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55FEF" w14:textId="175E7BD7" w:rsidR="007134CF" w:rsidRPr="00FB4DA9" w:rsidRDefault="00FA442D" w:rsidP="00FB4DA9">
      <w:pPr>
        <w:pStyle w:val="Quote"/>
      </w:pPr>
      <w:r w:rsidRPr="00047C8D">
        <w:rPr>
          <w:noProof/>
          <w:lang w:eastAsia="en-ZA"/>
        </w:rPr>
        <w:drawing>
          <wp:inline distT="0" distB="0" distL="0" distR="0" wp14:anchorId="289910C6" wp14:editId="132544D7">
            <wp:extent cx="1021215" cy="1075684"/>
            <wp:effectExtent l="0" t="0" r="762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785" cy="1084711"/>
                    </a:xfrm>
                    <a:prstGeom prst="rect">
                      <a:avLst/>
                    </a:prstGeom>
                    <a:noFill/>
                    <a:ln>
                      <a:noFill/>
                    </a:ln>
                  </pic:spPr>
                </pic:pic>
              </a:graphicData>
            </a:graphic>
          </wp:inline>
        </w:drawing>
      </w:r>
      <w:r w:rsidRPr="00047C8D">
        <w:t xml:space="preserve"> </w:t>
      </w:r>
    </w:p>
    <w:p w14:paraId="519E347B" w14:textId="77777777" w:rsidR="00D55398" w:rsidRPr="00FB4DA9" w:rsidRDefault="00FA442D" w:rsidP="00FB4DA9">
      <w:pPr>
        <w:pStyle w:val="Header"/>
        <w:jc w:val="center"/>
        <w:rPr>
          <w:b/>
        </w:rPr>
      </w:pPr>
      <w:r w:rsidRPr="00FB4DA9">
        <w:rPr>
          <w:b/>
        </w:rPr>
        <w:t>I</w:t>
      </w:r>
      <w:r w:rsidR="00D55398" w:rsidRPr="00FB4DA9">
        <w:rPr>
          <w:b/>
        </w:rPr>
        <w:t>N THE HIGH COURT OF SOUTH AFRICA</w:t>
      </w:r>
    </w:p>
    <w:p w14:paraId="22CE3EAD" w14:textId="1EC1AD51" w:rsidR="00815F99" w:rsidRPr="00FB4DA9" w:rsidRDefault="00D55398" w:rsidP="00FB4DA9">
      <w:pPr>
        <w:pStyle w:val="Header"/>
        <w:jc w:val="center"/>
        <w:rPr>
          <w:b/>
        </w:rPr>
      </w:pPr>
      <w:r w:rsidRPr="00FB4DA9">
        <w:rPr>
          <w:b/>
        </w:rPr>
        <w:t>WESTERN CAPE DIVISION, CAPE TOWN</w:t>
      </w:r>
    </w:p>
    <w:p w14:paraId="492F725F" w14:textId="77777777" w:rsidR="00415D89" w:rsidRPr="00FB4DA9" w:rsidRDefault="00415D89" w:rsidP="00FB4DA9">
      <w:pPr>
        <w:tabs>
          <w:tab w:val="left" w:pos="7938"/>
        </w:tabs>
        <w:spacing w:after="0" w:line="240" w:lineRule="auto"/>
        <w:jc w:val="right"/>
        <w:rPr>
          <w:b/>
        </w:rPr>
      </w:pPr>
    </w:p>
    <w:p w14:paraId="3C438B11" w14:textId="494E9505" w:rsidR="00415D89" w:rsidRPr="00FB4DA9" w:rsidRDefault="00FA442D" w:rsidP="00FB4DA9">
      <w:pPr>
        <w:tabs>
          <w:tab w:val="left" w:pos="7938"/>
        </w:tabs>
        <w:spacing w:after="0" w:line="240" w:lineRule="auto"/>
        <w:jc w:val="right"/>
        <w:rPr>
          <w:bCs/>
        </w:rPr>
      </w:pPr>
      <w:r w:rsidRPr="00FB4DA9">
        <w:rPr>
          <w:bCs/>
        </w:rPr>
        <w:t xml:space="preserve">Case Number: </w:t>
      </w:r>
      <w:r w:rsidR="001D2B34" w:rsidRPr="00FB4DA9">
        <w:rPr>
          <w:bCs/>
        </w:rPr>
        <w:t>20876/19</w:t>
      </w:r>
      <w:r w:rsidRPr="00FB4DA9">
        <w:rPr>
          <w:bCs/>
        </w:rPr>
        <w:t xml:space="preserve">                                       </w:t>
      </w:r>
    </w:p>
    <w:p w14:paraId="063ADBE1" w14:textId="77777777" w:rsidR="00182BE6" w:rsidRPr="00FB4DA9" w:rsidRDefault="00182BE6" w:rsidP="00FB4DA9">
      <w:pPr>
        <w:tabs>
          <w:tab w:val="left" w:pos="7938"/>
        </w:tabs>
        <w:spacing w:after="0" w:line="240" w:lineRule="auto"/>
        <w:jc w:val="right"/>
        <w:rPr>
          <w:bCs/>
        </w:rPr>
      </w:pPr>
    </w:p>
    <w:p w14:paraId="0E6AC642" w14:textId="77777777" w:rsidR="00815F99" w:rsidRPr="00FB4DA9" w:rsidRDefault="00815F99" w:rsidP="00FB4DA9">
      <w:pPr>
        <w:tabs>
          <w:tab w:val="left" w:pos="7938"/>
        </w:tabs>
        <w:spacing w:after="0" w:line="240" w:lineRule="auto"/>
        <w:jc w:val="right"/>
        <w:rPr>
          <w:bCs/>
        </w:rPr>
      </w:pPr>
    </w:p>
    <w:p w14:paraId="1993DA5B" w14:textId="77777777" w:rsidR="00FA442D" w:rsidRPr="00FB4DA9" w:rsidRDefault="00FA442D" w:rsidP="00FB4DA9">
      <w:pPr>
        <w:tabs>
          <w:tab w:val="left" w:pos="7938"/>
        </w:tabs>
        <w:spacing w:after="0" w:line="240" w:lineRule="auto"/>
        <w:rPr>
          <w:b/>
        </w:rPr>
      </w:pPr>
      <w:r w:rsidRPr="00FB4DA9">
        <w:rPr>
          <w:b/>
        </w:rPr>
        <w:t xml:space="preserve">                                  </w:t>
      </w:r>
    </w:p>
    <w:p w14:paraId="582C9BF1" w14:textId="77777777" w:rsidR="00FA442D" w:rsidRPr="00FB4DA9" w:rsidRDefault="00FA442D" w:rsidP="00FB4DA9">
      <w:pPr>
        <w:tabs>
          <w:tab w:val="left" w:pos="7938"/>
        </w:tabs>
        <w:spacing w:after="0" w:line="240" w:lineRule="auto"/>
      </w:pPr>
      <w:r w:rsidRPr="00FB4DA9">
        <w:t>In the matter between:</w:t>
      </w:r>
      <w:r w:rsidRPr="00FB4DA9">
        <w:tab/>
      </w:r>
    </w:p>
    <w:p w14:paraId="42673FF2" w14:textId="77777777" w:rsidR="00FA442D" w:rsidRPr="00FB4DA9" w:rsidRDefault="00FA442D" w:rsidP="00FB4DA9">
      <w:pPr>
        <w:tabs>
          <w:tab w:val="left" w:pos="7938"/>
        </w:tabs>
        <w:spacing w:after="0" w:line="240" w:lineRule="auto"/>
        <w:jc w:val="center"/>
        <w:rPr>
          <w:b/>
        </w:rPr>
      </w:pPr>
    </w:p>
    <w:p w14:paraId="0E0D0720" w14:textId="77777777" w:rsidR="00E03CDE" w:rsidRPr="00FB4DA9" w:rsidRDefault="00E03CDE" w:rsidP="00FB4DA9">
      <w:pPr>
        <w:tabs>
          <w:tab w:val="left" w:pos="7938"/>
        </w:tabs>
        <w:spacing w:after="0" w:line="240" w:lineRule="auto"/>
        <w:jc w:val="center"/>
        <w:rPr>
          <w:b/>
        </w:rPr>
      </w:pPr>
    </w:p>
    <w:p w14:paraId="24D712CB" w14:textId="5D2CE9C1" w:rsidR="00FA442D" w:rsidRPr="00FB4DA9" w:rsidRDefault="001D2B34" w:rsidP="00FB4DA9">
      <w:pPr>
        <w:spacing w:after="0" w:line="240" w:lineRule="auto"/>
        <w:jc w:val="both"/>
        <w:rPr>
          <w:bCs/>
        </w:rPr>
      </w:pPr>
      <w:r w:rsidRPr="00FB4DA9">
        <w:rPr>
          <w:b/>
        </w:rPr>
        <w:t>RAOUL GREGOR WAGNER N.O.</w:t>
      </w:r>
      <w:r w:rsidR="007134CF" w:rsidRPr="00FB4DA9">
        <w:rPr>
          <w:b/>
        </w:rPr>
        <w:tab/>
      </w:r>
      <w:r w:rsidRPr="00FB4DA9">
        <w:rPr>
          <w:b/>
        </w:rPr>
        <w:t xml:space="preserve"> </w:t>
      </w:r>
      <w:r w:rsidRPr="00FB4DA9">
        <w:rPr>
          <w:b/>
        </w:rPr>
        <w:tab/>
      </w:r>
      <w:r w:rsidRPr="00FB4DA9">
        <w:rPr>
          <w:b/>
        </w:rPr>
        <w:tab/>
      </w:r>
      <w:r w:rsidRPr="00FB4DA9">
        <w:rPr>
          <w:b/>
        </w:rPr>
        <w:tab/>
      </w:r>
      <w:r w:rsidRPr="00FB4DA9">
        <w:rPr>
          <w:b/>
        </w:rPr>
        <w:tab/>
        <w:t xml:space="preserve">         </w:t>
      </w:r>
      <w:r w:rsidR="00182BE6" w:rsidRPr="00FB4DA9">
        <w:rPr>
          <w:bCs/>
        </w:rPr>
        <w:t>First A</w:t>
      </w:r>
      <w:r w:rsidR="0060367B" w:rsidRPr="00FB4DA9">
        <w:rPr>
          <w:bCs/>
        </w:rPr>
        <w:t>p</w:t>
      </w:r>
      <w:r w:rsidR="00D55398" w:rsidRPr="00FB4DA9">
        <w:rPr>
          <w:bCs/>
        </w:rPr>
        <w:t>p</w:t>
      </w:r>
      <w:r w:rsidR="004907C0" w:rsidRPr="00FB4DA9">
        <w:rPr>
          <w:bCs/>
        </w:rPr>
        <w:t xml:space="preserve">licant </w:t>
      </w:r>
    </w:p>
    <w:p w14:paraId="746EA1F4" w14:textId="77777777" w:rsidR="003B0581" w:rsidRPr="00FB4DA9" w:rsidRDefault="0063312C" w:rsidP="00FB4DA9">
      <w:pPr>
        <w:spacing w:after="0" w:line="240" w:lineRule="auto"/>
        <w:jc w:val="both"/>
        <w:rPr>
          <w:bCs/>
        </w:rPr>
      </w:pPr>
      <w:r w:rsidRPr="00FB4DA9">
        <w:rPr>
          <w:bCs/>
        </w:rPr>
        <w:t xml:space="preserve">(In his capacity as the duly appointed trustee of the </w:t>
      </w:r>
    </w:p>
    <w:p w14:paraId="6749D520" w14:textId="77777777" w:rsidR="003B0581" w:rsidRPr="00FB4DA9" w:rsidRDefault="003B0581" w:rsidP="00FB4DA9">
      <w:pPr>
        <w:spacing w:after="0" w:line="240" w:lineRule="auto"/>
        <w:jc w:val="both"/>
        <w:rPr>
          <w:bCs/>
        </w:rPr>
      </w:pPr>
      <w:r w:rsidRPr="00FB4DA9">
        <w:rPr>
          <w:bCs/>
        </w:rPr>
        <w:t>I</w:t>
      </w:r>
      <w:r w:rsidR="00090E4D" w:rsidRPr="00FB4DA9">
        <w:rPr>
          <w:bCs/>
        </w:rPr>
        <w:t>nsolvent</w:t>
      </w:r>
      <w:r w:rsidRPr="00FB4DA9">
        <w:rPr>
          <w:bCs/>
        </w:rPr>
        <w:t xml:space="preserve"> </w:t>
      </w:r>
      <w:r w:rsidR="00090E4D" w:rsidRPr="00FB4DA9">
        <w:rPr>
          <w:bCs/>
        </w:rPr>
        <w:t xml:space="preserve">State of Jürgen Scheer in the Republic of </w:t>
      </w:r>
    </w:p>
    <w:p w14:paraId="250E5147" w14:textId="1CCA6725" w:rsidR="00164299" w:rsidRPr="00FB4DA9" w:rsidRDefault="00090E4D" w:rsidP="00FB4DA9">
      <w:pPr>
        <w:spacing w:after="0" w:line="240" w:lineRule="auto"/>
        <w:jc w:val="both"/>
        <w:rPr>
          <w:bCs/>
        </w:rPr>
      </w:pPr>
      <w:r w:rsidRPr="00FB4DA9">
        <w:rPr>
          <w:bCs/>
        </w:rPr>
        <w:t xml:space="preserve">Austria, </w:t>
      </w:r>
      <w:r w:rsidR="00164299" w:rsidRPr="00FB4DA9">
        <w:rPr>
          <w:bCs/>
        </w:rPr>
        <w:t>File No: AZ 6 S 77/17s)</w:t>
      </w:r>
    </w:p>
    <w:p w14:paraId="69F8CA1D" w14:textId="77777777" w:rsidR="00182BE6" w:rsidRPr="00FB4DA9" w:rsidRDefault="00182BE6" w:rsidP="00FB4DA9">
      <w:pPr>
        <w:tabs>
          <w:tab w:val="right" w:pos="9270"/>
        </w:tabs>
        <w:spacing w:after="0" w:line="240" w:lineRule="auto"/>
        <w:jc w:val="both"/>
        <w:rPr>
          <w:b/>
        </w:rPr>
      </w:pPr>
    </w:p>
    <w:p w14:paraId="29DDB839" w14:textId="77777777" w:rsidR="00E03CDE" w:rsidRPr="00FB4DA9" w:rsidRDefault="00E03CDE" w:rsidP="00FB4DA9">
      <w:pPr>
        <w:tabs>
          <w:tab w:val="right" w:pos="9270"/>
        </w:tabs>
        <w:spacing w:after="0" w:line="240" w:lineRule="auto"/>
        <w:jc w:val="both"/>
        <w:rPr>
          <w:bCs/>
        </w:rPr>
      </w:pPr>
    </w:p>
    <w:p w14:paraId="39F136DA" w14:textId="77777777" w:rsidR="00182BE6" w:rsidRPr="00FB4DA9" w:rsidRDefault="00182BE6" w:rsidP="00FB4DA9">
      <w:pPr>
        <w:tabs>
          <w:tab w:val="right" w:pos="9270"/>
        </w:tabs>
        <w:spacing w:after="0" w:line="240" w:lineRule="auto"/>
        <w:jc w:val="both"/>
        <w:rPr>
          <w:bCs/>
        </w:rPr>
      </w:pPr>
      <w:r w:rsidRPr="00FB4DA9">
        <w:rPr>
          <w:bCs/>
        </w:rPr>
        <w:t>and</w:t>
      </w:r>
    </w:p>
    <w:p w14:paraId="75D2225B" w14:textId="77777777" w:rsidR="00182BE6" w:rsidRPr="00FB4DA9" w:rsidRDefault="00182BE6" w:rsidP="00FB4DA9">
      <w:pPr>
        <w:tabs>
          <w:tab w:val="right" w:pos="9270"/>
        </w:tabs>
        <w:spacing w:after="0" w:line="240" w:lineRule="auto"/>
        <w:jc w:val="both"/>
        <w:rPr>
          <w:bCs/>
        </w:rPr>
      </w:pPr>
    </w:p>
    <w:p w14:paraId="197D031C" w14:textId="77777777" w:rsidR="00E03CDE" w:rsidRPr="00FB4DA9" w:rsidRDefault="00E03CDE" w:rsidP="00FB4DA9">
      <w:pPr>
        <w:tabs>
          <w:tab w:val="right" w:pos="9270"/>
        </w:tabs>
        <w:spacing w:after="0" w:line="240" w:lineRule="auto"/>
        <w:jc w:val="both"/>
        <w:rPr>
          <w:bCs/>
        </w:rPr>
      </w:pPr>
    </w:p>
    <w:p w14:paraId="5383B173" w14:textId="571EA041" w:rsidR="001D2B34" w:rsidRPr="00FB4DA9" w:rsidRDefault="001D2B34" w:rsidP="00FB4DA9">
      <w:pPr>
        <w:spacing w:after="0" w:line="240" w:lineRule="auto"/>
        <w:jc w:val="both"/>
        <w:rPr>
          <w:bCs/>
        </w:rPr>
      </w:pPr>
      <w:r w:rsidRPr="00FB4DA9">
        <w:rPr>
          <w:b/>
        </w:rPr>
        <w:t>JOHAN CHRISTIAN GIJSBERS N.O.</w:t>
      </w:r>
      <w:r w:rsidR="00182BE6" w:rsidRPr="00FB4DA9">
        <w:rPr>
          <w:bCs/>
        </w:rPr>
        <w:tab/>
      </w:r>
      <w:r w:rsidRPr="00FB4DA9">
        <w:rPr>
          <w:bCs/>
        </w:rPr>
        <w:t xml:space="preserve">       </w:t>
      </w:r>
      <w:r w:rsidRPr="00FB4DA9">
        <w:rPr>
          <w:bCs/>
        </w:rPr>
        <w:tab/>
      </w:r>
      <w:r w:rsidRPr="00FB4DA9">
        <w:rPr>
          <w:bCs/>
        </w:rPr>
        <w:tab/>
      </w:r>
      <w:r w:rsidRPr="00FB4DA9">
        <w:rPr>
          <w:bCs/>
        </w:rPr>
        <w:tab/>
      </w:r>
      <w:r w:rsidRPr="00FB4DA9">
        <w:rPr>
          <w:bCs/>
        </w:rPr>
        <w:tab/>
        <w:t xml:space="preserve">     First Respondent</w:t>
      </w:r>
    </w:p>
    <w:p w14:paraId="48CCB030" w14:textId="13B7C919" w:rsidR="003B0581" w:rsidRPr="00FB4DA9" w:rsidRDefault="00224B3C" w:rsidP="00FB4DA9">
      <w:pPr>
        <w:spacing w:after="0" w:line="240" w:lineRule="auto"/>
        <w:jc w:val="both"/>
        <w:rPr>
          <w:bCs/>
        </w:rPr>
      </w:pPr>
      <w:bookmarkStart w:id="0" w:name="_Hlk168487981"/>
      <w:r w:rsidRPr="00FB4DA9">
        <w:rPr>
          <w:bCs/>
        </w:rPr>
        <w:t>(In his capacity as the duly appointed trustee of the</w:t>
      </w:r>
    </w:p>
    <w:p w14:paraId="04C799F6" w14:textId="4CB7C4A2" w:rsidR="00224B3C" w:rsidRPr="00FB4DA9" w:rsidRDefault="00224B3C" w:rsidP="00FB4DA9">
      <w:pPr>
        <w:spacing w:after="0" w:line="240" w:lineRule="auto"/>
        <w:jc w:val="both"/>
        <w:rPr>
          <w:bCs/>
        </w:rPr>
      </w:pPr>
      <w:r w:rsidRPr="00FB4DA9">
        <w:rPr>
          <w:bCs/>
        </w:rPr>
        <w:t>Insolvent estate of J</w:t>
      </w:r>
      <w:r w:rsidR="00EA358E" w:rsidRPr="00FB4DA9">
        <w:rPr>
          <w:bCs/>
        </w:rPr>
        <w:t>ürgen Scheer Master’s Ref No:</w:t>
      </w:r>
    </w:p>
    <w:p w14:paraId="1DEDE126" w14:textId="12D60210" w:rsidR="00EA358E" w:rsidRPr="00FB4DA9" w:rsidRDefault="00EA358E" w:rsidP="00FB4DA9">
      <w:pPr>
        <w:spacing w:after="0" w:line="240" w:lineRule="auto"/>
        <w:jc w:val="both"/>
        <w:rPr>
          <w:bCs/>
        </w:rPr>
      </w:pPr>
      <w:r w:rsidRPr="00FB4DA9">
        <w:rPr>
          <w:bCs/>
        </w:rPr>
        <w:t>C82/2018)</w:t>
      </w:r>
    </w:p>
    <w:p w14:paraId="3F7FE35E" w14:textId="77777777" w:rsidR="001D2B34" w:rsidRPr="00FB4DA9" w:rsidRDefault="001D2B34" w:rsidP="00FB4DA9">
      <w:pPr>
        <w:tabs>
          <w:tab w:val="right" w:pos="9270"/>
          <w:tab w:val="right" w:pos="9360"/>
        </w:tabs>
        <w:spacing w:after="0" w:line="240" w:lineRule="auto"/>
        <w:jc w:val="both"/>
        <w:rPr>
          <w:bCs/>
        </w:rPr>
      </w:pPr>
    </w:p>
    <w:bookmarkEnd w:id="0"/>
    <w:p w14:paraId="48850A96" w14:textId="72BE4FD8" w:rsidR="001D2B34" w:rsidRPr="00FB4DA9" w:rsidRDefault="001D2B34" w:rsidP="00FB4DA9">
      <w:pPr>
        <w:tabs>
          <w:tab w:val="right" w:pos="9360"/>
        </w:tabs>
        <w:spacing w:after="0" w:line="240" w:lineRule="auto"/>
        <w:jc w:val="both"/>
        <w:rPr>
          <w:bCs/>
        </w:rPr>
      </w:pPr>
      <w:r w:rsidRPr="00FB4DA9">
        <w:rPr>
          <w:b/>
        </w:rPr>
        <w:t>NTANGANEDZENI FRANK NEMAKWARANI N.O.</w:t>
      </w:r>
      <w:r w:rsidRPr="00FB4DA9">
        <w:rPr>
          <w:b/>
        </w:rPr>
        <w:tab/>
      </w:r>
      <w:r w:rsidRPr="00FB4DA9">
        <w:rPr>
          <w:bCs/>
        </w:rPr>
        <w:t xml:space="preserve">Second Respondent  </w:t>
      </w:r>
    </w:p>
    <w:p w14:paraId="08B6E515" w14:textId="77777777" w:rsidR="00F2391B" w:rsidRPr="00FB4DA9" w:rsidRDefault="00F2391B" w:rsidP="00FB4DA9">
      <w:pPr>
        <w:spacing w:after="0" w:line="240" w:lineRule="auto"/>
        <w:jc w:val="both"/>
        <w:rPr>
          <w:bCs/>
        </w:rPr>
      </w:pPr>
      <w:r w:rsidRPr="00FB4DA9">
        <w:rPr>
          <w:bCs/>
        </w:rPr>
        <w:t>(In his capacity as the duly appointed trustee of the</w:t>
      </w:r>
    </w:p>
    <w:p w14:paraId="6B7F0921" w14:textId="77777777" w:rsidR="00F2391B" w:rsidRPr="00FB4DA9" w:rsidRDefault="00F2391B" w:rsidP="00FB4DA9">
      <w:pPr>
        <w:spacing w:after="0" w:line="240" w:lineRule="auto"/>
        <w:jc w:val="both"/>
        <w:rPr>
          <w:bCs/>
        </w:rPr>
      </w:pPr>
      <w:r w:rsidRPr="00FB4DA9">
        <w:rPr>
          <w:bCs/>
        </w:rPr>
        <w:t>Insolvent estate of Jürgen Scheer Master’s Ref No:</w:t>
      </w:r>
    </w:p>
    <w:p w14:paraId="038E212A" w14:textId="77777777" w:rsidR="00F2391B" w:rsidRPr="00FB4DA9" w:rsidRDefault="00F2391B" w:rsidP="00FB4DA9">
      <w:pPr>
        <w:spacing w:after="0" w:line="240" w:lineRule="auto"/>
        <w:jc w:val="both"/>
        <w:rPr>
          <w:bCs/>
        </w:rPr>
      </w:pPr>
      <w:r w:rsidRPr="00FB4DA9">
        <w:rPr>
          <w:bCs/>
        </w:rPr>
        <w:t>C82/2018)</w:t>
      </w:r>
    </w:p>
    <w:p w14:paraId="7E9B0A91" w14:textId="77777777" w:rsidR="00F2391B" w:rsidRPr="00FB4DA9" w:rsidRDefault="00F2391B" w:rsidP="00FB4DA9">
      <w:pPr>
        <w:tabs>
          <w:tab w:val="right" w:pos="9270"/>
          <w:tab w:val="right" w:pos="9360"/>
        </w:tabs>
        <w:spacing w:after="0" w:line="240" w:lineRule="auto"/>
        <w:jc w:val="both"/>
        <w:rPr>
          <w:bCs/>
        </w:rPr>
      </w:pPr>
    </w:p>
    <w:p w14:paraId="14F77AC9" w14:textId="77777777" w:rsidR="001D2B34" w:rsidRPr="00FB4DA9" w:rsidRDefault="001D2B34" w:rsidP="00FB4DA9">
      <w:pPr>
        <w:tabs>
          <w:tab w:val="right" w:pos="9360"/>
        </w:tabs>
        <w:spacing w:after="0" w:line="240" w:lineRule="auto"/>
        <w:jc w:val="both"/>
        <w:rPr>
          <w:bCs/>
        </w:rPr>
      </w:pPr>
    </w:p>
    <w:p w14:paraId="2CFA023A" w14:textId="77777777" w:rsidR="00815F99" w:rsidRPr="00FB4DA9" w:rsidRDefault="00CA7536" w:rsidP="00FB4DA9">
      <w:pPr>
        <w:tabs>
          <w:tab w:val="right" w:pos="9360"/>
        </w:tabs>
        <w:spacing w:after="0" w:line="240" w:lineRule="auto"/>
        <w:rPr>
          <w:bCs/>
        </w:rPr>
      </w:pPr>
      <w:r w:rsidRPr="00FB4DA9">
        <w:rPr>
          <w:b/>
        </w:rPr>
        <w:t>JÜR</w:t>
      </w:r>
      <w:r w:rsidR="00815F99" w:rsidRPr="00FB4DA9">
        <w:rPr>
          <w:b/>
        </w:rPr>
        <w:t>GEN</w:t>
      </w:r>
      <w:r w:rsidR="001D2B34" w:rsidRPr="00FB4DA9">
        <w:rPr>
          <w:b/>
        </w:rPr>
        <w:t xml:space="preserve"> SCHEER</w:t>
      </w:r>
      <w:r w:rsidR="001D2B34" w:rsidRPr="00FB4DA9">
        <w:rPr>
          <w:bCs/>
        </w:rPr>
        <w:tab/>
        <w:t>Third Respondent</w:t>
      </w:r>
    </w:p>
    <w:p w14:paraId="07D03B94" w14:textId="314486F4" w:rsidR="001D2B34" w:rsidRPr="00FB4DA9" w:rsidRDefault="001D2B34" w:rsidP="00FB4DA9">
      <w:pPr>
        <w:tabs>
          <w:tab w:val="right" w:pos="9360"/>
        </w:tabs>
        <w:spacing w:after="0" w:line="240" w:lineRule="auto"/>
        <w:rPr>
          <w:bCs/>
        </w:rPr>
      </w:pPr>
      <w:r w:rsidRPr="00FB4DA9">
        <w:rPr>
          <w:bCs/>
        </w:rPr>
        <w:t xml:space="preserve"> </w:t>
      </w:r>
    </w:p>
    <w:p w14:paraId="55B53A22" w14:textId="77777777" w:rsidR="008A4472" w:rsidRPr="00FB4DA9" w:rsidRDefault="008A4472" w:rsidP="00FB4DA9">
      <w:pPr>
        <w:tabs>
          <w:tab w:val="right" w:pos="9360"/>
        </w:tabs>
        <w:spacing w:after="0" w:line="240" w:lineRule="auto"/>
        <w:rPr>
          <w:bCs/>
        </w:rPr>
      </w:pPr>
    </w:p>
    <w:p w14:paraId="4CF169C1" w14:textId="77777777" w:rsidR="001D2B34" w:rsidRPr="00FB4DA9" w:rsidRDefault="001D2B34" w:rsidP="00FB4DA9">
      <w:pPr>
        <w:tabs>
          <w:tab w:val="right" w:pos="9360"/>
        </w:tabs>
        <w:spacing w:after="0" w:line="240" w:lineRule="auto"/>
        <w:jc w:val="right"/>
        <w:rPr>
          <w:bCs/>
        </w:rPr>
      </w:pPr>
    </w:p>
    <w:p w14:paraId="272DEA01" w14:textId="3641F4F5" w:rsidR="001D2B34" w:rsidRPr="00FB4DA9" w:rsidRDefault="001D2B34" w:rsidP="00FB4DA9">
      <w:pPr>
        <w:tabs>
          <w:tab w:val="right" w:pos="9360"/>
        </w:tabs>
        <w:spacing w:after="0" w:line="240" w:lineRule="auto"/>
        <w:rPr>
          <w:bCs/>
        </w:rPr>
      </w:pPr>
      <w:r w:rsidRPr="00FB4DA9">
        <w:rPr>
          <w:b/>
        </w:rPr>
        <w:t>THE MASTER OF THE WESTERN CAPE HIGH COURT</w:t>
      </w:r>
      <w:r w:rsidRPr="00FB4DA9">
        <w:rPr>
          <w:bCs/>
        </w:rPr>
        <w:tab/>
        <w:t>Fourth Respondent</w:t>
      </w:r>
    </w:p>
    <w:p w14:paraId="4A158F45" w14:textId="77777777" w:rsidR="001D2B34" w:rsidRPr="00FB4DA9" w:rsidRDefault="001D2B34" w:rsidP="00FB4DA9">
      <w:pPr>
        <w:tabs>
          <w:tab w:val="right" w:pos="9360"/>
        </w:tabs>
        <w:spacing w:after="0" w:line="240" w:lineRule="auto"/>
        <w:jc w:val="right"/>
        <w:rPr>
          <w:bCs/>
        </w:rPr>
      </w:pPr>
    </w:p>
    <w:p w14:paraId="4D3A5F9D" w14:textId="77777777" w:rsidR="00E03CDE" w:rsidRPr="00FB4DA9" w:rsidRDefault="00E03CDE" w:rsidP="00FB4DA9">
      <w:pPr>
        <w:tabs>
          <w:tab w:val="left" w:pos="7938"/>
        </w:tabs>
        <w:spacing w:after="0" w:line="240" w:lineRule="auto"/>
        <w:rPr>
          <w:b/>
        </w:rPr>
      </w:pPr>
    </w:p>
    <w:p w14:paraId="52A2FBF4" w14:textId="2AE0F803" w:rsidR="00D55398" w:rsidRPr="00FB4DA9" w:rsidRDefault="00D55398" w:rsidP="00FB4DA9">
      <w:pPr>
        <w:spacing w:after="0" w:line="240" w:lineRule="auto"/>
        <w:jc w:val="both"/>
        <w:rPr>
          <w:rFonts w:eastAsia="Calibri"/>
        </w:rPr>
      </w:pPr>
      <w:r w:rsidRPr="00FB4DA9">
        <w:rPr>
          <w:rFonts w:eastAsia="Calibri"/>
        </w:rPr>
        <w:t xml:space="preserve">Date of Judgment: This judgment was handed down electronically by circulation to the parties’ legal representatives by email. The date for handing down judgment is deemed to be </w:t>
      </w:r>
      <w:r w:rsidR="002D06B9" w:rsidRPr="00FB4DA9">
        <w:rPr>
          <w:rFonts w:eastAsia="Calibri"/>
        </w:rPr>
        <w:t>5</w:t>
      </w:r>
      <w:r w:rsidR="00900EEC" w:rsidRPr="00FB4DA9">
        <w:rPr>
          <w:rFonts w:eastAsia="Calibri"/>
        </w:rPr>
        <w:t xml:space="preserve"> June </w:t>
      </w:r>
      <w:r w:rsidRPr="00FB4DA9">
        <w:rPr>
          <w:rFonts w:eastAsia="Calibri"/>
        </w:rPr>
        <w:t>202</w:t>
      </w:r>
      <w:r w:rsidR="00241AF1" w:rsidRPr="00FB4DA9">
        <w:rPr>
          <w:rFonts w:eastAsia="Calibri"/>
        </w:rPr>
        <w:t>4</w:t>
      </w:r>
      <w:r w:rsidRPr="00FB4DA9">
        <w:rPr>
          <w:rFonts w:eastAsia="Calibri"/>
        </w:rPr>
        <w:t>.</w:t>
      </w:r>
    </w:p>
    <w:p w14:paraId="51A8A611" w14:textId="77777777" w:rsidR="00FA442D" w:rsidRPr="00FB4DA9" w:rsidRDefault="00FA442D" w:rsidP="00FB4DA9">
      <w:pPr>
        <w:tabs>
          <w:tab w:val="left" w:pos="7938"/>
        </w:tabs>
        <w:spacing w:after="0" w:line="240" w:lineRule="auto"/>
        <w:rPr>
          <w:b/>
        </w:rPr>
      </w:pPr>
      <w:r w:rsidRPr="00FB4DA9">
        <w:rPr>
          <w:b/>
        </w:rPr>
        <w:lastRenderedPageBreak/>
        <w:t xml:space="preserve">                                                                                                                                                                      </w:t>
      </w:r>
    </w:p>
    <w:p w14:paraId="4DF7BFA1" w14:textId="77777777" w:rsidR="00D55398" w:rsidRPr="00FB4DA9" w:rsidRDefault="00D55398" w:rsidP="00FB4DA9">
      <w:pPr>
        <w:pBdr>
          <w:bottom w:val="single" w:sz="12" w:space="1" w:color="auto"/>
        </w:pBdr>
        <w:spacing w:after="0" w:line="240" w:lineRule="auto"/>
        <w:jc w:val="both"/>
      </w:pPr>
    </w:p>
    <w:p w14:paraId="347F5B15" w14:textId="77777777" w:rsidR="00FA442D" w:rsidRPr="00FB4DA9" w:rsidRDefault="00FA442D" w:rsidP="00FB4DA9">
      <w:pPr>
        <w:spacing w:after="0" w:line="240" w:lineRule="auto"/>
        <w:ind w:left="720" w:firstLine="720"/>
        <w:rPr>
          <w:b/>
        </w:rPr>
      </w:pPr>
      <w:r w:rsidRPr="00FB4DA9">
        <w:rPr>
          <w:b/>
        </w:rPr>
        <w:t xml:space="preserve">                           </w:t>
      </w:r>
    </w:p>
    <w:p w14:paraId="14D5F512" w14:textId="77777777" w:rsidR="00FA442D" w:rsidRPr="00FB4DA9" w:rsidRDefault="00FA442D" w:rsidP="00FB4DA9">
      <w:pPr>
        <w:spacing w:after="0" w:line="240" w:lineRule="auto"/>
        <w:jc w:val="center"/>
        <w:rPr>
          <w:b/>
        </w:rPr>
      </w:pPr>
      <w:r w:rsidRPr="00FB4DA9">
        <w:rPr>
          <w:b/>
        </w:rPr>
        <w:t xml:space="preserve">JUDGMENT </w:t>
      </w:r>
    </w:p>
    <w:p w14:paraId="6F276F1B" w14:textId="77777777" w:rsidR="00FA442D" w:rsidRPr="00FB4DA9" w:rsidRDefault="00FA442D" w:rsidP="00FB4DA9">
      <w:pPr>
        <w:pBdr>
          <w:bottom w:val="single" w:sz="12" w:space="1" w:color="auto"/>
        </w:pBdr>
        <w:spacing w:after="0" w:line="240" w:lineRule="auto"/>
        <w:jc w:val="both"/>
      </w:pPr>
    </w:p>
    <w:p w14:paraId="33AA2297" w14:textId="77777777" w:rsidR="00815F99" w:rsidRPr="00FB4DA9" w:rsidRDefault="00815F99" w:rsidP="00FB4DA9">
      <w:pPr>
        <w:spacing w:after="0" w:line="240" w:lineRule="auto"/>
        <w:rPr>
          <w:bCs/>
          <w:u w:val="single"/>
        </w:rPr>
      </w:pPr>
    </w:p>
    <w:p w14:paraId="28830F5C" w14:textId="6F1FD7E3" w:rsidR="005510BA" w:rsidRPr="00FB4DA9" w:rsidRDefault="00FA442D" w:rsidP="00FB4DA9">
      <w:pPr>
        <w:spacing w:after="0" w:line="240" w:lineRule="auto"/>
        <w:rPr>
          <w:bCs/>
          <w:u w:val="single"/>
        </w:rPr>
      </w:pPr>
      <w:r w:rsidRPr="00FB4DA9">
        <w:rPr>
          <w:bCs/>
          <w:u w:val="single"/>
        </w:rPr>
        <w:t>DE WET AJ</w:t>
      </w:r>
      <w:r w:rsidR="00D55398" w:rsidRPr="00FB4DA9">
        <w:rPr>
          <w:bCs/>
          <w:u w:val="single"/>
        </w:rPr>
        <w:t>:</w:t>
      </w:r>
    </w:p>
    <w:p w14:paraId="0DA8DF3B" w14:textId="0C57C372" w:rsidR="00D57611" w:rsidRPr="00FB4DA9" w:rsidRDefault="00D57611" w:rsidP="00FB4DA9">
      <w:pPr>
        <w:spacing w:after="0" w:line="240" w:lineRule="auto"/>
        <w:rPr>
          <w:bCs/>
          <w:color w:val="auto"/>
          <w:u w:val="single"/>
        </w:rPr>
      </w:pPr>
      <w:r w:rsidRPr="00FB4DA9">
        <w:rPr>
          <w:bCs/>
          <w:color w:val="auto"/>
          <w:u w:val="single"/>
        </w:rPr>
        <w:t>Introduction:</w:t>
      </w:r>
    </w:p>
    <w:p w14:paraId="7C75ECC9" w14:textId="76181513" w:rsidR="00387E8F" w:rsidRPr="00FB4DA9" w:rsidRDefault="00FB4DA9" w:rsidP="00FB4DA9">
      <w:pPr>
        <w:spacing w:after="0" w:line="240" w:lineRule="auto"/>
        <w:ind w:left="227"/>
        <w:jc w:val="both"/>
        <w:rPr>
          <w:b/>
          <w:color w:val="auto"/>
          <w:u w:val="single"/>
        </w:rPr>
      </w:pPr>
      <w:r w:rsidRPr="00FB4DA9">
        <w:rPr>
          <w:bCs/>
          <w:color w:val="auto"/>
        </w:rPr>
        <w:t>[1]</w:t>
      </w:r>
      <w:r w:rsidRPr="00FB4DA9">
        <w:rPr>
          <w:bCs/>
          <w:color w:val="auto"/>
        </w:rPr>
        <w:tab/>
      </w:r>
      <w:r w:rsidR="005F3290" w:rsidRPr="00FB4DA9">
        <w:rPr>
          <w:bCs/>
          <w:color w:val="auto"/>
        </w:rPr>
        <w:t xml:space="preserve">This </w:t>
      </w:r>
      <w:r w:rsidR="00CE1444" w:rsidRPr="00FB4DA9">
        <w:rPr>
          <w:bCs/>
          <w:color w:val="auto"/>
        </w:rPr>
        <w:t>matter</w:t>
      </w:r>
      <w:r w:rsidR="005F3290" w:rsidRPr="00FB4DA9">
        <w:rPr>
          <w:bCs/>
          <w:color w:val="auto"/>
        </w:rPr>
        <w:t xml:space="preserve"> concerns </w:t>
      </w:r>
      <w:r w:rsidR="00D22EE9" w:rsidRPr="00FB4DA9">
        <w:rPr>
          <w:bCs/>
          <w:color w:val="auto"/>
        </w:rPr>
        <w:t xml:space="preserve">the application of cross-border insolvency </w:t>
      </w:r>
      <w:r w:rsidR="00C005C6" w:rsidRPr="00FB4DA9">
        <w:rPr>
          <w:bCs/>
          <w:color w:val="auto"/>
        </w:rPr>
        <w:t xml:space="preserve">principles and </w:t>
      </w:r>
      <w:r w:rsidR="00AF512B" w:rsidRPr="00FB4DA9">
        <w:rPr>
          <w:bCs/>
          <w:color w:val="auto"/>
        </w:rPr>
        <w:t>whether</w:t>
      </w:r>
      <w:r w:rsidR="00507D40" w:rsidRPr="00FB4DA9">
        <w:rPr>
          <w:bCs/>
          <w:color w:val="auto"/>
        </w:rPr>
        <w:t xml:space="preserve"> the applicant ha</w:t>
      </w:r>
      <w:r w:rsidR="00B26CE4" w:rsidRPr="00FB4DA9">
        <w:rPr>
          <w:bCs/>
          <w:color w:val="auto"/>
        </w:rPr>
        <w:t>s</w:t>
      </w:r>
      <w:r w:rsidR="00507D40" w:rsidRPr="00FB4DA9">
        <w:rPr>
          <w:bCs/>
          <w:color w:val="auto"/>
        </w:rPr>
        <w:t xml:space="preserve"> established</w:t>
      </w:r>
      <w:r w:rsidR="006B25D3" w:rsidRPr="00FB4DA9">
        <w:rPr>
          <w:bCs/>
          <w:color w:val="auto"/>
        </w:rPr>
        <w:t xml:space="preserve">, having regard to the considerations of </w:t>
      </w:r>
      <w:r w:rsidR="00C4489F" w:rsidRPr="00FB4DA9">
        <w:rPr>
          <w:bCs/>
          <w:color w:val="auto"/>
        </w:rPr>
        <w:t xml:space="preserve">comity, </w:t>
      </w:r>
      <w:r w:rsidR="00CE1444" w:rsidRPr="00FB4DA9">
        <w:rPr>
          <w:bCs/>
          <w:color w:val="auto"/>
        </w:rPr>
        <w:t xml:space="preserve">convenience and </w:t>
      </w:r>
      <w:r w:rsidR="00C4489F" w:rsidRPr="00FB4DA9">
        <w:rPr>
          <w:bCs/>
          <w:color w:val="auto"/>
        </w:rPr>
        <w:t xml:space="preserve">equity, </w:t>
      </w:r>
      <w:r w:rsidR="009901FD" w:rsidRPr="00FB4DA9">
        <w:rPr>
          <w:bCs/>
          <w:color w:val="auto"/>
        </w:rPr>
        <w:t xml:space="preserve">an </w:t>
      </w:r>
      <w:r w:rsidR="0080361B" w:rsidRPr="00FB4DA9">
        <w:rPr>
          <w:bCs/>
          <w:color w:val="auto"/>
        </w:rPr>
        <w:t>entitle</w:t>
      </w:r>
      <w:r w:rsidR="00B97892" w:rsidRPr="00FB4DA9">
        <w:rPr>
          <w:bCs/>
          <w:color w:val="auto"/>
        </w:rPr>
        <w:t>ment</w:t>
      </w:r>
      <w:r w:rsidR="00BC6C91" w:rsidRPr="00FB4DA9">
        <w:rPr>
          <w:bCs/>
          <w:color w:val="auto"/>
        </w:rPr>
        <w:t xml:space="preserve"> </w:t>
      </w:r>
      <w:r w:rsidR="00387E8F" w:rsidRPr="00FB4DA9">
        <w:rPr>
          <w:bCs/>
          <w:color w:val="auto"/>
        </w:rPr>
        <w:t>to the relief claimed.</w:t>
      </w:r>
    </w:p>
    <w:p w14:paraId="7D552751" w14:textId="77777777" w:rsidR="00387E8F" w:rsidRPr="00FB4DA9" w:rsidRDefault="00387E8F" w:rsidP="00FB4DA9">
      <w:pPr>
        <w:pStyle w:val="ListParagraph"/>
        <w:spacing w:after="0" w:line="240" w:lineRule="auto"/>
        <w:ind w:left="227"/>
        <w:jc w:val="both"/>
        <w:rPr>
          <w:b/>
          <w:color w:val="auto"/>
          <w:u w:val="single"/>
        </w:rPr>
      </w:pPr>
    </w:p>
    <w:p w14:paraId="7F41B9FB" w14:textId="6A435801" w:rsidR="00E02731" w:rsidRPr="00FB4DA9" w:rsidRDefault="00FB4DA9" w:rsidP="00FB4DA9">
      <w:pPr>
        <w:spacing w:after="0" w:line="240" w:lineRule="auto"/>
        <w:ind w:left="227"/>
        <w:jc w:val="both"/>
        <w:rPr>
          <w:b/>
          <w:color w:val="auto"/>
          <w:u w:val="single"/>
        </w:rPr>
      </w:pPr>
      <w:r w:rsidRPr="00FB4DA9">
        <w:rPr>
          <w:bCs/>
          <w:color w:val="auto"/>
        </w:rPr>
        <w:t>[2]</w:t>
      </w:r>
      <w:r w:rsidRPr="00FB4DA9">
        <w:rPr>
          <w:bCs/>
          <w:color w:val="auto"/>
        </w:rPr>
        <w:tab/>
      </w:r>
      <w:r w:rsidR="00241AF1" w:rsidRPr="00FB4DA9">
        <w:rPr>
          <w:bCs/>
          <w:color w:val="auto"/>
        </w:rPr>
        <w:t>The applicant, in his capacity as the appointed</w:t>
      </w:r>
      <w:r w:rsidR="00241AF1" w:rsidRPr="00FB4DA9">
        <w:rPr>
          <w:b/>
          <w:color w:val="auto"/>
        </w:rPr>
        <w:t xml:space="preserve"> </w:t>
      </w:r>
      <w:r w:rsidR="00393EC5" w:rsidRPr="00FB4DA9">
        <w:rPr>
          <w:bCs/>
          <w:color w:val="auto"/>
        </w:rPr>
        <w:t>official receiver</w:t>
      </w:r>
      <w:r w:rsidR="00393EC5" w:rsidRPr="00FB4DA9">
        <w:rPr>
          <w:b/>
          <w:color w:val="auto"/>
        </w:rPr>
        <w:t xml:space="preserve"> </w:t>
      </w:r>
      <w:r w:rsidR="00241AF1" w:rsidRPr="00FB4DA9">
        <w:rPr>
          <w:bCs/>
          <w:color w:val="auto"/>
        </w:rPr>
        <w:t xml:space="preserve">of the insolvent estate of </w:t>
      </w:r>
      <w:r w:rsidR="00CA7536" w:rsidRPr="00FB4DA9">
        <w:rPr>
          <w:bCs/>
          <w:color w:val="auto"/>
        </w:rPr>
        <w:t>Jür</w:t>
      </w:r>
      <w:r w:rsidR="002D06B9" w:rsidRPr="00FB4DA9">
        <w:rPr>
          <w:bCs/>
          <w:color w:val="auto"/>
        </w:rPr>
        <w:t>gen</w:t>
      </w:r>
      <w:r w:rsidR="00241AF1" w:rsidRPr="00FB4DA9">
        <w:rPr>
          <w:bCs/>
          <w:color w:val="auto"/>
        </w:rPr>
        <w:t xml:space="preserve"> Scheer </w:t>
      </w:r>
      <w:r w:rsidR="0062380A" w:rsidRPr="00FB4DA9">
        <w:rPr>
          <w:bCs/>
          <w:color w:val="auto"/>
        </w:rPr>
        <w:t xml:space="preserve">(the third respondent </w:t>
      </w:r>
      <w:r w:rsidR="001E1682" w:rsidRPr="00FB4DA9">
        <w:rPr>
          <w:bCs/>
          <w:color w:val="auto"/>
        </w:rPr>
        <w:t xml:space="preserve">to whom I refer to </w:t>
      </w:r>
      <w:r w:rsidR="001319D3" w:rsidRPr="00FB4DA9">
        <w:rPr>
          <w:bCs/>
          <w:color w:val="auto"/>
        </w:rPr>
        <w:t>as “</w:t>
      </w:r>
      <w:r w:rsidR="001E1682" w:rsidRPr="00FB4DA9">
        <w:rPr>
          <w:bCs/>
          <w:color w:val="auto"/>
        </w:rPr>
        <w:t>Scheer</w:t>
      </w:r>
      <w:r w:rsidR="001319D3" w:rsidRPr="00FB4DA9">
        <w:rPr>
          <w:bCs/>
          <w:color w:val="auto"/>
        </w:rPr>
        <w:t>”</w:t>
      </w:r>
      <w:r w:rsidR="001E1682" w:rsidRPr="00FB4DA9">
        <w:rPr>
          <w:bCs/>
          <w:color w:val="auto"/>
        </w:rPr>
        <w:t xml:space="preserve"> for ease of reference</w:t>
      </w:r>
      <w:r w:rsidR="0062380A" w:rsidRPr="00FB4DA9">
        <w:rPr>
          <w:bCs/>
          <w:color w:val="auto"/>
        </w:rPr>
        <w:t xml:space="preserve">) </w:t>
      </w:r>
      <w:r w:rsidR="00241AF1" w:rsidRPr="00FB4DA9">
        <w:rPr>
          <w:bCs/>
          <w:color w:val="auto"/>
        </w:rPr>
        <w:t>in</w:t>
      </w:r>
      <w:r w:rsidR="009D2F22" w:rsidRPr="00FB4DA9">
        <w:rPr>
          <w:bCs/>
          <w:color w:val="auto"/>
        </w:rPr>
        <w:t xml:space="preserve"> </w:t>
      </w:r>
      <w:r w:rsidR="00241AF1" w:rsidRPr="00FB4DA9">
        <w:rPr>
          <w:bCs/>
          <w:color w:val="auto"/>
        </w:rPr>
        <w:t xml:space="preserve">Austria, </w:t>
      </w:r>
      <w:r w:rsidR="00387E8F" w:rsidRPr="00FB4DA9">
        <w:rPr>
          <w:bCs/>
          <w:color w:val="auto"/>
        </w:rPr>
        <w:t xml:space="preserve">brought an application in this Court seeking, in essence, </w:t>
      </w:r>
      <w:r w:rsidR="0062380A" w:rsidRPr="00FB4DA9">
        <w:rPr>
          <w:bCs/>
          <w:color w:val="auto"/>
        </w:rPr>
        <w:t xml:space="preserve">an order that </w:t>
      </w:r>
      <w:r w:rsidR="00241AF1" w:rsidRPr="00FB4DA9">
        <w:rPr>
          <w:bCs/>
          <w:color w:val="auto"/>
        </w:rPr>
        <w:t xml:space="preserve">his appointment as the official receiver of the insolvent estate of </w:t>
      </w:r>
      <w:r w:rsidR="0062380A" w:rsidRPr="00FB4DA9">
        <w:rPr>
          <w:bCs/>
          <w:color w:val="auto"/>
        </w:rPr>
        <w:t>S</w:t>
      </w:r>
      <w:r w:rsidR="00241AF1" w:rsidRPr="00FB4DA9">
        <w:rPr>
          <w:bCs/>
          <w:color w:val="auto"/>
        </w:rPr>
        <w:t>cheer</w:t>
      </w:r>
      <w:r w:rsidR="002208CC" w:rsidRPr="00FB4DA9">
        <w:rPr>
          <w:bCs/>
          <w:color w:val="auto"/>
        </w:rPr>
        <w:t>,</w:t>
      </w:r>
      <w:r w:rsidR="00241AF1" w:rsidRPr="00FB4DA9">
        <w:rPr>
          <w:bCs/>
          <w:color w:val="auto"/>
        </w:rPr>
        <w:t xml:space="preserve"> be recognised within the Republic of South Africa</w:t>
      </w:r>
      <w:r w:rsidR="0062380A" w:rsidRPr="00FB4DA9">
        <w:rPr>
          <w:bCs/>
          <w:color w:val="auto"/>
        </w:rPr>
        <w:t xml:space="preserve">, </w:t>
      </w:r>
      <w:r w:rsidR="005D466D" w:rsidRPr="00FB4DA9">
        <w:rPr>
          <w:bCs/>
          <w:color w:val="auto"/>
        </w:rPr>
        <w:t>for the sole purpose of e</w:t>
      </w:r>
      <w:r w:rsidR="0062380A" w:rsidRPr="00FB4DA9">
        <w:rPr>
          <w:bCs/>
          <w:color w:val="auto"/>
        </w:rPr>
        <w:t>nabl</w:t>
      </w:r>
      <w:r w:rsidR="005D466D" w:rsidRPr="00FB4DA9">
        <w:rPr>
          <w:bCs/>
          <w:color w:val="auto"/>
        </w:rPr>
        <w:t xml:space="preserve">ing </w:t>
      </w:r>
      <w:r w:rsidR="0062380A" w:rsidRPr="00FB4DA9">
        <w:rPr>
          <w:bCs/>
          <w:color w:val="auto"/>
        </w:rPr>
        <w:t>him, upon the conclusion of the distribution of Scheer’s South African insolvent estate</w:t>
      </w:r>
      <w:r w:rsidR="00900EEC" w:rsidRPr="00FB4DA9">
        <w:rPr>
          <w:bCs/>
          <w:color w:val="auto"/>
        </w:rPr>
        <w:t xml:space="preserve"> in terms of s 113 of the Insolvency Act 24 of 1936 </w:t>
      </w:r>
      <w:r w:rsidR="00387E8F" w:rsidRPr="00FB4DA9">
        <w:rPr>
          <w:bCs/>
          <w:color w:val="auto"/>
        </w:rPr>
        <w:t>(“the Act”)</w:t>
      </w:r>
      <w:r w:rsidR="00D46FB8" w:rsidRPr="00FB4DA9">
        <w:rPr>
          <w:bCs/>
          <w:color w:val="auto"/>
        </w:rPr>
        <w:t xml:space="preserve">, </w:t>
      </w:r>
      <w:r w:rsidR="0062380A" w:rsidRPr="00FB4DA9">
        <w:rPr>
          <w:bCs/>
          <w:color w:val="auto"/>
        </w:rPr>
        <w:t xml:space="preserve">to remove any surplus </w:t>
      </w:r>
      <w:r w:rsidR="00387E8F" w:rsidRPr="00FB4DA9">
        <w:rPr>
          <w:bCs/>
          <w:color w:val="auto"/>
        </w:rPr>
        <w:t>funds in his South African insolvent estate t</w:t>
      </w:r>
      <w:r w:rsidR="0062380A" w:rsidRPr="00FB4DA9">
        <w:rPr>
          <w:bCs/>
          <w:color w:val="auto"/>
        </w:rPr>
        <w:t xml:space="preserve">o </w:t>
      </w:r>
      <w:r w:rsidR="00387E8F" w:rsidRPr="00FB4DA9">
        <w:rPr>
          <w:bCs/>
          <w:color w:val="auto"/>
        </w:rPr>
        <w:t xml:space="preserve">his Austrian </w:t>
      </w:r>
      <w:r w:rsidR="0062380A" w:rsidRPr="00FB4DA9">
        <w:rPr>
          <w:bCs/>
          <w:color w:val="auto"/>
        </w:rPr>
        <w:t>insolvent estate for the benefit of his Austrian creditors.</w:t>
      </w:r>
    </w:p>
    <w:p w14:paraId="5E481F14" w14:textId="77777777" w:rsidR="00777190" w:rsidRPr="00FB4DA9" w:rsidRDefault="00777190" w:rsidP="00FB4DA9">
      <w:pPr>
        <w:pStyle w:val="ListParagraph"/>
        <w:spacing w:line="240" w:lineRule="auto"/>
        <w:rPr>
          <w:b/>
          <w:color w:val="auto"/>
          <w:u w:val="single"/>
        </w:rPr>
      </w:pPr>
    </w:p>
    <w:p w14:paraId="6B2FAC86" w14:textId="2AA687F6" w:rsidR="00ED6BF6" w:rsidRPr="00FB4DA9" w:rsidRDefault="00FB4DA9" w:rsidP="00FB4DA9">
      <w:pPr>
        <w:spacing w:after="0" w:line="240" w:lineRule="auto"/>
        <w:ind w:left="227"/>
        <w:jc w:val="both"/>
        <w:rPr>
          <w:b/>
          <w:color w:val="auto"/>
          <w:u w:val="single"/>
        </w:rPr>
      </w:pPr>
      <w:r w:rsidRPr="00FB4DA9">
        <w:rPr>
          <w:bCs/>
          <w:color w:val="auto"/>
        </w:rPr>
        <w:t>[3]</w:t>
      </w:r>
      <w:r w:rsidRPr="00FB4DA9">
        <w:rPr>
          <w:bCs/>
          <w:color w:val="auto"/>
        </w:rPr>
        <w:tab/>
      </w:r>
      <w:r w:rsidR="00ED6BF6" w:rsidRPr="00FB4DA9">
        <w:rPr>
          <w:bCs/>
          <w:color w:val="auto"/>
        </w:rPr>
        <w:t xml:space="preserve">Scheer </w:t>
      </w:r>
      <w:r w:rsidR="00B109CE" w:rsidRPr="00FB4DA9">
        <w:rPr>
          <w:bCs/>
          <w:color w:val="auto"/>
        </w:rPr>
        <w:t xml:space="preserve">initially </w:t>
      </w:r>
      <w:r w:rsidR="00ED6BF6" w:rsidRPr="00FB4DA9">
        <w:rPr>
          <w:bCs/>
          <w:color w:val="auto"/>
        </w:rPr>
        <w:t>oppose</w:t>
      </w:r>
      <w:r w:rsidR="00537092" w:rsidRPr="00FB4DA9">
        <w:rPr>
          <w:bCs/>
          <w:color w:val="auto"/>
        </w:rPr>
        <w:t xml:space="preserve">d </w:t>
      </w:r>
      <w:r w:rsidR="00ED6BF6" w:rsidRPr="00FB4DA9">
        <w:rPr>
          <w:bCs/>
          <w:color w:val="auto"/>
        </w:rPr>
        <w:t xml:space="preserve">the application on the </w:t>
      </w:r>
      <w:r w:rsidR="00537092" w:rsidRPr="00FB4DA9">
        <w:rPr>
          <w:bCs/>
          <w:color w:val="auto"/>
        </w:rPr>
        <w:t xml:space="preserve">basis that the applicant </w:t>
      </w:r>
      <w:r w:rsidR="00854793" w:rsidRPr="00FB4DA9">
        <w:rPr>
          <w:bCs/>
          <w:color w:val="auto"/>
        </w:rPr>
        <w:t xml:space="preserve">lacks the necessary </w:t>
      </w:r>
      <w:r w:rsidR="00854793" w:rsidRPr="00FB4DA9">
        <w:rPr>
          <w:bCs/>
          <w:i/>
          <w:iCs/>
          <w:color w:val="auto"/>
        </w:rPr>
        <w:t>locus standi</w:t>
      </w:r>
      <w:r w:rsidR="00854793" w:rsidRPr="00FB4DA9">
        <w:rPr>
          <w:bCs/>
          <w:color w:val="auto"/>
        </w:rPr>
        <w:t xml:space="preserve"> as the relief</w:t>
      </w:r>
      <w:r w:rsidR="007E4FBE" w:rsidRPr="00FB4DA9">
        <w:rPr>
          <w:bCs/>
          <w:color w:val="auto"/>
        </w:rPr>
        <w:t xml:space="preserve"> sought does not include relief </w:t>
      </w:r>
      <w:r w:rsidR="009D15F9" w:rsidRPr="00FB4DA9">
        <w:rPr>
          <w:bCs/>
          <w:color w:val="auto"/>
        </w:rPr>
        <w:t xml:space="preserve">for </w:t>
      </w:r>
      <w:r w:rsidR="007E4FBE" w:rsidRPr="00FB4DA9">
        <w:rPr>
          <w:bCs/>
          <w:color w:val="auto"/>
        </w:rPr>
        <w:t xml:space="preserve">the </w:t>
      </w:r>
      <w:r w:rsidR="00ED6BF6" w:rsidRPr="00FB4DA9">
        <w:rPr>
          <w:bCs/>
          <w:color w:val="auto"/>
        </w:rPr>
        <w:t>recognition of the foreign bankruptcy order</w:t>
      </w:r>
      <w:r w:rsidR="00777190" w:rsidRPr="00FB4DA9">
        <w:rPr>
          <w:bCs/>
          <w:color w:val="auto"/>
        </w:rPr>
        <w:t xml:space="preserve"> and further that </w:t>
      </w:r>
      <w:r w:rsidR="009D15F9" w:rsidRPr="00FB4DA9">
        <w:rPr>
          <w:bCs/>
          <w:color w:val="auto"/>
        </w:rPr>
        <w:t>t</w:t>
      </w:r>
      <w:r w:rsidR="00777190" w:rsidRPr="00FB4DA9">
        <w:rPr>
          <w:bCs/>
          <w:color w:val="auto"/>
        </w:rPr>
        <w:t xml:space="preserve">he application is </w:t>
      </w:r>
      <w:r w:rsidR="00ED6BF6" w:rsidRPr="00FB4DA9">
        <w:rPr>
          <w:bCs/>
          <w:color w:val="auto"/>
        </w:rPr>
        <w:t>speculative and premature as the shortfall in the Austrian estate has not yet eventuated</w:t>
      </w:r>
      <w:r w:rsidR="00571322" w:rsidRPr="00FB4DA9">
        <w:rPr>
          <w:bCs/>
          <w:color w:val="auto"/>
        </w:rPr>
        <w:t xml:space="preserve"> and more pertinently, that there will be no shortfall</w:t>
      </w:r>
      <w:r w:rsidR="000E03CC" w:rsidRPr="00FB4DA9">
        <w:rPr>
          <w:bCs/>
          <w:color w:val="auto"/>
        </w:rPr>
        <w:t>.</w:t>
      </w:r>
      <w:r w:rsidR="00B109CE" w:rsidRPr="00FB4DA9">
        <w:rPr>
          <w:bCs/>
          <w:color w:val="auto"/>
        </w:rPr>
        <w:t xml:space="preserve"> </w:t>
      </w:r>
      <w:r w:rsidR="000E03CC" w:rsidRPr="00FB4DA9">
        <w:rPr>
          <w:bCs/>
          <w:color w:val="auto"/>
        </w:rPr>
        <w:t>T</w:t>
      </w:r>
      <w:r w:rsidR="00B109CE" w:rsidRPr="00FB4DA9">
        <w:rPr>
          <w:bCs/>
          <w:color w:val="auto"/>
        </w:rPr>
        <w:t xml:space="preserve">herefore, </w:t>
      </w:r>
      <w:r w:rsidR="00ED6BF6" w:rsidRPr="00FB4DA9">
        <w:rPr>
          <w:bCs/>
          <w:color w:val="auto"/>
        </w:rPr>
        <w:t>based on the considerations of comity, convenience and equity,</w:t>
      </w:r>
      <w:r w:rsidR="00223652" w:rsidRPr="00FB4DA9">
        <w:rPr>
          <w:bCs/>
          <w:color w:val="auto"/>
        </w:rPr>
        <w:t xml:space="preserve"> it was </w:t>
      </w:r>
      <w:r w:rsidR="00A73370" w:rsidRPr="00FB4DA9">
        <w:rPr>
          <w:bCs/>
          <w:color w:val="auto"/>
        </w:rPr>
        <w:t>argued</w:t>
      </w:r>
      <w:r w:rsidR="00223652" w:rsidRPr="00FB4DA9">
        <w:rPr>
          <w:bCs/>
          <w:color w:val="auto"/>
        </w:rPr>
        <w:t>,</w:t>
      </w:r>
      <w:r w:rsidR="00ED6BF6" w:rsidRPr="00FB4DA9">
        <w:rPr>
          <w:bCs/>
          <w:color w:val="auto"/>
        </w:rPr>
        <w:t xml:space="preserve"> </w:t>
      </w:r>
      <w:r w:rsidR="00363B25" w:rsidRPr="00FB4DA9">
        <w:rPr>
          <w:bCs/>
          <w:color w:val="auto"/>
        </w:rPr>
        <w:t xml:space="preserve">that </w:t>
      </w:r>
      <w:r w:rsidR="00ED6BF6" w:rsidRPr="00FB4DA9">
        <w:rPr>
          <w:bCs/>
          <w:color w:val="auto"/>
        </w:rPr>
        <w:t xml:space="preserve">the administration of </w:t>
      </w:r>
      <w:r w:rsidR="002A7F5A" w:rsidRPr="00FB4DA9">
        <w:rPr>
          <w:bCs/>
          <w:color w:val="auto"/>
        </w:rPr>
        <w:t xml:space="preserve">his </w:t>
      </w:r>
      <w:r w:rsidR="00ED6BF6" w:rsidRPr="00FB4DA9">
        <w:rPr>
          <w:bCs/>
          <w:color w:val="auto"/>
        </w:rPr>
        <w:t xml:space="preserve">Austrian estate should first be finalized and then, if the applicant is in a position to positively confirm that there is a shortfall in the Austrian estate, the South African Court will be in a position to determine whether an order should be granted as requested. Hence, </w:t>
      </w:r>
      <w:r w:rsidR="00223652" w:rsidRPr="00FB4DA9">
        <w:rPr>
          <w:bCs/>
          <w:color w:val="auto"/>
        </w:rPr>
        <w:t xml:space="preserve">he requested that </w:t>
      </w:r>
      <w:r w:rsidR="00ED6BF6" w:rsidRPr="00FB4DA9">
        <w:rPr>
          <w:bCs/>
          <w:color w:val="auto"/>
        </w:rPr>
        <w:t>the application be dismissed with costs.</w:t>
      </w:r>
      <w:r w:rsidR="00387E8F" w:rsidRPr="00FB4DA9">
        <w:rPr>
          <w:bCs/>
          <w:color w:val="auto"/>
        </w:rPr>
        <w:t xml:space="preserve"> </w:t>
      </w:r>
      <w:r w:rsidR="00B109CE" w:rsidRPr="00FB4DA9">
        <w:rPr>
          <w:bCs/>
          <w:color w:val="auto"/>
        </w:rPr>
        <w:t>T</w:t>
      </w:r>
      <w:r w:rsidR="00387E8F" w:rsidRPr="00FB4DA9">
        <w:rPr>
          <w:bCs/>
          <w:color w:val="auto"/>
        </w:rPr>
        <w:t>he grounds of opposition ha</w:t>
      </w:r>
      <w:r w:rsidR="00B109CE" w:rsidRPr="00FB4DA9">
        <w:rPr>
          <w:bCs/>
          <w:color w:val="auto"/>
        </w:rPr>
        <w:t xml:space="preserve">ve </w:t>
      </w:r>
      <w:r w:rsidR="00387E8F" w:rsidRPr="00FB4DA9">
        <w:rPr>
          <w:bCs/>
          <w:color w:val="auto"/>
        </w:rPr>
        <w:t>mor</w:t>
      </w:r>
      <w:r w:rsidR="00B109CE" w:rsidRPr="00FB4DA9">
        <w:rPr>
          <w:bCs/>
          <w:color w:val="auto"/>
        </w:rPr>
        <w:t xml:space="preserve">phed into more technical arguments which I deal with later. </w:t>
      </w:r>
    </w:p>
    <w:p w14:paraId="7D883D63" w14:textId="77777777" w:rsidR="003E3BCA" w:rsidRPr="00FB4DA9" w:rsidRDefault="003E3BCA" w:rsidP="00FB4DA9">
      <w:pPr>
        <w:pStyle w:val="ListParagraph"/>
        <w:spacing w:line="240" w:lineRule="auto"/>
        <w:rPr>
          <w:b/>
          <w:color w:val="auto"/>
          <w:u w:val="single"/>
        </w:rPr>
      </w:pPr>
    </w:p>
    <w:p w14:paraId="52BC4B10" w14:textId="67E541CD" w:rsidR="00B26CE4" w:rsidRPr="00FB4DA9" w:rsidRDefault="00FB4DA9" w:rsidP="00FB4DA9">
      <w:pPr>
        <w:spacing w:after="0" w:line="240" w:lineRule="auto"/>
        <w:ind w:left="227"/>
        <w:jc w:val="both"/>
        <w:rPr>
          <w:b/>
          <w:color w:val="auto"/>
          <w:u w:val="single"/>
        </w:rPr>
      </w:pPr>
      <w:r w:rsidRPr="00FB4DA9">
        <w:rPr>
          <w:bCs/>
          <w:color w:val="auto"/>
        </w:rPr>
        <w:t>[4]</w:t>
      </w:r>
      <w:r w:rsidRPr="00FB4DA9">
        <w:rPr>
          <w:bCs/>
          <w:color w:val="auto"/>
        </w:rPr>
        <w:tab/>
      </w:r>
      <w:r w:rsidR="00CE503A" w:rsidRPr="00FB4DA9">
        <w:rPr>
          <w:bCs/>
          <w:color w:val="auto"/>
        </w:rPr>
        <w:t>It bears mentioning that the a</w:t>
      </w:r>
      <w:r w:rsidR="000A4787" w:rsidRPr="00FB4DA9">
        <w:rPr>
          <w:bCs/>
          <w:color w:val="auto"/>
        </w:rPr>
        <w:t xml:space="preserve">pplication </w:t>
      </w:r>
      <w:r w:rsidR="005E2DFF" w:rsidRPr="00FB4DA9">
        <w:rPr>
          <w:bCs/>
          <w:color w:val="auto"/>
        </w:rPr>
        <w:t xml:space="preserve">had been </w:t>
      </w:r>
      <w:r w:rsidR="000A4787" w:rsidRPr="00FB4DA9">
        <w:rPr>
          <w:bCs/>
          <w:color w:val="auto"/>
        </w:rPr>
        <w:t xml:space="preserve">launched in </w:t>
      </w:r>
      <w:r w:rsidR="002907E4" w:rsidRPr="00FB4DA9">
        <w:rPr>
          <w:bCs/>
          <w:color w:val="auto"/>
        </w:rPr>
        <w:t>November 2019</w:t>
      </w:r>
      <w:r w:rsidR="00CE503A" w:rsidRPr="00FB4DA9">
        <w:rPr>
          <w:bCs/>
          <w:color w:val="auto"/>
        </w:rPr>
        <w:t xml:space="preserve"> </w:t>
      </w:r>
      <w:r w:rsidR="001C50DE" w:rsidRPr="00FB4DA9">
        <w:rPr>
          <w:bCs/>
          <w:color w:val="auto"/>
        </w:rPr>
        <w:t xml:space="preserve">but </w:t>
      </w:r>
      <w:r w:rsidR="003D726C" w:rsidRPr="00FB4DA9">
        <w:rPr>
          <w:bCs/>
          <w:color w:val="auto"/>
        </w:rPr>
        <w:t xml:space="preserve">only </w:t>
      </w:r>
      <w:r w:rsidR="0030667D" w:rsidRPr="00FB4DA9">
        <w:rPr>
          <w:bCs/>
          <w:color w:val="auto"/>
        </w:rPr>
        <w:t xml:space="preserve">served </w:t>
      </w:r>
      <w:r w:rsidR="003D726C" w:rsidRPr="00FB4DA9">
        <w:rPr>
          <w:bCs/>
          <w:color w:val="auto"/>
        </w:rPr>
        <w:t xml:space="preserve">for the first time </w:t>
      </w:r>
      <w:r w:rsidR="0030667D" w:rsidRPr="00FB4DA9">
        <w:rPr>
          <w:bCs/>
          <w:color w:val="auto"/>
        </w:rPr>
        <w:t>before me on the opposed motion roll on 2 November 2023. On the day of the hearing the applicant launched an application for leave to file a supplementary affidavit</w:t>
      </w:r>
      <w:r w:rsidR="001C50DE" w:rsidRPr="00FB4DA9">
        <w:rPr>
          <w:bCs/>
          <w:color w:val="auto"/>
        </w:rPr>
        <w:t xml:space="preserve"> as new evidence became available after the founding and replying affidavits were filed</w:t>
      </w:r>
      <w:r w:rsidR="00712EB4" w:rsidRPr="00FB4DA9">
        <w:rPr>
          <w:bCs/>
          <w:color w:val="auto"/>
        </w:rPr>
        <w:t>,</w:t>
      </w:r>
      <w:r w:rsidR="001C50DE" w:rsidRPr="00FB4DA9">
        <w:rPr>
          <w:bCs/>
          <w:color w:val="auto"/>
        </w:rPr>
        <w:t xml:space="preserve"> which evidence</w:t>
      </w:r>
      <w:r w:rsidR="00712EB4" w:rsidRPr="00FB4DA9">
        <w:rPr>
          <w:bCs/>
          <w:color w:val="auto"/>
        </w:rPr>
        <w:t xml:space="preserve">, it was alleged, </w:t>
      </w:r>
      <w:r w:rsidR="001C50DE" w:rsidRPr="00FB4DA9">
        <w:rPr>
          <w:bCs/>
          <w:color w:val="auto"/>
        </w:rPr>
        <w:t xml:space="preserve">is material to the issues </w:t>
      </w:r>
      <w:r w:rsidR="00B26CE4" w:rsidRPr="00FB4DA9">
        <w:rPr>
          <w:bCs/>
          <w:color w:val="auto"/>
        </w:rPr>
        <w:t xml:space="preserve">in the application. In the </w:t>
      </w:r>
      <w:r w:rsidR="006E309D" w:rsidRPr="00FB4DA9">
        <w:rPr>
          <w:bCs/>
          <w:color w:val="auto"/>
        </w:rPr>
        <w:t xml:space="preserve">interest of justice and in the </w:t>
      </w:r>
      <w:r w:rsidR="00B26CE4" w:rsidRPr="00FB4DA9">
        <w:rPr>
          <w:bCs/>
          <w:color w:val="auto"/>
        </w:rPr>
        <w:t>exercise of my discretion, I allowed the supplementary affidavit and granted Scheer leave to file a</w:t>
      </w:r>
      <w:r w:rsidR="003D726C" w:rsidRPr="00FB4DA9">
        <w:rPr>
          <w:bCs/>
          <w:color w:val="auto"/>
        </w:rPr>
        <w:t xml:space="preserve">n answer </w:t>
      </w:r>
      <w:r w:rsidR="00B26CE4" w:rsidRPr="00FB4DA9">
        <w:rPr>
          <w:bCs/>
          <w:color w:val="auto"/>
        </w:rPr>
        <w:t xml:space="preserve">to the new evidence which pertained to the value of a luxury property owned by Scheer in Austria. </w:t>
      </w:r>
      <w:r w:rsidR="00712EB4" w:rsidRPr="00FB4DA9">
        <w:rPr>
          <w:bCs/>
          <w:color w:val="auto"/>
        </w:rPr>
        <w:t xml:space="preserve">The applicant in turn was afforded the right to reply thereto. </w:t>
      </w:r>
    </w:p>
    <w:p w14:paraId="7C444F84" w14:textId="77777777" w:rsidR="00712EB4" w:rsidRPr="00FB4DA9" w:rsidRDefault="00712EB4" w:rsidP="00FB4DA9">
      <w:pPr>
        <w:pStyle w:val="ListParagraph"/>
        <w:spacing w:after="0" w:line="240" w:lineRule="auto"/>
        <w:ind w:left="227"/>
        <w:jc w:val="both"/>
        <w:rPr>
          <w:b/>
          <w:color w:val="auto"/>
          <w:u w:val="single"/>
        </w:rPr>
      </w:pPr>
    </w:p>
    <w:p w14:paraId="52AE219E" w14:textId="29E3F8A5" w:rsidR="006E309D" w:rsidRPr="00FB4DA9" w:rsidRDefault="00FB4DA9" w:rsidP="00FB4DA9">
      <w:pPr>
        <w:spacing w:after="0" w:line="240" w:lineRule="auto"/>
        <w:ind w:left="227"/>
        <w:jc w:val="both"/>
        <w:rPr>
          <w:bCs/>
          <w:color w:val="auto"/>
        </w:rPr>
      </w:pPr>
      <w:r w:rsidRPr="00FB4DA9">
        <w:rPr>
          <w:bCs/>
          <w:color w:val="auto"/>
        </w:rPr>
        <w:t>[5]</w:t>
      </w:r>
      <w:r w:rsidRPr="00FB4DA9">
        <w:rPr>
          <w:bCs/>
          <w:color w:val="auto"/>
        </w:rPr>
        <w:tab/>
      </w:r>
      <w:r w:rsidR="00712EB4" w:rsidRPr="00FB4DA9">
        <w:rPr>
          <w:bCs/>
          <w:color w:val="auto"/>
        </w:rPr>
        <w:t>Prior to filing opposing papers, a notice in terms of Rule 47(1) was filed on behalf of Scheer</w:t>
      </w:r>
      <w:r w:rsidR="00A60CD2" w:rsidRPr="00FB4DA9">
        <w:rPr>
          <w:bCs/>
          <w:color w:val="auto"/>
        </w:rPr>
        <w:t>, wherein</w:t>
      </w:r>
      <w:r w:rsidR="006E309D" w:rsidRPr="00FB4DA9">
        <w:rPr>
          <w:bCs/>
          <w:color w:val="auto"/>
        </w:rPr>
        <w:t xml:space="preserve"> security for costs</w:t>
      </w:r>
      <w:r w:rsidR="00A60CD2" w:rsidRPr="00FB4DA9">
        <w:rPr>
          <w:bCs/>
          <w:color w:val="auto"/>
        </w:rPr>
        <w:t xml:space="preserve"> was demanded</w:t>
      </w:r>
      <w:r w:rsidR="006E309D" w:rsidRPr="00FB4DA9">
        <w:rPr>
          <w:bCs/>
          <w:color w:val="auto"/>
        </w:rPr>
        <w:t xml:space="preserve"> from the applicant</w:t>
      </w:r>
      <w:r w:rsidR="00712EB4" w:rsidRPr="00FB4DA9">
        <w:rPr>
          <w:bCs/>
          <w:color w:val="auto"/>
        </w:rPr>
        <w:t xml:space="preserve">. </w:t>
      </w:r>
      <w:r w:rsidR="0090786F" w:rsidRPr="00FB4DA9">
        <w:rPr>
          <w:bCs/>
          <w:color w:val="auto"/>
        </w:rPr>
        <w:t xml:space="preserve">He only </w:t>
      </w:r>
      <w:r w:rsidR="00712EB4" w:rsidRPr="00FB4DA9">
        <w:rPr>
          <w:bCs/>
          <w:color w:val="auto"/>
        </w:rPr>
        <w:lastRenderedPageBreak/>
        <w:t xml:space="preserve">launched an </w:t>
      </w:r>
      <w:r w:rsidR="00B109CE" w:rsidRPr="00FB4DA9">
        <w:rPr>
          <w:bCs/>
          <w:color w:val="auto"/>
        </w:rPr>
        <w:t>application for security for costs during</w:t>
      </w:r>
      <w:r w:rsidR="0090786F" w:rsidRPr="00FB4DA9">
        <w:rPr>
          <w:bCs/>
          <w:color w:val="auto"/>
        </w:rPr>
        <w:t xml:space="preserve"> November 2022</w:t>
      </w:r>
      <w:r w:rsidR="00B109CE" w:rsidRPr="00FB4DA9">
        <w:rPr>
          <w:bCs/>
          <w:color w:val="auto"/>
        </w:rPr>
        <w:t>. The applicant</w:t>
      </w:r>
      <w:r w:rsidR="00B66165" w:rsidRPr="00FB4DA9">
        <w:rPr>
          <w:bCs/>
          <w:color w:val="auto"/>
        </w:rPr>
        <w:t>, without admitting liability,</w:t>
      </w:r>
      <w:r w:rsidR="00DA0251" w:rsidRPr="00FB4DA9">
        <w:rPr>
          <w:bCs/>
          <w:color w:val="auto"/>
        </w:rPr>
        <w:t xml:space="preserve"> </w:t>
      </w:r>
      <w:r w:rsidR="00815F99" w:rsidRPr="00FB4DA9">
        <w:rPr>
          <w:bCs/>
          <w:color w:val="auto"/>
        </w:rPr>
        <w:t xml:space="preserve">then </w:t>
      </w:r>
      <w:r w:rsidR="00DA0251" w:rsidRPr="00FB4DA9">
        <w:rPr>
          <w:bCs/>
          <w:color w:val="auto"/>
        </w:rPr>
        <w:t>provided security but Scheer requested costs</w:t>
      </w:r>
      <w:r w:rsidR="006E309D" w:rsidRPr="00FB4DA9">
        <w:rPr>
          <w:bCs/>
          <w:color w:val="auto"/>
        </w:rPr>
        <w:t xml:space="preserve"> in respect of </w:t>
      </w:r>
      <w:r w:rsidR="00DA0251" w:rsidRPr="00FB4DA9">
        <w:rPr>
          <w:bCs/>
          <w:color w:val="auto"/>
        </w:rPr>
        <w:t>the application. Consequently</w:t>
      </w:r>
      <w:r w:rsidR="0090786F" w:rsidRPr="00FB4DA9">
        <w:rPr>
          <w:bCs/>
          <w:color w:val="auto"/>
        </w:rPr>
        <w:t>,</w:t>
      </w:r>
      <w:r w:rsidR="00DA0251" w:rsidRPr="00FB4DA9">
        <w:rPr>
          <w:bCs/>
          <w:color w:val="auto"/>
        </w:rPr>
        <w:t xml:space="preserve"> the applicant filed opposing papers and it was agreed that </w:t>
      </w:r>
      <w:r w:rsidR="00712EB4" w:rsidRPr="00FB4DA9">
        <w:rPr>
          <w:bCs/>
          <w:color w:val="auto"/>
        </w:rPr>
        <w:t xml:space="preserve">the issue of the costs </w:t>
      </w:r>
      <w:r w:rsidR="006E309D" w:rsidRPr="00FB4DA9">
        <w:rPr>
          <w:bCs/>
          <w:color w:val="auto"/>
        </w:rPr>
        <w:t xml:space="preserve">would be </w:t>
      </w:r>
      <w:r w:rsidR="00DA0251" w:rsidRPr="00FB4DA9">
        <w:rPr>
          <w:bCs/>
          <w:color w:val="auto"/>
        </w:rPr>
        <w:t xml:space="preserve">determined simultaneously </w:t>
      </w:r>
      <w:r w:rsidR="006E309D" w:rsidRPr="00FB4DA9">
        <w:rPr>
          <w:bCs/>
          <w:color w:val="auto"/>
        </w:rPr>
        <w:t>with the main application</w:t>
      </w:r>
      <w:r w:rsidR="00712EB4" w:rsidRPr="00FB4DA9">
        <w:rPr>
          <w:bCs/>
          <w:color w:val="auto"/>
        </w:rPr>
        <w:t>.</w:t>
      </w:r>
      <w:r w:rsidR="006E309D" w:rsidRPr="00FB4DA9">
        <w:rPr>
          <w:bCs/>
          <w:color w:val="auto"/>
        </w:rPr>
        <w:t xml:space="preserve"> </w:t>
      </w:r>
    </w:p>
    <w:p w14:paraId="7FC08DB6" w14:textId="77777777" w:rsidR="0090786F" w:rsidRPr="00FB4DA9" w:rsidRDefault="0090786F" w:rsidP="00FB4DA9">
      <w:pPr>
        <w:pStyle w:val="ListParagraph"/>
        <w:spacing w:line="240" w:lineRule="auto"/>
        <w:rPr>
          <w:bCs/>
          <w:color w:val="auto"/>
        </w:rPr>
      </w:pPr>
    </w:p>
    <w:p w14:paraId="1ECA21D1" w14:textId="16BC3216" w:rsidR="0099308A" w:rsidRPr="00FB4DA9" w:rsidRDefault="00FB4DA9" w:rsidP="00FB4DA9">
      <w:pPr>
        <w:spacing w:after="0" w:line="240" w:lineRule="auto"/>
        <w:ind w:left="227"/>
        <w:jc w:val="both"/>
        <w:rPr>
          <w:b/>
          <w:color w:val="auto"/>
          <w:u w:val="single"/>
        </w:rPr>
      </w:pPr>
      <w:r w:rsidRPr="00FB4DA9">
        <w:rPr>
          <w:bCs/>
          <w:color w:val="auto"/>
        </w:rPr>
        <w:t>[6]</w:t>
      </w:r>
      <w:r w:rsidRPr="00FB4DA9">
        <w:rPr>
          <w:bCs/>
          <w:color w:val="auto"/>
        </w:rPr>
        <w:tab/>
      </w:r>
      <w:r w:rsidR="00EF4576" w:rsidRPr="00FB4DA9">
        <w:rPr>
          <w:bCs/>
          <w:color w:val="auto"/>
        </w:rPr>
        <w:t xml:space="preserve">Scheer did not file his further </w:t>
      </w:r>
      <w:r w:rsidR="006E309D" w:rsidRPr="00FB4DA9">
        <w:rPr>
          <w:bCs/>
          <w:color w:val="auto"/>
        </w:rPr>
        <w:t xml:space="preserve">answering </w:t>
      </w:r>
      <w:r w:rsidR="00EF4576" w:rsidRPr="00FB4DA9">
        <w:rPr>
          <w:bCs/>
          <w:color w:val="auto"/>
        </w:rPr>
        <w:t>affidavit timeously</w:t>
      </w:r>
      <w:r w:rsidR="006E309D" w:rsidRPr="00FB4DA9">
        <w:rPr>
          <w:rStyle w:val="FootnoteReference"/>
          <w:bCs/>
          <w:color w:val="auto"/>
        </w:rPr>
        <w:footnoteReference w:id="1"/>
      </w:r>
      <w:r w:rsidR="00EF4576" w:rsidRPr="00FB4DA9">
        <w:rPr>
          <w:bCs/>
          <w:color w:val="auto"/>
        </w:rPr>
        <w:t xml:space="preserve"> and consequently the parties agreed to a further postponement of the matter</w:t>
      </w:r>
      <w:r w:rsidR="0099308A" w:rsidRPr="00FB4DA9">
        <w:rPr>
          <w:bCs/>
          <w:color w:val="auto"/>
        </w:rPr>
        <w:t xml:space="preserve"> with the Court to determine </w:t>
      </w:r>
      <w:r w:rsidR="006E309D" w:rsidRPr="00FB4DA9">
        <w:rPr>
          <w:bCs/>
          <w:color w:val="auto"/>
        </w:rPr>
        <w:t xml:space="preserve">the </w:t>
      </w:r>
      <w:r w:rsidR="0099308A" w:rsidRPr="00FB4DA9">
        <w:rPr>
          <w:bCs/>
          <w:color w:val="auto"/>
        </w:rPr>
        <w:t>wasted costs in respect of the postponements on 2 November 2023 and 11 January 2024.</w:t>
      </w:r>
    </w:p>
    <w:p w14:paraId="4B801EA6" w14:textId="77777777" w:rsidR="0099308A" w:rsidRPr="00FB4DA9" w:rsidRDefault="0099308A" w:rsidP="00FB4DA9">
      <w:pPr>
        <w:pStyle w:val="ListParagraph"/>
        <w:spacing w:line="240" w:lineRule="auto"/>
        <w:rPr>
          <w:bCs/>
          <w:color w:val="auto"/>
        </w:rPr>
      </w:pPr>
    </w:p>
    <w:p w14:paraId="2A7F6A24" w14:textId="746B651E" w:rsidR="001C1D9B" w:rsidRPr="00FB4DA9" w:rsidRDefault="00FB4DA9" w:rsidP="00FB4DA9">
      <w:pPr>
        <w:spacing w:after="0" w:line="240" w:lineRule="auto"/>
        <w:ind w:left="227"/>
        <w:jc w:val="both"/>
        <w:rPr>
          <w:b/>
          <w:color w:val="auto"/>
          <w:u w:val="single"/>
        </w:rPr>
      </w:pPr>
      <w:r w:rsidRPr="00FB4DA9">
        <w:rPr>
          <w:bCs/>
          <w:color w:val="auto"/>
        </w:rPr>
        <w:t>[7]</w:t>
      </w:r>
      <w:r w:rsidRPr="00FB4DA9">
        <w:rPr>
          <w:bCs/>
          <w:color w:val="auto"/>
        </w:rPr>
        <w:tab/>
      </w:r>
      <w:r w:rsidR="006E309D" w:rsidRPr="00FB4DA9">
        <w:rPr>
          <w:bCs/>
          <w:color w:val="auto"/>
        </w:rPr>
        <w:t>The legal representatives filed comprehensive submission</w:t>
      </w:r>
      <w:r w:rsidR="009D2F22" w:rsidRPr="00FB4DA9">
        <w:rPr>
          <w:bCs/>
          <w:color w:val="auto"/>
        </w:rPr>
        <w:t>s</w:t>
      </w:r>
      <w:r w:rsidR="006E309D" w:rsidRPr="00FB4DA9">
        <w:rPr>
          <w:bCs/>
          <w:color w:val="auto"/>
        </w:rPr>
        <w:t xml:space="preserve">, supplementary submissions and additional notes </w:t>
      </w:r>
      <w:r w:rsidR="001C1D9B" w:rsidRPr="00FB4DA9">
        <w:rPr>
          <w:bCs/>
          <w:color w:val="auto"/>
        </w:rPr>
        <w:t>after the hearing of the matter which have been extremely helpful.</w:t>
      </w:r>
    </w:p>
    <w:p w14:paraId="7517A0D8" w14:textId="77777777" w:rsidR="001C1D9B" w:rsidRPr="00FB4DA9" w:rsidRDefault="001C1D9B" w:rsidP="00FB4DA9">
      <w:pPr>
        <w:pStyle w:val="ListParagraph"/>
        <w:spacing w:line="240" w:lineRule="auto"/>
        <w:rPr>
          <w:bCs/>
          <w:color w:val="auto"/>
        </w:rPr>
      </w:pPr>
    </w:p>
    <w:p w14:paraId="183BFB58" w14:textId="3C019714" w:rsidR="00810DB6" w:rsidRPr="00FB4DA9" w:rsidRDefault="00810DB6" w:rsidP="00FB4DA9">
      <w:pPr>
        <w:pStyle w:val="ListParagraph"/>
        <w:spacing w:after="0" w:line="240" w:lineRule="auto"/>
        <w:ind w:left="227"/>
        <w:jc w:val="both"/>
        <w:rPr>
          <w:bCs/>
          <w:color w:val="auto"/>
          <w:u w:val="single"/>
        </w:rPr>
      </w:pPr>
      <w:r w:rsidRPr="00FB4DA9">
        <w:rPr>
          <w:bCs/>
          <w:color w:val="auto"/>
          <w:u w:val="single"/>
        </w:rPr>
        <w:t>Relevant facts:</w:t>
      </w:r>
    </w:p>
    <w:p w14:paraId="49DB8AC8" w14:textId="77777777" w:rsidR="00810DB6" w:rsidRPr="00FB4DA9" w:rsidRDefault="00810DB6" w:rsidP="00FB4DA9">
      <w:pPr>
        <w:pStyle w:val="ListParagraph"/>
        <w:spacing w:line="240" w:lineRule="auto"/>
        <w:rPr>
          <w:b/>
          <w:color w:val="auto"/>
          <w:u w:val="single"/>
        </w:rPr>
      </w:pPr>
    </w:p>
    <w:p w14:paraId="5EEBAFAA" w14:textId="6D75C3AA" w:rsidR="0009468C" w:rsidRPr="00FB4DA9" w:rsidRDefault="00FB4DA9" w:rsidP="00FB4DA9">
      <w:pPr>
        <w:spacing w:after="0" w:line="240" w:lineRule="auto"/>
        <w:ind w:left="227"/>
        <w:jc w:val="both"/>
        <w:rPr>
          <w:b/>
          <w:color w:val="auto"/>
          <w:u w:val="single"/>
        </w:rPr>
      </w:pPr>
      <w:r w:rsidRPr="00FB4DA9">
        <w:rPr>
          <w:bCs/>
          <w:color w:val="auto"/>
        </w:rPr>
        <w:t>[8]</w:t>
      </w:r>
      <w:r w:rsidRPr="00FB4DA9">
        <w:rPr>
          <w:bCs/>
          <w:color w:val="auto"/>
        </w:rPr>
        <w:tab/>
      </w:r>
      <w:r w:rsidR="0009468C" w:rsidRPr="00FB4DA9">
        <w:rPr>
          <w:bCs/>
          <w:color w:val="auto"/>
        </w:rPr>
        <w:t>Scheer’s estate was declared bankrupt</w:t>
      </w:r>
      <w:r w:rsidR="001C1D9B" w:rsidRPr="00FB4DA9">
        <w:rPr>
          <w:rStyle w:val="FootnoteReference"/>
          <w:bCs/>
          <w:color w:val="auto"/>
        </w:rPr>
        <w:footnoteReference w:id="2"/>
      </w:r>
      <w:r w:rsidR="0009468C" w:rsidRPr="00FB4DA9">
        <w:rPr>
          <w:bCs/>
          <w:color w:val="auto"/>
        </w:rPr>
        <w:t xml:space="preserve"> by the Commercial Court of Vienna on 19 June 2017</w:t>
      </w:r>
      <w:r w:rsidR="000022E0" w:rsidRPr="00FB4DA9">
        <w:rPr>
          <w:bCs/>
          <w:color w:val="auto"/>
        </w:rPr>
        <w:t xml:space="preserve"> and</w:t>
      </w:r>
      <w:r w:rsidR="001C1D9B" w:rsidRPr="00FB4DA9">
        <w:rPr>
          <w:bCs/>
          <w:color w:val="auto"/>
        </w:rPr>
        <w:t xml:space="preserve"> </w:t>
      </w:r>
      <w:r w:rsidR="000022E0" w:rsidRPr="00FB4DA9">
        <w:rPr>
          <w:bCs/>
          <w:color w:val="auto"/>
        </w:rPr>
        <w:t>the</w:t>
      </w:r>
      <w:r w:rsidR="0009468C" w:rsidRPr="00FB4DA9">
        <w:rPr>
          <w:bCs/>
          <w:color w:val="auto"/>
        </w:rPr>
        <w:t xml:space="preserve"> applicant was appointed as the official receiver of his Austrian estate</w:t>
      </w:r>
      <w:r w:rsidR="001C1D9B" w:rsidRPr="00FB4DA9">
        <w:rPr>
          <w:bCs/>
          <w:color w:val="auto"/>
        </w:rPr>
        <w:t xml:space="preserve"> </w:t>
      </w:r>
      <w:r w:rsidR="000022E0" w:rsidRPr="00FB4DA9">
        <w:rPr>
          <w:bCs/>
          <w:color w:val="auto"/>
        </w:rPr>
        <w:t>on 7 August</w:t>
      </w:r>
      <w:r w:rsidR="005F4F64" w:rsidRPr="00FB4DA9">
        <w:rPr>
          <w:bCs/>
          <w:color w:val="auto"/>
        </w:rPr>
        <w:t xml:space="preserve"> 2017</w:t>
      </w:r>
      <w:r w:rsidR="000022E0" w:rsidRPr="00FB4DA9">
        <w:rPr>
          <w:bCs/>
          <w:color w:val="auto"/>
        </w:rPr>
        <w:t>.</w:t>
      </w:r>
      <w:r w:rsidR="001C1D9B" w:rsidRPr="00FB4DA9">
        <w:rPr>
          <w:bCs/>
          <w:color w:val="auto"/>
        </w:rPr>
        <w:t xml:space="preserve"> Scheer was </w:t>
      </w:r>
      <w:r w:rsidR="00810DB6" w:rsidRPr="00FB4DA9">
        <w:rPr>
          <w:bCs/>
          <w:color w:val="auto"/>
        </w:rPr>
        <w:t xml:space="preserve">domiciled in Austria at the date of </w:t>
      </w:r>
      <w:r w:rsidR="001C1D9B" w:rsidRPr="00FB4DA9">
        <w:rPr>
          <w:bCs/>
          <w:color w:val="auto"/>
        </w:rPr>
        <w:t xml:space="preserve">the </w:t>
      </w:r>
      <w:r w:rsidR="00B92196" w:rsidRPr="00FB4DA9">
        <w:rPr>
          <w:bCs/>
          <w:color w:val="auto"/>
        </w:rPr>
        <w:t>bankruptcy</w:t>
      </w:r>
      <w:r w:rsidR="001C1D9B" w:rsidRPr="00FB4DA9">
        <w:rPr>
          <w:bCs/>
          <w:color w:val="auto"/>
        </w:rPr>
        <w:t xml:space="preserve"> order</w:t>
      </w:r>
      <w:r w:rsidR="005F4F64" w:rsidRPr="00FB4DA9">
        <w:rPr>
          <w:bCs/>
          <w:color w:val="auto"/>
        </w:rPr>
        <w:t xml:space="preserve"> and the </w:t>
      </w:r>
      <w:r w:rsidR="008A5622" w:rsidRPr="00FB4DA9">
        <w:rPr>
          <w:bCs/>
          <w:color w:val="auto"/>
        </w:rPr>
        <w:t>m</w:t>
      </w:r>
      <w:r w:rsidR="005F4F64" w:rsidRPr="00FB4DA9">
        <w:rPr>
          <w:bCs/>
          <w:color w:val="auto"/>
        </w:rPr>
        <w:t xml:space="preserve">ajority of his creditors </w:t>
      </w:r>
      <w:r w:rsidR="008A5622" w:rsidRPr="00FB4DA9">
        <w:rPr>
          <w:bCs/>
          <w:color w:val="auto"/>
        </w:rPr>
        <w:t>a</w:t>
      </w:r>
      <w:r w:rsidR="005F4F64" w:rsidRPr="00FB4DA9">
        <w:rPr>
          <w:bCs/>
          <w:color w:val="auto"/>
        </w:rPr>
        <w:t>nd assets are in A</w:t>
      </w:r>
      <w:r w:rsidR="000A20D6" w:rsidRPr="00FB4DA9">
        <w:rPr>
          <w:bCs/>
          <w:color w:val="auto"/>
        </w:rPr>
        <w:t>ustria</w:t>
      </w:r>
      <w:r w:rsidR="001C1D9B" w:rsidRPr="00FB4DA9">
        <w:rPr>
          <w:bCs/>
          <w:color w:val="auto"/>
        </w:rPr>
        <w:t>.</w:t>
      </w:r>
      <w:r w:rsidR="00736109" w:rsidRPr="00FB4DA9">
        <w:rPr>
          <w:bCs/>
          <w:color w:val="auto"/>
        </w:rPr>
        <w:t xml:space="preserve"> </w:t>
      </w:r>
    </w:p>
    <w:p w14:paraId="52C03C1A" w14:textId="77777777" w:rsidR="001C1D9B" w:rsidRPr="00FB4DA9" w:rsidRDefault="001C1D9B" w:rsidP="00FB4DA9">
      <w:pPr>
        <w:pStyle w:val="ListParagraph"/>
        <w:spacing w:after="0" w:line="240" w:lineRule="auto"/>
        <w:ind w:left="227"/>
        <w:jc w:val="both"/>
        <w:rPr>
          <w:b/>
          <w:color w:val="auto"/>
          <w:u w:val="single"/>
        </w:rPr>
      </w:pPr>
    </w:p>
    <w:p w14:paraId="446CE18B" w14:textId="4B25AE93" w:rsidR="0009468C" w:rsidRPr="00FB4DA9" w:rsidRDefault="00FB4DA9" w:rsidP="00FB4DA9">
      <w:pPr>
        <w:spacing w:after="0" w:line="240" w:lineRule="auto"/>
        <w:ind w:left="227"/>
        <w:jc w:val="both"/>
        <w:rPr>
          <w:b/>
          <w:color w:val="auto"/>
          <w:u w:val="single"/>
        </w:rPr>
      </w:pPr>
      <w:r w:rsidRPr="00FB4DA9">
        <w:rPr>
          <w:bCs/>
          <w:color w:val="auto"/>
        </w:rPr>
        <w:t>[9]</w:t>
      </w:r>
      <w:r w:rsidRPr="00FB4DA9">
        <w:rPr>
          <w:bCs/>
          <w:color w:val="auto"/>
        </w:rPr>
        <w:tab/>
      </w:r>
      <w:r w:rsidR="0009468C" w:rsidRPr="00FB4DA9">
        <w:rPr>
          <w:bCs/>
          <w:color w:val="auto"/>
        </w:rPr>
        <w:t xml:space="preserve">Scheer’s estate in South Africa was finally sequestrated on </w:t>
      </w:r>
      <w:r w:rsidR="008A5622" w:rsidRPr="00FB4DA9">
        <w:rPr>
          <w:bCs/>
          <w:color w:val="auto"/>
        </w:rPr>
        <w:t xml:space="preserve">14 August </w:t>
      </w:r>
      <w:r w:rsidR="0009468C" w:rsidRPr="00FB4DA9">
        <w:rPr>
          <w:bCs/>
          <w:color w:val="auto"/>
        </w:rPr>
        <w:t xml:space="preserve">2018 </w:t>
      </w:r>
      <w:r w:rsidR="001C1D9B" w:rsidRPr="00FB4DA9">
        <w:rPr>
          <w:bCs/>
          <w:color w:val="auto"/>
        </w:rPr>
        <w:t xml:space="preserve">under case number </w:t>
      </w:r>
      <w:r w:rsidR="008A5622" w:rsidRPr="00FB4DA9">
        <w:rPr>
          <w:bCs/>
          <w:color w:val="auto"/>
        </w:rPr>
        <w:t xml:space="preserve">1489/2018 </w:t>
      </w:r>
      <w:r w:rsidR="0009468C" w:rsidRPr="00FB4DA9">
        <w:rPr>
          <w:bCs/>
          <w:color w:val="auto"/>
        </w:rPr>
        <w:t>and the first and second respondents were appointed as joint trustees of his estate in South Africa. The first and second respondent</w:t>
      </w:r>
      <w:r w:rsidR="00815F99" w:rsidRPr="00FB4DA9">
        <w:rPr>
          <w:bCs/>
          <w:color w:val="auto"/>
        </w:rPr>
        <w:t>s</w:t>
      </w:r>
      <w:r w:rsidR="0009468C" w:rsidRPr="00FB4DA9">
        <w:rPr>
          <w:bCs/>
          <w:color w:val="auto"/>
        </w:rPr>
        <w:t xml:space="preserve"> d</w:t>
      </w:r>
      <w:r w:rsidR="00631293" w:rsidRPr="00FB4DA9">
        <w:rPr>
          <w:bCs/>
          <w:color w:val="auto"/>
        </w:rPr>
        <w:t>o</w:t>
      </w:r>
      <w:r w:rsidR="0009468C" w:rsidRPr="00FB4DA9">
        <w:rPr>
          <w:bCs/>
          <w:color w:val="auto"/>
        </w:rPr>
        <w:t xml:space="preserve"> not oppose the relief sought by the applicant.</w:t>
      </w:r>
    </w:p>
    <w:p w14:paraId="28EE9A57" w14:textId="77777777" w:rsidR="00B33760" w:rsidRPr="00FB4DA9" w:rsidRDefault="00B33760" w:rsidP="00FB4DA9">
      <w:pPr>
        <w:pStyle w:val="ListParagraph"/>
        <w:spacing w:line="240" w:lineRule="auto"/>
        <w:rPr>
          <w:b/>
          <w:color w:val="auto"/>
          <w:u w:val="single"/>
        </w:rPr>
      </w:pPr>
    </w:p>
    <w:p w14:paraId="703AB7F1" w14:textId="22BCDECD" w:rsidR="0063188F" w:rsidRPr="00FB4DA9" w:rsidRDefault="00FB4DA9" w:rsidP="00FB4DA9">
      <w:pPr>
        <w:spacing w:after="0" w:line="240" w:lineRule="auto"/>
        <w:ind w:left="227"/>
        <w:jc w:val="both"/>
        <w:rPr>
          <w:b/>
          <w:color w:val="auto"/>
          <w:u w:val="single"/>
        </w:rPr>
      </w:pPr>
      <w:r w:rsidRPr="00FB4DA9">
        <w:rPr>
          <w:bCs/>
          <w:color w:val="auto"/>
        </w:rPr>
        <w:t>[10]</w:t>
      </w:r>
      <w:r w:rsidRPr="00FB4DA9">
        <w:rPr>
          <w:bCs/>
          <w:color w:val="auto"/>
        </w:rPr>
        <w:tab/>
      </w:r>
      <w:r w:rsidR="001C1D9B" w:rsidRPr="00FB4DA9">
        <w:rPr>
          <w:bCs/>
          <w:color w:val="auto"/>
        </w:rPr>
        <w:t>T</w:t>
      </w:r>
      <w:r w:rsidR="0063188F" w:rsidRPr="00FB4DA9">
        <w:rPr>
          <w:bCs/>
          <w:color w:val="auto"/>
        </w:rPr>
        <w:t xml:space="preserve">here will be </w:t>
      </w:r>
      <w:r w:rsidR="00241AF1" w:rsidRPr="00FB4DA9">
        <w:rPr>
          <w:bCs/>
          <w:color w:val="auto"/>
        </w:rPr>
        <w:t>surplus funds in Scheer’s insolvent estate in South Africa after all proved claims, costs, charges and interest have been paid.</w:t>
      </w:r>
      <w:r w:rsidR="001C1D9B" w:rsidRPr="00FB4DA9">
        <w:rPr>
          <w:rStyle w:val="FootnoteReference"/>
          <w:bCs/>
          <w:color w:val="auto"/>
        </w:rPr>
        <w:footnoteReference w:id="3"/>
      </w:r>
    </w:p>
    <w:p w14:paraId="66DC0CEF" w14:textId="77777777" w:rsidR="00B33760" w:rsidRPr="00FB4DA9" w:rsidRDefault="00B33760" w:rsidP="00FB4DA9">
      <w:pPr>
        <w:pStyle w:val="ListParagraph"/>
        <w:spacing w:line="240" w:lineRule="auto"/>
        <w:rPr>
          <w:b/>
          <w:color w:val="auto"/>
          <w:u w:val="single"/>
        </w:rPr>
      </w:pPr>
    </w:p>
    <w:p w14:paraId="2D98F957" w14:textId="1CB79420" w:rsidR="005A35F9" w:rsidRPr="00FB4DA9" w:rsidRDefault="00FB4DA9" w:rsidP="00FB4DA9">
      <w:pPr>
        <w:spacing w:after="0" w:line="240" w:lineRule="auto"/>
        <w:ind w:left="227"/>
        <w:jc w:val="both"/>
        <w:rPr>
          <w:b/>
          <w:color w:val="auto"/>
          <w:u w:val="single"/>
        </w:rPr>
      </w:pPr>
      <w:r w:rsidRPr="00FB4DA9">
        <w:rPr>
          <w:bCs/>
          <w:color w:val="auto"/>
        </w:rPr>
        <w:t>[11]</w:t>
      </w:r>
      <w:r w:rsidRPr="00FB4DA9">
        <w:rPr>
          <w:bCs/>
          <w:color w:val="auto"/>
        </w:rPr>
        <w:tab/>
      </w:r>
      <w:r w:rsidR="0063188F" w:rsidRPr="00FB4DA9">
        <w:rPr>
          <w:bCs/>
          <w:color w:val="auto"/>
        </w:rPr>
        <w:t xml:space="preserve">In respect of Scheer’s Austrian estate, there is a dispute whether there will be sufficient funds to </w:t>
      </w:r>
      <w:r w:rsidR="00330DF3" w:rsidRPr="00FB4DA9">
        <w:rPr>
          <w:bCs/>
          <w:color w:val="auto"/>
        </w:rPr>
        <w:t>pay all the claims and costs</w:t>
      </w:r>
      <w:r w:rsidR="00175CBA" w:rsidRPr="00FB4DA9">
        <w:rPr>
          <w:bCs/>
          <w:color w:val="auto"/>
        </w:rPr>
        <w:t>,</w:t>
      </w:r>
      <w:r w:rsidR="00330DF3" w:rsidRPr="00FB4DA9">
        <w:rPr>
          <w:bCs/>
          <w:color w:val="auto"/>
        </w:rPr>
        <w:t xml:space="preserve"> </w:t>
      </w:r>
      <w:r w:rsidR="005A35F9" w:rsidRPr="00FB4DA9">
        <w:rPr>
          <w:bCs/>
          <w:color w:val="auto"/>
        </w:rPr>
        <w:t xml:space="preserve">mainly as a result of the </w:t>
      </w:r>
      <w:r w:rsidR="001C045B" w:rsidRPr="00FB4DA9">
        <w:rPr>
          <w:bCs/>
          <w:color w:val="auto"/>
        </w:rPr>
        <w:t xml:space="preserve">respective </w:t>
      </w:r>
      <w:r w:rsidR="005A35F9" w:rsidRPr="00FB4DA9">
        <w:rPr>
          <w:bCs/>
          <w:color w:val="auto"/>
        </w:rPr>
        <w:t>value</w:t>
      </w:r>
      <w:r w:rsidR="001C045B" w:rsidRPr="00FB4DA9">
        <w:rPr>
          <w:bCs/>
          <w:color w:val="auto"/>
        </w:rPr>
        <w:t>s</w:t>
      </w:r>
      <w:r w:rsidR="005A35F9" w:rsidRPr="00FB4DA9">
        <w:rPr>
          <w:bCs/>
          <w:color w:val="auto"/>
        </w:rPr>
        <w:t xml:space="preserve"> ascribed by the applicant and Scheer to </w:t>
      </w:r>
      <w:r w:rsidR="001C045B" w:rsidRPr="00FB4DA9">
        <w:rPr>
          <w:bCs/>
          <w:color w:val="auto"/>
        </w:rPr>
        <w:t xml:space="preserve">the property </w:t>
      </w:r>
      <w:r w:rsidR="00A57E36" w:rsidRPr="00FB4DA9">
        <w:rPr>
          <w:bCs/>
          <w:color w:val="auto"/>
        </w:rPr>
        <w:t xml:space="preserve">known as </w:t>
      </w:r>
      <w:r w:rsidR="005A35F9" w:rsidRPr="00FB4DA9">
        <w:rPr>
          <w:bCs/>
          <w:color w:val="auto"/>
        </w:rPr>
        <w:t>Gut Kellerhof.</w:t>
      </w:r>
    </w:p>
    <w:p w14:paraId="60A2476F" w14:textId="77777777" w:rsidR="005A35F9" w:rsidRPr="00FB4DA9" w:rsidRDefault="005A35F9" w:rsidP="00FB4DA9">
      <w:pPr>
        <w:pStyle w:val="ListParagraph"/>
        <w:spacing w:line="240" w:lineRule="auto"/>
        <w:rPr>
          <w:bCs/>
          <w:color w:val="auto"/>
        </w:rPr>
      </w:pPr>
    </w:p>
    <w:p w14:paraId="22C1B992" w14:textId="28C81FEA" w:rsidR="00F9390D" w:rsidRPr="00FB4DA9" w:rsidRDefault="00FB4DA9" w:rsidP="00FB4DA9">
      <w:pPr>
        <w:spacing w:after="0" w:line="240" w:lineRule="auto"/>
        <w:ind w:left="227"/>
        <w:jc w:val="both"/>
        <w:rPr>
          <w:b/>
          <w:color w:val="auto"/>
          <w:u w:val="single"/>
        </w:rPr>
      </w:pPr>
      <w:r w:rsidRPr="00FB4DA9">
        <w:rPr>
          <w:bCs/>
          <w:color w:val="auto"/>
        </w:rPr>
        <w:t>[12]</w:t>
      </w:r>
      <w:r w:rsidRPr="00FB4DA9">
        <w:rPr>
          <w:bCs/>
          <w:color w:val="auto"/>
        </w:rPr>
        <w:tab/>
      </w:r>
      <w:r w:rsidR="00F9390D" w:rsidRPr="00FB4DA9">
        <w:rPr>
          <w:bCs/>
          <w:color w:val="auto"/>
        </w:rPr>
        <w:t xml:space="preserve">The parties agree that the administration of an insolvent estate is an “on-going” process. </w:t>
      </w:r>
    </w:p>
    <w:p w14:paraId="44763EBC" w14:textId="77777777" w:rsidR="00A57E36" w:rsidRPr="00FB4DA9" w:rsidRDefault="00A57E36" w:rsidP="00FB4DA9">
      <w:pPr>
        <w:pStyle w:val="ListParagraph"/>
        <w:spacing w:line="240" w:lineRule="auto"/>
        <w:rPr>
          <w:b/>
          <w:color w:val="auto"/>
          <w:u w:val="single"/>
        </w:rPr>
      </w:pPr>
    </w:p>
    <w:p w14:paraId="7305F112" w14:textId="3C9B1D7C" w:rsidR="005A35F9" w:rsidRPr="00FB4DA9" w:rsidRDefault="005A35F9" w:rsidP="00FB4DA9">
      <w:pPr>
        <w:pStyle w:val="ListParagraph"/>
        <w:spacing w:after="0" w:line="240" w:lineRule="auto"/>
        <w:ind w:left="227"/>
        <w:jc w:val="both"/>
        <w:rPr>
          <w:bCs/>
          <w:color w:val="auto"/>
          <w:u w:val="single"/>
        </w:rPr>
      </w:pPr>
      <w:r w:rsidRPr="00FB4DA9">
        <w:rPr>
          <w:bCs/>
          <w:color w:val="auto"/>
          <w:u w:val="single"/>
        </w:rPr>
        <w:t>The applicant’s case regarding the issue of whether there will be a shortfall in the Austrian estate:</w:t>
      </w:r>
    </w:p>
    <w:p w14:paraId="737F2EC6" w14:textId="1D12BDBE" w:rsidR="00F9390D" w:rsidRPr="00FB4DA9" w:rsidRDefault="005A35F9" w:rsidP="00FB4DA9">
      <w:pPr>
        <w:spacing w:after="0" w:line="240" w:lineRule="auto"/>
        <w:jc w:val="both"/>
        <w:rPr>
          <w:bCs/>
          <w:color w:val="auto"/>
        </w:rPr>
      </w:pPr>
      <w:r w:rsidRPr="00FB4DA9">
        <w:rPr>
          <w:bCs/>
          <w:color w:val="auto"/>
        </w:rPr>
        <w:lastRenderedPageBreak/>
        <w:t xml:space="preserve"> </w:t>
      </w:r>
    </w:p>
    <w:p w14:paraId="4E797A8C" w14:textId="0C4B93DD" w:rsidR="00330DF3" w:rsidRPr="00FB4DA9" w:rsidRDefault="00FB4DA9" w:rsidP="00FB4DA9">
      <w:pPr>
        <w:spacing w:after="0" w:line="240" w:lineRule="auto"/>
        <w:ind w:left="227"/>
        <w:jc w:val="both"/>
        <w:rPr>
          <w:b/>
          <w:color w:val="auto"/>
          <w:u w:val="single"/>
        </w:rPr>
      </w:pPr>
      <w:r w:rsidRPr="00FB4DA9">
        <w:rPr>
          <w:bCs/>
          <w:color w:val="auto"/>
        </w:rPr>
        <w:t>[13]</w:t>
      </w:r>
      <w:r w:rsidRPr="00FB4DA9">
        <w:rPr>
          <w:bCs/>
          <w:color w:val="auto"/>
        </w:rPr>
        <w:tab/>
      </w:r>
      <w:r w:rsidR="00330DF3" w:rsidRPr="00FB4DA9">
        <w:rPr>
          <w:bCs/>
          <w:color w:val="auto"/>
        </w:rPr>
        <w:t>According to the applicant</w:t>
      </w:r>
      <w:r w:rsidR="00F9390D" w:rsidRPr="00FB4DA9">
        <w:rPr>
          <w:bCs/>
          <w:color w:val="auto"/>
        </w:rPr>
        <w:t xml:space="preserve"> and as set out in the supplementary affidavit filed in November 2023, </w:t>
      </w:r>
      <w:r w:rsidR="00193009" w:rsidRPr="00FB4DA9">
        <w:rPr>
          <w:bCs/>
          <w:color w:val="auto"/>
        </w:rPr>
        <w:t xml:space="preserve">the liabilities in </w:t>
      </w:r>
      <w:r w:rsidR="00330DF3" w:rsidRPr="00FB4DA9">
        <w:rPr>
          <w:bCs/>
          <w:color w:val="auto"/>
        </w:rPr>
        <w:t>Scheer’s Austrian estate as at 18 September 2023</w:t>
      </w:r>
      <w:r w:rsidR="005C0A74" w:rsidRPr="00FB4DA9">
        <w:rPr>
          <w:bCs/>
          <w:color w:val="auto"/>
        </w:rPr>
        <w:t xml:space="preserve">, </w:t>
      </w:r>
      <w:r w:rsidR="00F9390D" w:rsidRPr="00FB4DA9">
        <w:rPr>
          <w:bCs/>
          <w:color w:val="auto"/>
        </w:rPr>
        <w:t>c</w:t>
      </w:r>
      <w:r w:rsidR="00330DF3" w:rsidRPr="00FB4DA9">
        <w:rPr>
          <w:bCs/>
          <w:color w:val="auto"/>
        </w:rPr>
        <w:t>an be summarised as follows:</w:t>
      </w:r>
    </w:p>
    <w:p w14:paraId="59ADC964" w14:textId="77777777" w:rsidR="00F9390D" w:rsidRPr="00FB4DA9" w:rsidRDefault="00F9390D" w:rsidP="00FB4DA9">
      <w:pPr>
        <w:pStyle w:val="ListParagraph"/>
        <w:spacing w:after="0" w:line="240" w:lineRule="auto"/>
        <w:ind w:left="227"/>
        <w:jc w:val="both"/>
        <w:rPr>
          <w:b/>
          <w:color w:val="auto"/>
          <w:u w:val="single"/>
        </w:rPr>
      </w:pPr>
    </w:p>
    <w:p w14:paraId="7B13E820" w14:textId="007A76B7" w:rsidR="00F9390D" w:rsidRPr="00FB4DA9" w:rsidRDefault="00FB4DA9" w:rsidP="00FB4DA9">
      <w:pPr>
        <w:spacing w:after="0" w:line="240" w:lineRule="auto"/>
        <w:ind w:left="1474" w:hanging="754"/>
        <w:jc w:val="both"/>
        <w:rPr>
          <w:bCs/>
          <w:color w:val="auto"/>
        </w:rPr>
      </w:pPr>
      <w:r w:rsidRPr="00FB4DA9">
        <w:rPr>
          <w:bCs/>
          <w:color w:val="auto"/>
        </w:rPr>
        <w:t>13.1</w:t>
      </w:r>
      <w:r w:rsidRPr="00FB4DA9">
        <w:rPr>
          <w:bCs/>
          <w:color w:val="auto"/>
        </w:rPr>
        <w:tab/>
      </w:r>
      <w:r w:rsidR="00F9390D" w:rsidRPr="00FB4DA9">
        <w:rPr>
          <w:bCs/>
          <w:color w:val="auto"/>
        </w:rPr>
        <w:t>The total proven claims amount to €2,041,775.67.</w:t>
      </w:r>
    </w:p>
    <w:p w14:paraId="23F72E87" w14:textId="77777777" w:rsidR="00CF1232" w:rsidRPr="00FB4DA9" w:rsidRDefault="00CF1232" w:rsidP="00FB4DA9">
      <w:pPr>
        <w:pStyle w:val="ListParagraph"/>
        <w:spacing w:after="0" w:line="240" w:lineRule="auto"/>
        <w:ind w:left="1474"/>
        <w:jc w:val="both"/>
        <w:rPr>
          <w:bCs/>
          <w:color w:val="auto"/>
        </w:rPr>
      </w:pPr>
    </w:p>
    <w:p w14:paraId="45BD1BEB" w14:textId="57ADD41F" w:rsidR="00F9390D" w:rsidRPr="00FB4DA9" w:rsidRDefault="00FB4DA9" w:rsidP="00FB4DA9">
      <w:pPr>
        <w:spacing w:after="0" w:line="240" w:lineRule="auto"/>
        <w:ind w:left="1474" w:hanging="754"/>
        <w:jc w:val="both"/>
        <w:rPr>
          <w:bCs/>
          <w:color w:val="auto"/>
        </w:rPr>
      </w:pPr>
      <w:r w:rsidRPr="00FB4DA9">
        <w:rPr>
          <w:bCs/>
          <w:color w:val="auto"/>
        </w:rPr>
        <w:t>13.2</w:t>
      </w:r>
      <w:r w:rsidRPr="00FB4DA9">
        <w:rPr>
          <w:bCs/>
          <w:color w:val="auto"/>
        </w:rPr>
        <w:tab/>
      </w:r>
      <w:r w:rsidR="00F9390D" w:rsidRPr="00FB4DA9">
        <w:rPr>
          <w:bCs/>
          <w:color w:val="auto"/>
        </w:rPr>
        <w:t>In addition to the proven claims, there are claims totaling €835 592.56 which are already enforceable as the claiming authorities can deem them enforceable even if the claims are still subject to appeals and proceedings, and because the claimants have obtained an enforceable decision.</w:t>
      </w:r>
      <w:r w:rsidR="00F9390D" w:rsidRPr="00FB4DA9">
        <w:rPr>
          <w:rStyle w:val="FootnoteReference"/>
          <w:bCs/>
          <w:color w:val="auto"/>
        </w:rPr>
        <w:t xml:space="preserve"> </w:t>
      </w:r>
    </w:p>
    <w:p w14:paraId="21C537DA" w14:textId="77777777" w:rsidR="001E45F6" w:rsidRPr="00FB4DA9" w:rsidRDefault="001E45F6" w:rsidP="00FB4DA9">
      <w:pPr>
        <w:pStyle w:val="ListParagraph"/>
        <w:spacing w:line="240" w:lineRule="auto"/>
        <w:rPr>
          <w:rStyle w:val="FootnoteReference"/>
          <w:bCs/>
          <w:color w:val="auto"/>
          <w:vertAlign w:val="baseline"/>
        </w:rPr>
      </w:pPr>
    </w:p>
    <w:p w14:paraId="02E4EFCD" w14:textId="3445001A" w:rsidR="00F9390D" w:rsidRPr="00FB4DA9" w:rsidRDefault="00FB4DA9" w:rsidP="00FB4DA9">
      <w:pPr>
        <w:spacing w:after="0" w:line="240" w:lineRule="auto"/>
        <w:ind w:left="1474" w:hanging="754"/>
        <w:jc w:val="both"/>
        <w:rPr>
          <w:bCs/>
          <w:color w:val="auto"/>
        </w:rPr>
      </w:pPr>
      <w:r w:rsidRPr="00FB4DA9">
        <w:rPr>
          <w:bCs/>
          <w:color w:val="auto"/>
        </w:rPr>
        <w:t>13.3</w:t>
      </w:r>
      <w:r w:rsidRPr="00FB4DA9">
        <w:rPr>
          <w:bCs/>
          <w:color w:val="auto"/>
        </w:rPr>
        <w:tab/>
      </w:r>
      <w:r w:rsidR="00F9390D" w:rsidRPr="00FB4DA9">
        <w:rPr>
          <w:bCs/>
          <w:color w:val="auto"/>
        </w:rPr>
        <w:t xml:space="preserve">In addition, the applicant expects </w:t>
      </w:r>
      <w:r w:rsidR="00815F99" w:rsidRPr="00FB4DA9">
        <w:rPr>
          <w:bCs/>
          <w:color w:val="auto"/>
        </w:rPr>
        <w:t xml:space="preserve">further </w:t>
      </w:r>
      <w:r w:rsidR="00F9390D" w:rsidRPr="00FB4DA9">
        <w:rPr>
          <w:bCs/>
          <w:color w:val="auto"/>
        </w:rPr>
        <w:t>claims totaling €201 201.39 to be fully proven during the applicant’s bankruptcy proceedings.</w:t>
      </w:r>
    </w:p>
    <w:p w14:paraId="04153DA3" w14:textId="77777777" w:rsidR="001E45F6" w:rsidRPr="00FB4DA9" w:rsidRDefault="001E45F6" w:rsidP="00FB4DA9">
      <w:pPr>
        <w:pStyle w:val="ListParagraph"/>
        <w:spacing w:line="240" w:lineRule="auto"/>
        <w:rPr>
          <w:bCs/>
          <w:color w:val="auto"/>
        </w:rPr>
      </w:pPr>
    </w:p>
    <w:p w14:paraId="23D02E64" w14:textId="48E0DF18" w:rsidR="00F9390D" w:rsidRPr="00FB4DA9" w:rsidRDefault="00FB4DA9" w:rsidP="00FB4DA9">
      <w:pPr>
        <w:spacing w:after="0" w:line="240" w:lineRule="auto"/>
        <w:ind w:left="1474" w:hanging="754"/>
        <w:jc w:val="both"/>
        <w:rPr>
          <w:bCs/>
          <w:color w:val="auto"/>
        </w:rPr>
      </w:pPr>
      <w:r w:rsidRPr="00FB4DA9">
        <w:rPr>
          <w:bCs/>
          <w:color w:val="auto"/>
        </w:rPr>
        <w:t>13.4</w:t>
      </w:r>
      <w:r w:rsidRPr="00FB4DA9">
        <w:rPr>
          <w:bCs/>
          <w:color w:val="auto"/>
        </w:rPr>
        <w:tab/>
      </w:r>
      <w:r w:rsidR="00F9390D" w:rsidRPr="00FB4DA9">
        <w:rPr>
          <w:bCs/>
          <w:color w:val="auto"/>
        </w:rPr>
        <w:t>There are disputed claims and a contingent liability of €1 327 397.39 in the insolvent estate.</w:t>
      </w:r>
      <w:r w:rsidR="00F9390D" w:rsidRPr="00FB4DA9">
        <w:rPr>
          <w:rStyle w:val="FootnoteReference"/>
          <w:bCs/>
          <w:color w:val="auto"/>
        </w:rPr>
        <w:t xml:space="preserve"> </w:t>
      </w:r>
    </w:p>
    <w:p w14:paraId="17F44285" w14:textId="77777777" w:rsidR="00F9390D" w:rsidRPr="00FB4DA9" w:rsidRDefault="00F9390D" w:rsidP="00FB4DA9">
      <w:pPr>
        <w:pStyle w:val="ListParagraph"/>
        <w:spacing w:after="0" w:line="240" w:lineRule="auto"/>
        <w:ind w:left="227"/>
        <w:jc w:val="both"/>
        <w:rPr>
          <w:b/>
          <w:color w:val="auto"/>
          <w:u w:val="single"/>
        </w:rPr>
      </w:pPr>
    </w:p>
    <w:p w14:paraId="3F24B47A" w14:textId="3E5E8FD2" w:rsidR="00193009" w:rsidRPr="00FB4DA9" w:rsidRDefault="00FB4DA9" w:rsidP="00FB4DA9">
      <w:pPr>
        <w:spacing w:after="0" w:line="240" w:lineRule="auto"/>
        <w:ind w:left="227"/>
        <w:jc w:val="both"/>
        <w:rPr>
          <w:bCs/>
          <w:color w:val="auto"/>
        </w:rPr>
      </w:pPr>
      <w:bookmarkStart w:id="1" w:name="_Ref145402766"/>
      <w:r w:rsidRPr="00FB4DA9">
        <w:rPr>
          <w:bCs/>
          <w:color w:val="auto"/>
        </w:rPr>
        <w:t>[14]</w:t>
      </w:r>
      <w:r w:rsidRPr="00FB4DA9">
        <w:rPr>
          <w:bCs/>
          <w:color w:val="auto"/>
        </w:rPr>
        <w:tab/>
      </w:r>
      <w:r w:rsidR="00193009" w:rsidRPr="00FB4DA9">
        <w:rPr>
          <w:bCs/>
          <w:color w:val="auto"/>
        </w:rPr>
        <w:t xml:space="preserve">  </w:t>
      </w:r>
      <w:r w:rsidR="00F9390D" w:rsidRPr="00FB4DA9">
        <w:rPr>
          <w:bCs/>
          <w:color w:val="auto"/>
        </w:rPr>
        <w:t xml:space="preserve">Based on these </w:t>
      </w:r>
      <w:r w:rsidR="00193009" w:rsidRPr="00FB4DA9">
        <w:rPr>
          <w:bCs/>
          <w:color w:val="auto"/>
        </w:rPr>
        <w:t>amounts</w:t>
      </w:r>
      <w:r w:rsidR="00C27BEA" w:rsidRPr="00FB4DA9">
        <w:rPr>
          <w:bCs/>
          <w:color w:val="auto"/>
        </w:rPr>
        <w:t>,</w:t>
      </w:r>
      <w:r w:rsidR="00193009" w:rsidRPr="00FB4DA9">
        <w:rPr>
          <w:bCs/>
          <w:color w:val="auto"/>
        </w:rPr>
        <w:t xml:space="preserve"> </w:t>
      </w:r>
      <w:r w:rsidR="00F9390D" w:rsidRPr="00FB4DA9">
        <w:rPr>
          <w:bCs/>
          <w:color w:val="auto"/>
        </w:rPr>
        <w:t>it is the applicant</w:t>
      </w:r>
      <w:r w:rsidR="00762109" w:rsidRPr="00FB4DA9">
        <w:rPr>
          <w:bCs/>
          <w:color w:val="auto"/>
        </w:rPr>
        <w:t>’s</w:t>
      </w:r>
      <w:r w:rsidR="00F9390D" w:rsidRPr="00FB4DA9">
        <w:rPr>
          <w:bCs/>
          <w:color w:val="auto"/>
        </w:rPr>
        <w:t xml:space="preserve"> case that the total claims he must take into account as at 23 September 2023</w:t>
      </w:r>
      <w:r w:rsidR="00193009" w:rsidRPr="00FB4DA9">
        <w:rPr>
          <w:bCs/>
          <w:color w:val="auto"/>
        </w:rPr>
        <w:t xml:space="preserve">, </w:t>
      </w:r>
      <w:r w:rsidR="001333F5" w:rsidRPr="00FB4DA9">
        <w:rPr>
          <w:bCs/>
          <w:color w:val="auto"/>
        </w:rPr>
        <w:t>is</w:t>
      </w:r>
      <w:r w:rsidR="00241AF1" w:rsidRPr="00FB4DA9">
        <w:rPr>
          <w:bCs/>
          <w:color w:val="auto"/>
        </w:rPr>
        <w:t xml:space="preserve"> €4 405 967.01.</w:t>
      </w:r>
      <w:bookmarkEnd w:id="1"/>
      <w:r w:rsidR="00241AF1" w:rsidRPr="00FB4DA9">
        <w:rPr>
          <w:rStyle w:val="FootnoteReference"/>
          <w:bCs/>
          <w:color w:val="auto"/>
        </w:rPr>
        <w:t xml:space="preserve"> </w:t>
      </w:r>
      <w:r w:rsidR="00241AF1" w:rsidRPr="00FB4DA9">
        <w:rPr>
          <w:bCs/>
          <w:color w:val="auto"/>
        </w:rPr>
        <w:t xml:space="preserve">(The applicant </w:t>
      </w:r>
      <w:r w:rsidR="00193009" w:rsidRPr="00FB4DA9">
        <w:rPr>
          <w:bCs/>
          <w:color w:val="auto"/>
        </w:rPr>
        <w:t xml:space="preserve">conceded that </w:t>
      </w:r>
      <w:r w:rsidR="00241AF1" w:rsidRPr="00FB4DA9">
        <w:rPr>
          <w:bCs/>
          <w:color w:val="auto"/>
        </w:rPr>
        <w:t xml:space="preserve">he does not anticipate </w:t>
      </w:r>
      <w:r w:rsidR="00A95D0C" w:rsidRPr="00FB4DA9">
        <w:rPr>
          <w:bCs/>
          <w:color w:val="auto"/>
        </w:rPr>
        <w:t xml:space="preserve">that </w:t>
      </w:r>
      <w:r w:rsidR="00702970" w:rsidRPr="00FB4DA9">
        <w:rPr>
          <w:bCs/>
          <w:color w:val="auto"/>
        </w:rPr>
        <w:t xml:space="preserve">additional </w:t>
      </w:r>
      <w:r w:rsidR="00241AF1" w:rsidRPr="00FB4DA9">
        <w:rPr>
          <w:bCs/>
          <w:color w:val="auto"/>
        </w:rPr>
        <w:t xml:space="preserve">claims </w:t>
      </w:r>
      <w:r w:rsidR="00193009" w:rsidRPr="00FB4DA9">
        <w:rPr>
          <w:bCs/>
          <w:color w:val="auto"/>
        </w:rPr>
        <w:t>totaling</w:t>
      </w:r>
      <w:r w:rsidR="00241AF1" w:rsidRPr="00FB4DA9">
        <w:rPr>
          <w:bCs/>
          <w:color w:val="auto"/>
        </w:rPr>
        <w:t xml:space="preserve"> €2 224 882.84 will be confirmed or proven</w:t>
      </w:r>
      <w:r w:rsidR="00193009" w:rsidRPr="00FB4DA9">
        <w:rPr>
          <w:bCs/>
          <w:color w:val="auto"/>
        </w:rPr>
        <w:t xml:space="preserve"> and had consequently not</w:t>
      </w:r>
      <w:r w:rsidR="00E1566E" w:rsidRPr="00FB4DA9">
        <w:rPr>
          <w:bCs/>
          <w:color w:val="auto"/>
        </w:rPr>
        <w:t xml:space="preserve"> taken </w:t>
      </w:r>
      <w:r w:rsidR="00193009" w:rsidRPr="00FB4DA9">
        <w:rPr>
          <w:bCs/>
          <w:color w:val="auto"/>
        </w:rPr>
        <w:t>these claims into account).</w:t>
      </w:r>
    </w:p>
    <w:p w14:paraId="62D474E0" w14:textId="77777777" w:rsidR="001333F5" w:rsidRPr="00FB4DA9" w:rsidRDefault="001333F5" w:rsidP="00FB4DA9">
      <w:pPr>
        <w:pStyle w:val="ListParagraph"/>
        <w:spacing w:after="0" w:line="240" w:lineRule="auto"/>
        <w:ind w:left="227"/>
        <w:jc w:val="both"/>
        <w:rPr>
          <w:bCs/>
          <w:color w:val="auto"/>
        </w:rPr>
      </w:pPr>
    </w:p>
    <w:p w14:paraId="762FBE1A" w14:textId="2D6BCA69" w:rsidR="00241AF1" w:rsidRPr="00FB4DA9" w:rsidRDefault="00FB4DA9" w:rsidP="00FB4DA9">
      <w:pPr>
        <w:spacing w:after="0" w:line="240" w:lineRule="auto"/>
        <w:ind w:left="227"/>
        <w:jc w:val="both"/>
        <w:rPr>
          <w:bCs/>
          <w:color w:val="auto"/>
        </w:rPr>
      </w:pPr>
      <w:r w:rsidRPr="00FB4DA9">
        <w:rPr>
          <w:bCs/>
          <w:color w:val="auto"/>
        </w:rPr>
        <w:t>[15]</w:t>
      </w:r>
      <w:r w:rsidRPr="00FB4DA9">
        <w:rPr>
          <w:bCs/>
          <w:color w:val="auto"/>
        </w:rPr>
        <w:tab/>
      </w:r>
      <w:r w:rsidR="00241AF1" w:rsidRPr="00FB4DA9">
        <w:rPr>
          <w:bCs/>
          <w:color w:val="auto"/>
        </w:rPr>
        <w:t xml:space="preserve">In addition to the aforementioned claims, </w:t>
      </w:r>
      <w:r w:rsidR="00193009" w:rsidRPr="00FB4DA9">
        <w:rPr>
          <w:bCs/>
          <w:color w:val="auto"/>
        </w:rPr>
        <w:t xml:space="preserve">he estimates the costs pertaining to the </w:t>
      </w:r>
      <w:r w:rsidR="00241AF1" w:rsidRPr="00FB4DA9">
        <w:rPr>
          <w:bCs/>
          <w:color w:val="auto"/>
        </w:rPr>
        <w:t xml:space="preserve">administration of the estate </w:t>
      </w:r>
      <w:r w:rsidR="00193009" w:rsidRPr="00FB4DA9">
        <w:rPr>
          <w:bCs/>
          <w:color w:val="auto"/>
        </w:rPr>
        <w:t xml:space="preserve">to be approximately </w:t>
      </w:r>
      <w:r w:rsidR="00A95D0C" w:rsidRPr="00FB4DA9">
        <w:rPr>
          <w:bCs/>
          <w:color w:val="auto"/>
        </w:rPr>
        <w:t>€</w:t>
      </w:r>
      <w:r w:rsidR="00193009" w:rsidRPr="00FB4DA9">
        <w:rPr>
          <w:bCs/>
          <w:color w:val="auto"/>
        </w:rPr>
        <w:t>450 000</w:t>
      </w:r>
      <w:r w:rsidR="00C77D01" w:rsidRPr="00FB4DA9">
        <w:rPr>
          <w:bCs/>
          <w:color w:val="auto"/>
        </w:rPr>
        <w:t>.00</w:t>
      </w:r>
      <w:r w:rsidR="00193009" w:rsidRPr="00FB4DA9">
        <w:rPr>
          <w:rStyle w:val="FootnoteReference"/>
          <w:bCs/>
          <w:color w:val="auto"/>
        </w:rPr>
        <w:footnoteReference w:id="4"/>
      </w:r>
      <w:r w:rsidR="00193009" w:rsidRPr="00FB4DA9">
        <w:rPr>
          <w:bCs/>
          <w:color w:val="auto"/>
        </w:rPr>
        <w:t xml:space="preserve"> which brings the total </w:t>
      </w:r>
      <w:r w:rsidR="0050121F" w:rsidRPr="00FB4DA9">
        <w:rPr>
          <w:bCs/>
          <w:color w:val="auto"/>
        </w:rPr>
        <w:t>liabilities</w:t>
      </w:r>
      <w:r w:rsidR="00193009" w:rsidRPr="00FB4DA9">
        <w:rPr>
          <w:bCs/>
          <w:color w:val="auto"/>
        </w:rPr>
        <w:t xml:space="preserve"> in the Austr</w:t>
      </w:r>
      <w:r w:rsidR="00347DB8" w:rsidRPr="00FB4DA9">
        <w:rPr>
          <w:bCs/>
          <w:color w:val="auto"/>
        </w:rPr>
        <w:t xml:space="preserve">ian </w:t>
      </w:r>
      <w:r w:rsidR="00193009" w:rsidRPr="00FB4DA9">
        <w:rPr>
          <w:bCs/>
          <w:color w:val="auto"/>
        </w:rPr>
        <w:t xml:space="preserve">estate to an estimate of </w:t>
      </w:r>
      <w:r w:rsidR="00241AF1" w:rsidRPr="00FB4DA9">
        <w:rPr>
          <w:bCs/>
          <w:color w:val="auto"/>
        </w:rPr>
        <w:t>€4 855 967.01.</w:t>
      </w:r>
    </w:p>
    <w:p w14:paraId="62D8C71D" w14:textId="77777777" w:rsidR="00193009" w:rsidRPr="00FB4DA9" w:rsidRDefault="00193009" w:rsidP="00FB4DA9">
      <w:pPr>
        <w:pStyle w:val="ListParagraph"/>
        <w:spacing w:after="0" w:line="240" w:lineRule="auto"/>
        <w:ind w:left="227"/>
        <w:jc w:val="both"/>
        <w:rPr>
          <w:bCs/>
          <w:color w:val="auto"/>
        </w:rPr>
      </w:pPr>
    </w:p>
    <w:p w14:paraId="209CE08F" w14:textId="04DF6E8B" w:rsidR="00241AF1" w:rsidRPr="00FB4DA9" w:rsidRDefault="00FB4DA9" w:rsidP="00FB4DA9">
      <w:pPr>
        <w:spacing w:after="0" w:line="240" w:lineRule="auto"/>
        <w:ind w:left="227"/>
        <w:jc w:val="both"/>
        <w:rPr>
          <w:bCs/>
          <w:color w:val="auto"/>
        </w:rPr>
      </w:pPr>
      <w:r w:rsidRPr="00FB4DA9">
        <w:rPr>
          <w:bCs/>
          <w:color w:val="auto"/>
        </w:rPr>
        <w:t>[16]</w:t>
      </w:r>
      <w:r w:rsidRPr="00FB4DA9">
        <w:rPr>
          <w:bCs/>
          <w:color w:val="auto"/>
        </w:rPr>
        <w:tab/>
      </w:r>
      <w:r w:rsidR="00042CA7" w:rsidRPr="00FB4DA9">
        <w:rPr>
          <w:bCs/>
          <w:color w:val="auto"/>
        </w:rPr>
        <w:t xml:space="preserve">As at 23 September 2023, the applicant </w:t>
      </w:r>
      <w:r w:rsidR="00193009" w:rsidRPr="00FB4DA9">
        <w:rPr>
          <w:bCs/>
          <w:color w:val="auto"/>
        </w:rPr>
        <w:t>estimate</w:t>
      </w:r>
      <w:r w:rsidR="00042CA7" w:rsidRPr="00FB4DA9">
        <w:rPr>
          <w:bCs/>
          <w:color w:val="auto"/>
        </w:rPr>
        <w:t>d</w:t>
      </w:r>
      <w:r w:rsidR="00193009" w:rsidRPr="00FB4DA9">
        <w:rPr>
          <w:bCs/>
          <w:color w:val="auto"/>
        </w:rPr>
        <w:t xml:space="preserve"> the total value of Scheer’s </w:t>
      </w:r>
      <w:r w:rsidR="00241AF1" w:rsidRPr="00FB4DA9">
        <w:rPr>
          <w:bCs/>
          <w:color w:val="auto"/>
        </w:rPr>
        <w:t xml:space="preserve">Austrian assets </w:t>
      </w:r>
      <w:r w:rsidR="00042CA7" w:rsidRPr="00FB4DA9">
        <w:rPr>
          <w:bCs/>
          <w:color w:val="auto"/>
        </w:rPr>
        <w:t xml:space="preserve">to </w:t>
      </w:r>
      <w:r w:rsidR="00241AF1" w:rsidRPr="00FB4DA9">
        <w:rPr>
          <w:bCs/>
          <w:color w:val="auto"/>
        </w:rPr>
        <w:t xml:space="preserve">be €3 790 000.00. </w:t>
      </w:r>
      <w:r w:rsidR="00042CA7" w:rsidRPr="00FB4DA9">
        <w:rPr>
          <w:bCs/>
          <w:color w:val="auto"/>
        </w:rPr>
        <w:t>This was on the basis that the luxury property owned by Scheer</w:t>
      </w:r>
      <w:r w:rsidR="001333F5" w:rsidRPr="00FB4DA9">
        <w:rPr>
          <w:bCs/>
          <w:color w:val="auto"/>
        </w:rPr>
        <w:t>,</w:t>
      </w:r>
      <w:r w:rsidR="00042CA7" w:rsidRPr="00FB4DA9">
        <w:rPr>
          <w:bCs/>
          <w:color w:val="auto"/>
        </w:rPr>
        <w:t xml:space="preserve"> Gut Kellerhof, could realise an amount of </w:t>
      </w:r>
      <w:r w:rsidR="00FB1795" w:rsidRPr="00FB4DA9">
        <w:rPr>
          <w:bCs/>
          <w:color w:val="auto"/>
        </w:rPr>
        <w:t>€</w:t>
      </w:r>
      <w:r w:rsidR="00347DB8" w:rsidRPr="00FB4DA9">
        <w:rPr>
          <w:bCs/>
          <w:color w:val="auto"/>
        </w:rPr>
        <w:t>1 800 000 (with the possibility that he c</w:t>
      </w:r>
      <w:r w:rsidR="00C153C4" w:rsidRPr="00FB4DA9">
        <w:rPr>
          <w:bCs/>
          <w:color w:val="auto"/>
        </w:rPr>
        <w:t>ould</w:t>
      </w:r>
      <w:r w:rsidR="00347DB8" w:rsidRPr="00FB4DA9">
        <w:rPr>
          <w:bCs/>
          <w:color w:val="auto"/>
        </w:rPr>
        <w:t xml:space="preserve"> negotiate it up to</w:t>
      </w:r>
      <w:r w:rsidR="00C94DCD" w:rsidRPr="00FB4DA9">
        <w:rPr>
          <w:bCs/>
          <w:color w:val="auto"/>
        </w:rPr>
        <w:t xml:space="preserve"> </w:t>
      </w:r>
      <w:r w:rsidR="00FB1795" w:rsidRPr="00FB4DA9">
        <w:rPr>
          <w:bCs/>
          <w:color w:val="auto"/>
        </w:rPr>
        <w:t>€</w:t>
      </w:r>
      <w:r w:rsidR="005A35F9" w:rsidRPr="00FB4DA9">
        <w:rPr>
          <w:bCs/>
          <w:color w:val="auto"/>
        </w:rPr>
        <w:t>2 000 000</w:t>
      </w:r>
      <w:r w:rsidR="00C77D01" w:rsidRPr="00FB4DA9">
        <w:rPr>
          <w:bCs/>
          <w:color w:val="auto"/>
        </w:rPr>
        <w:t>.00</w:t>
      </w:r>
      <w:r w:rsidR="00347DB8" w:rsidRPr="00FB4DA9">
        <w:rPr>
          <w:bCs/>
          <w:color w:val="auto"/>
        </w:rPr>
        <w:t>)</w:t>
      </w:r>
      <w:r w:rsidR="005A35F9" w:rsidRPr="00FB4DA9">
        <w:rPr>
          <w:bCs/>
          <w:color w:val="auto"/>
        </w:rPr>
        <w:t xml:space="preserve"> and not </w:t>
      </w:r>
      <w:r w:rsidR="00FB1795" w:rsidRPr="00FB4DA9">
        <w:rPr>
          <w:bCs/>
          <w:color w:val="auto"/>
        </w:rPr>
        <w:t>€</w:t>
      </w:r>
      <w:r w:rsidR="005A35F9" w:rsidRPr="00FB4DA9">
        <w:rPr>
          <w:bCs/>
          <w:color w:val="auto"/>
        </w:rPr>
        <w:t>3 300 000</w:t>
      </w:r>
      <w:r w:rsidR="00C77D01" w:rsidRPr="00FB4DA9">
        <w:rPr>
          <w:bCs/>
          <w:color w:val="auto"/>
        </w:rPr>
        <w:t>.00</w:t>
      </w:r>
      <w:r w:rsidR="005A35F9" w:rsidRPr="00FB4DA9">
        <w:rPr>
          <w:bCs/>
          <w:color w:val="auto"/>
        </w:rPr>
        <w:t xml:space="preserve"> as initially anticipated and set out in the founding papers. In this regard it was common cause that Gut Kellerhof was valued during November 2021 at </w:t>
      </w:r>
      <w:r w:rsidR="00FB1795" w:rsidRPr="00FB4DA9">
        <w:rPr>
          <w:bCs/>
          <w:color w:val="auto"/>
        </w:rPr>
        <w:t>€</w:t>
      </w:r>
      <w:r w:rsidR="005A35F9" w:rsidRPr="00FB4DA9">
        <w:rPr>
          <w:bCs/>
          <w:color w:val="auto"/>
        </w:rPr>
        <w:t xml:space="preserve">3 300 000.00. </w:t>
      </w:r>
      <w:r w:rsidR="00042CA7" w:rsidRPr="00FB4DA9">
        <w:rPr>
          <w:bCs/>
          <w:color w:val="auto"/>
        </w:rPr>
        <w:t xml:space="preserve"> </w:t>
      </w:r>
    </w:p>
    <w:p w14:paraId="4257046C" w14:textId="77777777" w:rsidR="00042CA7" w:rsidRPr="00FB4DA9" w:rsidRDefault="00042CA7" w:rsidP="00FB4DA9">
      <w:pPr>
        <w:pStyle w:val="ListParagraph"/>
        <w:spacing w:line="240" w:lineRule="auto"/>
        <w:rPr>
          <w:bCs/>
          <w:color w:val="auto"/>
        </w:rPr>
      </w:pPr>
    </w:p>
    <w:p w14:paraId="48062EE6" w14:textId="5728A3E2" w:rsidR="00241AF1" w:rsidRPr="00FB4DA9" w:rsidRDefault="00FB4DA9" w:rsidP="00FB4DA9">
      <w:pPr>
        <w:spacing w:after="0" w:line="240" w:lineRule="auto"/>
        <w:ind w:left="227"/>
        <w:jc w:val="both"/>
        <w:rPr>
          <w:bCs/>
          <w:color w:val="auto"/>
        </w:rPr>
      </w:pPr>
      <w:r w:rsidRPr="00FB4DA9">
        <w:rPr>
          <w:bCs/>
          <w:color w:val="auto"/>
        </w:rPr>
        <w:t>[17]</w:t>
      </w:r>
      <w:r w:rsidRPr="00FB4DA9">
        <w:rPr>
          <w:bCs/>
          <w:color w:val="auto"/>
        </w:rPr>
        <w:tab/>
      </w:r>
      <w:r w:rsidR="00330DF3" w:rsidRPr="00FB4DA9">
        <w:rPr>
          <w:bCs/>
          <w:color w:val="auto"/>
        </w:rPr>
        <w:t>I</w:t>
      </w:r>
      <w:r w:rsidR="00241AF1" w:rsidRPr="00FB4DA9">
        <w:rPr>
          <w:bCs/>
          <w:color w:val="auto"/>
        </w:rPr>
        <w:t xml:space="preserve">n his supplementary affidavit, </w:t>
      </w:r>
      <w:r w:rsidR="00330DF3" w:rsidRPr="00FB4DA9">
        <w:rPr>
          <w:bCs/>
          <w:color w:val="auto"/>
        </w:rPr>
        <w:t xml:space="preserve">the applicant explained that </w:t>
      </w:r>
      <w:r w:rsidR="00241AF1" w:rsidRPr="00FB4DA9">
        <w:rPr>
          <w:bCs/>
          <w:color w:val="auto"/>
        </w:rPr>
        <w:t>it has been difficult to sell Gut Kellerhof</w:t>
      </w:r>
      <w:r w:rsidR="00042CA7" w:rsidRPr="00FB4DA9">
        <w:rPr>
          <w:bCs/>
          <w:color w:val="auto"/>
        </w:rPr>
        <w:t xml:space="preserve"> for various reasons which included but are not limited to, the conduct of Scheer</w:t>
      </w:r>
      <w:r w:rsidR="00042CA7" w:rsidRPr="00FB4DA9">
        <w:rPr>
          <w:rStyle w:val="FootnoteReference"/>
          <w:bCs/>
          <w:color w:val="auto"/>
        </w:rPr>
        <w:footnoteReference w:id="5"/>
      </w:r>
      <w:r w:rsidR="005A35F9" w:rsidRPr="00FB4DA9">
        <w:rPr>
          <w:bCs/>
          <w:color w:val="auto"/>
        </w:rPr>
        <w:t xml:space="preserve">, </w:t>
      </w:r>
      <w:r w:rsidR="00042CA7" w:rsidRPr="00FB4DA9">
        <w:rPr>
          <w:bCs/>
          <w:color w:val="auto"/>
        </w:rPr>
        <w:t xml:space="preserve">the inability of estate agents appointed by him to obtain offers and the general decline in </w:t>
      </w:r>
      <w:r w:rsidR="00DE3E2B" w:rsidRPr="00FB4DA9">
        <w:rPr>
          <w:bCs/>
          <w:color w:val="auto"/>
        </w:rPr>
        <w:t xml:space="preserve">the </w:t>
      </w:r>
      <w:r w:rsidR="00042CA7" w:rsidRPr="00FB4DA9">
        <w:rPr>
          <w:bCs/>
          <w:color w:val="auto"/>
        </w:rPr>
        <w:t xml:space="preserve">Austrian economic and property marked due </w:t>
      </w:r>
      <w:r w:rsidR="00F12A9C" w:rsidRPr="00FB4DA9">
        <w:rPr>
          <w:bCs/>
          <w:color w:val="auto"/>
        </w:rPr>
        <w:t xml:space="preserve">to </w:t>
      </w:r>
      <w:r w:rsidR="00042CA7" w:rsidRPr="00FB4DA9">
        <w:rPr>
          <w:bCs/>
          <w:color w:val="auto"/>
        </w:rPr>
        <w:t>Covid 19, the Ukrainian war</w:t>
      </w:r>
      <w:r w:rsidR="00F12A9C" w:rsidRPr="00FB4DA9">
        <w:rPr>
          <w:bCs/>
          <w:color w:val="auto"/>
        </w:rPr>
        <w:t xml:space="preserve"> and </w:t>
      </w:r>
      <w:r w:rsidR="00042CA7" w:rsidRPr="00FB4DA9">
        <w:rPr>
          <w:bCs/>
          <w:color w:val="auto"/>
        </w:rPr>
        <w:t>the energy and inflation crisis world</w:t>
      </w:r>
      <w:r w:rsidR="005A35F9" w:rsidRPr="00FB4DA9">
        <w:rPr>
          <w:bCs/>
          <w:color w:val="auto"/>
        </w:rPr>
        <w:t>-</w:t>
      </w:r>
      <w:r w:rsidR="00042CA7" w:rsidRPr="00FB4DA9">
        <w:rPr>
          <w:bCs/>
          <w:color w:val="auto"/>
        </w:rPr>
        <w:t xml:space="preserve"> wide.</w:t>
      </w:r>
      <w:r w:rsidR="005A35F9" w:rsidRPr="00FB4DA9">
        <w:rPr>
          <w:bCs/>
          <w:color w:val="auto"/>
        </w:rPr>
        <w:t xml:space="preserve"> </w:t>
      </w:r>
      <w:r w:rsidR="00042CA7" w:rsidRPr="00FB4DA9">
        <w:rPr>
          <w:bCs/>
          <w:color w:val="auto"/>
        </w:rPr>
        <w:t xml:space="preserve">He, after marketing the property himself since July 2023, </w:t>
      </w:r>
      <w:r w:rsidR="00241AF1" w:rsidRPr="00FB4DA9">
        <w:rPr>
          <w:bCs/>
          <w:color w:val="auto"/>
        </w:rPr>
        <w:t xml:space="preserve">received two </w:t>
      </w:r>
      <w:r w:rsidR="00333CF8" w:rsidRPr="00FB4DA9">
        <w:rPr>
          <w:bCs/>
          <w:color w:val="auto"/>
        </w:rPr>
        <w:t xml:space="preserve">relevant </w:t>
      </w:r>
      <w:r w:rsidR="00241AF1" w:rsidRPr="00FB4DA9">
        <w:rPr>
          <w:bCs/>
          <w:color w:val="auto"/>
        </w:rPr>
        <w:t>offers on the property. The highest offer, which was made on 23 October 2023</w:t>
      </w:r>
      <w:r w:rsidR="00A01614" w:rsidRPr="00FB4DA9">
        <w:rPr>
          <w:bCs/>
          <w:color w:val="auto"/>
        </w:rPr>
        <w:t>,</w:t>
      </w:r>
      <w:r w:rsidR="00241AF1" w:rsidRPr="00FB4DA9">
        <w:rPr>
          <w:bCs/>
          <w:color w:val="auto"/>
        </w:rPr>
        <w:t xml:space="preserve"> was for €1</w:t>
      </w:r>
      <w:r w:rsidR="00504BAD" w:rsidRPr="00FB4DA9">
        <w:rPr>
          <w:bCs/>
          <w:color w:val="auto"/>
        </w:rPr>
        <w:t xml:space="preserve"> </w:t>
      </w:r>
      <w:r w:rsidR="00241AF1" w:rsidRPr="00FB4DA9">
        <w:rPr>
          <w:bCs/>
          <w:color w:val="auto"/>
        </w:rPr>
        <w:t>8</w:t>
      </w:r>
      <w:r w:rsidR="00A01614" w:rsidRPr="00FB4DA9">
        <w:rPr>
          <w:bCs/>
          <w:color w:val="auto"/>
        </w:rPr>
        <w:t>00 000</w:t>
      </w:r>
      <w:r w:rsidR="00C77D01" w:rsidRPr="00FB4DA9">
        <w:rPr>
          <w:bCs/>
          <w:color w:val="auto"/>
        </w:rPr>
        <w:t>.00</w:t>
      </w:r>
      <w:r w:rsidR="00241AF1" w:rsidRPr="00FB4DA9">
        <w:rPr>
          <w:bCs/>
          <w:color w:val="auto"/>
        </w:rPr>
        <w:t>.</w:t>
      </w:r>
      <w:r w:rsidR="00241AF1" w:rsidRPr="00FB4DA9">
        <w:rPr>
          <w:rStyle w:val="FootnoteReference"/>
          <w:bCs/>
          <w:color w:val="auto"/>
        </w:rPr>
        <w:t xml:space="preserve"> </w:t>
      </w:r>
    </w:p>
    <w:p w14:paraId="2BA932D4" w14:textId="77777777" w:rsidR="005A35F9" w:rsidRPr="00FB4DA9" w:rsidRDefault="005A35F9" w:rsidP="00FB4DA9">
      <w:pPr>
        <w:pStyle w:val="ListParagraph"/>
        <w:spacing w:line="240" w:lineRule="auto"/>
        <w:rPr>
          <w:bCs/>
          <w:color w:val="auto"/>
        </w:rPr>
      </w:pPr>
    </w:p>
    <w:p w14:paraId="67AD08BB" w14:textId="18F565A8" w:rsidR="005A35F9" w:rsidRPr="00FB4DA9" w:rsidRDefault="00FB4DA9" w:rsidP="00FB4DA9">
      <w:pPr>
        <w:spacing w:after="0" w:line="240" w:lineRule="auto"/>
        <w:ind w:left="227"/>
        <w:jc w:val="both"/>
        <w:rPr>
          <w:bCs/>
          <w:color w:val="auto"/>
        </w:rPr>
      </w:pPr>
      <w:bookmarkStart w:id="2" w:name="_Ref134137727"/>
      <w:bookmarkStart w:id="3" w:name="_Ref144982581"/>
      <w:r w:rsidRPr="00FB4DA9">
        <w:rPr>
          <w:bCs/>
          <w:color w:val="auto"/>
        </w:rPr>
        <w:t>[18]</w:t>
      </w:r>
      <w:r w:rsidRPr="00FB4DA9">
        <w:rPr>
          <w:bCs/>
          <w:color w:val="auto"/>
        </w:rPr>
        <w:tab/>
      </w:r>
      <w:r w:rsidR="00241AF1" w:rsidRPr="00FB4DA9">
        <w:rPr>
          <w:bCs/>
          <w:color w:val="auto"/>
        </w:rPr>
        <w:t>On 10 January 2024 the Austrian Bankruptcy court authorised the sale of Gut Kellerhof for €1,8</w:t>
      </w:r>
      <w:r w:rsidR="00284649" w:rsidRPr="00FB4DA9">
        <w:rPr>
          <w:bCs/>
          <w:color w:val="auto"/>
        </w:rPr>
        <w:t>00 000</w:t>
      </w:r>
      <w:r w:rsidR="00C77D01" w:rsidRPr="00FB4DA9">
        <w:rPr>
          <w:bCs/>
          <w:color w:val="auto"/>
        </w:rPr>
        <w:t>.00</w:t>
      </w:r>
      <w:r w:rsidR="005A35F9" w:rsidRPr="00FB4DA9">
        <w:rPr>
          <w:bCs/>
          <w:color w:val="auto"/>
        </w:rPr>
        <w:t xml:space="preserve"> and the sale at this price was approved by the Austrian creditors. </w:t>
      </w:r>
    </w:p>
    <w:p w14:paraId="7434DF99" w14:textId="77777777" w:rsidR="005A35F9" w:rsidRPr="00FB4DA9" w:rsidRDefault="005A35F9" w:rsidP="00FB4DA9">
      <w:pPr>
        <w:pStyle w:val="ListParagraph"/>
        <w:spacing w:line="240" w:lineRule="auto"/>
        <w:rPr>
          <w:bCs/>
          <w:color w:val="auto"/>
        </w:rPr>
      </w:pPr>
    </w:p>
    <w:p w14:paraId="31FD666E" w14:textId="3F245B6C" w:rsidR="00347DB8" w:rsidRPr="00FB4DA9" w:rsidRDefault="00FB4DA9" w:rsidP="00FB4DA9">
      <w:pPr>
        <w:spacing w:after="0" w:line="240" w:lineRule="auto"/>
        <w:ind w:left="227"/>
        <w:jc w:val="both"/>
        <w:rPr>
          <w:bCs/>
          <w:color w:val="auto"/>
        </w:rPr>
      </w:pPr>
      <w:r w:rsidRPr="00FB4DA9">
        <w:rPr>
          <w:bCs/>
          <w:color w:val="auto"/>
        </w:rPr>
        <w:t>[19]</w:t>
      </w:r>
      <w:r w:rsidRPr="00FB4DA9">
        <w:rPr>
          <w:bCs/>
          <w:color w:val="auto"/>
        </w:rPr>
        <w:tab/>
      </w:r>
      <w:r w:rsidR="00347DB8" w:rsidRPr="00FB4DA9">
        <w:rPr>
          <w:bCs/>
          <w:color w:val="auto"/>
        </w:rPr>
        <w:t>On these calculations it was obvious that there would be a significant shortfall in the Austrian insolvent estate.</w:t>
      </w:r>
    </w:p>
    <w:p w14:paraId="7940C558" w14:textId="77777777" w:rsidR="00347DB8" w:rsidRPr="00FB4DA9" w:rsidRDefault="00347DB8" w:rsidP="00FB4DA9">
      <w:pPr>
        <w:pStyle w:val="ListParagraph"/>
        <w:spacing w:line="240" w:lineRule="auto"/>
        <w:rPr>
          <w:bCs/>
          <w:color w:val="auto"/>
        </w:rPr>
      </w:pPr>
    </w:p>
    <w:p w14:paraId="52AE069E" w14:textId="03CFE543" w:rsidR="00347DB8" w:rsidRPr="00FB4DA9" w:rsidRDefault="00347DB8" w:rsidP="00FB4DA9">
      <w:pPr>
        <w:pStyle w:val="ListParagraph"/>
        <w:spacing w:after="0" w:line="240" w:lineRule="auto"/>
        <w:ind w:left="227"/>
        <w:jc w:val="both"/>
        <w:rPr>
          <w:bCs/>
          <w:color w:val="auto"/>
          <w:u w:val="single"/>
        </w:rPr>
      </w:pPr>
      <w:r w:rsidRPr="00FB4DA9">
        <w:rPr>
          <w:bCs/>
          <w:color w:val="auto"/>
          <w:u w:val="single"/>
        </w:rPr>
        <w:t xml:space="preserve">Scheer’s contentions regarding a shortfall in the Austrian </w:t>
      </w:r>
      <w:r w:rsidR="00504BAD" w:rsidRPr="00FB4DA9">
        <w:rPr>
          <w:bCs/>
          <w:color w:val="auto"/>
          <w:u w:val="single"/>
        </w:rPr>
        <w:t>e</w:t>
      </w:r>
      <w:r w:rsidRPr="00FB4DA9">
        <w:rPr>
          <w:bCs/>
          <w:color w:val="auto"/>
          <w:u w:val="single"/>
        </w:rPr>
        <w:t>state:</w:t>
      </w:r>
    </w:p>
    <w:p w14:paraId="614F4CB8" w14:textId="77777777" w:rsidR="00347DB8" w:rsidRPr="00FB4DA9" w:rsidRDefault="00347DB8" w:rsidP="00FB4DA9">
      <w:pPr>
        <w:pStyle w:val="ListParagraph"/>
        <w:spacing w:line="240" w:lineRule="auto"/>
        <w:rPr>
          <w:bCs/>
          <w:color w:val="auto"/>
        </w:rPr>
      </w:pPr>
    </w:p>
    <w:p w14:paraId="1D875F6B" w14:textId="6B3B8E16" w:rsidR="00347DB8" w:rsidRPr="00FB4DA9" w:rsidRDefault="00FB4DA9" w:rsidP="00FB4DA9">
      <w:pPr>
        <w:spacing w:after="0" w:line="240" w:lineRule="auto"/>
        <w:ind w:left="227"/>
        <w:jc w:val="both"/>
        <w:rPr>
          <w:bCs/>
          <w:color w:val="auto"/>
        </w:rPr>
      </w:pPr>
      <w:r w:rsidRPr="00FB4DA9">
        <w:rPr>
          <w:bCs/>
          <w:color w:val="auto"/>
        </w:rPr>
        <w:t>[20]</w:t>
      </w:r>
      <w:r w:rsidRPr="00FB4DA9">
        <w:rPr>
          <w:bCs/>
          <w:color w:val="auto"/>
        </w:rPr>
        <w:tab/>
      </w:r>
      <w:r w:rsidR="00347DB8" w:rsidRPr="00FB4DA9">
        <w:rPr>
          <w:bCs/>
          <w:color w:val="auto"/>
        </w:rPr>
        <w:t>In his answering affidavit</w:t>
      </w:r>
      <w:r w:rsidR="00284649" w:rsidRPr="00FB4DA9">
        <w:rPr>
          <w:bCs/>
          <w:color w:val="auto"/>
        </w:rPr>
        <w:t>,</w:t>
      </w:r>
      <w:r w:rsidR="00347DB8" w:rsidRPr="00FB4DA9">
        <w:rPr>
          <w:bCs/>
          <w:color w:val="auto"/>
        </w:rPr>
        <w:t xml:space="preserve"> which was signed </w:t>
      </w:r>
      <w:r w:rsidR="0090786F" w:rsidRPr="00FB4DA9">
        <w:rPr>
          <w:bCs/>
          <w:color w:val="auto"/>
        </w:rPr>
        <w:t xml:space="preserve">during </w:t>
      </w:r>
      <w:r w:rsidR="00347DB8" w:rsidRPr="00FB4DA9">
        <w:rPr>
          <w:bCs/>
          <w:color w:val="auto"/>
        </w:rPr>
        <w:t xml:space="preserve">August 2023, Scheer stated that the value of Gut Kellerhof which should be taken into account for purposes of </w:t>
      </w:r>
      <w:r w:rsidR="00504BAD" w:rsidRPr="00FB4DA9">
        <w:rPr>
          <w:bCs/>
          <w:color w:val="auto"/>
        </w:rPr>
        <w:t xml:space="preserve">determining </w:t>
      </w:r>
      <w:r w:rsidR="00347DB8" w:rsidRPr="00FB4DA9">
        <w:rPr>
          <w:bCs/>
          <w:color w:val="auto"/>
        </w:rPr>
        <w:t>whether there would be a shortfall in his estate</w:t>
      </w:r>
      <w:r w:rsidR="0058614E" w:rsidRPr="00FB4DA9">
        <w:rPr>
          <w:bCs/>
          <w:color w:val="auto"/>
        </w:rPr>
        <w:t>,</w:t>
      </w:r>
      <w:r w:rsidR="00347DB8" w:rsidRPr="00FB4DA9">
        <w:rPr>
          <w:bCs/>
          <w:color w:val="auto"/>
        </w:rPr>
        <w:t xml:space="preserve"> </w:t>
      </w:r>
      <w:r w:rsidR="00284649" w:rsidRPr="00FB4DA9">
        <w:rPr>
          <w:bCs/>
          <w:color w:val="auto"/>
        </w:rPr>
        <w:t>is</w:t>
      </w:r>
      <w:r w:rsidR="0090786F" w:rsidRPr="00FB4DA9">
        <w:rPr>
          <w:bCs/>
          <w:color w:val="auto"/>
        </w:rPr>
        <w:t xml:space="preserve"> </w:t>
      </w:r>
      <w:r w:rsidR="00FB1795" w:rsidRPr="00FB4DA9">
        <w:rPr>
          <w:bCs/>
          <w:color w:val="auto"/>
        </w:rPr>
        <w:t>€</w:t>
      </w:r>
      <w:r w:rsidR="0090786F" w:rsidRPr="00FB4DA9">
        <w:rPr>
          <w:bCs/>
          <w:color w:val="auto"/>
        </w:rPr>
        <w:t>3 300 000</w:t>
      </w:r>
      <w:r w:rsidR="00C77D01" w:rsidRPr="00FB4DA9">
        <w:rPr>
          <w:bCs/>
          <w:color w:val="auto"/>
        </w:rPr>
        <w:t>.00</w:t>
      </w:r>
      <w:r w:rsidR="00347DB8" w:rsidRPr="00FB4DA9">
        <w:rPr>
          <w:bCs/>
          <w:color w:val="auto"/>
        </w:rPr>
        <w:t xml:space="preserve">. This was based on the valuation obtained by the applicant during November 2021. He disputed the inclusion of other </w:t>
      </w:r>
      <w:r w:rsidR="00BA1CBA" w:rsidRPr="00FB4DA9">
        <w:rPr>
          <w:bCs/>
          <w:color w:val="auto"/>
        </w:rPr>
        <w:t>liabilities</w:t>
      </w:r>
      <w:r w:rsidR="00347DB8" w:rsidRPr="00FB4DA9">
        <w:rPr>
          <w:bCs/>
          <w:color w:val="auto"/>
        </w:rPr>
        <w:t xml:space="preserve"> and in essence argued that the application was premature, that there will not be a shortfall in the Austrian estate, and that the application should consequently be dismissed</w:t>
      </w:r>
      <w:r w:rsidR="002D10A5" w:rsidRPr="00FB4DA9">
        <w:rPr>
          <w:bCs/>
          <w:color w:val="auto"/>
        </w:rPr>
        <w:t>.</w:t>
      </w:r>
      <w:r w:rsidR="00E12C71" w:rsidRPr="00FB4DA9">
        <w:rPr>
          <w:rStyle w:val="FootnoteReference"/>
          <w:bCs/>
          <w:color w:val="auto"/>
        </w:rPr>
        <w:footnoteReference w:id="6"/>
      </w:r>
      <w:r w:rsidR="00347DB8" w:rsidRPr="00FB4DA9">
        <w:rPr>
          <w:bCs/>
          <w:color w:val="auto"/>
        </w:rPr>
        <w:t xml:space="preserve">  </w:t>
      </w:r>
    </w:p>
    <w:p w14:paraId="39FEA995" w14:textId="77777777" w:rsidR="00347DB8" w:rsidRPr="00FB4DA9" w:rsidRDefault="00347DB8" w:rsidP="00FB4DA9">
      <w:pPr>
        <w:pStyle w:val="ListParagraph"/>
        <w:spacing w:after="0" w:line="240" w:lineRule="auto"/>
        <w:ind w:left="227"/>
        <w:jc w:val="both"/>
        <w:rPr>
          <w:bCs/>
          <w:color w:val="auto"/>
        </w:rPr>
      </w:pPr>
    </w:p>
    <w:p w14:paraId="663859BE" w14:textId="03EAF204" w:rsidR="004A15E6" w:rsidRPr="00FB4DA9" w:rsidRDefault="00FB4DA9" w:rsidP="00FB4DA9">
      <w:pPr>
        <w:spacing w:after="0" w:line="240" w:lineRule="auto"/>
        <w:ind w:left="227"/>
        <w:jc w:val="both"/>
        <w:rPr>
          <w:bCs/>
          <w:color w:val="auto"/>
        </w:rPr>
      </w:pPr>
      <w:r w:rsidRPr="00FB4DA9">
        <w:rPr>
          <w:bCs/>
          <w:color w:val="auto"/>
        </w:rPr>
        <w:t>[21]</w:t>
      </w:r>
      <w:r w:rsidRPr="00FB4DA9">
        <w:rPr>
          <w:bCs/>
          <w:color w:val="auto"/>
        </w:rPr>
        <w:tab/>
      </w:r>
      <w:r w:rsidR="00347DB8" w:rsidRPr="00FB4DA9">
        <w:rPr>
          <w:bCs/>
          <w:color w:val="auto"/>
        </w:rPr>
        <w:t xml:space="preserve">In </w:t>
      </w:r>
      <w:r w:rsidR="00176259" w:rsidRPr="00FB4DA9">
        <w:rPr>
          <w:bCs/>
          <w:color w:val="auto"/>
        </w:rPr>
        <w:t>answer</w:t>
      </w:r>
      <w:r w:rsidR="00347DB8" w:rsidRPr="00FB4DA9">
        <w:rPr>
          <w:bCs/>
          <w:color w:val="auto"/>
        </w:rPr>
        <w:t xml:space="preserve"> to </w:t>
      </w:r>
      <w:r w:rsidR="004A15E6" w:rsidRPr="00FB4DA9">
        <w:rPr>
          <w:bCs/>
          <w:color w:val="auto"/>
        </w:rPr>
        <w:t xml:space="preserve">the </w:t>
      </w:r>
      <w:r w:rsidR="000A4B55" w:rsidRPr="00FB4DA9">
        <w:rPr>
          <w:bCs/>
          <w:color w:val="auto"/>
        </w:rPr>
        <w:t xml:space="preserve">further supplementary affidavit filed </w:t>
      </w:r>
      <w:r w:rsidR="00953DC9" w:rsidRPr="00FB4DA9">
        <w:rPr>
          <w:bCs/>
          <w:color w:val="auto"/>
        </w:rPr>
        <w:t xml:space="preserve">by </w:t>
      </w:r>
      <w:r w:rsidR="004A15E6" w:rsidRPr="00FB4DA9">
        <w:rPr>
          <w:bCs/>
          <w:color w:val="auto"/>
        </w:rPr>
        <w:t>the applicant regarding the reduced value of Gut Kellerhof, Scheer filled an</w:t>
      </w:r>
      <w:r w:rsidR="00306919" w:rsidRPr="00FB4DA9">
        <w:rPr>
          <w:bCs/>
          <w:color w:val="auto"/>
        </w:rPr>
        <w:t xml:space="preserve"> answering </w:t>
      </w:r>
      <w:r w:rsidR="004A15E6" w:rsidRPr="00FB4DA9">
        <w:rPr>
          <w:bCs/>
          <w:color w:val="auto"/>
        </w:rPr>
        <w:t xml:space="preserve">affidavit stating that he had secured the sale of Gut Kellerhof in </w:t>
      </w:r>
      <w:r w:rsidR="0057580F" w:rsidRPr="00FB4DA9">
        <w:rPr>
          <w:bCs/>
          <w:color w:val="auto"/>
        </w:rPr>
        <w:t xml:space="preserve">an </w:t>
      </w:r>
      <w:r w:rsidR="004A15E6" w:rsidRPr="00FB4DA9">
        <w:rPr>
          <w:bCs/>
          <w:color w:val="auto"/>
        </w:rPr>
        <w:t xml:space="preserve">amount of </w:t>
      </w:r>
      <w:r w:rsidR="00DE3E8A" w:rsidRPr="00FB4DA9">
        <w:rPr>
          <w:bCs/>
          <w:color w:val="auto"/>
        </w:rPr>
        <w:t>€</w:t>
      </w:r>
      <w:r w:rsidR="004A15E6" w:rsidRPr="00FB4DA9">
        <w:rPr>
          <w:bCs/>
          <w:color w:val="auto"/>
        </w:rPr>
        <w:t>2 750 000</w:t>
      </w:r>
      <w:r w:rsidR="00C77D01" w:rsidRPr="00FB4DA9">
        <w:rPr>
          <w:bCs/>
          <w:color w:val="auto"/>
        </w:rPr>
        <w:t>.00</w:t>
      </w:r>
      <w:r w:rsidR="004A15E6" w:rsidRPr="00FB4DA9">
        <w:rPr>
          <w:bCs/>
          <w:color w:val="auto"/>
        </w:rPr>
        <w:t xml:space="preserve"> on 19 May 2023 and further </w:t>
      </w:r>
      <w:r w:rsidR="0057580F" w:rsidRPr="00FB4DA9">
        <w:rPr>
          <w:bCs/>
          <w:color w:val="auto"/>
        </w:rPr>
        <w:t xml:space="preserve">that </w:t>
      </w:r>
      <w:r w:rsidR="004A15E6" w:rsidRPr="00FB4DA9">
        <w:rPr>
          <w:bCs/>
          <w:color w:val="auto"/>
        </w:rPr>
        <w:t xml:space="preserve">an appeal had been lodged against the decision of the Austrian Bankruptcy </w:t>
      </w:r>
      <w:r w:rsidR="00DE3E8A" w:rsidRPr="00FB4DA9">
        <w:rPr>
          <w:bCs/>
          <w:color w:val="auto"/>
        </w:rPr>
        <w:t>C</w:t>
      </w:r>
      <w:r w:rsidR="004A15E6" w:rsidRPr="00FB4DA9">
        <w:rPr>
          <w:bCs/>
          <w:color w:val="auto"/>
        </w:rPr>
        <w:t>ourt authori</w:t>
      </w:r>
      <w:r w:rsidR="00EC75CD" w:rsidRPr="00FB4DA9">
        <w:rPr>
          <w:bCs/>
          <w:color w:val="auto"/>
        </w:rPr>
        <w:t>s</w:t>
      </w:r>
      <w:r w:rsidR="004A15E6" w:rsidRPr="00FB4DA9">
        <w:rPr>
          <w:bCs/>
          <w:color w:val="auto"/>
        </w:rPr>
        <w:t>ing the sale of Gut Kellerhof for €1</w:t>
      </w:r>
      <w:r w:rsidR="00C77D01" w:rsidRPr="00FB4DA9">
        <w:rPr>
          <w:bCs/>
          <w:color w:val="auto"/>
        </w:rPr>
        <w:t xml:space="preserve"> </w:t>
      </w:r>
      <w:r w:rsidR="004A15E6" w:rsidRPr="00FB4DA9">
        <w:rPr>
          <w:bCs/>
          <w:color w:val="auto"/>
        </w:rPr>
        <w:t>8</w:t>
      </w:r>
      <w:r w:rsidR="00DE3E8A" w:rsidRPr="00FB4DA9">
        <w:rPr>
          <w:bCs/>
          <w:color w:val="auto"/>
        </w:rPr>
        <w:t>00 000</w:t>
      </w:r>
      <w:r w:rsidR="00C77D01" w:rsidRPr="00FB4DA9">
        <w:rPr>
          <w:bCs/>
          <w:color w:val="auto"/>
        </w:rPr>
        <w:t>.00</w:t>
      </w:r>
      <w:r w:rsidR="004A15E6" w:rsidRPr="00FB4DA9">
        <w:rPr>
          <w:bCs/>
          <w:color w:val="auto"/>
        </w:rPr>
        <w:t>. He further attached an updated valuation by Dr</w:t>
      </w:r>
      <w:r w:rsidR="00765C89" w:rsidRPr="00FB4DA9">
        <w:rPr>
          <w:bCs/>
          <w:color w:val="auto"/>
        </w:rPr>
        <w:t xml:space="preserve"> Georg Hillinger</w:t>
      </w:r>
      <w:r w:rsidR="00FB26EC" w:rsidRPr="00FB4DA9">
        <w:rPr>
          <w:bCs/>
          <w:color w:val="auto"/>
        </w:rPr>
        <w:t xml:space="preserve"> </w:t>
      </w:r>
      <w:r w:rsidR="004A15E6" w:rsidRPr="00FB4DA9">
        <w:rPr>
          <w:bCs/>
          <w:color w:val="auto"/>
        </w:rPr>
        <w:t>in respect of Gut Kellerhof which state</w:t>
      </w:r>
      <w:r w:rsidR="002A3AB2" w:rsidRPr="00FB4DA9">
        <w:rPr>
          <w:bCs/>
          <w:color w:val="auto"/>
        </w:rPr>
        <w:t>s</w:t>
      </w:r>
      <w:r w:rsidR="004A15E6" w:rsidRPr="00FB4DA9">
        <w:rPr>
          <w:bCs/>
          <w:color w:val="auto"/>
        </w:rPr>
        <w:t xml:space="preserve"> that the value has declined from</w:t>
      </w:r>
      <w:r w:rsidR="00821DD0" w:rsidRPr="00FB4DA9">
        <w:rPr>
          <w:bCs/>
          <w:color w:val="auto"/>
        </w:rPr>
        <w:t xml:space="preserve"> €</w:t>
      </w:r>
      <w:r w:rsidR="004A15E6" w:rsidRPr="00FB4DA9">
        <w:rPr>
          <w:bCs/>
          <w:color w:val="auto"/>
        </w:rPr>
        <w:t xml:space="preserve">3 </w:t>
      </w:r>
      <w:r w:rsidR="00CA0B1D" w:rsidRPr="00FB4DA9">
        <w:rPr>
          <w:bCs/>
          <w:color w:val="auto"/>
        </w:rPr>
        <w:t>29</w:t>
      </w:r>
      <w:r w:rsidR="004A15E6" w:rsidRPr="00FB4DA9">
        <w:rPr>
          <w:bCs/>
          <w:color w:val="auto"/>
        </w:rPr>
        <w:t>0 000</w:t>
      </w:r>
      <w:r w:rsidR="00C77D01" w:rsidRPr="00FB4DA9">
        <w:rPr>
          <w:bCs/>
          <w:color w:val="auto"/>
        </w:rPr>
        <w:t>.00</w:t>
      </w:r>
      <w:r w:rsidR="004A15E6" w:rsidRPr="00FB4DA9">
        <w:rPr>
          <w:bCs/>
          <w:color w:val="auto"/>
        </w:rPr>
        <w:t xml:space="preserve"> in 2021 to </w:t>
      </w:r>
      <w:r w:rsidR="00216B85" w:rsidRPr="00FB4DA9">
        <w:rPr>
          <w:bCs/>
          <w:color w:val="auto"/>
        </w:rPr>
        <w:t>€</w:t>
      </w:r>
      <w:r w:rsidR="004A15E6" w:rsidRPr="00FB4DA9">
        <w:rPr>
          <w:bCs/>
          <w:color w:val="auto"/>
        </w:rPr>
        <w:t>2 8</w:t>
      </w:r>
      <w:r w:rsidR="00216B85" w:rsidRPr="00FB4DA9">
        <w:rPr>
          <w:bCs/>
          <w:color w:val="auto"/>
        </w:rPr>
        <w:t>6</w:t>
      </w:r>
      <w:r w:rsidR="004A15E6" w:rsidRPr="00FB4DA9">
        <w:rPr>
          <w:bCs/>
          <w:color w:val="auto"/>
        </w:rPr>
        <w:t>0 000</w:t>
      </w:r>
      <w:r w:rsidR="00C77D01" w:rsidRPr="00FB4DA9">
        <w:rPr>
          <w:bCs/>
          <w:color w:val="auto"/>
        </w:rPr>
        <w:t>.00</w:t>
      </w:r>
      <w:r w:rsidR="004A15E6" w:rsidRPr="00FB4DA9">
        <w:rPr>
          <w:bCs/>
          <w:color w:val="auto"/>
        </w:rPr>
        <w:t xml:space="preserve"> in November 2023.</w:t>
      </w:r>
    </w:p>
    <w:p w14:paraId="1AD7B2A8" w14:textId="77777777" w:rsidR="004A15E6" w:rsidRPr="00FB4DA9" w:rsidRDefault="004A15E6" w:rsidP="00FB4DA9">
      <w:pPr>
        <w:pStyle w:val="ListParagraph"/>
        <w:spacing w:line="240" w:lineRule="auto"/>
        <w:rPr>
          <w:bCs/>
          <w:color w:val="auto"/>
        </w:rPr>
      </w:pPr>
    </w:p>
    <w:p w14:paraId="6EB31B2E" w14:textId="1DD07E64" w:rsidR="004A15E6" w:rsidRPr="00FB4DA9" w:rsidRDefault="00FB4DA9" w:rsidP="00FB4DA9">
      <w:pPr>
        <w:spacing w:after="0" w:line="240" w:lineRule="auto"/>
        <w:ind w:left="227"/>
        <w:jc w:val="both"/>
        <w:rPr>
          <w:bCs/>
          <w:color w:val="auto"/>
        </w:rPr>
      </w:pPr>
      <w:r w:rsidRPr="00FB4DA9">
        <w:rPr>
          <w:bCs/>
          <w:color w:val="auto"/>
        </w:rPr>
        <w:t>[22]</w:t>
      </w:r>
      <w:r w:rsidRPr="00FB4DA9">
        <w:rPr>
          <w:bCs/>
          <w:color w:val="auto"/>
        </w:rPr>
        <w:tab/>
      </w:r>
      <w:r w:rsidR="004A15E6" w:rsidRPr="00FB4DA9">
        <w:rPr>
          <w:bCs/>
          <w:color w:val="auto"/>
        </w:rPr>
        <w:t>Based on these main facts, he persisted that there would not be a shortfall in the Austrian estate.</w:t>
      </w:r>
    </w:p>
    <w:p w14:paraId="2F251FC1" w14:textId="77777777" w:rsidR="00CF1232" w:rsidRPr="00FB4DA9" w:rsidRDefault="00CF1232" w:rsidP="00FB4DA9">
      <w:pPr>
        <w:pStyle w:val="ListParagraph"/>
        <w:spacing w:line="240" w:lineRule="auto"/>
        <w:rPr>
          <w:bCs/>
          <w:color w:val="auto"/>
        </w:rPr>
      </w:pPr>
    </w:p>
    <w:p w14:paraId="287B8DB8" w14:textId="77777777" w:rsidR="009A168D" w:rsidRPr="00FB4DA9" w:rsidRDefault="009A168D" w:rsidP="00FB4DA9">
      <w:pPr>
        <w:pStyle w:val="ListParagraph"/>
        <w:spacing w:line="240" w:lineRule="auto"/>
        <w:rPr>
          <w:bCs/>
          <w:color w:val="auto"/>
        </w:rPr>
      </w:pPr>
    </w:p>
    <w:p w14:paraId="08CC80F3" w14:textId="6DDBDC9D" w:rsidR="009A168D" w:rsidRPr="00FB4DA9" w:rsidRDefault="009A168D" w:rsidP="00FB4DA9">
      <w:pPr>
        <w:pStyle w:val="ListParagraph"/>
        <w:spacing w:after="0" w:line="240" w:lineRule="auto"/>
        <w:ind w:left="227"/>
        <w:jc w:val="both"/>
        <w:rPr>
          <w:bCs/>
          <w:color w:val="auto"/>
          <w:u w:val="single"/>
        </w:rPr>
      </w:pPr>
      <w:r w:rsidRPr="00FB4DA9">
        <w:rPr>
          <w:bCs/>
          <w:color w:val="auto"/>
          <w:u w:val="single"/>
        </w:rPr>
        <w:t>The applicant’s reply:</w:t>
      </w:r>
    </w:p>
    <w:p w14:paraId="65378204" w14:textId="77777777" w:rsidR="009A168D" w:rsidRPr="00FB4DA9" w:rsidRDefault="009A168D" w:rsidP="00FB4DA9">
      <w:pPr>
        <w:pStyle w:val="ListParagraph"/>
        <w:spacing w:line="240" w:lineRule="auto"/>
        <w:rPr>
          <w:bCs/>
          <w:color w:val="auto"/>
        </w:rPr>
      </w:pPr>
    </w:p>
    <w:p w14:paraId="139FDAAC" w14:textId="705A8572" w:rsidR="007F6AF4" w:rsidRPr="00FB4DA9" w:rsidRDefault="00FB4DA9" w:rsidP="00FB4DA9">
      <w:pPr>
        <w:spacing w:after="0" w:line="240" w:lineRule="auto"/>
        <w:ind w:left="227"/>
        <w:jc w:val="both"/>
        <w:rPr>
          <w:color w:val="auto"/>
        </w:rPr>
      </w:pPr>
      <w:r w:rsidRPr="00FB4DA9">
        <w:rPr>
          <w:bCs/>
          <w:color w:val="auto"/>
        </w:rPr>
        <w:t>[23]</w:t>
      </w:r>
      <w:r w:rsidRPr="00FB4DA9">
        <w:rPr>
          <w:bCs/>
          <w:color w:val="auto"/>
        </w:rPr>
        <w:tab/>
      </w:r>
      <w:r w:rsidR="009A168D" w:rsidRPr="00FB4DA9">
        <w:rPr>
          <w:bCs/>
          <w:color w:val="auto"/>
        </w:rPr>
        <w:t xml:space="preserve">In reply to these new facts, the applicant pointed out that Scheer did not disclose the sale agreement </w:t>
      </w:r>
      <w:r w:rsidR="009C56EC" w:rsidRPr="00FB4DA9">
        <w:rPr>
          <w:bCs/>
          <w:color w:val="auto"/>
        </w:rPr>
        <w:t xml:space="preserve">relied </w:t>
      </w:r>
      <w:r w:rsidR="00CB668B" w:rsidRPr="00FB4DA9">
        <w:rPr>
          <w:bCs/>
          <w:color w:val="auto"/>
        </w:rPr>
        <w:t>on in his an</w:t>
      </w:r>
      <w:r w:rsidR="009A168D" w:rsidRPr="00FB4DA9">
        <w:rPr>
          <w:bCs/>
          <w:color w:val="auto"/>
        </w:rPr>
        <w:t xml:space="preserve">swering affidavit </w:t>
      </w:r>
      <w:r w:rsidR="007F28CC" w:rsidRPr="00FB4DA9">
        <w:rPr>
          <w:bCs/>
          <w:color w:val="auto"/>
        </w:rPr>
        <w:t xml:space="preserve">deposed to </w:t>
      </w:r>
      <w:r w:rsidR="009A168D" w:rsidRPr="00FB4DA9">
        <w:rPr>
          <w:bCs/>
          <w:color w:val="auto"/>
        </w:rPr>
        <w:t>during August 2023, that the agreement w</w:t>
      </w:r>
      <w:r w:rsidR="00CB668B" w:rsidRPr="00FB4DA9">
        <w:rPr>
          <w:bCs/>
          <w:color w:val="auto"/>
        </w:rPr>
        <w:t xml:space="preserve">ould in any event be </w:t>
      </w:r>
      <w:r w:rsidR="009A168D" w:rsidRPr="00FB4DA9">
        <w:rPr>
          <w:bCs/>
          <w:color w:val="auto"/>
        </w:rPr>
        <w:t xml:space="preserve">invalid for various reasons and further that Scheer was attempting to mislead the court as </w:t>
      </w:r>
      <w:r w:rsidR="007F6AF4" w:rsidRPr="00FB4DA9">
        <w:rPr>
          <w:bCs/>
          <w:color w:val="auto"/>
        </w:rPr>
        <w:t>he</w:t>
      </w:r>
      <w:r w:rsidR="002D10A5" w:rsidRPr="00FB4DA9">
        <w:rPr>
          <w:bCs/>
          <w:color w:val="auto"/>
        </w:rPr>
        <w:t xml:space="preserve"> had</w:t>
      </w:r>
      <w:r w:rsidR="007F6AF4" w:rsidRPr="00FB4DA9">
        <w:rPr>
          <w:bCs/>
          <w:color w:val="auto"/>
        </w:rPr>
        <w:t xml:space="preserve"> failed to disclose several material facts such as:</w:t>
      </w:r>
    </w:p>
    <w:p w14:paraId="7B70D9A9" w14:textId="77777777" w:rsidR="007F6AF4" w:rsidRPr="00FB4DA9" w:rsidRDefault="007F6AF4" w:rsidP="00FB4DA9">
      <w:pPr>
        <w:pStyle w:val="ListParagraph"/>
        <w:spacing w:after="0" w:line="240" w:lineRule="auto"/>
        <w:ind w:left="227"/>
        <w:jc w:val="both"/>
        <w:rPr>
          <w:color w:val="auto"/>
        </w:rPr>
      </w:pPr>
    </w:p>
    <w:p w14:paraId="1BA65F98" w14:textId="627E3C88" w:rsidR="007F6AF4" w:rsidRPr="00FB4DA9" w:rsidRDefault="007F6AF4" w:rsidP="00FB4DA9">
      <w:pPr>
        <w:spacing w:after="0" w:line="240" w:lineRule="auto"/>
        <w:ind w:left="1440" w:hanging="720"/>
        <w:jc w:val="both"/>
        <w:rPr>
          <w:bCs/>
          <w:color w:val="auto"/>
        </w:rPr>
      </w:pPr>
      <w:r w:rsidRPr="00FB4DA9">
        <w:rPr>
          <w:bCs/>
          <w:color w:val="auto"/>
        </w:rPr>
        <w:t>23.1</w:t>
      </w:r>
      <w:r w:rsidRPr="00FB4DA9">
        <w:rPr>
          <w:bCs/>
          <w:color w:val="auto"/>
        </w:rPr>
        <w:tab/>
        <w:t xml:space="preserve">The purported sale agreement </w:t>
      </w:r>
      <w:r w:rsidR="00B23B13" w:rsidRPr="00FB4DA9">
        <w:rPr>
          <w:bCs/>
          <w:color w:val="auto"/>
        </w:rPr>
        <w:t xml:space="preserve">related </w:t>
      </w:r>
      <w:r w:rsidRPr="00FB4DA9">
        <w:rPr>
          <w:bCs/>
          <w:color w:val="auto"/>
        </w:rPr>
        <w:t>to two properties and the sale price Scheer referenced was for both properties;</w:t>
      </w:r>
    </w:p>
    <w:p w14:paraId="490C3FF4" w14:textId="77777777" w:rsidR="007F6AF4" w:rsidRPr="00FB4DA9" w:rsidRDefault="007F6AF4" w:rsidP="00FB4DA9">
      <w:pPr>
        <w:spacing w:after="0" w:line="240" w:lineRule="auto"/>
        <w:jc w:val="both"/>
        <w:rPr>
          <w:bCs/>
          <w:color w:val="auto"/>
        </w:rPr>
      </w:pPr>
    </w:p>
    <w:p w14:paraId="523BEADD" w14:textId="77777777" w:rsidR="007F6AF4" w:rsidRPr="00FB4DA9" w:rsidRDefault="007F6AF4" w:rsidP="00FB4DA9">
      <w:pPr>
        <w:spacing w:after="0" w:line="240" w:lineRule="auto"/>
        <w:ind w:left="1440" w:hanging="720"/>
        <w:jc w:val="both"/>
        <w:rPr>
          <w:bCs/>
          <w:color w:val="auto"/>
        </w:rPr>
      </w:pPr>
      <w:r w:rsidRPr="00FB4DA9">
        <w:rPr>
          <w:bCs/>
          <w:color w:val="auto"/>
        </w:rPr>
        <w:t>23.2</w:t>
      </w:r>
      <w:r w:rsidRPr="00FB4DA9">
        <w:rPr>
          <w:bCs/>
          <w:color w:val="auto"/>
        </w:rPr>
        <w:tab/>
        <w:t>The sale was conditional on the lifting of Scheer’s insolvency proceedings;</w:t>
      </w:r>
    </w:p>
    <w:p w14:paraId="3AD7B7DC" w14:textId="77777777" w:rsidR="007F6AF4" w:rsidRPr="00FB4DA9" w:rsidRDefault="007F6AF4" w:rsidP="00FB4DA9">
      <w:pPr>
        <w:spacing w:after="0" w:line="240" w:lineRule="auto"/>
        <w:ind w:left="1440" w:hanging="720"/>
        <w:jc w:val="both"/>
        <w:rPr>
          <w:bCs/>
          <w:color w:val="auto"/>
        </w:rPr>
      </w:pPr>
    </w:p>
    <w:p w14:paraId="1F523197" w14:textId="56F38228" w:rsidR="007F6AF4" w:rsidRPr="00FB4DA9" w:rsidRDefault="007F6AF4" w:rsidP="00FB4DA9">
      <w:pPr>
        <w:spacing w:after="0" w:line="240" w:lineRule="auto"/>
        <w:ind w:left="1440" w:hanging="720"/>
        <w:jc w:val="both"/>
        <w:rPr>
          <w:bCs/>
          <w:color w:val="auto"/>
        </w:rPr>
      </w:pPr>
      <w:r w:rsidRPr="00FB4DA9">
        <w:rPr>
          <w:bCs/>
          <w:color w:val="auto"/>
        </w:rPr>
        <w:lastRenderedPageBreak/>
        <w:t>23.3</w:t>
      </w:r>
      <w:r w:rsidRPr="00FB4DA9">
        <w:rPr>
          <w:bCs/>
          <w:color w:val="auto"/>
        </w:rPr>
        <w:tab/>
        <w:t>The sale, despite not being valid for lack of authority, had become unenforceable as the other property had been sold by way of forced auction.</w:t>
      </w:r>
    </w:p>
    <w:p w14:paraId="15247C52" w14:textId="77777777" w:rsidR="007F6AF4" w:rsidRPr="00FB4DA9" w:rsidRDefault="007F6AF4" w:rsidP="00FB4DA9">
      <w:pPr>
        <w:spacing w:after="0" w:line="240" w:lineRule="auto"/>
        <w:ind w:left="1440" w:hanging="720"/>
        <w:jc w:val="both"/>
        <w:rPr>
          <w:bCs/>
          <w:color w:val="auto"/>
        </w:rPr>
      </w:pPr>
    </w:p>
    <w:p w14:paraId="3765E088" w14:textId="44737E74" w:rsidR="007F6AF4" w:rsidRPr="00FB4DA9" w:rsidRDefault="00FB4DA9" w:rsidP="00FB4DA9">
      <w:pPr>
        <w:spacing w:after="0" w:line="240" w:lineRule="auto"/>
        <w:ind w:left="227"/>
        <w:jc w:val="both"/>
        <w:rPr>
          <w:color w:val="auto"/>
        </w:rPr>
      </w:pPr>
      <w:r w:rsidRPr="00FB4DA9">
        <w:rPr>
          <w:bCs/>
          <w:color w:val="auto"/>
        </w:rPr>
        <w:t>[24]</w:t>
      </w:r>
      <w:r w:rsidRPr="00FB4DA9">
        <w:rPr>
          <w:bCs/>
          <w:color w:val="auto"/>
        </w:rPr>
        <w:tab/>
      </w:r>
      <w:r w:rsidR="007F6AF4" w:rsidRPr="00FB4DA9">
        <w:rPr>
          <w:bCs/>
          <w:color w:val="auto"/>
        </w:rPr>
        <w:t xml:space="preserve">In the final analysis it was the applicant’s estimation that </w:t>
      </w:r>
      <w:r w:rsidR="00574E26" w:rsidRPr="00FB4DA9">
        <w:rPr>
          <w:bCs/>
          <w:color w:val="auto"/>
        </w:rPr>
        <w:t xml:space="preserve">on </w:t>
      </w:r>
      <w:r w:rsidR="007F6AF4" w:rsidRPr="00FB4DA9">
        <w:rPr>
          <w:bCs/>
          <w:color w:val="auto"/>
        </w:rPr>
        <w:t xml:space="preserve">the total claims to be considered and the assets available to settle those claims, with reference to the sale of Gut Kellerhof </w:t>
      </w:r>
      <w:r w:rsidR="00574E26" w:rsidRPr="00FB4DA9">
        <w:rPr>
          <w:bCs/>
          <w:color w:val="auto"/>
        </w:rPr>
        <w:t>at</w:t>
      </w:r>
      <w:r w:rsidR="007F6AF4" w:rsidRPr="00FB4DA9">
        <w:rPr>
          <w:bCs/>
          <w:color w:val="auto"/>
        </w:rPr>
        <w:t xml:space="preserve"> the price approved by the credit committee and the Bankruptcy Court albeit on appeal, there is an approximate shortfall of €1,905,967.01 in the estate which shortfall would increase to approximately €2,355,967.01 if the costs of administration </w:t>
      </w:r>
      <w:r w:rsidR="00574E26" w:rsidRPr="00FB4DA9">
        <w:rPr>
          <w:bCs/>
          <w:color w:val="auto"/>
        </w:rPr>
        <w:t>are</w:t>
      </w:r>
      <w:r w:rsidR="007F6AF4" w:rsidRPr="00FB4DA9">
        <w:rPr>
          <w:bCs/>
          <w:color w:val="auto"/>
        </w:rPr>
        <w:t xml:space="preserve"> added.</w:t>
      </w:r>
      <w:r w:rsidR="007F6AF4" w:rsidRPr="00FB4DA9">
        <w:rPr>
          <w:rStyle w:val="FootnoteReference"/>
          <w:bCs/>
          <w:color w:val="auto"/>
        </w:rPr>
        <w:footnoteReference w:id="7"/>
      </w:r>
      <w:r w:rsidR="007F6AF4" w:rsidRPr="00FB4DA9">
        <w:rPr>
          <w:rStyle w:val="FootnoteReference"/>
          <w:bCs/>
          <w:color w:val="auto"/>
        </w:rPr>
        <w:t xml:space="preserve"> </w:t>
      </w:r>
    </w:p>
    <w:p w14:paraId="1AE09766" w14:textId="77777777" w:rsidR="007F6AF4" w:rsidRPr="00FB4DA9" w:rsidRDefault="007F6AF4" w:rsidP="00FB4DA9">
      <w:pPr>
        <w:pStyle w:val="ListParagraph"/>
        <w:spacing w:after="0" w:line="240" w:lineRule="auto"/>
        <w:ind w:left="227"/>
        <w:jc w:val="both"/>
        <w:rPr>
          <w:color w:val="auto"/>
          <w:u w:val="single"/>
          <w:lang w:val="en-GB"/>
        </w:rPr>
      </w:pPr>
    </w:p>
    <w:p w14:paraId="5CF348B0" w14:textId="7C386751" w:rsidR="007F6AF4" w:rsidRPr="00FB4DA9" w:rsidRDefault="007F6AF4" w:rsidP="00FB4DA9">
      <w:pPr>
        <w:pStyle w:val="ListParagraph"/>
        <w:spacing w:after="0" w:line="240" w:lineRule="auto"/>
        <w:ind w:left="227"/>
        <w:jc w:val="both"/>
        <w:rPr>
          <w:color w:val="auto"/>
          <w:u w:val="single"/>
          <w:lang w:val="en-GB"/>
        </w:rPr>
      </w:pPr>
      <w:r w:rsidRPr="00FB4DA9">
        <w:rPr>
          <w:color w:val="auto"/>
          <w:u w:val="single"/>
          <w:lang w:val="en-GB"/>
        </w:rPr>
        <w:t>Legal framework:</w:t>
      </w:r>
    </w:p>
    <w:p w14:paraId="0B1B7B8E" w14:textId="725BC2E1" w:rsidR="007F6AF4" w:rsidRPr="00FB4DA9" w:rsidRDefault="007F6AF4" w:rsidP="00FB4DA9">
      <w:pPr>
        <w:spacing w:after="0" w:line="240" w:lineRule="auto"/>
        <w:ind w:left="227"/>
        <w:jc w:val="both"/>
        <w:rPr>
          <w:color w:val="auto"/>
        </w:rPr>
      </w:pPr>
    </w:p>
    <w:bookmarkEnd w:id="2"/>
    <w:bookmarkEnd w:id="3"/>
    <w:p w14:paraId="60310553" w14:textId="0ACB51CC" w:rsidR="007636C4" w:rsidRPr="00FB4DA9" w:rsidRDefault="00FB4DA9" w:rsidP="00FB4DA9">
      <w:pPr>
        <w:spacing w:after="0" w:line="240" w:lineRule="auto"/>
        <w:ind w:left="227"/>
        <w:jc w:val="both"/>
        <w:rPr>
          <w:color w:val="auto"/>
          <w:lang w:val="en-GB"/>
        </w:rPr>
      </w:pPr>
      <w:r w:rsidRPr="00FB4DA9">
        <w:rPr>
          <w:bCs/>
          <w:color w:val="auto"/>
          <w:lang w:val="en-GB"/>
        </w:rPr>
        <w:t>[25]</w:t>
      </w:r>
      <w:r w:rsidRPr="00FB4DA9">
        <w:rPr>
          <w:bCs/>
          <w:color w:val="auto"/>
          <w:lang w:val="en-GB"/>
        </w:rPr>
        <w:tab/>
      </w:r>
      <w:r w:rsidR="00F1584B" w:rsidRPr="00FB4DA9">
        <w:rPr>
          <w:bCs/>
          <w:color w:val="auto"/>
        </w:rPr>
        <w:t>Leach JA in the matter of Lagoon Beach Hotel (Pty) Ltd 2016</w:t>
      </w:r>
      <w:r w:rsidR="00081317" w:rsidRPr="00FB4DA9">
        <w:rPr>
          <w:bCs/>
          <w:color w:val="auto"/>
        </w:rPr>
        <w:t xml:space="preserve"> </w:t>
      </w:r>
      <w:r w:rsidR="00F1584B" w:rsidRPr="00FB4DA9">
        <w:rPr>
          <w:bCs/>
          <w:color w:val="auto"/>
        </w:rPr>
        <w:t xml:space="preserve">(3) SA (SCA) </w:t>
      </w:r>
      <w:r w:rsidR="009D2F22" w:rsidRPr="00FB4DA9">
        <w:rPr>
          <w:bCs/>
          <w:color w:val="auto"/>
        </w:rPr>
        <w:t>at p</w:t>
      </w:r>
      <w:r w:rsidR="00F1584B" w:rsidRPr="00FB4DA9">
        <w:rPr>
          <w:bCs/>
          <w:color w:val="auto"/>
        </w:rPr>
        <w:t>ara</w:t>
      </w:r>
      <w:r w:rsidR="009D2F22" w:rsidRPr="00FB4DA9">
        <w:rPr>
          <w:bCs/>
          <w:color w:val="auto"/>
        </w:rPr>
        <w:t>graph [</w:t>
      </w:r>
      <w:r w:rsidR="00F1584B" w:rsidRPr="00FB4DA9">
        <w:rPr>
          <w:bCs/>
          <w:color w:val="auto"/>
        </w:rPr>
        <w:t>27]</w:t>
      </w:r>
      <w:r w:rsidR="007636C4" w:rsidRPr="00FB4DA9">
        <w:rPr>
          <w:bCs/>
          <w:color w:val="auto"/>
        </w:rPr>
        <w:t>,</w:t>
      </w:r>
      <w:r w:rsidR="00F1584B" w:rsidRPr="00FB4DA9">
        <w:rPr>
          <w:bCs/>
          <w:color w:val="auto"/>
        </w:rPr>
        <w:t xml:space="preserve"> with reliance on the summary contained in Ex parte Pa</w:t>
      </w:r>
      <w:r w:rsidR="00081317" w:rsidRPr="00FB4DA9">
        <w:rPr>
          <w:bCs/>
          <w:color w:val="auto"/>
        </w:rPr>
        <w:t>l</w:t>
      </w:r>
      <w:r w:rsidR="00F1584B" w:rsidRPr="00FB4DA9">
        <w:rPr>
          <w:bCs/>
          <w:color w:val="auto"/>
        </w:rPr>
        <w:t>mer</w:t>
      </w:r>
      <w:r w:rsidR="00081317" w:rsidRPr="00FB4DA9">
        <w:rPr>
          <w:bCs/>
          <w:color w:val="auto"/>
        </w:rPr>
        <w:t xml:space="preserve"> NO by Berman J</w:t>
      </w:r>
      <w:r w:rsidR="008D5079" w:rsidRPr="00FB4DA9">
        <w:rPr>
          <w:rStyle w:val="FootnoteReference"/>
          <w:bCs/>
          <w:color w:val="auto"/>
        </w:rPr>
        <w:footnoteReference w:id="8"/>
      </w:r>
      <w:r w:rsidR="00F1584B" w:rsidRPr="00FB4DA9">
        <w:rPr>
          <w:bCs/>
          <w:color w:val="auto"/>
        </w:rPr>
        <w:t xml:space="preserve">, confirmed the principle that a foreign trustee in </w:t>
      </w:r>
      <w:r w:rsidR="007636C4" w:rsidRPr="00FB4DA9">
        <w:rPr>
          <w:bCs/>
          <w:color w:val="auto"/>
        </w:rPr>
        <w:t xml:space="preserve">all matters relating to the administration of an insolvent estate in South Africa, requires </w:t>
      </w:r>
      <w:r w:rsidR="00C34209" w:rsidRPr="00FB4DA9">
        <w:rPr>
          <w:bCs/>
          <w:color w:val="auto"/>
        </w:rPr>
        <w:t xml:space="preserve">recognition </w:t>
      </w:r>
      <w:r w:rsidR="007636C4" w:rsidRPr="00FB4DA9">
        <w:rPr>
          <w:bCs/>
          <w:color w:val="auto"/>
        </w:rPr>
        <w:t>by way of an application to the insolvent’s local High Court and that:</w:t>
      </w:r>
    </w:p>
    <w:p w14:paraId="58CB2AC6" w14:textId="0ADA6B06" w:rsidR="00C34209" w:rsidRPr="00FB4DA9" w:rsidRDefault="007636C4" w:rsidP="00FB4DA9">
      <w:pPr>
        <w:pStyle w:val="ListParagraph"/>
        <w:spacing w:after="0" w:line="240" w:lineRule="auto"/>
        <w:jc w:val="both"/>
        <w:rPr>
          <w:i/>
          <w:iCs/>
          <w:color w:val="auto"/>
          <w:lang w:val="en-GB"/>
        </w:rPr>
      </w:pPr>
      <w:r w:rsidRPr="00FB4DA9">
        <w:rPr>
          <w:bCs/>
          <w:i/>
          <w:iCs/>
          <w:color w:val="auto"/>
        </w:rPr>
        <w:t>“The right, power and authority of a foreign trustee to deal with the movable property of an insolvent in South Africa exi</w:t>
      </w:r>
      <w:r w:rsidR="009D2F22" w:rsidRPr="00FB4DA9">
        <w:rPr>
          <w:bCs/>
          <w:i/>
          <w:iCs/>
          <w:color w:val="auto"/>
        </w:rPr>
        <w:t>s</w:t>
      </w:r>
      <w:r w:rsidRPr="00FB4DA9">
        <w:rPr>
          <w:bCs/>
          <w:i/>
          <w:iCs/>
          <w:color w:val="auto"/>
        </w:rPr>
        <w:t xml:space="preserve">ts only, and the grant of recognition to him by a local Court to deal with that insolvent’s </w:t>
      </w:r>
      <w:r w:rsidR="004B5F4B" w:rsidRPr="00FB4DA9">
        <w:rPr>
          <w:bCs/>
          <w:i/>
          <w:iCs/>
          <w:color w:val="auto"/>
        </w:rPr>
        <w:t>immovable property situate in this country is permissible only (subject to what is set out below with regard to the question of exceptions to the proposition here being stated), where the insolvent was domiciled in the foreign State, the Court o</w:t>
      </w:r>
      <w:r w:rsidR="00145AB8" w:rsidRPr="00FB4DA9">
        <w:rPr>
          <w:bCs/>
          <w:i/>
          <w:iCs/>
          <w:color w:val="auto"/>
        </w:rPr>
        <w:t>f</w:t>
      </w:r>
      <w:r w:rsidR="004B5F4B" w:rsidRPr="00FB4DA9">
        <w:rPr>
          <w:bCs/>
          <w:i/>
          <w:iCs/>
          <w:color w:val="auto"/>
        </w:rPr>
        <w:t xml:space="preserve"> which sequestrated his estate and the trustee was appointed pursuant to the sequestration order. “Comity and convenience” is a factor which plays a part in influencing the local Court to exercise its discretion in favor of </w:t>
      </w:r>
      <w:r w:rsidR="00821DD0" w:rsidRPr="00FB4DA9">
        <w:rPr>
          <w:bCs/>
          <w:i/>
          <w:iCs/>
          <w:color w:val="auto"/>
        </w:rPr>
        <w:t>recognizing</w:t>
      </w:r>
      <w:r w:rsidR="004B5F4B" w:rsidRPr="00FB4DA9">
        <w:rPr>
          <w:bCs/>
          <w:i/>
          <w:iCs/>
          <w:color w:val="auto"/>
        </w:rPr>
        <w:t xml:space="preserve"> a foreign trustee; it is not a </w:t>
      </w:r>
      <w:r w:rsidR="00821DD0" w:rsidRPr="00FB4DA9">
        <w:rPr>
          <w:bCs/>
          <w:i/>
          <w:iCs/>
          <w:color w:val="auto"/>
        </w:rPr>
        <w:t>separate</w:t>
      </w:r>
      <w:r w:rsidR="004B5F4B" w:rsidRPr="00FB4DA9">
        <w:rPr>
          <w:bCs/>
          <w:i/>
          <w:iCs/>
          <w:color w:val="auto"/>
        </w:rPr>
        <w:t xml:space="preserve"> ground for granting such trustee recognition”</w:t>
      </w:r>
      <w:r w:rsidR="00BC7C25" w:rsidRPr="00FB4DA9">
        <w:rPr>
          <w:bCs/>
          <w:i/>
          <w:iCs/>
          <w:color w:val="auto"/>
        </w:rPr>
        <w:t>.</w:t>
      </w:r>
    </w:p>
    <w:p w14:paraId="426B8E29" w14:textId="77777777" w:rsidR="00C34209" w:rsidRPr="00FB4DA9" w:rsidRDefault="00C34209" w:rsidP="00FB4DA9">
      <w:pPr>
        <w:pStyle w:val="ListParagraph"/>
        <w:spacing w:line="240" w:lineRule="auto"/>
        <w:rPr>
          <w:color w:val="auto"/>
          <w:lang w:val="en-GB"/>
        </w:rPr>
      </w:pPr>
    </w:p>
    <w:p w14:paraId="3F004835" w14:textId="77777777" w:rsidR="00C34209" w:rsidRPr="00FB4DA9" w:rsidRDefault="00C34209" w:rsidP="00FB4DA9">
      <w:pPr>
        <w:pStyle w:val="ListParagraph"/>
        <w:spacing w:line="240" w:lineRule="auto"/>
        <w:rPr>
          <w:color w:val="auto"/>
          <w:lang w:val="en-GB"/>
        </w:rPr>
      </w:pPr>
    </w:p>
    <w:p w14:paraId="18217F32" w14:textId="6298CDA8" w:rsidR="00241AF1" w:rsidRPr="00FB4DA9" w:rsidRDefault="00FB4DA9" w:rsidP="00FB4DA9">
      <w:pPr>
        <w:spacing w:after="0" w:line="240" w:lineRule="auto"/>
        <w:ind w:left="227"/>
        <w:jc w:val="both"/>
        <w:rPr>
          <w:color w:val="auto"/>
          <w:lang w:val="en-GB"/>
        </w:rPr>
      </w:pPr>
      <w:r w:rsidRPr="00FB4DA9">
        <w:rPr>
          <w:bCs/>
          <w:color w:val="auto"/>
          <w:lang w:val="en-GB"/>
        </w:rPr>
        <w:t>[26]</w:t>
      </w:r>
      <w:r w:rsidRPr="00FB4DA9">
        <w:rPr>
          <w:bCs/>
          <w:color w:val="auto"/>
          <w:lang w:val="en-GB"/>
        </w:rPr>
        <w:tab/>
      </w:r>
      <w:r w:rsidR="00AD51EB" w:rsidRPr="00FB4DA9">
        <w:rPr>
          <w:bCs/>
          <w:color w:val="auto"/>
        </w:rPr>
        <w:t>A</w:t>
      </w:r>
      <w:r w:rsidR="00241AF1" w:rsidRPr="00FB4DA9">
        <w:rPr>
          <w:bCs/>
          <w:color w:val="auto"/>
        </w:rPr>
        <w:t xml:space="preserve">s a general rule, a foreign trustee will be recognised where his appointment arose from an order </w:t>
      </w:r>
      <w:r w:rsidR="00861636" w:rsidRPr="00FB4DA9">
        <w:rPr>
          <w:bCs/>
          <w:color w:val="auto"/>
        </w:rPr>
        <w:t xml:space="preserve">in </w:t>
      </w:r>
      <w:r w:rsidR="00241AF1" w:rsidRPr="00FB4DA9">
        <w:rPr>
          <w:bCs/>
          <w:color w:val="auto"/>
        </w:rPr>
        <w:t>the debtor’s domicile</w:t>
      </w:r>
      <w:r w:rsidR="003D7550" w:rsidRPr="00FB4DA9">
        <w:rPr>
          <w:rStyle w:val="FootnoteReference"/>
          <w:bCs/>
          <w:color w:val="auto"/>
        </w:rPr>
        <w:footnoteReference w:id="9"/>
      </w:r>
      <w:r w:rsidR="00F07877" w:rsidRPr="00FB4DA9">
        <w:rPr>
          <w:bCs/>
          <w:color w:val="auto"/>
        </w:rPr>
        <w:t xml:space="preserve">. </w:t>
      </w:r>
    </w:p>
    <w:p w14:paraId="7F6C1EAF" w14:textId="77777777" w:rsidR="00C34209" w:rsidRPr="00FB4DA9" w:rsidRDefault="00C34209" w:rsidP="00FB4DA9">
      <w:pPr>
        <w:pStyle w:val="ListParagraph"/>
        <w:spacing w:line="240" w:lineRule="auto"/>
        <w:rPr>
          <w:color w:val="auto"/>
          <w:lang w:val="en-GB"/>
        </w:rPr>
      </w:pPr>
    </w:p>
    <w:p w14:paraId="624081AD" w14:textId="40A5FCBB" w:rsidR="00241AF1" w:rsidRPr="00FB4DA9" w:rsidRDefault="00FB4DA9" w:rsidP="00FB4DA9">
      <w:pPr>
        <w:spacing w:after="0" w:line="240" w:lineRule="auto"/>
        <w:ind w:left="227"/>
        <w:jc w:val="both"/>
        <w:rPr>
          <w:color w:val="auto"/>
          <w:lang w:val="en-GB"/>
        </w:rPr>
      </w:pPr>
      <w:r w:rsidRPr="00FB4DA9">
        <w:rPr>
          <w:bCs/>
          <w:color w:val="auto"/>
          <w:lang w:val="en-GB"/>
        </w:rPr>
        <w:t>[27]</w:t>
      </w:r>
      <w:r w:rsidRPr="00FB4DA9">
        <w:rPr>
          <w:bCs/>
          <w:color w:val="auto"/>
          <w:lang w:val="en-GB"/>
        </w:rPr>
        <w:tab/>
      </w:r>
      <w:r w:rsidR="00241AF1" w:rsidRPr="00FB4DA9">
        <w:rPr>
          <w:bCs/>
          <w:color w:val="auto"/>
        </w:rPr>
        <w:t>Recognition constitutes a declaration, in effect, of entitlement to deal with the South African assets in the same way as if they were within the jurisdiction of the foreign courts, subject to the South African courts’ imposition of conditions for protecting local creditors or in recognition of the requirements of South African laws</w:t>
      </w:r>
      <w:r w:rsidR="003C4DEE" w:rsidRPr="00FB4DA9">
        <w:rPr>
          <w:bCs/>
          <w:color w:val="auto"/>
        </w:rPr>
        <w:t>.</w:t>
      </w:r>
      <w:r w:rsidR="003C4DEE" w:rsidRPr="00FB4DA9">
        <w:rPr>
          <w:rStyle w:val="FootnoteReference"/>
          <w:bCs/>
          <w:color w:val="auto"/>
        </w:rPr>
        <w:footnoteReference w:id="10"/>
      </w:r>
      <w:r w:rsidR="00241AF1" w:rsidRPr="00FB4DA9">
        <w:rPr>
          <w:bCs/>
          <w:color w:val="auto"/>
        </w:rPr>
        <w:t xml:space="preserve">  </w:t>
      </w:r>
      <w:r w:rsidR="00811F14" w:rsidRPr="00FB4DA9">
        <w:rPr>
          <w:bCs/>
          <w:color w:val="auto"/>
        </w:rPr>
        <w:t xml:space="preserve">To grant or </w:t>
      </w:r>
      <w:r w:rsidR="00811F14" w:rsidRPr="00FB4DA9">
        <w:rPr>
          <w:bCs/>
          <w:color w:val="auto"/>
        </w:rPr>
        <w:lastRenderedPageBreak/>
        <w:t>refuse recognition to a foreign trustee is a matter for the Court’s discre</w:t>
      </w:r>
      <w:r w:rsidR="000F36E7" w:rsidRPr="00FB4DA9">
        <w:rPr>
          <w:bCs/>
          <w:color w:val="auto"/>
        </w:rPr>
        <w:t>tion</w:t>
      </w:r>
      <w:r w:rsidR="000F36E7" w:rsidRPr="00FB4DA9">
        <w:rPr>
          <w:rStyle w:val="FootnoteReference"/>
          <w:bCs/>
          <w:color w:val="auto"/>
        </w:rPr>
        <w:footnoteReference w:id="11"/>
      </w:r>
      <w:r w:rsidR="000F36E7" w:rsidRPr="00FB4DA9">
        <w:rPr>
          <w:bCs/>
          <w:color w:val="auto"/>
        </w:rPr>
        <w:t xml:space="preserve"> and is gran</w:t>
      </w:r>
      <w:r w:rsidR="00FE4638" w:rsidRPr="00FB4DA9">
        <w:rPr>
          <w:bCs/>
          <w:color w:val="auto"/>
        </w:rPr>
        <w:t>ted on the grounds of comity and convenience</w:t>
      </w:r>
      <w:r w:rsidR="007217A5" w:rsidRPr="00FB4DA9">
        <w:rPr>
          <w:rStyle w:val="FootnoteReference"/>
          <w:bCs/>
          <w:color w:val="auto"/>
        </w:rPr>
        <w:footnoteReference w:id="12"/>
      </w:r>
      <w:r w:rsidR="00995234" w:rsidRPr="00FB4DA9">
        <w:rPr>
          <w:bCs/>
          <w:color w:val="auto"/>
        </w:rPr>
        <w:t xml:space="preserve">. </w:t>
      </w:r>
    </w:p>
    <w:p w14:paraId="3A64EE7E" w14:textId="77777777" w:rsidR="00C34209" w:rsidRPr="00FB4DA9" w:rsidRDefault="00C34209" w:rsidP="00FB4DA9">
      <w:pPr>
        <w:pStyle w:val="ListParagraph"/>
        <w:spacing w:line="240" w:lineRule="auto"/>
        <w:rPr>
          <w:color w:val="auto"/>
          <w:lang w:val="en-GB"/>
        </w:rPr>
      </w:pPr>
    </w:p>
    <w:p w14:paraId="5FBBA82E" w14:textId="193C82C5" w:rsidR="00241AF1" w:rsidRPr="00FB4DA9" w:rsidRDefault="00FB4DA9" w:rsidP="00FB4DA9">
      <w:pPr>
        <w:spacing w:after="0" w:line="240" w:lineRule="auto"/>
        <w:ind w:left="227"/>
        <w:jc w:val="both"/>
        <w:rPr>
          <w:color w:val="auto"/>
          <w:lang w:val="en-GB"/>
        </w:rPr>
      </w:pPr>
      <w:r w:rsidRPr="00FB4DA9">
        <w:rPr>
          <w:bCs/>
          <w:color w:val="auto"/>
          <w:lang w:val="en-GB"/>
        </w:rPr>
        <w:t>[28]</w:t>
      </w:r>
      <w:r w:rsidRPr="00FB4DA9">
        <w:rPr>
          <w:bCs/>
          <w:color w:val="auto"/>
          <w:lang w:val="en-GB"/>
        </w:rPr>
        <w:tab/>
      </w:r>
      <w:r w:rsidR="00241AF1" w:rsidRPr="00FB4DA9">
        <w:rPr>
          <w:bCs/>
          <w:color w:val="auto"/>
        </w:rPr>
        <w:t>After payment of the various charges, costs and proved claims, any remaining assets and moneys may be removed from South Africa with the written consent of the Master or with the consent of the court</w:t>
      </w:r>
      <w:r w:rsidR="00C77EFC" w:rsidRPr="00FB4DA9">
        <w:rPr>
          <w:bCs/>
          <w:color w:val="auto"/>
        </w:rPr>
        <w:t>.</w:t>
      </w:r>
      <w:r w:rsidR="00DD181B" w:rsidRPr="00FB4DA9">
        <w:rPr>
          <w:rStyle w:val="FootnoteReference"/>
          <w:bCs/>
          <w:color w:val="auto"/>
        </w:rPr>
        <w:footnoteReference w:id="13"/>
      </w:r>
      <w:r w:rsidR="00241AF1" w:rsidRPr="00FB4DA9">
        <w:rPr>
          <w:bCs/>
          <w:color w:val="auto"/>
        </w:rPr>
        <w:t xml:space="preserve"> </w:t>
      </w:r>
    </w:p>
    <w:p w14:paraId="3A4C2587" w14:textId="77777777" w:rsidR="00C34209" w:rsidRPr="00FB4DA9" w:rsidRDefault="00C34209" w:rsidP="00FB4DA9">
      <w:pPr>
        <w:pStyle w:val="ListParagraph"/>
        <w:spacing w:line="240" w:lineRule="auto"/>
        <w:rPr>
          <w:color w:val="auto"/>
          <w:lang w:val="en-GB"/>
        </w:rPr>
      </w:pPr>
    </w:p>
    <w:p w14:paraId="1437C26D" w14:textId="77777777" w:rsidR="00F74B62" w:rsidRPr="00FB4DA9" w:rsidRDefault="00F74B62" w:rsidP="00FB4DA9">
      <w:pPr>
        <w:pStyle w:val="ListParagraph"/>
        <w:spacing w:line="240" w:lineRule="auto"/>
        <w:rPr>
          <w:color w:val="auto"/>
          <w:lang w:val="en-GB"/>
        </w:rPr>
      </w:pPr>
    </w:p>
    <w:p w14:paraId="08911805" w14:textId="18B82975" w:rsidR="00CB1A51" w:rsidRPr="00FB4DA9" w:rsidRDefault="00FB4DA9" w:rsidP="00FB4DA9">
      <w:pPr>
        <w:spacing w:after="0" w:line="240" w:lineRule="auto"/>
        <w:ind w:left="227"/>
        <w:jc w:val="both"/>
        <w:rPr>
          <w:color w:val="auto"/>
          <w:lang w:val="en-GB"/>
        </w:rPr>
      </w:pPr>
      <w:r w:rsidRPr="00FB4DA9">
        <w:rPr>
          <w:bCs/>
          <w:color w:val="auto"/>
          <w:lang w:val="en-GB"/>
        </w:rPr>
        <w:t>[29]</w:t>
      </w:r>
      <w:r w:rsidRPr="00FB4DA9">
        <w:rPr>
          <w:bCs/>
          <w:color w:val="auto"/>
          <w:lang w:val="en-GB"/>
        </w:rPr>
        <w:tab/>
      </w:r>
      <w:r w:rsidR="003072DC" w:rsidRPr="00FB4DA9">
        <w:rPr>
          <w:color w:val="auto"/>
          <w:lang w:val="en-GB"/>
        </w:rPr>
        <w:t xml:space="preserve">Comity </w:t>
      </w:r>
      <w:r w:rsidR="00910A90" w:rsidRPr="00FB4DA9">
        <w:rPr>
          <w:color w:val="auto"/>
          <w:lang w:val="en-GB"/>
        </w:rPr>
        <w:t>can be defined as “..</w:t>
      </w:r>
      <w:r w:rsidR="00910A90" w:rsidRPr="00FB4DA9">
        <w:rPr>
          <w:i/>
          <w:iCs/>
          <w:color w:val="auto"/>
          <w:lang w:val="en-GB"/>
        </w:rPr>
        <w:t>neither a matter of absolute obligation on the one hand, nor of mere courtesy o</w:t>
      </w:r>
      <w:r w:rsidR="00815F99" w:rsidRPr="00FB4DA9">
        <w:rPr>
          <w:i/>
          <w:iCs/>
          <w:color w:val="auto"/>
          <w:lang w:val="en-GB"/>
        </w:rPr>
        <w:t>r</w:t>
      </w:r>
      <w:r w:rsidR="00910A90" w:rsidRPr="00FB4DA9">
        <w:rPr>
          <w:i/>
          <w:iCs/>
          <w:color w:val="auto"/>
          <w:lang w:val="en-GB"/>
        </w:rPr>
        <w:t xml:space="preserve"> goodwill upon the other. But it is the recognition which one nation allow</w:t>
      </w:r>
      <w:r w:rsidR="009D2F22" w:rsidRPr="00FB4DA9">
        <w:rPr>
          <w:i/>
          <w:iCs/>
          <w:color w:val="auto"/>
          <w:lang w:val="en-GB"/>
        </w:rPr>
        <w:t>s</w:t>
      </w:r>
      <w:r w:rsidR="00910A90" w:rsidRPr="00FB4DA9">
        <w:rPr>
          <w:i/>
          <w:iCs/>
          <w:color w:val="auto"/>
          <w:lang w:val="en-GB"/>
        </w:rPr>
        <w:t xml:space="preserve"> within it</w:t>
      </w:r>
      <w:r w:rsidR="00AA7E2A" w:rsidRPr="00FB4DA9">
        <w:rPr>
          <w:i/>
          <w:iCs/>
          <w:color w:val="auto"/>
          <w:lang w:val="en-GB"/>
        </w:rPr>
        <w:t xml:space="preserve">s territory to the legislative, executive or judicial act of another nation, having due regard both to international duty and convenience, and to </w:t>
      </w:r>
      <w:r w:rsidR="008A2711" w:rsidRPr="00FB4DA9">
        <w:rPr>
          <w:i/>
          <w:iCs/>
          <w:color w:val="auto"/>
          <w:lang w:val="en-GB"/>
        </w:rPr>
        <w:t>rights of its own citizens or of other persons who are under the protection of its law</w:t>
      </w:r>
      <w:r w:rsidR="00083D69" w:rsidRPr="00FB4DA9">
        <w:rPr>
          <w:color w:val="auto"/>
          <w:lang w:val="en-GB"/>
        </w:rPr>
        <w:t>.</w:t>
      </w:r>
      <w:r w:rsidR="00E462A3" w:rsidRPr="00FB4DA9">
        <w:rPr>
          <w:color w:val="auto"/>
          <w:lang w:val="en-GB"/>
        </w:rPr>
        <w:t>”</w:t>
      </w:r>
      <w:r w:rsidR="008A2711" w:rsidRPr="00FB4DA9">
        <w:rPr>
          <w:rStyle w:val="FootnoteReference"/>
          <w:color w:val="auto"/>
          <w:lang w:val="en-GB"/>
        </w:rPr>
        <w:footnoteReference w:id="14"/>
      </w:r>
      <w:r w:rsidR="00083D69" w:rsidRPr="00FB4DA9">
        <w:rPr>
          <w:color w:val="auto"/>
          <w:lang w:val="en-GB"/>
        </w:rPr>
        <w:t xml:space="preserve"> </w:t>
      </w:r>
    </w:p>
    <w:p w14:paraId="7C86DD03" w14:textId="77777777" w:rsidR="00C34209" w:rsidRPr="00FB4DA9" w:rsidRDefault="00C34209" w:rsidP="00FB4DA9">
      <w:pPr>
        <w:pStyle w:val="ListParagraph"/>
        <w:spacing w:line="240" w:lineRule="auto"/>
        <w:rPr>
          <w:color w:val="auto"/>
          <w:lang w:val="en-GB"/>
        </w:rPr>
      </w:pPr>
    </w:p>
    <w:p w14:paraId="0323248B" w14:textId="3DA5FCD5" w:rsidR="00975C21" w:rsidRPr="00FB4DA9" w:rsidRDefault="00FB4DA9" w:rsidP="00FB4DA9">
      <w:pPr>
        <w:spacing w:after="0" w:line="240" w:lineRule="auto"/>
        <w:ind w:left="227"/>
        <w:jc w:val="both"/>
        <w:rPr>
          <w:color w:val="auto"/>
          <w:lang w:val="en-GB"/>
        </w:rPr>
      </w:pPr>
      <w:r w:rsidRPr="00FB4DA9">
        <w:rPr>
          <w:bCs/>
          <w:color w:val="auto"/>
          <w:lang w:val="en-GB"/>
        </w:rPr>
        <w:t>[30]</w:t>
      </w:r>
      <w:r w:rsidRPr="00FB4DA9">
        <w:rPr>
          <w:bCs/>
          <w:color w:val="auto"/>
          <w:lang w:val="en-GB"/>
        </w:rPr>
        <w:tab/>
      </w:r>
      <w:r w:rsidR="00CB1A51" w:rsidRPr="00FB4DA9">
        <w:rPr>
          <w:color w:val="auto"/>
          <w:lang w:val="en-GB"/>
        </w:rPr>
        <w:t xml:space="preserve">Relying on the </w:t>
      </w:r>
      <w:r w:rsidR="00083D69" w:rsidRPr="00FB4DA9">
        <w:rPr>
          <w:color w:val="auto"/>
          <w:lang w:val="en-GB"/>
        </w:rPr>
        <w:t xml:space="preserve">matter of </w:t>
      </w:r>
      <w:r w:rsidR="00D74450" w:rsidRPr="00FB4DA9">
        <w:rPr>
          <w:color w:val="auto"/>
          <w:lang w:val="en-GB"/>
        </w:rPr>
        <w:t>Deuts</w:t>
      </w:r>
      <w:r w:rsidR="00517A5C" w:rsidRPr="00FB4DA9">
        <w:rPr>
          <w:color w:val="auto"/>
          <w:lang w:val="en-GB"/>
        </w:rPr>
        <w:t>ch</w:t>
      </w:r>
      <w:r w:rsidR="00D74450" w:rsidRPr="00FB4DA9">
        <w:rPr>
          <w:color w:val="auto"/>
          <w:lang w:val="en-GB"/>
        </w:rPr>
        <w:t xml:space="preserve">e Bank AG v Moser &amp; Another 1999(4) SA 216 </w:t>
      </w:r>
      <w:r w:rsidR="00F30F80" w:rsidRPr="00FB4DA9">
        <w:rPr>
          <w:color w:val="auto"/>
          <w:lang w:val="en-GB"/>
        </w:rPr>
        <w:t>(C)</w:t>
      </w:r>
      <w:r w:rsidR="00E462A3" w:rsidRPr="00FB4DA9">
        <w:rPr>
          <w:color w:val="auto"/>
          <w:lang w:val="en-GB"/>
        </w:rPr>
        <w:t>,</w:t>
      </w:r>
      <w:r w:rsidR="00F30F80" w:rsidRPr="00FB4DA9">
        <w:rPr>
          <w:color w:val="auto"/>
          <w:lang w:val="en-GB"/>
        </w:rPr>
        <w:t xml:space="preserve"> </w:t>
      </w:r>
      <w:r w:rsidR="00CB1A51" w:rsidRPr="00FB4DA9">
        <w:rPr>
          <w:color w:val="auto"/>
          <w:lang w:val="en-GB"/>
        </w:rPr>
        <w:t>it was argued on behalf of Scheer</w:t>
      </w:r>
      <w:r w:rsidR="00F779D6" w:rsidRPr="00FB4DA9">
        <w:rPr>
          <w:color w:val="auto"/>
          <w:lang w:val="en-GB"/>
        </w:rPr>
        <w:t>,</w:t>
      </w:r>
      <w:r w:rsidR="00C279F7" w:rsidRPr="00FB4DA9">
        <w:rPr>
          <w:color w:val="auto"/>
          <w:lang w:val="en-GB"/>
        </w:rPr>
        <w:t xml:space="preserve"> based on the principles </w:t>
      </w:r>
      <w:r w:rsidR="00F10F15" w:rsidRPr="00FB4DA9">
        <w:rPr>
          <w:color w:val="auto"/>
          <w:lang w:val="en-GB"/>
        </w:rPr>
        <w:t>of convenience</w:t>
      </w:r>
      <w:r w:rsidR="00F779D6" w:rsidRPr="00FB4DA9">
        <w:rPr>
          <w:color w:val="auto"/>
          <w:lang w:val="en-GB"/>
        </w:rPr>
        <w:t>,</w:t>
      </w:r>
      <w:r w:rsidR="00F10F15" w:rsidRPr="00FB4DA9">
        <w:rPr>
          <w:color w:val="auto"/>
          <w:lang w:val="en-GB"/>
        </w:rPr>
        <w:t xml:space="preserve"> </w:t>
      </w:r>
      <w:r w:rsidR="00CB1A51" w:rsidRPr="00FB4DA9">
        <w:rPr>
          <w:color w:val="auto"/>
          <w:lang w:val="en-GB"/>
        </w:rPr>
        <w:t xml:space="preserve">that </w:t>
      </w:r>
      <w:r w:rsidR="00921C0F" w:rsidRPr="00FB4DA9">
        <w:rPr>
          <w:color w:val="auto"/>
          <w:lang w:val="en-GB"/>
        </w:rPr>
        <w:t xml:space="preserve">the Austrian estate should first be finalised before proceedings </w:t>
      </w:r>
      <w:r w:rsidR="00836FE8" w:rsidRPr="00FB4DA9">
        <w:rPr>
          <w:color w:val="auto"/>
          <w:lang w:val="en-GB"/>
        </w:rPr>
        <w:t>pertaining to any surplus in his South African estate should be determined</w:t>
      </w:r>
      <w:r w:rsidR="00D25239" w:rsidRPr="00FB4DA9">
        <w:rPr>
          <w:color w:val="auto"/>
          <w:lang w:val="en-GB"/>
        </w:rPr>
        <w:t xml:space="preserve"> as</w:t>
      </w:r>
      <w:r w:rsidR="00F779D6" w:rsidRPr="00FB4DA9">
        <w:rPr>
          <w:color w:val="auto"/>
          <w:lang w:val="en-GB"/>
        </w:rPr>
        <w:t>,</w:t>
      </w:r>
      <w:r w:rsidR="00D25239" w:rsidRPr="00FB4DA9">
        <w:rPr>
          <w:color w:val="auto"/>
          <w:lang w:val="en-GB"/>
        </w:rPr>
        <w:t xml:space="preserve"> the </w:t>
      </w:r>
      <w:r w:rsidR="001768D1" w:rsidRPr="00FB4DA9">
        <w:rPr>
          <w:color w:val="auto"/>
          <w:lang w:val="en-GB"/>
        </w:rPr>
        <w:t>majority of Scheer’s assets are situated in Aus</w:t>
      </w:r>
      <w:r w:rsidR="0090786F" w:rsidRPr="00FB4DA9">
        <w:rPr>
          <w:color w:val="auto"/>
          <w:lang w:val="en-GB"/>
        </w:rPr>
        <w:t>tria</w:t>
      </w:r>
      <w:r w:rsidR="00D25239" w:rsidRPr="00FB4DA9">
        <w:rPr>
          <w:color w:val="auto"/>
          <w:lang w:val="en-GB"/>
        </w:rPr>
        <w:t>, t</w:t>
      </w:r>
      <w:r w:rsidR="001768D1" w:rsidRPr="00FB4DA9">
        <w:rPr>
          <w:color w:val="auto"/>
          <w:lang w:val="en-GB"/>
        </w:rPr>
        <w:t xml:space="preserve">he administration of the </w:t>
      </w:r>
      <w:r w:rsidR="003842F8" w:rsidRPr="00FB4DA9">
        <w:rPr>
          <w:color w:val="auto"/>
          <w:lang w:val="en-GB"/>
        </w:rPr>
        <w:t>Austrian</w:t>
      </w:r>
      <w:r w:rsidR="001768D1" w:rsidRPr="00FB4DA9">
        <w:rPr>
          <w:color w:val="auto"/>
          <w:lang w:val="en-GB"/>
        </w:rPr>
        <w:t xml:space="preserve"> estate is already underway and </w:t>
      </w:r>
      <w:r w:rsidR="00A0790D" w:rsidRPr="00FB4DA9">
        <w:rPr>
          <w:color w:val="auto"/>
          <w:lang w:val="en-GB"/>
        </w:rPr>
        <w:t>at an advanced stage</w:t>
      </w:r>
      <w:r w:rsidR="00F779D6" w:rsidRPr="00FB4DA9">
        <w:rPr>
          <w:color w:val="auto"/>
          <w:lang w:val="en-GB"/>
        </w:rPr>
        <w:t>,</w:t>
      </w:r>
      <w:r w:rsidR="003842F8" w:rsidRPr="00FB4DA9">
        <w:rPr>
          <w:color w:val="auto"/>
          <w:lang w:val="en-GB"/>
        </w:rPr>
        <w:t xml:space="preserve"> the </w:t>
      </w:r>
      <w:r w:rsidR="00A0790D" w:rsidRPr="00FB4DA9">
        <w:rPr>
          <w:color w:val="auto"/>
          <w:lang w:val="en-GB"/>
        </w:rPr>
        <w:t>administration of the Austrian estate is an ongoing process</w:t>
      </w:r>
      <w:r w:rsidR="00106C68" w:rsidRPr="00FB4DA9">
        <w:rPr>
          <w:color w:val="auto"/>
          <w:lang w:val="en-GB"/>
        </w:rPr>
        <w:t>,</w:t>
      </w:r>
      <w:r w:rsidR="00B63026" w:rsidRPr="00FB4DA9">
        <w:rPr>
          <w:color w:val="auto"/>
          <w:lang w:val="en-GB"/>
        </w:rPr>
        <w:t xml:space="preserve"> and</w:t>
      </w:r>
      <w:r w:rsidR="004729BA" w:rsidRPr="00FB4DA9">
        <w:rPr>
          <w:color w:val="auto"/>
          <w:lang w:val="en-GB"/>
        </w:rPr>
        <w:t xml:space="preserve"> t</w:t>
      </w:r>
      <w:r w:rsidR="0015330A" w:rsidRPr="00FB4DA9">
        <w:rPr>
          <w:color w:val="auto"/>
          <w:lang w:val="en-GB"/>
        </w:rPr>
        <w:t>he status of claims (whether disputed or accepted) may change going forward</w:t>
      </w:r>
      <w:r w:rsidR="004729BA" w:rsidRPr="00FB4DA9">
        <w:rPr>
          <w:color w:val="auto"/>
          <w:lang w:val="en-GB"/>
        </w:rPr>
        <w:t>.</w:t>
      </w:r>
    </w:p>
    <w:p w14:paraId="4529DBA8" w14:textId="77777777" w:rsidR="00C34209" w:rsidRPr="00FB4DA9" w:rsidRDefault="00C34209" w:rsidP="00FB4DA9">
      <w:pPr>
        <w:pStyle w:val="ListParagraph"/>
        <w:spacing w:line="240" w:lineRule="auto"/>
        <w:rPr>
          <w:color w:val="auto"/>
          <w:lang w:val="en-GB"/>
        </w:rPr>
      </w:pPr>
    </w:p>
    <w:p w14:paraId="70016BBF" w14:textId="4E6AD8EC" w:rsidR="00C34209" w:rsidRPr="00FB4DA9" w:rsidRDefault="00C34209" w:rsidP="00FB4DA9">
      <w:pPr>
        <w:pStyle w:val="ListParagraph"/>
        <w:spacing w:after="0" w:line="240" w:lineRule="auto"/>
        <w:ind w:left="227"/>
        <w:jc w:val="both"/>
        <w:rPr>
          <w:bCs/>
          <w:i/>
          <w:iCs/>
          <w:color w:val="auto"/>
          <w:u w:val="single"/>
        </w:rPr>
      </w:pPr>
      <w:r w:rsidRPr="00FB4DA9">
        <w:rPr>
          <w:bCs/>
          <w:i/>
          <w:iCs/>
          <w:color w:val="auto"/>
          <w:u w:val="single"/>
        </w:rPr>
        <w:t>Locus standi:</w:t>
      </w:r>
    </w:p>
    <w:p w14:paraId="56E909CD" w14:textId="77777777" w:rsidR="00C34209" w:rsidRPr="00FB4DA9" w:rsidRDefault="00C34209" w:rsidP="00FB4DA9">
      <w:pPr>
        <w:pStyle w:val="ListParagraph"/>
        <w:spacing w:after="0" w:line="240" w:lineRule="auto"/>
        <w:ind w:left="227"/>
        <w:jc w:val="both"/>
        <w:rPr>
          <w:color w:val="auto"/>
          <w:lang w:val="en-GB"/>
        </w:rPr>
      </w:pPr>
    </w:p>
    <w:p w14:paraId="0D2A2E3F" w14:textId="0C6E5C58" w:rsidR="006020BC" w:rsidRPr="00FB4DA9" w:rsidRDefault="00FB4DA9" w:rsidP="00FB4DA9">
      <w:pPr>
        <w:spacing w:after="0" w:line="240" w:lineRule="auto"/>
        <w:ind w:left="227"/>
        <w:jc w:val="both"/>
        <w:rPr>
          <w:color w:val="auto"/>
          <w:lang w:val="en-GB"/>
        </w:rPr>
      </w:pPr>
      <w:r w:rsidRPr="00FB4DA9">
        <w:rPr>
          <w:bCs/>
          <w:color w:val="auto"/>
          <w:lang w:val="en-GB"/>
        </w:rPr>
        <w:t>[31]</w:t>
      </w:r>
      <w:r w:rsidRPr="00FB4DA9">
        <w:rPr>
          <w:bCs/>
          <w:color w:val="auto"/>
          <w:lang w:val="en-GB"/>
        </w:rPr>
        <w:tab/>
      </w:r>
      <w:r w:rsidR="006020BC" w:rsidRPr="00FB4DA9">
        <w:rPr>
          <w:bCs/>
          <w:color w:val="auto"/>
        </w:rPr>
        <w:t>I accept that the enforcement of foreign bankruptcy orders is dealt with differently than the enforcement of foreign judgments, but for purposes of recognition of a foreign trustee, as in this application, it is moot whether it is the foreign order or the appointment of a foreign representative that is to be recognised by a South African court.</w:t>
      </w:r>
      <w:r w:rsidR="006020BC" w:rsidRPr="00FB4DA9">
        <w:rPr>
          <w:rStyle w:val="FootnoteReference"/>
          <w:bCs/>
          <w:color w:val="auto"/>
        </w:rPr>
        <w:footnoteReference w:id="15"/>
      </w:r>
      <w:r w:rsidR="006020BC" w:rsidRPr="00FB4DA9">
        <w:rPr>
          <w:bCs/>
          <w:color w:val="auto"/>
        </w:rPr>
        <w:t xml:space="preserve"> </w:t>
      </w:r>
    </w:p>
    <w:p w14:paraId="4E411F9C" w14:textId="77777777" w:rsidR="006020BC" w:rsidRPr="00FB4DA9" w:rsidRDefault="006020BC" w:rsidP="00FB4DA9">
      <w:pPr>
        <w:pStyle w:val="ListParagraph"/>
        <w:spacing w:after="0" w:line="240" w:lineRule="auto"/>
        <w:ind w:left="227"/>
        <w:jc w:val="both"/>
        <w:rPr>
          <w:color w:val="auto"/>
          <w:lang w:val="en-GB"/>
        </w:rPr>
      </w:pPr>
    </w:p>
    <w:p w14:paraId="614C2A0E" w14:textId="5ACA1C8C" w:rsidR="001E1125" w:rsidRPr="00FB4DA9" w:rsidRDefault="00FB4DA9" w:rsidP="00FB4DA9">
      <w:pPr>
        <w:spacing w:after="0" w:line="240" w:lineRule="auto"/>
        <w:ind w:left="227"/>
        <w:jc w:val="both"/>
        <w:rPr>
          <w:color w:val="auto"/>
          <w:lang w:val="en-GB"/>
        </w:rPr>
      </w:pPr>
      <w:r w:rsidRPr="00FB4DA9">
        <w:rPr>
          <w:bCs/>
          <w:color w:val="auto"/>
          <w:lang w:val="en-GB"/>
        </w:rPr>
        <w:t>[32]</w:t>
      </w:r>
      <w:r w:rsidRPr="00FB4DA9">
        <w:rPr>
          <w:bCs/>
          <w:color w:val="auto"/>
          <w:lang w:val="en-GB"/>
        </w:rPr>
        <w:tab/>
      </w:r>
      <w:r w:rsidR="001E1125" w:rsidRPr="00FB4DA9">
        <w:rPr>
          <w:bCs/>
          <w:color w:val="auto"/>
        </w:rPr>
        <w:t xml:space="preserve">It is common cause that the applicant was appointed as Scheer’s </w:t>
      </w:r>
      <w:r w:rsidR="00470C35" w:rsidRPr="00FB4DA9">
        <w:rPr>
          <w:bCs/>
          <w:color w:val="auto"/>
        </w:rPr>
        <w:t>receiver</w:t>
      </w:r>
      <w:r w:rsidR="001E1125" w:rsidRPr="00FB4DA9">
        <w:rPr>
          <w:b/>
          <w:color w:val="auto"/>
        </w:rPr>
        <w:t xml:space="preserve"> </w:t>
      </w:r>
      <w:r w:rsidR="001E1125" w:rsidRPr="00FB4DA9">
        <w:rPr>
          <w:bCs/>
          <w:color w:val="auto"/>
        </w:rPr>
        <w:t xml:space="preserve">in Austria which was Scheer’s place of domicile at the date of the </w:t>
      </w:r>
      <w:r w:rsidR="00474798" w:rsidRPr="00FB4DA9">
        <w:rPr>
          <w:bCs/>
          <w:color w:val="auto"/>
        </w:rPr>
        <w:t xml:space="preserve">Austrian </w:t>
      </w:r>
      <w:r w:rsidR="001E1125" w:rsidRPr="00FB4DA9">
        <w:rPr>
          <w:bCs/>
          <w:color w:val="auto"/>
        </w:rPr>
        <w:t>bankruptcy</w:t>
      </w:r>
      <w:r w:rsidR="00474798" w:rsidRPr="00FB4DA9">
        <w:rPr>
          <w:bCs/>
          <w:color w:val="auto"/>
        </w:rPr>
        <w:t xml:space="preserve"> order</w:t>
      </w:r>
      <w:r w:rsidR="001E1125" w:rsidRPr="00FB4DA9">
        <w:rPr>
          <w:bCs/>
          <w:color w:val="auto"/>
        </w:rPr>
        <w:t xml:space="preserve">. </w:t>
      </w:r>
      <w:r w:rsidR="00951DBF" w:rsidRPr="00FB4DA9">
        <w:rPr>
          <w:bCs/>
          <w:color w:val="auto"/>
        </w:rPr>
        <w:t xml:space="preserve">These facts are sufficient to find that he has </w:t>
      </w:r>
      <w:r w:rsidR="001E1125" w:rsidRPr="00FB4DA9">
        <w:rPr>
          <w:bCs/>
          <w:color w:val="auto"/>
        </w:rPr>
        <w:t xml:space="preserve">the necessary </w:t>
      </w:r>
      <w:r w:rsidR="001E1125" w:rsidRPr="00FB4DA9">
        <w:rPr>
          <w:bCs/>
          <w:i/>
          <w:iCs/>
          <w:color w:val="auto"/>
        </w:rPr>
        <w:t xml:space="preserve">locus standi </w:t>
      </w:r>
      <w:r w:rsidR="001E1125" w:rsidRPr="00FB4DA9">
        <w:rPr>
          <w:bCs/>
          <w:color w:val="auto"/>
        </w:rPr>
        <w:t>to launch this application</w:t>
      </w:r>
      <w:r w:rsidR="00E52A90" w:rsidRPr="00FB4DA9">
        <w:rPr>
          <w:bCs/>
          <w:color w:val="auto"/>
        </w:rPr>
        <w:t>.</w:t>
      </w:r>
      <w:r w:rsidR="001E1125" w:rsidRPr="00FB4DA9">
        <w:rPr>
          <w:rStyle w:val="FootnoteReference"/>
          <w:bCs/>
          <w:color w:val="auto"/>
        </w:rPr>
        <w:footnoteReference w:id="16"/>
      </w:r>
      <w:r w:rsidR="001E1125" w:rsidRPr="00FB4DA9">
        <w:rPr>
          <w:bCs/>
          <w:color w:val="auto"/>
        </w:rPr>
        <w:t xml:space="preserve"> </w:t>
      </w:r>
    </w:p>
    <w:p w14:paraId="38567E03" w14:textId="77777777" w:rsidR="00C34209" w:rsidRPr="00FB4DA9" w:rsidRDefault="00C34209" w:rsidP="00FB4DA9">
      <w:pPr>
        <w:pStyle w:val="ListParagraph"/>
        <w:spacing w:line="240" w:lineRule="auto"/>
        <w:rPr>
          <w:color w:val="auto"/>
          <w:lang w:val="en-GB"/>
        </w:rPr>
      </w:pPr>
    </w:p>
    <w:p w14:paraId="45F52F55" w14:textId="1C09E692" w:rsidR="00B203D6" w:rsidRPr="00FB4DA9" w:rsidRDefault="00FB4DA9" w:rsidP="00FB4DA9">
      <w:pPr>
        <w:spacing w:after="0" w:line="240" w:lineRule="auto"/>
        <w:ind w:left="227"/>
        <w:jc w:val="both"/>
        <w:rPr>
          <w:color w:val="auto"/>
          <w:lang w:val="en-GB"/>
        </w:rPr>
      </w:pPr>
      <w:r w:rsidRPr="00FB4DA9">
        <w:rPr>
          <w:bCs/>
          <w:color w:val="auto"/>
          <w:lang w:val="en-GB"/>
        </w:rPr>
        <w:t>[33]</w:t>
      </w:r>
      <w:r w:rsidRPr="00FB4DA9">
        <w:rPr>
          <w:bCs/>
          <w:color w:val="auto"/>
          <w:lang w:val="en-GB"/>
        </w:rPr>
        <w:tab/>
      </w:r>
      <w:r w:rsidR="007E32BF" w:rsidRPr="00FB4DA9">
        <w:rPr>
          <w:bCs/>
          <w:color w:val="auto"/>
        </w:rPr>
        <w:t xml:space="preserve">This ground of opposition is </w:t>
      </w:r>
      <w:r w:rsidR="00E52A90" w:rsidRPr="00FB4DA9">
        <w:rPr>
          <w:bCs/>
          <w:color w:val="auto"/>
        </w:rPr>
        <w:t xml:space="preserve">therefore </w:t>
      </w:r>
      <w:r w:rsidR="007E32BF" w:rsidRPr="00FB4DA9">
        <w:rPr>
          <w:bCs/>
          <w:color w:val="auto"/>
        </w:rPr>
        <w:t>without merit</w:t>
      </w:r>
      <w:r w:rsidR="00B203D6" w:rsidRPr="00FB4DA9">
        <w:rPr>
          <w:bCs/>
          <w:color w:val="auto"/>
        </w:rPr>
        <w:t>.</w:t>
      </w:r>
    </w:p>
    <w:p w14:paraId="6A25ADD6" w14:textId="77777777" w:rsidR="00B203D6" w:rsidRPr="00FB4DA9" w:rsidRDefault="00B203D6" w:rsidP="00FB4DA9">
      <w:pPr>
        <w:pStyle w:val="ListParagraph"/>
        <w:spacing w:line="240" w:lineRule="auto"/>
        <w:rPr>
          <w:bCs/>
          <w:color w:val="auto"/>
        </w:rPr>
      </w:pPr>
    </w:p>
    <w:p w14:paraId="7FFA185A" w14:textId="77777777" w:rsidR="00C34209" w:rsidRPr="00FB4DA9" w:rsidRDefault="00C34209" w:rsidP="00FB4DA9">
      <w:pPr>
        <w:pStyle w:val="ListParagraph"/>
        <w:spacing w:after="0" w:line="240" w:lineRule="auto"/>
        <w:ind w:left="227"/>
        <w:jc w:val="both"/>
        <w:rPr>
          <w:color w:val="auto"/>
          <w:u w:val="single"/>
          <w:lang w:val="en-GB"/>
        </w:rPr>
      </w:pPr>
      <w:r w:rsidRPr="00FB4DA9">
        <w:rPr>
          <w:color w:val="auto"/>
          <w:u w:val="single"/>
          <w:lang w:val="en-GB"/>
        </w:rPr>
        <w:t>The application is speculative and premature:</w:t>
      </w:r>
    </w:p>
    <w:p w14:paraId="15EF0498" w14:textId="77777777" w:rsidR="00C34209" w:rsidRPr="00FB4DA9" w:rsidRDefault="00C34209" w:rsidP="00FB4DA9">
      <w:pPr>
        <w:pStyle w:val="ListParagraph"/>
        <w:spacing w:line="240" w:lineRule="auto"/>
        <w:rPr>
          <w:color w:val="auto"/>
          <w:lang w:val="en-GB"/>
        </w:rPr>
      </w:pPr>
    </w:p>
    <w:p w14:paraId="245079A3" w14:textId="40F5E699" w:rsidR="00075139" w:rsidRPr="00FB4DA9" w:rsidRDefault="00FB4DA9" w:rsidP="00FB4DA9">
      <w:pPr>
        <w:spacing w:after="0" w:line="240" w:lineRule="auto"/>
        <w:ind w:left="227"/>
        <w:jc w:val="both"/>
        <w:rPr>
          <w:color w:val="auto"/>
          <w:lang w:val="en-GB"/>
        </w:rPr>
      </w:pPr>
      <w:r w:rsidRPr="00FB4DA9">
        <w:rPr>
          <w:bCs/>
          <w:color w:val="auto"/>
          <w:lang w:val="en-GB"/>
        </w:rPr>
        <w:t>[34]</w:t>
      </w:r>
      <w:r w:rsidRPr="00FB4DA9">
        <w:rPr>
          <w:bCs/>
          <w:color w:val="auto"/>
          <w:lang w:val="en-GB"/>
        </w:rPr>
        <w:tab/>
      </w:r>
      <w:r w:rsidR="00075139" w:rsidRPr="00FB4DA9">
        <w:rPr>
          <w:color w:val="auto"/>
          <w:lang w:val="en-GB"/>
        </w:rPr>
        <w:t>This defence is inextricably linked to the argument by Scheer that it is more convenient for the su</w:t>
      </w:r>
      <w:r w:rsidR="00501EDD" w:rsidRPr="00FB4DA9">
        <w:rPr>
          <w:color w:val="auto"/>
          <w:lang w:val="en-GB"/>
        </w:rPr>
        <w:t xml:space="preserve">rplus in South Africa to be dealt with after it had been established that there is a shortfall in the </w:t>
      </w:r>
      <w:r w:rsidR="0087305E" w:rsidRPr="00FB4DA9">
        <w:rPr>
          <w:color w:val="auto"/>
          <w:lang w:val="en-GB"/>
        </w:rPr>
        <w:t>A</w:t>
      </w:r>
      <w:r w:rsidR="00693CE7" w:rsidRPr="00FB4DA9">
        <w:rPr>
          <w:color w:val="auto"/>
          <w:lang w:val="en-GB"/>
        </w:rPr>
        <w:t>ustrian</w:t>
      </w:r>
      <w:r w:rsidR="0087305E" w:rsidRPr="00FB4DA9">
        <w:rPr>
          <w:color w:val="auto"/>
          <w:lang w:val="en-GB"/>
        </w:rPr>
        <w:t xml:space="preserve"> </w:t>
      </w:r>
      <w:r w:rsidR="008D1022" w:rsidRPr="00FB4DA9">
        <w:rPr>
          <w:color w:val="auto"/>
          <w:lang w:val="en-GB"/>
        </w:rPr>
        <w:t>e</w:t>
      </w:r>
      <w:r w:rsidR="0087305E" w:rsidRPr="00FB4DA9">
        <w:rPr>
          <w:color w:val="auto"/>
          <w:lang w:val="en-GB"/>
        </w:rPr>
        <w:t>state.</w:t>
      </w:r>
    </w:p>
    <w:p w14:paraId="5986F48D" w14:textId="77777777" w:rsidR="00C34209" w:rsidRPr="00FB4DA9" w:rsidRDefault="00C34209" w:rsidP="00FB4DA9">
      <w:pPr>
        <w:pStyle w:val="ListParagraph"/>
        <w:spacing w:line="240" w:lineRule="auto"/>
        <w:rPr>
          <w:color w:val="auto"/>
          <w:lang w:val="en-GB"/>
        </w:rPr>
      </w:pPr>
    </w:p>
    <w:p w14:paraId="3B924091" w14:textId="29053C56" w:rsidR="00C34209" w:rsidRPr="00FB4DA9" w:rsidRDefault="00FB4DA9" w:rsidP="00FB4DA9">
      <w:pPr>
        <w:spacing w:after="0" w:line="240" w:lineRule="auto"/>
        <w:ind w:left="227"/>
        <w:jc w:val="both"/>
        <w:rPr>
          <w:color w:val="auto"/>
          <w:lang w:val="en-GB"/>
        </w:rPr>
      </w:pPr>
      <w:r w:rsidRPr="00FB4DA9">
        <w:rPr>
          <w:bCs/>
          <w:color w:val="auto"/>
          <w:lang w:val="en-GB"/>
        </w:rPr>
        <w:t>[35]</w:t>
      </w:r>
      <w:r w:rsidRPr="00FB4DA9">
        <w:rPr>
          <w:bCs/>
          <w:color w:val="auto"/>
          <w:lang w:val="en-GB"/>
        </w:rPr>
        <w:tab/>
      </w:r>
      <w:r w:rsidR="00D379D2" w:rsidRPr="00FB4DA9">
        <w:rPr>
          <w:bCs/>
          <w:color w:val="auto"/>
        </w:rPr>
        <w:t>I accept that the applic</w:t>
      </w:r>
      <w:r w:rsidR="009369BA" w:rsidRPr="00FB4DA9">
        <w:rPr>
          <w:bCs/>
          <w:color w:val="auto"/>
        </w:rPr>
        <w:t>a</w:t>
      </w:r>
      <w:r w:rsidR="00D379D2" w:rsidRPr="00FB4DA9">
        <w:rPr>
          <w:bCs/>
          <w:color w:val="auto"/>
        </w:rPr>
        <w:t>nt</w:t>
      </w:r>
      <w:r w:rsidR="00C1585D" w:rsidRPr="00FB4DA9">
        <w:rPr>
          <w:bCs/>
          <w:color w:val="auto"/>
        </w:rPr>
        <w:t xml:space="preserve"> has a duty</w:t>
      </w:r>
      <w:r w:rsidR="009369BA" w:rsidRPr="00FB4DA9">
        <w:rPr>
          <w:bCs/>
          <w:color w:val="auto"/>
        </w:rPr>
        <w:t>,</w:t>
      </w:r>
      <w:r w:rsidR="00C1585D" w:rsidRPr="00FB4DA9">
        <w:rPr>
          <w:bCs/>
          <w:color w:val="auto"/>
        </w:rPr>
        <w:t xml:space="preserve"> as </w:t>
      </w:r>
      <w:r w:rsidR="00493B80" w:rsidRPr="00FB4DA9">
        <w:rPr>
          <w:bCs/>
          <w:color w:val="auto"/>
        </w:rPr>
        <w:t>a</w:t>
      </w:r>
      <w:r w:rsidR="00C1585D" w:rsidRPr="00FB4DA9">
        <w:rPr>
          <w:bCs/>
          <w:color w:val="auto"/>
        </w:rPr>
        <w:t xml:space="preserve"> court appointed </w:t>
      </w:r>
      <w:r w:rsidR="001B65C4" w:rsidRPr="00FB4DA9">
        <w:rPr>
          <w:bCs/>
          <w:color w:val="auto"/>
        </w:rPr>
        <w:t>receiver</w:t>
      </w:r>
      <w:r w:rsidR="009369BA" w:rsidRPr="00FB4DA9">
        <w:rPr>
          <w:bCs/>
          <w:color w:val="auto"/>
        </w:rPr>
        <w:t>,</w:t>
      </w:r>
      <w:r w:rsidR="003164E5" w:rsidRPr="00FB4DA9">
        <w:rPr>
          <w:b/>
          <w:color w:val="auto"/>
        </w:rPr>
        <w:t xml:space="preserve"> </w:t>
      </w:r>
      <w:r w:rsidR="00FE0F2F" w:rsidRPr="00FB4DA9">
        <w:rPr>
          <w:bCs/>
          <w:color w:val="auto"/>
        </w:rPr>
        <w:t xml:space="preserve">to consider all claims and any </w:t>
      </w:r>
      <w:r w:rsidR="00241AF1" w:rsidRPr="00FB4DA9">
        <w:rPr>
          <w:bCs/>
          <w:color w:val="auto"/>
        </w:rPr>
        <w:t xml:space="preserve">contingent liabilities of the insolvent estate, </w:t>
      </w:r>
      <w:r w:rsidR="00D32B89" w:rsidRPr="00FB4DA9">
        <w:rPr>
          <w:bCs/>
          <w:color w:val="auto"/>
        </w:rPr>
        <w:t>and to</w:t>
      </w:r>
      <w:r w:rsidR="00D32B89" w:rsidRPr="00FB4DA9">
        <w:rPr>
          <w:b/>
          <w:color w:val="auto"/>
        </w:rPr>
        <w:t xml:space="preserve"> </w:t>
      </w:r>
      <w:r w:rsidR="00EF66BC" w:rsidRPr="00FB4DA9">
        <w:rPr>
          <w:bCs/>
          <w:color w:val="auto"/>
        </w:rPr>
        <w:t>inquire into, and secure</w:t>
      </w:r>
      <w:r w:rsidR="00DF0310" w:rsidRPr="00FB4DA9">
        <w:rPr>
          <w:b/>
          <w:color w:val="auto"/>
        </w:rPr>
        <w:t xml:space="preserve"> </w:t>
      </w:r>
      <w:r w:rsidR="00DF0310" w:rsidRPr="00FB4DA9">
        <w:rPr>
          <w:bCs/>
          <w:color w:val="auto"/>
        </w:rPr>
        <w:t xml:space="preserve">all assets which could be </w:t>
      </w:r>
      <w:r w:rsidR="00241AF1" w:rsidRPr="00FB4DA9">
        <w:rPr>
          <w:bCs/>
          <w:color w:val="auto"/>
        </w:rPr>
        <w:t xml:space="preserve">utilised to meet the likely claims and the costs of the </w:t>
      </w:r>
      <w:r w:rsidR="00DF0310" w:rsidRPr="00FB4DA9">
        <w:rPr>
          <w:bCs/>
          <w:color w:val="auto"/>
        </w:rPr>
        <w:t xml:space="preserve">insolvency </w:t>
      </w:r>
      <w:r w:rsidR="00241AF1" w:rsidRPr="00FB4DA9">
        <w:rPr>
          <w:bCs/>
          <w:color w:val="auto"/>
        </w:rPr>
        <w:t>proceedings</w:t>
      </w:r>
      <w:r w:rsidR="00D370E6" w:rsidRPr="00FB4DA9">
        <w:rPr>
          <w:bCs/>
          <w:color w:val="auto"/>
        </w:rPr>
        <w:t xml:space="preserve"> in Au</w:t>
      </w:r>
      <w:r w:rsidR="001852CA" w:rsidRPr="00FB4DA9">
        <w:rPr>
          <w:bCs/>
          <w:color w:val="auto"/>
        </w:rPr>
        <w:t>stria</w:t>
      </w:r>
      <w:r w:rsidR="00D370E6" w:rsidRPr="00FB4DA9">
        <w:rPr>
          <w:bCs/>
          <w:color w:val="auto"/>
        </w:rPr>
        <w:t>. As he is only requesting the removal of any su</w:t>
      </w:r>
      <w:r w:rsidR="00DA4B2E" w:rsidRPr="00FB4DA9">
        <w:rPr>
          <w:bCs/>
          <w:color w:val="auto"/>
        </w:rPr>
        <w:t>rplus funds in South Africa</w:t>
      </w:r>
      <w:r w:rsidR="005C316F" w:rsidRPr="00FB4DA9">
        <w:rPr>
          <w:bCs/>
          <w:color w:val="auto"/>
        </w:rPr>
        <w:t>, there will be no prejudi</w:t>
      </w:r>
      <w:r w:rsidR="00CE518F" w:rsidRPr="00FB4DA9">
        <w:rPr>
          <w:bCs/>
          <w:color w:val="auto"/>
        </w:rPr>
        <w:t xml:space="preserve">ce to South African creditors </w:t>
      </w:r>
      <w:r w:rsidR="00116554" w:rsidRPr="00FB4DA9">
        <w:rPr>
          <w:bCs/>
          <w:color w:val="auto"/>
        </w:rPr>
        <w:t xml:space="preserve">whilst </w:t>
      </w:r>
      <w:r w:rsidR="00E52A90" w:rsidRPr="00FB4DA9">
        <w:rPr>
          <w:bCs/>
          <w:color w:val="auto"/>
        </w:rPr>
        <w:t xml:space="preserve">such funds would be available for </w:t>
      </w:r>
      <w:r w:rsidR="00116554" w:rsidRPr="00FB4DA9">
        <w:rPr>
          <w:bCs/>
          <w:color w:val="auto"/>
        </w:rPr>
        <w:t>Austrian creditor’s claims</w:t>
      </w:r>
      <w:r w:rsidR="00E52A90" w:rsidRPr="00FB4DA9">
        <w:rPr>
          <w:bCs/>
          <w:color w:val="auto"/>
        </w:rPr>
        <w:t>.</w:t>
      </w:r>
    </w:p>
    <w:p w14:paraId="7C50A9F3" w14:textId="77777777" w:rsidR="0038631B" w:rsidRPr="00FB4DA9" w:rsidRDefault="0038631B" w:rsidP="00FB4DA9">
      <w:pPr>
        <w:pStyle w:val="ListParagraph"/>
        <w:spacing w:line="240" w:lineRule="auto"/>
        <w:rPr>
          <w:color w:val="auto"/>
          <w:lang w:val="en-GB"/>
        </w:rPr>
      </w:pPr>
    </w:p>
    <w:p w14:paraId="6B298B0D" w14:textId="5AD63AB0" w:rsidR="00241AF1" w:rsidRPr="00FB4DA9" w:rsidRDefault="00FB4DA9" w:rsidP="00FB4DA9">
      <w:pPr>
        <w:spacing w:after="0" w:line="240" w:lineRule="auto"/>
        <w:ind w:left="227"/>
        <w:jc w:val="both"/>
        <w:rPr>
          <w:color w:val="auto"/>
          <w:lang w:val="en-GB"/>
        </w:rPr>
      </w:pPr>
      <w:r w:rsidRPr="00FB4DA9">
        <w:rPr>
          <w:bCs/>
          <w:color w:val="auto"/>
          <w:lang w:val="en-GB"/>
        </w:rPr>
        <w:t>[36]</w:t>
      </w:r>
      <w:r w:rsidRPr="00FB4DA9">
        <w:rPr>
          <w:bCs/>
          <w:color w:val="auto"/>
          <w:lang w:val="en-GB"/>
        </w:rPr>
        <w:tab/>
      </w:r>
      <w:r w:rsidR="0038631B" w:rsidRPr="00FB4DA9">
        <w:rPr>
          <w:bCs/>
          <w:color w:val="auto"/>
        </w:rPr>
        <w:t>T</w:t>
      </w:r>
      <w:r w:rsidR="00241AF1" w:rsidRPr="00FB4DA9">
        <w:rPr>
          <w:bCs/>
          <w:color w:val="auto"/>
        </w:rPr>
        <w:t>he applicant explain</w:t>
      </w:r>
      <w:r w:rsidR="000F77CE" w:rsidRPr="00FB4DA9">
        <w:rPr>
          <w:bCs/>
          <w:color w:val="auto"/>
        </w:rPr>
        <w:t>s</w:t>
      </w:r>
      <w:r w:rsidR="00241AF1" w:rsidRPr="00FB4DA9">
        <w:rPr>
          <w:bCs/>
          <w:color w:val="auto"/>
        </w:rPr>
        <w:t xml:space="preserve"> in his affidavits </w:t>
      </w:r>
      <w:r w:rsidR="00347288" w:rsidRPr="00FB4DA9">
        <w:rPr>
          <w:bCs/>
          <w:color w:val="auto"/>
        </w:rPr>
        <w:t xml:space="preserve">that </w:t>
      </w:r>
      <w:r w:rsidR="00241AF1" w:rsidRPr="00FB4DA9">
        <w:rPr>
          <w:bCs/>
          <w:color w:val="auto"/>
        </w:rPr>
        <w:t xml:space="preserve">§ 237 of the Austrian Insolvency (Bankruptcy) Code stipulates that the effect of the </w:t>
      </w:r>
      <w:r w:rsidR="00883EDF" w:rsidRPr="00FB4DA9">
        <w:rPr>
          <w:bCs/>
          <w:color w:val="auto"/>
        </w:rPr>
        <w:t xml:space="preserve">bankruptcy order </w:t>
      </w:r>
      <w:r w:rsidR="00241AF1" w:rsidRPr="00FB4DA9">
        <w:rPr>
          <w:bCs/>
          <w:color w:val="auto"/>
        </w:rPr>
        <w:t xml:space="preserve">in Austria extends to assets situated abroad (which would include </w:t>
      </w:r>
      <w:r w:rsidR="004F3D56" w:rsidRPr="00FB4DA9">
        <w:rPr>
          <w:bCs/>
          <w:color w:val="auto"/>
        </w:rPr>
        <w:t xml:space="preserve">any surplus in </w:t>
      </w:r>
      <w:r w:rsidR="00241AF1" w:rsidRPr="00FB4DA9">
        <w:rPr>
          <w:bCs/>
          <w:color w:val="auto"/>
        </w:rPr>
        <w:t xml:space="preserve">his South African insolvent estate), and </w:t>
      </w:r>
      <w:r w:rsidR="00883EDF" w:rsidRPr="00FB4DA9">
        <w:rPr>
          <w:bCs/>
          <w:color w:val="auto"/>
        </w:rPr>
        <w:t xml:space="preserve">that </w:t>
      </w:r>
      <w:r w:rsidR="00241AF1" w:rsidRPr="00FB4DA9">
        <w:rPr>
          <w:bCs/>
          <w:color w:val="auto"/>
        </w:rPr>
        <w:t xml:space="preserve">Scheer is obliged to assist the applicant in the realisation of the foreign assets.  </w:t>
      </w:r>
      <w:r w:rsidR="00883EDF" w:rsidRPr="00FB4DA9">
        <w:rPr>
          <w:bCs/>
          <w:color w:val="auto"/>
        </w:rPr>
        <w:t xml:space="preserve">There is no reason </w:t>
      </w:r>
      <w:r w:rsidR="00FE5683" w:rsidRPr="00FB4DA9">
        <w:rPr>
          <w:bCs/>
          <w:color w:val="auto"/>
        </w:rPr>
        <w:t>t</w:t>
      </w:r>
      <w:r w:rsidR="00997D56" w:rsidRPr="00FB4DA9">
        <w:rPr>
          <w:bCs/>
          <w:color w:val="auto"/>
        </w:rPr>
        <w:t xml:space="preserve">o doubt the applicant’s statement in this regard and it also not disputed by </w:t>
      </w:r>
      <w:r w:rsidR="00FC5117" w:rsidRPr="00FB4DA9">
        <w:rPr>
          <w:bCs/>
          <w:color w:val="auto"/>
        </w:rPr>
        <w:t>Scheer that it</w:t>
      </w:r>
      <w:r w:rsidR="00EA614A" w:rsidRPr="00FB4DA9">
        <w:rPr>
          <w:bCs/>
          <w:color w:val="auto"/>
        </w:rPr>
        <w:t xml:space="preserve"> is indeed the applicable law in </w:t>
      </w:r>
      <w:r w:rsidR="005E181F" w:rsidRPr="00FB4DA9">
        <w:rPr>
          <w:bCs/>
          <w:color w:val="auto"/>
        </w:rPr>
        <w:t>Austria</w:t>
      </w:r>
      <w:r w:rsidR="00782740" w:rsidRPr="00FB4DA9">
        <w:rPr>
          <w:bCs/>
          <w:color w:val="auto"/>
        </w:rPr>
        <w:t>.</w:t>
      </w:r>
    </w:p>
    <w:p w14:paraId="6A8F411A" w14:textId="77777777" w:rsidR="00C34209" w:rsidRPr="00FB4DA9" w:rsidRDefault="00C34209" w:rsidP="00FB4DA9">
      <w:pPr>
        <w:pStyle w:val="ListParagraph"/>
        <w:spacing w:line="240" w:lineRule="auto"/>
        <w:rPr>
          <w:color w:val="auto"/>
          <w:lang w:val="en-GB"/>
        </w:rPr>
      </w:pPr>
    </w:p>
    <w:p w14:paraId="53154AF7" w14:textId="05BFCAD8" w:rsidR="00241AF1" w:rsidRPr="00FB4DA9" w:rsidRDefault="00FB4DA9" w:rsidP="00FB4DA9">
      <w:pPr>
        <w:spacing w:after="0" w:line="240" w:lineRule="auto"/>
        <w:ind w:left="227"/>
        <w:jc w:val="both"/>
        <w:rPr>
          <w:color w:val="auto"/>
          <w:lang w:val="en-GB"/>
        </w:rPr>
      </w:pPr>
      <w:r w:rsidRPr="00FB4DA9">
        <w:rPr>
          <w:bCs/>
          <w:color w:val="auto"/>
          <w:lang w:val="en-GB"/>
        </w:rPr>
        <w:t>[37]</w:t>
      </w:r>
      <w:r w:rsidRPr="00FB4DA9">
        <w:rPr>
          <w:bCs/>
          <w:color w:val="auto"/>
          <w:lang w:val="en-GB"/>
        </w:rPr>
        <w:tab/>
      </w:r>
      <w:r w:rsidR="00BA1CBA" w:rsidRPr="00FB4DA9">
        <w:rPr>
          <w:bCs/>
          <w:color w:val="auto"/>
        </w:rPr>
        <w:t xml:space="preserve">In my view the </w:t>
      </w:r>
      <w:r w:rsidR="00241AF1" w:rsidRPr="00FB4DA9">
        <w:rPr>
          <w:bCs/>
          <w:color w:val="auto"/>
        </w:rPr>
        <w:t xml:space="preserve">applicant has established that there is a </w:t>
      </w:r>
      <w:r w:rsidR="00076E37" w:rsidRPr="00FB4DA9">
        <w:rPr>
          <w:bCs/>
          <w:color w:val="auto"/>
        </w:rPr>
        <w:t xml:space="preserve">real </w:t>
      </w:r>
      <w:r w:rsidR="00241AF1" w:rsidRPr="00FB4DA9">
        <w:rPr>
          <w:bCs/>
          <w:color w:val="auto"/>
        </w:rPr>
        <w:t xml:space="preserve">prospect that the Austrian assets will be insufficient to meet the Austrian claims and the cost of those proceedings. </w:t>
      </w:r>
      <w:r w:rsidR="00622222" w:rsidRPr="00FB4DA9">
        <w:rPr>
          <w:bCs/>
          <w:color w:val="auto"/>
        </w:rPr>
        <w:t>Even if I am wrong in this regard, I agree with the applicant that a s</w:t>
      </w:r>
      <w:r w:rsidR="00241AF1" w:rsidRPr="00FB4DA9">
        <w:rPr>
          <w:bCs/>
          <w:color w:val="auto"/>
        </w:rPr>
        <w:t xml:space="preserve">hortfall in the foreign estate is not a requirement for a request for recognition of a foreign appointment in terms of the common law. </w:t>
      </w:r>
    </w:p>
    <w:p w14:paraId="50D87A9A" w14:textId="77777777" w:rsidR="00D40309" w:rsidRPr="00FB4DA9" w:rsidRDefault="00D40309" w:rsidP="00FB4DA9">
      <w:pPr>
        <w:pStyle w:val="ListParagraph"/>
        <w:spacing w:line="240" w:lineRule="auto"/>
        <w:rPr>
          <w:color w:val="auto"/>
          <w:lang w:val="en-GB"/>
        </w:rPr>
      </w:pPr>
    </w:p>
    <w:p w14:paraId="0F18F6AD" w14:textId="0E2D12BE" w:rsidR="00241AF1" w:rsidRPr="00FB4DA9" w:rsidRDefault="00FB4DA9" w:rsidP="00FB4DA9">
      <w:pPr>
        <w:spacing w:after="0" w:line="240" w:lineRule="auto"/>
        <w:ind w:left="227"/>
        <w:jc w:val="both"/>
        <w:rPr>
          <w:color w:val="auto"/>
          <w:lang w:val="en-GB"/>
        </w:rPr>
      </w:pPr>
      <w:r w:rsidRPr="00FB4DA9">
        <w:rPr>
          <w:bCs/>
          <w:color w:val="auto"/>
          <w:lang w:val="en-GB"/>
        </w:rPr>
        <w:t>[38]</w:t>
      </w:r>
      <w:r w:rsidRPr="00FB4DA9">
        <w:rPr>
          <w:bCs/>
          <w:color w:val="auto"/>
          <w:lang w:val="en-GB"/>
        </w:rPr>
        <w:tab/>
      </w:r>
      <w:r w:rsidR="00D84755" w:rsidRPr="00FB4DA9">
        <w:rPr>
          <w:bCs/>
          <w:color w:val="auto"/>
        </w:rPr>
        <w:t xml:space="preserve">The question is rather </w:t>
      </w:r>
      <w:r w:rsidR="00E147FE" w:rsidRPr="00FB4DA9">
        <w:rPr>
          <w:bCs/>
          <w:color w:val="auto"/>
        </w:rPr>
        <w:t>whether,</w:t>
      </w:r>
      <w:r w:rsidR="00F71F19" w:rsidRPr="00FB4DA9">
        <w:rPr>
          <w:bCs/>
          <w:color w:val="auto"/>
        </w:rPr>
        <w:t xml:space="preserve"> </w:t>
      </w:r>
      <w:r w:rsidR="00E147FE" w:rsidRPr="00FB4DA9">
        <w:rPr>
          <w:bCs/>
          <w:color w:val="auto"/>
        </w:rPr>
        <w:t xml:space="preserve">based on the </w:t>
      </w:r>
      <w:r w:rsidR="00241AF1" w:rsidRPr="00FB4DA9">
        <w:rPr>
          <w:bCs/>
          <w:color w:val="auto"/>
        </w:rPr>
        <w:t xml:space="preserve">considerations </w:t>
      </w:r>
      <w:r w:rsidR="00C75951" w:rsidRPr="00FB4DA9">
        <w:rPr>
          <w:bCs/>
          <w:color w:val="auto"/>
        </w:rPr>
        <w:t xml:space="preserve">of </w:t>
      </w:r>
      <w:r w:rsidR="00241AF1" w:rsidRPr="00FB4DA9">
        <w:rPr>
          <w:bCs/>
          <w:color w:val="auto"/>
        </w:rPr>
        <w:t>comity, convenience and equity</w:t>
      </w:r>
      <w:r w:rsidR="00E147FE" w:rsidRPr="00FB4DA9">
        <w:rPr>
          <w:bCs/>
          <w:color w:val="auto"/>
        </w:rPr>
        <w:t>,</w:t>
      </w:r>
      <w:r w:rsidR="00F71F19" w:rsidRPr="00FB4DA9">
        <w:rPr>
          <w:bCs/>
          <w:color w:val="auto"/>
        </w:rPr>
        <w:t xml:space="preserve"> this Court should exercise its discretion</w:t>
      </w:r>
      <w:r w:rsidR="00815CD3" w:rsidRPr="00FB4DA9">
        <w:rPr>
          <w:bCs/>
          <w:color w:val="auto"/>
        </w:rPr>
        <w:t xml:space="preserve">, to </w:t>
      </w:r>
      <w:r w:rsidR="00531364" w:rsidRPr="00FB4DA9">
        <w:rPr>
          <w:bCs/>
          <w:color w:val="auto"/>
        </w:rPr>
        <w:t>recognise</w:t>
      </w:r>
      <w:r w:rsidR="00815CD3" w:rsidRPr="00FB4DA9">
        <w:rPr>
          <w:bCs/>
          <w:color w:val="auto"/>
        </w:rPr>
        <w:t xml:space="preserve"> the applicant for the purpose of </w:t>
      </w:r>
      <w:r w:rsidR="007F02EE" w:rsidRPr="00FB4DA9">
        <w:rPr>
          <w:bCs/>
          <w:color w:val="auto"/>
        </w:rPr>
        <w:t xml:space="preserve">removing surplus funds </w:t>
      </w:r>
      <w:r w:rsidR="004273C8" w:rsidRPr="00FB4DA9">
        <w:rPr>
          <w:bCs/>
          <w:color w:val="auto"/>
        </w:rPr>
        <w:t>to Austria for the benefit of his credi</w:t>
      </w:r>
      <w:r w:rsidR="009F6F23" w:rsidRPr="00FB4DA9">
        <w:rPr>
          <w:bCs/>
          <w:color w:val="auto"/>
        </w:rPr>
        <w:t>t</w:t>
      </w:r>
      <w:r w:rsidR="004273C8" w:rsidRPr="00FB4DA9">
        <w:rPr>
          <w:bCs/>
          <w:color w:val="auto"/>
        </w:rPr>
        <w:t>ors</w:t>
      </w:r>
      <w:r w:rsidR="00241AF1" w:rsidRPr="00FB4DA9">
        <w:rPr>
          <w:bCs/>
          <w:color w:val="auto"/>
        </w:rPr>
        <w:t xml:space="preserve">.  </w:t>
      </w:r>
      <w:r w:rsidR="009017E6" w:rsidRPr="00FB4DA9">
        <w:rPr>
          <w:bCs/>
          <w:color w:val="auto"/>
        </w:rPr>
        <w:t xml:space="preserve">In my view, </w:t>
      </w:r>
      <w:r w:rsidR="00FD4171" w:rsidRPr="00FB4DA9">
        <w:rPr>
          <w:bCs/>
          <w:color w:val="auto"/>
        </w:rPr>
        <w:t>the relevant facts</w:t>
      </w:r>
      <w:r w:rsidR="001E19AD" w:rsidRPr="00FB4DA9">
        <w:rPr>
          <w:bCs/>
          <w:color w:val="auto"/>
        </w:rPr>
        <w:t xml:space="preserve"> </w:t>
      </w:r>
      <w:r w:rsidR="00C77D01" w:rsidRPr="00FB4DA9">
        <w:rPr>
          <w:bCs/>
          <w:color w:val="auto"/>
        </w:rPr>
        <w:t>as already set out herein, show that it will be convenient and equitable to recognise the applicant and grant the a</w:t>
      </w:r>
      <w:r w:rsidR="009369F8" w:rsidRPr="00FB4DA9">
        <w:rPr>
          <w:bCs/>
          <w:color w:val="auto"/>
        </w:rPr>
        <w:t>ncillary relief claimed</w:t>
      </w:r>
      <w:r w:rsidR="00C77D01" w:rsidRPr="00FB4DA9">
        <w:rPr>
          <w:bCs/>
          <w:color w:val="auto"/>
        </w:rPr>
        <w:t xml:space="preserve"> and</w:t>
      </w:r>
      <w:r w:rsidR="00921E1D" w:rsidRPr="00FB4DA9">
        <w:rPr>
          <w:bCs/>
          <w:color w:val="auto"/>
        </w:rPr>
        <w:t xml:space="preserve"> further to this, I point out that</w:t>
      </w:r>
      <w:r w:rsidR="00C77D01" w:rsidRPr="00FB4DA9">
        <w:rPr>
          <w:bCs/>
          <w:color w:val="auto"/>
        </w:rPr>
        <w:t>:</w:t>
      </w:r>
    </w:p>
    <w:p w14:paraId="39DF9EDE" w14:textId="77777777" w:rsidR="001E19AD" w:rsidRPr="00FB4DA9" w:rsidRDefault="001E19AD" w:rsidP="00FB4DA9">
      <w:pPr>
        <w:pStyle w:val="ListParagraph"/>
        <w:spacing w:line="240" w:lineRule="auto"/>
        <w:ind w:left="1800"/>
        <w:jc w:val="both"/>
        <w:rPr>
          <w:b/>
          <w:bCs/>
          <w:color w:val="auto"/>
        </w:rPr>
      </w:pPr>
    </w:p>
    <w:p w14:paraId="46D139DB" w14:textId="5F8B6977" w:rsidR="00740FAB" w:rsidRPr="00FB4DA9" w:rsidRDefault="00FB4DA9" w:rsidP="00FB4DA9">
      <w:pPr>
        <w:spacing w:line="240" w:lineRule="auto"/>
        <w:ind w:left="1440" w:hanging="720"/>
        <w:jc w:val="both"/>
        <w:rPr>
          <w:b/>
          <w:bCs/>
          <w:color w:val="auto"/>
        </w:rPr>
      </w:pPr>
      <w:r w:rsidRPr="00FB4DA9">
        <w:rPr>
          <w:bCs/>
          <w:color w:val="auto"/>
        </w:rPr>
        <w:t>38.1</w:t>
      </w:r>
      <w:r w:rsidRPr="00FB4DA9">
        <w:rPr>
          <w:bCs/>
          <w:color w:val="auto"/>
        </w:rPr>
        <w:tab/>
      </w:r>
      <w:r w:rsidR="001E19AD" w:rsidRPr="00FB4DA9">
        <w:rPr>
          <w:bCs/>
          <w:color w:val="auto"/>
        </w:rPr>
        <w:t xml:space="preserve">Scheer has creditors in Austria whose claims </w:t>
      </w:r>
      <w:r w:rsidR="00C77D01" w:rsidRPr="00FB4DA9">
        <w:rPr>
          <w:bCs/>
          <w:color w:val="auto"/>
        </w:rPr>
        <w:t xml:space="preserve">will </w:t>
      </w:r>
      <w:r w:rsidR="00740FAB" w:rsidRPr="00FB4DA9">
        <w:rPr>
          <w:bCs/>
          <w:color w:val="auto"/>
        </w:rPr>
        <w:t xml:space="preserve">in all probability </w:t>
      </w:r>
      <w:r w:rsidR="001E19AD" w:rsidRPr="00FB4DA9">
        <w:rPr>
          <w:bCs/>
          <w:color w:val="auto"/>
        </w:rPr>
        <w:t>not be met from his Austrian assets</w:t>
      </w:r>
      <w:r w:rsidR="00921E1D" w:rsidRPr="00FB4DA9">
        <w:rPr>
          <w:bCs/>
          <w:color w:val="auto"/>
        </w:rPr>
        <w:t>.</w:t>
      </w:r>
    </w:p>
    <w:p w14:paraId="3D6E5CE1" w14:textId="6C4912B7" w:rsidR="00740FAB" w:rsidRPr="00FB4DA9" w:rsidRDefault="00FB4DA9" w:rsidP="00FB4DA9">
      <w:pPr>
        <w:spacing w:line="240" w:lineRule="auto"/>
        <w:ind w:left="1440" w:hanging="720"/>
        <w:jc w:val="both"/>
        <w:rPr>
          <w:b/>
          <w:bCs/>
          <w:color w:val="auto"/>
        </w:rPr>
      </w:pPr>
      <w:r w:rsidRPr="00FB4DA9">
        <w:rPr>
          <w:bCs/>
          <w:color w:val="auto"/>
        </w:rPr>
        <w:t>38.2</w:t>
      </w:r>
      <w:r w:rsidRPr="00FB4DA9">
        <w:rPr>
          <w:bCs/>
          <w:color w:val="auto"/>
        </w:rPr>
        <w:tab/>
      </w:r>
      <w:r w:rsidR="00740FAB" w:rsidRPr="00FB4DA9">
        <w:rPr>
          <w:bCs/>
          <w:color w:val="auto"/>
        </w:rPr>
        <w:t xml:space="preserve">The process of </w:t>
      </w:r>
      <w:r w:rsidR="001E19AD" w:rsidRPr="00FB4DA9">
        <w:rPr>
          <w:bCs/>
          <w:color w:val="auto"/>
        </w:rPr>
        <w:t>proving claims is ongoing</w:t>
      </w:r>
      <w:r w:rsidR="00740FAB" w:rsidRPr="00FB4DA9">
        <w:rPr>
          <w:bCs/>
          <w:color w:val="auto"/>
        </w:rPr>
        <w:t xml:space="preserve"> where he is domiciled</w:t>
      </w:r>
      <w:r w:rsidR="009E0838" w:rsidRPr="00FB4DA9">
        <w:rPr>
          <w:bCs/>
          <w:color w:val="auto"/>
        </w:rPr>
        <w:t>,</w:t>
      </w:r>
      <w:r w:rsidR="00740FAB" w:rsidRPr="00FB4DA9">
        <w:rPr>
          <w:bCs/>
          <w:color w:val="auto"/>
        </w:rPr>
        <w:t xml:space="preserve"> and </w:t>
      </w:r>
      <w:r w:rsidR="001E19AD" w:rsidRPr="00FB4DA9">
        <w:rPr>
          <w:bCs/>
          <w:color w:val="auto"/>
        </w:rPr>
        <w:t>Scheer does not dispute that there will be a surplus in his South African estate</w:t>
      </w:r>
      <w:r w:rsidR="00740FAB" w:rsidRPr="00FB4DA9">
        <w:rPr>
          <w:bCs/>
          <w:color w:val="auto"/>
        </w:rPr>
        <w:t>. These funds can be utilized to the benefit of his Austrian creditors with no prejudice to any South African creditors.</w:t>
      </w:r>
    </w:p>
    <w:p w14:paraId="67653F56" w14:textId="78C7EA02" w:rsidR="00740FAB" w:rsidRPr="00FB4DA9" w:rsidRDefault="00FB4DA9" w:rsidP="00FB4DA9">
      <w:pPr>
        <w:spacing w:line="240" w:lineRule="auto"/>
        <w:ind w:left="1440" w:hanging="720"/>
        <w:jc w:val="both"/>
        <w:rPr>
          <w:b/>
          <w:bCs/>
          <w:color w:val="auto"/>
        </w:rPr>
      </w:pPr>
      <w:r w:rsidRPr="00FB4DA9">
        <w:rPr>
          <w:bCs/>
          <w:color w:val="auto"/>
        </w:rPr>
        <w:t>38.3</w:t>
      </w:r>
      <w:r w:rsidRPr="00FB4DA9">
        <w:rPr>
          <w:bCs/>
          <w:color w:val="auto"/>
        </w:rPr>
        <w:tab/>
      </w:r>
      <w:r w:rsidR="00740FAB" w:rsidRPr="00FB4DA9">
        <w:rPr>
          <w:bCs/>
          <w:color w:val="auto"/>
        </w:rPr>
        <w:t xml:space="preserve">There is no reason why the applicant should agree to excess funds in South Africa being paid into the Guardians’ Fund </w:t>
      </w:r>
      <w:r w:rsidR="00921E1D" w:rsidRPr="00FB4DA9">
        <w:rPr>
          <w:bCs/>
          <w:color w:val="auto"/>
        </w:rPr>
        <w:t>pending the finalization of the Austrian estate, which is anticipated to still take a considerable time to finalise, o</w:t>
      </w:r>
      <w:r w:rsidR="00740FAB" w:rsidRPr="00FB4DA9">
        <w:rPr>
          <w:bCs/>
          <w:color w:val="auto"/>
        </w:rPr>
        <w:t xml:space="preserve">nly to </w:t>
      </w:r>
      <w:r w:rsidR="00921E1D" w:rsidRPr="00FB4DA9">
        <w:rPr>
          <w:bCs/>
          <w:color w:val="auto"/>
        </w:rPr>
        <w:t xml:space="preserve">later </w:t>
      </w:r>
      <w:r w:rsidR="00740FAB" w:rsidRPr="00FB4DA9">
        <w:rPr>
          <w:bCs/>
          <w:color w:val="auto"/>
        </w:rPr>
        <w:t>oppose Scheer</w:t>
      </w:r>
      <w:r w:rsidR="00921E1D" w:rsidRPr="00FB4DA9">
        <w:rPr>
          <w:bCs/>
          <w:color w:val="auto"/>
        </w:rPr>
        <w:t xml:space="preserve">’s rehabilitation to prevent the </w:t>
      </w:r>
      <w:r w:rsidR="009E0838" w:rsidRPr="00FB4DA9">
        <w:rPr>
          <w:bCs/>
          <w:color w:val="auto"/>
        </w:rPr>
        <w:t xml:space="preserve">surplus being paid to him or then </w:t>
      </w:r>
      <w:r w:rsidR="00921E1D" w:rsidRPr="00FB4DA9">
        <w:rPr>
          <w:bCs/>
          <w:color w:val="auto"/>
        </w:rPr>
        <w:t xml:space="preserve">to apply that </w:t>
      </w:r>
      <w:r w:rsidR="009E0838" w:rsidRPr="00FB4DA9">
        <w:rPr>
          <w:bCs/>
          <w:color w:val="auto"/>
        </w:rPr>
        <w:t xml:space="preserve">the surplus </w:t>
      </w:r>
      <w:r w:rsidR="00921E1D" w:rsidRPr="00FB4DA9">
        <w:rPr>
          <w:bCs/>
          <w:color w:val="auto"/>
        </w:rPr>
        <w:t xml:space="preserve">be paid from the fund to </w:t>
      </w:r>
      <w:r w:rsidR="00921E1D" w:rsidRPr="00FB4DA9">
        <w:rPr>
          <w:bCs/>
          <w:color w:val="auto"/>
        </w:rPr>
        <w:lastRenderedPageBreak/>
        <w:t>the applicant, should the Austrian process be finalised prior to Scheer’s rehabilitation. It is simply impractical, costly and inconvenient to say the least.</w:t>
      </w:r>
    </w:p>
    <w:p w14:paraId="0291333C" w14:textId="77777777" w:rsidR="00921E1D" w:rsidRPr="00FB4DA9" w:rsidRDefault="00921E1D" w:rsidP="00FB4DA9">
      <w:pPr>
        <w:pStyle w:val="ListParagraph"/>
        <w:spacing w:line="240" w:lineRule="auto"/>
        <w:rPr>
          <w:b/>
          <w:bCs/>
          <w:color w:val="auto"/>
        </w:rPr>
      </w:pPr>
    </w:p>
    <w:p w14:paraId="020CFBA4" w14:textId="76F739D5" w:rsidR="004F0C57" w:rsidRPr="00FB4DA9" w:rsidRDefault="00F26D66" w:rsidP="00FB4DA9">
      <w:pPr>
        <w:pStyle w:val="ListParagraph"/>
        <w:spacing w:after="0" w:line="240" w:lineRule="auto"/>
        <w:ind w:left="227"/>
        <w:jc w:val="both"/>
        <w:rPr>
          <w:color w:val="auto"/>
          <w:u w:val="single"/>
          <w:lang w:val="en-GB"/>
        </w:rPr>
      </w:pPr>
      <w:r w:rsidRPr="00FB4DA9">
        <w:rPr>
          <w:bCs/>
          <w:color w:val="auto"/>
          <w:u w:val="single"/>
        </w:rPr>
        <w:t>The impact, if any, of s 116 of the Act on the relief claimed:</w:t>
      </w:r>
      <w:r w:rsidR="00292234" w:rsidRPr="00FB4DA9">
        <w:rPr>
          <w:bCs/>
          <w:color w:val="auto"/>
          <w:u w:val="single"/>
        </w:rPr>
        <w:t xml:space="preserve"> </w:t>
      </w:r>
    </w:p>
    <w:p w14:paraId="0BAE83DF" w14:textId="77777777" w:rsidR="0090786F" w:rsidRPr="00FB4DA9" w:rsidRDefault="0090786F" w:rsidP="00FB4DA9">
      <w:pPr>
        <w:spacing w:line="240" w:lineRule="auto"/>
        <w:rPr>
          <w:color w:val="auto"/>
          <w:u w:val="single"/>
          <w:lang w:val="en-GB"/>
        </w:rPr>
      </w:pPr>
    </w:p>
    <w:p w14:paraId="2DAE1727" w14:textId="68DF2119" w:rsidR="00C34209" w:rsidRPr="00FB4DA9" w:rsidRDefault="00FB4DA9" w:rsidP="00FB4DA9">
      <w:pPr>
        <w:spacing w:after="0" w:line="240" w:lineRule="auto"/>
        <w:ind w:left="227"/>
        <w:jc w:val="both"/>
        <w:rPr>
          <w:color w:val="auto"/>
          <w:lang w:val="en-GB"/>
        </w:rPr>
      </w:pPr>
      <w:r w:rsidRPr="00FB4DA9">
        <w:rPr>
          <w:bCs/>
          <w:color w:val="auto"/>
          <w:lang w:val="en-GB"/>
        </w:rPr>
        <w:t>[39]</w:t>
      </w:r>
      <w:r w:rsidRPr="00FB4DA9">
        <w:rPr>
          <w:bCs/>
          <w:color w:val="auto"/>
          <w:lang w:val="en-GB"/>
        </w:rPr>
        <w:tab/>
      </w:r>
      <w:r w:rsidR="00BE4FDA" w:rsidRPr="00FB4DA9">
        <w:rPr>
          <w:bCs/>
          <w:color w:val="auto"/>
        </w:rPr>
        <w:t xml:space="preserve">Section </w:t>
      </w:r>
      <w:r w:rsidR="00C34209" w:rsidRPr="00FB4DA9">
        <w:rPr>
          <w:bCs/>
          <w:color w:val="auto"/>
        </w:rPr>
        <w:t>116</w:t>
      </w:r>
      <w:r w:rsidR="00E57EEF" w:rsidRPr="00FB4DA9">
        <w:rPr>
          <w:bCs/>
          <w:color w:val="auto"/>
        </w:rPr>
        <w:t xml:space="preserve">(1) </w:t>
      </w:r>
      <w:r w:rsidR="00C34209" w:rsidRPr="00FB4DA9">
        <w:rPr>
          <w:bCs/>
          <w:color w:val="auto"/>
        </w:rPr>
        <w:t>of the Act states as follows:</w:t>
      </w:r>
    </w:p>
    <w:p w14:paraId="61824CEE" w14:textId="77777777" w:rsidR="00C34209" w:rsidRPr="00FB4DA9" w:rsidRDefault="00C34209" w:rsidP="00FB4DA9">
      <w:pPr>
        <w:pStyle w:val="ListParagraph"/>
        <w:spacing w:line="240" w:lineRule="auto"/>
        <w:rPr>
          <w:color w:val="auto"/>
          <w:lang w:val="en-GB"/>
        </w:rPr>
      </w:pPr>
    </w:p>
    <w:p w14:paraId="4B4009A7" w14:textId="10CC6FDF" w:rsidR="00C34209" w:rsidRPr="00FB4DA9" w:rsidRDefault="00C34209" w:rsidP="00FB4DA9">
      <w:pPr>
        <w:spacing w:line="240" w:lineRule="auto"/>
        <w:ind w:left="1440" w:hanging="720"/>
        <w:jc w:val="both"/>
        <w:rPr>
          <w:b/>
          <w:bCs/>
          <w:color w:val="auto"/>
        </w:rPr>
      </w:pPr>
      <w:r w:rsidRPr="00FB4DA9">
        <w:rPr>
          <w:color w:val="auto"/>
          <w:lang w:val="en-GB"/>
        </w:rPr>
        <w:tab/>
      </w:r>
      <w:r w:rsidR="00E57EEF" w:rsidRPr="00FB4DA9">
        <w:rPr>
          <w:color w:val="auto"/>
          <w:lang w:val="en-GB"/>
        </w:rPr>
        <w:t>“</w:t>
      </w:r>
      <w:r w:rsidR="00A81D3A" w:rsidRPr="00FB4DA9">
        <w:rPr>
          <w:bCs/>
          <w:i/>
          <w:iCs/>
          <w:color w:val="auto"/>
        </w:rPr>
        <w:t>If after the confirmation of a final plan of distribution there is any surplus in an insolvent estate which is not required for the payment of claims, costs, charges or interest, the trustee shall</w:t>
      </w:r>
      <w:r w:rsidR="00E57EEF" w:rsidRPr="00FB4DA9">
        <w:rPr>
          <w:bCs/>
          <w:i/>
          <w:iCs/>
          <w:color w:val="auto"/>
        </w:rPr>
        <w:t>,</w:t>
      </w:r>
      <w:r w:rsidR="00A81D3A" w:rsidRPr="00FB4DA9">
        <w:rPr>
          <w:bCs/>
          <w:i/>
          <w:iCs/>
          <w:color w:val="auto"/>
        </w:rPr>
        <w:t xml:space="preserve"> immediately after confirmation of that account, pay that surplus over to the Master who shall deposit it in the Guardians</w:t>
      </w:r>
      <w:r w:rsidR="00E57EEF" w:rsidRPr="00FB4DA9">
        <w:rPr>
          <w:bCs/>
          <w:i/>
          <w:iCs/>
          <w:color w:val="auto"/>
        </w:rPr>
        <w:t>’</w:t>
      </w:r>
      <w:r w:rsidR="00A81D3A" w:rsidRPr="00FB4DA9">
        <w:rPr>
          <w:bCs/>
          <w:i/>
          <w:iCs/>
          <w:color w:val="auto"/>
        </w:rPr>
        <w:t xml:space="preserve"> Fund and after the rehabilitation of the insolvent</w:t>
      </w:r>
      <w:r w:rsidR="00E57EEF" w:rsidRPr="00FB4DA9">
        <w:rPr>
          <w:bCs/>
          <w:i/>
          <w:iCs/>
          <w:color w:val="auto"/>
        </w:rPr>
        <w:t xml:space="preserve"> shall </w:t>
      </w:r>
      <w:r w:rsidR="00A81D3A" w:rsidRPr="00FB4DA9">
        <w:rPr>
          <w:bCs/>
          <w:i/>
          <w:iCs/>
          <w:color w:val="auto"/>
        </w:rPr>
        <w:t>pay it out to him at his request</w:t>
      </w:r>
      <w:r w:rsidR="00A81D3A" w:rsidRPr="00FB4DA9">
        <w:rPr>
          <w:bCs/>
          <w:color w:val="auto"/>
        </w:rPr>
        <w:t>”</w:t>
      </w:r>
      <w:r w:rsidRPr="00FB4DA9">
        <w:rPr>
          <w:color w:val="auto"/>
          <w:lang w:val="en-GB"/>
        </w:rPr>
        <w:t>.</w:t>
      </w:r>
    </w:p>
    <w:p w14:paraId="0ABAF7F5" w14:textId="77777777" w:rsidR="00C34209" w:rsidRPr="00FB4DA9" w:rsidRDefault="00C34209" w:rsidP="00FB4DA9">
      <w:pPr>
        <w:pStyle w:val="ListParagraph"/>
        <w:spacing w:line="240" w:lineRule="auto"/>
        <w:rPr>
          <w:bCs/>
          <w:color w:val="auto"/>
        </w:rPr>
      </w:pPr>
    </w:p>
    <w:p w14:paraId="4712793B" w14:textId="4D17B7A9" w:rsidR="00E57EEF" w:rsidRPr="00FB4DA9" w:rsidRDefault="00FB4DA9" w:rsidP="00FB4DA9">
      <w:pPr>
        <w:spacing w:after="0" w:line="240" w:lineRule="auto"/>
        <w:ind w:left="227"/>
        <w:jc w:val="both"/>
        <w:rPr>
          <w:bCs/>
          <w:color w:val="auto"/>
        </w:rPr>
      </w:pPr>
      <w:r w:rsidRPr="00FB4DA9">
        <w:rPr>
          <w:bCs/>
          <w:color w:val="auto"/>
        </w:rPr>
        <w:t>[40]</w:t>
      </w:r>
      <w:r w:rsidRPr="00FB4DA9">
        <w:rPr>
          <w:bCs/>
          <w:color w:val="auto"/>
        </w:rPr>
        <w:tab/>
      </w:r>
      <w:r w:rsidR="00C34209" w:rsidRPr="00FB4DA9">
        <w:rPr>
          <w:bCs/>
          <w:color w:val="auto"/>
        </w:rPr>
        <w:t>In the ordinary course of insolvency proceedings in South Africa</w:t>
      </w:r>
      <w:r w:rsidR="00E46706" w:rsidRPr="00FB4DA9">
        <w:rPr>
          <w:bCs/>
          <w:color w:val="auto"/>
        </w:rPr>
        <w:t>,</w:t>
      </w:r>
      <w:r w:rsidR="00E57EEF" w:rsidRPr="00FB4DA9">
        <w:rPr>
          <w:bCs/>
          <w:color w:val="auto"/>
        </w:rPr>
        <w:t xml:space="preserve"> the meaning of s 116 is clear and contains peremptory obligations in respect of funds not required for the payment of claims, costs, charges or interests. There is no definition as to what the word surplus means but it could only apply to claims</w:t>
      </w:r>
      <w:r w:rsidR="002B041A" w:rsidRPr="00FB4DA9">
        <w:rPr>
          <w:bCs/>
          <w:color w:val="auto"/>
        </w:rPr>
        <w:t xml:space="preserve">, charges and costs </w:t>
      </w:r>
      <w:r w:rsidR="00E57EEF" w:rsidRPr="00FB4DA9">
        <w:rPr>
          <w:bCs/>
          <w:color w:val="auto"/>
        </w:rPr>
        <w:t xml:space="preserve">in </w:t>
      </w:r>
      <w:r w:rsidR="002B041A" w:rsidRPr="00FB4DA9">
        <w:rPr>
          <w:bCs/>
          <w:color w:val="auto"/>
        </w:rPr>
        <w:t xml:space="preserve">the </w:t>
      </w:r>
      <w:r w:rsidR="00E57EEF" w:rsidRPr="00FB4DA9">
        <w:rPr>
          <w:bCs/>
          <w:color w:val="auto"/>
        </w:rPr>
        <w:t>insolvent’s South African estate</w:t>
      </w:r>
      <w:r w:rsidR="00133A00" w:rsidRPr="00FB4DA9">
        <w:rPr>
          <w:bCs/>
          <w:color w:val="auto"/>
        </w:rPr>
        <w:t xml:space="preserve"> in my view.</w:t>
      </w:r>
    </w:p>
    <w:p w14:paraId="6DDCDA17" w14:textId="77777777" w:rsidR="00133A00" w:rsidRPr="00FB4DA9" w:rsidRDefault="00133A00" w:rsidP="00FB4DA9">
      <w:pPr>
        <w:pStyle w:val="ListParagraph"/>
        <w:spacing w:line="240" w:lineRule="auto"/>
        <w:rPr>
          <w:bCs/>
          <w:color w:val="auto"/>
        </w:rPr>
      </w:pPr>
    </w:p>
    <w:p w14:paraId="4CA7999E" w14:textId="1E9E1434" w:rsidR="00133A00" w:rsidRPr="00FB4DA9" w:rsidRDefault="00FB4DA9" w:rsidP="00FB4DA9">
      <w:pPr>
        <w:spacing w:after="0" w:line="240" w:lineRule="auto"/>
        <w:ind w:left="227"/>
        <w:jc w:val="both"/>
        <w:rPr>
          <w:bCs/>
          <w:color w:val="auto"/>
        </w:rPr>
      </w:pPr>
      <w:r w:rsidRPr="00FB4DA9">
        <w:rPr>
          <w:bCs/>
          <w:color w:val="auto"/>
        </w:rPr>
        <w:t>[41]</w:t>
      </w:r>
      <w:r w:rsidRPr="00FB4DA9">
        <w:rPr>
          <w:bCs/>
          <w:color w:val="auto"/>
        </w:rPr>
        <w:tab/>
      </w:r>
      <w:r w:rsidR="00133A00" w:rsidRPr="00FB4DA9">
        <w:t>It was argued on behalf of Scheer that a distinction should be drawn where an insolvent’s estate is sequestrated in a foreign jurisdiction and where an insolvent’s estate was sequestrated in the Republic of South Africa as, in the latter instance, the Court cannot grant an order as requested by the applicant, as it is in conflict with the express provision of s 116 of the Act. In support of this argument, I was referred to the unreported judgment of Conradie and Another v Master of the High Court Kimberly and Others [2008] ZANCHC 50 (13 June 2008).</w:t>
      </w:r>
    </w:p>
    <w:p w14:paraId="54BD2694" w14:textId="77777777" w:rsidR="00133A00" w:rsidRPr="00FB4DA9" w:rsidRDefault="00133A00" w:rsidP="00FB4DA9">
      <w:pPr>
        <w:pStyle w:val="ListParagraph"/>
        <w:spacing w:line="240" w:lineRule="auto"/>
        <w:rPr>
          <w:bCs/>
          <w:color w:val="auto"/>
        </w:rPr>
      </w:pPr>
    </w:p>
    <w:p w14:paraId="777DCFFB" w14:textId="100B3E96" w:rsidR="00133A00" w:rsidRPr="00FB4DA9" w:rsidRDefault="00FB4DA9" w:rsidP="00FB4DA9">
      <w:pPr>
        <w:spacing w:after="0" w:line="240" w:lineRule="auto"/>
        <w:ind w:left="227"/>
        <w:jc w:val="both"/>
        <w:rPr>
          <w:bCs/>
          <w:color w:val="auto"/>
        </w:rPr>
      </w:pPr>
      <w:r w:rsidRPr="00FB4DA9">
        <w:rPr>
          <w:bCs/>
          <w:color w:val="auto"/>
        </w:rPr>
        <w:t>[42]</w:t>
      </w:r>
      <w:r w:rsidRPr="00FB4DA9">
        <w:rPr>
          <w:bCs/>
          <w:color w:val="auto"/>
        </w:rPr>
        <w:tab/>
      </w:r>
      <w:r w:rsidR="00133A00" w:rsidRPr="00FB4DA9">
        <w:t>This matter is clearly distinguishable from the matter before this Court as it dealt with the question as to whether surplus funds, already paid into the Guardians</w:t>
      </w:r>
      <w:r w:rsidR="00C32A57" w:rsidRPr="00FB4DA9">
        <w:t>’</w:t>
      </w:r>
      <w:r w:rsidR="00133A00" w:rsidRPr="00FB4DA9">
        <w:t xml:space="preserve"> Fund could be paid to a surviving spouse.</w:t>
      </w:r>
    </w:p>
    <w:p w14:paraId="30A0D6AE" w14:textId="77777777" w:rsidR="00133A00" w:rsidRPr="00FB4DA9" w:rsidRDefault="00133A00" w:rsidP="00FB4DA9">
      <w:pPr>
        <w:pStyle w:val="ListParagraph"/>
        <w:spacing w:line="240" w:lineRule="auto"/>
        <w:rPr>
          <w:bCs/>
          <w:color w:val="auto"/>
        </w:rPr>
      </w:pPr>
    </w:p>
    <w:p w14:paraId="2558ACDA" w14:textId="43F06896" w:rsidR="00133A00" w:rsidRPr="00FB4DA9" w:rsidRDefault="00FB4DA9" w:rsidP="00FB4DA9">
      <w:pPr>
        <w:spacing w:after="0" w:line="240" w:lineRule="auto"/>
        <w:ind w:left="227"/>
        <w:jc w:val="both"/>
        <w:rPr>
          <w:bCs/>
          <w:color w:val="auto"/>
        </w:rPr>
      </w:pPr>
      <w:r w:rsidRPr="00FB4DA9">
        <w:rPr>
          <w:bCs/>
          <w:color w:val="auto"/>
        </w:rPr>
        <w:t>[43]</w:t>
      </w:r>
      <w:r w:rsidRPr="00FB4DA9">
        <w:rPr>
          <w:bCs/>
          <w:color w:val="auto"/>
        </w:rPr>
        <w:tab/>
      </w:r>
      <w:r w:rsidR="00133A00" w:rsidRPr="00FB4DA9">
        <w:t xml:space="preserve">Contrary to the facts in Conradie </w:t>
      </w:r>
      <w:r w:rsidR="00133A00" w:rsidRPr="00FB4DA9">
        <w:rPr>
          <w:i/>
          <w:iCs/>
        </w:rPr>
        <w:t>supra</w:t>
      </w:r>
      <w:r w:rsidR="00133A00" w:rsidRPr="00FB4DA9">
        <w:t>, there are unpaid creditors in the Austrian estate of Scheer and the applicant, as the duly appointed receiver of his Austrian estate, has a duty to secure and recover assets, where</w:t>
      </w:r>
      <w:r w:rsidR="009D2F22" w:rsidRPr="00FB4DA9">
        <w:t xml:space="preserve"> </w:t>
      </w:r>
      <w:r w:rsidR="00133A00" w:rsidRPr="00FB4DA9">
        <w:t xml:space="preserve">ever they may be found. There is consequently, strictly speaking and applying the considerations of fairness and practicality, no surplus in Scheer’s South African estate. If Scheer was not sequestrated in his country of domicile, and there was only an insolvent estate in South Africa which rendered a surplus as envisaged in s 116 of the Act, the argument might have found application, but is not necessary for purposes of this application for me to make </w:t>
      </w:r>
      <w:r w:rsidR="001713C6" w:rsidRPr="00FB4DA9">
        <w:t>definitive</w:t>
      </w:r>
      <w:r w:rsidR="00133A00" w:rsidRPr="00FB4DA9">
        <w:t xml:space="preserve"> finding in this regard.</w:t>
      </w:r>
    </w:p>
    <w:p w14:paraId="55EBE04A" w14:textId="77777777" w:rsidR="00133A00" w:rsidRPr="00FB4DA9" w:rsidRDefault="00133A00" w:rsidP="00FB4DA9">
      <w:pPr>
        <w:pStyle w:val="ListParagraph"/>
        <w:spacing w:line="240" w:lineRule="auto"/>
        <w:rPr>
          <w:bCs/>
          <w:color w:val="auto"/>
        </w:rPr>
      </w:pPr>
    </w:p>
    <w:p w14:paraId="59BC6246" w14:textId="78D5B95F" w:rsidR="00133A00" w:rsidRPr="00FB4DA9" w:rsidRDefault="00FB4DA9" w:rsidP="00FB4DA9">
      <w:pPr>
        <w:spacing w:after="0" w:line="240" w:lineRule="auto"/>
        <w:ind w:left="227"/>
        <w:jc w:val="both"/>
        <w:rPr>
          <w:bCs/>
          <w:color w:val="auto"/>
        </w:rPr>
      </w:pPr>
      <w:r w:rsidRPr="00FB4DA9">
        <w:rPr>
          <w:bCs/>
          <w:color w:val="auto"/>
        </w:rPr>
        <w:lastRenderedPageBreak/>
        <w:t>[44]</w:t>
      </w:r>
      <w:r w:rsidRPr="00FB4DA9">
        <w:rPr>
          <w:bCs/>
          <w:color w:val="auto"/>
        </w:rPr>
        <w:tab/>
      </w:r>
      <w:r w:rsidR="00133A00" w:rsidRPr="00FB4DA9">
        <w:rPr>
          <w:bCs/>
          <w:color w:val="auto"/>
        </w:rPr>
        <w:t>Section 116 of the Act in my view does not preclude the granting of the relief sought as the Court is empowered in terms of the common law principles pertaining to the recognition of foreign representatives to do so. Any funds remaining after final distribution by the South African trustees does not constitute a surplus within the meaning of s 116(1) on a proper and purposive interpretation of s 116(1)</w:t>
      </w:r>
      <w:r w:rsidR="00C52B75" w:rsidRPr="00FB4DA9">
        <w:rPr>
          <w:rStyle w:val="FootnoteReference"/>
          <w:bCs/>
          <w:color w:val="auto"/>
        </w:rPr>
        <w:footnoteReference w:id="17"/>
      </w:r>
      <w:r w:rsidR="00133A00" w:rsidRPr="00FB4DA9">
        <w:rPr>
          <w:bCs/>
          <w:color w:val="auto"/>
        </w:rPr>
        <w:t xml:space="preserve"> and in my view would vest in the applicant as the appointed receiver of Scheer’s Austrian estate.   </w:t>
      </w:r>
    </w:p>
    <w:p w14:paraId="448EC84D" w14:textId="77777777" w:rsidR="00A81D3A" w:rsidRPr="00FB4DA9" w:rsidRDefault="00A81D3A" w:rsidP="00FB4DA9">
      <w:pPr>
        <w:pStyle w:val="ListParagraph"/>
        <w:spacing w:after="0" w:line="240" w:lineRule="auto"/>
        <w:ind w:left="227"/>
        <w:jc w:val="both"/>
        <w:rPr>
          <w:bCs/>
          <w:color w:val="auto"/>
        </w:rPr>
      </w:pPr>
    </w:p>
    <w:p w14:paraId="089858A2" w14:textId="10EF0D8D" w:rsidR="00A47532" w:rsidRPr="00FB4DA9" w:rsidRDefault="00FB4DA9" w:rsidP="00FB4DA9">
      <w:pPr>
        <w:spacing w:after="0" w:line="240" w:lineRule="auto"/>
        <w:ind w:left="227"/>
        <w:jc w:val="both"/>
        <w:rPr>
          <w:bCs/>
          <w:color w:val="auto"/>
        </w:rPr>
      </w:pPr>
      <w:r w:rsidRPr="00FB4DA9">
        <w:rPr>
          <w:bCs/>
          <w:color w:val="auto"/>
        </w:rPr>
        <w:t>[45]</w:t>
      </w:r>
      <w:r w:rsidRPr="00FB4DA9">
        <w:rPr>
          <w:bCs/>
          <w:color w:val="auto"/>
        </w:rPr>
        <w:tab/>
      </w:r>
      <w:r w:rsidR="00E57EEF" w:rsidRPr="00FB4DA9">
        <w:rPr>
          <w:bCs/>
          <w:color w:val="auto"/>
        </w:rPr>
        <w:t xml:space="preserve">Where a court had exercised its discretion and had recognised a foreign receiver, </w:t>
      </w:r>
      <w:r w:rsidR="00A47532" w:rsidRPr="00FB4DA9">
        <w:rPr>
          <w:bCs/>
          <w:color w:val="auto"/>
        </w:rPr>
        <w:t xml:space="preserve">the common law position is that a court (or the Master) may then, as long as local creditors are protected, authorise the removal of any assets after the payment </w:t>
      </w:r>
      <w:r w:rsidR="009E0838" w:rsidRPr="00FB4DA9">
        <w:rPr>
          <w:bCs/>
          <w:color w:val="auto"/>
        </w:rPr>
        <w:t xml:space="preserve">of </w:t>
      </w:r>
      <w:r w:rsidR="00A47532" w:rsidRPr="00FB4DA9">
        <w:rPr>
          <w:bCs/>
          <w:color w:val="auto"/>
        </w:rPr>
        <w:t xml:space="preserve">claims, costs and incidental charges as ordered in the matter of Ex parte Steyn </w:t>
      </w:r>
      <w:r w:rsidR="009E0838" w:rsidRPr="00FB4DA9">
        <w:rPr>
          <w:bCs/>
          <w:color w:val="auto"/>
        </w:rPr>
        <w:t>1979 (2) SA (OPD) 309 at 312D-E</w:t>
      </w:r>
      <w:r w:rsidR="00A47532" w:rsidRPr="00FB4DA9">
        <w:rPr>
          <w:bCs/>
          <w:color w:val="auto"/>
        </w:rPr>
        <w:t>.</w:t>
      </w:r>
      <w:r w:rsidR="00131A8A" w:rsidRPr="00FB4DA9">
        <w:rPr>
          <w:bCs/>
          <w:color w:val="auto"/>
        </w:rPr>
        <w:t xml:space="preserve"> Such order</w:t>
      </w:r>
      <w:r w:rsidR="009E0838" w:rsidRPr="00FB4DA9">
        <w:rPr>
          <w:bCs/>
          <w:color w:val="auto"/>
        </w:rPr>
        <w:t>,</w:t>
      </w:r>
      <w:r w:rsidR="00131A8A" w:rsidRPr="00FB4DA9">
        <w:rPr>
          <w:bCs/>
          <w:color w:val="auto"/>
        </w:rPr>
        <w:t xml:space="preserve"> is not contrary to the Act.</w:t>
      </w:r>
    </w:p>
    <w:p w14:paraId="578D0369" w14:textId="77777777" w:rsidR="00A47532" w:rsidRPr="00FB4DA9" w:rsidRDefault="00A47532" w:rsidP="00FB4DA9">
      <w:pPr>
        <w:pStyle w:val="ListParagraph"/>
        <w:spacing w:line="240" w:lineRule="auto"/>
        <w:rPr>
          <w:bCs/>
          <w:color w:val="auto"/>
        </w:rPr>
      </w:pPr>
    </w:p>
    <w:p w14:paraId="6BE13537" w14:textId="77777777" w:rsidR="00A47532" w:rsidRPr="00FB4DA9" w:rsidRDefault="00A47532" w:rsidP="00FB4DA9">
      <w:pPr>
        <w:pStyle w:val="ListParagraph"/>
        <w:spacing w:line="240" w:lineRule="auto"/>
        <w:rPr>
          <w:bCs/>
          <w:color w:val="auto"/>
        </w:rPr>
      </w:pPr>
    </w:p>
    <w:p w14:paraId="70129186" w14:textId="20073C1D" w:rsidR="00133A00" w:rsidRPr="00FB4DA9" w:rsidRDefault="00FB4DA9" w:rsidP="00FB4DA9">
      <w:pPr>
        <w:spacing w:after="0" w:line="240" w:lineRule="auto"/>
        <w:ind w:left="227"/>
        <w:jc w:val="both"/>
        <w:rPr>
          <w:bCs/>
          <w:color w:val="auto"/>
        </w:rPr>
      </w:pPr>
      <w:r w:rsidRPr="00FB4DA9">
        <w:rPr>
          <w:bCs/>
          <w:color w:val="auto"/>
        </w:rPr>
        <w:t>[46]</w:t>
      </w:r>
      <w:r w:rsidRPr="00FB4DA9">
        <w:rPr>
          <w:bCs/>
          <w:color w:val="auto"/>
        </w:rPr>
        <w:tab/>
      </w:r>
      <w:r w:rsidR="00133A00" w:rsidRPr="00FB4DA9">
        <w:rPr>
          <w:bCs/>
          <w:color w:val="auto"/>
        </w:rPr>
        <w:t>Whilst I do not agree with the submission that Scheer only has 1 insolvent estate which is administered in two different jurisdictions, I do agree that for as long as Scheer has unpaid creditors in Austria, there will strictly speaking be no surplus in his South African estate once a foreign trustee had been recognised.</w:t>
      </w:r>
      <w:r w:rsidR="00133A00" w:rsidRPr="00FB4DA9">
        <w:rPr>
          <w:rStyle w:val="FootnoteReference"/>
          <w:bCs/>
          <w:color w:val="auto"/>
        </w:rPr>
        <w:footnoteReference w:id="18"/>
      </w:r>
    </w:p>
    <w:p w14:paraId="1365A869" w14:textId="77777777" w:rsidR="00133A00" w:rsidRPr="00FB4DA9" w:rsidRDefault="00133A00" w:rsidP="00FB4DA9">
      <w:pPr>
        <w:pStyle w:val="ListParagraph"/>
        <w:spacing w:line="240" w:lineRule="auto"/>
        <w:rPr>
          <w:bCs/>
          <w:color w:val="auto"/>
        </w:rPr>
      </w:pPr>
    </w:p>
    <w:p w14:paraId="771EAB22" w14:textId="7604AD5D" w:rsidR="00BA1CBA" w:rsidRPr="00FB4DA9" w:rsidRDefault="00BA1CBA" w:rsidP="00FB4DA9">
      <w:pPr>
        <w:pStyle w:val="ListParagraph"/>
        <w:spacing w:after="0" w:line="240" w:lineRule="auto"/>
        <w:ind w:left="227"/>
        <w:jc w:val="both"/>
        <w:rPr>
          <w:bCs/>
          <w:color w:val="auto"/>
          <w:u w:val="single"/>
        </w:rPr>
      </w:pPr>
      <w:r w:rsidRPr="00FB4DA9">
        <w:rPr>
          <w:bCs/>
          <w:color w:val="auto"/>
          <w:u w:val="single"/>
        </w:rPr>
        <w:t>Costs:</w:t>
      </w:r>
    </w:p>
    <w:p w14:paraId="50D2B937" w14:textId="77777777" w:rsidR="00DF58CC" w:rsidRPr="00FB4DA9" w:rsidRDefault="00DF58CC" w:rsidP="00FB4DA9">
      <w:pPr>
        <w:pStyle w:val="ListParagraph"/>
        <w:spacing w:line="240" w:lineRule="auto"/>
        <w:rPr>
          <w:bCs/>
          <w:color w:val="auto"/>
        </w:rPr>
      </w:pPr>
    </w:p>
    <w:p w14:paraId="06FAF832" w14:textId="6BC2F451" w:rsidR="0090786F" w:rsidRPr="00FB4DA9" w:rsidRDefault="00FB4DA9" w:rsidP="00FB4DA9">
      <w:pPr>
        <w:spacing w:after="0" w:line="240" w:lineRule="auto"/>
        <w:ind w:left="227"/>
        <w:jc w:val="both"/>
        <w:rPr>
          <w:b/>
          <w:color w:val="auto"/>
        </w:rPr>
      </w:pPr>
      <w:r w:rsidRPr="00FB4DA9">
        <w:rPr>
          <w:bCs/>
          <w:color w:val="auto"/>
        </w:rPr>
        <w:t>[47]</w:t>
      </w:r>
      <w:r w:rsidRPr="00FB4DA9">
        <w:rPr>
          <w:bCs/>
          <w:color w:val="auto"/>
        </w:rPr>
        <w:tab/>
      </w:r>
      <w:r w:rsidR="0090786F" w:rsidRPr="00FB4DA9">
        <w:rPr>
          <w:color w:val="auto"/>
        </w:rPr>
        <w:t xml:space="preserve">The application was postponed on </w:t>
      </w:r>
      <w:r w:rsidR="00BA1CBA" w:rsidRPr="00FB4DA9">
        <w:rPr>
          <w:color w:val="auto"/>
        </w:rPr>
        <w:t xml:space="preserve">2 November 2023 </w:t>
      </w:r>
      <w:r w:rsidR="001D0913" w:rsidRPr="00FB4DA9">
        <w:rPr>
          <w:color w:val="auto"/>
        </w:rPr>
        <w:t>to</w:t>
      </w:r>
      <w:r w:rsidR="00BA1CBA" w:rsidRPr="00FB4DA9">
        <w:rPr>
          <w:color w:val="auto"/>
        </w:rPr>
        <w:t xml:space="preserve"> bring the position regarding Gut Kellerhof to the </w:t>
      </w:r>
      <w:r w:rsidR="001D0913" w:rsidRPr="00FB4DA9">
        <w:rPr>
          <w:color w:val="auto"/>
        </w:rPr>
        <w:t>c</w:t>
      </w:r>
      <w:r w:rsidR="00BA1CBA" w:rsidRPr="00FB4DA9">
        <w:rPr>
          <w:color w:val="auto"/>
        </w:rPr>
        <w:t>ourt’s attention.</w:t>
      </w:r>
      <w:r w:rsidR="0090786F" w:rsidRPr="00FB4DA9">
        <w:rPr>
          <w:color w:val="auto"/>
        </w:rPr>
        <w:t xml:space="preserve"> I accept that it could not have been filed earlier as the offers were only made on </w:t>
      </w:r>
      <w:r w:rsidR="00BA1CBA" w:rsidRPr="00FB4DA9">
        <w:rPr>
          <w:color w:val="auto"/>
        </w:rPr>
        <w:t xml:space="preserve">23 and 25 October 2023 </w:t>
      </w:r>
      <w:r w:rsidR="0090786F" w:rsidRPr="00FB4DA9">
        <w:rPr>
          <w:color w:val="auto"/>
        </w:rPr>
        <w:t>respectively.</w:t>
      </w:r>
    </w:p>
    <w:p w14:paraId="331F3FE7" w14:textId="77777777" w:rsidR="00BA1CBA" w:rsidRPr="00FB4DA9" w:rsidRDefault="00BA1CBA" w:rsidP="00FB4DA9">
      <w:pPr>
        <w:pStyle w:val="ListParagraph"/>
        <w:spacing w:line="240" w:lineRule="auto"/>
        <w:rPr>
          <w:b/>
          <w:color w:val="auto"/>
        </w:rPr>
      </w:pPr>
    </w:p>
    <w:p w14:paraId="21CA0386" w14:textId="277E544D" w:rsidR="001D0913" w:rsidRPr="00FB4DA9" w:rsidRDefault="00FB4DA9" w:rsidP="00FB4DA9">
      <w:pPr>
        <w:spacing w:after="0" w:line="240" w:lineRule="auto"/>
        <w:ind w:left="227"/>
        <w:jc w:val="both"/>
        <w:rPr>
          <w:b/>
          <w:color w:val="auto"/>
        </w:rPr>
      </w:pPr>
      <w:r w:rsidRPr="00FB4DA9">
        <w:rPr>
          <w:bCs/>
          <w:color w:val="auto"/>
        </w:rPr>
        <w:t>[48]</w:t>
      </w:r>
      <w:r w:rsidRPr="00FB4DA9">
        <w:rPr>
          <w:bCs/>
          <w:color w:val="auto"/>
        </w:rPr>
        <w:tab/>
      </w:r>
      <w:r w:rsidR="00BA1CBA" w:rsidRPr="00FB4DA9">
        <w:rPr>
          <w:color w:val="auto"/>
        </w:rPr>
        <w:t xml:space="preserve">Scheer’s legal representatives sought a postponement to </w:t>
      </w:r>
      <w:r w:rsidR="0023515C" w:rsidRPr="00FB4DA9">
        <w:rPr>
          <w:color w:val="auto"/>
        </w:rPr>
        <w:t>answer t</w:t>
      </w:r>
      <w:r w:rsidR="00BA1CBA" w:rsidRPr="00FB4DA9">
        <w:rPr>
          <w:color w:val="auto"/>
        </w:rPr>
        <w:t>he supplementary affidavit</w:t>
      </w:r>
      <w:r w:rsidR="001D0913" w:rsidRPr="00FB4DA9">
        <w:rPr>
          <w:color w:val="auto"/>
        </w:rPr>
        <w:t xml:space="preserve"> and a timetable was agreed between the parties. Ordinarily I would either order the applicant to pay the wasted costs occasioned by the postponement or ma</w:t>
      </w:r>
      <w:r w:rsidR="00AB4C8C" w:rsidRPr="00FB4DA9">
        <w:rPr>
          <w:color w:val="auto"/>
        </w:rPr>
        <w:t>k</w:t>
      </w:r>
      <w:r w:rsidR="001D0913" w:rsidRPr="00FB4DA9">
        <w:rPr>
          <w:color w:val="auto"/>
        </w:rPr>
        <w:t>e no order as to costs</w:t>
      </w:r>
      <w:r w:rsidR="00F07BC3" w:rsidRPr="00FB4DA9">
        <w:rPr>
          <w:color w:val="auto"/>
        </w:rPr>
        <w:t xml:space="preserve">. </w:t>
      </w:r>
      <w:r w:rsidR="00073152" w:rsidRPr="00FB4DA9">
        <w:rPr>
          <w:color w:val="auto"/>
        </w:rPr>
        <w:t>In this matter however, Scheer belatedly answered t</w:t>
      </w:r>
      <w:r w:rsidR="00305A91" w:rsidRPr="00FB4DA9">
        <w:rPr>
          <w:color w:val="auto"/>
        </w:rPr>
        <w:t xml:space="preserve">he </w:t>
      </w:r>
      <w:r w:rsidR="001D0913" w:rsidRPr="00FB4DA9">
        <w:rPr>
          <w:color w:val="auto"/>
        </w:rPr>
        <w:t>supplementary affidavit by placing incomplete and misleading information before the court</w:t>
      </w:r>
      <w:r w:rsidR="00384611" w:rsidRPr="00FB4DA9">
        <w:rPr>
          <w:color w:val="auto"/>
        </w:rPr>
        <w:t xml:space="preserve"> and his late filing of this affidavit caused yet another postponement of the application</w:t>
      </w:r>
      <w:r w:rsidR="001D0913" w:rsidRPr="00FB4DA9">
        <w:rPr>
          <w:color w:val="auto"/>
        </w:rPr>
        <w:t>.</w:t>
      </w:r>
    </w:p>
    <w:p w14:paraId="5DF5F110" w14:textId="77777777" w:rsidR="001D0913" w:rsidRPr="00FB4DA9" w:rsidRDefault="001D0913" w:rsidP="00FB4DA9">
      <w:pPr>
        <w:pStyle w:val="ListParagraph"/>
        <w:spacing w:line="240" w:lineRule="auto"/>
        <w:rPr>
          <w:color w:val="auto"/>
        </w:rPr>
      </w:pPr>
    </w:p>
    <w:p w14:paraId="49B876AE" w14:textId="77777777" w:rsidR="00BA1CBA" w:rsidRPr="00FB4DA9" w:rsidRDefault="00BA1CBA" w:rsidP="00FB4DA9">
      <w:pPr>
        <w:pStyle w:val="ListParagraph"/>
        <w:spacing w:line="240" w:lineRule="auto"/>
        <w:rPr>
          <w:b/>
          <w:color w:val="auto"/>
        </w:rPr>
      </w:pPr>
    </w:p>
    <w:p w14:paraId="48BEDCFC" w14:textId="693B682E" w:rsidR="003E02F5" w:rsidRPr="00FB4DA9" w:rsidRDefault="00FB4DA9" w:rsidP="00FB4DA9">
      <w:pPr>
        <w:spacing w:after="0" w:line="240" w:lineRule="auto"/>
        <w:ind w:left="227"/>
        <w:jc w:val="both"/>
        <w:rPr>
          <w:b/>
          <w:color w:val="auto"/>
        </w:rPr>
      </w:pPr>
      <w:r w:rsidRPr="00FB4DA9">
        <w:rPr>
          <w:bCs/>
          <w:color w:val="auto"/>
        </w:rPr>
        <w:t>[49]</w:t>
      </w:r>
      <w:r w:rsidRPr="00FB4DA9">
        <w:rPr>
          <w:bCs/>
          <w:color w:val="auto"/>
        </w:rPr>
        <w:tab/>
      </w:r>
      <w:r w:rsidR="003E02F5" w:rsidRPr="00FB4DA9">
        <w:rPr>
          <w:color w:val="auto"/>
        </w:rPr>
        <w:t>I see no reason why the costs pertaining to these two postponements should not be costs in the cause.</w:t>
      </w:r>
    </w:p>
    <w:p w14:paraId="6552BA72" w14:textId="77777777" w:rsidR="00BA1CBA" w:rsidRPr="00FB4DA9" w:rsidRDefault="00BA1CBA" w:rsidP="00FB4DA9">
      <w:pPr>
        <w:pStyle w:val="ListParagraph"/>
        <w:spacing w:line="240" w:lineRule="auto"/>
        <w:rPr>
          <w:b/>
          <w:color w:val="auto"/>
        </w:rPr>
      </w:pPr>
    </w:p>
    <w:p w14:paraId="1E9F03DA" w14:textId="5C557C73" w:rsidR="00F16C9E" w:rsidRPr="00FB4DA9" w:rsidRDefault="00FB4DA9" w:rsidP="00FB4DA9">
      <w:pPr>
        <w:spacing w:after="0" w:line="240" w:lineRule="auto"/>
        <w:ind w:left="227"/>
        <w:jc w:val="both"/>
        <w:rPr>
          <w:b/>
          <w:color w:val="auto"/>
        </w:rPr>
      </w:pPr>
      <w:r w:rsidRPr="00FB4DA9">
        <w:rPr>
          <w:bCs/>
          <w:color w:val="auto"/>
        </w:rPr>
        <w:t>[50]</w:t>
      </w:r>
      <w:r w:rsidRPr="00FB4DA9">
        <w:rPr>
          <w:bCs/>
          <w:color w:val="auto"/>
        </w:rPr>
        <w:tab/>
      </w:r>
      <w:r w:rsidR="00BA1CBA" w:rsidRPr="00FB4DA9">
        <w:rPr>
          <w:color w:val="auto"/>
        </w:rPr>
        <w:t>A litigant who, through irresponsible and unreasonable conduct, forces its opponent to expend unnecessary financial resources by pursuing the litigation, must be made to pay for most of the expenses incurred by the opponent</w:t>
      </w:r>
      <w:r w:rsidR="004C271F" w:rsidRPr="00FB4DA9">
        <w:rPr>
          <w:color w:val="auto"/>
        </w:rPr>
        <w:t xml:space="preserve"> and this is done by way of a p</w:t>
      </w:r>
      <w:r w:rsidR="00BA1CBA" w:rsidRPr="00FB4DA9">
        <w:rPr>
          <w:color w:val="auto"/>
        </w:rPr>
        <w:t>unitive costs order</w:t>
      </w:r>
      <w:r w:rsidR="004C271F" w:rsidRPr="00FB4DA9">
        <w:rPr>
          <w:color w:val="auto"/>
        </w:rPr>
        <w:t xml:space="preserve">. </w:t>
      </w:r>
      <w:r w:rsidR="00F16C9E" w:rsidRPr="00FB4DA9">
        <w:rPr>
          <w:color w:val="auto"/>
        </w:rPr>
        <w:t xml:space="preserve">In this regard it was held in </w:t>
      </w:r>
      <w:r w:rsidR="00BA1CBA" w:rsidRPr="00FB4DA9">
        <w:rPr>
          <w:color w:val="auto"/>
        </w:rPr>
        <w:t xml:space="preserve">Moropa and Others v </w:t>
      </w:r>
      <w:r w:rsidR="00BA1CBA" w:rsidRPr="00FB4DA9">
        <w:rPr>
          <w:color w:val="auto"/>
        </w:rPr>
        <w:lastRenderedPageBreak/>
        <w:t>Chemical Industries National Provident Fund and Others 2021 (1) SA 499 (GJ) at para [84]</w:t>
      </w:r>
      <w:r w:rsidR="00F16C9E" w:rsidRPr="00FB4DA9">
        <w:rPr>
          <w:color w:val="auto"/>
        </w:rPr>
        <w:t xml:space="preserve"> as follows:</w:t>
      </w:r>
    </w:p>
    <w:p w14:paraId="556393CB" w14:textId="77777777" w:rsidR="00F16C9E" w:rsidRPr="00FB4DA9" w:rsidRDefault="00F16C9E" w:rsidP="00FB4DA9">
      <w:pPr>
        <w:pStyle w:val="ListParagraph"/>
        <w:spacing w:line="240" w:lineRule="auto"/>
        <w:rPr>
          <w:color w:val="auto"/>
        </w:rPr>
      </w:pPr>
    </w:p>
    <w:p w14:paraId="67DDB18E" w14:textId="1343ECE4" w:rsidR="00A36317" w:rsidRPr="00FB4DA9" w:rsidRDefault="00F16C9E" w:rsidP="00FB4DA9">
      <w:pPr>
        <w:spacing w:line="240" w:lineRule="auto"/>
        <w:ind w:left="720"/>
        <w:jc w:val="both"/>
        <w:rPr>
          <w:i/>
          <w:iCs/>
          <w:lang w:val="en-ZA"/>
        </w:rPr>
      </w:pPr>
      <w:r w:rsidRPr="00FB4DA9">
        <w:rPr>
          <w:i/>
          <w:iCs/>
          <w:color w:val="auto"/>
        </w:rPr>
        <w:t>“</w:t>
      </w:r>
      <w:r w:rsidR="009E0838" w:rsidRPr="00FB4DA9">
        <w:rPr>
          <w:i/>
          <w:iCs/>
          <w:color w:val="auto"/>
        </w:rPr>
        <w:t xml:space="preserve">[84] </w:t>
      </w:r>
      <w:r w:rsidR="00A36317" w:rsidRPr="00FB4DA9">
        <w:rPr>
          <w:i/>
          <w:iCs/>
        </w:rPr>
        <w:t>The basi</w:t>
      </w:r>
      <w:r w:rsidR="009E0838" w:rsidRPr="00FB4DA9">
        <w:rPr>
          <w:i/>
          <w:iCs/>
        </w:rPr>
        <w:t>c</w:t>
      </w:r>
      <w:r w:rsidR="00A36317" w:rsidRPr="00FB4DA9">
        <w:rPr>
          <w:i/>
          <w:iCs/>
        </w:rPr>
        <w:t xml:space="preserve"> principles derived from these cases are: (a) A litigant who, through irresponsible and unreasonable conduct, forces it opponent to expend unnecessary financial resources by pursuing the litigation, must be made to pay for most of the expenses incurred by the opponent. That is done through a punitive costs order. (b) Litigation that is frivolous and vexatious should attract a punitive costs order in order to protect the party that is vexed by the litigation. Frivolous and vexatious litigation need not be motivate</w:t>
      </w:r>
      <w:r w:rsidR="00C92E1F" w:rsidRPr="00FB4DA9">
        <w:rPr>
          <w:i/>
          <w:iCs/>
        </w:rPr>
        <w:t>d</w:t>
      </w:r>
      <w:r w:rsidR="00A36317" w:rsidRPr="00FB4DA9">
        <w:rPr>
          <w:i/>
          <w:iCs/>
        </w:rPr>
        <w:t xml:space="preserve"> by malice or bad faith. It is the effect of the litigation and not the motive or intention of the culpable party that is important. (c) A litigant who (i) behaves reprehensibly; (ii) is guilty of fraud or dishonesty; (iii) falsely and / or irresponsibly accuses its opponent of acting fraudulently, or dishonestly; (iv) defames its opponent; (v) makes unwarranted attacks on its opponent; (vi) misleads the court; or (vii) fails to disclose material facts to the court, should be mulcted with a punitive costs order. The list, of course, is not exhaustive. There are other cases that have expanded on the factors that may be taken into account when determining an appropriate costs order.”</w:t>
      </w:r>
    </w:p>
    <w:p w14:paraId="3EF1861A" w14:textId="77777777" w:rsidR="00A36317" w:rsidRPr="00FB4DA9" w:rsidRDefault="00A36317" w:rsidP="00FB4DA9">
      <w:pPr>
        <w:spacing w:line="240" w:lineRule="auto"/>
        <w:rPr>
          <w:lang w:val="en-ZA"/>
        </w:rPr>
      </w:pPr>
    </w:p>
    <w:p w14:paraId="68B8C919" w14:textId="1E919C9D" w:rsidR="009F6573" w:rsidRPr="00FB4DA9" w:rsidRDefault="00FB4DA9" w:rsidP="00FB4DA9">
      <w:pPr>
        <w:spacing w:after="0" w:line="240" w:lineRule="auto"/>
        <w:ind w:left="227"/>
        <w:jc w:val="both"/>
        <w:rPr>
          <w:b/>
          <w:color w:val="auto"/>
        </w:rPr>
      </w:pPr>
      <w:r w:rsidRPr="00FB4DA9">
        <w:rPr>
          <w:bCs/>
          <w:color w:val="auto"/>
        </w:rPr>
        <w:t>[51]</w:t>
      </w:r>
      <w:r w:rsidRPr="00FB4DA9">
        <w:rPr>
          <w:bCs/>
          <w:color w:val="auto"/>
        </w:rPr>
        <w:tab/>
      </w:r>
      <w:r w:rsidR="002A5B95" w:rsidRPr="00FB4DA9">
        <w:rPr>
          <w:color w:val="auto"/>
        </w:rPr>
        <w:t xml:space="preserve">It appears from the facts of this application, that despite the </w:t>
      </w:r>
      <w:r w:rsidR="00F85D1B" w:rsidRPr="00FB4DA9">
        <w:rPr>
          <w:color w:val="auto"/>
        </w:rPr>
        <w:t xml:space="preserve">common cause facts regarding the appointment and duties of the applicant, </w:t>
      </w:r>
      <w:r w:rsidR="00251CB0" w:rsidRPr="00FB4DA9">
        <w:rPr>
          <w:color w:val="auto"/>
        </w:rPr>
        <w:t>Scheer opposed the application with the aim</w:t>
      </w:r>
      <w:r w:rsidR="00C863DD" w:rsidRPr="00FB4DA9">
        <w:rPr>
          <w:color w:val="auto"/>
        </w:rPr>
        <w:t xml:space="preserve"> to benefit </w:t>
      </w:r>
      <w:r w:rsidR="00603350" w:rsidRPr="00FB4DA9">
        <w:rPr>
          <w:color w:val="auto"/>
        </w:rPr>
        <w:t>himself rather than making good any amounts owed to creditors</w:t>
      </w:r>
      <w:r w:rsidR="00407A68" w:rsidRPr="00FB4DA9">
        <w:rPr>
          <w:color w:val="auto"/>
        </w:rPr>
        <w:t>.</w:t>
      </w:r>
      <w:r w:rsidR="00603350" w:rsidRPr="00FB4DA9">
        <w:rPr>
          <w:color w:val="auto"/>
        </w:rPr>
        <w:t xml:space="preserve"> </w:t>
      </w:r>
      <w:r w:rsidR="000357D6" w:rsidRPr="00FB4DA9">
        <w:rPr>
          <w:color w:val="auto"/>
        </w:rPr>
        <w:t xml:space="preserve">There was </w:t>
      </w:r>
      <w:r w:rsidR="00C92E1F" w:rsidRPr="00FB4DA9">
        <w:rPr>
          <w:color w:val="auto"/>
        </w:rPr>
        <w:t xml:space="preserve">for </w:t>
      </w:r>
      <w:r w:rsidR="000357D6" w:rsidRPr="00FB4DA9">
        <w:rPr>
          <w:color w:val="auto"/>
        </w:rPr>
        <w:t xml:space="preserve">example, no basis for him to dispute the applicant’s </w:t>
      </w:r>
      <w:r w:rsidR="000357D6" w:rsidRPr="00FB4DA9">
        <w:rPr>
          <w:i/>
          <w:iCs/>
          <w:color w:val="auto"/>
        </w:rPr>
        <w:t xml:space="preserve">locus standi </w:t>
      </w:r>
      <w:r w:rsidR="000357D6" w:rsidRPr="00FB4DA9">
        <w:rPr>
          <w:color w:val="auto"/>
        </w:rPr>
        <w:t>and he went as far a</w:t>
      </w:r>
      <w:r w:rsidR="00DF0FA2" w:rsidRPr="00FB4DA9">
        <w:rPr>
          <w:color w:val="auto"/>
        </w:rPr>
        <w:t>s to place misleading information</w:t>
      </w:r>
      <w:r w:rsidR="000F2117" w:rsidRPr="00FB4DA9">
        <w:rPr>
          <w:color w:val="auto"/>
        </w:rPr>
        <w:t xml:space="preserve"> before the Court </w:t>
      </w:r>
      <w:r w:rsidR="00C92E1F" w:rsidRPr="00FB4DA9">
        <w:rPr>
          <w:color w:val="auto"/>
        </w:rPr>
        <w:t xml:space="preserve">in an attempt </w:t>
      </w:r>
      <w:r w:rsidR="000F2117" w:rsidRPr="00FB4DA9">
        <w:rPr>
          <w:color w:val="auto"/>
        </w:rPr>
        <w:t>to further his case</w:t>
      </w:r>
      <w:r w:rsidR="006F5C50" w:rsidRPr="00FB4DA9">
        <w:rPr>
          <w:color w:val="auto"/>
        </w:rPr>
        <w:t>.</w:t>
      </w:r>
    </w:p>
    <w:p w14:paraId="084FBE37" w14:textId="77777777" w:rsidR="009F6573" w:rsidRPr="00FB4DA9" w:rsidRDefault="009F6573" w:rsidP="00FB4DA9">
      <w:pPr>
        <w:pStyle w:val="ListParagraph"/>
        <w:spacing w:after="0" w:line="240" w:lineRule="auto"/>
        <w:ind w:left="227"/>
        <w:jc w:val="both"/>
        <w:rPr>
          <w:b/>
          <w:color w:val="auto"/>
        </w:rPr>
      </w:pPr>
    </w:p>
    <w:p w14:paraId="0047ACBB" w14:textId="5FF75C30" w:rsidR="00CA6CA2" w:rsidRPr="00FB4DA9" w:rsidRDefault="00FB4DA9" w:rsidP="00FB4DA9">
      <w:pPr>
        <w:spacing w:after="0" w:line="240" w:lineRule="auto"/>
        <w:ind w:left="227"/>
        <w:jc w:val="both"/>
        <w:rPr>
          <w:b/>
          <w:color w:val="auto"/>
        </w:rPr>
      </w:pPr>
      <w:r w:rsidRPr="00FB4DA9">
        <w:rPr>
          <w:bCs/>
          <w:color w:val="auto"/>
        </w:rPr>
        <w:t>[52]</w:t>
      </w:r>
      <w:r w:rsidRPr="00FB4DA9">
        <w:rPr>
          <w:bCs/>
          <w:color w:val="auto"/>
        </w:rPr>
        <w:tab/>
      </w:r>
      <w:r w:rsidR="003D7D7B" w:rsidRPr="00FB4DA9">
        <w:rPr>
          <w:color w:val="auto"/>
        </w:rPr>
        <w:t xml:space="preserve">He further </w:t>
      </w:r>
      <w:r w:rsidR="00D907CC" w:rsidRPr="00FB4DA9">
        <w:rPr>
          <w:color w:val="auto"/>
        </w:rPr>
        <w:t xml:space="preserve">launched the interlocutory application for security for costs based on </w:t>
      </w:r>
      <w:r w:rsidR="007701F0" w:rsidRPr="00FB4DA9">
        <w:rPr>
          <w:color w:val="auto"/>
        </w:rPr>
        <w:t>the applicant’s version</w:t>
      </w:r>
      <w:r w:rsidR="004A256A" w:rsidRPr="00FB4DA9">
        <w:rPr>
          <w:color w:val="auto"/>
        </w:rPr>
        <w:t xml:space="preserve"> </w:t>
      </w:r>
      <w:r w:rsidR="00D65170" w:rsidRPr="00FB4DA9">
        <w:rPr>
          <w:color w:val="auto"/>
        </w:rPr>
        <w:t xml:space="preserve">that there </w:t>
      </w:r>
      <w:r w:rsidR="004A256A" w:rsidRPr="00FB4DA9">
        <w:rPr>
          <w:color w:val="auto"/>
        </w:rPr>
        <w:t>will be a shortfall in Austrian estate</w:t>
      </w:r>
      <w:r w:rsidR="003F2DB9" w:rsidRPr="00FB4DA9">
        <w:rPr>
          <w:color w:val="auto"/>
        </w:rPr>
        <w:t xml:space="preserve"> a</w:t>
      </w:r>
      <w:r w:rsidR="0024614A" w:rsidRPr="00FB4DA9">
        <w:rPr>
          <w:color w:val="auto"/>
        </w:rPr>
        <w:t xml:space="preserve">nd then in his answering </w:t>
      </w:r>
      <w:r w:rsidR="003F2DB9" w:rsidRPr="00FB4DA9">
        <w:rPr>
          <w:color w:val="auto"/>
        </w:rPr>
        <w:t>affidavit</w:t>
      </w:r>
      <w:r w:rsidR="0024614A" w:rsidRPr="00FB4DA9">
        <w:rPr>
          <w:color w:val="auto"/>
        </w:rPr>
        <w:t xml:space="preserve"> and in argument</w:t>
      </w:r>
      <w:r w:rsidR="003F2DB9" w:rsidRPr="00FB4DA9">
        <w:rPr>
          <w:color w:val="auto"/>
        </w:rPr>
        <w:t>,</w:t>
      </w:r>
      <w:r w:rsidR="0024614A" w:rsidRPr="00FB4DA9">
        <w:rPr>
          <w:color w:val="auto"/>
        </w:rPr>
        <w:t xml:space="preserve"> insists that there will not be a shortfall in his Austrian estate.</w:t>
      </w:r>
      <w:r w:rsidR="00714EE4" w:rsidRPr="00FB4DA9">
        <w:rPr>
          <w:color w:val="auto"/>
        </w:rPr>
        <w:t xml:space="preserve"> This contradictory approach highlights the </w:t>
      </w:r>
      <w:r w:rsidR="008B4A2C" w:rsidRPr="00FB4DA9">
        <w:rPr>
          <w:color w:val="auto"/>
        </w:rPr>
        <w:t>unreasonable</w:t>
      </w:r>
      <w:r w:rsidR="009D2F22" w:rsidRPr="00FB4DA9">
        <w:rPr>
          <w:color w:val="auto"/>
        </w:rPr>
        <w:t>ness</w:t>
      </w:r>
      <w:r w:rsidR="008B4A2C" w:rsidRPr="00FB4DA9">
        <w:rPr>
          <w:color w:val="auto"/>
        </w:rPr>
        <w:t xml:space="preserve"> of his opposition.</w:t>
      </w:r>
    </w:p>
    <w:p w14:paraId="58BA2CB7" w14:textId="77777777" w:rsidR="00CA6CA2" w:rsidRPr="00FB4DA9" w:rsidRDefault="00CA6CA2" w:rsidP="00FB4DA9">
      <w:pPr>
        <w:pStyle w:val="ListParagraph"/>
        <w:spacing w:line="240" w:lineRule="auto"/>
        <w:rPr>
          <w:color w:val="auto"/>
        </w:rPr>
      </w:pPr>
    </w:p>
    <w:p w14:paraId="2AFD7E8E" w14:textId="2FDEA1CA" w:rsidR="0025597B" w:rsidRPr="00FB4DA9" w:rsidRDefault="00FB4DA9" w:rsidP="00FB4DA9">
      <w:pPr>
        <w:spacing w:after="0" w:line="240" w:lineRule="auto"/>
        <w:ind w:left="227"/>
        <w:jc w:val="both"/>
        <w:rPr>
          <w:b/>
          <w:color w:val="auto"/>
        </w:rPr>
      </w:pPr>
      <w:r w:rsidRPr="00FB4DA9">
        <w:rPr>
          <w:bCs/>
          <w:color w:val="auto"/>
        </w:rPr>
        <w:t>[53]</w:t>
      </w:r>
      <w:r w:rsidRPr="00FB4DA9">
        <w:rPr>
          <w:bCs/>
          <w:color w:val="auto"/>
        </w:rPr>
        <w:tab/>
      </w:r>
      <w:r w:rsidR="00390A53" w:rsidRPr="00FB4DA9">
        <w:rPr>
          <w:bCs/>
          <w:color w:val="auto"/>
        </w:rPr>
        <w:t>Th</w:t>
      </w:r>
      <w:r w:rsidR="00A82892" w:rsidRPr="00FB4DA9">
        <w:rPr>
          <w:bCs/>
          <w:color w:val="auto"/>
        </w:rPr>
        <w:t>is application took mor</w:t>
      </w:r>
      <w:r w:rsidR="00195419" w:rsidRPr="00FB4DA9">
        <w:rPr>
          <w:bCs/>
          <w:color w:val="auto"/>
        </w:rPr>
        <w:t xml:space="preserve">e than </w:t>
      </w:r>
      <w:r w:rsidR="00C92E1F" w:rsidRPr="00FB4DA9">
        <w:rPr>
          <w:bCs/>
          <w:color w:val="auto"/>
        </w:rPr>
        <w:t>two</w:t>
      </w:r>
      <w:r w:rsidR="00195419" w:rsidRPr="00FB4DA9">
        <w:rPr>
          <w:bCs/>
          <w:color w:val="auto"/>
        </w:rPr>
        <w:t xml:space="preserve"> years before it was ripe for hearing and consists of voluminous </w:t>
      </w:r>
      <w:r w:rsidR="002C12B8" w:rsidRPr="00FB4DA9">
        <w:rPr>
          <w:bCs/>
          <w:color w:val="auto"/>
        </w:rPr>
        <w:t xml:space="preserve">papers and translations, which will ultimately </w:t>
      </w:r>
      <w:r w:rsidR="00F954A8" w:rsidRPr="00FB4DA9">
        <w:rPr>
          <w:bCs/>
          <w:color w:val="auto"/>
        </w:rPr>
        <w:t>be borne by Scheer’s creditors should he not be ordered to pay the costs</w:t>
      </w:r>
      <w:r w:rsidR="0025597B" w:rsidRPr="00FB4DA9">
        <w:rPr>
          <w:bCs/>
          <w:color w:val="auto"/>
        </w:rPr>
        <w:t>.</w:t>
      </w:r>
    </w:p>
    <w:p w14:paraId="43DEC376" w14:textId="77777777" w:rsidR="0025597B" w:rsidRPr="00FB4DA9" w:rsidRDefault="0025597B" w:rsidP="00FB4DA9">
      <w:pPr>
        <w:pStyle w:val="ListParagraph"/>
        <w:spacing w:line="240" w:lineRule="auto"/>
        <w:rPr>
          <w:b/>
          <w:color w:val="auto"/>
        </w:rPr>
      </w:pPr>
    </w:p>
    <w:p w14:paraId="00BB2C0E" w14:textId="77777777" w:rsidR="0025597B" w:rsidRPr="00FB4DA9" w:rsidRDefault="0025597B" w:rsidP="00FB4DA9">
      <w:pPr>
        <w:pStyle w:val="ListParagraph"/>
        <w:spacing w:line="240" w:lineRule="auto"/>
        <w:rPr>
          <w:b/>
          <w:color w:val="auto"/>
        </w:rPr>
      </w:pPr>
    </w:p>
    <w:p w14:paraId="4EBAA3E7" w14:textId="68A2604D" w:rsidR="004C614C" w:rsidRPr="00FB4DA9" w:rsidRDefault="00FB4DA9" w:rsidP="00FB4DA9">
      <w:pPr>
        <w:spacing w:after="0" w:line="240" w:lineRule="auto"/>
        <w:ind w:left="227"/>
        <w:jc w:val="both"/>
        <w:rPr>
          <w:b/>
          <w:color w:val="auto"/>
        </w:rPr>
      </w:pPr>
      <w:r w:rsidRPr="00FB4DA9">
        <w:rPr>
          <w:bCs/>
          <w:color w:val="auto"/>
        </w:rPr>
        <w:t>[54]</w:t>
      </w:r>
      <w:r w:rsidRPr="00FB4DA9">
        <w:rPr>
          <w:bCs/>
          <w:color w:val="auto"/>
        </w:rPr>
        <w:tab/>
      </w:r>
      <w:r w:rsidR="004C614C" w:rsidRPr="00FB4DA9">
        <w:rPr>
          <w:bCs/>
          <w:color w:val="auto"/>
        </w:rPr>
        <w:t xml:space="preserve">I have also considered the </w:t>
      </w:r>
      <w:r w:rsidR="00264ADE" w:rsidRPr="00FB4DA9">
        <w:rPr>
          <w:bCs/>
          <w:color w:val="auto"/>
        </w:rPr>
        <w:t xml:space="preserve">unnecessary and baseless attacks on the applicant by Scheer. Again, </w:t>
      </w:r>
      <w:r w:rsidR="004E192C" w:rsidRPr="00FB4DA9">
        <w:rPr>
          <w:bCs/>
          <w:color w:val="auto"/>
        </w:rPr>
        <w:t>this approach</w:t>
      </w:r>
      <w:r w:rsidR="00C47B1E" w:rsidRPr="00FB4DA9">
        <w:rPr>
          <w:bCs/>
          <w:color w:val="auto"/>
        </w:rPr>
        <w:t>,</w:t>
      </w:r>
      <w:r w:rsidR="004E192C" w:rsidRPr="00FB4DA9">
        <w:rPr>
          <w:bCs/>
          <w:color w:val="auto"/>
        </w:rPr>
        <w:t xml:space="preserve"> in circumstances where the applicant is only </w:t>
      </w:r>
      <w:r w:rsidR="00311F89" w:rsidRPr="00FB4DA9">
        <w:rPr>
          <w:bCs/>
          <w:color w:val="auto"/>
        </w:rPr>
        <w:t xml:space="preserve">complying with </w:t>
      </w:r>
      <w:r w:rsidR="00C47B1E" w:rsidRPr="00FB4DA9">
        <w:rPr>
          <w:bCs/>
          <w:color w:val="auto"/>
        </w:rPr>
        <w:t>his</w:t>
      </w:r>
      <w:r w:rsidR="00B60696" w:rsidRPr="00FB4DA9">
        <w:rPr>
          <w:bCs/>
          <w:color w:val="auto"/>
        </w:rPr>
        <w:t xml:space="preserve"> obligations</w:t>
      </w:r>
      <w:r w:rsidR="00311F89" w:rsidRPr="00FB4DA9">
        <w:rPr>
          <w:bCs/>
          <w:color w:val="auto"/>
        </w:rPr>
        <w:t xml:space="preserve"> in terms of his appointment, was unnecessary and only served to increase costs.</w:t>
      </w:r>
    </w:p>
    <w:p w14:paraId="3415130A" w14:textId="77777777" w:rsidR="001A1148" w:rsidRPr="00FB4DA9" w:rsidRDefault="001A1148" w:rsidP="00FB4DA9">
      <w:pPr>
        <w:pStyle w:val="ListParagraph"/>
        <w:spacing w:line="240" w:lineRule="auto"/>
        <w:rPr>
          <w:b/>
          <w:color w:val="auto"/>
        </w:rPr>
      </w:pPr>
    </w:p>
    <w:p w14:paraId="7EA765AD" w14:textId="13EFFF53" w:rsidR="002A2D3A" w:rsidRPr="00FB4DA9" w:rsidRDefault="00FB4DA9" w:rsidP="00FB4DA9">
      <w:pPr>
        <w:spacing w:after="0" w:line="240" w:lineRule="auto"/>
        <w:ind w:left="227"/>
        <w:jc w:val="both"/>
        <w:rPr>
          <w:bCs/>
          <w:color w:val="auto"/>
        </w:rPr>
      </w:pPr>
      <w:r w:rsidRPr="00FB4DA9">
        <w:rPr>
          <w:bCs/>
          <w:color w:val="auto"/>
        </w:rPr>
        <w:t>[55]</w:t>
      </w:r>
      <w:r w:rsidRPr="00FB4DA9">
        <w:rPr>
          <w:bCs/>
          <w:color w:val="auto"/>
        </w:rPr>
        <w:tab/>
      </w:r>
      <w:r w:rsidR="00262958" w:rsidRPr="00FB4DA9">
        <w:rPr>
          <w:bCs/>
          <w:color w:val="auto"/>
        </w:rPr>
        <w:t xml:space="preserve">Most concerning however, after all the substantial unnecessary additional expenses, Scheer, who is an unrehabilitated insolvent in two jurisdictions with </w:t>
      </w:r>
      <w:r w:rsidR="00262958" w:rsidRPr="00FB4DA9">
        <w:rPr>
          <w:bCs/>
          <w:color w:val="auto"/>
        </w:rPr>
        <w:lastRenderedPageBreak/>
        <w:t xml:space="preserve">numerous unpaid creditors, </w:t>
      </w:r>
      <w:r w:rsidR="00873C2B" w:rsidRPr="00FB4DA9">
        <w:rPr>
          <w:bCs/>
          <w:color w:val="auto"/>
        </w:rPr>
        <w:t>decided to place</w:t>
      </w:r>
      <w:r w:rsidR="00262958" w:rsidRPr="00FB4DA9">
        <w:rPr>
          <w:bCs/>
          <w:color w:val="auto"/>
        </w:rPr>
        <w:t xml:space="preserve"> selective and misleading information before the </w:t>
      </w:r>
      <w:r w:rsidR="00C6410F" w:rsidRPr="00FB4DA9">
        <w:rPr>
          <w:bCs/>
          <w:color w:val="auto"/>
        </w:rPr>
        <w:t>C</w:t>
      </w:r>
      <w:r w:rsidR="00262958" w:rsidRPr="00FB4DA9">
        <w:rPr>
          <w:bCs/>
          <w:color w:val="auto"/>
        </w:rPr>
        <w:t>ourt to bolster his argument that there will not be a shortfall in his Austrian estate</w:t>
      </w:r>
      <w:r w:rsidR="00522CE4" w:rsidRPr="00FB4DA9">
        <w:rPr>
          <w:bCs/>
          <w:color w:val="auto"/>
        </w:rPr>
        <w:t xml:space="preserve"> by </w:t>
      </w:r>
      <w:r w:rsidR="00BA1CBA" w:rsidRPr="00FB4DA9">
        <w:rPr>
          <w:bCs/>
          <w:color w:val="auto"/>
        </w:rPr>
        <w:t>attach</w:t>
      </w:r>
      <w:r w:rsidR="00522CE4" w:rsidRPr="00FB4DA9">
        <w:rPr>
          <w:bCs/>
          <w:color w:val="auto"/>
        </w:rPr>
        <w:t>ing</w:t>
      </w:r>
      <w:r w:rsidR="00BA1CBA" w:rsidRPr="00FB4DA9">
        <w:rPr>
          <w:bCs/>
          <w:color w:val="auto"/>
        </w:rPr>
        <w:t xml:space="preserve"> an unsigned, untranslated partial version of </w:t>
      </w:r>
      <w:r w:rsidR="00950EB4" w:rsidRPr="00FB4DA9">
        <w:rPr>
          <w:bCs/>
          <w:color w:val="auto"/>
        </w:rPr>
        <w:t xml:space="preserve">a </w:t>
      </w:r>
      <w:r w:rsidR="00BA1CBA" w:rsidRPr="00FB4DA9">
        <w:rPr>
          <w:bCs/>
          <w:color w:val="auto"/>
        </w:rPr>
        <w:t xml:space="preserve">purported agreement </w:t>
      </w:r>
      <w:r w:rsidR="00BB13C4" w:rsidRPr="00FB4DA9">
        <w:rPr>
          <w:bCs/>
          <w:color w:val="auto"/>
        </w:rPr>
        <w:t xml:space="preserve">and </w:t>
      </w:r>
      <w:r w:rsidR="004174E5" w:rsidRPr="00FB4DA9">
        <w:rPr>
          <w:bCs/>
          <w:color w:val="auto"/>
        </w:rPr>
        <w:t>fail</w:t>
      </w:r>
      <w:r w:rsidR="00DE7108" w:rsidRPr="00FB4DA9">
        <w:rPr>
          <w:bCs/>
          <w:color w:val="auto"/>
        </w:rPr>
        <w:t>ed</w:t>
      </w:r>
      <w:r w:rsidR="009F6152" w:rsidRPr="00FB4DA9">
        <w:rPr>
          <w:bCs/>
          <w:color w:val="auto"/>
        </w:rPr>
        <w:t xml:space="preserve"> t</w:t>
      </w:r>
      <w:r w:rsidR="00F20D21" w:rsidRPr="00FB4DA9">
        <w:rPr>
          <w:bCs/>
          <w:color w:val="auto"/>
        </w:rPr>
        <w:t xml:space="preserve">o disclose the true terms of </w:t>
      </w:r>
      <w:r w:rsidR="00CE7DEF" w:rsidRPr="00FB4DA9">
        <w:rPr>
          <w:bCs/>
          <w:color w:val="auto"/>
        </w:rPr>
        <w:t xml:space="preserve">the </w:t>
      </w:r>
      <w:r w:rsidR="00F20D21" w:rsidRPr="00FB4DA9">
        <w:rPr>
          <w:bCs/>
          <w:color w:val="auto"/>
        </w:rPr>
        <w:t>agreement</w:t>
      </w:r>
      <w:r w:rsidR="006D0475" w:rsidRPr="00FB4DA9">
        <w:rPr>
          <w:bCs/>
          <w:color w:val="auto"/>
        </w:rPr>
        <w:t>.</w:t>
      </w:r>
      <w:r w:rsidR="00F20D21" w:rsidRPr="00FB4DA9">
        <w:rPr>
          <w:bCs/>
          <w:color w:val="auto"/>
        </w:rPr>
        <w:t xml:space="preserve"> </w:t>
      </w:r>
      <w:r w:rsidR="00382B63" w:rsidRPr="00FB4DA9">
        <w:rPr>
          <w:bCs/>
          <w:color w:val="auto"/>
        </w:rPr>
        <w:t xml:space="preserve">This </w:t>
      </w:r>
      <w:r w:rsidR="00BC20B0" w:rsidRPr="00FB4DA9">
        <w:rPr>
          <w:bCs/>
          <w:color w:val="auto"/>
        </w:rPr>
        <w:t xml:space="preserve">unscrupulous conduct </w:t>
      </w:r>
      <w:r w:rsidR="00382B63" w:rsidRPr="00FB4DA9">
        <w:rPr>
          <w:bCs/>
          <w:color w:val="auto"/>
        </w:rPr>
        <w:t xml:space="preserve">led to yet further costs as the applicant had to place a full and translated copy of the purported agreement before the Court in order to show what the correct position </w:t>
      </w:r>
      <w:r w:rsidR="00D628F9" w:rsidRPr="00FB4DA9">
        <w:rPr>
          <w:bCs/>
          <w:color w:val="auto"/>
        </w:rPr>
        <w:t>is.</w:t>
      </w:r>
    </w:p>
    <w:p w14:paraId="1D4DD646" w14:textId="77777777" w:rsidR="00D628F9" w:rsidRPr="00FB4DA9" w:rsidRDefault="00D628F9" w:rsidP="00FB4DA9">
      <w:pPr>
        <w:pStyle w:val="ListParagraph"/>
        <w:spacing w:line="240" w:lineRule="auto"/>
        <w:rPr>
          <w:bCs/>
          <w:color w:val="auto"/>
        </w:rPr>
      </w:pPr>
    </w:p>
    <w:p w14:paraId="799613FC" w14:textId="016BF2B8" w:rsidR="00AF4273" w:rsidRPr="00FB4DA9" w:rsidRDefault="00FB4DA9" w:rsidP="00FB4DA9">
      <w:pPr>
        <w:spacing w:after="0" w:line="240" w:lineRule="auto"/>
        <w:ind w:left="227"/>
        <w:jc w:val="both"/>
        <w:rPr>
          <w:bCs/>
          <w:color w:val="auto"/>
        </w:rPr>
      </w:pPr>
      <w:r w:rsidRPr="00FB4DA9">
        <w:rPr>
          <w:bCs/>
          <w:color w:val="auto"/>
        </w:rPr>
        <w:t>[56]</w:t>
      </w:r>
      <w:r w:rsidRPr="00FB4DA9">
        <w:rPr>
          <w:bCs/>
          <w:color w:val="auto"/>
        </w:rPr>
        <w:tab/>
      </w:r>
      <w:r w:rsidR="00CE7DEF" w:rsidRPr="00FB4DA9">
        <w:rPr>
          <w:bCs/>
          <w:color w:val="auto"/>
        </w:rPr>
        <w:t xml:space="preserve">In the </w:t>
      </w:r>
      <w:r w:rsidR="001B7667" w:rsidRPr="00FB4DA9">
        <w:rPr>
          <w:bCs/>
          <w:color w:val="auto"/>
        </w:rPr>
        <w:t>cir</w:t>
      </w:r>
      <w:r w:rsidR="00D628F9" w:rsidRPr="00FB4DA9">
        <w:rPr>
          <w:bCs/>
          <w:color w:val="auto"/>
        </w:rPr>
        <w:t xml:space="preserve">cumstances </w:t>
      </w:r>
      <w:r w:rsidR="00AF4273" w:rsidRPr="00FB4DA9">
        <w:rPr>
          <w:bCs/>
          <w:color w:val="auto"/>
        </w:rPr>
        <w:t>a punitive costs order</w:t>
      </w:r>
      <w:r w:rsidR="00135CFD" w:rsidRPr="00FB4DA9">
        <w:rPr>
          <w:bCs/>
          <w:color w:val="auto"/>
        </w:rPr>
        <w:t xml:space="preserve"> is </w:t>
      </w:r>
      <w:r w:rsidR="00CE7DEF" w:rsidRPr="00FB4DA9">
        <w:rPr>
          <w:bCs/>
          <w:color w:val="auto"/>
        </w:rPr>
        <w:t xml:space="preserve">in my view </w:t>
      </w:r>
      <w:r w:rsidR="006256B5" w:rsidRPr="00FB4DA9">
        <w:rPr>
          <w:bCs/>
          <w:color w:val="auto"/>
        </w:rPr>
        <w:t>warranted</w:t>
      </w:r>
      <w:r w:rsidR="00AF4273" w:rsidRPr="00FB4DA9">
        <w:rPr>
          <w:bCs/>
          <w:color w:val="auto"/>
        </w:rPr>
        <w:t>.</w:t>
      </w:r>
    </w:p>
    <w:p w14:paraId="0D89B0F9" w14:textId="77777777" w:rsidR="00AF4273" w:rsidRPr="00FB4DA9" w:rsidRDefault="00AF4273" w:rsidP="00FB4DA9">
      <w:pPr>
        <w:pStyle w:val="ListParagraph"/>
        <w:spacing w:line="240" w:lineRule="auto"/>
        <w:rPr>
          <w:bCs/>
          <w:color w:val="auto"/>
        </w:rPr>
      </w:pPr>
    </w:p>
    <w:p w14:paraId="25C4549A" w14:textId="77777777" w:rsidR="00DF58CC" w:rsidRPr="00FB4DA9" w:rsidRDefault="00DF58CC" w:rsidP="00FB4DA9">
      <w:pPr>
        <w:pStyle w:val="ListParagraph"/>
        <w:spacing w:line="240" w:lineRule="auto"/>
        <w:rPr>
          <w:bCs/>
          <w:color w:val="auto"/>
        </w:rPr>
      </w:pPr>
    </w:p>
    <w:p w14:paraId="37C7B10E" w14:textId="63F81D87" w:rsidR="00241AF1" w:rsidRPr="00FB4DA9" w:rsidRDefault="00DF58CC" w:rsidP="00FB4DA9">
      <w:pPr>
        <w:pStyle w:val="ListParagraph"/>
        <w:spacing w:after="0" w:line="240" w:lineRule="auto"/>
        <w:ind w:left="227"/>
        <w:jc w:val="both"/>
        <w:rPr>
          <w:bCs/>
          <w:color w:val="auto"/>
          <w:u w:val="single"/>
        </w:rPr>
      </w:pPr>
      <w:r w:rsidRPr="00FB4DA9">
        <w:rPr>
          <w:bCs/>
          <w:color w:val="auto"/>
          <w:u w:val="single"/>
        </w:rPr>
        <w:t>The security for costs application:</w:t>
      </w:r>
    </w:p>
    <w:p w14:paraId="1BE06983" w14:textId="77777777" w:rsidR="007B68A5" w:rsidRPr="00FB4DA9" w:rsidRDefault="007B68A5" w:rsidP="00FB4DA9">
      <w:pPr>
        <w:pStyle w:val="ListParagraph"/>
        <w:spacing w:line="240" w:lineRule="auto"/>
        <w:jc w:val="right"/>
        <w:rPr>
          <w:bCs/>
          <w:color w:val="auto"/>
        </w:rPr>
      </w:pPr>
    </w:p>
    <w:p w14:paraId="787F6C23" w14:textId="0D0718A0" w:rsidR="00DF58CC" w:rsidRPr="00FB4DA9" w:rsidRDefault="00FB4DA9" w:rsidP="00FB4DA9">
      <w:pPr>
        <w:spacing w:after="0" w:line="240" w:lineRule="auto"/>
        <w:ind w:left="227"/>
        <w:jc w:val="both"/>
        <w:rPr>
          <w:bCs/>
          <w:color w:val="auto"/>
        </w:rPr>
      </w:pPr>
      <w:r w:rsidRPr="00FB4DA9">
        <w:rPr>
          <w:bCs/>
          <w:color w:val="auto"/>
        </w:rPr>
        <w:t>[57]</w:t>
      </w:r>
      <w:r w:rsidRPr="00FB4DA9">
        <w:rPr>
          <w:bCs/>
          <w:color w:val="auto"/>
        </w:rPr>
        <w:tab/>
      </w:r>
      <w:r w:rsidR="00DF58CC" w:rsidRPr="00FB4DA9">
        <w:rPr>
          <w:bCs/>
          <w:color w:val="auto"/>
        </w:rPr>
        <w:t>From the very helpful timeline provided to the Court, it appears that Scheer, after filing a notice in terms of Rule 47(1) during January 2022, took no further steps to file an application to compel the applicant to do so</w:t>
      </w:r>
      <w:r w:rsidR="003C1B7E" w:rsidRPr="00FB4DA9">
        <w:rPr>
          <w:bCs/>
          <w:color w:val="auto"/>
        </w:rPr>
        <w:t>,</w:t>
      </w:r>
      <w:r w:rsidR="00DF58CC" w:rsidRPr="00FB4DA9">
        <w:rPr>
          <w:bCs/>
          <w:color w:val="auto"/>
        </w:rPr>
        <w:t xml:space="preserve"> until he was faced with a chamber book application during </w:t>
      </w:r>
      <w:r w:rsidR="00CF4D51" w:rsidRPr="00FB4DA9">
        <w:rPr>
          <w:bCs/>
          <w:color w:val="auto"/>
        </w:rPr>
        <w:t xml:space="preserve">the beginning of </w:t>
      </w:r>
      <w:r w:rsidR="00DF58CC" w:rsidRPr="00FB4DA9">
        <w:rPr>
          <w:bCs/>
          <w:color w:val="auto"/>
        </w:rPr>
        <w:t>November 2022</w:t>
      </w:r>
      <w:r w:rsidR="006572FA" w:rsidRPr="00FB4DA9">
        <w:rPr>
          <w:bCs/>
          <w:color w:val="auto"/>
        </w:rPr>
        <w:t xml:space="preserve">, </w:t>
      </w:r>
      <w:r w:rsidR="00DF58CC" w:rsidRPr="00FB4DA9">
        <w:rPr>
          <w:bCs/>
          <w:color w:val="auto"/>
        </w:rPr>
        <w:t>to file his answering affidavit in the main application.</w:t>
      </w:r>
    </w:p>
    <w:p w14:paraId="261A8EA4" w14:textId="77777777" w:rsidR="007B68A5" w:rsidRPr="00FB4DA9" w:rsidRDefault="007B68A5" w:rsidP="00FB4DA9">
      <w:pPr>
        <w:pStyle w:val="ListParagraph"/>
        <w:spacing w:line="240" w:lineRule="auto"/>
        <w:jc w:val="both"/>
        <w:rPr>
          <w:bCs/>
          <w:color w:val="auto"/>
        </w:rPr>
      </w:pPr>
    </w:p>
    <w:p w14:paraId="5E4D9A16" w14:textId="4C9DA46D" w:rsidR="00CF4D51" w:rsidRPr="00FB4DA9" w:rsidRDefault="00FB4DA9" w:rsidP="00FB4DA9">
      <w:pPr>
        <w:spacing w:after="0" w:line="240" w:lineRule="auto"/>
        <w:ind w:left="227"/>
        <w:jc w:val="both"/>
        <w:rPr>
          <w:bCs/>
          <w:color w:val="auto"/>
        </w:rPr>
      </w:pPr>
      <w:r w:rsidRPr="00FB4DA9">
        <w:rPr>
          <w:bCs/>
          <w:color w:val="auto"/>
        </w:rPr>
        <w:t>[58]</w:t>
      </w:r>
      <w:r w:rsidRPr="00FB4DA9">
        <w:rPr>
          <w:bCs/>
          <w:color w:val="auto"/>
        </w:rPr>
        <w:tab/>
      </w:r>
      <w:r w:rsidR="00241AF1" w:rsidRPr="00FB4DA9">
        <w:rPr>
          <w:bCs/>
          <w:color w:val="auto"/>
        </w:rPr>
        <w:t>On 25 November 2022, Scheer launched the interlocutory application</w:t>
      </w:r>
      <w:r w:rsidR="009D7DF8" w:rsidRPr="00FB4DA9">
        <w:rPr>
          <w:bCs/>
          <w:color w:val="auto"/>
        </w:rPr>
        <w:t xml:space="preserve"> </w:t>
      </w:r>
      <w:r w:rsidR="00CF4D51" w:rsidRPr="00FB4DA9">
        <w:rPr>
          <w:bCs/>
          <w:color w:val="auto"/>
        </w:rPr>
        <w:t>and the applicant, o</w:t>
      </w:r>
      <w:r w:rsidR="00241AF1" w:rsidRPr="00FB4DA9">
        <w:rPr>
          <w:bCs/>
          <w:color w:val="auto"/>
        </w:rPr>
        <w:t xml:space="preserve">n 24 January 2023, and without conceding liability to so, </w:t>
      </w:r>
      <w:r w:rsidR="00CF4D51" w:rsidRPr="00FB4DA9">
        <w:rPr>
          <w:bCs/>
          <w:color w:val="auto"/>
        </w:rPr>
        <w:t>t</w:t>
      </w:r>
      <w:r w:rsidR="00241AF1" w:rsidRPr="00FB4DA9">
        <w:rPr>
          <w:bCs/>
          <w:color w:val="auto"/>
        </w:rPr>
        <w:t>endered and provided the security for costs sought by Scheer</w:t>
      </w:r>
      <w:r w:rsidR="00CF4D51" w:rsidRPr="00FB4DA9">
        <w:rPr>
          <w:bCs/>
          <w:color w:val="auto"/>
        </w:rPr>
        <w:t xml:space="preserve"> to avoid further delays in the main application.</w:t>
      </w:r>
    </w:p>
    <w:p w14:paraId="621D1C8D" w14:textId="77777777" w:rsidR="00CF4D51" w:rsidRPr="00FB4DA9" w:rsidRDefault="00CF4D51" w:rsidP="00FB4DA9">
      <w:pPr>
        <w:pStyle w:val="ListParagraph"/>
        <w:spacing w:line="240" w:lineRule="auto"/>
        <w:rPr>
          <w:bCs/>
          <w:color w:val="auto"/>
        </w:rPr>
      </w:pPr>
    </w:p>
    <w:p w14:paraId="3F7EAA4E" w14:textId="1FBE5BBF" w:rsidR="00CF4D51" w:rsidRPr="00FB4DA9" w:rsidRDefault="00FB4DA9" w:rsidP="00FB4DA9">
      <w:pPr>
        <w:spacing w:after="0" w:line="240" w:lineRule="auto"/>
        <w:ind w:left="227"/>
        <w:jc w:val="both"/>
        <w:rPr>
          <w:bCs/>
          <w:color w:val="auto"/>
        </w:rPr>
      </w:pPr>
      <w:r w:rsidRPr="00FB4DA9">
        <w:rPr>
          <w:bCs/>
          <w:color w:val="auto"/>
        </w:rPr>
        <w:t>[59]</w:t>
      </w:r>
      <w:r w:rsidRPr="00FB4DA9">
        <w:rPr>
          <w:bCs/>
          <w:color w:val="auto"/>
        </w:rPr>
        <w:tab/>
      </w:r>
      <w:r w:rsidR="00CF4D51" w:rsidRPr="00FB4DA9">
        <w:rPr>
          <w:bCs/>
          <w:color w:val="auto"/>
        </w:rPr>
        <w:t xml:space="preserve">As </w:t>
      </w:r>
      <w:r w:rsidR="00241AF1" w:rsidRPr="00FB4DA9">
        <w:rPr>
          <w:bCs/>
          <w:color w:val="auto"/>
        </w:rPr>
        <w:t xml:space="preserve">Scheer </w:t>
      </w:r>
      <w:r w:rsidR="00CF4D51" w:rsidRPr="00FB4DA9">
        <w:rPr>
          <w:bCs/>
          <w:color w:val="auto"/>
        </w:rPr>
        <w:t>insisted on the applicant paying the costs of the application, the applicant filed opposing papers therein to deal with the merits of the application and to show why he ought not to be held responsible for such costs.</w:t>
      </w:r>
      <w:r w:rsidR="00807F71" w:rsidRPr="00FB4DA9">
        <w:rPr>
          <w:bCs/>
          <w:color w:val="auto"/>
        </w:rPr>
        <w:t xml:space="preserve"> In light of the additional costs incurred by the applicant </w:t>
      </w:r>
      <w:r w:rsidR="00183C9F" w:rsidRPr="00FB4DA9">
        <w:rPr>
          <w:bCs/>
          <w:color w:val="auto"/>
        </w:rPr>
        <w:t>to</w:t>
      </w:r>
      <w:r w:rsidR="00807F71" w:rsidRPr="00FB4DA9">
        <w:rPr>
          <w:bCs/>
          <w:color w:val="auto"/>
        </w:rPr>
        <w:t xml:space="preserve"> file opposing papers after tendering security for costs without admitting liability, both parties are seeking costs against the o</w:t>
      </w:r>
      <w:r w:rsidR="00CE7DEF" w:rsidRPr="00FB4DA9">
        <w:rPr>
          <w:bCs/>
          <w:color w:val="auto"/>
        </w:rPr>
        <w:t xml:space="preserve">ther </w:t>
      </w:r>
      <w:r w:rsidR="00807F71" w:rsidRPr="00FB4DA9">
        <w:rPr>
          <w:bCs/>
          <w:color w:val="auto"/>
        </w:rPr>
        <w:t>in respect of the interlocutory application.</w:t>
      </w:r>
    </w:p>
    <w:p w14:paraId="7D691D21" w14:textId="77777777" w:rsidR="00807F71" w:rsidRPr="00FB4DA9" w:rsidRDefault="00807F71" w:rsidP="00FB4DA9">
      <w:pPr>
        <w:pStyle w:val="ListParagraph"/>
        <w:spacing w:line="240" w:lineRule="auto"/>
        <w:rPr>
          <w:bCs/>
          <w:color w:val="auto"/>
        </w:rPr>
      </w:pPr>
    </w:p>
    <w:p w14:paraId="25F412C3" w14:textId="64A210AE" w:rsidR="00807F71" w:rsidRPr="00FB4DA9" w:rsidRDefault="00FB4DA9" w:rsidP="00FB4DA9">
      <w:pPr>
        <w:spacing w:after="0" w:line="240" w:lineRule="auto"/>
        <w:ind w:left="227"/>
        <w:jc w:val="both"/>
        <w:rPr>
          <w:bCs/>
          <w:color w:val="auto"/>
        </w:rPr>
      </w:pPr>
      <w:r w:rsidRPr="00FB4DA9">
        <w:rPr>
          <w:bCs/>
          <w:color w:val="auto"/>
        </w:rPr>
        <w:t>[60]</w:t>
      </w:r>
      <w:r w:rsidRPr="00FB4DA9">
        <w:rPr>
          <w:bCs/>
          <w:color w:val="auto"/>
        </w:rPr>
        <w:tab/>
      </w:r>
      <w:r w:rsidR="00CF4D51" w:rsidRPr="00FB4DA9">
        <w:rPr>
          <w:bCs/>
          <w:color w:val="auto"/>
        </w:rPr>
        <w:t xml:space="preserve">I deal very briefly with the </w:t>
      </w:r>
      <w:r w:rsidR="00807F71" w:rsidRPr="00FB4DA9">
        <w:rPr>
          <w:bCs/>
          <w:color w:val="auto"/>
        </w:rPr>
        <w:t xml:space="preserve">basis for the application by Scheer and the </w:t>
      </w:r>
      <w:r w:rsidR="00CF4D51" w:rsidRPr="00FB4DA9">
        <w:rPr>
          <w:bCs/>
          <w:color w:val="auto"/>
        </w:rPr>
        <w:t>well-known and often stated principles applicable in applications pertaining to security for costs</w:t>
      </w:r>
      <w:r w:rsidR="00115C4A" w:rsidRPr="00FB4DA9">
        <w:rPr>
          <w:bCs/>
          <w:color w:val="auto"/>
        </w:rPr>
        <w:t>,</w:t>
      </w:r>
      <w:r w:rsidR="000D5118" w:rsidRPr="00FB4DA9">
        <w:rPr>
          <w:bCs/>
          <w:color w:val="auto"/>
        </w:rPr>
        <w:t xml:space="preserve"> bearing in mind that the overriding principle remains that whether to grant security for costs</w:t>
      </w:r>
      <w:r w:rsidR="00261A0E" w:rsidRPr="00FB4DA9">
        <w:rPr>
          <w:bCs/>
          <w:color w:val="auto"/>
        </w:rPr>
        <w:t xml:space="preserve">, </w:t>
      </w:r>
      <w:r w:rsidR="000D5118" w:rsidRPr="00FB4DA9">
        <w:rPr>
          <w:bCs/>
          <w:color w:val="auto"/>
        </w:rPr>
        <w:t>falls within the discretion of the court</w:t>
      </w:r>
      <w:r w:rsidR="00807F71" w:rsidRPr="00FB4DA9">
        <w:rPr>
          <w:bCs/>
          <w:color w:val="auto"/>
        </w:rPr>
        <w:t>.</w:t>
      </w:r>
      <w:r w:rsidR="000D5118" w:rsidRPr="00FB4DA9">
        <w:rPr>
          <w:bCs/>
          <w:color w:val="auto"/>
        </w:rPr>
        <w:t xml:space="preserve"> </w:t>
      </w:r>
    </w:p>
    <w:p w14:paraId="1F807F4F" w14:textId="77777777" w:rsidR="00807F71" w:rsidRPr="00FB4DA9" w:rsidRDefault="00807F71" w:rsidP="00FB4DA9">
      <w:pPr>
        <w:pStyle w:val="ListParagraph"/>
        <w:spacing w:line="240" w:lineRule="auto"/>
        <w:rPr>
          <w:bCs/>
          <w:color w:val="auto"/>
        </w:rPr>
      </w:pPr>
    </w:p>
    <w:p w14:paraId="168FFAEE" w14:textId="0C659F98" w:rsidR="001C7650" w:rsidRPr="00FB4DA9" w:rsidRDefault="00FB4DA9" w:rsidP="00FB4DA9">
      <w:pPr>
        <w:spacing w:after="0" w:line="240" w:lineRule="auto"/>
        <w:ind w:left="227"/>
        <w:jc w:val="both"/>
        <w:rPr>
          <w:bCs/>
          <w:color w:val="auto"/>
        </w:rPr>
      </w:pPr>
      <w:r w:rsidRPr="00FB4DA9">
        <w:rPr>
          <w:bCs/>
          <w:color w:val="auto"/>
        </w:rPr>
        <w:t>[61]</w:t>
      </w:r>
      <w:r w:rsidRPr="00FB4DA9">
        <w:rPr>
          <w:bCs/>
          <w:color w:val="auto"/>
        </w:rPr>
        <w:tab/>
      </w:r>
      <w:r w:rsidR="00241AF1" w:rsidRPr="00FB4DA9">
        <w:rPr>
          <w:bCs/>
          <w:color w:val="auto"/>
        </w:rPr>
        <w:t xml:space="preserve">In terms of the </w:t>
      </w:r>
      <w:r w:rsidR="00261A0E" w:rsidRPr="00FB4DA9">
        <w:rPr>
          <w:bCs/>
          <w:color w:val="auto"/>
        </w:rPr>
        <w:t>R</w:t>
      </w:r>
      <w:r w:rsidR="00241AF1" w:rsidRPr="00FB4DA9">
        <w:rPr>
          <w:bCs/>
          <w:color w:val="auto"/>
        </w:rPr>
        <w:t xml:space="preserve">ule 47(1) notice, security was sought on the basis that the applicant is a </w:t>
      </w:r>
      <w:r w:rsidR="00241AF1" w:rsidRPr="00FB4DA9">
        <w:rPr>
          <w:bCs/>
          <w:i/>
          <w:iCs/>
          <w:color w:val="auto"/>
        </w:rPr>
        <w:t xml:space="preserve">peregrinus </w:t>
      </w:r>
      <w:r w:rsidR="00241AF1" w:rsidRPr="00FB4DA9">
        <w:rPr>
          <w:bCs/>
          <w:color w:val="auto"/>
        </w:rPr>
        <w:t xml:space="preserve">with no assets in South Africa and </w:t>
      </w:r>
      <w:r w:rsidR="00807F71" w:rsidRPr="00FB4DA9">
        <w:rPr>
          <w:bCs/>
          <w:color w:val="auto"/>
        </w:rPr>
        <w:t>that there are insufficient funds in the Austrian estate</w:t>
      </w:r>
      <w:r w:rsidR="001C7650" w:rsidRPr="00FB4DA9">
        <w:rPr>
          <w:bCs/>
          <w:color w:val="auto"/>
        </w:rPr>
        <w:t>,</w:t>
      </w:r>
      <w:r w:rsidR="00807F71" w:rsidRPr="00FB4DA9">
        <w:rPr>
          <w:bCs/>
          <w:color w:val="auto"/>
        </w:rPr>
        <w:t xml:space="preserve"> </w:t>
      </w:r>
      <w:r w:rsidR="00241AF1" w:rsidRPr="00FB4DA9">
        <w:rPr>
          <w:bCs/>
          <w:color w:val="auto"/>
        </w:rPr>
        <w:t>on the applicant’s version</w:t>
      </w:r>
      <w:r w:rsidR="001C7650" w:rsidRPr="00FB4DA9">
        <w:rPr>
          <w:bCs/>
          <w:color w:val="auto"/>
        </w:rPr>
        <w:t>,</w:t>
      </w:r>
      <w:r w:rsidR="00807F71" w:rsidRPr="00FB4DA9">
        <w:rPr>
          <w:bCs/>
          <w:color w:val="auto"/>
        </w:rPr>
        <w:t xml:space="preserve"> </w:t>
      </w:r>
      <w:r w:rsidR="00241AF1" w:rsidRPr="00FB4DA9">
        <w:rPr>
          <w:bCs/>
          <w:color w:val="auto"/>
        </w:rPr>
        <w:t xml:space="preserve">to meet the claims of all of Scheer’s creditors, and that </w:t>
      </w:r>
      <w:r w:rsidR="001C7650" w:rsidRPr="00FB4DA9">
        <w:rPr>
          <w:bCs/>
          <w:color w:val="auto"/>
        </w:rPr>
        <w:t xml:space="preserve">therefore, there will be no way for </w:t>
      </w:r>
      <w:r w:rsidR="00241AF1" w:rsidRPr="00FB4DA9">
        <w:rPr>
          <w:bCs/>
          <w:color w:val="auto"/>
        </w:rPr>
        <w:t xml:space="preserve">Scheer </w:t>
      </w:r>
      <w:r w:rsidR="001C7650" w:rsidRPr="00FB4DA9">
        <w:rPr>
          <w:bCs/>
          <w:color w:val="auto"/>
        </w:rPr>
        <w:t>to recover his costs if the applicant is unsuccessful in the main application.</w:t>
      </w:r>
    </w:p>
    <w:p w14:paraId="19C0A7D3" w14:textId="77777777" w:rsidR="004113FA" w:rsidRPr="00FB4DA9" w:rsidRDefault="004113FA" w:rsidP="00FB4DA9">
      <w:pPr>
        <w:pStyle w:val="ListParagraph"/>
        <w:spacing w:line="240" w:lineRule="auto"/>
        <w:rPr>
          <w:bCs/>
          <w:color w:val="auto"/>
        </w:rPr>
      </w:pPr>
    </w:p>
    <w:p w14:paraId="26245EB2" w14:textId="3873BDC9" w:rsidR="001C7650" w:rsidRPr="00FB4DA9" w:rsidRDefault="00FB4DA9" w:rsidP="00FB4DA9">
      <w:pPr>
        <w:spacing w:after="0" w:line="240" w:lineRule="auto"/>
        <w:ind w:left="227"/>
        <w:jc w:val="both"/>
        <w:rPr>
          <w:bCs/>
          <w:color w:val="auto"/>
        </w:rPr>
      </w:pPr>
      <w:r w:rsidRPr="00FB4DA9">
        <w:rPr>
          <w:bCs/>
          <w:color w:val="auto"/>
        </w:rPr>
        <w:t>[62]</w:t>
      </w:r>
      <w:r w:rsidRPr="00FB4DA9">
        <w:rPr>
          <w:bCs/>
          <w:color w:val="auto"/>
        </w:rPr>
        <w:tab/>
      </w:r>
      <w:r w:rsidR="001C7650" w:rsidRPr="00FB4DA9">
        <w:rPr>
          <w:bCs/>
          <w:color w:val="auto"/>
        </w:rPr>
        <w:t>As held in McHugh N.O. &amp; Others v Wright</w:t>
      </w:r>
      <w:r w:rsidR="001C7650" w:rsidRPr="00FB4DA9">
        <w:rPr>
          <w:bCs/>
          <w:i/>
          <w:iCs/>
          <w:color w:val="auto"/>
        </w:rPr>
        <w:t> </w:t>
      </w:r>
      <w:r w:rsidR="001C7650" w:rsidRPr="00FB4DA9">
        <w:rPr>
          <w:bCs/>
          <w:color w:val="auto"/>
        </w:rPr>
        <w:t xml:space="preserve">[5641/2021) [2021] ZAWCHC 205 (19 October 2021), the fact </w:t>
      </w:r>
      <w:r w:rsidR="00241AF1" w:rsidRPr="00FB4DA9">
        <w:rPr>
          <w:bCs/>
          <w:color w:val="auto"/>
        </w:rPr>
        <w:t>that the applicant is a</w:t>
      </w:r>
      <w:r w:rsidR="00241AF1" w:rsidRPr="00FB4DA9">
        <w:rPr>
          <w:bCs/>
          <w:i/>
          <w:iCs/>
          <w:color w:val="auto"/>
        </w:rPr>
        <w:t xml:space="preserve"> peregrinus</w:t>
      </w:r>
      <w:r w:rsidR="00241AF1" w:rsidRPr="00FB4DA9">
        <w:rPr>
          <w:bCs/>
          <w:color w:val="auto"/>
        </w:rPr>
        <w:t xml:space="preserve"> is not sufficient, without more, to seek an order </w:t>
      </w:r>
      <w:r w:rsidR="00886D50" w:rsidRPr="00FB4DA9">
        <w:rPr>
          <w:bCs/>
          <w:color w:val="auto"/>
        </w:rPr>
        <w:t xml:space="preserve">for him </w:t>
      </w:r>
      <w:r w:rsidR="001C7650" w:rsidRPr="00FB4DA9">
        <w:rPr>
          <w:bCs/>
          <w:color w:val="auto"/>
        </w:rPr>
        <w:t xml:space="preserve">to </w:t>
      </w:r>
      <w:r w:rsidR="00241AF1" w:rsidRPr="00FB4DA9">
        <w:rPr>
          <w:bCs/>
          <w:color w:val="auto"/>
        </w:rPr>
        <w:t>furnish security for costs</w:t>
      </w:r>
      <w:r w:rsidR="00CE7DEF" w:rsidRPr="00FB4DA9">
        <w:rPr>
          <w:bCs/>
          <w:color w:val="auto"/>
        </w:rPr>
        <w:t xml:space="preserve">, </w:t>
      </w:r>
      <w:r w:rsidR="001C7650" w:rsidRPr="00FB4DA9">
        <w:rPr>
          <w:bCs/>
          <w:color w:val="auto"/>
        </w:rPr>
        <w:t>nor is the fact t</w:t>
      </w:r>
      <w:r w:rsidR="00241AF1" w:rsidRPr="00FB4DA9">
        <w:rPr>
          <w:bCs/>
          <w:color w:val="auto"/>
        </w:rPr>
        <w:t xml:space="preserve">hat he does not </w:t>
      </w:r>
      <w:r w:rsidR="00241AF1" w:rsidRPr="00FB4DA9">
        <w:rPr>
          <w:bCs/>
          <w:color w:val="auto"/>
        </w:rPr>
        <w:lastRenderedPageBreak/>
        <w:t>have assets in the Republic</w:t>
      </w:r>
      <w:r w:rsidR="001C7650" w:rsidRPr="00FB4DA9">
        <w:rPr>
          <w:bCs/>
          <w:color w:val="auto"/>
        </w:rPr>
        <w:t>.</w:t>
      </w:r>
      <w:r w:rsidR="00CE7DEF" w:rsidRPr="00FB4DA9">
        <w:rPr>
          <w:bCs/>
          <w:color w:val="auto"/>
        </w:rPr>
        <w:t xml:space="preserve"> The contradictory stance adopted by Scheer in the application of security on the one hand, and his opposing affidavit on the other, shows that the application brought was without merit and with </w:t>
      </w:r>
      <w:r w:rsidR="004907C0" w:rsidRPr="00FB4DA9">
        <w:rPr>
          <w:bCs/>
          <w:color w:val="auto"/>
        </w:rPr>
        <w:t xml:space="preserve">an </w:t>
      </w:r>
      <w:r w:rsidR="00CE7DEF" w:rsidRPr="00FB4DA9">
        <w:rPr>
          <w:bCs/>
          <w:color w:val="auto"/>
        </w:rPr>
        <w:t xml:space="preserve">ulterior motive </w:t>
      </w:r>
      <w:r w:rsidR="004907C0" w:rsidRPr="00FB4DA9">
        <w:rPr>
          <w:bCs/>
          <w:color w:val="auto"/>
        </w:rPr>
        <w:t xml:space="preserve">to delay the relief sought by the applicant. </w:t>
      </w:r>
      <w:r w:rsidR="00CE7DEF" w:rsidRPr="00FB4DA9">
        <w:rPr>
          <w:bCs/>
          <w:color w:val="auto"/>
        </w:rPr>
        <w:t xml:space="preserve"> </w:t>
      </w:r>
    </w:p>
    <w:p w14:paraId="549D07D3" w14:textId="77777777" w:rsidR="00F744DF" w:rsidRPr="00FB4DA9" w:rsidRDefault="00F744DF" w:rsidP="00FB4DA9">
      <w:pPr>
        <w:pStyle w:val="ListParagraph"/>
        <w:spacing w:line="240" w:lineRule="auto"/>
        <w:rPr>
          <w:bCs/>
          <w:color w:val="auto"/>
          <w:lang w:val="en-ZA"/>
        </w:rPr>
      </w:pPr>
    </w:p>
    <w:p w14:paraId="4C917A76" w14:textId="11DC6BD1" w:rsidR="00A82ACD" w:rsidRPr="00FB4DA9" w:rsidRDefault="00FB4DA9" w:rsidP="00FB4DA9">
      <w:pPr>
        <w:spacing w:after="0" w:line="240" w:lineRule="auto"/>
        <w:ind w:left="227"/>
        <w:jc w:val="both"/>
        <w:rPr>
          <w:bCs/>
          <w:color w:val="auto"/>
        </w:rPr>
      </w:pPr>
      <w:r w:rsidRPr="00FB4DA9">
        <w:rPr>
          <w:bCs/>
          <w:color w:val="auto"/>
        </w:rPr>
        <w:t>[63]</w:t>
      </w:r>
      <w:r w:rsidRPr="00FB4DA9">
        <w:rPr>
          <w:bCs/>
          <w:color w:val="auto"/>
        </w:rPr>
        <w:tab/>
      </w:r>
      <w:r w:rsidR="00241AF1" w:rsidRPr="00FB4DA9">
        <w:rPr>
          <w:bCs/>
          <w:color w:val="auto"/>
          <w:lang w:val="en-ZA"/>
        </w:rPr>
        <w:t xml:space="preserve"> </w:t>
      </w:r>
      <w:r w:rsidR="00F744DF" w:rsidRPr="00FB4DA9">
        <w:rPr>
          <w:bCs/>
          <w:color w:val="auto"/>
        </w:rPr>
        <w:t>In light of my determination on the merits of the main application that the applicant is entitled to the relief claimed</w:t>
      </w:r>
      <w:r w:rsidR="009636E1" w:rsidRPr="00FB4DA9">
        <w:rPr>
          <w:bCs/>
          <w:color w:val="auto"/>
        </w:rPr>
        <w:t xml:space="preserve"> and that the opposition to the application was unreasonable and vexatious</w:t>
      </w:r>
      <w:r w:rsidR="00F744DF" w:rsidRPr="00FB4DA9">
        <w:rPr>
          <w:bCs/>
          <w:color w:val="auto"/>
        </w:rPr>
        <w:t xml:space="preserve">, it is </w:t>
      </w:r>
      <w:r w:rsidR="004907C0" w:rsidRPr="00FB4DA9">
        <w:rPr>
          <w:bCs/>
          <w:color w:val="auto"/>
        </w:rPr>
        <w:t xml:space="preserve">not necessary </w:t>
      </w:r>
      <w:r w:rsidR="00F744DF" w:rsidRPr="00FB4DA9">
        <w:rPr>
          <w:bCs/>
          <w:color w:val="auto"/>
        </w:rPr>
        <w:t xml:space="preserve">to debate the </w:t>
      </w:r>
      <w:r w:rsidR="00A82ACD" w:rsidRPr="00FB4DA9">
        <w:rPr>
          <w:bCs/>
          <w:color w:val="auto"/>
        </w:rPr>
        <w:t>merits of the application for security for costs any further.</w:t>
      </w:r>
    </w:p>
    <w:p w14:paraId="0413D803" w14:textId="77777777" w:rsidR="00A82ACD" w:rsidRPr="00FB4DA9" w:rsidRDefault="00A82ACD" w:rsidP="00FB4DA9">
      <w:pPr>
        <w:pStyle w:val="ListParagraph"/>
        <w:spacing w:line="240" w:lineRule="auto"/>
        <w:rPr>
          <w:bCs/>
          <w:color w:val="auto"/>
        </w:rPr>
      </w:pPr>
    </w:p>
    <w:p w14:paraId="769467F5" w14:textId="77777777" w:rsidR="00BA1CBA" w:rsidRPr="00FB4DA9" w:rsidRDefault="00BA1CBA" w:rsidP="00FB4DA9">
      <w:pPr>
        <w:pStyle w:val="ListParagraph"/>
        <w:spacing w:line="240" w:lineRule="auto"/>
        <w:rPr>
          <w:bCs/>
          <w:color w:val="auto"/>
        </w:rPr>
      </w:pPr>
    </w:p>
    <w:p w14:paraId="32D64B65" w14:textId="648E3B5D" w:rsidR="00BA1CBA" w:rsidRPr="00FB4DA9" w:rsidRDefault="00FB4DA9" w:rsidP="00FB4DA9">
      <w:pPr>
        <w:spacing w:after="0" w:line="240" w:lineRule="auto"/>
        <w:ind w:left="227"/>
        <w:jc w:val="both"/>
        <w:rPr>
          <w:bCs/>
          <w:color w:val="auto"/>
        </w:rPr>
      </w:pPr>
      <w:r w:rsidRPr="00FB4DA9">
        <w:rPr>
          <w:bCs/>
          <w:color w:val="auto"/>
        </w:rPr>
        <w:t>[64]</w:t>
      </w:r>
      <w:r w:rsidRPr="00FB4DA9">
        <w:rPr>
          <w:bCs/>
          <w:color w:val="auto"/>
        </w:rPr>
        <w:tab/>
      </w:r>
      <w:r w:rsidR="00BA1CBA" w:rsidRPr="00FB4DA9">
        <w:rPr>
          <w:color w:val="auto"/>
        </w:rPr>
        <w:t>In the circumstances</w:t>
      </w:r>
      <w:r w:rsidR="000B0902" w:rsidRPr="00FB4DA9">
        <w:rPr>
          <w:color w:val="auto"/>
        </w:rPr>
        <w:t xml:space="preserve">, there is no </w:t>
      </w:r>
      <w:r w:rsidR="00BA1CBA" w:rsidRPr="00FB4DA9">
        <w:rPr>
          <w:color w:val="auto"/>
        </w:rPr>
        <w:t>reason why Scheer should not be ordered to pay the costs of the interlocutory application.</w:t>
      </w:r>
      <w:r w:rsidR="000B0902" w:rsidRPr="00FB4DA9">
        <w:rPr>
          <w:rStyle w:val="FootnoteReference"/>
          <w:color w:val="auto"/>
        </w:rPr>
        <w:footnoteReference w:id="19"/>
      </w:r>
    </w:p>
    <w:p w14:paraId="4B9440DD" w14:textId="77777777" w:rsidR="002E5027" w:rsidRPr="00FB4DA9" w:rsidRDefault="002E5027" w:rsidP="00FB4DA9">
      <w:pPr>
        <w:pStyle w:val="ListParagraph"/>
        <w:spacing w:line="240" w:lineRule="auto"/>
        <w:ind w:left="1304"/>
        <w:jc w:val="both"/>
        <w:rPr>
          <w:bCs/>
          <w:color w:val="auto"/>
        </w:rPr>
      </w:pPr>
    </w:p>
    <w:p w14:paraId="567D0528" w14:textId="1F802D41" w:rsidR="00882B49" w:rsidRPr="00FB4DA9" w:rsidRDefault="00FB4DA9" w:rsidP="00FB4DA9">
      <w:pPr>
        <w:spacing w:after="0" w:line="240" w:lineRule="auto"/>
        <w:ind w:left="227"/>
        <w:jc w:val="both"/>
        <w:rPr>
          <w:b/>
          <w:bCs/>
          <w:color w:val="auto"/>
        </w:rPr>
      </w:pPr>
      <w:r w:rsidRPr="00FB4DA9">
        <w:rPr>
          <w:bCs/>
          <w:color w:val="auto"/>
        </w:rPr>
        <w:t>[65]</w:t>
      </w:r>
      <w:r w:rsidRPr="00FB4DA9">
        <w:rPr>
          <w:bCs/>
          <w:color w:val="auto"/>
        </w:rPr>
        <w:tab/>
      </w:r>
      <w:r w:rsidR="00882B49" w:rsidRPr="00FB4DA9">
        <w:rPr>
          <w:bCs/>
          <w:color w:val="auto"/>
        </w:rPr>
        <w:t>In the circumstances I make the following order:</w:t>
      </w:r>
    </w:p>
    <w:p w14:paraId="60D5B43B" w14:textId="5A8A35AF" w:rsidR="00DB5647" w:rsidRPr="00FB4DA9" w:rsidRDefault="00FB4DA9" w:rsidP="00FB4DA9">
      <w:pPr>
        <w:spacing w:after="0" w:line="240" w:lineRule="auto"/>
        <w:ind w:left="1080" w:hanging="360"/>
        <w:jc w:val="both"/>
        <w:rPr>
          <w:b/>
          <w:bCs/>
          <w:color w:val="auto"/>
        </w:rPr>
      </w:pPr>
      <w:r w:rsidRPr="00FB4DA9">
        <w:rPr>
          <w:color w:val="auto"/>
        </w:rPr>
        <w:t>1.</w:t>
      </w:r>
      <w:r w:rsidRPr="00FB4DA9">
        <w:rPr>
          <w:color w:val="auto"/>
        </w:rPr>
        <w:tab/>
      </w:r>
      <w:r w:rsidR="00882B49" w:rsidRPr="00FB4DA9">
        <w:rPr>
          <w:bCs/>
          <w:color w:val="auto"/>
        </w:rPr>
        <w:t xml:space="preserve">The </w:t>
      </w:r>
      <w:r w:rsidR="006B6622" w:rsidRPr="00FB4DA9">
        <w:rPr>
          <w:bCs/>
          <w:color w:val="auto"/>
        </w:rPr>
        <w:t>appointment of the applicant, Raoul Gregor Wagner, as the official rec</w:t>
      </w:r>
      <w:r w:rsidR="00F15F92" w:rsidRPr="00FB4DA9">
        <w:rPr>
          <w:bCs/>
          <w:color w:val="auto"/>
        </w:rPr>
        <w:t>e</w:t>
      </w:r>
      <w:r w:rsidR="006B6622" w:rsidRPr="00FB4DA9">
        <w:rPr>
          <w:bCs/>
          <w:color w:val="auto"/>
        </w:rPr>
        <w:t xml:space="preserve">iver of the insolvent estate of </w:t>
      </w:r>
      <w:r w:rsidR="00CA7536" w:rsidRPr="00FB4DA9">
        <w:rPr>
          <w:bCs/>
          <w:color w:val="auto"/>
        </w:rPr>
        <w:t>Jür</w:t>
      </w:r>
      <w:r w:rsidR="002D06B9" w:rsidRPr="00FB4DA9">
        <w:rPr>
          <w:bCs/>
          <w:color w:val="auto"/>
        </w:rPr>
        <w:t>gen</w:t>
      </w:r>
      <w:r w:rsidR="006B6622" w:rsidRPr="00FB4DA9">
        <w:rPr>
          <w:bCs/>
          <w:color w:val="auto"/>
        </w:rPr>
        <w:t xml:space="preserve"> Scheer in t</w:t>
      </w:r>
      <w:r w:rsidR="00F15F92" w:rsidRPr="00FB4DA9">
        <w:rPr>
          <w:bCs/>
          <w:color w:val="auto"/>
        </w:rPr>
        <w:t xml:space="preserve">erms </w:t>
      </w:r>
      <w:r w:rsidR="006B6622" w:rsidRPr="00FB4DA9">
        <w:rPr>
          <w:bCs/>
          <w:color w:val="auto"/>
        </w:rPr>
        <w:t>o</w:t>
      </w:r>
      <w:r w:rsidR="00F15F92" w:rsidRPr="00FB4DA9">
        <w:rPr>
          <w:bCs/>
          <w:color w:val="auto"/>
        </w:rPr>
        <w:t>f</w:t>
      </w:r>
      <w:r w:rsidR="006B6622" w:rsidRPr="00FB4DA9">
        <w:rPr>
          <w:bCs/>
          <w:color w:val="auto"/>
        </w:rPr>
        <w:t xml:space="preserve"> the laws of </w:t>
      </w:r>
      <w:r w:rsidR="006C290B" w:rsidRPr="00FB4DA9">
        <w:rPr>
          <w:bCs/>
          <w:color w:val="auto"/>
        </w:rPr>
        <w:t>Austria is recogni</w:t>
      </w:r>
      <w:r w:rsidR="000B0902" w:rsidRPr="00FB4DA9">
        <w:rPr>
          <w:bCs/>
          <w:color w:val="auto"/>
        </w:rPr>
        <w:t>s</w:t>
      </w:r>
      <w:r w:rsidR="006C290B" w:rsidRPr="00FB4DA9">
        <w:rPr>
          <w:bCs/>
          <w:color w:val="auto"/>
        </w:rPr>
        <w:t xml:space="preserve">ed withing the Republic of South Africa solely for the purpose as set out </w:t>
      </w:r>
      <w:r w:rsidR="00DB5647" w:rsidRPr="00FB4DA9">
        <w:rPr>
          <w:bCs/>
          <w:color w:val="auto"/>
        </w:rPr>
        <w:t>herein and until such recognition is revoked by an order of this Court.</w:t>
      </w:r>
    </w:p>
    <w:p w14:paraId="18A428D1" w14:textId="77777777" w:rsidR="00F15F92" w:rsidRPr="00FB4DA9" w:rsidRDefault="00F15F92" w:rsidP="00FB4DA9">
      <w:pPr>
        <w:pStyle w:val="ListParagraph"/>
        <w:spacing w:after="0" w:line="240" w:lineRule="auto"/>
        <w:ind w:left="1080"/>
        <w:jc w:val="both"/>
        <w:rPr>
          <w:b/>
          <w:bCs/>
          <w:color w:val="auto"/>
        </w:rPr>
      </w:pPr>
    </w:p>
    <w:p w14:paraId="7DC4230C" w14:textId="0F747FDD" w:rsidR="00A61250" w:rsidRPr="00FB4DA9" w:rsidRDefault="00FB4DA9" w:rsidP="00FB4DA9">
      <w:pPr>
        <w:spacing w:after="0" w:line="240" w:lineRule="auto"/>
        <w:ind w:left="1080" w:hanging="360"/>
        <w:jc w:val="both"/>
        <w:rPr>
          <w:b/>
          <w:bCs/>
          <w:color w:val="auto"/>
        </w:rPr>
      </w:pPr>
      <w:r w:rsidRPr="00FB4DA9">
        <w:rPr>
          <w:color w:val="auto"/>
        </w:rPr>
        <w:t>2.</w:t>
      </w:r>
      <w:r w:rsidRPr="00FB4DA9">
        <w:rPr>
          <w:color w:val="auto"/>
        </w:rPr>
        <w:tab/>
      </w:r>
      <w:r w:rsidR="00DB5647" w:rsidRPr="00FB4DA9">
        <w:rPr>
          <w:bCs/>
          <w:color w:val="auto"/>
        </w:rPr>
        <w:t xml:space="preserve">The first and second respondent remain the only duly appointed co-trustees of the South African insolvent estate of </w:t>
      </w:r>
      <w:r w:rsidR="00CA7536" w:rsidRPr="00FB4DA9">
        <w:rPr>
          <w:bCs/>
          <w:color w:val="auto"/>
        </w:rPr>
        <w:t>Jür</w:t>
      </w:r>
      <w:r w:rsidR="002D06B9" w:rsidRPr="00FB4DA9">
        <w:rPr>
          <w:bCs/>
          <w:color w:val="auto"/>
        </w:rPr>
        <w:t>gen</w:t>
      </w:r>
      <w:r w:rsidR="00DB5647" w:rsidRPr="00FB4DA9">
        <w:rPr>
          <w:bCs/>
          <w:color w:val="auto"/>
        </w:rPr>
        <w:t xml:space="preserve"> Scheer and are the only person</w:t>
      </w:r>
      <w:r w:rsidR="00F85F62" w:rsidRPr="00FB4DA9">
        <w:rPr>
          <w:bCs/>
          <w:color w:val="auto"/>
        </w:rPr>
        <w:t>s</w:t>
      </w:r>
      <w:r w:rsidR="00DB5647" w:rsidRPr="00FB4DA9">
        <w:rPr>
          <w:bCs/>
          <w:color w:val="auto"/>
        </w:rPr>
        <w:t xml:space="preserve"> who remain empowered to administer the South African insolvent estate of </w:t>
      </w:r>
      <w:r w:rsidR="00CA7536" w:rsidRPr="00FB4DA9">
        <w:rPr>
          <w:bCs/>
          <w:color w:val="auto"/>
        </w:rPr>
        <w:t>Jür</w:t>
      </w:r>
      <w:r w:rsidR="002D06B9" w:rsidRPr="00FB4DA9">
        <w:rPr>
          <w:bCs/>
          <w:color w:val="auto"/>
        </w:rPr>
        <w:t>gen</w:t>
      </w:r>
      <w:r w:rsidR="00DB5647" w:rsidRPr="00FB4DA9">
        <w:rPr>
          <w:bCs/>
          <w:color w:val="auto"/>
        </w:rPr>
        <w:t xml:space="preserve"> Scheer in terms of the </w:t>
      </w:r>
      <w:r w:rsidR="00A61250" w:rsidRPr="00FB4DA9">
        <w:rPr>
          <w:bCs/>
          <w:color w:val="auto"/>
        </w:rPr>
        <w:t xml:space="preserve">Insolvency Act 24 of 1936 </w:t>
      </w:r>
      <w:r w:rsidR="00B23362" w:rsidRPr="00FB4DA9">
        <w:rPr>
          <w:bCs/>
          <w:color w:val="auto"/>
        </w:rPr>
        <w:t xml:space="preserve">(“the Act”) </w:t>
      </w:r>
      <w:r w:rsidR="00A61250" w:rsidRPr="00FB4DA9">
        <w:rPr>
          <w:bCs/>
          <w:color w:val="auto"/>
        </w:rPr>
        <w:t>until a distribution of the estate has occurred in terms of section 113 of the Act</w:t>
      </w:r>
      <w:r w:rsidR="00C52985" w:rsidRPr="00FB4DA9">
        <w:rPr>
          <w:bCs/>
          <w:color w:val="auto"/>
        </w:rPr>
        <w:t>.</w:t>
      </w:r>
    </w:p>
    <w:p w14:paraId="1F85CC09" w14:textId="77777777" w:rsidR="00F15F92" w:rsidRPr="00FB4DA9" w:rsidRDefault="00F15F92" w:rsidP="00FB4DA9">
      <w:pPr>
        <w:pStyle w:val="ListParagraph"/>
        <w:spacing w:line="240" w:lineRule="auto"/>
        <w:rPr>
          <w:b/>
          <w:bCs/>
          <w:color w:val="auto"/>
        </w:rPr>
      </w:pPr>
    </w:p>
    <w:p w14:paraId="0234424E" w14:textId="53CC6277" w:rsidR="00B23362" w:rsidRPr="00FB4DA9" w:rsidRDefault="00FB4DA9" w:rsidP="00FB4DA9">
      <w:pPr>
        <w:spacing w:after="0" w:line="240" w:lineRule="auto"/>
        <w:ind w:left="1080" w:hanging="360"/>
        <w:jc w:val="both"/>
        <w:rPr>
          <w:b/>
          <w:bCs/>
          <w:color w:val="auto"/>
        </w:rPr>
      </w:pPr>
      <w:r w:rsidRPr="00FB4DA9">
        <w:rPr>
          <w:color w:val="auto"/>
        </w:rPr>
        <w:t>3.</w:t>
      </w:r>
      <w:r w:rsidRPr="00FB4DA9">
        <w:rPr>
          <w:color w:val="auto"/>
        </w:rPr>
        <w:tab/>
      </w:r>
      <w:r w:rsidR="00B23362" w:rsidRPr="00FB4DA9">
        <w:rPr>
          <w:bCs/>
          <w:color w:val="auto"/>
        </w:rPr>
        <w:t xml:space="preserve">Upon the conclusion of the distribution of the South African insolvent estate of </w:t>
      </w:r>
      <w:r w:rsidR="00CA7536" w:rsidRPr="00FB4DA9">
        <w:rPr>
          <w:bCs/>
          <w:color w:val="auto"/>
        </w:rPr>
        <w:t>Jür</w:t>
      </w:r>
      <w:r w:rsidR="002D06B9" w:rsidRPr="00FB4DA9">
        <w:rPr>
          <w:bCs/>
          <w:color w:val="auto"/>
        </w:rPr>
        <w:t>gen</w:t>
      </w:r>
      <w:r w:rsidR="00B23362" w:rsidRPr="00FB4DA9">
        <w:rPr>
          <w:bCs/>
          <w:color w:val="auto"/>
        </w:rPr>
        <w:t xml:space="preserve"> Scheer in terms of section 113 of the Act, the applicant is entitled to remove any surplus funds remaining in the South African estate, </w:t>
      </w:r>
      <w:r w:rsidR="0084398D" w:rsidRPr="00FB4DA9">
        <w:rPr>
          <w:bCs/>
          <w:color w:val="auto"/>
        </w:rPr>
        <w:t>not required for the payment of proved claims, costs, charges or interest, to the in</w:t>
      </w:r>
      <w:r w:rsidR="00F15F92" w:rsidRPr="00FB4DA9">
        <w:rPr>
          <w:bCs/>
          <w:color w:val="auto"/>
        </w:rPr>
        <w:t>s</w:t>
      </w:r>
      <w:r w:rsidR="0084398D" w:rsidRPr="00FB4DA9">
        <w:rPr>
          <w:bCs/>
          <w:color w:val="auto"/>
        </w:rPr>
        <w:t xml:space="preserve">olvent estate of </w:t>
      </w:r>
      <w:r w:rsidR="00CA7536" w:rsidRPr="00FB4DA9">
        <w:rPr>
          <w:bCs/>
          <w:color w:val="auto"/>
        </w:rPr>
        <w:t>Jür</w:t>
      </w:r>
      <w:r w:rsidR="002D06B9" w:rsidRPr="00FB4DA9">
        <w:rPr>
          <w:bCs/>
          <w:color w:val="auto"/>
        </w:rPr>
        <w:t>gen</w:t>
      </w:r>
      <w:r w:rsidR="0084398D" w:rsidRPr="00FB4DA9">
        <w:rPr>
          <w:bCs/>
          <w:color w:val="auto"/>
        </w:rPr>
        <w:t xml:space="preserve"> Scheer in Austr</w:t>
      </w:r>
      <w:r w:rsidR="00F15F92" w:rsidRPr="00FB4DA9">
        <w:rPr>
          <w:bCs/>
          <w:color w:val="auto"/>
        </w:rPr>
        <w:t xml:space="preserve">ia </w:t>
      </w:r>
      <w:r w:rsidR="0084398D" w:rsidRPr="00FB4DA9">
        <w:rPr>
          <w:bCs/>
          <w:color w:val="auto"/>
        </w:rPr>
        <w:t xml:space="preserve">for the benefit of </w:t>
      </w:r>
      <w:r w:rsidR="00CA7536" w:rsidRPr="00FB4DA9">
        <w:rPr>
          <w:bCs/>
          <w:color w:val="auto"/>
        </w:rPr>
        <w:t>Jür</w:t>
      </w:r>
      <w:r w:rsidR="00D87B6D" w:rsidRPr="00FB4DA9">
        <w:rPr>
          <w:bCs/>
          <w:color w:val="auto"/>
        </w:rPr>
        <w:t>gen</w:t>
      </w:r>
      <w:r w:rsidR="0084398D" w:rsidRPr="00FB4DA9">
        <w:rPr>
          <w:bCs/>
          <w:color w:val="auto"/>
        </w:rPr>
        <w:t xml:space="preserve"> Scheer’s Austr</w:t>
      </w:r>
      <w:r w:rsidR="00F15F92" w:rsidRPr="00FB4DA9">
        <w:rPr>
          <w:bCs/>
          <w:color w:val="auto"/>
        </w:rPr>
        <w:t xml:space="preserve">ian </w:t>
      </w:r>
      <w:r w:rsidR="0084398D" w:rsidRPr="00FB4DA9">
        <w:rPr>
          <w:bCs/>
          <w:color w:val="auto"/>
        </w:rPr>
        <w:t>creditors.</w:t>
      </w:r>
    </w:p>
    <w:p w14:paraId="16C55A15" w14:textId="77777777" w:rsidR="00AF6E04" w:rsidRPr="00FB4DA9" w:rsidRDefault="00AF6E04" w:rsidP="00FB4DA9">
      <w:pPr>
        <w:pStyle w:val="ListParagraph"/>
        <w:spacing w:line="240" w:lineRule="auto"/>
        <w:rPr>
          <w:b/>
          <w:bCs/>
          <w:color w:val="auto"/>
        </w:rPr>
      </w:pPr>
    </w:p>
    <w:p w14:paraId="031C4517" w14:textId="4A068271" w:rsidR="0084398D" w:rsidRPr="00FB4DA9" w:rsidRDefault="00FB4DA9" w:rsidP="00FB4DA9">
      <w:pPr>
        <w:spacing w:after="0" w:line="240" w:lineRule="auto"/>
        <w:ind w:left="1080" w:hanging="360"/>
        <w:jc w:val="both"/>
        <w:rPr>
          <w:b/>
          <w:bCs/>
          <w:color w:val="auto"/>
        </w:rPr>
      </w:pPr>
      <w:r w:rsidRPr="00FB4DA9">
        <w:rPr>
          <w:color w:val="auto"/>
        </w:rPr>
        <w:t>4.</w:t>
      </w:r>
      <w:r w:rsidRPr="00FB4DA9">
        <w:rPr>
          <w:color w:val="auto"/>
        </w:rPr>
        <w:tab/>
      </w:r>
      <w:r w:rsidR="009355F4" w:rsidRPr="00FB4DA9">
        <w:rPr>
          <w:bCs/>
          <w:color w:val="auto"/>
        </w:rPr>
        <w:t xml:space="preserve">The applicant’s removal of the surplus funds as contemplated herein, is subject to </w:t>
      </w:r>
      <w:r w:rsidR="005D3BE8" w:rsidRPr="00FB4DA9">
        <w:rPr>
          <w:bCs/>
          <w:color w:val="auto"/>
        </w:rPr>
        <w:t>the fourth respondent’s confirmation of:</w:t>
      </w:r>
    </w:p>
    <w:p w14:paraId="0BCFEA50" w14:textId="77777777" w:rsidR="00AF6E04" w:rsidRPr="00FB4DA9" w:rsidRDefault="00AF6E04" w:rsidP="00FB4DA9">
      <w:pPr>
        <w:pStyle w:val="ListParagraph"/>
        <w:spacing w:line="240" w:lineRule="auto"/>
        <w:rPr>
          <w:b/>
          <w:bCs/>
          <w:color w:val="auto"/>
        </w:rPr>
      </w:pPr>
    </w:p>
    <w:p w14:paraId="0479DA71" w14:textId="71417C47" w:rsidR="005D3BE8" w:rsidRPr="00FB4DA9" w:rsidRDefault="00FB4DA9" w:rsidP="00FB4DA9">
      <w:pPr>
        <w:spacing w:after="0" w:line="240" w:lineRule="auto"/>
        <w:ind w:left="1985" w:hanging="545"/>
        <w:jc w:val="both"/>
        <w:rPr>
          <w:b/>
          <w:bCs/>
          <w:color w:val="auto"/>
        </w:rPr>
      </w:pPr>
      <w:r w:rsidRPr="00FB4DA9">
        <w:rPr>
          <w:color w:val="auto"/>
        </w:rPr>
        <w:t>4.1</w:t>
      </w:r>
      <w:r w:rsidRPr="00FB4DA9">
        <w:rPr>
          <w:color w:val="auto"/>
        </w:rPr>
        <w:tab/>
      </w:r>
      <w:r w:rsidR="005D3BE8" w:rsidRPr="00FB4DA9">
        <w:rPr>
          <w:bCs/>
          <w:color w:val="auto"/>
        </w:rPr>
        <w:t>the amount of the surplus funds available for transfer after distribution has been completed; and</w:t>
      </w:r>
    </w:p>
    <w:p w14:paraId="0DC8AE3E" w14:textId="77777777" w:rsidR="005F1CF0" w:rsidRPr="00FB4DA9" w:rsidRDefault="005F1CF0" w:rsidP="00FB4DA9">
      <w:pPr>
        <w:pStyle w:val="ListParagraph"/>
        <w:spacing w:after="0" w:line="240" w:lineRule="auto"/>
        <w:ind w:left="1985"/>
        <w:jc w:val="both"/>
        <w:rPr>
          <w:b/>
          <w:bCs/>
          <w:color w:val="auto"/>
        </w:rPr>
      </w:pPr>
    </w:p>
    <w:p w14:paraId="63A17E80" w14:textId="04011BB2" w:rsidR="00816894" w:rsidRPr="00FB4DA9" w:rsidRDefault="00FB4DA9" w:rsidP="00FB4DA9">
      <w:pPr>
        <w:spacing w:after="0" w:line="240" w:lineRule="auto"/>
        <w:ind w:left="1985" w:hanging="545"/>
        <w:jc w:val="both"/>
        <w:rPr>
          <w:b/>
          <w:bCs/>
          <w:color w:val="auto"/>
        </w:rPr>
      </w:pPr>
      <w:r w:rsidRPr="00FB4DA9">
        <w:rPr>
          <w:color w:val="auto"/>
        </w:rPr>
        <w:t>4.2</w:t>
      </w:r>
      <w:r w:rsidRPr="00FB4DA9">
        <w:rPr>
          <w:color w:val="auto"/>
        </w:rPr>
        <w:tab/>
      </w:r>
      <w:r w:rsidR="005F3A5E" w:rsidRPr="00FB4DA9">
        <w:rPr>
          <w:bCs/>
          <w:color w:val="auto"/>
        </w:rPr>
        <w:t xml:space="preserve">the bank account details of </w:t>
      </w:r>
      <w:r w:rsidR="00CA7536" w:rsidRPr="00FB4DA9">
        <w:rPr>
          <w:bCs/>
          <w:color w:val="auto"/>
        </w:rPr>
        <w:t>Jür</w:t>
      </w:r>
      <w:r w:rsidR="00D87B6D" w:rsidRPr="00FB4DA9">
        <w:rPr>
          <w:bCs/>
          <w:color w:val="auto"/>
        </w:rPr>
        <w:t>gen</w:t>
      </w:r>
      <w:r w:rsidR="005F3A5E" w:rsidRPr="00FB4DA9">
        <w:rPr>
          <w:bCs/>
          <w:color w:val="auto"/>
        </w:rPr>
        <w:t xml:space="preserve"> Scheer’s Austr</w:t>
      </w:r>
      <w:r w:rsidR="00816894" w:rsidRPr="00FB4DA9">
        <w:rPr>
          <w:bCs/>
          <w:color w:val="auto"/>
        </w:rPr>
        <w:t xml:space="preserve">ian </w:t>
      </w:r>
      <w:r w:rsidR="005F3A5E" w:rsidRPr="00FB4DA9">
        <w:rPr>
          <w:bCs/>
          <w:color w:val="auto"/>
        </w:rPr>
        <w:t>insolvent estate</w:t>
      </w:r>
      <w:r w:rsidR="00112A9C" w:rsidRPr="00FB4DA9">
        <w:rPr>
          <w:bCs/>
          <w:color w:val="auto"/>
        </w:rPr>
        <w:t xml:space="preserve">’s </w:t>
      </w:r>
    </w:p>
    <w:p w14:paraId="6C520606" w14:textId="36939741" w:rsidR="005D3BE8" w:rsidRPr="00FB4DA9" w:rsidRDefault="005F3A5E" w:rsidP="00FB4DA9">
      <w:pPr>
        <w:spacing w:after="0" w:line="240" w:lineRule="auto"/>
        <w:ind w:left="1265" w:firstLine="720"/>
        <w:jc w:val="both"/>
        <w:rPr>
          <w:bCs/>
          <w:color w:val="auto"/>
        </w:rPr>
      </w:pPr>
      <w:r w:rsidRPr="00FB4DA9">
        <w:rPr>
          <w:bCs/>
          <w:color w:val="auto"/>
        </w:rPr>
        <w:t xml:space="preserve">bank account </w:t>
      </w:r>
      <w:r w:rsidR="00112A9C" w:rsidRPr="00FB4DA9">
        <w:rPr>
          <w:bCs/>
          <w:color w:val="auto"/>
        </w:rPr>
        <w:t>into which the surplus funds are to t</w:t>
      </w:r>
      <w:r w:rsidR="004907C0" w:rsidRPr="00FB4DA9">
        <w:rPr>
          <w:bCs/>
          <w:color w:val="auto"/>
        </w:rPr>
        <w:t>h</w:t>
      </w:r>
      <w:r w:rsidR="00112A9C" w:rsidRPr="00FB4DA9">
        <w:rPr>
          <w:bCs/>
          <w:color w:val="auto"/>
        </w:rPr>
        <w:t>en be paid.</w:t>
      </w:r>
    </w:p>
    <w:p w14:paraId="29E8CE47" w14:textId="77777777" w:rsidR="005F1CF0" w:rsidRPr="00FB4DA9" w:rsidRDefault="005F1CF0" w:rsidP="00FB4DA9">
      <w:pPr>
        <w:spacing w:after="0" w:line="240" w:lineRule="auto"/>
        <w:ind w:left="1265" w:firstLine="720"/>
        <w:jc w:val="both"/>
        <w:rPr>
          <w:bCs/>
          <w:color w:val="auto"/>
        </w:rPr>
      </w:pPr>
    </w:p>
    <w:p w14:paraId="633C2FC6" w14:textId="6CC93893" w:rsidR="00E91248" w:rsidRPr="00FB4DA9" w:rsidRDefault="00FB4DA9" w:rsidP="00FB4DA9">
      <w:pPr>
        <w:spacing w:after="0" w:line="240" w:lineRule="auto"/>
        <w:ind w:left="1080" w:hanging="360"/>
        <w:jc w:val="both"/>
        <w:rPr>
          <w:bCs/>
          <w:color w:val="auto"/>
        </w:rPr>
      </w:pPr>
      <w:r w:rsidRPr="00FB4DA9">
        <w:rPr>
          <w:color w:val="auto"/>
        </w:rPr>
        <w:lastRenderedPageBreak/>
        <w:t>5.</w:t>
      </w:r>
      <w:r w:rsidRPr="00FB4DA9">
        <w:rPr>
          <w:color w:val="auto"/>
        </w:rPr>
        <w:tab/>
      </w:r>
      <w:r w:rsidR="00E91248" w:rsidRPr="00FB4DA9">
        <w:rPr>
          <w:bCs/>
          <w:color w:val="auto"/>
        </w:rPr>
        <w:t>The third respondent is ordered to pay the costs of the application on the scale as between attorney and client</w:t>
      </w:r>
      <w:r w:rsidR="000B0902" w:rsidRPr="00FB4DA9">
        <w:rPr>
          <w:bCs/>
          <w:color w:val="auto"/>
        </w:rPr>
        <w:t>.</w:t>
      </w:r>
    </w:p>
    <w:p w14:paraId="28D0EBBF" w14:textId="77777777" w:rsidR="00466D7F" w:rsidRPr="00FB4DA9" w:rsidRDefault="00466D7F" w:rsidP="00FB4DA9">
      <w:pPr>
        <w:pStyle w:val="ListParagraph"/>
        <w:spacing w:after="0" w:line="240" w:lineRule="auto"/>
        <w:ind w:left="1080"/>
        <w:jc w:val="both"/>
        <w:rPr>
          <w:bCs/>
          <w:color w:val="auto"/>
        </w:rPr>
      </w:pPr>
    </w:p>
    <w:p w14:paraId="38EDEC9F" w14:textId="3C69A0D2" w:rsidR="00ED5D41" w:rsidRPr="00FB4DA9" w:rsidRDefault="00FB4DA9" w:rsidP="00FB4DA9">
      <w:pPr>
        <w:spacing w:after="0" w:line="240" w:lineRule="auto"/>
        <w:ind w:left="1080" w:hanging="360"/>
        <w:jc w:val="both"/>
        <w:rPr>
          <w:bCs/>
          <w:color w:val="auto"/>
        </w:rPr>
      </w:pPr>
      <w:r w:rsidRPr="00FB4DA9">
        <w:rPr>
          <w:color w:val="auto"/>
        </w:rPr>
        <w:t>6.</w:t>
      </w:r>
      <w:r w:rsidRPr="00FB4DA9">
        <w:rPr>
          <w:color w:val="auto"/>
        </w:rPr>
        <w:tab/>
      </w:r>
      <w:r w:rsidR="00F74299" w:rsidRPr="00FB4DA9">
        <w:rPr>
          <w:bCs/>
          <w:color w:val="auto"/>
        </w:rPr>
        <w:t xml:space="preserve">The wasted costs occasioned by the postponements on </w:t>
      </w:r>
      <w:r w:rsidR="00E91248" w:rsidRPr="00FB4DA9">
        <w:rPr>
          <w:bCs/>
          <w:color w:val="auto"/>
        </w:rPr>
        <w:t xml:space="preserve">2 November </w:t>
      </w:r>
      <w:r w:rsidR="00F74299" w:rsidRPr="00FB4DA9">
        <w:rPr>
          <w:bCs/>
          <w:color w:val="auto"/>
        </w:rPr>
        <w:t>2023 and 11 January 2024 shall be costs in the cause</w:t>
      </w:r>
      <w:r w:rsidR="000B0902" w:rsidRPr="00FB4DA9">
        <w:rPr>
          <w:bCs/>
          <w:color w:val="auto"/>
        </w:rPr>
        <w:t>.</w:t>
      </w:r>
    </w:p>
    <w:p w14:paraId="3137374C" w14:textId="77777777" w:rsidR="00466D7F" w:rsidRPr="00FB4DA9" w:rsidRDefault="00466D7F" w:rsidP="00FB4DA9">
      <w:pPr>
        <w:pStyle w:val="ListParagraph"/>
        <w:spacing w:line="240" w:lineRule="auto"/>
        <w:rPr>
          <w:bCs/>
          <w:color w:val="auto"/>
        </w:rPr>
      </w:pPr>
    </w:p>
    <w:p w14:paraId="07FC3556" w14:textId="1354B568" w:rsidR="000B0902" w:rsidRPr="00FB4DA9" w:rsidRDefault="00FB4DA9" w:rsidP="00FB4DA9">
      <w:pPr>
        <w:spacing w:after="0" w:line="240" w:lineRule="auto"/>
        <w:ind w:left="1080" w:hanging="360"/>
        <w:jc w:val="both"/>
        <w:rPr>
          <w:bCs/>
          <w:color w:val="auto"/>
        </w:rPr>
      </w:pPr>
      <w:r w:rsidRPr="00FB4DA9">
        <w:rPr>
          <w:color w:val="auto"/>
        </w:rPr>
        <w:t>7.</w:t>
      </w:r>
      <w:r w:rsidRPr="00FB4DA9">
        <w:rPr>
          <w:color w:val="auto"/>
        </w:rPr>
        <w:tab/>
      </w:r>
      <w:r w:rsidR="00000639" w:rsidRPr="00FB4DA9">
        <w:rPr>
          <w:bCs/>
          <w:color w:val="auto"/>
        </w:rPr>
        <w:t>The third respondent is ordered to pay the costs</w:t>
      </w:r>
      <w:r w:rsidR="00466D7F" w:rsidRPr="00FB4DA9">
        <w:rPr>
          <w:bCs/>
          <w:color w:val="auto"/>
        </w:rPr>
        <w:t xml:space="preserve"> of the interlocutory application</w:t>
      </w:r>
      <w:r w:rsidR="000B0902" w:rsidRPr="00FB4DA9">
        <w:rPr>
          <w:bCs/>
          <w:color w:val="auto"/>
        </w:rPr>
        <w:t>.</w:t>
      </w:r>
    </w:p>
    <w:p w14:paraId="6A062CA3" w14:textId="77777777" w:rsidR="002053FD" w:rsidRPr="00FB4DA9" w:rsidRDefault="002053FD" w:rsidP="00FB4DA9">
      <w:pPr>
        <w:spacing w:after="0" w:line="240" w:lineRule="auto"/>
        <w:contextualSpacing/>
        <w:jc w:val="both"/>
        <w:rPr>
          <w:rFonts w:eastAsia="Calibri"/>
          <w:bCs/>
          <w:color w:val="auto"/>
        </w:rPr>
      </w:pPr>
    </w:p>
    <w:p w14:paraId="7426807E" w14:textId="77777777" w:rsidR="00D55398" w:rsidRPr="00FB4DA9" w:rsidRDefault="00D55398" w:rsidP="00FB4DA9">
      <w:pPr>
        <w:spacing w:after="0" w:line="240" w:lineRule="auto"/>
        <w:jc w:val="right"/>
        <w:rPr>
          <w:rFonts w:eastAsia="Calibri"/>
          <w:color w:val="auto"/>
        </w:rPr>
      </w:pPr>
      <w:r w:rsidRPr="00FB4DA9">
        <w:rPr>
          <w:rFonts w:eastAsia="Calibri"/>
          <w:color w:val="auto"/>
        </w:rPr>
        <w:t xml:space="preserve">           _____________________________</w:t>
      </w:r>
    </w:p>
    <w:p w14:paraId="041C4E80" w14:textId="77777777" w:rsidR="00D55398" w:rsidRPr="00FB4DA9" w:rsidRDefault="00D55398" w:rsidP="00FB4DA9">
      <w:pPr>
        <w:spacing w:after="0" w:line="240" w:lineRule="auto"/>
        <w:jc w:val="right"/>
        <w:rPr>
          <w:rFonts w:eastAsia="Calibri"/>
          <w:b/>
          <w:bCs/>
          <w:color w:val="auto"/>
        </w:rPr>
      </w:pPr>
      <w:r w:rsidRPr="00FB4DA9">
        <w:rPr>
          <w:rFonts w:eastAsia="Calibri"/>
          <w:b/>
          <w:bCs/>
          <w:color w:val="auto"/>
        </w:rPr>
        <w:t xml:space="preserve">                A De Wet</w:t>
      </w:r>
    </w:p>
    <w:p w14:paraId="4CFC2731" w14:textId="77777777" w:rsidR="00D55398" w:rsidRPr="00FB4DA9" w:rsidRDefault="00D55398" w:rsidP="00FB4DA9">
      <w:pPr>
        <w:spacing w:after="0" w:line="240" w:lineRule="auto"/>
        <w:jc w:val="right"/>
        <w:rPr>
          <w:rFonts w:eastAsia="Calibri"/>
          <w:b/>
          <w:bCs/>
          <w:color w:val="auto"/>
        </w:rPr>
      </w:pPr>
      <w:r w:rsidRPr="00FB4DA9">
        <w:rPr>
          <w:rFonts w:eastAsia="Calibri"/>
          <w:b/>
          <w:bCs/>
          <w:color w:val="auto"/>
        </w:rPr>
        <w:t>Acting Judge of the High Court</w:t>
      </w:r>
    </w:p>
    <w:p w14:paraId="25196AA8" w14:textId="77777777" w:rsidR="00C16D9A" w:rsidRPr="00FB4DA9" w:rsidRDefault="00C16D9A" w:rsidP="00FB4DA9">
      <w:pPr>
        <w:spacing w:after="0" w:line="240" w:lineRule="auto"/>
        <w:ind w:left="4320" w:hanging="4320"/>
        <w:rPr>
          <w:rFonts w:eastAsia="Calibri"/>
          <w:color w:val="auto"/>
        </w:rPr>
      </w:pPr>
    </w:p>
    <w:p w14:paraId="32989B23" w14:textId="77777777" w:rsidR="00F0336A" w:rsidRPr="00FB4DA9" w:rsidRDefault="00F0336A" w:rsidP="00FB4DA9">
      <w:pPr>
        <w:spacing w:after="0" w:line="240" w:lineRule="auto"/>
        <w:ind w:left="4320" w:hanging="4320"/>
        <w:rPr>
          <w:rFonts w:eastAsia="Calibri"/>
          <w:color w:val="auto"/>
        </w:rPr>
      </w:pPr>
    </w:p>
    <w:p w14:paraId="5B1D7610" w14:textId="0CF7159D" w:rsidR="00570241" w:rsidRPr="00FB4DA9" w:rsidRDefault="00D55398" w:rsidP="00FB4DA9">
      <w:pPr>
        <w:spacing w:after="0" w:line="240" w:lineRule="auto"/>
        <w:rPr>
          <w:rFonts w:eastAsia="Calibri"/>
          <w:color w:val="auto"/>
        </w:rPr>
      </w:pPr>
      <w:r w:rsidRPr="00FB4DA9">
        <w:rPr>
          <w:rFonts w:eastAsia="Calibri"/>
          <w:color w:val="auto"/>
        </w:rPr>
        <w:t>On behalf of the</w:t>
      </w:r>
      <w:r w:rsidR="007E4ACB" w:rsidRPr="00FB4DA9">
        <w:rPr>
          <w:rFonts w:eastAsia="Calibri"/>
          <w:color w:val="auto"/>
        </w:rPr>
        <w:t xml:space="preserve"> </w:t>
      </w:r>
      <w:r w:rsidR="00570241" w:rsidRPr="00FB4DA9">
        <w:rPr>
          <w:rFonts w:eastAsia="Calibri"/>
          <w:color w:val="auto"/>
        </w:rPr>
        <w:t>applicant</w:t>
      </w:r>
      <w:r w:rsidRPr="00FB4DA9">
        <w:rPr>
          <w:rFonts w:eastAsia="Calibri"/>
          <w:color w:val="auto"/>
        </w:rPr>
        <w:t>:</w:t>
      </w:r>
      <w:r w:rsidRPr="00FB4DA9">
        <w:rPr>
          <w:rFonts w:eastAsia="Calibri"/>
          <w:color w:val="auto"/>
        </w:rPr>
        <w:tab/>
      </w:r>
      <w:r w:rsidRPr="00FB4DA9">
        <w:rPr>
          <w:rFonts w:eastAsia="Calibri"/>
          <w:color w:val="auto"/>
        </w:rPr>
        <w:tab/>
      </w:r>
      <w:r w:rsidR="00767176" w:rsidRPr="00FB4DA9">
        <w:rPr>
          <w:rFonts w:eastAsia="Calibri"/>
          <w:color w:val="auto"/>
        </w:rPr>
        <w:t xml:space="preserve">   </w:t>
      </w:r>
      <w:r w:rsidR="00290A90" w:rsidRPr="00FB4DA9">
        <w:rPr>
          <w:rFonts w:eastAsia="Calibri"/>
          <w:color w:val="auto"/>
        </w:rPr>
        <w:t xml:space="preserve">           </w:t>
      </w:r>
      <w:r w:rsidR="00767176" w:rsidRPr="00FB4DA9">
        <w:rPr>
          <w:rFonts w:eastAsia="Calibri"/>
          <w:color w:val="auto"/>
        </w:rPr>
        <w:t xml:space="preserve"> </w:t>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t xml:space="preserve">     </w:t>
      </w:r>
      <w:r w:rsidRPr="00FB4DA9">
        <w:rPr>
          <w:rFonts w:eastAsia="Calibri"/>
          <w:color w:val="auto"/>
        </w:rPr>
        <w:t xml:space="preserve">Adv </w:t>
      </w:r>
      <w:r w:rsidR="0052792D" w:rsidRPr="00FB4DA9">
        <w:rPr>
          <w:rFonts w:eastAsia="Calibri"/>
          <w:color w:val="auto"/>
        </w:rPr>
        <w:t>M Maddison</w:t>
      </w:r>
    </w:p>
    <w:p w14:paraId="486AF7C4" w14:textId="2F557D91" w:rsidR="0052792D" w:rsidRPr="00FB4DA9" w:rsidRDefault="00570241" w:rsidP="00FB4DA9">
      <w:pPr>
        <w:spacing w:after="0" w:line="240" w:lineRule="auto"/>
        <w:ind w:left="5040"/>
        <w:rPr>
          <w:rFonts w:eastAsia="Calibri"/>
          <w:color w:val="auto"/>
        </w:rPr>
      </w:pPr>
      <w:r w:rsidRPr="00FB4DA9">
        <w:rPr>
          <w:rFonts w:eastAsia="Calibri"/>
          <w:color w:val="auto"/>
        </w:rPr>
        <w:t xml:space="preserve">         </w:t>
      </w:r>
      <w:r w:rsidR="00767176" w:rsidRPr="00FB4DA9">
        <w:rPr>
          <w:rFonts w:eastAsia="Calibri"/>
          <w:color w:val="auto"/>
        </w:rPr>
        <w:t>Instructed by:</w:t>
      </w:r>
      <w:r w:rsidRPr="00FB4DA9">
        <w:rPr>
          <w:rFonts w:eastAsia="Calibri"/>
          <w:color w:val="auto"/>
        </w:rPr>
        <w:t xml:space="preserve"> </w:t>
      </w:r>
      <w:r w:rsidR="0052792D" w:rsidRPr="00FB4DA9">
        <w:rPr>
          <w:rFonts w:eastAsia="Calibri"/>
          <w:color w:val="auto"/>
        </w:rPr>
        <w:t xml:space="preserve">Cox Yeats Attorneys </w:t>
      </w:r>
    </w:p>
    <w:p w14:paraId="5B999703" w14:textId="26942569" w:rsidR="0052792D" w:rsidRPr="00FB4DA9" w:rsidRDefault="0052792D" w:rsidP="00FB4DA9">
      <w:pPr>
        <w:spacing w:after="0" w:line="240" w:lineRule="auto"/>
        <w:jc w:val="right"/>
        <w:rPr>
          <w:rFonts w:eastAsia="Calibri"/>
          <w:color w:val="auto"/>
        </w:rPr>
      </w:pPr>
      <w:r w:rsidRPr="00FB4DA9">
        <w:rPr>
          <w:rFonts w:eastAsia="Calibri"/>
          <w:color w:val="auto"/>
        </w:rPr>
        <w:tab/>
      </w:r>
      <w:r w:rsidRPr="00FB4DA9">
        <w:rPr>
          <w:rFonts w:eastAsia="Calibri"/>
          <w:color w:val="auto"/>
        </w:rPr>
        <w:tab/>
        <w:t xml:space="preserve">Email: </w:t>
      </w:r>
      <w:hyperlink r:id="rId9" w:history="1">
        <w:r w:rsidRPr="00FB4DA9">
          <w:rPr>
            <w:rStyle w:val="Hyperlink"/>
            <w:rFonts w:eastAsia="Calibri"/>
            <w:color w:val="auto"/>
          </w:rPr>
          <w:t>gcremen@coxyeats.co.za</w:t>
        </w:r>
      </w:hyperlink>
    </w:p>
    <w:p w14:paraId="4E6282A0" w14:textId="1C6BE499" w:rsidR="006D00C6" w:rsidRPr="00FB4DA9" w:rsidRDefault="0052792D" w:rsidP="00FB4DA9">
      <w:pPr>
        <w:spacing w:after="0" w:line="240" w:lineRule="auto"/>
        <w:jc w:val="right"/>
        <w:rPr>
          <w:rFonts w:eastAsia="Calibri"/>
          <w:color w:val="auto"/>
        </w:rPr>
      </w:pPr>
      <w:r w:rsidRPr="00FB4DA9">
        <w:rPr>
          <w:rFonts w:eastAsia="Calibri"/>
          <w:color w:val="auto"/>
        </w:rPr>
        <w:tab/>
      </w:r>
      <w:r w:rsidRPr="00FB4DA9">
        <w:rPr>
          <w:rFonts w:eastAsia="Calibri"/>
          <w:color w:val="auto"/>
        </w:rPr>
        <w:tab/>
      </w:r>
      <w:r w:rsidRPr="00FB4DA9">
        <w:rPr>
          <w:rFonts w:eastAsia="Calibri"/>
          <w:color w:val="auto"/>
        </w:rPr>
        <w:tab/>
      </w:r>
      <w:r w:rsidRPr="00FB4DA9">
        <w:rPr>
          <w:rFonts w:eastAsia="Calibri"/>
          <w:color w:val="auto"/>
        </w:rPr>
        <w:tab/>
      </w:r>
      <w:r w:rsidRPr="00FB4DA9">
        <w:rPr>
          <w:rFonts w:eastAsia="Calibri"/>
          <w:color w:val="auto"/>
        </w:rPr>
        <w:tab/>
      </w:r>
      <w:r w:rsidRPr="00FB4DA9">
        <w:rPr>
          <w:rFonts w:eastAsia="Calibri"/>
          <w:color w:val="auto"/>
        </w:rPr>
        <w:tab/>
      </w:r>
      <w:r w:rsidRPr="00FB4DA9">
        <w:rPr>
          <w:rFonts w:eastAsia="Calibri"/>
          <w:color w:val="auto"/>
        </w:rPr>
        <w:tab/>
      </w:r>
    </w:p>
    <w:p w14:paraId="3A6C7F21" w14:textId="5F4C1B2A" w:rsidR="00194DA6" w:rsidRPr="00FB4DA9" w:rsidRDefault="00D55398" w:rsidP="00FB4DA9">
      <w:pPr>
        <w:spacing w:after="0" w:line="240" w:lineRule="auto"/>
        <w:ind w:right="-180"/>
        <w:rPr>
          <w:rFonts w:eastAsia="Calibri"/>
          <w:color w:val="auto"/>
        </w:rPr>
      </w:pPr>
      <w:r w:rsidRPr="00FB4DA9">
        <w:rPr>
          <w:rFonts w:eastAsia="Calibri"/>
          <w:color w:val="auto"/>
        </w:rPr>
        <w:t xml:space="preserve">On behalf of </w:t>
      </w:r>
      <w:r w:rsidR="006D00C6" w:rsidRPr="00FB4DA9">
        <w:rPr>
          <w:rFonts w:eastAsia="Calibri"/>
          <w:color w:val="auto"/>
        </w:rPr>
        <w:t>t</w:t>
      </w:r>
      <w:r w:rsidRPr="00FB4DA9">
        <w:rPr>
          <w:rFonts w:eastAsia="Calibri"/>
          <w:color w:val="auto"/>
        </w:rPr>
        <w:t xml:space="preserve">he </w:t>
      </w:r>
      <w:r w:rsidR="00570241" w:rsidRPr="00FB4DA9">
        <w:rPr>
          <w:rFonts w:eastAsia="Calibri"/>
          <w:color w:val="auto"/>
        </w:rPr>
        <w:t>r</w:t>
      </w:r>
      <w:r w:rsidR="006D00C6" w:rsidRPr="00FB4DA9">
        <w:rPr>
          <w:rFonts w:eastAsia="Calibri"/>
          <w:color w:val="auto"/>
        </w:rPr>
        <w:t>espondent:</w:t>
      </w:r>
      <w:r w:rsidR="006D00C6" w:rsidRPr="00FB4DA9">
        <w:rPr>
          <w:rFonts w:eastAsia="Calibri"/>
          <w:color w:val="auto"/>
        </w:rPr>
        <w:tab/>
      </w:r>
      <w:r w:rsidRPr="00FB4DA9">
        <w:rPr>
          <w:rFonts w:eastAsia="Calibri"/>
          <w:color w:val="auto"/>
        </w:rPr>
        <w:tab/>
      </w:r>
      <w:r w:rsidR="00570241" w:rsidRPr="00FB4DA9">
        <w:rPr>
          <w:rFonts w:eastAsia="Calibri"/>
          <w:color w:val="auto"/>
        </w:rPr>
        <w:tab/>
        <w:t xml:space="preserve">   </w:t>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t xml:space="preserve">   </w:t>
      </w:r>
      <w:r w:rsidRPr="00FB4DA9">
        <w:rPr>
          <w:rFonts w:eastAsia="Calibri"/>
          <w:color w:val="auto"/>
        </w:rPr>
        <w:t xml:space="preserve">Adv </w:t>
      </w:r>
      <w:r w:rsidR="0052792D" w:rsidRPr="00FB4DA9">
        <w:rPr>
          <w:rFonts w:eastAsia="Calibri"/>
          <w:color w:val="auto"/>
        </w:rPr>
        <w:t>R Steyn</w:t>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r>
      <w:r w:rsidR="00570241" w:rsidRPr="00FB4DA9">
        <w:rPr>
          <w:rFonts w:eastAsia="Calibri"/>
          <w:color w:val="auto"/>
        </w:rPr>
        <w:tab/>
        <w:t xml:space="preserve">       Instructed by: </w:t>
      </w:r>
      <w:r w:rsidR="0052792D" w:rsidRPr="00FB4DA9">
        <w:rPr>
          <w:rFonts w:eastAsia="Calibri"/>
          <w:color w:val="auto"/>
        </w:rPr>
        <w:t>Gou</w:t>
      </w:r>
      <w:r w:rsidR="00F37933" w:rsidRPr="00FB4DA9">
        <w:rPr>
          <w:rFonts w:eastAsia="Calibri"/>
          <w:color w:val="auto"/>
        </w:rPr>
        <w:t>s</w:t>
      </w:r>
      <w:r w:rsidR="0052792D" w:rsidRPr="00FB4DA9">
        <w:rPr>
          <w:rFonts w:eastAsia="Calibri"/>
          <w:color w:val="auto"/>
        </w:rPr>
        <w:t xml:space="preserve">sard Coetzee &amp; Otto Inc. </w:t>
      </w:r>
    </w:p>
    <w:p w14:paraId="5AF4A413" w14:textId="13C137DD" w:rsidR="00914D25" w:rsidRPr="00FB4DA9" w:rsidRDefault="002C270E" w:rsidP="00FB4DA9">
      <w:pPr>
        <w:tabs>
          <w:tab w:val="left" w:pos="4170"/>
        </w:tabs>
        <w:spacing w:after="0" w:line="240" w:lineRule="auto"/>
        <w:ind w:right="-180"/>
        <w:jc w:val="right"/>
        <w:rPr>
          <w:rFonts w:eastAsia="Calibri"/>
          <w:color w:val="auto"/>
        </w:rPr>
      </w:pPr>
      <w:r w:rsidRPr="00FB4DA9">
        <w:rPr>
          <w:rFonts w:eastAsia="Calibri"/>
          <w:color w:val="auto"/>
        </w:rPr>
        <w:t xml:space="preserve">Email: </w:t>
      </w:r>
      <w:hyperlink r:id="rId10" w:history="1">
        <w:r w:rsidRPr="00FB4DA9">
          <w:rPr>
            <w:rStyle w:val="Hyperlink"/>
            <w:rFonts w:eastAsia="Calibri"/>
            <w:color w:val="auto"/>
          </w:rPr>
          <w:t>wehan@gcolaw.co.za</w:t>
        </w:r>
      </w:hyperlink>
      <w:r w:rsidRPr="00FB4DA9">
        <w:rPr>
          <w:rFonts w:eastAsia="Calibri"/>
          <w:color w:val="auto"/>
        </w:rPr>
        <w:t xml:space="preserve"> </w:t>
      </w:r>
    </w:p>
    <w:p w14:paraId="563C3696" w14:textId="77777777" w:rsidR="00B93218" w:rsidRPr="00FB4DA9" w:rsidRDefault="00B93218" w:rsidP="00FB4DA9">
      <w:pPr>
        <w:tabs>
          <w:tab w:val="left" w:pos="4170"/>
        </w:tabs>
        <w:spacing w:after="0" w:line="240" w:lineRule="auto"/>
        <w:ind w:right="-180"/>
        <w:jc w:val="right"/>
        <w:rPr>
          <w:rFonts w:eastAsia="Calibri"/>
          <w:color w:val="auto"/>
        </w:rPr>
      </w:pPr>
    </w:p>
    <w:p w14:paraId="79F49D13" w14:textId="77777777" w:rsidR="00B93218" w:rsidRPr="005510BA" w:rsidRDefault="00B93218" w:rsidP="00914D25">
      <w:pPr>
        <w:tabs>
          <w:tab w:val="left" w:pos="4170"/>
        </w:tabs>
        <w:spacing w:after="0" w:line="360" w:lineRule="auto"/>
        <w:ind w:right="-180"/>
        <w:jc w:val="right"/>
        <w:rPr>
          <w:rFonts w:eastAsia="Calibri"/>
        </w:rPr>
      </w:pPr>
    </w:p>
    <w:sectPr w:rsidR="00B93218" w:rsidRPr="005510BA" w:rsidSect="008F2E24">
      <w:headerReference w:type="default" r:id="rId11"/>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63748" w14:textId="77777777" w:rsidR="00AE6929" w:rsidRDefault="00AE6929" w:rsidP="00E95423">
      <w:pPr>
        <w:spacing w:after="0" w:line="240" w:lineRule="auto"/>
      </w:pPr>
      <w:r>
        <w:separator/>
      </w:r>
    </w:p>
  </w:endnote>
  <w:endnote w:type="continuationSeparator" w:id="0">
    <w:p w14:paraId="157BB4AA" w14:textId="77777777" w:rsidR="00AE6929" w:rsidRDefault="00AE6929" w:rsidP="00E9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DD618" w14:textId="77777777" w:rsidR="00AE6929" w:rsidRDefault="00AE6929" w:rsidP="00E95423">
      <w:pPr>
        <w:spacing w:after="0" w:line="240" w:lineRule="auto"/>
      </w:pPr>
      <w:r>
        <w:separator/>
      </w:r>
    </w:p>
  </w:footnote>
  <w:footnote w:type="continuationSeparator" w:id="0">
    <w:p w14:paraId="59FB767E" w14:textId="77777777" w:rsidR="00AE6929" w:rsidRDefault="00AE6929" w:rsidP="00E95423">
      <w:pPr>
        <w:spacing w:after="0" w:line="240" w:lineRule="auto"/>
      </w:pPr>
      <w:r>
        <w:continuationSeparator/>
      </w:r>
    </w:p>
  </w:footnote>
  <w:footnote w:id="1">
    <w:p w14:paraId="32A37627" w14:textId="38469ACE" w:rsidR="006E309D" w:rsidRPr="00CF1232" w:rsidRDefault="006E309D">
      <w:pPr>
        <w:pStyle w:val="FootnoteText"/>
        <w:rPr>
          <w:sz w:val="18"/>
          <w:szCs w:val="18"/>
        </w:rPr>
      </w:pPr>
      <w:r w:rsidRPr="00CF1232">
        <w:rPr>
          <w:rStyle w:val="FootnoteReference"/>
          <w:sz w:val="18"/>
          <w:szCs w:val="18"/>
        </w:rPr>
        <w:footnoteRef/>
      </w:r>
      <w:r w:rsidRPr="00CF1232">
        <w:rPr>
          <w:sz w:val="18"/>
          <w:szCs w:val="18"/>
        </w:rPr>
        <w:t xml:space="preserve"> In terms of the order granted on 2 November 2023 the answering affidavit had to be filed by </w:t>
      </w:r>
      <w:r w:rsidR="00AE5811">
        <w:rPr>
          <w:sz w:val="18"/>
          <w:szCs w:val="18"/>
        </w:rPr>
        <w:t xml:space="preserve">17 November 2023 </w:t>
      </w:r>
      <w:r w:rsidRPr="00CF1232">
        <w:rPr>
          <w:sz w:val="18"/>
          <w:szCs w:val="18"/>
        </w:rPr>
        <w:t xml:space="preserve">but it was only filed on </w:t>
      </w:r>
      <w:r w:rsidR="00163C35">
        <w:rPr>
          <w:sz w:val="18"/>
          <w:szCs w:val="18"/>
        </w:rPr>
        <w:t xml:space="preserve">31 December </w:t>
      </w:r>
      <w:r w:rsidRPr="00CF1232">
        <w:rPr>
          <w:sz w:val="18"/>
          <w:szCs w:val="18"/>
        </w:rPr>
        <w:t>202</w:t>
      </w:r>
      <w:r w:rsidR="00163C35">
        <w:rPr>
          <w:sz w:val="18"/>
          <w:szCs w:val="18"/>
        </w:rPr>
        <w:t>3</w:t>
      </w:r>
      <w:r w:rsidRPr="00CF1232">
        <w:rPr>
          <w:sz w:val="18"/>
          <w:szCs w:val="18"/>
        </w:rPr>
        <w:t>.</w:t>
      </w:r>
    </w:p>
  </w:footnote>
  <w:footnote w:id="2">
    <w:p w14:paraId="1408D3F0" w14:textId="6E57E53C" w:rsidR="001C1D9B" w:rsidRPr="00CF1232" w:rsidRDefault="001C1D9B">
      <w:pPr>
        <w:pStyle w:val="FootnoteText"/>
        <w:rPr>
          <w:sz w:val="18"/>
          <w:szCs w:val="18"/>
        </w:rPr>
      </w:pPr>
      <w:r w:rsidRPr="00CF1232">
        <w:rPr>
          <w:rStyle w:val="FootnoteReference"/>
          <w:sz w:val="18"/>
          <w:szCs w:val="18"/>
        </w:rPr>
        <w:footnoteRef/>
      </w:r>
      <w:r w:rsidRPr="00CF1232">
        <w:rPr>
          <w:sz w:val="18"/>
          <w:szCs w:val="18"/>
        </w:rPr>
        <w:t xml:space="preserve"> Using the terminology of the Austrian </w:t>
      </w:r>
      <w:r w:rsidR="00B07040">
        <w:rPr>
          <w:sz w:val="18"/>
          <w:szCs w:val="18"/>
        </w:rPr>
        <w:t>Insolvency (</w:t>
      </w:r>
      <w:r w:rsidR="0009500A">
        <w:rPr>
          <w:sz w:val="18"/>
          <w:szCs w:val="18"/>
        </w:rPr>
        <w:t>Bankruptcy</w:t>
      </w:r>
      <w:r w:rsidR="00B07040">
        <w:rPr>
          <w:sz w:val="18"/>
          <w:szCs w:val="18"/>
        </w:rPr>
        <w:t>) code.</w:t>
      </w:r>
    </w:p>
  </w:footnote>
  <w:footnote w:id="3">
    <w:p w14:paraId="6A0121C5" w14:textId="3F82AB4E" w:rsidR="001C1D9B" w:rsidRPr="00CF1232" w:rsidRDefault="001C1D9B">
      <w:pPr>
        <w:pStyle w:val="FootnoteText"/>
        <w:rPr>
          <w:sz w:val="18"/>
          <w:szCs w:val="18"/>
        </w:rPr>
      </w:pPr>
      <w:r w:rsidRPr="00CF1232">
        <w:rPr>
          <w:rStyle w:val="FootnoteReference"/>
          <w:sz w:val="18"/>
          <w:szCs w:val="18"/>
        </w:rPr>
        <w:footnoteRef/>
      </w:r>
      <w:r w:rsidRPr="00CF1232">
        <w:rPr>
          <w:sz w:val="18"/>
          <w:szCs w:val="18"/>
        </w:rPr>
        <w:t xml:space="preserve"> From the founding papers it appears that it is anticipated that there will be a surplus amount of approximately </w:t>
      </w:r>
      <w:r w:rsidR="00A57E36">
        <w:rPr>
          <w:sz w:val="18"/>
          <w:szCs w:val="18"/>
        </w:rPr>
        <w:t>R</w:t>
      </w:r>
      <w:r w:rsidR="00BE7E42">
        <w:rPr>
          <w:sz w:val="18"/>
          <w:szCs w:val="18"/>
        </w:rPr>
        <w:t>3</w:t>
      </w:r>
      <w:r w:rsidR="00412ED6">
        <w:rPr>
          <w:sz w:val="18"/>
          <w:szCs w:val="18"/>
        </w:rPr>
        <w:t> 000</w:t>
      </w:r>
      <w:r w:rsidR="00C30E80">
        <w:rPr>
          <w:sz w:val="18"/>
          <w:szCs w:val="18"/>
        </w:rPr>
        <w:t> </w:t>
      </w:r>
      <w:r w:rsidR="00412ED6">
        <w:rPr>
          <w:sz w:val="18"/>
          <w:szCs w:val="18"/>
        </w:rPr>
        <w:t>000</w:t>
      </w:r>
      <w:r w:rsidR="00C30E80">
        <w:rPr>
          <w:sz w:val="18"/>
          <w:szCs w:val="18"/>
        </w:rPr>
        <w:t>,</w:t>
      </w:r>
      <w:r w:rsidR="00BE7E42">
        <w:rPr>
          <w:sz w:val="18"/>
          <w:szCs w:val="18"/>
        </w:rPr>
        <w:t xml:space="preserve"> before the costs of sequestration</w:t>
      </w:r>
      <w:r w:rsidR="00C475F8">
        <w:rPr>
          <w:sz w:val="18"/>
          <w:szCs w:val="18"/>
        </w:rPr>
        <w:t xml:space="preserve"> and any interest payable. In a</w:t>
      </w:r>
      <w:r w:rsidR="009F068C">
        <w:rPr>
          <w:sz w:val="18"/>
          <w:szCs w:val="18"/>
        </w:rPr>
        <w:t>n</w:t>
      </w:r>
      <w:r w:rsidR="00C475F8">
        <w:rPr>
          <w:sz w:val="18"/>
          <w:szCs w:val="18"/>
        </w:rPr>
        <w:t xml:space="preserve">swer to </w:t>
      </w:r>
      <w:r w:rsidR="00C30E80">
        <w:rPr>
          <w:sz w:val="18"/>
          <w:szCs w:val="18"/>
        </w:rPr>
        <w:t>this</w:t>
      </w:r>
      <w:r w:rsidR="00C475F8">
        <w:rPr>
          <w:sz w:val="18"/>
          <w:szCs w:val="18"/>
        </w:rPr>
        <w:t xml:space="preserve"> </w:t>
      </w:r>
      <w:r w:rsidR="000A5FBA">
        <w:rPr>
          <w:sz w:val="18"/>
          <w:szCs w:val="18"/>
        </w:rPr>
        <w:t>Scheer replied that “it may be so”, but</w:t>
      </w:r>
      <w:r w:rsidR="007C7B7A">
        <w:rPr>
          <w:sz w:val="18"/>
          <w:szCs w:val="18"/>
        </w:rPr>
        <w:t xml:space="preserve"> “there is no need </w:t>
      </w:r>
      <w:r w:rsidR="00E27D76">
        <w:rPr>
          <w:sz w:val="18"/>
          <w:szCs w:val="18"/>
        </w:rPr>
        <w:t xml:space="preserve">for </w:t>
      </w:r>
      <w:r w:rsidR="007C7B7A">
        <w:rPr>
          <w:sz w:val="18"/>
          <w:szCs w:val="18"/>
        </w:rPr>
        <w:t xml:space="preserve">the </w:t>
      </w:r>
      <w:r w:rsidR="00026FBD">
        <w:rPr>
          <w:sz w:val="18"/>
          <w:szCs w:val="18"/>
        </w:rPr>
        <w:t>applicant, a</w:t>
      </w:r>
      <w:r w:rsidR="00815F99">
        <w:rPr>
          <w:sz w:val="18"/>
          <w:szCs w:val="18"/>
        </w:rPr>
        <w:t xml:space="preserve">t </w:t>
      </w:r>
      <w:r w:rsidR="00026FBD">
        <w:rPr>
          <w:sz w:val="18"/>
          <w:szCs w:val="18"/>
        </w:rPr>
        <w:t>this sta</w:t>
      </w:r>
      <w:r w:rsidR="00815F99">
        <w:rPr>
          <w:sz w:val="18"/>
          <w:szCs w:val="18"/>
        </w:rPr>
        <w:t>ge</w:t>
      </w:r>
      <w:r w:rsidR="00026FBD">
        <w:rPr>
          <w:sz w:val="18"/>
          <w:szCs w:val="18"/>
        </w:rPr>
        <w:t xml:space="preserve">, to retain such </w:t>
      </w:r>
      <w:r w:rsidR="001B7836">
        <w:rPr>
          <w:sz w:val="18"/>
          <w:szCs w:val="18"/>
        </w:rPr>
        <w:t>surplus</w:t>
      </w:r>
      <w:r w:rsidR="00026FBD">
        <w:rPr>
          <w:sz w:val="18"/>
          <w:szCs w:val="18"/>
        </w:rPr>
        <w:t>.</w:t>
      </w:r>
    </w:p>
  </w:footnote>
  <w:footnote w:id="4">
    <w:p w14:paraId="1D223D20" w14:textId="7BA98F30" w:rsidR="00193009" w:rsidRPr="00CF1232" w:rsidRDefault="00193009" w:rsidP="00CF1232">
      <w:pPr>
        <w:spacing w:after="0" w:line="240" w:lineRule="auto"/>
        <w:jc w:val="both"/>
        <w:rPr>
          <w:sz w:val="18"/>
          <w:szCs w:val="18"/>
        </w:rPr>
      </w:pPr>
      <w:r w:rsidRPr="00CF1232">
        <w:rPr>
          <w:rStyle w:val="FootnoteReference"/>
          <w:sz w:val="18"/>
          <w:szCs w:val="18"/>
        </w:rPr>
        <w:footnoteRef/>
      </w:r>
      <w:r w:rsidRPr="00CF1232">
        <w:rPr>
          <w:sz w:val="18"/>
          <w:szCs w:val="18"/>
        </w:rPr>
        <w:t xml:space="preserve"> The applicant explained that the costs of administration would depend on the </w:t>
      </w:r>
      <w:r w:rsidRPr="00CF1232">
        <w:rPr>
          <w:bCs/>
          <w:color w:val="auto"/>
          <w:sz w:val="18"/>
          <w:szCs w:val="18"/>
        </w:rPr>
        <w:t xml:space="preserve">estimated value of Scheer’s immovable property, </w:t>
      </w:r>
      <w:r w:rsidR="00C94DCD">
        <w:rPr>
          <w:bCs/>
          <w:color w:val="auto"/>
          <w:sz w:val="18"/>
          <w:szCs w:val="18"/>
        </w:rPr>
        <w:t xml:space="preserve">and </w:t>
      </w:r>
      <w:r w:rsidRPr="00CF1232">
        <w:rPr>
          <w:bCs/>
          <w:color w:val="auto"/>
          <w:sz w:val="18"/>
          <w:szCs w:val="18"/>
        </w:rPr>
        <w:t xml:space="preserve">the potential for addition fees based on effort which will be determined by the Austrian Bankruptcy Court. </w:t>
      </w:r>
    </w:p>
  </w:footnote>
  <w:footnote w:id="5">
    <w:p w14:paraId="1A8EE379" w14:textId="16A97A7C" w:rsidR="00042CA7" w:rsidRPr="00CF1232" w:rsidRDefault="00042CA7" w:rsidP="00CF1232">
      <w:pPr>
        <w:pStyle w:val="FootnoteText"/>
        <w:rPr>
          <w:sz w:val="18"/>
          <w:szCs w:val="18"/>
        </w:rPr>
      </w:pPr>
      <w:r w:rsidRPr="00CF1232">
        <w:rPr>
          <w:rStyle w:val="FootnoteReference"/>
          <w:sz w:val="18"/>
          <w:szCs w:val="18"/>
        </w:rPr>
        <w:footnoteRef/>
      </w:r>
      <w:r w:rsidRPr="00CF1232">
        <w:rPr>
          <w:sz w:val="18"/>
          <w:szCs w:val="18"/>
        </w:rPr>
        <w:t xml:space="preserve"> The applicant could not gain access to the property </w:t>
      </w:r>
      <w:r w:rsidR="00A5699F">
        <w:rPr>
          <w:sz w:val="18"/>
          <w:szCs w:val="18"/>
        </w:rPr>
        <w:t>as Scheer</w:t>
      </w:r>
      <w:r w:rsidR="0058614E">
        <w:rPr>
          <w:sz w:val="18"/>
          <w:szCs w:val="18"/>
        </w:rPr>
        <w:t>,</w:t>
      </w:r>
      <w:r w:rsidR="00A5699F">
        <w:rPr>
          <w:sz w:val="18"/>
          <w:szCs w:val="18"/>
        </w:rPr>
        <w:t xml:space="preserve"> after</w:t>
      </w:r>
      <w:r w:rsidR="00813ADB">
        <w:rPr>
          <w:sz w:val="18"/>
          <w:szCs w:val="18"/>
        </w:rPr>
        <w:t xml:space="preserve"> his release from jail, changed the locks on the property. This necessitat</w:t>
      </w:r>
      <w:r w:rsidR="00133689">
        <w:rPr>
          <w:sz w:val="18"/>
          <w:szCs w:val="18"/>
        </w:rPr>
        <w:t>e</w:t>
      </w:r>
      <w:r w:rsidR="00813ADB">
        <w:rPr>
          <w:sz w:val="18"/>
          <w:szCs w:val="18"/>
        </w:rPr>
        <w:t xml:space="preserve">d </w:t>
      </w:r>
      <w:r w:rsidR="00133689">
        <w:rPr>
          <w:sz w:val="18"/>
          <w:szCs w:val="18"/>
        </w:rPr>
        <w:t xml:space="preserve">an eviction application which was only finalised in favour of the applicant on appeal during December </w:t>
      </w:r>
      <w:r w:rsidR="00EC4B21">
        <w:rPr>
          <w:sz w:val="18"/>
          <w:szCs w:val="18"/>
        </w:rPr>
        <w:t xml:space="preserve">2022 </w:t>
      </w:r>
      <w:r w:rsidRPr="00CF1232">
        <w:rPr>
          <w:sz w:val="18"/>
          <w:szCs w:val="18"/>
        </w:rPr>
        <w:t>in Austria.</w:t>
      </w:r>
    </w:p>
  </w:footnote>
  <w:footnote w:id="6">
    <w:p w14:paraId="1B7E159C" w14:textId="14474043" w:rsidR="00E12C71" w:rsidRPr="00E12C71" w:rsidRDefault="00E12C71">
      <w:pPr>
        <w:pStyle w:val="FootnoteText"/>
        <w:rPr>
          <w:lang w:val="en-ZA"/>
        </w:rPr>
      </w:pPr>
      <w:r>
        <w:rPr>
          <w:rStyle w:val="FootnoteReference"/>
        </w:rPr>
        <w:footnoteRef/>
      </w:r>
      <w:r>
        <w:t xml:space="preserve"> </w:t>
      </w:r>
      <w:r>
        <w:rPr>
          <w:lang w:val="en-ZA"/>
        </w:rPr>
        <w:t>Based on his calculations there should be a surplus of €1 560 143.65.</w:t>
      </w:r>
    </w:p>
  </w:footnote>
  <w:footnote w:id="7">
    <w:p w14:paraId="2F771B49" w14:textId="1936643D" w:rsidR="007F6AF4" w:rsidRPr="00E24014" w:rsidRDefault="007F6AF4">
      <w:pPr>
        <w:pStyle w:val="FootnoteText"/>
        <w:rPr>
          <w:sz w:val="18"/>
          <w:szCs w:val="18"/>
        </w:rPr>
      </w:pPr>
      <w:r w:rsidRPr="00E24014">
        <w:rPr>
          <w:rStyle w:val="FootnoteReference"/>
          <w:sz w:val="18"/>
          <w:szCs w:val="18"/>
        </w:rPr>
        <w:footnoteRef/>
      </w:r>
      <w:r w:rsidRPr="00E24014">
        <w:rPr>
          <w:sz w:val="18"/>
          <w:szCs w:val="18"/>
        </w:rPr>
        <w:t xml:space="preserve"> The aforesaid calculations were made on the basis that Gut Kellerhof is sold for </w:t>
      </w:r>
      <w:r w:rsidR="00BC7C25">
        <w:rPr>
          <w:sz w:val="18"/>
          <w:szCs w:val="18"/>
        </w:rPr>
        <w:t>€</w:t>
      </w:r>
      <w:r w:rsidRPr="00E24014">
        <w:rPr>
          <w:sz w:val="18"/>
          <w:szCs w:val="18"/>
        </w:rPr>
        <w:t>2</w:t>
      </w:r>
      <w:r w:rsidR="00BC7C25">
        <w:rPr>
          <w:sz w:val="18"/>
          <w:szCs w:val="18"/>
        </w:rPr>
        <w:t> </w:t>
      </w:r>
      <w:r w:rsidRPr="00E24014">
        <w:rPr>
          <w:sz w:val="18"/>
          <w:szCs w:val="18"/>
        </w:rPr>
        <w:t>000</w:t>
      </w:r>
      <w:r w:rsidR="00BC7C25">
        <w:rPr>
          <w:sz w:val="18"/>
          <w:szCs w:val="18"/>
        </w:rPr>
        <w:t xml:space="preserve"> 000</w:t>
      </w:r>
      <w:r w:rsidRPr="00E24014">
        <w:rPr>
          <w:sz w:val="18"/>
          <w:szCs w:val="18"/>
        </w:rPr>
        <w:t>.</w:t>
      </w:r>
    </w:p>
  </w:footnote>
  <w:footnote w:id="8">
    <w:p w14:paraId="15A964D2" w14:textId="0B1375B0" w:rsidR="008D5079" w:rsidRPr="008D5079" w:rsidRDefault="008D5079">
      <w:pPr>
        <w:pStyle w:val="FootnoteText"/>
        <w:rPr>
          <w:lang w:val="en-ZA"/>
        </w:rPr>
      </w:pPr>
      <w:r>
        <w:rPr>
          <w:rStyle w:val="FootnoteReference"/>
        </w:rPr>
        <w:footnoteRef/>
      </w:r>
      <w:r>
        <w:t xml:space="preserve"> </w:t>
      </w:r>
      <w:r>
        <w:rPr>
          <w:lang w:val="en-ZA"/>
        </w:rPr>
        <w:t>1993 (3) SA 359 (C) at 362 C – 363 H.</w:t>
      </w:r>
    </w:p>
  </w:footnote>
  <w:footnote w:id="9">
    <w:p w14:paraId="4BDBE08E" w14:textId="01063882" w:rsidR="003D7550" w:rsidRPr="00C775B6" w:rsidRDefault="003D7550">
      <w:pPr>
        <w:pStyle w:val="FootnoteText"/>
        <w:rPr>
          <w:color w:val="auto"/>
          <w:sz w:val="18"/>
          <w:szCs w:val="18"/>
          <w:lang w:val="en-ZA"/>
        </w:rPr>
      </w:pPr>
      <w:r w:rsidRPr="00C775B6">
        <w:rPr>
          <w:rStyle w:val="FootnoteReference"/>
          <w:color w:val="auto"/>
          <w:sz w:val="18"/>
          <w:szCs w:val="18"/>
        </w:rPr>
        <w:footnoteRef/>
      </w:r>
      <w:r w:rsidRPr="00C775B6">
        <w:rPr>
          <w:color w:val="auto"/>
          <w:sz w:val="18"/>
          <w:szCs w:val="18"/>
        </w:rPr>
        <w:t xml:space="preserve"> </w:t>
      </w:r>
      <w:r w:rsidRPr="00C775B6">
        <w:rPr>
          <w:color w:val="auto"/>
          <w:sz w:val="18"/>
          <w:szCs w:val="18"/>
          <w:lang w:val="en-ZA"/>
        </w:rPr>
        <w:t xml:space="preserve">I was also </w:t>
      </w:r>
      <w:r w:rsidR="00F07877" w:rsidRPr="00C775B6">
        <w:rPr>
          <w:color w:val="auto"/>
          <w:sz w:val="18"/>
          <w:szCs w:val="18"/>
          <w:lang w:val="en-ZA"/>
        </w:rPr>
        <w:t xml:space="preserve">referred to in the matter of </w:t>
      </w:r>
      <w:r w:rsidR="00F07877" w:rsidRPr="00C775B6">
        <w:rPr>
          <w:bCs/>
          <w:color w:val="auto"/>
          <w:sz w:val="18"/>
          <w:szCs w:val="18"/>
        </w:rPr>
        <w:t>Smit v Abrahams 1992 (3) SA 158 (C) at 180C-D where Farlam AJ (as he then was), stated that “…</w:t>
      </w:r>
      <w:r w:rsidR="00F07877" w:rsidRPr="00C775B6">
        <w:rPr>
          <w:bCs/>
          <w:i/>
          <w:iCs/>
          <w:color w:val="auto"/>
          <w:sz w:val="18"/>
          <w:szCs w:val="18"/>
        </w:rPr>
        <w:t>only the Court of the debtor’s domicile can in general make an order with international effect for the sequestration of his estate</w:t>
      </w:r>
      <w:r w:rsidR="00F07877" w:rsidRPr="00C775B6">
        <w:rPr>
          <w:bCs/>
          <w:color w:val="auto"/>
          <w:sz w:val="18"/>
          <w:szCs w:val="18"/>
        </w:rPr>
        <w:t>…”</w:t>
      </w:r>
    </w:p>
  </w:footnote>
  <w:footnote w:id="10">
    <w:p w14:paraId="2D5C0CC2" w14:textId="271AA7DC" w:rsidR="003C4DEE" w:rsidRPr="00C775B6" w:rsidRDefault="003C4DEE">
      <w:pPr>
        <w:pStyle w:val="FootnoteText"/>
        <w:rPr>
          <w:color w:val="auto"/>
          <w:sz w:val="18"/>
          <w:szCs w:val="18"/>
          <w:lang w:val="en-GB"/>
        </w:rPr>
      </w:pPr>
      <w:r w:rsidRPr="00C775B6">
        <w:rPr>
          <w:rStyle w:val="FootnoteReference"/>
          <w:color w:val="auto"/>
          <w:sz w:val="18"/>
          <w:szCs w:val="18"/>
        </w:rPr>
        <w:footnoteRef/>
      </w:r>
      <w:r w:rsidRPr="00C775B6">
        <w:rPr>
          <w:color w:val="auto"/>
          <w:sz w:val="18"/>
          <w:szCs w:val="18"/>
        </w:rPr>
        <w:t xml:space="preserve"> </w:t>
      </w:r>
      <w:r w:rsidRPr="00C775B6">
        <w:rPr>
          <w:color w:val="auto"/>
          <w:sz w:val="18"/>
          <w:szCs w:val="18"/>
          <w:lang w:val="en-GB"/>
        </w:rPr>
        <w:t xml:space="preserve">See Moolman v Builders &amp; Developers (Pty) </w:t>
      </w:r>
      <w:r w:rsidR="000D1D1E" w:rsidRPr="00C775B6">
        <w:rPr>
          <w:color w:val="auto"/>
          <w:sz w:val="18"/>
          <w:szCs w:val="18"/>
          <w:lang w:val="en-GB"/>
        </w:rPr>
        <w:t>Ltd 1990 (1) SA 954 (A) where it was hel</w:t>
      </w:r>
      <w:r w:rsidR="00F74A8E" w:rsidRPr="00C775B6">
        <w:rPr>
          <w:color w:val="auto"/>
          <w:sz w:val="18"/>
          <w:szCs w:val="18"/>
          <w:lang w:val="en-GB"/>
        </w:rPr>
        <w:t>d that a forei</w:t>
      </w:r>
      <w:r w:rsidR="00575530" w:rsidRPr="00C775B6">
        <w:rPr>
          <w:color w:val="auto"/>
          <w:sz w:val="18"/>
          <w:szCs w:val="18"/>
          <w:lang w:val="en-GB"/>
        </w:rPr>
        <w:t xml:space="preserve">gn trustee required </w:t>
      </w:r>
      <w:r w:rsidR="00CB7AC8" w:rsidRPr="00C775B6">
        <w:rPr>
          <w:color w:val="auto"/>
          <w:sz w:val="18"/>
          <w:szCs w:val="18"/>
          <w:lang w:val="en-GB"/>
        </w:rPr>
        <w:t>recognition</w:t>
      </w:r>
      <w:r w:rsidR="00575530" w:rsidRPr="00C775B6">
        <w:rPr>
          <w:color w:val="auto"/>
          <w:sz w:val="18"/>
          <w:szCs w:val="18"/>
          <w:lang w:val="en-GB"/>
        </w:rPr>
        <w:t xml:space="preserve"> </w:t>
      </w:r>
      <w:r w:rsidR="00F06F8B" w:rsidRPr="00C775B6">
        <w:rPr>
          <w:color w:val="auto"/>
          <w:sz w:val="18"/>
          <w:szCs w:val="18"/>
          <w:lang w:val="en-GB"/>
        </w:rPr>
        <w:t>before</w:t>
      </w:r>
      <w:r w:rsidR="00575530" w:rsidRPr="00C775B6">
        <w:rPr>
          <w:color w:val="auto"/>
          <w:sz w:val="18"/>
          <w:szCs w:val="18"/>
          <w:lang w:val="en-GB"/>
        </w:rPr>
        <w:t xml:space="preserve"> he would be entitled to deal with any property in a company in order to </w:t>
      </w:r>
      <w:r w:rsidR="00144942" w:rsidRPr="00C775B6">
        <w:rPr>
          <w:color w:val="auto"/>
          <w:sz w:val="18"/>
          <w:szCs w:val="18"/>
          <w:lang w:val="en-GB"/>
        </w:rPr>
        <w:t>comply with</w:t>
      </w:r>
      <w:r w:rsidR="00CB7AC8" w:rsidRPr="00C775B6">
        <w:rPr>
          <w:color w:val="auto"/>
          <w:sz w:val="18"/>
          <w:szCs w:val="18"/>
          <w:lang w:val="en-GB"/>
        </w:rPr>
        <w:t xml:space="preserve"> all his duties in terms of the machinery the local Court.</w:t>
      </w:r>
    </w:p>
  </w:footnote>
  <w:footnote w:id="11">
    <w:p w14:paraId="49905711" w14:textId="01365585" w:rsidR="000F36E7" w:rsidRPr="00C775B6" w:rsidRDefault="000F36E7">
      <w:pPr>
        <w:pStyle w:val="FootnoteText"/>
        <w:rPr>
          <w:color w:val="auto"/>
          <w:sz w:val="18"/>
          <w:szCs w:val="18"/>
          <w:lang w:val="en-ZA"/>
        </w:rPr>
      </w:pPr>
      <w:r w:rsidRPr="00C775B6">
        <w:rPr>
          <w:rStyle w:val="FootnoteReference"/>
          <w:color w:val="auto"/>
          <w:sz w:val="18"/>
          <w:szCs w:val="18"/>
        </w:rPr>
        <w:footnoteRef/>
      </w:r>
      <w:r w:rsidRPr="00C775B6">
        <w:rPr>
          <w:color w:val="auto"/>
          <w:sz w:val="18"/>
          <w:szCs w:val="18"/>
        </w:rPr>
        <w:t xml:space="preserve"> </w:t>
      </w:r>
      <w:r w:rsidR="00E46A65" w:rsidRPr="00C775B6">
        <w:rPr>
          <w:color w:val="auto"/>
          <w:sz w:val="18"/>
          <w:szCs w:val="18"/>
          <w:lang w:val="en-ZA"/>
        </w:rPr>
        <w:t xml:space="preserve">See </w:t>
      </w:r>
      <w:r w:rsidR="00A70DEB" w:rsidRPr="00C775B6">
        <w:rPr>
          <w:color w:val="auto"/>
          <w:sz w:val="18"/>
          <w:szCs w:val="18"/>
          <w:lang w:val="en-ZA"/>
        </w:rPr>
        <w:t>E</w:t>
      </w:r>
      <w:r w:rsidR="00E46A65" w:rsidRPr="00C775B6">
        <w:rPr>
          <w:color w:val="auto"/>
          <w:sz w:val="18"/>
          <w:szCs w:val="18"/>
          <w:lang w:val="en-ZA"/>
        </w:rPr>
        <w:t>x</w:t>
      </w:r>
      <w:r w:rsidR="00A70DEB" w:rsidRPr="00C775B6">
        <w:rPr>
          <w:color w:val="auto"/>
          <w:sz w:val="18"/>
          <w:szCs w:val="18"/>
          <w:lang w:val="en-ZA"/>
        </w:rPr>
        <w:t xml:space="preserve"> </w:t>
      </w:r>
      <w:r w:rsidR="00E46A65" w:rsidRPr="00C775B6">
        <w:rPr>
          <w:color w:val="auto"/>
          <w:sz w:val="18"/>
          <w:szCs w:val="18"/>
          <w:lang w:val="en-ZA"/>
        </w:rPr>
        <w:t>parte</w:t>
      </w:r>
      <w:r w:rsidR="00F072DC" w:rsidRPr="00C775B6">
        <w:rPr>
          <w:color w:val="auto"/>
          <w:sz w:val="18"/>
          <w:szCs w:val="18"/>
          <w:lang w:val="en-ZA"/>
        </w:rPr>
        <w:t xml:space="preserve"> Stegmann 1902 TS 40 at 48 and 53</w:t>
      </w:r>
    </w:p>
  </w:footnote>
  <w:footnote w:id="12">
    <w:p w14:paraId="6FE9E3C5" w14:textId="77777777" w:rsidR="00F06F8B" w:rsidRPr="00C775B6" w:rsidRDefault="007217A5" w:rsidP="00F06F8B">
      <w:pPr>
        <w:spacing w:after="0" w:line="240" w:lineRule="auto"/>
        <w:jc w:val="both"/>
        <w:rPr>
          <w:color w:val="auto"/>
          <w:sz w:val="18"/>
          <w:szCs w:val="18"/>
          <w:lang w:val="en-GB"/>
        </w:rPr>
      </w:pPr>
      <w:r w:rsidRPr="00C775B6">
        <w:rPr>
          <w:rStyle w:val="FootnoteReference"/>
          <w:color w:val="auto"/>
          <w:sz w:val="18"/>
          <w:szCs w:val="18"/>
        </w:rPr>
        <w:footnoteRef/>
      </w:r>
      <w:r w:rsidRPr="00C775B6">
        <w:rPr>
          <w:color w:val="auto"/>
          <w:sz w:val="18"/>
          <w:szCs w:val="18"/>
        </w:rPr>
        <w:t xml:space="preserve"> </w:t>
      </w:r>
      <w:r w:rsidRPr="00C775B6">
        <w:rPr>
          <w:color w:val="auto"/>
          <w:sz w:val="18"/>
          <w:szCs w:val="18"/>
          <w:lang w:val="en-ZA"/>
        </w:rPr>
        <w:t xml:space="preserve"> Also see </w:t>
      </w:r>
      <w:r w:rsidR="00F06F8B" w:rsidRPr="00C775B6">
        <w:rPr>
          <w:bCs/>
          <w:color w:val="auto"/>
          <w:sz w:val="18"/>
          <w:szCs w:val="18"/>
        </w:rPr>
        <w:t xml:space="preserve">Moolman supra at 961; Ward v Smit and Others: </w:t>
      </w:r>
      <w:r w:rsidR="00F06F8B" w:rsidRPr="00C775B6">
        <w:rPr>
          <w:bCs/>
          <w:i/>
          <w:iCs/>
          <w:color w:val="auto"/>
          <w:sz w:val="18"/>
          <w:szCs w:val="18"/>
        </w:rPr>
        <w:t>In re</w:t>
      </w:r>
      <w:r w:rsidR="00F06F8B" w:rsidRPr="00C775B6">
        <w:rPr>
          <w:bCs/>
          <w:color w:val="auto"/>
          <w:sz w:val="18"/>
          <w:szCs w:val="18"/>
        </w:rPr>
        <w:t xml:space="preserve"> Gurr v Zambia Airways Corporation Ltd 1998 (3) SA 175 (SCA) at 179.</w:t>
      </w:r>
    </w:p>
    <w:p w14:paraId="5E51133D" w14:textId="7AD3F7F8" w:rsidR="007217A5" w:rsidRPr="007217A5" w:rsidRDefault="007217A5">
      <w:pPr>
        <w:pStyle w:val="FootnoteText"/>
        <w:rPr>
          <w:lang w:val="en-ZA"/>
        </w:rPr>
      </w:pPr>
    </w:p>
  </w:footnote>
  <w:footnote w:id="13">
    <w:p w14:paraId="1F2286B1" w14:textId="6F5DD4A2" w:rsidR="00DD181B" w:rsidRPr="005A705F" w:rsidRDefault="00DD181B">
      <w:pPr>
        <w:pStyle w:val="FootnoteText"/>
        <w:rPr>
          <w:sz w:val="18"/>
          <w:szCs w:val="18"/>
          <w:lang w:val="en-GB"/>
        </w:rPr>
      </w:pPr>
      <w:bookmarkStart w:id="4" w:name="_Hlk168478610"/>
      <w:r w:rsidRPr="005A705F">
        <w:rPr>
          <w:rStyle w:val="FootnoteReference"/>
          <w:sz w:val="18"/>
          <w:szCs w:val="18"/>
        </w:rPr>
        <w:footnoteRef/>
      </w:r>
      <w:r w:rsidRPr="005A705F">
        <w:rPr>
          <w:sz w:val="18"/>
          <w:szCs w:val="18"/>
        </w:rPr>
        <w:t xml:space="preserve"> </w:t>
      </w:r>
      <w:r w:rsidRPr="005A705F">
        <w:rPr>
          <w:sz w:val="18"/>
          <w:szCs w:val="18"/>
          <w:lang w:val="en-GB"/>
        </w:rPr>
        <w:t xml:space="preserve">See Mars supra at </w:t>
      </w:r>
      <w:r w:rsidR="0057456C" w:rsidRPr="005A705F">
        <w:rPr>
          <w:sz w:val="18"/>
          <w:szCs w:val="18"/>
          <w:lang w:val="en-GB"/>
        </w:rPr>
        <w:t xml:space="preserve">p 743 and the orders granted in Moolman </w:t>
      </w:r>
      <w:r w:rsidR="00902C24" w:rsidRPr="005A705F">
        <w:rPr>
          <w:sz w:val="18"/>
          <w:szCs w:val="18"/>
          <w:lang w:val="en-GB"/>
        </w:rPr>
        <w:t>supra at p 958</w:t>
      </w:r>
      <w:r w:rsidR="00106C68">
        <w:rPr>
          <w:sz w:val="18"/>
          <w:szCs w:val="18"/>
          <w:lang w:val="en-GB"/>
        </w:rPr>
        <w:t>.</w:t>
      </w:r>
      <w:r w:rsidRPr="005A705F">
        <w:rPr>
          <w:sz w:val="18"/>
          <w:szCs w:val="18"/>
          <w:lang w:val="en-GB"/>
        </w:rPr>
        <w:t xml:space="preserve"> </w:t>
      </w:r>
      <w:bookmarkEnd w:id="4"/>
    </w:p>
  </w:footnote>
  <w:footnote w:id="14">
    <w:p w14:paraId="6C36305A" w14:textId="24FA8169" w:rsidR="008A2711" w:rsidRPr="005A705F" w:rsidRDefault="008A2711">
      <w:pPr>
        <w:pStyle w:val="FootnoteText"/>
        <w:rPr>
          <w:lang w:val="en-GB"/>
        </w:rPr>
      </w:pPr>
      <w:r w:rsidRPr="005A705F">
        <w:rPr>
          <w:rStyle w:val="FootnoteReference"/>
          <w:sz w:val="18"/>
          <w:szCs w:val="18"/>
        </w:rPr>
        <w:footnoteRef/>
      </w:r>
      <w:r w:rsidRPr="005A705F">
        <w:rPr>
          <w:sz w:val="18"/>
          <w:szCs w:val="18"/>
        </w:rPr>
        <w:t xml:space="preserve"> </w:t>
      </w:r>
      <w:r w:rsidRPr="005A705F">
        <w:rPr>
          <w:sz w:val="18"/>
          <w:szCs w:val="18"/>
          <w:lang w:val="en-GB"/>
        </w:rPr>
        <w:t>“See Hilton v Guyot 189</w:t>
      </w:r>
      <w:r w:rsidR="00083D69" w:rsidRPr="005A705F">
        <w:rPr>
          <w:sz w:val="18"/>
          <w:szCs w:val="18"/>
          <w:lang w:val="en-GB"/>
        </w:rPr>
        <w:t>5 159 US 113</w:t>
      </w:r>
      <w:r w:rsidR="00A164E1" w:rsidRPr="005A705F">
        <w:rPr>
          <w:sz w:val="18"/>
          <w:szCs w:val="18"/>
          <w:lang w:val="en-GB"/>
        </w:rPr>
        <w:t>.</w:t>
      </w:r>
    </w:p>
  </w:footnote>
  <w:footnote w:id="15">
    <w:p w14:paraId="263CD305" w14:textId="13E146C0" w:rsidR="006020BC" w:rsidRPr="00772995" w:rsidRDefault="006020BC" w:rsidP="006020BC">
      <w:pPr>
        <w:pStyle w:val="FootnoteText"/>
        <w:rPr>
          <w:sz w:val="18"/>
          <w:szCs w:val="18"/>
          <w:lang w:val="en-GB"/>
        </w:rPr>
      </w:pPr>
      <w:r w:rsidRPr="00772995">
        <w:rPr>
          <w:rStyle w:val="FootnoteReference"/>
          <w:sz w:val="18"/>
          <w:szCs w:val="18"/>
        </w:rPr>
        <w:footnoteRef/>
      </w:r>
      <w:r w:rsidRPr="00772995">
        <w:rPr>
          <w:sz w:val="18"/>
          <w:szCs w:val="18"/>
        </w:rPr>
        <w:t xml:space="preserve"> </w:t>
      </w:r>
      <w:r w:rsidR="00E52A90">
        <w:rPr>
          <w:sz w:val="18"/>
          <w:szCs w:val="18"/>
        </w:rPr>
        <w:t>See in this re</w:t>
      </w:r>
      <w:r w:rsidRPr="00772995">
        <w:rPr>
          <w:sz w:val="18"/>
          <w:szCs w:val="18"/>
        </w:rPr>
        <w:t xml:space="preserve">gard </w:t>
      </w:r>
      <w:r w:rsidRPr="00772995">
        <w:rPr>
          <w:bCs/>
          <w:color w:val="auto"/>
          <w:sz w:val="18"/>
          <w:szCs w:val="18"/>
        </w:rPr>
        <w:t>Meskin Insolvency Law and its Operation in Winding</w:t>
      </w:r>
      <w:r w:rsidRPr="008D1022">
        <w:rPr>
          <w:bCs/>
          <w:color w:val="auto"/>
          <w:sz w:val="18"/>
          <w:szCs w:val="18"/>
        </w:rPr>
        <w:t>-up</w:t>
      </w:r>
      <w:r w:rsidR="00E52A90" w:rsidRPr="00E52A90">
        <w:rPr>
          <w:bCs/>
          <w:color w:val="auto"/>
          <w:sz w:val="18"/>
          <w:szCs w:val="18"/>
        </w:rPr>
        <w:t>, M</w:t>
      </w:r>
      <w:r w:rsidR="00E52A90">
        <w:rPr>
          <w:bCs/>
          <w:color w:val="auto"/>
          <w:sz w:val="18"/>
          <w:szCs w:val="18"/>
        </w:rPr>
        <w:t>a</w:t>
      </w:r>
      <w:r w:rsidR="00E52A90" w:rsidRPr="00E52A90">
        <w:rPr>
          <w:bCs/>
          <w:color w:val="auto"/>
          <w:sz w:val="18"/>
          <w:szCs w:val="18"/>
        </w:rPr>
        <w:t xml:space="preserve">gid </w:t>
      </w:r>
      <w:r w:rsidR="00E52A90" w:rsidRPr="00E52A90">
        <w:rPr>
          <w:bCs/>
          <w:i/>
          <w:iCs/>
          <w:color w:val="auto"/>
          <w:sz w:val="18"/>
          <w:szCs w:val="18"/>
        </w:rPr>
        <w:t xml:space="preserve">et al </w:t>
      </w:r>
      <w:r w:rsidR="00E52A90">
        <w:rPr>
          <w:bCs/>
          <w:color w:val="auto"/>
          <w:sz w:val="18"/>
          <w:szCs w:val="18"/>
        </w:rPr>
        <w:t>(“Meskin”)</w:t>
      </w:r>
      <w:r w:rsidR="00E52A90" w:rsidRPr="00E52A90">
        <w:rPr>
          <w:bCs/>
          <w:color w:val="auto"/>
          <w:sz w:val="18"/>
          <w:szCs w:val="18"/>
        </w:rPr>
        <w:t xml:space="preserve"> </w:t>
      </w:r>
      <w:r w:rsidRPr="00772995">
        <w:rPr>
          <w:bCs/>
          <w:color w:val="auto"/>
          <w:sz w:val="18"/>
          <w:szCs w:val="18"/>
        </w:rPr>
        <w:t>at §17.3.2.3</w:t>
      </w:r>
    </w:p>
  </w:footnote>
  <w:footnote w:id="16">
    <w:p w14:paraId="41F6347A" w14:textId="1EF4FAF8" w:rsidR="001E1125" w:rsidRPr="00772995" w:rsidRDefault="001E1125" w:rsidP="001E1125">
      <w:pPr>
        <w:pStyle w:val="FootnoteText"/>
        <w:rPr>
          <w:sz w:val="18"/>
          <w:szCs w:val="18"/>
        </w:rPr>
      </w:pPr>
      <w:r w:rsidRPr="00772995">
        <w:rPr>
          <w:rStyle w:val="FootnoteReference"/>
          <w:sz w:val="18"/>
          <w:szCs w:val="18"/>
        </w:rPr>
        <w:footnoteRef/>
      </w:r>
      <w:r w:rsidRPr="00772995">
        <w:rPr>
          <w:sz w:val="18"/>
          <w:szCs w:val="18"/>
        </w:rPr>
        <w:t xml:space="preserve"> See </w:t>
      </w:r>
      <w:r w:rsidRPr="00772995">
        <w:rPr>
          <w:bCs/>
          <w:color w:val="auto"/>
          <w:sz w:val="18"/>
          <w:szCs w:val="18"/>
        </w:rPr>
        <w:t>Mars: The Law of Insolvency in South Africa (10</w:t>
      </w:r>
      <w:r w:rsidRPr="00772995">
        <w:rPr>
          <w:bCs/>
          <w:color w:val="auto"/>
          <w:sz w:val="18"/>
          <w:szCs w:val="18"/>
          <w:vertAlign w:val="superscript"/>
        </w:rPr>
        <w:t>th</w:t>
      </w:r>
      <w:r w:rsidRPr="00772995">
        <w:rPr>
          <w:bCs/>
          <w:color w:val="auto"/>
          <w:sz w:val="18"/>
          <w:szCs w:val="18"/>
        </w:rPr>
        <w:t xml:space="preserve"> ed) – Bertelsmann </w:t>
      </w:r>
      <w:r w:rsidRPr="00772995">
        <w:rPr>
          <w:bCs/>
          <w:i/>
          <w:iCs/>
          <w:color w:val="auto"/>
          <w:sz w:val="18"/>
          <w:szCs w:val="18"/>
        </w:rPr>
        <w:t>et al</w:t>
      </w:r>
      <w:r w:rsidRPr="00772995">
        <w:rPr>
          <w:bCs/>
          <w:color w:val="auto"/>
          <w:sz w:val="18"/>
          <w:szCs w:val="18"/>
        </w:rPr>
        <w:t xml:space="preserve"> </w:t>
      </w:r>
      <w:r w:rsidR="00E52A90">
        <w:rPr>
          <w:bCs/>
          <w:color w:val="auto"/>
          <w:sz w:val="18"/>
          <w:szCs w:val="18"/>
        </w:rPr>
        <w:t xml:space="preserve">(“Mars”) </w:t>
      </w:r>
      <w:r w:rsidRPr="00772995">
        <w:rPr>
          <w:bCs/>
          <w:color w:val="auto"/>
          <w:sz w:val="18"/>
          <w:szCs w:val="18"/>
        </w:rPr>
        <w:t xml:space="preserve">at p 736 and Meskin </w:t>
      </w:r>
      <w:r w:rsidR="00E52A90">
        <w:rPr>
          <w:bCs/>
          <w:color w:val="auto"/>
          <w:sz w:val="18"/>
          <w:szCs w:val="18"/>
        </w:rPr>
        <w:t xml:space="preserve">at </w:t>
      </w:r>
      <w:r w:rsidRPr="00772995">
        <w:rPr>
          <w:bCs/>
          <w:color w:val="auto"/>
          <w:sz w:val="18"/>
          <w:szCs w:val="18"/>
        </w:rPr>
        <w:t>§17.2.</w:t>
      </w:r>
    </w:p>
  </w:footnote>
  <w:footnote w:id="17">
    <w:p w14:paraId="7855CA16" w14:textId="38F6219A" w:rsidR="00C52B75" w:rsidRPr="000C73F0" w:rsidRDefault="00C52B75" w:rsidP="000C73F0">
      <w:pPr>
        <w:spacing w:after="0" w:line="240" w:lineRule="auto"/>
        <w:jc w:val="both"/>
        <w:rPr>
          <w:sz w:val="18"/>
          <w:szCs w:val="18"/>
          <w:lang w:val="en-ZA"/>
        </w:rPr>
      </w:pPr>
      <w:r w:rsidRPr="000C73F0">
        <w:rPr>
          <w:rStyle w:val="FootnoteReference"/>
          <w:sz w:val="18"/>
          <w:szCs w:val="18"/>
        </w:rPr>
        <w:footnoteRef/>
      </w:r>
      <w:r w:rsidRPr="000C73F0">
        <w:rPr>
          <w:sz w:val="18"/>
          <w:szCs w:val="18"/>
        </w:rPr>
        <w:t xml:space="preserve"> </w:t>
      </w:r>
      <w:r w:rsidR="006D6784" w:rsidRPr="000C73F0">
        <w:rPr>
          <w:bCs/>
          <w:color w:val="auto"/>
          <w:sz w:val="18"/>
          <w:szCs w:val="18"/>
        </w:rPr>
        <w:t>Viljoen v Venter 1981(2) SA 1523 WLD.</w:t>
      </w:r>
    </w:p>
  </w:footnote>
  <w:footnote w:id="18">
    <w:p w14:paraId="2EE3C44A" w14:textId="19442A40" w:rsidR="00133A00" w:rsidRPr="000C73F0" w:rsidRDefault="00133A00" w:rsidP="000C73F0">
      <w:pPr>
        <w:pStyle w:val="FootnoteText"/>
        <w:rPr>
          <w:sz w:val="18"/>
          <w:szCs w:val="18"/>
        </w:rPr>
      </w:pPr>
      <w:r w:rsidRPr="000C73F0">
        <w:rPr>
          <w:rStyle w:val="FootnoteReference"/>
          <w:sz w:val="18"/>
          <w:szCs w:val="18"/>
        </w:rPr>
        <w:footnoteRef/>
      </w:r>
      <w:r w:rsidRPr="000C73F0">
        <w:rPr>
          <w:sz w:val="18"/>
          <w:szCs w:val="18"/>
        </w:rPr>
        <w:t xml:space="preserve"> See Smit v Abrahams </w:t>
      </w:r>
      <w:r w:rsidR="000C73F0">
        <w:rPr>
          <w:sz w:val="18"/>
          <w:szCs w:val="18"/>
        </w:rPr>
        <w:t>supra</w:t>
      </w:r>
    </w:p>
  </w:footnote>
  <w:footnote w:id="19">
    <w:p w14:paraId="7484CE2F" w14:textId="414EBCA0" w:rsidR="000B0902" w:rsidRDefault="000B0902">
      <w:pPr>
        <w:pStyle w:val="FootnoteText"/>
      </w:pPr>
      <w:r>
        <w:rPr>
          <w:rStyle w:val="FootnoteReference"/>
        </w:rPr>
        <w:footnoteRef/>
      </w:r>
      <w:r>
        <w:t xml:space="preserve"> I would have been inclined to grant a punitive costs order, but such order was not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278813"/>
      <w:docPartObj>
        <w:docPartGallery w:val="Page Numbers (Top of Page)"/>
        <w:docPartUnique/>
      </w:docPartObj>
    </w:sdtPr>
    <w:sdtEndPr>
      <w:rPr>
        <w:noProof/>
      </w:rPr>
    </w:sdtEndPr>
    <w:sdtContent>
      <w:p w14:paraId="63547982" w14:textId="77777777" w:rsidR="009C2A94" w:rsidRDefault="009C2A94">
        <w:pPr>
          <w:pStyle w:val="Header"/>
          <w:jc w:val="right"/>
        </w:pPr>
        <w:r>
          <w:fldChar w:fldCharType="begin"/>
        </w:r>
        <w:r>
          <w:instrText xml:space="preserve"> PAGE   \* MERGEFORMAT </w:instrText>
        </w:r>
        <w:r>
          <w:fldChar w:fldCharType="separate"/>
        </w:r>
        <w:r w:rsidR="004C6681">
          <w:rPr>
            <w:noProof/>
          </w:rPr>
          <w:t>25</w:t>
        </w:r>
        <w:r>
          <w:rPr>
            <w:noProof/>
          </w:rPr>
          <w:fldChar w:fldCharType="end"/>
        </w:r>
      </w:p>
    </w:sdtContent>
  </w:sdt>
  <w:p w14:paraId="3AC65395" w14:textId="77777777" w:rsidR="009C2A94" w:rsidRDefault="009C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244"/>
    <w:multiLevelType w:val="multilevel"/>
    <w:tmpl w:val="2130880E"/>
    <w:lvl w:ilvl="0">
      <w:start w:val="78"/>
      <w:numFmt w:val="decimal"/>
      <w:lvlText w:val="%1"/>
      <w:lvlJc w:val="left"/>
      <w:pPr>
        <w:ind w:left="465" w:hanging="465"/>
      </w:pPr>
      <w:rPr>
        <w:rFonts w:hint="default"/>
      </w:rPr>
    </w:lvl>
    <w:lvl w:ilvl="1">
      <w:start w:val="1"/>
      <w:numFmt w:val="decimal"/>
      <w:lvlText w:val="%1.%2"/>
      <w:lvlJc w:val="left"/>
      <w:pPr>
        <w:ind w:left="1304" w:hanging="567"/>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9A5460"/>
    <w:multiLevelType w:val="multilevel"/>
    <w:tmpl w:val="52EA56EC"/>
    <w:lvl w:ilvl="0">
      <w:start w:val="31"/>
      <w:numFmt w:val="decimal"/>
      <w:lvlText w:val="%1"/>
      <w:lvlJc w:val="left"/>
      <w:pPr>
        <w:ind w:left="465" w:hanging="465"/>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 w15:restartNumberingAfterBreak="0">
    <w:nsid w:val="05751701"/>
    <w:multiLevelType w:val="multilevel"/>
    <w:tmpl w:val="69182F00"/>
    <w:lvl w:ilvl="0">
      <w:start w:val="13"/>
      <w:numFmt w:val="decimal"/>
      <w:lvlText w:val="%1"/>
      <w:lvlJc w:val="left"/>
      <w:pPr>
        <w:ind w:left="465" w:hanging="465"/>
      </w:pPr>
      <w:rPr>
        <w:rFonts w:hint="default"/>
      </w:rPr>
    </w:lvl>
    <w:lvl w:ilvl="1">
      <w:start w:val="1"/>
      <w:numFmt w:val="decimal"/>
      <w:lvlText w:val="%1.%2"/>
      <w:lvlJc w:val="left"/>
      <w:pPr>
        <w:ind w:left="1474" w:hanging="75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01CC4"/>
    <w:multiLevelType w:val="multilevel"/>
    <w:tmpl w:val="62582004"/>
    <w:lvl w:ilvl="0">
      <w:start w:val="31"/>
      <w:numFmt w:val="decimal"/>
      <w:lvlText w:val="%1"/>
      <w:lvlJc w:val="left"/>
      <w:pPr>
        <w:ind w:left="465" w:hanging="465"/>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4" w15:restartNumberingAfterBreak="0">
    <w:nsid w:val="0D983DE9"/>
    <w:multiLevelType w:val="multilevel"/>
    <w:tmpl w:val="845C656C"/>
    <w:lvl w:ilvl="0">
      <w:start w:val="38"/>
      <w:numFmt w:val="decimal"/>
      <w:lvlText w:val="%1"/>
      <w:lvlJc w:val="left"/>
      <w:pPr>
        <w:ind w:left="465" w:hanging="465"/>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8280" w:hanging="2520"/>
      </w:pPr>
      <w:rPr>
        <w:rFonts w:hint="default"/>
        <w:b w:val="0"/>
        <w:sz w:val="24"/>
      </w:rPr>
    </w:lvl>
  </w:abstractNum>
  <w:abstractNum w:abstractNumId="5" w15:restartNumberingAfterBreak="0">
    <w:nsid w:val="0F561643"/>
    <w:multiLevelType w:val="multilevel"/>
    <w:tmpl w:val="CB74DAB0"/>
    <w:lvl w:ilvl="0">
      <w:start w:val="9"/>
      <w:numFmt w:val="decimal"/>
      <w:lvlText w:val="%1"/>
      <w:lvlJc w:val="left"/>
      <w:pPr>
        <w:ind w:left="360" w:hanging="360"/>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BF6E35"/>
    <w:multiLevelType w:val="multilevel"/>
    <w:tmpl w:val="376CA09A"/>
    <w:lvl w:ilvl="0">
      <w:start w:val="65"/>
      <w:numFmt w:val="decimal"/>
      <w:lvlText w:val="%1"/>
      <w:lvlJc w:val="left"/>
      <w:pPr>
        <w:ind w:left="465" w:hanging="465"/>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38620BC"/>
    <w:multiLevelType w:val="multilevel"/>
    <w:tmpl w:val="6A1C1A76"/>
    <w:lvl w:ilvl="0">
      <w:start w:val="69"/>
      <w:numFmt w:val="decimal"/>
      <w:lvlText w:val="%1"/>
      <w:lvlJc w:val="left"/>
      <w:pPr>
        <w:ind w:left="465" w:hanging="465"/>
      </w:pPr>
      <w:rPr>
        <w:rFonts w:hint="default"/>
      </w:rPr>
    </w:lvl>
    <w:lvl w:ilvl="1">
      <w:start w:val="1"/>
      <w:numFmt w:val="decimal"/>
      <w:lvlText w:val="%1.%2"/>
      <w:lvlJc w:val="left"/>
      <w:pPr>
        <w:ind w:left="1474" w:hanging="75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E52256"/>
    <w:multiLevelType w:val="multilevel"/>
    <w:tmpl w:val="E07CB7B0"/>
    <w:lvl w:ilvl="0">
      <w:start w:val="1"/>
      <w:numFmt w:val="decimal"/>
      <w:lvlText w:val="[%1]"/>
      <w:lvlJc w:val="left"/>
      <w:pPr>
        <w:ind w:left="360" w:hanging="360"/>
      </w:pPr>
      <w:rPr>
        <w:rFonts w:hint="default"/>
        <w:b w:val="0"/>
        <w:bCs/>
      </w:rPr>
    </w:lvl>
    <w:lvl w:ilvl="1">
      <w:start w:val="1"/>
      <w:numFmt w:val="decimal"/>
      <w:lvlText w:val="%1.%2"/>
      <w:lvlJc w:val="left"/>
      <w:pPr>
        <w:ind w:left="1474" w:hanging="623"/>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9" w15:restartNumberingAfterBreak="0">
    <w:nsid w:val="172E6BAD"/>
    <w:multiLevelType w:val="multilevel"/>
    <w:tmpl w:val="3E2ED59C"/>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21642156"/>
    <w:multiLevelType w:val="multilevel"/>
    <w:tmpl w:val="AD34423A"/>
    <w:styleLink w:val="Headings"/>
    <w:lvl w:ilvl="0">
      <w:start w:val="1"/>
      <w:numFmt w:val="decimal"/>
      <w:lvlText w:val="%1"/>
      <w:lvlJc w:val="left"/>
      <w:pPr>
        <w:tabs>
          <w:tab w:val="num" w:pos="907"/>
        </w:tabs>
        <w:ind w:left="907" w:hanging="907"/>
      </w:pPr>
      <w:rPr>
        <w:rFonts w:ascii="Arial" w:hAnsi="Arial" w:cs="Times New Roman" w:hint="default"/>
        <w:b w:val="0"/>
        <w:i w:val="0"/>
        <w:sz w:val="22"/>
        <w:szCs w:val="20"/>
      </w:rPr>
    </w:lvl>
    <w:lvl w:ilvl="1">
      <w:start w:val="1"/>
      <w:numFmt w:val="decimal"/>
      <w:lvlText w:val="%1.%2"/>
      <w:lvlJc w:val="left"/>
      <w:pPr>
        <w:tabs>
          <w:tab w:val="num" w:pos="907"/>
        </w:tabs>
        <w:ind w:left="907" w:hanging="907"/>
      </w:pPr>
      <w:rPr>
        <w:rFonts w:ascii="Arial" w:hAnsi="Arial" w:cs="Times New Roman" w:hint="default"/>
        <w:b w:val="0"/>
        <w:i w:val="0"/>
        <w:sz w:val="22"/>
      </w:rPr>
    </w:lvl>
    <w:lvl w:ilvl="2">
      <w:start w:val="1"/>
      <w:numFmt w:val="decimal"/>
      <w:lvlText w:val="%1.%2.%3"/>
      <w:lvlJc w:val="left"/>
      <w:pPr>
        <w:tabs>
          <w:tab w:val="num" w:pos="907"/>
        </w:tabs>
        <w:ind w:left="907" w:hanging="907"/>
      </w:pPr>
      <w:rPr>
        <w:rFonts w:ascii="Arial" w:hAnsi="Arial" w:cs="Times New Roman" w:hint="default"/>
        <w:b w:val="0"/>
        <w:i w:val="0"/>
        <w:sz w:val="22"/>
      </w:rPr>
    </w:lvl>
    <w:lvl w:ilvl="3">
      <w:start w:val="1"/>
      <w:numFmt w:val="lowerLetter"/>
      <w:lvlText w:val="(%4)"/>
      <w:lvlJc w:val="left"/>
      <w:pPr>
        <w:tabs>
          <w:tab w:val="num" w:pos="2694"/>
        </w:tabs>
        <w:ind w:left="2694" w:hanging="567"/>
      </w:pPr>
      <w:rPr>
        <w:rFonts w:ascii="Arial" w:hAnsi="Arial" w:cs="Times New Roman" w:hint="default"/>
        <w:b w:val="0"/>
        <w:i w:val="0"/>
        <w:sz w:val="22"/>
      </w:rPr>
    </w:lvl>
    <w:lvl w:ilvl="4">
      <w:start w:val="1"/>
      <w:numFmt w:val="lowerRoman"/>
      <w:lvlText w:val="(%5)"/>
      <w:lvlJc w:val="left"/>
      <w:pPr>
        <w:tabs>
          <w:tab w:val="num" w:pos="2041"/>
        </w:tabs>
        <w:ind w:left="2041" w:hanging="567"/>
      </w:pPr>
      <w:rPr>
        <w:rFonts w:ascii="Arial" w:hAnsi="Arial" w:cs="Times New Roman" w:hint="default"/>
        <w:b w:val="0"/>
        <w:i w:val="0"/>
        <w:sz w:val="22"/>
      </w:rPr>
    </w:lvl>
    <w:lvl w:ilvl="5">
      <w:start w:val="1"/>
      <w:numFmt w:val="upperLetter"/>
      <w:lvlText w:val="(%6)"/>
      <w:lvlJc w:val="left"/>
      <w:pPr>
        <w:tabs>
          <w:tab w:val="num" w:pos="2608"/>
        </w:tabs>
        <w:ind w:left="2608" w:hanging="567"/>
      </w:pPr>
      <w:rPr>
        <w:rFonts w:ascii="Arial" w:hAnsi="Arial" w:cs="Times New Roman" w:hint="default"/>
        <w:b w:val="0"/>
        <w:i w:val="0"/>
        <w:sz w:val="22"/>
      </w:rPr>
    </w:lvl>
    <w:lvl w:ilvl="6">
      <w:start w:val="1"/>
      <w:numFmt w:val="decimal"/>
      <w:lvlText w:val="(%7)"/>
      <w:lvlJc w:val="left"/>
      <w:pPr>
        <w:tabs>
          <w:tab w:val="num" w:pos="3175"/>
        </w:tabs>
        <w:ind w:left="3175" w:hanging="567"/>
      </w:pPr>
      <w:rPr>
        <w:sz w:val="22"/>
      </w:rPr>
    </w:lvl>
    <w:lvl w:ilvl="7">
      <w:start w:val="1"/>
      <w:numFmt w:val="lowerLetter"/>
      <w:lvlText w:val="(%8)"/>
      <w:lvlJc w:val="left"/>
      <w:pPr>
        <w:tabs>
          <w:tab w:val="num" w:pos="3742"/>
        </w:tabs>
        <w:ind w:left="3742" w:hanging="567"/>
      </w:pPr>
      <w:rPr>
        <w:sz w:val="22"/>
      </w:rPr>
    </w:lvl>
    <w:lvl w:ilvl="8">
      <w:start w:val="1"/>
      <w:numFmt w:val="lowerRoman"/>
      <w:lvlText w:val="(%9)"/>
      <w:lvlJc w:val="left"/>
      <w:pPr>
        <w:tabs>
          <w:tab w:val="num" w:pos="3742"/>
        </w:tabs>
        <w:ind w:left="4309" w:hanging="567"/>
      </w:pPr>
    </w:lvl>
  </w:abstractNum>
  <w:abstractNum w:abstractNumId="11" w15:restartNumberingAfterBreak="0">
    <w:nsid w:val="24395F36"/>
    <w:multiLevelType w:val="multilevel"/>
    <w:tmpl w:val="B3F2BB6A"/>
    <w:lvl w:ilvl="0">
      <w:start w:val="78"/>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5317F48"/>
    <w:multiLevelType w:val="multilevel"/>
    <w:tmpl w:val="67EC481C"/>
    <w:lvl w:ilvl="0">
      <w:start w:val="47"/>
      <w:numFmt w:val="decimal"/>
      <w:lvlText w:val="%1"/>
      <w:lvlJc w:val="left"/>
      <w:pPr>
        <w:ind w:left="465" w:hanging="465"/>
      </w:pPr>
      <w:rPr>
        <w:rFonts w:hint="default"/>
        <w:b w:val="0"/>
        <w:sz w:val="24"/>
      </w:rPr>
    </w:lvl>
    <w:lvl w:ilvl="1">
      <w:start w:val="1"/>
      <w:numFmt w:val="decimal"/>
      <w:lvlText w:val="%1.%2"/>
      <w:lvlJc w:val="left"/>
      <w:pPr>
        <w:ind w:left="1800" w:hanging="72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4320" w:hanging="1080"/>
      </w:pPr>
      <w:rPr>
        <w:rFonts w:hint="default"/>
        <w:b w:val="0"/>
        <w:sz w:val="24"/>
      </w:rPr>
    </w:lvl>
    <w:lvl w:ilvl="4">
      <w:start w:val="1"/>
      <w:numFmt w:val="decimal"/>
      <w:lvlText w:val="%1.%2.%3.%4.%5"/>
      <w:lvlJc w:val="left"/>
      <w:pPr>
        <w:ind w:left="5760" w:hanging="1440"/>
      </w:pPr>
      <w:rPr>
        <w:rFonts w:hint="default"/>
        <w:b w:val="0"/>
        <w:sz w:val="24"/>
      </w:rPr>
    </w:lvl>
    <w:lvl w:ilvl="5">
      <w:start w:val="1"/>
      <w:numFmt w:val="decimal"/>
      <w:lvlText w:val="%1.%2.%3.%4.%5.%6"/>
      <w:lvlJc w:val="left"/>
      <w:pPr>
        <w:ind w:left="7200" w:hanging="1800"/>
      </w:pPr>
      <w:rPr>
        <w:rFonts w:hint="default"/>
        <w:b w:val="0"/>
        <w:sz w:val="24"/>
      </w:rPr>
    </w:lvl>
    <w:lvl w:ilvl="6">
      <w:start w:val="1"/>
      <w:numFmt w:val="decimal"/>
      <w:lvlText w:val="%1.%2.%3.%4.%5.%6.%7"/>
      <w:lvlJc w:val="left"/>
      <w:pPr>
        <w:ind w:left="8280" w:hanging="1800"/>
      </w:pPr>
      <w:rPr>
        <w:rFonts w:hint="default"/>
        <w:b w:val="0"/>
        <w:sz w:val="24"/>
      </w:rPr>
    </w:lvl>
    <w:lvl w:ilvl="7">
      <w:start w:val="1"/>
      <w:numFmt w:val="decimal"/>
      <w:lvlText w:val="%1.%2.%3.%4.%5.%6.%7.%8"/>
      <w:lvlJc w:val="left"/>
      <w:pPr>
        <w:ind w:left="9720" w:hanging="2160"/>
      </w:pPr>
      <w:rPr>
        <w:rFonts w:hint="default"/>
        <w:b w:val="0"/>
        <w:sz w:val="24"/>
      </w:rPr>
    </w:lvl>
    <w:lvl w:ilvl="8">
      <w:start w:val="1"/>
      <w:numFmt w:val="decimal"/>
      <w:lvlText w:val="%1.%2.%3.%4.%5.%6.%7.%8.%9"/>
      <w:lvlJc w:val="left"/>
      <w:pPr>
        <w:ind w:left="11160" w:hanging="2520"/>
      </w:pPr>
      <w:rPr>
        <w:rFonts w:hint="default"/>
        <w:b w:val="0"/>
        <w:sz w:val="24"/>
      </w:rPr>
    </w:lvl>
  </w:abstractNum>
  <w:abstractNum w:abstractNumId="13" w15:restartNumberingAfterBreak="0">
    <w:nsid w:val="269C6832"/>
    <w:multiLevelType w:val="multilevel"/>
    <w:tmpl w:val="49D875CA"/>
    <w:lvl w:ilvl="0">
      <w:start w:val="34"/>
      <w:numFmt w:val="decimal"/>
      <w:lvlText w:val="%1"/>
      <w:lvlJc w:val="left"/>
      <w:pPr>
        <w:ind w:left="465" w:hanging="465"/>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4" w15:restartNumberingAfterBreak="0">
    <w:nsid w:val="29653EDC"/>
    <w:multiLevelType w:val="multilevel"/>
    <w:tmpl w:val="CD18C5E6"/>
    <w:lvl w:ilvl="0">
      <w:start w:val="8"/>
      <w:numFmt w:val="decimal"/>
      <w:lvlText w:val="%1"/>
      <w:lvlJc w:val="left"/>
      <w:pPr>
        <w:ind w:left="360" w:hanging="360"/>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BF335B3"/>
    <w:multiLevelType w:val="multilevel"/>
    <w:tmpl w:val="B4384E1E"/>
    <w:lvl w:ilvl="0">
      <w:start w:val="7"/>
      <w:numFmt w:val="decimal"/>
      <w:lvlText w:val="%1"/>
      <w:lvlJc w:val="left"/>
      <w:pPr>
        <w:ind w:left="360" w:hanging="360"/>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16" w15:restartNumberingAfterBreak="0">
    <w:nsid w:val="2EC90CC1"/>
    <w:multiLevelType w:val="multilevel"/>
    <w:tmpl w:val="7472ADF4"/>
    <w:lvl w:ilvl="0">
      <w:start w:val="23"/>
      <w:numFmt w:val="decimal"/>
      <w:lvlText w:val="%1"/>
      <w:lvlJc w:val="left"/>
      <w:pPr>
        <w:ind w:left="465" w:hanging="465"/>
      </w:pPr>
      <w:rPr>
        <w:rFonts w:hint="default"/>
        <w:b w:val="0"/>
        <w:sz w:val="24"/>
      </w:rPr>
    </w:lvl>
    <w:lvl w:ilvl="1">
      <w:start w:val="1"/>
      <w:numFmt w:val="decimal"/>
      <w:lvlText w:val="%1.%2"/>
      <w:lvlJc w:val="left"/>
      <w:pPr>
        <w:ind w:left="1304" w:hanging="567"/>
      </w:pPr>
      <w:rPr>
        <w:rFonts w:hint="default"/>
        <w:b w:val="0"/>
        <w:sz w:val="24"/>
      </w:rPr>
    </w:lvl>
    <w:lvl w:ilvl="2">
      <w:start w:val="1"/>
      <w:numFmt w:val="decimal"/>
      <w:lvlText w:val="%1.%2.%3"/>
      <w:lvlJc w:val="left"/>
      <w:pPr>
        <w:ind w:left="3520" w:hanging="720"/>
      </w:pPr>
      <w:rPr>
        <w:rFonts w:hint="default"/>
        <w:b w:val="0"/>
        <w:sz w:val="24"/>
      </w:rPr>
    </w:lvl>
    <w:lvl w:ilvl="3">
      <w:start w:val="1"/>
      <w:numFmt w:val="decimal"/>
      <w:lvlText w:val="%1.%2.%3.%4"/>
      <w:lvlJc w:val="left"/>
      <w:pPr>
        <w:ind w:left="4920" w:hanging="720"/>
      </w:pPr>
      <w:rPr>
        <w:rFonts w:hint="default"/>
        <w:b w:val="0"/>
        <w:sz w:val="24"/>
      </w:rPr>
    </w:lvl>
    <w:lvl w:ilvl="4">
      <w:start w:val="1"/>
      <w:numFmt w:val="decimal"/>
      <w:lvlText w:val="%1.%2.%3.%4.%5"/>
      <w:lvlJc w:val="left"/>
      <w:pPr>
        <w:ind w:left="6680" w:hanging="1080"/>
      </w:pPr>
      <w:rPr>
        <w:rFonts w:hint="default"/>
        <w:b w:val="0"/>
        <w:sz w:val="24"/>
      </w:rPr>
    </w:lvl>
    <w:lvl w:ilvl="5">
      <w:start w:val="1"/>
      <w:numFmt w:val="decimal"/>
      <w:lvlText w:val="%1.%2.%3.%4.%5.%6"/>
      <w:lvlJc w:val="left"/>
      <w:pPr>
        <w:ind w:left="8080" w:hanging="1080"/>
      </w:pPr>
      <w:rPr>
        <w:rFonts w:hint="default"/>
        <w:b w:val="0"/>
        <w:sz w:val="24"/>
      </w:rPr>
    </w:lvl>
    <w:lvl w:ilvl="6">
      <w:start w:val="1"/>
      <w:numFmt w:val="decimal"/>
      <w:lvlText w:val="%1.%2.%3.%4.%5.%6.%7"/>
      <w:lvlJc w:val="left"/>
      <w:pPr>
        <w:ind w:left="9840" w:hanging="1440"/>
      </w:pPr>
      <w:rPr>
        <w:rFonts w:hint="default"/>
        <w:b w:val="0"/>
        <w:sz w:val="24"/>
      </w:rPr>
    </w:lvl>
    <w:lvl w:ilvl="7">
      <w:start w:val="1"/>
      <w:numFmt w:val="decimal"/>
      <w:lvlText w:val="%1.%2.%3.%4.%5.%6.%7.%8"/>
      <w:lvlJc w:val="left"/>
      <w:pPr>
        <w:ind w:left="11240" w:hanging="1440"/>
      </w:pPr>
      <w:rPr>
        <w:rFonts w:hint="default"/>
        <w:b w:val="0"/>
        <w:sz w:val="24"/>
      </w:rPr>
    </w:lvl>
    <w:lvl w:ilvl="8">
      <w:start w:val="1"/>
      <w:numFmt w:val="decimal"/>
      <w:lvlText w:val="%1.%2.%3.%4.%5.%6.%7.%8.%9"/>
      <w:lvlJc w:val="left"/>
      <w:pPr>
        <w:ind w:left="13000" w:hanging="1800"/>
      </w:pPr>
      <w:rPr>
        <w:rFonts w:hint="default"/>
        <w:b w:val="0"/>
        <w:sz w:val="24"/>
      </w:rPr>
    </w:lvl>
  </w:abstractNum>
  <w:abstractNum w:abstractNumId="17" w15:restartNumberingAfterBreak="0">
    <w:nsid w:val="2F244635"/>
    <w:multiLevelType w:val="multilevel"/>
    <w:tmpl w:val="63447BEA"/>
    <w:lvl w:ilvl="0">
      <w:start w:val="46"/>
      <w:numFmt w:val="decimal"/>
      <w:lvlText w:val="%1"/>
      <w:lvlJc w:val="left"/>
      <w:pPr>
        <w:ind w:left="465" w:hanging="465"/>
      </w:pPr>
      <w:rPr>
        <w:rFonts w:hint="default"/>
        <w:b w:val="0"/>
        <w:sz w:val="24"/>
      </w:rPr>
    </w:lvl>
    <w:lvl w:ilvl="1">
      <w:start w:val="1"/>
      <w:numFmt w:val="decimal"/>
      <w:lvlText w:val="%1.%2"/>
      <w:lvlJc w:val="left"/>
      <w:pPr>
        <w:ind w:left="1800" w:hanging="1006"/>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4320" w:hanging="1080"/>
      </w:pPr>
      <w:rPr>
        <w:rFonts w:hint="default"/>
        <w:b w:val="0"/>
        <w:sz w:val="24"/>
      </w:rPr>
    </w:lvl>
    <w:lvl w:ilvl="4">
      <w:start w:val="1"/>
      <w:numFmt w:val="decimal"/>
      <w:lvlText w:val="%1.%2.%3.%4.%5"/>
      <w:lvlJc w:val="left"/>
      <w:pPr>
        <w:ind w:left="5760" w:hanging="1440"/>
      </w:pPr>
      <w:rPr>
        <w:rFonts w:hint="default"/>
        <w:b w:val="0"/>
        <w:sz w:val="24"/>
      </w:rPr>
    </w:lvl>
    <w:lvl w:ilvl="5">
      <w:start w:val="1"/>
      <w:numFmt w:val="decimal"/>
      <w:lvlText w:val="%1.%2.%3.%4.%5.%6"/>
      <w:lvlJc w:val="left"/>
      <w:pPr>
        <w:ind w:left="7200" w:hanging="1800"/>
      </w:pPr>
      <w:rPr>
        <w:rFonts w:hint="default"/>
        <w:b w:val="0"/>
        <w:sz w:val="24"/>
      </w:rPr>
    </w:lvl>
    <w:lvl w:ilvl="6">
      <w:start w:val="1"/>
      <w:numFmt w:val="decimal"/>
      <w:lvlText w:val="%1.%2.%3.%4.%5.%6.%7"/>
      <w:lvlJc w:val="left"/>
      <w:pPr>
        <w:ind w:left="8280" w:hanging="1800"/>
      </w:pPr>
      <w:rPr>
        <w:rFonts w:hint="default"/>
        <w:b w:val="0"/>
        <w:sz w:val="24"/>
      </w:rPr>
    </w:lvl>
    <w:lvl w:ilvl="7">
      <w:start w:val="1"/>
      <w:numFmt w:val="decimal"/>
      <w:lvlText w:val="%1.%2.%3.%4.%5.%6.%7.%8"/>
      <w:lvlJc w:val="left"/>
      <w:pPr>
        <w:ind w:left="9720" w:hanging="2160"/>
      </w:pPr>
      <w:rPr>
        <w:rFonts w:hint="default"/>
        <w:b w:val="0"/>
        <w:sz w:val="24"/>
      </w:rPr>
    </w:lvl>
    <w:lvl w:ilvl="8">
      <w:start w:val="1"/>
      <w:numFmt w:val="decimal"/>
      <w:lvlText w:val="%1.%2.%3.%4.%5.%6.%7.%8.%9"/>
      <w:lvlJc w:val="left"/>
      <w:pPr>
        <w:ind w:left="11160" w:hanging="2520"/>
      </w:pPr>
      <w:rPr>
        <w:rFonts w:hint="default"/>
        <w:b w:val="0"/>
        <w:sz w:val="24"/>
      </w:rPr>
    </w:lvl>
  </w:abstractNum>
  <w:abstractNum w:abstractNumId="18" w15:restartNumberingAfterBreak="0">
    <w:nsid w:val="30794ECD"/>
    <w:multiLevelType w:val="multilevel"/>
    <w:tmpl w:val="88AA86CC"/>
    <w:lvl w:ilvl="0">
      <w:start w:val="44"/>
      <w:numFmt w:val="decimal"/>
      <w:lvlText w:val="%1"/>
      <w:lvlJc w:val="left"/>
      <w:pPr>
        <w:ind w:left="465" w:hanging="465"/>
      </w:pPr>
      <w:rPr>
        <w:rFonts w:hint="default"/>
        <w:b w:val="0"/>
        <w:sz w:val="24"/>
      </w:rPr>
    </w:lvl>
    <w:lvl w:ilvl="1">
      <w:start w:val="1"/>
      <w:numFmt w:val="decimal"/>
      <w:lvlText w:val="%1.%2"/>
      <w:lvlJc w:val="left"/>
      <w:pPr>
        <w:ind w:left="1514" w:hanging="720"/>
      </w:pPr>
      <w:rPr>
        <w:rFonts w:hint="default"/>
        <w:b w:val="0"/>
        <w:sz w:val="24"/>
      </w:rPr>
    </w:lvl>
    <w:lvl w:ilvl="2">
      <w:start w:val="1"/>
      <w:numFmt w:val="decimal"/>
      <w:lvlText w:val="%1.%2.%3"/>
      <w:lvlJc w:val="left"/>
      <w:pPr>
        <w:ind w:left="2308" w:hanging="720"/>
      </w:pPr>
      <w:rPr>
        <w:rFonts w:hint="default"/>
        <w:b w:val="0"/>
        <w:sz w:val="24"/>
      </w:rPr>
    </w:lvl>
    <w:lvl w:ilvl="3">
      <w:start w:val="1"/>
      <w:numFmt w:val="decimal"/>
      <w:lvlText w:val="%1.%2.%3.%4"/>
      <w:lvlJc w:val="left"/>
      <w:pPr>
        <w:ind w:left="3462" w:hanging="1080"/>
      </w:pPr>
      <w:rPr>
        <w:rFonts w:hint="default"/>
        <w:b w:val="0"/>
        <w:sz w:val="24"/>
      </w:rPr>
    </w:lvl>
    <w:lvl w:ilvl="4">
      <w:start w:val="1"/>
      <w:numFmt w:val="decimal"/>
      <w:lvlText w:val="%1.%2.%3.%4.%5"/>
      <w:lvlJc w:val="left"/>
      <w:pPr>
        <w:ind w:left="4616" w:hanging="1440"/>
      </w:pPr>
      <w:rPr>
        <w:rFonts w:hint="default"/>
        <w:b w:val="0"/>
        <w:sz w:val="24"/>
      </w:rPr>
    </w:lvl>
    <w:lvl w:ilvl="5">
      <w:start w:val="1"/>
      <w:numFmt w:val="decimal"/>
      <w:lvlText w:val="%1.%2.%3.%4.%5.%6"/>
      <w:lvlJc w:val="left"/>
      <w:pPr>
        <w:ind w:left="5770" w:hanging="1800"/>
      </w:pPr>
      <w:rPr>
        <w:rFonts w:hint="default"/>
        <w:b w:val="0"/>
        <w:sz w:val="24"/>
      </w:rPr>
    </w:lvl>
    <w:lvl w:ilvl="6">
      <w:start w:val="1"/>
      <w:numFmt w:val="decimal"/>
      <w:lvlText w:val="%1.%2.%3.%4.%5.%6.%7"/>
      <w:lvlJc w:val="left"/>
      <w:pPr>
        <w:ind w:left="6564" w:hanging="1800"/>
      </w:pPr>
      <w:rPr>
        <w:rFonts w:hint="default"/>
        <w:b w:val="0"/>
        <w:sz w:val="24"/>
      </w:rPr>
    </w:lvl>
    <w:lvl w:ilvl="7">
      <w:start w:val="1"/>
      <w:numFmt w:val="decimal"/>
      <w:lvlText w:val="%1.%2.%3.%4.%5.%6.%7.%8"/>
      <w:lvlJc w:val="left"/>
      <w:pPr>
        <w:ind w:left="7718" w:hanging="2160"/>
      </w:pPr>
      <w:rPr>
        <w:rFonts w:hint="default"/>
        <w:b w:val="0"/>
        <w:sz w:val="24"/>
      </w:rPr>
    </w:lvl>
    <w:lvl w:ilvl="8">
      <w:start w:val="1"/>
      <w:numFmt w:val="decimal"/>
      <w:lvlText w:val="%1.%2.%3.%4.%5.%6.%7.%8.%9"/>
      <w:lvlJc w:val="left"/>
      <w:pPr>
        <w:ind w:left="8872" w:hanging="2520"/>
      </w:pPr>
      <w:rPr>
        <w:rFonts w:hint="default"/>
        <w:b w:val="0"/>
        <w:sz w:val="24"/>
      </w:rPr>
    </w:lvl>
  </w:abstractNum>
  <w:abstractNum w:abstractNumId="19" w15:restartNumberingAfterBreak="0">
    <w:nsid w:val="3119443B"/>
    <w:multiLevelType w:val="hybridMultilevel"/>
    <w:tmpl w:val="1728C980"/>
    <w:lvl w:ilvl="0" w:tplc="A99E89BE">
      <w:start w:val="1"/>
      <w:numFmt w:val="decimal"/>
      <w:lvlText w:val="[%1]"/>
      <w:lvlJc w:val="left"/>
      <w:pPr>
        <w:ind w:left="227" w:firstLine="0"/>
      </w:pPr>
      <w:rPr>
        <w:rFonts w:hint="default"/>
        <w:b w:val="0"/>
        <w:b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0C59DA"/>
    <w:multiLevelType w:val="hybridMultilevel"/>
    <w:tmpl w:val="159AF19C"/>
    <w:lvl w:ilvl="0" w:tplc="FEEC4F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E933CFD"/>
    <w:multiLevelType w:val="multilevel"/>
    <w:tmpl w:val="CABAFEE0"/>
    <w:lvl w:ilvl="0">
      <w:start w:val="32"/>
      <w:numFmt w:val="decimal"/>
      <w:lvlText w:val="%1"/>
      <w:lvlJc w:val="left"/>
      <w:pPr>
        <w:ind w:left="465" w:hanging="465"/>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2" w15:restartNumberingAfterBreak="0">
    <w:nsid w:val="42600CF3"/>
    <w:multiLevelType w:val="multilevel"/>
    <w:tmpl w:val="AF643E58"/>
    <w:lvl w:ilvl="0">
      <w:start w:val="12"/>
      <w:numFmt w:val="decimal"/>
      <w:lvlText w:val="%1"/>
      <w:lvlJc w:val="left"/>
      <w:pPr>
        <w:ind w:left="465" w:hanging="465"/>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2118" w:hanging="1800"/>
      </w:pPr>
      <w:rPr>
        <w:rFonts w:hint="default"/>
      </w:rPr>
    </w:lvl>
    <w:lvl w:ilvl="8">
      <w:start w:val="1"/>
      <w:numFmt w:val="decimal"/>
      <w:lvlText w:val="%1.%2.%3.%4.%5.%6.%7.%8.%9"/>
      <w:lvlJc w:val="left"/>
      <w:pPr>
        <w:ind w:left="13592" w:hanging="1800"/>
      </w:pPr>
      <w:rPr>
        <w:rFonts w:hint="default"/>
      </w:rPr>
    </w:lvl>
  </w:abstractNum>
  <w:abstractNum w:abstractNumId="23" w15:restartNumberingAfterBreak="0">
    <w:nsid w:val="4BDB5DB9"/>
    <w:multiLevelType w:val="hybridMultilevel"/>
    <w:tmpl w:val="38C8DC9C"/>
    <w:lvl w:ilvl="0" w:tplc="CE3459AC">
      <w:start w:val="1"/>
      <w:numFmt w:val="decimal"/>
      <w:lvlText w:val="[%1]"/>
      <w:lvlJc w:val="left"/>
      <w:pPr>
        <w:ind w:left="227" w:firstLine="0"/>
      </w:pPr>
      <w:rPr>
        <w:rFonts w:hint="default"/>
        <w:b w:val="0"/>
        <w:bCs/>
        <w:sz w:val="24"/>
        <w:szCs w:val="24"/>
      </w:rPr>
    </w:lvl>
    <w:lvl w:ilvl="1" w:tplc="F1747C5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435FB"/>
    <w:multiLevelType w:val="multilevel"/>
    <w:tmpl w:val="D2A25152"/>
    <w:lvl w:ilvl="0">
      <w:start w:val="23"/>
      <w:numFmt w:val="decimal"/>
      <w:lvlText w:val="%1"/>
      <w:lvlJc w:val="left"/>
      <w:pPr>
        <w:ind w:left="420" w:hanging="420"/>
      </w:pPr>
      <w:rPr>
        <w:rFonts w:hint="default"/>
      </w:rPr>
    </w:lvl>
    <w:lvl w:ilvl="1">
      <w:start w:val="1"/>
      <w:numFmt w:val="decimal"/>
      <w:lvlText w:val="%1.%2"/>
      <w:lvlJc w:val="left"/>
      <w:pPr>
        <w:ind w:left="1500" w:hanging="420"/>
      </w:pPr>
      <w:rPr>
        <w:rFonts w:hint="default"/>
        <w:b w:val="0"/>
        <w:bCs w:val="0"/>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23F7315"/>
    <w:multiLevelType w:val="multilevel"/>
    <w:tmpl w:val="77EE6DDA"/>
    <w:lvl w:ilvl="0">
      <w:start w:val="77"/>
      <w:numFmt w:val="decimal"/>
      <w:lvlText w:val="%1"/>
      <w:lvlJc w:val="left"/>
      <w:pPr>
        <w:ind w:left="465" w:hanging="465"/>
      </w:pPr>
      <w:rPr>
        <w:rFonts w:hint="default"/>
      </w:rPr>
    </w:lvl>
    <w:lvl w:ilvl="1">
      <w:start w:val="1"/>
      <w:numFmt w:val="decimal"/>
      <w:lvlText w:val="%1.%2"/>
      <w:lvlJc w:val="left"/>
      <w:pPr>
        <w:ind w:left="1304" w:hanging="567"/>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37E4F2F"/>
    <w:multiLevelType w:val="multilevel"/>
    <w:tmpl w:val="6626229C"/>
    <w:lvl w:ilvl="0">
      <w:start w:val="4"/>
      <w:numFmt w:val="decimal"/>
      <w:lvlText w:val="%1"/>
      <w:lvlJc w:val="left"/>
      <w:pPr>
        <w:ind w:left="360" w:hanging="360"/>
      </w:pPr>
      <w:rPr>
        <w:rFonts w:hint="default"/>
      </w:rPr>
    </w:lvl>
    <w:lvl w:ilvl="1">
      <w:start w:val="1"/>
      <w:numFmt w:val="decimal"/>
      <w:lvlText w:val="%1.%2"/>
      <w:lvlJc w:val="left"/>
      <w:pPr>
        <w:ind w:left="1985" w:hanging="545"/>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77B505B"/>
    <w:multiLevelType w:val="multilevel"/>
    <w:tmpl w:val="063A2B4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BA3490"/>
    <w:multiLevelType w:val="hybridMultilevel"/>
    <w:tmpl w:val="87646B6E"/>
    <w:lvl w:ilvl="0" w:tplc="A46AF42E">
      <w:start w:val="1"/>
      <w:numFmt w:val="decimal"/>
      <w:lvlText w:val="[%1]"/>
      <w:lvlJc w:val="left"/>
      <w:pPr>
        <w:ind w:left="947" w:hanging="360"/>
      </w:pPr>
      <w:rPr>
        <w:rFonts w:hint="default"/>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9" w15:restartNumberingAfterBreak="0">
    <w:nsid w:val="62BA4638"/>
    <w:multiLevelType w:val="multilevel"/>
    <w:tmpl w:val="33603BA6"/>
    <w:lvl w:ilvl="0">
      <w:start w:val="22"/>
      <w:numFmt w:val="decimal"/>
      <w:lvlText w:val="%1"/>
      <w:lvlJc w:val="left"/>
      <w:pPr>
        <w:ind w:left="465" w:hanging="465"/>
      </w:pPr>
      <w:rPr>
        <w:rFonts w:hint="default"/>
        <w:sz w:val="24"/>
      </w:rPr>
    </w:lvl>
    <w:lvl w:ilvl="1">
      <w:start w:val="1"/>
      <w:numFmt w:val="decimal"/>
      <w:lvlText w:val="%1.%2"/>
      <w:lvlJc w:val="left"/>
      <w:pPr>
        <w:ind w:left="1304" w:hanging="567"/>
      </w:pPr>
      <w:rPr>
        <w:rFonts w:hint="default"/>
        <w:sz w:val="24"/>
      </w:rPr>
    </w:lvl>
    <w:lvl w:ilvl="2">
      <w:start w:val="1"/>
      <w:numFmt w:val="decimal"/>
      <w:lvlText w:val="%1.%2.%3"/>
      <w:lvlJc w:val="left"/>
      <w:pPr>
        <w:ind w:left="3520" w:hanging="720"/>
      </w:pPr>
      <w:rPr>
        <w:rFonts w:hint="default"/>
        <w:sz w:val="24"/>
      </w:rPr>
    </w:lvl>
    <w:lvl w:ilvl="3">
      <w:start w:val="1"/>
      <w:numFmt w:val="decimal"/>
      <w:lvlText w:val="%1.%2.%3.%4"/>
      <w:lvlJc w:val="left"/>
      <w:pPr>
        <w:ind w:left="5280" w:hanging="1080"/>
      </w:pPr>
      <w:rPr>
        <w:rFonts w:hint="default"/>
        <w:sz w:val="24"/>
      </w:rPr>
    </w:lvl>
    <w:lvl w:ilvl="4">
      <w:start w:val="1"/>
      <w:numFmt w:val="decimal"/>
      <w:lvlText w:val="%1.%2.%3.%4.%5"/>
      <w:lvlJc w:val="left"/>
      <w:pPr>
        <w:ind w:left="7040" w:hanging="1440"/>
      </w:pPr>
      <w:rPr>
        <w:rFonts w:hint="default"/>
        <w:sz w:val="24"/>
      </w:rPr>
    </w:lvl>
    <w:lvl w:ilvl="5">
      <w:start w:val="1"/>
      <w:numFmt w:val="decimal"/>
      <w:lvlText w:val="%1.%2.%3.%4.%5.%6"/>
      <w:lvlJc w:val="left"/>
      <w:pPr>
        <w:ind w:left="8440" w:hanging="1440"/>
      </w:pPr>
      <w:rPr>
        <w:rFonts w:hint="default"/>
        <w:sz w:val="24"/>
      </w:rPr>
    </w:lvl>
    <w:lvl w:ilvl="6">
      <w:start w:val="1"/>
      <w:numFmt w:val="decimal"/>
      <w:lvlText w:val="%1.%2.%3.%4.%5.%6.%7"/>
      <w:lvlJc w:val="left"/>
      <w:pPr>
        <w:ind w:left="10200" w:hanging="1800"/>
      </w:pPr>
      <w:rPr>
        <w:rFonts w:hint="default"/>
        <w:sz w:val="24"/>
      </w:rPr>
    </w:lvl>
    <w:lvl w:ilvl="7">
      <w:start w:val="1"/>
      <w:numFmt w:val="decimal"/>
      <w:lvlText w:val="%1.%2.%3.%4.%5.%6.%7.%8"/>
      <w:lvlJc w:val="left"/>
      <w:pPr>
        <w:ind w:left="11600" w:hanging="1800"/>
      </w:pPr>
      <w:rPr>
        <w:rFonts w:hint="default"/>
        <w:sz w:val="24"/>
      </w:rPr>
    </w:lvl>
    <w:lvl w:ilvl="8">
      <w:start w:val="1"/>
      <w:numFmt w:val="decimal"/>
      <w:lvlText w:val="%1.%2.%3.%4.%5.%6.%7.%8.%9"/>
      <w:lvlJc w:val="left"/>
      <w:pPr>
        <w:ind w:left="13360" w:hanging="2160"/>
      </w:pPr>
      <w:rPr>
        <w:rFonts w:hint="default"/>
        <w:sz w:val="24"/>
      </w:rPr>
    </w:lvl>
  </w:abstractNum>
  <w:abstractNum w:abstractNumId="30" w15:restartNumberingAfterBreak="0">
    <w:nsid w:val="638E7A64"/>
    <w:multiLevelType w:val="multilevel"/>
    <w:tmpl w:val="70D04424"/>
    <w:lvl w:ilvl="0">
      <w:start w:val="1"/>
      <w:numFmt w:val="decimal"/>
      <w:lvlText w:val="[%1]"/>
      <w:lvlJc w:val="left"/>
      <w:pPr>
        <w:ind w:left="420" w:hanging="420"/>
      </w:pPr>
      <w:rPr>
        <w:rFonts w:ascii="Arial" w:hAnsi="Arial" w:cs="Arial" w:hint="default"/>
        <w:b w:val="0"/>
        <w:bCs/>
        <w:sz w:val="24"/>
        <w:szCs w:val="24"/>
      </w:rPr>
    </w:lvl>
    <w:lvl w:ilvl="1">
      <w:start w:val="1"/>
      <w:numFmt w:val="decimal"/>
      <w:lvlText w:val="%1.%2"/>
      <w:lvlJc w:val="left"/>
      <w:pPr>
        <w:ind w:left="2098" w:hanging="698"/>
      </w:pPr>
      <w:rPr>
        <w:rFonts w:hint="default"/>
        <w:sz w:val="24"/>
        <w:szCs w:val="32"/>
      </w:rPr>
    </w:lvl>
    <w:lvl w:ilvl="2">
      <w:start w:val="1"/>
      <w:numFmt w:val="decimal"/>
      <w:lvlText w:val="%1.%2.%3"/>
      <w:lvlJc w:val="left"/>
      <w:pPr>
        <w:ind w:left="3520" w:hanging="720"/>
      </w:pPr>
      <w:rPr>
        <w:rFonts w:hint="default"/>
        <w:sz w:val="22"/>
      </w:rPr>
    </w:lvl>
    <w:lvl w:ilvl="3">
      <w:start w:val="1"/>
      <w:numFmt w:val="decimal"/>
      <w:lvlText w:val="%1.%2.%3.%4"/>
      <w:lvlJc w:val="left"/>
      <w:pPr>
        <w:ind w:left="5280" w:hanging="1080"/>
      </w:pPr>
      <w:rPr>
        <w:rFonts w:hint="default"/>
        <w:sz w:val="22"/>
      </w:rPr>
    </w:lvl>
    <w:lvl w:ilvl="4">
      <w:start w:val="1"/>
      <w:numFmt w:val="decimal"/>
      <w:lvlText w:val="%1.%2.%3.%4.%5"/>
      <w:lvlJc w:val="left"/>
      <w:pPr>
        <w:ind w:left="6680" w:hanging="1080"/>
      </w:pPr>
      <w:rPr>
        <w:rFonts w:hint="default"/>
        <w:sz w:val="22"/>
      </w:rPr>
    </w:lvl>
    <w:lvl w:ilvl="5">
      <w:start w:val="1"/>
      <w:numFmt w:val="decimal"/>
      <w:lvlText w:val="%1.%2.%3.%4.%5.%6"/>
      <w:lvlJc w:val="left"/>
      <w:pPr>
        <w:ind w:left="8440" w:hanging="1440"/>
      </w:pPr>
      <w:rPr>
        <w:rFonts w:hint="default"/>
        <w:sz w:val="22"/>
      </w:rPr>
    </w:lvl>
    <w:lvl w:ilvl="6">
      <w:start w:val="1"/>
      <w:numFmt w:val="decimal"/>
      <w:lvlText w:val="%1.%2.%3.%4.%5.%6.%7"/>
      <w:lvlJc w:val="left"/>
      <w:pPr>
        <w:ind w:left="9840" w:hanging="1440"/>
      </w:pPr>
      <w:rPr>
        <w:rFonts w:hint="default"/>
        <w:sz w:val="22"/>
      </w:rPr>
    </w:lvl>
    <w:lvl w:ilvl="7">
      <w:start w:val="1"/>
      <w:numFmt w:val="decimal"/>
      <w:lvlText w:val="%1.%2.%3.%4.%5.%6.%7.%8"/>
      <w:lvlJc w:val="left"/>
      <w:pPr>
        <w:ind w:left="11600" w:hanging="1800"/>
      </w:pPr>
      <w:rPr>
        <w:rFonts w:hint="default"/>
        <w:sz w:val="22"/>
      </w:rPr>
    </w:lvl>
    <w:lvl w:ilvl="8">
      <w:start w:val="1"/>
      <w:numFmt w:val="decimal"/>
      <w:lvlText w:val="%1.%2.%3.%4.%5.%6.%7.%8.%9"/>
      <w:lvlJc w:val="left"/>
      <w:pPr>
        <w:ind w:left="13000" w:hanging="1800"/>
      </w:pPr>
      <w:rPr>
        <w:rFonts w:hint="default"/>
        <w:sz w:val="22"/>
      </w:rPr>
    </w:lvl>
  </w:abstractNum>
  <w:abstractNum w:abstractNumId="31" w15:restartNumberingAfterBreak="0">
    <w:nsid w:val="641D7396"/>
    <w:multiLevelType w:val="multilevel"/>
    <w:tmpl w:val="DC0A0F72"/>
    <w:lvl w:ilvl="0">
      <w:start w:val="6"/>
      <w:numFmt w:val="decimal"/>
      <w:lvlText w:val="%1"/>
      <w:lvlJc w:val="left"/>
      <w:pPr>
        <w:ind w:left="360" w:hanging="360"/>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32" w15:restartNumberingAfterBreak="0">
    <w:nsid w:val="665E0411"/>
    <w:multiLevelType w:val="multilevel"/>
    <w:tmpl w:val="6CDA4A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82643D9"/>
    <w:multiLevelType w:val="multilevel"/>
    <w:tmpl w:val="F8289934"/>
    <w:lvl w:ilvl="0">
      <w:start w:val="68"/>
      <w:numFmt w:val="decimal"/>
      <w:lvlText w:val="%1"/>
      <w:lvlJc w:val="left"/>
      <w:pPr>
        <w:ind w:left="465" w:hanging="465"/>
      </w:pPr>
      <w:rPr>
        <w:rFonts w:hint="default"/>
        <w:b w:val="0"/>
      </w:rPr>
    </w:lvl>
    <w:lvl w:ilvl="1">
      <w:start w:val="1"/>
      <w:numFmt w:val="decimal"/>
      <w:lvlText w:val="%2."/>
      <w:lvlJc w:val="left"/>
      <w:pPr>
        <w:ind w:left="1080" w:hanging="360"/>
      </w:pPr>
      <w:rPr>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686256E1"/>
    <w:multiLevelType w:val="multilevel"/>
    <w:tmpl w:val="C8DE996C"/>
    <w:lvl w:ilvl="0">
      <w:start w:val="79"/>
      <w:numFmt w:val="decimal"/>
      <w:lvlText w:val="%1"/>
      <w:lvlJc w:val="left"/>
      <w:pPr>
        <w:ind w:left="465" w:hanging="465"/>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88D3B98"/>
    <w:multiLevelType w:val="multilevel"/>
    <w:tmpl w:val="1518ACA4"/>
    <w:lvl w:ilvl="0">
      <w:start w:val="35"/>
      <w:numFmt w:val="decimal"/>
      <w:lvlText w:val="%1"/>
      <w:lvlJc w:val="left"/>
      <w:pPr>
        <w:ind w:left="420" w:hanging="420"/>
      </w:pPr>
      <w:rPr>
        <w:rFonts w:hint="default"/>
        <w:b w:val="0"/>
        <w:sz w:val="22"/>
      </w:rPr>
    </w:lvl>
    <w:lvl w:ilvl="1">
      <w:start w:val="1"/>
      <w:numFmt w:val="decimal"/>
      <w:lvlText w:val="%1.%2"/>
      <w:lvlJc w:val="left"/>
      <w:pPr>
        <w:ind w:left="1304" w:hanging="567"/>
      </w:pPr>
      <w:rPr>
        <w:rFonts w:hint="default"/>
        <w:b w:val="0"/>
        <w:sz w:val="22"/>
      </w:rPr>
    </w:lvl>
    <w:lvl w:ilvl="2">
      <w:start w:val="1"/>
      <w:numFmt w:val="decimal"/>
      <w:lvlText w:val="%1.%2.%3"/>
      <w:lvlJc w:val="left"/>
      <w:pPr>
        <w:ind w:left="2880" w:hanging="720"/>
      </w:pPr>
      <w:rPr>
        <w:rFonts w:hint="default"/>
        <w:b w:val="0"/>
        <w:sz w:val="22"/>
      </w:rPr>
    </w:lvl>
    <w:lvl w:ilvl="3">
      <w:start w:val="1"/>
      <w:numFmt w:val="decimal"/>
      <w:lvlText w:val="%1.%2.%3.%4"/>
      <w:lvlJc w:val="left"/>
      <w:pPr>
        <w:ind w:left="4320" w:hanging="1080"/>
      </w:pPr>
      <w:rPr>
        <w:rFonts w:hint="default"/>
        <w:b w:val="0"/>
        <w:sz w:val="22"/>
      </w:rPr>
    </w:lvl>
    <w:lvl w:ilvl="4">
      <w:start w:val="1"/>
      <w:numFmt w:val="decimal"/>
      <w:lvlText w:val="%1.%2.%3.%4.%5"/>
      <w:lvlJc w:val="left"/>
      <w:pPr>
        <w:ind w:left="5760" w:hanging="1440"/>
      </w:pPr>
      <w:rPr>
        <w:rFonts w:hint="default"/>
        <w:b w:val="0"/>
        <w:sz w:val="22"/>
      </w:rPr>
    </w:lvl>
    <w:lvl w:ilvl="5">
      <w:start w:val="1"/>
      <w:numFmt w:val="decimal"/>
      <w:lvlText w:val="%1.%2.%3.%4.%5.%6"/>
      <w:lvlJc w:val="left"/>
      <w:pPr>
        <w:ind w:left="6840" w:hanging="1440"/>
      </w:pPr>
      <w:rPr>
        <w:rFonts w:hint="default"/>
        <w:b w:val="0"/>
        <w:sz w:val="22"/>
      </w:rPr>
    </w:lvl>
    <w:lvl w:ilvl="6">
      <w:start w:val="1"/>
      <w:numFmt w:val="decimal"/>
      <w:lvlText w:val="%1.%2.%3.%4.%5.%6.%7"/>
      <w:lvlJc w:val="left"/>
      <w:pPr>
        <w:ind w:left="8280" w:hanging="1800"/>
      </w:pPr>
      <w:rPr>
        <w:rFonts w:hint="default"/>
        <w:b w:val="0"/>
        <w:sz w:val="22"/>
      </w:rPr>
    </w:lvl>
    <w:lvl w:ilvl="7">
      <w:start w:val="1"/>
      <w:numFmt w:val="decimal"/>
      <w:lvlText w:val="%1.%2.%3.%4.%5.%6.%7.%8"/>
      <w:lvlJc w:val="left"/>
      <w:pPr>
        <w:ind w:left="9360" w:hanging="1800"/>
      </w:pPr>
      <w:rPr>
        <w:rFonts w:hint="default"/>
        <w:b w:val="0"/>
        <w:sz w:val="22"/>
      </w:rPr>
    </w:lvl>
    <w:lvl w:ilvl="8">
      <w:start w:val="1"/>
      <w:numFmt w:val="decimal"/>
      <w:lvlText w:val="%1.%2.%3.%4.%5.%6.%7.%8.%9"/>
      <w:lvlJc w:val="left"/>
      <w:pPr>
        <w:ind w:left="10800" w:hanging="2160"/>
      </w:pPr>
      <w:rPr>
        <w:rFonts w:hint="default"/>
        <w:b w:val="0"/>
        <w:sz w:val="22"/>
      </w:rPr>
    </w:lvl>
  </w:abstractNum>
  <w:abstractNum w:abstractNumId="36" w15:restartNumberingAfterBreak="0">
    <w:nsid w:val="6A4D5AE9"/>
    <w:multiLevelType w:val="multilevel"/>
    <w:tmpl w:val="87F4425E"/>
    <w:lvl w:ilvl="0">
      <w:start w:val="5"/>
      <w:numFmt w:val="decimal"/>
      <w:lvlText w:val="%1"/>
      <w:lvlJc w:val="left"/>
      <w:pPr>
        <w:ind w:left="360" w:hanging="360"/>
      </w:pPr>
      <w:rPr>
        <w:rFonts w:hint="default"/>
      </w:rPr>
    </w:lvl>
    <w:lvl w:ilvl="1">
      <w:start w:val="1"/>
      <w:numFmt w:val="decimal"/>
      <w:lvlText w:val="%1.%2"/>
      <w:lvlJc w:val="left"/>
      <w:pPr>
        <w:ind w:left="1304" w:hanging="567"/>
      </w:pPr>
      <w:rPr>
        <w:rFonts w:hint="default"/>
      </w:rPr>
    </w:lvl>
    <w:lvl w:ilvl="2">
      <w:start w:val="1"/>
      <w:numFmt w:val="decimal"/>
      <w:lvlText w:val="%1.%2.%3"/>
      <w:lvlJc w:val="left"/>
      <w:pPr>
        <w:ind w:left="2495" w:hanging="1077"/>
      </w:pPr>
      <w:rPr>
        <w:rFonts w:hint="default"/>
      </w:rPr>
    </w:lvl>
    <w:lvl w:ilvl="3">
      <w:start w:val="1"/>
      <w:numFmt w:val="decimal"/>
      <w:lvlText w:val="%1.%2.%3.%4"/>
      <w:lvlJc w:val="left"/>
      <w:pPr>
        <w:ind w:left="4026" w:hanging="1474"/>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7125" w:hanging="144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759" w:hanging="1800"/>
      </w:pPr>
      <w:rPr>
        <w:rFonts w:hint="default"/>
      </w:rPr>
    </w:lvl>
    <w:lvl w:ilvl="8">
      <w:start w:val="1"/>
      <w:numFmt w:val="decimal"/>
      <w:lvlText w:val="%1.%2.%3.%4.%5.%6.%7.%8.%9"/>
      <w:lvlJc w:val="left"/>
      <w:pPr>
        <w:ind w:left="10896" w:hanging="1800"/>
      </w:pPr>
      <w:rPr>
        <w:rFonts w:hint="default"/>
      </w:rPr>
    </w:lvl>
  </w:abstractNum>
  <w:abstractNum w:abstractNumId="37" w15:restartNumberingAfterBreak="0">
    <w:nsid w:val="6DD146AE"/>
    <w:multiLevelType w:val="multilevel"/>
    <w:tmpl w:val="F12CDB06"/>
    <w:lvl w:ilvl="0">
      <w:start w:val="21"/>
      <w:numFmt w:val="decimal"/>
      <w:lvlText w:val="%1"/>
      <w:lvlJc w:val="left"/>
      <w:pPr>
        <w:ind w:left="525" w:hanging="525"/>
      </w:pPr>
      <w:rPr>
        <w:rFonts w:hint="default"/>
      </w:rPr>
    </w:lvl>
    <w:lvl w:ilvl="1">
      <w:start w:val="1"/>
      <w:numFmt w:val="decimal"/>
      <w:lvlText w:val="%1.%2"/>
      <w:lvlJc w:val="left"/>
      <w:pPr>
        <w:ind w:left="1304" w:hanging="567"/>
      </w:pPr>
      <w:rPr>
        <w:rFonts w:ascii="Arial" w:hAnsi="Arial" w:cs="Arial" w:hint="default"/>
        <w:sz w:val="24"/>
        <w:szCs w:val="24"/>
      </w:rPr>
    </w:lvl>
    <w:lvl w:ilvl="2">
      <w:start w:val="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360" w:hanging="2160"/>
      </w:pPr>
      <w:rPr>
        <w:rFonts w:hint="default"/>
      </w:rPr>
    </w:lvl>
  </w:abstractNum>
  <w:abstractNum w:abstractNumId="38" w15:restartNumberingAfterBreak="0">
    <w:nsid w:val="6E7838FC"/>
    <w:multiLevelType w:val="multilevel"/>
    <w:tmpl w:val="71EA8E92"/>
    <w:lvl w:ilvl="0">
      <w:start w:val="15"/>
      <w:numFmt w:val="decimal"/>
      <w:lvlText w:val="%1"/>
      <w:lvlJc w:val="left"/>
      <w:pPr>
        <w:ind w:left="375" w:hanging="375"/>
      </w:pPr>
      <w:rPr>
        <w:rFonts w:hint="default"/>
      </w:rPr>
    </w:lvl>
    <w:lvl w:ilvl="1">
      <w:start w:val="1"/>
      <w:numFmt w:val="decimal"/>
      <w:lvlText w:val="%1.%2"/>
      <w:lvlJc w:val="left"/>
      <w:pPr>
        <w:ind w:left="1304" w:hanging="567"/>
      </w:pPr>
      <w:rPr>
        <w:rFonts w:ascii="Arial" w:hAnsi="Arial" w:cs="Arial"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755E5CAB"/>
    <w:multiLevelType w:val="hybridMultilevel"/>
    <w:tmpl w:val="B2807D06"/>
    <w:lvl w:ilvl="0" w:tplc="A46AF4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F1790D"/>
    <w:multiLevelType w:val="multilevel"/>
    <w:tmpl w:val="4FC489A2"/>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80A66EC"/>
    <w:multiLevelType w:val="multilevel"/>
    <w:tmpl w:val="DE8A0654"/>
    <w:lvl w:ilvl="0">
      <w:start w:val="22"/>
      <w:numFmt w:val="decimal"/>
      <w:lvlText w:val="%1"/>
      <w:lvlJc w:val="left"/>
      <w:pPr>
        <w:ind w:left="465" w:hanging="465"/>
      </w:pPr>
      <w:rPr>
        <w:rFonts w:hint="default"/>
      </w:rPr>
    </w:lvl>
    <w:lvl w:ilvl="1">
      <w:start w:val="1"/>
      <w:numFmt w:val="decimal"/>
      <w:lvlText w:val="%1.%2"/>
      <w:lvlJc w:val="left"/>
      <w:pPr>
        <w:ind w:left="1474" w:hanging="567"/>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42" w15:restartNumberingAfterBreak="0">
    <w:nsid w:val="7C1D2A3A"/>
    <w:multiLevelType w:val="multilevel"/>
    <w:tmpl w:val="BDA60980"/>
    <w:lvl w:ilvl="0">
      <w:start w:val="36"/>
      <w:numFmt w:val="decimal"/>
      <w:lvlText w:val="%1"/>
      <w:lvlJc w:val="left"/>
      <w:pPr>
        <w:ind w:left="465" w:hanging="465"/>
      </w:pPr>
      <w:rPr>
        <w:rFonts w:hint="default"/>
        <w:b w:val="0"/>
        <w:sz w:val="24"/>
      </w:rPr>
    </w:lvl>
    <w:lvl w:ilvl="1">
      <w:start w:val="1"/>
      <w:numFmt w:val="decimal"/>
      <w:lvlText w:val="%1.%2"/>
      <w:lvlJc w:val="left"/>
      <w:pPr>
        <w:ind w:left="1304" w:hanging="567"/>
      </w:pPr>
      <w:rPr>
        <w:rFonts w:hint="default"/>
        <w:b w:val="0"/>
        <w:sz w:val="24"/>
      </w:rPr>
    </w:lvl>
    <w:lvl w:ilvl="2">
      <w:start w:val="1"/>
      <w:numFmt w:val="decimal"/>
      <w:lvlText w:val="%1.%2.%3"/>
      <w:lvlJc w:val="left"/>
      <w:pPr>
        <w:ind w:left="2098" w:hanging="794"/>
      </w:pPr>
      <w:rPr>
        <w:rFonts w:hint="default"/>
        <w:b w:val="0"/>
        <w:sz w:val="24"/>
      </w:rPr>
    </w:lvl>
    <w:lvl w:ilvl="3">
      <w:start w:val="1"/>
      <w:numFmt w:val="decimal"/>
      <w:lvlText w:val="%1.%2.%3.%4"/>
      <w:lvlJc w:val="left"/>
      <w:pPr>
        <w:ind w:left="2495" w:hanging="340"/>
      </w:pPr>
      <w:rPr>
        <w:rFonts w:hint="default"/>
        <w:b w:val="0"/>
        <w:sz w:val="24"/>
      </w:rPr>
    </w:lvl>
    <w:lvl w:ilvl="4">
      <w:start w:val="1"/>
      <w:numFmt w:val="decimal"/>
      <w:lvlText w:val="%1.%2.%3.%4.%5"/>
      <w:lvlJc w:val="left"/>
      <w:pPr>
        <w:ind w:left="5760" w:hanging="1440"/>
      </w:pPr>
      <w:rPr>
        <w:rFonts w:hint="default"/>
        <w:b w:val="0"/>
        <w:sz w:val="24"/>
      </w:rPr>
    </w:lvl>
    <w:lvl w:ilvl="5">
      <w:start w:val="1"/>
      <w:numFmt w:val="decimal"/>
      <w:lvlText w:val="%1.%2.%3.%4.%5.%6"/>
      <w:lvlJc w:val="left"/>
      <w:pPr>
        <w:ind w:left="6840" w:hanging="1440"/>
      </w:pPr>
      <w:rPr>
        <w:rFonts w:hint="default"/>
        <w:b w:val="0"/>
        <w:sz w:val="24"/>
      </w:rPr>
    </w:lvl>
    <w:lvl w:ilvl="6">
      <w:start w:val="1"/>
      <w:numFmt w:val="decimal"/>
      <w:lvlText w:val="%1.%2.%3.%4.%5.%6.%7"/>
      <w:lvlJc w:val="left"/>
      <w:pPr>
        <w:ind w:left="8280" w:hanging="1800"/>
      </w:pPr>
      <w:rPr>
        <w:rFonts w:hint="default"/>
        <w:b w:val="0"/>
        <w:sz w:val="24"/>
      </w:rPr>
    </w:lvl>
    <w:lvl w:ilvl="7">
      <w:start w:val="1"/>
      <w:numFmt w:val="decimal"/>
      <w:lvlText w:val="%1.%2.%3.%4.%5.%6.%7.%8"/>
      <w:lvlJc w:val="left"/>
      <w:pPr>
        <w:ind w:left="9360" w:hanging="1800"/>
      </w:pPr>
      <w:rPr>
        <w:rFonts w:hint="default"/>
        <w:b w:val="0"/>
        <w:sz w:val="24"/>
      </w:rPr>
    </w:lvl>
    <w:lvl w:ilvl="8">
      <w:start w:val="1"/>
      <w:numFmt w:val="decimal"/>
      <w:lvlText w:val="%1.%2.%3.%4.%5.%6.%7.%8.%9"/>
      <w:lvlJc w:val="left"/>
      <w:pPr>
        <w:ind w:left="10800" w:hanging="2160"/>
      </w:pPr>
      <w:rPr>
        <w:rFonts w:hint="default"/>
        <w:b w:val="0"/>
        <w:sz w:val="24"/>
      </w:rPr>
    </w:lvl>
  </w:abstractNum>
  <w:num w:numId="1" w16cid:durableId="1511988706">
    <w:abstractNumId w:val="10"/>
  </w:num>
  <w:num w:numId="2" w16cid:durableId="392317993">
    <w:abstractNumId w:val="39"/>
  </w:num>
  <w:num w:numId="3" w16cid:durableId="1963000485">
    <w:abstractNumId w:val="36"/>
  </w:num>
  <w:num w:numId="4" w16cid:durableId="1049375406">
    <w:abstractNumId w:val="23"/>
  </w:num>
  <w:num w:numId="5" w16cid:durableId="400715613">
    <w:abstractNumId w:val="31"/>
  </w:num>
  <w:num w:numId="6" w16cid:durableId="620766143">
    <w:abstractNumId w:val="15"/>
  </w:num>
  <w:num w:numId="7" w16cid:durableId="700546144">
    <w:abstractNumId w:val="5"/>
  </w:num>
  <w:num w:numId="8" w16cid:durableId="245577666">
    <w:abstractNumId w:val="8"/>
  </w:num>
  <w:num w:numId="9" w16cid:durableId="540090471">
    <w:abstractNumId w:val="23"/>
    <w:lvlOverride w:ilvl="0">
      <w:lvl w:ilvl="0" w:tplc="CE3459AC">
        <w:start w:val="1"/>
        <w:numFmt w:val="decimal"/>
        <w:lvlText w:val="[%1]"/>
        <w:lvlJc w:val="left"/>
        <w:pPr>
          <w:ind w:left="454" w:firstLine="0"/>
        </w:pPr>
        <w:rPr>
          <w:rFonts w:ascii="Arial" w:hAnsi="Arial" w:cs="Arial" w:hint="default"/>
          <w:b w:val="0"/>
          <w:bCs/>
          <w:i w:val="0"/>
          <w:iCs w:val="0"/>
          <w:sz w:val="24"/>
          <w:szCs w:val="24"/>
        </w:rPr>
      </w:lvl>
    </w:lvlOverride>
    <w:lvlOverride w:ilvl="1">
      <w:lvl w:ilvl="1" w:tplc="F1747C5A"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16cid:durableId="1298146997">
    <w:abstractNumId w:val="22"/>
  </w:num>
  <w:num w:numId="11" w16cid:durableId="1731884556">
    <w:abstractNumId w:val="38"/>
  </w:num>
  <w:num w:numId="12" w16cid:durableId="1972245111">
    <w:abstractNumId w:val="14"/>
  </w:num>
  <w:num w:numId="13" w16cid:durableId="499392007">
    <w:abstractNumId w:val="37"/>
  </w:num>
  <w:num w:numId="14" w16cid:durableId="1617788535">
    <w:abstractNumId w:val="41"/>
  </w:num>
  <w:num w:numId="15" w16cid:durableId="473982884">
    <w:abstractNumId w:val="30"/>
  </w:num>
  <w:num w:numId="16" w16cid:durableId="755907427">
    <w:abstractNumId w:val="29"/>
  </w:num>
  <w:num w:numId="17" w16cid:durableId="113670944">
    <w:abstractNumId w:val="24"/>
  </w:num>
  <w:num w:numId="18" w16cid:durableId="1288201787">
    <w:abstractNumId w:val="16"/>
  </w:num>
  <w:num w:numId="19" w16cid:durableId="1005278386">
    <w:abstractNumId w:val="35"/>
  </w:num>
  <w:num w:numId="20" w16cid:durableId="1391616328">
    <w:abstractNumId w:val="42"/>
  </w:num>
  <w:num w:numId="21" w16cid:durableId="494031134">
    <w:abstractNumId w:val="6"/>
  </w:num>
  <w:num w:numId="22" w16cid:durableId="1241524193">
    <w:abstractNumId w:val="25"/>
  </w:num>
  <w:num w:numId="23" w16cid:durableId="1124738206">
    <w:abstractNumId w:val="11"/>
  </w:num>
  <w:num w:numId="24" w16cid:durableId="529268976">
    <w:abstractNumId w:val="0"/>
  </w:num>
  <w:num w:numId="25" w16cid:durableId="1013529325">
    <w:abstractNumId w:val="34"/>
  </w:num>
  <w:num w:numId="26" w16cid:durableId="2082604624">
    <w:abstractNumId w:val="28"/>
  </w:num>
  <w:num w:numId="27" w16cid:durableId="1622877334">
    <w:abstractNumId w:val="19"/>
  </w:num>
  <w:num w:numId="28" w16cid:durableId="1400396639">
    <w:abstractNumId w:val="32"/>
  </w:num>
  <w:num w:numId="29" w16cid:durableId="1547063152">
    <w:abstractNumId w:val="9"/>
  </w:num>
  <w:num w:numId="30" w16cid:durableId="2030721489">
    <w:abstractNumId w:val="20"/>
  </w:num>
  <w:num w:numId="31" w16cid:durableId="1093281610">
    <w:abstractNumId w:val="27"/>
  </w:num>
  <w:num w:numId="32" w16cid:durableId="1156847649">
    <w:abstractNumId w:val="40"/>
  </w:num>
  <w:num w:numId="33" w16cid:durableId="685791168">
    <w:abstractNumId w:val="13"/>
  </w:num>
  <w:num w:numId="34" w16cid:durableId="1597398448">
    <w:abstractNumId w:val="2"/>
  </w:num>
  <w:num w:numId="35" w16cid:durableId="1044721247">
    <w:abstractNumId w:val="21"/>
  </w:num>
  <w:num w:numId="36" w16cid:durableId="1831798156">
    <w:abstractNumId w:val="12"/>
  </w:num>
  <w:num w:numId="37" w16cid:durableId="1672414490">
    <w:abstractNumId w:val="33"/>
  </w:num>
  <w:num w:numId="38" w16cid:durableId="1277176658">
    <w:abstractNumId w:val="7"/>
  </w:num>
  <w:num w:numId="39" w16cid:durableId="1651211416">
    <w:abstractNumId w:val="17"/>
  </w:num>
  <w:num w:numId="40" w16cid:durableId="1249316306">
    <w:abstractNumId w:val="3"/>
  </w:num>
  <w:num w:numId="41" w16cid:durableId="426539421">
    <w:abstractNumId w:val="1"/>
  </w:num>
  <w:num w:numId="42" w16cid:durableId="1867674002">
    <w:abstractNumId w:val="18"/>
  </w:num>
  <w:num w:numId="43" w16cid:durableId="1001347967">
    <w:abstractNumId w:val="26"/>
  </w:num>
  <w:num w:numId="44" w16cid:durableId="69318920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F2"/>
    <w:rsid w:val="0000021A"/>
    <w:rsid w:val="000002DE"/>
    <w:rsid w:val="00000639"/>
    <w:rsid w:val="000022E0"/>
    <w:rsid w:val="0000284E"/>
    <w:rsid w:val="0000389F"/>
    <w:rsid w:val="00004DDA"/>
    <w:rsid w:val="00013377"/>
    <w:rsid w:val="000147B8"/>
    <w:rsid w:val="00015462"/>
    <w:rsid w:val="0001553C"/>
    <w:rsid w:val="00023500"/>
    <w:rsid w:val="00026A2F"/>
    <w:rsid w:val="00026FBD"/>
    <w:rsid w:val="000270AA"/>
    <w:rsid w:val="0002725E"/>
    <w:rsid w:val="000321B1"/>
    <w:rsid w:val="00034A06"/>
    <w:rsid w:val="000357D6"/>
    <w:rsid w:val="0003743F"/>
    <w:rsid w:val="00042CA7"/>
    <w:rsid w:val="00046A19"/>
    <w:rsid w:val="00047C8D"/>
    <w:rsid w:val="00054739"/>
    <w:rsid w:val="00054B10"/>
    <w:rsid w:val="00055291"/>
    <w:rsid w:val="00063F16"/>
    <w:rsid w:val="00064830"/>
    <w:rsid w:val="00064E96"/>
    <w:rsid w:val="00065EED"/>
    <w:rsid w:val="000721FC"/>
    <w:rsid w:val="00073152"/>
    <w:rsid w:val="00075139"/>
    <w:rsid w:val="000759E7"/>
    <w:rsid w:val="00076E37"/>
    <w:rsid w:val="00081317"/>
    <w:rsid w:val="0008388C"/>
    <w:rsid w:val="00083D69"/>
    <w:rsid w:val="00084E8D"/>
    <w:rsid w:val="000868C0"/>
    <w:rsid w:val="00087C0C"/>
    <w:rsid w:val="00090E4D"/>
    <w:rsid w:val="0009468C"/>
    <w:rsid w:val="00094DF1"/>
    <w:rsid w:val="0009500A"/>
    <w:rsid w:val="000951F5"/>
    <w:rsid w:val="000965E9"/>
    <w:rsid w:val="000A0E7B"/>
    <w:rsid w:val="000A20D6"/>
    <w:rsid w:val="000A4787"/>
    <w:rsid w:val="000A4B55"/>
    <w:rsid w:val="000A5FBA"/>
    <w:rsid w:val="000B0902"/>
    <w:rsid w:val="000B1E4D"/>
    <w:rsid w:val="000B59D7"/>
    <w:rsid w:val="000B5A6D"/>
    <w:rsid w:val="000C1F9B"/>
    <w:rsid w:val="000C6D7B"/>
    <w:rsid w:val="000C7057"/>
    <w:rsid w:val="000C73F0"/>
    <w:rsid w:val="000D1D1E"/>
    <w:rsid w:val="000D5118"/>
    <w:rsid w:val="000D5FF0"/>
    <w:rsid w:val="000D621C"/>
    <w:rsid w:val="000D707A"/>
    <w:rsid w:val="000E03CC"/>
    <w:rsid w:val="000E257A"/>
    <w:rsid w:val="000E6D6E"/>
    <w:rsid w:val="000F2117"/>
    <w:rsid w:val="000F255E"/>
    <w:rsid w:val="000F32D8"/>
    <w:rsid w:val="000F36E7"/>
    <w:rsid w:val="000F77CE"/>
    <w:rsid w:val="00101117"/>
    <w:rsid w:val="001014EF"/>
    <w:rsid w:val="0010359C"/>
    <w:rsid w:val="00106C68"/>
    <w:rsid w:val="00112A9C"/>
    <w:rsid w:val="00112BD6"/>
    <w:rsid w:val="00115C4A"/>
    <w:rsid w:val="001162A2"/>
    <w:rsid w:val="00116554"/>
    <w:rsid w:val="00117B5B"/>
    <w:rsid w:val="00120A08"/>
    <w:rsid w:val="001237B5"/>
    <w:rsid w:val="001319D3"/>
    <w:rsid w:val="00131A8A"/>
    <w:rsid w:val="001333F5"/>
    <w:rsid w:val="00133689"/>
    <w:rsid w:val="00133A00"/>
    <w:rsid w:val="00135CFD"/>
    <w:rsid w:val="0013744C"/>
    <w:rsid w:val="001375C8"/>
    <w:rsid w:val="00144942"/>
    <w:rsid w:val="00145AB8"/>
    <w:rsid w:val="00146D0F"/>
    <w:rsid w:val="00150116"/>
    <w:rsid w:val="0015330A"/>
    <w:rsid w:val="0015491A"/>
    <w:rsid w:val="00154C46"/>
    <w:rsid w:val="001556CC"/>
    <w:rsid w:val="0015614E"/>
    <w:rsid w:val="001625DD"/>
    <w:rsid w:val="00163C35"/>
    <w:rsid w:val="00164299"/>
    <w:rsid w:val="00166D45"/>
    <w:rsid w:val="0017097E"/>
    <w:rsid w:val="00171185"/>
    <w:rsid w:val="001713C6"/>
    <w:rsid w:val="00175CBA"/>
    <w:rsid w:val="00176259"/>
    <w:rsid w:val="001768D1"/>
    <w:rsid w:val="00182BE6"/>
    <w:rsid w:val="00183C9F"/>
    <w:rsid w:val="001852CA"/>
    <w:rsid w:val="00193009"/>
    <w:rsid w:val="00194DA6"/>
    <w:rsid w:val="00195419"/>
    <w:rsid w:val="001954F7"/>
    <w:rsid w:val="0019593C"/>
    <w:rsid w:val="001A1148"/>
    <w:rsid w:val="001A19E8"/>
    <w:rsid w:val="001A2246"/>
    <w:rsid w:val="001A31EB"/>
    <w:rsid w:val="001B288B"/>
    <w:rsid w:val="001B28E4"/>
    <w:rsid w:val="001B65C4"/>
    <w:rsid w:val="001B7667"/>
    <w:rsid w:val="001B7836"/>
    <w:rsid w:val="001C045B"/>
    <w:rsid w:val="001C1D9B"/>
    <w:rsid w:val="001C31C2"/>
    <w:rsid w:val="001C3F56"/>
    <w:rsid w:val="001C48EB"/>
    <w:rsid w:val="001C50DE"/>
    <w:rsid w:val="001C7464"/>
    <w:rsid w:val="001C7650"/>
    <w:rsid w:val="001D039C"/>
    <w:rsid w:val="001D0913"/>
    <w:rsid w:val="001D2B34"/>
    <w:rsid w:val="001D468A"/>
    <w:rsid w:val="001D48C0"/>
    <w:rsid w:val="001D560D"/>
    <w:rsid w:val="001D5E33"/>
    <w:rsid w:val="001E1125"/>
    <w:rsid w:val="001E1682"/>
    <w:rsid w:val="001E19AD"/>
    <w:rsid w:val="001E2EF0"/>
    <w:rsid w:val="001E45F6"/>
    <w:rsid w:val="001E5614"/>
    <w:rsid w:val="001F35BA"/>
    <w:rsid w:val="001F3C8E"/>
    <w:rsid w:val="001F5466"/>
    <w:rsid w:val="001F582B"/>
    <w:rsid w:val="002030C2"/>
    <w:rsid w:val="00203EAF"/>
    <w:rsid w:val="002053FD"/>
    <w:rsid w:val="00205609"/>
    <w:rsid w:val="00206512"/>
    <w:rsid w:val="00210007"/>
    <w:rsid w:val="00210A8D"/>
    <w:rsid w:val="00213602"/>
    <w:rsid w:val="00214586"/>
    <w:rsid w:val="00216B85"/>
    <w:rsid w:val="00216E82"/>
    <w:rsid w:val="002171AD"/>
    <w:rsid w:val="002208CC"/>
    <w:rsid w:val="002209DE"/>
    <w:rsid w:val="002227B5"/>
    <w:rsid w:val="00223652"/>
    <w:rsid w:val="002246CA"/>
    <w:rsid w:val="00224B3C"/>
    <w:rsid w:val="00226EFF"/>
    <w:rsid w:val="00230180"/>
    <w:rsid w:val="00230A26"/>
    <w:rsid w:val="0023269E"/>
    <w:rsid w:val="00232E28"/>
    <w:rsid w:val="00233645"/>
    <w:rsid w:val="0023515C"/>
    <w:rsid w:val="0023741F"/>
    <w:rsid w:val="00241AF1"/>
    <w:rsid w:val="00242B82"/>
    <w:rsid w:val="00242F40"/>
    <w:rsid w:val="0024449C"/>
    <w:rsid w:val="0024614A"/>
    <w:rsid w:val="002509F3"/>
    <w:rsid w:val="00251151"/>
    <w:rsid w:val="00251CB0"/>
    <w:rsid w:val="002525A2"/>
    <w:rsid w:val="0025267B"/>
    <w:rsid w:val="002529C1"/>
    <w:rsid w:val="00253F35"/>
    <w:rsid w:val="0025597B"/>
    <w:rsid w:val="00261A0E"/>
    <w:rsid w:val="00262958"/>
    <w:rsid w:val="00262AF6"/>
    <w:rsid w:val="00264ADE"/>
    <w:rsid w:val="00270DA4"/>
    <w:rsid w:val="002730E6"/>
    <w:rsid w:val="00273C91"/>
    <w:rsid w:val="00273FFB"/>
    <w:rsid w:val="0028028D"/>
    <w:rsid w:val="002804FC"/>
    <w:rsid w:val="00284649"/>
    <w:rsid w:val="00290125"/>
    <w:rsid w:val="00290335"/>
    <w:rsid w:val="002907E4"/>
    <w:rsid w:val="00290A90"/>
    <w:rsid w:val="0029140F"/>
    <w:rsid w:val="00292234"/>
    <w:rsid w:val="002929CC"/>
    <w:rsid w:val="0029423E"/>
    <w:rsid w:val="00295F8F"/>
    <w:rsid w:val="002966E6"/>
    <w:rsid w:val="00296BE1"/>
    <w:rsid w:val="00297ECE"/>
    <w:rsid w:val="002A0F23"/>
    <w:rsid w:val="002A216F"/>
    <w:rsid w:val="002A2D3A"/>
    <w:rsid w:val="002A3AB2"/>
    <w:rsid w:val="002A5B95"/>
    <w:rsid w:val="002A6FDC"/>
    <w:rsid w:val="002A7F5A"/>
    <w:rsid w:val="002B041A"/>
    <w:rsid w:val="002B307D"/>
    <w:rsid w:val="002B6A5D"/>
    <w:rsid w:val="002C02B6"/>
    <w:rsid w:val="002C105B"/>
    <w:rsid w:val="002C12B8"/>
    <w:rsid w:val="002C270E"/>
    <w:rsid w:val="002C6408"/>
    <w:rsid w:val="002C6D26"/>
    <w:rsid w:val="002D06B9"/>
    <w:rsid w:val="002D0D83"/>
    <w:rsid w:val="002D10A5"/>
    <w:rsid w:val="002D2C9A"/>
    <w:rsid w:val="002D4D30"/>
    <w:rsid w:val="002D5420"/>
    <w:rsid w:val="002D5646"/>
    <w:rsid w:val="002E189F"/>
    <w:rsid w:val="002E29AD"/>
    <w:rsid w:val="002E3250"/>
    <w:rsid w:val="002E3F2B"/>
    <w:rsid w:val="002E5027"/>
    <w:rsid w:val="002F09C5"/>
    <w:rsid w:val="002F5C52"/>
    <w:rsid w:val="002F766E"/>
    <w:rsid w:val="00301828"/>
    <w:rsid w:val="00305A91"/>
    <w:rsid w:val="0030667D"/>
    <w:rsid w:val="00306919"/>
    <w:rsid w:val="003072DC"/>
    <w:rsid w:val="00311F89"/>
    <w:rsid w:val="0031261B"/>
    <w:rsid w:val="003133D4"/>
    <w:rsid w:val="003143A6"/>
    <w:rsid w:val="00314E1A"/>
    <w:rsid w:val="00316236"/>
    <w:rsid w:val="00316480"/>
    <w:rsid w:val="003164E5"/>
    <w:rsid w:val="0031671C"/>
    <w:rsid w:val="00317715"/>
    <w:rsid w:val="00320844"/>
    <w:rsid w:val="00324FFA"/>
    <w:rsid w:val="00325BDC"/>
    <w:rsid w:val="00327164"/>
    <w:rsid w:val="00330DF3"/>
    <w:rsid w:val="00330E12"/>
    <w:rsid w:val="0033120C"/>
    <w:rsid w:val="003323B6"/>
    <w:rsid w:val="00333243"/>
    <w:rsid w:val="00333CF8"/>
    <w:rsid w:val="00335850"/>
    <w:rsid w:val="00337F57"/>
    <w:rsid w:val="0034082A"/>
    <w:rsid w:val="0034186F"/>
    <w:rsid w:val="0034281F"/>
    <w:rsid w:val="00345637"/>
    <w:rsid w:val="00347288"/>
    <w:rsid w:val="00347DB8"/>
    <w:rsid w:val="003508A7"/>
    <w:rsid w:val="00351231"/>
    <w:rsid w:val="00351E78"/>
    <w:rsid w:val="00351FA0"/>
    <w:rsid w:val="00352305"/>
    <w:rsid w:val="00352ADC"/>
    <w:rsid w:val="00352BB8"/>
    <w:rsid w:val="00352BF7"/>
    <w:rsid w:val="00353AD8"/>
    <w:rsid w:val="00356B1C"/>
    <w:rsid w:val="0036081E"/>
    <w:rsid w:val="00362318"/>
    <w:rsid w:val="00363B25"/>
    <w:rsid w:val="00364B43"/>
    <w:rsid w:val="003658BB"/>
    <w:rsid w:val="0036796D"/>
    <w:rsid w:val="003735EE"/>
    <w:rsid w:val="003755C0"/>
    <w:rsid w:val="00375BAA"/>
    <w:rsid w:val="003778A4"/>
    <w:rsid w:val="00381508"/>
    <w:rsid w:val="0038258A"/>
    <w:rsid w:val="00382B63"/>
    <w:rsid w:val="003842F8"/>
    <w:rsid w:val="00384611"/>
    <w:rsid w:val="0038631B"/>
    <w:rsid w:val="00387E8F"/>
    <w:rsid w:val="003900E7"/>
    <w:rsid w:val="00390A53"/>
    <w:rsid w:val="00390CB4"/>
    <w:rsid w:val="00393EC5"/>
    <w:rsid w:val="003A30D7"/>
    <w:rsid w:val="003B04C9"/>
    <w:rsid w:val="003B0581"/>
    <w:rsid w:val="003B226A"/>
    <w:rsid w:val="003B2C16"/>
    <w:rsid w:val="003B4356"/>
    <w:rsid w:val="003B5BA4"/>
    <w:rsid w:val="003B7A81"/>
    <w:rsid w:val="003B7D37"/>
    <w:rsid w:val="003C099C"/>
    <w:rsid w:val="003C1B7E"/>
    <w:rsid w:val="003C4DEE"/>
    <w:rsid w:val="003C5BBF"/>
    <w:rsid w:val="003C7E3A"/>
    <w:rsid w:val="003D15AF"/>
    <w:rsid w:val="003D1754"/>
    <w:rsid w:val="003D5400"/>
    <w:rsid w:val="003D726C"/>
    <w:rsid w:val="003D7550"/>
    <w:rsid w:val="003D7D7B"/>
    <w:rsid w:val="003E02F5"/>
    <w:rsid w:val="003E0815"/>
    <w:rsid w:val="003E1175"/>
    <w:rsid w:val="003E2F83"/>
    <w:rsid w:val="003E3BCA"/>
    <w:rsid w:val="003E5061"/>
    <w:rsid w:val="003E689F"/>
    <w:rsid w:val="003F21BA"/>
    <w:rsid w:val="003F2DB9"/>
    <w:rsid w:val="003F31C7"/>
    <w:rsid w:val="003F3E12"/>
    <w:rsid w:val="003F4C1D"/>
    <w:rsid w:val="003F5539"/>
    <w:rsid w:val="003F7964"/>
    <w:rsid w:val="004013BE"/>
    <w:rsid w:val="00403450"/>
    <w:rsid w:val="00407A68"/>
    <w:rsid w:val="004113FA"/>
    <w:rsid w:val="00412ED6"/>
    <w:rsid w:val="0041355B"/>
    <w:rsid w:val="004146EA"/>
    <w:rsid w:val="00414772"/>
    <w:rsid w:val="00415310"/>
    <w:rsid w:val="004155F8"/>
    <w:rsid w:val="00415D89"/>
    <w:rsid w:val="004174E5"/>
    <w:rsid w:val="0042107D"/>
    <w:rsid w:val="004218DF"/>
    <w:rsid w:val="004273C8"/>
    <w:rsid w:val="00427404"/>
    <w:rsid w:val="00431439"/>
    <w:rsid w:val="00435A44"/>
    <w:rsid w:val="00436896"/>
    <w:rsid w:val="00436E58"/>
    <w:rsid w:val="004422F1"/>
    <w:rsid w:val="00442838"/>
    <w:rsid w:val="004433D0"/>
    <w:rsid w:val="00446D29"/>
    <w:rsid w:val="00450957"/>
    <w:rsid w:val="00455656"/>
    <w:rsid w:val="00455985"/>
    <w:rsid w:val="00460DF8"/>
    <w:rsid w:val="0046177A"/>
    <w:rsid w:val="00461AD1"/>
    <w:rsid w:val="0046334A"/>
    <w:rsid w:val="004643FF"/>
    <w:rsid w:val="00464F8D"/>
    <w:rsid w:val="00465B2A"/>
    <w:rsid w:val="0046615D"/>
    <w:rsid w:val="00466D7F"/>
    <w:rsid w:val="00466F32"/>
    <w:rsid w:val="00470C35"/>
    <w:rsid w:val="004729BA"/>
    <w:rsid w:val="0047310D"/>
    <w:rsid w:val="00474798"/>
    <w:rsid w:val="00474BEA"/>
    <w:rsid w:val="004759FE"/>
    <w:rsid w:val="00475DDE"/>
    <w:rsid w:val="00481601"/>
    <w:rsid w:val="004843B8"/>
    <w:rsid w:val="00485C64"/>
    <w:rsid w:val="004907C0"/>
    <w:rsid w:val="00490CD1"/>
    <w:rsid w:val="0049398C"/>
    <w:rsid w:val="00493B80"/>
    <w:rsid w:val="00494CBC"/>
    <w:rsid w:val="004A15E6"/>
    <w:rsid w:val="004A181A"/>
    <w:rsid w:val="004A256A"/>
    <w:rsid w:val="004B014B"/>
    <w:rsid w:val="004B1C88"/>
    <w:rsid w:val="004B4FC9"/>
    <w:rsid w:val="004B5F4B"/>
    <w:rsid w:val="004B6D9F"/>
    <w:rsid w:val="004C271F"/>
    <w:rsid w:val="004C4AB3"/>
    <w:rsid w:val="004C5B62"/>
    <w:rsid w:val="004C614C"/>
    <w:rsid w:val="004C6681"/>
    <w:rsid w:val="004D360F"/>
    <w:rsid w:val="004D5CD9"/>
    <w:rsid w:val="004D67A4"/>
    <w:rsid w:val="004D6B28"/>
    <w:rsid w:val="004D73A1"/>
    <w:rsid w:val="004D7B15"/>
    <w:rsid w:val="004E192C"/>
    <w:rsid w:val="004E1D6B"/>
    <w:rsid w:val="004E2615"/>
    <w:rsid w:val="004E4F03"/>
    <w:rsid w:val="004F0C57"/>
    <w:rsid w:val="004F3C18"/>
    <w:rsid w:val="004F3D56"/>
    <w:rsid w:val="004F4B38"/>
    <w:rsid w:val="004F773B"/>
    <w:rsid w:val="0050121F"/>
    <w:rsid w:val="00501EDD"/>
    <w:rsid w:val="00504BAD"/>
    <w:rsid w:val="00507D40"/>
    <w:rsid w:val="005105DC"/>
    <w:rsid w:val="005105E9"/>
    <w:rsid w:val="0051296E"/>
    <w:rsid w:val="00514E06"/>
    <w:rsid w:val="005167C5"/>
    <w:rsid w:val="00517A5C"/>
    <w:rsid w:val="00520A4F"/>
    <w:rsid w:val="0052122B"/>
    <w:rsid w:val="00522CE4"/>
    <w:rsid w:val="00523F02"/>
    <w:rsid w:val="00524BDE"/>
    <w:rsid w:val="005270E5"/>
    <w:rsid w:val="0052792D"/>
    <w:rsid w:val="00530021"/>
    <w:rsid w:val="00531364"/>
    <w:rsid w:val="00537092"/>
    <w:rsid w:val="00537C3D"/>
    <w:rsid w:val="005402C3"/>
    <w:rsid w:val="0054307B"/>
    <w:rsid w:val="005442E0"/>
    <w:rsid w:val="0054652A"/>
    <w:rsid w:val="00546948"/>
    <w:rsid w:val="00547F65"/>
    <w:rsid w:val="00550602"/>
    <w:rsid w:val="005510BA"/>
    <w:rsid w:val="00552626"/>
    <w:rsid w:val="005544E1"/>
    <w:rsid w:val="00554AF9"/>
    <w:rsid w:val="0055666D"/>
    <w:rsid w:val="00557565"/>
    <w:rsid w:val="00570241"/>
    <w:rsid w:val="00571322"/>
    <w:rsid w:val="00571B8B"/>
    <w:rsid w:val="005728C7"/>
    <w:rsid w:val="00573A97"/>
    <w:rsid w:val="0057456C"/>
    <w:rsid w:val="00574E26"/>
    <w:rsid w:val="00575530"/>
    <w:rsid w:val="0057580F"/>
    <w:rsid w:val="005758E4"/>
    <w:rsid w:val="00575B5A"/>
    <w:rsid w:val="00576DD1"/>
    <w:rsid w:val="00580806"/>
    <w:rsid w:val="0058495C"/>
    <w:rsid w:val="0058614E"/>
    <w:rsid w:val="005868B5"/>
    <w:rsid w:val="00590B04"/>
    <w:rsid w:val="0059308F"/>
    <w:rsid w:val="005A11A6"/>
    <w:rsid w:val="005A3368"/>
    <w:rsid w:val="005A35F9"/>
    <w:rsid w:val="005A43B0"/>
    <w:rsid w:val="005A4FC2"/>
    <w:rsid w:val="005A5343"/>
    <w:rsid w:val="005A6E79"/>
    <w:rsid w:val="005A705F"/>
    <w:rsid w:val="005A79A2"/>
    <w:rsid w:val="005A7B9B"/>
    <w:rsid w:val="005B3937"/>
    <w:rsid w:val="005B530D"/>
    <w:rsid w:val="005B5D93"/>
    <w:rsid w:val="005C0A74"/>
    <w:rsid w:val="005C2762"/>
    <w:rsid w:val="005C2BD8"/>
    <w:rsid w:val="005C316F"/>
    <w:rsid w:val="005C6DF0"/>
    <w:rsid w:val="005D13EF"/>
    <w:rsid w:val="005D3BE8"/>
    <w:rsid w:val="005D466D"/>
    <w:rsid w:val="005D4969"/>
    <w:rsid w:val="005D507A"/>
    <w:rsid w:val="005E02CB"/>
    <w:rsid w:val="005E181F"/>
    <w:rsid w:val="005E2DFF"/>
    <w:rsid w:val="005E3AA2"/>
    <w:rsid w:val="005E42F2"/>
    <w:rsid w:val="005E5611"/>
    <w:rsid w:val="005E56E6"/>
    <w:rsid w:val="005E64FC"/>
    <w:rsid w:val="005F0261"/>
    <w:rsid w:val="005F02B9"/>
    <w:rsid w:val="005F1CF0"/>
    <w:rsid w:val="005F3290"/>
    <w:rsid w:val="005F3A5E"/>
    <w:rsid w:val="005F3AC6"/>
    <w:rsid w:val="005F4F64"/>
    <w:rsid w:val="005F508E"/>
    <w:rsid w:val="005F59F1"/>
    <w:rsid w:val="005F67E2"/>
    <w:rsid w:val="006000FD"/>
    <w:rsid w:val="006020BC"/>
    <w:rsid w:val="00602AE2"/>
    <w:rsid w:val="00602E92"/>
    <w:rsid w:val="00603350"/>
    <w:rsid w:val="0060367B"/>
    <w:rsid w:val="0060661B"/>
    <w:rsid w:val="00607B16"/>
    <w:rsid w:val="00622222"/>
    <w:rsid w:val="0062380A"/>
    <w:rsid w:val="0062398E"/>
    <w:rsid w:val="00624269"/>
    <w:rsid w:val="006256B5"/>
    <w:rsid w:val="00631293"/>
    <w:rsid w:val="00631532"/>
    <w:rsid w:val="0063188F"/>
    <w:rsid w:val="0063312C"/>
    <w:rsid w:val="00640F2B"/>
    <w:rsid w:val="0065216A"/>
    <w:rsid w:val="00653113"/>
    <w:rsid w:val="00655EEC"/>
    <w:rsid w:val="006572FA"/>
    <w:rsid w:val="00660A6C"/>
    <w:rsid w:val="00663706"/>
    <w:rsid w:val="00663D24"/>
    <w:rsid w:val="00664132"/>
    <w:rsid w:val="00664194"/>
    <w:rsid w:val="00665FFB"/>
    <w:rsid w:val="00672D7F"/>
    <w:rsid w:val="00674538"/>
    <w:rsid w:val="006802F1"/>
    <w:rsid w:val="00682906"/>
    <w:rsid w:val="00684357"/>
    <w:rsid w:val="00685147"/>
    <w:rsid w:val="00685897"/>
    <w:rsid w:val="00685C6C"/>
    <w:rsid w:val="006933BC"/>
    <w:rsid w:val="00693CE7"/>
    <w:rsid w:val="00694A54"/>
    <w:rsid w:val="006970DF"/>
    <w:rsid w:val="00697477"/>
    <w:rsid w:val="006A2343"/>
    <w:rsid w:val="006A303B"/>
    <w:rsid w:val="006A40D1"/>
    <w:rsid w:val="006A4DF4"/>
    <w:rsid w:val="006A581C"/>
    <w:rsid w:val="006A7BE3"/>
    <w:rsid w:val="006B07CB"/>
    <w:rsid w:val="006B14E0"/>
    <w:rsid w:val="006B1E33"/>
    <w:rsid w:val="006B25D3"/>
    <w:rsid w:val="006B294B"/>
    <w:rsid w:val="006B29A9"/>
    <w:rsid w:val="006B4E46"/>
    <w:rsid w:val="006B6622"/>
    <w:rsid w:val="006C05B8"/>
    <w:rsid w:val="006C1E9A"/>
    <w:rsid w:val="006C290B"/>
    <w:rsid w:val="006C654C"/>
    <w:rsid w:val="006D00C6"/>
    <w:rsid w:val="006D0475"/>
    <w:rsid w:val="006D11C7"/>
    <w:rsid w:val="006D2F7F"/>
    <w:rsid w:val="006D3047"/>
    <w:rsid w:val="006D32AC"/>
    <w:rsid w:val="006D576B"/>
    <w:rsid w:val="006D6784"/>
    <w:rsid w:val="006D76B1"/>
    <w:rsid w:val="006D7813"/>
    <w:rsid w:val="006E309D"/>
    <w:rsid w:val="006F5C4B"/>
    <w:rsid w:val="006F5C50"/>
    <w:rsid w:val="0070260E"/>
    <w:rsid w:val="00702970"/>
    <w:rsid w:val="007048C2"/>
    <w:rsid w:val="007066CC"/>
    <w:rsid w:val="00710AEC"/>
    <w:rsid w:val="0071259A"/>
    <w:rsid w:val="00712EB4"/>
    <w:rsid w:val="007134CF"/>
    <w:rsid w:val="00713742"/>
    <w:rsid w:val="0071380B"/>
    <w:rsid w:val="00714EE4"/>
    <w:rsid w:val="00716ED0"/>
    <w:rsid w:val="007217A5"/>
    <w:rsid w:val="00724541"/>
    <w:rsid w:val="0072520A"/>
    <w:rsid w:val="00731F30"/>
    <w:rsid w:val="0073455D"/>
    <w:rsid w:val="007351DD"/>
    <w:rsid w:val="00736017"/>
    <w:rsid w:val="00736109"/>
    <w:rsid w:val="007370B1"/>
    <w:rsid w:val="007400AA"/>
    <w:rsid w:val="00740FAB"/>
    <w:rsid w:val="00742938"/>
    <w:rsid w:val="00744639"/>
    <w:rsid w:val="00746891"/>
    <w:rsid w:val="00746DA2"/>
    <w:rsid w:val="00752480"/>
    <w:rsid w:val="00757162"/>
    <w:rsid w:val="00762109"/>
    <w:rsid w:val="007636C4"/>
    <w:rsid w:val="00763C6D"/>
    <w:rsid w:val="00763D74"/>
    <w:rsid w:val="00765C89"/>
    <w:rsid w:val="00767176"/>
    <w:rsid w:val="007701F0"/>
    <w:rsid w:val="00771382"/>
    <w:rsid w:val="00771564"/>
    <w:rsid w:val="00772995"/>
    <w:rsid w:val="007769AF"/>
    <w:rsid w:val="00777190"/>
    <w:rsid w:val="00780375"/>
    <w:rsid w:val="00781CBB"/>
    <w:rsid w:val="00782740"/>
    <w:rsid w:val="00783AE3"/>
    <w:rsid w:val="00783C32"/>
    <w:rsid w:val="00790E68"/>
    <w:rsid w:val="0079247B"/>
    <w:rsid w:val="00792A02"/>
    <w:rsid w:val="007931E8"/>
    <w:rsid w:val="00795508"/>
    <w:rsid w:val="00796505"/>
    <w:rsid w:val="00796792"/>
    <w:rsid w:val="007B250F"/>
    <w:rsid w:val="007B3595"/>
    <w:rsid w:val="007B5770"/>
    <w:rsid w:val="007B5B8B"/>
    <w:rsid w:val="007B68A5"/>
    <w:rsid w:val="007C0108"/>
    <w:rsid w:val="007C1822"/>
    <w:rsid w:val="007C1DBB"/>
    <w:rsid w:val="007C2BBE"/>
    <w:rsid w:val="007C5580"/>
    <w:rsid w:val="007C5A42"/>
    <w:rsid w:val="007C7A90"/>
    <w:rsid w:val="007C7B7A"/>
    <w:rsid w:val="007D2220"/>
    <w:rsid w:val="007D30C5"/>
    <w:rsid w:val="007D5E22"/>
    <w:rsid w:val="007E32BF"/>
    <w:rsid w:val="007E4ACB"/>
    <w:rsid w:val="007E4CBF"/>
    <w:rsid w:val="007E4FBE"/>
    <w:rsid w:val="007F02EE"/>
    <w:rsid w:val="007F0D49"/>
    <w:rsid w:val="007F28CC"/>
    <w:rsid w:val="007F5892"/>
    <w:rsid w:val="007F6AF4"/>
    <w:rsid w:val="0080361B"/>
    <w:rsid w:val="00805470"/>
    <w:rsid w:val="0080619C"/>
    <w:rsid w:val="00807F71"/>
    <w:rsid w:val="00810060"/>
    <w:rsid w:val="00810DB6"/>
    <w:rsid w:val="00811451"/>
    <w:rsid w:val="00811C9E"/>
    <w:rsid w:val="00811F14"/>
    <w:rsid w:val="00813ADB"/>
    <w:rsid w:val="00815CD3"/>
    <w:rsid w:val="00815F99"/>
    <w:rsid w:val="00816894"/>
    <w:rsid w:val="00820820"/>
    <w:rsid w:val="0082087E"/>
    <w:rsid w:val="00821DD0"/>
    <w:rsid w:val="00831BE0"/>
    <w:rsid w:val="008329AC"/>
    <w:rsid w:val="00836FE8"/>
    <w:rsid w:val="008370FA"/>
    <w:rsid w:val="00842C3F"/>
    <w:rsid w:val="008438F3"/>
    <w:rsid w:val="0084398D"/>
    <w:rsid w:val="00844AF3"/>
    <w:rsid w:val="008455B5"/>
    <w:rsid w:val="0085136E"/>
    <w:rsid w:val="00854793"/>
    <w:rsid w:val="00856022"/>
    <w:rsid w:val="00861636"/>
    <w:rsid w:val="00862370"/>
    <w:rsid w:val="0086246B"/>
    <w:rsid w:val="0087305E"/>
    <w:rsid w:val="00873AB5"/>
    <w:rsid w:val="00873C2B"/>
    <w:rsid w:val="0088070A"/>
    <w:rsid w:val="008811BF"/>
    <w:rsid w:val="00881B31"/>
    <w:rsid w:val="00882B49"/>
    <w:rsid w:val="00883BA4"/>
    <w:rsid w:val="00883EDF"/>
    <w:rsid w:val="008860BE"/>
    <w:rsid w:val="00886D50"/>
    <w:rsid w:val="0089378F"/>
    <w:rsid w:val="00894C81"/>
    <w:rsid w:val="00895C97"/>
    <w:rsid w:val="008A2711"/>
    <w:rsid w:val="008A4472"/>
    <w:rsid w:val="008A548D"/>
    <w:rsid w:val="008A5622"/>
    <w:rsid w:val="008A5852"/>
    <w:rsid w:val="008B4A2C"/>
    <w:rsid w:val="008B549E"/>
    <w:rsid w:val="008C273D"/>
    <w:rsid w:val="008C2C9B"/>
    <w:rsid w:val="008C2FFA"/>
    <w:rsid w:val="008C5E7A"/>
    <w:rsid w:val="008D1022"/>
    <w:rsid w:val="008D5079"/>
    <w:rsid w:val="008D5968"/>
    <w:rsid w:val="008D7048"/>
    <w:rsid w:val="008D7AAE"/>
    <w:rsid w:val="008E06A8"/>
    <w:rsid w:val="008E240A"/>
    <w:rsid w:val="008F2E24"/>
    <w:rsid w:val="008F5F11"/>
    <w:rsid w:val="008F7B11"/>
    <w:rsid w:val="00900EEC"/>
    <w:rsid w:val="009017E6"/>
    <w:rsid w:val="00902C24"/>
    <w:rsid w:val="00902FAC"/>
    <w:rsid w:val="00904574"/>
    <w:rsid w:val="00905BD5"/>
    <w:rsid w:val="0090786F"/>
    <w:rsid w:val="00910A90"/>
    <w:rsid w:val="00910BC3"/>
    <w:rsid w:val="009123F6"/>
    <w:rsid w:val="009128D2"/>
    <w:rsid w:val="00914D25"/>
    <w:rsid w:val="00920642"/>
    <w:rsid w:val="00921174"/>
    <w:rsid w:val="00921C0F"/>
    <w:rsid w:val="00921E1D"/>
    <w:rsid w:val="00924DF4"/>
    <w:rsid w:val="00927806"/>
    <w:rsid w:val="00931DA8"/>
    <w:rsid w:val="009331FC"/>
    <w:rsid w:val="009355F4"/>
    <w:rsid w:val="009369BA"/>
    <w:rsid w:val="009369F8"/>
    <w:rsid w:val="0094181F"/>
    <w:rsid w:val="00943877"/>
    <w:rsid w:val="00943DC5"/>
    <w:rsid w:val="00945371"/>
    <w:rsid w:val="009455BB"/>
    <w:rsid w:val="00950074"/>
    <w:rsid w:val="00950A37"/>
    <w:rsid w:val="00950EB4"/>
    <w:rsid w:val="0095110E"/>
    <w:rsid w:val="00951DBF"/>
    <w:rsid w:val="009520D6"/>
    <w:rsid w:val="009535C3"/>
    <w:rsid w:val="00953DC9"/>
    <w:rsid w:val="0095552D"/>
    <w:rsid w:val="00957775"/>
    <w:rsid w:val="009628FE"/>
    <w:rsid w:val="009636E1"/>
    <w:rsid w:val="00966CA0"/>
    <w:rsid w:val="00970EC6"/>
    <w:rsid w:val="00975C21"/>
    <w:rsid w:val="00980048"/>
    <w:rsid w:val="0098054B"/>
    <w:rsid w:val="0098390E"/>
    <w:rsid w:val="00986D61"/>
    <w:rsid w:val="009901FD"/>
    <w:rsid w:val="009910FC"/>
    <w:rsid w:val="0099308A"/>
    <w:rsid w:val="00995234"/>
    <w:rsid w:val="00997D56"/>
    <w:rsid w:val="009A168D"/>
    <w:rsid w:val="009A4D6A"/>
    <w:rsid w:val="009A60A9"/>
    <w:rsid w:val="009A6528"/>
    <w:rsid w:val="009A71F2"/>
    <w:rsid w:val="009A7F94"/>
    <w:rsid w:val="009C0B13"/>
    <w:rsid w:val="009C2A94"/>
    <w:rsid w:val="009C2F40"/>
    <w:rsid w:val="009C3DBB"/>
    <w:rsid w:val="009C5005"/>
    <w:rsid w:val="009C56EC"/>
    <w:rsid w:val="009C5E90"/>
    <w:rsid w:val="009D15F9"/>
    <w:rsid w:val="009D1D45"/>
    <w:rsid w:val="009D20B6"/>
    <w:rsid w:val="009D2F22"/>
    <w:rsid w:val="009D56B5"/>
    <w:rsid w:val="009D71F2"/>
    <w:rsid w:val="009D7DF8"/>
    <w:rsid w:val="009E07D2"/>
    <w:rsid w:val="009E0838"/>
    <w:rsid w:val="009E08FB"/>
    <w:rsid w:val="009E36D0"/>
    <w:rsid w:val="009E4FEE"/>
    <w:rsid w:val="009E54EC"/>
    <w:rsid w:val="009E641B"/>
    <w:rsid w:val="009F00BB"/>
    <w:rsid w:val="009F068C"/>
    <w:rsid w:val="009F0702"/>
    <w:rsid w:val="009F49EE"/>
    <w:rsid w:val="009F4E47"/>
    <w:rsid w:val="009F6152"/>
    <w:rsid w:val="009F6573"/>
    <w:rsid w:val="009F6F23"/>
    <w:rsid w:val="009F75CD"/>
    <w:rsid w:val="00A01614"/>
    <w:rsid w:val="00A03223"/>
    <w:rsid w:val="00A03E15"/>
    <w:rsid w:val="00A05E49"/>
    <w:rsid w:val="00A065D0"/>
    <w:rsid w:val="00A072B3"/>
    <w:rsid w:val="00A0790D"/>
    <w:rsid w:val="00A118D1"/>
    <w:rsid w:val="00A12566"/>
    <w:rsid w:val="00A164E1"/>
    <w:rsid w:val="00A16885"/>
    <w:rsid w:val="00A16F1D"/>
    <w:rsid w:val="00A17FF3"/>
    <w:rsid w:val="00A2572B"/>
    <w:rsid w:val="00A2600B"/>
    <w:rsid w:val="00A326B7"/>
    <w:rsid w:val="00A338D9"/>
    <w:rsid w:val="00A338DC"/>
    <w:rsid w:val="00A36317"/>
    <w:rsid w:val="00A36BC5"/>
    <w:rsid w:val="00A4197D"/>
    <w:rsid w:val="00A4590F"/>
    <w:rsid w:val="00A461DE"/>
    <w:rsid w:val="00A47532"/>
    <w:rsid w:val="00A51295"/>
    <w:rsid w:val="00A519BF"/>
    <w:rsid w:val="00A51C3F"/>
    <w:rsid w:val="00A52BD7"/>
    <w:rsid w:val="00A53573"/>
    <w:rsid w:val="00A5405B"/>
    <w:rsid w:val="00A547A9"/>
    <w:rsid w:val="00A54847"/>
    <w:rsid w:val="00A5699F"/>
    <w:rsid w:val="00A57E36"/>
    <w:rsid w:val="00A60CD2"/>
    <w:rsid w:val="00A61250"/>
    <w:rsid w:val="00A63C6C"/>
    <w:rsid w:val="00A67075"/>
    <w:rsid w:val="00A70DEB"/>
    <w:rsid w:val="00A717C8"/>
    <w:rsid w:val="00A73370"/>
    <w:rsid w:val="00A76A17"/>
    <w:rsid w:val="00A77C35"/>
    <w:rsid w:val="00A80881"/>
    <w:rsid w:val="00A81D3A"/>
    <w:rsid w:val="00A81F4B"/>
    <w:rsid w:val="00A822AE"/>
    <w:rsid w:val="00A82892"/>
    <w:rsid w:val="00A82ACD"/>
    <w:rsid w:val="00A852A0"/>
    <w:rsid w:val="00A861CB"/>
    <w:rsid w:val="00A903C0"/>
    <w:rsid w:val="00A90840"/>
    <w:rsid w:val="00A95D0C"/>
    <w:rsid w:val="00A96189"/>
    <w:rsid w:val="00A96793"/>
    <w:rsid w:val="00A9684E"/>
    <w:rsid w:val="00A96ED7"/>
    <w:rsid w:val="00A978D8"/>
    <w:rsid w:val="00AA749F"/>
    <w:rsid w:val="00AA7E2A"/>
    <w:rsid w:val="00AB12A4"/>
    <w:rsid w:val="00AB3B52"/>
    <w:rsid w:val="00AB4C8C"/>
    <w:rsid w:val="00AB4D78"/>
    <w:rsid w:val="00AB5601"/>
    <w:rsid w:val="00AC1C0A"/>
    <w:rsid w:val="00AC22F5"/>
    <w:rsid w:val="00AC2BEF"/>
    <w:rsid w:val="00AC2CDE"/>
    <w:rsid w:val="00AC535A"/>
    <w:rsid w:val="00AC5B4F"/>
    <w:rsid w:val="00AC631C"/>
    <w:rsid w:val="00AD51EB"/>
    <w:rsid w:val="00AD6C78"/>
    <w:rsid w:val="00AD71CE"/>
    <w:rsid w:val="00AD7FC2"/>
    <w:rsid w:val="00AE49C6"/>
    <w:rsid w:val="00AE5177"/>
    <w:rsid w:val="00AE547C"/>
    <w:rsid w:val="00AE5642"/>
    <w:rsid w:val="00AE5811"/>
    <w:rsid w:val="00AE6280"/>
    <w:rsid w:val="00AE6929"/>
    <w:rsid w:val="00AF03E7"/>
    <w:rsid w:val="00AF4273"/>
    <w:rsid w:val="00AF512B"/>
    <w:rsid w:val="00AF6E04"/>
    <w:rsid w:val="00B01593"/>
    <w:rsid w:val="00B03F7D"/>
    <w:rsid w:val="00B04D48"/>
    <w:rsid w:val="00B06412"/>
    <w:rsid w:val="00B067D6"/>
    <w:rsid w:val="00B07040"/>
    <w:rsid w:val="00B07ADB"/>
    <w:rsid w:val="00B105C6"/>
    <w:rsid w:val="00B109CE"/>
    <w:rsid w:val="00B11292"/>
    <w:rsid w:val="00B151C2"/>
    <w:rsid w:val="00B16CFF"/>
    <w:rsid w:val="00B2017D"/>
    <w:rsid w:val="00B203D6"/>
    <w:rsid w:val="00B23362"/>
    <w:rsid w:val="00B23B13"/>
    <w:rsid w:val="00B24382"/>
    <w:rsid w:val="00B243F8"/>
    <w:rsid w:val="00B268A7"/>
    <w:rsid w:val="00B26CE4"/>
    <w:rsid w:val="00B276AD"/>
    <w:rsid w:val="00B27DA3"/>
    <w:rsid w:val="00B33760"/>
    <w:rsid w:val="00B33783"/>
    <w:rsid w:val="00B3408B"/>
    <w:rsid w:val="00B36301"/>
    <w:rsid w:val="00B37C46"/>
    <w:rsid w:val="00B40758"/>
    <w:rsid w:val="00B42920"/>
    <w:rsid w:val="00B43309"/>
    <w:rsid w:val="00B51A14"/>
    <w:rsid w:val="00B548DC"/>
    <w:rsid w:val="00B60696"/>
    <w:rsid w:val="00B63026"/>
    <w:rsid w:val="00B63D61"/>
    <w:rsid w:val="00B63F42"/>
    <w:rsid w:val="00B66165"/>
    <w:rsid w:val="00B722F3"/>
    <w:rsid w:val="00B747FD"/>
    <w:rsid w:val="00B77192"/>
    <w:rsid w:val="00B8095A"/>
    <w:rsid w:val="00B80D1C"/>
    <w:rsid w:val="00B81321"/>
    <w:rsid w:val="00B8167D"/>
    <w:rsid w:val="00B85860"/>
    <w:rsid w:val="00B9197C"/>
    <w:rsid w:val="00B92196"/>
    <w:rsid w:val="00B92890"/>
    <w:rsid w:val="00B92B8F"/>
    <w:rsid w:val="00B93218"/>
    <w:rsid w:val="00B959B5"/>
    <w:rsid w:val="00B97892"/>
    <w:rsid w:val="00BA012C"/>
    <w:rsid w:val="00BA1CBA"/>
    <w:rsid w:val="00BA33AA"/>
    <w:rsid w:val="00BA48DF"/>
    <w:rsid w:val="00BA4CA5"/>
    <w:rsid w:val="00BB00AE"/>
    <w:rsid w:val="00BB13C4"/>
    <w:rsid w:val="00BB1B46"/>
    <w:rsid w:val="00BB2B79"/>
    <w:rsid w:val="00BB3971"/>
    <w:rsid w:val="00BB5742"/>
    <w:rsid w:val="00BC20B0"/>
    <w:rsid w:val="00BC2340"/>
    <w:rsid w:val="00BC3BA1"/>
    <w:rsid w:val="00BC5295"/>
    <w:rsid w:val="00BC6C91"/>
    <w:rsid w:val="00BC7C25"/>
    <w:rsid w:val="00BD5811"/>
    <w:rsid w:val="00BD64F3"/>
    <w:rsid w:val="00BE175E"/>
    <w:rsid w:val="00BE29CC"/>
    <w:rsid w:val="00BE4FDA"/>
    <w:rsid w:val="00BE7E42"/>
    <w:rsid w:val="00BF14F3"/>
    <w:rsid w:val="00BF21D3"/>
    <w:rsid w:val="00BF591D"/>
    <w:rsid w:val="00BF6CBC"/>
    <w:rsid w:val="00C005C6"/>
    <w:rsid w:val="00C0206F"/>
    <w:rsid w:val="00C02C0B"/>
    <w:rsid w:val="00C05E2F"/>
    <w:rsid w:val="00C12D16"/>
    <w:rsid w:val="00C14060"/>
    <w:rsid w:val="00C149A2"/>
    <w:rsid w:val="00C153C4"/>
    <w:rsid w:val="00C1585D"/>
    <w:rsid w:val="00C16D9A"/>
    <w:rsid w:val="00C2455E"/>
    <w:rsid w:val="00C24EDF"/>
    <w:rsid w:val="00C26F48"/>
    <w:rsid w:val="00C26FDA"/>
    <w:rsid w:val="00C279F7"/>
    <w:rsid w:val="00C27BEA"/>
    <w:rsid w:val="00C30E80"/>
    <w:rsid w:val="00C314E3"/>
    <w:rsid w:val="00C31782"/>
    <w:rsid w:val="00C32A57"/>
    <w:rsid w:val="00C34209"/>
    <w:rsid w:val="00C35560"/>
    <w:rsid w:val="00C37801"/>
    <w:rsid w:val="00C4489F"/>
    <w:rsid w:val="00C4734B"/>
    <w:rsid w:val="00C475F8"/>
    <w:rsid w:val="00C47B1E"/>
    <w:rsid w:val="00C47FBD"/>
    <w:rsid w:val="00C5295C"/>
    <w:rsid w:val="00C52985"/>
    <w:rsid w:val="00C52B75"/>
    <w:rsid w:val="00C55D90"/>
    <w:rsid w:val="00C55E48"/>
    <w:rsid w:val="00C55F6D"/>
    <w:rsid w:val="00C569F1"/>
    <w:rsid w:val="00C572D8"/>
    <w:rsid w:val="00C61E98"/>
    <w:rsid w:val="00C625B7"/>
    <w:rsid w:val="00C63164"/>
    <w:rsid w:val="00C6410F"/>
    <w:rsid w:val="00C64FA1"/>
    <w:rsid w:val="00C67CED"/>
    <w:rsid w:val="00C73982"/>
    <w:rsid w:val="00C7445D"/>
    <w:rsid w:val="00C75508"/>
    <w:rsid w:val="00C75951"/>
    <w:rsid w:val="00C775B6"/>
    <w:rsid w:val="00C77D01"/>
    <w:rsid w:val="00C77EA4"/>
    <w:rsid w:val="00C77EFC"/>
    <w:rsid w:val="00C8439C"/>
    <w:rsid w:val="00C85A9A"/>
    <w:rsid w:val="00C863DD"/>
    <w:rsid w:val="00C873B0"/>
    <w:rsid w:val="00C92082"/>
    <w:rsid w:val="00C92E1F"/>
    <w:rsid w:val="00C92E7A"/>
    <w:rsid w:val="00C94480"/>
    <w:rsid w:val="00C948C8"/>
    <w:rsid w:val="00C94DCD"/>
    <w:rsid w:val="00C96646"/>
    <w:rsid w:val="00C96CF3"/>
    <w:rsid w:val="00C96EF0"/>
    <w:rsid w:val="00CA0B1D"/>
    <w:rsid w:val="00CA0D9E"/>
    <w:rsid w:val="00CA12C1"/>
    <w:rsid w:val="00CA1708"/>
    <w:rsid w:val="00CA3068"/>
    <w:rsid w:val="00CA5388"/>
    <w:rsid w:val="00CA5BBF"/>
    <w:rsid w:val="00CA6C30"/>
    <w:rsid w:val="00CA6CA2"/>
    <w:rsid w:val="00CA7536"/>
    <w:rsid w:val="00CA78F4"/>
    <w:rsid w:val="00CB0004"/>
    <w:rsid w:val="00CB1A51"/>
    <w:rsid w:val="00CB668B"/>
    <w:rsid w:val="00CB6E5E"/>
    <w:rsid w:val="00CB7AC8"/>
    <w:rsid w:val="00CC067C"/>
    <w:rsid w:val="00CC0F82"/>
    <w:rsid w:val="00CC6F7E"/>
    <w:rsid w:val="00CD00C6"/>
    <w:rsid w:val="00CD0ED2"/>
    <w:rsid w:val="00CD2FA5"/>
    <w:rsid w:val="00CD3E13"/>
    <w:rsid w:val="00CD4A1B"/>
    <w:rsid w:val="00CD5B80"/>
    <w:rsid w:val="00CE1444"/>
    <w:rsid w:val="00CE180C"/>
    <w:rsid w:val="00CE503A"/>
    <w:rsid w:val="00CE518F"/>
    <w:rsid w:val="00CE7DEF"/>
    <w:rsid w:val="00CF1232"/>
    <w:rsid w:val="00CF4C46"/>
    <w:rsid w:val="00CF4D51"/>
    <w:rsid w:val="00CF5537"/>
    <w:rsid w:val="00D00ED9"/>
    <w:rsid w:val="00D02469"/>
    <w:rsid w:val="00D02834"/>
    <w:rsid w:val="00D030D5"/>
    <w:rsid w:val="00D053F6"/>
    <w:rsid w:val="00D058DD"/>
    <w:rsid w:val="00D10055"/>
    <w:rsid w:val="00D22EE9"/>
    <w:rsid w:val="00D240F9"/>
    <w:rsid w:val="00D247F7"/>
    <w:rsid w:val="00D25239"/>
    <w:rsid w:val="00D25416"/>
    <w:rsid w:val="00D31C84"/>
    <w:rsid w:val="00D31F49"/>
    <w:rsid w:val="00D32B89"/>
    <w:rsid w:val="00D32DE4"/>
    <w:rsid w:val="00D36E87"/>
    <w:rsid w:val="00D36F46"/>
    <w:rsid w:val="00D370E6"/>
    <w:rsid w:val="00D379D2"/>
    <w:rsid w:val="00D40309"/>
    <w:rsid w:val="00D442CF"/>
    <w:rsid w:val="00D46FB8"/>
    <w:rsid w:val="00D47BEA"/>
    <w:rsid w:val="00D5031C"/>
    <w:rsid w:val="00D50D33"/>
    <w:rsid w:val="00D538F2"/>
    <w:rsid w:val="00D5502C"/>
    <w:rsid w:val="00D55398"/>
    <w:rsid w:val="00D57611"/>
    <w:rsid w:val="00D607D5"/>
    <w:rsid w:val="00D61915"/>
    <w:rsid w:val="00D628F9"/>
    <w:rsid w:val="00D65170"/>
    <w:rsid w:val="00D6533A"/>
    <w:rsid w:val="00D66540"/>
    <w:rsid w:val="00D70865"/>
    <w:rsid w:val="00D7348B"/>
    <w:rsid w:val="00D73955"/>
    <w:rsid w:val="00D74450"/>
    <w:rsid w:val="00D77386"/>
    <w:rsid w:val="00D80F65"/>
    <w:rsid w:val="00D82771"/>
    <w:rsid w:val="00D82F2C"/>
    <w:rsid w:val="00D84755"/>
    <w:rsid w:val="00D87B6D"/>
    <w:rsid w:val="00D907CC"/>
    <w:rsid w:val="00D90C9C"/>
    <w:rsid w:val="00D94882"/>
    <w:rsid w:val="00D961B3"/>
    <w:rsid w:val="00D96509"/>
    <w:rsid w:val="00DA0251"/>
    <w:rsid w:val="00DA1CC7"/>
    <w:rsid w:val="00DA2213"/>
    <w:rsid w:val="00DA4B2E"/>
    <w:rsid w:val="00DA4C11"/>
    <w:rsid w:val="00DA5B78"/>
    <w:rsid w:val="00DB2ADF"/>
    <w:rsid w:val="00DB39BE"/>
    <w:rsid w:val="00DB4F10"/>
    <w:rsid w:val="00DB5647"/>
    <w:rsid w:val="00DB5BB6"/>
    <w:rsid w:val="00DC00E1"/>
    <w:rsid w:val="00DC2298"/>
    <w:rsid w:val="00DC39D9"/>
    <w:rsid w:val="00DD181B"/>
    <w:rsid w:val="00DD3E45"/>
    <w:rsid w:val="00DD5E4D"/>
    <w:rsid w:val="00DD7E73"/>
    <w:rsid w:val="00DE043F"/>
    <w:rsid w:val="00DE05CB"/>
    <w:rsid w:val="00DE3406"/>
    <w:rsid w:val="00DE3E2B"/>
    <w:rsid w:val="00DE3E8A"/>
    <w:rsid w:val="00DE7108"/>
    <w:rsid w:val="00DF0310"/>
    <w:rsid w:val="00DF0FA2"/>
    <w:rsid w:val="00DF4928"/>
    <w:rsid w:val="00DF5038"/>
    <w:rsid w:val="00DF58CC"/>
    <w:rsid w:val="00DF58DA"/>
    <w:rsid w:val="00DF6B95"/>
    <w:rsid w:val="00E01DAB"/>
    <w:rsid w:val="00E02731"/>
    <w:rsid w:val="00E03CDE"/>
    <w:rsid w:val="00E04F8A"/>
    <w:rsid w:val="00E0688A"/>
    <w:rsid w:val="00E0741E"/>
    <w:rsid w:val="00E12318"/>
    <w:rsid w:val="00E12C71"/>
    <w:rsid w:val="00E147FE"/>
    <w:rsid w:val="00E1566E"/>
    <w:rsid w:val="00E15AD0"/>
    <w:rsid w:val="00E16D07"/>
    <w:rsid w:val="00E20EF5"/>
    <w:rsid w:val="00E22FB5"/>
    <w:rsid w:val="00E236AA"/>
    <w:rsid w:val="00E239E6"/>
    <w:rsid w:val="00E24014"/>
    <w:rsid w:val="00E24429"/>
    <w:rsid w:val="00E27D76"/>
    <w:rsid w:val="00E328C8"/>
    <w:rsid w:val="00E34F38"/>
    <w:rsid w:val="00E40374"/>
    <w:rsid w:val="00E42318"/>
    <w:rsid w:val="00E43034"/>
    <w:rsid w:val="00E45A18"/>
    <w:rsid w:val="00E461E6"/>
    <w:rsid w:val="00E462A3"/>
    <w:rsid w:val="00E46706"/>
    <w:rsid w:val="00E46A65"/>
    <w:rsid w:val="00E51FBF"/>
    <w:rsid w:val="00E52A90"/>
    <w:rsid w:val="00E53FFF"/>
    <w:rsid w:val="00E55505"/>
    <w:rsid w:val="00E561E2"/>
    <w:rsid w:val="00E562E9"/>
    <w:rsid w:val="00E57B39"/>
    <w:rsid w:val="00E57EEF"/>
    <w:rsid w:val="00E60638"/>
    <w:rsid w:val="00E62EED"/>
    <w:rsid w:val="00E65C9C"/>
    <w:rsid w:val="00E71E41"/>
    <w:rsid w:val="00E75590"/>
    <w:rsid w:val="00E81162"/>
    <w:rsid w:val="00E864CD"/>
    <w:rsid w:val="00E876A8"/>
    <w:rsid w:val="00E9070E"/>
    <w:rsid w:val="00E91248"/>
    <w:rsid w:val="00E9335C"/>
    <w:rsid w:val="00E95423"/>
    <w:rsid w:val="00E954DA"/>
    <w:rsid w:val="00E97A6A"/>
    <w:rsid w:val="00EA00A3"/>
    <w:rsid w:val="00EA0F19"/>
    <w:rsid w:val="00EA2305"/>
    <w:rsid w:val="00EA358E"/>
    <w:rsid w:val="00EA5A64"/>
    <w:rsid w:val="00EA614A"/>
    <w:rsid w:val="00EB2EAE"/>
    <w:rsid w:val="00EB6F0A"/>
    <w:rsid w:val="00EC2682"/>
    <w:rsid w:val="00EC29A7"/>
    <w:rsid w:val="00EC4B21"/>
    <w:rsid w:val="00EC55E6"/>
    <w:rsid w:val="00EC58CE"/>
    <w:rsid w:val="00EC75CD"/>
    <w:rsid w:val="00ED1297"/>
    <w:rsid w:val="00ED5D41"/>
    <w:rsid w:val="00ED5ED4"/>
    <w:rsid w:val="00ED6BF6"/>
    <w:rsid w:val="00EE065B"/>
    <w:rsid w:val="00EE0D75"/>
    <w:rsid w:val="00EE5297"/>
    <w:rsid w:val="00EE62C4"/>
    <w:rsid w:val="00EE64C3"/>
    <w:rsid w:val="00EF263B"/>
    <w:rsid w:val="00EF4576"/>
    <w:rsid w:val="00EF66BC"/>
    <w:rsid w:val="00F032EE"/>
    <w:rsid w:val="00F0336A"/>
    <w:rsid w:val="00F033EB"/>
    <w:rsid w:val="00F05FDF"/>
    <w:rsid w:val="00F06F8B"/>
    <w:rsid w:val="00F072DC"/>
    <w:rsid w:val="00F07877"/>
    <w:rsid w:val="00F07BC3"/>
    <w:rsid w:val="00F10F15"/>
    <w:rsid w:val="00F12A9C"/>
    <w:rsid w:val="00F15178"/>
    <w:rsid w:val="00F1526A"/>
    <w:rsid w:val="00F1584B"/>
    <w:rsid w:val="00F15F92"/>
    <w:rsid w:val="00F162DD"/>
    <w:rsid w:val="00F16C9E"/>
    <w:rsid w:val="00F20D21"/>
    <w:rsid w:val="00F2391B"/>
    <w:rsid w:val="00F26B6A"/>
    <w:rsid w:val="00F26D66"/>
    <w:rsid w:val="00F27607"/>
    <w:rsid w:val="00F30E0F"/>
    <w:rsid w:val="00F30F80"/>
    <w:rsid w:val="00F31731"/>
    <w:rsid w:val="00F34243"/>
    <w:rsid w:val="00F36869"/>
    <w:rsid w:val="00F37933"/>
    <w:rsid w:val="00F408FD"/>
    <w:rsid w:val="00F40A9B"/>
    <w:rsid w:val="00F5154B"/>
    <w:rsid w:val="00F52D38"/>
    <w:rsid w:val="00F55FFD"/>
    <w:rsid w:val="00F5709F"/>
    <w:rsid w:val="00F6106F"/>
    <w:rsid w:val="00F63FBC"/>
    <w:rsid w:val="00F641AF"/>
    <w:rsid w:val="00F67F21"/>
    <w:rsid w:val="00F71F19"/>
    <w:rsid w:val="00F74299"/>
    <w:rsid w:val="00F744DF"/>
    <w:rsid w:val="00F74A8E"/>
    <w:rsid w:val="00F74B62"/>
    <w:rsid w:val="00F7708C"/>
    <w:rsid w:val="00F779D6"/>
    <w:rsid w:val="00F81CE3"/>
    <w:rsid w:val="00F82143"/>
    <w:rsid w:val="00F85D1B"/>
    <w:rsid w:val="00F85F62"/>
    <w:rsid w:val="00F91A1A"/>
    <w:rsid w:val="00F92B6B"/>
    <w:rsid w:val="00F9390D"/>
    <w:rsid w:val="00F9392F"/>
    <w:rsid w:val="00F954A8"/>
    <w:rsid w:val="00F9740D"/>
    <w:rsid w:val="00FA03FC"/>
    <w:rsid w:val="00FA1819"/>
    <w:rsid w:val="00FA442D"/>
    <w:rsid w:val="00FA509F"/>
    <w:rsid w:val="00FA7B7B"/>
    <w:rsid w:val="00FB0C24"/>
    <w:rsid w:val="00FB1795"/>
    <w:rsid w:val="00FB26CF"/>
    <w:rsid w:val="00FB26EC"/>
    <w:rsid w:val="00FB2FDB"/>
    <w:rsid w:val="00FB38F4"/>
    <w:rsid w:val="00FB468B"/>
    <w:rsid w:val="00FB4CFF"/>
    <w:rsid w:val="00FB4DA9"/>
    <w:rsid w:val="00FB64A4"/>
    <w:rsid w:val="00FC1BEE"/>
    <w:rsid w:val="00FC5117"/>
    <w:rsid w:val="00FC5A01"/>
    <w:rsid w:val="00FD28CA"/>
    <w:rsid w:val="00FD4171"/>
    <w:rsid w:val="00FD618A"/>
    <w:rsid w:val="00FE0F2F"/>
    <w:rsid w:val="00FE2326"/>
    <w:rsid w:val="00FE4638"/>
    <w:rsid w:val="00FE5683"/>
    <w:rsid w:val="00FE7248"/>
    <w:rsid w:val="00FF1043"/>
    <w:rsid w:val="00FF2912"/>
    <w:rsid w:val="00FF2B8A"/>
    <w:rsid w:val="00FF5B03"/>
    <w:rsid w:val="00FF6411"/>
    <w:rsid w:val="00FF697C"/>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56AD"/>
  <w15:docId w15:val="{5DAB82E6-3CD3-4A13-B4E3-4991734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2D"/>
    <w:pPr>
      <w:spacing w:line="256" w:lineRule="auto"/>
    </w:pPr>
  </w:style>
  <w:style w:type="paragraph" w:styleId="Heading1">
    <w:name w:val="heading 1"/>
    <w:basedOn w:val="Normal"/>
    <w:next w:val="Normal"/>
    <w:link w:val="Heading1Char"/>
    <w:uiPriority w:val="3"/>
    <w:qFormat/>
    <w:rsid w:val="00BF14F3"/>
    <w:pPr>
      <w:keepNext/>
      <w:spacing w:after="0" w:line="480" w:lineRule="auto"/>
      <w:outlineLvl w:val="0"/>
    </w:pPr>
    <w:rPr>
      <w:rFonts w:ascii="Times New Roman" w:eastAsia="Times New Roman" w:hAnsi="Times New Roman" w:cs="Times New Roman"/>
      <w:b/>
      <w:lang w:val="en-GB"/>
    </w:rPr>
  </w:style>
  <w:style w:type="paragraph" w:styleId="Heading2">
    <w:name w:val="heading 2"/>
    <w:basedOn w:val="Normal"/>
    <w:next w:val="Normal"/>
    <w:link w:val="Heading2Char"/>
    <w:uiPriority w:val="3"/>
    <w:unhideWhenUsed/>
    <w:qFormat/>
    <w:rsid w:val="003B7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link w:val="Heading3Char"/>
    <w:uiPriority w:val="3"/>
    <w:unhideWhenUsed/>
    <w:qFormat/>
    <w:rsid w:val="00241AF1"/>
    <w:pPr>
      <w:tabs>
        <w:tab w:val="num" w:pos="907"/>
      </w:tabs>
      <w:spacing w:after="180" w:line="240" w:lineRule="auto"/>
      <w:ind w:left="907" w:hanging="907"/>
      <w:jc w:val="both"/>
      <w:outlineLvl w:val="2"/>
    </w:pPr>
    <w:rPr>
      <w:rFonts w:eastAsia="Times New Roman"/>
      <w:lang w:val="en-GB"/>
    </w:rPr>
  </w:style>
  <w:style w:type="paragraph" w:styleId="Heading4">
    <w:name w:val="heading 4"/>
    <w:basedOn w:val="BodyText"/>
    <w:link w:val="Heading4Char"/>
    <w:uiPriority w:val="3"/>
    <w:semiHidden/>
    <w:unhideWhenUsed/>
    <w:qFormat/>
    <w:rsid w:val="00241AF1"/>
    <w:pPr>
      <w:tabs>
        <w:tab w:val="num" w:pos="2694"/>
      </w:tabs>
      <w:spacing w:after="180" w:line="240" w:lineRule="auto"/>
      <w:ind w:left="2694" w:hanging="567"/>
      <w:jc w:val="both"/>
      <w:outlineLvl w:val="3"/>
    </w:pPr>
    <w:rPr>
      <w:rFonts w:eastAsia="Times New Roman"/>
      <w:lang w:val="en-GB"/>
    </w:rPr>
  </w:style>
  <w:style w:type="paragraph" w:styleId="Heading5">
    <w:name w:val="heading 5"/>
    <w:basedOn w:val="Normal"/>
    <w:next w:val="Normal"/>
    <w:link w:val="Heading5Char"/>
    <w:uiPriority w:val="3"/>
    <w:semiHidden/>
    <w:unhideWhenUsed/>
    <w:qFormat/>
    <w:rsid w:val="00241AF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BodyText"/>
    <w:link w:val="Heading6Char"/>
    <w:uiPriority w:val="3"/>
    <w:semiHidden/>
    <w:unhideWhenUsed/>
    <w:qFormat/>
    <w:rsid w:val="00241AF1"/>
    <w:pPr>
      <w:tabs>
        <w:tab w:val="num" w:pos="2608"/>
      </w:tabs>
      <w:spacing w:after="180" w:line="240" w:lineRule="auto"/>
      <w:ind w:left="2608" w:hanging="567"/>
      <w:jc w:val="both"/>
      <w:outlineLvl w:val="5"/>
    </w:pPr>
    <w:rPr>
      <w:rFonts w:eastAsia="Times New Roman"/>
      <w:bCs/>
      <w:lang w:val="en-GB"/>
    </w:rPr>
  </w:style>
  <w:style w:type="paragraph" w:styleId="Heading7">
    <w:name w:val="heading 7"/>
    <w:basedOn w:val="BodyText"/>
    <w:link w:val="Heading7Char"/>
    <w:uiPriority w:val="3"/>
    <w:semiHidden/>
    <w:unhideWhenUsed/>
    <w:qFormat/>
    <w:rsid w:val="00241AF1"/>
    <w:pPr>
      <w:tabs>
        <w:tab w:val="num" w:pos="3175"/>
      </w:tabs>
      <w:spacing w:after="180" w:line="240" w:lineRule="auto"/>
      <w:ind w:left="3175" w:hanging="567"/>
      <w:jc w:val="both"/>
      <w:outlineLvl w:val="6"/>
    </w:pPr>
    <w:rPr>
      <w:lang w:val="en-GB"/>
    </w:rPr>
  </w:style>
  <w:style w:type="paragraph" w:styleId="Heading8">
    <w:name w:val="heading 8"/>
    <w:basedOn w:val="BodyText"/>
    <w:link w:val="Heading8Char"/>
    <w:uiPriority w:val="3"/>
    <w:semiHidden/>
    <w:unhideWhenUsed/>
    <w:qFormat/>
    <w:rsid w:val="00241AF1"/>
    <w:pPr>
      <w:tabs>
        <w:tab w:val="num" w:pos="3742"/>
      </w:tabs>
      <w:spacing w:after="180" w:line="240" w:lineRule="auto"/>
      <w:ind w:left="3742" w:hanging="567"/>
      <w:jc w:val="both"/>
      <w:outlineLvl w:val="7"/>
    </w:pPr>
    <w:rPr>
      <w:lang w:val="en-GB"/>
    </w:rPr>
  </w:style>
  <w:style w:type="paragraph" w:styleId="Heading9">
    <w:name w:val="heading 9"/>
    <w:basedOn w:val="BodyText"/>
    <w:link w:val="Heading9Char"/>
    <w:uiPriority w:val="3"/>
    <w:semiHidden/>
    <w:unhideWhenUsed/>
    <w:qFormat/>
    <w:rsid w:val="00241AF1"/>
    <w:pPr>
      <w:tabs>
        <w:tab w:val="num" w:pos="3742"/>
      </w:tabs>
      <w:spacing w:after="180" w:line="240" w:lineRule="auto"/>
      <w:ind w:left="4309" w:hanging="567"/>
      <w:jc w:val="both"/>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2D"/>
    <w:rPr>
      <w:lang w:val="en-ZA"/>
    </w:rPr>
  </w:style>
  <w:style w:type="paragraph" w:styleId="ListParagraph">
    <w:name w:val="List Paragraph"/>
    <w:basedOn w:val="Normal"/>
    <w:uiPriority w:val="34"/>
    <w:qFormat/>
    <w:rsid w:val="00D55398"/>
    <w:pPr>
      <w:ind w:left="720"/>
      <w:contextualSpacing/>
    </w:p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
    <w:basedOn w:val="Normal"/>
    <w:link w:val="FootnoteTextChar"/>
    <w:unhideWhenUsed/>
    <w:qFormat/>
    <w:rsid w:val="00E95423"/>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rsid w:val="00E95423"/>
    <w:rPr>
      <w:sz w:val="20"/>
      <w:szCs w:val="20"/>
      <w:lang w:val="en-ZA"/>
    </w:rPr>
  </w:style>
  <w:style w:type="character" w:styleId="FootnoteReference">
    <w:name w:val="footnote reference"/>
    <w:basedOn w:val="DefaultParagraphFont"/>
    <w:unhideWhenUsed/>
    <w:rsid w:val="00E95423"/>
    <w:rPr>
      <w:vertAlign w:val="superscript"/>
    </w:rPr>
  </w:style>
  <w:style w:type="paragraph" w:styleId="PlainText">
    <w:name w:val="Plain Text"/>
    <w:basedOn w:val="Normal"/>
    <w:link w:val="PlainTextChar"/>
    <w:uiPriority w:val="99"/>
    <w:unhideWhenUsed/>
    <w:rsid w:val="00E34F3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34F38"/>
    <w:rPr>
      <w:rFonts w:ascii="Calibri" w:eastAsia="Times New Roman" w:hAnsi="Calibri" w:cs="Times New Roman"/>
      <w:szCs w:val="21"/>
      <w:lang w:val="en-ZA"/>
    </w:rPr>
  </w:style>
  <w:style w:type="character" w:customStyle="1" w:styleId="FontStyle25">
    <w:name w:val="Font Style25"/>
    <w:basedOn w:val="DefaultParagraphFont"/>
    <w:uiPriority w:val="99"/>
    <w:rsid w:val="0003743F"/>
    <w:rPr>
      <w:lang w:val="en-US" w:eastAsia="zh-CN" w:bidi="hi-IN"/>
    </w:rPr>
  </w:style>
  <w:style w:type="paragraph" w:customStyle="1" w:styleId="Style17">
    <w:name w:val="Style17"/>
    <w:basedOn w:val="Normal"/>
    <w:next w:val="Normal"/>
    <w:uiPriority w:val="99"/>
    <w:rsid w:val="0003743F"/>
    <w:pPr>
      <w:widowControl w:val="0"/>
      <w:autoSpaceDE w:val="0"/>
      <w:autoSpaceDN w:val="0"/>
      <w:adjustRightInd w:val="0"/>
      <w:spacing w:after="0" w:line="547" w:lineRule="exact"/>
      <w:jc w:val="both"/>
    </w:pPr>
    <w:rPr>
      <w:rFonts w:eastAsia="Times New Roman"/>
      <w:lang w:eastAsia="zh-CN" w:bidi="hi-IN"/>
    </w:rPr>
  </w:style>
  <w:style w:type="paragraph" w:styleId="Footer">
    <w:name w:val="footer"/>
    <w:basedOn w:val="Normal"/>
    <w:link w:val="FooterChar"/>
    <w:uiPriority w:val="99"/>
    <w:unhideWhenUsed/>
    <w:rsid w:val="009C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94"/>
    <w:rPr>
      <w:lang w:val="en-ZA"/>
    </w:rPr>
  </w:style>
  <w:style w:type="character" w:styleId="Hyperlink">
    <w:name w:val="Hyperlink"/>
    <w:basedOn w:val="DefaultParagraphFont"/>
    <w:uiPriority w:val="99"/>
    <w:unhideWhenUsed/>
    <w:rsid w:val="006D00C6"/>
    <w:rPr>
      <w:color w:val="0563C1" w:themeColor="hyperlink"/>
      <w:u w:val="single"/>
    </w:rPr>
  </w:style>
  <w:style w:type="character" w:customStyle="1" w:styleId="UnresolvedMention1">
    <w:name w:val="Unresolved Mention1"/>
    <w:basedOn w:val="DefaultParagraphFont"/>
    <w:uiPriority w:val="99"/>
    <w:semiHidden/>
    <w:unhideWhenUsed/>
    <w:rsid w:val="006D00C6"/>
    <w:rPr>
      <w:color w:val="605E5C"/>
      <w:shd w:val="clear" w:color="auto" w:fill="E1DFDD"/>
    </w:rPr>
  </w:style>
  <w:style w:type="character" w:customStyle="1" w:styleId="Heading1Char">
    <w:name w:val="Heading 1 Char"/>
    <w:basedOn w:val="DefaultParagraphFont"/>
    <w:link w:val="Heading1"/>
    <w:rsid w:val="00BF14F3"/>
    <w:rPr>
      <w:rFonts w:ascii="Times New Roman" w:eastAsia="Times New Roman" w:hAnsi="Times New Roman" w:cs="Times New Roman"/>
      <w:b/>
      <w:sz w:val="24"/>
      <w:szCs w:val="24"/>
      <w:lang w:val="en-GB"/>
    </w:rPr>
  </w:style>
  <w:style w:type="paragraph" w:customStyle="1" w:styleId="lrpara">
    <w:name w:val="lrpara"/>
    <w:basedOn w:val="Normal"/>
    <w:rsid w:val="00BF14F3"/>
    <w:pPr>
      <w:spacing w:before="100" w:beforeAutospacing="1" w:after="100" w:afterAutospacing="1" w:line="240" w:lineRule="auto"/>
    </w:pPr>
    <w:rPr>
      <w:rFonts w:ascii="Times New Roman" w:eastAsia="Times New Roman" w:hAnsi="Times New Roman" w:cs="Times New Roman"/>
    </w:rPr>
  </w:style>
  <w:style w:type="paragraph" w:styleId="Quote">
    <w:name w:val="Quote"/>
    <w:basedOn w:val="Normal"/>
    <w:next w:val="Normal"/>
    <w:link w:val="QuoteChar"/>
    <w:uiPriority w:val="29"/>
    <w:qFormat/>
    <w:rsid w:val="003608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081E"/>
    <w:rPr>
      <w:i/>
      <w:iCs/>
      <w:color w:val="404040" w:themeColor="text1" w:themeTint="BF"/>
      <w:lang w:val="en-ZA"/>
    </w:rPr>
  </w:style>
  <w:style w:type="paragraph" w:styleId="BalloonText">
    <w:name w:val="Balloon Text"/>
    <w:basedOn w:val="Normal"/>
    <w:link w:val="BalloonTextChar"/>
    <w:uiPriority w:val="99"/>
    <w:semiHidden/>
    <w:unhideWhenUsed/>
    <w:rsid w:val="0072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0A"/>
    <w:rPr>
      <w:rFonts w:ascii="Tahoma" w:hAnsi="Tahoma" w:cs="Tahoma"/>
      <w:sz w:val="16"/>
      <w:szCs w:val="16"/>
      <w:lang w:val="en-ZA"/>
    </w:rPr>
  </w:style>
  <w:style w:type="character" w:customStyle="1" w:styleId="Heading2Char">
    <w:name w:val="Heading 2 Char"/>
    <w:basedOn w:val="DefaultParagraphFont"/>
    <w:link w:val="Heading2"/>
    <w:uiPriority w:val="9"/>
    <w:rsid w:val="003B7A81"/>
    <w:rPr>
      <w:rFonts w:asciiTheme="majorHAnsi" w:eastAsiaTheme="majorEastAsia" w:hAnsiTheme="majorHAnsi" w:cstheme="majorBidi"/>
      <w:color w:val="2E74B5" w:themeColor="accent1" w:themeShade="BF"/>
      <w:sz w:val="26"/>
      <w:szCs w:val="26"/>
      <w:lang w:val="en-ZA"/>
    </w:rPr>
  </w:style>
  <w:style w:type="character" w:styleId="UnresolvedMention">
    <w:name w:val="Unresolved Mention"/>
    <w:basedOn w:val="DefaultParagraphFont"/>
    <w:uiPriority w:val="99"/>
    <w:semiHidden/>
    <w:unhideWhenUsed/>
    <w:rsid w:val="0052792D"/>
    <w:rPr>
      <w:color w:val="605E5C"/>
      <w:shd w:val="clear" w:color="auto" w:fill="E1DFDD"/>
    </w:rPr>
  </w:style>
  <w:style w:type="character" w:customStyle="1" w:styleId="Heading5Char">
    <w:name w:val="Heading 5 Char"/>
    <w:basedOn w:val="DefaultParagraphFont"/>
    <w:link w:val="Heading5"/>
    <w:uiPriority w:val="9"/>
    <w:semiHidden/>
    <w:rsid w:val="00241AF1"/>
    <w:rPr>
      <w:rFonts w:asciiTheme="majorHAnsi" w:eastAsiaTheme="majorEastAsia" w:hAnsiTheme="majorHAnsi" w:cstheme="majorBidi"/>
      <w:color w:val="2E74B5" w:themeColor="accent1" w:themeShade="BF"/>
      <w:lang w:val="en-ZA"/>
    </w:rPr>
  </w:style>
  <w:style w:type="character" w:customStyle="1" w:styleId="Heading3Char">
    <w:name w:val="Heading 3 Char"/>
    <w:basedOn w:val="DefaultParagraphFont"/>
    <w:link w:val="Heading3"/>
    <w:uiPriority w:val="3"/>
    <w:rsid w:val="00241AF1"/>
    <w:rPr>
      <w:rFonts w:eastAsia="Times New Roman"/>
      <w:lang w:val="en-GB"/>
    </w:rPr>
  </w:style>
  <w:style w:type="character" w:customStyle="1" w:styleId="Heading4Char">
    <w:name w:val="Heading 4 Char"/>
    <w:basedOn w:val="DefaultParagraphFont"/>
    <w:link w:val="Heading4"/>
    <w:uiPriority w:val="3"/>
    <w:semiHidden/>
    <w:rsid w:val="00241AF1"/>
    <w:rPr>
      <w:rFonts w:eastAsia="Times New Roman"/>
      <w:lang w:val="en-GB"/>
    </w:rPr>
  </w:style>
  <w:style w:type="character" w:customStyle="1" w:styleId="Heading6Char">
    <w:name w:val="Heading 6 Char"/>
    <w:basedOn w:val="DefaultParagraphFont"/>
    <w:link w:val="Heading6"/>
    <w:uiPriority w:val="3"/>
    <w:semiHidden/>
    <w:rsid w:val="00241AF1"/>
    <w:rPr>
      <w:rFonts w:eastAsia="Times New Roman"/>
      <w:bCs/>
      <w:lang w:val="en-GB"/>
    </w:rPr>
  </w:style>
  <w:style w:type="character" w:customStyle="1" w:styleId="Heading7Char">
    <w:name w:val="Heading 7 Char"/>
    <w:basedOn w:val="DefaultParagraphFont"/>
    <w:link w:val="Heading7"/>
    <w:uiPriority w:val="3"/>
    <w:semiHidden/>
    <w:rsid w:val="00241AF1"/>
    <w:rPr>
      <w:lang w:val="en-GB"/>
    </w:rPr>
  </w:style>
  <w:style w:type="character" w:customStyle="1" w:styleId="Heading8Char">
    <w:name w:val="Heading 8 Char"/>
    <w:basedOn w:val="DefaultParagraphFont"/>
    <w:link w:val="Heading8"/>
    <w:uiPriority w:val="3"/>
    <w:semiHidden/>
    <w:rsid w:val="00241AF1"/>
    <w:rPr>
      <w:lang w:val="en-GB"/>
    </w:rPr>
  </w:style>
  <w:style w:type="character" w:customStyle="1" w:styleId="Heading9Char">
    <w:name w:val="Heading 9 Char"/>
    <w:basedOn w:val="DefaultParagraphFont"/>
    <w:link w:val="Heading9"/>
    <w:uiPriority w:val="3"/>
    <w:semiHidden/>
    <w:rsid w:val="00241AF1"/>
    <w:rPr>
      <w:lang w:val="en-GB"/>
    </w:rPr>
  </w:style>
  <w:style w:type="numbering" w:customStyle="1" w:styleId="Headings">
    <w:name w:val="Headings"/>
    <w:uiPriority w:val="99"/>
    <w:rsid w:val="00241AF1"/>
    <w:pPr>
      <w:numPr>
        <w:numId w:val="1"/>
      </w:numPr>
    </w:pPr>
  </w:style>
  <w:style w:type="paragraph" w:styleId="BodyText">
    <w:name w:val="Body Text"/>
    <w:basedOn w:val="Normal"/>
    <w:link w:val="BodyTextChar"/>
    <w:uiPriority w:val="99"/>
    <w:semiHidden/>
    <w:unhideWhenUsed/>
    <w:rsid w:val="00241AF1"/>
    <w:pPr>
      <w:spacing w:after="120"/>
    </w:pPr>
  </w:style>
  <w:style w:type="character" w:customStyle="1" w:styleId="BodyTextChar">
    <w:name w:val="Body Text Char"/>
    <w:basedOn w:val="DefaultParagraphFont"/>
    <w:link w:val="BodyText"/>
    <w:semiHidden/>
    <w:rsid w:val="00241AF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439001">
      <w:bodyDiv w:val="1"/>
      <w:marLeft w:val="0"/>
      <w:marRight w:val="0"/>
      <w:marTop w:val="0"/>
      <w:marBottom w:val="0"/>
      <w:divBdr>
        <w:top w:val="none" w:sz="0" w:space="0" w:color="auto"/>
        <w:left w:val="none" w:sz="0" w:space="0" w:color="auto"/>
        <w:bottom w:val="none" w:sz="0" w:space="0" w:color="auto"/>
        <w:right w:val="none" w:sz="0" w:space="0" w:color="auto"/>
      </w:divBdr>
    </w:div>
    <w:div w:id="682561098">
      <w:bodyDiv w:val="1"/>
      <w:marLeft w:val="0"/>
      <w:marRight w:val="0"/>
      <w:marTop w:val="0"/>
      <w:marBottom w:val="0"/>
      <w:divBdr>
        <w:top w:val="none" w:sz="0" w:space="0" w:color="auto"/>
        <w:left w:val="none" w:sz="0" w:space="0" w:color="auto"/>
        <w:bottom w:val="none" w:sz="0" w:space="0" w:color="auto"/>
        <w:right w:val="none" w:sz="0" w:space="0" w:color="auto"/>
      </w:divBdr>
    </w:div>
    <w:div w:id="773787836">
      <w:bodyDiv w:val="1"/>
      <w:marLeft w:val="0"/>
      <w:marRight w:val="0"/>
      <w:marTop w:val="0"/>
      <w:marBottom w:val="0"/>
      <w:divBdr>
        <w:top w:val="none" w:sz="0" w:space="0" w:color="auto"/>
        <w:left w:val="none" w:sz="0" w:space="0" w:color="auto"/>
        <w:bottom w:val="none" w:sz="0" w:space="0" w:color="auto"/>
        <w:right w:val="none" w:sz="0" w:space="0" w:color="auto"/>
      </w:divBdr>
    </w:div>
    <w:div w:id="896935112">
      <w:bodyDiv w:val="1"/>
      <w:marLeft w:val="0"/>
      <w:marRight w:val="0"/>
      <w:marTop w:val="0"/>
      <w:marBottom w:val="0"/>
      <w:divBdr>
        <w:top w:val="none" w:sz="0" w:space="0" w:color="auto"/>
        <w:left w:val="none" w:sz="0" w:space="0" w:color="auto"/>
        <w:bottom w:val="none" w:sz="0" w:space="0" w:color="auto"/>
        <w:right w:val="none" w:sz="0" w:space="0" w:color="auto"/>
      </w:divBdr>
    </w:div>
    <w:div w:id="1011225606">
      <w:bodyDiv w:val="1"/>
      <w:marLeft w:val="0"/>
      <w:marRight w:val="0"/>
      <w:marTop w:val="0"/>
      <w:marBottom w:val="0"/>
      <w:divBdr>
        <w:top w:val="none" w:sz="0" w:space="0" w:color="auto"/>
        <w:left w:val="none" w:sz="0" w:space="0" w:color="auto"/>
        <w:bottom w:val="none" w:sz="0" w:space="0" w:color="auto"/>
        <w:right w:val="none" w:sz="0" w:space="0" w:color="auto"/>
      </w:divBdr>
    </w:div>
    <w:div w:id="1152454368">
      <w:bodyDiv w:val="1"/>
      <w:marLeft w:val="0"/>
      <w:marRight w:val="0"/>
      <w:marTop w:val="0"/>
      <w:marBottom w:val="0"/>
      <w:divBdr>
        <w:top w:val="none" w:sz="0" w:space="0" w:color="auto"/>
        <w:left w:val="none" w:sz="0" w:space="0" w:color="auto"/>
        <w:bottom w:val="none" w:sz="0" w:space="0" w:color="auto"/>
        <w:right w:val="none" w:sz="0" w:space="0" w:color="auto"/>
      </w:divBdr>
    </w:div>
    <w:div w:id="1601796201">
      <w:bodyDiv w:val="1"/>
      <w:marLeft w:val="0"/>
      <w:marRight w:val="0"/>
      <w:marTop w:val="0"/>
      <w:marBottom w:val="0"/>
      <w:divBdr>
        <w:top w:val="none" w:sz="0" w:space="0" w:color="auto"/>
        <w:left w:val="none" w:sz="0" w:space="0" w:color="auto"/>
        <w:bottom w:val="none" w:sz="0" w:space="0" w:color="auto"/>
        <w:right w:val="none" w:sz="0" w:space="0" w:color="auto"/>
      </w:divBdr>
    </w:div>
    <w:div w:id="1902785838">
      <w:bodyDiv w:val="1"/>
      <w:marLeft w:val="0"/>
      <w:marRight w:val="0"/>
      <w:marTop w:val="0"/>
      <w:marBottom w:val="0"/>
      <w:divBdr>
        <w:top w:val="none" w:sz="0" w:space="0" w:color="auto"/>
        <w:left w:val="none" w:sz="0" w:space="0" w:color="auto"/>
        <w:bottom w:val="none" w:sz="0" w:space="0" w:color="auto"/>
        <w:right w:val="none" w:sz="0" w:space="0" w:color="auto"/>
      </w:divBdr>
    </w:div>
    <w:div w:id="19741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han@gcolaw.co.za" TargetMode="External"/><Relationship Id="rId4" Type="http://schemas.openxmlformats.org/officeDocument/2006/relationships/settings" Target="settings.xml"/><Relationship Id="rId9" Type="http://schemas.openxmlformats.org/officeDocument/2006/relationships/hyperlink" Target="mailto:gcremen@coxyeat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0D52-1B37-4515-9982-ECDBE276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4737</Words>
  <Characters>27004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Lategan</dc:creator>
  <cp:lastModifiedBy>SANDILE DLOMO INCORPORATED</cp:lastModifiedBy>
  <cp:revision>5</cp:revision>
  <cp:lastPrinted>2024-06-05T16:21:00Z</cp:lastPrinted>
  <dcterms:created xsi:type="dcterms:W3CDTF">2024-06-05T14:50:00Z</dcterms:created>
  <dcterms:modified xsi:type="dcterms:W3CDTF">2024-06-10T04:38:00Z</dcterms:modified>
</cp:coreProperties>
</file>