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C9" w:rsidRPr="004D6E9F" w:rsidRDefault="00DD19C9" w:rsidP="00DD19C9">
      <w:pPr>
        <w:jc w:val="center"/>
        <w:rPr>
          <w:rFonts w:ascii="Times New Roman" w:hAnsi="Times New Roman" w:cs="Times New Roman"/>
        </w:rPr>
      </w:pPr>
      <w:r w:rsidRPr="004D6E9F">
        <w:rPr>
          <w:rFonts w:ascii="Times New Roman" w:hAnsi="Times New Roman" w:cs="Times New Roman"/>
          <w:noProof/>
          <w:lang w:val="en-ZA" w:eastAsia="en-ZA"/>
        </w:rPr>
        <w:drawing>
          <wp:inline distT="0" distB="0" distL="0" distR="0" wp14:anchorId="3924A9FE" wp14:editId="4E9A3FC0">
            <wp:extent cx="1094105" cy="1094105"/>
            <wp:effectExtent l="0" t="0" r="0" b="0"/>
            <wp:docPr id="635524925"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DD19C9" w:rsidRPr="004D6E9F" w:rsidRDefault="00DD19C9" w:rsidP="00DD19C9">
      <w:pPr>
        <w:jc w:val="center"/>
        <w:rPr>
          <w:rFonts w:ascii="Times New Roman" w:hAnsi="Times New Roman" w:cs="Times New Roman"/>
          <w:b/>
        </w:rPr>
      </w:pPr>
      <w:r w:rsidRPr="004D6E9F">
        <w:rPr>
          <w:rFonts w:ascii="Times New Roman" w:hAnsi="Times New Roman" w:cs="Times New Roman"/>
          <w:b/>
        </w:rPr>
        <w:t>IN THE HIGH COURT OF SOUTH AFRICA</w:t>
      </w:r>
    </w:p>
    <w:p w:rsidR="00DD19C9" w:rsidRPr="004D6E9F" w:rsidRDefault="00DD19C9" w:rsidP="00DD19C9">
      <w:pPr>
        <w:tabs>
          <w:tab w:val="left" w:pos="2694"/>
        </w:tabs>
        <w:spacing w:after="0" w:line="360" w:lineRule="auto"/>
        <w:ind w:firstLine="545"/>
        <w:jc w:val="center"/>
        <w:rPr>
          <w:rFonts w:ascii="Times New Roman" w:hAnsi="Times New Roman" w:cs="Times New Roman"/>
          <w:b/>
        </w:rPr>
      </w:pPr>
      <w:r w:rsidRPr="004D6E9F">
        <w:rPr>
          <w:rFonts w:ascii="Times New Roman" w:hAnsi="Times New Roman" w:cs="Times New Roman"/>
          <w:b/>
        </w:rPr>
        <w:t>(WESTERN CAPE DIVISION, CAPE TOWN)</w:t>
      </w:r>
    </w:p>
    <w:p w:rsidR="00DD19C9" w:rsidRPr="004D6E9F" w:rsidRDefault="00DD19C9" w:rsidP="004060A7">
      <w:pPr>
        <w:spacing w:after="0" w:line="276" w:lineRule="auto"/>
        <w:jc w:val="center"/>
        <w:rPr>
          <w:rFonts w:ascii="Times New Roman" w:hAnsi="Times New Roman" w:cs="Times New Roman"/>
          <w:b/>
        </w:rPr>
      </w:pPr>
    </w:p>
    <w:p w:rsidR="00DD19C9" w:rsidRPr="004D6E9F" w:rsidRDefault="00DD19C9" w:rsidP="004060A7">
      <w:pPr>
        <w:spacing w:line="276" w:lineRule="auto"/>
        <w:jc w:val="right"/>
        <w:rPr>
          <w:rFonts w:ascii="Times New Roman" w:hAnsi="Times New Roman" w:cs="Times New Roman"/>
        </w:rPr>
      </w:pPr>
      <w:r w:rsidRPr="004D6E9F">
        <w:rPr>
          <w:rFonts w:ascii="Times New Roman" w:hAnsi="Times New Roman" w:cs="Times New Roman"/>
          <w:b/>
        </w:rPr>
        <w:t>CASE NUMBER</w:t>
      </w:r>
      <w:r w:rsidRPr="004D6E9F">
        <w:rPr>
          <w:rFonts w:ascii="Times New Roman" w:hAnsi="Times New Roman" w:cs="Times New Roman"/>
        </w:rPr>
        <w:t>: 6222/2024</w:t>
      </w:r>
    </w:p>
    <w:p w:rsidR="00DD19C9" w:rsidRPr="004D6E9F" w:rsidRDefault="00DD19C9" w:rsidP="004060A7">
      <w:pPr>
        <w:spacing w:after="0" w:line="276" w:lineRule="auto"/>
        <w:jc w:val="right"/>
        <w:rPr>
          <w:rFonts w:ascii="Times New Roman" w:hAnsi="Times New Roman" w:cs="Times New Roman"/>
        </w:rPr>
      </w:pPr>
    </w:p>
    <w:p w:rsidR="00DD19C9" w:rsidRPr="004D6E9F" w:rsidRDefault="00DD19C9" w:rsidP="004060A7">
      <w:pPr>
        <w:spacing w:after="0" w:line="276" w:lineRule="auto"/>
        <w:rPr>
          <w:rFonts w:ascii="Times New Roman" w:hAnsi="Times New Roman" w:cs="Times New Roman"/>
        </w:rPr>
      </w:pPr>
      <w:r w:rsidRPr="004D6E9F">
        <w:rPr>
          <w:rFonts w:ascii="Times New Roman" w:hAnsi="Times New Roman" w:cs="Times New Roman"/>
        </w:rPr>
        <w:t>In the matter between:</w:t>
      </w:r>
    </w:p>
    <w:p w:rsidR="00DD19C9" w:rsidRPr="004D6E9F" w:rsidRDefault="00DD19C9" w:rsidP="004060A7">
      <w:pPr>
        <w:spacing w:after="0" w:line="276" w:lineRule="auto"/>
        <w:rPr>
          <w:rFonts w:ascii="Times New Roman" w:hAnsi="Times New Roman" w:cs="Times New Roman"/>
          <w:b/>
        </w:rPr>
      </w:pPr>
    </w:p>
    <w:p w:rsidR="00DD19C9" w:rsidRPr="004D6E9F" w:rsidRDefault="00DD19C9" w:rsidP="004060A7">
      <w:pPr>
        <w:spacing w:after="0" w:line="276" w:lineRule="auto"/>
        <w:jc w:val="both"/>
        <w:rPr>
          <w:rFonts w:ascii="Times New Roman" w:hAnsi="Times New Roman" w:cs="Times New Roman"/>
          <w:b/>
          <w:bCs/>
        </w:rPr>
      </w:pPr>
      <w:r w:rsidRPr="004D6E9F">
        <w:rPr>
          <w:rFonts w:ascii="Times New Roman" w:hAnsi="Times New Roman" w:cs="Times New Roman"/>
          <w:b/>
          <w:bCs/>
        </w:rPr>
        <w:t>FIRST TIME TRADING</w:t>
      </w:r>
      <w:r w:rsidR="005B191C">
        <w:rPr>
          <w:rFonts w:ascii="Times New Roman" w:hAnsi="Times New Roman" w:cs="Times New Roman"/>
          <w:b/>
          <w:bCs/>
        </w:rPr>
        <w:t xml:space="preserve"> </w:t>
      </w:r>
      <w:r w:rsidRPr="004D6E9F">
        <w:rPr>
          <w:rFonts w:ascii="Times New Roman" w:hAnsi="Times New Roman" w:cs="Times New Roman"/>
          <w:b/>
          <w:bCs/>
        </w:rPr>
        <w:t>CC</w:t>
      </w:r>
      <w:r w:rsidRPr="004D6E9F">
        <w:rPr>
          <w:rFonts w:ascii="Times New Roman" w:hAnsi="Times New Roman" w:cs="Times New Roman"/>
          <w:b/>
          <w:bCs/>
        </w:rPr>
        <w:tab/>
      </w:r>
      <w:r w:rsidRPr="004D6E9F">
        <w:rPr>
          <w:rFonts w:ascii="Times New Roman" w:hAnsi="Times New Roman" w:cs="Times New Roman"/>
          <w:b/>
          <w:bCs/>
        </w:rPr>
        <w:tab/>
      </w:r>
      <w:r w:rsidRPr="004D6E9F">
        <w:rPr>
          <w:rFonts w:ascii="Times New Roman" w:hAnsi="Times New Roman" w:cs="Times New Roman"/>
          <w:b/>
          <w:bCs/>
        </w:rPr>
        <w:tab/>
      </w:r>
      <w:r w:rsidRPr="004D6E9F">
        <w:rPr>
          <w:rFonts w:ascii="Times New Roman" w:hAnsi="Times New Roman" w:cs="Times New Roman"/>
          <w:b/>
          <w:bCs/>
        </w:rPr>
        <w:tab/>
      </w:r>
      <w:r w:rsidRPr="004D6E9F">
        <w:rPr>
          <w:rFonts w:ascii="Times New Roman" w:hAnsi="Times New Roman" w:cs="Times New Roman"/>
          <w:b/>
          <w:bCs/>
        </w:rPr>
        <w:tab/>
      </w:r>
      <w:r w:rsidRPr="004D6E9F">
        <w:rPr>
          <w:rFonts w:ascii="Times New Roman" w:hAnsi="Times New Roman" w:cs="Times New Roman"/>
          <w:b/>
          <w:bCs/>
        </w:rPr>
        <w:tab/>
        <w:t xml:space="preserve">                   Applicant</w:t>
      </w:r>
    </w:p>
    <w:p w:rsidR="00DD19C9" w:rsidRPr="004D6E9F" w:rsidRDefault="00DD19C9" w:rsidP="004060A7">
      <w:pPr>
        <w:spacing w:after="0" w:line="276" w:lineRule="auto"/>
        <w:jc w:val="both"/>
        <w:rPr>
          <w:rFonts w:ascii="Times New Roman" w:hAnsi="Times New Roman" w:cs="Times New Roman"/>
          <w:b/>
          <w:bCs/>
        </w:rPr>
      </w:pPr>
    </w:p>
    <w:p w:rsidR="00DD19C9" w:rsidRPr="004D6E9F" w:rsidRDefault="00DD19C9" w:rsidP="004060A7">
      <w:pPr>
        <w:spacing w:after="0" w:line="276" w:lineRule="auto"/>
        <w:jc w:val="both"/>
        <w:rPr>
          <w:rFonts w:ascii="Times New Roman" w:hAnsi="Times New Roman" w:cs="Times New Roman"/>
          <w:b/>
          <w:bCs/>
        </w:rPr>
      </w:pPr>
      <w:r w:rsidRPr="004D6E9F">
        <w:rPr>
          <w:rFonts w:ascii="Times New Roman" w:hAnsi="Times New Roman" w:cs="Times New Roman"/>
          <w:b/>
          <w:bCs/>
        </w:rPr>
        <w:t xml:space="preserve">And </w:t>
      </w:r>
    </w:p>
    <w:p w:rsidR="00DD19C9" w:rsidRPr="004D6E9F" w:rsidRDefault="00DD19C9" w:rsidP="004060A7">
      <w:pPr>
        <w:spacing w:after="0" w:line="276" w:lineRule="auto"/>
        <w:jc w:val="both"/>
        <w:rPr>
          <w:rFonts w:ascii="Times New Roman" w:hAnsi="Times New Roman" w:cs="Times New Roman"/>
          <w:b/>
          <w:bCs/>
        </w:rPr>
      </w:pPr>
    </w:p>
    <w:p w:rsidR="00DD19C9" w:rsidRPr="004D6E9F" w:rsidRDefault="00DD19C9" w:rsidP="00DD19C9">
      <w:pPr>
        <w:spacing w:after="0" w:line="240" w:lineRule="auto"/>
        <w:jc w:val="both"/>
        <w:rPr>
          <w:rFonts w:ascii="Times New Roman" w:hAnsi="Times New Roman" w:cs="Times New Roman"/>
          <w:b/>
          <w:bCs/>
        </w:rPr>
      </w:pPr>
      <w:r w:rsidRPr="004D6E9F">
        <w:rPr>
          <w:rFonts w:ascii="Times New Roman" w:hAnsi="Times New Roman" w:cs="Times New Roman"/>
          <w:b/>
          <w:bCs/>
        </w:rPr>
        <w:t>THE MAGISTRATE FOR THE DISTRICT OF THE</w:t>
      </w:r>
    </w:p>
    <w:p w:rsidR="00DD19C9" w:rsidRPr="004D6E9F" w:rsidRDefault="00DD19C9" w:rsidP="00DD19C9">
      <w:pPr>
        <w:spacing w:after="0" w:line="240" w:lineRule="auto"/>
        <w:jc w:val="both"/>
        <w:rPr>
          <w:rFonts w:ascii="Times New Roman" w:hAnsi="Times New Roman" w:cs="Times New Roman"/>
          <w:b/>
          <w:bCs/>
        </w:rPr>
      </w:pPr>
      <w:r w:rsidRPr="004D6E9F">
        <w:rPr>
          <w:rFonts w:ascii="Times New Roman" w:hAnsi="Times New Roman" w:cs="Times New Roman"/>
          <w:b/>
          <w:bCs/>
        </w:rPr>
        <w:t xml:space="preserve">CITY OF CAPE TOWN SUB-DISTRICT </w:t>
      </w:r>
    </w:p>
    <w:p w:rsidR="00DD19C9" w:rsidRPr="004D6E9F" w:rsidRDefault="00DD19C9" w:rsidP="004060A7">
      <w:pPr>
        <w:spacing w:after="0" w:line="276" w:lineRule="auto"/>
        <w:jc w:val="both"/>
        <w:rPr>
          <w:rFonts w:ascii="Times New Roman" w:hAnsi="Times New Roman" w:cs="Times New Roman"/>
          <w:b/>
          <w:bCs/>
        </w:rPr>
      </w:pPr>
      <w:r w:rsidRPr="004D6E9F">
        <w:rPr>
          <w:rFonts w:ascii="Times New Roman" w:hAnsi="Times New Roman" w:cs="Times New Roman"/>
          <w:b/>
          <w:bCs/>
        </w:rPr>
        <w:t>BELLVILLE, HELD AT BELLVILLE R MA</w:t>
      </w:r>
      <w:r w:rsidR="00A9337F" w:rsidRPr="004D6E9F">
        <w:rPr>
          <w:rFonts w:ascii="Times New Roman" w:hAnsi="Times New Roman" w:cs="Times New Roman"/>
          <w:b/>
          <w:bCs/>
        </w:rPr>
        <w:t>A</w:t>
      </w:r>
      <w:r w:rsidRPr="004D6E9F">
        <w:rPr>
          <w:rFonts w:ascii="Times New Roman" w:hAnsi="Times New Roman" w:cs="Times New Roman"/>
          <w:b/>
          <w:bCs/>
        </w:rPr>
        <w:t>S</w:t>
      </w:r>
      <w:r w:rsidRPr="004D6E9F">
        <w:rPr>
          <w:rFonts w:ascii="Times New Roman" w:hAnsi="Times New Roman" w:cs="Times New Roman"/>
          <w:b/>
          <w:bCs/>
        </w:rPr>
        <w:tab/>
      </w:r>
      <w:r w:rsidRPr="004D6E9F">
        <w:rPr>
          <w:rFonts w:ascii="Times New Roman" w:hAnsi="Times New Roman" w:cs="Times New Roman"/>
          <w:b/>
          <w:bCs/>
        </w:rPr>
        <w:tab/>
      </w:r>
      <w:r w:rsidRPr="004D6E9F">
        <w:rPr>
          <w:rFonts w:ascii="Times New Roman" w:hAnsi="Times New Roman" w:cs="Times New Roman"/>
          <w:b/>
          <w:bCs/>
        </w:rPr>
        <w:tab/>
        <w:t xml:space="preserve">    </w:t>
      </w:r>
      <w:r w:rsidRPr="004D6E9F">
        <w:rPr>
          <w:rFonts w:ascii="Times New Roman" w:hAnsi="Times New Roman" w:cs="Times New Roman"/>
          <w:b/>
          <w:bCs/>
        </w:rPr>
        <w:tab/>
        <w:t xml:space="preserve">      First Respondent</w:t>
      </w:r>
    </w:p>
    <w:p w:rsidR="004060A7" w:rsidRPr="004D6E9F" w:rsidRDefault="004060A7" w:rsidP="004060A7">
      <w:pPr>
        <w:spacing w:after="0" w:line="276" w:lineRule="auto"/>
        <w:jc w:val="both"/>
        <w:rPr>
          <w:rFonts w:ascii="Times New Roman" w:hAnsi="Times New Roman" w:cs="Times New Roman"/>
          <w:b/>
          <w:bCs/>
        </w:rPr>
      </w:pPr>
    </w:p>
    <w:p w:rsidR="00DD19C9" w:rsidRPr="004D6E9F" w:rsidRDefault="00DD19C9" w:rsidP="00DD19C9">
      <w:pPr>
        <w:spacing w:after="0" w:line="240" w:lineRule="auto"/>
        <w:rPr>
          <w:rFonts w:ascii="Times New Roman" w:hAnsi="Times New Roman" w:cs="Times New Roman"/>
          <w:b/>
        </w:rPr>
      </w:pPr>
      <w:r w:rsidRPr="004D6E9F">
        <w:rPr>
          <w:rFonts w:ascii="Times New Roman" w:hAnsi="Times New Roman" w:cs="Times New Roman"/>
          <w:b/>
        </w:rPr>
        <w:t xml:space="preserve">THE MASTER OF THE HIGH COURT </w:t>
      </w:r>
    </w:p>
    <w:p w:rsidR="00DD19C9" w:rsidRPr="004D6E9F" w:rsidRDefault="00DD19C9" w:rsidP="004060A7">
      <w:pPr>
        <w:spacing w:after="0" w:line="240" w:lineRule="auto"/>
        <w:rPr>
          <w:rFonts w:ascii="Times New Roman" w:hAnsi="Times New Roman" w:cs="Times New Roman"/>
          <w:b/>
        </w:rPr>
      </w:pPr>
      <w:r w:rsidRPr="004D6E9F">
        <w:rPr>
          <w:rFonts w:ascii="Times New Roman" w:hAnsi="Times New Roman" w:cs="Times New Roman"/>
          <w:b/>
        </w:rPr>
        <w:t>OF THE WESTERN CAPE</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Second Respondent</w:t>
      </w:r>
    </w:p>
    <w:p w:rsidR="004060A7" w:rsidRPr="004D6E9F" w:rsidRDefault="004060A7" w:rsidP="004060A7">
      <w:pPr>
        <w:spacing w:after="0" w:line="240" w:lineRule="auto"/>
        <w:rPr>
          <w:rFonts w:ascii="Times New Roman" w:hAnsi="Times New Roman" w:cs="Times New Roman"/>
          <w:b/>
        </w:rPr>
      </w:pPr>
    </w:p>
    <w:p w:rsidR="00DD19C9" w:rsidRPr="004D6E9F" w:rsidRDefault="00DD19C9" w:rsidP="00DD19C9">
      <w:pPr>
        <w:spacing w:after="0" w:line="276" w:lineRule="auto"/>
        <w:rPr>
          <w:rFonts w:ascii="Times New Roman" w:hAnsi="Times New Roman" w:cs="Times New Roman"/>
          <w:b/>
        </w:rPr>
      </w:pPr>
      <w:r w:rsidRPr="004D6E9F">
        <w:rPr>
          <w:rFonts w:ascii="Times New Roman" w:hAnsi="Times New Roman" w:cs="Times New Roman"/>
          <w:b/>
        </w:rPr>
        <w:t>STEPHEN MALCOM GORE N.O.</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Third Respondent</w:t>
      </w:r>
    </w:p>
    <w:p w:rsidR="00DD19C9" w:rsidRPr="004D6E9F" w:rsidRDefault="00DD19C9" w:rsidP="00DD19C9">
      <w:pPr>
        <w:spacing w:after="0" w:line="276" w:lineRule="auto"/>
        <w:rPr>
          <w:rFonts w:ascii="Times New Roman" w:hAnsi="Times New Roman" w:cs="Times New Roman"/>
          <w:b/>
        </w:rPr>
      </w:pPr>
    </w:p>
    <w:p w:rsidR="00DD19C9" w:rsidRPr="004D6E9F" w:rsidRDefault="00DD19C9" w:rsidP="00DD19C9">
      <w:pPr>
        <w:spacing w:after="0" w:line="240" w:lineRule="auto"/>
        <w:rPr>
          <w:rFonts w:ascii="Times New Roman" w:hAnsi="Times New Roman" w:cs="Times New Roman"/>
          <w:b/>
        </w:rPr>
      </w:pPr>
      <w:r w:rsidRPr="004D6E9F">
        <w:rPr>
          <w:rFonts w:ascii="Times New Roman" w:hAnsi="Times New Roman" w:cs="Times New Roman"/>
          <w:b/>
        </w:rPr>
        <w:t>DONOVAN THEORDORE MAJIEDT N .O.</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Fourth Respondent</w:t>
      </w:r>
    </w:p>
    <w:p w:rsidR="00DD19C9" w:rsidRPr="004D6E9F" w:rsidRDefault="00DD19C9" w:rsidP="00DD19C9">
      <w:pPr>
        <w:spacing w:after="0" w:line="240" w:lineRule="auto"/>
        <w:rPr>
          <w:rFonts w:ascii="Times New Roman" w:hAnsi="Times New Roman" w:cs="Times New Roman"/>
          <w:b/>
        </w:rPr>
      </w:pPr>
    </w:p>
    <w:p w:rsidR="00DD19C9" w:rsidRPr="004D6E9F" w:rsidRDefault="00DD19C9" w:rsidP="00DD19C9">
      <w:pPr>
        <w:spacing w:after="0" w:line="240" w:lineRule="auto"/>
        <w:rPr>
          <w:rFonts w:ascii="Times New Roman" w:hAnsi="Times New Roman" w:cs="Times New Roman"/>
          <w:b/>
        </w:rPr>
      </w:pPr>
      <w:r w:rsidRPr="004D6E9F">
        <w:rPr>
          <w:rFonts w:ascii="Times New Roman" w:hAnsi="Times New Roman" w:cs="Times New Roman"/>
          <w:b/>
        </w:rPr>
        <w:t>NONKULULEKO LAWRENCIA THWALA N.O.</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Fifth Respondent</w:t>
      </w:r>
    </w:p>
    <w:p w:rsidR="00DD19C9" w:rsidRPr="004D6E9F" w:rsidRDefault="00DD19C9" w:rsidP="00DD19C9">
      <w:pPr>
        <w:spacing w:after="0" w:line="240" w:lineRule="auto"/>
        <w:rPr>
          <w:rFonts w:ascii="Times New Roman" w:hAnsi="Times New Roman" w:cs="Times New Roman"/>
          <w:b/>
        </w:rPr>
      </w:pPr>
    </w:p>
    <w:p w:rsidR="004E5696" w:rsidRDefault="004E5696" w:rsidP="00DD19C9">
      <w:pPr>
        <w:spacing w:after="0" w:line="240" w:lineRule="auto"/>
        <w:rPr>
          <w:rFonts w:ascii="Times New Roman" w:hAnsi="Times New Roman" w:cs="Times New Roman"/>
          <w:b/>
        </w:rPr>
      </w:pPr>
      <w:r>
        <w:rPr>
          <w:rFonts w:ascii="Times New Roman" w:hAnsi="Times New Roman" w:cs="Times New Roman"/>
          <w:b/>
        </w:rPr>
        <w:t>NICHOLAS TIMKOE N.O.</w:t>
      </w:r>
      <w:r w:rsidRPr="004D6E9F">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4D6E9F">
        <w:rPr>
          <w:rFonts w:ascii="Times New Roman" w:hAnsi="Times New Roman" w:cs="Times New Roman"/>
          <w:b/>
        </w:rPr>
        <w:t>Sixth Respondent</w:t>
      </w:r>
    </w:p>
    <w:p w:rsidR="004E5696" w:rsidRDefault="004E5696" w:rsidP="00DD19C9">
      <w:pPr>
        <w:spacing w:after="0" w:line="240" w:lineRule="auto"/>
        <w:rPr>
          <w:rFonts w:ascii="Times New Roman" w:hAnsi="Times New Roman" w:cs="Times New Roman"/>
          <w:b/>
        </w:rPr>
      </w:pPr>
    </w:p>
    <w:p w:rsidR="00DD19C9" w:rsidRPr="004D6E9F" w:rsidRDefault="00DD19C9" w:rsidP="00DD19C9">
      <w:pPr>
        <w:spacing w:after="0" w:line="240" w:lineRule="auto"/>
        <w:rPr>
          <w:rFonts w:ascii="Times New Roman" w:hAnsi="Times New Roman" w:cs="Times New Roman"/>
          <w:b/>
        </w:rPr>
      </w:pPr>
      <w:r w:rsidRPr="004D6E9F">
        <w:rPr>
          <w:rFonts w:ascii="Times New Roman" w:hAnsi="Times New Roman" w:cs="Times New Roman"/>
          <w:b/>
        </w:rPr>
        <w:t>GREIG MICHAEL TIMKOE N.O.</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004E5696" w:rsidRPr="004D6E9F">
        <w:rPr>
          <w:rFonts w:ascii="Times New Roman" w:hAnsi="Times New Roman" w:cs="Times New Roman"/>
          <w:b/>
        </w:rPr>
        <w:t>Seventh Respondent</w:t>
      </w:r>
    </w:p>
    <w:p w:rsidR="00DD19C9" w:rsidRPr="004D6E9F" w:rsidRDefault="00DD19C9" w:rsidP="00DD19C9">
      <w:pPr>
        <w:spacing w:after="0" w:line="240" w:lineRule="auto"/>
        <w:rPr>
          <w:rFonts w:ascii="Times New Roman" w:hAnsi="Times New Roman" w:cs="Times New Roman"/>
          <w:b/>
        </w:rPr>
      </w:pPr>
    </w:p>
    <w:p w:rsidR="00DD19C9" w:rsidRPr="004D6E9F" w:rsidRDefault="00DD19C9" w:rsidP="00DD19C9">
      <w:pPr>
        <w:spacing w:after="0" w:line="240" w:lineRule="auto"/>
        <w:rPr>
          <w:rFonts w:ascii="Times New Roman" w:hAnsi="Times New Roman" w:cs="Times New Roman"/>
          <w:b/>
        </w:rPr>
      </w:pPr>
      <w:r w:rsidRPr="004D6E9F">
        <w:rPr>
          <w:rFonts w:ascii="Times New Roman" w:hAnsi="Times New Roman" w:cs="Times New Roman"/>
          <w:b/>
        </w:rPr>
        <w:t>FANTOM OPERATIONS LTD</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w:t>
      </w:r>
      <w:r w:rsidR="004E5696" w:rsidRPr="004D6E9F">
        <w:rPr>
          <w:rFonts w:ascii="Times New Roman" w:hAnsi="Times New Roman" w:cs="Times New Roman"/>
          <w:b/>
        </w:rPr>
        <w:t>Eighth Respondent</w:t>
      </w:r>
    </w:p>
    <w:p w:rsidR="00DD19C9" w:rsidRPr="004D6E9F" w:rsidRDefault="00DD19C9" w:rsidP="00DD19C9">
      <w:pPr>
        <w:spacing w:after="0" w:line="240" w:lineRule="auto"/>
        <w:rPr>
          <w:rFonts w:ascii="Times New Roman" w:hAnsi="Times New Roman" w:cs="Times New Roman"/>
          <w:b/>
        </w:rPr>
      </w:pPr>
    </w:p>
    <w:p w:rsidR="00DD19C9" w:rsidRPr="004D6E9F" w:rsidRDefault="00DD19C9" w:rsidP="00DD19C9">
      <w:pPr>
        <w:spacing w:after="0" w:line="240" w:lineRule="auto"/>
        <w:rPr>
          <w:rFonts w:ascii="Times New Roman" w:hAnsi="Times New Roman" w:cs="Times New Roman"/>
          <w:b/>
        </w:rPr>
      </w:pPr>
      <w:r w:rsidRPr="004D6E9F">
        <w:rPr>
          <w:rFonts w:ascii="Times New Roman" w:hAnsi="Times New Roman" w:cs="Times New Roman"/>
          <w:b/>
        </w:rPr>
        <w:t>SRB FINANCIAL SERVICES CC</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w:t>
      </w:r>
      <w:r w:rsidR="004E5696" w:rsidRPr="004D6E9F">
        <w:rPr>
          <w:rFonts w:ascii="Times New Roman" w:hAnsi="Times New Roman" w:cs="Times New Roman"/>
          <w:b/>
        </w:rPr>
        <w:t>Ninth Respondent</w:t>
      </w:r>
    </w:p>
    <w:p w:rsidR="00DD19C9" w:rsidRPr="004D6E9F" w:rsidRDefault="00DD19C9" w:rsidP="00DD19C9">
      <w:pPr>
        <w:spacing w:after="0" w:line="240" w:lineRule="auto"/>
        <w:rPr>
          <w:rFonts w:ascii="Times New Roman" w:hAnsi="Times New Roman" w:cs="Times New Roman"/>
          <w:b/>
        </w:rPr>
      </w:pPr>
    </w:p>
    <w:p w:rsidR="00DD19C9" w:rsidRPr="004D6E9F" w:rsidRDefault="004060A7" w:rsidP="00DD19C9">
      <w:pPr>
        <w:spacing w:after="0" w:line="240" w:lineRule="auto"/>
        <w:rPr>
          <w:rFonts w:ascii="Times New Roman" w:hAnsi="Times New Roman" w:cs="Times New Roman"/>
          <w:b/>
        </w:rPr>
      </w:pPr>
      <w:r w:rsidRPr="004D6E9F">
        <w:rPr>
          <w:rFonts w:ascii="Times New Roman" w:hAnsi="Times New Roman" w:cs="Times New Roman"/>
          <w:b/>
        </w:rPr>
        <w:t>JGL FORENSIC SERVICES (PTY) LTD</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w:t>
      </w:r>
      <w:r w:rsidR="004E5696" w:rsidRPr="004E5696">
        <w:rPr>
          <w:rFonts w:ascii="Times New Roman" w:hAnsi="Times New Roman" w:cs="Times New Roman"/>
          <w:b/>
        </w:rPr>
        <w:t>Tenth Respondent</w:t>
      </w:r>
    </w:p>
    <w:p w:rsidR="004060A7" w:rsidRPr="004D6E9F" w:rsidRDefault="004060A7" w:rsidP="00DD19C9">
      <w:pPr>
        <w:spacing w:after="0" w:line="240" w:lineRule="auto"/>
        <w:rPr>
          <w:rFonts w:ascii="Times New Roman" w:hAnsi="Times New Roman" w:cs="Times New Roman"/>
          <w:b/>
        </w:rPr>
      </w:pPr>
    </w:p>
    <w:p w:rsidR="004060A7" w:rsidRPr="004D6E9F" w:rsidRDefault="004060A7" w:rsidP="00DD19C9">
      <w:pPr>
        <w:spacing w:after="0" w:line="240" w:lineRule="auto"/>
        <w:rPr>
          <w:rFonts w:ascii="Times New Roman" w:hAnsi="Times New Roman" w:cs="Times New Roman"/>
          <w:b/>
        </w:rPr>
      </w:pPr>
      <w:r w:rsidRPr="004D6E9F">
        <w:rPr>
          <w:rFonts w:ascii="Times New Roman" w:hAnsi="Times New Roman" w:cs="Times New Roman"/>
          <w:b/>
        </w:rPr>
        <w:t>RE COÖPERATIE U.A.</w:t>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r>
      <w:r w:rsidRPr="004D6E9F">
        <w:rPr>
          <w:rFonts w:ascii="Times New Roman" w:hAnsi="Times New Roman" w:cs="Times New Roman"/>
          <w:b/>
        </w:rPr>
        <w:tab/>
        <w:t xml:space="preserve"> </w:t>
      </w:r>
      <w:r w:rsidR="004E5696">
        <w:rPr>
          <w:rFonts w:ascii="Times New Roman" w:hAnsi="Times New Roman" w:cs="Times New Roman"/>
          <w:b/>
        </w:rPr>
        <w:t xml:space="preserve">          Eleventh Respondent</w:t>
      </w:r>
    </w:p>
    <w:p w:rsidR="004060A7" w:rsidRPr="004D6E9F" w:rsidRDefault="004060A7">
      <w:pPr>
        <w:rPr>
          <w:rFonts w:ascii="Times New Roman" w:hAnsi="Times New Roman" w:cs="Times New Roman"/>
        </w:rPr>
      </w:pPr>
      <w:r w:rsidRPr="004D6E9F">
        <w:rPr>
          <w:rFonts w:ascii="Times New Roman" w:hAnsi="Times New Roman" w:cs="Times New Roman"/>
        </w:rPr>
        <w:br w:type="page"/>
      </w:r>
    </w:p>
    <w:p w:rsidR="00DD19C9" w:rsidRPr="004D6E9F" w:rsidRDefault="00DD19C9" w:rsidP="004060A7">
      <w:pPr>
        <w:spacing w:line="240" w:lineRule="auto"/>
        <w:rPr>
          <w:rFonts w:ascii="Times New Roman" w:hAnsi="Times New Roman" w:cs="Times New Roman"/>
        </w:rPr>
      </w:pPr>
    </w:p>
    <w:p w:rsidR="00DD19C9" w:rsidRPr="004D6E9F" w:rsidRDefault="00DD19C9" w:rsidP="00DD19C9">
      <w:pPr>
        <w:jc w:val="both"/>
        <w:rPr>
          <w:rFonts w:ascii="Times New Roman" w:hAnsi="Times New Roman" w:cs="Times New Roman"/>
          <w:b/>
          <w:bCs/>
        </w:rPr>
      </w:pPr>
      <w:r w:rsidRPr="004D6E9F">
        <w:rPr>
          <w:rFonts w:ascii="Times New Roman" w:hAnsi="Times New Roman" w:cs="Times New Roman"/>
          <w:b/>
          <w:bCs/>
        </w:rPr>
        <w:t>______________________________________________________________________________</w:t>
      </w:r>
    </w:p>
    <w:p w:rsidR="00DD19C9" w:rsidRPr="00E13A3E" w:rsidRDefault="00DD19C9" w:rsidP="004060A7">
      <w:pPr>
        <w:spacing w:after="0" w:line="240" w:lineRule="auto"/>
        <w:jc w:val="center"/>
        <w:rPr>
          <w:rFonts w:ascii="Times New Roman" w:hAnsi="Times New Roman" w:cs="Times New Roman"/>
          <w:b/>
          <w:sz w:val="26"/>
          <w:szCs w:val="26"/>
        </w:rPr>
      </w:pPr>
      <w:r w:rsidRPr="00E13A3E">
        <w:rPr>
          <w:rFonts w:ascii="Times New Roman" w:hAnsi="Times New Roman" w:cs="Times New Roman"/>
          <w:b/>
          <w:sz w:val="26"/>
          <w:szCs w:val="26"/>
        </w:rPr>
        <w:t xml:space="preserve">REASONS FOR ORDER </w:t>
      </w:r>
    </w:p>
    <w:p w:rsidR="00DD19C9" w:rsidRPr="00E13A3E" w:rsidRDefault="00DD19C9" w:rsidP="004060A7">
      <w:pPr>
        <w:spacing w:after="0" w:line="240" w:lineRule="auto"/>
        <w:jc w:val="center"/>
        <w:rPr>
          <w:rFonts w:ascii="Times New Roman" w:hAnsi="Times New Roman" w:cs="Times New Roman"/>
          <w:b/>
          <w:sz w:val="26"/>
          <w:szCs w:val="26"/>
        </w:rPr>
      </w:pPr>
      <w:r w:rsidRPr="00E13A3E">
        <w:rPr>
          <w:rFonts w:ascii="Times New Roman" w:hAnsi="Times New Roman" w:cs="Times New Roman"/>
          <w:b/>
          <w:sz w:val="26"/>
          <w:szCs w:val="26"/>
        </w:rPr>
        <w:t xml:space="preserve">DELIVERED ELECTRONICALLY ON </w:t>
      </w:r>
      <w:r w:rsidR="00934DEB" w:rsidRPr="00E13A3E">
        <w:rPr>
          <w:rFonts w:ascii="Times New Roman" w:hAnsi="Times New Roman" w:cs="Times New Roman"/>
          <w:b/>
          <w:sz w:val="26"/>
          <w:szCs w:val="26"/>
        </w:rPr>
        <w:t>1</w:t>
      </w:r>
      <w:r w:rsidR="004060A7" w:rsidRPr="00E13A3E">
        <w:rPr>
          <w:rFonts w:ascii="Times New Roman" w:hAnsi="Times New Roman" w:cs="Times New Roman"/>
          <w:b/>
          <w:sz w:val="26"/>
          <w:szCs w:val="26"/>
        </w:rPr>
        <w:t>0</w:t>
      </w:r>
      <w:r w:rsidRPr="00E13A3E">
        <w:rPr>
          <w:rFonts w:ascii="Times New Roman" w:hAnsi="Times New Roman" w:cs="Times New Roman"/>
          <w:b/>
          <w:sz w:val="26"/>
          <w:szCs w:val="26"/>
        </w:rPr>
        <w:t xml:space="preserve"> </w:t>
      </w:r>
      <w:r w:rsidR="004060A7" w:rsidRPr="00E13A3E">
        <w:rPr>
          <w:rFonts w:ascii="Times New Roman" w:hAnsi="Times New Roman" w:cs="Times New Roman"/>
          <w:b/>
          <w:sz w:val="26"/>
          <w:szCs w:val="26"/>
        </w:rPr>
        <w:t>JUNE</w:t>
      </w:r>
      <w:r w:rsidRPr="00E13A3E">
        <w:rPr>
          <w:rFonts w:ascii="Times New Roman" w:hAnsi="Times New Roman" w:cs="Times New Roman"/>
          <w:b/>
          <w:sz w:val="26"/>
          <w:szCs w:val="26"/>
        </w:rPr>
        <w:t xml:space="preserve"> 202</w:t>
      </w:r>
      <w:r w:rsidR="004060A7" w:rsidRPr="00E13A3E">
        <w:rPr>
          <w:rFonts w:ascii="Times New Roman" w:hAnsi="Times New Roman" w:cs="Times New Roman"/>
          <w:b/>
          <w:sz w:val="26"/>
          <w:szCs w:val="26"/>
        </w:rPr>
        <w:t>4</w:t>
      </w:r>
    </w:p>
    <w:p w:rsidR="00DD19C9" w:rsidRPr="004D6E9F" w:rsidRDefault="00DD19C9" w:rsidP="00DD19C9">
      <w:pPr>
        <w:rPr>
          <w:rFonts w:ascii="Times New Roman" w:hAnsi="Times New Roman" w:cs="Times New Roman"/>
          <w:b/>
        </w:rPr>
      </w:pPr>
      <w:r w:rsidRPr="004D6E9F">
        <w:rPr>
          <w:rFonts w:ascii="Times New Roman" w:hAnsi="Times New Roman" w:cs="Times New Roman"/>
          <w:b/>
        </w:rPr>
        <w:t>______________________________________________________________________________</w:t>
      </w:r>
    </w:p>
    <w:p w:rsidR="00755BB6" w:rsidRPr="004063ED" w:rsidRDefault="00755BB6" w:rsidP="00755BB6">
      <w:pPr>
        <w:spacing w:after="0" w:line="276" w:lineRule="auto"/>
        <w:rPr>
          <w:rFonts w:ascii="Times New Roman" w:hAnsi="Times New Roman" w:cs="Times New Roman"/>
          <w:b/>
          <w:sz w:val="26"/>
          <w:szCs w:val="26"/>
          <w:u w:val="single"/>
        </w:rPr>
      </w:pPr>
      <w:r w:rsidRPr="004063ED">
        <w:rPr>
          <w:rFonts w:ascii="Times New Roman" w:hAnsi="Times New Roman" w:cs="Times New Roman"/>
          <w:b/>
          <w:sz w:val="26"/>
          <w:szCs w:val="26"/>
          <w:u w:val="single"/>
        </w:rPr>
        <w:t xml:space="preserve">MANGCU-LOCKWOOD, J </w:t>
      </w:r>
    </w:p>
    <w:p w:rsidR="00DD19C9" w:rsidRPr="004063ED" w:rsidRDefault="00DD19C9" w:rsidP="005B191C">
      <w:pPr>
        <w:spacing w:after="0" w:line="360" w:lineRule="auto"/>
        <w:rPr>
          <w:rFonts w:ascii="Times New Roman" w:hAnsi="Times New Roman" w:cs="Times New Roman"/>
          <w:sz w:val="26"/>
          <w:szCs w:val="26"/>
        </w:rPr>
      </w:pPr>
    </w:p>
    <w:p w:rsidR="00791C64" w:rsidRPr="00166CF5" w:rsidRDefault="00166CF5" w:rsidP="00166CF5">
      <w:pPr>
        <w:ind w:left="426" w:hanging="426"/>
        <w:rPr>
          <w:rFonts w:ascii="Times New Roman" w:hAnsi="Times New Roman" w:cs="Times New Roman"/>
          <w:sz w:val="26"/>
          <w:szCs w:val="26"/>
        </w:rPr>
      </w:pPr>
      <w:r w:rsidRPr="005B191C">
        <w:rPr>
          <w:rFonts w:ascii="Times New Roman" w:hAnsi="Times New Roman" w:cs="Times New Roman"/>
          <w:b/>
          <w:sz w:val="26"/>
          <w:szCs w:val="26"/>
        </w:rPr>
        <w:t>A.</w:t>
      </w:r>
      <w:r w:rsidRPr="005B191C">
        <w:rPr>
          <w:rFonts w:ascii="Times New Roman" w:hAnsi="Times New Roman" w:cs="Times New Roman"/>
          <w:b/>
          <w:sz w:val="26"/>
          <w:szCs w:val="26"/>
        </w:rPr>
        <w:tab/>
      </w:r>
      <w:r w:rsidR="00791C64" w:rsidRPr="00166CF5">
        <w:rPr>
          <w:rFonts w:ascii="Times New Roman" w:hAnsi="Times New Roman" w:cs="Times New Roman"/>
          <w:b/>
          <w:sz w:val="26"/>
          <w:szCs w:val="26"/>
          <w:u w:val="single"/>
        </w:rPr>
        <w:t>INTRODUCTION</w:t>
      </w:r>
    </w:p>
    <w:p w:rsidR="004A6AC4" w:rsidRPr="00166CF5" w:rsidRDefault="00166CF5" w:rsidP="00166CF5">
      <w:pPr>
        <w:ind w:firstLine="142"/>
        <w:jc w:val="both"/>
        <w:rPr>
          <w:rFonts w:ascii="Times New Roman" w:hAnsi="Times New Roman" w:cs="Times New Roman"/>
          <w:spacing w:val="-3"/>
          <w:sz w:val="26"/>
          <w:szCs w:val="26"/>
        </w:rPr>
      </w:pPr>
      <w:r w:rsidRPr="005B191C">
        <w:rPr>
          <w:rFonts w:ascii="Times New Roman" w:hAnsi="Times New Roman" w:cs="Times New Roman"/>
          <w:spacing w:val="-3"/>
          <w:sz w:val="26"/>
          <w:szCs w:val="26"/>
        </w:rPr>
        <w:t>[1]</w:t>
      </w:r>
      <w:r w:rsidRPr="005B191C">
        <w:rPr>
          <w:rFonts w:ascii="Times New Roman" w:hAnsi="Times New Roman" w:cs="Times New Roman"/>
          <w:spacing w:val="-3"/>
          <w:sz w:val="26"/>
          <w:szCs w:val="26"/>
        </w:rPr>
        <w:tab/>
      </w:r>
      <w:r w:rsidR="00755BB6" w:rsidRPr="00166CF5">
        <w:rPr>
          <w:rFonts w:ascii="Times New Roman" w:hAnsi="Times New Roman" w:cs="Times New Roman"/>
          <w:sz w:val="26"/>
          <w:szCs w:val="26"/>
        </w:rPr>
        <w:t xml:space="preserve">I </w:t>
      </w:r>
      <w:r w:rsidR="0001367E" w:rsidRPr="00166CF5">
        <w:rPr>
          <w:rFonts w:ascii="Times New Roman" w:hAnsi="Times New Roman" w:cs="Times New Roman"/>
          <w:sz w:val="26"/>
          <w:szCs w:val="26"/>
        </w:rPr>
        <w:t>hereby provide reasons</w:t>
      </w:r>
      <w:r w:rsidR="00755BB6" w:rsidRPr="00166CF5">
        <w:rPr>
          <w:rFonts w:ascii="Times New Roman" w:hAnsi="Times New Roman" w:cs="Times New Roman"/>
          <w:sz w:val="26"/>
          <w:szCs w:val="26"/>
        </w:rPr>
        <w:t xml:space="preserve"> for an order</w:t>
      </w:r>
      <w:r w:rsidR="0001367E" w:rsidRPr="00166CF5">
        <w:rPr>
          <w:rFonts w:ascii="Times New Roman" w:hAnsi="Times New Roman" w:cs="Times New Roman"/>
          <w:sz w:val="26"/>
          <w:szCs w:val="26"/>
        </w:rPr>
        <w:t xml:space="preserve"> I granted on 9 May 2024, </w:t>
      </w:r>
      <w:r w:rsidR="00657B42" w:rsidRPr="00166CF5">
        <w:rPr>
          <w:rFonts w:ascii="Times New Roman" w:hAnsi="Times New Roman" w:cs="Times New Roman"/>
          <w:sz w:val="26"/>
          <w:szCs w:val="26"/>
        </w:rPr>
        <w:t xml:space="preserve">which was </w:t>
      </w:r>
      <w:r w:rsidR="0001367E" w:rsidRPr="00166CF5">
        <w:rPr>
          <w:rFonts w:ascii="Times New Roman" w:hAnsi="Times New Roman" w:cs="Times New Roman"/>
          <w:sz w:val="26"/>
          <w:szCs w:val="26"/>
        </w:rPr>
        <w:t xml:space="preserve">as follows: </w:t>
      </w:r>
    </w:p>
    <w:p w:rsidR="004A6AC4" w:rsidRPr="005B191C" w:rsidRDefault="004A6AC4" w:rsidP="005B191C">
      <w:pPr>
        <w:pStyle w:val="ListParagraph"/>
        <w:suppressAutoHyphens/>
        <w:spacing w:after="0" w:line="276" w:lineRule="auto"/>
        <w:jc w:val="both"/>
        <w:rPr>
          <w:rFonts w:ascii="Times New Roman" w:hAnsi="Times New Roman" w:cs="Times New Roman"/>
          <w:spacing w:val="-3"/>
        </w:rPr>
      </w:pPr>
    </w:p>
    <w:p w:rsidR="00755BB6" w:rsidRPr="005B191C" w:rsidRDefault="00755BB6" w:rsidP="00657B42">
      <w:pPr>
        <w:pStyle w:val="ListParagraph"/>
        <w:suppressAutoHyphens/>
        <w:spacing w:after="0" w:line="276" w:lineRule="auto"/>
        <w:ind w:left="1440"/>
        <w:jc w:val="both"/>
        <w:rPr>
          <w:rFonts w:ascii="Times New Roman" w:hAnsi="Times New Roman" w:cs="Times New Roman"/>
          <w:spacing w:val="-3"/>
          <w:sz w:val="22"/>
          <w:szCs w:val="22"/>
        </w:rPr>
      </w:pPr>
      <w:r w:rsidRPr="005B191C">
        <w:rPr>
          <w:rFonts w:ascii="Times New Roman" w:hAnsi="Times New Roman" w:cs="Times New Roman"/>
          <w:sz w:val="22"/>
          <w:szCs w:val="22"/>
        </w:rPr>
        <w:t>“</w:t>
      </w:r>
      <w:r w:rsidRPr="005B191C">
        <w:rPr>
          <w:rFonts w:ascii="Times New Roman" w:hAnsi="Times New Roman" w:cs="Times New Roman"/>
          <w:spacing w:val="-3"/>
          <w:sz w:val="22"/>
          <w:szCs w:val="22"/>
        </w:rPr>
        <w:t>Having heard counsel for the applicant and the third to eighth respondents, an order is granted in the following terms:</w:t>
      </w:r>
    </w:p>
    <w:p w:rsidR="00755BB6" w:rsidRPr="005B191C" w:rsidRDefault="00755BB6" w:rsidP="00657B42">
      <w:pPr>
        <w:tabs>
          <w:tab w:val="left" w:pos="-720"/>
        </w:tabs>
        <w:suppressAutoHyphens/>
        <w:spacing w:after="0" w:line="276" w:lineRule="auto"/>
        <w:ind w:left="720"/>
        <w:jc w:val="both"/>
        <w:rPr>
          <w:rFonts w:ascii="Times New Roman" w:hAnsi="Times New Roman" w:cs="Times New Roman"/>
          <w:spacing w:val="-3"/>
          <w:sz w:val="22"/>
          <w:szCs w:val="22"/>
        </w:rPr>
      </w:pPr>
    </w:p>
    <w:p w:rsidR="00755BB6" w:rsidRPr="00166CF5" w:rsidRDefault="00166CF5" w:rsidP="00166CF5">
      <w:pPr>
        <w:spacing w:after="0" w:line="276" w:lineRule="auto"/>
        <w:ind w:left="2160" w:hanging="720"/>
        <w:jc w:val="both"/>
        <w:rPr>
          <w:rFonts w:ascii="Times New Roman" w:hAnsi="Times New Roman" w:cs="Times New Roman"/>
          <w:sz w:val="22"/>
          <w:szCs w:val="22"/>
        </w:rPr>
      </w:pPr>
      <w:r w:rsidRPr="005B191C">
        <w:rPr>
          <w:rFonts w:ascii="Times New Roman" w:hAnsi="Times New Roman" w:cs="Times New Roman"/>
          <w:sz w:val="22"/>
          <w:szCs w:val="22"/>
        </w:rPr>
        <w:t>1.</w:t>
      </w:r>
      <w:r w:rsidRPr="005B191C">
        <w:rPr>
          <w:rFonts w:ascii="Times New Roman" w:hAnsi="Times New Roman" w:cs="Times New Roman"/>
          <w:sz w:val="22"/>
          <w:szCs w:val="22"/>
        </w:rPr>
        <w:tab/>
      </w:r>
      <w:r w:rsidR="00755BB6" w:rsidRPr="00166CF5">
        <w:rPr>
          <w:rFonts w:ascii="Times New Roman" w:hAnsi="Times New Roman" w:cs="Times New Roman"/>
          <w:sz w:val="22"/>
          <w:szCs w:val="22"/>
        </w:rPr>
        <w:t>It is directed that the application brought by First Time Trading CC under case number 6222/24, which was set down for hearing on 10 May 2024, is promoted on the roll and that the hearing proceeds on 7 May 2024.</w:t>
      </w:r>
    </w:p>
    <w:p w:rsidR="004F4908" w:rsidRPr="005B191C" w:rsidRDefault="004F4908" w:rsidP="004F4908">
      <w:pPr>
        <w:pStyle w:val="ListParagraph"/>
        <w:spacing w:after="0" w:line="276" w:lineRule="auto"/>
        <w:ind w:left="2160"/>
        <w:jc w:val="both"/>
        <w:rPr>
          <w:rFonts w:ascii="Times New Roman" w:hAnsi="Times New Roman" w:cs="Times New Roman"/>
          <w:sz w:val="22"/>
          <w:szCs w:val="22"/>
        </w:rPr>
      </w:pPr>
    </w:p>
    <w:p w:rsidR="00755BB6" w:rsidRPr="00166CF5" w:rsidRDefault="00166CF5" w:rsidP="00166CF5">
      <w:pPr>
        <w:spacing w:after="0" w:line="276" w:lineRule="auto"/>
        <w:ind w:left="2160" w:hanging="720"/>
        <w:jc w:val="both"/>
        <w:rPr>
          <w:rFonts w:ascii="Times New Roman" w:hAnsi="Times New Roman" w:cs="Times New Roman"/>
          <w:sz w:val="22"/>
          <w:szCs w:val="22"/>
        </w:rPr>
      </w:pPr>
      <w:r w:rsidRPr="005B191C">
        <w:rPr>
          <w:rFonts w:ascii="Times New Roman" w:hAnsi="Times New Roman" w:cs="Times New Roman"/>
          <w:sz w:val="22"/>
          <w:szCs w:val="22"/>
        </w:rPr>
        <w:t>2.</w:t>
      </w:r>
      <w:r w:rsidRPr="005B191C">
        <w:rPr>
          <w:rFonts w:ascii="Times New Roman" w:hAnsi="Times New Roman" w:cs="Times New Roman"/>
          <w:sz w:val="22"/>
          <w:szCs w:val="22"/>
        </w:rPr>
        <w:tab/>
      </w:r>
      <w:r w:rsidR="00755BB6" w:rsidRPr="00166CF5">
        <w:rPr>
          <w:rFonts w:ascii="Times New Roman" w:hAnsi="Times New Roman" w:cs="Times New Roman"/>
          <w:sz w:val="22"/>
          <w:szCs w:val="22"/>
        </w:rPr>
        <w:t>The application brought by First Time Trading CC under case number 6222/24 is dismissed.</w:t>
      </w:r>
    </w:p>
    <w:p w:rsidR="004F4908" w:rsidRPr="005B191C" w:rsidRDefault="004F4908" w:rsidP="004F4908">
      <w:pPr>
        <w:pStyle w:val="ListParagraph"/>
        <w:rPr>
          <w:rFonts w:ascii="Times New Roman" w:hAnsi="Times New Roman" w:cs="Times New Roman"/>
          <w:sz w:val="22"/>
          <w:szCs w:val="22"/>
        </w:rPr>
      </w:pPr>
    </w:p>
    <w:p w:rsidR="003F392F" w:rsidRPr="00166CF5" w:rsidRDefault="00166CF5" w:rsidP="00166CF5">
      <w:pPr>
        <w:spacing w:after="0" w:line="276" w:lineRule="auto"/>
        <w:ind w:left="2160" w:hanging="720"/>
        <w:jc w:val="both"/>
        <w:rPr>
          <w:rFonts w:ascii="Times New Roman" w:hAnsi="Times New Roman" w:cs="Times New Roman"/>
          <w:sz w:val="22"/>
          <w:szCs w:val="22"/>
        </w:rPr>
      </w:pPr>
      <w:r w:rsidRPr="005B191C">
        <w:rPr>
          <w:rFonts w:ascii="Times New Roman" w:hAnsi="Times New Roman" w:cs="Times New Roman"/>
          <w:sz w:val="22"/>
          <w:szCs w:val="22"/>
        </w:rPr>
        <w:t>3.</w:t>
      </w:r>
      <w:r w:rsidRPr="005B191C">
        <w:rPr>
          <w:rFonts w:ascii="Times New Roman" w:hAnsi="Times New Roman" w:cs="Times New Roman"/>
          <w:sz w:val="22"/>
          <w:szCs w:val="22"/>
        </w:rPr>
        <w:tab/>
      </w:r>
      <w:r w:rsidR="00755BB6" w:rsidRPr="00166CF5">
        <w:rPr>
          <w:rFonts w:ascii="Times New Roman" w:hAnsi="Times New Roman" w:cs="Times New Roman"/>
          <w:sz w:val="22"/>
          <w:szCs w:val="22"/>
        </w:rPr>
        <w:t>The applicant, First Time Trading CC, is directed to pay the costs of the application under case number 6222/24, based on a party-and-party scale C tariff.</w:t>
      </w:r>
      <w:r w:rsidR="00FD5338" w:rsidRPr="00166CF5">
        <w:rPr>
          <w:rFonts w:ascii="Times New Roman" w:hAnsi="Times New Roman" w:cs="Times New Roman"/>
          <w:sz w:val="22"/>
          <w:szCs w:val="22"/>
        </w:rPr>
        <w:t>”</w:t>
      </w:r>
    </w:p>
    <w:p w:rsidR="0080754B" w:rsidRPr="005B191C" w:rsidRDefault="0080754B" w:rsidP="0080754B">
      <w:pPr>
        <w:pStyle w:val="ListParagraph"/>
        <w:spacing w:line="360" w:lineRule="auto"/>
        <w:ind w:left="142"/>
        <w:jc w:val="both"/>
        <w:rPr>
          <w:rFonts w:ascii="Times New Roman" w:hAnsi="Times New Roman" w:cs="Times New Roman"/>
          <w:sz w:val="26"/>
          <w:szCs w:val="26"/>
        </w:rPr>
      </w:pPr>
    </w:p>
    <w:p w:rsidR="0080754B"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[2]</w:t>
      </w:r>
      <w:r w:rsidRPr="005B191C">
        <w:rPr>
          <w:rFonts w:ascii="Times New Roman" w:hAnsi="Times New Roman" w:cs="Times New Roman"/>
          <w:sz w:val="26"/>
          <w:szCs w:val="26"/>
        </w:rPr>
        <w:tab/>
      </w:r>
      <w:r w:rsidR="0080754B" w:rsidRPr="00166CF5">
        <w:rPr>
          <w:rFonts w:ascii="Times New Roman" w:hAnsi="Times New Roman" w:cs="Times New Roman"/>
          <w:sz w:val="26"/>
          <w:szCs w:val="26"/>
        </w:rPr>
        <w:t>The applicant sought an order setting aside the first meeting of creditors which was held on 2 February 2024 in the insolvent estate of Reeco Holdings Pty Ltd (under liquidation) before Magistrate R Maas in terms of section 44 of the Insolvency Act 24 of 1936 (</w:t>
      </w:r>
      <w:r w:rsidR="0080754B" w:rsidRPr="00166CF5">
        <w:rPr>
          <w:rFonts w:ascii="Times New Roman" w:hAnsi="Times New Roman" w:cs="Times New Roman"/>
          <w:i/>
          <w:iCs/>
          <w:sz w:val="26"/>
          <w:szCs w:val="26"/>
        </w:rPr>
        <w:t>“the Insolvency Act”</w:t>
      </w:r>
      <w:r w:rsidR="0080754B" w:rsidRPr="00166CF5">
        <w:rPr>
          <w:rFonts w:ascii="Times New Roman" w:hAnsi="Times New Roman" w:cs="Times New Roman"/>
          <w:sz w:val="26"/>
          <w:szCs w:val="26"/>
        </w:rPr>
        <w:t xml:space="preserve">); and alternatively, that the claims proved at that meeting be declared as not proved and that it be declared that no votes were cast at that meeting. A further prayer sought was the removal of the third respondent as a provisional liquidator in the estate of Reeco Holdings. </w:t>
      </w:r>
    </w:p>
    <w:p w:rsidR="004E5696" w:rsidRPr="005B191C" w:rsidRDefault="004E5696" w:rsidP="008F038A">
      <w:pPr>
        <w:spacing w:line="360" w:lineRule="auto"/>
        <w:rPr>
          <w:rFonts w:ascii="Times New Roman" w:hAnsi="Times New Roman" w:cs="Times New Roman"/>
          <w:sz w:val="26"/>
          <w:szCs w:val="26"/>
        </w:rPr>
      </w:pPr>
    </w:p>
    <w:p w:rsidR="0080754B" w:rsidRPr="005B191C" w:rsidRDefault="0080754B" w:rsidP="008F038A">
      <w:pPr>
        <w:spacing w:line="360" w:lineRule="auto"/>
        <w:rPr>
          <w:rFonts w:ascii="Times New Roman" w:hAnsi="Times New Roman" w:cs="Times New Roman"/>
          <w:sz w:val="26"/>
          <w:szCs w:val="26"/>
        </w:rPr>
      </w:pPr>
    </w:p>
    <w:p w:rsidR="0080754B" w:rsidRPr="005B191C" w:rsidRDefault="0080754B" w:rsidP="008F038A">
      <w:pPr>
        <w:spacing w:line="360" w:lineRule="auto"/>
        <w:rPr>
          <w:rFonts w:ascii="Times New Roman" w:hAnsi="Times New Roman" w:cs="Times New Roman"/>
          <w:sz w:val="26"/>
          <w:szCs w:val="26"/>
        </w:rPr>
      </w:pPr>
    </w:p>
    <w:p w:rsidR="00791C64" w:rsidRPr="00166CF5" w:rsidRDefault="00166CF5" w:rsidP="00166CF5">
      <w:pPr>
        <w:spacing w:after="0" w:line="360" w:lineRule="auto"/>
        <w:ind w:left="426" w:hanging="426"/>
        <w:rPr>
          <w:rFonts w:ascii="Times New Roman" w:hAnsi="Times New Roman" w:cs="Times New Roman"/>
          <w:b/>
          <w:sz w:val="26"/>
          <w:szCs w:val="26"/>
          <w:u w:val="single"/>
        </w:rPr>
      </w:pPr>
      <w:r w:rsidRPr="005B191C">
        <w:rPr>
          <w:rFonts w:ascii="Times New Roman" w:hAnsi="Times New Roman" w:cs="Times New Roman"/>
          <w:b/>
          <w:sz w:val="26"/>
          <w:szCs w:val="26"/>
        </w:rPr>
        <w:t>B.</w:t>
      </w:r>
      <w:r w:rsidRPr="005B191C">
        <w:rPr>
          <w:rFonts w:ascii="Times New Roman" w:hAnsi="Times New Roman" w:cs="Times New Roman"/>
          <w:b/>
          <w:sz w:val="26"/>
          <w:szCs w:val="26"/>
        </w:rPr>
        <w:tab/>
      </w:r>
      <w:r w:rsidR="00791C64" w:rsidRPr="00166CF5">
        <w:rPr>
          <w:rFonts w:ascii="Times New Roman" w:hAnsi="Times New Roman" w:cs="Times New Roman"/>
          <w:b/>
          <w:sz w:val="26"/>
          <w:szCs w:val="26"/>
          <w:u w:val="single"/>
        </w:rPr>
        <w:t>BACKGROUND</w:t>
      </w:r>
      <w:r w:rsidR="0059516C" w:rsidRPr="00166CF5">
        <w:rPr>
          <w:rFonts w:ascii="Times New Roman" w:hAnsi="Times New Roman" w:cs="Times New Roman"/>
          <w:b/>
          <w:sz w:val="26"/>
          <w:szCs w:val="26"/>
          <w:u w:val="single"/>
        </w:rPr>
        <w:t xml:space="preserve"> </w:t>
      </w:r>
      <w:r w:rsidR="00791C64" w:rsidRPr="00166CF5">
        <w:rPr>
          <w:rFonts w:ascii="Times New Roman" w:hAnsi="Times New Roman" w:cs="Times New Roman"/>
          <w:b/>
          <w:sz w:val="26"/>
          <w:szCs w:val="26"/>
          <w:u w:val="single"/>
        </w:rPr>
        <w:t>FACTS</w:t>
      </w:r>
    </w:p>
    <w:p w:rsidR="00C2086D"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[3]</w:t>
      </w:r>
      <w:r w:rsidRPr="005B191C">
        <w:rPr>
          <w:rFonts w:ascii="Times New Roman" w:hAnsi="Times New Roman" w:cs="Times New Roman"/>
          <w:sz w:val="26"/>
          <w:szCs w:val="26"/>
        </w:rPr>
        <w:tab/>
      </w:r>
      <w:r w:rsidR="0001367E" w:rsidRPr="00166CF5">
        <w:rPr>
          <w:rFonts w:ascii="Times New Roman" w:hAnsi="Times New Roman" w:cs="Times New Roman"/>
          <w:sz w:val="26"/>
          <w:szCs w:val="26"/>
        </w:rPr>
        <w:t xml:space="preserve">On </w:t>
      </w:r>
      <w:r w:rsidR="00657B42" w:rsidRPr="00166CF5">
        <w:rPr>
          <w:rFonts w:ascii="Times New Roman" w:hAnsi="Times New Roman" w:cs="Times New Roman"/>
          <w:sz w:val="26"/>
          <w:szCs w:val="26"/>
        </w:rPr>
        <w:t>20</w:t>
      </w:r>
      <w:r w:rsidR="0001367E" w:rsidRPr="00166CF5">
        <w:rPr>
          <w:rFonts w:ascii="Times New Roman" w:hAnsi="Times New Roman" w:cs="Times New Roman"/>
          <w:sz w:val="26"/>
          <w:szCs w:val="26"/>
        </w:rPr>
        <w:t xml:space="preserve"> July 2023 </w:t>
      </w:r>
      <w:r w:rsidR="000B51B7" w:rsidRPr="00166CF5">
        <w:rPr>
          <w:rFonts w:ascii="Times New Roman" w:hAnsi="Times New Roman" w:cs="Times New Roman"/>
          <w:sz w:val="26"/>
          <w:szCs w:val="26"/>
        </w:rPr>
        <w:t>Reeco</w:t>
      </w:r>
      <w:r w:rsidR="0001367E" w:rsidRPr="00166CF5">
        <w:rPr>
          <w:rFonts w:ascii="Times New Roman" w:hAnsi="Times New Roman" w:cs="Times New Roman"/>
          <w:sz w:val="26"/>
          <w:szCs w:val="26"/>
        </w:rPr>
        <w:t xml:space="preserve"> Holdings was </w:t>
      </w:r>
      <w:r w:rsidR="00657B42" w:rsidRPr="00166CF5">
        <w:rPr>
          <w:rFonts w:ascii="Times New Roman" w:hAnsi="Times New Roman" w:cs="Times New Roman"/>
          <w:sz w:val="26"/>
          <w:szCs w:val="26"/>
        </w:rPr>
        <w:t xml:space="preserve">placed under provisional </w:t>
      </w:r>
      <w:r w:rsidR="0001367E" w:rsidRPr="00166CF5">
        <w:rPr>
          <w:rFonts w:ascii="Times New Roman" w:hAnsi="Times New Roman" w:cs="Times New Roman"/>
          <w:sz w:val="26"/>
          <w:szCs w:val="26"/>
        </w:rPr>
        <w:t>liquidat</w:t>
      </w:r>
      <w:r w:rsidR="00657B42" w:rsidRPr="00166CF5">
        <w:rPr>
          <w:rFonts w:ascii="Times New Roman" w:hAnsi="Times New Roman" w:cs="Times New Roman"/>
          <w:sz w:val="26"/>
          <w:szCs w:val="26"/>
        </w:rPr>
        <w:t xml:space="preserve">ion </w:t>
      </w:r>
      <w:r w:rsidR="0001367E" w:rsidRPr="00166CF5">
        <w:rPr>
          <w:rFonts w:ascii="Times New Roman" w:hAnsi="Times New Roman" w:cs="Times New Roman"/>
          <w:sz w:val="26"/>
          <w:szCs w:val="26"/>
        </w:rPr>
        <w:t xml:space="preserve">in terms of </w:t>
      </w:r>
      <w:r w:rsidR="000B51B7" w:rsidRPr="00166CF5">
        <w:rPr>
          <w:rFonts w:ascii="Times New Roman" w:hAnsi="Times New Roman" w:cs="Times New Roman"/>
          <w:sz w:val="26"/>
          <w:szCs w:val="26"/>
        </w:rPr>
        <w:t>s</w:t>
      </w:r>
      <w:r w:rsidR="0001367E" w:rsidRPr="00166CF5">
        <w:rPr>
          <w:rFonts w:ascii="Times New Roman" w:hAnsi="Times New Roman" w:cs="Times New Roman"/>
          <w:sz w:val="26"/>
          <w:szCs w:val="26"/>
        </w:rPr>
        <w:t>ection 34</w:t>
      </w:r>
      <w:r w:rsidR="004E5696" w:rsidRPr="00166CF5">
        <w:rPr>
          <w:rFonts w:ascii="Times New Roman" w:hAnsi="Times New Roman" w:cs="Times New Roman"/>
          <w:sz w:val="26"/>
          <w:szCs w:val="26"/>
        </w:rPr>
        <w:t>6</w:t>
      </w:r>
      <w:r w:rsidR="0001367E" w:rsidRPr="00166CF5">
        <w:rPr>
          <w:rFonts w:ascii="Times New Roman" w:hAnsi="Times New Roman" w:cs="Times New Roman"/>
          <w:sz w:val="26"/>
          <w:szCs w:val="26"/>
        </w:rPr>
        <w:t xml:space="preserve"> of the Companies Act 61 of 1973</w:t>
      </w:r>
      <w:r w:rsidR="009B4A68" w:rsidRPr="00166CF5">
        <w:rPr>
          <w:rFonts w:ascii="Times New Roman" w:hAnsi="Times New Roman" w:cs="Times New Roman"/>
          <w:sz w:val="26"/>
          <w:szCs w:val="26"/>
        </w:rPr>
        <w:t xml:space="preserve"> (</w:t>
      </w:r>
      <w:r w:rsidR="009B4A68" w:rsidRPr="00166CF5">
        <w:rPr>
          <w:rFonts w:ascii="Times New Roman" w:hAnsi="Times New Roman" w:cs="Times New Roman"/>
          <w:i/>
          <w:iCs/>
          <w:sz w:val="26"/>
          <w:szCs w:val="26"/>
        </w:rPr>
        <w:t>“the 1973 Companies Act”</w:t>
      </w:r>
      <w:r w:rsidR="009B4A68" w:rsidRPr="00166CF5">
        <w:rPr>
          <w:rFonts w:ascii="Times New Roman" w:hAnsi="Times New Roman" w:cs="Times New Roman"/>
          <w:sz w:val="26"/>
          <w:szCs w:val="26"/>
        </w:rPr>
        <w:t>)</w:t>
      </w:r>
      <w:r w:rsidR="00657B42" w:rsidRPr="00166CF5">
        <w:rPr>
          <w:rFonts w:ascii="Times New Roman" w:hAnsi="Times New Roman" w:cs="Times New Roman"/>
          <w:sz w:val="26"/>
          <w:szCs w:val="26"/>
        </w:rPr>
        <w:t>, and on 8 August 2023 t</w:t>
      </w:r>
      <w:r w:rsidR="000B51B7" w:rsidRPr="00166CF5">
        <w:rPr>
          <w:rFonts w:ascii="Times New Roman" w:hAnsi="Times New Roman" w:cs="Times New Roman"/>
          <w:sz w:val="26"/>
          <w:szCs w:val="26"/>
        </w:rPr>
        <w:t>he third to seventh</w:t>
      </w:r>
      <w:r w:rsidR="0001367E" w:rsidRPr="00166CF5">
        <w:rPr>
          <w:rFonts w:ascii="Times New Roman" w:hAnsi="Times New Roman" w:cs="Times New Roman"/>
          <w:sz w:val="26"/>
          <w:szCs w:val="26"/>
        </w:rPr>
        <w:t xml:space="preserve"> respondents were appointed as provisional liquidators of the insolvent estate</w:t>
      </w:r>
      <w:r w:rsidR="00657B42" w:rsidRPr="00166CF5">
        <w:rPr>
          <w:rFonts w:ascii="Times New Roman" w:hAnsi="Times New Roman" w:cs="Times New Roman"/>
          <w:sz w:val="26"/>
          <w:szCs w:val="26"/>
        </w:rPr>
        <w:t xml:space="preserve">. </w:t>
      </w:r>
      <w:r w:rsidR="00C2086D" w:rsidRPr="00166CF5">
        <w:rPr>
          <w:rFonts w:ascii="Times New Roman" w:hAnsi="Times New Roman" w:cs="Times New Roman"/>
          <w:sz w:val="26"/>
          <w:szCs w:val="26"/>
        </w:rPr>
        <w:t xml:space="preserve">The provisional order of liquidation was made final on 22 August 2023. </w:t>
      </w:r>
    </w:p>
    <w:p w:rsidR="00567539" w:rsidRPr="005B191C" w:rsidRDefault="00567539" w:rsidP="005B191C">
      <w:pPr>
        <w:pStyle w:val="ListParagraph"/>
        <w:spacing w:after="0" w:line="360" w:lineRule="auto"/>
        <w:ind w:left="142"/>
        <w:jc w:val="both"/>
        <w:rPr>
          <w:rFonts w:ascii="Times New Roman" w:hAnsi="Times New Roman" w:cs="Times New Roman"/>
          <w:sz w:val="26"/>
          <w:szCs w:val="26"/>
        </w:rPr>
      </w:pPr>
    </w:p>
    <w:p w:rsidR="008D6544"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[4]</w:t>
      </w:r>
      <w:r w:rsidRPr="005B191C">
        <w:rPr>
          <w:rFonts w:ascii="Times New Roman" w:hAnsi="Times New Roman" w:cs="Times New Roman"/>
          <w:sz w:val="26"/>
          <w:szCs w:val="26"/>
        </w:rPr>
        <w:tab/>
      </w:r>
      <w:r w:rsidR="000B51B7" w:rsidRPr="00166CF5">
        <w:rPr>
          <w:rFonts w:ascii="Times New Roman" w:hAnsi="Times New Roman" w:cs="Times New Roman"/>
          <w:sz w:val="26"/>
          <w:szCs w:val="26"/>
        </w:rPr>
        <w:t>O</w:t>
      </w:r>
      <w:r w:rsidR="0001367E" w:rsidRPr="00166CF5">
        <w:rPr>
          <w:rFonts w:ascii="Times New Roman" w:hAnsi="Times New Roman" w:cs="Times New Roman"/>
          <w:sz w:val="26"/>
          <w:szCs w:val="26"/>
        </w:rPr>
        <w:t>n 22 December 2023 the first meeting of creditors</w:t>
      </w:r>
      <w:r w:rsidR="00F722D1" w:rsidRPr="00166CF5">
        <w:rPr>
          <w:rFonts w:ascii="Times New Roman" w:hAnsi="Times New Roman" w:cs="Times New Roman"/>
          <w:sz w:val="26"/>
          <w:szCs w:val="26"/>
        </w:rPr>
        <w:t xml:space="preserve"> and of members</w:t>
      </w:r>
      <w:r w:rsidR="00C2086D" w:rsidRPr="00166CF5">
        <w:rPr>
          <w:rFonts w:ascii="Times New Roman" w:hAnsi="Times New Roman" w:cs="Times New Roman"/>
          <w:sz w:val="26"/>
          <w:szCs w:val="26"/>
        </w:rPr>
        <w:t>, the subject of these proceedings,</w:t>
      </w:r>
      <w:r w:rsidR="00F722D1" w:rsidRPr="00166CF5">
        <w:rPr>
          <w:rFonts w:ascii="Times New Roman" w:hAnsi="Times New Roman" w:cs="Times New Roman"/>
          <w:sz w:val="26"/>
          <w:szCs w:val="26"/>
        </w:rPr>
        <w:t xml:space="preserve"> </w:t>
      </w:r>
      <w:r w:rsidR="0001367E" w:rsidRPr="00166CF5">
        <w:rPr>
          <w:rFonts w:ascii="Times New Roman" w:hAnsi="Times New Roman" w:cs="Times New Roman"/>
          <w:sz w:val="26"/>
          <w:szCs w:val="26"/>
        </w:rPr>
        <w:t xml:space="preserve">was advertised </w:t>
      </w:r>
      <w:r w:rsidR="005E682A" w:rsidRPr="00166CF5">
        <w:rPr>
          <w:rFonts w:ascii="Times New Roman" w:hAnsi="Times New Roman" w:cs="Times New Roman"/>
          <w:sz w:val="26"/>
          <w:szCs w:val="26"/>
        </w:rPr>
        <w:t>i</w:t>
      </w:r>
      <w:r w:rsidR="0001367E" w:rsidRPr="00166CF5">
        <w:rPr>
          <w:rFonts w:ascii="Times New Roman" w:hAnsi="Times New Roman" w:cs="Times New Roman"/>
          <w:sz w:val="26"/>
          <w:szCs w:val="26"/>
        </w:rPr>
        <w:t xml:space="preserve">n the </w:t>
      </w:r>
      <w:r w:rsidR="0001367E" w:rsidRPr="00166CF5">
        <w:rPr>
          <w:rFonts w:ascii="Times New Roman" w:hAnsi="Times New Roman" w:cs="Times New Roman"/>
          <w:i/>
          <w:sz w:val="26"/>
          <w:szCs w:val="26"/>
        </w:rPr>
        <w:t>Government Gazette</w:t>
      </w:r>
      <w:r w:rsidR="00C2086D" w:rsidRPr="00166CF5">
        <w:rPr>
          <w:rFonts w:ascii="Times New Roman" w:hAnsi="Times New Roman" w:cs="Times New Roman"/>
          <w:sz w:val="26"/>
          <w:szCs w:val="26"/>
        </w:rPr>
        <w:t xml:space="preserve">, and was to be held on </w:t>
      </w:r>
      <w:r w:rsidR="008F41FA" w:rsidRPr="00166CF5">
        <w:rPr>
          <w:rFonts w:ascii="Times New Roman" w:hAnsi="Times New Roman" w:cs="Times New Roman"/>
          <w:sz w:val="26"/>
          <w:szCs w:val="26"/>
        </w:rPr>
        <w:t>2</w:t>
      </w:r>
      <w:r w:rsidR="0001367E" w:rsidRPr="00166CF5">
        <w:rPr>
          <w:rFonts w:ascii="Times New Roman" w:hAnsi="Times New Roman" w:cs="Times New Roman"/>
          <w:sz w:val="26"/>
          <w:szCs w:val="26"/>
        </w:rPr>
        <w:t xml:space="preserve"> February 2024 at </w:t>
      </w:r>
      <w:r w:rsidR="000669B3" w:rsidRPr="00166CF5">
        <w:rPr>
          <w:rFonts w:ascii="Times New Roman" w:hAnsi="Times New Roman" w:cs="Times New Roman"/>
          <w:sz w:val="26"/>
          <w:szCs w:val="26"/>
        </w:rPr>
        <w:t>the Bell</w:t>
      </w:r>
      <w:r w:rsidR="0001367E" w:rsidRPr="00166CF5">
        <w:rPr>
          <w:rFonts w:ascii="Times New Roman" w:hAnsi="Times New Roman" w:cs="Times New Roman"/>
          <w:sz w:val="26"/>
          <w:szCs w:val="26"/>
        </w:rPr>
        <w:t>ville Magistrate’s Court</w:t>
      </w:r>
      <w:r w:rsidR="00C2086D" w:rsidRPr="00166CF5">
        <w:rPr>
          <w:rFonts w:ascii="Times New Roman" w:hAnsi="Times New Roman" w:cs="Times New Roman"/>
          <w:sz w:val="26"/>
          <w:szCs w:val="26"/>
        </w:rPr>
        <w:t>. It proceeded on that date</w:t>
      </w:r>
      <w:r w:rsidR="0001367E" w:rsidRPr="00166CF5">
        <w:rPr>
          <w:rFonts w:ascii="Times New Roman" w:hAnsi="Times New Roman" w:cs="Times New Roman"/>
          <w:sz w:val="26"/>
          <w:szCs w:val="26"/>
        </w:rPr>
        <w:t xml:space="preserve"> before Magistrate </w:t>
      </w:r>
      <w:r w:rsidR="00E63E9F" w:rsidRPr="00166CF5">
        <w:rPr>
          <w:rFonts w:ascii="Times New Roman" w:hAnsi="Times New Roman" w:cs="Times New Roman"/>
          <w:sz w:val="26"/>
          <w:szCs w:val="26"/>
        </w:rPr>
        <w:t>R Maas</w:t>
      </w:r>
      <w:r w:rsidR="0001367E" w:rsidRPr="00166CF5">
        <w:rPr>
          <w:rFonts w:ascii="Times New Roman" w:hAnsi="Times New Roman" w:cs="Times New Roman"/>
          <w:sz w:val="26"/>
          <w:szCs w:val="26"/>
        </w:rPr>
        <w:t xml:space="preserve">. </w:t>
      </w:r>
      <w:r w:rsidR="00322475" w:rsidRPr="00166CF5">
        <w:rPr>
          <w:rFonts w:ascii="Times New Roman" w:hAnsi="Times New Roman" w:cs="Times New Roman"/>
          <w:sz w:val="26"/>
          <w:szCs w:val="26"/>
        </w:rPr>
        <w:t>Th</w:t>
      </w:r>
      <w:r w:rsidR="0001367E" w:rsidRPr="00166CF5">
        <w:rPr>
          <w:rFonts w:ascii="Times New Roman" w:hAnsi="Times New Roman" w:cs="Times New Roman"/>
          <w:sz w:val="26"/>
          <w:szCs w:val="26"/>
        </w:rPr>
        <w:t>e proceedings were recorded and transcribed, and a copy of the transcript</w:t>
      </w:r>
      <w:r w:rsidR="00E104EB" w:rsidRPr="00166CF5">
        <w:rPr>
          <w:rFonts w:ascii="Times New Roman" w:hAnsi="Times New Roman" w:cs="Times New Roman"/>
          <w:sz w:val="26"/>
          <w:szCs w:val="26"/>
        </w:rPr>
        <w:t>, which</w:t>
      </w:r>
      <w:r w:rsidR="0001367E" w:rsidRPr="00166CF5">
        <w:rPr>
          <w:rFonts w:ascii="Times New Roman" w:hAnsi="Times New Roman" w:cs="Times New Roman"/>
          <w:sz w:val="26"/>
          <w:szCs w:val="26"/>
        </w:rPr>
        <w:t xml:space="preserve"> is attached to the </w:t>
      </w:r>
      <w:r w:rsidR="00C2086D" w:rsidRPr="00166CF5">
        <w:rPr>
          <w:rFonts w:ascii="Times New Roman" w:hAnsi="Times New Roman" w:cs="Times New Roman"/>
          <w:sz w:val="26"/>
          <w:szCs w:val="26"/>
        </w:rPr>
        <w:t xml:space="preserve">parties’ </w:t>
      </w:r>
      <w:r w:rsidR="0001367E" w:rsidRPr="00166CF5">
        <w:rPr>
          <w:rFonts w:ascii="Times New Roman" w:hAnsi="Times New Roman" w:cs="Times New Roman"/>
          <w:sz w:val="26"/>
          <w:szCs w:val="26"/>
        </w:rPr>
        <w:t>papers</w:t>
      </w:r>
      <w:r w:rsidR="004E5696" w:rsidRPr="00166CF5">
        <w:rPr>
          <w:rFonts w:ascii="Times New Roman" w:hAnsi="Times New Roman" w:cs="Times New Roman"/>
          <w:sz w:val="26"/>
          <w:szCs w:val="26"/>
        </w:rPr>
        <w:t>,</w:t>
      </w:r>
      <w:r w:rsidR="00E104EB" w:rsidRPr="00166CF5">
        <w:rPr>
          <w:rFonts w:ascii="Times New Roman" w:hAnsi="Times New Roman" w:cs="Times New Roman"/>
          <w:sz w:val="26"/>
          <w:szCs w:val="26"/>
        </w:rPr>
        <w:t xml:space="preserve"> </w:t>
      </w:r>
      <w:r w:rsidR="00C2086D" w:rsidRPr="00166CF5">
        <w:rPr>
          <w:rFonts w:ascii="Times New Roman" w:hAnsi="Times New Roman" w:cs="Times New Roman"/>
          <w:sz w:val="26"/>
          <w:szCs w:val="26"/>
        </w:rPr>
        <w:t xml:space="preserve">indicates that all parties present were legally represented. </w:t>
      </w:r>
    </w:p>
    <w:p w:rsidR="008D6544" w:rsidRPr="005B191C" w:rsidRDefault="008D6544" w:rsidP="005B191C">
      <w:pPr>
        <w:pStyle w:val="ListParagraph"/>
        <w:spacing w:after="0" w:line="360" w:lineRule="auto"/>
        <w:rPr>
          <w:rFonts w:ascii="Times New Roman" w:hAnsi="Times New Roman" w:cs="Times New Roman"/>
          <w:sz w:val="26"/>
          <w:szCs w:val="26"/>
        </w:rPr>
      </w:pPr>
    </w:p>
    <w:p w:rsidR="004B5D24"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[5]</w:t>
      </w:r>
      <w:r w:rsidRPr="005B191C">
        <w:rPr>
          <w:rFonts w:ascii="Times New Roman" w:hAnsi="Times New Roman" w:cs="Times New Roman"/>
          <w:sz w:val="26"/>
          <w:szCs w:val="26"/>
        </w:rPr>
        <w:tab/>
      </w:r>
      <w:r w:rsidR="00C2086D" w:rsidRPr="00166CF5">
        <w:rPr>
          <w:rFonts w:ascii="Times New Roman" w:hAnsi="Times New Roman" w:cs="Times New Roman"/>
          <w:sz w:val="26"/>
          <w:szCs w:val="26"/>
        </w:rPr>
        <w:t xml:space="preserve">First, </w:t>
      </w:r>
      <w:r w:rsidR="0001367E" w:rsidRPr="00166CF5">
        <w:rPr>
          <w:rFonts w:ascii="Times New Roman" w:hAnsi="Times New Roman" w:cs="Times New Roman"/>
          <w:sz w:val="26"/>
          <w:szCs w:val="26"/>
        </w:rPr>
        <w:t>a meeting of the</w:t>
      </w:r>
      <w:r w:rsidR="00C2086D" w:rsidRPr="00166CF5">
        <w:rPr>
          <w:rFonts w:ascii="Times New Roman" w:hAnsi="Times New Roman" w:cs="Times New Roman"/>
          <w:sz w:val="26"/>
          <w:szCs w:val="26"/>
        </w:rPr>
        <w:t xml:space="preserve"> </w:t>
      </w:r>
      <w:r w:rsidR="008D6544" w:rsidRPr="00166CF5">
        <w:rPr>
          <w:rFonts w:ascii="Times New Roman" w:hAnsi="Times New Roman" w:cs="Times New Roman"/>
          <w:sz w:val="26"/>
          <w:szCs w:val="26"/>
        </w:rPr>
        <w:t xml:space="preserve">sole shareholder </w:t>
      </w:r>
      <w:r w:rsidR="00004626" w:rsidRPr="00166CF5">
        <w:rPr>
          <w:rFonts w:ascii="Times New Roman" w:hAnsi="Times New Roman" w:cs="Times New Roman"/>
          <w:sz w:val="26"/>
          <w:szCs w:val="26"/>
        </w:rPr>
        <w:t>of Reeco</w:t>
      </w:r>
      <w:r w:rsidR="008D6544" w:rsidRPr="00166CF5">
        <w:rPr>
          <w:rFonts w:ascii="Times New Roman" w:hAnsi="Times New Roman" w:cs="Times New Roman"/>
          <w:sz w:val="26"/>
          <w:szCs w:val="26"/>
        </w:rPr>
        <w:t xml:space="preserve"> Holdings</w:t>
      </w:r>
      <w:r w:rsidR="00B376FE" w:rsidRPr="00166CF5">
        <w:rPr>
          <w:rFonts w:ascii="Times New Roman" w:hAnsi="Times New Roman" w:cs="Times New Roman"/>
          <w:sz w:val="26"/>
          <w:szCs w:val="26"/>
        </w:rPr>
        <w:t>, name</w:t>
      </w:r>
      <w:r w:rsidR="00004626" w:rsidRPr="00166CF5">
        <w:rPr>
          <w:rFonts w:ascii="Times New Roman" w:hAnsi="Times New Roman" w:cs="Times New Roman"/>
          <w:sz w:val="26"/>
          <w:szCs w:val="26"/>
        </w:rPr>
        <w:t>d RE Cooperatie (eleventh respondent)</w:t>
      </w:r>
      <w:r w:rsidR="00B376FE" w:rsidRPr="00166CF5">
        <w:rPr>
          <w:rFonts w:ascii="Times New Roman" w:hAnsi="Times New Roman" w:cs="Times New Roman"/>
          <w:sz w:val="26"/>
          <w:szCs w:val="26"/>
        </w:rPr>
        <w:t xml:space="preserve">, </w:t>
      </w:r>
      <w:r w:rsidR="00C2086D" w:rsidRPr="00166CF5">
        <w:rPr>
          <w:rFonts w:ascii="Times New Roman" w:hAnsi="Times New Roman" w:cs="Times New Roman"/>
          <w:sz w:val="26"/>
          <w:szCs w:val="26"/>
        </w:rPr>
        <w:t xml:space="preserve">was convened, where the third respondent was nominated as liquidator. </w:t>
      </w:r>
      <w:r w:rsidR="00004626" w:rsidRPr="00166CF5">
        <w:rPr>
          <w:rFonts w:ascii="Times New Roman" w:hAnsi="Times New Roman" w:cs="Times New Roman"/>
          <w:sz w:val="26"/>
          <w:szCs w:val="26"/>
        </w:rPr>
        <w:t xml:space="preserve">Thereafter, a meeting of creditors </w:t>
      </w:r>
      <w:r w:rsidR="0001367E" w:rsidRPr="00166CF5">
        <w:rPr>
          <w:rFonts w:ascii="Times New Roman" w:hAnsi="Times New Roman" w:cs="Times New Roman"/>
          <w:sz w:val="26"/>
          <w:szCs w:val="26"/>
        </w:rPr>
        <w:t>was convened</w:t>
      </w:r>
      <w:r w:rsidR="00004626" w:rsidRPr="00166CF5">
        <w:rPr>
          <w:rFonts w:ascii="Times New Roman" w:hAnsi="Times New Roman" w:cs="Times New Roman"/>
          <w:sz w:val="26"/>
          <w:szCs w:val="26"/>
        </w:rPr>
        <w:t>, where</w:t>
      </w:r>
      <w:r w:rsidR="0001367E" w:rsidRPr="00166CF5">
        <w:rPr>
          <w:rFonts w:ascii="Times New Roman" w:hAnsi="Times New Roman" w:cs="Times New Roman"/>
          <w:sz w:val="26"/>
          <w:szCs w:val="26"/>
        </w:rPr>
        <w:t xml:space="preserve"> </w:t>
      </w:r>
      <w:r w:rsidR="00476CC3" w:rsidRPr="00166CF5">
        <w:rPr>
          <w:rFonts w:ascii="Times New Roman" w:hAnsi="Times New Roman" w:cs="Times New Roman"/>
          <w:sz w:val="26"/>
          <w:szCs w:val="26"/>
        </w:rPr>
        <w:t>a</w:t>
      </w:r>
      <w:r w:rsidR="0001367E" w:rsidRPr="00166CF5">
        <w:rPr>
          <w:rFonts w:ascii="Times New Roman" w:hAnsi="Times New Roman" w:cs="Times New Roman"/>
          <w:sz w:val="26"/>
          <w:szCs w:val="26"/>
        </w:rPr>
        <w:t xml:space="preserve"> claim belonging to</w:t>
      </w:r>
      <w:r w:rsidR="00AA25A3" w:rsidRPr="00166CF5">
        <w:rPr>
          <w:rFonts w:ascii="Times New Roman" w:hAnsi="Times New Roman" w:cs="Times New Roman"/>
          <w:sz w:val="26"/>
          <w:szCs w:val="26"/>
        </w:rPr>
        <w:t xml:space="preserve"> </w:t>
      </w:r>
      <w:r w:rsidR="00E61DEC" w:rsidRPr="00166CF5">
        <w:rPr>
          <w:rFonts w:ascii="Times New Roman" w:hAnsi="Times New Roman" w:cs="Times New Roman"/>
          <w:sz w:val="26"/>
          <w:szCs w:val="26"/>
        </w:rPr>
        <w:t>Fantom</w:t>
      </w:r>
      <w:r w:rsidR="0001367E" w:rsidRPr="00166CF5">
        <w:rPr>
          <w:rFonts w:ascii="Times New Roman" w:hAnsi="Times New Roman" w:cs="Times New Roman"/>
          <w:sz w:val="26"/>
          <w:szCs w:val="26"/>
        </w:rPr>
        <w:t xml:space="preserve"> </w:t>
      </w:r>
      <w:r w:rsidR="00AE1435" w:rsidRPr="00166CF5">
        <w:rPr>
          <w:rFonts w:ascii="Times New Roman" w:hAnsi="Times New Roman" w:cs="Times New Roman"/>
          <w:sz w:val="26"/>
          <w:szCs w:val="26"/>
        </w:rPr>
        <w:t>O</w:t>
      </w:r>
      <w:r w:rsidR="0001367E" w:rsidRPr="00166CF5">
        <w:rPr>
          <w:rFonts w:ascii="Times New Roman" w:hAnsi="Times New Roman" w:cs="Times New Roman"/>
          <w:sz w:val="26"/>
          <w:szCs w:val="26"/>
        </w:rPr>
        <w:t>perations</w:t>
      </w:r>
      <w:r w:rsidR="00004626" w:rsidRPr="00166CF5">
        <w:rPr>
          <w:rFonts w:ascii="Times New Roman" w:hAnsi="Times New Roman" w:cs="Times New Roman"/>
          <w:sz w:val="26"/>
          <w:szCs w:val="26"/>
        </w:rPr>
        <w:t xml:space="preserve"> L</w:t>
      </w:r>
      <w:r w:rsidR="008F038A" w:rsidRPr="00166CF5">
        <w:rPr>
          <w:rFonts w:ascii="Times New Roman" w:hAnsi="Times New Roman" w:cs="Times New Roman"/>
          <w:sz w:val="26"/>
          <w:szCs w:val="26"/>
        </w:rPr>
        <w:t>imi</w:t>
      </w:r>
      <w:r w:rsidR="00004626" w:rsidRPr="00166CF5">
        <w:rPr>
          <w:rFonts w:ascii="Times New Roman" w:hAnsi="Times New Roman" w:cs="Times New Roman"/>
          <w:sz w:val="26"/>
          <w:szCs w:val="26"/>
        </w:rPr>
        <w:t>t</w:t>
      </w:r>
      <w:r w:rsidR="008F038A" w:rsidRPr="00166CF5">
        <w:rPr>
          <w:rFonts w:ascii="Times New Roman" w:hAnsi="Times New Roman" w:cs="Times New Roman"/>
          <w:sz w:val="26"/>
          <w:szCs w:val="26"/>
        </w:rPr>
        <w:t>e</w:t>
      </w:r>
      <w:r w:rsidR="00004626" w:rsidRPr="00166CF5">
        <w:rPr>
          <w:rFonts w:ascii="Times New Roman" w:hAnsi="Times New Roman" w:cs="Times New Roman"/>
          <w:sz w:val="26"/>
          <w:szCs w:val="26"/>
        </w:rPr>
        <w:t>d (eighth respondent), worth R185 million,</w:t>
      </w:r>
      <w:r w:rsidR="0001367E" w:rsidRPr="00166CF5">
        <w:rPr>
          <w:rFonts w:ascii="Times New Roman" w:hAnsi="Times New Roman" w:cs="Times New Roman"/>
          <w:sz w:val="26"/>
          <w:szCs w:val="26"/>
        </w:rPr>
        <w:t xml:space="preserve"> was</w:t>
      </w:r>
      <w:r w:rsidR="00004626" w:rsidRPr="00166CF5">
        <w:rPr>
          <w:rFonts w:ascii="Times New Roman" w:hAnsi="Times New Roman" w:cs="Times New Roman"/>
          <w:sz w:val="26"/>
          <w:szCs w:val="26"/>
        </w:rPr>
        <w:t xml:space="preserve"> sought to be proved</w:t>
      </w:r>
      <w:r w:rsidR="0001367E" w:rsidRPr="00166CF5">
        <w:rPr>
          <w:rFonts w:ascii="Times New Roman" w:hAnsi="Times New Roman" w:cs="Times New Roman"/>
          <w:sz w:val="26"/>
          <w:szCs w:val="26"/>
        </w:rPr>
        <w:t xml:space="preserve">. </w:t>
      </w:r>
      <w:r w:rsidR="00004626" w:rsidRPr="00166CF5">
        <w:rPr>
          <w:rFonts w:ascii="Times New Roman" w:hAnsi="Times New Roman" w:cs="Times New Roman"/>
          <w:sz w:val="26"/>
          <w:szCs w:val="26"/>
        </w:rPr>
        <w:t>D</w:t>
      </w:r>
      <w:r w:rsidR="0001367E" w:rsidRPr="00166CF5">
        <w:rPr>
          <w:rFonts w:ascii="Times New Roman" w:hAnsi="Times New Roman" w:cs="Times New Roman"/>
          <w:sz w:val="26"/>
          <w:szCs w:val="26"/>
        </w:rPr>
        <w:t xml:space="preserve">uring that process, Mr. Harms attempted to object against the claim of </w:t>
      </w:r>
      <w:r w:rsidR="00E61DEC" w:rsidRPr="00166CF5">
        <w:rPr>
          <w:rFonts w:ascii="Times New Roman" w:hAnsi="Times New Roman" w:cs="Times New Roman"/>
          <w:sz w:val="26"/>
          <w:szCs w:val="26"/>
        </w:rPr>
        <w:t>Fantom</w:t>
      </w:r>
      <w:r w:rsidR="004B2B89" w:rsidRPr="00166CF5">
        <w:rPr>
          <w:rFonts w:ascii="Times New Roman" w:hAnsi="Times New Roman" w:cs="Times New Roman"/>
          <w:sz w:val="26"/>
          <w:szCs w:val="26"/>
        </w:rPr>
        <w:t xml:space="preserve"> Operations</w:t>
      </w:r>
      <w:r w:rsidR="004B5D24" w:rsidRPr="00166CF5">
        <w:rPr>
          <w:rFonts w:ascii="Times New Roman" w:hAnsi="Times New Roman" w:cs="Times New Roman"/>
          <w:sz w:val="26"/>
          <w:szCs w:val="26"/>
        </w:rPr>
        <w:t>.</w:t>
      </w:r>
      <w:r w:rsidR="0001367E" w:rsidRPr="00166CF5">
        <w:rPr>
          <w:rFonts w:ascii="Times New Roman" w:hAnsi="Times New Roman" w:cs="Times New Roman"/>
          <w:sz w:val="26"/>
          <w:szCs w:val="26"/>
        </w:rPr>
        <w:t xml:space="preserve"> </w:t>
      </w:r>
    </w:p>
    <w:p w:rsidR="004B5D24" w:rsidRPr="005B191C" w:rsidRDefault="004B5D24" w:rsidP="005B191C">
      <w:pPr>
        <w:pStyle w:val="ListParagraph"/>
        <w:spacing w:after="0" w:line="360" w:lineRule="auto"/>
        <w:rPr>
          <w:rFonts w:ascii="Times New Roman" w:hAnsi="Times New Roman" w:cs="Times New Roman"/>
          <w:sz w:val="26"/>
          <w:szCs w:val="26"/>
        </w:rPr>
      </w:pPr>
    </w:p>
    <w:p w:rsidR="00185D9F"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[6]</w:t>
      </w:r>
      <w:r w:rsidRPr="005B191C">
        <w:rPr>
          <w:rFonts w:ascii="Times New Roman" w:hAnsi="Times New Roman" w:cs="Times New Roman"/>
          <w:sz w:val="26"/>
          <w:szCs w:val="26"/>
        </w:rPr>
        <w:tab/>
      </w:r>
      <w:r w:rsidR="004B5D24" w:rsidRPr="00166CF5">
        <w:rPr>
          <w:rFonts w:ascii="Times New Roman" w:hAnsi="Times New Roman" w:cs="Times New Roman"/>
          <w:sz w:val="26"/>
          <w:szCs w:val="26"/>
        </w:rPr>
        <w:t>I</w:t>
      </w:r>
      <w:r w:rsidR="008D6544" w:rsidRPr="00166CF5">
        <w:rPr>
          <w:rFonts w:ascii="Times New Roman" w:hAnsi="Times New Roman" w:cs="Times New Roman"/>
          <w:sz w:val="26"/>
          <w:szCs w:val="26"/>
        </w:rPr>
        <w:t xml:space="preserve">t appears from the transcript that </w:t>
      </w:r>
      <w:r w:rsidR="004B5D24" w:rsidRPr="00166CF5">
        <w:rPr>
          <w:rFonts w:ascii="Times New Roman" w:hAnsi="Times New Roman" w:cs="Times New Roman"/>
          <w:sz w:val="26"/>
          <w:szCs w:val="26"/>
        </w:rPr>
        <w:t>the</w:t>
      </w:r>
      <w:r w:rsidR="008D6544" w:rsidRPr="00166CF5">
        <w:rPr>
          <w:rFonts w:ascii="Times New Roman" w:hAnsi="Times New Roman" w:cs="Times New Roman"/>
          <w:sz w:val="26"/>
          <w:szCs w:val="26"/>
        </w:rPr>
        <w:t xml:space="preserve"> </w:t>
      </w:r>
      <w:r w:rsidR="0080754B" w:rsidRPr="00166CF5">
        <w:rPr>
          <w:rFonts w:ascii="Times New Roman" w:hAnsi="Times New Roman" w:cs="Times New Roman"/>
          <w:sz w:val="26"/>
          <w:szCs w:val="26"/>
        </w:rPr>
        <w:t xml:space="preserve">creditors’ </w:t>
      </w:r>
      <w:r w:rsidR="008D6544" w:rsidRPr="00166CF5">
        <w:rPr>
          <w:rFonts w:ascii="Times New Roman" w:hAnsi="Times New Roman" w:cs="Times New Roman"/>
          <w:sz w:val="26"/>
          <w:szCs w:val="26"/>
        </w:rPr>
        <w:t xml:space="preserve">claims </w:t>
      </w:r>
      <w:r w:rsidR="004B5D24" w:rsidRPr="00166CF5">
        <w:rPr>
          <w:rFonts w:ascii="Times New Roman" w:hAnsi="Times New Roman" w:cs="Times New Roman"/>
          <w:sz w:val="26"/>
          <w:szCs w:val="26"/>
        </w:rPr>
        <w:t>that Mr Harms</w:t>
      </w:r>
      <w:r w:rsidR="008D6544" w:rsidRPr="00166CF5">
        <w:rPr>
          <w:rFonts w:ascii="Times New Roman" w:hAnsi="Times New Roman" w:cs="Times New Roman"/>
          <w:sz w:val="26"/>
          <w:szCs w:val="26"/>
        </w:rPr>
        <w:t xml:space="preserve"> purported to represent</w:t>
      </w:r>
      <w:r w:rsidR="0080754B" w:rsidRPr="00166CF5">
        <w:rPr>
          <w:rFonts w:ascii="Times New Roman" w:hAnsi="Times New Roman" w:cs="Times New Roman"/>
          <w:sz w:val="26"/>
          <w:szCs w:val="26"/>
        </w:rPr>
        <w:t>,</w:t>
      </w:r>
      <w:r w:rsidR="008D6544" w:rsidRPr="00166CF5">
        <w:rPr>
          <w:rFonts w:ascii="Times New Roman" w:hAnsi="Times New Roman" w:cs="Times New Roman"/>
          <w:sz w:val="26"/>
          <w:szCs w:val="26"/>
        </w:rPr>
        <w:t xml:space="preserve"> numbered from 4 to 14</w:t>
      </w:r>
      <w:r w:rsidR="0080754B" w:rsidRPr="00166CF5">
        <w:rPr>
          <w:rFonts w:ascii="Times New Roman" w:hAnsi="Times New Roman" w:cs="Times New Roman"/>
          <w:sz w:val="26"/>
          <w:szCs w:val="26"/>
        </w:rPr>
        <w:t xml:space="preserve">, </w:t>
      </w:r>
      <w:r w:rsidR="008D6544" w:rsidRPr="00166CF5">
        <w:rPr>
          <w:rFonts w:ascii="Times New Roman" w:hAnsi="Times New Roman" w:cs="Times New Roman"/>
          <w:sz w:val="26"/>
          <w:szCs w:val="26"/>
        </w:rPr>
        <w:t>had already been paid. Further, that another claim which he purported to represent</w:t>
      </w:r>
      <w:r w:rsidR="0080754B" w:rsidRPr="00166CF5">
        <w:rPr>
          <w:rFonts w:ascii="Times New Roman" w:hAnsi="Times New Roman" w:cs="Times New Roman"/>
          <w:sz w:val="26"/>
          <w:szCs w:val="26"/>
        </w:rPr>
        <w:t xml:space="preserve"> (numbered 22)</w:t>
      </w:r>
      <w:r w:rsidR="008D6544" w:rsidRPr="00166CF5">
        <w:rPr>
          <w:rFonts w:ascii="Times New Roman" w:hAnsi="Times New Roman" w:cs="Times New Roman"/>
          <w:sz w:val="26"/>
          <w:szCs w:val="26"/>
        </w:rPr>
        <w:t>, was</w:t>
      </w:r>
      <w:r w:rsidR="008F038A" w:rsidRPr="00166CF5">
        <w:rPr>
          <w:rFonts w:ascii="Times New Roman" w:hAnsi="Times New Roman" w:cs="Times New Roman"/>
          <w:sz w:val="26"/>
          <w:szCs w:val="26"/>
        </w:rPr>
        <w:t xml:space="preserve"> </w:t>
      </w:r>
      <w:r w:rsidR="008D6544" w:rsidRPr="00166CF5">
        <w:rPr>
          <w:rFonts w:ascii="Times New Roman" w:hAnsi="Times New Roman" w:cs="Times New Roman"/>
          <w:sz w:val="26"/>
          <w:szCs w:val="26"/>
        </w:rPr>
        <w:t xml:space="preserve">an unliquidated damages’ claim which was, in any event, represented by another attorney whose instructions were to withdraw the claim, as reflected in the documents before the Magistrate. </w:t>
      </w:r>
      <w:r w:rsidR="004B5D24" w:rsidRPr="00166CF5">
        <w:rPr>
          <w:rFonts w:ascii="Times New Roman" w:hAnsi="Times New Roman" w:cs="Times New Roman"/>
          <w:sz w:val="26"/>
          <w:szCs w:val="26"/>
        </w:rPr>
        <w:t xml:space="preserve">One of the </w:t>
      </w:r>
      <w:r w:rsidR="0080754B" w:rsidRPr="00166CF5">
        <w:rPr>
          <w:rFonts w:ascii="Times New Roman" w:hAnsi="Times New Roman" w:cs="Times New Roman"/>
          <w:sz w:val="26"/>
          <w:szCs w:val="26"/>
        </w:rPr>
        <w:t xml:space="preserve">specific </w:t>
      </w:r>
      <w:r w:rsidR="004B5D24" w:rsidRPr="00166CF5">
        <w:rPr>
          <w:rFonts w:ascii="Times New Roman" w:hAnsi="Times New Roman" w:cs="Times New Roman"/>
          <w:sz w:val="26"/>
          <w:szCs w:val="26"/>
        </w:rPr>
        <w:t>issues that arose during those interactions is the fact that the applicant’s claim against Reeco</w:t>
      </w:r>
      <w:r w:rsidR="0080754B" w:rsidRPr="00166CF5">
        <w:rPr>
          <w:rFonts w:ascii="Times New Roman" w:hAnsi="Times New Roman" w:cs="Times New Roman"/>
          <w:sz w:val="26"/>
          <w:szCs w:val="26"/>
        </w:rPr>
        <w:t xml:space="preserve"> Holdings</w:t>
      </w:r>
      <w:r w:rsidR="004B5D24" w:rsidRPr="00166CF5">
        <w:rPr>
          <w:rFonts w:ascii="Times New Roman" w:hAnsi="Times New Roman" w:cs="Times New Roman"/>
          <w:sz w:val="26"/>
          <w:szCs w:val="26"/>
        </w:rPr>
        <w:t>,</w:t>
      </w:r>
      <w:r w:rsidR="0080754B" w:rsidRPr="00166CF5">
        <w:rPr>
          <w:rFonts w:ascii="Times New Roman" w:hAnsi="Times New Roman" w:cs="Times New Roman"/>
          <w:sz w:val="26"/>
          <w:szCs w:val="26"/>
        </w:rPr>
        <w:t xml:space="preserve"> </w:t>
      </w:r>
      <w:r w:rsidR="0080754B" w:rsidRPr="00166CF5">
        <w:rPr>
          <w:rFonts w:ascii="Times New Roman" w:hAnsi="Times New Roman" w:cs="Times New Roman"/>
          <w:sz w:val="26"/>
          <w:szCs w:val="26"/>
        </w:rPr>
        <w:lastRenderedPageBreak/>
        <w:t>which was</w:t>
      </w:r>
      <w:r w:rsidR="004B5D24" w:rsidRPr="00166CF5">
        <w:rPr>
          <w:rFonts w:ascii="Times New Roman" w:hAnsi="Times New Roman" w:cs="Times New Roman"/>
          <w:sz w:val="26"/>
          <w:szCs w:val="26"/>
        </w:rPr>
        <w:t xml:space="preserve"> based on an invoice worth</w:t>
      </w:r>
      <w:r w:rsidR="00934DEB" w:rsidRPr="00166CF5">
        <w:rPr>
          <w:rFonts w:ascii="Times New Roman" w:hAnsi="Times New Roman" w:cs="Times New Roman"/>
          <w:sz w:val="26"/>
          <w:szCs w:val="26"/>
        </w:rPr>
        <w:t xml:space="preserve"> R43,125</w:t>
      </w:r>
      <w:r w:rsidR="004B5D24" w:rsidRPr="00166CF5">
        <w:rPr>
          <w:rFonts w:ascii="Times New Roman" w:hAnsi="Times New Roman" w:cs="Times New Roman"/>
          <w:sz w:val="26"/>
          <w:szCs w:val="26"/>
        </w:rPr>
        <w:t xml:space="preserve">, had been paid in full prior to the meeting, and the payment was effected by Fantom Operations. </w:t>
      </w:r>
      <w:r w:rsidR="008D6544" w:rsidRPr="00166CF5">
        <w:rPr>
          <w:rFonts w:ascii="Times New Roman" w:hAnsi="Times New Roman" w:cs="Times New Roman"/>
          <w:sz w:val="26"/>
          <w:szCs w:val="26"/>
        </w:rPr>
        <w:t>Despite vociferous objections and interjections from Mr Harms t</w:t>
      </w:r>
      <w:r w:rsidR="00E104EB" w:rsidRPr="00166CF5">
        <w:rPr>
          <w:rFonts w:ascii="Times New Roman" w:hAnsi="Times New Roman" w:cs="Times New Roman"/>
          <w:sz w:val="26"/>
          <w:szCs w:val="26"/>
        </w:rPr>
        <w:t xml:space="preserve">he Magistrate considered the </w:t>
      </w:r>
      <w:r w:rsidR="0080754B" w:rsidRPr="00166CF5">
        <w:rPr>
          <w:rFonts w:ascii="Times New Roman" w:hAnsi="Times New Roman" w:cs="Times New Roman"/>
          <w:sz w:val="26"/>
          <w:szCs w:val="26"/>
        </w:rPr>
        <w:t xml:space="preserve">R185 million </w:t>
      </w:r>
      <w:r w:rsidR="00E104EB" w:rsidRPr="00166CF5">
        <w:rPr>
          <w:rFonts w:ascii="Times New Roman" w:hAnsi="Times New Roman" w:cs="Times New Roman"/>
          <w:sz w:val="26"/>
          <w:szCs w:val="26"/>
        </w:rPr>
        <w:t xml:space="preserve">claim </w:t>
      </w:r>
      <w:r w:rsidR="008D6544" w:rsidRPr="00166CF5">
        <w:rPr>
          <w:rFonts w:ascii="Times New Roman" w:hAnsi="Times New Roman" w:cs="Times New Roman"/>
          <w:sz w:val="26"/>
          <w:szCs w:val="26"/>
        </w:rPr>
        <w:t xml:space="preserve">of Fantom Operations </w:t>
      </w:r>
      <w:r w:rsidR="00E104EB" w:rsidRPr="00166CF5">
        <w:rPr>
          <w:rFonts w:ascii="Times New Roman" w:hAnsi="Times New Roman" w:cs="Times New Roman"/>
          <w:sz w:val="26"/>
          <w:szCs w:val="26"/>
        </w:rPr>
        <w:t xml:space="preserve">proved. </w:t>
      </w:r>
      <w:r w:rsidR="0001367E" w:rsidRPr="00166CF5">
        <w:rPr>
          <w:rFonts w:ascii="Times New Roman" w:hAnsi="Times New Roman" w:cs="Times New Roman"/>
          <w:sz w:val="26"/>
          <w:szCs w:val="26"/>
        </w:rPr>
        <w:t xml:space="preserve">At the end of the </w:t>
      </w:r>
      <w:r w:rsidR="00E104EB" w:rsidRPr="00166CF5">
        <w:rPr>
          <w:rFonts w:ascii="Times New Roman" w:hAnsi="Times New Roman" w:cs="Times New Roman"/>
          <w:sz w:val="26"/>
          <w:szCs w:val="26"/>
        </w:rPr>
        <w:t xml:space="preserve">proceedings, the </w:t>
      </w:r>
      <w:r w:rsidR="0001367E" w:rsidRPr="00166CF5">
        <w:rPr>
          <w:rFonts w:ascii="Times New Roman" w:hAnsi="Times New Roman" w:cs="Times New Roman"/>
          <w:sz w:val="26"/>
          <w:szCs w:val="26"/>
        </w:rPr>
        <w:t>meeting of creditors was postponed to 10 May 2024 at 9</w:t>
      </w:r>
      <w:r w:rsidR="00F76690" w:rsidRPr="00166CF5">
        <w:rPr>
          <w:rFonts w:ascii="Times New Roman" w:hAnsi="Times New Roman" w:cs="Times New Roman"/>
          <w:sz w:val="26"/>
          <w:szCs w:val="26"/>
        </w:rPr>
        <w:t>h00</w:t>
      </w:r>
      <w:r w:rsidR="0001367E" w:rsidRPr="00166CF5">
        <w:rPr>
          <w:rFonts w:ascii="Times New Roman" w:hAnsi="Times New Roman" w:cs="Times New Roman"/>
          <w:sz w:val="26"/>
          <w:szCs w:val="26"/>
        </w:rPr>
        <w:t xml:space="preserve">. </w:t>
      </w:r>
    </w:p>
    <w:p w:rsidR="008D6544" w:rsidRPr="005B191C" w:rsidRDefault="008D6544" w:rsidP="005B191C">
      <w:pPr>
        <w:pStyle w:val="ListParagraph"/>
        <w:spacing w:line="360" w:lineRule="auto"/>
        <w:rPr>
          <w:rFonts w:ascii="Times New Roman" w:hAnsi="Times New Roman" w:cs="Times New Roman"/>
          <w:sz w:val="26"/>
          <w:szCs w:val="26"/>
        </w:rPr>
      </w:pPr>
    </w:p>
    <w:p w:rsidR="00E104EB" w:rsidRPr="00166CF5" w:rsidRDefault="00166CF5" w:rsidP="00166CF5">
      <w:pPr>
        <w:spacing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[7]</w:t>
      </w:r>
      <w:r w:rsidRPr="005B191C">
        <w:rPr>
          <w:rFonts w:ascii="Times New Roman" w:hAnsi="Times New Roman" w:cs="Times New Roman"/>
          <w:sz w:val="26"/>
          <w:szCs w:val="26"/>
        </w:rPr>
        <w:tab/>
      </w:r>
      <w:r w:rsidR="008D6544" w:rsidRPr="00166CF5">
        <w:rPr>
          <w:rFonts w:ascii="Times New Roman" w:hAnsi="Times New Roman" w:cs="Times New Roman"/>
          <w:sz w:val="26"/>
          <w:szCs w:val="26"/>
        </w:rPr>
        <w:t>Thereafter, on or about 28 March 2024 the applicant instituted these proceedings, seeking to be heard at 9</w:t>
      </w:r>
      <w:r w:rsidR="00F76690" w:rsidRPr="00166CF5">
        <w:rPr>
          <w:rFonts w:ascii="Times New Roman" w:hAnsi="Times New Roman" w:cs="Times New Roman"/>
          <w:sz w:val="26"/>
          <w:szCs w:val="26"/>
        </w:rPr>
        <w:t>h00</w:t>
      </w:r>
      <w:r w:rsidR="008D6544" w:rsidRPr="00166CF5">
        <w:rPr>
          <w:rFonts w:ascii="Times New Roman" w:hAnsi="Times New Roman" w:cs="Times New Roman"/>
          <w:sz w:val="26"/>
          <w:szCs w:val="26"/>
        </w:rPr>
        <w:t xml:space="preserve"> on 10 May 2024. </w:t>
      </w:r>
      <w:r w:rsidR="00185D9F" w:rsidRPr="00166CF5">
        <w:rPr>
          <w:rFonts w:ascii="Times New Roman" w:hAnsi="Times New Roman" w:cs="Times New Roman"/>
          <w:sz w:val="26"/>
          <w:szCs w:val="26"/>
        </w:rPr>
        <w:t>The</w:t>
      </w:r>
      <w:r w:rsidR="00E104EB" w:rsidRPr="00166CF5">
        <w:rPr>
          <w:rFonts w:ascii="Times New Roman" w:hAnsi="Times New Roman" w:cs="Times New Roman"/>
          <w:sz w:val="26"/>
          <w:szCs w:val="26"/>
        </w:rPr>
        <w:t xml:space="preserve"> application was opposed by</w:t>
      </w:r>
      <w:r w:rsidR="00185D9F" w:rsidRPr="00166CF5">
        <w:rPr>
          <w:rFonts w:ascii="Times New Roman" w:hAnsi="Times New Roman" w:cs="Times New Roman"/>
          <w:sz w:val="26"/>
          <w:szCs w:val="26"/>
        </w:rPr>
        <w:t xml:space="preserve"> </w:t>
      </w:r>
      <w:r w:rsidR="00E104EB" w:rsidRPr="00166CF5">
        <w:rPr>
          <w:rFonts w:ascii="Times New Roman" w:hAnsi="Times New Roman" w:cs="Times New Roman"/>
          <w:sz w:val="26"/>
          <w:szCs w:val="26"/>
        </w:rPr>
        <w:t xml:space="preserve">the </w:t>
      </w:r>
      <w:r w:rsidR="00185D9F" w:rsidRPr="00166CF5">
        <w:rPr>
          <w:rFonts w:ascii="Times New Roman" w:hAnsi="Times New Roman" w:cs="Times New Roman"/>
          <w:sz w:val="26"/>
          <w:szCs w:val="26"/>
        </w:rPr>
        <w:t>third to eighth</w:t>
      </w:r>
      <w:r w:rsidR="0001367E" w:rsidRPr="00166CF5">
        <w:rPr>
          <w:rFonts w:ascii="Times New Roman" w:hAnsi="Times New Roman" w:cs="Times New Roman"/>
          <w:sz w:val="26"/>
          <w:szCs w:val="26"/>
        </w:rPr>
        <w:t xml:space="preserve"> respondents</w:t>
      </w:r>
      <w:r w:rsidR="00185D9F" w:rsidRPr="00166CF5">
        <w:rPr>
          <w:rFonts w:ascii="Times New Roman" w:hAnsi="Times New Roman" w:cs="Times New Roman"/>
          <w:sz w:val="26"/>
          <w:szCs w:val="26"/>
        </w:rPr>
        <w:t>. In addition, the third to seventh</w:t>
      </w:r>
      <w:r w:rsidR="0001367E" w:rsidRPr="00166CF5">
        <w:rPr>
          <w:rFonts w:ascii="Times New Roman" w:hAnsi="Times New Roman" w:cs="Times New Roman"/>
          <w:sz w:val="26"/>
          <w:szCs w:val="26"/>
        </w:rPr>
        <w:t xml:space="preserve"> respondents </w:t>
      </w:r>
      <w:r w:rsidR="005D0141" w:rsidRPr="00166CF5">
        <w:rPr>
          <w:rFonts w:ascii="Times New Roman" w:hAnsi="Times New Roman" w:cs="Times New Roman"/>
          <w:sz w:val="26"/>
          <w:szCs w:val="26"/>
        </w:rPr>
        <w:t>(</w:t>
      </w:r>
      <w:r w:rsidR="00E104EB" w:rsidRPr="00166CF5">
        <w:rPr>
          <w:rFonts w:ascii="Times New Roman" w:hAnsi="Times New Roman" w:cs="Times New Roman"/>
          <w:i/>
          <w:iCs/>
          <w:sz w:val="26"/>
          <w:szCs w:val="26"/>
        </w:rPr>
        <w:t>“</w:t>
      </w:r>
      <w:r w:rsidR="005D0141" w:rsidRPr="00166CF5">
        <w:rPr>
          <w:rFonts w:ascii="Times New Roman" w:hAnsi="Times New Roman" w:cs="Times New Roman"/>
          <w:i/>
          <w:iCs/>
          <w:sz w:val="26"/>
          <w:szCs w:val="26"/>
        </w:rPr>
        <w:t>t</w:t>
      </w:r>
      <w:r w:rsidR="0001367E" w:rsidRPr="00166CF5">
        <w:rPr>
          <w:rFonts w:ascii="Times New Roman" w:hAnsi="Times New Roman" w:cs="Times New Roman"/>
          <w:i/>
          <w:iCs/>
          <w:sz w:val="26"/>
          <w:szCs w:val="26"/>
        </w:rPr>
        <w:t>he liquidators</w:t>
      </w:r>
      <w:r w:rsidR="00E104EB" w:rsidRPr="00166CF5">
        <w:rPr>
          <w:rFonts w:ascii="Times New Roman" w:hAnsi="Times New Roman" w:cs="Times New Roman"/>
          <w:i/>
          <w:iCs/>
          <w:sz w:val="26"/>
          <w:szCs w:val="26"/>
        </w:rPr>
        <w:t>”</w:t>
      </w:r>
      <w:r w:rsidR="005D0141" w:rsidRPr="00166CF5">
        <w:rPr>
          <w:rFonts w:ascii="Times New Roman" w:hAnsi="Times New Roman" w:cs="Times New Roman"/>
          <w:sz w:val="26"/>
          <w:szCs w:val="26"/>
        </w:rPr>
        <w:t>)</w:t>
      </w:r>
      <w:r w:rsidR="00E104EB" w:rsidRPr="00166CF5">
        <w:rPr>
          <w:rFonts w:ascii="Times New Roman" w:hAnsi="Times New Roman" w:cs="Times New Roman"/>
          <w:sz w:val="26"/>
          <w:szCs w:val="26"/>
        </w:rPr>
        <w:t xml:space="preserve">, supported by </w:t>
      </w:r>
      <w:r w:rsidR="0080754B" w:rsidRPr="00166CF5">
        <w:rPr>
          <w:rFonts w:ascii="Times New Roman" w:hAnsi="Times New Roman" w:cs="Times New Roman"/>
          <w:sz w:val="26"/>
          <w:szCs w:val="26"/>
        </w:rPr>
        <w:t>Fantom Operations</w:t>
      </w:r>
      <w:r w:rsidR="00E104EB" w:rsidRPr="00166CF5">
        <w:rPr>
          <w:rFonts w:ascii="Times New Roman" w:hAnsi="Times New Roman" w:cs="Times New Roman"/>
          <w:sz w:val="26"/>
          <w:szCs w:val="26"/>
        </w:rPr>
        <w:t xml:space="preserve">, </w:t>
      </w:r>
      <w:r w:rsidR="005D0141" w:rsidRPr="00166CF5">
        <w:rPr>
          <w:rFonts w:ascii="Times New Roman" w:hAnsi="Times New Roman" w:cs="Times New Roman"/>
          <w:sz w:val="26"/>
          <w:szCs w:val="26"/>
        </w:rPr>
        <w:t>brought a</w:t>
      </w:r>
      <w:r w:rsidR="0001367E" w:rsidRPr="00166CF5">
        <w:rPr>
          <w:rFonts w:ascii="Times New Roman" w:hAnsi="Times New Roman" w:cs="Times New Roman"/>
          <w:sz w:val="26"/>
          <w:szCs w:val="26"/>
        </w:rPr>
        <w:t xml:space="preserve"> counter</w:t>
      </w:r>
      <w:r w:rsidR="00F722D1" w:rsidRPr="00166CF5">
        <w:rPr>
          <w:rFonts w:ascii="Times New Roman" w:hAnsi="Times New Roman" w:cs="Times New Roman"/>
          <w:sz w:val="26"/>
          <w:szCs w:val="26"/>
        </w:rPr>
        <w:t>-</w:t>
      </w:r>
      <w:r w:rsidR="0001367E" w:rsidRPr="00166CF5">
        <w:rPr>
          <w:rFonts w:ascii="Times New Roman" w:hAnsi="Times New Roman" w:cs="Times New Roman"/>
          <w:sz w:val="26"/>
          <w:szCs w:val="26"/>
        </w:rPr>
        <w:t xml:space="preserve">application for promotion of the matter </w:t>
      </w:r>
      <w:r w:rsidR="00F722D1" w:rsidRPr="00166CF5">
        <w:rPr>
          <w:rFonts w:ascii="Times New Roman" w:hAnsi="Times New Roman" w:cs="Times New Roman"/>
          <w:sz w:val="26"/>
          <w:szCs w:val="26"/>
        </w:rPr>
        <w:t xml:space="preserve">to the urgent roll of 7 May 2024 </w:t>
      </w:r>
      <w:r w:rsidR="0001367E" w:rsidRPr="00166CF5">
        <w:rPr>
          <w:rFonts w:ascii="Times New Roman" w:hAnsi="Times New Roman" w:cs="Times New Roman"/>
          <w:sz w:val="26"/>
          <w:szCs w:val="26"/>
        </w:rPr>
        <w:t xml:space="preserve">so that it could be heard before the date of 10 May 2024. </w:t>
      </w:r>
    </w:p>
    <w:p w:rsidR="00E104EB" w:rsidRPr="005B191C" w:rsidRDefault="00E104EB" w:rsidP="005B191C">
      <w:pPr>
        <w:pStyle w:val="ListParagraph"/>
        <w:spacing w:line="360" w:lineRule="auto"/>
        <w:ind w:left="142"/>
        <w:jc w:val="both"/>
        <w:rPr>
          <w:rFonts w:ascii="Times New Roman" w:hAnsi="Times New Roman" w:cs="Times New Roman"/>
          <w:sz w:val="26"/>
          <w:szCs w:val="26"/>
        </w:rPr>
      </w:pPr>
    </w:p>
    <w:p w:rsidR="005B632A" w:rsidRPr="00166CF5" w:rsidRDefault="00166CF5" w:rsidP="00166CF5">
      <w:pPr>
        <w:spacing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[8]</w:t>
      </w:r>
      <w:r w:rsidRPr="005B191C">
        <w:rPr>
          <w:rFonts w:ascii="Times New Roman" w:hAnsi="Times New Roman" w:cs="Times New Roman"/>
          <w:sz w:val="26"/>
          <w:szCs w:val="26"/>
        </w:rPr>
        <w:tab/>
      </w:r>
      <w:r w:rsidR="0001367E" w:rsidRPr="00166CF5">
        <w:rPr>
          <w:rFonts w:ascii="Times New Roman" w:hAnsi="Times New Roman" w:cs="Times New Roman"/>
          <w:sz w:val="26"/>
          <w:szCs w:val="26"/>
        </w:rPr>
        <w:t>The counter</w:t>
      </w:r>
      <w:r w:rsidR="00E104EB" w:rsidRPr="00166CF5">
        <w:rPr>
          <w:rFonts w:ascii="Times New Roman" w:hAnsi="Times New Roman" w:cs="Times New Roman"/>
          <w:sz w:val="26"/>
          <w:szCs w:val="26"/>
        </w:rPr>
        <w:t>-</w:t>
      </w:r>
      <w:r w:rsidR="0001367E" w:rsidRPr="00166CF5">
        <w:rPr>
          <w:rFonts w:ascii="Times New Roman" w:hAnsi="Times New Roman" w:cs="Times New Roman"/>
          <w:sz w:val="26"/>
          <w:szCs w:val="26"/>
        </w:rPr>
        <w:t xml:space="preserve">application </w:t>
      </w:r>
      <w:r w:rsidR="00E104EB" w:rsidRPr="00166CF5">
        <w:rPr>
          <w:rFonts w:ascii="Times New Roman" w:hAnsi="Times New Roman" w:cs="Times New Roman"/>
          <w:sz w:val="26"/>
          <w:szCs w:val="26"/>
        </w:rPr>
        <w:t>for</w:t>
      </w:r>
      <w:r w:rsidR="0001367E" w:rsidRPr="00166CF5">
        <w:rPr>
          <w:rFonts w:ascii="Times New Roman" w:hAnsi="Times New Roman" w:cs="Times New Roman"/>
          <w:sz w:val="26"/>
          <w:szCs w:val="26"/>
        </w:rPr>
        <w:t xml:space="preserve"> promotion of the matter on the roll</w:t>
      </w:r>
      <w:r w:rsidR="005B632A" w:rsidRPr="00166CF5">
        <w:rPr>
          <w:rFonts w:ascii="Times New Roman" w:hAnsi="Times New Roman" w:cs="Times New Roman"/>
          <w:sz w:val="26"/>
          <w:szCs w:val="26"/>
        </w:rPr>
        <w:t>, which was opposed by the applicant,</w:t>
      </w:r>
      <w:r w:rsidR="0001367E" w:rsidRPr="00166CF5">
        <w:rPr>
          <w:rFonts w:ascii="Times New Roman" w:hAnsi="Times New Roman" w:cs="Times New Roman"/>
          <w:sz w:val="26"/>
          <w:szCs w:val="26"/>
        </w:rPr>
        <w:t xml:space="preserve"> was based on the fact that </w:t>
      </w:r>
      <w:r w:rsidR="00E61DEC" w:rsidRPr="00166CF5">
        <w:rPr>
          <w:rFonts w:ascii="Times New Roman" w:hAnsi="Times New Roman" w:cs="Times New Roman"/>
          <w:sz w:val="26"/>
          <w:szCs w:val="26"/>
        </w:rPr>
        <w:t>th</w:t>
      </w:r>
      <w:r w:rsidR="0001367E" w:rsidRPr="00166CF5">
        <w:rPr>
          <w:rFonts w:ascii="Times New Roman" w:hAnsi="Times New Roman" w:cs="Times New Roman"/>
          <w:sz w:val="26"/>
          <w:szCs w:val="26"/>
        </w:rPr>
        <w:t xml:space="preserve">e adjourned meeting of creditors was scheduled for </w:t>
      </w:r>
      <w:r w:rsidR="00B828F6" w:rsidRPr="00166CF5">
        <w:rPr>
          <w:rFonts w:ascii="Times New Roman" w:hAnsi="Times New Roman" w:cs="Times New Roman"/>
          <w:sz w:val="26"/>
          <w:szCs w:val="26"/>
        </w:rPr>
        <w:t xml:space="preserve">the exact same time </w:t>
      </w:r>
      <w:r w:rsidR="005B632A" w:rsidRPr="00166CF5">
        <w:rPr>
          <w:rFonts w:ascii="Times New Roman" w:hAnsi="Times New Roman" w:cs="Times New Roman"/>
          <w:sz w:val="26"/>
          <w:szCs w:val="26"/>
        </w:rPr>
        <w:t xml:space="preserve">and date </w:t>
      </w:r>
      <w:r w:rsidR="00B828F6" w:rsidRPr="00166CF5">
        <w:rPr>
          <w:rFonts w:ascii="Times New Roman" w:hAnsi="Times New Roman" w:cs="Times New Roman"/>
          <w:sz w:val="26"/>
          <w:szCs w:val="26"/>
        </w:rPr>
        <w:t xml:space="preserve">that the applicant sought to be heard in this </w:t>
      </w:r>
      <w:r w:rsidR="005B632A" w:rsidRPr="00166CF5">
        <w:rPr>
          <w:rFonts w:ascii="Times New Roman" w:hAnsi="Times New Roman" w:cs="Times New Roman"/>
          <w:sz w:val="26"/>
          <w:szCs w:val="26"/>
        </w:rPr>
        <w:t>C</w:t>
      </w:r>
      <w:r w:rsidR="00B828F6" w:rsidRPr="00166CF5">
        <w:rPr>
          <w:rFonts w:ascii="Times New Roman" w:hAnsi="Times New Roman" w:cs="Times New Roman"/>
          <w:sz w:val="26"/>
          <w:szCs w:val="26"/>
        </w:rPr>
        <w:t>ourt. The respondents explained that</w:t>
      </w:r>
      <w:r w:rsidR="0001367E" w:rsidRPr="00166CF5">
        <w:rPr>
          <w:rFonts w:ascii="Times New Roman" w:hAnsi="Times New Roman" w:cs="Times New Roman"/>
          <w:sz w:val="26"/>
          <w:szCs w:val="26"/>
        </w:rPr>
        <w:t xml:space="preserve"> </w:t>
      </w:r>
      <w:r w:rsidR="005007A0" w:rsidRPr="00166CF5">
        <w:rPr>
          <w:rFonts w:ascii="Times New Roman" w:hAnsi="Times New Roman" w:cs="Times New Roman"/>
          <w:sz w:val="26"/>
          <w:szCs w:val="26"/>
        </w:rPr>
        <w:t>an interrogation in terms of s</w:t>
      </w:r>
      <w:r w:rsidR="0001367E" w:rsidRPr="00166CF5">
        <w:rPr>
          <w:rFonts w:ascii="Times New Roman" w:hAnsi="Times New Roman" w:cs="Times New Roman"/>
          <w:sz w:val="26"/>
          <w:szCs w:val="26"/>
        </w:rPr>
        <w:t>ection 44</w:t>
      </w:r>
      <w:r w:rsidR="005007A0" w:rsidRPr="00166CF5">
        <w:rPr>
          <w:rFonts w:ascii="Times New Roman" w:hAnsi="Times New Roman" w:cs="Times New Roman"/>
          <w:sz w:val="26"/>
          <w:szCs w:val="26"/>
        </w:rPr>
        <w:t>(7)</w:t>
      </w:r>
      <w:r w:rsidR="0001367E" w:rsidRPr="00166CF5">
        <w:rPr>
          <w:rFonts w:ascii="Times New Roman" w:hAnsi="Times New Roman" w:cs="Times New Roman"/>
          <w:sz w:val="26"/>
          <w:szCs w:val="26"/>
        </w:rPr>
        <w:t xml:space="preserve"> of the Insolvency Act</w:t>
      </w:r>
      <w:r w:rsidR="00B828F6" w:rsidRPr="00166CF5">
        <w:rPr>
          <w:rFonts w:ascii="Times New Roman" w:hAnsi="Times New Roman" w:cs="Times New Roman"/>
          <w:sz w:val="26"/>
          <w:szCs w:val="26"/>
        </w:rPr>
        <w:t xml:space="preserve"> </w:t>
      </w:r>
      <w:r w:rsidR="0001367E" w:rsidRPr="00166CF5">
        <w:rPr>
          <w:rFonts w:ascii="Times New Roman" w:hAnsi="Times New Roman" w:cs="Times New Roman"/>
          <w:sz w:val="26"/>
          <w:szCs w:val="26"/>
        </w:rPr>
        <w:t xml:space="preserve">was planned </w:t>
      </w:r>
      <w:r w:rsidR="0089489D" w:rsidRPr="00166CF5">
        <w:rPr>
          <w:rFonts w:ascii="Times New Roman" w:hAnsi="Times New Roman" w:cs="Times New Roman"/>
          <w:sz w:val="26"/>
          <w:szCs w:val="26"/>
        </w:rPr>
        <w:t>for</w:t>
      </w:r>
      <w:r w:rsidR="0001367E" w:rsidRPr="00166CF5">
        <w:rPr>
          <w:rFonts w:ascii="Times New Roman" w:hAnsi="Times New Roman" w:cs="Times New Roman"/>
          <w:sz w:val="26"/>
          <w:szCs w:val="26"/>
        </w:rPr>
        <w:t xml:space="preserve"> that day</w:t>
      </w:r>
      <w:r w:rsidR="00B828F6" w:rsidRPr="00166CF5">
        <w:rPr>
          <w:rFonts w:ascii="Times New Roman" w:hAnsi="Times New Roman" w:cs="Times New Roman"/>
          <w:sz w:val="26"/>
          <w:szCs w:val="26"/>
        </w:rPr>
        <w:t xml:space="preserve">, where </w:t>
      </w:r>
      <w:r w:rsidR="00580E40" w:rsidRPr="00166CF5">
        <w:rPr>
          <w:rFonts w:ascii="Times New Roman" w:hAnsi="Times New Roman" w:cs="Times New Roman"/>
          <w:sz w:val="26"/>
          <w:szCs w:val="26"/>
        </w:rPr>
        <w:t>the deponent to the applicant’s affidavits</w:t>
      </w:r>
      <w:r w:rsidR="0080754B" w:rsidRPr="00166CF5">
        <w:rPr>
          <w:rFonts w:ascii="Times New Roman" w:hAnsi="Times New Roman" w:cs="Times New Roman"/>
          <w:sz w:val="26"/>
          <w:szCs w:val="26"/>
        </w:rPr>
        <w:t xml:space="preserve">, Mr Jaco Avenant, </w:t>
      </w:r>
      <w:r w:rsidR="00585157" w:rsidRPr="00166CF5">
        <w:rPr>
          <w:rFonts w:ascii="Times New Roman" w:hAnsi="Times New Roman" w:cs="Times New Roman"/>
          <w:sz w:val="26"/>
          <w:szCs w:val="26"/>
        </w:rPr>
        <w:t>wa</w:t>
      </w:r>
      <w:r w:rsidR="00580E40" w:rsidRPr="00166CF5">
        <w:rPr>
          <w:rFonts w:ascii="Times New Roman" w:hAnsi="Times New Roman" w:cs="Times New Roman"/>
          <w:sz w:val="26"/>
          <w:szCs w:val="26"/>
        </w:rPr>
        <w:t>s to be interrogated</w:t>
      </w:r>
      <w:r w:rsidR="00585157" w:rsidRPr="00166CF5">
        <w:rPr>
          <w:rFonts w:ascii="Times New Roman" w:hAnsi="Times New Roman" w:cs="Times New Roman"/>
          <w:sz w:val="26"/>
          <w:szCs w:val="26"/>
        </w:rPr>
        <w:t>, and the</w:t>
      </w:r>
      <w:r w:rsidR="00580E40" w:rsidRPr="00166CF5">
        <w:rPr>
          <w:rFonts w:ascii="Times New Roman" w:hAnsi="Times New Roman" w:cs="Times New Roman"/>
          <w:sz w:val="26"/>
          <w:szCs w:val="26"/>
        </w:rPr>
        <w:t xml:space="preserve">y argued that the application before this </w:t>
      </w:r>
      <w:r w:rsidR="005B632A" w:rsidRPr="00166CF5">
        <w:rPr>
          <w:rFonts w:ascii="Times New Roman" w:hAnsi="Times New Roman" w:cs="Times New Roman"/>
          <w:sz w:val="26"/>
          <w:szCs w:val="26"/>
        </w:rPr>
        <w:t>C</w:t>
      </w:r>
      <w:r w:rsidR="00580E40" w:rsidRPr="00166CF5">
        <w:rPr>
          <w:rFonts w:ascii="Times New Roman" w:hAnsi="Times New Roman" w:cs="Times New Roman"/>
          <w:sz w:val="26"/>
          <w:szCs w:val="26"/>
        </w:rPr>
        <w:t xml:space="preserve">ourt was a </w:t>
      </w:r>
      <w:r w:rsidR="00580E40" w:rsidRPr="00166CF5">
        <w:rPr>
          <w:rFonts w:ascii="Times New Roman" w:hAnsi="Times New Roman" w:cs="Times New Roman"/>
          <w:i/>
          <w:iCs/>
          <w:sz w:val="26"/>
          <w:szCs w:val="26"/>
        </w:rPr>
        <w:t>strat</w:t>
      </w:r>
      <w:r w:rsidR="00585157" w:rsidRPr="00166CF5">
        <w:rPr>
          <w:rFonts w:ascii="Times New Roman" w:hAnsi="Times New Roman" w:cs="Times New Roman"/>
          <w:i/>
          <w:iCs/>
          <w:sz w:val="26"/>
          <w:szCs w:val="26"/>
        </w:rPr>
        <w:t>a</w:t>
      </w:r>
      <w:r w:rsidR="00580E40" w:rsidRPr="00166CF5">
        <w:rPr>
          <w:rFonts w:ascii="Times New Roman" w:hAnsi="Times New Roman" w:cs="Times New Roman"/>
          <w:i/>
          <w:iCs/>
          <w:sz w:val="26"/>
          <w:szCs w:val="26"/>
        </w:rPr>
        <w:t>gem</w:t>
      </w:r>
      <w:r w:rsidR="00580E40" w:rsidRPr="00166CF5">
        <w:rPr>
          <w:rFonts w:ascii="Times New Roman" w:hAnsi="Times New Roman" w:cs="Times New Roman"/>
          <w:sz w:val="26"/>
          <w:szCs w:val="26"/>
        </w:rPr>
        <w:t xml:space="preserve"> to evade and frustrate the progress of those proceedings. </w:t>
      </w:r>
      <w:r w:rsidR="0001367E" w:rsidRPr="00166CF5">
        <w:rPr>
          <w:rFonts w:ascii="Times New Roman" w:hAnsi="Times New Roman" w:cs="Times New Roman"/>
          <w:sz w:val="26"/>
          <w:szCs w:val="26"/>
        </w:rPr>
        <w:t>The</w:t>
      </w:r>
      <w:r w:rsidR="00580E40" w:rsidRPr="00166CF5">
        <w:rPr>
          <w:rFonts w:ascii="Times New Roman" w:hAnsi="Times New Roman" w:cs="Times New Roman"/>
          <w:sz w:val="26"/>
          <w:szCs w:val="26"/>
        </w:rPr>
        <w:t>y</w:t>
      </w:r>
      <w:r w:rsidR="0001367E" w:rsidRPr="00166CF5">
        <w:rPr>
          <w:rFonts w:ascii="Times New Roman" w:hAnsi="Times New Roman" w:cs="Times New Roman"/>
          <w:sz w:val="26"/>
          <w:szCs w:val="26"/>
        </w:rPr>
        <w:t xml:space="preserve"> </w:t>
      </w:r>
      <w:r w:rsidR="00580E40" w:rsidRPr="00166CF5">
        <w:rPr>
          <w:rFonts w:ascii="Times New Roman" w:hAnsi="Times New Roman" w:cs="Times New Roman"/>
          <w:sz w:val="26"/>
          <w:szCs w:val="26"/>
        </w:rPr>
        <w:t>also</w:t>
      </w:r>
      <w:r w:rsidR="0001367E" w:rsidRPr="00166CF5">
        <w:rPr>
          <w:rFonts w:ascii="Times New Roman" w:hAnsi="Times New Roman" w:cs="Times New Roman"/>
          <w:sz w:val="26"/>
          <w:szCs w:val="26"/>
        </w:rPr>
        <w:t xml:space="preserve"> pointed out that much expenditure of time and resources would be wasted if the adjourned meeting</w:t>
      </w:r>
      <w:r w:rsidR="00585157" w:rsidRPr="00166CF5">
        <w:rPr>
          <w:rFonts w:ascii="Times New Roman" w:hAnsi="Times New Roman" w:cs="Times New Roman"/>
          <w:sz w:val="26"/>
          <w:szCs w:val="26"/>
        </w:rPr>
        <w:t xml:space="preserve"> </w:t>
      </w:r>
      <w:r w:rsidR="007912F3" w:rsidRPr="00166CF5">
        <w:rPr>
          <w:rFonts w:ascii="Times New Roman" w:hAnsi="Times New Roman" w:cs="Times New Roman"/>
          <w:sz w:val="26"/>
          <w:szCs w:val="26"/>
        </w:rPr>
        <w:t>w</w:t>
      </w:r>
      <w:r w:rsidR="0001367E" w:rsidRPr="00166CF5">
        <w:rPr>
          <w:rFonts w:ascii="Times New Roman" w:hAnsi="Times New Roman" w:cs="Times New Roman"/>
          <w:sz w:val="26"/>
          <w:szCs w:val="26"/>
        </w:rPr>
        <w:t xml:space="preserve">as aborted </w:t>
      </w:r>
      <w:r w:rsidR="007912F3" w:rsidRPr="00166CF5">
        <w:rPr>
          <w:rFonts w:ascii="Times New Roman" w:hAnsi="Times New Roman" w:cs="Times New Roman"/>
          <w:sz w:val="26"/>
          <w:szCs w:val="26"/>
        </w:rPr>
        <w:t>because of the applicant’s application, since court</w:t>
      </w:r>
      <w:r w:rsidR="0001367E" w:rsidRPr="00166CF5">
        <w:rPr>
          <w:rFonts w:ascii="Times New Roman" w:hAnsi="Times New Roman" w:cs="Times New Roman"/>
          <w:sz w:val="26"/>
          <w:szCs w:val="26"/>
        </w:rPr>
        <w:t xml:space="preserve"> officials, including the </w:t>
      </w:r>
      <w:r w:rsidR="00C67F46" w:rsidRPr="00166CF5">
        <w:rPr>
          <w:rFonts w:ascii="Times New Roman" w:hAnsi="Times New Roman" w:cs="Times New Roman"/>
          <w:sz w:val="26"/>
          <w:szCs w:val="26"/>
        </w:rPr>
        <w:t>M</w:t>
      </w:r>
      <w:r w:rsidR="0001367E" w:rsidRPr="00166CF5">
        <w:rPr>
          <w:rFonts w:ascii="Times New Roman" w:hAnsi="Times New Roman" w:cs="Times New Roman"/>
          <w:sz w:val="26"/>
          <w:szCs w:val="26"/>
        </w:rPr>
        <w:t xml:space="preserve">agistrate, had been preparing for it as well as a large array of creditors, </w:t>
      </w:r>
      <w:r w:rsidR="005B632A" w:rsidRPr="00166CF5">
        <w:rPr>
          <w:rFonts w:ascii="Times New Roman" w:hAnsi="Times New Roman" w:cs="Times New Roman"/>
          <w:sz w:val="26"/>
          <w:szCs w:val="26"/>
        </w:rPr>
        <w:t>the shareholder,</w:t>
      </w:r>
      <w:r w:rsidR="0001367E" w:rsidRPr="00166CF5">
        <w:rPr>
          <w:rFonts w:ascii="Times New Roman" w:hAnsi="Times New Roman" w:cs="Times New Roman"/>
          <w:sz w:val="26"/>
          <w:szCs w:val="26"/>
        </w:rPr>
        <w:t xml:space="preserve"> and their representatives. </w:t>
      </w:r>
    </w:p>
    <w:p w:rsidR="005B632A" w:rsidRPr="005B191C" w:rsidRDefault="005B632A" w:rsidP="005B191C">
      <w:pPr>
        <w:pStyle w:val="ListParagraph"/>
        <w:spacing w:line="360" w:lineRule="auto"/>
        <w:rPr>
          <w:rFonts w:ascii="Times New Roman" w:hAnsi="Times New Roman" w:cs="Times New Roman"/>
          <w:sz w:val="26"/>
          <w:szCs w:val="26"/>
        </w:rPr>
      </w:pPr>
    </w:p>
    <w:p w:rsidR="00C67F46" w:rsidRPr="00166CF5" w:rsidRDefault="00166CF5" w:rsidP="00166CF5">
      <w:pPr>
        <w:spacing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[9]</w:t>
      </w:r>
      <w:r w:rsidRPr="005B191C">
        <w:rPr>
          <w:rFonts w:ascii="Times New Roman" w:hAnsi="Times New Roman" w:cs="Times New Roman"/>
          <w:sz w:val="26"/>
          <w:szCs w:val="26"/>
        </w:rPr>
        <w:tab/>
      </w:r>
      <w:r w:rsidR="005B632A" w:rsidRPr="00166CF5">
        <w:rPr>
          <w:rFonts w:ascii="Times New Roman" w:hAnsi="Times New Roman" w:cs="Times New Roman"/>
          <w:sz w:val="26"/>
          <w:szCs w:val="26"/>
        </w:rPr>
        <w:t>The respondents stated</w:t>
      </w:r>
      <w:r w:rsidR="00580E40" w:rsidRPr="00166CF5">
        <w:rPr>
          <w:rFonts w:ascii="Times New Roman" w:hAnsi="Times New Roman" w:cs="Times New Roman"/>
          <w:sz w:val="26"/>
          <w:szCs w:val="26"/>
        </w:rPr>
        <w:t xml:space="preserve"> </w:t>
      </w:r>
      <w:r w:rsidR="0001367E" w:rsidRPr="00166CF5">
        <w:rPr>
          <w:rFonts w:ascii="Times New Roman" w:hAnsi="Times New Roman" w:cs="Times New Roman"/>
          <w:sz w:val="26"/>
          <w:szCs w:val="26"/>
        </w:rPr>
        <w:t xml:space="preserve">that there was no basis to place the meeting in jeopardy by adjourning it or risking its adjournment whilst the applicant pursued its application at a leisurely pace. This would indefinitely delay the distribution of dividends to creditors. In </w:t>
      </w:r>
      <w:r w:rsidR="0001367E" w:rsidRPr="00166CF5">
        <w:rPr>
          <w:rFonts w:ascii="Times New Roman" w:hAnsi="Times New Roman" w:cs="Times New Roman"/>
          <w:sz w:val="26"/>
          <w:szCs w:val="26"/>
        </w:rPr>
        <w:lastRenderedPageBreak/>
        <w:t xml:space="preserve">addition to this, the respondents argued that the applicant’s application was in any event brought on spurious grounds, discussed below, </w:t>
      </w:r>
      <w:r w:rsidR="005B632A" w:rsidRPr="00166CF5">
        <w:rPr>
          <w:rFonts w:ascii="Times New Roman" w:hAnsi="Times New Roman" w:cs="Times New Roman"/>
          <w:sz w:val="26"/>
          <w:szCs w:val="26"/>
        </w:rPr>
        <w:t xml:space="preserve">which </w:t>
      </w:r>
      <w:r w:rsidR="0001367E" w:rsidRPr="00166CF5">
        <w:rPr>
          <w:rFonts w:ascii="Times New Roman" w:hAnsi="Times New Roman" w:cs="Times New Roman"/>
          <w:sz w:val="26"/>
          <w:szCs w:val="26"/>
        </w:rPr>
        <w:t>includ</w:t>
      </w:r>
      <w:r w:rsidR="005B632A" w:rsidRPr="00166CF5">
        <w:rPr>
          <w:rFonts w:ascii="Times New Roman" w:hAnsi="Times New Roman" w:cs="Times New Roman"/>
          <w:sz w:val="26"/>
          <w:szCs w:val="26"/>
        </w:rPr>
        <w:t>e</w:t>
      </w:r>
      <w:r w:rsidR="0001367E" w:rsidRPr="00166CF5">
        <w:rPr>
          <w:rFonts w:ascii="Times New Roman" w:hAnsi="Times New Roman" w:cs="Times New Roman"/>
          <w:sz w:val="26"/>
          <w:szCs w:val="26"/>
        </w:rPr>
        <w:t xml:space="preserve"> the fact that it</w:t>
      </w:r>
      <w:r w:rsidR="00C67F46" w:rsidRPr="00166CF5">
        <w:rPr>
          <w:rFonts w:ascii="Times New Roman" w:hAnsi="Times New Roman" w:cs="Times New Roman"/>
          <w:sz w:val="26"/>
          <w:szCs w:val="26"/>
        </w:rPr>
        <w:t>s</w:t>
      </w:r>
      <w:r w:rsidR="0001367E" w:rsidRPr="00166CF5">
        <w:rPr>
          <w:rFonts w:ascii="Times New Roman" w:hAnsi="Times New Roman" w:cs="Times New Roman"/>
          <w:sz w:val="26"/>
          <w:szCs w:val="26"/>
        </w:rPr>
        <w:t xml:space="preserve"> claim had already been paid. As a result, </w:t>
      </w:r>
      <w:r w:rsidR="00C67F46" w:rsidRPr="00166CF5">
        <w:rPr>
          <w:rFonts w:ascii="Times New Roman" w:hAnsi="Times New Roman" w:cs="Times New Roman"/>
          <w:sz w:val="26"/>
          <w:szCs w:val="26"/>
        </w:rPr>
        <w:t>t</w:t>
      </w:r>
      <w:r w:rsidR="0001367E" w:rsidRPr="00166CF5">
        <w:rPr>
          <w:rFonts w:ascii="Times New Roman" w:hAnsi="Times New Roman" w:cs="Times New Roman"/>
          <w:sz w:val="26"/>
          <w:szCs w:val="26"/>
        </w:rPr>
        <w:t xml:space="preserve">he respondents argued that it was appropriate for the matter to be dispensed with on an urgent basis prior to the meeting of creditors of 10 May 2024. </w:t>
      </w:r>
    </w:p>
    <w:p w:rsidR="00C67F46" w:rsidRPr="005B191C" w:rsidRDefault="00C67F46" w:rsidP="005B191C">
      <w:pPr>
        <w:pStyle w:val="ListParagraph"/>
        <w:spacing w:after="0" w:line="360" w:lineRule="auto"/>
        <w:rPr>
          <w:rFonts w:ascii="Times New Roman" w:hAnsi="Times New Roman" w:cs="Times New Roman"/>
          <w:sz w:val="26"/>
          <w:szCs w:val="26"/>
        </w:rPr>
      </w:pPr>
    </w:p>
    <w:p w:rsidR="007753FC"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[10]</w:t>
      </w:r>
      <w:r w:rsidRPr="005B191C">
        <w:rPr>
          <w:rFonts w:ascii="Times New Roman" w:hAnsi="Times New Roman" w:cs="Times New Roman"/>
          <w:sz w:val="26"/>
          <w:szCs w:val="26"/>
        </w:rPr>
        <w:tab/>
      </w:r>
      <w:r w:rsidR="0001367E" w:rsidRPr="00166CF5">
        <w:rPr>
          <w:rFonts w:ascii="Times New Roman" w:hAnsi="Times New Roman" w:cs="Times New Roman"/>
          <w:sz w:val="26"/>
          <w:szCs w:val="26"/>
        </w:rPr>
        <w:t xml:space="preserve">The applicant opposed </w:t>
      </w:r>
      <w:r w:rsidR="002D0097" w:rsidRPr="00166CF5">
        <w:rPr>
          <w:rFonts w:ascii="Times New Roman" w:hAnsi="Times New Roman" w:cs="Times New Roman"/>
          <w:sz w:val="26"/>
          <w:szCs w:val="26"/>
        </w:rPr>
        <w:t>t</w:t>
      </w:r>
      <w:r w:rsidR="0001367E" w:rsidRPr="00166CF5">
        <w:rPr>
          <w:rFonts w:ascii="Times New Roman" w:hAnsi="Times New Roman" w:cs="Times New Roman"/>
          <w:sz w:val="26"/>
          <w:szCs w:val="26"/>
        </w:rPr>
        <w:t>he promotion of the matter to the urgent rol</w:t>
      </w:r>
      <w:r w:rsidR="002D0097" w:rsidRPr="00166CF5">
        <w:rPr>
          <w:rFonts w:ascii="Times New Roman" w:hAnsi="Times New Roman" w:cs="Times New Roman"/>
          <w:sz w:val="26"/>
          <w:szCs w:val="26"/>
        </w:rPr>
        <w:t xml:space="preserve">l </w:t>
      </w:r>
      <w:r w:rsidR="0001367E" w:rsidRPr="00166CF5">
        <w:rPr>
          <w:rFonts w:ascii="Times New Roman" w:hAnsi="Times New Roman" w:cs="Times New Roman"/>
          <w:sz w:val="26"/>
          <w:szCs w:val="26"/>
        </w:rPr>
        <w:t>on the basis that</w:t>
      </w:r>
      <w:r w:rsidR="00580E40" w:rsidRPr="00166CF5">
        <w:rPr>
          <w:rFonts w:ascii="Times New Roman" w:hAnsi="Times New Roman" w:cs="Times New Roman"/>
          <w:sz w:val="26"/>
          <w:szCs w:val="26"/>
        </w:rPr>
        <w:t xml:space="preserve"> no case was made out for urgency in compliance with Uniform Rules 6(12)(b), and </w:t>
      </w:r>
      <w:r w:rsidR="008C74B8" w:rsidRPr="00166CF5">
        <w:rPr>
          <w:rFonts w:ascii="Times New Roman" w:hAnsi="Times New Roman" w:cs="Times New Roman"/>
          <w:sz w:val="26"/>
          <w:szCs w:val="26"/>
        </w:rPr>
        <w:t xml:space="preserve">the respondents </w:t>
      </w:r>
      <w:r w:rsidR="00580E40" w:rsidRPr="00166CF5">
        <w:rPr>
          <w:rFonts w:ascii="Times New Roman" w:hAnsi="Times New Roman" w:cs="Times New Roman"/>
          <w:sz w:val="26"/>
          <w:szCs w:val="26"/>
        </w:rPr>
        <w:t>had already been in receipt of the</w:t>
      </w:r>
      <w:r w:rsidR="0001367E" w:rsidRPr="00166CF5">
        <w:rPr>
          <w:rFonts w:ascii="Times New Roman" w:hAnsi="Times New Roman" w:cs="Times New Roman"/>
          <w:sz w:val="26"/>
          <w:szCs w:val="26"/>
        </w:rPr>
        <w:t xml:space="preserve"> application </w:t>
      </w:r>
      <w:r w:rsidR="00580E40" w:rsidRPr="00166CF5">
        <w:rPr>
          <w:rFonts w:ascii="Times New Roman" w:hAnsi="Times New Roman" w:cs="Times New Roman"/>
          <w:sz w:val="26"/>
          <w:szCs w:val="26"/>
        </w:rPr>
        <w:t>by</w:t>
      </w:r>
      <w:r w:rsidR="0001367E" w:rsidRPr="00166CF5">
        <w:rPr>
          <w:rFonts w:ascii="Times New Roman" w:hAnsi="Times New Roman" w:cs="Times New Roman"/>
          <w:sz w:val="26"/>
          <w:szCs w:val="26"/>
        </w:rPr>
        <w:t xml:space="preserve"> 20 March 2024</w:t>
      </w:r>
      <w:r w:rsidR="005B632A" w:rsidRPr="00166CF5">
        <w:rPr>
          <w:rFonts w:ascii="Times New Roman" w:hAnsi="Times New Roman" w:cs="Times New Roman"/>
          <w:sz w:val="26"/>
          <w:szCs w:val="26"/>
        </w:rPr>
        <w:t>, and t</w:t>
      </w:r>
      <w:r w:rsidR="00580E40" w:rsidRPr="00166CF5">
        <w:rPr>
          <w:rFonts w:ascii="Times New Roman" w:hAnsi="Times New Roman" w:cs="Times New Roman"/>
          <w:sz w:val="26"/>
          <w:szCs w:val="26"/>
        </w:rPr>
        <w:t xml:space="preserve">hey had only delivered their </w:t>
      </w:r>
      <w:r w:rsidR="002D0097" w:rsidRPr="00166CF5">
        <w:rPr>
          <w:rFonts w:ascii="Times New Roman" w:hAnsi="Times New Roman" w:cs="Times New Roman"/>
          <w:sz w:val="26"/>
          <w:szCs w:val="26"/>
        </w:rPr>
        <w:t>n</w:t>
      </w:r>
      <w:r w:rsidR="0001367E" w:rsidRPr="00166CF5">
        <w:rPr>
          <w:rFonts w:ascii="Times New Roman" w:hAnsi="Times New Roman" w:cs="Times New Roman"/>
          <w:sz w:val="26"/>
          <w:szCs w:val="26"/>
        </w:rPr>
        <w:t xml:space="preserve">otice of </w:t>
      </w:r>
      <w:r w:rsidR="002D0097" w:rsidRPr="00166CF5">
        <w:rPr>
          <w:rFonts w:ascii="Times New Roman" w:hAnsi="Times New Roman" w:cs="Times New Roman"/>
          <w:sz w:val="26"/>
          <w:szCs w:val="26"/>
        </w:rPr>
        <w:t>i</w:t>
      </w:r>
      <w:r w:rsidR="0001367E" w:rsidRPr="00166CF5">
        <w:rPr>
          <w:rFonts w:ascii="Times New Roman" w:hAnsi="Times New Roman" w:cs="Times New Roman"/>
          <w:sz w:val="26"/>
          <w:szCs w:val="26"/>
        </w:rPr>
        <w:t xml:space="preserve">ntention to </w:t>
      </w:r>
      <w:r w:rsidR="002D0097" w:rsidRPr="00166CF5">
        <w:rPr>
          <w:rFonts w:ascii="Times New Roman" w:hAnsi="Times New Roman" w:cs="Times New Roman"/>
          <w:sz w:val="26"/>
          <w:szCs w:val="26"/>
        </w:rPr>
        <w:t>o</w:t>
      </w:r>
      <w:r w:rsidR="0001367E" w:rsidRPr="00166CF5">
        <w:rPr>
          <w:rFonts w:ascii="Times New Roman" w:hAnsi="Times New Roman" w:cs="Times New Roman"/>
          <w:sz w:val="26"/>
          <w:szCs w:val="26"/>
        </w:rPr>
        <w:t xml:space="preserve">ppose on 10 April 2024. </w:t>
      </w:r>
      <w:r w:rsidR="008C74B8" w:rsidRPr="00166CF5">
        <w:rPr>
          <w:rFonts w:ascii="Times New Roman" w:hAnsi="Times New Roman" w:cs="Times New Roman"/>
          <w:sz w:val="26"/>
          <w:szCs w:val="26"/>
        </w:rPr>
        <w:t>Nevertheless, t</w:t>
      </w:r>
      <w:r w:rsidR="0001367E" w:rsidRPr="00166CF5">
        <w:rPr>
          <w:rFonts w:ascii="Times New Roman" w:hAnsi="Times New Roman" w:cs="Times New Roman"/>
          <w:sz w:val="26"/>
          <w:szCs w:val="26"/>
        </w:rPr>
        <w:t xml:space="preserve">he </w:t>
      </w:r>
      <w:r w:rsidR="008C74B8" w:rsidRPr="00166CF5">
        <w:rPr>
          <w:rFonts w:ascii="Times New Roman" w:hAnsi="Times New Roman" w:cs="Times New Roman"/>
          <w:sz w:val="26"/>
          <w:szCs w:val="26"/>
        </w:rPr>
        <w:t xml:space="preserve">applicant’s </w:t>
      </w:r>
      <w:r w:rsidR="0001367E" w:rsidRPr="00166CF5">
        <w:rPr>
          <w:rFonts w:ascii="Times New Roman" w:hAnsi="Times New Roman" w:cs="Times New Roman"/>
          <w:sz w:val="26"/>
          <w:szCs w:val="26"/>
        </w:rPr>
        <w:t>replying affidavit was</w:t>
      </w:r>
      <w:r w:rsidR="008C74B8" w:rsidRPr="00166CF5">
        <w:rPr>
          <w:rFonts w:ascii="Times New Roman" w:hAnsi="Times New Roman" w:cs="Times New Roman"/>
          <w:sz w:val="26"/>
          <w:szCs w:val="26"/>
        </w:rPr>
        <w:t xml:space="preserve"> delivered </w:t>
      </w:r>
      <w:r w:rsidR="0001367E" w:rsidRPr="00166CF5">
        <w:rPr>
          <w:rFonts w:ascii="Times New Roman" w:hAnsi="Times New Roman" w:cs="Times New Roman"/>
          <w:sz w:val="26"/>
          <w:szCs w:val="26"/>
        </w:rPr>
        <w:t>on 6 May 2024</w:t>
      </w:r>
      <w:r w:rsidR="008C74B8" w:rsidRPr="00166CF5">
        <w:rPr>
          <w:rFonts w:ascii="Times New Roman" w:hAnsi="Times New Roman" w:cs="Times New Roman"/>
          <w:sz w:val="26"/>
          <w:szCs w:val="26"/>
        </w:rPr>
        <w:t xml:space="preserve"> in time for the hearing of 7 May 2024</w:t>
      </w:r>
      <w:r w:rsidR="0001367E" w:rsidRPr="00166CF5">
        <w:rPr>
          <w:rFonts w:ascii="Times New Roman" w:hAnsi="Times New Roman" w:cs="Times New Roman"/>
          <w:sz w:val="26"/>
          <w:szCs w:val="26"/>
        </w:rPr>
        <w:t>. As appears from the order I granted on 9 May 2024</w:t>
      </w:r>
      <w:r w:rsidR="008C74B8" w:rsidRPr="00166CF5">
        <w:rPr>
          <w:rFonts w:ascii="Times New Roman" w:hAnsi="Times New Roman" w:cs="Times New Roman"/>
          <w:sz w:val="26"/>
          <w:szCs w:val="26"/>
        </w:rPr>
        <w:t>,</w:t>
      </w:r>
      <w:r w:rsidR="0001367E" w:rsidRPr="00166CF5">
        <w:rPr>
          <w:rFonts w:ascii="Times New Roman" w:hAnsi="Times New Roman" w:cs="Times New Roman"/>
          <w:sz w:val="26"/>
          <w:szCs w:val="26"/>
        </w:rPr>
        <w:t xml:space="preserve"> the matter was promoted </w:t>
      </w:r>
      <w:r w:rsidR="00585157" w:rsidRPr="00166CF5">
        <w:rPr>
          <w:rFonts w:ascii="Times New Roman" w:hAnsi="Times New Roman" w:cs="Times New Roman"/>
          <w:sz w:val="26"/>
          <w:szCs w:val="26"/>
        </w:rPr>
        <w:t xml:space="preserve">to the </w:t>
      </w:r>
      <w:r w:rsidR="002D0097" w:rsidRPr="00166CF5">
        <w:rPr>
          <w:rFonts w:ascii="Times New Roman" w:hAnsi="Times New Roman" w:cs="Times New Roman"/>
          <w:sz w:val="26"/>
          <w:szCs w:val="26"/>
        </w:rPr>
        <w:t>roll</w:t>
      </w:r>
      <w:r w:rsidR="0001367E" w:rsidRPr="00166CF5">
        <w:rPr>
          <w:rFonts w:ascii="Times New Roman" w:hAnsi="Times New Roman" w:cs="Times New Roman"/>
          <w:sz w:val="26"/>
          <w:szCs w:val="26"/>
        </w:rPr>
        <w:t xml:space="preserve"> </w:t>
      </w:r>
      <w:r w:rsidR="00585157" w:rsidRPr="00166CF5">
        <w:rPr>
          <w:rFonts w:ascii="Times New Roman" w:hAnsi="Times New Roman" w:cs="Times New Roman"/>
          <w:sz w:val="26"/>
          <w:szCs w:val="26"/>
        </w:rPr>
        <w:t>of</w:t>
      </w:r>
      <w:r w:rsidR="0001367E" w:rsidRPr="00166CF5">
        <w:rPr>
          <w:rFonts w:ascii="Times New Roman" w:hAnsi="Times New Roman" w:cs="Times New Roman"/>
          <w:sz w:val="26"/>
          <w:szCs w:val="26"/>
        </w:rPr>
        <w:t xml:space="preserve"> </w:t>
      </w:r>
      <w:r w:rsidR="008C74B8" w:rsidRPr="00166CF5">
        <w:rPr>
          <w:rFonts w:ascii="Times New Roman" w:hAnsi="Times New Roman" w:cs="Times New Roman"/>
          <w:sz w:val="26"/>
          <w:szCs w:val="26"/>
        </w:rPr>
        <w:t>7</w:t>
      </w:r>
      <w:r w:rsidR="0001367E" w:rsidRPr="00166CF5">
        <w:rPr>
          <w:rFonts w:ascii="Times New Roman" w:hAnsi="Times New Roman" w:cs="Times New Roman"/>
          <w:sz w:val="26"/>
          <w:szCs w:val="26"/>
        </w:rPr>
        <w:t xml:space="preserve"> May 2024. </w:t>
      </w:r>
    </w:p>
    <w:p w:rsidR="007753FC" w:rsidRPr="005B191C" w:rsidRDefault="007753FC" w:rsidP="005B191C">
      <w:pPr>
        <w:pStyle w:val="ListParagraph"/>
        <w:spacing w:after="0" w:line="360" w:lineRule="auto"/>
        <w:ind w:left="142"/>
        <w:jc w:val="both"/>
        <w:rPr>
          <w:rFonts w:ascii="Times New Roman" w:hAnsi="Times New Roman" w:cs="Times New Roman"/>
          <w:sz w:val="26"/>
          <w:szCs w:val="26"/>
        </w:rPr>
      </w:pPr>
    </w:p>
    <w:p w:rsidR="00BD513D"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[11]</w:t>
      </w:r>
      <w:r w:rsidRPr="005B191C">
        <w:rPr>
          <w:rFonts w:ascii="Times New Roman" w:hAnsi="Times New Roman" w:cs="Times New Roman"/>
          <w:sz w:val="26"/>
          <w:szCs w:val="26"/>
        </w:rPr>
        <w:tab/>
      </w:r>
      <w:r w:rsidR="00295280" w:rsidRPr="00166CF5">
        <w:rPr>
          <w:rFonts w:ascii="Times New Roman" w:hAnsi="Times New Roman" w:cs="Times New Roman"/>
          <w:sz w:val="26"/>
          <w:szCs w:val="26"/>
        </w:rPr>
        <w:t>G</w:t>
      </w:r>
      <w:r w:rsidR="0001367E" w:rsidRPr="00166CF5">
        <w:rPr>
          <w:rFonts w:ascii="Times New Roman" w:hAnsi="Times New Roman" w:cs="Times New Roman"/>
          <w:sz w:val="26"/>
          <w:szCs w:val="26"/>
        </w:rPr>
        <w:t>iven that the applicant set the matter down for 10 May 2024 at 9</w:t>
      </w:r>
      <w:r w:rsidR="00F76690" w:rsidRPr="00166CF5">
        <w:rPr>
          <w:rFonts w:ascii="Times New Roman" w:hAnsi="Times New Roman" w:cs="Times New Roman"/>
          <w:sz w:val="26"/>
          <w:szCs w:val="26"/>
        </w:rPr>
        <w:t>h</w:t>
      </w:r>
      <w:r w:rsidR="0001367E" w:rsidRPr="00166CF5">
        <w:rPr>
          <w:rFonts w:ascii="Times New Roman" w:hAnsi="Times New Roman" w:cs="Times New Roman"/>
          <w:sz w:val="26"/>
          <w:szCs w:val="26"/>
        </w:rPr>
        <w:t>00, the very same time and date on which the creditors</w:t>
      </w:r>
      <w:r w:rsidR="0064704E" w:rsidRPr="00166CF5">
        <w:rPr>
          <w:rFonts w:ascii="Times New Roman" w:hAnsi="Times New Roman" w:cs="Times New Roman"/>
          <w:sz w:val="26"/>
          <w:szCs w:val="26"/>
        </w:rPr>
        <w:t>’</w:t>
      </w:r>
      <w:r w:rsidR="0001367E" w:rsidRPr="00166CF5">
        <w:rPr>
          <w:rFonts w:ascii="Times New Roman" w:hAnsi="Times New Roman" w:cs="Times New Roman"/>
          <w:sz w:val="26"/>
          <w:szCs w:val="26"/>
        </w:rPr>
        <w:t xml:space="preserve"> meetin</w:t>
      </w:r>
      <w:r w:rsidR="0064704E" w:rsidRPr="00166CF5">
        <w:rPr>
          <w:rFonts w:ascii="Times New Roman" w:hAnsi="Times New Roman" w:cs="Times New Roman"/>
          <w:sz w:val="26"/>
          <w:szCs w:val="26"/>
        </w:rPr>
        <w:t>g was scheduled, the conclusion</w:t>
      </w:r>
      <w:r w:rsidR="0001367E" w:rsidRPr="00166CF5">
        <w:rPr>
          <w:rFonts w:ascii="Times New Roman" w:hAnsi="Times New Roman" w:cs="Times New Roman"/>
          <w:sz w:val="26"/>
          <w:szCs w:val="26"/>
        </w:rPr>
        <w:t xml:space="preserve"> </w:t>
      </w:r>
      <w:r w:rsidR="0064704E" w:rsidRPr="00166CF5">
        <w:rPr>
          <w:rFonts w:ascii="Times New Roman" w:hAnsi="Times New Roman" w:cs="Times New Roman"/>
          <w:sz w:val="26"/>
          <w:szCs w:val="26"/>
        </w:rPr>
        <w:t>wa</w:t>
      </w:r>
      <w:r w:rsidR="0001367E" w:rsidRPr="00166CF5">
        <w:rPr>
          <w:rFonts w:ascii="Times New Roman" w:hAnsi="Times New Roman" w:cs="Times New Roman"/>
          <w:sz w:val="26"/>
          <w:szCs w:val="26"/>
        </w:rPr>
        <w:t xml:space="preserve">s irresistible that </w:t>
      </w:r>
      <w:r w:rsidR="007753FC" w:rsidRPr="00166CF5">
        <w:rPr>
          <w:rFonts w:ascii="Times New Roman" w:hAnsi="Times New Roman" w:cs="Times New Roman"/>
          <w:sz w:val="26"/>
          <w:szCs w:val="26"/>
        </w:rPr>
        <w:t>it</w:t>
      </w:r>
      <w:r w:rsidR="0001367E" w:rsidRPr="00166CF5">
        <w:rPr>
          <w:rFonts w:ascii="Times New Roman" w:hAnsi="Times New Roman" w:cs="Times New Roman"/>
          <w:sz w:val="26"/>
          <w:szCs w:val="26"/>
        </w:rPr>
        <w:t xml:space="preserve"> must have foreseen the possibility that those proceedings would have to be postponed in light of these court proceedings. </w:t>
      </w:r>
      <w:r w:rsidR="00BD513D" w:rsidRPr="00166CF5">
        <w:rPr>
          <w:rFonts w:ascii="Times New Roman" w:hAnsi="Times New Roman" w:cs="Times New Roman"/>
          <w:sz w:val="26"/>
          <w:szCs w:val="26"/>
        </w:rPr>
        <w:t>Th</w:t>
      </w:r>
      <w:r w:rsidR="007753FC" w:rsidRPr="00166CF5">
        <w:rPr>
          <w:rFonts w:ascii="Times New Roman" w:hAnsi="Times New Roman" w:cs="Times New Roman"/>
          <w:sz w:val="26"/>
          <w:szCs w:val="26"/>
        </w:rPr>
        <w:t>at</w:t>
      </w:r>
      <w:r w:rsidR="00BD513D" w:rsidRPr="00166CF5">
        <w:rPr>
          <w:rFonts w:ascii="Times New Roman" w:hAnsi="Times New Roman" w:cs="Times New Roman"/>
          <w:sz w:val="26"/>
          <w:szCs w:val="26"/>
        </w:rPr>
        <w:t xml:space="preserve"> was borne out by correspondence </w:t>
      </w:r>
      <w:r w:rsidR="005B632A" w:rsidRPr="00166CF5">
        <w:rPr>
          <w:rFonts w:ascii="Times New Roman" w:hAnsi="Times New Roman" w:cs="Times New Roman"/>
          <w:sz w:val="26"/>
          <w:szCs w:val="26"/>
        </w:rPr>
        <w:t xml:space="preserve">exchanged between the parties in the lead up to these proceedings. In </w:t>
      </w:r>
      <w:r w:rsidR="00D84DD0" w:rsidRPr="00166CF5">
        <w:rPr>
          <w:rFonts w:ascii="Times New Roman" w:hAnsi="Times New Roman" w:cs="Times New Roman"/>
          <w:sz w:val="26"/>
          <w:szCs w:val="26"/>
        </w:rPr>
        <w:t xml:space="preserve">a letter </w:t>
      </w:r>
      <w:r w:rsidR="00BD513D" w:rsidRPr="00166CF5">
        <w:rPr>
          <w:rFonts w:ascii="Times New Roman" w:hAnsi="Times New Roman" w:cs="Times New Roman"/>
          <w:sz w:val="26"/>
          <w:szCs w:val="26"/>
        </w:rPr>
        <w:t>dated 10 April 2024</w:t>
      </w:r>
      <w:r w:rsidR="00D84DD0" w:rsidRPr="00166CF5">
        <w:rPr>
          <w:rFonts w:ascii="Times New Roman" w:hAnsi="Times New Roman" w:cs="Times New Roman"/>
          <w:sz w:val="26"/>
          <w:szCs w:val="26"/>
        </w:rPr>
        <w:t>,</w:t>
      </w:r>
      <w:r w:rsidR="00BD513D" w:rsidRPr="00166CF5">
        <w:rPr>
          <w:rFonts w:ascii="Times New Roman" w:hAnsi="Times New Roman" w:cs="Times New Roman"/>
          <w:sz w:val="26"/>
          <w:szCs w:val="26"/>
        </w:rPr>
        <w:t xml:space="preserve"> the applicant’s legal representatives requested the liquidators to explain why they </w:t>
      </w:r>
      <w:r w:rsidR="00BD513D" w:rsidRPr="00166CF5">
        <w:rPr>
          <w:rFonts w:ascii="Times New Roman" w:hAnsi="Times New Roman" w:cs="Times New Roman"/>
          <w:i/>
          <w:iCs/>
          <w:sz w:val="26"/>
          <w:szCs w:val="26"/>
        </w:rPr>
        <w:t>“[held] the view that it should be necessary to proceed with the inquiry in terms of section 44(7) and 44(8) of the Insolvency Act while the meeting is subject to a review”</w:t>
      </w:r>
      <w:r w:rsidR="00BD513D" w:rsidRPr="00166CF5">
        <w:rPr>
          <w:rFonts w:ascii="Times New Roman" w:hAnsi="Times New Roman" w:cs="Times New Roman"/>
          <w:sz w:val="26"/>
          <w:szCs w:val="26"/>
        </w:rPr>
        <w:t xml:space="preserve">. </w:t>
      </w:r>
      <w:r w:rsidR="00D84DD0" w:rsidRPr="00166CF5">
        <w:rPr>
          <w:rFonts w:ascii="Times New Roman" w:hAnsi="Times New Roman" w:cs="Times New Roman"/>
          <w:sz w:val="26"/>
          <w:szCs w:val="26"/>
        </w:rPr>
        <w:t xml:space="preserve">Then, </w:t>
      </w:r>
      <w:r w:rsidR="00BD513D" w:rsidRPr="00166CF5">
        <w:rPr>
          <w:rFonts w:ascii="Times New Roman" w:hAnsi="Times New Roman" w:cs="Times New Roman"/>
          <w:sz w:val="26"/>
          <w:szCs w:val="26"/>
        </w:rPr>
        <w:t>after the liquidators’ legal representatives responded that the creditors’ meeting was to continue despite the launching of these proceedings</w:t>
      </w:r>
      <w:r w:rsidR="00D84DD0" w:rsidRPr="00166CF5">
        <w:rPr>
          <w:rFonts w:ascii="Times New Roman" w:hAnsi="Times New Roman" w:cs="Times New Roman"/>
          <w:sz w:val="26"/>
          <w:szCs w:val="26"/>
        </w:rPr>
        <w:t xml:space="preserve"> by the applicant</w:t>
      </w:r>
      <w:r w:rsidR="00BD513D" w:rsidRPr="00166CF5">
        <w:rPr>
          <w:rFonts w:ascii="Times New Roman" w:hAnsi="Times New Roman" w:cs="Times New Roman"/>
          <w:sz w:val="26"/>
          <w:szCs w:val="26"/>
        </w:rPr>
        <w:t xml:space="preserve">, the applicant’s representatives responded by stating that it was not in the interest of the company and creditors that the inquiry </w:t>
      </w:r>
      <w:r w:rsidR="00D84DD0" w:rsidRPr="00166CF5">
        <w:rPr>
          <w:rFonts w:ascii="Times New Roman" w:hAnsi="Times New Roman" w:cs="Times New Roman"/>
          <w:sz w:val="26"/>
          <w:szCs w:val="26"/>
        </w:rPr>
        <w:t xml:space="preserve">in terms of the Insolvency Act should </w:t>
      </w:r>
      <w:r w:rsidR="00BD513D" w:rsidRPr="00166CF5">
        <w:rPr>
          <w:rFonts w:ascii="Times New Roman" w:hAnsi="Times New Roman" w:cs="Times New Roman"/>
          <w:sz w:val="26"/>
          <w:szCs w:val="26"/>
        </w:rPr>
        <w:t xml:space="preserve">proceed on 10 May 2024, and that if the applicant was successful in setting aside the first meeting as sought in its notice of motion, all costs would be wasted. As a result, the letter requested the liquidators to advise whether they would indemnify the creditors against wasted costs if the meeting was set aside in </w:t>
      </w:r>
      <w:r w:rsidR="00BD513D" w:rsidRPr="00166CF5">
        <w:rPr>
          <w:rFonts w:ascii="Times New Roman" w:hAnsi="Times New Roman" w:cs="Times New Roman"/>
          <w:sz w:val="26"/>
          <w:szCs w:val="26"/>
        </w:rPr>
        <w:lastRenderedPageBreak/>
        <w:t xml:space="preserve">these proceedings. </w:t>
      </w:r>
      <w:r w:rsidR="00D84DD0" w:rsidRPr="00166CF5">
        <w:rPr>
          <w:rFonts w:ascii="Times New Roman" w:hAnsi="Times New Roman" w:cs="Times New Roman"/>
          <w:sz w:val="26"/>
          <w:szCs w:val="26"/>
        </w:rPr>
        <w:t>This makes it clear that in the applicant’s mind, its application before this Court would have an impact on the proceedings before the Magistrate and, the implication in the letter was that those proceedings should not continue until completion of these proceedings.</w:t>
      </w:r>
    </w:p>
    <w:p w:rsidR="00BD513D" w:rsidRPr="005B191C" w:rsidRDefault="00BD513D" w:rsidP="005B191C">
      <w:pPr>
        <w:pStyle w:val="ListParagraph"/>
        <w:spacing w:after="0" w:line="360" w:lineRule="auto"/>
        <w:ind w:left="142"/>
        <w:jc w:val="both"/>
        <w:rPr>
          <w:rFonts w:ascii="Times New Roman" w:hAnsi="Times New Roman" w:cs="Times New Roman"/>
          <w:sz w:val="26"/>
          <w:szCs w:val="26"/>
        </w:rPr>
      </w:pPr>
    </w:p>
    <w:p w:rsidR="00BF707E"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[12]</w:t>
      </w:r>
      <w:r w:rsidRPr="005B191C">
        <w:rPr>
          <w:rFonts w:ascii="Times New Roman" w:hAnsi="Times New Roman" w:cs="Times New Roman"/>
          <w:sz w:val="26"/>
          <w:szCs w:val="26"/>
        </w:rPr>
        <w:tab/>
      </w:r>
      <w:r w:rsidR="00BD513D" w:rsidRPr="00166CF5">
        <w:rPr>
          <w:rFonts w:ascii="Times New Roman" w:hAnsi="Times New Roman" w:cs="Times New Roman"/>
          <w:sz w:val="26"/>
          <w:szCs w:val="26"/>
        </w:rPr>
        <w:t xml:space="preserve">It was as a result of the applicant’s attitude displayed in the above correspondence that the respondents communicated an intention to promote the applicant’s application on the roll so that it could be heard prior to 10 May 2024. In the respondents’ letter dated 22 April 2024, the applicant was </w:t>
      </w:r>
      <w:r w:rsidR="00D84DD0" w:rsidRPr="00166CF5">
        <w:rPr>
          <w:rFonts w:ascii="Times New Roman" w:hAnsi="Times New Roman" w:cs="Times New Roman"/>
          <w:sz w:val="26"/>
          <w:szCs w:val="26"/>
        </w:rPr>
        <w:t xml:space="preserve">confronted regarding </w:t>
      </w:r>
      <w:r w:rsidR="00BD513D" w:rsidRPr="00166CF5">
        <w:rPr>
          <w:rFonts w:ascii="Times New Roman" w:hAnsi="Times New Roman" w:cs="Times New Roman"/>
          <w:sz w:val="26"/>
          <w:szCs w:val="26"/>
        </w:rPr>
        <w:t xml:space="preserve">its </w:t>
      </w:r>
      <w:r w:rsidR="00BD513D" w:rsidRPr="00166CF5">
        <w:rPr>
          <w:rFonts w:ascii="Times New Roman" w:hAnsi="Times New Roman" w:cs="Times New Roman"/>
          <w:i/>
          <w:iCs/>
          <w:sz w:val="26"/>
          <w:szCs w:val="26"/>
        </w:rPr>
        <w:t>“intention… to utilize the fact that a High Court application is pending as a spurious basis to suggest that the [creditors’] meeting should be postponed thereby avoiding interrogation of your clients”</w:t>
      </w:r>
      <w:r w:rsidR="00D84DD0" w:rsidRPr="00166CF5">
        <w:rPr>
          <w:rFonts w:ascii="Times New Roman" w:hAnsi="Times New Roman" w:cs="Times New Roman"/>
          <w:sz w:val="26"/>
          <w:szCs w:val="26"/>
        </w:rPr>
        <w:t>.</w:t>
      </w:r>
      <w:r w:rsidR="00BD513D" w:rsidRPr="00166CF5">
        <w:rPr>
          <w:rFonts w:ascii="Times New Roman" w:hAnsi="Times New Roman" w:cs="Times New Roman"/>
          <w:sz w:val="26"/>
          <w:szCs w:val="26"/>
        </w:rPr>
        <w:t xml:space="preserve"> It was a mere four days later, on 26 April 2024, that the answering affidavit of the liquidators was delivered, </w:t>
      </w:r>
      <w:r w:rsidR="00D84DD0" w:rsidRPr="00166CF5">
        <w:rPr>
          <w:rFonts w:ascii="Times New Roman" w:hAnsi="Times New Roman" w:cs="Times New Roman"/>
          <w:sz w:val="26"/>
          <w:szCs w:val="26"/>
        </w:rPr>
        <w:t xml:space="preserve">including the counter-application, </w:t>
      </w:r>
      <w:r w:rsidR="00BD513D" w:rsidRPr="00166CF5">
        <w:rPr>
          <w:rFonts w:ascii="Times New Roman" w:hAnsi="Times New Roman" w:cs="Times New Roman"/>
          <w:sz w:val="26"/>
          <w:szCs w:val="26"/>
        </w:rPr>
        <w:t xml:space="preserve">and on 30 April 2024 that the answering affidavit of the eighth respondent was delivered. I do not consider that to have been an undue delay in light of the correspondence highlighted above. </w:t>
      </w:r>
      <w:r w:rsidR="00D84DD0" w:rsidRPr="00166CF5">
        <w:rPr>
          <w:rFonts w:ascii="Times New Roman" w:hAnsi="Times New Roman" w:cs="Times New Roman"/>
          <w:sz w:val="26"/>
          <w:szCs w:val="26"/>
        </w:rPr>
        <w:t xml:space="preserve">The correspondence makes it clear that the applicant was made aware since 22 April 2024 that the respondents were to pursue legal proceedings to ensure that the meeting of 10 May 2024 would proceed. </w:t>
      </w:r>
    </w:p>
    <w:p w:rsidR="00BF707E" w:rsidRPr="005B191C" w:rsidRDefault="00BF707E" w:rsidP="001D057E">
      <w:pPr>
        <w:pStyle w:val="ListParagraph"/>
        <w:spacing w:after="0" w:line="360" w:lineRule="auto"/>
        <w:rPr>
          <w:rFonts w:ascii="Times New Roman" w:hAnsi="Times New Roman" w:cs="Times New Roman"/>
          <w:sz w:val="26"/>
          <w:szCs w:val="26"/>
        </w:rPr>
      </w:pPr>
    </w:p>
    <w:p w:rsidR="00DC799F"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[13]</w:t>
      </w:r>
      <w:r w:rsidRPr="005B191C">
        <w:rPr>
          <w:rFonts w:ascii="Times New Roman" w:hAnsi="Times New Roman" w:cs="Times New Roman"/>
          <w:sz w:val="26"/>
          <w:szCs w:val="26"/>
        </w:rPr>
        <w:tab/>
      </w:r>
      <w:r w:rsidR="004B5D24" w:rsidRPr="00166CF5">
        <w:rPr>
          <w:rFonts w:ascii="Times New Roman" w:hAnsi="Times New Roman" w:cs="Times New Roman"/>
          <w:sz w:val="26"/>
          <w:szCs w:val="26"/>
        </w:rPr>
        <w:t xml:space="preserve">Needless to say, </w:t>
      </w:r>
      <w:r w:rsidR="00BF707E" w:rsidRPr="00166CF5">
        <w:rPr>
          <w:rFonts w:ascii="Times New Roman" w:hAnsi="Times New Roman" w:cs="Times New Roman"/>
          <w:sz w:val="26"/>
          <w:szCs w:val="26"/>
        </w:rPr>
        <w:t xml:space="preserve">considerations of </w:t>
      </w:r>
      <w:r w:rsidR="002B4203" w:rsidRPr="00166CF5">
        <w:rPr>
          <w:rFonts w:ascii="Times New Roman" w:hAnsi="Times New Roman" w:cs="Times New Roman"/>
          <w:sz w:val="26"/>
          <w:szCs w:val="26"/>
        </w:rPr>
        <w:t xml:space="preserve">the proper </w:t>
      </w:r>
      <w:r w:rsidR="00BF707E" w:rsidRPr="00166CF5">
        <w:rPr>
          <w:rFonts w:ascii="Times New Roman" w:hAnsi="Times New Roman" w:cs="Times New Roman"/>
          <w:sz w:val="26"/>
          <w:szCs w:val="26"/>
        </w:rPr>
        <w:t>administration of justice require</w:t>
      </w:r>
      <w:r w:rsidR="002B4203" w:rsidRPr="00166CF5">
        <w:rPr>
          <w:rFonts w:ascii="Times New Roman" w:hAnsi="Times New Roman" w:cs="Times New Roman"/>
          <w:sz w:val="26"/>
          <w:szCs w:val="26"/>
        </w:rPr>
        <w:t>d</w:t>
      </w:r>
      <w:r w:rsidR="00BF707E" w:rsidRPr="00166CF5">
        <w:rPr>
          <w:rFonts w:ascii="Times New Roman" w:hAnsi="Times New Roman" w:cs="Times New Roman"/>
          <w:sz w:val="26"/>
          <w:szCs w:val="26"/>
        </w:rPr>
        <w:t xml:space="preserve"> that there should be clarity regarding the status of the adjourned meeting which was scheduled to be heard before the Magistrate. </w:t>
      </w:r>
      <w:r w:rsidR="00BD513D" w:rsidRPr="00166CF5">
        <w:rPr>
          <w:rFonts w:ascii="Times New Roman" w:hAnsi="Times New Roman" w:cs="Times New Roman"/>
          <w:sz w:val="26"/>
          <w:szCs w:val="26"/>
        </w:rPr>
        <w:t>I</w:t>
      </w:r>
      <w:r w:rsidR="00FA3A5C" w:rsidRPr="00166CF5">
        <w:rPr>
          <w:rFonts w:ascii="Times New Roman" w:hAnsi="Times New Roman" w:cs="Times New Roman"/>
          <w:sz w:val="26"/>
          <w:szCs w:val="26"/>
        </w:rPr>
        <w:t>t was conceded at the hearing of the matter on behalf of the applicant that the outcome of the</w:t>
      </w:r>
      <w:r w:rsidR="00F76690" w:rsidRPr="00166CF5">
        <w:rPr>
          <w:rFonts w:ascii="Times New Roman" w:hAnsi="Times New Roman" w:cs="Times New Roman"/>
          <w:sz w:val="26"/>
          <w:szCs w:val="26"/>
        </w:rPr>
        <w:t>se</w:t>
      </w:r>
      <w:r w:rsidR="00FA3A5C" w:rsidRPr="00166CF5">
        <w:rPr>
          <w:rFonts w:ascii="Times New Roman" w:hAnsi="Times New Roman" w:cs="Times New Roman"/>
          <w:sz w:val="26"/>
          <w:szCs w:val="26"/>
        </w:rPr>
        <w:t xml:space="preserve"> court proceedings would inevitably have an impact on the adjourned meeting of the creditors which was scheduled for 10 May 2024. </w:t>
      </w:r>
      <w:r w:rsidR="00BD513D" w:rsidRPr="00166CF5">
        <w:rPr>
          <w:rFonts w:ascii="Times New Roman" w:hAnsi="Times New Roman" w:cs="Times New Roman"/>
          <w:sz w:val="26"/>
          <w:szCs w:val="26"/>
        </w:rPr>
        <w:t xml:space="preserve">It was furthermore convenient to hear the matter on 7 May 2024 </w:t>
      </w:r>
      <w:r w:rsidR="009B4A68" w:rsidRPr="00166CF5">
        <w:rPr>
          <w:rFonts w:ascii="Times New Roman" w:hAnsi="Times New Roman" w:cs="Times New Roman"/>
          <w:sz w:val="26"/>
          <w:szCs w:val="26"/>
        </w:rPr>
        <w:t>since</w:t>
      </w:r>
      <w:r w:rsidR="00BD513D" w:rsidRPr="00166CF5">
        <w:rPr>
          <w:rFonts w:ascii="Times New Roman" w:hAnsi="Times New Roman" w:cs="Times New Roman"/>
          <w:sz w:val="26"/>
          <w:szCs w:val="26"/>
        </w:rPr>
        <w:t xml:space="preserve">, as </w:t>
      </w:r>
      <w:r w:rsidR="00F76690" w:rsidRPr="00166CF5">
        <w:rPr>
          <w:rFonts w:ascii="Times New Roman" w:hAnsi="Times New Roman" w:cs="Times New Roman"/>
          <w:sz w:val="26"/>
          <w:szCs w:val="26"/>
        </w:rPr>
        <w:t>already</w:t>
      </w:r>
      <w:r w:rsidR="00BD513D" w:rsidRPr="00166CF5">
        <w:rPr>
          <w:rFonts w:ascii="Times New Roman" w:hAnsi="Times New Roman" w:cs="Times New Roman"/>
          <w:sz w:val="26"/>
          <w:szCs w:val="26"/>
        </w:rPr>
        <w:t xml:space="preserve"> indicated, all the parties had delivered papers</w:t>
      </w:r>
      <w:r w:rsidR="009B4A68" w:rsidRPr="00166CF5">
        <w:rPr>
          <w:rFonts w:ascii="Times New Roman" w:hAnsi="Times New Roman" w:cs="Times New Roman"/>
          <w:sz w:val="26"/>
          <w:szCs w:val="26"/>
        </w:rPr>
        <w:t>, which in total,</w:t>
      </w:r>
      <w:r w:rsidR="00BD513D" w:rsidRPr="00166CF5">
        <w:rPr>
          <w:rFonts w:ascii="Times New Roman" w:hAnsi="Times New Roman" w:cs="Times New Roman"/>
          <w:sz w:val="26"/>
          <w:szCs w:val="26"/>
        </w:rPr>
        <w:t xml:space="preserve"> </w:t>
      </w:r>
      <w:r w:rsidR="009B4A68" w:rsidRPr="00166CF5">
        <w:rPr>
          <w:rFonts w:ascii="Times New Roman" w:hAnsi="Times New Roman" w:cs="Times New Roman"/>
          <w:sz w:val="26"/>
          <w:szCs w:val="26"/>
        </w:rPr>
        <w:t xml:space="preserve">ran to approximately 590 pages, </w:t>
      </w:r>
      <w:r w:rsidR="00BD513D" w:rsidRPr="00166CF5">
        <w:rPr>
          <w:rFonts w:ascii="Times New Roman" w:hAnsi="Times New Roman" w:cs="Times New Roman"/>
          <w:sz w:val="26"/>
          <w:szCs w:val="26"/>
        </w:rPr>
        <w:t>and the matter was ripe for hearing. I also considered it to be in the interests of justice for the matter to proceed</w:t>
      </w:r>
      <w:r w:rsidR="004B5D24" w:rsidRPr="00166CF5">
        <w:rPr>
          <w:rFonts w:ascii="Times New Roman" w:hAnsi="Times New Roman" w:cs="Times New Roman"/>
          <w:sz w:val="26"/>
          <w:szCs w:val="26"/>
        </w:rPr>
        <w:t>, one of those considerations being the common cause fact that the applicant’s claim has in fact been paid</w:t>
      </w:r>
      <w:r w:rsidR="00BD513D" w:rsidRPr="00166CF5">
        <w:rPr>
          <w:rFonts w:ascii="Times New Roman" w:hAnsi="Times New Roman" w:cs="Times New Roman"/>
          <w:sz w:val="26"/>
          <w:szCs w:val="26"/>
        </w:rPr>
        <w:t xml:space="preserve">. </w:t>
      </w:r>
      <w:r w:rsidR="00047657" w:rsidRPr="00166CF5">
        <w:rPr>
          <w:rFonts w:ascii="Times New Roman" w:hAnsi="Times New Roman" w:cs="Times New Roman"/>
          <w:sz w:val="26"/>
          <w:szCs w:val="26"/>
        </w:rPr>
        <w:t xml:space="preserve">It is also noteworthy that, although the applicant stated that there was no urgency to hear the matter, it also provided no assurances that Mr Avenant, </w:t>
      </w:r>
      <w:r w:rsidR="00047657" w:rsidRPr="00166CF5">
        <w:rPr>
          <w:rFonts w:ascii="Times New Roman" w:hAnsi="Times New Roman" w:cs="Times New Roman"/>
          <w:sz w:val="26"/>
          <w:szCs w:val="26"/>
        </w:rPr>
        <w:lastRenderedPageBreak/>
        <w:t xml:space="preserve">who was to be interrogated at the meeting of 10 May 2024, intended to attend the adjourned meeting. </w:t>
      </w:r>
    </w:p>
    <w:p w:rsidR="00DC799F" w:rsidRPr="005B191C" w:rsidRDefault="00DC799F" w:rsidP="001D057E">
      <w:pPr>
        <w:pStyle w:val="ListParagraph"/>
        <w:spacing w:after="0" w:line="360" w:lineRule="auto"/>
        <w:ind w:left="0"/>
        <w:jc w:val="both"/>
        <w:rPr>
          <w:rFonts w:ascii="Times New Roman" w:hAnsi="Times New Roman" w:cs="Times New Roman"/>
          <w:sz w:val="26"/>
          <w:szCs w:val="26"/>
        </w:rPr>
      </w:pPr>
    </w:p>
    <w:p w:rsidR="00F80E17"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[14]</w:t>
      </w:r>
      <w:r w:rsidRPr="005B191C">
        <w:rPr>
          <w:rFonts w:ascii="Times New Roman" w:hAnsi="Times New Roman" w:cs="Times New Roman"/>
          <w:sz w:val="26"/>
          <w:szCs w:val="26"/>
        </w:rPr>
        <w:tab/>
      </w:r>
      <w:r w:rsidR="00C84D1D" w:rsidRPr="00166CF5">
        <w:rPr>
          <w:rFonts w:ascii="Times New Roman" w:hAnsi="Times New Roman" w:cs="Times New Roman"/>
          <w:sz w:val="26"/>
          <w:szCs w:val="26"/>
        </w:rPr>
        <w:t>Before d</w:t>
      </w:r>
      <w:r w:rsidR="00D84DD0" w:rsidRPr="00166CF5">
        <w:rPr>
          <w:rFonts w:ascii="Times New Roman" w:hAnsi="Times New Roman" w:cs="Times New Roman"/>
          <w:sz w:val="26"/>
          <w:szCs w:val="26"/>
        </w:rPr>
        <w:t>iscussing the</w:t>
      </w:r>
      <w:r w:rsidR="00DC799F" w:rsidRPr="00166CF5">
        <w:rPr>
          <w:rFonts w:ascii="Times New Roman" w:hAnsi="Times New Roman" w:cs="Times New Roman"/>
          <w:sz w:val="26"/>
          <w:szCs w:val="26"/>
        </w:rPr>
        <w:t xml:space="preserve"> application</w:t>
      </w:r>
      <w:r w:rsidR="00D84DD0" w:rsidRPr="00166CF5">
        <w:rPr>
          <w:rFonts w:ascii="Times New Roman" w:hAnsi="Times New Roman" w:cs="Times New Roman"/>
          <w:sz w:val="26"/>
          <w:szCs w:val="26"/>
        </w:rPr>
        <w:t xml:space="preserve">, </w:t>
      </w:r>
      <w:r w:rsidR="00C84D1D" w:rsidRPr="00166CF5">
        <w:rPr>
          <w:rFonts w:ascii="Times New Roman" w:hAnsi="Times New Roman" w:cs="Times New Roman"/>
          <w:sz w:val="26"/>
          <w:szCs w:val="26"/>
        </w:rPr>
        <w:t xml:space="preserve">it is apposite to set out </w:t>
      </w:r>
      <w:r w:rsidR="009B4A68" w:rsidRPr="00166CF5">
        <w:rPr>
          <w:rFonts w:ascii="Times New Roman" w:hAnsi="Times New Roman" w:cs="Times New Roman"/>
          <w:sz w:val="26"/>
          <w:szCs w:val="26"/>
        </w:rPr>
        <w:t>the</w:t>
      </w:r>
      <w:r w:rsidR="00C84D1D" w:rsidRPr="00166CF5">
        <w:rPr>
          <w:rFonts w:ascii="Times New Roman" w:hAnsi="Times New Roman" w:cs="Times New Roman"/>
          <w:sz w:val="26"/>
          <w:szCs w:val="26"/>
        </w:rPr>
        <w:t xml:space="preserve"> relevant applicable law. </w:t>
      </w:r>
    </w:p>
    <w:p w:rsidR="009F2B94" w:rsidRPr="00166CF5" w:rsidRDefault="00166CF5" w:rsidP="00166CF5">
      <w:pPr>
        <w:spacing w:after="0" w:line="360" w:lineRule="auto"/>
        <w:ind w:left="142" w:hanging="426"/>
        <w:rPr>
          <w:rFonts w:ascii="Times New Roman" w:hAnsi="Times New Roman" w:cs="Times New Roman"/>
          <w:b/>
          <w:bCs/>
          <w:sz w:val="26"/>
          <w:szCs w:val="26"/>
          <w:u w:val="single"/>
        </w:rPr>
      </w:pPr>
      <w:r w:rsidRPr="005B191C">
        <w:rPr>
          <w:rFonts w:ascii="Times New Roman" w:hAnsi="Times New Roman" w:cs="Times New Roman"/>
          <w:b/>
          <w:bCs/>
          <w:sz w:val="26"/>
          <w:szCs w:val="26"/>
        </w:rPr>
        <w:t>C.</w:t>
      </w:r>
      <w:r w:rsidRPr="005B191C">
        <w:rPr>
          <w:rFonts w:ascii="Times New Roman" w:hAnsi="Times New Roman" w:cs="Times New Roman"/>
          <w:b/>
          <w:bCs/>
          <w:sz w:val="26"/>
          <w:szCs w:val="26"/>
        </w:rPr>
        <w:tab/>
      </w:r>
      <w:r w:rsidR="007A0F11" w:rsidRPr="00166CF5">
        <w:rPr>
          <w:rFonts w:ascii="Times New Roman" w:hAnsi="Times New Roman" w:cs="Times New Roman"/>
          <w:b/>
          <w:bCs/>
          <w:sz w:val="26"/>
          <w:szCs w:val="26"/>
          <w:u w:val="single"/>
        </w:rPr>
        <w:t>THE LAW</w:t>
      </w:r>
    </w:p>
    <w:p w:rsidR="008912B5"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[15]</w:t>
      </w:r>
      <w:r w:rsidRPr="005B191C">
        <w:rPr>
          <w:rFonts w:ascii="Times New Roman" w:hAnsi="Times New Roman" w:cs="Times New Roman"/>
          <w:sz w:val="26"/>
          <w:szCs w:val="26"/>
        </w:rPr>
        <w:tab/>
      </w:r>
      <w:r w:rsidR="002B4203" w:rsidRPr="00166CF5">
        <w:rPr>
          <w:rFonts w:ascii="Times New Roman" w:hAnsi="Times New Roman" w:cs="Times New Roman"/>
          <w:sz w:val="26"/>
          <w:szCs w:val="26"/>
        </w:rPr>
        <w:t xml:space="preserve">The meeting that is the subject of these proceedings was convened by the </w:t>
      </w:r>
      <w:r w:rsidR="002C118F" w:rsidRPr="00166CF5">
        <w:rPr>
          <w:rFonts w:ascii="Times New Roman" w:hAnsi="Times New Roman" w:cs="Times New Roman"/>
          <w:sz w:val="26"/>
          <w:szCs w:val="26"/>
        </w:rPr>
        <w:t>M</w:t>
      </w:r>
      <w:r w:rsidR="002B4203" w:rsidRPr="00166CF5">
        <w:rPr>
          <w:rFonts w:ascii="Times New Roman" w:hAnsi="Times New Roman" w:cs="Times New Roman"/>
          <w:sz w:val="26"/>
          <w:szCs w:val="26"/>
        </w:rPr>
        <w:t xml:space="preserve">aster in terms of section 364 of the </w:t>
      </w:r>
      <w:r w:rsidR="009B4A68" w:rsidRPr="00166CF5">
        <w:rPr>
          <w:rFonts w:ascii="Times New Roman" w:hAnsi="Times New Roman" w:cs="Times New Roman"/>
          <w:sz w:val="26"/>
          <w:szCs w:val="26"/>
        </w:rPr>
        <w:t xml:space="preserve">1973 </w:t>
      </w:r>
      <w:r w:rsidR="002B4203" w:rsidRPr="00166CF5">
        <w:rPr>
          <w:rFonts w:ascii="Times New Roman" w:hAnsi="Times New Roman" w:cs="Times New Roman"/>
          <w:sz w:val="26"/>
          <w:szCs w:val="26"/>
        </w:rPr>
        <w:t>Companies Act.</w:t>
      </w:r>
      <w:r w:rsidR="008912B5" w:rsidRPr="00166CF5">
        <w:rPr>
          <w:rFonts w:ascii="Times New Roman" w:hAnsi="Times New Roman" w:cs="Times New Roman"/>
          <w:sz w:val="26"/>
          <w:szCs w:val="26"/>
        </w:rPr>
        <w:t xml:space="preserve"> </w:t>
      </w:r>
      <w:r w:rsidR="00F47A46" w:rsidRPr="00166CF5">
        <w:rPr>
          <w:rFonts w:ascii="Times New Roman" w:hAnsi="Times New Roman" w:cs="Times New Roman"/>
          <w:sz w:val="26"/>
          <w:szCs w:val="26"/>
          <w:shd w:val="clear" w:color="auto" w:fill="FFFFFF"/>
        </w:rPr>
        <w:t>In terms of Item 9 in Schedule 5 of the Companies Act 71 of 2008, the winding-up and liquidation provisions in Chapter 14 of the 1973 Companies Act continue to apply, and</w:t>
      </w:r>
      <w:r w:rsidR="00F47A46" w:rsidRPr="00166CF5">
        <w:rPr>
          <w:rFonts w:ascii="Times New Roman" w:hAnsi="Times New Roman" w:cs="Times New Roman"/>
          <w:sz w:val="20"/>
          <w:szCs w:val="20"/>
          <w:shd w:val="clear" w:color="auto" w:fill="FFFFFF"/>
        </w:rPr>
        <w:t xml:space="preserve"> </w:t>
      </w:r>
      <w:r w:rsidR="00F47A46" w:rsidRPr="00166CF5">
        <w:rPr>
          <w:rFonts w:ascii="Times New Roman" w:hAnsi="Times New Roman" w:cs="Times New Roman"/>
          <w:sz w:val="26"/>
          <w:szCs w:val="26"/>
        </w:rPr>
        <w:t>i</w:t>
      </w:r>
      <w:r w:rsidR="008912B5" w:rsidRPr="00166CF5">
        <w:rPr>
          <w:rFonts w:ascii="Times New Roman" w:hAnsi="Times New Roman" w:cs="Times New Roman"/>
          <w:sz w:val="26"/>
          <w:szCs w:val="26"/>
        </w:rPr>
        <w:t xml:space="preserve">n terms of section 366(1) </w:t>
      </w:r>
      <w:r w:rsidR="009B4A68" w:rsidRPr="00166CF5">
        <w:rPr>
          <w:rFonts w:ascii="Times New Roman" w:hAnsi="Times New Roman" w:cs="Times New Roman"/>
          <w:sz w:val="26"/>
          <w:szCs w:val="26"/>
        </w:rPr>
        <w:t>thereof</w:t>
      </w:r>
      <w:r w:rsidR="008912B5" w:rsidRPr="00166CF5">
        <w:rPr>
          <w:rFonts w:ascii="Times New Roman" w:hAnsi="Times New Roman" w:cs="Times New Roman"/>
          <w:sz w:val="26"/>
          <w:szCs w:val="26"/>
        </w:rPr>
        <w:t xml:space="preserve">, the claims against </w:t>
      </w:r>
      <w:r w:rsidR="00C65CFB" w:rsidRPr="00166CF5">
        <w:rPr>
          <w:rFonts w:ascii="Times New Roman" w:hAnsi="Times New Roman" w:cs="Times New Roman"/>
          <w:sz w:val="26"/>
          <w:szCs w:val="26"/>
        </w:rPr>
        <w:t>a</w:t>
      </w:r>
      <w:r w:rsidR="008912B5" w:rsidRPr="00166CF5">
        <w:rPr>
          <w:rFonts w:ascii="Times New Roman" w:hAnsi="Times New Roman" w:cs="Times New Roman"/>
          <w:sz w:val="26"/>
          <w:szCs w:val="26"/>
        </w:rPr>
        <w:t xml:space="preserve"> company </w:t>
      </w:r>
      <w:r w:rsidR="006B1CCA" w:rsidRPr="00166CF5">
        <w:rPr>
          <w:rFonts w:ascii="Times New Roman" w:hAnsi="Times New Roman" w:cs="Times New Roman"/>
          <w:sz w:val="26"/>
          <w:szCs w:val="26"/>
        </w:rPr>
        <w:t xml:space="preserve">in winding-up by </w:t>
      </w:r>
      <w:r w:rsidR="00F76690" w:rsidRPr="00166CF5">
        <w:rPr>
          <w:rFonts w:ascii="Times New Roman" w:hAnsi="Times New Roman" w:cs="Times New Roman"/>
          <w:sz w:val="26"/>
          <w:szCs w:val="26"/>
        </w:rPr>
        <w:t>a</w:t>
      </w:r>
      <w:r w:rsidR="006B1CCA" w:rsidRPr="00166CF5">
        <w:rPr>
          <w:rFonts w:ascii="Times New Roman" w:hAnsi="Times New Roman" w:cs="Times New Roman"/>
          <w:sz w:val="26"/>
          <w:szCs w:val="26"/>
        </w:rPr>
        <w:t xml:space="preserve"> </w:t>
      </w:r>
      <w:r w:rsidR="00F76690" w:rsidRPr="00166CF5">
        <w:rPr>
          <w:rFonts w:ascii="Times New Roman" w:hAnsi="Times New Roman" w:cs="Times New Roman"/>
          <w:sz w:val="26"/>
          <w:szCs w:val="26"/>
        </w:rPr>
        <w:t>c</w:t>
      </w:r>
      <w:r w:rsidR="006B1CCA" w:rsidRPr="00166CF5">
        <w:rPr>
          <w:rFonts w:ascii="Times New Roman" w:hAnsi="Times New Roman" w:cs="Times New Roman"/>
          <w:sz w:val="26"/>
          <w:szCs w:val="26"/>
        </w:rPr>
        <w:t xml:space="preserve">ourt </w:t>
      </w:r>
      <w:r w:rsidR="00C65CFB" w:rsidRPr="00166CF5">
        <w:rPr>
          <w:rFonts w:ascii="Times New Roman" w:hAnsi="Times New Roman" w:cs="Times New Roman"/>
          <w:i/>
          <w:iCs/>
          <w:sz w:val="26"/>
          <w:szCs w:val="26"/>
        </w:rPr>
        <w:t>“</w:t>
      </w:r>
      <w:r w:rsidR="008912B5" w:rsidRPr="00166CF5">
        <w:rPr>
          <w:rFonts w:ascii="Times New Roman" w:hAnsi="Times New Roman" w:cs="Times New Roman"/>
          <w:i/>
          <w:iCs/>
          <w:sz w:val="26"/>
          <w:szCs w:val="26"/>
        </w:rPr>
        <w:t>shall be proved at a meeting of creditors mutatis mutandis in accordance with the provisions relating to the proof of claims against an insolvent estate under the law relating to insolvency</w:t>
      </w:r>
      <w:r w:rsidR="00C65CFB" w:rsidRPr="00166CF5">
        <w:rPr>
          <w:rFonts w:ascii="Times New Roman" w:hAnsi="Times New Roman" w:cs="Times New Roman"/>
          <w:sz w:val="26"/>
          <w:szCs w:val="26"/>
        </w:rPr>
        <w:t>”</w:t>
      </w:r>
      <w:r w:rsidR="008912B5" w:rsidRPr="00166CF5">
        <w:rPr>
          <w:rFonts w:ascii="Times New Roman" w:hAnsi="Times New Roman" w:cs="Times New Roman"/>
          <w:sz w:val="26"/>
          <w:szCs w:val="26"/>
        </w:rPr>
        <w:t>.</w:t>
      </w:r>
      <w:r w:rsidR="00C46A28" w:rsidRPr="005B191C">
        <w:rPr>
          <w:rStyle w:val="FootnoteReference"/>
          <w:rFonts w:ascii="Times New Roman" w:hAnsi="Times New Roman" w:cs="Times New Roman"/>
          <w:sz w:val="26"/>
          <w:szCs w:val="26"/>
        </w:rPr>
        <w:footnoteReference w:id="1"/>
      </w:r>
      <w:r w:rsidR="008912B5" w:rsidRPr="00166CF5">
        <w:rPr>
          <w:rFonts w:ascii="Times New Roman" w:hAnsi="Times New Roman" w:cs="Times New Roman"/>
          <w:sz w:val="26"/>
          <w:szCs w:val="26"/>
        </w:rPr>
        <w:t xml:space="preserve"> Hence the application of the provisions of section 44 of the Insolvency Act 24 of 1936 (</w:t>
      </w:r>
      <w:r w:rsidR="008912B5" w:rsidRPr="00166CF5">
        <w:rPr>
          <w:rFonts w:ascii="Times New Roman" w:hAnsi="Times New Roman" w:cs="Times New Roman"/>
          <w:i/>
          <w:iCs/>
          <w:sz w:val="26"/>
          <w:szCs w:val="26"/>
        </w:rPr>
        <w:t>“the Insolvency Act”</w:t>
      </w:r>
      <w:r w:rsidR="008912B5" w:rsidRPr="00166CF5">
        <w:rPr>
          <w:rFonts w:ascii="Times New Roman" w:hAnsi="Times New Roman" w:cs="Times New Roman"/>
          <w:sz w:val="26"/>
          <w:szCs w:val="26"/>
        </w:rPr>
        <w:t xml:space="preserve">). But those provisions apply </w:t>
      </w:r>
      <w:r w:rsidR="008912B5" w:rsidRPr="00166CF5">
        <w:rPr>
          <w:rFonts w:ascii="Times New Roman" w:hAnsi="Times New Roman" w:cs="Times New Roman"/>
          <w:i/>
          <w:iCs/>
          <w:sz w:val="26"/>
          <w:szCs w:val="26"/>
          <w:shd w:val="clear" w:color="auto" w:fill="FFFFFF"/>
        </w:rPr>
        <w:t>mutatis mutandis</w:t>
      </w:r>
      <w:r w:rsidR="008912B5" w:rsidRPr="005B191C">
        <w:rPr>
          <w:rStyle w:val="FootnoteReference"/>
          <w:rFonts w:ascii="Times New Roman" w:hAnsi="Times New Roman" w:cs="Times New Roman"/>
          <w:i/>
          <w:iCs/>
          <w:sz w:val="26"/>
          <w:szCs w:val="26"/>
          <w:shd w:val="clear" w:color="auto" w:fill="FFFFFF"/>
        </w:rPr>
        <w:footnoteReference w:id="2"/>
      </w:r>
      <w:r w:rsidR="008912B5" w:rsidRPr="00166CF5">
        <w:rPr>
          <w:rFonts w:ascii="Times New Roman" w:hAnsi="Times New Roman" w:cs="Times New Roman"/>
          <w:i/>
          <w:iCs/>
          <w:sz w:val="26"/>
          <w:szCs w:val="26"/>
          <w:shd w:val="clear" w:color="auto" w:fill="FFFFFF"/>
        </w:rPr>
        <w:t xml:space="preserve"> - ‘subject to the necessary alterations’</w:t>
      </w:r>
      <w:r w:rsidR="008912B5" w:rsidRPr="005B191C">
        <w:rPr>
          <w:rStyle w:val="FootnoteReference"/>
          <w:rFonts w:ascii="Times New Roman" w:hAnsi="Times New Roman" w:cs="Times New Roman"/>
          <w:i/>
          <w:iCs/>
          <w:sz w:val="26"/>
          <w:szCs w:val="26"/>
          <w:shd w:val="clear" w:color="auto" w:fill="FFFFFF"/>
        </w:rPr>
        <w:footnoteReference w:id="3"/>
      </w:r>
      <w:r w:rsidR="008912B5" w:rsidRPr="00166CF5">
        <w:rPr>
          <w:rFonts w:ascii="Times New Roman" w:hAnsi="Times New Roman" w:cs="Times New Roman"/>
          <w:sz w:val="26"/>
          <w:szCs w:val="26"/>
          <w:shd w:val="clear" w:color="auto" w:fill="FFFFFF"/>
        </w:rPr>
        <w:t xml:space="preserve"> </w:t>
      </w:r>
      <w:r w:rsidR="006B1CCA" w:rsidRPr="00166CF5">
        <w:rPr>
          <w:rFonts w:ascii="Times New Roman" w:hAnsi="Times New Roman" w:cs="Times New Roman"/>
          <w:sz w:val="26"/>
          <w:szCs w:val="26"/>
          <w:shd w:val="clear" w:color="auto" w:fill="FFFFFF"/>
        </w:rPr>
        <w:t>-</w:t>
      </w:r>
      <w:r w:rsidR="008912B5" w:rsidRPr="00166CF5">
        <w:rPr>
          <w:rFonts w:ascii="Times New Roman" w:hAnsi="Times New Roman" w:cs="Times New Roman"/>
          <w:sz w:val="26"/>
          <w:szCs w:val="26"/>
          <w:shd w:val="clear" w:color="auto" w:fill="FFFFFF"/>
        </w:rPr>
        <w:t xml:space="preserve"> and must accordingly, be applied in their proper context</w:t>
      </w:r>
      <w:r w:rsidR="006B1CCA" w:rsidRPr="00166CF5">
        <w:rPr>
          <w:rFonts w:ascii="Times New Roman" w:hAnsi="Times New Roman" w:cs="Times New Roman"/>
          <w:sz w:val="26"/>
          <w:szCs w:val="26"/>
          <w:shd w:val="clear" w:color="auto" w:fill="FFFFFF"/>
        </w:rPr>
        <w:t>.</w:t>
      </w:r>
      <w:r w:rsidR="008912B5" w:rsidRPr="00166CF5">
        <w:rPr>
          <w:rFonts w:ascii="Times New Roman" w:hAnsi="Times New Roman" w:cs="Times New Roman"/>
          <w:sz w:val="26"/>
          <w:szCs w:val="26"/>
          <w:shd w:val="clear" w:color="auto" w:fill="FFFFFF"/>
        </w:rPr>
        <w:t> </w:t>
      </w:r>
    </w:p>
    <w:p w:rsidR="003F7299" w:rsidRPr="005B191C" w:rsidRDefault="003F7299" w:rsidP="001D057E">
      <w:pPr>
        <w:pStyle w:val="ListParagraph"/>
        <w:spacing w:after="0" w:line="360" w:lineRule="auto"/>
        <w:ind w:left="0"/>
        <w:jc w:val="both"/>
        <w:rPr>
          <w:rFonts w:ascii="Times New Roman" w:hAnsi="Times New Roman" w:cs="Times New Roman"/>
          <w:sz w:val="26"/>
          <w:szCs w:val="26"/>
        </w:rPr>
      </w:pPr>
    </w:p>
    <w:p w:rsidR="003F7299"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[16]</w:t>
      </w:r>
      <w:r w:rsidRPr="005B191C">
        <w:rPr>
          <w:rFonts w:ascii="Times New Roman" w:hAnsi="Times New Roman" w:cs="Times New Roman"/>
          <w:sz w:val="26"/>
          <w:szCs w:val="26"/>
        </w:rPr>
        <w:tab/>
      </w:r>
      <w:r w:rsidR="009F2B94" w:rsidRPr="00166CF5">
        <w:rPr>
          <w:rFonts w:ascii="Times New Roman" w:hAnsi="Times New Roman" w:cs="Times New Roman"/>
          <w:sz w:val="26"/>
          <w:szCs w:val="26"/>
        </w:rPr>
        <w:t xml:space="preserve">Section </w:t>
      </w:r>
      <w:r w:rsidR="00745A0C" w:rsidRPr="00166CF5">
        <w:rPr>
          <w:rFonts w:ascii="Times New Roman" w:hAnsi="Times New Roman" w:cs="Times New Roman"/>
          <w:sz w:val="26"/>
          <w:szCs w:val="26"/>
        </w:rPr>
        <w:t xml:space="preserve">44(1) of the </w:t>
      </w:r>
      <w:r w:rsidR="003F7299" w:rsidRPr="00166CF5">
        <w:rPr>
          <w:rFonts w:ascii="Times New Roman" w:hAnsi="Times New Roman" w:cs="Times New Roman"/>
          <w:sz w:val="26"/>
          <w:szCs w:val="26"/>
        </w:rPr>
        <w:t xml:space="preserve">Insolvency Act </w:t>
      </w:r>
      <w:r w:rsidR="009833E2" w:rsidRPr="00166CF5">
        <w:rPr>
          <w:rFonts w:ascii="Times New Roman" w:eastAsia="Times New Roman" w:hAnsi="Times New Roman" w:cs="Times New Roman"/>
          <w:kern w:val="0"/>
          <w:lang w:val="en-ZA" w:eastAsia="en-GB"/>
          <w14:ligatures w14:val="none"/>
        </w:rPr>
        <w:t>provides</w:t>
      </w:r>
      <w:r w:rsidR="00745A0C" w:rsidRPr="00166CF5">
        <w:rPr>
          <w:rFonts w:ascii="Times New Roman" w:eastAsia="Times New Roman" w:hAnsi="Times New Roman" w:cs="Times New Roman"/>
          <w:kern w:val="0"/>
          <w:lang w:val="en-ZA" w:eastAsia="en-GB"/>
          <w14:ligatures w14:val="none"/>
        </w:rPr>
        <w:t xml:space="preserve"> as follows</w:t>
      </w:r>
      <w:r w:rsidR="009833E2" w:rsidRPr="00166CF5">
        <w:rPr>
          <w:rFonts w:ascii="Times New Roman" w:eastAsia="Times New Roman" w:hAnsi="Times New Roman" w:cs="Times New Roman"/>
          <w:kern w:val="0"/>
          <w:lang w:val="en-ZA" w:eastAsia="en-GB"/>
          <w14:ligatures w14:val="none"/>
        </w:rPr>
        <w:t>:</w:t>
      </w:r>
    </w:p>
    <w:p w:rsidR="003F7299" w:rsidRPr="005B191C" w:rsidRDefault="003F7299" w:rsidP="003F7299">
      <w:pPr>
        <w:pStyle w:val="ListParagraph"/>
        <w:spacing w:after="0" w:line="360" w:lineRule="auto"/>
        <w:ind w:left="0"/>
        <w:jc w:val="both"/>
        <w:rPr>
          <w:rFonts w:ascii="Times New Roman" w:hAnsi="Times New Roman" w:cs="Times New Roman"/>
          <w:sz w:val="26"/>
          <w:szCs w:val="26"/>
        </w:rPr>
      </w:pPr>
    </w:p>
    <w:p w:rsidR="009833E2" w:rsidRPr="005B191C" w:rsidRDefault="009833E2" w:rsidP="003F7299">
      <w:pPr>
        <w:pStyle w:val="ListParagraph"/>
        <w:shd w:val="clear" w:color="auto" w:fill="FFFFFF"/>
        <w:spacing w:before="144" w:after="288" w:line="276" w:lineRule="auto"/>
        <w:ind w:left="1440"/>
        <w:jc w:val="both"/>
        <w:rPr>
          <w:rFonts w:ascii="Times New Roman" w:eastAsia="Times New Roman" w:hAnsi="Times New Roman" w:cs="Times New Roman"/>
          <w:kern w:val="0"/>
          <w:sz w:val="22"/>
          <w:szCs w:val="22"/>
          <w:lang w:val="en-ZA" w:eastAsia="en-GB"/>
          <w14:ligatures w14:val="none"/>
        </w:rPr>
      </w:pPr>
      <w:r w:rsidRPr="005B191C">
        <w:rPr>
          <w:rFonts w:ascii="Times New Roman" w:eastAsia="Times New Roman" w:hAnsi="Times New Roman" w:cs="Times New Roman"/>
          <w:kern w:val="0"/>
          <w:sz w:val="22"/>
          <w:szCs w:val="22"/>
          <w:lang w:val="en-ZA" w:eastAsia="en-GB"/>
          <w14:ligatures w14:val="none"/>
        </w:rPr>
        <w:t>‘Any person or the representative of any person who has a liquidated claim against an insolvent estate, the cause of which arose before the sequestration of that estate, may, at any time before the final distribution of that estate in terms of section </w:t>
      </w:r>
      <w:r w:rsidRPr="005B191C">
        <w:rPr>
          <w:rFonts w:ascii="Times New Roman" w:eastAsia="Times New Roman" w:hAnsi="Times New Roman" w:cs="Times New Roman"/>
          <w:i/>
          <w:iCs/>
          <w:kern w:val="0"/>
          <w:sz w:val="22"/>
          <w:szCs w:val="22"/>
          <w:lang w:val="en-ZA" w:eastAsia="en-GB"/>
          <w14:ligatures w14:val="none"/>
        </w:rPr>
        <w:t>one hundred and thirteen</w:t>
      </w:r>
      <w:r w:rsidRPr="005B191C">
        <w:rPr>
          <w:rFonts w:ascii="Times New Roman" w:eastAsia="Times New Roman" w:hAnsi="Times New Roman" w:cs="Times New Roman"/>
          <w:kern w:val="0"/>
          <w:sz w:val="22"/>
          <w:szCs w:val="22"/>
          <w:lang w:val="en-ZA" w:eastAsia="en-GB"/>
          <w14:ligatures w14:val="none"/>
        </w:rPr>
        <w:t>, but subject to the provisions of section </w:t>
      </w:r>
      <w:r w:rsidRPr="005B191C">
        <w:rPr>
          <w:rFonts w:ascii="Times New Roman" w:eastAsia="Times New Roman" w:hAnsi="Times New Roman" w:cs="Times New Roman"/>
          <w:i/>
          <w:iCs/>
          <w:kern w:val="0"/>
          <w:sz w:val="22"/>
          <w:szCs w:val="22"/>
          <w:lang w:val="en-ZA" w:eastAsia="en-GB"/>
          <w14:ligatures w14:val="none"/>
        </w:rPr>
        <w:t>one hundred and four</w:t>
      </w:r>
      <w:r w:rsidRPr="005B191C">
        <w:rPr>
          <w:rFonts w:ascii="Times New Roman" w:eastAsia="Times New Roman" w:hAnsi="Times New Roman" w:cs="Times New Roman"/>
          <w:kern w:val="0"/>
          <w:sz w:val="22"/>
          <w:szCs w:val="22"/>
          <w:lang w:val="en-ZA" w:eastAsia="en-GB"/>
          <w14:ligatures w14:val="none"/>
        </w:rPr>
        <w:t xml:space="preserve">, prove that claim in the manner hereinafter provided: Provided that no claim shall be proved against an estate after the expiration of a period of three months as from the conclusion of the second meeting of creditors of the estate, except with leave of the Court or the Master, and on </w:t>
      </w:r>
      <w:r w:rsidRPr="005B191C">
        <w:rPr>
          <w:rFonts w:ascii="Times New Roman" w:eastAsia="Times New Roman" w:hAnsi="Times New Roman" w:cs="Times New Roman"/>
          <w:kern w:val="0"/>
          <w:sz w:val="22"/>
          <w:szCs w:val="22"/>
          <w:lang w:val="en-ZA" w:eastAsia="en-GB"/>
          <w14:ligatures w14:val="none"/>
        </w:rPr>
        <w:lastRenderedPageBreak/>
        <w:t>payment of such sum to cover the cost or any part thereof, occasioned by the late proof of the claim, as the Court or Master may direct.’</w:t>
      </w:r>
    </w:p>
    <w:p w:rsidR="009833E2" w:rsidRPr="005B191C" w:rsidRDefault="009833E2" w:rsidP="001D057E">
      <w:pPr>
        <w:pStyle w:val="ListParagraph"/>
        <w:spacing w:after="0" w:line="360" w:lineRule="auto"/>
        <w:rPr>
          <w:rFonts w:ascii="Times New Roman" w:eastAsia="Times New Roman" w:hAnsi="Times New Roman" w:cs="Times New Roman"/>
          <w:kern w:val="0"/>
          <w:lang w:val="en-ZA" w:eastAsia="en-GB"/>
          <w14:ligatures w14:val="none"/>
        </w:rPr>
      </w:pPr>
    </w:p>
    <w:p w:rsidR="009833E2" w:rsidRPr="005B191C" w:rsidRDefault="009833E2" w:rsidP="001D057E">
      <w:pPr>
        <w:pStyle w:val="ListParagraph"/>
        <w:spacing w:after="0" w:line="360" w:lineRule="auto"/>
        <w:ind w:left="0"/>
        <w:jc w:val="both"/>
        <w:rPr>
          <w:rFonts w:ascii="Times New Roman" w:hAnsi="Times New Roman" w:cs="Times New Roman"/>
          <w:sz w:val="26"/>
          <w:szCs w:val="26"/>
        </w:rPr>
      </w:pPr>
    </w:p>
    <w:p w:rsidR="00F9779A" w:rsidRPr="00166CF5" w:rsidRDefault="00166CF5" w:rsidP="00166CF5">
      <w:pPr>
        <w:spacing w:after="0" w:line="360" w:lineRule="auto"/>
        <w:ind w:left="-142" w:firstLine="142"/>
        <w:jc w:val="both"/>
        <w:rPr>
          <w:rFonts w:ascii="Times New Roman" w:hAnsi="Times New Roman" w:cs="Times New Roman"/>
          <w:sz w:val="26"/>
          <w:szCs w:val="26"/>
        </w:rPr>
      </w:pPr>
      <w:r w:rsidRPr="00D327AC">
        <w:rPr>
          <w:rFonts w:ascii="Times New Roman" w:hAnsi="Times New Roman" w:cs="Times New Roman"/>
          <w:sz w:val="26"/>
          <w:szCs w:val="26"/>
        </w:rPr>
        <w:t>[17]</w:t>
      </w:r>
      <w:r w:rsidRPr="00D327AC">
        <w:rPr>
          <w:rFonts w:ascii="Times New Roman" w:hAnsi="Times New Roman" w:cs="Times New Roman"/>
          <w:sz w:val="26"/>
          <w:szCs w:val="26"/>
        </w:rPr>
        <w:tab/>
      </w:r>
      <w:r w:rsidR="00BB7001" w:rsidRPr="00166CF5">
        <w:rPr>
          <w:rFonts w:ascii="Times New Roman" w:hAnsi="Times New Roman" w:cs="Times New Roman"/>
          <w:sz w:val="26"/>
          <w:szCs w:val="26"/>
        </w:rPr>
        <w:t xml:space="preserve">The Supreme Court of Appeal (SCA) recently held in </w:t>
      </w:r>
      <w:r w:rsidR="00BB7001" w:rsidRPr="00166CF5">
        <w:rPr>
          <w:rFonts w:ascii="Times New Roman" w:hAnsi="Times New Roman" w:cs="Times New Roman"/>
          <w:i/>
          <w:iCs/>
          <w:sz w:val="26"/>
          <w:szCs w:val="26"/>
        </w:rPr>
        <w:t>Mantis Investments Holdings v De Jager NO</w:t>
      </w:r>
      <w:r w:rsidR="00BB7001" w:rsidRPr="00D327AC">
        <w:rPr>
          <w:rStyle w:val="FootnoteReference"/>
          <w:rFonts w:ascii="Times New Roman" w:hAnsi="Times New Roman" w:cs="Times New Roman"/>
          <w:i/>
          <w:iCs/>
          <w:sz w:val="26"/>
          <w:szCs w:val="26"/>
        </w:rPr>
        <w:footnoteReference w:id="4"/>
      </w:r>
      <w:r w:rsidR="00BB7001" w:rsidRPr="00166CF5">
        <w:rPr>
          <w:rFonts w:ascii="Times New Roman" w:hAnsi="Times New Roman" w:cs="Times New Roman"/>
          <w:sz w:val="26"/>
          <w:szCs w:val="26"/>
        </w:rPr>
        <w:t xml:space="preserve"> that </w:t>
      </w:r>
      <w:r w:rsidR="00BB7001" w:rsidRPr="00166CF5">
        <w:rPr>
          <w:rFonts w:ascii="Times New Roman" w:hAnsi="Times New Roman" w:cs="Times New Roman"/>
          <w:sz w:val="26"/>
          <w:szCs w:val="26"/>
          <w:shd w:val="clear" w:color="auto" w:fill="FFFFFF"/>
        </w:rPr>
        <w:t xml:space="preserve">section 44 of the Insolvency Act deals comprehensively with the procedure for the proof of liquidated claims against an insolvent estate. The procedure </w:t>
      </w:r>
      <w:r w:rsidR="006B1CCA" w:rsidRPr="00166CF5">
        <w:rPr>
          <w:rFonts w:ascii="Times New Roman" w:hAnsi="Times New Roman" w:cs="Times New Roman"/>
          <w:sz w:val="26"/>
          <w:szCs w:val="26"/>
          <w:shd w:val="clear" w:color="auto" w:fill="FFFFFF"/>
        </w:rPr>
        <w:t xml:space="preserve">is intended to </w:t>
      </w:r>
      <w:r w:rsidR="00BB7001" w:rsidRPr="00166CF5">
        <w:rPr>
          <w:rFonts w:ascii="Times New Roman" w:hAnsi="Times New Roman" w:cs="Times New Roman"/>
          <w:sz w:val="26"/>
          <w:szCs w:val="26"/>
          <w:shd w:val="clear" w:color="auto" w:fill="FFFFFF"/>
        </w:rPr>
        <w:t>enable creditors to prove their claims in a relatively simple and expeditious fashion.</w:t>
      </w:r>
      <w:bookmarkStart w:id="0" w:name="_ftnref12"/>
      <w:r w:rsidR="00BB7001" w:rsidRPr="00D327AC">
        <w:rPr>
          <w:rStyle w:val="FootnoteReference"/>
          <w:rFonts w:ascii="Times New Roman" w:hAnsi="Times New Roman" w:cs="Times New Roman"/>
          <w:sz w:val="26"/>
          <w:szCs w:val="26"/>
          <w:shd w:val="clear" w:color="auto" w:fill="FFFFFF"/>
        </w:rPr>
        <w:footnoteReference w:id="5"/>
      </w:r>
      <w:bookmarkEnd w:id="0"/>
      <w:r w:rsidR="00BB7001" w:rsidRPr="00166CF5">
        <w:rPr>
          <w:rFonts w:ascii="Times New Roman" w:hAnsi="Times New Roman" w:cs="Times New Roman"/>
          <w:sz w:val="26"/>
          <w:szCs w:val="26"/>
        </w:rPr>
        <w:t xml:space="preserve"> </w:t>
      </w:r>
      <w:r w:rsidR="00BB7001" w:rsidRPr="00166CF5">
        <w:rPr>
          <w:rFonts w:ascii="Times New Roman" w:hAnsi="Times New Roman" w:cs="Times New Roman"/>
          <w:sz w:val="26"/>
          <w:szCs w:val="26"/>
          <w:shd w:val="clear" w:color="auto" w:fill="FFFFFF"/>
        </w:rPr>
        <w:t>I</w:t>
      </w:r>
      <w:r w:rsidR="007A0F11" w:rsidRPr="00166CF5">
        <w:rPr>
          <w:rFonts w:ascii="Times New Roman" w:hAnsi="Times New Roman" w:cs="Times New Roman"/>
          <w:sz w:val="26"/>
          <w:szCs w:val="26"/>
          <w:shd w:val="clear" w:color="auto" w:fill="FFFFFF"/>
        </w:rPr>
        <w:t>n </w:t>
      </w:r>
      <w:r w:rsidR="007A0F11" w:rsidRPr="00166CF5">
        <w:rPr>
          <w:rFonts w:ascii="Times New Roman" w:hAnsi="Times New Roman" w:cs="Times New Roman"/>
          <w:i/>
          <w:iCs/>
          <w:sz w:val="26"/>
          <w:szCs w:val="26"/>
          <w:shd w:val="clear" w:color="auto" w:fill="FFFFFF"/>
        </w:rPr>
        <w:t>Breda N O v Master of the High Court, Kimberley</w:t>
      </w:r>
      <w:r w:rsidR="007A0F11" w:rsidRPr="00166CF5">
        <w:rPr>
          <w:rFonts w:ascii="Times New Roman" w:hAnsi="Times New Roman" w:cs="Times New Roman"/>
          <w:sz w:val="26"/>
          <w:szCs w:val="26"/>
          <w:shd w:val="clear" w:color="auto" w:fill="FFFFFF"/>
        </w:rPr>
        <w:t>,</w:t>
      </w:r>
      <w:r w:rsidR="00BB7001" w:rsidRPr="00166CF5">
        <w:rPr>
          <w:rFonts w:ascii="Times New Roman" w:hAnsi="Times New Roman" w:cs="Times New Roman"/>
          <w:sz w:val="26"/>
          <w:szCs w:val="26"/>
          <w:shd w:val="clear" w:color="auto" w:fill="FFFFFF"/>
        </w:rPr>
        <w:t xml:space="preserve"> </w:t>
      </w:r>
      <w:r w:rsidR="007A0F11" w:rsidRPr="00166CF5">
        <w:rPr>
          <w:rFonts w:ascii="Times New Roman" w:hAnsi="Times New Roman" w:cs="Times New Roman"/>
          <w:sz w:val="26"/>
          <w:szCs w:val="26"/>
          <w:shd w:val="clear" w:color="auto" w:fill="FFFFFF"/>
        </w:rPr>
        <w:t>th</w:t>
      </w:r>
      <w:r w:rsidR="00BB7001" w:rsidRPr="00166CF5">
        <w:rPr>
          <w:rFonts w:ascii="Times New Roman" w:hAnsi="Times New Roman" w:cs="Times New Roman"/>
          <w:sz w:val="26"/>
          <w:szCs w:val="26"/>
          <w:shd w:val="clear" w:color="auto" w:fill="FFFFFF"/>
        </w:rPr>
        <w:t>e SCA</w:t>
      </w:r>
      <w:r w:rsidR="007A0F11" w:rsidRPr="00166CF5">
        <w:rPr>
          <w:rFonts w:ascii="Times New Roman" w:hAnsi="Times New Roman" w:cs="Times New Roman"/>
          <w:sz w:val="26"/>
          <w:szCs w:val="26"/>
          <w:shd w:val="clear" w:color="auto" w:fill="FFFFFF"/>
        </w:rPr>
        <w:t xml:space="preserve"> Court observed that</w:t>
      </w:r>
      <w:r w:rsidR="00BB7001" w:rsidRPr="00166CF5">
        <w:rPr>
          <w:rFonts w:ascii="Times New Roman" w:hAnsi="Times New Roman" w:cs="Times New Roman"/>
          <w:sz w:val="26"/>
          <w:szCs w:val="26"/>
          <w:shd w:val="clear" w:color="auto" w:fill="FFFFFF"/>
        </w:rPr>
        <w:t xml:space="preserve"> a</w:t>
      </w:r>
      <w:r w:rsidR="007A0F11" w:rsidRPr="00166CF5">
        <w:rPr>
          <w:rFonts w:ascii="Times New Roman" w:hAnsi="Times New Roman" w:cs="Times New Roman"/>
          <w:sz w:val="26"/>
          <w:szCs w:val="26"/>
          <w:shd w:val="clear" w:color="auto" w:fill="FFFFFF"/>
        </w:rPr>
        <w:t xml:space="preserve"> presiding officer does not adjudicate upon the claim as a court of law, is not required to examine a claim too critically and only has to be satisfied that the claim is </w:t>
      </w:r>
      <w:r w:rsidR="007A0F11" w:rsidRPr="00166CF5">
        <w:rPr>
          <w:rFonts w:ascii="Times New Roman" w:hAnsi="Times New Roman" w:cs="Times New Roman"/>
          <w:i/>
          <w:iCs/>
          <w:sz w:val="26"/>
          <w:szCs w:val="26"/>
          <w:shd w:val="clear" w:color="auto" w:fill="FFFFFF"/>
        </w:rPr>
        <w:t>prima facie</w:t>
      </w:r>
      <w:r w:rsidR="007A0F11" w:rsidRPr="00166CF5">
        <w:rPr>
          <w:rFonts w:ascii="Times New Roman" w:hAnsi="Times New Roman" w:cs="Times New Roman"/>
          <w:sz w:val="26"/>
          <w:szCs w:val="26"/>
          <w:shd w:val="clear" w:color="auto" w:fill="FFFFFF"/>
        </w:rPr>
        <w:t> proved.</w:t>
      </w:r>
      <w:r w:rsidR="00BB7001" w:rsidRPr="00D327AC">
        <w:rPr>
          <w:rStyle w:val="FootnoteReference"/>
          <w:rFonts w:ascii="Times New Roman" w:hAnsi="Times New Roman" w:cs="Times New Roman"/>
          <w:sz w:val="26"/>
          <w:szCs w:val="26"/>
          <w:shd w:val="clear" w:color="auto" w:fill="FFFFFF"/>
        </w:rPr>
        <w:footnoteReference w:id="6"/>
      </w:r>
      <w:r w:rsidR="00BB7001" w:rsidRPr="00166CF5">
        <w:rPr>
          <w:rFonts w:ascii="Times New Roman" w:hAnsi="Times New Roman" w:cs="Times New Roman"/>
          <w:sz w:val="26"/>
          <w:szCs w:val="26"/>
        </w:rPr>
        <w:t xml:space="preserve"> </w:t>
      </w:r>
    </w:p>
    <w:p w:rsidR="00F9779A" w:rsidRPr="005B191C" w:rsidRDefault="00F9779A" w:rsidP="00F9779A">
      <w:pPr>
        <w:pStyle w:val="ListParagraph"/>
        <w:spacing w:after="0" w:line="360" w:lineRule="auto"/>
        <w:ind w:left="0"/>
        <w:jc w:val="both"/>
        <w:rPr>
          <w:rFonts w:ascii="Times New Roman" w:hAnsi="Times New Roman" w:cs="Times New Roman"/>
          <w:sz w:val="26"/>
          <w:szCs w:val="26"/>
        </w:rPr>
      </w:pPr>
    </w:p>
    <w:p w:rsidR="00F9779A"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[18]</w:t>
      </w:r>
      <w:r w:rsidRPr="005B191C">
        <w:rPr>
          <w:rFonts w:ascii="Times New Roman" w:hAnsi="Times New Roman" w:cs="Times New Roman"/>
          <w:sz w:val="26"/>
          <w:szCs w:val="26"/>
        </w:rPr>
        <w:tab/>
      </w:r>
      <w:r w:rsidR="00F80E17" w:rsidRPr="00166CF5">
        <w:rPr>
          <w:rFonts w:ascii="Times New Roman" w:hAnsi="Times New Roman" w:cs="Times New Roman"/>
          <w:sz w:val="26"/>
          <w:szCs w:val="26"/>
        </w:rPr>
        <w:t>After</w:t>
      </w:r>
      <w:r w:rsidR="00F9779A" w:rsidRPr="00166CF5">
        <w:rPr>
          <w:rFonts w:ascii="Times New Roman" w:hAnsi="Times New Roman" w:cs="Times New Roman"/>
          <w:sz w:val="26"/>
          <w:szCs w:val="26"/>
        </w:rPr>
        <w:t xml:space="preserve"> the process </w:t>
      </w:r>
      <w:r w:rsidR="00F80E17" w:rsidRPr="00166CF5">
        <w:rPr>
          <w:rFonts w:ascii="Times New Roman" w:hAnsi="Times New Roman" w:cs="Times New Roman"/>
          <w:sz w:val="26"/>
          <w:szCs w:val="26"/>
        </w:rPr>
        <w:t xml:space="preserve">set out in </w:t>
      </w:r>
      <w:r w:rsidR="00F9779A" w:rsidRPr="00166CF5">
        <w:rPr>
          <w:rFonts w:ascii="Times New Roman" w:hAnsi="Times New Roman" w:cs="Times New Roman"/>
          <w:sz w:val="26"/>
          <w:szCs w:val="26"/>
        </w:rPr>
        <w:t xml:space="preserve">section 44 of the insolvency Act, the provisions </w:t>
      </w:r>
      <w:r w:rsidR="00F80E17" w:rsidRPr="00166CF5">
        <w:rPr>
          <w:rFonts w:ascii="Times New Roman" w:hAnsi="Times New Roman" w:cs="Times New Roman"/>
          <w:sz w:val="26"/>
          <w:szCs w:val="26"/>
        </w:rPr>
        <w:t>of</w:t>
      </w:r>
      <w:r w:rsidR="00F9779A" w:rsidRPr="00166CF5">
        <w:rPr>
          <w:rFonts w:ascii="Times New Roman" w:hAnsi="Times New Roman" w:cs="Times New Roman"/>
          <w:sz w:val="26"/>
          <w:szCs w:val="26"/>
        </w:rPr>
        <w:t xml:space="preserve"> section 45 apply,</w:t>
      </w:r>
      <w:r w:rsidR="00F80E17" w:rsidRPr="00166CF5">
        <w:rPr>
          <w:rFonts w:ascii="Times New Roman" w:hAnsi="Times New Roman" w:cs="Times New Roman"/>
          <w:sz w:val="26"/>
          <w:szCs w:val="26"/>
        </w:rPr>
        <w:t xml:space="preserve"> notably subsection (3), which provides as follows:</w:t>
      </w:r>
      <w:r w:rsidR="00F9779A" w:rsidRPr="00166CF5">
        <w:rPr>
          <w:rFonts w:ascii="Verdana" w:hAnsi="Verdana"/>
          <w:sz w:val="26"/>
          <w:szCs w:val="26"/>
        </w:rPr>
        <w:t> </w:t>
      </w:r>
    </w:p>
    <w:p w:rsidR="00F9779A" w:rsidRPr="005B191C" w:rsidRDefault="00F80E17" w:rsidP="00F80E17">
      <w:pPr>
        <w:pStyle w:val="NormalWeb"/>
        <w:shd w:val="clear" w:color="auto" w:fill="FFFFFF"/>
        <w:spacing w:before="144" w:beforeAutospacing="0" w:after="0" w:afterAutospacing="0" w:line="276" w:lineRule="auto"/>
        <w:ind w:left="1440"/>
        <w:jc w:val="both"/>
        <w:rPr>
          <w:sz w:val="22"/>
          <w:szCs w:val="22"/>
        </w:rPr>
      </w:pPr>
      <w:r w:rsidRPr="005B191C">
        <w:rPr>
          <w:sz w:val="22"/>
          <w:szCs w:val="22"/>
        </w:rPr>
        <w:t>“</w:t>
      </w:r>
      <w:r w:rsidR="00F9779A" w:rsidRPr="005B191C">
        <w:rPr>
          <w:sz w:val="22"/>
          <w:szCs w:val="22"/>
        </w:rPr>
        <w:t>If the trustee disputes a claim after it has been proved against the estate at a meeting of creditors, he shall report the fact in writing to the Master and shall state in his report his reasons for disputing the claim. Thereupon the Master may confirm the claim, or he may, after having afforded the claimant an opportunity to substantiate his claim, reduce or disallow the claim, and if he has done so, he shall forthwith notify the claimant in writing: Provided that such reduction or disallowance shall not debar the claimant from establishing his claim by an action at law, but subject to the provisions of section 75.</w:t>
      </w:r>
      <w:r w:rsidRPr="005B191C">
        <w:rPr>
          <w:sz w:val="22"/>
          <w:szCs w:val="22"/>
        </w:rPr>
        <w:t>”</w:t>
      </w:r>
    </w:p>
    <w:p w:rsidR="00F9779A" w:rsidRPr="005B191C" w:rsidRDefault="00F9779A" w:rsidP="001D057E">
      <w:pPr>
        <w:spacing w:after="0" w:line="360" w:lineRule="auto"/>
        <w:rPr>
          <w:rFonts w:ascii="Times New Roman" w:hAnsi="Times New Roman" w:cs="Times New Roman"/>
          <w:sz w:val="26"/>
          <w:szCs w:val="26"/>
        </w:rPr>
      </w:pPr>
    </w:p>
    <w:p w:rsidR="00C87226"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[19]</w:t>
      </w:r>
      <w:r w:rsidRPr="005B191C">
        <w:rPr>
          <w:rFonts w:ascii="Times New Roman" w:hAnsi="Times New Roman" w:cs="Times New Roman"/>
          <w:sz w:val="26"/>
          <w:szCs w:val="26"/>
        </w:rPr>
        <w:tab/>
      </w:r>
      <w:r w:rsidR="00C46A28" w:rsidRPr="00166CF5">
        <w:rPr>
          <w:rFonts w:ascii="Times New Roman" w:hAnsi="Times New Roman" w:cs="Times New Roman"/>
          <w:sz w:val="26"/>
          <w:szCs w:val="26"/>
        </w:rPr>
        <w:t>It has been held that, similar to section 44, section 45 only requires the Master to examine the documents supporting the proof of claims to determine whether they disclose </w:t>
      </w:r>
      <w:r w:rsidR="00C46A28" w:rsidRPr="00166CF5">
        <w:rPr>
          <w:rFonts w:ascii="Times New Roman" w:hAnsi="Times New Roman" w:cs="Times New Roman"/>
          <w:i/>
          <w:iCs/>
          <w:sz w:val="26"/>
          <w:szCs w:val="26"/>
        </w:rPr>
        <w:t>prima facie</w:t>
      </w:r>
      <w:r w:rsidR="00C46A28" w:rsidRPr="00166CF5">
        <w:rPr>
          <w:rFonts w:ascii="Times New Roman" w:hAnsi="Times New Roman" w:cs="Times New Roman"/>
          <w:sz w:val="26"/>
          <w:szCs w:val="26"/>
        </w:rPr>
        <w:t> the existence of an enforceable claim.</w:t>
      </w:r>
      <w:r w:rsidR="00C46A28" w:rsidRPr="005B191C">
        <w:rPr>
          <w:rStyle w:val="FootnoteReference"/>
          <w:rFonts w:ascii="Times New Roman" w:hAnsi="Times New Roman" w:cs="Times New Roman"/>
          <w:sz w:val="26"/>
          <w:szCs w:val="26"/>
        </w:rPr>
        <w:footnoteReference w:id="7"/>
      </w:r>
      <w:r w:rsidR="00C46A28" w:rsidRPr="00166CF5">
        <w:rPr>
          <w:rFonts w:ascii="Times New Roman" w:hAnsi="Times New Roman" w:cs="Times New Roman"/>
          <w:sz w:val="26"/>
          <w:szCs w:val="26"/>
        </w:rPr>
        <w:t xml:space="preserve"> </w:t>
      </w:r>
      <w:r w:rsidR="005C2328" w:rsidRPr="00166CF5">
        <w:rPr>
          <w:rFonts w:ascii="Times New Roman" w:hAnsi="Times New Roman" w:cs="Times New Roman"/>
          <w:sz w:val="26"/>
          <w:szCs w:val="26"/>
          <w:shd w:val="clear" w:color="auto" w:fill="FFFFFF"/>
        </w:rPr>
        <w:t xml:space="preserve">A </w:t>
      </w:r>
      <w:r w:rsidR="009833E2" w:rsidRPr="00166CF5">
        <w:rPr>
          <w:rFonts w:ascii="Times New Roman" w:hAnsi="Times New Roman" w:cs="Times New Roman"/>
          <w:sz w:val="26"/>
          <w:szCs w:val="26"/>
          <w:shd w:val="clear" w:color="auto" w:fill="FFFFFF"/>
        </w:rPr>
        <w:t>liquidator</w:t>
      </w:r>
      <w:r w:rsidR="009833E2" w:rsidRPr="005B191C">
        <w:rPr>
          <w:rStyle w:val="FootnoteReference"/>
          <w:rFonts w:ascii="Times New Roman" w:hAnsi="Times New Roman" w:cs="Times New Roman"/>
          <w:sz w:val="26"/>
          <w:szCs w:val="26"/>
          <w:shd w:val="clear" w:color="auto" w:fill="FFFFFF"/>
        </w:rPr>
        <w:footnoteReference w:id="8"/>
      </w:r>
      <w:r w:rsidR="009833E2" w:rsidRPr="00166CF5">
        <w:rPr>
          <w:rFonts w:ascii="Times New Roman" w:hAnsi="Times New Roman" w:cs="Times New Roman"/>
          <w:sz w:val="26"/>
          <w:szCs w:val="26"/>
          <w:shd w:val="clear" w:color="auto" w:fill="FFFFFF"/>
        </w:rPr>
        <w:t xml:space="preserve"> or </w:t>
      </w:r>
      <w:r w:rsidR="005C2328" w:rsidRPr="00166CF5">
        <w:rPr>
          <w:rFonts w:ascii="Times New Roman" w:hAnsi="Times New Roman" w:cs="Times New Roman"/>
          <w:sz w:val="26"/>
          <w:szCs w:val="26"/>
          <w:shd w:val="clear" w:color="auto" w:fill="FFFFFF"/>
        </w:rPr>
        <w:t>creditor</w:t>
      </w:r>
      <w:r w:rsidR="009833E2" w:rsidRPr="005B191C">
        <w:rPr>
          <w:rStyle w:val="FootnoteReference"/>
          <w:rFonts w:ascii="Times New Roman" w:hAnsi="Times New Roman" w:cs="Times New Roman"/>
          <w:sz w:val="26"/>
          <w:szCs w:val="26"/>
          <w:shd w:val="clear" w:color="auto" w:fill="FFFFFF"/>
        </w:rPr>
        <w:footnoteReference w:id="9"/>
      </w:r>
      <w:r w:rsidR="005C2328" w:rsidRPr="00166CF5">
        <w:rPr>
          <w:rFonts w:ascii="Times New Roman" w:hAnsi="Times New Roman" w:cs="Times New Roman"/>
          <w:sz w:val="26"/>
          <w:szCs w:val="26"/>
          <w:shd w:val="clear" w:color="auto" w:fill="FFFFFF"/>
        </w:rPr>
        <w:t xml:space="preserve"> who </w:t>
      </w:r>
      <w:r w:rsidR="005C2328" w:rsidRPr="00166CF5">
        <w:rPr>
          <w:rFonts w:ascii="Times New Roman" w:hAnsi="Times New Roman" w:cs="Times New Roman"/>
          <w:sz w:val="26"/>
          <w:szCs w:val="26"/>
          <w:shd w:val="clear" w:color="auto" w:fill="FFFFFF"/>
        </w:rPr>
        <w:lastRenderedPageBreak/>
        <w:t xml:space="preserve">has unsuccessfully objected to the Master’s decision to admit </w:t>
      </w:r>
      <w:r w:rsidR="009833E2" w:rsidRPr="00166CF5">
        <w:rPr>
          <w:rFonts w:ascii="Times New Roman" w:hAnsi="Times New Roman" w:cs="Times New Roman"/>
          <w:sz w:val="26"/>
          <w:szCs w:val="26"/>
          <w:shd w:val="clear" w:color="auto" w:fill="FFFFFF"/>
        </w:rPr>
        <w:t>a</w:t>
      </w:r>
      <w:r w:rsidR="005C2328" w:rsidRPr="00166CF5">
        <w:rPr>
          <w:rFonts w:ascii="Times New Roman" w:hAnsi="Times New Roman" w:cs="Times New Roman"/>
          <w:sz w:val="26"/>
          <w:szCs w:val="26"/>
          <w:shd w:val="clear" w:color="auto" w:fill="FFFFFF"/>
        </w:rPr>
        <w:t xml:space="preserve"> claim </w:t>
      </w:r>
      <w:r w:rsidR="00C87226" w:rsidRPr="00166CF5">
        <w:rPr>
          <w:rFonts w:ascii="Times New Roman" w:hAnsi="Times New Roman" w:cs="Times New Roman"/>
          <w:sz w:val="26"/>
          <w:szCs w:val="26"/>
        </w:rPr>
        <w:t>may apply to court to review it in terms of section 151 of the Insolvency Act which provides as follows:</w:t>
      </w:r>
    </w:p>
    <w:p w:rsidR="00DF1BF5" w:rsidRPr="005B191C" w:rsidRDefault="00F47A46" w:rsidP="008978AD">
      <w:pPr>
        <w:shd w:val="clear" w:color="auto" w:fill="FFFFFF"/>
        <w:spacing w:before="144" w:after="0" w:line="240" w:lineRule="auto"/>
        <w:ind w:left="720"/>
        <w:jc w:val="both"/>
        <w:rPr>
          <w:rFonts w:ascii="Times New Roman" w:eastAsia="Times New Roman" w:hAnsi="Times New Roman" w:cs="Times New Roman"/>
          <w:kern w:val="0"/>
          <w:sz w:val="22"/>
          <w:szCs w:val="22"/>
          <w:lang w:val="en-ZA" w:eastAsia="en-GB"/>
          <w14:ligatures w14:val="none"/>
        </w:rPr>
      </w:pPr>
      <w:r w:rsidRPr="005B191C">
        <w:rPr>
          <w:rFonts w:ascii="Times New Roman" w:eastAsia="Times New Roman" w:hAnsi="Times New Roman" w:cs="Times New Roman"/>
          <w:kern w:val="0"/>
          <w:sz w:val="22"/>
          <w:szCs w:val="22"/>
          <w:lang w:val="en-ZA" w:eastAsia="en-GB"/>
          <w14:ligatures w14:val="none"/>
        </w:rPr>
        <w:t>“</w:t>
      </w:r>
      <w:r w:rsidR="00C87226" w:rsidRPr="005B191C">
        <w:rPr>
          <w:rFonts w:ascii="Times New Roman" w:eastAsia="Times New Roman" w:hAnsi="Times New Roman" w:cs="Times New Roman"/>
          <w:kern w:val="0"/>
          <w:sz w:val="22"/>
          <w:szCs w:val="22"/>
          <w:lang w:eastAsia="en-GB"/>
          <w14:ligatures w14:val="none"/>
        </w:rPr>
        <w:t>Subject to the provisions of section </w:t>
      </w:r>
      <w:r w:rsidR="00C87226" w:rsidRPr="005B191C">
        <w:rPr>
          <w:rFonts w:ascii="Times New Roman" w:eastAsia="Times New Roman" w:hAnsi="Times New Roman" w:cs="Times New Roman"/>
          <w:i/>
          <w:iCs/>
          <w:kern w:val="0"/>
          <w:sz w:val="22"/>
          <w:szCs w:val="22"/>
          <w:lang w:eastAsia="en-GB"/>
          <w14:ligatures w14:val="none"/>
        </w:rPr>
        <w:t>fifty-seven</w:t>
      </w:r>
      <w:r w:rsidR="00C87226" w:rsidRPr="005B191C">
        <w:rPr>
          <w:rFonts w:ascii="Times New Roman" w:eastAsia="Times New Roman" w:hAnsi="Times New Roman" w:cs="Times New Roman"/>
          <w:kern w:val="0"/>
          <w:sz w:val="22"/>
          <w:szCs w:val="22"/>
          <w:lang w:eastAsia="en-GB"/>
          <w14:ligatures w14:val="none"/>
        </w:rPr>
        <w:t xml:space="preserve"> any </w:t>
      </w:r>
      <w:r w:rsidR="00C87226" w:rsidRPr="005B191C">
        <w:rPr>
          <w:rFonts w:ascii="Times New Roman" w:eastAsia="Times New Roman" w:hAnsi="Times New Roman" w:cs="Times New Roman"/>
          <w:kern w:val="0"/>
          <w:sz w:val="22"/>
          <w:szCs w:val="22"/>
          <w:u w:val="single"/>
          <w:lang w:eastAsia="en-GB"/>
          <w14:ligatures w14:val="none"/>
        </w:rPr>
        <w:t>person aggrieved</w:t>
      </w:r>
      <w:r w:rsidR="00C87226" w:rsidRPr="005B191C">
        <w:rPr>
          <w:rFonts w:ascii="Times New Roman" w:eastAsia="Times New Roman" w:hAnsi="Times New Roman" w:cs="Times New Roman"/>
          <w:kern w:val="0"/>
          <w:sz w:val="22"/>
          <w:szCs w:val="22"/>
          <w:lang w:eastAsia="en-GB"/>
          <w14:ligatures w14:val="none"/>
        </w:rPr>
        <w:t xml:space="preserve"> by any decision, ruling, order or taxation of the Master or by a decision, ruling or order of an officer presiding at a meeting of creditors may bring it under review by the court and to that end may apply to the court by motion, after notice to the Master or to the presiding officer, as the case may be and to any person whose interests are affected: Provided that if all or most of the creditors are affected, notice to the trustee shall be deemed to be notice to all such creditors; and provided further that the court shall not re-open any duly confirmed trustee’s account otherwise than as is provided in section </w:t>
      </w:r>
      <w:r w:rsidR="00C87226" w:rsidRPr="005B191C">
        <w:rPr>
          <w:rFonts w:ascii="Times New Roman" w:eastAsia="Times New Roman" w:hAnsi="Times New Roman" w:cs="Times New Roman"/>
          <w:i/>
          <w:iCs/>
          <w:kern w:val="0"/>
          <w:sz w:val="22"/>
          <w:szCs w:val="22"/>
          <w:lang w:eastAsia="en-GB"/>
          <w14:ligatures w14:val="none"/>
        </w:rPr>
        <w:t>one hundred and twelve</w:t>
      </w:r>
      <w:r w:rsidR="00C87226" w:rsidRPr="005B191C">
        <w:rPr>
          <w:rFonts w:ascii="Times New Roman" w:eastAsia="Times New Roman" w:hAnsi="Times New Roman" w:cs="Times New Roman"/>
          <w:kern w:val="0"/>
          <w:sz w:val="22"/>
          <w:szCs w:val="22"/>
          <w:lang w:eastAsia="en-GB"/>
          <w14:ligatures w14:val="none"/>
        </w:rPr>
        <w:t>.</w:t>
      </w:r>
      <w:r w:rsidRPr="005B191C">
        <w:rPr>
          <w:rFonts w:ascii="Times New Roman" w:eastAsia="Times New Roman" w:hAnsi="Times New Roman" w:cs="Times New Roman"/>
          <w:kern w:val="0"/>
          <w:sz w:val="22"/>
          <w:szCs w:val="22"/>
          <w:lang w:eastAsia="en-GB"/>
          <w14:ligatures w14:val="none"/>
        </w:rPr>
        <w:t>”</w:t>
      </w:r>
      <w:r w:rsidR="008978AD" w:rsidRPr="005B191C">
        <w:rPr>
          <w:rFonts w:ascii="Times New Roman" w:eastAsia="Times New Roman" w:hAnsi="Times New Roman" w:cs="Times New Roman"/>
          <w:kern w:val="0"/>
          <w:sz w:val="22"/>
          <w:szCs w:val="22"/>
          <w:lang w:eastAsia="en-GB"/>
          <w14:ligatures w14:val="none"/>
        </w:rPr>
        <w:t xml:space="preserve"> (my emphasis)</w:t>
      </w:r>
    </w:p>
    <w:p w:rsidR="008978AD" w:rsidRPr="005B191C" w:rsidRDefault="008978AD" w:rsidP="008978AD">
      <w:pPr>
        <w:pStyle w:val="ListParagraph"/>
        <w:spacing w:after="0" w:line="360" w:lineRule="auto"/>
        <w:ind w:left="0"/>
        <w:jc w:val="both"/>
        <w:rPr>
          <w:rFonts w:ascii="Times New Roman" w:hAnsi="Times New Roman" w:cs="Times New Roman"/>
          <w:sz w:val="26"/>
          <w:szCs w:val="26"/>
        </w:rPr>
      </w:pPr>
    </w:p>
    <w:p w:rsidR="007D53CD" w:rsidRPr="00166CF5" w:rsidRDefault="00166CF5" w:rsidP="00166CF5">
      <w:pPr>
        <w:spacing w:after="0" w:line="360" w:lineRule="auto"/>
        <w:ind w:left="-142" w:firstLine="142"/>
        <w:jc w:val="both"/>
        <w:rPr>
          <w:rFonts w:ascii="Times New Roman" w:hAnsi="Times New Roman" w:cs="Times New Roman"/>
          <w:sz w:val="26"/>
          <w:szCs w:val="26"/>
        </w:rPr>
      </w:pPr>
      <w:r w:rsidRPr="00D327AC">
        <w:rPr>
          <w:rFonts w:ascii="Times New Roman" w:hAnsi="Times New Roman" w:cs="Times New Roman"/>
          <w:sz w:val="26"/>
          <w:szCs w:val="26"/>
        </w:rPr>
        <w:t>[20]</w:t>
      </w:r>
      <w:r w:rsidRPr="00D327AC">
        <w:rPr>
          <w:rFonts w:ascii="Times New Roman" w:hAnsi="Times New Roman" w:cs="Times New Roman"/>
          <w:sz w:val="26"/>
          <w:szCs w:val="26"/>
        </w:rPr>
        <w:tab/>
      </w:r>
      <w:r w:rsidR="008978AD" w:rsidRPr="00166CF5">
        <w:rPr>
          <w:rFonts w:ascii="Times New Roman" w:hAnsi="Times New Roman" w:cs="Times New Roman"/>
          <w:sz w:val="26"/>
          <w:szCs w:val="26"/>
        </w:rPr>
        <w:t>In order to have </w:t>
      </w:r>
      <w:r w:rsidR="008978AD" w:rsidRPr="00166CF5">
        <w:rPr>
          <w:rFonts w:ascii="Times New Roman" w:hAnsi="Times New Roman" w:cs="Times New Roman"/>
          <w:i/>
          <w:iCs/>
          <w:sz w:val="26"/>
          <w:szCs w:val="26"/>
        </w:rPr>
        <w:t>locus standi</w:t>
      </w:r>
      <w:r w:rsidR="008978AD" w:rsidRPr="00166CF5">
        <w:rPr>
          <w:rFonts w:ascii="Times New Roman" w:hAnsi="Times New Roman" w:cs="Times New Roman"/>
          <w:sz w:val="26"/>
          <w:szCs w:val="26"/>
        </w:rPr>
        <w:t xml:space="preserve"> to bring a review under section 151, an applicant must  be a </w:t>
      </w:r>
      <w:r w:rsidR="00F47A46" w:rsidRPr="00166CF5">
        <w:rPr>
          <w:rFonts w:ascii="Times New Roman" w:hAnsi="Times New Roman" w:cs="Times New Roman"/>
          <w:sz w:val="26"/>
          <w:szCs w:val="26"/>
        </w:rPr>
        <w:t>‘</w:t>
      </w:r>
      <w:r w:rsidR="008978AD" w:rsidRPr="00166CF5">
        <w:rPr>
          <w:rFonts w:ascii="Times New Roman" w:hAnsi="Times New Roman" w:cs="Times New Roman"/>
          <w:sz w:val="26"/>
          <w:szCs w:val="26"/>
        </w:rPr>
        <w:t>person aggrieved</w:t>
      </w:r>
      <w:r w:rsidR="00F47A46" w:rsidRPr="00166CF5">
        <w:rPr>
          <w:rFonts w:ascii="Times New Roman" w:hAnsi="Times New Roman" w:cs="Times New Roman"/>
          <w:sz w:val="26"/>
          <w:szCs w:val="26"/>
        </w:rPr>
        <w:t>’</w:t>
      </w:r>
      <w:r w:rsidR="008978AD" w:rsidRPr="00166CF5">
        <w:rPr>
          <w:rFonts w:ascii="Times New Roman" w:hAnsi="Times New Roman" w:cs="Times New Roman"/>
          <w:sz w:val="26"/>
          <w:szCs w:val="26"/>
        </w:rPr>
        <w:t>. It has been held</w:t>
      </w:r>
      <w:r w:rsidR="008978AD" w:rsidRPr="00D327AC">
        <w:rPr>
          <w:rStyle w:val="FootnoteReference"/>
          <w:rFonts w:ascii="Times New Roman" w:hAnsi="Times New Roman" w:cs="Times New Roman"/>
          <w:sz w:val="26"/>
          <w:szCs w:val="26"/>
        </w:rPr>
        <w:footnoteReference w:id="10"/>
      </w:r>
      <w:r w:rsidR="008978AD" w:rsidRPr="00166CF5">
        <w:rPr>
          <w:rFonts w:ascii="Times New Roman" w:hAnsi="Times New Roman" w:cs="Times New Roman"/>
          <w:sz w:val="26"/>
          <w:szCs w:val="26"/>
        </w:rPr>
        <w:t xml:space="preserve"> th</w:t>
      </w:r>
      <w:r w:rsidR="007E78B3" w:rsidRPr="00166CF5">
        <w:rPr>
          <w:rFonts w:ascii="Times New Roman" w:hAnsi="Times New Roman" w:cs="Times New Roman"/>
          <w:sz w:val="26"/>
          <w:szCs w:val="26"/>
        </w:rPr>
        <w:t xml:space="preserve">at </w:t>
      </w:r>
      <w:r w:rsidR="007E78B3" w:rsidRPr="00166CF5">
        <w:rPr>
          <w:rFonts w:ascii="Times New Roman" w:hAnsi="Times New Roman" w:cs="Times New Roman"/>
          <w:i/>
          <w:iCs/>
          <w:sz w:val="26"/>
          <w:szCs w:val="26"/>
        </w:rPr>
        <w:t xml:space="preserve">“the words </w:t>
      </w:r>
      <w:r w:rsidR="008978AD" w:rsidRPr="00166CF5">
        <w:rPr>
          <w:rFonts w:ascii="Times New Roman" w:hAnsi="Times New Roman" w:cs="Times New Roman"/>
          <w:i/>
          <w:iCs/>
          <w:sz w:val="26"/>
          <w:szCs w:val="26"/>
        </w:rPr>
        <w:t>‘person aggrieved’ are of wide import and should not be subjected to a restrictive interpretation. They do not include, of course, a mere busybody who is interfering in things which do not concern him; but they do include a person who has a genuine grievance because an order has been made which prejudicially affects his interests.”</w:t>
      </w:r>
      <w:r w:rsidR="008978AD" w:rsidRPr="00166CF5">
        <w:rPr>
          <w:rFonts w:ascii="Times New Roman" w:hAnsi="Times New Roman" w:cs="Times New Roman"/>
          <w:sz w:val="26"/>
          <w:szCs w:val="26"/>
        </w:rPr>
        <w:t xml:space="preserve"> </w:t>
      </w:r>
    </w:p>
    <w:p w:rsidR="007D53CD" w:rsidRPr="005B191C" w:rsidRDefault="007D53CD" w:rsidP="007D53CD">
      <w:pPr>
        <w:pStyle w:val="ListParagraph"/>
        <w:spacing w:after="0" w:line="360" w:lineRule="auto"/>
        <w:ind w:left="0"/>
        <w:jc w:val="both"/>
        <w:rPr>
          <w:rFonts w:ascii="Times New Roman" w:hAnsi="Times New Roman" w:cs="Times New Roman"/>
          <w:sz w:val="26"/>
          <w:szCs w:val="26"/>
        </w:rPr>
      </w:pPr>
    </w:p>
    <w:p w:rsidR="00EB6118" w:rsidRPr="00166CF5" w:rsidRDefault="00166CF5" w:rsidP="00166CF5">
      <w:pPr>
        <w:spacing w:after="0" w:line="360" w:lineRule="auto"/>
        <w:ind w:left="-142" w:firstLine="142"/>
        <w:jc w:val="both"/>
        <w:rPr>
          <w:rFonts w:ascii="Times New Roman" w:hAnsi="Times New Roman" w:cs="Times New Roman"/>
          <w:sz w:val="26"/>
          <w:szCs w:val="26"/>
        </w:rPr>
      </w:pPr>
      <w:r w:rsidRPr="00D327AC">
        <w:rPr>
          <w:rFonts w:ascii="Times New Roman" w:hAnsi="Times New Roman" w:cs="Times New Roman"/>
          <w:sz w:val="26"/>
          <w:szCs w:val="26"/>
        </w:rPr>
        <w:t>[21]</w:t>
      </w:r>
      <w:r w:rsidRPr="00D327AC">
        <w:rPr>
          <w:rFonts w:ascii="Times New Roman" w:hAnsi="Times New Roman" w:cs="Times New Roman"/>
          <w:sz w:val="26"/>
          <w:szCs w:val="26"/>
        </w:rPr>
        <w:tab/>
      </w:r>
      <w:r w:rsidR="00BD4A10" w:rsidRPr="00166CF5">
        <w:rPr>
          <w:rFonts w:ascii="Times New Roman" w:hAnsi="Times New Roman" w:cs="Times New Roman"/>
          <w:sz w:val="26"/>
          <w:szCs w:val="26"/>
        </w:rPr>
        <w:t>It has also been held</w:t>
      </w:r>
      <w:r w:rsidR="00BD4A10" w:rsidRPr="00D327AC">
        <w:rPr>
          <w:rStyle w:val="FootnoteReference"/>
          <w:rFonts w:ascii="Times New Roman" w:hAnsi="Times New Roman" w:cs="Times New Roman"/>
          <w:sz w:val="26"/>
          <w:szCs w:val="26"/>
        </w:rPr>
        <w:footnoteReference w:id="11"/>
      </w:r>
      <w:r w:rsidR="00BD4A10" w:rsidRPr="00166CF5">
        <w:rPr>
          <w:rFonts w:ascii="Times New Roman" w:hAnsi="Times New Roman" w:cs="Times New Roman"/>
          <w:sz w:val="26"/>
          <w:szCs w:val="26"/>
        </w:rPr>
        <w:t xml:space="preserve"> that </w:t>
      </w:r>
      <w:r w:rsidR="00F47A46" w:rsidRPr="00166CF5">
        <w:rPr>
          <w:rFonts w:ascii="Times New Roman" w:hAnsi="Times New Roman" w:cs="Times New Roman"/>
          <w:sz w:val="26"/>
          <w:szCs w:val="26"/>
          <w:shd w:val="clear" w:color="auto" w:fill="FFFFFF"/>
        </w:rPr>
        <w:t>a</w:t>
      </w:r>
      <w:r w:rsidR="00BD4A10" w:rsidRPr="00166CF5">
        <w:rPr>
          <w:rFonts w:ascii="Times New Roman" w:hAnsi="Times New Roman" w:cs="Times New Roman"/>
          <w:sz w:val="26"/>
          <w:szCs w:val="26"/>
          <w:shd w:val="clear" w:color="auto" w:fill="FFFFFF"/>
        </w:rPr>
        <w:t xml:space="preserve"> ‘person aggrieved’ signif</w:t>
      </w:r>
      <w:r w:rsidR="00F47A46" w:rsidRPr="00166CF5">
        <w:rPr>
          <w:rFonts w:ascii="Times New Roman" w:hAnsi="Times New Roman" w:cs="Times New Roman"/>
          <w:sz w:val="26"/>
          <w:szCs w:val="26"/>
          <w:shd w:val="clear" w:color="auto" w:fill="FFFFFF"/>
        </w:rPr>
        <w:t>ies</w:t>
      </w:r>
      <w:r w:rsidR="00BD4A10" w:rsidRPr="00166CF5">
        <w:rPr>
          <w:rFonts w:ascii="Times New Roman" w:hAnsi="Times New Roman" w:cs="Times New Roman"/>
          <w:sz w:val="26"/>
          <w:szCs w:val="26"/>
          <w:shd w:val="clear" w:color="auto" w:fill="FFFFFF"/>
        </w:rPr>
        <w:t xml:space="preserve"> someone whose legal rights have been infringed – a person harbouring a legal grievance.</w:t>
      </w:r>
      <w:r w:rsidR="007D53CD" w:rsidRPr="00166CF5">
        <w:rPr>
          <w:rFonts w:ascii="Times New Roman" w:hAnsi="Times New Roman" w:cs="Times New Roman"/>
          <w:sz w:val="26"/>
          <w:szCs w:val="26"/>
          <w:shd w:val="clear" w:color="auto" w:fill="FFFFFF"/>
        </w:rPr>
        <w:t xml:space="preserve"> Further, that the legal right</w:t>
      </w:r>
      <w:r w:rsidR="00105903" w:rsidRPr="00166CF5">
        <w:rPr>
          <w:rFonts w:ascii="Times New Roman" w:hAnsi="Times New Roman" w:cs="Times New Roman"/>
          <w:sz w:val="26"/>
          <w:szCs w:val="26"/>
          <w:shd w:val="clear" w:color="auto" w:fill="FFFFFF"/>
        </w:rPr>
        <w:t>s</w:t>
      </w:r>
      <w:r w:rsidR="007D53CD" w:rsidRPr="00166CF5">
        <w:rPr>
          <w:rFonts w:ascii="Times New Roman" w:hAnsi="Times New Roman" w:cs="Times New Roman"/>
          <w:sz w:val="26"/>
          <w:szCs w:val="26"/>
          <w:shd w:val="clear" w:color="auto" w:fill="FFFFFF"/>
        </w:rPr>
        <w:t xml:space="preserve"> which </w:t>
      </w:r>
      <w:r w:rsidR="00105903" w:rsidRPr="00166CF5">
        <w:rPr>
          <w:rFonts w:ascii="Times New Roman" w:hAnsi="Times New Roman" w:cs="Times New Roman"/>
          <w:sz w:val="26"/>
          <w:szCs w:val="26"/>
          <w:shd w:val="clear" w:color="auto" w:fill="FFFFFF"/>
        </w:rPr>
        <w:t>are</w:t>
      </w:r>
      <w:r w:rsidR="007D53CD" w:rsidRPr="00166CF5">
        <w:rPr>
          <w:rFonts w:ascii="Times New Roman" w:hAnsi="Times New Roman" w:cs="Times New Roman"/>
          <w:sz w:val="26"/>
          <w:szCs w:val="26"/>
          <w:shd w:val="clear" w:color="auto" w:fill="FFFFFF"/>
        </w:rPr>
        <w:t xml:space="preserve"> alleged to have been infringed </w:t>
      </w:r>
      <w:r w:rsidR="00F47A46" w:rsidRPr="00166CF5">
        <w:rPr>
          <w:rFonts w:ascii="Times New Roman" w:hAnsi="Times New Roman" w:cs="Times New Roman"/>
          <w:sz w:val="26"/>
          <w:szCs w:val="26"/>
          <w:shd w:val="clear" w:color="auto" w:fill="FFFFFF"/>
        </w:rPr>
        <w:t xml:space="preserve">must have </w:t>
      </w:r>
      <w:r w:rsidR="007D53CD" w:rsidRPr="00166CF5">
        <w:rPr>
          <w:rFonts w:ascii="Times New Roman" w:hAnsi="Times New Roman" w:cs="Times New Roman"/>
          <w:sz w:val="26"/>
          <w:szCs w:val="26"/>
          <w:shd w:val="clear" w:color="auto" w:fill="FFFFFF"/>
        </w:rPr>
        <w:t>existed at the time when the decision in question was made.</w:t>
      </w:r>
      <w:r w:rsidR="007D53CD" w:rsidRPr="00D327AC">
        <w:rPr>
          <w:rStyle w:val="FootnoteReference"/>
          <w:rFonts w:ascii="Times New Roman" w:hAnsi="Times New Roman" w:cs="Times New Roman"/>
          <w:sz w:val="26"/>
          <w:szCs w:val="26"/>
          <w:shd w:val="clear" w:color="auto" w:fill="FFFFFF"/>
        </w:rPr>
        <w:footnoteReference w:id="12"/>
      </w:r>
      <w:r w:rsidR="007D53CD" w:rsidRPr="00166CF5">
        <w:rPr>
          <w:rFonts w:ascii="Times New Roman" w:hAnsi="Times New Roman" w:cs="Times New Roman"/>
          <w:sz w:val="26"/>
          <w:szCs w:val="26"/>
          <w:shd w:val="clear" w:color="auto" w:fill="FFFFFF"/>
        </w:rPr>
        <w:t xml:space="preserve"> </w:t>
      </w:r>
      <w:r w:rsidR="00F47A46" w:rsidRPr="00166CF5">
        <w:rPr>
          <w:rFonts w:ascii="Times New Roman" w:hAnsi="Times New Roman" w:cs="Times New Roman"/>
          <w:sz w:val="26"/>
          <w:szCs w:val="26"/>
          <w:shd w:val="clear" w:color="auto" w:fill="FFFFFF"/>
        </w:rPr>
        <w:t xml:space="preserve">Further, </w:t>
      </w:r>
      <w:r w:rsidR="00EB6118" w:rsidRPr="00166CF5">
        <w:rPr>
          <w:rFonts w:ascii="Times New Roman" w:hAnsi="Times New Roman" w:cs="Times New Roman"/>
          <w:sz w:val="26"/>
          <w:szCs w:val="26"/>
        </w:rPr>
        <w:t xml:space="preserve">that a </w:t>
      </w:r>
      <w:r w:rsidR="00F47A46" w:rsidRPr="00166CF5">
        <w:rPr>
          <w:rFonts w:ascii="Times New Roman" w:hAnsi="Times New Roman" w:cs="Times New Roman"/>
          <w:sz w:val="26"/>
          <w:szCs w:val="26"/>
        </w:rPr>
        <w:t>‘</w:t>
      </w:r>
      <w:r w:rsidR="00EB6118" w:rsidRPr="00166CF5">
        <w:rPr>
          <w:rFonts w:ascii="Times New Roman" w:hAnsi="Times New Roman" w:cs="Times New Roman"/>
          <w:sz w:val="26"/>
          <w:szCs w:val="26"/>
        </w:rPr>
        <w:t>person aggrieved</w:t>
      </w:r>
      <w:r w:rsidR="00F47A46" w:rsidRPr="00166CF5">
        <w:rPr>
          <w:rFonts w:ascii="Times New Roman" w:hAnsi="Times New Roman" w:cs="Times New Roman"/>
          <w:sz w:val="26"/>
          <w:szCs w:val="26"/>
        </w:rPr>
        <w:t>’</w:t>
      </w:r>
      <w:r w:rsidR="00EB6118" w:rsidRPr="00166CF5">
        <w:rPr>
          <w:rFonts w:ascii="Times New Roman" w:hAnsi="Times New Roman" w:cs="Times New Roman"/>
          <w:sz w:val="26"/>
          <w:szCs w:val="26"/>
        </w:rPr>
        <w:t xml:space="preserve"> does not mean someone </w:t>
      </w:r>
      <w:r w:rsidR="00EB6118" w:rsidRPr="00166CF5">
        <w:rPr>
          <w:rFonts w:ascii="Times New Roman" w:hAnsi="Times New Roman" w:cs="Times New Roman"/>
          <w:i/>
          <w:iCs/>
          <w:sz w:val="26"/>
          <w:szCs w:val="26"/>
        </w:rPr>
        <w:t>“is disappointed of a benefit which he or she might have received if some other order had been made. A person aggrieved must be a person who has suffered a legal grievance… against whom a decision has been pronounced which has wrongfully deprived him or her of something, or wrongfully refused him or her something or wrongfully affected his or her title to something”</w:t>
      </w:r>
      <w:r w:rsidR="00EB6118" w:rsidRPr="00166CF5">
        <w:rPr>
          <w:rFonts w:ascii="Times New Roman" w:hAnsi="Times New Roman" w:cs="Times New Roman"/>
          <w:sz w:val="26"/>
          <w:szCs w:val="26"/>
        </w:rPr>
        <w:t>.</w:t>
      </w:r>
      <w:r w:rsidR="00F47A46" w:rsidRPr="00166CF5">
        <w:rPr>
          <w:rStyle w:val="FootnoteReference"/>
          <w:rFonts w:ascii="Times New Roman" w:hAnsi="Times New Roman" w:cs="Times New Roman"/>
          <w:sz w:val="26"/>
          <w:szCs w:val="26"/>
        </w:rPr>
        <w:t xml:space="preserve"> </w:t>
      </w:r>
      <w:r w:rsidR="00F47A46" w:rsidRPr="00D327AC">
        <w:rPr>
          <w:rStyle w:val="FootnoteReference"/>
          <w:rFonts w:ascii="Times New Roman" w:hAnsi="Times New Roman" w:cs="Times New Roman"/>
          <w:sz w:val="26"/>
          <w:szCs w:val="26"/>
        </w:rPr>
        <w:footnoteReference w:id="13"/>
      </w:r>
      <w:r w:rsidR="00EB6118" w:rsidRPr="00166CF5">
        <w:rPr>
          <w:rFonts w:ascii="Times New Roman" w:hAnsi="Times New Roman" w:cs="Times New Roman"/>
          <w:sz w:val="26"/>
          <w:szCs w:val="26"/>
        </w:rPr>
        <w:t xml:space="preserve"> </w:t>
      </w:r>
    </w:p>
    <w:p w:rsidR="00105903" w:rsidRPr="005B191C" w:rsidRDefault="00105903" w:rsidP="00105903">
      <w:pPr>
        <w:pStyle w:val="ListParagraph"/>
        <w:spacing w:after="0" w:line="360" w:lineRule="auto"/>
        <w:ind w:left="0"/>
        <w:jc w:val="both"/>
        <w:rPr>
          <w:rFonts w:ascii="Times New Roman" w:hAnsi="Times New Roman" w:cs="Times New Roman"/>
          <w:sz w:val="26"/>
          <w:szCs w:val="26"/>
        </w:rPr>
      </w:pPr>
    </w:p>
    <w:p w:rsidR="00435583"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lastRenderedPageBreak/>
        <w:t>[22]</w:t>
      </w:r>
      <w:r w:rsidRPr="005B191C">
        <w:rPr>
          <w:rFonts w:ascii="Times New Roman" w:hAnsi="Times New Roman" w:cs="Times New Roman"/>
          <w:sz w:val="26"/>
          <w:szCs w:val="26"/>
        </w:rPr>
        <w:tab/>
      </w:r>
      <w:r w:rsidR="001E1B03" w:rsidRPr="00166CF5">
        <w:rPr>
          <w:rFonts w:ascii="Times New Roman" w:hAnsi="Times New Roman" w:cs="Times New Roman"/>
          <w:sz w:val="26"/>
          <w:szCs w:val="26"/>
        </w:rPr>
        <w:t>Since the application is final in nature</w:t>
      </w:r>
      <w:r w:rsidR="00435583" w:rsidRPr="00166CF5">
        <w:rPr>
          <w:rFonts w:ascii="Times New Roman" w:hAnsi="Times New Roman" w:cs="Times New Roman"/>
          <w:sz w:val="26"/>
          <w:szCs w:val="26"/>
        </w:rPr>
        <w:t>,</w:t>
      </w:r>
      <w:r w:rsidR="001E1B03" w:rsidRPr="00166CF5">
        <w:rPr>
          <w:rFonts w:ascii="Times New Roman" w:hAnsi="Times New Roman" w:cs="Times New Roman"/>
          <w:sz w:val="26"/>
          <w:szCs w:val="26"/>
        </w:rPr>
        <w:t xml:space="preserve"> the legal principles set out in </w:t>
      </w:r>
      <w:r w:rsidR="00435583" w:rsidRPr="00166CF5">
        <w:rPr>
          <w:rFonts w:ascii="Times New Roman" w:eastAsia="Times New Roman" w:hAnsi="Times New Roman" w:cs="Times New Roman"/>
          <w:i/>
          <w:iCs/>
          <w:sz w:val="26"/>
          <w:szCs w:val="26"/>
          <w:lang w:eastAsia="en-GB"/>
        </w:rPr>
        <w:t>Plascon-Evans</w:t>
      </w:r>
      <w:r w:rsidR="00435583" w:rsidRPr="005B191C">
        <w:rPr>
          <w:rStyle w:val="FootnoteReference"/>
          <w:rFonts w:ascii="Times New Roman" w:eastAsia="Times New Roman" w:hAnsi="Times New Roman" w:cs="Times New Roman"/>
          <w:i/>
          <w:iCs/>
          <w:sz w:val="26"/>
          <w:szCs w:val="26"/>
          <w:lang w:eastAsia="en-GB"/>
        </w:rPr>
        <w:footnoteReference w:id="14"/>
      </w:r>
      <w:r w:rsidR="00435583" w:rsidRPr="00166CF5">
        <w:rPr>
          <w:rFonts w:ascii="Times New Roman" w:eastAsia="Times New Roman" w:hAnsi="Times New Roman" w:cs="Times New Roman"/>
          <w:sz w:val="26"/>
          <w:szCs w:val="26"/>
          <w:lang w:eastAsia="en-GB"/>
        </w:rPr>
        <w:t xml:space="preserve"> appl</w:t>
      </w:r>
      <w:r w:rsidR="00674D40" w:rsidRPr="00166CF5">
        <w:rPr>
          <w:rFonts w:ascii="Times New Roman" w:eastAsia="Times New Roman" w:hAnsi="Times New Roman" w:cs="Times New Roman"/>
          <w:sz w:val="26"/>
          <w:szCs w:val="26"/>
          <w:lang w:eastAsia="en-GB"/>
        </w:rPr>
        <w:t xml:space="preserve">y insofar as any disputes of fact may arise in the papers. </w:t>
      </w:r>
      <w:r w:rsidR="00F47A46" w:rsidRPr="00166CF5">
        <w:rPr>
          <w:rFonts w:ascii="Times New Roman" w:eastAsia="Times New Roman" w:hAnsi="Times New Roman" w:cs="Times New Roman"/>
          <w:sz w:val="26"/>
          <w:szCs w:val="26"/>
          <w:lang w:eastAsia="en-GB"/>
        </w:rPr>
        <w:t>That is, that a</w:t>
      </w:r>
      <w:r w:rsidR="00435583" w:rsidRPr="00166CF5">
        <w:rPr>
          <w:rFonts w:ascii="Times New Roman" w:eastAsia="Times New Roman" w:hAnsi="Times New Roman" w:cs="Times New Roman"/>
          <w:sz w:val="26"/>
          <w:szCs w:val="26"/>
          <w:lang w:eastAsia="en-GB"/>
        </w:rPr>
        <w:t xml:space="preserve"> final order can be granted only if the facts averred in the applicant’s affidavits, which have been admitted by the respondent</w:t>
      </w:r>
      <w:r w:rsidR="00674D40" w:rsidRPr="00166CF5">
        <w:rPr>
          <w:rFonts w:ascii="Times New Roman" w:eastAsia="Times New Roman" w:hAnsi="Times New Roman" w:cs="Times New Roman"/>
          <w:sz w:val="26"/>
          <w:szCs w:val="26"/>
          <w:lang w:eastAsia="en-GB"/>
        </w:rPr>
        <w:t>s</w:t>
      </w:r>
      <w:r w:rsidR="00435583" w:rsidRPr="00166CF5">
        <w:rPr>
          <w:rFonts w:ascii="Times New Roman" w:eastAsia="Times New Roman" w:hAnsi="Times New Roman" w:cs="Times New Roman"/>
          <w:sz w:val="26"/>
          <w:szCs w:val="26"/>
          <w:lang w:eastAsia="en-GB"/>
        </w:rPr>
        <w:t>, together with the facts alleged by the latter, justify such order.</w:t>
      </w:r>
      <w:r w:rsidR="00435583" w:rsidRPr="005B191C">
        <w:rPr>
          <w:rStyle w:val="FootnoteReference"/>
          <w:rFonts w:ascii="Times New Roman" w:eastAsia="Times New Roman" w:hAnsi="Times New Roman" w:cs="Times New Roman"/>
          <w:sz w:val="26"/>
          <w:szCs w:val="26"/>
          <w:lang w:eastAsia="en-GB"/>
        </w:rPr>
        <w:footnoteReference w:id="15"/>
      </w:r>
      <w:r w:rsidR="00435583" w:rsidRPr="00166CF5">
        <w:rPr>
          <w:rFonts w:ascii="Times New Roman" w:eastAsia="Times New Roman" w:hAnsi="Times New Roman" w:cs="Times New Roman"/>
          <w:sz w:val="26"/>
          <w:szCs w:val="26"/>
          <w:lang w:eastAsia="en-GB"/>
        </w:rPr>
        <w:t xml:space="preserve"> It may be different if the respondents</w:t>
      </w:r>
      <w:r w:rsidR="00674D40" w:rsidRPr="00166CF5">
        <w:rPr>
          <w:rFonts w:ascii="Times New Roman" w:eastAsia="Times New Roman" w:hAnsi="Times New Roman" w:cs="Times New Roman"/>
          <w:sz w:val="26"/>
          <w:szCs w:val="26"/>
          <w:lang w:eastAsia="en-GB"/>
        </w:rPr>
        <w:t>’</w:t>
      </w:r>
      <w:r w:rsidR="00435583" w:rsidRPr="00166CF5">
        <w:rPr>
          <w:rFonts w:ascii="Times New Roman" w:eastAsia="Times New Roman" w:hAnsi="Times New Roman" w:cs="Times New Roman"/>
          <w:sz w:val="26"/>
          <w:szCs w:val="26"/>
          <w:lang w:eastAsia="en-GB"/>
        </w:rPr>
        <w:t xml:space="preserve"> version consists of bald or uncreditworthy denials, raises fictitious disputes of fact, is palpably implausible, far-fetched or so clearly untenable that the court is justified in rejecting them merely on the papers.</w:t>
      </w:r>
      <w:r w:rsidR="00435583" w:rsidRPr="005B191C">
        <w:rPr>
          <w:rStyle w:val="FootnoteReference"/>
          <w:rFonts w:ascii="Times New Roman" w:eastAsia="Times New Roman" w:hAnsi="Times New Roman" w:cs="Times New Roman"/>
          <w:sz w:val="26"/>
          <w:szCs w:val="26"/>
          <w:lang w:eastAsia="en-GB"/>
        </w:rPr>
        <w:footnoteReference w:id="16"/>
      </w:r>
      <w:r w:rsidR="00435583" w:rsidRPr="00166CF5">
        <w:rPr>
          <w:rFonts w:ascii="Times New Roman" w:eastAsia="Times New Roman" w:hAnsi="Times New Roman" w:cs="Times New Roman"/>
          <w:sz w:val="26"/>
          <w:szCs w:val="26"/>
          <w:lang w:eastAsia="en-GB"/>
        </w:rPr>
        <w:t xml:space="preserve"> The Court has to accept those facts averred by applicant that were not disputed by respondents, and respondents’ version insofar as it was plausible, tenable and credible.</w:t>
      </w:r>
      <w:r w:rsidR="00435583" w:rsidRPr="005B191C">
        <w:rPr>
          <w:rStyle w:val="FootnoteReference"/>
          <w:rFonts w:ascii="Times New Roman" w:eastAsia="Times New Roman" w:hAnsi="Times New Roman" w:cs="Times New Roman"/>
          <w:sz w:val="26"/>
          <w:szCs w:val="26"/>
          <w:lang w:eastAsia="en-GB"/>
        </w:rPr>
        <w:footnoteReference w:id="17"/>
      </w:r>
      <w:r w:rsidR="00435583" w:rsidRPr="00166CF5">
        <w:rPr>
          <w:rFonts w:ascii="Times New Roman" w:eastAsia="Times New Roman" w:hAnsi="Times New Roman" w:cs="Times New Roman"/>
          <w:sz w:val="26"/>
          <w:szCs w:val="26"/>
          <w:lang w:eastAsia="en-GB"/>
        </w:rPr>
        <w:t xml:space="preserve"> </w:t>
      </w:r>
    </w:p>
    <w:p w:rsidR="001E1B03" w:rsidRPr="005B191C" w:rsidRDefault="001E1B03" w:rsidP="00287B3D">
      <w:pPr>
        <w:spacing w:after="0" w:line="360" w:lineRule="auto"/>
        <w:jc w:val="both"/>
        <w:rPr>
          <w:rFonts w:ascii="Times New Roman" w:hAnsi="Times New Roman" w:cs="Times New Roman"/>
          <w:b/>
          <w:bCs/>
          <w:sz w:val="26"/>
          <w:szCs w:val="26"/>
          <w:u w:val="single"/>
        </w:rPr>
      </w:pPr>
    </w:p>
    <w:p w:rsidR="006637C6" w:rsidRPr="00166CF5" w:rsidRDefault="00166CF5" w:rsidP="00166CF5">
      <w:pPr>
        <w:spacing w:line="360" w:lineRule="auto"/>
        <w:ind w:left="142" w:hanging="426"/>
        <w:rPr>
          <w:rFonts w:ascii="Times New Roman" w:hAnsi="Times New Roman" w:cs="Times New Roman"/>
          <w:b/>
          <w:bCs/>
          <w:sz w:val="26"/>
          <w:szCs w:val="26"/>
          <w:u w:val="single"/>
        </w:rPr>
      </w:pPr>
      <w:r w:rsidRPr="005B191C">
        <w:rPr>
          <w:rFonts w:ascii="Times New Roman" w:hAnsi="Times New Roman" w:cs="Times New Roman"/>
          <w:b/>
          <w:bCs/>
          <w:sz w:val="26"/>
          <w:szCs w:val="26"/>
        </w:rPr>
        <w:t>D.</w:t>
      </w:r>
      <w:r w:rsidRPr="005B191C">
        <w:rPr>
          <w:rFonts w:ascii="Times New Roman" w:hAnsi="Times New Roman" w:cs="Times New Roman"/>
          <w:b/>
          <w:bCs/>
          <w:sz w:val="26"/>
          <w:szCs w:val="26"/>
        </w:rPr>
        <w:tab/>
      </w:r>
      <w:r w:rsidR="001E1B03" w:rsidRPr="00166CF5">
        <w:rPr>
          <w:rFonts w:ascii="Times New Roman" w:hAnsi="Times New Roman" w:cs="Times New Roman"/>
          <w:b/>
          <w:bCs/>
          <w:sz w:val="26"/>
          <w:szCs w:val="26"/>
          <w:u w:val="single"/>
        </w:rPr>
        <w:t>DISCUSSION</w:t>
      </w:r>
    </w:p>
    <w:p w:rsidR="00C27F5F"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[23]</w:t>
      </w:r>
      <w:r w:rsidRPr="005B191C">
        <w:rPr>
          <w:rFonts w:ascii="Times New Roman" w:hAnsi="Times New Roman" w:cs="Times New Roman"/>
          <w:sz w:val="26"/>
          <w:szCs w:val="26"/>
        </w:rPr>
        <w:tab/>
      </w:r>
      <w:r w:rsidR="00F47A46" w:rsidRPr="00166CF5">
        <w:rPr>
          <w:rFonts w:ascii="Times New Roman" w:hAnsi="Times New Roman" w:cs="Times New Roman"/>
          <w:sz w:val="26"/>
          <w:szCs w:val="26"/>
        </w:rPr>
        <w:t>T</w:t>
      </w:r>
      <w:r w:rsidR="00EB6118" w:rsidRPr="00166CF5">
        <w:rPr>
          <w:rFonts w:ascii="Times New Roman" w:hAnsi="Times New Roman" w:cs="Times New Roman"/>
          <w:sz w:val="26"/>
          <w:szCs w:val="26"/>
        </w:rPr>
        <w:t xml:space="preserve">he applicant does not specifically seek to review a decision of the Magistrate, but instead seeks an order setting aside the </w:t>
      </w:r>
      <w:r w:rsidR="00F47A46" w:rsidRPr="00166CF5">
        <w:rPr>
          <w:rFonts w:ascii="Times New Roman" w:hAnsi="Times New Roman" w:cs="Times New Roman"/>
          <w:sz w:val="26"/>
          <w:szCs w:val="26"/>
        </w:rPr>
        <w:t xml:space="preserve">creditors’ </w:t>
      </w:r>
      <w:r w:rsidR="00EB6118" w:rsidRPr="00166CF5">
        <w:rPr>
          <w:rFonts w:ascii="Times New Roman" w:hAnsi="Times New Roman" w:cs="Times New Roman"/>
          <w:sz w:val="26"/>
          <w:szCs w:val="26"/>
        </w:rPr>
        <w:t>meeting itself</w:t>
      </w:r>
      <w:r w:rsidR="00AD002A" w:rsidRPr="00166CF5">
        <w:rPr>
          <w:rFonts w:ascii="Times New Roman" w:hAnsi="Times New Roman" w:cs="Times New Roman"/>
          <w:sz w:val="26"/>
          <w:szCs w:val="26"/>
        </w:rPr>
        <w:t xml:space="preserve">, which is </w:t>
      </w:r>
      <w:r w:rsidR="00142468" w:rsidRPr="00166CF5">
        <w:rPr>
          <w:rFonts w:ascii="Times New Roman" w:hAnsi="Times New Roman" w:cs="Times New Roman"/>
          <w:sz w:val="26"/>
          <w:szCs w:val="26"/>
        </w:rPr>
        <w:t xml:space="preserve">a far-reaching remedy, and no reason is given for why it has opted to seek that relief as opposed to the normal available remedy of a review. As the case law above indicates, section 151 of the Insolvency Act provides the remedy for any person aggrieved by a decision of the presiding officer at a meeting of creditors by means of a review. </w:t>
      </w:r>
      <w:r w:rsidR="00EB6118" w:rsidRPr="00166CF5">
        <w:rPr>
          <w:rFonts w:ascii="Times New Roman" w:hAnsi="Times New Roman" w:cs="Times New Roman"/>
          <w:sz w:val="26"/>
          <w:szCs w:val="26"/>
        </w:rPr>
        <w:t xml:space="preserve">No </w:t>
      </w:r>
      <w:r w:rsidR="00142468" w:rsidRPr="00166CF5">
        <w:rPr>
          <w:rFonts w:ascii="Times New Roman" w:hAnsi="Times New Roman" w:cs="Times New Roman"/>
          <w:sz w:val="26"/>
          <w:szCs w:val="26"/>
        </w:rPr>
        <w:t xml:space="preserve">specific </w:t>
      </w:r>
      <w:r w:rsidR="00EB6118" w:rsidRPr="00166CF5">
        <w:rPr>
          <w:rFonts w:ascii="Times New Roman" w:hAnsi="Times New Roman" w:cs="Times New Roman"/>
          <w:sz w:val="26"/>
          <w:szCs w:val="26"/>
        </w:rPr>
        <w:t>reference is made in the notice of motion or in the founding affidavit to any decision of the Magistrate</w:t>
      </w:r>
      <w:r w:rsidR="00142468" w:rsidRPr="00166CF5">
        <w:rPr>
          <w:rFonts w:ascii="Times New Roman" w:hAnsi="Times New Roman" w:cs="Times New Roman"/>
          <w:sz w:val="26"/>
          <w:szCs w:val="26"/>
        </w:rPr>
        <w:t xml:space="preserve"> that is sought to be reviewed, and the applicant has otherwise made no mention of section 151 or indicated an</w:t>
      </w:r>
      <w:r w:rsidR="00C27F5F" w:rsidRPr="00166CF5">
        <w:rPr>
          <w:rFonts w:ascii="Times New Roman" w:hAnsi="Times New Roman" w:cs="Times New Roman"/>
          <w:sz w:val="26"/>
          <w:szCs w:val="26"/>
        </w:rPr>
        <w:t xml:space="preserve"> intention to</w:t>
      </w:r>
      <w:r w:rsidR="00142468" w:rsidRPr="00166CF5">
        <w:rPr>
          <w:rFonts w:ascii="Times New Roman" w:hAnsi="Times New Roman" w:cs="Times New Roman"/>
          <w:sz w:val="26"/>
          <w:szCs w:val="26"/>
        </w:rPr>
        <w:t xml:space="preserve"> bring its application within the purview of those provisions.</w:t>
      </w:r>
      <w:r w:rsidR="00EB6118" w:rsidRPr="00166CF5">
        <w:rPr>
          <w:rFonts w:ascii="Times New Roman" w:hAnsi="Times New Roman" w:cs="Times New Roman"/>
          <w:sz w:val="26"/>
          <w:szCs w:val="26"/>
        </w:rPr>
        <w:t xml:space="preserve"> </w:t>
      </w:r>
      <w:r w:rsidR="000D0F36" w:rsidRPr="00166CF5">
        <w:rPr>
          <w:rFonts w:ascii="Times New Roman" w:hAnsi="Times New Roman" w:cs="Times New Roman"/>
          <w:sz w:val="26"/>
          <w:szCs w:val="26"/>
        </w:rPr>
        <w:t>To the extent that the applicant intended the application to be determined in the light of section 151 which remains opaque, i</w:t>
      </w:r>
      <w:r w:rsidR="00C27F5F" w:rsidRPr="00166CF5">
        <w:rPr>
          <w:rFonts w:ascii="Times New Roman" w:hAnsi="Times New Roman" w:cs="Times New Roman"/>
          <w:sz w:val="26"/>
          <w:szCs w:val="26"/>
        </w:rPr>
        <w:t xml:space="preserve">t is trite that it falls upon an applicant to specify the relief it seeks as well as the grounds upon which relies for the relief. That is not a task for the </w:t>
      </w:r>
      <w:r w:rsidR="00C27F5F" w:rsidRPr="00166CF5">
        <w:rPr>
          <w:rFonts w:ascii="Times New Roman" w:hAnsi="Times New Roman" w:cs="Times New Roman"/>
          <w:sz w:val="26"/>
          <w:szCs w:val="26"/>
        </w:rPr>
        <w:lastRenderedPageBreak/>
        <w:t xml:space="preserve">respondents or the Court. Nevertheless, the grounds of irregularity raised by the applicant are examined later below, within the purview of the relief sought by the applicant. </w:t>
      </w:r>
    </w:p>
    <w:p w:rsidR="00C27F5F" w:rsidRPr="005B191C" w:rsidRDefault="00C27F5F" w:rsidP="00C27F5F">
      <w:pPr>
        <w:pStyle w:val="ListParagraph"/>
        <w:spacing w:after="0" w:line="360" w:lineRule="auto"/>
        <w:ind w:left="142"/>
        <w:jc w:val="both"/>
        <w:rPr>
          <w:rFonts w:ascii="Times New Roman" w:hAnsi="Times New Roman" w:cs="Times New Roman"/>
          <w:sz w:val="26"/>
          <w:szCs w:val="26"/>
        </w:rPr>
      </w:pPr>
    </w:p>
    <w:p w:rsidR="000058AD" w:rsidRPr="00166CF5" w:rsidRDefault="00166CF5" w:rsidP="00166CF5">
      <w:pPr>
        <w:spacing w:after="0" w:line="360" w:lineRule="auto"/>
        <w:ind w:firstLine="142"/>
        <w:jc w:val="both"/>
        <w:rPr>
          <w:rFonts w:ascii="Times New Roman" w:hAnsi="Times New Roman" w:cs="Times New Roman"/>
          <w:sz w:val="26"/>
          <w:szCs w:val="26"/>
        </w:rPr>
      </w:pPr>
      <w:r w:rsidRPr="005B191C">
        <w:rPr>
          <w:rFonts w:ascii="Times New Roman" w:hAnsi="Times New Roman" w:cs="Times New Roman"/>
          <w:sz w:val="26"/>
          <w:szCs w:val="26"/>
        </w:rPr>
        <w:t>[24]</w:t>
      </w:r>
      <w:r w:rsidRPr="005B191C">
        <w:rPr>
          <w:rFonts w:ascii="Times New Roman" w:hAnsi="Times New Roman" w:cs="Times New Roman"/>
          <w:sz w:val="26"/>
          <w:szCs w:val="26"/>
        </w:rPr>
        <w:tab/>
      </w:r>
      <w:r w:rsidR="00C27F5F" w:rsidRPr="00166CF5">
        <w:rPr>
          <w:rFonts w:ascii="Times New Roman" w:hAnsi="Times New Roman" w:cs="Times New Roman"/>
          <w:sz w:val="26"/>
          <w:szCs w:val="26"/>
        </w:rPr>
        <w:t xml:space="preserve">I </w:t>
      </w:r>
      <w:r w:rsidR="000058AD" w:rsidRPr="00166CF5">
        <w:rPr>
          <w:rFonts w:ascii="Times New Roman" w:hAnsi="Times New Roman" w:cs="Times New Roman"/>
          <w:sz w:val="26"/>
          <w:szCs w:val="26"/>
        </w:rPr>
        <w:t>d</w:t>
      </w:r>
      <w:r w:rsidR="00C27F5F" w:rsidRPr="00166CF5">
        <w:rPr>
          <w:rFonts w:ascii="Times New Roman" w:hAnsi="Times New Roman" w:cs="Times New Roman"/>
          <w:sz w:val="26"/>
          <w:szCs w:val="26"/>
        </w:rPr>
        <w:t xml:space="preserve">o take into account the fact that </w:t>
      </w:r>
      <w:r w:rsidR="00EB6118" w:rsidRPr="00166CF5">
        <w:rPr>
          <w:rFonts w:ascii="Times New Roman" w:hAnsi="Times New Roman" w:cs="Times New Roman"/>
          <w:sz w:val="26"/>
          <w:szCs w:val="26"/>
        </w:rPr>
        <w:t xml:space="preserve">the admission of creditors’ claims, which is the subject of the alternative relief, was indeed a decision made by the Magistrate. </w:t>
      </w:r>
      <w:r w:rsidR="00C27F5F" w:rsidRPr="00166CF5">
        <w:rPr>
          <w:rFonts w:ascii="Times New Roman" w:hAnsi="Times New Roman" w:cs="Times New Roman"/>
          <w:sz w:val="26"/>
          <w:szCs w:val="26"/>
        </w:rPr>
        <w:t xml:space="preserve">However, </w:t>
      </w:r>
      <w:r w:rsidR="000058AD" w:rsidRPr="00166CF5">
        <w:rPr>
          <w:rFonts w:ascii="Times New Roman" w:hAnsi="Times New Roman" w:cs="Times New Roman"/>
          <w:sz w:val="26"/>
          <w:szCs w:val="26"/>
        </w:rPr>
        <w:t>to the extent that this aspect of the application is to be read as a review, it is premature because the provisions of section 45 of the Insolvency Act set out above had not yet been exhausted</w:t>
      </w:r>
      <w:r w:rsidR="00C63275" w:rsidRPr="00166CF5">
        <w:rPr>
          <w:rFonts w:ascii="Times New Roman" w:hAnsi="Times New Roman" w:cs="Times New Roman"/>
          <w:sz w:val="26"/>
          <w:szCs w:val="26"/>
        </w:rPr>
        <w:t xml:space="preserve"> when the applicant approached this Court</w:t>
      </w:r>
      <w:r w:rsidR="000058AD" w:rsidRPr="00166CF5">
        <w:rPr>
          <w:rFonts w:ascii="Times New Roman" w:hAnsi="Times New Roman" w:cs="Times New Roman"/>
          <w:sz w:val="26"/>
          <w:szCs w:val="26"/>
        </w:rPr>
        <w:t xml:space="preserve">. It provides </w:t>
      </w:r>
      <w:r w:rsidR="00C63275" w:rsidRPr="00166CF5">
        <w:rPr>
          <w:rFonts w:ascii="Times New Roman" w:hAnsi="Times New Roman" w:cs="Times New Roman"/>
          <w:sz w:val="26"/>
          <w:szCs w:val="26"/>
        </w:rPr>
        <w:t>as follows:</w:t>
      </w:r>
      <w:r w:rsidR="000058AD" w:rsidRPr="00166CF5">
        <w:rPr>
          <w:rFonts w:ascii="Times New Roman" w:hAnsi="Times New Roman" w:cs="Times New Roman"/>
          <w:sz w:val="26"/>
          <w:szCs w:val="26"/>
        </w:rPr>
        <w:t xml:space="preserve"> </w:t>
      </w:r>
    </w:p>
    <w:p w:rsidR="000058AD" w:rsidRPr="00D327AC" w:rsidRDefault="00C63275" w:rsidP="00C63275">
      <w:pPr>
        <w:pStyle w:val="NormalWeb"/>
        <w:shd w:val="clear" w:color="auto" w:fill="FFFFFF"/>
        <w:spacing w:before="144" w:beforeAutospacing="0" w:after="0" w:afterAutospacing="0" w:line="276" w:lineRule="auto"/>
        <w:ind w:left="1440" w:hanging="720"/>
        <w:rPr>
          <w:sz w:val="22"/>
          <w:szCs w:val="22"/>
        </w:rPr>
      </w:pPr>
      <w:r w:rsidRPr="005B191C">
        <w:rPr>
          <w:sz w:val="22"/>
          <w:szCs w:val="22"/>
        </w:rPr>
        <w:t>“(1)</w:t>
      </w:r>
      <w:r w:rsidRPr="005B191C">
        <w:rPr>
          <w:sz w:val="22"/>
          <w:szCs w:val="22"/>
        </w:rPr>
        <w:tab/>
      </w:r>
      <w:r w:rsidR="000058AD" w:rsidRPr="00D327AC">
        <w:rPr>
          <w:sz w:val="22"/>
          <w:szCs w:val="22"/>
        </w:rPr>
        <w:t>After a meeting of creditors the officer who presided thereat shall deliver to the trustee every claim proved against the insolvent estate at that meeting and every document submitted in support of the claim.</w:t>
      </w:r>
    </w:p>
    <w:p w:rsidR="000058AD" w:rsidRPr="00D327AC" w:rsidRDefault="00C63275" w:rsidP="00C63275">
      <w:pPr>
        <w:pStyle w:val="NormalWeb"/>
        <w:shd w:val="clear" w:color="auto" w:fill="FFFFFF"/>
        <w:spacing w:before="144" w:beforeAutospacing="0" w:after="0" w:afterAutospacing="0" w:line="276" w:lineRule="auto"/>
        <w:ind w:left="1440" w:hanging="720"/>
        <w:rPr>
          <w:sz w:val="22"/>
          <w:szCs w:val="22"/>
        </w:rPr>
      </w:pPr>
      <w:r w:rsidRPr="00D327AC">
        <w:rPr>
          <w:sz w:val="22"/>
          <w:szCs w:val="22"/>
        </w:rPr>
        <w:t>(2)</w:t>
      </w:r>
      <w:r w:rsidRPr="00D327AC">
        <w:rPr>
          <w:sz w:val="22"/>
          <w:szCs w:val="22"/>
        </w:rPr>
        <w:tab/>
      </w:r>
      <w:r w:rsidR="000058AD" w:rsidRPr="00D327AC">
        <w:rPr>
          <w:sz w:val="22"/>
          <w:szCs w:val="22"/>
        </w:rPr>
        <w:t>The trustee shall examine all available books and documents relating to the insolvent estate for the purpose of ascertaining whether the estate in fact owes the claimant the amount claimed.</w:t>
      </w:r>
      <w:r w:rsidRPr="00D327AC">
        <w:rPr>
          <w:sz w:val="22"/>
          <w:szCs w:val="22"/>
        </w:rPr>
        <w:t>”</w:t>
      </w:r>
    </w:p>
    <w:p w:rsidR="000058AD" w:rsidRPr="005B191C" w:rsidRDefault="000058AD" w:rsidP="00E2023A">
      <w:pPr>
        <w:spacing w:after="0" w:line="360" w:lineRule="auto"/>
        <w:rPr>
          <w:rFonts w:ascii="Times New Roman" w:hAnsi="Times New Roman" w:cs="Times New Roman"/>
          <w:sz w:val="26"/>
          <w:szCs w:val="26"/>
        </w:rPr>
      </w:pPr>
    </w:p>
    <w:p w:rsidR="00230F2D" w:rsidRPr="00166CF5" w:rsidRDefault="00166CF5" w:rsidP="00166CF5">
      <w:pPr>
        <w:spacing w:after="0" w:line="360" w:lineRule="auto"/>
        <w:ind w:left="-142" w:firstLine="142"/>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r>
      <w:r w:rsidR="000D0F36" w:rsidRPr="00166CF5">
        <w:rPr>
          <w:rFonts w:ascii="Times New Roman" w:hAnsi="Times New Roman" w:cs="Times New Roman"/>
          <w:sz w:val="26"/>
          <w:szCs w:val="26"/>
        </w:rPr>
        <w:t>It is common cause that, matters had not reached the stage enunciated in the above provisions for the liquidator to examine the documents to ascertain whether the estate in fact owe</w:t>
      </w:r>
      <w:r w:rsidR="00230F2D" w:rsidRPr="00166CF5">
        <w:rPr>
          <w:rFonts w:ascii="Times New Roman" w:hAnsi="Times New Roman" w:cs="Times New Roman"/>
          <w:sz w:val="26"/>
          <w:szCs w:val="26"/>
        </w:rPr>
        <w:t>d</w:t>
      </w:r>
      <w:r w:rsidR="000D0F36" w:rsidRPr="00166CF5">
        <w:rPr>
          <w:rFonts w:ascii="Times New Roman" w:hAnsi="Times New Roman" w:cs="Times New Roman"/>
          <w:sz w:val="26"/>
          <w:szCs w:val="26"/>
        </w:rPr>
        <w:t xml:space="preserve"> any of the claim</w:t>
      </w:r>
      <w:r w:rsidR="00230F2D" w:rsidRPr="00166CF5">
        <w:rPr>
          <w:rFonts w:ascii="Times New Roman" w:hAnsi="Times New Roman" w:cs="Times New Roman"/>
          <w:sz w:val="26"/>
          <w:szCs w:val="26"/>
        </w:rPr>
        <w:t>s</w:t>
      </w:r>
      <w:r w:rsidR="000D0F36" w:rsidRPr="00166CF5">
        <w:rPr>
          <w:rFonts w:ascii="Times New Roman" w:hAnsi="Times New Roman" w:cs="Times New Roman"/>
          <w:sz w:val="26"/>
          <w:szCs w:val="26"/>
        </w:rPr>
        <w:t xml:space="preserve">. Neither had the Master had opportunity to determine </w:t>
      </w:r>
      <w:r w:rsidR="00230F2D" w:rsidRPr="00166CF5">
        <w:rPr>
          <w:rFonts w:ascii="Times New Roman" w:hAnsi="Times New Roman" w:cs="Times New Roman"/>
          <w:sz w:val="26"/>
          <w:szCs w:val="26"/>
        </w:rPr>
        <w:t>any dispute of a claim that might be raised by the liquidator after the aforesaid examination</w:t>
      </w:r>
      <w:r w:rsidR="000D0F36" w:rsidRPr="00166CF5">
        <w:rPr>
          <w:rFonts w:ascii="Times New Roman" w:hAnsi="Times New Roman" w:cs="Times New Roman"/>
          <w:sz w:val="26"/>
          <w:szCs w:val="26"/>
        </w:rPr>
        <w:t xml:space="preserve">, as envisaged in subsection 45(3). </w:t>
      </w:r>
    </w:p>
    <w:p w:rsidR="00230F2D" w:rsidRDefault="00230F2D" w:rsidP="00230F2D">
      <w:pPr>
        <w:pStyle w:val="ListParagraph"/>
        <w:spacing w:after="0" w:line="360" w:lineRule="auto"/>
        <w:ind w:left="0"/>
        <w:jc w:val="both"/>
        <w:rPr>
          <w:rFonts w:ascii="Times New Roman" w:hAnsi="Times New Roman" w:cs="Times New Roman"/>
          <w:sz w:val="26"/>
          <w:szCs w:val="26"/>
        </w:rPr>
      </w:pPr>
    </w:p>
    <w:p w:rsidR="00C63275"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[26]</w:t>
      </w:r>
      <w:r w:rsidRPr="005B191C">
        <w:rPr>
          <w:rFonts w:ascii="Times New Roman" w:hAnsi="Times New Roman" w:cs="Times New Roman"/>
          <w:sz w:val="26"/>
          <w:szCs w:val="26"/>
        </w:rPr>
        <w:tab/>
      </w:r>
      <w:r w:rsidR="00C63275" w:rsidRPr="00166CF5">
        <w:rPr>
          <w:rFonts w:ascii="Times New Roman" w:hAnsi="Times New Roman" w:cs="Times New Roman"/>
          <w:sz w:val="26"/>
          <w:szCs w:val="26"/>
        </w:rPr>
        <w:t>In any event, contrary to what the applicant avers in its papers, the case law summarized earlier</w:t>
      </w:r>
      <w:r w:rsidR="00C63275" w:rsidRPr="005B191C">
        <w:rPr>
          <w:rStyle w:val="FootnoteReference"/>
          <w:rFonts w:ascii="Times New Roman" w:hAnsi="Times New Roman" w:cs="Times New Roman"/>
          <w:sz w:val="26"/>
          <w:szCs w:val="26"/>
        </w:rPr>
        <w:footnoteReference w:id="18"/>
      </w:r>
      <w:r w:rsidR="00C63275" w:rsidRPr="00166CF5">
        <w:rPr>
          <w:rFonts w:ascii="Times New Roman" w:hAnsi="Times New Roman" w:cs="Times New Roman"/>
          <w:sz w:val="26"/>
          <w:szCs w:val="26"/>
        </w:rPr>
        <w:t xml:space="preserve"> makes it clear that a presiding officer does not adjudicate upon the claim as a court of law and is not required to examine a claim too critically, and only has to be satisfied that it is </w:t>
      </w:r>
      <w:r w:rsidR="00C63275" w:rsidRPr="00166CF5">
        <w:rPr>
          <w:rFonts w:ascii="Times New Roman" w:hAnsi="Times New Roman" w:cs="Times New Roman"/>
          <w:i/>
          <w:sz w:val="26"/>
          <w:szCs w:val="26"/>
        </w:rPr>
        <w:t>prima facie</w:t>
      </w:r>
      <w:r w:rsidR="00C63275" w:rsidRPr="00166CF5">
        <w:rPr>
          <w:rFonts w:ascii="Times New Roman" w:hAnsi="Times New Roman" w:cs="Times New Roman"/>
          <w:sz w:val="26"/>
          <w:szCs w:val="26"/>
        </w:rPr>
        <w:t xml:space="preserve"> proved. Thus, if the presiding officer in this case was satisfied that the claims were regular on their face, the requirement is met.  </w:t>
      </w:r>
    </w:p>
    <w:p w:rsidR="00F47A46" w:rsidRPr="005B191C" w:rsidRDefault="00F47A46" w:rsidP="00E2023A">
      <w:pPr>
        <w:pStyle w:val="ListParagraph"/>
        <w:spacing w:after="0" w:line="360" w:lineRule="auto"/>
        <w:ind w:left="0"/>
        <w:jc w:val="both"/>
        <w:rPr>
          <w:rFonts w:ascii="Times New Roman" w:hAnsi="Times New Roman" w:cs="Times New Roman"/>
          <w:sz w:val="26"/>
          <w:szCs w:val="26"/>
        </w:rPr>
      </w:pPr>
    </w:p>
    <w:p w:rsidR="00EB6118" w:rsidRPr="00166CF5" w:rsidRDefault="00166CF5" w:rsidP="00166CF5">
      <w:pPr>
        <w:spacing w:after="0" w:line="360" w:lineRule="auto"/>
        <w:ind w:left="-142" w:firstLine="142"/>
        <w:jc w:val="both"/>
        <w:rPr>
          <w:rFonts w:ascii="Times New Roman" w:hAnsi="Times New Roman" w:cs="Times New Roman"/>
          <w:sz w:val="26"/>
          <w:szCs w:val="26"/>
        </w:rPr>
      </w:pPr>
      <w:r w:rsidRPr="00D327AC">
        <w:rPr>
          <w:rFonts w:ascii="Times New Roman" w:hAnsi="Times New Roman" w:cs="Times New Roman"/>
          <w:sz w:val="26"/>
          <w:szCs w:val="26"/>
        </w:rPr>
        <w:lastRenderedPageBreak/>
        <w:t>[27]</w:t>
      </w:r>
      <w:r w:rsidRPr="00D327AC">
        <w:rPr>
          <w:rFonts w:ascii="Times New Roman" w:hAnsi="Times New Roman" w:cs="Times New Roman"/>
          <w:sz w:val="26"/>
          <w:szCs w:val="26"/>
        </w:rPr>
        <w:tab/>
      </w:r>
      <w:r w:rsidR="000058AD" w:rsidRPr="00166CF5">
        <w:rPr>
          <w:rFonts w:ascii="Times New Roman" w:hAnsi="Times New Roman" w:cs="Times New Roman"/>
          <w:sz w:val="26"/>
          <w:szCs w:val="26"/>
        </w:rPr>
        <w:t xml:space="preserve">Furthermore, </w:t>
      </w:r>
      <w:r w:rsidR="00EB6118" w:rsidRPr="00166CF5">
        <w:rPr>
          <w:rFonts w:ascii="Times New Roman" w:hAnsi="Times New Roman" w:cs="Times New Roman"/>
          <w:sz w:val="26"/>
          <w:szCs w:val="26"/>
        </w:rPr>
        <w:t xml:space="preserve">in terms of the case law set out earlier, </w:t>
      </w:r>
      <w:r w:rsidR="000058AD" w:rsidRPr="00166CF5">
        <w:rPr>
          <w:rFonts w:ascii="Times New Roman" w:hAnsi="Times New Roman" w:cs="Times New Roman"/>
          <w:sz w:val="26"/>
          <w:szCs w:val="26"/>
        </w:rPr>
        <w:t xml:space="preserve">a </w:t>
      </w:r>
      <w:r w:rsidR="00EB6118" w:rsidRPr="00166CF5">
        <w:rPr>
          <w:rFonts w:ascii="Times New Roman" w:hAnsi="Times New Roman" w:cs="Times New Roman"/>
          <w:sz w:val="26"/>
          <w:szCs w:val="26"/>
        </w:rPr>
        <w:t xml:space="preserve">person </w:t>
      </w:r>
      <w:r w:rsidR="000058AD" w:rsidRPr="00166CF5">
        <w:rPr>
          <w:rFonts w:ascii="Times New Roman" w:hAnsi="Times New Roman" w:cs="Times New Roman"/>
          <w:sz w:val="26"/>
          <w:szCs w:val="26"/>
        </w:rPr>
        <w:t xml:space="preserve">instituting a review in terms of section 151 </w:t>
      </w:r>
      <w:r w:rsidR="00EB6118" w:rsidRPr="00166CF5">
        <w:rPr>
          <w:rFonts w:ascii="Times New Roman" w:hAnsi="Times New Roman" w:cs="Times New Roman"/>
          <w:sz w:val="26"/>
          <w:szCs w:val="26"/>
        </w:rPr>
        <w:t>must establish that (s)he is an aggrieved person.</w:t>
      </w:r>
      <w:r w:rsidR="00F47A46" w:rsidRPr="00166CF5">
        <w:rPr>
          <w:rFonts w:ascii="Times New Roman" w:hAnsi="Times New Roman" w:cs="Times New Roman"/>
          <w:sz w:val="26"/>
          <w:szCs w:val="26"/>
        </w:rPr>
        <w:t xml:space="preserve"> </w:t>
      </w:r>
      <w:r w:rsidR="00EB6118" w:rsidRPr="00166CF5">
        <w:rPr>
          <w:rFonts w:ascii="Times New Roman" w:hAnsi="Times New Roman" w:cs="Times New Roman"/>
          <w:sz w:val="26"/>
          <w:szCs w:val="26"/>
        </w:rPr>
        <w:t xml:space="preserve">It is in this respect that the respondents have raised a point </w:t>
      </w:r>
      <w:r w:rsidR="00EB6118" w:rsidRPr="00166CF5">
        <w:rPr>
          <w:rFonts w:ascii="Times New Roman" w:hAnsi="Times New Roman" w:cs="Times New Roman"/>
          <w:i/>
          <w:iCs/>
          <w:sz w:val="26"/>
          <w:szCs w:val="26"/>
        </w:rPr>
        <w:t>in limine</w:t>
      </w:r>
      <w:r w:rsidR="00EB6118" w:rsidRPr="00166CF5">
        <w:rPr>
          <w:rFonts w:ascii="Times New Roman" w:hAnsi="Times New Roman" w:cs="Times New Roman"/>
          <w:sz w:val="26"/>
          <w:szCs w:val="26"/>
        </w:rPr>
        <w:t xml:space="preserve">, stating that the applicant is not a creditor of the company in liquidation because its claim is based on an invoice </w:t>
      </w:r>
      <w:r w:rsidR="00C63275" w:rsidRPr="00166CF5">
        <w:rPr>
          <w:rFonts w:ascii="Times New Roman" w:hAnsi="Times New Roman" w:cs="Times New Roman"/>
          <w:sz w:val="26"/>
          <w:szCs w:val="26"/>
        </w:rPr>
        <w:t xml:space="preserve">dated 8 May 2023 for services rendered to Reeco Holdings </w:t>
      </w:r>
      <w:r w:rsidR="00EB6118" w:rsidRPr="00166CF5">
        <w:rPr>
          <w:rFonts w:ascii="Times New Roman" w:hAnsi="Times New Roman" w:cs="Times New Roman"/>
          <w:sz w:val="26"/>
          <w:szCs w:val="26"/>
        </w:rPr>
        <w:t xml:space="preserve">for an amount of R43,125, which was paid on 1 February 2024, before the first meeting of creditors was held. They state that, since the applicant’s claim has been paid, there is no basis to suggest how or why its legal interests have been adversely affected by any decision taken by the presiding officer. The applicant admits that it was paid but tendered to return the payment stating that the payment was calculated to deprive it of </w:t>
      </w:r>
      <w:r w:rsidR="00EB6118" w:rsidRPr="00166CF5">
        <w:rPr>
          <w:rFonts w:ascii="Times New Roman" w:hAnsi="Times New Roman" w:cs="Times New Roman"/>
          <w:i/>
          <w:sz w:val="26"/>
          <w:szCs w:val="26"/>
        </w:rPr>
        <w:t>locus standi</w:t>
      </w:r>
      <w:r w:rsidR="00EB6118" w:rsidRPr="00166CF5">
        <w:rPr>
          <w:rFonts w:ascii="Times New Roman" w:hAnsi="Times New Roman" w:cs="Times New Roman"/>
          <w:sz w:val="26"/>
          <w:szCs w:val="26"/>
        </w:rPr>
        <w:t xml:space="preserve"> at the insolvency proceedings, which included the right to question the conduct and independence of the liquidators. </w:t>
      </w:r>
    </w:p>
    <w:p w:rsidR="00EB6118" w:rsidRPr="005B191C" w:rsidRDefault="00EB6118" w:rsidP="00EB6118">
      <w:pPr>
        <w:pStyle w:val="ListParagraph"/>
        <w:rPr>
          <w:rFonts w:ascii="Times New Roman" w:hAnsi="Times New Roman" w:cs="Times New Roman"/>
          <w:sz w:val="26"/>
          <w:szCs w:val="26"/>
        </w:rPr>
      </w:pPr>
    </w:p>
    <w:p w:rsidR="00EB6118"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[28]</w:t>
      </w:r>
      <w:r w:rsidRPr="005B191C">
        <w:rPr>
          <w:rFonts w:ascii="Times New Roman" w:hAnsi="Times New Roman" w:cs="Times New Roman"/>
          <w:sz w:val="26"/>
          <w:szCs w:val="26"/>
        </w:rPr>
        <w:tab/>
      </w:r>
      <w:r w:rsidR="00EB6118" w:rsidRPr="00166CF5">
        <w:rPr>
          <w:rFonts w:ascii="Times New Roman" w:hAnsi="Times New Roman" w:cs="Times New Roman"/>
          <w:sz w:val="26"/>
          <w:szCs w:val="26"/>
        </w:rPr>
        <w:t xml:space="preserve">I do not consider it </w:t>
      </w:r>
      <w:r w:rsidR="00C63275" w:rsidRPr="00166CF5">
        <w:rPr>
          <w:rFonts w:ascii="Times New Roman" w:hAnsi="Times New Roman" w:cs="Times New Roman"/>
          <w:sz w:val="26"/>
          <w:szCs w:val="26"/>
        </w:rPr>
        <w:t xml:space="preserve">desirable </w:t>
      </w:r>
      <w:r w:rsidR="00EB6118" w:rsidRPr="00166CF5">
        <w:rPr>
          <w:rFonts w:ascii="Times New Roman" w:hAnsi="Times New Roman" w:cs="Times New Roman"/>
          <w:sz w:val="26"/>
          <w:szCs w:val="26"/>
        </w:rPr>
        <w:t xml:space="preserve">to determine the dispute relating to whether the applicant is an </w:t>
      </w:r>
      <w:r w:rsidR="00C63275" w:rsidRPr="00166CF5">
        <w:rPr>
          <w:rFonts w:ascii="Times New Roman" w:hAnsi="Times New Roman" w:cs="Times New Roman"/>
          <w:sz w:val="26"/>
          <w:szCs w:val="26"/>
        </w:rPr>
        <w:t>‘</w:t>
      </w:r>
      <w:r w:rsidR="00EB6118" w:rsidRPr="00166CF5">
        <w:rPr>
          <w:rFonts w:ascii="Times New Roman" w:hAnsi="Times New Roman" w:cs="Times New Roman"/>
          <w:sz w:val="26"/>
          <w:szCs w:val="26"/>
        </w:rPr>
        <w:t>aggrieved p</w:t>
      </w:r>
      <w:r w:rsidR="00C63275" w:rsidRPr="00166CF5">
        <w:rPr>
          <w:rFonts w:ascii="Times New Roman" w:hAnsi="Times New Roman" w:cs="Times New Roman"/>
          <w:sz w:val="26"/>
          <w:szCs w:val="26"/>
        </w:rPr>
        <w:t xml:space="preserve">erson’ </w:t>
      </w:r>
      <w:r w:rsidR="00EB6118" w:rsidRPr="00166CF5">
        <w:rPr>
          <w:rFonts w:ascii="Times New Roman" w:hAnsi="Times New Roman" w:cs="Times New Roman"/>
          <w:sz w:val="26"/>
          <w:szCs w:val="26"/>
        </w:rPr>
        <w:t>or a creditor, given that the insolvency proceedings are currently underway</w:t>
      </w:r>
      <w:r w:rsidR="00EA7C46" w:rsidRPr="00166CF5">
        <w:rPr>
          <w:rFonts w:ascii="Times New Roman" w:hAnsi="Times New Roman" w:cs="Times New Roman"/>
          <w:sz w:val="26"/>
          <w:szCs w:val="26"/>
        </w:rPr>
        <w:t>, especially as a preliminary issue preventing the applicant from instituting these proceedings at this stage</w:t>
      </w:r>
      <w:r w:rsidR="00EB6118" w:rsidRPr="00166CF5">
        <w:rPr>
          <w:rFonts w:ascii="Times New Roman" w:hAnsi="Times New Roman" w:cs="Times New Roman"/>
          <w:sz w:val="26"/>
          <w:szCs w:val="26"/>
        </w:rPr>
        <w:t>.</w:t>
      </w:r>
      <w:r w:rsidR="00EA7C46" w:rsidRPr="00166CF5">
        <w:rPr>
          <w:rFonts w:ascii="Times New Roman" w:hAnsi="Times New Roman" w:cs="Times New Roman"/>
          <w:sz w:val="26"/>
          <w:szCs w:val="26"/>
        </w:rPr>
        <w:t xml:space="preserve"> Although it may well be the case later that </w:t>
      </w:r>
      <w:r w:rsidR="00230F2D" w:rsidRPr="00166CF5">
        <w:rPr>
          <w:rFonts w:ascii="Times New Roman" w:hAnsi="Times New Roman" w:cs="Times New Roman"/>
          <w:sz w:val="26"/>
          <w:szCs w:val="26"/>
        </w:rPr>
        <w:t>the applicant</w:t>
      </w:r>
      <w:r w:rsidR="00EA7C46" w:rsidRPr="00166CF5">
        <w:rPr>
          <w:rFonts w:ascii="Times New Roman" w:hAnsi="Times New Roman" w:cs="Times New Roman"/>
          <w:sz w:val="26"/>
          <w:szCs w:val="26"/>
        </w:rPr>
        <w:t xml:space="preserve"> is not an aggrieved person and creditor,</w:t>
      </w:r>
      <w:r w:rsidR="00EB6118" w:rsidRPr="00166CF5">
        <w:rPr>
          <w:rFonts w:ascii="Times New Roman" w:hAnsi="Times New Roman" w:cs="Times New Roman"/>
          <w:sz w:val="26"/>
          <w:szCs w:val="26"/>
        </w:rPr>
        <w:t xml:space="preserve"> </w:t>
      </w:r>
      <w:r w:rsidR="00EA7C46" w:rsidRPr="00166CF5">
        <w:rPr>
          <w:rFonts w:ascii="Times New Roman" w:hAnsi="Times New Roman" w:cs="Times New Roman"/>
          <w:sz w:val="26"/>
          <w:szCs w:val="26"/>
        </w:rPr>
        <w:t>it is also true that t</w:t>
      </w:r>
      <w:r w:rsidR="00EB6118" w:rsidRPr="00166CF5">
        <w:rPr>
          <w:rFonts w:ascii="Times New Roman" w:hAnsi="Times New Roman" w:cs="Times New Roman"/>
          <w:sz w:val="26"/>
          <w:szCs w:val="26"/>
        </w:rPr>
        <w:t>he issue may very well be</w:t>
      </w:r>
      <w:r w:rsidR="00230F2D" w:rsidRPr="00166CF5">
        <w:rPr>
          <w:rFonts w:ascii="Times New Roman" w:hAnsi="Times New Roman" w:cs="Times New Roman"/>
          <w:sz w:val="26"/>
          <w:szCs w:val="26"/>
        </w:rPr>
        <w:t xml:space="preserve"> affected by the processes outlined </w:t>
      </w:r>
      <w:r w:rsidR="00EA7C46" w:rsidRPr="00166CF5">
        <w:rPr>
          <w:rFonts w:ascii="Times New Roman" w:hAnsi="Times New Roman" w:cs="Times New Roman"/>
          <w:sz w:val="26"/>
          <w:szCs w:val="26"/>
        </w:rPr>
        <w:t>in terms of section 45</w:t>
      </w:r>
      <w:r w:rsidR="0022669F" w:rsidRPr="00166CF5">
        <w:rPr>
          <w:rFonts w:ascii="Times New Roman" w:hAnsi="Times New Roman" w:cs="Times New Roman"/>
          <w:sz w:val="26"/>
          <w:szCs w:val="26"/>
        </w:rPr>
        <w:t xml:space="preserve">, amongst other avenues </w:t>
      </w:r>
      <w:r w:rsidR="00230F2D" w:rsidRPr="00166CF5">
        <w:rPr>
          <w:rFonts w:ascii="Times New Roman" w:hAnsi="Times New Roman" w:cs="Times New Roman"/>
          <w:sz w:val="26"/>
          <w:szCs w:val="26"/>
        </w:rPr>
        <w:t xml:space="preserve">that may be </w:t>
      </w:r>
      <w:r w:rsidR="0022669F" w:rsidRPr="00166CF5">
        <w:rPr>
          <w:rFonts w:ascii="Times New Roman" w:hAnsi="Times New Roman" w:cs="Times New Roman"/>
          <w:sz w:val="26"/>
          <w:szCs w:val="26"/>
        </w:rPr>
        <w:t>available to the applicant</w:t>
      </w:r>
      <w:r w:rsidR="00EB6118" w:rsidRPr="00166CF5">
        <w:rPr>
          <w:rFonts w:ascii="Times New Roman" w:hAnsi="Times New Roman" w:cs="Times New Roman"/>
          <w:sz w:val="26"/>
          <w:szCs w:val="26"/>
        </w:rPr>
        <w:t>. In my view, this is one of the reasons why the statutory mechanism provides</w:t>
      </w:r>
      <w:r w:rsidR="00EA7C46" w:rsidRPr="00166CF5">
        <w:rPr>
          <w:rFonts w:ascii="Times New Roman" w:hAnsi="Times New Roman" w:cs="Times New Roman"/>
          <w:sz w:val="26"/>
          <w:szCs w:val="26"/>
        </w:rPr>
        <w:t>, in the main,</w:t>
      </w:r>
      <w:r w:rsidR="00EB6118" w:rsidRPr="00166CF5">
        <w:rPr>
          <w:rFonts w:ascii="Times New Roman" w:hAnsi="Times New Roman" w:cs="Times New Roman"/>
          <w:sz w:val="26"/>
          <w:szCs w:val="26"/>
        </w:rPr>
        <w:t xml:space="preserve"> for recourse to court </w:t>
      </w:r>
      <w:r w:rsidR="00EA7C46" w:rsidRPr="00166CF5">
        <w:rPr>
          <w:rFonts w:ascii="Times New Roman" w:hAnsi="Times New Roman" w:cs="Times New Roman"/>
          <w:sz w:val="26"/>
          <w:szCs w:val="26"/>
        </w:rPr>
        <w:t>at a later stage, once all the statutory remedies have been exhausted</w:t>
      </w:r>
      <w:r w:rsidR="00EB6118" w:rsidRPr="00166CF5">
        <w:rPr>
          <w:rFonts w:ascii="Times New Roman" w:hAnsi="Times New Roman" w:cs="Times New Roman"/>
          <w:sz w:val="26"/>
          <w:szCs w:val="26"/>
        </w:rPr>
        <w:t xml:space="preserve">. By then, </w:t>
      </w:r>
      <w:r w:rsidR="00C63275" w:rsidRPr="00166CF5">
        <w:rPr>
          <w:rFonts w:ascii="Times New Roman" w:hAnsi="Times New Roman" w:cs="Times New Roman"/>
          <w:sz w:val="26"/>
          <w:szCs w:val="26"/>
        </w:rPr>
        <w:t>a court</w:t>
      </w:r>
      <w:r w:rsidR="00EB6118" w:rsidRPr="00166CF5">
        <w:rPr>
          <w:rFonts w:ascii="Times New Roman" w:hAnsi="Times New Roman" w:cs="Times New Roman"/>
          <w:sz w:val="26"/>
          <w:szCs w:val="26"/>
        </w:rPr>
        <w:t xml:space="preserve"> would have all the information relevant and necessary to be able to make a determination of that nature, after taking into account all the information and evidence from the insolvency proceedings. </w:t>
      </w:r>
      <w:r w:rsidR="00EA7C46" w:rsidRPr="00166CF5">
        <w:rPr>
          <w:rFonts w:ascii="Times New Roman" w:hAnsi="Times New Roman" w:cs="Times New Roman"/>
          <w:sz w:val="26"/>
          <w:szCs w:val="26"/>
        </w:rPr>
        <w:t>Given the findings made in this judgment that this application is premature because the statut</w:t>
      </w:r>
      <w:r w:rsidR="00230F2D" w:rsidRPr="00166CF5">
        <w:rPr>
          <w:rFonts w:ascii="Times New Roman" w:hAnsi="Times New Roman" w:cs="Times New Roman"/>
          <w:sz w:val="26"/>
          <w:szCs w:val="26"/>
        </w:rPr>
        <w:t>ory</w:t>
      </w:r>
      <w:r w:rsidR="00EA7C46" w:rsidRPr="00166CF5">
        <w:rPr>
          <w:rFonts w:ascii="Times New Roman" w:hAnsi="Times New Roman" w:cs="Times New Roman"/>
          <w:sz w:val="26"/>
          <w:szCs w:val="26"/>
        </w:rPr>
        <w:t xml:space="preserve"> scheme provides for alternative remedies before this </w:t>
      </w:r>
      <w:r w:rsidR="00230F2D" w:rsidRPr="00166CF5">
        <w:rPr>
          <w:rFonts w:ascii="Times New Roman" w:hAnsi="Times New Roman" w:cs="Times New Roman"/>
          <w:sz w:val="26"/>
          <w:szCs w:val="26"/>
        </w:rPr>
        <w:t>C</w:t>
      </w:r>
      <w:r w:rsidR="00EA7C46" w:rsidRPr="00166CF5">
        <w:rPr>
          <w:rFonts w:ascii="Times New Roman" w:hAnsi="Times New Roman" w:cs="Times New Roman"/>
          <w:sz w:val="26"/>
          <w:szCs w:val="26"/>
        </w:rPr>
        <w:t>ourt is approached, i</w:t>
      </w:r>
      <w:r w:rsidR="00EB6118" w:rsidRPr="00166CF5">
        <w:rPr>
          <w:rFonts w:ascii="Times New Roman" w:hAnsi="Times New Roman" w:cs="Times New Roman"/>
          <w:sz w:val="26"/>
          <w:szCs w:val="26"/>
        </w:rPr>
        <w:t xml:space="preserve">t would be premature to </w:t>
      </w:r>
      <w:r w:rsidR="00EA7C46" w:rsidRPr="00166CF5">
        <w:rPr>
          <w:rFonts w:ascii="Times New Roman" w:hAnsi="Times New Roman" w:cs="Times New Roman"/>
          <w:sz w:val="26"/>
          <w:szCs w:val="26"/>
        </w:rPr>
        <w:t xml:space="preserve">finally </w:t>
      </w:r>
      <w:r w:rsidR="00EB6118" w:rsidRPr="00166CF5">
        <w:rPr>
          <w:rFonts w:ascii="Times New Roman" w:hAnsi="Times New Roman" w:cs="Times New Roman"/>
          <w:sz w:val="26"/>
          <w:szCs w:val="26"/>
        </w:rPr>
        <w:t xml:space="preserve">decide that issue </w:t>
      </w:r>
      <w:r w:rsidR="00230F2D" w:rsidRPr="00166CF5">
        <w:rPr>
          <w:rFonts w:ascii="Times New Roman" w:hAnsi="Times New Roman" w:cs="Times New Roman"/>
          <w:sz w:val="26"/>
          <w:szCs w:val="26"/>
        </w:rPr>
        <w:t xml:space="preserve">before those </w:t>
      </w:r>
      <w:r w:rsidR="00EB6118" w:rsidRPr="00166CF5">
        <w:rPr>
          <w:rFonts w:ascii="Times New Roman" w:hAnsi="Times New Roman" w:cs="Times New Roman"/>
          <w:sz w:val="26"/>
          <w:szCs w:val="26"/>
        </w:rPr>
        <w:t>proces</w:t>
      </w:r>
      <w:r w:rsidR="00230F2D" w:rsidRPr="00166CF5">
        <w:rPr>
          <w:rFonts w:ascii="Times New Roman" w:hAnsi="Times New Roman" w:cs="Times New Roman"/>
          <w:sz w:val="26"/>
          <w:szCs w:val="26"/>
        </w:rPr>
        <w:t>ses</w:t>
      </w:r>
      <w:r w:rsidR="00EB6118" w:rsidRPr="00166CF5">
        <w:rPr>
          <w:rFonts w:ascii="Times New Roman" w:hAnsi="Times New Roman" w:cs="Times New Roman"/>
          <w:sz w:val="26"/>
          <w:szCs w:val="26"/>
        </w:rPr>
        <w:t xml:space="preserve"> </w:t>
      </w:r>
      <w:r w:rsidR="00230F2D" w:rsidRPr="00166CF5">
        <w:rPr>
          <w:rFonts w:ascii="Times New Roman" w:hAnsi="Times New Roman" w:cs="Times New Roman"/>
          <w:sz w:val="26"/>
          <w:szCs w:val="26"/>
        </w:rPr>
        <w:t>are exhausted</w:t>
      </w:r>
      <w:r w:rsidR="00EB6118" w:rsidRPr="00166CF5">
        <w:rPr>
          <w:rFonts w:ascii="Times New Roman" w:hAnsi="Times New Roman" w:cs="Times New Roman"/>
          <w:sz w:val="26"/>
          <w:szCs w:val="26"/>
        </w:rPr>
        <w:t xml:space="preserve">. </w:t>
      </w:r>
      <w:r w:rsidR="00EA7C46" w:rsidRPr="00166CF5">
        <w:rPr>
          <w:rFonts w:ascii="Times New Roman" w:hAnsi="Times New Roman" w:cs="Times New Roman"/>
          <w:sz w:val="26"/>
          <w:szCs w:val="26"/>
        </w:rPr>
        <w:t xml:space="preserve">However, I do take into account the fact that the applicant’s claim was paid in full, an issue which is common cause amongst the parties. </w:t>
      </w:r>
    </w:p>
    <w:p w:rsidR="00EB6118" w:rsidRPr="005B191C" w:rsidRDefault="00EB6118" w:rsidP="00EB6118">
      <w:pPr>
        <w:pStyle w:val="ListParagraph"/>
        <w:spacing w:after="0" w:line="360" w:lineRule="auto"/>
        <w:ind w:left="0"/>
        <w:jc w:val="both"/>
        <w:rPr>
          <w:rFonts w:ascii="Times New Roman" w:hAnsi="Times New Roman" w:cs="Times New Roman"/>
          <w:sz w:val="26"/>
          <w:szCs w:val="26"/>
        </w:rPr>
      </w:pPr>
    </w:p>
    <w:p w:rsidR="00DC799F" w:rsidRPr="00166CF5" w:rsidRDefault="00166CF5" w:rsidP="00166CF5">
      <w:pPr>
        <w:spacing w:after="0" w:line="360" w:lineRule="auto"/>
        <w:ind w:left="-142" w:firstLine="142"/>
        <w:jc w:val="both"/>
        <w:rPr>
          <w:rFonts w:ascii="Times New Roman" w:hAnsi="Times New Roman" w:cs="Times New Roman"/>
          <w:sz w:val="26"/>
          <w:szCs w:val="26"/>
        </w:rPr>
      </w:pPr>
      <w:r w:rsidRPr="00927ED8">
        <w:rPr>
          <w:rFonts w:ascii="Times New Roman" w:hAnsi="Times New Roman" w:cs="Times New Roman"/>
          <w:sz w:val="26"/>
          <w:szCs w:val="26"/>
        </w:rPr>
        <w:lastRenderedPageBreak/>
        <w:t>[29]</w:t>
      </w:r>
      <w:r w:rsidRPr="00927ED8">
        <w:rPr>
          <w:rFonts w:ascii="Times New Roman" w:hAnsi="Times New Roman" w:cs="Times New Roman"/>
          <w:sz w:val="26"/>
          <w:szCs w:val="26"/>
        </w:rPr>
        <w:tab/>
      </w:r>
      <w:r w:rsidR="0022669F" w:rsidRPr="00166CF5">
        <w:rPr>
          <w:rFonts w:ascii="Times New Roman" w:hAnsi="Times New Roman" w:cs="Times New Roman"/>
          <w:sz w:val="26"/>
          <w:szCs w:val="26"/>
        </w:rPr>
        <w:t>I now proceed to deal with the irregularities raised by the applicant in its application</w:t>
      </w:r>
      <w:r w:rsidR="00DC799F" w:rsidRPr="00166CF5">
        <w:rPr>
          <w:rFonts w:ascii="Times New Roman" w:hAnsi="Times New Roman" w:cs="Times New Roman"/>
          <w:sz w:val="26"/>
          <w:szCs w:val="26"/>
        </w:rPr>
        <w:t xml:space="preserve">, which may be summarized as follows: </w:t>
      </w:r>
    </w:p>
    <w:p w:rsidR="00DC799F" w:rsidRPr="005B191C" w:rsidRDefault="00DC799F" w:rsidP="00DC799F">
      <w:pPr>
        <w:pStyle w:val="ListParagraph"/>
        <w:spacing w:after="0" w:line="360" w:lineRule="auto"/>
        <w:ind w:left="0"/>
        <w:jc w:val="both"/>
        <w:rPr>
          <w:rFonts w:ascii="Times New Roman" w:hAnsi="Times New Roman" w:cs="Times New Roman"/>
          <w:sz w:val="26"/>
          <w:szCs w:val="26"/>
        </w:rPr>
      </w:pPr>
    </w:p>
    <w:p w:rsidR="00DC799F" w:rsidRPr="00166CF5" w:rsidRDefault="00166CF5" w:rsidP="00166CF5">
      <w:pPr>
        <w:spacing w:after="0" w:line="360" w:lineRule="auto"/>
        <w:ind w:left="1440" w:hanging="360"/>
        <w:jc w:val="both"/>
        <w:rPr>
          <w:rFonts w:ascii="Times New Roman" w:hAnsi="Times New Roman" w:cs="Times New Roman"/>
          <w:sz w:val="26"/>
          <w:szCs w:val="26"/>
        </w:rPr>
      </w:pPr>
      <w:r w:rsidRPr="005B191C">
        <w:rPr>
          <w:rFonts w:ascii="Times New Roman" w:hAnsi="Times New Roman" w:cs="Times New Roman"/>
          <w:sz w:val="26"/>
          <w:szCs w:val="26"/>
        </w:rPr>
        <w:t>a.</w:t>
      </w:r>
      <w:r w:rsidRPr="005B191C">
        <w:rPr>
          <w:rFonts w:ascii="Times New Roman" w:hAnsi="Times New Roman" w:cs="Times New Roman"/>
          <w:sz w:val="26"/>
          <w:szCs w:val="26"/>
        </w:rPr>
        <w:tab/>
      </w:r>
      <w:r w:rsidR="00DC799F" w:rsidRPr="00166CF5">
        <w:rPr>
          <w:rFonts w:ascii="Times New Roman" w:hAnsi="Times New Roman" w:cs="Times New Roman"/>
          <w:sz w:val="26"/>
          <w:szCs w:val="26"/>
        </w:rPr>
        <w:t xml:space="preserve">Firstly, there were procedural irregularities in relation to the shareholder’s meeting, including the fact that it was held before the first meeting of creditors, and that the documents submitted on behalf of the shareholder were not submitted 24 hours prior to the meeting. </w:t>
      </w:r>
    </w:p>
    <w:p w:rsidR="00DC799F" w:rsidRPr="005B191C" w:rsidRDefault="00DC799F" w:rsidP="00DC799F">
      <w:pPr>
        <w:pStyle w:val="ListParagraph"/>
        <w:spacing w:after="0" w:line="360" w:lineRule="auto"/>
        <w:ind w:left="1440"/>
        <w:jc w:val="both"/>
        <w:rPr>
          <w:rFonts w:ascii="Times New Roman" w:hAnsi="Times New Roman" w:cs="Times New Roman"/>
          <w:sz w:val="26"/>
          <w:szCs w:val="26"/>
        </w:rPr>
      </w:pPr>
    </w:p>
    <w:p w:rsidR="00DC799F" w:rsidRPr="00166CF5" w:rsidRDefault="00166CF5" w:rsidP="00166CF5">
      <w:pPr>
        <w:spacing w:after="0" w:line="360" w:lineRule="auto"/>
        <w:ind w:left="1440" w:hanging="360"/>
        <w:jc w:val="both"/>
        <w:rPr>
          <w:rFonts w:ascii="Times New Roman" w:hAnsi="Times New Roman" w:cs="Times New Roman"/>
          <w:sz w:val="26"/>
          <w:szCs w:val="26"/>
        </w:rPr>
      </w:pPr>
      <w:r w:rsidRPr="005B191C">
        <w:rPr>
          <w:rFonts w:ascii="Times New Roman" w:hAnsi="Times New Roman" w:cs="Times New Roman"/>
          <w:sz w:val="26"/>
          <w:szCs w:val="26"/>
        </w:rPr>
        <w:t>b.</w:t>
      </w:r>
      <w:r w:rsidRPr="005B191C">
        <w:rPr>
          <w:rFonts w:ascii="Times New Roman" w:hAnsi="Times New Roman" w:cs="Times New Roman"/>
          <w:sz w:val="26"/>
          <w:szCs w:val="26"/>
        </w:rPr>
        <w:tab/>
      </w:r>
      <w:r w:rsidR="00DC799F" w:rsidRPr="00166CF5">
        <w:rPr>
          <w:rFonts w:ascii="Times New Roman" w:hAnsi="Times New Roman" w:cs="Times New Roman"/>
          <w:sz w:val="26"/>
          <w:szCs w:val="26"/>
        </w:rPr>
        <w:t xml:space="preserve">Secondly, there were numerous disputes relating to the shareholding.  </w:t>
      </w:r>
    </w:p>
    <w:p w:rsidR="00DC799F" w:rsidRPr="005B191C" w:rsidRDefault="00DC799F" w:rsidP="00DC799F">
      <w:pPr>
        <w:pStyle w:val="ListParagraph"/>
        <w:rPr>
          <w:rFonts w:ascii="Times New Roman" w:hAnsi="Times New Roman" w:cs="Times New Roman"/>
          <w:sz w:val="26"/>
          <w:szCs w:val="26"/>
        </w:rPr>
      </w:pPr>
    </w:p>
    <w:p w:rsidR="00DC799F" w:rsidRPr="00166CF5" w:rsidRDefault="00166CF5" w:rsidP="00166CF5">
      <w:pPr>
        <w:spacing w:after="0" w:line="360" w:lineRule="auto"/>
        <w:ind w:left="1440" w:hanging="360"/>
        <w:jc w:val="both"/>
        <w:rPr>
          <w:rFonts w:ascii="Times New Roman" w:hAnsi="Times New Roman" w:cs="Times New Roman"/>
          <w:sz w:val="26"/>
          <w:szCs w:val="26"/>
        </w:rPr>
      </w:pPr>
      <w:r w:rsidRPr="005B191C">
        <w:rPr>
          <w:rFonts w:ascii="Times New Roman" w:hAnsi="Times New Roman" w:cs="Times New Roman"/>
          <w:sz w:val="26"/>
          <w:szCs w:val="26"/>
        </w:rPr>
        <w:t>c.</w:t>
      </w:r>
      <w:r w:rsidRPr="005B191C">
        <w:rPr>
          <w:rFonts w:ascii="Times New Roman" w:hAnsi="Times New Roman" w:cs="Times New Roman"/>
          <w:sz w:val="26"/>
          <w:szCs w:val="26"/>
        </w:rPr>
        <w:tab/>
      </w:r>
      <w:r w:rsidR="00DC799F" w:rsidRPr="00166CF5">
        <w:rPr>
          <w:rFonts w:ascii="Times New Roman" w:hAnsi="Times New Roman" w:cs="Times New Roman"/>
          <w:sz w:val="26"/>
          <w:szCs w:val="26"/>
        </w:rPr>
        <w:t>Thirdly, there were irregularities in the claims submitted for proof by Fantom and JGL Forensic Services. With regard to the Fantom claim, the applicant alleges that there was an irregularity with the resolution authorizing Andre Cronje to act on behalf of Fantom Operations and submit its creditor claim; and secondly, there was a calculation error with regards to the claim amount. With regards to JGL Forensic Services, the applicant alleges that some aspects of the invoice supporting the claim post-date the deemed date of Reeco’s liquidation.</w:t>
      </w:r>
    </w:p>
    <w:p w:rsidR="00DC799F" w:rsidRPr="005B191C" w:rsidRDefault="00DC799F" w:rsidP="00DC799F">
      <w:pPr>
        <w:pStyle w:val="ListParagraph"/>
        <w:rPr>
          <w:rFonts w:ascii="Times New Roman" w:hAnsi="Times New Roman" w:cs="Times New Roman"/>
          <w:sz w:val="26"/>
          <w:szCs w:val="26"/>
        </w:rPr>
      </w:pPr>
    </w:p>
    <w:p w:rsidR="00DC799F" w:rsidRPr="00166CF5" w:rsidRDefault="00166CF5" w:rsidP="00166CF5">
      <w:pPr>
        <w:spacing w:after="0" w:line="360" w:lineRule="auto"/>
        <w:ind w:left="1440" w:hanging="360"/>
        <w:jc w:val="both"/>
        <w:rPr>
          <w:rFonts w:ascii="Times New Roman" w:hAnsi="Times New Roman" w:cs="Times New Roman"/>
          <w:sz w:val="26"/>
          <w:szCs w:val="26"/>
        </w:rPr>
      </w:pPr>
      <w:r w:rsidRPr="005B191C">
        <w:rPr>
          <w:rFonts w:ascii="Times New Roman" w:hAnsi="Times New Roman" w:cs="Times New Roman"/>
          <w:sz w:val="26"/>
          <w:szCs w:val="26"/>
        </w:rPr>
        <w:t>d.</w:t>
      </w:r>
      <w:r w:rsidRPr="005B191C">
        <w:rPr>
          <w:rFonts w:ascii="Times New Roman" w:hAnsi="Times New Roman" w:cs="Times New Roman"/>
          <w:sz w:val="26"/>
          <w:szCs w:val="26"/>
        </w:rPr>
        <w:tab/>
      </w:r>
      <w:r w:rsidR="00DC799F" w:rsidRPr="00166CF5">
        <w:rPr>
          <w:rFonts w:ascii="Times New Roman" w:hAnsi="Times New Roman" w:cs="Times New Roman"/>
          <w:sz w:val="26"/>
          <w:szCs w:val="26"/>
        </w:rPr>
        <w:t xml:space="preserve">As regards the removal of the provisional liquidator, the applicant states that there was an irregularity in the voting at the shareholder’s meeting where the liquidator was nominated. </w:t>
      </w:r>
    </w:p>
    <w:p w:rsidR="00DC799F" w:rsidRPr="005B191C" w:rsidRDefault="00DC799F" w:rsidP="00E2023A">
      <w:pPr>
        <w:spacing w:after="0" w:line="360" w:lineRule="auto"/>
        <w:rPr>
          <w:rFonts w:ascii="Times New Roman" w:hAnsi="Times New Roman" w:cs="Times New Roman"/>
          <w:sz w:val="26"/>
          <w:szCs w:val="26"/>
        </w:rPr>
      </w:pPr>
    </w:p>
    <w:p w:rsidR="00EB6118" w:rsidRPr="00166CF5" w:rsidRDefault="00166CF5" w:rsidP="00166CF5">
      <w:pPr>
        <w:spacing w:after="0" w:line="360" w:lineRule="auto"/>
        <w:ind w:left="-142" w:firstLine="142"/>
        <w:jc w:val="both"/>
        <w:rPr>
          <w:rFonts w:ascii="Times New Roman" w:hAnsi="Times New Roman" w:cs="Times New Roman"/>
          <w:sz w:val="26"/>
          <w:szCs w:val="26"/>
        </w:rPr>
      </w:pPr>
      <w:r w:rsidRPr="00927ED8">
        <w:rPr>
          <w:rFonts w:ascii="Times New Roman" w:hAnsi="Times New Roman" w:cs="Times New Roman"/>
          <w:sz w:val="26"/>
          <w:szCs w:val="26"/>
        </w:rPr>
        <w:t>[30]</w:t>
      </w:r>
      <w:r w:rsidRPr="00927ED8">
        <w:rPr>
          <w:rFonts w:ascii="Times New Roman" w:hAnsi="Times New Roman" w:cs="Times New Roman"/>
          <w:sz w:val="26"/>
          <w:szCs w:val="26"/>
        </w:rPr>
        <w:tab/>
      </w:r>
      <w:r w:rsidR="00EB6118" w:rsidRPr="00166CF5">
        <w:rPr>
          <w:rFonts w:ascii="Times New Roman" w:hAnsi="Times New Roman" w:cs="Times New Roman"/>
          <w:sz w:val="26"/>
          <w:szCs w:val="26"/>
        </w:rPr>
        <w:t xml:space="preserve">The applicant claims that its legal representative was not afforded </w:t>
      </w:r>
      <w:r w:rsidR="00EB6118" w:rsidRPr="00166CF5">
        <w:rPr>
          <w:rFonts w:ascii="Times New Roman" w:hAnsi="Times New Roman" w:cs="Times New Roman"/>
          <w:i/>
          <w:sz w:val="26"/>
          <w:szCs w:val="26"/>
        </w:rPr>
        <w:t>audi alteram</w:t>
      </w:r>
      <w:r w:rsidR="00EB6118" w:rsidRPr="00166CF5">
        <w:rPr>
          <w:rFonts w:ascii="Times New Roman" w:hAnsi="Times New Roman" w:cs="Times New Roman"/>
          <w:sz w:val="26"/>
          <w:szCs w:val="26"/>
        </w:rPr>
        <w:t xml:space="preserve"> </w:t>
      </w:r>
      <w:r w:rsidR="00DA615F" w:rsidRPr="00166CF5">
        <w:rPr>
          <w:rFonts w:ascii="Times New Roman" w:hAnsi="Times New Roman" w:cs="Times New Roman"/>
          <w:i/>
          <w:iCs/>
          <w:sz w:val="26"/>
          <w:szCs w:val="26"/>
        </w:rPr>
        <w:t>partem</w:t>
      </w:r>
      <w:r w:rsidR="00DA615F" w:rsidRPr="00166CF5">
        <w:rPr>
          <w:rFonts w:ascii="Times New Roman" w:hAnsi="Times New Roman" w:cs="Times New Roman"/>
          <w:sz w:val="26"/>
          <w:szCs w:val="26"/>
        </w:rPr>
        <w:t xml:space="preserve"> </w:t>
      </w:r>
      <w:r w:rsidR="00EB6118" w:rsidRPr="00166CF5">
        <w:rPr>
          <w:rFonts w:ascii="Times New Roman" w:hAnsi="Times New Roman" w:cs="Times New Roman"/>
          <w:sz w:val="26"/>
          <w:szCs w:val="26"/>
        </w:rPr>
        <w:t>because he was not afforded an opportunity to participate in the proceedings. The transcript shows the opposite. Mr Harms addressed the Magistrate at various s</w:t>
      </w:r>
      <w:r w:rsidR="00DA615F" w:rsidRPr="00166CF5">
        <w:rPr>
          <w:rFonts w:ascii="Times New Roman" w:hAnsi="Times New Roman" w:cs="Times New Roman"/>
          <w:sz w:val="26"/>
          <w:szCs w:val="26"/>
        </w:rPr>
        <w:t>tages</w:t>
      </w:r>
      <w:r w:rsidR="00EB6118" w:rsidRPr="00166CF5">
        <w:rPr>
          <w:rFonts w:ascii="Times New Roman" w:hAnsi="Times New Roman" w:cs="Times New Roman"/>
          <w:sz w:val="26"/>
          <w:szCs w:val="26"/>
        </w:rPr>
        <w:t xml:space="preserve">, some of which I have pointed to earlier. It is correct that his views did not carry the day. That, however, does not mean he was not given opportunity to address the proceedings. I have </w:t>
      </w:r>
      <w:r w:rsidR="00EB6118" w:rsidRPr="00166CF5">
        <w:rPr>
          <w:rFonts w:ascii="Times New Roman" w:hAnsi="Times New Roman" w:cs="Times New Roman"/>
          <w:sz w:val="26"/>
          <w:szCs w:val="26"/>
        </w:rPr>
        <w:lastRenderedPageBreak/>
        <w:t xml:space="preserve">otherwise referred to the difficulties, which are evident from the transcript, regarding the </w:t>
      </w:r>
      <w:r w:rsidR="00DA615F" w:rsidRPr="00166CF5">
        <w:rPr>
          <w:rFonts w:ascii="Times New Roman" w:hAnsi="Times New Roman" w:cs="Times New Roman"/>
          <w:sz w:val="26"/>
          <w:szCs w:val="26"/>
        </w:rPr>
        <w:t xml:space="preserve">exact </w:t>
      </w:r>
      <w:r w:rsidR="00EB6118" w:rsidRPr="00166CF5">
        <w:rPr>
          <w:rFonts w:ascii="Times New Roman" w:hAnsi="Times New Roman" w:cs="Times New Roman"/>
          <w:sz w:val="26"/>
          <w:szCs w:val="26"/>
        </w:rPr>
        <w:t xml:space="preserve">identity of his clients at the proceedings. I find no basis for the claim made that he was not afforded an opportunity to participate. </w:t>
      </w:r>
    </w:p>
    <w:p w:rsidR="00EB6118" w:rsidRPr="005B191C" w:rsidRDefault="00EB6118" w:rsidP="00E2023A">
      <w:pPr>
        <w:pStyle w:val="ListParagraph"/>
        <w:spacing w:after="0" w:line="360" w:lineRule="auto"/>
        <w:ind w:left="0"/>
        <w:jc w:val="both"/>
        <w:rPr>
          <w:rFonts w:ascii="Times New Roman" w:hAnsi="Times New Roman" w:cs="Times New Roman"/>
          <w:sz w:val="26"/>
          <w:szCs w:val="26"/>
        </w:rPr>
      </w:pPr>
    </w:p>
    <w:p w:rsidR="002320AA" w:rsidRPr="00166CF5" w:rsidRDefault="00166CF5" w:rsidP="00166CF5">
      <w:pPr>
        <w:spacing w:after="0" w:line="360" w:lineRule="auto"/>
        <w:ind w:left="-142" w:firstLine="142"/>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EB6118" w:rsidRPr="00166CF5">
        <w:rPr>
          <w:rFonts w:ascii="Times New Roman" w:hAnsi="Times New Roman" w:cs="Times New Roman"/>
          <w:sz w:val="26"/>
          <w:szCs w:val="26"/>
        </w:rPr>
        <w:t>As regards</w:t>
      </w:r>
      <w:r w:rsidR="00105903" w:rsidRPr="00166CF5">
        <w:rPr>
          <w:rFonts w:ascii="Times New Roman" w:hAnsi="Times New Roman" w:cs="Times New Roman"/>
          <w:sz w:val="26"/>
          <w:szCs w:val="26"/>
        </w:rPr>
        <w:t xml:space="preserve"> the complaint </w:t>
      </w:r>
      <w:r w:rsidR="00EB6118" w:rsidRPr="00166CF5">
        <w:rPr>
          <w:rFonts w:ascii="Times New Roman" w:hAnsi="Times New Roman" w:cs="Times New Roman"/>
          <w:sz w:val="26"/>
          <w:szCs w:val="26"/>
        </w:rPr>
        <w:t>that</w:t>
      </w:r>
      <w:r w:rsidR="002320AA" w:rsidRPr="00166CF5">
        <w:rPr>
          <w:rFonts w:ascii="Times New Roman" w:hAnsi="Times New Roman" w:cs="Times New Roman"/>
          <w:sz w:val="26"/>
          <w:szCs w:val="26"/>
        </w:rPr>
        <w:t xml:space="preserve"> the order of the two meetings</w:t>
      </w:r>
      <w:r w:rsidR="00105903" w:rsidRPr="00166CF5">
        <w:rPr>
          <w:rFonts w:ascii="Times New Roman" w:hAnsi="Times New Roman" w:cs="Times New Roman"/>
          <w:sz w:val="26"/>
          <w:szCs w:val="26"/>
        </w:rPr>
        <w:t xml:space="preserve"> </w:t>
      </w:r>
      <w:r w:rsidR="00EB6118" w:rsidRPr="00166CF5">
        <w:rPr>
          <w:rFonts w:ascii="Times New Roman" w:hAnsi="Times New Roman" w:cs="Times New Roman"/>
          <w:sz w:val="26"/>
          <w:szCs w:val="26"/>
        </w:rPr>
        <w:t xml:space="preserve">was wrong because </w:t>
      </w:r>
      <w:r w:rsidR="002320AA" w:rsidRPr="00166CF5">
        <w:rPr>
          <w:rFonts w:ascii="Times New Roman" w:hAnsi="Times New Roman" w:cs="Times New Roman"/>
          <w:sz w:val="26"/>
          <w:szCs w:val="26"/>
        </w:rPr>
        <w:t>the shareholder</w:t>
      </w:r>
      <w:r w:rsidR="00DA615F" w:rsidRPr="00166CF5">
        <w:rPr>
          <w:rFonts w:ascii="Times New Roman" w:hAnsi="Times New Roman" w:cs="Times New Roman"/>
          <w:sz w:val="26"/>
          <w:szCs w:val="26"/>
        </w:rPr>
        <w:t>’</w:t>
      </w:r>
      <w:r w:rsidR="002320AA" w:rsidRPr="00166CF5">
        <w:rPr>
          <w:rFonts w:ascii="Times New Roman" w:hAnsi="Times New Roman" w:cs="Times New Roman"/>
          <w:sz w:val="26"/>
          <w:szCs w:val="26"/>
        </w:rPr>
        <w:t>s meeting was</w:t>
      </w:r>
      <w:r w:rsidR="001E1B03" w:rsidRPr="00166CF5">
        <w:rPr>
          <w:rFonts w:ascii="Times New Roman" w:hAnsi="Times New Roman" w:cs="Times New Roman"/>
          <w:sz w:val="26"/>
          <w:szCs w:val="26"/>
        </w:rPr>
        <w:t xml:space="preserve"> irregularly</w:t>
      </w:r>
      <w:r w:rsidR="002320AA" w:rsidRPr="00166CF5">
        <w:rPr>
          <w:rFonts w:ascii="Times New Roman" w:hAnsi="Times New Roman" w:cs="Times New Roman"/>
          <w:sz w:val="26"/>
          <w:szCs w:val="26"/>
        </w:rPr>
        <w:t xml:space="preserve"> held before the creditors’ meeting</w:t>
      </w:r>
      <w:r w:rsidR="00EB6118" w:rsidRPr="00166CF5">
        <w:rPr>
          <w:rFonts w:ascii="Times New Roman" w:hAnsi="Times New Roman" w:cs="Times New Roman"/>
          <w:sz w:val="26"/>
          <w:szCs w:val="26"/>
        </w:rPr>
        <w:t>,</w:t>
      </w:r>
      <w:r w:rsidR="002320AA" w:rsidRPr="00166CF5">
        <w:rPr>
          <w:rFonts w:ascii="Times New Roman" w:hAnsi="Times New Roman" w:cs="Times New Roman"/>
          <w:sz w:val="26"/>
          <w:szCs w:val="26"/>
        </w:rPr>
        <w:t xml:space="preserve"> no legal basis </w:t>
      </w:r>
      <w:r w:rsidR="00105903" w:rsidRPr="00166CF5">
        <w:rPr>
          <w:rFonts w:ascii="Times New Roman" w:hAnsi="Times New Roman" w:cs="Times New Roman"/>
          <w:sz w:val="26"/>
          <w:szCs w:val="26"/>
        </w:rPr>
        <w:t>wa</w:t>
      </w:r>
      <w:r w:rsidR="002320AA" w:rsidRPr="00166CF5">
        <w:rPr>
          <w:rFonts w:ascii="Times New Roman" w:hAnsi="Times New Roman" w:cs="Times New Roman"/>
          <w:sz w:val="26"/>
          <w:szCs w:val="26"/>
        </w:rPr>
        <w:t xml:space="preserve">s laid for the allegation that this amounted to an irregularity. </w:t>
      </w:r>
      <w:r w:rsidR="001E1B03" w:rsidRPr="00166CF5">
        <w:rPr>
          <w:rFonts w:ascii="Times New Roman" w:hAnsi="Times New Roman" w:cs="Times New Roman"/>
          <w:sz w:val="26"/>
          <w:szCs w:val="26"/>
        </w:rPr>
        <w:t>The two meetings were held in terms of section 364 of the 1973 Companies Act. Although that provision sets out the provisions relating to a meeting of creditors (at section 364(1)(a))</w:t>
      </w:r>
      <w:r w:rsidR="00105903" w:rsidRPr="00166CF5">
        <w:rPr>
          <w:rFonts w:ascii="Times New Roman" w:hAnsi="Times New Roman" w:cs="Times New Roman"/>
          <w:sz w:val="26"/>
          <w:szCs w:val="26"/>
        </w:rPr>
        <w:t xml:space="preserve"> </w:t>
      </w:r>
      <w:r w:rsidR="00DA615F" w:rsidRPr="00166CF5">
        <w:rPr>
          <w:rFonts w:ascii="Times New Roman" w:hAnsi="Times New Roman" w:cs="Times New Roman"/>
          <w:sz w:val="26"/>
          <w:szCs w:val="26"/>
        </w:rPr>
        <w:t>before</w:t>
      </w:r>
      <w:r w:rsidR="003524AB" w:rsidRPr="00166CF5">
        <w:rPr>
          <w:rFonts w:ascii="Times New Roman" w:hAnsi="Times New Roman" w:cs="Times New Roman"/>
          <w:sz w:val="26"/>
          <w:szCs w:val="26"/>
        </w:rPr>
        <w:t xml:space="preserve"> </w:t>
      </w:r>
      <w:r w:rsidR="001E1B03" w:rsidRPr="00166CF5">
        <w:rPr>
          <w:rFonts w:ascii="Times New Roman" w:hAnsi="Times New Roman" w:cs="Times New Roman"/>
          <w:sz w:val="26"/>
          <w:szCs w:val="26"/>
        </w:rPr>
        <w:t xml:space="preserve">those relating to a meeting of the members (at section 364(1)(b)), there is </w:t>
      </w:r>
      <w:r w:rsidR="002320AA" w:rsidRPr="00166CF5">
        <w:rPr>
          <w:rFonts w:ascii="Times New Roman" w:hAnsi="Times New Roman" w:cs="Times New Roman"/>
          <w:sz w:val="26"/>
          <w:szCs w:val="26"/>
        </w:rPr>
        <w:t>no requirement in the statute for the meetings to appear in any particular order, and the applicant has not referred to any such statutory requirement.</w:t>
      </w:r>
      <w:r w:rsidR="003524AB" w:rsidRPr="00166CF5">
        <w:rPr>
          <w:rFonts w:ascii="Times New Roman" w:hAnsi="Times New Roman" w:cs="Times New Roman"/>
          <w:sz w:val="26"/>
          <w:szCs w:val="26"/>
        </w:rPr>
        <w:t xml:space="preserve"> There was accordingly no merit to this argument. Th</w:t>
      </w:r>
      <w:r w:rsidR="00047657" w:rsidRPr="00166CF5">
        <w:rPr>
          <w:rFonts w:ascii="Times New Roman" w:hAnsi="Times New Roman" w:cs="Times New Roman"/>
          <w:sz w:val="26"/>
          <w:szCs w:val="26"/>
        </w:rPr>
        <w:t>is</w:t>
      </w:r>
      <w:r w:rsidR="003524AB" w:rsidRPr="00166CF5">
        <w:rPr>
          <w:rFonts w:ascii="Times New Roman" w:hAnsi="Times New Roman" w:cs="Times New Roman"/>
          <w:sz w:val="26"/>
          <w:szCs w:val="26"/>
        </w:rPr>
        <w:t xml:space="preserve"> </w:t>
      </w:r>
      <w:r w:rsidR="00047657" w:rsidRPr="00166CF5">
        <w:rPr>
          <w:rFonts w:ascii="Times New Roman" w:hAnsi="Times New Roman" w:cs="Times New Roman"/>
          <w:sz w:val="26"/>
          <w:szCs w:val="26"/>
        </w:rPr>
        <w:t>poi</w:t>
      </w:r>
      <w:r w:rsidR="003524AB" w:rsidRPr="00166CF5">
        <w:rPr>
          <w:rFonts w:ascii="Times New Roman" w:hAnsi="Times New Roman" w:cs="Times New Roman"/>
          <w:sz w:val="26"/>
          <w:szCs w:val="26"/>
        </w:rPr>
        <w:t>nt was in any event conceded at the hearing before me by the counsel representing the applicant.</w:t>
      </w:r>
    </w:p>
    <w:p w:rsidR="00230F2D" w:rsidRPr="00927ED8" w:rsidRDefault="00230F2D" w:rsidP="00230F2D">
      <w:pPr>
        <w:pStyle w:val="ListParagraph"/>
        <w:spacing w:after="0" w:line="360" w:lineRule="auto"/>
        <w:ind w:left="0"/>
        <w:jc w:val="both"/>
        <w:rPr>
          <w:rFonts w:ascii="Times New Roman" w:hAnsi="Times New Roman" w:cs="Times New Roman"/>
          <w:sz w:val="26"/>
          <w:szCs w:val="26"/>
        </w:rPr>
      </w:pPr>
    </w:p>
    <w:p w:rsidR="00AA587F" w:rsidRPr="00166CF5" w:rsidRDefault="00166CF5" w:rsidP="00166CF5">
      <w:pPr>
        <w:spacing w:after="0" w:line="360" w:lineRule="auto"/>
        <w:ind w:left="-142" w:firstLine="142"/>
        <w:jc w:val="both"/>
        <w:rPr>
          <w:rFonts w:ascii="Times New Roman" w:hAnsi="Times New Roman" w:cs="Times New Roman"/>
          <w:sz w:val="26"/>
          <w:szCs w:val="26"/>
        </w:rPr>
      </w:pPr>
      <w:r w:rsidRPr="00927ED8">
        <w:rPr>
          <w:rFonts w:ascii="Times New Roman" w:hAnsi="Times New Roman" w:cs="Times New Roman"/>
          <w:sz w:val="26"/>
          <w:szCs w:val="26"/>
        </w:rPr>
        <w:t>[32]</w:t>
      </w:r>
      <w:r w:rsidRPr="00927ED8">
        <w:rPr>
          <w:rFonts w:ascii="Times New Roman" w:hAnsi="Times New Roman" w:cs="Times New Roman"/>
          <w:sz w:val="26"/>
          <w:szCs w:val="26"/>
        </w:rPr>
        <w:tab/>
      </w:r>
      <w:r w:rsidR="003524AB" w:rsidRPr="00166CF5">
        <w:rPr>
          <w:rFonts w:ascii="Times New Roman" w:hAnsi="Times New Roman" w:cs="Times New Roman"/>
          <w:sz w:val="26"/>
          <w:szCs w:val="26"/>
        </w:rPr>
        <w:t xml:space="preserve">As to </w:t>
      </w:r>
      <w:r w:rsidR="00383FEF" w:rsidRPr="00166CF5">
        <w:rPr>
          <w:rFonts w:ascii="Times New Roman" w:hAnsi="Times New Roman" w:cs="Times New Roman"/>
          <w:sz w:val="26"/>
          <w:szCs w:val="26"/>
        </w:rPr>
        <w:t xml:space="preserve">the </w:t>
      </w:r>
      <w:r w:rsidR="003524AB" w:rsidRPr="00166CF5">
        <w:rPr>
          <w:rFonts w:ascii="Times New Roman" w:hAnsi="Times New Roman" w:cs="Times New Roman"/>
          <w:sz w:val="26"/>
          <w:szCs w:val="26"/>
        </w:rPr>
        <w:t xml:space="preserve">complaints relating to </w:t>
      </w:r>
      <w:r w:rsidR="00383FEF" w:rsidRPr="00166CF5">
        <w:rPr>
          <w:rFonts w:ascii="Times New Roman" w:hAnsi="Times New Roman" w:cs="Times New Roman"/>
          <w:sz w:val="26"/>
          <w:szCs w:val="26"/>
        </w:rPr>
        <w:t>th</w:t>
      </w:r>
      <w:r w:rsidR="003524AB" w:rsidRPr="00166CF5">
        <w:rPr>
          <w:rFonts w:ascii="Times New Roman" w:hAnsi="Times New Roman" w:cs="Times New Roman"/>
          <w:sz w:val="26"/>
          <w:szCs w:val="26"/>
        </w:rPr>
        <w:t xml:space="preserve">e </w:t>
      </w:r>
      <w:r w:rsidR="00383FEF" w:rsidRPr="00166CF5">
        <w:rPr>
          <w:rFonts w:ascii="Times New Roman" w:hAnsi="Times New Roman" w:cs="Times New Roman"/>
          <w:sz w:val="26"/>
          <w:szCs w:val="26"/>
        </w:rPr>
        <w:t xml:space="preserve">shareholder’s meeting, the applicant alleged firstly that there was non-compliance with Regulation 12 of the Regulations for the </w:t>
      </w:r>
      <w:r w:rsidR="00AA587F" w:rsidRPr="00166CF5">
        <w:rPr>
          <w:rFonts w:ascii="Times New Roman" w:hAnsi="Times New Roman" w:cs="Times New Roman"/>
          <w:sz w:val="26"/>
          <w:szCs w:val="26"/>
        </w:rPr>
        <w:t>W</w:t>
      </w:r>
      <w:r w:rsidR="00383FEF" w:rsidRPr="00166CF5">
        <w:rPr>
          <w:rFonts w:ascii="Times New Roman" w:hAnsi="Times New Roman" w:cs="Times New Roman"/>
          <w:sz w:val="26"/>
          <w:szCs w:val="26"/>
        </w:rPr>
        <w:t>inding</w:t>
      </w:r>
      <w:r w:rsidR="00AA587F" w:rsidRPr="00166CF5">
        <w:rPr>
          <w:rFonts w:ascii="Times New Roman" w:hAnsi="Times New Roman" w:cs="Times New Roman"/>
          <w:sz w:val="26"/>
          <w:szCs w:val="26"/>
        </w:rPr>
        <w:t>-U</w:t>
      </w:r>
      <w:r w:rsidR="00383FEF" w:rsidRPr="00166CF5">
        <w:rPr>
          <w:rFonts w:ascii="Times New Roman" w:hAnsi="Times New Roman" w:cs="Times New Roman"/>
          <w:sz w:val="26"/>
          <w:szCs w:val="26"/>
        </w:rPr>
        <w:t xml:space="preserve">p and </w:t>
      </w:r>
      <w:r w:rsidR="00AA587F" w:rsidRPr="00166CF5">
        <w:rPr>
          <w:rFonts w:ascii="Times New Roman" w:hAnsi="Times New Roman" w:cs="Times New Roman"/>
          <w:sz w:val="26"/>
          <w:szCs w:val="26"/>
        </w:rPr>
        <w:t>J</w:t>
      </w:r>
      <w:r w:rsidR="00383FEF" w:rsidRPr="00166CF5">
        <w:rPr>
          <w:rFonts w:ascii="Times New Roman" w:hAnsi="Times New Roman" w:cs="Times New Roman"/>
          <w:sz w:val="26"/>
          <w:szCs w:val="26"/>
        </w:rPr>
        <w:t xml:space="preserve">udicial </w:t>
      </w:r>
      <w:r w:rsidR="00AA587F" w:rsidRPr="00166CF5">
        <w:rPr>
          <w:rFonts w:ascii="Times New Roman" w:hAnsi="Times New Roman" w:cs="Times New Roman"/>
          <w:sz w:val="26"/>
          <w:szCs w:val="26"/>
        </w:rPr>
        <w:t>M</w:t>
      </w:r>
      <w:r w:rsidR="00383FEF" w:rsidRPr="00166CF5">
        <w:rPr>
          <w:rFonts w:ascii="Times New Roman" w:hAnsi="Times New Roman" w:cs="Times New Roman"/>
          <w:sz w:val="26"/>
          <w:szCs w:val="26"/>
        </w:rPr>
        <w:t>anagement of Companies</w:t>
      </w:r>
      <w:r w:rsidR="00AA587F" w:rsidRPr="00166CF5">
        <w:rPr>
          <w:rFonts w:ascii="Times New Roman" w:hAnsi="Times New Roman" w:cs="Times New Roman"/>
          <w:sz w:val="26"/>
          <w:szCs w:val="26"/>
        </w:rPr>
        <w:t xml:space="preserve"> published under GNR2490 in </w:t>
      </w:r>
      <w:r w:rsidR="00AA587F" w:rsidRPr="00166CF5">
        <w:rPr>
          <w:rFonts w:ascii="Times New Roman" w:hAnsi="Times New Roman" w:cs="Times New Roman"/>
          <w:i/>
          <w:sz w:val="26"/>
          <w:szCs w:val="26"/>
        </w:rPr>
        <w:t>Government Gazette</w:t>
      </w:r>
      <w:r w:rsidR="00AA587F" w:rsidRPr="00166CF5">
        <w:rPr>
          <w:rFonts w:ascii="Times New Roman" w:hAnsi="Times New Roman" w:cs="Times New Roman"/>
          <w:sz w:val="26"/>
          <w:szCs w:val="26"/>
        </w:rPr>
        <w:t xml:space="preserve"> 4128 dated 28 September 1973 (</w:t>
      </w:r>
      <w:r w:rsidR="00AA587F" w:rsidRPr="00166CF5">
        <w:rPr>
          <w:rFonts w:ascii="Times New Roman" w:hAnsi="Times New Roman" w:cs="Times New Roman"/>
          <w:i/>
          <w:iCs/>
          <w:sz w:val="26"/>
          <w:szCs w:val="26"/>
        </w:rPr>
        <w:t>“the Regulations”</w:t>
      </w:r>
      <w:r w:rsidR="00AA587F" w:rsidRPr="00166CF5">
        <w:rPr>
          <w:rFonts w:ascii="Times New Roman" w:hAnsi="Times New Roman" w:cs="Times New Roman"/>
          <w:sz w:val="26"/>
          <w:szCs w:val="26"/>
        </w:rPr>
        <w:t>)</w:t>
      </w:r>
      <w:r w:rsidR="00383FEF" w:rsidRPr="00166CF5">
        <w:rPr>
          <w:rFonts w:ascii="Times New Roman" w:hAnsi="Times New Roman" w:cs="Times New Roman"/>
          <w:sz w:val="26"/>
          <w:szCs w:val="26"/>
        </w:rPr>
        <w:t xml:space="preserve"> because </w:t>
      </w:r>
      <w:r w:rsidR="00AA587F" w:rsidRPr="00166CF5">
        <w:rPr>
          <w:rFonts w:ascii="Times New Roman" w:hAnsi="Times New Roman" w:cs="Times New Roman"/>
          <w:sz w:val="26"/>
          <w:szCs w:val="26"/>
        </w:rPr>
        <w:t xml:space="preserve">at the meeting </w:t>
      </w:r>
      <w:r w:rsidR="00383FEF" w:rsidRPr="00166CF5">
        <w:rPr>
          <w:rFonts w:ascii="Times New Roman" w:hAnsi="Times New Roman" w:cs="Times New Roman"/>
          <w:sz w:val="26"/>
          <w:szCs w:val="26"/>
        </w:rPr>
        <w:t xml:space="preserve">the Magistrate requested one of the </w:t>
      </w:r>
      <w:r w:rsidR="00AA587F" w:rsidRPr="00166CF5">
        <w:rPr>
          <w:rFonts w:ascii="Times New Roman" w:hAnsi="Times New Roman" w:cs="Times New Roman"/>
          <w:sz w:val="26"/>
          <w:szCs w:val="26"/>
        </w:rPr>
        <w:t xml:space="preserve">parties’ </w:t>
      </w:r>
      <w:r w:rsidR="00383FEF" w:rsidRPr="00166CF5">
        <w:rPr>
          <w:rFonts w:ascii="Times New Roman" w:hAnsi="Times New Roman" w:cs="Times New Roman"/>
          <w:sz w:val="26"/>
          <w:szCs w:val="26"/>
        </w:rPr>
        <w:t>legal representatives to compile a list of the creditors</w:t>
      </w:r>
      <w:r w:rsidR="00AA587F" w:rsidRPr="00166CF5">
        <w:rPr>
          <w:rFonts w:ascii="Times New Roman" w:hAnsi="Times New Roman" w:cs="Times New Roman"/>
          <w:sz w:val="26"/>
          <w:szCs w:val="26"/>
        </w:rPr>
        <w:t>’</w:t>
      </w:r>
      <w:r w:rsidR="00383FEF" w:rsidRPr="00166CF5">
        <w:rPr>
          <w:rFonts w:ascii="Times New Roman" w:hAnsi="Times New Roman" w:cs="Times New Roman"/>
          <w:sz w:val="26"/>
          <w:szCs w:val="26"/>
        </w:rPr>
        <w:t xml:space="preserve"> claims, which thereafter became an official court document and was placed in the file. </w:t>
      </w:r>
      <w:r w:rsidR="00AA587F" w:rsidRPr="00166CF5">
        <w:rPr>
          <w:rFonts w:ascii="Times New Roman" w:hAnsi="Times New Roman" w:cs="Times New Roman"/>
          <w:sz w:val="26"/>
          <w:szCs w:val="26"/>
        </w:rPr>
        <w:t xml:space="preserve">The applicant stated that this was contrary to the 24 hours’ deadline for submission of documents prescribed in the Regulations. Coupled with this, is an allegation that, </w:t>
      </w:r>
      <w:r w:rsidR="00383FEF" w:rsidRPr="00166CF5">
        <w:rPr>
          <w:rFonts w:ascii="Times New Roman" w:hAnsi="Times New Roman" w:cs="Times New Roman"/>
          <w:sz w:val="26"/>
          <w:szCs w:val="26"/>
        </w:rPr>
        <w:t xml:space="preserve">on the morning before the proceedings resumed, </w:t>
      </w:r>
      <w:r w:rsidR="00AA587F" w:rsidRPr="00166CF5">
        <w:rPr>
          <w:rFonts w:ascii="Times New Roman" w:hAnsi="Times New Roman" w:cs="Times New Roman"/>
          <w:i/>
          <w:iCs/>
          <w:sz w:val="26"/>
          <w:szCs w:val="26"/>
        </w:rPr>
        <w:t>“</w:t>
      </w:r>
      <w:r w:rsidR="00383FEF" w:rsidRPr="00166CF5">
        <w:rPr>
          <w:rFonts w:ascii="Times New Roman" w:hAnsi="Times New Roman" w:cs="Times New Roman"/>
          <w:i/>
          <w:iCs/>
          <w:sz w:val="26"/>
          <w:szCs w:val="26"/>
        </w:rPr>
        <w:t>the only documentation in the file was the claims of the creditors and nothing else”</w:t>
      </w:r>
      <w:r w:rsidR="00383FEF" w:rsidRPr="00166CF5">
        <w:rPr>
          <w:rFonts w:ascii="Times New Roman" w:hAnsi="Times New Roman" w:cs="Times New Roman"/>
          <w:sz w:val="26"/>
          <w:szCs w:val="26"/>
        </w:rPr>
        <w:t>. Thus</w:t>
      </w:r>
      <w:r w:rsidR="00AA587F" w:rsidRPr="00166CF5">
        <w:rPr>
          <w:rFonts w:ascii="Times New Roman" w:hAnsi="Times New Roman" w:cs="Times New Roman"/>
          <w:sz w:val="26"/>
          <w:szCs w:val="26"/>
        </w:rPr>
        <w:t>,</w:t>
      </w:r>
      <w:r w:rsidR="00383FEF" w:rsidRPr="00166CF5">
        <w:rPr>
          <w:rFonts w:ascii="Times New Roman" w:hAnsi="Times New Roman" w:cs="Times New Roman"/>
          <w:sz w:val="26"/>
          <w:szCs w:val="26"/>
        </w:rPr>
        <w:t xml:space="preserve"> the allegation regarding the presence </w:t>
      </w:r>
      <w:r w:rsidR="00AA587F" w:rsidRPr="00166CF5">
        <w:rPr>
          <w:rFonts w:ascii="Times New Roman" w:hAnsi="Times New Roman" w:cs="Times New Roman"/>
          <w:sz w:val="26"/>
          <w:szCs w:val="26"/>
        </w:rPr>
        <w:t xml:space="preserve">or not </w:t>
      </w:r>
      <w:r w:rsidR="00383FEF" w:rsidRPr="00166CF5">
        <w:rPr>
          <w:rFonts w:ascii="Times New Roman" w:hAnsi="Times New Roman" w:cs="Times New Roman"/>
          <w:sz w:val="26"/>
          <w:szCs w:val="26"/>
        </w:rPr>
        <w:t>of the creditors</w:t>
      </w:r>
      <w:r w:rsidR="00AA587F" w:rsidRPr="00166CF5">
        <w:rPr>
          <w:rFonts w:ascii="Times New Roman" w:hAnsi="Times New Roman" w:cs="Times New Roman"/>
          <w:sz w:val="26"/>
          <w:szCs w:val="26"/>
        </w:rPr>
        <w:t>’</w:t>
      </w:r>
      <w:r w:rsidR="00383FEF" w:rsidRPr="00166CF5">
        <w:rPr>
          <w:rFonts w:ascii="Times New Roman" w:hAnsi="Times New Roman" w:cs="Times New Roman"/>
          <w:sz w:val="26"/>
          <w:szCs w:val="26"/>
        </w:rPr>
        <w:t xml:space="preserve"> claims is</w:t>
      </w:r>
      <w:r w:rsidR="003524AB" w:rsidRPr="00166CF5">
        <w:rPr>
          <w:rFonts w:ascii="Times New Roman" w:hAnsi="Times New Roman" w:cs="Times New Roman"/>
          <w:sz w:val="26"/>
          <w:szCs w:val="26"/>
        </w:rPr>
        <w:t>,</w:t>
      </w:r>
      <w:r w:rsidR="00383FEF" w:rsidRPr="00166CF5">
        <w:rPr>
          <w:rFonts w:ascii="Times New Roman" w:hAnsi="Times New Roman" w:cs="Times New Roman"/>
          <w:sz w:val="26"/>
          <w:szCs w:val="26"/>
        </w:rPr>
        <w:t xml:space="preserve"> in itself unclear and contradictory. </w:t>
      </w:r>
      <w:r w:rsidR="00AA587F" w:rsidRPr="00166CF5">
        <w:rPr>
          <w:rFonts w:ascii="Times New Roman" w:hAnsi="Times New Roman" w:cs="Times New Roman"/>
          <w:sz w:val="26"/>
          <w:szCs w:val="26"/>
        </w:rPr>
        <w:t xml:space="preserve">Nevertheless, it was similarly </w:t>
      </w:r>
      <w:r w:rsidR="00383FEF" w:rsidRPr="00166CF5">
        <w:rPr>
          <w:rFonts w:ascii="Times New Roman" w:hAnsi="Times New Roman" w:cs="Times New Roman"/>
          <w:sz w:val="26"/>
          <w:szCs w:val="26"/>
        </w:rPr>
        <w:t>claim</w:t>
      </w:r>
      <w:r w:rsidR="00AA587F" w:rsidRPr="00166CF5">
        <w:rPr>
          <w:rFonts w:ascii="Times New Roman" w:hAnsi="Times New Roman" w:cs="Times New Roman"/>
          <w:sz w:val="26"/>
          <w:szCs w:val="26"/>
        </w:rPr>
        <w:t>ed</w:t>
      </w:r>
      <w:r w:rsidR="00383FEF" w:rsidRPr="00166CF5">
        <w:rPr>
          <w:rFonts w:ascii="Times New Roman" w:hAnsi="Times New Roman" w:cs="Times New Roman"/>
          <w:sz w:val="26"/>
          <w:szCs w:val="26"/>
        </w:rPr>
        <w:t xml:space="preserve"> that the power of attorney from the counsel representing Reeco Holdings was </w:t>
      </w:r>
      <w:r w:rsidR="00AA587F" w:rsidRPr="00166CF5">
        <w:rPr>
          <w:rFonts w:ascii="Times New Roman" w:hAnsi="Times New Roman" w:cs="Times New Roman"/>
          <w:sz w:val="26"/>
          <w:szCs w:val="26"/>
        </w:rPr>
        <w:t xml:space="preserve">also </w:t>
      </w:r>
      <w:r w:rsidR="00383FEF" w:rsidRPr="00166CF5">
        <w:rPr>
          <w:rFonts w:ascii="Times New Roman" w:hAnsi="Times New Roman" w:cs="Times New Roman"/>
          <w:sz w:val="26"/>
          <w:szCs w:val="26"/>
        </w:rPr>
        <w:t xml:space="preserve">handed </w:t>
      </w:r>
      <w:r w:rsidR="00AA587F" w:rsidRPr="00166CF5">
        <w:rPr>
          <w:rFonts w:ascii="Times New Roman" w:hAnsi="Times New Roman" w:cs="Times New Roman"/>
          <w:sz w:val="26"/>
          <w:szCs w:val="26"/>
        </w:rPr>
        <w:t xml:space="preserve">up during the proceedings </w:t>
      </w:r>
      <w:r w:rsidR="00383FEF" w:rsidRPr="00166CF5">
        <w:rPr>
          <w:rFonts w:ascii="Times New Roman" w:hAnsi="Times New Roman" w:cs="Times New Roman"/>
          <w:sz w:val="26"/>
          <w:szCs w:val="26"/>
        </w:rPr>
        <w:t>and was not in the court file by the deadline prescribed in terms of Regulation 12</w:t>
      </w:r>
      <w:r w:rsidR="00AA587F" w:rsidRPr="00166CF5">
        <w:rPr>
          <w:rFonts w:ascii="Times New Roman" w:hAnsi="Times New Roman" w:cs="Times New Roman"/>
          <w:sz w:val="26"/>
          <w:szCs w:val="26"/>
        </w:rPr>
        <w:t>.</w:t>
      </w:r>
      <w:r w:rsidR="00383FEF" w:rsidRPr="00166CF5">
        <w:rPr>
          <w:rFonts w:ascii="Times New Roman" w:hAnsi="Times New Roman" w:cs="Times New Roman"/>
          <w:sz w:val="26"/>
          <w:szCs w:val="26"/>
        </w:rPr>
        <w:t xml:space="preserve"> </w:t>
      </w:r>
    </w:p>
    <w:p w:rsidR="00AA587F" w:rsidRPr="005B191C" w:rsidRDefault="00AA587F" w:rsidP="00E2023A">
      <w:pPr>
        <w:pStyle w:val="ListParagraph"/>
        <w:spacing w:after="0" w:line="360" w:lineRule="auto"/>
        <w:ind w:left="0"/>
        <w:jc w:val="both"/>
        <w:rPr>
          <w:rFonts w:ascii="Times New Roman" w:hAnsi="Times New Roman" w:cs="Times New Roman"/>
          <w:sz w:val="26"/>
          <w:szCs w:val="26"/>
        </w:rPr>
      </w:pPr>
    </w:p>
    <w:p w:rsidR="00AA587F"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lastRenderedPageBreak/>
        <w:t>[33]</w:t>
      </w:r>
      <w:r w:rsidRPr="005B191C">
        <w:rPr>
          <w:rFonts w:ascii="Times New Roman" w:hAnsi="Times New Roman" w:cs="Times New Roman"/>
          <w:sz w:val="26"/>
          <w:szCs w:val="26"/>
        </w:rPr>
        <w:tab/>
      </w:r>
      <w:r w:rsidR="00383FEF" w:rsidRPr="00166CF5">
        <w:rPr>
          <w:rFonts w:ascii="Times New Roman" w:hAnsi="Times New Roman" w:cs="Times New Roman"/>
          <w:sz w:val="26"/>
          <w:szCs w:val="26"/>
        </w:rPr>
        <w:t xml:space="preserve">In answer to the applicant’s allegations relating to the non-compliance with Regulation 12, the respondents filed a comprehensive affidavit deposed by Katherine Jane Morgan and a confirmatory affidavit of </w:t>
      </w:r>
      <w:r w:rsidR="00DA615F" w:rsidRPr="00166CF5">
        <w:rPr>
          <w:rFonts w:ascii="Times New Roman" w:hAnsi="Times New Roman" w:cs="Times New Roman"/>
          <w:sz w:val="26"/>
          <w:szCs w:val="26"/>
        </w:rPr>
        <w:t xml:space="preserve">an attorney </w:t>
      </w:r>
      <w:r w:rsidR="00383FEF" w:rsidRPr="00166CF5">
        <w:rPr>
          <w:rFonts w:ascii="Times New Roman" w:hAnsi="Times New Roman" w:cs="Times New Roman"/>
          <w:sz w:val="26"/>
          <w:szCs w:val="26"/>
        </w:rPr>
        <w:t xml:space="preserve">Mr Dunster, in which all the allegations are refuted. </w:t>
      </w:r>
      <w:r w:rsidR="00AA587F" w:rsidRPr="00166CF5">
        <w:rPr>
          <w:rFonts w:ascii="Times New Roman" w:hAnsi="Times New Roman" w:cs="Times New Roman"/>
          <w:sz w:val="26"/>
          <w:szCs w:val="26"/>
        </w:rPr>
        <w:t xml:space="preserve">Ms Morgan was specifically tasked with lodging the creditors’ claim documents of the eighth and tenth respondents, as well as shareholder documents of the eleventh respondent, which she attended to on 31 January 2024, two days </w:t>
      </w:r>
      <w:r w:rsidR="003524AB" w:rsidRPr="00166CF5">
        <w:rPr>
          <w:rFonts w:ascii="Times New Roman" w:hAnsi="Times New Roman" w:cs="Times New Roman"/>
          <w:sz w:val="26"/>
          <w:szCs w:val="26"/>
        </w:rPr>
        <w:t>prior to</w:t>
      </w:r>
      <w:r w:rsidR="00AA587F" w:rsidRPr="00166CF5">
        <w:rPr>
          <w:rFonts w:ascii="Times New Roman" w:hAnsi="Times New Roman" w:cs="Times New Roman"/>
          <w:sz w:val="26"/>
          <w:szCs w:val="26"/>
        </w:rPr>
        <w:t xml:space="preserve"> the meeting. On 31 January 2024 she also lodged the relevant powers of attorney in the court file. Then, on 1 February 2024 she again attended at the Bellville Magistrate’s Court to submit a further creditor’s claim, on behalf of the tenth respondent and to also check what further creditors’ claims had been lodged since her lodgment on the previous day. </w:t>
      </w:r>
    </w:p>
    <w:p w:rsidR="00AA587F" w:rsidRPr="005B191C" w:rsidRDefault="00AA587F" w:rsidP="00E2023A">
      <w:pPr>
        <w:pStyle w:val="ListParagraph"/>
        <w:spacing w:line="360" w:lineRule="auto"/>
        <w:rPr>
          <w:rFonts w:ascii="Times New Roman" w:hAnsi="Times New Roman" w:cs="Times New Roman"/>
          <w:sz w:val="26"/>
          <w:szCs w:val="26"/>
        </w:rPr>
      </w:pPr>
    </w:p>
    <w:p w:rsidR="002320AA"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[34]</w:t>
      </w:r>
      <w:r w:rsidRPr="005B191C">
        <w:rPr>
          <w:rFonts w:ascii="Times New Roman" w:hAnsi="Times New Roman" w:cs="Times New Roman"/>
          <w:sz w:val="26"/>
          <w:szCs w:val="26"/>
        </w:rPr>
        <w:tab/>
      </w:r>
      <w:r w:rsidR="003524AB" w:rsidRPr="00166CF5">
        <w:rPr>
          <w:rFonts w:ascii="Times New Roman" w:hAnsi="Times New Roman" w:cs="Times New Roman"/>
          <w:sz w:val="26"/>
          <w:szCs w:val="26"/>
        </w:rPr>
        <w:t xml:space="preserve">On </w:t>
      </w:r>
      <w:r w:rsidR="00AA587F" w:rsidRPr="00166CF5">
        <w:rPr>
          <w:rFonts w:ascii="Times New Roman" w:hAnsi="Times New Roman" w:cs="Times New Roman"/>
          <w:sz w:val="26"/>
          <w:szCs w:val="26"/>
        </w:rPr>
        <w:t>2 February 2024 she was present</w:t>
      </w:r>
      <w:r w:rsidR="003524AB" w:rsidRPr="00166CF5">
        <w:rPr>
          <w:rFonts w:ascii="Times New Roman" w:hAnsi="Times New Roman" w:cs="Times New Roman"/>
          <w:sz w:val="26"/>
          <w:szCs w:val="26"/>
        </w:rPr>
        <w:t xml:space="preserve"> throughout the proceedings</w:t>
      </w:r>
      <w:r w:rsidR="00AA587F" w:rsidRPr="00166CF5">
        <w:rPr>
          <w:rFonts w:ascii="Times New Roman" w:hAnsi="Times New Roman" w:cs="Times New Roman"/>
          <w:sz w:val="26"/>
          <w:szCs w:val="26"/>
        </w:rPr>
        <w:t xml:space="preserve">, </w:t>
      </w:r>
      <w:r w:rsidR="003524AB" w:rsidRPr="00166CF5">
        <w:rPr>
          <w:rFonts w:ascii="Times New Roman" w:hAnsi="Times New Roman" w:cs="Times New Roman"/>
          <w:sz w:val="26"/>
          <w:szCs w:val="26"/>
        </w:rPr>
        <w:t xml:space="preserve">and </w:t>
      </w:r>
      <w:r w:rsidR="00AA587F" w:rsidRPr="00166CF5">
        <w:rPr>
          <w:rFonts w:ascii="Times New Roman" w:hAnsi="Times New Roman" w:cs="Times New Roman"/>
          <w:sz w:val="26"/>
          <w:szCs w:val="26"/>
        </w:rPr>
        <w:t>she states that the Magistrate struggled to locate the shareholder documents, especially the shareholder’s power of attorney in the court file and that as a result, the counsel representing the liquidators</w:t>
      </w:r>
      <w:r w:rsidR="00DA615F" w:rsidRPr="00166CF5">
        <w:rPr>
          <w:rFonts w:ascii="Times New Roman" w:hAnsi="Times New Roman" w:cs="Times New Roman"/>
          <w:sz w:val="26"/>
          <w:szCs w:val="26"/>
        </w:rPr>
        <w:t xml:space="preserve"> (Adv Woodland SC)</w:t>
      </w:r>
      <w:r w:rsidR="00AA587F" w:rsidRPr="00166CF5">
        <w:rPr>
          <w:rFonts w:ascii="Times New Roman" w:hAnsi="Times New Roman" w:cs="Times New Roman"/>
          <w:sz w:val="26"/>
          <w:szCs w:val="26"/>
        </w:rPr>
        <w:t xml:space="preserve"> handed up a copy of the shareholder’s documents, including the power of attorney, for the Magistrate’s convenience. Indeed, the transcript bears this out, including </w:t>
      </w:r>
      <w:r w:rsidR="00DA615F" w:rsidRPr="00166CF5">
        <w:rPr>
          <w:rFonts w:ascii="Times New Roman" w:hAnsi="Times New Roman" w:cs="Times New Roman"/>
          <w:sz w:val="26"/>
          <w:szCs w:val="26"/>
        </w:rPr>
        <w:t xml:space="preserve">Mr Woodland’s </w:t>
      </w:r>
      <w:r w:rsidR="00AA587F" w:rsidRPr="00166CF5">
        <w:rPr>
          <w:rFonts w:ascii="Times New Roman" w:hAnsi="Times New Roman" w:cs="Times New Roman"/>
          <w:sz w:val="26"/>
          <w:szCs w:val="26"/>
        </w:rPr>
        <w:t xml:space="preserve">mention to the Magistrate that the documents were otherwise </w:t>
      </w:r>
      <w:r w:rsidR="00400683" w:rsidRPr="00166CF5">
        <w:rPr>
          <w:rFonts w:ascii="Times New Roman" w:hAnsi="Times New Roman" w:cs="Times New Roman"/>
          <w:sz w:val="26"/>
          <w:szCs w:val="26"/>
        </w:rPr>
        <w:t xml:space="preserve">already </w:t>
      </w:r>
      <w:r w:rsidR="00AA587F" w:rsidRPr="00166CF5">
        <w:rPr>
          <w:rFonts w:ascii="Times New Roman" w:hAnsi="Times New Roman" w:cs="Times New Roman"/>
          <w:sz w:val="26"/>
          <w:szCs w:val="26"/>
        </w:rPr>
        <w:t xml:space="preserve">in the court file. </w:t>
      </w:r>
    </w:p>
    <w:p w:rsidR="002320AA" w:rsidRPr="005B191C" w:rsidRDefault="002320AA" w:rsidP="009409A7">
      <w:pPr>
        <w:pStyle w:val="ListParagraph"/>
        <w:spacing w:line="360" w:lineRule="auto"/>
        <w:rPr>
          <w:rFonts w:ascii="Times New Roman" w:hAnsi="Times New Roman" w:cs="Times New Roman"/>
          <w:sz w:val="26"/>
          <w:szCs w:val="26"/>
        </w:rPr>
      </w:pPr>
    </w:p>
    <w:p w:rsidR="00195F0C" w:rsidRPr="00166CF5" w:rsidRDefault="00166CF5" w:rsidP="00166CF5">
      <w:pPr>
        <w:spacing w:after="0" w:line="360" w:lineRule="auto"/>
        <w:ind w:left="-142" w:firstLine="142"/>
        <w:jc w:val="both"/>
        <w:rPr>
          <w:rFonts w:ascii="Arial" w:hAnsi="Arial" w:cs="Arial"/>
          <w:sz w:val="27"/>
          <w:szCs w:val="27"/>
          <w:shd w:val="clear" w:color="auto" w:fill="FFFFFF"/>
        </w:rPr>
      </w:pPr>
      <w:r w:rsidRPr="005B191C">
        <w:rPr>
          <w:rFonts w:ascii="Times New Roman" w:hAnsi="Times New Roman" w:cs="Times New Roman"/>
          <w:sz w:val="27"/>
          <w:szCs w:val="27"/>
        </w:rPr>
        <w:t>[35]</w:t>
      </w:r>
      <w:r w:rsidRPr="005B191C">
        <w:rPr>
          <w:rFonts w:ascii="Times New Roman" w:hAnsi="Times New Roman" w:cs="Times New Roman"/>
          <w:sz w:val="27"/>
          <w:szCs w:val="27"/>
        </w:rPr>
        <w:tab/>
      </w:r>
      <w:r w:rsidR="00AA587F" w:rsidRPr="00166CF5">
        <w:rPr>
          <w:rFonts w:ascii="Times New Roman" w:hAnsi="Times New Roman" w:cs="Times New Roman"/>
          <w:sz w:val="26"/>
          <w:szCs w:val="26"/>
        </w:rPr>
        <w:t xml:space="preserve">There is no basis to refute the averments of Ms Morgan. At the hearing, the applicant’s counsel </w:t>
      </w:r>
      <w:r w:rsidR="003524AB" w:rsidRPr="00166CF5">
        <w:rPr>
          <w:rFonts w:ascii="Times New Roman" w:hAnsi="Times New Roman" w:cs="Times New Roman"/>
          <w:sz w:val="26"/>
          <w:szCs w:val="26"/>
        </w:rPr>
        <w:t xml:space="preserve">also </w:t>
      </w:r>
      <w:r w:rsidR="00AA587F" w:rsidRPr="00166CF5">
        <w:rPr>
          <w:rFonts w:ascii="Times New Roman" w:hAnsi="Times New Roman" w:cs="Times New Roman"/>
          <w:sz w:val="26"/>
          <w:szCs w:val="26"/>
        </w:rPr>
        <w:t xml:space="preserve">conceded this point, </w:t>
      </w:r>
      <w:r w:rsidR="003524AB" w:rsidRPr="00166CF5">
        <w:rPr>
          <w:rFonts w:ascii="Times New Roman" w:hAnsi="Times New Roman" w:cs="Times New Roman"/>
          <w:sz w:val="26"/>
          <w:szCs w:val="26"/>
        </w:rPr>
        <w:t xml:space="preserve">and </w:t>
      </w:r>
      <w:r w:rsidR="00AA587F" w:rsidRPr="00166CF5">
        <w:rPr>
          <w:rFonts w:ascii="Times New Roman" w:hAnsi="Times New Roman" w:cs="Times New Roman"/>
          <w:sz w:val="26"/>
          <w:szCs w:val="26"/>
        </w:rPr>
        <w:t>accept</w:t>
      </w:r>
      <w:r w:rsidR="003524AB" w:rsidRPr="00166CF5">
        <w:rPr>
          <w:rFonts w:ascii="Times New Roman" w:hAnsi="Times New Roman" w:cs="Times New Roman"/>
          <w:sz w:val="26"/>
          <w:szCs w:val="26"/>
        </w:rPr>
        <w:t xml:space="preserve">ed </w:t>
      </w:r>
      <w:r w:rsidR="00AA587F" w:rsidRPr="00166CF5">
        <w:rPr>
          <w:rFonts w:ascii="Times New Roman" w:hAnsi="Times New Roman" w:cs="Times New Roman"/>
          <w:sz w:val="26"/>
          <w:szCs w:val="26"/>
        </w:rPr>
        <w:t xml:space="preserve">that the issue relating to the alleged irregularity in this regard has no </w:t>
      </w:r>
      <w:r w:rsidR="003524AB" w:rsidRPr="00166CF5">
        <w:rPr>
          <w:rFonts w:ascii="Times New Roman" w:hAnsi="Times New Roman" w:cs="Times New Roman"/>
          <w:sz w:val="26"/>
          <w:szCs w:val="26"/>
        </w:rPr>
        <w:t>merit</w:t>
      </w:r>
      <w:r w:rsidR="00AA587F" w:rsidRPr="00166CF5">
        <w:rPr>
          <w:rFonts w:ascii="Times New Roman" w:hAnsi="Times New Roman" w:cs="Times New Roman"/>
          <w:sz w:val="26"/>
          <w:szCs w:val="26"/>
        </w:rPr>
        <w:t xml:space="preserve">. </w:t>
      </w:r>
      <w:r w:rsidR="003524AB" w:rsidRPr="00166CF5">
        <w:rPr>
          <w:rFonts w:ascii="Times New Roman" w:hAnsi="Times New Roman" w:cs="Times New Roman"/>
          <w:sz w:val="26"/>
          <w:szCs w:val="26"/>
        </w:rPr>
        <w:t>My observation is that e</w:t>
      </w:r>
      <w:r w:rsidR="00AA587F" w:rsidRPr="00166CF5">
        <w:rPr>
          <w:rFonts w:ascii="Times New Roman" w:hAnsi="Times New Roman" w:cs="Times New Roman"/>
          <w:sz w:val="26"/>
          <w:szCs w:val="26"/>
        </w:rPr>
        <w:t xml:space="preserve">ven in the papers, the applicant’s case in this regard </w:t>
      </w:r>
      <w:r w:rsidR="003524AB" w:rsidRPr="00166CF5">
        <w:rPr>
          <w:rFonts w:ascii="Times New Roman" w:hAnsi="Times New Roman" w:cs="Times New Roman"/>
          <w:sz w:val="26"/>
          <w:szCs w:val="26"/>
        </w:rPr>
        <w:t>wa</w:t>
      </w:r>
      <w:r w:rsidR="00AA587F" w:rsidRPr="00166CF5">
        <w:rPr>
          <w:rFonts w:ascii="Times New Roman" w:hAnsi="Times New Roman" w:cs="Times New Roman"/>
          <w:sz w:val="26"/>
          <w:szCs w:val="26"/>
        </w:rPr>
        <w:t>s not clearly established in any event because the applicant d</w:t>
      </w:r>
      <w:r w:rsidR="003524AB" w:rsidRPr="00166CF5">
        <w:rPr>
          <w:rFonts w:ascii="Times New Roman" w:hAnsi="Times New Roman" w:cs="Times New Roman"/>
          <w:sz w:val="26"/>
          <w:szCs w:val="26"/>
        </w:rPr>
        <w:t>id</w:t>
      </w:r>
      <w:r w:rsidR="00AA587F" w:rsidRPr="00166CF5">
        <w:rPr>
          <w:rFonts w:ascii="Times New Roman" w:hAnsi="Times New Roman" w:cs="Times New Roman"/>
          <w:sz w:val="26"/>
          <w:szCs w:val="26"/>
        </w:rPr>
        <w:t xml:space="preserve"> not state that he personally inspected the file or how he established that the said documents were missing </w:t>
      </w:r>
      <w:r w:rsidR="002320AA" w:rsidRPr="00166CF5">
        <w:rPr>
          <w:rFonts w:ascii="Times New Roman" w:hAnsi="Times New Roman" w:cs="Times New Roman"/>
          <w:sz w:val="26"/>
          <w:szCs w:val="26"/>
        </w:rPr>
        <w:t xml:space="preserve">as alleged </w:t>
      </w:r>
      <w:r w:rsidR="00AA587F" w:rsidRPr="00166CF5">
        <w:rPr>
          <w:rFonts w:ascii="Times New Roman" w:hAnsi="Times New Roman" w:cs="Times New Roman"/>
          <w:sz w:val="26"/>
          <w:szCs w:val="26"/>
        </w:rPr>
        <w:t xml:space="preserve">from the court file. </w:t>
      </w:r>
    </w:p>
    <w:p w:rsidR="00383FEF" w:rsidRPr="005B191C" w:rsidRDefault="00383FEF" w:rsidP="009409A7">
      <w:pPr>
        <w:pStyle w:val="ListParagraph"/>
        <w:spacing w:after="0" w:line="360" w:lineRule="auto"/>
        <w:ind w:left="0"/>
        <w:jc w:val="both"/>
        <w:rPr>
          <w:rFonts w:ascii="Times New Roman" w:hAnsi="Times New Roman" w:cs="Times New Roman"/>
          <w:sz w:val="26"/>
          <w:szCs w:val="26"/>
        </w:rPr>
      </w:pPr>
    </w:p>
    <w:p w:rsidR="00383FEF"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lastRenderedPageBreak/>
        <w:t>[36]</w:t>
      </w:r>
      <w:r w:rsidRPr="005B191C">
        <w:rPr>
          <w:rFonts w:ascii="Times New Roman" w:hAnsi="Times New Roman" w:cs="Times New Roman"/>
          <w:sz w:val="26"/>
          <w:szCs w:val="26"/>
        </w:rPr>
        <w:tab/>
      </w:r>
      <w:r w:rsidR="00383FEF" w:rsidRPr="00166CF5">
        <w:rPr>
          <w:rFonts w:ascii="Times New Roman" w:hAnsi="Times New Roman" w:cs="Times New Roman"/>
          <w:sz w:val="26"/>
          <w:szCs w:val="26"/>
        </w:rPr>
        <w:t>The applicant also allege</w:t>
      </w:r>
      <w:r w:rsidR="003524AB" w:rsidRPr="00166CF5">
        <w:rPr>
          <w:rFonts w:ascii="Times New Roman" w:hAnsi="Times New Roman" w:cs="Times New Roman"/>
          <w:sz w:val="26"/>
          <w:szCs w:val="26"/>
        </w:rPr>
        <w:t>d</w:t>
      </w:r>
      <w:r w:rsidR="00383FEF" w:rsidRPr="00166CF5">
        <w:rPr>
          <w:rFonts w:ascii="Times New Roman" w:hAnsi="Times New Roman" w:cs="Times New Roman"/>
          <w:sz w:val="26"/>
          <w:szCs w:val="26"/>
        </w:rPr>
        <w:t xml:space="preserve"> that there were numerous disputes relating to the shareholding, </w:t>
      </w:r>
      <w:r w:rsidR="00DA615F" w:rsidRPr="00166CF5">
        <w:rPr>
          <w:rFonts w:ascii="Times New Roman" w:hAnsi="Times New Roman" w:cs="Times New Roman"/>
          <w:sz w:val="26"/>
          <w:szCs w:val="26"/>
        </w:rPr>
        <w:t xml:space="preserve">presumably of Reeco Holdings, </w:t>
      </w:r>
      <w:r w:rsidR="00383FEF" w:rsidRPr="00166CF5">
        <w:rPr>
          <w:rFonts w:ascii="Times New Roman" w:hAnsi="Times New Roman" w:cs="Times New Roman"/>
          <w:sz w:val="26"/>
          <w:szCs w:val="26"/>
        </w:rPr>
        <w:t>which are not identified in the papers. No case</w:t>
      </w:r>
      <w:r w:rsidR="002320AA" w:rsidRPr="00166CF5">
        <w:rPr>
          <w:rFonts w:ascii="Times New Roman" w:hAnsi="Times New Roman" w:cs="Times New Roman"/>
          <w:sz w:val="26"/>
          <w:szCs w:val="26"/>
        </w:rPr>
        <w:t xml:space="preserve"> </w:t>
      </w:r>
      <w:r w:rsidR="003524AB" w:rsidRPr="00166CF5">
        <w:rPr>
          <w:rFonts w:ascii="Times New Roman" w:hAnsi="Times New Roman" w:cs="Times New Roman"/>
          <w:sz w:val="26"/>
          <w:szCs w:val="26"/>
        </w:rPr>
        <w:t>wa</w:t>
      </w:r>
      <w:r w:rsidR="00383FEF" w:rsidRPr="00166CF5">
        <w:rPr>
          <w:rFonts w:ascii="Times New Roman" w:hAnsi="Times New Roman" w:cs="Times New Roman"/>
          <w:sz w:val="26"/>
          <w:szCs w:val="26"/>
        </w:rPr>
        <w:t>s made out in this regard</w:t>
      </w:r>
      <w:r w:rsidR="003524AB" w:rsidRPr="00166CF5">
        <w:rPr>
          <w:rFonts w:ascii="Times New Roman" w:hAnsi="Times New Roman" w:cs="Times New Roman"/>
          <w:sz w:val="26"/>
          <w:szCs w:val="26"/>
        </w:rPr>
        <w:t>, and here too the applicant’s c</w:t>
      </w:r>
      <w:r w:rsidR="00400683" w:rsidRPr="00166CF5">
        <w:rPr>
          <w:rFonts w:ascii="Times New Roman" w:hAnsi="Times New Roman" w:cs="Times New Roman"/>
          <w:sz w:val="26"/>
          <w:szCs w:val="26"/>
        </w:rPr>
        <w:t>ounsel</w:t>
      </w:r>
      <w:r w:rsidR="003524AB" w:rsidRPr="00166CF5">
        <w:rPr>
          <w:rFonts w:ascii="Times New Roman" w:hAnsi="Times New Roman" w:cs="Times New Roman"/>
          <w:sz w:val="26"/>
          <w:szCs w:val="26"/>
        </w:rPr>
        <w:t xml:space="preserve"> capitulated</w:t>
      </w:r>
      <w:r w:rsidR="00DA615F" w:rsidRPr="00166CF5">
        <w:rPr>
          <w:rFonts w:ascii="Times New Roman" w:hAnsi="Times New Roman" w:cs="Times New Roman"/>
          <w:sz w:val="26"/>
          <w:szCs w:val="26"/>
        </w:rPr>
        <w:t xml:space="preserve"> at the hearing</w:t>
      </w:r>
      <w:r w:rsidR="00383FEF" w:rsidRPr="00166CF5">
        <w:rPr>
          <w:rFonts w:ascii="Times New Roman" w:hAnsi="Times New Roman" w:cs="Times New Roman"/>
          <w:sz w:val="26"/>
          <w:szCs w:val="26"/>
        </w:rPr>
        <w:t>.</w:t>
      </w:r>
    </w:p>
    <w:p w:rsidR="00383FEF" w:rsidRPr="005B191C" w:rsidRDefault="00383FEF" w:rsidP="009409A7">
      <w:pPr>
        <w:pStyle w:val="ListParagraph"/>
        <w:spacing w:after="0" w:line="360" w:lineRule="auto"/>
        <w:ind w:left="-142" w:firstLine="142"/>
        <w:jc w:val="both"/>
        <w:rPr>
          <w:rFonts w:ascii="Times New Roman" w:hAnsi="Times New Roman" w:cs="Times New Roman"/>
          <w:sz w:val="26"/>
          <w:szCs w:val="26"/>
        </w:rPr>
      </w:pPr>
    </w:p>
    <w:p w:rsidR="002320AA"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[37]</w:t>
      </w:r>
      <w:r w:rsidRPr="005B191C">
        <w:rPr>
          <w:rFonts w:ascii="Times New Roman" w:hAnsi="Times New Roman" w:cs="Times New Roman"/>
          <w:sz w:val="26"/>
          <w:szCs w:val="26"/>
        </w:rPr>
        <w:tab/>
      </w:r>
      <w:r w:rsidR="002320AA" w:rsidRPr="00166CF5">
        <w:rPr>
          <w:rFonts w:ascii="Times New Roman" w:hAnsi="Times New Roman" w:cs="Times New Roman"/>
          <w:sz w:val="26"/>
          <w:szCs w:val="26"/>
        </w:rPr>
        <w:t xml:space="preserve">Next, </w:t>
      </w:r>
      <w:r w:rsidR="00383FEF" w:rsidRPr="00166CF5">
        <w:rPr>
          <w:rFonts w:ascii="Times New Roman" w:hAnsi="Times New Roman" w:cs="Times New Roman"/>
          <w:sz w:val="26"/>
          <w:szCs w:val="26"/>
        </w:rPr>
        <w:t>the applicant claim</w:t>
      </w:r>
      <w:r w:rsidR="00400683" w:rsidRPr="00166CF5">
        <w:rPr>
          <w:rFonts w:ascii="Times New Roman" w:hAnsi="Times New Roman" w:cs="Times New Roman"/>
          <w:sz w:val="26"/>
          <w:szCs w:val="26"/>
        </w:rPr>
        <w:t>ed</w:t>
      </w:r>
      <w:r w:rsidR="00383FEF" w:rsidRPr="00166CF5">
        <w:rPr>
          <w:rFonts w:ascii="Times New Roman" w:hAnsi="Times New Roman" w:cs="Times New Roman"/>
          <w:sz w:val="26"/>
          <w:szCs w:val="26"/>
        </w:rPr>
        <w:t xml:space="preserve"> that the resolution which authorized </w:t>
      </w:r>
      <w:r w:rsidR="00400683" w:rsidRPr="00166CF5">
        <w:rPr>
          <w:rFonts w:ascii="Times New Roman" w:hAnsi="Times New Roman" w:cs="Times New Roman"/>
          <w:sz w:val="26"/>
          <w:szCs w:val="26"/>
        </w:rPr>
        <w:t xml:space="preserve">Mr </w:t>
      </w:r>
      <w:r w:rsidR="00383FEF" w:rsidRPr="00166CF5">
        <w:rPr>
          <w:rFonts w:ascii="Times New Roman" w:hAnsi="Times New Roman" w:cs="Times New Roman"/>
          <w:sz w:val="26"/>
          <w:szCs w:val="26"/>
        </w:rPr>
        <w:t xml:space="preserve">Cronje to act on behalf of Fantom </w:t>
      </w:r>
      <w:r w:rsidR="00400683" w:rsidRPr="00166CF5">
        <w:rPr>
          <w:rFonts w:ascii="Times New Roman" w:hAnsi="Times New Roman" w:cs="Times New Roman"/>
          <w:sz w:val="26"/>
          <w:szCs w:val="26"/>
        </w:rPr>
        <w:t>wa</w:t>
      </w:r>
      <w:r w:rsidR="00383FEF" w:rsidRPr="00166CF5">
        <w:rPr>
          <w:rFonts w:ascii="Times New Roman" w:hAnsi="Times New Roman" w:cs="Times New Roman"/>
          <w:sz w:val="26"/>
          <w:szCs w:val="26"/>
        </w:rPr>
        <w:t xml:space="preserve">s invalid because it was not signed by </w:t>
      </w:r>
      <w:r w:rsidR="00400683" w:rsidRPr="00166CF5">
        <w:rPr>
          <w:rFonts w:ascii="Times New Roman" w:hAnsi="Times New Roman" w:cs="Times New Roman"/>
          <w:sz w:val="26"/>
          <w:szCs w:val="26"/>
        </w:rPr>
        <w:t xml:space="preserve">Mr </w:t>
      </w:r>
      <w:r w:rsidR="00383FEF" w:rsidRPr="00166CF5">
        <w:rPr>
          <w:rFonts w:ascii="Times New Roman" w:hAnsi="Times New Roman" w:cs="Times New Roman"/>
          <w:sz w:val="26"/>
          <w:szCs w:val="26"/>
        </w:rPr>
        <w:t xml:space="preserve">Cronje who is a director of Fantom. </w:t>
      </w:r>
      <w:r w:rsidR="00587392" w:rsidRPr="00166CF5">
        <w:rPr>
          <w:rFonts w:ascii="Times New Roman" w:hAnsi="Times New Roman" w:cs="Times New Roman"/>
          <w:sz w:val="26"/>
          <w:szCs w:val="26"/>
        </w:rPr>
        <w:t>T</w:t>
      </w:r>
      <w:r w:rsidR="00383FEF" w:rsidRPr="00166CF5">
        <w:rPr>
          <w:rFonts w:ascii="Times New Roman" w:hAnsi="Times New Roman" w:cs="Times New Roman"/>
          <w:sz w:val="26"/>
          <w:szCs w:val="26"/>
        </w:rPr>
        <w:t>he complaint is that the resolution is signed by two other directors. However, there is no discernible reason for why the resolution is invalid</w:t>
      </w:r>
      <w:r w:rsidR="00587392" w:rsidRPr="00166CF5">
        <w:rPr>
          <w:rFonts w:ascii="Times New Roman" w:hAnsi="Times New Roman" w:cs="Times New Roman"/>
          <w:sz w:val="26"/>
          <w:szCs w:val="26"/>
        </w:rPr>
        <w:t>, since</w:t>
      </w:r>
      <w:r w:rsidR="00383FEF" w:rsidRPr="00166CF5">
        <w:rPr>
          <w:rFonts w:ascii="Times New Roman" w:hAnsi="Times New Roman" w:cs="Times New Roman"/>
          <w:sz w:val="26"/>
          <w:szCs w:val="26"/>
        </w:rPr>
        <w:t xml:space="preserve"> it </w:t>
      </w:r>
      <w:r w:rsidR="00400683" w:rsidRPr="00166CF5">
        <w:rPr>
          <w:rFonts w:ascii="Times New Roman" w:hAnsi="Times New Roman" w:cs="Times New Roman"/>
          <w:sz w:val="26"/>
          <w:szCs w:val="26"/>
        </w:rPr>
        <w:t>wa</w:t>
      </w:r>
      <w:r w:rsidR="00383FEF" w:rsidRPr="00166CF5">
        <w:rPr>
          <w:rFonts w:ascii="Times New Roman" w:hAnsi="Times New Roman" w:cs="Times New Roman"/>
          <w:sz w:val="26"/>
          <w:szCs w:val="26"/>
        </w:rPr>
        <w:t>s not disputed that the two directors who did sign the resolution ha</w:t>
      </w:r>
      <w:r w:rsidR="00400683" w:rsidRPr="00166CF5">
        <w:rPr>
          <w:rFonts w:ascii="Times New Roman" w:hAnsi="Times New Roman" w:cs="Times New Roman"/>
          <w:sz w:val="26"/>
          <w:szCs w:val="26"/>
        </w:rPr>
        <w:t>d</w:t>
      </w:r>
      <w:r w:rsidR="00383FEF" w:rsidRPr="00166CF5">
        <w:rPr>
          <w:rFonts w:ascii="Times New Roman" w:hAnsi="Times New Roman" w:cs="Times New Roman"/>
          <w:sz w:val="26"/>
          <w:szCs w:val="26"/>
        </w:rPr>
        <w:t xml:space="preserve"> the authority to grant </w:t>
      </w:r>
      <w:r w:rsidR="00400683" w:rsidRPr="00166CF5">
        <w:rPr>
          <w:rFonts w:ascii="Times New Roman" w:hAnsi="Times New Roman" w:cs="Times New Roman"/>
          <w:sz w:val="26"/>
          <w:szCs w:val="26"/>
        </w:rPr>
        <w:t xml:space="preserve">Mr </w:t>
      </w:r>
      <w:r w:rsidR="00383FEF" w:rsidRPr="00166CF5">
        <w:rPr>
          <w:rFonts w:ascii="Times New Roman" w:hAnsi="Times New Roman" w:cs="Times New Roman"/>
          <w:sz w:val="26"/>
          <w:szCs w:val="26"/>
        </w:rPr>
        <w:t xml:space="preserve">Cronje the authorization to sign all necessary documents and </w:t>
      </w:r>
      <w:r w:rsidR="00400683" w:rsidRPr="00166CF5">
        <w:rPr>
          <w:rFonts w:ascii="Times New Roman" w:hAnsi="Times New Roman" w:cs="Times New Roman"/>
          <w:sz w:val="26"/>
          <w:szCs w:val="26"/>
        </w:rPr>
        <w:t xml:space="preserve">to </w:t>
      </w:r>
      <w:r w:rsidR="00383FEF" w:rsidRPr="00166CF5">
        <w:rPr>
          <w:rFonts w:ascii="Times New Roman" w:hAnsi="Times New Roman" w:cs="Times New Roman"/>
          <w:sz w:val="26"/>
          <w:szCs w:val="26"/>
        </w:rPr>
        <w:t>take all the steps required to enforce Fantom</w:t>
      </w:r>
      <w:r w:rsidR="00587392" w:rsidRPr="00166CF5">
        <w:rPr>
          <w:rFonts w:ascii="Times New Roman" w:hAnsi="Times New Roman" w:cs="Times New Roman"/>
          <w:sz w:val="26"/>
          <w:szCs w:val="26"/>
        </w:rPr>
        <w:t xml:space="preserve"> Operation</w:t>
      </w:r>
      <w:r w:rsidR="00383FEF" w:rsidRPr="00166CF5">
        <w:rPr>
          <w:rFonts w:ascii="Times New Roman" w:hAnsi="Times New Roman" w:cs="Times New Roman"/>
          <w:sz w:val="26"/>
          <w:szCs w:val="26"/>
        </w:rPr>
        <w:t>’s rights. Accordingly</w:t>
      </w:r>
      <w:r w:rsidR="002320AA" w:rsidRPr="00166CF5">
        <w:rPr>
          <w:rFonts w:ascii="Times New Roman" w:hAnsi="Times New Roman" w:cs="Times New Roman"/>
          <w:sz w:val="26"/>
          <w:szCs w:val="26"/>
        </w:rPr>
        <w:t>,</w:t>
      </w:r>
      <w:r w:rsidR="00383FEF" w:rsidRPr="00166CF5">
        <w:rPr>
          <w:rFonts w:ascii="Times New Roman" w:hAnsi="Times New Roman" w:cs="Times New Roman"/>
          <w:sz w:val="26"/>
          <w:szCs w:val="26"/>
        </w:rPr>
        <w:t xml:space="preserve"> this ground ha</w:t>
      </w:r>
      <w:r w:rsidR="002320AA" w:rsidRPr="00166CF5">
        <w:rPr>
          <w:rFonts w:ascii="Times New Roman" w:hAnsi="Times New Roman" w:cs="Times New Roman"/>
          <w:sz w:val="26"/>
          <w:szCs w:val="26"/>
        </w:rPr>
        <w:t>d</w:t>
      </w:r>
      <w:r w:rsidR="00383FEF" w:rsidRPr="00166CF5">
        <w:rPr>
          <w:rFonts w:ascii="Times New Roman" w:hAnsi="Times New Roman" w:cs="Times New Roman"/>
          <w:sz w:val="26"/>
          <w:szCs w:val="26"/>
        </w:rPr>
        <w:t xml:space="preserve"> no merit</w:t>
      </w:r>
      <w:r w:rsidR="002320AA" w:rsidRPr="00166CF5">
        <w:rPr>
          <w:rFonts w:ascii="Times New Roman" w:hAnsi="Times New Roman" w:cs="Times New Roman"/>
          <w:sz w:val="26"/>
          <w:szCs w:val="26"/>
        </w:rPr>
        <w:t>, and indeed the applicant was unable to substantiate it</w:t>
      </w:r>
      <w:r w:rsidR="00383FEF" w:rsidRPr="00166CF5">
        <w:rPr>
          <w:rFonts w:ascii="Times New Roman" w:hAnsi="Times New Roman" w:cs="Times New Roman"/>
          <w:sz w:val="26"/>
          <w:szCs w:val="26"/>
        </w:rPr>
        <w:t xml:space="preserve">. </w:t>
      </w:r>
    </w:p>
    <w:p w:rsidR="002320AA" w:rsidRPr="005B191C" w:rsidRDefault="002320AA" w:rsidP="009409A7">
      <w:pPr>
        <w:pStyle w:val="ListParagraph"/>
        <w:spacing w:line="360" w:lineRule="auto"/>
        <w:rPr>
          <w:rFonts w:ascii="Times New Roman" w:hAnsi="Times New Roman" w:cs="Times New Roman"/>
          <w:sz w:val="26"/>
          <w:szCs w:val="26"/>
        </w:rPr>
      </w:pPr>
    </w:p>
    <w:p w:rsidR="003D2A9F"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[38]</w:t>
      </w:r>
      <w:r w:rsidRPr="005B191C">
        <w:rPr>
          <w:rFonts w:ascii="Times New Roman" w:hAnsi="Times New Roman" w:cs="Times New Roman"/>
          <w:sz w:val="26"/>
          <w:szCs w:val="26"/>
        </w:rPr>
        <w:tab/>
      </w:r>
      <w:r w:rsidR="00383FEF" w:rsidRPr="00166CF5">
        <w:rPr>
          <w:rFonts w:ascii="Times New Roman" w:hAnsi="Times New Roman" w:cs="Times New Roman"/>
          <w:sz w:val="26"/>
          <w:szCs w:val="26"/>
        </w:rPr>
        <w:t xml:space="preserve">Likewise, </w:t>
      </w:r>
      <w:r w:rsidR="003D2A9F" w:rsidRPr="00166CF5">
        <w:rPr>
          <w:rFonts w:ascii="Times New Roman" w:hAnsi="Times New Roman" w:cs="Times New Roman"/>
          <w:sz w:val="26"/>
          <w:szCs w:val="26"/>
        </w:rPr>
        <w:t>the allegation that the calculation of the rand value of Fantom</w:t>
      </w:r>
      <w:r w:rsidR="00587392" w:rsidRPr="00166CF5">
        <w:rPr>
          <w:rFonts w:ascii="Times New Roman" w:hAnsi="Times New Roman" w:cs="Times New Roman"/>
          <w:sz w:val="26"/>
          <w:szCs w:val="26"/>
        </w:rPr>
        <w:t xml:space="preserve"> Operation</w:t>
      </w:r>
      <w:r w:rsidR="003D2A9F" w:rsidRPr="00166CF5">
        <w:rPr>
          <w:rFonts w:ascii="Times New Roman" w:hAnsi="Times New Roman" w:cs="Times New Roman"/>
          <w:sz w:val="26"/>
          <w:szCs w:val="26"/>
        </w:rPr>
        <w:t>’s claim as reflected in the documents was invalid appeared to be based on a reliance on the applicant’s own rand value of them claim. I say ‘appear</w:t>
      </w:r>
      <w:r w:rsidR="00000DE7" w:rsidRPr="00166CF5">
        <w:rPr>
          <w:rFonts w:ascii="Times New Roman" w:hAnsi="Times New Roman" w:cs="Times New Roman"/>
          <w:sz w:val="26"/>
          <w:szCs w:val="26"/>
        </w:rPr>
        <w:t>ed to be based</w:t>
      </w:r>
      <w:r w:rsidR="003D2A9F" w:rsidRPr="00166CF5">
        <w:rPr>
          <w:rFonts w:ascii="Times New Roman" w:hAnsi="Times New Roman" w:cs="Times New Roman"/>
          <w:sz w:val="26"/>
          <w:szCs w:val="26"/>
        </w:rPr>
        <w:t>’ because there was otherwise no substantiation for wh</w:t>
      </w:r>
      <w:r w:rsidR="00000DE7" w:rsidRPr="00166CF5">
        <w:rPr>
          <w:rFonts w:ascii="Times New Roman" w:hAnsi="Times New Roman" w:cs="Times New Roman"/>
          <w:sz w:val="26"/>
          <w:szCs w:val="26"/>
        </w:rPr>
        <w:t>y</w:t>
      </w:r>
      <w:r w:rsidR="003D2A9F" w:rsidRPr="00166CF5">
        <w:rPr>
          <w:rFonts w:ascii="Times New Roman" w:hAnsi="Times New Roman" w:cs="Times New Roman"/>
          <w:sz w:val="26"/>
          <w:szCs w:val="26"/>
        </w:rPr>
        <w:t xml:space="preserve"> the applicant’s calculation </w:t>
      </w:r>
      <w:r w:rsidR="00047657" w:rsidRPr="00166CF5">
        <w:rPr>
          <w:rFonts w:ascii="Times New Roman" w:hAnsi="Times New Roman" w:cs="Times New Roman"/>
          <w:sz w:val="26"/>
          <w:szCs w:val="26"/>
        </w:rPr>
        <w:t xml:space="preserve">was said to be </w:t>
      </w:r>
      <w:r w:rsidR="003D2A9F" w:rsidRPr="00166CF5">
        <w:rPr>
          <w:rFonts w:ascii="Times New Roman" w:hAnsi="Times New Roman" w:cs="Times New Roman"/>
          <w:sz w:val="26"/>
          <w:szCs w:val="26"/>
        </w:rPr>
        <w:t xml:space="preserve">correct and </w:t>
      </w:r>
      <w:r w:rsidR="00587392" w:rsidRPr="00166CF5">
        <w:rPr>
          <w:rFonts w:ascii="Times New Roman" w:hAnsi="Times New Roman" w:cs="Times New Roman"/>
          <w:sz w:val="26"/>
          <w:szCs w:val="26"/>
        </w:rPr>
        <w:t>Fantom Operations’</w:t>
      </w:r>
      <w:r w:rsidR="003D2A9F" w:rsidRPr="00166CF5">
        <w:rPr>
          <w:rFonts w:ascii="Times New Roman" w:hAnsi="Times New Roman" w:cs="Times New Roman"/>
          <w:sz w:val="26"/>
          <w:szCs w:val="26"/>
        </w:rPr>
        <w:t xml:space="preserve"> was not. I was otherwise not referred to any legal authority for the proposition that a creditor is only permitted to advance its claim in South African rands. There </w:t>
      </w:r>
      <w:r w:rsidR="00742F21" w:rsidRPr="00166CF5">
        <w:rPr>
          <w:rFonts w:ascii="Times New Roman" w:hAnsi="Times New Roman" w:cs="Times New Roman"/>
          <w:sz w:val="26"/>
          <w:szCs w:val="26"/>
        </w:rPr>
        <w:t>wa</w:t>
      </w:r>
      <w:r w:rsidR="003D2A9F" w:rsidRPr="00166CF5">
        <w:rPr>
          <w:rFonts w:ascii="Times New Roman" w:hAnsi="Times New Roman" w:cs="Times New Roman"/>
          <w:sz w:val="26"/>
          <w:szCs w:val="26"/>
        </w:rPr>
        <w:t xml:space="preserve">s </w:t>
      </w:r>
      <w:r w:rsidR="00742F21" w:rsidRPr="00166CF5">
        <w:rPr>
          <w:rFonts w:ascii="Times New Roman" w:hAnsi="Times New Roman" w:cs="Times New Roman"/>
          <w:sz w:val="26"/>
          <w:szCs w:val="26"/>
        </w:rPr>
        <w:t>no legal impediment to Fantom</w:t>
      </w:r>
      <w:r w:rsidR="00047657" w:rsidRPr="00166CF5">
        <w:rPr>
          <w:rFonts w:ascii="Times New Roman" w:hAnsi="Times New Roman" w:cs="Times New Roman"/>
          <w:sz w:val="26"/>
          <w:szCs w:val="26"/>
        </w:rPr>
        <w:t xml:space="preserve"> Operations</w:t>
      </w:r>
      <w:r w:rsidR="00742F21" w:rsidRPr="00166CF5">
        <w:rPr>
          <w:rFonts w:ascii="Times New Roman" w:hAnsi="Times New Roman" w:cs="Times New Roman"/>
          <w:sz w:val="26"/>
          <w:szCs w:val="26"/>
        </w:rPr>
        <w:t xml:space="preserve"> to calculate its claim </w:t>
      </w:r>
      <w:r w:rsidR="003D2A9F" w:rsidRPr="00166CF5">
        <w:rPr>
          <w:rFonts w:ascii="Times New Roman" w:hAnsi="Times New Roman" w:cs="Times New Roman"/>
          <w:sz w:val="26"/>
          <w:szCs w:val="26"/>
        </w:rPr>
        <w:t xml:space="preserve">in foreign currency. </w:t>
      </w:r>
      <w:r w:rsidR="00742F21" w:rsidRPr="00166CF5">
        <w:rPr>
          <w:rFonts w:ascii="Times New Roman" w:hAnsi="Times New Roman" w:cs="Times New Roman"/>
          <w:sz w:val="26"/>
          <w:szCs w:val="26"/>
        </w:rPr>
        <w:t xml:space="preserve">The respondents have referred to figures contained in </w:t>
      </w:r>
      <w:r w:rsidR="006773B9" w:rsidRPr="00166CF5">
        <w:rPr>
          <w:rFonts w:ascii="Times New Roman" w:hAnsi="Times New Roman" w:cs="Times New Roman"/>
          <w:sz w:val="26"/>
          <w:szCs w:val="26"/>
        </w:rPr>
        <w:t>an</w:t>
      </w:r>
      <w:r w:rsidR="00742F21" w:rsidRPr="00166CF5">
        <w:rPr>
          <w:rFonts w:ascii="Times New Roman" w:hAnsi="Times New Roman" w:cs="Times New Roman"/>
          <w:sz w:val="26"/>
          <w:szCs w:val="26"/>
        </w:rPr>
        <w:t xml:space="preserve"> affidavit </w:t>
      </w:r>
      <w:r w:rsidR="006773B9" w:rsidRPr="00166CF5">
        <w:rPr>
          <w:rFonts w:ascii="Times New Roman" w:hAnsi="Times New Roman" w:cs="Times New Roman"/>
          <w:sz w:val="26"/>
          <w:szCs w:val="26"/>
        </w:rPr>
        <w:t>submitted by</w:t>
      </w:r>
      <w:r w:rsidR="00742F21" w:rsidRPr="00166CF5">
        <w:rPr>
          <w:rFonts w:ascii="Times New Roman" w:hAnsi="Times New Roman" w:cs="Times New Roman"/>
          <w:sz w:val="26"/>
          <w:szCs w:val="26"/>
        </w:rPr>
        <w:t xml:space="preserve"> Fantom</w:t>
      </w:r>
      <w:r w:rsidR="006773B9" w:rsidRPr="00166CF5">
        <w:rPr>
          <w:rFonts w:ascii="Times New Roman" w:hAnsi="Times New Roman" w:cs="Times New Roman"/>
          <w:sz w:val="26"/>
          <w:szCs w:val="26"/>
        </w:rPr>
        <w:t xml:space="preserve"> Operations in the insolvency proceedings,</w:t>
      </w:r>
      <w:r w:rsidR="00742F21" w:rsidRPr="00166CF5">
        <w:rPr>
          <w:rFonts w:ascii="Times New Roman" w:hAnsi="Times New Roman" w:cs="Times New Roman"/>
          <w:sz w:val="26"/>
          <w:szCs w:val="26"/>
        </w:rPr>
        <w:t xml:space="preserve"> where the rand value was reflected as of the date of transfer, stating that th</w:t>
      </w:r>
      <w:r w:rsidR="006773B9" w:rsidRPr="00166CF5">
        <w:rPr>
          <w:rFonts w:ascii="Times New Roman" w:hAnsi="Times New Roman" w:cs="Times New Roman"/>
          <w:sz w:val="26"/>
          <w:szCs w:val="26"/>
        </w:rPr>
        <w:t>e figures</w:t>
      </w:r>
      <w:r w:rsidR="00742F21" w:rsidRPr="00166CF5">
        <w:rPr>
          <w:rFonts w:ascii="Times New Roman" w:hAnsi="Times New Roman" w:cs="Times New Roman"/>
          <w:sz w:val="26"/>
          <w:szCs w:val="26"/>
        </w:rPr>
        <w:t xml:space="preserve"> </w:t>
      </w:r>
      <w:r w:rsidR="006773B9" w:rsidRPr="00166CF5">
        <w:rPr>
          <w:rFonts w:ascii="Times New Roman" w:hAnsi="Times New Roman" w:cs="Times New Roman"/>
          <w:sz w:val="26"/>
          <w:szCs w:val="26"/>
        </w:rPr>
        <w:t>were</w:t>
      </w:r>
      <w:r w:rsidR="00742F21" w:rsidRPr="00166CF5">
        <w:rPr>
          <w:rFonts w:ascii="Times New Roman" w:hAnsi="Times New Roman" w:cs="Times New Roman"/>
          <w:sz w:val="26"/>
          <w:szCs w:val="26"/>
        </w:rPr>
        <w:t xml:space="preserve"> correct. The applicant has not provided any evidence to the contrary, save to state a figure that </w:t>
      </w:r>
      <w:r w:rsidR="006773B9" w:rsidRPr="00166CF5">
        <w:rPr>
          <w:rFonts w:ascii="Times New Roman" w:hAnsi="Times New Roman" w:cs="Times New Roman"/>
          <w:sz w:val="26"/>
          <w:szCs w:val="26"/>
        </w:rPr>
        <w:t>it</w:t>
      </w:r>
      <w:r w:rsidR="00742F21" w:rsidRPr="00166CF5">
        <w:rPr>
          <w:rFonts w:ascii="Times New Roman" w:hAnsi="Times New Roman" w:cs="Times New Roman"/>
          <w:sz w:val="26"/>
          <w:szCs w:val="26"/>
        </w:rPr>
        <w:t xml:space="preserve"> relies upon, without substantiation.</w:t>
      </w:r>
      <w:r w:rsidR="00047657" w:rsidRPr="00166CF5">
        <w:rPr>
          <w:rFonts w:ascii="Times New Roman" w:hAnsi="Times New Roman" w:cs="Times New Roman"/>
          <w:sz w:val="26"/>
          <w:szCs w:val="26"/>
        </w:rPr>
        <w:t xml:space="preserve"> On application of</w:t>
      </w:r>
      <w:r w:rsidR="006773B9" w:rsidRPr="00166CF5">
        <w:rPr>
          <w:rFonts w:ascii="Times New Roman" w:hAnsi="Times New Roman" w:cs="Times New Roman"/>
          <w:sz w:val="26"/>
          <w:szCs w:val="26"/>
        </w:rPr>
        <w:t xml:space="preserve"> the principles laid down in</w:t>
      </w:r>
      <w:r w:rsidR="00047657" w:rsidRPr="00166CF5">
        <w:rPr>
          <w:rFonts w:ascii="Times New Roman" w:hAnsi="Times New Roman" w:cs="Times New Roman"/>
          <w:sz w:val="26"/>
          <w:szCs w:val="26"/>
        </w:rPr>
        <w:t xml:space="preserve"> </w:t>
      </w:r>
      <w:r w:rsidR="00047657" w:rsidRPr="00166CF5">
        <w:rPr>
          <w:rFonts w:ascii="Times New Roman" w:hAnsi="Times New Roman" w:cs="Times New Roman"/>
          <w:i/>
          <w:iCs/>
          <w:sz w:val="26"/>
          <w:szCs w:val="26"/>
        </w:rPr>
        <w:t>Plascon-Evans</w:t>
      </w:r>
      <w:r w:rsidR="006773B9" w:rsidRPr="00166CF5">
        <w:rPr>
          <w:rFonts w:ascii="Times New Roman" w:hAnsi="Times New Roman" w:cs="Times New Roman"/>
          <w:sz w:val="26"/>
          <w:szCs w:val="26"/>
        </w:rPr>
        <w:t xml:space="preserve"> set out earlier,</w:t>
      </w:r>
      <w:r w:rsidR="00047657" w:rsidRPr="00166CF5">
        <w:rPr>
          <w:rFonts w:ascii="Times New Roman" w:hAnsi="Times New Roman" w:cs="Times New Roman"/>
          <w:sz w:val="26"/>
          <w:szCs w:val="26"/>
        </w:rPr>
        <w:t xml:space="preserve"> the respondents’</w:t>
      </w:r>
      <w:r w:rsidR="006773B9" w:rsidRPr="00166CF5">
        <w:rPr>
          <w:rFonts w:ascii="Times New Roman" w:hAnsi="Times New Roman" w:cs="Times New Roman"/>
          <w:sz w:val="26"/>
          <w:szCs w:val="26"/>
        </w:rPr>
        <w:t xml:space="preserve"> version must prevail.</w:t>
      </w:r>
      <w:r w:rsidR="00742F21" w:rsidRPr="00166CF5">
        <w:rPr>
          <w:rFonts w:ascii="Times New Roman" w:hAnsi="Times New Roman" w:cs="Times New Roman"/>
          <w:sz w:val="26"/>
          <w:szCs w:val="26"/>
        </w:rPr>
        <w:t xml:space="preserve"> Lastly on this point, it is worth pointing out that</w:t>
      </w:r>
      <w:r w:rsidR="003D2A9F" w:rsidRPr="00166CF5">
        <w:rPr>
          <w:rFonts w:ascii="Times New Roman" w:hAnsi="Times New Roman" w:cs="Times New Roman"/>
          <w:sz w:val="26"/>
          <w:szCs w:val="26"/>
        </w:rPr>
        <w:t xml:space="preserve">, even if the calculation was incorrect, this would not alter the position of Fantom </w:t>
      </w:r>
      <w:r w:rsidR="00742F21" w:rsidRPr="00166CF5">
        <w:rPr>
          <w:rFonts w:ascii="Times New Roman" w:hAnsi="Times New Roman" w:cs="Times New Roman"/>
          <w:sz w:val="26"/>
          <w:szCs w:val="26"/>
        </w:rPr>
        <w:t xml:space="preserve">Operations </w:t>
      </w:r>
      <w:r w:rsidR="003D2A9F" w:rsidRPr="00166CF5">
        <w:rPr>
          <w:rFonts w:ascii="Times New Roman" w:hAnsi="Times New Roman" w:cs="Times New Roman"/>
          <w:sz w:val="26"/>
          <w:szCs w:val="26"/>
        </w:rPr>
        <w:t>as a creditor</w:t>
      </w:r>
      <w:r w:rsidR="00587392" w:rsidRPr="00166CF5">
        <w:rPr>
          <w:rFonts w:ascii="Times New Roman" w:hAnsi="Times New Roman" w:cs="Times New Roman"/>
          <w:sz w:val="26"/>
          <w:szCs w:val="26"/>
        </w:rPr>
        <w:t xml:space="preserve">, although </w:t>
      </w:r>
      <w:r w:rsidR="00587392" w:rsidRPr="00166CF5">
        <w:rPr>
          <w:rFonts w:ascii="Times New Roman" w:hAnsi="Times New Roman" w:cs="Times New Roman"/>
          <w:sz w:val="26"/>
          <w:szCs w:val="26"/>
        </w:rPr>
        <w:lastRenderedPageBreak/>
        <w:t>admittedly the claim would have to altered, which would trigger a process in terms of section 45, and not application to this Court at this stage</w:t>
      </w:r>
      <w:r w:rsidR="003D2A9F" w:rsidRPr="00166CF5">
        <w:rPr>
          <w:rFonts w:ascii="Times New Roman" w:hAnsi="Times New Roman" w:cs="Times New Roman"/>
          <w:sz w:val="26"/>
          <w:szCs w:val="26"/>
        </w:rPr>
        <w:t xml:space="preserve">. </w:t>
      </w:r>
    </w:p>
    <w:p w:rsidR="002A4A45" w:rsidRPr="005B191C" w:rsidRDefault="002A4A45" w:rsidP="006312BA">
      <w:pPr>
        <w:pStyle w:val="ListParagraph"/>
        <w:spacing w:line="360" w:lineRule="auto"/>
        <w:rPr>
          <w:rFonts w:ascii="Times New Roman" w:hAnsi="Times New Roman" w:cs="Times New Roman"/>
          <w:sz w:val="26"/>
          <w:szCs w:val="26"/>
        </w:rPr>
      </w:pPr>
    </w:p>
    <w:p w:rsidR="00383FEF"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[39]</w:t>
      </w:r>
      <w:r w:rsidRPr="005B191C">
        <w:rPr>
          <w:rFonts w:ascii="Times New Roman" w:hAnsi="Times New Roman" w:cs="Times New Roman"/>
          <w:sz w:val="26"/>
          <w:szCs w:val="26"/>
        </w:rPr>
        <w:tab/>
      </w:r>
      <w:r w:rsidR="00383FEF" w:rsidRPr="00166CF5">
        <w:rPr>
          <w:rFonts w:ascii="Times New Roman" w:hAnsi="Times New Roman" w:cs="Times New Roman"/>
          <w:sz w:val="26"/>
          <w:szCs w:val="26"/>
        </w:rPr>
        <w:t>As regards the JGL Forensics Services claim, the applicant claims that some of the work claimed for in the invoices was performed after the issue of the papers in the liquidation application. However, whether these amounts should ultimately be included in the claim is a matter for determination in the</w:t>
      </w:r>
      <w:r w:rsidR="00587392" w:rsidRPr="00166CF5">
        <w:rPr>
          <w:rFonts w:ascii="Times New Roman" w:hAnsi="Times New Roman" w:cs="Times New Roman"/>
          <w:sz w:val="26"/>
          <w:szCs w:val="26"/>
        </w:rPr>
        <w:t xml:space="preserve"> insolvency</w:t>
      </w:r>
      <w:r w:rsidR="00383FEF" w:rsidRPr="00166CF5">
        <w:rPr>
          <w:rFonts w:ascii="Times New Roman" w:hAnsi="Times New Roman" w:cs="Times New Roman"/>
          <w:sz w:val="26"/>
          <w:szCs w:val="26"/>
        </w:rPr>
        <w:t xml:space="preserve"> proceedings and specifically investigations in terms of section 45(3)</w:t>
      </w:r>
      <w:r w:rsidR="002A4A45" w:rsidRPr="00166CF5">
        <w:rPr>
          <w:rFonts w:ascii="Times New Roman" w:hAnsi="Times New Roman" w:cs="Times New Roman"/>
          <w:sz w:val="26"/>
          <w:szCs w:val="26"/>
        </w:rPr>
        <w:t xml:space="preserve"> of the Insolvency Act</w:t>
      </w:r>
      <w:r w:rsidR="00383FEF" w:rsidRPr="00166CF5">
        <w:rPr>
          <w:rFonts w:ascii="Times New Roman" w:hAnsi="Times New Roman" w:cs="Times New Roman"/>
          <w:sz w:val="26"/>
          <w:szCs w:val="26"/>
        </w:rPr>
        <w:t xml:space="preserve">. It is not for this </w:t>
      </w:r>
      <w:r w:rsidR="002A4A45" w:rsidRPr="00166CF5">
        <w:rPr>
          <w:rFonts w:ascii="Times New Roman" w:hAnsi="Times New Roman" w:cs="Times New Roman"/>
          <w:sz w:val="26"/>
          <w:szCs w:val="26"/>
        </w:rPr>
        <w:t>C</w:t>
      </w:r>
      <w:r w:rsidR="00383FEF" w:rsidRPr="00166CF5">
        <w:rPr>
          <w:rFonts w:ascii="Times New Roman" w:hAnsi="Times New Roman" w:cs="Times New Roman"/>
          <w:sz w:val="26"/>
          <w:szCs w:val="26"/>
        </w:rPr>
        <w:t>ourt at this juncture to make such a determination</w:t>
      </w:r>
      <w:r w:rsidR="00AD4A59" w:rsidRPr="00166CF5">
        <w:rPr>
          <w:rFonts w:ascii="Times New Roman" w:hAnsi="Times New Roman" w:cs="Times New Roman"/>
          <w:sz w:val="26"/>
          <w:szCs w:val="26"/>
        </w:rPr>
        <w:t xml:space="preserve">. </w:t>
      </w:r>
    </w:p>
    <w:p w:rsidR="002A4A45" w:rsidRPr="005B191C" w:rsidRDefault="002A4A45" w:rsidP="006312BA">
      <w:pPr>
        <w:pStyle w:val="ListParagraph"/>
        <w:spacing w:after="0" w:line="360" w:lineRule="auto"/>
        <w:ind w:left="0"/>
        <w:jc w:val="both"/>
        <w:rPr>
          <w:rFonts w:ascii="Times New Roman" w:hAnsi="Times New Roman" w:cs="Times New Roman"/>
          <w:sz w:val="26"/>
          <w:szCs w:val="26"/>
        </w:rPr>
      </w:pPr>
    </w:p>
    <w:p w:rsidR="00EC7A00"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[40]</w:t>
      </w:r>
      <w:r w:rsidRPr="005B191C">
        <w:rPr>
          <w:rFonts w:ascii="Times New Roman" w:hAnsi="Times New Roman" w:cs="Times New Roman"/>
          <w:sz w:val="26"/>
          <w:szCs w:val="26"/>
        </w:rPr>
        <w:tab/>
      </w:r>
      <w:r w:rsidR="00EC7A00" w:rsidRPr="00166CF5">
        <w:rPr>
          <w:rFonts w:ascii="Times New Roman" w:hAnsi="Times New Roman" w:cs="Times New Roman"/>
          <w:sz w:val="26"/>
          <w:szCs w:val="26"/>
        </w:rPr>
        <w:t xml:space="preserve">I now proceed to deal with the applicant’s grounds for the removal of the third respondent. First, the applicant claims that the voting for the third respondent was irregular and in contravention of section 59 of the Insolvency Act and/or sections 339 and 379 of the </w:t>
      </w:r>
      <w:r w:rsidR="00AD4A59" w:rsidRPr="00166CF5">
        <w:rPr>
          <w:rFonts w:ascii="Times New Roman" w:hAnsi="Times New Roman" w:cs="Times New Roman"/>
          <w:sz w:val="26"/>
          <w:szCs w:val="26"/>
        </w:rPr>
        <w:t xml:space="preserve">1973 </w:t>
      </w:r>
      <w:r w:rsidR="00EC7A00" w:rsidRPr="00166CF5">
        <w:rPr>
          <w:rFonts w:ascii="Times New Roman" w:hAnsi="Times New Roman" w:cs="Times New Roman"/>
          <w:sz w:val="26"/>
          <w:szCs w:val="26"/>
        </w:rPr>
        <w:t xml:space="preserve">Companies Act. </w:t>
      </w:r>
      <w:r w:rsidR="00AD4A59" w:rsidRPr="00166CF5">
        <w:rPr>
          <w:rFonts w:ascii="Times New Roman" w:hAnsi="Times New Roman" w:cs="Times New Roman"/>
          <w:sz w:val="26"/>
          <w:szCs w:val="26"/>
        </w:rPr>
        <w:t xml:space="preserve">The first observation is that </w:t>
      </w:r>
      <w:r w:rsidR="00EC7A00" w:rsidRPr="00166CF5">
        <w:rPr>
          <w:rFonts w:ascii="Times New Roman" w:hAnsi="Times New Roman" w:cs="Times New Roman"/>
          <w:sz w:val="26"/>
          <w:szCs w:val="26"/>
        </w:rPr>
        <w:t xml:space="preserve">section 59 of the Insolvency Act does not apply to liquidators but only to trustees. As for section 339 of the Companies Act, there is no indication from the applicant of how it specifically applies independently of section 379. </w:t>
      </w:r>
    </w:p>
    <w:p w:rsidR="00EC7A00" w:rsidRPr="005B191C" w:rsidRDefault="00EC7A00" w:rsidP="006312BA">
      <w:pPr>
        <w:pStyle w:val="ListParagraph"/>
        <w:spacing w:line="360" w:lineRule="auto"/>
        <w:rPr>
          <w:rFonts w:ascii="Times New Roman" w:hAnsi="Times New Roman" w:cs="Times New Roman"/>
          <w:sz w:val="26"/>
          <w:szCs w:val="26"/>
        </w:rPr>
      </w:pPr>
    </w:p>
    <w:p w:rsidR="006A1CB8" w:rsidRPr="00166CF5" w:rsidRDefault="00166CF5" w:rsidP="00166CF5">
      <w:pPr>
        <w:spacing w:after="0" w:line="360" w:lineRule="auto"/>
        <w:ind w:left="-142" w:firstLine="142"/>
        <w:jc w:val="both"/>
        <w:rPr>
          <w:rFonts w:ascii="Times New Roman" w:hAnsi="Times New Roman" w:cs="Times New Roman"/>
          <w:sz w:val="26"/>
          <w:szCs w:val="26"/>
        </w:rPr>
      </w:pPr>
      <w:r w:rsidRPr="000E06A5">
        <w:rPr>
          <w:rFonts w:ascii="Times New Roman" w:hAnsi="Times New Roman" w:cs="Times New Roman"/>
          <w:sz w:val="26"/>
          <w:szCs w:val="26"/>
        </w:rPr>
        <w:t>[41]</w:t>
      </w:r>
      <w:r w:rsidRPr="000E06A5">
        <w:rPr>
          <w:rFonts w:ascii="Times New Roman" w:hAnsi="Times New Roman" w:cs="Times New Roman"/>
          <w:sz w:val="26"/>
          <w:szCs w:val="26"/>
        </w:rPr>
        <w:tab/>
      </w:r>
      <w:r w:rsidR="006A1CB8" w:rsidRPr="00166CF5">
        <w:rPr>
          <w:rFonts w:ascii="Times New Roman" w:hAnsi="Times New Roman" w:cs="Times New Roman"/>
          <w:sz w:val="26"/>
          <w:szCs w:val="26"/>
        </w:rPr>
        <w:t xml:space="preserve">Section 379 of the Companies Act is the provision which specifically provides for removal of liquidators. </w:t>
      </w:r>
      <w:r w:rsidR="00EC7A00" w:rsidRPr="00166CF5">
        <w:rPr>
          <w:rFonts w:ascii="Times New Roman" w:hAnsi="Times New Roman" w:cs="Times New Roman"/>
          <w:sz w:val="26"/>
          <w:szCs w:val="26"/>
        </w:rPr>
        <w:t>I</w:t>
      </w:r>
      <w:r w:rsidR="006A1CB8" w:rsidRPr="00166CF5">
        <w:rPr>
          <w:rFonts w:ascii="Times New Roman" w:hAnsi="Times New Roman" w:cs="Times New Roman"/>
          <w:sz w:val="26"/>
          <w:szCs w:val="26"/>
        </w:rPr>
        <w:t xml:space="preserve">t </w:t>
      </w:r>
      <w:r w:rsidR="00EC7A00" w:rsidRPr="00166CF5">
        <w:rPr>
          <w:rFonts w:ascii="Times New Roman" w:hAnsi="Times New Roman" w:cs="Times New Roman"/>
          <w:sz w:val="26"/>
          <w:szCs w:val="26"/>
        </w:rPr>
        <w:t xml:space="preserve">provides for the removal of a liquidator by the Master and by the court in certain specified circumstances. Notably, in terms of subsection (2) </w:t>
      </w:r>
      <w:r w:rsidR="00EC7A00" w:rsidRPr="00166CF5">
        <w:rPr>
          <w:rFonts w:ascii="Times New Roman" w:hAnsi="Times New Roman" w:cs="Times New Roman"/>
          <w:i/>
          <w:iCs/>
          <w:sz w:val="26"/>
          <w:szCs w:val="26"/>
        </w:rPr>
        <w:t>“the court may, on application by the Master or any person, remove a liquidator from office if the Master fails to do so in any of the circumstances in subsection (1), or for any other good cause”</w:t>
      </w:r>
      <w:r w:rsidR="00EC7A00" w:rsidRPr="00166CF5">
        <w:rPr>
          <w:rFonts w:ascii="Times New Roman" w:hAnsi="Times New Roman" w:cs="Times New Roman"/>
          <w:sz w:val="26"/>
          <w:szCs w:val="26"/>
        </w:rPr>
        <w:t xml:space="preserve">. </w:t>
      </w:r>
      <w:r w:rsidR="006A1CB8" w:rsidRPr="00166CF5">
        <w:rPr>
          <w:rFonts w:ascii="Times New Roman" w:hAnsi="Times New Roman" w:cs="Times New Roman"/>
          <w:sz w:val="26"/>
          <w:szCs w:val="26"/>
        </w:rPr>
        <w:t>Thus</w:t>
      </w:r>
      <w:r w:rsidR="00EC7A00" w:rsidRPr="00166CF5">
        <w:rPr>
          <w:rFonts w:ascii="Times New Roman" w:hAnsi="Times New Roman" w:cs="Times New Roman"/>
          <w:sz w:val="26"/>
          <w:szCs w:val="26"/>
        </w:rPr>
        <w:t xml:space="preserve">, in terms of section 379 an applicant is first required to approach the Master before approaching this </w:t>
      </w:r>
      <w:r w:rsidR="006A1CB8" w:rsidRPr="00166CF5">
        <w:rPr>
          <w:rFonts w:ascii="Times New Roman" w:hAnsi="Times New Roman" w:cs="Times New Roman"/>
          <w:sz w:val="26"/>
          <w:szCs w:val="26"/>
        </w:rPr>
        <w:t>C</w:t>
      </w:r>
      <w:r w:rsidR="00EC7A00" w:rsidRPr="00166CF5">
        <w:rPr>
          <w:rFonts w:ascii="Times New Roman" w:hAnsi="Times New Roman" w:cs="Times New Roman"/>
          <w:sz w:val="26"/>
          <w:szCs w:val="26"/>
        </w:rPr>
        <w:t>ourt</w:t>
      </w:r>
      <w:r w:rsidR="00745CE6" w:rsidRPr="00166CF5">
        <w:rPr>
          <w:rFonts w:ascii="Times New Roman" w:hAnsi="Times New Roman" w:cs="Times New Roman"/>
          <w:sz w:val="26"/>
          <w:szCs w:val="26"/>
        </w:rPr>
        <w:t xml:space="preserve"> for removal of the third respondent</w:t>
      </w:r>
      <w:r w:rsidR="00EC7A00" w:rsidRPr="00166CF5">
        <w:rPr>
          <w:rFonts w:ascii="Times New Roman" w:hAnsi="Times New Roman" w:cs="Times New Roman"/>
          <w:sz w:val="26"/>
          <w:szCs w:val="26"/>
        </w:rPr>
        <w:t xml:space="preserve">. It is common cause that the applicant has not done so in this case. Accordingly, the application is premature. </w:t>
      </w:r>
    </w:p>
    <w:p w:rsidR="006A1CB8" w:rsidRPr="000E06A5" w:rsidRDefault="006A1CB8" w:rsidP="006333E5">
      <w:pPr>
        <w:pStyle w:val="ListParagraph"/>
        <w:spacing w:line="360" w:lineRule="auto"/>
        <w:rPr>
          <w:rFonts w:ascii="Times New Roman" w:hAnsi="Times New Roman" w:cs="Times New Roman"/>
          <w:sz w:val="26"/>
          <w:szCs w:val="26"/>
        </w:rPr>
      </w:pPr>
    </w:p>
    <w:p w:rsidR="00E40E99" w:rsidRPr="00166CF5" w:rsidRDefault="00166CF5" w:rsidP="00166CF5">
      <w:pPr>
        <w:spacing w:after="0" w:line="360" w:lineRule="auto"/>
        <w:ind w:left="-142" w:firstLine="142"/>
        <w:jc w:val="both"/>
        <w:rPr>
          <w:rFonts w:ascii="Times New Roman" w:hAnsi="Times New Roman" w:cs="Times New Roman"/>
          <w:sz w:val="26"/>
          <w:szCs w:val="26"/>
        </w:rPr>
      </w:pPr>
      <w:r w:rsidRPr="000E06A5">
        <w:rPr>
          <w:rFonts w:ascii="Times New Roman" w:hAnsi="Times New Roman" w:cs="Times New Roman"/>
          <w:sz w:val="26"/>
          <w:szCs w:val="26"/>
        </w:rPr>
        <w:t>[42]</w:t>
      </w:r>
      <w:r w:rsidRPr="000E06A5">
        <w:rPr>
          <w:rFonts w:ascii="Times New Roman" w:hAnsi="Times New Roman" w:cs="Times New Roman"/>
          <w:sz w:val="26"/>
          <w:szCs w:val="26"/>
        </w:rPr>
        <w:tab/>
      </w:r>
      <w:r w:rsidR="00E241BD" w:rsidRPr="00166CF5">
        <w:rPr>
          <w:rFonts w:ascii="Times New Roman" w:hAnsi="Times New Roman" w:cs="Times New Roman"/>
          <w:sz w:val="26"/>
          <w:szCs w:val="26"/>
        </w:rPr>
        <w:t>Furthermore</w:t>
      </w:r>
      <w:r w:rsidR="00EC7A00" w:rsidRPr="00166CF5">
        <w:rPr>
          <w:rFonts w:ascii="Times New Roman" w:hAnsi="Times New Roman" w:cs="Times New Roman"/>
          <w:sz w:val="26"/>
          <w:szCs w:val="26"/>
        </w:rPr>
        <w:t xml:space="preserve">, section 379 </w:t>
      </w:r>
      <w:r w:rsidR="006A1CB8" w:rsidRPr="00166CF5">
        <w:rPr>
          <w:rFonts w:ascii="Times New Roman" w:hAnsi="Times New Roman" w:cs="Times New Roman"/>
          <w:sz w:val="26"/>
          <w:szCs w:val="26"/>
        </w:rPr>
        <w:t xml:space="preserve">provides for various grounds upon which a liquidator’s removal may be sought. </w:t>
      </w:r>
      <w:r w:rsidR="00E241BD" w:rsidRPr="00166CF5">
        <w:rPr>
          <w:rFonts w:ascii="Times New Roman" w:hAnsi="Times New Roman" w:cs="Times New Roman"/>
          <w:sz w:val="26"/>
          <w:szCs w:val="26"/>
        </w:rPr>
        <w:t xml:space="preserve">However, the applicant has not </w:t>
      </w:r>
      <w:r w:rsidR="006773B9" w:rsidRPr="00166CF5">
        <w:rPr>
          <w:rFonts w:ascii="Times New Roman" w:hAnsi="Times New Roman" w:cs="Times New Roman"/>
          <w:sz w:val="26"/>
          <w:szCs w:val="26"/>
        </w:rPr>
        <w:t xml:space="preserve">specified the </w:t>
      </w:r>
      <w:r w:rsidR="00E241BD" w:rsidRPr="00166CF5">
        <w:rPr>
          <w:rFonts w:ascii="Times New Roman" w:hAnsi="Times New Roman" w:cs="Times New Roman"/>
          <w:sz w:val="26"/>
          <w:szCs w:val="26"/>
        </w:rPr>
        <w:t xml:space="preserve">ground(s) he seeks to </w:t>
      </w:r>
      <w:r w:rsidR="00E241BD" w:rsidRPr="00166CF5">
        <w:rPr>
          <w:rFonts w:ascii="Times New Roman" w:hAnsi="Times New Roman" w:cs="Times New Roman"/>
          <w:sz w:val="26"/>
          <w:szCs w:val="26"/>
        </w:rPr>
        <w:lastRenderedPageBreak/>
        <w:t xml:space="preserve">invoke. </w:t>
      </w:r>
      <w:r w:rsidR="00EC7A00" w:rsidRPr="00166CF5">
        <w:rPr>
          <w:rFonts w:ascii="Times New Roman" w:hAnsi="Times New Roman" w:cs="Times New Roman"/>
          <w:sz w:val="26"/>
          <w:szCs w:val="26"/>
        </w:rPr>
        <w:t xml:space="preserve">It is trite that it falls upon the applicant to plead its case clearly and precisely, and </w:t>
      </w:r>
      <w:r w:rsidR="006A1CB8" w:rsidRPr="00166CF5">
        <w:rPr>
          <w:rFonts w:ascii="Times New Roman" w:hAnsi="Times New Roman" w:cs="Times New Roman"/>
          <w:sz w:val="26"/>
          <w:szCs w:val="26"/>
        </w:rPr>
        <w:t>the applicant</w:t>
      </w:r>
      <w:r w:rsidR="00745CE6" w:rsidRPr="00166CF5">
        <w:rPr>
          <w:rFonts w:ascii="Times New Roman" w:hAnsi="Times New Roman" w:cs="Times New Roman"/>
          <w:sz w:val="26"/>
          <w:szCs w:val="26"/>
        </w:rPr>
        <w:t xml:space="preserve"> has failed to comply with this requirement.</w:t>
      </w:r>
      <w:r w:rsidR="00E40E99" w:rsidRPr="00166CF5">
        <w:rPr>
          <w:rFonts w:ascii="Times New Roman" w:hAnsi="Times New Roman" w:cs="Times New Roman"/>
          <w:sz w:val="26"/>
          <w:szCs w:val="26"/>
        </w:rPr>
        <w:t xml:space="preserve"> At the hearing, the applicant’s counsel conceded that no case is mase out regarding any misconduct by the third respondent.</w:t>
      </w:r>
    </w:p>
    <w:p w:rsidR="008164A1" w:rsidRPr="000E06A5" w:rsidRDefault="008164A1" w:rsidP="006333E5">
      <w:pPr>
        <w:pStyle w:val="ListParagraph"/>
        <w:spacing w:line="360" w:lineRule="auto"/>
        <w:rPr>
          <w:rFonts w:ascii="Times New Roman" w:hAnsi="Times New Roman" w:cs="Times New Roman"/>
          <w:sz w:val="26"/>
          <w:szCs w:val="26"/>
        </w:rPr>
      </w:pPr>
    </w:p>
    <w:p w:rsidR="006773B9" w:rsidRPr="00166CF5" w:rsidRDefault="00166CF5" w:rsidP="00166CF5">
      <w:pPr>
        <w:spacing w:after="0" w:line="360" w:lineRule="auto"/>
        <w:ind w:left="-142" w:firstLine="142"/>
        <w:jc w:val="both"/>
        <w:rPr>
          <w:rFonts w:ascii="Times New Roman" w:hAnsi="Times New Roman" w:cs="Times New Roman"/>
          <w:sz w:val="26"/>
          <w:szCs w:val="26"/>
        </w:rPr>
      </w:pPr>
      <w:r w:rsidRPr="000E06A5">
        <w:rPr>
          <w:rFonts w:ascii="Times New Roman" w:hAnsi="Times New Roman" w:cs="Times New Roman"/>
          <w:sz w:val="26"/>
          <w:szCs w:val="26"/>
        </w:rPr>
        <w:t>[43]</w:t>
      </w:r>
      <w:r w:rsidRPr="000E06A5">
        <w:rPr>
          <w:rFonts w:ascii="Times New Roman" w:hAnsi="Times New Roman" w:cs="Times New Roman"/>
          <w:sz w:val="26"/>
          <w:szCs w:val="26"/>
        </w:rPr>
        <w:tab/>
      </w:r>
      <w:r w:rsidR="008164A1" w:rsidRPr="00166CF5">
        <w:rPr>
          <w:rFonts w:ascii="Times New Roman" w:hAnsi="Times New Roman" w:cs="Times New Roman"/>
          <w:sz w:val="26"/>
          <w:szCs w:val="26"/>
        </w:rPr>
        <w:t xml:space="preserve">But in </w:t>
      </w:r>
      <w:r w:rsidR="003D2A9F" w:rsidRPr="00166CF5">
        <w:rPr>
          <w:rFonts w:ascii="Times New Roman" w:hAnsi="Times New Roman" w:cs="Times New Roman"/>
          <w:sz w:val="26"/>
          <w:szCs w:val="26"/>
        </w:rPr>
        <w:t xml:space="preserve">any event, </w:t>
      </w:r>
      <w:r w:rsidR="00047657" w:rsidRPr="00166CF5">
        <w:rPr>
          <w:rFonts w:ascii="Times New Roman" w:hAnsi="Times New Roman" w:cs="Times New Roman"/>
          <w:sz w:val="26"/>
          <w:szCs w:val="26"/>
        </w:rPr>
        <w:t xml:space="preserve">the </w:t>
      </w:r>
      <w:r w:rsidR="003D2A9F" w:rsidRPr="00166CF5">
        <w:rPr>
          <w:rFonts w:ascii="Times New Roman" w:hAnsi="Times New Roman" w:cs="Times New Roman"/>
          <w:sz w:val="26"/>
          <w:szCs w:val="26"/>
        </w:rPr>
        <w:t xml:space="preserve">third respondent </w:t>
      </w:r>
      <w:r w:rsidR="008164A1" w:rsidRPr="00166CF5">
        <w:rPr>
          <w:rFonts w:ascii="Times New Roman" w:hAnsi="Times New Roman" w:cs="Times New Roman"/>
          <w:sz w:val="26"/>
          <w:szCs w:val="26"/>
        </w:rPr>
        <w:t>was merely nominated by the shareholder in terms of section 369(2)(a) of the 1973 Companies Act</w:t>
      </w:r>
      <w:r w:rsidR="003D2A9F" w:rsidRPr="00166CF5">
        <w:rPr>
          <w:rFonts w:ascii="Times New Roman" w:hAnsi="Times New Roman" w:cs="Times New Roman"/>
          <w:sz w:val="26"/>
          <w:szCs w:val="26"/>
        </w:rPr>
        <w:t>, and the</w:t>
      </w:r>
      <w:r w:rsidR="008164A1" w:rsidRPr="00166CF5">
        <w:rPr>
          <w:rFonts w:ascii="Times New Roman" w:hAnsi="Times New Roman" w:cs="Times New Roman"/>
          <w:sz w:val="26"/>
          <w:szCs w:val="26"/>
        </w:rPr>
        <w:t xml:space="preserve"> nomination has yet to be confirmed by the Master</w:t>
      </w:r>
      <w:r w:rsidR="003D2A9F" w:rsidRPr="00166CF5">
        <w:rPr>
          <w:rFonts w:ascii="Times New Roman" w:hAnsi="Times New Roman" w:cs="Times New Roman"/>
          <w:sz w:val="26"/>
          <w:szCs w:val="26"/>
        </w:rPr>
        <w:t>.</w:t>
      </w:r>
      <w:r w:rsidR="008164A1" w:rsidRPr="00166CF5">
        <w:rPr>
          <w:rFonts w:ascii="Times New Roman" w:hAnsi="Times New Roman" w:cs="Times New Roman"/>
          <w:sz w:val="26"/>
          <w:szCs w:val="26"/>
        </w:rPr>
        <w:t xml:space="preserve"> </w:t>
      </w:r>
      <w:r w:rsidR="003D2A9F" w:rsidRPr="00166CF5">
        <w:rPr>
          <w:rFonts w:ascii="Times New Roman" w:hAnsi="Times New Roman" w:cs="Times New Roman"/>
          <w:sz w:val="26"/>
          <w:szCs w:val="26"/>
        </w:rPr>
        <w:t>It is only o</w:t>
      </w:r>
      <w:r w:rsidR="008164A1" w:rsidRPr="00166CF5">
        <w:rPr>
          <w:rFonts w:ascii="Times New Roman" w:hAnsi="Times New Roman" w:cs="Times New Roman"/>
          <w:sz w:val="26"/>
          <w:szCs w:val="26"/>
        </w:rPr>
        <w:t>nce that is done</w:t>
      </w:r>
      <w:r w:rsidR="003D2A9F" w:rsidRPr="00166CF5">
        <w:rPr>
          <w:rFonts w:ascii="Times New Roman" w:hAnsi="Times New Roman" w:cs="Times New Roman"/>
          <w:sz w:val="26"/>
          <w:szCs w:val="26"/>
        </w:rPr>
        <w:t xml:space="preserve"> that</w:t>
      </w:r>
      <w:r w:rsidR="008164A1" w:rsidRPr="00166CF5">
        <w:rPr>
          <w:rFonts w:ascii="Times New Roman" w:hAnsi="Times New Roman" w:cs="Times New Roman"/>
          <w:sz w:val="26"/>
          <w:szCs w:val="26"/>
        </w:rPr>
        <w:t xml:space="preserve"> section 371 provides the mechanism for challenging the appointed liquidator</w:t>
      </w:r>
      <w:r w:rsidR="006773B9" w:rsidRPr="00166CF5">
        <w:rPr>
          <w:rFonts w:ascii="Times New Roman" w:hAnsi="Times New Roman" w:cs="Times New Roman"/>
          <w:sz w:val="26"/>
          <w:szCs w:val="26"/>
        </w:rPr>
        <w:t xml:space="preserve">, which </w:t>
      </w:r>
      <w:r w:rsidR="003D2A9F" w:rsidRPr="00166CF5">
        <w:rPr>
          <w:rFonts w:ascii="Times New Roman" w:hAnsi="Times New Roman" w:cs="Times New Roman"/>
          <w:sz w:val="26"/>
          <w:szCs w:val="26"/>
        </w:rPr>
        <w:t xml:space="preserve">must be </w:t>
      </w:r>
      <w:r w:rsidR="008164A1" w:rsidRPr="00166CF5">
        <w:rPr>
          <w:rFonts w:ascii="Times New Roman" w:hAnsi="Times New Roman" w:cs="Times New Roman"/>
          <w:sz w:val="26"/>
          <w:szCs w:val="26"/>
        </w:rPr>
        <w:t xml:space="preserve">instituted by an </w:t>
      </w:r>
      <w:r w:rsidR="006773B9" w:rsidRPr="00166CF5">
        <w:rPr>
          <w:rFonts w:ascii="Times New Roman" w:hAnsi="Times New Roman" w:cs="Times New Roman"/>
          <w:sz w:val="26"/>
          <w:szCs w:val="26"/>
        </w:rPr>
        <w:t>‘</w:t>
      </w:r>
      <w:r w:rsidR="008164A1" w:rsidRPr="00166CF5">
        <w:rPr>
          <w:rFonts w:ascii="Times New Roman" w:hAnsi="Times New Roman" w:cs="Times New Roman"/>
          <w:sz w:val="26"/>
          <w:szCs w:val="26"/>
        </w:rPr>
        <w:t>aggrieved person</w:t>
      </w:r>
      <w:r w:rsidR="006773B9" w:rsidRPr="00166CF5">
        <w:rPr>
          <w:rFonts w:ascii="Times New Roman" w:hAnsi="Times New Roman" w:cs="Times New Roman"/>
          <w:sz w:val="26"/>
          <w:szCs w:val="26"/>
        </w:rPr>
        <w:t>’</w:t>
      </w:r>
      <w:r w:rsidR="003D2A9F" w:rsidRPr="00166CF5">
        <w:rPr>
          <w:rFonts w:ascii="Times New Roman" w:hAnsi="Times New Roman" w:cs="Times New Roman"/>
          <w:sz w:val="26"/>
          <w:szCs w:val="26"/>
        </w:rPr>
        <w:t xml:space="preserve">. </w:t>
      </w:r>
      <w:r w:rsidR="008164A1" w:rsidRPr="00166CF5">
        <w:rPr>
          <w:rFonts w:ascii="Times New Roman" w:hAnsi="Times New Roman" w:cs="Times New Roman"/>
          <w:sz w:val="26"/>
          <w:szCs w:val="26"/>
        </w:rPr>
        <w:t xml:space="preserve"> Because the </w:t>
      </w:r>
      <w:r w:rsidR="006773B9" w:rsidRPr="00166CF5">
        <w:rPr>
          <w:rFonts w:ascii="Times New Roman" w:hAnsi="Times New Roman" w:cs="Times New Roman"/>
          <w:sz w:val="26"/>
          <w:szCs w:val="26"/>
        </w:rPr>
        <w:t>third respondent</w:t>
      </w:r>
      <w:r w:rsidR="008164A1" w:rsidRPr="00166CF5">
        <w:rPr>
          <w:rFonts w:ascii="Times New Roman" w:hAnsi="Times New Roman" w:cs="Times New Roman"/>
          <w:sz w:val="26"/>
          <w:szCs w:val="26"/>
        </w:rPr>
        <w:t xml:space="preserve"> ha</w:t>
      </w:r>
      <w:r w:rsidR="006773B9" w:rsidRPr="00166CF5">
        <w:rPr>
          <w:rFonts w:ascii="Times New Roman" w:hAnsi="Times New Roman" w:cs="Times New Roman"/>
          <w:sz w:val="26"/>
          <w:szCs w:val="26"/>
        </w:rPr>
        <w:t>d</w:t>
      </w:r>
      <w:r w:rsidR="008164A1" w:rsidRPr="00166CF5">
        <w:rPr>
          <w:rFonts w:ascii="Times New Roman" w:hAnsi="Times New Roman" w:cs="Times New Roman"/>
          <w:sz w:val="26"/>
          <w:szCs w:val="26"/>
        </w:rPr>
        <w:t xml:space="preserve"> only been nominated by the shareholder in this case, the Master ha</w:t>
      </w:r>
      <w:r w:rsidR="006773B9" w:rsidRPr="00166CF5">
        <w:rPr>
          <w:rFonts w:ascii="Times New Roman" w:hAnsi="Times New Roman" w:cs="Times New Roman"/>
          <w:sz w:val="26"/>
          <w:szCs w:val="26"/>
        </w:rPr>
        <w:t>d</w:t>
      </w:r>
      <w:r w:rsidR="008164A1" w:rsidRPr="00166CF5">
        <w:rPr>
          <w:rFonts w:ascii="Times New Roman" w:hAnsi="Times New Roman" w:cs="Times New Roman"/>
          <w:sz w:val="26"/>
          <w:szCs w:val="26"/>
        </w:rPr>
        <w:t xml:space="preserve"> not accepted the nomination</w:t>
      </w:r>
      <w:r w:rsidR="006773B9" w:rsidRPr="00166CF5">
        <w:rPr>
          <w:rFonts w:ascii="Times New Roman" w:hAnsi="Times New Roman" w:cs="Times New Roman"/>
          <w:sz w:val="26"/>
          <w:szCs w:val="26"/>
        </w:rPr>
        <w:t xml:space="preserve"> when the applicant approached this Court</w:t>
      </w:r>
      <w:r w:rsidR="008164A1" w:rsidRPr="00166CF5">
        <w:rPr>
          <w:rFonts w:ascii="Times New Roman" w:hAnsi="Times New Roman" w:cs="Times New Roman"/>
          <w:sz w:val="26"/>
          <w:szCs w:val="26"/>
        </w:rPr>
        <w:t>. I</w:t>
      </w:r>
      <w:r w:rsidR="003D2A9F" w:rsidRPr="00166CF5">
        <w:rPr>
          <w:rFonts w:ascii="Times New Roman" w:hAnsi="Times New Roman" w:cs="Times New Roman"/>
          <w:sz w:val="26"/>
          <w:szCs w:val="26"/>
        </w:rPr>
        <w:t>n fact, the</w:t>
      </w:r>
      <w:r w:rsidR="008164A1" w:rsidRPr="00166CF5">
        <w:rPr>
          <w:rFonts w:ascii="Times New Roman" w:hAnsi="Times New Roman" w:cs="Times New Roman"/>
          <w:sz w:val="26"/>
          <w:szCs w:val="26"/>
        </w:rPr>
        <w:t xml:space="preserve"> creditors ha</w:t>
      </w:r>
      <w:r w:rsidR="006773B9" w:rsidRPr="00166CF5">
        <w:rPr>
          <w:rFonts w:ascii="Times New Roman" w:hAnsi="Times New Roman" w:cs="Times New Roman"/>
          <w:sz w:val="26"/>
          <w:szCs w:val="26"/>
        </w:rPr>
        <w:t>d</w:t>
      </w:r>
      <w:r w:rsidR="008164A1" w:rsidRPr="00166CF5">
        <w:rPr>
          <w:rFonts w:ascii="Times New Roman" w:hAnsi="Times New Roman" w:cs="Times New Roman"/>
          <w:sz w:val="26"/>
          <w:szCs w:val="26"/>
        </w:rPr>
        <w:t xml:space="preserve"> not yet nominated the liquidator. Only after the Master has accepted the nomination would the applicant have a remedy in terms of section 371.</w:t>
      </w:r>
      <w:r w:rsidR="008164A1" w:rsidRPr="000E06A5">
        <w:rPr>
          <w:rStyle w:val="FootnoteReference"/>
          <w:rFonts w:ascii="Times New Roman" w:hAnsi="Times New Roman" w:cs="Times New Roman"/>
          <w:sz w:val="26"/>
          <w:szCs w:val="26"/>
        </w:rPr>
        <w:footnoteReference w:id="19"/>
      </w:r>
      <w:r w:rsidR="008164A1" w:rsidRPr="00166CF5">
        <w:rPr>
          <w:rFonts w:ascii="Times New Roman" w:hAnsi="Times New Roman" w:cs="Times New Roman"/>
          <w:sz w:val="26"/>
          <w:szCs w:val="26"/>
        </w:rPr>
        <w:t xml:space="preserve"> </w:t>
      </w:r>
      <w:r w:rsidR="006773B9" w:rsidRPr="00166CF5">
        <w:rPr>
          <w:rFonts w:ascii="Times New Roman" w:hAnsi="Times New Roman" w:cs="Times New Roman"/>
          <w:sz w:val="26"/>
          <w:szCs w:val="26"/>
        </w:rPr>
        <w:t>Once again, the applicant’s counsel conceded that section 371 does not apply in the circumstances of this case for all the reasons already mentioned.</w:t>
      </w:r>
    </w:p>
    <w:p w:rsidR="006773B9" w:rsidRPr="000E06A5" w:rsidRDefault="006773B9" w:rsidP="006333E5">
      <w:pPr>
        <w:pStyle w:val="ListParagraph"/>
        <w:spacing w:line="360" w:lineRule="auto"/>
        <w:rPr>
          <w:rFonts w:ascii="Times New Roman" w:hAnsi="Times New Roman" w:cs="Times New Roman"/>
          <w:sz w:val="26"/>
          <w:szCs w:val="26"/>
        </w:rPr>
      </w:pPr>
    </w:p>
    <w:p w:rsidR="00E241BD" w:rsidRPr="00166CF5" w:rsidRDefault="00166CF5" w:rsidP="00166CF5">
      <w:pPr>
        <w:spacing w:after="0" w:line="360" w:lineRule="auto"/>
        <w:ind w:left="-142" w:firstLine="142"/>
        <w:jc w:val="both"/>
        <w:rPr>
          <w:rFonts w:ascii="Times New Roman" w:hAnsi="Times New Roman" w:cs="Times New Roman"/>
          <w:sz w:val="26"/>
          <w:szCs w:val="26"/>
        </w:rPr>
      </w:pPr>
      <w:r w:rsidRPr="000E06A5">
        <w:rPr>
          <w:rFonts w:ascii="Times New Roman" w:hAnsi="Times New Roman" w:cs="Times New Roman"/>
          <w:sz w:val="26"/>
          <w:szCs w:val="26"/>
        </w:rPr>
        <w:t>[44]</w:t>
      </w:r>
      <w:r w:rsidRPr="000E06A5">
        <w:rPr>
          <w:rFonts w:ascii="Times New Roman" w:hAnsi="Times New Roman" w:cs="Times New Roman"/>
          <w:sz w:val="26"/>
          <w:szCs w:val="26"/>
        </w:rPr>
        <w:tab/>
      </w:r>
      <w:r w:rsidR="006773B9" w:rsidRPr="00166CF5">
        <w:rPr>
          <w:rFonts w:ascii="Times New Roman" w:hAnsi="Times New Roman" w:cs="Times New Roman"/>
          <w:sz w:val="26"/>
          <w:szCs w:val="26"/>
        </w:rPr>
        <w:t xml:space="preserve">Thus, </w:t>
      </w:r>
      <w:r w:rsidR="008164A1" w:rsidRPr="00166CF5">
        <w:rPr>
          <w:rFonts w:ascii="Times New Roman" w:hAnsi="Times New Roman" w:cs="Times New Roman"/>
          <w:sz w:val="26"/>
          <w:szCs w:val="26"/>
        </w:rPr>
        <w:t xml:space="preserve">insofar as </w:t>
      </w:r>
      <w:r w:rsidR="006773B9" w:rsidRPr="00166CF5">
        <w:rPr>
          <w:rFonts w:ascii="Times New Roman" w:hAnsi="Times New Roman" w:cs="Times New Roman"/>
          <w:sz w:val="26"/>
          <w:szCs w:val="26"/>
        </w:rPr>
        <w:t xml:space="preserve">the applicant </w:t>
      </w:r>
      <w:r w:rsidR="008164A1" w:rsidRPr="00166CF5">
        <w:rPr>
          <w:rFonts w:ascii="Times New Roman" w:hAnsi="Times New Roman" w:cs="Times New Roman"/>
          <w:sz w:val="26"/>
          <w:szCs w:val="26"/>
        </w:rPr>
        <w:t>s</w:t>
      </w:r>
      <w:r w:rsidR="006773B9" w:rsidRPr="00166CF5">
        <w:rPr>
          <w:rFonts w:ascii="Times New Roman" w:hAnsi="Times New Roman" w:cs="Times New Roman"/>
          <w:sz w:val="26"/>
          <w:szCs w:val="26"/>
        </w:rPr>
        <w:t>ought</w:t>
      </w:r>
      <w:r w:rsidR="008164A1" w:rsidRPr="00166CF5">
        <w:rPr>
          <w:rFonts w:ascii="Times New Roman" w:hAnsi="Times New Roman" w:cs="Times New Roman"/>
          <w:sz w:val="26"/>
          <w:szCs w:val="26"/>
        </w:rPr>
        <w:t xml:space="preserve"> the removal of the </w:t>
      </w:r>
      <w:r w:rsidR="003D2A9F" w:rsidRPr="00166CF5">
        <w:rPr>
          <w:rFonts w:ascii="Times New Roman" w:hAnsi="Times New Roman" w:cs="Times New Roman"/>
          <w:sz w:val="26"/>
          <w:szCs w:val="26"/>
        </w:rPr>
        <w:t>third respondent</w:t>
      </w:r>
      <w:r w:rsidR="006773B9" w:rsidRPr="00166CF5">
        <w:rPr>
          <w:rFonts w:ascii="Times New Roman" w:hAnsi="Times New Roman" w:cs="Times New Roman"/>
          <w:sz w:val="26"/>
          <w:szCs w:val="26"/>
        </w:rPr>
        <w:t>, the application was</w:t>
      </w:r>
      <w:r w:rsidR="008164A1" w:rsidRPr="00166CF5">
        <w:rPr>
          <w:rFonts w:ascii="Times New Roman" w:hAnsi="Times New Roman" w:cs="Times New Roman"/>
          <w:sz w:val="26"/>
          <w:szCs w:val="26"/>
        </w:rPr>
        <w:t xml:space="preserve"> premature</w:t>
      </w:r>
      <w:r w:rsidR="006773B9" w:rsidRPr="00166CF5">
        <w:rPr>
          <w:rFonts w:ascii="Times New Roman" w:hAnsi="Times New Roman" w:cs="Times New Roman"/>
          <w:sz w:val="26"/>
          <w:szCs w:val="26"/>
        </w:rPr>
        <w:t xml:space="preserve">. </w:t>
      </w:r>
      <w:r w:rsidR="008164A1" w:rsidRPr="00166CF5">
        <w:rPr>
          <w:rFonts w:ascii="Times New Roman" w:hAnsi="Times New Roman" w:cs="Times New Roman"/>
          <w:sz w:val="26"/>
          <w:szCs w:val="26"/>
        </w:rPr>
        <w:t>In addition, section 37</w:t>
      </w:r>
      <w:r w:rsidR="00E40E99" w:rsidRPr="00166CF5">
        <w:rPr>
          <w:rFonts w:ascii="Times New Roman" w:hAnsi="Times New Roman" w:cs="Times New Roman"/>
          <w:sz w:val="26"/>
          <w:szCs w:val="26"/>
        </w:rPr>
        <w:t>1</w:t>
      </w:r>
      <w:r w:rsidR="008164A1" w:rsidRPr="00166CF5">
        <w:rPr>
          <w:rFonts w:ascii="Times New Roman" w:hAnsi="Times New Roman" w:cs="Times New Roman"/>
          <w:sz w:val="26"/>
          <w:szCs w:val="26"/>
        </w:rPr>
        <w:t xml:space="preserve">(2) provides that a court may only remove a liquidator after the Master fails to remove a liquidator on the request of an interested person. </w:t>
      </w:r>
      <w:r w:rsidR="00DE7F82" w:rsidRPr="00166CF5">
        <w:rPr>
          <w:rFonts w:ascii="Times New Roman" w:hAnsi="Times New Roman" w:cs="Times New Roman"/>
          <w:sz w:val="26"/>
          <w:szCs w:val="26"/>
        </w:rPr>
        <w:t xml:space="preserve">In this regard, provided that the applicant </w:t>
      </w:r>
      <w:r w:rsidR="00587392" w:rsidRPr="00166CF5">
        <w:rPr>
          <w:rFonts w:ascii="Times New Roman" w:hAnsi="Times New Roman" w:cs="Times New Roman"/>
          <w:sz w:val="26"/>
          <w:szCs w:val="26"/>
        </w:rPr>
        <w:t xml:space="preserve">will be </w:t>
      </w:r>
      <w:r w:rsidR="00DE7F82" w:rsidRPr="00166CF5">
        <w:rPr>
          <w:rFonts w:ascii="Times New Roman" w:hAnsi="Times New Roman" w:cs="Times New Roman"/>
          <w:sz w:val="26"/>
          <w:szCs w:val="26"/>
        </w:rPr>
        <w:t xml:space="preserve">able to establish that it is an ‘aggrieved person’, it has available alternative remedy.  </w:t>
      </w:r>
    </w:p>
    <w:p w:rsidR="00DE7F82" w:rsidRPr="000E06A5" w:rsidRDefault="00DE7F82" w:rsidP="00DE7F82">
      <w:pPr>
        <w:pStyle w:val="ListParagraph"/>
        <w:spacing w:after="0" w:line="360" w:lineRule="auto"/>
        <w:ind w:left="0"/>
        <w:jc w:val="both"/>
        <w:rPr>
          <w:rFonts w:ascii="Times New Roman" w:hAnsi="Times New Roman" w:cs="Times New Roman"/>
          <w:sz w:val="26"/>
          <w:szCs w:val="26"/>
        </w:rPr>
      </w:pPr>
    </w:p>
    <w:p w:rsidR="00683DC9" w:rsidRPr="00166CF5" w:rsidRDefault="00166CF5" w:rsidP="00166CF5">
      <w:pPr>
        <w:spacing w:after="0" w:line="360" w:lineRule="auto"/>
        <w:ind w:left="-142" w:firstLine="142"/>
        <w:jc w:val="both"/>
        <w:rPr>
          <w:rFonts w:ascii="Times New Roman" w:hAnsi="Times New Roman" w:cs="Times New Roman"/>
          <w:sz w:val="26"/>
          <w:szCs w:val="26"/>
        </w:rPr>
      </w:pPr>
      <w:r w:rsidRPr="000E06A5">
        <w:rPr>
          <w:rFonts w:ascii="Times New Roman" w:hAnsi="Times New Roman" w:cs="Times New Roman"/>
          <w:sz w:val="26"/>
          <w:szCs w:val="26"/>
        </w:rPr>
        <w:t>[45]</w:t>
      </w:r>
      <w:r w:rsidRPr="000E06A5">
        <w:rPr>
          <w:rFonts w:ascii="Times New Roman" w:hAnsi="Times New Roman" w:cs="Times New Roman"/>
          <w:sz w:val="26"/>
          <w:szCs w:val="26"/>
        </w:rPr>
        <w:tab/>
      </w:r>
      <w:r w:rsidR="00E241BD" w:rsidRPr="00166CF5">
        <w:rPr>
          <w:rFonts w:ascii="Times New Roman" w:hAnsi="Times New Roman" w:cs="Times New Roman"/>
          <w:sz w:val="26"/>
          <w:szCs w:val="26"/>
        </w:rPr>
        <w:t>Then, the applicant s</w:t>
      </w:r>
      <w:r w:rsidR="00DE7F82" w:rsidRPr="00166CF5">
        <w:rPr>
          <w:rFonts w:ascii="Times New Roman" w:hAnsi="Times New Roman" w:cs="Times New Roman"/>
          <w:sz w:val="26"/>
          <w:szCs w:val="26"/>
        </w:rPr>
        <w:t>ought</w:t>
      </w:r>
      <w:r w:rsidR="00E241BD" w:rsidRPr="00166CF5">
        <w:rPr>
          <w:rFonts w:ascii="Times New Roman" w:hAnsi="Times New Roman" w:cs="Times New Roman"/>
          <w:sz w:val="26"/>
          <w:szCs w:val="26"/>
        </w:rPr>
        <w:t xml:space="preserve"> to rely on section 55(m) of the Insolvency Act stating that </w:t>
      </w:r>
      <w:r w:rsidR="00371959" w:rsidRPr="00166CF5">
        <w:rPr>
          <w:rFonts w:ascii="Times New Roman" w:hAnsi="Times New Roman" w:cs="Times New Roman"/>
          <w:sz w:val="26"/>
          <w:szCs w:val="26"/>
        </w:rPr>
        <w:t>in terms of a power of attorney, A</w:t>
      </w:r>
      <w:r w:rsidR="00E241BD" w:rsidRPr="00166CF5">
        <w:rPr>
          <w:rFonts w:ascii="Times New Roman" w:hAnsi="Times New Roman" w:cs="Times New Roman"/>
          <w:sz w:val="26"/>
          <w:szCs w:val="26"/>
        </w:rPr>
        <w:t xml:space="preserve">dvocate </w:t>
      </w:r>
      <w:r w:rsidR="00110F87" w:rsidRPr="00166CF5">
        <w:rPr>
          <w:rFonts w:ascii="Times New Roman" w:hAnsi="Times New Roman" w:cs="Times New Roman"/>
          <w:sz w:val="26"/>
          <w:szCs w:val="26"/>
        </w:rPr>
        <w:t>W</w:t>
      </w:r>
      <w:r w:rsidR="00E241BD" w:rsidRPr="00166CF5">
        <w:rPr>
          <w:rFonts w:ascii="Times New Roman" w:hAnsi="Times New Roman" w:cs="Times New Roman"/>
          <w:sz w:val="26"/>
          <w:szCs w:val="26"/>
        </w:rPr>
        <w:t xml:space="preserve">oodland </w:t>
      </w:r>
      <w:r w:rsidR="00110F87" w:rsidRPr="00166CF5">
        <w:rPr>
          <w:rFonts w:ascii="Times New Roman" w:hAnsi="Times New Roman" w:cs="Times New Roman"/>
          <w:sz w:val="26"/>
          <w:szCs w:val="26"/>
        </w:rPr>
        <w:t xml:space="preserve">SC </w:t>
      </w:r>
      <w:r w:rsidR="00E241BD" w:rsidRPr="00166CF5">
        <w:rPr>
          <w:rFonts w:ascii="Times New Roman" w:hAnsi="Times New Roman" w:cs="Times New Roman"/>
          <w:sz w:val="26"/>
          <w:szCs w:val="26"/>
        </w:rPr>
        <w:t xml:space="preserve">was authorized to act on behalf of </w:t>
      </w:r>
      <w:r w:rsidR="00371959" w:rsidRPr="00166CF5">
        <w:rPr>
          <w:rFonts w:ascii="Times New Roman" w:hAnsi="Times New Roman" w:cs="Times New Roman"/>
          <w:sz w:val="26"/>
          <w:szCs w:val="26"/>
        </w:rPr>
        <w:t xml:space="preserve">the </w:t>
      </w:r>
      <w:r w:rsidR="00E241BD" w:rsidRPr="00166CF5">
        <w:rPr>
          <w:rFonts w:ascii="Times New Roman" w:hAnsi="Times New Roman" w:cs="Times New Roman"/>
          <w:sz w:val="26"/>
          <w:szCs w:val="26"/>
        </w:rPr>
        <w:t>creditors</w:t>
      </w:r>
      <w:r w:rsidR="00371959" w:rsidRPr="00166CF5">
        <w:rPr>
          <w:rFonts w:ascii="Times New Roman" w:hAnsi="Times New Roman" w:cs="Times New Roman"/>
          <w:sz w:val="26"/>
          <w:szCs w:val="26"/>
        </w:rPr>
        <w:t xml:space="preserve"> Fantom </w:t>
      </w:r>
      <w:r w:rsidR="00745CE6" w:rsidRPr="00166CF5">
        <w:rPr>
          <w:rFonts w:ascii="Times New Roman" w:hAnsi="Times New Roman" w:cs="Times New Roman"/>
          <w:sz w:val="26"/>
          <w:szCs w:val="26"/>
        </w:rPr>
        <w:t xml:space="preserve">Operations </w:t>
      </w:r>
      <w:r w:rsidR="00371959" w:rsidRPr="00166CF5">
        <w:rPr>
          <w:rFonts w:ascii="Times New Roman" w:hAnsi="Times New Roman" w:cs="Times New Roman"/>
          <w:sz w:val="26"/>
          <w:szCs w:val="26"/>
        </w:rPr>
        <w:t>and JGL Forensics, but</w:t>
      </w:r>
      <w:r w:rsidR="00E241BD" w:rsidRPr="00166CF5">
        <w:rPr>
          <w:rFonts w:ascii="Times New Roman" w:hAnsi="Times New Roman" w:cs="Times New Roman"/>
          <w:sz w:val="26"/>
          <w:szCs w:val="26"/>
        </w:rPr>
        <w:t xml:space="preserve"> </w:t>
      </w:r>
      <w:r w:rsidR="00371959" w:rsidRPr="00166CF5">
        <w:rPr>
          <w:rFonts w:ascii="Times New Roman" w:hAnsi="Times New Roman" w:cs="Times New Roman"/>
          <w:sz w:val="26"/>
          <w:szCs w:val="26"/>
        </w:rPr>
        <w:t xml:space="preserve">also </w:t>
      </w:r>
      <w:r w:rsidR="00E241BD" w:rsidRPr="00166CF5">
        <w:rPr>
          <w:rFonts w:ascii="Times New Roman" w:hAnsi="Times New Roman" w:cs="Times New Roman"/>
          <w:sz w:val="26"/>
          <w:szCs w:val="26"/>
        </w:rPr>
        <w:t xml:space="preserve">advanced arguments on behalf of the </w:t>
      </w:r>
      <w:r w:rsidR="00E241BD" w:rsidRPr="00166CF5">
        <w:rPr>
          <w:rFonts w:ascii="Times New Roman" w:hAnsi="Times New Roman" w:cs="Times New Roman"/>
          <w:i/>
          <w:iCs/>
          <w:sz w:val="26"/>
          <w:szCs w:val="26"/>
        </w:rPr>
        <w:t>“</w:t>
      </w:r>
      <w:r w:rsidR="00371959" w:rsidRPr="00166CF5">
        <w:rPr>
          <w:rFonts w:ascii="Times New Roman" w:hAnsi="Times New Roman" w:cs="Times New Roman"/>
          <w:i/>
          <w:iCs/>
          <w:sz w:val="26"/>
          <w:szCs w:val="26"/>
        </w:rPr>
        <w:t xml:space="preserve">the </w:t>
      </w:r>
      <w:r w:rsidR="00E241BD" w:rsidRPr="00166CF5">
        <w:rPr>
          <w:rFonts w:ascii="Times New Roman" w:hAnsi="Times New Roman" w:cs="Times New Roman"/>
          <w:i/>
          <w:iCs/>
          <w:sz w:val="26"/>
          <w:szCs w:val="26"/>
        </w:rPr>
        <w:t>liquidator”</w:t>
      </w:r>
      <w:r w:rsidR="00371959" w:rsidRPr="00166CF5">
        <w:rPr>
          <w:rFonts w:ascii="Times New Roman" w:hAnsi="Times New Roman" w:cs="Times New Roman"/>
          <w:sz w:val="26"/>
          <w:szCs w:val="26"/>
        </w:rPr>
        <w:t xml:space="preserve">. </w:t>
      </w:r>
      <w:r w:rsidR="00E241BD" w:rsidRPr="00166CF5">
        <w:rPr>
          <w:rFonts w:ascii="Times New Roman" w:hAnsi="Times New Roman" w:cs="Times New Roman"/>
          <w:sz w:val="26"/>
          <w:szCs w:val="26"/>
        </w:rPr>
        <w:t xml:space="preserve"> </w:t>
      </w:r>
      <w:r w:rsidR="00371959" w:rsidRPr="00166CF5">
        <w:rPr>
          <w:rFonts w:ascii="Times New Roman" w:hAnsi="Times New Roman" w:cs="Times New Roman"/>
          <w:sz w:val="26"/>
          <w:szCs w:val="26"/>
        </w:rPr>
        <w:t xml:space="preserve">It is not clear from the papers which liquidator this is said to refer to, since there are no fewer than five liquidators in this matter. However, assuming that </w:t>
      </w:r>
      <w:r w:rsidR="00371959" w:rsidRPr="00166CF5">
        <w:rPr>
          <w:rFonts w:ascii="Times New Roman" w:hAnsi="Times New Roman" w:cs="Times New Roman"/>
          <w:sz w:val="26"/>
          <w:szCs w:val="26"/>
        </w:rPr>
        <w:lastRenderedPageBreak/>
        <w:t xml:space="preserve">this is a reference to the third respondent, the first observation is that </w:t>
      </w:r>
      <w:r w:rsidR="002A4A45" w:rsidRPr="00166CF5">
        <w:rPr>
          <w:rFonts w:ascii="Times New Roman" w:hAnsi="Times New Roman" w:cs="Times New Roman"/>
          <w:sz w:val="26"/>
          <w:szCs w:val="26"/>
        </w:rPr>
        <w:t xml:space="preserve">section 55 </w:t>
      </w:r>
      <w:r w:rsidR="00371959" w:rsidRPr="00166CF5">
        <w:rPr>
          <w:rFonts w:ascii="Times New Roman" w:hAnsi="Times New Roman" w:cs="Times New Roman"/>
          <w:sz w:val="26"/>
          <w:szCs w:val="26"/>
        </w:rPr>
        <w:t xml:space="preserve">of the Insolvency Act </w:t>
      </w:r>
      <w:r w:rsidR="002A4A45" w:rsidRPr="00166CF5">
        <w:rPr>
          <w:rFonts w:ascii="Times New Roman" w:hAnsi="Times New Roman" w:cs="Times New Roman"/>
          <w:sz w:val="26"/>
          <w:szCs w:val="26"/>
        </w:rPr>
        <w:t>does not apply to liquidators</w:t>
      </w:r>
      <w:r w:rsidR="00371959" w:rsidRPr="00166CF5">
        <w:rPr>
          <w:rFonts w:ascii="Times New Roman" w:hAnsi="Times New Roman" w:cs="Times New Roman"/>
          <w:sz w:val="26"/>
          <w:szCs w:val="26"/>
        </w:rPr>
        <w:t xml:space="preserve"> but</w:t>
      </w:r>
      <w:r w:rsidR="002A4A45" w:rsidRPr="00166CF5">
        <w:rPr>
          <w:rFonts w:ascii="Times New Roman" w:hAnsi="Times New Roman" w:cs="Times New Roman"/>
          <w:sz w:val="26"/>
          <w:szCs w:val="26"/>
        </w:rPr>
        <w:t xml:space="preserve"> to trustees</w:t>
      </w:r>
      <w:r w:rsidR="00745CE6" w:rsidRPr="00166CF5">
        <w:rPr>
          <w:rFonts w:ascii="Times New Roman" w:hAnsi="Times New Roman" w:cs="Times New Roman"/>
          <w:sz w:val="26"/>
          <w:szCs w:val="26"/>
        </w:rPr>
        <w:t>, and that s</w:t>
      </w:r>
      <w:r w:rsidR="007A0F11" w:rsidRPr="00166CF5">
        <w:rPr>
          <w:rFonts w:ascii="Times New Roman" w:hAnsi="Times New Roman" w:cs="Times New Roman"/>
          <w:sz w:val="26"/>
          <w:szCs w:val="26"/>
        </w:rPr>
        <w:t>ection 372</w:t>
      </w:r>
      <w:r w:rsidR="0047173B" w:rsidRPr="00166CF5">
        <w:rPr>
          <w:rFonts w:ascii="Times New Roman" w:hAnsi="Times New Roman" w:cs="Times New Roman"/>
          <w:sz w:val="26"/>
          <w:szCs w:val="26"/>
        </w:rPr>
        <w:t>(j)</w:t>
      </w:r>
      <w:r w:rsidR="007A0F11" w:rsidRPr="00166CF5">
        <w:rPr>
          <w:rFonts w:ascii="Times New Roman" w:hAnsi="Times New Roman" w:cs="Times New Roman"/>
          <w:sz w:val="26"/>
          <w:szCs w:val="26"/>
        </w:rPr>
        <w:t xml:space="preserve"> of the </w:t>
      </w:r>
      <w:r w:rsidR="00745CE6" w:rsidRPr="00166CF5">
        <w:rPr>
          <w:rFonts w:ascii="Times New Roman" w:hAnsi="Times New Roman" w:cs="Times New Roman"/>
          <w:sz w:val="26"/>
          <w:szCs w:val="26"/>
        </w:rPr>
        <w:t xml:space="preserve">1973 </w:t>
      </w:r>
      <w:r w:rsidR="007A0F11" w:rsidRPr="00166CF5">
        <w:rPr>
          <w:rFonts w:ascii="Times New Roman" w:hAnsi="Times New Roman" w:cs="Times New Roman"/>
          <w:sz w:val="26"/>
          <w:szCs w:val="26"/>
        </w:rPr>
        <w:t xml:space="preserve">Companies Act is the </w:t>
      </w:r>
      <w:r w:rsidR="0047173B" w:rsidRPr="00166CF5">
        <w:rPr>
          <w:rFonts w:ascii="Times New Roman" w:hAnsi="Times New Roman" w:cs="Times New Roman"/>
          <w:sz w:val="26"/>
          <w:szCs w:val="26"/>
        </w:rPr>
        <w:t xml:space="preserve">equivalent, </w:t>
      </w:r>
      <w:r w:rsidR="007A0F11" w:rsidRPr="00166CF5">
        <w:rPr>
          <w:rFonts w:ascii="Times New Roman" w:hAnsi="Times New Roman" w:cs="Times New Roman"/>
          <w:sz w:val="26"/>
          <w:szCs w:val="26"/>
        </w:rPr>
        <w:t xml:space="preserve">applicable provision. </w:t>
      </w:r>
      <w:r w:rsidR="0047173B" w:rsidRPr="00166CF5">
        <w:rPr>
          <w:rFonts w:ascii="Times New Roman" w:hAnsi="Times New Roman" w:cs="Times New Roman"/>
          <w:sz w:val="26"/>
          <w:szCs w:val="26"/>
        </w:rPr>
        <w:t xml:space="preserve">But in order for that provision to apply, it would have to be established that </w:t>
      </w:r>
      <w:r w:rsidR="00587392" w:rsidRPr="00166CF5">
        <w:rPr>
          <w:rFonts w:ascii="Times New Roman" w:hAnsi="Times New Roman" w:cs="Times New Roman"/>
          <w:sz w:val="26"/>
          <w:szCs w:val="26"/>
        </w:rPr>
        <w:t xml:space="preserve">Mr </w:t>
      </w:r>
      <w:r w:rsidR="00745CE6" w:rsidRPr="00166CF5">
        <w:rPr>
          <w:rFonts w:ascii="Times New Roman" w:hAnsi="Times New Roman" w:cs="Times New Roman"/>
          <w:sz w:val="26"/>
          <w:szCs w:val="26"/>
        </w:rPr>
        <w:t xml:space="preserve">Woodland </w:t>
      </w:r>
      <w:r w:rsidR="0047173B" w:rsidRPr="00166CF5">
        <w:rPr>
          <w:rFonts w:ascii="Times New Roman" w:hAnsi="Times New Roman" w:cs="Times New Roman"/>
          <w:sz w:val="26"/>
          <w:szCs w:val="26"/>
        </w:rPr>
        <w:t xml:space="preserve">sought </w:t>
      </w:r>
      <w:r w:rsidR="00745CE6" w:rsidRPr="00166CF5">
        <w:rPr>
          <w:rFonts w:ascii="Times New Roman" w:hAnsi="Times New Roman" w:cs="Times New Roman"/>
          <w:sz w:val="26"/>
          <w:szCs w:val="26"/>
        </w:rPr>
        <w:t xml:space="preserve">appointment as liquidator, which is </w:t>
      </w:r>
      <w:r w:rsidR="0047173B" w:rsidRPr="00166CF5">
        <w:rPr>
          <w:rFonts w:ascii="Times New Roman" w:hAnsi="Times New Roman" w:cs="Times New Roman"/>
          <w:sz w:val="26"/>
          <w:szCs w:val="26"/>
        </w:rPr>
        <w:t xml:space="preserve">not the </w:t>
      </w:r>
      <w:r w:rsidR="00683DC9" w:rsidRPr="00166CF5">
        <w:rPr>
          <w:rFonts w:ascii="Times New Roman" w:hAnsi="Times New Roman" w:cs="Times New Roman"/>
          <w:sz w:val="26"/>
          <w:szCs w:val="26"/>
        </w:rPr>
        <w:t xml:space="preserve">case </w:t>
      </w:r>
      <w:r w:rsidR="0047173B" w:rsidRPr="00166CF5">
        <w:rPr>
          <w:rFonts w:ascii="Times New Roman" w:hAnsi="Times New Roman" w:cs="Times New Roman"/>
          <w:sz w:val="26"/>
          <w:szCs w:val="26"/>
        </w:rPr>
        <w:t>of the applicant</w:t>
      </w:r>
      <w:r w:rsidR="00745CE6" w:rsidRPr="00166CF5">
        <w:rPr>
          <w:rFonts w:ascii="Times New Roman" w:hAnsi="Times New Roman" w:cs="Times New Roman"/>
          <w:sz w:val="26"/>
          <w:szCs w:val="26"/>
        </w:rPr>
        <w:t xml:space="preserve">. </w:t>
      </w:r>
      <w:r w:rsidR="00683DC9" w:rsidRPr="00166CF5">
        <w:rPr>
          <w:rFonts w:ascii="Times New Roman" w:hAnsi="Times New Roman" w:cs="Times New Roman"/>
          <w:sz w:val="26"/>
          <w:szCs w:val="26"/>
        </w:rPr>
        <w:t xml:space="preserve">Alternatively, since it is the liquidator’s nomination that the applicant challenges, it would have to be established that the third respondent was an agent authorized to vote on behalf of creditor(s) at the meeting. No such case has been made out by the applicant. </w:t>
      </w:r>
      <w:r w:rsidR="00DE7F82" w:rsidRPr="00166CF5">
        <w:rPr>
          <w:rFonts w:ascii="Times New Roman" w:hAnsi="Times New Roman" w:cs="Times New Roman"/>
          <w:sz w:val="26"/>
          <w:szCs w:val="26"/>
        </w:rPr>
        <w:t xml:space="preserve">Also significant is that the transcript reveals that Fantom Operations was represented by a different counsel, Advocate Greig, </w:t>
      </w:r>
      <w:r w:rsidR="00587392" w:rsidRPr="00166CF5">
        <w:rPr>
          <w:rFonts w:ascii="Times New Roman" w:hAnsi="Times New Roman" w:cs="Times New Roman"/>
          <w:sz w:val="26"/>
          <w:szCs w:val="26"/>
        </w:rPr>
        <w:t xml:space="preserve">whilst Mr </w:t>
      </w:r>
      <w:r w:rsidR="00DE7F82" w:rsidRPr="00166CF5">
        <w:rPr>
          <w:rFonts w:ascii="Times New Roman" w:hAnsi="Times New Roman" w:cs="Times New Roman"/>
          <w:sz w:val="26"/>
          <w:szCs w:val="26"/>
        </w:rPr>
        <w:t>Woodland represented the liquidators. This was made clear to the Magistrate as the proceedings commenced on 2 February 2024. There is accordingly no substance to this complaint.</w:t>
      </w:r>
    </w:p>
    <w:p w:rsidR="00934DEB" w:rsidRPr="005B191C" w:rsidRDefault="00934DEB" w:rsidP="00934DEB">
      <w:pPr>
        <w:pStyle w:val="ListParagraph"/>
        <w:spacing w:after="0" w:line="360" w:lineRule="auto"/>
        <w:ind w:left="0"/>
        <w:jc w:val="both"/>
        <w:rPr>
          <w:rFonts w:ascii="Times New Roman" w:hAnsi="Times New Roman" w:cs="Times New Roman"/>
          <w:sz w:val="26"/>
          <w:szCs w:val="26"/>
        </w:rPr>
      </w:pPr>
    </w:p>
    <w:p w:rsidR="00047657" w:rsidRPr="00166CF5" w:rsidRDefault="00166CF5" w:rsidP="00166CF5">
      <w:pPr>
        <w:spacing w:after="0" w:line="360" w:lineRule="auto"/>
        <w:ind w:left="-142" w:firstLine="142"/>
        <w:jc w:val="both"/>
        <w:rPr>
          <w:rFonts w:ascii="Times New Roman" w:hAnsi="Times New Roman" w:cs="Times New Roman"/>
          <w:sz w:val="26"/>
          <w:szCs w:val="26"/>
        </w:rPr>
      </w:pPr>
      <w:r w:rsidRPr="00102524">
        <w:rPr>
          <w:rFonts w:ascii="Times New Roman" w:hAnsi="Times New Roman" w:cs="Times New Roman"/>
          <w:sz w:val="26"/>
          <w:szCs w:val="26"/>
        </w:rPr>
        <w:t>[46]</w:t>
      </w:r>
      <w:r w:rsidRPr="00102524">
        <w:rPr>
          <w:rFonts w:ascii="Times New Roman" w:hAnsi="Times New Roman" w:cs="Times New Roman"/>
          <w:sz w:val="26"/>
          <w:szCs w:val="26"/>
        </w:rPr>
        <w:tab/>
      </w:r>
      <w:r w:rsidR="005C4873" w:rsidRPr="00166CF5">
        <w:rPr>
          <w:rFonts w:ascii="Times New Roman" w:hAnsi="Times New Roman" w:cs="Times New Roman"/>
          <w:sz w:val="26"/>
          <w:szCs w:val="26"/>
        </w:rPr>
        <w:t>In conclusion, t</w:t>
      </w:r>
      <w:r w:rsidR="00383FEF" w:rsidRPr="00166CF5">
        <w:rPr>
          <w:rFonts w:ascii="Times New Roman" w:hAnsi="Times New Roman" w:cs="Times New Roman"/>
          <w:sz w:val="26"/>
          <w:szCs w:val="26"/>
        </w:rPr>
        <w:t xml:space="preserve">here is no doubt that the relief sought by the applicant is drastic and is final in nature. Accordingly, the applicant was required to make out a clear case for it. </w:t>
      </w:r>
      <w:r w:rsidR="005C4873" w:rsidRPr="00166CF5">
        <w:rPr>
          <w:rFonts w:ascii="Times New Roman" w:hAnsi="Times New Roman" w:cs="Times New Roman"/>
          <w:sz w:val="26"/>
          <w:szCs w:val="26"/>
        </w:rPr>
        <w:t xml:space="preserve">As appears from the discussion above, the case had very poor merit, and most of the case was, in any event, conceded at the hearing. Furthermore, </w:t>
      </w:r>
      <w:r w:rsidR="00554969" w:rsidRPr="00166CF5">
        <w:rPr>
          <w:rFonts w:ascii="Times New Roman" w:hAnsi="Times New Roman" w:cs="Times New Roman"/>
          <w:sz w:val="26"/>
          <w:szCs w:val="26"/>
        </w:rPr>
        <w:t xml:space="preserve">this judgment has discussed various remedies available to the applicant in the event that it should encounter irregularities, or there should be objections to be raised during the winding-up proceedings. </w:t>
      </w:r>
    </w:p>
    <w:p w:rsidR="00DC799F" w:rsidRPr="005B191C" w:rsidRDefault="00DC799F" w:rsidP="0078489A">
      <w:pPr>
        <w:spacing w:after="0" w:line="360" w:lineRule="auto"/>
        <w:jc w:val="both"/>
        <w:rPr>
          <w:rFonts w:ascii="Times New Roman" w:hAnsi="Times New Roman" w:cs="Times New Roman"/>
          <w:sz w:val="26"/>
          <w:szCs w:val="26"/>
        </w:rPr>
      </w:pPr>
    </w:p>
    <w:p w:rsidR="00047657" w:rsidRPr="00166CF5" w:rsidRDefault="00166CF5" w:rsidP="00166CF5">
      <w:pPr>
        <w:spacing w:after="0" w:line="360" w:lineRule="auto"/>
        <w:ind w:left="142" w:hanging="426"/>
        <w:rPr>
          <w:rFonts w:ascii="Times New Roman" w:hAnsi="Times New Roman" w:cs="Times New Roman"/>
          <w:b/>
          <w:bCs/>
          <w:sz w:val="26"/>
          <w:szCs w:val="26"/>
          <w:u w:val="single"/>
        </w:rPr>
      </w:pPr>
      <w:r w:rsidRPr="005B191C">
        <w:rPr>
          <w:rFonts w:ascii="Times New Roman" w:hAnsi="Times New Roman" w:cs="Times New Roman"/>
          <w:b/>
          <w:bCs/>
          <w:sz w:val="26"/>
          <w:szCs w:val="26"/>
        </w:rPr>
        <w:t>E.</w:t>
      </w:r>
      <w:r w:rsidRPr="005B191C">
        <w:rPr>
          <w:rFonts w:ascii="Times New Roman" w:hAnsi="Times New Roman" w:cs="Times New Roman"/>
          <w:b/>
          <w:bCs/>
          <w:sz w:val="26"/>
          <w:szCs w:val="26"/>
        </w:rPr>
        <w:tab/>
      </w:r>
      <w:r w:rsidR="00047657" w:rsidRPr="00166CF5">
        <w:rPr>
          <w:rFonts w:ascii="Times New Roman" w:hAnsi="Times New Roman" w:cs="Times New Roman"/>
          <w:b/>
          <w:bCs/>
          <w:sz w:val="26"/>
          <w:szCs w:val="26"/>
          <w:u w:val="single"/>
        </w:rPr>
        <w:t>COSTS</w:t>
      </w:r>
    </w:p>
    <w:p w:rsidR="00047657"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[47]</w:t>
      </w:r>
      <w:r w:rsidRPr="005B191C">
        <w:rPr>
          <w:rFonts w:ascii="Times New Roman" w:hAnsi="Times New Roman" w:cs="Times New Roman"/>
          <w:sz w:val="26"/>
          <w:szCs w:val="26"/>
        </w:rPr>
        <w:tab/>
      </w:r>
      <w:r w:rsidR="00047657" w:rsidRPr="00166CF5">
        <w:rPr>
          <w:rFonts w:ascii="Times New Roman" w:hAnsi="Times New Roman" w:cs="Times New Roman"/>
          <w:sz w:val="26"/>
          <w:szCs w:val="26"/>
        </w:rPr>
        <w:t xml:space="preserve">There is no reason why costs should not follow the result. The applicant’s case was without merit and, by all accounts, was calculated to delay if not collapse a meeting scheduled for 10 May 2024. No reason has ever been provided </w:t>
      </w:r>
      <w:r w:rsidR="00BE3099" w:rsidRPr="00166CF5">
        <w:rPr>
          <w:rFonts w:ascii="Times New Roman" w:hAnsi="Times New Roman" w:cs="Times New Roman"/>
          <w:sz w:val="26"/>
          <w:szCs w:val="26"/>
        </w:rPr>
        <w:t xml:space="preserve">by the applicant </w:t>
      </w:r>
      <w:r w:rsidR="00047657" w:rsidRPr="00166CF5">
        <w:rPr>
          <w:rFonts w:ascii="Times New Roman" w:hAnsi="Times New Roman" w:cs="Times New Roman"/>
          <w:sz w:val="26"/>
          <w:szCs w:val="26"/>
        </w:rPr>
        <w:t>why that specific date of 10 May 2024 and th</w:t>
      </w:r>
      <w:r w:rsidR="0078489A" w:rsidRPr="00166CF5">
        <w:rPr>
          <w:rFonts w:ascii="Times New Roman" w:hAnsi="Times New Roman" w:cs="Times New Roman"/>
          <w:sz w:val="26"/>
          <w:szCs w:val="26"/>
        </w:rPr>
        <w:t>e</w:t>
      </w:r>
      <w:r w:rsidR="00047657" w:rsidRPr="00166CF5">
        <w:rPr>
          <w:rFonts w:ascii="Times New Roman" w:hAnsi="Times New Roman" w:cs="Times New Roman"/>
          <w:sz w:val="26"/>
          <w:szCs w:val="26"/>
        </w:rPr>
        <w:t xml:space="preserve"> specific time</w:t>
      </w:r>
      <w:r w:rsidR="0078489A" w:rsidRPr="00166CF5">
        <w:rPr>
          <w:rFonts w:ascii="Times New Roman" w:hAnsi="Times New Roman" w:cs="Times New Roman"/>
          <w:sz w:val="26"/>
          <w:szCs w:val="26"/>
        </w:rPr>
        <w:t xml:space="preserve"> of 9h00</w:t>
      </w:r>
      <w:r w:rsidR="00047657" w:rsidRPr="00166CF5">
        <w:rPr>
          <w:rFonts w:ascii="Times New Roman" w:hAnsi="Times New Roman" w:cs="Times New Roman"/>
          <w:sz w:val="26"/>
          <w:szCs w:val="26"/>
        </w:rPr>
        <w:t xml:space="preserve"> was chosen for the hearing of the matter</w:t>
      </w:r>
      <w:r w:rsidR="0078489A" w:rsidRPr="00166CF5">
        <w:rPr>
          <w:rFonts w:ascii="Times New Roman" w:hAnsi="Times New Roman" w:cs="Times New Roman"/>
          <w:sz w:val="26"/>
          <w:szCs w:val="26"/>
        </w:rPr>
        <w:t>, even after the respondents challenged the applicant directly regarding its motives</w:t>
      </w:r>
      <w:r w:rsidR="00047657" w:rsidRPr="00166CF5">
        <w:rPr>
          <w:rFonts w:ascii="Times New Roman" w:hAnsi="Times New Roman" w:cs="Times New Roman"/>
          <w:sz w:val="26"/>
          <w:szCs w:val="26"/>
        </w:rPr>
        <w:t xml:space="preserve">. The inference is </w:t>
      </w:r>
      <w:r w:rsidR="00BE3099" w:rsidRPr="00166CF5">
        <w:rPr>
          <w:rFonts w:ascii="Times New Roman" w:hAnsi="Times New Roman" w:cs="Times New Roman"/>
          <w:sz w:val="26"/>
          <w:szCs w:val="26"/>
        </w:rPr>
        <w:t xml:space="preserve">irresistible </w:t>
      </w:r>
      <w:r w:rsidR="00047657" w:rsidRPr="00166CF5">
        <w:rPr>
          <w:rFonts w:ascii="Times New Roman" w:hAnsi="Times New Roman" w:cs="Times New Roman"/>
          <w:sz w:val="26"/>
          <w:szCs w:val="26"/>
        </w:rPr>
        <w:t>that the purpose was to collapse the</w:t>
      </w:r>
      <w:r w:rsidR="00BE3099" w:rsidRPr="00166CF5">
        <w:rPr>
          <w:rFonts w:ascii="Times New Roman" w:hAnsi="Times New Roman" w:cs="Times New Roman"/>
          <w:sz w:val="26"/>
          <w:szCs w:val="26"/>
        </w:rPr>
        <w:t xml:space="preserve"> adjourned</w:t>
      </w:r>
      <w:r w:rsidR="00047657" w:rsidRPr="00166CF5">
        <w:rPr>
          <w:rFonts w:ascii="Times New Roman" w:hAnsi="Times New Roman" w:cs="Times New Roman"/>
          <w:sz w:val="26"/>
          <w:szCs w:val="26"/>
        </w:rPr>
        <w:t xml:space="preserve"> creditors’ meeting scheduled for that date and time. Furthermore, the respondents had no option but to approach the court, not only to resist the applicant’s unmeritorious application, but to also ensure that </w:t>
      </w:r>
      <w:r w:rsidR="00047657" w:rsidRPr="00166CF5">
        <w:rPr>
          <w:rFonts w:ascii="Times New Roman" w:hAnsi="Times New Roman" w:cs="Times New Roman"/>
          <w:sz w:val="26"/>
          <w:szCs w:val="26"/>
        </w:rPr>
        <w:lastRenderedPageBreak/>
        <w:t xml:space="preserve">the </w:t>
      </w:r>
      <w:r w:rsidR="00934DEB" w:rsidRPr="00166CF5">
        <w:rPr>
          <w:rFonts w:ascii="Times New Roman" w:hAnsi="Times New Roman" w:cs="Times New Roman"/>
          <w:sz w:val="26"/>
          <w:szCs w:val="26"/>
        </w:rPr>
        <w:t>insolvency proceedings continue</w:t>
      </w:r>
      <w:r w:rsidR="00047657" w:rsidRPr="00166CF5">
        <w:rPr>
          <w:rFonts w:ascii="Times New Roman" w:hAnsi="Times New Roman" w:cs="Times New Roman"/>
          <w:sz w:val="26"/>
          <w:szCs w:val="26"/>
        </w:rPr>
        <w:t xml:space="preserve"> </w:t>
      </w:r>
      <w:r w:rsidR="00934DEB" w:rsidRPr="00166CF5">
        <w:rPr>
          <w:rFonts w:ascii="Times New Roman" w:hAnsi="Times New Roman" w:cs="Times New Roman"/>
          <w:sz w:val="26"/>
          <w:szCs w:val="26"/>
        </w:rPr>
        <w:t>on the scheduled</w:t>
      </w:r>
      <w:r w:rsidR="00047657" w:rsidRPr="00166CF5">
        <w:rPr>
          <w:rFonts w:ascii="Times New Roman" w:hAnsi="Times New Roman" w:cs="Times New Roman"/>
          <w:sz w:val="26"/>
          <w:szCs w:val="26"/>
        </w:rPr>
        <w:t xml:space="preserve"> the date of 10 May 2024. The respondents should not be placed out of pocket in those circumstances. </w:t>
      </w:r>
    </w:p>
    <w:p w:rsidR="00047657" w:rsidRPr="005B191C" w:rsidRDefault="00047657" w:rsidP="00C0297F">
      <w:pPr>
        <w:spacing w:after="0" w:line="360" w:lineRule="auto"/>
      </w:pPr>
    </w:p>
    <w:p w:rsidR="00047657" w:rsidRPr="00166CF5" w:rsidRDefault="00166CF5" w:rsidP="00166CF5">
      <w:pPr>
        <w:spacing w:line="360" w:lineRule="auto"/>
        <w:ind w:left="142" w:hanging="426"/>
        <w:rPr>
          <w:rFonts w:ascii="Times New Roman" w:hAnsi="Times New Roman" w:cs="Times New Roman"/>
          <w:b/>
          <w:sz w:val="26"/>
          <w:szCs w:val="26"/>
        </w:rPr>
      </w:pPr>
      <w:r w:rsidRPr="005B191C">
        <w:rPr>
          <w:rFonts w:ascii="Times New Roman" w:hAnsi="Times New Roman" w:cs="Times New Roman"/>
          <w:b/>
          <w:sz w:val="26"/>
          <w:szCs w:val="26"/>
        </w:rPr>
        <w:t>F.</w:t>
      </w:r>
      <w:r w:rsidRPr="005B191C">
        <w:rPr>
          <w:rFonts w:ascii="Times New Roman" w:hAnsi="Times New Roman" w:cs="Times New Roman"/>
          <w:b/>
          <w:sz w:val="26"/>
          <w:szCs w:val="26"/>
        </w:rPr>
        <w:tab/>
      </w:r>
      <w:r w:rsidR="00047657" w:rsidRPr="00166CF5">
        <w:rPr>
          <w:rFonts w:ascii="Times New Roman" w:hAnsi="Times New Roman" w:cs="Times New Roman"/>
          <w:b/>
          <w:sz w:val="26"/>
          <w:szCs w:val="26"/>
          <w:u w:val="single"/>
        </w:rPr>
        <w:t>ORDER</w:t>
      </w:r>
    </w:p>
    <w:p w:rsidR="00047657" w:rsidRPr="00166CF5" w:rsidRDefault="00166CF5" w:rsidP="00166CF5">
      <w:pPr>
        <w:spacing w:after="0" w:line="360" w:lineRule="auto"/>
        <w:ind w:left="-142" w:firstLine="142"/>
        <w:jc w:val="both"/>
        <w:rPr>
          <w:rFonts w:ascii="Times New Roman" w:hAnsi="Times New Roman" w:cs="Times New Roman"/>
          <w:sz w:val="26"/>
          <w:szCs w:val="26"/>
        </w:rPr>
      </w:pPr>
      <w:r w:rsidRPr="005B191C">
        <w:rPr>
          <w:rFonts w:ascii="Times New Roman" w:hAnsi="Times New Roman" w:cs="Times New Roman"/>
          <w:sz w:val="26"/>
          <w:szCs w:val="26"/>
        </w:rPr>
        <w:t>[48]</w:t>
      </w:r>
      <w:r w:rsidRPr="005B191C">
        <w:rPr>
          <w:rFonts w:ascii="Times New Roman" w:hAnsi="Times New Roman" w:cs="Times New Roman"/>
          <w:sz w:val="26"/>
          <w:szCs w:val="26"/>
        </w:rPr>
        <w:tab/>
      </w:r>
      <w:r w:rsidR="00047657" w:rsidRPr="00166CF5">
        <w:rPr>
          <w:rFonts w:ascii="Times New Roman" w:hAnsi="Times New Roman" w:cs="Times New Roman"/>
          <w:sz w:val="26"/>
          <w:szCs w:val="26"/>
        </w:rPr>
        <w:t>In the circumstances, the following order is made:</w:t>
      </w:r>
    </w:p>
    <w:p w:rsidR="00934DEB" w:rsidRPr="005B191C" w:rsidRDefault="00934DEB" w:rsidP="00934DEB">
      <w:pPr>
        <w:pStyle w:val="ListParagraph"/>
        <w:spacing w:after="0" w:line="360" w:lineRule="auto"/>
        <w:ind w:left="0"/>
        <w:jc w:val="both"/>
        <w:rPr>
          <w:rFonts w:ascii="Times New Roman" w:hAnsi="Times New Roman" w:cs="Times New Roman"/>
          <w:sz w:val="26"/>
          <w:szCs w:val="26"/>
        </w:rPr>
      </w:pPr>
    </w:p>
    <w:p w:rsidR="00047657" w:rsidRPr="00102524" w:rsidRDefault="00047657" w:rsidP="00047657">
      <w:pPr>
        <w:spacing w:after="0" w:line="360" w:lineRule="auto"/>
        <w:ind w:left="1440" w:hanging="720"/>
        <w:contextualSpacing/>
        <w:jc w:val="both"/>
        <w:rPr>
          <w:rFonts w:ascii="Times New Roman" w:hAnsi="Times New Roman" w:cs="Times New Roman"/>
          <w:sz w:val="26"/>
          <w:szCs w:val="26"/>
        </w:rPr>
      </w:pPr>
      <w:r w:rsidRPr="005B191C">
        <w:rPr>
          <w:rFonts w:ascii="Times New Roman" w:hAnsi="Times New Roman" w:cs="Times New Roman"/>
          <w:sz w:val="26"/>
          <w:szCs w:val="26"/>
        </w:rPr>
        <w:t>1.</w:t>
      </w:r>
      <w:r w:rsidRPr="005B191C">
        <w:rPr>
          <w:rFonts w:ascii="Times New Roman" w:hAnsi="Times New Roman" w:cs="Times New Roman"/>
          <w:sz w:val="26"/>
          <w:szCs w:val="26"/>
        </w:rPr>
        <w:tab/>
      </w:r>
      <w:r w:rsidRPr="00102524">
        <w:rPr>
          <w:rFonts w:ascii="Times New Roman" w:hAnsi="Times New Roman" w:cs="Times New Roman"/>
          <w:sz w:val="26"/>
          <w:szCs w:val="26"/>
        </w:rPr>
        <w:t>It is directed that the application brought by First Time Trading CC under case number 6222/24, which was set down for hearing on 10 May 2024, is promoted on the roll and that the hearing proceeds on 7 May 2024.</w:t>
      </w:r>
    </w:p>
    <w:p w:rsidR="00047657" w:rsidRPr="00102524" w:rsidRDefault="00047657" w:rsidP="00047657">
      <w:pPr>
        <w:spacing w:after="0" w:line="360" w:lineRule="auto"/>
        <w:ind w:left="1440" w:hanging="720"/>
        <w:contextualSpacing/>
        <w:jc w:val="both"/>
        <w:rPr>
          <w:rFonts w:ascii="Times New Roman" w:hAnsi="Times New Roman" w:cs="Times New Roman"/>
          <w:sz w:val="26"/>
          <w:szCs w:val="26"/>
        </w:rPr>
      </w:pPr>
    </w:p>
    <w:p w:rsidR="00047657" w:rsidRPr="00102524" w:rsidRDefault="00047657" w:rsidP="00047657">
      <w:pPr>
        <w:spacing w:after="0" w:line="360" w:lineRule="auto"/>
        <w:ind w:left="1440" w:hanging="720"/>
        <w:contextualSpacing/>
        <w:jc w:val="both"/>
        <w:rPr>
          <w:rFonts w:ascii="Times New Roman" w:hAnsi="Times New Roman" w:cs="Times New Roman"/>
          <w:sz w:val="26"/>
          <w:szCs w:val="26"/>
        </w:rPr>
      </w:pPr>
      <w:r w:rsidRPr="00102524">
        <w:rPr>
          <w:rFonts w:ascii="Times New Roman" w:hAnsi="Times New Roman" w:cs="Times New Roman"/>
          <w:sz w:val="26"/>
          <w:szCs w:val="26"/>
        </w:rPr>
        <w:t>2.</w:t>
      </w:r>
      <w:r w:rsidRPr="00102524">
        <w:rPr>
          <w:rFonts w:ascii="Times New Roman" w:hAnsi="Times New Roman" w:cs="Times New Roman"/>
          <w:sz w:val="26"/>
          <w:szCs w:val="26"/>
        </w:rPr>
        <w:tab/>
        <w:t>The application brought by First Time Trading CC under case number 6222/24 is dismissed.</w:t>
      </w:r>
    </w:p>
    <w:p w:rsidR="00047657" w:rsidRPr="00102524" w:rsidRDefault="00047657" w:rsidP="00047657">
      <w:pPr>
        <w:spacing w:after="0" w:line="360" w:lineRule="auto"/>
        <w:ind w:left="1440" w:hanging="720"/>
        <w:contextualSpacing/>
        <w:jc w:val="both"/>
        <w:rPr>
          <w:rFonts w:ascii="Times New Roman" w:hAnsi="Times New Roman" w:cs="Times New Roman"/>
          <w:sz w:val="26"/>
          <w:szCs w:val="26"/>
        </w:rPr>
      </w:pPr>
    </w:p>
    <w:p w:rsidR="00047657" w:rsidRPr="00102524" w:rsidRDefault="00047657" w:rsidP="00047657">
      <w:pPr>
        <w:spacing w:after="0" w:line="360" w:lineRule="auto"/>
        <w:ind w:left="1440" w:hanging="720"/>
        <w:contextualSpacing/>
        <w:jc w:val="both"/>
        <w:rPr>
          <w:rFonts w:ascii="Times New Roman" w:hAnsi="Times New Roman" w:cs="Times New Roman"/>
          <w:sz w:val="26"/>
          <w:szCs w:val="26"/>
        </w:rPr>
      </w:pPr>
      <w:r w:rsidRPr="00102524">
        <w:rPr>
          <w:rFonts w:ascii="Times New Roman" w:hAnsi="Times New Roman" w:cs="Times New Roman"/>
          <w:sz w:val="26"/>
          <w:szCs w:val="26"/>
        </w:rPr>
        <w:t>3.</w:t>
      </w:r>
      <w:r w:rsidRPr="00102524">
        <w:rPr>
          <w:rFonts w:ascii="Times New Roman" w:hAnsi="Times New Roman" w:cs="Times New Roman"/>
          <w:sz w:val="26"/>
          <w:szCs w:val="26"/>
        </w:rPr>
        <w:tab/>
        <w:t>The applicant, First Time Trading CC, is directed to pay the costs of the application under case number 6222/24, based on a party-and-party scale C tariff.</w:t>
      </w:r>
    </w:p>
    <w:p w:rsidR="00047657" w:rsidRDefault="00047657" w:rsidP="00047657"/>
    <w:p w:rsidR="00230F2D" w:rsidRPr="005B191C" w:rsidRDefault="00230F2D" w:rsidP="00047657"/>
    <w:p w:rsidR="00DF6DAF" w:rsidRPr="005B191C" w:rsidRDefault="00DF6DAF" w:rsidP="00DF6DAF">
      <w:pPr>
        <w:spacing w:after="0"/>
        <w:jc w:val="right"/>
        <w:rPr>
          <w:rFonts w:ascii="Times New Roman" w:hAnsi="Times New Roman" w:cs="Times New Roman"/>
        </w:rPr>
      </w:pPr>
      <w:r w:rsidRPr="005B191C">
        <w:rPr>
          <w:rFonts w:ascii="Times New Roman" w:hAnsi="Times New Roman" w:cs="Times New Roman"/>
        </w:rPr>
        <w:t>___________________________</w:t>
      </w:r>
    </w:p>
    <w:p w:rsidR="00DF6DAF" w:rsidRPr="005B191C" w:rsidRDefault="00DF6DAF" w:rsidP="00DF6DAF">
      <w:pPr>
        <w:spacing w:after="0" w:line="276" w:lineRule="auto"/>
        <w:contextualSpacing/>
        <w:jc w:val="right"/>
        <w:rPr>
          <w:rFonts w:ascii="Times New Roman" w:hAnsi="Times New Roman" w:cs="Times New Roman"/>
          <w:b/>
          <w:sz w:val="26"/>
          <w:szCs w:val="26"/>
        </w:rPr>
      </w:pPr>
      <w:r w:rsidRPr="005B191C">
        <w:rPr>
          <w:rFonts w:ascii="Times New Roman" w:hAnsi="Times New Roman" w:cs="Times New Roman"/>
          <w:b/>
          <w:sz w:val="26"/>
          <w:szCs w:val="26"/>
        </w:rPr>
        <w:t>N. MANGCU-LOCKWOOD</w:t>
      </w:r>
    </w:p>
    <w:p w:rsidR="00DF6DAF" w:rsidRPr="005B191C" w:rsidRDefault="00DF6DAF" w:rsidP="00DF6DAF">
      <w:pPr>
        <w:spacing w:line="276" w:lineRule="auto"/>
        <w:contextualSpacing/>
        <w:jc w:val="right"/>
        <w:rPr>
          <w:rFonts w:ascii="Times New Roman" w:hAnsi="Times New Roman" w:cs="Times New Roman"/>
          <w:b/>
          <w:sz w:val="26"/>
          <w:szCs w:val="26"/>
        </w:rPr>
      </w:pPr>
      <w:r w:rsidRPr="005B191C">
        <w:rPr>
          <w:rFonts w:ascii="Times New Roman" w:hAnsi="Times New Roman" w:cs="Times New Roman"/>
          <w:b/>
          <w:sz w:val="26"/>
          <w:szCs w:val="26"/>
        </w:rPr>
        <w:t>Judge of the High Court</w:t>
      </w:r>
    </w:p>
    <w:p w:rsidR="00DF6DAF" w:rsidRDefault="00DF6DAF" w:rsidP="00DF6DAF">
      <w:pPr>
        <w:jc w:val="right"/>
        <w:rPr>
          <w:rFonts w:ascii="Times New Roman" w:hAnsi="Times New Roman" w:cs="Times New Roman"/>
        </w:rPr>
      </w:pPr>
    </w:p>
    <w:p w:rsidR="00F00D52" w:rsidRDefault="00F00D52" w:rsidP="00DF6DAF">
      <w:pPr>
        <w:jc w:val="right"/>
        <w:rPr>
          <w:rFonts w:ascii="Times New Roman" w:hAnsi="Times New Roman" w:cs="Times New Roman"/>
        </w:rPr>
      </w:pPr>
    </w:p>
    <w:p w:rsidR="00F00D52" w:rsidRDefault="00F00D52" w:rsidP="00F00D52">
      <w:pPr>
        <w:rPr>
          <w:rFonts w:ascii="Times New Roman" w:hAnsi="Times New Roman" w:cs="Times New Roman"/>
          <w:b/>
        </w:rPr>
      </w:pPr>
      <w:r>
        <w:rPr>
          <w:rFonts w:ascii="Times New Roman" w:hAnsi="Times New Roman" w:cs="Times New Roman"/>
          <w:b/>
        </w:rPr>
        <w:t>APPEARANCES</w:t>
      </w:r>
    </w:p>
    <w:p w:rsidR="00F00D52" w:rsidRDefault="00F00D52" w:rsidP="00F00D52">
      <w:pPr>
        <w:rPr>
          <w:rFonts w:ascii="Times New Roman" w:hAnsi="Times New Roman" w:cs="Times New Roman"/>
          <w:b/>
        </w:rPr>
      </w:pPr>
    </w:p>
    <w:p w:rsidR="00F00D52" w:rsidRDefault="00F00D52" w:rsidP="00F00D52">
      <w:pPr>
        <w:spacing w:after="0" w:line="360" w:lineRule="auto"/>
        <w:rPr>
          <w:rFonts w:ascii="Times New Roman" w:hAnsi="Times New Roman" w:cs="Times New Roman"/>
          <w:b/>
        </w:rPr>
      </w:pPr>
      <w:r>
        <w:rPr>
          <w:rFonts w:ascii="Times New Roman" w:hAnsi="Times New Roman" w:cs="Times New Roman"/>
          <w:b/>
        </w:rPr>
        <w:t>For the applicant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Adv M H van Twisk</w:t>
      </w:r>
    </w:p>
    <w:p w:rsidR="00F00D52" w:rsidRDefault="00F00D52" w:rsidP="00F00D52">
      <w:pPr>
        <w:spacing w:after="0" w:line="276" w:lineRule="auto"/>
        <w:rPr>
          <w:rFonts w:ascii="Times New Roman" w:hAnsi="Times New Roman" w:cs="Times New Roman"/>
          <w:b/>
        </w:rPr>
      </w:pPr>
      <w:r>
        <w:rPr>
          <w:rFonts w:ascii="Times New Roman" w:hAnsi="Times New Roman" w:cs="Times New Roman"/>
          <w:b/>
        </w:rPr>
        <w:t>Instructed by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Grundlingh &amp; Associates</w:t>
      </w:r>
    </w:p>
    <w:p w:rsidR="00F00D52" w:rsidRDefault="00F00D52" w:rsidP="00F00D52">
      <w:pPr>
        <w:spacing w:after="0" w:line="276"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Mr J M Grundlingh</w:t>
      </w:r>
    </w:p>
    <w:p w:rsidR="00F00D52" w:rsidRDefault="00F00D52" w:rsidP="00F00D52">
      <w:pPr>
        <w:spacing w:after="0" w:line="360" w:lineRule="auto"/>
        <w:rPr>
          <w:rFonts w:ascii="Times New Roman" w:hAnsi="Times New Roman" w:cs="Times New Roman"/>
          <w:b/>
        </w:rPr>
      </w:pPr>
    </w:p>
    <w:p w:rsidR="00F00D52" w:rsidRDefault="00F00D52" w:rsidP="00F00D52">
      <w:pPr>
        <w:spacing w:after="0" w:line="360" w:lineRule="auto"/>
        <w:rPr>
          <w:rFonts w:ascii="Times New Roman" w:hAnsi="Times New Roman" w:cs="Times New Roman"/>
          <w:b/>
        </w:rPr>
      </w:pPr>
      <w:r>
        <w:rPr>
          <w:rFonts w:ascii="Times New Roman" w:hAnsi="Times New Roman" w:cs="Times New Roman"/>
          <w:b/>
        </w:rPr>
        <w:t>For the third to seventh respondents</w:t>
      </w:r>
      <w:r>
        <w:rPr>
          <w:rFonts w:ascii="Times New Roman" w:hAnsi="Times New Roman" w:cs="Times New Roman"/>
          <w:b/>
        </w:rPr>
        <w:tab/>
        <w:t>:</w:t>
      </w:r>
      <w:r>
        <w:rPr>
          <w:rFonts w:ascii="Times New Roman" w:hAnsi="Times New Roman" w:cs="Times New Roman"/>
          <w:b/>
        </w:rPr>
        <w:tab/>
        <w:t>Adv G W Woodland SC</w:t>
      </w:r>
    </w:p>
    <w:p w:rsidR="00F00D52" w:rsidRDefault="00F00D52" w:rsidP="00F00D52">
      <w:pPr>
        <w:spacing w:after="0" w:line="276" w:lineRule="auto"/>
        <w:rPr>
          <w:rFonts w:ascii="Times New Roman" w:hAnsi="Times New Roman" w:cs="Times New Roman"/>
          <w:b/>
        </w:rPr>
      </w:pPr>
      <w:r>
        <w:rPr>
          <w:rFonts w:ascii="Times New Roman" w:hAnsi="Times New Roman" w:cs="Times New Roman"/>
          <w:b/>
        </w:rPr>
        <w:lastRenderedPageBreak/>
        <w:t>Instructed by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Gillan &amp; Veldhuizen Inc.</w:t>
      </w:r>
    </w:p>
    <w:p w:rsidR="00F00D52" w:rsidRDefault="00F00D52" w:rsidP="00F00D52">
      <w:pPr>
        <w:spacing w:after="0" w:line="276"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Mr P J Veldhuizen</w:t>
      </w:r>
    </w:p>
    <w:p w:rsidR="00F00D52" w:rsidRDefault="00F00D52" w:rsidP="00F00D52">
      <w:pPr>
        <w:spacing w:after="0" w:line="276" w:lineRule="auto"/>
        <w:rPr>
          <w:rFonts w:ascii="Times New Roman" w:hAnsi="Times New Roman" w:cs="Times New Roman"/>
          <w:b/>
        </w:rPr>
      </w:pPr>
    </w:p>
    <w:p w:rsidR="00F00D52" w:rsidRDefault="00F00D52" w:rsidP="00F00D52">
      <w:pPr>
        <w:spacing w:after="0" w:line="360" w:lineRule="auto"/>
        <w:rPr>
          <w:rFonts w:ascii="Times New Roman" w:hAnsi="Times New Roman" w:cs="Times New Roman"/>
          <w:b/>
        </w:rPr>
      </w:pPr>
      <w:r>
        <w:rPr>
          <w:rFonts w:ascii="Times New Roman" w:hAnsi="Times New Roman" w:cs="Times New Roman"/>
          <w:b/>
        </w:rPr>
        <w:t>For the eighth respondent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Adv M Greig</w:t>
      </w:r>
    </w:p>
    <w:p w:rsidR="00F00D52" w:rsidRPr="00F00D52" w:rsidRDefault="00F00D52" w:rsidP="00F00D52">
      <w:pPr>
        <w:spacing w:after="0" w:line="276" w:lineRule="auto"/>
        <w:rPr>
          <w:rFonts w:ascii="Times New Roman" w:hAnsi="Times New Roman" w:cs="Times New Roman"/>
          <w:b/>
        </w:rPr>
      </w:pPr>
      <w:r>
        <w:rPr>
          <w:rFonts w:ascii="Times New Roman" w:hAnsi="Times New Roman" w:cs="Times New Roman"/>
          <w:b/>
        </w:rPr>
        <w:t>Instructed by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Dunste</w:t>
      </w:r>
      <w:r w:rsidR="00C053BF">
        <w:rPr>
          <w:rFonts w:ascii="Times New Roman" w:hAnsi="Times New Roman" w:cs="Times New Roman"/>
          <w:b/>
        </w:rPr>
        <w:t>r</w:t>
      </w:r>
      <w:bookmarkStart w:id="1" w:name="_GoBack"/>
      <w:bookmarkEnd w:id="1"/>
      <w:r>
        <w:rPr>
          <w:rFonts w:ascii="Times New Roman" w:hAnsi="Times New Roman" w:cs="Times New Roman"/>
          <w:b/>
        </w:rPr>
        <w:t>s Attorneys</w:t>
      </w:r>
    </w:p>
    <w:sectPr w:rsidR="00F00D52" w:rsidRPr="00F00D52" w:rsidSect="008F038A">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77" w:rsidRDefault="00AD1877" w:rsidP="007E7621">
      <w:pPr>
        <w:spacing w:after="0" w:line="240" w:lineRule="auto"/>
      </w:pPr>
      <w:r>
        <w:separator/>
      </w:r>
    </w:p>
  </w:endnote>
  <w:endnote w:type="continuationSeparator" w:id="0">
    <w:p w:rsidR="00AD1877" w:rsidRDefault="00AD1877" w:rsidP="007E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77" w:rsidRDefault="00AD1877" w:rsidP="007E7621">
      <w:pPr>
        <w:spacing w:after="0" w:line="240" w:lineRule="auto"/>
      </w:pPr>
      <w:r>
        <w:separator/>
      </w:r>
    </w:p>
  </w:footnote>
  <w:footnote w:type="continuationSeparator" w:id="0">
    <w:p w:rsidR="00AD1877" w:rsidRDefault="00AD1877" w:rsidP="007E7621">
      <w:pPr>
        <w:spacing w:after="0" w:line="240" w:lineRule="auto"/>
      </w:pPr>
      <w:r>
        <w:continuationSeparator/>
      </w:r>
    </w:p>
  </w:footnote>
  <w:footnote w:id="1">
    <w:p w:rsidR="00C46A28" w:rsidRDefault="00C46A28" w:rsidP="00FE48C9">
      <w:pPr>
        <w:pStyle w:val="FootnoteText"/>
        <w:rPr>
          <w:rFonts w:ascii="Times New Roman" w:hAnsi="Times New Roman" w:cs="Times New Roman"/>
          <w:color w:val="000000" w:themeColor="text1"/>
          <w:shd w:val="clear" w:color="auto" w:fill="FFFFFF"/>
        </w:rPr>
      </w:pPr>
      <w:r w:rsidRPr="00C46A28">
        <w:rPr>
          <w:rStyle w:val="FootnoteReference"/>
          <w:rFonts w:ascii="Times New Roman" w:hAnsi="Times New Roman" w:cs="Times New Roman"/>
        </w:rPr>
        <w:footnoteRef/>
      </w:r>
      <w:r w:rsidRPr="00C46A28">
        <w:rPr>
          <w:rFonts w:ascii="Times New Roman" w:hAnsi="Times New Roman" w:cs="Times New Roman"/>
        </w:rPr>
        <w:t xml:space="preserve"> </w:t>
      </w:r>
      <w:r w:rsidRPr="00C46A28">
        <w:rPr>
          <w:rFonts w:ascii="Times New Roman" w:hAnsi="Times New Roman" w:cs="Times New Roman"/>
          <w:color w:val="000000" w:themeColor="text1"/>
        </w:rPr>
        <w:t xml:space="preserve">In terms of </w:t>
      </w:r>
      <w:r w:rsidRPr="00C46A28">
        <w:rPr>
          <w:rFonts w:ascii="Times New Roman" w:hAnsi="Times New Roman" w:cs="Times New Roman"/>
          <w:color w:val="000000" w:themeColor="text1"/>
          <w:shd w:val="clear" w:color="auto" w:fill="FFFFFF"/>
        </w:rPr>
        <w:t xml:space="preserve">section 339 of the 1973 Companies Act, the provisions of </w:t>
      </w:r>
      <w:r w:rsidRPr="00C46A28">
        <w:rPr>
          <w:rFonts w:ascii="Times New Roman" w:hAnsi="Times New Roman" w:cs="Times New Roman"/>
          <w:color w:val="000000" w:themeColor="text1"/>
        </w:rPr>
        <w:t xml:space="preserve">the Insolvency Act apply </w:t>
      </w:r>
      <w:r w:rsidRPr="00C46A28">
        <w:rPr>
          <w:rFonts w:ascii="Times New Roman" w:hAnsi="Times New Roman" w:cs="Times New Roman"/>
          <w:i/>
          <w:iCs/>
          <w:color w:val="000000" w:themeColor="text1"/>
          <w:shd w:val="clear" w:color="auto" w:fill="FFFFFF"/>
        </w:rPr>
        <w:t>mutatis mutandis</w:t>
      </w:r>
      <w:r w:rsidRPr="00C46A28">
        <w:rPr>
          <w:rFonts w:ascii="Times New Roman" w:hAnsi="Times New Roman" w:cs="Times New Roman"/>
          <w:color w:val="000000" w:themeColor="text1"/>
          <w:shd w:val="clear" w:color="auto" w:fill="FFFFFF"/>
        </w:rPr>
        <w:t xml:space="preserve"> to </w:t>
      </w:r>
      <w:r w:rsidR="00FE48C9">
        <w:rPr>
          <w:rFonts w:ascii="Times New Roman" w:hAnsi="Times New Roman" w:cs="Times New Roman"/>
          <w:color w:val="000000" w:themeColor="text1"/>
          <w:shd w:val="clear" w:color="auto" w:fill="FFFFFF"/>
        </w:rPr>
        <w:t xml:space="preserve"> </w:t>
      </w:r>
      <w:r w:rsidRPr="00C46A28">
        <w:rPr>
          <w:rFonts w:ascii="Times New Roman" w:hAnsi="Times New Roman" w:cs="Times New Roman"/>
          <w:color w:val="000000" w:themeColor="text1"/>
          <w:shd w:val="clear" w:color="auto" w:fill="FFFFFF"/>
        </w:rPr>
        <w:t>the winding-up of a company.</w:t>
      </w:r>
    </w:p>
    <w:p w:rsidR="00C46A28" w:rsidRPr="00C46A28" w:rsidRDefault="00C46A28">
      <w:pPr>
        <w:pStyle w:val="FootnoteText"/>
        <w:rPr>
          <w:rFonts w:ascii="Times New Roman" w:hAnsi="Times New Roman" w:cs="Times New Roman"/>
        </w:rPr>
      </w:pPr>
    </w:p>
  </w:footnote>
  <w:footnote w:id="2">
    <w:p w:rsidR="008912B5" w:rsidRDefault="008912B5">
      <w:pPr>
        <w:pStyle w:val="FootnoteText"/>
      </w:pPr>
      <w:r w:rsidRPr="008912B5">
        <w:rPr>
          <w:rStyle w:val="FootnoteReference"/>
          <w:rFonts w:ascii="Times New Roman" w:hAnsi="Times New Roman" w:cs="Times New Roman"/>
        </w:rPr>
        <w:footnoteRef/>
      </w:r>
      <w:r w:rsidRPr="008912B5">
        <w:rPr>
          <w:rFonts w:ascii="Times New Roman" w:hAnsi="Times New Roman" w:cs="Times New Roman"/>
        </w:rPr>
        <w:t xml:space="preserve"> See section 366(1) 1973 Companies Act.</w:t>
      </w:r>
    </w:p>
  </w:footnote>
  <w:footnote w:id="3">
    <w:p w:rsidR="008912B5" w:rsidRPr="008912B5" w:rsidRDefault="008912B5" w:rsidP="00FE48C9">
      <w:pPr>
        <w:pStyle w:val="Heading2"/>
        <w:shd w:val="clear" w:color="auto" w:fill="FFFFFF"/>
        <w:spacing w:before="240" w:after="180" w:line="240" w:lineRule="auto"/>
        <w:rPr>
          <w:rFonts w:ascii="Times New Roman" w:hAnsi="Times New Roman" w:cs="Times New Roman"/>
          <w:color w:val="000000" w:themeColor="text1"/>
          <w:sz w:val="20"/>
          <w:szCs w:val="20"/>
        </w:rPr>
      </w:pPr>
      <w:r w:rsidRPr="008912B5">
        <w:rPr>
          <w:rStyle w:val="FootnoteReference"/>
          <w:rFonts w:ascii="Times New Roman" w:hAnsi="Times New Roman" w:cs="Times New Roman"/>
          <w:color w:val="000000" w:themeColor="text1"/>
          <w:sz w:val="20"/>
          <w:szCs w:val="20"/>
        </w:rPr>
        <w:footnoteRef/>
      </w:r>
      <w:r w:rsidRPr="008912B5">
        <w:rPr>
          <w:rFonts w:ascii="Times New Roman" w:hAnsi="Times New Roman" w:cs="Times New Roman"/>
          <w:color w:val="000000" w:themeColor="text1"/>
          <w:sz w:val="20"/>
          <w:szCs w:val="20"/>
        </w:rPr>
        <w:t xml:space="preserve"> </w:t>
      </w:r>
      <w:r w:rsidRPr="008912B5">
        <w:rPr>
          <w:rFonts w:ascii="Times New Roman" w:hAnsi="Times New Roman" w:cs="Times New Roman"/>
          <w:i/>
          <w:iCs/>
          <w:color w:val="000000" w:themeColor="text1"/>
          <w:sz w:val="20"/>
          <w:szCs w:val="20"/>
          <w:shd w:val="clear" w:color="auto" w:fill="FFFFFF"/>
        </w:rPr>
        <w:t>South African Fabrics Ltd v Millman NO</w:t>
      </w:r>
      <w:r w:rsidRPr="008912B5">
        <w:rPr>
          <w:rFonts w:ascii="Times New Roman" w:hAnsi="Times New Roman" w:cs="Times New Roman"/>
          <w:color w:val="000000" w:themeColor="text1"/>
          <w:sz w:val="20"/>
          <w:szCs w:val="20"/>
          <w:shd w:val="clear" w:color="auto" w:fill="FFFFFF"/>
        </w:rPr>
        <w:t> </w:t>
      </w:r>
      <w:r w:rsidRPr="008912B5">
        <w:rPr>
          <w:rFonts w:ascii="Times New Roman" w:hAnsi="Times New Roman" w:cs="Times New Roman"/>
          <w:i/>
          <w:iCs/>
          <w:color w:val="000000" w:themeColor="text1"/>
          <w:sz w:val="20"/>
          <w:szCs w:val="20"/>
          <w:shd w:val="clear" w:color="auto" w:fill="FFFFFF"/>
        </w:rPr>
        <w:t>&amp; another</w:t>
      </w:r>
      <w:r w:rsidRPr="008912B5">
        <w:rPr>
          <w:rFonts w:ascii="Times New Roman" w:hAnsi="Times New Roman" w:cs="Times New Roman"/>
          <w:color w:val="000000" w:themeColor="text1"/>
          <w:sz w:val="20"/>
          <w:szCs w:val="20"/>
          <w:shd w:val="clear" w:color="auto" w:fill="FFFFFF"/>
        </w:rPr>
        <w:t> </w:t>
      </w:r>
      <w:r w:rsidRPr="008912B5">
        <w:rPr>
          <w:rFonts w:ascii="Times New Roman" w:hAnsi="Times New Roman" w:cs="Times New Roman"/>
          <w:color w:val="000000" w:themeColor="text1"/>
          <w:sz w:val="20"/>
          <w:szCs w:val="20"/>
          <w:shd w:val="clear" w:color="auto" w:fill="FFFFFF"/>
          <w:lang w:val="en-GB"/>
        </w:rPr>
        <w:t xml:space="preserve">1972 (4) SA 592 (A); </w:t>
      </w:r>
      <w:r w:rsidRPr="008912B5">
        <w:rPr>
          <w:rFonts w:ascii="Times New Roman" w:hAnsi="Times New Roman" w:cs="Times New Roman"/>
          <w:i/>
          <w:iCs/>
          <w:color w:val="000000" w:themeColor="text1"/>
          <w:sz w:val="20"/>
          <w:szCs w:val="20"/>
        </w:rPr>
        <w:t>Mayo NO v De Montlehu</w:t>
      </w:r>
      <w:r w:rsidRPr="008912B5">
        <w:rPr>
          <w:rFonts w:ascii="Times New Roman" w:hAnsi="Times New Roman" w:cs="Times New Roman"/>
          <w:color w:val="000000" w:themeColor="text1"/>
          <w:sz w:val="20"/>
          <w:szCs w:val="20"/>
        </w:rPr>
        <w:t xml:space="preserve"> (20504/2014) [2015] ZASCA 127; 2016 (1) SA 36 (SCA) (23 September 2015) para 14.</w:t>
      </w:r>
    </w:p>
  </w:footnote>
  <w:footnote w:id="4">
    <w:p w:rsidR="00BB7001" w:rsidRPr="00BB7001" w:rsidRDefault="00BB7001" w:rsidP="00BB7001">
      <w:pPr>
        <w:pStyle w:val="FootnoteText"/>
        <w:rPr>
          <w:rFonts w:ascii="Times New Roman" w:hAnsi="Times New Roman" w:cs="Times New Roman"/>
          <w:color w:val="000000" w:themeColor="text1"/>
        </w:rPr>
      </w:pPr>
      <w:r w:rsidRPr="00BB7001">
        <w:rPr>
          <w:rStyle w:val="FootnoteReference"/>
          <w:rFonts w:ascii="Times New Roman" w:hAnsi="Times New Roman" w:cs="Times New Roman"/>
          <w:color w:val="000000" w:themeColor="text1"/>
        </w:rPr>
        <w:footnoteRef/>
      </w:r>
      <w:r w:rsidRPr="00BB7001">
        <w:rPr>
          <w:rFonts w:ascii="Times New Roman" w:hAnsi="Times New Roman" w:cs="Times New Roman"/>
          <w:color w:val="000000" w:themeColor="text1"/>
        </w:rPr>
        <w:t xml:space="preserve"> </w:t>
      </w:r>
      <w:r w:rsidRPr="00BB7001">
        <w:rPr>
          <w:rFonts w:ascii="Times New Roman" w:hAnsi="Times New Roman" w:cs="Times New Roman"/>
          <w:i/>
          <w:iCs/>
          <w:color w:val="000000" w:themeColor="text1"/>
        </w:rPr>
        <w:t>Mantis Investments Holdings v De Jager NO</w:t>
      </w:r>
      <w:r w:rsidRPr="00BB7001">
        <w:rPr>
          <w:rFonts w:ascii="Times New Roman" w:hAnsi="Times New Roman" w:cs="Times New Roman"/>
          <w:color w:val="000000" w:themeColor="text1"/>
        </w:rPr>
        <w:t xml:space="preserve"> (696/2022) [2023] ZASCA 134; 2024 (3) SA 431 (SCA) (18 October 2023) para 14.</w:t>
      </w:r>
    </w:p>
  </w:footnote>
  <w:footnote w:id="5">
    <w:p w:rsidR="00BB7001" w:rsidRPr="00BB7001" w:rsidRDefault="00BB7001" w:rsidP="00BB7001">
      <w:pPr>
        <w:pStyle w:val="FootnoteText"/>
        <w:rPr>
          <w:rFonts w:ascii="Times New Roman" w:hAnsi="Times New Roman" w:cs="Times New Roman"/>
          <w:color w:val="000000" w:themeColor="text1"/>
        </w:rPr>
      </w:pPr>
      <w:r w:rsidRPr="00BB7001">
        <w:rPr>
          <w:rStyle w:val="FootnoteReference"/>
          <w:rFonts w:ascii="Times New Roman" w:hAnsi="Times New Roman" w:cs="Times New Roman"/>
          <w:color w:val="000000" w:themeColor="text1"/>
        </w:rPr>
        <w:footnoteRef/>
      </w:r>
      <w:r w:rsidRPr="00BB7001">
        <w:rPr>
          <w:rFonts w:ascii="Times New Roman" w:hAnsi="Times New Roman" w:cs="Times New Roman"/>
          <w:color w:val="000000" w:themeColor="text1"/>
          <w:shd w:val="clear" w:color="auto" w:fill="FFFFFF"/>
        </w:rPr>
        <w:t> </w:t>
      </w:r>
      <w:r w:rsidRPr="00BB7001">
        <w:rPr>
          <w:rFonts w:ascii="Times New Roman" w:hAnsi="Times New Roman" w:cs="Times New Roman"/>
          <w:i/>
          <w:iCs/>
          <w:color w:val="000000" w:themeColor="text1"/>
          <w:shd w:val="clear" w:color="auto" w:fill="FFFFFF"/>
        </w:rPr>
        <w:t>Caldeira v The Master and Another</w:t>
      </w:r>
      <w:r w:rsidRPr="00BB7001">
        <w:rPr>
          <w:rFonts w:ascii="Times New Roman" w:hAnsi="Times New Roman" w:cs="Times New Roman"/>
          <w:color w:val="000000" w:themeColor="text1"/>
          <w:shd w:val="clear" w:color="auto" w:fill="FFFFFF"/>
        </w:rPr>
        <w:t> </w:t>
      </w:r>
      <w:hyperlink r:id="rId1" w:tooltip="View LawCiteRecord" w:history="1">
        <w:r w:rsidRPr="00BB7001">
          <w:rPr>
            <w:rStyle w:val="Hyperlink"/>
            <w:rFonts w:ascii="Times New Roman" w:hAnsi="Times New Roman" w:cs="Times New Roman"/>
            <w:color w:val="000000" w:themeColor="text1"/>
            <w:u w:val="none"/>
            <w:shd w:val="clear" w:color="auto" w:fill="FFFFFF"/>
          </w:rPr>
          <w:t>1996 (1) SA 868</w:t>
        </w:r>
      </w:hyperlink>
      <w:r w:rsidRPr="00BB7001">
        <w:rPr>
          <w:rFonts w:ascii="Times New Roman" w:hAnsi="Times New Roman" w:cs="Times New Roman"/>
          <w:color w:val="000000" w:themeColor="text1"/>
          <w:shd w:val="clear" w:color="auto" w:fill="FFFFFF"/>
        </w:rPr>
        <w:t> (NPD) at 873H-874F.</w:t>
      </w:r>
    </w:p>
  </w:footnote>
  <w:footnote w:id="6">
    <w:p w:rsidR="00BB7001" w:rsidRDefault="00BB7001">
      <w:pPr>
        <w:pStyle w:val="FootnoteText"/>
      </w:pPr>
      <w:r w:rsidRPr="00BB7001">
        <w:rPr>
          <w:rStyle w:val="FootnoteReference"/>
          <w:rFonts w:ascii="Times New Roman" w:hAnsi="Times New Roman" w:cs="Times New Roman"/>
          <w:color w:val="000000" w:themeColor="text1"/>
        </w:rPr>
        <w:footnoteRef/>
      </w:r>
      <w:r w:rsidRPr="00BB7001">
        <w:rPr>
          <w:rFonts w:ascii="Times New Roman" w:hAnsi="Times New Roman" w:cs="Times New Roman"/>
          <w:color w:val="000000" w:themeColor="text1"/>
        </w:rPr>
        <w:t xml:space="preserve"> </w:t>
      </w:r>
      <w:r w:rsidRPr="00BB7001">
        <w:rPr>
          <w:rFonts w:ascii="Times New Roman" w:hAnsi="Times New Roman" w:cs="Times New Roman"/>
          <w:i/>
          <w:iCs/>
          <w:color w:val="000000" w:themeColor="text1"/>
          <w:shd w:val="clear" w:color="auto" w:fill="FFFFFF"/>
        </w:rPr>
        <w:t>Breda N O v Master of the High Court, Kimberley</w:t>
      </w:r>
      <w:r w:rsidRPr="00BB7001">
        <w:rPr>
          <w:rFonts w:ascii="Times New Roman" w:hAnsi="Times New Roman" w:cs="Times New Roman"/>
          <w:color w:val="000000" w:themeColor="text1"/>
          <w:shd w:val="clear" w:color="auto" w:fill="FFFFFF"/>
        </w:rPr>
        <w:t> [2015] ZASCA 166.</w:t>
      </w:r>
    </w:p>
  </w:footnote>
  <w:footnote w:id="7">
    <w:p w:rsidR="00C46A28" w:rsidRPr="008978AD" w:rsidRDefault="00C46A28" w:rsidP="00C46A28">
      <w:pPr>
        <w:pStyle w:val="FootnoteText"/>
        <w:rPr>
          <w:color w:val="000000" w:themeColor="text1"/>
        </w:rPr>
      </w:pPr>
      <w:r>
        <w:rPr>
          <w:rStyle w:val="FootnoteReference"/>
        </w:rPr>
        <w:footnoteRef/>
      </w:r>
      <w:r>
        <w:t xml:space="preserve"> </w:t>
      </w:r>
      <w:r w:rsidRPr="008978AD">
        <w:rPr>
          <w:rFonts w:ascii="Times New Roman" w:hAnsi="Times New Roman" w:cs="Times New Roman"/>
          <w:i/>
          <w:iCs/>
          <w:color w:val="000000" w:themeColor="text1"/>
        </w:rPr>
        <w:t xml:space="preserve">Mantis Investments Holdings v De Jager NO </w:t>
      </w:r>
      <w:r w:rsidRPr="008978AD">
        <w:rPr>
          <w:rFonts w:ascii="Times New Roman" w:hAnsi="Times New Roman" w:cs="Times New Roman"/>
          <w:color w:val="000000" w:themeColor="text1"/>
        </w:rPr>
        <w:t>paras 14-15.</w:t>
      </w:r>
    </w:p>
  </w:footnote>
  <w:footnote w:id="8">
    <w:p w:rsidR="009833E2" w:rsidRPr="008978AD" w:rsidRDefault="009833E2">
      <w:pPr>
        <w:pStyle w:val="FootnoteText"/>
        <w:rPr>
          <w:rFonts w:ascii="Times New Roman" w:hAnsi="Times New Roman" w:cs="Times New Roman"/>
          <w:color w:val="000000" w:themeColor="text1"/>
        </w:rPr>
      </w:pPr>
      <w:r w:rsidRPr="008978AD">
        <w:rPr>
          <w:rStyle w:val="FootnoteReference"/>
          <w:rFonts w:ascii="Times New Roman" w:hAnsi="Times New Roman" w:cs="Times New Roman"/>
          <w:color w:val="000000" w:themeColor="text1"/>
        </w:rPr>
        <w:footnoteRef/>
      </w:r>
      <w:r w:rsidRPr="008978AD">
        <w:rPr>
          <w:rFonts w:ascii="Times New Roman" w:hAnsi="Times New Roman" w:cs="Times New Roman"/>
          <w:color w:val="000000" w:themeColor="text1"/>
        </w:rPr>
        <w:t xml:space="preserve"> See </w:t>
      </w:r>
      <w:r w:rsidRPr="008978AD">
        <w:rPr>
          <w:rFonts w:ascii="Times New Roman" w:hAnsi="Times New Roman" w:cs="Times New Roman"/>
          <w:i/>
          <w:iCs/>
          <w:color w:val="000000" w:themeColor="text1"/>
        </w:rPr>
        <w:t xml:space="preserve">Mantis Investments Holdings v De Jager NO </w:t>
      </w:r>
      <w:r w:rsidRPr="008978AD">
        <w:rPr>
          <w:rFonts w:ascii="Times New Roman" w:hAnsi="Times New Roman" w:cs="Times New Roman"/>
          <w:color w:val="000000" w:themeColor="text1"/>
        </w:rPr>
        <w:t>para 16.</w:t>
      </w:r>
    </w:p>
  </w:footnote>
  <w:footnote w:id="9">
    <w:p w:rsidR="009833E2" w:rsidRPr="008978AD" w:rsidRDefault="009833E2" w:rsidP="009833E2">
      <w:pPr>
        <w:pStyle w:val="FootnoteText"/>
        <w:rPr>
          <w:rFonts w:ascii="Times New Roman" w:hAnsi="Times New Roman" w:cs="Times New Roman"/>
          <w:color w:val="000000" w:themeColor="text1"/>
        </w:rPr>
      </w:pPr>
      <w:r w:rsidRPr="008978AD">
        <w:rPr>
          <w:rStyle w:val="FootnoteReference"/>
          <w:rFonts w:ascii="Times New Roman" w:hAnsi="Times New Roman" w:cs="Times New Roman"/>
          <w:color w:val="000000" w:themeColor="text1"/>
        </w:rPr>
        <w:footnoteRef/>
      </w:r>
      <w:r w:rsidRPr="008978AD">
        <w:rPr>
          <w:rFonts w:ascii="Times New Roman" w:hAnsi="Times New Roman" w:cs="Times New Roman"/>
          <w:color w:val="000000" w:themeColor="text1"/>
        </w:rPr>
        <w:t xml:space="preserve"> </w:t>
      </w:r>
      <w:r w:rsidRPr="008978AD">
        <w:rPr>
          <w:rFonts w:ascii="Times New Roman" w:hAnsi="Times New Roman" w:cs="Times New Roman"/>
          <w:i/>
          <w:iCs/>
          <w:color w:val="000000" w:themeColor="text1"/>
          <w:shd w:val="clear" w:color="auto" w:fill="FFFFFF"/>
        </w:rPr>
        <w:t>Noord-</w:t>
      </w:r>
      <w:r w:rsidR="008978AD">
        <w:rPr>
          <w:rFonts w:ascii="Times New Roman" w:hAnsi="Times New Roman" w:cs="Times New Roman"/>
          <w:i/>
          <w:iCs/>
          <w:color w:val="000000" w:themeColor="text1"/>
          <w:shd w:val="clear" w:color="auto" w:fill="FFFFFF"/>
        </w:rPr>
        <w:t>K</w:t>
      </w:r>
      <w:r w:rsidRPr="008978AD">
        <w:rPr>
          <w:rFonts w:ascii="Times New Roman" w:hAnsi="Times New Roman" w:cs="Times New Roman"/>
          <w:i/>
          <w:iCs/>
          <w:color w:val="000000" w:themeColor="text1"/>
          <w:shd w:val="clear" w:color="auto" w:fill="FFFFFF"/>
        </w:rPr>
        <w:t>aaplandse Ko-op Lewendehawe Agentskap Bpk v Van Rooyen and Others</w:t>
      </w:r>
      <w:r w:rsidRPr="008978AD">
        <w:rPr>
          <w:rFonts w:ascii="Times New Roman" w:hAnsi="Times New Roman" w:cs="Times New Roman"/>
          <w:color w:val="000000" w:themeColor="text1"/>
          <w:shd w:val="clear" w:color="auto" w:fill="FFFFFF"/>
        </w:rPr>
        <w:t> </w:t>
      </w:r>
      <w:hyperlink r:id="rId2" w:tooltip="View LawCiteRecord" w:history="1">
        <w:r w:rsidRPr="008978AD">
          <w:rPr>
            <w:rStyle w:val="Hyperlink"/>
            <w:rFonts w:ascii="Times New Roman" w:hAnsi="Times New Roman" w:cs="Times New Roman"/>
            <w:color w:val="000000" w:themeColor="text1"/>
            <w:u w:val="none"/>
            <w:shd w:val="clear" w:color="auto" w:fill="FFFFFF"/>
          </w:rPr>
          <w:t>1977 (1) SA 403</w:t>
        </w:r>
      </w:hyperlink>
      <w:r w:rsidRPr="008978AD">
        <w:rPr>
          <w:rFonts w:ascii="Times New Roman" w:hAnsi="Times New Roman" w:cs="Times New Roman"/>
          <w:color w:val="000000" w:themeColor="text1"/>
          <w:shd w:val="clear" w:color="auto" w:fill="FFFFFF"/>
        </w:rPr>
        <w:t> (NC) at 406-407.</w:t>
      </w:r>
    </w:p>
  </w:footnote>
  <w:footnote w:id="10">
    <w:p w:rsidR="008978AD" w:rsidRPr="00F47A46" w:rsidRDefault="008978AD">
      <w:pPr>
        <w:pStyle w:val="FootnoteText"/>
        <w:rPr>
          <w:color w:val="000000" w:themeColor="text1"/>
        </w:rPr>
      </w:pPr>
      <w:r w:rsidRPr="00F47A46">
        <w:rPr>
          <w:rStyle w:val="FootnoteReference"/>
          <w:rFonts w:ascii="Times New Roman" w:hAnsi="Times New Roman" w:cs="Times New Roman"/>
          <w:color w:val="000000" w:themeColor="text1"/>
        </w:rPr>
        <w:footnoteRef/>
      </w:r>
      <w:r w:rsidRPr="00F47A46">
        <w:rPr>
          <w:rFonts w:ascii="Times New Roman" w:hAnsi="Times New Roman" w:cs="Times New Roman"/>
          <w:color w:val="000000" w:themeColor="text1"/>
        </w:rPr>
        <w:t xml:space="preserve"> See </w:t>
      </w:r>
      <w:r w:rsidRPr="00F47A46">
        <w:rPr>
          <w:rFonts w:ascii="Times New Roman" w:hAnsi="Times New Roman" w:cs="Times New Roman"/>
          <w:i/>
          <w:iCs/>
          <w:color w:val="000000" w:themeColor="text1"/>
        </w:rPr>
        <w:t>Kaniah v WPC Logistics (Joburg) CC (in liquidation) &amp; Others</w:t>
      </w:r>
      <w:r w:rsidRPr="00F47A46">
        <w:rPr>
          <w:rFonts w:ascii="Times New Roman" w:hAnsi="Times New Roman" w:cs="Times New Roman"/>
          <w:color w:val="000000" w:themeColor="text1"/>
        </w:rPr>
        <w:t> (5794/2016) [2017] ZAKZDHC 45 (13 December 2017) at para [21], where the Court quoted with approval Attorney-General of Gambia v N’Jie </w:t>
      </w:r>
      <w:hyperlink r:id="rId3" w:tooltip="View LawCiteRecord" w:history="1">
        <w:r w:rsidRPr="00F47A46">
          <w:rPr>
            <w:rStyle w:val="Hyperlink"/>
            <w:rFonts w:ascii="Times New Roman" w:hAnsi="Times New Roman" w:cs="Times New Roman"/>
            <w:color w:val="000000" w:themeColor="text1"/>
            <w:u w:val="none"/>
          </w:rPr>
          <w:t>(1961) 2 All ER 504</w:t>
        </w:r>
      </w:hyperlink>
      <w:r w:rsidRPr="00F47A46">
        <w:rPr>
          <w:rFonts w:ascii="Times New Roman" w:hAnsi="Times New Roman" w:cs="Times New Roman"/>
          <w:color w:val="000000" w:themeColor="text1"/>
        </w:rPr>
        <w:t> (PC) at 511.</w:t>
      </w:r>
    </w:p>
  </w:footnote>
  <w:footnote w:id="11">
    <w:p w:rsidR="00BD4A10" w:rsidRPr="00F47A46" w:rsidRDefault="00BD4A10">
      <w:pPr>
        <w:pStyle w:val="FootnoteText"/>
        <w:rPr>
          <w:rFonts w:ascii="Times New Roman" w:hAnsi="Times New Roman" w:cs="Times New Roman"/>
          <w:color w:val="000000" w:themeColor="text1"/>
        </w:rPr>
      </w:pPr>
      <w:r w:rsidRPr="00F47A46">
        <w:rPr>
          <w:rStyle w:val="FootnoteReference"/>
          <w:rFonts w:ascii="Times New Roman" w:hAnsi="Times New Roman" w:cs="Times New Roman"/>
          <w:color w:val="000000" w:themeColor="text1"/>
        </w:rPr>
        <w:footnoteRef/>
      </w:r>
      <w:r w:rsidRPr="00F47A46">
        <w:rPr>
          <w:rFonts w:ascii="Times New Roman" w:hAnsi="Times New Roman" w:cs="Times New Roman"/>
          <w:color w:val="000000" w:themeColor="text1"/>
        </w:rPr>
        <w:t xml:space="preserve"> </w:t>
      </w:r>
      <w:r w:rsidRPr="00F47A46">
        <w:rPr>
          <w:rFonts w:ascii="Times New Roman" w:hAnsi="Times New Roman" w:cs="Times New Roman"/>
          <w:i/>
          <w:iCs/>
          <w:color w:val="000000" w:themeColor="text1"/>
          <w:shd w:val="clear" w:color="auto" w:fill="FFFFFF"/>
        </w:rPr>
        <w:t>Frances George Hill Family Trust v SA Reserve Bank and others</w:t>
      </w:r>
      <w:r w:rsidRPr="00F47A46">
        <w:rPr>
          <w:rFonts w:ascii="Times New Roman" w:hAnsi="Times New Roman" w:cs="Times New Roman"/>
          <w:color w:val="000000" w:themeColor="text1"/>
          <w:shd w:val="clear" w:color="auto" w:fill="FFFFFF"/>
        </w:rPr>
        <w:t> 1992(3) SA 91 (AD) at 102C.</w:t>
      </w:r>
    </w:p>
  </w:footnote>
  <w:footnote w:id="12">
    <w:p w:rsidR="007D53CD" w:rsidRPr="00F47A46" w:rsidRDefault="007D53CD">
      <w:pPr>
        <w:pStyle w:val="FootnoteText"/>
        <w:rPr>
          <w:color w:val="000000" w:themeColor="text1"/>
        </w:rPr>
      </w:pPr>
      <w:r w:rsidRPr="00F47A46">
        <w:rPr>
          <w:rStyle w:val="FootnoteReference"/>
          <w:rFonts w:ascii="Times New Roman" w:hAnsi="Times New Roman" w:cs="Times New Roman"/>
          <w:color w:val="000000" w:themeColor="text1"/>
        </w:rPr>
        <w:footnoteRef/>
      </w:r>
      <w:r w:rsidRPr="00F47A46">
        <w:rPr>
          <w:rFonts w:ascii="Times New Roman" w:hAnsi="Times New Roman" w:cs="Times New Roman"/>
          <w:color w:val="000000" w:themeColor="text1"/>
        </w:rPr>
        <w:t xml:space="preserve"> </w:t>
      </w:r>
      <w:r w:rsidRPr="00F47A46">
        <w:rPr>
          <w:rFonts w:ascii="Times New Roman" w:hAnsi="Times New Roman" w:cs="Times New Roman"/>
          <w:i/>
          <w:iCs/>
          <w:color w:val="000000" w:themeColor="text1"/>
          <w:shd w:val="clear" w:color="auto" w:fill="FFFFFF"/>
        </w:rPr>
        <w:t>Jeeva and another v Tuck N.O. and Others</w:t>
      </w:r>
      <w:r w:rsidRPr="00F47A46">
        <w:rPr>
          <w:rFonts w:ascii="Times New Roman" w:hAnsi="Times New Roman" w:cs="Times New Roman"/>
          <w:color w:val="000000" w:themeColor="text1"/>
          <w:shd w:val="clear" w:color="auto" w:fill="FFFFFF"/>
        </w:rPr>
        <w:t> </w:t>
      </w:r>
      <w:hyperlink r:id="rId4" w:tooltip="View LawCiteRecord" w:history="1">
        <w:r w:rsidRPr="00F47A46">
          <w:rPr>
            <w:rStyle w:val="Hyperlink"/>
            <w:rFonts w:ascii="Times New Roman" w:hAnsi="Times New Roman" w:cs="Times New Roman"/>
            <w:color w:val="000000" w:themeColor="text1"/>
            <w:u w:val="none"/>
            <w:shd w:val="clear" w:color="auto" w:fill="FFFFFF"/>
          </w:rPr>
          <w:t>1998 (1) SA 785</w:t>
        </w:r>
      </w:hyperlink>
      <w:r w:rsidRPr="00F47A46">
        <w:rPr>
          <w:rFonts w:ascii="Times New Roman" w:hAnsi="Times New Roman" w:cs="Times New Roman"/>
          <w:color w:val="000000" w:themeColor="text1"/>
          <w:shd w:val="clear" w:color="auto" w:fill="FFFFFF"/>
        </w:rPr>
        <w:t> (SE) at 795 D-E.</w:t>
      </w:r>
      <w:r w:rsidRPr="00F47A46">
        <w:rPr>
          <w:rFonts w:ascii="Arial" w:hAnsi="Arial" w:cs="Arial"/>
          <w:color w:val="000000" w:themeColor="text1"/>
          <w:sz w:val="27"/>
          <w:szCs w:val="27"/>
          <w:shd w:val="clear" w:color="auto" w:fill="FFFFFF"/>
        </w:rPr>
        <w:t> </w:t>
      </w:r>
    </w:p>
  </w:footnote>
  <w:footnote w:id="13">
    <w:p w:rsidR="00F47A46" w:rsidRPr="00F47A46" w:rsidRDefault="00F47A46" w:rsidP="00F47A46">
      <w:pPr>
        <w:pStyle w:val="FootnoteText"/>
        <w:rPr>
          <w:rFonts w:ascii="Times New Roman" w:hAnsi="Times New Roman" w:cs="Times New Roman"/>
          <w:i/>
          <w:color w:val="000000" w:themeColor="text1"/>
          <w:lang w:val="en-GB"/>
        </w:rPr>
      </w:pPr>
      <w:r w:rsidRPr="00F47A46">
        <w:rPr>
          <w:rStyle w:val="FootnoteReference"/>
          <w:rFonts w:ascii="Times New Roman" w:hAnsi="Times New Roman" w:cs="Times New Roman"/>
          <w:i/>
          <w:color w:val="000000" w:themeColor="text1"/>
        </w:rPr>
        <w:footnoteRef/>
      </w:r>
      <w:r w:rsidRPr="00F47A46">
        <w:rPr>
          <w:rFonts w:ascii="Times New Roman" w:hAnsi="Times New Roman" w:cs="Times New Roman"/>
          <w:i/>
          <w:color w:val="000000" w:themeColor="text1"/>
        </w:rPr>
        <w:t xml:space="preserve"> </w:t>
      </w:r>
      <w:r w:rsidRPr="00F47A46">
        <w:rPr>
          <w:rFonts w:ascii="Times New Roman" w:hAnsi="Times New Roman" w:cs="Times New Roman"/>
          <w:i/>
          <w:color w:val="000000" w:themeColor="text1"/>
          <w:lang w:val="en-GB"/>
        </w:rPr>
        <w:t xml:space="preserve"> De Hart NO v Klopper &amp; Botha NNO &amp; others </w:t>
      </w:r>
      <w:r w:rsidRPr="00F47A46">
        <w:rPr>
          <w:rFonts w:ascii="Times New Roman" w:hAnsi="Times New Roman" w:cs="Times New Roman"/>
          <w:color w:val="000000" w:themeColor="text1"/>
          <w:lang w:val="en-GB"/>
        </w:rPr>
        <w:t>1969 (2) SA 91 (T)</w:t>
      </w:r>
    </w:p>
  </w:footnote>
  <w:footnote w:id="14">
    <w:p w:rsidR="00435583" w:rsidRPr="00E93580" w:rsidRDefault="00435583" w:rsidP="00435583">
      <w:pPr>
        <w:pStyle w:val="FootnoteText"/>
      </w:pPr>
      <w:r w:rsidRPr="00F47A46">
        <w:rPr>
          <w:rStyle w:val="FootnoteReference"/>
          <w:color w:val="000000" w:themeColor="text1"/>
        </w:rPr>
        <w:footnoteRef/>
      </w:r>
      <w:r w:rsidRPr="00F47A46">
        <w:rPr>
          <w:color w:val="000000" w:themeColor="text1"/>
        </w:rPr>
        <w:t xml:space="preserve"> </w:t>
      </w:r>
      <w:r w:rsidRPr="00F47A46">
        <w:rPr>
          <w:rFonts w:ascii="Times New Roman" w:eastAsia="Times New Roman" w:hAnsi="Times New Roman" w:cs="Times New Roman"/>
          <w:i/>
          <w:iCs/>
          <w:color w:val="000000" w:themeColor="text1"/>
          <w:lang w:eastAsia="en-GB"/>
        </w:rPr>
        <w:t>Plascon-Evans Paints (TVL) Ltd v Van Riebeck Paints (Pty) Ltd</w:t>
      </w:r>
      <w:r w:rsidRPr="00F47A46">
        <w:rPr>
          <w:rFonts w:ascii="Times New Roman" w:eastAsia="Times New Roman" w:hAnsi="Times New Roman" w:cs="Times New Roman"/>
          <w:color w:val="000000" w:themeColor="text1"/>
          <w:lang w:eastAsia="en-GB"/>
        </w:rPr>
        <w:t xml:space="preserve"> 1984 (3) SA 623 (A).</w:t>
      </w:r>
    </w:p>
  </w:footnote>
  <w:footnote w:id="15">
    <w:p w:rsidR="00435583" w:rsidRPr="00E93580" w:rsidRDefault="00435583" w:rsidP="00435583">
      <w:pPr>
        <w:pStyle w:val="FootnoteText"/>
      </w:pPr>
      <w:r>
        <w:rPr>
          <w:rStyle w:val="FootnoteReference"/>
        </w:rPr>
        <w:footnoteRef/>
      </w:r>
      <w:r>
        <w:t xml:space="preserve"> </w:t>
      </w:r>
      <w:r w:rsidRPr="00E93580">
        <w:rPr>
          <w:rFonts w:ascii="Times New Roman" w:eastAsia="Times New Roman" w:hAnsi="Times New Roman" w:cs="Times New Roman"/>
          <w:lang w:eastAsia="en-GB"/>
        </w:rPr>
        <w:t xml:space="preserve">Harmse </w:t>
      </w:r>
      <w:r w:rsidRPr="00E93580">
        <w:rPr>
          <w:rFonts w:ascii="Times New Roman" w:eastAsia="Times New Roman" w:hAnsi="Times New Roman" w:cs="Times New Roman"/>
          <w:i/>
          <w:iCs/>
          <w:lang w:eastAsia="en-GB"/>
        </w:rPr>
        <w:t>Civil Procedure in the Supreme Court</w:t>
      </w:r>
      <w:r w:rsidRPr="00E93580">
        <w:rPr>
          <w:rFonts w:ascii="Times New Roman" w:eastAsia="Times New Roman" w:hAnsi="Times New Roman" w:cs="Times New Roman"/>
          <w:lang w:eastAsia="en-GB"/>
        </w:rPr>
        <w:t xml:space="preserve"> ,B6.45.</w:t>
      </w:r>
    </w:p>
  </w:footnote>
  <w:footnote w:id="16">
    <w:p w:rsidR="00435583" w:rsidRPr="00105903" w:rsidRDefault="00435583" w:rsidP="00435583">
      <w:pPr>
        <w:pStyle w:val="FootnoteText"/>
        <w:jc w:val="both"/>
        <w:rPr>
          <w:color w:val="000000" w:themeColor="text1"/>
        </w:rPr>
      </w:pPr>
      <w:r>
        <w:rPr>
          <w:rStyle w:val="FootnoteReference"/>
        </w:rPr>
        <w:footnoteRef/>
      </w:r>
      <w:r>
        <w:t xml:space="preserve"> </w:t>
      </w:r>
      <w:r w:rsidRPr="00E93580">
        <w:rPr>
          <w:rFonts w:ascii="Times New Roman" w:eastAsia="Times New Roman" w:hAnsi="Times New Roman" w:cs="Times New Roman"/>
          <w:i/>
          <w:iCs/>
          <w:lang w:eastAsia="en-GB"/>
        </w:rPr>
        <w:t>Media 24 Books (Pty) Ltd v Oxford University Press Southern Africa (Pty) Ltd</w:t>
      </w:r>
      <w:r w:rsidRPr="00E93580">
        <w:rPr>
          <w:rFonts w:ascii="Times New Roman" w:eastAsia="Times New Roman" w:hAnsi="Times New Roman" w:cs="Times New Roman"/>
          <w:lang w:eastAsia="en-GB"/>
        </w:rPr>
        <w:t xml:space="preserve"> 2017 (2) SA 1 (SCA); </w:t>
      </w:r>
      <w:r w:rsidRPr="00E93580">
        <w:rPr>
          <w:rFonts w:ascii="Times New Roman" w:eastAsia="Times New Roman" w:hAnsi="Times New Roman" w:cs="Times New Roman"/>
          <w:i/>
          <w:iCs/>
          <w:lang w:eastAsia="en-GB"/>
        </w:rPr>
        <w:t xml:space="preserve">National </w:t>
      </w:r>
      <w:r w:rsidRPr="00105903">
        <w:rPr>
          <w:rFonts w:ascii="Times New Roman" w:eastAsia="Times New Roman" w:hAnsi="Times New Roman" w:cs="Times New Roman"/>
          <w:i/>
          <w:iCs/>
          <w:color w:val="000000" w:themeColor="text1"/>
          <w:lang w:eastAsia="en-GB"/>
        </w:rPr>
        <w:t>Director of Public Prosecutions v Zuma</w:t>
      </w:r>
      <w:r w:rsidRPr="00105903">
        <w:rPr>
          <w:rFonts w:ascii="Times New Roman" w:eastAsia="Times New Roman" w:hAnsi="Times New Roman" w:cs="Times New Roman"/>
          <w:color w:val="000000" w:themeColor="text1"/>
          <w:lang w:eastAsia="en-GB"/>
        </w:rPr>
        <w:t xml:space="preserve"> [2009] 2 All SA 243; 2009 (2) SA 279 (SCA).</w:t>
      </w:r>
    </w:p>
  </w:footnote>
  <w:footnote w:id="17">
    <w:p w:rsidR="00435583" w:rsidRPr="00AD307B" w:rsidRDefault="00435583" w:rsidP="00435583">
      <w:pPr>
        <w:pStyle w:val="FootnoteText"/>
        <w:jc w:val="both"/>
      </w:pPr>
      <w:r>
        <w:rPr>
          <w:rStyle w:val="FootnoteReference"/>
        </w:rPr>
        <w:footnoteRef/>
      </w:r>
      <w:r>
        <w:t xml:space="preserve"> </w:t>
      </w:r>
      <w:r w:rsidRPr="00AD307B">
        <w:rPr>
          <w:rFonts w:ascii="Times New Roman" w:eastAsia="Times New Roman" w:hAnsi="Times New Roman" w:cs="Times New Roman"/>
          <w:i/>
          <w:iCs/>
          <w:lang w:eastAsia="en-GB"/>
        </w:rPr>
        <w:t>Airports Company South Africa Soc Ltd v Airports Bookshops (Pty) Ltd t/a Exclusive Books</w:t>
      </w:r>
      <w:r w:rsidRPr="00AD307B">
        <w:rPr>
          <w:rFonts w:ascii="Times New Roman" w:eastAsia="Times New Roman" w:hAnsi="Times New Roman" w:cs="Times New Roman"/>
          <w:lang w:eastAsia="en-GB"/>
        </w:rPr>
        <w:t xml:space="preserve"> [2016] 4 All SA 665 (SCA).</w:t>
      </w:r>
    </w:p>
  </w:footnote>
  <w:footnote w:id="18">
    <w:p w:rsidR="00C63275" w:rsidRPr="00574053" w:rsidRDefault="00C63275" w:rsidP="00C63275">
      <w:pPr>
        <w:pStyle w:val="FootnoteText"/>
        <w:ind w:left="142" w:hanging="142"/>
        <w:rPr>
          <w:rFonts w:ascii="Times New Roman" w:hAnsi="Times New Roman" w:cs="Times New Roman"/>
          <w:lang w:val="en-GB"/>
        </w:rPr>
      </w:pPr>
      <w:r w:rsidRPr="00574053">
        <w:rPr>
          <w:rStyle w:val="FootnoteReference"/>
          <w:rFonts w:ascii="Times New Roman" w:hAnsi="Times New Roman" w:cs="Times New Roman"/>
        </w:rPr>
        <w:footnoteRef/>
      </w:r>
      <w:r w:rsidRPr="00574053">
        <w:rPr>
          <w:rFonts w:ascii="Times New Roman" w:hAnsi="Times New Roman" w:cs="Times New Roman"/>
        </w:rPr>
        <w:t xml:space="preserve"> </w:t>
      </w:r>
      <w:r w:rsidRPr="00574053">
        <w:rPr>
          <w:rFonts w:ascii="Times New Roman" w:hAnsi="Times New Roman" w:cs="Times New Roman"/>
          <w:i/>
          <w:lang w:val="en-GB"/>
        </w:rPr>
        <w:t>Breda NO v Master of the High Court, Kimberley</w:t>
      </w:r>
      <w:r>
        <w:rPr>
          <w:rFonts w:ascii="Times New Roman" w:hAnsi="Times New Roman" w:cs="Times New Roman"/>
          <w:lang w:val="en-GB"/>
        </w:rPr>
        <w:t xml:space="preserve"> [2015] ZA SCA 166. </w:t>
      </w:r>
      <w:r w:rsidRPr="00B71CED">
        <w:rPr>
          <w:rFonts w:ascii="Times New Roman" w:hAnsi="Times New Roman" w:cs="Times New Roman"/>
          <w:i/>
          <w:lang w:val="en-GB"/>
        </w:rPr>
        <w:t xml:space="preserve">Mantis Investments Holdings v De Jager </w:t>
      </w:r>
      <w:r>
        <w:rPr>
          <w:rFonts w:ascii="Times New Roman" w:hAnsi="Times New Roman" w:cs="Times New Roman"/>
          <w:lang w:val="en-GB"/>
        </w:rPr>
        <w:t>NO [2023] ZA SCA 134 (18 October 2023).</w:t>
      </w:r>
    </w:p>
  </w:footnote>
  <w:footnote w:id="19">
    <w:p w:rsidR="008164A1" w:rsidRPr="00BD2452" w:rsidRDefault="008164A1" w:rsidP="008164A1">
      <w:pPr>
        <w:pStyle w:val="FootnoteText"/>
        <w:ind w:left="142" w:hanging="142"/>
        <w:rPr>
          <w:lang w:val="en-GB"/>
        </w:rPr>
      </w:pPr>
      <w:r w:rsidRPr="004D6E9F">
        <w:rPr>
          <w:rStyle w:val="FootnoteReference"/>
          <w:rFonts w:ascii="Times New Roman" w:hAnsi="Times New Roman" w:cs="Times New Roman"/>
        </w:rPr>
        <w:footnoteRef/>
      </w:r>
      <w:r w:rsidRPr="004D6E9F">
        <w:rPr>
          <w:rFonts w:ascii="Times New Roman" w:hAnsi="Times New Roman" w:cs="Times New Roman"/>
        </w:rPr>
        <w:t xml:space="preserve"> </w:t>
      </w:r>
      <w:r w:rsidRPr="004D6E9F">
        <w:rPr>
          <w:rFonts w:ascii="Times New Roman" w:hAnsi="Times New Roman" w:cs="Times New Roman"/>
          <w:i/>
          <w:lang w:val="en-GB"/>
        </w:rPr>
        <w:t xml:space="preserve">Henochsberg on the Companies Act 71 of 2008, Delport et al 371, and C Geduldt v The Master &amp; others </w:t>
      </w:r>
      <w:r w:rsidRPr="004D6E9F">
        <w:rPr>
          <w:rFonts w:ascii="Times New Roman" w:hAnsi="Times New Roman" w:cs="Times New Roman"/>
          <w:lang w:val="en-GB"/>
        </w:rPr>
        <w:t xml:space="preserve">2005 (4) </w:t>
      </w:r>
      <w:r>
        <w:rPr>
          <w:rFonts w:ascii="Times New Roman" w:hAnsi="Times New Roman" w:cs="Times New Roman"/>
          <w:lang w:val="en-GB"/>
        </w:rPr>
        <w:t xml:space="preserve">    </w:t>
      </w:r>
      <w:r w:rsidRPr="004D6E9F">
        <w:rPr>
          <w:rFonts w:ascii="Times New Roman" w:hAnsi="Times New Roman" w:cs="Times New Roman"/>
          <w:lang w:val="en-GB"/>
        </w:rPr>
        <w:t>SA 460 (C) at 464</w:t>
      </w:r>
      <w:r>
        <w:rPr>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8000427"/>
      <w:docPartObj>
        <w:docPartGallery w:val="Page Numbers (Top of Page)"/>
        <w:docPartUnique/>
      </w:docPartObj>
    </w:sdtPr>
    <w:sdtEndPr>
      <w:rPr>
        <w:rStyle w:val="PageNumber"/>
      </w:rPr>
    </w:sdtEndPr>
    <w:sdtContent>
      <w:p w:rsidR="008F038A" w:rsidRDefault="008F038A" w:rsidP="00DE7F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038A" w:rsidRDefault="008F038A" w:rsidP="008F038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8404433"/>
      <w:docPartObj>
        <w:docPartGallery w:val="Page Numbers (Top of Page)"/>
        <w:docPartUnique/>
      </w:docPartObj>
    </w:sdtPr>
    <w:sdtEndPr>
      <w:rPr>
        <w:rStyle w:val="PageNumber"/>
        <w:rFonts w:ascii="Times New Roman" w:hAnsi="Times New Roman" w:cs="Times New Roman"/>
        <w:sz w:val="22"/>
        <w:szCs w:val="22"/>
      </w:rPr>
    </w:sdtEndPr>
    <w:sdtContent>
      <w:p w:rsidR="008F038A" w:rsidRPr="008F038A" w:rsidRDefault="008F038A" w:rsidP="00DE7F82">
        <w:pPr>
          <w:pStyle w:val="Header"/>
          <w:framePr w:wrap="none" w:vAnchor="text" w:hAnchor="margin" w:xAlign="right" w:y="1"/>
          <w:rPr>
            <w:rStyle w:val="PageNumber"/>
            <w:rFonts w:ascii="Times New Roman" w:hAnsi="Times New Roman" w:cs="Times New Roman"/>
            <w:sz w:val="22"/>
            <w:szCs w:val="22"/>
          </w:rPr>
        </w:pPr>
        <w:r w:rsidRPr="008F038A">
          <w:rPr>
            <w:rStyle w:val="PageNumber"/>
            <w:rFonts w:ascii="Times New Roman" w:hAnsi="Times New Roman" w:cs="Times New Roman"/>
            <w:sz w:val="22"/>
            <w:szCs w:val="22"/>
          </w:rPr>
          <w:fldChar w:fldCharType="begin"/>
        </w:r>
        <w:r w:rsidRPr="008F038A">
          <w:rPr>
            <w:rStyle w:val="PageNumber"/>
            <w:rFonts w:ascii="Times New Roman" w:hAnsi="Times New Roman" w:cs="Times New Roman"/>
            <w:sz w:val="22"/>
            <w:szCs w:val="22"/>
          </w:rPr>
          <w:instrText xml:space="preserve"> PAGE </w:instrText>
        </w:r>
        <w:r w:rsidRPr="008F038A">
          <w:rPr>
            <w:rStyle w:val="PageNumber"/>
            <w:rFonts w:ascii="Times New Roman" w:hAnsi="Times New Roman" w:cs="Times New Roman"/>
            <w:sz w:val="22"/>
            <w:szCs w:val="22"/>
          </w:rPr>
          <w:fldChar w:fldCharType="separate"/>
        </w:r>
        <w:r w:rsidR="00C053BF">
          <w:rPr>
            <w:rStyle w:val="PageNumber"/>
            <w:rFonts w:ascii="Times New Roman" w:hAnsi="Times New Roman" w:cs="Times New Roman"/>
            <w:noProof/>
            <w:sz w:val="22"/>
            <w:szCs w:val="22"/>
          </w:rPr>
          <w:t>21</w:t>
        </w:r>
        <w:r w:rsidRPr="008F038A">
          <w:rPr>
            <w:rStyle w:val="PageNumber"/>
            <w:rFonts w:ascii="Times New Roman" w:hAnsi="Times New Roman" w:cs="Times New Roman"/>
            <w:sz w:val="22"/>
            <w:szCs w:val="22"/>
          </w:rPr>
          <w:fldChar w:fldCharType="end"/>
        </w:r>
      </w:p>
    </w:sdtContent>
  </w:sdt>
  <w:p w:rsidR="004D6E9F" w:rsidRPr="008F038A" w:rsidRDefault="004D6E9F" w:rsidP="008F038A">
    <w:pPr>
      <w:pStyle w:val="Header"/>
      <w:ind w:right="360"/>
      <w:jc w:val="right"/>
      <w:rPr>
        <w:rFonts w:ascii="Times New Roman" w:hAnsi="Times New Roman" w:cs="Times New Roman"/>
      </w:rPr>
    </w:pPr>
  </w:p>
  <w:p w:rsidR="004D6E9F" w:rsidRDefault="004D6E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762E0"/>
    <w:multiLevelType w:val="hybridMultilevel"/>
    <w:tmpl w:val="CCC42A3C"/>
    <w:lvl w:ilvl="0" w:tplc="82E4E8B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5C3A2B"/>
    <w:multiLevelType w:val="hybridMultilevel"/>
    <w:tmpl w:val="7F00A872"/>
    <w:lvl w:ilvl="0" w:tplc="FFFFFFFF">
      <w:start w:val="1"/>
      <w:numFmt w:val="decimal"/>
      <w:lvlText w:val="[%1]"/>
      <w:lvlJc w:val="center"/>
      <w:pPr>
        <w:ind w:left="720" w:hanging="360"/>
      </w:pPr>
      <w:rPr>
        <w:rFonts w:ascii="Times New Roman" w:hAnsi="Times New Roman" w:cs="Times New Roman"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243138"/>
    <w:multiLevelType w:val="hybridMultilevel"/>
    <w:tmpl w:val="DBCC9F56"/>
    <w:lvl w:ilvl="0" w:tplc="4BE8969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731C6"/>
    <w:multiLevelType w:val="hybridMultilevel"/>
    <w:tmpl w:val="3CCE3D3E"/>
    <w:lvl w:ilvl="0" w:tplc="7240894C">
      <w:start w:val="1"/>
      <w:numFmt w:val="decimal"/>
      <w:lvlText w:val="[%1]"/>
      <w:lvlJc w:val="center"/>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C1394"/>
    <w:multiLevelType w:val="hybridMultilevel"/>
    <w:tmpl w:val="C518DB08"/>
    <w:lvl w:ilvl="0" w:tplc="5622EE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4310129"/>
    <w:multiLevelType w:val="hybridMultilevel"/>
    <w:tmpl w:val="7F00A872"/>
    <w:lvl w:ilvl="0" w:tplc="7240894C">
      <w:start w:val="1"/>
      <w:numFmt w:val="decimal"/>
      <w:lvlText w:val="[%1]"/>
      <w:lvlJc w:val="center"/>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675A4"/>
    <w:multiLevelType w:val="hybridMultilevel"/>
    <w:tmpl w:val="ABE043DE"/>
    <w:lvl w:ilvl="0" w:tplc="7240894C">
      <w:start w:val="1"/>
      <w:numFmt w:val="decimal"/>
      <w:lvlText w:val="[%1]"/>
      <w:lvlJc w:val="center"/>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7E"/>
    <w:rsid w:val="00000DE7"/>
    <w:rsid w:val="00001C31"/>
    <w:rsid w:val="00004626"/>
    <w:rsid w:val="000058AD"/>
    <w:rsid w:val="0001367E"/>
    <w:rsid w:val="00023076"/>
    <w:rsid w:val="00047657"/>
    <w:rsid w:val="000669B3"/>
    <w:rsid w:val="00066DA1"/>
    <w:rsid w:val="000B51B7"/>
    <w:rsid w:val="000C42A2"/>
    <w:rsid w:val="000D0F36"/>
    <w:rsid w:val="000E06A5"/>
    <w:rsid w:val="00102524"/>
    <w:rsid w:val="00105781"/>
    <w:rsid w:val="00105903"/>
    <w:rsid w:val="00110F87"/>
    <w:rsid w:val="00112541"/>
    <w:rsid w:val="00142468"/>
    <w:rsid w:val="00166CF5"/>
    <w:rsid w:val="00185D9F"/>
    <w:rsid w:val="00195F0C"/>
    <w:rsid w:val="001A5568"/>
    <w:rsid w:val="001C274F"/>
    <w:rsid w:val="001D057E"/>
    <w:rsid w:val="001D5273"/>
    <w:rsid w:val="001E1B03"/>
    <w:rsid w:val="002065EE"/>
    <w:rsid w:val="00212166"/>
    <w:rsid w:val="0022669F"/>
    <w:rsid w:val="00230F2D"/>
    <w:rsid w:val="002320AA"/>
    <w:rsid w:val="00234F7E"/>
    <w:rsid w:val="00287B3D"/>
    <w:rsid w:val="00295280"/>
    <w:rsid w:val="002A4A45"/>
    <w:rsid w:val="002B4203"/>
    <w:rsid w:val="002C118F"/>
    <w:rsid w:val="002D0097"/>
    <w:rsid w:val="002E258D"/>
    <w:rsid w:val="00322475"/>
    <w:rsid w:val="003348AA"/>
    <w:rsid w:val="003524AB"/>
    <w:rsid w:val="00371959"/>
    <w:rsid w:val="00383989"/>
    <w:rsid w:val="00383FEF"/>
    <w:rsid w:val="003C5BCB"/>
    <w:rsid w:val="003D09F3"/>
    <w:rsid w:val="003D2A9F"/>
    <w:rsid w:val="003E6974"/>
    <w:rsid w:val="003F2930"/>
    <w:rsid w:val="003F392F"/>
    <w:rsid w:val="003F7299"/>
    <w:rsid w:val="00400683"/>
    <w:rsid w:val="004060A7"/>
    <w:rsid w:val="004063ED"/>
    <w:rsid w:val="00420941"/>
    <w:rsid w:val="00421DF7"/>
    <w:rsid w:val="00425666"/>
    <w:rsid w:val="00425C58"/>
    <w:rsid w:val="00435583"/>
    <w:rsid w:val="0047173B"/>
    <w:rsid w:val="00476CC3"/>
    <w:rsid w:val="00486435"/>
    <w:rsid w:val="004A6AC4"/>
    <w:rsid w:val="004B2B89"/>
    <w:rsid w:val="004B5D24"/>
    <w:rsid w:val="004C716C"/>
    <w:rsid w:val="004D21B4"/>
    <w:rsid w:val="004D6E9F"/>
    <w:rsid w:val="004E5696"/>
    <w:rsid w:val="004F4908"/>
    <w:rsid w:val="005007A0"/>
    <w:rsid w:val="0053181B"/>
    <w:rsid w:val="00545427"/>
    <w:rsid w:val="00554969"/>
    <w:rsid w:val="00567539"/>
    <w:rsid w:val="00580E40"/>
    <w:rsid w:val="00585157"/>
    <w:rsid w:val="00587392"/>
    <w:rsid w:val="0059516C"/>
    <w:rsid w:val="005B191C"/>
    <w:rsid w:val="005B632A"/>
    <w:rsid w:val="005C2328"/>
    <w:rsid w:val="005C4873"/>
    <w:rsid w:val="005D0141"/>
    <w:rsid w:val="005E682A"/>
    <w:rsid w:val="00622798"/>
    <w:rsid w:val="006312BA"/>
    <w:rsid w:val="006327D0"/>
    <w:rsid w:val="006333E5"/>
    <w:rsid w:val="0064704E"/>
    <w:rsid w:val="00657B42"/>
    <w:rsid w:val="006637C6"/>
    <w:rsid w:val="00674D40"/>
    <w:rsid w:val="006773B9"/>
    <w:rsid w:val="00683DC9"/>
    <w:rsid w:val="0068504E"/>
    <w:rsid w:val="006A1CB8"/>
    <w:rsid w:val="006B1CCA"/>
    <w:rsid w:val="006E2AFC"/>
    <w:rsid w:val="006F63BB"/>
    <w:rsid w:val="00704D4C"/>
    <w:rsid w:val="0072564A"/>
    <w:rsid w:val="00731E87"/>
    <w:rsid w:val="0074034E"/>
    <w:rsid w:val="00742F21"/>
    <w:rsid w:val="00745A0C"/>
    <w:rsid w:val="00745CE6"/>
    <w:rsid w:val="00755BB6"/>
    <w:rsid w:val="007753FC"/>
    <w:rsid w:val="0078489A"/>
    <w:rsid w:val="007912F3"/>
    <w:rsid w:val="00791C64"/>
    <w:rsid w:val="007A0F11"/>
    <w:rsid w:val="007A1151"/>
    <w:rsid w:val="007D53CD"/>
    <w:rsid w:val="007E1B35"/>
    <w:rsid w:val="007E6F4E"/>
    <w:rsid w:val="007E7621"/>
    <w:rsid w:val="007E78B3"/>
    <w:rsid w:val="007F2715"/>
    <w:rsid w:val="0080754B"/>
    <w:rsid w:val="008164A1"/>
    <w:rsid w:val="0083459D"/>
    <w:rsid w:val="008743CF"/>
    <w:rsid w:val="00887206"/>
    <w:rsid w:val="008912B5"/>
    <w:rsid w:val="00893A4F"/>
    <w:rsid w:val="0089489D"/>
    <w:rsid w:val="008978AD"/>
    <w:rsid w:val="008C74B8"/>
    <w:rsid w:val="008D6544"/>
    <w:rsid w:val="008E4D3B"/>
    <w:rsid w:val="008F038A"/>
    <w:rsid w:val="008F41FA"/>
    <w:rsid w:val="009047B8"/>
    <w:rsid w:val="00927E25"/>
    <w:rsid w:val="00927ED8"/>
    <w:rsid w:val="00934DEB"/>
    <w:rsid w:val="009409A7"/>
    <w:rsid w:val="0097547F"/>
    <w:rsid w:val="009833E2"/>
    <w:rsid w:val="009A4627"/>
    <w:rsid w:val="009B4A68"/>
    <w:rsid w:val="009D276B"/>
    <w:rsid w:val="009E1348"/>
    <w:rsid w:val="009E78B9"/>
    <w:rsid w:val="009F2B94"/>
    <w:rsid w:val="009F5244"/>
    <w:rsid w:val="009F5275"/>
    <w:rsid w:val="00A6044C"/>
    <w:rsid w:val="00A629D2"/>
    <w:rsid w:val="00A70CA3"/>
    <w:rsid w:val="00A91498"/>
    <w:rsid w:val="00A9337F"/>
    <w:rsid w:val="00AA25A3"/>
    <w:rsid w:val="00AA587F"/>
    <w:rsid w:val="00AC6F95"/>
    <w:rsid w:val="00AD002A"/>
    <w:rsid w:val="00AD1877"/>
    <w:rsid w:val="00AD4A59"/>
    <w:rsid w:val="00AE1435"/>
    <w:rsid w:val="00B05702"/>
    <w:rsid w:val="00B35DBF"/>
    <w:rsid w:val="00B376FE"/>
    <w:rsid w:val="00B563CD"/>
    <w:rsid w:val="00B57515"/>
    <w:rsid w:val="00B828F6"/>
    <w:rsid w:val="00BB2131"/>
    <w:rsid w:val="00BB7001"/>
    <w:rsid w:val="00BD2452"/>
    <w:rsid w:val="00BD4A10"/>
    <w:rsid w:val="00BD513D"/>
    <w:rsid w:val="00BE3099"/>
    <w:rsid w:val="00BF15CC"/>
    <w:rsid w:val="00BF44C7"/>
    <w:rsid w:val="00BF707E"/>
    <w:rsid w:val="00C0297F"/>
    <w:rsid w:val="00C053BF"/>
    <w:rsid w:val="00C2086D"/>
    <w:rsid w:val="00C27F5F"/>
    <w:rsid w:val="00C44927"/>
    <w:rsid w:val="00C46A28"/>
    <w:rsid w:val="00C63275"/>
    <w:rsid w:val="00C65CFB"/>
    <w:rsid w:val="00C67F46"/>
    <w:rsid w:val="00C71CB4"/>
    <w:rsid w:val="00C84D1D"/>
    <w:rsid w:val="00C87226"/>
    <w:rsid w:val="00CD3715"/>
    <w:rsid w:val="00D327AC"/>
    <w:rsid w:val="00D76AC7"/>
    <w:rsid w:val="00D84DD0"/>
    <w:rsid w:val="00DA615F"/>
    <w:rsid w:val="00DB4126"/>
    <w:rsid w:val="00DC0091"/>
    <w:rsid w:val="00DC77C2"/>
    <w:rsid w:val="00DC799F"/>
    <w:rsid w:val="00DD19C9"/>
    <w:rsid w:val="00DE7F82"/>
    <w:rsid w:val="00DF1BF5"/>
    <w:rsid w:val="00DF5A3B"/>
    <w:rsid w:val="00DF6DAF"/>
    <w:rsid w:val="00E0252E"/>
    <w:rsid w:val="00E104EB"/>
    <w:rsid w:val="00E12495"/>
    <w:rsid w:val="00E13A3E"/>
    <w:rsid w:val="00E2023A"/>
    <w:rsid w:val="00E241BD"/>
    <w:rsid w:val="00E3193A"/>
    <w:rsid w:val="00E40E99"/>
    <w:rsid w:val="00E61DEC"/>
    <w:rsid w:val="00E63E9F"/>
    <w:rsid w:val="00EA7C46"/>
    <w:rsid w:val="00EB6118"/>
    <w:rsid w:val="00EC172B"/>
    <w:rsid w:val="00EC7A00"/>
    <w:rsid w:val="00EE028C"/>
    <w:rsid w:val="00F00D52"/>
    <w:rsid w:val="00F24B0E"/>
    <w:rsid w:val="00F47A46"/>
    <w:rsid w:val="00F722D1"/>
    <w:rsid w:val="00F76690"/>
    <w:rsid w:val="00F80E17"/>
    <w:rsid w:val="00F9779A"/>
    <w:rsid w:val="00FA3A5C"/>
    <w:rsid w:val="00FA3E7A"/>
    <w:rsid w:val="00FA5FC0"/>
    <w:rsid w:val="00FD5338"/>
    <w:rsid w:val="00FE48C9"/>
    <w:rsid w:val="00FE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383"/>
  <w15:docId w15:val="{86A23924-E151-2D4F-AFAF-BD83A8B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36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136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36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36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36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36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36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36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36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136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36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36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36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36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36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36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367E"/>
    <w:rPr>
      <w:rFonts w:eastAsiaTheme="majorEastAsia" w:cstheme="majorBidi"/>
      <w:color w:val="272727" w:themeColor="text1" w:themeTint="D8"/>
    </w:rPr>
  </w:style>
  <w:style w:type="paragraph" w:styleId="Title">
    <w:name w:val="Title"/>
    <w:basedOn w:val="Normal"/>
    <w:next w:val="Normal"/>
    <w:link w:val="TitleChar"/>
    <w:uiPriority w:val="10"/>
    <w:qFormat/>
    <w:rsid w:val="000136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6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36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36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367E"/>
    <w:pPr>
      <w:spacing w:before="160"/>
      <w:jc w:val="center"/>
    </w:pPr>
    <w:rPr>
      <w:i/>
      <w:iCs/>
      <w:color w:val="404040" w:themeColor="text1" w:themeTint="BF"/>
    </w:rPr>
  </w:style>
  <w:style w:type="character" w:customStyle="1" w:styleId="QuoteChar">
    <w:name w:val="Quote Char"/>
    <w:basedOn w:val="DefaultParagraphFont"/>
    <w:link w:val="Quote"/>
    <w:uiPriority w:val="29"/>
    <w:rsid w:val="0001367E"/>
    <w:rPr>
      <w:i/>
      <w:iCs/>
      <w:color w:val="404040" w:themeColor="text1" w:themeTint="BF"/>
    </w:rPr>
  </w:style>
  <w:style w:type="paragraph" w:styleId="ListParagraph">
    <w:name w:val="List Paragraph"/>
    <w:basedOn w:val="Normal"/>
    <w:uiPriority w:val="34"/>
    <w:qFormat/>
    <w:rsid w:val="0001367E"/>
    <w:pPr>
      <w:ind w:left="720"/>
      <w:contextualSpacing/>
    </w:pPr>
  </w:style>
  <w:style w:type="character" w:styleId="IntenseEmphasis">
    <w:name w:val="Intense Emphasis"/>
    <w:basedOn w:val="DefaultParagraphFont"/>
    <w:uiPriority w:val="21"/>
    <w:qFormat/>
    <w:rsid w:val="0001367E"/>
    <w:rPr>
      <w:i/>
      <w:iCs/>
      <w:color w:val="0F4761" w:themeColor="accent1" w:themeShade="BF"/>
    </w:rPr>
  </w:style>
  <w:style w:type="paragraph" w:styleId="IntenseQuote">
    <w:name w:val="Intense Quote"/>
    <w:basedOn w:val="Normal"/>
    <w:next w:val="Normal"/>
    <w:link w:val="IntenseQuoteChar"/>
    <w:uiPriority w:val="30"/>
    <w:qFormat/>
    <w:rsid w:val="000136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367E"/>
    <w:rPr>
      <w:i/>
      <w:iCs/>
      <w:color w:val="0F4761" w:themeColor="accent1" w:themeShade="BF"/>
    </w:rPr>
  </w:style>
  <w:style w:type="character" w:styleId="IntenseReference">
    <w:name w:val="Intense Reference"/>
    <w:basedOn w:val="DefaultParagraphFont"/>
    <w:uiPriority w:val="32"/>
    <w:qFormat/>
    <w:rsid w:val="0001367E"/>
    <w:rPr>
      <w:b/>
      <w:bCs/>
      <w:smallCaps/>
      <w:color w:val="0F4761" w:themeColor="accent1" w:themeShade="BF"/>
      <w:spacing w:val="5"/>
    </w:rPr>
  </w:style>
  <w:style w:type="paragraph" w:styleId="FootnoteText">
    <w:name w:val="footnote text"/>
    <w:basedOn w:val="Normal"/>
    <w:link w:val="FootnoteTextChar"/>
    <w:uiPriority w:val="99"/>
    <w:semiHidden/>
    <w:unhideWhenUsed/>
    <w:rsid w:val="007E7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621"/>
    <w:rPr>
      <w:sz w:val="20"/>
      <w:szCs w:val="20"/>
    </w:rPr>
  </w:style>
  <w:style w:type="character" w:styleId="FootnoteReference">
    <w:name w:val="footnote reference"/>
    <w:basedOn w:val="DefaultParagraphFont"/>
    <w:uiPriority w:val="99"/>
    <w:semiHidden/>
    <w:unhideWhenUsed/>
    <w:rsid w:val="007E7621"/>
    <w:rPr>
      <w:vertAlign w:val="superscript"/>
    </w:rPr>
  </w:style>
  <w:style w:type="paragraph" w:styleId="Header">
    <w:name w:val="header"/>
    <w:basedOn w:val="Normal"/>
    <w:link w:val="HeaderChar"/>
    <w:uiPriority w:val="99"/>
    <w:unhideWhenUsed/>
    <w:rsid w:val="004D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9F"/>
  </w:style>
  <w:style w:type="paragraph" w:styleId="Footer">
    <w:name w:val="footer"/>
    <w:basedOn w:val="Normal"/>
    <w:link w:val="FooterChar"/>
    <w:uiPriority w:val="99"/>
    <w:unhideWhenUsed/>
    <w:rsid w:val="004D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9F"/>
  </w:style>
  <w:style w:type="character" w:styleId="Hyperlink">
    <w:name w:val="Hyperlink"/>
    <w:basedOn w:val="DefaultParagraphFont"/>
    <w:uiPriority w:val="99"/>
    <w:semiHidden/>
    <w:unhideWhenUsed/>
    <w:rsid w:val="007A0F11"/>
    <w:rPr>
      <w:color w:val="0000FF"/>
      <w:u w:val="single"/>
    </w:rPr>
  </w:style>
  <w:style w:type="paragraph" w:styleId="NormalWeb">
    <w:name w:val="Normal (Web)"/>
    <w:basedOn w:val="Normal"/>
    <w:uiPriority w:val="99"/>
    <w:semiHidden/>
    <w:unhideWhenUsed/>
    <w:rsid w:val="00BB7001"/>
    <w:pPr>
      <w:spacing w:before="100" w:beforeAutospacing="1" w:after="100" w:afterAutospacing="1" w:line="240" w:lineRule="auto"/>
    </w:pPr>
    <w:rPr>
      <w:rFonts w:ascii="Times New Roman" w:eastAsia="Times New Roman" w:hAnsi="Times New Roman" w:cs="Times New Roman"/>
      <w:kern w:val="0"/>
      <w:lang w:val="en-ZA" w:eastAsia="en-GB"/>
      <w14:ligatures w14:val="none"/>
    </w:rPr>
  </w:style>
  <w:style w:type="character" w:styleId="FollowedHyperlink">
    <w:name w:val="FollowedHyperlink"/>
    <w:basedOn w:val="DefaultParagraphFont"/>
    <w:uiPriority w:val="99"/>
    <w:semiHidden/>
    <w:unhideWhenUsed/>
    <w:rsid w:val="008978AD"/>
    <w:rPr>
      <w:color w:val="96607D" w:themeColor="followedHyperlink"/>
      <w:u w:val="single"/>
    </w:rPr>
  </w:style>
  <w:style w:type="character" w:styleId="PageNumber">
    <w:name w:val="page number"/>
    <w:basedOn w:val="DefaultParagraphFont"/>
    <w:uiPriority w:val="99"/>
    <w:semiHidden/>
    <w:unhideWhenUsed/>
    <w:rsid w:val="008F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967">
      <w:bodyDiv w:val="1"/>
      <w:marLeft w:val="0"/>
      <w:marRight w:val="0"/>
      <w:marTop w:val="0"/>
      <w:marBottom w:val="0"/>
      <w:divBdr>
        <w:top w:val="none" w:sz="0" w:space="0" w:color="auto"/>
        <w:left w:val="none" w:sz="0" w:space="0" w:color="auto"/>
        <w:bottom w:val="none" w:sz="0" w:space="0" w:color="auto"/>
        <w:right w:val="none" w:sz="0" w:space="0" w:color="auto"/>
      </w:divBdr>
    </w:div>
    <w:div w:id="36518456">
      <w:bodyDiv w:val="1"/>
      <w:marLeft w:val="0"/>
      <w:marRight w:val="0"/>
      <w:marTop w:val="0"/>
      <w:marBottom w:val="0"/>
      <w:divBdr>
        <w:top w:val="none" w:sz="0" w:space="0" w:color="auto"/>
        <w:left w:val="none" w:sz="0" w:space="0" w:color="auto"/>
        <w:bottom w:val="none" w:sz="0" w:space="0" w:color="auto"/>
        <w:right w:val="none" w:sz="0" w:space="0" w:color="auto"/>
      </w:divBdr>
    </w:div>
    <w:div w:id="193420546">
      <w:bodyDiv w:val="1"/>
      <w:marLeft w:val="0"/>
      <w:marRight w:val="0"/>
      <w:marTop w:val="0"/>
      <w:marBottom w:val="0"/>
      <w:divBdr>
        <w:top w:val="none" w:sz="0" w:space="0" w:color="auto"/>
        <w:left w:val="none" w:sz="0" w:space="0" w:color="auto"/>
        <w:bottom w:val="none" w:sz="0" w:space="0" w:color="auto"/>
        <w:right w:val="none" w:sz="0" w:space="0" w:color="auto"/>
      </w:divBdr>
    </w:div>
    <w:div w:id="453063501">
      <w:bodyDiv w:val="1"/>
      <w:marLeft w:val="0"/>
      <w:marRight w:val="0"/>
      <w:marTop w:val="0"/>
      <w:marBottom w:val="0"/>
      <w:divBdr>
        <w:top w:val="none" w:sz="0" w:space="0" w:color="auto"/>
        <w:left w:val="none" w:sz="0" w:space="0" w:color="auto"/>
        <w:bottom w:val="none" w:sz="0" w:space="0" w:color="auto"/>
        <w:right w:val="none" w:sz="0" w:space="0" w:color="auto"/>
      </w:divBdr>
    </w:div>
    <w:div w:id="566844892">
      <w:bodyDiv w:val="1"/>
      <w:marLeft w:val="0"/>
      <w:marRight w:val="0"/>
      <w:marTop w:val="0"/>
      <w:marBottom w:val="0"/>
      <w:divBdr>
        <w:top w:val="none" w:sz="0" w:space="0" w:color="auto"/>
        <w:left w:val="none" w:sz="0" w:space="0" w:color="auto"/>
        <w:bottom w:val="none" w:sz="0" w:space="0" w:color="auto"/>
        <w:right w:val="none" w:sz="0" w:space="0" w:color="auto"/>
      </w:divBdr>
    </w:div>
    <w:div w:id="595594663">
      <w:bodyDiv w:val="1"/>
      <w:marLeft w:val="0"/>
      <w:marRight w:val="0"/>
      <w:marTop w:val="0"/>
      <w:marBottom w:val="0"/>
      <w:divBdr>
        <w:top w:val="none" w:sz="0" w:space="0" w:color="auto"/>
        <w:left w:val="none" w:sz="0" w:space="0" w:color="auto"/>
        <w:bottom w:val="none" w:sz="0" w:space="0" w:color="auto"/>
        <w:right w:val="none" w:sz="0" w:space="0" w:color="auto"/>
      </w:divBdr>
    </w:div>
    <w:div w:id="626929690">
      <w:bodyDiv w:val="1"/>
      <w:marLeft w:val="0"/>
      <w:marRight w:val="0"/>
      <w:marTop w:val="0"/>
      <w:marBottom w:val="0"/>
      <w:divBdr>
        <w:top w:val="none" w:sz="0" w:space="0" w:color="auto"/>
        <w:left w:val="none" w:sz="0" w:space="0" w:color="auto"/>
        <w:bottom w:val="none" w:sz="0" w:space="0" w:color="auto"/>
        <w:right w:val="none" w:sz="0" w:space="0" w:color="auto"/>
      </w:divBdr>
    </w:div>
    <w:div w:id="851994106">
      <w:bodyDiv w:val="1"/>
      <w:marLeft w:val="0"/>
      <w:marRight w:val="0"/>
      <w:marTop w:val="0"/>
      <w:marBottom w:val="0"/>
      <w:divBdr>
        <w:top w:val="none" w:sz="0" w:space="0" w:color="auto"/>
        <w:left w:val="none" w:sz="0" w:space="0" w:color="auto"/>
        <w:bottom w:val="none" w:sz="0" w:space="0" w:color="auto"/>
        <w:right w:val="none" w:sz="0" w:space="0" w:color="auto"/>
      </w:divBdr>
    </w:div>
    <w:div w:id="1207178899">
      <w:bodyDiv w:val="1"/>
      <w:marLeft w:val="0"/>
      <w:marRight w:val="0"/>
      <w:marTop w:val="0"/>
      <w:marBottom w:val="0"/>
      <w:divBdr>
        <w:top w:val="none" w:sz="0" w:space="0" w:color="auto"/>
        <w:left w:val="none" w:sz="0" w:space="0" w:color="auto"/>
        <w:bottom w:val="none" w:sz="0" w:space="0" w:color="auto"/>
        <w:right w:val="none" w:sz="0" w:space="0" w:color="auto"/>
      </w:divBdr>
    </w:div>
    <w:div w:id="1260917107">
      <w:bodyDiv w:val="1"/>
      <w:marLeft w:val="0"/>
      <w:marRight w:val="0"/>
      <w:marTop w:val="0"/>
      <w:marBottom w:val="0"/>
      <w:divBdr>
        <w:top w:val="none" w:sz="0" w:space="0" w:color="auto"/>
        <w:left w:val="none" w:sz="0" w:space="0" w:color="auto"/>
        <w:bottom w:val="none" w:sz="0" w:space="0" w:color="auto"/>
        <w:right w:val="none" w:sz="0" w:space="0" w:color="auto"/>
      </w:divBdr>
    </w:div>
    <w:div w:id="1409576023">
      <w:bodyDiv w:val="1"/>
      <w:marLeft w:val="0"/>
      <w:marRight w:val="0"/>
      <w:marTop w:val="0"/>
      <w:marBottom w:val="0"/>
      <w:divBdr>
        <w:top w:val="none" w:sz="0" w:space="0" w:color="auto"/>
        <w:left w:val="none" w:sz="0" w:space="0" w:color="auto"/>
        <w:bottom w:val="none" w:sz="0" w:space="0" w:color="auto"/>
        <w:right w:val="none" w:sz="0" w:space="0" w:color="auto"/>
      </w:divBdr>
    </w:div>
    <w:div w:id="1577939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gi-bin/LawCite?cit=%281961%29%202%20All%20ER%20504" TargetMode="External"/><Relationship Id="rId2" Type="http://schemas.openxmlformats.org/officeDocument/2006/relationships/hyperlink" Target="https://www.saflii.org/cgi-bin/LawCite?cit=1977%20%281%29%20SA%20403" TargetMode="External"/><Relationship Id="rId1" Type="http://schemas.openxmlformats.org/officeDocument/2006/relationships/hyperlink" Target="https://www.saflii.org/cgi-bin/LawCite?cit=1996%20%281%29%20SA%20868" TargetMode="External"/><Relationship Id="rId4" Type="http://schemas.openxmlformats.org/officeDocument/2006/relationships/hyperlink" Target="http://www.saflii.org.za/cgi-bin/LawCite?cit=1998%20%281%29%20SA%20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6" ma:contentTypeDescription="Create a new document." ma:contentTypeScope="" ma:versionID="afbb514d1f7faaac1677421d3d84c17b">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f0bb8b48da4a8b45b8181e86770c6cda"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10224AF-717C-4284-AA06-634F72F05DC0}">
  <ds:schemaRefs>
    <ds:schemaRef ds:uri="http://schemas.microsoft.com/sharepoint/v3/contenttype/forms"/>
  </ds:schemaRefs>
</ds:datastoreItem>
</file>

<file path=customXml/itemProps2.xml><?xml version="1.0" encoding="utf-8"?>
<ds:datastoreItem xmlns:ds="http://schemas.openxmlformats.org/officeDocument/2006/customXml" ds:itemID="{ED58B84C-7D26-4964-A48F-C4289C8DE258}">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EBB0613F-C3EE-4D6B-B512-90A84649B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FEBE0-44DA-46DC-A90F-FC80563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5701</Words>
  <Characters>32497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chantalgusha@gmail.com</dc:creator>
  <cp:keywords/>
  <dc:description/>
  <cp:lastModifiedBy>Mary Bruce</cp:lastModifiedBy>
  <cp:revision>5</cp:revision>
  <dcterms:created xsi:type="dcterms:W3CDTF">2024-06-12T10:54:00Z</dcterms:created>
  <dcterms:modified xsi:type="dcterms:W3CDTF">2024-06-14T17:52:00Z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