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0CFB" w14:textId="77777777" w:rsidR="00912F1B" w:rsidRDefault="00912F1B" w:rsidP="002B752B">
      <w:pPr>
        <w:spacing w:before="0" w:after="0" w:line="240" w:lineRule="auto"/>
        <w:jc w:val="both"/>
        <w:rPr>
          <w:color w:val="000000" w:themeColor="text1"/>
          <w:lang w:val="en-GB"/>
        </w:rPr>
      </w:pPr>
    </w:p>
    <w:p w14:paraId="1772B15D" w14:textId="091C578A" w:rsidR="00912F1B" w:rsidRPr="00912F1B" w:rsidRDefault="00912F1B" w:rsidP="00912F1B">
      <w:pPr>
        <w:spacing w:before="0" w:after="0" w:line="240" w:lineRule="auto"/>
        <w:jc w:val="both"/>
        <w:rPr>
          <w:b/>
          <w:bCs/>
          <w:color w:val="000000" w:themeColor="text1"/>
          <w:u w:val="single"/>
          <w:lang w:val="en-GB"/>
        </w:rPr>
      </w:pPr>
      <w:bookmarkStart w:id="0" w:name="_Hlk168896770"/>
      <w:bookmarkStart w:id="1" w:name="_Hlk168481659"/>
      <w:bookmarkStart w:id="2" w:name="_Hlk168481068"/>
      <w:bookmarkStart w:id="3" w:name="_Hlk167799100"/>
      <w:bookmarkStart w:id="4" w:name="_Hlk168481027"/>
      <w:bookmarkStart w:id="5" w:name="_Hlk167799037"/>
      <w:r w:rsidRPr="00912F1B">
        <w:rPr>
          <w:b/>
          <w:bCs/>
          <w:noProof/>
          <w:color w:val="000000" w:themeColor="text1"/>
          <w:lang w:eastAsia="en-ZA"/>
        </w:rPr>
        <w:drawing>
          <wp:anchor distT="0" distB="0" distL="114300" distR="114300" simplePos="0" relativeHeight="251665408" behindDoc="1" locked="0" layoutInCell="1" allowOverlap="1" wp14:anchorId="0CE7108D" wp14:editId="4E5AB69C">
            <wp:simplePos x="0" y="0"/>
            <wp:positionH relativeFrom="column">
              <wp:posOffset>2157095</wp:posOffset>
            </wp:positionH>
            <wp:positionV relativeFrom="paragraph">
              <wp:posOffset>-533400</wp:posOffset>
            </wp:positionV>
            <wp:extent cx="1352550" cy="1352550"/>
            <wp:effectExtent l="0" t="0" r="0" b="0"/>
            <wp:wrapTight wrapText="bothSides">
              <wp:wrapPolygon edited="0">
                <wp:start x="0" y="0"/>
                <wp:lineTo x="0" y="21296"/>
                <wp:lineTo x="21296" y="21296"/>
                <wp:lineTo x="21296" y="0"/>
                <wp:lineTo x="0" y="0"/>
              </wp:wrapPolygon>
            </wp:wrapTight>
            <wp:docPr id="892196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1B">
        <w:rPr>
          <w:b/>
          <w:bCs/>
          <w:color w:val="000000" w:themeColor="text1"/>
          <w:lang w:val="en-GB"/>
        </w:rPr>
        <w:tab/>
      </w:r>
      <w:bookmarkStart w:id="6" w:name="_Hlk169682539"/>
      <w:bookmarkStart w:id="7" w:name="_Hlk169682564"/>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bookmarkStart w:id="8" w:name="_Hlk169682599"/>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p>
    <w:p w14:paraId="260B02D8" w14:textId="77777777" w:rsidR="00912F1B" w:rsidRPr="00912F1B" w:rsidRDefault="00912F1B" w:rsidP="00912F1B">
      <w:pPr>
        <w:spacing w:before="0" w:after="0" w:line="240" w:lineRule="auto"/>
        <w:jc w:val="both"/>
        <w:rPr>
          <w:b/>
          <w:bCs/>
          <w:color w:val="000000" w:themeColor="text1"/>
          <w:lang w:val="en-GB"/>
        </w:rPr>
      </w:pPr>
    </w:p>
    <w:p w14:paraId="0F78EBF1" w14:textId="77777777" w:rsidR="00912F1B" w:rsidRPr="00912F1B" w:rsidRDefault="00912F1B" w:rsidP="00912F1B">
      <w:pPr>
        <w:spacing w:before="0" w:after="0" w:line="240" w:lineRule="auto"/>
        <w:jc w:val="both"/>
        <w:rPr>
          <w:b/>
          <w:bCs/>
          <w:color w:val="000000" w:themeColor="text1"/>
          <w:lang w:val="en-GB"/>
        </w:rPr>
      </w:pPr>
    </w:p>
    <w:p w14:paraId="2D003D5E" w14:textId="77777777" w:rsidR="00912F1B" w:rsidRPr="00912F1B" w:rsidRDefault="00912F1B" w:rsidP="00912F1B">
      <w:pPr>
        <w:spacing w:before="0" w:after="0" w:line="240" w:lineRule="auto"/>
        <w:jc w:val="both"/>
        <w:rPr>
          <w:b/>
          <w:bCs/>
          <w:color w:val="000000" w:themeColor="text1"/>
          <w:lang w:val="en-GB"/>
        </w:rPr>
      </w:pPr>
    </w:p>
    <w:p w14:paraId="617E0789" w14:textId="77777777" w:rsidR="00912F1B" w:rsidRDefault="00912F1B" w:rsidP="00912F1B">
      <w:pPr>
        <w:spacing w:before="0" w:after="0" w:line="240" w:lineRule="auto"/>
        <w:jc w:val="both"/>
        <w:rPr>
          <w:b/>
          <w:bCs/>
          <w:color w:val="000000" w:themeColor="text1"/>
          <w:lang w:val="en-GB"/>
        </w:rPr>
      </w:pPr>
      <w:bookmarkStart w:id="9" w:name="_Hlk168896843"/>
    </w:p>
    <w:p w14:paraId="3A6CF27C" w14:textId="77777777" w:rsidR="00912F1B" w:rsidRDefault="00912F1B" w:rsidP="00912F1B">
      <w:pPr>
        <w:spacing w:before="0" w:after="0" w:line="240" w:lineRule="auto"/>
        <w:jc w:val="both"/>
        <w:rPr>
          <w:b/>
          <w:bCs/>
          <w:color w:val="000000" w:themeColor="text1"/>
          <w:lang w:val="en-GB"/>
        </w:rPr>
      </w:pPr>
    </w:p>
    <w:p w14:paraId="78D4B428" w14:textId="77777777" w:rsidR="00912F1B" w:rsidRDefault="00912F1B" w:rsidP="00912F1B">
      <w:pPr>
        <w:spacing w:before="0" w:after="0" w:line="240" w:lineRule="auto"/>
        <w:jc w:val="both"/>
        <w:rPr>
          <w:b/>
          <w:bCs/>
          <w:color w:val="000000" w:themeColor="text1"/>
          <w:lang w:val="en-GB"/>
        </w:rPr>
      </w:pPr>
    </w:p>
    <w:p w14:paraId="74304008" w14:textId="77777777" w:rsidR="00912F1B" w:rsidRDefault="00912F1B" w:rsidP="00912F1B">
      <w:pPr>
        <w:spacing w:before="0" w:after="0" w:line="240" w:lineRule="auto"/>
        <w:jc w:val="both"/>
        <w:rPr>
          <w:b/>
          <w:bCs/>
          <w:color w:val="000000" w:themeColor="text1"/>
          <w:lang w:val="en-GB"/>
        </w:rPr>
      </w:pPr>
    </w:p>
    <w:p w14:paraId="7D3EF731" w14:textId="13105241" w:rsidR="00912F1B" w:rsidRPr="00912F1B" w:rsidRDefault="00912F1B" w:rsidP="00912F1B">
      <w:pPr>
        <w:spacing w:before="0" w:after="0" w:line="240" w:lineRule="auto"/>
        <w:jc w:val="center"/>
        <w:rPr>
          <w:b/>
          <w:bCs/>
          <w:color w:val="000000" w:themeColor="text1"/>
          <w:lang w:val="en-GB"/>
        </w:rPr>
      </w:pPr>
      <w:r w:rsidRPr="00912F1B">
        <w:rPr>
          <w:b/>
          <w:bCs/>
          <w:color w:val="000000" w:themeColor="text1"/>
          <w:lang w:val="en-GB"/>
        </w:rPr>
        <w:t>IN THE HIGH COURT OF SOUTH AFRICA</w:t>
      </w:r>
    </w:p>
    <w:p w14:paraId="739E0DE8" w14:textId="77777777" w:rsidR="00912F1B" w:rsidRPr="00912F1B" w:rsidRDefault="00912F1B" w:rsidP="00912F1B">
      <w:pPr>
        <w:spacing w:before="0" w:after="0" w:line="240" w:lineRule="auto"/>
        <w:jc w:val="center"/>
        <w:rPr>
          <w:b/>
          <w:bCs/>
          <w:color w:val="000000" w:themeColor="text1"/>
          <w:lang w:val="en-GB"/>
        </w:rPr>
      </w:pPr>
      <w:r w:rsidRPr="00912F1B">
        <w:rPr>
          <w:b/>
          <w:bCs/>
          <w:color w:val="000000" w:themeColor="text1"/>
          <w:lang w:val="en-GB"/>
        </w:rPr>
        <w:t>WESTERN CAPE DIVISION, CAPE TOWN</w:t>
      </w:r>
    </w:p>
    <w:p w14:paraId="118867E8" w14:textId="77777777" w:rsidR="00912F1B" w:rsidRPr="00912F1B" w:rsidRDefault="00912F1B" w:rsidP="00912F1B">
      <w:pPr>
        <w:spacing w:before="0" w:after="0" w:line="240" w:lineRule="auto"/>
        <w:jc w:val="both"/>
        <w:rPr>
          <w:b/>
          <w:bCs/>
          <w:color w:val="000000" w:themeColor="text1"/>
          <w:u w:val="single"/>
          <w:lang w:val="en-GB"/>
        </w:rPr>
      </w:pPr>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r w:rsidRPr="00912F1B">
        <w:rPr>
          <w:b/>
          <w:bCs/>
          <w:color w:val="000000" w:themeColor="text1"/>
          <w:lang w:val="en-GB"/>
        </w:rPr>
        <w:tab/>
      </w:r>
    </w:p>
    <w:p w14:paraId="3906F50A" w14:textId="77777777" w:rsidR="00912F1B" w:rsidRPr="00912F1B" w:rsidRDefault="00912F1B" w:rsidP="00912F1B">
      <w:pPr>
        <w:spacing w:before="0" w:after="0" w:line="240" w:lineRule="auto"/>
        <w:jc w:val="both"/>
        <w:rPr>
          <w:b/>
          <w:bCs/>
          <w:color w:val="000000" w:themeColor="text1"/>
          <w:lang w:val="en-GB"/>
        </w:rPr>
      </w:pPr>
      <w:r w:rsidRPr="00912F1B">
        <w:rPr>
          <w:color w:val="000000" w:themeColor="text1"/>
          <w:lang w:val="en-GB"/>
        </w:rPr>
        <w:tab/>
      </w:r>
      <w:r w:rsidRPr="00912F1B">
        <w:rPr>
          <w:color w:val="000000" w:themeColor="text1"/>
          <w:lang w:val="en-GB"/>
        </w:rPr>
        <w:tab/>
      </w:r>
      <w:r w:rsidRPr="00912F1B">
        <w:rPr>
          <w:color w:val="000000" w:themeColor="text1"/>
          <w:lang w:val="en-GB"/>
        </w:rPr>
        <w:tab/>
      </w:r>
      <w:r w:rsidRPr="00912F1B">
        <w:rPr>
          <w:color w:val="000000" w:themeColor="text1"/>
          <w:lang w:val="en-GB"/>
        </w:rPr>
        <w:tab/>
      </w:r>
      <w:r w:rsidRPr="00912F1B">
        <w:rPr>
          <w:color w:val="000000" w:themeColor="text1"/>
          <w:lang w:val="en-GB"/>
        </w:rPr>
        <w:tab/>
      </w:r>
      <w:r w:rsidRPr="00912F1B">
        <w:rPr>
          <w:color w:val="000000" w:themeColor="text1"/>
          <w:lang w:val="en-GB"/>
        </w:rPr>
        <w:tab/>
      </w:r>
      <w:r w:rsidRPr="00912F1B">
        <w:rPr>
          <w:color w:val="000000" w:themeColor="text1"/>
          <w:lang w:val="en-GB"/>
        </w:rPr>
        <w:tab/>
      </w:r>
      <w:r w:rsidRPr="00912F1B">
        <w:rPr>
          <w:color w:val="000000" w:themeColor="text1"/>
          <w:lang w:val="en-GB"/>
        </w:rPr>
        <w:tab/>
        <w:t xml:space="preserve">       </w:t>
      </w:r>
      <w:r w:rsidRPr="00912F1B">
        <w:rPr>
          <w:b/>
          <w:bCs/>
          <w:color w:val="000000" w:themeColor="text1"/>
          <w:lang w:val="en-GB"/>
        </w:rPr>
        <w:t>CASE NO: 2925/2024</w:t>
      </w:r>
    </w:p>
    <w:p w14:paraId="5AF35E97" w14:textId="77777777" w:rsidR="00912F1B" w:rsidRPr="00912F1B" w:rsidRDefault="00912F1B" w:rsidP="00912F1B">
      <w:pPr>
        <w:spacing w:before="0" w:after="0" w:line="240" w:lineRule="auto"/>
        <w:jc w:val="both"/>
        <w:rPr>
          <w:color w:val="000000" w:themeColor="text1"/>
          <w:lang w:val="en-GB"/>
        </w:rPr>
      </w:pPr>
    </w:p>
    <w:p w14:paraId="4580BE84" w14:textId="77777777" w:rsidR="00912F1B" w:rsidRPr="00912F1B" w:rsidRDefault="00912F1B" w:rsidP="00912F1B">
      <w:pPr>
        <w:spacing w:before="0" w:after="0" w:line="240" w:lineRule="auto"/>
        <w:jc w:val="both"/>
        <w:rPr>
          <w:color w:val="000000" w:themeColor="text1"/>
          <w:lang w:val="en-GB"/>
        </w:rPr>
      </w:pPr>
      <w:r w:rsidRPr="00912F1B">
        <w:rPr>
          <w:color w:val="000000" w:themeColor="text1"/>
          <w:lang w:val="en-GB"/>
        </w:rPr>
        <w:t>In the matter between:</w:t>
      </w:r>
    </w:p>
    <w:p w14:paraId="7719AADC" w14:textId="77777777" w:rsidR="00912F1B" w:rsidRPr="00912F1B" w:rsidRDefault="00912F1B" w:rsidP="00912F1B">
      <w:pPr>
        <w:spacing w:before="0" w:after="0" w:line="240" w:lineRule="auto"/>
        <w:jc w:val="both"/>
        <w:rPr>
          <w:color w:val="000000" w:themeColor="text1"/>
          <w:lang w:val="en-GB"/>
        </w:rPr>
      </w:pPr>
    </w:p>
    <w:p w14:paraId="2EBCC31E" w14:textId="1AAE9DD7"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JOHANNES JOSHUA BEZUIDENHOUT</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First</w:t>
      </w:r>
      <w:r w:rsidRPr="00912F1B">
        <w:rPr>
          <w:b/>
          <w:color w:val="000000" w:themeColor="text1"/>
          <w:lang w:val="en-GB"/>
        </w:rPr>
        <w:t xml:space="preserve"> </w:t>
      </w:r>
      <w:r w:rsidRPr="00912F1B">
        <w:rPr>
          <w:bCs/>
          <w:color w:val="000000" w:themeColor="text1"/>
          <w:lang w:val="en-GB"/>
        </w:rPr>
        <w:t>Applicant</w:t>
      </w:r>
    </w:p>
    <w:p w14:paraId="1A961FDB" w14:textId="77777777" w:rsidR="00912F1B" w:rsidRPr="00912F1B" w:rsidRDefault="00912F1B" w:rsidP="00912F1B">
      <w:pPr>
        <w:spacing w:before="0" w:after="0" w:line="240" w:lineRule="auto"/>
        <w:jc w:val="both"/>
        <w:rPr>
          <w:bCs/>
          <w:color w:val="000000" w:themeColor="text1"/>
          <w:lang w:val="en-GB"/>
        </w:rPr>
      </w:pPr>
    </w:p>
    <w:p w14:paraId="0C50D2C1" w14:textId="37EA07B0"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HERALD BEZUIDENHOUT</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Second Applicant</w:t>
      </w:r>
    </w:p>
    <w:p w14:paraId="13B1E073" w14:textId="77777777" w:rsidR="00912F1B" w:rsidRPr="00912F1B" w:rsidRDefault="00912F1B" w:rsidP="00912F1B">
      <w:pPr>
        <w:spacing w:before="0" w:after="0" w:line="240" w:lineRule="auto"/>
        <w:jc w:val="both"/>
        <w:rPr>
          <w:bCs/>
          <w:color w:val="000000" w:themeColor="text1"/>
          <w:lang w:val="en-GB"/>
        </w:rPr>
      </w:pPr>
    </w:p>
    <w:p w14:paraId="29FC674F" w14:textId="2835C8D3"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JAN BERGH</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Third Applicant</w:t>
      </w:r>
    </w:p>
    <w:p w14:paraId="5313F8C5" w14:textId="77777777" w:rsidR="00912F1B" w:rsidRPr="00912F1B" w:rsidRDefault="00912F1B" w:rsidP="00912F1B">
      <w:pPr>
        <w:spacing w:before="0" w:after="0" w:line="240" w:lineRule="auto"/>
        <w:jc w:val="both"/>
        <w:rPr>
          <w:bCs/>
          <w:color w:val="000000" w:themeColor="text1"/>
          <w:lang w:val="en-GB"/>
        </w:rPr>
      </w:pPr>
    </w:p>
    <w:p w14:paraId="403B8AD0" w14:textId="326610FB"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NUVELD FARMING EMPOWERMENT</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 xml:space="preserve">Fourth Applicant </w:t>
      </w:r>
    </w:p>
    <w:p w14:paraId="474920F5"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ENTERPRISE (PTY) LTD</w:t>
      </w:r>
      <w:r w:rsidRPr="00912F1B">
        <w:rPr>
          <w:b/>
          <w:color w:val="000000" w:themeColor="text1"/>
          <w:lang w:val="en-GB"/>
        </w:rPr>
        <w:tab/>
      </w:r>
    </w:p>
    <w:p w14:paraId="5B823736" w14:textId="77777777" w:rsidR="00912F1B" w:rsidRPr="00912F1B" w:rsidRDefault="00912F1B" w:rsidP="00912F1B">
      <w:pPr>
        <w:spacing w:before="0" w:after="0" w:line="240" w:lineRule="auto"/>
        <w:jc w:val="both"/>
        <w:rPr>
          <w:color w:val="000000" w:themeColor="text1"/>
          <w:lang w:val="en-GB"/>
        </w:rPr>
      </w:pPr>
    </w:p>
    <w:p w14:paraId="2D8CF526" w14:textId="77777777" w:rsidR="00912F1B" w:rsidRPr="00912F1B" w:rsidRDefault="00912F1B" w:rsidP="00912F1B">
      <w:pPr>
        <w:spacing w:before="0" w:after="0" w:line="240" w:lineRule="auto"/>
        <w:jc w:val="both"/>
        <w:rPr>
          <w:color w:val="000000" w:themeColor="text1"/>
          <w:lang w:val="en-GB"/>
        </w:rPr>
      </w:pPr>
      <w:r w:rsidRPr="00912F1B">
        <w:rPr>
          <w:color w:val="000000" w:themeColor="text1"/>
          <w:lang w:val="en-GB"/>
        </w:rPr>
        <w:t>and</w:t>
      </w:r>
    </w:p>
    <w:p w14:paraId="13A5872D" w14:textId="77777777" w:rsidR="00912F1B" w:rsidRPr="00912F1B" w:rsidRDefault="00912F1B" w:rsidP="00912F1B">
      <w:pPr>
        <w:spacing w:before="0" w:after="0" w:line="240" w:lineRule="auto"/>
        <w:jc w:val="both"/>
        <w:rPr>
          <w:color w:val="000000" w:themeColor="text1"/>
          <w:lang w:val="en-GB"/>
        </w:rPr>
      </w:pPr>
    </w:p>
    <w:p w14:paraId="503F910E" w14:textId="10A64E38"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 xml:space="preserve">MINISTER OF AGRICULTURE, LAND REFORM </w:t>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First Respondent</w:t>
      </w:r>
    </w:p>
    <w:p w14:paraId="31AC9968"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AND RURAL DEVELOPMENT</w:t>
      </w:r>
    </w:p>
    <w:p w14:paraId="45860405" w14:textId="77777777" w:rsidR="00912F1B" w:rsidRPr="00912F1B" w:rsidRDefault="00912F1B" w:rsidP="00912F1B">
      <w:pPr>
        <w:spacing w:before="0" w:after="0" w:line="240" w:lineRule="auto"/>
        <w:jc w:val="both"/>
        <w:rPr>
          <w:b/>
          <w:color w:val="000000" w:themeColor="text1"/>
          <w:lang w:val="en-GB"/>
        </w:rPr>
      </w:pPr>
    </w:p>
    <w:p w14:paraId="41551A78" w14:textId="77777777"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CHIEF DIRECTOR: WESTERN CAPE PROVINCIAL</w:t>
      </w:r>
      <w:r w:rsidRPr="00912F1B">
        <w:rPr>
          <w:b/>
          <w:color w:val="000000" w:themeColor="text1"/>
          <w:lang w:val="en-GB"/>
        </w:rPr>
        <w:tab/>
      </w:r>
      <w:r w:rsidRPr="00912F1B">
        <w:rPr>
          <w:b/>
          <w:color w:val="000000" w:themeColor="text1"/>
          <w:lang w:val="en-GB"/>
        </w:rPr>
        <w:tab/>
      </w:r>
      <w:r w:rsidRPr="00912F1B">
        <w:rPr>
          <w:bCs/>
          <w:color w:val="000000" w:themeColor="text1"/>
          <w:lang w:val="en-GB"/>
        </w:rPr>
        <w:t xml:space="preserve">Second Respondent </w:t>
      </w:r>
    </w:p>
    <w:p w14:paraId="78E54196"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SHARED SERVICE CENTRE, DEPARTMENT OF</w:t>
      </w:r>
    </w:p>
    <w:p w14:paraId="0E120916"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 xml:space="preserve">AGRICULTURE, LAND REFORM AND RURAL </w:t>
      </w:r>
    </w:p>
    <w:p w14:paraId="64F3528D"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DEVELOPMENT</w:t>
      </w:r>
    </w:p>
    <w:p w14:paraId="65B2E8F3" w14:textId="77777777" w:rsidR="00912F1B" w:rsidRPr="00912F1B" w:rsidRDefault="00912F1B" w:rsidP="00912F1B">
      <w:pPr>
        <w:spacing w:before="0" w:after="0" w:line="240" w:lineRule="auto"/>
        <w:jc w:val="both"/>
        <w:rPr>
          <w:b/>
          <w:color w:val="000000" w:themeColor="text1"/>
          <w:lang w:val="en-GB"/>
        </w:rPr>
      </w:pPr>
    </w:p>
    <w:p w14:paraId="1B9FAA8A"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DEPUTY DIRECTOR GENERAL: DEPARTMENT OF</w:t>
      </w:r>
      <w:r w:rsidRPr="00912F1B">
        <w:rPr>
          <w:b/>
          <w:color w:val="000000" w:themeColor="text1"/>
          <w:lang w:val="en-GB"/>
        </w:rPr>
        <w:tab/>
      </w:r>
      <w:r w:rsidRPr="00912F1B">
        <w:rPr>
          <w:b/>
          <w:color w:val="000000" w:themeColor="text1"/>
          <w:lang w:val="en-GB"/>
        </w:rPr>
        <w:tab/>
      </w:r>
      <w:r w:rsidRPr="00912F1B">
        <w:rPr>
          <w:bCs/>
          <w:color w:val="000000" w:themeColor="text1"/>
          <w:lang w:val="en-GB"/>
        </w:rPr>
        <w:t>Third Respondent</w:t>
      </w:r>
      <w:r w:rsidRPr="00912F1B">
        <w:rPr>
          <w:b/>
          <w:color w:val="000000" w:themeColor="text1"/>
          <w:lang w:val="en-GB"/>
        </w:rPr>
        <w:tab/>
      </w:r>
    </w:p>
    <w:p w14:paraId="575E3810"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 xml:space="preserve">AGRICULTURE, LAND REFORM AND RURAL </w:t>
      </w:r>
    </w:p>
    <w:p w14:paraId="5499A609" w14:textId="77777777"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DEVELOPMENT</w:t>
      </w:r>
    </w:p>
    <w:p w14:paraId="25839A83" w14:textId="77777777" w:rsidR="00912F1B" w:rsidRPr="00912F1B" w:rsidRDefault="00912F1B" w:rsidP="00912F1B">
      <w:pPr>
        <w:spacing w:before="0" w:after="0" w:line="240" w:lineRule="auto"/>
        <w:jc w:val="both"/>
        <w:rPr>
          <w:b/>
          <w:color w:val="000000" w:themeColor="text1"/>
          <w:lang w:val="en-GB"/>
        </w:rPr>
      </w:pPr>
    </w:p>
    <w:p w14:paraId="44CB5501" w14:textId="5713766F"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LUBABALO MBEKENI</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Fourth Respondent</w:t>
      </w:r>
    </w:p>
    <w:p w14:paraId="4788D0CB" w14:textId="77777777" w:rsidR="00912F1B" w:rsidRPr="00912F1B" w:rsidRDefault="00912F1B" w:rsidP="00912F1B">
      <w:pPr>
        <w:spacing w:before="0" w:after="0" w:line="240" w:lineRule="auto"/>
        <w:jc w:val="both"/>
        <w:rPr>
          <w:bCs/>
          <w:color w:val="000000" w:themeColor="text1"/>
          <w:lang w:val="en-GB"/>
        </w:rPr>
      </w:pPr>
    </w:p>
    <w:p w14:paraId="66BED5E2" w14:textId="20B37417"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HENDRIK BOOYSEN</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Fifth Respondent</w:t>
      </w:r>
    </w:p>
    <w:p w14:paraId="42202CA6" w14:textId="77777777" w:rsidR="00912F1B" w:rsidRPr="00912F1B" w:rsidRDefault="00912F1B" w:rsidP="00912F1B">
      <w:pPr>
        <w:spacing w:before="0" w:after="0" w:line="240" w:lineRule="auto"/>
        <w:jc w:val="both"/>
        <w:rPr>
          <w:bCs/>
          <w:color w:val="000000" w:themeColor="text1"/>
          <w:lang w:val="en-GB"/>
        </w:rPr>
      </w:pPr>
    </w:p>
    <w:p w14:paraId="675DA535" w14:textId="1F79622F"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LUCY NDUKU</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Sixth Respondent</w:t>
      </w:r>
    </w:p>
    <w:p w14:paraId="0E97D858" w14:textId="77777777" w:rsidR="00912F1B" w:rsidRPr="00912F1B" w:rsidRDefault="00912F1B" w:rsidP="00912F1B">
      <w:pPr>
        <w:spacing w:before="0" w:after="0" w:line="240" w:lineRule="auto"/>
        <w:jc w:val="both"/>
        <w:rPr>
          <w:bCs/>
          <w:color w:val="000000" w:themeColor="text1"/>
          <w:lang w:val="en-GB"/>
        </w:rPr>
      </w:pPr>
    </w:p>
    <w:p w14:paraId="725365A2" w14:textId="0EB87806" w:rsidR="00912F1B" w:rsidRPr="00912F1B" w:rsidRDefault="00912F1B" w:rsidP="00912F1B">
      <w:pPr>
        <w:spacing w:before="0" w:after="0" w:line="240" w:lineRule="auto"/>
        <w:jc w:val="both"/>
        <w:rPr>
          <w:bCs/>
          <w:color w:val="000000" w:themeColor="text1"/>
          <w:lang w:val="en-GB"/>
        </w:rPr>
      </w:pPr>
      <w:r w:rsidRPr="00912F1B">
        <w:rPr>
          <w:b/>
          <w:color w:val="000000" w:themeColor="text1"/>
          <w:lang w:val="en-GB"/>
        </w:rPr>
        <w:t>GERSHWIN MORRIES</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Seventh Respondent</w:t>
      </w:r>
    </w:p>
    <w:p w14:paraId="046EE480" w14:textId="77777777" w:rsidR="00912F1B" w:rsidRPr="00912F1B" w:rsidRDefault="00912F1B" w:rsidP="00912F1B">
      <w:pPr>
        <w:spacing w:before="0" w:after="0" w:line="240" w:lineRule="auto"/>
        <w:jc w:val="both"/>
        <w:rPr>
          <w:bCs/>
          <w:color w:val="000000" w:themeColor="text1"/>
          <w:lang w:val="en-GB"/>
        </w:rPr>
      </w:pPr>
    </w:p>
    <w:p w14:paraId="2D40C4AA" w14:textId="55E13494" w:rsidR="00912F1B" w:rsidRPr="00912F1B" w:rsidRDefault="00912F1B" w:rsidP="00912F1B">
      <w:pPr>
        <w:spacing w:before="0" w:after="0" w:line="240" w:lineRule="auto"/>
        <w:jc w:val="both"/>
        <w:rPr>
          <w:b/>
          <w:color w:val="000000" w:themeColor="text1"/>
          <w:lang w:val="en-GB"/>
        </w:rPr>
      </w:pPr>
      <w:r w:rsidRPr="00912F1B">
        <w:rPr>
          <w:b/>
          <w:color w:val="000000" w:themeColor="text1"/>
          <w:lang w:val="en-GB"/>
        </w:rPr>
        <w:t>JEANRO MORRIES</w:t>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Pr="00912F1B">
        <w:rPr>
          <w:b/>
          <w:color w:val="000000" w:themeColor="text1"/>
          <w:lang w:val="en-GB"/>
        </w:rPr>
        <w:tab/>
      </w:r>
      <w:r w:rsidR="00A137B3">
        <w:rPr>
          <w:b/>
          <w:color w:val="000000" w:themeColor="text1"/>
          <w:lang w:val="en-GB"/>
        </w:rPr>
        <w:tab/>
      </w:r>
      <w:r w:rsidRPr="00912F1B">
        <w:rPr>
          <w:bCs/>
          <w:color w:val="000000" w:themeColor="text1"/>
          <w:lang w:val="en-GB"/>
        </w:rPr>
        <w:t>Eighth Respondent</w:t>
      </w:r>
    </w:p>
    <w:p w14:paraId="28C57025" w14:textId="77777777" w:rsidR="00912F1B" w:rsidRPr="00912F1B" w:rsidRDefault="00912F1B" w:rsidP="00912F1B">
      <w:pPr>
        <w:spacing w:before="0" w:after="0" w:line="240" w:lineRule="auto"/>
        <w:jc w:val="both"/>
        <w:rPr>
          <w:bCs/>
          <w:color w:val="000000" w:themeColor="text1"/>
          <w:lang w:val="en-GB"/>
        </w:rPr>
      </w:pPr>
    </w:p>
    <w:p w14:paraId="396C12BC" w14:textId="77777777" w:rsidR="00912F1B" w:rsidRPr="00912F1B" w:rsidRDefault="00912F1B" w:rsidP="00912F1B">
      <w:pPr>
        <w:spacing w:before="0" w:after="0" w:line="240" w:lineRule="auto"/>
        <w:jc w:val="both"/>
        <w:rPr>
          <w:b/>
          <w:bCs/>
          <w:color w:val="000000" w:themeColor="text1"/>
          <w:lang w:val="en-GB"/>
        </w:rPr>
      </w:pPr>
    </w:p>
    <w:p w14:paraId="3F19E86C" w14:textId="77777777" w:rsidR="00912F1B" w:rsidRDefault="00912F1B" w:rsidP="00912F1B">
      <w:pPr>
        <w:spacing w:before="0" w:after="0" w:line="240" w:lineRule="auto"/>
        <w:jc w:val="both"/>
        <w:rPr>
          <w:color w:val="000000" w:themeColor="text1"/>
        </w:rPr>
      </w:pPr>
    </w:p>
    <w:p w14:paraId="08D30918" w14:textId="77777777" w:rsidR="00912F1B" w:rsidRDefault="00912F1B" w:rsidP="00912F1B">
      <w:pPr>
        <w:spacing w:before="0" w:after="0" w:line="240" w:lineRule="auto"/>
        <w:jc w:val="both"/>
        <w:rPr>
          <w:color w:val="000000" w:themeColor="text1"/>
        </w:rPr>
      </w:pPr>
    </w:p>
    <w:p w14:paraId="4D5FBFAE" w14:textId="77777777" w:rsidR="00912F1B" w:rsidRDefault="00912F1B" w:rsidP="00912F1B">
      <w:pPr>
        <w:spacing w:before="0" w:after="0" w:line="240" w:lineRule="auto"/>
        <w:jc w:val="both"/>
        <w:rPr>
          <w:color w:val="000000" w:themeColor="text1"/>
        </w:rPr>
      </w:pPr>
    </w:p>
    <w:p w14:paraId="0217813B" w14:textId="23108F8C" w:rsidR="00912F1B" w:rsidRPr="00912F1B" w:rsidRDefault="00912F1B" w:rsidP="00912F1B">
      <w:pPr>
        <w:spacing w:before="0" w:after="0" w:line="240" w:lineRule="auto"/>
        <w:jc w:val="both"/>
        <w:rPr>
          <w:color w:val="000000" w:themeColor="text1"/>
        </w:rPr>
      </w:pPr>
      <w:r w:rsidRPr="00912F1B">
        <w:rPr>
          <w:color w:val="000000" w:themeColor="text1"/>
        </w:rPr>
        <w:lastRenderedPageBreak/>
        <w:t>Before: The Hon. Ms Acting Justice Mahomed</w:t>
      </w:r>
    </w:p>
    <w:p w14:paraId="5AC55A1F" w14:textId="77777777" w:rsidR="00912F1B" w:rsidRPr="00912F1B" w:rsidRDefault="00912F1B" w:rsidP="00912F1B">
      <w:pPr>
        <w:spacing w:before="0" w:after="0" w:line="240" w:lineRule="auto"/>
        <w:jc w:val="both"/>
        <w:rPr>
          <w:color w:val="000000" w:themeColor="text1"/>
        </w:rPr>
      </w:pPr>
    </w:p>
    <w:p w14:paraId="601F3F1D" w14:textId="77777777" w:rsidR="00912F1B" w:rsidRPr="00912F1B" w:rsidRDefault="00912F1B" w:rsidP="00912F1B">
      <w:pPr>
        <w:spacing w:before="0" w:after="0" w:line="240" w:lineRule="auto"/>
        <w:jc w:val="both"/>
        <w:rPr>
          <w:color w:val="000000" w:themeColor="text1"/>
        </w:rPr>
      </w:pPr>
      <w:r w:rsidRPr="00912F1B">
        <w:rPr>
          <w:color w:val="000000" w:themeColor="text1"/>
        </w:rPr>
        <w:t>Heard: 11 June 2024</w:t>
      </w:r>
    </w:p>
    <w:bookmarkEnd w:id="6"/>
    <w:p w14:paraId="29C522F0" w14:textId="77777777" w:rsidR="00912F1B" w:rsidRPr="00912F1B" w:rsidRDefault="00912F1B" w:rsidP="00912F1B">
      <w:pPr>
        <w:spacing w:before="0" w:after="0" w:line="240" w:lineRule="auto"/>
        <w:jc w:val="both"/>
        <w:rPr>
          <w:color w:val="000000" w:themeColor="text1"/>
        </w:rPr>
      </w:pPr>
    </w:p>
    <w:bookmarkEnd w:id="0"/>
    <w:p w14:paraId="0ADA1E24" w14:textId="77777777" w:rsidR="00912F1B" w:rsidRPr="00912F1B" w:rsidRDefault="00912F1B" w:rsidP="00912F1B">
      <w:pPr>
        <w:spacing w:before="0" w:after="0" w:line="240" w:lineRule="auto"/>
        <w:jc w:val="both"/>
        <w:rPr>
          <w:color w:val="000000" w:themeColor="text1"/>
        </w:rPr>
      </w:pPr>
      <w:r w:rsidRPr="00912F1B">
        <w:rPr>
          <w:color w:val="000000" w:themeColor="text1"/>
        </w:rPr>
        <w:t>Delivered: 27 June</w:t>
      </w:r>
      <w:bookmarkEnd w:id="1"/>
      <w:r w:rsidRPr="00912F1B">
        <w:rPr>
          <w:color w:val="000000" w:themeColor="text1"/>
        </w:rPr>
        <w:t xml:space="preserve"> 202</w:t>
      </w:r>
      <w:bookmarkEnd w:id="2"/>
      <w:r w:rsidRPr="00912F1B">
        <w:rPr>
          <w:color w:val="000000" w:themeColor="text1"/>
        </w:rPr>
        <w:t>4</w:t>
      </w:r>
      <w:bookmarkEnd w:id="3"/>
      <w:bookmarkEnd w:id="4"/>
      <w:bookmarkEnd w:id="7"/>
      <w:bookmarkEnd w:id="8"/>
      <w:bookmarkEnd w:id="9"/>
    </w:p>
    <w:bookmarkEnd w:id="5"/>
    <w:p w14:paraId="1D7D337A" w14:textId="77777777" w:rsidR="008E48B3" w:rsidRPr="000B3B6E" w:rsidRDefault="008E48B3" w:rsidP="008E48B3">
      <w:pPr>
        <w:tabs>
          <w:tab w:val="right" w:pos="8931"/>
        </w:tabs>
        <w:spacing w:before="0" w:after="0" w:line="240" w:lineRule="auto"/>
        <w:jc w:val="both"/>
        <w:rPr>
          <w:color w:val="000000" w:themeColor="text1"/>
          <w:lang w:val="en-GB"/>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56"/>
      </w:tblGrid>
      <w:tr w:rsidR="00E45984" w:rsidRPr="000B3B6E" w14:paraId="332F4BEF" w14:textId="77777777" w:rsidTr="00173475">
        <w:trPr>
          <w:trHeight w:val="992"/>
        </w:trPr>
        <w:tc>
          <w:tcPr>
            <w:tcW w:w="9356" w:type="dxa"/>
            <w:vAlign w:val="center"/>
          </w:tcPr>
          <w:p w14:paraId="672C8D22" w14:textId="77777777" w:rsidR="008E48B3" w:rsidRPr="000B3B6E" w:rsidRDefault="008E48B3" w:rsidP="008E48B3">
            <w:pPr>
              <w:tabs>
                <w:tab w:val="right" w:pos="8640"/>
              </w:tabs>
              <w:spacing w:line="240" w:lineRule="auto"/>
              <w:jc w:val="center"/>
              <w:rPr>
                <w:color w:val="000000" w:themeColor="text1"/>
                <w:lang w:val="en-GB"/>
              </w:rPr>
            </w:pPr>
            <w:r w:rsidRPr="000B3B6E">
              <w:rPr>
                <w:b/>
                <w:bCs/>
                <w:color w:val="000000" w:themeColor="text1"/>
                <w:lang w:val="en-GB"/>
              </w:rPr>
              <w:t>JUDGMENT</w:t>
            </w:r>
          </w:p>
        </w:tc>
      </w:tr>
    </w:tbl>
    <w:p w14:paraId="3880EFF5" w14:textId="77777777" w:rsidR="008E48B3" w:rsidRPr="000B3B6E" w:rsidRDefault="008E48B3" w:rsidP="008E48B3">
      <w:pPr>
        <w:tabs>
          <w:tab w:val="right" w:pos="8640"/>
        </w:tabs>
        <w:spacing w:after="0" w:line="240" w:lineRule="auto"/>
        <w:rPr>
          <w:b/>
          <w:bCs/>
          <w:color w:val="000000" w:themeColor="text1"/>
          <w:lang w:val="en-GB"/>
        </w:rPr>
      </w:pPr>
      <w:r w:rsidRPr="000B3B6E">
        <w:rPr>
          <w:color w:val="000000" w:themeColor="text1"/>
          <w:lang w:val="en-GB"/>
        </w:rPr>
        <w:tab/>
      </w:r>
    </w:p>
    <w:p w14:paraId="45826591" w14:textId="77777777" w:rsidR="004053A1" w:rsidRPr="000B3B6E" w:rsidRDefault="00501E80" w:rsidP="0093497E">
      <w:pPr>
        <w:spacing w:before="0" w:after="240" w:line="500" w:lineRule="atLeast"/>
        <w:jc w:val="both"/>
        <w:rPr>
          <w:b/>
          <w:color w:val="000000" w:themeColor="text1"/>
          <w:lang w:val="en-GB"/>
        </w:rPr>
      </w:pPr>
      <w:r w:rsidRPr="000B3B6E">
        <w:rPr>
          <w:b/>
          <w:color w:val="000000" w:themeColor="text1"/>
          <w:lang w:val="en-GB"/>
        </w:rPr>
        <w:t>MAHOMED,</w:t>
      </w:r>
      <w:r w:rsidR="004053A1" w:rsidRPr="000B3B6E">
        <w:rPr>
          <w:b/>
          <w:color w:val="000000" w:themeColor="text1"/>
          <w:lang w:val="en-GB"/>
        </w:rPr>
        <w:t xml:space="preserve"> </w:t>
      </w:r>
      <w:r w:rsidR="004D50A6" w:rsidRPr="000B3B6E">
        <w:rPr>
          <w:b/>
          <w:color w:val="000000" w:themeColor="text1"/>
          <w:lang w:val="en-GB"/>
        </w:rPr>
        <w:t>A</w:t>
      </w:r>
      <w:r w:rsidR="004053A1" w:rsidRPr="000B3B6E">
        <w:rPr>
          <w:b/>
          <w:color w:val="000000" w:themeColor="text1"/>
          <w:lang w:val="en-GB"/>
        </w:rPr>
        <w:t>J:</w:t>
      </w:r>
    </w:p>
    <w:p w14:paraId="367F442B" w14:textId="5157DBBF" w:rsidR="00231040" w:rsidRPr="000B3B6E" w:rsidRDefault="00310049" w:rsidP="00310049">
      <w:pPr>
        <w:tabs>
          <w:tab w:val="left" w:pos="720"/>
        </w:tabs>
        <w:spacing w:before="0" w:after="360" w:line="500" w:lineRule="atLeast"/>
        <w:ind w:left="720" w:hanging="720"/>
        <w:jc w:val="both"/>
        <w:rPr>
          <w:b/>
          <w:color w:val="000000" w:themeColor="text1"/>
          <w:lang w:val="en-GB"/>
        </w:rPr>
      </w:pPr>
      <w:r w:rsidRPr="000B3B6E">
        <w:rPr>
          <w:color w:val="000000" w:themeColor="text1"/>
          <w:lang w:val="en-GB"/>
        </w:rPr>
        <w:t>1.</w:t>
      </w:r>
      <w:r w:rsidRPr="000B3B6E">
        <w:rPr>
          <w:color w:val="000000" w:themeColor="text1"/>
          <w:lang w:val="en-GB"/>
        </w:rPr>
        <w:tab/>
      </w:r>
      <w:r w:rsidR="009C2EC2" w:rsidRPr="000B3B6E">
        <w:rPr>
          <w:color w:val="000000" w:themeColor="text1"/>
          <w:lang w:val="en-GB"/>
        </w:rPr>
        <w:t xml:space="preserve">On 4 March 2024, the </w:t>
      </w:r>
      <w:r w:rsidR="00231040" w:rsidRPr="000B3B6E">
        <w:rPr>
          <w:color w:val="000000" w:themeColor="text1"/>
          <w:lang w:val="en-GB"/>
        </w:rPr>
        <w:t>Honourable</w:t>
      </w:r>
      <w:r w:rsidR="009C2EC2" w:rsidRPr="000B3B6E">
        <w:rPr>
          <w:color w:val="000000" w:themeColor="text1"/>
          <w:lang w:val="en-GB"/>
        </w:rPr>
        <w:t xml:space="preserve"> M</w:t>
      </w:r>
      <w:r w:rsidR="00231040" w:rsidRPr="000B3B6E">
        <w:rPr>
          <w:color w:val="000000" w:themeColor="text1"/>
          <w:lang w:val="en-GB"/>
        </w:rPr>
        <w:t xml:space="preserve">s Justice </w:t>
      </w:r>
      <w:r w:rsidR="009C2EC2" w:rsidRPr="000B3B6E">
        <w:rPr>
          <w:color w:val="000000" w:themeColor="text1"/>
          <w:lang w:val="en-GB"/>
        </w:rPr>
        <w:t>Sali</w:t>
      </w:r>
      <w:r w:rsidR="00231040" w:rsidRPr="000B3B6E">
        <w:rPr>
          <w:color w:val="000000" w:themeColor="text1"/>
          <w:lang w:val="en-GB"/>
        </w:rPr>
        <w:t>e</w:t>
      </w:r>
      <w:r w:rsidR="0074660F" w:rsidRPr="000B3B6E">
        <w:rPr>
          <w:color w:val="000000" w:themeColor="text1"/>
          <w:lang w:val="en-GB"/>
        </w:rPr>
        <w:t xml:space="preserve"> </w:t>
      </w:r>
      <w:r w:rsidR="0074660F" w:rsidRPr="000B3B6E">
        <w:rPr>
          <w:i/>
          <w:iCs/>
          <w:color w:val="000000" w:themeColor="text1"/>
          <w:lang w:val="en-GB"/>
        </w:rPr>
        <w:t>(“</w:t>
      </w:r>
      <w:r w:rsidR="0074660F" w:rsidRPr="000B3B6E">
        <w:rPr>
          <w:b/>
          <w:bCs/>
          <w:i/>
          <w:iCs/>
          <w:color w:val="000000" w:themeColor="text1"/>
          <w:lang w:val="en-GB"/>
        </w:rPr>
        <w:t>Salie, J</w:t>
      </w:r>
      <w:r w:rsidR="0074660F" w:rsidRPr="000B3B6E">
        <w:rPr>
          <w:i/>
          <w:iCs/>
          <w:color w:val="000000" w:themeColor="text1"/>
          <w:lang w:val="en-GB"/>
        </w:rPr>
        <w:t>”)</w:t>
      </w:r>
      <w:r w:rsidR="00231040" w:rsidRPr="000B3B6E">
        <w:rPr>
          <w:color w:val="000000" w:themeColor="text1"/>
          <w:lang w:val="en-GB"/>
        </w:rPr>
        <w:t xml:space="preserve"> heard </w:t>
      </w:r>
      <w:r w:rsidR="009C2EC2" w:rsidRPr="000B3B6E">
        <w:rPr>
          <w:color w:val="000000" w:themeColor="text1"/>
          <w:lang w:val="en-GB"/>
        </w:rPr>
        <w:t xml:space="preserve">an application for a </w:t>
      </w:r>
      <w:r w:rsidR="009C2EC2" w:rsidRPr="000B3B6E">
        <w:rPr>
          <w:i/>
          <w:color w:val="000000" w:themeColor="text1"/>
          <w:lang w:val="en-GB"/>
        </w:rPr>
        <w:t xml:space="preserve">mandament </w:t>
      </w:r>
      <w:r w:rsidR="00231040" w:rsidRPr="000B3B6E">
        <w:rPr>
          <w:i/>
          <w:color w:val="000000" w:themeColor="text1"/>
          <w:lang w:val="en-GB"/>
        </w:rPr>
        <w:t>van spolie</w:t>
      </w:r>
      <w:r w:rsidR="00231040" w:rsidRPr="000B3B6E">
        <w:rPr>
          <w:color w:val="000000" w:themeColor="text1"/>
          <w:lang w:val="en-GB"/>
        </w:rPr>
        <w:t xml:space="preserve"> </w:t>
      </w:r>
      <w:r w:rsidR="009C2EC2" w:rsidRPr="000B3B6E">
        <w:rPr>
          <w:color w:val="000000" w:themeColor="text1"/>
          <w:lang w:val="en-GB"/>
        </w:rPr>
        <w:t>b</w:t>
      </w:r>
      <w:r w:rsidR="00C566FB" w:rsidRPr="000B3B6E">
        <w:rPr>
          <w:color w:val="000000" w:themeColor="text1"/>
          <w:lang w:val="en-GB"/>
        </w:rPr>
        <w:t>r</w:t>
      </w:r>
      <w:r w:rsidR="009C2EC2" w:rsidRPr="000B3B6E">
        <w:rPr>
          <w:color w:val="000000" w:themeColor="text1"/>
          <w:lang w:val="en-GB"/>
        </w:rPr>
        <w:t>ought by the applicants</w:t>
      </w:r>
      <w:r w:rsidR="00231040" w:rsidRPr="000B3B6E">
        <w:rPr>
          <w:color w:val="000000" w:themeColor="text1"/>
          <w:lang w:val="en-GB"/>
        </w:rPr>
        <w:t xml:space="preserve"> against the </w:t>
      </w:r>
      <w:r w:rsidR="009C2EC2" w:rsidRPr="000B3B6E">
        <w:rPr>
          <w:color w:val="000000" w:themeColor="text1"/>
          <w:lang w:val="en-GB"/>
        </w:rPr>
        <w:t>first to sixth respondents</w:t>
      </w:r>
      <w:r w:rsidR="00231040" w:rsidRPr="000B3B6E">
        <w:rPr>
          <w:color w:val="000000" w:themeColor="text1"/>
          <w:lang w:val="en-GB"/>
        </w:rPr>
        <w:t xml:space="preserve"> and o</w:t>
      </w:r>
      <w:r w:rsidR="009C2EC2" w:rsidRPr="000B3B6E">
        <w:rPr>
          <w:color w:val="000000" w:themeColor="text1"/>
          <w:lang w:val="en-GB"/>
        </w:rPr>
        <w:t xml:space="preserve">n </w:t>
      </w:r>
      <w:r w:rsidR="0074660F" w:rsidRPr="000B3B6E">
        <w:rPr>
          <w:color w:val="000000" w:themeColor="text1"/>
          <w:lang w:val="en-GB"/>
        </w:rPr>
        <w:t>even date</w:t>
      </w:r>
      <w:r w:rsidR="009C2EC2" w:rsidRPr="000B3B6E">
        <w:rPr>
          <w:color w:val="000000" w:themeColor="text1"/>
          <w:lang w:val="en-GB"/>
        </w:rPr>
        <w:t>,</w:t>
      </w:r>
      <w:r w:rsidR="0074660F" w:rsidRPr="000B3B6E">
        <w:rPr>
          <w:color w:val="000000" w:themeColor="text1"/>
          <w:lang w:val="en-GB"/>
        </w:rPr>
        <w:t xml:space="preserve"> she</w:t>
      </w:r>
      <w:r w:rsidR="009C2EC2" w:rsidRPr="000B3B6E">
        <w:rPr>
          <w:color w:val="000000" w:themeColor="text1"/>
          <w:lang w:val="en-GB"/>
        </w:rPr>
        <w:t xml:space="preserve"> made the following order</w:t>
      </w:r>
      <w:r w:rsidR="0074660F" w:rsidRPr="000B3B6E">
        <w:rPr>
          <w:color w:val="000000" w:themeColor="text1"/>
          <w:lang w:val="en-GB"/>
        </w:rPr>
        <w:t xml:space="preserve"> </w:t>
      </w:r>
      <w:r w:rsidR="0074660F" w:rsidRPr="000B3B6E">
        <w:rPr>
          <w:i/>
          <w:iCs/>
          <w:color w:val="000000" w:themeColor="text1"/>
          <w:lang w:val="en-GB"/>
        </w:rPr>
        <w:t>(</w:t>
      </w:r>
      <w:r w:rsidR="0074660F" w:rsidRPr="000B3B6E">
        <w:rPr>
          <w:b/>
          <w:bCs/>
          <w:i/>
          <w:iCs/>
          <w:color w:val="000000" w:themeColor="text1"/>
          <w:lang w:val="en-GB"/>
        </w:rPr>
        <w:t>“the March court order”</w:t>
      </w:r>
      <w:r w:rsidR="0074660F" w:rsidRPr="000B3B6E">
        <w:rPr>
          <w:i/>
          <w:iCs/>
          <w:color w:val="000000" w:themeColor="text1"/>
          <w:lang w:val="en-GB"/>
        </w:rPr>
        <w:t>)</w:t>
      </w:r>
      <w:r w:rsidR="00231040" w:rsidRPr="000B3B6E">
        <w:rPr>
          <w:color w:val="000000" w:themeColor="text1"/>
          <w:lang w:val="en-GB"/>
        </w:rPr>
        <w:t>:</w:t>
      </w:r>
    </w:p>
    <w:p w14:paraId="4B66ECF4" w14:textId="77777777" w:rsidR="00231040" w:rsidRPr="000B3B6E" w:rsidRDefault="00231040" w:rsidP="00231040">
      <w:pPr>
        <w:spacing w:before="0" w:after="0" w:line="240" w:lineRule="auto"/>
        <w:ind w:left="1985" w:right="335" w:hanging="567"/>
        <w:jc w:val="both"/>
        <w:rPr>
          <w:i/>
          <w:iCs/>
          <w:color w:val="000000" w:themeColor="text1"/>
          <w:sz w:val="22"/>
          <w:szCs w:val="22"/>
          <w:lang w:val="en-GB"/>
        </w:rPr>
      </w:pPr>
      <w:r w:rsidRPr="000B3B6E">
        <w:rPr>
          <w:i/>
          <w:iCs/>
          <w:color w:val="000000" w:themeColor="text1"/>
          <w:sz w:val="22"/>
          <w:szCs w:val="22"/>
          <w:lang w:val="en-GB"/>
        </w:rPr>
        <w:t>“(i)</w:t>
      </w:r>
      <w:r w:rsidRPr="000B3B6E">
        <w:rPr>
          <w:i/>
          <w:iCs/>
          <w:color w:val="000000" w:themeColor="text1"/>
          <w:sz w:val="22"/>
          <w:szCs w:val="22"/>
          <w:lang w:val="en-GB"/>
        </w:rPr>
        <w:tab/>
        <w:t xml:space="preserve">Applicants’ </w:t>
      </w:r>
      <w:r w:rsidR="009C2EC2" w:rsidRPr="000B3B6E">
        <w:rPr>
          <w:i/>
          <w:iCs/>
          <w:color w:val="000000" w:themeColor="text1"/>
          <w:sz w:val="22"/>
          <w:szCs w:val="22"/>
          <w:lang w:val="en-GB"/>
        </w:rPr>
        <w:t xml:space="preserve">possession of properties referred to in 12.1 and 12.2 are herewith declared to be restored </w:t>
      </w:r>
      <w:r w:rsidR="009C2EC2" w:rsidRPr="000B3B6E">
        <w:rPr>
          <w:color w:val="000000" w:themeColor="text1"/>
          <w:sz w:val="22"/>
          <w:szCs w:val="22"/>
          <w:lang w:val="en-GB"/>
        </w:rPr>
        <w:t>ant</w:t>
      </w:r>
      <w:r w:rsidRPr="000B3B6E">
        <w:rPr>
          <w:color w:val="000000" w:themeColor="text1"/>
          <w:sz w:val="22"/>
          <w:szCs w:val="22"/>
          <w:lang w:val="en-GB"/>
        </w:rPr>
        <w:t xml:space="preserve">e </w:t>
      </w:r>
      <w:r w:rsidR="009C2EC2" w:rsidRPr="000B3B6E">
        <w:rPr>
          <w:color w:val="000000" w:themeColor="text1"/>
          <w:sz w:val="22"/>
          <w:szCs w:val="22"/>
          <w:lang w:val="en-GB"/>
        </w:rPr>
        <w:t>omnia</w:t>
      </w:r>
      <w:r w:rsidR="009C2EC2" w:rsidRPr="000B3B6E">
        <w:rPr>
          <w:i/>
          <w:iCs/>
          <w:color w:val="000000" w:themeColor="text1"/>
          <w:sz w:val="22"/>
          <w:szCs w:val="22"/>
          <w:lang w:val="en-GB"/>
        </w:rPr>
        <w:t xml:space="preserve"> with immediate effect</w:t>
      </w:r>
      <w:r w:rsidRPr="000B3B6E">
        <w:rPr>
          <w:i/>
          <w:iCs/>
          <w:color w:val="000000" w:themeColor="text1"/>
          <w:sz w:val="22"/>
          <w:szCs w:val="22"/>
          <w:lang w:val="en-GB"/>
        </w:rPr>
        <w:t>;</w:t>
      </w:r>
    </w:p>
    <w:p w14:paraId="469D237C" w14:textId="77777777" w:rsidR="00231040" w:rsidRPr="000B3B6E" w:rsidRDefault="00231040" w:rsidP="00231040">
      <w:pPr>
        <w:spacing w:before="0" w:after="0" w:line="240" w:lineRule="auto"/>
        <w:ind w:left="1985" w:right="335" w:hanging="567"/>
        <w:jc w:val="both"/>
        <w:rPr>
          <w:i/>
          <w:iCs/>
          <w:color w:val="000000" w:themeColor="text1"/>
          <w:sz w:val="22"/>
          <w:szCs w:val="22"/>
          <w:lang w:val="en-GB"/>
        </w:rPr>
      </w:pPr>
    </w:p>
    <w:p w14:paraId="15671388" w14:textId="77777777" w:rsidR="00231040" w:rsidRPr="000B3B6E" w:rsidRDefault="00231040" w:rsidP="00231040">
      <w:pPr>
        <w:spacing w:before="0" w:after="0" w:line="240" w:lineRule="auto"/>
        <w:ind w:left="1985" w:right="335" w:hanging="567"/>
        <w:jc w:val="both"/>
        <w:rPr>
          <w:i/>
          <w:iCs/>
          <w:color w:val="000000" w:themeColor="text1"/>
          <w:sz w:val="22"/>
          <w:szCs w:val="22"/>
          <w:lang w:val="en-GB"/>
        </w:rPr>
      </w:pPr>
      <w:r w:rsidRPr="000B3B6E">
        <w:rPr>
          <w:i/>
          <w:iCs/>
          <w:color w:val="000000" w:themeColor="text1"/>
          <w:sz w:val="22"/>
          <w:szCs w:val="22"/>
          <w:lang w:val="en-GB"/>
        </w:rPr>
        <w:t>(ii)</w:t>
      </w:r>
      <w:r w:rsidRPr="000B3B6E">
        <w:rPr>
          <w:i/>
          <w:iCs/>
          <w:color w:val="000000" w:themeColor="text1"/>
          <w:sz w:val="22"/>
          <w:szCs w:val="22"/>
          <w:lang w:val="en-GB"/>
        </w:rPr>
        <w:tab/>
      </w:r>
      <w:r w:rsidR="009C2EC2" w:rsidRPr="000B3B6E">
        <w:rPr>
          <w:i/>
          <w:iCs/>
          <w:color w:val="000000" w:themeColor="text1"/>
          <w:sz w:val="22"/>
          <w:szCs w:val="22"/>
          <w:lang w:val="en-GB"/>
        </w:rPr>
        <w:t>The first to fourth respondents and the officials of the Department of Agriculture, Land Reform and Rural Development are interdicted and restrained</w:t>
      </w:r>
      <w:r w:rsidRPr="000B3B6E">
        <w:rPr>
          <w:i/>
          <w:iCs/>
          <w:color w:val="000000" w:themeColor="text1"/>
          <w:sz w:val="22"/>
          <w:szCs w:val="22"/>
          <w:lang w:val="en-GB"/>
        </w:rPr>
        <w:t xml:space="preserve"> f</w:t>
      </w:r>
      <w:r w:rsidR="009C2EC2" w:rsidRPr="000B3B6E">
        <w:rPr>
          <w:i/>
          <w:iCs/>
          <w:color w:val="000000" w:themeColor="text1"/>
          <w:sz w:val="22"/>
          <w:szCs w:val="22"/>
          <w:lang w:val="en-GB"/>
        </w:rPr>
        <w:t>rom allocating</w:t>
      </w:r>
      <w:r w:rsidRPr="000B3B6E">
        <w:rPr>
          <w:i/>
          <w:iCs/>
          <w:color w:val="000000" w:themeColor="text1"/>
          <w:sz w:val="22"/>
          <w:szCs w:val="22"/>
          <w:lang w:val="en-GB"/>
        </w:rPr>
        <w:t xml:space="preserve"> (</w:t>
      </w:r>
      <w:r w:rsidR="009C2EC2" w:rsidRPr="000B3B6E">
        <w:rPr>
          <w:i/>
          <w:iCs/>
          <w:color w:val="000000" w:themeColor="text1"/>
          <w:sz w:val="22"/>
          <w:szCs w:val="22"/>
          <w:lang w:val="en-GB"/>
        </w:rPr>
        <w:t>and implementing such allocation</w:t>
      </w:r>
      <w:r w:rsidRPr="000B3B6E">
        <w:rPr>
          <w:i/>
          <w:iCs/>
          <w:color w:val="000000" w:themeColor="text1"/>
          <w:sz w:val="22"/>
          <w:szCs w:val="22"/>
          <w:lang w:val="en-GB"/>
        </w:rPr>
        <w:t xml:space="preserve">) </w:t>
      </w:r>
      <w:r w:rsidR="009C2EC2" w:rsidRPr="000B3B6E">
        <w:rPr>
          <w:i/>
          <w:iCs/>
          <w:color w:val="000000" w:themeColor="text1"/>
          <w:sz w:val="22"/>
          <w:szCs w:val="22"/>
          <w:lang w:val="en-GB"/>
        </w:rPr>
        <w:t xml:space="preserve">in respect of any allocation of any portion of </w:t>
      </w:r>
      <w:r w:rsidRPr="000B3B6E">
        <w:rPr>
          <w:i/>
          <w:iCs/>
          <w:color w:val="000000" w:themeColor="text1"/>
          <w:sz w:val="22"/>
          <w:szCs w:val="22"/>
          <w:lang w:val="en-GB"/>
        </w:rPr>
        <w:t>P</w:t>
      </w:r>
      <w:r w:rsidR="009C2EC2" w:rsidRPr="000B3B6E">
        <w:rPr>
          <w:i/>
          <w:iCs/>
          <w:color w:val="000000" w:themeColor="text1"/>
          <w:sz w:val="22"/>
          <w:szCs w:val="22"/>
          <w:lang w:val="en-GB"/>
        </w:rPr>
        <w:t xml:space="preserve">lateau </w:t>
      </w:r>
      <w:r w:rsidRPr="000B3B6E">
        <w:rPr>
          <w:i/>
          <w:iCs/>
          <w:color w:val="000000" w:themeColor="text1"/>
          <w:sz w:val="22"/>
          <w:szCs w:val="22"/>
          <w:lang w:val="en-GB"/>
        </w:rPr>
        <w:t>F</w:t>
      </w:r>
      <w:r w:rsidR="009C2EC2" w:rsidRPr="000B3B6E">
        <w:rPr>
          <w:i/>
          <w:iCs/>
          <w:color w:val="000000" w:themeColor="text1"/>
          <w:sz w:val="22"/>
          <w:szCs w:val="22"/>
          <w:lang w:val="en-GB"/>
        </w:rPr>
        <w:t>arms</w:t>
      </w:r>
      <w:r w:rsidRPr="000B3B6E">
        <w:rPr>
          <w:i/>
          <w:iCs/>
          <w:color w:val="000000" w:themeColor="text1"/>
          <w:sz w:val="22"/>
          <w:szCs w:val="22"/>
          <w:lang w:val="en-GB"/>
        </w:rPr>
        <w:t xml:space="preserve"> (being the various portions of the farms listed in annexure “A” hereto) to any person, pending the finalisation of the review proceedings under case number 6553/2023;</w:t>
      </w:r>
    </w:p>
    <w:p w14:paraId="2E6506D3" w14:textId="77777777" w:rsidR="00231040" w:rsidRPr="000B3B6E" w:rsidRDefault="00231040" w:rsidP="00231040">
      <w:pPr>
        <w:spacing w:before="0" w:after="0" w:line="240" w:lineRule="auto"/>
        <w:ind w:left="1985" w:right="335" w:hanging="567"/>
        <w:jc w:val="both"/>
        <w:rPr>
          <w:i/>
          <w:iCs/>
          <w:color w:val="000000" w:themeColor="text1"/>
          <w:sz w:val="22"/>
          <w:szCs w:val="22"/>
          <w:lang w:val="en-GB"/>
        </w:rPr>
      </w:pPr>
    </w:p>
    <w:p w14:paraId="74C38BE4" w14:textId="77777777" w:rsidR="009C2EC2" w:rsidRPr="000B3B6E" w:rsidRDefault="00231040" w:rsidP="00E72307">
      <w:pPr>
        <w:spacing w:before="0" w:line="240" w:lineRule="auto"/>
        <w:ind w:left="1985" w:right="335" w:hanging="567"/>
        <w:jc w:val="both"/>
        <w:rPr>
          <w:b/>
          <w:i/>
          <w:iCs/>
          <w:color w:val="000000" w:themeColor="text1"/>
          <w:sz w:val="22"/>
          <w:szCs w:val="22"/>
          <w:lang w:val="en-GB"/>
        </w:rPr>
      </w:pPr>
      <w:r w:rsidRPr="000B3B6E">
        <w:rPr>
          <w:i/>
          <w:iCs/>
          <w:color w:val="000000" w:themeColor="text1"/>
          <w:sz w:val="22"/>
          <w:szCs w:val="22"/>
          <w:lang w:val="en-GB"/>
        </w:rPr>
        <w:t>(iii)</w:t>
      </w:r>
      <w:r w:rsidRPr="000B3B6E">
        <w:rPr>
          <w:i/>
          <w:iCs/>
          <w:color w:val="000000" w:themeColor="text1"/>
          <w:sz w:val="22"/>
          <w:szCs w:val="22"/>
          <w:lang w:val="en-GB"/>
        </w:rPr>
        <w:tab/>
        <w:t>The applicants’ costs of suit shall be paid by the first to third respondents, jointly and severally, the one paying the other to be absolved.”</w:t>
      </w:r>
    </w:p>
    <w:p w14:paraId="0CDA8F5C" w14:textId="375BA1B8"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w:t>
      </w:r>
      <w:r w:rsidRPr="000B3B6E">
        <w:rPr>
          <w:color w:val="000000" w:themeColor="text1"/>
          <w:lang w:val="en-GB"/>
        </w:rPr>
        <w:tab/>
      </w:r>
      <w:r w:rsidR="0074660F" w:rsidRPr="000B3B6E">
        <w:rPr>
          <w:color w:val="000000" w:themeColor="text1"/>
          <w:lang w:val="en-GB"/>
        </w:rPr>
        <w:t>T</w:t>
      </w:r>
      <w:r w:rsidR="009C2EC2" w:rsidRPr="000B3B6E">
        <w:rPr>
          <w:color w:val="000000" w:themeColor="text1"/>
          <w:lang w:val="en-GB"/>
        </w:rPr>
        <w:t>he properties referred to i</w:t>
      </w:r>
      <w:r w:rsidR="0074660F" w:rsidRPr="000B3B6E">
        <w:rPr>
          <w:color w:val="000000" w:themeColor="text1"/>
          <w:lang w:val="en-GB"/>
        </w:rPr>
        <w:t>n the March court order</w:t>
      </w:r>
      <w:r w:rsidR="00231040" w:rsidRPr="000B3B6E">
        <w:rPr>
          <w:color w:val="000000" w:themeColor="text1"/>
          <w:lang w:val="en-GB"/>
        </w:rPr>
        <w:t xml:space="preserve"> are the following:</w:t>
      </w:r>
    </w:p>
    <w:p w14:paraId="37BA74B2" w14:textId="26160F74" w:rsidR="009C2EC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2.1</w:t>
      </w:r>
      <w:r w:rsidRPr="000B3B6E">
        <w:rPr>
          <w:color w:val="000000" w:themeColor="text1"/>
          <w:lang w:val="en-GB"/>
        </w:rPr>
        <w:tab/>
      </w:r>
      <w:r w:rsidR="00231040" w:rsidRPr="000B3B6E">
        <w:rPr>
          <w:color w:val="000000" w:themeColor="text1"/>
          <w:lang w:val="en-GB"/>
        </w:rPr>
        <w:t xml:space="preserve">Farm </w:t>
      </w:r>
      <w:r w:rsidR="00231040" w:rsidRPr="000B3B6E">
        <w:rPr>
          <w:lang w:val="en-GB"/>
        </w:rPr>
        <w:t>Dassiesfontein</w:t>
      </w:r>
      <w:r w:rsidR="00231040" w:rsidRPr="000B3B6E">
        <w:rPr>
          <w:color w:val="000000" w:themeColor="text1"/>
          <w:lang w:val="en-GB"/>
        </w:rPr>
        <w:t xml:space="preserve"> No. 73 Portion 6 (South Dassiesfontein)</w:t>
      </w:r>
      <w:r w:rsidR="00A01199" w:rsidRPr="000B3B6E">
        <w:rPr>
          <w:color w:val="000000" w:themeColor="text1"/>
          <w:lang w:val="en-GB"/>
        </w:rPr>
        <w:t xml:space="preserve"> (“</w:t>
      </w:r>
      <w:r w:rsidR="00A01199" w:rsidRPr="000B3B6E">
        <w:rPr>
          <w:i/>
          <w:iCs/>
          <w:color w:val="000000" w:themeColor="text1"/>
          <w:lang w:val="en-GB"/>
        </w:rPr>
        <w:t>Dassiesfontein</w:t>
      </w:r>
      <w:r w:rsidR="00A01199" w:rsidRPr="000B3B6E">
        <w:rPr>
          <w:color w:val="000000" w:themeColor="text1"/>
          <w:lang w:val="en-GB"/>
        </w:rPr>
        <w:t>”)</w:t>
      </w:r>
      <w:r w:rsidR="00231040" w:rsidRPr="000B3B6E">
        <w:rPr>
          <w:color w:val="000000" w:themeColor="text1"/>
          <w:lang w:val="en-GB"/>
        </w:rPr>
        <w:t>; and</w:t>
      </w:r>
    </w:p>
    <w:p w14:paraId="071B93F4" w14:textId="31F1D8C7" w:rsidR="009C2EC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2.2</w:t>
      </w:r>
      <w:r w:rsidRPr="000B3B6E">
        <w:rPr>
          <w:color w:val="000000" w:themeColor="text1"/>
          <w:lang w:val="en-GB"/>
        </w:rPr>
        <w:tab/>
      </w:r>
      <w:r w:rsidR="00231040" w:rsidRPr="000B3B6E">
        <w:rPr>
          <w:color w:val="000000" w:themeColor="text1"/>
          <w:lang w:val="en-GB"/>
        </w:rPr>
        <w:t xml:space="preserve">Farm </w:t>
      </w:r>
      <w:r w:rsidR="00231040" w:rsidRPr="000B3B6E">
        <w:rPr>
          <w:lang w:val="en-GB"/>
        </w:rPr>
        <w:t>Dassiesfontein</w:t>
      </w:r>
      <w:r w:rsidR="00231040" w:rsidRPr="000B3B6E">
        <w:rPr>
          <w:color w:val="000000" w:themeColor="text1"/>
          <w:lang w:val="en-GB"/>
        </w:rPr>
        <w:t xml:space="preserve"> No. 73 Portion </w:t>
      </w:r>
      <w:r w:rsidR="00A01199" w:rsidRPr="000B3B6E">
        <w:rPr>
          <w:color w:val="000000" w:themeColor="text1"/>
          <w:lang w:val="en-GB"/>
        </w:rPr>
        <w:t>5</w:t>
      </w:r>
      <w:r w:rsidR="00231040" w:rsidRPr="000B3B6E">
        <w:rPr>
          <w:color w:val="000000" w:themeColor="text1"/>
          <w:lang w:val="en-GB"/>
        </w:rPr>
        <w:t xml:space="preserve"> (</w:t>
      </w:r>
      <w:r w:rsidR="00A01199" w:rsidRPr="000B3B6E">
        <w:rPr>
          <w:color w:val="000000" w:themeColor="text1"/>
          <w:lang w:val="en-GB"/>
        </w:rPr>
        <w:t xml:space="preserve">Portion 1, North </w:t>
      </w:r>
      <w:r w:rsidR="00231040" w:rsidRPr="000B3B6E">
        <w:rPr>
          <w:color w:val="000000" w:themeColor="text1"/>
          <w:lang w:val="en-GB"/>
        </w:rPr>
        <w:t>Dassiesfontein)</w:t>
      </w:r>
      <w:r w:rsidR="00A01199" w:rsidRPr="000B3B6E">
        <w:rPr>
          <w:color w:val="000000" w:themeColor="text1"/>
          <w:lang w:val="en-GB"/>
        </w:rPr>
        <w:t xml:space="preserve"> (“</w:t>
      </w:r>
      <w:r w:rsidR="00A01199" w:rsidRPr="000B3B6E">
        <w:rPr>
          <w:i/>
          <w:iCs/>
          <w:color w:val="000000" w:themeColor="text1"/>
          <w:lang w:val="en-GB"/>
        </w:rPr>
        <w:t>Dassies 2</w:t>
      </w:r>
      <w:r w:rsidR="00A01199" w:rsidRPr="000B3B6E">
        <w:rPr>
          <w:color w:val="000000" w:themeColor="text1"/>
          <w:lang w:val="en-GB"/>
        </w:rPr>
        <w:t>”).</w:t>
      </w:r>
    </w:p>
    <w:p w14:paraId="4807AF76" w14:textId="09D0FFCC" w:rsidR="00A0119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w:t>
      </w:r>
      <w:r w:rsidRPr="000B3B6E">
        <w:rPr>
          <w:color w:val="000000" w:themeColor="text1"/>
          <w:lang w:val="en-GB"/>
        </w:rPr>
        <w:tab/>
      </w:r>
      <w:r w:rsidR="0074660F" w:rsidRPr="000B3B6E">
        <w:rPr>
          <w:color w:val="000000" w:themeColor="text1"/>
          <w:lang w:val="en-GB"/>
        </w:rPr>
        <w:t>T</w:t>
      </w:r>
      <w:r w:rsidR="00A01199" w:rsidRPr="000B3B6E">
        <w:rPr>
          <w:color w:val="000000" w:themeColor="text1"/>
          <w:lang w:val="en-GB"/>
        </w:rPr>
        <w:t>he applicants</w:t>
      </w:r>
      <w:r w:rsidR="0074660F" w:rsidRPr="000B3B6E">
        <w:rPr>
          <w:color w:val="000000" w:themeColor="text1"/>
          <w:lang w:val="en-GB"/>
        </w:rPr>
        <w:t xml:space="preserve"> allege that</w:t>
      </w:r>
      <w:r w:rsidR="00A01199" w:rsidRPr="000B3B6E">
        <w:rPr>
          <w:color w:val="000000" w:themeColor="text1"/>
          <w:lang w:val="en-GB"/>
        </w:rPr>
        <w:t xml:space="preserve"> the first to </w:t>
      </w:r>
      <w:r w:rsidR="006D62CD" w:rsidRPr="000B3B6E">
        <w:rPr>
          <w:color w:val="000000" w:themeColor="text1"/>
          <w:lang w:val="en-GB"/>
        </w:rPr>
        <w:t xml:space="preserve">fourth respondent </w:t>
      </w:r>
      <w:r w:rsidR="006D62CD" w:rsidRPr="000B3B6E">
        <w:rPr>
          <w:i/>
          <w:iCs/>
          <w:color w:val="000000" w:themeColor="text1"/>
          <w:lang w:val="en-GB"/>
        </w:rPr>
        <w:t>(</w:t>
      </w:r>
      <w:r w:rsidR="006D62CD" w:rsidRPr="000B3B6E">
        <w:rPr>
          <w:b/>
          <w:bCs/>
          <w:i/>
          <w:iCs/>
          <w:color w:val="000000" w:themeColor="text1"/>
          <w:lang w:val="en-GB"/>
        </w:rPr>
        <w:t>“the departmental respondents”</w:t>
      </w:r>
      <w:r w:rsidR="006D62CD" w:rsidRPr="000B3B6E">
        <w:rPr>
          <w:i/>
          <w:iCs/>
          <w:color w:val="000000" w:themeColor="text1"/>
          <w:lang w:val="en-GB"/>
        </w:rPr>
        <w:t>)</w:t>
      </w:r>
      <w:r w:rsidR="006D62CD" w:rsidRPr="000B3B6E">
        <w:rPr>
          <w:color w:val="000000" w:themeColor="text1"/>
          <w:lang w:val="en-GB"/>
        </w:rPr>
        <w:t xml:space="preserve"> and the fifth and </w:t>
      </w:r>
      <w:r w:rsidR="00A01199" w:rsidRPr="000B3B6E">
        <w:rPr>
          <w:color w:val="000000" w:themeColor="text1"/>
          <w:lang w:val="en-GB"/>
        </w:rPr>
        <w:t>sixth respondents have not complied with the March court order</w:t>
      </w:r>
      <w:r w:rsidR="0074660F" w:rsidRPr="000B3B6E">
        <w:rPr>
          <w:color w:val="000000" w:themeColor="text1"/>
          <w:lang w:val="en-GB"/>
        </w:rPr>
        <w:t xml:space="preserve"> and that the first to sixth respondents are all in contempt of the March court order</w:t>
      </w:r>
      <w:r w:rsidR="00A01199" w:rsidRPr="000B3B6E">
        <w:rPr>
          <w:color w:val="000000" w:themeColor="text1"/>
          <w:lang w:val="en-GB"/>
        </w:rPr>
        <w:t>.</w:t>
      </w:r>
    </w:p>
    <w:p w14:paraId="6A0B7A8D" w14:textId="4B39F74C" w:rsidR="0047718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w:t>
      </w:r>
      <w:r w:rsidRPr="000B3B6E">
        <w:rPr>
          <w:color w:val="000000" w:themeColor="text1"/>
          <w:lang w:val="en-GB"/>
        </w:rPr>
        <w:tab/>
      </w:r>
      <w:r w:rsidR="0047718B" w:rsidRPr="000B3B6E">
        <w:rPr>
          <w:color w:val="000000" w:themeColor="text1"/>
          <w:lang w:val="en-GB"/>
        </w:rPr>
        <w:t>The departmental respondents are made up of:</w:t>
      </w:r>
    </w:p>
    <w:p w14:paraId="556958E6" w14:textId="4F5A0335" w:rsidR="0047718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4.1</w:t>
      </w:r>
      <w:r w:rsidRPr="000B3B6E">
        <w:rPr>
          <w:color w:val="000000" w:themeColor="text1"/>
          <w:lang w:val="en-GB"/>
        </w:rPr>
        <w:tab/>
      </w:r>
      <w:r w:rsidR="0047718B" w:rsidRPr="000B3B6E">
        <w:rPr>
          <w:color w:val="000000" w:themeColor="text1"/>
          <w:lang w:val="en-GB"/>
        </w:rPr>
        <w:t>The first respondent is the Minister of Agriculture, Land Reform and Rural Development, Ms Angela Thoko Didiza;</w:t>
      </w:r>
    </w:p>
    <w:p w14:paraId="45845C0D" w14:textId="5865AAE5" w:rsidR="0047718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4.2</w:t>
      </w:r>
      <w:r w:rsidRPr="000B3B6E">
        <w:rPr>
          <w:color w:val="000000" w:themeColor="text1"/>
          <w:lang w:val="en-GB"/>
        </w:rPr>
        <w:tab/>
      </w:r>
      <w:r w:rsidR="0047718B" w:rsidRPr="000B3B6E">
        <w:rPr>
          <w:color w:val="000000" w:themeColor="text1"/>
          <w:lang w:val="en-GB"/>
        </w:rPr>
        <w:t xml:space="preserve">The second respondent is the Chief Director, Shared Services, Western Cape Province in the Ministry of </w:t>
      </w:r>
      <w:bookmarkStart w:id="10" w:name="_Hlk170078714"/>
      <w:r w:rsidR="0047718B" w:rsidRPr="000B3B6E">
        <w:rPr>
          <w:color w:val="000000" w:themeColor="text1"/>
          <w:lang w:val="en-GB"/>
        </w:rPr>
        <w:t>Agriculture, Land Reform and Rural Development</w:t>
      </w:r>
      <w:bookmarkEnd w:id="10"/>
      <w:r w:rsidR="0047718B" w:rsidRPr="000B3B6E">
        <w:rPr>
          <w:color w:val="000000" w:themeColor="text1"/>
          <w:lang w:val="en-GB"/>
        </w:rPr>
        <w:t>, Mr Thokozile Xaso;</w:t>
      </w:r>
    </w:p>
    <w:p w14:paraId="01CC392A" w14:textId="4B215278" w:rsidR="0047718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4.3</w:t>
      </w:r>
      <w:r w:rsidRPr="000B3B6E">
        <w:rPr>
          <w:color w:val="000000" w:themeColor="text1"/>
          <w:lang w:val="en-GB"/>
        </w:rPr>
        <w:tab/>
      </w:r>
      <w:r w:rsidR="0047718B" w:rsidRPr="000B3B6E">
        <w:rPr>
          <w:color w:val="000000" w:themeColor="text1"/>
          <w:lang w:val="en-GB"/>
        </w:rPr>
        <w:t>The third respondent is the Deputy Director General of the Department of Agriculture, Land Reform and Rural Development, Mr Terries Ndove.</w:t>
      </w:r>
    </w:p>
    <w:p w14:paraId="5921356D" w14:textId="652803A9" w:rsidR="0047718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4.4</w:t>
      </w:r>
      <w:r w:rsidRPr="000B3B6E">
        <w:rPr>
          <w:color w:val="000000" w:themeColor="text1"/>
          <w:lang w:val="en-GB"/>
        </w:rPr>
        <w:tab/>
      </w:r>
      <w:r w:rsidR="0047718B" w:rsidRPr="000B3B6E">
        <w:rPr>
          <w:color w:val="000000" w:themeColor="text1"/>
          <w:lang w:val="en-GB"/>
        </w:rPr>
        <w:t>The fourth respondent is the Director responsible for land acquisition, Western Cape Province, in the Ministry of Agriculture, Land Reform and Rural Development, Mr Lubabalo Mbekeni.</w:t>
      </w:r>
    </w:p>
    <w:p w14:paraId="69E32811" w14:textId="48A7B719" w:rsidR="00A0119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w:t>
      </w:r>
      <w:r w:rsidRPr="000B3B6E">
        <w:rPr>
          <w:color w:val="000000" w:themeColor="text1"/>
          <w:lang w:val="en-GB"/>
        </w:rPr>
        <w:tab/>
      </w:r>
      <w:r w:rsidR="00A01199" w:rsidRPr="000B3B6E">
        <w:rPr>
          <w:color w:val="000000" w:themeColor="text1"/>
          <w:lang w:val="en-GB"/>
        </w:rPr>
        <w:t>Subsequent to the granting of the March court order and on 11 May 2024, the seventh and eighth respondents (“</w:t>
      </w:r>
      <w:r w:rsidR="00A01199" w:rsidRPr="000B3B6E">
        <w:rPr>
          <w:b/>
          <w:bCs/>
          <w:i/>
          <w:iCs/>
          <w:color w:val="000000" w:themeColor="text1"/>
          <w:lang w:val="en-GB"/>
        </w:rPr>
        <w:t>the Morries</w:t>
      </w:r>
      <w:r w:rsidR="00A01199" w:rsidRPr="000B3B6E">
        <w:rPr>
          <w:color w:val="000000" w:themeColor="text1"/>
          <w:lang w:val="en-GB"/>
        </w:rPr>
        <w:t>”) moved onto the property known as Farm Willemskraal, Portion 1 of the Farm Bronkers Vallei No. 76 title deed number T63410/2008 (“</w:t>
      </w:r>
      <w:r w:rsidR="00A01199" w:rsidRPr="000B3B6E">
        <w:rPr>
          <w:b/>
          <w:i/>
          <w:iCs/>
          <w:color w:val="000000" w:themeColor="text1"/>
          <w:lang w:val="en-GB"/>
        </w:rPr>
        <w:t>Willemskraal</w:t>
      </w:r>
      <w:r w:rsidR="00A01199" w:rsidRPr="000B3B6E">
        <w:rPr>
          <w:color w:val="000000" w:themeColor="text1"/>
          <w:lang w:val="en-GB"/>
        </w:rPr>
        <w:t>”).</w:t>
      </w:r>
    </w:p>
    <w:p w14:paraId="4A850B16" w14:textId="5D881558" w:rsidR="00A0119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w:t>
      </w:r>
      <w:r w:rsidRPr="000B3B6E">
        <w:rPr>
          <w:color w:val="000000" w:themeColor="text1"/>
          <w:lang w:val="en-GB"/>
        </w:rPr>
        <w:tab/>
      </w:r>
      <w:r w:rsidR="00A01199" w:rsidRPr="000B3B6E">
        <w:rPr>
          <w:color w:val="000000" w:themeColor="text1"/>
          <w:lang w:val="en-GB"/>
        </w:rPr>
        <w:t xml:space="preserve">The applicants contend that the Morries unlawfully </w:t>
      </w:r>
      <w:r w:rsidR="0074660F" w:rsidRPr="000B3B6E">
        <w:rPr>
          <w:color w:val="000000" w:themeColor="text1"/>
          <w:lang w:val="en-GB"/>
        </w:rPr>
        <w:t>dispossessed</w:t>
      </w:r>
      <w:r w:rsidR="00A01199" w:rsidRPr="000B3B6E">
        <w:rPr>
          <w:color w:val="000000" w:themeColor="text1"/>
          <w:lang w:val="en-GB"/>
        </w:rPr>
        <w:t xml:space="preserve"> the applicants </w:t>
      </w:r>
      <w:r w:rsidR="0074660F" w:rsidRPr="000B3B6E">
        <w:rPr>
          <w:color w:val="000000" w:themeColor="text1"/>
          <w:lang w:val="en-GB"/>
        </w:rPr>
        <w:t>of their</w:t>
      </w:r>
      <w:r w:rsidR="00A01199" w:rsidRPr="000B3B6E">
        <w:rPr>
          <w:color w:val="000000" w:themeColor="text1"/>
          <w:lang w:val="en-GB"/>
        </w:rPr>
        <w:t xml:space="preserve"> peaceful and undisturbed possession of Willemskraal.</w:t>
      </w:r>
    </w:p>
    <w:p w14:paraId="6D072EF2" w14:textId="7E3F4D5E" w:rsidR="009C2EC2"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7.</w:t>
      </w:r>
      <w:r w:rsidRPr="000B3B6E">
        <w:rPr>
          <w:color w:val="000000" w:themeColor="text1"/>
          <w:lang w:val="en-GB"/>
        </w:rPr>
        <w:tab/>
      </w:r>
      <w:r w:rsidR="0074660F" w:rsidRPr="000B3B6E">
        <w:rPr>
          <w:color w:val="000000" w:themeColor="text1"/>
          <w:lang w:val="en-GB"/>
        </w:rPr>
        <w:t xml:space="preserve">On 24 May 2024, the applicant’s launched an urgent application </w:t>
      </w:r>
      <w:r w:rsidR="008C3192" w:rsidRPr="000B3B6E">
        <w:rPr>
          <w:color w:val="000000" w:themeColor="text1"/>
          <w:lang w:val="en-GB"/>
        </w:rPr>
        <w:t>i</w:t>
      </w:r>
      <w:r w:rsidR="00A01199" w:rsidRPr="000B3B6E">
        <w:rPr>
          <w:color w:val="000000" w:themeColor="text1"/>
          <w:lang w:val="en-GB"/>
        </w:rPr>
        <w:t xml:space="preserve">n terms of </w:t>
      </w:r>
      <w:r w:rsidR="0074660F" w:rsidRPr="000B3B6E">
        <w:rPr>
          <w:color w:val="000000" w:themeColor="text1"/>
          <w:lang w:val="en-GB"/>
        </w:rPr>
        <w:t>which they</w:t>
      </w:r>
      <w:r w:rsidR="00A01199" w:rsidRPr="000B3B6E">
        <w:rPr>
          <w:color w:val="000000" w:themeColor="text1"/>
          <w:lang w:val="en-GB"/>
        </w:rPr>
        <w:t xml:space="preserve"> seek the following relief:</w:t>
      </w:r>
    </w:p>
    <w:p w14:paraId="47A0DF97" w14:textId="77777777" w:rsidR="0074660F" w:rsidRPr="000B3B6E" w:rsidRDefault="0074660F" w:rsidP="0093497E">
      <w:pPr>
        <w:spacing w:before="0" w:after="0" w:line="240" w:lineRule="auto"/>
        <w:ind w:left="1843" w:right="475" w:hanging="720"/>
        <w:jc w:val="both"/>
        <w:rPr>
          <w:i/>
          <w:iCs/>
          <w:color w:val="000000" w:themeColor="text1"/>
          <w:sz w:val="22"/>
          <w:szCs w:val="22"/>
          <w:lang w:val="en-GB"/>
        </w:rPr>
      </w:pPr>
      <w:r w:rsidRPr="000B3B6E">
        <w:rPr>
          <w:i/>
          <w:iCs/>
          <w:color w:val="000000" w:themeColor="text1"/>
          <w:sz w:val="22"/>
          <w:szCs w:val="22"/>
          <w:lang w:val="en-GB"/>
        </w:rPr>
        <w:t xml:space="preserve">    “1.</w:t>
      </w:r>
      <w:r w:rsidRPr="000B3B6E">
        <w:rPr>
          <w:i/>
          <w:iCs/>
          <w:color w:val="000000" w:themeColor="text1"/>
          <w:sz w:val="22"/>
          <w:szCs w:val="22"/>
          <w:lang w:val="en-GB"/>
        </w:rPr>
        <w:tab/>
      </w:r>
      <w:r w:rsidR="00A01199" w:rsidRPr="000B3B6E">
        <w:rPr>
          <w:i/>
          <w:iCs/>
          <w:color w:val="000000" w:themeColor="text1"/>
          <w:sz w:val="22"/>
          <w:szCs w:val="22"/>
          <w:lang w:val="en-GB"/>
        </w:rPr>
        <w:t>D</w:t>
      </w:r>
      <w:r w:rsidR="009C2EC2" w:rsidRPr="000B3B6E">
        <w:rPr>
          <w:i/>
          <w:iCs/>
          <w:color w:val="000000" w:themeColor="text1"/>
          <w:sz w:val="22"/>
          <w:szCs w:val="22"/>
          <w:lang w:val="en-GB"/>
        </w:rPr>
        <w:t xml:space="preserve">ispensing </w:t>
      </w:r>
      <w:r w:rsidR="006631FF" w:rsidRPr="000B3B6E">
        <w:rPr>
          <w:i/>
          <w:iCs/>
          <w:color w:val="000000" w:themeColor="text1"/>
          <w:sz w:val="22"/>
          <w:szCs w:val="22"/>
          <w:lang w:val="en-GB"/>
        </w:rPr>
        <w:t>with</w:t>
      </w:r>
      <w:r w:rsidR="009C2EC2" w:rsidRPr="000B3B6E">
        <w:rPr>
          <w:i/>
          <w:iCs/>
          <w:color w:val="000000" w:themeColor="text1"/>
          <w:sz w:val="22"/>
          <w:szCs w:val="22"/>
          <w:lang w:val="en-GB"/>
        </w:rPr>
        <w:t xml:space="preserve"> the forms and service</w:t>
      </w:r>
      <w:r w:rsidR="006631FF" w:rsidRPr="000B3B6E">
        <w:rPr>
          <w:i/>
          <w:iCs/>
          <w:color w:val="000000" w:themeColor="text1"/>
          <w:sz w:val="22"/>
          <w:szCs w:val="22"/>
          <w:lang w:val="en-GB"/>
        </w:rPr>
        <w:t>s</w:t>
      </w:r>
      <w:r w:rsidR="009C2EC2" w:rsidRPr="000B3B6E">
        <w:rPr>
          <w:i/>
          <w:iCs/>
          <w:color w:val="000000" w:themeColor="text1"/>
          <w:sz w:val="22"/>
          <w:szCs w:val="22"/>
          <w:lang w:val="en-GB"/>
        </w:rPr>
        <w:t xml:space="preserve"> provided for in the </w:t>
      </w:r>
      <w:r w:rsidR="00A01199" w:rsidRPr="000B3B6E">
        <w:rPr>
          <w:i/>
          <w:iCs/>
          <w:color w:val="000000" w:themeColor="text1"/>
          <w:sz w:val="22"/>
          <w:szCs w:val="22"/>
          <w:lang w:val="en-GB"/>
        </w:rPr>
        <w:t>Uniform Rules</w:t>
      </w:r>
      <w:r w:rsidR="009C2EC2" w:rsidRPr="000B3B6E">
        <w:rPr>
          <w:i/>
          <w:iCs/>
          <w:color w:val="000000" w:themeColor="text1"/>
          <w:sz w:val="22"/>
          <w:szCs w:val="22"/>
          <w:lang w:val="en-GB"/>
        </w:rPr>
        <w:t xml:space="preserve"> of court and directing that this portion of the application be heard on an urgent basis in terms of </w:t>
      </w:r>
      <w:r w:rsidR="00A01199" w:rsidRPr="000B3B6E">
        <w:rPr>
          <w:i/>
          <w:iCs/>
          <w:color w:val="000000" w:themeColor="text1"/>
          <w:sz w:val="22"/>
          <w:szCs w:val="22"/>
          <w:lang w:val="en-GB"/>
        </w:rPr>
        <w:t xml:space="preserve">the Rules of </w:t>
      </w:r>
      <w:r w:rsidR="009C2EC2" w:rsidRPr="000B3B6E">
        <w:rPr>
          <w:i/>
          <w:iCs/>
          <w:color w:val="000000" w:themeColor="text1"/>
          <w:sz w:val="22"/>
          <w:szCs w:val="22"/>
          <w:lang w:val="en-GB"/>
        </w:rPr>
        <w:t>court 6</w:t>
      </w:r>
      <w:r w:rsidR="00A01199" w:rsidRPr="000B3B6E">
        <w:rPr>
          <w:i/>
          <w:iCs/>
          <w:color w:val="000000" w:themeColor="text1"/>
          <w:sz w:val="22"/>
          <w:szCs w:val="22"/>
          <w:lang w:val="en-GB"/>
        </w:rPr>
        <w:t>(12)(a);</w:t>
      </w:r>
    </w:p>
    <w:p w14:paraId="01AE906E" w14:textId="77777777" w:rsidR="00060B47" w:rsidRPr="000B3B6E" w:rsidRDefault="00060B47" w:rsidP="0093497E">
      <w:pPr>
        <w:spacing w:before="0" w:after="0" w:line="240" w:lineRule="auto"/>
        <w:ind w:left="1843" w:right="475" w:hanging="720"/>
        <w:jc w:val="both"/>
        <w:rPr>
          <w:i/>
          <w:iCs/>
          <w:color w:val="000000" w:themeColor="text1"/>
          <w:sz w:val="22"/>
          <w:szCs w:val="22"/>
          <w:lang w:val="en-GB"/>
        </w:rPr>
      </w:pPr>
    </w:p>
    <w:p w14:paraId="20E78702" w14:textId="1583D998" w:rsidR="00060B47" w:rsidRPr="00310049" w:rsidRDefault="00310049" w:rsidP="00310049">
      <w:pPr>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t>2.</w:t>
      </w:r>
      <w:r w:rsidRPr="000B3B6E">
        <w:rPr>
          <w:i/>
          <w:iCs/>
          <w:color w:val="000000" w:themeColor="text1"/>
          <w:sz w:val="22"/>
          <w:szCs w:val="22"/>
          <w:lang w:val="en-GB"/>
        </w:rPr>
        <w:tab/>
      </w:r>
      <w:r w:rsidR="00A01199" w:rsidRPr="00310049">
        <w:rPr>
          <w:i/>
          <w:iCs/>
          <w:color w:val="000000" w:themeColor="text1"/>
          <w:sz w:val="22"/>
          <w:szCs w:val="22"/>
          <w:lang w:val="en-GB"/>
        </w:rPr>
        <w:t xml:space="preserve">A rule nisi is issued </w:t>
      </w:r>
      <w:r w:rsidR="009C2EC2" w:rsidRPr="00310049">
        <w:rPr>
          <w:i/>
          <w:iCs/>
          <w:color w:val="000000" w:themeColor="text1"/>
          <w:sz w:val="22"/>
          <w:szCs w:val="22"/>
          <w:lang w:val="en-GB"/>
        </w:rPr>
        <w:t xml:space="preserve">calling on the first to sixth respondents to appear in court in person to show cause, </w:t>
      </w:r>
      <w:r w:rsidR="00A01199" w:rsidRPr="00310049">
        <w:rPr>
          <w:i/>
          <w:iCs/>
          <w:color w:val="000000" w:themeColor="text1"/>
          <w:sz w:val="22"/>
          <w:szCs w:val="22"/>
          <w:lang w:val="en-GB"/>
        </w:rPr>
        <w:t xml:space="preserve">on </w:t>
      </w:r>
      <w:r w:rsidR="009C2EC2" w:rsidRPr="00310049">
        <w:rPr>
          <w:i/>
          <w:iCs/>
          <w:color w:val="000000" w:themeColor="text1"/>
          <w:sz w:val="22"/>
          <w:szCs w:val="22"/>
          <w:lang w:val="en-GB"/>
        </w:rPr>
        <w:t>a date to be determined by this court</w:t>
      </w:r>
      <w:r w:rsidR="00A01199" w:rsidRPr="00310049">
        <w:rPr>
          <w:i/>
          <w:iCs/>
          <w:color w:val="000000" w:themeColor="text1"/>
          <w:sz w:val="22"/>
          <w:szCs w:val="22"/>
          <w:lang w:val="en-GB"/>
        </w:rPr>
        <w:t xml:space="preserve">, </w:t>
      </w:r>
      <w:r w:rsidR="009C2EC2" w:rsidRPr="00310049">
        <w:rPr>
          <w:i/>
          <w:iCs/>
          <w:color w:val="000000" w:themeColor="text1"/>
          <w:sz w:val="22"/>
          <w:szCs w:val="22"/>
          <w:lang w:val="en-GB"/>
        </w:rPr>
        <w:t>why an order in the following terms should not be granted:</w:t>
      </w:r>
    </w:p>
    <w:p w14:paraId="6D33104C" w14:textId="77777777" w:rsidR="009C2EC2" w:rsidRPr="000B3B6E" w:rsidRDefault="009C2EC2" w:rsidP="0093497E">
      <w:pPr>
        <w:pStyle w:val="ListParagraph"/>
        <w:spacing w:before="0" w:after="0" w:line="240" w:lineRule="auto"/>
        <w:ind w:left="1800" w:right="475"/>
        <w:contextualSpacing w:val="0"/>
        <w:jc w:val="both"/>
        <w:rPr>
          <w:i/>
          <w:iCs/>
          <w:color w:val="000000" w:themeColor="text1"/>
          <w:sz w:val="22"/>
          <w:szCs w:val="22"/>
          <w:lang w:val="en-GB"/>
        </w:rPr>
      </w:pPr>
      <w:r w:rsidRPr="000B3B6E">
        <w:rPr>
          <w:i/>
          <w:iCs/>
          <w:color w:val="000000" w:themeColor="text1"/>
          <w:sz w:val="22"/>
          <w:szCs w:val="22"/>
          <w:lang w:val="en-GB"/>
        </w:rPr>
        <w:t xml:space="preserve"> </w:t>
      </w:r>
    </w:p>
    <w:p w14:paraId="5B0529C5" w14:textId="77777777" w:rsidR="00A01199"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2.1</w:t>
      </w:r>
      <w:r w:rsidRPr="000B3B6E">
        <w:rPr>
          <w:i/>
          <w:iCs/>
          <w:color w:val="000000" w:themeColor="text1"/>
          <w:sz w:val="22"/>
          <w:szCs w:val="22"/>
          <w:lang w:val="en-GB"/>
        </w:rPr>
        <w:tab/>
      </w:r>
      <w:r w:rsidR="00A01199" w:rsidRPr="000B3B6E">
        <w:rPr>
          <w:i/>
          <w:iCs/>
          <w:color w:val="000000" w:themeColor="text1"/>
          <w:sz w:val="22"/>
          <w:szCs w:val="22"/>
          <w:lang w:val="en-GB"/>
        </w:rPr>
        <w:t>D</w:t>
      </w:r>
      <w:r w:rsidR="009C2EC2" w:rsidRPr="000B3B6E">
        <w:rPr>
          <w:i/>
          <w:iCs/>
          <w:color w:val="000000" w:themeColor="text1"/>
          <w:sz w:val="22"/>
          <w:szCs w:val="22"/>
          <w:lang w:val="en-GB"/>
        </w:rPr>
        <w:t xml:space="preserve">eclaring that the first to fourth respondents are in contempt of paragraphs </w:t>
      </w:r>
      <w:r w:rsidR="00A01199" w:rsidRPr="000B3B6E">
        <w:rPr>
          <w:i/>
          <w:iCs/>
          <w:color w:val="000000" w:themeColor="text1"/>
          <w:sz w:val="22"/>
          <w:szCs w:val="22"/>
          <w:lang w:val="en-GB"/>
        </w:rPr>
        <w:t xml:space="preserve">(i) and (ii) of the </w:t>
      </w:r>
      <w:r w:rsidR="009C2EC2" w:rsidRPr="000B3B6E">
        <w:rPr>
          <w:i/>
          <w:iCs/>
          <w:color w:val="000000" w:themeColor="text1"/>
          <w:sz w:val="22"/>
          <w:szCs w:val="22"/>
          <w:lang w:val="en-GB"/>
        </w:rPr>
        <w:t>March court order</w:t>
      </w:r>
      <w:r w:rsidR="00A01199" w:rsidRPr="000B3B6E">
        <w:rPr>
          <w:i/>
          <w:iCs/>
          <w:color w:val="000000" w:themeColor="text1"/>
          <w:sz w:val="22"/>
          <w:szCs w:val="22"/>
          <w:lang w:val="en-GB"/>
        </w:rPr>
        <w:t>;</w:t>
      </w:r>
      <w:r w:rsidR="009C2EC2" w:rsidRPr="000B3B6E">
        <w:rPr>
          <w:i/>
          <w:iCs/>
          <w:color w:val="000000" w:themeColor="text1"/>
          <w:sz w:val="22"/>
          <w:szCs w:val="22"/>
          <w:lang w:val="en-GB"/>
        </w:rPr>
        <w:t xml:space="preserve"> </w:t>
      </w:r>
    </w:p>
    <w:p w14:paraId="702055A3" w14:textId="77777777" w:rsidR="00A01199"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2.2</w:t>
      </w:r>
      <w:r w:rsidRPr="000B3B6E">
        <w:rPr>
          <w:i/>
          <w:iCs/>
          <w:color w:val="000000" w:themeColor="text1"/>
          <w:sz w:val="22"/>
          <w:szCs w:val="22"/>
          <w:lang w:val="en-GB"/>
        </w:rPr>
        <w:tab/>
      </w:r>
      <w:r w:rsidR="00A01199" w:rsidRPr="000B3B6E">
        <w:rPr>
          <w:i/>
          <w:iCs/>
          <w:color w:val="000000" w:themeColor="text1"/>
          <w:sz w:val="22"/>
          <w:szCs w:val="22"/>
          <w:lang w:val="en-GB"/>
        </w:rPr>
        <w:t>D</w:t>
      </w:r>
      <w:r w:rsidR="009C2EC2" w:rsidRPr="000B3B6E">
        <w:rPr>
          <w:i/>
          <w:iCs/>
          <w:color w:val="000000" w:themeColor="text1"/>
          <w:sz w:val="22"/>
          <w:szCs w:val="22"/>
          <w:lang w:val="en-GB"/>
        </w:rPr>
        <w:t xml:space="preserve">eclaring that the fifth to sixth respondents are in contempt of paragraph </w:t>
      </w:r>
      <w:r w:rsidR="00A01199" w:rsidRPr="000B3B6E">
        <w:rPr>
          <w:i/>
          <w:iCs/>
          <w:color w:val="000000" w:themeColor="text1"/>
          <w:sz w:val="22"/>
          <w:szCs w:val="22"/>
          <w:lang w:val="en-GB"/>
        </w:rPr>
        <w:t xml:space="preserve">(i) </w:t>
      </w:r>
      <w:r w:rsidR="009C2EC2" w:rsidRPr="000B3B6E">
        <w:rPr>
          <w:i/>
          <w:iCs/>
          <w:color w:val="000000" w:themeColor="text1"/>
          <w:sz w:val="22"/>
          <w:szCs w:val="22"/>
          <w:lang w:val="en-GB"/>
        </w:rPr>
        <w:t>of the March court order</w:t>
      </w:r>
      <w:r w:rsidR="00A01199" w:rsidRPr="000B3B6E">
        <w:rPr>
          <w:i/>
          <w:iCs/>
          <w:color w:val="000000" w:themeColor="text1"/>
          <w:sz w:val="22"/>
          <w:szCs w:val="22"/>
          <w:lang w:val="en-GB"/>
        </w:rPr>
        <w:t>;</w:t>
      </w:r>
    </w:p>
    <w:p w14:paraId="23823DB6" w14:textId="77777777" w:rsidR="00A01199"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2.3</w:t>
      </w:r>
      <w:r w:rsidRPr="000B3B6E">
        <w:rPr>
          <w:i/>
          <w:iCs/>
          <w:color w:val="000000" w:themeColor="text1"/>
          <w:sz w:val="22"/>
          <w:szCs w:val="22"/>
          <w:lang w:val="en-GB"/>
        </w:rPr>
        <w:tab/>
      </w:r>
      <w:r w:rsidR="00A01199" w:rsidRPr="000B3B6E">
        <w:rPr>
          <w:i/>
          <w:iCs/>
          <w:color w:val="000000" w:themeColor="text1"/>
          <w:sz w:val="22"/>
          <w:szCs w:val="22"/>
          <w:lang w:val="en-GB"/>
        </w:rPr>
        <w:t>O</w:t>
      </w:r>
      <w:r w:rsidR="009C2EC2" w:rsidRPr="000B3B6E">
        <w:rPr>
          <w:i/>
          <w:iCs/>
          <w:color w:val="000000" w:themeColor="text1"/>
          <w:sz w:val="22"/>
          <w:szCs w:val="22"/>
          <w:lang w:val="en-GB"/>
        </w:rPr>
        <w:t xml:space="preserve">rdering that the first to fourth respondents are sentenced to imprisonment for such period </w:t>
      </w:r>
      <w:r w:rsidR="00A01199" w:rsidRPr="000B3B6E">
        <w:rPr>
          <w:i/>
          <w:iCs/>
          <w:color w:val="000000" w:themeColor="text1"/>
          <w:sz w:val="22"/>
          <w:szCs w:val="22"/>
          <w:lang w:val="en-GB"/>
        </w:rPr>
        <w:t>as this court deems appropriate and/or imposing on them such other sanction as this court deems appropriate;</w:t>
      </w:r>
    </w:p>
    <w:p w14:paraId="56862D62" w14:textId="3391ECF5" w:rsidR="00A01199"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lastRenderedPageBreak/>
        <w:t xml:space="preserve">2.4 </w:t>
      </w:r>
      <w:r w:rsidR="000B3B6E">
        <w:rPr>
          <w:i/>
          <w:iCs/>
          <w:color w:val="000000" w:themeColor="text1"/>
          <w:sz w:val="22"/>
          <w:szCs w:val="22"/>
          <w:lang w:val="en-GB"/>
        </w:rPr>
        <w:tab/>
      </w:r>
      <w:r w:rsidR="00A01199" w:rsidRPr="000B3B6E">
        <w:rPr>
          <w:i/>
          <w:iCs/>
          <w:color w:val="000000" w:themeColor="text1"/>
          <w:sz w:val="22"/>
          <w:szCs w:val="22"/>
          <w:lang w:val="en-GB"/>
        </w:rPr>
        <w:t>O</w:t>
      </w:r>
      <w:r w:rsidR="009C2EC2" w:rsidRPr="000B3B6E">
        <w:rPr>
          <w:i/>
          <w:iCs/>
          <w:color w:val="000000" w:themeColor="text1"/>
          <w:sz w:val="22"/>
          <w:szCs w:val="22"/>
          <w:lang w:val="en-GB"/>
        </w:rPr>
        <w:t>rdering that the fifth to sixth respondents are sentenced to</w:t>
      </w:r>
      <w:r w:rsidR="00A01199" w:rsidRPr="000B3B6E">
        <w:rPr>
          <w:i/>
          <w:iCs/>
          <w:color w:val="000000" w:themeColor="text1"/>
          <w:sz w:val="22"/>
          <w:szCs w:val="22"/>
          <w:lang w:val="en-GB"/>
        </w:rPr>
        <w:t xml:space="preserve"> </w:t>
      </w:r>
      <w:r w:rsidR="009C2EC2" w:rsidRPr="000B3B6E">
        <w:rPr>
          <w:i/>
          <w:iCs/>
          <w:color w:val="000000" w:themeColor="text1"/>
          <w:sz w:val="22"/>
          <w:szCs w:val="22"/>
          <w:lang w:val="en-GB"/>
        </w:rPr>
        <w:t>imprisonment for such period as this court deems appropriate and/or imposing on them such other sanction as this court may deem appropriate</w:t>
      </w:r>
      <w:r w:rsidR="00A01199" w:rsidRPr="000B3B6E">
        <w:rPr>
          <w:i/>
          <w:iCs/>
          <w:color w:val="000000" w:themeColor="text1"/>
          <w:sz w:val="22"/>
          <w:szCs w:val="22"/>
          <w:lang w:val="en-GB"/>
        </w:rPr>
        <w:t>;</w:t>
      </w:r>
    </w:p>
    <w:p w14:paraId="7487E044" w14:textId="77777777" w:rsidR="007A7CE8"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2.5</w:t>
      </w:r>
      <w:r w:rsidRPr="000B3B6E">
        <w:rPr>
          <w:i/>
          <w:iCs/>
          <w:color w:val="000000" w:themeColor="text1"/>
          <w:sz w:val="22"/>
          <w:szCs w:val="22"/>
          <w:lang w:val="en-GB"/>
        </w:rPr>
        <w:tab/>
      </w:r>
      <w:r w:rsidR="00A01199" w:rsidRPr="000B3B6E">
        <w:rPr>
          <w:i/>
          <w:iCs/>
          <w:color w:val="000000" w:themeColor="text1"/>
          <w:sz w:val="22"/>
          <w:szCs w:val="22"/>
          <w:lang w:val="en-GB"/>
        </w:rPr>
        <w:t>O</w:t>
      </w:r>
      <w:r w:rsidR="009C2EC2" w:rsidRPr="000B3B6E">
        <w:rPr>
          <w:i/>
          <w:iCs/>
          <w:color w:val="000000" w:themeColor="text1"/>
          <w:sz w:val="22"/>
          <w:szCs w:val="22"/>
          <w:lang w:val="en-GB"/>
        </w:rPr>
        <w:t>rdering the first to sixth respondents</w:t>
      </w:r>
      <w:r w:rsidR="00A01199" w:rsidRPr="000B3B6E">
        <w:rPr>
          <w:i/>
          <w:iCs/>
          <w:color w:val="000000" w:themeColor="text1"/>
          <w:sz w:val="22"/>
          <w:szCs w:val="22"/>
          <w:lang w:val="en-GB"/>
        </w:rPr>
        <w:t xml:space="preserve"> </w:t>
      </w:r>
      <w:r w:rsidR="009C2EC2" w:rsidRPr="000B3B6E">
        <w:rPr>
          <w:i/>
          <w:iCs/>
          <w:color w:val="000000" w:themeColor="text1"/>
          <w:sz w:val="22"/>
          <w:szCs w:val="22"/>
          <w:lang w:val="en-GB"/>
        </w:rPr>
        <w:t>jointly and severally to pay the costs of this application on an attorney and client scale</w:t>
      </w:r>
      <w:r w:rsidR="007A7CE8" w:rsidRPr="000B3B6E">
        <w:rPr>
          <w:i/>
          <w:iCs/>
          <w:color w:val="000000" w:themeColor="text1"/>
          <w:sz w:val="22"/>
          <w:szCs w:val="22"/>
          <w:lang w:val="en-GB"/>
        </w:rPr>
        <w:t xml:space="preserve">, </w:t>
      </w:r>
      <w:r w:rsidR="009C2EC2" w:rsidRPr="000B3B6E">
        <w:rPr>
          <w:i/>
          <w:iCs/>
          <w:color w:val="000000" w:themeColor="text1"/>
          <w:sz w:val="22"/>
          <w:szCs w:val="22"/>
          <w:lang w:val="en-GB"/>
        </w:rPr>
        <w:t>the one paying the other to be absolved</w:t>
      </w:r>
      <w:r w:rsidR="007A7CE8" w:rsidRPr="000B3B6E">
        <w:rPr>
          <w:i/>
          <w:iCs/>
          <w:color w:val="000000" w:themeColor="text1"/>
          <w:sz w:val="22"/>
          <w:szCs w:val="22"/>
          <w:lang w:val="en-GB"/>
        </w:rPr>
        <w:t>; and</w:t>
      </w:r>
    </w:p>
    <w:p w14:paraId="1BB37E7A" w14:textId="77777777" w:rsidR="007A7CE8"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 xml:space="preserve">2.6 </w:t>
      </w:r>
      <w:r w:rsidR="007A7CE8" w:rsidRPr="000B3B6E">
        <w:rPr>
          <w:i/>
          <w:iCs/>
          <w:color w:val="000000" w:themeColor="text1"/>
          <w:sz w:val="22"/>
          <w:szCs w:val="22"/>
          <w:lang w:val="en-GB"/>
        </w:rPr>
        <w:t>G</w:t>
      </w:r>
      <w:r w:rsidR="009C2EC2" w:rsidRPr="000B3B6E">
        <w:rPr>
          <w:i/>
          <w:iCs/>
          <w:color w:val="000000" w:themeColor="text1"/>
          <w:sz w:val="22"/>
          <w:szCs w:val="22"/>
          <w:lang w:val="en-GB"/>
        </w:rPr>
        <w:t>ranting such further and</w:t>
      </w:r>
      <w:r w:rsidR="007A7CE8" w:rsidRPr="000B3B6E">
        <w:rPr>
          <w:i/>
          <w:iCs/>
          <w:color w:val="000000" w:themeColor="text1"/>
          <w:sz w:val="22"/>
          <w:szCs w:val="22"/>
          <w:lang w:val="en-GB"/>
        </w:rPr>
        <w:t xml:space="preserve">/or </w:t>
      </w:r>
      <w:r w:rsidR="009C2EC2" w:rsidRPr="000B3B6E">
        <w:rPr>
          <w:i/>
          <w:iCs/>
          <w:color w:val="000000" w:themeColor="text1"/>
          <w:sz w:val="22"/>
          <w:szCs w:val="22"/>
          <w:lang w:val="en-GB"/>
        </w:rPr>
        <w:t>alternative relief as the court deems appropriate</w:t>
      </w:r>
      <w:r w:rsidR="007A7CE8" w:rsidRPr="000B3B6E">
        <w:rPr>
          <w:i/>
          <w:iCs/>
          <w:color w:val="000000" w:themeColor="text1"/>
          <w:sz w:val="22"/>
          <w:szCs w:val="22"/>
          <w:lang w:val="en-GB"/>
        </w:rPr>
        <w:t>.</w:t>
      </w:r>
    </w:p>
    <w:p w14:paraId="5007C5D7" w14:textId="77777777" w:rsidR="00060B47" w:rsidRPr="000B3B6E" w:rsidRDefault="00060B47" w:rsidP="0093497E">
      <w:pPr>
        <w:spacing w:before="0" w:after="0" w:line="240" w:lineRule="auto"/>
        <w:ind w:left="2160" w:right="475" w:hanging="360"/>
        <w:jc w:val="both"/>
        <w:rPr>
          <w:i/>
          <w:iCs/>
          <w:color w:val="000000" w:themeColor="text1"/>
          <w:sz w:val="22"/>
          <w:szCs w:val="22"/>
          <w:lang w:val="en-GB"/>
        </w:rPr>
      </w:pPr>
    </w:p>
    <w:p w14:paraId="553DB9CC" w14:textId="4317578B" w:rsidR="007A7CE8" w:rsidRPr="00310049" w:rsidRDefault="00310049" w:rsidP="00310049">
      <w:pPr>
        <w:tabs>
          <w:tab w:val="left" w:pos="2268"/>
        </w:tabs>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t>3.</w:t>
      </w:r>
      <w:r w:rsidRPr="000B3B6E">
        <w:rPr>
          <w:i/>
          <w:iCs/>
          <w:color w:val="000000" w:themeColor="text1"/>
          <w:sz w:val="22"/>
          <w:szCs w:val="22"/>
          <w:lang w:val="en-GB"/>
        </w:rPr>
        <w:tab/>
      </w:r>
      <w:r w:rsidR="007A7CE8" w:rsidRPr="00310049">
        <w:rPr>
          <w:i/>
          <w:iCs/>
          <w:color w:val="000000" w:themeColor="text1"/>
          <w:sz w:val="22"/>
          <w:szCs w:val="22"/>
          <w:lang w:val="en-GB"/>
        </w:rPr>
        <w:t>O</w:t>
      </w:r>
      <w:r w:rsidR="009C2EC2" w:rsidRPr="00310049">
        <w:rPr>
          <w:i/>
          <w:iCs/>
          <w:color w:val="000000" w:themeColor="text1"/>
          <w:sz w:val="22"/>
          <w:szCs w:val="22"/>
          <w:lang w:val="en-GB"/>
        </w:rPr>
        <w:t>rdering the fifth respondent</w:t>
      </w:r>
      <w:r w:rsidR="007A7CE8" w:rsidRPr="00310049">
        <w:rPr>
          <w:i/>
          <w:iCs/>
          <w:color w:val="000000" w:themeColor="text1"/>
          <w:sz w:val="22"/>
          <w:szCs w:val="22"/>
          <w:lang w:val="en-GB"/>
        </w:rPr>
        <w:t xml:space="preserve">, </w:t>
      </w:r>
      <w:r w:rsidR="009C2EC2" w:rsidRPr="00310049">
        <w:rPr>
          <w:i/>
          <w:iCs/>
          <w:color w:val="000000" w:themeColor="text1"/>
          <w:sz w:val="22"/>
          <w:szCs w:val="22"/>
          <w:lang w:val="en-GB"/>
        </w:rPr>
        <w:t>within one day of the grant of this order to</w:t>
      </w:r>
      <w:r w:rsidR="007A7CE8" w:rsidRPr="00310049">
        <w:rPr>
          <w:i/>
          <w:iCs/>
          <w:color w:val="000000" w:themeColor="text1"/>
          <w:sz w:val="22"/>
          <w:szCs w:val="22"/>
          <w:lang w:val="en-GB"/>
        </w:rPr>
        <w:t>:</w:t>
      </w:r>
    </w:p>
    <w:p w14:paraId="3C0DA824" w14:textId="77777777" w:rsidR="0093497E" w:rsidRPr="000B3B6E" w:rsidRDefault="0093497E" w:rsidP="0093497E">
      <w:pPr>
        <w:pStyle w:val="ListParagraph"/>
        <w:spacing w:before="0" w:after="0" w:line="240" w:lineRule="auto"/>
        <w:ind w:left="1800" w:right="475"/>
        <w:contextualSpacing w:val="0"/>
        <w:jc w:val="both"/>
        <w:rPr>
          <w:i/>
          <w:iCs/>
          <w:color w:val="000000" w:themeColor="text1"/>
          <w:sz w:val="22"/>
          <w:szCs w:val="22"/>
          <w:lang w:val="en-GB"/>
        </w:rPr>
      </w:pPr>
    </w:p>
    <w:p w14:paraId="72F84F88" w14:textId="77777777" w:rsidR="007A7CE8"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3.1</w:t>
      </w:r>
      <w:r w:rsidRPr="000B3B6E">
        <w:rPr>
          <w:i/>
          <w:iCs/>
          <w:color w:val="000000" w:themeColor="text1"/>
          <w:sz w:val="22"/>
          <w:szCs w:val="22"/>
          <w:lang w:val="en-GB"/>
        </w:rPr>
        <w:tab/>
      </w:r>
      <w:r w:rsidR="007A7CE8" w:rsidRPr="000B3B6E">
        <w:rPr>
          <w:i/>
          <w:iCs/>
          <w:color w:val="000000" w:themeColor="text1"/>
          <w:sz w:val="22"/>
          <w:szCs w:val="22"/>
          <w:lang w:val="en-GB"/>
        </w:rPr>
        <w:t>V</w:t>
      </w:r>
      <w:r w:rsidR="009C2EC2" w:rsidRPr="000B3B6E">
        <w:rPr>
          <w:i/>
          <w:iCs/>
          <w:color w:val="000000" w:themeColor="text1"/>
          <w:sz w:val="22"/>
          <w:szCs w:val="22"/>
          <w:lang w:val="en-GB"/>
        </w:rPr>
        <w:t xml:space="preserve">acate </w:t>
      </w:r>
      <w:r w:rsidR="006631FF" w:rsidRPr="000B3B6E">
        <w:rPr>
          <w:i/>
          <w:iCs/>
          <w:color w:val="000000" w:themeColor="text1"/>
          <w:sz w:val="22"/>
          <w:szCs w:val="22"/>
          <w:lang w:val="en-GB"/>
        </w:rPr>
        <w:t xml:space="preserve">the </w:t>
      </w:r>
      <w:r w:rsidR="009C2EC2" w:rsidRPr="000B3B6E">
        <w:rPr>
          <w:i/>
          <w:iCs/>
          <w:color w:val="000000" w:themeColor="text1"/>
          <w:sz w:val="22"/>
          <w:szCs w:val="22"/>
          <w:lang w:val="en-GB"/>
        </w:rPr>
        <w:t>house on</w:t>
      </w:r>
      <w:r w:rsidR="007A7CE8" w:rsidRPr="000B3B6E">
        <w:rPr>
          <w:i/>
          <w:iCs/>
          <w:color w:val="000000" w:themeColor="text1"/>
          <w:sz w:val="22"/>
          <w:szCs w:val="22"/>
          <w:lang w:val="en-GB"/>
        </w:rPr>
        <w:t xml:space="preserve"> Dassiesfontein </w:t>
      </w:r>
      <w:r w:rsidR="009C2EC2" w:rsidRPr="000B3B6E">
        <w:rPr>
          <w:i/>
          <w:iCs/>
          <w:color w:val="000000" w:themeColor="text1"/>
          <w:sz w:val="22"/>
          <w:szCs w:val="22"/>
          <w:lang w:val="en-GB"/>
        </w:rPr>
        <w:t>and return possession of the house to the applicants</w:t>
      </w:r>
      <w:r w:rsidR="007A7CE8" w:rsidRPr="000B3B6E">
        <w:rPr>
          <w:i/>
          <w:iCs/>
          <w:color w:val="000000" w:themeColor="text1"/>
          <w:sz w:val="22"/>
          <w:szCs w:val="22"/>
          <w:lang w:val="en-GB"/>
        </w:rPr>
        <w:t>;</w:t>
      </w:r>
    </w:p>
    <w:p w14:paraId="3B10082C" w14:textId="77777777" w:rsidR="007A7CE8"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3.2</w:t>
      </w:r>
      <w:r w:rsidRPr="000B3B6E">
        <w:rPr>
          <w:i/>
          <w:iCs/>
          <w:color w:val="000000" w:themeColor="text1"/>
          <w:sz w:val="22"/>
          <w:szCs w:val="22"/>
          <w:lang w:val="en-GB"/>
        </w:rPr>
        <w:tab/>
      </w:r>
      <w:r w:rsidR="007A7CE8" w:rsidRPr="000B3B6E">
        <w:rPr>
          <w:i/>
          <w:iCs/>
          <w:color w:val="000000" w:themeColor="text1"/>
          <w:sz w:val="22"/>
          <w:szCs w:val="22"/>
          <w:lang w:val="en-GB"/>
        </w:rPr>
        <w:t>R</w:t>
      </w:r>
      <w:r w:rsidR="009C2EC2" w:rsidRPr="000B3B6E">
        <w:rPr>
          <w:i/>
          <w:iCs/>
          <w:color w:val="000000" w:themeColor="text1"/>
          <w:sz w:val="22"/>
          <w:szCs w:val="22"/>
          <w:lang w:val="en-GB"/>
        </w:rPr>
        <w:t xml:space="preserve">emove all animals from </w:t>
      </w:r>
      <w:r w:rsidR="007A7CE8" w:rsidRPr="000B3B6E">
        <w:rPr>
          <w:i/>
          <w:iCs/>
          <w:color w:val="000000" w:themeColor="text1"/>
          <w:sz w:val="22"/>
          <w:szCs w:val="22"/>
          <w:lang w:val="en-GB"/>
        </w:rPr>
        <w:t xml:space="preserve">Dassiesfontein; </w:t>
      </w:r>
    </w:p>
    <w:p w14:paraId="71164BE2" w14:textId="77777777" w:rsidR="007A7CE8" w:rsidRPr="000B3B6E" w:rsidRDefault="0074660F" w:rsidP="0093497E">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3.3</w:t>
      </w:r>
      <w:r w:rsidRPr="000B3B6E">
        <w:rPr>
          <w:i/>
          <w:iCs/>
          <w:color w:val="000000" w:themeColor="text1"/>
          <w:sz w:val="22"/>
          <w:szCs w:val="22"/>
          <w:lang w:val="en-GB"/>
        </w:rPr>
        <w:tab/>
      </w:r>
      <w:r w:rsidR="007A7CE8" w:rsidRPr="000B3B6E">
        <w:rPr>
          <w:i/>
          <w:iCs/>
          <w:color w:val="000000" w:themeColor="text1"/>
          <w:sz w:val="22"/>
          <w:szCs w:val="22"/>
          <w:lang w:val="en-GB"/>
        </w:rPr>
        <w:t>V</w:t>
      </w:r>
      <w:r w:rsidR="009C2EC2" w:rsidRPr="000B3B6E">
        <w:rPr>
          <w:i/>
          <w:iCs/>
          <w:color w:val="000000" w:themeColor="text1"/>
          <w:sz w:val="22"/>
          <w:szCs w:val="22"/>
          <w:lang w:val="en-GB"/>
        </w:rPr>
        <w:t xml:space="preserve">acate </w:t>
      </w:r>
      <w:r w:rsidR="007A7CE8" w:rsidRPr="000B3B6E">
        <w:rPr>
          <w:i/>
          <w:iCs/>
          <w:color w:val="000000" w:themeColor="text1"/>
          <w:sz w:val="22"/>
          <w:szCs w:val="22"/>
          <w:lang w:val="en-GB"/>
        </w:rPr>
        <w:t>Dassiesfontein a</w:t>
      </w:r>
      <w:r w:rsidR="009C2EC2" w:rsidRPr="000B3B6E">
        <w:rPr>
          <w:i/>
          <w:iCs/>
          <w:color w:val="000000" w:themeColor="text1"/>
          <w:sz w:val="22"/>
          <w:szCs w:val="22"/>
          <w:lang w:val="en-GB"/>
        </w:rPr>
        <w:t xml:space="preserve">nd restore peaceful and undisturbed possession of </w:t>
      </w:r>
      <w:r w:rsidR="007A7CE8" w:rsidRPr="000B3B6E">
        <w:rPr>
          <w:i/>
          <w:iCs/>
          <w:color w:val="000000" w:themeColor="text1"/>
          <w:sz w:val="22"/>
          <w:szCs w:val="22"/>
          <w:lang w:val="en-GB"/>
        </w:rPr>
        <w:t xml:space="preserve">Dassiesfontein </w:t>
      </w:r>
      <w:r w:rsidR="009C2EC2" w:rsidRPr="000B3B6E">
        <w:rPr>
          <w:i/>
          <w:iCs/>
          <w:color w:val="000000" w:themeColor="text1"/>
          <w:sz w:val="22"/>
          <w:szCs w:val="22"/>
          <w:lang w:val="en-GB"/>
        </w:rPr>
        <w:t>to the applicants</w:t>
      </w:r>
      <w:r w:rsidR="007A7CE8" w:rsidRPr="000B3B6E">
        <w:rPr>
          <w:i/>
          <w:iCs/>
          <w:color w:val="000000" w:themeColor="text1"/>
          <w:sz w:val="22"/>
          <w:szCs w:val="22"/>
          <w:lang w:val="en-GB"/>
        </w:rPr>
        <w:t>;</w:t>
      </w:r>
    </w:p>
    <w:p w14:paraId="7F6A1D60" w14:textId="77777777" w:rsidR="0093497E" w:rsidRPr="000B3B6E" w:rsidRDefault="0093497E" w:rsidP="0093497E">
      <w:pPr>
        <w:spacing w:before="0" w:after="0" w:line="240" w:lineRule="auto"/>
        <w:ind w:left="2160" w:right="475" w:hanging="360"/>
        <w:jc w:val="both"/>
        <w:rPr>
          <w:i/>
          <w:iCs/>
          <w:color w:val="000000" w:themeColor="text1"/>
          <w:sz w:val="22"/>
          <w:szCs w:val="22"/>
          <w:lang w:val="en-GB"/>
        </w:rPr>
      </w:pPr>
    </w:p>
    <w:p w14:paraId="24F5EAE1" w14:textId="3EFC3317" w:rsidR="00060B47" w:rsidRPr="00310049" w:rsidRDefault="00310049" w:rsidP="00310049">
      <w:pPr>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t>4.</w:t>
      </w:r>
      <w:r w:rsidRPr="000B3B6E">
        <w:rPr>
          <w:i/>
          <w:iCs/>
          <w:color w:val="000000" w:themeColor="text1"/>
          <w:sz w:val="22"/>
          <w:szCs w:val="22"/>
          <w:lang w:val="en-GB"/>
        </w:rPr>
        <w:tab/>
      </w:r>
      <w:r w:rsidR="009C2EC2" w:rsidRPr="00310049">
        <w:rPr>
          <w:i/>
          <w:iCs/>
          <w:color w:val="000000" w:themeColor="text1"/>
          <w:sz w:val="22"/>
          <w:szCs w:val="22"/>
          <w:lang w:val="en-GB"/>
        </w:rPr>
        <w:t xml:space="preserve">Directing the sixth respondents, within one day of the grant of this order to: </w:t>
      </w:r>
    </w:p>
    <w:p w14:paraId="09408F16" w14:textId="77777777" w:rsidR="00060B47" w:rsidRPr="000B3B6E" w:rsidRDefault="00060B47" w:rsidP="0093497E">
      <w:pPr>
        <w:pStyle w:val="ListParagraph"/>
        <w:spacing w:before="0" w:after="0" w:line="240" w:lineRule="auto"/>
        <w:ind w:left="1800" w:right="475"/>
        <w:contextualSpacing w:val="0"/>
        <w:jc w:val="both"/>
        <w:rPr>
          <w:i/>
          <w:iCs/>
          <w:color w:val="000000" w:themeColor="text1"/>
          <w:sz w:val="22"/>
          <w:szCs w:val="22"/>
          <w:lang w:val="en-GB"/>
        </w:rPr>
      </w:pPr>
    </w:p>
    <w:p w14:paraId="0CBDEE33" w14:textId="77777777" w:rsidR="007A7CE8" w:rsidRPr="000B3B6E" w:rsidRDefault="00060B47" w:rsidP="0093497E">
      <w:pPr>
        <w:pStyle w:val="ListParagraph"/>
        <w:spacing w:before="0" w:after="0" w:line="240" w:lineRule="auto"/>
        <w:ind w:left="2268" w:right="475" w:hanging="468"/>
        <w:contextualSpacing w:val="0"/>
        <w:jc w:val="both"/>
        <w:rPr>
          <w:i/>
          <w:iCs/>
          <w:color w:val="000000" w:themeColor="text1"/>
          <w:sz w:val="22"/>
          <w:szCs w:val="22"/>
          <w:lang w:val="en-GB"/>
        </w:rPr>
      </w:pPr>
      <w:r w:rsidRPr="000B3B6E">
        <w:rPr>
          <w:i/>
          <w:iCs/>
          <w:color w:val="000000" w:themeColor="text1"/>
          <w:sz w:val="22"/>
          <w:szCs w:val="22"/>
          <w:lang w:val="en-GB"/>
        </w:rPr>
        <w:t>4.1</w:t>
      </w:r>
      <w:r w:rsidRPr="000B3B6E">
        <w:rPr>
          <w:i/>
          <w:iCs/>
          <w:color w:val="000000" w:themeColor="text1"/>
          <w:sz w:val="22"/>
          <w:szCs w:val="22"/>
          <w:lang w:val="en-GB"/>
        </w:rPr>
        <w:tab/>
      </w:r>
      <w:r w:rsidR="009C2EC2" w:rsidRPr="000B3B6E">
        <w:rPr>
          <w:i/>
          <w:iCs/>
          <w:color w:val="000000" w:themeColor="text1"/>
          <w:sz w:val="22"/>
          <w:szCs w:val="22"/>
          <w:lang w:val="en-GB"/>
        </w:rPr>
        <w:t xml:space="preserve">Vacate the house on </w:t>
      </w:r>
      <w:r w:rsidR="007A7CE8" w:rsidRPr="000B3B6E">
        <w:rPr>
          <w:i/>
          <w:iCs/>
          <w:color w:val="000000" w:themeColor="text1"/>
          <w:sz w:val="22"/>
          <w:szCs w:val="22"/>
          <w:lang w:val="en-GB"/>
        </w:rPr>
        <w:t>Dassies 2 a</w:t>
      </w:r>
      <w:r w:rsidR="009C2EC2" w:rsidRPr="000B3B6E">
        <w:rPr>
          <w:i/>
          <w:iCs/>
          <w:color w:val="000000" w:themeColor="text1"/>
          <w:sz w:val="22"/>
          <w:szCs w:val="22"/>
          <w:lang w:val="en-GB"/>
        </w:rPr>
        <w:t>nd to restore possession of the house to the applicants</w:t>
      </w:r>
      <w:r w:rsidR="007A7CE8" w:rsidRPr="000B3B6E">
        <w:rPr>
          <w:i/>
          <w:iCs/>
          <w:color w:val="000000" w:themeColor="text1"/>
          <w:sz w:val="22"/>
          <w:szCs w:val="22"/>
          <w:lang w:val="en-GB"/>
        </w:rPr>
        <w:t>;</w:t>
      </w:r>
    </w:p>
    <w:p w14:paraId="6D67DEA2" w14:textId="713E75AC" w:rsidR="007A7CE8" w:rsidRPr="00310049" w:rsidRDefault="00310049" w:rsidP="00310049">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4.2</w:t>
      </w:r>
      <w:r w:rsidRPr="000B3B6E">
        <w:rPr>
          <w:i/>
          <w:iCs/>
          <w:color w:val="000000" w:themeColor="text1"/>
          <w:sz w:val="22"/>
          <w:szCs w:val="22"/>
          <w:lang w:val="en-GB"/>
        </w:rPr>
        <w:tab/>
      </w:r>
      <w:r w:rsidR="009C2EC2" w:rsidRPr="00310049">
        <w:rPr>
          <w:i/>
          <w:iCs/>
          <w:color w:val="000000" w:themeColor="text1"/>
          <w:sz w:val="22"/>
          <w:szCs w:val="22"/>
          <w:lang w:val="en-GB"/>
        </w:rPr>
        <w:t xml:space="preserve">Remove all animals including sheep and goats, </w:t>
      </w:r>
      <w:r w:rsidR="007A7CE8" w:rsidRPr="00310049">
        <w:rPr>
          <w:i/>
          <w:iCs/>
          <w:color w:val="000000" w:themeColor="text1"/>
          <w:sz w:val="22"/>
          <w:szCs w:val="22"/>
          <w:lang w:val="en-GB"/>
        </w:rPr>
        <w:t>Dassies 2; and</w:t>
      </w:r>
    </w:p>
    <w:p w14:paraId="44D4F153" w14:textId="1011B21E" w:rsidR="009C2EC2" w:rsidRPr="00310049" w:rsidRDefault="00310049" w:rsidP="00310049">
      <w:pPr>
        <w:spacing w:before="0" w:after="0" w:line="240" w:lineRule="auto"/>
        <w:ind w:left="2268" w:right="475" w:hanging="468"/>
        <w:jc w:val="both"/>
        <w:rPr>
          <w:i/>
          <w:iCs/>
          <w:color w:val="000000" w:themeColor="text1"/>
          <w:sz w:val="22"/>
          <w:szCs w:val="22"/>
          <w:lang w:val="en-GB"/>
        </w:rPr>
      </w:pPr>
      <w:r w:rsidRPr="000B3B6E">
        <w:rPr>
          <w:i/>
          <w:iCs/>
          <w:color w:val="000000" w:themeColor="text1"/>
          <w:sz w:val="22"/>
          <w:szCs w:val="22"/>
          <w:lang w:val="en-GB"/>
        </w:rPr>
        <w:t>4.3</w:t>
      </w:r>
      <w:r w:rsidRPr="000B3B6E">
        <w:rPr>
          <w:i/>
          <w:iCs/>
          <w:color w:val="000000" w:themeColor="text1"/>
          <w:sz w:val="22"/>
          <w:szCs w:val="22"/>
          <w:lang w:val="en-GB"/>
        </w:rPr>
        <w:tab/>
      </w:r>
      <w:r w:rsidR="007A7CE8" w:rsidRPr="00310049">
        <w:rPr>
          <w:i/>
          <w:iCs/>
          <w:color w:val="000000" w:themeColor="text1"/>
          <w:sz w:val="22"/>
          <w:szCs w:val="22"/>
          <w:lang w:val="en-GB"/>
        </w:rPr>
        <w:t>Vacate Dassies 2 completely and to restore peaceful and undisturbed possession of Dassies 2 to the applicants.</w:t>
      </w:r>
    </w:p>
    <w:p w14:paraId="383ADC63" w14:textId="77777777" w:rsidR="00060B47" w:rsidRPr="000B3B6E" w:rsidRDefault="00060B47" w:rsidP="0093497E">
      <w:pPr>
        <w:pStyle w:val="ListParagraph"/>
        <w:spacing w:before="0" w:after="0" w:line="240" w:lineRule="auto"/>
        <w:ind w:left="2160" w:right="475"/>
        <w:contextualSpacing w:val="0"/>
        <w:jc w:val="both"/>
        <w:rPr>
          <w:i/>
          <w:iCs/>
          <w:color w:val="000000" w:themeColor="text1"/>
          <w:sz w:val="22"/>
          <w:szCs w:val="22"/>
          <w:lang w:val="en-GB"/>
        </w:rPr>
      </w:pPr>
    </w:p>
    <w:p w14:paraId="452596A2" w14:textId="1FF4AB74" w:rsidR="007A7CE8" w:rsidRPr="00310049" w:rsidRDefault="00310049" w:rsidP="00310049">
      <w:pPr>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t>5.</w:t>
      </w:r>
      <w:r w:rsidRPr="000B3B6E">
        <w:rPr>
          <w:i/>
          <w:iCs/>
          <w:color w:val="000000" w:themeColor="text1"/>
          <w:sz w:val="22"/>
          <w:szCs w:val="22"/>
          <w:lang w:val="en-GB"/>
        </w:rPr>
        <w:tab/>
      </w:r>
      <w:r w:rsidR="007A7CE8" w:rsidRPr="00310049">
        <w:rPr>
          <w:i/>
          <w:iCs/>
          <w:color w:val="000000" w:themeColor="text1"/>
          <w:sz w:val="22"/>
          <w:szCs w:val="22"/>
          <w:lang w:val="en-GB"/>
        </w:rPr>
        <w:t>Ordering the first to fourth respondents within 2 days of the grant of this order, to take all necessary steps to remove the fifth and sixth respondents from Dassiesfontein and/or Dassies 2 together with all animals that the fifth and/or sixth respondents have brought onto Dassiesfontein and/or Dassies 2, and to restore peaceful and undisturbed possession of Dassiesfontein and/or Dassies 2 to the applicants, in the event that the fifth and/or sixth respondents fail and/or refuse to restore peaceful and undisturbed possession of Dassiesfontein and/or Dassies 2 to the applicants as provided for in paragraphs 3 and 4 above.</w:t>
      </w:r>
    </w:p>
    <w:p w14:paraId="4E10A86E" w14:textId="77777777" w:rsidR="00060B47" w:rsidRPr="000B3B6E" w:rsidRDefault="00060B47" w:rsidP="0093497E">
      <w:pPr>
        <w:pStyle w:val="ListParagraph"/>
        <w:spacing w:before="0" w:after="0" w:line="240" w:lineRule="auto"/>
        <w:ind w:left="1800" w:right="475"/>
        <w:contextualSpacing w:val="0"/>
        <w:jc w:val="both"/>
        <w:rPr>
          <w:i/>
          <w:iCs/>
          <w:color w:val="000000" w:themeColor="text1"/>
          <w:sz w:val="22"/>
          <w:szCs w:val="22"/>
          <w:lang w:val="en-GB"/>
        </w:rPr>
      </w:pPr>
    </w:p>
    <w:p w14:paraId="701A6D28" w14:textId="27A1524B" w:rsidR="00060B47" w:rsidRPr="00310049" w:rsidRDefault="00310049" w:rsidP="00310049">
      <w:pPr>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t>6.</w:t>
      </w:r>
      <w:r w:rsidRPr="000B3B6E">
        <w:rPr>
          <w:i/>
          <w:iCs/>
          <w:color w:val="000000" w:themeColor="text1"/>
          <w:sz w:val="22"/>
          <w:szCs w:val="22"/>
          <w:lang w:val="en-GB"/>
        </w:rPr>
        <w:tab/>
      </w:r>
      <w:r w:rsidR="007A7CE8" w:rsidRPr="00310049">
        <w:rPr>
          <w:i/>
          <w:iCs/>
          <w:color w:val="000000" w:themeColor="text1"/>
          <w:sz w:val="22"/>
          <w:szCs w:val="22"/>
          <w:lang w:val="en-GB"/>
        </w:rPr>
        <w:t>Ordering that the applicants’ peaceful and un</w:t>
      </w:r>
      <w:r w:rsidR="009C2EC2" w:rsidRPr="00310049">
        <w:rPr>
          <w:i/>
          <w:iCs/>
          <w:color w:val="000000" w:themeColor="text1"/>
          <w:sz w:val="22"/>
          <w:szCs w:val="22"/>
          <w:lang w:val="en-GB"/>
        </w:rPr>
        <w:t xml:space="preserve">disturbed possession of </w:t>
      </w:r>
      <w:r w:rsidR="007A7CE8" w:rsidRPr="00310049">
        <w:rPr>
          <w:i/>
          <w:iCs/>
          <w:color w:val="000000" w:themeColor="text1"/>
          <w:sz w:val="22"/>
          <w:szCs w:val="22"/>
          <w:lang w:val="en-GB"/>
        </w:rPr>
        <w:t>Willemskraal is restored with immediate effect.</w:t>
      </w:r>
    </w:p>
    <w:p w14:paraId="40DA98A2" w14:textId="77777777" w:rsidR="00060B47" w:rsidRPr="000B3B6E" w:rsidRDefault="00060B47" w:rsidP="0093497E">
      <w:pPr>
        <w:spacing w:before="0" w:after="0" w:line="240" w:lineRule="auto"/>
        <w:ind w:right="475"/>
        <w:jc w:val="both"/>
        <w:rPr>
          <w:i/>
          <w:iCs/>
          <w:color w:val="000000" w:themeColor="text1"/>
          <w:sz w:val="22"/>
          <w:szCs w:val="22"/>
          <w:lang w:val="en-GB"/>
        </w:rPr>
      </w:pPr>
    </w:p>
    <w:p w14:paraId="1D1E577F" w14:textId="1D3B3F82" w:rsidR="00060B47" w:rsidRPr="00310049" w:rsidRDefault="00310049" w:rsidP="00310049">
      <w:pPr>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t>7.</w:t>
      </w:r>
      <w:r w:rsidRPr="000B3B6E">
        <w:rPr>
          <w:i/>
          <w:iCs/>
          <w:color w:val="000000" w:themeColor="text1"/>
          <w:sz w:val="22"/>
          <w:szCs w:val="22"/>
          <w:lang w:val="en-GB"/>
        </w:rPr>
        <w:tab/>
      </w:r>
      <w:r w:rsidR="007A7CE8" w:rsidRPr="00310049">
        <w:rPr>
          <w:i/>
          <w:iCs/>
          <w:color w:val="000000" w:themeColor="text1"/>
          <w:sz w:val="22"/>
          <w:szCs w:val="22"/>
          <w:lang w:val="en-GB"/>
        </w:rPr>
        <w:t>Ordering the seventh and eighth respondents, within 1 day of the grant of this order to:</w:t>
      </w:r>
    </w:p>
    <w:p w14:paraId="300F520B" w14:textId="77777777" w:rsidR="0093497E" w:rsidRPr="000B3B6E" w:rsidRDefault="0093497E" w:rsidP="0093497E">
      <w:pPr>
        <w:spacing w:before="0" w:after="0" w:line="240" w:lineRule="auto"/>
        <w:ind w:right="475"/>
        <w:jc w:val="both"/>
        <w:rPr>
          <w:i/>
          <w:iCs/>
          <w:color w:val="000000" w:themeColor="text1"/>
          <w:sz w:val="22"/>
          <w:szCs w:val="22"/>
          <w:lang w:val="en-GB"/>
        </w:rPr>
      </w:pPr>
    </w:p>
    <w:p w14:paraId="56CB3E98" w14:textId="77777777" w:rsidR="007A7CE8" w:rsidRPr="000B3B6E" w:rsidRDefault="00060B47" w:rsidP="0093497E">
      <w:pPr>
        <w:spacing w:before="0" w:after="0" w:line="240" w:lineRule="auto"/>
        <w:ind w:left="2268" w:right="475" w:hanging="533"/>
        <w:jc w:val="both"/>
        <w:rPr>
          <w:i/>
          <w:iCs/>
          <w:color w:val="000000" w:themeColor="text1"/>
          <w:sz w:val="22"/>
          <w:szCs w:val="22"/>
          <w:lang w:val="en-GB"/>
        </w:rPr>
      </w:pPr>
      <w:r w:rsidRPr="000B3B6E">
        <w:rPr>
          <w:i/>
          <w:iCs/>
          <w:color w:val="000000" w:themeColor="text1"/>
          <w:sz w:val="22"/>
          <w:szCs w:val="22"/>
          <w:lang w:val="en-GB"/>
        </w:rPr>
        <w:t>7.1</w:t>
      </w:r>
      <w:r w:rsidRPr="000B3B6E">
        <w:rPr>
          <w:i/>
          <w:iCs/>
          <w:color w:val="000000" w:themeColor="text1"/>
          <w:sz w:val="22"/>
          <w:szCs w:val="22"/>
          <w:lang w:val="en-GB"/>
        </w:rPr>
        <w:tab/>
      </w:r>
      <w:r w:rsidR="007A7CE8" w:rsidRPr="000B3B6E">
        <w:rPr>
          <w:i/>
          <w:iCs/>
          <w:color w:val="000000" w:themeColor="text1"/>
          <w:sz w:val="22"/>
          <w:szCs w:val="22"/>
          <w:lang w:val="en-GB"/>
        </w:rPr>
        <w:t xml:space="preserve">Vacate the house on Willemskraal and return possession of the house to the applicants; </w:t>
      </w:r>
    </w:p>
    <w:p w14:paraId="4E2D3BD0" w14:textId="1FE42A47" w:rsidR="00060B47" w:rsidRPr="00310049" w:rsidRDefault="00310049" w:rsidP="00310049">
      <w:pPr>
        <w:spacing w:before="0" w:after="0" w:line="240" w:lineRule="auto"/>
        <w:ind w:left="2268" w:right="475" w:hanging="533"/>
        <w:jc w:val="both"/>
        <w:rPr>
          <w:i/>
          <w:iCs/>
          <w:color w:val="000000" w:themeColor="text1"/>
          <w:sz w:val="22"/>
          <w:szCs w:val="22"/>
          <w:lang w:val="en-GB"/>
        </w:rPr>
      </w:pPr>
      <w:r w:rsidRPr="000B3B6E">
        <w:rPr>
          <w:i/>
          <w:iCs/>
          <w:color w:val="000000" w:themeColor="text1"/>
          <w:sz w:val="22"/>
          <w:szCs w:val="22"/>
          <w:lang w:val="en-GB"/>
        </w:rPr>
        <w:t>7.2</w:t>
      </w:r>
      <w:r w:rsidRPr="000B3B6E">
        <w:rPr>
          <w:i/>
          <w:iCs/>
          <w:color w:val="000000" w:themeColor="text1"/>
          <w:sz w:val="22"/>
          <w:szCs w:val="22"/>
          <w:lang w:val="en-GB"/>
        </w:rPr>
        <w:tab/>
      </w:r>
      <w:r w:rsidR="007A7CE8" w:rsidRPr="00310049">
        <w:rPr>
          <w:i/>
          <w:iCs/>
          <w:color w:val="000000" w:themeColor="text1"/>
          <w:sz w:val="22"/>
          <w:szCs w:val="22"/>
          <w:lang w:val="en-GB"/>
        </w:rPr>
        <w:t>Remove all animals that they have brought onto Willemskraal since 11 May 2024; and</w:t>
      </w:r>
    </w:p>
    <w:p w14:paraId="385C784C" w14:textId="2347DA42" w:rsidR="007A7CE8" w:rsidRPr="00310049" w:rsidRDefault="00310049" w:rsidP="00310049">
      <w:pPr>
        <w:spacing w:before="0" w:after="0" w:line="240" w:lineRule="auto"/>
        <w:ind w:left="2268" w:right="475" w:hanging="533"/>
        <w:jc w:val="both"/>
        <w:rPr>
          <w:i/>
          <w:iCs/>
          <w:color w:val="000000" w:themeColor="text1"/>
          <w:sz w:val="22"/>
          <w:szCs w:val="22"/>
          <w:lang w:val="en-GB"/>
        </w:rPr>
      </w:pPr>
      <w:r w:rsidRPr="000B3B6E">
        <w:rPr>
          <w:i/>
          <w:iCs/>
          <w:color w:val="000000" w:themeColor="text1"/>
          <w:sz w:val="22"/>
          <w:szCs w:val="22"/>
          <w:lang w:val="en-GB"/>
        </w:rPr>
        <w:t>7.3</w:t>
      </w:r>
      <w:r w:rsidRPr="000B3B6E">
        <w:rPr>
          <w:i/>
          <w:iCs/>
          <w:color w:val="000000" w:themeColor="text1"/>
          <w:sz w:val="22"/>
          <w:szCs w:val="22"/>
          <w:lang w:val="en-GB"/>
        </w:rPr>
        <w:tab/>
      </w:r>
      <w:r w:rsidR="007A7CE8" w:rsidRPr="00310049">
        <w:rPr>
          <w:i/>
          <w:iCs/>
          <w:color w:val="000000" w:themeColor="text1"/>
          <w:sz w:val="22"/>
          <w:szCs w:val="22"/>
          <w:lang w:val="en-GB"/>
        </w:rPr>
        <w:t>Vacate Willemskraal completely, and to restore peaceful and undisturbed possession of Willemskraal to the applicants.</w:t>
      </w:r>
    </w:p>
    <w:p w14:paraId="4E7FDE5D" w14:textId="77777777" w:rsidR="00060B47" w:rsidRPr="000B3B6E" w:rsidRDefault="00060B47" w:rsidP="0093497E">
      <w:pPr>
        <w:pStyle w:val="ListParagraph"/>
        <w:spacing w:before="0" w:after="0" w:line="240" w:lineRule="auto"/>
        <w:ind w:left="2520" w:right="475"/>
        <w:contextualSpacing w:val="0"/>
        <w:jc w:val="both"/>
        <w:rPr>
          <w:i/>
          <w:iCs/>
          <w:color w:val="000000" w:themeColor="text1"/>
          <w:sz w:val="22"/>
          <w:szCs w:val="22"/>
          <w:lang w:val="en-GB"/>
        </w:rPr>
      </w:pPr>
    </w:p>
    <w:p w14:paraId="1A827F10" w14:textId="1245B0AB" w:rsidR="007A7CE8" w:rsidRPr="00310049" w:rsidRDefault="00310049" w:rsidP="00310049">
      <w:pPr>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t>8.</w:t>
      </w:r>
      <w:r w:rsidRPr="000B3B6E">
        <w:rPr>
          <w:i/>
          <w:iCs/>
          <w:color w:val="000000" w:themeColor="text1"/>
          <w:sz w:val="22"/>
          <w:szCs w:val="22"/>
          <w:lang w:val="en-GB"/>
        </w:rPr>
        <w:tab/>
      </w:r>
      <w:r w:rsidR="009B15B0" w:rsidRPr="00310049">
        <w:rPr>
          <w:i/>
          <w:iCs/>
          <w:color w:val="000000" w:themeColor="text1"/>
          <w:sz w:val="22"/>
          <w:szCs w:val="22"/>
          <w:lang w:val="en-GB"/>
        </w:rPr>
        <w:t xml:space="preserve">Ordering the first to </w:t>
      </w:r>
      <w:r w:rsidR="007D54ED" w:rsidRPr="00310049">
        <w:rPr>
          <w:i/>
          <w:iCs/>
          <w:color w:val="000000" w:themeColor="text1"/>
          <w:sz w:val="22"/>
          <w:szCs w:val="22"/>
          <w:lang w:val="en-GB"/>
        </w:rPr>
        <w:t>fourth</w:t>
      </w:r>
      <w:r w:rsidR="009B15B0" w:rsidRPr="00310049">
        <w:rPr>
          <w:i/>
          <w:iCs/>
          <w:color w:val="000000" w:themeColor="text1"/>
          <w:sz w:val="22"/>
          <w:szCs w:val="22"/>
          <w:lang w:val="en-GB"/>
        </w:rPr>
        <w:t xml:space="preserve"> respondents within 2 days of the grant of this order to take all necessary steps to remove the seventh and eighth respondents from Willemskraal </w:t>
      </w:r>
      <w:r w:rsidR="00CC1247" w:rsidRPr="00310049">
        <w:rPr>
          <w:i/>
          <w:iCs/>
          <w:color w:val="000000" w:themeColor="text1"/>
          <w:sz w:val="22"/>
          <w:szCs w:val="22"/>
          <w:lang w:val="en-GB"/>
        </w:rPr>
        <w:t>together with all animals that the seventh and/or eighth respondents have brought onto Willemskraal since 11 May 2024, and to restore peaceful and undisturbed possession of Willemskraal to the applicants, in the event that the seventh and/or eighth respondents fail and/or refuse to restore peaceful and undisturbed possession of Willemskraal to the applicants as provided for in the preceding paragraph.</w:t>
      </w:r>
    </w:p>
    <w:p w14:paraId="1B514429" w14:textId="77777777" w:rsidR="00060B47" w:rsidRPr="000B3B6E" w:rsidRDefault="00060B47" w:rsidP="0093497E">
      <w:pPr>
        <w:pStyle w:val="ListParagraph"/>
        <w:spacing w:before="0" w:after="0" w:line="240" w:lineRule="auto"/>
        <w:ind w:left="1800" w:right="475"/>
        <w:contextualSpacing w:val="0"/>
        <w:jc w:val="both"/>
        <w:rPr>
          <w:i/>
          <w:iCs/>
          <w:color w:val="000000" w:themeColor="text1"/>
          <w:sz w:val="22"/>
          <w:szCs w:val="22"/>
          <w:lang w:val="en-GB"/>
        </w:rPr>
      </w:pPr>
    </w:p>
    <w:p w14:paraId="17B086FA" w14:textId="2299DD64" w:rsidR="00060B47" w:rsidRPr="00310049" w:rsidRDefault="00310049" w:rsidP="00310049">
      <w:pPr>
        <w:spacing w:before="0" w:after="0" w:line="240" w:lineRule="auto"/>
        <w:ind w:left="1800" w:right="475" w:hanging="360"/>
        <w:jc w:val="both"/>
        <w:rPr>
          <w:i/>
          <w:iCs/>
          <w:color w:val="000000" w:themeColor="text1"/>
          <w:sz w:val="22"/>
          <w:szCs w:val="22"/>
          <w:lang w:val="en-GB"/>
        </w:rPr>
      </w:pPr>
      <w:r w:rsidRPr="000B3B6E">
        <w:rPr>
          <w:i/>
          <w:iCs/>
          <w:color w:val="000000" w:themeColor="text1"/>
          <w:sz w:val="22"/>
          <w:szCs w:val="22"/>
          <w:lang w:val="en-GB"/>
        </w:rPr>
        <w:lastRenderedPageBreak/>
        <w:t>9.</w:t>
      </w:r>
      <w:r w:rsidRPr="000B3B6E">
        <w:rPr>
          <w:i/>
          <w:iCs/>
          <w:color w:val="000000" w:themeColor="text1"/>
          <w:sz w:val="22"/>
          <w:szCs w:val="22"/>
          <w:lang w:val="en-GB"/>
        </w:rPr>
        <w:tab/>
      </w:r>
      <w:r w:rsidR="00CC1247" w:rsidRPr="00310049">
        <w:rPr>
          <w:i/>
          <w:iCs/>
          <w:color w:val="000000" w:themeColor="text1"/>
          <w:sz w:val="22"/>
          <w:szCs w:val="22"/>
          <w:lang w:val="en-GB"/>
        </w:rPr>
        <w:t xml:space="preserve">Ordering the first to fourth respondents and any of the other respondents that oppose the relief sought, to pay the costs of this application jointly and severally, the one paying the other to be absolved, on a scale as between </w:t>
      </w:r>
      <w:r w:rsidR="00822356" w:rsidRPr="00310049">
        <w:rPr>
          <w:i/>
          <w:iCs/>
          <w:color w:val="000000" w:themeColor="text1"/>
          <w:sz w:val="22"/>
          <w:szCs w:val="22"/>
          <w:lang w:val="en-GB"/>
        </w:rPr>
        <w:t>attorney and client.</w:t>
      </w:r>
    </w:p>
    <w:p w14:paraId="6A36F37E" w14:textId="77777777" w:rsidR="0093497E" w:rsidRPr="000B3B6E" w:rsidRDefault="0093497E" w:rsidP="0093497E">
      <w:pPr>
        <w:spacing w:before="0" w:after="0" w:line="240" w:lineRule="auto"/>
        <w:ind w:right="475"/>
        <w:jc w:val="both"/>
        <w:rPr>
          <w:i/>
          <w:iCs/>
          <w:color w:val="000000" w:themeColor="text1"/>
          <w:sz w:val="22"/>
          <w:szCs w:val="22"/>
          <w:lang w:val="en-GB"/>
        </w:rPr>
      </w:pPr>
    </w:p>
    <w:p w14:paraId="59281E56" w14:textId="4980DBAB" w:rsidR="00822356" w:rsidRPr="00310049" w:rsidRDefault="00310049" w:rsidP="00310049">
      <w:pPr>
        <w:spacing w:before="0" w:line="240" w:lineRule="auto"/>
        <w:ind w:left="1797" w:right="476" w:hanging="357"/>
        <w:jc w:val="both"/>
        <w:rPr>
          <w:i/>
          <w:iCs/>
          <w:color w:val="000000" w:themeColor="text1"/>
          <w:sz w:val="22"/>
          <w:szCs w:val="22"/>
          <w:lang w:val="en-GB"/>
        </w:rPr>
      </w:pPr>
      <w:r w:rsidRPr="000B3B6E">
        <w:rPr>
          <w:i/>
          <w:iCs/>
          <w:color w:val="000000" w:themeColor="text1"/>
          <w:sz w:val="22"/>
          <w:szCs w:val="22"/>
          <w:lang w:val="en-GB"/>
        </w:rPr>
        <w:t>10.</w:t>
      </w:r>
      <w:r w:rsidRPr="000B3B6E">
        <w:rPr>
          <w:i/>
          <w:iCs/>
          <w:color w:val="000000" w:themeColor="text1"/>
          <w:sz w:val="22"/>
          <w:szCs w:val="22"/>
          <w:lang w:val="en-GB"/>
        </w:rPr>
        <w:tab/>
      </w:r>
      <w:r w:rsidR="00822356" w:rsidRPr="00310049">
        <w:rPr>
          <w:i/>
          <w:iCs/>
          <w:color w:val="000000" w:themeColor="text1"/>
          <w:sz w:val="22"/>
          <w:szCs w:val="22"/>
          <w:lang w:val="en-GB"/>
        </w:rPr>
        <w:t>Further and/or alternative relief.</w:t>
      </w:r>
      <w:r w:rsidR="00060B47" w:rsidRPr="00310049">
        <w:rPr>
          <w:i/>
          <w:iCs/>
          <w:color w:val="000000" w:themeColor="text1"/>
          <w:sz w:val="22"/>
          <w:szCs w:val="22"/>
          <w:lang w:val="en-GB"/>
        </w:rPr>
        <w:t>”</w:t>
      </w:r>
    </w:p>
    <w:p w14:paraId="29BC831C" w14:textId="4CFDB26F" w:rsidR="004630F8"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w:t>
      </w:r>
      <w:r w:rsidRPr="000B3B6E">
        <w:rPr>
          <w:color w:val="000000" w:themeColor="text1"/>
          <w:lang w:val="en-GB"/>
        </w:rPr>
        <w:tab/>
      </w:r>
      <w:r w:rsidR="004630F8" w:rsidRPr="000B3B6E">
        <w:rPr>
          <w:color w:val="000000" w:themeColor="text1"/>
          <w:lang w:val="en-GB"/>
        </w:rPr>
        <w:t xml:space="preserve">It is clear from the notice of motion that the applicants seeks a </w:t>
      </w:r>
      <w:r w:rsidR="004630F8" w:rsidRPr="000B3B6E">
        <w:rPr>
          <w:i/>
          <w:iCs/>
          <w:color w:val="000000" w:themeColor="text1"/>
          <w:lang w:val="en-GB"/>
        </w:rPr>
        <w:t>mandement van spolie</w:t>
      </w:r>
      <w:r w:rsidR="004630F8" w:rsidRPr="000B3B6E">
        <w:rPr>
          <w:color w:val="000000" w:themeColor="text1"/>
          <w:lang w:val="en-GB"/>
        </w:rPr>
        <w:t xml:space="preserve"> order against the Morries and a contempt of court order against the departmental respondents and the fifth and sixth respondents. </w:t>
      </w:r>
    </w:p>
    <w:p w14:paraId="2F69AA1B" w14:textId="0B12B3F0" w:rsidR="004630F8" w:rsidRPr="000B3B6E" w:rsidRDefault="004630F8" w:rsidP="004630F8">
      <w:pPr>
        <w:spacing w:before="0" w:after="240" w:line="500" w:lineRule="atLeast"/>
        <w:jc w:val="both"/>
        <w:rPr>
          <w:b/>
          <w:bCs/>
          <w:color w:val="000000" w:themeColor="text1"/>
          <w:lang w:val="en-GB"/>
        </w:rPr>
      </w:pPr>
      <w:r w:rsidRPr="000B3B6E">
        <w:rPr>
          <w:b/>
          <w:bCs/>
          <w:color w:val="000000" w:themeColor="text1"/>
          <w:lang w:val="en-GB"/>
        </w:rPr>
        <w:t xml:space="preserve">Rule </w:t>
      </w:r>
      <w:r w:rsidRPr="000B3B6E">
        <w:rPr>
          <w:b/>
          <w:bCs/>
          <w:i/>
          <w:iCs/>
          <w:color w:val="000000" w:themeColor="text1"/>
          <w:lang w:val="en-GB"/>
        </w:rPr>
        <w:t>nisi</w:t>
      </w:r>
    </w:p>
    <w:p w14:paraId="7320A2DB" w14:textId="6F81433F" w:rsidR="0018710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9.</w:t>
      </w:r>
      <w:r w:rsidRPr="000B3B6E">
        <w:rPr>
          <w:color w:val="000000" w:themeColor="text1"/>
          <w:lang w:val="en-GB"/>
        </w:rPr>
        <w:tab/>
      </w:r>
      <w:r w:rsidR="000C60C3" w:rsidRPr="000B3B6E">
        <w:rPr>
          <w:color w:val="000000" w:themeColor="text1"/>
          <w:lang w:val="en-GB"/>
        </w:rPr>
        <w:t xml:space="preserve">At the outset, </w:t>
      </w:r>
      <w:r w:rsidR="00187100" w:rsidRPr="000B3B6E">
        <w:rPr>
          <w:color w:val="000000" w:themeColor="text1"/>
          <w:lang w:val="en-GB"/>
        </w:rPr>
        <w:t xml:space="preserve">I address the relief sought in paragraph 2 of the notice of motion being couched in the form of a rule </w:t>
      </w:r>
      <w:r w:rsidR="00187100" w:rsidRPr="000B3B6E">
        <w:rPr>
          <w:i/>
          <w:iCs/>
          <w:color w:val="000000" w:themeColor="text1"/>
          <w:lang w:val="en-GB"/>
        </w:rPr>
        <w:t>nisi</w:t>
      </w:r>
      <w:r w:rsidR="000C0679" w:rsidRPr="000B3B6E">
        <w:rPr>
          <w:color w:val="000000" w:themeColor="text1"/>
          <w:lang w:val="en-GB"/>
        </w:rPr>
        <w:t xml:space="preserve">.  </w:t>
      </w:r>
    </w:p>
    <w:p w14:paraId="7FDCDD13" w14:textId="49341E75" w:rsidR="000C0679" w:rsidRPr="000B3B6E" w:rsidRDefault="00310049" w:rsidP="00310049">
      <w:pPr>
        <w:tabs>
          <w:tab w:val="left" w:pos="720"/>
        </w:tabs>
        <w:spacing w:before="0" w:after="240" w:line="500" w:lineRule="atLeast"/>
        <w:ind w:left="720" w:hanging="720"/>
        <w:jc w:val="both"/>
        <w:rPr>
          <w:rFonts w:asciiTheme="majorBidi" w:hAnsiTheme="majorBidi" w:cstheme="majorBidi"/>
          <w:color w:val="000000" w:themeColor="text1"/>
          <w:lang w:val="en-GB"/>
        </w:rPr>
      </w:pPr>
      <w:r w:rsidRPr="000B3B6E">
        <w:rPr>
          <w:rFonts w:asciiTheme="majorBidi" w:hAnsiTheme="majorBidi" w:cstheme="majorBidi"/>
          <w:color w:val="000000" w:themeColor="text1"/>
          <w:lang w:val="en-GB"/>
        </w:rPr>
        <w:t>10.</w:t>
      </w:r>
      <w:r w:rsidRPr="000B3B6E">
        <w:rPr>
          <w:rFonts w:asciiTheme="majorBidi" w:hAnsiTheme="majorBidi" w:cstheme="majorBidi"/>
          <w:color w:val="000000" w:themeColor="text1"/>
          <w:lang w:val="en-GB"/>
        </w:rPr>
        <w:tab/>
      </w:r>
      <w:r w:rsidR="000C0679" w:rsidRPr="000B3B6E">
        <w:rPr>
          <w:rFonts w:asciiTheme="majorBidi" w:hAnsiTheme="majorBidi" w:cstheme="majorBidi"/>
          <w:lang w:val="en-GB"/>
        </w:rPr>
        <w:t xml:space="preserve">From a procedural point of view, the application for a rule </w:t>
      </w:r>
      <w:r w:rsidR="000C0679" w:rsidRPr="000B3B6E">
        <w:rPr>
          <w:rFonts w:asciiTheme="majorBidi" w:hAnsiTheme="majorBidi" w:cstheme="majorBidi"/>
          <w:i/>
          <w:iCs/>
          <w:lang w:val="en-GB"/>
        </w:rPr>
        <w:t>nisi</w:t>
      </w:r>
      <w:r w:rsidR="000C0679" w:rsidRPr="000B3B6E">
        <w:rPr>
          <w:rFonts w:asciiTheme="majorBidi" w:hAnsiTheme="majorBidi" w:cstheme="majorBidi"/>
          <w:lang w:val="en-GB"/>
        </w:rPr>
        <w:t xml:space="preserve"> as a first step in the committal application was a sensible expedient</w:t>
      </w:r>
      <w:r w:rsidR="000D034D" w:rsidRPr="000B3B6E">
        <w:rPr>
          <w:rFonts w:asciiTheme="majorBidi" w:hAnsiTheme="majorBidi" w:cstheme="majorBidi"/>
          <w:lang w:val="en-GB"/>
        </w:rPr>
        <w:t xml:space="preserve"> step</w:t>
      </w:r>
      <w:r w:rsidR="000C0679" w:rsidRPr="000B3B6E">
        <w:rPr>
          <w:rFonts w:asciiTheme="majorBidi" w:hAnsiTheme="majorBidi" w:cstheme="majorBidi"/>
          <w:lang w:val="en-GB"/>
        </w:rPr>
        <w:t>, especially when it is borne in mind that the matter was an urgent application.</w:t>
      </w:r>
      <w:r w:rsidR="000C0679" w:rsidRPr="000B3B6E">
        <w:rPr>
          <w:rStyle w:val="FootnoteReference"/>
          <w:rFonts w:asciiTheme="majorBidi" w:hAnsiTheme="majorBidi" w:cstheme="majorBidi"/>
          <w:lang w:val="en-GB"/>
        </w:rPr>
        <w:footnoteReference w:id="1"/>
      </w:r>
    </w:p>
    <w:p w14:paraId="6A3927FC" w14:textId="7612C59D" w:rsidR="000C0679" w:rsidRPr="000B3B6E" w:rsidRDefault="00310049" w:rsidP="00310049">
      <w:pPr>
        <w:tabs>
          <w:tab w:val="left" w:pos="720"/>
        </w:tabs>
        <w:spacing w:before="0" w:after="240" w:line="500" w:lineRule="atLeast"/>
        <w:ind w:left="720" w:hanging="720"/>
        <w:jc w:val="both"/>
        <w:rPr>
          <w:rFonts w:asciiTheme="majorBidi" w:hAnsiTheme="majorBidi" w:cstheme="majorBidi"/>
          <w:color w:val="000000" w:themeColor="text1"/>
          <w:lang w:val="en-GB"/>
        </w:rPr>
      </w:pPr>
      <w:r w:rsidRPr="000B3B6E">
        <w:rPr>
          <w:rFonts w:asciiTheme="majorBidi" w:hAnsiTheme="majorBidi" w:cstheme="majorBidi"/>
          <w:color w:val="000000" w:themeColor="text1"/>
          <w:lang w:val="en-GB"/>
        </w:rPr>
        <w:t>11.</w:t>
      </w:r>
      <w:r w:rsidRPr="000B3B6E">
        <w:rPr>
          <w:rFonts w:asciiTheme="majorBidi" w:hAnsiTheme="majorBidi" w:cstheme="majorBidi"/>
          <w:color w:val="000000" w:themeColor="text1"/>
          <w:lang w:val="en-GB"/>
        </w:rPr>
        <w:tab/>
      </w:r>
      <w:r w:rsidR="004630F8" w:rsidRPr="000B3B6E">
        <w:rPr>
          <w:rFonts w:asciiTheme="majorBidi" w:hAnsiTheme="majorBidi" w:cstheme="majorBidi"/>
          <w:lang w:val="en-GB"/>
        </w:rPr>
        <w:t>N</w:t>
      </w:r>
      <w:r w:rsidR="000C0679" w:rsidRPr="000B3B6E">
        <w:rPr>
          <w:rFonts w:asciiTheme="majorBidi" w:hAnsiTheme="majorBidi" w:cstheme="majorBidi"/>
          <w:lang w:val="en-GB"/>
        </w:rPr>
        <w:t xml:space="preserve">o rule </w:t>
      </w:r>
      <w:r w:rsidR="000C0679" w:rsidRPr="000B3B6E">
        <w:rPr>
          <w:rFonts w:asciiTheme="majorBidi" w:hAnsiTheme="majorBidi" w:cstheme="majorBidi"/>
          <w:i/>
          <w:iCs/>
          <w:lang w:val="en-GB"/>
        </w:rPr>
        <w:t>nisi</w:t>
      </w:r>
      <w:r w:rsidR="000C0679" w:rsidRPr="000B3B6E">
        <w:rPr>
          <w:rFonts w:asciiTheme="majorBidi" w:hAnsiTheme="majorBidi" w:cstheme="majorBidi"/>
          <w:lang w:val="en-GB"/>
        </w:rPr>
        <w:t xml:space="preserve"> was issued</w:t>
      </w:r>
      <w:r w:rsidR="004630F8" w:rsidRPr="000B3B6E">
        <w:rPr>
          <w:rFonts w:asciiTheme="majorBidi" w:hAnsiTheme="majorBidi" w:cstheme="majorBidi"/>
          <w:lang w:val="en-GB"/>
        </w:rPr>
        <w:t xml:space="preserve"> in this matter</w:t>
      </w:r>
      <w:r w:rsidR="000C0679" w:rsidRPr="000B3B6E">
        <w:rPr>
          <w:rFonts w:asciiTheme="majorBidi" w:hAnsiTheme="majorBidi" w:cstheme="majorBidi"/>
          <w:lang w:val="en-GB"/>
        </w:rPr>
        <w:t xml:space="preserve"> as the parties agreed to a timetable for the filing of their respective papers</w:t>
      </w:r>
      <w:r w:rsidR="004630F8" w:rsidRPr="000B3B6E">
        <w:rPr>
          <w:rFonts w:asciiTheme="majorBidi" w:hAnsiTheme="majorBidi" w:cstheme="majorBidi"/>
          <w:lang w:val="en-GB"/>
        </w:rPr>
        <w:t>, which culminated in a court order which I</w:t>
      </w:r>
      <w:r w:rsidR="000C0679" w:rsidRPr="000B3B6E">
        <w:rPr>
          <w:rFonts w:asciiTheme="majorBidi" w:hAnsiTheme="majorBidi" w:cstheme="majorBidi"/>
          <w:lang w:val="en-GB"/>
        </w:rPr>
        <w:t xml:space="preserve"> granted on 30 May 2024</w:t>
      </w:r>
      <w:r w:rsidR="004630F8" w:rsidRPr="000B3B6E">
        <w:rPr>
          <w:rFonts w:asciiTheme="majorBidi" w:hAnsiTheme="majorBidi" w:cstheme="majorBidi"/>
          <w:lang w:val="en-GB"/>
        </w:rPr>
        <w:t xml:space="preserve"> which confirmed the timetable</w:t>
      </w:r>
      <w:r w:rsidR="000C0679" w:rsidRPr="000B3B6E">
        <w:rPr>
          <w:rFonts w:asciiTheme="majorBidi" w:hAnsiTheme="majorBidi" w:cstheme="majorBidi"/>
          <w:lang w:val="en-GB"/>
        </w:rPr>
        <w:t>.</w:t>
      </w:r>
      <w:r w:rsidR="004630F8" w:rsidRPr="000B3B6E">
        <w:rPr>
          <w:rFonts w:asciiTheme="majorBidi" w:hAnsiTheme="majorBidi" w:cstheme="majorBidi"/>
          <w:lang w:val="en-GB"/>
        </w:rPr>
        <w:t xml:space="preserve"> </w:t>
      </w:r>
    </w:p>
    <w:p w14:paraId="42404175" w14:textId="579123AF" w:rsidR="000C0679" w:rsidRPr="000B3B6E" w:rsidRDefault="00310049" w:rsidP="00310049">
      <w:pPr>
        <w:tabs>
          <w:tab w:val="left" w:pos="720"/>
        </w:tabs>
        <w:spacing w:before="0" w:after="240" w:line="500" w:lineRule="atLeast"/>
        <w:ind w:left="720" w:hanging="720"/>
        <w:jc w:val="both"/>
        <w:rPr>
          <w:rFonts w:asciiTheme="majorBidi" w:hAnsiTheme="majorBidi" w:cstheme="majorBidi"/>
          <w:color w:val="000000" w:themeColor="text1"/>
          <w:lang w:val="en-GB"/>
        </w:rPr>
      </w:pPr>
      <w:r w:rsidRPr="000B3B6E">
        <w:rPr>
          <w:rFonts w:asciiTheme="majorBidi" w:hAnsiTheme="majorBidi" w:cstheme="majorBidi"/>
          <w:color w:val="000000" w:themeColor="text1"/>
          <w:lang w:val="en-GB"/>
        </w:rPr>
        <w:t>12.</w:t>
      </w:r>
      <w:r w:rsidRPr="000B3B6E">
        <w:rPr>
          <w:rFonts w:asciiTheme="majorBidi" w:hAnsiTheme="majorBidi" w:cstheme="majorBidi"/>
          <w:color w:val="000000" w:themeColor="text1"/>
          <w:lang w:val="en-GB"/>
        </w:rPr>
        <w:tab/>
      </w:r>
      <w:r w:rsidR="000C0679" w:rsidRPr="000B3B6E">
        <w:rPr>
          <w:rFonts w:asciiTheme="majorBidi" w:hAnsiTheme="majorBidi" w:cstheme="majorBidi"/>
          <w:color w:val="000000" w:themeColor="text1"/>
          <w:lang w:val="en-GB"/>
        </w:rPr>
        <w:t xml:space="preserve">I heard the matter in its entirety where all parties filed their respective papers and heads of argument, albeit out of time, and all the issues </w:t>
      </w:r>
      <w:r w:rsidR="004630F8" w:rsidRPr="000B3B6E">
        <w:rPr>
          <w:rFonts w:asciiTheme="majorBidi" w:hAnsiTheme="majorBidi" w:cstheme="majorBidi"/>
          <w:color w:val="000000" w:themeColor="text1"/>
          <w:lang w:val="en-GB"/>
        </w:rPr>
        <w:t xml:space="preserve">in dispute </w:t>
      </w:r>
      <w:r w:rsidR="000C0679" w:rsidRPr="000B3B6E">
        <w:rPr>
          <w:rFonts w:asciiTheme="majorBidi" w:hAnsiTheme="majorBidi" w:cstheme="majorBidi"/>
          <w:color w:val="000000" w:themeColor="text1"/>
          <w:lang w:val="en-GB"/>
        </w:rPr>
        <w:t>were fully ventilated</w:t>
      </w:r>
      <w:r w:rsidR="004630F8" w:rsidRPr="000B3B6E">
        <w:rPr>
          <w:rFonts w:asciiTheme="majorBidi" w:hAnsiTheme="majorBidi" w:cstheme="majorBidi"/>
          <w:color w:val="000000" w:themeColor="text1"/>
          <w:lang w:val="en-GB"/>
        </w:rPr>
        <w:t xml:space="preserve"> by all the respective parties</w:t>
      </w:r>
      <w:r w:rsidR="000C0679" w:rsidRPr="000B3B6E">
        <w:rPr>
          <w:rFonts w:asciiTheme="majorBidi" w:hAnsiTheme="majorBidi" w:cstheme="majorBidi"/>
          <w:color w:val="000000" w:themeColor="text1"/>
          <w:lang w:val="en-GB"/>
        </w:rPr>
        <w:t>.</w:t>
      </w:r>
    </w:p>
    <w:p w14:paraId="3C8CE7BB" w14:textId="3B917DBA" w:rsidR="000C0679" w:rsidRPr="000B3B6E" w:rsidRDefault="00310049" w:rsidP="00310049">
      <w:pPr>
        <w:tabs>
          <w:tab w:val="left" w:pos="720"/>
        </w:tabs>
        <w:spacing w:before="0" w:after="240" w:line="500" w:lineRule="atLeast"/>
        <w:ind w:left="720" w:hanging="720"/>
        <w:jc w:val="both"/>
        <w:rPr>
          <w:rFonts w:asciiTheme="majorBidi" w:hAnsiTheme="majorBidi" w:cstheme="majorBidi"/>
          <w:color w:val="000000" w:themeColor="text1"/>
          <w:lang w:val="en-GB"/>
        </w:rPr>
      </w:pPr>
      <w:r w:rsidRPr="000B3B6E">
        <w:rPr>
          <w:rFonts w:asciiTheme="majorBidi" w:hAnsiTheme="majorBidi" w:cstheme="majorBidi"/>
          <w:color w:val="000000" w:themeColor="text1"/>
          <w:lang w:val="en-GB"/>
        </w:rPr>
        <w:t>13.</w:t>
      </w:r>
      <w:r w:rsidRPr="000B3B6E">
        <w:rPr>
          <w:rFonts w:asciiTheme="majorBidi" w:hAnsiTheme="majorBidi" w:cstheme="majorBidi"/>
          <w:color w:val="000000" w:themeColor="text1"/>
          <w:lang w:val="en-GB"/>
        </w:rPr>
        <w:tab/>
      </w:r>
      <w:r w:rsidR="000C0679" w:rsidRPr="000B3B6E">
        <w:rPr>
          <w:rFonts w:asciiTheme="majorBidi" w:hAnsiTheme="majorBidi" w:cstheme="majorBidi"/>
          <w:color w:val="000000" w:themeColor="text1"/>
          <w:lang w:val="en-GB"/>
        </w:rPr>
        <w:t xml:space="preserve">As such, the relief </w:t>
      </w:r>
      <w:r w:rsidR="004630F8" w:rsidRPr="000B3B6E">
        <w:rPr>
          <w:rFonts w:asciiTheme="majorBidi" w:hAnsiTheme="majorBidi" w:cstheme="majorBidi"/>
          <w:color w:val="000000" w:themeColor="text1"/>
          <w:lang w:val="en-GB"/>
        </w:rPr>
        <w:t>which</w:t>
      </w:r>
      <w:r w:rsidR="000C0679" w:rsidRPr="000B3B6E">
        <w:rPr>
          <w:rFonts w:asciiTheme="majorBidi" w:hAnsiTheme="majorBidi" w:cstheme="majorBidi"/>
          <w:color w:val="000000" w:themeColor="text1"/>
          <w:lang w:val="en-GB"/>
        </w:rPr>
        <w:t xml:space="preserve"> the applicants seek at paragraph 2 of the notice of motion will not take the form of a rule </w:t>
      </w:r>
      <w:r w:rsidR="000C0679" w:rsidRPr="000B3B6E">
        <w:rPr>
          <w:rFonts w:asciiTheme="majorBidi" w:hAnsiTheme="majorBidi" w:cstheme="majorBidi"/>
          <w:i/>
          <w:iCs/>
          <w:color w:val="000000" w:themeColor="text1"/>
          <w:lang w:val="en-GB"/>
        </w:rPr>
        <w:t xml:space="preserve">nisi </w:t>
      </w:r>
      <w:r w:rsidR="004630F8" w:rsidRPr="000B3B6E">
        <w:rPr>
          <w:rFonts w:asciiTheme="majorBidi" w:hAnsiTheme="majorBidi" w:cstheme="majorBidi"/>
          <w:color w:val="000000" w:themeColor="text1"/>
          <w:lang w:val="en-GB"/>
        </w:rPr>
        <w:t xml:space="preserve">but rather a final order, </w:t>
      </w:r>
      <w:r w:rsidR="000C0679" w:rsidRPr="000B3B6E">
        <w:rPr>
          <w:rFonts w:asciiTheme="majorBidi" w:hAnsiTheme="majorBidi" w:cstheme="majorBidi"/>
          <w:color w:val="000000" w:themeColor="text1"/>
          <w:lang w:val="en-GB"/>
        </w:rPr>
        <w:t xml:space="preserve">for reasons that will become clear in the judgment. </w:t>
      </w:r>
    </w:p>
    <w:p w14:paraId="46148EB0" w14:textId="129364DF" w:rsidR="000C60C3" w:rsidRPr="000B3B6E" w:rsidRDefault="00310049" w:rsidP="00310049">
      <w:pPr>
        <w:tabs>
          <w:tab w:val="left" w:pos="720"/>
        </w:tabs>
        <w:spacing w:before="0" w:after="240" w:line="500" w:lineRule="atLeast"/>
        <w:ind w:left="720" w:hanging="720"/>
        <w:jc w:val="both"/>
        <w:rPr>
          <w:rFonts w:asciiTheme="majorBidi" w:hAnsiTheme="majorBidi" w:cstheme="majorBidi"/>
          <w:color w:val="000000" w:themeColor="text1"/>
          <w:lang w:val="en-GB"/>
        </w:rPr>
      </w:pPr>
      <w:r w:rsidRPr="000B3B6E">
        <w:rPr>
          <w:rFonts w:asciiTheme="majorBidi" w:hAnsiTheme="majorBidi" w:cstheme="majorBidi"/>
          <w:color w:val="000000" w:themeColor="text1"/>
          <w:lang w:val="en-GB"/>
        </w:rPr>
        <w:t>14.</w:t>
      </w:r>
      <w:r w:rsidRPr="000B3B6E">
        <w:rPr>
          <w:rFonts w:asciiTheme="majorBidi" w:hAnsiTheme="majorBidi" w:cstheme="majorBidi"/>
          <w:color w:val="000000" w:themeColor="text1"/>
          <w:lang w:val="en-GB"/>
        </w:rPr>
        <w:tab/>
      </w:r>
      <w:r w:rsidR="000C0679" w:rsidRPr="000B3B6E">
        <w:rPr>
          <w:rFonts w:asciiTheme="majorBidi" w:hAnsiTheme="majorBidi" w:cstheme="majorBidi"/>
          <w:color w:val="000000" w:themeColor="text1"/>
          <w:lang w:val="en-GB"/>
        </w:rPr>
        <w:t xml:space="preserve">Prior to dealing with the merits of the </w:t>
      </w:r>
      <w:r w:rsidR="004630F8" w:rsidRPr="000B3B6E">
        <w:rPr>
          <w:rFonts w:asciiTheme="majorBidi" w:hAnsiTheme="majorBidi" w:cstheme="majorBidi"/>
          <w:color w:val="000000" w:themeColor="text1"/>
          <w:lang w:val="en-GB"/>
        </w:rPr>
        <w:t xml:space="preserve">application, </w:t>
      </w:r>
      <w:r w:rsidR="000C60C3" w:rsidRPr="000B3B6E">
        <w:rPr>
          <w:color w:val="000000" w:themeColor="text1"/>
          <w:lang w:val="en-GB"/>
        </w:rPr>
        <w:t>I address two issues that were raised during the course of the oral argument:</w:t>
      </w:r>
    </w:p>
    <w:p w14:paraId="1DB2DBC4" w14:textId="135DDA7B" w:rsidR="000C60C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14.1</w:t>
      </w:r>
      <w:r w:rsidRPr="000B3B6E">
        <w:rPr>
          <w:color w:val="000000" w:themeColor="text1"/>
          <w:lang w:val="en-GB"/>
        </w:rPr>
        <w:tab/>
      </w:r>
      <w:r w:rsidR="000C60C3" w:rsidRPr="000B3B6E">
        <w:rPr>
          <w:color w:val="000000" w:themeColor="text1"/>
          <w:lang w:val="en-GB"/>
        </w:rPr>
        <w:t xml:space="preserve">The condonation of the late filing of the departmental respondents answering affidavit; </w:t>
      </w:r>
    </w:p>
    <w:p w14:paraId="71A5C245" w14:textId="15B9C8ED" w:rsidR="000C60C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14.2</w:t>
      </w:r>
      <w:r w:rsidRPr="000B3B6E">
        <w:rPr>
          <w:color w:val="000000" w:themeColor="text1"/>
          <w:lang w:val="en-GB"/>
        </w:rPr>
        <w:tab/>
      </w:r>
      <w:r w:rsidR="000C60C3" w:rsidRPr="000B3B6E">
        <w:rPr>
          <w:color w:val="000000" w:themeColor="text1"/>
          <w:lang w:val="en-GB"/>
        </w:rPr>
        <w:t xml:space="preserve">The </w:t>
      </w:r>
      <w:r w:rsidR="008C3192" w:rsidRPr="000B3B6E">
        <w:rPr>
          <w:color w:val="000000" w:themeColor="text1"/>
          <w:lang w:val="en-GB"/>
        </w:rPr>
        <w:t>applicants’</w:t>
      </w:r>
      <w:r w:rsidR="000C60C3" w:rsidRPr="000B3B6E">
        <w:rPr>
          <w:color w:val="000000" w:themeColor="text1"/>
          <w:lang w:val="en-GB"/>
        </w:rPr>
        <w:t xml:space="preserve"> withdrawal of the relief they seek against the depa</w:t>
      </w:r>
      <w:r w:rsidR="00D33205" w:rsidRPr="000B3B6E">
        <w:rPr>
          <w:color w:val="000000" w:themeColor="text1"/>
          <w:lang w:val="en-GB"/>
        </w:rPr>
        <w:t>rtmental respondents in paragraph 2.1 of the notice of motion insofar as seeking that the departmental respondents are in contempt of paragraph (ii) of the March court order.</w:t>
      </w:r>
    </w:p>
    <w:p w14:paraId="7F1AC99F" w14:textId="5AB98681" w:rsidR="00D33205" w:rsidRPr="000B3B6E" w:rsidRDefault="00F929C0" w:rsidP="00843B63">
      <w:pPr>
        <w:keepNext/>
        <w:spacing w:before="0" w:after="240" w:line="500" w:lineRule="atLeast"/>
        <w:jc w:val="both"/>
        <w:rPr>
          <w:b/>
          <w:bCs/>
          <w:color w:val="000000" w:themeColor="text1"/>
          <w:lang w:val="en-GB"/>
        </w:rPr>
      </w:pPr>
      <w:r w:rsidRPr="000B3B6E">
        <w:rPr>
          <w:b/>
          <w:bCs/>
          <w:color w:val="000000" w:themeColor="text1"/>
          <w:lang w:val="en-GB"/>
        </w:rPr>
        <w:t>Condonation by the d</w:t>
      </w:r>
      <w:r w:rsidR="00D33205" w:rsidRPr="000B3B6E">
        <w:rPr>
          <w:b/>
          <w:bCs/>
          <w:color w:val="000000" w:themeColor="text1"/>
          <w:lang w:val="en-GB"/>
        </w:rPr>
        <w:t xml:space="preserve">epartmental respondents for the late filing of the answering affidavit </w:t>
      </w:r>
    </w:p>
    <w:p w14:paraId="41B5E301" w14:textId="4412865F" w:rsidR="001A5144" w:rsidRPr="000B3B6E" w:rsidRDefault="00310049" w:rsidP="00310049">
      <w:pPr>
        <w:keepNext/>
        <w:tabs>
          <w:tab w:val="left" w:pos="720"/>
        </w:tabs>
        <w:spacing w:before="0" w:after="240" w:line="500" w:lineRule="atLeast"/>
        <w:ind w:left="720" w:hanging="720"/>
        <w:jc w:val="both"/>
        <w:rPr>
          <w:color w:val="000000" w:themeColor="text1"/>
          <w:lang w:val="en-GB"/>
        </w:rPr>
      </w:pPr>
      <w:r w:rsidRPr="000B3B6E">
        <w:rPr>
          <w:color w:val="000000" w:themeColor="text1"/>
          <w:lang w:val="en-GB"/>
        </w:rPr>
        <w:t>15.</w:t>
      </w:r>
      <w:r w:rsidRPr="000B3B6E">
        <w:rPr>
          <w:color w:val="000000" w:themeColor="text1"/>
          <w:lang w:val="en-GB"/>
        </w:rPr>
        <w:tab/>
      </w:r>
      <w:r w:rsidR="00D33205" w:rsidRPr="000B3B6E">
        <w:rPr>
          <w:color w:val="000000" w:themeColor="text1"/>
          <w:lang w:val="en-GB"/>
        </w:rPr>
        <w:t xml:space="preserve">On 30 May 2024, </w:t>
      </w:r>
      <w:r w:rsidR="00F178CA" w:rsidRPr="000B3B6E">
        <w:rPr>
          <w:color w:val="000000" w:themeColor="text1"/>
          <w:lang w:val="en-GB"/>
        </w:rPr>
        <w:t xml:space="preserve">the day before this matter was to be argued, </w:t>
      </w:r>
      <w:r w:rsidR="00D33205" w:rsidRPr="000B3B6E">
        <w:rPr>
          <w:color w:val="000000" w:themeColor="text1"/>
          <w:lang w:val="en-GB"/>
        </w:rPr>
        <w:t xml:space="preserve">I granted a court order setting out a timetable for the filing of further papers and in terms of which </w:t>
      </w:r>
      <w:r w:rsidR="006D38C2" w:rsidRPr="000B3B6E">
        <w:rPr>
          <w:color w:val="000000" w:themeColor="text1"/>
          <w:lang w:val="en-GB"/>
        </w:rPr>
        <w:t xml:space="preserve">the </w:t>
      </w:r>
      <w:r w:rsidR="00D33205" w:rsidRPr="000B3B6E">
        <w:rPr>
          <w:color w:val="000000" w:themeColor="text1"/>
          <w:lang w:val="en-GB"/>
        </w:rPr>
        <w:t>first to sixth respondents were to file their answering affidavit by Tuesday, 4 June 2024.</w:t>
      </w:r>
    </w:p>
    <w:p w14:paraId="79D27C25" w14:textId="3DC184DA" w:rsidR="001A514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w:t>
      </w:r>
      <w:r w:rsidRPr="000B3B6E">
        <w:rPr>
          <w:color w:val="000000" w:themeColor="text1"/>
          <w:lang w:val="en-GB"/>
        </w:rPr>
        <w:tab/>
      </w:r>
      <w:r w:rsidR="00D33205" w:rsidRPr="000B3B6E">
        <w:rPr>
          <w:color w:val="000000" w:themeColor="text1"/>
          <w:lang w:val="en-GB"/>
        </w:rPr>
        <w:t>The fifth and sixth respondents filed their answering affidavit timeously.</w:t>
      </w:r>
    </w:p>
    <w:p w14:paraId="1AF18F08" w14:textId="61315CC9" w:rsidR="00F178CA"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w:t>
      </w:r>
      <w:r w:rsidRPr="000B3B6E">
        <w:rPr>
          <w:color w:val="000000" w:themeColor="text1"/>
          <w:lang w:val="en-GB"/>
        </w:rPr>
        <w:tab/>
      </w:r>
      <w:r w:rsidR="00D33205" w:rsidRPr="000B3B6E">
        <w:rPr>
          <w:color w:val="000000" w:themeColor="text1"/>
          <w:lang w:val="en-GB"/>
        </w:rPr>
        <w:t xml:space="preserve">The </w:t>
      </w:r>
      <w:r w:rsidR="00C379DB" w:rsidRPr="000B3B6E">
        <w:rPr>
          <w:color w:val="000000" w:themeColor="text1"/>
          <w:lang w:val="en-GB"/>
        </w:rPr>
        <w:t>d</w:t>
      </w:r>
      <w:r w:rsidR="00D33205" w:rsidRPr="000B3B6E">
        <w:rPr>
          <w:color w:val="000000" w:themeColor="text1"/>
          <w:lang w:val="en-GB"/>
        </w:rPr>
        <w:t xml:space="preserve">epartmental respondents filed their answering affidavit on Friday, 7 June 2024.  </w:t>
      </w:r>
    </w:p>
    <w:p w14:paraId="4008D57C" w14:textId="527EAFF6" w:rsidR="00D3320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18.</w:t>
      </w:r>
      <w:r w:rsidRPr="000B3B6E">
        <w:rPr>
          <w:color w:val="000000" w:themeColor="text1"/>
          <w:lang w:val="en-GB"/>
        </w:rPr>
        <w:tab/>
      </w:r>
      <w:r w:rsidR="00D33205" w:rsidRPr="000B3B6E">
        <w:rPr>
          <w:color w:val="000000" w:themeColor="text1"/>
          <w:lang w:val="en-GB"/>
        </w:rPr>
        <w:t>The effect of this was that the applicants were unable to file their replying affidavits timeously, all of the affidavits including the heads of argument were finally received by 16h00 on Monday, 10 June 2024.</w:t>
      </w:r>
    </w:p>
    <w:p w14:paraId="2DF2DD00" w14:textId="7A5CBAFF" w:rsidR="00D3320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19.</w:t>
      </w:r>
      <w:r w:rsidRPr="000B3B6E">
        <w:rPr>
          <w:color w:val="000000" w:themeColor="text1"/>
          <w:lang w:val="en-GB"/>
        </w:rPr>
        <w:tab/>
      </w:r>
      <w:r w:rsidR="00D33205" w:rsidRPr="000B3B6E">
        <w:rPr>
          <w:color w:val="000000" w:themeColor="text1"/>
          <w:lang w:val="en-GB"/>
        </w:rPr>
        <w:t xml:space="preserve">In this regard, I requested a condonation application from the </w:t>
      </w:r>
      <w:r w:rsidR="00634570" w:rsidRPr="000B3B6E">
        <w:rPr>
          <w:color w:val="000000" w:themeColor="text1"/>
          <w:lang w:val="en-GB"/>
        </w:rPr>
        <w:t>d</w:t>
      </w:r>
      <w:r w:rsidR="00D33205" w:rsidRPr="000B3B6E">
        <w:rPr>
          <w:color w:val="000000" w:themeColor="text1"/>
          <w:lang w:val="en-GB"/>
        </w:rPr>
        <w:t>epartmental respondents.</w:t>
      </w:r>
    </w:p>
    <w:p w14:paraId="59151281" w14:textId="74FF1F32" w:rsidR="001A514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20.</w:t>
      </w:r>
      <w:r w:rsidRPr="000B3B6E">
        <w:rPr>
          <w:color w:val="000000" w:themeColor="text1"/>
          <w:lang w:val="en-GB"/>
        </w:rPr>
        <w:tab/>
      </w:r>
      <w:r w:rsidR="00A152F3" w:rsidRPr="000B3B6E">
        <w:rPr>
          <w:color w:val="000000" w:themeColor="text1"/>
          <w:lang w:val="en-GB"/>
        </w:rPr>
        <w:t>From the founding affidavit</w:t>
      </w:r>
      <w:r w:rsidR="00D33205" w:rsidRPr="000B3B6E">
        <w:rPr>
          <w:color w:val="000000" w:themeColor="text1"/>
          <w:lang w:val="en-GB"/>
        </w:rPr>
        <w:t>, it transpired that</w:t>
      </w:r>
      <w:r w:rsidR="00A152F3" w:rsidRPr="000B3B6E">
        <w:rPr>
          <w:color w:val="000000" w:themeColor="text1"/>
          <w:lang w:val="en-GB"/>
        </w:rPr>
        <w:t>:</w:t>
      </w:r>
    </w:p>
    <w:p w14:paraId="1873BFF9" w14:textId="50876373" w:rsidR="00D3320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20.1</w:t>
      </w:r>
      <w:r w:rsidRPr="000B3B6E">
        <w:rPr>
          <w:color w:val="000000" w:themeColor="text1"/>
          <w:lang w:val="en-GB"/>
        </w:rPr>
        <w:tab/>
      </w:r>
      <w:r w:rsidR="00A152F3" w:rsidRPr="000B3B6E">
        <w:rPr>
          <w:color w:val="000000" w:themeColor="text1"/>
          <w:lang w:val="en-GB"/>
        </w:rPr>
        <w:t>T</w:t>
      </w:r>
      <w:r w:rsidR="00D33205" w:rsidRPr="000B3B6E">
        <w:rPr>
          <w:color w:val="000000" w:themeColor="text1"/>
          <w:lang w:val="en-GB"/>
        </w:rPr>
        <w:t xml:space="preserve">he State Attorney </w:t>
      </w:r>
      <w:r w:rsidR="00634570" w:rsidRPr="000B3B6E">
        <w:rPr>
          <w:color w:val="000000" w:themeColor="text1"/>
          <w:lang w:val="en-GB"/>
        </w:rPr>
        <w:t xml:space="preserve">took </w:t>
      </w:r>
      <w:r w:rsidR="00D33205" w:rsidRPr="000B3B6E">
        <w:rPr>
          <w:color w:val="000000" w:themeColor="text1"/>
          <w:lang w:val="en-GB"/>
        </w:rPr>
        <w:t xml:space="preserve">ill on 27 May 2024 and was unable to schedule consultations with the </w:t>
      </w:r>
      <w:r w:rsidR="00634570" w:rsidRPr="000B3B6E">
        <w:rPr>
          <w:color w:val="000000" w:themeColor="text1"/>
          <w:lang w:val="en-GB"/>
        </w:rPr>
        <w:t>d</w:t>
      </w:r>
      <w:r w:rsidR="00D33205" w:rsidRPr="000B3B6E">
        <w:rPr>
          <w:color w:val="000000" w:themeColor="text1"/>
          <w:lang w:val="en-GB"/>
        </w:rPr>
        <w:t xml:space="preserve">epartmental respondents who </w:t>
      </w:r>
      <w:r w:rsidR="00634570" w:rsidRPr="000B3B6E">
        <w:rPr>
          <w:color w:val="000000" w:themeColor="text1"/>
          <w:lang w:val="en-GB"/>
        </w:rPr>
        <w:t xml:space="preserve">all </w:t>
      </w:r>
      <w:r w:rsidR="00D33205" w:rsidRPr="000B3B6E">
        <w:rPr>
          <w:color w:val="000000" w:themeColor="text1"/>
          <w:lang w:val="en-GB"/>
        </w:rPr>
        <w:t>reside in the Beaufort West area.</w:t>
      </w:r>
    </w:p>
    <w:p w14:paraId="2B987685" w14:textId="06AA5B90" w:rsidR="000241D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20.2</w:t>
      </w:r>
      <w:r w:rsidRPr="000B3B6E">
        <w:rPr>
          <w:color w:val="000000" w:themeColor="text1"/>
          <w:lang w:val="en-GB"/>
        </w:rPr>
        <w:tab/>
      </w:r>
      <w:r w:rsidR="00D33205" w:rsidRPr="000B3B6E">
        <w:rPr>
          <w:color w:val="000000" w:themeColor="text1"/>
          <w:lang w:val="en-GB"/>
        </w:rPr>
        <w:t xml:space="preserve">The senior counsel that was previously appointed in this matter was also unable to assist </w:t>
      </w:r>
      <w:r w:rsidR="00A152F3" w:rsidRPr="000B3B6E">
        <w:rPr>
          <w:color w:val="000000" w:themeColor="text1"/>
          <w:lang w:val="en-GB"/>
        </w:rPr>
        <w:t xml:space="preserve">with this urgent application </w:t>
      </w:r>
      <w:r w:rsidR="00D33205" w:rsidRPr="000B3B6E">
        <w:rPr>
          <w:color w:val="000000" w:themeColor="text1"/>
          <w:lang w:val="en-GB"/>
        </w:rPr>
        <w:t>and the State Attorney had to request another counsel by way of an urgent deviation on the evening of</w:t>
      </w:r>
      <w:r w:rsidR="00BC4A43" w:rsidRPr="000B3B6E">
        <w:rPr>
          <w:color w:val="000000" w:themeColor="text1"/>
          <w:lang w:val="en-GB"/>
        </w:rPr>
        <w:t xml:space="preserve"> Monday,</w:t>
      </w:r>
      <w:r w:rsidR="00D33205" w:rsidRPr="000B3B6E">
        <w:rPr>
          <w:color w:val="000000" w:themeColor="text1"/>
          <w:lang w:val="en-GB"/>
        </w:rPr>
        <w:t xml:space="preserve"> 3 June 2024. </w:t>
      </w:r>
    </w:p>
    <w:p w14:paraId="13079599" w14:textId="50FCA09C" w:rsidR="00D3320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20.3</w:t>
      </w:r>
      <w:r w:rsidRPr="000B3B6E">
        <w:rPr>
          <w:color w:val="000000" w:themeColor="text1"/>
          <w:lang w:val="en-GB"/>
        </w:rPr>
        <w:tab/>
      </w:r>
      <w:r w:rsidR="00D33205" w:rsidRPr="000B3B6E">
        <w:rPr>
          <w:color w:val="000000" w:themeColor="text1"/>
          <w:lang w:val="en-GB"/>
        </w:rPr>
        <w:t>Approval was received on</w:t>
      </w:r>
      <w:r w:rsidR="00BC4A43" w:rsidRPr="000B3B6E">
        <w:rPr>
          <w:color w:val="000000" w:themeColor="text1"/>
          <w:lang w:val="en-GB"/>
        </w:rPr>
        <w:t xml:space="preserve"> Tuesday,</w:t>
      </w:r>
      <w:r w:rsidR="00D33205" w:rsidRPr="000B3B6E">
        <w:rPr>
          <w:color w:val="000000" w:themeColor="text1"/>
          <w:lang w:val="en-GB"/>
        </w:rPr>
        <w:t xml:space="preserve"> 4 June 2024 whereafter consultations were held with the relevant </w:t>
      </w:r>
      <w:r w:rsidR="00BC4A43" w:rsidRPr="000B3B6E">
        <w:rPr>
          <w:color w:val="000000" w:themeColor="text1"/>
          <w:lang w:val="en-GB"/>
        </w:rPr>
        <w:t>d</w:t>
      </w:r>
      <w:r w:rsidR="00D33205" w:rsidRPr="000B3B6E">
        <w:rPr>
          <w:color w:val="000000" w:themeColor="text1"/>
          <w:lang w:val="en-GB"/>
        </w:rPr>
        <w:t>epartmental respondents</w:t>
      </w:r>
      <w:r w:rsidR="00BC4A43" w:rsidRPr="000B3B6E">
        <w:rPr>
          <w:color w:val="000000" w:themeColor="text1"/>
          <w:lang w:val="en-GB"/>
        </w:rPr>
        <w:t xml:space="preserve"> and</w:t>
      </w:r>
      <w:r w:rsidR="00D33205" w:rsidRPr="000B3B6E">
        <w:rPr>
          <w:color w:val="000000" w:themeColor="text1"/>
          <w:lang w:val="en-GB"/>
        </w:rPr>
        <w:t xml:space="preserve"> a draft set of papers was furnished </w:t>
      </w:r>
      <w:r w:rsidR="00D33205" w:rsidRPr="000B3B6E">
        <w:rPr>
          <w:color w:val="000000" w:themeColor="text1"/>
          <w:lang w:val="en-GB"/>
        </w:rPr>
        <w:lastRenderedPageBreak/>
        <w:t>to the legal administration official at the Department on 6 June 2024.  A signed affidavit was eventually filed on 7 June 2024.</w:t>
      </w:r>
    </w:p>
    <w:p w14:paraId="2502DAC9" w14:textId="71331D6C" w:rsidR="00BC4A43"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21.</w:t>
      </w:r>
      <w:r w:rsidRPr="000B3B6E">
        <w:rPr>
          <w:color w:val="000000" w:themeColor="text1"/>
          <w:lang w:val="en-GB"/>
        </w:rPr>
        <w:tab/>
      </w:r>
      <w:r w:rsidR="00D33205" w:rsidRPr="000B3B6E">
        <w:rPr>
          <w:color w:val="000000" w:themeColor="text1"/>
          <w:lang w:val="en-GB"/>
        </w:rPr>
        <w:t>The applicants’ counsel pointed out that</w:t>
      </w:r>
      <w:r w:rsidR="00BC4A43" w:rsidRPr="000B3B6E">
        <w:rPr>
          <w:color w:val="000000" w:themeColor="text1"/>
          <w:lang w:val="en-GB"/>
        </w:rPr>
        <w:t>:</w:t>
      </w:r>
    </w:p>
    <w:p w14:paraId="79902071" w14:textId="4E8F7973" w:rsidR="008E3860"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21.1</w:t>
      </w:r>
      <w:r w:rsidRPr="000B3B6E">
        <w:rPr>
          <w:color w:val="000000" w:themeColor="text1"/>
          <w:lang w:val="en-GB"/>
        </w:rPr>
        <w:tab/>
      </w:r>
      <w:r w:rsidR="008E3860" w:rsidRPr="000B3B6E">
        <w:rPr>
          <w:color w:val="000000" w:themeColor="text1"/>
          <w:lang w:val="en-GB"/>
        </w:rPr>
        <w:t xml:space="preserve">In the review application that was brought on 5 April 2024, </w:t>
      </w:r>
      <w:r w:rsidR="00D33205" w:rsidRPr="000B3B6E">
        <w:rPr>
          <w:color w:val="000000" w:themeColor="text1"/>
          <w:lang w:val="en-GB"/>
        </w:rPr>
        <w:t xml:space="preserve">the Helen Suzman Foundation brought an application to be admitted as an </w:t>
      </w:r>
      <w:r w:rsidR="00D33205" w:rsidRPr="000B3B6E">
        <w:rPr>
          <w:i/>
          <w:color w:val="000000" w:themeColor="text1"/>
          <w:lang w:val="en-GB"/>
        </w:rPr>
        <w:t>amicus</w:t>
      </w:r>
      <w:r w:rsidR="00D33205" w:rsidRPr="000B3B6E">
        <w:rPr>
          <w:color w:val="000000" w:themeColor="text1"/>
          <w:lang w:val="en-GB"/>
        </w:rPr>
        <w:t xml:space="preserve"> and the </w:t>
      </w:r>
      <w:r w:rsidR="008E3860" w:rsidRPr="000B3B6E">
        <w:rPr>
          <w:color w:val="000000" w:themeColor="text1"/>
          <w:lang w:val="en-GB"/>
        </w:rPr>
        <w:t>d</w:t>
      </w:r>
      <w:r w:rsidR="00D33205" w:rsidRPr="000B3B6E">
        <w:rPr>
          <w:color w:val="000000" w:themeColor="text1"/>
          <w:lang w:val="en-GB"/>
        </w:rPr>
        <w:t xml:space="preserve">epartment’s answering affidavit in that application was due </w:t>
      </w:r>
      <w:r w:rsidR="008E3860" w:rsidRPr="000B3B6E">
        <w:rPr>
          <w:color w:val="000000" w:themeColor="text1"/>
          <w:lang w:val="en-GB"/>
        </w:rPr>
        <w:t xml:space="preserve">to be filed </w:t>
      </w:r>
      <w:r w:rsidR="00D33205" w:rsidRPr="000B3B6E">
        <w:rPr>
          <w:color w:val="000000" w:themeColor="text1"/>
          <w:lang w:val="en-GB"/>
        </w:rPr>
        <w:t xml:space="preserve">on 6 June 2024.  </w:t>
      </w:r>
    </w:p>
    <w:p w14:paraId="29397D92" w14:textId="5EE33C5C" w:rsidR="00D3320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21.2</w:t>
      </w:r>
      <w:r w:rsidRPr="000B3B6E">
        <w:rPr>
          <w:color w:val="000000" w:themeColor="text1"/>
          <w:lang w:val="en-GB"/>
        </w:rPr>
        <w:tab/>
      </w:r>
      <w:r w:rsidR="008E3860" w:rsidRPr="000B3B6E">
        <w:rPr>
          <w:color w:val="000000" w:themeColor="text1"/>
          <w:lang w:val="en-GB"/>
        </w:rPr>
        <w:t>The dep</w:t>
      </w:r>
      <w:r w:rsidR="00D33205" w:rsidRPr="000B3B6E">
        <w:rPr>
          <w:color w:val="000000" w:themeColor="text1"/>
          <w:lang w:val="en-GB"/>
        </w:rPr>
        <w:t xml:space="preserve">artmental respondents did not take this application seriously enough and were more </w:t>
      </w:r>
      <w:r w:rsidR="008E3860" w:rsidRPr="000B3B6E">
        <w:rPr>
          <w:color w:val="000000" w:themeColor="text1"/>
          <w:lang w:val="en-GB"/>
        </w:rPr>
        <w:t>concerned with fili</w:t>
      </w:r>
      <w:r w:rsidR="00D33205" w:rsidRPr="000B3B6E">
        <w:rPr>
          <w:color w:val="000000" w:themeColor="text1"/>
          <w:lang w:val="en-GB"/>
        </w:rPr>
        <w:t xml:space="preserve">ng the answering affidavit in the </w:t>
      </w:r>
      <w:r w:rsidR="00D33205" w:rsidRPr="000B3B6E">
        <w:rPr>
          <w:i/>
          <w:color w:val="000000" w:themeColor="text1"/>
          <w:lang w:val="en-GB"/>
        </w:rPr>
        <w:t>amicus</w:t>
      </w:r>
      <w:r w:rsidR="00D33205" w:rsidRPr="000B3B6E">
        <w:rPr>
          <w:color w:val="000000" w:themeColor="text1"/>
          <w:lang w:val="en-GB"/>
        </w:rPr>
        <w:t xml:space="preserve"> application</w:t>
      </w:r>
      <w:r w:rsidR="008E3860" w:rsidRPr="000B3B6E">
        <w:rPr>
          <w:color w:val="000000" w:themeColor="text1"/>
          <w:lang w:val="en-GB"/>
        </w:rPr>
        <w:t xml:space="preserve"> in</w:t>
      </w:r>
      <w:r w:rsidR="00D33205" w:rsidRPr="000B3B6E">
        <w:rPr>
          <w:color w:val="000000" w:themeColor="text1"/>
          <w:lang w:val="en-GB"/>
        </w:rPr>
        <w:t xml:space="preserve"> the review</w:t>
      </w:r>
      <w:r w:rsidR="008E3860" w:rsidRPr="000B3B6E">
        <w:rPr>
          <w:color w:val="000000" w:themeColor="text1"/>
          <w:lang w:val="en-GB"/>
        </w:rPr>
        <w:t xml:space="preserve"> timeously </w:t>
      </w:r>
      <w:r w:rsidR="006C71BE" w:rsidRPr="000B3B6E">
        <w:rPr>
          <w:color w:val="000000" w:themeColor="text1"/>
          <w:lang w:val="en-GB"/>
        </w:rPr>
        <w:t xml:space="preserve">rather than this urgent application and were </w:t>
      </w:r>
      <w:r w:rsidR="00D33205" w:rsidRPr="000B3B6E">
        <w:rPr>
          <w:color w:val="000000" w:themeColor="text1"/>
          <w:lang w:val="en-GB"/>
        </w:rPr>
        <w:t>in contempt of yet another court order.</w:t>
      </w:r>
    </w:p>
    <w:p w14:paraId="1D9320E2" w14:textId="5C41AEFE" w:rsidR="00D3320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22.</w:t>
      </w:r>
      <w:r w:rsidRPr="000B3B6E">
        <w:rPr>
          <w:color w:val="000000" w:themeColor="text1"/>
          <w:lang w:val="en-GB"/>
        </w:rPr>
        <w:tab/>
      </w:r>
      <w:r w:rsidR="00D33205" w:rsidRPr="000B3B6E">
        <w:rPr>
          <w:color w:val="000000" w:themeColor="text1"/>
          <w:lang w:val="en-GB"/>
        </w:rPr>
        <w:t>I note</w:t>
      </w:r>
      <w:r w:rsidR="00A1364A" w:rsidRPr="000B3B6E">
        <w:rPr>
          <w:color w:val="000000" w:themeColor="text1"/>
          <w:lang w:val="en-GB"/>
        </w:rPr>
        <w:t>d</w:t>
      </w:r>
      <w:r w:rsidR="00D33205" w:rsidRPr="000B3B6E">
        <w:rPr>
          <w:color w:val="000000" w:themeColor="text1"/>
          <w:lang w:val="en-GB"/>
        </w:rPr>
        <w:t xml:space="preserve"> the </w:t>
      </w:r>
      <w:r w:rsidR="00A1364A" w:rsidRPr="000B3B6E">
        <w:rPr>
          <w:color w:val="000000" w:themeColor="text1"/>
          <w:lang w:val="en-GB"/>
        </w:rPr>
        <w:t>applicants</w:t>
      </w:r>
      <w:r w:rsidR="00D33205" w:rsidRPr="000B3B6E">
        <w:rPr>
          <w:color w:val="000000" w:themeColor="text1"/>
          <w:lang w:val="en-GB"/>
        </w:rPr>
        <w:t>’ submission</w:t>
      </w:r>
      <w:r w:rsidR="00A1364A" w:rsidRPr="000B3B6E">
        <w:rPr>
          <w:color w:val="000000" w:themeColor="text1"/>
          <w:lang w:val="en-GB"/>
        </w:rPr>
        <w:t>s</w:t>
      </w:r>
      <w:r w:rsidR="00D33205" w:rsidRPr="000B3B6E">
        <w:rPr>
          <w:color w:val="000000" w:themeColor="text1"/>
          <w:lang w:val="en-GB"/>
        </w:rPr>
        <w:t xml:space="preserve"> in this regard and will consider th</w:t>
      </w:r>
      <w:r w:rsidR="00A1364A" w:rsidRPr="000B3B6E">
        <w:rPr>
          <w:color w:val="000000" w:themeColor="text1"/>
          <w:lang w:val="en-GB"/>
        </w:rPr>
        <w:t>ese</w:t>
      </w:r>
      <w:r w:rsidR="00D33205" w:rsidRPr="000B3B6E">
        <w:rPr>
          <w:color w:val="000000" w:themeColor="text1"/>
          <w:lang w:val="en-GB"/>
        </w:rPr>
        <w:t xml:space="preserve"> for the purpose of the cost order</w:t>
      </w:r>
      <w:r w:rsidR="00A1364A" w:rsidRPr="000B3B6E">
        <w:rPr>
          <w:color w:val="000000" w:themeColor="text1"/>
          <w:lang w:val="en-GB"/>
        </w:rPr>
        <w:t xml:space="preserve"> relating to the condonation application</w:t>
      </w:r>
      <w:r w:rsidR="00D33205" w:rsidRPr="000B3B6E">
        <w:rPr>
          <w:color w:val="000000" w:themeColor="text1"/>
          <w:lang w:val="en-GB"/>
        </w:rPr>
        <w:t>.</w:t>
      </w:r>
    </w:p>
    <w:p w14:paraId="30614596" w14:textId="41790F03" w:rsidR="00D3320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23.</w:t>
      </w:r>
      <w:r w:rsidRPr="000B3B6E">
        <w:rPr>
          <w:color w:val="000000" w:themeColor="text1"/>
          <w:lang w:val="en-GB"/>
        </w:rPr>
        <w:tab/>
      </w:r>
      <w:r w:rsidR="00A1364A" w:rsidRPr="000B3B6E">
        <w:rPr>
          <w:color w:val="000000" w:themeColor="text1"/>
          <w:lang w:val="en-GB"/>
        </w:rPr>
        <w:t>Notwithstanding the late filing of the departmental respondents answering affidavit and the late filing of the heads of argument of all the parties that followed, I granted c</w:t>
      </w:r>
      <w:r w:rsidR="00D33205" w:rsidRPr="000B3B6E">
        <w:rPr>
          <w:color w:val="000000" w:themeColor="text1"/>
          <w:lang w:val="en-GB"/>
        </w:rPr>
        <w:t>ondonation</w:t>
      </w:r>
      <w:r w:rsidR="00A1364A" w:rsidRPr="000B3B6E">
        <w:rPr>
          <w:color w:val="000000" w:themeColor="text1"/>
          <w:lang w:val="en-GB"/>
        </w:rPr>
        <w:t xml:space="preserve"> </w:t>
      </w:r>
      <w:r w:rsidR="00D33205" w:rsidRPr="000B3B6E">
        <w:rPr>
          <w:color w:val="000000" w:themeColor="text1"/>
          <w:lang w:val="en-GB"/>
        </w:rPr>
        <w:t>and the matter proceeded on 1</w:t>
      </w:r>
      <w:r w:rsidR="00A1364A" w:rsidRPr="000B3B6E">
        <w:rPr>
          <w:color w:val="000000" w:themeColor="text1"/>
          <w:lang w:val="en-GB"/>
        </w:rPr>
        <w:t>1</w:t>
      </w:r>
      <w:r w:rsidR="00D33205" w:rsidRPr="000B3B6E">
        <w:rPr>
          <w:color w:val="000000" w:themeColor="text1"/>
          <w:lang w:val="en-GB"/>
        </w:rPr>
        <w:t xml:space="preserve"> June 2024.</w:t>
      </w:r>
    </w:p>
    <w:p w14:paraId="1EB749E9" w14:textId="77777777" w:rsidR="00A1364A" w:rsidRPr="000B3B6E" w:rsidRDefault="008C3192" w:rsidP="00A1364A">
      <w:pPr>
        <w:spacing w:before="0" w:after="240" w:line="500" w:lineRule="atLeast"/>
        <w:jc w:val="both"/>
        <w:rPr>
          <w:b/>
          <w:bCs/>
          <w:color w:val="000000" w:themeColor="text1"/>
          <w:lang w:val="en-GB"/>
        </w:rPr>
      </w:pPr>
      <w:r w:rsidRPr="000B3B6E">
        <w:rPr>
          <w:b/>
          <w:bCs/>
          <w:color w:val="000000" w:themeColor="text1"/>
          <w:lang w:val="en-GB"/>
        </w:rPr>
        <w:t>Applicants’</w:t>
      </w:r>
      <w:r w:rsidR="00A1364A" w:rsidRPr="000B3B6E">
        <w:rPr>
          <w:b/>
          <w:bCs/>
          <w:color w:val="000000" w:themeColor="text1"/>
          <w:lang w:val="en-GB"/>
        </w:rPr>
        <w:t xml:space="preserve"> withdrawal of the relief that the departmental respondents are in contempt of </w:t>
      </w:r>
      <w:r w:rsidR="003C2A5C" w:rsidRPr="000B3B6E">
        <w:rPr>
          <w:b/>
          <w:bCs/>
          <w:color w:val="000000" w:themeColor="text1"/>
          <w:lang w:val="en-GB"/>
        </w:rPr>
        <w:t>paragraph (ii) of the March court order as set out in paragraph 2.1 of the notice of motion</w:t>
      </w:r>
    </w:p>
    <w:p w14:paraId="789B2EE2" w14:textId="79CCD0F4"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24.</w:t>
      </w:r>
      <w:r w:rsidRPr="000B3B6E">
        <w:rPr>
          <w:color w:val="000000" w:themeColor="text1"/>
          <w:lang w:val="en-GB"/>
        </w:rPr>
        <w:tab/>
      </w:r>
      <w:r w:rsidR="00060B47" w:rsidRPr="000B3B6E">
        <w:rPr>
          <w:color w:val="000000" w:themeColor="text1"/>
          <w:lang w:val="en-GB"/>
        </w:rPr>
        <w:t>D</w:t>
      </w:r>
      <w:r w:rsidR="009C2EC2" w:rsidRPr="000B3B6E">
        <w:rPr>
          <w:color w:val="000000" w:themeColor="text1"/>
          <w:lang w:val="en-GB"/>
        </w:rPr>
        <w:t>uring the course of the</w:t>
      </w:r>
      <w:r w:rsidR="00822356" w:rsidRPr="000B3B6E">
        <w:rPr>
          <w:color w:val="000000" w:themeColor="text1"/>
          <w:lang w:val="en-GB"/>
        </w:rPr>
        <w:t xml:space="preserve"> </w:t>
      </w:r>
      <w:r w:rsidR="009C2EC2" w:rsidRPr="000B3B6E">
        <w:rPr>
          <w:color w:val="000000" w:themeColor="text1"/>
          <w:lang w:val="en-GB"/>
        </w:rPr>
        <w:t>argument, the applicants</w:t>
      </w:r>
      <w:r w:rsidR="00822356" w:rsidRPr="000B3B6E">
        <w:rPr>
          <w:color w:val="000000" w:themeColor="text1"/>
          <w:lang w:val="en-GB"/>
        </w:rPr>
        <w:t>’</w:t>
      </w:r>
      <w:r w:rsidR="009C2EC2" w:rsidRPr="000B3B6E">
        <w:rPr>
          <w:color w:val="000000" w:themeColor="text1"/>
          <w:lang w:val="en-GB"/>
        </w:rPr>
        <w:t xml:space="preserve"> counsel submitted that </w:t>
      </w:r>
      <w:r w:rsidR="00060B47" w:rsidRPr="000B3B6E">
        <w:rPr>
          <w:color w:val="000000" w:themeColor="text1"/>
          <w:lang w:val="en-GB"/>
        </w:rPr>
        <w:t>they</w:t>
      </w:r>
      <w:r w:rsidR="009C2EC2" w:rsidRPr="000B3B6E">
        <w:rPr>
          <w:color w:val="000000" w:themeColor="text1"/>
          <w:lang w:val="en-GB"/>
        </w:rPr>
        <w:t xml:space="preserve"> no longer</w:t>
      </w:r>
      <w:r w:rsidR="00966C7E" w:rsidRPr="000B3B6E">
        <w:rPr>
          <w:color w:val="000000" w:themeColor="text1"/>
          <w:lang w:val="en-GB"/>
        </w:rPr>
        <w:t xml:space="preserve"> </w:t>
      </w:r>
      <w:r w:rsidR="009C2EC2" w:rsidRPr="000B3B6E">
        <w:rPr>
          <w:color w:val="000000" w:themeColor="text1"/>
          <w:lang w:val="en-GB"/>
        </w:rPr>
        <w:t xml:space="preserve">persist with the relief at paragraph 2.1 of the </w:t>
      </w:r>
      <w:r w:rsidR="00966C7E" w:rsidRPr="000B3B6E">
        <w:rPr>
          <w:color w:val="000000" w:themeColor="text1"/>
          <w:lang w:val="en-GB"/>
        </w:rPr>
        <w:t>N</w:t>
      </w:r>
      <w:r w:rsidR="009C2EC2" w:rsidRPr="000B3B6E">
        <w:rPr>
          <w:color w:val="000000" w:themeColor="text1"/>
          <w:lang w:val="en-GB"/>
        </w:rPr>
        <w:t xml:space="preserve">otice of </w:t>
      </w:r>
      <w:r w:rsidR="00966C7E" w:rsidRPr="000B3B6E">
        <w:rPr>
          <w:color w:val="000000" w:themeColor="text1"/>
          <w:lang w:val="en-GB"/>
        </w:rPr>
        <w:t>M</w:t>
      </w:r>
      <w:r w:rsidR="009C2EC2" w:rsidRPr="000B3B6E">
        <w:rPr>
          <w:color w:val="000000" w:themeColor="text1"/>
          <w:lang w:val="en-GB"/>
        </w:rPr>
        <w:t xml:space="preserve">otion insofar as it relates to </w:t>
      </w:r>
      <w:r w:rsidR="00966C7E" w:rsidRPr="000B3B6E">
        <w:rPr>
          <w:color w:val="000000" w:themeColor="text1"/>
          <w:lang w:val="en-GB"/>
        </w:rPr>
        <w:t>paragraph (ii) of the March court order</w:t>
      </w:r>
      <w:r w:rsidR="00DE6C9B" w:rsidRPr="000B3B6E">
        <w:rPr>
          <w:color w:val="000000" w:themeColor="text1"/>
          <w:lang w:val="en-GB"/>
        </w:rPr>
        <w:t>, i.e. they no longer seek a declarator that the</w:t>
      </w:r>
      <w:r w:rsidR="00204203" w:rsidRPr="000B3B6E">
        <w:rPr>
          <w:color w:val="000000" w:themeColor="text1"/>
          <w:lang w:val="en-GB"/>
        </w:rPr>
        <w:t xml:space="preserve"> departmental</w:t>
      </w:r>
      <w:r w:rsidR="00DE6C9B" w:rsidRPr="000B3B6E">
        <w:rPr>
          <w:color w:val="000000" w:themeColor="text1"/>
          <w:lang w:val="en-GB"/>
        </w:rPr>
        <w:t xml:space="preserve"> respondents are in contempt of paragraph (ii) of the March court order. </w:t>
      </w:r>
    </w:p>
    <w:p w14:paraId="746279A0" w14:textId="761E0C5A" w:rsidR="00966C7E"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25.</w:t>
      </w:r>
      <w:r w:rsidRPr="000B3B6E">
        <w:rPr>
          <w:color w:val="000000" w:themeColor="text1"/>
          <w:lang w:val="en-GB"/>
        </w:rPr>
        <w:tab/>
      </w:r>
      <w:r w:rsidR="00DE6C9B" w:rsidRPr="000B3B6E">
        <w:rPr>
          <w:color w:val="000000" w:themeColor="text1"/>
          <w:lang w:val="en-GB"/>
        </w:rPr>
        <w:t xml:space="preserve">The basis of the withdrawal of this relief is that it transpired from the departmental </w:t>
      </w:r>
      <w:r w:rsidR="009C2EC2" w:rsidRPr="000B3B6E">
        <w:rPr>
          <w:color w:val="000000" w:themeColor="text1"/>
          <w:lang w:val="en-GB"/>
        </w:rPr>
        <w:t>respondents</w:t>
      </w:r>
      <w:r w:rsidR="00966C7E" w:rsidRPr="000B3B6E">
        <w:rPr>
          <w:color w:val="000000" w:themeColor="text1"/>
          <w:lang w:val="en-GB"/>
        </w:rPr>
        <w:t xml:space="preserve"> </w:t>
      </w:r>
      <w:r w:rsidR="00DE6C9B" w:rsidRPr="000B3B6E">
        <w:rPr>
          <w:color w:val="000000" w:themeColor="text1"/>
          <w:lang w:val="en-GB"/>
        </w:rPr>
        <w:t xml:space="preserve">answering affidavit that they did not give their consent to </w:t>
      </w:r>
      <w:r w:rsidR="009C2EC2" w:rsidRPr="000B3B6E">
        <w:rPr>
          <w:color w:val="000000" w:themeColor="text1"/>
          <w:lang w:val="en-GB"/>
        </w:rPr>
        <w:t xml:space="preserve">the </w:t>
      </w:r>
      <w:r w:rsidR="00966C7E" w:rsidRPr="000B3B6E">
        <w:rPr>
          <w:color w:val="000000" w:themeColor="text1"/>
          <w:lang w:val="en-GB"/>
        </w:rPr>
        <w:t>Morries</w:t>
      </w:r>
      <w:r w:rsidR="00DE6C9B" w:rsidRPr="000B3B6E">
        <w:rPr>
          <w:color w:val="000000" w:themeColor="text1"/>
          <w:lang w:val="en-GB"/>
        </w:rPr>
        <w:t xml:space="preserve"> to</w:t>
      </w:r>
      <w:r w:rsidR="00966C7E" w:rsidRPr="000B3B6E">
        <w:rPr>
          <w:color w:val="000000" w:themeColor="text1"/>
          <w:lang w:val="en-GB"/>
        </w:rPr>
        <w:t xml:space="preserve"> </w:t>
      </w:r>
      <w:r w:rsidR="00DE6C9B" w:rsidRPr="000B3B6E">
        <w:rPr>
          <w:color w:val="000000" w:themeColor="text1"/>
          <w:lang w:val="en-GB"/>
        </w:rPr>
        <w:t xml:space="preserve">move </w:t>
      </w:r>
      <w:r w:rsidR="009C2EC2" w:rsidRPr="000B3B6E">
        <w:rPr>
          <w:color w:val="000000" w:themeColor="text1"/>
          <w:lang w:val="en-GB"/>
        </w:rPr>
        <w:t xml:space="preserve">on to </w:t>
      </w:r>
      <w:r w:rsidR="00966C7E" w:rsidRPr="000B3B6E">
        <w:rPr>
          <w:color w:val="000000" w:themeColor="text1"/>
          <w:lang w:val="en-GB"/>
        </w:rPr>
        <w:t>Willemskraal.</w:t>
      </w:r>
    </w:p>
    <w:p w14:paraId="00E0F420" w14:textId="78692E31" w:rsidR="00D00A7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26.</w:t>
      </w:r>
      <w:r w:rsidRPr="000B3B6E">
        <w:rPr>
          <w:color w:val="000000" w:themeColor="text1"/>
          <w:lang w:val="en-GB"/>
        </w:rPr>
        <w:tab/>
      </w:r>
      <w:r w:rsidR="00966C7E" w:rsidRPr="000B3B6E">
        <w:rPr>
          <w:color w:val="000000" w:themeColor="text1"/>
          <w:lang w:val="en-GB"/>
        </w:rPr>
        <w:t>T</w:t>
      </w:r>
      <w:r w:rsidR="009C2EC2" w:rsidRPr="000B3B6E">
        <w:rPr>
          <w:color w:val="000000" w:themeColor="text1"/>
          <w:lang w:val="en-GB"/>
        </w:rPr>
        <w:t xml:space="preserve">he </w:t>
      </w:r>
      <w:r w:rsidR="008C3192" w:rsidRPr="000B3B6E">
        <w:rPr>
          <w:color w:val="000000" w:themeColor="text1"/>
          <w:lang w:val="en-GB"/>
        </w:rPr>
        <w:t>applicants’</w:t>
      </w:r>
      <w:r w:rsidR="00DE6C9B" w:rsidRPr="000B3B6E">
        <w:rPr>
          <w:color w:val="000000" w:themeColor="text1"/>
          <w:lang w:val="en-GB"/>
        </w:rPr>
        <w:t xml:space="preserve"> </w:t>
      </w:r>
      <w:r w:rsidR="009C2EC2" w:rsidRPr="000B3B6E">
        <w:rPr>
          <w:color w:val="000000" w:themeColor="text1"/>
          <w:lang w:val="en-GB"/>
        </w:rPr>
        <w:t xml:space="preserve">confusion was caused </w:t>
      </w:r>
      <w:r w:rsidR="00DE6C9B" w:rsidRPr="000B3B6E">
        <w:rPr>
          <w:color w:val="000000" w:themeColor="text1"/>
          <w:lang w:val="en-GB"/>
        </w:rPr>
        <w:t>by</w:t>
      </w:r>
      <w:r w:rsidR="009C2EC2" w:rsidRPr="000B3B6E">
        <w:rPr>
          <w:color w:val="000000" w:themeColor="text1"/>
          <w:lang w:val="en-GB"/>
        </w:rPr>
        <w:t xml:space="preserve"> the </w:t>
      </w:r>
      <w:r w:rsidR="00966C7E" w:rsidRPr="000B3B6E">
        <w:rPr>
          <w:color w:val="000000" w:themeColor="text1"/>
          <w:lang w:val="en-GB"/>
        </w:rPr>
        <w:t xml:space="preserve">Morries </w:t>
      </w:r>
      <w:r w:rsidR="009C2EC2" w:rsidRPr="000B3B6E">
        <w:rPr>
          <w:color w:val="000000" w:themeColor="text1"/>
          <w:lang w:val="en-GB"/>
        </w:rPr>
        <w:t xml:space="preserve">advising the first applicant that the second and fourth respondents had advised them to move onto </w:t>
      </w:r>
      <w:r w:rsidR="00966C7E" w:rsidRPr="000B3B6E">
        <w:rPr>
          <w:color w:val="000000" w:themeColor="text1"/>
          <w:lang w:val="en-GB"/>
        </w:rPr>
        <w:t>Willemskraal</w:t>
      </w:r>
      <w:r w:rsidR="00DE6C9B" w:rsidRPr="000B3B6E">
        <w:rPr>
          <w:color w:val="000000" w:themeColor="text1"/>
          <w:lang w:val="en-GB"/>
        </w:rPr>
        <w:t xml:space="preserve">. However, from the </w:t>
      </w:r>
      <w:r w:rsidR="00D00A7F" w:rsidRPr="000B3B6E">
        <w:rPr>
          <w:color w:val="000000" w:themeColor="text1"/>
          <w:lang w:val="en-GB"/>
        </w:rPr>
        <w:t xml:space="preserve">Morries’ </w:t>
      </w:r>
      <w:r w:rsidR="009C2EC2" w:rsidRPr="000B3B6E">
        <w:rPr>
          <w:color w:val="000000" w:themeColor="text1"/>
          <w:lang w:val="en-GB"/>
        </w:rPr>
        <w:t>answering affidavit</w:t>
      </w:r>
      <w:r w:rsidR="00DE6C9B" w:rsidRPr="000B3B6E">
        <w:rPr>
          <w:color w:val="000000" w:themeColor="text1"/>
          <w:lang w:val="en-GB"/>
        </w:rPr>
        <w:t>, they admit that no such consent was ever provi</w:t>
      </w:r>
      <w:r w:rsidR="009C2EC2" w:rsidRPr="000B3B6E">
        <w:rPr>
          <w:color w:val="000000" w:themeColor="text1"/>
          <w:lang w:val="en-GB"/>
        </w:rPr>
        <w:t xml:space="preserve">ded by the </w:t>
      </w:r>
      <w:r w:rsidR="00DE6C9B" w:rsidRPr="000B3B6E">
        <w:rPr>
          <w:color w:val="000000" w:themeColor="text1"/>
          <w:lang w:val="en-GB"/>
        </w:rPr>
        <w:t>departmental</w:t>
      </w:r>
      <w:r w:rsidR="009C2EC2" w:rsidRPr="000B3B6E">
        <w:rPr>
          <w:color w:val="000000" w:themeColor="text1"/>
          <w:lang w:val="en-GB"/>
        </w:rPr>
        <w:t xml:space="preserve"> respondents</w:t>
      </w:r>
      <w:r w:rsidR="00D00A7F" w:rsidRPr="000B3B6E">
        <w:rPr>
          <w:color w:val="000000" w:themeColor="text1"/>
          <w:lang w:val="en-GB"/>
        </w:rPr>
        <w:t>.</w:t>
      </w:r>
    </w:p>
    <w:p w14:paraId="510232FC" w14:textId="266B2B4F" w:rsidR="007621B3"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27.</w:t>
      </w:r>
      <w:r w:rsidRPr="000B3B6E">
        <w:rPr>
          <w:color w:val="000000" w:themeColor="text1"/>
          <w:lang w:val="en-GB"/>
        </w:rPr>
        <w:tab/>
      </w:r>
      <w:r w:rsidR="007621B3" w:rsidRPr="000B3B6E">
        <w:rPr>
          <w:color w:val="000000" w:themeColor="text1"/>
          <w:lang w:val="en-GB"/>
        </w:rPr>
        <w:t xml:space="preserve">The issue of the costs </w:t>
      </w:r>
      <w:r w:rsidR="00D50A47" w:rsidRPr="000B3B6E">
        <w:rPr>
          <w:color w:val="000000" w:themeColor="text1"/>
          <w:lang w:val="en-GB"/>
        </w:rPr>
        <w:t>for</w:t>
      </w:r>
      <w:r w:rsidR="007621B3" w:rsidRPr="000B3B6E">
        <w:rPr>
          <w:color w:val="000000" w:themeColor="text1"/>
          <w:lang w:val="en-GB"/>
        </w:rPr>
        <w:t xml:space="preserve"> this withdrawal</w:t>
      </w:r>
      <w:r w:rsidR="00D50A47" w:rsidRPr="000B3B6E">
        <w:rPr>
          <w:color w:val="000000" w:themeColor="text1"/>
          <w:lang w:val="en-GB"/>
        </w:rPr>
        <w:t xml:space="preserve"> by the applicants</w:t>
      </w:r>
      <w:r w:rsidR="007621B3" w:rsidRPr="000B3B6E">
        <w:rPr>
          <w:color w:val="000000" w:themeColor="text1"/>
          <w:lang w:val="en-GB"/>
        </w:rPr>
        <w:t xml:space="preserve"> will be addressed later in the judgment.</w:t>
      </w:r>
    </w:p>
    <w:p w14:paraId="5C6AD2B3" w14:textId="29045630" w:rsidR="007621B3"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28.</w:t>
      </w:r>
      <w:r w:rsidRPr="000B3B6E">
        <w:rPr>
          <w:color w:val="000000" w:themeColor="text1"/>
          <w:lang w:val="en-GB"/>
        </w:rPr>
        <w:tab/>
      </w:r>
      <w:r w:rsidR="007621B3" w:rsidRPr="000B3B6E">
        <w:rPr>
          <w:color w:val="000000" w:themeColor="text1"/>
          <w:lang w:val="en-GB"/>
        </w:rPr>
        <w:t xml:space="preserve">I now </w:t>
      </w:r>
      <w:r w:rsidR="00D50A47" w:rsidRPr="000B3B6E">
        <w:rPr>
          <w:color w:val="000000" w:themeColor="text1"/>
          <w:lang w:val="en-GB"/>
        </w:rPr>
        <w:t xml:space="preserve">turn </w:t>
      </w:r>
      <w:r w:rsidR="005621A0" w:rsidRPr="000B3B6E">
        <w:rPr>
          <w:color w:val="000000" w:themeColor="text1"/>
          <w:lang w:val="en-GB"/>
        </w:rPr>
        <w:t xml:space="preserve">to </w:t>
      </w:r>
      <w:r w:rsidR="007621B3" w:rsidRPr="000B3B6E">
        <w:rPr>
          <w:color w:val="000000" w:themeColor="text1"/>
          <w:lang w:val="en-GB"/>
        </w:rPr>
        <w:t>address the merits of the relief which the applicants seek against the various respondents:</w:t>
      </w:r>
    </w:p>
    <w:p w14:paraId="09220A94" w14:textId="30BEF687" w:rsidR="007621B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28.1</w:t>
      </w:r>
      <w:r w:rsidRPr="000B3B6E">
        <w:rPr>
          <w:color w:val="000000" w:themeColor="text1"/>
          <w:lang w:val="en-GB"/>
        </w:rPr>
        <w:tab/>
      </w:r>
      <w:r w:rsidR="007621B3" w:rsidRPr="000B3B6E">
        <w:rPr>
          <w:color w:val="000000" w:themeColor="text1"/>
          <w:lang w:val="en-GB"/>
        </w:rPr>
        <w:t xml:space="preserve">That the applicants peaceful and undisturbed possession of Willemskraal be restored to them </w:t>
      </w:r>
      <w:r w:rsidR="007621B3" w:rsidRPr="000B3B6E">
        <w:rPr>
          <w:i/>
          <w:iCs/>
          <w:color w:val="000000" w:themeColor="text1"/>
          <w:lang w:val="en-GB"/>
        </w:rPr>
        <w:t xml:space="preserve">ante omnia </w:t>
      </w:r>
      <w:r w:rsidR="007621B3" w:rsidRPr="000B3B6E">
        <w:rPr>
          <w:color w:val="000000" w:themeColor="text1"/>
          <w:lang w:val="en-GB"/>
        </w:rPr>
        <w:t>with immediate effect</w:t>
      </w:r>
      <w:r w:rsidR="00D50A47" w:rsidRPr="000B3B6E">
        <w:rPr>
          <w:color w:val="000000" w:themeColor="text1"/>
          <w:lang w:val="en-GB"/>
        </w:rPr>
        <w:t xml:space="preserve"> by the Morries</w:t>
      </w:r>
      <w:r w:rsidR="007621B3" w:rsidRPr="000B3B6E">
        <w:rPr>
          <w:color w:val="000000" w:themeColor="text1"/>
          <w:lang w:val="en-GB"/>
        </w:rPr>
        <w:t>; and</w:t>
      </w:r>
    </w:p>
    <w:p w14:paraId="79FC724E" w14:textId="2A0584A8" w:rsidR="007621B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28.2</w:t>
      </w:r>
      <w:r w:rsidRPr="000B3B6E">
        <w:rPr>
          <w:color w:val="000000" w:themeColor="text1"/>
          <w:lang w:val="en-GB"/>
        </w:rPr>
        <w:tab/>
      </w:r>
      <w:r w:rsidR="007621B3" w:rsidRPr="000B3B6E">
        <w:rPr>
          <w:color w:val="000000" w:themeColor="text1"/>
          <w:lang w:val="en-GB"/>
        </w:rPr>
        <w:t>That the departmental respondents and the fifth and sixth respondents are in contempt of the March court order.</w:t>
      </w:r>
    </w:p>
    <w:p w14:paraId="64BA106C" w14:textId="657DE6A0" w:rsidR="00AF745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29.</w:t>
      </w:r>
      <w:r w:rsidRPr="000B3B6E">
        <w:rPr>
          <w:color w:val="000000" w:themeColor="text1"/>
          <w:lang w:val="en-GB"/>
        </w:rPr>
        <w:tab/>
      </w:r>
      <w:r w:rsidR="00D00A7F" w:rsidRPr="000B3B6E">
        <w:rPr>
          <w:color w:val="000000" w:themeColor="text1"/>
          <w:lang w:val="en-GB"/>
        </w:rPr>
        <w:t xml:space="preserve">I will </w:t>
      </w:r>
      <w:r w:rsidR="009C2EC2" w:rsidRPr="000B3B6E">
        <w:rPr>
          <w:color w:val="000000" w:themeColor="text1"/>
          <w:lang w:val="en-GB"/>
        </w:rPr>
        <w:t xml:space="preserve">first deal with the </w:t>
      </w:r>
      <w:r w:rsidR="009E6E92" w:rsidRPr="000B3B6E">
        <w:rPr>
          <w:color w:val="000000" w:themeColor="text1"/>
          <w:lang w:val="en-GB"/>
        </w:rPr>
        <w:t xml:space="preserve">spoliation </w:t>
      </w:r>
      <w:r w:rsidR="009C2EC2" w:rsidRPr="000B3B6E">
        <w:rPr>
          <w:color w:val="000000" w:themeColor="text1"/>
          <w:lang w:val="en-GB"/>
        </w:rPr>
        <w:t xml:space="preserve">relief sought against the </w:t>
      </w:r>
      <w:r w:rsidR="00AF745B" w:rsidRPr="000B3B6E">
        <w:rPr>
          <w:color w:val="000000" w:themeColor="text1"/>
          <w:lang w:val="en-GB"/>
        </w:rPr>
        <w:t>Morries.</w:t>
      </w:r>
    </w:p>
    <w:p w14:paraId="5114E343" w14:textId="77777777" w:rsidR="00AF745B" w:rsidRPr="000B3B6E" w:rsidRDefault="007621B3" w:rsidP="00AF745B">
      <w:pPr>
        <w:spacing w:before="0" w:after="240" w:line="500" w:lineRule="atLeast"/>
        <w:jc w:val="both"/>
        <w:rPr>
          <w:b/>
          <w:bCs/>
          <w:color w:val="000000" w:themeColor="text1"/>
          <w:lang w:val="en-GB"/>
        </w:rPr>
      </w:pPr>
      <w:r w:rsidRPr="000B3B6E">
        <w:rPr>
          <w:b/>
          <w:bCs/>
          <w:color w:val="000000" w:themeColor="text1"/>
          <w:lang w:val="en-GB"/>
        </w:rPr>
        <w:t xml:space="preserve">SPOLIATION </w:t>
      </w:r>
      <w:r w:rsidR="00AF745B" w:rsidRPr="000B3B6E">
        <w:rPr>
          <w:b/>
          <w:bCs/>
          <w:color w:val="000000" w:themeColor="text1"/>
          <w:lang w:val="en-GB"/>
        </w:rPr>
        <w:t xml:space="preserve">RELIEF SOUGHT AGAINST MORRIES </w:t>
      </w:r>
    </w:p>
    <w:p w14:paraId="295F6DFD" w14:textId="77777777" w:rsidR="007621B3" w:rsidRPr="000B3B6E" w:rsidRDefault="00AF745B" w:rsidP="007621B3">
      <w:pPr>
        <w:spacing w:before="0" w:after="240" w:line="500" w:lineRule="atLeast"/>
        <w:jc w:val="both"/>
        <w:rPr>
          <w:b/>
          <w:bCs/>
          <w:color w:val="000000" w:themeColor="text1"/>
          <w:lang w:val="en-GB"/>
        </w:rPr>
      </w:pPr>
      <w:r w:rsidRPr="000B3B6E">
        <w:rPr>
          <w:b/>
          <w:bCs/>
          <w:color w:val="000000" w:themeColor="text1"/>
          <w:lang w:val="en-GB"/>
        </w:rPr>
        <w:t>Background facts</w:t>
      </w:r>
    </w:p>
    <w:p w14:paraId="4D0B44EC" w14:textId="4F9A1755"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30.</w:t>
      </w:r>
      <w:r w:rsidRPr="000B3B6E">
        <w:rPr>
          <w:color w:val="000000" w:themeColor="text1"/>
          <w:lang w:val="en-GB"/>
        </w:rPr>
        <w:tab/>
      </w:r>
      <w:r w:rsidR="00AF745B" w:rsidRPr="000B3B6E">
        <w:rPr>
          <w:color w:val="000000" w:themeColor="text1"/>
          <w:lang w:val="en-GB"/>
        </w:rPr>
        <w:t xml:space="preserve">According to </w:t>
      </w:r>
      <w:r w:rsidR="009C2EC2" w:rsidRPr="000B3B6E">
        <w:rPr>
          <w:color w:val="000000" w:themeColor="text1"/>
          <w:lang w:val="en-GB"/>
        </w:rPr>
        <w:t xml:space="preserve">the applicants, the five farms which form part of the </w:t>
      </w:r>
      <w:r w:rsidR="00AF745B" w:rsidRPr="000B3B6E">
        <w:rPr>
          <w:color w:val="000000" w:themeColor="text1"/>
          <w:lang w:val="en-GB"/>
        </w:rPr>
        <w:t xml:space="preserve">Plateau Farms </w:t>
      </w:r>
      <w:r w:rsidR="009C2EC2" w:rsidRPr="000B3B6E">
        <w:rPr>
          <w:color w:val="000000" w:themeColor="text1"/>
          <w:lang w:val="en-GB"/>
        </w:rPr>
        <w:t xml:space="preserve">are all owned by the </w:t>
      </w:r>
      <w:r w:rsidR="00AF745B" w:rsidRPr="000B3B6E">
        <w:rPr>
          <w:color w:val="000000" w:themeColor="text1"/>
          <w:lang w:val="en-GB"/>
        </w:rPr>
        <w:t>D</w:t>
      </w:r>
      <w:r w:rsidR="009C2EC2" w:rsidRPr="000B3B6E">
        <w:rPr>
          <w:color w:val="000000" w:themeColor="text1"/>
          <w:lang w:val="en-GB"/>
        </w:rPr>
        <w:t xml:space="preserve">epartment of </w:t>
      </w:r>
      <w:r w:rsidR="00AF745B" w:rsidRPr="000B3B6E">
        <w:rPr>
          <w:color w:val="000000" w:themeColor="text1"/>
          <w:lang w:val="en-GB"/>
        </w:rPr>
        <w:t>A</w:t>
      </w:r>
      <w:r w:rsidR="009C2EC2" w:rsidRPr="000B3B6E">
        <w:rPr>
          <w:color w:val="000000" w:themeColor="text1"/>
          <w:lang w:val="en-GB"/>
        </w:rPr>
        <w:t xml:space="preserve">griculture, </w:t>
      </w:r>
      <w:r w:rsidR="00AF745B" w:rsidRPr="000B3B6E">
        <w:rPr>
          <w:color w:val="000000" w:themeColor="text1"/>
          <w:lang w:val="en-GB"/>
        </w:rPr>
        <w:t>L</w:t>
      </w:r>
      <w:r w:rsidR="009C2EC2" w:rsidRPr="000B3B6E">
        <w:rPr>
          <w:color w:val="000000" w:themeColor="text1"/>
          <w:lang w:val="en-GB"/>
        </w:rPr>
        <w:t xml:space="preserve">and </w:t>
      </w:r>
      <w:r w:rsidR="00AF745B" w:rsidRPr="000B3B6E">
        <w:rPr>
          <w:color w:val="000000" w:themeColor="text1"/>
          <w:lang w:val="en-GB"/>
        </w:rPr>
        <w:t>R</w:t>
      </w:r>
      <w:r w:rsidR="009C2EC2" w:rsidRPr="000B3B6E">
        <w:rPr>
          <w:color w:val="000000" w:themeColor="text1"/>
          <w:lang w:val="en-GB"/>
        </w:rPr>
        <w:t xml:space="preserve">eform and </w:t>
      </w:r>
      <w:r w:rsidR="00AF745B" w:rsidRPr="000B3B6E">
        <w:rPr>
          <w:color w:val="000000" w:themeColor="text1"/>
          <w:lang w:val="en-GB"/>
        </w:rPr>
        <w:t>R</w:t>
      </w:r>
      <w:r w:rsidR="009C2EC2" w:rsidRPr="000B3B6E">
        <w:rPr>
          <w:color w:val="000000" w:themeColor="text1"/>
          <w:lang w:val="en-GB"/>
        </w:rPr>
        <w:t xml:space="preserve">ural </w:t>
      </w:r>
      <w:r w:rsidR="00AF745B" w:rsidRPr="000B3B6E">
        <w:rPr>
          <w:color w:val="000000" w:themeColor="text1"/>
          <w:lang w:val="en-GB"/>
        </w:rPr>
        <w:t>D</w:t>
      </w:r>
      <w:r w:rsidR="009C2EC2" w:rsidRPr="000B3B6E">
        <w:rPr>
          <w:color w:val="000000" w:themeColor="text1"/>
          <w:lang w:val="en-GB"/>
        </w:rPr>
        <w:t xml:space="preserve">evelopment </w:t>
      </w:r>
      <w:r w:rsidR="00AF745B" w:rsidRPr="000B3B6E">
        <w:rPr>
          <w:color w:val="000000" w:themeColor="text1"/>
          <w:lang w:val="en-GB"/>
        </w:rPr>
        <w:t>(“</w:t>
      </w:r>
      <w:r w:rsidR="00AF745B" w:rsidRPr="000B3B6E">
        <w:rPr>
          <w:b/>
          <w:bCs/>
          <w:i/>
          <w:iCs/>
          <w:color w:val="000000" w:themeColor="text1"/>
          <w:lang w:val="en-GB"/>
        </w:rPr>
        <w:t>the Department</w:t>
      </w:r>
      <w:r w:rsidR="00AF745B" w:rsidRPr="000B3B6E">
        <w:rPr>
          <w:color w:val="000000" w:themeColor="text1"/>
          <w:lang w:val="en-GB"/>
        </w:rPr>
        <w:t xml:space="preserve">”) </w:t>
      </w:r>
      <w:r w:rsidR="003576B8" w:rsidRPr="000B3B6E">
        <w:rPr>
          <w:color w:val="000000" w:themeColor="text1"/>
          <w:lang w:val="en-GB"/>
        </w:rPr>
        <w:t xml:space="preserve">and include </w:t>
      </w:r>
      <w:r w:rsidR="00926F64" w:rsidRPr="000B3B6E">
        <w:rPr>
          <w:color w:val="000000" w:themeColor="text1"/>
          <w:lang w:val="en-GB"/>
        </w:rPr>
        <w:t>Dassiesfontein, Dassies 2 and Willemskraal.</w:t>
      </w:r>
    </w:p>
    <w:p w14:paraId="445FEC8C" w14:textId="439BEB2E" w:rsidR="00926F6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31.</w:t>
      </w:r>
      <w:r w:rsidRPr="000B3B6E">
        <w:rPr>
          <w:color w:val="000000" w:themeColor="text1"/>
          <w:lang w:val="en-GB"/>
        </w:rPr>
        <w:tab/>
      </w:r>
      <w:r w:rsidR="00926F64" w:rsidRPr="000B3B6E">
        <w:rPr>
          <w:color w:val="000000" w:themeColor="text1"/>
          <w:lang w:val="en-GB"/>
        </w:rPr>
        <w:t>S</w:t>
      </w:r>
      <w:r w:rsidR="009C2EC2" w:rsidRPr="000B3B6E">
        <w:rPr>
          <w:color w:val="000000" w:themeColor="text1"/>
          <w:lang w:val="en-GB"/>
        </w:rPr>
        <w:t>ince 2017</w:t>
      </w:r>
      <w:r w:rsidR="00926F64" w:rsidRPr="000B3B6E">
        <w:rPr>
          <w:color w:val="000000" w:themeColor="text1"/>
          <w:lang w:val="en-GB"/>
        </w:rPr>
        <w:t xml:space="preserve">, </w:t>
      </w:r>
      <w:r w:rsidR="009C2EC2" w:rsidRPr="000B3B6E">
        <w:rPr>
          <w:color w:val="000000" w:themeColor="text1"/>
          <w:lang w:val="en-GB"/>
        </w:rPr>
        <w:t xml:space="preserve">the fourth applicant, </w:t>
      </w:r>
      <w:r w:rsidR="00926F64" w:rsidRPr="000B3B6E">
        <w:rPr>
          <w:color w:val="000000" w:themeColor="text1"/>
          <w:lang w:val="en-GB"/>
        </w:rPr>
        <w:t>Nuveld Farming E</w:t>
      </w:r>
      <w:r w:rsidR="009C2EC2" w:rsidRPr="000B3B6E">
        <w:rPr>
          <w:color w:val="000000" w:themeColor="text1"/>
          <w:lang w:val="en-GB"/>
        </w:rPr>
        <w:t xml:space="preserve">mpowerment </w:t>
      </w:r>
      <w:r w:rsidR="00926F64" w:rsidRPr="000B3B6E">
        <w:rPr>
          <w:color w:val="000000" w:themeColor="text1"/>
          <w:lang w:val="en-GB"/>
        </w:rPr>
        <w:t>E</w:t>
      </w:r>
      <w:r w:rsidR="009C2EC2" w:rsidRPr="000B3B6E">
        <w:rPr>
          <w:color w:val="000000" w:themeColor="text1"/>
          <w:lang w:val="en-GB"/>
        </w:rPr>
        <w:t xml:space="preserve">nterprise </w:t>
      </w:r>
      <w:r w:rsidR="00926F64" w:rsidRPr="000B3B6E">
        <w:rPr>
          <w:color w:val="000000" w:themeColor="text1"/>
          <w:lang w:val="en-GB"/>
        </w:rPr>
        <w:t>(Pty) Ltd (“</w:t>
      </w:r>
      <w:r w:rsidR="00926F64" w:rsidRPr="000B3B6E">
        <w:rPr>
          <w:b/>
          <w:bCs/>
          <w:i/>
          <w:iCs/>
          <w:color w:val="000000" w:themeColor="text1"/>
          <w:lang w:val="en-GB"/>
        </w:rPr>
        <w:t>Nuveld</w:t>
      </w:r>
      <w:r w:rsidR="00926F64" w:rsidRPr="000B3B6E">
        <w:rPr>
          <w:color w:val="000000" w:themeColor="text1"/>
          <w:lang w:val="en-GB"/>
        </w:rPr>
        <w:t xml:space="preserve">”) </w:t>
      </w:r>
      <w:r w:rsidR="009C2EC2" w:rsidRPr="000B3B6E">
        <w:rPr>
          <w:color w:val="000000" w:themeColor="text1"/>
          <w:lang w:val="en-GB"/>
        </w:rPr>
        <w:t xml:space="preserve">together with the first to third </w:t>
      </w:r>
      <w:r w:rsidR="00926F64" w:rsidRPr="000B3B6E">
        <w:rPr>
          <w:color w:val="000000" w:themeColor="text1"/>
          <w:lang w:val="en-GB"/>
        </w:rPr>
        <w:t xml:space="preserve">respondents </w:t>
      </w:r>
      <w:r w:rsidR="009C2EC2" w:rsidRPr="000B3B6E">
        <w:rPr>
          <w:color w:val="000000" w:themeColor="text1"/>
          <w:lang w:val="en-GB"/>
        </w:rPr>
        <w:t xml:space="preserve">have been in peaceful and undisturbed possessions of </w:t>
      </w:r>
      <w:r w:rsidR="00926F64" w:rsidRPr="000B3B6E">
        <w:rPr>
          <w:color w:val="000000" w:themeColor="text1"/>
          <w:lang w:val="en-GB"/>
        </w:rPr>
        <w:t xml:space="preserve">Plateau Farms </w:t>
      </w:r>
      <w:r w:rsidR="009C2EC2" w:rsidRPr="000B3B6E">
        <w:rPr>
          <w:color w:val="000000" w:themeColor="text1"/>
          <w:lang w:val="en-GB"/>
        </w:rPr>
        <w:t>in its entirety</w:t>
      </w:r>
      <w:r w:rsidR="00926F64" w:rsidRPr="000B3B6E">
        <w:rPr>
          <w:color w:val="000000" w:themeColor="text1"/>
          <w:lang w:val="en-GB"/>
        </w:rPr>
        <w:t xml:space="preserve"> </w:t>
      </w:r>
      <w:r w:rsidR="009C2EC2" w:rsidRPr="000B3B6E">
        <w:rPr>
          <w:color w:val="000000" w:themeColor="text1"/>
          <w:lang w:val="en-GB"/>
        </w:rPr>
        <w:t xml:space="preserve">which includes </w:t>
      </w:r>
      <w:r w:rsidR="00926F64" w:rsidRPr="000B3B6E">
        <w:rPr>
          <w:color w:val="000000" w:themeColor="text1"/>
          <w:lang w:val="en-GB"/>
        </w:rPr>
        <w:t>Dassiesfontein, Dassies 2 and Willemskraal.</w:t>
      </w:r>
    </w:p>
    <w:p w14:paraId="2F029665" w14:textId="579D2B88" w:rsidR="00926F6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32.</w:t>
      </w:r>
      <w:r w:rsidRPr="000B3B6E">
        <w:rPr>
          <w:color w:val="000000" w:themeColor="text1"/>
          <w:lang w:val="en-GB"/>
        </w:rPr>
        <w:tab/>
      </w:r>
      <w:r w:rsidR="00926F64" w:rsidRPr="000B3B6E">
        <w:rPr>
          <w:color w:val="000000" w:themeColor="text1"/>
          <w:lang w:val="en-GB"/>
        </w:rPr>
        <w:t>T</w:t>
      </w:r>
      <w:r w:rsidR="009C2EC2" w:rsidRPr="000B3B6E">
        <w:rPr>
          <w:color w:val="000000" w:themeColor="text1"/>
          <w:lang w:val="en-GB"/>
        </w:rPr>
        <w:t xml:space="preserve">he first, second and third applicants have been actively farming </w:t>
      </w:r>
      <w:r w:rsidR="00926F64" w:rsidRPr="000B3B6E">
        <w:rPr>
          <w:color w:val="000000" w:themeColor="text1"/>
          <w:lang w:val="en-GB"/>
        </w:rPr>
        <w:t xml:space="preserve">Plateau Farms as Nuveld with the </w:t>
      </w:r>
      <w:r w:rsidR="009C2EC2" w:rsidRPr="000B3B6E">
        <w:rPr>
          <w:color w:val="000000" w:themeColor="text1"/>
          <w:lang w:val="en-GB"/>
        </w:rPr>
        <w:t>permission of</w:t>
      </w:r>
      <w:r w:rsidR="00926F64" w:rsidRPr="000B3B6E">
        <w:rPr>
          <w:color w:val="000000" w:themeColor="text1"/>
          <w:lang w:val="en-GB"/>
        </w:rPr>
        <w:t xml:space="preserve"> </w:t>
      </w:r>
      <w:r w:rsidR="009C2EC2" w:rsidRPr="000B3B6E">
        <w:rPr>
          <w:color w:val="000000" w:themeColor="text1"/>
          <w:lang w:val="en-GB"/>
        </w:rPr>
        <w:t xml:space="preserve">the </w:t>
      </w:r>
      <w:r w:rsidR="00926F64" w:rsidRPr="000B3B6E">
        <w:rPr>
          <w:color w:val="000000" w:themeColor="text1"/>
          <w:lang w:val="en-GB"/>
        </w:rPr>
        <w:t>D</w:t>
      </w:r>
      <w:r w:rsidR="009C2EC2" w:rsidRPr="000B3B6E">
        <w:rPr>
          <w:color w:val="000000" w:themeColor="text1"/>
          <w:lang w:val="en-GB"/>
        </w:rPr>
        <w:t xml:space="preserve">epartment, pending the outcome of the land reform allocation </w:t>
      </w:r>
      <w:r w:rsidR="009C2EC2" w:rsidRPr="000B3B6E">
        <w:rPr>
          <w:color w:val="000000" w:themeColor="text1"/>
          <w:lang w:val="en-GB"/>
        </w:rPr>
        <w:lastRenderedPageBreak/>
        <w:t xml:space="preserve">application process.  </w:t>
      </w:r>
      <w:r w:rsidR="00926F64" w:rsidRPr="000B3B6E">
        <w:rPr>
          <w:color w:val="000000" w:themeColor="text1"/>
          <w:lang w:val="en-GB"/>
        </w:rPr>
        <w:t>I</w:t>
      </w:r>
      <w:r w:rsidR="009C2EC2" w:rsidRPr="000B3B6E">
        <w:rPr>
          <w:color w:val="000000" w:themeColor="text1"/>
          <w:lang w:val="en-GB"/>
        </w:rPr>
        <w:t>n doing so, the applicants have been protecting and preserving the state's assets</w:t>
      </w:r>
      <w:r w:rsidR="00926F64" w:rsidRPr="000B3B6E">
        <w:rPr>
          <w:color w:val="000000" w:themeColor="text1"/>
          <w:lang w:val="en-GB"/>
        </w:rPr>
        <w:t xml:space="preserve"> </w:t>
      </w:r>
      <w:r w:rsidR="009C2EC2" w:rsidRPr="000B3B6E">
        <w:rPr>
          <w:color w:val="000000" w:themeColor="text1"/>
          <w:lang w:val="en-GB"/>
        </w:rPr>
        <w:t xml:space="preserve">and providing quarterly reports to the </w:t>
      </w:r>
      <w:r w:rsidR="00926F64" w:rsidRPr="000B3B6E">
        <w:rPr>
          <w:color w:val="000000" w:themeColor="text1"/>
          <w:lang w:val="en-GB"/>
        </w:rPr>
        <w:t>D</w:t>
      </w:r>
      <w:r w:rsidR="009C2EC2" w:rsidRPr="000B3B6E">
        <w:rPr>
          <w:color w:val="000000" w:themeColor="text1"/>
          <w:lang w:val="en-GB"/>
        </w:rPr>
        <w:t xml:space="preserve">epartment </w:t>
      </w:r>
      <w:r w:rsidR="00926F64" w:rsidRPr="000B3B6E">
        <w:rPr>
          <w:color w:val="000000" w:themeColor="text1"/>
          <w:lang w:val="en-GB"/>
        </w:rPr>
        <w:t>about their activities.</w:t>
      </w:r>
    </w:p>
    <w:p w14:paraId="11506AE0" w14:textId="4017441F" w:rsidR="00B87B8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33.</w:t>
      </w:r>
      <w:r w:rsidRPr="000B3B6E">
        <w:rPr>
          <w:color w:val="000000" w:themeColor="text1"/>
          <w:lang w:val="en-GB"/>
        </w:rPr>
        <w:tab/>
      </w:r>
      <w:r w:rsidR="00B87B8C" w:rsidRPr="000B3B6E">
        <w:rPr>
          <w:color w:val="000000" w:themeColor="text1"/>
          <w:lang w:val="en-GB"/>
        </w:rPr>
        <w:t>The short background provided by the applicants regarding when they came into possession of Plateau Farms is as follows:</w:t>
      </w:r>
    </w:p>
    <w:p w14:paraId="5520C01B" w14:textId="4B4F6660" w:rsidR="00B87B8C"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w:t>
      </w:r>
      <w:r w:rsidRPr="000B3B6E">
        <w:rPr>
          <w:color w:val="000000" w:themeColor="text1"/>
          <w:lang w:val="en-GB"/>
        </w:rPr>
        <w:tab/>
      </w:r>
      <w:r w:rsidR="00B87B8C" w:rsidRPr="000B3B6E">
        <w:rPr>
          <w:color w:val="000000" w:themeColor="text1"/>
          <w:lang w:val="en-GB"/>
        </w:rPr>
        <w:t>I</w:t>
      </w:r>
      <w:r w:rsidR="009C2EC2" w:rsidRPr="000B3B6E">
        <w:rPr>
          <w:color w:val="000000" w:themeColor="text1"/>
          <w:lang w:val="en-GB"/>
        </w:rPr>
        <w:t>n 2009</w:t>
      </w:r>
      <w:r w:rsidR="00B87B8C" w:rsidRPr="000B3B6E">
        <w:rPr>
          <w:color w:val="000000" w:themeColor="text1"/>
          <w:lang w:val="en-GB"/>
        </w:rPr>
        <w:t xml:space="preserve">, </w:t>
      </w:r>
      <w:r w:rsidR="009C2EC2" w:rsidRPr="000B3B6E">
        <w:rPr>
          <w:color w:val="000000" w:themeColor="text1"/>
          <w:lang w:val="en-GB"/>
        </w:rPr>
        <w:t xml:space="preserve">the first to third applicants were all beneficiaries of a government land distribution project on </w:t>
      </w:r>
      <w:r w:rsidR="00B87B8C" w:rsidRPr="000B3B6E">
        <w:rPr>
          <w:color w:val="000000" w:themeColor="text1"/>
          <w:lang w:val="en-GB"/>
        </w:rPr>
        <w:t>Plateau Farms</w:t>
      </w:r>
      <w:r w:rsidR="009C2EC2" w:rsidRPr="000B3B6E">
        <w:rPr>
          <w:color w:val="000000" w:themeColor="text1"/>
          <w:lang w:val="en-GB"/>
        </w:rPr>
        <w:t>, when the farms were allocated to a total of 81 individuals</w:t>
      </w:r>
      <w:r w:rsidR="00B87B8C" w:rsidRPr="000B3B6E">
        <w:rPr>
          <w:color w:val="000000" w:themeColor="text1"/>
          <w:lang w:val="en-GB"/>
        </w:rPr>
        <w:t xml:space="preserve">, </w:t>
      </w:r>
      <w:r w:rsidR="009C2EC2" w:rsidRPr="000B3B6E">
        <w:rPr>
          <w:color w:val="000000" w:themeColor="text1"/>
          <w:lang w:val="en-GB"/>
        </w:rPr>
        <w:t>organi</w:t>
      </w:r>
      <w:r w:rsidR="00B87B8C" w:rsidRPr="000B3B6E">
        <w:rPr>
          <w:color w:val="000000" w:themeColor="text1"/>
          <w:lang w:val="en-GB"/>
        </w:rPr>
        <w:t>s</w:t>
      </w:r>
      <w:r w:rsidR="009C2EC2" w:rsidRPr="000B3B6E">
        <w:rPr>
          <w:color w:val="000000" w:themeColor="text1"/>
          <w:lang w:val="en-GB"/>
        </w:rPr>
        <w:t>ed into 11 entities</w:t>
      </w:r>
      <w:r w:rsidR="008E5782" w:rsidRPr="000B3B6E">
        <w:rPr>
          <w:color w:val="000000" w:themeColor="text1"/>
          <w:lang w:val="en-GB"/>
        </w:rPr>
        <w:t>.</w:t>
      </w:r>
    </w:p>
    <w:p w14:paraId="6476B681" w14:textId="74DC87B7"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33.2</w:t>
      </w:r>
      <w:r w:rsidRPr="000B3B6E">
        <w:rPr>
          <w:color w:val="000000" w:themeColor="text1"/>
          <w:lang w:val="en-GB"/>
        </w:rPr>
        <w:tab/>
      </w:r>
      <w:r w:rsidR="005621A0" w:rsidRPr="000B3B6E">
        <w:rPr>
          <w:color w:val="000000" w:themeColor="text1"/>
          <w:lang w:val="en-GB"/>
        </w:rPr>
        <w:t>The f</w:t>
      </w:r>
      <w:r w:rsidR="005E532B" w:rsidRPr="000B3B6E">
        <w:rPr>
          <w:color w:val="000000" w:themeColor="text1"/>
          <w:lang w:val="en-GB"/>
        </w:rPr>
        <w:t xml:space="preserve">ifth and </w:t>
      </w:r>
      <w:r w:rsidR="009C2EC2" w:rsidRPr="000B3B6E">
        <w:rPr>
          <w:color w:val="000000" w:themeColor="text1"/>
          <w:lang w:val="en-GB"/>
        </w:rPr>
        <w:t>six</w:t>
      </w:r>
      <w:r w:rsidR="006631FF" w:rsidRPr="000B3B6E">
        <w:rPr>
          <w:color w:val="000000" w:themeColor="text1"/>
          <w:lang w:val="en-GB"/>
        </w:rPr>
        <w:t>th</w:t>
      </w:r>
      <w:r w:rsidR="009C2EC2" w:rsidRPr="000B3B6E">
        <w:rPr>
          <w:color w:val="000000" w:themeColor="text1"/>
          <w:lang w:val="en-GB"/>
        </w:rPr>
        <w:t xml:space="preserve"> respondents were also beneficiaries of th</w:t>
      </w:r>
      <w:r w:rsidR="00E72307" w:rsidRPr="000B3B6E">
        <w:rPr>
          <w:color w:val="000000" w:themeColor="text1"/>
          <w:lang w:val="en-GB"/>
        </w:rPr>
        <w:t xml:space="preserve">is </w:t>
      </w:r>
      <w:r w:rsidR="009C2EC2" w:rsidRPr="000B3B6E">
        <w:rPr>
          <w:color w:val="000000" w:themeColor="text1"/>
          <w:lang w:val="en-GB"/>
        </w:rPr>
        <w:t>project</w:t>
      </w:r>
      <w:r w:rsidR="008E5782" w:rsidRPr="000B3B6E">
        <w:rPr>
          <w:color w:val="000000" w:themeColor="text1"/>
          <w:lang w:val="en-GB"/>
        </w:rPr>
        <w:t>.</w:t>
      </w:r>
    </w:p>
    <w:p w14:paraId="394465E1" w14:textId="40A0D372"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33.3</w:t>
      </w:r>
      <w:r w:rsidRPr="000B3B6E">
        <w:rPr>
          <w:color w:val="000000" w:themeColor="text1"/>
          <w:lang w:val="en-GB"/>
        </w:rPr>
        <w:tab/>
      </w:r>
      <w:r w:rsidR="00E72307" w:rsidRPr="000B3B6E">
        <w:rPr>
          <w:color w:val="000000" w:themeColor="text1"/>
          <w:lang w:val="en-GB"/>
        </w:rPr>
        <w:t>A</w:t>
      </w:r>
      <w:r w:rsidR="009C2EC2" w:rsidRPr="000B3B6E">
        <w:rPr>
          <w:color w:val="000000" w:themeColor="text1"/>
          <w:lang w:val="en-GB"/>
        </w:rPr>
        <w:t>ll the entities were initially given a three-year lease over the</w:t>
      </w:r>
      <w:r w:rsidR="00E72307" w:rsidRPr="000B3B6E">
        <w:rPr>
          <w:color w:val="000000" w:themeColor="text1"/>
          <w:lang w:val="en-GB"/>
        </w:rPr>
        <w:t xml:space="preserve"> </w:t>
      </w:r>
      <w:r w:rsidR="009C2EC2" w:rsidRPr="000B3B6E">
        <w:rPr>
          <w:color w:val="000000" w:themeColor="text1"/>
          <w:lang w:val="en-GB"/>
        </w:rPr>
        <w:t xml:space="preserve">different farms that make up </w:t>
      </w:r>
      <w:r w:rsidR="00E72307" w:rsidRPr="000B3B6E">
        <w:rPr>
          <w:color w:val="000000" w:themeColor="text1"/>
          <w:lang w:val="en-GB"/>
        </w:rPr>
        <w:t>Plateau Farms</w:t>
      </w:r>
      <w:r w:rsidR="008E5782" w:rsidRPr="000B3B6E">
        <w:rPr>
          <w:color w:val="000000" w:themeColor="text1"/>
          <w:lang w:val="en-GB"/>
        </w:rPr>
        <w:t>.</w:t>
      </w:r>
    </w:p>
    <w:p w14:paraId="10053B9D" w14:textId="2A66B0FE" w:rsidR="009C2EC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33.4</w:t>
      </w:r>
      <w:r w:rsidRPr="000B3B6E">
        <w:rPr>
          <w:color w:val="000000" w:themeColor="text1"/>
          <w:lang w:val="en-GB"/>
        </w:rPr>
        <w:tab/>
      </w:r>
      <w:r w:rsidR="00E72307" w:rsidRPr="000B3B6E">
        <w:rPr>
          <w:color w:val="000000" w:themeColor="text1"/>
          <w:lang w:val="en-GB"/>
        </w:rPr>
        <w:t>W</w:t>
      </w:r>
      <w:r w:rsidR="009C2EC2" w:rsidRPr="000B3B6E">
        <w:rPr>
          <w:color w:val="000000" w:themeColor="text1"/>
          <w:lang w:val="en-GB"/>
        </w:rPr>
        <w:t>hen the three-year leases came to an end in 2012, all the entities were given a further five-year lease from 2012 to 2017</w:t>
      </w:r>
      <w:r w:rsidR="008E5782" w:rsidRPr="000B3B6E">
        <w:rPr>
          <w:color w:val="000000" w:themeColor="text1"/>
          <w:lang w:val="en-GB"/>
        </w:rPr>
        <w:t>.</w:t>
      </w:r>
    </w:p>
    <w:p w14:paraId="33CCA577" w14:textId="4EDA5E76"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33.5</w:t>
      </w:r>
      <w:r w:rsidRPr="000B3B6E">
        <w:rPr>
          <w:color w:val="000000" w:themeColor="text1"/>
          <w:lang w:val="en-GB"/>
        </w:rPr>
        <w:tab/>
      </w:r>
      <w:r w:rsidR="00E72307" w:rsidRPr="000B3B6E">
        <w:rPr>
          <w:color w:val="000000" w:themeColor="text1"/>
          <w:lang w:val="en-GB"/>
        </w:rPr>
        <w:t>In May 2018, all the beneficiaries received letters from the Department confirming that their leases had ended, and that they were required to leave the farm.  By this time, the first to third applicants were the only people still living on the farms, as all the other beneficiaries were no longer farming on the land</w:t>
      </w:r>
      <w:r w:rsidR="008E5782" w:rsidRPr="000B3B6E">
        <w:rPr>
          <w:color w:val="000000" w:themeColor="text1"/>
          <w:lang w:val="en-GB"/>
        </w:rPr>
        <w:t>.</w:t>
      </w:r>
    </w:p>
    <w:p w14:paraId="4CF49F3F" w14:textId="2FA1021A"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33.6</w:t>
      </w:r>
      <w:r w:rsidRPr="000B3B6E">
        <w:rPr>
          <w:color w:val="000000" w:themeColor="text1"/>
          <w:lang w:val="en-GB"/>
        </w:rPr>
        <w:tab/>
      </w:r>
      <w:r w:rsidR="00E72307" w:rsidRPr="000B3B6E">
        <w:rPr>
          <w:color w:val="000000" w:themeColor="text1"/>
          <w:lang w:val="en-GB"/>
        </w:rPr>
        <w:t>The first, second and third applicants decided to form Nuveld, to consolidate their farming activities and to participate in whatever allocation process the Department decided on for Plateau Farms</w:t>
      </w:r>
      <w:r w:rsidR="008E5782" w:rsidRPr="000B3B6E">
        <w:rPr>
          <w:color w:val="000000" w:themeColor="text1"/>
          <w:lang w:val="en-GB"/>
        </w:rPr>
        <w:t>.</w:t>
      </w:r>
    </w:p>
    <w:p w14:paraId="5F8E05A2" w14:textId="00A406AE"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33.7</w:t>
      </w:r>
      <w:r w:rsidRPr="000B3B6E">
        <w:rPr>
          <w:color w:val="000000" w:themeColor="text1"/>
          <w:lang w:val="en-GB"/>
        </w:rPr>
        <w:tab/>
      </w:r>
      <w:r w:rsidR="00E72307" w:rsidRPr="000B3B6E">
        <w:rPr>
          <w:color w:val="000000" w:themeColor="text1"/>
          <w:lang w:val="en-GB"/>
        </w:rPr>
        <w:t>O</w:t>
      </w:r>
      <w:r w:rsidR="009C2EC2" w:rsidRPr="000B3B6E">
        <w:rPr>
          <w:color w:val="000000" w:themeColor="text1"/>
          <w:lang w:val="en-GB"/>
        </w:rPr>
        <w:t>n 20 November 2017</w:t>
      </w:r>
      <w:r w:rsidR="00E72307" w:rsidRPr="000B3B6E">
        <w:rPr>
          <w:color w:val="000000" w:themeColor="text1"/>
          <w:lang w:val="en-GB"/>
        </w:rPr>
        <w:t xml:space="preserve">, </w:t>
      </w:r>
      <w:r w:rsidR="009C2EC2" w:rsidRPr="000B3B6E">
        <w:rPr>
          <w:color w:val="000000" w:themeColor="text1"/>
          <w:lang w:val="en-GB"/>
        </w:rPr>
        <w:t xml:space="preserve">the first, second and third applicants wrote to the </w:t>
      </w:r>
      <w:r w:rsidR="00E72307" w:rsidRPr="000B3B6E">
        <w:rPr>
          <w:color w:val="000000" w:themeColor="text1"/>
          <w:lang w:val="en-GB"/>
        </w:rPr>
        <w:t>Department</w:t>
      </w:r>
      <w:r w:rsidR="009C2EC2" w:rsidRPr="000B3B6E">
        <w:rPr>
          <w:color w:val="000000" w:themeColor="text1"/>
          <w:lang w:val="en-GB"/>
        </w:rPr>
        <w:t xml:space="preserve"> on behalf of </w:t>
      </w:r>
      <w:r w:rsidR="00E72307" w:rsidRPr="000B3B6E">
        <w:rPr>
          <w:color w:val="000000" w:themeColor="text1"/>
          <w:lang w:val="en-GB"/>
        </w:rPr>
        <w:t>Nuveld</w:t>
      </w:r>
      <w:r w:rsidR="009C2EC2" w:rsidRPr="000B3B6E">
        <w:rPr>
          <w:color w:val="000000" w:themeColor="text1"/>
          <w:lang w:val="en-GB"/>
        </w:rPr>
        <w:t xml:space="preserve">, seeking permission to stay on </w:t>
      </w:r>
      <w:r w:rsidR="00E72307" w:rsidRPr="000B3B6E">
        <w:rPr>
          <w:color w:val="000000" w:themeColor="text1"/>
          <w:lang w:val="en-GB"/>
        </w:rPr>
        <w:t>Plateau Farm</w:t>
      </w:r>
      <w:r w:rsidR="009C2EC2" w:rsidRPr="000B3B6E">
        <w:rPr>
          <w:color w:val="000000" w:themeColor="text1"/>
          <w:lang w:val="en-GB"/>
        </w:rPr>
        <w:t>s and to farm the land, pending the decision by the</w:t>
      </w:r>
      <w:r w:rsidR="00E72307" w:rsidRPr="000B3B6E">
        <w:rPr>
          <w:color w:val="000000" w:themeColor="text1"/>
          <w:lang w:val="en-GB"/>
        </w:rPr>
        <w:t xml:space="preserve"> Department</w:t>
      </w:r>
      <w:r w:rsidR="009C2EC2" w:rsidRPr="000B3B6E">
        <w:rPr>
          <w:color w:val="000000" w:themeColor="text1"/>
          <w:lang w:val="en-GB"/>
        </w:rPr>
        <w:t xml:space="preserve"> as to </w:t>
      </w:r>
      <w:r w:rsidR="00E72307" w:rsidRPr="000B3B6E">
        <w:rPr>
          <w:color w:val="000000" w:themeColor="text1"/>
          <w:lang w:val="en-GB"/>
        </w:rPr>
        <w:t>Plateau Farm</w:t>
      </w:r>
      <w:r w:rsidR="009C2EC2" w:rsidRPr="000B3B6E">
        <w:rPr>
          <w:color w:val="000000" w:themeColor="text1"/>
          <w:lang w:val="en-GB"/>
        </w:rPr>
        <w:t>s going forward</w:t>
      </w:r>
      <w:r w:rsidR="008E5782" w:rsidRPr="000B3B6E">
        <w:rPr>
          <w:color w:val="000000" w:themeColor="text1"/>
          <w:lang w:val="en-GB"/>
        </w:rPr>
        <w:t>.</w:t>
      </w:r>
    </w:p>
    <w:p w14:paraId="667AF835" w14:textId="14A7B3A9"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33.8</w:t>
      </w:r>
      <w:r w:rsidRPr="000B3B6E">
        <w:rPr>
          <w:color w:val="000000" w:themeColor="text1"/>
          <w:lang w:val="en-GB"/>
        </w:rPr>
        <w:tab/>
      </w:r>
      <w:r w:rsidR="00E72307" w:rsidRPr="000B3B6E">
        <w:rPr>
          <w:color w:val="000000" w:themeColor="text1"/>
          <w:lang w:val="en-GB"/>
        </w:rPr>
        <w:t>O</w:t>
      </w:r>
      <w:r w:rsidR="009C2EC2" w:rsidRPr="000B3B6E">
        <w:rPr>
          <w:color w:val="000000" w:themeColor="text1"/>
          <w:lang w:val="en-GB"/>
        </w:rPr>
        <w:t xml:space="preserve">n 21 November 2017, they received a letter from the </w:t>
      </w:r>
      <w:r w:rsidR="00E72307" w:rsidRPr="000B3B6E">
        <w:rPr>
          <w:color w:val="000000" w:themeColor="text1"/>
          <w:lang w:val="en-GB"/>
        </w:rPr>
        <w:t>Department</w:t>
      </w:r>
      <w:r w:rsidR="009C2EC2" w:rsidRPr="000B3B6E">
        <w:rPr>
          <w:color w:val="000000" w:themeColor="text1"/>
          <w:lang w:val="en-GB"/>
        </w:rPr>
        <w:t xml:space="preserve"> confirming that </w:t>
      </w:r>
      <w:r w:rsidR="00E72307" w:rsidRPr="000B3B6E">
        <w:rPr>
          <w:color w:val="000000" w:themeColor="text1"/>
          <w:lang w:val="en-GB"/>
        </w:rPr>
        <w:t>Nuveld</w:t>
      </w:r>
      <w:r w:rsidR="009C2EC2" w:rsidRPr="000B3B6E">
        <w:rPr>
          <w:color w:val="000000" w:themeColor="text1"/>
          <w:lang w:val="en-GB"/>
        </w:rPr>
        <w:t xml:space="preserve"> could remain on </w:t>
      </w:r>
      <w:r w:rsidR="00E72307" w:rsidRPr="000B3B6E">
        <w:rPr>
          <w:color w:val="000000" w:themeColor="text1"/>
          <w:lang w:val="en-GB"/>
        </w:rPr>
        <w:t>Plateau Farm</w:t>
      </w:r>
      <w:r w:rsidR="009C2EC2" w:rsidRPr="000B3B6E">
        <w:rPr>
          <w:color w:val="000000" w:themeColor="text1"/>
          <w:lang w:val="en-GB"/>
        </w:rPr>
        <w:t>s</w:t>
      </w:r>
      <w:r w:rsidR="00E72307" w:rsidRPr="000B3B6E">
        <w:rPr>
          <w:color w:val="000000" w:themeColor="text1"/>
          <w:lang w:val="en-GB"/>
        </w:rPr>
        <w:t xml:space="preserve">. </w:t>
      </w:r>
      <w:r w:rsidR="009C2EC2" w:rsidRPr="000B3B6E">
        <w:rPr>
          <w:color w:val="000000" w:themeColor="text1"/>
          <w:lang w:val="en-GB"/>
        </w:rPr>
        <w:t xml:space="preserve"> </w:t>
      </w:r>
      <w:r w:rsidR="00E72307" w:rsidRPr="000B3B6E">
        <w:rPr>
          <w:color w:val="000000" w:themeColor="text1"/>
          <w:lang w:val="en-GB"/>
        </w:rPr>
        <w:t>S</w:t>
      </w:r>
      <w:r w:rsidR="009C2EC2" w:rsidRPr="000B3B6E">
        <w:rPr>
          <w:color w:val="000000" w:themeColor="text1"/>
          <w:lang w:val="en-GB"/>
        </w:rPr>
        <w:t>ince then</w:t>
      </w:r>
      <w:r w:rsidR="00E72307" w:rsidRPr="000B3B6E">
        <w:rPr>
          <w:color w:val="000000" w:themeColor="text1"/>
          <w:lang w:val="en-GB"/>
        </w:rPr>
        <w:t>,</w:t>
      </w:r>
      <w:r w:rsidR="009C2EC2" w:rsidRPr="000B3B6E">
        <w:rPr>
          <w:color w:val="000000" w:themeColor="text1"/>
          <w:lang w:val="en-GB"/>
        </w:rPr>
        <w:t xml:space="preserve"> they have reported to the </w:t>
      </w:r>
      <w:r w:rsidR="00E72307" w:rsidRPr="000B3B6E">
        <w:rPr>
          <w:color w:val="000000" w:themeColor="text1"/>
          <w:lang w:val="en-GB"/>
        </w:rPr>
        <w:lastRenderedPageBreak/>
        <w:t>Department</w:t>
      </w:r>
      <w:r w:rsidR="009C2EC2" w:rsidRPr="000B3B6E">
        <w:rPr>
          <w:color w:val="000000" w:themeColor="text1"/>
          <w:lang w:val="en-GB"/>
        </w:rPr>
        <w:t xml:space="preserve"> on their activities on </w:t>
      </w:r>
      <w:r w:rsidR="00E72307" w:rsidRPr="000B3B6E">
        <w:rPr>
          <w:color w:val="000000" w:themeColor="text1"/>
          <w:lang w:val="en-GB"/>
        </w:rPr>
        <w:t>Plateau Farm</w:t>
      </w:r>
      <w:r w:rsidR="009C2EC2" w:rsidRPr="000B3B6E">
        <w:rPr>
          <w:color w:val="000000" w:themeColor="text1"/>
          <w:lang w:val="en-GB"/>
        </w:rPr>
        <w:t xml:space="preserve">s quarterly as per the </w:t>
      </w:r>
      <w:r w:rsidR="00E72307" w:rsidRPr="000B3B6E">
        <w:rPr>
          <w:color w:val="000000" w:themeColor="text1"/>
          <w:lang w:val="en-GB"/>
        </w:rPr>
        <w:t>Department</w:t>
      </w:r>
      <w:r w:rsidR="009C2EC2" w:rsidRPr="000B3B6E">
        <w:rPr>
          <w:color w:val="000000" w:themeColor="text1"/>
          <w:lang w:val="en-GB"/>
        </w:rPr>
        <w:t xml:space="preserve">'s </w:t>
      </w:r>
      <w:r w:rsidR="00E72307" w:rsidRPr="000B3B6E">
        <w:rPr>
          <w:color w:val="000000" w:themeColor="text1"/>
          <w:lang w:val="en-GB"/>
        </w:rPr>
        <w:t>request</w:t>
      </w:r>
      <w:r w:rsidR="008E5782" w:rsidRPr="000B3B6E">
        <w:rPr>
          <w:color w:val="000000" w:themeColor="text1"/>
          <w:lang w:val="en-GB"/>
        </w:rPr>
        <w:t>.</w:t>
      </w:r>
    </w:p>
    <w:p w14:paraId="1690F9B9" w14:textId="0C0E1E29"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33.9</w:t>
      </w:r>
      <w:r w:rsidRPr="000B3B6E">
        <w:rPr>
          <w:color w:val="000000" w:themeColor="text1"/>
          <w:lang w:val="en-GB"/>
        </w:rPr>
        <w:tab/>
      </w:r>
      <w:r w:rsidR="00E72307" w:rsidRPr="000B3B6E">
        <w:rPr>
          <w:color w:val="000000" w:themeColor="text1"/>
          <w:lang w:val="en-GB"/>
        </w:rPr>
        <w:t xml:space="preserve">On </w:t>
      </w:r>
      <w:r w:rsidR="009C2EC2" w:rsidRPr="000B3B6E">
        <w:rPr>
          <w:color w:val="000000" w:themeColor="text1"/>
          <w:lang w:val="en-GB"/>
        </w:rPr>
        <w:t xml:space="preserve">1 November 2019, </w:t>
      </w:r>
      <w:r w:rsidR="00E72307" w:rsidRPr="000B3B6E">
        <w:rPr>
          <w:color w:val="000000" w:themeColor="text1"/>
          <w:lang w:val="en-GB"/>
        </w:rPr>
        <w:t>Nuveld</w:t>
      </w:r>
      <w:r w:rsidR="009C2EC2" w:rsidRPr="000B3B6E">
        <w:rPr>
          <w:color w:val="000000" w:themeColor="text1"/>
          <w:lang w:val="en-GB"/>
        </w:rPr>
        <w:t xml:space="preserve"> received a letter from the</w:t>
      </w:r>
      <w:r w:rsidR="00E72307" w:rsidRPr="000B3B6E">
        <w:rPr>
          <w:color w:val="000000" w:themeColor="text1"/>
          <w:lang w:val="en-GB"/>
        </w:rPr>
        <w:t xml:space="preserve"> Department</w:t>
      </w:r>
      <w:r w:rsidR="009C2EC2" w:rsidRPr="000B3B6E">
        <w:rPr>
          <w:color w:val="000000" w:themeColor="text1"/>
          <w:lang w:val="en-GB"/>
        </w:rPr>
        <w:t xml:space="preserve"> confirming that they had access to all five farms that make up </w:t>
      </w:r>
      <w:r w:rsidR="00E72307" w:rsidRPr="000B3B6E">
        <w:rPr>
          <w:color w:val="000000" w:themeColor="text1"/>
          <w:lang w:val="en-GB"/>
        </w:rPr>
        <w:t>Plateau Farm</w:t>
      </w:r>
      <w:r w:rsidR="009C2EC2" w:rsidRPr="000B3B6E">
        <w:rPr>
          <w:color w:val="000000" w:themeColor="text1"/>
          <w:lang w:val="en-GB"/>
        </w:rPr>
        <w:t>s in order to</w:t>
      </w:r>
      <w:r w:rsidR="00E72307" w:rsidRPr="000B3B6E">
        <w:rPr>
          <w:color w:val="000000" w:themeColor="text1"/>
          <w:lang w:val="en-GB"/>
        </w:rPr>
        <w:t xml:space="preserve"> take care of the state assets</w:t>
      </w:r>
      <w:r w:rsidR="008E5782" w:rsidRPr="000B3B6E">
        <w:rPr>
          <w:color w:val="000000" w:themeColor="text1"/>
          <w:lang w:val="en-GB"/>
        </w:rPr>
        <w:t>.</w:t>
      </w:r>
    </w:p>
    <w:p w14:paraId="52C8FA55" w14:textId="60CF4EC7" w:rsidR="009C2EC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33.10</w:t>
      </w:r>
      <w:r w:rsidRPr="000B3B6E">
        <w:rPr>
          <w:color w:val="000000" w:themeColor="text1"/>
          <w:lang w:val="en-GB"/>
        </w:rPr>
        <w:tab/>
      </w:r>
      <w:r w:rsidR="00E72307" w:rsidRPr="000B3B6E">
        <w:rPr>
          <w:color w:val="000000" w:themeColor="text1"/>
          <w:lang w:val="en-GB"/>
        </w:rPr>
        <w:t>Nuveld</w:t>
      </w:r>
      <w:r w:rsidR="009C2EC2" w:rsidRPr="000B3B6E">
        <w:rPr>
          <w:color w:val="000000" w:themeColor="text1"/>
          <w:lang w:val="en-GB"/>
        </w:rPr>
        <w:t xml:space="preserve"> also entered into a caretaker agreement with</w:t>
      </w:r>
      <w:r w:rsidR="00E72307" w:rsidRPr="000B3B6E">
        <w:rPr>
          <w:color w:val="000000" w:themeColor="text1"/>
          <w:lang w:val="en-GB"/>
        </w:rPr>
        <w:t xml:space="preserve"> </w:t>
      </w:r>
      <w:r w:rsidR="009C2EC2" w:rsidRPr="000B3B6E">
        <w:rPr>
          <w:color w:val="000000" w:themeColor="text1"/>
          <w:lang w:val="en-GB"/>
        </w:rPr>
        <w:t xml:space="preserve">the </w:t>
      </w:r>
      <w:r w:rsidR="00E72307" w:rsidRPr="000B3B6E">
        <w:rPr>
          <w:color w:val="000000" w:themeColor="text1"/>
          <w:lang w:val="en-GB"/>
        </w:rPr>
        <w:t>Department</w:t>
      </w:r>
      <w:r w:rsidR="009C2EC2" w:rsidRPr="000B3B6E">
        <w:rPr>
          <w:color w:val="000000" w:themeColor="text1"/>
          <w:lang w:val="en-GB"/>
        </w:rPr>
        <w:t xml:space="preserve"> </w:t>
      </w:r>
      <w:r w:rsidR="00E72307" w:rsidRPr="000B3B6E">
        <w:rPr>
          <w:color w:val="000000" w:themeColor="text1"/>
          <w:lang w:val="en-GB"/>
        </w:rPr>
        <w:t>between</w:t>
      </w:r>
      <w:r w:rsidR="009C2EC2" w:rsidRPr="000B3B6E">
        <w:rPr>
          <w:color w:val="000000" w:themeColor="text1"/>
          <w:lang w:val="en-GB"/>
        </w:rPr>
        <w:t xml:space="preserve"> 1 October 2019 and 31 December 2019 pending the outcome of the application process for </w:t>
      </w:r>
      <w:r w:rsidR="00E72307" w:rsidRPr="000B3B6E">
        <w:rPr>
          <w:color w:val="000000" w:themeColor="text1"/>
          <w:lang w:val="en-GB"/>
        </w:rPr>
        <w:t>Plateau Farm</w:t>
      </w:r>
      <w:r w:rsidR="009C2EC2" w:rsidRPr="000B3B6E">
        <w:rPr>
          <w:color w:val="000000" w:themeColor="text1"/>
          <w:lang w:val="en-GB"/>
        </w:rPr>
        <w:t>s that had commenced in December 2019</w:t>
      </w:r>
      <w:r w:rsidR="008E5782" w:rsidRPr="000B3B6E">
        <w:rPr>
          <w:color w:val="000000" w:themeColor="text1"/>
          <w:lang w:val="en-GB"/>
        </w:rPr>
        <w:t>.</w:t>
      </w:r>
    </w:p>
    <w:p w14:paraId="03387DB4" w14:textId="111EAC93"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33.11</w:t>
      </w:r>
      <w:r w:rsidRPr="000B3B6E">
        <w:rPr>
          <w:color w:val="000000" w:themeColor="text1"/>
          <w:lang w:val="en-GB"/>
        </w:rPr>
        <w:tab/>
      </w:r>
      <w:r w:rsidR="00E72307" w:rsidRPr="000B3B6E">
        <w:rPr>
          <w:color w:val="000000" w:themeColor="text1"/>
          <w:lang w:val="en-GB"/>
        </w:rPr>
        <w:t>O</w:t>
      </w:r>
      <w:r w:rsidR="009C2EC2" w:rsidRPr="000B3B6E">
        <w:rPr>
          <w:color w:val="000000" w:themeColor="text1"/>
          <w:lang w:val="en-GB"/>
        </w:rPr>
        <w:t xml:space="preserve">n 6 December 2019, the </w:t>
      </w:r>
      <w:r w:rsidR="00E72307" w:rsidRPr="000B3B6E">
        <w:rPr>
          <w:color w:val="000000" w:themeColor="text1"/>
          <w:lang w:val="en-GB"/>
        </w:rPr>
        <w:t>Department</w:t>
      </w:r>
      <w:r w:rsidR="009C2EC2" w:rsidRPr="000B3B6E">
        <w:rPr>
          <w:color w:val="000000" w:themeColor="text1"/>
          <w:lang w:val="en-GB"/>
        </w:rPr>
        <w:t xml:space="preserve"> advertised in </w:t>
      </w:r>
      <w:r w:rsidR="00E72307" w:rsidRPr="000B3B6E">
        <w:rPr>
          <w:i/>
          <w:color w:val="000000" w:themeColor="text1"/>
          <w:lang w:val="en-GB"/>
        </w:rPr>
        <w:t>Die</w:t>
      </w:r>
      <w:r w:rsidR="009C2EC2" w:rsidRPr="000B3B6E">
        <w:rPr>
          <w:i/>
          <w:color w:val="000000" w:themeColor="text1"/>
          <w:lang w:val="en-GB"/>
        </w:rPr>
        <w:t xml:space="preserve"> </w:t>
      </w:r>
      <w:r w:rsidR="00E72307" w:rsidRPr="000B3B6E">
        <w:rPr>
          <w:i/>
          <w:color w:val="000000" w:themeColor="text1"/>
          <w:lang w:val="en-GB"/>
        </w:rPr>
        <w:t>B</w:t>
      </w:r>
      <w:r w:rsidR="009C2EC2" w:rsidRPr="000B3B6E">
        <w:rPr>
          <w:i/>
          <w:color w:val="000000" w:themeColor="text1"/>
          <w:lang w:val="en-GB"/>
        </w:rPr>
        <w:t>urger</w:t>
      </w:r>
      <w:r w:rsidR="009C2EC2" w:rsidRPr="000B3B6E">
        <w:rPr>
          <w:color w:val="000000" w:themeColor="text1"/>
          <w:lang w:val="en-GB"/>
        </w:rPr>
        <w:t xml:space="preserve"> and </w:t>
      </w:r>
      <w:r w:rsidR="00E72307" w:rsidRPr="000B3B6E">
        <w:rPr>
          <w:i/>
          <w:color w:val="000000" w:themeColor="text1"/>
          <w:lang w:val="en-GB"/>
        </w:rPr>
        <w:t>T</w:t>
      </w:r>
      <w:r w:rsidR="009C2EC2" w:rsidRPr="000B3B6E">
        <w:rPr>
          <w:i/>
          <w:color w:val="000000" w:themeColor="text1"/>
          <w:lang w:val="en-GB"/>
        </w:rPr>
        <w:t xml:space="preserve">he </w:t>
      </w:r>
      <w:r w:rsidR="00E72307" w:rsidRPr="000B3B6E">
        <w:rPr>
          <w:i/>
          <w:color w:val="000000" w:themeColor="text1"/>
          <w:lang w:val="en-GB"/>
        </w:rPr>
        <w:t>C</w:t>
      </w:r>
      <w:r w:rsidR="009C2EC2" w:rsidRPr="000B3B6E">
        <w:rPr>
          <w:i/>
          <w:color w:val="000000" w:themeColor="text1"/>
          <w:lang w:val="en-GB"/>
        </w:rPr>
        <w:t>ourier</w:t>
      </w:r>
      <w:r w:rsidR="009C2EC2" w:rsidRPr="000B3B6E">
        <w:rPr>
          <w:color w:val="000000" w:themeColor="text1"/>
          <w:lang w:val="en-GB"/>
        </w:rPr>
        <w:t xml:space="preserve"> that interested parties could apply for the redistribution of </w:t>
      </w:r>
      <w:r w:rsidR="00E72307" w:rsidRPr="000B3B6E">
        <w:rPr>
          <w:color w:val="000000" w:themeColor="text1"/>
          <w:lang w:val="en-GB"/>
        </w:rPr>
        <w:t>Plateau Farm</w:t>
      </w:r>
      <w:r w:rsidR="009C2EC2" w:rsidRPr="000B3B6E">
        <w:rPr>
          <w:color w:val="000000" w:themeColor="text1"/>
          <w:lang w:val="en-GB"/>
        </w:rPr>
        <w:t>s in</w:t>
      </w:r>
      <w:r w:rsidR="00E72307" w:rsidRPr="000B3B6E">
        <w:rPr>
          <w:color w:val="000000" w:themeColor="text1"/>
          <w:lang w:val="en-GB"/>
        </w:rPr>
        <w:t xml:space="preserve"> </w:t>
      </w:r>
      <w:r w:rsidR="009C2EC2" w:rsidRPr="000B3B6E">
        <w:rPr>
          <w:color w:val="000000" w:themeColor="text1"/>
          <w:lang w:val="en-GB"/>
        </w:rPr>
        <w:t xml:space="preserve">terms of the </w:t>
      </w:r>
      <w:r w:rsidR="00E72307" w:rsidRPr="000B3B6E">
        <w:rPr>
          <w:color w:val="000000" w:themeColor="text1"/>
          <w:lang w:val="en-GB"/>
        </w:rPr>
        <w:t>S</w:t>
      </w:r>
      <w:r w:rsidR="009C2EC2" w:rsidRPr="000B3B6E">
        <w:rPr>
          <w:color w:val="000000" w:themeColor="text1"/>
          <w:lang w:val="en-GB"/>
        </w:rPr>
        <w:t xml:space="preserve">tate </w:t>
      </w:r>
      <w:r w:rsidR="00E72307" w:rsidRPr="000B3B6E">
        <w:rPr>
          <w:color w:val="000000" w:themeColor="text1"/>
          <w:lang w:val="en-GB"/>
        </w:rPr>
        <w:t>L</w:t>
      </w:r>
      <w:r w:rsidR="009C2EC2" w:rsidRPr="000B3B6E">
        <w:rPr>
          <w:color w:val="000000" w:themeColor="text1"/>
          <w:lang w:val="en-GB"/>
        </w:rPr>
        <w:t xml:space="preserve">and </w:t>
      </w:r>
      <w:r w:rsidR="00E72307" w:rsidRPr="000B3B6E">
        <w:rPr>
          <w:color w:val="000000" w:themeColor="text1"/>
          <w:lang w:val="en-GB"/>
        </w:rPr>
        <w:t>L</w:t>
      </w:r>
      <w:r w:rsidR="009C2EC2" w:rsidRPr="000B3B6E">
        <w:rPr>
          <w:color w:val="000000" w:themeColor="text1"/>
          <w:lang w:val="en-GB"/>
        </w:rPr>
        <w:t xml:space="preserve">ease and </w:t>
      </w:r>
      <w:r w:rsidR="00E72307" w:rsidRPr="000B3B6E">
        <w:rPr>
          <w:color w:val="000000" w:themeColor="text1"/>
          <w:lang w:val="en-GB"/>
        </w:rPr>
        <w:t>D</w:t>
      </w:r>
      <w:r w:rsidR="009C2EC2" w:rsidRPr="000B3B6E">
        <w:rPr>
          <w:color w:val="000000" w:themeColor="text1"/>
          <w:lang w:val="en-GB"/>
        </w:rPr>
        <w:t xml:space="preserve">isposal </w:t>
      </w:r>
      <w:r w:rsidR="00E72307" w:rsidRPr="000B3B6E">
        <w:rPr>
          <w:color w:val="000000" w:themeColor="text1"/>
          <w:lang w:val="en-GB"/>
        </w:rPr>
        <w:t>P</w:t>
      </w:r>
      <w:r w:rsidR="009C2EC2" w:rsidRPr="000B3B6E">
        <w:rPr>
          <w:color w:val="000000" w:themeColor="text1"/>
          <w:lang w:val="en-GB"/>
        </w:rPr>
        <w:t xml:space="preserve">olicy.  </w:t>
      </w:r>
      <w:r w:rsidR="00E72307" w:rsidRPr="000B3B6E">
        <w:rPr>
          <w:color w:val="000000" w:themeColor="text1"/>
          <w:lang w:val="en-GB"/>
        </w:rPr>
        <w:t>S</w:t>
      </w:r>
      <w:r w:rsidR="009C2EC2" w:rsidRPr="000B3B6E">
        <w:rPr>
          <w:color w:val="000000" w:themeColor="text1"/>
          <w:lang w:val="en-GB"/>
        </w:rPr>
        <w:t>uccessful applicants would be given a 30-year lease over the property</w:t>
      </w:r>
      <w:r w:rsidR="008E5782" w:rsidRPr="000B3B6E">
        <w:rPr>
          <w:color w:val="000000" w:themeColor="text1"/>
          <w:lang w:val="en-GB"/>
        </w:rPr>
        <w:t>.</w:t>
      </w:r>
    </w:p>
    <w:p w14:paraId="293B084E" w14:textId="0373EB83"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33.12</w:t>
      </w:r>
      <w:r w:rsidRPr="000B3B6E">
        <w:rPr>
          <w:color w:val="000000" w:themeColor="text1"/>
          <w:lang w:val="en-GB"/>
        </w:rPr>
        <w:tab/>
      </w:r>
      <w:r w:rsidR="00E72307" w:rsidRPr="000B3B6E">
        <w:rPr>
          <w:color w:val="000000" w:themeColor="text1"/>
          <w:lang w:val="en-GB"/>
        </w:rPr>
        <w:t xml:space="preserve">Nuveld </w:t>
      </w:r>
      <w:r w:rsidR="009C2EC2" w:rsidRPr="000B3B6E">
        <w:rPr>
          <w:color w:val="000000" w:themeColor="text1"/>
          <w:lang w:val="en-GB"/>
        </w:rPr>
        <w:t>attended the mandatory site visit on 13 December 2019 as required by</w:t>
      </w:r>
      <w:r w:rsidR="00E72307" w:rsidRPr="000B3B6E">
        <w:rPr>
          <w:color w:val="000000" w:themeColor="text1"/>
          <w:lang w:val="en-GB"/>
        </w:rPr>
        <w:t xml:space="preserve"> the a</w:t>
      </w:r>
      <w:r w:rsidR="009C2EC2" w:rsidRPr="000B3B6E">
        <w:rPr>
          <w:color w:val="000000" w:themeColor="text1"/>
          <w:lang w:val="en-GB"/>
        </w:rPr>
        <w:t>dvertisement</w:t>
      </w:r>
      <w:r w:rsidR="00E72307" w:rsidRPr="000B3B6E">
        <w:rPr>
          <w:color w:val="000000" w:themeColor="text1"/>
          <w:lang w:val="en-GB"/>
        </w:rPr>
        <w:t>.  N</w:t>
      </w:r>
      <w:r w:rsidR="009C2EC2" w:rsidRPr="000B3B6E">
        <w:rPr>
          <w:color w:val="000000" w:themeColor="text1"/>
          <w:lang w:val="en-GB"/>
        </w:rPr>
        <w:t xml:space="preserve">o other groups or beneficiaries, including </w:t>
      </w:r>
      <w:r w:rsidR="00E72307" w:rsidRPr="000B3B6E">
        <w:rPr>
          <w:color w:val="000000" w:themeColor="text1"/>
          <w:lang w:val="en-GB"/>
        </w:rPr>
        <w:t xml:space="preserve">the fifth, sixth, seventh, or eighth respondents, </w:t>
      </w:r>
      <w:r w:rsidR="009C2EC2" w:rsidRPr="000B3B6E">
        <w:rPr>
          <w:color w:val="000000" w:themeColor="text1"/>
          <w:lang w:val="en-GB"/>
        </w:rPr>
        <w:t xml:space="preserve">attended </w:t>
      </w:r>
      <w:r w:rsidR="00E72307" w:rsidRPr="000B3B6E">
        <w:rPr>
          <w:color w:val="000000" w:themeColor="text1"/>
          <w:lang w:val="en-GB"/>
        </w:rPr>
        <w:t xml:space="preserve">the site </w:t>
      </w:r>
      <w:r w:rsidR="009C2EC2" w:rsidRPr="000B3B6E">
        <w:rPr>
          <w:color w:val="000000" w:themeColor="text1"/>
          <w:lang w:val="en-GB"/>
        </w:rPr>
        <w:t>visit</w:t>
      </w:r>
      <w:r w:rsidR="00E72307" w:rsidRPr="000B3B6E">
        <w:rPr>
          <w:color w:val="000000" w:themeColor="text1"/>
          <w:lang w:val="en-GB"/>
        </w:rPr>
        <w:t>.  Nuveld</w:t>
      </w:r>
      <w:r w:rsidR="009C2EC2" w:rsidRPr="000B3B6E">
        <w:rPr>
          <w:color w:val="000000" w:themeColor="text1"/>
          <w:lang w:val="en-GB"/>
        </w:rPr>
        <w:t xml:space="preserve"> submitted an application to the Department for the allocation of </w:t>
      </w:r>
      <w:r w:rsidR="00E72307" w:rsidRPr="000B3B6E">
        <w:rPr>
          <w:color w:val="000000" w:themeColor="text1"/>
          <w:lang w:val="en-GB"/>
        </w:rPr>
        <w:t>Plateau Farm</w:t>
      </w:r>
      <w:r w:rsidR="009C2EC2" w:rsidRPr="000B3B6E">
        <w:rPr>
          <w:color w:val="000000" w:themeColor="text1"/>
          <w:lang w:val="en-GB"/>
        </w:rPr>
        <w:t xml:space="preserve">s on 17 December 2019, </w:t>
      </w:r>
      <w:r w:rsidR="00E72307" w:rsidRPr="000B3B6E">
        <w:rPr>
          <w:color w:val="000000" w:themeColor="text1"/>
          <w:lang w:val="en-GB"/>
        </w:rPr>
        <w:t>before the closing date</w:t>
      </w:r>
      <w:r w:rsidR="008E5782" w:rsidRPr="000B3B6E">
        <w:rPr>
          <w:color w:val="000000" w:themeColor="text1"/>
          <w:lang w:val="en-GB"/>
        </w:rPr>
        <w:t>.</w:t>
      </w:r>
    </w:p>
    <w:p w14:paraId="58BA6EBB" w14:textId="767F0F1E" w:rsidR="00E7230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33.13</w:t>
      </w:r>
      <w:r w:rsidRPr="000B3B6E">
        <w:rPr>
          <w:color w:val="000000" w:themeColor="text1"/>
          <w:lang w:val="en-GB"/>
        </w:rPr>
        <w:tab/>
      </w:r>
      <w:r w:rsidR="009C2EC2" w:rsidRPr="000B3B6E">
        <w:rPr>
          <w:color w:val="000000" w:themeColor="text1"/>
          <w:lang w:val="en-GB"/>
        </w:rPr>
        <w:t xml:space="preserve">On 21 January 2020, the District Beneficiary Selection Committee of the Department interviewed the </w:t>
      </w:r>
      <w:r w:rsidR="00E72307" w:rsidRPr="000B3B6E">
        <w:rPr>
          <w:color w:val="000000" w:themeColor="text1"/>
          <w:lang w:val="en-GB"/>
        </w:rPr>
        <w:t>first</w:t>
      </w:r>
      <w:r w:rsidR="009C2EC2" w:rsidRPr="000B3B6E">
        <w:rPr>
          <w:color w:val="000000" w:themeColor="text1"/>
          <w:lang w:val="en-GB"/>
        </w:rPr>
        <w:t xml:space="preserve">, </w:t>
      </w:r>
      <w:r w:rsidR="00E72307" w:rsidRPr="000B3B6E">
        <w:rPr>
          <w:color w:val="000000" w:themeColor="text1"/>
          <w:lang w:val="en-GB"/>
        </w:rPr>
        <w:t xml:space="preserve">second and third applicants.  </w:t>
      </w:r>
      <w:r w:rsidR="009C2EC2" w:rsidRPr="000B3B6E">
        <w:rPr>
          <w:color w:val="000000" w:themeColor="text1"/>
          <w:lang w:val="en-GB"/>
        </w:rPr>
        <w:t xml:space="preserve">One other applicant was interviewed.  </w:t>
      </w:r>
      <w:r w:rsidR="00E72307" w:rsidRPr="000B3B6E">
        <w:rPr>
          <w:color w:val="000000" w:themeColor="text1"/>
          <w:lang w:val="en-GB"/>
        </w:rPr>
        <w:t>Nuveld</w:t>
      </w:r>
      <w:r w:rsidR="009C2EC2" w:rsidRPr="000B3B6E">
        <w:rPr>
          <w:color w:val="000000" w:themeColor="text1"/>
          <w:lang w:val="en-GB"/>
        </w:rPr>
        <w:t xml:space="preserve"> scored much higher than the other</w:t>
      </w:r>
      <w:r w:rsidR="008E5782" w:rsidRPr="000B3B6E">
        <w:rPr>
          <w:b/>
          <w:bCs/>
          <w:color w:val="000000" w:themeColor="text1"/>
          <w:lang w:val="en-GB"/>
        </w:rPr>
        <w:t xml:space="preserve"> </w:t>
      </w:r>
      <w:r w:rsidR="009C2EC2" w:rsidRPr="000B3B6E">
        <w:rPr>
          <w:color w:val="000000" w:themeColor="text1"/>
          <w:lang w:val="en-GB"/>
        </w:rPr>
        <w:t>applicant.</w:t>
      </w:r>
    </w:p>
    <w:p w14:paraId="0336D6FA" w14:textId="2B04E983" w:rsidR="009C2EC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33.14</w:t>
      </w:r>
      <w:r w:rsidRPr="000B3B6E">
        <w:rPr>
          <w:color w:val="000000" w:themeColor="text1"/>
          <w:lang w:val="en-GB"/>
        </w:rPr>
        <w:tab/>
      </w:r>
      <w:r w:rsidR="009C2EC2" w:rsidRPr="000B3B6E">
        <w:rPr>
          <w:color w:val="000000" w:themeColor="text1"/>
          <w:lang w:val="en-GB"/>
        </w:rPr>
        <w:t>On 21 May 2020, the National Land Acquisition an</w:t>
      </w:r>
      <w:r w:rsidR="00E72307" w:rsidRPr="000B3B6E">
        <w:rPr>
          <w:color w:val="000000" w:themeColor="text1"/>
          <w:lang w:val="en-GB"/>
        </w:rPr>
        <w:t>d Allocation Control Committee (“</w:t>
      </w:r>
      <w:r w:rsidR="00E72307" w:rsidRPr="000B3B6E">
        <w:rPr>
          <w:b/>
          <w:i/>
          <w:color w:val="000000" w:themeColor="text1"/>
          <w:lang w:val="en-GB"/>
        </w:rPr>
        <w:t>NLAACC</w:t>
      </w:r>
      <w:r w:rsidR="00E72307" w:rsidRPr="000B3B6E">
        <w:rPr>
          <w:color w:val="000000" w:themeColor="text1"/>
          <w:lang w:val="en-GB"/>
        </w:rPr>
        <w:t xml:space="preserve">”) </w:t>
      </w:r>
      <w:r w:rsidR="009C2EC2" w:rsidRPr="000B3B6E">
        <w:rPr>
          <w:color w:val="000000" w:themeColor="text1"/>
          <w:lang w:val="en-GB"/>
        </w:rPr>
        <w:t xml:space="preserve">recommended that </w:t>
      </w:r>
      <w:r w:rsidR="00E72307" w:rsidRPr="000B3B6E">
        <w:rPr>
          <w:color w:val="000000" w:themeColor="text1"/>
          <w:lang w:val="en-GB"/>
        </w:rPr>
        <w:t>Nuveld</w:t>
      </w:r>
      <w:r w:rsidR="009C2EC2" w:rsidRPr="000B3B6E">
        <w:rPr>
          <w:color w:val="000000" w:themeColor="text1"/>
          <w:lang w:val="en-GB"/>
        </w:rPr>
        <w:t xml:space="preserve"> be given a 30-year lease over </w:t>
      </w:r>
      <w:r w:rsidR="00E72307" w:rsidRPr="000B3B6E">
        <w:rPr>
          <w:color w:val="000000" w:themeColor="text1"/>
          <w:lang w:val="en-GB"/>
        </w:rPr>
        <w:t>Plateau Farm</w:t>
      </w:r>
      <w:r w:rsidR="009C2EC2" w:rsidRPr="000B3B6E">
        <w:rPr>
          <w:color w:val="000000" w:themeColor="text1"/>
          <w:lang w:val="en-GB"/>
        </w:rPr>
        <w:t>s.</w:t>
      </w:r>
      <w:r w:rsidR="00E72307" w:rsidRPr="000B3B6E">
        <w:rPr>
          <w:color w:val="000000" w:themeColor="text1"/>
          <w:lang w:val="en-GB"/>
        </w:rPr>
        <w:t xml:space="preserve">  </w:t>
      </w:r>
      <w:r w:rsidR="009C2EC2" w:rsidRPr="000B3B6E">
        <w:rPr>
          <w:color w:val="000000" w:themeColor="text1"/>
          <w:lang w:val="en-GB"/>
        </w:rPr>
        <w:t>The NLAACC is the final structure that approves allocations for state land for redistribution in terms of Se</w:t>
      </w:r>
      <w:r w:rsidR="00E72307" w:rsidRPr="000B3B6E">
        <w:rPr>
          <w:color w:val="000000" w:themeColor="text1"/>
          <w:lang w:val="en-GB"/>
        </w:rPr>
        <w:t>ction 11 of the Land Reform Act 3 of 1996 (“</w:t>
      </w:r>
      <w:r w:rsidR="009C2EC2" w:rsidRPr="000B3B6E">
        <w:rPr>
          <w:b/>
          <w:i/>
          <w:color w:val="000000" w:themeColor="text1"/>
          <w:lang w:val="en-GB"/>
        </w:rPr>
        <w:t>the Land Reform Act</w:t>
      </w:r>
      <w:r w:rsidR="009C2EC2" w:rsidRPr="000B3B6E">
        <w:rPr>
          <w:color w:val="000000" w:themeColor="text1"/>
          <w:lang w:val="en-GB"/>
        </w:rPr>
        <w:t>”)</w:t>
      </w:r>
      <w:r w:rsidR="00E72307" w:rsidRPr="000B3B6E">
        <w:rPr>
          <w:color w:val="000000" w:themeColor="text1"/>
          <w:lang w:val="en-GB"/>
        </w:rPr>
        <w:t xml:space="preserve">, </w:t>
      </w:r>
      <w:r w:rsidR="009C2EC2" w:rsidRPr="000B3B6E">
        <w:rPr>
          <w:color w:val="000000" w:themeColor="text1"/>
          <w:lang w:val="en-GB"/>
        </w:rPr>
        <w:t xml:space="preserve">acting on recommendations from the District Beneficiary </w:t>
      </w:r>
      <w:r w:rsidR="009C2EC2" w:rsidRPr="000B3B6E">
        <w:rPr>
          <w:color w:val="000000" w:themeColor="text1"/>
          <w:lang w:val="en-GB"/>
        </w:rPr>
        <w:lastRenderedPageBreak/>
        <w:t>Selection Committee</w:t>
      </w:r>
      <w:r w:rsidR="00E72307" w:rsidRPr="000B3B6E">
        <w:rPr>
          <w:color w:val="000000" w:themeColor="text1"/>
          <w:lang w:val="en-GB"/>
        </w:rPr>
        <w:t xml:space="preserve"> </w:t>
      </w:r>
      <w:r w:rsidR="009C2EC2" w:rsidRPr="000B3B6E">
        <w:rPr>
          <w:color w:val="000000" w:themeColor="text1"/>
          <w:lang w:val="en-GB"/>
        </w:rPr>
        <w:t xml:space="preserve">and the </w:t>
      </w:r>
      <w:r w:rsidR="00E72307" w:rsidRPr="000B3B6E">
        <w:rPr>
          <w:color w:val="000000" w:themeColor="text1"/>
          <w:lang w:val="en-GB"/>
        </w:rPr>
        <w:t>Provincial Selection Committee</w:t>
      </w:r>
      <w:r w:rsidR="009C2EC2" w:rsidRPr="000B3B6E">
        <w:rPr>
          <w:color w:val="000000" w:themeColor="text1"/>
          <w:lang w:val="en-GB"/>
        </w:rPr>
        <w:t>, before the allocation goes to the Chief Director</w:t>
      </w:r>
      <w:r w:rsidR="00E72307" w:rsidRPr="000B3B6E">
        <w:rPr>
          <w:color w:val="000000" w:themeColor="text1"/>
          <w:lang w:val="en-GB"/>
        </w:rPr>
        <w:t xml:space="preserve"> for approval</w:t>
      </w:r>
      <w:r w:rsidR="005C7D7B" w:rsidRPr="000B3B6E">
        <w:rPr>
          <w:color w:val="000000" w:themeColor="text1"/>
          <w:lang w:val="en-GB"/>
        </w:rPr>
        <w:t>.</w:t>
      </w:r>
    </w:p>
    <w:p w14:paraId="69E1DC88" w14:textId="361DA9B9" w:rsidR="00E72307" w:rsidRPr="000B3B6E" w:rsidRDefault="00310049" w:rsidP="00310049">
      <w:pPr>
        <w:tabs>
          <w:tab w:val="left" w:pos="1440"/>
        </w:tabs>
        <w:spacing w:before="0" w:after="240" w:line="500" w:lineRule="atLeast"/>
        <w:ind w:left="1440" w:hanging="720"/>
        <w:jc w:val="both"/>
        <w:rPr>
          <w:b/>
          <w:bCs/>
          <w:color w:val="000000" w:themeColor="text1"/>
          <w:lang w:val="en-GB"/>
        </w:rPr>
      </w:pPr>
      <w:r w:rsidRPr="000B3B6E">
        <w:rPr>
          <w:bCs/>
          <w:color w:val="000000" w:themeColor="text1"/>
          <w:lang w:val="en-GB"/>
        </w:rPr>
        <w:t>33.15</w:t>
      </w:r>
      <w:r w:rsidRPr="000B3B6E">
        <w:rPr>
          <w:bCs/>
          <w:color w:val="000000" w:themeColor="text1"/>
          <w:lang w:val="en-GB"/>
        </w:rPr>
        <w:tab/>
      </w:r>
      <w:r w:rsidR="00E72307" w:rsidRPr="000B3B6E">
        <w:rPr>
          <w:color w:val="000000" w:themeColor="text1"/>
          <w:lang w:val="en-GB"/>
        </w:rPr>
        <w:t>T</w:t>
      </w:r>
      <w:r w:rsidR="009C2EC2" w:rsidRPr="000B3B6E">
        <w:rPr>
          <w:color w:val="000000" w:themeColor="text1"/>
          <w:lang w:val="en-GB"/>
        </w:rPr>
        <w:t xml:space="preserve">he reasons for the decision to allocate Plateau Farms to </w:t>
      </w:r>
      <w:r w:rsidR="00E72307" w:rsidRPr="000B3B6E">
        <w:rPr>
          <w:color w:val="000000" w:themeColor="text1"/>
          <w:lang w:val="en-GB"/>
        </w:rPr>
        <w:t>Nuveld</w:t>
      </w:r>
      <w:r w:rsidR="009C2EC2" w:rsidRPr="000B3B6E">
        <w:rPr>
          <w:color w:val="000000" w:themeColor="text1"/>
          <w:lang w:val="en-GB"/>
        </w:rPr>
        <w:t xml:space="preserve"> included the following: </w:t>
      </w:r>
    </w:p>
    <w:p w14:paraId="18D63197" w14:textId="39420DF1" w:rsidR="009C2EC2"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33.15.1</w:t>
      </w:r>
      <w:r w:rsidRPr="000B3B6E">
        <w:rPr>
          <w:color w:val="000000" w:themeColor="text1"/>
          <w:lang w:val="en-GB"/>
        </w:rPr>
        <w:tab/>
      </w:r>
      <w:r w:rsidR="00E72307" w:rsidRPr="000B3B6E">
        <w:rPr>
          <w:color w:val="000000" w:themeColor="text1"/>
          <w:lang w:val="en-GB"/>
        </w:rPr>
        <w:t>T</w:t>
      </w:r>
      <w:r w:rsidR="009C2EC2" w:rsidRPr="000B3B6E">
        <w:rPr>
          <w:color w:val="000000" w:themeColor="text1"/>
          <w:lang w:val="en-GB"/>
        </w:rPr>
        <w:t xml:space="preserve">he applicants have been farming on the land since the acquisition of the land by the </w:t>
      </w:r>
      <w:r w:rsidR="00E72307" w:rsidRPr="000B3B6E">
        <w:rPr>
          <w:color w:val="000000" w:themeColor="text1"/>
          <w:lang w:val="en-GB"/>
        </w:rPr>
        <w:t>Department</w:t>
      </w:r>
      <w:r w:rsidR="00CB6522" w:rsidRPr="000B3B6E">
        <w:rPr>
          <w:color w:val="000000" w:themeColor="text1"/>
          <w:lang w:val="en-GB"/>
        </w:rPr>
        <w:t>;</w:t>
      </w:r>
    </w:p>
    <w:p w14:paraId="6C3932B6" w14:textId="4F06218D" w:rsidR="00CB6522"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33.15.2</w:t>
      </w:r>
      <w:r w:rsidRPr="000B3B6E">
        <w:rPr>
          <w:color w:val="000000" w:themeColor="text1"/>
          <w:lang w:val="en-GB"/>
        </w:rPr>
        <w:tab/>
      </w:r>
      <w:r w:rsidR="00CB6522" w:rsidRPr="000B3B6E">
        <w:rPr>
          <w:color w:val="000000" w:themeColor="text1"/>
          <w:lang w:val="en-GB"/>
        </w:rPr>
        <w:t>T</w:t>
      </w:r>
      <w:r w:rsidR="009C2EC2" w:rsidRPr="000B3B6E">
        <w:rPr>
          <w:color w:val="000000" w:themeColor="text1"/>
          <w:lang w:val="en-GB"/>
        </w:rPr>
        <w:t>he applicants took responsibility for th</w:t>
      </w:r>
      <w:r w:rsidR="00CB6522" w:rsidRPr="000B3B6E">
        <w:rPr>
          <w:color w:val="000000" w:themeColor="text1"/>
          <w:lang w:val="en-GB"/>
        </w:rPr>
        <w:t>e maintenance of the properties;</w:t>
      </w:r>
    </w:p>
    <w:p w14:paraId="695B6D8C" w14:textId="6AF83495" w:rsidR="009C2EC2"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33.15.3</w:t>
      </w:r>
      <w:r w:rsidRPr="000B3B6E">
        <w:rPr>
          <w:color w:val="000000" w:themeColor="text1"/>
          <w:lang w:val="en-GB"/>
        </w:rPr>
        <w:tab/>
      </w:r>
      <w:r w:rsidR="00CB6522" w:rsidRPr="000B3B6E">
        <w:rPr>
          <w:color w:val="000000" w:themeColor="text1"/>
          <w:lang w:val="en-GB"/>
        </w:rPr>
        <w:t>T</w:t>
      </w:r>
      <w:r w:rsidR="009C2EC2" w:rsidRPr="000B3B6E">
        <w:rPr>
          <w:color w:val="000000" w:themeColor="text1"/>
          <w:lang w:val="en-GB"/>
        </w:rPr>
        <w:t>he applicants contributed to the breeding of the m</w:t>
      </w:r>
      <w:r w:rsidR="00CB6522" w:rsidRPr="000B3B6E">
        <w:rPr>
          <w:color w:val="000000" w:themeColor="text1"/>
          <w:lang w:val="en-GB"/>
        </w:rPr>
        <w:t>erino sheep and wool production;</w:t>
      </w:r>
    </w:p>
    <w:p w14:paraId="73867065" w14:textId="6C5744D3" w:rsidR="009C2EC2"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33.15.4</w:t>
      </w:r>
      <w:r w:rsidRPr="000B3B6E">
        <w:rPr>
          <w:color w:val="000000" w:themeColor="text1"/>
          <w:lang w:val="en-GB"/>
        </w:rPr>
        <w:tab/>
      </w:r>
      <w:r w:rsidR="00CB6522" w:rsidRPr="000B3B6E">
        <w:rPr>
          <w:color w:val="000000" w:themeColor="text1"/>
          <w:lang w:val="en-GB"/>
        </w:rPr>
        <w:t>The applicants have 2 </w:t>
      </w:r>
      <w:r w:rsidR="009C2EC2" w:rsidRPr="000B3B6E">
        <w:rPr>
          <w:color w:val="000000" w:themeColor="text1"/>
          <w:lang w:val="en-GB"/>
        </w:rPr>
        <w:t>665 merino sheep and are planning to exp</w:t>
      </w:r>
      <w:r w:rsidR="00CB6522" w:rsidRPr="000B3B6E">
        <w:rPr>
          <w:color w:val="000000" w:themeColor="text1"/>
          <w:lang w:val="en-GB"/>
        </w:rPr>
        <w:t>and on that number;</w:t>
      </w:r>
    </w:p>
    <w:p w14:paraId="0792B90C" w14:textId="149D29BF" w:rsidR="009C2EC2"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33.15.5</w:t>
      </w:r>
      <w:r w:rsidRPr="000B3B6E">
        <w:rPr>
          <w:color w:val="000000" w:themeColor="text1"/>
          <w:lang w:val="en-GB"/>
        </w:rPr>
        <w:tab/>
      </w:r>
      <w:r w:rsidR="00E72307" w:rsidRPr="000B3B6E">
        <w:rPr>
          <w:color w:val="000000" w:themeColor="text1"/>
          <w:lang w:val="en-GB"/>
        </w:rPr>
        <w:t>Nuveld</w:t>
      </w:r>
      <w:r w:rsidR="009C2EC2" w:rsidRPr="000B3B6E">
        <w:rPr>
          <w:color w:val="000000" w:themeColor="text1"/>
          <w:lang w:val="en-GB"/>
        </w:rPr>
        <w:t xml:space="preserve"> registered with </w:t>
      </w:r>
      <w:r w:rsidR="00CB6522" w:rsidRPr="000B3B6E">
        <w:rPr>
          <w:color w:val="000000" w:themeColor="text1"/>
          <w:lang w:val="en-GB"/>
        </w:rPr>
        <w:t xml:space="preserve">Responsible Wool Standards </w:t>
      </w:r>
      <w:r w:rsidR="009C2EC2" w:rsidRPr="000B3B6E">
        <w:rPr>
          <w:color w:val="000000" w:themeColor="text1"/>
          <w:lang w:val="en-GB"/>
        </w:rPr>
        <w:t>(“</w:t>
      </w:r>
      <w:r w:rsidR="00CB6522" w:rsidRPr="000B3B6E">
        <w:rPr>
          <w:b/>
          <w:i/>
          <w:color w:val="000000" w:themeColor="text1"/>
          <w:lang w:val="en-GB"/>
        </w:rPr>
        <w:t>RWS</w:t>
      </w:r>
      <w:r w:rsidR="00CB6522" w:rsidRPr="000B3B6E">
        <w:rPr>
          <w:color w:val="000000" w:themeColor="text1"/>
          <w:lang w:val="en-GB"/>
        </w:rPr>
        <w:t xml:space="preserve">”) </w:t>
      </w:r>
      <w:r w:rsidR="009C2EC2" w:rsidRPr="000B3B6E">
        <w:rPr>
          <w:color w:val="000000" w:themeColor="text1"/>
          <w:lang w:val="en-GB"/>
        </w:rPr>
        <w:t xml:space="preserve">and provides wool to BKB, </w:t>
      </w:r>
      <w:r w:rsidR="00E72307" w:rsidRPr="000B3B6E">
        <w:rPr>
          <w:color w:val="000000" w:themeColor="text1"/>
          <w:lang w:val="en-GB"/>
        </w:rPr>
        <w:t>Nuveld</w:t>
      </w:r>
      <w:r w:rsidR="009C2EC2" w:rsidRPr="000B3B6E">
        <w:rPr>
          <w:color w:val="000000" w:themeColor="text1"/>
          <w:lang w:val="en-GB"/>
        </w:rPr>
        <w:t xml:space="preserve">'s agent, which will auction </w:t>
      </w:r>
      <w:r w:rsidR="00CB6522" w:rsidRPr="000B3B6E">
        <w:rPr>
          <w:color w:val="000000" w:themeColor="text1"/>
          <w:lang w:val="en-GB"/>
        </w:rPr>
        <w:t>the wool at a better price; and</w:t>
      </w:r>
    </w:p>
    <w:p w14:paraId="22D1B9A2" w14:textId="47514A53" w:rsidR="009C2EC2"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33.15.6</w:t>
      </w:r>
      <w:r w:rsidRPr="000B3B6E">
        <w:rPr>
          <w:color w:val="000000" w:themeColor="text1"/>
          <w:lang w:val="en-GB"/>
        </w:rPr>
        <w:tab/>
      </w:r>
      <w:r w:rsidR="00E72307" w:rsidRPr="000B3B6E">
        <w:rPr>
          <w:color w:val="000000" w:themeColor="text1"/>
          <w:lang w:val="en-GB"/>
        </w:rPr>
        <w:t>Nuveld</w:t>
      </w:r>
      <w:r w:rsidR="009C2EC2" w:rsidRPr="000B3B6E">
        <w:rPr>
          <w:color w:val="000000" w:themeColor="text1"/>
          <w:lang w:val="en-GB"/>
        </w:rPr>
        <w:t xml:space="preserve"> is creating 10 permanent jobs that result in 10 households securing a monthly income.</w:t>
      </w:r>
    </w:p>
    <w:p w14:paraId="62CB3F23" w14:textId="5D880C6B" w:rsidR="003A305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33.16</w:t>
      </w:r>
      <w:r w:rsidRPr="000B3B6E">
        <w:rPr>
          <w:color w:val="000000" w:themeColor="text1"/>
          <w:lang w:val="en-GB"/>
        </w:rPr>
        <w:tab/>
      </w:r>
      <w:r w:rsidR="00CB6522" w:rsidRPr="000B3B6E">
        <w:rPr>
          <w:color w:val="000000" w:themeColor="text1"/>
          <w:lang w:val="en-GB"/>
        </w:rPr>
        <w:t>U</w:t>
      </w:r>
      <w:r w:rsidR="009C2EC2" w:rsidRPr="000B3B6E">
        <w:rPr>
          <w:color w:val="000000" w:themeColor="text1"/>
          <w:lang w:val="en-GB"/>
        </w:rPr>
        <w:t xml:space="preserve">nbeknown to the applicants at the time, on 27 September 2020, the second and fourth respondents rejected the recommendation that the lease be awarded to </w:t>
      </w:r>
      <w:r w:rsidR="00E72307" w:rsidRPr="000B3B6E">
        <w:rPr>
          <w:color w:val="000000" w:themeColor="text1"/>
          <w:lang w:val="en-GB"/>
        </w:rPr>
        <w:t>Nuveld</w:t>
      </w:r>
      <w:r w:rsidR="00CB6522" w:rsidRPr="000B3B6E">
        <w:rPr>
          <w:color w:val="000000" w:themeColor="text1"/>
          <w:lang w:val="en-GB"/>
        </w:rPr>
        <w:t>. A</w:t>
      </w:r>
      <w:r w:rsidR="009C2EC2" w:rsidRPr="000B3B6E">
        <w:rPr>
          <w:color w:val="000000" w:themeColor="text1"/>
          <w:lang w:val="en-GB"/>
        </w:rPr>
        <w:t xml:space="preserve">ccording to the NLAACC recommendation, the power to </w:t>
      </w:r>
      <w:r w:rsidR="006631FF" w:rsidRPr="000B3B6E">
        <w:rPr>
          <w:color w:val="000000" w:themeColor="text1"/>
          <w:lang w:val="en-GB"/>
        </w:rPr>
        <w:t>m</w:t>
      </w:r>
      <w:r w:rsidR="009C2EC2" w:rsidRPr="000B3B6E">
        <w:rPr>
          <w:color w:val="000000" w:themeColor="text1"/>
          <w:lang w:val="en-GB"/>
        </w:rPr>
        <w:t>ake the decision to approve the allocation had been delegated to the second respondent in terms of section 11 of the Land Reform Act.</w:t>
      </w:r>
    </w:p>
    <w:p w14:paraId="2A41FFE7" w14:textId="2DE5A217" w:rsidR="009C2EC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33.17</w:t>
      </w:r>
      <w:r w:rsidRPr="000B3B6E">
        <w:rPr>
          <w:color w:val="000000" w:themeColor="text1"/>
          <w:lang w:val="en-GB"/>
        </w:rPr>
        <w:tab/>
      </w:r>
      <w:r w:rsidR="003A3055" w:rsidRPr="000B3B6E">
        <w:rPr>
          <w:color w:val="000000" w:themeColor="text1"/>
          <w:lang w:val="en-GB"/>
        </w:rPr>
        <w:t>T</w:t>
      </w:r>
      <w:r w:rsidR="009C2EC2" w:rsidRPr="000B3B6E">
        <w:rPr>
          <w:color w:val="000000" w:themeColor="text1"/>
          <w:lang w:val="en-GB"/>
        </w:rPr>
        <w:t xml:space="preserve">he fourth respondent, Mr </w:t>
      </w:r>
      <w:r w:rsidR="00412F7A" w:rsidRPr="000B3B6E">
        <w:rPr>
          <w:color w:val="000000" w:themeColor="text1"/>
          <w:lang w:val="en-GB"/>
        </w:rPr>
        <w:t xml:space="preserve">Lubabalo </w:t>
      </w:r>
      <w:r w:rsidR="003A3055" w:rsidRPr="000B3B6E">
        <w:rPr>
          <w:bCs/>
          <w:iCs/>
          <w:color w:val="000000" w:themeColor="text1"/>
          <w:lang w:val="en-GB"/>
        </w:rPr>
        <w:t>Mbekeni</w:t>
      </w:r>
      <w:r w:rsidR="00412F7A" w:rsidRPr="000B3B6E">
        <w:rPr>
          <w:bCs/>
          <w:iCs/>
          <w:color w:val="000000" w:themeColor="text1"/>
          <w:lang w:val="en-GB"/>
        </w:rPr>
        <w:t xml:space="preserve"> </w:t>
      </w:r>
      <w:r w:rsidR="00412F7A" w:rsidRPr="000B3B6E">
        <w:rPr>
          <w:bCs/>
          <w:i/>
          <w:color w:val="000000" w:themeColor="text1"/>
          <w:lang w:val="en-GB"/>
        </w:rPr>
        <w:t>(</w:t>
      </w:r>
      <w:r w:rsidR="00412F7A" w:rsidRPr="000B3B6E">
        <w:rPr>
          <w:b/>
          <w:i/>
          <w:color w:val="000000" w:themeColor="text1"/>
          <w:lang w:val="en-GB"/>
        </w:rPr>
        <w:t>“Mr Mbekeni”</w:t>
      </w:r>
      <w:r w:rsidR="00412F7A" w:rsidRPr="000B3B6E">
        <w:rPr>
          <w:bCs/>
          <w:i/>
          <w:color w:val="000000" w:themeColor="text1"/>
          <w:lang w:val="en-GB"/>
        </w:rPr>
        <w:t xml:space="preserve"> or </w:t>
      </w:r>
      <w:r w:rsidR="00412F7A" w:rsidRPr="000B3B6E">
        <w:rPr>
          <w:b/>
          <w:i/>
          <w:color w:val="000000" w:themeColor="text1"/>
          <w:lang w:val="en-GB"/>
        </w:rPr>
        <w:t>“fourth respondent”</w:t>
      </w:r>
      <w:r w:rsidR="00412F7A" w:rsidRPr="000B3B6E">
        <w:rPr>
          <w:bCs/>
          <w:i/>
          <w:color w:val="000000" w:themeColor="text1"/>
          <w:lang w:val="en-GB"/>
        </w:rPr>
        <w:t>)</w:t>
      </w:r>
      <w:r w:rsidR="009C2EC2" w:rsidRPr="000B3B6E">
        <w:rPr>
          <w:color w:val="000000" w:themeColor="text1"/>
          <w:lang w:val="en-GB"/>
        </w:rPr>
        <w:t xml:space="preserve">, rejected the recommendation to grant the lease to </w:t>
      </w:r>
      <w:r w:rsidR="00E72307" w:rsidRPr="000B3B6E">
        <w:rPr>
          <w:color w:val="000000" w:themeColor="text1"/>
          <w:lang w:val="en-GB"/>
        </w:rPr>
        <w:t>Nuveld</w:t>
      </w:r>
      <w:r w:rsidR="003A3055" w:rsidRPr="000B3B6E">
        <w:rPr>
          <w:color w:val="000000" w:themeColor="text1"/>
          <w:lang w:val="en-GB"/>
        </w:rPr>
        <w:t xml:space="preserve"> </w:t>
      </w:r>
      <w:r w:rsidR="009C2EC2" w:rsidRPr="000B3B6E">
        <w:rPr>
          <w:color w:val="000000" w:themeColor="text1"/>
          <w:lang w:val="en-GB"/>
        </w:rPr>
        <w:t xml:space="preserve">and his reasons for the decision included </w:t>
      </w:r>
      <w:r w:rsidR="00CB6522" w:rsidRPr="000B3B6E">
        <w:rPr>
          <w:color w:val="000000" w:themeColor="text1"/>
          <w:lang w:val="en-GB"/>
        </w:rPr>
        <w:t>“</w:t>
      </w:r>
      <w:r w:rsidR="009C2EC2" w:rsidRPr="000B3B6E">
        <w:rPr>
          <w:i/>
          <w:color w:val="000000" w:themeColor="text1"/>
          <w:lang w:val="en-GB"/>
        </w:rPr>
        <w:t>complaints</w:t>
      </w:r>
      <w:r w:rsidR="00CB6522" w:rsidRPr="000B3B6E">
        <w:rPr>
          <w:color w:val="000000" w:themeColor="text1"/>
          <w:lang w:val="en-GB"/>
        </w:rPr>
        <w:t>”</w:t>
      </w:r>
      <w:r w:rsidR="003A3055" w:rsidRPr="000B3B6E">
        <w:rPr>
          <w:color w:val="000000" w:themeColor="text1"/>
          <w:lang w:val="en-GB"/>
        </w:rPr>
        <w:t xml:space="preserve"> by</w:t>
      </w:r>
      <w:r w:rsidR="009C2EC2" w:rsidRPr="000B3B6E">
        <w:rPr>
          <w:color w:val="000000" w:themeColor="text1"/>
          <w:lang w:val="en-GB"/>
        </w:rPr>
        <w:t xml:space="preserve"> the fifth and sixth respondents. </w:t>
      </w:r>
      <w:r w:rsidR="003A3055" w:rsidRPr="000B3B6E">
        <w:rPr>
          <w:color w:val="000000" w:themeColor="text1"/>
          <w:lang w:val="en-GB"/>
        </w:rPr>
        <w:t xml:space="preserve"> </w:t>
      </w:r>
    </w:p>
    <w:p w14:paraId="410300C2" w14:textId="2716B9E1"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34.</w:t>
      </w:r>
      <w:r w:rsidRPr="000B3B6E">
        <w:rPr>
          <w:color w:val="000000" w:themeColor="text1"/>
          <w:lang w:val="en-GB"/>
        </w:rPr>
        <w:tab/>
      </w:r>
      <w:r w:rsidR="003A3055" w:rsidRPr="000B3B6E">
        <w:rPr>
          <w:color w:val="000000" w:themeColor="text1"/>
          <w:lang w:val="en-GB"/>
        </w:rPr>
        <w:t>A</w:t>
      </w:r>
      <w:r w:rsidR="009C2EC2" w:rsidRPr="000B3B6E">
        <w:rPr>
          <w:color w:val="000000" w:themeColor="text1"/>
          <w:lang w:val="en-GB"/>
        </w:rPr>
        <w:t>ccording to the applicants, they were never given an opportunity to make</w:t>
      </w:r>
      <w:r w:rsidR="003A3055" w:rsidRPr="000B3B6E">
        <w:rPr>
          <w:color w:val="000000" w:themeColor="text1"/>
          <w:lang w:val="en-GB"/>
        </w:rPr>
        <w:t xml:space="preserve"> representations in this regard and were not notified </w:t>
      </w:r>
      <w:r w:rsidR="006631FF" w:rsidRPr="000B3B6E">
        <w:rPr>
          <w:color w:val="000000" w:themeColor="text1"/>
          <w:lang w:val="en-GB"/>
        </w:rPr>
        <w:t>of</w:t>
      </w:r>
      <w:r w:rsidR="003A3055" w:rsidRPr="000B3B6E">
        <w:rPr>
          <w:color w:val="000000" w:themeColor="text1"/>
          <w:lang w:val="en-GB"/>
        </w:rPr>
        <w:t xml:space="preserve"> Mr Mbekeni’s </w:t>
      </w:r>
      <w:r w:rsidR="009C2EC2" w:rsidRPr="000B3B6E">
        <w:rPr>
          <w:color w:val="000000" w:themeColor="text1"/>
          <w:lang w:val="en-GB"/>
        </w:rPr>
        <w:t xml:space="preserve">decision </w:t>
      </w:r>
      <w:r w:rsidR="003A3055" w:rsidRPr="000B3B6E">
        <w:rPr>
          <w:color w:val="000000" w:themeColor="text1"/>
          <w:lang w:val="en-GB"/>
        </w:rPr>
        <w:t xml:space="preserve">or the reasons for it.  They </w:t>
      </w:r>
      <w:r w:rsidR="009C2EC2" w:rsidRPr="000B3B6E">
        <w:rPr>
          <w:color w:val="000000" w:themeColor="text1"/>
          <w:lang w:val="en-GB"/>
        </w:rPr>
        <w:t xml:space="preserve">accidentally became aware of </w:t>
      </w:r>
      <w:r w:rsidR="003A3055" w:rsidRPr="000B3B6E">
        <w:rPr>
          <w:color w:val="000000" w:themeColor="text1"/>
          <w:lang w:val="en-GB"/>
        </w:rPr>
        <w:t>Mr Mbekeni’s decision in 2021</w:t>
      </w:r>
      <w:r w:rsidR="00881751" w:rsidRPr="000B3B6E">
        <w:rPr>
          <w:color w:val="000000" w:themeColor="text1"/>
          <w:lang w:val="en-GB"/>
        </w:rPr>
        <w:t>,</w:t>
      </w:r>
      <w:r w:rsidR="003A3055" w:rsidRPr="000B3B6E">
        <w:rPr>
          <w:color w:val="000000" w:themeColor="text1"/>
          <w:lang w:val="en-GB"/>
        </w:rPr>
        <w:t xml:space="preserve"> </w:t>
      </w:r>
      <w:r w:rsidR="00547BCE" w:rsidRPr="000B3B6E">
        <w:rPr>
          <w:color w:val="000000" w:themeColor="text1"/>
          <w:lang w:val="en-GB"/>
        </w:rPr>
        <w:t>when</w:t>
      </w:r>
      <w:r w:rsidR="003A3055" w:rsidRPr="000B3B6E">
        <w:rPr>
          <w:color w:val="000000" w:themeColor="text1"/>
          <w:lang w:val="en-GB"/>
        </w:rPr>
        <w:t xml:space="preserve"> t</w:t>
      </w:r>
      <w:r w:rsidR="009C2EC2" w:rsidRPr="000B3B6E">
        <w:rPr>
          <w:color w:val="000000" w:themeColor="text1"/>
          <w:lang w:val="en-GB"/>
        </w:rPr>
        <w:t xml:space="preserve">hey sought answers as to why the </w:t>
      </w:r>
      <w:r w:rsidR="00E72307" w:rsidRPr="000B3B6E">
        <w:rPr>
          <w:color w:val="000000" w:themeColor="text1"/>
          <w:lang w:val="en-GB"/>
        </w:rPr>
        <w:t>Department</w:t>
      </w:r>
      <w:r w:rsidR="009C2EC2" w:rsidRPr="000B3B6E">
        <w:rPr>
          <w:color w:val="000000" w:themeColor="text1"/>
          <w:lang w:val="en-GB"/>
        </w:rPr>
        <w:t xml:space="preserve"> was not finali</w:t>
      </w:r>
      <w:r w:rsidR="003A3055" w:rsidRPr="000B3B6E">
        <w:rPr>
          <w:color w:val="000000" w:themeColor="text1"/>
          <w:lang w:val="en-GB"/>
        </w:rPr>
        <w:t>s</w:t>
      </w:r>
      <w:r w:rsidR="009C2EC2" w:rsidRPr="000B3B6E">
        <w:rPr>
          <w:color w:val="000000" w:themeColor="text1"/>
          <w:lang w:val="en-GB"/>
        </w:rPr>
        <w:t xml:space="preserve">ing their lease agreement as the NLAACC had recommended. </w:t>
      </w:r>
    </w:p>
    <w:p w14:paraId="2B40E307" w14:textId="46B84AB4" w:rsidR="00E80477"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35.</w:t>
      </w:r>
      <w:r w:rsidRPr="000B3B6E">
        <w:rPr>
          <w:color w:val="000000" w:themeColor="text1"/>
          <w:lang w:val="en-GB"/>
        </w:rPr>
        <w:tab/>
      </w:r>
      <w:r w:rsidR="003A3055" w:rsidRPr="000B3B6E">
        <w:rPr>
          <w:color w:val="000000" w:themeColor="text1"/>
          <w:lang w:val="en-GB"/>
        </w:rPr>
        <w:t>N</w:t>
      </w:r>
      <w:r w:rsidR="009C2EC2" w:rsidRPr="000B3B6E">
        <w:rPr>
          <w:color w:val="000000" w:themeColor="text1"/>
          <w:lang w:val="en-GB"/>
        </w:rPr>
        <w:t xml:space="preserve">othing further seems to have </w:t>
      </w:r>
      <w:r w:rsidR="003A3055" w:rsidRPr="000B3B6E">
        <w:rPr>
          <w:color w:val="000000" w:themeColor="text1"/>
          <w:lang w:val="en-GB"/>
        </w:rPr>
        <w:t xml:space="preserve">happened until 17 February 2023 when </w:t>
      </w:r>
      <w:r w:rsidR="009C2EC2" w:rsidRPr="000B3B6E">
        <w:rPr>
          <w:color w:val="000000" w:themeColor="text1"/>
          <w:lang w:val="en-GB"/>
        </w:rPr>
        <w:t xml:space="preserve">first applicant received a call from </w:t>
      </w:r>
      <w:r w:rsidR="003A3055" w:rsidRPr="000B3B6E">
        <w:rPr>
          <w:color w:val="000000" w:themeColor="text1"/>
          <w:lang w:val="en-GB"/>
        </w:rPr>
        <w:t xml:space="preserve">Ms de Jager </w:t>
      </w:r>
      <w:r w:rsidR="009C2EC2" w:rsidRPr="000B3B6E">
        <w:rPr>
          <w:color w:val="000000" w:themeColor="text1"/>
          <w:lang w:val="en-GB"/>
        </w:rPr>
        <w:t xml:space="preserve">of the </w:t>
      </w:r>
      <w:r w:rsidR="003A3055" w:rsidRPr="000B3B6E">
        <w:rPr>
          <w:color w:val="000000" w:themeColor="text1"/>
          <w:lang w:val="en-GB"/>
        </w:rPr>
        <w:t xml:space="preserve">Beaufort West District Office of </w:t>
      </w:r>
      <w:r w:rsidR="009C2EC2" w:rsidRPr="000B3B6E">
        <w:rPr>
          <w:color w:val="000000" w:themeColor="text1"/>
          <w:lang w:val="en-GB"/>
        </w:rPr>
        <w:t xml:space="preserve">the </w:t>
      </w:r>
      <w:r w:rsidR="00E72307" w:rsidRPr="000B3B6E">
        <w:rPr>
          <w:color w:val="000000" w:themeColor="text1"/>
          <w:lang w:val="en-GB"/>
        </w:rPr>
        <w:t>Department</w:t>
      </w:r>
      <w:r w:rsidR="009C2EC2" w:rsidRPr="000B3B6E">
        <w:rPr>
          <w:color w:val="000000" w:themeColor="text1"/>
          <w:lang w:val="en-GB"/>
        </w:rPr>
        <w:t xml:space="preserve"> where she invited the applicants to come to the office on Monday, 20 February 2023, to meet with </w:t>
      </w:r>
      <w:r w:rsidR="003A3055" w:rsidRPr="000B3B6E">
        <w:rPr>
          <w:color w:val="000000" w:themeColor="text1"/>
          <w:lang w:val="en-GB"/>
        </w:rPr>
        <w:t xml:space="preserve">Mr Mbekeni </w:t>
      </w:r>
      <w:r w:rsidR="009C2EC2" w:rsidRPr="000B3B6E">
        <w:rPr>
          <w:color w:val="000000" w:themeColor="text1"/>
          <w:lang w:val="en-GB"/>
        </w:rPr>
        <w:t>and one Mr Freddie Mapona</w:t>
      </w:r>
      <w:r w:rsidR="00547BCE" w:rsidRPr="000B3B6E">
        <w:rPr>
          <w:color w:val="000000" w:themeColor="text1"/>
          <w:lang w:val="en-GB"/>
        </w:rPr>
        <w:t xml:space="preserve"> </w:t>
      </w:r>
      <w:r w:rsidR="00547BCE" w:rsidRPr="000B3B6E">
        <w:rPr>
          <w:i/>
          <w:iCs/>
          <w:color w:val="000000" w:themeColor="text1"/>
          <w:lang w:val="en-GB"/>
        </w:rPr>
        <w:t>(</w:t>
      </w:r>
      <w:r w:rsidR="00547BCE" w:rsidRPr="000B3B6E">
        <w:rPr>
          <w:b/>
          <w:bCs/>
          <w:i/>
          <w:iCs/>
          <w:color w:val="000000" w:themeColor="text1"/>
          <w:lang w:val="en-GB"/>
        </w:rPr>
        <w:t>“Mr Mapona”</w:t>
      </w:r>
      <w:r w:rsidR="00547BCE" w:rsidRPr="000B3B6E">
        <w:rPr>
          <w:i/>
          <w:iCs/>
          <w:color w:val="000000" w:themeColor="text1"/>
          <w:lang w:val="en-GB"/>
        </w:rPr>
        <w:t>)</w:t>
      </w:r>
      <w:r w:rsidR="009C2EC2" w:rsidRPr="000B3B6E">
        <w:rPr>
          <w:color w:val="000000" w:themeColor="text1"/>
          <w:lang w:val="en-GB"/>
        </w:rPr>
        <w:t xml:space="preserve">, also of the </w:t>
      </w:r>
      <w:r w:rsidR="00E72307" w:rsidRPr="000B3B6E">
        <w:rPr>
          <w:color w:val="000000" w:themeColor="text1"/>
          <w:lang w:val="en-GB"/>
        </w:rPr>
        <w:t>Department</w:t>
      </w:r>
      <w:r w:rsidR="009C2EC2" w:rsidRPr="000B3B6E">
        <w:rPr>
          <w:color w:val="000000" w:themeColor="text1"/>
          <w:lang w:val="en-GB"/>
        </w:rPr>
        <w:t>.</w:t>
      </w:r>
      <w:r w:rsidR="003A3055" w:rsidRPr="000B3B6E">
        <w:rPr>
          <w:color w:val="000000" w:themeColor="text1"/>
          <w:lang w:val="en-GB"/>
        </w:rPr>
        <w:t xml:space="preserve">  </w:t>
      </w:r>
    </w:p>
    <w:p w14:paraId="73524122" w14:textId="21C2BC23"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36.</w:t>
      </w:r>
      <w:r w:rsidRPr="000B3B6E">
        <w:rPr>
          <w:color w:val="000000" w:themeColor="text1"/>
          <w:lang w:val="en-GB"/>
        </w:rPr>
        <w:tab/>
      </w:r>
      <w:r w:rsidR="009C2EC2" w:rsidRPr="000B3B6E">
        <w:rPr>
          <w:color w:val="000000" w:themeColor="text1"/>
          <w:lang w:val="en-GB"/>
        </w:rPr>
        <w:t xml:space="preserve">The applicants attended at that meeting </w:t>
      </w:r>
      <w:r w:rsidR="00E80477" w:rsidRPr="000B3B6E">
        <w:rPr>
          <w:color w:val="000000" w:themeColor="text1"/>
          <w:lang w:val="en-GB"/>
        </w:rPr>
        <w:t>where</w:t>
      </w:r>
      <w:r w:rsidR="009C2EC2" w:rsidRPr="000B3B6E">
        <w:rPr>
          <w:color w:val="000000" w:themeColor="text1"/>
          <w:lang w:val="en-GB"/>
        </w:rPr>
        <w:t xml:space="preserve"> </w:t>
      </w:r>
      <w:r w:rsidR="003A3055" w:rsidRPr="000B3B6E">
        <w:rPr>
          <w:color w:val="000000" w:themeColor="text1"/>
          <w:lang w:val="en-GB"/>
        </w:rPr>
        <w:t>Mr Mbekeni</w:t>
      </w:r>
      <w:r w:rsidR="009C2EC2" w:rsidRPr="000B3B6E">
        <w:rPr>
          <w:color w:val="000000" w:themeColor="text1"/>
          <w:lang w:val="en-GB"/>
        </w:rPr>
        <w:t xml:space="preserve"> informed them that he was there to find a solu</w:t>
      </w:r>
      <w:r w:rsidR="003A3055" w:rsidRPr="000B3B6E">
        <w:rPr>
          <w:color w:val="000000" w:themeColor="text1"/>
          <w:lang w:val="en-GB"/>
        </w:rPr>
        <w:t>tion for Plateau Farms</w:t>
      </w:r>
      <w:r w:rsidR="0015191F" w:rsidRPr="000B3B6E">
        <w:rPr>
          <w:color w:val="000000" w:themeColor="text1"/>
          <w:lang w:val="en-GB"/>
        </w:rPr>
        <w:t>,</w:t>
      </w:r>
      <w:r w:rsidR="003A3055" w:rsidRPr="000B3B6E">
        <w:rPr>
          <w:color w:val="000000" w:themeColor="text1"/>
          <w:lang w:val="en-GB"/>
        </w:rPr>
        <w:t xml:space="preserve"> </w:t>
      </w:r>
      <w:r w:rsidR="009C2EC2" w:rsidRPr="000B3B6E">
        <w:rPr>
          <w:color w:val="000000" w:themeColor="text1"/>
          <w:lang w:val="en-GB"/>
        </w:rPr>
        <w:t xml:space="preserve">and advised that the </w:t>
      </w:r>
      <w:r w:rsidR="00E72307" w:rsidRPr="000B3B6E">
        <w:rPr>
          <w:color w:val="000000" w:themeColor="text1"/>
          <w:lang w:val="en-GB"/>
        </w:rPr>
        <w:t>Department</w:t>
      </w:r>
      <w:r w:rsidR="009C2EC2" w:rsidRPr="000B3B6E">
        <w:rPr>
          <w:color w:val="000000" w:themeColor="text1"/>
          <w:lang w:val="en-GB"/>
        </w:rPr>
        <w:t xml:space="preserve"> had done an investigation and found that the entire process of allocating the 30-year lease was illegal, and that the </w:t>
      </w:r>
      <w:r w:rsidR="00E72307" w:rsidRPr="000B3B6E">
        <w:rPr>
          <w:color w:val="000000" w:themeColor="text1"/>
          <w:lang w:val="en-GB"/>
        </w:rPr>
        <w:t>Department</w:t>
      </w:r>
      <w:r w:rsidR="009C2EC2" w:rsidRPr="000B3B6E">
        <w:rPr>
          <w:color w:val="000000" w:themeColor="text1"/>
          <w:lang w:val="en-GB"/>
        </w:rPr>
        <w:t xml:space="preserve"> had </w:t>
      </w:r>
      <w:r w:rsidR="003A3055" w:rsidRPr="000B3B6E">
        <w:rPr>
          <w:color w:val="000000" w:themeColor="text1"/>
          <w:lang w:val="en-GB"/>
        </w:rPr>
        <w:t xml:space="preserve">thus decided to ignore the </w:t>
      </w:r>
      <w:r w:rsidR="009C2EC2" w:rsidRPr="000B3B6E">
        <w:rPr>
          <w:color w:val="000000" w:themeColor="text1"/>
          <w:lang w:val="en-GB"/>
        </w:rPr>
        <w:t xml:space="preserve">process. </w:t>
      </w:r>
      <w:r w:rsidR="003A3055" w:rsidRPr="000B3B6E">
        <w:rPr>
          <w:color w:val="000000" w:themeColor="text1"/>
          <w:lang w:val="en-GB"/>
        </w:rPr>
        <w:t xml:space="preserve"> </w:t>
      </w:r>
      <w:r w:rsidR="009C2EC2" w:rsidRPr="000B3B6E">
        <w:rPr>
          <w:color w:val="000000" w:themeColor="text1"/>
          <w:lang w:val="en-GB"/>
        </w:rPr>
        <w:t xml:space="preserve">The applicants requested proof of this but were told by </w:t>
      </w:r>
      <w:r w:rsidR="003A3055" w:rsidRPr="000B3B6E">
        <w:rPr>
          <w:color w:val="000000" w:themeColor="text1"/>
          <w:lang w:val="en-GB"/>
        </w:rPr>
        <w:t>Mr Mbekeni</w:t>
      </w:r>
      <w:r w:rsidR="009C2EC2" w:rsidRPr="000B3B6E">
        <w:rPr>
          <w:color w:val="000000" w:themeColor="text1"/>
          <w:lang w:val="en-GB"/>
        </w:rPr>
        <w:t xml:space="preserve"> that he could not share this. </w:t>
      </w:r>
    </w:p>
    <w:p w14:paraId="35999B08" w14:textId="0E8F126E"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37.</w:t>
      </w:r>
      <w:r w:rsidRPr="000B3B6E">
        <w:rPr>
          <w:color w:val="000000" w:themeColor="text1"/>
          <w:lang w:val="en-GB"/>
        </w:rPr>
        <w:tab/>
      </w:r>
      <w:r w:rsidR="003A3055" w:rsidRPr="000B3B6E">
        <w:rPr>
          <w:color w:val="000000" w:themeColor="text1"/>
          <w:lang w:val="en-GB"/>
        </w:rPr>
        <w:t>Mr Mbekeni</w:t>
      </w:r>
      <w:r w:rsidR="009C2EC2" w:rsidRPr="000B3B6E">
        <w:rPr>
          <w:color w:val="000000" w:themeColor="text1"/>
          <w:lang w:val="en-GB"/>
        </w:rPr>
        <w:t xml:space="preserve"> then</w:t>
      </w:r>
      <w:r w:rsidR="003A3055" w:rsidRPr="000B3B6E">
        <w:rPr>
          <w:color w:val="000000" w:themeColor="text1"/>
          <w:lang w:val="en-GB"/>
        </w:rPr>
        <w:t xml:space="preserve"> </w:t>
      </w:r>
      <w:r w:rsidR="009C2EC2" w:rsidRPr="000B3B6E">
        <w:rPr>
          <w:color w:val="000000" w:themeColor="text1"/>
          <w:lang w:val="en-GB"/>
        </w:rPr>
        <w:t xml:space="preserve">requested whether the applicants would agree that </w:t>
      </w:r>
      <w:r w:rsidR="00CB6522" w:rsidRPr="000B3B6E">
        <w:rPr>
          <w:color w:val="000000" w:themeColor="text1"/>
          <w:lang w:val="en-GB"/>
        </w:rPr>
        <w:t>Nuveld</w:t>
      </w:r>
      <w:r w:rsidR="009C2EC2" w:rsidRPr="000B3B6E">
        <w:rPr>
          <w:color w:val="000000" w:themeColor="text1"/>
          <w:lang w:val="en-GB"/>
        </w:rPr>
        <w:t xml:space="preserve"> would get three portions of Plateau Farms and to agree that </w:t>
      </w:r>
      <w:r w:rsidR="003A3055" w:rsidRPr="000B3B6E">
        <w:rPr>
          <w:color w:val="000000" w:themeColor="text1"/>
          <w:lang w:val="en-GB"/>
        </w:rPr>
        <w:t>Dassiesfontein</w:t>
      </w:r>
      <w:r w:rsidR="009C2EC2" w:rsidRPr="000B3B6E">
        <w:rPr>
          <w:color w:val="000000" w:themeColor="text1"/>
          <w:lang w:val="en-GB"/>
        </w:rPr>
        <w:t xml:space="preserve"> and Willems</w:t>
      </w:r>
      <w:r w:rsidR="00CB6522" w:rsidRPr="000B3B6E">
        <w:rPr>
          <w:color w:val="000000" w:themeColor="text1"/>
          <w:lang w:val="en-GB"/>
        </w:rPr>
        <w:t>k</w:t>
      </w:r>
      <w:r w:rsidR="009C2EC2" w:rsidRPr="000B3B6E">
        <w:rPr>
          <w:color w:val="000000" w:themeColor="text1"/>
          <w:lang w:val="en-GB"/>
        </w:rPr>
        <w:t>raal would be</w:t>
      </w:r>
      <w:r w:rsidR="003A3055" w:rsidRPr="000B3B6E">
        <w:rPr>
          <w:color w:val="000000" w:themeColor="text1"/>
          <w:lang w:val="en-GB"/>
        </w:rPr>
        <w:t xml:space="preserve"> </w:t>
      </w:r>
      <w:r w:rsidR="009C2EC2" w:rsidRPr="000B3B6E">
        <w:rPr>
          <w:color w:val="000000" w:themeColor="text1"/>
          <w:lang w:val="en-GB"/>
        </w:rPr>
        <w:t xml:space="preserve">given to other beneficiaries. </w:t>
      </w:r>
      <w:r w:rsidR="003A3055" w:rsidRPr="000B3B6E">
        <w:rPr>
          <w:color w:val="000000" w:themeColor="text1"/>
          <w:lang w:val="en-GB"/>
        </w:rPr>
        <w:t xml:space="preserve"> </w:t>
      </w:r>
      <w:r w:rsidR="009C2EC2" w:rsidRPr="000B3B6E">
        <w:rPr>
          <w:color w:val="000000" w:themeColor="text1"/>
          <w:lang w:val="en-GB"/>
        </w:rPr>
        <w:t xml:space="preserve">He told them that if they agreed, the </w:t>
      </w:r>
      <w:r w:rsidR="00E72307" w:rsidRPr="000B3B6E">
        <w:rPr>
          <w:color w:val="000000" w:themeColor="text1"/>
          <w:lang w:val="en-GB"/>
        </w:rPr>
        <w:t>Department</w:t>
      </w:r>
      <w:r w:rsidR="009C2EC2" w:rsidRPr="000B3B6E">
        <w:rPr>
          <w:color w:val="000000" w:themeColor="text1"/>
          <w:lang w:val="en-GB"/>
        </w:rPr>
        <w:t xml:space="preserve"> would give N</w:t>
      </w:r>
      <w:r w:rsidR="00CB6522" w:rsidRPr="000B3B6E">
        <w:rPr>
          <w:color w:val="000000" w:themeColor="text1"/>
          <w:lang w:val="en-GB"/>
        </w:rPr>
        <w:t>uveld</w:t>
      </w:r>
      <w:r w:rsidR="009C2EC2" w:rsidRPr="000B3B6E">
        <w:rPr>
          <w:color w:val="000000" w:themeColor="text1"/>
          <w:lang w:val="en-GB"/>
        </w:rPr>
        <w:t xml:space="preserve"> a lease and report to the national office that the issue was resolved. </w:t>
      </w:r>
      <w:r w:rsidR="003A3055" w:rsidRPr="000B3B6E">
        <w:rPr>
          <w:color w:val="000000" w:themeColor="text1"/>
          <w:lang w:val="en-GB"/>
        </w:rPr>
        <w:t xml:space="preserve"> </w:t>
      </w:r>
    </w:p>
    <w:p w14:paraId="60DD481D" w14:textId="3F111CEA"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38.</w:t>
      </w:r>
      <w:r w:rsidRPr="000B3B6E">
        <w:rPr>
          <w:color w:val="000000" w:themeColor="text1"/>
          <w:lang w:val="en-GB"/>
        </w:rPr>
        <w:tab/>
      </w:r>
      <w:r w:rsidR="003A3055" w:rsidRPr="000B3B6E">
        <w:rPr>
          <w:color w:val="000000" w:themeColor="text1"/>
          <w:lang w:val="en-GB"/>
        </w:rPr>
        <w:t>The a</w:t>
      </w:r>
      <w:r w:rsidR="009C2EC2" w:rsidRPr="000B3B6E">
        <w:rPr>
          <w:color w:val="000000" w:themeColor="text1"/>
          <w:lang w:val="en-GB"/>
        </w:rPr>
        <w:t>pplicants refused</w:t>
      </w:r>
      <w:r w:rsidR="00AB594F" w:rsidRPr="000B3B6E">
        <w:rPr>
          <w:color w:val="000000" w:themeColor="text1"/>
          <w:lang w:val="en-GB"/>
        </w:rPr>
        <w:t>,</w:t>
      </w:r>
      <w:r w:rsidR="009C2EC2" w:rsidRPr="000B3B6E">
        <w:rPr>
          <w:color w:val="000000" w:themeColor="text1"/>
          <w:lang w:val="en-GB"/>
        </w:rPr>
        <w:t xml:space="preserve"> as </w:t>
      </w:r>
      <w:r w:rsidR="00AB594F" w:rsidRPr="000B3B6E">
        <w:rPr>
          <w:color w:val="000000" w:themeColor="text1"/>
          <w:lang w:val="en-GB"/>
        </w:rPr>
        <w:t>no</w:t>
      </w:r>
      <w:r w:rsidR="009C2EC2" w:rsidRPr="000B3B6E">
        <w:rPr>
          <w:color w:val="000000" w:themeColor="text1"/>
          <w:lang w:val="en-GB"/>
        </w:rPr>
        <w:t xml:space="preserve"> proper process</w:t>
      </w:r>
      <w:r w:rsidR="003A3055" w:rsidRPr="000B3B6E">
        <w:rPr>
          <w:color w:val="000000" w:themeColor="text1"/>
          <w:lang w:val="en-GB"/>
        </w:rPr>
        <w:t xml:space="preserve"> </w:t>
      </w:r>
      <w:r w:rsidR="009C2EC2" w:rsidRPr="000B3B6E">
        <w:rPr>
          <w:color w:val="000000" w:themeColor="text1"/>
          <w:lang w:val="en-GB"/>
        </w:rPr>
        <w:t>had been followed to decide who should get the lease.</w:t>
      </w:r>
      <w:r w:rsidR="003A3055" w:rsidRPr="000B3B6E">
        <w:rPr>
          <w:color w:val="000000" w:themeColor="text1"/>
          <w:lang w:val="en-GB"/>
        </w:rPr>
        <w:t xml:space="preserve"> </w:t>
      </w:r>
      <w:r w:rsidR="009C2EC2" w:rsidRPr="000B3B6E">
        <w:rPr>
          <w:color w:val="000000" w:themeColor="text1"/>
          <w:lang w:val="en-GB"/>
        </w:rPr>
        <w:t xml:space="preserve"> The next day, the first applicant received a call from M</w:t>
      </w:r>
      <w:r w:rsidR="003A3055" w:rsidRPr="000B3B6E">
        <w:rPr>
          <w:color w:val="000000" w:themeColor="text1"/>
          <w:lang w:val="en-GB"/>
        </w:rPr>
        <w:t xml:space="preserve">s de Jager </w:t>
      </w:r>
      <w:r w:rsidR="009C2EC2" w:rsidRPr="000B3B6E">
        <w:rPr>
          <w:color w:val="000000" w:themeColor="text1"/>
          <w:lang w:val="en-GB"/>
        </w:rPr>
        <w:t>to confirm their position in</w:t>
      </w:r>
      <w:r w:rsidR="00CB6522" w:rsidRPr="000B3B6E">
        <w:rPr>
          <w:color w:val="000000" w:themeColor="text1"/>
          <w:lang w:val="en-GB"/>
        </w:rPr>
        <w:t xml:space="preserve"> </w:t>
      </w:r>
      <w:r w:rsidR="009C2EC2" w:rsidRPr="000B3B6E">
        <w:rPr>
          <w:color w:val="000000" w:themeColor="text1"/>
          <w:lang w:val="en-GB"/>
        </w:rPr>
        <w:t xml:space="preserve">respect </w:t>
      </w:r>
      <w:r w:rsidR="00EC01A7" w:rsidRPr="000B3B6E">
        <w:rPr>
          <w:color w:val="000000" w:themeColor="text1"/>
          <w:lang w:val="en-GB"/>
        </w:rPr>
        <w:t xml:space="preserve">of </w:t>
      </w:r>
      <w:r w:rsidR="009C2EC2" w:rsidRPr="000B3B6E">
        <w:rPr>
          <w:color w:val="000000" w:themeColor="text1"/>
          <w:lang w:val="en-GB"/>
        </w:rPr>
        <w:t xml:space="preserve">the allocation of the farm. </w:t>
      </w:r>
      <w:r w:rsidR="003A3055" w:rsidRPr="000B3B6E">
        <w:rPr>
          <w:color w:val="000000" w:themeColor="text1"/>
          <w:lang w:val="en-GB"/>
        </w:rPr>
        <w:t xml:space="preserve"> </w:t>
      </w:r>
      <w:r w:rsidR="009C2EC2" w:rsidRPr="000B3B6E">
        <w:rPr>
          <w:color w:val="000000" w:themeColor="text1"/>
          <w:lang w:val="en-GB"/>
        </w:rPr>
        <w:t xml:space="preserve">While </w:t>
      </w:r>
      <w:r w:rsidR="003A3055" w:rsidRPr="000B3B6E">
        <w:rPr>
          <w:color w:val="000000" w:themeColor="text1"/>
          <w:lang w:val="en-GB"/>
        </w:rPr>
        <w:t>Mr Mbekeni</w:t>
      </w:r>
      <w:r w:rsidR="009C2EC2" w:rsidRPr="000B3B6E">
        <w:rPr>
          <w:color w:val="000000" w:themeColor="text1"/>
          <w:lang w:val="en-GB"/>
        </w:rPr>
        <w:t xml:space="preserve"> did not say to whom he wanted to award </w:t>
      </w:r>
      <w:r w:rsidR="003A3055" w:rsidRPr="000B3B6E">
        <w:rPr>
          <w:color w:val="000000" w:themeColor="text1"/>
          <w:lang w:val="en-GB"/>
        </w:rPr>
        <w:t xml:space="preserve">Dassiesfontein </w:t>
      </w:r>
      <w:r w:rsidR="009C2EC2" w:rsidRPr="000B3B6E">
        <w:rPr>
          <w:color w:val="000000" w:themeColor="text1"/>
          <w:lang w:val="en-GB"/>
        </w:rPr>
        <w:t>and Willems</w:t>
      </w:r>
      <w:r w:rsidR="00CB6522" w:rsidRPr="000B3B6E">
        <w:rPr>
          <w:color w:val="000000" w:themeColor="text1"/>
          <w:lang w:val="en-GB"/>
        </w:rPr>
        <w:t>k</w:t>
      </w:r>
      <w:r w:rsidR="009C2EC2" w:rsidRPr="000B3B6E">
        <w:rPr>
          <w:color w:val="000000" w:themeColor="text1"/>
          <w:lang w:val="en-GB"/>
        </w:rPr>
        <w:t xml:space="preserve">raal, </w:t>
      </w:r>
      <w:r w:rsidR="003A3055" w:rsidRPr="000B3B6E">
        <w:rPr>
          <w:color w:val="000000" w:themeColor="text1"/>
          <w:lang w:val="en-GB"/>
        </w:rPr>
        <w:t>Ms de Jager</w:t>
      </w:r>
      <w:r w:rsidR="009C2EC2" w:rsidRPr="000B3B6E">
        <w:rPr>
          <w:color w:val="000000" w:themeColor="text1"/>
          <w:lang w:val="en-GB"/>
        </w:rPr>
        <w:t xml:space="preserve"> told</w:t>
      </w:r>
      <w:r w:rsidR="003A3055" w:rsidRPr="000B3B6E">
        <w:rPr>
          <w:color w:val="000000" w:themeColor="text1"/>
          <w:lang w:val="en-GB"/>
        </w:rPr>
        <w:t xml:space="preserve"> </w:t>
      </w:r>
      <w:r w:rsidR="009C2EC2" w:rsidRPr="000B3B6E">
        <w:rPr>
          <w:color w:val="000000" w:themeColor="text1"/>
          <w:lang w:val="en-GB"/>
        </w:rPr>
        <w:t xml:space="preserve">them that if they agreed, </w:t>
      </w:r>
      <w:r w:rsidR="003A3055" w:rsidRPr="000B3B6E">
        <w:rPr>
          <w:color w:val="000000" w:themeColor="text1"/>
          <w:lang w:val="en-GB"/>
        </w:rPr>
        <w:t xml:space="preserve">Dassiesfontein </w:t>
      </w:r>
      <w:r w:rsidR="009C2EC2" w:rsidRPr="000B3B6E">
        <w:rPr>
          <w:color w:val="000000" w:themeColor="text1"/>
          <w:lang w:val="en-GB"/>
        </w:rPr>
        <w:t>would go to t</w:t>
      </w:r>
      <w:r w:rsidR="00CB6522" w:rsidRPr="000B3B6E">
        <w:rPr>
          <w:color w:val="000000" w:themeColor="text1"/>
          <w:lang w:val="en-GB"/>
        </w:rPr>
        <w:t>he sixth respondent and Willemsk</w:t>
      </w:r>
      <w:r w:rsidR="009C2EC2" w:rsidRPr="000B3B6E">
        <w:rPr>
          <w:color w:val="000000" w:themeColor="text1"/>
          <w:lang w:val="en-GB"/>
        </w:rPr>
        <w:t xml:space="preserve">raal would go to the </w:t>
      </w:r>
      <w:r w:rsidR="003A3055" w:rsidRPr="000B3B6E">
        <w:rPr>
          <w:color w:val="000000" w:themeColor="text1"/>
          <w:lang w:val="en-GB"/>
        </w:rPr>
        <w:t>Tyantyi family</w:t>
      </w:r>
      <w:r w:rsidR="009C2EC2" w:rsidRPr="000B3B6E">
        <w:rPr>
          <w:color w:val="000000" w:themeColor="text1"/>
          <w:lang w:val="en-GB"/>
        </w:rPr>
        <w:t>.</w:t>
      </w:r>
      <w:r w:rsidR="003A3055" w:rsidRPr="000B3B6E">
        <w:rPr>
          <w:color w:val="000000" w:themeColor="text1"/>
          <w:lang w:val="en-GB"/>
        </w:rPr>
        <w:t xml:space="preserve">  </w:t>
      </w:r>
      <w:r w:rsidR="009C2EC2" w:rsidRPr="000B3B6E">
        <w:rPr>
          <w:color w:val="000000" w:themeColor="text1"/>
          <w:lang w:val="en-GB"/>
        </w:rPr>
        <w:t xml:space="preserve">The applicants did not agree with this and </w:t>
      </w:r>
      <w:r w:rsidR="003A3055" w:rsidRPr="000B3B6E">
        <w:rPr>
          <w:color w:val="000000" w:themeColor="text1"/>
          <w:lang w:val="en-GB"/>
        </w:rPr>
        <w:t xml:space="preserve">on </w:t>
      </w:r>
      <w:r w:rsidR="009C2EC2" w:rsidRPr="000B3B6E">
        <w:rPr>
          <w:color w:val="000000" w:themeColor="text1"/>
          <w:lang w:val="en-GB"/>
        </w:rPr>
        <w:t>5 April 2023</w:t>
      </w:r>
      <w:r w:rsidR="003A3055" w:rsidRPr="000B3B6E">
        <w:rPr>
          <w:color w:val="000000" w:themeColor="text1"/>
          <w:lang w:val="en-GB"/>
        </w:rPr>
        <w:t>,</w:t>
      </w:r>
      <w:r w:rsidR="009C2EC2" w:rsidRPr="000B3B6E">
        <w:rPr>
          <w:color w:val="000000" w:themeColor="text1"/>
          <w:lang w:val="en-GB"/>
        </w:rPr>
        <w:t xml:space="preserve"> </w:t>
      </w:r>
      <w:r w:rsidR="00425159" w:rsidRPr="000B3B6E">
        <w:rPr>
          <w:color w:val="000000" w:themeColor="text1"/>
          <w:lang w:val="en-GB"/>
        </w:rPr>
        <w:t xml:space="preserve">the applicants </w:t>
      </w:r>
      <w:r w:rsidR="009C2EC2" w:rsidRPr="000B3B6E">
        <w:rPr>
          <w:color w:val="000000" w:themeColor="text1"/>
          <w:lang w:val="en-GB"/>
        </w:rPr>
        <w:t xml:space="preserve">launched the review application. </w:t>
      </w:r>
    </w:p>
    <w:p w14:paraId="242461F2" w14:textId="20DFA6DC"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39.</w:t>
      </w:r>
      <w:r w:rsidRPr="000B3B6E">
        <w:rPr>
          <w:color w:val="000000" w:themeColor="text1"/>
          <w:lang w:val="en-GB"/>
        </w:rPr>
        <w:tab/>
      </w:r>
      <w:r w:rsidR="003A3055" w:rsidRPr="000B3B6E">
        <w:rPr>
          <w:color w:val="000000" w:themeColor="text1"/>
          <w:lang w:val="en-GB"/>
        </w:rPr>
        <w:t>T</w:t>
      </w:r>
      <w:r w:rsidR="009C2EC2" w:rsidRPr="000B3B6E">
        <w:rPr>
          <w:color w:val="000000" w:themeColor="text1"/>
          <w:lang w:val="en-GB"/>
        </w:rPr>
        <w:t>he applicants h</w:t>
      </w:r>
      <w:r w:rsidR="00CB6522" w:rsidRPr="000B3B6E">
        <w:rPr>
          <w:color w:val="000000" w:themeColor="text1"/>
          <w:lang w:val="en-GB"/>
        </w:rPr>
        <w:t>eard nothing more about Willemsk</w:t>
      </w:r>
      <w:r w:rsidR="009C2EC2" w:rsidRPr="000B3B6E">
        <w:rPr>
          <w:color w:val="000000" w:themeColor="text1"/>
          <w:lang w:val="en-GB"/>
        </w:rPr>
        <w:t xml:space="preserve">raal being allocated to any beneficiaries. </w:t>
      </w:r>
    </w:p>
    <w:p w14:paraId="22CE397D" w14:textId="1EC25911" w:rsidR="00CB652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40.</w:t>
      </w:r>
      <w:r w:rsidRPr="000B3B6E">
        <w:rPr>
          <w:color w:val="000000" w:themeColor="text1"/>
          <w:lang w:val="en-GB"/>
        </w:rPr>
        <w:tab/>
      </w:r>
      <w:r w:rsidR="003A3055" w:rsidRPr="000B3B6E">
        <w:rPr>
          <w:color w:val="000000" w:themeColor="text1"/>
          <w:lang w:val="en-GB"/>
        </w:rPr>
        <w:t>T</w:t>
      </w:r>
      <w:r w:rsidR="009C2EC2" w:rsidRPr="000B3B6E">
        <w:rPr>
          <w:color w:val="000000" w:themeColor="text1"/>
          <w:lang w:val="en-GB"/>
        </w:rPr>
        <w:t>he</w:t>
      </w:r>
      <w:r w:rsidR="003A3055" w:rsidRPr="000B3B6E">
        <w:rPr>
          <w:color w:val="000000" w:themeColor="text1"/>
          <w:lang w:val="en-GB"/>
        </w:rPr>
        <w:t xml:space="preserve"> </w:t>
      </w:r>
      <w:r w:rsidR="009C2EC2" w:rsidRPr="000B3B6E">
        <w:rPr>
          <w:color w:val="000000" w:themeColor="text1"/>
          <w:lang w:val="en-GB"/>
        </w:rPr>
        <w:t xml:space="preserve">applicants continued with the farming operations which were very successful and in 2023, </w:t>
      </w:r>
      <w:r w:rsidR="00CB6522" w:rsidRPr="000B3B6E">
        <w:rPr>
          <w:color w:val="000000" w:themeColor="text1"/>
          <w:lang w:val="en-GB"/>
        </w:rPr>
        <w:t>Nuveld</w:t>
      </w:r>
      <w:r w:rsidR="009C2EC2" w:rsidRPr="000B3B6E">
        <w:rPr>
          <w:color w:val="000000" w:themeColor="text1"/>
          <w:lang w:val="en-GB"/>
        </w:rPr>
        <w:t xml:space="preserve"> Farming received the top prize for wool as well as the</w:t>
      </w:r>
      <w:r w:rsidR="00CB6522" w:rsidRPr="000B3B6E">
        <w:rPr>
          <w:color w:val="000000" w:themeColor="text1"/>
          <w:lang w:val="en-GB"/>
        </w:rPr>
        <w:t xml:space="preserve"> </w:t>
      </w:r>
      <w:r w:rsidR="009C2EC2" w:rsidRPr="000B3B6E">
        <w:rPr>
          <w:color w:val="000000" w:themeColor="text1"/>
          <w:lang w:val="en-GB"/>
        </w:rPr>
        <w:t>highest average in</w:t>
      </w:r>
      <w:r w:rsidR="00EC01A7" w:rsidRPr="000B3B6E">
        <w:rPr>
          <w:color w:val="000000" w:themeColor="text1"/>
          <w:lang w:val="en-GB"/>
        </w:rPr>
        <w:t xml:space="preserve"> the</w:t>
      </w:r>
      <w:r w:rsidR="009C2EC2" w:rsidRPr="000B3B6E">
        <w:rPr>
          <w:color w:val="000000" w:themeColor="text1"/>
          <w:lang w:val="en-GB"/>
        </w:rPr>
        <w:t xml:space="preserve"> Beaufort West region. </w:t>
      </w:r>
    </w:p>
    <w:p w14:paraId="5C802934" w14:textId="614B3F25"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41.</w:t>
      </w:r>
      <w:r w:rsidRPr="000B3B6E">
        <w:rPr>
          <w:color w:val="000000" w:themeColor="text1"/>
          <w:lang w:val="en-GB"/>
        </w:rPr>
        <w:tab/>
      </w:r>
      <w:r w:rsidR="00CB6522" w:rsidRPr="000B3B6E">
        <w:rPr>
          <w:color w:val="000000" w:themeColor="text1"/>
          <w:lang w:val="en-GB"/>
        </w:rPr>
        <w:t>T</w:t>
      </w:r>
      <w:r w:rsidR="009C2EC2" w:rsidRPr="000B3B6E">
        <w:rPr>
          <w:color w:val="000000" w:themeColor="text1"/>
          <w:lang w:val="en-GB"/>
        </w:rPr>
        <w:t xml:space="preserve">he Plateau Farms </w:t>
      </w:r>
      <w:r w:rsidR="00425159" w:rsidRPr="000B3B6E">
        <w:rPr>
          <w:color w:val="000000" w:themeColor="text1"/>
          <w:lang w:val="en-GB"/>
        </w:rPr>
        <w:t>have been</w:t>
      </w:r>
      <w:r w:rsidR="009C2EC2" w:rsidRPr="000B3B6E">
        <w:rPr>
          <w:color w:val="000000" w:themeColor="text1"/>
          <w:lang w:val="en-GB"/>
        </w:rPr>
        <w:t xml:space="preserve"> operating as fully functional sheep and wool farms and </w:t>
      </w:r>
      <w:r w:rsidR="003A3055" w:rsidRPr="000B3B6E">
        <w:rPr>
          <w:color w:val="000000" w:themeColor="text1"/>
          <w:lang w:val="en-GB"/>
        </w:rPr>
        <w:t xml:space="preserve">is </w:t>
      </w:r>
      <w:r w:rsidR="009C2EC2" w:rsidRPr="000B3B6E">
        <w:rPr>
          <w:color w:val="000000" w:themeColor="text1"/>
          <w:lang w:val="en-GB"/>
        </w:rPr>
        <w:t>the s</w:t>
      </w:r>
      <w:r w:rsidR="003A3055" w:rsidRPr="000B3B6E">
        <w:rPr>
          <w:color w:val="000000" w:themeColor="text1"/>
          <w:lang w:val="en-GB"/>
        </w:rPr>
        <w:t>ole livelihood of the applicant.</w:t>
      </w:r>
      <w:r w:rsidR="009C2EC2" w:rsidRPr="000B3B6E">
        <w:rPr>
          <w:color w:val="000000" w:themeColor="text1"/>
          <w:lang w:val="en-GB"/>
        </w:rPr>
        <w:t xml:space="preserve"> </w:t>
      </w:r>
      <w:r w:rsidR="003A3055" w:rsidRPr="000B3B6E">
        <w:rPr>
          <w:color w:val="000000" w:themeColor="text1"/>
          <w:lang w:val="en-GB"/>
        </w:rPr>
        <w:t xml:space="preserve"> B</w:t>
      </w:r>
      <w:r w:rsidR="009C2EC2" w:rsidRPr="000B3B6E">
        <w:rPr>
          <w:color w:val="000000" w:themeColor="text1"/>
          <w:lang w:val="en-GB"/>
        </w:rPr>
        <w:t>etween 21 November 2017 and 17 January 2024</w:t>
      </w:r>
      <w:r w:rsidR="003A3055" w:rsidRPr="000B3B6E">
        <w:rPr>
          <w:color w:val="000000" w:themeColor="text1"/>
          <w:lang w:val="en-GB"/>
        </w:rPr>
        <w:t>,</w:t>
      </w:r>
      <w:r w:rsidR="009C2EC2" w:rsidRPr="000B3B6E">
        <w:rPr>
          <w:color w:val="000000" w:themeColor="text1"/>
          <w:lang w:val="en-GB"/>
        </w:rPr>
        <w:t xml:space="preserve"> </w:t>
      </w:r>
      <w:r w:rsidR="003A3055" w:rsidRPr="000B3B6E">
        <w:rPr>
          <w:color w:val="000000" w:themeColor="text1"/>
          <w:lang w:val="en-GB"/>
        </w:rPr>
        <w:t xml:space="preserve">Nuveld </w:t>
      </w:r>
      <w:r w:rsidR="009C2EC2" w:rsidRPr="000B3B6E">
        <w:rPr>
          <w:color w:val="000000" w:themeColor="text1"/>
          <w:lang w:val="en-GB"/>
        </w:rPr>
        <w:t>as well as its directors had been in</w:t>
      </w:r>
      <w:r w:rsidR="003A3055" w:rsidRPr="000B3B6E">
        <w:rPr>
          <w:color w:val="000000" w:themeColor="text1"/>
          <w:lang w:val="en-GB"/>
        </w:rPr>
        <w:t xml:space="preserve"> </w:t>
      </w:r>
      <w:r w:rsidR="009C2EC2" w:rsidRPr="000B3B6E">
        <w:rPr>
          <w:color w:val="000000" w:themeColor="text1"/>
          <w:lang w:val="en-GB"/>
        </w:rPr>
        <w:t xml:space="preserve">peaceful and undisturbed possession of Plateau Farms, including </w:t>
      </w:r>
      <w:r w:rsidR="00CB6522" w:rsidRPr="000B3B6E">
        <w:rPr>
          <w:color w:val="000000" w:themeColor="text1"/>
          <w:lang w:val="en-GB"/>
        </w:rPr>
        <w:t>Dassiesfontein</w:t>
      </w:r>
      <w:r w:rsidR="009C2EC2" w:rsidRPr="000B3B6E">
        <w:rPr>
          <w:color w:val="000000" w:themeColor="text1"/>
          <w:lang w:val="en-GB"/>
        </w:rPr>
        <w:t xml:space="preserve">, </w:t>
      </w:r>
      <w:r w:rsidR="00CB6522" w:rsidRPr="000B3B6E">
        <w:rPr>
          <w:color w:val="000000" w:themeColor="text1"/>
          <w:lang w:val="en-GB"/>
        </w:rPr>
        <w:t xml:space="preserve">Dassies 2 </w:t>
      </w:r>
      <w:r w:rsidR="009C2EC2" w:rsidRPr="000B3B6E">
        <w:rPr>
          <w:color w:val="000000" w:themeColor="text1"/>
          <w:lang w:val="en-GB"/>
        </w:rPr>
        <w:t>and Willems</w:t>
      </w:r>
      <w:r w:rsidR="00CB6522" w:rsidRPr="000B3B6E">
        <w:rPr>
          <w:color w:val="000000" w:themeColor="text1"/>
          <w:lang w:val="en-GB"/>
        </w:rPr>
        <w:t>kraal</w:t>
      </w:r>
      <w:r w:rsidR="009C2EC2" w:rsidRPr="000B3B6E">
        <w:rPr>
          <w:color w:val="000000" w:themeColor="text1"/>
          <w:lang w:val="en-GB"/>
        </w:rPr>
        <w:t>. They conducted their farming operations on Plateau Farms without any disturbance</w:t>
      </w:r>
      <w:r w:rsidR="003A3055" w:rsidRPr="000B3B6E">
        <w:rPr>
          <w:color w:val="000000" w:themeColor="text1"/>
          <w:lang w:val="en-GB"/>
        </w:rPr>
        <w:t xml:space="preserve"> </w:t>
      </w:r>
      <w:r w:rsidR="009C2EC2" w:rsidRPr="000B3B6E">
        <w:rPr>
          <w:color w:val="000000" w:themeColor="text1"/>
          <w:lang w:val="en-GB"/>
        </w:rPr>
        <w:t>or interference by the respondents</w:t>
      </w:r>
      <w:r w:rsidR="005D0F97" w:rsidRPr="000B3B6E">
        <w:rPr>
          <w:color w:val="000000" w:themeColor="text1"/>
          <w:lang w:val="en-GB"/>
        </w:rPr>
        <w:t>.</w:t>
      </w:r>
      <w:r w:rsidR="003A3055" w:rsidRPr="000B3B6E">
        <w:rPr>
          <w:color w:val="000000" w:themeColor="text1"/>
          <w:lang w:val="en-GB"/>
        </w:rPr>
        <w:t xml:space="preserve"> </w:t>
      </w:r>
      <w:r w:rsidR="005D0F97" w:rsidRPr="000B3B6E">
        <w:rPr>
          <w:color w:val="000000" w:themeColor="text1"/>
          <w:lang w:val="en-GB"/>
        </w:rPr>
        <w:t>T</w:t>
      </w:r>
      <w:r w:rsidR="003A3055" w:rsidRPr="000B3B6E">
        <w:rPr>
          <w:color w:val="000000" w:themeColor="text1"/>
          <w:lang w:val="en-GB"/>
        </w:rPr>
        <w:t>h</w:t>
      </w:r>
      <w:r w:rsidR="009C2EC2" w:rsidRPr="000B3B6E">
        <w:rPr>
          <w:color w:val="000000" w:themeColor="text1"/>
          <w:lang w:val="en-GB"/>
        </w:rPr>
        <w:t xml:space="preserve">is is reflected in the quarterly reports to the </w:t>
      </w:r>
      <w:r w:rsidR="00E72307" w:rsidRPr="000B3B6E">
        <w:rPr>
          <w:color w:val="000000" w:themeColor="text1"/>
          <w:lang w:val="en-GB"/>
        </w:rPr>
        <w:t>Department</w:t>
      </w:r>
      <w:r w:rsidR="009C2EC2" w:rsidRPr="000B3B6E">
        <w:rPr>
          <w:color w:val="000000" w:themeColor="text1"/>
          <w:lang w:val="en-GB"/>
        </w:rPr>
        <w:t xml:space="preserve">. </w:t>
      </w:r>
    </w:p>
    <w:p w14:paraId="3BB9A3F5" w14:textId="2847B082"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42.</w:t>
      </w:r>
      <w:r w:rsidRPr="000B3B6E">
        <w:rPr>
          <w:color w:val="000000" w:themeColor="text1"/>
          <w:lang w:val="en-GB"/>
        </w:rPr>
        <w:tab/>
      </w:r>
      <w:r w:rsidR="00CB6522" w:rsidRPr="000B3B6E">
        <w:rPr>
          <w:color w:val="000000" w:themeColor="text1"/>
          <w:lang w:val="en-GB"/>
        </w:rPr>
        <w:t>O</w:t>
      </w:r>
      <w:r w:rsidR="009C2EC2" w:rsidRPr="000B3B6E">
        <w:rPr>
          <w:color w:val="000000" w:themeColor="text1"/>
          <w:lang w:val="en-GB"/>
        </w:rPr>
        <w:t>n 17 January and 7 February</w:t>
      </w:r>
      <w:r w:rsidR="00EC01A7" w:rsidRPr="000B3B6E">
        <w:rPr>
          <w:color w:val="000000" w:themeColor="text1"/>
          <w:lang w:val="en-GB"/>
        </w:rPr>
        <w:t xml:space="preserve"> 2024</w:t>
      </w:r>
      <w:r w:rsidR="009C2EC2" w:rsidRPr="000B3B6E">
        <w:rPr>
          <w:color w:val="000000" w:themeColor="text1"/>
          <w:lang w:val="en-GB"/>
        </w:rPr>
        <w:t xml:space="preserve"> respectively, the </w:t>
      </w:r>
      <w:r w:rsidR="003A3055" w:rsidRPr="000B3B6E">
        <w:rPr>
          <w:color w:val="000000" w:themeColor="text1"/>
          <w:lang w:val="en-GB"/>
        </w:rPr>
        <w:t>fifth</w:t>
      </w:r>
      <w:r w:rsidR="009C2EC2" w:rsidRPr="000B3B6E">
        <w:rPr>
          <w:color w:val="000000" w:themeColor="text1"/>
          <w:lang w:val="en-GB"/>
        </w:rPr>
        <w:t xml:space="preserve"> and </w:t>
      </w:r>
      <w:r w:rsidR="003A3055" w:rsidRPr="000B3B6E">
        <w:rPr>
          <w:color w:val="000000" w:themeColor="text1"/>
          <w:lang w:val="en-GB"/>
        </w:rPr>
        <w:t xml:space="preserve">sixth </w:t>
      </w:r>
      <w:r w:rsidR="009C2EC2" w:rsidRPr="000B3B6E">
        <w:rPr>
          <w:color w:val="000000" w:themeColor="text1"/>
          <w:lang w:val="en-GB"/>
        </w:rPr>
        <w:t>respondents</w:t>
      </w:r>
      <w:r w:rsidR="003A3055" w:rsidRPr="000B3B6E">
        <w:rPr>
          <w:color w:val="000000" w:themeColor="text1"/>
          <w:lang w:val="en-GB"/>
        </w:rPr>
        <w:t xml:space="preserve"> proceeded to move on</w:t>
      </w:r>
      <w:r w:rsidR="006631FF" w:rsidRPr="000B3B6E">
        <w:rPr>
          <w:color w:val="000000" w:themeColor="text1"/>
          <w:lang w:val="en-GB"/>
        </w:rPr>
        <w:t xml:space="preserve"> </w:t>
      </w:r>
      <w:r w:rsidR="009C2EC2" w:rsidRPr="000B3B6E">
        <w:rPr>
          <w:color w:val="000000" w:themeColor="text1"/>
          <w:lang w:val="en-GB"/>
        </w:rPr>
        <w:t xml:space="preserve">to </w:t>
      </w:r>
      <w:r w:rsidR="00CB6522" w:rsidRPr="000B3B6E">
        <w:rPr>
          <w:color w:val="000000" w:themeColor="text1"/>
          <w:lang w:val="en-GB"/>
        </w:rPr>
        <w:t xml:space="preserve">Dassiesfontein </w:t>
      </w:r>
      <w:r w:rsidR="009C2EC2" w:rsidRPr="000B3B6E">
        <w:rPr>
          <w:color w:val="000000" w:themeColor="text1"/>
          <w:lang w:val="en-GB"/>
        </w:rPr>
        <w:t xml:space="preserve">and </w:t>
      </w:r>
      <w:r w:rsidR="00CB6522" w:rsidRPr="000B3B6E">
        <w:rPr>
          <w:color w:val="000000" w:themeColor="text1"/>
          <w:lang w:val="en-GB"/>
        </w:rPr>
        <w:t xml:space="preserve">Dassies 2 </w:t>
      </w:r>
      <w:r w:rsidR="009C2EC2" w:rsidRPr="000B3B6E">
        <w:rPr>
          <w:color w:val="000000" w:themeColor="text1"/>
          <w:lang w:val="en-GB"/>
        </w:rPr>
        <w:t xml:space="preserve">respectively. </w:t>
      </w:r>
      <w:r w:rsidR="003A3055" w:rsidRPr="000B3B6E">
        <w:rPr>
          <w:color w:val="000000" w:themeColor="text1"/>
          <w:lang w:val="en-GB"/>
        </w:rPr>
        <w:t xml:space="preserve"> </w:t>
      </w:r>
      <w:r w:rsidR="009C2EC2" w:rsidRPr="000B3B6E">
        <w:rPr>
          <w:color w:val="000000" w:themeColor="text1"/>
          <w:lang w:val="en-GB"/>
        </w:rPr>
        <w:t>This was the basis of the</w:t>
      </w:r>
      <w:r w:rsidR="00CB6522" w:rsidRPr="000B3B6E">
        <w:rPr>
          <w:color w:val="000000" w:themeColor="text1"/>
          <w:lang w:val="en-GB"/>
        </w:rPr>
        <w:t xml:space="preserve"> </w:t>
      </w:r>
      <w:r w:rsidR="003A3055" w:rsidRPr="000B3B6E">
        <w:rPr>
          <w:color w:val="000000" w:themeColor="text1"/>
          <w:lang w:val="en-GB"/>
        </w:rPr>
        <w:t xml:space="preserve">spoliation application against the first to sixth respondents which culminated in the </w:t>
      </w:r>
      <w:r w:rsidR="009C2EC2" w:rsidRPr="000B3B6E">
        <w:rPr>
          <w:color w:val="000000" w:themeColor="text1"/>
          <w:lang w:val="en-GB"/>
        </w:rPr>
        <w:t xml:space="preserve">March 2024 court order. </w:t>
      </w:r>
    </w:p>
    <w:p w14:paraId="5BD3AF57" w14:textId="77777777" w:rsidR="009C2EC2" w:rsidRPr="000B3B6E" w:rsidRDefault="003A3055" w:rsidP="003A3055">
      <w:pPr>
        <w:spacing w:before="0" w:after="240" w:line="500" w:lineRule="atLeast"/>
        <w:jc w:val="both"/>
        <w:rPr>
          <w:b/>
          <w:color w:val="000000" w:themeColor="text1"/>
          <w:lang w:val="en-GB"/>
        </w:rPr>
      </w:pPr>
      <w:r w:rsidRPr="000B3B6E">
        <w:rPr>
          <w:b/>
          <w:color w:val="000000" w:themeColor="text1"/>
          <w:lang w:val="en-GB"/>
        </w:rPr>
        <w:t xml:space="preserve">POINTS </w:t>
      </w:r>
      <w:r w:rsidRPr="000B3B6E">
        <w:rPr>
          <w:b/>
          <w:i/>
          <w:color w:val="000000" w:themeColor="text1"/>
          <w:lang w:val="en-GB"/>
        </w:rPr>
        <w:t>IN LIMINE</w:t>
      </w:r>
      <w:r w:rsidRPr="000B3B6E">
        <w:rPr>
          <w:b/>
          <w:color w:val="000000" w:themeColor="text1"/>
          <w:lang w:val="en-GB"/>
        </w:rPr>
        <w:t xml:space="preserve"> RAISED BY THE MORRIES</w:t>
      </w:r>
    </w:p>
    <w:p w14:paraId="62FA856E" w14:textId="30D64CA9"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43.</w:t>
      </w:r>
      <w:r w:rsidRPr="000B3B6E">
        <w:rPr>
          <w:color w:val="000000" w:themeColor="text1"/>
          <w:lang w:val="en-GB"/>
        </w:rPr>
        <w:tab/>
      </w:r>
      <w:r w:rsidR="003A3055" w:rsidRPr="000B3B6E">
        <w:rPr>
          <w:color w:val="000000" w:themeColor="text1"/>
          <w:lang w:val="en-GB"/>
        </w:rPr>
        <w:t xml:space="preserve">The Morries raised </w:t>
      </w:r>
      <w:r w:rsidR="005D0F97" w:rsidRPr="000B3B6E">
        <w:rPr>
          <w:color w:val="000000" w:themeColor="text1"/>
          <w:lang w:val="en-GB"/>
        </w:rPr>
        <w:t>three</w:t>
      </w:r>
      <w:r w:rsidR="003A3055" w:rsidRPr="000B3B6E">
        <w:rPr>
          <w:color w:val="000000" w:themeColor="text1"/>
          <w:lang w:val="en-GB"/>
        </w:rPr>
        <w:t xml:space="preserve"> points </w:t>
      </w:r>
      <w:r w:rsidR="003A3055" w:rsidRPr="000B3B6E">
        <w:rPr>
          <w:i/>
          <w:color w:val="000000" w:themeColor="text1"/>
          <w:lang w:val="en-GB"/>
        </w:rPr>
        <w:t>in limine</w:t>
      </w:r>
      <w:r w:rsidR="003A3055" w:rsidRPr="000B3B6E">
        <w:rPr>
          <w:color w:val="000000" w:themeColor="text1"/>
          <w:lang w:val="en-GB"/>
        </w:rPr>
        <w:t xml:space="preserve">  to the applicants’ application for spoliation against them:</w:t>
      </w:r>
      <w:r w:rsidR="009C2EC2" w:rsidRPr="000B3B6E">
        <w:rPr>
          <w:color w:val="000000" w:themeColor="text1"/>
          <w:lang w:val="en-GB"/>
        </w:rPr>
        <w:t xml:space="preserve"> </w:t>
      </w:r>
    </w:p>
    <w:p w14:paraId="3FDDAB39" w14:textId="67472EAB" w:rsidR="003A305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43.1</w:t>
      </w:r>
      <w:r w:rsidRPr="000B3B6E">
        <w:rPr>
          <w:color w:val="000000" w:themeColor="text1"/>
          <w:lang w:val="en-GB"/>
        </w:rPr>
        <w:tab/>
      </w:r>
      <w:r w:rsidR="00CB6522" w:rsidRPr="000B3B6E">
        <w:rPr>
          <w:color w:val="000000" w:themeColor="text1"/>
          <w:lang w:val="en-GB"/>
        </w:rPr>
        <w:t>T</w:t>
      </w:r>
      <w:r w:rsidR="009C2EC2" w:rsidRPr="000B3B6E">
        <w:rPr>
          <w:color w:val="000000" w:themeColor="text1"/>
          <w:lang w:val="en-GB"/>
        </w:rPr>
        <w:t xml:space="preserve">hat they have been </w:t>
      </w:r>
      <w:r w:rsidR="003A3055" w:rsidRPr="000B3B6E">
        <w:rPr>
          <w:color w:val="000000" w:themeColor="text1"/>
          <w:lang w:val="en-GB"/>
        </w:rPr>
        <w:t>misjoined to the proceedings</w:t>
      </w:r>
      <w:r w:rsidR="00970A0B" w:rsidRPr="000B3B6E">
        <w:rPr>
          <w:color w:val="000000" w:themeColor="text1"/>
          <w:lang w:val="en-GB"/>
        </w:rPr>
        <w:t xml:space="preserve"> under this case number</w:t>
      </w:r>
      <w:r w:rsidR="003A3055" w:rsidRPr="000B3B6E">
        <w:rPr>
          <w:color w:val="000000" w:themeColor="text1"/>
          <w:lang w:val="en-GB"/>
        </w:rPr>
        <w:t>;</w:t>
      </w:r>
    </w:p>
    <w:p w14:paraId="35FE7084" w14:textId="2DFD3E2E" w:rsidR="003A305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43.2</w:t>
      </w:r>
      <w:r w:rsidRPr="000B3B6E">
        <w:rPr>
          <w:color w:val="000000" w:themeColor="text1"/>
          <w:lang w:val="en-GB"/>
        </w:rPr>
        <w:tab/>
      </w:r>
      <w:r w:rsidR="003A3055" w:rsidRPr="000B3B6E">
        <w:rPr>
          <w:color w:val="000000" w:themeColor="text1"/>
          <w:lang w:val="en-GB"/>
        </w:rPr>
        <w:t>That the court lacks</w:t>
      </w:r>
      <w:r w:rsidR="00CB6522" w:rsidRPr="000B3B6E">
        <w:rPr>
          <w:color w:val="000000" w:themeColor="text1"/>
          <w:lang w:val="en-GB"/>
        </w:rPr>
        <w:t xml:space="preserve"> </w:t>
      </w:r>
      <w:r w:rsidR="009C2EC2" w:rsidRPr="000B3B6E">
        <w:rPr>
          <w:color w:val="000000" w:themeColor="text1"/>
          <w:lang w:val="en-GB"/>
        </w:rPr>
        <w:t xml:space="preserve">jurisdiction on the basis that the relief sought in this application is tantamount to an eviction from farmland and therefore falls within the ambit of the </w:t>
      </w:r>
      <w:r w:rsidR="00986A53" w:rsidRPr="000B3B6E">
        <w:rPr>
          <w:color w:val="000000" w:themeColor="text1"/>
          <w:lang w:val="en-GB"/>
        </w:rPr>
        <w:t>E</w:t>
      </w:r>
      <w:r w:rsidR="009C2EC2" w:rsidRPr="000B3B6E">
        <w:rPr>
          <w:color w:val="000000" w:themeColor="text1"/>
          <w:lang w:val="en-GB"/>
        </w:rPr>
        <w:t>xtension of Security of Tenure Act 62 of</w:t>
      </w:r>
      <w:r w:rsidR="003A3055" w:rsidRPr="000B3B6E">
        <w:rPr>
          <w:color w:val="000000" w:themeColor="text1"/>
          <w:lang w:val="en-GB"/>
        </w:rPr>
        <w:t xml:space="preserve"> </w:t>
      </w:r>
      <w:r w:rsidR="009C2EC2" w:rsidRPr="000B3B6E">
        <w:rPr>
          <w:color w:val="000000" w:themeColor="text1"/>
          <w:lang w:val="en-GB"/>
        </w:rPr>
        <w:t>1997</w:t>
      </w:r>
      <w:r w:rsidR="00CB6522" w:rsidRPr="000B3B6E">
        <w:rPr>
          <w:color w:val="000000" w:themeColor="text1"/>
          <w:lang w:val="en-GB"/>
        </w:rPr>
        <w:t xml:space="preserve"> </w:t>
      </w:r>
      <w:r w:rsidR="009C2EC2" w:rsidRPr="000B3B6E">
        <w:rPr>
          <w:color w:val="000000" w:themeColor="text1"/>
          <w:lang w:val="en-GB"/>
        </w:rPr>
        <w:t>(“</w:t>
      </w:r>
      <w:r w:rsidR="009C2EC2" w:rsidRPr="000B3B6E">
        <w:rPr>
          <w:b/>
          <w:i/>
          <w:color w:val="000000" w:themeColor="text1"/>
          <w:lang w:val="en-GB"/>
        </w:rPr>
        <w:t>ESTA</w:t>
      </w:r>
      <w:r w:rsidR="00CB6522" w:rsidRPr="000B3B6E">
        <w:rPr>
          <w:color w:val="000000" w:themeColor="text1"/>
          <w:lang w:val="en-GB"/>
        </w:rPr>
        <w:t>”)</w:t>
      </w:r>
      <w:r w:rsidR="003A3055" w:rsidRPr="000B3B6E">
        <w:rPr>
          <w:color w:val="000000" w:themeColor="text1"/>
          <w:lang w:val="en-GB"/>
        </w:rPr>
        <w:t>; and</w:t>
      </w:r>
    </w:p>
    <w:p w14:paraId="7D2F4460" w14:textId="692AE76D" w:rsidR="003A305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43.3</w:t>
      </w:r>
      <w:r w:rsidRPr="000B3B6E">
        <w:rPr>
          <w:color w:val="000000" w:themeColor="text1"/>
          <w:lang w:val="en-GB"/>
        </w:rPr>
        <w:tab/>
      </w:r>
      <w:r w:rsidR="009C2EC2" w:rsidRPr="000B3B6E">
        <w:rPr>
          <w:color w:val="000000" w:themeColor="text1"/>
          <w:lang w:val="en-GB"/>
        </w:rPr>
        <w:t xml:space="preserve">The </w:t>
      </w:r>
      <w:r w:rsidR="00CB6522" w:rsidRPr="000B3B6E">
        <w:rPr>
          <w:color w:val="000000" w:themeColor="text1"/>
          <w:lang w:val="en-GB"/>
        </w:rPr>
        <w:t>Morries</w:t>
      </w:r>
      <w:r w:rsidR="009C2EC2" w:rsidRPr="000B3B6E">
        <w:rPr>
          <w:color w:val="000000" w:themeColor="text1"/>
          <w:lang w:val="en-GB"/>
        </w:rPr>
        <w:t xml:space="preserve"> at all times had co-possession of </w:t>
      </w:r>
      <w:r w:rsidR="00CB6522" w:rsidRPr="000B3B6E">
        <w:rPr>
          <w:color w:val="000000" w:themeColor="text1"/>
          <w:lang w:val="en-GB"/>
        </w:rPr>
        <w:t xml:space="preserve">Willemskraal </w:t>
      </w:r>
      <w:r w:rsidR="009C2EC2" w:rsidRPr="000B3B6E">
        <w:rPr>
          <w:color w:val="000000" w:themeColor="text1"/>
          <w:lang w:val="en-GB"/>
        </w:rPr>
        <w:t>and were never</w:t>
      </w:r>
      <w:r w:rsidR="003A3055" w:rsidRPr="000B3B6E">
        <w:rPr>
          <w:color w:val="000000" w:themeColor="text1"/>
          <w:lang w:val="en-GB"/>
        </w:rPr>
        <w:t xml:space="preserve"> </w:t>
      </w:r>
      <w:r w:rsidR="009C2EC2" w:rsidRPr="000B3B6E">
        <w:rPr>
          <w:color w:val="000000" w:themeColor="text1"/>
          <w:lang w:val="en-GB"/>
        </w:rPr>
        <w:t xml:space="preserve">fully displaced of their rights to be there. </w:t>
      </w:r>
    </w:p>
    <w:p w14:paraId="195F2192" w14:textId="1A091302" w:rsidR="00CB652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44.</w:t>
      </w:r>
      <w:r w:rsidRPr="000B3B6E">
        <w:rPr>
          <w:color w:val="000000" w:themeColor="text1"/>
          <w:lang w:val="en-GB"/>
        </w:rPr>
        <w:tab/>
      </w:r>
      <w:r w:rsidR="009C2EC2" w:rsidRPr="000B3B6E">
        <w:rPr>
          <w:color w:val="000000" w:themeColor="text1"/>
          <w:lang w:val="en-GB"/>
        </w:rPr>
        <w:t>I deal with each one of these in turn</w:t>
      </w:r>
      <w:r w:rsidR="003A3055" w:rsidRPr="000B3B6E">
        <w:rPr>
          <w:color w:val="000000" w:themeColor="text1"/>
          <w:lang w:val="en-GB"/>
        </w:rPr>
        <w:t>.</w:t>
      </w:r>
      <w:r w:rsidR="009C2EC2" w:rsidRPr="000B3B6E">
        <w:rPr>
          <w:color w:val="000000" w:themeColor="text1"/>
          <w:lang w:val="en-GB"/>
        </w:rPr>
        <w:t xml:space="preserve"> </w:t>
      </w:r>
    </w:p>
    <w:p w14:paraId="719799E7" w14:textId="77777777" w:rsidR="00CB6522" w:rsidRPr="000B3B6E" w:rsidRDefault="003A3055" w:rsidP="00AD4438">
      <w:pPr>
        <w:keepNext/>
        <w:keepLines/>
        <w:spacing w:before="0" w:after="240" w:line="500" w:lineRule="atLeast"/>
        <w:jc w:val="both"/>
        <w:rPr>
          <w:b/>
          <w:color w:val="000000" w:themeColor="text1"/>
          <w:lang w:val="en-GB"/>
        </w:rPr>
      </w:pPr>
      <w:r w:rsidRPr="000B3B6E">
        <w:rPr>
          <w:b/>
          <w:color w:val="000000" w:themeColor="text1"/>
          <w:lang w:val="en-GB"/>
        </w:rPr>
        <w:lastRenderedPageBreak/>
        <w:t>Misjoinder</w:t>
      </w:r>
    </w:p>
    <w:p w14:paraId="5FF83824" w14:textId="02FF5FC1" w:rsidR="003A3055" w:rsidRPr="000B3B6E" w:rsidRDefault="00310049" w:rsidP="00310049">
      <w:pPr>
        <w:keepNext/>
        <w:keepLines/>
        <w:tabs>
          <w:tab w:val="left" w:pos="720"/>
        </w:tabs>
        <w:spacing w:before="0" w:after="240" w:line="500" w:lineRule="atLeast"/>
        <w:ind w:left="720" w:hanging="720"/>
        <w:jc w:val="both"/>
        <w:rPr>
          <w:color w:val="000000" w:themeColor="text1"/>
          <w:lang w:val="en-GB"/>
        </w:rPr>
      </w:pPr>
      <w:r w:rsidRPr="000B3B6E">
        <w:rPr>
          <w:color w:val="000000" w:themeColor="text1"/>
          <w:lang w:val="en-GB"/>
        </w:rPr>
        <w:t>45.</w:t>
      </w:r>
      <w:r w:rsidRPr="000B3B6E">
        <w:rPr>
          <w:color w:val="000000" w:themeColor="text1"/>
          <w:lang w:val="en-GB"/>
        </w:rPr>
        <w:tab/>
      </w:r>
      <w:r w:rsidR="003A3055" w:rsidRPr="000B3B6E">
        <w:rPr>
          <w:color w:val="000000" w:themeColor="text1"/>
          <w:lang w:val="en-GB"/>
        </w:rPr>
        <w:t>T</w:t>
      </w:r>
      <w:r w:rsidR="009C2EC2" w:rsidRPr="000B3B6E">
        <w:rPr>
          <w:color w:val="000000" w:themeColor="text1"/>
          <w:lang w:val="en-GB"/>
        </w:rPr>
        <w:t xml:space="preserve">he </w:t>
      </w:r>
      <w:r w:rsidR="00CB6522" w:rsidRPr="000B3B6E">
        <w:rPr>
          <w:color w:val="000000" w:themeColor="text1"/>
          <w:lang w:val="en-GB"/>
        </w:rPr>
        <w:t xml:space="preserve">Morries </w:t>
      </w:r>
      <w:r w:rsidR="009C2EC2" w:rsidRPr="000B3B6E">
        <w:rPr>
          <w:color w:val="000000" w:themeColor="text1"/>
          <w:lang w:val="en-GB"/>
        </w:rPr>
        <w:t>contended that</w:t>
      </w:r>
      <w:r w:rsidR="00CB6522" w:rsidRPr="000B3B6E">
        <w:rPr>
          <w:color w:val="000000" w:themeColor="text1"/>
          <w:lang w:val="en-GB"/>
        </w:rPr>
        <w:t xml:space="preserve"> </w:t>
      </w:r>
      <w:r w:rsidR="009C2EC2" w:rsidRPr="000B3B6E">
        <w:rPr>
          <w:color w:val="000000" w:themeColor="text1"/>
          <w:lang w:val="en-GB"/>
        </w:rPr>
        <w:t xml:space="preserve">they were not parties to the original spoliation application in terms of which the March court order was granted. </w:t>
      </w:r>
      <w:r w:rsidR="003A3055" w:rsidRPr="000B3B6E">
        <w:rPr>
          <w:color w:val="000000" w:themeColor="text1"/>
          <w:lang w:val="en-GB"/>
        </w:rPr>
        <w:t xml:space="preserve"> </w:t>
      </w:r>
    </w:p>
    <w:p w14:paraId="508E956B" w14:textId="7C452091"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46.</w:t>
      </w:r>
      <w:r w:rsidRPr="000B3B6E">
        <w:rPr>
          <w:color w:val="000000" w:themeColor="text1"/>
          <w:lang w:val="en-GB"/>
        </w:rPr>
        <w:tab/>
      </w:r>
      <w:r w:rsidR="003A3055" w:rsidRPr="000B3B6E">
        <w:rPr>
          <w:color w:val="000000" w:themeColor="text1"/>
          <w:lang w:val="en-GB"/>
        </w:rPr>
        <w:t>T</w:t>
      </w:r>
      <w:r w:rsidR="009C2EC2" w:rsidRPr="000B3B6E">
        <w:rPr>
          <w:color w:val="000000" w:themeColor="text1"/>
          <w:lang w:val="en-GB"/>
        </w:rPr>
        <w:t>he relief sought against them is completely new relief that was</w:t>
      </w:r>
      <w:r w:rsidR="00CB6522" w:rsidRPr="000B3B6E">
        <w:rPr>
          <w:color w:val="000000" w:themeColor="text1"/>
          <w:lang w:val="en-GB"/>
        </w:rPr>
        <w:t xml:space="preserve"> </w:t>
      </w:r>
      <w:r w:rsidR="009C2EC2" w:rsidRPr="000B3B6E">
        <w:rPr>
          <w:color w:val="000000" w:themeColor="text1"/>
          <w:lang w:val="en-GB"/>
        </w:rPr>
        <w:t xml:space="preserve">not ventilated during the previous spoliation application and they are in no way affected by the contempt application sought against the first </w:t>
      </w:r>
      <w:r w:rsidR="003A3055" w:rsidRPr="000B3B6E">
        <w:rPr>
          <w:color w:val="000000" w:themeColor="text1"/>
          <w:lang w:val="en-GB"/>
        </w:rPr>
        <w:t xml:space="preserve">to </w:t>
      </w:r>
      <w:r w:rsidR="009C2EC2" w:rsidRPr="000B3B6E">
        <w:rPr>
          <w:color w:val="000000" w:themeColor="text1"/>
          <w:lang w:val="en-GB"/>
        </w:rPr>
        <w:t>six</w:t>
      </w:r>
      <w:r w:rsidR="003A3055" w:rsidRPr="000B3B6E">
        <w:rPr>
          <w:color w:val="000000" w:themeColor="text1"/>
          <w:lang w:val="en-GB"/>
        </w:rPr>
        <w:t>th</w:t>
      </w:r>
      <w:r w:rsidR="009C2EC2" w:rsidRPr="000B3B6E">
        <w:rPr>
          <w:color w:val="000000" w:themeColor="text1"/>
          <w:lang w:val="en-GB"/>
        </w:rPr>
        <w:t xml:space="preserve"> respondents. </w:t>
      </w:r>
      <w:r w:rsidR="00CB6522" w:rsidRPr="000B3B6E">
        <w:rPr>
          <w:color w:val="000000" w:themeColor="text1"/>
          <w:lang w:val="en-GB"/>
        </w:rPr>
        <w:t xml:space="preserve"> T</w:t>
      </w:r>
      <w:r w:rsidR="009C2EC2" w:rsidRPr="000B3B6E">
        <w:rPr>
          <w:color w:val="000000" w:themeColor="text1"/>
          <w:lang w:val="en-GB"/>
        </w:rPr>
        <w:t xml:space="preserve">he relief sought against the </w:t>
      </w:r>
      <w:r w:rsidR="00CB6522" w:rsidRPr="000B3B6E">
        <w:rPr>
          <w:color w:val="000000" w:themeColor="text1"/>
          <w:lang w:val="en-GB"/>
        </w:rPr>
        <w:t xml:space="preserve">Morries </w:t>
      </w:r>
      <w:r w:rsidR="009C2EC2" w:rsidRPr="000B3B6E">
        <w:rPr>
          <w:color w:val="000000" w:themeColor="text1"/>
          <w:lang w:val="en-GB"/>
        </w:rPr>
        <w:t xml:space="preserve">is only in respect of the spoliation application </w:t>
      </w:r>
      <w:r w:rsidR="004858B0" w:rsidRPr="000B3B6E">
        <w:rPr>
          <w:color w:val="000000" w:themeColor="text1"/>
          <w:lang w:val="en-GB"/>
        </w:rPr>
        <w:t>inso</w:t>
      </w:r>
      <w:r w:rsidR="009C2EC2" w:rsidRPr="000B3B6E">
        <w:rPr>
          <w:color w:val="000000" w:themeColor="text1"/>
          <w:lang w:val="en-GB"/>
        </w:rPr>
        <w:t xml:space="preserve">far as it pertains to </w:t>
      </w:r>
      <w:r w:rsidR="00CB6522" w:rsidRPr="000B3B6E">
        <w:rPr>
          <w:color w:val="000000" w:themeColor="text1"/>
          <w:lang w:val="en-GB"/>
        </w:rPr>
        <w:t>Willemskraal</w:t>
      </w:r>
      <w:r w:rsidR="003A3055" w:rsidRPr="000B3B6E">
        <w:rPr>
          <w:color w:val="000000" w:themeColor="text1"/>
          <w:lang w:val="en-GB"/>
        </w:rPr>
        <w:t>.</w:t>
      </w:r>
    </w:p>
    <w:p w14:paraId="090709A2" w14:textId="51C7E265"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47.</w:t>
      </w:r>
      <w:r w:rsidRPr="000B3B6E">
        <w:rPr>
          <w:color w:val="000000" w:themeColor="text1"/>
          <w:lang w:val="en-GB"/>
        </w:rPr>
        <w:tab/>
      </w:r>
      <w:r w:rsidR="003A3055" w:rsidRPr="000B3B6E">
        <w:rPr>
          <w:color w:val="000000" w:themeColor="text1"/>
          <w:lang w:val="en-GB"/>
        </w:rPr>
        <w:t>D</w:t>
      </w:r>
      <w:r w:rsidR="009C2EC2" w:rsidRPr="000B3B6E">
        <w:rPr>
          <w:color w:val="000000" w:themeColor="text1"/>
          <w:lang w:val="en-GB"/>
        </w:rPr>
        <w:t>uring the course of argument, the counsel for</w:t>
      </w:r>
      <w:r w:rsidR="003A3055" w:rsidRPr="000B3B6E">
        <w:rPr>
          <w:color w:val="000000" w:themeColor="text1"/>
          <w:lang w:val="en-GB"/>
        </w:rPr>
        <w:t xml:space="preserve"> </w:t>
      </w:r>
      <w:r w:rsidR="009C2EC2" w:rsidRPr="000B3B6E">
        <w:rPr>
          <w:color w:val="000000" w:themeColor="text1"/>
          <w:lang w:val="en-GB"/>
        </w:rPr>
        <w:t xml:space="preserve">the </w:t>
      </w:r>
      <w:r w:rsidR="00CB6522" w:rsidRPr="000B3B6E">
        <w:rPr>
          <w:color w:val="000000" w:themeColor="text1"/>
          <w:lang w:val="en-GB"/>
        </w:rPr>
        <w:t>Morries</w:t>
      </w:r>
      <w:r w:rsidR="009C2EC2" w:rsidRPr="000B3B6E">
        <w:rPr>
          <w:color w:val="000000" w:themeColor="text1"/>
          <w:lang w:val="en-GB"/>
        </w:rPr>
        <w:t xml:space="preserve"> contended that the applicants failed to bring a formal application to join the </w:t>
      </w:r>
      <w:r w:rsidR="00CB6522" w:rsidRPr="000B3B6E">
        <w:rPr>
          <w:color w:val="000000" w:themeColor="text1"/>
          <w:lang w:val="en-GB"/>
        </w:rPr>
        <w:t>Morries</w:t>
      </w:r>
      <w:r w:rsidR="009C2EC2" w:rsidRPr="000B3B6E">
        <w:rPr>
          <w:color w:val="000000" w:themeColor="text1"/>
          <w:lang w:val="en-GB"/>
        </w:rPr>
        <w:t xml:space="preserve"> to these proceedings and that </w:t>
      </w:r>
      <w:r w:rsidR="003A3055" w:rsidRPr="000B3B6E">
        <w:rPr>
          <w:color w:val="000000" w:themeColor="text1"/>
          <w:lang w:val="en-GB"/>
        </w:rPr>
        <w:t xml:space="preserve">their joinder </w:t>
      </w:r>
      <w:r w:rsidR="009C2EC2" w:rsidRPr="000B3B6E">
        <w:rPr>
          <w:color w:val="000000" w:themeColor="text1"/>
          <w:lang w:val="en-GB"/>
        </w:rPr>
        <w:t>to the contempt application</w:t>
      </w:r>
      <w:r w:rsidR="003A3055" w:rsidRPr="000B3B6E">
        <w:rPr>
          <w:color w:val="000000" w:themeColor="text1"/>
          <w:lang w:val="en-GB"/>
        </w:rPr>
        <w:t xml:space="preserve"> a</w:t>
      </w:r>
      <w:r w:rsidR="009C2EC2" w:rsidRPr="000B3B6E">
        <w:rPr>
          <w:color w:val="000000" w:themeColor="text1"/>
          <w:lang w:val="en-GB"/>
        </w:rPr>
        <w:t>ccordingly</w:t>
      </w:r>
      <w:r w:rsidR="003A3055" w:rsidRPr="000B3B6E">
        <w:rPr>
          <w:color w:val="000000" w:themeColor="text1"/>
          <w:lang w:val="en-GB"/>
        </w:rPr>
        <w:t xml:space="preserve"> amounts to a misjoinder.</w:t>
      </w:r>
    </w:p>
    <w:p w14:paraId="6E094492" w14:textId="46FF78BE" w:rsidR="003A30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48.</w:t>
      </w:r>
      <w:r w:rsidRPr="000B3B6E">
        <w:rPr>
          <w:color w:val="000000" w:themeColor="text1"/>
          <w:lang w:val="en-GB"/>
        </w:rPr>
        <w:tab/>
      </w:r>
      <w:r w:rsidR="003A3055" w:rsidRPr="000B3B6E">
        <w:rPr>
          <w:color w:val="000000" w:themeColor="text1"/>
          <w:lang w:val="en-GB"/>
        </w:rPr>
        <w:t xml:space="preserve">The </w:t>
      </w:r>
      <w:r w:rsidR="009C2EC2" w:rsidRPr="000B3B6E">
        <w:rPr>
          <w:color w:val="000000" w:themeColor="text1"/>
          <w:lang w:val="en-GB"/>
        </w:rPr>
        <w:t xml:space="preserve">counsel for the </w:t>
      </w:r>
      <w:r w:rsidR="00CB6522" w:rsidRPr="000B3B6E">
        <w:rPr>
          <w:color w:val="000000" w:themeColor="text1"/>
          <w:lang w:val="en-GB"/>
        </w:rPr>
        <w:t>Morries</w:t>
      </w:r>
      <w:r w:rsidR="009C2EC2" w:rsidRPr="000B3B6E">
        <w:rPr>
          <w:color w:val="000000" w:themeColor="text1"/>
          <w:lang w:val="en-GB"/>
        </w:rPr>
        <w:t xml:space="preserve"> </w:t>
      </w:r>
      <w:r w:rsidR="003A3055" w:rsidRPr="000B3B6E">
        <w:rPr>
          <w:color w:val="000000" w:themeColor="text1"/>
          <w:lang w:val="en-GB"/>
        </w:rPr>
        <w:t>referred t</w:t>
      </w:r>
      <w:r w:rsidR="00957097" w:rsidRPr="000B3B6E">
        <w:rPr>
          <w:color w:val="000000" w:themeColor="text1"/>
          <w:lang w:val="en-GB"/>
        </w:rPr>
        <w:t>o</w:t>
      </w:r>
      <w:r w:rsidR="009C2EC2" w:rsidRPr="000B3B6E">
        <w:rPr>
          <w:color w:val="000000" w:themeColor="text1"/>
          <w:lang w:val="en-GB"/>
        </w:rPr>
        <w:t xml:space="preserve"> numerous cases</w:t>
      </w:r>
      <w:r w:rsidR="003A3055" w:rsidRPr="000B3B6E">
        <w:rPr>
          <w:rStyle w:val="FootnoteReference"/>
          <w:color w:val="000000" w:themeColor="text1"/>
          <w:lang w:val="en-GB"/>
        </w:rPr>
        <w:footnoteReference w:id="2"/>
      </w:r>
      <w:r w:rsidR="00957097" w:rsidRPr="000B3B6E">
        <w:rPr>
          <w:color w:val="000000" w:themeColor="text1"/>
          <w:lang w:val="en-GB"/>
        </w:rPr>
        <w:t xml:space="preserve"> in respect of this issue of non-joinder but none of these </w:t>
      </w:r>
      <w:r w:rsidR="003A3055" w:rsidRPr="000B3B6E">
        <w:rPr>
          <w:color w:val="000000" w:themeColor="text1"/>
          <w:lang w:val="en-GB"/>
        </w:rPr>
        <w:t>address the basis upon which a joinder application must be brought.</w:t>
      </w:r>
    </w:p>
    <w:p w14:paraId="74988222" w14:textId="03BEBA58"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49.</w:t>
      </w:r>
      <w:r w:rsidRPr="000B3B6E">
        <w:rPr>
          <w:color w:val="000000" w:themeColor="text1"/>
          <w:lang w:val="en-GB"/>
        </w:rPr>
        <w:tab/>
      </w:r>
      <w:r w:rsidR="003A3055" w:rsidRPr="000B3B6E">
        <w:rPr>
          <w:color w:val="000000" w:themeColor="text1"/>
          <w:lang w:val="en-GB"/>
        </w:rPr>
        <w:t>R</w:t>
      </w:r>
      <w:r w:rsidR="009C2EC2" w:rsidRPr="000B3B6E">
        <w:rPr>
          <w:color w:val="000000" w:themeColor="text1"/>
          <w:lang w:val="en-GB"/>
        </w:rPr>
        <w:t>ule 10 of the Uniform Rules of Court</w:t>
      </w:r>
      <w:r w:rsidR="003A3055" w:rsidRPr="000B3B6E">
        <w:rPr>
          <w:color w:val="000000" w:themeColor="text1"/>
          <w:lang w:val="en-GB"/>
        </w:rPr>
        <w:t xml:space="preserve"> provides </w:t>
      </w:r>
      <w:r w:rsidR="009C2EC2" w:rsidRPr="000B3B6E">
        <w:rPr>
          <w:color w:val="000000" w:themeColor="text1"/>
          <w:lang w:val="en-GB"/>
        </w:rPr>
        <w:t xml:space="preserve">for the joinder of parties and causes of action. </w:t>
      </w:r>
    </w:p>
    <w:p w14:paraId="19C53E2D" w14:textId="159B5954" w:rsidR="003A3055"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50.</w:t>
      </w:r>
      <w:r w:rsidRPr="000B3B6E">
        <w:rPr>
          <w:color w:val="000000" w:themeColor="text1"/>
          <w:lang w:val="en-GB"/>
        </w:rPr>
        <w:tab/>
      </w:r>
      <w:r w:rsidR="003A3055" w:rsidRPr="000B3B6E">
        <w:rPr>
          <w:color w:val="000000" w:themeColor="text1"/>
          <w:lang w:val="en-GB"/>
        </w:rPr>
        <w:t>T</w:t>
      </w:r>
      <w:r w:rsidR="009C2EC2" w:rsidRPr="000B3B6E">
        <w:rPr>
          <w:color w:val="000000" w:themeColor="text1"/>
          <w:lang w:val="en-GB"/>
        </w:rPr>
        <w:t xml:space="preserve">he Supreme Court of Appeal in the case of </w:t>
      </w:r>
      <w:r w:rsidR="00CB6522" w:rsidRPr="000B3B6E">
        <w:rPr>
          <w:i/>
          <w:color w:val="000000" w:themeColor="text1"/>
          <w:lang w:val="en-GB"/>
        </w:rPr>
        <w:t>A</w:t>
      </w:r>
      <w:r w:rsidR="009C2EC2" w:rsidRPr="000B3B6E">
        <w:rPr>
          <w:i/>
          <w:color w:val="000000" w:themeColor="text1"/>
          <w:lang w:val="en-GB"/>
        </w:rPr>
        <w:t>BSA Bank Limited v N</w:t>
      </w:r>
      <w:r w:rsidR="003A3055" w:rsidRPr="000B3B6E">
        <w:rPr>
          <w:i/>
          <w:color w:val="000000" w:themeColor="text1"/>
          <w:lang w:val="en-GB"/>
        </w:rPr>
        <w:t>aude N.O</w:t>
      </w:r>
      <w:r w:rsidR="003A3055" w:rsidRPr="000B3B6E">
        <w:rPr>
          <w:rStyle w:val="FootnoteReference"/>
          <w:color w:val="000000" w:themeColor="text1"/>
          <w:lang w:val="en-GB"/>
        </w:rPr>
        <w:footnoteReference w:id="3"/>
      </w:r>
      <w:r w:rsidR="003A3055" w:rsidRPr="000B3B6E">
        <w:rPr>
          <w:color w:val="000000" w:themeColor="text1"/>
          <w:lang w:val="en-GB"/>
        </w:rPr>
        <w:t xml:space="preserve">, the </w:t>
      </w:r>
      <w:r w:rsidR="009C2EC2" w:rsidRPr="000B3B6E">
        <w:rPr>
          <w:color w:val="000000" w:themeColor="text1"/>
          <w:lang w:val="en-GB"/>
        </w:rPr>
        <w:t xml:space="preserve">SCA set out the test for non-joinder </w:t>
      </w:r>
      <w:r w:rsidR="003A3055" w:rsidRPr="000B3B6E">
        <w:rPr>
          <w:color w:val="000000" w:themeColor="text1"/>
          <w:lang w:val="en-GB"/>
        </w:rPr>
        <w:t xml:space="preserve">in </w:t>
      </w:r>
      <w:r w:rsidR="006631FF" w:rsidRPr="000B3B6E">
        <w:rPr>
          <w:color w:val="000000" w:themeColor="text1"/>
          <w:lang w:val="en-GB"/>
        </w:rPr>
        <w:t xml:space="preserve">the </w:t>
      </w:r>
      <w:r w:rsidR="009C2EC2" w:rsidRPr="000B3B6E">
        <w:rPr>
          <w:color w:val="000000" w:themeColor="text1"/>
          <w:lang w:val="en-GB"/>
        </w:rPr>
        <w:t>following terms</w:t>
      </w:r>
      <w:r w:rsidR="003A3055" w:rsidRPr="000B3B6E">
        <w:rPr>
          <w:color w:val="000000" w:themeColor="text1"/>
          <w:lang w:val="en-GB"/>
        </w:rPr>
        <w:t>:</w:t>
      </w:r>
    </w:p>
    <w:p w14:paraId="662A4B27" w14:textId="48DE667C" w:rsidR="003A3055" w:rsidRPr="000B3B6E" w:rsidRDefault="003A3055" w:rsidP="000B3B6E">
      <w:pPr>
        <w:spacing w:before="0" w:after="240" w:line="240" w:lineRule="auto"/>
        <w:ind w:left="2127" w:right="335" w:hanging="709"/>
        <w:jc w:val="both"/>
        <w:rPr>
          <w:color w:val="000000" w:themeColor="text1"/>
          <w:lang w:val="en-GB"/>
        </w:rPr>
      </w:pPr>
      <w:r w:rsidRPr="000B3B6E">
        <w:rPr>
          <w:i/>
          <w:color w:val="000000" w:themeColor="text1"/>
          <w:sz w:val="22"/>
          <w:szCs w:val="22"/>
          <w:lang w:val="en-GB"/>
        </w:rPr>
        <w:t>“[10]</w:t>
      </w:r>
      <w:r w:rsidRPr="000B3B6E">
        <w:rPr>
          <w:i/>
          <w:color w:val="000000" w:themeColor="text1"/>
          <w:sz w:val="22"/>
          <w:szCs w:val="22"/>
          <w:lang w:val="en-GB"/>
        </w:rPr>
        <w:tab/>
      </w:r>
      <w:r w:rsidR="00B265A1" w:rsidRPr="000B3B6E">
        <w:rPr>
          <w:i/>
          <w:color w:val="242121"/>
          <w:sz w:val="22"/>
          <w:szCs w:val="22"/>
          <w:shd w:val="clear" w:color="auto" w:fill="FFFFFF"/>
          <w:lang w:val="en-GB"/>
        </w:rPr>
        <w:t xml:space="preserve">The test whether there has been non-joinder is </w:t>
      </w:r>
      <w:r w:rsidR="00B265A1" w:rsidRPr="000B3B6E">
        <w:rPr>
          <w:i/>
          <w:color w:val="242121"/>
          <w:sz w:val="22"/>
          <w:szCs w:val="22"/>
          <w:u w:val="single"/>
          <w:shd w:val="clear" w:color="auto" w:fill="FFFFFF"/>
          <w:lang w:val="en-GB"/>
        </w:rPr>
        <w:t xml:space="preserve">whether a party has a direct and substantial interest in the subject matter of the litigation </w:t>
      </w:r>
      <w:r w:rsidR="00B265A1" w:rsidRPr="000B3B6E">
        <w:rPr>
          <w:i/>
          <w:color w:val="242121"/>
          <w:sz w:val="22"/>
          <w:szCs w:val="22"/>
          <w:shd w:val="clear" w:color="auto" w:fill="FFFFFF"/>
          <w:lang w:val="en-GB"/>
        </w:rPr>
        <w:t>which may prejudice the party that has not been joined. In </w:t>
      </w:r>
      <w:r w:rsidR="00B265A1" w:rsidRPr="000B3B6E">
        <w:rPr>
          <w:iCs/>
          <w:color w:val="242121"/>
          <w:sz w:val="22"/>
          <w:szCs w:val="22"/>
          <w:shd w:val="clear" w:color="auto" w:fill="FFFFFF"/>
          <w:lang w:val="en-GB"/>
        </w:rPr>
        <w:t>Gordon v Department of Health, Kwazulu-Natal</w:t>
      </w:r>
      <w:r w:rsidR="00B265A1" w:rsidRPr="000B3B6E">
        <w:rPr>
          <w:i/>
          <w:color w:val="242121"/>
          <w:sz w:val="22"/>
          <w:szCs w:val="22"/>
          <w:shd w:val="clear" w:color="auto" w:fill="FFFFFF"/>
          <w:lang w:val="en-GB"/>
        </w:rPr>
        <w:t xml:space="preserve"> it was held that if an order or judgment cannot be sustained without necessarily prejudicing the interest of third parties that had not been joined, then those third parties have a legal interest in the matter and must be joined.  That is the position here. If the creditors are not joined their position would be prejudicially affected: A business rescue plan that they had voted for would be set aside; money that they had anticipated they would receive for the following ten years to extinguish debts owing to them, would not be paid; the money that they had received, for a period of thirty months, would have to be repaid; and according to the adopted business rescue plan the benefit that concurrent creditors would have received namely a proposed dividend of 100 </w:t>
      </w:r>
      <w:r w:rsidR="00B265A1" w:rsidRPr="000B3B6E">
        <w:rPr>
          <w:i/>
          <w:color w:val="242121"/>
          <w:sz w:val="22"/>
          <w:szCs w:val="22"/>
          <w:shd w:val="clear" w:color="auto" w:fill="FFFFFF"/>
          <w:lang w:val="en-GB"/>
        </w:rPr>
        <w:lastRenderedPageBreak/>
        <w:t>per cent of the debts owing to them, might be slashed to a 5,5 per cent dividend if the company is liquidated.</w:t>
      </w:r>
      <w:r w:rsidRPr="000B3B6E">
        <w:rPr>
          <w:i/>
          <w:color w:val="000000" w:themeColor="text1"/>
          <w:sz w:val="22"/>
          <w:szCs w:val="22"/>
          <w:lang w:val="en-GB"/>
        </w:rPr>
        <w:t>”</w:t>
      </w:r>
    </w:p>
    <w:p w14:paraId="7F91FAE5" w14:textId="2A122828"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51.</w:t>
      </w:r>
      <w:r w:rsidRPr="000B3B6E">
        <w:rPr>
          <w:color w:val="000000" w:themeColor="text1"/>
          <w:lang w:val="en-GB"/>
        </w:rPr>
        <w:tab/>
      </w:r>
      <w:r w:rsidR="009C2EC2" w:rsidRPr="000B3B6E">
        <w:rPr>
          <w:color w:val="000000" w:themeColor="text1"/>
          <w:lang w:val="en-GB"/>
        </w:rPr>
        <w:t xml:space="preserve">In </w:t>
      </w:r>
      <w:r w:rsidR="00E602C2" w:rsidRPr="000B3B6E">
        <w:rPr>
          <w:i/>
          <w:color w:val="000000" w:themeColor="text1"/>
          <w:lang w:val="en-GB"/>
        </w:rPr>
        <w:t xml:space="preserve">Judicial Services Commission &amp; Another v </w:t>
      </w:r>
      <w:r w:rsidR="009C2EC2" w:rsidRPr="000B3B6E">
        <w:rPr>
          <w:i/>
          <w:color w:val="000000" w:themeColor="text1"/>
          <w:lang w:val="en-GB"/>
        </w:rPr>
        <w:t xml:space="preserve">Cape Bar Council </w:t>
      </w:r>
      <w:r w:rsidR="00E602C2" w:rsidRPr="000B3B6E">
        <w:rPr>
          <w:i/>
          <w:color w:val="000000" w:themeColor="text1"/>
          <w:lang w:val="en-GB"/>
        </w:rPr>
        <w:t>&amp; A</w:t>
      </w:r>
      <w:r w:rsidR="009C2EC2" w:rsidRPr="000B3B6E">
        <w:rPr>
          <w:i/>
          <w:color w:val="000000" w:themeColor="text1"/>
          <w:lang w:val="en-GB"/>
        </w:rPr>
        <w:t>nother</w:t>
      </w:r>
      <w:r w:rsidR="00E602C2" w:rsidRPr="000B3B6E">
        <w:rPr>
          <w:rStyle w:val="FootnoteReference"/>
          <w:color w:val="000000" w:themeColor="text1"/>
          <w:lang w:val="en-GB"/>
        </w:rPr>
        <w:footnoteReference w:id="4"/>
      </w:r>
      <w:r w:rsidR="00E602C2" w:rsidRPr="000B3B6E">
        <w:rPr>
          <w:color w:val="000000" w:themeColor="text1"/>
          <w:lang w:val="en-GB"/>
        </w:rPr>
        <w:t>, the SCA held that:</w:t>
      </w:r>
    </w:p>
    <w:p w14:paraId="1E531A54" w14:textId="42D5BAFA" w:rsidR="00E602C2" w:rsidRPr="000B3B6E" w:rsidRDefault="00E602C2" w:rsidP="00E602C2">
      <w:pPr>
        <w:spacing w:before="0" w:after="240" w:line="240" w:lineRule="auto"/>
        <w:ind w:left="2127" w:right="335" w:hanging="709"/>
        <w:jc w:val="both"/>
        <w:rPr>
          <w:color w:val="000000" w:themeColor="text1"/>
          <w:lang w:val="en-GB"/>
        </w:rPr>
      </w:pPr>
      <w:r w:rsidRPr="000B3B6E">
        <w:rPr>
          <w:i/>
          <w:color w:val="000000" w:themeColor="text1"/>
          <w:sz w:val="22"/>
          <w:szCs w:val="22"/>
          <w:lang w:val="en-GB"/>
        </w:rPr>
        <w:t>“[12]</w:t>
      </w:r>
      <w:r w:rsidRPr="000B3B6E">
        <w:rPr>
          <w:i/>
          <w:color w:val="000000" w:themeColor="text1"/>
          <w:sz w:val="22"/>
          <w:szCs w:val="22"/>
          <w:lang w:val="en-GB"/>
        </w:rPr>
        <w:tab/>
        <w:t>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eg </w:t>
      </w:r>
      <w:r w:rsidRPr="000B3B6E">
        <w:rPr>
          <w:color w:val="000000" w:themeColor="text1"/>
          <w:sz w:val="22"/>
          <w:szCs w:val="22"/>
          <w:lang w:val="en-GB"/>
        </w:rPr>
        <w:t>Bowring NO v Vrededorp Properties CC</w:t>
      </w:r>
      <w:r w:rsidRPr="000B3B6E">
        <w:rPr>
          <w:i/>
          <w:color w:val="000000" w:themeColor="text1"/>
          <w:sz w:val="22"/>
          <w:szCs w:val="22"/>
          <w:lang w:val="en-GB"/>
        </w:rPr>
        <w:t> </w:t>
      </w:r>
      <w:hyperlink r:id="rId13" w:tooltip="View LawCiteRecord" w:history="1">
        <w:r w:rsidRPr="000B3B6E">
          <w:rPr>
            <w:i/>
            <w:color w:val="000000" w:themeColor="text1"/>
            <w:sz w:val="22"/>
            <w:szCs w:val="22"/>
            <w:lang w:val="en-GB"/>
          </w:rPr>
          <w:t>2007 (5) SA 391</w:t>
        </w:r>
      </w:hyperlink>
      <w:r w:rsidRPr="000B3B6E">
        <w:rPr>
          <w:i/>
          <w:color w:val="000000" w:themeColor="text1"/>
          <w:sz w:val="22"/>
          <w:szCs w:val="22"/>
          <w:lang w:val="en-GB"/>
        </w:rPr>
        <w:t> (SCA) para [21]).  The mere fact that a party may have an interest in the outcome of the litigation does not warrant a joinder plea.  The right of a party to validly raise the objection that other parties should have been joined to the proceedings, has thus been held to be a limited one.”</w:t>
      </w:r>
    </w:p>
    <w:p w14:paraId="7525DB29" w14:textId="792C0D96" w:rsidR="00E602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52.</w:t>
      </w:r>
      <w:r w:rsidRPr="000B3B6E">
        <w:rPr>
          <w:color w:val="000000" w:themeColor="text1"/>
          <w:lang w:val="en-GB"/>
        </w:rPr>
        <w:tab/>
      </w:r>
      <w:r w:rsidR="00E602C2" w:rsidRPr="000B3B6E">
        <w:rPr>
          <w:color w:val="000000" w:themeColor="text1"/>
          <w:lang w:val="en-GB"/>
        </w:rPr>
        <w:t>I</w:t>
      </w:r>
      <w:r w:rsidR="009C2EC2" w:rsidRPr="000B3B6E">
        <w:rPr>
          <w:color w:val="000000" w:themeColor="text1"/>
          <w:lang w:val="en-GB"/>
        </w:rPr>
        <w:t>n this case</w:t>
      </w:r>
      <w:r w:rsidR="00E602C2" w:rsidRPr="000B3B6E">
        <w:rPr>
          <w:color w:val="000000" w:themeColor="text1"/>
          <w:lang w:val="en-GB"/>
        </w:rPr>
        <w:t>, i</w:t>
      </w:r>
      <w:r w:rsidR="009C2EC2" w:rsidRPr="000B3B6E">
        <w:rPr>
          <w:color w:val="000000" w:themeColor="text1"/>
          <w:lang w:val="en-GB"/>
        </w:rPr>
        <w:t xml:space="preserve">t is common </w:t>
      </w:r>
      <w:r w:rsidR="00E602C2" w:rsidRPr="000B3B6E">
        <w:rPr>
          <w:color w:val="000000" w:themeColor="text1"/>
          <w:lang w:val="en-GB"/>
        </w:rPr>
        <w:t xml:space="preserve">cause that the relief which the </w:t>
      </w:r>
      <w:r w:rsidR="009C2EC2" w:rsidRPr="000B3B6E">
        <w:rPr>
          <w:color w:val="000000" w:themeColor="text1"/>
          <w:lang w:val="en-GB"/>
        </w:rPr>
        <w:t xml:space="preserve">applicants seek against the </w:t>
      </w:r>
      <w:r w:rsidR="00E602C2" w:rsidRPr="000B3B6E">
        <w:rPr>
          <w:color w:val="000000" w:themeColor="text1"/>
          <w:lang w:val="en-GB"/>
        </w:rPr>
        <w:t>Morries</w:t>
      </w:r>
      <w:r w:rsidR="009C2EC2" w:rsidRPr="000B3B6E">
        <w:rPr>
          <w:color w:val="000000" w:themeColor="text1"/>
          <w:lang w:val="en-GB"/>
        </w:rPr>
        <w:t xml:space="preserve"> is not for contempt of </w:t>
      </w:r>
      <w:r w:rsidR="00C00267" w:rsidRPr="000B3B6E">
        <w:rPr>
          <w:color w:val="000000" w:themeColor="text1"/>
          <w:lang w:val="en-GB"/>
        </w:rPr>
        <w:t>the March court order</w:t>
      </w:r>
      <w:r w:rsidR="002C796C" w:rsidRPr="000B3B6E">
        <w:rPr>
          <w:color w:val="000000" w:themeColor="text1"/>
          <w:lang w:val="en-GB"/>
        </w:rPr>
        <w:t xml:space="preserve"> and since the </w:t>
      </w:r>
      <w:r w:rsidR="00E602C2" w:rsidRPr="000B3B6E">
        <w:rPr>
          <w:color w:val="000000" w:themeColor="text1"/>
          <w:lang w:val="en-GB"/>
        </w:rPr>
        <w:t>Morries</w:t>
      </w:r>
      <w:r w:rsidR="009C2EC2" w:rsidRPr="000B3B6E">
        <w:rPr>
          <w:color w:val="000000" w:themeColor="text1"/>
          <w:lang w:val="en-GB"/>
        </w:rPr>
        <w:t xml:space="preserve"> have no direct and substantial interest in the outcome of the contempt of court </w:t>
      </w:r>
      <w:r w:rsidR="00E602C2" w:rsidRPr="000B3B6E">
        <w:rPr>
          <w:color w:val="000000" w:themeColor="text1"/>
          <w:lang w:val="en-GB"/>
        </w:rPr>
        <w:t>relief</w:t>
      </w:r>
      <w:r w:rsidR="002C796C" w:rsidRPr="000B3B6E">
        <w:rPr>
          <w:color w:val="000000" w:themeColor="text1"/>
          <w:lang w:val="en-GB"/>
        </w:rPr>
        <w:t>, there is no basis, in law</w:t>
      </w:r>
      <w:r w:rsidR="00DC4078" w:rsidRPr="000B3B6E">
        <w:rPr>
          <w:color w:val="000000" w:themeColor="text1"/>
          <w:lang w:val="en-GB"/>
        </w:rPr>
        <w:t xml:space="preserve"> or otherwise</w:t>
      </w:r>
      <w:r w:rsidR="002C796C" w:rsidRPr="000B3B6E">
        <w:rPr>
          <w:color w:val="000000" w:themeColor="text1"/>
          <w:lang w:val="en-GB"/>
        </w:rPr>
        <w:t>, to</w:t>
      </w:r>
      <w:r w:rsidR="005B02D9" w:rsidRPr="000B3B6E">
        <w:rPr>
          <w:color w:val="000000" w:themeColor="text1"/>
          <w:lang w:val="en-GB"/>
        </w:rPr>
        <w:t xml:space="preserve"> formally </w:t>
      </w:r>
      <w:r w:rsidR="002C796C" w:rsidRPr="000B3B6E">
        <w:rPr>
          <w:color w:val="000000" w:themeColor="text1"/>
          <w:lang w:val="en-GB"/>
        </w:rPr>
        <w:t>join them t</w:t>
      </w:r>
      <w:r w:rsidR="005B02D9" w:rsidRPr="000B3B6E">
        <w:rPr>
          <w:color w:val="000000" w:themeColor="text1"/>
          <w:lang w:val="en-GB"/>
        </w:rPr>
        <w:t xml:space="preserve">o the application for such contempt relief. </w:t>
      </w:r>
      <w:r w:rsidR="0086456B" w:rsidRPr="000B3B6E">
        <w:rPr>
          <w:color w:val="000000" w:themeColor="text1"/>
          <w:lang w:val="en-GB"/>
        </w:rPr>
        <w:t>Any application to do so would constitute an irregular step.</w:t>
      </w:r>
    </w:p>
    <w:p w14:paraId="48559B25" w14:textId="31753982" w:rsidR="00AF501A"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53.</w:t>
      </w:r>
      <w:r w:rsidRPr="000B3B6E">
        <w:rPr>
          <w:color w:val="000000" w:themeColor="text1"/>
          <w:lang w:val="en-GB"/>
        </w:rPr>
        <w:tab/>
      </w:r>
      <w:r w:rsidR="00AF501A" w:rsidRPr="000B3B6E">
        <w:rPr>
          <w:color w:val="000000" w:themeColor="text1"/>
          <w:lang w:val="en-GB"/>
        </w:rPr>
        <w:t xml:space="preserve">The issue in this regard is whether citing the Morries in this application </w:t>
      </w:r>
      <w:r w:rsidR="00CE62E5" w:rsidRPr="000B3B6E">
        <w:rPr>
          <w:color w:val="000000" w:themeColor="text1"/>
          <w:lang w:val="en-GB"/>
        </w:rPr>
        <w:t xml:space="preserve">was correct or whether the applicants should have launched a separate application against the Morries for the spoliation relief.  </w:t>
      </w:r>
    </w:p>
    <w:p w14:paraId="172DBFF9" w14:textId="0053FF49" w:rsidR="00E602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54.</w:t>
      </w:r>
      <w:r w:rsidRPr="000B3B6E">
        <w:rPr>
          <w:color w:val="000000" w:themeColor="text1"/>
          <w:lang w:val="en-GB"/>
        </w:rPr>
        <w:tab/>
      </w:r>
      <w:r w:rsidR="009C2EC2" w:rsidRPr="000B3B6E">
        <w:rPr>
          <w:color w:val="000000" w:themeColor="text1"/>
          <w:lang w:val="en-GB"/>
        </w:rPr>
        <w:t xml:space="preserve">The </w:t>
      </w:r>
      <w:r w:rsidR="00E602C2" w:rsidRPr="000B3B6E">
        <w:rPr>
          <w:color w:val="000000" w:themeColor="text1"/>
          <w:lang w:val="en-GB"/>
        </w:rPr>
        <w:t>counsel</w:t>
      </w:r>
      <w:r w:rsidR="009C2EC2" w:rsidRPr="000B3B6E">
        <w:rPr>
          <w:color w:val="000000" w:themeColor="text1"/>
          <w:lang w:val="en-GB"/>
        </w:rPr>
        <w:t xml:space="preserve"> for the </w:t>
      </w:r>
      <w:r w:rsidR="00E602C2" w:rsidRPr="000B3B6E">
        <w:rPr>
          <w:color w:val="000000" w:themeColor="text1"/>
          <w:lang w:val="en-GB"/>
        </w:rPr>
        <w:t>Morries</w:t>
      </w:r>
      <w:r w:rsidR="009C2EC2" w:rsidRPr="000B3B6E">
        <w:rPr>
          <w:color w:val="000000" w:themeColor="text1"/>
          <w:lang w:val="en-GB"/>
        </w:rPr>
        <w:t xml:space="preserve"> argued that since</w:t>
      </w:r>
      <w:r w:rsidR="00E602C2" w:rsidRPr="000B3B6E">
        <w:rPr>
          <w:color w:val="000000" w:themeColor="text1"/>
          <w:lang w:val="en-GB"/>
        </w:rPr>
        <w:t xml:space="preserve"> the r</w:t>
      </w:r>
      <w:r w:rsidR="009C2EC2" w:rsidRPr="000B3B6E">
        <w:rPr>
          <w:color w:val="000000" w:themeColor="text1"/>
          <w:lang w:val="en-GB"/>
        </w:rPr>
        <w:t xml:space="preserve">elief sought against the </w:t>
      </w:r>
      <w:r w:rsidR="00E602C2" w:rsidRPr="000B3B6E">
        <w:rPr>
          <w:color w:val="000000" w:themeColor="text1"/>
          <w:lang w:val="en-GB"/>
        </w:rPr>
        <w:t>Morries</w:t>
      </w:r>
      <w:r w:rsidR="009C2EC2" w:rsidRPr="000B3B6E">
        <w:rPr>
          <w:color w:val="000000" w:themeColor="text1"/>
          <w:lang w:val="en-GB"/>
        </w:rPr>
        <w:t xml:space="preserve"> </w:t>
      </w:r>
      <w:r w:rsidR="00E602C2" w:rsidRPr="000B3B6E">
        <w:rPr>
          <w:color w:val="000000" w:themeColor="text1"/>
          <w:lang w:val="en-GB"/>
        </w:rPr>
        <w:t xml:space="preserve">was </w:t>
      </w:r>
      <w:r w:rsidR="009C2EC2" w:rsidRPr="000B3B6E">
        <w:rPr>
          <w:color w:val="000000" w:themeColor="text1"/>
          <w:lang w:val="en-GB"/>
        </w:rPr>
        <w:t>completely different to the relief sought against</w:t>
      </w:r>
      <w:r w:rsidR="00E602C2" w:rsidRPr="000B3B6E">
        <w:rPr>
          <w:color w:val="000000" w:themeColor="text1"/>
          <w:lang w:val="en-GB"/>
        </w:rPr>
        <w:t xml:space="preserve"> the first to sixth respondents, that t</w:t>
      </w:r>
      <w:r w:rsidR="009C2EC2" w:rsidRPr="000B3B6E">
        <w:rPr>
          <w:color w:val="000000" w:themeColor="text1"/>
          <w:lang w:val="en-GB"/>
        </w:rPr>
        <w:t>he applican</w:t>
      </w:r>
      <w:r w:rsidR="00E602C2" w:rsidRPr="000B3B6E">
        <w:rPr>
          <w:color w:val="000000" w:themeColor="text1"/>
          <w:lang w:val="en-GB"/>
        </w:rPr>
        <w:t xml:space="preserve">ts should have brought a separate application </w:t>
      </w:r>
      <w:r w:rsidR="009C2EC2" w:rsidRPr="000B3B6E">
        <w:rPr>
          <w:color w:val="000000" w:themeColor="text1"/>
          <w:lang w:val="en-GB"/>
        </w:rPr>
        <w:t xml:space="preserve">against the </w:t>
      </w:r>
      <w:r w:rsidR="00E602C2" w:rsidRPr="000B3B6E">
        <w:rPr>
          <w:color w:val="000000" w:themeColor="text1"/>
          <w:lang w:val="en-GB"/>
        </w:rPr>
        <w:t>Morries</w:t>
      </w:r>
      <w:r w:rsidR="009C2EC2" w:rsidRPr="000B3B6E">
        <w:rPr>
          <w:color w:val="000000" w:themeColor="text1"/>
          <w:lang w:val="en-GB"/>
        </w:rPr>
        <w:t xml:space="preserve"> </w:t>
      </w:r>
      <w:r w:rsidR="00E602C2" w:rsidRPr="000B3B6E">
        <w:rPr>
          <w:color w:val="000000" w:themeColor="text1"/>
          <w:lang w:val="en-GB"/>
        </w:rPr>
        <w:t>with a</w:t>
      </w:r>
      <w:r w:rsidR="009C2EC2" w:rsidRPr="000B3B6E">
        <w:rPr>
          <w:color w:val="000000" w:themeColor="text1"/>
          <w:lang w:val="en-GB"/>
        </w:rPr>
        <w:t xml:space="preserve"> new case number</w:t>
      </w:r>
      <w:r w:rsidR="00DA7ED7" w:rsidRPr="000B3B6E">
        <w:rPr>
          <w:color w:val="000000" w:themeColor="text1"/>
          <w:lang w:val="en-GB"/>
        </w:rPr>
        <w:t xml:space="preserve">, and </w:t>
      </w:r>
      <w:r w:rsidR="009C2EC2" w:rsidRPr="000B3B6E">
        <w:rPr>
          <w:color w:val="000000" w:themeColor="text1"/>
          <w:lang w:val="en-GB"/>
        </w:rPr>
        <w:t xml:space="preserve">that the </w:t>
      </w:r>
      <w:r w:rsidR="00E602C2" w:rsidRPr="000B3B6E">
        <w:rPr>
          <w:color w:val="000000" w:themeColor="text1"/>
          <w:lang w:val="en-GB"/>
        </w:rPr>
        <w:t>Morries</w:t>
      </w:r>
      <w:r w:rsidR="009C2EC2" w:rsidRPr="000B3B6E">
        <w:rPr>
          <w:color w:val="000000" w:themeColor="text1"/>
          <w:lang w:val="en-GB"/>
        </w:rPr>
        <w:t xml:space="preserve"> object to being a party to this application under this case number</w:t>
      </w:r>
      <w:r w:rsidR="00E602C2" w:rsidRPr="000B3B6E">
        <w:rPr>
          <w:color w:val="000000" w:themeColor="text1"/>
          <w:lang w:val="en-GB"/>
        </w:rPr>
        <w:t>.</w:t>
      </w:r>
    </w:p>
    <w:p w14:paraId="512A6BA7" w14:textId="7FEE9EEE" w:rsidR="000A034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55.</w:t>
      </w:r>
      <w:r w:rsidRPr="000B3B6E">
        <w:rPr>
          <w:color w:val="000000" w:themeColor="text1"/>
          <w:lang w:val="en-GB"/>
        </w:rPr>
        <w:tab/>
      </w:r>
      <w:r w:rsidR="00E602C2" w:rsidRPr="000B3B6E">
        <w:rPr>
          <w:color w:val="000000" w:themeColor="text1"/>
          <w:lang w:val="en-GB"/>
        </w:rPr>
        <w:t>I</w:t>
      </w:r>
      <w:r w:rsidR="009C2EC2" w:rsidRPr="000B3B6E">
        <w:rPr>
          <w:color w:val="000000" w:themeColor="text1"/>
          <w:lang w:val="en-GB"/>
        </w:rPr>
        <w:t xml:space="preserve">t was put to the </w:t>
      </w:r>
      <w:r w:rsidR="00E602C2" w:rsidRPr="000B3B6E">
        <w:rPr>
          <w:color w:val="000000" w:themeColor="text1"/>
          <w:lang w:val="en-GB"/>
        </w:rPr>
        <w:t>counsel</w:t>
      </w:r>
      <w:r w:rsidR="009C2EC2" w:rsidRPr="000B3B6E">
        <w:rPr>
          <w:color w:val="000000" w:themeColor="text1"/>
          <w:lang w:val="en-GB"/>
        </w:rPr>
        <w:t xml:space="preserve"> for the </w:t>
      </w:r>
      <w:r w:rsidR="00E602C2" w:rsidRPr="000B3B6E">
        <w:rPr>
          <w:color w:val="000000" w:themeColor="text1"/>
          <w:lang w:val="en-GB"/>
        </w:rPr>
        <w:t>Morries</w:t>
      </w:r>
      <w:r w:rsidR="009C2EC2" w:rsidRPr="000B3B6E">
        <w:rPr>
          <w:color w:val="000000" w:themeColor="text1"/>
          <w:lang w:val="en-GB"/>
        </w:rPr>
        <w:t xml:space="preserve"> that </w:t>
      </w:r>
      <w:r w:rsidR="00F75A99" w:rsidRPr="000B3B6E">
        <w:rPr>
          <w:color w:val="000000" w:themeColor="text1"/>
          <w:lang w:val="en-GB"/>
        </w:rPr>
        <w:t xml:space="preserve">if the application for the contempt of the March court order was brought at the same time as the application for the spoliation, whether he agreed that, given the similar facts and circumstances in both matters, </w:t>
      </w:r>
      <w:r w:rsidR="00350D22" w:rsidRPr="000B3B6E">
        <w:rPr>
          <w:color w:val="000000" w:themeColor="text1"/>
          <w:lang w:val="en-GB"/>
        </w:rPr>
        <w:t>these applications would have, in any event been consolidated and heard together</w:t>
      </w:r>
      <w:r w:rsidR="000A0340" w:rsidRPr="000B3B6E">
        <w:rPr>
          <w:color w:val="000000" w:themeColor="text1"/>
          <w:lang w:val="en-GB"/>
        </w:rPr>
        <w:t xml:space="preserve"> as a matter of convenience</w:t>
      </w:r>
      <w:r w:rsidR="00350D22" w:rsidRPr="000B3B6E">
        <w:rPr>
          <w:color w:val="000000" w:themeColor="text1"/>
          <w:lang w:val="en-GB"/>
        </w:rPr>
        <w:t>.</w:t>
      </w:r>
    </w:p>
    <w:p w14:paraId="6370C859" w14:textId="10289526" w:rsidR="00E1413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56.</w:t>
      </w:r>
      <w:r w:rsidRPr="000B3B6E">
        <w:rPr>
          <w:color w:val="000000" w:themeColor="text1"/>
          <w:lang w:val="en-GB"/>
        </w:rPr>
        <w:tab/>
      </w:r>
      <w:r w:rsidR="00350D22" w:rsidRPr="000B3B6E">
        <w:rPr>
          <w:color w:val="000000" w:themeColor="text1"/>
          <w:lang w:val="en-GB"/>
        </w:rPr>
        <w:t>His response was</w:t>
      </w:r>
      <w:r w:rsidR="00E1413B" w:rsidRPr="000B3B6E">
        <w:rPr>
          <w:color w:val="000000" w:themeColor="text1"/>
          <w:lang w:val="en-GB"/>
        </w:rPr>
        <w:t xml:space="preserve"> </w:t>
      </w:r>
      <w:r w:rsidR="009C2EC2" w:rsidRPr="000B3B6E">
        <w:rPr>
          <w:color w:val="000000" w:themeColor="text1"/>
          <w:lang w:val="en-GB"/>
        </w:rPr>
        <w:t>that this may well have happened</w:t>
      </w:r>
      <w:r w:rsidR="00E602C2" w:rsidRPr="000B3B6E">
        <w:rPr>
          <w:color w:val="000000" w:themeColor="text1"/>
          <w:lang w:val="en-GB"/>
        </w:rPr>
        <w:t>, b</w:t>
      </w:r>
      <w:r w:rsidR="009C2EC2" w:rsidRPr="000B3B6E">
        <w:rPr>
          <w:color w:val="000000" w:themeColor="text1"/>
          <w:lang w:val="en-GB"/>
        </w:rPr>
        <w:t xml:space="preserve">ut that it </w:t>
      </w:r>
      <w:r w:rsidR="00E1413B" w:rsidRPr="000B3B6E">
        <w:rPr>
          <w:color w:val="000000" w:themeColor="text1"/>
          <w:lang w:val="en-GB"/>
        </w:rPr>
        <w:t>is still unfair for the Morries to be included in this application</w:t>
      </w:r>
      <w:r w:rsidR="00E95392" w:rsidRPr="000B3B6E">
        <w:rPr>
          <w:color w:val="000000" w:themeColor="text1"/>
          <w:lang w:val="en-GB"/>
        </w:rPr>
        <w:t xml:space="preserve">.  </w:t>
      </w:r>
    </w:p>
    <w:p w14:paraId="78C2E0A3" w14:textId="178CD087" w:rsidR="00E602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57.</w:t>
      </w:r>
      <w:r w:rsidRPr="000B3B6E">
        <w:rPr>
          <w:color w:val="000000" w:themeColor="text1"/>
          <w:lang w:val="en-GB"/>
        </w:rPr>
        <w:tab/>
      </w:r>
      <w:r w:rsidR="00E95392" w:rsidRPr="000B3B6E">
        <w:rPr>
          <w:color w:val="000000" w:themeColor="text1"/>
          <w:lang w:val="en-GB"/>
        </w:rPr>
        <w:t xml:space="preserve">One of the main reasons was that </w:t>
      </w:r>
      <w:r w:rsidR="00E1413B" w:rsidRPr="000B3B6E">
        <w:rPr>
          <w:color w:val="000000" w:themeColor="text1"/>
          <w:lang w:val="en-GB"/>
        </w:rPr>
        <w:t>the judge hearing the spoliation application against the Morries would be influenced by the March court order and this would prejudice the Morries.</w:t>
      </w:r>
    </w:p>
    <w:p w14:paraId="6730B30A" w14:textId="1F90F828" w:rsidR="009C2EC2"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58.</w:t>
      </w:r>
      <w:r w:rsidRPr="000B3B6E">
        <w:rPr>
          <w:color w:val="000000" w:themeColor="text1"/>
          <w:lang w:val="en-GB"/>
        </w:rPr>
        <w:tab/>
      </w:r>
      <w:r w:rsidR="00E602C2" w:rsidRPr="000B3B6E">
        <w:rPr>
          <w:color w:val="000000" w:themeColor="text1"/>
          <w:lang w:val="en-GB"/>
        </w:rPr>
        <w:t>If regard is had to Uniform Rule 11 which addresses c</w:t>
      </w:r>
      <w:r w:rsidR="009C2EC2" w:rsidRPr="000B3B6E">
        <w:rPr>
          <w:color w:val="000000" w:themeColor="text1"/>
          <w:lang w:val="en-GB"/>
        </w:rPr>
        <w:t>onsolidation of actions</w:t>
      </w:r>
      <w:r w:rsidR="00E602C2" w:rsidRPr="000B3B6E">
        <w:rPr>
          <w:color w:val="000000" w:themeColor="text1"/>
          <w:lang w:val="en-GB"/>
        </w:rPr>
        <w:t>, i</w:t>
      </w:r>
      <w:r w:rsidR="009C2EC2" w:rsidRPr="000B3B6E">
        <w:rPr>
          <w:color w:val="000000" w:themeColor="text1"/>
          <w:lang w:val="en-GB"/>
        </w:rPr>
        <w:t>t states that</w:t>
      </w:r>
      <w:r w:rsidR="00E602C2" w:rsidRPr="000B3B6E">
        <w:rPr>
          <w:color w:val="000000" w:themeColor="text1"/>
          <w:lang w:val="en-GB"/>
        </w:rPr>
        <w:t>:</w:t>
      </w:r>
    </w:p>
    <w:p w14:paraId="52518124" w14:textId="77777777" w:rsidR="00E602C2" w:rsidRPr="000B3B6E" w:rsidRDefault="00E602C2" w:rsidP="00E602C2">
      <w:pPr>
        <w:spacing w:before="0" w:after="0" w:line="240" w:lineRule="auto"/>
        <w:ind w:left="2127" w:right="335" w:hanging="709"/>
        <w:jc w:val="both"/>
        <w:rPr>
          <w:b/>
          <w:i/>
          <w:color w:val="000000" w:themeColor="text1"/>
          <w:sz w:val="22"/>
          <w:szCs w:val="22"/>
          <w:lang w:val="en-GB"/>
        </w:rPr>
      </w:pPr>
      <w:r w:rsidRPr="000B3B6E">
        <w:rPr>
          <w:i/>
          <w:color w:val="000000" w:themeColor="text1"/>
          <w:sz w:val="22"/>
          <w:szCs w:val="22"/>
          <w:lang w:val="en-GB"/>
        </w:rPr>
        <w:t>“11.</w:t>
      </w:r>
      <w:r w:rsidRPr="000B3B6E">
        <w:rPr>
          <w:i/>
          <w:color w:val="000000" w:themeColor="text1"/>
          <w:sz w:val="22"/>
          <w:szCs w:val="22"/>
          <w:lang w:val="en-GB"/>
        </w:rPr>
        <w:tab/>
      </w:r>
      <w:r w:rsidRPr="000B3B6E">
        <w:rPr>
          <w:b/>
          <w:i/>
          <w:color w:val="000000" w:themeColor="text1"/>
          <w:sz w:val="22"/>
          <w:szCs w:val="22"/>
          <w:lang w:val="en-GB"/>
        </w:rPr>
        <w:t>Consolidation of actions:</w:t>
      </w:r>
    </w:p>
    <w:p w14:paraId="1BD41B3F" w14:textId="77777777" w:rsidR="00E602C2" w:rsidRPr="000B3B6E" w:rsidRDefault="00E602C2" w:rsidP="00E602C2">
      <w:pPr>
        <w:spacing w:before="0" w:after="0" w:line="240" w:lineRule="auto"/>
        <w:ind w:left="2127" w:right="335" w:hanging="709"/>
        <w:jc w:val="both"/>
        <w:rPr>
          <w:i/>
          <w:color w:val="000000" w:themeColor="text1"/>
          <w:sz w:val="22"/>
          <w:szCs w:val="22"/>
          <w:lang w:val="en-GB"/>
        </w:rPr>
      </w:pPr>
    </w:p>
    <w:p w14:paraId="3325F935" w14:textId="77777777" w:rsidR="00E602C2" w:rsidRPr="000B3B6E" w:rsidRDefault="00E602C2" w:rsidP="00E602C2">
      <w:pPr>
        <w:spacing w:before="0" w:after="240" w:line="240" w:lineRule="auto"/>
        <w:ind w:left="2127" w:right="335"/>
        <w:jc w:val="both"/>
        <w:rPr>
          <w:i/>
          <w:color w:val="000000" w:themeColor="text1"/>
          <w:sz w:val="22"/>
          <w:szCs w:val="22"/>
          <w:lang w:val="en-GB"/>
        </w:rPr>
      </w:pPr>
      <w:r w:rsidRPr="000B3B6E">
        <w:rPr>
          <w:i/>
          <w:color w:val="000000" w:themeColor="text1"/>
          <w:sz w:val="22"/>
          <w:szCs w:val="22"/>
          <w:lang w:val="en-GB"/>
        </w:rPr>
        <w:t xml:space="preserve">Where separate actions have been instituted and it appears to the court convenient to do so, it may upon the application of any party thereto and after notice to all interested parties, make an order consolidating such actions, whereupon— </w:t>
      </w:r>
    </w:p>
    <w:p w14:paraId="52D63E5E" w14:textId="61088987" w:rsidR="00E602C2" w:rsidRPr="00310049" w:rsidRDefault="00310049" w:rsidP="00310049">
      <w:pPr>
        <w:spacing w:before="0" w:after="240" w:line="240" w:lineRule="auto"/>
        <w:ind w:left="2487" w:right="335" w:hanging="360"/>
        <w:jc w:val="both"/>
        <w:rPr>
          <w:i/>
          <w:color w:val="000000" w:themeColor="text1"/>
          <w:sz w:val="22"/>
          <w:szCs w:val="22"/>
          <w:lang w:val="en-GB"/>
        </w:rPr>
      </w:pPr>
      <w:r w:rsidRPr="000B3B6E">
        <w:rPr>
          <w:i/>
          <w:color w:val="000000" w:themeColor="text1"/>
          <w:sz w:val="22"/>
          <w:szCs w:val="22"/>
          <w:lang w:val="en-GB"/>
        </w:rPr>
        <w:t>(a)</w:t>
      </w:r>
      <w:r w:rsidRPr="000B3B6E">
        <w:rPr>
          <w:i/>
          <w:color w:val="000000" w:themeColor="text1"/>
          <w:sz w:val="22"/>
          <w:szCs w:val="22"/>
          <w:lang w:val="en-GB"/>
        </w:rPr>
        <w:tab/>
      </w:r>
      <w:r w:rsidR="00E602C2" w:rsidRPr="00310049">
        <w:rPr>
          <w:i/>
          <w:color w:val="000000" w:themeColor="text1"/>
          <w:sz w:val="22"/>
          <w:szCs w:val="22"/>
          <w:lang w:val="en-GB"/>
        </w:rPr>
        <w:t xml:space="preserve">the said actions shall proceed as one action; </w:t>
      </w:r>
    </w:p>
    <w:p w14:paraId="00238D5F" w14:textId="77777777" w:rsidR="00E602C2" w:rsidRPr="000B3B6E" w:rsidRDefault="00E602C2" w:rsidP="00E602C2">
      <w:pPr>
        <w:pStyle w:val="ListParagraph"/>
        <w:spacing w:before="0" w:after="240" w:line="240" w:lineRule="auto"/>
        <w:ind w:left="2487" w:right="335"/>
        <w:jc w:val="both"/>
        <w:rPr>
          <w:i/>
          <w:color w:val="000000" w:themeColor="text1"/>
          <w:sz w:val="22"/>
          <w:szCs w:val="22"/>
          <w:lang w:val="en-GB"/>
        </w:rPr>
      </w:pPr>
    </w:p>
    <w:p w14:paraId="6EF3143B" w14:textId="0BE1EA8E" w:rsidR="00E602C2" w:rsidRPr="00310049" w:rsidRDefault="00310049" w:rsidP="00310049">
      <w:pPr>
        <w:spacing w:before="0" w:after="240" w:line="240" w:lineRule="auto"/>
        <w:ind w:left="2487" w:right="335" w:hanging="360"/>
        <w:jc w:val="both"/>
        <w:rPr>
          <w:i/>
          <w:color w:val="000000" w:themeColor="text1"/>
          <w:sz w:val="22"/>
          <w:szCs w:val="22"/>
          <w:lang w:val="en-GB"/>
        </w:rPr>
      </w:pPr>
      <w:r w:rsidRPr="000B3B6E">
        <w:rPr>
          <w:i/>
          <w:color w:val="000000" w:themeColor="text1"/>
          <w:sz w:val="22"/>
          <w:szCs w:val="22"/>
          <w:lang w:val="en-GB"/>
        </w:rPr>
        <w:t>(b)</w:t>
      </w:r>
      <w:r w:rsidRPr="000B3B6E">
        <w:rPr>
          <w:i/>
          <w:color w:val="000000" w:themeColor="text1"/>
          <w:sz w:val="22"/>
          <w:szCs w:val="22"/>
          <w:lang w:val="en-GB"/>
        </w:rPr>
        <w:tab/>
      </w:r>
      <w:r w:rsidR="00E602C2" w:rsidRPr="00310049">
        <w:rPr>
          <w:i/>
          <w:color w:val="000000" w:themeColor="text1"/>
          <w:sz w:val="22"/>
          <w:szCs w:val="22"/>
          <w:lang w:val="en-GB"/>
        </w:rPr>
        <w:t xml:space="preserve">the provision of rule 10 shall </w:t>
      </w:r>
      <w:r w:rsidR="00E602C2" w:rsidRPr="00310049">
        <w:rPr>
          <w:color w:val="000000" w:themeColor="text1"/>
          <w:sz w:val="22"/>
          <w:szCs w:val="22"/>
          <w:lang w:val="en-GB"/>
        </w:rPr>
        <w:t>mutatis mutandis</w:t>
      </w:r>
      <w:r w:rsidR="00E602C2" w:rsidRPr="00310049">
        <w:rPr>
          <w:i/>
          <w:color w:val="000000" w:themeColor="text1"/>
          <w:sz w:val="22"/>
          <w:szCs w:val="22"/>
          <w:lang w:val="en-GB"/>
        </w:rPr>
        <w:t xml:space="preserve"> apply with regard to the action so consolidated; and </w:t>
      </w:r>
    </w:p>
    <w:p w14:paraId="7E5C0767" w14:textId="77777777" w:rsidR="00E602C2" w:rsidRPr="000B3B6E" w:rsidRDefault="00E602C2" w:rsidP="00E602C2">
      <w:pPr>
        <w:pStyle w:val="ListParagraph"/>
        <w:spacing w:before="0" w:after="240" w:line="240" w:lineRule="auto"/>
        <w:ind w:left="2487" w:right="335"/>
        <w:jc w:val="both"/>
        <w:rPr>
          <w:i/>
          <w:color w:val="000000" w:themeColor="text1"/>
          <w:sz w:val="22"/>
          <w:szCs w:val="22"/>
          <w:lang w:val="en-GB"/>
        </w:rPr>
      </w:pPr>
    </w:p>
    <w:p w14:paraId="2B94FF44" w14:textId="3024D9E1" w:rsidR="00E602C2" w:rsidRPr="00310049" w:rsidRDefault="00310049" w:rsidP="00310049">
      <w:pPr>
        <w:spacing w:before="0" w:after="240" w:line="240" w:lineRule="auto"/>
        <w:ind w:left="2487" w:right="335" w:hanging="360"/>
        <w:jc w:val="both"/>
        <w:rPr>
          <w:i/>
          <w:color w:val="000000" w:themeColor="text1"/>
          <w:sz w:val="22"/>
          <w:szCs w:val="22"/>
          <w:lang w:val="en-GB"/>
        </w:rPr>
      </w:pPr>
      <w:r w:rsidRPr="000B3B6E">
        <w:rPr>
          <w:i/>
          <w:color w:val="000000" w:themeColor="text1"/>
          <w:sz w:val="22"/>
          <w:szCs w:val="22"/>
          <w:lang w:val="en-GB"/>
        </w:rPr>
        <w:t>(c)</w:t>
      </w:r>
      <w:r w:rsidRPr="000B3B6E">
        <w:rPr>
          <w:i/>
          <w:color w:val="000000" w:themeColor="text1"/>
          <w:sz w:val="22"/>
          <w:szCs w:val="22"/>
          <w:lang w:val="en-GB"/>
        </w:rPr>
        <w:tab/>
      </w:r>
      <w:r w:rsidR="00E602C2" w:rsidRPr="00310049">
        <w:rPr>
          <w:i/>
          <w:color w:val="000000" w:themeColor="text1"/>
          <w:sz w:val="22"/>
          <w:szCs w:val="22"/>
          <w:lang w:val="en-GB"/>
        </w:rPr>
        <w:t>the court may make any order which to it seems meet with regard to the further procedure, and may give one judgment disposing of all matters in dispute in the said actions.”</w:t>
      </w:r>
    </w:p>
    <w:p w14:paraId="0E11AF7E" w14:textId="70186EDA"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59.</w:t>
      </w:r>
      <w:r w:rsidRPr="000B3B6E">
        <w:rPr>
          <w:color w:val="000000" w:themeColor="text1"/>
          <w:lang w:val="en-GB"/>
        </w:rPr>
        <w:tab/>
      </w:r>
      <w:r w:rsidR="00E602C2" w:rsidRPr="000B3B6E">
        <w:rPr>
          <w:color w:val="000000" w:themeColor="text1"/>
          <w:lang w:val="en-GB"/>
        </w:rPr>
        <w:t>T</w:t>
      </w:r>
      <w:r w:rsidR="009C2EC2" w:rsidRPr="000B3B6E">
        <w:rPr>
          <w:color w:val="000000" w:themeColor="text1"/>
          <w:lang w:val="en-GB"/>
        </w:rPr>
        <w:t>he paramount test in regard to consoli</w:t>
      </w:r>
      <w:r w:rsidR="00E602C2" w:rsidRPr="000B3B6E">
        <w:rPr>
          <w:color w:val="000000" w:themeColor="text1"/>
          <w:lang w:val="en-GB"/>
        </w:rPr>
        <w:t>dation of actions is convenien</w:t>
      </w:r>
      <w:r w:rsidR="006631FF" w:rsidRPr="000B3B6E">
        <w:rPr>
          <w:color w:val="000000" w:themeColor="text1"/>
          <w:lang w:val="en-GB"/>
        </w:rPr>
        <w:t>ce</w:t>
      </w:r>
      <w:r w:rsidR="00AC0FE8" w:rsidRPr="000B3B6E">
        <w:rPr>
          <w:color w:val="000000" w:themeColor="text1"/>
          <w:lang w:val="en-GB"/>
        </w:rPr>
        <w:t xml:space="preserve"> for the parties, the witnesses and mostly, the court</w:t>
      </w:r>
      <w:r w:rsidR="00E602C2" w:rsidRPr="000B3B6E">
        <w:rPr>
          <w:rStyle w:val="FootnoteReference"/>
          <w:color w:val="000000" w:themeColor="text1"/>
          <w:lang w:val="en-GB"/>
        </w:rPr>
        <w:footnoteReference w:id="5"/>
      </w:r>
      <w:r w:rsidR="00E602C2" w:rsidRPr="000B3B6E">
        <w:rPr>
          <w:color w:val="000000" w:themeColor="text1"/>
          <w:lang w:val="en-GB"/>
        </w:rPr>
        <w:t>.</w:t>
      </w:r>
    </w:p>
    <w:p w14:paraId="57863BCE" w14:textId="7FBF7C81"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60.</w:t>
      </w:r>
      <w:r w:rsidRPr="000B3B6E">
        <w:rPr>
          <w:color w:val="000000" w:themeColor="text1"/>
          <w:lang w:val="en-GB"/>
        </w:rPr>
        <w:tab/>
      </w:r>
      <w:r w:rsidR="00E602C2" w:rsidRPr="000B3B6E">
        <w:rPr>
          <w:color w:val="000000" w:themeColor="text1"/>
          <w:lang w:val="en-GB"/>
        </w:rPr>
        <w:t>C</w:t>
      </w:r>
      <w:r w:rsidR="009C2EC2" w:rsidRPr="000B3B6E">
        <w:rPr>
          <w:color w:val="000000" w:themeColor="text1"/>
          <w:lang w:val="en-GB"/>
        </w:rPr>
        <w:t>on</w:t>
      </w:r>
      <w:r w:rsidR="003B2C51" w:rsidRPr="000B3B6E">
        <w:rPr>
          <w:color w:val="000000" w:themeColor="text1"/>
          <w:lang w:val="en-GB"/>
        </w:rPr>
        <w:t>solidation</w:t>
      </w:r>
      <w:r w:rsidR="009C2EC2" w:rsidRPr="000B3B6E">
        <w:rPr>
          <w:color w:val="000000" w:themeColor="text1"/>
          <w:lang w:val="en-GB"/>
        </w:rPr>
        <w:t xml:space="preserve"> of actions will general</w:t>
      </w:r>
      <w:r w:rsidR="003B2C51" w:rsidRPr="000B3B6E">
        <w:rPr>
          <w:color w:val="000000" w:themeColor="text1"/>
          <w:lang w:val="en-GB"/>
        </w:rPr>
        <w:t>ly</w:t>
      </w:r>
      <w:r w:rsidR="009C2EC2" w:rsidRPr="000B3B6E">
        <w:rPr>
          <w:color w:val="000000" w:themeColor="text1"/>
          <w:lang w:val="en-GB"/>
        </w:rPr>
        <w:t xml:space="preserve"> be ordered in order to avoid </w:t>
      </w:r>
      <w:r w:rsidR="00E602C2" w:rsidRPr="000B3B6E">
        <w:rPr>
          <w:color w:val="000000" w:themeColor="text1"/>
          <w:lang w:val="en-GB"/>
        </w:rPr>
        <w:t>multipli</w:t>
      </w:r>
      <w:r w:rsidR="009C2EC2" w:rsidRPr="000B3B6E">
        <w:rPr>
          <w:color w:val="000000" w:themeColor="text1"/>
          <w:lang w:val="en-GB"/>
        </w:rPr>
        <w:t>city</w:t>
      </w:r>
      <w:r w:rsidR="00E602C2" w:rsidRPr="000B3B6E">
        <w:rPr>
          <w:color w:val="000000" w:themeColor="text1"/>
          <w:lang w:val="en-GB"/>
        </w:rPr>
        <w:t xml:space="preserve"> of actions and attendant costs.  C</w:t>
      </w:r>
      <w:r w:rsidR="009C2EC2" w:rsidRPr="000B3B6E">
        <w:rPr>
          <w:color w:val="000000" w:themeColor="text1"/>
          <w:lang w:val="en-GB"/>
        </w:rPr>
        <w:t>onsolidation of actions will not be ordered if there is a possibility of prejudice being suffered by any party.</w:t>
      </w:r>
      <w:r w:rsidR="00E602C2" w:rsidRPr="000B3B6E">
        <w:rPr>
          <w:color w:val="000000" w:themeColor="text1"/>
          <w:lang w:val="en-GB"/>
        </w:rPr>
        <w:t xml:space="preserve">  </w:t>
      </w:r>
      <w:r w:rsidR="009C2EC2" w:rsidRPr="000B3B6E">
        <w:rPr>
          <w:color w:val="000000" w:themeColor="text1"/>
          <w:lang w:val="en-GB"/>
        </w:rPr>
        <w:t xml:space="preserve">By prejudice in this </w:t>
      </w:r>
      <w:r w:rsidR="00D004CD" w:rsidRPr="000B3B6E">
        <w:rPr>
          <w:color w:val="000000" w:themeColor="text1"/>
          <w:lang w:val="en-GB"/>
        </w:rPr>
        <w:t xml:space="preserve">context </w:t>
      </w:r>
      <w:r w:rsidR="009C2EC2" w:rsidRPr="000B3B6E">
        <w:rPr>
          <w:color w:val="000000" w:themeColor="text1"/>
          <w:lang w:val="en-GB"/>
        </w:rPr>
        <w:t xml:space="preserve">is meant </w:t>
      </w:r>
      <w:r w:rsidR="00E602C2" w:rsidRPr="000B3B6E">
        <w:rPr>
          <w:color w:val="000000" w:themeColor="text1"/>
          <w:lang w:val="en-GB"/>
        </w:rPr>
        <w:t>“</w:t>
      </w:r>
      <w:r w:rsidR="009C2EC2" w:rsidRPr="000B3B6E">
        <w:rPr>
          <w:i/>
          <w:color w:val="000000" w:themeColor="text1"/>
          <w:lang w:val="en-GB"/>
        </w:rPr>
        <w:t>substantial prejudice sufficient to cause the court to refuse a consolidation of action</w:t>
      </w:r>
      <w:r w:rsidR="00B87B8C" w:rsidRPr="000B3B6E">
        <w:rPr>
          <w:i/>
          <w:color w:val="000000" w:themeColor="text1"/>
          <w:lang w:val="en-GB"/>
        </w:rPr>
        <w:t xml:space="preserve">, </w:t>
      </w:r>
      <w:r w:rsidR="009C2EC2" w:rsidRPr="000B3B6E">
        <w:rPr>
          <w:i/>
          <w:color w:val="000000" w:themeColor="text1"/>
          <w:lang w:val="en-GB"/>
        </w:rPr>
        <w:t>even though the balance of convenience would favo</w:t>
      </w:r>
      <w:r w:rsidR="00E602C2" w:rsidRPr="000B3B6E">
        <w:rPr>
          <w:i/>
          <w:color w:val="000000" w:themeColor="text1"/>
          <w:lang w:val="en-GB"/>
        </w:rPr>
        <w:t>u</w:t>
      </w:r>
      <w:r w:rsidR="009C2EC2" w:rsidRPr="000B3B6E">
        <w:rPr>
          <w:i/>
          <w:color w:val="000000" w:themeColor="text1"/>
          <w:lang w:val="en-GB"/>
        </w:rPr>
        <w:t>r it</w:t>
      </w:r>
      <w:r w:rsidR="00E602C2" w:rsidRPr="000B3B6E">
        <w:rPr>
          <w:color w:val="000000" w:themeColor="text1"/>
          <w:lang w:val="en-GB"/>
        </w:rPr>
        <w:t>”</w:t>
      </w:r>
      <w:r w:rsidR="00E602C2" w:rsidRPr="000B3B6E">
        <w:rPr>
          <w:rStyle w:val="FootnoteReference"/>
          <w:color w:val="000000" w:themeColor="text1"/>
          <w:lang w:val="en-GB"/>
        </w:rPr>
        <w:footnoteReference w:id="6"/>
      </w:r>
      <w:r w:rsidR="00E602C2" w:rsidRPr="000B3B6E">
        <w:rPr>
          <w:color w:val="000000" w:themeColor="text1"/>
          <w:lang w:val="en-GB"/>
        </w:rPr>
        <w:t>.</w:t>
      </w:r>
    </w:p>
    <w:p w14:paraId="53B12F2B" w14:textId="775B2C4D" w:rsidR="005D30C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61.</w:t>
      </w:r>
      <w:r w:rsidRPr="000B3B6E">
        <w:rPr>
          <w:color w:val="000000" w:themeColor="text1"/>
          <w:lang w:val="en-GB"/>
        </w:rPr>
        <w:tab/>
      </w:r>
      <w:r w:rsidR="005D30C9" w:rsidRPr="000B3B6E">
        <w:rPr>
          <w:color w:val="000000" w:themeColor="text1"/>
          <w:lang w:val="en-GB"/>
        </w:rPr>
        <w:t>In this case, the facts pertaining to the spoliation application</w:t>
      </w:r>
      <w:r w:rsidR="00420F96" w:rsidRPr="000B3B6E">
        <w:rPr>
          <w:color w:val="000000" w:themeColor="text1"/>
          <w:lang w:val="en-GB"/>
        </w:rPr>
        <w:t xml:space="preserve"> serve a background to the contempt of court application </w:t>
      </w:r>
      <w:r w:rsidR="00272F68" w:rsidRPr="000B3B6E">
        <w:rPr>
          <w:color w:val="000000" w:themeColor="text1"/>
          <w:lang w:val="en-GB"/>
        </w:rPr>
        <w:t xml:space="preserve">and, as such, </w:t>
      </w:r>
      <w:r w:rsidR="003362E8" w:rsidRPr="000B3B6E">
        <w:rPr>
          <w:color w:val="000000" w:themeColor="text1"/>
          <w:lang w:val="en-GB"/>
        </w:rPr>
        <w:t>a consolidation of the two applications would have, in all probability, have been granted.</w:t>
      </w:r>
    </w:p>
    <w:p w14:paraId="4F6B5C96" w14:textId="4475D437" w:rsidR="002A262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62.</w:t>
      </w:r>
      <w:r w:rsidRPr="000B3B6E">
        <w:rPr>
          <w:color w:val="000000" w:themeColor="text1"/>
          <w:lang w:val="en-GB"/>
        </w:rPr>
        <w:tab/>
      </w:r>
      <w:r w:rsidR="002A262C" w:rsidRPr="000B3B6E">
        <w:rPr>
          <w:color w:val="000000" w:themeColor="text1"/>
          <w:lang w:val="en-GB"/>
        </w:rPr>
        <w:t xml:space="preserve">The salient principle in our law is where any alleged or proven irregularity does not cause any substantial prejudice to the complaining party, the court is entitled to overlook it.  This is so because the court rules are designed to ensure fair play and thereby prevent injustice, but that </w:t>
      </w:r>
      <w:r w:rsidR="00D004CD" w:rsidRPr="000B3B6E">
        <w:rPr>
          <w:color w:val="000000" w:themeColor="text1"/>
          <w:lang w:val="en-GB"/>
        </w:rPr>
        <w:t xml:space="preserve">is </w:t>
      </w:r>
      <w:r w:rsidR="002A262C" w:rsidRPr="000B3B6E">
        <w:rPr>
          <w:color w:val="000000" w:themeColor="text1"/>
          <w:lang w:val="en-GB"/>
        </w:rPr>
        <w:t>not an end in themselves</w:t>
      </w:r>
      <w:r w:rsidR="002A262C" w:rsidRPr="000B3B6E">
        <w:rPr>
          <w:rStyle w:val="FootnoteReference"/>
          <w:color w:val="000000" w:themeColor="text1"/>
          <w:lang w:val="en-GB"/>
        </w:rPr>
        <w:footnoteReference w:id="7"/>
      </w:r>
      <w:r w:rsidR="002A262C" w:rsidRPr="000B3B6E">
        <w:rPr>
          <w:color w:val="000000" w:themeColor="text1"/>
          <w:lang w:val="en-GB"/>
        </w:rPr>
        <w:t>.</w:t>
      </w:r>
    </w:p>
    <w:p w14:paraId="64CBC9C5" w14:textId="20E32101" w:rsidR="002A262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63.</w:t>
      </w:r>
      <w:r w:rsidRPr="000B3B6E">
        <w:rPr>
          <w:color w:val="000000" w:themeColor="text1"/>
          <w:lang w:val="en-GB"/>
        </w:rPr>
        <w:tab/>
      </w:r>
      <w:r w:rsidR="002A262C" w:rsidRPr="000B3B6E">
        <w:rPr>
          <w:color w:val="000000" w:themeColor="text1"/>
          <w:lang w:val="en-GB"/>
        </w:rPr>
        <w:t>It is the duty of the court to ascertain the true or real issues in dispute.  The court looks at the substance of the dispute and not the form in which it is presented</w:t>
      </w:r>
      <w:r w:rsidR="002A262C" w:rsidRPr="000B3B6E">
        <w:rPr>
          <w:rStyle w:val="FootnoteReference"/>
          <w:color w:val="000000" w:themeColor="text1"/>
          <w:lang w:val="en-GB"/>
        </w:rPr>
        <w:footnoteReference w:id="8"/>
      </w:r>
      <w:r w:rsidR="002A262C" w:rsidRPr="000B3B6E">
        <w:rPr>
          <w:color w:val="000000" w:themeColor="text1"/>
          <w:lang w:val="en-GB"/>
        </w:rPr>
        <w:t>.</w:t>
      </w:r>
    </w:p>
    <w:p w14:paraId="79087E41" w14:textId="11A92452" w:rsidR="002A262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64.</w:t>
      </w:r>
      <w:r w:rsidRPr="000B3B6E">
        <w:rPr>
          <w:color w:val="000000" w:themeColor="text1"/>
          <w:lang w:val="en-GB"/>
        </w:rPr>
        <w:tab/>
      </w:r>
      <w:r w:rsidR="002A262C" w:rsidRPr="000B3B6E">
        <w:rPr>
          <w:color w:val="000000" w:themeColor="text1"/>
          <w:lang w:val="en-GB"/>
        </w:rPr>
        <w:t xml:space="preserve">In this case, the Morries did </w:t>
      </w:r>
      <w:r w:rsidR="00D004CD" w:rsidRPr="000B3B6E">
        <w:rPr>
          <w:color w:val="000000" w:themeColor="text1"/>
          <w:lang w:val="en-GB"/>
        </w:rPr>
        <w:t xml:space="preserve">not </w:t>
      </w:r>
      <w:r w:rsidR="002A262C" w:rsidRPr="000B3B6E">
        <w:rPr>
          <w:color w:val="000000" w:themeColor="text1"/>
          <w:lang w:val="en-GB"/>
        </w:rPr>
        <w:t xml:space="preserve">satisfy the court that, by being </w:t>
      </w:r>
      <w:r w:rsidR="00857916" w:rsidRPr="000B3B6E">
        <w:rPr>
          <w:color w:val="000000" w:themeColor="text1"/>
          <w:lang w:val="en-GB"/>
        </w:rPr>
        <w:t>joined</w:t>
      </w:r>
      <w:r w:rsidR="002A262C" w:rsidRPr="000B3B6E">
        <w:rPr>
          <w:color w:val="000000" w:themeColor="text1"/>
          <w:lang w:val="en-GB"/>
        </w:rPr>
        <w:t xml:space="preserve"> to this application, that they suffered any kind of substantial prejudice at all that would have caused a court to refuse consolidation.</w:t>
      </w:r>
    </w:p>
    <w:p w14:paraId="55E06ED6" w14:textId="445BD28C" w:rsidR="00E52EB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65.</w:t>
      </w:r>
      <w:r w:rsidRPr="000B3B6E">
        <w:rPr>
          <w:color w:val="000000" w:themeColor="text1"/>
          <w:lang w:val="en-GB"/>
        </w:rPr>
        <w:tab/>
      </w:r>
      <w:r w:rsidR="00E52EB2" w:rsidRPr="000B3B6E">
        <w:rPr>
          <w:color w:val="000000" w:themeColor="text1"/>
          <w:lang w:val="en-GB"/>
        </w:rPr>
        <w:t>In light of the aforegoing, I am satisfied that the inclusion of the Morries in this contempt of court application where separate relief is sought against the Morries is in line with the legal principles and that the substance trumps the form in this case.</w:t>
      </w:r>
    </w:p>
    <w:p w14:paraId="1E08DEE3" w14:textId="418271FD" w:rsidR="00B36A1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66.</w:t>
      </w:r>
      <w:r w:rsidRPr="000B3B6E">
        <w:rPr>
          <w:color w:val="000000" w:themeColor="text1"/>
          <w:lang w:val="en-GB"/>
        </w:rPr>
        <w:tab/>
      </w:r>
      <w:r w:rsidR="00E52EB2" w:rsidRPr="000B3B6E">
        <w:rPr>
          <w:color w:val="000000" w:themeColor="text1"/>
          <w:lang w:val="en-GB"/>
        </w:rPr>
        <w:t xml:space="preserve">In light of the aforegoing, </w:t>
      </w:r>
      <w:r w:rsidR="00B36A1F" w:rsidRPr="000B3B6E">
        <w:rPr>
          <w:color w:val="000000" w:themeColor="text1"/>
          <w:lang w:val="en-GB"/>
        </w:rPr>
        <w:t>th</w:t>
      </w:r>
      <w:r w:rsidR="00E52EB2" w:rsidRPr="000B3B6E">
        <w:rPr>
          <w:color w:val="000000" w:themeColor="text1"/>
          <w:lang w:val="en-GB"/>
        </w:rPr>
        <w:t>is</w:t>
      </w:r>
      <w:r w:rsidR="00B36A1F" w:rsidRPr="000B3B6E">
        <w:rPr>
          <w:color w:val="000000" w:themeColor="text1"/>
          <w:lang w:val="en-GB"/>
        </w:rPr>
        <w:t xml:space="preserve"> point </w:t>
      </w:r>
      <w:r w:rsidR="00B36A1F" w:rsidRPr="000B3B6E">
        <w:rPr>
          <w:i/>
          <w:color w:val="000000" w:themeColor="text1"/>
          <w:lang w:val="en-GB"/>
        </w:rPr>
        <w:t>in limine</w:t>
      </w:r>
      <w:r w:rsidR="00B36A1F" w:rsidRPr="000B3B6E">
        <w:rPr>
          <w:color w:val="000000" w:themeColor="text1"/>
          <w:lang w:val="en-GB"/>
        </w:rPr>
        <w:t xml:space="preserve"> raised by the Morries in this regard would be dismissed.</w:t>
      </w:r>
    </w:p>
    <w:p w14:paraId="555B6775" w14:textId="77777777" w:rsidR="00273BED" w:rsidRPr="000B3B6E" w:rsidRDefault="00B36A1F" w:rsidP="00273BED">
      <w:pPr>
        <w:spacing w:before="0" w:after="240" w:line="500" w:lineRule="atLeast"/>
        <w:jc w:val="both"/>
        <w:rPr>
          <w:b/>
          <w:color w:val="000000" w:themeColor="text1"/>
          <w:lang w:val="en-GB"/>
        </w:rPr>
      </w:pPr>
      <w:r w:rsidRPr="000B3B6E">
        <w:rPr>
          <w:b/>
          <w:color w:val="000000" w:themeColor="text1"/>
          <w:lang w:val="en-GB"/>
        </w:rPr>
        <w:t>Lack of jurisdiction of this court</w:t>
      </w:r>
    </w:p>
    <w:p w14:paraId="2E9CC7CD" w14:textId="6E54AD1F"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67.</w:t>
      </w:r>
      <w:r w:rsidRPr="000B3B6E">
        <w:rPr>
          <w:color w:val="000000" w:themeColor="text1"/>
          <w:lang w:val="en-GB"/>
        </w:rPr>
        <w:tab/>
      </w:r>
      <w:r w:rsidR="00B36A1F" w:rsidRPr="000B3B6E">
        <w:rPr>
          <w:color w:val="000000" w:themeColor="text1"/>
          <w:lang w:val="en-GB"/>
        </w:rPr>
        <w:t>T</w:t>
      </w:r>
      <w:r w:rsidR="009C2EC2" w:rsidRPr="000B3B6E">
        <w:rPr>
          <w:color w:val="000000" w:themeColor="text1"/>
          <w:lang w:val="en-GB"/>
        </w:rPr>
        <w:t xml:space="preserve">he second point </w:t>
      </w:r>
      <w:r w:rsidR="009C2EC2" w:rsidRPr="000B3B6E">
        <w:rPr>
          <w:i/>
          <w:color w:val="000000" w:themeColor="text1"/>
          <w:lang w:val="en-GB"/>
        </w:rPr>
        <w:t>in limine</w:t>
      </w:r>
      <w:r w:rsidR="009C2EC2" w:rsidRPr="000B3B6E">
        <w:rPr>
          <w:color w:val="000000" w:themeColor="text1"/>
          <w:lang w:val="en-GB"/>
        </w:rPr>
        <w:t xml:space="preserve"> raised by the </w:t>
      </w:r>
      <w:r w:rsidR="00B36A1F" w:rsidRPr="000B3B6E">
        <w:rPr>
          <w:color w:val="000000" w:themeColor="text1"/>
          <w:lang w:val="en-GB"/>
        </w:rPr>
        <w:t xml:space="preserve">Morries </w:t>
      </w:r>
      <w:r w:rsidR="009C2EC2" w:rsidRPr="000B3B6E">
        <w:rPr>
          <w:color w:val="000000" w:themeColor="text1"/>
          <w:lang w:val="en-GB"/>
        </w:rPr>
        <w:t xml:space="preserve">is that this court lacks jurisdiction because </w:t>
      </w:r>
      <w:r w:rsidR="006631FF" w:rsidRPr="000B3B6E">
        <w:rPr>
          <w:color w:val="000000" w:themeColor="text1"/>
          <w:lang w:val="en-GB"/>
        </w:rPr>
        <w:t xml:space="preserve">the </w:t>
      </w:r>
      <w:r w:rsidR="009C2EC2" w:rsidRPr="000B3B6E">
        <w:rPr>
          <w:color w:val="000000" w:themeColor="text1"/>
          <w:lang w:val="en-GB"/>
        </w:rPr>
        <w:t xml:space="preserve">relief </w:t>
      </w:r>
      <w:r w:rsidR="000254C6" w:rsidRPr="000B3B6E">
        <w:rPr>
          <w:color w:val="000000" w:themeColor="text1"/>
          <w:lang w:val="en-GB"/>
        </w:rPr>
        <w:t>it seeks</w:t>
      </w:r>
      <w:r w:rsidR="009C2EC2" w:rsidRPr="000B3B6E">
        <w:rPr>
          <w:color w:val="000000" w:themeColor="text1"/>
          <w:lang w:val="en-GB"/>
        </w:rPr>
        <w:t xml:space="preserve"> against the </w:t>
      </w:r>
      <w:r w:rsidR="00B36A1F" w:rsidRPr="000B3B6E">
        <w:rPr>
          <w:color w:val="000000" w:themeColor="text1"/>
          <w:lang w:val="en-GB"/>
        </w:rPr>
        <w:t xml:space="preserve">Morries </w:t>
      </w:r>
      <w:r w:rsidR="009C2EC2" w:rsidRPr="000B3B6E">
        <w:rPr>
          <w:color w:val="000000" w:themeColor="text1"/>
          <w:lang w:val="en-GB"/>
        </w:rPr>
        <w:t>is tantamount to an eviction order</w:t>
      </w:r>
      <w:r w:rsidR="0029411E" w:rsidRPr="000B3B6E">
        <w:rPr>
          <w:color w:val="000000" w:themeColor="text1"/>
          <w:lang w:val="en-GB"/>
        </w:rPr>
        <w:t xml:space="preserve"> and</w:t>
      </w:r>
      <w:r w:rsidR="00B36A1F" w:rsidRPr="000B3B6E">
        <w:rPr>
          <w:color w:val="000000" w:themeColor="text1"/>
          <w:lang w:val="en-GB"/>
        </w:rPr>
        <w:t xml:space="preserve"> </w:t>
      </w:r>
      <w:r w:rsidR="009C2EC2" w:rsidRPr="000B3B6E">
        <w:rPr>
          <w:color w:val="000000" w:themeColor="text1"/>
          <w:lang w:val="en-GB"/>
        </w:rPr>
        <w:t xml:space="preserve">that should have been instituted in the </w:t>
      </w:r>
      <w:r w:rsidR="00B36A1F" w:rsidRPr="000B3B6E">
        <w:rPr>
          <w:color w:val="000000" w:themeColor="text1"/>
          <w:lang w:val="en-GB"/>
        </w:rPr>
        <w:t>M</w:t>
      </w:r>
      <w:r w:rsidR="009C2EC2" w:rsidRPr="000B3B6E">
        <w:rPr>
          <w:color w:val="000000" w:themeColor="text1"/>
          <w:lang w:val="en-GB"/>
        </w:rPr>
        <w:t xml:space="preserve">agistrates </w:t>
      </w:r>
      <w:r w:rsidR="00B36A1F" w:rsidRPr="000B3B6E">
        <w:rPr>
          <w:color w:val="000000" w:themeColor="text1"/>
          <w:lang w:val="en-GB"/>
        </w:rPr>
        <w:t>C</w:t>
      </w:r>
      <w:r w:rsidR="009C2EC2" w:rsidRPr="000B3B6E">
        <w:rPr>
          <w:color w:val="000000" w:themeColor="text1"/>
          <w:lang w:val="en-GB"/>
        </w:rPr>
        <w:t>ourt in terms</w:t>
      </w:r>
      <w:r w:rsidR="00D004CD" w:rsidRPr="000B3B6E">
        <w:rPr>
          <w:color w:val="000000" w:themeColor="text1"/>
          <w:lang w:val="en-GB"/>
        </w:rPr>
        <w:t xml:space="preserve"> of</w:t>
      </w:r>
      <w:r w:rsidR="009C2EC2" w:rsidRPr="000B3B6E">
        <w:rPr>
          <w:color w:val="000000" w:themeColor="text1"/>
          <w:lang w:val="en-GB"/>
        </w:rPr>
        <w:t xml:space="preserve"> </w:t>
      </w:r>
      <w:r w:rsidR="00B36A1F" w:rsidRPr="000B3B6E">
        <w:rPr>
          <w:color w:val="000000" w:themeColor="text1"/>
          <w:lang w:val="en-GB"/>
        </w:rPr>
        <w:t>ESTA.</w:t>
      </w:r>
    </w:p>
    <w:p w14:paraId="4FA9C436" w14:textId="17BAA4E5" w:rsidR="00B36A1F" w:rsidRPr="000B3B6E" w:rsidRDefault="00310049" w:rsidP="00310049">
      <w:pPr>
        <w:tabs>
          <w:tab w:val="left" w:pos="720"/>
        </w:tabs>
        <w:spacing w:before="0" w:after="360" w:line="500" w:lineRule="atLeast"/>
        <w:ind w:left="720" w:hanging="720"/>
        <w:jc w:val="both"/>
        <w:rPr>
          <w:b/>
          <w:color w:val="000000" w:themeColor="text1"/>
          <w:lang w:val="en-GB"/>
        </w:rPr>
      </w:pPr>
      <w:r w:rsidRPr="000B3B6E">
        <w:rPr>
          <w:color w:val="000000" w:themeColor="text1"/>
          <w:lang w:val="en-GB"/>
        </w:rPr>
        <w:lastRenderedPageBreak/>
        <w:t>68.</w:t>
      </w:r>
      <w:r w:rsidRPr="000B3B6E">
        <w:rPr>
          <w:color w:val="000000" w:themeColor="text1"/>
          <w:lang w:val="en-GB"/>
        </w:rPr>
        <w:tab/>
      </w:r>
      <w:r w:rsidR="00B36A1F" w:rsidRPr="000B3B6E">
        <w:rPr>
          <w:color w:val="000000" w:themeColor="text1"/>
          <w:lang w:val="en-GB"/>
        </w:rPr>
        <w:t>ESTA is</w:t>
      </w:r>
      <w:r w:rsidR="0029411E" w:rsidRPr="000B3B6E">
        <w:rPr>
          <w:color w:val="000000" w:themeColor="text1"/>
          <w:lang w:val="en-GB"/>
        </w:rPr>
        <w:t xml:space="preserve"> </w:t>
      </w:r>
      <w:r w:rsidR="000F7E1A" w:rsidRPr="000B3B6E">
        <w:rPr>
          <w:color w:val="000000" w:themeColor="text1"/>
          <w:lang w:val="en-GB"/>
        </w:rPr>
        <w:t>the central</w:t>
      </w:r>
      <w:r w:rsidR="00B36A1F" w:rsidRPr="000B3B6E">
        <w:rPr>
          <w:color w:val="000000" w:themeColor="text1"/>
          <w:lang w:val="en-GB"/>
        </w:rPr>
        <w:t xml:space="preserve"> l</w:t>
      </w:r>
      <w:r w:rsidR="009C2EC2" w:rsidRPr="000B3B6E">
        <w:rPr>
          <w:color w:val="000000" w:themeColor="text1"/>
          <w:lang w:val="en-GB"/>
        </w:rPr>
        <w:t>egislation that seeks to give effect to section 25</w:t>
      </w:r>
      <w:r w:rsidR="00B36A1F" w:rsidRPr="000B3B6E">
        <w:rPr>
          <w:color w:val="000000" w:themeColor="text1"/>
          <w:lang w:val="en-GB"/>
        </w:rPr>
        <w:t xml:space="preserve">(6) of the Constitution </w:t>
      </w:r>
      <w:r w:rsidR="009C2EC2" w:rsidRPr="000B3B6E">
        <w:rPr>
          <w:color w:val="000000" w:themeColor="text1"/>
          <w:lang w:val="en-GB"/>
        </w:rPr>
        <w:t>of the Republic of South Africa</w:t>
      </w:r>
      <w:r w:rsidR="00A01199" w:rsidRPr="000B3B6E">
        <w:rPr>
          <w:color w:val="000000" w:themeColor="text1"/>
          <w:lang w:val="en-GB"/>
        </w:rPr>
        <w:t xml:space="preserve">, </w:t>
      </w:r>
      <w:r w:rsidR="009C2EC2" w:rsidRPr="000B3B6E">
        <w:rPr>
          <w:color w:val="000000" w:themeColor="text1"/>
          <w:lang w:val="en-GB"/>
        </w:rPr>
        <w:t>1996</w:t>
      </w:r>
      <w:r w:rsidR="00B36A1F" w:rsidRPr="000B3B6E">
        <w:rPr>
          <w:color w:val="000000" w:themeColor="text1"/>
          <w:lang w:val="en-GB"/>
        </w:rPr>
        <w:t xml:space="preserve"> (“</w:t>
      </w:r>
      <w:r w:rsidR="00B36A1F" w:rsidRPr="000B3B6E">
        <w:rPr>
          <w:i/>
          <w:color w:val="000000" w:themeColor="text1"/>
          <w:lang w:val="en-GB"/>
        </w:rPr>
        <w:t>the Constitution</w:t>
      </w:r>
      <w:r w:rsidR="00B36A1F" w:rsidRPr="000B3B6E">
        <w:rPr>
          <w:color w:val="000000" w:themeColor="text1"/>
          <w:lang w:val="en-GB"/>
        </w:rPr>
        <w:t xml:space="preserve">) </w:t>
      </w:r>
      <w:r w:rsidR="009C2EC2" w:rsidRPr="000B3B6E">
        <w:rPr>
          <w:color w:val="000000" w:themeColor="text1"/>
          <w:lang w:val="en-GB"/>
        </w:rPr>
        <w:t>which provides that</w:t>
      </w:r>
      <w:r w:rsidR="00B36A1F" w:rsidRPr="000B3B6E">
        <w:rPr>
          <w:color w:val="000000" w:themeColor="text1"/>
          <w:lang w:val="en-GB"/>
        </w:rPr>
        <w:t>:</w:t>
      </w:r>
    </w:p>
    <w:p w14:paraId="3ED9230F" w14:textId="77777777" w:rsidR="00B36A1F" w:rsidRPr="000B3B6E" w:rsidRDefault="00B36A1F" w:rsidP="00B36A1F">
      <w:pPr>
        <w:spacing w:before="0" w:after="240" w:line="240" w:lineRule="auto"/>
        <w:ind w:left="1985" w:right="334" w:hanging="567"/>
        <w:jc w:val="both"/>
        <w:rPr>
          <w:i/>
          <w:color w:val="000000" w:themeColor="text1"/>
          <w:sz w:val="22"/>
          <w:szCs w:val="22"/>
          <w:lang w:val="en-GB"/>
        </w:rPr>
      </w:pPr>
      <w:r w:rsidRPr="000B3B6E">
        <w:rPr>
          <w:i/>
          <w:color w:val="000000" w:themeColor="text1"/>
          <w:sz w:val="22"/>
          <w:szCs w:val="22"/>
          <w:lang w:val="en-GB"/>
        </w:rPr>
        <w:t>“(a)</w:t>
      </w:r>
      <w:r w:rsidRPr="000B3B6E">
        <w:rPr>
          <w:i/>
          <w:color w:val="000000" w:themeColor="text1"/>
          <w:sz w:val="22"/>
          <w:szCs w:val="22"/>
          <w:lang w:val="en-GB"/>
        </w:rPr>
        <w:tab/>
        <w:t>Person or community whose tenure of land is legally insecure as a result of past racially discriminatory laws or practices is entitled, to the extent provided by an act of Parliament, either to tenure which is legally secure or to comparable redress.”</w:t>
      </w:r>
    </w:p>
    <w:p w14:paraId="2B22CF51" w14:textId="00A0110C"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69.</w:t>
      </w:r>
      <w:r w:rsidRPr="000B3B6E">
        <w:rPr>
          <w:color w:val="000000" w:themeColor="text1"/>
          <w:lang w:val="en-GB"/>
        </w:rPr>
        <w:tab/>
      </w:r>
      <w:r w:rsidR="00B36A1F" w:rsidRPr="000B3B6E">
        <w:rPr>
          <w:color w:val="000000" w:themeColor="text1"/>
          <w:lang w:val="en-GB"/>
        </w:rPr>
        <w:t>In terms of ESTA, one of the main requirements is for the occupier of the farmland to have the consent of the owner or the person in charge of the land in question.</w:t>
      </w:r>
    </w:p>
    <w:p w14:paraId="71781A3C" w14:textId="73939AA1" w:rsidR="00B36A1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70.</w:t>
      </w:r>
      <w:r w:rsidRPr="000B3B6E">
        <w:rPr>
          <w:color w:val="000000" w:themeColor="text1"/>
          <w:lang w:val="en-GB"/>
        </w:rPr>
        <w:tab/>
      </w:r>
      <w:r w:rsidR="00B36A1F" w:rsidRPr="000B3B6E">
        <w:rPr>
          <w:color w:val="000000" w:themeColor="text1"/>
          <w:lang w:val="en-GB"/>
        </w:rPr>
        <w:t>In this case, it is</w:t>
      </w:r>
      <w:r w:rsidR="00111102" w:rsidRPr="000B3B6E">
        <w:rPr>
          <w:color w:val="000000" w:themeColor="text1"/>
          <w:lang w:val="en-GB"/>
        </w:rPr>
        <w:t xml:space="preserve"> now</w:t>
      </w:r>
      <w:r w:rsidR="00B36A1F" w:rsidRPr="000B3B6E">
        <w:rPr>
          <w:color w:val="000000" w:themeColor="text1"/>
          <w:lang w:val="en-GB"/>
        </w:rPr>
        <w:t xml:space="preserve"> common cause that the Morries</w:t>
      </w:r>
      <w:r w:rsidR="00111102" w:rsidRPr="000B3B6E">
        <w:rPr>
          <w:color w:val="000000" w:themeColor="text1"/>
          <w:lang w:val="en-GB"/>
        </w:rPr>
        <w:t xml:space="preserve"> never had</w:t>
      </w:r>
      <w:r w:rsidR="00B36A1F" w:rsidRPr="000B3B6E">
        <w:rPr>
          <w:color w:val="000000" w:themeColor="text1"/>
          <w:lang w:val="en-GB"/>
        </w:rPr>
        <w:t xml:space="preserve"> the consent of the Department to occupy Willemskraal</w:t>
      </w:r>
      <w:r w:rsidR="00111102" w:rsidRPr="000B3B6E">
        <w:rPr>
          <w:color w:val="000000" w:themeColor="text1"/>
          <w:lang w:val="en-GB"/>
        </w:rPr>
        <w:t xml:space="preserve"> in the first place.</w:t>
      </w:r>
      <w:r w:rsidR="000B3B6E">
        <w:rPr>
          <w:color w:val="000000" w:themeColor="text1"/>
          <w:lang w:val="en-GB"/>
        </w:rPr>
        <w:t xml:space="preserve"> </w:t>
      </w:r>
      <w:r w:rsidR="00111102" w:rsidRPr="000B3B6E">
        <w:rPr>
          <w:color w:val="000000" w:themeColor="text1"/>
          <w:lang w:val="en-GB"/>
        </w:rPr>
        <w:t xml:space="preserve"> </w:t>
      </w:r>
      <w:r w:rsidR="00CB2CD0" w:rsidRPr="000B3B6E">
        <w:rPr>
          <w:color w:val="000000" w:themeColor="text1"/>
          <w:lang w:val="en-GB"/>
        </w:rPr>
        <w:t>ESTA therefore has no application in this matter and this puts an end to th</w:t>
      </w:r>
      <w:r w:rsidR="00C9200E" w:rsidRPr="000B3B6E">
        <w:rPr>
          <w:color w:val="000000" w:themeColor="text1"/>
          <w:lang w:val="en-GB"/>
        </w:rPr>
        <w:t xml:space="preserve">is second point </w:t>
      </w:r>
      <w:r w:rsidR="00C9200E" w:rsidRPr="000B3B6E">
        <w:rPr>
          <w:i/>
          <w:iCs/>
          <w:color w:val="000000" w:themeColor="text1"/>
          <w:lang w:val="en-GB"/>
        </w:rPr>
        <w:t>in limine</w:t>
      </w:r>
      <w:r w:rsidR="00C9200E" w:rsidRPr="000B3B6E">
        <w:rPr>
          <w:color w:val="000000" w:themeColor="text1"/>
          <w:lang w:val="en-GB"/>
        </w:rPr>
        <w:t>, which also falls to be dismissed.</w:t>
      </w:r>
    </w:p>
    <w:p w14:paraId="27935866" w14:textId="77777777" w:rsidR="00B36A1F" w:rsidRPr="000B3B6E" w:rsidRDefault="00B36A1F" w:rsidP="00B36A1F">
      <w:pPr>
        <w:spacing w:before="0" w:after="240" w:line="500" w:lineRule="atLeast"/>
        <w:jc w:val="both"/>
        <w:rPr>
          <w:b/>
          <w:color w:val="000000" w:themeColor="text1"/>
          <w:lang w:val="en-GB"/>
        </w:rPr>
      </w:pPr>
      <w:r w:rsidRPr="000B3B6E">
        <w:rPr>
          <w:b/>
          <w:color w:val="000000" w:themeColor="text1"/>
          <w:lang w:val="en-GB"/>
        </w:rPr>
        <w:t>The Morries at all times had co-possession of Willemskraal whenever dispossessed of their right to be there</w:t>
      </w:r>
    </w:p>
    <w:p w14:paraId="5AB30A68" w14:textId="4411A27E" w:rsidR="00B36A1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71.</w:t>
      </w:r>
      <w:r w:rsidRPr="000B3B6E">
        <w:rPr>
          <w:color w:val="000000" w:themeColor="text1"/>
          <w:lang w:val="en-GB"/>
        </w:rPr>
        <w:tab/>
      </w:r>
      <w:r w:rsidR="00B36A1F" w:rsidRPr="000B3B6E">
        <w:rPr>
          <w:color w:val="000000" w:themeColor="text1"/>
          <w:lang w:val="en-GB"/>
        </w:rPr>
        <w:t>The Morries contend that they were forcefully removed from Willemskraal but that at all material times, they were in possession of the keys to the gate and the house on Willemskraal.</w:t>
      </w:r>
    </w:p>
    <w:p w14:paraId="21A33151" w14:textId="0F68D720" w:rsidR="00B36A1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72.</w:t>
      </w:r>
      <w:r w:rsidRPr="000B3B6E">
        <w:rPr>
          <w:color w:val="000000" w:themeColor="text1"/>
          <w:lang w:val="en-GB"/>
        </w:rPr>
        <w:tab/>
      </w:r>
      <w:r w:rsidR="00B36A1F" w:rsidRPr="000B3B6E">
        <w:rPr>
          <w:color w:val="000000" w:themeColor="text1"/>
          <w:lang w:val="en-GB"/>
        </w:rPr>
        <w:t xml:space="preserve">Notwithstanding these contentions, the Morries admit that at least from 2018, they were not physically present at Willemskraal and that the applicants were, in fact, </w:t>
      </w:r>
      <w:r w:rsidR="00C32AF6" w:rsidRPr="000B3B6E">
        <w:rPr>
          <w:color w:val="000000" w:themeColor="text1"/>
          <w:lang w:val="en-GB"/>
        </w:rPr>
        <w:t xml:space="preserve">in </w:t>
      </w:r>
      <w:r w:rsidR="00B36A1F" w:rsidRPr="000B3B6E">
        <w:rPr>
          <w:color w:val="000000" w:themeColor="text1"/>
          <w:lang w:val="en-GB"/>
        </w:rPr>
        <w:t>physical</w:t>
      </w:r>
      <w:r w:rsidR="00C32AF6" w:rsidRPr="000B3B6E">
        <w:rPr>
          <w:color w:val="000000" w:themeColor="text1"/>
          <w:lang w:val="en-GB"/>
        </w:rPr>
        <w:t xml:space="preserve"> occupation and </w:t>
      </w:r>
      <w:r w:rsidR="00B36A1F" w:rsidRPr="000B3B6E">
        <w:rPr>
          <w:color w:val="000000" w:themeColor="text1"/>
          <w:lang w:val="en-GB"/>
        </w:rPr>
        <w:t>control of Willemskraal since</w:t>
      </w:r>
      <w:r w:rsidR="00C32AF6" w:rsidRPr="000B3B6E">
        <w:rPr>
          <w:color w:val="000000" w:themeColor="text1"/>
          <w:lang w:val="en-GB"/>
        </w:rPr>
        <w:t xml:space="preserve"> at least</w:t>
      </w:r>
      <w:r w:rsidR="00B36A1F" w:rsidRPr="000B3B6E">
        <w:rPr>
          <w:color w:val="000000" w:themeColor="text1"/>
          <w:lang w:val="en-GB"/>
        </w:rPr>
        <w:t xml:space="preserve"> 2018.</w:t>
      </w:r>
    </w:p>
    <w:p w14:paraId="0CA7BBBB" w14:textId="72039B47" w:rsidR="00B36A1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73.</w:t>
      </w:r>
      <w:r w:rsidRPr="000B3B6E">
        <w:rPr>
          <w:color w:val="000000" w:themeColor="text1"/>
          <w:lang w:val="en-GB"/>
        </w:rPr>
        <w:tab/>
      </w:r>
      <w:r w:rsidR="00B36A1F" w:rsidRPr="000B3B6E">
        <w:rPr>
          <w:color w:val="000000" w:themeColor="text1"/>
          <w:lang w:val="en-GB"/>
        </w:rPr>
        <w:t>The Morries also admitted that in the last 5 years</w:t>
      </w:r>
      <w:r w:rsidR="00622170" w:rsidRPr="000B3B6E">
        <w:rPr>
          <w:color w:val="000000" w:themeColor="text1"/>
          <w:lang w:val="en-GB"/>
        </w:rPr>
        <w:t>, between</w:t>
      </w:r>
      <w:r w:rsidR="00B36A1F" w:rsidRPr="000B3B6E">
        <w:rPr>
          <w:color w:val="000000" w:themeColor="text1"/>
          <w:lang w:val="en-GB"/>
        </w:rPr>
        <w:t xml:space="preserve"> 2018 until 11 May 2024, they did nothing to exert any control over the fa</w:t>
      </w:r>
      <w:r w:rsidR="001B56F0" w:rsidRPr="000B3B6E">
        <w:rPr>
          <w:color w:val="000000" w:themeColor="text1"/>
          <w:lang w:val="en-GB"/>
        </w:rPr>
        <w:t>rm at Willemskraal</w:t>
      </w:r>
      <w:r w:rsidR="00B36A1F" w:rsidRPr="000B3B6E">
        <w:rPr>
          <w:color w:val="000000" w:themeColor="text1"/>
          <w:lang w:val="en-GB"/>
        </w:rPr>
        <w:t>.</w:t>
      </w:r>
    </w:p>
    <w:p w14:paraId="19D9BD78" w14:textId="466028A2" w:rsidR="00792893"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74.</w:t>
      </w:r>
      <w:r w:rsidRPr="000B3B6E">
        <w:rPr>
          <w:color w:val="000000" w:themeColor="text1"/>
          <w:lang w:val="en-GB"/>
        </w:rPr>
        <w:tab/>
      </w:r>
      <w:r w:rsidR="00B36A1F" w:rsidRPr="000B3B6E">
        <w:rPr>
          <w:color w:val="000000" w:themeColor="text1"/>
          <w:lang w:val="en-GB"/>
        </w:rPr>
        <w:t>The applicants</w:t>
      </w:r>
      <w:r w:rsidR="00622170" w:rsidRPr="000B3B6E">
        <w:rPr>
          <w:color w:val="000000" w:themeColor="text1"/>
          <w:lang w:val="en-GB"/>
        </w:rPr>
        <w:t xml:space="preserve">, </w:t>
      </w:r>
      <w:r w:rsidR="00B36A1F" w:rsidRPr="000B3B6E">
        <w:rPr>
          <w:color w:val="000000" w:themeColor="text1"/>
          <w:lang w:val="en-GB"/>
        </w:rPr>
        <w:t>in their replying affidavit, placed the facts</w:t>
      </w:r>
      <w:r w:rsidR="00306F85" w:rsidRPr="000B3B6E">
        <w:rPr>
          <w:color w:val="000000" w:themeColor="text1"/>
          <w:lang w:val="en-GB"/>
        </w:rPr>
        <w:t xml:space="preserve"> pertaining to the Morries’ averments tha</w:t>
      </w:r>
      <w:r w:rsidR="00792893" w:rsidRPr="000B3B6E">
        <w:rPr>
          <w:color w:val="000000" w:themeColor="text1"/>
          <w:lang w:val="en-GB"/>
        </w:rPr>
        <w:t>t</w:t>
      </w:r>
      <w:r w:rsidR="00306F85" w:rsidRPr="000B3B6E">
        <w:rPr>
          <w:color w:val="000000" w:themeColor="text1"/>
          <w:lang w:val="en-GB"/>
        </w:rPr>
        <w:t xml:space="preserve"> they were always in possession of the keys to the house and gate at Willemskraal</w:t>
      </w:r>
      <w:r w:rsidR="001B56F0" w:rsidRPr="000B3B6E">
        <w:rPr>
          <w:color w:val="000000" w:themeColor="text1"/>
          <w:lang w:val="en-GB"/>
        </w:rPr>
        <w:t xml:space="preserve">, </w:t>
      </w:r>
      <w:r w:rsidR="00792893" w:rsidRPr="000B3B6E">
        <w:rPr>
          <w:color w:val="000000" w:themeColor="text1"/>
          <w:lang w:val="en-GB"/>
        </w:rPr>
        <w:t>i</w:t>
      </w:r>
      <w:r w:rsidR="00B36A1F" w:rsidRPr="000B3B6E">
        <w:rPr>
          <w:color w:val="000000" w:themeColor="text1"/>
          <w:lang w:val="en-GB"/>
        </w:rPr>
        <w:t>n dispute and</w:t>
      </w:r>
      <w:r w:rsidR="00792893" w:rsidRPr="000B3B6E">
        <w:rPr>
          <w:color w:val="000000" w:themeColor="text1"/>
          <w:lang w:val="en-GB"/>
        </w:rPr>
        <w:t>,</w:t>
      </w:r>
      <w:r w:rsidR="00B36A1F" w:rsidRPr="000B3B6E">
        <w:rPr>
          <w:color w:val="000000" w:themeColor="text1"/>
          <w:lang w:val="en-GB"/>
        </w:rPr>
        <w:t xml:space="preserve"> in fact</w:t>
      </w:r>
      <w:r w:rsidR="00792893" w:rsidRPr="000B3B6E">
        <w:rPr>
          <w:color w:val="000000" w:themeColor="text1"/>
          <w:lang w:val="en-GB"/>
        </w:rPr>
        <w:t>,</w:t>
      </w:r>
      <w:r w:rsidR="00B36A1F" w:rsidRPr="000B3B6E">
        <w:rPr>
          <w:color w:val="000000" w:themeColor="text1"/>
          <w:lang w:val="en-GB"/>
        </w:rPr>
        <w:t xml:space="preserve"> stated in terms that the Morries have “</w:t>
      </w:r>
      <w:r w:rsidR="00B36A1F" w:rsidRPr="000B3B6E">
        <w:rPr>
          <w:i/>
          <w:color w:val="000000" w:themeColor="text1"/>
          <w:lang w:val="en-GB"/>
        </w:rPr>
        <w:t>lied to the court</w:t>
      </w:r>
      <w:r w:rsidR="00B36A1F" w:rsidRPr="000B3B6E">
        <w:rPr>
          <w:color w:val="000000" w:themeColor="text1"/>
          <w:lang w:val="en-GB"/>
        </w:rPr>
        <w:t>”.</w:t>
      </w:r>
      <w:r w:rsidR="003C2B6C" w:rsidRPr="000B3B6E">
        <w:rPr>
          <w:color w:val="000000" w:themeColor="text1"/>
          <w:lang w:val="en-GB"/>
        </w:rPr>
        <w:t xml:space="preserve">  </w:t>
      </w:r>
    </w:p>
    <w:p w14:paraId="5146517A" w14:textId="55B2C5EE" w:rsidR="00B36A1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75.</w:t>
      </w:r>
      <w:r w:rsidRPr="000B3B6E">
        <w:rPr>
          <w:color w:val="000000" w:themeColor="text1"/>
          <w:lang w:val="en-GB"/>
        </w:rPr>
        <w:tab/>
      </w:r>
      <w:r w:rsidR="003C2B6C" w:rsidRPr="000B3B6E">
        <w:rPr>
          <w:color w:val="000000" w:themeColor="text1"/>
          <w:lang w:val="en-GB"/>
        </w:rPr>
        <w:t>The Morries opted not to respond to the</w:t>
      </w:r>
      <w:r w:rsidR="004630F8" w:rsidRPr="000B3B6E">
        <w:rPr>
          <w:color w:val="000000" w:themeColor="text1"/>
          <w:lang w:val="en-GB"/>
        </w:rPr>
        <w:t>se</w:t>
      </w:r>
      <w:r w:rsidR="003C2B6C" w:rsidRPr="000B3B6E">
        <w:rPr>
          <w:color w:val="000000" w:themeColor="text1"/>
          <w:lang w:val="en-GB"/>
        </w:rPr>
        <w:t xml:space="preserve"> allegations.</w:t>
      </w:r>
    </w:p>
    <w:p w14:paraId="11B08798" w14:textId="3BF2339C" w:rsidR="003C2B6C"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lastRenderedPageBreak/>
        <w:t>76.</w:t>
      </w:r>
      <w:r w:rsidRPr="000B3B6E">
        <w:rPr>
          <w:color w:val="000000" w:themeColor="text1"/>
          <w:lang w:val="en-GB"/>
        </w:rPr>
        <w:tab/>
      </w:r>
      <w:r w:rsidR="00E567A5" w:rsidRPr="000B3B6E">
        <w:rPr>
          <w:color w:val="000000" w:themeColor="text1"/>
          <w:lang w:val="en-GB"/>
        </w:rPr>
        <w:t xml:space="preserve">In regard to the Morries’ failure to respond to the </w:t>
      </w:r>
      <w:r w:rsidR="005C2519" w:rsidRPr="000B3B6E">
        <w:rPr>
          <w:color w:val="000000" w:themeColor="text1"/>
          <w:lang w:val="en-GB"/>
        </w:rPr>
        <w:t xml:space="preserve">averments made </w:t>
      </w:r>
      <w:r w:rsidR="008E4C0C" w:rsidRPr="000B3B6E">
        <w:rPr>
          <w:color w:val="000000" w:themeColor="text1"/>
          <w:lang w:val="en-GB"/>
        </w:rPr>
        <w:t xml:space="preserve">in the </w:t>
      </w:r>
      <w:r w:rsidR="00E567A5" w:rsidRPr="000B3B6E">
        <w:rPr>
          <w:color w:val="000000" w:themeColor="text1"/>
          <w:lang w:val="en-GB"/>
        </w:rPr>
        <w:t xml:space="preserve">applicants replying </w:t>
      </w:r>
      <w:r w:rsidR="005C2519" w:rsidRPr="000B3B6E">
        <w:rPr>
          <w:color w:val="000000" w:themeColor="text1"/>
          <w:lang w:val="en-GB"/>
        </w:rPr>
        <w:t>affidavit, t</w:t>
      </w:r>
      <w:r w:rsidR="00792893" w:rsidRPr="000B3B6E">
        <w:rPr>
          <w:color w:val="000000" w:themeColor="text1"/>
          <w:lang w:val="en-GB"/>
        </w:rPr>
        <w:t>he applicants referred</w:t>
      </w:r>
      <w:r w:rsidR="00E567A5" w:rsidRPr="000B3B6E">
        <w:rPr>
          <w:color w:val="000000" w:themeColor="text1"/>
          <w:lang w:val="en-GB"/>
        </w:rPr>
        <w:t xml:space="preserve">, </w:t>
      </w:r>
      <w:r w:rsidR="003C2B6C" w:rsidRPr="000B3B6E">
        <w:rPr>
          <w:i/>
          <w:color w:val="000000" w:themeColor="text1"/>
          <w:lang w:val="en-GB"/>
        </w:rPr>
        <w:t>inter alia</w:t>
      </w:r>
      <w:r w:rsidR="003C2B6C" w:rsidRPr="000B3B6E">
        <w:rPr>
          <w:color w:val="000000" w:themeColor="text1"/>
          <w:lang w:val="en-GB"/>
        </w:rPr>
        <w:t xml:space="preserve">, </w:t>
      </w:r>
      <w:r w:rsidR="006D0475" w:rsidRPr="000B3B6E">
        <w:rPr>
          <w:color w:val="000000" w:themeColor="text1"/>
          <w:lang w:val="en-GB"/>
        </w:rPr>
        <w:t xml:space="preserve">to </w:t>
      </w:r>
      <w:r w:rsidR="006D0475" w:rsidRPr="000B3B6E">
        <w:rPr>
          <w:i/>
          <w:color w:val="000000" w:themeColor="text1"/>
          <w:lang w:val="en-GB"/>
        </w:rPr>
        <w:t>Tantoush v Refugee Appeal Board &amp; Others</w:t>
      </w:r>
      <w:r w:rsidR="006D0475" w:rsidRPr="000B3B6E">
        <w:rPr>
          <w:rStyle w:val="FootnoteReference"/>
          <w:color w:val="000000" w:themeColor="text1"/>
          <w:lang w:val="en-GB"/>
        </w:rPr>
        <w:footnoteReference w:id="9"/>
      </w:r>
      <w:r w:rsidR="006D0475" w:rsidRPr="000B3B6E">
        <w:rPr>
          <w:i/>
          <w:color w:val="000000" w:themeColor="text1"/>
          <w:lang w:val="en-GB"/>
        </w:rPr>
        <w:t xml:space="preserve"> </w:t>
      </w:r>
      <w:r w:rsidR="00E567A5" w:rsidRPr="000B3B6E">
        <w:rPr>
          <w:iCs/>
          <w:color w:val="000000" w:themeColor="text1"/>
          <w:lang w:val="en-GB"/>
        </w:rPr>
        <w:t xml:space="preserve">(and other cases) </w:t>
      </w:r>
      <w:r w:rsidR="006D0475" w:rsidRPr="000B3B6E">
        <w:rPr>
          <w:color w:val="000000" w:themeColor="text1"/>
          <w:lang w:val="en-GB"/>
        </w:rPr>
        <w:t xml:space="preserve">where </w:t>
      </w:r>
      <w:r w:rsidR="00E567A5" w:rsidRPr="000B3B6E">
        <w:rPr>
          <w:color w:val="000000" w:themeColor="text1"/>
          <w:lang w:val="en-GB"/>
        </w:rPr>
        <w:t>the</w:t>
      </w:r>
      <w:r w:rsidR="006D0475" w:rsidRPr="000B3B6E">
        <w:rPr>
          <w:color w:val="000000" w:themeColor="text1"/>
          <w:lang w:val="en-GB"/>
        </w:rPr>
        <w:t xml:space="preserve"> </w:t>
      </w:r>
      <w:r w:rsidR="005C2519" w:rsidRPr="000B3B6E">
        <w:rPr>
          <w:color w:val="000000" w:themeColor="text1"/>
          <w:lang w:val="en-GB"/>
        </w:rPr>
        <w:t xml:space="preserve">court </w:t>
      </w:r>
      <w:r w:rsidR="006D0475" w:rsidRPr="000B3B6E">
        <w:rPr>
          <w:color w:val="000000" w:themeColor="text1"/>
          <w:lang w:val="en-GB"/>
        </w:rPr>
        <w:t>was held that:</w:t>
      </w:r>
    </w:p>
    <w:p w14:paraId="3C4E96A1" w14:textId="36D5759E" w:rsidR="006D0475" w:rsidRPr="000B3B6E" w:rsidRDefault="006D0475" w:rsidP="006D0475">
      <w:pPr>
        <w:spacing w:before="0" w:after="240" w:line="240" w:lineRule="auto"/>
        <w:ind w:left="1418" w:right="334"/>
        <w:jc w:val="both"/>
        <w:rPr>
          <w:color w:val="000000" w:themeColor="text1"/>
          <w:sz w:val="22"/>
          <w:szCs w:val="22"/>
          <w:lang w:val="en-GB"/>
        </w:rPr>
      </w:pPr>
      <w:r w:rsidRPr="000B3B6E">
        <w:rPr>
          <w:i/>
          <w:color w:val="000000" w:themeColor="text1"/>
          <w:sz w:val="22"/>
          <w:szCs w:val="22"/>
          <w:lang w:val="en-GB"/>
        </w:rPr>
        <w:t xml:space="preserve">“As these averments were made in the replying affidavit the second respondent strictly speaking had no entitlement to respond to them and in the normal course they could not be denied or explained by the respondents.  </w:t>
      </w:r>
      <w:r w:rsidRPr="000B3B6E">
        <w:rPr>
          <w:i/>
          <w:color w:val="000000" w:themeColor="text1"/>
          <w:sz w:val="22"/>
          <w:szCs w:val="22"/>
          <w:u w:val="single"/>
          <w:lang w:val="en-GB"/>
        </w:rPr>
        <w:t>Nevertheless, if the allegations by Ms Peer were untrue, or if an adequate explanation were possible, leave of the court could and should have been sought to answer them</w:t>
      </w:r>
      <w:r w:rsidRPr="000B3B6E">
        <w:rPr>
          <w:i/>
          <w:color w:val="000000" w:themeColor="text1"/>
          <w:sz w:val="22"/>
          <w:szCs w:val="22"/>
          <w:lang w:val="en-GB"/>
        </w:rPr>
        <w:t xml:space="preserve"> - see </w:t>
      </w:r>
      <w:r w:rsidRPr="000B3B6E">
        <w:rPr>
          <w:color w:val="000000" w:themeColor="text1"/>
          <w:sz w:val="22"/>
          <w:szCs w:val="22"/>
          <w:lang w:val="en-GB"/>
        </w:rPr>
        <w:t>Sigaba v Minister of Defence and Police and another</w:t>
      </w:r>
      <w:r w:rsidRPr="000B3B6E">
        <w:rPr>
          <w:i/>
          <w:color w:val="000000" w:themeColor="text1"/>
          <w:sz w:val="22"/>
          <w:szCs w:val="22"/>
          <w:lang w:val="en-GB"/>
        </w:rPr>
        <w:t xml:space="preserve"> 1980(3) SA 535 (Tk) at 550F.  </w:t>
      </w:r>
      <w:r w:rsidRPr="000B3B6E">
        <w:rPr>
          <w:i/>
          <w:color w:val="000000" w:themeColor="text1"/>
          <w:sz w:val="22"/>
          <w:szCs w:val="22"/>
          <w:u w:val="single"/>
          <w:lang w:val="en-GB"/>
        </w:rPr>
        <w:t>The respondents did not request to be given an opportunity to deal with these averments. Their failure to do so tilts the probabilities towards the applicant’s version that the consultation occurred, that it lasted 20 minutes and that Ms Bhamjee objected</w:t>
      </w:r>
      <w:r w:rsidRPr="000B3B6E">
        <w:rPr>
          <w:i/>
          <w:color w:val="000000" w:themeColor="text1"/>
          <w:sz w:val="22"/>
          <w:szCs w:val="22"/>
          <w:lang w:val="en-GB"/>
        </w:rPr>
        <w:t>.</w:t>
      </w:r>
      <w:r w:rsidRPr="000B3B6E">
        <w:rPr>
          <w:color w:val="000000" w:themeColor="text1"/>
          <w:sz w:val="22"/>
          <w:szCs w:val="22"/>
          <w:lang w:val="en-GB"/>
        </w:rPr>
        <w:t xml:space="preserve">” </w:t>
      </w:r>
    </w:p>
    <w:p w14:paraId="2DF5721C" w14:textId="77777777" w:rsidR="006D0475" w:rsidRPr="000B3B6E" w:rsidRDefault="006D0475" w:rsidP="006D0475">
      <w:pPr>
        <w:spacing w:before="0" w:after="240" w:line="240" w:lineRule="auto"/>
        <w:ind w:left="1418" w:right="334"/>
        <w:jc w:val="both"/>
        <w:rPr>
          <w:i/>
          <w:color w:val="000000" w:themeColor="text1"/>
          <w:sz w:val="22"/>
          <w:szCs w:val="22"/>
          <w:lang w:val="en-GB"/>
        </w:rPr>
      </w:pPr>
      <w:r w:rsidRPr="000B3B6E">
        <w:rPr>
          <w:color w:val="000000" w:themeColor="text1"/>
          <w:sz w:val="22"/>
          <w:szCs w:val="22"/>
          <w:lang w:val="en-GB"/>
        </w:rPr>
        <w:t>(Emphasis added)</w:t>
      </w:r>
    </w:p>
    <w:p w14:paraId="3C276AEC" w14:textId="52A9175D" w:rsidR="006D047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77.</w:t>
      </w:r>
      <w:r w:rsidRPr="000B3B6E">
        <w:rPr>
          <w:color w:val="000000" w:themeColor="text1"/>
          <w:lang w:val="en-GB"/>
        </w:rPr>
        <w:tab/>
      </w:r>
      <w:r w:rsidR="006D0475" w:rsidRPr="000B3B6E">
        <w:rPr>
          <w:color w:val="000000" w:themeColor="text1"/>
          <w:lang w:val="en-GB"/>
        </w:rPr>
        <w:t xml:space="preserve">This finding was supported by the Constitutional Court in </w:t>
      </w:r>
      <w:r w:rsidR="006D0475" w:rsidRPr="000B3B6E">
        <w:rPr>
          <w:i/>
          <w:color w:val="000000" w:themeColor="text1"/>
          <w:lang w:val="en-GB"/>
        </w:rPr>
        <w:t>Thint</w:t>
      </w:r>
      <w:r w:rsidR="006D0475" w:rsidRPr="000B3B6E">
        <w:rPr>
          <w:color w:val="000000" w:themeColor="text1"/>
          <w:lang w:val="en-GB"/>
        </w:rPr>
        <w:t xml:space="preserve"> (</w:t>
      </w:r>
      <w:r w:rsidR="006D0475" w:rsidRPr="000B3B6E">
        <w:rPr>
          <w:i/>
          <w:color w:val="000000" w:themeColor="text1"/>
          <w:lang w:val="en-GB"/>
        </w:rPr>
        <w:t>supra</w:t>
      </w:r>
      <w:r w:rsidR="006D0475" w:rsidRPr="000B3B6E">
        <w:rPr>
          <w:color w:val="000000" w:themeColor="text1"/>
          <w:lang w:val="en-GB"/>
        </w:rPr>
        <w:t>)</w:t>
      </w:r>
      <w:r w:rsidR="006A3D8F" w:rsidRPr="000B3B6E">
        <w:rPr>
          <w:rStyle w:val="FootnoteReference"/>
          <w:color w:val="000000" w:themeColor="text1"/>
          <w:lang w:val="en-GB"/>
        </w:rPr>
        <w:footnoteReference w:id="10"/>
      </w:r>
      <w:r w:rsidR="006D0475" w:rsidRPr="000B3B6E">
        <w:rPr>
          <w:color w:val="000000" w:themeColor="text1"/>
          <w:lang w:val="en-GB"/>
        </w:rPr>
        <w:t xml:space="preserve"> and in the SCA in </w:t>
      </w:r>
      <w:r w:rsidR="007E1748" w:rsidRPr="000B3B6E">
        <w:rPr>
          <w:i/>
          <w:color w:val="000000" w:themeColor="text1"/>
          <w:lang w:val="en-GB"/>
        </w:rPr>
        <w:t xml:space="preserve">Pretoria </w:t>
      </w:r>
      <w:r w:rsidR="006D0475" w:rsidRPr="000B3B6E">
        <w:rPr>
          <w:i/>
          <w:color w:val="000000" w:themeColor="text1"/>
          <w:lang w:val="en-GB"/>
        </w:rPr>
        <w:t>Portland Cement</w:t>
      </w:r>
      <w:r w:rsidR="006D0475" w:rsidRPr="000B3B6E">
        <w:rPr>
          <w:color w:val="000000" w:themeColor="text1"/>
          <w:lang w:val="en-GB"/>
        </w:rPr>
        <w:t xml:space="preserve"> (</w:t>
      </w:r>
      <w:r w:rsidR="006D0475" w:rsidRPr="000B3B6E">
        <w:rPr>
          <w:i/>
          <w:color w:val="000000" w:themeColor="text1"/>
          <w:lang w:val="en-GB"/>
        </w:rPr>
        <w:t>supra</w:t>
      </w:r>
      <w:r w:rsidR="006D0475" w:rsidRPr="000B3B6E">
        <w:rPr>
          <w:color w:val="000000" w:themeColor="text1"/>
          <w:lang w:val="en-GB"/>
        </w:rPr>
        <w:t>)</w:t>
      </w:r>
      <w:r w:rsidR="006A3D8F" w:rsidRPr="000B3B6E">
        <w:rPr>
          <w:rStyle w:val="FootnoteReference"/>
          <w:color w:val="000000" w:themeColor="text1"/>
          <w:lang w:val="en-GB"/>
        </w:rPr>
        <w:footnoteReference w:id="11"/>
      </w:r>
      <w:r w:rsidR="006D0475" w:rsidRPr="000B3B6E">
        <w:rPr>
          <w:color w:val="000000" w:themeColor="text1"/>
          <w:lang w:val="en-GB"/>
        </w:rPr>
        <w:t>.</w:t>
      </w:r>
    </w:p>
    <w:p w14:paraId="4F3DB5E7" w14:textId="6CDF6EC3" w:rsidR="00831C8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78.</w:t>
      </w:r>
      <w:r w:rsidRPr="000B3B6E">
        <w:rPr>
          <w:color w:val="000000" w:themeColor="text1"/>
          <w:lang w:val="en-GB"/>
        </w:rPr>
        <w:tab/>
      </w:r>
      <w:r w:rsidR="0051036E" w:rsidRPr="000B3B6E">
        <w:rPr>
          <w:color w:val="000000" w:themeColor="text1"/>
          <w:lang w:val="en-GB"/>
        </w:rPr>
        <w:t>In response to this argument by the applicants and to substantiate their co-possession argument, t</w:t>
      </w:r>
      <w:r w:rsidR="006D0475" w:rsidRPr="000B3B6E">
        <w:rPr>
          <w:color w:val="000000" w:themeColor="text1"/>
          <w:lang w:val="en-GB"/>
        </w:rPr>
        <w:t>he Morries</w:t>
      </w:r>
      <w:r w:rsidR="006631FF" w:rsidRPr="000B3B6E">
        <w:rPr>
          <w:color w:val="000000" w:themeColor="text1"/>
          <w:lang w:val="en-GB"/>
        </w:rPr>
        <w:t>’</w:t>
      </w:r>
      <w:r w:rsidR="006D0475" w:rsidRPr="000B3B6E">
        <w:rPr>
          <w:color w:val="000000" w:themeColor="text1"/>
          <w:lang w:val="en-GB"/>
        </w:rPr>
        <w:t xml:space="preserve"> counsel </w:t>
      </w:r>
      <w:r w:rsidR="005C4D23" w:rsidRPr="000B3B6E">
        <w:rPr>
          <w:color w:val="000000" w:themeColor="text1"/>
          <w:lang w:val="en-GB"/>
        </w:rPr>
        <w:t xml:space="preserve">submitted that </w:t>
      </w:r>
      <w:r w:rsidR="009C2EC2" w:rsidRPr="000B3B6E">
        <w:rPr>
          <w:color w:val="000000" w:themeColor="text1"/>
          <w:lang w:val="en-GB"/>
        </w:rPr>
        <w:t xml:space="preserve">it is trite that </w:t>
      </w:r>
      <w:r w:rsidR="005C4D23" w:rsidRPr="000B3B6E">
        <w:rPr>
          <w:color w:val="000000" w:themeColor="text1"/>
          <w:lang w:val="en-GB"/>
        </w:rPr>
        <w:t>“</w:t>
      </w:r>
      <w:r w:rsidR="009C2EC2" w:rsidRPr="000B3B6E">
        <w:rPr>
          <w:i/>
          <w:iCs/>
          <w:color w:val="000000" w:themeColor="text1"/>
          <w:lang w:val="en-GB"/>
        </w:rPr>
        <w:t>access is not protected by way of a spoliation order</w:t>
      </w:r>
      <w:r w:rsidR="005C4D23" w:rsidRPr="000B3B6E">
        <w:rPr>
          <w:color w:val="000000" w:themeColor="text1"/>
          <w:lang w:val="en-GB"/>
        </w:rPr>
        <w:t>”</w:t>
      </w:r>
      <w:r w:rsidR="00831C8F" w:rsidRPr="000B3B6E">
        <w:rPr>
          <w:color w:val="000000" w:themeColor="text1"/>
          <w:lang w:val="en-GB"/>
        </w:rPr>
        <w:t xml:space="preserve"> and that</w:t>
      </w:r>
      <w:r w:rsidR="00CD044D" w:rsidRPr="000B3B6E">
        <w:rPr>
          <w:color w:val="000000" w:themeColor="text1"/>
          <w:lang w:val="en-GB"/>
        </w:rPr>
        <w:t xml:space="preserve"> this is w</w:t>
      </w:r>
      <w:r w:rsidR="009C2EC2" w:rsidRPr="000B3B6E">
        <w:rPr>
          <w:color w:val="000000" w:themeColor="text1"/>
          <w:lang w:val="en-GB"/>
        </w:rPr>
        <w:t>hat the applicants are seeking to do</w:t>
      </w:r>
      <w:r w:rsidR="00831C8F" w:rsidRPr="000B3B6E">
        <w:rPr>
          <w:color w:val="000000" w:themeColor="text1"/>
          <w:lang w:val="en-GB"/>
        </w:rPr>
        <w:t>.</w:t>
      </w:r>
    </w:p>
    <w:p w14:paraId="0D78346A" w14:textId="657C4E94" w:rsidR="0094662D"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79.</w:t>
      </w:r>
      <w:r w:rsidRPr="000B3B6E">
        <w:rPr>
          <w:color w:val="000000" w:themeColor="text1"/>
          <w:lang w:val="en-GB"/>
        </w:rPr>
        <w:tab/>
      </w:r>
      <w:r w:rsidR="00A409D6" w:rsidRPr="000B3B6E">
        <w:rPr>
          <w:color w:val="000000" w:themeColor="text1"/>
          <w:lang w:val="en-GB"/>
        </w:rPr>
        <w:t xml:space="preserve">He made </w:t>
      </w:r>
      <w:r w:rsidR="009C2EC2" w:rsidRPr="000B3B6E">
        <w:rPr>
          <w:color w:val="000000" w:themeColor="text1"/>
          <w:lang w:val="en-GB"/>
        </w:rPr>
        <w:t xml:space="preserve">reference to the case of </w:t>
      </w:r>
      <w:r w:rsidR="009C2EC2" w:rsidRPr="000B3B6E">
        <w:rPr>
          <w:i/>
          <w:color w:val="000000" w:themeColor="text1"/>
          <w:lang w:val="en-GB"/>
        </w:rPr>
        <w:t>De</w:t>
      </w:r>
      <w:r w:rsidR="006D0475" w:rsidRPr="000B3B6E">
        <w:rPr>
          <w:i/>
          <w:color w:val="000000" w:themeColor="text1"/>
          <w:lang w:val="en-GB"/>
        </w:rPr>
        <w:t xml:space="preserve"> </w:t>
      </w:r>
      <w:r w:rsidR="009C2EC2" w:rsidRPr="000B3B6E">
        <w:rPr>
          <w:i/>
          <w:color w:val="000000" w:themeColor="text1"/>
          <w:lang w:val="en-GB"/>
        </w:rPr>
        <w:t xml:space="preserve">Beer </w:t>
      </w:r>
      <w:r w:rsidR="006D0475" w:rsidRPr="000B3B6E">
        <w:rPr>
          <w:i/>
          <w:color w:val="000000" w:themeColor="text1"/>
          <w:lang w:val="en-GB"/>
        </w:rPr>
        <w:t>v Zimbali Estate Management Association</w:t>
      </w:r>
      <w:r w:rsidR="009C2EC2" w:rsidRPr="000B3B6E">
        <w:rPr>
          <w:i/>
          <w:color w:val="000000" w:themeColor="text1"/>
          <w:lang w:val="en-GB"/>
        </w:rPr>
        <w:t xml:space="preserve"> </w:t>
      </w:r>
      <w:r w:rsidR="006D0475" w:rsidRPr="000B3B6E">
        <w:rPr>
          <w:i/>
          <w:color w:val="000000" w:themeColor="text1"/>
          <w:lang w:val="en-GB"/>
        </w:rPr>
        <w:t>(</w:t>
      </w:r>
      <w:r w:rsidR="009C2EC2" w:rsidRPr="000B3B6E">
        <w:rPr>
          <w:i/>
          <w:color w:val="000000" w:themeColor="text1"/>
          <w:lang w:val="en-GB"/>
        </w:rPr>
        <w:t>Pty</w:t>
      </w:r>
      <w:r w:rsidR="006D0475" w:rsidRPr="000B3B6E">
        <w:rPr>
          <w:i/>
          <w:color w:val="000000" w:themeColor="text1"/>
          <w:lang w:val="en-GB"/>
        </w:rPr>
        <w:t>)</w:t>
      </w:r>
      <w:r w:rsidR="009C2EC2" w:rsidRPr="000B3B6E">
        <w:rPr>
          <w:i/>
          <w:color w:val="000000" w:themeColor="text1"/>
          <w:lang w:val="en-GB"/>
        </w:rPr>
        <w:t xml:space="preserve"> Ltd.</w:t>
      </w:r>
      <w:r w:rsidR="006D0475" w:rsidRPr="000B3B6E">
        <w:rPr>
          <w:rStyle w:val="FootnoteReference"/>
          <w:color w:val="000000" w:themeColor="text1"/>
          <w:lang w:val="en-GB"/>
        </w:rPr>
        <w:footnoteReference w:id="12"/>
      </w:r>
      <w:r w:rsidR="009C2EC2" w:rsidRPr="000B3B6E">
        <w:rPr>
          <w:color w:val="000000" w:themeColor="text1"/>
          <w:lang w:val="en-GB"/>
        </w:rPr>
        <w:t xml:space="preserve"> </w:t>
      </w:r>
      <w:r w:rsidR="00202EB9" w:rsidRPr="000B3B6E">
        <w:rPr>
          <w:color w:val="000000" w:themeColor="text1"/>
          <w:lang w:val="en-GB"/>
        </w:rPr>
        <w:t>and</w:t>
      </w:r>
      <w:r w:rsidR="006D0475" w:rsidRPr="000B3B6E">
        <w:rPr>
          <w:color w:val="000000" w:themeColor="text1"/>
          <w:lang w:val="en-GB"/>
        </w:rPr>
        <w:t xml:space="preserve"> submi</w:t>
      </w:r>
      <w:r w:rsidR="00202EB9" w:rsidRPr="000B3B6E">
        <w:rPr>
          <w:color w:val="000000" w:themeColor="text1"/>
          <w:lang w:val="en-GB"/>
        </w:rPr>
        <w:t xml:space="preserve">tted that </w:t>
      </w:r>
      <w:r w:rsidR="009C2EC2" w:rsidRPr="000B3B6E">
        <w:rPr>
          <w:color w:val="000000" w:themeColor="text1"/>
          <w:lang w:val="en-GB"/>
        </w:rPr>
        <w:t>if the applicants had the sole keys for the house</w:t>
      </w:r>
      <w:r w:rsidR="00A01199" w:rsidRPr="000B3B6E">
        <w:rPr>
          <w:color w:val="000000" w:themeColor="text1"/>
          <w:lang w:val="en-GB"/>
        </w:rPr>
        <w:t xml:space="preserve">, </w:t>
      </w:r>
      <w:r w:rsidR="00202EB9" w:rsidRPr="000B3B6E">
        <w:rPr>
          <w:color w:val="000000" w:themeColor="text1"/>
          <w:lang w:val="en-GB"/>
        </w:rPr>
        <w:t xml:space="preserve">as they proclaim, that </w:t>
      </w:r>
      <w:r w:rsidR="009C2EC2" w:rsidRPr="000B3B6E">
        <w:rPr>
          <w:color w:val="000000" w:themeColor="text1"/>
          <w:lang w:val="en-GB"/>
        </w:rPr>
        <w:t>they would have simply locked the seventh and eighth respondents out of the house after</w:t>
      </w:r>
      <w:r w:rsidR="006D0475" w:rsidRPr="000B3B6E">
        <w:rPr>
          <w:color w:val="000000" w:themeColor="text1"/>
          <w:lang w:val="en-GB"/>
        </w:rPr>
        <w:t xml:space="preserve"> </w:t>
      </w:r>
      <w:r w:rsidR="009C2EC2" w:rsidRPr="000B3B6E">
        <w:rPr>
          <w:color w:val="000000" w:themeColor="text1"/>
          <w:lang w:val="en-GB"/>
        </w:rPr>
        <w:t>finding them there</w:t>
      </w:r>
      <w:r w:rsidR="0094662D" w:rsidRPr="000B3B6E">
        <w:rPr>
          <w:color w:val="000000" w:themeColor="text1"/>
          <w:lang w:val="en-GB"/>
        </w:rPr>
        <w:t>.</w:t>
      </w:r>
    </w:p>
    <w:p w14:paraId="577F83A6" w14:textId="42EEFD68" w:rsidR="00BA439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80.</w:t>
      </w:r>
      <w:r w:rsidRPr="000B3B6E">
        <w:rPr>
          <w:color w:val="000000" w:themeColor="text1"/>
          <w:lang w:val="en-GB"/>
        </w:rPr>
        <w:tab/>
      </w:r>
      <w:r w:rsidR="0094662D" w:rsidRPr="000B3B6E">
        <w:rPr>
          <w:color w:val="000000" w:themeColor="text1"/>
          <w:lang w:val="en-GB"/>
        </w:rPr>
        <w:t xml:space="preserve">The </w:t>
      </w:r>
      <w:r w:rsidR="00BA4390" w:rsidRPr="000B3B6E">
        <w:rPr>
          <w:color w:val="000000" w:themeColor="text1"/>
          <w:lang w:val="en-GB"/>
        </w:rPr>
        <w:t xml:space="preserve">fact that the </w:t>
      </w:r>
      <w:r w:rsidR="0094662D" w:rsidRPr="000B3B6E">
        <w:rPr>
          <w:color w:val="000000" w:themeColor="text1"/>
          <w:lang w:val="en-GB"/>
        </w:rPr>
        <w:t xml:space="preserve">applicants could not do so was </w:t>
      </w:r>
      <w:r w:rsidR="009C2EC2" w:rsidRPr="000B3B6E">
        <w:rPr>
          <w:color w:val="000000" w:themeColor="text1"/>
          <w:lang w:val="en-GB"/>
        </w:rPr>
        <w:t xml:space="preserve">because they </w:t>
      </w:r>
      <w:r w:rsidR="00BA4390" w:rsidRPr="000B3B6E">
        <w:rPr>
          <w:color w:val="000000" w:themeColor="text1"/>
          <w:lang w:val="en-GB"/>
        </w:rPr>
        <w:t>never had the keys to the house and gate at Willemskraal.</w:t>
      </w:r>
    </w:p>
    <w:p w14:paraId="51EA5989" w14:textId="3A78AF6F" w:rsidR="006D047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81.</w:t>
      </w:r>
      <w:r w:rsidRPr="000B3B6E">
        <w:rPr>
          <w:color w:val="000000" w:themeColor="text1"/>
          <w:lang w:val="en-GB"/>
        </w:rPr>
        <w:tab/>
      </w:r>
      <w:r w:rsidR="00910CB7" w:rsidRPr="000B3B6E">
        <w:rPr>
          <w:color w:val="000000" w:themeColor="text1"/>
          <w:lang w:val="en-GB"/>
        </w:rPr>
        <w:t xml:space="preserve">I </w:t>
      </w:r>
      <w:r w:rsidR="00541B30" w:rsidRPr="000B3B6E">
        <w:rPr>
          <w:color w:val="000000" w:themeColor="text1"/>
          <w:lang w:val="en-GB"/>
        </w:rPr>
        <w:t>do not agree with</w:t>
      </w:r>
      <w:r w:rsidR="00910CB7" w:rsidRPr="000B3B6E">
        <w:rPr>
          <w:color w:val="000000" w:themeColor="text1"/>
          <w:lang w:val="en-GB"/>
        </w:rPr>
        <w:t xml:space="preserve"> this argument.  It is not the applicants who are alleging co-possession of the house at Willemskraal on the basis that they were in possession of the keys to the house.</w:t>
      </w:r>
      <w:r w:rsidR="0042150F" w:rsidRPr="000B3B6E">
        <w:rPr>
          <w:color w:val="000000" w:themeColor="text1"/>
          <w:lang w:val="en-GB"/>
        </w:rPr>
        <w:t xml:space="preserve"> The </w:t>
      </w:r>
      <w:r w:rsidR="00857916" w:rsidRPr="000B3B6E">
        <w:rPr>
          <w:color w:val="000000" w:themeColor="text1"/>
          <w:lang w:val="en-GB"/>
        </w:rPr>
        <w:t>applicants’</w:t>
      </w:r>
      <w:r w:rsidR="0042150F" w:rsidRPr="000B3B6E">
        <w:rPr>
          <w:color w:val="000000" w:themeColor="text1"/>
          <w:lang w:val="en-GB"/>
        </w:rPr>
        <w:t xml:space="preserve"> case is that they have been in peaceful and undisturbed possession </w:t>
      </w:r>
      <w:r w:rsidR="0042150F" w:rsidRPr="000B3B6E">
        <w:rPr>
          <w:color w:val="000000" w:themeColor="text1"/>
          <w:lang w:val="en-GB"/>
        </w:rPr>
        <w:lastRenderedPageBreak/>
        <w:t>of Willemskraal since 2018 and that they put the lock on the house in 2021.</w:t>
      </w:r>
      <w:r w:rsidR="0072090E" w:rsidRPr="000B3B6E">
        <w:rPr>
          <w:color w:val="000000" w:themeColor="text1"/>
          <w:lang w:val="en-GB"/>
        </w:rPr>
        <w:t xml:space="preserve"> Prior to that, the house had no keys and the gate had no lock</w:t>
      </w:r>
      <w:r w:rsidR="009B1FC2" w:rsidRPr="000B3B6E">
        <w:rPr>
          <w:color w:val="000000" w:themeColor="text1"/>
          <w:lang w:val="en-GB"/>
        </w:rPr>
        <w:t xml:space="preserve"> and in fact, the gate still has no lock</w:t>
      </w:r>
      <w:r w:rsidR="0072090E" w:rsidRPr="000B3B6E">
        <w:rPr>
          <w:color w:val="000000" w:themeColor="text1"/>
          <w:lang w:val="en-GB"/>
        </w:rPr>
        <w:t>.</w:t>
      </w:r>
    </w:p>
    <w:p w14:paraId="2679BBA1" w14:textId="17372AFB" w:rsidR="00541B3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82.</w:t>
      </w:r>
      <w:r w:rsidRPr="000B3B6E">
        <w:rPr>
          <w:color w:val="000000" w:themeColor="text1"/>
          <w:lang w:val="en-GB"/>
        </w:rPr>
        <w:tab/>
      </w:r>
      <w:r w:rsidR="00910CB7" w:rsidRPr="000B3B6E">
        <w:rPr>
          <w:color w:val="000000" w:themeColor="text1"/>
          <w:lang w:val="en-GB"/>
        </w:rPr>
        <w:t xml:space="preserve">This is the basis of the Morries’ argument for why they moved back to Willemskraal and for why they contend that </w:t>
      </w:r>
      <w:r w:rsidR="00797499" w:rsidRPr="000B3B6E">
        <w:rPr>
          <w:color w:val="000000" w:themeColor="text1"/>
          <w:lang w:val="en-GB"/>
        </w:rPr>
        <w:t xml:space="preserve">they </w:t>
      </w:r>
      <w:r w:rsidR="00910CB7" w:rsidRPr="000B3B6E">
        <w:rPr>
          <w:color w:val="000000" w:themeColor="text1"/>
          <w:lang w:val="en-GB"/>
        </w:rPr>
        <w:t>have and always had co-possession and that as such, the applicants could not have been in peaceful and undisturbed possession.</w:t>
      </w:r>
    </w:p>
    <w:p w14:paraId="271FE7AE" w14:textId="76BEF7D9" w:rsidR="00A55A5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83.</w:t>
      </w:r>
      <w:r w:rsidRPr="000B3B6E">
        <w:rPr>
          <w:color w:val="000000" w:themeColor="text1"/>
          <w:lang w:val="en-GB"/>
        </w:rPr>
        <w:tab/>
      </w:r>
      <w:r w:rsidR="009C2EC2" w:rsidRPr="000B3B6E">
        <w:rPr>
          <w:color w:val="000000" w:themeColor="text1"/>
          <w:lang w:val="en-GB"/>
        </w:rPr>
        <w:t xml:space="preserve">I have had regard to the case of </w:t>
      </w:r>
      <w:r w:rsidR="009C2EC2" w:rsidRPr="000B3B6E">
        <w:rPr>
          <w:i/>
          <w:color w:val="000000" w:themeColor="text1"/>
          <w:lang w:val="en-GB"/>
        </w:rPr>
        <w:t>De Be</w:t>
      </w:r>
      <w:r w:rsidR="006D0475" w:rsidRPr="000B3B6E">
        <w:rPr>
          <w:i/>
          <w:color w:val="000000" w:themeColor="text1"/>
          <w:lang w:val="en-GB"/>
        </w:rPr>
        <w:t>e</w:t>
      </w:r>
      <w:r w:rsidR="009C2EC2" w:rsidRPr="000B3B6E">
        <w:rPr>
          <w:i/>
          <w:color w:val="000000" w:themeColor="text1"/>
          <w:lang w:val="en-GB"/>
        </w:rPr>
        <w:t xml:space="preserve">r v </w:t>
      </w:r>
      <w:r w:rsidR="006D0475" w:rsidRPr="000B3B6E">
        <w:rPr>
          <w:i/>
          <w:color w:val="000000" w:themeColor="text1"/>
          <w:lang w:val="en-GB"/>
        </w:rPr>
        <w:t>Zimbali</w:t>
      </w:r>
      <w:r w:rsidR="006D0475" w:rsidRPr="000B3B6E">
        <w:rPr>
          <w:color w:val="000000" w:themeColor="text1"/>
          <w:lang w:val="en-GB"/>
        </w:rPr>
        <w:t xml:space="preserve"> (</w:t>
      </w:r>
      <w:r w:rsidR="006D0475" w:rsidRPr="000B3B6E">
        <w:rPr>
          <w:i/>
          <w:color w:val="000000" w:themeColor="text1"/>
          <w:lang w:val="en-GB"/>
        </w:rPr>
        <w:t>supra</w:t>
      </w:r>
      <w:r w:rsidR="006D0475" w:rsidRPr="000B3B6E">
        <w:rPr>
          <w:color w:val="000000" w:themeColor="text1"/>
          <w:lang w:val="en-GB"/>
        </w:rPr>
        <w:t xml:space="preserve">) </w:t>
      </w:r>
      <w:r w:rsidR="004078D8" w:rsidRPr="000B3B6E">
        <w:rPr>
          <w:color w:val="000000" w:themeColor="text1"/>
          <w:lang w:val="en-GB"/>
        </w:rPr>
        <w:t xml:space="preserve">to which the counsel for the Morries made reference. </w:t>
      </w:r>
      <w:r w:rsidR="006D0475" w:rsidRPr="000B3B6E">
        <w:rPr>
          <w:color w:val="000000" w:themeColor="text1"/>
          <w:lang w:val="en-GB"/>
        </w:rPr>
        <w:t xml:space="preserve">It is clear that this case does not support </w:t>
      </w:r>
      <w:r w:rsidR="004078D8" w:rsidRPr="000B3B6E">
        <w:rPr>
          <w:color w:val="000000" w:themeColor="text1"/>
          <w:lang w:val="en-GB"/>
        </w:rPr>
        <w:t xml:space="preserve">the Morries argument of co-possession </w:t>
      </w:r>
      <w:r w:rsidR="00A55A55" w:rsidRPr="000B3B6E">
        <w:rPr>
          <w:color w:val="000000" w:themeColor="text1"/>
          <w:lang w:val="en-GB"/>
        </w:rPr>
        <w:t>based on allegedly being in possession of the keys to the house and gate to Willemskraal.</w:t>
      </w:r>
    </w:p>
    <w:p w14:paraId="0E07D009" w14:textId="3ED46F4F" w:rsidR="009C2E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84.</w:t>
      </w:r>
      <w:r w:rsidRPr="000B3B6E">
        <w:rPr>
          <w:color w:val="000000" w:themeColor="text1"/>
          <w:lang w:val="en-GB"/>
        </w:rPr>
        <w:tab/>
      </w:r>
      <w:r w:rsidR="006D0475" w:rsidRPr="000B3B6E">
        <w:rPr>
          <w:color w:val="000000" w:themeColor="text1"/>
          <w:lang w:val="en-GB"/>
        </w:rPr>
        <w:t xml:space="preserve">What happened in the case of </w:t>
      </w:r>
      <w:r w:rsidR="006D0475" w:rsidRPr="000B3B6E">
        <w:rPr>
          <w:i/>
          <w:color w:val="000000" w:themeColor="text1"/>
          <w:lang w:val="en-GB"/>
        </w:rPr>
        <w:t>De Beer v Zimbali</w:t>
      </w:r>
      <w:r w:rsidR="006D0475" w:rsidRPr="000B3B6E">
        <w:rPr>
          <w:color w:val="000000" w:themeColor="text1"/>
          <w:lang w:val="en-GB"/>
        </w:rPr>
        <w:t xml:space="preserve"> (</w:t>
      </w:r>
      <w:r w:rsidR="006D0475" w:rsidRPr="000B3B6E">
        <w:rPr>
          <w:i/>
          <w:color w:val="000000" w:themeColor="text1"/>
          <w:lang w:val="en-GB"/>
        </w:rPr>
        <w:t>supra</w:t>
      </w:r>
      <w:r w:rsidR="006D0475" w:rsidRPr="000B3B6E">
        <w:rPr>
          <w:color w:val="000000" w:themeColor="text1"/>
          <w:lang w:val="en-GB"/>
        </w:rPr>
        <w:t>) was the following:</w:t>
      </w:r>
    </w:p>
    <w:p w14:paraId="5CC4AA3B" w14:textId="5BCF67F8" w:rsidR="004B53B0"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84.1</w:t>
      </w:r>
      <w:r w:rsidRPr="000B3B6E">
        <w:rPr>
          <w:color w:val="000000" w:themeColor="text1"/>
          <w:lang w:val="en-GB"/>
        </w:rPr>
        <w:tab/>
      </w:r>
      <w:r w:rsidR="006D0475" w:rsidRPr="000B3B6E">
        <w:rPr>
          <w:color w:val="000000" w:themeColor="text1"/>
          <w:lang w:val="en-GB"/>
        </w:rPr>
        <w:t xml:space="preserve">The applicant who was an estate agent who conducted business on the Zimbali Estate, that she </w:t>
      </w:r>
      <w:r w:rsidR="009F3B07" w:rsidRPr="000B3B6E">
        <w:rPr>
          <w:color w:val="000000" w:themeColor="text1"/>
          <w:lang w:val="en-GB"/>
        </w:rPr>
        <w:t>sol</w:t>
      </w:r>
      <w:r w:rsidR="00797499" w:rsidRPr="000B3B6E">
        <w:rPr>
          <w:color w:val="000000" w:themeColor="text1"/>
          <w:lang w:val="en-GB"/>
        </w:rPr>
        <w:t>d</w:t>
      </w:r>
      <w:r w:rsidR="006D0475" w:rsidRPr="000B3B6E">
        <w:rPr>
          <w:color w:val="000000" w:themeColor="text1"/>
          <w:lang w:val="en-GB"/>
        </w:rPr>
        <w:t xml:space="preserve"> property there and she was accordingly issued with a disc for the control access to Zimbali which was secured by boom gates.</w:t>
      </w:r>
    </w:p>
    <w:p w14:paraId="7FC385C7" w14:textId="3592CD01" w:rsidR="004B53B0"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84.2</w:t>
      </w:r>
      <w:r w:rsidRPr="000B3B6E">
        <w:rPr>
          <w:color w:val="000000" w:themeColor="text1"/>
          <w:lang w:val="en-GB"/>
        </w:rPr>
        <w:tab/>
      </w:r>
      <w:r w:rsidR="006D0475" w:rsidRPr="000B3B6E">
        <w:rPr>
          <w:color w:val="000000" w:themeColor="text1"/>
          <w:lang w:val="en-GB"/>
        </w:rPr>
        <w:t>The disc</w:t>
      </w:r>
      <w:r w:rsidR="009F3B07" w:rsidRPr="000B3B6E">
        <w:rPr>
          <w:color w:val="000000" w:themeColor="text1"/>
          <w:lang w:val="en-GB"/>
        </w:rPr>
        <w:t xml:space="preserve"> was</w:t>
      </w:r>
      <w:r w:rsidR="006D0475" w:rsidRPr="000B3B6E">
        <w:rPr>
          <w:color w:val="000000" w:themeColor="text1"/>
          <w:lang w:val="en-GB"/>
        </w:rPr>
        <w:t xml:space="preserve"> automatically disabled after a given period of time and had to be programmed from time</w:t>
      </w:r>
      <w:r w:rsidR="006631FF" w:rsidRPr="000B3B6E">
        <w:rPr>
          <w:color w:val="000000" w:themeColor="text1"/>
          <w:lang w:val="en-GB"/>
        </w:rPr>
        <w:t xml:space="preserve"> to </w:t>
      </w:r>
      <w:r w:rsidR="006D0475" w:rsidRPr="000B3B6E">
        <w:rPr>
          <w:color w:val="000000" w:themeColor="text1"/>
          <w:lang w:val="en-GB"/>
        </w:rPr>
        <w:t>time.</w:t>
      </w:r>
    </w:p>
    <w:p w14:paraId="0AF01629" w14:textId="3C34183E" w:rsidR="006D047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84.3</w:t>
      </w:r>
      <w:r w:rsidRPr="000B3B6E">
        <w:rPr>
          <w:color w:val="000000" w:themeColor="text1"/>
          <w:lang w:val="en-GB"/>
        </w:rPr>
        <w:tab/>
      </w:r>
      <w:r w:rsidR="006D0475" w:rsidRPr="000B3B6E">
        <w:rPr>
          <w:color w:val="000000" w:themeColor="text1"/>
          <w:lang w:val="en-GB"/>
        </w:rPr>
        <w:t xml:space="preserve">On 23 October 2005, the applicant’s disc was reprogrammed but the following day it was disabled so </w:t>
      </w:r>
      <w:r w:rsidR="006631FF" w:rsidRPr="000B3B6E">
        <w:rPr>
          <w:color w:val="000000" w:themeColor="text1"/>
          <w:lang w:val="en-GB"/>
        </w:rPr>
        <w:t xml:space="preserve">the </w:t>
      </w:r>
      <w:r w:rsidR="006D0475" w:rsidRPr="000B3B6E">
        <w:rPr>
          <w:color w:val="000000" w:themeColor="text1"/>
          <w:lang w:val="en-GB"/>
        </w:rPr>
        <w:t>applicant could not gain access to any part of the Zimbali Estate.  She proclaimed that she had exercised peaceful and undisturbed access for some 2½ years by that time through her attorneys, she demanded that her access be restored, but to no avail.</w:t>
      </w:r>
    </w:p>
    <w:p w14:paraId="378EE7E8" w14:textId="293A49F6" w:rsidR="006D047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84.4</w:t>
      </w:r>
      <w:r w:rsidRPr="000B3B6E">
        <w:rPr>
          <w:color w:val="000000" w:themeColor="text1"/>
          <w:lang w:val="en-GB"/>
        </w:rPr>
        <w:tab/>
      </w:r>
      <w:r w:rsidR="006D0475" w:rsidRPr="000B3B6E">
        <w:rPr>
          <w:color w:val="000000" w:themeColor="text1"/>
          <w:lang w:val="en-GB"/>
        </w:rPr>
        <w:t>She contended that the underlying reason for the disablement of the disc was not relevant for the application and further alleged that the matter was urgent as she stood to lose a sale of a property in Zimbali worth R15 million.</w:t>
      </w:r>
    </w:p>
    <w:p w14:paraId="00636DED" w14:textId="6DBDE655" w:rsidR="006D047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84.5</w:t>
      </w:r>
      <w:r w:rsidRPr="000B3B6E">
        <w:rPr>
          <w:color w:val="000000" w:themeColor="text1"/>
          <w:lang w:val="en-GB"/>
        </w:rPr>
        <w:tab/>
      </w:r>
      <w:r w:rsidR="006D0475" w:rsidRPr="000B3B6E">
        <w:rPr>
          <w:color w:val="000000" w:themeColor="text1"/>
          <w:lang w:val="en-GB"/>
        </w:rPr>
        <w:t>She accordingly brought an application for spoliation in the following terms:</w:t>
      </w:r>
    </w:p>
    <w:p w14:paraId="017CCAE2" w14:textId="0D40104C" w:rsidR="006D0475"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lastRenderedPageBreak/>
        <w:t>84.5.1</w:t>
      </w:r>
      <w:r w:rsidRPr="000B3B6E">
        <w:rPr>
          <w:color w:val="000000" w:themeColor="text1"/>
          <w:lang w:val="en-GB"/>
        </w:rPr>
        <w:tab/>
      </w:r>
      <w:r w:rsidR="006D0475" w:rsidRPr="000B3B6E">
        <w:rPr>
          <w:color w:val="000000" w:themeColor="text1"/>
          <w:lang w:val="en-GB"/>
        </w:rPr>
        <w:t>That the first respondent was ordered forthwith to restore the applicant’s unrestricted access to the Zimbali Resort and Residential Development, reactivating the applicant’s access/security disc as renewed by the first respondent on 24 October and cancelled on 25 October 2005; and</w:t>
      </w:r>
    </w:p>
    <w:p w14:paraId="2B7FF2E8" w14:textId="6F077C7F" w:rsidR="006D0475"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84.5.2</w:t>
      </w:r>
      <w:r w:rsidRPr="000B3B6E">
        <w:rPr>
          <w:color w:val="000000" w:themeColor="text1"/>
          <w:lang w:val="en-GB"/>
        </w:rPr>
        <w:tab/>
      </w:r>
      <w:r w:rsidR="006D0475" w:rsidRPr="000B3B6E">
        <w:rPr>
          <w:color w:val="000000" w:themeColor="text1"/>
          <w:lang w:val="en-GB"/>
        </w:rPr>
        <w:t>That the first respondent, or which of the two respondents opposed the application be ordered to pay the costs.</w:t>
      </w:r>
    </w:p>
    <w:p w14:paraId="669675F9" w14:textId="0CD55416" w:rsidR="006D0475"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85.</w:t>
      </w:r>
      <w:r w:rsidRPr="000B3B6E">
        <w:rPr>
          <w:color w:val="000000" w:themeColor="text1"/>
          <w:lang w:val="en-GB"/>
        </w:rPr>
        <w:tab/>
      </w:r>
      <w:r w:rsidR="006D0475" w:rsidRPr="000B3B6E">
        <w:rPr>
          <w:color w:val="000000" w:themeColor="text1"/>
          <w:lang w:val="en-GB"/>
        </w:rPr>
        <w:t xml:space="preserve">In analysing the applicant’s application in </w:t>
      </w:r>
      <w:r w:rsidR="006D0475" w:rsidRPr="000B3B6E">
        <w:rPr>
          <w:i/>
          <w:color w:val="000000" w:themeColor="text1"/>
          <w:lang w:val="en-GB"/>
        </w:rPr>
        <w:t>De Beer v Zimbali</w:t>
      </w:r>
      <w:r w:rsidR="006D0475" w:rsidRPr="000B3B6E">
        <w:rPr>
          <w:color w:val="000000" w:themeColor="text1"/>
          <w:lang w:val="en-GB"/>
        </w:rPr>
        <w:t xml:space="preserve"> (</w:t>
      </w:r>
      <w:r w:rsidR="006D0475" w:rsidRPr="000B3B6E">
        <w:rPr>
          <w:i/>
          <w:color w:val="000000" w:themeColor="text1"/>
          <w:lang w:val="en-GB"/>
        </w:rPr>
        <w:t>supra</w:t>
      </w:r>
      <w:r w:rsidR="006D0475" w:rsidRPr="000B3B6E">
        <w:rPr>
          <w:color w:val="000000" w:themeColor="text1"/>
          <w:lang w:val="en-GB"/>
        </w:rPr>
        <w:t>), the court made reference to various cases pertaining to spoliation with regards to the facts of that case, the court found that:</w:t>
      </w:r>
    </w:p>
    <w:p w14:paraId="3538BFC1" w14:textId="77777777" w:rsidR="006D0475" w:rsidRPr="000B3B6E" w:rsidRDefault="006D0475" w:rsidP="00F8739C">
      <w:pPr>
        <w:spacing w:before="0" w:after="0" w:line="240" w:lineRule="auto"/>
        <w:ind w:left="2127" w:right="334" w:hanging="698"/>
        <w:jc w:val="both"/>
        <w:rPr>
          <w:i/>
          <w:color w:val="000000" w:themeColor="text1"/>
          <w:sz w:val="22"/>
          <w:szCs w:val="22"/>
          <w:shd w:val="clear" w:color="auto" w:fill="FFFFFF"/>
          <w:lang w:val="en-GB"/>
        </w:rPr>
      </w:pPr>
      <w:r w:rsidRPr="000B3B6E">
        <w:rPr>
          <w:i/>
          <w:color w:val="000000" w:themeColor="text1"/>
          <w:sz w:val="22"/>
          <w:szCs w:val="22"/>
          <w:lang w:val="en-GB"/>
        </w:rPr>
        <w:t>“[3</w:t>
      </w:r>
      <w:r w:rsidRPr="000B3B6E">
        <w:rPr>
          <w:i/>
          <w:color w:val="000000" w:themeColor="text1"/>
          <w:sz w:val="22"/>
          <w:szCs w:val="22"/>
          <w:shd w:val="clear" w:color="auto" w:fill="FFFFFF"/>
          <w:lang w:val="en-GB"/>
        </w:rPr>
        <w:t>3]</w:t>
      </w:r>
      <w:r w:rsidRPr="000B3B6E">
        <w:rPr>
          <w:i/>
          <w:color w:val="000000" w:themeColor="text1"/>
          <w:sz w:val="22"/>
          <w:szCs w:val="22"/>
          <w:shd w:val="clear" w:color="auto" w:fill="FFFFFF"/>
          <w:lang w:val="en-GB"/>
        </w:rPr>
        <w:tab/>
        <w:t>It is clear that the boom or gate was effectively locked as far as the applicant was concerned.  The disc was in effect a key which would normally make access to the whole estate possible. The changing of the computer to prevent the disc</w:t>
      </w:r>
      <w:r w:rsidRPr="000B3B6E">
        <w:rPr>
          <w:i/>
          <w:color w:val="000000" w:themeColor="text1"/>
          <w:sz w:val="22"/>
          <w:szCs w:val="22"/>
          <w:shd w:val="clear" w:color="auto" w:fill="FFFFFF"/>
          <w:lang w:val="en-GB"/>
        </w:rPr>
        <w:br/>
        <w:t>facilitating access amounts to the same as changing the locks.</w:t>
      </w:r>
    </w:p>
    <w:p w14:paraId="5D2110F9"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589513B2" w14:textId="77777777" w:rsidR="006D0475" w:rsidRPr="000B3B6E" w:rsidRDefault="006D0475" w:rsidP="00F8739C">
      <w:pPr>
        <w:spacing w:before="0" w:after="0" w:line="240" w:lineRule="auto"/>
        <w:ind w:left="2127" w:right="334" w:hanging="698"/>
        <w:jc w:val="both"/>
        <w:rPr>
          <w:i/>
          <w:color w:val="000000" w:themeColor="text1"/>
          <w:sz w:val="22"/>
          <w:szCs w:val="22"/>
          <w:shd w:val="clear" w:color="auto" w:fill="FFFFFF"/>
          <w:lang w:val="en-GB"/>
        </w:rPr>
      </w:pPr>
      <w:r w:rsidRPr="000B3B6E">
        <w:rPr>
          <w:i/>
          <w:color w:val="000000" w:themeColor="text1"/>
          <w:sz w:val="22"/>
          <w:szCs w:val="22"/>
          <w:shd w:val="clear" w:color="auto" w:fill="FFFFFF"/>
          <w:lang w:val="en-GB"/>
        </w:rPr>
        <w:t>[34]</w:t>
      </w:r>
      <w:r w:rsidRPr="000B3B6E">
        <w:rPr>
          <w:i/>
          <w:color w:val="000000" w:themeColor="text1"/>
          <w:sz w:val="22"/>
          <w:szCs w:val="22"/>
          <w:shd w:val="clear" w:color="auto" w:fill="FFFFFF"/>
          <w:lang w:val="en-GB"/>
        </w:rPr>
        <w:tab/>
        <w:t>The only remaining question is whether the applicant had possession of the whole estate. At one level the simple answer is that she had a key or disc allowing access to the whole estate. By giving her the disc were the respondents in effect giving her possession of the whole estate? That they maintain that she was given access to the whole estate in error or due to some subterfuge on her part</w:t>
      </w:r>
      <w:r w:rsidR="00D75584" w:rsidRPr="000B3B6E">
        <w:rPr>
          <w:i/>
          <w:color w:val="000000" w:themeColor="text1"/>
          <w:sz w:val="22"/>
          <w:szCs w:val="22"/>
          <w:shd w:val="clear" w:color="auto" w:fill="FFFFFF"/>
          <w:lang w:val="en-GB"/>
        </w:rPr>
        <w:t>,</w:t>
      </w:r>
      <w:r w:rsidRPr="000B3B6E">
        <w:rPr>
          <w:i/>
          <w:color w:val="000000" w:themeColor="text1"/>
          <w:sz w:val="22"/>
          <w:szCs w:val="22"/>
          <w:shd w:val="clear" w:color="auto" w:fill="FFFFFF"/>
          <w:lang w:val="en-GB"/>
        </w:rPr>
        <w:t xml:space="preserve"> does not matter.</w:t>
      </w:r>
    </w:p>
    <w:p w14:paraId="6A217B70"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2189677C" w14:textId="77777777" w:rsidR="006D0475" w:rsidRPr="000B3B6E" w:rsidRDefault="006D0475" w:rsidP="00F8739C">
      <w:pPr>
        <w:spacing w:before="0" w:after="0" w:line="240" w:lineRule="auto"/>
        <w:ind w:left="2127" w:right="334" w:hanging="698"/>
        <w:jc w:val="both"/>
        <w:rPr>
          <w:i/>
          <w:color w:val="000000" w:themeColor="text1"/>
          <w:sz w:val="22"/>
          <w:szCs w:val="22"/>
          <w:shd w:val="clear" w:color="auto" w:fill="FFFFFF"/>
          <w:lang w:val="en-GB"/>
        </w:rPr>
      </w:pPr>
      <w:r w:rsidRPr="000B3B6E">
        <w:rPr>
          <w:i/>
          <w:color w:val="000000" w:themeColor="text1"/>
          <w:sz w:val="22"/>
          <w:szCs w:val="22"/>
          <w:shd w:val="clear" w:color="auto" w:fill="FFFFFF"/>
          <w:lang w:val="en-GB"/>
        </w:rPr>
        <w:t>[35]</w:t>
      </w:r>
      <w:r w:rsidRPr="000B3B6E">
        <w:rPr>
          <w:i/>
          <w:color w:val="000000" w:themeColor="text1"/>
          <w:sz w:val="22"/>
          <w:szCs w:val="22"/>
          <w:shd w:val="clear" w:color="auto" w:fill="FFFFFF"/>
          <w:lang w:val="en-GB"/>
        </w:rPr>
        <w:tab/>
        <w:t>In </w:t>
      </w:r>
      <w:r w:rsidRPr="000B3B6E">
        <w:rPr>
          <w:color w:val="000000" w:themeColor="text1"/>
          <w:sz w:val="22"/>
          <w:szCs w:val="22"/>
          <w:shd w:val="clear" w:color="auto" w:fill="FFFFFF"/>
          <w:lang w:val="en-GB"/>
        </w:rPr>
        <w:t>Painter v Strauss</w:t>
      </w:r>
      <w:r w:rsidRPr="000B3B6E">
        <w:rPr>
          <w:i/>
          <w:color w:val="000000" w:themeColor="text1"/>
          <w:sz w:val="22"/>
          <w:szCs w:val="22"/>
          <w:shd w:val="clear" w:color="auto" w:fill="FFFFFF"/>
          <w:lang w:val="en-GB"/>
        </w:rPr>
        <w:t> </w:t>
      </w:r>
      <w:hyperlink r:id="rId14" w:tooltip="View LawCiteRecord" w:history="1">
        <w:r w:rsidRPr="000B3B6E">
          <w:rPr>
            <w:i/>
            <w:color w:val="000000" w:themeColor="text1"/>
            <w:sz w:val="22"/>
            <w:szCs w:val="22"/>
            <w:shd w:val="clear" w:color="auto" w:fill="FFFFFF"/>
            <w:lang w:val="en-GB"/>
          </w:rPr>
          <w:t>1951 (3) SA 307</w:t>
        </w:r>
      </w:hyperlink>
      <w:r w:rsidRPr="000B3B6E">
        <w:rPr>
          <w:i/>
          <w:color w:val="000000" w:themeColor="text1"/>
          <w:sz w:val="22"/>
          <w:szCs w:val="22"/>
          <w:shd w:val="clear" w:color="auto" w:fill="FFFFFF"/>
          <w:lang w:val="en-GB"/>
        </w:rPr>
        <w:t> (O) at page 314 Brink J held that:</w:t>
      </w:r>
    </w:p>
    <w:p w14:paraId="2F53B3D3"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39266CD6" w14:textId="77777777" w:rsidR="006D0475" w:rsidRPr="000B3B6E" w:rsidRDefault="006D0475" w:rsidP="00F8739C">
      <w:pPr>
        <w:spacing w:before="0" w:after="0" w:line="240" w:lineRule="auto"/>
        <w:ind w:left="2552" w:right="334"/>
        <w:jc w:val="both"/>
        <w:rPr>
          <w:color w:val="000000" w:themeColor="text1"/>
          <w:sz w:val="20"/>
          <w:szCs w:val="20"/>
          <w:shd w:val="clear" w:color="auto" w:fill="FFFFFF"/>
          <w:lang w:val="en-GB"/>
        </w:rPr>
      </w:pPr>
      <w:r w:rsidRPr="000B3B6E">
        <w:rPr>
          <w:color w:val="000000" w:themeColor="text1"/>
          <w:sz w:val="20"/>
          <w:szCs w:val="20"/>
          <w:shd w:val="clear" w:color="auto" w:fill="FFFFFF"/>
          <w:lang w:val="en-GB"/>
        </w:rPr>
        <w:t>‘The mandament van spolie is employed to prevent people from taking the law into their own hands, and it requires the property despoiled to be restored as a preliminary to any enquiry or investigation on the merits of the dispute.'</w:t>
      </w:r>
    </w:p>
    <w:p w14:paraId="122A16A7" w14:textId="77777777" w:rsidR="00F8739C" w:rsidRPr="000B3B6E" w:rsidRDefault="00F8739C" w:rsidP="00F8739C">
      <w:pPr>
        <w:spacing w:before="0" w:after="0" w:line="240" w:lineRule="auto"/>
        <w:ind w:left="2552" w:right="334"/>
        <w:jc w:val="both"/>
        <w:rPr>
          <w:color w:val="000000" w:themeColor="text1"/>
          <w:sz w:val="20"/>
          <w:szCs w:val="20"/>
          <w:shd w:val="clear" w:color="auto" w:fill="FFFFFF"/>
          <w:lang w:val="en-GB"/>
        </w:rPr>
      </w:pPr>
    </w:p>
    <w:p w14:paraId="73B3AE07" w14:textId="77777777" w:rsidR="006D0475" w:rsidRPr="000B3B6E" w:rsidRDefault="006D0475" w:rsidP="00F8739C">
      <w:pPr>
        <w:spacing w:before="0" w:after="0" w:line="240" w:lineRule="auto"/>
        <w:ind w:left="2127" w:right="334" w:hanging="698"/>
        <w:jc w:val="both"/>
        <w:rPr>
          <w:i/>
          <w:color w:val="000000" w:themeColor="text1"/>
          <w:sz w:val="22"/>
          <w:szCs w:val="22"/>
          <w:shd w:val="clear" w:color="auto" w:fill="FFFFFF"/>
          <w:lang w:val="en-GB"/>
        </w:rPr>
      </w:pPr>
      <w:r w:rsidRPr="000B3B6E">
        <w:rPr>
          <w:i/>
          <w:color w:val="000000" w:themeColor="text1"/>
          <w:sz w:val="22"/>
          <w:szCs w:val="22"/>
          <w:shd w:val="clear" w:color="auto" w:fill="FFFFFF"/>
          <w:lang w:val="en-GB"/>
        </w:rPr>
        <w:t>[36]</w:t>
      </w:r>
      <w:r w:rsidRPr="000B3B6E">
        <w:rPr>
          <w:i/>
          <w:color w:val="000000" w:themeColor="text1"/>
          <w:sz w:val="22"/>
          <w:szCs w:val="22"/>
          <w:shd w:val="clear" w:color="auto" w:fill="FFFFFF"/>
          <w:lang w:val="en-GB"/>
        </w:rPr>
        <w:tab/>
        <w:t>Van der Merwe in the title Things at para 259 says the following about the control element where possession is concerned:</w:t>
      </w:r>
    </w:p>
    <w:p w14:paraId="4F282692"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525C9BC2" w14:textId="77777777" w:rsidR="006D0475" w:rsidRPr="000B3B6E" w:rsidRDefault="006D0475" w:rsidP="00F8739C">
      <w:pPr>
        <w:spacing w:before="0" w:after="0" w:line="240" w:lineRule="auto"/>
        <w:ind w:left="2552" w:right="334"/>
        <w:jc w:val="both"/>
        <w:rPr>
          <w:color w:val="000000" w:themeColor="text1"/>
          <w:sz w:val="20"/>
          <w:szCs w:val="20"/>
          <w:shd w:val="clear" w:color="auto" w:fill="FFFFFF"/>
          <w:lang w:val="en-GB"/>
        </w:rPr>
      </w:pPr>
      <w:r w:rsidRPr="000B3B6E">
        <w:rPr>
          <w:color w:val="000000" w:themeColor="text1"/>
          <w:sz w:val="20"/>
          <w:szCs w:val="20"/>
          <w:shd w:val="clear" w:color="auto" w:fill="FFFFFF"/>
          <w:lang w:val="en-GB"/>
        </w:rPr>
        <w:t>'The control element of possession is more closely scrutinised in the case of acquisition of possession by occupation than by transfer; since transfer need not necessarily consist in the physical handing over of the thing, but can also take fictitious forms, like the handing over of keys (</w:t>
      </w:r>
      <w:r w:rsidRPr="000B3B6E">
        <w:rPr>
          <w:i/>
          <w:color w:val="000000" w:themeColor="text1"/>
          <w:sz w:val="20"/>
          <w:szCs w:val="20"/>
          <w:shd w:val="clear" w:color="auto" w:fill="FFFFFF"/>
          <w:lang w:val="en-GB"/>
        </w:rPr>
        <w:t>clavium traditio</w:t>
      </w:r>
      <w:r w:rsidRPr="000B3B6E">
        <w:rPr>
          <w:color w:val="000000" w:themeColor="text1"/>
          <w:sz w:val="20"/>
          <w:szCs w:val="20"/>
          <w:shd w:val="clear" w:color="auto" w:fill="FFFFFF"/>
          <w:lang w:val="en-GB"/>
        </w:rPr>
        <w:t>) or the pointing out of an object (</w:t>
      </w:r>
      <w:r w:rsidRPr="000B3B6E">
        <w:rPr>
          <w:i/>
          <w:color w:val="000000" w:themeColor="text1"/>
          <w:sz w:val="20"/>
          <w:szCs w:val="20"/>
          <w:shd w:val="clear" w:color="auto" w:fill="FFFFFF"/>
          <w:lang w:val="en-GB"/>
        </w:rPr>
        <w:t>traditio longa manu</w:t>
      </w:r>
      <w:r w:rsidRPr="000B3B6E">
        <w:rPr>
          <w:color w:val="000000" w:themeColor="text1"/>
          <w:sz w:val="20"/>
          <w:szCs w:val="20"/>
          <w:shd w:val="clear" w:color="auto" w:fill="FFFFFF"/>
          <w:lang w:val="en-GB"/>
        </w:rPr>
        <w:t>), less stringent physical requirements are on the whole exacted for acquisition of possession by transfer than by occupation.'</w:t>
      </w:r>
    </w:p>
    <w:p w14:paraId="45D050D2"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63B95EFB" w14:textId="77777777" w:rsidR="00E45984" w:rsidRPr="000B3B6E" w:rsidRDefault="00E45984" w:rsidP="00F8739C">
      <w:pPr>
        <w:spacing w:before="0" w:after="0" w:line="240" w:lineRule="auto"/>
        <w:ind w:left="2127" w:right="334" w:hanging="698"/>
        <w:jc w:val="both"/>
        <w:rPr>
          <w:i/>
          <w:color w:val="000000" w:themeColor="text1"/>
          <w:sz w:val="22"/>
          <w:szCs w:val="22"/>
          <w:shd w:val="clear" w:color="auto" w:fill="FFFFFF"/>
          <w:lang w:val="en-GB"/>
        </w:rPr>
      </w:pPr>
      <w:r w:rsidRPr="000B3B6E">
        <w:rPr>
          <w:i/>
          <w:color w:val="000000" w:themeColor="text1"/>
          <w:sz w:val="22"/>
          <w:szCs w:val="22"/>
          <w:shd w:val="clear" w:color="auto" w:fill="FFFFFF"/>
          <w:lang w:val="en-GB"/>
        </w:rPr>
        <w:t>...</w:t>
      </w:r>
    </w:p>
    <w:p w14:paraId="597DA317"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43E69660" w14:textId="77777777" w:rsidR="006A43EB" w:rsidRPr="000B3B6E" w:rsidRDefault="00E45984" w:rsidP="00F8739C">
      <w:pPr>
        <w:spacing w:before="0" w:after="0" w:line="240" w:lineRule="auto"/>
        <w:ind w:left="2127" w:right="334" w:hanging="698"/>
        <w:jc w:val="both"/>
        <w:rPr>
          <w:i/>
          <w:color w:val="000000" w:themeColor="text1"/>
          <w:sz w:val="22"/>
          <w:szCs w:val="22"/>
          <w:shd w:val="clear" w:color="auto" w:fill="FFFFFF"/>
          <w:lang w:val="en-GB"/>
        </w:rPr>
      </w:pPr>
      <w:r w:rsidRPr="000B3B6E">
        <w:rPr>
          <w:i/>
          <w:color w:val="000000" w:themeColor="text1"/>
          <w:sz w:val="22"/>
          <w:szCs w:val="22"/>
          <w:shd w:val="clear" w:color="auto" w:fill="FFFFFF"/>
          <w:lang w:val="en-GB"/>
        </w:rPr>
        <w:t>[</w:t>
      </w:r>
      <w:r w:rsidR="006D0475" w:rsidRPr="000B3B6E">
        <w:rPr>
          <w:i/>
          <w:color w:val="000000" w:themeColor="text1"/>
          <w:sz w:val="22"/>
          <w:szCs w:val="22"/>
          <w:shd w:val="clear" w:color="auto" w:fill="FFFFFF"/>
          <w:lang w:val="en-GB"/>
        </w:rPr>
        <w:t>3</w:t>
      </w:r>
      <w:r w:rsidRPr="000B3B6E">
        <w:rPr>
          <w:i/>
          <w:color w:val="000000" w:themeColor="text1"/>
          <w:sz w:val="22"/>
          <w:szCs w:val="22"/>
          <w:shd w:val="clear" w:color="auto" w:fill="FFFFFF"/>
          <w:lang w:val="en-GB"/>
        </w:rPr>
        <w:t>8]</w:t>
      </w:r>
      <w:r w:rsidRPr="000B3B6E">
        <w:rPr>
          <w:i/>
          <w:color w:val="000000" w:themeColor="text1"/>
          <w:sz w:val="22"/>
          <w:szCs w:val="22"/>
          <w:shd w:val="clear" w:color="auto" w:fill="FFFFFF"/>
          <w:lang w:val="en-GB"/>
        </w:rPr>
        <w:tab/>
        <w:t xml:space="preserve">Physical control over a building Van der Merwe points out is exercised </w:t>
      </w:r>
      <w:r w:rsidRPr="000B3B6E">
        <w:rPr>
          <w:i/>
          <w:color w:val="000000" w:themeColor="text1"/>
          <w:sz w:val="22"/>
          <w:szCs w:val="22"/>
          <w:u w:val="single"/>
          <w:shd w:val="clear" w:color="auto" w:fill="FFFFFF"/>
          <w:lang w:val="en-GB"/>
        </w:rPr>
        <w:t>by the person who occupies it</w:t>
      </w:r>
      <w:r w:rsidRPr="000B3B6E">
        <w:rPr>
          <w:i/>
          <w:color w:val="000000" w:themeColor="text1"/>
          <w:sz w:val="22"/>
          <w:szCs w:val="22"/>
          <w:shd w:val="clear" w:color="auto" w:fill="FFFFFF"/>
          <w:lang w:val="en-GB"/>
        </w:rPr>
        <w:t xml:space="preserve"> (See </w:t>
      </w:r>
      <w:r w:rsidRPr="000B3B6E">
        <w:rPr>
          <w:color w:val="000000" w:themeColor="text1"/>
          <w:sz w:val="22"/>
          <w:szCs w:val="22"/>
          <w:shd w:val="clear" w:color="auto" w:fill="FFFFFF"/>
          <w:lang w:val="en-GB"/>
        </w:rPr>
        <w:t>R v Betelezie</w:t>
      </w:r>
      <w:r w:rsidRPr="000B3B6E">
        <w:rPr>
          <w:i/>
          <w:color w:val="000000" w:themeColor="text1"/>
          <w:sz w:val="22"/>
          <w:szCs w:val="22"/>
          <w:shd w:val="clear" w:color="auto" w:fill="FFFFFF"/>
          <w:lang w:val="en-GB"/>
        </w:rPr>
        <w:t xml:space="preserve"> 1941 TPD 191) ...</w:t>
      </w:r>
    </w:p>
    <w:p w14:paraId="0023C5BC"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77655D23" w14:textId="77777777" w:rsidR="006A43EB" w:rsidRPr="000B3B6E" w:rsidRDefault="006A43EB" w:rsidP="00F8739C">
      <w:pPr>
        <w:spacing w:before="0" w:after="0" w:line="240" w:lineRule="auto"/>
        <w:ind w:left="2127" w:right="334" w:hanging="698"/>
        <w:jc w:val="both"/>
        <w:rPr>
          <w:i/>
          <w:color w:val="000000" w:themeColor="text1"/>
          <w:sz w:val="22"/>
          <w:szCs w:val="22"/>
          <w:shd w:val="clear" w:color="auto" w:fill="FFFFFF"/>
          <w:lang w:val="en-GB"/>
        </w:rPr>
      </w:pPr>
      <w:r w:rsidRPr="000B3B6E">
        <w:rPr>
          <w:i/>
          <w:color w:val="000000" w:themeColor="text1"/>
          <w:sz w:val="22"/>
          <w:szCs w:val="22"/>
          <w:shd w:val="clear" w:color="auto" w:fill="FFFFFF"/>
          <w:lang w:val="en-GB"/>
        </w:rPr>
        <w:t>…</w:t>
      </w:r>
    </w:p>
    <w:p w14:paraId="06B30F7D" w14:textId="77777777" w:rsidR="00F8739C" w:rsidRPr="000B3B6E" w:rsidRDefault="00F8739C" w:rsidP="00F8739C">
      <w:pPr>
        <w:spacing w:before="0" w:after="0" w:line="240" w:lineRule="auto"/>
        <w:ind w:left="2127" w:right="334" w:hanging="698"/>
        <w:jc w:val="both"/>
        <w:rPr>
          <w:i/>
          <w:color w:val="000000" w:themeColor="text1"/>
          <w:sz w:val="22"/>
          <w:szCs w:val="22"/>
          <w:shd w:val="clear" w:color="auto" w:fill="FFFFFF"/>
          <w:lang w:val="en-GB"/>
        </w:rPr>
      </w:pPr>
    </w:p>
    <w:p w14:paraId="1E65F55F" w14:textId="77777777" w:rsidR="00E45984" w:rsidRPr="000B3B6E" w:rsidRDefault="006A43EB" w:rsidP="00F8739C">
      <w:pPr>
        <w:pStyle w:val="Style1"/>
        <w:widowControl/>
        <w:tabs>
          <w:tab w:val="left" w:pos="360"/>
        </w:tabs>
        <w:spacing w:after="240" w:line="240" w:lineRule="auto"/>
        <w:ind w:left="2126" w:hanging="1769"/>
        <w:rPr>
          <w:rFonts w:asciiTheme="majorBidi" w:hAnsiTheme="majorBidi" w:cstheme="majorBidi"/>
          <w:i/>
          <w:iCs/>
          <w:sz w:val="22"/>
          <w:szCs w:val="22"/>
          <w:lang w:val="en-GB"/>
        </w:rPr>
      </w:pPr>
      <w:r w:rsidRPr="000B3B6E">
        <w:rPr>
          <w:rFonts w:ascii="Times New Roman" w:hAnsi="Times New Roman"/>
          <w:i/>
          <w:color w:val="000000" w:themeColor="text1"/>
          <w:sz w:val="22"/>
          <w:szCs w:val="22"/>
          <w:shd w:val="clear" w:color="auto" w:fill="FFFFFF"/>
          <w:lang w:val="en-GB"/>
        </w:rPr>
        <w:t xml:space="preserve">                  [41]</w:t>
      </w:r>
      <w:r w:rsidRPr="000B3B6E">
        <w:rPr>
          <w:rFonts w:ascii="Times New Roman" w:hAnsi="Times New Roman"/>
          <w:i/>
          <w:color w:val="000000" w:themeColor="text1"/>
          <w:sz w:val="22"/>
          <w:szCs w:val="22"/>
          <w:shd w:val="clear" w:color="auto" w:fill="FFFFFF"/>
          <w:lang w:val="en-GB"/>
        </w:rPr>
        <w:tab/>
      </w:r>
      <w:r w:rsidRPr="000B3B6E">
        <w:rPr>
          <w:rStyle w:val="FontStyle24"/>
          <w:rFonts w:asciiTheme="majorBidi" w:hAnsiTheme="majorBidi" w:cstheme="majorBidi"/>
          <w:i/>
          <w:iCs/>
          <w:sz w:val="22"/>
          <w:szCs w:val="22"/>
          <w:lang w:val="en-GB"/>
        </w:rPr>
        <w:t xml:space="preserve">What is of crucial importance in this matter is that </w:t>
      </w:r>
      <w:r w:rsidRPr="000B3B6E">
        <w:rPr>
          <w:rStyle w:val="FontStyle24"/>
          <w:rFonts w:asciiTheme="majorBidi" w:hAnsiTheme="majorBidi" w:cstheme="majorBidi"/>
          <w:i/>
          <w:iCs/>
          <w:sz w:val="22"/>
          <w:szCs w:val="22"/>
          <w:u w:val="single"/>
          <w:lang w:val="en-GB"/>
        </w:rPr>
        <w:t>for someone to exercise physical control the key must, however, be the only key to the building</w:t>
      </w:r>
      <w:r w:rsidRPr="000B3B6E">
        <w:rPr>
          <w:rStyle w:val="FontStyle24"/>
          <w:rFonts w:asciiTheme="majorBidi" w:hAnsiTheme="majorBidi" w:cstheme="majorBidi"/>
          <w:i/>
          <w:iCs/>
          <w:sz w:val="22"/>
          <w:szCs w:val="22"/>
          <w:lang w:val="en-GB"/>
        </w:rPr>
        <w:t xml:space="preserve">; </w:t>
      </w:r>
      <w:r w:rsidRPr="000B3B6E">
        <w:rPr>
          <w:rStyle w:val="FontStyle24"/>
          <w:rFonts w:asciiTheme="majorBidi" w:hAnsiTheme="majorBidi" w:cstheme="majorBidi"/>
          <w:i/>
          <w:iCs/>
          <w:sz w:val="22"/>
          <w:szCs w:val="22"/>
          <w:u w:val="single"/>
          <w:lang w:val="en-GB"/>
        </w:rPr>
        <w:t>the above does not apply if the owner or someone else holds a duplicate key.</w:t>
      </w:r>
      <w:r w:rsidRPr="000B3B6E">
        <w:rPr>
          <w:rStyle w:val="FontStyle24"/>
          <w:rFonts w:asciiTheme="majorBidi" w:hAnsiTheme="majorBidi" w:cstheme="majorBidi"/>
          <w:i/>
          <w:iCs/>
          <w:sz w:val="22"/>
          <w:szCs w:val="22"/>
          <w:lang w:val="en-GB"/>
        </w:rPr>
        <w:t xml:space="preserve"> Van der Merwe quotes as </w:t>
      </w:r>
      <w:r w:rsidRPr="000B3B6E">
        <w:rPr>
          <w:rStyle w:val="FontStyle24"/>
          <w:rFonts w:asciiTheme="majorBidi" w:hAnsiTheme="majorBidi" w:cstheme="majorBidi"/>
          <w:i/>
          <w:iCs/>
          <w:sz w:val="22"/>
          <w:szCs w:val="22"/>
          <w:lang w:val="en-GB"/>
        </w:rPr>
        <w:lastRenderedPageBreak/>
        <w:t xml:space="preserve">authority for this proposition the case of </w:t>
      </w:r>
      <w:r w:rsidRPr="000B3B6E">
        <w:rPr>
          <w:rStyle w:val="FontStyle25"/>
          <w:rFonts w:asciiTheme="majorBidi" w:hAnsiTheme="majorBidi" w:cstheme="majorBidi"/>
          <w:i w:val="0"/>
          <w:iCs w:val="0"/>
          <w:sz w:val="22"/>
          <w:szCs w:val="22"/>
          <w:lang w:val="en-GB"/>
        </w:rPr>
        <w:t xml:space="preserve">Shaw v Hendry </w:t>
      </w:r>
      <w:r w:rsidRPr="000B3B6E">
        <w:rPr>
          <w:rStyle w:val="FontStyle24"/>
          <w:rFonts w:asciiTheme="majorBidi" w:hAnsiTheme="majorBidi" w:cstheme="majorBidi"/>
          <w:i/>
          <w:iCs/>
          <w:sz w:val="22"/>
          <w:szCs w:val="22"/>
          <w:lang w:val="en-GB"/>
        </w:rPr>
        <w:t>1927 CPD 357. In that case the applicant was a builder and alleged that he was in possession of a house as a result of a builder's lien. The facts revealed that he was unable to complete certain plumbing work and gave a key to a watchman to enable another plumber to have access. A plumber and the respondent's father thereafter had access and Gardiner JP held that no possession was established.</w:t>
      </w:r>
      <w:r w:rsidR="00E45984" w:rsidRPr="000B3B6E">
        <w:rPr>
          <w:rFonts w:asciiTheme="majorBidi" w:hAnsiTheme="majorBidi" w:cstheme="majorBidi"/>
          <w:i/>
          <w:iCs/>
          <w:color w:val="000000" w:themeColor="text1"/>
          <w:sz w:val="22"/>
          <w:szCs w:val="22"/>
          <w:shd w:val="clear" w:color="auto" w:fill="FFFFFF"/>
          <w:lang w:val="en-GB"/>
        </w:rPr>
        <w:t>”</w:t>
      </w:r>
    </w:p>
    <w:p w14:paraId="4882F183" w14:textId="33819246" w:rsidR="00E4598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86.</w:t>
      </w:r>
      <w:r w:rsidRPr="000B3B6E">
        <w:rPr>
          <w:color w:val="000000" w:themeColor="text1"/>
          <w:lang w:val="en-GB"/>
        </w:rPr>
        <w:tab/>
      </w:r>
      <w:r w:rsidR="00E45984" w:rsidRPr="000B3B6E">
        <w:rPr>
          <w:color w:val="000000" w:themeColor="text1"/>
          <w:lang w:val="en-GB"/>
        </w:rPr>
        <w:t>In that case, the court</w:t>
      </w:r>
      <w:r w:rsidR="0017567D" w:rsidRPr="000B3B6E">
        <w:rPr>
          <w:color w:val="000000" w:themeColor="text1"/>
          <w:lang w:val="en-GB"/>
        </w:rPr>
        <w:t xml:space="preserve"> </w:t>
      </w:r>
      <w:r w:rsidR="00E45984" w:rsidRPr="000B3B6E">
        <w:rPr>
          <w:color w:val="000000" w:themeColor="text1"/>
          <w:lang w:val="en-GB"/>
        </w:rPr>
        <w:t xml:space="preserve">found that </w:t>
      </w:r>
      <w:r w:rsidR="0094793B" w:rsidRPr="000B3B6E">
        <w:rPr>
          <w:color w:val="000000" w:themeColor="text1"/>
          <w:lang w:val="en-GB"/>
        </w:rPr>
        <w:t xml:space="preserve">a </w:t>
      </w:r>
      <w:r w:rsidR="0094793B" w:rsidRPr="000B3B6E">
        <w:rPr>
          <w:i/>
          <w:iCs/>
          <w:color w:val="000000" w:themeColor="text1"/>
          <w:lang w:val="en-GB"/>
        </w:rPr>
        <w:t xml:space="preserve">mandament van spolie </w:t>
      </w:r>
      <w:r w:rsidR="0094793B" w:rsidRPr="000B3B6E">
        <w:rPr>
          <w:color w:val="000000" w:themeColor="text1"/>
          <w:lang w:val="en-GB"/>
        </w:rPr>
        <w:t>is to protect possession and no</w:t>
      </w:r>
      <w:r w:rsidR="003200E8" w:rsidRPr="000B3B6E">
        <w:rPr>
          <w:color w:val="000000" w:themeColor="text1"/>
          <w:lang w:val="en-GB"/>
        </w:rPr>
        <w:t>t</w:t>
      </w:r>
      <w:r w:rsidR="0094793B" w:rsidRPr="000B3B6E">
        <w:rPr>
          <w:color w:val="000000" w:themeColor="text1"/>
          <w:lang w:val="en-GB"/>
        </w:rPr>
        <w:t xml:space="preserve"> access</w:t>
      </w:r>
      <w:r w:rsidR="003200E8" w:rsidRPr="000B3B6E">
        <w:rPr>
          <w:color w:val="000000" w:themeColor="text1"/>
          <w:lang w:val="en-GB"/>
        </w:rPr>
        <w:t xml:space="preserve"> and that </w:t>
      </w:r>
      <w:r w:rsidR="00E45984" w:rsidRPr="000B3B6E">
        <w:rPr>
          <w:color w:val="000000" w:themeColor="text1"/>
          <w:lang w:val="en-GB"/>
        </w:rPr>
        <w:t xml:space="preserve">the applicant had failed to establish </w:t>
      </w:r>
      <w:r w:rsidR="006A43EB" w:rsidRPr="000B3B6E">
        <w:rPr>
          <w:color w:val="000000" w:themeColor="text1"/>
          <w:lang w:val="en-GB"/>
        </w:rPr>
        <w:t>th</w:t>
      </w:r>
      <w:r w:rsidR="00AF6194" w:rsidRPr="000B3B6E">
        <w:rPr>
          <w:color w:val="000000" w:themeColor="text1"/>
          <w:lang w:val="en-GB"/>
        </w:rPr>
        <w:t>e sort</w:t>
      </w:r>
      <w:r w:rsidR="00E45984" w:rsidRPr="000B3B6E">
        <w:rPr>
          <w:color w:val="000000" w:themeColor="text1"/>
          <w:lang w:val="en-GB"/>
        </w:rPr>
        <w:t xml:space="preserve"> of possession required for a </w:t>
      </w:r>
      <w:r w:rsidR="00E45984" w:rsidRPr="000B3B6E">
        <w:rPr>
          <w:i/>
          <w:iCs/>
          <w:color w:val="000000" w:themeColor="text1"/>
          <w:lang w:val="en-GB"/>
        </w:rPr>
        <w:t>mandamant van spolie</w:t>
      </w:r>
      <w:r w:rsidR="00E45984" w:rsidRPr="000B3B6E">
        <w:rPr>
          <w:color w:val="000000" w:themeColor="text1"/>
          <w:lang w:val="en-GB"/>
        </w:rPr>
        <w:t>.</w:t>
      </w:r>
    </w:p>
    <w:p w14:paraId="62780AAD" w14:textId="0D8146B0" w:rsidR="007252B3"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87.</w:t>
      </w:r>
      <w:r w:rsidRPr="000B3B6E">
        <w:rPr>
          <w:color w:val="000000" w:themeColor="text1"/>
          <w:lang w:val="en-GB"/>
        </w:rPr>
        <w:tab/>
      </w:r>
      <w:r w:rsidR="007252B3" w:rsidRPr="000B3B6E">
        <w:rPr>
          <w:color w:val="000000" w:themeColor="text1"/>
          <w:lang w:val="en-GB"/>
        </w:rPr>
        <w:t>It is clear that</w:t>
      </w:r>
      <w:r w:rsidR="006F7733" w:rsidRPr="000B3B6E">
        <w:rPr>
          <w:color w:val="000000" w:themeColor="text1"/>
          <w:lang w:val="en-GB"/>
        </w:rPr>
        <w:t xml:space="preserve"> physical occupation</w:t>
      </w:r>
      <w:r w:rsidR="00497EA2" w:rsidRPr="000B3B6E">
        <w:rPr>
          <w:color w:val="000000" w:themeColor="text1"/>
          <w:lang w:val="en-GB"/>
        </w:rPr>
        <w:t xml:space="preserve"> of property</w:t>
      </w:r>
      <w:r w:rsidR="006F7733" w:rsidRPr="000B3B6E">
        <w:rPr>
          <w:color w:val="000000" w:themeColor="text1"/>
          <w:lang w:val="en-GB"/>
        </w:rPr>
        <w:t xml:space="preserve"> is more akin to possession than having a key to the </w:t>
      </w:r>
      <w:r w:rsidR="00497EA2" w:rsidRPr="000B3B6E">
        <w:rPr>
          <w:color w:val="000000" w:themeColor="text1"/>
          <w:lang w:val="en-GB"/>
        </w:rPr>
        <w:t>property.</w:t>
      </w:r>
    </w:p>
    <w:p w14:paraId="323E71C1" w14:textId="1DF2FA83" w:rsidR="00E4598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88.</w:t>
      </w:r>
      <w:r w:rsidRPr="000B3B6E">
        <w:rPr>
          <w:color w:val="000000" w:themeColor="text1"/>
          <w:lang w:val="en-GB"/>
        </w:rPr>
        <w:tab/>
      </w:r>
      <w:r w:rsidR="00E45984" w:rsidRPr="000B3B6E">
        <w:rPr>
          <w:color w:val="000000" w:themeColor="text1"/>
          <w:lang w:val="en-GB"/>
        </w:rPr>
        <w:t xml:space="preserve">The Morries </w:t>
      </w:r>
      <w:r w:rsidR="00ED0EB1" w:rsidRPr="000B3B6E">
        <w:rPr>
          <w:color w:val="000000" w:themeColor="text1"/>
          <w:lang w:val="en-GB"/>
        </w:rPr>
        <w:t xml:space="preserve">admit that they have not been in physical possession of </w:t>
      </w:r>
      <w:r w:rsidR="00E45984" w:rsidRPr="000B3B6E">
        <w:rPr>
          <w:color w:val="000000" w:themeColor="text1"/>
          <w:lang w:val="en-GB"/>
        </w:rPr>
        <w:t>Willemskraal for over 6 years, since 2018.</w:t>
      </w:r>
      <w:r w:rsidR="00E2298C" w:rsidRPr="000B3B6E">
        <w:rPr>
          <w:color w:val="000000" w:themeColor="text1"/>
          <w:lang w:val="en-GB"/>
        </w:rPr>
        <w:t xml:space="preserve"> The fact that they have keys to Willemskraal but no other legal basis to be there, like the consent </w:t>
      </w:r>
      <w:r w:rsidR="00797499" w:rsidRPr="000B3B6E">
        <w:rPr>
          <w:color w:val="000000" w:themeColor="text1"/>
          <w:lang w:val="en-GB"/>
        </w:rPr>
        <w:t xml:space="preserve">from </w:t>
      </w:r>
      <w:r w:rsidR="00E2298C" w:rsidRPr="000B3B6E">
        <w:rPr>
          <w:color w:val="000000" w:themeColor="text1"/>
          <w:lang w:val="en-GB"/>
        </w:rPr>
        <w:t xml:space="preserve">the departmental respondents, </w:t>
      </w:r>
      <w:r w:rsidR="007671BE" w:rsidRPr="000B3B6E">
        <w:rPr>
          <w:color w:val="000000" w:themeColor="text1"/>
          <w:lang w:val="en-GB"/>
        </w:rPr>
        <w:t>equates to no possession at all.</w:t>
      </w:r>
      <w:r w:rsidR="00E2298C" w:rsidRPr="000B3B6E">
        <w:rPr>
          <w:color w:val="000000" w:themeColor="text1"/>
          <w:lang w:val="en-GB"/>
        </w:rPr>
        <w:t xml:space="preserve"> </w:t>
      </w:r>
    </w:p>
    <w:p w14:paraId="209EC9F7" w14:textId="07BAA25A" w:rsidR="00E4598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89.</w:t>
      </w:r>
      <w:r w:rsidRPr="000B3B6E">
        <w:rPr>
          <w:color w:val="000000" w:themeColor="text1"/>
          <w:lang w:val="en-GB"/>
        </w:rPr>
        <w:tab/>
      </w:r>
      <w:r w:rsidR="00C02A4E" w:rsidRPr="000B3B6E">
        <w:rPr>
          <w:color w:val="000000" w:themeColor="text1"/>
          <w:lang w:val="en-GB"/>
        </w:rPr>
        <w:t>Based on the facts, read with the legal principles, I am</w:t>
      </w:r>
      <w:r w:rsidR="009C2EC2" w:rsidRPr="000B3B6E">
        <w:rPr>
          <w:color w:val="000000" w:themeColor="text1"/>
          <w:lang w:val="en-GB"/>
        </w:rPr>
        <w:t xml:space="preserve"> not satisfied</w:t>
      </w:r>
      <w:r w:rsidR="00C02A4E" w:rsidRPr="000B3B6E">
        <w:rPr>
          <w:color w:val="000000" w:themeColor="text1"/>
          <w:lang w:val="en-GB"/>
        </w:rPr>
        <w:t xml:space="preserve"> that</w:t>
      </w:r>
      <w:r w:rsidR="00B33012" w:rsidRPr="000B3B6E">
        <w:rPr>
          <w:color w:val="000000" w:themeColor="text1"/>
          <w:lang w:val="en-GB"/>
        </w:rPr>
        <w:t xml:space="preserve"> the Morries </w:t>
      </w:r>
      <w:r w:rsidR="009C2EC2" w:rsidRPr="000B3B6E">
        <w:rPr>
          <w:color w:val="000000" w:themeColor="text1"/>
          <w:lang w:val="en-GB"/>
        </w:rPr>
        <w:t xml:space="preserve">have co-possession of </w:t>
      </w:r>
      <w:r w:rsidR="00E45984" w:rsidRPr="000B3B6E">
        <w:rPr>
          <w:color w:val="000000" w:themeColor="text1"/>
          <w:lang w:val="en-GB"/>
        </w:rPr>
        <w:t xml:space="preserve">Willemskraal by </w:t>
      </w:r>
      <w:r w:rsidR="009C2EC2" w:rsidRPr="000B3B6E">
        <w:rPr>
          <w:color w:val="000000" w:themeColor="text1"/>
          <w:lang w:val="en-GB"/>
        </w:rPr>
        <w:t>virtue of being in possession of a key</w:t>
      </w:r>
      <w:r w:rsidR="00E45984" w:rsidRPr="000B3B6E">
        <w:rPr>
          <w:color w:val="000000" w:themeColor="text1"/>
          <w:lang w:val="en-GB"/>
        </w:rPr>
        <w:t>.</w:t>
      </w:r>
    </w:p>
    <w:p w14:paraId="06B6BBD6" w14:textId="2C490111" w:rsidR="00B3301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90.</w:t>
      </w:r>
      <w:r w:rsidRPr="000B3B6E">
        <w:rPr>
          <w:color w:val="000000" w:themeColor="text1"/>
          <w:lang w:val="en-GB"/>
        </w:rPr>
        <w:tab/>
      </w:r>
      <w:r w:rsidR="004630F8" w:rsidRPr="000B3B6E">
        <w:rPr>
          <w:color w:val="000000" w:themeColor="text1"/>
          <w:lang w:val="en-GB"/>
        </w:rPr>
        <w:t>Accordingly, t</w:t>
      </w:r>
      <w:r w:rsidR="00B33012" w:rsidRPr="000B3B6E">
        <w:rPr>
          <w:color w:val="000000" w:themeColor="text1"/>
          <w:lang w:val="en-GB"/>
        </w:rPr>
        <w:t xml:space="preserve">his third point </w:t>
      </w:r>
      <w:r w:rsidR="00B33012" w:rsidRPr="000B3B6E">
        <w:rPr>
          <w:i/>
          <w:iCs/>
          <w:color w:val="000000" w:themeColor="text1"/>
          <w:lang w:val="en-GB"/>
        </w:rPr>
        <w:t xml:space="preserve">in limine </w:t>
      </w:r>
      <w:r w:rsidR="00B33012" w:rsidRPr="000B3B6E">
        <w:rPr>
          <w:color w:val="000000" w:themeColor="text1"/>
          <w:lang w:val="en-GB"/>
        </w:rPr>
        <w:t>also falls to be dismissed.</w:t>
      </w:r>
    </w:p>
    <w:p w14:paraId="2B50AF93" w14:textId="77777777" w:rsidR="00E45984" w:rsidRPr="000B3B6E" w:rsidRDefault="00E45984" w:rsidP="00E45984">
      <w:pPr>
        <w:spacing w:before="0" w:after="240" w:line="500" w:lineRule="atLeast"/>
        <w:jc w:val="both"/>
        <w:rPr>
          <w:b/>
          <w:color w:val="000000" w:themeColor="text1"/>
          <w:lang w:val="en-GB"/>
        </w:rPr>
      </w:pPr>
      <w:r w:rsidRPr="000B3B6E">
        <w:rPr>
          <w:b/>
          <w:color w:val="000000" w:themeColor="text1"/>
          <w:lang w:val="en-GB"/>
        </w:rPr>
        <w:t xml:space="preserve">Requirements for a </w:t>
      </w:r>
      <w:r w:rsidRPr="000B3B6E">
        <w:rPr>
          <w:b/>
          <w:i/>
          <w:color w:val="000000" w:themeColor="text1"/>
          <w:lang w:val="en-GB"/>
        </w:rPr>
        <w:t>mandament van spolie</w:t>
      </w:r>
    </w:p>
    <w:p w14:paraId="516C6208" w14:textId="49D5DB40" w:rsidR="00E4598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91.</w:t>
      </w:r>
      <w:r w:rsidRPr="000B3B6E">
        <w:rPr>
          <w:color w:val="000000" w:themeColor="text1"/>
          <w:lang w:val="en-GB"/>
        </w:rPr>
        <w:tab/>
      </w:r>
      <w:r w:rsidR="00E45984" w:rsidRPr="000B3B6E">
        <w:rPr>
          <w:color w:val="000000" w:themeColor="text1"/>
          <w:lang w:val="en-GB"/>
        </w:rPr>
        <w:t xml:space="preserve">It is trite that there are 2 requirements that need to be met in order to obtain the remedy of </w:t>
      </w:r>
      <w:r w:rsidR="00E45984" w:rsidRPr="000B3B6E">
        <w:rPr>
          <w:i/>
          <w:color w:val="000000" w:themeColor="text1"/>
          <w:lang w:val="en-GB"/>
        </w:rPr>
        <w:t>mandament van spolie</w:t>
      </w:r>
      <w:r w:rsidR="00E45984" w:rsidRPr="000B3B6E">
        <w:rPr>
          <w:color w:val="000000" w:themeColor="text1"/>
          <w:lang w:val="en-GB"/>
        </w:rPr>
        <w:t>:</w:t>
      </w:r>
    </w:p>
    <w:p w14:paraId="45F9BF9F" w14:textId="56DBD060" w:rsidR="00E45984"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91.1</w:t>
      </w:r>
      <w:r w:rsidRPr="000B3B6E">
        <w:rPr>
          <w:color w:val="000000" w:themeColor="text1"/>
          <w:lang w:val="en-GB"/>
        </w:rPr>
        <w:tab/>
      </w:r>
      <w:r w:rsidR="00E45984" w:rsidRPr="000B3B6E">
        <w:rPr>
          <w:color w:val="000000" w:themeColor="text1"/>
          <w:lang w:val="en-GB"/>
        </w:rPr>
        <w:t>T</w:t>
      </w:r>
      <w:r w:rsidR="009C2EC2" w:rsidRPr="000B3B6E">
        <w:rPr>
          <w:color w:val="000000" w:themeColor="text1"/>
          <w:lang w:val="en-GB"/>
        </w:rPr>
        <w:t xml:space="preserve">he party seeking the remedy </w:t>
      </w:r>
      <w:r w:rsidR="00E45984" w:rsidRPr="000B3B6E">
        <w:rPr>
          <w:color w:val="000000" w:themeColor="text1"/>
          <w:lang w:val="en-GB"/>
        </w:rPr>
        <w:t xml:space="preserve">must, </w:t>
      </w:r>
      <w:r w:rsidR="009C2EC2" w:rsidRPr="000B3B6E">
        <w:rPr>
          <w:color w:val="000000" w:themeColor="text1"/>
          <w:lang w:val="en-GB"/>
        </w:rPr>
        <w:t>a</w:t>
      </w:r>
      <w:r w:rsidR="00E45984" w:rsidRPr="000B3B6E">
        <w:rPr>
          <w:color w:val="000000" w:themeColor="text1"/>
          <w:lang w:val="en-GB"/>
        </w:rPr>
        <w:t>t the time of the dispossession</w:t>
      </w:r>
      <w:r w:rsidR="00B87B8C" w:rsidRPr="000B3B6E">
        <w:rPr>
          <w:color w:val="000000" w:themeColor="text1"/>
          <w:lang w:val="en-GB"/>
        </w:rPr>
        <w:t xml:space="preserve">, </w:t>
      </w:r>
      <w:r w:rsidR="00E45984" w:rsidRPr="000B3B6E">
        <w:rPr>
          <w:color w:val="000000" w:themeColor="text1"/>
          <w:lang w:val="en-GB"/>
        </w:rPr>
        <w:t xml:space="preserve">have been in </w:t>
      </w:r>
      <w:r w:rsidR="009C2EC2" w:rsidRPr="000B3B6E">
        <w:rPr>
          <w:color w:val="000000" w:themeColor="text1"/>
          <w:lang w:val="en-GB"/>
        </w:rPr>
        <w:t>possession of the property</w:t>
      </w:r>
      <w:r w:rsidR="00E45984" w:rsidRPr="000B3B6E">
        <w:rPr>
          <w:color w:val="000000" w:themeColor="text1"/>
          <w:lang w:val="en-GB"/>
        </w:rPr>
        <w:t>; and</w:t>
      </w:r>
    </w:p>
    <w:p w14:paraId="19391420" w14:textId="7CC97008" w:rsidR="00E45984"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91.2</w:t>
      </w:r>
      <w:r w:rsidRPr="000B3B6E">
        <w:rPr>
          <w:color w:val="000000" w:themeColor="text1"/>
          <w:lang w:val="en-GB"/>
        </w:rPr>
        <w:tab/>
      </w:r>
      <w:r w:rsidR="00E45984" w:rsidRPr="000B3B6E">
        <w:rPr>
          <w:color w:val="000000" w:themeColor="text1"/>
          <w:lang w:val="en-GB"/>
        </w:rPr>
        <w:t xml:space="preserve">The dispossessor </w:t>
      </w:r>
      <w:r w:rsidR="009C2EC2" w:rsidRPr="000B3B6E">
        <w:rPr>
          <w:color w:val="000000" w:themeColor="text1"/>
          <w:lang w:val="en-GB"/>
        </w:rPr>
        <w:t>must have wrongfully deprived them of possession without</w:t>
      </w:r>
      <w:r w:rsidR="00E45984" w:rsidRPr="000B3B6E">
        <w:rPr>
          <w:color w:val="000000" w:themeColor="text1"/>
          <w:lang w:val="en-GB"/>
        </w:rPr>
        <w:t xml:space="preserve"> </w:t>
      </w:r>
      <w:r w:rsidR="009C2EC2" w:rsidRPr="000B3B6E">
        <w:rPr>
          <w:color w:val="000000" w:themeColor="text1"/>
          <w:lang w:val="en-GB"/>
        </w:rPr>
        <w:t>their consent</w:t>
      </w:r>
      <w:r w:rsidR="00E45984" w:rsidRPr="000B3B6E">
        <w:rPr>
          <w:color w:val="000000" w:themeColor="text1"/>
          <w:lang w:val="en-GB"/>
        </w:rPr>
        <w:t>.</w:t>
      </w:r>
    </w:p>
    <w:p w14:paraId="3DC5CF8A" w14:textId="30FD343A" w:rsidR="00DB24D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92.</w:t>
      </w:r>
      <w:r w:rsidRPr="000B3B6E">
        <w:rPr>
          <w:color w:val="000000" w:themeColor="text1"/>
          <w:lang w:val="en-GB"/>
        </w:rPr>
        <w:tab/>
      </w:r>
      <w:r w:rsidR="00DB24DC" w:rsidRPr="000B3B6E">
        <w:rPr>
          <w:color w:val="000000" w:themeColor="text1"/>
          <w:lang w:val="en-GB"/>
        </w:rPr>
        <w:t>I</w:t>
      </w:r>
      <w:r w:rsidR="009C2EC2" w:rsidRPr="000B3B6E">
        <w:rPr>
          <w:color w:val="000000" w:themeColor="text1"/>
          <w:lang w:val="en-GB"/>
        </w:rPr>
        <w:t xml:space="preserve">t is clear from the facts as set out by the applicant which is supported by the facts </w:t>
      </w:r>
      <w:r w:rsidR="00DB24DC" w:rsidRPr="000B3B6E">
        <w:rPr>
          <w:color w:val="000000" w:themeColor="text1"/>
          <w:lang w:val="en-GB"/>
        </w:rPr>
        <w:t xml:space="preserve">and </w:t>
      </w:r>
      <w:r w:rsidR="009C2EC2" w:rsidRPr="000B3B6E">
        <w:rPr>
          <w:color w:val="000000" w:themeColor="text1"/>
          <w:lang w:val="en-GB"/>
        </w:rPr>
        <w:t xml:space="preserve">admissions made by the </w:t>
      </w:r>
      <w:r w:rsidR="00DB24DC" w:rsidRPr="000B3B6E">
        <w:rPr>
          <w:color w:val="000000" w:themeColor="text1"/>
          <w:lang w:val="en-GB"/>
        </w:rPr>
        <w:t>Morries</w:t>
      </w:r>
      <w:r w:rsidR="00B87B8C" w:rsidRPr="000B3B6E">
        <w:rPr>
          <w:color w:val="000000" w:themeColor="text1"/>
          <w:lang w:val="en-GB"/>
        </w:rPr>
        <w:t xml:space="preserve">, </w:t>
      </w:r>
      <w:r w:rsidR="009C2EC2" w:rsidRPr="000B3B6E">
        <w:rPr>
          <w:color w:val="000000" w:themeColor="text1"/>
          <w:lang w:val="en-GB"/>
        </w:rPr>
        <w:t>that the applicants were in</w:t>
      </w:r>
      <w:r w:rsidR="00DB24DC" w:rsidRPr="000B3B6E">
        <w:rPr>
          <w:color w:val="000000" w:themeColor="text1"/>
          <w:lang w:val="en-GB"/>
        </w:rPr>
        <w:t xml:space="preserve"> </w:t>
      </w:r>
      <w:r w:rsidR="009C2EC2" w:rsidRPr="000B3B6E">
        <w:rPr>
          <w:color w:val="000000" w:themeColor="text1"/>
          <w:lang w:val="en-GB"/>
        </w:rPr>
        <w:t xml:space="preserve">undisturbed and peaceful possession of </w:t>
      </w:r>
      <w:r w:rsidR="00DB24DC" w:rsidRPr="000B3B6E">
        <w:rPr>
          <w:color w:val="000000" w:themeColor="text1"/>
          <w:lang w:val="en-GB"/>
        </w:rPr>
        <w:t xml:space="preserve">Willemskraal </w:t>
      </w:r>
      <w:r w:rsidR="009C2EC2" w:rsidRPr="000B3B6E">
        <w:rPr>
          <w:color w:val="000000" w:themeColor="text1"/>
          <w:lang w:val="en-GB"/>
        </w:rPr>
        <w:t xml:space="preserve">till </w:t>
      </w:r>
      <w:r w:rsidR="00DB24DC" w:rsidRPr="000B3B6E">
        <w:rPr>
          <w:color w:val="000000" w:themeColor="text1"/>
          <w:lang w:val="en-GB"/>
        </w:rPr>
        <w:t xml:space="preserve">11 May </w:t>
      </w:r>
      <w:r w:rsidR="009C2EC2" w:rsidRPr="000B3B6E">
        <w:rPr>
          <w:color w:val="000000" w:themeColor="text1"/>
          <w:lang w:val="en-GB"/>
        </w:rPr>
        <w:t xml:space="preserve">2024. </w:t>
      </w:r>
    </w:p>
    <w:p w14:paraId="68B7B8A6" w14:textId="0F61AB81" w:rsidR="008742D8"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93.</w:t>
      </w:r>
      <w:r w:rsidRPr="000B3B6E">
        <w:rPr>
          <w:color w:val="000000" w:themeColor="text1"/>
          <w:lang w:val="en-GB"/>
        </w:rPr>
        <w:tab/>
      </w:r>
      <w:r w:rsidR="00DB24DC" w:rsidRPr="000B3B6E">
        <w:rPr>
          <w:color w:val="000000" w:themeColor="text1"/>
          <w:lang w:val="en-GB"/>
        </w:rPr>
        <w:t>I</w:t>
      </w:r>
      <w:r w:rsidR="009C2EC2" w:rsidRPr="000B3B6E">
        <w:rPr>
          <w:color w:val="000000" w:themeColor="text1"/>
          <w:lang w:val="en-GB"/>
        </w:rPr>
        <w:t xml:space="preserve">t is also common cause that the </w:t>
      </w:r>
      <w:r w:rsidR="00DB24DC" w:rsidRPr="000B3B6E">
        <w:rPr>
          <w:color w:val="000000" w:themeColor="text1"/>
          <w:lang w:val="en-GB"/>
        </w:rPr>
        <w:t xml:space="preserve">Morries </w:t>
      </w:r>
      <w:r w:rsidR="009C2EC2" w:rsidRPr="000B3B6E">
        <w:rPr>
          <w:color w:val="000000" w:themeColor="text1"/>
          <w:lang w:val="en-GB"/>
        </w:rPr>
        <w:t xml:space="preserve">lack any consent from the </w:t>
      </w:r>
      <w:r w:rsidR="00E72307" w:rsidRPr="000B3B6E">
        <w:rPr>
          <w:color w:val="000000" w:themeColor="text1"/>
          <w:lang w:val="en-GB"/>
        </w:rPr>
        <w:t>Department</w:t>
      </w:r>
      <w:r w:rsidR="00DB24DC" w:rsidRPr="000B3B6E">
        <w:rPr>
          <w:color w:val="000000" w:themeColor="text1"/>
          <w:lang w:val="en-GB"/>
        </w:rPr>
        <w:t xml:space="preserve"> </w:t>
      </w:r>
      <w:r w:rsidR="000D5ABB" w:rsidRPr="000B3B6E">
        <w:rPr>
          <w:color w:val="000000" w:themeColor="text1"/>
          <w:lang w:val="en-GB"/>
        </w:rPr>
        <w:t xml:space="preserve">and that by moving on to </w:t>
      </w:r>
      <w:r w:rsidR="00DB24DC" w:rsidRPr="000B3B6E">
        <w:rPr>
          <w:color w:val="000000" w:themeColor="text1"/>
          <w:lang w:val="en-GB"/>
        </w:rPr>
        <w:t>Willemskraal without such consent</w:t>
      </w:r>
      <w:r w:rsidR="008742D8" w:rsidRPr="000B3B6E">
        <w:rPr>
          <w:color w:val="000000" w:themeColor="text1"/>
          <w:lang w:val="en-GB"/>
        </w:rPr>
        <w:t xml:space="preserve"> is unlawful and amounts to taking the law into their own hands. </w:t>
      </w:r>
    </w:p>
    <w:p w14:paraId="6B339823" w14:textId="716A202F" w:rsidR="00DB24DC"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94.</w:t>
      </w:r>
      <w:r w:rsidRPr="000B3B6E">
        <w:rPr>
          <w:color w:val="000000" w:themeColor="text1"/>
          <w:lang w:val="en-GB"/>
        </w:rPr>
        <w:tab/>
      </w:r>
      <w:r w:rsidR="00DB24DC" w:rsidRPr="000B3B6E">
        <w:rPr>
          <w:color w:val="000000" w:themeColor="text1"/>
          <w:lang w:val="en-GB"/>
        </w:rPr>
        <w:t>I</w:t>
      </w:r>
      <w:r w:rsidR="009C2EC2" w:rsidRPr="000B3B6E">
        <w:rPr>
          <w:color w:val="000000" w:themeColor="text1"/>
          <w:lang w:val="en-GB"/>
        </w:rPr>
        <w:t xml:space="preserve">n </w:t>
      </w:r>
      <w:r w:rsidR="009C2EC2" w:rsidRPr="000B3B6E">
        <w:rPr>
          <w:i/>
          <w:color w:val="000000" w:themeColor="text1"/>
          <w:lang w:val="en-GB"/>
        </w:rPr>
        <w:t>Ivanov</w:t>
      </w:r>
      <w:r w:rsidR="00DB24DC" w:rsidRPr="000B3B6E">
        <w:rPr>
          <w:i/>
          <w:color w:val="000000" w:themeColor="text1"/>
          <w:lang w:val="en-GB"/>
        </w:rPr>
        <w:t xml:space="preserve"> </w:t>
      </w:r>
      <w:r w:rsidR="009C2EC2" w:rsidRPr="000B3B6E">
        <w:rPr>
          <w:i/>
          <w:color w:val="000000" w:themeColor="text1"/>
          <w:lang w:val="en-GB"/>
        </w:rPr>
        <w:t>v</w:t>
      </w:r>
      <w:r w:rsidR="00DB24DC" w:rsidRPr="000B3B6E">
        <w:rPr>
          <w:i/>
          <w:color w:val="000000" w:themeColor="text1"/>
          <w:lang w:val="en-GB"/>
        </w:rPr>
        <w:t xml:space="preserve"> North W</w:t>
      </w:r>
      <w:r w:rsidR="009C2EC2" w:rsidRPr="000B3B6E">
        <w:rPr>
          <w:i/>
          <w:color w:val="000000" w:themeColor="text1"/>
          <w:lang w:val="en-GB"/>
        </w:rPr>
        <w:t>est Gambling Board</w:t>
      </w:r>
      <w:r w:rsidR="00DB24DC" w:rsidRPr="000B3B6E">
        <w:rPr>
          <w:rStyle w:val="FootnoteReference"/>
          <w:color w:val="000000" w:themeColor="text1"/>
          <w:lang w:val="en-GB"/>
        </w:rPr>
        <w:footnoteReference w:id="13"/>
      </w:r>
      <w:r w:rsidR="009C2EC2" w:rsidRPr="000B3B6E">
        <w:rPr>
          <w:color w:val="000000" w:themeColor="text1"/>
          <w:lang w:val="en-GB"/>
        </w:rPr>
        <w:t>, the SCA held that</w:t>
      </w:r>
      <w:r w:rsidR="00DB24DC" w:rsidRPr="000B3B6E">
        <w:rPr>
          <w:color w:val="000000" w:themeColor="text1"/>
          <w:lang w:val="en-GB"/>
        </w:rPr>
        <w:t>:</w:t>
      </w:r>
    </w:p>
    <w:p w14:paraId="35605CC5" w14:textId="77777777" w:rsidR="009C2EC2" w:rsidRPr="000B3B6E" w:rsidRDefault="00DB24DC" w:rsidP="00634359">
      <w:pPr>
        <w:spacing w:before="0" w:after="240" w:line="240" w:lineRule="auto"/>
        <w:ind w:left="2127" w:right="476" w:hanging="709"/>
        <w:jc w:val="both"/>
        <w:rPr>
          <w:i/>
          <w:color w:val="000000" w:themeColor="text1"/>
          <w:sz w:val="22"/>
          <w:szCs w:val="22"/>
          <w:lang w:val="en-GB"/>
        </w:rPr>
      </w:pPr>
      <w:r w:rsidRPr="000B3B6E">
        <w:rPr>
          <w:i/>
          <w:color w:val="000000" w:themeColor="text1"/>
          <w:sz w:val="22"/>
          <w:szCs w:val="22"/>
          <w:lang w:val="en-GB"/>
        </w:rPr>
        <w:t>“[19]</w:t>
      </w:r>
      <w:r w:rsidRPr="000B3B6E">
        <w:rPr>
          <w:i/>
          <w:color w:val="000000" w:themeColor="text1"/>
          <w:sz w:val="22"/>
          <w:szCs w:val="22"/>
          <w:lang w:val="en-GB"/>
        </w:rPr>
        <w:tab/>
        <w:t>The historic background and the general principles underlying the </w:t>
      </w:r>
      <w:r w:rsidRPr="000B3B6E">
        <w:rPr>
          <w:color w:val="000000" w:themeColor="text1"/>
          <w:sz w:val="22"/>
          <w:szCs w:val="22"/>
          <w:lang w:val="en-GB"/>
        </w:rPr>
        <w:t>mandament van spolie</w:t>
      </w:r>
      <w:r w:rsidRPr="000B3B6E">
        <w:rPr>
          <w:i/>
          <w:color w:val="000000" w:themeColor="text1"/>
          <w:sz w:val="22"/>
          <w:szCs w:val="22"/>
          <w:lang w:val="en-GB"/>
        </w:rPr>
        <w:t> are well established.  Spoliation is the wrongful deprivation of another's right of possession. The aim of spoliation is to prevent self-help. It seeks to prevent people from taking the law into their own hands.  An applicant upon proof of two requirements is entitled to a </w:t>
      </w:r>
      <w:r w:rsidRPr="000B3B6E">
        <w:rPr>
          <w:color w:val="000000" w:themeColor="text1"/>
          <w:sz w:val="22"/>
          <w:szCs w:val="22"/>
          <w:lang w:val="en-GB"/>
        </w:rPr>
        <w:t>mandament van spolie</w:t>
      </w:r>
      <w:r w:rsidRPr="000B3B6E">
        <w:rPr>
          <w:i/>
          <w:color w:val="000000" w:themeColor="text1"/>
          <w:sz w:val="22"/>
          <w:szCs w:val="22"/>
          <w:lang w:val="en-GB"/>
        </w:rPr>
        <w:t> restoring the status quo ante.  The first, is proof that the applicant was in possession of the spoliated thing. The cause for possession is irrelevant – that is why possession by a thief is protected. The second, is the wrongful deprivation of possession. The fact that possession is wrongful or illegal is irrelevant as that would go to the merits of the dispute.</w:t>
      </w:r>
      <w:r w:rsidR="00634359" w:rsidRPr="000B3B6E">
        <w:rPr>
          <w:i/>
          <w:color w:val="000000" w:themeColor="text1"/>
          <w:sz w:val="22"/>
          <w:szCs w:val="22"/>
          <w:lang w:val="en-GB"/>
        </w:rPr>
        <w:t>”</w:t>
      </w:r>
    </w:p>
    <w:p w14:paraId="4CD3B454" w14:textId="3E9190BB" w:rsidR="00966F7E" w:rsidRPr="000B3B6E" w:rsidRDefault="00310049" w:rsidP="00310049">
      <w:pPr>
        <w:tabs>
          <w:tab w:val="left" w:pos="720"/>
        </w:tabs>
        <w:spacing w:before="0" w:after="240" w:line="500" w:lineRule="atLeast"/>
        <w:ind w:left="720" w:hanging="720"/>
        <w:jc w:val="both"/>
        <w:rPr>
          <w:iCs/>
          <w:color w:val="000000" w:themeColor="text1"/>
          <w:sz w:val="22"/>
          <w:szCs w:val="22"/>
          <w:lang w:val="en-GB"/>
        </w:rPr>
      </w:pPr>
      <w:r w:rsidRPr="000B3B6E">
        <w:rPr>
          <w:color w:val="000000" w:themeColor="text1"/>
          <w:sz w:val="22"/>
          <w:szCs w:val="22"/>
          <w:lang w:val="en-GB"/>
        </w:rPr>
        <w:t>95.</w:t>
      </w:r>
      <w:r w:rsidRPr="000B3B6E">
        <w:rPr>
          <w:color w:val="000000" w:themeColor="text1"/>
          <w:sz w:val="22"/>
          <w:szCs w:val="22"/>
          <w:lang w:val="en-GB"/>
        </w:rPr>
        <w:tab/>
      </w:r>
      <w:r w:rsidR="00966F7E" w:rsidRPr="000B3B6E">
        <w:rPr>
          <w:iCs/>
          <w:color w:val="000000" w:themeColor="text1"/>
          <w:sz w:val="22"/>
          <w:szCs w:val="22"/>
          <w:lang w:val="en-GB"/>
        </w:rPr>
        <w:t>The Morries have therefore unlawfully dis</w:t>
      </w:r>
      <w:r w:rsidR="006B1615" w:rsidRPr="000B3B6E">
        <w:rPr>
          <w:iCs/>
          <w:color w:val="000000" w:themeColor="text1"/>
          <w:sz w:val="22"/>
          <w:szCs w:val="22"/>
          <w:lang w:val="en-GB"/>
        </w:rPr>
        <w:t xml:space="preserve">placed the </w:t>
      </w:r>
      <w:r w:rsidR="004630F8" w:rsidRPr="000B3B6E">
        <w:rPr>
          <w:iCs/>
          <w:color w:val="000000" w:themeColor="text1"/>
          <w:sz w:val="22"/>
          <w:szCs w:val="22"/>
          <w:lang w:val="en-GB"/>
        </w:rPr>
        <w:t>a</w:t>
      </w:r>
      <w:r w:rsidR="006B1615" w:rsidRPr="000B3B6E">
        <w:rPr>
          <w:iCs/>
          <w:color w:val="000000" w:themeColor="text1"/>
          <w:sz w:val="22"/>
          <w:szCs w:val="22"/>
          <w:lang w:val="en-GB"/>
        </w:rPr>
        <w:t xml:space="preserve">pplicants of their peaceful and undisturbed possession </w:t>
      </w:r>
      <w:r w:rsidR="00634300" w:rsidRPr="000B3B6E">
        <w:rPr>
          <w:iCs/>
          <w:color w:val="000000" w:themeColor="text1"/>
          <w:sz w:val="22"/>
          <w:szCs w:val="22"/>
          <w:lang w:val="en-GB"/>
        </w:rPr>
        <w:t xml:space="preserve">of Willemskraal and such status </w:t>
      </w:r>
      <w:r w:rsidR="00634300" w:rsidRPr="000B3B6E">
        <w:rPr>
          <w:i/>
          <w:color w:val="000000" w:themeColor="text1"/>
          <w:sz w:val="22"/>
          <w:szCs w:val="22"/>
          <w:lang w:val="en-GB"/>
        </w:rPr>
        <w:t xml:space="preserve">quo ante </w:t>
      </w:r>
      <w:r w:rsidR="00634300" w:rsidRPr="000B3B6E">
        <w:rPr>
          <w:iCs/>
          <w:color w:val="000000" w:themeColor="text1"/>
          <w:sz w:val="22"/>
          <w:szCs w:val="22"/>
          <w:lang w:val="en-GB"/>
        </w:rPr>
        <w:t xml:space="preserve">must be restored </w:t>
      </w:r>
      <w:r w:rsidR="003E551A" w:rsidRPr="000B3B6E">
        <w:rPr>
          <w:iCs/>
          <w:color w:val="000000" w:themeColor="text1"/>
          <w:sz w:val="22"/>
          <w:szCs w:val="22"/>
          <w:lang w:val="en-GB"/>
        </w:rPr>
        <w:t>with immediate effect.</w:t>
      </w:r>
    </w:p>
    <w:p w14:paraId="70B9CE48" w14:textId="77777777" w:rsidR="009C2EC2" w:rsidRPr="000B3B6E" w:rsidRDefault="00634359" w:rsidP="00634359">
      <w:pPr>
        <w:spacing w:before="0" w:after="240" w:line="500" w:lineRule="atLeast"/>
        <w:jc w:val="both"/>
        <w:rPr>
          <w:b/>
          <w:color w:val="000000" w:themeColor="text1"/>
          <w:lang w:val="en-GB"/>
        </w:rPr>
      </w:pPr>
      <w:r w:rsidRPr="000B3B6E">
        <w:rPr>
          <w:b/>
          <w:color w:val="000000" w:themeColor="text1"/>
          <w:lang w:val="en-GB"/>
        </w:rPr>
        <w:t xml:space="preserve">CONTEMPT OF COURT APPLICATION </w:t>
      </w:r>
    </w:p>
    <w:p w14:paraId="232BA335" w14:textId="2111AFCA" w:rsidR="009C2EC2" w:rsidRPr="000B3B6E" w:rsidRDefault="00310049" w:rsidP="00310049">
      <w:pPr>
        <w:tabs>
          <w:tab w:val="left" w:pos="720"/>
        </w:tabs>
        <w:spacing w:before="0" w:after="240" w:line="500" w:lineRule="atLeast"/>
        <w:ind w:left="720" w:hanging="720"/>
        <w:jc w:val="both"/>
        <w:rPr>
          <w:iCs/>
          <w:color w:val="000000" w:themeColor="text1"/>
          <w:lang w:val="en-GB"/>
        </w:rPr>
      </w:pPr>
      <w:r w:rsidRPr="000B3B6E">
        <w:rPr>
          <w:color w:val="000000" w:themeColor="text1"/>
          <w:lang w:val="en-GB"/>
        </w:rPr>
        <w:t>96.</w:t>
      </w:r>
      <w:r w:rsidRPr="000B3B6E">
        <w:rPr>
          <w:color w:val="000000" w:themeColor="text1"/>
          <w:lang w:val="en-GB"/>
        </w:rPr>
        <w:tab/>
      </w:r>
      <w:r w:rsidR="00BF2CCF" w:rsidRPr="000B3B6E">
        <w:rPr>
          <w:color w:val="000000" w:themeColor="text1"/>
          <w:lang w:val="en-GB"/>
        </w:rPr>
        <w:t>T</w:t>
      </w:r>
      <w:r w:rsidR="00634359" w:rsidRPr="000B3B6E">
        <w:rPr>
          <w:color w:val="000000" w:themeColor="text1"/>
          <w:lang w:val="en-GB"/>
        </w:rPr>
        <w:t xml:space="preserve">he relief which the applicants seek against the </w:t>
      </w:r>
      <w:r w:rsidR="00BF2CCF" w:rsidRPr="000B3B6E">
        <w:rPr>
          <w:color w:val="000000" w:themeColor="text1"/>
          <w:lang w:val="en-GB"/>
        </w:rPr>
        <w:t>d</w:t>
      </w:r>
      <w:r w:rsidR="00634359" w:rsidRPr="000B3B6E">
        <w:rPr>
          <w:iCs/>
          <w:color w:val="000000" w:themeColor="text1"/>
          <w:lang w:val="en-GB"/>
        </w:rPr>
        <w:t>epartmental respondents</w:t>
      </w:r>
      <w:r w:rsidR="00634359" w:rsidRPr="000B3B6E">
        <w:rPr>
          <w:color w:val="000000" w:themeColor="text1"/>
          <w:lang w:val="en-GB"/>
        </w:rPr>
        <w:t xml:space="preserve"> and the fifth and </w:t>
      </w:r>
      <w:r w:rsidR="00634359" w:rsidRPr="000B3B6E">
        <w:rPr>
          <w:iCs/>
          <w:color w:val="000000" w:themeColor="text1"/>
          <w:lang w:val="en-GB"/>
        </w:rPr>
        <w:t xml:space="preserve">sixth respondents </w:t>
      </w:r>
      <w:r w:rsidR="00BF2CCF" w:rsidRPr="000B3B6E">
        <w:rPr>
          <w:iCs/>
          <w:color w:val="000000" w:themeColor="text1"/>
          <w:lang w:val="en-GB"/>
        </w:rPr>
        <w:t>is for</w:t>
      </w:r>
      <w:r w:rsidR="00634359" w:rsidRPr="000B3B6E">
        <w:rPr>
          <w:iCs/>
          <w:color w:val="000000" w:themeColor="text1"/>
          <w:lang w:val="en-GB"/>
        </w:rPr>
        <w:t xml:space="preserve"> contempt of the March court order.</w:t>
      </w:r>
    </w:p>
    <w:p w14:paraId="5C20F641" w14:textId="55866D08" w:rsidR="004F28FD"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97.</w:t>
      </w:r>
      <w:r w:rsidRPr="000B3B6E">
        <w:rPr>
          <w:color w:val="000000" w:themeColor="text1"/>
          <w:lang w:val="en-GB"/>
        </w:rPr>
        <w:tab/>
      </w:r>
      <w:r w:rsidR="00634359" w:rsidRPr="000B3B6E">
        <w:rPr>
          <w:iCs/>
          <w:color w:val="000000" w:themeColor="text1"/>
          <w:sz w:val="22"/>
          <w:szCs w:val="22"/>
          <w:lang w:val="en-GB"/>
        </w:rPr>
        <w:t>The</w:t>
      </w:r>
      <w:r w:rsidR="00634359" w:rsidRPr="000B3B6E">
        <w:rPr>
          <w:color w:val="000000" w:themeColor="text1"/>
          <w:lang w:val="en-GB"/>
        </w:rPr>
        <w:t xml:space="preserve"> fifth and sixth respondents raised </w:t>
      </w:r>
      <w:r w:rsidR="004F28FD" w:rsidRPr="000B3B6E">
        <w:rPr>
          <w:color w:val="000000" w:themeColor="text1"/>
          <w:lang w:val="en-GB"/>
        </w:rPr>
        <w:t>three</w:t>
      </w:r>
      <w:r w:rsidR="00634359" w:rsidRPr="000B3B6E">
        <w:rPr>
          <w:color w:val="000000" w:themeColor="text1"/>
          <w:lang w:val="en-GB"/>
        </w:rPr>
        <w:t xml:space="preserve"> points </w:t>
      </w:r>
      <w:r w:rsidR="00634359" w:rsidRPr="000B3B6E">
        <w:rPr>
          <w:i/>
          <w:color w:val="000000" w:themeColor="text1"/>
          <w:lang w:val="en-GB"/>
        </w:rPr>
        <w:t>in limine</w:t>
      </w:r>
      <w:r w:rsidR="00634359" w:rsidRPr="000B3B6E">
        <w:rPr>
          <w:color w:val="000000" w:themeColor="text1"/>
          <w:lang w:val="en-GB"/>
        </w:rPr>
        <w:t xml:space="preserve"> in their answering papers.  </w:t>
      </w:r>
    </w:p>
    <w:p w14:paraId="7793F8D2" w14:textId="0C4BDDBE" w:rsidR="0049450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98.</w:t>
      </w:r>
      <w:r w:rsidRPr="000B3B6E">
        <w:rPr>
          <w:color w:val="000000" w:themeColor="text1"/>
          <w:lang w:val="en-GB"/>
        </w:rPr>
        <w:tab/>
      </w:r>
      <w:r w:rsidR="00634359" w:rsidRPr="000B3B6E">
        <w:rPr>
          <w:color w:val="000000" w:themeColor="text1"/>
          <w:lang w:val="en-GB"/>
        </w:rPr>
        <w:t xml:space="preserve">I </w:t>
      </w:r>
      <w:r w:rsidR="00634359" w:rsidRPr="000B3B6E">
        <w:rPr>
          <w:iCs/>
          <w:color w:val="000000" w:themeColor="text1"/>
          <w:sz w:val="22"/>
          <w:szCs w:val="22"/>
          <w:lang w:val="en-GB"/>
        </w:rPr>
        <w:t>address</w:t>
      </w:r>
      <w:r w:rsidR="00634359" w:rsidRPr="000B3B6E">
        <w:rPr>
          <w:color w:val="000000" w:themeColor="text1"/>
          <w:lang w:val="en-GB"/>
        </w:rPr>
        <w:t xml:space="preserve"> these briefly before setting out the background facts pertaining to the events that occurred after the March court order and the applicants’ basis for bringing this application.</w:t>
      </w:r>
    </w:p>
    <w:p w14:paraId="02BD8EFF" w14:textId="77777777" w:rsidR="00634359" w:rsidRPr="000B3B6E" w:rsidRDefault="00634359" w:rsidP="00634359">
      <w:pPr>
        <w:spacing w:before="0" w:after="240" w:line="500" w:lineRule="atLeast"/>
        <w:jc w:val="both"/>
        <w:rPr>
          <w:b/>
          <w:color w:val="000000" w:themeColor="text1"/>
          <w:lang w:val="en-GB"/>
        </w:rPr>
      </w:pPr>
      <w:r w:rsidRPr="000B3B6E">
        <w:rPr>
          <w:b/>
          <w:color w:val="000000" w:themeColor="text1"/>
          <w:lang w:val="en-GB"/>
        </w:rPr>
        <w:t>Fifth and sixth respondents</w:t>
      </w:r>
      <w:r w:rsidR="006631FF" w:rsidRPr="000B3B6E">
        <w:rPr>
          <w:b/>
          <w:color w:val="000000" w:themeColor="text1"/>
          <w:lang w:val="en-GB"/>
        </w:rPr>
        <w:t>’</w:t>
      </w:r>
      <w:r w:rsidRPr="000B3B6E">
        <w:rPr>
          <w:b/>
          <w:color w:val="000000" w:themeColor="text1"/>
          <w:lang w:val="en-GB"/>
        </w:rPr>
        <w:t xml:space="preserve"> points </w:t>
      </w:r>
      <w:r w:rsidRPr="000B3B6E">
        <w:rPr>
          <w:b/>
          <w:i/>
          <w:color w:val="000000" w:themeColor="text1"/>
          <w:lang w:val="en-GB"/>
        </w:rPr>
        <w:t>in limine</w:t>
      </w:r>
    </w:p>
    <w:p w14:paraId="3D23861B" w14:textId="3A2A8562" w:rsidR="0063435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99.</w:t>
      </w:r>
      <w:r w:rsidRPr="000B3B6E">
        <w:rPr>
          <w:color w:val="000000" w:themeColor="text1"/>
          <w:lang w:val="en-GB"/>
        </w:rPr>
        <w:tab/>
      </w:r>
      <w:r w:rsidR="00F461D4" w:rsidRPr="000B3B6E">
        <w:rPr>
          <w:color w:val="000000" w:themeColor="text1"/>
          <w:lang w:val="en-GB"/>
        </w:rPr>
        <w:t>The f</w:t>
      </w:r>
      <w:r w:rsidR="00634359" w:rsidRPr="000B3B6E">
        <w:rPr>
          <w:color w:val="000000" w:themeColor="text1"/>
          <w:lang w:val="en-GB"/>
        </w:rPr>
        <w:t xml:space="preserve">ifth </w:t>
      </w:r>
      <w:r w:rsidR="00634359" w:rsidRPr="000B3B6E">
        <w:rPr>
          <w:iCs/>
          <w:color w:val="000000" w:themeColor="text1"/>
          <w:lang w:val="en-GB"/>
        </w:rPr>
        <w:t>and</w:t>
      </w:r>
      <w:r w:rsidR="00634359" w:rsidRPr="000B3B6E">
        <w:rPr>
          <w:color w:val="000000" w:themeColor="text1"/>
          <w:lang w:val="en-GB"/>
        </w:rPr>
        <w:t xml:space="preserve"> sixth respondents raised the following</w:t>
      </w:r>
      <w:r w:rsidR="004F28FD" w:rsidRPr="000B3B6E">
        <w:rPr>
          <w:color w:val="000000" w:themeColor="text1"/>
          <w:lang w:val="en-GB"/>
        </w:rPr>
        <w:t xml:space="preserve"> three</w:t>
      </w:r>
      <w:r w:rsidR="00634359" w:rsidRPr="000B3B6E">
        <w:rPr>
          <w:color w:val="000000" w:themeColor="text1"/>
          <w:lang w:val="en-GB"/>
        </w:rPr>
        <w:t xml:space="preserve"> points </w:t>
      </w:r>
      <w:r w:rsidR="00634359" w:rsidRPr="000B3B6E">
        <w:rPr>
          <w:i/>
          <w:color w:val="000000" w:themeColor="text1"/>
          <w:lang w:val="en-GB"/>
        </w:rPr>
        <w:t>in limine</w:t>
      </w:r>
      <w:r w:rsidR="00634359" w:rsidRPr="000B3B6E">
        <w:rPr>
          <w:color w:val="000000" w:themeColor="text1"/>
          <w:lang w:val="en-GB"/>
        </w:rPr>
        <w:t>:</w:t>
      </w:r>
    </w:p>
    <w:p w14:paraId="16DC9FDE" w14:textId="786447FC" w:rsidR="00634359"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99.1</w:t>
      </w:r>
      <w:r w:rsidRPr="000B3B6E">
        <w:rPr>
          <w:color w:val="000000" w:themeColor="text1"/>
          <w:lang w:val="en-GB"/>
        </w:rPr>
        <w:tab/>
      </w:r>
      <w:r w:rsidR="00634359" w:rsidRPr="000B3B6E">
        <w:rPr>
          <w:color w:val="000000" w:themeColor="text1"/>
          <w:lang w:val="en-GB"/>
        </w:rPr>
        <w:t>That the Daters Trust of which the fifth respondent is a trustee and the Uzukhanyo Kuthi Trust of which the sixth respondent is a trustee (“</w:t>
      </w:r>
      <w:r w:rsidR="00634359" w:rsidRPr="000B3B6E">
        <w:rPr>
          <w:b/>
          <w:i/>
          <w:color w:val="000000" w:themeColor="text1"/>
          <w:lang w:val="en-GB"/>
        </w:rPr>
        <w:t>the Trusts</w:t>
      </w:r>
      <w:r w:rsidR="00634359" w:rsidRPr="000B3B6E">
        <w:rPr>
          <w:color w:val="000000" w:themeColor="text1"/>
          <w:lang w:val="en-GB"/>
        </w:rPr>
        <w:t>”) were not joined to the proceedings and therefore the March court order does not apply to the Trusts;</w:t>
      </w:r>
    </w:p>
    <w:p w14:paraId="28EDBAE7" w14:textId="3D8A296E" w:rsidR="00634359"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99.2</w:t>
      </w:r>
      <w:r w:rsidRPr="000B3B6E">
        <w:rPr>
          <w:color w:val="000000" w:themeColor="text1"/>
          <w:lang w:val="en-GB"/>
        </w:rPr>
        <w:tab/>
      </w:r>
      <w:r w:rsidR="00634359" w:rsidRPr="000B3B6E">
        <w:rPr>
          <w:color w:val="000000" w:themeColor="text1"/>
          <w:lang w:val="en-GB"/>
        </w:rPr>
        <w:t xml:space="preserve">That the fifth and sixth respondents, alternatively the Trusts, are co-possessors of Dassiesfontein and Dassies 2 respectively; and </w:t>
      </w:r>
    </w:p>
    <w:p w14:paraId="4327ECAF" w14:textId="77B6DEB1" w:rsidR="00634359"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99.3</w:t>
      </w:r>
      <w:r w:rsidRPr="000B3B6E">
        <w:rPr>
          <w:color w:val="000000" w:themeColor="text1"/>
          <w:lang w:val="en-GB"/>
        </w:rPr>
        <w:tab/>
      </w:r>
      <w:r w:rsidR="00634359" w:rsidRPr="000B3B6E">
        <w:rPr>
          <w:color w:val="000000" w:themeColor="text1"/>
          <w:lang w:val="en-GB"/>
        </w:rPr>
        <w:t>That the March court order is akin to an eviction order.</w:t>
      </w:r>
    </w:p>
    <w:p w14:paraId="6DAFDB53" w14:textId="1186B412" w:rsidR="00A746BD"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100.</w:t>
      </w:r>
      <w:r w:rsidRPr="000B3B6E">
        <w:rPr>
          <w:color w:val="000000" w:themeColor="text1"/>
          <w:lang w:val="en-GB"/>
        </w:rPr>
        <w:tab/>
      </w:r>
      <w:r w:rsidR="007D54ED" w:rsidRPr="000B3B6E">
        <w:rPr>
          <w:color w:val="000000" w:themeColor="text1"/>
          <w:lang w:val="en-GB"/>
        </w:rPr>
        <w:t>With regards to the Trust</w:t>
      </w:r>
      <w:r w:rsidR="00A746BD" w:rsidRPr="000B3B6E">
        <w:rPr>
          <w:color w:val="000000" w:themeColor="text1"/>
          <w:lang w:val="en-GB"/>
        </w:rPr>
        <w:t>:</w:t>
      </w:r>
    </w:p>
    <w:p w14:paraId="0E7DF29F" w14:textId="6DE551F9" w:rsidR="00A746BD"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100.1</w:t>
      </w:r>
      <w:r w:rsidRPr="000B3B6E">
        <w:rPr>
          <w:color w:val="000000" w:themeColor="text1"/>
          <w:lang w:val="en-GB"/>
        </w:rPr>
        <w:tab/>
      </w:r>
      <w:r w:rsidR="00A746BD" w:rsidRPr="000B3B6E">
        <w:rPr>
          <w:color w:val="000000" w:themeColor="text1"/>
          <w:lang w:val="en-GB"/>
        </w:rPr>
        <w:t xml:space="preserve">This issue of the non-joinder of the trusts were </w:t>
      </w:r>
      <w:r w:rsidR="008341CE" w:rsidRPr="000B3B6E">
        <w:rPr>
          <w:color w:val="000000" w:themeColor="text1"/>
          <w:lang w:val="en-GB"/>
        </w:rPr>
        <w:t xml:space="preserve">addressed in the application for spoliation and Salie, J specifically stated that the </w:t>
      </w:r>
      <w:r w:rsidR="00D609D1" w:rsidRPr="000B3B6E">
        <w:rPr>
          <w:color w:val="000000" w:themeColor="text1"/>
          <w:lang w:val="en-GB"/>
        </w:rPr>
        <w:t>non-joinder of the trusts was not fatal to that application given that the persons who dispossessed the applicants are the fourth, fifth and sixth respondents; and</w:t>
      </w:r>
    </w:p>
    <w:p w14:paraId="10D16DCB" w14:textId="7C874EC2" w:rsidR="007D54ED"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100.2</w:t>
      </w:r>
      <w:r w:rsidRPr="000B3B6E">
        <w:rPr>
          <w:color w:val="000000" w:themeColor="text1"/>
          <w:lang w:val="en-GB"/>
        </w:rPr>
        <w:tab/>
      </w:r>
      <w:r w:rsidR="00B42A44" w:rsidRPr="000B3B6E">
        <w:rPr>
          <w:color w:val="000000" w:themeColor="text1"/>
          <w:lang w:val="en-GB"/>
        </w:rPr>
        <w:t>P</w:t>
      </w:r>
      <w:r w:rsidR="007D54ED" w:rsidRPr="000B3B6E">
        <w:rPr>
          <w:color w:val="000000" w:themeColor="text1"/>
          <w:lang w:val="en-GB"/>
        </w:rPr>
        <w:t>articularly the Daters Trust, the applicants attached to their replying affidavit a supporting affidavit of one Mr Jakob Dater</w:t>
      </w:r>
      <w:r w:rsidR="00267D59" w:rsidRPr="000B3B6E">
        <w:rPr>
          <w:color w:val="000000" w:themeColor="text1"/>
          <w:lang w:val="en-GB"/>
        </w:rPr>
        <w:t>s</w:t>
      </w:r>
      <w:r w:rsidR="007D54ED" w:rsidRPr="000B3B6E">
        <w:rPr>
          <w:color w:val="000000" w:themeColor="text1"/>
          <w:lang w:val="en-GB"/>
        </w:rPr>
        <w:t>, who is the brother of the fifth respondent and a beneficiary of the Daters Trust, wherein he stated categorically under oath that the fifth respondent is not acting on behalf of the Daters Trust and that the fifth respondent’s on Dassiesfontein is not authorised by the Trust.  The fifth respondent has not denied th</w:t>
      </w:r>
      <w:r w:rsidR="00267D59" w:rsidRPr="000B3B6E">
        <w:rPr>
          <w:color w:val="000000" w:themeColor="text1"/>
          <w:lang w:val="en-GB"/>
        </w:rPr>
        <w:t>e contents of this</w:t>
      </w:r>
      <w:r w:rsidR="007D54ED" w:rsidRPr="000B3B6E">
        <w:rPr>
          <w:color w:val="000000" w:themeColor="text1"/>
          <w:lang w:val="en-GB"/>
        </w:rPr>
        <w:t xml:space="preserve"> affidavit.</w:t>
      </w:r>
      <w:r w:rsidR="00267D59" w:rsidRPr="000B3B6E">
        <w:rPr>
          <w:color w:val="000000" w:themeColor="text1"/>
          <w:lang w:val="en-GB"/>
        </w:rPr>
        <w:t xml:space="preserve">  </w:t>
      </w:r>
    </w:p>
    <w:p w14:paraId="4D6DC8C8" w14:textId="22C50CC3" w:rsidR="007D54ED"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101.</w:t>
      </w:r>
      <w:r w:rsidRPr="000B3B6E">
        <w:rPr>
          <w:color w:val="000000" w:themeColor="text1"/>
          <w:lang w:val="en-GB"/>
        </w:rPr>
        <w:tab/>
      </w:r>
      <w:r w:rsidR="00D609D1" w:rsidRPr="000B3B6E">
        <w:rPr>
          <w:color w:val="000000" w:themeColor="text1"/>
          <w:lang w:val="en-GB"/>
        </w:rPr>
        <w:t>With</w:t>
      </w:r>
      <w:r w:rsidR="007D54ED" w:rsidRPr="000B3B6E">
        <w:rPr>
          <w:color w:val="000000" w:themeColor="text1"/>
          <w:lang w:val="en-GB"/>
        </w:rPr>
        <w:t xml:space="preserve"> regards to the issues of co-possession and eviction, </w:t>
      </w:r>
      <w:r w:rsidR="00D609D1" w:rsidRPr="000B3B6E">
        <w:rPr>
          <w:color w:val="000000" w:themeColor="text1"/>
          <w:lang w:val="en-GB"/>
        </w:rPr>
        <w:t xml:space="preserve">these </w:t>
      </w:r>
      <w:r w:rsidR="00267D59" w:rsidRPr="000B3B6E">
        <w:rPr>
          <w:color w:val="000000" w:themeColor="text1"/>
          <w:lang w:val="en-GB"/>
        </w:rPr>
        <w:t xml:space="preserve">points </w:t>
      </w:r>
      <w:r w:rsidR="00267D59" w:rsidRPr="000B3B6E">
        <w:rPr>
          <w:i/>
          <w:iCs/>
          <w:color w:val="000000" w:themeColor="text1"/>
          <w:lang w:val="en-GB"/>
        </w:rPr>
        <w:t xml:space="preserve">in limine </w:t>
      </w:r>
      <w:r w:rsidR="00D609D1" w:rsidRPr="000B3B6E">
        <w:rPr>
          <w:color w:val="000000" w:themeColor="text1"/>
          <w:lang w:val="en-GB"/>
        </w:rPr>
        <w:t>were</w:t>
      </w:r>
      <w:r w:rsidR="00267D59" w:rsidRPr="000B3B6E">
        <w:rPr>
          <w:color w:val="000000" w:themeColor="text1"/>
          <w:lang w:val="en-GB"/>
        </w:rPr>
        <w:t xml:space="preserve"> </w:t>
      </w:r>
      <w:r w:rsidR="00D609D1" w:rsidRPr="000B3B6E">
        <w:rPr>
          <w:color w:val="000000" w:themeColor="text1"/>
          <w:lang w:val="en-GB"/>
        </w:rPr>
        <w:t xml:space="preserve">raised </w:t>
      </w:r>
      <w:r w:rsidR="00A853B7" w:rsidRPr="000B3B6E">
        <w:rPr>
          <w:color w:val="000000" w:themeColor="text1"/>
          <w:lang w:val="en-GB"/>
        </w:rPr>
        <w:t>in</w:t>
      </w:r>
      <w:r w:rsidR="00D609D1" w:rsidRPr="000B3B6E">
        <w:rPr>
          <w:color w:val="000000" w:themeColor="text1"/>
          <w:lang w:val="en-GB"/>
        </w:rPr>
        <w:t xml:space="preserve"> the spoliation</w:t>
      </w:r>
      <w:r w:rsidR="00A853B7" w:rsidRPr="000B3B6E">
        <w:rPr>
          <w:color w:val="000000" w:themeColor="text1"/>
          <w:lang w:val="en-GB"/>
        </w:rPr>
        <w:t xml:space="preserve"> application</w:t>
      </w:r>
      <w:r w:rsidR="00D609D1" w:rsidRPr="000B3B6E">
        <w:rPr>
          <w:color w:val="000000" w:themeColor="text1"/>
          <w:lang w:val="en-GB"/>
        </w:rPr>
        <w:t xml:space="preserve"> as well</w:t>
      </w:r>
      <w:r w:rsidR="0016422B" w:rsidRPr="000B3B6E">
        <w:rPr>
          <w:color w:val="000000" w:themeColor="text1"/>
          <w:lang w:val="en-GB"/>
        </w:rPr>
        <w:t xml:space="preserve">. Salie, J considered </w:t>
      </w:r>
      <w:r w:rsidR="00267D59" w:rsidRPr="000B3B6E">
        <w:rPr>
          <w:color w:val="000000" w:themeColor="text1"/>
          <w:lang w:val="en-GB"/>
        </w:rPr>
        <w:t xml:space="preserve">both of </w:t>
      </w:r>
      <w:r w:rsidR="0016422B" w:rsidRPr="000B3B6E">
        <w:rPr>
          <w:color w:val="000000" w:themeColor="text1"/>
          <w:lang w:val="en-GB"/>
        </w:rPr>
        <w:t xml:space="preserve">these and </w:t>
      </w:r>
      <w:r w:rsidR="00267D59" w:rsidRPr="000B3B6E">
        <w:rPr>
          <w:color w:val="000000" w:themeColor="text1"/>
          <w:lang w:val="en-GB"/>
        </w:rPr>
        <w:t>found</w:t>
      </w:r>
      <w:r w:rsidR="0016422B" w:rsidRPr="000B3B6E">
        <w:rPr>
          <w:color w:val="000000" w:themeColor="text1"/>
          <w:lang w:val="en-GB"/>
        </w:rPr>
        <w:t xml:space="preserve"> that they had </w:t>
      </w:r>
      <w:r w:rsidR="00267D59" w:rsidRPr="000B3B6E">
        <w:rPr>
          <w:color w:val="000000" w:themeColor="text1"/>
          <w:lang w:val="en-GB"/>
        </w:rPr>
        <w:t>no</w:t>
      </w:r>
      <w:r w:rsidR="0016422B" w:rsidRPr="000B3B6E">
        <w:rPr>
          <w:color w:val="000000" w:themeColor="text1"/>
          <w:lang w:val="en-GB"/>
        </w:rPr>
        <w:t xml:space="preserve"> merit. This is clear from the fact that she </w:t>
      </w:r>
      <w:r w:rsidR="007D54ED" w:rsidRPr="000B3B6E">
        <w:rPr>
          <w:color w:val="000000" w:themeColor="text1"/>
          <w:lang w:val="en-GB"/>
        </w:rPr>
        <w:t>granted the spoliation in the March court orde</w:t>
      </w:r>
      <w:r w:rsidR="0016422B" w:rsidRPr="000B3B6E">
        <w:rPr>
          <w:color w:val="000000" w:themeColor="text1"/>
          <w:lang w:val="en-GB"/>
        </w:rPr>
        <w:t>r</w:t>
      </w:r>
      <w:r w:rsidR="007D54ED" w:rsidRPr="000B3B6E">
        <w:rPr>
          <w:color w:val="000000" w:themeColor="text1"/>
          <w:lang w:val="en-GB"/>
        </w:rPr>
        <w:t>.</w:t>
      </w:r>
    </w:p>
    <w:p w14:paraId="07BC77CD" w14:textId="7E912F00" w:rsidR="00513E5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102.</w:t>
      </w:r>
      <w:r w:rsidRPr="000B3B6E">
        <w:rPr>
          <w:color w:val="000000" w:themeColor="text1"/>
          <w:lang w:val="en-GB"/>
        </w:rPr>
        <w:tab/>
      </w:r>
      <w:r w:rsidR="00EA4447" w:rsidRPr="000B3B6E">
        <w:rPr>
          <w:color w:val="000000" w:themeColor="text1"/>
          <w:lang w:val="en-GB"/>
        </w:rPr>
        <w:t xml:space="preserve">What is clear from these three points </w:t>
      </w:r>
      <w:r w:rsidR="00EA4447" w:rsidRPr="000B3B6E">
        <w:rPr>
          <w:i/>
          <w:iCs/>
          <w:color w:val="000000" w:themeColor="text1"/>
          <w:lang w:val="en-GB"/>
        </w:rPr>
        <w:t>in limine</w:t>
      </w:r>
      <w:r w:rsidR="00513E5F" w:rsidRPr="000B3B6E">
        <w:rPr>
          <w:color w:val="000000" w:themeColor="text1"/>
          <w:lang w:val="en-GB"/>
        </w:rPr>
        <w:t xml:space="preserve"> </w:t>
      </w:r>
      <w:r w:rsidR="00EA4447" w:rsidRPr="000B3B6E">
        <w:rPr>
          <w:color w:val="000000" w:themeColor="text1"/>
          <w:lang w:val="en-GB"/>
        </w:rPr>
        <w:t xml:space="preserve">is that </w:t>
      </w:r>
      <w:r w:rsidR="00513E5F" w:rsidRPr="000B3B6E">
        <w:rPr>
          <w:color w:val="000000" w:themeColor="text1"/>
          <w:lang w:val="en-GB"/>
        </w:rPr>
        <w:t xml:space="preserve">the fifth and sixth respondents impermissibly attempted to </w:t>
      </w:r>
      <w:r w:rsidR="00EA4447" w:rsidRPr="000B3B6E">
        <w:rPr>
          <w:color w:val="000000" w:themeColor="text1"/>
          <w:lang w:val="en-GB"/>
        </w:rPr>
        <w:t>lure the court into a reco</w:t>
      </w:r>
      <w:r w:rsidR="000B1550" w:rsidRPr="000B3B6E">
        <w:rPr>
          <w:color w:val="000000" w:themeColor="text1"/>
          <w:lang w:val="en-GB"/>
        </w:rPr>
        <w:t>nsideration of these in respect of which an order stands</w:t>
      </w:r>
      <w:r w:rsidR="00E530DF" w:rsidRPr="000B3B6E">
        <w:rPr>
          <w:color w:val="000000" w:themeColor="text1"/>
          <w:lang w:val="en-GB"/>
        </w:rPr>
        <w:t xml:space="preserve"> and </w:t>
      </w:r>
      <w:r w:rsidR="00267D59" w:rsidRPr="000B3B6E">
        <w:rPr>
          <w:color w:val="000000" w:themeColor="text1"/>
          <w:lang w:val="en-GB"/>
        </w:rPr>
        <w:t xml:space="preserve">each of these points </w:t>
      </w:r>
      <w:r w:rsidR="00267D59" w:rsidRPr="000B3B6E">
        <w:rPr>
          <w:i/>
          <w:iCs/>
          <w:color w:val="000000" w:themeColor="text1"/>
          <w:lang w:val="en-GB"/>
        </w:rPr>
        <w:t xml:space="preserve">in limine </w:t>
      </w:r>
      <w:r w:rsidR="00267D59" w:rsidRPr="000B3B6E">
        <w:rPr>
          <w:color w:val="000000" w:themeColor="text1"/>
          <w:lang w:val="en-GB"/>
        </w:rPr>
        <w:t>constitute</w:t>
      </w:r>
      <w:r w:rsidR="00E530DF" w:rsidRPr="000B3B6E">
        <w:rPr>
          <w:color w:val="000000" w:themeColor="text1"/>
          <w:lang w:val="en-GB"/>
        </w:rPr>
        <w:t xml:space="preserve"> </w:t>
      </w:r>
      <w:r w:rsidR="00E530DF" w:rsidRPr="000B3B6E">
        <w:rPr>
          <w:i/>
          <w:iCs/>
          <w:color w:val="000000" w:themeColor="text1"/>
          <w:lang w:val="en-GB"/>
        </w:rPr>
        <w:t>res judicata</w:t>
      </w:r>
      <w:r w:rsidR="000B1550" w:rsidRPr="000B3B6E">
        <w:rPr>
          <w:color w:val="000000" w:themeColor="text1"/>
          <w:lang w:val="en-GB"/>
        </w:rPr>
        <w:t>.</w:t>
      </w:r>
    </w:p>
    <w:p w14:paraId="644CB076" w14:textId="78AF77BB" w:rsidR="000B155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103.</w:t>
      </w:r>
      <w:r w:rsidRPr="000B3B6E">
        <w:rPr>
          <w:color w:val="000000" w:themeColor="text1"/>
          <w:lang w:val="en-GB"/>
        </w:rPr>
        <w:tab/>
      </w:r>
      <w:r w:rsidR="000B1550" w:rsidRPr="000B3B6E">
        <w:rPr>
          <w:color w:val="000000" w:themeColor="text1"/>
          <w:lang w:val="en-GB"/>
        </w:rPr>
        <w:t xml:space="preserve">It is common cause that the March court order was never appealed and is, for all intents and purposes, a final </w:t>
      </w:r>
      <w:r w:rsidR="00E530DF" w:rsidRPr="000B3B6E">
        <w:rPr>
          <w:color w:val="000000" w:themeColor="text1"/>
          <w:lang w:val="en-GB"/>
        </w:rPr>
        <w:t>judgment in the spoliation application.</w:t>
      </w:r>
    </w:p>
    <w:p w14:paraId="6D1A9986" w14:textId="3F6AA101" w:rsidR="0049450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104.</w:t>
      </w:r>
      <w:r w:rsidRPr="000B3B6E">
        <w:rPr>
          <w:color w:val="000000" w:themeColor="text1"/>
          <w:lang w:val="en-GB"/>
        </w:rPr>
        <w:tab/>
      </w:r>
      <w:r w:rsidR="00494500" w:rsidRPr="000B3B6E">
        <w:rPr>
          <w:lang w:val="en-GB"/>
        </w:rPr>
        <w:t xml:space="preserve">It ill behoves the </w:t>
      </w:r>
      <w:r w:rsidR="006B0880" w:rsidRPr="000B3B6E">
        <w:rPr>
          <w:lang w:val="en-GB"/>
        </w:rPr>
        <w:t xml:space="preserve">fifth and sixth respondents </w:t>
      </w:r>
      <w:r w:rsidR="00494500" w:rsidRPr="000B3B6E">
        <w:rPr>
          <w:lang w:val="en-GB"/>
        </w:rPr>
        <w:t xml:space="preserve">in this </w:t>
      </w:r>
      <w:r w:rsidR="006B0880" w:rsidRPr="000B3B6E">
        <w:rPr>
          <w:lang w:val="en-GB"/>
        </w:rPr>
        <w:t>contempt of court a</w:t>
      </w:r>
      <w:r w:rsidR="00494500" w:rsidRPr="000B3B6E">
        <w:rPr>
          <w:lang w:val="en-GB"/>
        </w:rPr>
        <w:t>pplication,</w:t>
      </w:r>
      <w:r w:rsidR="006B0880" w:rsidRPr="000B3B6E">
        <w:rPr>
          <w:lang w:val="en-GB"/>
        </w:rPr>
        <w:t xml:space="preserve"> to re-</w:t>
      </w:r>
      <w:r w:rsidR="00494500" w:rsidRPr="000B3B6E">
        <w:rPr>
          <w:lang w:val="en-GB"/>
        </w:rPr>
        <w:t>engage with the merits of th</w:t>
      </w:r>
      <w:r w:rsidR="006B0880" w:rsidRPr="000B3B6E">
        <w:rPr>
          <w:lang w:val="en-GB"/>
        </w:rPr>
        <w:t>e spoliation</w:t>
      </w:r>
      <w:r w:rsidR="00494500" w:rsidRPr="000B3B6E">
        <w:rPr>
          <w:lang w:val="en-GB"/>
        </w:rPr>
        <w:t xml:space="preserve"> application and proffer </w:t>
      </w:r>
      <w:r w:rsidR="00267D59" w:rsidRPr="000B3B6E">
        <w:rPr>
          <w:lang w:val="en-GB"/>
        </w:rPr>
        <w:t xml:space="preserve">the </w:t>
      </w:r>
      <w:r w:rsidR="00494500" w:rsidRPr="000B3B6E">
        <w:rPr>
          <w:lang w:val="en-GB"/>
        </w:rPr>
        <w:t>same as defence</w:t>
      </w:r>
      <w:r w:rsidR="006B0880" w:rsidRPr="000B3B6E">
        <w:rPr>
          <w:lang w:val="en-GB"/>
        </w:rPr>
        <w:t>s</w:t>
      </w:r>
      <w:r w:rsidR="00494500" w:rsidRPr="000B3B6E">
        <w:rPr>
          <w:lang w:val="en-GB"/>
        </w:rPr>
        <w:t xml:space="preserve"> in this application</w:t>
      </w:r>
      <w:r w:rsidR="006B0880" w:rsidRPr="000B3B6E">
        <w:rPr>
          <w:lang w:val="en-GB"/>
        </w:rPr>
        <w:t xml:space="preserve"> knowing full well that those arguments were unsuccessful in the spoliation application.</w:t>
      </w:r>
    </w:p>
    <w:p w14:paraId="308090C8" w14:textId="5E7EBECD" w:rsidR="006B088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105.</w:t>
      </w:r>
      <w:r w:rsidRPr="000B3B6E">
        <w:rPr>
          <w:color w:val="000000" w:themeColor="text1"/>
          <w:lang w:val="en-GB"/>
        </w:rPr>
        <w:tab/>
      </w:r>
      <w:r w:rsidR="004A32B6" w:rsidRPr="000B3B6E">
        <w:rPr>
          <w:lang w:val="en-GB"/>
        </w:rPr>
        <w:t>Since these issues have already been determined, I will not consider them at all for the purposes of this application.</w:t>
      </w:r>
    </w:p>
    <w:p w14:paraId="4F3F2019" w14:textId="77777777" w:rsidR="007D54ED" w:rsidRPr="000B3B6E" w:rsidRDefault="007D54ED" w:rsidP="007D54ED">
      <w:pPr>
        <w:spacing w:before="0" w:after="240" w:line="500" w:lineRule="atLeast"/>
        <w:jc w:val="both"/>
        <w:rPr>
          <w:b/>
          <w:color w:val="000000" w:themeColor="text1"/>
          <w:lang w:val="en-GB"/>
        </w:rPr>
      </w:pPr>
      <w:r w:rsidRPr="000B3B6E">
        <w:rPr>
          <w:b/>
          <w:color w:val="000000" w:themeColor="text1"/>
          <w:lang w:val="en-GB"/>
        </w:rPr>
        <w:t>BACKGROUND FACTS</w:t>
      </w:r>
    </w:p>
    <w:p w14:paraId="43BF37F2" w14:textId="77777777" w:rsidR="007D54ED" w:rsidRPr="000B3B6E" w:rsidRDefault="007D54ED" w:rsidP="007D54ED">
      <w:pPr>
        <w:spacing w:before="0" w:after="240" w:line="500" w:lineRule="atLeast"/>
        <w:jc w:val="both"/>
        <w:rPr>
          <w:b/>
          <w:color w:val="000000" w:themeColor="text1"/>
          <w:lang w:val="en-GB"/>
        </w:rPr>
      </w:pPr>
      <w:r w:rsidRPr="000B3B6E">
        <w:rPr>
          <w:b/>
          <w:color w:val="000000" w:themeColor="text1"/>
          <w:lang w:val="en-GB"/>
        </w:rPr>
        <w:t>Common cause facts</w:t>
      </w:r>
    </w:p>
    <w:p w14:paraId="19D22917" w14:textId="44BB3F78" w:rsidR="007D54ED"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106.</w:t>
      </w:r>
      <w:r w:rsidRPr="000B3B6E">
        <w:rPr>
          <w:color w:val="000000" w:themeColor="text1"/>
          <w:lang w:val="en-GB"/>
        </w:rPr>
        <w:tab/>
      </w:r>
      <w:r w:rsidR="007D54ED" w:rsidRPr="000B3B6E">
        <w:rPr>
          <w:color w:val="000000" w:themeColor="text1"/>
          <w:lang w:val="en-GB"/>
        </w:rPr>
        <w:t>On 6 March</w:t>
      </w:r>
      <w:r w:rsidR="00067E42" w:rsidRPr="000B3B6E">
        <w:rPr>
          <w:color w:val="000000" w:themeColor="text1"/>
          <w:lang w:val="en-GB"/>
        </w:rPr>
        <w:t xml:space="preserve"> 2024</w:t>
      </w:r>
      <w:r w:rsidR="007D54ED" w:rsidRPr="000B3B6E">
        <w:rPr>
          <w:color w:val="000000" w:themeColor="text1"/>
          <w:lang w:val="en-GB"/>
        </w:rPr>
        <w:t xml:space="preserve">, the applicants’ attorneys </w:t>
      </w:r>
      <w:r w:rsidR="00067E42" w:rsidRPr="000B3B6E">
        <w:rPr>
          <w:color w:val="000000" w:themeColor="text1"/>
          <w:lang w:val="en-GB"/>
        </w:rPr>
        <w:t xml:space="preserve">of </w:t>
      </w:r>
      <w:r w:rsidR="007D54ED" w:rsidRPr="000B3B6E">
        <w:rPr>
          <w:color w:val="000000" w:themeColor="text1"/>
          <w:lang w:val="en-GB"/>
        </w:rPr>
        <w:t>record being the Legal Resources Centre (“</w:t>
      </w:r>
      <w:r w:rsidR="007D54ED" w:rsidRPr="000B3B6E">
        <w:rPr>
          <w:b/>
          <w:i/>
          <w:color w:val="000000" w:themeColor="text1"/>
          <w:lang w:val="en-GB"/>
        </w:rPr>
        <w:t>the LRC</w:t>
      </w:r>
      <w:r w:rsidR="007D54ED" w:rsidRPr="000B3B6E">
        <w:rPr>
          <w:color w:val="000000" w:themeColor="text1"/>
          <w:lang w:val="en-GB"/>
        </w:rPr>
        <w:t xml:space="preserve">”) sent the judgment and the March court order to Ms Anita </w:t>
      </w:r>
      <w:r w:rsidR="006D1797" w:rsidRPr="000B3B6E">
        <w:rPr>
          <w:color w:val="000000" w:themeColor="text1"/>
          <w:lang w:val="en-GB"/>
        </w:rPr>
        <w:t>Fanini, the erstwhile attorneys of record for the fifth and sixth respondents wherein she stated in the accompanying e-mail that the fifth and sixth respondents should remove any belongings from the houses that they occupy, as they are used for the shepherds when the sheep are moved to Dassiesfontein and Dassies 2.  She made it clear that the applicants did not want any further allegations that the applicants are disturbing the “</w:t>
      </w:r>
      <w:r w:rsidR="006D1797" w:rsidRPr="000B3B6E">
        <w:rPr>
          <w:i/>
          <w:color w:val="000000" w:themeColor="text1"/>
          <w:lang w:val="en-GB"/>
        </w:rPr>
        <w:t>property</w:t>
      </w:r>
      <w:r w:rsidR="006D1797" w:rsidRPr="000B3B6E">
        <w:rPr>
          <w:color w:val="000000" w:themeColor="text1"/>
          <w:lang w:val="en-GB"/>
        </w:rPr>
        <w:t>” of the fifth and sixth respondents and that the applicants are therefore requesting that the fifth and sixth respondents remove their “</w:t>
      </w:r>
      <w:r w:rsidR="006D1797" w:rsidRPr="000B3B6E">
        <w:rPr>
          <w:i/>
          <w:color w:val="000000" w:themeColor="text1"/>
          <w:lang w:val="en-GB"/>
        </w:rPr>
        <w:t>property</w:t>
      </w:r>
      <w:r w:rsidR="006D1797" w:rsidRPr="000B3B6E">
        <w:rPr>
          <w:color w:val="000000" w:themeColor="text1"/>
          <w:lang w:val="en-GB"/>
        </w:rPr>
        <w:t>” as soon as possible.</w:t>
      </w:r>
    </w:p>
    <w:p w14:paraId="2E7F1998" w14:textId="1CECD52F" w:rsidR="006D1797"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107.</w:t>
      </w:r>
      <w:r w:rsidRPr="000B3B6E">
        <w:rPr>
          <w:color w:val="000000" w:themeColor="text1"/>
          <w:lang w:val="en-GB"/>
        </w:rPr>
        <w:tab/>
      </w:r>
      <w:r w:rsidR="006D1797" w:rsidRPr="000B3B6E">
        <w:rPr>
          <w:color w:val="000000" w:themeColor="text1"/>
          <w:lang w:val="en-GB"/>
        </w:rPr>
        <w:t>On 7 March 2024, Ms Fanini responded to the LRC’s letter as follows:</w:t>
      </w:r>
    </w:p>
    <w:p w14:paraId="5D05A592" w14:textId="407328B1"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107.1</w:t>
      </w:r>
      <w:r w:rsidRPr="000B3B6E">
        <w:rPr>
          <w:color w:val="000000" w:themeColor="text1"/>
          <w:lang w:val="en-GB"/>
        </w:rPr>
        <w:tab/>
      </w:r>
      <w:r w:rsidR="006D1797" w:rsidRPr="000B3B6E">
        <w:rPr>
          <w:color w:val="000000" w:themeColor="text1"/>
          <w:lang w:val="en-GB"/>
        </w:rPr>
        <w:t>They advised the fifth and sixth respondents to remove the locks on the gates to restore possession to the applicants and that the fifth and sixth respondents had done so the day before;</w:t>
      </w:r>
    </w:p>
    <w:p w14:paraId="3CADCB93" w14:textId="50FE2235"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107.2</w:t>
      </w:r>
      <w:r w:rsidRPr="000B3B6E">
        <w:rPr>
          <w:color w:val="000000" w:themeColor="text1"/>
          <w:lang w:val="en-GB"/>
        </w:rPr>
        <w:tab/>
      </w:r>
      <w:r w:rsidR="006D1797" w:rsidRPr="000B3B6E">
        <w:rPr>
          <w:color w:val="000000" w:themeColor="text1"/>
          <w:lang w:val="en-GB"/>
        </w:rPr>
        <w:t>The court did not order fifth and sixth respondents to vacate the farms as this was not in the ambit of the spoliation order;</w:t>
      </w:r>
    </w:p>
    <w:p w14:paraId="726791B4" w14:textId="10BA2A86"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107.3</w:t>
      </w:r>
      <w:r w:rsidRPr="000B3B6E">
        <w:rPr>
          <w:color w:val="000000" w:themeColor="text1"/>
          <w:lang w:val="en-GB"/>
        </w:rPr>
        <w:tab/>
      </w:r>
      <w:r w:rsidR="006D1797" w:rsidRPr="000B3B6E">
        <w:rPr>
          <w:color w:val="000000" w:themeColor="text1"/>
          <w:lang w:val="en-GB"/>
        </w:rPr>
        <w:t>She had advised the fifth and sixth respondents that they retain their right to remain on the farm and look after their livestock;</w:t>
      </w:r>
    </w:p>
    <w:p w14:paraId="0A4D954A" w14:textId="20E51DEF"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107.4</w:t>
      </w:r>
      <w:r w:rsidRPr="000B3B6E">
        <w:rPr>
          <w:color w:val="000000" w:themeColor="text1"/>
          <w:lang w:val="en-GB"/>
        </w:rPr>
        <w:tab/>
      </w:r>
      <w:r w:rsidR="006D1797" w:rsidRPr="000B3B6E">
        <w:rPr>
          <w:color w:val="000000" w:themeColor="text1"/>
          <w:lang w:val="en-GB"/>
        </w:rPr>
        <w:t>Their presence on the farm will not interfere, in any manner, with the applicants’ possession of the farm;</w:t>
      </w:r>
    </w:p>
    <w:p w14:paraId="5D64E4C3" w14:textId="22B8A6D6"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107.5</w:t>
      </w:r>
      <w:r w:rsidRPr="000B3B6E">
        <w:rPr>
          <w:color w:val="000000" w:themeColor="text1"/>
          <w:lang w:val="en-GB"/>
        </w:rPr>
        <w:tab/>
      </w:r>
      <w:r w:rsidR="006D1797" w:rsidRPr="000B3B6E">
        <w:rPr>
          <w:color w:val="000000" w:themeColor="text1"/>
          <w:lang w:val="en-GB"/>
        </w:rPr>
        <w:t>The applicants’ instructions that the fifth and sixth respondents vacate the farms amounts to an impermissible extension of the spoliation order and is according</w:t>
      </w:r>
      <w:r w:rsidR="006631FF" w:rsidRPr="000B3B6E">
        <w:rPr>
          <w:color w:val="000000" w:themeColor="text1"/>
          <w:lang w:val="en-GB"/>
        </w:rPr>
        <w:t>ly</w:t>
      </w:r>
      <w:r w:rsidR="006D1797" w:rsidRPr="000B3B6E">
        <w:rPr>
          <w:color w:val="000000" w:themeColor="text1"/>
          <w:lang w:val="en-GB"/>
        </w:rPr>
        <w:t xml:space="preserve"> unlawful and unconstitutional;</w:t>
      </w:r>
    </w:p>
    <w:p w14:paraId="02A9057A" w14:textId="49E9A055"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107.6</w:t>
      </w:r>
      <w:r w:rsidRPr="000B3B6E">
        <w:rPr>
          <w:color w:val="000000" w:themeColor="text1"/>
          <w:lang w:val="en-GB"/>
        </w:rPr>
        <w:tab/>
      </w:r>
      <w:r w:rsidR="006D1797" w:rsidRPr="000B3B6E">
        <w:rPr>
          <w:color w:val="000000" w:themeColor="text1"/>
          <w:lang w:val="en-GB"/>
        </w:rPr>
        <w:t xml:space="preserve">The applicants were never in possession of the houses on the farms and that </w:t>
      </w:r>
      <w:r w:rsidR="00067E42" w:rsidRPr="000B3B6E">
        <w:rPr>
          <w:color w:val="000000" w:themeColor="text1"/>
          <w:lang w:val="en-GB"/>
        </w:rPr>
        <w:t xml:space="preserve">the </w:t>
      </w:r>
      <w:r w:rsidR="006D1797" w:rsidRPr="000B3B6E">
        <w:rPr>
          <w:color w:val="000000" w:themeColor="text1"/>
          <w:lang w:val="en-GB"/>
        </w:rPr>
        <w:t>fifth and sixth respondents had always maintained possession of the houses as they kept keys to the houses;</w:t>
      </w:r>
    </w:p>
    <w:p w14:paraId="2943DDBB" w14:textId="1982CC70"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107.7</w:t>
      </w:r>
      <w:r w:rsidRPr="000B3B6E">
        <w:rPr>
          <w:color w:val="000000" w:themeColor="text1"/>
          <w:lang w:val="en-GB"/>
        </w:rPr>
        <w:tab/>
      </w:r>
      <w:r w:rsidR="006D1797" w:rsidRPr="000B3B6E">
        <w:rPr>
          <w:color w:val="000000" w:themeColor="text1"/>
          <w:lang w:val="en-GB"/>
        </w:rPr>
        <w:t>That should the applicants need the fifth and sixth respondents to vacate the farms and their belongings from the farms, that the applicants must approach the court for an eviction order.</w:t>
      </w:r>
    </w:p>
    <w:p w14:paraId="2B9E228F" w14:textId="4A9D8EF9" w:rsidR="006D1797"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108.</w:t>
      </w:r>
      <w:r w:rsidRPr="000B3B6E">
        <w:rPr>
          <w:color w:val="000000" w:themeColor="text1"/>
          <w:lang w:val="en-GB"/>
        </w:rPr>
        <w:tab/>
      </w:r>
      <w:r w:rsidR="006D1797" w:rsidRPr="000B3B6E">
        <w:rPr>
          <w:color w:val="000000" w:themeColor="text1"/>
          <w:lang w:val="en-GB"/>
        </w:rPr>
        <w:t>In response to this letter, the LRC addressed a further letter to Fanini Attorneys on 8 March 2024 wherein they addressed a number of the issues in relation to the implementation of the March court order including the instruction that the keys had been returned was simply untrue.  The LRC responded to the letter as follows:</w:t>
      </w:r>
    </w:p>
    <w:p w14:paraId="6CA08756" w14:textId="6423C085" w:rsidR="006D179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108.1</w:t>
      </w:r>
      <w:r w:rsidRPr="000B3B6E">
        <w:rPr>
          <w:color w:val="000000" w:themeColor="text1"/>
          <w:lang w:val="en-GB"/>
        </w:rPr>
        <w:tab/>
      </w:r>
      <w:r w:rsidR="006D1797" w:rsidRPr="000B3B6E">
        <w:rPr>
          <w:color w:val="000000" w:themeColor="text1"/>
          <w:lang w:val="en-GB"/>
        </w:rPr>
        <w:t>That the first and fifth respondents indicat</w:t>
      </w:r>
      <w:r w:rsidR="006631FF" w:rsidRPr="000B3B6E">
        <w:rPr>
          <w:color w:val="000000" w:themeColor="text1"/>
          <w:lang w:val="en-GB"/>
        </w:rPr>
        <w:t>ed</w:t>
      </w:r>
      <w:r w:rsidR="006D1797" w:rsidRPr="000B3B6E">
        <w:rPr>
          <w:color w:val="000000" w:themeColor="text1"/>
          <w:lang w:val="en-GB"/>
        </w:rPr>
        <w:t xml:space="preserve"> that they retained possession of the properties as they held keys to the homes is an averment that was never raised in the spoliation application and is being raised after the fact and is disingenuous and done in an effort to frustrate the applicants and the</w:t>
      </w:r>
      <w:r w:rsidR="00B02459" w:rsidRPr="000B3B6E">
        <w:rPr>
          <w:color w:val="000000" w:themeColor="text1"/>
          <w:lang w:val="en-GB"/>
        </w:rPr>
        <w:t xml:space="preserve"> implementation of the March court order.  It also raises completely new allegations to which </w:t>
      </w:r>
      <w:r w:rsidR="00067E42" w:rsidRPr="000B3B6E">
        <w:rPr>
          <w:color w:val="000000" w:themeColor="text1"/>
          <w:lang w:val="en-GB"/>
        </w:rPr>
        <w:t xml:space="preserve">the </w:t>
      </w:r>
      <w:r w:rsidR="00B02459" w:rsidRPr="000B3B6E">
        <w:rPr>
          <w:color w:val="000000" w:themeColor="text1"/>
          <w:lang w:val="en-GB"/>
        </w:rPr>
        <w:t>applicants were not able to respond during litigation;</w:t>
      </w:r>
    </w:p>
    <w:p w14:paraId="6574E1B4" w14:textId="59C13539" w:rsidR="00B02459"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108.2</w:t>
      </w:r>
      <w:r w:rsidRPr="000B3B6E">
        <w:rPr>
          <w:color w:val="000000" w:themeColor="text1"/>
          <w:lang w:val="en-GB"/>
        </w:rPr>
        <w:tab/>
      </w:r>
      <w:r w:rsidR="00B02459" w:rsidRPr="000B3B6E">
        <w:rPr>
          <w:color w:val="000000" w:themeColor="text1"/>
          <w:lang w:val="en-GB"/>
        </w:rPr>
        <w:t xml:space="preserve">In addition these averments are false since the applicants held keys to both the house in Dassiesfontein and Dassies 2 and it is unclear as to how the fifth and sixth </w:t>
      </w:r>
      <w:r w:rsidR="00B02459" w:rsidRPr="000B3B6E">
        <w:rPr>
          <w:color w:val="000000" w:themeColor="text1"/>
          <w:lang w:val="en-GB"/>
        </w:rPr>
        <w:lastRenderedPageBreak/>
        <w:t>respondents obtained access to the houses on the property since the applicants held the set of keys for both properties;</w:t>
      </w:r>
    </w:p>
    <w:p w14:paraId="5003B325" w14:textId="3877749B" w:rsidR="00B02459" w:rsidRPr="000B3B6E" w:rsidRDefault="00310049" w:rsidP="00310049">
      <w:pPr>
        <w:tabs>
          <w:tab w:val="left" w:pos="1440"/>
        </w:tabs>
        <w:spacing w:before="0" w:after="360" w:line="500" w:lineRule="atLeast"/>
        <w:ind w:left="1440" w:hanging="720"/>
        <w:jc w:val="both"/>
        <w:rPr>
          <w:color w:val="000000" w:themeColor="text1"/>
          <w:lang w:val="en-GB"/>
        </w:rPr>
      </w:pPr>
      <w:r w:rsidRPr="000B3B6E">
        <w:rPr>
          <w:color w:val="000000" w:themeColor="text1"/>
          <w:lang w:val="en-GB"/>
        </w:rPr>
        <w:t>108.3</w:t>
      </w:r>
      <w:r w:rsidRPr="000B3B6E">
        <w:rPr>
          <w:color w:val="000000" w:themeColor="text1"/>
          <w:lang w:val="en-GB"/>
        </w:rPr>
        <w:tab/>
      </w:r>
      <w:r w:rsidR="000A2991" w:rsidRPr="000B3B6E">
        <w:rPr>
          <w:color w:val="000000" w:themeColor="text1"/>
          <w:lang w:val="en-GB"/>
        </w:rPr>
        <w:t xml:space="preserve">That the fifth and sixth respondents and their legal representatives </w:t>
      </w:r>
      <w:r w:rsidR="00674FDE" w:rsidRPr="000B3B6E">
        <w:rPr>
          <w:color w:val="000000" w:themeColor="text1"/>
          <w:lang w:val="en-GB"/>
        </w:rPr>
        <w:t>under</w:t>
      </w:r>
      <w:r w:rsidR="000A2991" w:rsidRPr="000B3B6E">
        <w:rPr>
          <w:color w:val="000000" w:themeColor="text1"/>
          <w:lang w:val="en-GB"/>
        </w:rPr>
        <w:t xml:space="preserve">standing of the legal consequences of a spoliation order is incorrect and in particular, they made reference to the Constitutional Court case in </w:t>
      </w:r>
      <w:r w:rsidR="000A2991" w:rsidRPr="000B3B6E">
        <w:rPr>
          <w:i/>
          <w:color w:val="000000" w:themeColor="text1"/>
          <w:lang w:val="en-GB"/>
        </w:rPr>
        <w:t>Ngqukumba v Minister of Safety and Security &amp; Others</w:t>
      </w:r>
      <w:r w:rsidR="000A2991" w:rsidRPr="000B3B6E">
        <w:rPr>
          <w:rStyle w:val="FootnoteReference"/>
          <w:color w:val="000000" w:themeColor="text1"/>
          <w:lang w:val="en-GB"/>
        </w:rPr>
        <w:footnoteReference w:id="14"/>
      </w:r>
      <w:r w:rsidR="000A2991" w:rsidRPr="000B3B6E">
        <w:rPr>
          <w:color w:val="000000" w:themeColor="text1"/>
          <w:lang w:val="en-GB"/>
        </w:rPr>
        <w:t xml:space="preserve"> which held that:</w:t>
      </w:r>
    </w:p>
    <w:p w14:paraId="38FC7CD7" w14:textId="77777777" w:rsidR="000A2991" w:rsidRPr="000B3B6E" w:rsidRDefault="000A2991" w:rsidP="00674FDE">
      <w:pPr>
        <w:pStyle w:val="NormalWeb"/>
        <w:shd w:val="clear" w:color="auto" w:fill="FFFFFF"/>
        <w:spacing w:before="0" w:beforeAutospacing="0" w:after="240" w:afterAutospacing="0"/>
        <w:ind w:left="2160" w:right="476"/>
        <w:jc w:val="both"/>
        <w:rPr>
          <w:i/>
          <w:color w:val="000000" w:themeColor="text1"/>
          <w:sz w:val="22"/>
          <w:szCs w:val="22"/>
          <w:lang w:val="en-GB"/>
        </w:rPr>
      </w:pPr>
      <w:r w:rsidRPr="000B3B6E">
        <w:rPr>
          <w:i/>
          <w:color w:val="000000" w:themeColor="text1"/>
          <w:sz w:val="22"/>
          <w:szCs w:val="22"/>
          <w:lang w:val="en-GB"/>
        </w:rPr>
        <w:t>“The essence of the </w:t>
      </w:r>
      <w:r w:rsidRPr="000B3B6E">
        <w:rPr>
          <w:iCs/>
          <w:color w:val="000000" w:themeColor="text1"/>
          <w:sz w:val="22"/>
          <w:szCs w:val="22"/>
          <w:lang w:val="en-GB"/>
        </w:rPr>
        <w:t>mandament van spolie</w:t>
      </w:r>
      <w:r w:rsidRPr="000B3B6E">
        <w:rPr>
          <w:i/>
          <w:color w:val="000000" w:themeColor="text1"/>
          <w:sz w:val="22"/>
          <w:szCs w:val="22"/>
          <w:lang w:val="en-GB"/>
        </w:rPr>
        <w:t xml:space="preserve"> is the restoration before all else of unlawfully deprived possession to the possessor. It finds expression in the </w:t>
      </w:r>
      <w:r w:rsidRPr="000B3B6E">
        <w:rPr>
          <w:color w:val="000000" w:themeColor="text1"/>
          <w:sz w:val="22"/>
          <w:szCs w:val="22"/>
          <w:lang w:val="en-GB"/>
        </w:rPr>
        <w:t>maxim </w:t>
      </w:r>
      <w:r w:rsidRPr="000B3B6E">
        <w:rPr>
          <w:iCs/>
          <w:color w:val="000000" w:themeColor="text1"/>
          <w:sz w:val="22"/>
          <w:szCs w:val="22"/>
          <w:lang w:val="en-GB"/>
        </w:rPr>
        <w:t>spoliatus ante omnia restituendus est</w:t>
      </w:r>
      <w:r w:rsidRPr="000B3B6E">
        <w:rPr>
          <w:i/>
          <w:color w:val="000000" w:themeColor="text1"/>
          <w:sz w:val="22"/>
          <w:szCs w:val="22"/>
          <w:lang w:val="en-GB"/>
        </w:rPr>
        <w:t> (the despoiled person must be restored to possession before all else).</w:t>
      </w:r>
      <w:r w:rsidRPr="000B3B6E">
        <w:rPr>
          <w:b/>
          <w:bCs/>
          <w:i/>
          <w:color w:val="000000" w:themeColor="text1"/>
          <w:sz w:val="22"/>
          <w:szCs w:val="22"/>
          <w:lang w:val="en-GB"/>
        </w:rPr>
        <w:t xml:space="preserve"> </w:t>
      </w:r>
      <w:r w:rsidRPr="000B3B6E">
        <w:rPr>
          <w:i/>
          <w:color w:val="000000" w:themeColor="text1"/>
          <w:sz w:val="22"/>
          <w:szCs w:val="22"/>
          <w:lang w:val="en-GB"/>
        </w:rPr>
        <w:t> The spoliation order is meant to prevent the taking of possession otherwise than in accordance with the law.</w:t>
      </w:r>
      <w:r w:rsidRPr="000B3B6E">
        <w:rPr>
          <w:b/>
          <w:bCs/>
          <w:i/>
          <w:color w:val="000000" w:themeColor="text1"/>
          <w:sz w:val="22"/>
          <w:szCs w:val="22"/>
          <w:lang w:val="en-GB"/>
        </w:rPr>
        <w:t xml:space="preserve"> </w:t>
      </w:r>
      <w:r w:rsidRPr="000B3B6E">
        <w:rPr>
          <w:i/>
          <w:color w:val="000000" w:themeColor="text1"/>
          <w:sz w:val="22"/>
          <w:szCs w:val="22"/>
          <w:lang w:val="en-GB"/>
        </w:rPr>
        <w:t> Its underlying philosophy is that no one should resort to self-help to obtain or regain possession.  The main purpose of the </w:t>
      </w:r>
      <w:r w:rsidRPr="000B3B6E">
        <w:rPr>
          <w:iCs/>
          <w:color w:val="000000" w:themeColor="text1"/>
          <w:sz w:val="22"/>
          <w:szCs w:val="22"/>
          <w:lang w:val="en-GB"/>
        </w:rPr>
        <w:t>mandament van spolie</w:t>
      </w:r>
      <w:r w:rsidRPr="000B3B6E">
        <w:rPr>
          <w:i/>
          <w:color w:val="000000" w:themeColor="text1"/>
          <w:sz w:val="22"/>
          <w:szCs w:val="22"/>
          <w:lang w:val="en-GB"/>
        </w:rPr>
        <w:t> is to preserve public order by restraining persons from taking the law into their own hands and by inducing them to follow due process.</w:t>
      </w:r>
      <w:r w:rsidRPr="000B3B6E">
        <w:rPr>
          <w:b/>
          <w:bCs/>
          <w:i/>
          <w:color w:val="000000" w:themeColor="text1"/>
          <w:sz w:val="22"/>
          <w:szCs w:val="22"/>
          <w:vertAlign w:val="superscript"/>
          <w:lang w:val="en-GB"/>
        </w:rPr>
        <w:t>”</w:t>
      </w:r>
    </w:p>
    <w:p w14:paraId="494E1B3F" w14:textId="5E5D32EC" w:rsidR="006D1797" w:rsidRPr="000B3B6E" w:rsidRDefault="00310049" w:rsidP="00310049">
      <w:pPr>
        <w:tabs>
          <w:tab w:val="left" w:pos="1440"/>
        </w:tabs>
        <w:spacing w:before="0" w:after="360" w:line="500" w:lineRule="atLeast"/>
        <w:ind w:left="1440" w:hanging="720"/>
        <w:jc w:val="both"/>
        <w:rPr>
          <w:color w:val="000000" w:themeColor="text1"/>
          <w:lang w:val="en-GB"/>
        </w:rPr>
      </w:pPr>
      <w:r w:rsidRPr="000B3B6E">
        <w:rPr>
          <w:color w:val="000000" w:themeColor="text1"/>
          <w:lang w:val="en-GB"/>
        </w:rPr>
        <w:t>108.4</w:t>
      </w:r>
      <w:r w:rsidRPr="000B3B6E">
        <w:rPr>
          <w:color w:val="000000" w:themeColor="text1"/>
          <w:lang w:val="en-GB"/>
        </w:rPr>
        <w:tab/>
      </w:r>
      <w:r w:rsidR="000A2991" w:rsidRPr="000B3B6E">
        <w:rPr>
          <w:color w:val="000000" w:themeColor="text1"/>
          <w:lang w:val="en-GB"/>
        </w:rPr>
        <w:t>This was confirmed by Salie</w:t>
      </w:r>
      <w:r w:rsidR="008D6CE9" w:rsidRPr="000B3B6E">
        <w:rPr>
          <w:color w:val="000000" w:themeColor="text1"/>
          <w:lang w:val="en-GB"/>
        </w:rPr>
        <w:t>, J</w:t>
      </w:r>
      <w:r w:rsidR="000A2991" w:rsidRPr="000B3B6E">
        <w:rPr>
          <w:color w:val="000000" w:themeColor="text1"/>
          <w:lang w:val="en-GB"/>
        </w:rPr>
        <w:t xml:space="preserve"> in the March court order where she stated that:</w:t>
      </w:r>
    </w:p>
    <w:p w14:paraId="5478233E" w14:textId="77777777" w:rsidR="000A2991" w:rsidRPr="000B3B6E" w:rsidRDefault="000A2991" w:rsidP="00C2480B">
      <w:pPr>
        <w:pStyle w:val="NormalWeb"/>
        <w:shd w:val="clear" w:color="auto" w:fill="FFFFFF"/>
        <w:spacing w:before="0" w:beforeAutospacing="0" w:after="240" w:afterAutospacing="0"/>
        <w:ind w:left="2160" w:right="476"/>
        <w:jc w:val="both"/>
        <w:rPr>
          <w:i/>
          <w:color w:val="000000" w:themeColor="text1"/>
          <w:sz w:val="22"/>
          <w:szCs w:val="22"/>
          <w:lang w:val="en-GB"/>
        </w:rPr>
      </w:pPr>
      <w:r w:rsidRPr="000B3B6E">
        <w:rPr>
          <w:i/>
          <w:color w:val="000000" w:themeColor="text1"/>
          <w:sz w:val="22"/>
          <w:szCs w:val="22"/>
          <w:lang w:val="en-GB"/>
        </w:rPr>
        <w:t xml:space="preserve">“As a possessory remedy, it is exclusively directed at restoring the factual position </w:t>
      </w:r>
      <w:r w:rsidRPr="000B3B6E">
        <w:rPr>
          <w:i/>
          <w:color w:val="000000" w:themeColor="text1"/>
          <w:sz w:val="22"/>
          <w:szCs w:val="22"/>
          <w:u w:val="single"/>
          <w:lang w:val="en-GB"/>
        </w:rPr>
        <w:t>as it was before the dispossession</w:t>
      </w:r>
      <w:r w:rsidRPr="000B3B6E">
        <w:rPr>
          <w:i/>
          <w:color w:val="000000" w:themeColor="text1"/>
          <w:sz w:val="22"/>
          <w:szCs w:val="22"/>
          <w:lang w:val="en-GB"/>
        </w:rPr>
        <w:t>, which is determined separately and distinct from an investigation into the rights of the parties.</w:t>
      </w:r>
      <w:r w:rsidRPr="000B3B6E">
        <w:rPr>
          <w:b/>
          <w:bCs/>
          <w:i/>
          <w:color w:val="000000" w:themeColor="text1"/>
          <w:sz w:val="22"/>
          <w:szCs w:val="22"/>
          <w:vertAlign w:val="superscript"/>
          <w:lang w:val="en-GB"/>
        </w:rPr>
        <w:t>”</w:t>
      </w:r>
    </w:p>
    <w:p w14:paraId="1FECD5D2" w14:textId="3FBA04F6" w:rsidR="000A2991"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108.5</w:t>
      </w:r>
      <w:r w:rsidRPr="000B3B6E">
        <w:rPr>
          <w:color w:val="000000" w:themeColor="text1"/>
          <w:lang w:val="en-GB"/>
        </w:rPr>
        <w:tab/>
      </w:r>
      <w:r w:rsidR="000A2991" w:rsidRPr="000B3B6E">
        <w:rPr>
          <w:color w:val="000000" w:themeColor="text1"/>
          <w:lang w:val="en-GB"/>
        </w:rPr>
        <w:t>Prior to the</w:t>
      </w:r>
      <w:r w:rsidR="0046627D" w:rsidRPr="000B3B6E">
        <w:rPr>
          <w:color w:val="000000" w:themeColor="text1"/>
          <w:lang w:val="en-GB"/>
        </w:rPr>
        <w:t xml:space="preserve"> </w:t>
      </w:r>
      <w:r w:rsidR="008C3192" w:rsidRPr="000B3B6E">
        <w:rPr>
          <w:color w:val="000000" w:themeColor="text1"/>
          <w:lang w:val="en-GB"/>
        </w:rPr>
        <w:t>applicants’</w:t>
      </w:r>
      <w:r w:rsidR="000A2991" w:rsidRPr="000B3B6E">
        <w:rPr>
          <w:color w:val="000000" w:themeColor="text1"/>
          <w:lang w:val="en-GB"/>
        </w:rPr>
        <w:t xml:space="preserve"> dispossession, neither the fifth nor sixth respondents were living on the farm.  They had not been there since at least 2017 and 2019 respectively.  The spoliation order has the effect of restoring the situation as it was prior to 17 January and 7 February 2024.  At that point, both the fifth and sixth respondents did not live on Dassiesfontein or Dassies 2 and the spoliation order restores the possession to the applicants without the presence of the fifth and sixth respondents on the farms;</w:t>
      </w:r>
    </w:p>
    <w:p w14:paraId="5BD39A07" w14:textId="29EE8D93" w:rsidR="000A2991"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108.6</w:t>
      </w:r>
      <w:r w:rsidRPr="000B3B6E">
        <w:rPr>
          <w:color w:val="000000" w:themeColor="text1"/>
          <w:lang w:val="en-GB"/>
        </w:rPr>
        <w:tab/>
      </w:r>
      <w:r w:rsidR="00A62899" w:rsidRPr="000B3B6E">
        <w:rPr>
          <w:color w:val="000000" w:themeColor="text1"/>
          <w:lang w:val="en-GB"/>
        </w:rPr>
        <w:t>In addition, the fifth and sixth respondents are not “</w:t>
      </w:r>
      <w:r w:rsidR="00A62899" w:rsidRPr="000B3B6E">
        <w:rPr>
          <w:i/>
          <w:color w:val="000000" w:themeColor="text1"/>
          <w:lang w:val="en-GB"/>
        </w:rPr>
        <w:t>occupiers</w:t>
      </w:r>
      <w:r w:rsidR="00A62899" w:rsidRPr="000B3B6E">
        <w:rPr>
          <w:color w:val="000000" w:themeColor="text1"/>
          <w:lang w:val="en-GB"/>
        </w:rPr>
        <w:t>” for the purposes of ESTA.</w:t>
      </w:r>
    </w:p>
    <w:p w14:paraId="5FC8D5FC" w14:textId="78BA9B8E" w:rsidR="0063435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109.</w:t>
      </w:r>
      <w:r w:rsidRPr="000B3B6E">
        <w:rPr>
          <w:color w:val="000000" w:themeColor="text1"/>
          <w:lang w:val="en-GB"/>
        </w:rPr>
        <w:tab/>
      </w:r>
      <w:r w:rsidR="00A62899" w:rsidRPr="000B3B6E">
        <w:rPr>
          <w:color w:val="000000" w:themeColor="text1"/>
          <w:lang w:val="en-GB"/>
        </w:rPr>
        <w:t>On the same day, Ms Fanini responded to say that the correspondence was received and that she would take instructions and revert.  The applicants never heard back from her.</w:t>
      </w:r>
    </w:p>
    <w:p w14:paraId="36C5FD6A" w14:textId="25F31007" w:rsidR="00A6289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110.</w:t>
      </w:r>
      <w:r w:rsidRPr="000B3B6E">
        <w:rPr>
          <w:color w:val="000000" w:themeColor="text1"/>
          <w:lang w:val="en-GB"/>
        </w:rPr>
        <w:tab/>
      </w:r>
      <w:r w:rsidR="00A62899" w:rsidRPr="000B3B6E">
        <w:rPr>
          <w:color w:val="000000" w:themeColor="text1"/>
          <w:lang w:val="en-GB"/>
        </w:rPr>
        <w:t xml:space="preserve">On 15 March 2024, the LRC wrote to the State Attorney on behalf of the </w:t>
      </w:r>
      <w:r w:rsidR="00F929C0" w:rsidRPr="000B3B6E">
        <w:rPr>
          <w:color w:val="000000" w:themeColor="text1"/>
          <w:lang w:val="en-GB"/>
        </w:rPr>
        <w:t>d</w:t>
      </w:r>
      <w:r w:rsidR="00A62899" w:rsidRPr="000B3B6E">
        <w:rPr>
          <w:color w:val="000000" w:themeColor="text1"/>
          <w:lang w:val="en-GB"/>
        </w:rPr>
        <w:t>epartmental respondents advising them that the fifth and sixth respondents have continued to stay on the farms, and that in fact the sixth respondent has brought her children with her as well.  They further sought clarity on what the Department, as the owner of the land, intended on doing about the fifth and sixth respondents</w:t>
      </w:r>
      <w:r w:rsidR="006631FF" w:rsidRPr="000B3B6E">
        <w:rPr>
          <w:color w:val="000000" w:themeColor="text1"/>
          <w:lang w:val="en-GB"/>
        </w:rPr>
        <w:t>'</w:t>
      </w:r>
      <w:r w:rsidR="00A62899" w:rsidRPr="000B3B6E">
        <w:rPr>
          <w:color w:val="000000" w:themeColor="text1"/>
          <w:lang w:val="en-GB"/>
        </w:rPr>
        <w:t xml:space="preserve"> continued occupation of Dassiesfontein and Dassies 2 given the terms of the March court order.</w:t>
      </w:r>
    </w:p>
    <w:p w14:paraId="64978F51" w14:textId="277DF37F" w:rsidR="00A6289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111.</w:t>
      </w:r>
      <w:r w:rsidRPr="000B3B6E">
        <w:rPr>
          <w:color w:val="000000" w:themeColor="text1"/>
          <w:lang w:val="en-GB"/>
        </w:rPr>
        <w:tab/>
      </w:r>
      <w:r w:rsidR="00A62899" w:rsidRPr="000B3B6E">
        <w:rPr>
          <w:color w:val="000000" w:themeColor="text1"/>
          <w:lang w:val="en-GB"/>
        </w:rPr>
        <w:t>They also sought clarity on the policy in terms of which the Department had decided to allocate the land to fifth and sixth respondents as well as the terms of such allocation.  In addition, the LRC indicated that the applicants intended on review</w:t>
      </w:r>
      <w:r w:rsidR="007C2360" w:rsidRPr="000B3B6E">
        <w:rPr>
          <w:color w:val="000000" w:themeColor="text1"/>
          <w:lang w:val="en-GB"/>
        </w:rPr>
        <w:t>ing and setting aside the decision to allocate the farms to the fifth and sixth respondents.</w:t>
      </w:r>
    </w:p>
    <w:p w14:paraId="2561FF07" w14:textId="4B58C4AD" w:rsidR="007C236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112.</w:t>
      </w:r>
      <w:r w:rsidRPr="000B3B6E">
        <w:rPr>
          <w:color w:val="000000" w:themeColor="text1"/>
          <w:lang w:val="en-GB"/>
        </w:rPr>
        <w:tab/>
      </w:r>
      <w:r w:rsidR="007C2360" w:rsidRPr="000B3B6E">
        <w:rPr>
          <w:color w:val="000000" w:themeColor="text1"/>
          <w:lang w:val="en-GB"/>
        </w:rPr>
        <w:t>On 19 March 2024, Mr Golding of the State Attorney responded and noted that the State Attorney wa</w:t>
      </w:r>
      <w:r w:rsidR="00F929C0" w:rsidRPr="000B3B6E">
        <w:rPr>
          <w:color w:val="000000" w:themeColor="text1"/>
          <w:lang w:val="en-GB"/>
        </w:rPr>
        <w:t>s taking instructions from the d</w:t>
      </w:r>
      <w:r w:rsidR="007C2360" w:rsidRPr="000B3B6E">
        <w:rPr>
          <w:color w:val="000000" w:themeColor="text1"/>
          <w:lang w:val="en-GB"/>
        </w:rPr>
        <w:t>epartmental respondents regarding the fifth and sixth respondents’ continued occupation of Dassiesfontein and Dassies 2 and he sought an indulgence to respond by 2 April 2024.</w:t>
      </w:r>
    </w:p>
    <w:p w14:paraId="3B8178E6" w14:textId="5399B8F1" w:rsidR="007C2360"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113.</w:t>
      </w:r>
      <w:r w:rsidRPr="000B3B6E">
        <w:rPr>
          <w:color w:val="000000" w:themeColor="text1"/>
          <w:lang w:val="en-GB"/>
        </w:rPr>
        <w:tab/>
      </w:r>
      <w:r w:rsidR="007C2360" w:rsidRPr="000B3B6E">
        <w:rPr>
          <w:color w:val="000000" w:themeColor="text1"/>
          <w:lang w:val="en-GB"/>
        </w:rPr>
        <w:t>On 8 April 2024, the LRC received a further letter from the State Attorney wherein he stated the following:</w:t>
      </w:r>
    </w:p>
    <w:p w14:paraId="7107E2B9" w14:textId="77777777" w:rsidR="007C2360" w:rsidRPr="000B3B6E" w:rsidRDefault="007C2360" w:rsidP="007C2360">
      <w:pPr>
        <w:pStyle w:val="NormalWeb"/>
        <w:shd w:val="clear" w:color="auto" w:fill="FFFFFF"/>
        <w:spacing w:before="0" w:beforeAutospacing="0" w:after="240" w:afterAutospacing="0"/>
        <w:ind w:left="1985" w:right="476" w:hanging="567"/>
        <w:jc w:val="both"/>
        <w:rPr>
          <w:i/>
          <w:color w:val="000000" w:themeColor="text1"/>
          <w:sz w:val="22"/>
          <w:szCs w:val="22"/>
          <w:lang w:val="en-GB"/>
        </w:rPr>
      </w:pPr>
      <w:r w:rsidRPr="000B3B6E">
        <w:rPr>
          <w:i/>
          <w:color w:val="000000" w:themeColor="text1"/>
          <w:sz w:val="22"/>
          <w:szCs w:val="22"/>
          <w:lang w:val="en-GB"/>
        </w:rPr>
        <w:t>“2.</w:t>
      </w:r>
      <w:r w:rsidRPr="000B3B6E">
        <w:rPr>
          <w:i/>
          <w:color w:val="000000" w:themeColor="text1"/>
          <w:sz w:val="22"/>
          <w:szCs w:val="22"/>
          <w:lang w:val="en-GB"/>
        </w:rPr>
        <w:tab/>
        <w:t xml:space="preserve">We place on record that the first to fourth respondents </w:t>
      </w:r>
      <w:r w:rsidRPr="000B3B6E">
        <w:rPr>
          <w:i/>
          <w:color w:val="000000" w:themeColor="text1"/>
          <w:sz w:val="22"/>
          <w:szCs w:val="22"/>
          <w:u w:val="single"/>
          <w:lang w:val="en-GB"/>
        </w:rPr>
        <w:t>accept the court order and do not condone the fifth and sixth respondents, Hendrik Booysen and Lucy Nduku respectively, to remain on the farms</w:t>
      </w:r>
      <w:r w:rsidRPr="000B3B6E">
        <w:rPr>
          <w:i/>
          <w:color w:val="000000" w:themeColor="text1"/>
          <w:sz w:val="22"/>
          <w:szCs w:val="22"/>
          <w:lang w:val="en-GB"/>
        </w:rPr>
        <w:t xml:space="preserve">.  The first to fourth respondents accept that Booysen and Ms Nduku </w:t>
      </w:r>
      <w:r w:rsidRPr="000B3B6E">
        <w:rPr>
          <w:i/>
          <w:color w:val="000000" w:themeColor="text1"/>
          <w:sz w:val="22"/>
          <w:szCs w:val="22"/>
          <w:u w:val="single"/>
          <w:lang w:val="en-GB"/>
        </w:rPr>
        <w:t>are in contravention of the court order</w:t>
      </w:r>
      <w:r w:rsidRPr="000B3B6E">
        <w:rPr>
          <w:i/>
          <w:color w:val="000000" w:themeColor="text1"/>
          <w:sz w:val="22"/>
          <w:szCs w:val="22"/>
          <w:lang w:val="en-GB"/>
        </w:rPr>
        <w:t xml:space="preserve"> and first to fourth respondents </w:t>
      </w:r>
      <w:r w:rsidRPr="000B3B6E">
        <w:rPr>
          <w:i/>
          <w:color w:val="000000" w:themeColor="text1"/>
          <w:sz w:val="22"/>
          <w:szCs w:val="22"/>
          <w:u w:val="single"/>
          <w:lang w:val="en-GB"/>
        </w:rPr>
        <w:t>have not agreed to this or consented to their continued occupation of the property</w:t>
      </w:r>
      <w:r w:rsidRPr="000B3B6E">
        <w:rPr>
          <w:i/>
          <w:color w:val="000000" w:themeColor="text1"/>
          <w:sz w:val="22"/>
          <w:szCs w:val="22"/>
          <w:lang w:val="en-GB"/>
        </w:rPr>
        <w:t>.</w:t>
      </w:r>
    </w:p>
    <w:p w14:paraId="5691C4DF" w14:textId="77777777" w:rsidR="007C2360" w:rsidRPr="000B3B6E" w:rsidRDefault="007C2360" w:rsidP="007C2360">
      <w:pPr>
        <w:pStyle w:val="NormalWeb"/>
        <w:shd w:val="clear" w:color="auto" w:fill="FFFFFF"/>
        <w:spacing w:before="0" w:beforeAutospacing="0" w:after="240" w:afterAutospacing="0"/>
        <w:ind w:left="1985" w:right="476" w:hanging="567"/>
        <w:jc w:val="both"/>
        <w:rPr>
          <w:i/>
          <w:color w:val="000000" w:themeColor="text1"/>
          <w:sz w:val="22"/>
          <w:szCs w:val="22"/>
          <w:lang w:val="en-GB"/>
        </w:rPr>
      </w:pPr>
      <w:r w:rsidRPr="000B3B6E">
        <w:rPr>
          <w:i/>
          <w:color w:val="000000" w:themeColor="text1"/>
          <w:sz w:val="22"/>
          <w:szCs w:val="22"/>
          <w:lang w:val="en-GB"/>
        </w:rPr>
        <w:t>3.</w:t>
      </w:r>
      <w:r w:rsidRPr="000B3B6E">
        <w:rPr>
          <w:i/>
          <w:color w:val="000000" w:themeColor="text1"/>
          <w:sz w:val="22"/>
          <w:szCs w:val="22"/>
          <w:lang w:val="en-GB"/>
        </w:rPr>
        <w:tab/>
        <w:t>The Department is in the process of seeking to address the situation.</w:t>
      </w:r>
      <w:r w:rsidRPr="000B3B6E">
        <w:rPr>
          <w:b/>
          <w:bCs/>
          <w:i/>
          <w:color w:val="000000" w:themeColor="text1"/>
          <w:sz w:val="22"/>
          <w:szCs w:val="22"/>
          <w:vertAlign w:val="superscript"/>
          <w:lang w:val="en-GB"/>
        </w:rPr>
        <w:t>”</w:t>
      </w:r>
    </w:p>
    <w:p w14:paraId="313A8DFB" w14:textId="13B2F626" w:rsidR="00A6289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114.</w:t>
      </w:r>
      <w:r w:rsidRPr="000B3B6E">
        <w:rPr>
          <w:color w:val="000000" w:themeColor="text1"/>
          <w:lang w:val="en-GB"/>
        </w:rPr>
        <w:tab/>
      </w:r>
      <w:r w:rsidR="007C2360" w:rsidRPr="000B3B6E">
        <w:rPr>
          <w:color w:val="000000" w:themeColor="text1"/>
          <w:lang w:val="en-GB"/>
        </w:rPr>
        <w:t>The Department took no further steps to address the situation and the fifth and sixth respondents continued to stay on the farm.</w:t>
      </w:r>
    </w:p>
    <w:p w14:paraId="2E65B066" w14:textId="0C362195" w:rsidR="007C236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115.</w:t>
      </w:r>
      <w:r w:rsidRPr="000B3B6E">
        <w:rPr>
          <w:color w:val="000000" w:themeColor="text1"/>
          <w:lang w:val="en-GB"/>
        </w:rPr>
        <w:tab/>
      </w:r>
      <w:r w:rsidR="007C2360" w:rsidRPr="000B3B6E">
        <w:rPr>
          <w:color w:val="000000" w:themeColor="text1"/>
          <w:lang w:val="en-GB"/>
        </w:rPr>
        <w:t xml:space="preserve">On 15 April 2024, the LRC again wrote to the State Attorney </w:t>
      </w:r>
      <w:r w:rsidR="00C9287B" w:rsidRPr="000B3B6E">
        <w:rPr>
          <w:color w:val="000000" w:themeColor="text1"/>
          <w:lang w:val="en-GB"/>
        </w:rPr>
        <w:t>seeking clarity as to when the Department would be taking steps against the fifth and sixth respondents, given how intolerable the situation had become on the farm.</w:t>
      </w:r>
    </w:p>
    <w:p w14:paraId="0E2D0735" w14:textId="39C9C277" w:rsidR="00480AF6"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116.</w:t>
      </w:r>
      <w:r w:rsidRPr="000B3B6E">
        <w:rPr>
          <w:color w:val="000000" w:themeColor="text1"/>
          <w:lang w:val="en-GB"/>
        </w:rPr>
        <w:tab/>
      </w:r>
      <w:r w:rsidR="00C9287B" w:rsidRPr="000B3B6E">
        <w:rPr>
          <w:color w:val="000000" w:themeColor="text1"/>
          <w:lang w:val="en-GB"/>
        </w:rPr>
        <w:t>In particular, the LRC pointed out that the fifth and sixth respondents had commenced with farming operations on the land and that the sixth respondent had bought goats onto Dassies 2 over the Easter weekend and was keeping these goats in the sheering shed.  The LRC advised the Department that the presence of goats in the sheering shed interferes with Nuveld’s business</w:t>
      </w:r>
      <w:r w:rsidR="00480AF6" w:rsidRPr="000B3B6E">
        <w:rPr>
          <w:color w:val="000000" w:themeColor="text1"/>
          <w:lang w:val="en-GB"/>
        </w:rPr>
        <w:t>,</w:t>
      </w:r>
      <w:r w:rsidR="00C9287B" w:rsidRPr="000B3B6E">
        <w:rPr>
          <w:color w:val="000000" w:themeColor="text1"/>
          <w:lang w:val="en-GB"/>
        </w:rPr>
        <w:t xml:space="preserve"> and could have a catastrophic impact on their business.  In particular, the LRC stated that the impact would be as follows:</w:t>
      </w:r>
    </w:p>
    <w:p w14:paraId="707A4109" w14:textId="10B63988" w:rsidR="00C9287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116.1</w:t>
      </w:r>
      <w:r w:rsidRPr="000B3B6E">
        <w:rPr>
          <w:color w:val="000000" w:themeColor="text1"/>
          <w:lang w:val="en-GB"/>
        </w:rPr>
        <w:tab/>
      </w:r>
      <w:r w:rsidR="00C9287B" w:rsidRPr="000B3B6E">
        <w:rPr>
          <w:color w:val="000000" w:themeColor="text1"/>
          <w:lang w:val="en-GB"/>
        </w:rPr>
        <w:t>Nuveld has a Responsible Wool Standards (RWS) certification and that the RWS annual audit was completed during April and May.</w:t>
      </w:r>
    </w:p>
    <w:p w14:paraId="1D1DECBC" w14:textId="5C06ECC5" w:rsidR="00C9287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116.2</w:t>
      </w:r>
      <w:r w:rsidRPr="000B3B6E">
        <w:rPr>
          <w:color w:val="000000" w:themeColor="text1"/>
          <w:lang w:val="en-GB"/>
        </w:rPr>
        <w:tab/>
      </w:r>
      <w:r w:rsidR="00C9287B" w:rsidRPr="000B3B6E">
        <w:rPr>
          <w:color w:val="000000" w:themeColor="text1"/>
          <w:lang w:val="en-GB"/>
        </w:rPr>
        <w:t>The presence of goat hairs in the wool would result in Nuveld losing its RWS certification which meant that the value of the wool would drop between 8 to 15%.  This was because RWS certified wool is classed higher and one can fetch a higher price.  Without it, Nuveld would incur financial losses.</w:t>
      </w:r>
    </w:p>
    <w:p w14:paraId="200FA285" w14:textId="0F9180CD" w:rsidR="00C9287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116.3</w:t>
      </w:r>
      <w:r w:rsidRPr="000B3B6E">
        <w:rPr>
          <w:color w:val="000000" w:themeColor="text1"/>
          <w:lang w:val="en-GB"/>
        </w:rPr>
        <w:tab/>
      </w:r>
      <w:r w:rsidR="00C9287B" w:rsidRPr="000B3B6E">
        <w:rPr>
          <w:color w:val="000000" w:themeColor="text1"/>
          <w:lang w:val="en-GB"/>
        </w:rPr>
        <w:t>The loss of this classification would cause financial loss to Nuveld and impact on its sustainability and its budget.</w:t>
      </w:r>
    </w:p>
    <w:p w14:paraId="12DA80F7" w14:textId="2F13397F" w:rsidR="00C9287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116.4</w:t>
      </w:r>
      <w:r w:rsidRPr="000B3B6E">
        <w:rPr>
          <w:color w:val="000000" w:themeColor="text1"/>
          <w:lang w:val="en-GB"/>
        </w:rPr>
        <w:tab/>
      </w:r>
      <w:r w:rsidR="00C9287B" w:rsidRPr="000B3B6E">
        <w:rPr>
          <w:color w:val="000000" w:themeColor="text1"/>
          <w:lang w:val="en-GB"/>
        </w:rPr>
        <w:t xml:space="preserve">In addition, the goats are kept by the sixth respondent in unsanitary conditions which can cause the outbreak of parasites and illnesses that can </w:t>
      </w:r>
      <w:r w:rsidR="006631FF" w:rsidRPr="000B3B6E">
        <w:rPr>
          <w:color w:val="000000" w:themeColor="text1"/>
          <w:lang w:val="en-GB"/>
        </w:rPr>
        <w:t>a</w:t>
      </w:r>
      <w:r w:rsidR="00C9287B" w:rsidRPr="000B3B6E">
        <w:rPr>
          <w:color w:val="000000" w:themeColor="text1"/>
          <w:lang w:val="en-GB"/>
        </w:rPr>
        <w:t>ffect Nuveld sheep.  Nuveld has no control over the sixth respondent’s goats and cannot treat them.  Should they cause illness amongst Nuveld sheep, it can be financial</w:t>
      </w:r>
      <w:r w:rsidR="00497BD4" w:rsidRPr="000B3B6E">
        <w:rPr>
          <w:color w:val="000000" w:themeColor="text1"/>
          <w:lang w:val="en-GB"/>
        </w:rPr>
        <w:t>ly</w:t>
      </w:r>
      <w:r w:rsidR="00C9287B" w:rsidRPr="000B3B6E">
        <w:rPr>
          <w:color w:val="000000" w:themeColor="text1"/>
          <w:lang w:val="en-GB"/>
        </w:rPr>
        <w:t xml:space="preserve"> devastating for the company.</w:t>
      </w:r>
    </w:p>
    <w:p w14:paraId="6392437E" w14:textId="05B29538" w:rsidR="00C9287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117.</w:t>
      </w:r>
      <w:r w:rsidRPr="000B3B6E">
        <w:rPr>
          <w:color w:val="000000" w:themeColor="text1"/>
          <w:lang w:val="en-GB"/>
        </w:rPr>
        <w:tab/>
      </w:r>
      <w:r w:rsidR="00C9287B" w:rsidRPr="000B3B6E">
        <w:rPr>
          <w:color w:val="000000" w:themeColor="text1"/>
          <w:lang w:val="en-GB"/>
        </w:rPr>
        <w:t>The LRC again advised the State Attorney that the Department needed to take steps to remove the fifth and sixth respondents from the farms as the Department is the owner and are responsible for placing them on the farms in the first place.  The LRC gave the Department until 16 April 2024 to advise when they would remove the fifth and sixth respondents from the farm.</w:t>
      </w:r>
    </w:p>
    <w:p w14:paraId="7D3428B7" w14:textId="28134108" w:rsidR="00697EB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118.</w:t>
      </w:r>
      <w:r w:rsidRPr="000B3B6E">
        <w:rPr>
          <w:color w:val="000000" w:themeColor="text1"/>
          <w:lang w:val="en-GB"/>
        </w:rPr>
        <w:tab/>
      </w:r>
      <w:r w:rsidR="00C9287B" w:rsidRPr="000B3B6E">
        <w:rPr>
          <w:color w:val="000000" w:themeColor="text1"/>
          <w:lang w:val="en-GB"/>
        </w:rPr>
        <w:t>On 15 April 2024</w:t>
      </w:r>
      <w:r w:rsidR="00697EB9" w:rsidRPr="000B3B6E">
        <w:rPr>
          <w:color w:val="000000" w:themeColor="text1"/>
          <w:lang w:val="en-GB"/>
        </w:rPr>
        <w:t>:</w:t>
      </w:r>
    </w:p>
    <w:p w14:paraId="550ADC8E" w14:textId="693EC4DD" w:rsidR="00C9287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118.1</w:t>
      </w:r>
      <w:r w:rsidRPr="000B3B6E">
        <w:rPr>
          <w:color w:val="000000" w:themeColor="text1"/>
          <w:lang w:val="en-GB"/>
        </w:rPr>
        <w:tab/>
      </w:r>
      <w:r w:rsidR="00697EB9" w:rsidRPr="000B3B6E">
        <w:rPr>
          <w:color w:val="000000" w:themeColor="text1"/>
          <w:lang w:val="en-GB"/>
        </w:rPr>
        <w:t>T</w:t>
      </w:r>
      <w:r w:rsidR="00C9287B" w:rsidRPr="000B3B6E">
        <w:rPr>
          <w:color w:val="000000" w:themeColor="text1"/>
          <w:lang w:val="en-GB"/>
        </w:rPr>
        <w:t>he State Attorney addressed an e-mail advising that they were taking instructions and would revert.  No such response was forthcoming from the State Attorney.</w:t>
      </w:r>
    </w:p>
    <w:p w14:paraId="1CBC18F7" w14:textId="3B8144F2" w:rsidR="00D21D2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118.2</w:t>
      </w:r>
      <w:r w:rsidRPr="000B3B6E">
        <w:rPr>
          <w:color w:val="000000" w:themeColor="text1"/>
          <w:lang w:val="en-GB"/>
        </w:rPr>
        <w:tab/>
      </w:r>
      <w:r w:rsidR="00697EB9" w:rsidRPr="000B3B6E">
        <w:rPr>
          <w:color w:val="000000" w:themeColor="text1"/>
          <w:lang w:val="en-GB"/>
        </w:rPr>
        <w:t>T</w:t>
      </w:r>
      <w:r w:rsidR="00C9287B" w:rsidRPr="000B3B6E">
        <w:rPr>
          <w:color w:val="000000" w:themeColor="text1"/>
          <w:lang w:val="en-GB"/>
        </w:rPr>
        <w:t>he LRC wrote a</w:t>
      </w:r>
      <w:r w:rsidR="00C36987" w:rsidRPr="000B3B6E">
        <w:rPr>
          <w:color w:val="000000" w:themeColor="text1"/>
          <w:lang w:val="en-GB"/>
        </w:rPr>
        <w:t xml:space="preserve">n urgent letter to Ms Fanini </w:t>
      </w:r>
      <w:r w:rsidR="00497BD4" w:rsidRPr="000B3B6E">
        <w:rPr>
          <w:color w:val="000000" w:themeColor="text1"/>
          <w:lang w:val="en-GB"/>
        </w:rPr>
        <w:t xml:space="preserve">in </w:t>
      </w:r>
      <w:r w:rsidR="00C9287B" w:rsidRPr="000B3B6E">
        <w:rPr>
          <w:color w:val="000000" w:themeColor="text1"/>
          <w:lang w:val="en-GB"/>
        </w:rPr>
        <w:t>which the</w:t>
      </w:r>
      <w:r w:rsidR="00C36987" w:rsidRPr="000B3B6E">
        <w:rPr>
          <w:color w:val="000000" w:themeColor="text1"/>
          <w:lang w:val="en-GB"/>
        </w:rPr>
        <w:t>y</w:t>
      </w:r>
      <w:r w:rsidR="00C9287B" w:rsidRPr="000B3B6E">
        <w:rPr>
          <w:color w:val="000000" w:themeColor="text1"/>
          <w:lang w:val="en-GB"/>
        </w:rPr>
        <w:t xml:space="preserve"> noted that Ms Fanini never reverted to previous correspondence and that further developments had taken place over the Easter weekend and demanded that the fifth and sixth respondents remove their animals off the farm and vacate the houses by 17 April 2024, failing which the applicants would approach the court to hold </w:t>
      </w:r>
      <w:r w:rsidR="00C36987" w:rsidRPr="000B3B6E">
        <w:rPr>
          <w:color w:val="000000" w:themeColor="text1"/>
          <w:lang w:val="en-GB"/>
        </w:rPr>
        <w:t>them in contempt of the March court order.</w:t>
      </w:r>
    </w:p>
    <w:p w14:paraId="77168C5A" w14:textId="7DD3A581" w:rsidR="00C3698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118.3</w:t>
      </w:r>
      <w:r w:rsidRPr="000B3B6E">
        <w:rPr>
          <w:color w:val="000000" w:themeColor="text1"/>
          <w:lang w:val="en-GB"/>
        </w:rPr>
        <w:tab/>
      </w:r>
      <w:r w:rsidR="00D21D27" w:rsidRPr="000B3B6E">
        <w:rPr>
          <w:color w:val="000000" w:themeColor="text1"/>
          <w:lang w:val="en-GB"/>
        </w:rPr>
        <w:t>T</w:t>
      </w:r>
      <w:r w:rsidR="00C36987" w:rsidRPr="000B3B6E">
        <w:rPr>
          <w:color w:val="000000" w:themeColor="text1"/>
          <w:lang w:val="en-GB"/>
        </w:rPr>
        <w:t xml:space="preserve">he first </w:t>
      </w:r>
      <w:r w:rsidR="00D21D27" w:rsidRPr="000B3B6E">
        <w:rPr>
          <w:color w:val="000000" w:themeColor="text1"/>
          <w:lang w:val="en-GB"/>
        </w:rPr>
        <w:t>applicant</w:t>
      </w:r>
      <w:r w:rsidR="00C36987" w:rsidRPr="000B3B6E">
        <w:rPr>
          <w:color w:val="000000" w:themeColor="text1"/>
          <w:lang w:val="en-GB"/>
        </w:rPr>
        <w:t xml:space="preserve"> contacted one Mr Andr</w:t>
      </w:r>
      <w:r w:rsidR="00480AF6" w:rsidRPr="000B3B6E">
        <w:rPr>
          <w:color w:val="000000" w:themeColor="text1"/>
          <w:lang w:val="en-GB"/>
        </w:rPr>
        <w:t>ey</w:t>
      </w:r>
      <w:r w:rsidR="00C36987" w:rsidRPr="000B3B6E">
        <w:rPr>
          <w:color w:val="000000" w:themeColor="text1"/>
          <w:lang w:val="en-GB"/>
        </w:rPr>
        <w:t xml:space="preserve"> Booysen</w:t>
      </w:r>
      <w:r w:rsidR="00480AF6" w:rsidRPr="000B3B6E">
        <w:rPr>
          <w:color w:val="000000" w:themeColor="text1"/>
          <w:lang w:val="en-GB"/>
        </w:rPr>
        <w:t xml:space="preserve"> </w:t>
      </w:r>
      <w:r w:rsidR="00480AF6" w:rsidRPr="000B3B6E">
        <w:rPr>
          <w:i/>
          <w:iCs/>
          <w:color w:val="000000" w:themeColor="text1"/>
          <w:lang w:val="en-GB"/>
        </w:rPr>
        <w:t>(</w:t>
      </w:r>
      <w:r w:rsidR="00480AF6" w:rsidRPr="000B3B6E">
        <w:rPr>
          <w:b/>
          <w:bCs/>
          <w:i/>
          <w:iCs/>
          <w:color w:val="000000" w:themeColor="text1"/>
          <w:lang w:val="en-GB"/>
        </w:rPr>
        <w:t>“Mr Booysen”</w:t>
      </w:r>
      <w:r w:rsidR="00480AF6" w:rsidRPr="000B3B6E">
        <w:rPr>
          <w:i/>
          <w:iCs/>
          <w:color w:val="000000" w:themeColor="text1"/>
          <w:lang w:val="en-GB"/>
        </w:rPr>
        <w:t>)</w:t>
      </w:r>
      <w:r w:rsidR="00C36987" w:rsidRPr="000B3B6E">
        <w:rPr>
          <w:color w:val="000000" w:themeColor="text1"/>
          <w:lang w:val="en-GB"/>
        </w:rPr>
        <w:t xml:space="preserve">, the then Acting Chief Director in the Department to ask what he would be doing about the fifth and sixth respondents.  Mr Booysen advised </w:t>
      </w:r>
      <w:r w:rsidR="00497BD4" w:rsidRPr="000B3B6E">
        <w:rPr>
          <w:color w:val="000000" w:themeColor="text1"/>
          <w:lang w:val="en-GB"/>
        </w:rPr>
        <w:t xml:space="preserve">the </w:t>
      </w:r>
      <w:r w:rsidR="00C36987" w:rsidRPr="000B3B6E">
        <w:rPr>
          <w:color w:val="000000" w:themeColor="text1"/>
          <w:lang w:val="en-GB"/>
        </w:rPr>
        <w:t>first applicant that during the week of 15 April 2024, he was planning on meeting with the fourth applicant, Mr Mbekeni, and some other Department officials and that he was going to instruct Mr Mbekeni to remove the fifth and sixth respondents from the farm.</w:t>
      </w:r>
    </w:p>
    <w:p w14:paraId="3713439E" w14:textId="01C50168" w:rsidR="00C36987"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119.</w:t>
      </w:r>
      <w:r w:rsidRPr="000B3B6E">
        <w:rPr>
          <w:color w:val="000000" w:themeColor="text1"/>
          <w:lang w:val="en-GB"/>
        </w:rPr>
        <w:tab/>
      </w:r>
      <w:r w:rsidR="00F929C0" w:rsidRPr="000B3B6E">
        <w:rPr>
          <w:color w:val="000000" w:themeColor="text1"/>
          <w:lang w:val="en-GB"/>
        </w:rPr>
        <w:t>According to the d</w:t>
      </w:r>
      <w:r w:rsidR="00C36987" w:rsidRPr="000B3B6E">
        <w:rPr>
          <w:color w:val="000000" w:themeColor="text1"/>
          <w:lang w:val="en-GB"/>
        </w:rPr>
        <w:t>epartmental respondents, such a meeting never took place between Mr Booysen and Mr Mbekeni.</w:t>
      </w:r>
    </w:p>
    <w:p w14:paraId="7915E607" w14:textId="572D593B" w:rsidR="00C36987"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120.</w:t>
      </w:r>
      <w:r w:rsidRPr="000B3B6E">
        <w:rPr>
          <w:color w:val="000000" w:themeColor="text1"/>
          <w:lang w:val="en-GB"/>
        </w:rPr>
        <w:tab/>
      </w:r>
      <w:r w:rsidR="00C36987" w:rsidRPr="000B3B6E">
        <w:rPr>
          <w:color w:val="000000" w:themeColor="text1"/>
          <w:lang w:val="en-GB"/>
        </w:rPr>
        <w:t>On 17 April 2024, Ms Fanini responded to the LRC indicating that she no longer represented the fifth and sixth respondents and that the correspondence should be directed to the fifth and sixth respondents directly.  Ms Fanini noted that the fifth and sixth respondents were made aware of the court order and the implications of same were fully explained to them.</w:t>
      </w:r>
    </w:p>
    <w:p w14:paraId="58268E62" w14:textId="072CA7C8" w:rsidR="00C36987"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121.</w:t>
      </w:r>
      <w:r w:rsidRPr="000B3B6E">
        <w:rPr>
          <w:color w:val="000000" w:themeColor="text1"/>
          <w:lang w:val="en-GB"/>
        </w:rPr>
        <w:tab/>
      </w:r>
      <w:r w:rsidR="00C36987" w:rsidRPr="000B3B6E">
        <w:rPr>
          <w:color w:val="000000" w:themeColor="text1"/>
          <w:lang w:val="en-GB"/>
        </w:rPr>
        <w:t>On 19 April 2024, the applicant found out that Mr</w:t>
      </w:r>
      <w:r w:rsidR="0045754D" w:rsidRPr="000B3B6E">
        <w:rPr>
          <w:color w:val="000000" w:themeColor="text1"/>
          <w:lang w:val="en-GB"/>
        </w:rPr>
        <w:t xml:space="preserve"> </w:t>
      </w:r>
      <w:r w:rsidR="00C36987" w:rsidRPr="000B3B6E">
        <w:rPr>
          <w:color w:val="000000" w:themeColor="text1"/>
          <w:lang w:val="en-GB"/>
        </w:rPr>
        <w:t>Booysen had been removed as the Acting Chief Director and been replaced with one Ms Thoko Xaso.</w:t>
      </w:r>
    </w:p>
    <w:p w14:paraId="5A31188C" w14:textId="109A3695" w:rsidR="00C36987"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122.</w:t>
      </w:r>
      <w:r w:rsidRPr="000B3B6E">
        <w:rPr>
          <w:color w:val="000000" w:themeColor="text1"/>
          <w:lang w:val="en-GB"/>
        </w:rPr>
        <w:tab/>
      </w:r>
      <w:r w:rsidR="00C36987" w:rsidRPr="000B3B6E">
        <w:rPr>
          <w:color w:val="000000" w:themeColor="text1"/>
          <w:lang w:val="en-GB"/>
        </w:rPr>
        <w:t>Instead of complying with the March court order, the sixth respondent</w:t>
      </w:r>
      <w:r w:rsidR="0045754D" w:rsidRPr="000B3B6E">
        <w:rPr>
          <w:color w:val="000000" w:themeColor="text1"/>
          <w:lang w:val="en-GB"/>
        </w:rPr>
        <w:t>,</w:t>
      </w:r>
      <w:r w:rsidR="00C36987" w:rsidRPr="000B3B6E">
        <w:rPr>
          <w:color w:val="000000" w:themeColor="text1"/>
          <w:lang w:val="en-GB"/>
        </w:rPr>
        <w:t xml:space="preserve"> who initially brought 6 goats</w:t>
      </w:r>
      <w:r w:rsidR="00BF676D" w:rsidRPr="000B3B6E">
        <w:rPr>
          <w:color w:val="000000" w:themeColor="text1"/>
          <w:lang w:val="en-GB"/>
        </w:rPr>
        <w:t>, now</w:t>
      </w:r>
      <w:r w:rsidR="005B5C42" w:rsidRPr="000B3B6E">
        <w:rPr>
          <w:color w:val="000000" w:themeColor="text1"/>
          <w:lang w:val="en-GB"/>
        </w:rPr>
        <w:t xml:space="preserve"> brought a further 24 sheep onto Dassies 2.</w:t>
      </w:r>
    </w:p>
    <w:p w14:paraId="28878F9F" w14:textId="4711CAB4" w:rsidR="00BF676D"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123.</w:t>
      </w:r>
      <w:r w:rsidRPr="000B3B6E">
        <w:rPr>
          <w:color w:val="000000" w:themeColor="text1"/>
          <w:lang w:val="en-GB"/>
        </w:rPr>
        <w:tab/>
      </w:r>
      <w:r w:rsidR="005B5C42" w:rsidRPr="000B3B6E">
        <w:rPr>
          <w:color w:val="000000" w:themeColor="text1"/>
          <w:lang w:val="en-GB"/>
        </w:rPr>
        <w:t>The LRC instructed the Sheriff of Beaufort West to serve on the fifth and sixth respondents the following:</w:t>
      </w:r>
    </w:p>
    <w:p w14:paraId="739D9BA7" w14:textId="2FB4D310" w:rsidR="005B5C4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123.1</w:t>
      </w:r>
      <w:r w:rsidRPr="000B3B6E">
        <w:rPr>
          <w:color w:val="000000" w:themeColor="text1"/>
          <w:lang w:val="en-GB"/>
        </w:rPr>
        <w:tab/>
      </w:r>
      <w:r w:rsidR="005B5C42" w:rsidRPr="000B3B6E">
        <w:rPr>
          <w:color w:val="000000" w:themeColor="text1"/>
          <w:lang w:val="en-GB"/>
        </w:rPr>
        <w:t>Copies of the March court order;</w:t>
      </w:r>
    </w:p>
    <w:p w14:paraId="00694E28" w14:textId="09C0421C" w:rsidR="005B5C4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123.2</w:t>
      </w:r>
      <w:r w:rsidRPr="000B3B6E">
        <w:rPr>
          <w:color w:val="000000" w:themeColor="text1"/>
          <w:lang w:val="en-GB"/>
        </w:rPr>
        <w:tab/>
      </w:r>
      <w:r w:rsidR="005B5C42" w:rsidRPr="000B3B6E">
        <w:rPr>
          <w:color w:val="000000" w:themeColor="text1"/>
          <w:lang w:val="en-GB"/>
        </w:rPr>
        <w:t>Letters which the LRC addressed to the fifth and sixth respondents regarding their continued occupation of Dassiesfontein and Dassies 2 being in contravention of the March court order wherein they also advised the sixth respondent of the significant risk her goats pose to the quality of the applicants’ sheep;</w:t>
      </w:r>
    </w:p>
    <w:p w14:paraId="62E80B01" w14:textId="67CEF600" w:rsidR="005B5C4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123.3</w:t>
      </w:r>
      <w:r w:rsidRPr="000B3B6E">
        <w:rPr>
          <w:color w:val="000000" w:themeColor="text1"/>
          <w:lang w:val="en-GB"/>
        </w:rPr>
        <w:tab/>
      </w:r>
      <w:r w:rsidR="005B5C42" w:rsidRPr="000B3B6E">
        <w:rPr>
          <w:color w:val="000000" w:themeColor="text1"/>
          <w:lang w:val="en-GB"/>
        </w:rPr>
        <w:t xml:space="preserve">A copy of the </w:t>
      </w:r>
      <w:r w:rsidR="00BF676D" w:rsidRPr="000B3B6E">
        <w:rPr>
          <w:color w:val="000000" w:themeColor="text1"/>
          <w:lang w:val="en-GB"/>
        </w:rPr>
        <w:t>d</w:t>
      </w:r>
      <w:r w:rsidR="005B5C42" w:rsidRPr="000B3B6E">
        <w:rPr>
          <w:color w:val="000000" w:themeColor="text1"/>
          <w:lang w:val="en-GB"/>
        </w:rPr>
        <w:t xml:space="preserve">epartment’s letter of 8 April 2024 advising that the </w:t>
      </w:r>
      <w:r w:rsidR="000E7DFC" w:rsidRPr="000B3B6E">
        <w:rPr>
          <w:color w:val="000000" w:themeColor="text1"/>
          <w:lang w:val="en-GB"/>
        </w:rPr>
        <w:t>d</w:t>
      </w:r>
      <w:r w:rsidR="005B5C42" w:rsidRPr="000B3B6E">
        <w:rPr>
          <w:color w:val="000000" w:themeColor="text1"/>
          <w:lang w:val="en-GB"/>
        </w:rPr>
        <w:t>epartment does not condone their continued occupation of the farms and that it does not agree or consent to them being on the farm and that the LRC demanded that they leave the farms by Wednesday, 8 May 2024 failing which the applicants would approach the court to hold them in contempt of the March court order.</w:t>
      </w:r>
    </w:p>
    <w:p w14:paraId="7AFB0139" w14:textId="5D6ADDE1" w:rsidR="00C9287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124.</w:t>
      </w:r>
      <w:r w:rsidRPr="000B3B6E">
        <w:rPr>
          <w:color w:val="000000" w:themeColor="text1"/>
          <w:lang w:val="en-GB"/>
        </w:rPr>
        <w:tab/>
      </w:r>
      <w:r w:rsidR="001A1D63" w:rsidRPr="000B3B6E">
        <w:rPr>
          <w:color w:val="000000" w:themeColor="text1"/>
          <w:lang w:val="en-GB"/>
        </w:rPr>
        <w:t>On 30 April 2024, the LRC again wrote to the State Attorney advising that the fifth and sixth respondents were still on the farm and were actively farming and putting the applicants’ business at risk, and that the State Attorney was again advised that the Department as the owner of the land was responsible for taking immediate steps to remove the fifth and sixth respondents from the farms.  Reference was made to the assurances given by the Department to the applicants on 8 April 2024, as they were in the process of addressing the situation and that should steps not be taken by 8 May 2024 for the removal of the fifth and sixth respondents from the farms, the applicants would approach the court to have the first to fourth respondents held in contempt.</w:t>
      </w:r>
    </w:p>
    <w:p w14:paraId="0A6AEA76" w14:textId="37128AFD" w:rsidR="0095304E"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125.</w:t>
      </w:r>
      <w:r w:rsidRPr="000B3B6E">
        <w:rPr>
          <w:color w:val="000000" w:themeColor="text1"/>
          <w:lang w:val="en-GB"/>
        </w:rPr>
        <w:tab/>
      </w:r>
      <w:r w:rsidR="0095304E" w:rsidRPr="000B3B6E">
        <w:rPr>
          <w:color w:val="000000" w:themeColor="text1"/>
          <w:lang w:val="en-GB"/>
        </w:rPr>
        <w:t>No response was received to the LRC’s letters nor was there any indication that the Department intended to “</w:t>
      </w:r>
      <w:r w:rsidR="0095304E" w:rsidRPr="000B3B6E">
        <w:rPr>
          <w:i/>
          <w:color w:val="000000" w:themeColor="text1"/>
          <w:lang w:val="en-GB"/>
        </w:rPr>
        <w:t>address the situation</w:t>
      </w:r>
      <w:r w:rsidR="0095304E" w:rsidRPr="000B3B6E">
        <w:rPr>
          <w:color w:val="000000" w:themeColor="text1"/>
          <w:lang w:val="en-GB"/>
        </w:rPr>
        <w:t>”.  On the contrary, on Friday</w:t>
      </w:r>
      <w:r w:rsidR="000E7DFC" w:rsidRPr="000B3B6E">
        <w:rPr>
          <w:color w:val="000000" w:themeColor="text1"/>
          <w:lang w:val="en-GB"/>
        </w:rPr>
        <w:t>, 10</w:t>
      </w:r>
      <w:r w:rsidR="0095304E" w:rsidRPr="000B3B6E">
        <w:rPr>
          <w:color w:val="000000" w:themeColor="text1"/>
          <w:lang w:val="en-GB"/>
        </w:rPr>
        <w:t xml:space="preserve"> May 2024, Mr Mapona of the </w:t>
      </w:r>
      <w:r w:rsidR="000E7DFC" w:rsidRPr="000B3B6E">
        <w:rPr>
          <w:color w:val="000000" w:themeColor="text1"/>
          <w:lang w:val="en-GB"/>
        </w:rPr>
        <w:t>d</w:t>
      </w:r>
      <w:r w:rsidR="0095304E" w:rsidRPr="000B3B6E">
        <w:rPr>
          <w:color w:val="000000" w:themeColor="text1"/>
          <w:lang w:val="en-GB"/>
        </w:rPr>
        <w:t>epartment came to Dassies 2 and delivered some wheelbarrows and rakes for the sixth respondent to assist her with planting vegetables on the farm.</w:t>
      </w:r>
    </w:p>
    <w:p w14:paraId="42B162FF" w14:textId="4C6E1B1A" w:rsidR="0095304E"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126.</w:t>
      </w:r>
      <w:r w:rsidRPr="000B3B6E">
        <w:rPr>
          <w:color w:val="000000" w:themeColor="text1"/>
          <w:lang w:val="en-GB"/>
        </w:rPr>
        <w:tab/>
      </w:r>
      <w:r w:rsidR="0095304E" w:rsidRPr="000B3B6E">
        <w:rPr>
          <w:color w:val="000000" w:themeColor="text1"/>
          <w:lang w:val="en-GB"/>
        </w:rPr>
        <w:t>Earlier in that week, the first applicant had contacted Ms Xaso to find out what the Department was doing about enforcing the March court order as promised.  On the evening of 30 April 2024, Ms Xaso responded to the first applicant and advised that she had spoken to the legal officer and was advised to request that the applicants ask their attorneys to engage with the attorneys of the Department.  This was because the matter was in court and there was a ruling in respect of the people on the farm.</w:t>
      </w:r>
    </w:p>
    <w:p w14:paraId="2A2F97F8" w14:textId="739F96EE" w:rsidR="0095304E"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127.</w:t>
      </w:r>
      <w:r w:rsidRPr="000B3B6E">
        <w:rPr>
          <w:color w:val="000000" w:themeColor="text1"/>
          <w:lang w:val="en-GB"/>
        </w:rPr>
        <w:tab/>
      </w:r>
      <w:r w:rsidR="0095304E" w:rsidRPr="000B3B6E">
        <w:rPr>
          <w:color w:val="000000" w:themeColor="text1"/>
          <w:lang w:val="en-GB"/>
        </w:rPr>
        <w:t>As a result, the applicants brought this application.</w:t>
      </w:r>
    </w:p>
    <w:p w14:paraId="7EE5DBEF" w14:textId="77777777" w:rsidR="0095304E" w:rsidRPr="000B3B6E" w:rsidRDefault="0095304E" w:rsidP="00857916">
      <w:pPr>
        <w:spacing w:before="0" w:after="240" w:line="500" w:lineRule="atLeast"/>
        <w:jc w:val="both"/>
        <w:rPr>
          <w:b/>
          <w:color w:val="000000" w:themeColor="text1"/>
          <w:lang w:val="en-GB"/>
        </w:rPr>
      </w:pPr>
      <w:r w:rsidRPr="000B3B6E">
        <w:rPr>
          <w:b/>
          <w:color w:val="000000" w:themeColor="text1"/>
          <w:lang w:val="en-GB"/>
        </w:rPr>
        <w:t>Disputed facts</w:t>
      </w:r>
    </w:p>
    <w:p w14:paraId="53334DAB" w14:textId="07F8ECC3" w:rsidR="005B5C4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128.</w:t>
      </w:r>
      <w:r w:rsidRPr="000B3B6E">
        <w:rPr>
          <w:color w:val="000000" w:themeColor="text1"/>
          <w:lang w:val="en-GB"/>
        </w:rPr>
        <w:tab/>
      </w:r>
      <w:r w:rsidR="0095304E" w:rsidRPr="000B3B6E">
        <w:rPr>
          <w:color w:val="000000" w:themeColor="text1"/>
          <w:lang w:val="en-GB"/>
        </w:rPr>
        <w:t>The following are disputed facts arising from the papers:</w:t>
      </w:r>
    </w:p>
    <w:p w14:paraId="72377E0C" w14:textId="76A73714" w:rsidR="0095304E"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128.1</w:t>
      </w:r>
      <w:r w:rsidRPr="000B3B6E">
        <w:rPr>
          <w:color w:val="000000" w:themeColor="text1"/>
          <w:lang w:val="en-GB"/>
        </w:rPr>
        <w:tab/>
      </w:r>
      <w:r w:rsidR="0095304E" w:rsidRPr="000B3B6E">
        <w:rPr>
          <w:color w:val="000000" w:themeColor="text1"/>
          <w:lang w:val="en-GB"/>
        </w:rPr>
        <w:t xml:space="preserve">That the </w:t>
      </w:r>
      <w:r w:rsidR="00F929C0" w:rsidRPr="000B3B6E">
        <w:rPr>
          <w:color w:val="000000" w:themeColor="text1"/>
          <w:lang w:val="en-GB"/>
        </w:rPr>
        <w:t>d</w:t>
      </w:r>
      <w:r w:rsidR="0095304E" w:rsidRPr="000B3B6E">
        <w:rPr>
          <w:color w:val="000000" w:themeColor="text1"/>
          <w:lang w:val="en-GB"/>
        </w:rPr>
        <w:t>epartmental respondents have not violated paragraph (i) of the March court order.</w:t>
      </w:r>
    </w:p>
    <w:p w14:paraId="55EB85E6" w14:textId="50981D41" w:rsidR="0095304E"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128.2</w:t>
      </w:r>
      <w:r w:rsidRPr="000B3B6E">
        <w:rPr>
          <w:color w:val="000000" w:themeColor="text1"/>
          <w:lang w:val="en-GB"/>
        </w:rPr>
        <w:tab/>
      </w:r>
      <w:r w:rsidR="0095304E" w:rsidRPr="000B3B6E">
        <w:rPr>
          <w:color w:val="000000" w:themeColor="text1"/>
          <w:lang w:val="en-GB"/>
        </w:rPr>
        <w:t>That the Department has no obligation to restore possession of Dassiesfontein and Dassies 2 to the applicant.</w:t>
      </w:r>
    </w:p>
    <w:p w14:paraId="477CA5FD" w14:textId="09F9D61F" w:rsidR="0095304E"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128.3</w:t>
      </w:r>
      <w:r w:rsidRPr="000B3B6E">
        <w:rPr>
          <w:color w:val="000000" w:themeColor="text1"/>
          <w:lang w:val="en-GB"/>
        </w:rPr>
        <w:tab/>
      </w:r>
      <w:r w:rsidR="0095304E" w:rsidRPr="000B3B6E">
        <w:rPr>
          <w:color w:val="000000" w:themeColor="text1"/>
          <w:lang w:val="en-GB"/>
        </w:rPr>
        <w:t>That it is fifth and sixth respondents who are in occupation of Dassiesfontein and Dassies 2 and that the obligation rests on them to restore these 2 farms to the applicants.</w:t>
      </w:r>
    </w:p>
    <w:p w14:paraId="13F8C829" w14:textId="6A1A31EA" w:rsidR="0095304E"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128.4</w:t>
      </w:r>
      <w:r w:rsidRPr="000B3B6E">
        <w:rPr>
          <w:color w:val="000000" w:themeColor="text1"/>
          <w:lang w:val="en-GB"/>
        </w:rPr>
        <w:tab/>
      </w:r>
      <w:r w:rsidR="0095304E" w:rsidRPr="000B3B6E">
        <w:rPr>
          <w:color w:val="000000" w:themeColor="text1"/>
          <w:lang w:val="en-GB"/>
        </w:rPr>
        <w:t xml:space="preserve">It is not the role of the </w:t>
      </w:r>
      <w:r w:rsidR="00F929C0" w:rsidRPr="000B3B6E">
        <w:rPr>
          <w:color w:val="000000" w:themeColor="text1"/>
          <w:lang w:val="en-GB"/>
        </w:rPr>
        <w:t>d</w:t>
      </w:r>
      <w:r w:rsidR="0095304E" w:rsidRPr="000B3B6E">
        <w:rPr>
          <w:color w:val="000000" w:themeColor="text1"/>
          <w:lang w:val="en-GB"/>
        </w:rPr>
        <w:t>epartmental respondents to enforce the March court order.</w:t>
      </w:r>
    </w:p>
    <w:p w14:paraId="4A2379ED" w14:textId="358C8013" w:rsidR="0095304E"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128.5</w:t>
      </w:r>
      <w:r w:rsidRPr="000B3B6E">
        <w:rPr>
          <w:color w:val="000000" w:themeColor="text1"/>
          <w:lang w:val="en-GB"/>
        </w:rPr>
        <w:tab/>
      </w:r>
      <w:r w:rsidR="0095304E" w:rsidRPr="000B3B6E">
        <w:rPr>
          <w:color w:val="000000" w:themeColor="text1"/>
          <w:lang w:val="en-GB"/>
        </w:rPr>
        <w:t xml:space="preserve">The March court order does not direct the </w:t>
      </w:r>
      <w:r w:rsidR="00F929C0" w:rsidRPr="000B3B6E">
        <w:rPr>
          <w:color w:val="000000" w:themeColor="text1"/>
          <w:lang w:val="en-GB"/>
        </w:rPr>
        <w:t>d</w:t>
      </w:r>
      <w:r w:rsidR="0095304E" w:rsidRPr="000B3B6E">
        <w:rPr>
          <w:color w:val="000000" w:themeColor="text1"/>
          <w:lang w:val="en-GB"/>
        </w:rPr>
        <w:t>epartmental respondents to launch eviction proceedings against the fifth and sixth respondents.</w:t>
      </w:r>
    </w:p>
    <w:p w14:paraId="4E09594E" w14:textId="77777777" w:rsidR="0095304E" w:rsidRPr="000B3B6E" w:rsidRDefault="0095304E" w:rsidP="00F8739C">
      <w:pPr>
        <w:keepNext/>
        <w:spacing w:before="0" w:after="240" w:line="500" w:lineRule="atLeast"/>
        <w:jc w:val="both"/>
        <w:rPr>
          <w:b/>
          <w:color w:val="000000" w:themeColor="text1"/>
          <w:lang w:val="en-GB"/>
        </w:rPr>
      </w:pPr>
      <w:r w:rsidRPr="000B3B6E">
        <w:rPr>
          <w:b/>
          <w:color w:val="000000" w:themeColor="text1"/>
          <w:lang w:val="en-GB"/>
        </w:rPr>
        <w:t>ISSUE FOR DETERMINATION</w:t>
      </w:r>
    </w:p>
    <w:p w14:paraId="57B3E7DE" w14:textId="13761EE9" w:rsidR="0095304E" w:rsidRPr="000B3B6E" w:rsidRDefault="00310049" w:rsidP="00310049">
      <w:pPr>
        <w:keepNext/>
        <w:tabs>
          <w:tab w:val="left" w:pos="720"/>
        </w:tabs>
        <w:spacing w:before="0" w:after="240" w:line="500" w:lineRule="atLeast"/>
        <w:ind w:left="720" w:hanging="720"/>
        <w:jc w:val="both"/>
        <w:rPr>
          <w:color w:val="000000" w:themeColor="text1"/>
          <w:lang w:val="en-GB"/>
        </w:rPr>
      </w:pPr>
      <w:r w:rsidRPr="000B3B6E">
        <w:rPr>
          <w:color w:val="000000" w:themeColor="text1"/>
          <w:lang w:val="en-GB"/>
        </w:rPr>
        <w:t>129.</w:t>
      </w:r>
      <w:r w:rsidRPr="000B3B6E">
        <w:rPr>
          <w:color w:val="000000" w:themeColor="text1"/>
          <w:lang w:val="en-GB"/>
        </w:rPr>
        <w:tab/>
      </w:r>
      <w:r w:rsidR="0095304E" w:rsidRPr="000B3B6E">
        <w:rPr>
          <w:color w:val="000000" w:themeColor="text1"/>
          <w:lang w:val="en-GB"/>
        </w:rPr>
        <w:t>T</w:t>
      </w:r>
      <w:r w:rsidR="008D3054" w:rsidRPr="000B3B6E">
        <w:rPr>
          <w:color w:val="000000" w:themeColor="text1"/>
          <w:lang w:val="en-GB"/>
        </w:rPr>
        <w:t>he issue</w:t>
      </w:r>
      <w:r w:rsidR="0095304E" w:rsidRPr="000B3B6E">
        <w:rPr>
          <w:color w:val="000000" w:themeColor="text1"/>
          <w:lang w:val="en-GB"/>
        </w:rPr>
        <w:t xml:space="preserve"> for determination under this heading </w:t>
      </w:r>
      <w:r w:rsidR="007E1748" w:rsidRPr="000B3B6E">
        <w:rPr>
          <w:color w:val="000000" w:themeColor="text1"/>
          <w:lang w:val="en-GB"/>
        </w:rPr>
        <w:t>is</w:t>
      </w:r>
      <w:r w:rsidR="0095304E" w:rsidRPr="000B3B6E">
        <w:rPr>
          <w:color w:val="000000" w:themeColor="text1"/>
          <w:lang w:val="en-GB"/>
        </w:rPr>
        <w:t>:</w:t>
      </w:r>
    </w:p>
    <w:p w14:paraId="2BD30405" w14:textId="6252899C" w:rsidR="0095304E"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129.1</w:t>
      </w:r>
      <w:r w:rsidRPr="000B3B6E">
        <w:rPr>
          <w:color w:val="000000" w:themeColor="text1"/>
          <w:lang w:val="en-GB"/>
        </w:rPr>
        <w:tab/>
      </w:r>
      <w:r w:rsidR="0095304E" w:rsidRPr="000B3B6E">
        <w:rPr>
          <w:color w:val="000000" w:themeColor="text1"/>
          <w:lang w:val="en-GB"/>
        </w:rPr>
        <w:t xml:space="preserve">Whether the </w:t>
      </w:r>
      <w:r w:rsidR="00F40253" w:rsidRPr="000B3B6E">
        <w:rPr>
          <w:color w:val="000000" w:themeColor="text1"/>
          <w:lang w:val="en-GB"/>
        </w:rPr>
        <w:t xml:space="preserve">departmental respondents and the fifth and </w:t>
      </w:r>
      <w:r w:rsidR="0095304E" w:rsidRPr="000B3B6E">
        <w:rPr>
          <w:color w:val="000000" w:themeColor="text1"/>
          <w:lang w:val="en-GB"/>
        </w:rPr>
        <w:t>sixth respondents are in contempt for failing to comply with the March court order</w:t>
      </w:r>
      <w:r w:rsidR="008D3054" w:rsidRPr="000B3B6E">
        <w:rPr>
          <w:color w:val="000000" w:themeColor="text1"/>
          <w:lang w:val="en-GB"/>
        </w:rPr>
        <w:t xml:space="preserve"> compelling them to </w:t>
      </w:r>
      <w:r w:rsidR="008D3054" w:rsidRPr="000B3B6E">
        <w:rPr>
          <w:color w:val="000000" w:themeColor="text1"/>
          <w:lang w:val="en-GB"/>
        </w:rPr>
        <w:lastRenderedPageBreak/>
        <w:t>restore the peaceful and undisturbed possession of Dassiesfontein and Dassies 2 to the applicant with immediate effect.</w:t>
      </w:r>
    </w:p>
    <w:p w14:paraId="594DFB86" w14:textId="77777777" w:rsidR="0095304E" w:rsidRPr="000B3B6E" w:rsidRDefault="008D3054" w:rsidP="008D3054">
      <w:pPr>
        <w:spacing w:before="0" w:after="240" w:line="500" w:lineRule="atLeast"/>
        <w:jc w:val="both"/>
        <w:rPr>
          <w:b/>
          <w:color w:val="000000" w:themeColor="text1"/>
          <w:lang w:val="en-GB"/>
        </w:rPr>
      </w:pPr>
      <w:r w:rsidRPr="000B3B6E">
        <w:rPr>
          <w:b/>
          <w:color w:val="000000" w:themeColor="text1"/>
          <w:lang w:val="en-GB"/>
        </w:rPr>
        <w:t>APPLICABLE LEGAL PRINCIPLES</w:t>
      </w:r>
    </w:p>
    <w:p w14:paraId="1FB71701" w14:textId="4014356E" w:rsidR="008D305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130.</w:t>
      </w:r>
      <w:r w:rsidRPr="000B3B6E">
        <w:rPr>
          <w:color w:val="000000" w:themeColor="text1"/>
          <w:lang w:val="en-GB"/>
        </w:rPr>
        <w:tab/>
      </w:r>
      <w:r w:rsidR="008D3054" w:rsidRPr="000B3B6E">
        <w:rPr>
          <w:color w:val="000000" w:themeColor="text1"/>
          <w:lang w:val="en-GB"/>
        </w:rPr>
        <w:t xml:space="preserve">The main issue to determine under the heading of contempt of court is whether the failure to comply with the March court order by the first to sixth respondents was wilful or </w:t>
      </w:r>
      <w:r w:rsidR="008D3054" w:rsidRPr="000B3B6E">
        <w:rPr>
          <w:i/>
          <w:color w:val="000000" w:themeColor="text1"/>
          <w:lang w:val="en-GB"/>
        </w:rPr>
        <w:t>mala fides</w:t>
      </w:r>
      <w:r w:rsidR="008D3054" w:rsidRPr="000B3B6E">
        <w:rPr>
          <w:color w:val="000000" w:themeColor="text1"/>
          <w:lang w:val="en-GB"/>
        </w:rPr>
        <w:t>.</w:t>
      </w:r>
    </w:p>
    <w:p w14:paraId="4DFA343D" w14:textId="0AD8F3F8" w:rsidR="006874AF"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131.</w:t>
      </w:r>
      <w:r w:rsidRPr="000B3B6E">
        <w:rPr>
          <w:color w:val="000000" w:themeColor="text1"/>
          <w:lang w:val="en-GB"/>
        </w:rPr>
        <w:tab/>
      </w:r>
      <w:r w:rsidR="00CF2E3D" w:rsidRPr="000B3B6E">
        <w:rPr>
          <w:color w:val="000000" w:themeColor="text1"/>
          <w:lang w:val="en-GB"/>
        </w:rPr>
        <w:t xml:space="preserve">In </w:t>
      </w:r>
      <w:bookmarkStart w:id="11" w:name="_Hlk170074630"/>
      <w:r w:rsidR="00EE3ECE" w:rsidRPr="000B3B6E">
        <w:rPr>
          <w:i/>
          <w:iCs/>
          <w:color w:val="000000" w:themeColor="text1"/>
          <w:lang w:val="en-GB"/>
        </w:rPr>
        <w:t xml:space="preserve">Victoria Park </w:t>
      </w:r>
      <w:bookmarkEnd w:id="11"/>
      <w:r w:rsidR="00267D59" w:rsidRPr="000B3B6E">
        <w:rPr>
          <w:i/>
          <w:iCs/>
          <w:color w:val="000000" w:themeColor="text1"/>
          <w:lang w:val="en-GB"/>
        </w:rPr>
        <w:t>(supra)</w:t>
      </w:r>
      <w:r w:rsidR="00086955" w:rsidRPr="000B3B6E">
        <w:rPr>
          <w:rStyle w:val="FootnoteReference"/>
          <w:color w:val="000000" w:themeColor="text1"/>
          <w:lang w:val="en-GB"/>
        </w:rPr>
        <w:footnoteReference w:id="15"/>
      </w:r>
      <w:r w:rsidR="006874AF" w:rsidRPr="000B3B6E">
        <w:rPr>
          <w:color w:val="000000" w:themeColor="text1"/>
          <w:lang w:val="en-GB"/>
        </w:rPr>
        <w:t>, the court set out the legal principles pertaining to contempt of court as follows</w:t>
      </w:r>
      <w:r w:rsidR="004D4022" w:rsidRPr="000B3B6E">
        <w:rPr>
          <w:color w:val="000000" w:themeColor="text1"/>
          <w:lang w:val="en-GB"/>
        </w:rPr>
        <w:t xml:space="preserve"> (footnotes omitted)</w:t>
      </w:r>
      <w:r w:rsidR="006874AF" w:rsidRPr="000B3B6E">
        <w:rPr>
          <w:color w:val="000000" w:themeColor="text1"/>
          <w:lang w:val="en-GB"/>
        </w:rPr>
        <w:t>:</w:t>
      </w:r>
    </w:p>
    <w:p w14:paraId="12B2EED1" w14:textId="77777777" w:rsidR="006874AF" w:rsidRPr="000B3B6E" w:rsidRDefault="006874AF" w:rsidP="00F8739C">
      <w:pPr>
        <w:spacing w:before="0" w:after="0" w:line="240" w:lineRule="auto"/>
        <w:ind w:left="1985"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[15]</w:t>
      </w:r>
      <w:r w:rsidRPr="000B3B6E">
        <w:rPr>
          <w:rFonts w:asciiTheme="majorBidi" w:hAnsiTheme="majorBidi" w:cstheme="majorBidi"/>
          <w:i/>
          <w:iCs/>
          <w:sz w:val="22"/>
          <w:szCs w:val="22"/>
          <w:lang w:val="en-GB"/>
        </w:rPr>
        <w:tab/>
      </w:r>
      <w:r w:rsidRPr="000B3B6E">
        <w:rPr>
          <w:rFonts w:asciiTheme="majorBidi" w:hAnsiTheme="majorBidi" w:cstheme="majorBidi"/>
          <w:i/>
          <w:iCs/>
          <w:sz w:val="22"/>
          <w:szCs w:val="22"/>
          <w:u w:val="single"/>
          <w:lang w:val="en-GB"/>
        </w:rPr>
        <w:t>Contempt of court is a criminal offence</w:t>
      </w:r>
      <w:r w:rsidRPr="000B3B6E">
        <w:rPr>
          <w:rFonts w:asciiTheme="majorBidi" w:hAnsiTheme="majorBidi" w:cstheme="majorBidi"/>
          <w:i/>
          <w:iCs/>
          <w:sz w:val="22"/>
          <w:szCs w:val="22"/>
          <w:lang w:val="en-GB"/>
        </w:rPr>
        <w:t xml:space="preserve">. It is committed, generally speaking, when a </w:t>
      </w:r>
      <w:r w:rsidRPr="000B3B6E">
        <w:rPr>
          <w:rFonts w:asciiTheme="majorBidi" w:hAnsiTheme="majorBidi" w:cstheme="majorBidi"/>
          <w:i/>
          <w:iCs/>
          <w:sz w:val="22"/>
          <w:szCs w:val="22"/>
          <w:u w:val="single"/>
          <w:lang w:val="en-GB"/>
        </w:rPr>
        <w:t>person unlawfully and intentionally violates the ‘dignity, repute or authority of a judicial body’ or interferes in the administration of justice in a matter pending before such a body</w:t>
      </w:r>
      <w:r w:rsidRPr="000B3B6E">
        <w:rPr>
          <w:rFonts w:asciiTheme="majorBidi" w:hAnsiTheme="majorBidi" w:cstheme="majorBidi"/>
          <w:i/>
          <w:iCs/>
          <w:sz w:val="22"/>
          <w:szCs w:val="22"/>
          <w:lang w:val="en-GB"/>
        </w:rPr>
        <w:t xml:space="preserve">. It serves </w:t>
      </w:r>
      <w:r w:rsidRPr="000B3B6E">
        <w:rPr>
          <w:rFonts w:asciiTheme="majorBidi" w:hAnsiTheme="majorBidi" w:cstheme="majorBidi"/>
          <w:i/>
          <w:iCs/>
          <w:sz w:val="22"/>
          <w:szCs w:val="22"/>
          <w:u w:val="single"/>
          <w:lang w:val="en-GB"/>
        </w:rPr>
        <w:t>three important purposes, namely to protect the rights of everyone to fair trials, to maintain public confidence in the judicial arm of government and to uphold the integrity of orders of courts</w:t>
      </w:r>
      <w:r w:rsidRPr="000B3B6E">
        <w:rPr>
          <w:rFonts w:asciiTheme="majorBidi" w:hAnsiTheme="majorBidi" w:cstheme="majorBidi"/>
          <w:i/>
          <w:iCs/>
          <w:sz w:val="22"/>
          <w:szCs w:val="22"/>
          <w:lang w:val="en-GB"/>
        </w:rPr>
        <w:t>.</w:t>
      </w:r>
    </w:p>
    <w:p w14:paraId="7580758E" w14:textId="77777777" w:rsidR="00F8739C" w:rsidRPr="000B3B6E" w:rsidRDefault="00F8739C" w:rsidP="00F8739C">
      <w:pPr>
        <w:spacing w:before="0" w:after="0" w:line="240" w:lineRule="auto"/>
        <w:ind w:left="2127" w:right="335" w:hanging="720"/>
        <w:jc w:val="both"/>
        <w:rPr>
          <w:rFonts w:asciiTheme="majorBidi" w:hAnsiTheme="majorBidi" w:cstheme="majorBidi"/>
          <w:i/>
          <w:iCs/>
          <w:sz w:val="22"/>
          <w:szCs w:val="22"/>
          <w:lang w:val="en-GB"/>
        </w:rPr>
      </w:pPr>
    </w:p>
    <w:p w14:paraId="5C2ABA2D" w14:textId="516B54F6" w:rsidR="006874AF" w:rsidRPr="000B3B6E" w:rsidRDefault="006874AF" w:rsidP="00F8739C">
      <w:pPr>
        <w:spacing w:before="0" w:after="0" w:line="240" w:lineRule="auto"/>
        <w:ind w:left="1985"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[16]</w:t>
      </w:r>
      <w:r w:rsidRPr="000B3B6E">
        <w:rPr>
          <w:rFonts w:asciiTheme="majorBidi" w:hAnsiTheme="majorBidi" w:cstheme="majorBidi"/>
          <w:i/>
          <w:iCs/>
          <w:sz w:val="22"/>
          <w:szCs w:val="22"/>
          <w:lang w:val="en-GB"/>
        </w:rPr>
        <w:tab/>
        <w:t xml:space="preserve">Contempt of court may take a number of forms, being descriptive of ‘a broad variety of offences that have little in common with one another save that they all relate, in one way or another, to the administration of justice’. As a result, a number of categorisations have been developed to conveniently </w:t>
      </w:r>
      <w:r w:rsidR="00267D59" w:rsidRPr="000B3B6E">
        <w:rPr>
          <w:rFonts w:asciiTheme="majorBidi" w:hAnsiTheme="majorBidi" w:cstheme="majorBidi"/>
          <w:i/>
          <w:iCs/>
          <w:sz w:val="22"/>
          <w:szCs w:val="22"/>
          <w:lang w:val="en-GB"/>
        </w:rPr>
        <w:t>pigeon</w:t>
      </w:r>
      <w:r w:rsidRPr="000B3B6E">
        <w:rPr>
          <w:rFonts w:asciiTheme="majorBidi" w:hAnsiTheme="majorBidi" w:cstheme="majorBidi"/>
          <w:i/>
          <w:iCs/>
          <w:sz w:val="22"/>
          <w:szCs w:val="22"/>
          <w:lang w:val="en-GB"/>
        </w:rPr>
        <w:t xml:space="preserve">-hole the various manifestations of this offence. The form of contempt of court that is involved in this matter is usually referred to as contempt </w:t>
      </w:r>
      <w:r w:rsidRPr="000B3B6E">
        <w:rPr>
          <w:rFonts w:asciiTheme="majorBidi" w:hAnsiTheme="majorBidi" w:cstheme="majorBidi"/>
          <w:sz w:val="22"/>
          <w:szCs w:val="22"/>
          <w:lang w:val="en-GB"/>
        </w:rPr>
        <w:t>ex facie curiae</w:t>
      </w:r>
      <w:r w:rsidRPr="000B3B6E">
        <w:rPr>
          <w:rFonts w:asciiTheme="majorBidi" w:hAnsiTheme="majorBidi" w:cstheme="majorBidi"/>
          <w:i/>
          <w:iCs/>
          <w:sz w:val="22"/>
          <w:szCs w:val="22"/>
          <w:lang w:val="en-GB"/>
        </w:rPr>
        <w:t xml:space="preserve"> because it is not alleged to have been committed during the course of judicial proceedings. It is also, rather inaccurately, referred to as civil contempt because the committal of the respondents has been sought by a party to civil proceedings on notice of motion, and not by way of a charge at the instance of the Director of Public Prosecutions. Thirdly, it takes the form of a failure or a refusal to obey a court order, as opposed to such forms of contempt as scandalising the court or publishing material that tends to prejudice pending judicial proceedings.</w:t>
      </w:r>
    </w:p>
    <w:p w14:paraId="6E353845" w14:textId="77777777" w:rsidR="00F8739C" w:rsidRPr="000B3B6E" w:rsidRDefault="00F8739C" w:rsidP="00F8739C">
      <w:pPr>
        <w:spacing w:before="0" w:after="0" w:line="240" w:lineRule="auto"/>
        <w:ind w:left="1985" w:right="335" w:hanging="578"/>
        <w:jc w:val="both"/>
        <w:rPr>
          <w:rFonts w:asciiTheme="majorBidi" w:hAnsiTheme="majorBidi" w:cstheme="majorBidi"/>
          <w:i/>
          <w:iCs/>
          <w:sz w:val="22"/>
          <w:szCs w:val="22"/>
          <w:lang w:val="en-GB"/>
        </w:rPr>
      </w:pPr>
    </w:p>
    <w:p w14:paraId="0ABCACCD" w14:textId="77777777" w:rsidR="006874AF" w:rsidRPr="000B3B6E" w:rsidRDefault="006874AF" w:rsidP="00F8739C">
      <w:pPr>
        <w:spacing w:before="0" w:after="0" w:line="240" w:lineRule="auto"/>
        <w:ind w:left="1985"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[17]</w:t>
      </w:r>
      <w:r w:rsidR="004A281B" w:rsidRPr="000B3B6E">
        <w:rPr>
          <w:rFonts w:asciiTheme="majorBidi" w:hAnsiTheme="majorBidi" w:cstheme="majorBidi"/>
          <w:i/>
          <w:iCs/>
          <w:sz w:val="22"/>
          <w:szCs w:val="22"/>
          <w:lang w:val="en-GB"/>
        </w:rPr>
        <w:tab/>
      </w:r>
      <w:r w:rsidRPr="000B3B6E">
        <w:rPr>
          <w:rFonts w:asciiTheme="majorBidi" w:hAnsiTheme="majorBidi" w:cstheme="majorBidi"/>
          <w:i/>
          <w:iCs/>
          <w:sz w:val="22"/>
          <w:szCs w:val="22"/>
          <w:u w:val="single"/>
          <w:lang w:val="en-GB"/>
        </w:rPr>
        <w:t>Although usually brought by way of notice of motion, ‘civil’ contempt cases remain criminal in nature.</w:t>
      </w:r>
      <w:r w:rsidRPr="000B3B6E">
        <w:rPr>
          <w:rFonts w:asciiTheme="majorBidi" w:hAnsiTheme="majorBidi" w:cstheme="majorBidi"/>
          <w:i/>
          <w:iCs/>
          <w:sz w:val="22"/>
          <w:szCs w:val="22"/>
          <w:lang w:val="en-GB"/>
        </w:rPr>
        <w:t xml:space="preserve"> This has led to a re-assessment of the issue of onus. In </w:t>
      </w:r>
      <w:r w:rsidRPr="000B3B6E">
        <w:rPr>
          <w:rFonts w:asciiTheme="majorBidi" w:hAnsiTheme="majorBidi" w:cstheme="majorBidi"/>
          <w:iCs/>
          <w:sz w:val="22"/>
          <w:szCs w:val="22"/>
          <w:lang w:val="en-GB"/>
        </w:rPr>
        <w:t>Uncedo Taxi Service Association v Maninjwa and others</w:t>
      </w:r>
      <w:r w:rsidR="00617DD7" w:rsidRPr="000B3B6E">
        <w:rPr>
          <w:rFonts w:asciiTheme="majorBidi" w:hAnsiTheme="majorBidi" w:cstheme="majorBidi"/>
          <w:i/>
          <w:iCs/>
          <w:sz w:val="22"/>
          <w:szCs w:val="22"/>
          <w:lang w:val="en-GB"/>
        </w:rPr>
        <w:t>.</w:t>
      </w:r>
      <w:r w:rsidRPr="000B3B6E">
        <w:rPr>
          <w:rFonts w:asciiTheme="majorBidi" w:hAnsiTheme="majorBidi" w:cstheme="majorBidi"/>
          <w:i/>
          <w:iCs/>
          <w:sz w:val="22"/>
          <w:szCs w:val="22"/>
          <w:lang w:val="en-GB"/>
        </w:rPr>
        <w:t xml:space="preserve"> Pickering J held that the fundamental right to a fair criminal trial guaranteed by s35(3) of the Constitution requires that, </w:t>
      </w:r>
      <w:r w:rsidRPr="000B3B6E">
        <w:rPr>
          <w:rFonts w:asciiTheme="majorBidi" w:hAnsiTheme="majorBidi" w:cstheme="majorBidi"/>
          <w:i/>
          <w:iCs/>
          <w:sz w:val="22"/>
          <w:szCs w:val="22"/>
          <w:u w:val="single"/>
          <w:lang w:val="en-GB"/>
        </w:rPr>
        <w:t>in order for an applicant in contempt proceedings to succeed, he or she must prove the elements of the offence beyond reasonable doubt</w:t>
      </w:r>
      <w:r w:rsidRPr="000B3B6E">
        <w:rPr>
          <w:rFonts w:asciiTheme="majorBidi" w:hAnsiTheme="majorBidi" w:cstheme="majorBidi"/>
          <w:i/>
          <w:iCs/>
          <w:sz w:val="22"/>
          <w:szCs w:val="22"/>
          <w:lang w:val="en-GB"/>
        </w:rPr>
        <w:t>. I am in agreement with this statement of the law.</w:t>
      </w:r>
    </w:p>
    <w:p w14:paraId="033DE029" w14:textId="77777777" w:rsidR="00F8739C" w:rsidRPr="000B3B6E" w:rsidRDefault="00F8739C" w:rsidP="00F8739C">
      <w:pPr>
        <w:spacing w:before="0" w:after="0" w:line="240" w:lineRule="auto"/>
        <w:ind w:left="1985" w:right="335" w:hanging="578"/>
        <w:jc w:val="both"/>
        <w:rPr>
          <w:rFonts w:asciiTheme="majorBidi" w:hAnsiTheme="majorBidi" w:cstheme="majorBidi"/>
          <w:i/>
          <w:iCs/>
          <w:sz w:val="22"/>
          <w:szCs w:val="22"/>
          <w:lang w:val="en-GB"/>
        </w:rPr>
      </w:pPr>
    </w:p>
    <w:p w14:paraId="77CD3465" w14:textId="77777777" w:rsidR="006874AF" w:rsidRPr="000B3B6E" w:rsidRDefault="006874AF" w:rsidP="00F8739C">
      <w:pPr>
        <w:spacing w:before="0" w:after="0" w:line="240" w:lineRule="auto"/>
        <w:ind w:left="1985"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[18]</w:t>
      </w:r>
      <w:r w:rsidR="004A281B" w:rsidRPr="000B3B6E">
        <w:rPr>
          <w:rFonts w:asciiTheme="majorBidi" w:hAnsiTheme="majorBidi" w:cstheme="majorBidi"/>
          <w:i/>
          <w:iCs/>
          <w:sz w:val="22"/>
          <w:szCs w:val="22"/>
          <w:lang w:val="en-GB"/>
        </w:rPr>
        <w:tab/>
      </w:r>
      <w:r w:rsidRPr="000B3B6E">
        <w:rPr>
          <w:rFonts w:asciiTheme="majorBidi" w:hAnsiTheme="majorBidi" w:cstheme="majorBidi"/>
          <w:i/>
          <w:iCs/>
          <w:sz w:val="22"/>
          <w:szCs w:val="22"/>
          <w:lang w:val="en-GB"/>
        </w:rPr>
        <w:t xml:space="preserve">The elements of the offence that the applicant must establish are set out and discussed as follows by Baker AJ in </w:t>
      </w:r>
      <w:r w:rsidRPr="000B3B6E">
        <w:rPr>
          <w:rFonts w:asciiTheme="majorBidi" w:hAnsiTheme="majorBidi" w:cstheme="majorBidi"/>
          <w:iCs/>
          <w:sz w:val="22"/>
          <w:szCs w:val="22"/>
          <w:lang w:val="en-GB"/>
        </w:rPr>
        <w:t>Consolidated Fish Distributors (Pty) Ltd v Zive and others</w:t>
      </w:r>
      <w:r w:rsidRPr="000B3B6E">
        <w:rPr>
          <w:rFonts w:asciiTheme="majorBidi" w:hAnsiTheme="majorBidi" w:cstheme="majorBidi"/>
          <w:i/>
          <w:iCs/>
          <w:sz w:val="22"/>
          <w:szCs w:val="22"/>
          <w:lang w:val="en-GB"/>
        </w:rPr>
        <w:t>:</w:t>
      </w:r>
    </w:p>
    <w:p w14:paraId="16600D0B" w14:textId="77777777" w:rsidR="00F8739C" w:rsidRPr="000B3B6E" w:rsidRDefault="00F8739C" w:rsidP="00F8739C">
      <w:pPr>
        <w:spacing w:before="0" w:after="0" w:line="240" w:lineRule="auto"/>
        <w:ind w:left="1440" w:right="335"/>
        <w:jc w:val="both"/>
        <w:rPr>
          <w:rFonts w:asciiTheme="majorBidi" w:hAnsiTheme="majorBidi" w:cstheme="majorBidi"/>
          <w:i/>
          <w:iCs/>
          <w:sz w:val="22"/>
          <w:szCs w:val="22"/>
          <w:lang w:val="en-GB"/>
        </w:rPr>
      </w:pPr>
    </w:p>
    <w:p w14:paraId="7DE11D42" w14:textId="77777777" w:rsidR="006874AF" w:rsidRPr="000B3B6E" w:rsidRDefault="006874AF" w:rsidP="00F8739C">
      <w:pPr>
        <w:spacing w:before="0" w:after="0" w:line="240" w:lineRule="auto"/>
        <w:ind w:left="2268" w:right="335"/>
        <w:jc w:val="both"/>
        <w:rPr>
          <w:rFonts w:asciiTheme="majorBidi" w:hAnsiTheme="majorBidi" w:cstheme="majorBidi"/>
          <w:iCs/>
          <w:sz w:val="20"/>
          <w:szCs w:val="20"/>
          <w:lang w:val="en-GB"/>
        </w:rPr>
      </w:pPr>
      <w:r w:rsidRPr="000B3B6E">
        <w:rPr>
          <w:rFonts w:asciiTheme="majorBidi" w:hAnsiTheme="majorBidi" w:cstheme="majorBidi"/>
          <w:iCs/>
          <w:sz w:val="22"/>
          <w:szCs w:val="22"/>
          <w:lang w:val="en-GB"/>
        </w:rPr>
        <w:t>‘</w:t>
      </w:r>
      <w:r w:rsidRPr="000B3B6E">
        <w:rPr>
          <w:rFonts w:asciiTheme="majorBidi" w:hAnsiTheme="majorBidi" w:cstheme="majorBidi"/>
          <w:iCs/>
          <w:sz w:val="20"/>
          <w:szCs w:val="20"/>
          <w:lang w:val="en-GB"/>
        </w:rPr>
        <w:t xml:space="preserve">Contempt of Court, in the present context, means the deliberate, intentional (i.e. wilful), disobedience of an order granted by a Court of competent jurisdiction. … In </w:t>
      </w:r>
      <w:r w:rsidRPr="000B3B6E">
        <w:rPr>
          <w:rFonts w:asciiTheme="majorBidi" w:hAnsiTheme="majorBidi" w:cstheme="majorBidi"/>
          <w:i/>
          <w:iCs/>
          <w:sz w:val="20"/>
          <w:szCs w:val="20"/>
          <w:lang w:val="en-GB"/>
        </w:rPr>
        <w:t>Southey v Southey</w:t>
      </w:r>
      <w:r w:rsidRPr="000B3B6E">
        <w:rPr>
          <w:rFonts w:asciiTheme="majorBidi" w:hAnsiTheme="majorBidi" w:cstheme="majorBidi"/>
          <w:iCs/>
          <w:sz w:val="20"/>
          <w:szCs w:val="20"/>
          <w:lang w:val="en-GB"/>
        </w:rPr>
        <w:t xml:space="preserve">, 1907 E.D.C. 133 at p. 137, it was said that applicant for an </w:t>
      </w:r>
      <w:r w:rsidRPr="000B3B6E">
        <w:rPr>
          <w:rFonts w:asciiTheme="majorBidi" w:hAnsiTheme="majorBidi" w:cstheme="majorBidi"/>
          <w:iCs/>
          <w:sz w:val="20"/>
          <w:szCs w:val="20"/>
          <w:lang w:val="en-GB"/>
        </w:rPr>
        <w:lastRenderedPageBreak/>
        <w:t>attachment had to show a wilful and material failure to comply with the reasonable construction of the order. The requirement of materiality is hardly ever mentioned in the cases, however, probably for the reason that in 99 per cent of these cases the whole order was disobeyed, which is obviously a “</w:t>
      </w:r>
      <w:r w:rsidRPr="000B3B6E">
        <w:rPr>
          <w:rFonts w:asciiTheme="majorBidi" w:hAnsiTheme="majorBidi" w:cstheme="majorBidi"/>
          <w:i/>
          <w:iCs/>
          <w:sz w:val="20"/>
          <w:szCs w:val="20"/>
          <w:lang w:val="en-GB"/>
        </w:rPr>
        <w:t>material</w:t>
      </w:r>
      <w:r w:rsidRPr="000B3B6E">
        <w:rPr>
          <w:rFonts w:asciiTheme="majorBidi" w:hAnsiTheme="majorBidi" w:cstheme="majorBidi"/>
          <w:iCs/>
          <w:sz w:val="20"/>
          <w:szCs w:val="20"/>
          <w:lang w:val="en-GB"/>
        </w:rPr>
        <w:t>” non-compliance. It is reasonable to suggest that where most of the order has been complied with and the non-compliance is in respect of some minor matter only, the Court would take the substantial compliance into account, and would not commit for the minor non-compliance.</w:t>
      </w:r>
    </w:p>
    <w:p w14:paraId="402C6B02" w14:textId="77777777" w:rsidR="00F8739C" w:rsidRPr="000B3B6E" w:rsidRDefault="00F8739C" w:rsidP="00F8739C">
      <w:pPr>
        <w:spacing w:before="0" w:after="0" w:line="240" w:lineRule="auto"/>
        <w:ind w:left="1843" w:right="335"/>
        <w:jc w:val="both"/>
        <w:rPr>
          <w:rFonts w:asciiTheme="majorBidi" w:hAnsiTheme="majorBidi" w:cstheme="majorBidi"/>
          <w:iCs/>
          <w:sz w:val="20"/>
          <w:szCs w:val="20"/>
          <w:lang w:val="en-GB"/>
        </w:rPr>
      </w:pPr>
    </w:p>
    <w:p w14:paraId="0311F34A" w14:textId="77777777" w:rsidR="006874AF" w:rsidRPr="000B3B6E" w:rsidRDefault="006874AF" w:rsidP="00F8739C">
      <w:pPr>
        <w:spacing w:before="0" w:after="0" w:line="240" w:lineRule="auto"/>
        <w:ind w:left="2268" w:right="335"/>
        <w:jc w:val="both"/>
        <w:rPr>
          <w:rFonts w:asciiTheme="majorBidi" w:hAnsiTheme="majorBidi" w:cstheme="majorBidi"/>
          <w:iCs/>
          <w:sz w:val="20"/>
          <w:szCs w:val="20"/>
          <w:lang w:val="en-GB"/>
        </w:rPr>
      </w:pPr>
      <w:r w:rsidRPr="000B3B6E">
        <w:rPr>
          <w:rFonts w:asciiTheme="majorBidi" w:hAnsiTheme="majorBidi" w:cstheme="majorBidi"/>
          <w:iCs/>
          <w:sz w:val="20"/>
          <w:szCs w:val="20"/>
          <w:lang w:val="en-GB"/>
        </w:rPr>
        <w:t>An applicant for committal needs to show -</w:t>
      </w:r>
    </w:p>
    <w:p w14:paraId="62AEFCE7" w14:textId="77777777" w:rsidR="00F8739C" w:rsidRPr="000B3B6E" w:rsidRDefault="00F8739C" w:rsidP="00F8739C">
      <w:pPr>
        <w:spacing w:before="0" w:after="0" w:line="240" w:lineRule="auto"/>
        <w:ind w:left="1843" w:right="335"/>
        <w:jc w:val="both"/>
        <w:rPr>
          <w:rFonts w:asciiTheme="majorBidi" w:hAnsiTheme="majorBidi" w:cstheme="majorBidi"/>
          <w:iCs/>
          <w:sz w:val="20"/>
          <w:szCs w:val="20"/>
          <w:lang w:val="en-GB"/>
        </w:rPr>
      </w:pPr>
    </w:p>
    <w:p w14:paraId="6E290B66" w14:textId="77777777" w:rsidR="006874AF" w:rsidRPr="000B3B6E" w:rsidRDefault="006874AF" w:rsidP="00F8739C">
      <w:pPr>
        <w:spacing w:before="0" w:after="0" w:line="240" w:lineRule="auto"/>
        <w:ind w:left="2694" w:right="335" w:hanging="425"/>
        <w:jc w:val="both"/>
        <w:rPr>
          <w:rFonts w:asciiTheme="majorBidi" w:hAnsiTheme="majorBidi" w:cstheme="majorBidi"/>
          <w:iCs/>
          <w:sz w:val="20"/>
          <w:szCs w:val="20"/>
          <w:lang w:val="en-GB"/>
        </w:rPr>
      </w:pPr>
      <w:r w:rsidRPr="000B3B6E">
        <w:rPr>
          <w:rFonts w:asciiTheme="majorBidi" w:hAnsiTheme="majorBidi" w:cstheme="majorBidi"/>
          <w:iCs/>
          <w:sz w:val="20"/>
          <w:szCs w:val="20"/>
          <w:lang w:val="en-GB"/>
        </w:rPr>
        <w:t>(a)</w:t>
      </w:r>
      <w:r w:rsidRPr="000B3B6E">
        <w:rPr>
          <w:rFonts w:asciiTheme="majorBidi" w:hAnsiTheme="majorBidi" w:cstheme="majorBidi"/>
          <w:iCs/>
          <w:sz w:val="20"/>
          <w:szCs w:val="20"/>
          <w:lang w:val="en-GB"/>
        </w:rPr>
        <w:tab/>
        <w:t>that an order was granted against respondent; and</w:t>
      </w:r>
    </w:p>
    <w:p w14:paraId="37A744F6" w14:textId="77777777" w:rsidR="006874AF" w:rsidRPr="000B3B6E" w:rsidRDefault="006874AF" w:rsidP="00F8739C">
      <w:pPr>
        <w:spacing w:before="0" w:after="0" w:line="240" w:lineRule="auto"/>
        <w:ind w:left="2694" w:right="335" w:hanging="425"/>
        <w:jc w:val="both"/>
        <w:rPr>
          <w:rFonts w:asciiTheme="majorBidi" w:hAnsiTheme="majorBidi" w:cstheme="majorBidi"/>
          <w:iCs/>
          <w:sz w:val="20"/>
          <w:szCs w:val="20"/>
          <w:lang w:val="en-GB"/>
        </w:rPr>
      </w:pPr>
      <w:r w:rsidRPr="000B3B6E">
        <w:rPr>
          <w:rFonts w:asciiTheme="majorBidi" w:hAnsiTheme="majorBidi" w:cstheme="majorBidi"/>
          <w:iCs/>
          <w:sz w:val="20"/>
          <w:szCs w:val="20"/>
          <w:lang w:val="en-GB"/>
        </w:rPr>
        <w:t>(b)</w:t>
      </w:r>
      <w:r w:rsidR="0097721E" w:rsidRPr="000B3B6E">
        <w:rPr>
          <w:rFonts w:asciiTheme="majorBidi" w:hAnsiTheme="majorBidi" w:cstheme="majorBidi"/>
          <w:iCs/>
          <w:sz w:val="20"/>
          <w:szCs w:val="20"/>
          <w:lang w:val="en-GB"/>
        </w:rPr>
        <w:tab/>
      </w:r>
      <w:r w:rsidRPr="000B3B6E">
        <w:rPr>
          <w:rFonts w:asciiTheme="majorBidi" w:hAnsiTheme="majorBidi" w:cstheme="majorBidi"/>
          <w:iCs/>
          <w:sz w:val="20"/>
          <w:szCs w:val="20"/>
          <w:lang w:val="en-GB"/>
        </w:rPr>
        <w:t>that respondent was either served with the order … or was informed of the grant of the order against him and could have no reasonable ground for disbelieving the information; and</w:t>
      </w:r>
    </w:p>
    <w:p w14:paraId="270D636A" w14:textId="77777777" w:rsidR="006874AF" w:rsidRPr="000B3B6E" w:rsidRDefault="006874AF" w:rsidP="00F8739C">
      <w:pPr>
        <w:spacing w:before="0" w:after="0" w:line="240" w:lineRule="auto"/>
        <w:ind w:left="2694" w:right="335" w:hanging="425"/>
        <w:jc w:val="both"/>
        <w:rPr>
          <w:rFonts w:asciiTheme="majorBidi" w:hAnsiTheme="majorBidi" w:cstheme="majorBidi"/>
          <w:iCs/>
          <w:sz w:val="20"/>
          <w:szCs w:val="20"/>
          <w:lang w:val="en-GB"/>
        </w:rPr>
      </w:pPr>
      <w:r w:rsidRPr="000B3B6E">
        <w:rPr>
          <w:rFonts w:asciiTheme="majorBidi" w:hAnsiTheme="majorBidi" w:cstheme="majorBidi"/>
          <w:iCs/>
          <w:sz w:val="20"/>
          <w:szCs w:val="20"/>
          <w:lang w:val="en-GB"/>
        </w:rPr>
        <w:t>(c)</w:t>
      </w:r>
      <w:r w:rsidRPr="000B3B6E">
        <w:rPr>
          <w:rFonts w:asciiTheme="majorBidi" w:hAnsiTheme="majorBidi" w:cstheme="majorBidi"/>
          <w:iCs/>
          <w:sz w:val="20"/>
          <w:szCs w:val="20"/>
          <w:lang w:val="en-GB"/>
        </w:rPr>
        <w:tab/>
        <w:t>that respondent has either disobeyed it or has neglected to comply with it.</w:t>
      </w:r>
    </w:p>
    <w:p w14:paraId="47ABAF60" w14:textId="77777777" w:rsidR="006874AF" w:rsidRPr="000B3B6E" w:rsidRDefault="006874AF" w:rsidP="00F8739C">
      <w:pPr>
        <w:spacing w:before="0" w:after="0" w:line="240" w:lineRule="auto"/>
        <w:ind w:left="1843" w:right="335" w:firstLine="720"/>
        <w:jc w:val="both"/>
        <w:rPr>
          <w:rFonts w:asciiTheme="majorBidi" w:hAnsiTheme="majorBidi" w:cstheme="majorBidi"/>
          <w:iCs/>
          <w:sz w:val="20"/>
          <w:szCs w:val="20"/>
          <w:lang w:val="en-GB"/>
        </w:rPr>
      </w:pPr>
      <w:r w:rsidRPr="000B3B6E">
        <w:rPr>
          <w:rFonts w:asciiTheme="majorBidi" w:hAnsiTheme="majorBidi" w:cstheme="majorBidi"/>
          <w:iCs/>
          <w:sz w:val="20"/>
          <w:szCs w:val="20"/>
          <w:lang w:val="en-GB"/>
        </w:rPr>
        <w:t>(In this instance it is undisputed that the order was duly served).</w:t>
      </w:r>
    </w:p>
    <w:p w14:paraId="2073D5DC" w14:textId="77777777" w:rsidR="00F8739C" w:rsidRPr="000B3B6E" w:rsidRDefault="00F8739C" w:rsidP="00F8739C">
      <w:pPr>
        <w:spacing w:before="0" w:after="0" w:line="240" w:lineRule="auto"/>
        <w:ind w:left="1843" w:right="335"/>
        <w:jc w:val="both"/>
        <w:rPr>
          <w:rFonts w:asciiTheme="majorBidi" w:hAnsiTheme="majorBidi" w:cstheme="majorBidi"/>
          <w:iCs/>
          <w:sz w:val="20"/>
          <w:szCs w:val="20"/>
          <w:lang w:val="en-GB"/>
        </w:rPr>
      </w:pPr>
    </w:p>
    <w:p w14:paraId="16E0268D" w14:textId="77777777" w:rsidR="006874AF" w:rsidRPr="000B3B6E" w:rsidRDefault="006874AF" w:rsidP="00F8739C">
      <w:pPr>
        <w:spacing w:before="0" w:after="0" w:line="240" w:lineRule="auto"/>
        <w:ind w:left="2268" w:right="335"/>
        <w:jc w:val="both"/>
        <w:rPr>
          <w:rFonts w:asciiTheme="majorBidi" w:hAnsiTheme="majorBidi" w:cstheme="majorBidi"/>
          <w:iCs/>
          <w:sz w:val="20"/>
          <w:szCs w:val="20"/>
          <w:lang w:val="en-GB"/>
        </w:rPr>
      </w:pPr>
      <w:r w:rsidRPr="000B3B6E">
        <w:rPr>
          <w:rFonts w:asciiTheme="majorBidi" w:hAnsiTheme="majorBidi" w:cstheme="majorBidi"/>
          <w:iCs/>
          <w:sz w:val="20"/>
          <w:szCs w:val="20"/>
          <w:lang w:val="en-GB"/>
        </w:rPr>
        <w:t>Once it is shown that an order was granted and that respondent has disobeyed or neglected to comply with it, wilfulness will normally be inferred … and the onus will then be on respondent to rebut the inference of wilfulness on a balance of probabilities.’</w:t>
      </w:r>
    </w:p>
    <w:p w14:paraId="3033A998" w14:textId="77777777" w:rsidR="006874AF" w:rsidRPr="000B3B6E" w:rsidRDefault="006874AF" w:rsidP="00F8739C">
      <w:pPr>
        <w:spacing w:before="0" w:after="0" w:line="240" w:lineRule="auto"/>
        <w:ind w:right="335"/>
        <w:jc w:val="both"/>
        <w:rPr>
          <w:rFonts w:asciiTheme="majorBidi" w:hAnsiTheme="majorBidi" w:cstheme="majorBidi"/>
          <w:i/>
          <w:iCs/>
          <w:sz w:val="20"/>
          <w:szCs w:val="20"/>
          <w:lang w:val="en-GB"/>
        </w:rPr>
      </w:pPr>
    </w:p>
    <w:p w14:paraId="48FDF2CD" w14:textId="77777777" w:rsidR="00104D4C" w:rsidRPr="000B3B6E" w:rsidRDefault="006874AF" w:rsidP="00F8739C">
      <w:pPr>
        <w:spacing w:before="0" w:after="0" w:line="240" w:lineRule="auto"/>
        <w:ind w:left="1985"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[19]</w:t>
      </w:r>
      <w:r w:rsidR="00EF4BA9" w:rsidRPr="000B3B6E">
        <w:rPr>
          <w:rFonts w:asciiTheme="majorBidi" w:hAnsiTheme="majorBidi" w:cstheme="majorBidi"/>
          <w:i/>
          <w:iCs/>
          <w:sz w:val="22"/>
          <w:szCs w:val="22"/>
          <w:lang w:val="en-GB"/>
        </w:rPr>
        <w:tab/>
      </w:r>
      <w:r w:rsidRPr="000B3B6E">
        <w:rPr>
          <w:rFonts w:asciiTheme="majorBidi" w:hAnsiTheme="majorBidi" w:cstheme="majorBidi"/>
          <w:i/>
          <w:iCs/>
          <w:sz w:val="22"/>
          <w:szCs w:val="22"/>
          <w:u w:val="single"/>
          <w:lang w:val="en-GB"/>
        </w:rPr>
        <w:t>The principal purpose of contempt of court proceedings when an order has been disobeyed has been held to be ‘the imposition of a penalty in order to vindicate the Court's honour consequent upon the disregard of its order … and to compel the performance thereof’</w:t>
      </w:r>
      <w:r w:rsidRPr="000B3B6E">
        <w:rPr>
          <w:rFonts w:asciiTheme="majorBidi" w:hAnsiTheme="majorBidi" w:cstheme="majorBidi"/>
          <w:i/>
          <w:iCs/>
          <w:sz w:val="22"/>
          <w:szCs w:val="22"/>
          <w:lang w:val="en-GB"/>
        </w:rPr>
        <w:t>. This purpose must, however, be viewed in a wider context. The Constitution, in which the judicial authority of the State is sourced, is founded, inter alia, on constitutional supremacy and the rule of law.</w:t>
      </w:r>
    </w:p>
    <w:p w14:paraId="5158805B" w14:textId="77777777" w:rsidR="00F8739C" w:rsidRPr="000B3B6E" w:rsidRDefault="00F8739C" w:rsidP="00F8739C">
      <w:pPr>
        <w:spacing w:before="0" w:after="0" w:line="240" w:lineRule="auto"/>
        <w:ind w:left="1440" w:right="335"/>
        <w:jc w:val="both"/>
        <w:rPr>
          <w:rFonts w:asciiTheme="majorBidi" w:hAnsiTheme="majorBidi" w:cstheme="majorBidi"/>
          <w:i/>
          <w:iCs/>
          <w:sz w:val="22"/>
          <w:szCs w:val="22"/>
          <w:lang w:val="en-GB"/>
        </w:rPr>
      </w:pPr>
    </w:p>
    <w:p w14:paraId="4B4113C0" w14:textId="77777777" w:rsidR="006874AF" w:rsidRPr="000B3B6E" w:rsidRDefault="006874AF" w:rsidP="00F8739C">
      <w:pPr>
        <w:spacing w:before="0" w:after="0" w:line="240" w:lineRule="auto"/>
        <w:ind w:left="1985" w:right="335"/>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At the heart of the rule of law is the idea, foundational in civilised society, that the law must be administered by independent courts and that, as Dicey expressed it, ‘</w:t>
      </w:r>
      <w:r w:rsidRPr="000B3B6E">
        <w:rPr>
          <w:rFonts w:asciiTheme="majorBidi" w:hAnsiTheme="majorBidi" w:cstheme="majorBidi"/>
          <w:i/>
          <w:iCs/>
          <w:sz w:val="22"/>
          <w:szCs w:val="22"/>
          <w:u w:val="single"/>
          <w:lang w:val="en-GB"/>
        </w:rPr>
        <w:t>no man is above the law’ and ‘every man, whatever be his rank or condition, is subject to the ordinary law of the realm and amenable to the jurisdiction of the ordinary tribunals’</w:t>
      </w:r>
      <w:r w:rsidRPr="000B3B6E">
        <w:rPr>
          <w:rFonts w:asciiTheme="majorBidi" w:hAnsiTheme="majorBidi" w:cstheme="majorBidi"/>
          <w:i/>
          <w:iCs/>
          <w:sz w:val="22"/>
          <w:szCs w:val="22"/>
          <w:lang w:val="en-GB"/>
        </w:rPr>
        <w:t>.</w:t>
      </w:r>
    </w:p>
    <w:p w14:paraId="1A9F8DC9" w14:textId="77777777" w:rsidR="00F8739C" w:rsidRPr="000B3B6E" w:rsidRDefault="00F8739C" w:rsidP="00F8739C">
      <w:pPr>
        <w:spacing w:before="0" w:after="0" w:line="240" w:lineRule="auto"/>
        <w:ind w:left="1440" w:right="335"/>
        <w:jc w:val="both"/>
        <w:rPr>
          <w:rFonts w:asciiTheme="majorBidi" w:hAnsiTheme="majorBidi" w:cstheme="majorBidi"/>
          <w:i/>
          <w:iCs/>
          <w:sz w:val="22"/>
          <w:szCs w:val="22"/>
          <w:lang w:val="en-GB"/>
        </w:rPr>
      </w:pPr>
    </w:p>
    <w:p w14:paraId="760F141C" w14:textId="77777777" w:rsidR="006874AF" w:rsidRPr="000B3B6E" w:rsidRDefault="006874AF" w:rsidP="00F8739C">
      <w:pPr>
        <w:spacing w:before="0" w:after="0" w:line="240" w:lineRule="auto"/>
        <w:ind w:left="1985"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[20]</w:t>
      </w:r>
      <w:r w:rsidR="00EF4BA9" w:rsidRPr="000B3B6E">
        <w:rPr>
          <w:rFonts w:asciiTheme="majorBidi" w:hAnsiTheme="majorBidi" w:cstheme="majorBidi"/>
          <w:i/>
          <w:iCs/>
          <w:sz w:val="22"/>
          <w:szCs w:val="22"/>
          <w:lang w:val="en-GB"/>
        </w:rPr>
        <w:tab/>
      </w:r>
      <w:r w:rsidRPr="000B3B6E">
        <w:rPr>
          <w:rFonts w:asciiTheme="majorBidi" w:hAnsiTheme="majorBidi" w:cstheme="majorBidi"/>
          <w:i/>
          <w:iCs/>
          <w:sz w:val="22"/>
          <w:szCs w:val="22"/>
          <w:lang w:val="en-GB"/>
        </w:rPr>
        <w:t xml:space="preserve">As part of what may be termed a parcel of kindred fundamental rights designed to give expression to the founding value of the rule of law, s34 of the Constitution provides that </w:t>
      </w:r>
      <w:r w:rsidRPr="000B3B6E">
        <w:rPr>
          <w:rFonts w:asciiTheme="majorBidi" w:hAnsiTheme="majorBidi" w:cstheme="majorBidi"/>
          <w:iCs/>
          <w:sz w:val="22"/>
          <w:szCs w:val="22"/>
          <w:lang w:val="en-GB"/>
        </w:rPr>
        <w:t>‘[e]veryone has the right to have any dispute that can be resolved by the application of law decided in a fair public hearing before a court or, where appropriate, another independent and impartial tribunal or forum’</w:t>
      </w:r>
      <w:r w:rsidRPr="000B3B6E">
        <w:rPr>
          <w:rFonts w:asciiTheme="majorBidi" w:hAnsiTheme="majorBidi" w:cstheme="majorBidi"/>
          <w:i/>
          <w:iCs/>
          <w:sz w:val="22"/>
          <w:szCs w:val="22"/>
          <w:lang w:val="en-GB"/>
        </w:rPr>
        <w:t xml:space="preserve">. In </w:t>
      </w:r>
      <w:r w:rsidRPr="000B3B6E">
        <w:rPr>
          <w:rFonts w:asciiTheme="majorBidi" w:hAnsiTheme="majorBidi" w:cstheme="majorBidi"/>
          <w:iCs/>
          <w:sz w:val="22"/>
          <w:szCs w:val="22"/>
          <w:lang w:val="en-GB"/>
        </w:rPr>
        <w:t xml:space="preserve">Chief Lesapo v North West Agricultural Bank and </w:t>
      </w:r>
      <w:r w:rsidR="00997768" w:rsidRPr="000B3B6E">
        <w:rPr>
          <w:rFonts w:asciiTheme="majorBidi" w:hAnsiTheme="majorBidi" w:cstheme="majorBidi"/>
          <w:iCs/>
          <w:sz w:val="22"/>
          <w:szCs w:val="22"/>
          <w:lang w:val="en-GB"/>
        </w:rPr>
        <w:t>A</w:t>
      </w:r>
      <w:r w:rsidRPr="000B3B6E">
        <w:rPr>
          <w:rFonts w:asciiTheme="majorBidi" w:hAnsiTheme="majorBidi" w:cstheme="majorBidi"/>
          <w:iCs/>
          <w:sz w:val="22"/>
          <w:szCs w:val="22"/>
          <w:lang w:val="en-GB"/>
        </w:rPr>
        <w:t>n</w:t>
      </w:r>
      <w:r w:rsidR="00997768" w:rsidRPr="000B3B6E">
        <w:rPr>
          <w:rFonts w:asciiTheme="majorBidi" w:hAnsiTheme="majorBidi" w:cstheme="majorBidi"/>
          <w:iCs/>
          <w:sz w:val="22"/>
          <w:szCs w:val="22"/>
          <w:lang w:val="en-GB"/>
        </w:rPr>
        <w:t>o</w:t>
      </w:r>
      <w:r w:rsidRPr="000B3B6E">
        <w:rPr>
          <w:rFonts w:asciiTheme="majorBidi" w:hAnsiTheme="majorBidi" w:cstheme="majorBidi"/>
          <w:iCs/>
          <w:sz w:val="22"/>
          <w:szCs w:val="22"/>
          <w:lang w:val="en-GB"/>
        </w:rPr>
        <w:t>ther</w:t>
      </w:r>
      <w:r w:rsidR="00997768" w:rsidRPr="000B3B6E">
        <w:rPr>
          <w:rFonts w:asciiTheme="majorBidi" w:hAnsiTheme="majorBidi" w:cstheme="majorBidi"/>
          <w:i/>
          <w:iCs/>
          <w:sz w:val="22"/>
          <w:szCs w:val="22"/>
          <w:lang w:val="en-GB"/>
        </w:rPr>
        <w:t>,</w:t>
      </w:r>
      <w:r w:rsidRPr="000B3B6E">
        <w:rPr>
          <w:rFonts w:asciiTheme="majorBidi" w:hAnsiTheme="majorBidi" w:cstheme="majorBidi"/>
          <w:i/>
          <w:iCs/>
          <w:sz w:val="22"/>
          <w:szCs w:val="22"/>
          <w:lang w:val="en-GB"/>
        </w:rPr>
        <w:t xml:space="preserve"> Mokgoro J set out the purpose of s34 and its relationship to the rule of law. She held:</w:t>
      </w:r>
    </w:p>
    <w:p w14:paraId="3B8369F0" w14:textId="77777777" w:rsidR="00F8739C" w:rsidRPr="000B3B6E" w:rsidRDefault="00F8739C" w:rsidP="00F8739C">
      <w:pPr>
        <w:spacing w:before="0" w:after="0" w:line="240" w:lineRule="auto"/>
        <w:ind w:left="1440" w:right="335" w:hanging="720"/>
        <w:jc w:val="both"/>
        <w:rPr>
          <w:rFonts w:asciiTheme="majorBidi" w:hAnsiTheme="majorBidi" w:cstheme="majorBidi"/>
          <w:i/>
          <w:iCs/>
          <w:sz w:val="22"/>
          <w:szCs w:val="22"/>
          <w:lang w:val="en-GB"/>
        </w:rPr>
      </w:pPr>
    </w:p>
    <w:p w14:paraId="3B83E817" w14:textId="77777777" w:rsidR="006874AF" w:rsidRPr="000B3B6E" w:rsidRDefault="006874AF" w:rsidP="00F8739C">
      <w:pPr>
        <w:spacing w:before="0" w:after="0" w:line="240" w:lineRule="auto"/>
        <w:ind w:left="2268" w:right="335"/>
        <w:jc w:val="both"/>
        <w:rPr>
          <w:rFonts w:asciiTheme="majorBidi" w:hAnsiTheme="majorBidi" w:cstheme="majorBidi"/>
          <w:iCs/>
          <w:sz w:val="20"/>
          <w:szCs w:val="20"/>
          <w:lang w:val="en-GB"/>
        </w:rPr>
      </w:pPr>
      <w:r w:rsidRPr="000B3B6E">
        <w:rPr>
          <w:rFonts w:asciiTheme="majorBidi" w:hAnsiTheme="majorBidi" w:cstheme="majorBidi"/>
          <w:iCs/>
          <w:sz w:val="20"/>
          <w:szCs w:val="20"/>
          <w:lang w:val="en-GB"/>
        </w:rPr>
        <w:t>‘A trial or hearing before a court or tribunal is not an end in itself. It is a means of determining whether a legal obligation exists and whether the coercive power of the State can be invoked to enforce an obligation, or prevent an unlawful act being committed. It serves other purposes as well, including that of institutionalising the resolution of disputes, and preventing remedies being sought through self-help. No one is entitled to take the law into her or his own hands. Self-help, in this sense, is inimical to a society in which the rule of law prevails, as envisioned by s 1(c) of our Constitution. …Taking the law into one's own hands is thus inconsistent with the fundamental principles of our law.’</w:t>
      </w:r>
    </w:p>
    <w:p w14:paraId="4E6B9445" w14:textId="77777777" w:rsidR="00F8739C" w:rsidRPr="000B3B6E" w:rsidRDefault="00F8739C" w:rsidP="00F8739C">
      <w:pPr>
        <w:spacing w:before="0" w:after="0" w:line="240" w:lineRule="auto"/>
        <w:ind w:left="2160" w:right="335"/>
        <w:jc w:val="both"/>
        <w:rPr>
          <w:rFonts w:asciiTheme="majorBidi" w:hAnsiTheme="majorBidi" w:cstheme="majorBidi"/>
          <w:iCs/>
          <w:sz w:val="20"/>
          <w:szCs w:val="20"/>
          <w:lang w:val="en-GB"/>
        </w:rPr>
      </w:pPr>
    </w:p>
    <w:p w14:paraId="1023F3B6" w14:textId="77777777" w:rsidR="006874AF" w:rsidRPr="000B3B6E" w:rsidRDefault="006874AF" w:rsidP="00F8739C">
      <w:pPr>
        <w:spacing w:before="0" w:after="0" w:line="240" w:lineRule="auto"/>
        <w:ind w:left="1985"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[21]</w:t>
      </w:r>
      <w:r w:rsidR="00EF4BA9" w:rsidRPr="000B3B6E">
        <w:rPr>
          <w:rFonts w:asciiTheme="majorBidi" w:hAnsiTheme="majorBidi" w:cstheme="majorBidi"/>
          <w:i/>
          <w:iCs/>
          <w:sz w:val="22"/>
          <w:szCs w:val="22"/>
          <w:lang w:val="en-GB"/>
        </w:rPr>
        <w:tab/>
      </w:r>
      <w:r w:rsidRPr="000B3B6E">
        <w:rPr>
          <w:rFonts w:asciiTheme="majorBidi" w:hAnsiTheme="majorBidi" w:cstheme="majorBidi"/>
          <w:i/>
          <w:iCs/>
          <w:sz w:val="22"/>
          <w:szCs w:val="22"/>
          <w:lang w:val="en-GB"/>
        </w:rPr>
        <w:t xml:space="preserve">The learned judge proceeded to hold that an ‘important purpose of section 34 is to guarantee the protection of the judicial process to persons who have disputes that can be resolved by law’ and that the right of access to court is ‘foundational to the stability of an orderly society. It ensures the peaceful, regulated and institutionalised mechanisms to resolve disputes, without resorting to self-help. The right of access to court is a bulwark against vigilantism, and the chaos and anarchy which it causes. Construed in this context of the rule of law and the </w:t>
      </w:r>
      <w:r w:rsidRPr="000B3B6E">
        <w:rPr>
          <w:rFonts w:asciiTheme="majorBidi" w:hAnsiTheme="majorBidi" w:cstheme="majorBidi"/>
          <w:i/>
          <w:iCs/>
          <w:sz w:val="22"/>
          <w:szCs w:val="22"/>
          <w:lang w:val="en-GB"/>
        </w:rPr>
        <w:lastRenderedPageBreak/>
        <w:t>principle against self-help in particular, access to court is indeed of cardinal importance’.</w:t>
      </w:r>
    </w:p>
    <w:p w14:paraId="4E493C06" w14:textId="77777777" w:rsidR="00F8739C" w:rsidRPr="000B3B6E" w:rsidRDefault="00F8739C" w:rsidP="00F8739C">
      <w:pPr>
        <w:spacing w:before="0" w:after="0" w:line="240" w:lineRule="auto"/>
        <w:ind w:left="1440" w:right="335" w:hanging="720"/>
        <w:jc w:val="both"/>
        <w:rPr>
          <w:rFonts w:asciiTheme="majorBidi" w:hAnsiTheme="majorBidi" w:cstheme="majorBidi"/>
          <w:i/>
          <w:iCs/>
          <w:sz w:val="22"/>
          <w:szCs w:val="22"/>
          <w:lang w:val="en-GB"/>
        </w:rPr>
      </w:pPr>
    </w:p>
    <w:p w14:paraId="6A9080C7" w14:textId="77777777" w:rsidR="006874AF" w:rsidRPr="000B3B6E" w:rsidRDefault="006874AF" w:rsidP="00F8739C">
      <w:pPr>
        <w:spacing w:before="0" w:after="0" w:line="240" w:lineRule="auto"/>
        <w:ind w:left="1985" w:right="335" w:hanging="578"/>
        <w:jc w:val="both"/>
        <w:rPr>
          <w:rFonts w:asciiTheme="majorBidi" w:hAnsiTheme="majorBidi" w:cstheme="majorBidi"/>
          <w:iCs/>
          <w:sz w:val="22"/>
          <w:szCs w:val="22"/>
          <w:lang w:val="en-GB"/>
        </w:rPr>
      </w:pPr>
      <w:r w:rsidRPr="000B3B6E">
        <w:rPr>
          <w:rFonts w:asciiTheme="majorBidi" w:hAnsiTheme="majorBidi" w:cstheme="majorBidi"/>
          <w:i/>
          <w:iCs/>
          <w:sz w:val="22"/>
          <w:szCs w:val="22"/>
          <w:lang w:val="en-GB"/>
        </w:rPr>
        <w:t>[22]</w:t>
      </w:r>
      <w:r w:rsidR="00EF4BA9" w:rsidRPr="000B3B6E">
        <w:rPr>
          <w:rFonts w:asciiTheme="majorBidi" w:hAnsiTheme="majorBidi" w:cstheme="majorBidi"/>
          <w:i/>
          <w:iCs/>
          <w:sz w:val="22"/>
          <w:szCs w:val="22"/>
          <w:lang w:val="en-GB"/>
        </w:rPr>
        <w:tab/>
      </w:r>
      <w:r w:rsidRPr="000B3B6E">
        <w:rPr>
          <w:rFonts w:asciiTheme="majorBidi" w:hAnsiTheme="majorBidi" w:cstheme="majorBidi"/>
          <w:i/>
          <w:iCs/>
          <w:sz w:val="22"/>
          <w:szCs w:val="22"/>
          <w:lang w:val="en-GB"/>
        </w:rPr>
        <w:t xml:space="preserve">The right guaranteed s34 would be rendered meaningless if court orders could be ignored with impunity: the underlying purposes of the right -- </w:t>
      </w:r>
      <w:r w:rsidRPr="000B3B6E">
        <w:rPr>
          <w:rFonts w:asciiTheme="majorBidi" w:hAnsiTheme="majorBidi" w:cstheme="majorBidi"/>
          <w:i/>
          <w:iCs/>
          <w:sz w:val="22"/>
          <w:szCs w:val="22"/>
          <w:u w:val="single"/>
          <w:lang w:val="en-GB"/>
        </w:rPr>
        <w:t>and particularly that of avoidance of self-help</w:t>
      </w:r>
      <w:r w:rsidRPr="000B3B6E">
        <w:rPr>
          <w:rFonts w:asciiTheme="majorBidi" w:hAnsiTheme="majorBidi" w:cstheme="majorBidi"/>
          <w:i/>
          <w:iCs/>
          <w:sz w:val="22"/>
          <w:szCs w:val="22"/>
          <w:lang w:val="en-GB"/>
        </w:rPr>
        <w:t xml:space="preserve"> -- would be undermined if litigants could decide which orders they wished to obey and which they wished to ignore. The Constitution recognises this in s165, the section that creates the judicial authority. Section 165(3) provides that ‘[n]o person or organ of state may interfere with the functioning of the courts’ and s165(5) provides that a any order issued by a court </w:t>
      </w:r>
      <w:r w:rsidRPr="000B3B6E">
        <w:rPr>
          <w:rFonts w:asciiTheme="majorBidi" w:hAnsiTheme="majorBidi" w:cstheme="majorBidi"/>
          <w:iCs/>
          <w:sz w:val="22"/>
          <w:szCs w:val="22"/>
          <w:lang w:val="en-GB"/>
        </w:rPr>
        <w:t>‘binds all persons to whom and organs of state to which it applies’.</w:t>
      </w:r>
    </w:p>
    <w:p w14:paraId="44A940E3" w14:textId="77777777" w:rsidR="00F8739C" w:rsidRPr="000B3B6E" w:rsidRDefault="00F8739C" w:rsidP="00F8739C">
      <w:pPr>
        <w:spacing w:before="0" w:after="0" w:line="240" w:lineRule="auto"/>
        <w:ind w:left="1440" w:right="335" w:hanging="720"/>
        <w:jc w:val="both"/>
        <w:rPr>
          <w:rFonts w:asciiTheme="majorBidi" w:hAnsiTheme="majorBidi" w:cstheme="majorBidi"/>
          <w:iCs/>
          <w:sz w:val="22"/>
          <w:szCs w:val="22"/>
          <w:lang w:val="en-GB"/>
        </w:rPr>
      </w:pPr>
    </w:p>
    <w:p w14:paraId="6BE4038A" w14:textId="6910CF1F" w:rsidR="0035601A" w:rsidRPr="000B3B6E" w:rsidRDefault="006874AF" w:rsidP="0079475B">
      <w:pPr>
        <w:spacing w:before="0" w:after="240" w:line="240" w:lineRule="auto"/>
        <w:ind w:left="1984" w:right="335" w:hanging="578"/>
        <w:jc w:val="both"/>
        <w:rPr>
          <w:rFonts w:asciiTheme="majorBidi" w:hAnsiTheme="majorBidi" w:cstheme="majorBidi"/>
          <w:i/>
          <w:iCs/>
          <w:sz w:val="22"/>
          <w:szCs w:val="22"/>
          <w:lang w:val="en-GB"/>
        </w:rPr>
      </w:pPr>
      <w:r w:rsidRPr="000B3B6E">
        <w:rPr>
          <w:rFonts w:asciiTheme="majorBidi" w:hAnsiTheme="majorBidi" w:cstheme="majorBidi"/>
          <w:i/>
          <w:iCs/>
          <w:sz w:val="22"/>
          <w:szCs w:val="22"/>
          <w:lang w:val="en-GB"/>
        </w:rPr>
        <w:t>[23]</w:t>
      </w:r>
      <w:r w:rsidR="00505613" w:rsidRPr="000B3B6E">
        <w:rPr>
          <w:rFonts w:asciiTheme="majorBidi" w:hAnsiTheme="majorBidi" w:cstheme="majorBidi"/>
          <w:i/>
          <w:iCs/>
          <w:sz w:val="22"/>
          <w:szCs w:val="22"/>
          <w:lang w:val="en-GB"/>
        </w:rPr>
        <w:tab/>
      </w:r>
      <w:r w:rsidRPr="000B3B6E">
        <w:rPr>
          <w:rFonts w:asciiTheme="majorBidi" w:hAnsiTheme="majorBidi" w:cstheme="majorBidi"/>
          <w:i/>
          <w:iCs/>
          <w:sz w:val="22"/>
          <w:szCs w:val="22"/>
          <w:lang w:val="en-GB"/>
        </w:rPr>
        <w:t xml:space="preserve">When viewed in the constitutional context that I have sketched above, </w:t>
      </w:r>
      <w:r w:rsidRPr="000B3B6E">
        <w:rPr>
          <w:rFonts w:asciiTheme="majorBidi" w:hAnsiTheme="majorBidi" w:cstheme="majorBidi"/>
          <w:i/>
          <w:iCs/>
          <w:sz w:val="22"/>
          <w:szCs w:val="22"/>
          <w:u w:val="single"/>
          <w:lang w:val="en-GB"/>
        </w:rPr>
        <w:t>it is clear that contempt of court is not merely a mechanism for the enforcement of court orders. The jurisdiction of the superior courts to commit recalcitrant litigants for contempt of court when they fail or refuse to obey court orders has at its heart the very effectiveness and legitimacy of the judicial system</w:t>
      </w:r>
      <w:r w:rsidRPr="000B3B6E">
        <w:rPr>
          <w:rFonts w:asciiTheme="majorBidi" w:hAnsiTheme="majorBidi" w:cstheme="majorBidi"/>
          <w:i/>
          <w:iCs/>
          <w:sz w:val="22"/>
          <w:szCs w:val="22"/>
          <w:lang w:val="en-GB"/>
        </w:rPr>
        <w:t xml:space="preserve">. In this sense, contempt of court must be viewed in a particularly serious light in a constitutional state such as ours that is based on the democratic values listed in s1 of the Constitution, particularly those of constitutional supremacy and the rule of law. </w:t>
      </w:r>
      <w:r w:rsidRPr="000B3B6E">
        <w:rPr>
          <w:rFonts w:asciiTheme="majorBidi" w:hAnsiTheme="majorBidi" w:cstheme="majorBidi"/>
          <w:i/>
          <w:iCs/>
          <w:sz w:val="22"/>
          <w:szCs w:val="22"/>
          <w:u w:val="single"/>
          <w:lang w:val="en-GB"/>
        </w:rPr>
        <w:t>Contempt of court is not merely a means by which a frustrated successful litigant is able to force his or her opponent to obey a court order. Whenever a litigant fails or refuses to obey a court order, he or she thereby undermines the Constitution. That, in turn, means that the court called upon to commit such a litigant for his or her contempt is not only dealing with the individual interest of the frustrated successful litigant but also, as importantly, acting as guardian of the public interest.</w:t>
      </w:r>
      <w:r w:rsidRPr="000B3B6E">
        <w:rPr>
          <w:rFonts w:asciiTheme="majorBidi" w:hAnsiTheme="majorBidi" w:cstheme="majorBidi"/>
          <w:i/>
          <w:iCs/>
          <w:sz w:val="22"/>
          <w:szCs w:val="22"/>
          <w:lang w:val="en-GB"/>
        </w:rPr>
        <w:t xml:space="preserve"> The contempt jurisdiction, whatever the situation may have been before 27 April 1994, now also involves the vindication of the Constitution. This principle was, it appears to me, what Kirk-Cohen J had in mind when he held, in </w:t>
      </w:r>
      <w:r w:rsidRPr="000B3B6E">
        <w:rPr>
          <w:rFonts w:asciiTheme="majorBidi" w:hAnsiTheme="majorBidi" w:cstheme="majorBidi"/>
          <w:iCs/>
          <w:sz w:val="22"/>
          <w:szCs w:val="22"/>
          <w:lang w:val="en-GB"/>
        </w:rPr>
        <w:t>Federation of Governing Bodies of South African Schools (Gauteng) v MEC for Education</w:t>
      </w:r>
      <w:r w:rsidRPr="000B3B6E">
        <w:rPr>
          <w:rFonts w:asciiTheme="majorBidi" w:hAnsiTheme="majorBidi" w:cstheme="majorBidi"/>
          <w:i/>
          <w:iCs/>
          <w:sz w:val="22"/>
          <w:szCs w:val="22"/>
          <w:lang w:val="en-GB"/>
        </w:rPr>
        <w:t xml:space="preserve">, </w:t>
      </w:r>
      <w:r w:rsidRPr="000B3B6E">
        <w:rPr>
          <w:rFonts w:asciiTheme="majorBidi" w:hAnsiTheme="majorBidi" w:cstheme="majorBidi"/>
          <w:sz w:val="22"/>
          <w:szCs w:val="22"/>
          <w:lang w:val="en-GB"/>
        </w:rPr>
        <w:t>Gauten</w:t>
      </w:r>
      <w:r w:rsidR="00C81AC2" w:rsidRPr="000B3B6E">
        <w:rPr>
          <w:rFonts w:asciiTheme="majorBidi" w:hAnsiTheme="majorBidi" w:cstheme="majorBidi"/>
          <w:sz w:val="22"/>
          <w:szCs w:val="22"/>
          <w:lang w:val="en-GB"/>
        </w:rPr>
        <w:t>g</w:t>
      </w:r>
      <w:r w:rsidR="0035601A" w:rsidRPr="000B3B6E">
        <w:rPr>
          <w:rFonts w:asciiTheme="majorBidi" w:hAnsiTheme="majorBidi" w:cstheme="majorBidi"/>
          <w:sz w:val="22"/>
          <w:szCs w:val="22"/>
          <w:lang w:val="en-GB"/>
        </w:rPr>
        <w:t>,</w:t>
      </w:r>
      <w:r w:rsidRPr="000B3B6E">
        <w:rPr>
          <w:rFonts w:asciiTheme="majorBidi" w:hAnsiTheme="majorBidi" w:cstheme="majorBidi"/>
          <w:i/>
          <w:iCs/>
          <w:sz w:val="22"/>
          <w:szCs w:val="22"/>
          <w:lang w:val="en-GB"/>
        </w:rPr>
        <w:t xml:space="preserve"> that contempt of court was an issue ‘between the Court and the party who has not complied with a mandatory order of Court’.</w:t>
      </w:r>
      <w:r w:rsidR="0047718B" w:rsidRPr="000B3B6E">
        <w:rPr>
          <w:rFonts w:asciiTheme="majorBidi" w:hAnsiTheme="majorBidi" w:cstheme="majorBidi"/>
          <w:i/>
          <w:iCs/>
          <w:sz w:val="22"/>
          <w:szCs w:val="22"/>
          <w:lang w:val="en-GB"/>
        </w:rPr>
        <w:t xml:space="preserve">” </w:t>
      </w:r>
      <w:r w:rsidR="0047718B" w:rsidRPr="000B3B6E">
        <w:rPr>
          <w:rFonts w:asciiTheme="majorBidi" w:hAnsiTheme="majorBidi" w:cstheme="majorBidi"/>
          <w:sz w:val="22"/>
          <w:szCs w:val="22"/>
          <w:lang w:val="en-GB"/>
        </w:rPr>
        <w:t>(Emphasis added)</w:t>
      </w:r>
      <w:r w:rsidRPr="000B3B6E">
        <w:rPr>
          <w:rFonts w:asciiTheme="majorBidi" w:hAnsiTheme="majorBidi" w:cstheme="majorBidi"/>
          <w:i/>
          <w:iCs/>
          <w:sz w:val="22"/>
          <w:szCs w:val="22"/>
          <w:lang w:val="en-GB"/>
        </w:rPr>
        <w:t xml:space="preserve"> </w:t>
      </w:r>
    </w:p>
    <w:p w14:paraId="0DCBE149" w14:textId="67BAF86A" w:rsidR="008D3054"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132.</w:t>
      </w:r>
      <w:r w:rsidRPr="000B3B6E">
        <w:rPr>
          <w:color w:val="000000" w:themeColor="text1"/>
          <w:lang w:val="en-GB"/>
        </w:rPr>
        <w:tab/>
      </w:r>
      <w:r w:rsidR="008D3054" w:rsidRPr="000B3B6E">
        <w:rPr>
          <w:color w:val="000000" w:themeColor="text1"/>
          <w:lang w:val="en-GB"/>
        </w:rPr>
        <w:t xml:space="preserve">In </w:t>
      </w:r>
      <w:r w:rsidR="008D3054" w:rsidRPr="000B3B6E">
        <w:rPr>
          <w:i/>
          <w:color w:val="000000" w:themeColor="text1"/>
          <w:lang w:val="en-GB"/>
        </w:rPr>
        <w:t>Fakie N.O v CCII Systems (Pty) Ltd</w:t>
      </w:r>
      <w:r w:rsidR="008D3054" w:rsidRPr="000B3B6E">
        <w:rPr>
          <w:rStyle w:val="FootnoteReference"/>
          <w:color w:val="000000" w:themeColor="text1"/>
          <w:lang w:val="en-GB"/>
        </w:rPr>
        <w:footnoteReference w:id="16"/>
      </w:r>
      <w:r w:rsidR="008D3054" w:rsidRPr="000B3B6E">
        <w:rPr>
          <w:color w:val="000000" w:themeColor="text1"/>
          <w:lang w:val="en-GB"/>
        </w:rPr>
        <w:t>, the SCA stated the following:</w:t>
      </w:r>
    </w:p>
    <w:p w14:paraId="618E706E" w14:textId="606DF1B4" w:rsidR="008D3054" w:rsidRPr="000B3B6E" w:rsidRDefault="008D3054" w:rsidP="00F8739C">
      <w:pPr>
        <w:pStyle w:val="NormalWeb"/>
        <w:shd w:val="clear" w:color="auto" w:fill="FFFFFF"/>
        <w:tabs>
          <w:tab w:val="left" w:pos="1985"/>
        </w:tabs>
        <w:spacing w:before="0" w:beforeAutospacing="0" w:after="360" w:afterAutospacing="0"/>
        <w:ind w:left="1985" w:right="334" w:hanging="567"/>
        <w:jc w:val="both"/>
        <w:rPr>
          <w:iCs/>
          <w:color w:val="000000" w:themeColor="text1"/>
          <w:sz w:val="22"/>
          <w:szCs w:val="22"/>
          <w:lang w:val="en-GB"/>
        </w:rPr>
      </w:pPr>
      <w:r w:rsidRPr="000B3B6E">
        <w:rPr>
          <w:i/>
          <w:color w:val="000000" w:themeColor="text1"/>
          <w:sz w:val="22"/>
          <w:szCs w:val="22"/>
          <w:lang w:val="en-GB"/>
        </w:rPr>
        <w:t>“[9]</w:t>
      </w:r>
      <w:r w:rsidRPr="000B3B6E">
        <w:rPr>
          <w:i/>
          <w:color w:val="000000" w:themeColor="text1"/>
          <w:sz w:val="22"/>
          <w:szCs w:val="22"/>
          <w:lang w:val="en-GB"/>
        </w:rPr>
        <w:tab/>
        <w:t xml:space="preserve">The test for when disobedience of a civil order constitutes contempt has come to be stated as whether the breach was committed </w:t>
      </w:r>
      <w:r w:rsidRPr="000B3B6E">
        <w:rPr>
          <w:color w:val="000000" w:themeColor="text1"/>
          <w:sz w:val="22"/>
          <w:szCs w:val="22"/>
          <w:lang w:val="en-GB"/>
        </w:rPr>
        <w:t>‘</w:t>
      </w:r>
      <w:r w:rsidRPr="000B3B6E">
        <w:rPr>
          <w:color w:val="000000" w:themeColor="text1"/>
          <w:sz w:val="22"/>
          <w:szCs w:val="22"/>
          <w:u w:val="single"/>
          <w:lang w:val="en-GB"/>
        </w:rPr>
        <w:t>deliberately and mala fide’</w:t>
      </w:r>
      <w:r w:rsidRPr="000B3B6E">
        <w:rPr>
          <w:i/>
          <w:color w:val="000000" w:themeColor="text1"/>
          <w:sz w:val="22"/>
          <w:szCs w:val="22"/>
          <w:u w:val="single"/>
          <w:lang w:val="en-GB"/>
        </w:rPr>
        <w:t>.  A deliberate disregard is not enough, since the non-complier may genuinely, albeit mistakenly, believe him or herself entitled to act in the way claimed to constitute the contempt.</w:t>
      </w:r>
      <w:r w:rsidRPr="000B3B6E">
        <w:rPr>
          <w:i/>
          <w:color w:val="000000" w:themeColor="text1"/>
          <w:sz w:val="22"/>
          <w:szCs w:val="22"/>
          <w:lang w:val="en-GB"/>
        </w:rPr>
        <w:t xml:space="preserve">  In such a case good faith avoids the infraction</w:t>
      </w:r>
      <w:r w:rsidRPr="000B3B6E">
        <w:rPr>
          <w:i/>
          <w:color w:val="000000" w:themeColor="text1"/>
          <w:sz w:val="22"/>
          <w:szCs w:val="22"/>
          <w:u w:val="single"/>
          <w:lang w:val="en-GB"/>
        </w:rPr>
        <w:t xml:space="preserve">.  Even a refusal to comply that is objectively unreasonable may be </w:t>
      </w:r>
      <w:r w:rsidRPr="000B3B6E">
        <w:rPr>
          <w:color w:val="000000" w:themeColor="text1"/>
          <w:sz w:val="22"/>
          <w:szCs w:val="22"/>
          <w:u w:val="single"/>
          <w:lang w:val="en-GB"/>
        </w:rPr>
        <w:t>bona fide</w:t>
      </w:r>
      <w:r w:rsidRPr="000B3B6E">
        <w:rPr>
          <w:i/>
          <w:color w:val="000000" w:themeColor="text1"/>
          <w:sz w:val="22"/>
          <w:szCs w:val="22"/>
          <w:u w:val="single"/>
          <w:lang w:val="en-GB"/>
        </w:rPr>
        <w:t xml:space="preserve"> (though unreasonableness could evidence lack of good faith</w:t>
      </w:r>
      <w:r w:rsidRPr="000B3B6E">
        <w:rPr>
          <w:i/>
          <w:color w:val="000000" w:themeColor="text1"/>
          <w:sz w:val="22"/>
          <w:szCs w:val="22"/>
          <w:lang w:val="en-GB"/>
        </w:rPr>
        <w:t>).</w:t>
      </w:r>
      <w:r w:rsidRPr="000B3B6E">
        <w:rPr>
          <w:color w:val="000000" w:themeColor="text1"/>
          <w:sz w:val="22"/>
          <w:szCs w:val="22"/>
          <w:lang w:val="en-GB"/>
        </w:rPr>
        <w:t>”</w:t>
      </w:r>
      <w:r w:rsidRPr="000B3B6E">
        <w:rPr>
          <w:i/>
          <w:color w:val="000000" w:themeColor="text1"/>
          <w:sz w:val="22"/>
          <w:szCs w:val="22"/>
          <w:lang w:val="en-GB"/>
        </w:rPr>
        <w:t xml:space="preserve"> </w:t>
      </w:r>
      <w:r w:rsidR="00042C04" w:rsidRPr="000B3B6E">
        <w:rPr>
          <w:iCs/>
          <w:color w:val="000000" w:themeColor="text1"/>
          <w:sz w:val="22"/>
          <w:szCs w:val="22"/>
          <w:lang w:val="en-GB"/>
        </w:rPr>
        <w:t>(Emphasis added)</w:t>
      </w:r>
    </w:p>
    <w:p w14:paraId="307C0DAB" w14:textId="2B39E961" w:rsidR="008D305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133.</w:t>
      </w:r>
      <w:r w:rsidRPr="000B3B6E">
        <w:rPr>
          <w:color w:val="000000" w:themeColor="text1"/>
          <w:lang w:val="en-GB"/>
        </w:rPr>
        <w:tab/>
      </w:r>
      <w:r w:rsidR="008D3054" w:rsidRPr="000B3B6E">
        <w:rPr>
          <w:color w:val="000000" w:themeColor="text1"/>
          <w:lang w:val="en-GB"/>
        </w:rPr>
        <w:t>The criminal standard of proof, namely proof beyond a reasonable doubt, applies.  The applicant must show</w:t>
      </w:r>
      <w:r w:rsidR="0063241E" w:rsidRPr="000B3B6E">
        <w:rPr>
          <w:color w:val="000000" w:themeColor="text1"/>
          <w:lang w:val="en-GB"/>
        </w:rPr>
        <w:t>:</w:t>
      </w:r>
    </w:p>
    <w:p w14:paraId="22252D91" w14:textId="0B71E3B9" w:rsidR="008D3054"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133.1</w:t>
      </w:r>
      <w:r w:rsidRPr="000B3B6E">
        <w:rPr>
          <w:color w:val="000000" w:themeColor="text1"/>
          <w:lang w:val="en-GB"/>
        </w:rPr>
        <w:tab/>
      </w:r>
      <w:r w:rsidR="008D3054" w:rsidRPr="000B3B6E">
        <w:rPr>
          <w:color w:val="000000" w:themeColor="text1"/>
          <w:lang w:val="en-GB"/>
        </w:rPr>
        <w:t>That the respondent was served with or otherwise informed</w:t>
      </w:r>
    </w:p>
    <w:p w14:paraId="0751E25B" w14:textId="5549CE08" w:rsidR="008D3054"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133.2</w:t>
      </w:r>
      <w:r w:rsidRPr="000B3B6E">
        <w:rPr>
          <w:color w:val="000000" w:themeColor="text1"/>
          <w:lang w:val="en-GB"/>
        </w:rPr>
        <w:tab/>
      </w:r>
      <w:r w:rsidR="0063241E" w:rsidRPr="000B3B6E">
        <w:rPr>
          <w:color w:val="000000" w:themeColor="text1"/>
          <w:lang w:val="en-GB"/>
        </w:rPr>
        <w:t>o</w:t>
      </w:r>
      <w:r w:rsidR="008D3054" w:rsidRPr="000B3B6E">
        <w:rPr>
          <w:color w:val="000000" w:themeColor="text1"/>
          <w:lang w:val="en-GB"/>
        </w:rPr>
        <w:t>f an existing court order granted against him;</w:t>
      </w:r>
    </w:p>
    <w:p w14:paraId="6B6565E4" w14:textId="1F31D1C9" w:rsidR="008D3054"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133.3</w:t>
      </w:r>
      <w:r w:rsidRPr="000B3B6E">
        <w:rPr>
          <w:color w:val="000000" w:themeColor="text1"/>
          <w:lang w:val="en-GB"/>
        </w:rPr>
        <w:tab/>
      </w:r>
      <w:r w:rsidR="0063241E" w:rsidRPr="000B3B6E">
        <w:rPr>
          <w:color w:val="000000" w:themeColor="text1"/>
          <w:lang w:val="en-GB"/>
        </w:rPr>
        <w:t>a</w:t>
      </w:r>
      <w:r w:rsidR="008D3054" w:rsidRPr="000B3B6E">
        <w:rPr>
          <w:color w:val="000000" w:themeColor="text1"/>
          <w:lang w:val="en-GB"/>
        </w:rPr>
        <w:t>nd has either ignored or disobeyed it.</w:t>
      </w:r>
      <w:r w:rsidR="008D3054" w:rsidRPr="000B3B6E">
        <w:rPr>
          <w:rStyle w:val="FootnoteReference"/>
          <w:color w:val="000000" w:themeColor="text1"/>
          <w:lang w:val="en-GB"/>
        </w:rPr>
        <w:footnoteReference w:id="17"/>
      </w:r>
    </w:p>
    <w:p w14:paraId="2C02DBCF" w14:textId="0DE18180" w:rsidR="0095304E" w:rsidRPr="000B3B6E" w:rsidRDefault="00310049" w:rsidP="00310049">
      <w:pPr>
        <w:tabs>
          <w:tab w:val="left" w:pos="720"/>
        </w:tabs>
        <w:spacing w:before="0" w:after="360" w:line="500" w:lineRule="atLeast"/>
        <w:ind w:left="720" w:hanging="720"/>
        <w:jc w:val="both"/>
        <w:rPr>
          <w:color w:val="000000" w:themeColor="text1"/>
          <w:lang w:val="en-GB"/>
        </w:rPr>
      </w:pPr>
      <w:r w:rsidRPr="000B3B6E">
        <w:rPr>
          <w:color w:val="000000" w:themeColor="text1"/>
          <w:lang w:val="en-GB"/>
        </w:rPr>
        <w:t>134.</w:t>
      </w:r>
      <w:r w:rsidRPr="000B3B6E">
        <w:rPr>
          <w:color w:val="000000" w:themeColor="text1"/>
          <w:lang w:val="en-GB"/>
        </w:rPr>
        <w:tab/>
      </w:r>
      <w:r w:rsidR="008D3054" w:rsidRPr="000B3B6E">
        <w:rPr>
          <w:color w:val="000000" w:themeColor="text1"/>
          <w:lang w:val="en-GB"/>
        </w:rPr>
        <w:t xml:space="preserve">To avoid being convicted, the respondent must establish a reasonable doubt as to whether his failure to comply was wilful and </w:t>
      </w:r>
      <w:r w:rsidR="008D3054" w:rsidRPr="000B3B6E">
        <w:rPr>
          <w:i/>
          <w:color w:val="000000" w:themeColor="text1"/>
          <w:lang w:val="en-GB"/>
        </w:rPr>
        <w:t>mala fide</w:t>
      </w:r>
      <w:r w:rsidR="008D3054" w:rsidRPr="000B3B6E">
        <w:rPr>
          <w:color w:val="000000" w:themeColor="text1"/>
          <w:lang w:val="en-GB"/>
        </w:rPr>
        <w:t xml:space="preserve">.  In </w:t>
      </w:r>
      <w:r w:rsidR="008D3054" w:rsidRPr="000B3B6E">
        <w:rPr>
          <w:i/>
          <w:color w:val="000000" w:themeColor="text1"/>
          <w:lang w:val="en-GB"/>
        </w:rPr>
        <w:t>Fakie</w:t>
      </w:r>
      <w:r w:rsidR="008D3054" w:rsidRPr="000B3B6E">
        <w:rPr>
          <w:color w:val="000000" w:themeColor="text1"/>
          <w:lang w:val="en-GB"/>
        </w:rPr>
        <w:t xml:space="preserve"> (</w:t>
      </w:r>
      <w:r w:rsidR="008D3054" w:rsidRPr="000B3B6E">
        <w:rPr>
          <w:i/>
          <w:color w:val="000000" w:themeColor="text1"/>
          <w:lang w:val="en-GB"/>
        </w:rPr>
        <w:t>supra</w:t>
      </w:r>
      <w:r w:rsidR="008D3054" w:rsidRPr="000B3B6E">
        <w:rPr>
          <w:color w:val="000000" w:themeColor="text1"/>
          <w:lang w:val="en-GB"/>
        </w:rPr>
        <w:t>) the SCA said:</w:t>
      </w:r>
    </w:p>
    <w:p w14:paraId="04B750F8" w14:textId="22FA1EF7" w:rsidR="008D3054" w:rsidRPr="000B3B6E" w:rsidRDefault="008D3054" w:rsidP="00F8739C">
      <w:pPr>
        <w:pStyle w:val="NormalWeb"/>
        <w:shd w:val="clear" w:color="auto" w:fill="FFFFFF"/>
        <w:spacing w:before="0" w:beforeAutospacing="0" w:after="240" w:afterAutospacing="0"/>
        <w:ind w:left="1985" w:right="334" w:hanging="567"/>
        <w:jc w:val="both"/>
        <w:rPr>
          <w:color w:val="000000" w:themeColor="text1"/>
          <w:sz w:val="22"/>
          <w:szCs w:val="22"/>
          <w:lang w:val="en-GB"/>
        </w:rPr>
      </w:pPr>
      <w:r w:rsidRPr="000B3B6E">
        <w:rPr>
          <w:i/>
          <w:color w:val="000000" w:themeColor="text1"/>
          <w:sz w:val="22"/>
          <w:szCs w:val="22"/>
          <w:lang w:val="en-GB"/>
        </w:rPr>
        <w:t>“[23]</w:t>
      </w:r>
      <w:r w:rsidR="00F8739C" w:rsidRPr="000B3B6E">
        <w:rPr>
          <w:i/>
          <w:color w:val="000000" w:themeColor="text1"/>
          <w:sz w:val="22"/>
          <w:szCs w:val="22"/>
          <w:lang w:val="en-GB"/>
        </w:rPr>
        <w:tab/>
      </w:r>
      <w:r w:rsidRPr="000B3B6E">
        <w:rPr>
          <w:i/>
          <w:color w:val="000000" w:themeColor="text1"/>
          <w:sz w:val="22"/>
          <w:szCs w:val="22"/>
          <w:lang w:val="en-GB"/>
        </w:rPr>
        <w:t xml:space="preserve">It should be noted that developing the common law thus does not require the prosecution to lead evidence as to the accused’s state of mind or motive: </w:t>
      </w:r>
      <w:r w:rsidRPr="000B3B6E">
        <w:rPr>
          <w:i/>
          <w:color w:val="000000" w:themeColor="text1"/>
          <w:sz w:val="22"/>
          <w:szCs w:val="22"/>
          <w:u w:val="single"/>
          <w:lang w:val="en-GB"/>
        </w:rPr>
        <w:t xml:space="preserve">once the three requisites mentioned have been proved, in the absence of evidence raising a reasonable doubt as to whether the accused acted wilfully and </w:t>
      </w:r>
      <w:r w:rsidRPr="000B3B6E">
        <w:rPr>
          <w:color w:val="000000" w:themeColor="text1"/>
          <w:sz w:val="22"/>
          <w:szCs w:val="22"/>
          <w:u w:val="single"/>
          <w:lang w:val="en-GB"/>
        </w:rPr>
        <w:t>mala fide</w:t>
      </w:r>
      <w:r w:rsidRPr="000B3B6E">
        <w:rPr>
          <w:i/>
          <w:color w:val="000000" w:themeColor="text1"/>
          <w:sz w:val="22"/>
          <w:szCs w:val="22"/>
          <w:u w:val="single"/>
          <w:lang w:val="en-GB"/>
        </w:rPr>
        <w:t>, all the requisites of the offence will have been established.</w:t>
      </w:r>
      <w:r w:rsidRPr="000B3B6E">
        <w:rPr>
          <w:i/>
          <w:color w:val="000000" w:themeColor="text1"/>
          <w:sz w:val="22"/>
          <w:szCs w:val="22"/>
          <w:lang w:val="en-GB"/>
        </w:rPr>
        <w:t xml:space="preserve"> What is changed is that the accused no longer bears a legal burden to disprove wilfulness and mala fides on </w:t>
      </w:r>
      <w:r w:rsidR="00042C04" w:rsidRPr="000B3B6E">
        <w:rPr>
          <w:i/>
          <w:color w:val="000000" w:themeColor="text1"/>
          <w:sz w:val="22"/>
          <w:szCs w:val="22"/>
          <w:lang w:val="en-GB"/>
        </w:rPr>
        <w:t xml:space="preserve">a </w:t>
      </w:r>
      <w:r w:rsidRPr="000B3B6E">
        <w:rPr>
          <w:i/>
          <w:color w:val="000000" w:themeColor="text1"/>
          <w:sz w:val="22"/>
          <w:szCs w:val="22"/>
          <w:lang w:val="en-GB"/>
        </w:rPr>
        <w:t>balance of probabilities, but to avoid conviction need only lead evidence that establishes a reasonable doubt.</w:t>
      </w:r>
      <w:r w:rsidR="00D656BB" w:rsidRPr="000B3B6E">
        <w:rPr>
          <w:color w:val="000000" w:themeColor="text1"/>
          <w:sz w:val="22"/>
          <w:szCs w:val="22"/>
          <w:lang w:val="en-GB"/>
        </w:rPr>
        <w:t>”</w:t>
      </w:r>
    </w:p>
    <w:p w14:paraId="07A9F97D" w14:textId="3FE34BD8" w:rsidR="00A6289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135.</w:t>
      </w:r>
      <w:r w:rsidRPr="000B3B6E">
        <w:rPr>
          <w:color w:val="000000" w:themeColor="text1"/>
          <w:lang w:val="en-GB"/>
        </w:rPr>
        <w:tab/>
      </w:r>
      <w:r w:rsidR="00D656BB" w:rsidRPr="000B3B6E">
        <w:rPr>
          <w:color w:val="000000" w:themeColor="text1"/>
          <w:lang w:val="en-GB"/>
        </w:rPr>
        <w:t xml:space="preserve">Once the applicants have proved the order, service or notice, and non-compliance, the respondents bear an evidential burden in relation to wilfulness and </w:t>
      </w:r>
      <w:r w:rsidR="00D656BB" w:rsidRPr="000B3B6E">
        <w:rPr>
          <w:i/>
          <w:color w:val="000000" w:themeColor="text1"/>
          <w:lang w:val="en-GB"/>
        </w:rPr>
        <w:t>mala fides</w:t>
      </w:r>
      <w:r w:rsidR="00D656BB" w:rsidRPr="000B3B6E">
        <w:rPr>
          <w:color w:val="000000" w:themeColor="text1"/>
          <w:lang w:val="en-GB"/>
        </w:rPr>
        <w:t xml:space="preserve">.  Once these elements are established, wilfulness and </w:t>
      </w:r>
      <w:r w:rsidR="00D656BB" w:rsidRPr="000B3B6E">
        <w:rPr>
          <w:i/>
          <w:color w:val="000000" w:themeColor="text1"/>
          <w:lang w:val="en-GB"/>
        </w:rPr>
        <w:t>mala fides</w:t>
      </w:r>
      <w:r w:rsidR="00D656BB" w:rsidRPr="000B3B6E">
        <w:rPr>
          <w:color w:val="000000" w:themeColor="text1"/>
          <w:lang w:val="en-GB"/>
        </w:rPr>
        <w:t xml:space="preserve"> are presumed and the respondents bear an evidentiary burden to establish a reasonable doubt.  Should the respondents fail to discharge this burden, contempt will have been established</w:t>
      </w:r>
      <w:r w:rsidR="00D656BB" w:rsidRPr="000B3B6E">
        <w:rPr>
          <w:rStyle w:val="FootnoteReference"/>
          <w:color w:val="000000" w:themeColor="text1"/>
          <w:lang w:val="en-GB"/>
        </w:rPr>
        <w:footnoteReference w:id="18"/>
      </w:r>
      <w:r w:rsidR="00D656BB" w:rsidRPr="000B3B6E">
        <w:rPr>
          <w:color w:val="000000" w:themeColor="text1"/>
          <w:lang w:val="en-GB"/>
        </w:rPr>
        <w:t>.</w:t>
      </w:r>
    </w:p>
    <w:p w14:paraId="1ED4D727" w14:textId="6B809BBB" w:rsidR="00D656B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136.</w:t>
      </w:r>
      <w:r w:rsidRPr="000B3B6E">
        <w:rPr>
          <w:color w:val="000000" w:themeColor="text1"/>
          <w:lang w:val="en-GB"/>
        </w:rPr>
        <w:tab/>
      </w:r>
      <w:r w:rsidR="00AC16DF" w:rsidRPr="000B3B6E">
        <w:rPr>
          <w:color w:val="000000" w:themeColor="text1"/>
          <w:lang w:val="en-GB"/>
        </w:rPr>
        <w:t>The standard of proof must be applied in accordance with the purpose sought to be achieved, that is, the consequences of the various remedies</w:t>
      </w:r>
      <w:r w:rsidR="00AC16DF" w:rsidRPr="000B3B6E">
        <w:rPr>
          <w:rStyle w:val="FootnoteReference"/>
          <w:color w:val="000000" w:themeColor="text1"/>
          <w:lang w:val="en-GB"/>
        </w:rPr>
        <w:footnoteReference w:id="19"/>
      </w:r>
      <w:r w:rsidR="00AC16DF" w:rsidRPr="000B3B6E">
        <w:rPr>
          <w:color w:val="000000" w:themeColor="text1"/>
          <w:lang w:val="en-GB"/>
        </w:rPr>
        <w:t>, the civil contempt remedies of committal or a fine have material consequences on an individual’s freedom and security of the person, and where these remedies are sought a criminal standard of proof (beyond a reasonable doubt) applies.</w:t>
      </w:r>
    </w:p>
    <w:p w14:paraId="664EA31F" w14:textId="5948458E" w:rsidR="00AC16D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137.</w:t>
      </w:r>
      <w:r w:rsidRPr="000B3B6E">
        <w:rPr>
          <w:color w:val="000000" w:themeColor="text1"/>
          <w:lang w:val="en-GB"/>
        </w:rPr>
        <w:tab/>
      </w:r>
      <w:r w:rsidR="00AC16DF" w:rsidRPr="000B3B6E">
        <w:rPr>
          <w:color w:val="000000" w:themeColor="text1"/>
          <w:lang w:val="en-GB"/>
        </w:rPr>
        <w:t>On the other hand, where civil contempt remedies such as declaratory relief, mandamus or a structural interdict are sought, these do not have the consequence of depriving an individual of their freedom and security of a person and therefore the civil standard of proof (balance of probabilities) applies.</w:t>
      </w:r>
    </w:p>
    <w:p w14:paraId="71D4BFB0" w14:textId="77777777" w:rsidR="00AC16DF" w:rsidRPr="000B3B6E" w:rsidRDefault="00AC16DF" w:rsidP="00843B63">
      <w:pPr>
        <w:keepNext/>
        <w:spacing w:before="0" w:after="240" w:line="500" w:lineRule="atLeast"/>
        <w:jc w:val="both"/>
        <w:rPr>
          <w:b/>
          <w:color w:val="000000" w:themeColor="text1"/>
          <w:lang w:val="en-GB"/>
        </w:rPr>
      </w:pPr>
      <w:r w:rsidRPr="000B3B6E">
        <w:rPr>
          <w:b/>
          <w:color w:val="000000" w:themeColor="text1"/>
          <w:lang w:val="en-GB"/>
        </w:rPr>
        <w:lastRenderedPageBreak/>
        <w:t xml:space="preserve">THE </w:t>
      </w:r>
      <w:r w:rsidR="00B43B23" w:rsidRPr="000B3B6E">
        <w:rPr>
          <w:b/>
          <w:color w:val="000000" w:themeColor="text1"/>
          <w:lang w:val="en-GB"/>
        </w:rPr>
        <w:t>FIRST TO</w:t>
      </w:r>
      <w:r w:rsidRPr="000B3B6E">
        <w:rPr>
          <w:b/>
          <w:color w:val="000000" w:themeColor="text1"/>
          <w:lang w:val="en-GB"/>
        </w:rPr>
        <w:t xml:space="preserve"> SIXTH RESPONDENTS’ DEFENCES TO THE CONTEMPT OF COURT RELIEF SOUGHT BY THE APPLICANT </w:t>
      </w:r>
    </w:p>
    <w:p w14:paraId="09CAC491" w14:textId="77777777" w:rsidR="00D656BB" w:rsidRPr="000B3B6E" w:rsidRDefault="00AC16DF" w:rsidP="00843B63">
      <w:pPr>
        <w:keepNext/>
        <w:spacing w:before="0" w:after="240" w:line="500" w:lineRule="atLeast"/>
        <w:jc w:val="both"/>
        <w:rPr>
          <w:b/>
          <w:color w:val="000000" w:themeColor="text1"/>
          <w:lang w:val="en-GB"/>
        </w:rPr>
      </w:pPr>
      <w:r w:rsidRPr="000B3B6E">
        <w:rPr>
          <w:b/>
          <w:color w:val="000000" w:themeColor="text1"/>
          <w:lang w:val="en-GB"/>
        </w:rPr>
        <w:t>Departmental respondents</w:t>
      </w:r>
    </w:p>
    <w:p w14:paraId="42E3AB71" w14:textId="3DDCC397" w:rsidR="00D656B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138.</w:t>
      </w:r>
      <w:r w:rsidRPr="000B3B6E">
        <w:rPr>
          <w:color w:val="000000" w:themeColor="text1"/>
          <w:lang w:val="en-GB"/>
        </w:rPr>
        <w:tab/>
      </w:r>
      <w:r w:rsidR="00AC16DF" w:rsidRPr="000B3B6E">
        <w:rPr>
          <w:color w:val="000000" w:themeColor="text1"/>
          <w:lang w:val="en-GB"/>
        </w:rPr>
        <w:t xml:space="preserve">The defences raised by the </w:t>
      </w:r>
      <w:r w:rsidR="00F929C0" w:rsidRPr="000B3B6E">
        <w:rPr>
          <w:color w:val="000000" w:themeColor="text1"/>
          <w:lang w:val="en-GB"/>
        </w:rPr>
        <w:t>d</w:t>
      </w:r>
      <w:r w:rsidR="00AC16DF" w:rsidRPr="000B3B6E">
        <w:rPr>
          <w:color w:val="000000" w:themeColor="text1"/>
          <w:lang w:val="en-GB"/>
        </w:rPr>
        <w:t>epartmental respondents are essentially the disputed facts that are set out hereinabove.</w:t>
      </w:r>
    </w:p>
    <w:p w14:paraId="3334F3CE" w14:textId="37D69346" w:rsidR="00AC16D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139.</w:t>
      </w:r>
      <w:r w:rsidRPr="000B3B6E">
        <w:rPr>
          <w:color w:val="000000" w:themeColor="text1"/>
          <w:lang w:val="en-GB"/>
        </w:rPr>
        <w:tab/>
      </w:r>
      <w:r w:rsidR="00AC16DF" w:rsidRPr="000B3B6E">
        <w:rPr>
          <w:color w:val="000000" w:themeColor="text1"/>
          <w:lang w:val="en-GB"/>
        </w:rPr>
        <w:t xml:space="preserve">Further to those defences, the </w:t>
      </w:r>
      <w:r w:rsidR="00F929C0" w:rsidRPr="000B3B6E">
        <w:rPr>
          <w:color w:val="000000" w:themeColor="text1"/>
          <w:lang w:val="en-GB"/>
        </w:rPr>
        <w:t>d</w:t>
      </w:r>
      <w:r w:rsidR="00AC16DF" w:rsidRPr="000B3B6E">
        <w:rPr>
          <w:color w:val="000000" w:themeColor="text1"/>
          <w:lang w:val="en-GB"/>
        </w:rPr>
        <w:t>epartmental respondents alleged the following:</w:t>
      </w:r>
    </w:p>
    <w:p w14:paraId="1179F2F1" w14:textId="632FB243" w:rsidR="00AC16DF"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139.1</w:t>
      </w:r>
      <w:r w:rsidRPr="000B3B6E">
        <w:rPr>
          <w:color w:val="000000" w:themeColor="text1"/>
          <w:lang w:val="en-GB"/>
        </w:rPr>
        <w:tab/>
      </w:r>
      <w:r w:rsidR="00AC16DF" w:rsidRPr="000B3B6E">
        <w:rPr>
          <w:color w:val="000000" w:themeColor="text1"/>
          <w:lang w:val="en-GB"/>
        </w:rPr>
        <w:t>Subsequent to the letter of 8 April 2024, the Department consulted with its legal team regarding the ambit of the March court order, whereupon the Department ascertained that it had not been directed to launch eviction proceedings against the fifth and sixth respondents and accordingly did not have to take any further steps;</w:t>
      </w:r>
    </w:p>
    <w:p w14:paraId="0E69B782" w14:textId="2919F098" w:rsidR="00DF540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139.2</w:t>
      </w:r>
      <w:r w:rsidRPr="000B3B6E">
        <w:rPr>
          <w:color w:val="000000" w:themeColor="text1"/>
          <w:lang w:val="en-GB"/>
        </w:rPr>
        <w:tab/>
      </w:r>
      <w:r w:rsidR="00AC16DF" w:rsidRPr="000B3B6E">
        <w:rPr>
          <w:color w:val="000000" w:themeColor="text1"/>
          <w:lang w:val="en-GB"/>
        </w:rPr>
        <w:t xml:space="preserve">Furthermore, the </w:t>
      </w:r>
      <w:r w:rsidR="00811513" w:rsidRPr="000B3B6E">
        <w:rPr>
          <w:color w:val="000000" w:themeColor="text1"/>
          <w:lang w:val="en-GB"/>
        </w:rPr>
        <w:t>d</w:t>
      </w:r>
      <w:r w:rsidR="00AC16DF" w:rsidRPr="000B3B6E">
        <w:rPr>
          <w:color w:val="000000" w:themeColor="text1"/>
          <w:lang w:val="en-GB"/>
        </w:rPr>
        <w:t>epartment enquired from the fifth and sixth respondents as to whether they had granted access to the applicants to Dassiesfontein and Dassies 2, which they answering in the affirmative.</w:t>
      </w:r>
    </w:p>
    <w:p w14:paraId="08B1B34C" w14:textId="565229C9" w:rsidR="004D061D"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139.3</w:t>
      </w:r>
      <w:r w:rsidRPr="000B3B6E">
        <w:rPr>
          <w:color w:val="000000" w:themeColor="text1"/>
          <w:lang w:val="en-GB"/>
        </w:rPr>
        <w:tab/>
      </w:r>
      <w:r w:rsidR="00AC16DF" w:rsidRPr="000B3B6E">
        <w:rPr>
          <w:color w:val="000000" w:themeColor="text1"/>
          <w:lang w:val="en-GB"/>
        </w:rPr>
        <w:t xml:space="preserve">In the </w:t>
      </w:r>
      <w:r w:rsidR="00811513" w:rsidRPr="000B3B6E">
        <w:rPr>
          <w:color w:val="000000" w:themeColor="text1"/>
          <w:lang w:val="en-GB"/>
        </w:rPr>
        <w:t>d</w:t>
      </w:r>
      <w:r w:rsidR="00AC16DF" w:rsidRPr="000B3B6E">
        <w:rPr>
          <w:color w:val="000000" w:themeColor="text1"/>
          <w:lang w:val="en-GB"/>
        </w:rPr>
        <w:t>epartmental respondents’ heads of argument, they submit the following:</w:t>
      </w:r>
    </w:p>
    <w:p w14:paraId="24381F83" w14:textId="75B25ACC" w:rsidR="00AC16DF"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139.3.1</w:t>
      </w:r>
      <w:r w:rsidRPr="000B3B6E">
        <w:rPr>
          <w:color w:val="000000" w:themeColor="text1"/>
          <w:lang w:val="en-GB"/>
        </w:rPr>
        <w:tab/>
      </w:r>
      <w:r w:rsidR="00AC16DF" w:rsidRPr="000B3B6E">
        <w:rPr>
          <w:color w:val="000000" w:themeColor="text1"/>
          <w:lang w:val="en-GB"/>
        </w:rPr>
        <w:t xml:space="preserve">That paragraph (i) of the March court order did not impose obligations on the </w:t>
      </w:r>
      <w:r w:rsidR="00F929C0" w:rsidRPr="000B3B6E">
        <w:rPr>
          <w:color w:val="000000" w:themeColor="text1"/>
          <w:lang w:val="en-GB"/>
        </w:rPr>
        <w:t>d</w:t>
      </w:r>
      <w:r w:rsidR="00AC16DF" w:rsidRPr="000B3B6E">
        <w:rPr>
          <w:color w:val="000000" w:themeColor="text1"/>
          <w:lang w:val="en-GB"/>
        </w:rPr>
        <w:t xml:space="preserve">epartmental respondents. Given that it was the fifth and sixth respondents who are in possession of Dassiesfontein and Dassies 2, the </w:t>
      </w:r>
      <w:r w:rsidR="00F929C0" w:rsidRPr="000B3B6E">
        <w:rPr>
          <w:color w:val="000000" w:themeColor="text1"/>
          <w:lang w:val="en-GB"/>
        </w:rPr>
        <w:t>d</w:t>
      </w:r>
      <w:r w:rsidR="00AC16DF" w:rsidRPr="000B3B6E">
        <w:rPr>
          <w:color w:val="000000" w:themeColor="text1"/>
          <w:lang w:val="en-GB"/>
        </w:rPr>
        <w:t xml:space="preserve">epartmental respondents understood, from a clear reading of the wording of paragraph (i), that it was directed at the possessors, on whom the court imposed the obligation to restore possession </w:t>
      </w:r>
      <w:r w:rsidR="00AC16DF" w:rsidRPr="000B3B6E">
        <w:rPr>
          <w:i/>
          <w:color w:val="000000" w:themeColor="text1"/>
          <w:lang w:val="en-GB"/>
        </w:rPr>
        <w:t xml:space="preserve">ante omnia </w:t>
      </w:r>
      <w:r w:rsidR="004D061D" w:rsidRPr="000B3B6E">
        <w:rPr>
          <w:color w:val="000000" w:themeColor="text1"/>
          <w:lang w:val="en-GB"/>
        </w:rPr>
        <w:t>to</w:t>
      </w:r>
      <w:r w:rsidR="00AC16DF" w:rsidRPr="000B3B6E">
        <w:rPr>
          <w:color w:val="000000" w:themeColor="text1"/>
          <w:lang w:val="en-GB"/>
        </w:rPr>
        <w:t xml:space="preserve"> the applicants with immediate effect.</w:t>
      </w:r>
    </w:p>
    <w:p w14:paraId="181DA136" w14:textId="13CB34B9" w:rsidR="00AC16DF"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139.3.2</w:t>
      </w:r>
      <w:r w:rsidRPr="000B3B6E">
        <w:rPr>
          <w:color w:val="000000" w:themeColor="text1"/>
          <w:lang w:val="en-GB"/>
        </w:rPr>
        <w:tab/>
      </w:r>
      <w:r w:rsidR="00AC16DF" w:rsidRPr="000B3B6E">
        <w:rPr>
          <w:color w:val="000000" w:themeColor="text1"/>
          <w:lang w:val="en-GB"/>
        </w:rPr>
        <w:t xml:space="preserve">That even if the court were to find that paragraph (i) of the March court order imposed an obligation on the </w:t>
      </w:r>
      <w:r w:rsidR="00811513" w:rsidRPr="000B3B6E">
        <w:rPr>
          <w:color w:val="000000" w:themeColor="text1"/>
          <w:lang w:val="en-GB"/>
        </w:rPr>
        <w:t>d</w:t>
      </w:r>
      <w:r w:rsidR="00AC16DF" w:rsidRPr="000B3B6E">
        <w:rPr>
          <w:color w:val="000000" w:themeColor="text1"/>
          <w:lang w:val="en-GB"/>
        </w:rPr>
        <w:t>epartmental respondents to take positive steps to ensure that the fifth and sixth respondents vacated the property</w:t>
      </w:r>
      <w:r w:rsidR="00334764" w:rsidRPr="000B3B6E">
        <w:rPr>
          <w:color w:val="000000" w:themeColor="text1"/>
          <w:lang w:val="en-GB"/>
        </w:rPr>
        <w:t xml:space="preserve"> </w:t>
      </w:r>
      <w:r w:rsidR="003867C9" w:rsidRPr="000B3B6E">
        <w:rPr>
          <w:color w:val="000000" w:themeColor="text1"/>
          <w:lang w:val="en-GB"/>
        </w:rPr>
        <w:t>(</w:t>
      </w:r>
      <w:r w:rsidR="00334764" w:rsidRPr="000B3B6E">
        <w:rPr>
          <w:color w:val="000000" w:themeColor="text1"/>
          <w:lang w:val="en-GB"/>
        </w:rPr>
        <w:t>and</w:t>
      </w:r>
      <w:r w:rsidR="00AC16DF" w:rsidRPr="000B3B6E">
        <w:rPr>
          <w:color w:val="000000" w:themeColor="text1"/>
          <w:lang w:val="en-GB"/>
        </w:rPr>
        <w:t xml:space="preserve"> essentially to evict them from the property, which the </w:t>
      </w:r>
      <w:r w:rsidR="00811513" w:rsidRPr="000B3B6E">
        <w:rPr>
          <w:color w:val="000000" w:themeColor="text1"/>
          <w:lang w:val="en-GB"/>
        </w:rPr>
        <w:lastRenderedPageBreak/>
        <w:t>d</w:t>
      </w:r>
      <w:r w:rsidR="00AC16DF" w:rsidRPr="000B3B6E">
        <w:rPr>
          <w:color w:val="000000" w:themeColor="text1"/>
          <w:lang w:val="en-GB"/>
        </w:rPr>
        <w:t xml:space="preserve">epartmental respondents submitted was not the case given the fact that the </w:t>
      </w:r>
      <w:r w:rsidR="00811513" w:rsidRPr="000B3B6E">
        <w:rPr>
          <w:color w:val="000000" w:themeColor="text1"/>
          <w:lang w:val="en-GB"/>
        </w:rPr>
        <w:t>d</w:t>
      </w:r>
      <w:r w:rsidR="00AC16DF" w:rsidRPr="000B3B6E">
        <w:rPr>
          <w:color w:val="000000" w:themeColor="text1"/>
          <w:lang w:val="en-GB"/>
        </w:rPr>
        <w:t>epartmental respondents were not in possession of the property</w:t>
      </w:r>
      <w:r w:rsidR="00EA40C0" w:rsidRPr="000B3B6E">
        <w:rPr>
          <w:color w:val="000000" w:themeColor="text1"/>
          <w:lang w:val="en-GB"/>
        </w:rPr>
        <w:t>),</w:t>
      </w:r>
      <w:r w:rsidR="00AC16DF" w:rsidRPr="000B3B6E">
        <w:rPr>
          <w:color w:val="000000" w:themeColor="text1"/>
          <w:lang w:val="en-GB"/>
        </w:rPr>
        <w:t xml:space="preserve"> and that the </w:t>
      </w:r>
      <w:r w:rsidR="00811513" w:rsidRPr="000B3B6E">
        <w:rPr>
          <w:color w:val="000000" w:themeColor="text1"/>
          <w:lang w:val="en-GB"/>
        </w:rPr>
        <w:t>d</w:t>
      </w:r>
      <w:r w:rsidR="00AC16DF" w:rsidRPr="000B3B6E">
        <w:rPr>
          <w:color w:val="000000" w:themeColor="text1"/>
          <w:lang w:val="en-GB"/>
        </w:rPr>
        <w:t>epartmental respondents did not comply with this obligation, the</w:t>
      </w:r>
      <w:r w:rsidR="00EA40C0" w:rsidRPr="000B3B6E">
        <w:rPr>
          <w:color w:val="000000" w:themeColor="text1"/>
          <w:lang w:val="en-GB"/>
        </w:rPr>
        <w:t>ir</w:t>
      </w:r>
      <w:r w:rsidR="00AC16DF" w:rsidRPr="000B3B6E">
        <w:rPr>
          <w:color w:val="000000" w:themeColor="text1"/>
          <w:lang w:val="en-GB"/>
        </w:rPr>
        <w:t xml:space="preserve"> submi</w:t>
      </w:r>
      <w:r w:rsidR="00EA40C0" w:rsidRPr="000B3B6E">
        <w:rPr>
          <w:color w:val="000000" w:themeColor="text1"/>
          <w:lang w:val="en-GB"/>
        </w:rPr>
        <w:t xml:space="preserve">ssion was </w:t>
      </w:r>
      <w:r w:rsidR="00AC16DF" w:rsidRPr="000B3B6E">
        <w:rPr>
          <w:color w:val="000000" w:themeColor="text1"/>
          <w:lang w:val="en-GB"/>
        </w:rPr>
        <w:t xml:space="preserve">that the requisites of wilfulness and </w:t>
      </w:r>
      <w:r w:rsidR="00AC16DF" w:rsidRPr="000B3B6E">
        <w:rPr>
          <w:i/>
          <w:color w:val="000000" w:themeColor="text1"/>
          <w:lang w:val="en-GB"/>
        </w:rPr>
        <w:t>mala fides</w:t>
      </w:r>
      <w:r w:rsidR="00AC16DF" w:rsidRPr="000B3B6E">
        <w:rPr>
          <w:color w:val="000000" w:themeColor="text1"/>
          <w:lang w:val="en-GB"/>
        </w:rPr>
        <w:t xml:space="preserve"> </w:t>
      </w:r>
      <w:r w:rsidR="00981451" w:rsidRPr="000B3B6E">
        <w:rPr>
          <w:color w:val="000000" w:themeColor="text1"/>
          <w:lang w:val="en-GB"/>
        </w:rPr>
        <w:t>have</w:t>
      </w:r>
      <w:r w:rsidR="00AC16DF" w:rsidRPr="000B3B6E">
        <w:rPr>
          <w:color w:val="000000" w:themeColor="text1"/>
          <w:lang w:val="en-GB"/>
        </w:rPr>
        <w:t xml:space="preserve"> not</w:t>
      </w:r>
      <w:r w:rsidR="005F5C6C" w:rsidRPr="000B3B6E">
        <w:rPr>
          <w:color w:val="000000" w:themeColor="text1"/>
          <w:lang w:val="en-GB"/>
        </w:rPr>
        <w:t xml:space="preserve"> been</w:t>
      </w:r>
      <w:r w:rsidR="00AC16DF" w:rsidRPr="000B3B6E">
        <w:rPr>
          <w:color w:val="000000" w:themeColor="text1"/>
          <w:lang w:val="en-GB"/>
        </w:rPr>
        <w:t xml:space="preserve"> </w:t>
      </w:r>
      <w:r w:rsidR="00FF0551" w:rsidRPr="000B3B6E">
        <w:rPr>
          <w:color w:val="000000" w:themeColor="text1"/>
          <w:lang w:val="en-GB"/>
        </w:rPr>
        <w:t>established by the evidence that is before the court</w:t>
      </w:r>
      <w:r w:rsidR="00A02237" w:rsidRPr="000B3B6E">
        <w:rPr>
          <w:color w:val="000000" w:themeColor="text1"/>
          <w:lang w:val="en-GB"/>
        </w:rPr>
        <w:t>.</w:t>
      </w:r>
    </w:p>
    <w:p w14:paraId="43BE4612" w14:textId="395BDA1C" w:rsidR="00A02237" w:rsidRPr="000B3B6E" w:rsidRDefault="00310049" w:rsidP="00310049">
      <w:pPr>
        <w:tabs>
          <w:tab w:val="left" w:pos="2268"/>
        </w:tabs>
        <w:spacing w:before="0" w:after="240" w:line="500" w:lineRule="atLeast"/>
        <w:ind w:left="2268" w:hanging="828"/>
        <w:jc w:val="both"/>
        <w:rPr>
          <w:color w:val="000000" w:themeColor="text1"/>
          <w:lang w:val="en-GB"/>
        </w:rPr>
      </w:pPr>
      <w:r w:rsidRPr="000B3B6E">
        <w:rPr>
          <w:color w:val="000000" w:themeColor="text1"/>
          <w:lang w:val="en-GB"/>
        </w:rPr>
        <w:t>139.3.3</w:t>
      </w:r>
      <w:r w:rsidRPr="000B3B6E">
        <w:rPr>
          <w:color w:val="000000" w:themeColor="text1"/>
          <w:lang w:val="en-GB"/>
        </w:rPr>
        <w:tab/>
      </w:r>
      <w:r w:rsidR="00FF0551" w:rsidRPr="000B3B6E">
        <w:rPr>
          <w:color w:val="000000" w:themeColor="text1"/>
          <w:lang w:val="en-GB"/>
        </w:rPr>
        <w:t xml:space="preserve">Subsequent to the letter of 8 April 2024, the </w:t>
      </w:r>
      <w:r w:rsidR="00F929C0" w:rsidRPr="000B3B6E">
        <w:rPr>
          <w:color w:val="000000" w:themeColor="text1"/>
          <w:lang w:val="en-GB"/>
        </w:rPr>
        <w:t>d</w:t>
      </w:r>
      <w:r w:rsidR="00FF0551" w:rsidRPr="000B3B6E">
        <w:rPr>
          <w:color w:val="000000" w:themeColor="text1"/>
          <w:lang w:val="en-GB"/>
        </w:rPr>
        <w:t>epartmental respondents consulted with their legal team regarding the ambit of the March court order, whereupon the Department ascertained that it had not been directed to launch eviction proceedings against the fifth and sixth respondents, and accordingly did not have to take further steps.</w:t>
      </w:r>
    </w:p>
    <w:p w14:paraId="7592F5E1" w14:textId="4106B508" w:rsidR="00AC16D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140.</w:t>
      </w:r>
      <w:r w:rsidRPr="000B3B6E">
        <w:rPr>
          <w:color w:val="000000" w:themeColor="text1"/>
          <w:lang w:val="en-GB"/>
        </w:rPr>
        <w:tab/>
      </w:r>
      <w:r w:rsidR="00FF0551" w:rsidRPr="000B3B6E">
        <w:rPr>
          <w:color w:val="000000" w:themeColor="text1"/>
          <w:lang w:val="en-GB"/>
        </w:rPr>
        <w:t xml:space="preserve">During </w:t>
      </w:r>
      <w:r w:rsidR="00981451" w:rsidRPr="000B3B6E">
        <w:rPr>
          <w:color w:val="000000" w:themeColor="text1"/>
          <w:lang w:val="en-GB"/>
        </w:rPr>
        <w:t>oral</w:t>
      </w:r>
      <w:r w:rsidR="00FF0551" w:rsidRPr="000B3B6E">
        <w:rPr>
          <w:color w:val="000000" w:themeColor="text1"/>
          <w:lang w:val="en-GB"/>
        </w:rPr>
        <w:t xml:space="preserve"> argument, counsel for the </w:t>
      </w:r>
      <w:r w:rsidR="00981451" w:rsidRPr="000B3B6E">
        <w:rPr>
          <w:color w:val="000000" w:themeColor="text1"/>
          <w:lang w:val="en-GB"/>
        </w:rPr>
        <w:t>d</w:t>
      </w:r>
      <w:r w:rsidR="00FF0551" w:rsidRPr="000B3B6E">
        <w:rPr>
          <w:color w:val="000000" w:themeColor="text1"/>
          <w:lang w:val="en-GB"/>
        </w:rPr>
        <w:t xml:space="preserve">epartmental respondents </w:t>
      </w:r>
      <w:r w:rsidR="00AA0AB9" w:rsidRPr="000B3B6E">
        <w:rPr>
          <w:color w:val="000000" w:themeColor="text1"/>
          <w:lang w:val="en-GB"/>
        </w:rPr>
        <w:t>reiterate</w:t>
      </w:r>
      <w:r w:rsidR="0035601A" w:rsidRPr="000B3B6E">
        <w:rPr>
          <w:color w:val="000000" w:themeColor="text1"/>
          <w:lang w:val="en-GB"/>
        </w:rPr>
        <w:t>d</w:t>
      </w:r>
      <w:r w:rsidR="00AA0AB9" w:rsidRPr="000B3B6E">
        <w:rPr>
          <w:color w:val="000000" w:themeColor="text1"/>
          <w:lang w:val="en-GB"/>
        </w:rPr>
        <w:t xml:space="preserve"> their argument on the papers and </w:t>
      </w:r>
      <w:r w:rsidR="00FF0551" w:rsidRPr="000B3B6E">
        <w:rPr>
          <w:color w:val="000000" w:themeColor="text1"/>
          <w:lang w:val="en-GB"/>
        </w:rPr>
        <w:t xml:space="preserve">submitted </w:t>
      </w:r>
      <w:r w:rsidR="00AA0AB9" w:rsidRPr="000B3B6E">
        <w:rPr>
          <w:color w:val="000000" w:themeColor="text1"/>
          <w:lang w:val="en-GB"/>
        </w:rPr>
        <w:t>further that i</w:t>
      </w:r>
      <w:r w:rsidR="00FF0551" w:rsidRPr="000B3B6E">
        <w:rPr>
          <w:color w:val="000000" w:themeColor="text1"/>
          <w:lang w:val="en-GB"/>
        </w:rPr>
        <w:t xml:space="preserve">n order to determine </w:t>
      </w:r>
      <w:r w:rsidR="0035601A" w:rsidRPr="000B3B6E">
        <w:rPr>
          <w:color w:val="000000" w:themeColor="text1"/>
          <w:lang w:val="en-GB"/>
        </w:rPr>
        <w:t>whether the</w:t>
      </w:r>
      <w:r w:rsidR="00FF0551" w:rsidRPr="000B3B6E">
        <w:rPr>
          <w:color w:val="000000" w:themeColor="text1"/>
          <w:lang w:val="en-GB"/>
        </w:rPr>
        <w:t xml:space="preserve"> </w:t>
      </w:r>
      <w:r w:rsidR="00981451" w:rsidRPr="000B3B6E">
        <w:rPr>
          <w:color w:val="000000" w:themeColor="text1"/>
          <w:lang w:val="en-GB"/>
        </w:rPr>
        <w:t>d</w:t>
      </w:r>
      <w:r w:rsidR="00FF0551" w:rsidRPr="000B3B6E">
        <w:rPr>
          <w:color w:val="000000" w:themeColor="text1"/>
          <w:lang w:val="en-GB"/>
        </w:rPr>
        <w:t xml:space="preserve">epartmental respondents are in contempt of the March court order, that </w:t>
      </w:r>
      <w:r w:rsidR="0035601A" w:rsidRPr="000B3B6E">
        <w:rPr>
          <w:color w:val="000000" w:themeColor="text1"/>
          <w:lang w:val="en-GB"/>
        </w:rPr>
        <w:t xml:space="preserve">only </w:t>
      </w:r>
      <w:r w:rsidR="00FF0551" w:rsidRPr="000B3B6E">
        <w:rPr>
          <w:color w:val="000000" w:themeColor="text1"/>
          <w:lang w:val="en-GB"/>
        </w:rPr>
        <w:t>their conduct subsequent to the March court order must be assessed and considered</w:t>
      </w:r>
      <w:r w:rsidR="0035601A" w:rsidRPr="000B3B6E">
        <w:rPr>
          <w:color w:val="000000" w:themeColor="text1"/>
          <w:lang w:val="en-GB"/>
        </w:rPr>
        <w:t>,</w:t>
      </w:r>
      <w:r w:rsidR="00FF0551" w:rsidRPr="000B3B6E">
        <w:rPr>
          <w:color w:val="000000" w:themeColor="text1"/>
          <w:lang w:val="en-GB"/>
        </w:rPr>
        <w:t xml:space="preserve"> and not what </w:t>
      </w:r>
      <w:r w:rsidR="0035601A" w:rsidRPr="000B3B6E">
        <w:rPr>
          <w:color w:val="000000" w:themeColor="text1"/>
          <w:lang w:val="en-GB"/>
        </w:rPr>
        <w:t>transpired</w:t>
      </w:r>
      <w:r w:rsidR="00FF0551" w:rsidRPr="000B3B6E">
        <w:rPr>
          <w:color w:val="000000" w:themeColor="text1"/>
          <w:lang w:val="en-GB"/>
        </w:rPr>
        <w:t xml:space="preserve"> prior to the March court order.</w:t>
      </w:r>
    </w:p>
    <w:p w14:paraId="21EFB4AC" w14:textId="364CF2AD" w:rsidR="00AA5C7E"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141.</w:t>
      </w:r>
      <w:r w:rsidRPr="000B3B6E">
        <w:rPr>
          <w:color w:val="000000" w:themeColor="text1"/>
          <w:lang w:val="en-GB"/>
        </w:rPr>
        <w:tab/>
      </w:r>
      <w:r w:rsidR="00FF0551" w:rsidRPr="000B3B6E">
        <w:rPr>
          <w:color w:val="000000" w:themeColor="text1"/>
          <w:lang w:val="en-GB"/>
        </w:rPr>
        <w:t>I am in agreement with th</w:t>
      </w:r>
      <w:r w:rsidR="0035601A" w:rsidRPr="000B3B6E">
        <w:rPr>
          <w:color w:val="000000" w:themeColor="text1"/>
          <w:lang w:val="en-GB"/>
        </w:rPr>
        <w:t>is</w:t>
      </w:r>
      <w:r w:rsidR="00FF0551" w:rsidRPr="000B3B6E">
        <w:rPr>
          <w:color w:val="000000" w:themeColor="text1"/>
          <w:lang w:val="en-GB"/>
        </w:rPr>
        <w:t xml:space="preserve"> submission</w:t>
      </w:r>
      <w:r w:rsidR="0035601A" w:rsidRPr="000B3B6E">
        <w:rPr>
          <w:color w:val="000000" w:themeColor="text1"/>
          <w:lang w:val="en-GB"/>
        </w:rPr>
        <w:t xml:space="preserve">. </w:t>
      </w:r>
    </w:p>
    <w:p w14:paraId="03F2EEBF" w14:textId="103AAEB4" w:rsidR="007D6866"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142.</w:t>
      </w:r>
      <w:r w:rsidRPr="000B3B6E">
        <w:rPr>
          <w:color w:val="000000" w:themeColor="text1"/>
          <w:lang w:val="en-GB"/>
        </w:rPr>
        <w:tab/>
      </w:r>
      <w:r w:rsidR="0035601A" w:rsidRPr="000B3B6E">
        <w:rPr>
          <w:color w:val="000000" w:themeColor="text1"/>
          <w:lang w:val="en-GB"/>
        </w:rPr>
        <w:t>I</w:t>
      </w:r>
      <w:r w:rsidR="00D5724F" w:rsidRPr="000B3B6E">
        <w:rPr>
          <w:color w:val="000000" w:themeColor="text1"/>
          <w:lang w:val="en-GB"/>
        </w:rPr>
        <w:t>n order to determine whether there is any wilfulness or mala fides for the purposes of the relief sought</w:t>
      </w:r>
      <w:r w:rsidR="0035601A" w:rsidRPr="000B3B6E">
        <w:rPr>
          <w:color w:val="000000" w:themeColor="text1"/>
          <w:lang w:val="en-GB"/>
        </w:rPr>
        <w:t>, I set out hereunder the conduct of the departmental respondents as it appears from their own answering affidavit</w:t>
      </w:r>
      <w:r w:rsidR="00FF0551" w:rsidRPr="000B3B6E">
        <w:rPr>
          <w:color w:val="000000" w:themeColor="text1"/>
          <w:lang w:val="en-GB"/>
        </w:rPr>
        <w:t>:</w:t>
      </w:r>
    </w:p>
    <w:p w14:paraId="19BDDB13" w14:textId="1367CD46" w:rsidR="00FF0551"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142.1</w:t>
      </w:r>
      <w:r w:rsidRPr="000B3B6E">
        <w:rPr>
          <w:color w:val="000000" w:themeColor="text1"/>
          <w:lang w:val="en-GB"/>
        </w:rPr>
        <w:tab/>
      </w:r>
      <w:r w:rsidR="00FF0551" w:rsidRPr="000B3B6E">
        <w:rPr>
          <w:color w:val="000000" w:themeColor="text1"/>
          <w:lang w:val="en-GB"/>
        </w:rPr>
        <w:t xml:space="preserve">Notwithstanding what the </w:t>
      </w:r>
      <w:r w:rsidR="00981451" w:rsidRPr="000B3B6E">
        <w:rPr>
          <w:color w:val="000000" w:themeColor="text1"/>
          <w:lang w:val="en-GB"/>
        </w:rPr>
        <w:t>d</w:t>
      </w:r>
      <w:r w:rsidR="00FF0551" w:rsidRPr="000B3B6E">
        <w:rPr>
          <w:color w:val="000000" w:themeColor="text1"/>
          <w:lang w:val="en-GB"/>
        </w:rPr>
        <w:t xml:space="preserve">epartment stated in the letter of 8 April 2024, the </w:t>
      </w:r>
      <w:r w:rsidR="00981451" w:rsidRPr="000B3B6E">
        <w:rPr>
          <w:color w:val="000000" w:themeColor="text1"/>
          <w:lang w:val="en-GB"/>
        </w:rPr>
        <w:t>d</w:t>
      </w:r>
      <w:r w:rsidR="00FF0551" w:rsidRPr="000B3B6E">
        <w:rPr>
          <w:color w:val="000000" w:themeColor="text1"/>
          <w:lang w:val="en-GB"/>
        </w:rPr>
        <w:t>epartmental respondents never advised the fifth and sixth respondents of the revocation of the Department’s consent for the fifth and sixth respondents to continue to occupy Dassiesfontein and Dassies 2</w:t>
      </w:r>
      <w:r w:rsidR="007D6866" w:rsidRPr="000B3B6E">
        <w:rPr>
          <w:color w:val="000000" w:themeColor="text1"/>
          <w:lang w:val="en-GB"/>
        </w:rPr>
        <w:t>.</w:t>
      </w:r>
    </w:p>
    <w:p w14:paraId="238A1888" w14:textId="1436BFC6" w:rsidR="00FF0551"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142.2</w:t>
      </w:r>
      <w:r w:rsidRPr="000B3B6E">
        <w:rPr>
          <w:color w:val="000000" w:themeColor="text1"/>
          <w:lang w:val="en-GB"/>
        </w:rPr>
        <w:tab/>
      </w:r>
      <w:r w:rsidR="00FF0551" w:rsidRPr="000B3B6E">
        <w:rPr>
          <w:color w:val="000000" w:themeColor="text1"/>
          <w:lang w:val="en-GB"/>
        </w:rPr>
        <w:t xml:space="preserve">All </w:t>
      </w:r>
      <w:r w:rsidR="00981451" w:rsidRPr="000B3B6E">
        <w:rPr>
          <w:color w:val="000000" w:themeColor="text1"/>
          <w:lang w:val="en-GB"/>
        </w:rPr>
        <w:t>the departmental respondents</w:t>
      </w:r>
      <w:r w:rsidR="00FF0551" w:rsidRPr="000B3B6E">
        <w:rPr>
          <w:color w:val="000000" w:themeColor="text1"/>
          <w:lang w:val="en-GB"/>
        </w:rPr>
        <w:t xml:space="preserve"> did was enquire from the fifth and sixth respondents whether they had granted access to the applicants to Dassiesfontein and Dassies 2</w:t>
      </w:r>
      <w:r w:rsidR="007D6866" w:rsidRPr="000B3B6E">
        <w:rPr>
          <w:color w:val="000000" w:themeColor="text1"/>
          <w:lang w:val="en-GB"/>
        </w:rPr>
        <w:t>.</w:t>
      </w:r>
    </w:p>
    <w:p w14:paraId="03DBEED4" w14:textId="44628FE3" w:rsidR="00575934"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142.3</w:t>
      </w:r>
      <w:r w:rsidRPr="000B3B6E">
        <w:rPr>
          <w:color w:val="000000" w:themeColor="text1"/>
          <w:lang w:val="en-GB"/>
        </w:rPr>
        <w:tab/>
      </w:r>
      <w:r w:rsidR="0035601A" w:rsidRPr="000B3B6E">
        <w:rPr>
          <w:color w:val="000000" w:themeColor="text1"/>
          <w:lang w:val="en-GB"/>
        </w:rPr>
        <w:t>D</w:t>
      </w:r>
      <w:r w:rsidR="00FF0551" w:rsidRPr="000B3B6E">
        <w:rPr>
          <w:color w:val="000000" w:themeColor="text1"/>
          <w:lang w:val="en-GB"/>
        </w:rPr>
        <w:t xml:space="preserve">espite advising the applicants on two occasions that it would take steps to address the situation relating to the fifth and sixth respondents’ continued occupation of Dassiesfontein and Dassies 2, </w:t>
      </w:r>
      <w:r w:rsidR="003D32E5" w:rsidRPr="000B3B6E">
        <w:rPr>
          <w:color w:val="000000" w:themeColor="text1"/>
          <w:lang w:val="en-GB"/>
        </w:rPr>
        <w:t xml:space="preserve">no steps were taken </w:t>
      </w:r>
      <w:r w:rsidR="00857916" w:rsidRPr="000B3B6E">
        <w:rPr>
          <w:color w:val="000000" w:themeColor="text1"/>
          <w:lang w:val="en-GB"/>
        </w:rPr>
        <w:t>and</w:t>
      </w:r>
      <w:r w:rsidR="003D32E5" w:rsidRPr="000B3B6E">
        <w:rPr>
          <w:color w:val="000000" w:themeColor="text1"/>
          <w:lang w:val="en-GB"/>
        </w:rPr>
        <w:t xml:space="preserve"> the applicants were never advised that the departmental respondents had no intention to take any steps</w:t>
      </w:r>
    </w:p>
    <w:p w14:paraId="2765F131" w14:textId="4640F0CC" w:rsidR="00FF0551"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142.4</w:t>
      </w:r>
      <w:r w:rsidRPr="000B3B6E">
        <w:rPr>
          <w:color w:val="000000" w:themeColor="text1"/>
          <w:lang w:val="en-GB"/>
        </w:rPr>
        <w:tab/>
      </w:r>
      <w:r w:rsidR="00B47A94" w:rsidRPr="000B3B6E">
        <w:rPr>
          <w:color w:val="000000" w:themeColor="text1"/>
          <w:lang w:val="en-GB"/>
        </w:rPr>
        <w:t>Given that they revoked their consent for the continued occupation of Dassiesfontein and Dassies 2, i</w:t>
      </w:r>
      <w:r w:rsidR="00FF0551" w:rsidRPr="000B3B6E">
        <w:rPr>
          <w:color w:val="000000" w:themeColor="text1"/>
          <w:lang w:val="en-GB"/>
        </w:rPr>
        <w:t>nstead of notifying the fifth and sixth respondents that they should vacate</w:t>
      </w:r>
      <w:r w:rsidR="00B47A94" w:rsidRPr="000B3B6E">
        <w:rPr>
          <w:color w:val="000000" w:themeColor="text1"/>
          <w:lang w:val="en-GB"/>
        </w:rPr>
        <w:t xml:space="preserve"> both farms</w:t>
      </w:r>
      <w:r w:rsidR="00FF0551" w:rsidRPr="000B3B6E">
        <w:rPr>
          <w:color w:val="000000" w:themeColor="text1"/>
          <w:lang w:val="en-GB"/>
        </w:rPr>
        <w:t xml:space="preserve">, the </w:t>
      </w:r>
      <w:r w:rsidR="003D32E5" w:rsidRPr="000B3B6E">
        <w:rPr>
          <w:color w:val="000000" w:themeColor="text1"/>
          <w:lang w:val="en-GB"/>
        </w:rPr>
        <w:t>d</w:t>
      </w:r>
      <w:r w:rsidR="00FF0551" w:rsidRPr="000B3B6E">
        <w:rPr>
          <w:color w:val="000000" w:themeColor="text1"/>
          <w:lang w:val="en-GB"/>
        </w:rPr>
        <w:t>epartmental employee</w:t>
      </w:r>
      <w:r w:rsidR="00B47A94" w:rsidRPr="000B3B6E">
        <w:rPr>
          <w:color w:val="000000" w:themeColor="text1"/>
          <w:lang w:val="en-GB"/>
        </w:rPr>
        <w:t>, Mr Mapona,</w:t>
      </w:r>
      <w:r w:rsidR="00FF0551" w:rsidRPr="000B3B6E">
        <w:rPr>
          <w:color w:val="000000" w:themeColor="text1"/>
          <w:lang w:val="en-GB"/>
        </w:rPr>
        <w:t xml:space="preserve"> w</w:t>
      </w:r>
      <w:r w:rsidR="00B47A94" w:rsidRPr="000B3B6E">
        <w:rPr>
          <w:color w:val="000000" w:themeColor="text1"/>
          <w:lang w:val="en-GB"/>
        </w:rPr>
        <w:t>as</w:t>
      </w:r>
      <w:r w:rsidR="00FF0551" w:rsidRPr="000B3B6E">
        <w:rPr>
          <w:color w:val="000000" w:themeColor="text1"/>
          <w:lang w:val="en-GB"/>
        </w:rPr>
        <w:t xml:space="preserve"> delivering wheelbarrows and rakes to assist the sixth respondent in planting vegetables on the farm.  As pointed out by the applicants’ counsel, th</w:t>
      </w:r>
      <w:r w:rsidR="003D32E5" w:rsidRPr="000B3B6E">
        <w:rPr>
          <w:color w:val="000000" w:themeColor="text1"/>
          <w:lang w:val="en-GB"/>
        </w:rPr>
        <w:t xml:space="preserve">e message which this delivered to the </w:t>
      </w:r>
      <w:r w:rsidR="00FF0551" w:rsidRPr="000B3B6E">
        <w:rPr>
          <w:color w:val="000000" w:themeColor="text1"/>
          <w:lang w:val="en-GB"/>
        </w:rPr>
        <w:t>sixth respondent</w:t>
      </w:r>
      <w:r w:rsidR="003D32E5" w:rsidRPr="000B3B6E">
        <w:rPr>
          <w:color w:val="000000" w:themeColor="text1"/>
          <w:lang w:val="en-GB"/>
        </w:rPr>
        <w:t xml:space="preserve"> is that she was </w:t>
      </w:r>
      <w:r w:rsidR="00FF0551" w:rsidRPr="000B3B6E">
        <w:rPr>
          <w:color w:val="000000" w:themeColor="text1"/>
          <w:lang w:val="en-GB"/>
        </w:rPr>
        <w:t xml:space="preserve">allowed to continue farming at Dassies 2 with the </w:t>
      </w:r>
      <w:r w:rsidR="003D32E5" w:rsidRPr="000B3B6E">
        <w:rPr>
          <w:color w:val="000000" w:themeColor="text1"/>
          <w:lang w:val="en-GB"/>
        </w:rPr>
        <w:t xml:space="preserve">blessings </w:t>
      </w:r>
      <w:r w:rsidR="00FF0551" w:rsidRPr="000B3B6E">
        <w:rPr>
          <w:color w:val="000000" w:themeColor="text1"/>
          <w:lang w:val="en-GB"/>
        </w:rPr>
        <w:t xml:space="preserve">of the </w:t>
      </w:r>
      <w:r w:rsidR="003D32E5" w:rsidRPr="000B3B6E">
        <w:rPr>
          <w:color w:val="000000" w:themeColor="text1"/>
          <w:lang w:val="en-GB"/>
        </w:rPr>
        <w:t>d</w:t>
      </w:r>
      <w:r w:rsidR="00FF0551" w:rsidRPr="000B3B6E">
        <w:rPr>
          <w:color w:val="000000" w:themeColor="text1"/>
          <w:lang w:val="en-GB"/>
        </w:rPr>
        <w:t>epartment</w:t>
      </w:r>
      <w:r w:rsidR="007D6866" w:rsidRPr="000B3B6E">
        <w:rPr>
          <w:color w:val="000000" w:themeColor="text1"/>
          <w:lang w:val="en-GB"/>
        </w:rPr>
        <w:t>.</w:t>
      </w:r>
    </w:p>
    <w:p w14:paraId="0CE2A4CB" w14:textId="487B88EE" w:rsidR="005072A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142.5</w:t>
      </w:r>
      <w:r w:rsidRPr="000B3B6E">
        <w:rPr>
          <w:color w:val="000000" w:themeColor="text1"/>
          <w:lang w:val="en-GB"/>
        </w:rPr>
        <w:tab/>
      </w:r>
      <w:r w:rsidR="005A3B0F" w:rsidRPr="000B3B6E">
        <w:rPr>
          <w:color w:val="000000" w:themeColor="text1"/>
          <w:lang w:val="en-GB"/>
        </w:rPr>
        <w:t>The ex</w:t>
      </w:r>
      <w:r w:rsidR="003D32E5" w:rsidRPr="000B3B6E">
        <w:rPr>
          <w:color w:val="000000" w:themeColor="text1"/>
          <w:lang w:val="en-GB"/>
        </w:rPr>
        <w:t>planation for Mr Mapona’s conduct was that</w:t>
      </w:r>
      <w:r w:rsidR="005072AB" w:rsidRPr="000B3B6E">
        <w:rPr>
          <w:color w:val="000000" w:themeColor="text1"/>
          <w:lang w:val="en-GB"/>
        </w:rPr>
        <w:t>:</w:t>
      </w:r>
    </w:p>
    <w:p w14:paraId="6DD8B7DD" w14:textId="16FB79C7" w:rsidR="007D6866" w:rsidRPr="000B3B6E" w:rsidRDefault="00310049" w:rsidP="00310049">
      <w:pPr>
        <w:tabs>
          <w:tab w:val="left" w:pos="2160"/>
        </w:tabs>
        <w:spacing w:before="0" w:after="240" w:line="500" w:lineRule="atLeast"/>
        <w:ind w:left="2160" w:hanging="720"/>
        <w:jc w:val="both"/>
        <w:rPr>
          <w:color w:val="000000" w:themeColor="text1"/>
          <w:lang w:val="en-GB"/>
        </w:rPr>
      </w:pPr>
      <w:r w:rsidRPr="000B3B6E">
        <w:rPr>
          <w:color w:val="000000" w:themeColor="text1"/>
          <w:lang w:val="en-GB"/>
        </w:rPr>
        <w:t>142.5.1</w:t>
      </w:r>
      <w:r w:rsidRPr="000B3B6E">
        <w:rPr>
          <w:color w:val="000000" w:themeColor="text1"/>
          <w:lang w:val="en-GB"/>
        </w:rPr>
        <w:tab/>
      </w:r>
      <w:r w:rsidR="005072AB" w:rsidRPr="000B3B6E">
        <w:rPr>
          <w:color w:val="000000" w:themeColor="text1"/>
          <w:lang w:val="en-GB"/>
        </w:rPr>
        <w:t>T</w:t>
      </w:r>
      <w:r w:rsidR="005A3B0F" w:rsidRPr="000B3B6E">
        <w:rPr>
          <w:color w:val="000000" w:themeColor="text1"/>
          <w:lang w:val="en-GB"/>
        </w:rPr>
        <w:t xml:space="preserve">he sixth respondent is a widow and the sole breadwinner feeding a family of 11 and that Mr Mapona, whose directorate is responsible for food security, was simply assisting the sixth respondent. </w:t>
      </w:r>
    </w:p>
    <w:p w14:paraId="2E129B5D" w14:textId="1851D8EB" w:rsidR="009040C2" w:rsidRPr="000B3B6E" w:rsidRDefault="00310049" w:rsidP="00310049">
      <w:pPr>
        <w:tabs>
          <w:tab w:val="left" w:pos="2160"/>
        </w:tabs>
        <w:spacing w:before="0" w:after="240" w:line="500" w:lineRule="atLeast"/>
        <w:ind w:left="2160" w:hanging="720"/>
        <w:jc w:val="both"/>
        <w:rPr>
          <w:color w:val="000000" w:themeColor="text1"/>
          <w:lang w:val="en-GB"/>
        </w:rPr>
      </w:pPr>
      <w:r w:rsidRPr="000B3B6E">
        <w:rPr>
          <w:color w:val="000000" w:themeColor="text1"/>
          <w:lang w:val="en-GB"/>
        </w:rPr>
        <w:t>142.5.2</w:t>
      </w:r>
      <w:r w:rsidRPr="000B3B6E">
        <w:rPr>
          <w:color w:val="000000" w:themeColor="text1"/>
          <w:lang w:val="en-GB"/>
        </w:rPr>
        <w:tab/>
      </w:r>
      <w:r w:rsidR="009040C2" w:rsidRPr="000B3B6E">
        <w:rPr>
          <w:color w:val="000000" w:themeColor="text1"/>
          <w:lang w:val="en-GB"/>
        </w:rPr>
        <w:t>A</w:t>
      </w:r>
      <w:r w:rsidR="005A3B0F" w:rsidRPr="000B3B6E">
        <w:rPr>
          <w:color w:val="000000" w:themeColor="text1"/>
          <w:lang w:val="en-GB"/>
        </w:rPr>
        <w:t xml:space="preserve">s well intentioned </w:t>
      </w:r>
      <w:r w:rsidR="009040C2" w:rsidRPr="000B3B6E">
        <w:rPr>
          <w:color w:val="000000" w:themeColor="text1"/>
          <w:lang w:val="en-GB"/>
        </w:rPr>
        <w:t xml:space="preserve">as </w:t>
      </w:r>
      <w:r w:rsidR="005A3B0F" w:rsidRPr="000B3B6E">
        <w:rPr>
          <w:color w:val="000000" w:themeColor="text1"/>
          <w:lang w:val="en-GB"/>
        </w:rPr>
        <w:t>the assistance</w:t>
      </w:r>
      <w:r w:rsidR="009040C2" w:rsidRPr="000B3B6E">
        <w:rPr>
          <w:color w:val="000000" w:themeColor="text1"/>
          <w:lang w:val="en-GB"/>
        </w:rPr>
        <w:t xml:space="preserve"> was</w:t>
      </w:r>
      <w:r w:rsidR="005A3B0F" w:rsidRPr="000B3B6E">
        <w:rPr>
          <w:color w:val="000000" w:themeColor="text1"/>
          <w:lang w:val="en-GB"/>
        </w:rPr>
        <w:t xml:space="preserve"> by Mr Mapona, he may not have been prudent in the circumstances</w:t>
      </w:r>
      <w:r w:rsidR="009040C2" w:rsidRPr="000B3B6E">
        <w:rPr>
          <w:color w:val="000000" w:themeColor="text1"/>
          <w:lang w:val="en-GB"/>
        </w:rPr>
        <w:t>;</w:t>
      </w:r>
      <w:r w:rsidR="005A3B0F" w:rsidRPr="000B3B6E">
        <w:rPr>
          <w:color w:val="000000" w:themeColor="text1"/>
          <w:lang w:val="en-GB"/>
        </w:rPr>
        <w:t xml:space="preserve"> and </w:t>
      </w:r>
    </w:p>
    <w:p w14:paraId="1ADEFEDA" w14:textId="7E763811" w:rsidR="007D6866" w:rsidRPr="000B3B6E" w:rsidRDefault="00310049" w:rsidP="00310049">
      <w:pPr>
        <w:tabs>
          <w:tab w:val="left" w:pos="2160"/>
        </w:tabs>
        <w:spacing w:before="0" w:after="240" w:line="500" w:lineRule="atLeast"/>
        <w:ind w:left="2160" w:hanging="720"/>
        <w:jc w:val="both"/>
        <w:rPr>
          <w:color w:val="000000" w:themeColor="text1"/>
          <w:lang w:val="en-GB"/>
        </w:rPr>
      </w:pPr>
      <w:r w:rsidRPr="000B3B6E">
        <w:rPr>
          <w:color w:val="000000" w:themeColor="text1"/>
          <w:lang w:val="en-GB"/>
        </w:rPr>
        <w:t>142.5.3</w:t>
      </w:r>
      <w:r w:rsidRPr="000B3B6E">
        <w:rPr>
          <w:color w:val="000000" w:themeColor="text1"/>
          <w:lang w:val="en-GB"/>
        </w:rPr>
        <w:tab/>
      </w:r>
      <w:r w:rsidR="009040C2" w:rsidRPr="000B3B6E">
        <w:rPr>
          <w:color w:val="000000" w:themeColor="text1"/>
          <w:lang w:val="en-GB"/>
        </w:rPr>
        <w:t>T</w:t>
      </w:r>
      <w:r w:rsidR="005A3B0F" w:rsidRPr="000B3B6E">
        <w:rPr>
          <w:color w:val="000000" w:themeColor="text1"/>
          <w:lang w:val="en-GB"/>
        </w:rPr>
        <w:t>hey would instruct Mr Mapona and other officials in the Department to ensure that this was not repeated.</w:t>
      </w:r>
      <w:r w:rsidR="000E79B0" w:rsidRPr="000B3B6E">
        <w:rPr>
          <w:color w:val="000000" w:themeColor="text1"/>
          <w:lang w:val="en-GB"/>
        </w:rPr>
        <w:t xml:space="preserve"> </w:t>
      </w:r>
    </w:p>
    <w:p w14:paraId="77E3B048" w14:textId="01D5B465" w:rsidR="00C560F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143.</w:t>
      </w:r>
      <w:r w:rsidRPr="000B3B6E">
        <w:rPr>
          <w:color w:val="000000" w:themeColor="text1"/>
          <w:lang w:val="en-GB"/>
        </w:rPr>
        <w:tab/>
      </w:r>
      <w:r w:rsidR="009040C2" w:rsidRPr="000B3B6E">
        <w:rPr>
          <w:color w:val="000000" w:themeColor="text1"/>
          <w:lang w:val="en-GB"/>
        </w:rPr>
        <w:t xml:space="preserve">This explanation </w:t>
      </w:r>
      <w:r w:rsidR="0007164B" w:rsidRPr="000B3B6E">
        <w:rPr>
          <w:color w:val="000000" w:themeColor="text1"/>
          <w:lang w:val="en-GB"/>
        </w:rPr>
        <w:t xml:space="preserve">regarding Mr Mapona is </w:t>
      </w:r>
      <w:r w:rsidR="00DA6240" w:rsidRPr="000B3B6E">
        <w:rPr>
          <w:color w:val="000000" w:themeColor="text1"/>
          <w:lang w:val="en-GB"/>
        </w:rPr>
        <w:t xml:space="preserve">nothing short of </w:t>
      </w:r>
      <w:r w:rsidR="0007164B" w:rsidRPr="000B3B6E">
        <w:rPr>
          <w:color w:val="000000" w:themeColor="text1"/>
          <w:lang w:val="en-GB"/>
        </w:rPr>
        <w:t xml:space="preserve">astonishing.  At no stage did the departmental respondents consider </w:t>
      </w:r>
      <w:r w:rsidR="00B47A94" w:rsidRPr="000B3B6E">
        <w:rPr>
          <w:color w:val="000000" w:themeColor="text1"/>
          <w:lang w:val="en-GB"/>
        </w:rPr>
        <w:t xml:space="preserve">it necessary to </w:t>
      </w:r>
      <w:r w:rsidR="0007164B" w:rsidRPr="000B3B6E">
        <w:rPr>
          <w:color w:val="000000" w:themeColor="text1"/>
          <w:lang w:val="en-GB"/>
        </w:rPr>
        <w:t>explain to the court</w:t>
      </w:r>
      <w:r w:rsidR="00E20687" w:rsidRPr="000B3B6E">
        <w:rPr>
          <w:color w:val="000000" w:themeColor="text1"/>
          <w:lang w:val="en-GB"/>
        </w:rPr>
        <w:t xml:space="preserve"> how or why this conduct </w:t>
      </w:r>
      <w:r w:rsidR="00005E68" w:rsidRPr="000B3B6E">
        <w:rPr>
          <w:color w:val="000000" w:themeColor="text1"/>
          <w:lang w:val="en-GB"/>
        </w:rPr>
        <w:t>would not be perceived by the sixth respondent as</w:t>
      </w:r>
      <w:r w:rsidR="00B47A94" w:rsidRPr="000B3B6E">
        <w:rPr>
          <w:color w:val="000000" w:themeColor="text1"/>
          <w:lang w:val="en-GB"/>
        </w:rPr>
        <w:t xml:space="preserve"> the department’s</w:t>
      </w:r>
      <w:r w:rsidR="00005E68" w:rsidRPr="000B3B6E">
        <w:rPr>
          <w:color w:val="000000" w:themeColor="text1"/>
          <w:lang w:val="en-GB"/>
        </w:rPr>
        <w:t xml:space="preserve"> </w:t>
      </w:r>
      <w:r w:rsidR="00005E68" w:rsidRPr="000B3B6E">
        <w:rPr>
          <w:i/>
          <w:iCs/>
          <w:color w:val="000000" w:themeColor="text1"/>
          <w:lang w:val="en-GB"/>
        </w:rPr>
        <w:t>“</w:t>
      </w:r>
      <w:r w:rsidR="00E20687" w:rsidRPr="000B3B6E">
        <w:rPr>
          <w:i/>
          <w:iCs/>
          <w:color w:val="000000" w:themeColor="text1"/>
          <w:lang w:val="en-GB"/>
        </w:rPr>
        <w:t>continued consent</w:t>
      </w:r>
      <w:r w:rsidR="00005E68" w:rsidRPr="000B3B6E">
        <w:rPr>
          <w:i/>
          <w:iCs/>
          <w:color w:val="000000" w:themeColor="text1"/>
          <w:lang w:val="en-GB"/>
        </w:rPr>
        <w:t>”</w:t>
      </w:r>
      <w:r w:rsidR="00005E68" w:rsidRPr="000B3B6E">
        <w:rPr>
          <w:color w:val="000000" w:themeColor="text1"/>
          <w:lang w:val="en-GB"/>
        </w:rPr>
        <w:t xml:space="preserve"> for her to</w:t>
      </w:r>
      <w:r w:rsidR="00E20687" w:rsidRPr="000B3B6E">
        <w:rPr>
          <w:color w:val="000000" w:themeColor="text1"/>
          <w:lang w:val="en-GB"/>
        </w:rPr>
        <w:t xml:space="preserve"> continue to occupy Dassies 2 in </w:t>
      </w:r>
      <w:r w:rsidR="00DA6240" w:rsidRPr="000B3B6E">
        <w:rPr>
          <w:color w:val="000000" w:themeColor="text1"/>
          <w:lang w:val="en-GB"/>
        </w:rPr>
        <w:t>direct contravention</w:t>
      </w:r>
      <w:r w:rsidR="00E20687" w:rsidRPr="000B3B6E">
        <w:rPr>
          <w:color w:val="000000" w:themeColor="text1"/>
          <w:lang w:val="en-GB"/>
        </w:rPr>
        <w:t xml:space="preserve"> of the March court order</w:t>
      </w:r>
      <w:r w:rsidR="00B47A94" w:rsidRPr="000B3B6E">
        <w:rPr>
          <w:color w:val="000000" w:themeColor="text1"/>
          <w:lang w:val="en-GB"/>
        </w:rPr>
        <w:t xml:space="preserve"> and their alleged revocation of their consent</w:t>
      </w:r>
      <w:r w:rsidR="00E20687" w:rsidRPr="000B3B6E">
        <w:rPr>
          <w:color w:val="000000" w:themeColor="text1"/>
          <w:lang w:val="en-GB"/>
        </w:rPr>
        <w:t>.</w:t>
      </w:r>
      <w:r w:rsidR="00B47A94" w:rsidRPr="000B3B6E">
        <w:rPr>
          <w:color w:val="000000" w:themeColor="text1"/>
          <w:lang w:val="en-GB"/>
        </w:rPr>
        <w:t xml:space="preserve"> </w:t>
      </w:r>
    </w:p>
    <w:p w14:paraId="74EEB81C" w14:textId="30171D8F" w:rsidR="009040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144.</w:t>
      </w:r>
      <w:r w:rsidRPr="000B3B6E">
        <w:rPr>
          <w:color w:val="000000" w:themeColor="text1"/>
          <w:lang w:val="en-GB"/>
        </w:rPr>
        <w:tab/>
      </w:r>
      <w:r w:rsidR="00B47A94" w:rsidRPr="000B3B6E">
        <w:rPr>
          <w:color w:val="000000" w:themeColor="text1"/>
          <w:lang w:val="en-GB"/>
        </w:rPr>
        <w:t>T</w:t>
      </w:r>
      <w:r w:rsidR="009040C2" w:rsidRPr="000B3B6E">
        <w:rPr>
          <w:color w:val="000000" w:themeColor="text1"/>
          <w:lang w:val="en-GB"/>
        </w:rPr>
        <w:t>h</w:t>
      </w:r>
      <w:r w:rsidR="00C560F9" w:rsidRPr="000B3B6E">
        <w:rPr>
          <w:color w:val="000000" w:themeColor="text1"/>
          <w:lang w:val="en-GB"/>
        </w:rPr>
        <w:t>e</w:t>
      </w:r>
      <w:r w:rsidR="009040C2" w:rsidRPr="000B3B6E">
        <w:rPr>
          <w:color w:val="000000" w:themeColor="text1"/>
          <w:lang w:val="en-GB"/>
        </w:rPr>
        <w:t xml:space="preserve"> </w:t>
      </w:r>
      <w:r w:rsidR="00B47A94" w:rsidRPr="000B3B6E">
        <w:rPr>
          <w:color w:val="000000" w:themeColor="text1"/>
          <w:lang w:val="en-GB"/>
        </w:rPr>
        <w:t>March court</w:t>
      </w:r>
      <w:r w:rsidR="009040C2" w:rsidRPr="000B3B6E">
        <w:rPr>
          <w:color w:val="000000" w:themeColor="text1"/>
          <w:lang w:val="en-GB"/>
        </w:rPr>
        <w:t xml:space="preserve"> order</w:t>
      </w:r>
      <w:r w:rsidR="00FC23C9" w:rsidRPr="000B3B6E">
        <w:rPr>
          <w:color w:val="000000" w:themeColor="text1"/>
          <w:lang w:val="en-GB"/>
        </w:rPr>
        <w:t xml:space="preserve"> </w:t>
      </w:r>
      <w:r w:rsidR="00B47A94" w:rsidRPr="000B3B6E">
        <w:rPr>
          <w:color w:val="000000" w:themeColor="text1"/>
          <w:lang w:val="en-GB"/>
        </w:rPr>
        <w:t>was clear as to w</w:t>
      </w:r>
      <w:r w:rsidR="00FC23C9" w:rsidRPr="000B3B6E">
        <w:rPr>
          <w:color w:val="000000" w:themeColor="text1"/>
          <w:lang w:val="en-GB"/>
        </w:rPr>
        <w:t>hat i</w:t>
      </w:r>
      <w:r w:rsidR="00B47A94" w:rsidRPr="000B3B6E">
        <w:rPr>
          <w:color w:val="000000" w:themeColor="text1"/>
          <w:lang w:val="en-GB"/>
        </w:rPr>
        <w:t>s</w:t>
      </w:r>
      <w:r w:rsidR="00FC23C9" w:rsidRPr="000B3B6E">
        <w:rPr>
          <w:color w:val="000000" w:themeColor="text1"/>
          <w:lang w:val="en-GB"/>
        </w:rPr>
        <w:t xml:space="preserve"> require</w:t>
      </w:r>
      <w:r w:rsidR="00B47A94" w:rsidRPr="000B3B6E">
        <w:rPr>
          <w:color w:val="000000" w:themeColor="text1"/>
          <w:lang w:val="en-GB"/>
        </w:rPr>
        <w:t>d</w:t>
      </w:r>
      <w:r w:rsidR="00FC23C9" w:rsidRPr="000B3B6E">
        <w:rPr>
          <w:color w:val="000000" w:themeColor="text1"/>
          <w:lang w:val="en-GB"/>
        </w:rPr>
        <w:t xml:space="preserve"> </w:t>
      </w:r>
      <w:r w:rsidR="00B47A94" w:rsidRPr="000B3B6E">
        <w:rPr>
          <w:color w:val="000000" w:themeColor="text1"/>
          <w:lang w:val="en-GB"/>
        </w:rPr>
        <w:t xml:space="preserve">by </w:t>
      </w:r>
      <w:r w:rsidR="00FC23C9" w:rsidRPr="000B3B6E">
        <w:rPr>
          <w:color w:val="000000" w:themeColor="text1"/>
          <w:lang w:val="en-GB"/>
        </w:rPr>
        <w:t xml:space="preserve">the departmental respondents </w:t>
      </w:r>
      <w:r w:rsidR="00B47A94" w:rsidRPr="000B3B6E">
        <w:rPr>
          <w:color w:val="000000" w:themeColor="text1"/>
          <w:lang w:val="en-GB"/>
        </w:rPr>
        <w:t xml:space="preserve">in order to comply. However, </w:t>
      </w:r>
      <w:r w:rsidR="008D66E5" w:rsidRPr="000B3B6E">
        <w:rPr>
          <w:color w:val="000000" w:themeColor="text1"/>
          <w:lang w:val="en-GB"/>
        </w:rPr>
        <w:t xml:space="preserve">instead of taking positive steps to comply with the March court </w:t>
      </w:r>
      <w:r w:rsidR="008D66E5" w:rsidRPr="000B3B6E">
        <w:rPr>
          <w:color w:val="000000" w:themeColor="text1"/>
          <w:lang w:val="en-GB"/>
        </w:rPr>
        <w:lastRenderedPageBreak/>
        <w:t>order, the departmental respondents</w:t>
      </w:r>
      <w:r w:rsidR="00FC23C9" w:rsidRPr="000B3B6E">
        <w:rPr>
          <w:color w:val="000000" w:themeColor="text1"/>
          <w:lang w:val="en-GB"/>
        </w:rPr>
        <w:t xml:space="preserve"> argue</w:t>
      </w:r>
      <w:r w:rsidR="00B47A94" w:rsidRPr="000B3B6E">
        <w:rPr>
          <w:color w:val="000000" w:themeColor="text1"/>
          <w:lang w:val="en-GB"/>
        </w:rPr>
        <w:t>d</w:t>
      </w:r>
      <w:r w:rsidR="00FC23C9" w:rsidRPr="000B3B6E">
        <w:rPr>
          <w:color w:val="000000" w:themeColor="text1"/>
          <w:lang w:val="en-GB"/>
        </w:rPr>
        <w:t xml:space="preserve"> that, as far as they have been </w:t>
      </w:r>
      <w:r w:rsidR="00B47A94" w:rsidRPr="000B3B6E">
        <w:rPr>
          <w:color w:val="000000" w:themeColor="text1"/>
          <w:lang w:val="en-GB"/>
        </w:rPr>
        <w:t xml:space="preserve">legally </w:t>
      </w:r>
      <w:r w:rsidR="00FC23C9" w:rsidRPr="000B3B6E">
        <w:rPr>
          <w:color w:val="000000" w:themeColor="text1"/>
          <w:lang w:val="en-GB"/>
        </w:rPr>
        <w:t xml:space="preserve">advised, </w:t>
      </w:r>
      <w:r w:rsidR="00B505DC" w:rsidRPr="000B3B6E">
        <w:rPr>
          <w:color w:val="000000" w:themeColor="text1"/>
          <w:lang w:val="en-GB"/>
        </w:rPr>
        <w:t xml:space="preserve">paragraph (i) of the March court </w:t>
      </w:r>
      <w:r w:rsidR="00B47A94" w:rsidRPr="000B3B6E">
        <w:rPr>
          <w:color w:val="000000" w:themeColor="text1"/>
          <w:lang w:val="en-GB"/>
        </w:rPr>
        <w:t>w</w:t>
      </w:r>
      <w:r w:rsidR="00B505DC" w:rsidRPr="000B3B6E">
        <w:rPr>
          <w:color w:val="000000" w:themeColor="text1"/>
          <w:lang w:val="en-GB"/>
        </w:rPr>
        <w:t xml:space="preserve">as </w:t>
      </w:r>
      <w:r w:rsidR="00B47A94" w:rsidRPr="000B3B6E">
        <w:rPr>
          <w:i/>
          <w:iCs/>
          <w:color w:val="000000" w:themeColor="text1"/>
          <w:lang w:val="en-GB"/>
        </w:rPr>
        <w:t>“</w:t>
      </w:r>
      <w:r w:rsidR="00B505DC" w:rsidRPr="000B3B6E">
        <w:rPr>
          <w:i/>
          <w:iCs/>
          <w:color w:val="000000" w:themeColor="text1"/>
          <w:lang w:val="en-GB"/>
        </w:rPr>
        <w:t>not applicable to them</w:t>
      </w:r>
      <w:r w:rsidR="00536924" w:rsidRPr="000B3B6E">
        <w:rPr>
          <w:i/>
          <w:iCs/>
          <w:color w:val="000000" w:themeColor="text1"/>
          <w:lang w:val="en-GB"/>
        </w:rPr>
        <w:t xml:space="preserve"> since they are not in possession of Dassiesfontein and Dassies 2</w:t>
      </w:r>
      <w:r w:rsidR="00B47A94" w:rsidRPr="000B3B6E">
        <w:rPr>
          <w:i/>
          <w:iCs/>
          <w:color w:val="000000" w:themeColor="text1"/>
          <w:lang w:val="en-GB"/>
        </w:rPr>
        <w:t>”</w:t>
      </w:r>
      <w:r w:rsidR="009040C2" w:rsidRPr="000B3B6E">
        <w:rPr>
          <w:color w:val="000000" w:themeColor="text1"/>
          <w:lang w:val="en-GB"/>
        </w:rPr>
        <w:t>.</w:t>
      </w:r>
    </w:p>
    <w:p w14:paraId="0519F10D" w14:textId="15C48B0D" w:rsidR="009040C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145.</w:t>
      </w:r>
      <w:r w:rsidRPr="000B3B6E">
        <w:rPr>
          <w:color w:val="000000" w:themeColor="text1"/>
          <w:lang w:val="en-GB"/>
        </w:rPr>
        <w:tab/>
      </w:r>
      <w:r w:rsidR="00FC23C9" w:rsidRPr="000B3B6E">
        <w:rPr>
          <w:color w:val="000000" w:themeColor="text1"/>
          <w:lang w:val="en-GB"/>
        </w:rPr>
        <w:t>In fact, t</w:t>
      </w:r>
      <w:r w:rsidR="002B5230" w:rsidRPr="000B3B6E">
        <w:rPr>
          <w:color w:val="000000" w:themeColor="text1"/>
          <w:lang w:val="en-GB"/>
        </w:rPr>
        <w:t xml:space="preserve">he entire tone of the answering affidavit is dismissive of the </w:t>
      </w:r>
      <w:r w:rsidR="00857916" w:rsidRPr="000B3B6E">
        <w:rPr>
          <w:color w:val="000000" w:themeColor="text1"/>
          <w:lang w:val="en-GB"/>
        </w:rPr>
        <w:t>applicants’</w:t>
      </w:r>
      <w:r w:rsidR="002B5230" w:rsidRPr="000B3B6E">
        <w:rPr>
          <w:color w:val="000000" w:themeColor="text1"/>
          <w:lang w:val="en-GB"/>
        </w:rPr>
        <w:t xml:space="preserve"> claims that the departmental respondents </w:t>
      </w:r>
      <w:r w:rsidR="00127A53" w:rsidRPr="000B3B6E">
        <w:rPr>
          <w:color w:val="000000" w:themeColor="text1"/>
          <w:lang w:val="en-GB"/>
        </w:rPr>
        <w:t xml:space="preserve">had a positive duty in terms of the March court order to </w:t>
      </w:r>
      <w:r w:rsidR="003847DC" w:rsidRPr="000B3B6E">
        <w:rPr>
          <w:color w:val="000000" w:themeColor="text1"/>
          <w:lang w:val="en-GB"/>
        </w:rPr>
        <w:t xml:space="preserve">restore the applicants peaceful and undisturbed possession of Dassiesfontein and Dassies 2 </w:t>
      </w:r>
      <w:r w:rsidR="00E44849" w:rsidRPr="000B3B6E">
        <w:rPr>
          <w:color w:val="000000" w:themeColor="text1"/>
          <w:lang w:val="en-GB"/>
        </w:rPr>
        <w:t xml:space="preserve">and that they have </w:t>
      </w:r>
      <w:r w:rsidR="002B5230" w:rsidRPr="000B3B6E">
        <w:rPr>
          <w:color w:val="000000" w:themeColor="text1"/>
          <w:lang w:val="en-GB"/>
        </w:rPr>
        <w:t>failed to comply</w:t>
      </w:r>
      <w:r w:rsidR="00E44849" w:rsidRPr="000B3B6E">
        <w:rPr>
          <w:color w:val="000000" w:themeColor="text1"/>
          <w:lang w:val="en-GB"/>
        </w:rPr>
        <w:t xml:space="preserve"> therewith</w:t>
      </w:r>
      <w:r w:rsidR="002B5230" w:rsidRPr="000B3B6E">
        <w:rPr>
          <w:color w:val="000000" w:themeColor="text1"/>
          <w:lang w:val="en-GB"/>
        </w:rPr>
        <w:t>.</w:t>
      </w:r>
    </w:p>
    <w:p w14:paraId="4F414255" w14:textId="6A81EF41" w:rsidR="00E4484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146.</w:t>
      </w:r>
      <w:r w:rsidRPr="000B3B6E">
        <w:rPr>
          <w:color w:val="000000" w:themeColor="text1"/>
          <w:lang w:val="en-GB"/>
        </w:rPr>
        <w:tab/>
      </w:r>
      <w:r w:rsidR="00E44849" w:rsidRPr="000B3B6E">
        <w:rPr>
          <w:color w:val="000000" w:themeColor="text1"/>
          <w:lang w:val="en-GB"/>
        </w:rPr>
        <w:t>T</w:t>
      </w:r>
      <w:r w:rsidR="000729A1" w:rsidRPr="000B3B6E">
        <w:rPr>
          <w:color w:val="000000" w:themeColor="text1"/>
          <w:lang w:val="en-GB"/>
        </w:rPr>
        <w:t>he department</w:t>
      </w:r>
      <w:r w:rsidR="00536924" w:rsidRPr="000B3B6E">
        <w:rPr>
          <w:color w:val="000000" w:themeColor="text1"/>
          <w:lang w:val="en-GB"/>
        </w:rPr>
        <w:t xml:space="preserve"> is the rightful o</w:t>
      </w:r>
      <w:r w:rsidR="000729A1" w:rsidRPr="000B3B6E">
        <w:rPr>
          <w:color w:val="000000" w:themeColor="text1"/>
          <w:lang w:val="en-GB"/>
        </w:rPr>
        <w:t>wn</w:t>
      </w:r>
      <w:r w:rsidR="00536924" w:rsidRPr="000B3B6E">
        <w:rPr>
          <w:color w:val="000000" w:themeColor="text1"/>
          <w:lang w:val="en-GB"/>
        </w:rPr>
        <w:t>er of</w:t>
      </w:r>
      <w:r w:rsidR="000729A1" w:rsidRPr="000B3B6E">
        <w:rPr>
          <w:color w:val="000000" w:themeColor="text1"/>
          <w:lang w:val="en-GB"/>
        </w:rPr>
        <w:t xml:space="preserve"> Dassiesfontein and Dassies 2 and th</w:t>
      </w:r>
      <w:r w:rsidR="00445151" w:rsidRPr="000B3B6E">
        <w:rPr>
          <w:color w:val="000000" w:themeColor="text1"/>
          <w:lang w:val="en-GB"/>
        </w:rPr>
        <w:t xml:space="preserve">at </w:t>
      </w:r>
      <w:r w:rsidR="00536924" w:rsidRPr="000B3B6E">
        <w:rPr>
          <w:color w:val="000000" w:themeColor="text1"/>
          <w:lang w:val="en-GB"/>
        </w:rPr>
        <w:t xml:space="preserve">it was </w:t>
      </w:r>
      <w:r w:rsidR="00445151" w:rsidRPr="000B3B6E">
        <w:rPr>
          <w:color w:val="000000" w:themeColor="text1"/>
          <w:lang w:val="en-GB"/>
        </w:rPr>
        <w:t xml:space="preserve">the departmental respondents </w:t>
      </w:r>
      <w:r w:rsidR="00B47A94" w:rsidRPr="000B3B6E">
        <w:rPr>
          <w:color w:val="000000" w:themeColor="text1"/>
          <w:lang w:val="en-GB"/>
        </w:rPr>
        <w:t xml:space="preserve">who </w:t>
      </w:r>
      <w:r w:rsidR="00445151" w:rsidRPr="000B3B6E">
        <w:rPr>
          <w:color w:val="000000" w:themeColor="text1"/>
          <w:lang w:val="en-GB"/>
        </w:rPr>
        <w:t>gave the fifth and sixth respondents consent to occupy these farms</w:t>
      </w:r>
      <w:r w:rsidR="00B47A94" w:rsidRPr="000B3B6E">
        <w:rPr>
          <w:color w:val="000000" w:themeColor="text1"/>
          <w:lang w:val="en-GB"/>
        </w:rPr>
        <w:t xml:space="preserve"> and yet, they submitted that nothing was expected of them in terms of paragraph (i) of the March court order.</w:t>
      </w:r>
    </w:p>
    <w:p w14:paraId="159AA314" w14:textId="07D3FC47" w:rsidR="0029049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147.</w:t>
      </w:r>
      <w:r w:rsidRPr="000B3B6E">
        <w:rPr>
          <w:color w:val="000000" w:themeColor="text1"/>
          <w:lang w:val="en-GB"/>
        </w:rPr>
        <w:tab/>
      </w:r>
      <w:r w:rsidR="0029049F" w:rsidRPr="000B3B6E">
        <w:rPr>
          <w:color w:val="000000" w:themeColor="text1"/>
          <w:lang w:val="en-GB"/>
        </w:rPr>
        <w:t xml:space="preserve">The conduct of the departmental respondents after the March court order, on their own version, </w:t>
      </w:r>
      <w:r w:rsidR="00B47A94" w:rsidRPr="000B3B6E">
        <w:rPr>
          <w:color w:val="000000" w:themeColor="text1"/>
          <w:lang w:val="en-GB"/>
        </w:rPr>
        <w:t>is</w:t>
      </w:r>
      <w:r w:rsidR="0029049F" w:rsidRPr="000B3B6E">
        <w:rPr>
          <w:color w:val="000000" w:themeColor="text1"/>
          <w:lang w:val="en-GB"/>
        </w:rPr>
        <w:t xml:space="preserve"> demonstrat</w:t>
      </w:r>
      <w:r w:rsidR="00B47A94" w:rsidRPr="000B3B6E">
        <w:rPr>
          <w:color w:val="000000" w:themeColor="text1"/>
          <w:lang w:val="en-GB"/>
        </w:rPr>
        <w:t>ive of</w:t>
      </w:r>
      <w:r w:rsidR="0029049F" w:rsidRPr="000B3B6E">
        <w:rPr>
          <w:color w:val="000000" w:themeColor="text1"/>
          <w:lang w:val="en-GB"/>
        </w:rPr>
        <w:t xml:space="preserve"> wilfulness and </w:t>
      </w:r>
      <w:r w:rsidR="0029049F" w:rsidRPr="000B3B6E">
        <w:rPr>
          <w:i/>
          <w:iCs/>
          <w:color w:val="000000" w:themeColor="text1"/>
          <w:lang w:val="en-GB"/>
        </w:rPr>
        <w:t>mala fides</w:t>
      </w:r>
      <w:r w:rsidR="00B47A94" w:rsidRPr="000B3B6E">
        <w:rPr>
          <w:i/>
          <w:iCs/>
          <w:color w:val="000000" w:themeColor="text1"/>
          <w:lang w:val="en-GB"/>
        </w:rPr>
        <w:t xml:space="preserve"> </w:t>
      </w:r>
      <w:r w:rsidR="00B47A94" w:rsidRPr="000B3B6E">
        <w:rPr>
          <w:color w:val="000000" w:themeColor="text1"/>
          <w:lang w:val="en-GB"/>
        </w:rPr>
        <w:t>on their part</w:t>
      </w:r>
      <w:r w:rsidR="0029049F" w:rsidRPr="000B3B6E">
        <w:rPr>
          <w:color w:val="000000" w:themeColor="text1"/>
          <w:lang w:val="en-GB"/>
        </w:rPr>
        <w:t>.</w:t>
      </w:r>
    </w:p>
    <w:p w14:paraId="686EF4D4" w14:textId="709B107A" w:rsidR="00170D6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148.</w:t>
      </w:r>
      <w:r w:rsidRPr="000B3B6E">
        <w:rPr>
          <w:color w:val="000000" w:themeColor="text1"/>
          <w:lang w:val="en-GB"/>
        </w:rPr>
        <w:tab/>
      </w:r>
      <w:r w:rsidR="007C703B" w:rsidRPr="000B3B6E">
        <w:rPr>
          <w:color w:val="000000" w:themeColor="text1"/>
          <w:lang w:val="en-GB"/>
        </w:rPr>
        <w:t xml:space="preserve">Their </w:t>
      </w:r>
      <w:r w:rsidR="00AE27DC" w:rsidRPr="000B3B6E">
        <w:rPr>
          <w:color w:val="000000" w:themeColor="text1"/>
          <w:lang w:val="en-GB"/>
        </w:rPr>
        <w:t xml:space="preserve">attempt to distance themselves from the unlawful conduct of </w:t>
      </w:r>
      <w:r w:rsidR="00C51274" w:rsidRPr="000B3B6E">
        <w:rPr>
          <w:color w:val="000000" w:themeColor="text1"/>
          <w:lang w:val="en-GB"/>
        </w:rPr>
        <w:t>the fifth and sixth respondents</w:t>
      </w:r>
      <w:r w:rsidR="00B47A94" w:rsidRPr="000B3B6E">
        <w:rPr>
          <w:color w:val="000000" w:themeColor="text1"/>
          <w:lang w:val="en-GB"/>
        </w:rPr>
        <w:t xml:space="preserve"> by their continued occupation of Dassiesfontein and Dassies 2</w:t>
      </w:r>
      <w:r w:rsidR="00C51274" w:rsidRPr="000B3B6E">
        <w:rPr>
          <w:color w:val="000000" w:themeColor="text1"/>
          <w:lang w:val="en-GB"/>
        </w:rPr>
        <w:t xml:space="preserve">, which </w:t>
      </w:r>
      <w:r w:rsidR="00F702D1" w:rsidRPr="000B3B6E">
        <w:rPr>
          <w:color w:val="000000" w:themeColor="text1"/>
          <w:lang w:val="en-GB"/>
        </w:rPr>
        <w:t xml:space="preserve">conduct and occupation was instigated by </w:t>
      </w:r>
      <w:r w:rsidR="00C51274" w:rsidRPr="000B3B6E">
        <w:rPr>
          <w:color w:val="000000" w:themeColor="text1"/>
          <w:lang w:val="en-GB"/>
        </w:rPr>
        <w:t>the departmental respondents</w:t>
      </w:r>
      <w:r w:rsidR="00F702D1" w:rsidRPr="000B3B6E">
        <w:rPr>
          <w:color w:val="000000" w:themeColor="text1"/>
          <w:lang w:val="en-GB"/>
        </w:rPr>
        <w:t>,</w:t>
      </w:r>
      <w:r w:rsidR="00D3716C" w:rsidRPr="000B3B6E">
        <w:rPr>
          <w:color w:val="000000" w:themeColor="text1"/>
          <w:lang w:val="en-GB"/>
        </w:rPr>
        <w:t xml:space="preserve"> </w:t>
      </w:r>
      <w:r w:rsidR="007C703B" w:rsidRPr="000B3B6E">
        <w:rPr>
          <w:color w:val="000000" w:themeColor="text1"/>
          <w:lang w:val="en-GB"/>
        </w:rPr>
        <w:t xml:space="preserve">also </w:t>
      </w:r>
      <w:r w:rsidR="00D17456" w:rsidRPr="000B3B6E">
        <w:rPr>
          <w:color w:val="000000" w:themeColor="text1"/>
          <w:lang w:val="en-GB"/>
        </w:rPr>
        <w:t>speaks directly</w:t>
      </w:r>
      <w:r w:rsidR="00D3716C" w:rsidRPr="000B3B6E">
        <w:rPr>
          <w:color w:val="000000" w:themeColor="text1"/>
          <w:lang w:val="en-GB"/>
        </w:rPr>
        <w:t xml:space="preserve"> to wilfulness and </w:t>
      </w:r>
      <w:r w:rsidR="00D3716C" w:rsidRPr="000B3B6E">
        <w:rPr>
          <w:i/>
          <w:iCs/>
          <w:color w:val="000000" w:themeColor="text1"/>
          <w:lang w:val="en-GB"/>
        </w:rPr>
        <w:t>mala fides</w:t>
      </w:r>
      <w:r w:rsidR="00D3716C" w:rsidRPr="000B3B6E">
        <w:rPr>
          <w:color w:val="000000" w:themeColor="text1"/>
          <w:lang w:val="en-GB"/>
        </w:rPr>
        <w:t xml:space="preserve"> on the part of the departmental respondents.</w:t>
      </w:r>
      <w:r w:rsidR="00193CC6" w:rsidRPr="000B3B6E">
        <w:rPr>
          <w:color w:val="000000" w:themeColor="text1"/>
          <w:lang w:val="en-GB"/>
        </w:rPr>
        <w:t xml:space="preserve"> </w:t>
      </w:r>
      <w:r w:rsidR="00B47A94" w:rsidRPr="000B3B6E">
        <w:rPr>
          <w:color w:val="000000" w:themeColor="text1"/>
          <w:lang w:val="en-GB"/>
        </w:rPr>
        <w:t xml:space="preserve">The departmental respondents had a legal responsibility to comply with the March court order and reverse their actions that took place on 17 January and 7 February 2024. </w:t>
      </w:r>
      <w:r w:rsidR="00193CC6" w:rsidRPr="000B3B6E">
        <w:rPr>
          <w:color w:val="000000" w:themeColor="text1"/>
          <w:lang w:val="en-GB"/>
        </w:rPr>
        <w:t xml:space="preserve"> </w:t>
      </w:r>
      <w:r w:rsidR="00B47A94" w:rsidRPr="000B3B6E">
        <w:rPr>
          <w:color w:val="000000" w:themeColor="text1"/>
          <w:lang w:val="en-GB"/>
        </w:rPr>
        <w:t>They did not do so.</w:t>
      </w:r>
    </w:p>
    <w:p w14:paraId="03B35C8F" w14:textId="0881A4C7" w:rsidR="002B5230"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149.</w:t>
      </w:r>
      <w:r w:rsidRPr="000B3B6E">
        <w:rPr>
          <w:color w:val="000000" w:themeColor="text1"/>
          <w:lang w:val="en-GB"/>
        </w:rPr>
        <w:tab/>
      </w:r>
      <w:r w:rsidR="00B47A94" w:rsidRPr="000B3B6E">
        <w:rPr>
          <w:color w:val="000000" w:themeColor="text1"/>
          <w:lang w:val="en-GB"/>
        </w:rPr>
        <w:t xml:space="preserve">And yet, the </w:t>
      </w:r>
      <w:r w:rsidR="00CE04AD" w:rsidRPr="000B3B6E">
        <w:rPr>
          <w:color w:val="000000" w:themeColor="text1"/>
          <w:lang w:val="en-GB"/>
        </w:rPr>
        <w:t xml:space="preserve">departmental respondents </w:t>
      </w:r>
      <w:r w:rsidR="00B47A94" w:rsidRPr="000B3B6E">
        <w:rPr>
          <w:color w:val="000000" w:themeColor="text1"/>
          <w:lang w:val="en-GB"/>
        </w:rPr>
        <w:t>contended</w:t>
      </w:r>
      <w:r w:rsidR="00CE04AD" w:rsidRPr="000B3B6E">
        <w:rPr>
          <w:color w:val="000000" w:themeColor="text1"/>
          <w:lang w:val="en-GB"/>
        </w:rPr>
        <w:t xml:space="preserve"> that in the event that the court finds that they have not complied with the March court order, that such non-compliance is not </w:t>
      </w:r>
      <w:r w:rsidR="00857916" w:rsidRPr="000B3B6E">
        <w:rPr>
          <w:color w:val="000000" w:themeColor="text1"/>
          <w:lang w:val="en-GB"/>
        </w:rPr>
        <w:t>wilful</w:t>
      </w:r>
      <w:r w:rsidR="00CE04AD" w:rsidRPr="000B3B6E">
        <w:rPr>
          <w:color w:val="000000" w:themeColor="text1"/>
          <w:lang w:val="en-GB"/>
        </w:rPr>
        <w:t xml:space="preserve"> or </w:t>
      </w:r>
      <w:r w:rsidR="00CE04AD" w:rsidRPr="000B3B6E">
        <w:rPr>
          <w:i/>
          <w:iCs/>
          <w:color w:val="000000" w:themeColor="text1"/>
          <w:lang w:val="en-GB"/>
        </w:rPr>
        <w:t>mala fides</w:t>
      </w:r>
      <w:r w:rsidR="00CE04AD" w:rsidRPr="000B3B6E">
        <w:rPr>
          <w:color w:val="000000" w:themeColor="text1"/>
          <w:lang w:val="en-GB"/>
        </w:rPr>
        <w:t xml:space="preserve"> given the legal advice they received </w:t>
      </w:r>
      <w:r w:rsidR="00E5146A" w:rsidRPr="000B3B6E">
        <w:rPr>
          <w:color w:val="000000" w:themeColor="text1"/>
          <w:lang w:val="en-GB"/>
        </w:rPr>
        <w:t>with regards to the eviction issue.</w:t>
      </w:r>
      <w:r w:rsidR="00CE04AD" w:rsidRPr="000B3B6E">
        <w:rPr>
          <w:color w:val="000000" w:themeColor="text1"/>
          <w:lang w:val="en-GB"/>
        </w:rPr>
        <w:t xml:space="preserve"> </w:t>
      </w:r>
    </w:p>
    <w:p w14:paraId="12F290E0" w14:textId="5D906BBA" w:rsidR="007C703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150.</w:t>
      </w:r>
      <w:r w:rsidRPr="000B3B6E">
        <w:rPr>
          <w:color w:val="000000" w:themeColor="text1"/>
          <w:lang w:val="en-GB"/>
        </w:rPr>
        <w:tab/>
      </w:r>
      <w:r w:rsidR="00E5146A" w:rsidRPr="000B3B6E">
        <w:rPr>
          <w:color w:val="000000" w:themeColor="text1"/>
          <w:lang w:val="en-GB"/>
        </w:rPr>
        <w:t xml:space="preserve">I disagree with this </w:t>
      </w:r>
      <w:r w:rsidR="00B47A94" w:rsidRPr="000B3B6E">
        <w:rPr>
          <w:color w:val="000000" w:themeColor="text1"/>
          <w:lang w:val="en-GB"/>
        </w:rPr>
        <w:t>contention.</w:t>
      </w:r>
      <w:r w:rsidR="00E5146A" w:rsidRPr="000B3B6E">
        <w:rPr>
          <w:color w:val="000000" w:themeColor="text1"/>
          <w:lang w:val="en-GB"/>
        </w:rPr>
        <w:t xml:space="preserve">  </w:t>
      </w:r>
    </w:p>
    <w:p w14:paraId="7EAC9A51" w14:textId="5E722F60" w:rsidR="006F73D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151.</w:t>
      </w:r>
      <w:r w:rsidRPr="000B3B6E">
        <w:rPr>
          <w:color w:val="000000" w:themeColor="text1"/>
          <w:lang w:val="en-GB"/>
        </w:rPr>
        <w:tab/>
      </w:r>
      <w:r w:rsidR="006207B3" w:rsidRPr="000B3B6E">
        <w:rPr>
          <w:color w:val="000000" w:themeColor="text1"/>
          <w:lang w:val="en-GB"/>
        </w:rPr>
        <w:t xml:space="preserve">The conduct of the departmental respondents is clearly wilful and </w:t>
      </w:r>
      <w:r w:rsidR="006207B3" w:rsidRPr="000B3B6E">
        <w:rPr>
          <w:i/>
          <w:iCs/>
          <w:color w:val="000000" w:themeColor="text1"/>
          <w:lang w:val="en-GB"/>
        </w:rPr>
        <w:t xml:space="preserve">mala fides </w:t>
      </w:r>
      <w:r w:rsidR="006207B3" w:rsidRPr="000B3B6E">
        <w:rPr>
          <w:color w:val="000000" w:themeColor="text1"/>
          <w:lang w:val="en-GB"/>
        </w:rPr>
        <w:t xml:space="preserve">and </w:t>
      </w:r>
      <w:r w:rsidR="006F73D5" w:rsidRPr="000B3B6E">
        <w:rPr>
          <w:color w:val="000000" w:themeColor="text1"/>
          <w:lang w:val="en-GB"/>
        </w:rPr>
        <w:t>I say this for the following reasons:</w:t>
      </w:r>
    </w:p>
    <w:p w14:paraId="3EA9176D" w14:textId="0BE800C5" w:rsidR="006207B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151.1</w:t>
      </w:r>
      <w:r w:rsidRPr="000B3B6E">
        <w:rPr>
          <w:color w:val="000000" w:themeColor="text1"/>
          <w:lang w:val="en-GB"/>
        </w:rPr>
        <w:tab/>
      </w:r>
      <w:r w:rsidR="002048F1" w:rsidRPr="000B3B6E">
        <w:rPr>
          <w:color w:val="000000" w:themeColor="text1"/>
          <w:lang w:val="en-GB"/>
        </w:rPr>
        <w:t>T</w:t>
      </w:r>
      <w:r w:rsidR="00E216A6" w:rsidRPr="000B3B6E">
        <w:rPr>
          <w:color w:val="000000" w:themeColor="text1"/>
          <w:lang w:val="en-GB"/>
        </w:rPr>
        <w:t>he</w:t>
      </w:r>
      <w:r w:rsidR="00371DAF" w:rsidRPr="000B3B6E">
        <w:rPr>
          <w:color w:val="000000" w:themeColor="text1"/>
          <w:lang w:val="en-GB"/>
        </w:rPr>
        <w:t>y</w:t>
      </w:r>
      <w:r w:rsidR="002048F1" w:rsidRPr="000B3B6E">
        <w:rPr>
          <w:color w:val="000000" w:themeColor="text1"/>
          <w:lang w:val="en-GB"/>
        </w:rPr>
        <w:t xml:space="preserve"> fail</w:t>
      </w:r>
      <w:r w:rsidR="00371DAF" w:rsidRPr="000B3B6E">
        <w:rPr>
          <w:color w:val="000000" w:themeColor="text1"/>
          <w:lang w:val="en-GB"/>
        </w:rPr>
        <w:t>ed</w:t>
      </w:r>
      <w:r w:rsidR="002048F1" w:rsidRPr="000B3B6E">
        <w:rPr>
          <w:color w:val="000000" w:themeColor="text1"/>
          <w:lang w:val="en-GB"/>
        </w:rPr>
        <w:t xml:space="preserve"> to inform the fifth and sixth respondents, in writing, on 4 March 2024</w:t>
      </w:r>
      <w:r w:rsidR="001D6852" w:rsidRPr="000B3B6E">
        <w:rPr>
          <w:color w:val="000000" w:themeColor="text1"/>
          <w:lang w:val="en-GB"/>
        </w:rPr>
        <w:t>,</w:t>
      </w:r>
      <w:r w:rsidR="00A847B5" w:rsidRPr="000B3B6E">
        <w:rPr>
          <w:color w:val="000000" w:themeColor="text1"/>
          <w:lang w:val="en-GB"/>
        </w:rPr>
        <w:t xml:space="preserve"> </w:t>
      </w:r>
      <w:r w:rsidR="001D6852" w:rsidRPr="000B3B6E">
        <w:rPr>
          <w:color w:val="000000" w:themeColor="text1"/>
          <w:lang w:val="en-GB"/>
        </w:rPr>
        <w:t>that</w:t>
      </w:r>
      <w:r w:rsidR="00A847B5" w:rsidRPr="000B3B6E">
        <w:rPr>
          <w:color w:val="000000" w:themeColor="text1"/>
          <w:lang w:val="en-GB"/>
        </w:rPr>
        <w:t xml:space="preserve"> they have revoked their consent for the fifth and sixth respondents </w:t>
      </w:r>
      <w:r w:rsidR="00F57398" w:rsidRPr="000B3B6E">
        <w:rPr>
          <w:color w:val="000000" w:themeColor="text1"/>
          <w:lang w:val="en-GB"/>
        </w:rPr>
        <w:t>from occupying Dassiesfontein and Dassies 2, as required by the March court order</w:t>
      </w:r>
      <w:r w:rsidR="00371DAF" w:rsidRPr="000B3B6E">
        <w:rPr>
          <w:color w:val="000000" w:themeColor="text1"/>
          <w:lang w:val="en-GB"/>
        </w:rPr>
        <w:t>.</w:t>
      </w:r>
    </w:p>
    <w:p w14:paraId="77F49021" w14:textId="005D0727" w:rsidR="00371DAF"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151.2</w:t>
      </w:r>
      <w:r w:rsidRPr="000B3B6E">
        <w:rPr>
          <w:color w:val="000000" w:themeColor="text1"/>
          <w:lang w:val="en-GB"/>
        </w:rPr>
        <w:tab/>
      </w:r>
      <w:r w:rsidR="00371DAF" w:rsidRPr="000B3B6E">
        <w:rPr>
          <w:color w:val="000000" w:themeColor="text1"/>
          <w:lang w:val="en-GB"/>
        </w:rPr>
        <w:t xml:space="preserve">They failed to </w:t>
      </w:r>
      <w:r w:rsidR="00F252B5" w:rsidRPr="000B3B6E">
        <w:rPr>
          <w:color w:val="000000" w:themeColor="text1"/>
          <w:lang w:val="en-GB"/>
        </w:rPr>
        <w:t>instruct the fifth and sixth respondents that since such consent has been revoked, that they are no longer in lawful occupation of Dassiesfontein and Dassies 2</w:t>
      </w:r>
      <w:r w:rsidR="00C9239D" w:rsidRPr="000B3B6E">
        <w:rPr>
          <w:color w:val="000000" w:themeColor="text1"/>
          <w:lang w:val="en-GB"/>
        </w:rPr>
        <w:t xml:space="preserve"> and that they are, for all intents and purposes, unlawful occupiers</w:t>
      </w:r>
      <w:r w:rsidR="00F252B5" w:rsidRPr="000B3B6E">
        <w:rPr>
          <w:color w:val="000000" w:themeColor="text1"/>
          <w:lang w:val="en-GB"/>
        </w:rPr>
        <w:t>.</w:t>
      </w:r>
    </w:p>
    <w:p w14:paraId="7C4A3287" w14:textId="794C54C5" w:rsidR="00F252B5"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151.3</w:t>
      </w:r>
      <w:r w:rsidRPr="000B3B6E">
        <w:rPr>
          <w:color w:val="000000" w:themeColor="text1"/>
          <w:lang w:val="en-GB"/>
        </w:rPr>
        <w:tab/>
      </w:r>
      <w:r w:rsidR="00F252B5" w:rsidRPr="000B3B6E">
        <w:rPr>
          <w:color w:val="000000" w:themeColor="text1"/>
          <w:lang w:val="en-GB"/>
        </w:rPr>
        <w:t>Th</w:t>
      </w:r>
      <w:r w:rsidR="00933923" w:rsidRPr="000B3B6E">
        <w:rPr>
          <w:color w:val="000000" w:themeColor="text1"/>
          <w:lang w:val="en-GB"/>
        </w:rPr>
        <w:t>ey failed to instruct the fifth and sixth respondents that</w:t>
      </w:r>
      <w:r w:rsidR="00F252B5" w:rsidRPr="000B3B6E">
        <w:rPr>
          <w:color w:val="000000" w:themeColor="text1"/>
          <w:lang w:val="en-GB"/>
        </w:rPr>
        <w:t xml:space="preserve"> s</w:t>
      </w:r>
      <w:r w:rsidR="00C9239D" w:rsidRPr="000B3B6E">
        <w:rPr>
          <w:color w:val="000000" w:themeColor="text1"/>
          <w:lang w:val="en-GB"/>
        </w:rPr>
        <w:t xml:space="preserve">hould they not </w:t>
      </w:r>
      <w:r w:rsidR="00933923" w:rsidRPr="000B3B6E">
        <w:rPr>
          <w:color w:val="000000" w:themeColor="text1"/>
          <w:lang w:val="en-GB"/>
        </w:rPr>
        <w:t>vacate Dassiesfontein and Dassies 2, given that the department is the owner of these farms and in order to restore these to the applicant in compliance with the March court order, the department will be forced to bring eviction proceedings.</w:t>
      </w:r>
    </w:p>
    <w:p w14:paraId="45815EA7" w14:textId="330F9ED0" w:rsidR="0093392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151.4</w:t>
      </w:r>
      <w:r w:rsidRPr="000B3B6E">
        <w:rPr>
          <w:color w:val="000000" w:themeColor="text1"/>
          <w:lang w:val="en-GB"/>
        </w:rPr>
        <w:tab/>
      </w:r>
      <w:r w:rsidR="00933923" w:rsidRPr="000B3B6E">
        <w:rPr>
          <w:color w:val="000000" w:themeColor="text1"/>
          <w:lang w:val="en-GB"/>
        </w:rPr>
        <w:t>They failed to provide the fifth and sixth respondents with a date by which to vacate.</w:t>
      </w:r>
    </w:p>
    <w:p w14:paraId="0F18FF04" w14:textId="35EBD322" w:rsidR="0093392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151.5</w:t>
      </w:r>
      <w:r w:rsidRPr="000B3B6E">
        <w:rPr>
          <w:color w:val="000000" w:themeColor="text1"/>
          <w:lang w:val="en-GB"/>
        </w:rPr>
        <w:tab/>
      </w:r>
      <w:r w:rsidR="00933923" w:rsidRPr="000B3B6E">
        <w:rPr>
          <w:color w:val="000000" w:themeColor="text1"/>
          <w:lang w:val="en-GB"/>
        </w:rPr>
        <w:t xml:space="preserve">Instead, </w:t>
      </w:r>
      <w:r w:rsidR="007360FA" w:rsidRPr="000B3B6E">
        <w:rPr>
          <w:color w:val="000000" w:themeColor="text1"/>
          <w:lang w:val="en-GB"/>
        </w:rPr>
        <w:t xml:space="preserve">the </w:t>
      </w:r>
      <w:r w:rsidR="00933923" w:rsidRPr="000B3B6E">
        <w:rPr>
          <w:color w:val="000000" w:themeColor="text1"/>
          <w:lang w:val="en-GB"/>
        </w:rPr>
        <w:t xml:space="preserve">departmental </w:t>
      </w:r>
      <w:r w:rsidR="007360FA" w:rsidRPr="000B3B6E">
        <w:rPr>
          <w:color w:val="000000" w:themeColor="text1"/>
          <w:lang w:val="en-GB"/>
        </w:rPr>
        <w:t>respondents, via their employees,</w:t>
      </w:r>
      <w:r w:rsidR="00933923" w:rsidRPr="000B3B6E">
        <w:rPr>
          <w:color w:val="000000" w:themeColor="text1"/>
          <w:lang w:val="en-GB"/>
        </w:rPr>
        <w:t xml:space="preserve"> continue to assist the </w:t>
      </w:r>
      <w:r w:rsidR="007360FA" w:rsidRPr="000B3B6E">
        <w:rPr>
          <w:color w:val="000000" w:themeColor="text1"/>
          <w:lang w:val="en-GB"/>
        </w:rPr>
        <w:t xml:space="preserve">fifth and </w:t>
      </w:r>
      <w:r w:rsidR="00933923" w:rsidRPr="000B3B6E">
        <w:rPr>
          <w:color w:val="000000" w:themeColor="text1"/>
          <w:lang w:val="en-GB"/>
        </w:rPr>
        <w:t>sixth respondent</w:t>
      </w:r>
      <w:r w:rsidR="007360FA" w:rsidRPr="000B3B6E">
        <w:rPr>
          <w:color w:val="000000" w:themeColor="text1"/>
          <w:lang w:val="en-GB"/>
        </w:rPr>
        <w:t xml:space="preserve">s, </w:t>
      </w:r>
      <w:r w:rsidR="00F91B90" w:rsidRPr="000B3B6E">
        <w:rPr>
          <w:color w:val="000000" w:themeColor="text1"/>
          <w:lang w:val="en-GB"/>
        </w:rPr>
        <w:t>which is a clear indication that there, in fact, was no revocation of the department</w:t>
      </w:r>
      <w:r w:rsidR="007360FA" w:rsidRPr="000B3B6E">
        <w:rPr>
          <w:color w:val="000000" w:themeColor="text1"/>
          <w:lang w:val="en-GB"/>
        </w:rPr>
        <w:t>’</w:t>
      </w:r>
      <w:r w:rsidR="00F91B90" w:rsidRPr="000B3B6E">
        <w:rPr>
          <w:color w:val="000000" w:themeColor="text1"/>
          <w:lang w:val="en-GB"/>
        </w:rPr>
        <w:t>s consent</w:t>
      </w:r>
      <w:r w:rsidR="00933923" w:rsidRPr="000B3B6E">
        <w:rPr>
          <w:color w:val="000000" w:themeColor="text1"/>
          <w:lang w:val="en-GB"/>
        </w:rPr>
        <w:t>.</w:t>
      </w:r>
    </w:p>
    <w:p w14:paraId="4CFC07D5" w14:textId="66AA7F8B" w:rsidR="007C703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151.6</w:t>
      </w:r>
      <w:r w:rsidRPr="000B3B6E">
        <w:rPr>
          <w:color w:val="000000" w:themeColor="text1"/>
          <w:lang w:val="en-GB"/>
        </w:rPr>
        <w:tab/>
      </w:r>
      <w:r w:rsidR="00F91B90" w:rsidRPr="000B3B6E">
        <w:rPr>
          <w:color w:val="000000" w:themeColor="text1"/>
          <w:lang w:val="en-GB"/>
        </w:rPr>
        <w:t>That this conduct also flies in the face of the</w:t>
      </w:r>
      <w:r w:rsidR="00A576C6" w:rsidRPr="000B3B6E">
        <w:rPr>
          <w:color w:val="000000" w:themeColor="text1"/>
          <w:lang w:val="en-GB"/>
        </w:rPr>
        <w:t xml:space="preserve"> </w:t>
      </w:r>
      <w:r w:rsidR="00054982" w:rsidRPr="000B3B6E">
        <w:rPr>
          <w:color w:val="000000" w:themeColor="text1"/>
          <w:lang w:val="en-GB"/>
        </w:rPr>
        <w:t>March court order.</w:t>
      </w:r>
    </w:p>
    <w:p w14:paraId="7BC545E0" w14:textId="7396438D" w:rsidR="00FD7A36"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152.</w:t>
      </w:r>
      <w:r w:rsidRPr="000B3B6E">
        <w:rPr>
          <w:color w:val="000000" w:themeColor="text1"/>
          <w:lang w:val="en-GB"/>
        </w:rPr>
        <w:tab/>
      </w:r>
      <w:r w:rsidR="00FD7A36" w:rsidRPr="000B3B6E">
        <w:rPr>
          <w:color w:val="000000" w:themeColor="text1"/>
          <w:lang w:val="en-GB"/>
        </w:rPr>
        <w:t>To summarise:</w:t>
      </w:r>
    </w:p>
    <w:p w14:paraId="5A1697DC" w14:textId="20082593" w:rsidR="00B50A3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152.1</w:t>
      </w:r>
      <w:r w:rsidRPr="000B3B6E">
        <w:rPr>
          <w:color w:val="000000" w:themeColor="text1"/>
          <w:lang w:val="en-GB"/>
        </w:rPr>
        <w:tab/>
      </w:r>
      <w:r w:rsidR="005A3B0F" w:rsidRPr="000B3B6E">
        <w:rPr>
          <w:color w:val="000000" w:themeColor="text1"/>
          <w:lang w:val="en-GB"/>
        </w:rPr>
        <w:t xml:space="preserve">The applicants were in peaceful and undisturbed possession since 2017 </w:t>
      </w:r>
      <w:r w:rsidR="00E03632" w:rsidRPr="000B3B6E">
        <w:rPr>
          <w:color w:val="000000" w:themeColor="text1"/>
          <w:lang w:val="en-GB"/>
        </w:rPr>
        <w:t>until</w:t>
      </w:r>
      <w:r w:rsidR="005A3B0F" w:rsidRPr="000B3B6E">
        <w:rPr>
          <w:color w:val="000000" w:themeColor="text1"/>
          <w:lang w:val="en-GB"/>
        </w:rPr>
        <w:t xml:space="preserve"> 17 January and 7 February 2024</w:t>
      </w:r>
      <w:r w:rsidR="00B50A33" w:rsidRPr="000B3B6E">
        <w:rPr>
          <w:color w:val="000000" w:themeColor="text1"/>
          <w:lang w:val="en-GB"/>
        </w:rPr>
        <w:t>.</w:t>
      </w:r>
    </w:p>
    <w:p w14:paraId="2FCCCBEF" w14:textId="7F8803D6" w:rsidR="009D31E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152.2</w:t>
      </w:r>
      <w:r w:rsidRPr="000B3B6E">
        <w:rPr>
          <w:color w:val="000000" w:themeColor="text1"/>
          <w:lang w:val="en-GB"/>
        </w:rPr>
        <w:tab/>
      </w:r>
      <w:r w:rsidR="00B50A33" w:rsidRPr="000B3B6E">
        <w:rPr>
          <w:color w:val="000000" w:themeColor="text1"/>
          <w:lang w:val="en-GB"/>
        </w:rPr>
        <w:t>T</w:t>
      </w:r>
      <w:r w:rsidR="00E03632" w:rsidRPr="000B3B6E">
        <w:rPr>
          <w:color w:val="000000" w:themeColor="text1"/>
          <w:lang w:val="en-GB"/>
        </w:rPr>
        <w:t>he departmental respondents, by their conduct</w:t>
      </w:r>
      <w:r w:rsidR="008020B6" w:rsidRPr="000B3B6E">
        <w:rPr>
          <w:color w:val="000000" w:themeColor="text1"/>
          <w:lang w:val="en-GB"/>
        </w:rPr>
        <w:t>, dispossessed the applicants from Dassiesfontein and Dassies 2</w:t>
      </w:r>
      <w:r w:rsidR="009D31E3" w:rsidRPr="000B3B6E">
        <w:rPr>
          <w:color w:val="000000" w:themeColor="text1"/>
          <w:lang w:val="en-GB"/>
        </w:rPr>
        <w:t>.</w:t>
      </w:r>
    </w:p>
    <w:p w14:paraId="5EB850B6" w14:textId="319D6DBF" w:rsidR="009D31E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152.3</w:t>
      </w:r>
      <w:r w:rsidRPr="000B3B6E">
        <w:rPr>
          <w:color w:val="000000" w:themeColor="text1"/>
          <w:lang w:val="en-GB"/>
        </w:rPr>
        <w:tab/>
      </w:r>
      <w:r w:rsidR="005A3B0F" w:rsidRPr="000B3B6E">
        <w:rPr>
          <w:color w:val="000000" w:themeColor="text1"/>
          <w:lang w:val="en-GB"/>
        </w:rPr>
        <w:t xml:space="preserve">The </w:t>
      </w:r>
      <w:r w:rsidR="00F929C0" w:rsidRPr="000B3B6E">
        <w:rPr>
          <w:color w:val="000000" w:themeColor="text1"/>
          <w:lang w:val="en-GB"/>
        </w:rPr>
        <w:t>d</w:t>
      </w:r>
      <w:r w:rsidR="005A3B0F" w:rsidRPr="000B3B6E">
        <w:rPr>
          <w:color w:val="000000" w:themeColor="text1"/>
          <w:lang w:val="en-GB"/>
        </w:rPr>
        <w:t>epartmental respondents gave the fifth and sixth respondents consent to move onto Dassiesfontein and Dassies 2 and</w:t>
      </w:r>
      <w:r w:rsidR="008020B6" w:rsidRPr="000B3B6E">
        <w:rPr>
          <w:color w:val="000000" w:themeColor="text1"/>
          <w:lang w:val="en-GB"/>
        </w:rPr>
        <w:t xml:space="preserve"> even</w:t>
      </w:r>
      <w:r w:rsidR="005A3B0F" w:rsidRPr="000B3B6E">
        <w:rPr>
          <w:color w:val="000000" w:themeColor="text1"/>
          <w:lang w:val="en-GB"/>
        </w:rPr>
        <w:t xml:space="preserve"> assisted them in moving</w:t>
      </w:r>
      <w:r w:rsidR="008020B6" w:rsidRPr="000B3B6E">
        <w:rPr>
          <w:color w:val="000000" w:themeColor="text1"/>
          <w:lang w:val="en-GB"/>
        </w:rPr>
        <w:t xml:space="preserve"> on to the farms</w:t>
      </w:r>
      <w:r w:rsidR="009D31E3" w:rsidRPr="000B3B6E">
        <w:rPr>
          <w:color w:val="000000" w:themeColor="text1"/>
          <w:lang w:val="en-GB"/>
        </w:rPr>
        <w:t>.</w:t>
      </w:r>
    </w:p>
    <w:p w14:paraId="5FFD3B7E" w14:textId="385BB78D" w:rsidR="00FE2A1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152.4</w:t>
      </w:r>
      <w:r w:rsidRPr="000B3B6E">
        <w:rPr>
          <w:color w:val="000000" w:themeColor="text1"/>
          <w:lang w:val="en-GB"/>
        </w:rPr>
        <w:tab/>
      </w:r>
      <w:r w:rsidR="00FE2A12" w:rsidRPr="000B3B6E">
        <w:rPr>
          <w:color w:val="000000" w:themeColor="text1"/>
          <w:lang w:val="en-GB"/>
        </w:rPr>
        <w:t>Had the</w:t>
      </w:r>
      <w:r w:rsidR="005A3B0F" w:rsidRPr="000B3B6E">
        <w:rPr>
          <w:color w:val="000000" w:themeColor="text1"/>
          <w:lang w:val="en-GB"/>
        </w:rPr>
        <w:t xml:space="preserve"> </w:t>
      </w:r>
      <w:r w:rsidR="00FE2A12" w:rsidRPr="000B3B6E">
        <w:rPr>
          <w:color w:val="000000" w:themeColor="text1"/>
          <w:lang w:val="en-GB"/>
        </w:rPr>
        <w:t>d</w:t>
      </w:r>
      <w:r w:rsidR="005A3B0F" w:rsidRPr="000B3B6E">
        <w:rPr>
          <w:color w:val="000000" w:themeColor="text1"/>
          <w:lang w:val="en-GB"/>
        </w:rPr>
        <w:t>epartmental respondents not granted consent to the fifth and sixth respondents, they would not have occupied Dassiesfontein and Dassies 2</w:t>
      </w:r>
      <w:r w:rsidR="009D31E3" w:rsidRPr="000B3B6E">
        <w:rPr>
          <w:color w:val="000000" w:themeColor="text1"/>
          <w:lang w:val="en-GB"/>
        </w:rPr>
        <w:t>.</w:t>
      </w:r>
    </w:p>
    <w:p w14:paraId="10E047C3" w14:textId="3A826B50" w:rsidR="00FD7A36"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152.5</w:t>
      </w:r>
      <w:r w:rsidRPr="000B3B6E">
        <w:rPr>
          <w:color w:val="000000" w:themeColor="text1"/>
          <w:lang w:val="en-GB"/>
        </w:rPr>
        <w:tab/>
      </w:r>
      <w:r w:rsidR="007360FA" w:rsidRPr="000B3B6E">
        <w:rPr>
          <w:color w:val="000000" w:themeColor="text1"/>
          <w:lang w:val="en-GB"/>
        </w:rPr>
        <w:t>If</w:t>
      </w:r>
      <w:r w:rsidR="00FD7A36" w:rsidRPr="000B3B6E">
        <w:rPr>
          <w:color w:val="000000" w:themeColor="text1"/>
          <w:lang w:val="en-GB"/>
        </w:rPr>
        <w:t xml:space="preserve"> the departmental respondents </w:t>
      </w:r>
      <w:r w:rsidR="007360FA" w:rsidRPr="000B3B6E">
        <w:rPr>
          <w:color w:val="000000" w:themeColor="text1"/>
          <w:lang w:val="en-GB"/>
        </w:rPr>
        <w:t xml:space="preserve">had </w:t>
      </w:r>
      <w:r w:rsidR="00FD7A36" w:rsidRPr="000B3B6E">
        <w:rPr>
          <w:color w:val="000000" w:themeColor="text1"/>
          <w:lang w:val="en-GB"/>
        </w:rPr>
        <w:t>genuinely revoked their consent, the fifth and sixth respondents would possibly feel compelled to vacate Dassiesfontein and Dassies 2.</w:t>
      </w:r>
    </w:p>
    <w:p w14:paraId="072DC867" w14:textId="2EE8F818" w:rsidR="00FD7A36"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152.6</w:t>
      </w:r>
      <w:r w:rsidRPr="000B3B6E">
        <w:rPr>
          <w:color w:val="000000" w:themeColor="text1"/>
          <w:lang w:val="en-GB"/>
        </w:rPr>
        <w:tab/>
      </w:r>
      <w:r w:rsidR="00FD7A36" w:rsidRPr="000B3B6E">
        <w:rPr>
          <w:color w:val="000000" w:themeColor="text1"/>
          <w:lang w:val="en-GB"/>
        </w:rPr>
        <w:t>The conduct of the departmental respondents towards the March court order is such, that it encourages the fifth and sixth respondents to feel brazen enough to ignore the March court order as well.</w:t>
      </w:r>
    </w:p>
    <w:p w14:paraId="026DD29E" w14:textId="637231AF" w:rsidR="00F16FC9"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153.</w:t>
      </w:r>
      <w:r w:rsidRPr="000B3B6E">
        <w:rPr>
          <w:color w:val="000000" w:themeColor="text1"/>
          <w:lang w:val="en-GB"/>
        </w:rPr>
        <w:tab/>
      </w:r>
      <w:r w:rsidR="006C38A5" w:rsidRPr="000B3B6E">
        <w:rPr>
          <w:color w:val="000000" w:themeColor="text1"/>
          <w:lang w:val="en-GB"/>
        </w:rPr>
        <w:t xml:space="preserve">The departmental respondents </w:t>
      </w:r>
      <w:r w:rsidR="007360FA" w:rsidRPr="000B3B6E">
        <w:rPr>
          <w:color w:val="000000" w:themeColor="text1"/>
          <w:lang w:val="en-GB"/>
        </w:rPr>
        <w:t xml:space="preserve">also submitted </w:t>
      </w:r>
      <w:r w:rsidR="00F16FC9" w:rsidRPr="000B3B6E">
        <w:rPr>
          <w:color w:val="000000" w:themeColor="text1"/>
          <w:lang w:val="en-GB"/>
        </w:rPr>
        <w:t xml:space="preserve">onus of </w:t>
      </w:r>
      <w:r w:rsidR="007360FA" w:rsidRPr="000B3B6E">
        <w:rPr>
          <w:i/>
          <w:iCs/>
          <w:color w:val="000000" w:themeColor="text1"/>
          <w:lang w:val="en-GB"/>
        </w:rPr>
        <w:t>“</w:t>
      </w:r>
      <w:r w:rsidR="00F16FC9" w:rsidRPr="000B3B6E">
        <w:rPr>
          <w:i/>
          <w:iCs/>
          <w:color w:val="000000" w:themeColor="text1"/>
          <w:lang w:val="en-GB"/>
        </w:rPr>
        <w:t>beyond a reasonable doubt</w:t>
      </w:r>
      <w:r w:rsidR="007360FA" w:rsidRPr="000B3B6E">
        <w:rPr>
          <w:i/>
          <w:iCs/>
          <w:color w:val="000000" w:themeColor="text1"/>
          <w:lang w:val="en-GB"/>
        </w:rPr>
        <w:t>”</w:t>
      </w:r>
      <w:r w:rsidR="00F16FC9" w:rsidRPr="000B3B6E">
        <w:rPr>
          <w:color w:val="000000" w:themeColor="text1"/>
          <w:lang w:val="en-GB"/>
        </w:rPr>
        <w:t xml:space="preserve"> </w:t>
      </w:r>
      <w:r w:rsidR="007360FA" w:rsidRPr="000B3B6E">
        <w:rPr>
          <w:color w:val="000000" w:themeColor="text1"/>
          <w:lang w:val="en-GB"/>
        </w:rPr>
        <w:t xml:space="preserve">is a strict one and that </w:t>
      </w:r>
      <w:r w:rsidR="006C38A5" w:rsidRPr="000B3B6E">
        <w:rPr>
          <w:color w:val="000000" w:themeColor="text1"/>
          <w:lang w:val="en-GB"/>
        </w:rPr>
        <w:t xml:space="preserve">the </w:t>
      </w:r>
      <w:r w:rsidR="00F16FC9" w:rsidRPr="000B3B6E">
        <w:rPr>
          <w:color w:val="000000" w:themeColor="text1"/>
          <w:lang w:val="en-GB"/>
        </w:rPr>
        <w:t>applicants ha</w:t>
      </w:r>
      <w:r w:rsidR="006C38A5" w:rsidRPr="000B3B6E">
        <w:rPr>
          <w:color w:val="000000" w:themeColor="text1"/>
          <w:lang w:val="en-GB"/>
        </w:rPr>
        <w:t>ve</w:t>
      </w:r>
      <w:r w:rsidR="00F16FC9" w:rsidRPr="000B3B6E">
        <w:rPr>
          <w:color w:val="000000" w:themeColor="text1"/>
          <w:lang w:val="en-GB"/>
        </w:rPr>
        <w:t xml:space="preserve"> not discharged</w:t>
      </w:r>
      <w:r w:rsidR="007360FA" w:rsidRPr="000B3B6E">
        <w:rPr>
          <w:color w:val="000000" w:themeColor="text1"/>
          <w:lang w:val="en-GB"/>
        </w:rPr>
        <w:t xml:space="preserve"> but rather, the </w:t>
      </w:r>
      <w:r w:rsidR="00A5113D" w:rsidRPr="000B3B6E">
        <w:rPr>
          <w:color w:val="000000" w:themeColor="text1"/>
          <w:lang w:val="en-GB"/>
        </w:rPr>
        <w:t>d</w:t>
      </w:r>
      <w:r w:rsidR="00F16FC9" w:rsidRPr="000B3B6E">
        <w:rPr>
          <w:color w:val="000000" w:themeColor="text1"/>
          <w:lang w:val="en-GB"/>
        </w:rPr>
        <w:t>epartmental respondents</w:t>
      </w:r>
      <w:r w:rsidR="00A5113D" w:rsidRPr="000B3B6E">
        <w:rPr>
          <w:color w:val="000000" w:themeColor="text1"/>
          <w:lang w:val="en-GB"/>
        </w:rPr>
        <w:t xml:space="preserve"> have</w:t>
      </w:r>
      <w:r w:rsidR="00F16FC9" w:rsidRPr="000B3B6E">
        <w:rPr>
          <w:color w:val="000000" w:themeColor="text1"/>
          <w:lang w:val="en-GB"/>
        </w:rPr>
        <w:t xml:space="preserve"> created the necessary</w:t>
      </w:r>
      <w:r w:rsidR="007360FA" w:rsidRPr="000B3B6E">
        <w:rPr>
          <w:color w:val="000000" w:themeColor="text1"/>
          <w:lang w:val="en-GB"/>
        </w:rPr>
        <w:t xml:space="preserve"> reasonable</w:t>
      </w:r>
      <w:r w:rsidR="00F16FC9" w:rsidRPr="000B3B6E">
        <w:rPr>
          <w:color w:val="000000" w:themeColor="text1"/>
          <w:lang w:val="en-GB"/>
        </w:rPr>
        <w:t xml:space="preserve"> doubt to avert a contempt of court order being granted against them.</w:t>
      </w:r>
    </w:p>
    <w:p w14:paraId="4A35978B" w14:textId="634B8675" w:rsidR="00946FA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154.</w:t>
      </w:r>
      <w:r w:rsidRPr="000B3B6E">
        <w:rPr>
          <w:color w:val="000000" w:themeColor="text1"/>
          <w:lang w:val="en-GB"/>
        </w:rPr>
        <w:tab/>
      </w:r>
      <w:r w:rsidR="006D2235" w:rsidRPr="000B3B6E">
        <w:rPr>
          <w:color w:val="000000" w:themeColor="text1"/>
          <w:lang w:val="en-GB"/>
        </w:rPr>
        <w:t>F</w:t>
      </w:r>
      <w:r w:rsidR="007360FA" w:rsidRPr="000B3B6E">
        <w:rPr>
          <w:color w:val="000000" w:themeColor="text1"/>
          <w:lang w:val="en-GB"/>
        </w:rPr>
        <w:t>rom the plain facts which appear above</w:t>
      </w:r>
      <w:r w:rsidR="006D2235" w:rsidRPr="000B3B6E">
        <w:rPr>
          <w:color w:val="000000" w:themeColor="text1"/>
          <w:lang w:val="en-GB"/>
        </w:rPr>
        <w:t>,</w:t>
      </w:r>
      <w:r w:rsidR="007360FA" w:rsidRPr="000B3B6E">
        <w:rPr>
          <w:color w:val="000000" w:themeColor="text1"/>
          <w:lang w:val="en-GB"/>
        </w:rPr>
        <w:t xml:space="preserve"> I am not convinced that</w:t>
      </w:r>
      <w:r w:rsidR="006D2235" w:rsidRPr="000B3B6E">
        <w:rPr>
          <w:color w:val="000000" w:themeColor="text1"/>
          <w:lang w:val="en-GB"/>
        </w:rPr>
        <w:t xml:space="preserve"> the d</w:t>
      </w:r>
      <w:r w:rsidR="00946FAF" w:rsidRPr="000B3B6E">
        <w:rPr>
          <w:color w:val="000000" w:themeColor="text1"/>
          <w:lang w:val="en-GB"/>
        </w:rPr>
        <w:t xml:space="preserve">epartmental respondents’ </w:t>
      </w:r>
      <w:r w:rsidR="006D2235" w:rsidRPr="000B3B6E">
        <w:rPr>
          <w:color w:val="000000" w:themeColor="text1"/>
          <w:lang w:val="en-GB"/>
        </w:rPr>
        <w:t>have create</w:t>
      </w:r>
      <w:r w:rsidR="007360FA" w:rsidRPr="000B3B6E">
        <w:rPr>
          <w:color w:val="000000" w:themeColor="text1"/>
          <w:lang w:val="en-GB"/>
        </w:rPr>
        <w:t>d</w:t>
      </w:r>
      <w:r w:rsidR="006D2235" w:rsidRPr="000B3B6E">
        <w:rPr>
          <w:color w:val="000000" w:themeColor="text1"/>
          <w:lang w:val="en-GB"/>
        </w:rPr>
        <w:t xml:space="preserve"> any reasonable doubt </w:t>
      </w:r>
      <w:r w:rsidR="007360FA" w:rsidRPr="000B3B6E">
        <w:rPr>
          <w:color w:val="000000" w:themeColor="text1"/>
          <w:lang w:val="en-GB"/>
        </w:rPr>
        <w:t xml:space="preserve">at all </w:t>
      </w:r>
      <w:r w:rsidR="006D2235" w:rsidRPr="000B3B6E">
        <w:rPr>
          <w:color w:val="000000" w:themeColor="text1"/>
          <w:lang w:val="en-GB"/>
        </w:rPr>
        <w:t xml:space="preserve">to avert the contempt of court </w:t>
      </w:r>
      <w:r w:rsidR="0003749E" w:rsidRPr="000B3B6E">
        <w:rPr>
          <w:color w:val="000000" w:themeColor="text1"/>
          <w:lang w:val="en-GB"/>
        </w:rPr>
        <w:t xml:space="preserve">relief. </w:t>
      </w:r>
    </w:p>
    <w:p w14:paraId="0503866B" w14:textId="48A0FE60" w:rsidR="0003749E"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155.</w:t>
      </w:r>
      <w:r w:rsidRPr="000B3B6E">
        <w:rPr>
          <w:color w:val="000000" w:themeColor="text1"/>
          <w:lang w:val="en-GB"/>
        </w:rPr>
        <w:tab/>
      </w:r>
      <w:r w:rsidR="0003749E" w:rsidRPr="000B3B6E">
        <w:rPr>
          <w:color w:val="000000" w:themeColor="text1"/>
          <w:lang w:val="en-GB"/>
        </w:rPr>
        <w:t>In my view, the departmental respondents</w:t>
      </w:r>
      <w:r w:rsidR="00A8178A" w:rsidRPr="000B3B6E">
        <w:rPr>
          <w:color w:val="000000" w:themeColor="text1"/>
          <w:lang w:val="en-GB"/>
        </w:rPr>
        <w:t xml:space="preserve"> are aware of the March court orde</w:t>
      </w:r>
      <w:r w:rsidR="007360FA" w:rsidRPr="000B3B6E">
        <w:rPr>
          <w:color w:val="000000" w:themeColor="text1"/>
          <w:lang w:val="en-GB"/>
        </w:rPr>
        <w:t>r and</w:t>
      </w:r>
      <w:r w:rsidR="00C21A65" w:rsidRPr="000B3B6E">
        <w:rPr>
          <w:color w:val="000000" w:themeColor="text1"/>
          <w:lang w:val="en-GB"/>
        </w:rPr>
        <w:t xml:space="preserve"> that they have not </w:t>
      </w:r>
      <w:r w:rsidR="007360FA" w:rsidRPr="000B3B6E">
        <w:rPr>
          <w:color w:val="000000" w:themeColor="text1"/>
          <w:lang w:val="en-GB"/>
        </w:rPr>
        <w:t xml:space="preserve">wilfully </w:t>
      </w:r>
      <w:r w:rsidR="00C21A65" w:rsidRPr="000B3B6E">
        <w:rPr>
          <w:color w:val="000000" w:themeColor="text1"/>
          <w:lang w:val="en-GB"/>
        </w:rPr>
        <w:t xml:space="preserve">complied </w:t>
      </w:r>
      <w:r w:rsidR="007360FA" w:rsidRPr="000B3B6E">
        <w:rPr>
          <w:color w:val="000000" w:themeColor="text1"/>
          <w:lang w:val="en-GB"/>
        </w:rPr>
        <w:t>therewith and their failure to do so is</w:t>
      </w:r>
      <w:r w:rsidR="00C21A65" w:rsidRPr="000B3B6E">
        <w:rPr>
          <w:color w:val="000000" w:themeColor="text1"/>
          <w:lang w:val="en-GB"/>
        </w:rPr>
        <w:t xml:space="preserve"> </w:t>
      </w:r>
      <w:r w:rsidR="00C21A65" w:rsidRPr="000B3B6E">
        <w:rPr>
          <w:i/>
          <w:iCs/>
          <w:color w:val="000000" w:themeColor="text1"/>
          <w:lang w:val="en-GB"/>
        </w:rPr>
        <w:t>mala fides</w:t>
      </w:r>
      <w:r w:rsidR="00C21A65" w:rsidRPr="000B3B6E">
        <w:rPr>
          <w:color w:val="000000" w:themeColor="text1"/>
          <w:lang w:val="en-GB"/>
        </w:rPr>
        <w:t xml:space="preserve">. </w:t>
      </w:r>
    </w:p>
    <w:p w14:paraId="734875F5" w14:textId="1FA1D780" w:rsidR="005A3B0F" w:rsidRPr="000B3B6E" w:rsidRDefault="00563BFD" w:rsidP="00563BFD">
      <w:pPr>
        <w:spacing w:before="0" w:after="240" w:line="500" w:lineRule="atLeast"/>
        <w:jc w:val="both"/>
        <w:rPr>
          <w:b/>
          <w:color w:val="000000" w:themeColor="text1"/>
          <w:lang w:val="en-GB"/>
        </w:rPr>
      </w:pPr>
      <w:r w:rsidRPr="000B3B6E">
        <w:rPr>
          <w:b/>
          <w:color w:val="000000" w:themeColor="text1"/>
          <w:lang w:val="en-GB"/>
        </w:rPr>
        <w:t xml:space="preserve">Fifth and sixth respondents </w:t>
      </w:r>
    </w:p>
    <w:p w14:paraId="3DE235F5" w14:textId="60C6E08A" w:rsidR="00563BFD"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156.</w:t>
      </w:r>
      <w:r w:rsidRPr="000B3B6E">
        <w:rPr>
          <w:color w:val="000000" w:themeColor="text1"/>
          <w:lang w:val="en-GB"/>
        </w:rPr>
        <w:tab/>
      </w:r>
      <w:r w:rsidR="00563BFD" w:rsidRPr="000B3B6E">
        <w:rPr>
          <w:color w:val="000000" w:themeColor="text1"/>
          <w:lang w:val="en-GB"/>
        </w:rPr>
        <w:t xml:space="preserve">The defences </w:t>
      </w:r>
      <w:r w:rsidR="009B79BE" w:rsidRPr="000B3B6E">
        <w:rPr>
          <w:color w:val="000000" w:themeColor="text1"/>
          <w:lang w:val="en-GB"/>
        </w:rPr>
        <w:t>raised</w:t>
      </w:r>
      <w:r w:rsidR="00563BFD" w:rsidRPr="000B3B6E">
        <w:rPr>
          <w:color w:val="000000" w:themeColor="text1"/>
          <w:lang w:val="en-GB"/>
        </w:rPr>
        <w:t xml:space="preserve"> by the fifth and sixth respondents for the contempt application are</w:t>
      </w:r>
      <w:r w:rsidR="009B79BE" w:rsidRPr="000B3B6E">
        <w:rPr>
          <w:color w:val="000000" w:themeColor="text1"/>
          <w:lang w:val="en-GB"/>
        </w:rPr>
        <w:t xml:space="preserve"> the following</w:t>
      </w:r>
      <w:r w:rsidR="00563BFD" w:rsidRPr="000B3B6E">
        <w:rPr>
          <w:color w:val="000000" w:themeColor="text1"/>
          <w:lang w:val="en-GB"/>
        </w:rPr>
        <w:t>:</w:t>
      </w:r>
    </w:p>
    <w:p w14:paraId="2A3CDEE2" w14:textId="49FBED2E" w:rsidR="00563BFD"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156.1</w:t>
      </w:r>
      <w:r w:rsidRPr="000B3B6E">
        <w:rPr>
          <w:color w:val="000000" w:themeColor="text1"/>
          <w:lang w:val="en-GB"/>
        </w:rPr>
        <w:tab/>
      </w:r>
      <w:r w:rsidR="004C2262" w:rsidRPr="000B3B6E">
        <w:rPr>
          <w:color w:val="000000" w:themeColor="text1"/>
          <w:lang w:val="en-GB"/>
        </w:rPr>
        <w:t xml:space="preserve">That they act in their </w:t>
      </w:r>
      <w:r w:rsidR="001E302E" w:rsidRPr="000B3B6E">
        <w:rPr>
          <w:color w:val="000000" w:themeColor="text1"/>
          <w:lang w:val="en-GB"/>
        </w:rPr>
        <w:t>fiduciary</w:t>
      </w:r>
      <w:r w:rsidR="004C2262" w:rsidRPr="000B3B6E">
        <w:rPr>
          <w:color w:val="000000" w:themeColor="text1"/>
          <w:lang w:val="en-GB"/>
        </w:rPr>
        <w:t xml:space="preserve"> capacities as trustees of their respective trusts</w:t>
      </w:r>
      <w:r w:rsidR="0078555D" w:rsidRPr="000B3B6E">
        <w:rPr>
          <w:color w:val="000000" w:themeColor="text1"/>
          <w:lang w:val="en-GB"/>
        </w:rPr>
        <w:t>.</w:t>
      </w:r>
    </w:p>
    <w:p w14:paraId="7C3F46A2" w14:textId="777B2308" w:rsidR="004C2262"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156.2</w:t>
      </w:r>
      <w:r w:rsidRPr="000B3B6E">
        <w:rPr>
          <w:color w:val="000000" w:themeColor="text1"/>
          <w:lang w:val="en-GB"/>
        </w:rPr>
        <w:tab/>
      </w:r>
      <w:r w:rsidR="004C2262" w:rsidRPr="000B3B6E">
        <w:rPr>
          <w:color w:val="000000" w:themeColor="text1"/>
          <w:lang w:val="en-GB"/>
        </w:rPr>
        <w:t>That the March court order does not apply to them personally as they act on behalf of the trust to whom the department granted its consent.</w:t>
      </w:r>
    </w:p>
    <w:p w14:paraId="2285C072" w14:textId="504162E1" w:rsidR="00563BFD"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156.3</w:t>
      </w:r>
      <w:r w:rsidRPr="000B3B6E">
        <w:rPr>
          <w:color w:val="000000" w:themeColor="text1"/>
          <w:lang w:val="en-GB"/>
        </w:rPr>
        <w:tab/>
      </w:r>
      <w:r w:rsidR="004C2262" w:rsidRPr="000B3B6E">
        <w:rPr>
          <w:color w:val="000000" w:themeColor="text1"/>
          <w:lang w:val="en-GB"/>
        </w:rPr>
        <w:t xml:space="preserve">Since the granting of the March court order, that they granted </w:t>
      </w:r>
      <w:r w:rsidR="00A93B8D" w:rsidRPr="000B3B6E">
        <w:rPr>
          <w:color w:val="000000" w:themeColor="text1"/>
          <w:lang w:val="en-GB"/>
        </w:rPr>
        <w:t xml:space="preserve">to </w:t>
      </w:r>
      <w:r w:rsidR="004C2262" w:rsidRPr="000B3B6E">
        <w:rPr>
          <w:color w:val="000000" w:themeColor="text1"/>
          <w:lang w:val="en-GB"/>
        </w:rPr>
        <w:t>the applicants access to Dassiesfontein and Dassies 2</w:t>
      </w:r>
      <w:r w:rsidR="00A93B8D" w:rsidRPr="000B3B6E">
        <w:rPr>
          <w:color w:val="000000" w:themeColor="text1"/>
          <w:lang w:val="en-GB"/>
        </w:rPr>
        <w:t>.</w:t>
      </w:r>
    </w:p>
    <w:p w14:paraId="0034982E" w14:textId="458D13E7" w:rsidR="00A93B8D"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156.4</w:t>
      </w:r>
      <w:r w:rsidRPr="000B3B6E">
        <w:rPr>
          <w:color w:val="000000" w:themeColor="text1"/>
          <w:lang w:val="en-GB"/>
        </w:rPr>
        <w:tab/>
      </w:r>
      <w:r w:rsidR="00A93B8D" w:rsidRPr="000B3B6E">
        <w:rPr>
          <w:color w:val="000000" w:themeColor="text1"/>
          <w:lang w:val="en-GB"/>
        </w:rPr>
        <w:t>That the sixth respondent has brought goats and sheep onto Dassies 2.</w:t>
      </w:r>
    </w:p>
    <w:p w14:paraId="7CBECA1D" w14:textId="1DC5BA69" w:rsidR="005E17C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156.5</w:t>
      </w:r>
      <w:r w:rsidRPr="000B3B6E">
        <w:rPr>
          <w:color w:val="000000" w:themeColor="text1"/>
          <w:lang w:val="en-GB"/>
        </w:rPr>
        <w:tab/>
      </w:r>
      <w:r w:rsidR="00563BFD" w:rsidRPr="000B3B6E">
        <w:rPr>
          <w:color w:val="000000" w:themeColor="text1"/>
          <w:lang w:val="en-GB"/>
        </w:rPr>
        <w:t xml:space="preserve">That the fifth and sixth respondents will </w:t>
      </w:r>
      <w:r w:rsidR="00563BFD" w:rsidRPr="000B3B6E">
        <w:rPr>
          <w:color w:val="000000" w:themeColor="text1"/>
          <w:u w:val="single"/>
          <w:lang w:val="en-GB"/>
        </w:rPr>
        <w:t>only move their property</w:t>
      </w:r>
      <w:r w:rsidR="00563BFD" w:rsidRPr="000B3B6E">
        <w:rPr>
          <w:color w:val="000000" w:themeColor="text1"/>
          <w:lang w:val="en-GB"/>
        </w:rPr>
        <w:t xml:space="preserve"> </w:t>
      </w:r>
      <w:r w:rsidR="0040143D" w:rsidRPr="000B3B6E">
        <w:rPr>
          <w:color w:val="000000" w:themeColor="text1"/>
          <w:lang w:val="en-GB"/>
        </w:rPr>
        <w:t xml:space="preserve">from Dassiesfontein and Dassies 2, </w:t>
      </w:r>
      <w:r w:rsidR="00563BFD" w:rsidRPr="000B3B6E">
        <w:rPr>
          <w:color w:val="000000" w:themeColor="text1"/>
          <w:lang w:val="en-GB"/>
        </w:rPr>
        <w:t xml:space="preserve">upon receipt of an eviction order properly granted by a court and ordering them to do so; and </w:t>
      </w:r>
      <w:r w:rsidR="00563BFD" w:rsidRPr="000B3B6E">
        <w:rPr>
          <w:color w:val="000000" w:themeColor="text1"/>
          <w:u w:val="single"/>
          <w:lang w:val="en-GB"/>
        </w:rPr>
        <w:t>giving them an alternative farm for their property</w:t>
      </w:r>
      <w:r w:rsidR="00563BFD" w:rsidRPr="000B3B6E">
        <w:rPr>
          <w:color w:val="000000" w:themeColor="text1"/>
          <w:lang w:val="en-GB"/>
        </w:rPr>
        <w:t>.</w:t>
      </w:r>
    </w:p>
    <w:p w14:paraId="3E5CBD96" w14:textId="1412514D" w:rsidR="005A3B0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157.</w:t>
      </w:r>
      <w:r w:rsidRPr="000B3B6E">
        <w:rPr>
          <w:color w:val="000000" w:themeColor="text1"/>
          <w:lang w:val="en-GB"/>
        </w:rPr>
        <w:tab/>
      </w:r>
      <w:r w:rsidR="005A470C" w:rsidRPr="000B3B6E">
        <w:rPr>
          <w:color w:val="000000" w:themeColor="text1"/>
          <w:lang w:val="en-GB"/>
        </w:rPr>
        <w:t xml:space="preserve">The counsel for the fifth and sixth respondents argued that by granting applicants access to Dassiesfontein and Dassies 2, as they were apparently advised by the </w:t>
      </w:r>
      <w:r w:rsidR="00D63037" w:rsidRPr="000B3B6E">
        <w:rPr>
          <w:color w:val="000000" w:themeColor="text1"/>
          <w:lang w:val="en-GB"/>
        </w:rPr>
        <w:t>d</w:t>
      </w:r>
      <w:r w:rsidR="005A470C" w:rsidRPr="000B3B6E">
        <w:rPr>
          <w:color w:val="000000" w:themeColor="text1"/>
          <w:lang w:val="en-GB"/>
        </w:rPr>
        <w:t xml:space="preserve">epartmental respondents to do, that they had complied with the court order and are therefore not in contravention thereof and any alleged non-compliance on their part is not wilful or </w:t>
      </w:r>
      <w:r w:rsidR="005A470C" w:rsidRPr="000B3B6E">
        <w:rPr>
          <w:i/>
          <w:color w:val="000000" w:themeColor="text1"/>
          <w:lang w:val="en-GB"/>
        </w:rPr>
        <w:t>mala fide</w:t>
      </w:r>
      <w:r w:rsidR="005A470C" w:rsidRPr="000B3B6E">
        <w:rPr>
          <w:color w:val="000000" w:themeColor="text1"/>
          <w:lang w:val="en-GB"/>
        </w:rPr>
        <w:t>.</w:t>
      </w:r>
    </w:p>
    <w:p w14:paraId="06E1FFE2" w14:textId="31F16090" w:rsidR="005A470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158.</w:t>
      </w:r>
      <w:r w:rsidRPr="000B3B6E">
        <w:rPr>
          <w:color w:val="000000" w:themeColor="text1"/>
          <w:lang w:val="en-GB"/>
        </w:rPr>
        <w:tab/>
      </w:r>
      <w:r w:rsidR="005A470C" w:rsidRPr="000B3B6E">
        <w:rPr>
          <w:color w:val="000000" w:themeColor="text1"/>
          <w:lang w:val="en-GB"/>
        </w:rPr>
        <w:t xml:space="preserve">I have a fundamental difficulty with the submissions made by the fifth and sixth respondents’ in their answering papers, as well as </w:t>
      </w:r>
      <w:r w:rsidR="00685F65" w:rsidRPr="000B3B6E">
        <w:rPr>
          <w:color w:val="000000" w:themeColor="text1"/>
          <w:lang w:val="en-GB"/>
        </w:rPr>
        <w:t>in their heads of</w:t>
      </w:r>
      <w:r w:rsidR="005A470C" w:rsidRPr="000B3B6E">
        <w:rPr>
          <w:color w:val="000000" w:themeColor="text1"/>
          <w:lang w:val="en-GB"/>
        </w:rPr>
        <w:t xml:space="preserve"> argument</w:t>
      </w:r>
      <w:r w:rsidR="00685F65" w:rsidRPr="000B3B6E">
        <w:rPr>
          <w:color w:val="000000" w:themeColor="text1"/>
          <w:lang w:val="en-GB"/>
        </w:rPr>
        <w:t xml:space="preserve"> and during oral argument</w:t>
      </w:r>
      <w:r w:rsidR="005A470C" w:rsidRPr="000B3B6E">
        <w:rPr>
          <w:color w:val="000000" w:themeColor="text1"/>
          <w:lang w:val="en-GB"/>
        </w:rPr>
        <w:t>, for the following reasons:</w:t>
      </w:r>
    </w:p>
    <w:p w14:paraId="27223328" w14:textId="5258C103" w:rsidR="00982B67"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158.1</w:t>
      </w:r>
      <w:r w:rsidRPr="000B3B6E">
        <w:rPr>
          <w:color w:val="000000" w:themeColor="text1"/>
          <w:lang w:val="en-GB"/>
        </w:rPr>
        <w:tab/>
      </w:r>
      <w:r w:rsidR="00982B67" w:rsidRPr="000B3B6E">
        <w:rPr>
          <w:color w:val="000000" w:themeColor="text1"/>
          <w:lang w:val="en-GB"/>
        </w:rPr>
        <w:t xml:space="preserve">First, the March court order applies to the fifth and sixth respondents directly and not to their respective trusts. The trusts do not feature in this application at all and any reference to these trusts by the fifth and sixth respondents have been disregarded. </w:t>
      </w:r>
    </w:p>
    <w:p w14:paraId="661145E5" w14:textId="31422A2D" w:rsidR="00C3671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158.2</w:t>
      </w:r>
      <w:r w:rsidRPr="000B3B6E">
        <w:rPr>
          <w:color w:val="000000" w:themeColor="text1"/>
          <w:lang w:val="en-GB"/>
        </w:rPr>
        <w:tab/>
      </w:r>
      <w:r w:rsidR="00C3671B" w:rsidRPr="000B3B6E">
        <w:rPr>
          <w:color w:val="000000" w:themeColor="text1"/>
          <w:lang w:val="en-GB"/>
        </w:rPr>
        <w:t xml:space="preserve">Second, according to Mr Jakob Daters, the fifth respondent’s brother, the Daters Trust has not authorised the fifth respondent to </w:t>
      </w:r>
      <w:r w:rsidR="00CB6B87" w:rsidRPr="000B3B6E">
        <w:rPr>
          <w:color w:val="000000" w:themeColor="text1"/>
          <w:lang w:val="en-GB"/>
        </w:rPr>
        <w:t>occupy Dassiesfontein and that he is, accordingly, not acting on behalf of the Daters trust.</w:t>
      </w:r>
    </w:p>
    <w:p w14:paraId="3FB33D28" w14:textId="739B8B76" w:rsidR="005A470C"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158.3</w:t>
      </w:r>
      <w:r w:rsidRPr="000B3B6E">
        <w:rPr>
          <w:color w:val="000000" w:themeColor="text1"/>
          <w:lang w:val="en-GB"/>
        </w:rPr>
        <w:tab/>
      </w:r>
      <w:r w:rsidR="00CB6B87" w:rsidRPr="000B3B6E">
        <w:rPr>
          <w:color w:val="000000" w:themeColor="text1"/>
          <w:lang w:val="en-GB"/>
        </w:rPr>
        <w:t>Third, e</w:t>
      </w:r>
      <w:r w:rsidR="003923AC" w:rsidRPr="000B3B6E">
        <w:rPr>
          <w:color w:val="000000" w:themeColor="text1"/>
          <w:lang w:val="en-GB"/>
        </w:rPr>
        <w:t>ven though t</w:t>
      </w:r>
      <w:r w:rsidR="005A470C" w:rsidRPr="000B3B6E">
        <w:rPr>
          <w:color w:val="000000" w:themeColor="text1"/>
          <w:lang w:val="en-GB"/>
        </w:rPr>
        <w:t xml:space="preserve">he fifth and sixth respondents did grant the applicants access to Dassiesfontein and Dassies 2 by removing the locks from the gates thereto, </w:t>
      </w:r>
      <w:r w:rsidR="003923AC" w:rsidRPr="000B3B6E">
        <w:rPr>
          <w:color w:val="000000" w:themeColor="text1"/>
          <w:lang w:val="en-GB"/>
        </w:rPr>
        <w:t xml:space="preserve">this is not what </w:t>
      </w:r>
      <w:r w:rsidR="005D5F24" w:rsidRPr="000B3B6E">
        <w:rPr>
          <w:color w:val="000000" w:themeColor="text1"/>
          <w:lang w:val="en-GB"/>
        </w:rPr>
        <w:t xml:space="preserve">was contemplated in the </w:t>
      </w:r>
      <w:r w:rsidR="003923AC" w:rsidRPr="000B3B6E">
        <w:rPr>
          <w:color w:val="000000" w:themeColor="text1"/>
          <w:lang w:val="en-GB"/>
        </w:rPr>
        <w:t>March court order</w:t>
      </w:r>
      <w:r w:rsidR="005D5F24" w:rsidRPr="000B3B6E">
        <w:rPr>
          <w:color w:val="000000" w:themeColor="text1"/>
          <w:lang w:val="en-GB"/>
        </w:rPr>
        <w:t>.</w:t>
      </w:r>
    </w:p>
    <w:p w14:paraId="5A3DEEA3" w14:textId="41DDC356" w:rsidR="00210556"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158.4</w:t>
      </w:r>
      <w:r w:rsidRPr="000B3B6E">
        <w:rPr>
          <w:color w:val="000000" w:themeColor="text1"/>
          <w:lang w:val="en-GB"/>
        </w:rPr>
        <w:tab/>
      </w:r>
      <w:r w:rsidR="00210556" w:rsidRPr="000B3B6E">
        <w:rPr>
          <w:color w:val="000000" w:themeColor="text1"/>
          <w:lang w:val="en-GB"/>
        </w:rPr>
        <w:t xml:space="preserve">That prior to the fifth and sixth </w:t>
      </w:r>
      <w:r w:rsidR="008C3192" w:rsidRPr="000B3B6E">
        <w:rPr>
          <w:color w:val="000000" w:themeColor="text1"/>
          <w:lang w:val="en-GB"/>
        </w:rPr>
        <w:t>respondents’</w:t>
      </w:r>
      <w:r w:rsidR="00210556" w:rsidRPr="000B3B6E">
        <w:rPr>
          <w:color w:val="000000" w:themeColor="text1"/>
          <w:lang w:val="en-GB"/>
        </w:rPr>
        <w:t xml:space="preserve"> occupation of Dassiesfontein and Dassies 2</w:t>
      </w:r>
      <w:r w:rsidR="007360FA" w:rsidRPr="000B3B6E">
        <w:rPr>
          <w:color w:val="000000" w:themeColor="text1"/>
          <w:lang w:val="en-GB"/>
        </w:rPr>
        <w:t xml:space="preserve"> on 17 January and 7 February 2024</w:t>
      </w:r>
      <w:r w:rsidR="00210556" w:rsidRPr="000B3B6E">
        <w:rPr>
          <w:color w:val="000000" w:themeColor="text1"/>
          <w:lang w:val="en-GB"/>
        </w:rPr>
        <w:t>, the applicants had full possession and occupation of both these farms and were conducting the wool business from all five Plateau farms.</w:t>
      </w:r>
    </w:p>
    <w:p w14:paraId="14F8CB85" w14:textId="122573F2" w:rsidR="005A470C"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158.5</w:t>
      </w:r>
      <w:r w:rsidRPr="000B3B6E">
        <w:rPr>
          <w:color w:val="000000" w:themeColor="text1"/>
          <w:lang w:val="en-GB"/>
        </w:rPr>
        <w:tab/>
      </w:r>
      <w:r w:rsidR="005A470C" w:rsidRPr="000B3B6E">
        <w:rPr>
          <w:color w:val="000000" w:themeColor="text1"/>
          <w:lang w:val="en-GB"/>
        </w:rPr>
        <w:t>The only way for the status quo to be restored to the applicants in terms of paragraph (i) of the March court order, is for the fifth and sixth respondents and their animals to vacate the farms</w:t>
      </w:r>
      <w:r w:rsidR="00384C7D" w:rsidRPr="000B3B6E">
        <w:rPr>
          <w:color w:val="000000" w:themeColor="text1"/>
          <w:lang w:val="en-GB"/>
        </w:rPr>
        <w:t>.</w:t>
      </w:r>
    </w:p>
    <w:p w14:paraId="27A45ACD" w14:textId="2019A040" w:rsidR="005A470C"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158.6</w:t>
      </w:r>
      <w:r w:rsidRPr="000B3B6E">
        <w:rPr>
          <w:color w:val="000000" w:themeColor="text1"/>
          <w:lang w:val="en-GB"/>
        </w:rPr>
        <w:tab/>
      </w:r>
      <w:r w:rsidR="005A470C" w:rsidRPr="000B3B6E">
        <w:rPr>
          <w:color w:val="000000" w:themeColor="text1"/>
          <w:lang w:val="en-GB"/>
        </w:rPr>
        <w:t xml:space="preserve">Access to Dassiesfontein by the applicants </w:t>
      </w:r>
      <w:r w:rsidR="006A7559" w:rsidRPr="000B3B6E">
        <w:rPr>
          <w:color w:val="000000" w:themeColor="text1"/>
          <w:lang w:val="en-GB"/>
        </w:rPr>
        <w:t>does</w:t>
      </w:r>
      <w:r w:rsidR="005A470C" w:rsidRPr="000B3B6E">
        <w:rPr>
          <w:color w:val="000000" w:themeColor="text1"/>
          <w:lang w:val="en-GB"/>
        </w:rPr>
        <w:t xml:space="preserve"> not</w:t>
      </w:r>
      <w:r w:rsidR="006A7559" w:rsidRPr="000B3B6E">
        <w:rPr>
          <w:color w:val="000000" w:themeColor="text1"/>
          <w:lang w:val="en-GB"/>
        </w:rPr>
        <w:t xml:space="preserve"> constitute</w:t>
      </w:r>
      <w:r w:rsidR="005A470C" w:rsidRPr="000B3B6E">
        <w:rPr>
          <w:color w:val="000000" w:themeColor="text1"/>
          <w:lang w:val="en-GB"/>
        </w:rPr>
        <w:t xml:space="preserve"> peaceful and undisturbed possession, because the applicants’ sheep cannot graze on the Dassiesfontein Farm</w:t>
      </w:r>
      <w:r w:rsidR="006A7559" w:rsidRPr="000B3B6E">
        <w:rPr>
          <w:color w:val="000000" w:themeColor="text1"/>
          <w:lang w:val="en-GB"/>
        </w:rPr>
        <w:t>. The reason for this is</w:t>
      </w:r>
      <w:r w:rsidR="005A470C" w:rsidRPr="000B3B6E">
        <w:rPr>
          <w:color w:val="000000" w:themeColor="text1"/>
          <w:lang w:val="en-GB"/>
        </w:rPr>
        <w:t xml:space="preserve"> because the fifth respondent has full access to the sheep and has openly and admittedly threatened that he will slaughter some of the sheep as compensation for animals that were allegedly stolen from him.  This </w:t>
      </w:r>
      <w:r w:rsidR="00CC3B22" w:rsidRPr="000B3B6E">
        <w:rPr>
          <w:color w:val="000000" w:themeColor="text1"/>
          <w:lang w:val="en-GB"/>
        </w:rPr>
        <w:t>is hardly</w:t>
      </w:r>
      <w:r w:rsidR="005A470C" w:rsidRPr="000B3B6E">
        <w:rPr>
          <w:color w:val="000000" w:themeColor="text1"/>
          <w:lang w:val="en-GB"/>
        </w:rPr>
        <w:t xml:space="preserve"> peaceful and undisturbed possession as contemplated by the March court order</w:t>
      </w:r>
      <w:r w:rsidR="00CC3B22" w:rsidRPr="000B3B6E">
        <w:rPr>
          <w:color w:val="000000" w:themeColor="text1"/>
          <w:lang w:val="en-GB"/>
        </w:rPr>
        <w:t>.</w:t>
      </w:r>
    </w:p>
    <w:p w14:paraId="673C27C3" w14:textId="53EC021B" w:rsidR="005A470C"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158.7</w:t>
      </w:r>
      <w:r w:rsidRPr="000B3B6E">
        <w:rPr>
          <w:color w:val="000000" w:themeColor="text1"/>
          <w:lang w:val="en-GB"/>
        </w:rPr>
        <w:tab/>
      </w:r>
      <w:r w:rsidR="005A470C" w:rsidRPr="000B3B6E">
        <w:rPr>
          <w:color w:val="000000" w:themeColor="text1"/>
          <w:lang w:val="en-GB"/>
        </w:rPr>
        <w:t>As for Dassies 2, applicants utilised the sheering shed on Dassies 2 prior to the occupation thereof by the sixth respondent and given that the sixth respondent’s goats and sheep are in that area, this would contaminate the wool of the applicants’ sheep if they came into contact with them, thereby causing financial losses to the applicants, as well as having their RWS certification revoked</w:t>
      </w:r>
      <w:r w:rsidR="00CC3B22" w:rsidRPr="000B3B6E">
        <w:rPr>
          <w:color w:val="000000" w:themeColor="text1"/>
          <w:lang w:val="en-GB"/>
        </w:rPr>
        <w:t>.</w:t>
      </w:r>
    </w:p>
    <w:p w14:paraId="09CE5403" w14:textId="7219695D" w:rsidR="005A470C"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158.8</w:t>
      </w:r>
      <w:r w:rsidRPr="000B3B6E">
        <w:rPr>
          <w:color w:val="000000" w:themeColor="text1"/>
          <w:lang w:val="en-GB"/>
        </w:rPr>
        <w:tab/>
      </w:r>
      <w:r w:rsidR="005A470C" w:rsidRPr="000B3B6E">
        <w:rPr>
          <w:color w:val="000000" w:themeColor="text1"/>
          <w:lang w:val="en-GB"/>
        </w:rPr>
        <w:t>The applicants used both houses on Dassiesfontein and Dassies 2 for their shepherds to stay in when the sheep were in those camps.  Whilst the fifth and sixth respondents remain on the farms, the applicants are unable to do so.</w:t>
      </w:r>
    </w:p>
    <w:p w14:paraId="4B79A758" w14:textId="6D2651B4" w:rsidR="0072168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159.</w:t>
      </w:r>
      <w:r w:rsidRPr="000B3B6E">
        <w:rPr>
          <w:color w:val="000000" w:themeColor="text1"/>
          <w:lang w:val="en-GB"/>
        </w:rPr>
        <w:tab/>
      </w:r>
      <w:r w:rsidR="005A470C" w:rsidRPr="000B3B6E">
        <w:rPr>
          <w:color w:val="000000" w:themeColor="text1"/>
          <w:lang w:val="en-GB"/>
        </w:rPr>
        <w:t xml:space="preserve">The defences put up by the fifth and sixth respondents are also somewhat disconcerting in that fifth and sixth respondents are clearly aware of the March court order and what the consequences of the court order are.  </w:t>
      </w:r>
    </w:p>
    <w:p w14:paraId="1515B3E9" w14:textId="4597D72A" w:rsidR="0072168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160.</w:t>
      </w:r>
      <w:r w:rsidRPr="000B3B6E">
        <w:rPr>
          <w:color w:val="000000" w:themeColor="text1"/>
          <w:lang w:val="en-GB"/>
        </w:rPr>
        <w:tab/>
      </w:r>
      <w:r w:rsidR="0048095C" w:rsidRPr="000B3B6E">
        <w:rPr>
          <w:color w:val="000000" w:themeColor="text1"/>
          <w:lang w:val="en-GB"/>
        </w:rPr>
        <w:t>This is clear from</w:t>
      </w:r>
      <w:r w:rsidR="0072168B" w:rsidRPr="000B3B6E">
        <w:rPr>
          <w:color w:val="000000" w:themeColor="text1"/>
          <w:lang w:val="en-GB"/>
        </w:rPr>
        <w:t>:</w:t>
      </w:r>
    </w:p>
    <w:p w14:paraId="7CA3BC6B" w14:textId="0303D891" w:rsidR="0072168B"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160.1</w:t>
      </w:r>
      <w:r w:rsidRPr="000B3B6E">
        <w:rPr>
          <w:color w:val="000000" w:themeColor="text1"/>
          <w:lang w:val="en-GB"/>
        </w:rPr>
        <w:tab/>
      </w:r>
      <w:r w:rsidR="0072168B" w:rsidRPr="000B3B6E">
        <w:rPr>
          <w:color w:val="000000" w:themeColor="text1"/>
          <w:lang w:val="en-GB"/>
        </w:rPr>
        <w:t>T</w:t>
      </w:r>
      <w:r w:rsidR="0048095C" w:rsidRPr="000B3B6E">
        <w:rPr>
          <w:color w:val="000000" w:themeColor="text1"/>
          <w:lang w:val="en-GB"/>
        </w:rPr>
        <w:t>he last letter from the fifth and sixth respondents erstwhile attorney advising the applicants that the fifth and sixth respondents were fully informed of the consequences of the March court order</w:t>
      </w:r>
      <w:r w:rsidR="0072168B" w:rsidRPr="000B3B6E">
        <w:rPr>
          <w:color w:val="000000" w:themeColor="text1"/>
          <w:lang w:val="en-GB"/>
        </w:rPr>
        <w:t>; and</w:t>
      </w:r>
    </w:p>
    <w:p w14:paraId="30805FB7" w14:textId="71CDE62A" w:rsidR="00091E83"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160.2</w:t>
      </w:r>
      <w:r w:rsidRPr="000B3B6E">
        <w:rPr>
          <w:color w:val="000000" w:themeColor="text1"/>
          <w:lang w:val="en-GB"/>
        </w:rPr>
        <w:tab/>
      </w:r>
      <w:r w:rsidR="0072168B" w:rsidRPr="000B3B6E">
        <w:rPr>
          <w:color w:val="000000" w:themeColor="text1"/>
          <w:lang w:val="en-GB"/>
        </w:rPr>
        <w:t>T</w:t>
      </w:r>
      <w:r w:rsidR="005A470C" w:rsidRPr="000B3B6E">
        <w:rPr>
          <w:color w:val="000000" w:themeColor="text1"/>
          <w:lang w:val="en-GB"/>
        </w:rPr>
        <w:t xml:space="preserve">he fifth and sixth respondents’ </w:t>
      </w:r>
      <w:r w:rsidR="0072168B" w:rsidRPr="000B3B6E">
        <w:rPr>
          <w:color w:val="000000" w:themeColor="text1"/>
          <w:lang w:val="en-GB"/>
        </w:rPr>
        <w:t>clear averments</w:t>
      </w:r>
      <w:r w:rsidR="005A470C" w:rsidRPr="000B3B6E">
        <w:rPr>
          <w:color w:val="000000" w:themeColor="text1"/>
          <w:lang w:val="en-GB"/>
        </w:rPr>
        <w:t xml:space="preserve"> that they have no intention to vacate Dassiesfontein and Dassies 2.  </w:t>
      </w:r>
    </w:p>
    <w:p w14:paraId="47E4B949" w14:textId="6FF3AA01" w:rsidR="005A470C"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160.3</w:t>
      </w:r>
      <w:r w:rsidRPr="000B3B6E">
        <w:rPr>
          <w:color w:val="000000" w:themeColor="text1"/>
          <w:lang w:val="en-GB"/>
        </w:rPr>
        <w:tab/>
      </w:r>
      <w:r w:rsidR="005A470C" w:rsidRPr="000B3B6E">
        <w:rPr>
          <w:color w:val="000000" w:themeColor="text1"/>
          <w:lang w:val="en-GB"/>
        </w:rPr>
        <w:t>The</w:t>
      </w:r>
      <w:r w:rsidR="005776B2" w:rsidRPr="000B3B6E">
        <w:rPr>
          <w:color w:val="000000" w:themeColor="text1"/>
          <w:lang w:val="en-GB"/>
        </w:rPr>
        <w:t xml:space="preserve">ir </w:t>
      </w:r>
      <w:r w:rsidR="004A15D0" w:rsidRPr="000B3B6E">
        <w:rPr>
          <w:color w:val="000000" w:themeColor="text1"/>
          <w:lang w:val="en-GB"/>
        </w:rPr>
        <w:t xml:space="preserve">misplaced </w:t>
      </w:r>
      <w:r w:rsidR="005776B2" w:rsidRPr="000B3B6E">
        <w:rPr>
          <w:color w:val="000000" w:themeColor="text1"/>
          <w:lang w:val="en-GB"/>
        </w:rPr>
        <w:t xml:space="preserve">reliance on their alleged fiduciary duties owed to their respective trusts </w:t>
      </w:r>
      <w:r w:rsidR="004A15D0" w:rsidRPr="000B3B6E">
        <w:rPr>
          <w:color w:val="000000" w:themeColor="text1"/>
          <w:lang w:val="en-GB"/>
        </w:rPr>
        <w:t>which is</w:t>
      </w:r>
      <w:r w:rsidR="005776B2" w:rsidRPr="000B3B6E">
        <w:rPr>
          <w:color w:val="000000" w:themeColor="text1"/>
          <w:lang w:val="en-GB"/>
        </w:rPr>
        <w:t xml:space="preserve"> without any legal foundation. </w:t>
      </w:r>
    </w:p>
    <w:p w14:paraId="2CA4FC23" w14:textId="7D02D007" w:rsidR="005A470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161.</w:t>
      </w:r>
      <w:r w:rsidRPr="000B3B6E">
        <w:rPr>
          <w:color w:val="000000" w:themeColor="text1"/>
          <w:lang w:val="en-GB"/>
        </w:rPr>
        <w:tab/>
      </w:r>
      <w:r w:rsidR="00FD7B1B" w:rsidRPr="000B3B6E">
        <w:rPr>
          <w:color w:val="000000" w:themeColor="text1"/>
          <w:lang w:val="en-GB"/>
        </w:rPr>
        <w:t xml:space="preserve">The fifth and sixth respondents have also made it clear that </w:t>
      </w:r>
      <w:r w:rsidR="00FD7B1B" w:rsidRPr="000B3B6E">
        <w:rPr>
          <w:color w:val="000000" w:themeColor="text1"/>
          <w:u w:val="single"/>
          <w:lang w:val="en-GB"/>
        </w:rPr>
        <w:t>unless there is an eviction order and they are granted alternative farmland</w:t>
      </w:r>
      <w:r w:rsidR="00FD7B1B" w:rsidRPr="000B3B6E">
        <w:rPr>
          <w:color w:val="000000" w:themeColor="text1"/>
          <w:lang w:val="en-GB"/>
        </w:rPr>
        <w:t>, they will not vacate Dassiesfontein and Dassies 2.</w:t>
      </w:r>
      <w:r w:rsidR="004A15D0" w:rsidRPr="000B3B6E">
        <w:rPr>
          <w:color w:val="000000" w:themeColor="text1"/>
          <w:lang w:val="en-GB"/>
        </w:rPr>
        <w:t xml:space="preserve"> (Emphasis added)</w:t>
      </w:r>
    </w:p>
    <w:p w14:paraId="5069A3A7" w14:textId="22D914E1" w:rsidR="00FD7B1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162.</w:t>
      </w:r>
      <w:r w:rsidRPr="000B3B6E">
        <w:rPr>
          <w:color w:val="000000" w:themeColor="text1"/>
          <w:lang w:val="en-GB"/>
        </w:rPr>
        <w:tab/>
      </w:r>
      <w:r w:rsidR="004809B9" w:rsidRPr="000B3B6E">
        <w:rPr>
          <w:color w:val="000000" w:themeColor="text1"/>
          <w:lang w:val="en-GB"/>
        </w:rPr>
        <w:t xml:space="preserve">In light of the facts that arise from the fifth and sixth respondents own papers, </w:t>
      </w:r>
      <w:r w:rsidR="00833931" w:rsidRPr="000B3B6E">
        <w:rPr>
          <w:color w:val="000000" w:themeColor="text1"/>
          <w:lang w:val="en-GB"/>
        </w:rPr>
        <w:t xml:space="preserve">I cannot accept the </w:t>
      </w:r>
      <w:r w:rsidR="004809B9" w:rsidRPr="000B3B6E">
        <w:rPr>
          <w:color w:val="000000" w:themeColor="text1"/>
          <w:lang w:val="en-GB"/>
        </w:rPr>
        <w:t>submission by their</w:t>
      </w:r>
      <w:r w:rsidR="00FD7B1B" w:rsidRPr="000B3B6E">
        <w:rPr>
          <w:color w:val="000000" w:themeColor="text1"/>
          <w:lang w:val="en-GB"/>
        </w:rPr>
        <w:t xml:space="preserve"> counsel that </w:t>
      </w:r>
      <w:r w:rsidR="004A15D0" w:rsidRPr="000B3B6E">
        <w:rPr>
          <w:color w:val="000000" w:themeColor="text1"/>
          <w:lang w:val="en-GB"/>
        </w:rPr>
        <w:t xml:space="preserve">there has been compliance with the court order and that in the event that there is </w:t>
      </w:r>
      <w:r w:rsidR="004809B9" w:rsidRPr="000B3B6E">
        <w:rPr>
          <w:color w:val="000000" w:themeColor="text1"/>
          <w:lang w:val="en-GB"/>
        </w:rPr>
        <w:t>any</w:t>
      </w:r>
      <w:r w:rsidR="00FD7B1B" w:rsidRPr="000B3B6E">
        <w:rPr>
          <w:color w:val="000000" w:themeColor="text1"/>
          <w:lang w:val="en-GB"/>
        </w:rPr>
        <w:t xml:space="preserve"> non-compliance with the court order</w:t>
      </w:r>
      <w:r w:rsidR="004A15D0" w:rsidRPr="000B3B6E">
        <w:rPr>
          <w:color w:val="000000" w:themeColor="text1"/>
          <w:lang w:val="en-GB"/>
        </w:rPr>
        <w:t>, such conduct</w:t>
      </w:r>
      <w:r w:rsidR="00FD7B1B" w:rsidRPr="000B3B6E">
        <w:rPr>
          <w:color w:val="000000" w:themeColor="text1"/>
          <w:lang w:val="en-GB"/>
        </w:rPr>
        <w:t xml:space="preserve"> is not wilful or </w:t>
      </w:r>
      <w:r w:rsidR="00FD7B1B" w:rsidRPr="000B3B6E">
        <w:rPr>
          <w:i/>
          <w:color w:val="000000" w:themeColor="text1"/>
          <w:lang w:val="en-GB"/>
        </w:rPr>
        <w:t>mala fides</w:t>
      </w:r>
      <w:r w:rsidR="00FD7B1B" w:rsidRPr="000B3B6E">
        <w:rPr>
          <w:color w:val="000000" w:themeColor="text1"/>
          <w:lang w:val="en-GB"/>
        </w:rPr>
        <w:t>.</w:t>
      </w:r>
    </w:p>
    <w:p w14:paraId="7FB82ECE" w14:textId="35F2133E" w:rsidR="00FD7B1B"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163.</w:t>
      </w:r>
      <w:r w:rsidRPr="000B3B6E">
        <w:rPr>
          <w:color w:val="000000" w:themeColor="text1"/>
          <w:lang w:val="en-GB"/>
        </w:rPr>
        <w:tab/>
      </w:r>
      <w:r w:rsidR="00833931" w:rsidRPr="000B3B6E">
        <w:rPr>
          <w:color w:val="000000" w:themeColor="text1"/>
          <w:lang w:val="en-GB"/>
        </w:rPr>
        <w:t>Like the departmental respondents, the fifth and sixth respondents are well aware of the March court order and the</w:t>
      </w:r>
      <w:r w:rsidR="004A15D0" w:rsidRPr="000B3B6E">
        <w:rPr>
          <w:color w:val="000000" w:themeColor="text1"/>
          <w:lang w:val="en-GB"/>
        </w:rPr>
        <w:t>y have wilfully</w:t>
      </w:r>
      <w:r w:rsidR="00833931" w:rsidRPr="000B3B6E">
        <w:rPr>
          <w:color w:val="000000" w:themeColor="text1"/>
          <w:lang w:val="en-GB"/>
        </w:rPr>
        <w:t xml:space="preserve"> n</w:t>
      </w:r>
      <w:r w:rsidR="004A15D0" w:rsidRPr="000B3B6E">
        <w:rPr>
          <w:color w:val="000000" w:themeColor="text1"/>
          <w:lang w:val="en-GB"/>
        </w:rPr>
        <w:t>ot complied</w:t>
      </w:r>
      <w:r w:rsidR="00833931" w:rsidRPr="000B3B6E">
        <w:rPr>
          <w:color w:val="000000" w:themeColor="text1"/>
          <w:lang w:val="en-GB"/>
        </w:rPr>
        <w:t xml:space="preserve"> therewith and</w:t>
      </w:r>
      <w:r w:rsidR="004A15D0" w:rsidRPr="000B3B6E">
        <w:rPr>
          <w:color w:val="000000" w:themeColor="text1"/>
          <w:lang w:val="en-GB"/>
        </w:rPr>
        <w:t xml:space="preserve"> such conduct is</w:t>
      </w:r>
      <w:r w:rsidR="00833931" w:rsidRPr="000B3B6E">
        <w:rPr>
          <w:color w:val="000000" w:themeColor="text1"/>
          <w:lang w:val="en-GB"/>
        </w:rPr>
        <w:t xml:space="preserve"> </w:t>
      </w:r>
      <w:r w:rsidR="00833931" w:rsidRPr="000B3B6E">
        <w:rPr>
          <w:i/>
          <w:iCs/>
          <w:color w:val="000000" w:themeColor="text1"/>
          <w:lang w:val="en-GB"/>
        </w:rPr>
        <w:t>mala fides</w:t>
      </w:r>
      <w:r w:rsidR="00833931" w:rsidRPr="000B3B6E">
        <w:rPr>
          <w:color w:val="000000" w:themeColor="text1"/>
          <w:lang w:val="en-GB"/>
        </w:rPr>
        <w:t xml:space="preserve">. </w:t>
      </w:r>
    </w:p>
    <w:p w14:paraId="57E89FAD" w14:textId="240C3A66" w:rsidR="00443FF8" w:rsidRPr="000B3B6E" w:rsidRDefault="00443FF8" w:rsidP="008C3192">
      <w:pPr>
        <w:spacing w:before="0" w:after="240" w:line="500" w:lineRule="atLeast"/>
        <w:jc w:val="both"/>
        <w:rPr>
          <w:b/>
          <w:color w:val="000000" w:themeColor="text1"/>
          <w:lang w:val="en-GB"/>
        </w:rPr>
      </w:pPr>
      <w:r w:rsidRPr="000B3B6E">
        <w:rPr>
          <w:b/>
          <w:color w:val="000000" w:themeColor="text1"/>
          <w:lang w:val="en-GB"/>
        </w:rPr>
        <w:t>COSTS</w:t>
      </w:r>
    </w:p>
    <w:p w14:paraId="1242A005" w14:textId="77777777" w:rsidR="00270545" w:rsidRPr="000B3B6E" w:rsidRDefault="00270545" w:rsidP="008C3192">
      <w:pPr>
        <w:spacing w:before="0" w:after="240" w:line="500" w:lineRule="atLeast"/>
        <w:jc w:val="both"/>
        <w:rPr>
          <w:b/>
          <w:bCs/>
          <w:color w:val="000000" w:themeColor="text1"/>
          <w:lang w:val="en-GB"/>
        </w:rPr>
      </w:pPr>
      <w:r w:rsidRPr="000B3B6E">
        <w:rPr>
          <w:b/>
          <w:bCs/>
          <w:color w:val="000000" w:themeColor="text1"/>
          <w:lang w:val="en-GB"/>
        </w:rPr>
        <w:t>Condonation application</w:t>
      </w:r>
    </w:p>
    <w:p w14:paraId="21019013" w14:textId="631EF6E1" w:rsidR="0027054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164.</w:t>
      </w:r>
      <w:r w:rsidRPr="000B3B6E">
        <w:rPr>
          <w:color w:val="000000" w:themeColor="text1"/>
          <w:lang w:val="en-GB"/>
        </w:rPr>
        <w:tab/>
      </w:r>
      <w:r w:rsidR="00700E43" w:rsidRPr="000B3B6E">
        <w:rPr>
          <w:color w:val="000000" w:themeColor="text1"/>
          <w:lang w:val="en-GB"/>
        </w:rPr>
        <w:t>Regarding the costs in respect of the condonation application, f</w:t>
      </w:r>
      <w:r w:rsidR="008827B0" w:rsidRPr="000B3B6E">
        <w:rPr>
          <w:color w:val="000000" w:themeColor="text1"/>
          <w:lang w:val="en-GB"/>
        </w:rPr>
        <w:t>urther to what I state above</w:t>
      </w:r>
      <w:r w:rsidR="00700E43" w:rsidRPr="000B3B6E">
        <w:rPr>
          <w:color w:val="000000" w:themeColor="text1"/>
          <w:lang w:val="en-GB"/>
        </w:rPr>
        <w:t xml:space="preserve">, it is trite that condonation is an indulgence sought by a party from the court and in for such an indulgence to be granted, the </w:t>
      </w:r>
      <w:r w:rsidR="00F6005B" w:rsidRPr="000B3B6E">
        <w:rPr>
          <w:color w:val="000000" w:themeColor="text1"/>
          <w:lang w:val="en-GB"/>
        </w:rPr>
        <w:t>party seeking the indulgence has to show that there is no prejudice to the other parties and that if there is prejudice, it is not such that it cannot be cured with an appropriate costs order.</w:t>
      </w:r>
    </w:p>
    <w:p w14:paraId="5400DB7A" w14:textId="74B51CCE" w:rsidR="00712296"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165.</w:t>
      </w:r>
      <w:r w:rsidRPr="000B3B6E">
        <w:rPr>
          <w:color w:val="000000" w:themeColor="text1"/>
          <w:lang w:val="en-GB"/>
        </w:rPr>
        <w:tab/>
      </w:r>
      <w:r w:rsidR="00712296" w:rsidRPr="000B3B6E">
        <w:rPr>
          <w:color w:val="000000" w:themeColor="text1"/>
          <w:lang w:val="en-GB"/>
        </w:rPr>
        <w:t>Since the departmental respondents were rather late in filing their answering affidavit, even though their explanation therefor</w:t>
      </w:r>
      <w:r w:rsidR="003408AB" w:rsidRPr="000B3B6E">
        <w:rPr>
          <w:color w:val="000000" w:themeColor="text1"/>
          <w:lang w:val="en-GB"/>
        </w:rPr>
        <w:t>e</w:t>
      </w:r>
      <w:r w:rsidR="00712296" w:rsidRPr="000B3B6E">
        <w:rPr>
          <w:color w:val="000000" w:themeColor="text1"/>
          <w:lang w:val="en-GB"/>
        </w:rPr>
        <w:t xml:space="preserve"> was adequate, it still placed the applicants </w:t>
      </w:r>
      <w:r w:rsidR="0081734C" w:rsidRPr="000B3B6E">
        <w:rPr>
          <w:color w:val="000000" w:themeColor="text1"/>
          <w:lang w:val="en-GB"/>
        </w:rPr>
        <w:t xml:space="preserve">under pressure to file replying affidavits and heads of argument which </w:t>
      </w:r>
      <w:r w:rsidR="001B1264" w:rsidRPr="000B3B6E">
        <w:rPr>
          <w:color w:val="000000" w:themeColor="text1"/>
          <w:lang w:val="en-GB"/>
        </w:rPr>
        <w:t>had a domino effect where the court received voluminous sets of papers very late the day before the hearing.</w:t>
      </w:r>
    </w:p>
    <w:p w14:paraId="3FF0C876" w14:textId="599999FB" w:rsidR="001B1264"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166.</w:t>
      </w:r>
      <w:r w:rsidRPr="000B3B6E">
        <w:rPr>
          <w:color w:val="000000" w:themeColor="text1"/>
          <w:lang w:val="en-GB"/>
        </w:rPr>
        <w:tab/>
      </w:r>
      <w:r w:rsidR="001B1264" w:rsidRPr="000B3B6E">
        <w:rPr>
          <w:color w:val="000000" w:themeColor="text1"/>
          <w:lang w:val="en-GB"/>
        </w:rPr>
        <w:t xml:space="preserve">Under these circumstances, </w:t>
      </w:r>
      <w:r w:rsidR="00642A24" w:rsidRPr="000B3B6E">
        <w:rPr>
          <w:color w:val="000000" w:themeColor="text1"/>
          <w:lang w:val="en-GB"/>
        </w:rPr>
        <w:t>the departmental respondents should bear the costs of the applicant arising from the late filing of the answering affidavit.</w:t>
      </w:r>
    </w:p>
    <w:p w14:paraId="13473B59" w14:textId="77777777" w:rsidR="00560576" w:rsidRPr="000B3B6E" w:rsidRDefault="00560576" w:rsidP="00843B63">
      <w:pPr>
        <w:spacing w:before="0" w:after="240" w:line="500" w:lineRule="atLeast"/>
        <w:jc w:val="both"/>
        <w:rPr>
          <w:b/>
          <w:bCs/>
          <w:color w:val="000000" w:themeColor="text1"/>
          <w:lang w:val="en-GB"/>
        </w:rPr>
      </w:pPr>
      <w:r w:rsidRPr="000B3B6E">
        <w:rPr>
          <w:b/>
          <w:bCs/>
          <w:color w:val="000000" w:themeColor="text1"/>
          <w:lang w:val="en-GB"/>
        </w:rPr>
        <w:t>The withdrawal of relief by the applicant</w:t>
      </w:r>
    </w:p>
    <w:p w14:paraId="2EBC8F10" w14:textId="27C55D50" w:rsidR="006451B1"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167.</w:t>
      </w:r>
      <w:r w:rsidRPr="000B3B6E">
        <w:rPr>
          <w:color w:val="000000" w:themeColor="text1"/>
          <w:lang w:val="en-GB"/>
        </w:rPr>
        <w:tab/>
      </w:r>
      <w:r w:rsidR="00443FF8" w:rsidRPr="000B3B6E">
        <w:rPr>
          <w:color w:val="000000" w:themeColor="text1"/>
          <w:lang w:val="en-GB"/>
        </w:rPr>
        <w:t>During the hearing of the application, the applicants mentioned that the relief which they seek in paragraph 2.1 of the Notice of Motion, is for a declarator that the first to fourth respondents are in contempt of both paragraphs (i) and (ii) of the March court order.</w:t>
      </w:r>
    </w:p>
    <w:p w14:paraId="12C92877" w14:textId="5D5883CE" w:rsidR="006451B1"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168.</w:t>
      </w:r>
      <w:r w:rsidRPr="000B3B6E">
        <w:rPr>
          <w:color w:val="000000" w:themeColor="text1"/>
          <w:lang w:val="en-GB"/>
        </w:rPr>
        <w:tab/>
      </w:r>
      <w:r w:rsidR="00443FF8" w:rsidRPr="000B3B6E">
        <w:rPr>
          <w:color w:val="000000" w:themeColor="text1"/>
          <w:lang w:val="en-GB"/>
        </w:rPr>
        <w:t xml:space="preserve"> They no longer seek the relief insofar as it pertains to paragraph (ii) of the March court order since it was admitted in the </w:t>
      </w:r>
      <w:r w:rsidR="00F929C0" w:rsidRPr="000B3B6E">
        <w:rPr>
          <w:color w:val="000000" w:themeColor="text1"/>
          <w:lang w:val="en-GB"/>
        </w:rPr>
        <w:t>d</w:t>
      </w:r>
      <w:r w:rsidR="00443FF8" w:rsidRPr="000B3B6E">
        <w:rPr>
          <w:color w:val="000000" w:themeColor="text1"/>
          <w:lang w:val="en-GB"/>
        </w:rPr>
        <w:t>epartmental respondents’ answering affidavit that the seventh and eighth respondents did not occupy Willemskraal with the Department’s consent.</w:t>
      </w:r>
    </w:p>
    <w:p w14:paraId="4A2213EE" w14:textId="33E7C40A" w:rsidR="00443FF8"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169.</w:t>
      </w:r>
      <w:r w:rsidRPr="000B3B6E">
        <w:rPr>
          <w:color w:val="000000" w:themeColor="text1"/>
          <w:lang w:val="en-GB"/>
        </w:rPr>
        <w:tab/>
      </w:r>
      <w:r w:rsidR="00443FF8" w:rsidRPr="000B3B6E">
        <w:rPr>
          <w:color w:val="000000" w:themeColor="text1"/>
          <w:lang w:val="en-GB"/>
        </w:rPr>
        <w:t xml:space="preserve"> As regards</w:t>
      </w:r>
      <w:r w:rsidR="003408AB" w:rsidRPr="000B3B6E">
        <w:rPr>
          <w:color w:val="000000" w:themeColor="text1"/>
          <w:lang w:val="en-GB"/>
        </w:rPr>
        <w:t xml:space="preserve"> to</w:t>
      </w:r>
      <w:r w:rsidR="00443FF8" w:rsidRPr="000B3B6E">
        <w:rPr>
          <w:color w:val="000000" w:themeColor="text1"/>
          <w:lang w:val="en-GB"/>
        </w:rPr>
        <w:t xml:space="preserve"> the issue of costs in this regard, </w:t>
      </w:r>
      <w:r w:rsidR="000F18D8" w:rsidRPr="000B3B6E">
        <w:rPr>
          <w:color w:val="000000" w:themeColor="text1"/>
          <w:lang w:val="en-GB"/>
        </w:rPr>
        <w:t xml:space="preserve">the </w:t>
      </w:r>
      <w:r w:rsidR="00443FF8" w:rsidRPr="000B3B6E">
        <w:rPr>
          <w:color w:val="000000" w:themeColor="text1"/>
          <w:lang w:val="en-GB"/>
        </w:rPr>
        <w:t>applicant places the following undisputed facts before the court:</w:t>
      </w:r>
    </w:p>
    <w:p w14:paraId="18635BDE" w14:textId="663C5723" w:rsidR="00443FF8"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169.1</w:t>
      </w:r>
      <w:r w:rsidRPr="000B3B6E">
        <w:rPr>
          <w:color w:val="000000" w:themeColor="text1"/>
          <w:lang w:val="en-GB"/>
        </w:rPr>
        <w:tab/>
      </w:r>
      <w:r w:rsidR="00443FF8" w:rsidRPr="000B3B6E">
        <w:rPr>
          <w:color w:val="000000" w:themeColor="text1"/>
          <w:lang w:val="en-GB"/>
        </w:rPr>
        <w:t xml:space="preserve">On 20 February 2023, the fourth respondent, Mr Mbekeni, asked the applicants to agree that, </w:t>
      </w:r>
      <w:r w:rsidR="00443FF8" w:rsidRPr="000B3B6E">
        <w:rPr>
          <w:i/>
          <w:color w:val="000000" w:themeColor="text1"/>
          <w:lang w:val="en-GB"/>
        </w:rPr>
        <w:t>inter alia</w:t>
      </w:r>
      <w:r w:rsidR="00443FF8" w:rsidRPr="000B3B6E">
        <w:rPr>
          <w:color w:val="000000" w:themeColor="text1"/>
          <w:lang w:val="en-GB"/>
        </w:rPr>
        <w:t>, Willemskraal be given to other beneficiaries;</w:t>
      </w:r>
    </w:p>
    <w:p w14:paraId="36C81549" w14:textId="685028DB" w:rsidR="00443FF8"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169.2</w:t>
      </w:r>
      <w:r w:rsidRPr="000B3B6E">
        <w:rPr>
          <w:color w:val="000000" w:themeColor="text1"/>
          <w:lang w:val="en-GB"/>
        </w:rPr>
        <w:tab/>
      </w:r>
      <w:r w:rsidR="00443FF8" w:rsidRPr="000B3B6E">
        <w:rPr>
          <w:color w:val="000000" w:themeColor="text1"/>
          <w:lang w:val="en-GB"/>
        </w:rPr>
        <w:t>On 11 May 2024, the Morries advised the first applicant that the Department had given them Willemskraal and that they had a lease agreement with the Department;</w:t>
      </w:r>
    </w:p>
    <w:p w14:paraId="34E56FDB" w14:textId="492695DD" w:rsidR="006451B1"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169.3</w:t>
      </w:r>
      <w:r w:rsidRPr="000B3B6E">
        <w:rPr>
          <w:color w:val="000000" w:themeColor="text1"/>
          <w:lang w:val="en-GB"/>
        </w:rPr>
        <w:tab/>
      </w:r>
      <w:r w:rsidR="00443FF8" w:rsidRPr="000B3B6E">
        <w:rPr>
          <w:color w:val="000000" w:themeColor="text1"/>
          <w:lang w:val="en-GB"/>
        </w:rPr>
        <w:t>When the applicant called the Legal Administration Office of the Department, Mr Vonk, to enquire about the Morries’ presence on Willemskraal, Mr Vonk simply said “</w:t>
      </w:r>
      <w:r w:rsidR="00443FF8" w:rsidRPr="000B3B6E">
        <w:rPr>
          <w:i/>
          <w:color w:val="000000" w:themeColor="text1"/>
          <w:lang w:val="en-GB"/>
        </w:rPr>
        <w:t>Sorry bru, speak to your lawyers</w:t>
      </w:r>
      <w:r w:rsidR="00443FF8" w:rsidRPr="000B3B6E">
        <w:rPr>
          <w:color w:val="000000" w:themeColor="text1"/>
          <w:lang w:val="en-GB"/>
        </w:rPr>
        <w:t>”;</w:t>
      </w:r>
    </w:p>
    <w:p w14:paraId="6100F255" w14:textId="5A7B5988" w:rsidR="00443FF8"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169.4</w:t>
      </w:r>
      <w:r w:rsidRPr="000B3B6E">
        <w:rPr>
          <w:color w:val="000000" w:themeColor="text1"/>
          <w:lang w:val="en-GB"/>
        </w:rPr>
        <w:tab/>
      </w:r>
      <w:r w:rsidR="00443FF8" w:rsidRPr="000B3B6E">
        <w:rPr>
          <w:color w:val="000000" w:themeColor="text1"/>
          <w:lang w:val="en-GB"/>
        </w:rPr>
        <w:t xml:space="preserve"> The LRC, on 15 May 2024 addressed a letter to the State Attorney advising the State Attorney of what the Morries and Mr Vonk had stated and specifically stated that the Department was in breach of the March court order in that it had allocated Willemskraal to the Morries;</w:t>
      </w:r>
    </w:p>
    <w:p w14:paraId="7C5D958B" w14:textId="51663E92" w:rsidR="00443FF8"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169.5</w:t>
      </w:r>
      <w:r w:rsidRPr="000B3B6E">
        <w:rPr>
          <w:color w:val="000000" w:themeColor="text1"/>
          <w:lang w:val="en-GB"/>
        </w:rPr>
        <w:tab/>
      </w:r>
      <w:r w:rsidR="00443FF8" w:rsidRPr="000B3B6E">
        <w:rPr>
          <w:color w:val="000000" w:themeColor="text1"/>
          <w:lang w:val="en-GB"/>
        </w:rPr>
        <w:t>Neither the Department nor the State Attorney responded to the LRC’s letter;</w:t>
      </w:r>
    </w:p>
    <w:p w14:paraId="2D3F0091" w14:textId="02A00ED9" w:rsidR="00443FF8"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lastRenderedPageBreak/>
        <w:t>169.6</w:t>
      </w:r>
      <w:r w:rsidRPr="000B3B6E">
        <w:rPr>
          <w:color w:val="000000" w:themeColor="text1"/>
          <w:lang w:val="en-GB"/>
        </w:rPr>
        <w:tab/>
      </w:r>
      <w:r w:rsidR="00443FF8" w:rsidRPr="000B3B6E">
        <w:rPr>
          <w:color w:val="000000" w:themeColor="text1"/>
          <w:lang w:val="en-GB"/>
        </w:rPr>
        <w:t>The first time the applicants were advised that the Department had not in fact allocated Willemskraal to the Morries was when the answering affidavit was received on 7 June 2024.</w:t>
      </w:r>
    </w:p>
    <w:p w14:paraId="650572F2" w14:textId="3DF888AC" w:rsidR="00BC5B3C"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170.</w:t>
      </w:r>
      <w:r w:rsidRPr="000B3B6E">
        <w:rPr>
          <w:color w:val="000000" w:themeColor="text1"/>
          <w:lang w:val="en-GB"/>
        </w:rPr>
        <w:tab/>
      </w:r>
      <w:r w:rsidR="0053340B" w:rsidRPr="000B3B6E">
        <w:rPr>
          <w:color w:val="000000" w:themeColor="text1"/>
          <w:lang w:val="en-GB"/>
        </w:rPr>
        <w:t>In light of the common cause</w:t>
      </w:r>
      <w:r w:rsidR="00443FF8" w:rsidRPr="000B3B6E">
        <w:rPr>
          <w:color w:val="000000" w:themeColor="text1"/>
          <w:lang w:val="en-GB"/>
        </w:rPr>
        <w:t xml:space="preserve"> facts, the applicants contend that they can hardly be faulted for genuinely believing that the Department had allocated Willemskraal to the Morries in breach of the March court order</w:t>
      </w:r>
      <w:r w:rsidR="00BC5B3C" w:rsidRPr="000B3B6E">
        <w:rPr>
          <w:color w:val="000000" w:themeColor="text1"/>
          <w:lang w:val="en-GB"/>
        </w:rPr>
        <w:t>.</w:t>
      </w:r>
    </w:p>
    <w:p w14:paraId="1D179791" w14:textId="05CDA9D2" w:rsidR="00443FF8"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171.</w:t>
      </w:r>
      <w:r w:rsidRPr="000B3B6E">
        <w:rPr>
          <w:color w:val="000000" w:themeColor="text1"/>
          <w:lang w:val="en-GB"/>
        </w:rPr>
        <w:tab/>
      </w:r>
      <w:r w:rsidR="00BC5B3C" w:rsidRPr="000B3B6E">
        <w:rPr>
          <w:color w:val="000000" w:themeColor="text1"/>
          <w:lang w:val="en-GB"/>
        </w:rPr>
        <w:t>H</w:t>
      </w:r>
      <w:r w:rsidR="00443FF8" w:rsidRPr="000B3B6E">
        <w:rPr>
          <w:color w:val="000000" w:themeColor="text1"/>
          <w:lang w:val="en-GB"/>
        </w:rPr>
        <w:t xml:space="preserve">ad the State Attorney or the </w:t>
      </w:r>
      <w:r w:rsidR="00BC5B3C" w:rsidRPr="000B3B6E">
        <w:rPr>
          <w:color w:val="000000" w:themeColor="text1"/>
          <w:lang w:val="en-GB"/>
        </w:rPr>
        <w:t>d</w:t>
      </w:r>
      <w:r w:rsidR="00443FF8" w:rsidRPr="000B3B6E">
        <w:rPr>
          <w:color w:val="000000" w:themeColor="text1"/>
          <w:lang w:val="en-GB"/>
        </w:rPr>
        <w:t>epartment itself simply afforded the applicants the c</w:t>
      </w:r>
      <w:r w:rsidR="00BC5B3C" w:rsidRPr="000B3B6E">
        <w:rPr>
          <w:color w:val="000000" w:themeColor="text1"/>
          <w:lang w:val="en-GB"/>
        </w:rPr>
        <w:t>o</w:t>
      </w:r>
      <w:r w:rsidR="00443FF8" w:rsidRPr="000B3B6E">
        <w:rPr>
          <w:color w:val="000000" w:themeColor="text1"/>
          <w:lang w:val="en-GB"/>
        </w:rPr>
        <w:t>urtesy of a response to the letter of 15 May 2024</w:t>
      </w:r>
      <w:r w:rsidR="007E72D5" w:rsidRPr="000B3B6E">
        <w:rPr>
          <w:color w:val="000000" w:themeColor="text1"/>
          <w:lang w:val="en-GB"/>
        </w:rPr>
        <w:t xml:space="preserve"> and</w:t>
      </w:r>
      <w:r w:rsidR="00443FF8" w:rsidRPr="000B3B6E">
        <w:rPr>
          <w:color w:val="000000" w:themeColor="text1"/>
          <w:lang w:val="en-GB"/>
        </w:rPr>
        <w:t xml:space="preserve"> corrected the applicants’ genuine but mistaken belief as to how the Morries came to be at Willemskraal, the applicants would not have sought the relief in paragraph 2.1 of the Notice of Motion insofar as it relates to paragraph (ii) of the March court order.</w:t>
      </w:r>
    </w:p>
    <w:p w14:paraId="2D1E4D80" w14:textId="19F5CD32" w:rsidR="007E72D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172.</w:t>
      </w:r>
      <w:r w:rsidRPr="000B3B6E">
        <w:rPr>
          <w:color w:val="000000" w:themeColor="text1"/>
          <w:lang w:val="en-GB"/>
        </w:rPr>
        <w:tab/>
      </w:r>
      <w:r w:rsidR="007E72D5" w:rsidRPr="000B3B6E">
        <w:rPr>
          <w:color w:val="000000" w:themeColor="text1"/>
          <w:lang w:val="en-GB"/>
        </w:rPr>
        <w:t xml:space="preserve">The applicants submit further that there is no reasonable basis upon which the </w:t>
      </w:r>
      <w:r w:rsidR="00E76B0F" w:rsidRPr="000B3B6E">
        <w:rPr>
          <w:color w:val="000000" w:themeColor="text1"/>
          <w:lang w:val="en-GB"/>
        </w:rPr>
        <w:t>d</w:t>
      </w:r>
      <w:r w:rsidR="007E72D5" w:rsidRPr="000B3B6E">
        <w:rPr>
          <w:color w:val="000000" w:themeColor="text1"/>
          <w:lang w:val="en-GB"/>
        </w:rPr>
        <w:t>epartmental respondents can seek a cost order against the applicants in regard to this relief.</w:t>
      </w:r>
    </w:p>
    <w:p w14:paraId="7E8FE756" w14:textId="152DD29F" w:rsidR="0027054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173.</w:t>
      </w:r>
      <w:r w:rsidRPr="000B3B6E">
        <w:rPr>
          <w:color w:val="000000" w:themeColor="text1"/>
          <w:lang w:val="en-GB"/>
        </w:rPr>
        <w:tab/>
      </w:r>
      <w:r w:rsidR="007E72D5" w:rsidRPr="000B3B6E">
        <w:rPr>
          <w:color w:val="000000" w:themeColor="text1"/>
          <w:lang w:val="en-GB"/>
        </w:rPr>
        <w:t xml:space="preserve">I am satisfied that the </w:t>
      </w:r>
      <w:r w:rsidR="00E76B0F" w:rsidRPr="000B3B6E">
        <w:rPr>
          <w:color w:val="000000" w:themeColor="text1"/>
          <w:lang w:val="en-GB"/>
        </w:rPr>
        <w:t>d</w:t>
      </w:r>
      <w:r w:rsidR="007E72D5" w:rsidRPr="000B3B6E">
        <w:rPr>
          <w:color w:val="000000" w:themeColor="text1"/>
          <w:lang w:val="en-GB"/>
        </w:rPr>
        <w:t>epartmental respondents could have advised the applicants sooner than 6 June 2024</w:t>
      </w:r>
      <w:r w:rsidR="00E76B0F" w:rsidRPr="000B3B6E">
        <w:rPr>
          <w:color w:val="000000" w:themeColor="text1"/>
          <w:lang w:val="en-GB"/>
        </w:rPr>
        <w:t xml:space="preserve"> </w:t>
      </w:r>
      <w:r w:rsidR="007E72D5" w:rsidRPr="000B3B6E">
        <w:rPr>
          <w:color w:val="000000" w:themeColor="text1"/>
          <w:lang w:val="en-GB"/>
        </w:rPr>
        <w:t xml:space="preserve">that they had not given the Morries consent to occupy Willemskraal.  This would have alleviated unnecessary relief which the applicants sought in the </w:t>
      </w:r>
      <w:r w:rsidR="00195384" w:rsidRPr="000B3B6E">
        <w:rPr>
          <w:color w:val="000000" w:themeColor="text1"/>
          <w:lang w:val="en-GB"/>
        </w:rPr>
        <w:t>n</w:t>
      </w:r>
      <w:r w:rsidR="007E72D5" w:rsidRPr="000B3B6E">
        <w:rPr>
          <w:color w:val="000000" w:themeColor="text1"/>
          <w:lang w:val="en-GB"/>
        </w:rPr>
        <w:t xml:space="preserve">otice of </w:t>
      </w:r>
      <w:r w:rsidR="00195384" w:rsidRPr="000B3B6E">
        <w:rPr>
          <w:color w:val="000000" w:themeColor="text1"/>
          <w:lang w:val="en-GB"/>
        </w:rPr>
        <w:t>m</w:t>
      </w:r>
      <w:r w:rsidR="007E72D5" w:rsidRPr="000B3B6E">
        <w:rPr>
          <w:color w:val="000000" w:themeColor="text1"/>
          <w:lang w:val="en-GB"/>
        </w:rPr>
        <w:t>otion.</w:t>
      </w:r>
    </w:p>
    <w:p w14:paraId="71AAC527" w14:textId="6F11B3DB" w:rsidR="00270545"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174.</w:t>
      </w:r>
      <w:r w:rsidRPr="000B3B6E">
        <w:rPr>
          <w:color w:val="000000" w:themeColor="text1"/>
          <w:lang w:val="en-GB"/>
        </w:rPr>
        <w:tab/>
      </w:r>
      <w:r w:rsidR="007E72D5" w:rsidRPr="000B3B6E">
        <w:rPr>
          <w:color w:val="000000" w:themeColor="text1"/>
          <w:lang w:val="en-GB"/>
        </w:rPr>
        <w:t xml:space="preserve">Accordingly, I am satisfied that each party can pay their </w:t>
      </w:r>
      <w:r w:rsidR="00270545" w:rsidRPr="000B3B6E">
        <w:rPr>
          <w:color w:val="000000" w:themeColor="text1"/>
          <w:lang w:val="en-GB"/>
        </w:rPr>
        <w:t xml:space="preserve">own </w:t>
      </w:r>
      <w:r w:rsidR="007E72D5" w:rsidRPr="000B3B6E">
        <w:rPr>
          <w:color w:val="000000" w:themeColor="text1"/>
          <w:lang w:val="en-GB"/>
        </w:rPr>
        <w:t>costs in that regard.</w:t>
      </w:r>
    </w:p>
    <w:p w14:paraId="3F5A4D33" w14:textId="77777777" w:rsidR="00972B7F" w:rsidRPr="000B3B6E" w:rsidRDefault="00443FF8" w:rsidP="00972B7F">
      <w:pPr>
        <w:spacing w:before="0" w:after="240" w:line="500" w:lineRule="atLeast"/>
        <w:jc w:val="both"/>
        <w:rPr>
          <w:b/>
          <w:color w:val="000000" w:themeColor="text1"/>
          <w:lang w:val="en-GB"/>
        </w:rPr>
      </w:pPr>
      <w:r w:rsidRPr="000B3B6E">
        <w:rPr>
          <w:b/>
          <w:color w:val="000000" w:themeColor="text1"/>
          <w:lang w:val="en-GB"/>
        </w:rPr>
        <w:t>CONCLUSION</w:t>
      </w:r>
    </w:p>
    <w:p w14:paraId="065063E4" w14:textId="0BAC60FE" w:rsidR="00622742"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175.</w:t>
      </w:r>
      <w:r w:rsidRPr="000B3B6E">
        <w:rPr>
          <w:color w:val="000000" w:themeColor="text1"/>
          <w:lang w:val="en-GB"/>
        </w:rPr>
        <w:tab/>
      </w:r>
      <w:r w:rsidR="00622742" w:rsidRPr="000B3B6E">
        <w:rPr>
          <w:color w:val="000000" w:themeColor="text1"/>
          <w:lang w:val="en-GB"/>
        </w:rPr>
        <w:t xml:space="preserve">The relief which the applicants seek in paragraphs 3, 4, 5, 7 and 8 of the Notice of Motion would, in my view, </w:t>
      </w:r>
      <w:r w:rsidR="0040589F" w:rsidRPr="000B3B6E">
        <w:rPr>
          <w:color w:val="000000" w:themeColor="text1"/>
          <w:lang w:val="en-GB"/>
        </w:rPr>
        <w:t>amount to a</w:t>
      </w:r>
      <w:r w:rsidR="003D35E2" w:rsidRPr="000B3B6E">
        <w:rPr>
          <w:color w:val="000000" w:themeColor="text1"/>
          <w:lang w:val="en-GB"/>
        </w:rPr>
        <w:t xml:space="preserve"> backdoor</w:t>
      </w:r>
      <w:r w:rsidR="0040589F" w:rsidRPr="000B3B6E">
        <w:rPr>
          <w:color w:val="000000" w:themeColor="text1"/>
          <w:lang w:val="en-GB"/>
        </w:rPr>
        <w:t xml:space="preserve"> eviction</w:t>
      </w:r>
      <w:r w:rsidR="006C1063" w:rsidRPr="000B3B6E">
        <w:rPr>
          <w:color w:val="000000" w:themeColor="text1"/>
          <w:lang w:val="en-GB"/>
        </w:rPr>
        <w:t>,</w:t>
      </w:r>
      <w:r w:rsidR="0040589F" w:rsidRPr="000B3B6E">
        <w:rPr>
          <w:color w:val="000000" w:themeColor="text1"/>
          <w:lang w:val="en-GB"/>
        </w:rPr>
        <w:t xml:space="preserve"> </w:t>
      </w:r>
      <w:r w:rsidR="00622742" w:rsidRPr="000B3B6E">
        <w:rPr>
          <w:color w:val="000000" w:themeColor="text1"/>
          <w:lang w:val="en-GB"/>
        </w:rPr>
        <w:t xml:space="preserve">and I am accordingly not </w:t>
      </w:r>
      <w:r w:rsidR="006C1063" w:rsidRPr="000B3B6E">
        <w:rPr>
          <w:color w:val="000000" w:themeColor="text1"/>
          <w:lang w:val="en-GB"/>
        </w:rPr>
        <w:t>inclined</w:t>
      </w:r>
      <w:r w:rsidR="00622742" w:rsidRPr="000B3B6E">
        <w:rPr>
          <w:color w:val="000000" w:themeColor="text1"/>
          <w:lang w:val="en-GB"/>
        </w:rPr>
        <w:t xml:space="preserve"> to grant the relief set out in these paragraphs.</w:t>
      </w:r>
    </w:p>
    <w:p w14:paraId="5514C472" w14:textId="1BD313D4" w:rsidR="00487798"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176.</w:t>
      </w:r>
      <w:r w:rsidRPr="000B3B6E">
        <w:rPr>
          <w:color w:val="000000" w:themeColor="text1"/>
          <w:lang w:val="en-GB"/>
        </w:rPr>
        <w:tab/>
      </w:r>
      <w:r w:rsidR="00487798" w:rsidRPr="000B3B6E">
        <w:rPr>
          <w:color w:val="000000" w:themeColor="text1"/>
          <w:lang w:val="en-GB"/>
        </w:rPr>
        <w:t>However, I am satisfied that the applicants have made out a case for the relief which they seek at paragraphs 1, 2 and 6 of the Notice of Motion.</w:t>
      </w:r>
    </w:p>
    <w:p w14:paraId="18C1201C" w14:textId="7A0E90B9" w:rsidR="00972B7F"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lastRenderedPageBreak/>
        <w:t>177.</w:t>
      </w:r>
      <w:r w:rsidRPr="000B3B6E">
        <w:rPr>
          <w:color w:val="000000" w:themeColor="text1"/>
          <w:lang w:val="en-GB"/>
        </w:rPr>
        <w:tab/>
      </w:r>
      <w:r w:rsidR="00487798" w:rsidRPr="000B3B6E">
        <w:rPr>
          <w:color w:val="000000" w:themeColor="text1"/>
          <w:lang w:val="en-GB"/>
        </w:rPr>
        <w:t>In applying the legal principles pertaining to a</w:t>
      </w:r>
      <w:r w:rsidR="00487798" w:rsidRPr="000B3B6E">
        <w:rPr>
          <w:i/>
          <w:color w:val="000000" w:themeColor="text1"/>
          <w:lang w:val="en-GB"/>
        </w:rPr>
        <w:t xml:space="preserve"> mandament van spolie</w:t>
      </w:r>
      <w:r w:rsidR="000152A1" w:rsidRPr="000B3B6E">
        <w:rPr>
          <w:iCs/>
          <w:color w:val="000000" w:themeColor="text1"/>
          <w:lang w:val="en-GB"/>
        </w:rPr>
        <w:t xml:space="preserve">, I am satisfied that the applicants have </w:t>
      </w:r>
      <w:r w:rsidR="003108C1" w:rsidRPr="000B3B6E">
        <w:rPr>
          <w:iCs/>
          <w:color w:val="000000" w:themeColor="text1"/>
          <w:lang w:val="en-GB"/>
        </w:rPr>
        <w:t>satisfied the requirements therefor</w:t>
      </w:r>
      <w:r w:rsidR="000F18D8" w:rsidRPr="000B3B6E">
        <w:rPr>
          <w:iCs/>
          <w:color w:val="000000" w:themeColor="text1"/>
          <w:lang w:val="en-GB"/>
        </w:rPr>
        <w:t>e</w:t>
      </w:r>
      <w:r w:rsidR="003108C1" w:rsidRPr="000B3B6E">
        <w:rPr>
          <w:iCs/>
          <w:color w:val="000000" w:themeColor="text1"/>
          <w:lang w:val="en-GB"/>
        </w:rPr>
        <w:t xml:space="preserve"> and have </w:t>
      </w:r>
      <w:r w:rsidR="000152A1" w:rsidRPr="000B3B6E">
        <w:rPr>
          <w:iCs/>
          <w:color w:val="000000" w:themeColor="text1"/>
          <w:lang w:val="en-GB"/>
        </w:rPr>
        <w:t xml:space="preserve">made out a case for </w:t>
      </w:r>
      <w:r w:rsidR="0097535D" w:rsidRPr="000B3B6E">
        <w:rPr>
          <w:color w:val="000000" w:themeColor="text1"/>
          <w:lang w:val="en-GB"/>
        </w:rPr>
        <w:t>t</w:t>
      </w:r>
      <w:r w:rsidR="00972B7F" w:rsidRPr="000B3B6E">
        <w:rPr>
          <w:color w:val="000000" w:themeColor="text1"/>
          <w:lang w:val="en-GB"/>
        </w:rPr>
        <w:t>he relief which the</w:t>
      </w:r>
      <w:r w:rsidR="000152A1" w:rsidRPr="000B3B6E">
        <w:rPr>
          <w:color w:val="000000" w:themeColor="text1"/>
          <w:lang w:val="en-GB"/>
        </w:rPr>
        <w:t>y</w:t>
      </w:r>
      <w:r w:rsidR="00972B7F" w:rsidRPr="000B3B6E">
        <w:rPr>
          <w:color w:val="000000" w:themeColor="text1"/>
          <w:lang w:val="en-GB"/>
        </w:rPr>
        <w:t xml:space="preserve"> seek against the </w:t>
      </w:r>
      <w:r w:rsidR="000152A1" w:rsidRPr="000B3B6E">
        <w:rPr>
          <w:color w:val="000000" w:themeColor="text1"/>
          <w:lang w:val="en-GB"/>
        </w:rPr>
        <w:t>Morries</w:t>
      </w:r>
      <w:r w:rsidR="00972B7F" w:rsidRPr="000B3B6E">
        <w:rPr>
          <w:color w:val="000000" w:themeColor="text1"/>
          <w:lang w:val="en-GB"/>
        </w:rPr>
        <w:t xml:space="preserve"> to restore the applicants’ peaceful and undisturbed possession of the farm Willemskraal with immediate effect.</w:t>
      </w:r>
    </w:p>
    <w:p w14:paraId="43F98BB8" w14:textId="4EAA65C2" w:rsidR="00740C8A"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178.</w:t>
      </w:r>
      <w:r w:rsidRPr="000B3B6E">
        <w:rPr>
          <w:color w:val="000000" w:themeColor="text1"/>
          <w:lang w:val="en-GB"/>
        </w:rPr>
        <w:tab/>
      </w:r>
      <w:r w:rsidR="00443FF8" w:rsidRPr="000B3B6E">
        <w:rPr>
          <w:color w:val="000000" w:themeColor="text1"/>
          <w:lang w:val="en-GB"/>
        </w:rPr>
        <w:t xml:space="preserve">In applying the reasoning in </w:t>
      </w:r>
      <w:r w:rsidR="00443FF8" w:rsidRPr="000B3B6E">
        <w:rPr>
          <w:i/>
          <w:color w:val="000000" w:themeColor="text1"/>
          <w:lang w:val="en-GB"/>
        </w:rPr>
        <w:t>Fakie</w:t>
      </w:r>
      <w:r w:rsidR="00443FF8" w:rsidRPr="000B3B6E">
        <w:rPr>
          <w:color w:val="000000" w:themeColor="text1"/>
          <w:lang w:val="en-GB"/>
        </w:rPr>
        <w:t xml:space="preserve"> </w:t>
      </w:r>
      <w:r w:rsidR="009601F5" w:rsidRPr="000B3B6E">
        <w:rPr>
          <w:color w:val="000000" w:themeColor="text1"/>
          <w:lang w:val="en-GB"/>
        </w:rPr>
        <w:t>a</w:t>
      </w:r>
      <w:r w:rsidR="00831080" w:rsidRPr="000B3B6E">
        <w:rPr>
          <w:color w:val="000000" w:themeColor="text1"/>
          <w:lang w:val="en-GB"/>
        </w:rPr>
        <w:t>nd</w:t>
      </w:r>
      <w:r w:rsidR="009601F5" w:rsidRPr="000B3B6E">
        <w:rPr>
          <w:color w:val="000000" w:themeColor="text1"/>
          <w:lang w:val="en-GB"/>
        </w:rPr>
        <w:t xml:space="preserve"> the</w:t>
      </w:r>
      <w:r w:rsidR="00EB7A33" w:rsidRPr="000B3B6E">
        <w:rPr>
          <w:color w:val="000000" w:themeColor="text1"/>
          <w:lang w:val="en-GB"/>
        </w:rPr>
        <w:t xml:space="preserve"> further</w:t>
      </w:r>
      <w:r w:rsidR="009601F5" w:rsidRPr="000B3B6E">
        <w:rPr>
          <w:color w:val="000000" w:themeColor="text1"/>
          <w:lang w:val="en-GB"/>
        </w:rPr>
        <w:t xml:space="preserve"> case law</w:t>
      </w:r>
      <w:r w:rsidR="00EB7A33" w:rsidRPr="000B3B6E">
        <w:rPr>
          <w:color w:val="000000" w:themeColor="text1"/>
          <w:lang w:val="en-GB"/>
        </w:rPr>
        <w:t xml:space="preserve"> which</w:t>
      </w:r>
      <w:r w:rsidR="009601F5" w:rsidRPr="000B3B6E">
        <w:rPr>
          <w:color w:val="000000" w:themeColor="text1"/>
          <w:lang w:val="en-GB"/>
        </w:rPr>
        <w:t xml:space="preserve"> </w:t>
      </w:r>
      <w:r w:rsidR="00740C8A" w:rsidRPr="000B3B6E">
        <w:rPr>
          <w:color w:val="000000" w:themeColor="text1"/>
          <w:lang w:val="en-GB"/>
        </w:rPr>
        <w:t>refer</w:t>
      </w:r>
      <w:r w:rsidR="00EB7A33" w:rsidRPr="000B3B6E">
        <w:rPr>
          <w:color w:val="000000" w:themeColor="text1"/>
          <w:lang w:val="en-GB"/>
        </w:rPr>
        <w:t xml:space="preserve"> to</w:t>
      </w:r>
      <w:r w:rsidR="00740C8A" w:rsidRPr="000B3B6E">
        <w:rPr>
          <w:color w:val="000000" w:themeColor="text1"/>
          <w:lang w:val="en-GB"/>
        </w:rPr>
        <w:t xml:space="preserve"> the legal principles pertaining to the contempt of court applications, I am </w:t>
      </w:r>
      <w:r w:rsidR="00831080" w:rsidRPr="000B3B6E">
        <w:rPr>
          <w:color w:val="000000" w:themeColor="text1"/>
          <w:lang w:val="en-GB"/>
        </w:rPr>
        <w:t xml:space="preserve">also </w:t>
      </w:r>
      <w:r w:rsidR="00740C8A" w:rsidRPr="000B3B6E">
        <w:rPr>
          <w:color w:val="000000" w:themeColor="text1"/>
          <w:lang w:val="en-GB"/>
        </w:rPr>
        <w:t>satisfied that the applicant has proved beyond a reasonable doubt that:</w:t>
      </w:r>
    </w:p>
    <w:p w14:paraId="156DE845" w14:textId="77713FD2" w:rsidR="00740C8A" w:rsidRPr="000B3B6E" w:rsidRDefault="00310049" w:rsidP="00310049">
      <w:pPr>
        <w:tabs>
          <w:tab w:val="left" w:pos="1440"/>
        </w:tabs>
        <w:spacing w:before="0" w:after="240" w:line="500" w:lineRule="atLeast"/>
        <w:ind w:left="1440" w:hanging="720"/>
        <w:jc w:val="both"/>
        <w:rPr>
          <w:color w:val="000000" w:themeColor="text1"/>
          <w:lang w:val="en-GB"/>
        </w:rPr>
      </w:pPr>
      <w:r w:rsidRPr="000B3B6E">
        <w:rPr>
          <w:color w:val="000000" w:themeColor="text1"/>
          <w:lang w:val="en-GB"/>
        </w:rPr>
        <w:t>178.1</w:t>
      </w:r>
      <w:r w:rsidRPr="000B3B6E">
        <w:rPr>
          <w:color w:val="000000" w:themeColor="text1"/>
          <w:lang w:val="en-GB"/>
        </w:rPr>
        <w:tab/>
      </w:r>
      <w:r w:rsidR="00B82572" w:rsidRPr="000B3B6E">
        <w:rPr>
          <w:color w:val="000000" w:themeColor="text1"/>
          <w:lang w:val="en-GB"/>
        </w:rPr>
        <w:t>The departmental respondents and the fifth and sixth</w:t>
      </w:r>
      <w:r w:rsidR="00740C8A" w:rsidRPr="000B3B6E">
        <w:rPr>
          <w:color w:val="000000" w:themeColor="text1"/>
          <w:lang w:val="en-GB"/>
        </w:rPr>
        <w:t xml:space="preserve"> respondents were served with</w:t>
      </w:r>
      <w:r w:rsidR="000F18D8" w:rsidRPr="000B3B6E">
        <w:rPr>
          <w:color w:val="000000" w:themeColor="text1"/>
          <w:lang w:val="en-GB"/>
        </w:rPr>
        <w:t xml:space="preserve"> </w:t>
      </w:r>
      <w:r w:rsidR="00074CB0" w:rsidRPr="000B3B6E">
        <w:rPr>
          <w:color w:val="000000" w:themeColor="text1"/>
          <w:lang w:val="en-GB"/>
        </w:rPr>
        <w:t>t</w:t>
      </w:r>
      <w:r w:rsidR="00740C8A" w:rsidRPr="000B3B6E">
        <w:rPr>
          <w:color w:val="000000" w:themeColor="text1"/>
          <w:lang w:val="en-GB"/>
        </w:rPr>
        <w:t>he March court order granted against them</w:t>
      </w:r>
      <w:r w:rsidR="00074CB0" w:rsidRPr="000B3B6E">
        <w:rPr>
          <w:color w:val="000000" w:themeColor="text1"/>
          <w:lang w:val="en-GB"/>
        </w:rPr>
        <w:t xml:space="preserve"> and they i</w:t>
      </w:r>
      <w:r w:rsidR="00740C8A" w:rsidRPr="000B3B6E">
        <w:rPr>
          <w:color w:val="000000" w:themeColor="text1"/>
          <w:lang w:val="en-GB"/>
        </w:rPr>
        <w:t xml:space="preserve">gnored </w:t>
      </w:r>
      <w:r w:rsidR="00074CB0" w:rsidRPr="000B3B6E">
        <w:rPr>
          <w:color w:val="000000" w:themeColor="text1"/>
          <w:lang w:val="en-GB"/>
        </w:rPr>
        <w:t>and/</w:t>
      </w:r>
      <w:r w:rsidR="00740C8A" w:rsidRPr="000B3B6E">
        <w:rPr>
          <w:color w:val="000000" w:themeColor="text1"/>
          <w:lang w:val="en-GB"/>
        </w:rPr>
        <w:t>or disobeyed the March court order.</w:t>
      </w:r>
    </w:p>
    <w:p w14:paraId="34745A1C" w14:textId="38E9ABD1" w:rsidR="00740C8A"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179.</w:t>
      </w:r>
      <w:r w:rsidRPr="000B3B6E">
        <w:rPr>
          <w:color w:val="000000" w:themeColor="text1"/>
          <w:lang w:val="en-GB"/>
        </w:rPr>
        <w:tab/>
      </w:r>
      <w:r w:rsidR="00596120" w:rsidRPr="000B3B6E">
        <w:rPr>
          <w:color w:val="000000" w:themeColor="text1"/>
          <w:lang w:val="en-GB"/>
        </w:rPr>
        <w:t>On</w:t>
      </w:r>
      <w:r w:rsidR="00740C8A" w:rsidRPr="000B3B6E">
        <w:rPr>
          <w:color w:val="000000" w:themeColor="text1"/>
          <w:lang w:val="en-GB"/>
        </w:rPr>
        <w:t xml:space="preserve"> the issue of costs, I see no reason why the costs should not follow the result.</w:t>
      </w:r>
    </w:p>
    <w:p w14:paraId="6EB1C31A" w14:textId="3B43F3B8" w:rsidR="00740C8A" w:rsidRPr="000B3B6E" w:rsidRDefault="00310049" w:rsidP="00310049">
      <w:pPr>
        <w:tabs>
          <w:tab w:val="left" w:pos="720"/>
        </w:tabs>
        <w:spacing w:before="0" w:after="240" w:line="500" w:lineRule="atLeast"/>
        <w:ind w:left="720" w:hanging="720"/>
        <w:jc w:val="both"/>
        <w:rPr>
          <w:color w:val="000000" w:themeColor="text1"/>
          <w:lang w:val="en-GB"/>
        </w:rPr>
      </w:pPr>
      <w:r w:rsidRPr="000B3B6E">
        <w:rPr>
          <w:color w:val="000000" w:themeColor="text1"/>
          <w:lang w:val="en-GB"/>
        </w:rPr>
        <w:t>180.</w:t>
      </w:r>
      <w:r w:rsidRPr="000B3B6E">
        <w:rPr>
          <w:color w:val="000000" w:themeColor="text1"/>
          <w:lang w:val="en-GB"/>
        </w:rPr>
        <w:tab/>
      </w:r>
      <w:r w:rsidR="00740C8A" w:rsidRPr="000B3B6E">
        <w:rPr>
          <w:color w:val="000000" w:themeColor="text1"/>
          <w:lang w:val="en-GB"/>
        </w:rPr>
        <w:t>Accordingly, I make the following order:</w:t>
      </w:r>
    </w:p>
    <w:p w14:paraId="4C1B6044" w14:textId="248DCAE7" w:rsidR="0047718B" w:rsidRPr="000B3B6E" w:rsidRDefault="0047718B" w:rsidP="0047718B">
      <w:pPr>
        <w:spacing w:before="0" w:after="240" w:line="500" w:lineRule="atLeast"/>
        <w:ind w:left="720"/>
        <w:jc w:val="both"/>
        <w:rPr>
          <w:color w:val="000000" w:themeColor="text1"/>
          <w:lang w:val="en-GB"/>
        </w:rPr>
      </w:pPr>
      <w:r w:rsidRPr="000B3B6E">
        <w:rPr>
          <w:color w:val="000000" w:themeColor="text1"/>
          <w:lang w:val="en-GB"/>
        </w:rPr>
        <w:t>First to sixth respondents:</w:t>
      </w:r>
    </w:p>
    <w:p w14:paraId="7CDC572F" w14:textId="247BC511" w:rsidR="00D01BDF" w:rsidRPr="00310049" w:rsidRDefault="00310049" w:rsidP="00310049">
      <w:pPr>
        <w:tabs>
          <w:tab w:val="left" w:pos="1418"/>
        </w:tabs>
        <w:spacing w:before="0" w:after="240" w:line="500" w:lineRule="atLeast"/>
        <w:ind w:left="1418" w:hanging="698"/>
        <w:jc w:val="both"/>
        <w:rPr>
          <w:color w:val="000000" w:themeColor="text1"/>
          <w:lang w:val="en-GB"/>
        </w:rPr>
      </w:pPr>
      <w:r w:rsidRPr="000B3B6E">
        <w:rPr>
          <w:color w:val="000000" w:themeColor="text1"/>
          <w:lang w:val="en-GB"/>
        </w:rPr>
        <w:t>(a)</w:t>
      </w:r>
      <w:r w:rsidRPr="000B3B6E">
        <w:rPr>
          <w:color w:val="000000" w:themeColor="text1"/>
          <w:lang w:val="en-GB"/>
        </w:rPr>
        <w:tab/>
      </w:r>
      <w:r w:rsidR="00D01BDF" w:rsidRPr="00310049">
        <w:rPr>
          <w:color w:val="000000" w:themeColor="text1"/>
          <w:lang w:val="en-GB"/>
        </w:rPr>
        <w:t xml:space="preserve">The fifth and sixth </w:t>
      </w:r>
      <w:r w:rsidR="008C3192" w:rsidRPr="00310049">
        <w:rPr>
          <w:color w:val="000000" w:themeColor="text1"/>
          <w:lang w:val="en-GB"/>
        </w:rPr>
        <w:t>respondents’</w:t>
      </w:r>
      <w:r w:rsidR="00D01BDF" w:rsidRPr="00310049">
        <w:rPr>
          <w:color w:val="000000" w:themeColor="text1"/>
          <w:lang w:val="en-GB"/>
        </w:rPr>
        <w:t xml:space="preserve"> points </w:t>
      </w:r>
      <w:r w:rsidR="00D01BDF" w:rsidRPr="00310049">
        <w:rPr>
          <w:i/>
          <w:iCs/>
          <w:color w:val="000000" w:themeColor="text1"/>
          <w:lang w:val="en-GB"/>
        </w:rPr>
        <w:t xml:space="preserve">in limine </w:t>
      </w:r>
      <w:r w:rsidR="00D01BDF" w:rsidRPr="00310049">
        <w:rPr>
          <w:color w:val="000000" w:themeColor="text1"/>
          <w:lang w:val="en-GB"/>
        </w:rPr>
        <w:t>are all dismissed.</w:t>
      </w:r>
    </w:p>
    <w:p w14:paraId="2C09AD06" w14:textId="2E98E306" w:rsidR="008D579C" w:rsidRPr="00310049" w:rsidRDefault="00310049" w:rsidP="00310049">
      <w:pPr>
        <w:tabs>
          <w:tab w:val="left" w:pos="1418"/>
        </w:tabs>
        <w:spacing w:before="0" w:after="240" w:line="500" w:lineRule="atLeast"/>
        <w:ind w:left="1417" w:hanging="697"/>
        <w:jc w:val="both"/>
        <w:rPr>
          <w:color w:val="000000" w:themeColor="text1"/>
          <w:lang w:val="en-GB"/>
        </w:rPr>
      </w:pPr>
      <w:r w:rsidRPr="000B3B6E">
        <w:rPr>
          <w:color w:val="000000" w:themeColor="text1"/>
          <w:lang w:val="en-GB"/>
        </w:rPr>
        <w:t>(b)</w:t>
      </w:r>
      <w:r w:rsidRPr="000B3B6E">
        <w:rPr>
          <w:color w:val="000000" w:themeColor="text1"/>
          <w:lang w:val="en-GB"/>
        </w:rPr>
        <w:tab/>
      </w:r>
      <w:r w:rsidR="00FB5CB5" w:rsidRPr="00310049">
        <w:rPr>
          <w:color w:val="000000" w:themeColor="text1"/>
          <w:lang w:val="en-GB"/>
        </w:rPr>
        <w:t xml:space="preserve">It is declared that </w:t>
      </w:r>
      <w:r w:rsidR="008D579C" w:rsidRPr="00310049">
        <w:rPr>
          <w:color w:val="000000" w:themeColor="text1"/>
          <w:lang w:val="en-GB"/>
        </w:rPr>
        <w:t xml:space="preserve">the first to sixth respondents are in contempt of </w:t>
      </w:r>
      <w:r w:rsidR="000D06F0" w:rsidRPr="00310049">
        <w:rPr>
          <w:color w:val="000000" w:themeColor="text1"/>
          <w:lang w:val="en-GB"/>
        </w:rPr>
        <w:t xml:space="preserve">paragraph (i) of </w:t>
      </w:r>
      <w:r w:rsidR="008D579C" w:rsidRPr="00310049">
        <w:rPr>
          <w:color w:val="000000" w:themeColor="text1"/>
          <w:lang w:val="en-GB"/>
        </w:rPr>
        <w:t xml:space="preserve">this court’s order dated 4 March 2024 </w:t>
      </w:r>
      <w:r w:rsidR="00ED21D8" w:rsidRPr="00310049">
        <w:rPr>
          <w:color w:val="000000" w:themeColor="text1"/>
          <w:lang w:val="en-GB"/>
        </w:rPr>
        <w:t>granted by Salie, J.</w:t>
      </w:r>
    </w:p>
    <w:p w14:paraId="13075E6E" w14:textId="1B333431" w:rsidR="0047718B" w:rsidRPr="00310049" w:rsidRDefault="00310049" w:rsidP="00310049">
      <w:pPr>
        <w:tabs>
          <w:tab w:val="left" w:pos="1418"/>
        </w:tabs>
        <w:spacing w:before="0" w:after="240" w:line="500" w:lineRule="atLeast"/>
        <w:ind w:left="1417" w:hanging="697"/>
        <w:jc w:val="both"/>
        <w:rPr>
          <w:color w:val="000000" w:themeColor="text1"/>
          <w:lang w:val="en-GB"/>
        </w:rPr>
      </w:pPr>
      <w:r w:rsidRPr="000B3B6E">
        <w:rPr>
          <w:color w:val="000000" w:themeColor="text1"/>
          <w:lang w:val="en-GB"/>
        </w:rPr>
        <w:t>(c)</w:t>
      </w:r>
      <w:r w:rsidRPr="000B3B6E">
        <w:rPr>
          <w:color w:val="000000" w:themeColor="text1"/>
          <w:lang w:val="en-GB"/>
        </w:rPr>
        <w:tab/>
      </w:r>
      <w:r w:rsidR="0047718B" w:rsidRPr="00310049">
        <w:rPr>
          <w:color w:val="000000" w:themeColor="text1"/>
          <w:lang w:val="en-GB"/>
        </w:rPr>
        <w:t>T</w:t>
      </w:r>
      <w:r w:rsidR="00740C8A" w:rsidRPr="00310049">
        <w:rPr>
          <w:color w:val="000000" w:themeColor="text1"/>
          <w:lang w:val="en-GB"/>
        </w:rPr>
        <w:t xml:space="preserve">he first to sixth respondents </w:t>
      </w:r>
      <w:r w:rsidR="0047718B" w:rsidRPr="00310049">
        <w:rPr>
          <w:color w:val="000000" w:themeColor="text1"/>
          <w:lang w:val="en-GB"/>
        </w:rPr>
        <w:t>are ordered to comply with this court’s order dated 4 March 2024 within thirty (30) days of this order.</w:t>
      </w:r>
    </w:p>
    <w:p w14:paraId="0A3F77E7" w14:textId="04508DCA" w:rsidR="00740C8A" w:rsidRPr="00310049" w:rsidRDefault="00310049" w:rsidP="00310049">
      <w:pPr>
        <w:tabs>
          <w:tab w:val="left" w:pos="1418"/>
        </w:tabs>
        <w:spacing w:before="0" w:after="240" w:line="500" w:lineRule="atLeast"/>
        <w:ind w:left="1417" w:hanging="697"/>
        <w:jc w:val="both"/>
        <w:rPr>
          <w:color w:val="000000" w:themeColor="text1"/>
          <w:lang w:val="en-GB"/>
        </w:rPr>
      </w:pPr>
      <w:r w:rsidRPr="000B3B6E">
        <w:rPr>
          <w:color w:val="000000" w:themeColor="text1"/>
          <w:lang w:val="en-GB"/>
        </w:rPr>
        <w:t>(d)</w:t>
      </w:r>
      <w:r w:rsidRPr="000B3B6E">
        <w:rPr>
          <w:color w:val="000000" w:themeColor="text1"/>
          <w:lang w:val="en-GB"/>
        </w:rPr>
        <w:tab/>
      </w:r>
      <w:r w:rsidR="008B262D" w:rsidRPr="00310049">
        <w:rPr>
          <w:color w:val="000000" w:themeColor="text1"/>
          <w:lang w:val="en-GB"/>
        </w:rPr>
        <w:t>Failing compliance with this order</w:t>
      </w:r>
      <w:r w:rsidR="0047718B" w:rsidRPr="00310049">
        <w:rPr>
          <w:color w:val="000000" w:themeColor="text1"/>
          <w:lang w:val="en-GB"/>
        </w:rPr>
        <w:t xml:space="preserve">, </w:t>
      </w:r>
      <w:r w:rsidR="008B262D" w:rsidRPr="00310049">
        <w:rPr>
          <w:color w:val="000000" w:themeColor="text1"/>
          <w:lang w:val="en-GB"/>
        </w:rPr>
        <w:t xml:space="preserve">the first respondent, </w:t>
      </w:r>
      <w:r w:rsidR="0047718B" w:rsidRPr="00310049">
        <w:rPr>
          <w:color w:val="000000" w:themeColor="text1"/>
          <w:lang w:val="en-GB"/>
        </w:rPr>
        <w:t xml:space="preserve">Ms Angela Thoko Didiza, </w:t>
      </w:r>
      <w:r w:rsidR="008B262D" w:rsidRPr="00310049">
        <w:rPr>
          <w:color w:val="000000" w:themeColor="text1"/>
          <w:lang w:val="en-GB"/>
        </w:rPr>
        <w:t xml:space="preserve">the second respondent, </w:t>
      </w:r>
      <w:r w:rsidR="0047718B" w:rsidRPr="00310049">
        <w:rPr>
          <w:color w:val="000000" w:themeColor="text1"/>
          <w:lang w:val="en-GB"/>
        </w:rPr>
        <w:t xml:space="preserve">Mr Thokozile Xaso, </w:t>
      </w:r>
      <w:r w:rsidR="008B262D" w:rsidRPr="00310049">
        <w:rPr>
          <w:color w:val="000000" w:themeColor="text1"/>
          <w:lang w:val="en-GB"/>
        </w:rPr>
        <w:t xml:space="preserve">the third respondent, </w:t>
      </w:r>
      <w:r w:rsidR="0047718B" w:rsidRPr="00310049">
        <w:rPr>
          <w:color w:val="000000" w:themeColor="text1"/>
          <w:lang w:val="en-GB"/>
        </w:rPr>
        <w:t>Mr Terries Ndove,</w:t>
      </w:r>
      <w:r w:rsidR="008B262D" w:rsidRPr="00310049">
        <w:rPr>
          <w:color w:val="000000" w:themeColor="text1"/>
          <w:lang w:val="en-GB"/>
        </w:rPr>
        <w:t xml:space="preserve"> the fourth respondent,</w:t>
      </w:r>
      <w:r w:rsidR="0047718B" w:rsidRPr="00310049">
        <w:rPr>
          <w:color w:val="000000" w:themeColor="text1"/>
          <w:lang w:val="en-GB"/>
        </w:rPr>
        <w:t xml:space="preserve"> Mr Lubabalo Mbekeni,</w:t>
      </w:r>
      <w:r w:rsidR="008B262D" w:rsidRPr="00310049">
        <w:rPr>
          <w:color w:val="000000" w:themeColor="text1"/>
          <w:lang w:val="en-GB"/>
        </w:rPr>
        <w:t xml:space="preserve"> the fifth respondent,</w:t>
      </w:r>
      <w:r w:rsidR="0047718B" w:rsidRPr="00310049">
        <w:rPr>
          <w:color w:val="000000" w:themeColor="text1"/>
          <w:lang w:val="en-GB"/>
        </w:rPr>
        <w:t xml:space="preserve"> Mr Hendrik Booysen and</w:t>
      </w:r>
      <w:r w:rsidR="008B262D" w:rsidRPr="00310049">
        <w:rPr>
          <w:color w:val="000000" w:themeColor="text1"/>
          <w:lang w:val="en-GB"/>
        </w:rPr>
        <w:t xml:space="preserve"> the sixth respondent</w:t>
      </w:r>
      <w:r w:rsidR="0047718B" w:rsidRPr="00310049">
        <w:rPr>
          <w:color w:val="000000" w:themeColor="text1"/>
          <w:lang w:val="en-GB"/>
        </w:rPr>
        <w:t xml:space="preserve"> Ms Lucy Nduku, will be committed to prison for a period of </w:t>
      </w:r>
      <w:r w:rsidR="008B262D" w:rsidRPr="00310049">
        <w:rPr>
          <w:color w:val="000000" w:themeColor="text1"/>
          <w:lang w:val="en-GB"/>
        </w:rPr>
        <w:t>thirty days.</w:t>
      </w:r>
    </w:p>
    <w:p w14:paraId="3FE79FA7" w14:textId="4F33D8D0" w:rsidR="00740C8A" w:rsidRPr="00310049" w:rsidRDefault="00310049" w:rsidP="00310049">
      <w:pPr>
        <w:tabs>
          <w:tab w:val="left" w:pos="1418"/>
        </w:tabs>
        <w:spacing w:before="0" w:after="240" w:line="500" w:lineRule="atLeast"/>
        <w:ind w:left="1417" w:hanging="697"/>
        <w:jc w:val="both"/>
        <w:rPr>
          <w:color w:val="000000" w:themeColor="text1"/>
          <w:lang w:val="en-GB"/>
        </w:rPr>
      </w:pPr>
      <w:r w:rsidRPr="000B3B6E">
        <w:rPr>
          <w:color w:val="000000" w:themeColor="text1"/>
          <w:lang w:val="en-GB"/>
        </w:rPr>
        <w:lastRenderedPageBreak/>
        <w:t>(e)</w:t>
      </w:r>
      <w:r w:rsidRPr="000B3B6E">
        <w:rPr>
          <w:color w:val="000000" w:themeColor="text1"/>
          <w:lang w:val="en-GB"/>
        </w:rPr>
        <w:tab/>
      </w:r>
      <w:r w:rsidR="00740C8A" w:rsidRPr="00310049">
        <w:rPr>
          <w:color w:val="000000" w:themeColor="text1"/>
          <w:lang w:val="en-GB"/>
        </w:rPr>
        <w:t>That the first to sixth respondents are ordered to pay the costs of the application jointly and severally, the one paying the other to be absolved, on a party and party Scale C;</w:t>
      </w:r>
    </w:p>
    <w:p w14:paraId="065F683E" w14:textId="05A2A1A6" w:rsidR="008B262D" w:rsidRPr="00310049" w:rsidRDefault="00310049" w:rsidP="00310049">
      <w:pPr>
        <w:tabs>
          <w:tab w:val="left" w:pos="1418"/>
        </w:tabs>
        <w:spacing w:before="0" w:after="240" w:line="500" w:lineRule="atLeast"/>
        <w:ind w:left="1417" w:hanging="697"/>
        <w:jc w:val="both"/>
        <w:rPr>
          <w:color w:val="000000" w:themeColor="text1"/>
          <w:lang w:val="en-GB"/>
        </w:rPr>
      </w:pPr>
      <w:r w:rsidRPr="000B3B6E">
        <w:rPr>
          <w:color w:val="000000" w:themeColor="text1"/>
          <w:lang w:val="en-GB"/>
        </w:rPr>
        <w:t>(f)</w:t>
      </w:r>
      <w:r w:rsidRPr="000B3B6E">
        <w:rPr>
          <w:color w:val="000000" w:themeColor="text1"/>
          <w:lang w:val="en-GB"/>
        </w:rPr>
        <w:tab/>
      </w:r>
      <w:r w:rsidR="008B262D" w:rsidRPr="00310049">
        <w:rPr>
          <w:color w:val="000000" w:themeColor="text1"/>
          <w:lang w:val="en-GB"/>
        </w:rPr>
        <w:t>The first to fourth respondents will pay the costs of the condonation application on a party and party scale B;</w:t>
      </w:r>
    </w:p>
    <w:p w14:paraId="33E48F21" w14:textId="30CBD60C" w:rsidR="00740C8A" w:rsidRPr="00310049" w:rsidRDefault="00310049" w:rsidP="00310049">
      <w:pPr>
        <w:tabs>
          <w:tab w:val="left" w:pos="1418"/>
        </w:tabs>
        <w:spacing w:before="0" w:after="240" w:line="500" w:lineRule="atLeast"/>
        <w:ind w:left="1417" w:hanging="697"/>
        <w:jc w:val="both"/>
        <w:rPr>
          <w:color w:val="000000" w:themeColor="text1"/>
          <w:lang w:val="en-GB"/>
        </w:rPr>
      </w:pPr>
      <w:r w:rsidRPr="000B3B6E">
        <w:rPr>
          <w:color w:val="000000" w:themeColor="text1"/>
          <w:lang w:val="en-GB"/>
        </w:rPr>
        <w:t>(g)</w:t>
      </w:r>
      <w:r w:rsidRPr="000B3B6E">
        <w:rPr>
          <w:color w:val="000000" w:themeColor="text1"/>
          <w:lang w:val="en-GB"/>
        </w:rPr>
        <w:tab/>
      </w:r>
      <w:r w:rsidR="00740C8A" w:rsidRPr="00310049">
        <w:rPr>
          <w:color w:val="000000" w:themeColor="text1"/>
          <w:lang w:val="en-GB"/>
        </w:rPr>
        <w:t xml:space="preserve">That the costs pertaining to withdrawal of paragraph 2.1 of the Notice of Motion insofar as it pertains to </w:t>
      </w:r>
      <w:r w:rsidR="000F18D8" w:rsidRPr="00310049">
        <w:rPr>
          <w:color w:val="000000" w:themeColor="text1"/>
          <w:lang w:val="en-GB"/>
        </w:rPr>
        <w:t xml:space="preserve">the </w:t>
      </w:r>
      <w:r w:rsidR="00740C8A" w:rsidRPr="00310049">
        <w:rPr>
          <w:color w:val="000000" w:themeColor="text1"/>
          <w:lang w:val="en-GB"/>
        </w:rPr>
        <w:t xml:space="preserve">first to fourths respondents’ contempt of paragraph (ii) of this court’s order dated 4 March 2024, </w:t>
      </w:r>
      <w:r w:rsidR="008B262D" w:rsidRPr="00310049">
        <w:rPr>
          <w:color w:val="000000" w:themeColor="text1"/>
          <w:lang w:val="en-GB"/>
        </w:rPr>
        <w:t xml:space="preserve">will be borne by </w:t>
      </w:r>
      <w:r w:rsidR="00740C8A" w:rsidRPr="00310049">
        <w:rPr>
          <w:color w:val="000000" w:themeColor="text1"/>
          <w:lang w:val="en-GB"/>
        </w:rPr>
        <w:t>each party</w:t>
      </w:r>
      <w:r w:rsidR="008B262D" w:rsidRPr="00310049">
        <w:rPr>
          <w:color w:val="000000" w:themeColor="text1"/>
          <w:lang w:val="en-GB"/>
        </w:rPr>
        <w:t>.</w:t>
      </w:r>
    </w:p>
    <w:p w14:paraId="3E92FCCC" w14:textId="466CF5C4" w:rsidR="0047718B" w:rsidRPr="00310049" w:rsidRDefault="00310049" w:rsidP="00310049">
      <w:pPr>
        <w:tabs>
          <w:tab w:val="left" w:pos="1418"/>
        </w:tabs>
        <w:spacing w:before="0" w:after="240" w:line="500" w:lineRule="atLeast"/>
        <w:ind w:left="1418" w:hanging="698"/>
        <w:jc w:val="both"/>
        <w:rPr>
          <w:color w:val="000000" w:themeColor="text1"/>
          <w:lang w:val="en-GB"/>
        </w:rPr>
      </w:pPr>
      <w:r w:rsidRPr="000B3B6E">
        <w:rPr>
          <w:color w:val="000000" w:themeColor="text1"/>
          <w:lang w:val="en-GB"/>
        </w:rPr>
        <w:t>(h)</w:t>
      </w:r>
      <w:r w:rsidRPr="000B3B6E">
        <w:rPr>
          <w:color w:val="000000" w:themeColor="text1"/>
          <w:lang w:val="en-GB"/>
        </w:rPr>
        <w:tab/>
      </w:r>
      <w:r w:rsidR="0047718B" w:rsidRPr="00310049">
        <w:rPr>
          <w:color w:val="000000" w:themeColor="text1"/>
          <w:lang w:val="en-GB"/>
        </w:rPr>
        <w:t xml:space="preserve">That the applicants’ peaceful and undisturbed possession of Farm Willemskraal: Portion 1 of the Farm Bronkers Valei No. 76 with title deed number T63410/2008 is restored to the applicants </w:t>
      </w:r>
      <w:r w:rsidR="0047718B" w:rsidRPr="00310049">
        <w:rPr>
          <w:i/>
          <w:color w:val="000000" w:themeColor="text1"/>
          <w:lang w:val="en-GB"/>
        </w:rPr>
        <w:t>ante omnia</w:t>
      </w:r>
      <w:r w:rsidR="0047718B" w:rsidRPr="00310049">
        <w:rPr>
          <w:color w:val="000000" w:themeColor="text1"/>
          <w:lang w:val="en-GB"/>
        </w:rPr>
        <w:t xml:space="preserve"> with immediate effect</w:t>
      </w:r>
      <w:r w:rsidR="008B262D" w:rsidRPr="00310049">
        <w:rPr>
          <w:color w:val="000000" w:themeColor="text1"/>
          <w:lang w:val="en-GB"/>
        </w:rPr>
        <w:t xml:space="preserve"> by the seventh and eighth respondents</w:t>
      </w:r>
      <w:r w:rsidR="0047718B" w:rsidRPr="00310049">
        <w:rPr>
          <w:color w:val="000000" w:themeColor="text1"/>
          <w:lang w:val="en-GB"/>
        </w:rPr>
        <w:t>;</w:t>
      </w:r>
    </w:p>
    <w:p w14:paraId="27F8EB10" w14:textId="0994964A" w:rsidR="0047718B" w:rsidRPr="00310049" w:rsidRDefault="00310049" w:rsidP="00310049">
      <w:pPr>
        <w:tabs>
          <w:tab w:val="left" w:pos="1418"/>
        </w:tabs>
        <w:spacing w:before="0" w:after="240" w:line="500" w:lineRule="atLeast"/>
        <w:ind w:left="1417" w:hanging="697"/>
        <w:jc w:val="both"/>
        <w:rPr>
          <w:color w:val="000000" w:themeColor="text1"/>
          <w:lang w:val="en-GB"/>
        </w:rPr>
      </w:pPr>
      <w:r w:rsidRPr="000B3B6E">
        <w:rPr>
          <w:color w:val="000000" w:themeColor="text1"/>
          <w:lang w:val="en-GB"/>
        </w:rPr>
        <w:t>(i)</w:t>
      </w:r>
      <w:r w:rsidRPr="000B3B6E">
        <w:rPr>
          <w:color w:val="000000" w:themeColor="text1"/>
          <w:lang w:val="en-GB"/>
        </w:rPr>
        <w:tab/>
      </w:r>
      <w:r w:rsidR="0047718B" w:rsidRPr="00310049">
        <w:rPr>
          <w:color w:val="000000" w:themeColor="text1"/>
          <w:lang w:val="en-GB"/>
        </w:rPr>
        <w:t>That the seventh and eighth respondents will pay the costs of this application jointly and severally, the one paying the other to be absolv</w:t>
      </w:r>
      <w:r w:rsidR="00F929C0" w:rsidRPr="00310049">
        <w:rPr>
          <w:color w:val="000000" w:themeColor="text1"/>
          <w:lang w:val="en-GB"/>
        </w:rPr>
        <w:t>ed on a party and party Scale B.</w:t>
      </w:r>
    </w:p>
    <w:p w14:paraId="3E3D65AF" w14:textId="1C4FD18C" w:rsidR="00740C8A" w:rsidRPr="000B3B6E" w:rsidRDefault="00F929C0" w:rsidP="008B262D">
      <w:pPr>
        <w:spacing w:line="360" w:lineRule="auto"/>
        <w:rPr>
          <w:rFonts w:asciiTheme="majorBidi" w:hAnsiTheme="majorBidi" w:cstheme="majorBidi"/>
          <w:lang w:val="en-GB"/>
        </w:rPr>
      </w:pPr>
      <w:r w:rsidRPr="000B3B6E">
        <w:rPr>
          <w:rFonts w:asciiTheme="majorBidi" w:hAnsiTheme="majorBidi" w:cstheme="majorBidi"/>
          <w:noProof/>
          <w:lang w:eastAsia="en-ZA"/>
        </w:rPr>
        <mc:AlternateContent>
          <mc:Choice Requires="wps">
            <w:drawing>
              <wp:anchor distT="0" distB="0" distL="114300" distR="114300" simplePos="0" relativeHeight="251663360" behindDoc="0" locked="0" layoutInCell="1" allowOverlap="1" wp14:anchorId="3D26B2A3" wp14:editId="3E68A939">
                <wp:simplePos x="0" y="0"/>
                <wp:positionH relativeFrom="column">
                  <wp:posOffset>3620597</wp:posOffset>
                </wp:positionH>
                <wp:positionV relativeFrom="paragraph">
                  <wp:posOffset>165793</wp:posOffset>
                </wp:positionV>
                <wp:extent cx="1946564" cy="1018309"/>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6564" cy="1018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E5DAB" w14:textId="538C156F" w:rsidR="00F929C0" w:rsidRDefault="00F929C0">
                            <w:bookmarkStart w:id="12" w:name="_GoBack"/>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26B2A3" id="_x0000_t202" coordsize="21600,21600" o:spt="202" path="m,l,21600r21600,l21600,xe">
                <v:stroke joinstyle="miter"/>
                <v:path gradientshapeok="t" o:connecttype="rect"/>
              </v:shapetype>
              <v:shape id="Text Box 1" o:spid="_x0000_s1026" type="#_x0000_t202" style="position:absolute;margin-left:285.1pt;margin-top:13.05pt;width:153.25pt;height:8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" filled="f" stroked="f" strokeweight=".5pt">
                <v:textbox>
                  <w:txbxContent>
                    <w:p w14:paraId="487E5DAB" w14:textId="538C156F" w:rsidR="00F929C0" w:rsidRDefault="00F929C0">
                      <w:bookmarkStart w:id="13" w:name="_GoBack"/>
                      <w:bookmarkEnd w:id="13"/>
                    </w:p>
                  </w:txbxContent>
                </v:textbox>
              </v:shape>
            </w:pict>
          </mc:Fallback>
        </mc:AlternateContent>
      </w:r>
    </w:p>
    <w:p w14:paraId="72EE63DF" w14:textId="77777777" w:rsidR="00F929C0" w:rsidRPr="000B3B6E" w:rsidRDefault="00F929C0" w:rsidP="008B262D">
      <w:pPr>
        <w:spacing w:line="360" w:lineRule="auto"/>
        <w:rPr>
          <w:rFonts w:asciiTheme="majorBidi" w:hAnsiTheme="majorBidi" w:cstheme="majorBidi"/>
          <w:lang w:val="en-GB"/>
        </w:rPr>
      </w:pPr>
    </w:p>
    <w:p w14:paraId="5472C5FC" w14:textId="77777777" w:rsidR="00740C8A" w:rsidRPr="000B3B6E" w:rsidRDefault="00740C8A" w:rsidP="00740C8A">
      <w:pPr>
        <w:spacing w:line="360" w:lineRule="auto"/>
        <w:ind w:left="5954"/>
        <w:jc w:val="both"/>
        <w:rPr>
          <w:rFonts w:cs="Arial"/>
          <w:b/>
          <w:u w:val="single"/>
          <w:lang w:val="en-GB"/>
        </w:rPr>
      </w:pPr>
      <w:r w:rsidRPr="000B3B6E">
        <w:rPr>
          <w:rFonts w:cs="Arial"/>
          <w:b/>
          <w:u w:val="single"/>
          <w:lang w:val="en-GB"/>
        </w:rPr>
        <w:t>_________________________</w:t>
      </w:r>
    </w:p>
    <w:p w14:paraId="4F106724" w14:textId="77777777" w:rsidR="00912F1B" w:rsidRPr="006B45D1" w:rsidRDefault="00912F1B" w:rsidP="00912F1B">
      <w:pPr>
        <w:jc w:val="right"/>
        <w:rPr>
          <w:b/>
          <w:bCs/>
          <w:lang w:val="en-GB"/>
        </w:rPr>
      </w:pPr>
      <w:bookmarkStart w:id="14" w:name="_Hlk169775264"/>
      <w:bookmarkStart w:id="15" w:name="_Hlk169871442"/>
      <w:r w:rsidRPr="006B45D1">
        <w:rPr>
          <w:b/>
          <w:bCs/>
          <w:lang w:val="en-GB"/>
        </w:rPr>
        <w:t>The Hon. Ms Acting Justice Mahomed</w:t>
      </w:r>
    </w:p>
    <w:p w14:paraId="52224577" w14:textId="2B9A5AAE" w:rsidR="00740C8A" w:rsidRPr="00912F1B" w:rsidRDefault="00912F1B" w:rsidP="00912F1B">
      <w:pPr>
        <w:jc w:val="right"/>
        <w:rPr>
          <w:b/>
          <w:bCs/>
          <w:lang w:val="en-GB"/>
        </w:rPr>
      </w:pPr>
      <w:r w:rsidRPr="006B45D1">
        <w:rPr>
          <w:b/>
          <w:bCs/>
          <w:lang w:val="en-GB"/>
        </w:rPr>
        <w:t>Of the Western Cape High Court</w:t>
      </w:r>
      <w:bookmarkEnd w:id="14"/>
      <w:bookmarkEnd w:id="15"/>
    </w:p>
    <w:p w14:paraId="467E75EE" w14:textId="77777777" w:rsidR="00740C8A" w:rsidRPr="000B3B6E" w:rsidRDefault="00740C8A" w:rsidP="000B3B6E">
      <w:pPr>
        <w:spacing w:after="0" w:line="240" w:lineRule="auto"/>
        <w:jc w:val="both"/>
        <w:rPr>
          <w:rFonts w:cs="Arial"/>
          <w:b/>
          <w:lang w:val="en-GB"/>
        </w:rPr>
      </w:pPr>
      <w:r w:rsidRPr="000B3B6E">
        <w:rPr>
          <w:rFonts w:cs="Arial"/>
          <w:b/>
          <w:u w:val="single"/>
          <w:lang w:val="en-GB"/>
        </w:rPr>
        <w:t>APPEARANCES</w:t>
      </w:r>
      <w:r w:rsidRPr="000B3B6E">
        <w:rPr>
          <w:rFonts w:cs="Arial"/>
          <w:b/>
          <w:lang w:val="en-GB"/>
        </w:rPr>
        <w:t>:</w:t>
      </w:r>
    </w:p>
    <w:p w14:paraId="7C7EF9FC" w14:textId="77777777" w:rsidR="00740C8A" w:rsidRPr="000B3B6E" w:rsidRDefault="00740C8A" w:rsidP="00740C8A">
      <w:pPr>
        <w:spacing w:line="240" w:lineRule="auto"/>
        <w:rPr>
          <w:rFonts w:cs="Arial"/>
          <w:lang w:val="en-GB"/>
        </w:rPr>
      </w:pPr>
    </w:p>
    <w:p w14:paraId="2E49202D" w14:textId="77777777" w:rsidR="00740C8A" w:rsidRPr="000B3B6E" w:rsidRDefault="00740C8A" w:rsidP="000B3B6E">
      <w:pPr>
        <w:tabs>
          <w:tab w:val="left" w:pos="4536"/>
        </w:tabs>
        <w:spacing w:before="80" w:after="80" w:line="360" w:lineRule="auto"/>
        <w:rPr>
          <w:rFonts w:cs="Arial"/>
          <w:b/>
          <w:lang w:val="en-GB"/>
        </w:rPr>
      </w:pPr>
      <w:r w:rsidRPr="000B3B6E">
        <w:rPr>
          <w:rFonts w:cs="Arial"/>
          <w:b/>
          <w:lang w:val="en-GB"/>
        </w:rPr>
        <w:t>Applicant’s Counsel:</w:t>
      </w:r>
      <w:r w:rsidR="00EF4F3F" w:rsidRPr="000B3B6E">
        <w:rPr>
          <w:rFonts w:cs="Arial"/>
          <w:b/>
          <w:lang w:val="en-GB"/>
        </w:rPr>
        <w:t xml:space="preserve">      </w:t>
      </w:r>
      <w:r w:rsidR="004B161B" w:rsidRPr="000B3B6E">
        <w:rPr>
          <w:rFonts w:cs="Arial"/>
          <w:b/>
          <w:lang w:val="en-GB"/>
        </w:rPr>
        <w:tab/>
      </w:r>
      <w:r w:rsidR="00EF4F3F" w:rsidRPr="000B3B6E">
        <w:rPr>
          <w:rFonts w:cs="Arial"/>
          <w:b/>
          <w:lang w:val="en-GB"/>
        </w:rPr>
        <w:t>Adv M Adhikari</w:t>
      </w:r>
      <w:r w:rsidRPr="000B3B6E">
        <w:rPr>
          <w:rFonts w:cs="Arial"/>
          <w:b/>
          <w:lang w:val="en-GB"/>
        </w:rPr>
        <w:tab/>
      </w:r>
      <w:r w:rsidRPr="000B3B6E">
        <w:rPr>
          <w:rFonts w:cs="Arial"/>
          <w:b/>
          <w:lang w:val="en-GB"/>
        </w:rPr>
        <w:tab/>
      </w:r>
    </w:p>
    <w:p w14:paraId="466419EA" w14:textId="77777777" w:rsidR="00740C8A" w:rsidRPr="000B3B6E" w:rsidRDefault="00740C8A" w:rsidP="000B3B6E">
      <w:pPr>
        <w:tabs>
          <w:tab w:val="left" w:pos="4536"/>
        </w:tabs>
        <w:spacing w:before="80" w:after="80" w:line="360" w:lineRule="auto"/>
        <w:ind w:left="5387" w:hanging="5387"/>
        <w:rPr>
          <w:rFonts w:cs="Arial"/>
          <w:bCs/>
          <w:lang w:val="en-GB"/>
        </w:rPr>
      </w:pPr>
      <w:r w:rsidRPr="000B3B6E">
        <w:rPr>
          <w:rFonts w:cs="Arial"/>
          <w:b/>
          <w:lang w:val="en-GB"/>
        </w:rPr>
        <w:t>Instructed by:</w:t>
      </w:r>
      <w:r w:rsidR="00EF4F3F" w:rsidRPr="000B3B6E">
        <w:rPr>
          <w:rFonts w:cs="Arial"/>
          <w:b/>
          <w:lang w:val="en-GB"/>
        </w:rPr>
        <w:t xml:space="preserve">                </w:t>
      </w:r>
      <w:r w:rsidR="004B161B" w:rsidRPr="000B3B6E">
        <w:rPr>
          <w:rFonts w:cs="Arial"/>
          <w:b/>
          <w:lang w:val="en-GB"/>
        </w:rPr>
        <w:tab/>
      </w:r>
      <w:r w:rsidR="00EF4F3F" w:rsidRPr="000B3B6E">
        <w:rPr>
          <w:rFonts w:cs="Arial"/>
          <w:b/>
          <w:lang w:val="en-GB"/>
        </w:rPr>
        <w:t>The Legal Resources Centre</w:t>
      </w:r>
    </w:p>
    <w:p w14:paraId="09430F5C" w14:textId="77777777" w:rsidR="00740C8A" w:rsidRPr="000B3B6E" w:rsidRDefault="00740C8A" w:rsidP="000B3B6E">
      <w:pPr>
        <w:tabs>
          <w:tab w:val="left" w:pos="4536"/>
        </w:tabs>
        <w:spacing w:before="80" w:after="80" w:line="360" w:lineRule="auto"/>
        <w:jc w:val="both"/>
        <w:rPr>
          <w:rFonts w:cs="Arial"/>
          <w:bCs/>
          <w:lang w:val="en-GB"/>
        </w:rPr>
      </w:pPr>
    </w:p>
    <w:p w14:paraId="6CB0FEBB" w14:textId="4D6DBB32" w:rsidR="00740C8A" w:rsidRPr="000B3B6E" w:rsidRDefault="00EF4F3F" w:rsidP="000B3B6E">
      <w:pPr>
        <w:tabs>
          <w:tab w:val="left" w:pos="4536"/>
        </w:tabs>
        <w:spacing w:before="80" w:after="80" w:line="360" w:lineRule="auto"/>
        <w:jc w:val="both"/>
        <w:rPr>
          <w:rFonts w:cs="Arial"/>
          <w:b/>
          <w:lang w:val="en-GB"/>
        </w:rPr>
      </w:pPr>
      <w:r w:rsidRPr="000B3B6E">
        <w:rPr>
          <w:rFonts w:cs="Arial"/>
          <w:b/>
          <w:lang w:val="en-GB"/>
        </w:rPr>
        <w:t xml:space="preserve">First to fourth </w:t>
      </w:r>
      <w:r w:rsidR="00740C8A" w:rsidRPr="000B3B6E">
        <w:rPr>
          <w:rFonts w:cs="Arial"/>
          <w:b/>
          <w:lang w:val="en-GB"/>
        </w:rPr>
        <w:t>Respondents’ Counsel:</w:t>
      </w:r>
      <w:r w:rsidR="004B161B" w:rsidRPr="000B3B6E">
        <w:rPr>
          <w:rFonts w:cs="Arial"/>
          <w:b/>
          <w:lang w:val="en-GB"/>
        </w:rPr>
        <w:tab/>
        <w:t>Adv N Mayos</w:t>
      </w:r>
      <w:r w:rsidR="005A19CE" w:rsidRPr="000B3B6E">
        <w:rPr>
          <w:rFonts w:cs="Arial"/>
          <w:b/>
          <w:lang w:val="en-GB"/>
        </w:rPr>
        <w:t>i (with Adv K Ngqata)</w:t>
      </w:r>
    </w:p>
    <w:p w14:paraId="5D29429E" w14:textId="77777777" w:rsidR="00740C8A" w:rsidRPr="000B3B6E" w:rsidRDefault="00740C8A" w:rsidP="000B3B6E">
      <w:pPr>
        <w:tabs>
          <w:tab w:val="left" w:pos="4536"/>
        </w:tabs>
        <w:spacing w:before="80" w:after="80" w:line="360" w:lineRule="auto"/>
        <w:jc w:val="both"/>
        <w:rPr>
          <w:rFonts w:cs="Arial"/>
          <w:b/>
          <w:lang w:val="en-GB"/>
        </w:rPr>
      </w:pPr>
      <w:r w:rsidRPr="000B3B6E">
        <w:rPr>
          <w:rFonts w:cs="Arial"/>
          <w:b/>
          <w:lang w:val="en-GB"/>
        </w:rPr>
        <w:t>Instructed by:</w:t>
      </w:r>
      <w:r w:rsidRPr="000B3B6E">
        <w:rPr>
          <w:rFonts w:cs="Arial"/>
          <w:b/>
          <w:lang w:val="en-GB"/>
        </w:rPr>
        <w:tab/>
      </w:r>
      <w:r w:rsidR="004B161B" w:rsidRPr="000B3B6E">
        <w:rPr>
          <w:rFonts w:cs="Arial"/>
          <w:b/>
          <w:lang w:val="en-GB"/>
        </w:rPr>
        <w:t>The State Attorney, Cape Town</w:t>
      </w:r>
    </w:p>
    <w:p w14:paraId="12ED9CD0" w14:textId="77777777" w:rsidR="004B161B" w:rsidRPr="000B3B6E" w:rsidRDefault="004B161B" w:rsidP="000B3B6E">
      <w:pPr>
        <w:tabs>
          <w:tab w:val="left" w:pos="4536"/>
        </w:tabs>
        <w:spacing w:before="80" w:after="80" w:line="360" w:lineRule="auto"/>
        <w:jc w:val="both"/>
        <w:rPr>
          <w:rFonts w:cs="Arial"/>
          <w:b/>
          <w:lang w:val="en-GB"/>
        </w:rPr>
      </w:pPr>
    </w:p>
    <w:p w14:paraId="40A5A33E" w14:textId="77777777" w:rsidR="00392CF1" w:rsidRPr="000B3B6E" w:rsidRDefault="00392CF1" w:rsidP="000B3B6E">
      <w:pPr>
        <w:tabs>
          <w:tab w:val="left" w:pos="4536"/>
        </w:tabs>
        <w:spacing w:before="80" w:after="80" w:line="360" w:lineRule="auto"/>
        <w:jc w:val="both"/>
        <w:rPr>
          <w:rFonts w:cs="Arial"/>
          <w:b/>
          <w:lang w:val="en-GB"/>
        </w:rPr>
      </w:pPr>
      <w:r w:rsidRPr="000B3B6E">
        <w:rPr>
          <w:rFonts w:cs="Arial"/>
          <w:b/>
          <w:lang w:val="en-GB"/>
        </w:rPr>
        <w:lastRenderedPageBreak/>
        <w:t>Fifth to Eighth Respondent’s Counsel:</w:t>
      </w:r>
      <w:r w:rsidRPr="000B3B6E">
        <w:rPr>
          <w:rFonts w:cs="Arial"/>
          <w:b/>
          <w:lang w:val="en-GB"/>
        </w:rPr>
        <w:tab/>
        <w:t>Adv M Titus</w:t>
      </w:r>
    </w:p>
    <w:p w14:paraId="3CE2C745" w14:textId="727419ED" w:rsidR="000B3B6E" w:rsidRPr="000B3B6E" w:rsidRDefault="00392CF1">
      <w:pPr>
        <w:tabs>
          <w:tab w:val="left" w:pos="4536"/>
        </w:tabs>
        <w:spacing w:before="80" w:after="80" w:line="360" w:lineRule="auto"/>
        <w:jc w:val="both"/>
        <w:rPr>
          <w:color w:val="000000" w:themeColor="text1"/>
          <w:lang w:val="en-GB"/>
        </w:rPr>
      </w:pPr>
      <w:r w:rsidRPr="000B3B6E">
        <w:rPr>
          <w:rFonts w:cs="Arial"/>
          <w:b/>
          <w:lang w:val="en-GB"/>
        </w:rPr>
        <w:t>Instructed by:</w:t>
      </w:r>
      <w:r w:rsidRPr="000B3B6E">
        <w:rPr>
          <w:rFonts w:cs="Arial"/>
          <w:b/>
          <w:lang w:val="en-GB"/>
        </w:rPr>
        <w:tab/>
      </w:r>
      <w:r w:rsidR="0098632E" w:rsidRPr="000B3B6E">
        <w:rPr>
          <w:rFonts w:cs="Arial"/>
          <w:b/>
          <w:lang w:val="en-GB"/>
        </w:rPr>
        <w:t>Wonga and Associates</w:t>
      </w:r>
    </w:p>
    <w:sectPr w:rsidR="000B3B6E" w:rsidRPr="000B3B6E" w:rsidSect="00843B63">
      <w:headerReference w:type="even" r:id="rId15"/>
      <w:headerReference w:type="default" r:id="rId16"/>
      <w:pgSz w:w="11900" w:h="16840"/>
      <w:pgMar w:top="975" w:right="1247" w:bottom="993" w:left="1247"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8691" w14:textId="77777777" w:rsidR="00DF6355" w:rsidRDefault="00DF6355" w:rsidP="00C03806">
      <w:pPr>
        <w:spacing w:before="0" w:after="0" w:line="240" w:lineRule="auto"/>
      </w:pPr>
      <w:r>
        <w:separator/>
      </w:r>
    </w:p>
  </w:endnote>
  <w:endnote w:type="continuationSeparator" w:id="0">
    <w:p w14:paraId="62145B96" w14:textId="77777777" w:rsidR="00DF6355" w:rsidRDefault="00DF6355" w:rsidP="00C038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FE30" w14:textId="77777777" w:rsidR="00DF6355" w:rsidRDefault="00DF6355" w:rsidP="00C03806">
      <w:pPr>
        <w:spacing w:before="0" w:after="0" w:line="240" w:lineRule="auto"/>
      </w:pPr>
      <w:r>
        <w:separator/>
      </w:r>
    </w:p>
  </w:footnote>
  <w:footnote w:type="continuationSeparator" w:id="0">
    <w:p w14:paraId="70B835AA" w14:textId="77777777" w:rsidR="00DF6355" w:rsidRDefault="00DF6355" w:rsidP="00C03806">
      <w:pPr>
        <w:spacing w:before="0" w:after="0" w:line="240" w:lineRule="auto"/>
      </w:pPr>
      <w:r>
        <w:continuationSeparator/>
      </w:r>
    </w:p>
  </w:footnote>
  <w:footnote w:id="1">
    <w:p w14:paraId="21F4280A" w14:textId="52738D68" w:rsidR="00F929C0" w:rsidRPr="000C0679" w:rsidRDefault="00F929C0" w:rsidP="000C0679">
      <w:pPr>
        <w:spacing w:line="240" w:lineRule="auto"/>
        <w:rPr>
          <w:rFonts w:asciiTheme="majorBidi" w:hAnsiTheme="majorBidi" w:cstheme="majorBidi"/>
          <w:sz w:val="18"/>
          <w:szCs w:val="18"/>
        </w:rPr>
      </w:pPr>
      <w:r w:rsidRPr="000C0679">
        <w:rPr>
          <w:rStyle w:val="FootnoteReference"/>
          <w:rFonts w:asciiTheme="majorBidi" w:hAnsiTheme="majorBidi" w:cstheme="majorBidi"/>
          <w:sz w:val="18"/>
          <w:szCs w:val="18"/>
        </w:rPr>
        <w:footnoteRef/>
      </w:r>
      <w:r w:rsidRPr="000C0679">
        <w:rPr>
          <w:rFonts w:asciiTheme="majorBidi" w:hAnsiTheme="majorBidi" w:cstheme="majorBidi"/>
          <w:sz w:val="18"/>
          <w:szCs w:val="18"/>
        </w:rPr>
        <w:t xml:space="preserve"> </w:t>
      </w:r>
      <w:r w:rsidRPr="000C0679">
        <w:rPr>
          <w:rFonts w:asciiTheme="majorBidi" w:hAnsiTheme="majorBidi" w:cstheme="majorBidi"/>
          <w:color w:val="000000" w:themeColor="text1"/>
          <w:sz w:val="18"/>
          <w:szCs w:val="18"/>
          <w:lang w:val="en-GB"/>
        </w:rPr>
        <w:t xml:space="preserve">Victoria Park Rates Payers Association v Greyvenouw CC &amp; Others </w:t>
      </w:r>
      <w:r w:rsidRPr="000C0679">
        <w:rPr>
          <w:rFonts w:asciiTheme="majorBidi" w:hAnsiTheme="majorBidi" w:cstheme="majorBidi"/>
          <w:sz w:val="18"/>
          <w:szCs w:val="18"/>
        </w:rPr>
        <w:t xml:space="preserve">[2004] 3 All SA 623 (SE) at para [8] </w:t>
      </w:r>
      <w:r w:rsidRPr="000C0679">
        <w:rPr>
          <w:rFonts w:asciiTheme="majorBidi" w:hAnsiTheme="majorBidi" w:cstheme="majorBidi"/>
          <w:color w:val="000000" w:themeColor="text1"/>
          <w:sz w:val="18"/>
          <w:szCs w:val="18"/>
          <w:lang w:val="en-GB"/>
        </w:rPr>
        <w:t>referring to Herbstein &amp; Van Winsen at 379-380</w:t>
      </w:r>
    </w:p>
  </w:footnote>
  <w:footnote w:id="2">
    <w:p w14:paraId="227EE272" w14:textId="77777777" w:rsidR="00F929C0" w:rsidRPr="003A3055" w:rsidRDefault="00F929C0" w:rsidP="003A3055">
      <w:pPr>
        <w:pStyle w:val="FootnoteText"/>
        <w:ind w:left="426" w:hanging="426"/>
      </w:pPr>
      <w:r>
        <w:rPr>
          <w:rStyle w:val="FootnoteReference"/>
        </w:rPr>
        <w:footnoteRef/>
      </w:r>
      <w:r>
        <w:t xml:space="preserve"> </w:t>
      </w:r>
      <w:r>
        <w:rPr>
          <w:i/>
        </w:rPr>
        <w:t>Western Bank Ltd v Packery</w:t>
      </w:r>
      <w:r>
        <w:t xml:space="preserve"> 1977 (3) SA 137 (T); in Re Several Matters on the Urgent Court Roll 2013 (1) SA 549 (GSJ); </w:t>
      </w:r>
      <w:r>
        <w:rPr>
          <w:i/>
        </w:rPr>
        <w:t>Rosebank Mall (Pty) Ltd v Craddock Heights (Pty) Ltd</w:t>
      </w:r>
      <w:r>
        <w:t xml:space="preserve"> 2004 (2) SA 353 (WLD); </w:t>
      </w:r>
      <w:r>
        <w:rPr>
          <w:i/>
        </w:rPr>
        <w:t>CUSA v Tao Ying Metal Industries &amp; Others</w:t>
      </w:r>
      <w:r>
        <w:t xml:space="preserve"> 2009 (1) BCLR 1 (CC)</w:t>
      </w:r>
    </w:p>
  </w:footnote>
  <w:footnote w:id="3">
    <w:p w14:paraId="78C1FE16" w14:textId="36BC302D" w:rsidR="00F929C0" w:rsidRDefault="00F929C0">
      <w:pPr>
        <w:pStyle w:val="FootnoteText"/>
      </w:pPr>
      <w:r>
        <w:rPr>
          <w:rStyle w:val="FootnoteReference"/>
        </w:rPr>
        <w:footnoteRef/>
      </w:r>
      <w:r>
        <w:t xml:space="preserve"> Unreported judgment (20264/2014) [2015] ZASCA 97 (1 June 2015) at [10]</w:t>
      </w:r>
    </w:p>
  </w:footnote>
  <w:footnote w:id="4">
    <w:p w14:paraId="453D878E" w14:textId="77777777" w:rsidR="00F929C0" w:rsidRDefault="00F929C0">
      <w:pPr>
        <w:pStyle w:val="FootnoteText"/>
      </w:pPr>
      <w:r>
        <w:rPr>
          <w:rStyle w:val="FootnoteReference"/>
        </w:rPr>
        <w:footnoteRef/>
      </w:r>
      <w:r>
        <w:t xml:space="preserve"> 2013 (1) SA 170 (SCA) at para [12]</w:t>
      </w:r>
    </w:p>
  </w:footnote>
  <w:footnote w:id="5">
    <w:p w14:paraId="64862C46" w14:textId="22FEE58A" w:rsidR="00F929C0" w:rsidRPr="00E602C2" w:rsidRDefault="00F929C0">
      <w:pPr>
        <w:pStyle w:val="FootnoteText"/>
      </w:pPr>
      <w:r>
        <w:rPr>
          <w:rStyle w:val="FootnoteReference"/>
        </w:rPr>
        <w:footnoteRef/>
      </w:r>
      <w:r>
        <w:t xml:space="preserve"> </w:t>
      </w:r>
      <w:r>
        <w:rPr>
          <w:i/>
        </w:rPr>
        <w:t>Rail Commuters Action Group v Transnet</w:t>
      </w:r>
      <w:r>
        <w:t xml:space="preserve"> 2006 (6) SA 68 (C) at 68B</w:t>
      </w:r>
    </w:p>
  </w:footnote>
  <w:footnote w:id="6">
    <w:p w14:paraId="0A5D6388" w14:textId="77777777" w:rsidR="00F929C0" w:rsidRPr="00E602C2" w:rsidRDefault="00F929C0" w:rsidP="00E602C2">
      <w:pPr>
        <w:pStyle w:val="FootnoteText"/>
        <w:ind w:left="426" w:hanging="426"/>
      </w:pPr>
      <w:r>
        <w:rPr>
          <w:rStyle w:val="FootnoteReference"/>
        </w:rPr>
        <w:footnoteRef/>
      </w:r>
      <w:r>
        <w:t xml:space="preserve"> Erasmus Superior Court Practice at D1-134; </w:t>
      </w:r>
      <w:r>
        <w:rPr>
          <w:i/>
        </w:rPr>
        <w:t>New Zealand Insurance Company Ltd v Stone</w:t>
      </w:r>
      <w:r>
        <w:t xml:space="preserve"> 1963 (3) SA 63 (C) at 71D-H</w:t>
      </w:r>
    </w:p>
  </w:footnote>
  <w:footnote w:id="7">
    <w:p w14:paraId="3BC013AD" w14:textId="77777777" w:rsidR="00F929C0" w:rsidRPr="00B36A1F" w:rsidRDefault="00F929C0" w:rsidP="002A262C">
      <w:pPr>
        <w:pStyle w:val="FootnoteText"/>
        <w:ind w:left="426" w:hanging="426"/>
        <w:rPr>
          <w:b/>
        </w:rPr>
      </w:pPr>
      <w:r>
        <w:rPr>
          <w:rStyle w:val="FootnoteReference"/>
        </w:rPr>
        <w:footnoteRef/>
      </w:r>
      <w:r>
        <w:t xml:space="preserve"> </w:t>
      </w:r>
      <w:r>
        <w:rPr>
          <w:i/>
        </w:rPr>
        <w:t>Minister van Wet en Order v Jacob</w:t>
      </w:r>
      <w:r>
        <w:rPr>
          <w:b/>
          <w:i/>
        </w:rPr>
        <w:t xml:space="preserve"> </w:t>
      </w:r>
      <w:r w:rsidRPr="00B36A1F">
        <w:t>1994</w:t>
      </w:r>
      <w:r>
        <w:t xml:space="preserve"> (1) SA 944 and </w:t>
      </w:r>
      <w:r>
        <w:rPr>
          <w:i/>
        </w:rPr>
        <w:t xml:space="preserve">Protea Assurance Company Ltd v Vinger </w:t>
      </w:r>
      <w:r>
        <w:t>1970 (4) SA 663 (O)</w:t>
      </w:r>
    </w:p>
  </w:footnote>
  <w:footnote w:id="8">
    <w:p w14:paraId="52BFA153" w14:textId="77777777" w:rsidR="00F929C0" w:rsidRPr="00B36A1F" w:rsidRDefault="00F929C0" w:rsidP="002A262C">
      <w:pPr>
        <w:pStyle w:val="FootnoteText"/>
        <w:ind w:left="426" w:hanging="426"/>
      </w:pPr>
      <w:r>
        <w:rPr>
          <w:rStyle w:val="FootnoteReference"/>
        </w:rPr>
        <w:footnoteRef/>
      </w:r>
      <w:r>
        <w:t xml:space="preserve"> </w:t>
      </w:r>
      <w:r>
        <w:rPr>
          <w:i/>
        </w:rPr>
        <w:t>Ceramic Industries Ltd t/a Betta Sanitary Ware v National Construction Building and Allied Workers Union &amp; Others</w:t>
      </w:r>
      <w:r>
        <w:t xml:space="preserve"> (2) (1997) 18 ILJ 671 (LAC); </w:t>
      </w:r>
      <w:r>
        <w:rPr>
          <w:i/>
        </w:rPr>
        <w:t xml:space="preserve">Fidelity Guards Holdings (Pty) Ltd v Professional Transport Workers Union &amp; Others </w:t>
      </w:r>
      <w:r>
        <w:t>(1) (1998) 19 ILJ 260 (LAC)</w:t>
      </w:r>
    </w:p>
  </w:footnote>
  <w:footnote w:id="9">
    <w:p w14:paraId="1C9CBFF3" w14:textId="3922E1BE" w:rsidR="00F929C0" w:rsidRDefault="00F929C0" w:rsidP="006D0475">
      <w:pPr>
        <w:pStyle w:val="FootnoteText"/>
        <w:ind w:left="426" w:hanging="426"/>
      </w:pPr>
      <w:r>
        <w:rPr>
          <w:rStyle w:val="FootnoteReference"/>
        </w:rPr>
        <w:footnoteRef/>
      </w:r>
      <w:r>
        <w:t xml:space="preserve"> 2008 (1) SA 232 (T) at para [51]; </w:t>
      </w:r>
      <w:r w:rsidRPr="006D0475">
        <w:rPr>
          <w:i/>
        </w:rPr>
        <w:t>Thint v NDPP</w:t>
      </w:r>
      <w:r>
        <w:t xml:space="preserve">; </w:t>
      </w:r>
      <w:r w:rsidRPr="006D0475">
        <w:rPr>
          <w:i/>
        </w:rPr>
        <w:t>Zuma &amp; Another v NDPP &amp; Others</w:t>
      </w:r>
      <w:r>
        <w:t xml:space="preserve"> 2009 (1) SA 1 (CC) at para [325]; </w:t>
      </w:r>
      <w:r>
        <w:rPr>
          <w:i/>
        </w:rPr>
        <w:t>Pretoria</w:t>
      </w:r>
      <w:r w:rsidRPr="006D0475">
        <w:rPr>
          <w:i/>
        </w:rPr>
        <w:t xml:space="preserve"> Portland Cement Company Ltd &amp; Another v Competition Commission &amp; Others</w:t>
      </w:r>
      <w:r>
        <w:t xml:space="preserve"> 2003 (2) SA 385 (SCA) at para [63]</w:t>
      </w:r>
    </w:p>
  </w:footnote>
  <w:footnote w:id="10">
    <w:p w14:paraId="447C9C1A" w14:textId="77777777" w:rsidR="00F929C0" w:rsidRPr="006A3D8F" w:rsidRDefault="00F929C0">
      <w:pPr>
        <w:pStyle w:val="FootnoteText"/>
      </w:pPr>
      <w:r>
        <w:rPr>
          <w:rStyle w:val="FootnoteReference"/>
        </w:rPr>
        <w:footnoteRef/>
      </w:r>
      <w:r w:rsidRPr="006A3D8F">
        <w:t xml:space="preserve"> At para [325]</w:t>
      </w:r>
    </w:p>
  </w:footnote>
  <w:footnote w:id="11">
    <w:p w14:paraId="7B7D6E94" w14:textId="77777777" w:rsidR="00F929C0" w:rsidRDefault="00F929C0">
      <w:pPr>
        <w:pStyle w:val="FootnoteText"/>
      </w:pPr>
      <w:r>
        <w:rPr>
          <w:rStyle w:val="FootnoteReference"/>
        </w:rPr>
        <w:footnoteRef/>
      </w:r>
      <w:r>
        <w:t xml:space="preserve"> At para [63]</w:t>
      </w:r>
    </w:p>
  </w:footnote>
  <w:footnote w:id="12">
    <w:p w14:paraId="16081B81" w14:textId="77777777" w:rsidR="00F929C0" w:rsidRPr="006A3D8F" w:rsidRDefault="00F929C0">
      <w:pPr>
        <w:pStyle w:val="FootnoteText"/>
      </w:pPr>
      <w:r>
        <w:rPr>
          <w:rStyle w:val="FootnoteReference"/>
        </w:rPr>
        <w:footnoteRef/>
      </w:r>
      <w:r w:rsidRPr="006A3D8F">
        <w:t xml:space="preserve"> 2007 (3) SA 254 (N) at para [33]</w:t>
      </w:r>
    </w:p>
  </w:footnote>
  <w:footnote w:id="13">
    <w:p w14:paraId="5013E187" w14:textId="77777777" w:rsidR="00F929C0" w:rsidRPr="00EB7A33" w:rsidRDefault="00F929C0">
      <w:pPr>
        <w:pStyle w:val="FootnoteText"/>
      </w:pPr>
      <w:r>
        <w:rPr>
          <w:rStyle w:val="FootnoteReference"/>
        </w:rPr>
        <w:footnoteRef/>
      </w:r>
      <w:r w:rsidRPr="00EB7A33">
        <w:t xml:space="preserve"> 2012 (6) SA 67 (SCA) at para [19]</w:t>
      </w:r>
    </w:p>
  </w:footnote>
  <w:footnote w:id="14">
    <w:p w14:paraId="25BFE4B1" w14:textId="4AE87689" w:rsidR="00F929C0" w:rsidRPr="00EB7A33" w:rsidRDefault="00F929C0">
      <w:pPr>
        <w:pStyle w:val="FootnoteText"/>
      </w:pPr>
      <w:r>
        <w:rPr>
          <w:rStyle w:val="FootnoteReference"/>
        </w:rPr>
        <w:footnoteRef/>
      </w:r>
      <w:r w:rsidRPr="00EB7A33">
        <w:t xml:space="preserve"> 2014 (5) SA 112 (CC) </w:t>
      </w:r>
      <w:r>
        <w:t>at [10]</w:t>
      </w:r>
    </w:p>
  </w:footnote>
  <w:footnote w:id="15">
    <w:p w14:paraId="4DB51C50" w14:textId="5F578CE0" w:rsidR="00F929C0" w:rsidRPr="00B064F8" w:rsidRDefault="00F929C0">
      <w:pPr>
        <w:pStyle w:val="FootnoteText"/>
      </w:pPr>
      <w:r>
        <w:rPr>
          <w:rStyle w:val="FootnoteReference"/>
        </w:rPr>
        <w:footnoteRef/>
      </w:r>
      <w:r w:rsidRPr="00B064F8">
        <w:t xml:space="preserve"> </w:t>
      </w:r>
      <w:r>
        <w:t>A</w:t>
      </w:r>
      <w:r w:rsidRPr="00B064F8">
        <w:t>t pa</w:t>
      </w:r>
      <w:r>
        <w:t>ras [15] to [23]</w:t>
      </w:r>
    </w:p>
  </w:footnote>
  <w:footnote w:id="16">
    <w:p w14:paraId="380C03E0" w14:textId="77777777" w:rsidR="00F929C0" w:rsidRPr="005A19CE" w:rsidRDefault="00F929C0">
      <w:pPr>
        <w:pStyle w:val="FootnoteText"/>
      </w:pPr>
      <w:r>
        <w:rPr>
          <w:rStyle w:val="FootnoteReference"/>
        </w:rPr>
        <w:footnoteRef/>
      </w:r>
      <w:r w:rsidRPr="005A19CE">
        <w:t xml:space="preserve"> 2006 (4) SA 326 (SCA) at para [9]</w:t>
      </w:r>
    </w:p>
  </w:footnote>
  <w:footnote w:id="17">
    <w:p w14:paraId="3FFD87E9" w14:textId="77777777" w:rsidR="00F929C0" w:rsidRPr="005A19CE" w:rsidRDefault="00F929C0">
      <w:pPr>
        <w:pStyle w:val="FootnoteText"/>
      </w:pPr>
      <w:r>
        <w:rPr>
          <w:rStyle w:val="FootnoteReference"/>
        </w:rPr>
        <w:footnoteRef/>
      </w:r>
      <w:r w:rsidRPr="005A19CE">
        <w:t xml:space="preserve"> </w:t>
      </w:r>
      <w:r w:rsidRPr="005A19CE">
        <w:rPr>
          <w:i/>
        </w:rPr>
        <w:t>Fakie</w:t>
      </w:r>
      <w:r w:rsidRPr="005A19CE">
        <w:t xml:space="preserve"> (</w:t>
      </w:r>
      <w:r w:rsidRPr="005A19CE">
        <w:rPr>
          <w:i/>
        </w:rPr>
        <w:t>supra</w:t>
      </w:r>
      <w:r w:rsidRPr="005A19CE">
        <w:t>) at para [6]</w:t>
      </w:r>
    </w:p>
  </w:footnote>
  <w:footnote w:id="18">
    <w:p w14:paraId="7C53BFD2" w14:textId="77777777" w:rsidR="00F929C0" w:rsidRPr="00D656BB" w:rsidRDefault="00F929C0" w:rsidP="00D656BB">
      <w:pPr>
        <w:pStyle w:val="FootnoteText"/>
        <w:ind w:left="426" w:hanging="426"/>
      </w:pPr>
      <w:r>
        <w:rPr>
          <w:rStyle w:val="FootnoteReference"/>
        </w:rPr>
        <w:footnoteRef/>
      </w:r>
      <w:r>
        <w:t xml:space="preserve"> </w:t>
      </w:r>
      <w:r>
        <w:rPr>
          <w:i/>
        </w:rPr>
        <w:t>Secretary, Judicial Commission of Enquiry into Allegations of State Capture v Zuma &amp; Others</w:t>
      </w:r>
      <w:r>
        <w:t xml:space="preserve"> 2021 (5) SA 327 (CC) at para [37]</w:t>
      </w:r>
    </w:p>
  </w:footnote>
  <w:footnote w:id="19">
    <w:p w14:paraId="33F2D4C0" w14:textId="77777777" w:rsidR="00F929C0" w:rsidRPr="00AC16DF" w:rsidRDefault="00F929C0">
      <w:pPr>
        <w:pStyle w:val="FootnoteText"/>
      </w:pPr>
      <w:r>
        <w:rPr>
          <w:rStyle w:val="FootnoteReference"/>
        </w:rPr>
        <w:footnoteRef/>
      </w:r>
      <w:r>
        <w:t xml:space="preserve"> </w:t>
      </w:r>
      <w:r>
        <w:rPr>
          <w:i/>
        </w:rPr>
        <w:t>Matjhabeng Local Municipality v Eskom Holdings Ltd &amp; Others</w:t>
      </w:r>
      <w:r>
        <w:t xml:space="preserve"> 2018 (1) SA (CC) at para [67]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DDA2" w14:textId="77777777" w:rsidR="00F929C0" w:rsidRDefault="00F929C0" w:rsidP="008D10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EBD84D1" w14:textId="77777777" w:rsidR="00F929C0" w:rsidRDefault="00F929C0" w:rsidP="00C0380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F245" w14:textId="543244B9" w:rsidR="00F929C0" w:rsidRDefault="00F929C0" w:rsidP="008D10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09DC">
      <w:rPr>
        <w:rStyle w:val="PageNumber"/>
        <w:noProof/>
      </w:rPr>
      <w:t>50</w:t>
    </w:r>
    <w:r>
      <w:rPr>
        <w:rStyle w:val="PageNumber"/>
      </w:rPr>
      <w:fldChar w:fldCharType="end"/>
    </w:r>
  </w:p>
  <w:p w14:paraId="4D3EFD75" w14:textId="77777777" w:rsidR="00F929C0" w:rsidRDefault="00F929C0" w:rsidP="00C0380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5F8"/>
    <w:multiLevelType w:val="multilevel"/>
    <w:tmpl w:val="C8ACE516"/>
    <w:lvl w:ilvl="0">
      <w:start w:val="100"/>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1577441"/>
    <w:multiLevelType w:val="multilevel"/>
    <w:tmpl w:val="630EA3B2"/>
    <w:lvl w:ilvl="0">
      <w:start w:val="101"/>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5422ACD"/>
    <w:multiLevelType w:val="hybridMultilevel"/>
    <w:tmpl w:val="9BD0F54E"/>
    <w:lvl w:ilvl="0" w:tplc="1C09000F">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04AD3"/>
    <w:multiLevelType w:val="multilevel"/>
    <w:tmpl w:val="A814B1DA"/>
    <w:lvl w:ilvl="0">
      <w:start w:val="167"/>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8995DDC"/>
    <w:multiLevelType w:val="hybridMultilevel"/>
    <w:tmpl w:val="95FEA038"/>
    <w:lvl w:ilvl="0" w:tplc="FFFFFFFF">
      <w:start w:val="160"/>
      <w:numFmt w:val="decimal"/>
      <w:lvlText w:val="%1."/>
      <w:lvlJc w:val="left"/>
      <w:pPr>
        <w:ind w:left="780" w:hanging="4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533B0F"/>
    <w:multiLevelType w:val="multilevel"/>
    <w:tmpl w:val="EF3208CA"/>
    <w:lvl w:ilvl="0">
      <w:start w:val="111"/>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D35752B"/>
    <w:multiLevelType w:val="multilevel"/>
    <w:tmpl w:val="AE300964"/>
    <w:lvl w:ilvl="0">
      <w:start w:val="14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F9020F"/>
    <w:multiLevelType w:val="hybridMultilevel"/>
    <w:tmpl w:val="FE06BECC"/>
    <w:lvl w:ilvl="0" w:tplc="38048176">
      <w:start w:val="160"/>
      <w:numFmt w:val="decimal"/>
      <w:lvlText w:val="%1."/>
      <w:lvlJc w:val="left"/>
      <w:pPr>
        <w:ind w:left="780" w:hanging="4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A006C2"/>
    <w:multiLevelType w:val="multilevel"/>
    <w:tmpl w:val="E18EC6EA"/>
    <w:lvl w:ilvl="0">
      <w:start w:val="112"/>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8195D90"/>
    <w:multiLevelType w:val="multilevel"/>
    <w:tmpl w:val="AE300964"/>
    <w:lvl w:ilvl="0">
      <w:start w:val="13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1B57C0"/>
    <w:multiLevelType w:val="hybridMultilevel"/>
    <w:tmpl w:val="728027FC"/>
    <w:lvl w:ilvl="0" w:tplc="E3D869D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EF6B4A"/>
    <w:multiLevelType w:val="multilevel"/>
    <w:tmpl w:val="AE300964"/>
    <w:lvl w:ilvl="0">
      <w:start w:val="13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F9D383E"/>
    <w:multiLevelType w:val="multilevel"/>
    <w:tmpl w:val="A554F966"/>
    <w:lvl w:ilvl="0">
      <w:start w:val="9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99215F"/>
    <w:multiLevelType w:val="multilevel"/>
    <w:tmpl w:val="C3A415CA"/>
    <w:lvl w:ilvl="0">
      <w:start w:val="7"/>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4F953FA3"/>
    <w:multiLevelType w:val="hybridMultilevel"/>
    <w:tmpl w:val="45D45994"/>
    <w:lvl w:ilvl="0" w:tplc="9CF02F42">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52C17976"/>
    <w:multiLevelType w:val="multilevel"/>
    <w:tmpl w:val="DD58298E"/>
    <w:lvl w:ilvl="0">
      <w:start w:val="12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411A24"/>
    <w:multiLevelType w:val="multilevel"/>
    <w:tmpl w:val="21589E78"/>
    <w:lvl w:ilvl="0">
      <w:start w:val="4"/>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614A1889"/>
    <w:multiLevelType w:val="hybridMultilevel"/>
    <w:tmpl w:val="51324BDA"/>
    <w:lvl w:ilvl="0" w:tplc="1C09000F">
      <w:start w:val="6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3E7BE7"/>
    <w:multiLevelType w:val="multilevel"/>
    <w:tmpl w:val="4F328C48"/>
    <w:lvl w:ilvl="0">
      <w:start w:val="109"/>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3812856"/>
    <w:multiLevelType w:val="multilevel"/>
    <w:tmpl w:val="2BCC9C3A"/>
    <w:lvl w:ilvl="0">
      <w:start w:val="12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8714E0"/>
    <w:multiLevelType w:val="hybridMultilevel"/>
    <w:tmpl w:val="43265B20"/>
    <w:lvl w:ilvl="0" w:tplc="C8DC3E8E">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681840B9"/>
    <w:multiLevelType w:val="hybridMultilevel"/>
    <w:tmpl w:val="2C0C4278"/>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CAA76A0"/>
    <w:multiLevelType w:val="multilevel"/>
    <w:tmpl w:val="AE300964"/>
    <w:lvl w:ilvl="0">
      <w:start w:val="149"/>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D4422AB"/>
    <w:multiLevelType w:val="multilevel"/>
    <w:tmpl w:val="5798C4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2451B12"/>
    <w:multiLevelType w:val="hybridMultilevel"/>
    <w:tmpl w:val="40D0DE42"/>
    <w:lvl w:ilvl="0" w:tplc="1C09000F">
      <w:start w:val="1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4D85B96"/>
    <w:multiLevelType w:val="multilevel"/>
    <w:tmpl w:val="C3A40246"/>
    <w:lvl w:ilvl="0">
      <w:start w:val="1"/>
      <w:numFmt w:val="decimal"/>
      <w:lvlText w:val="%1."/>
      <w:lvlJc w:val="left"/>
      <w:pPr>
        <w:tabs>
          <w:tab w:val="num" w:pos="720"/>
        </w:tabs>
        <w:ind w:left="720" w:hanging="720"/>
      </w:pPr>
      <w:rPr>
        <w:rFonts w:hint="default"/>
        <w:b w:val="0"/>
        <w:i w:val="0"/>
        <w:iCs w:val="0"/>
      </w:rPr>
    </w:lvl>
    <w:lvl w:ilvl="1">
      <w:start w:val="1"/>
      <w:numFmt w:val="decimal"/>
      <w:isLgl/>
      <w:lvlText w:val="%1.%2"/>
      <w:lvlJc w:val="left"/>
      <w:pPr>
        <w:tabs>
          <w:tab w:val="num" w:pos="1440"/>
        </w:tabs>
        <w:ind w:left="1440" w:hanging="720"/>
      </w:pPr>
      <w:rPr>
        <w:rFonts w:ascii="Times New Roman" w:hAnsi="Times New Roman" w:cs="Times New Roman"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76074285"/>
    <w:multiLevelType w:val="multilevel"/>
    <w:tmpl w:val="5C164208"/>
    <w:lvl w:ilvl="0">
      <w:start w:val="13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AEF7385"/>
    <w:multiLevelType w:val="hybridMultilevel"/>
    <w:tmpl w:val="FAA8B832"/>
    <w:lvl w:ilvl="0" w:tplc="FFFFFFFF">
      <w:start w:val="160"/>
      <w:numFmt w:val="decimal"/>
      <w:lvlText w:val="%1."/>
      <w:lvlJc w:val="left"/>
      <w:pPr>
        <w:ind w:left="780" w:hanging="4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065C0F"/>
    <w:multiLevelType w:val="multilevel"/>
    <w:tmpl w:val="DF288BD4"/>
    <w:lvl w:ilvl="0">
      <w:start w:val="12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EA144A8"/>
    <w:multiLevelType w:val="multilevel"/>
    <w:tmpl w:val="4058F7A0"/>
    <w:lvl w:ilvl="0">
      <w:start w:val="7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0"/>
  </w:num>
  <w:num w:numId="3">
    <w:abstractNumId w:val="20"/>
  </w:num>
  <w:num w:numId="4">
    <w:abstractNumId w:val="16"/>
  </w:num>
  <w:num w:numId="5">
    <w:abstractNumId w:val="13"/>
  </w:num>
  <w:num w:numId="6">
    <w:abstractNumId w:val="24"/>
  </w:num>
  <w:num w:numId="7">
    <w:abstractNumId w:val="8"/>
  </w:num>
  <w:num w:numId="8">
    <w:abstractNumId w:val="2"/>
  </w:num>
  <w:num w:numId="9">
    <w:abstractNumId w:val="23"/>
  </w:num>
  <w:num w:numId="10">
    <w:abstractNumId w:val="21"/>
  </w:num>
  <w:num w:numId="11">
    <w:abstractNumId w:val="17"/>
  </w:num>
  <w:num w:numId="12">
    <w:abstractNumId w:val="29"/>
  </w:num>
  <w:num w:numId="13">
    <w:abstractNumId w:val="12"/>
  </w:num>
  <w:num w:numId="14">
    <w:abstractNumId w:val="0"/>
  </w:num>
  <w:num w:numId="15">
    <w:abstractNumId w:val="1"/>
  </w:num>
  <w:num w:numId="16">
    <w:abstractNumId w:val="18"/>
  </w:num>
  <w:num w:numId="17">
    <w:abstractNumId w:val="5"/>
  </w:num>
  <w:num w:numId="18">
    <w:abstractNumId w:val="19"/>
  </w:num>
  <w:num w:numId="19">
    <w:abstractNumId w:val="28"/>
  </w:num>
  <w:num w:numId="20">
    <w:abstractNumId w:val="15"/>
  </w:num>
  <w:num w:numId="21">
    <w:abstractNumId w:val="26"/>
  </w:num>
  <w:num w:numId="22">
    <w:abstractNumId w:val="11"/>
  </w:num>
  <w:num w:numId="23">
    <w:abstractNumId w:val="9"/>
  </w:num>
  <w:num w:numId="24">
    <w:abstractNumId w:val="6"/>
  </w:num>
  <w:num w:numId="25">
    <w:abstractNumId w:val="22"/>
  </w:num>
  <w:num w:numId="26">
    <w:abstractNumId w:val="7"/>
  </w:num>
  <w:num w:numId="27">
    <w:abstractNumId w:val="3"/>
  </w:num>
  <w:num w:numId="28">
    <w:abstractNumId w:val="27"/>
  </w:num>
  <w:num w:numId="29">
    <w:abstractNumId w:val="4"/>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xMjI1NjYzNzQ1MjZU0lEKTi0uzszPAykwNK4FAKepZaYtAAAA"/>
  </w:docVars>
  <w:rsids>
    <w:rsidRoot w:val="004053A1"/>
    <w:rsid w:val="00001DF4"/>
    <w:rsid w:val="0000355D"/>
    <w:rsid w:val="00005E68"/>
    <w:rsid w:val="000152A1"/>
    <w:rsid w:val="00015430"/>
    <w:rsid w:val="000154EC"/>
    <w:rsid w:val="00021F61"/>
    <w:rsid w:val="00023879"/>
    <w:rsid w:val="000241D3"/>
    <w:rsid w:val="000254C6"/>
    <w:rsid w:val="00030933"/>
    <w:rsid w:val="00033C75"/>
    <w:rsid w:val="0003749E"/>
    <w:rsid w:val="00037AEE"/>
    <w:rsid w:val="00040C58"/>
    <w:rsid w:val="000421B3"/>
    <w:rsid w:val="00042998"/>
    <w:rsid w:val="00042C04"/>
    <w:rsid w:val="00050319"/>
    <w:rsid w:val="00051550"/>
    <w:rsid w:val="00054982"/>
    <w:rsid w:val="00054C1F"/>
    <w:rsid w:val="00060887"/>
    <w:rsid w:val="00060B47"/>
    <w:rsid w:val="00060EB9"/>
    <w:rsid w:val="00066373"/>
    <w:rsid w:val="0006773C"/>
    <w:rsid w:val="00067E42"/>
    <w:rsid w:val="00070C59"/>
    <w:rsid w:val="0007164B"/>
    <w:rsid w:val="000729A1"/>
    <w:rsid w:val="00074CB0"/>
    <w:rsid w:val="000757C3"/>
    <w:rsid w:val="0007653B"/>
    <w:rsid w:val="000767AC"/>
    <w:rsid w:val="00077F3E"/>
    <w:rsid w:val="00082392"/>
    <w:rsid w:val="00082D3D"/>
    <w:rsid w:val="00084952"/>
    <w:rsid w:val="00086955"/>
    <w:rsid w:val="00087F80"/>
    <w:rsid w:val="00091E83"/>
    <w:rsid w:val="00092314"/>
    <w:rsid w:val="000943DF"/>
    <w:rsid w:val="000A0340"/>
    <w:rsid w:val="000A151E"/>
    <w:rsid w:val="000A2991"/>
    <w:rsid w:val="000A43DC"/>
    <w:rsid w:val="000B1550"/>
    <w:rsid w:val="000B3B6E"/>
    <w:rsid w:val="000C0679"/>
    <w:rsid w:val="000C60C3"/>
    <w:rsid w:val="000C7BBD"/>
    <w:rsid w:val="000D034D"/>
    <w:rsid w:val="000D06F0"/>
    <w:rsid w:val="000D0EC4"/>
    <w:rsid w:val="000D4BCC"/>
    <w:rsid w:val="000D5ABB"/>
    <w:rsid w:val="000D764B"/>
    <w:rsid w:val="000E3118"/>
    <w:rsid w:val="000E4C14"/>
    <w:rsid w:val="000E79B0"/>
    <w:rsid w:val="000E7DFC"/>
    <w:rsid w:val="000F18D8"/>
    <w:rsid w:val="000F3D45"/>
    <w:rsid w:val="000F3DC7"/>
    <w:rsid w:val="000F47DF"/>
    <w:rsid w:val="000F7E1A"/>
    <w:rsid w:val="0010101B"/>
    <w:rsid w:val="001035A1"/>
    <w:rsid w:val="00104D4C"/>
    <w:rsid w:val="00105F8F"/>
    <w:rsid w:val="001104F9"/>
    <w:rsid w:val="00111102"/>
    <w:rsid w:val="001145DC"/>
    <w:rsid w:val="00114A45"/>
    <w:rsid w:val="0011587D"/>
    <w:rsid w:val="00120E00"/>
    <w:rsid w:val="00121585"/>
    <w:rsid w:val="00123FC1"/>
    <w:rsid w:val="00124F81"/>
    <w:rsid w:val="00126C26"/>
    <w:rsid w:val="00127A53"/>
    <w:rsid w:val="0013784D"/>
    <w:rsid w:val="00144088"/>
    <w:rsid w:val="00147F7F"/>
    <w:rsid w:val="00150046"/>
    <w:rsid w:val="001515B7"/>
    <w:rsid w:val="0015191F"/>
    <w:rsid w:val="00151991"/>
    <w:rsid w:val="00151B3F"/>
    <w:rsid w:val="00160A5F"/>
    <w:rsid w:val="00160D85"/>
    <w:rsid w:val="00163AEB"/>
    <w:rsid w:val="0016422B"/>
    <w:rsid w:val="0016735D"/>
    <w:rsid w:val="00167446"/>
    <w:rsid w:val="00170D6B"/>
    <w:rsid w:val="00173475"/>
    <w:rsid w:val="0017567D"/>
    <w:rsid w:val="00177304"/>
    <w:rsid w:val="0017753A"/>
    <w:rsid w:val="00181F4A"/>
    <w:rsid w:val="00186DDD"/>
    <w:rsid w:val="00187100"/>
    <w:rsid w:val="00190D2F"/>
    <w:rsid w:val="001926A6"/>
    <w:rsid w:val="00193CC6"/>
    <w:rsid w:val="00195384"/>
    <w:rsid w:val="00197989"/>
    <w:rsid w:val="001A1351"/>
    <w:rsid w:val="001A1716"/>
    <w:rsid w:val="001A1D63"/>
    <w:rsid w:val="001A3C66"/>
    <w:rsid w:val="001A5144"/>
    <w:rsid w:val="001A7754"/>
    <w:rsid w:val="001B1264"/>
    <w:rsid w:val="001B3EAE"/>
    <w:rsid w:val="001B56F0"/>
    <w:rsid w:val="001B5CFB"/>
    <w:rsid w:val="001C239C"/>
    <w:rsid w:val="001C24DB"/>
    <w:rsid w:val="001D2C02"/>
    <w:rsid w:val="001D6852"/>
    <w:rsid w:val="001E302E"/>
    <w:rsid w:val="001E5E37"/>
    <w:rsid w:val="001E7EEE"/>
    <w:rsid w:val="001F4764"/>
    <w:rsid w:val="0020088F"/>
    <w:rsid w:val="00202EB9"/>
    <w:rsid w:val="00204203"/>
    <w:rsid w:val="002048F1"/>
    <w:rsid w:val="00204E47"/>
    <w:rsid w:val="0020741E"/>
    <w:rsid w:val="00210556"/>
    <w:rsid w:val="0021616B"/>
    <w:rsid w:val="002200DE"/>
    <w:rsid w:val="002206A0"/>
    <w:rsid w:val="00224A7E"/>
    <w:rsid w:val="00226CDA"/>
    <w:rsid w:val="00227E0E"/>
    <w:rsid w:val="00231040"/>
    <w:rsid w:val="002336AA"/>
    <w:rsid w:val="0024719A"/>
    <w:rsid w:val="00247F1B"/>
    <w:rsid w:val="00251A49"/>
    <w:rsid w:val="00261654"/>
    <w:rsid w:val="002641FD"/>
    <w:rsid w:val="00264DEF"/>
    <w:rsid w:val="00265E81"/>
    <w:rsid w:val="00267D59"/>
    <w:rsid w:val="00270068"/>
    <w:rsid w:val="00270545"/>
    <w:rsid w:val="00272F68"/>
    <w:rsid w:val="00273BED"/>
    <w:rsid w:val="0027488B"/>
    <w:rsid w:val="00284AA7"/>
    <w:rsid w:val="0029049F"/>
    <w:rsid w:val="0029399D"/>
    <w:rsid w:val="00293A08"/>
    <w:rsid w:val="0029411E"/>
    <w:rsid w:val="002A1447"/>
    <w:rsid w:val="002A18AE"/>
    <w:rsid w:val="002A262C"/>
    <w:rsid w:val="002B4CED"/>
    <w:rsid w:val="002B5230"/>
    <w:rsid w:val="002B752B"/>
    <w:rsid w:val="002C4A8A"/>
    <w:rsid w:val="002C4D6E"/>
    <w:rsid w:val="002C71F6"/>
    <w:rsid w:val="002C796C"/>
    <w:rsid w:val="002D06E6"/>
    <w:rsid w:val="002D2F9C"/>
    <w:rsid w:val="002D379E"/>
    <w:rsid w:val="002D7173"/>
    <w:rsid w:val="002D760E"/>
    <w:rsid w:val="002D7CCC"/>
    <w:rsid w:val="002E043C"/>
    <w:rsid w:val="002E264C"/>
    <w:rsid w:val="002E71F0"/>
    <w:rsid w:val="002E770B"/>
    <w:rsid w:val="002E7E87"/>
    <w:rsid w:val="00300670"/>
    <w:rsid w:val="00303AE3"/>
    <w:rsid w:val="0030586C"/>
    <w:rsid w:val="00306F85"/>
    <w:rsid w:val="00307E8F"/>
    <w:rsid w:val="00310049"/>
    <w:rsid w:val="003108C1"/>
    <w:rsid w:val="003126CB"/>
    <w:rsid w:val="003145C8"/>
    <w:rsid w:val="003160EC"/>
    <w:rsid w:val="003200E8"/>
    <w:rsid w:val="00321051"/>
    <w:rsid w:val="003227FE"/>
    <w:rsid w:val="00322A36"/>
    <w:rsid w:val="00324605"/>
    <w:rsid w:val="00325D59"/>
    <w:rsid w:val="00330AD6"/>
    <w:rsid w:val="00333A1B"/>
    <w:rsid w:val="00334764"/>
    <w:rsid w:val="003362E8"/>
    <w:rsid w:val="0033790E"/>
    <w:rsid w:val="00337C34"/>
    <w:rsid w:val="003408AB"/>
    <w:rsid w:val="00350D22"/>
    <w:rsid w:val="0035104E"/>
    <w:rsid w:val="003511EE"/>
    <w:rsid w:val="003527B8"/>
    <w:rsid w:val="003558EC"/>
    <w:rsid w:val="0035601A"/>
    <w:rsid w:val="00356DD5"/>
    <w:rsid w:val="003576B8"/>
    <w:rsid w:val="003615CE"/>
    <w:rsid w:val="00370FF8"/>
    <w:rsid w:val="00371DAF"/>
    <w:rsid w:val="003722B2"/>
    <w:rsid w:val="0037244F"/>
    <w:rsid w:val="00372595"/>
    <w:rsid w:val="00381404"/>
    <w:rsid w:val="003815D0"/>
    <w:rsid w:val="0038172C"/>
    <w:rsid w:val="00381909"/>
    <w:rsid w:val="0038416E"/>
    <w:rsid w:val="003847DC"/>
    <w:rsid w:val="00384C7D"/>
    <w:rsid w:val="003867C9"/>
    <w:rsid w:val="003875E4"/>
    <w:rsid w:val="003923AC"/>
    <w:rsid w:val="00392CF1"/>
    <w:rsid w:val="00393B2F"/>
    <w:rsid w:val="00394D83"/>
    <w:rsid w:val="003A10C4"/>
    <w:rsid w:val="003A3055"/>
    <w:rsid w:val="003A36AB"/>
    <w:rsid w:val="003B0762"/>
    <w:rsid w:val="003B2C27"/>
    <w:rsid w:val="003B2C51"/>
    <w:rsid w:val="003B5CB5"/>
    <w:rsid w:val="003C1B81"/>
    <w:rsid w:val="003C2420"/>
    <w:rsid w:val="003C2A5C"/>
    <w:rsid w:val="003C2B6C"/>
    <w:rsid w:val="003C37E8"/>
    <w:rsid w:val="003D2852"/>
    <w:rsid w:val="003D32E5"/>
    <w:rsid w:val="003D35E2"/>
    <w:rsid w:val="003D7A24"/>
    <w:rsid w:val="003E0AAE"/>
    <w:rsid w:val="003E0CC2"/>
    <w:rsid w:val="003E14FB"/>
    <w:rsid w:val="003E551A"/>
    <w:rsid w:val="003E57E9"/>
    <w:rsid w:val="003E580A"/>
    <w:rsid w:val="003E5B7E"/>
    <w:rsid w:val="003E78D0"/>
    <w:rsid w:val="003F092B"/>
    <w:rsid w:val="003F0FA8"/>
    <w:rsid w:val="003F3AD0"/>
    <w:rsid w:val="003F7424"/>
    <w:rsid w:val="003F7855"/>
    <w:rsid w:val="00401035"/>
    <w:rsid w:val="0040143D"/>
    <w:rsid w:val="004053A1"/>
    <w:rsid w:val="004054F5"/>
    <w:rsid w:val="0040589F"/>
    <w:rsid w:val="00405C69"/>
    <w:rsid w:val="004078D8"/>
    <w:rsid w:val="00412F7A"/>
    <w:rsid w:val="00417F58"/>
    <w:rsid w:val="00420C23"/>
    <w:rsid w:val="00420DB4"/>
    <w:rsid w:val="00420F96"/>
    <w:rsid w:val="0042150F"/>
    <w:rsid w:val="00424BFB"/>
    <w:rsid w:val="00425159"/>
    <w:rsid w:val="0043319E"/>
    <w:rsid w:val="00433C6D"/>
    <w:rsid w:val="00443FF8"/>
    <w:rsid w:val="00445151"/>
    <w:rsid w:val="0045754D"/>
    <w:rsid w:val="00461A8D"/>
    <w:rsid w:val="00461EF9"/>
    <w:rsid w:val="00462190"/>
    <w:rsid w:val="00462962"/>
    <w:rsid w:val="00462B63"/>
    <w:rsid w:val="004630F8"/>
    <w:rsid w:val="00464AAE"/>
    <w:rsid w:val="0046627D"/>
    <w:rsid w:val="004700CD"/>
    <w:rsid w:val="004703F2"/>
    <w:rsid w:val="00472012"/>
    <w:rsid w:val="004741F8"/>
    <w:rsid w:val="00475B72"/>
    <w:rsid w:val="00476734"/>
    <w:rsid w:val="0047718B"/>
    <w:rsid w:val="004774D7"/>
    <w:rsid w:val="0048095C"/>
    <w:rsid w:val="004809B9"/>
    <w:rsid w:val="00480AF6"/>
    <w:rsid w:val="004858B0"/>
    <w:rsid w:val="00486258"/>
    <w:rsid w:val="00486424"/>
    <w:rsid w:val="00487798"/>
    <w:rsid w:val="00494500"/>
    <w:rsid w:val="00494739"/>
    <w:rsid w:val="00497BD4"/>
    <w:rsid w:val="00497EA2"/>
    <w:rsid w:val="004A15D0"/>
    <w:rsid w:val="004A281B"/>
    <w:rsid w:val="004A32B6"/>
    <w:rsid w:val="004A6078"/>
    <w:rsid w:val="004B0FA6"/>
    <w:rsid w:val="004B161B"/>
    <w:rsid w:val="004B2D27"/>
    <w:rsid w:val="004B46DC"/>
    <w:rsid w:val="004B53B0"/>
    <w:rsid w:val="004B64BC"/>
    <w:rsid w:val="004C059E"/>
    <w:rsid w:val="004C2262"/>
    <w:rsid w:val="004C2515"/>
    <w:rsid w:val="004C2E3C"/>
    <w:rsid w:val="004C39E1"/>
    <w:rsid w:val="004D061D"/>
    <w:rsid w:val="004D09E0"/>
    <w:rsid w:val="004D4022"/>
    <w:rsid w:val="004D4A04"/>
    <w:rsid w:val="004D50A6"/>
    <w:rsid w:val="004D58F7"/>
    <w:rsid w:val="004D7B0A"/>
    <w:rsid w:val="004E22DB"/>
    <w:rsid w:val="004E6863"/>
    <w:rsid w:val="004F0584"/>
    <w:rsid w:val="004F28FD"/>
    <w:rsid w:val="004F45CD"/>
    <w:rsid w:val="00501E80"/>
    <w:rsid w:val="00502A59"/>
    <w:rsid w:val="00505613"/>
    <w:rsid w:val="005072AB"/>
    <w:rsid w:val="005101ED"/>
    <w:rsid w:val="0051036E"/>
    <w:rsid w:val="00513E5F"/>
    <w:rsid w:val="00514D5F"/>
    <w:rsid w:val="00521346"/>
    <w:rsid w:val="0052147F"/>
    <w:rsid w:val="0052305F"/>
    <w:rsid w:val="005236CF"/>
    <w:rsid w:val="0052596E"/>
    <w:rsid w:val="00527946"/>
    <w:rsid w:val="005318A6"/>
    <w:rsid w:val="00532152"/>
    <w:rsid w:val="0053340B"/>
    <w:rsid w:val="00536924"/>
    <w:rsid w:val="00537007"/>
    <w:rsid w:val="00537556"/>
    <w:rsid w:val="005377A0"/>
    <w:rsid w:val="00541B30"/>
    <w:rsid w:val="00542592"/>
    <w:rsid w:val="00547BCE"/>
    <w:rsid w:val="00550076"/>
    <w:rsid w:val="00552F3E"/>
    <w:rsid w:val="00553FCA"/>
    <w:rsid w:val="005559C5"/>
    <w:rsid w:val="00555E72"/>
    <w:rsid w:val="0055700E"/>
    <w:rsid w:val="0055796A"/>
    <w:rsid w:val="00557A00"/>
    <w:rsid w:val="00560576"/>
    <w:rsid w:val="005621A0"/>
    <w:rsid w:val="00563BFD"/>
    <w:rsid w:val="00565C03"/>
    <w:rsid w:val="00567ABC"/>
    <w:rsid w:val="00571265"/>
    <w:rsid w:val="00572EF2"/>
    <w:rsid w:val="005740A0"/>
    <w:rsid w:val="00575934"/>
    <w:rsid w:val="00575A46"/>
    <w:rsid w:val="005776B2"/>
    <w:rsid w:val="00584972"/>
    <w:rsid w:val="005855AE"/>
    <w:rsid w:val="0058642E"/>
    <w:rsid w:val="00590B68"/>
    <w:rsid w:val="0059230C"/>
    <w:rsid w:val="00596120"/>
    <w:rsid w:val="005972E0"/>
    <w:rsid w:val="005A09DC"/>
    <w:rsid w:val="005A19CE"/>
    <w:rsid w:val="005A1B78"/>
    <w:rsid w:val="005A2A91"/>
    <w:rsid w:val="005A39F4"/>
    <w:rsid w:val="005A3B0F"/>
    <w:rsid w:val="005A44EE"/>
    <w:rsid w:val="005A4505"/>
    <w:rsid w:val="005A470C"/>
    <w:rsid w:val="005A4840"/>
    <w:rsid w:val="005A7FAA"/>
    <w:rsid w:val="005B02D9"/>
    <w:rsid w:val="005B42E3"/>
    <w:rsid w:val="005B5C42"/>
    <w:rsid w:val="005C1D37"/>
    <w:rsid w:val="005C2519"/>
    <w:rsid w:val="005C29F9"/>
    <w:rsid w:val="005C4D23"/>
    <w:rsid w:val="005C5E67"/>
    <w:rsid w:val="005C6596"/>
    <w:rsid w:val="005C7D7B"/>
    <w:rsid w:val="005D0F97"/>
    <w:rsid w:val="005D30C9"/>
    <w:rsid w:val="005D5F24"/>
    <w:rsid w:val="005D7DBD"/>
    <w:rsid w:val="005E17CB"/>
    <w:rsid w:val="005E532B"/>
    <w:rsid w:val="005E53BD"/>
    <w:rsid w:val="005E5A9A"/>
    <w:rsid w:val="005F242F"/>
    <w:rsid w:val="005F2640"/>
    <w:rsid w:val="005F5141"/>
    <w:rsid w:val="005F5A09"/>
    <w:rsid w:val="005F5C6C"/>
    <w:rsid w:val="005F75CA"/>
    <w:rsid w:val="006040B8"/>
    <w:rsid w:val="0060622C"/>
    <w:rsid w:val="00606A3A"/>
    <w:rsid w:val="006079E4"/>
    <w:rsid w:val="006148DC"/>
    <w:rsid w:val="006151DB"/>
    <w:rsid w:val="00617DD7"/>
    <w:rsid w:val="006207B3"/>
    <w:rsid w:val="00621755"/>
    <w:rsid w:val="00622170"/>
    <w:rsid w:val="00622742"/>
    <w:rsid w:val="0062642D"/>
    <w:rsid w:val="00626DFB"/>
    <w:rsid w:val="00631B0C"/>
    <w:rsid w:val="0063241E"/>
    <w:rsid w:val="00632CC1"/>
    <w:rsid w:val="00634300"/>
    <w:rsid w:val="00634359"/>
    <w:rsid w:val="00634570"/>
    <w:rsid w:val="0064057D"/>
    <w:rsid w:val="00640862"/>
    <w:rsid w:val="006428EC"/>
    <w:rsid w:val="00642A24"/>
    <w:rsid w:val="006451B1"/>
    <w:rsid w:val="006464BC"/>
    <w:rsid w:val="00646940"/>
    <w:rsid w:val="00651BEB"/>
    <w:rsid w:val="00653913"/>
    <w:rsid w:val="006631FF"/>
    <w:rsid w:val="0066548E"/>
    <w:rsid w:val="00670698"/>
    <w:rsid w:val="0067156D"/>
    <w:rsid w:val="006715B0"/>
    <w:rsid w:val="006728D6"/>
    <w:rsid w:val="00674FDE"/>
    <w:rsid w:val="00680429"/>
    <w:rsid w:val="00680FB2"/>
    <w:rsid w:val="00681883"/>
    <w:rsid w:val="00681B99"/>
    <w:rsid w:val="00683D77"/>
    <w:rsid w:val="00685F65"/>
    <w:rsid w:val="00685FB8"/>
    <w:rsid w:val="006874AF"/>
    <w:rsid w:val="00691A02"/>
    <w:rsid w:val="00691F46"/>
    <w:rsid w:val="00692510"/>
    <w:rsid w:val="0069519A"/>
    <w:rsid w:val="00696F1E"/>
    <w:rsid w:val="00697EB9"/>
    <w:rsid w:val="006A192C"/>
    <w:rsid w:val="006A1D35"/>
    <w:rsid w:val="006A3D8F"/>
    <w:rsid w:val="006A43EB"/>
    <w:rsid w:val="006A7559"/>
    <w:rsid w:val="006B03AE"/>
    <w:rsid w:val="006B0880"/>
    <w:rsid w:val="006B1394"/>
    <w:rsid w:val="006B1615"/>
    <w:rsid w:val="006B1D78"/>
    <w:rsid w:val="006B5DAB"/>
    <w:rsid w:val="006C1063"/>
    <w:rsid w:val="006C13BC"/>
    <w:rsid w:val="006C24E2"/>
    <w:rsid w:val="006C38A5"/>
    <w:rsid w:val="006C42C7"/>
    <w:rsid w:val="006C71BE"/>
    <w:rsid w:val="006D0475"/>
    <w:rsid w:val="006D1797"/>
    <w:rsid w:val="006D1D09"/>
    <w:rsid w:val="006D2235"/>
    <w:rsid w:val="006D38C2"/>
    <w:rsid w:val="006D62CD"/>
    <w:rsid w:val="006D6AA0"/>
    <w:rsid w:val="006E0D78"/>
    <w:rsid w:val="006E5664"/>
    <w:rsid w:val="006E62C3"/>
    <w:rsid w:val="006E79F7"/>
    <w:rsid w:val="006F393B"/>
    <w:rsid w:val="006F4136"/>
    <w:rsid w:val="006F532B"/>
    <w:rsid w:val="006F55E3"/>
    <w:rsid w:val="006F6735"/>
    <w:rsid w:val="006F73D5"/>
    <w:rsid w:val="006F7733"/>
    <w:rsid w:val="00700E43"/>
    <w:rsid w:val="007056DA"/>
    <w:rsid w:val="00712296"/>
    <w:rsid w:val="00713C7A"/>
    <w:rsid w:val="00714E72"/>
    <w:rsid w:val="007154E2"/>
    <w:rsid w:val="00715781"/>
    <w:rsid w:val="0072090E"/>
    <w:rsid w:val="0072168B"/>
    <w:rsid w:val="00722857"/>
    <w:rsid w:val="0072286A"/>
    <w:rsid w:val="007241A0"/>
    <w:rsid w:val="007252B3"/>
    <w:rsid w:val="00726D51"/>
    <w:rsid w:val="00727ABE"/>
    <w:rsid w:val="0073058B"/>
    <w:rsid w:val="00731612"/>
    <w:rsid w:val="007360FA"/>
    <w:rsid w:val="00736AF3"/>
    <w:rsid w:val="0074012D"/>
    <w:rsid w:val="00740BBA"/>
    <w:rsid w:val="00740C8A"/>
    <w:rsid w:val="00740ED1"/>
    <w:rsid w:val="00741616"/>
    <w:rsid w:val="00743743"/>
    <w:rsid w:val="00746297"/>
    <w:rsid w:val="0074660F"/>
    <w:rsid w:val="0075149D"/>
    <w:rsid w:val="007621B3"/>
    <w:rsid w:val="0076259A"/>
    <w:rsid w:val="007671BE"/>
    <w:rsid w:val="0076729E"/>
    <w:rsid w:val="007808E0"/>
    <w:rsid w:val="0078202A"/>
    <w:rsid w:val="0078555D"/>
    <w:rsid w:val="007877C5"/>
    <w:rsid w:val="00791E9E"/>
    <w:rsid w:val="00792869"/>
    <w:rsid w:val="00792893"/>
    <w:rsid w:val="00792A88"/>
    <w:rsid w:val="0079355F"/>
    <w:rsid w:val="007941B1"/>
    <w:rsid w:val="007943CC"/>
    <w:rsid w:val="0079475B"/>
    <w:rsid w:val="00797499"/>
    <w:rsid w:val="007A30A9"/>
    <w:rsid w:val="007A379A"/>
    <w:rsid w:val="007A617E"/>
    <w:rsid w:val="007A7CE8"/>
    <w:rsid w:val="007C0B21"/>
    <w:rsid w:val="007C2360"/>
    <w:rsid w:val="007C2C42"/>
    <w:rsid w:val="007C2F0A"/>
    <w:rsid w:val="007C3D26"/>
    <w:rsid w:val="007C450E"/>
    <w:rsid w:val="007C4A94"/>
    <w:rsid w:val="007C67FA"/>
    <w:rsid w:val="007C703B"/>
    <w:rsid w:val="007D21A8"/>
    <w:rsid w:val="007D537F"/>
    <w:rsid w:val="007D54ED"/>
    <w:rsid w:val="007D6866"/>
    <w:rsid w:val="007E0039"/>
    <w:rsid w:val="007E1748"/>
    <w:rsid w:val="007E72D5"/>
    <w:rsid w:val="007E730C"/>
    <w:rsid w:val="007F1BA3"/>
    <w:rsid w:val="007F2F3E"/>
    <w:rsid w:val="007F4B6E"/>
    <w:rsid w:val="007F66A6"/>
    <w:rsid w:val="008020B6"/>
    <w:rsid w:val="008039C4"/>
    <w:rsid w:val="0080673D"/>
    <w:rsid w:val="008079CE"/>
    <w:rsid w:val="008102D3"/>
    <w:rsid w:val="00811513"/>
    <w:rsid w:val="00811B65"/>
    <w:rsid w:val="0081734C"/>
    <w:rsid w:val="00820829"/>
    <w:rsid w:val="00822356"/>
    <w:rsid w:val="00831080"/>
    <w:rsid w:val="00831C8F"/>
    <w:rsid w:val="0083241B"/>
    <w:rsid w:val="00833931"/>
    <w:rsid w:val="008341CE"/>
    <w:rsid w:val="0083476F"/>
    <w:rsid w:val="00841726"/>
    <w:rsid w:val="00843B63"/>
    <w:rsid w:val="00845F1A"/>
    <w:rsid w:val="00846719"/>
    <w:rsid w:val="008519FF"/>
    <w:rsid w:val="008524A1"/>
    <w:rsid w:val="0085397E"/>
    <w:rsid w:val="00853A07"/>
    <w:rsid w:val="00857916"/>
    <w:rsid w:val="00861C06"/>
    <w:rsid w:val="0086456B"/>
    <w:rsid w:val="00867480"/>
    <w:rsid w:val="00870A2D"/>
    <w:rsid w:val="008742D8"/>
    <w:rsid w:val="00881751"/>
    <w:rsid w:val="008827B0"/>
    <w:rsid w:val="008870A0"/>
    <w:rsid w:val="00895F1D"/>
    <w:rsid w:val="00896455"/>
    <w:rsid w:val="008A076E"/>
    <w:rsid w:val="008A2068"/>
    <w:rsid w:val="008A211C"/>
    <w:rsid w:val="008A237E"/>
    <w:rsid w:val="008A253A"/>
    <w:rsid w:val="008A42FF"/>
    <w:rsid w:val="008A5DA5"/>
    <w:rsid w:val="008A732F"/>
    <w:rsid w:val="008B06A7"/>
    <w:rsid w:val="008B262D"/>
    <w:rsid w:val="008B4CD2"/>
    <w:rsid w:val="008B663E"/>
    <w:rsid w:val="008B6B8C"/>
    <w:rsid w:val="008B72D4"/>
    <w:rsid w:val="008C0F44"/>
    <w:rsid w:val="008C1C6C"/>
    <w:rsid w:val="008C2023"/>
    <w:rsid w:val="008C3192"/>
    <w:rsid w:val="008C65EE"/>
    <w:rsid w:val="008D10CE"/>
    <w:rsid w:val="008D200A"/>
    <w:rsid w:val="008D3054"/>
    <w:rsid w:val="008D40CC"/>
    <w:rsid w:val="008D5140"/>
    <w:rsid w:val="008D579C"/>
    <w:rsid w:val="008D66E5"/>
    <w:rsid w:val="008D6CE9"/>
    <w:rsid w:val="008D7BF3"/>
    <w:rsid w:val="008E3748"/>
    <w:rsid w:val="008E3860"/>
    <w:rsid w:val="008E3E54"/>
    <w:rsid w:val="008E48B3"/>
    <w:rsid w:val="008E4C0C"/>
    <w:rsid w:val="008E5782"/>
    <w:rsid w:val="008F3987"/>
    <w:rsid w:val="008F41CE"/>
    <w:rsid w:val="008F4FEE"/>
    <w:rsid w:val="008F66D7"/>
    <w:rsid w:val="008F6B18"/>
    <w:rsid w:val="00900AAD"/>
    <w:rsid w:val="00902D20"/>
    <w:rsid w:val="00903DAB"/>
    <w:rsid w:val="009040C2"/>
    <w:rsid w:val="00905DAA"/>
    <w:rsid w:val="00910CB7"/>
    <w:rsid w:val="00912F1B"/>
    <w:rsid w:val="0091309B"/>
    <w:rsid w:val="009170A8"/>
    <w:rsid w:val="00921E69"/>
    <w:rsid w:val="009225B5"/>
    <w:rsid w:val="00926F64"/>
    <w:rsid w:val="00927D44"/>
    <w:rsid w:val="00933923"/>
    <w:rsid w:val="0093497E"/>
    <w:rsid w:val="00940D77"/>
    <w:rsid w:val="00945421"/>
    <w:rsid w:val="0094662D"/>
    <w:rsid w:val="00946FAF"/>
    <w:rsid w:val="0094793B"/>
    <w:rsid w:val="0095136C"/>
    <w:rsid w:val="0095304E"/>
    <w:rsid w:val="00957097"/>
    <w:rsid w:val="009601F5"/>
    <w:rsid w:val="00966C7E"/>
    <w:rsid w:val="00966F7E"/>
    <w:rsid w:val="00970A0B"/>
    <w:rsid w:val="00972631"/>
    <w:rsid w:val="00972B7F"/>
    <w:rsid w:val="00973EBF"/>
    <w:rsid w:val="0097535D"/>
    <w:rsid w:val="0097721E"/>
    <w:rsid w:val="009777F8"/>
    <w:rsid w:val="00981451"/>
    <w:rsid w:val="00981F79"/>
    <w:rsid w:val="00982B67"/>
    <w:rsid w:val="0098632E"/>
    <w:rsid w:val="00986A53"/>
    <w:rsid w:val="009931C4"/>
    <w:rsid w:val="009956F1"/>
    <w:rsid w:val="00997768"/>
    <w:rsid w:val="009A07A7"/>
    <w:rsid w:val="009A1813"/>
    <w:rsid w:val="009A2401"/>
    <w:rsid w:val="009A4DE7"/>
    <w:rsid w:val="009A51D2"/>
    <w:rsid w:val="009B15B0"/>
    <w:rsid w:val="009B1FC2"/>
    <w:rsid w:val="009B79BE"/>
    <w:rsid w:val="009C2EC2"/>
    <w:rsid w:val="009C6971"/>
    <w:rsid w:val="009D009D"/>
    <w:rsid w:val="009D026C"/>
    <w:rsid w:val="009D31E3"/>
    <w:rsid w:val="009D4FC5"/>
    <w:rsid w:val="009D7BF7"/>
    <w:rsid w:val="009E1503"/>
    <w:rsid w:val="009E2A3F"/>
    <w:rsid w:val="009E4F51"/>
    <w:rsid w:val="009E6E92"/>
    <w:rsid w:val="009F24F6"/>
    <w:rsid w:val="009F3B07"/>
    <w:rsid w:val="009F4D8A"/>
    <w:rsid w:val="009F4F61"/>
    <w:rsid w:val="009F5A28"/>
    <w:rsid w:val="009F7966"/>
    <w:rsid w:val="00A0009D"/>
    <w:rsid w:val="00A00CB2"/>
    <w:rsid w:val="00A01199"/>
    <w:rsid w:val="00A01502"/>
    <w:rsid w:val="00A02237"/>
    <w:rsid w:val="00A06F85"/>
    <w:rsid w:val="00A07627"/>
    <w:rsid w:val="00A1102B"/>
    <w:rsid w:val="00A11BDE"/>
    <w:rsid w:val="00A1364A"/>
    <w:rsid w:val="00A137B3"/>
    <w:rsid w:val="00A137B6"/>
    <w:rsid w:val="00A152F3"/>
    <w:rsid w:val="00A177EB"/>
    <w:rsid w:val="00A21D7D"/>
    <w:rsid w:val="00A240E4"/>
    <w:rsid w:val="00A34A7B"/>
    <w:rsid w:val="00A37E8A"/>
    <w:rsid w:val="00A37F38"/>
    <w:rsid w:val="00A409C7"/>
    <w:rsid w:val="00A409D6"/>
    <w:rsid w:val="00A4798D"/>
    <w:rsid w:val="00A5113D"/>
    <w:rsid w:val="00A54F21"/>
    <w:rsid w:val="00A55A55"/>
    <w:rsid w:val="00A576C6"/>
    <w:rsid w:val="00A60060"/>
    <w:rsid w:val="00A62899"/>
    <w:rsid w:val="00A64224"/>
    <w:rsid w:val="00A64D9C"/>
    <w:rsid w:val="00A67010"/>
    <w:rsid w:val="00A72878"/>
    <w:rsid w:val="00A72969"/>
    <w:rsid w:val="00A746BD"/>
    <w:rsid w:val="00A76E33"/>
    <w:rsid w:val="00A773DA"/>
    <w:rsid w:val="00A8178A"/>
    <w:rsid w:val="00A818CC"/>
    <w:rsid w:val="00A81F01"/>
    <w:rsid w:val="00A81F16"/>
    <w:rsid w:val="00A83108"/>
    <w:rsid w:val="00A847B5"/>
    <w:rsid w:val="00A853B7"/>
    <w:rsid w:val="00A93B8D"/>
    <w:rsid w:val="00A958E4"/>
    <w:rsid w:val="00A95AE8"/>
    <w:rsid w:val="00AA0AB9"/>
    <w:rsid w:val="00AA11A8"/>
    <w:rsid w:val="00AA5549"/>
    <w:rsid w:val="00AA5C7E"/>
    <w:rsid w:val="00AA6127"/>
    <w:rsid w:val="00AB20A2"/>
    <w:rsid w:val="00AB4D8F"/>
    <w:rsid w:val="00AB594F"/>
    <w:rsid w:val="00AB5F38"/>
    <w:rsid w:val="00AB7712"/>
    <w:rsid w:val="00AC0FE8"/>
    <w:rsid w:val="00AC16DF"/>
    <w:rsid w:val="00AC3FFC"/>
    <w:rsid w:val="00AC4728"/>
    <w:rsid w:val="00AC72F5"/>
    <w:rsid w:val="00AD4438"/>
    <w:rsid w:val="00AD489D"/>
    <w:rsid w:val="00AE1C4C"/>
    <w:rsid w:val="00AE27DC"/>
    <w:rsid w:val="00AE48E5"/>
    <w:rsid w:val="00AE5E2B"/>
    <w:rsid w:val="00AE692B"/>
    <w:rsid w:val="00AE6987"/>
    <w:rsid w:val="00AE73B8"/>
    <w:rsid w:val="00AF501A"/>
    <w:rsid w:val="00AF5139"/>
    <w:rsid w:val="00AF6194"/>
    <w:rsid w:val="00AF6E6E"/>
    <w:rsid w:val="00AF745B"/>
    <w:rsid w:val="00B02459"/>
    <w:rsid w:val="00B064F8"/>
    <w:rsid w:val="00B13241"/>
    <w:rsid w:val="00B13792"/>
    <w:rsid w:val="00B1710E"/>
    <w:rsid w:val="00B23DEC"/>
    <w:rsid w:val="00B2580A"/>
    <w:rsid w:val="00B25D2A"/>
    <w:rsid w:val="00B265A1"/>
    <w:rsid w:val="00B26963"/>
    <w:rsid w:val="00B26CA1"/>
    <w:rsid w:val="00B33012"/>
    <w:rsid w:val="00B331AF"/>
    <w:rsid w:val="00B342B0"/>
    <w:rsid w:val="00B35FAA"/>
    <w:rsid w:val="00B36A1F"/>
    <w:rsid w:val="00B3754E"/>
    <w:rsid w:val="00B42A44"/>
    <w:rsid w:val="00B43B23"/>
    <w:rsid w:val="00B45594"/>
    <w:rsid w:val="00B47A94"/>
    <w:rsid w:val="00B505DC"/>
    <w:rsid w:val="00B50A33"/>
    <w:rsid w:val="00B5332A"/>
    <w:rsid w:val="00B55480"/>
    <w:rsid w:val="00B604FB"/>
    <w:rsid w:val="00B6113D"/>
    <w:rsid w:val="00B636B2"/>
    <w:rsid w:val="00B72191"/>
    <w:rsid w:val="00B72CE5"/>
    <w:rsid w:val="00B72D0D"/>
    <w:rsid w:val="00B745E5"/>
    <w:rsid w:val="00B822F4"/>
    <w:rsid w:val="00B82572"/>
    <w:rsid w:val="00B87B8C"/>
    <w:rsid w:val="00B9395F"/>
    <w:rsid w:val="00B96FD0"/>
    <w:rsid w:val="00BA1164"/>
    <w:rsid w:val="00BA1C07"/>
    <w:rsid w:val="00BA1F7B"/>
    <w:rsid w:val="00BA4390"/>
    <w:rsid w:val="00BB6017"/>
    <w:rsid w:val="00BB6313"/>
    <w:rsid w:val="00BB63F4"/>
    <w:rsid w:val="00BC2623"/>
    <w:rsid w:val="00BC4A43"/>
    <w:rsid w:val="00BC5B3C"/>
    <w:rsid w:val="00BD1BC2"/>
    <w:rsid w:val="00BD71E3"/>
    <w:rsid w:val="00BD7FC8"/>
    <w:rsid w:val="00BE4182"/>
    <w:rsid w:val="00BE5A80"/>
    <w:rsid w:val="00BE6AA2"/>
    <w:rsid w:val="00BE6BBE"/>
    <w:rsid w:val="00BF0CB7"/>
    <w:rsid w:val="00BF1760"/>
    <w:rsid w:val="00BF2CCF"/>
    <w:rsid w:val="00BF676D"/>
    <w:rsid w:val="00C00267"/>
    <w:rsid w:val="00C01948"/>
    <w:rsid w:val="00C02A4E"/>
    <w:rsid w:val="00C03477"/>
    <w:rsid w:val="00C03806"/>
    <w:rsid w:val="00C04E4F"/>
    <w:rsid w:val="00C05417"/>
    <w:rsid w:val="00C06E5C"/>
    <w:rsid w:val="00C10252"/>
    <w:rsid w:val="00C120A5"/>
    <w:rsid w:val="00C15F42"/>
    <w:rsid w:val="00C17BE3"/>
    <w:rsid w:val="00C21A65"/>
    <w:rsid w:val="00C229DF"/>
    <w:rsid w:val="00C22C00"/>
    <w:rsid w:val="00C24702"/>
    <w:rsid w:val="00C2480B"/>
    <w:rsid w:val="00C25076"/>
    <w:rsid w:val="00C273ED"/>
    <w:rsid w:val="00C3070D"/>
    <w:rsid w:val="00C32AF6"/>
    <w:rsid w:val="00C332CA"/>
    <w:rsid w:val="00C341CD"/>
    <w:rsid w:val="00C3671B"/>
    <w:rsid w:val="00C36987"/>
    <w:rsid w:val="00C379DB"/>
    <w:rsid w:val="00C40049"/>
    <w:rsid w:val="00C4170E"/>
    <w:rsid w:val="00C47976"/>
    <w:rsid w:val="00C5020B"/>
    <w:rsid w:val="00C51274"/>
    <w:rsid w:val="00C514E9"/>
    <w:rsid w:val="00C530FD"/>
    <w:rsid w:val="00C560F9"/>
    <w:rsid w:val="00C566FB"/>
    <w:rsid w:val="00C62D56"/>
    <w:rsid w:val="00C65EB4"/>
    <w:rsid w:val="00C67D47"/>
    <w:rsid w:val="00C72173"/>
    <w:rsid w:val="00C81AC2"/>
    <w:rsid w:val="00C81B34"/>
    <w:rsid w:val="00C82FEA"/>
    <w:rsid w:val="00C83A69"/>
    <w:rsid w:val="00C859B2"/>
    <w:rsid w:val="00C876DD"/>
    <w:rsid w:val="00C91D0E"/>
    <w:rsid w:val="00C9200E"/>
    <w:rsid w:val="00C9239D"/>
    <w:rsid w:val="00C9287B"/>
    <w:rsid w:val="00C94856"/>
    <w:rsid w:val="00CA2AA3"/>
    <w:rsid w:val="00CA4BB4"/>
    <w:rsid w:val="00CA6ED2"/>
    <w:rsid w:val="00CB1FB4"/>
    <w:rsid w:val="00CB2B74"/>
    <w:rsid w:val="00CB2CD0"/>
    <w:rsid w:val="00CB3526"/>
    <w:rsid w:val="00CB6522"/>
    <w:rsid w:val="00CB6B87"/>
    <w:rsid w:val="00CB76A7"/>
    <w:rsid w:val="00CC04AE"/>
    <w:rsid w:val="00CC1247"/>
    <w:rsid w:val="00CC3B22"/>
    <w:rsid w:val="00CD044D"/>
    <w:rsid w:val="00CD0753"/>
    <w:rsid w:val="00CD4697"/>
    <w:rsid w:val="00CD6CA5"/>
    <w:rsid w:val="00CE04AD"/>
    <w:rsid w:val="00CE1F9B"/>
    <w:rsid w:val="00CE62E5"/>
    <w:rsid w:val="00CE7BC8"/>
    <w:rsid w:val="00CE7D53"/>
    <w:rsid w:val="00CF2E3D"/>
    <w:rsid w:val="00CF309B"/>
    <w:rsid w:val="00CF7995"/>
    <w:rsid w:val="00D004CD"/>
    <w:rsid w:val="00D00A7F"/>
    <w:rsid w:val="00D01BDF"/>
    <w:rsid w:val="00D02E7F"/>
    <w:rsid w:val="00D11F9D"/>
    <w:rsid w:val="00D139EB"/>
    <w:rsid w:val="00D15C81"/>
    <w:rsid w:val="00D15FC4"/>
    <w:rsid w:val="00D17456"/>
    <w:rsid w:val="00D1760A"/>
    <w:rsid w:val="00D17C2B"/>
    <w:rsid w:val="00D21D03"/>
    <w:rsid w:val="00D21D27"/>
    <w:rsid w:val="00D23A94"/>
    <w:rsid w:val="00D26AC5"/>
    <w:rsid w:val="00D26B08"/>
    <w:rsid w:val="00D31E98"/>
    <w:rsid w:val="00D33205"/>
    <w:rsid w:val="00D33C17"/>
    <w:rsid w:val="00D3511E"/>
    <w:rsid w:val="00D3716C"/>
    <w:rsid w:val="00D40666"/>
    <w:rsid w:val="00D430F8"/>
    <w:rsid w:val="00D4720E"/>
    <w:rsid w:val="00D504B3"/>
    <w:rsid w:val="00D50A47"/>
    <w:rsid w:val="00D51C52"/>
    <w:rsid w:val="00D52F33"/>
    <w:rsid w:val="00D52F5A"/>
    <w:rsid w:val="00D5724F"/>
    <w:rsid w:val="00D609D1"/>
    <w:rsid w:val="00D63037"/>
    <w:rsid w:val="00D639CC"/>
    <w:rsid w:val="00D656BB"/>
    <w:rsid w:val="00D66365"/>
    <w:rsid w:val="00D7094D"/>
    <w:rsid w:val="00D75584"/>
    <w:rsid w:val="00D7702E"/>
    <w:rsid w:val="00D81227"/>
    <w:rsid w:val="00D81692"/>
    <w:rsid w:val="00D81FDF"/>
    <w:rsid w:val="00D824E2"/>
    <w:rsid w:val="00D85AFD"/>
    <w:rsid w:val="00D85F16"/>
    <w:rsid w:val="00D87DA0"/>
    <w:rsid w:val="00DA1509"/>
    <w:rsid w:val="00DA4354"/>
    <w:rsid w:val="00DA6240"/>
    <w:rsid w:val="00DA75AA"/>
    <w:rsid w:val="00DA7ED7"/>
    <w:rsid w:val="00DB15B3"/>
    <w:rsid w:val="00DB1E84"/>
    <w:rsid w:val="00DB24DC"/>
    <w:rsid w:val="00DB327E"/>
    <w:rsid w:val="00DB6E32"/>
    <w:rsid w:val="00DB6EE8"/>
    <w:rsid w:val="00DC3E40"/>
    <w:rsid w:val="00DC4078"/>
    <w:rsid w:val="00DC67D8"/>
    <w:rsid w:val="00DD0455"/>
    <w:rsid w:val="00DD22BC"/>
    <w:rsid w:val="00DD4693"/>
    <w:rsid w:val="00DE6C9B"/>
    <w:rsid w:val="00DF5405"/>
    <w:rsid w:val="00DF5F59"/>
    <w:rsid w:val="00DF6355"/>
    <w:rsid w:val="00DF718C"/>
    <w:rsid w:val="00E03632"/>
    <w:rsid w:val="00E07F06"/>
    <w:rsid w:val="00E111A9"/>
    <w:rsid w:val="00E1413B"/>
    <w:rsid w:val="00E147D2"/>
    <w:rsid w:val="00E15A46"/>
    <w:rsid w:val="00E20687"/>
    <w:rsid w:val="00E216A6"/>
    <w:rsid w:val="00E21FD2"/>
    <w:rsid w:val="00E2298C"/>
    <w:rsid w:val="00E23020"/>
    <w:rsid w:val="00E270F3"/>
    <w:rsid w:val="00E27FA3"/>
    <w:rsid w:val="00E337E1"/>
    <w:rsid w:val="00E33DF0"/>
    <w:rsid w:val="00E34D00"/>
    <w:rsid w:val="00E36280"/>
    <w:rsid w:val="00E44849"/>
    <w:rsid w:val="00E44DF6"/>
    <w:rsid w:val="00E45984"/>
    <w:rsid w:val="00E5146A"/>
    <w:rsid w:val="00E514F6"/>
    <w:rsid w:val="00E52EB2"/>
    <w:rsid w:val="00E52F57"/>
    <w:rsid w:val="00E530DF"/>
    <w:rsid w:val="00E53DAC"/>
    <w:rsid w:val="00E54FDC"/>
    <w:rsid w:val="00E567A5"/>
    <w:rsid w:val="00E602C2"/>
    <w:rsid w:val="00E62EB3"/>
    <w:rsid w:val="00E638F7"/>
    <w:rsid w:val="00E64006"/>
    <w:rsid w:val="00E66B92"/>
    <w:rsid w:val="00E72307"/>
    <w:rsid w:val="00E76B0F"/>
    <w:rsid w:val="00E80477"/>
    <w:rsid w:val="00E85EE3"/>
    <w:rsid w:val="00E86343"/>
    <w:rsid w:val="00E87D40"/>
    <w:rsid w:val="00E91276"/>
    <w:rsid w:val="00E91DB2"/>
    <w:rsid w:val="00E95227"/>
    <w:rsid w:val="00E95392"/>
    <w:rsid w:val="00E9546D"/>
    <w:rsid w:val="00E97BFF"/>
    <w:rsid w:val="00EA40C0"/>
    <w:rsid w:val="00EA4447"/>
    <w:rsid w:val="00EB11C0"/>
    <w:rsid w:val="00EB7A33"/>
    <w:rsid w:val="00EC01A7"/>
    <w:rsid w:val="00EC104C"/>
    <w:rsid w:val="00EC2AFF"/>
    <w:rsid w:val="00EC4BD3"/>
    <w:rsid w:val="00EC6BC3"/>
    <w:rsid w:val="00EC7D5F"/>
    <w:rsid w:val="00ED0EB1"/>
    <w:rsid w:val="00ED21D8"/>
    <w:rsid w:val="00ED44E6"/>
    <w:rsid w:val="00ED4A0C"/>
    <w:rsid w:val="00ED5102"/>
    <w:rsid w:val="00ED6200"/>
    <w:rsid w:val="00ED6F65"/>
    <w:rsid w:val="00ED6FCC"/>
    <w:rsid w:val="00ED7CCF"/>
    <w:rsid w:val="00EE01B4"/>
    <w:rsid w:val="00EE3ECE"/>
    <w:rsid w:val="00EF4BA9"/>
    <w:rsid w:val="00EF4C32"/>
    <w:rsid w:val="00EF4F3F"/>
    <w:rsid w:val="00F0124E"/>
    <w:rsid w:val="00F03B58"/>
    <w:rsid w:val="00F044BE"/>
    <w:rsid w:val="00F1175E"/>
    <w:rsid w:val="00F13790"/>
    <w:rsid w:val="00F14A16"/>
    <w:rsid w:val="00F16FC9"/>
    <w:rsid w:val="00F173A6"/>
    <w:rsid w:val="00F178CA"/>
    <w:rsid w:val="00F17F0E"/>
    <w:rsid w:val="00F20326"/>
    <w:rsid w:val="00F20A78"/>
    <w:rsid w:val="00F20BF5"/>
    <w:rsid w:val="00F224CE"/>
    <w:rsid w:val="00F235B5"/>
    <w:rsid w:val="00F252B5"/>
    <w:rsid w:val="00F25986"/>
    <w:rsid w:val="00F30722"/>
    <w:rsid w:val="00F324D2"/>
    <w:rsid w:val="00F40253"/>
    <w:rsid w:val="00F41C72"/>
    <w:rsid w:val="00F44E4A"/>
    <w:rsid w:val="00F461D4"/>
    <w:rsid w:val="00F4659B"/>
    <w:rsid w:val="00F472B1"/>
    <w:rsid w:val="00F53902"/>
    <w:rsid w:val="00F559E7"/>
    <w:rsid w:val="00F55A2B"/>
    <w:rsid w:val="00F5638A"/>
    <w:rsid w:val="00F57398"/>
    <w:rsid w:val="00F574D8"/>
    <w:rsid w:val="00F6005B"/>
    <w:rsid w:val="00F60A9D"/>
    <w:rsid w:val="00F66459"/>
    <w:rsid w:val="00F702D1"/>
    <w:rsid w:val="00F705EF"/>
    <w:rsid w:val="00F75A99"/>
    <w:rsid w:val="00F81BD3"/>
    <w:rsid w:val="00F86CF6"/>
    <w:rsid w:val="00F8739C"/>
    <w:rsid w:val="00F91B90"/>
    <w:rsid w:val="00F929C0"/>
    <w:rsid w:val="00F92F82"/>
    <w:rsid w:val="00F966DA"/>
    <w:rsid w:val="00FA0367"/>
    <w:rsid w:val="00FA0BEE"/>
    <w:rsid w:val="00FA309E"/>
    <w:rsid w:val="00FA76C5"/>
    <w:rsid w:val="00FA7CD5"/>
    <w:rsid w:val="00FB2187"/>
    <w:rsid w:val="00FB5208"/>
    <w:rsid w:val="00FB5CB5"/>
    <w:rsid w:val="00FC23C9"/>
    <w:rsid w:val="00FC24B3"/>
    <w:rsid w:val="00FC288B"/>
    <w:rsid w:val="00FC6FA2"/>
    <w:rsid w:val="00FD02C7"/>
    <w:rsid w:val="00FD4972"/>
    <w:rsid w:val="00FD61DB"/>
    <w:rsid w:val="00FD7A36"/>
    <w:rsid w:val="00FD7B1B"/>
    <w:rsid w:val="00FE0CE3"/>
    <w:rsid w:val="00FE2A12"/>
    <w:rsid w:val="00FE3081"/>
    <w:rsid w:val="00FE5EB0"/>
    <w:rsid w:val="00FE738A"/>
    <w:rsid w:val="00FF055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22CB4"/>
  <w14:defaultImageDpi w14:val="96"/>
  <w15:docId w15:val="{11205C6E-6942-4323-931D-71E5F9E1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A1"/>
    <w:pPr>
      <w:spacing w:line="48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06"/>
    <w:pPr>
      <w:ind w:left="720"/>
      <w:contextualSpacing/>
    </w:pPr>
  </w:style>
  <w:style w:type="paragraph" w:styleId="Header">
    <w:name w:val="header"/>
    <w:basedOn w:val="Normal"/>
    <w:link w:val="HeaderChar"/>
    <w:uiPriority w:val="99"/>
    <w:unhideWhenUsed/>
    <w:rsid w:val="00C03806"/>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C03806"/>
    <w:rPr>
      <w:rFonts w:cs="Times New Roman"/>
    </w:rPr>
  </w:style>
  <w:style w:type="character" w:styleId="PageNumber">
    <w:name w:val="page number"/>
    <w:basedOn w:val="DefaultParagraphFont"/>
    <w:uiPriority w:val="99"/>
    <w:semiHidden/>
    <w:unhideWhenUsed/>
    <w:rsid w:val="00C03806"/>
    <w:rPr>
      <w:rFonts w:cs="Times New Roman"/>
    </w:rPr>
  </w:style>
  <w:style w:type="character" w:styleId="Hyperlink">
    <w:name w:val="Hyperlink"/>
    <w:basedOn w:val="DefaultParagraphFont"/>
    <w:uiPriority w:val="99"/>
    <w:unhideWhenUsed/>
    <w:rsid w:val="004D09E0"/>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D09E0"/>
    <w:rPr>
      <w:rFonts w:cs="Times New Roman"/>
      <w:color w:val="605E5C"/>
      <w:shd w:val="clear" w:color="auto" w:fill="E1DFDD"/>
    </w:rPr>
  </w:style>
  <w:style w:type="paragraph" w:styleId="FootnoteText">
    <w:name w:val="footnote text"/>
    <w:basedOn w:val="Normal"/>
    <w:link w:val="FootnoteTextChar"/>
    <w:uiPriority w:val="99"/>
    <w:unhideWhenUsed/>
    <w:rsid w:val="009E4F51"/>
    <w:pPr>
      <w:spacing w:before="0" w:after="0" w:line="240" w:lineRule="auto"/>
    </w:pPr>
    <w:rPr>
      <w:sz w:val="20"/>
      <w:szCs w:val="20"/>
    </w:rPr>
  </w:style>
  <w:style w:type="character" w:customStyle="1" w:styleId="FootnoteTextChar">
    <w:name w:val="Footnote Text Char"/>
    <w:basedOn w:val="DefaultParagraphFont"/>
    <w:link w:val="FootnoteText"/>
    <w:uiPriority w:val="99"/>
    <w:locked/>
    <w:rsid w:val="009E4F51"/>
    <w:rPr>
      <w:rFonts w:cs="Times New Roman"/>
      <w:sz w:val="20"/>
      <w:szCs w:val="20"/>
    </w:rPr>
  </w:style>
  <w:style w:type="character" w:styleId="FootnoteReference">
    <w:name w:val="footnote reference"/>
    <w:basedOn w:val="DefaultParagraphFont"/>
    <w:uiPriority w:val="99"/>
    <w:semiHidden/>
    <w:unhideWhenUsed/>
    <w:rsid w:val="009E4F51"/>
    <w:rPr>
      <w:rFonts w:cs="Times New Roman"/>
      <w:vertAlign w:val="superscript"/>
    </w:rPr>
  </w:style>
  <w:style w:type="paragraph" w:styleId="NormalWeb">
    <w:name w:val="Normal (Web)"/>
    <w:basedOn w:val="Normal"/>
    <w:uiPriority w:val="99"/>
    <w:unhideWhenUsed/>
    <w:rsid w:val="000154EC"/>
    <w:pPr>
      <w:spacing w:before="100" w:beforeAutospacing="1" w:after="100" w:afterAutospacing="1" w:line="240" w:lineRule="auto"/>
    </w:pPr>
    <w:rPr>
      <w:lang w:val="en-US"/>
    </w:rPr>
  </w:style>
  <w:style w:type="character" w:styleId="CommentReference">
    <w:name w:val="annotation reference"/>
    <w:basedOn w:val="DefaultParagraphFont"/>
    <w:uiPriority w:val="99"/>
    <w:semiHidden/>
    <w:unhideWhenUsed/>
    <w:rsid w:val="00DA4354"/>
    <w:rPr>
      <w:rFonts w:cs="Times New Roman"/>
      <w:sz w:val="16"/>
      <w:szCs w:val="16"/>
    </w:rPr>
  </w:style>
  <w:style w:type="paragraph" w:styleId="CommentText">
    <w:name w:val="annotation text"/>
    <w:basedOn w:val="Normal"/>
    <w:link w:val="CommentTextChar"/>
    <w:uiPriority w:val="99"/>
    <w:semiHidden/>
    <w:unhideWhenUsed/>
    <w:rsid w:val="00DA4354"/>
    <w:pPr>
      <w:spacing w:line="240" w:lineRule="auto"/>
    </w:pPr>
    <w:rPr>
      <w:sz w:val="20"/>
      <w:szCs w:val="20"/>
    </w:rPr>
  </w:style>
  <w:style w:type="character" w:customStyle="1" w:styleId="CommentTextChar">
    <w:name w:val="Comment Text Char"/>
    <w:basedOn w:val="DefaultParagraphFont"/>
    <w:link w:val="CommentText"/>
    <w:uiPriority w:val="99"/>
    <w:semiHidden/>
    <w:rsid w:val="00DA43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DA4354"/>
    <w:rPr>
      <w:b/>
      <w:bCs/>
    </w:rPr>
  </w:style>
  <w:style w:type="character" w:customStyle="1" w:styleId="CommentSubjectChar">
    <w:name w:val="Comment Subject Char"/>
    <w:basedOn w:val="CommentTextChar"/>
    <w:link w:val="CommentSubject"/>
    <w:uiPriority w:val="99"/>
    <w:semiHidden/>
    <w:rsid w:val="00DA4354"/>
    <w:rPr>
      <w:rFonts w:cs="Times New Roman"/>
      <w:b/>
      <w:bCs/>
      <w:sz w:val="20"/>
      <w:szCs w:val="20"/>
    </w:rPr>
  </w:style>
  <w:style w:type="table" w:styleId="TableGrid">
    <w:name w:val="Table Grid"/>
    <w:basedOn w:val="TableNormal"/>
    <w:uiPriority w:val="39"/>
    <w:rsid w:val="00265E8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309E"/>
    <w:rPr>
      <w:i/>
      <w:iCs/>
    </w:rPr>
  </w:style>
  <w:style w:type="paragraph" w:customStyle="1" w:styleId="western">
    <w:name w:val="western"/>
    <w:basedOn w:val="Normal"/>
    <w:rsid w:val="006D0475"/>
    <w:pPr>
      <w:spacing w:before="100" w:beforeAutospacing="1" w:after="100" w:afterAutospacing="1" w:line="240" w:lineRule="auto"/>
    </w:pPr>
    <w:rPr>
      <w:lang w:val="en-GB" w:eastAsia="en-GB"/>
    </w:rPr>
  </w:style>
  <w:style w:type="paragraph" w:styleId="BalloonText">
    <w:name w:val="Balloon Text"/>
    <w:basedOn w:val="Normal"/>
    <w:link w:val="BalloonTextChar"/>
    <w:uiPriority w:val="99"/>
    <w:semiHidden/>
    <w:unhideWhenUsed/>
    <w:rsid w:val="007D54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4ED"/>
    <w:rPr>
      <w:rFonts w:ascii="Segoe UI" w:hAnsi="Segoe UI" w:cs="Segoe UI"/>
      <w:sz w:val="18"/>
      <w:szCs w:val="18"/>
    </w:rPr>
  </w:style>
  <w:style w:type="paragraph" w:customStyle="1" w:styleId="Style1">
    <w:name w:val="Style1"/>
    <w:basedOn w:val="Normal"/>
    <w:uiPriority w:val="99"/>
    <w:rsid w:val="006A43EB"/>
    <w:pPr>
      <w:widowControl w:val="0"/>
      <w:autoSpaceDE w:val="0"/>
      <w:autoSpaceDN w:val="0"/>
      <w:adjustRightInd w:val="0"/>
      <w:spacing w:before="0" w:after="0" w:line="490" w:lineRule="exact"/>
      <w:ind w:hanging="341"/>
      <w:jc w:val="both"/>
    </w:pPr>
    <w:rPr>
      <w:rFonts w:ascii="Arial" w:hAnsi="Arial"/>
      <w:lang w:val="en-US"/>
      <w14:ligatures w14:val="standardContextual"/>
    </w:rPr>
  </w:style>
  <w:style w:type="character" w:customStyle="1" w:styleId="FontStyle24">
    <w:name w:val="Font Style24"/>
    <w:basedOn w:val="DefaultParagraphFont"/>
    <w:uiPriority w:val="99"/>
    <w:rsid w:val="006A43EB"/>
    <w:rPr>
      <w:rFonts w:ascii="Arial" w:hAnsi="Arial" w:cs="Arial"/>
      <w:sz w:val="20"/>
      <w:szCs w:val="20"/>
    </w:rPr>
  </w:style>
  <w:style w:type="character" w:customStyle="1" w:styleId="FontStyle25">
    <w:name w:val="Font Style25"/>
    <w:basedOn w:val="DefaultParagraphFont"/>
    <w:uiPriority w:val="99"/>
    <w:rsid w:val="006A43EB"/>
    <w:rPr>
      <w:rFonts w:ascii="Arial" w:hAnsi="Arial" w:cs="Arial"/>
      <w:i/>
      <w:iCs/>
      <w:sz w:val="20"/>
      <w:szCs w:val="20"/>
    </w:rPr>
  </w:style>
  <w:style w:type="paragraph" w:styleId="Footer">
    <w:name w:val="footer"/>
    <w:basedOn w:val="Normal"/>
    <w:link w:val="FooterChar"/>
    <w:uiPriority w:val="99"/>
    <w:unhideWhenUsed/>
    <w:rsid w:val="00843B6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3080">
      <w:marLeft w:val="0"/>
      <w:marRight w:val="0"/>
      <w:marTop w:val="0"/>
      <w:marBottom w:val="0"/>
      <w:divBdr>
        <w:top w:val="none" w:sz="0" w:space="0" w:color="auto"/>
        <w:left w:val="none" w:sz="0" w:space="0" w:color="auto"/>
        <w:bottom w:val="none" w:sz="0" w:space="0" w:color="auto"/>
        <w:right w:val="none" w:sz="0" w:space="0" w:color="auto"/>
      </w:divBdr>
    </w:div>
    <w:div w:id="392703081">
      <w:marLeft w:val="0"/>
      <w:marRight w:val="0"/>
      <w:marTop w:val="0"/>
      <w:marBottom w:val="0"/>
      <w:divBdr>
        <w:top w:val="none" w:sz="0" w:space="0" w:color="auto"/>
        <w:left w:val="none" w:sz="0" w:space="0" w:color="auto"/>
        <w:bottom w:val="none" w:sz="0" w:space="0" w:color="auto"/>
        <w:right w:val="none" w:sz="0" w:space="0" w:color="auto"/>
      </w:divBdr>
    </w:div>
    <w:div w:id="392703082">
      <w:marLeft w:val="0"/>
      <w:marRight w:val="0"/>
      <w:marTop w:val="0"/>
      <w:marBottom w:val="0"/>
      <w:divBdr>
        <w:top w:val="none" w:sz="0" w:space="0" w:color="auto"/>
        <w:left w:val="none" w:sz="0" w:space="0" w:color="auto"/>
        <w:bottom w:val="none" w:sz="0" w:space="0" w:color="auto"/>
        <w:right w:val="none" w:sz="0" w:space="0" w:color="auto"/>
      </w:divBdr>
    </w:div>
    <w:div w:id="392703083">
      <w:marLeft w:val="0"/>
      <w:marRight w:val="0"/>
      <w:marTop w:val="0"/>
      <w:marBottom w:val="0"/>
      <w:divBdr>
        <w:top w:val="none" w:sz="0" w:space="0" w:color="auto"/>
        <w:left w:val="none" w:sz="0" w:space="0" w:color="auto"/>
        <w:bottom w:val="none" w:sz="0" w:space="0" w:color="auto"/>
        <w:right w:val="none" w:sz="0" w:space="0" w:color="auto"/>
      </w:divBdr>
    </w:div>
    <w:div w:id="392703084">
      <w:marLeft w:val="0"/>
      <w:marRight w:val="0"/>
      <w:marTop w:val="0"/>
      <w:marBottom w:val="0"/>
      <w:divBdr>
        <w:top w:val="none" w:sz="0" w:space="0" w:color="auto"/>
        <w:left w:val="none" w:sz="0" w:space="0" w:color="auto"/>
        <w:bottom w:val="none" w:sz="0" w:space="0" w:color="auto"/>
        <w:right w:val="none" w:sz="0" w:space="0" w:color="auto"/>
      </w:divBdr>
    </w:div>
    <w:div w:id="392703085">
      <w:marLeft w:val="0"/>
      <w:marRight w:val="0"/>
      <w:marTop w:val="0"/>
      <w:marBottom w:val="0"/>
      <w:divBdr>
        <w:top w:val="none" w:sz="0" w:space="0" w:color="auto"/>
        <w:left w:val="none" w:sz="0" w:space="0" w:color="auto"/>
        <w:bottom w:val="none" w:sz="0" w:space="0" w:color="auto"/>
        <w:right w:val="none" w:sz="0" w:space="0" w:color="auto"/>
      </w:divBdr>
    </w:div>
    <w:div w:id="392703086">
      <w:marLeft w:val="0"/>
      <w:marRight w:val="0"/>
      <w:marTop w:val="0"/>
      <w:marBottom w:val="0"/>
      <w:divBdr>
        <w:top w:val="none" w:sz="0" w:space="0" w:color="auto"/>
        <w:left w:val="none" w:sz="0" w:space="0" w:color="auto"/>
        <w:bottom w:val="none" w:sz="0" w:space="0" w:color="auto"/>
        <w:right w:val="none" w:sz="0" w:space="0" w:color="auto"/>
      </w:divBdr>
    </w:div>
    <w:div w:id="392703087">
      <w:marLeft w:val="0"/>
      <w:marRight w:val="0"/>
      <w:marTop w:val="0"/>
      <w:marBottom w:val="0"/>
      <w:divBdr>
        <w:top w:val="none" w:sz="0" w:space="0" w:color="auto"/>
        <w:left w:val="none" w:sz="0" w:space="0" w:color="auto"/>
        <w:bottom w:val="none" w:sz="0" w:space="0" w:color="auto"/>
        <w:right w:val="none" w:sz="0" w:space="0" w:color="auto"/>
      </w:divBdr>
    </w:div>
    <w:div w:id="392703088">
      <w:marLeft w:val="0"/>
      <w:marRight w:val="0"/>
      <w:marTop w:val="0"/>
      <w:marBottom w:val="0"/>
      <w:divBdr>
        <w:top w:val="none" w:sz="0" w:space="0" w:color="auto"/>
        <w:left w:val="none" w:sz="0" w:space="0" w:color="auto"/>
        <w:bottom w:val="none" w:sz="0" w:space="0" w:color="auto"/>
        <w:right w:val="none" w:sz="0" w:space="0" w:color="auto"/>
      </w:divBdr>
    </w:div>
    <w:div w:id="392703089">
      <w:marLeft w:val="0"/>
      <w:marRight w:val="0"/>
      <w:marTop w:val="0"/>
      <w:marBottom w:val="0"/>
      <w:divBdr>
        <w:top w:val="none" w:sz="0" w:space="0" w:color="auto"/>
        <w:left w:val="none" w:sz="0" w:space="0" w:color="auto"/>
        <w:bottom w:val="none" w:sz="0" w:space="0" w:color="auto"/>
        <w:right w:val="none" w:sz="0" w:space="0" w:color="auto"/>
      </w:divBdr>
    </w:div>
    <w:div w:id="392703090">
      <w:marLeft w:val="0"/>
      <w:marRight w:val="0"/>
      <w:marTop w:val="0"/>
      <w:marBottom w:val="0"/>
      <w:divBdr>
        <w:top w:val="none" w:sz="0" w:space="0" w:color="auto"/>
        <w:left w:val="none" w:sz="0" w:space="0" w:color="auto"/>
        <w:bottom w:val="none" w:sz="0" w:space="0" w:color="auto"/>
        <w:right w:val="none" w:sz="0" w:space="0" w:color="auto"/>
      </w:divBdr>
    </w:div>
    <w:div w:id="392703091">
      <w:marLeft w:val="0"/>
      <w:marRight w:val="0"/>
      <w:marTop w:val="0"/>
      <w:marBottom w:val="0"/>
      <w:divBdr>
        <w:top w:val="none" w:sz="0" w:space="0" w:color="auto"/>
        <w:left w:val="none" w:sz="0" w:space="0" w:color="auto"/>
        <w:bottom w:val="none" w:sz="0" w:space="0" w:color="auto"/>
        <w:right w:val="none" w:sz="0" w:space="0" w:color="auto"/>
      </w:divBdr>
    </w:div>
    <w:div w:id="392703092">
      <w:marLeft w:val="0"/>
      <w:marRight w:val="0"/>
      <w:marTop w:val="0"/>
      <w:marBottom w:val="0"/>
      <w:divBdr>
        <w:top w:val="none" w:sz="0" w:space="0" w:color="auto"/>
        <w:left w:val="none" w:sz="0" w:space="0" w:color="auto"/>
        <w:bottom w:val="none" w:sz="0" w:space="0" w:color="auto"/>
        <w:right w:val="none" w:sz="0" w:space="0" w:color="auto"/>
      </w:divBdr>
    </w:div>
    <w:div w:id="392703093">
      <w:marLeft w:val="0"/>
      <w:marRight w:val="0"/>
      <w:marTop w:val="0"/>
      <w:marBottom w:val="0"/>
      <w:divBdr>
        <w:top w:val="none" w:sz="0" w:space="0" w:color="auto"/>
        <w:left w:val="none" w:sz="0" w:space="0" w:color="auto"/>
        <w:bottom w:val="none" w:sz="0" w:space="0" w:color="auto"/>
        <w:right w:val="none" w:sz="0" w:space="0" w:color="auto"/>
      </w:divBdr>
    </w:div>
    <w:div w:id="392703094">
      <w:marLeft w:val="0"/>
      <w:marRight w:val="0"/>
      <w:marTop w:val="0"/>
      <w:marBottom w:val="0"/>
      <w:divBdr>
        <w:top w:val="none" w:sz="0" w:space="0" w:color="auto"/>
        <w:left w:val="none" w:sz="0" w:space="0" w:color="auto"/>
        <w:bottom w:val="none" w:sz="0" w:space="0" w:color="auto"/>
        <w:right w:val="none" w:sz="0" w:space="0" w:color="auto"/>
      </w:divBdr>
    </w:div>
    <w:div w:id="392703095">
      <w:marLeft w:val="0"/>
      <w:marRight w:val="0"/>
      <w:marTop w:val="0"/>
      <w:marBottom w:val="0"/>
      <w:divBdr>
        <w:top w:val="none" w:sz="0" w:space="0" w:color="auto"/>
        <w:left w:val="none" w:sz="0" w:space="0" w:color="auto"/>
        <w:bottom w:val="none" w:sz="0" w:space="0" w:color="auto"/>
        <w:right w:val="none" w:sz="0" w:space="0" w:color="auto"/>
      </w:divBdr>
    </w:div>
    <w:div w:id="392703096">
      <w:marLeft w:val="0"/>
      <w:marRight w:val="0"/>
      <w:marTop w:val="0"/>
      <w:marBottom w:val="0"/>
      <w:divBdr>
        <w:top w:val="none" w:sz="0" w:space="0" w:color="auto"/>
        <w:left w:val="none" w:sz="0" w:space="0" w:color="auto"/>
        <w:bottom w:val="none" w:sz="0" w:space="0" w:color="auto"/>
        <w:right w:val="none" w:sz="0" w:space="0" w:color="auto"/>
      </w:divBdr>
    </w:div>
    <w:div w:id="392703097">
      <w:marLeft w:val="0"/>
      <w:marRight w:val="0"/>
      <w:marTop w:val="0"/>
      <w:marBottom w:val="0"/>
      <w:divBdr>
        <w:top w:val="none" w:sz="0" w:space="0" w:color="auto"/>
        <w:left w:val="none" w:sz="0" w:space="0" w:color="auto"/>
        <w:bottom w:val="none" w:sz="0" w:space="0" w:color="auto"/>
        <w:right w:val="none" w:sz="0" w:space="0" w:color="auto"/>
      </w:divBdr>
    </w:div>
    <w:div w:id="392703098">
      <w:marLeft w:val="0"/>
      <w:marRight w:val="0"/>
      <w:marTop w:val="0"/>
      <w:marBottom w:val="0"/>
      <w:divBdr>
        <w:top w:val="none" w:sz="0" w:space="0" w:color="auto"/>
        <w:left w:val="none" w:sz="0" w:space="0" w:color="auto"/>
        <w:bottom w:val="none" w:sz="0" w:space="0" w:color="auto"/>
        <w:right w:val="none" w:sz="0" w:space="0" w:color="auto"/>
      </w:divBdr>
    </w:div>
    <w:div w:id="1122579205">
      <w:bodyDiv w:val="1"/>
      <w:marLeft w:val="0"/>
      <w:marRight w:val="0"/>
      <w:marTop w:val="0"/>
      <w:marBottom w:val="0"/>
      <w:divBdr>
        <w:top w:val="none" w:sz="0" w:space="0" w:color="auto"/>
        <w:left w:val="none" w:sz="0" w:space="0" w:color="auto"/>
        <w:bottom w:val="none" w:sz="0" w:space="0" w:color="auto"/>
        <w:right w:val="none" w:sz="0" w:space="0" w:color="auto"/>
      </w:divBdr>
    </w:div>
    <w:div w:id="1226914058">
      <w:bodyDiv w:val="1"/>
      <w:marLeft w:val="0"/>
      <w:marRight w:val="0"/>
      <w:marTop w:val="0"/>
      <w:marBottom w:val="0"/>
      <w:divBdr>
        <w:top w:val="none" w:sz="0" w:space="0" w:color="auto"/>
        <w:left w:val="none" w:sz="0" w:space="0" w:color="auto"/>
        <w:bottom w:val="none" w:sz="0" w:space="0" w:color="auto"/>
        <w:right w:val="none" w:sz="0" w:space="0" w:color="auto"/>
      </w:divBdr>
    </w:div>
    <w:div w:id="1257833712">
      <w:bodyDiv w:val="1"/>
      <w:marLeft w:val="0"/>
      <w:marRight w:val="0"/>
      <w:marTop w:val="0"/>
      <w:marBottom w:val="0"/>
      <w:divBdr>
        <w:top w:val="none" w:sz="0" w:space="0" w:color="auto"/>
        <w:left w:val="none" w:sz="0" w:space="0" w:color="auto"/>
        <w:bottom w:val="none" w:sz="0" w:space="0" w:color="auto"/>
        <w:right w:val="none" w:sz="0" w:space="0" w:color="auto"/>
      </w:divBdr>
    </w:div>
    <w:div w:id="1425177776">
      <w:bodyDiv w:val="1"/>
      <w:marLeft w:val="0"/>
      <w:marRight w:val="0"/>
      <w:marTop w:val="0"/>
      <w:marBottom w:val="0"/>
      <w:divBdr>
        <w:top w:val="none" w:sz="0" w:space="0" w:color="auto"/>
        <w:left w:val="none" w:sz="0" w:space="0" w:color="auto"/>
        <w:bottom w:val="none" w:sz="0" w:space="0" w:color="auto"/>
        <w:right w:val="none" w:sz="0" w:space="0" w:color="auto"/>
      </w:divBdr>
    </w:div>
    <w:div w:id="1435974042">
      <w:bodyDiv w:val="1"/>
      <w:marLeft w:val="0"/>
      <w:marRight w:val="0"/>
      <w:marTop w:val="0"/>
      <w:marBottom w:val="0"/>
      <w:divBdr>
        <w:top w:val="none" w:sz="0" w:space="0" w:color="auto"/>
        <w:left w:val="none" w:sz="0" w:space="0" w:color="auto"/>
        <w:bottom w:val="none" w:sz="0" w:space="0" w:color="auto"/>
        <w:right w:val="none" w:sz="0" w:space="0" w:color="auto"/>
      </w:divBdr>
    </w:div>
    <w:div w:id="1474984805">
      <w:bodyDiv w:val="1"/>
      <w:marLeft w:val="0"/>
      <w:marRight w:val="0"/>
      <w:marTop w:val="0"/>
      <w:marBottom w:val="0"/>
      <w:divBdr>
        <w:top w:val="none" w:sz="0" w:space="0" w:color="auto"/>
        <w:left w:val="none" w:sz="0" w:space="0" w:color="auto"/>
        <w:bottom w:val="none" w:sz="0" w:space="0" w:color="auto"/>
        <w:right w:val="none" w:sz="0" w:space="0" w:color="auto"/>
      </w:divBdr>
    </w:div>
    <w:div w:id="1722365720">
      <w:bodyDiv w:val="1"/>
      <w:marLeft w:val="0"/>
      <w:marRight w:val="0"/>
      <w:marTop w:val="0"/>
      <w:marBottom w:val="0"/>
      <w:divBdr>
        <w:top w:val="none" w:sz="0" w:space="0" w:color="auto"/>
        <w:left w:val="none" w:sz="0" w:space="0" w:color="auto"/>
        <w:bottom w:val="none" w:sz="0" w:space="0" w:color="auto"/>
        <w:right w:val="none" w:sz="0" w:space="0" w:color="auto"/>
      </w:divBdr>
    </w:div>
    <w:div w:id="1858812748">
      <w:bodyDiv w:val="1"/>
      <w:marLeft w:val="0"/>
      <w:marRight w:val="0"/>
      <w:marTop w:val="0"/>
      <w:marBottom w:val="0"/>
      <w:divBdr>
        <w:top w:val="none" w:sz="0" w:space="0" w:color="auto"/>
        <w:left w:val="none" w:sz="0" w:space="0" w:color="auto"/>
        <w:bottom w:val="none" w:sz="0" w:space="0" w:color="auto"/>
        <w:right w:val="none" w:sz="0" w:space="0" w:color="auto"/>
      </w:divBdr>
    </w:div>
    <w:div w:id="19312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2007%20%285%29%20SA%2039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11214.FDB52C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lii.org/cgi-bin/LawCite?cit=1951%20%283%29%20SA%20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CCF295B1A4FAA5105C2C7A4E55A" ma:contentTypeVersion="18" ma:contentTypeDescription="Create a new document." ma:contentTypeScope="" ma:versionID="722df5bd62f18df940760469448d2fad">
  <xsd:schema xmlns:xsd="http://www.w3.org/2001/XMLSchema" xmlns:xs="http://www.w3.org/2001/XMLSchema" xmlns:p="http://schemas.microsoft.com/office/2006/metadata/properties" xmlns:ns3="07d90a70-1432-48a2-985c-5330692aaf2d" xmlns:ns4="4d2545b9-dd3d-4ce6-9941-ad6513fd8a88" targetNamespace="http://schemas.microsoft.com/office/2006/metadata/properties" ma:root="true" ma:fieldsID="569ba987ad14e0d3612a96a9f09e5deb" ns3:_="" ns4:_="">
    <xsd:import namespace="07d90a70-1432-48a2-985c-5330692aaf2d"/>
    <xsd:import namespace="4d2545b9-dd3d-4ce6-9941-ad6513fd8a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SearchProperties"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90a70-1432-48a2-985c-5330692aaf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545b9-dd3d-4ce6-9941-ad6513fd8a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d2545b9-dd3d-4ce6-9941-ad6513fd8a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B2B8-95AF-434D-817B-11C93232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90a70-1432-48a2-985c-5330692aaf2d"/>
    <ds:schemaRef ds:uri="4d2545b9-dd3d-4ce6-9941-ad6513fd8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D1CA9-17DD-476A-938A-6E5FA35766DC}">
  <ds:schemaRefs>
    <ds:schemaRef ds:uri="http://schemas.microsoft.com/office/2006/metadata/properties"/>
    <ds:schemaRef ds:uri="http://schemas.microsoft.com/office/infopath/2007/PartnerControls"/>
    <ds:schemaRef ds:uri="4d2545b9-dd3d-4ce6-9941-ad6513fd8a88"/>
  </ds:schemaRefs>
</ds:datastoreItem>
</file>

<file path=customXml/itemProps3.xml><?xml version="1.0" encoding="utf-8"?>
<ds:datastoreItem xmlns:ds="http://schemas.openxmlformats.org/officeDocument/2006/customXml" ds:itemID="{A1D204ED-32D2-48EA-838B-5EBB822CB82C}">
  <ds:schemaRefs>
    <ds:schemaRef ds:uri="http://schemas.microsoft.com/sharepoint/v3/contenttype/forms"/>
  </ds:schemaRefs>
</ds:datastoreItem>
</file>

<file path=customXml/itemProps4.xml><?xml version="1.0" encoding="utf-8"?>
<ds:datastoreItem xmlns:ds="http://schemas.openxmlformats.org/officeDocument/2006/customXml" ds:itemID="{3C1938F0-7D86-4D1D-9FDB-98AE44A9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14175</Words>
  <Characters>80803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Binns-Ward</dc:creator>
  <cp:keywords/>
  <dc:description/>
  <cp:lastModifiedBy>Mary Bruce</cp:lastModifiedBy>
  <cp:revision>5</cp:revision>
  <cp:lastPrinted>2024-06-27T11:25:00Z</cp:lastPrinted>
  <dcterms:created xsi:type="dcterms:W3CDTF">2024-06-27T11:24:00Z</dcterms:created>
  <dcterms:modified xsi:type="dcterms:W3CDTF">2024-07-17T10:46:00Z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0x01010030FFBCCF295B1A4FAA5105C2C7A4E55A</vt:lpwstr>
  </property>
</Properties>
</file>