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F4CAC" w14:textId="77777777" w:rsidR="00ED5D9E" w:rsidRDefault="00ED5D9E" w:rsidP="00ED5D9E">
      <w:pPr>
        <w:spacing w:line="276" w:lineRule="auto"/>
        <w:ind w:left="0"/>
        <w:jc w:val="both"/>
        <w:rPr>
          <w:rFonts w:ascii="Arial" w:hAnsi="Arial" w:cs="Arial"/>
        </w:rPr>
      </w:pPr>
    </w:p>
    <w:p w14:paraId="09BD59EC" w14:textId="77777777" w:rsidR="00ED5D9E" w:rsidRPr="00C516D8" w:rsidRDefault="00ED5D9E" w:rsidP="00ED5D9E">
      <w:pPr>
        <w:pStyle w:val="Heading1"/>
      </w:pPr>
      <w:r w:rsidRPr="00C516D8">
        <w:t>CHAPTER 1: DEFINITIONS, INTERPRETATION AND OBJECTS OF THE ACT</w:t>
      </w:r>
    </w:p>
    <w:p w14:paraId="402F7AE4" w14:textId="77777777" w:rsidR="00ED5D9E" w:rsidRDefault="00ED5D9E" w:rsidP="00ED5D9E">
      <w:pPr>
        <w:spacing w:line="276" w:lineRule="auto"/>
        <w:ind w:left="0"/>
        <w:jc w:val="both"/>
        <w:rPr>
          <w:rFonts w:ascii="Arial" w:hAnsi="Arial" w:cs="Arial"/>
          <w:b/>
          <w:bCs/>
        </w:rPr>
      </w:pPr>
    </w:p>
    <w:p w14:paraId="788A5398" w14:textId="77777777" w:rsidR="00ED5D9E" w:rsidRPr="00FD7444" w:rsidRDefault="00ED5D9E" w:rsidP="00ED5D9E">
      <w:pPr>
        <w:spacing w:line="276" w:lineRule="auto"/>
        <w:ind w:left="0"/>
        <w:jc w:val="both"/>
        <w:rPr>
          <w:rFonts w:ascii="Arial" w:hAnsi="Arial" w:cs="Arial"/>
          <w:b/>
          <w:bCs/>
        </w:rPr>
      </w:pPr>
      <w:r w:rsidRPr="00FD7444">
        <w:rPr>
          <w:rFonts w:ascii="Arial" w:hAnsi="Arial" w:cs="Arial"/>
          <w:b/>
          <w:bCs/>
        </w:rPr>
        <w:t>Section 1</w:t>
      </w:r>
      <w:r>
        <w:rPr>
          <w:rFonts w:ascii="Arial" w:hAnsi="Arial" w:cs="Arial"/>
          <w:b/>
          <w:bCs/>
        </w:rPr>
        <w:t>:</w:t>
      </w:r>
      <w:r w:rsidRPr="00FD7444">
        <w:rPr>
          <w:rFonts w:ascii="Arial" w:hAnsi="Arial" w:cs="Arial"/>
          <w:b/>
          <w:bCs/>
        </w:rPr>
        <w:t xml:space="preserve"> Definitions</w:t>
      </w:r>
    </w:p>
    <w:p w14:paraId="6DB5D518" w14:textId="77777777" w:rsidR="00ED5D9E" w:rsidRDefault="00ED5D9E" w:rsidP="00ED5D9E">
      <w:pPr>
        <w:spacing w:line="276" w:lineRule="auto"/>
        <w:ind w:left="0"/>
        <w:jc w:val="both"/>
        <w:rPr>
          <w:rFonts w:ascii="Arial" w:hAnsi="Arial" w:cs="Arial"/>
        </w:rPr>
      </w:pPr>
    </w:p>
    <w:p w14:paraId="73BCE2B1" w14:textId="77777777" w:rsidR="00ED5D9E" w:rsidRPr="00FD7444" w:rsidRDefault="00ED5D9E" w:rsidP="00ED5D9E">
      <w:pPr>
        <w:spacing w:line="276" w:lineRule="auto"/>
        <w:ind w:left="0"/>
        <w:jc w:val="both"/>
        <w:rPr>
          <w:rFonts w:ascii="Arial" w:hAnsi="Arial" w:cs="Arial"/>
        </w:rPr>
      </w:pPr>
      <w:r>
        <w:rPr>
          <w:rFonts w:ascii="Arial" w:hAnsi="Arial" w:cs="Arial"/>
        </w:rPr>
        <w:t xml:space="preserve">Several </w:t>
      </w:r>
      <w:r w:rsidRPr="00FD7444">
        <w:rPr>
          <w:rFonts w:ascii="Arial" w:hAnsi="Arial" w:cs="Arial"/>
        </w:rPr>
        <w:t>concepts are defined in sec 1</w:t>
      </w:r>
      <w:r>
        <w:rPr>
          <w:rFonts w:ascii="Arial" w:hAnsi="Arial" w:cs="Arial"/>
        </w:rPr>
        <w:t>, including</w:t>
      </w:r>
      <w:r w:rsidRPr="00FD7444">
        <w:rPr>
          <w:rFonts w:ascii="Arial" w:hAnsi="Arial" w:cs="Arial"/>
        </w:rPr>
        <w:t>:</w:t>
      </w:r>
    </w:p>
    <w:p w14:paraId="30518C93" w14:textId="77777777" w:rsidR="00ED5D9E" w:rsidRPr="00C54F3C" w:rsidRDefault="00ED5D9E" w:rsidP="00ED5D9E">
      <w:pPr>
        <w:pStyle w:val="ListParagraph"/>
        <w:numPr>
          <w:ilvl w:val="0"/>
          <w:numId w:val="1"/>
        </w:numPr>
        <w:tabs>
          <w:tab w:val="left" w:pos="567"/>
        </w:tabs>
        <w:spacing w:line="276" w:lineRule="auto"/>
        <w:ind w:left="0" w:firstLine="0"/>
        <w:jc w:val="both"/>
        <w:rPr>
          <w:rFonts w:ascii="Arial" w:hAnsi="Arial" w:cs="Arial"/>
        </w:rPr>
      </w:pPr>
      <w:r w:rsidRPr="00C54F3C">
        <w:rPr>
          <w:rFonts w:ascii="Arial" w:hAnsi="Arial" w:cs="Arial"/>
        </w:rPr>
        <w:t>Abuse of vulnerability</w:t>
      </w:r>
      <w:r w:rsidRPr="00C54F3C">
        <w:rPr>
          <w:rStyle w:val="FootnoteReference"/>
          <w:rFonts w:ascii="Arial" w:hAnsi="Arial" w:cs="Arial"/>
        </w:rPr>
        <w:footnoteReference w:id="1"/>
      </w:r>
    </w:p>
    <w:p w14:paraId="438AA903" w14:textId="77777777" w:rsidR="00ED5D9E" w:rsidRPr="00C54F3C" w:rsidRDefault="00ED5D9E" w:rsidP="00ED5D9E">
      <w:pPr>
        <w:pStyle w:val="ListParagraph"/>
        <w:numPr>
          <w:ilvl w:val="0"/>
          <w:numId w:val="1"/>
        </w:numPr>
        <w:tabs>
          <w:tab w:val="left" w:pos="567"/>
        </w:tabs>
        <w:spacing w:line="276" w:lineRule="auto"/>
        <w:ind w:left="0" w:firstLine="0"/>
        <w:jc w:val="both"/>
        <w:rPr>
          <w:rFonts w:ascii="Arial" w:hAnsi="Arial" w:cs="Arial"/>
        </w:rPr>
      </w:pPr>
      <w:r w:rsidRPr="00C54F3C">
        <w:rPr>
          <w:rFonts w:ascii="Arial" w:hAnsi="Arial" w:cs="Arial"/>
        </w:rPr>
        <w:t>Body part</w:t>
      </w:r>
    </w:p>
    <w:p w14:paraId="3982A81D" w14:textId="77777777" w:rsidR="00ED5D9E" w:rsidRPr="00C54F3C" w:rsidRDefault="00ED5D9E" w:rsidP="00ED5D9E">
      <w:pPr>
        <w:pStyle w:val="ListParagraph"/>
        <w:numPr>
          <w:ilvl w:val="0"/>
          <w:numId w:val="1"/>
        </w:numPr>
        <w:tabs>
          <w:tab w:val="left" w:pos="567"/>
        </w:tabs>
        <w:spacing w:line="276" w:lineRule="auto"/>
        <w:ind w:left="0" w:firstLine="0"/>
        <w:jc w:val="both"/>
        <w:rPr>
          <w:rFonts w:ascii="Arial" w:hAnsi="Arial" w:cs="Arial"/>
        </w:rPr>
      </w:pPr>
      <w:r w:rsidRPr="00C54F3C">
        <w:rPr>
          <w:rFonts w:ascii="Arial" w:hAnsi="Arial" w:cs="Arial"/>
        </w:rPr>
        <w:t>Carrier</w:t>
      </w:r>
    </w:p>
    <w:p w14:paraId="64783A13" w14:textId="77777777" w:rsidR="00ED5D9E" w:rsidRPr="00C54F3C" w:rsidRDefault="00ED5D9E" w:rsidP="00ED5D9E">
      <w:pPr>
        <w:pStyle w:val="ListParagraph"/>
        <w:numPr>
          <w:ilvl w:val="0"/>
          <w:numId w:val="1"/>
        </w:numPr>
        <w:tabs>
          <w:tab w:val="left" w:pos="567"/>
        </w:tabs>
        <w:spacing w:line="276" w:lineRule="auto"/>
        <w:ind w:left="0" w:firstLine="0"/>
        <w:jc w:val="both"/>
        <w:rPr>
          <w:rFonts w:ascii="Arial" w:hAnsi="Arial" w:cs="Arial"/>
        </w:rPr>
      </w:pPr>
      <w:r w:rsidRPr="00C54F3C">
        <w:rPr>
          <w:rFonts w:ascii="Arial" w:hAnsi="Arial" w:cs="Arial"/>
        </w:rPr>
        <w:t>Debt bondage</w:t>
      </w:r>
    </w:p>
    <w:p w14:paraId="7358C710" w14:textId="77777777" w:rsidR="00ED5D9E" w:rsidRDefault="00ED5D9E" w:rsidP="00ED5D9E">
      <w:pPr>
        <w:pStyle w:val="ListParagraph"/>
        <w:numPr>
          <w:ilvl w:val="0"/>
          <w:numId w:val="1"/>
        </w:numPr>
        <w:tabs>
          <w:tab w:val="left" w:pos="567"/>
        </w:tabs>
        <w:spacing w:line="276" w:lineRule="auto"/>
        <w:ind w:left="0" w:firstLine="0"/>
        <w:jc w:val="both"/>
        <w:rPr>
          <w:rFonts w:ascii="Arial" w:hAnsi="Arial" w:cs="Arial"/>
        </w:rPr>
      </w:pPr>
      <w:r w:rsidRPr="00C54F3C">
        <w:rPr>
          <w:rFonts w:ascii="Arial" w:hAnsi="Arial" w:cs="Arial"/>
        </w:rPr>
        <w:t>Electronic communications</w:t>
      </w:r>
    </w:p>
    <w:p w14:paraId="2FD99AB0" w14:textId="77777777" w:rsidR="00ED5D9E" w:rsidRPr="00C54F3C" w:rsidRDefault="00ED5D9E" w:rsidP="00ED5D9E">
      <w:pPr>
        <w:pStyle w:val="ListParagraph"/>
        <w:numPr>
          <w:ilvl w:val="0"/>
          <w:numId w:val="1"/>
        </w:numPr>
        <w:tabs>
          <w:tab w:val="left" w:pos="567"/>
        </w:tabs>
        <w:spacing w:line="276" w:lineRule="auto"/>
        <w:ind w:left="0" w:firstLine="0"/>
        <w:jc w:val="both"/>
        <w:rPr>
          <w:rFonts w:ascii="Arial" w:hAnsi="Arial" w:cs="Arial"/>
        </w:rPr>
      </w:pPr>
      <w:r w:rsidRPr="00C54F3C">
        <w:rPr>
          <w:rFonts w:ascii="Arial" w:hAnsi="Arial" w:cs="Arial"/>
        </w:rPr>
        <w:t>Exploitation</w:t>
      </w:r>
      <w:r w:rsidRPr="00C54F3C">
        <w:rPr>
          <w:rStyle w:val="FootnoteReference"/>
          <w:rFonts w:ascii="Arial" w:hAnsi="Arial" w:cs="Arial"/>
        </w:rPr>
        <w:footnoteReference w:id="2"/>
      </w:r>
    </w:p>
    <w:p w14:paraId="4A101EBD" w14:textId="77777777" w:rsidR="00ED5D9E" w:rsidRPr="00C54F3C" w:rsidRDefault="00ED5D9E" w:rsidP="00ED5D9E">
      <w:pPr>
        <w:pStyle w:val="ListParagraph"/>
        <w:numPr>
          <w:ilvl w:val="0"/>
          <w:numId w:val="1"/>
        </w:numPr>
        <w:tabs>
          <w:tab w:val="left" w:pos="567"/>
        </w:tabs>
        <w:spacing w:line="276" w:lineRule="auto"/>
        <w:ind w:left="0" w:firstLine="0"/>
        <w:jc w:val="both"/>
        <w:rPr>
          <w:rFonts w:ascii="Arial" w:hAnsi="Arial" w:cs="Arial"/>
        </w:rPr>
      </w:pPr>
      <w:r w:rsidRPr="00C54F3C">
        <w:rPr>
          <w:rFonts w:ascii="Arial" w:hAnsi="Arial" w:cs="Arial"/>
        </w:rPr>
        <w:t>Forced Labour</w:t>
      </w:r>
      <w:r w:rsidRPr="00C54F3C">
        <w:rPr>
          <w:rStyle w:val="FootnoteReference"/>
          <w:rFonts w:ascii="Arial" w:hAnsi="Arial" w:cs="Arial"/>
        </w:rPr>
        <w:footnoteReference w:id="3"/>
      </w:r>
    </w:p>
    <w:p w14:paraId="67781977" w14:textId="77777777" w:rsidR="00ED5D9E" w:rsidRPr="00C54F3C" w:rsidRDefault="00ED5D9E" w:rsidP="00ED5D9E">
      <w:pPr>
        <w:pStyle w:val="ListParagraph"/>
        <w:numPr>
          <w:ilvl w:val="0"/>
          <w:numId w:val="1"/>
        </w:numPr>
        <w:tabs>
          <w:tab w:val="left" w:pos="567"/>
        </w:tabs>
        <w:spacing w:line="276" w:lineRule="auto"/>
        <w:ind w:left="0" w:firstLine="0"/>
        <w:jc w:val="both"/>
        <w:rPr>
          <w:rFonts w:ascii="Arial" w:hAnsi="Arial" w:cs="Arial"/>
        </w:rPr>
      </w:pPr>
      <w:r w:rsidRPr="00C54F3C">
        <w:rPr>
          <w:rFonts w:ascii="Arial" w:hAnsi="Arial" w:cs="Arial"/>
        </w:rPr>
        <w:t>Forced marriage</w:t>
      </w:r>
      <w:r w:rsidRPr="00C54F3C">
        <w:rPr>
          <w:rStyle w:val="FootnoteReference"/>
          <w:rFonts w:ascii="Arial" w:hAnsi="Arial" w:cs="Arial"/>
        </w:rPr>
        <w:footnoteReference w:id="4"/>
      </w:r>
    </w:p>
    <w:p w14:paraId="0575DE26" w14:textId="77777777" w:rsidR="00ED5D9E" w:rsidRPr="00C54F3C" w:rsidRDefault="00ED5D9E" w:rsidP="00ED5D9E">
      <w:pPr>
        <w:pStyle w:val="ListParagraph"/>
        <w:numPr>
          <w:ilvl w:val="0"/>
          <w:numId w:val="1"/>
        </w:numPr>
        <w:tabs>
          <w:tab w:val="left" w:pos="567"/>
        </w:tabs>
        <w:spacing w:line="276" w:lineRule="auto"/>
        <w:ind w:left="0" w:firstLine="0"/>
        <w:jc w:val="both"/>
        <w:rPr>
          <w:rFonts w:ascii="Arial" w:hAnsi="Arial" w:cs="Arial"/>
        </w:rPr>
      </w:pPr>
      <w:r w:rsidRPr="00C54F3C">
        <w:rPr>
          <w:rFonts w:ascii="Arial" w:hAnsi="Arial" w:cs="Arial"/>
        </w:rPr>
        <w:t>Immediate family member</w:t>
      </w:r>
    </w:p>
    <w:p w14:paraId="15D80B35" w14:textId="77777777" w:rsidR="00ED5D9E" w:rsidRPr="00C54F3C" w:rsidRDefault="00ED5D9E" w:rsidP="00ED5D9E">
      <w:pPr>
        <w:pStyle w:val="ListParagraph"/>
        <w:numPr>
          <w:ilvl w:val="0"/>
          <w:numId w:val="1"/>
        </w:numPr>
        <w:tabs>
          <w:tab w:val="left" w:pos="567"/>
        </w:tabs>
        <w:spacing w:line="276" w:lineRule="auto"/>
        <w:ind w:left="0" w:firstLine="0"/>
        <w:jc w:val="both"/>
        <w:rPr>
          <w:rFonts w:ascii="Arial" w:hAnsi="Arial" w:cs="Arial"/>
        </w:rPr>
      </w:pPr>
      <w:r w:rsidRPr="00C54F3C">
        <w:rPr>
          <w:rFonts w:ascii="Arial" w:hAnsi="Arial" w:cs="Arial"/>
        </w:rPr>
        <w:t>Letter of recognition</w:t>
      </w:r>
    </w:p>
    <w:p w14:paraId="1C32BAF6" w14:textId="77777777" w:rsidR="00ED5D9E" w:rsidRPr="00C54F3C" w:rsidRDefault="00ED5D9E" w:rsidP="00ED5D9E">
      <w:pPr>
        <w:pStyle w:val="ListParagraph"/>
        <w:numPr>
          <w:ilvl w:val="0"/>
          <w:numId w:val="1"/>
        </w:numPr>
        <w:tabs>
          <w:tab w:val="left" w:pos="567"/>
        </w:tabs>
        <w:spacing w:line="276" w:lineRule="auto"/>
        <w:ind w:left="0" w:firstLine="0"/>
        <w:jc w:val="both"/>
        <w:rPr>
          <w:rFonts w:ascii="Arial" w:hAnsi="Arial" w:cs="Arial"/>
        </w:rPr>
      </w:pPr>
      <w:r w:rsidRPr="00C54F3C">
        <w:rPr>
          <w:rFonts w:ascii="Arial" w:hAnsi="Arial" w:cs="Arial"/>
        </w:rPr>
        <w:t>Removal of body parts</w:t>
      </w:r>
      <w:r w:rsidRPr="00C54F3C">
        <w:rPr>
          <w:rStyle w:val="FootnoteReference"/>
          <w:rFonts w:ascii="Arial" w:hAnsi="Arial" w:cs="Arial"/>
        </w:rPr>
        <w:footnoteReference w:id="5"/>
      </w:r>
    </w:p>
    <w:p w14:paraId="613B2683" w14:textId="77777777" w:rsidR="00ED5D9E" w:rsidRPr="00C54F3C" w:rsidRDefault="00ED5D9E" w:rsidP="00ED5D9E">
      <w:pPr>
        <w:pStyle w:val="ListParagraph"/>
        <w:numPr>
          <w:ilvl w:val="0"/>
          <w:numId w:val="1"/>
        </w:numPr>
        <w:tabs>
          <w:tab w:val="left" w:pos="567"/>
        </w:tabs>
        <w:spacing w:line="276" w:lineRule="auto"/>
        <w:ind w:left="0" w:firstLine="0"/>
        <w:jc w:val="both"/>
        <w:rPr>
          <w:rFonts w:ascii="Arial" w:hAnsi="Arial" w:cs="Arial"/>
        </w:rPr>
      </w:pPr>
      <w:r w:rsidRPr="00C54F3C">
        <w:rPr>
          <w:rFonts w:ascii="Arial" w:hAnsi="Arial" w:cs="Arial"/>
        </w:rPr>
        <w:t>Servitude</w:t>
      </w:r>
      <w:r w:rsidRPr="00C54F3C">
        <w:rPr>
          <w:rStyle w:val="FootnoteReference"/>
          <w:rFonts w:ascii="Arial" w:hAnsi="Arial" w:cs="Arial"/>
        </w:rPr>
        <w:footnoteReference w:id="6"/>
      </w:r>
    </w:p>
    <w:p w14:paraId="354163CE" w14:textId="77777777" w:rsidR="00ED5D9E" w:rsidRPr="00C54F3C" w:rsidRDefault="00ED5D9E" w:rsidP="00ED5D9E">
      <w:pPr>
        <w:pStyle w:val="ListParagraph"/>
        <w:numPr>
          <w:ilvl w:val="0"/>
          <w:numId w:val="1"/>
        </w:numPr>
        <w:tabs>
          <w:tab w:val="left" w:pos="567"/>
        </w:tabs>
        <w:spacing w:line="276" w:lineRule="auto"/>
        <w:ind w:left="0" w:firstLine="0"/>
        <w:jc w:val="both"/>
        <w:rPr>
          <w:rFonts w:ascii="Arial" w:hAnsi="Arial" w:cs="Arial"/>
        </w:rPr>
      </w:pPr>
      <w:r w:rsidRPr="00C54F3C">
        <w:rPr>
          <w:rFonts w:ascii="Arial" w:hAnsi="Arial" w:cs="Arial"/>
        </w:rPr>
        <w:t>Sexual exploitation</w:t>
      </w:r>
      <w:r w:rsidRPr="00C54F3C">
        <w:rPr>
          <w:rStyle w:val="FootnoteReference"/>
          <w:rFonts w:ascii="Arial" w:hAnsi="Arial" w:cs="Arial"/>
        </w:rPr>
        <w:footnoteReference w:id="7"/>
      </w:r>
    </w:p>
    <w:p w14:paraId="289EA51D" w14:textId="77777777" w:rsidR="00ED5D9E" w:rsidRPr="00C54F3C" w:rsidRDefault="00ED5D9E" w:rsidP="00ED5D9E">
      <w:pPr>
        <w:pStyle w:val="ListParagraph"/>
        <w:numPr>
          <w:ilvl w:val="0"/>
          <w:numId w:val="1"/>
        </w:numPr>
        <w:tabs>
          <w:tab w:val="left" w:pos="567"/>
        </w:tabs>
        <w:spacing w:line="276" w:lineRule="auto"/>
        <w:ind w:left="0" w:firstLine="0"/>
        <w:jc w:val="both"/>
        <w:rPr>
          <w:rFonts w:ascii="Arial" w:hAnsi="Arial" w:cs="Arial"/>
        </w:rPr>
      </w:pPr>
      <w:r w:rsidRPr="00C54F3C">
        <w:rPr>
          <w:rFonts w:ascii="Arial" w:hAnsi="Arial" w:cs="Arial"/>
        </w:rPr>
        <w:t>Slavery</w:t>
      </w:r>
      <w:r w:rsidRPr="00C54F3C">
        <w:rPr>
          <w:rStyle w:val="FootnoteReference"/>
          <w:rFonts w:ascii="Arial" w:hAnsi="Arial" w:cs="Arial"/>
        </w:rPr>
        <w:footnoteReference w:id="8"/>
      </w:r>
    </w:p>
    <w:p w14:paraId="693103C1" w14:textId="77777777" w:rsidR="00ED5D9E" w:rsidRPr="00C54F3C" w:rsidRDefault="00ED5D9E" w:rsidP="00ED5D9E">
      <w:pPr>
        <w:pStyle w:val="ListParagraph"/>
        <w:numPr>
          <w:ilvl w:val="0"/>
          <w:numId w:val="1"/>
        </w:numPr>
        <w:tabs>
          <w:tab w:val="left" w:pos="567"/>
        </w:tabs>
        <w:spacing w:line="276" w:lineRule="auto"/>
        <w:ind w:left="0" w:firstLine="0"/>
        <w:jc w:val="both"/>
        <w:rPr>
          <w:rFonts w:ascii="Arial" w:hAnsi="Arial" w:cs="Arial"/>
        </w:rPr>
      </w:pPr>
      <w:r w:rsidRPr="00C54F3C">
        <w:rPr>
          <w:rFonts w:ascii="Arial" w:hAnsi="Arial" w:cs="Arial"/>
        </w:rPr>
        <w:t>Trafficking in persons</w:t>
      </w:r>
    </w:p>
    <w:p w14:paraId="1869E220" w14:textId="77777777" w:rsidR="00ED5D9E" w:rsidRPr="00C54F3C" w:rsidRDefault="00ED5D9E" w:rsidP="00ED5D9E">
      <w:pPr>
        <w:pStyle w:val="ListParagraph"/>
        <w:numPr>
          <w:ilvl w:val="0"/>
          <w:numId w:val="1"/>
        </w:numPr>
        <w:tabs>
          <w:tab w:val="left" w:pos="567"/>
        </w:tabs>
        <w:spacing w:line="276" w:lineRule="auto"/>
        <w:ind w:left="0" w:firstLine="0"/>
        <w:jc w:val="both"/>
        <w:rPr>
          <w:rFonts w:ascii="Arial" w:hAnsi="Arial" w:cs="Arial"/>
        </w:rPr>
      </w:pPr>
      <w:r w:rsidRPr="00C54F3C">
        <w:rPr>
          <w:rFonts w:ascii="Arial" w:hAnsi="Arial" w:cs="Arial"/>
        </w:rPr>
        <w:t>Victim of trafficking (distinguish between child and adult victims)</w:t>
      </w:r>
    </w:p>
    <w:p w14:paraId="3114A564" w14:textId="77777777" w:rsidR="00ED5D9E" w:rsidRPr="00FD7444" w:rsidRDefault="00ED5D9E" w:rsidP="00ED5D9E">
      <w:pPr>
        <w:spacing w:line="276" w:lineRule="auto"/>
        <w:ind w:left="0"/>
        <w:jc w:val="both"/>
        <w:rPr>
          <w:rFonts w:ascii="Arial" w:hAnsi="Arial" w:cs="Arial"/>
        </w:rPr>
      </w:pPr>
    </w:p>
    <w:p w14:paraId="0019B6E9" w14:textId="77777777" w:rsidR="00ED5D9E" w:rsidRPr="00FD7444" w:rsidRDefault="00ED5D9E" w:rsidP="00ED5D9E">
      <w:pPr>
        <w:spacing w:line="276" w:lineRule="auto"/>
        <w:ind w:left="0"/>
        <w:jc w:val="both"/>
        <w:rPr>
          <w:rFonts w:ascii="Arial" w:hAnsi="Arial" w:cs="Arial"/>
          <w:b/>
          <w:bCs/>
        </w:rPr>
      </w:pPr>
      <w:r w:rsidRPr="00FD7444">
        <w:rPr>
          <w:rFonts w:ascii="Arial" w:hAnsi="Arial" w:cs="Arial"/>
          <w:b/>
          <w:bCs/>
        </w:rPr>
        <w:t>Section 2: Interpretation of certain expressions</w:t>
      </w:r>
    </w:p>
    <w:p w14:paraId="758ACA5B" w14:textId="77777777" w:rsidR="00ED5D9E" w:rsidRPr="00FD7444" w:rsidRDefault="00ED5D9E" w:rsidP="00ED5D9E">
      <w:pPr>
        <w:spacing w:line="276" w:lineRule="auto"/>
        <w:ind w:left="0"/>
        <w:jc w:val="both"/>
        <w:rPr>
          <w:rFonts w:ascii="Arial" w:hAnsi="Arial" w:cs="Arial"/>
        </w:rPr>
      </w:pPr>
      <w:r w:rsidRPr="00FD7444">
        <w:rPr>
          <w:rFonts w:ascii="Arial" w:hAnsi="Arial" w:cs="Arial"/>
        </w:rPr>
        <w:t xml:space="preserve">       (1) “person has knowledge of a fact if…”</w:t>
      </w:r>
    </w:p>
    <w:p w14:paraId="6881EA5C" w14:textId="77777777" w:rsidR="00ED5D9E" w:rsidRPr="00FD7444" w:rsidRDefault="00ED5D9E" w:rsidP="00ED5D9E">
      <w:pPr>
        <w:spacing w:line="276" w:lineRule="auto"/>
        <w:ind w:left="0"/>
        <w:jc w:val="both"/>
        <w:rPr>
          <w:rFonts w:ascii="Arial" w:hAnsi="Arial" w:cs="Arial"/>
        </w:rPr>
      </w:pPr>
      <w:r w:rsidRPr="00FD7444">
        <w:rPr>
          <w:rFonts w:ascii="Arial" w:hAnsi="Arial" w:cs="Arial"/>
        </w:rPr>
        <w:t xml:space="preserve">       (2) “person ought reasonably to have known or suspected a fact if…”</w:t>
      </w:r>
    </w:p>
    <w:p w14:paraId="5B08C93A" w14:textId="77777777" w:rsidR="00ED5D9E" w:rsidRPr="00FD7444" w:rsidRDefault="00ED5D9E" w:rsidP="00ED5D9E">
      <w:pPr>
        <w:tabs>
          <w:tab w:val="left" w:pos="456"/>
        </w:tabs>
        <w:spacing w:line="276" w:lineRule="auto"/>
        <w:ind w:left="0"/>
        <w:jc w:val="both"/>
        <w:rPr>
          <w:rFonts w:ascii="Arial" w:hAnsi="Arial" w:cs="Arial"/>
        </w:rPr>
      </w:pPr>
      <w:r w:rsidRPr="00FD7444">
        <w:rPr>
          <w:rFonts w:ascii="Arial" w:hAnsi="Arial" w:cs="Arial"/>
        </w:rPr>
        <w:tab/>
        <w:t>(3) “any act includes an omission”</w:t>
      </w:r>
    </w:p>
    <w:p w14:paraId="7B1C8EEF" w14:textId="77777777" w:rsidR="00ED5D9E" w:rsidRDefault="00ED5D9E" w:rsidP="00ED5D9E">
      <w:pPr>
        <w:tabs>
          <w:tab w:val="left" w:pos="456"/>
        </w:tabs>
        <w:spacing w:line="276" w:lineRule="auto"/>
        <w:ind w:left="0"/>
        <w:jc w:val="both"/>
        <w:rPr>
          <w:rFonts w:ascii="Arial" w:hAnsi="Arial" w:cs="Arial"/>
          <w:b/>
          <w:bCs/>
        </w:rPr>
      </w:pPr>
    </w:p>
    <w:p w14:paraId="11A45100" w14:textId="77777777" w:rsidR="00ED5D9E" w:rsidRPr="00FD7444" w:rsidRDefault="00ED5D9E" w:rsidP="00ED5D9E">
      <w:pPr>
        <w:tabs>
          <w:tab w:val="left" w:pos="456"/>
        </w:tabs>
        <w:spacing w:line="276" w:lineRule="auto"/>
        <w:ind w:left="0"/>
        <w:jc w:val="both"/>
        <w:rPr>
          <w:rFonts w:ascii="Arial" w:hAnsi="Arial" w:cs="Arial"/>
          <w:b/>
          <w:bCs/>
        </w:rPr>
      </w:pPr>
      <w:r w:rsidRPr="00FD7444">
        <w:rPr>
          <w:rFonts w:ascii="Arial" w:hAnsi="Arial" w:cs="Arial"/>
          <w:b/>
          <w:bCs/>
        </w:rPr>
        <w:t>Section 3: Objects of Act</w:t>
      </w:r>
    </w:p>
    <w:p w14:paraId="67C42F4F" w14:textId="77777777" w:rsidR="00ED5D9E" w:rsidRPr="00FD7444" w:rsidRDefault="00ED5D9E" w:rsidP="00ED5D9E">
      <w:pPr>
        <w:tabs>
          <w:tab w:val="left" w:pos="456"/>
        </w:tabs>
        <w:spacing w:line="276" w:lineRule="auto"/>
        <w:ind w:left="0"/>
        <w:jc w:val="both"/>
        <w:rPr>
          <w:rFonts w:ascii="Arial" w:hAnsi="Arial" w:cs="Arial"/>
        </w:rPr>
      </w:pPr>
      <w:r w:rsidRPr="00FD7444">
        <w:rPr>
          <w:rFonts w:ascii="Arial" w:hAnsi="Arial" w:cs="Arial"/>
        </w:rPr>
        <w:lastRenderedPageBreak/>
        <w:t xml:space="preserve">The key international TIP obligations (4P approach) to combat trafficking holistically </w:t>
      </w:r>
      <w:r>
        <w:rPr>
          <w:rFonts w:ascii="Arial" w:hAnsi="Arial" w:cs="Arial"/>
        </w:rPr>
        <w:t>includes:</w:t>
      </w:r>
      <w:r w:rsidRPr="00FD7444">
        <w:rPr>
          <w:rFonts w:ascii="Arial" w:hAnsi="Arial" w:cs="Arial"/>
        </w:rPr>
        <w:t xml:space="preserve"> </w:t>
      </w:r>
    </w:p>
    <w:p w14:paraId="6C57E062" w14:textId="77777777" w:rsidR="00ED5D9E" w:rsidRPr="00387D5B" w:rsidRDefault="00ED5D9E" w:rsidP="00ED5D9E">
      <w:pPr>
        <w:pStyle w:val="ListParagraph"/>
        <w:numPr>
          <w:ilvl w:val="0"/>
          <w:numId w:val="3"/>
        </w:numPr>
        <w:tabs>
          <w:tab w:val="left" w:pos="456"/>
        </w:tabs>
        <w:spacing w:line="276" w:lineRule="auto"/>
        <w:jc w:val="both"/>
        <w:rPr>
          <w:rFonts w:ascii="Arial" w:hAnsi="Arial" w:cs="Arial"/>
        </w:rPr>
      </w:pPr>
      <w:r w:rsidRPr="00387D5B">
        <w:rPr>
          <w:rFonts w:ascii="Arial" w:hAnsi="Arial" w:cs="Arial"/>
          <w:i/>
          <w:iCs/>
        </w:rPr>
        <w:t>Prosecution</w:t>
      </w:r>
      <w:r w:rsidRPr="00387D5B">
        <w:rPr>
          <w:rFonts w:ascii="Arial" w:hAnsi="Arial" w:cs="Arial"/>
        </w:rPr>
        <w:t xml:space="preserve"> and</w:t>
      </w:r>
      <w:r w:rsidRPr="00387D5B">
        <w:rPr>
          <w:rFonts w:ascii="Arial" w:hAnsi="Arial" w:cs="Arial"/>
          <w:i/>
          <w:iCs/>
        </w:rPr>
        <w:t xml:space="preserve"> punishment </w:t>
      </w:r>
      <w:r w:rsidRPr="00387D5B">
        <w:rPr>
          <w:rFonts w:ascii="Arial" w:hAnsi="Arial" w:cs="Arial"/>
        </w:rPr>
        <w:t xml:space="preserve">of human trafficking,  </w:t>
      </w:r>
    </w:p>
    <w:p w14:paraId="02480505" w14:textId="77777777" w:rsidR="00ED5D9E" w:rsidRPr="00387D5B" w:rsidRDefault="00ED5D9E" w:rsidP="00ED5D9E">
      <w:pPr>
        <w:pStyle w:val="ListParagraph"/>
        <w:numPr>
          <w:ilvl w:val="0"/>
          <w:numId w:val="3"/>
        </w:numPr>
        <w:tabs>
          <w:tab w:val="left" w:pos="456"/>
        </w:tabs>
        <w:spacing w:line="276" w:lineRule="auto"/>
        <w:jc w:val="both"/>
        <w:rPr>
          <w:rFonts w:ascii="Arial" w:hAnsi="Arial" w:cs="Arial"/>
        </w:rPr>
      </w:pPr>
      <w:r w:rsidRPr="00387D5B">
        <w:rPr>
          <w:rFonts w:ascii="Arial" w:hAnsi="Arial" w:cs="Arial"/>
          <w:i/>
          <w:iCs/>
        </w:rPr>
        <w:t>Protection</w:t>
      </w:r>
      <w:r w:rsidRPr="00387D5B">
        <w:rPr>
          <w:rFonts w:ascii="Arial" w:hAnsi="Arial" w:cs="Arial"/>
        </w:rPr>
        <w:t xml:space="preserve"> and assistance provisions for victims of </w:t>
      </w:r>
      <w:proofErr w:type="gramStart"/>
      <w:r w:rsidRPr="00387D5B">
        <w:rPr>
          <w:rFonts w:ascii="Arial" w:hAnsi="Arial" w:cs="Arial"/>
        </w:rPr>
        <w:t>trafficking;</w:t>
      </w:r>
      <w:proofErr w:type="gramEnd"/>
    </w:p>
    <w:p w14:paraId="1FF53635" w14:textId="77777777" w:rsidR="00ED5D9E" w:rsidRPr="00387D5B" w:rsidRDefault="00ED5D9E" w:rsidP="00ED5D9E">
      <w:pPr>
        <w:pStyle w:val="ListParagraph"/>
        <w:numPr>
          <w:ilvl w:val="0"/>
          <w:numId w:val="3"/>
        </w:numPr>
        <w:tabs>
          <w:tab w:val="left" w:pos="456"/>
        </w:tabs>
        <w:spacing w:line="276" w:lineRule="auto"/>
        <w:jc w:val="both"/>
        <w:rPr>
          <w:rFonts w:ascii="Arial" w:hAnsi="Arial" w:cs="Arial"/>
        </w:rPr>
      </w:pPr>
      <w:r w:rsidRPr="00387D5B">
        <w:rPr>
          <w:rFonts w:ascii="Arial" w:hAnsi="Arial" w:cs="Arial"/>
          <w:i/>
          <w:iCs/>
        </w:rPr>
        <w:t xml:space="preserve">Prevention </w:t>
      </w:r>
      <w:proofErr w:type="gramStart"/>
      <w:r w:rsidRPr="00387D5B">
        <w:rPr>
          <w:rFonts w:ascii="Arial" w:hAnsi="Arial" w:cs="Arial"/>
        </w:rPr>
        <w:t>measures;</w:t>
      </w:r>
      <w:proofErr w:type="gramEnd"/>
    </w:p>
    <w:p w14:paraId="1D2D5B3C" w14:textId="77777777" w:rsidR="00ED5D9E" w:rsidRPr="00387D5B" w:rsidRDefault="00ED5D9E" w:rsidP="00ED5D9E">
      <w:pPr>
        <w:pStyle w:val="ListParagraph"/>
        <w:numPr>
          <w:ilvl w:val="0"/>
          <w:numId w:val="3"/>
        </w:numPr>
        <w:tabs>
          <w:tab w:val="left" w:pos="456"/>
        </w:tabs>
        <w:spacing w:line="276" w:lineRule="auto"/>
        <w:jc w:val="both"/>
        <w:rPr>
          <w:rFonts w:ascii="Arial" w:hAnsi="Arial" w:cs="Arial"/>
        </w:rPr>
      </w:pPr>
      <w:r w:rsidRPr="00387D5B">
        <w:rPr>
          <w:rFonts w:ascii="Arial" w:hAnsi="Arial" w:cs="Arial"/>
          <w:i/>
          <w:iCs/>
        </w:rPr>
        <w:t>Partnership</w:t>
      </w:r>
      <w:r w:rsidRPr="00387D5B">
        <w:rPr>
          <w:rFonts w:ascii="Arial" w:hAnsi="Arial" w:cs="Arial"/>
        </w:rPr>
        <w:t>/cooperation measures.</w:t>
      </w:r>
      <w:r w:rsidRPr="00FD7444">
        <w:rPr>
          <w:vertAlign w:val="superscript"/>
        </w:rPr>
        <w:footnoteReference w:id="9"/>
      </w:r>
    </w:p>
    <w:p w14:paraId="7011DE51" w14:textId="77777777" w:rsidR="00ED5D9E" w:rsidRPr="00FD7444" w:rsidRDefault="00ED5D9E" w:rsidP="00ED5D9E">
      <w:pPr>
        <w:tabs>
          <w:tab w:val="left" w:pos="456"/>
        </w:tabs>
        <w:spacing w:line="276" w:lineRule="auto"/>
        <w:ind w:left="0"/>
        <w:jc w:val="both"/>
        <w:rPr>
          <w:rFonts w:ascii="Arial" w:hAnsi="Arial" w:cs="Arial"/>
          <w:lang w:val="af-ZA"/>
        </w:rPr>
      </w:pPr>
    </w:p>
    <w:p w14:paraId="788ABB3D" w14:textId="77777777" w:rsidR="00ED5D9E" w:rsidRDefault="00ED5D9E" w:rsidP="00ED5D9E">
      <w:pPr>
        <w:tabs>
          <w:tab w:val="left" w:pos="456"/>
        </w:tabs>
        <w:spacing w:line="276" w:lineRule="auto"/>
        <w:ind w:left="0"/>
        <w:jc w:val="both"/>
        <w:rPr>
          <w:rFonts w:ascii="Arial" w:hAnsi="Arial" w:cs="Arial"/>
        </w:rPr>
      </w:pPr>
      <w:r w:rsidRPr="00FD7444">
        <w:rPr>
          <w:rFonts w:ascii="Arial" w:hAnsi="Arial" w:cs="Arial"/>
        </w:rPr>
        <w:t>The objects of this Act</w:t>
      </w:r>
      <w:r>
        <w:rPr>
          <w:rFonts w:ascii="Arial" w:hAnsi="Arial" w:cs="Arial"/>
        </w:rPr>
        <w:t xml:space="preserve"> seek </w:t>
      </w:r>
      <w:r w:rsidRPr="00FD7444">
        <w:rPr>
          <w:rFonts w:ascii="Arial" w:hAnsi="Arial" w:cs="Arial"/>
        </w:rPr>
        <w:t>to comply with these obligations in international agreements</w:t>
      </w:r>
      <w:r>
        <w:rPr>
          <w:rStyle w:val="FootnoteReference"/>
          <w:rFonts w:ascii="Arial" w:hAnsi="Arial" w:cs="Arial"/>
        </w:rPr>
        <w:footnoteReference w:id="10"/>
      </w:r>
      <w:r w:rsidRPr="00FD7444">
        <w:rPr>
          <w:rFonts w:ascii="Arial" w:hAnsi="Arial" w:cs="Arial"/>
        </w:rPr>
        <w:t xml:space="preserve"> by providing for the     </w:t>
      </w:r>
    </w:p>
    <w:p w14:paraId="7D3E1010" w14:textId="77777777" w:rsidR="00ED5D9E" w:rsidRDefault="00ED5D9E" w:rsidP="00ED5D9E">
      <w:pPr>
        <w:pStyle w:val="ListParagraph"/>
        <w:numPr>
          <w:ilvl w:val="0"/>
          <w:numId w:val="4"/>
        </w:numPr>
        <w:tabs>
          <w:tab w:val="left" w:pos="456"/>
        </w:tabs>
        <w:spacing w:line="276" w:lineRule="auto"/>
        <w:jc w:val="both"/>
        <w:rPr>
          <w:rFonts w:ascii="Arial" w:hAnsi="Arial" w:cs="Arial"/>
        </w:rPr>
      </w:pPr>
      <w:r w:rsidRPr="00387D5B">
        <w:rPr>
          <w:rFonts w:ascii="Arial" w:hAnsi="Arial" w:cs="Arial"/>
          <w:i/>
          <w:iCs/>
        </w:rPr>
        <w:t>Prosecution</w:t>
      </w:r>
      <w:r w:rsidRPr="00387D5B">
        <w:rPr>
          <w:rFonts w:ascii="Arial" w:hAnsi="Arial" w:cs="Arial"/>
        </w:rPr>
        <w:t xml:space="preserve"> of trafficking offences and for appropriate </w:t>
      </w:r>
      <w:r w:rsidRPr="00387D5B">
        <w:rPr>
          <w:rFonts w:ascii="Arial" w:hAnsi="Arial" w:cs="Arial"/>
          <w:i/>
          <w:iCs/>
        </w:rPr>
        <w:t>penalties</w:t>
      </w:r>
      <w:r w:rsidRPr="00387D5B">
        <w:rPr>
          <w:rFonts w:ascii="Arial" w:hAnsi="Arial" w:cs="Arial"/>
        </w:rPr>
        <w:t xml:space="preserve">,  </w:t>
      </w:r>
    </w:p>
    <w:p w14:paraId="50FB2E39" w14:textId="77777777" w:rsidR="00ED5D9E" w:rsidRPr="00387D5B" w:rsidRDefault="00ED5D9E" w:rsidP="00ED5D9E">
      <w:pPr>
        <w:pStyle w:val="ListParagraph"/>
        <w:tabs>
          <w:tab w:val="left" w:pos="456"/>
        </w:tabs>
        <w:spacing w:line="276" w:lineRule="auto"/>
        <w:jc w:val="both"/>
        <w:rPr>
          <w:rFonts w:ascii="Arial" w:hAnsi="Arial" w:cs="Arial"/>
        </w:rPr>
      </w:pPr>
      <w:r w:rsidRPr="00387D5B">
        <w:rPr>
          <w:rFonts w:ascii="Arial" w:hAnsi="Arial" w:cs="Arial"/>
        </w:rPr>
        <w:t>(</w:t>
      </w:r>
      <w:proofErr w:type="gramStart"/>
      <w:r w:rsidRPr="00387D5B">
        <w:rPr>
          <w:rFonts w:ascii="Arial" w:hAnsi="Arial" w:cs="Arial"/>
        </w:rPr>
        <w:t>including</w:t>
      </w:r>
      <w:proofErr w:type="gramEnd"/>
      <w:r w:rsidRPr="00387D5B">
        <w:rPr>
          <w:rFonts w:ascii="Arial" w:hAnsi="Arial" w:cs="Arial"/>
        </w:rPr>
        <w:t xml:space="preserve"> effective enforcement measures);</w:t>
      </w:r>
    </w:p>
    <w:p w14:paraId="4F2916A6" w14:textId="77777777" w:rsidR="00ED5D9E" w:rsidRPr="00387D5B" w:rsidRDefault="00ED5D9E" w:rsidP="00ED5D9E">
      <w:pPr>
        <w:pStyle w:val="ListParagraph"/>
        <w:numPr>
          <w:ilvl w:val="0"/>
          <w:numId w:val="4"/>
        </w:numPr>
        <w:spacing w:line="276" w:lineRule="auto"/>
        <w:jc w:val="both"/>
        <w:rPr>
          <w:rFonts w:ascii="Arial" w:hAnsi="Arial" w:cs="Arial"/>
        </w:rPr>
      </w:pPr>
      <w:r w:rsidRPr="00387D5B">
        <w:rPr>
          <w:rFonts w:ascii="Arial" w:hAnsi="Arial" w:cs="Arial"/>
          <w:i/>
          <w:iCs/>
        </w:rPr>
        <w:t>Prevention</w:t>
      </w:r>
      <w:r w:rsidRPr="00387D5B">
        <w:rPr>
          <w:rFonts w:ascii="Arial" w:hAnsi="Arial" w:cs="Arial"/>
        </w:rPr>
        <w:t xml:space="preserve"> of trafficking </w:t>
      </w:r>
    </w:p>
    <w:p w14:paraId="7656C541" w14:textId="77777777" w:rsidR="00ED5D9E" w:rsidRPr="00387D5B" w:rsidRDefault="00ED5D9E" w:rsidP="00ED5D9E">
      <w:pPr>
        <w:pStyle w:val="ListParagraph"/>
        <w:numPr>
          <w:ilvl w:val="0"/>
          <w:numId w:val="4"/>
        </w:numPr>
        <w:spacing w:line="276" w:lineRule="auto"/>
        <w:jc w:val="both"/>
        <w:rPr>
          <w:rFonts w:ascii="Arial" w:hAnsi="Arial" w:cs="Arial"/>
        </w:rPr>
      </w:pPr>
      <w:r w:rsidRPr="00387D5B">
        <w:rPr>
          <w:rFonts w:ascii="Arial" w:hAnsi="Arial" w:cs="Arial"/>
          <w:i/>
          <w:iCs/>
        </w:rPr>
        <w:t>Protection</w:t>
      </w:r>
      <w:r w:rsidRPr="00387D5B">
        <w:rPr>
          <w:rFonts w:ascii="Arial" w:hAnsi="Arial" w:cs="Arial"/>
        </w:rPr>
        <w:t xml:space="preserve"> of and assistance/services to victims of </w:t>
      </w:r>
      <w:proofErr w:type="gramStart"/>
      <w:r w:rsidRPr="00387D5B">
        <w:rPr>
          <w:rFonts w:ascii="Arial" w:hAnsi="Arial" w:cs="Arial"/>
        </w:rPr>
        <w:t>trafficking;</w:t>
      </w:r>
      <w:proofErr w:type="gramEnd"/>
    </w:p>
    <w:p w14:paraId="79DA3E7A" w14:textId="77777777" w:rsidR="00ED5D9E" w:rsidRPr="00387D5B" w:rsidRDefault="00ED5D9E" w:rsidP="00ED5D9E">
      <w:pPr>
        <w:pStyle w:val="ListParagraph"/>
        <w:numPr>
          <w:ilvl w:val="0"/>
          <w:numId w:val="4"/>
        </w:numPr>
        <w:spacing w:line="276" w:lineRule="auto"/>
        <w:jc w:val="both"/>
        <w:rPr>
          <w:rFonts w:ascii="Arial" w:hAnsi="Arial" w:cs="Arial"/>
        </w:rPr>
      </w:pPr>
      <w:r w:rsidRPr="00387D5B">
        <w:rPr>
          <w:rFonts w:ascii="Arial" w:hAnsi="Arial" w:cs="Arial"/>
          <w:i/>
          <w:iCs/>
        </w:rPr>
        <w:t>co-ordinated combatin</w:t>
      </w:r>
      <w:r w:rsidRPr="00387D5B">
        <w:rPr>
          <w:rFonts w:ascii="Arial" w:hAnsi="Arial" w:cs="Arial"/>
        </w:rPr>
        <w:t xml:space="preserve">g of trafficking through co-ordinated implementation, application    </w:t>
      </w:r>
    </w:p>
    <w:p w14:paraId="449BD5DE" w14:textId="77777777" w:rsidR="00ED5D9E" w:rsidRDefault="00ED5D9E" w:rsidP="00ED5D9E">
      <w:pPr>
        <w:spacing w:line="276" w:lineRule="auto"/>
        <w:ind w:left="0"/>
        <w:jc w:val="both"/>
        <w:rPr>
          <w:rFonts w:ascii="Arial" w:hAnsi="Arial" w:cs="Arial"/>
        </w:rPr>
      </w:pPr>
      <w:r>
        <w:rPr>
          <w:rFonts w:ascii="Arial" w:hAnsi="Arial" w:cs="Arial"/>
        </w:rPr>
        <w:t xml:space="preserve">       </w:t>
      </w:r>
      <w:r w:rsidRPr="00FD7444">
        <w:rPr>
          <w:rFonts w:ascii="Arial" w:hAnsi="Arial" w:cs="Arial"/>
        </w:rPr>
        <w:t xml:space="preserve">    and administration of the Act (including the drafting of the national policy framework).</w:t>
      </w:r>
      <w:r w:rsidRPr="00FD7444">
        <w:rPr>
          <w:rStyle w:val="FootnoteReference"/>
          <w:rFonts w:ascii="Arial" w:hAnsi="Arial" w:cs="Arial"/>
        </w:rPr>
        <w:footnoteReference w:id="11"/>
      </w:r>
    </w:p>
    <w:p w14:paraId="29686FC1" w14:textId="77777777" w:rsidR="00ED5D9E" w:rsidRDefault="00ED5D9E" w:rsidP="00ED5D9E">
      <w:pPr>
        <w:spacing w:line="276" w:lineRule="auto"/>
        <w:ind w:left="0"/>
        <w:jc w:val="both"/>
        <w:rPr>
          <w:rFonts w:ascii="Arial" w:hAnsi="Arial" w:cs="Arial"/>
        </w:rPr>
      </w:pPr>
    </w:p>
    <w:p w14:paraId="26940B3E" w14:textId="77777777" w:rsidR="00ED5D9E" w:rsidRDefault="00ED5D9E" w:rsidP="00ED5D9E">
      <w:pPr>
        <w:ind w:left="0"/>
        <w:rPr>
          <w:rFonts w:ascii="Arial" w:hAnsi="Arial" w:cs="Arial"/>
        </w:rPr>
      </w:pPr>
      <w:r>
        <w:rPr>
          <w:rFonts w:ascii="Arial" w:hAnsi="Arial" w:cs="Arial"/>
        </w:rPr>
        <w:br w:type="page"/>
      </w:r>
    </w:p>
    <w:p w14:paraId="188011FB" w14:textId="77777777" w:rsidR="00ED5D9E" w:rsidRPr="00FD7444" w:rsidRDefault="00ED5D9E" w:rsidP="00ED5D9E">
      <w:pPr>
        <w:pStyle w:val="Heading1"/>
      </w:pPr>
      <w:r w:rsidRPr="00FD7444">
        <w:lastRenderedPageBreak/>
        <w:t>CHAPTER 2</w:t>
      </w:r>
      <w:r>
        <w:t xml:space="preserve"> </w:t>
      </w:r>
      <w:r w:rsidRPr="00FD7444">
        <w:t>OFFENCES, PENALTIES AND EXTRA-TERRITORIAL JURISDICTION</w:t>
      </w:r>
    </w:p>
    <w:p w14:paraId="043E9677" w14:textId="77777777" w:rsidR="00ED5D9E" w:rsidRDefault="00ED5D9E" w:rsidP="00ED5D9E">
      <w:pPr>
        <w:spacing w:line="276" w:lineRule="auto"/>
        <w:ind w:left="0"/>
        <w:jc w:val="both"/>
        <w:rPr>
          <w:rFonts w:ascii="Arial" w:hAnsi="Arial" w:cs="Arial"/>
          <w:b/>
          <w:bCs/>
        </w:rPr>
      </w:pPr>
    </w:p>
    <w:p w14:paraId="701F0342" w14:textId="77777777" w:rsidR="00ED5D9E" w:rsidRPr="00FD7444" w:rsidRDefault="00ED5D9E" w:rsidP="00B07437">
      <w:pPr>
        <w:pStyle w:val="Heading2"/>
      </w:pPr>
      <w:r w:rsidRPr="00FD7444">
        <w:t>Section 4: Trafficking in persons</w:t>
      </w:r>
    </w:p>
    <w:p w14:paraId="78D58041" w14:textId="77777777" w:rsidR="00B07437" w:rsidRDefault="00B07437" w:rsidP="00ED5D9E">
      <w:pPr>
        <w:spacing w:line="276" w:lineRule="auto"/>
        <w:ind w:left="0"/>
        <w:jc w:val="both"/>
        <w:rPr>
          <w:rFonts w:ascii="Arial" w:hAnsi="Arial" w:cs="Arial"/>
        </w:rPr>
      </w:pPr>
    </w:p>
    <w:p w14:paraId="70CCE55F" w14:textId="2A1EC0C1" w:rsidR="00ED5D9E" w:rsidRDefault="00ED5D9E" w:rsidP="00ED5D9E">
      <w:pPr>
        <w:spacing w:line="276" w:lineRule="auto"/>
        <w:ind w:left="0"/>
        <w:jc w:val="both"/>
        <w:rPr>
          <w:rFonts w:ascii="Arial" w:hAnsi="Arial" w:cs="Arial"/>
        </w:rPr>
      </w:pPr>
      <w:r>
        <w:rPr>
          <w:rFonts w:ascii="Arial" w:hAnsi="Arial" w:cs="Arial"/>
        </w:rPr>
        <w:t xml:space="preserve">The PACOTIP Act </w:t>
      </w:r>
      <w:r w:rsidRPr="00FD7444">
        <w:rPr>
          <w:rFonts w:ascii="Arial" w:hAnsi="Arial" w:cs="Arial"/>
        </w:rPr>
        <w:t>criminalises all types of human trafficking, irrespective of the age or gender of the victim.</w:t>
      </w:r>
      <w:r>
        <w:rPr>
          <w:rStyle w:val="FootnoteReference"/>
          <w:rFonts w:ascii="Arial" w:hAnsi="Arial" w:cs="Arial"/>
        </w:rPr>
        <w:footnoteReference w:id="12"/>
      </w:r>
      <w:r w:rsidRPr="00FD7444">
        <w:rPr>
          <w:rFonts w:ascii="Arial" w:hAnsi="Arial" w:cs="Arial"/>
        </w:rPr>
        <w:t xml:space="preserve"> In line with the standard for the first internationally agreed-upon definition of human trafficking,</w:t>
      </w:r>
      <w:r w:rsidRPr="00FD7444">
        <w:rPr>
          <w:rStyle w:val="FootnoteReference"/>
          <w:rFonts w:ascii="Arial" w:hAnsi="Arial" w:cs="Arial"/>
        </w:rPr>
        <w:footnoteReference w:id="13"/>
      </w:r>
      <w:r w:rsidRPr="00FD7444">
        <w:rPr>
          <w:rFonts w:ascii="Arial" w:hAnsi="Arial" w:cs="Arial"/>
        </w:rPr>
        <w:t xml:space="preserve"> the definition of ‘trafficking in persons’ (TIP)</w:t>
      </w:r>
      <w:r w:rsidRPr="00FD7444">
        <w:rPr>
          <w:rStyle w:val="FootnoteReference"/>
          <w:rFonts w:ascii="Arial" w:hAnsi="Arial" w:cs="Arial"/>
        </w:rPr>
        <w:footnoteReference w:id="14"/>
      </w:r>
      <w:r w:rsidRPr="00FD7444">
        <w:rPr>
          <w:rFonts w:ascii="Arial" w:hAnsi="Arial" w:cs="Arial"/>
        </w:rPr>
        <w:t xml:space="preserve"> in section 4(1) of the PACOTIP Act 7 of 2013 comprises three main components, namely the:</w:t>
      </w:r>
    </w:p>
    <w:p w14:paraId="7F886B03" w14:textId="77777777" w:rsidR="00ED5D9E" w:rsidRDefault="00ED5D9E" w:rsidP="00ED5D9E">
      <w:pPr>
        <w:spacing w:line="276" w:lineRule="auto"/>
        <w:ind w:left="0"/>
        <w:jc w:val="both"/>
        <w:rPr>
          <w:rFonts w:ascii="Arial" w:hAnsi="Arial" w:cs="Arial"/>
        </w:rPr>
      </w:pPr>
    </w:p>
    <w:tbl>
      <w:tblPr>
        <w:tblStyle w:val="TableGrid"/>
        <w:tblW w:w="4665" w:type="dxa"/>
        <w:tblInd w:w="1170" w:type="dxa"/>
        <w:tblLayout w:type="fixed"/>
        <w:tblLook w:val="04A0" w:firstRow="1" w:lastRow="0" w:firstColumn="1" w:lastColumn="0" w:noHBand="0" w:noVBand="1"/>
      </w:tblPr>
      <w:tblGrid>
        <w:gridCol w:w="2970"/>
        <w:gridCol w:w="1695"/>
      </w:tblGrid>
      <w:tr w:rsidR="00ED5D9E" w14:paraId="62F15AA2" w14:textId="77777777" w:rsidTr="00F619EA">
        <w:tc>
          <w:tcPr>
            <w:tcW w:w="2970" w:type="dxa"/>
          </w:tcPr>
          <w:p w14:paraId="2F7E5BE2" w14:textId="77777777" w:rsidR="00ED5D9E" w:rsidRDefault="00ED5D9E" w:rsidP="00F619EA">
            <w:pPr>
              <w:spacing w:line="480" w:lineRule="auto"/>
              <w:ind w:left="0"/>
              <w:jc w:val="both"/>
              <w:rPr>
                <w:rFonts w:ascii="Arial" w:hAnsi="Arial" w:cs="Arial"/>
              </w:rPr>
            </w:pPr>
            <w:r w:rsidRPr="00FD7444">
              <w:rPr>
                <w:rFonts w:ascii="Arial" w:hAnsi="Arial" w:cs="Arial"/>
                <w:i/>
                <w:iCs/>
              </w:rPr>
              <w:t xml:space="preserve">conduct </w:t>
            </w:r>
            <w:r w:rsidRPr="00FD7444">
              <w:rPr>
                <w:rFonts w:ascii="Arial" w:hAnsi="Arial" w:cs="Arial"/>
              </w:rPr>
              <w:t>(action)</w:t>
            </w:r>
          </w:p>
        </w:tc>
        <w:tc>
          <w:tcPr>
            <w:tcW w:w="1695" w:type="dxa"/>
          </w:tcPr>
          <w:p w14:paraId="1D97C871" w14:textId="77777777" w:rsidR="00ED5D9E" w:rsidRDefault="00ED5D9E" w:rsidP="00F619EA">
            <w:pPr>
              <w:spacing w:line="480" w:lineRule="auto"/>
              <w:ind w:left="0"/>
              <w:jc w:val="both"/>
              <w:rPr>
                <w:rFonts w:ascii="Arial" w:hAnsi="Arial" w:cs="Arial"/>
              </w:rPr>
            </w:pPr>
            <w:r w:rsidRPr="00C516D8">
              <w:rPr>
                <w:rFonts w:ascii="Arial" w:hAnsi="Arial" w:cs="Arial"/>
                <w:b/>
                <w:bCs/>
                <w:i/>
                <w:iCs/>
              </w:rPr>
              <w:t>what</w:t>
            </w:r>
            <w:r w:rsidRPr="00FD7444">
              <w:rPr>
                <w:rFonts w:ascii="Arial" w:hAnsi="Arial" w:cs="Arial"/>
              </w:rPr>
              <w:t xml:space="preserve"> is done?</w:t>
            </w:r>
          </w:p>
        </w:tc>
      </w:tr>
      <w:tr w:rsidR="00ED5D9E" w14:paraId="4D7983D5" w14:textId="77777777" w:rsidTr="00F619EA">
        <w:tc>
          <w:tcPr>
            <w:tcW w:w="2970" w:type="dxa"/>
          </w:tcPr>
          <w:p w14:paraId="602EF2E8" w14:textId="77777777" w:rsidR="00ED5D9E" w:rsidRDefault="00ED5D9E" w:rsidP="00F619EA">
            <w:pPr>
              <w:spacing w:line="480" w:lineRule="auto"/>
              <w:ind w:left="0"/>
              <w:jc w:val="both"/>
              <w:rPr>
                <w:rFonts w:ascii="Arial" w:hAnsi="Arial" w:cs="Arial"/>
              </w:rPr>
            </w:pPr>
            <w:r w:rsidRPr="00FD7444">
              <w:rPr>
                <w:rFonts w:ascii="Arial" w:hAnsi="Arial" w:cs="Arial"/>
                <w:i/>
                <w:iCs/>
              </w:rPr>
              <w:t>means</w:t>
            </w:r>
          </w:p>
        </w:tc>
        <w:tc>
          <w:tcPr>
            <w:tcW w:w="1695" w:type="dxa"/>
          </w:tcPr>
          <w:p w14:paraId="0429AA5E" w14:textId="77777777" w:rsidR="00ED5D9E" w:rsidRDefault="00ED5D9E" w:rsidP="00F619EA">
            <w:pPr>
              <w:spacing w:line="480" w:lineRule="auto"/>
              <w:ind w:left="0"/>
              <w:jc w:val="both"/>
              <w:rPr>
                <w:rFonts w:ascii="Arial" w:hAnsi="Arial" w:cs="Arial"/>
              </w:rPr>
            </w:pPr>
            <w:r w:rsidRPr="00C516D8">
              <w:rPr>
                <w:rFonts w:ascii="Arial" w:hAnsi="Arial" w:cs="Arial"/>
                <w:b/>
                <w:bCs/>
                <w:i/>
                <w:iCs/>
              </w:rPr>
              <w:t>how</w:t>
            </w:r>
            <w:r w:rsidRPr="00FD7444">
              <w:rPr>
                <w:rFonts w:ascii="Arial" w:hAnsi="Arial" w:cs="Arial"/>
              </w:rPr>
              <w:t xml:space="preserve"> is it done?</w:t>
            </w:r>
          </w:p>
        </w:tc>
      </w:tr>
      <w:tr w:rsidR="00ED5D9E" w14:paraId="0C8160A4" w14:textId="77777777" w:rsidTr="00F619EA">
        <w:tc>
          <w:tcPr>
            <w:tcW w:w="2970" w:type="dxa"/>
          </w:tcPr>
          <w:p w14:paraId="49C3583F" w14:textId="77777777" w:rsidR="00ED5D9E" w:rsidRDefault="00ED5D9E" w:rsidP="00F619EA">
            <w:pPr>
              <w:spacing w:line="480" w:lineRule="auto"/>
              <w:ind w:left="0"/>
              <w:jc w:val="both"/>
              <w:rPr>
                <w:rFonts w:ascii="Arial" w:hAnsi="Arial" w:cs="Arial"/>
              </w:rPr>
            </w:pPr>
            <w:r w:rsidRPr="00FD7444">
              <w:rPr>
                <w:rFonts w:ascii="Arial" w:hAnsi="Arial" w:cs="Arial"/>
                <w:i/>
                <w:iCs/>
              </w:rPr>
              <w:t>exploitative purpose</w:t>
            </w:r>
          </w:p>
        </w:tc>
        <w:tc>
          <w:tcPr>
            <w:tcW w:w="1695" w:type="dxa"/>
          </w:tcPr>
          <w:p w14:paraId="661D48DE" w14:textId="77777777" w:rsidR="00ED5D9E" w:rsidRDefault="00ED5D9E" w:rsidP="00F619EA">
            <w:pPr>
              <w:spacing w:line="480" w:lineRule="auto"/>
              <w:ind w:left="0"/>
              <w:jc w:val="both"/>
              <w:rPr>
                <w:rFonts w:ascii="Arial" w:hAnsi="Arial" w:cs="Arial"/>
              </w:rPr>
            </w:pPr>
            <w:r w:rsidRPr="00C516D8">
              <w:rPr>
                <w:rFonts w:ascii="Arial" w:hAnsi="Arial" w:cs="Arial"/>
                <w:b/>
                <w:bCs/>
                <w:i/>
                <w:iCs/>
              </w:rPr>
              <w:t>why</w:t>
            </w:r>
            <w:r w:rsidRPr="00FD7444">
              <w:rPr>
                <w:rFonts w:ascii="Arial" w:hAnsi="Arial" w:cs="Arial"/>
              </w:rPr>
              <w:t xml:space="preserve"> is it done?</w:t>
            </w:r>
          </w:p>
        </w:tc>
      </w:tr>
    </w:tbl>
    <w:p w14:paraId="5A652DF2" w14:textId="77777777" w:rsidR="00ED5D9E" w:rsidRPr="00FD7444" w:rsidRDefault="00ED5D9E" w:rsidP="00ED5D9E">
      <w:pPr>
        <w:spacing w:line="276" w:lineRule="auto"/>
        <w:ind w:left="-900"/>
        <w:jc w:val="both"/>
        <w:rPr>
          <w:rFonts w:ascii="Arial" w:hAnsi="Arial" w:cs="Arial"/>
        </w:rPr>
      </w:pPr>
      <w:r>
        <w:rPr>
          <w:rFonts w:ascii="Arial" w:hAnsi="Arial" w:cs="Arial"/>
          <w:noProof/>
        </w:rPr>
        <w:lastRenderedPageBreak/>
        <w:drawing>
          <wp:inline distT="0" distB="0" distL="0" distR="0" wp14:anchorId="206CC48C" wp14:editId="07BCF572">
            <wp:extent cx="7175297" cy="5585460"/>
            <wp:effectExtent l="0" t="0" r="0" b="0"/>
            <wp:docPr id="25" name="Picture 2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Diagram&#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85022" cy="5593030"/>
                    </a:xfrm>
                    <a:prstGeom prst="rect">
                      <a:avLst/>
                    </a:prstGeom>
                  </pic:spPr>
                </pic:pic>
              </a:graphicData>
            </a:graphic>
          </wp:inline>
        </w:drawing>
      </w:r>
    </w:p>
    <w:tbl>
      <w:tblPr>
        <w:tblStyle w:val="TableGrid"/>
        <w:tblW w:w="0" w:type="auto"/>
        <w:tblBorders>
          <w:insideV w:val="none" w:sz="0" w:space="0" w:color="auto"/>
        </w:tblBorders>
        <w:tblLook w:val="04A0" w:firstRow="1" w:lastRow="0" w:firstColumn="1" w:lastColumn="0" w:noHBand="0" w:noVBand="1"/>
      </w:tblPr>
      <w:tblGrid>
        <w:gridCol w:w="1236"/>
        <w:gridCol w:w="7780"/>
      </w:tblGrid>
      <w:tr w:rsidR="00ED5D9E" w14:paraId="28A0C19B" w14:textId="77777777" w:rsidTr="00F619EA">
        <w:tc>
          <w:tcPr>
            <w:tcW w:w="1009" w:type="dxa"/>
            <w:vMerge w:val="restart"/>
            <w:shd w:val="clear" w:color="auto" w:fill="auto"/>
          </w:tcPr>
          <w:p w14:paraId="76A089DB" w14:textId="77777777" w:rsidR="00ED5D9E" w:rsidRDefault="00ED5D9E" w:rsidP="00F619EA">
            <w:pPr>
              <w:spacing w:line="276" w:lineRule="auto"/>
              <w:ind w:left="0"/>
              <w:rPr>
                <w:rFonts w:ascii="Arial" w:hAnsi="Arial" w:cs="Arial"/>
                <w:b/>
                <w:bCs/>
                <w:noProof/>
              </w:rPr>
            </w:pPr>
            <w:r>
              <w:rPr>
                <w:rFonts w:ascii="Arial" w:hAnsi="Arial" w:cs="Arial"/>
                <w:b/>
                <w:bCs/>
                <w:noProof/>
              </w:rPr>
              <w:drawing>
                <wp:inline distT="0" distB="0" distL="0" distR="0" wp14:anchorId="7720CDEF" wp14:editId="40893A84">
                  <wp:extent cx="647700" cy="647700"/>
                  <wp:effectExtent l="0" t="0" r="0" b="0"/>
                  <wp:docPr id="85" name="Graphic 85" descr="Lights 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Graphic 85" descr="Lights On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647700" cy="647700"/>
                          </a:xfrm>
                          <a:prstGeom prst="rect">
                            <a:avLst/>
                          </a:prstGeom>
                        </pic:spPr>
                      </pic:pic>
                    </a:graphicData>
                  </a:graphic>
                </wp:inline>
              </w:drawing>
            </w:r>
          </w:p>
        </w:tc>
        <w:tc>
          <w:tcPr>
            <w:tcW w:w="8021" w:type="dxa"/>
            <w:tcBorders>
              <w:bottom w:val="nil"/>
            </w:tcBorders>
            <w:shd w:val="clear" w:color="auto" w:fill="auto"/>
          </w:tcPr>
          <w:p w14:paraId="07D59AD0" w14:textId="77777777" w:rsidR="00ED5D9E" w:rsidRPr="00F80E3F" w:rsidRDefault="00ED5D9E" w:rsidP="00F619EA">
            <w:pPr>
              <w:spacing w:line="276" w:lineRule="auto"/>
              <w:ind w:left="0"/>
              <w:rPr>
                <w:rFonts w:ascii="Arial" w:hAnsi="Arial" w:cs="Arial"/>
                <w:b/>
                <w:bCs/>
              </w:rPr>
            </w:pPr>
            <w:r>
              <w:rPr>
                <w:rFonts w:ascii="Arial" w:hAnsi="Arial" w:cs="Arial"/>
                <w:b/>
                <w:bCs/>
                <w:noProof/>
              </w:rPr>
              <w:drawing>
                <wp:inline distT="0" distB="0" distL="0" distR="0" wp14:anchorId="6B96BAFC" wp14:editId="10903802">
                  <wp:extent cx="45720" cy="46101"/>
                  <wp:effectExtent l="0" t="0" r="0" b="0"/>
                  <wp:docPr id="46" name="Picture 4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A picture containing 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720" cy="46101"/>
                          </a:xfrm>
                          <a:prstGeom prst="rect">
                            <a:avLst/>
                          </a:prstGeom>
                        </pic:spPr>
                      </pic:pic>
                    </a:graphicData>
                  </a:graphic>
                </wp:inline>
              </w:drawing>
            </w:r>
            <w:r w:rsidRPr="00F80E3F">
              <w:rPr>
                <w:rFonts w:ascii="Arial" w:hAnsi="Arial" w:cs="Arial"/>
                <w:b/>
                <w:bCs/>
              </w:rPr>
              <w:t>Elements of ‘trafficking in persons’</w:t>
            </w:r>
          </w:p>
        </w:tc>
      </w:tr>
      <w:tr w:rsidR="00ED5D9E" w14:paraId="54DEF267" w14:textId="77777777" w:rsidTr="00F619EA">
        <w:tc>
          <w:tcPr>
            <w:tcW w:w="1009" w:type="dxa"/>
            <w:vMerge/>
            <w:shd w:val="clear" w:color="auto" w:fill="auto"/>
          </w:tcPr>
          <w:p w14:paraId="3A3018F2" w14:textId="77777777" w:rsidR="00ED5D9E" w:rsidRPr="00F80E3F" w:rsidRDefault="00ED5D9E" w:rsidP="00F619EA">
            <w:pPr>
              <w:spacing w:line="276" w:lineRule="auto"/>
              <w:ind w:left="0"/>
              <w:jc w:val="both"/>
              <w:rPr>
                <w:rFonts w:ascii="Arial" w:hAnsi="Arial" w:cs="Arial"/>
              </w:rPr>
            </w:pPr>
          </w:p>
        </w:tc>
        <w:tc>
          <w:tcPr>
            <w:tcW w:w="8021" w:type="dxa"/>
            <w:tcBorders>
              <w:top w:val="nil"/>
            </w:tcBorders>
            <w:shd w:val="clear" w:color="auto" w:fill="auto"/>
          </w:tcPr>
          <w:p w14:paraId="6239DA3F" w14:textId="77777777" w:rsidR="00ED5D9E" w:rsidRDefault="00ED5D9E" w:rsidP="00F619EA">
            <w:pPr>
              <w:spacing w:line="276" w:lineRule="auto"/>
              <w:ind w:left="0"/>
              <w:jc w:val="both"/>
              <w:rPr>
                <w:rFonts w:ascii="Arial" w:hAnsi="Arial" w:cs="Arial"/>
              </w:rPr>
            </w:pPr>
            <w:r w:rsidRPr="00F80E3F">
              <w:rPr>
                <w:rFonts w:ascii="Arial" w:hAnsi="Arial" w:cs="Arial"/>
              </w:rPr>
              <w:t>A conviction on TIP requires that the state proves beyond reasonable doubt the elements of the crime in terms of section 4(1) of the PACOTIP Act 7/2013, namely that the perpetrator</w:t>
            </w:r>
          </w:p>
          <w:p w14:paraId="60769706" w14:textId="77777777" w:rsidR="00ED5D9E" w:rsidRPr="00F80E3F" w:rsidRDefault="00ED5D9E" w:rsidP="00ED5D9E">
            <w:pPr>
              <w:pStyle w:val="ListParagraph"/>
              <w:numPr>
                <w:ilvl w:val="0"/>
                <w:numId w:val="11"/>
              </w:numPr>
              <w:spacing w:line="276" w:lineRule="auto"/>
              <w:rPr>
                <w:rFonts w:ascii="Arial" w:hAnsi="Arial" w:cs="Arial"/>
              </w:rPr>
            </w:pPr>
            <w:r w:rsidRPr="00F80E3F">
              <w:rPr>
                <w:rFonts w:ascii="Arial" w:hAnsi="Arial" w:cs="Arial"/>
              </w:rPr>
              <w:t xml:space="preserve">committed any one of the 9 listed acts </w:t>
            </w:r>
          </w:p>
          <w:p w14:paraId="408CAFD9" w14:textId="77777777" w:rsidR="00ED5D9E" w:rsidRPr="00F80E3F" w:rsidRDefault="00ED5D9E" w:rsidP="00ED5D9E">
            <w:pPr>
              <w:pStyle w:val="ListParagraph"/>
              <w:numPr>
                <w:ilvl w:val="0"/>
                <w:numId w:val="11"/>
              </w:numPr>
              <w:spacing w:line="276" w:lineRule="auto"/>
              <w:rPr>
                <w:rFonts w:ascii="Arial" w:hAnsi="Arial" w:cs="Arial"/>
              </w:rPr>
            </w:pPr>
            <w:r w:rsidRPr="00F80E3F">
              <w:rPr>
                <w:rFonts w:ascii="Arial" w:hAnsi="Arial" w:cs="Arial"/>
              </w:rPr>
              <w:t xml:space="preserve">by using any one of the 10 listed means </w:t>
            </w:r>
          </w:p>
          <w:p w14:paraId="7042FC88" w14:textId="77777777" w:rsidR="00ED5D9E" w:rsidRPr="00F80E3F" w:rsidRDefault="00ED5D9E" w:rsidP="00ED5D9E">
            <w:pPr>
              <w:pStyle w:val="ListParagraph"/>
              <w:numPr>
                <w:ilvl w:val="0"/>
                <w:numId w:val="11"/>
              </w:numPr>
              <w:spacing w:line="276" w:lineRule="auto"/>
              <w:jc w:val="both"/>
              <w:rPr>
                <w:rFonts w:ascii="Arial" w:hAnsi="Arial" w:cs="Arial"/>
              </w:rPr>
            </w:pPr>
            <w:r w:rsidRPr="00F80E3F">
              <w:rPr>
                <w:rFonts w:ascii="Arial" w:hAnsi="Arial" w:cs="Arial"/>
              </w:rPr>
              <w:t>with the purpose to exploit the (adult) complainant in any manner.</w:t>
            </w:r>
            <w:r>
              <w:rPr>
                <w:rStyle w:val="FootnoteReference"/>
                <w:rFonts w:ascii="Arial" w:hAnsi="Arial" w:cs="Arial"/>
              </w:rPr>
              <w:t xml:space="preserve"> </w:t>
            </w:r>
            <w:r>
              <w:rPr>
                <w:rStyle w:val="FootnoteReference"/>
                <w:rFonts w:ascii="Arial" w:hAnsi="Arial" w:cs="Arial"/>
              </w:rPr>
              <w:footnoteReference w:id="15"/>
            </w:r>
            <w:r w:rsidRPr="00F80E3F">
              <w:rPr>
                <w:rFonts w:ascii="Arial" w:hAnsi="Arial" w:cs="Arial"/>
              </w:rPr>
              <w:t xml:space="preserve">  </w:t>
            </w:r>
          </w:p>
        </w:tc>
      </w:tr>
    </w:tbl>
    <w:p w14:paraId="08064325" w14:textId="77777777" w:rsidR="00ED5D9E" w:rsidRDefault="00ED5D9E" w:rsidP="00ED5D9E">
      <w:pPr>
        <w:spacing w:line="276" w:lineRule="auto"/>
        <w:ind w:left="0"/>
        <w:jc w:val="both"/>
        <w:rPr>
          <w:rFonts w:ascii="Arial" w:hAnsi="Arial" w:cs="Arial"/>
        </w:rPr>
      </w:pPr>
    </w:p>
    <w:tbl>
      <w:tblPr>
        <w:tblStyle w:val="TableGrid"/>
        <w:tblW w:w="0" w:type="auto"/>
        <w:tblBorders>
          <w:insideV w:val="none" w:sz="0" w:space="0" w:color="auto"/>
        </w:tblBorders>
        <w:tblLook w:val="04A0" w:firstRow="1" w:lastRow="0" w:firstColumn="1" w:lastColumn="0" w:noHBand="0" w:noVBand="1"/>
      </w:tblPr>
      <w:tblGrid>
        <w:gridCol w:w="1236"/>
        <w:gridCol w:w="7780"/>
      </w:tblGrid>
      <w:tr w:rsidR="00ED5D9E" w14:paraId="68F036F3" w14:textId="77777777" w:rsidTr="00F619EA">
        <w:tc>
          <w:tcPr>
            <w:tcW w:w="1236" w:type="dxa"/>
            <w:vMerge w:val="restart"/>
            <w:shd w:val="clear" w:color="auto" w:fill="auto"/>
          </w:tcPr>
          <w:p w14:paraId="734AA13A" w14:textId="77777777" w:rsidR="00ED5D9E" w:rsidRDefault="00ED5D9E" w:rsidP="00F619EA">
            <w:pPr>
              <w:spacing w:line="276" w:lineRule="auto"/>
              <w:ind w:left="0"/>
              <w:rPr>
                <w:rFonts w:ascii="Arial" w:hAnsi="Arial" w:cs="Arial"/>
                <w:b/>
                <w:bCs/>
                <w:noProof/>
              </w:rPr>
            </w:pPr>
            <w:r>
              <w:rPr>
                <w:rFonts w:ascii="Arial" w:hAnsi="Arial" w:cs="Arial"/>
                <w:b/>
                <w:bCs/>
                <w:noProof/>
              </w:rPr>
              <w:drawing>
                <wp:inline distT="0" distB="0" distL="0" distR="0" wp14:anchorId="07C14BEB" wp14:editId="1D8A29C6">
                  <wp:extent cx="647700" cy="647700"/>
                  <wp:effectExtent l="0" t="0" r="0" b="0"/>
                  <wp:docPr id="86" name="Graphic 86" descr="Lights 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Graphic 85" descr="Lights On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647700" cy="647700"/>
                          </a:xfrm>
                          <a:prstGeom prst="rect">
                            <a:avLst/>
                          </a:prstGeom>
                        </pic:spPr>
                      </pic:pic>
                    </a:graphicData>
                  </a:graphic>
                </wp:inline>
              </w:drawing>
            </w:r>
          </w:p>
        </w:tc>
        <w:tc>
          <w:tcPr>
            <w:tcW w:w="7794" w:type="dxa"/>
            <w:tcBorders>
              <w:bottom w:val="nil"/>
            </w:tcBorders>
            <w:shd w:val="clear" w:color="auto" w:fill="auto"/>
          </w:tcPr>
          <w:p w14:paraId="11183685" w14:textId="77777777" w:rsidR="00ED5D9E" w:rsidRPr="00F80E3F" w:rsidRDefault="00ED5D9E" w:rsidP="00F619EA">
            <w:pPr>
              <w:spacing w:line="276" w:lineRule="auto"/>
              <w:ind w:left="0"/>
              <w:rPr>
                <w:rFonts w:ascii="Arial" w:hAnsi="Arial" w:cs="Arial"/>
                <w:b/>
                <w:bCs/>
              </w:rPr>
            </w:pPr>
            <w:r>
              <w:rPr>
                <w:rFonts w:ascii="Arial" w:hAnsi="Arial" w:cs="Arial"/>
                <w:b/>
                <w:bCs/>
                <w:noProof/>
              </w:rPr>
              <w:drawing>
                <wp:inline distT="0" distB="0" distL="0" distR="0" wp14:anchorId="58715BA2" wp14:editId="0FD5335E">
                  <wp:extent cx="45720" cy="46101"/>
                  <wp:effectExtent l="0" t="0" r="0" b="0"/>
                  <wp:docPr id="87" name="Picture 87"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A picture containing 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720" cy="46101"/>
                          </a:xfrm>
                          <a:prstGeom prst="rect">
                            <a:avLst/>
                          </a:prstGeom>
                        </pic:spPr>
                      </pic:pic>
                    </a:graphicData>
                  </a:graphic>
                </wp:inline>
              </w:drawing>
            </w:r>
            <w:r w:rsidRPr="00FD7444">
              <w:rPr>
                <w:rFonts w:ascii="Arial" w:hAnsi="Arial" w:cs="Arial"/>
                <w:b/>
                <w:bCs/>
              </w:rPr>
              <w:t xml:space="preserve"> Elements of child trafficking</w:t>
            </w:r>
          </w:p>
        </w:tc>
      </w:tr>
      <w:tr w:rsidR="00ED5D9E" w14:paraId="27D91AA4" w14:textId="77777777" w:rsidTr="00F619EA">
        <w:tc>
          <w:tcPr>
            <w:tcW w:w="1236" w:type="dxa"/>
            <w:vMerge/>
            <w:shd w:val="clear" w:color="auto" w:fill="auto"/>
          </w:tcPr>
          <w:p w14:paraId="6278EFAD" w14:textId="77777777" w:rsidR="00ED5D9E" w:rsidRPr="00F80E3F" w:rsidRDefault="00ED5D9E" w:rsidP="00F619EA">
            <w:pPr>
              <w:spacing w:line="276" w:lineRule="auto"/>
              <w:ind w:left="0"/>
              <w:jc w:val="both"/>
              <w:rPr>
                <w:rFonts w:ascii="Arial" w:hAnsi="Arial" w:cs="Arial"/>
              </w:rPr>
            </w:pPr>
          </w:p>
        </w:tc>
        <w:tc>
          <w:tcPr>
            <w:tcW w:w="7794" w:type="dxa"/>
            <w:tcBorders>
              <w:top w:val="nil"/>
            </w:tcBorders>
            <w:shd w:val="clear" w:color="auto" w:fill="auto"/>
          </w:tcPr>
          <w:p w14:paraId="548FB329" w14:textId="77777777" w:rsidR="00ED5D9E" w:rsidRPr="000D73A5" w:rsidRDefault="00ED5D9E" w:rsidP="00F619EA">
            <w:pPr>
              <w:spacing w:line="276" w:lineRule="auto"/>
              <w:ind w:left="0"/>
              <w:jc w:val="both"/>
              <w:rPr>
                <w:rFonts w:ascii="Arial" w:hAnsi="Arial" w:cs="Arial"/>
              </w:rPr>
            </w:pPr>
            <w:r w:rsidRPr="00F80E3F">
              <w:rPr>
                <w:rFonts w:ascii="Arial" w:hAnsi="Arial" w:cs="Arial"/>
              </w:rPr>
              <w:t>The PACOTIP ACT does not specifically prescribe the elements of child trafficking.</w:t>
            </w:r>
            <w:r w:rsidRPr="00FD7444">
              <w:rPr>
                <w:rStyle w:val="FootnoteReference"/>
                <w:rFonts w:ascii="Arial" w:hAnsi="Arial" w:cs="Arial"/>
              </w:rPr>
              <w:t xml:space="preserve"> </w:t>
            </w:r>
            <w:r w:rsidRPr="00FD7444">
              <w:rPr>
                <w:rStyle w:val="FootnoteReference"/>
                <w:rFonts w:ascii="Arial" w:hAnsi="Arial" w:cs="Arial"/>
              </w:rPr>
              <w:footnoteReference w:id="16"/>
            </w:r>
            <w:r w:rsidRPr="00F80E3F">
              <w:rPr>
                <w:rFonts w:ascii="Arial" w:hAnsi="Arial" w:cs="Arial"/>
              </w:rPr>
              <w:t xml:space="preserve">  The Trafficking Protocol (article 3(c)) waives the means element of the human trafficking definition when a child is trafficked. </w:t>
            </w:r>
            <w:proofErr w:type="gramStart"/>
            <w:r w:rsidRPr="00F80E3F">
              <w:rPr>
                <w:rFonts w:ascii="Arial" w:hAnsi="Arial" w:cs="Arial"/>
              </w:rPr>
              <w:t>Thus</w:t>
            </w:r>
            <w:proofErr w:type="gramEnd"/>
            <w:r w:rsidRPr="00F80E3F">
              <w:rPr>
                <w:rFonts w:ascii="Arial" w:hAnsi="Arial" w:cs="Arial"/>
              </w:rPr>
              <w:t xml:space="preserve"> only the prohibited act and the exploitative purpose are required to constitute child </w:t>
            </w:r>
            <w:r w:rsidRPr="00F80E3F">
              <w:rPr>
                <w:rFonts w:ascii="Arial" w:hAnsi="Arial" w:cs="Arial"/>
              </w:rPr>
              <w:lastRenderedPageBreak/>
              <w:t xml:space="preserve">trafficking in international law. </w:t>
            </w:r>
            <w:r w:rsidRPr="00FD7444">
              <w:rPr>
                <w:rStyle w:val="FootnoteReference"/>
                <w:rFonts w:ascii="Arial" w:hAnsi="Arial" w:cs="Arial"/>
              </w:rPr>
              <w:footnoteReference w:id="17"/>
            </w:r>
            <w:r w:rsidRPr="00FD7444">
              <w:rPr>
                <w:rFonts w:ascii="Arial" w:hAnsi="Arial" w:cs="Arial"/>
              </w:rPr>
              <w:t xml:space="preserve"> </w:t>
            </w:r>
            <w:r w:rsidRPr="00F80E3F">
              <w:rPr>
                <w:rFonts w:ascii="Arial" w:hAnsi="Arial" w:cs="Arial"/>
              </w:rPr>
              <w:t xml:space="preserve"> It is recommended that the PACOTIP Act be interpreted in line with the Protocol’s definition for child trafficking. </w:t>
            </w:r>
            <w:r w:rsidRPr="00FD7444">
              <w:rPr>
                <w:rStyle w:val="FootnoteReference"/>
                <w:rFonts w:ascii="Arial" w:hAnsi="Arial" w:cs="Arial"/>
              </w:rPr>
              <w:footnoteReference w:id="18"/>
            </w:r>
            <w:r w:rsidRPr="00FD7444">
              <w:rPr>
                <w:rFonts w:ascii="Arial" w:hAnsi="Arial" w:cs="Arial"/>
              </w:rPr>
              <w:t xml:space="preserve"> </w:t>
            </w:r>
            <w:r w:rsidRPr="00F80E3F">
              <w:rPr>
                <w:rFonts w:ascii="Arial" w:hAnsi="Arial" w:cs="Arial"/>
              </w:rPr>
              <w:t xml:space="preserve"> </w:t>
            </w:r>
          </w:p>
        </w:tc>
      </w:tr>
    </w:tbl>
    <w:p w14:paraId="4EDFCAE3" w14:textId="77777777" w:rsidR="00ED5D9E" w:rsidRPr="00FD7444" w:rsidRDefault="00ED5D9E" w:rsidP="00ED5D9E">
      <w:pPr>
        <w:tabs>
          <w:tab w:val="left" w:pos="2835"/>
        </w:tabs>
        <w:autoSpaceDE w:val="0"/>
        <w:autoSpaceDN w:val="0"/>
        <w:adjustRightInd w:val="0"/>
        <w:spacing w:line="276" w:lineRule="auto"/>
        <w:ind w:left="0"/>
        <w:jc w:val="both"/>
        <w:rPr>
          <w:rFonts w:ascii="Arial" w:hAnsi="Arial" w:cs="Arial"/>
        </w:rPr>
      </w:pPr>
    </w:p>
    <w:p w14:paraId="7A7740FA" w14:textId="77777777" w:rsidR="00ED5D9E" w:rsidRPr="00FD7444" w:rsidRDefault="00ED5D9E" w:rsidP="00ED5D9E">
      <w:pPr>
        <w:pStyle w:val="Heading3"/>
      </w:pPr>
      <w:r w:rsidRPr="00FD7444">
        <w:t>Conduct element</w:t>
      </w:r>
    </w:p>
    <w:p w14:paraId="4C04A0D8" w14:textId="77777777" w:rsidR="00ED5D9E" w:rsidRPr="00FD7444" w:rsidRDefault="00ED5D9E" w:rsidP="00ED5D9E">
      <w:pPr>
        <w:spacing w:line="276" w:lineRule="auto"/>
        <w:ind w:left="0"/>
        <w:jc w:val="both"/>
        <w:rPr>
          <w:rFonts w:ascii="Arial" w:hAnsi="Arial" w:cs="Arial"/>
        </w:rPr>
      </w:pPr>
      <w:bookmarkStart w:id="14" w:name="_Hlk91839737"/>
      <w:r>
        <w:rPr>
          <w:rFonts w:ascii="Arial" w:hAnsi="Arial" w:cs="Arial"/>
        </w:rPr>
        <w:t xml:space="preserve">The PACOTIP Act prohibits 9 acts, but none of them is </w:t>
      </w:r>
      <w:r w:rsidRPr="00FD7444">
        <w:rPr>
          <w:rFonts w:ascii="Arial" w:hAnsi="Arial" w:cs="Arial"/>
        </w:rPr>
        <w:t>defined in the Act.</w:t>
      </w:r>
      <w:r>
        <w:rPr>
          <w:rStyle w:val="FootnoteReference"/>
          <w:rFonts w:ascii="Arial" w:hAnsi="Arial" w:cs="Arial"/>
        </w:rPr>
        <w:footnoteReference w:id="19"/>
      </w:r>
      <w:r w:rsidRPr="00FD7444">
        <w:rPr>
          <w:rFonts w:ascii="Arial" w:hAnsi="Arial" w:cs="Arial"/>
        </w:rPr>
        <w:t xml:space="preserve"> Guidelines for the interpretation of some of the concepts in the Trafficking Protocol’s definition of ‘trafficking in persons’ </w:t>
      </w:r>
      <w:proofErr w:type="gramStart"/>
      <w:r w:rsidRPr="00FD7444">
        <w:rPr>
          <w:rFonts w:ascii="Arial" w:hAnsi="Arial" w:cs="Arial"/>
        </w:rPr>
        <w:t>are</w:t>
      </w:r>
      <w:proofErr w:type="gramEnd"/>
      <w:r w:rsidRPr="00FD7444">
        <w:rPr>
          <w:rFonts w:ascii="Arial" w:hAnsi="Arial" w:cs="Arial"/>
        </w:rPr>
        <w:t xml:space="preserve"> provided in the Legislative guide of the </w:t>
      </w:r>
      <w:bookmarkStart w:id="15" w:name="_Hlk91934839"/>
      <w:r w:rsidRPr="006573D9">
        <w:rPr>
          <w:rFonts w:ascii="Arial" w:hAnsi="Arial" w:cs="Arial"/>
        </w:rPr>
        <w:t>United</w:t>
      </w:r>
      <w:r>
        <w:rPr>
          <w:rFonts w:ascii="Arial" w:hAnsi="Arial" w:cs="Arial"/>
        </w:rPr>
        <w:t xml:space="preserve"> </w:t>
      </w:r>
      <w:r w:rsidRPr="006573D9">
        <w:rPr>
          <w:rFonts w:ascii="Arial" w:hAnsi="Arial" w:cs="Arial"/>
        </w:rPr>
        <w:t>Nations Office on Drugs and Crime</w:t>
      </w:r>
      <w:bookmarkEnd w:id="15"/>
      <w:r w:rsidRPr="006573D9">
        <w:rPr>
          <w:rFonts w:ascii="Arial" w:hAnsi="Arial" w:cs="Arial"/>
        </w:rPr>
        <w:t xml:space="preserve"> </w:t>
      </w:r>
      <w:r>
        <w:rPr>
          <w:rFonts w:ascii="Arial" w:hAnsi="Arial" w:cs="Arial"/>
        </w:rPr>
        <w:t>(</w:t>
      </w:r>
      <w:r w:rsidRPr="00FD7444">
        <w:rPr>
          <w:rFonts w:ascii="Arial" w:hAnsi="Arial" w:cs="Arial"/>
        </w:rPr>
        <w:t>UNODC</w:t>
      </w:r>
      <w:r>
        <w:rPr>
          <w:rFonts w:ascii="Arial" w:hAnsi="Arial" w:cs="Arial"/>
        </w:rPr>
        <w:t xml:space="preserve">) of </w:t>
      </w:r>
      <w:r w:rsidRPr="00FD7444">
        <w:rPr>
          <w:rFonts w:ascii="Arial" w:hAnsi="Arial" w:cs="Arial"/>
        </w:rPr>
        <w:t>2020.</w:t>
      </w:r>
      <w:r w:rsidRPr="00FD7444">
        <w:rPr>
          <w:rStyle w:val="FootnoteReference"/>
          <w:rFonts w:ascii="Arial" w:hAnsi="Arial" w:cs="Arial"/>
        </w:rPr>
        <w:footnoteReference w:id="20"/>
      </w:r>
      <w:r w:rsidRPr="00FD7444">
        <w:rPr>
          <w:rFonts w:ascii="Arial" w:hAnsi="Arial" w:cs="Arial"/>
        </w:rPr>
        <w:t xml:space="preserve"> </w:t>
      </w:r>
    </w:p>
    <w:bookmarkEnd w:id="14"/>
    <w:p w14:paraId="689B5934" w14:textId="77777777" w:rsidR="00ED5D9E" w:rsidRPr="00FD7444" w:rsidRDefault="00ED5D9E" w:rsidP="00ED5D9E">
      <w:pPr>
        <w:spacing w:line="276" w:lineRule="auto"/>
        <w:ind w:left="0"/>
        <w:jc w:val="both"/>
        <w:rPr>
          <w:rFonts w:ascii="Arial" w:hAnsi="Arial" w:cs="Arial"/>
        </w:rPr>
      </w:pPr>
    </w:p>
    <w:p w14:paraId="2ABA1ED2" w14:textId="77777777" w:rsidR="00ED5D9E" w:rsidRPr="00FD7444" w:rsidRDefault="00ED5D9E" w:rsidP="00ED5D9E">
      <w:pPr>
        <w:spacing w:line="276" w:lineRule="auto"/>
        <w:ind w:left="0"/>
        <w:jc w:val="both"/>
        <w:rPr>
          <w:rFonts w:ascii="Arial" w:hAnsi="Arial" w:cs="Arial"/>
        </w:rPr>
      </w:pPr>
      <w:r w:rsidRPr="00FD7444">
        <w:rPr>
          <w:rFonts w:ascii="Arial" w:hAnsi="Arial" w:cs="Arial"/>
        </w:rPr>
        <w:t xml:space="preserve">The term </w:t>
      </w:r>
      <w:r w:rsidRPr="0074524C">
        <w:rPr>
          <w:rFonts w:ascii="Arial" w:hAnsi="Arial" w:cs="Arial"/>
          <w:b/>
          <w:bCs/>
          <w:i/>
          <w:iCs/>
        </w:rPr>
        <w:t>“recruit”</w:t>
      </w:r>
      <w:r w:rsidRPr="00FD7444">
        <w:rPr>
          <w:rFonts w:ascii="Arial" w:hAnsi="Arial" w:cs="Arial"/>
        </w:rPr>
        <w:t xml:space="preserve"> refers in general to “the act of </w:t>
      </w:r>
      <w:r w:rsidRPr="00FD7444">
        <w:rPr>
          <w:rFonts w:ascii="Arial" w:hAnsi="Arial" w:cs="Arial"/>
          <w:i/>
          <w:iCs/>
        </w:rPr>
        <w:t>drawing a person into a process</w:t>
      </w:r>
      <w:r w:rsidRPr="00FD7444">
        <w:rPr>
          <w:rFonts w:ascii="Arial" w:hAnsi="Arial" w:cs="Arial"/>
        </w:rPr>
        <w:t xml:space="preserve"> and can involve a multitude of methods, including orally, through advertisements, or online through the internet. In transnational cases, recruitment can involve activities in the country of origin, of transit or of destination, for example, involving legal or semi-legal private recruitment agencies.”</w:t>
      </w:r>
      <w:r w:rsidRPr="00FD7444">
        <w:rPr>
          <w:rStyle w:val="FootnoteReference"/>
          <w:rFonts w:ascii="Arial" w:hAnsi="Arial" w:cs="Arial"/>
        </w:rPr>
        <w:footnoteReference w:id="21"/>
      </w:r>
    </w:p>
    <w:p w14:paraId="413D2C97" w14:textId="77777777" w:rsidR="00ED5D9E" w:rsidRPr="00FD7444" w:rsidRDefault="00ED5D9E" w:rsidP="00ED5D9E">
      <w:pPr>
        <w:spacing w:line="276" w:lineRule="auto"/>
        <w:ind w:left="0"/>
        <w:jc w:val="both"/>
        <w:rPr>
          <w:rFonts w:ascii="Arial" w:hAnsi="Arial" w:cs="Arial"/>
        </w:rPr>
      </w:pPr>
    </w:p>
    <w:p w14:paraId="62E46F93" w14:textId="77777777" w:rsidR="00ED5D9E" w:rsidRPr="00FD7444" w:rsidRDefault="00ED5D9E" w:rsidP="00ED5D9E">
      <w:pPr>
        <w:spacing w:line="276" w:lineRule="auto"/>
        <w:ind w:left="0"/>
        <w:jc w:val="both"/>
        <w:rPr>
          <w:rFonts w:ascii="Arial" w:hAnsi="Arial" w:cs="Arial"/>
          <w:b/>
          <w:bCs/>
        </w:rPr>
      </w:pPr>
      <w:r>
        <w:rPr>
          <w:rFonts w:ascii="Arial" w:hAnsi="Arial" w:cs="Arial"/>
          <w:b/>
          <w:bCs/>
          <w:noProof/>
        </w:rPr>
        <w:drawing>
          <wp:anchor distT="0" distB="0" distL="114300" distR="114300" simplePos="0" relativeHeight="251659264" behindDoc="0" locked="0" layoutInCell="1" allowOverlap="1" wp14:anchorId="012044A4" wp14:editId="4DF5F07D">
            <wp:simplePos x="0" y="0"/>
            <wp:positionH relativeFrom="column">
              <wp:posOffset>0</wp:posOffset>
            </wp:positionH>
            <wp:positionV relativeFrom="paragraph">
              <wp:posOffset>1270</wp:posOffset>
            </wp:positionV>
            <wp:extent cx="647700" cy="647700"/>
            <wp:effectExtent l="0" t="0" r="0" b="0"/>
            <wp:wrapSquare wrapText="bothSides"/>
            <wp:docPr id="88" name="Graphic 88" descr="Lights 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Graphic 85" descr="Lights On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647700" cy="647700"/>
                    </a:xfrm>
                    <a:prstGeom prst="rect">
                      <a:avLst/>
                    </a:prstGeom>
                  </pic:spPr>
                </pic:pic>
              </a:graphicData>
            </a:graphic>
          </wp:anchor>
        </w:drawing>
      </w:r>
      <w:r w:rsidRPr="0074524C">
        <w:rPr>
          <w:rFonts w:ascii="Arial" w:hAnsi="Arial" w:cs="Arial"/>
          <w:i/>
          <w:iCs/>
        </w:rPr>
        <w:t xml:space="preserve"> ‘</w:t>
      </w:r>
      <w:r w:rsidRPr="0074524C">
        <w:rPr>
          <w:rFonts w:ascii="Arial" w:hAnsi="Arial" w:cs="Arial"/>
          <w:b/>
          <w:bCs/>
          <w:i/>
          <w:iCs/>
        </w:rPr>
        <w:t>Transportation’</w:t>
      </w:r>
      <w:r w:rsidRPr="00FD7444">
        <w:rPr>
          <w:rFonts w:ascii="Arial" w:hAnsi="Arial" w:cs="Arial"/>
        </w:rPr>
        <w:t xml:space="preserve"> (movement of the victim)</w:t>
      </w:r>
      <w:r w:rsidRPr="00FD7444">
        <w:rPr>
          <w:rFonts w:ascii="Arial" w:hAnsi="Arial" w:cs="Arial"/>
          <w:b/>
          <w:bCs/>
        </w:rPr>
        <w:t xml:space="preserve"> is not a mandatory requirement</w:t>
      </w:r>
      <w:r>
        <w:rPr>
          <w:rFonts w:ascii="Arial" w:hAnsi="Arial" w:cs="Arial"/>
          <w:b/>
          <w:bCs/>
        </w:rPr>
        <w:t>.</w:t>
      </w:r>
    </w:p>
    <w:p w14:paraId="7099489F" w14:textId="77777777" w:rsidR="00ED5D9E" w:rsidRDefault="00ED5D9E" w:rsidP="00ED5D9E">
      <w:pPr>
        <w:spacing w:line="276" w:lineRule="auto"/>
        <w:ind w:left="0"/>
        <w:jc w:val="both"/>
        <w:rPr>
          <w:rFonts w:ascii="Arial" w:hAnsi="Arial" w:cs="Arial"/>
        </w:rPr>
      </w:pPr>
      <w:r w:rsidRPr="00FD7444">
        <w:rPr>
          <w:rFonts w:ascii="Arial" w:hAnsi="Arial" w:cs="Arial"/>
        </w:rPr>
        <w:t xml:space="preserve">The ‘transportation’ (or transfer) of a victim, one of the 9 possible acts prohibited in section 4(1), is not mandatory to constitute </w:t>
      </w:r>
      <w:r>
        <w:rPr>
          <w:rFonts w:ascii="Arial" w:hAnsi="Arial" w:cs="Arial"/>
        </w:rPr>
        <w:t xml:space="preserve">the </w:t>
      </w:r>
      <w:r w:rsidRPr="00FD7444">
        <w:rPr>
          <w:rFonts w:ascii="Arial" w:hAnsi="Arial" w:cs="Arial"/>
        </w:rPr>
        <w:t>human tra</w:t>
      </w:r>
      <w:r>
        <w:rPr>
          <w:rFonts w:ascii="Arial" w:hAnsi="Arial" w:cs="Arial"/>
        </w:rPr>
        <w:t>fficking offence</w:t>
      </w:r>
      <w:r w:rsidRPr="00FD7444">
        <w:rPr>
          <w:rFonts w:ascii="Arial" w:hAnsi="Arial" w:cs="Arial"/>
        </w:rPr>
        <w:t>.</w:t>
      </w:r>
      <w:r w:rsidRPr="00FD7444">
        <w:rPr>
          <w:rStyle w:val="FootnoteReference"/>
          <w:rFonts w:ascii="Arial" w:hAnsi="Arial" w:cs="Arial"/>
        </w:rPr>
        <w:footnoteReference w:id="22"/>
      </w:r>
      <w:r w:rsidRPr="00FD7444">
        <w:rPr>
          <w:rFonts w:ascii="Arial" w:hAnsi="Arial" w:cs="Arial"/>
        </w:rPr>
        <w:t xml:space="preserve">  The prohibited acts are substitutes or alternatives to one another - proof of any one of them constitutes the required conduct element. </w:t>
      </w:r>
      <w:proofErr w:type="gramStart"/>
      <w:r w:rsidRPr="00FD7444">
        <w:rPr>
          <w:rFonts w:ascii="Arial" w:hAnsi="Arial" w:cs="Arial"/>
        </w:rPr>
        <w:t>Similar to</w:t>
      </w:r>
      <w:proofErr w:type="gramEnd"/>
      <w:r w:rsidRPr="00FD7444">
        <w:rPr>
          <w:rFonts w:ascii="Arial" w:hAnsi="Arial" w:cs="Arial"/>
        </w:rPr>
        <w:t xml:space="preserve"> article 3(a) of the Trafficking Protocol, these acts are therefore disjunctive.  “It is not an essential requirement of trafficking in persons that the victim be physically moved.”</w:t>
      </w:r>
      <w:r w:rsidRPr="00FD7444">
        <w:rPr>
          <w:rStyle w:val="FootnoteReference"/>
          <w:rFonts w:ascii="Arial" w:hAnsi="Arial" w:cs="Arial"/>
        </w:rPr>
        <w:footnoteReference w:id="23"/>
      </w:r>
    </w:p>
    <w:p w14:paraId="4383DD05" w14:textId="77777777" w:rsidR="00ED5D9E" w:rsidRPr="00FD7444" w:rsidRDefault="00ED5D9E" w:rsidP="00ED5D9E">
      <w:pPr>
        <w:spacing w:line="276" w:lineRule="auto"/>
        <w:ind w:left="0"/>
        <w:jc w:val="both"/>
        <w:rPr>
          <w:rFonts w:ascii="Arial" w:hAnsi="Arial" w:cs="Arial"/>
        </w:rPr>
      </w:pPr>
    </w:p>
    <w:p w14:paraId="34C2D9F7" w14:textId="77777777" w:rsidR="00ED5D9E" w:rsidRPr="0074524C" w:rsidRDefault="00ED5D9E" w:rsidP="00ED5D9E">
      <w:pPr>
        <w:spacing w:line="276" w:lineRule="auto"/>
        <w:ind w:left="0"/>
        <w:jc w:val="both"/>
        <w:rPr>
          <w:rFonts w:ascii="Arial" w:hAnsi="Arial" w:cs="Arial"/>
          <w:i/>
          <w:iCs/>
        </w:rPr>
      </w:pPr>
      <w:r w:rsidRPr="00FD7444">
        <w:rPr>
          <w:rFonts w:ascii="Arial" w:hAnsi="Arial" w:cs="Arial"/>
        </w:rPr>
        <w:t xml:space="preserve">The difference between </w:t>
      </w:r>
      <w:r w:rsidRPr="0074524C">
        <w:rPr>
          <w:rFonts w:ascii="Arial" w:hAnsi="Arial" w:cs="Arial"/>
          <w:b/>
          <w:bCs/>
          <w:i/>
          <w:iCs/>
        </w:rPr>
        <w:t>‘transportation’ and ‘transfer’:</w:t>
      </w:r>
    </w:p>
    <w:p w14:paraId="3230A7B5" w14:textId="77777777" w:rsidR="00ED5D9E" w:rsidRDefault="00ED5D9E" w:rsidP="00ED5D9E">
      <w:pPr>
        <w:spacing w:line="276" w:lineRule="auto"/>
        <w:ind w:left="0"/>
        <w:jc w:val="both"/>
        <w:rPr>
          <w:rFonts w:ascii="Arial" w:hAnsi="Arial" w:cs="Arial"/>
        </w:rPr>
      </w:pPr>
      <w:r>
        <w:rPr>
          <w:rFonts w:ascii="Arial" w:hAnsi="Arial" w:cs="Arial"/>
        </w:rPr>
        <w:t>“</w:t>
      </w:r>
      <w:r w:rsidRPr="00FD7444">
        <w:rPr>
          <w:rFonts w:ascii="Arial" w:hAnsi="Arial" w:cs="Arial"/>
        </w:rPr>
        <w:t xml:space="preserve">93. “Transportation” would cover the acts by a carrier by land, sea, or air by any means or </w:t>
      </w:r>
    </w:p>
    <w:p w14:paraId="0F9E8F77" w14:textId="77777777" w:rsidR="00ED5D9E" w:rsidRDefault="00ED5D9E" w:rsidP="00ED5D9E">
      <w:pPr>
        <w:spacing w:line="276" w:lineRule="auto"/>
        <w:ind w:left="0"/>
        <w:jc w:val="both"/>
        <w:rPr>
          <w:rFonts w:ascii="Arial" w:hAnsi="Arial" w:cs="Arial"/>
        </w:rPr>
      </w:pPr>
      <w:r w:rsidRPr="00FD7444">
        <w:rPr>
          <w:rFonts w:ascii="Arial" w:hAnsi="Arial" w:cs="Arial"/>
        </w:rPr>
        <w:t xml:space="preserve">kind of transportation. Transportation may occur over short or long distances, within one </w:t>
      </w:r>
    </w:p>
    <w:p w14:paraId="50F2915C" w14:textId="77777777" w:rsidR="00ED5D9E" w:rsidRPr="00FD7444" w:rsidRDefault="00ED5D9E" w:rsidP="00ED5D9E">
      <w:pPr>
        <w:spacing w:line="276" w:lineRule="auto"/>
        <w:ind w:left="0"/>
        <w:jc w:val="both"/>
        <w:rPr>
          <w:rFonts w:ascii="Arial" w:hAnsi="Arial" w:cs="Arial"/>
        </w:rPr>
      </w:pPr>
      <w:r w:rsidRPr="00FD7444">
        <w:rPr>
          <w:rFonts w:ascii="Arial" w:hAnsi="Arial" w:cs="Arial"/>
        </w:rPr>
        <w:t>country or across national borders.</w:t>
      </w:r>
    </w:p>
    <w:p w14:paraId="04BF5B0E" w14:textId="77777777" w:rsidR="00ED5D9E" w:rsidRPr="00FD7444" w:rsidRDefault="00ED5D9E" w:rsidP="00ED5D9E">
      <w:pPr>
        <w:spacing w:line="276" w:lineRule="auto"/>
        <w:ind w:left="0"/>
        <w:jc w:val="both"/>
        <w:rPr>
          <w:rFonts w:ascii="Arial" w:hAnsi="Arial" w:cs="Arial"/>
        </w:rPr>
      </w:pPr>
      <w:proofErr w:type="gramStart"/>
      <w:r w:rsidRPr="00FD7444">
        <w:rPr>
          <w:rFonts w:ascii="Arial" w:hAnsi="Arial" w:cs="Arial"/>
        </w:rPr>
        <w:t>94.  “</w:t>
      </w:r>
      <w:proofErr w:type="gramEnd"/>
      <w:r w:rsidRPr="00FD7444">
        <w:rPr>
          <w:rFonts w:ascii="Arial" w:hAnsi="Arial" w:cs="Arial"/>
        </w:rPr>
        <w:t>Transfer”, too, can refer to transportation of a person but can also mean the</w:t>
      </w:r>
      <w:r>
        <w:rPr>
          <w:rFonts w:ascii="Arial" w:hAnsi="Arial" w:cs="Arial"/>
        </w:rPr>
        <w:t xml:space="preserve"> </w:t>
      </w:r>
      <w:r w:rsidRPr="00FD7444">
        <w:rPr>
          <w:rFonts w:ascii="Arial" w:hAnsi="Arial" w:cs="Arial"/>
        </w:rPr>
        <w:t xml:space="preserve">handing over of effective control over a person to another. This is particularly important in certain cultural </w:t>
      </w:r>
      <w:r w:rsidRPr="00FD7444">
        <w:rPr>
          <w:rFonts w:ascii="Arial" w:hAnsi="Arial" w:cs="Arial"/>
        </w:rPr>
        <w:lastRenderedPageBreak/>
        <w:t>environments where control over individuals (mostly family members) may be transferred to other people.”</w:t>
      </w:r>
      <w:r w:rsidRPr="00FD7444">
        <w:rPr>
          <w:rStyle w:val="FootnoteReference"/>
          <w:rFonts w:ascii="Arial" w:hAnsi="Arial" w:cs="Arial"/>
        </w:rPr>
        <w:footnoteReference w:id="24"/>
      </w:r>
    </w:p>
    <w:p w14:paraId="3C14D964" w14:textId="77777777" w:rsidR="00ED5D9E" w:rsidRPr="00FD7444" w:rsidRDefault="00ED5D9E" w:rsidP="00ED5D9E">
      <w:pPr>
        <w:spacing w:line="276" w:lineRule="auto"/>
        <w:ind w:left="0"/>
        <w:jc w:val="both"/>
        <w:rPr>
          <w:rFonts w:ascii="Arial" w:hAnsi="Arial" w:cs="Arial"/>
        </w:rPr>
      </w:pPr>
    </w:p>
    <w:p w14:paraId="06E498BD" w14:textId="77777777" w:rsidR="00ED5D9E" w:rsidRPr="00FA2183" w:rsidRDefault="00ED5D9E" w:rsidP="00ED5D9E">
      <w:pPr>
        <w:spacing w:line="276" w:lineRule="auto"/>
        <w:ind w:left="0"/>
        <w:jc w:val="both"/>
        <w:rPr>
          <w:rFonts w:ascii="Arial" w:hAnsi="Arial" w:cs="Arial"/>
          <w:vertAlign w:val="superscript"/>
        </w:rPr>
      </w:pPr>
      <w:bookmarkStart w:id="21" w:name="_Hlk91774055"/>
      <w:r w:rsidRPr="0074524C">
        <w:rPr>
          <w:rFonts w:ascii="Arial" w:hAnsi="Arial" w:cs="Arial"/>
          <w:i/>
          <w:iCs/>
        </w:rPr>
        <w:t>“’</w:t>
      </w:r>
      <w:r w:rsidRPr="0074524C">
        <w:rPr>
          <w:rFonts w:ascii="Arial" w:hAnsi="Arial" w:cs="Arial"/>
          <w:b/>
          <w:bCs/>
          <w:i/>
          <w:iCs/>
        </w:rPr>
        <w:t>Harbouring’</w:t>
      </w:r>
      <w:r w:rsidRPr="0074524C">
        <w:rPr>
          <w:rFonts w:ascii="Arial" w:hAnsi="Arial" w:cs="Arial"/>
          <w:i/>
          <w:iCs/>
        </w:rPr>
        <w:t xml:space="preserve"> </w:t>
      </w:r>
      <w:r w:rsidRPr="00FD7444">
        <w:rPr>
          <w:rFonts w:ascii="Arial" w:hAnsi="Arial" w:cs="Arial"/>
        </w:rPr>
        <w:t xml:space="preserve">may be understood differently in different jurisdictions and may refer, for instance, to accommodating a person at the point of departure, transit, or destination, before or at the place of exploitation, or it may refer to steps taken to conceal a person’s whereabouts. </w:t>
      </w:r>
      <w:r w:rsidRPr="008A5D37">
        <w:rPr>
          <w:rFonts w:ascii="Arial" w:hAnsi="Arial" w:cs="Arial"/>
          <w:vertAlign w:val="superscript"/>
        </w:rPr>
        <w:t xml:space="preserve">44 </w:t>
      </w:r>
      <w:r w:rsidRPr="00FD7444">
        <w:rPr>
          <w:rFonts w:ascii="Arial" w:hAnsi="Arial" w:cs="Arial"/>
        </w:rPr>
        <w:t>Harbouring can also be understood to mean holding a person.</w:t>
      </w:r>
    </w:p>
    <w:bookmarkEnd w:id="21"/>
    <w:p w14:paraId="0AC4421C" w14:textId="77777777" w:rsidR="00ED5D9E" w:rsidRDefault="00ED5D9E" w:rsidP="00ED5D9E">
      <w:pPr>
        <w:spacing w:line="276" w:lineRule="auto"/>
        <w:ind w:left="0"/>
        <w:jc w:val="both"/>
        <w:rPr>
          <w:rFonts w:ascii="Arial" w:hAnsi="Arial" w:cs="Arial"/>
        </w:rPr>
      </w:pPr>
    </w:p>
    <w:p w14:paraId="2628EF89" w14:textId="77777777" w:rsidR="00ED5D9E" w:rsidRPr="00FD7444" w:rsidRDefault="00ED5D9E" w:rsidP="00ED5D9E">
      <w:pPr>
        <w:spacing w:line="276" w:lineRule="auto"/>
        <w:ind w:left="0"/>
        <w:jc w:val="both"/>
        <w:rPr>
          <w:rFonts w:ascii="Arial" w:hAnsi="Arial" w:cs="Arial"/>
        </w:rPr>
      </w:pPr>
      <w:r w:rsidRPr="0074524C">
        <w:rPr>
          <w:rFonts w:ascii="Arial" w:hAnsi="Arial" w:cs="Arial"/>
          <w:i/>
          <w:iCs/>
        </w:rPr>
        <w:t>“</w:t>
      </w:r>
      <w:r w:rsidRPr="0074524C">
        <w:rPr>
          <w:rFonts w:ascii="Arial" w:hAnsi="Arial" w:cs="Arial"/>
          <w:b/>
          <w:bCs/>
          <w:i/>
          <w:iCs/>
        </w:rPr>
        <w:t>Receipt</w:t>
      </w:r>
      <w:r w:rsidRPr="0074524C">
        <w:rPr>
          <w:rFonts w:ascii="Arial" w:hAnsi="Arial" w:cs="Arial"/>
          <w:i/>
          <w:iCs/>
        </w:rPr>
        <w:t>”</w:t>
      </w:r>
      <w:r w:rsidRPr="00FD7444">
        <w:rPr>
          <w:rFonts w:ascii="Arial" w:hAnsi="Arial" w:cs="Arial"/>
        </w:rPr>
        <w:t xml:space="preserve"> of a person is the correlative of “transfer” and may refer to the arrival of the person, the meeting of a person at an agreed place, or the gaining of control over a person. It can also include receiving persons into employment or for the purposes of employment, including forced labour.</w:t>
      </w:r>
      <w:r w:rsidRPr="008A5D37">
        <w:rPr>
          <w:rFonts w:ascii="Arial" w:hAnsi="Arial" w:cs="Arial"/>
          <w:vertAlign w:val="superscript"/>
        </w:rPr>
        <w:t>45</w:t>
      </w:r>
      <w:r w:rsidRPr="00FD7444">
        <w:rPr>
          <w:rFonts w:ascii="Arial" w:hAnsi="Arial" w:cs="Arial"/>
        </w:rPr>
        <w:t xml:space="preserve"> Receipt can also apply to situations in which there was no preceding process, such as inter-generational bonded labour or where a working environment changes from acceptable to coercively exploitative.”</w:t>
      </w:r>
      <w:r w:rsidRPr="00FD7444">
        <w:rPr>
          <w:rStyle w:val="FootnoteReference"/>
          <w:rFonts w:ascii="Arial" w:hAnsi="Arial" w:cs="Arial"/>
        </w:rPr>
        <w:footnoteReference w:id="25"/>
      </w:r>
    </w:p>
    <w:p w14:paraId="0B7A1990" w14:textId="77777777" w:rsidR="00ED5D9E" w:rsidRDefault="00ED5D9E" w:rsidP="00ED5D9E">
      <w:pPr>
        <w:spacing w:line="276" w:lineRule="auto"/>
        <w:ind w:left="0"/>
        <w:jc w:val="both"/>
        <w:rPr>
          <w:rFonts w:ascii="Arial" w:hAnsi="Arial" w:cs="Arial"/>
          <w:b/>
          <w:bCs/>
        </w:rPr>
      </w:pPr>
    </w:p>
    <w:p w14:paraId="66336507" w14:textId="77777777" w:rsidR="00ED5D9E" w:rsidRPr="00FD7444" w:rsidRDefault="00ED5D9E" w:rsidP="00ED5D9E">
      <w:pPr>
        <w:pStyle w:val="Heading3"/>
      </w:pPr>
      <w:r w:rsidRPr="00FD7444">
        <w:t>Means element</w:t>
      </w:r>
    </w:p>
    <w:p w14:paraId="5CB7B4D4" w14:textId="77777777" w:rsidR="00ED5D9E" w:rsidRPr="00FD7444" w:rsidRDefault="00ED5D9E" w:rsidP="00ED5D9E">
      <w:pPr>
        <w:spacing w:line="276" w:lineRule="auto"/>
        <w:ind w:left="0"/>
        <w:jc w:val="both"/>
        <w:rPr>
          <w:rFonts w:ascii="Arial" w:hAnsi="Arial" w:cs="Arial"/>
        </w:rPr>
      </w:pPr>
      <w:r w:rsidRPr="00FD7444">
        <w:rPr>
          <w:rFonts w:ascii="Arial" w:hAnsi="Arial" w:cs="Arial"/>
        </w:rPr>
        <w:t>The PACOTIP Act prohibits 10 possible means to accomplish the conduct element.</w:t>
      </w:r>
      <w:r>
        <w:rPr>
          <w:rStyle w:val="FootnoteReference"/>
          <w:rFonts w:ascii="Arial" w:hAnsi="Arial" w:cs="Arial"/>
        </w:rPr>
        <w:footnoteReference w:id="26"/>
      </w:r>
      <w:r w:rsidRPr="00FD7444">
        <w:rPr>
          <w:rFonts w:ascii="Arial" w:hAnsi="Arial" w:cs="Arial"/>
        </w:rPr>
        <w:t xml:space="preserve"> “These means describe various ways in which perpetrators exercise control over or manipulate their </w:t>
      </w:r>
      <w:r>
        <w:rPr>
          <w:rFonts w:ascii="Arial" w:hAnsi="Arial" w:cs="Arial"/>
        </w:rPr>
        <w:t>v</w:t>
      </w:r>
      <w:r w:rsidRPr="00FD7444">
        <w:rPr>
          <w:rFonts w:ascii="Arial" w:hAnsi="Arial" w:cs="Arial"/>
        </w:rPr>
        <w:t>ictims.”</w:t>
      </w:r>
      <w:r w:rsidRPr="00FD7444">
        <w:rPr>
          <w:rStyle w:val="FootnoteReference"/>
          <w:rFonts w:ascii="Arial" w:hAnsi="Arial" w:cs="Arial"/>
        </w:rPr>
        <w:footnoteReference w:id="27"/>
      </w:r>
      <w:r w:rsidRPr="00FD7444">
        <w:rPr>
          <w:rFonts w:ascii="Arial" w:hAnsi="Arial" w:cs="Arial"/>
        </w:rPr>
        <w:t xml:space="preserve"> Guidelines for the interpretation of some of the listed means are provided in the Legislative guide of the </w:t>
      </w:r>
      <w:proofErr w:type="gramStart"/>
      <w:r w:rsidRPr="00FD7444">
        <w:rPr>
          <w:rFonts w:ascii="Arial" w:hAnsi="Arial" w:cs="Arial"/>
        </w:rPr>
        <w:t>UNODC(</w:t>
      </w:r>
      <w:proofErr w:type="gramEnd"/>
      <w:r w:rsidRPr="00FD7444">
        <w:rPr>
          <w:rFonts w:ascii="Arial" w:hAnsi="Arial" w:cs="Arial"/>
        </w:rPr>
        <w:t>2020).</w:t>
      </w:r>
      <w:r w:rsidRPr="00FD7444">
        <w:rPr>
          <w:rFonts w:ascii="Arial" w:hAnsi="Arial" w:cs="Arial"/>
          <w:vertAlign w:val="superscript"/>
        </w:rPr>
        <w:footnoteReference w:id="28"/>
      </w:r>
      <w:r w:rsidRPr="00FD7444">
        <w:rPr>
          <w:rFonts w:ascii="Arial" w:hAnsi="Arial" w:cs="Arial"/>
        </w:rPr>
        <w:t xml:space="preserve"> </w:t>
      </w:r>
    </w:p>
    <w:p w14:paraId="0EA10974" w14:textId="77777777" w:rsidR="00ED5D9E" w:rsidRPr="00FD7444" w:rsidRDefault="00ED5D9E" w:rsidP="00ED5D9E">
      <w:pPr>
        <w:tabs>
          <w:tab w:val="left" w:pos="567"/>
        </w:tabs>
        <w:spacing w:line="276" w:lineRule="auto"/>
        <w:ind w:left="0"/>
        <w:jc w:val="both"/>
        <w:rPr>
          <w:rFonts w:ascii="Arial" w:hAnsi="Arial" w:cs="Arial"/>
        </w:rPr>
      </w:pPr>
    </w:p>
    <w:p w14:paraId="52F451D9" w14:textId="77777777" w:rsidR="00ED5D9E" w:rsidRPr="0074524C" w:rsidRDefault="00ED5D9E" w:rsidP="00ED5D9E">
      <w:pPr>
        <w:tabs>
          <w:tab w:val="left" w:pos="567"/>
        </w:tabs>
        <w:kinsoku w:val="0"/>
        <w:overflowPunct w:val="0"/>
        <w:autoSpaceDE w:val="0"/>
        <w:autoSpaceDN w:val="0"/>
        <w:adjustRightInd w:val="0"/>
        <w:spacing w:line="276" w:lineRule="auto"/>
        <w:ind w:left="0"/>
        <w:jc w:val="both"/>
        <w:rPr>
          <w:rFonts w:ascii="Arial" w:hAnsi="Arial" w:cs="Arial"/>
          <w:b/>
          <w:bCs/>
          <w:i/>
          <w:iCs/>
          <w:w w:val="95"/>
        </w:rPr>
      </w:pPr>
      <w:r w:rsidRPr="0074524C">
        <w:rPr>
          <w:rFonts w:ascii="Arial" w:hAnsi="Arial" w:cs="Arial"/>
          <w:b/>
          <w:bCs/>
          <w:i/>
          <w:iCs/>
          <w:w w:val="95"/>
        </w:rPr>
        <w:t>(a) a</w:t>
      </w:r>
      <w:r w:rsidRPr="0074524C">
        <w:rPr>
          <w:rFonts w:ascii="Arial" w:hAnsi="Arial" w:cs="Arial"/>
          <w:b/>
          <w:bCs/>
          <w:i/>
          <w:iCs/>
          <w:spacing w:val="-3"/>
          <w:w w:val="95"/>
        </w:rPr>
        <w:t xml:space="preserve"> </w:t>
      </w:r>
      <w:r w:rsidRPr="0074524C">
        <w:rPr>
          <w:rFonts w:ascii="Arial" w:hAnsi="Arial" w:cs="Arial"/>
          <w:b/>
          <w:bCs/>
          <w:i/>
          <w:iCs/>
          <w:w w:val="95"/>
        </w:rPr>
        <w:t>threat</w:t>
      </w:r>
      <w:r w:rsidRPr="0074524C">
        <w:rPr>
          <w:rFonts w:ascii="Arial" w:hAnsi="Arial" w:cs="Arial"/>
          <w:b/>
          <w:bCs/>
          <w:i/>
          <w:iCs/>
          <w:spacing w:val="5"/>
          <w:w w:val="95"/>
        </w:rPr>
        <w:t xml:space="preserve"> </w:t>
      </w:r>
      <w:r w:rsidRPr="0074524C">
        <w:rPr>
          <w:rFonts w:ascii="Arial" w:hAnsi="Arial" w:cs="Arial"/>
          <w:b/>
          <w:bCs/>
          <w:i/>
          <w:iCs/>
          <w:w w:val="95"/>
        </w:rPr>
        <w:t xml:space="preserve">of </w:t>
      </w:r>
      <w:proofErr w:type="gramStart"/>
      <w:r w:rsidRPr="0074524C">
        <w:rPr>
          <w:rFonts w:ascii="Arial" w:hAnsi="Arial" w:cs="Arial"/>
          <w:b/>
          <w:bCs/>
          <w:i/>
          <w:iCs/>
          <w:w w:val="95"/>
        </w:rPr>
        <w:t>harm;</w:t>
      </w:r>
      <w:proofErr w:type="gramEnd"/>
    </w:p>
    <w:p w14:paraId="01F4E035" w14:textId="77777777" w:rsidR="00ED5D9E" w:rsidRPr="0074524C" w:rsidRDefault="00ED5D9E" w:rsidP="00ED5D9E">
      <w:pPr>
        <w:tabs>
          <w:tab w:val="left" w:pos="567"/>
          <w:tab w:val="left" w:pos="1031"/>
        </w:tabs>
        <w:kinsoku w:val="0"/>
        <w:overflowPunct w:val="0"/>
        <w:autoSpaceDE w:val="0"/>
        <w:autoSpaceDN w:val="0"/>
        <w:adjustRightInd w:val="0"/>
        <w:spacing w:before="9" w:line="276" w:lineRule="auto"/>
        <w:ind w:left="0"/>
        <w:jc w:val="both"/>
        <w:rPr>
          <w:rFonts w:ascii="Arial" w:hAnsi="Arial" w:cs="Arial"/>
          <w:b/>
          <w:bCs/>
          <w:i/>
          <w:iCs/>
          <w:w w:val="95"/>
        </w:rPr>
      </w:pPr>
      <w:r w:rsidRPr="0074524C">
        <w:rPr>
          <w:rFonts w:ascii="Arial" w:hAnsi="Arial" w:cs="Arial"/>
          <w:b/>
          <w:bCs/>
          <w:i/>
          <w:iCs/>
          <w:w w:val="95"/>
        </w:rPr>
        <w:t>(b) the</w:t>
      </w:r>
      <w:r w:rsidRPr="0074524C">
        <w:rPr>
          <w:rFonts w:ascii="Arial" w:hAnsi="Arial" w:cs="Arial"/>
          <w:b/>
          <w:bCs/>
          <w:i/>
          <w:iCs/>
          <w:spacing w:val="-2"/>
          <w:w w:val="95"/>
        </w:rPr>
        <w:t xml:space="preserve"> </w:t>
      </w:r>
      <w:r w:rsidRPr="0074524C">
        <w:rPr>
          <w:rFonts w:ascii="Arial" w:hAnsi="Arial" w:cs="Arial"/>
          <w:b/>
          <w:bCs/>
          <w:i/>
          <w:iCs/>
          <w:w w:val="95"/>
        </w:rPr>
        <w:t>threat</w:t>
      </w:r>
      <w:r w:rsidRPr="0074524C">
        <w:rPr>
          <w:rFonts w:ascii="Arial" w:hAnsi="Arial" w:cs="Arial"/>
          <w:b/>
          <w:bCs/>
          <w:i/>
          <w:iCs/>
          <w:spacing w:val="5"/>
          <w:w w:val="95"/>
        </w:rPr>
        <w:t xml:space="preserve"> </w:t>
      </w:r>
      <w:r w:rsidRPr="0074524C">
        <w:rPr>
          <w:rFonts w:ascii="Arial" w:hAnsi="Arial" w:cs="Arial"/>
          <w:b/>
          <w:bCs/>
          <w:i/>
          <w:iCs/>
          <w:w w:val="95"/>
        </w:rPr>
        <w:t>or</w:t>
      </w:r>
      <w:r w:rsidRPr="0074524C">
        <w:rPr>
          <w:rFonts w:ascii="Arial" w:hAnsi="Arial" w:cs="Arial"/>
          <w:b/>
          <w:bCs/>
          <w:i/>
          <w:iCs/>
          <w:spacing w:val="-12"/>
          <w:w w:val="95"/>
        </w:rPr>
        <w:t xml:space="preserve"> </w:t>
      </w:r>
      <w:r w:rsidRPr="0074524C">
        <w:rPr>
          <w:rFonts w:ascii="Arial" w:hAnsi="Arial" w:cs="Arial"/>
          <w:b/>
          <w:bCs/>
          <w:i/>
          <w:iCs/>
          <w:w w:val="95"/>
        </w:rPr>
        <w:t>use</w:t>
      </w:r>
      <w:r w:rsidRPr="0074524C">
        <w:rPr>
          <w:rFonts w:ascii="Arial" w:hAnsi="Arial" w:cs="Arial"/>
          <w:b/>
          <w:bCs/>
          <w:i/>
          <w:iCs/>
          <w:spacing w:val="-1"/>
          <w:w w:val="95"/>
        </w:rPr>
        <w:t xml:space="preserve"> </w:t>
      </w:r>
      <w:r w:rsidRPr="0074524C">
        <w:rPr>
          <w:rFonts w:ascii="Arial" w:hAnsi="Arial" w:cs="Arial"/>
          <w:b/>
          <w:bCs/>
          <w:i/>
          <w:iCs/>
          <w:w w:val="95"/>
        </w:rPr>
        <w:t>of force</w:t>
      </w:r>
      <w:r w:rsidRPr="0074524C">
        <w:rPr>
          <w:rFonts w:ascii="Arial" w:hAnsi="Arial" w:cs="Arial"/>
          <w:b/>
          <w:bCs/>
          <w:i/>
          <w:iCs/>
          <w:spacing w:val="-2"/>
          <w:w w:val="95"/>
        </w:rPr>
        <w:t xml:space="preserve"> </w:t>
      </w:r>
      <w:r w:rsidRPr="0074524C">
        <w:rPr>
          <w:rFonts w:ascii="Arial" w:hAnsi="Arial" w:cs="Arial"/>
          <w:b/>
          <w:bCs/>
          <w:i/>
          <w:iCs/>
          <w:w w:val="95"/>
        </w:rPr>
        <w:t>or</w:t>
      </w:r>
      <w:r w:rsidRPr="0074524C">
        <w:rPr>
          <w:rFonts w:ascii="Arial" w:hAnsi="Arial" w:cs="Arial"/>
          <w:b/>
          <w:bCs/>
          <w:i/>
          <w:iCs/>
          <w:spacing w:val="-11"/>
          <w:w w:val="95"/>
        </w:rPr>
        <w:t xml:space="preserve"> </w:t>
      </w:r>
      <w:r w:rsidRPr="0074524C">
        <w:rPr>
          <w:rFonts w:ascii="Arial" w:hAnsi="Arial" w:cs="Arial"/>
          <w:b/>
          <w:bCs/>
          <w:i/>
          <w:iCs/>
          <w:w w:val="95"/>
        </w:rPr>
        <w:t>other</w:t>
      </w:r>
      <w:r w:rsidRPr="0074524C">
        <w:rPr>
          <w:rFonts w:ascii="Arial" w:hAnsi="Arial" w:cs="Arial"/>
          <w:b/>
          <w:bCs/>
          <w:i/>
          <w:iCs/>
          <w:spacing w:val="-12"/>
          <w:w w:val="95"/>
        </w:rPr>
        <w:t xml:space="preserve"> </w:t>
      </w:r>
      <w:r w:rsidRPr="0074524C">
        <w:rPr>
          <w:rFonts w:ascii="Arial" w:hAnsi="Arial" w:cs="Arial"/>
          <w:b/>
          <w:bCs/>
          <w:i/>
          <w:iCs/>
          <w:w w:val="95"/>
        </w:rPr>
        <w:t>forms</w:t>
      </w:r>
      <w:r w:rsidRPr="0074524C">
        <w:rPr>
          <w:rFonts w:ascii="Arial" w:hAnsi="Arial" w:cs="Arial"/>
          <w:b/>
          <w:bCs/>
          <w:i/>
          <w:iCs/>
          <w:spacing w:val="-3"/>
          <w:w w:val="95"/>
        </w:rPr>
        <w:t xml:space="preserve"> </w:t>
      </w:r>
      <w:r w:rsidRPr="0074524C">
        <w:rPr>
          <w:rFonts w:ascii="Arial" w:hAnsi="Arial" w:cs="Arial"/>
          <w:b/>
          <w:bCs/>
          <w:i/>
          <w:iCs/>
          <w:w w:val="95"/>
        </w:rPr>
        <w:t>of</w:t>
      </w:r>
      <w:r w:rsidRPr="0074524C">
        <w:rPr>
          <w:rFonts w:ascii="Arial" w:hAnsi="Arial" w:cs="Arial"/>
          <w:b/>
          <w:bCs/>
          <w:i/>
          <w:iCs/>
          <w:spacing w:val="1"/>
          <w:w w:val="95"/>
        </w:rPr>
        <w:t xml:space="preserve"> </w:t>
      </w:r>
      <w:proofErr w:type="gramStart"/>
      <w:r w:rsidRPr="0074524C">
        <w:rPr>
          <w:rFonts w:ascii="Arial" w:hAnsi="Arial" w:cs="Arial"/>
          <w:b/>
          <w:bCs/>
          <w:i/>
          <w:iCs/>
          <w:w w:val="95"/>
        </w:rPr>
        <w:t>coercion;</w:t>
      </w:r>
      <w:proofErr w:type="gramEnd"/>
    </w:p>
    <w:p w14:paraId="2A49F3B9" w14:textId="77777777" w:rsidR="00ED5D9E" w:rsidRDefault="00ED5D9E" w:rsidP="00ED5D9E">
      <w:pPr>
        <w:tabs>
          <w:tab w:val="left" w:pos="1031"/>
        </w:tabs>
        <w:kinsoku w:val="0"/>
        <w:overflowPunct w:val="0"/>
        <w:autoSpaceDE w:val="0"/>
        <w:autoSpaceDN w:val="0"/>
        <w:adjustRightInd w:val="0"/>
        <w:spacing w:before="9" w:line="276" w:lineRule="auto"/>
        <w:ind w:left="0"/>
        <w:jc w:val="both"/>
        <w:rPr>
          <w:rFonts w:ascii="Arial" w:hAnsi="Arial" w:cs="Arial"/>
          <w:w w:val="95"/>
        </w:rPr>
      </w:pPr>
      <w:r w:rsidRPr="00FD7444">
        <w:rPr>
          <w:rFonts w:ascii="Arial" w:hAnsi="Arial" w:cs="Arial"/>
          <w:w w:val="95"/>
        </w:rPr>
        <w:t>Force is usually easily identified. The concepts ‘</w:t>
      </w:r>
      <w:proofErr w:type="gramStart"/>
      <w:r w:rsidRPr="00FD7444">
        <w:rPr>
          <w:rFonts w:ascii="Arial" w:hAnsi="Arial" w:cs="Arial"/>
          <w:w w:val="95"/>
        </w:rPr>
        <w:t>threats’</w:t>
      </w:r>
      <w:proofErr w:type="gramEnd"/>
      <w:r w:rsidRPr="00FD7444">
        <w:rPr>
          <w:rFonts w:ascii="Arial" w:hAnsi="Arial" w:cs="Arial"/>
          <w:w w:val="95"/>
        </w:rPr>
        <w:t xml:space="preserve"> and ‘harm” are not defined in the PACITIP Act, but it is submitted that these concepts relate to physical, </w:t>
      </w:r>
      <w:bookmarkStart w:id="24" w:name="_Hlk91845410"/>
      <w:r w:rsidRPr="00FD7444">
        <w:rPr>
          <w:rFonts w:ascii="Arial" w:hAnsi="Arial" w:cs="Arial"/>
          <w:w w:val="95"/>
        </w:rPr>
        <w:t xml:space="preserve">psychological, emotional or economic </w:t>
      </w:r>
      <w:bookmarkEnd w:id="24"/>
      <w:r w:rsidRPr="00FD7444">
        <w:rPr>
          <w:rFonts w:ascii="Arial" w:hAnsi="Arial" w:cs="Arial"/>
          <w:w w:val="95"/>
        </w:rPr>
        <w:t>outcomes.</w:t>
      </w:r>
      <w:r w:rsidRPr="00FD7444">
        <w:rPr>
          <w:rStyle w:val="FootnoteReference"/>
          <w:rFonts w:ascii="Arial" w:hAnsi="Arial" w:cs="Arial"/>
          <w:w w:val="95"/>
        </w:rPr>
        <w:footnoteReference w:id="29"/>
      </w:r>
      <w:r w:rsidRPr="00FD7444">
        <w:rPr>
          <w:rFonts w:ascii="Arial" w:hAnsi="Arial" w:cs="Arial"/>
          <w:w w:val="95"/>
        </w:rPr>
        <w:t xml:space="preserve"> The concept ‘coercion’ refers to unjustified demands such as extortion and is “an umbrella term that encompasses the use of physical or psychological pressure, force or threat thereof.”</w:t>
      </w:r>
      <w:r w:rsidRPr="00FD7444">
        <w:rPr>
          <w:rStyle w:val="FootnoteReference"/>
          <w:rFonts w:ascii="Arial" w:hAnsi="Arial" w:cs="Arial"/>
          <w:w w:val="95"/>
        </w:rPr>
        <w:footnoteReference w:id="30"/>
      </w:r>
    </w:p>
    <w:p w14:paraId="7217C8F6" w14:textId="77777777" w:rsidR="00ED5D9E" w:rsidRPr="00FD7444" w:rsidRDefault="00ED5D9E" w:rsidP="00ED5D9E">
      <w:pPr>
        <w:tabs>
          <w:tab w:val="left" w:pos="1031"/>
        </w:tabs>
        <w:kinsoku w:val="0"/>
        <w:overflowPunct w:val="0"/>
        <w:autoSpaceDE w:val="0"/>
        <w:autoSpaceDN w:val="0"/>
        <w:adjustRightInd w:val="0"/>
        <w:spacing w:before="9" w:line="276" w:lineRule="auto"/>
        <w:ind w:left="0"/>
        <w:jc w:val="both"/>
        <w:rPr>
          <w:rFonts w:ascii="Arial" w:hAnsi="Arial" w:cs="Arial"/>
          <w:w w:val="95"/>
        </w:rPr>
      </w:pPr>
    </w:p>
    <w:p w14:paraId="15858486" w14:textId="77777777" w:rsidR="00ED5D9E" w:rsidRPr="0074524C" w:rsidRDefault="00ED5D9E" w:rsidP="00ED5D9E">
      <w:pPr>
        <w:tabs>
          <w:tab w:val="left" w:pos="567"/>
        </w:tabs>
        <w:kinsoku w:val="0"/>
        <w:overflowPunct w:val="0"/>
        <w:autoSpaceDE w:val="0"/>
        <w:autoSpaceDN w:val="0"/>
        <w:adjustRightInd w:val="0"/>
        <w:spacing w:before="9" w:line="276" w:lineRule="auto"/>
        <w:ind w:left="0"/>
        <w:jc w:val="both"/>
        <w:rPr>
          <w:rFonts w:ascii="Arial" w:hAnsi="Arial" w:cs="Arial"/>
          <w:b/>
          <w:bCs/>
          <w:i/>
          <w:iCs/>
          <w:w w:val="95"/>
        </w:rPr>
      </w:pPr>
      <w:r w:rsidRPr="0074524C">
        <w:rPr>
          <w:rFonts w:ascii="Arial" w:hAnsi="Arial" w:cs="Arial"/>
          <w:b/>
          <w:bCs/>
          <w:i/>
          <w:iCs/>
          <w:w w:val="95"/>
        </w:rPr>
        <w:t>(c) the</w:t>
      </w:r>
      <w:r w:rsidRPr="0074524C">
        <w:rPr>
          <w:rFonts w:ascii="Arial" w:hAnsi="Arial" w:cs="Arial"/>
          <w:b/>
          <w:bCs/>
          <w:i/>
          <w:iCs/>
          <w:spacing w:val="-2"/>
          <w:w w:val="95"/>
        </w:rPr>
        <w:t xml:space="preserve"> </w:t>
      </w:r>
      <w:r w:rsidRPr="0074524C">
        <w:rPr>
          <w:rFonts w:ascii="Arial" w:hAnsi="Arial" w:cs="Arial"/>
          <w:b/>
          <w:bCs/>
          <w:i/>
          <w:iCs/>
          <w:w w:val="95"/>
        </w:rPr>
        <w:t>abuse</w:t>
      </w:r>
      <w:r w:rsidRPr="0074524C">
        <w:rPr>
          <w:rFonts w:ascii="Arial" w:hAnsi="Arial" w:cs="Arial"/>
          <w:b/>
          <w:bCs/>
          <w:i/>
          <w:iCs/>
          <w:spacing w:val="-2"/>
          <w:w w:val="95"/>
        </w:rPr>
        <w:t xml:space="preserve"> </w:t>
      </w:r>
      <w:r w:rsidRPr="0074524C">
        <w:rPr>
          <w:rFonts w:ascii="Arial" w:hAnsi="Arial" w:cs="Arial"/>
          <w:b/>
          <w:bCs/>
          <w:i/>
          <w:iCs/>
          <w:w w:val="95"/>
        </w:rPr>
        <w:t>of vulnerability;</w:t>
      </w:r>
      <w:r w:rsidRPr="0074524C">
        <w:rPr>
          <w:rStyle w:val="FootnoteReference"/>
          <w:rFonts w:ascii="Arial" w:hAnsi="Arial" w:cs="Arial"/>
          <w:b/>
          <w:bCs/>
          <w:i/>
          <w:iCs/>
          <w:w w:val="95"/>
        </w:rPr>
        <w:footnoteReference w:id="31"/>
      </w:r>
    </w:p>
    <w:p w14:paraId="3E39C599" w14:textId="77777777" w:rsidR="00ED5D9E" w:rsidRPr="00974790" w:rsidRDefault="00ED5D9E" w:rsidP="00ED5D9E">
      <w:pPr>
        <w:tabs>
          <w:tab w:val="left" w:pos="567"/>
        </w:tabs>
        <w:autoSpaceDE w:val="0"/>
        <w:autoSpaceDN w:val="0"/>
        <w:adjustRightInd w:val="0"/>
        <w:spacing w:before="9" w:line="276" w:lineRule="auto"/>
        <w:ind w:left="0"/>
        <w:jc w:val="both"/>
        <w:rPr>
          <w:rFonts w:ascii="Arial" w:hAnsi="Arial" w:cs="Arial"/>
          <w:w w:val="95"/>
        </w:rPr>
      </w:pPr>
      <w:r>
        <w:rPr>
          <w:rFonts w:ascii="Arial" w:hAnsi="Arial" w:cs="Arial"/>
          <w:w w:val="95"/>
        </w:rPr>
        <w:lastRenderedPageBreak/>
        <w:t>T</w:t>
      </w:r>
      <w:r w:rsidRPr="00974790">
        <w:rPr>
          <w:rFonts w:ascii="Arial" w:hAnsi="Arial" w:cs="Arial"/>
          <w:w w:val="95"/>
        </w:rPr>
        <w:t xml:space="preserve">raffickers </w:t>
      </w:r>
      <w:r>
        <w:rPr>
          <w:rFonts w:ascii="Arial" w:hAnsi="Arial" w:cs="Arial"/>
          <w:w w:val="95"/>
        </w:rPr>
        <w:t xml:space="preserve">often </w:t>
      </w:r>
      <w:r w:rsidRPr="00974790">
        <w:rPr>
          <w:rFonts w:ascii="Arial" w:hAnsi="Arial" w:cs="Arial"/>
          <w:w w:val="95"/>
        </w:rPr>
        <w:t xml:space="preserve">administer drugs to their victims to </w:t>
      </w:r>
      <w:r>
        <w:rPr>
          <w:rFonts w:ascii="Arial" w:hAnsi="Arial" w:cs="Arial"/>
          <w:w w:val="95"/>
        </w:rPr>
        <w:t>“</w:t>
      </w:r>
      <w:r w:rsidRPr="00974790">
        <w:rPr>
          <w:rFonts w:ascii="Arial" w:hAnsi="Arial" w:cs="Arial"/>
          <w:w w:val="95"/>
        </w:rPr>
        <w:t>form addiction and</w:t>
      </w:r>
      <w:r>
        <w:rPr>
          <w:rFonts w:ascii="Arial" w:hAnsi="Arial" w:cs="Arial"/>
          <w:w w:val="95"/>
        </w:rPr>
        <w:t xml:space="preserve"> </w:t>
      </w:r>
      <w:r w:rsidRPr="00974790">
        <w:rPr>
          <w:rFonts w:ascii="Arial" w:hAnsi="Arial" w:cs="Arial"/>
          <w:w w:val="95"/>
        </w:rPr>
        <w:t>perpetually depend on</w:t>
      </w:r>
    </w:p>
    <w:p w14:paraId="495E4BE8" w14:textId="77777777" w:rsidR="00ED5D9E" w:rsidRPr="00974790" w:rsidRDefault="00ED5D9E" w:rsidP="00ED5D9E">
      <w:pPr>
        <w:tabs>
          <w:tab w:val="left" w:pos="567"/>
        </w:tabs>
        <w:autoSpaceDE w:val="0"/>
        <w:autoSpaceDN w:val="0"/>
        <w:adjustRightInd w:val="0"/>
        <w:spacing w:before="9" w:line="276" w:lineRule="auto"/>
        <w:ind w:left="0"/>
        <w:jc w:val="both"/>
        <w:rPr>
          <w:rFonts w:ascii="Arial" w:hAnsi="Arial" w:cs="Arial"/>
          <w:w w:val="95"/>
        </w:rPr>
      </w:pPr>
      <w:r w:rsidRPr="00974790">
        <w:rPr>
          <w:rFonts w:ascii="Arial" w:hAnsi="Arial" w:cs="Arial"/>
          <w:w w:val="95"/>
        </w:rPr>
        <w:t>traffickers who provide the drugs. In the long term, drug dependency becomes an effective</w:t>
      </w:r>
    </w:p>
    <w:p w14:paraId="4192EE81" w14:textId="77777777" w:rsidR="00ED5D9E" w:rsidRPr="00974790" w:rsidRDefault="00ED5D9E" w:rsidP="00ED5D9E">
      <w:pPr>
        <w:tabs>
          <w:tab w:val="left" w:pos="567"/>
        </w:tabs>
        <w:autoSpaceDE w:val="0"/>
        <w:autoSpaceDN w:val="0"/>
        <w:adjustRightInd w:val="0"/>
        <w:spacing w:before="9" w:line="276" w:lineRule="auto"/>
        <w:ind w:left="0"/>
        <w:jc w:val="both"/>
        <w:rPr>
          <w:rFonts w:ascii="Arial" w:hAnsi="Arial" w:cs="Arial"/>
          <w:w w:val="95"/>
        </w:rPr>
      </w:pPr>
      <w:r w:rsidRPr="00974790">
        <w:rPr>
          <w:rFonts w:ascii="Arial" w:hAnsi="Arial" w:cs="Arial"/>
          <w:w w:val="95"/>
        </w:rPr>
        <w:t>means of control and perpetuation of exploitation of victims</w:t>
      </w:r>
      <w:r>
        <w:rPr>
          <w:rFonts w:ascii="Arial" w:hAnsi="Arial" w:cs="Arial"/>
          <w:w w:val="95"/>
        </w:rPr>
        <w:t>.”</w:t>
      </w:r>
      <w:r>
        <w:rPr>
          <w:rStyle w:val="FootnoteReference"/>
          <w:rFonts w:ascii="Arial" w:hAnsi="Arial" w:cs="Arial"/>
          <w:w w:val="95"/>
        </w:rPr>
        <w:footnoteReference w:id="32"/>
      </w:r>
      <w:r w:rsidRPr="00974790">
        <w:rPr>
          <w:rFonts w:ascii="Arial" w:hAnsi="Arial" w:cs="Arial"/>
          <w:w w:val="95"/>
        </w:rPr>
        <w:t xml:space="preserve"> </w:t>
      </w:r>
    </w:p>
    <w:p w14:paraId="3CD4A1EE" w14:textId="77777777" w:rsidR="00ED5D9E" w:rsidRDefault="00ED5D9E" w:rsidP="00ED5D9E">
      <w:pPr>
        <w:tabs>
          <w:tab w:val="left" w:pos="567"/>
        </w:tabs>
        <w:autoSpaceDE w:val="0"/>
        <w:autoSpaceDN w:val="0"/>
        <w:adjustRightInd w:val="0"/>
        <w:spacing w:before="9" w:line="276" w:lineRule="auto"/>
        <w:ind w:left="0"/>
        <w:jc w:val="both"/>
        <w:rPr>
          <w:rFonts w:ascii="Arial" w:hAnsi="Arial" w:cs="Arial"/>
          <w:w w:val="95"/>
        </w:rPr>
      </w:pPr>
    </w:p>
    <w:p w14:paraId="445503D9" w14:textId="77777777" w:rsidR="00ED5D9E" w:rsidRDefault="00ED5D9E" w:rsidP="00ED5D9E">
      <w:pPr>
        <w:tabs>
          <w:tab w:val="left" w:pos="567"/>
        </w:tabs>
        <w:autoSpaceDE w:val="0"/>
        <w:autoSpaceDN w:val="0"/>
        <w:adjustRightInd w:val="0"/>
        <w:spacing w:before="9" w:line="276" w:lineRule="auto"/>
        <w:ind w:left="0"/>
        <w:jc w:val="both"/>
        <w:rPr>
          <w:rFonts w:ascii="Arial" w:hAnsi="Arial" w:cs="Arial"/>
          <w:w w:val="95"/>
        </w:rPr>
      </w:pPr>
      <w:r w:rsidRPr="00FD7444">
        <w:rPr>
          <w:rFonts w:ascii="Arial" w:hAnsi="Arial" w:cs="Arial"/>
          <w:w w:val="95"/>
        </w:rPr>
        <w:t xml:space="preserve">The PACOTIP Act defines the concept ‘abuse of vulnerability’ as </w:t>
      </w:r>
      <w:r w:rsidRPr="008A5D37">
        <w:rPr>
          <w:rFonts w:ascii="Arial" w:hAnsi="Arial" w:cs="Arial"/>
          <w:i/>
          <w:iCs/>
          <w:w w:val="95"/>
        </w:rPr>
        <w:t>any abuse that leads a person to believe that he or she has no reasonable alternative but to submit to exploitation.</w:t>
      </w:r>
      <w:r w:rsidRPr="00FD7444">
        <w:rPr>
          <w:rFonts w:ascii="Arial" w:hAnsi="Arial" w:cs="Arial"/>
          <w:w w:val="95"/>
        </w:rPr>
        <w:t xml:space="preserve"> In short, abuse of a position of vulnerability occurs when the perpetrator intentionally takes advantage of a person’s personal, </w:t>
      </w:r>
      <w:proofErr w:type="gramStart"/>
      <w:r w:rsidRPr="00FD7444">
        <w:rPr>
          <w:rFonts w:ascii="Arial" w:hAnsi="Arial" w:cs="Arial"/>
          <w:w w:val="95"/>
        </w:rPr>
        <w:t>situational</w:t>
      </w:r>
      <w:proofErr w:type="gramEnd"/>
      <w:r w:rsidRPr="00FD7444">
        <w:rPr>
          <w:rFonts w:ascii="Arial" w:hAnsi="Arial" w:cs="Arial"/>
          <w:w w:val="95"/>
        </w:rPr>
        <w:t xml:space="preserve"> or circumstantial vulnerability. Therefore, two components must be proven, namely</w:t>
      </w:r>
    </w:p>
    <w:p w14:paraId="0C817440" w14:textId="77777777" w:rsidR="00ED5D9E" w:rsidRPr="00F80E3F" w:rsidRDefault="00ED5D9E" w:rsidP="00ED5D9E">
      <w:pPr>
        <w:pStyle w:val="ListParagraph"/>
        <w:numPr>
          <w:ilvl w:val="0"/>
          <w:numId w:val="12"/>
        </w:numPr>
        <w:tabs>
          <w:tab w:val="left" w:pos="567"/>
        </w:tabs>
        <w:autoSpaceDE w:val="0"/>
        <w:autoSpaceDN w:val="0"/>
        <w:adjustRightInd w:val="0"/>
        <w:spacing w:before="9" w:line="276" w:lineRule="auto"/>
        <w:jc w:val="both"/>
        <w:rPr>
          <w:rFonts w:ascii="Arial" w:hAnsi="Arial" w:cs="Arial"/>
          <w:w w:val="95"/>
        </w:rPr>
      </w:pPr>
      <w:r w:rsidRPr="00F80E3F">
        <w:rPr>
          <w:rFonts w:ascii="Arial" w:hAnsi="Arial" w:cs="Arial"/>
          <w:w w:val="95"/>
        </w:rPr>
        <w:t xml:space="preserve">the victim is in a position of vulnerability and </w:t>
      </w:r>
    </w:p>
    <w:p w14:paraId="5D557B9D" w14:textId="77777777" w:rsidR="00ED5D9E" w:rsidRPr="00FD7444" w:rsidRDefault="00ED5D9E" w:rsidP="00ED5D9E">
      <w:pPr>
        <w:pStyle w:val="ListParagraph"/>
        <w:numPr>
          <w:ilvl w:val="0"/>
          <w:numId w:val="12"/>
        </w:numPr>
        <w:tabs>
          <w:tab w:val="left" w:pos="567"/>
        </w:tabs>
        <w:autoSpaceDE w:val="0"/>
        <w:autoSpaceDN w:val="0"/>
        <w:adjustRightInd w:val="0"/>
        <w:spacing w:before="9" w:line="276" w:lineRule="auto"/>
        <w:jc w:val="both"/>
        <w:rPr>
          <w:rFonts w:ascii="Arial" w:hAnsi="Arial" w:cs="Arial"/>
          <w:w w:val="95"/>
        </w:rPr>
      </w:pPr>
      <w:r w:rsidRPr="00FD7444">
        <w:rPr>
          <w:rFonts w:ascii="Arial" w:hAnsi="Arial" w:cs="Arial"/>
          <w:w w:val="95"/>
        </w:rPr>
        <w:t xml:space="preserve">the perpetrator abuses this vulnerability. </w:t>
      </w:r>
    </w:p>
    <w:p w14:paraId="33741100" w14:textId="77777777" w:rsidR="00ED5D9E" w:rsidRPr="00FD7444" w:rsidRDefault="00ED5D9E" w:rsidP="00ED5D9E">
      <w:pPr>
        <w:tabs>
          <w:tab w:val="left" w:pos="567"/>
        </w:tabs>
        <w:autoSpaceDE w:val="0"/>
        <w:autoSpaceDN w:val="0"/>
        <w:adjustRightInd w:val="0"/>
        <w:spacing w:before="9" w:line="276" w:lineRule="auto"/>
        <w:ind w:left="0"/>
        <w:jc w:val="both"/>
        <w:rPr>
          <w:rFonts w:ascii="Arial" w:hAnsi="Arial" w:cs="Arial"/>
          <w:w w:val="95"/>
        </w:rPr>
      </w:pPr>
    </w:p>
    <w:p w14:paraId="06BCF41C" w14:textId="77777777" w:rsidR="00ED5D9E" w:rsidRPr="00FD7444" w:rsidRDefault="00ED5D9E" w:rsidP="00ED5D9E">
      <w:pPr>
        <w:tabs>
          <w:tab w:val="left" w:pos="567"/>
        </w:tabs>
        <w:autoSpaceDE w:val="0"/>
        <w:autoSpaceDN w:val="0"/>
        <w:adjustRightInd w:val="0"/>
        <w:spacing w:before="9" w:line="276" w:lineRule="auto"/>
        <w:ind w:left="0"/>
        <w:jc w:val="both"/>
        <w:rPr>
          <w:rFonts w:ascii="Arial" w:hAnsi="Arial" w:cs="Arial"/>
          <w:w w:val="95"/>
        </w:rPr>
      </w:pPr>
      <w:r w:rsidRPr="00FD7444">
        <w:rPr>
          <w:rFonts w:ascii="Arial" w:hAnsi="Arial" w:cs="Arial"/>
          <w:w w:val="95"/>
        </w:rPr>
        <w:t>Vulnerability is assessed by taking into consideration the following circumstances of the alleged victim:</w:t>
      </w:r>
      <w:r w:rsidRPr="00FD7444">
        <w:rPr>
          <w:rStyle w:val="FootnoteReference"/>
          <w:rFonts w:ascii="Arial" w:hAnsi="Arial" w:cs="Arial"/>
          <w:w w:val="95"/>
        </w:rPr>
        <w:footnoteReference w:id="33"/>
      </w:r>
    </w:p>
    <w:p w14:paraId="19ED981D" w14:textId="77777777" w:rsidR="00ED5D9E" w:rsidRPr="00F80E3F" w:rsidRDefault="00ED5D9E" w:rsidP="00ED5D9E">
      <w:pPr>
        <w:pStyle w:val="ListParagraph"/>
        <w:numPr>
          <w:ilvl w:val="0"/>
          <w:numId w:val="13"/>
        </w:numPr>
        <w:tabs>
          <w:tab w:val="left" w:pos="567"/>
        </w:tabs>
        <w:autoSpaceDE w:val="0"/>
        <w:autoSpaceDN w:val="0"/>
        <w:adjustRightInd w:val="0"/>
        <w:spacing w:before="9" w:line="276" w:lineRule="auto"/>
        <w:jc w:val="both"/>
        <w:rPr>
          <w:rFonts w:ascii="Arial" w:hAnsi="Arial" w:cs="Arial"/>
          <w:w w:val="95"/>
        </w:rPr>
      </w:pPr>
      <w:r w:rsidRPr="00440A39">
        <w:rPr>
          <w:rFonts w:ascii="Arial" w:hAnsi="Arial" w:cs="Arial"/>
          <w:w w:val="95"/>
        </w:rPr>
        <w:t xml:space="preserve">Personal vulnerability: e.g. age (youth or old age), gender, pregnancy, physical or </w:t>
      </w:r>
      <w:proofErr w:type="gramStart"/>
      <w:r w:rsidRPr="00440A39">
        <w:rPr>
          <w:rFonts w:ascii="Arial" w:hAnsi="Arial" w:cs="Arial"/>
          <w:w w:val="95"/>
        </w:rPr>
        <w:t xml:space="preserve">mental </w:t>
      </w:r>
      <w:r>
        <w:rPr>
          <w:rFonts w:ascii="Arial" w:hAnsi="Arial" w:cs="Arial"/>
          <w:w w:val="95"/>
        </w:rPr>
        <w:t xml:space="preserve"> </w:t>
      </w:r>
      <w:r w:rsidRPr="00F80E3F">
        <w:rPr>
          <w:rFonts w:ascii="Arial" w:hAnsi="Arial" w:cs="Arial"/>
          <w:w w:val="95"/>
        </w:rPr>
        <w:t>disability</w:t>
      </w:r>
      <w:proofErr w:type="gramEnd"/>
      <w:r w:rsidRPr="00F80E3F">
        <w:rPr>
          <w:rFonts w:ascii="Arial" w:hAnsi="Arial" w:cs="Arial"/>
          <w:w w:val="95"/>
        </w:rPr>
        <w:t>, dependency cultivated through drug or other substance addiction,</w:t>
      </w:r>
      <w:r>
        <w:rPr>
          <w:rStyle w:val="FootnoteReference"/>
          <w:rFonts w:ascii="Arial" w:hAnsi="Arial" w:cs="Arial"/>
          <w:w w:val="95"/>
        </w:rPr>
        <w:footnoteReference w:id="34"/>
      </w:r>
      <w:r w:rsidRPr="00F80E3F">
        <w:rPr>
          <w:rFonts w:ascii="Arial" w:hAnsi="Arial" w:cs="Arial"/>
          <w:w w:val="95"/>
        </w:rPr>
        <w:t xml:space="preserve"> romantic or emotional attachment, bound by cultural or religious practices </w:t>
      </w:r>
      <w:proofErr w:type="spellStart"/>
      <w:r w:rsidRPr="00F80E3F">
        <w:rPr>
          <w:rFonts w:ascii="Arial" w:hAnsi="Arial" w:cs="Arial"/>
          <w:w w:val="95"/>
        </w:rPr>
        <w:t>e.g</w:t>
      </w:r>
      <w:proofErr w:type="spellEnd"/>
      <w:r w:rsidRPr="00F80E3F">
        <w:rPr>
          <w:rFonts w:ascii="Arial" w:hAnsi="Arial" w:cs="Arial"/>
          <w:w w:val="95"/>
        </w:rPr>
        <w:t xml:space="preserve"> juju oaths.</w:t>
      </w:r>
    </w:p>
    <w:p w14:paraId="4AF13E04" w14:textId="77777777" w:rsidR="00ED5D9E" w:rsidRPr="00F80E3F" w:rsidRDefault="00ED5D9E" w:rsidP="00ED5D9E">
      <w:pPr>
        <w:pStyle w:val="ListParagraph"/>
        <w:numPr>
          <w:ilvl w:val="0"/>
          <w:numId w:val="13"/>
        </w:numPr>
        <w:tabs>
          <w:tab w:val="left" w:pos="567"/>
        </w:tabs>
        <w:autoSpaceDE w:val="0"/>
        <w:autoSpaceDN w:val="0"/>
        <w:adjustRightInd w:val="0"/>
        <w:spacing w:before="9" w:line="276" w:lineRule="auto"/>
        <w:jc w:val="both"/>
        <w:rPr>
          <w:rFonts w:ascii="Arial" w:hAnsi="Arial" w:cs="Arial"/>
          <w:w w:val="95"/>
        </w:rPr>
      </w:pPr>
      <w:r w:rsidRPr="00F80E3F">
        <w:rPr>
          <w:rFonts w:ascii="Arial" w:hAnsi="Arial" w:cs="Arial"/>
          <w:w w:val="95"/>
        </w:rPr>
        <w:t xml:space="preserve">Situational vulnerability: </w:t>
      </w:r>
      <w:proofErr w:type="gramStart"/>
      <w:r w:rsidRPr="00F80E3F">
        <w:rPr>
          <w:rFonts w:ascii="Arial" w:hAnsi="Arial" w:cs="Arial"/>
          <w:w w:val="95"/>
        </w:rPr>
        <w:t>e.g.</w:t>
      </w:r>
      <w:proofErr w:type="gramEnd"/>
      <w:r w:rsidRPr="00F80E3F">
        <w:rPr>
          <w:rFonts w:ascii="Arial" w:hAnsi="Arial" w:cs="Arial"/>
          <w:w w:val="95"/>
        </w:rPr>
        <w:t xml:space="preserve"> irregular status: being irregularly in a</w:t>
      </w:r>
      <w:r w:rsidRPr="00F80E3F">
        <w:rPr>
          <w:rFonts w:ascii="Arial" w:hAnsi="Arial" w:cs="Arial"/>
        </w:rPr>
        <w:t xml:space="preserve"> </w:t>
      </w:r>
      <w:r w:rsidRPr="00F80E3F">
        <w:rPr>
          <w:rFonts w:ascii="Arial" w:hAnsi="Arial" w:cs="Arial"/>
          <w:w w:val="95"/>
        </w:rPr>
        <w:t>foreign country in which</w:t>
      </w:r>
      <w:r>
        <w:rPr>
          <w:rFonts w:ascii="Arial" w:hAnsi="Arial" w:cs="Arial"/>
          <w:w w:val="95"/>
        </w:rPr>
        <w:t xml:space="preserve"> </w:t>
      </w:r>
      <w:r w:rsidRPr="00F80E3F">
        <w:rPr>
          <w:rFonts w:ascii="Arial" w:hAnsi="Arial" w:cs="Arial"/>
          <w:w w:val="95"/>
        </w:rPr>
        <w:t>he or she is socially, culturally or linguistically isolated.</w:t>
      </w:r>
    </w:p>
    <w:p w14:paraId="23E5031C" w14:textId="77777777" w:rsidR="00ED5D9E" w:rsidRPr="002050FC" w:rsidRDefault="00ED5D9E" w:rsidP="00ED5D9E">
      <w:pPr>
        <w:pStyle w:val="ListParagraph"/>
        <w:numPr>
          <w:ilvl w:val="0"/>
          <w:numId w:val="13"/>
        </w:numPr>
        <w:tabs>
          <w:tab w:val="left" w:pos="567"/>
        </w:tabs>
        <w:autoSpaceDE w:val="0"/>
        <w:autoSpaceDN w:val="0"/>
        <w:adjustRightInd w:val="0"/>
        <w:spacing w:before="9" w:line="276" w:lineRule="auto"/>
        <w:jc w:val="both"/>
        <w:rPr>
          <w:rFonts w:ascii="Arial" w:hAnsi="Arial" w:cs="Arial"/>
          <w:w w:val="95"/>
        </w:rPr>
      </w:pPr>
      <w:r w:rsidRPr="002050FC">
        <w:rPr>
          <w:rFonts w:ascii="Arial" w:hAnsi="Arial" w:cs="Arial"/>
          <w:w w:val="95"/>
        </w:rPr>
        <w:t xml:space="preserve">Circumstantial vulnerability: </w:t>
      </w:r>
      <w:proofErr w:type="gramStart"/>
      <w:r w:rsidRPr="002050FC">
        <w:rPr>
          <w:rFonts w:ascii="Arial" w:hAnsi="Arial" w:cs="Arial"/>
          <w:w w:val="95"/>
        </w:rPr>
        <w:t>e.g.</w:t>
      </w:r>
      <w:proofErr w:type="gramEnd"/>
      <w:r w:rsidRPr="002050FC">
        <w:rPr>
          <w:rFonts w:ascii="Arial" w:hAnsi="Arial" w:cs="Arial"/>
          <w:w w:val="95"/>
        </w:rPr>
        <w:t xml:space="preserve"> unemployment, social, cultural or economic circumstances.</w:t>
      </w:r>
    </w:p>
    <w:p w14:paraId="23B512FA" w14:textId="77777777" w:rsidR="00ED5D9E" w:rsidRPr="00FD7444" w:rsidRDefault="00ED5D9E" w:rsidP="00ED5D9E">
      <w:pPr>
        <w:tabs>
          <w:tab w:val="left" w:pos="567"/>
        </w:tabs>
        <w:kinsoku w:val="0"/>
        <w:overflowPunct w:val="0"/>
        <w:autoSpaceDE w:val="0"/>
        <w:autoSpaceDN w:val="0"/>
        <w:adjustRightInd w:val="0"/>
        <w:spacing w:before="9" w:line="276" w:lineRule="auto"/>
        <w:ind w:left="0"/>
        <w:jc w:val="both"/>
        <w:rPr>
          <w:rFonts w:ascii="Arial" w:hAnsi="Arial" w:cs="Arial"/>
          <w:w w:val="95"/>
        </w:rPr>
      </w:pPr>
    </w:p>
    <w:p w14:paraId="74A5D76F" w14:textId="77777777" w:rsidR="00ED5D9E" w:rsidRDefault="00ED5D9E" w:rsidP="00ED5D9E">
      <w:pPr>
        <w:tabs>
          <w:tab w:val="left" w:pos="567"/>
        </w:tabs>
        <w:kinsoku w:val="0"/>
        <w:overflowPunct w:val="0"/>
        <w:autoSpaceDE w:val="0"/>
        <w:autoSpaceDN w:val="0"/>
        <w:adjustRightInd w:val="0"/>
        <w:spacing w:before="9" w:line="276" w:lineRule="auto"/>
        <w:ind w:left="0"/>
        <w:jc w:val="both"/>
        <w:rPr>
          <w:rFonts w:ascii="Arial" w:hAnsi="Arial" w:cs="Arial"/>
          <w:w w:val="95"/>
        </w:rPr>
      </w:pPr>
      <w:r w:rsidRPr="00FD7444">
        <w:rPr>
          <w:rFonts w:ascii="Arial" w:hAnsi="Arial" w:cs="Arial"/>
          <w:w w:val="95"/>
        </w:rPr>
        <w:t xml:space="preserve">Such vulnerabilities may be pre-existing or created by the trafficker. Section 1 of the PACOTIP Act lists:  </w:t>
      </w:r>
    </w:p>
    <w:p w14:paraId="1946BCA1" w14:textId="77777777" w:rsidR="00ED5D9E" w:rsidRPr="00F80E3F" w:rsidRDefault="00ED5D9E" w:rsidP="00ED5D9E">
      <w:pPr>
        <w:pStyle w:val="ListParagraph"/>
        <w:numPr>
          <w:ilvl w:val="0"/>
          <w:numId w:val="14"/>
        </w:numPr>
        <w:tabs>
          <w:tab w:val="left" w:pos="567"/>
        </w:tabs>
        <w:kinsoku w:val="0"/>
        <w:overflowPunct w:val="0"/>
        <w:autoSpaceDE w:val="0"/>
        <w:autoSpaceDN w:val="0"/>
        <w:adjustRightInd w:val="0"/>
        <w:spacing w:before="9" w:line="276" w:lineRule="auto"/>
        <w:jc w:val="both"/>
        <w:rPr>
          <w:rFonts w:ascii="Arial" w:hAnsi="Arial" w:cs="Arial"/>
          <w:w w:val="95"/>
        </w:rPr>
      </w:pPr>
      <w:r w:rsidRPr="00F80E3F">
        <w:rPr>
          <w:rFonts w:ascii="Arial" w:hAnsi="Arial" w:cs="Arial"/>
          <w:w w:val="95"/>
        </w:rPr>
        <w:t>pre-existing vulnerabilities, such as a person being illegally in the country, pregnancy,</w:t>
      </w:r>
      <w:r>
        <w:rPr>
          <w:rFonts w:ascii="Arial" w:hAnsi="Arial" w:cs="Arial"/>
          <w:w w:val="95"/>
        </w:rPr>
        <w:t xml:space="preserve"> </w:t>
      </w:r>
      <w:r w:rsidRPr="00F80E3F">
        <w:rPr>
          <w:rFonts w:ascii="Arial" w:hAnsi="Arial" w:cs="Arial"/>
          <w:w w:val="95"/>
        </w:rPr>
        <w:t>(physical or mental</w:t>
      </w:r>
      <w:r w:rsidRPr="00FD7444">
        <w:rPr>
          <w:w w:val="95"/>
          <w:vertAlign w:val="superscript"/>
        </w:rPr>
        <w:footnoteReference w:id="35"/>
      </w:r>
      <w:r w:rsidRPr="00F80E3F">
        <w:rPr>
          <w:rFonts w:ascii="Arial" w:hAnsi="Arial" w:cs="Arial"/>
          <w:w w:val="95"/>
        </w:rPr>
        <w:t>) disability, being a child</w:t>
      </w:r>
      <w:r w:rsidRPr="00FD7444">
        <w:rPr>
          <w:rStyle w:val="FootnoteReference"/>
          <w:rFonts w:ascii="Arial" w:hAnsi="Arial" w:cs="Arial"/>
          <w:w w:val="95"/>
        </w:rPr>
        <w:footnoteReference w:id="36"/>
      </w:r>
      <w:r w:rsidRPr="00F80E3F">
        <w:rPr>
          <w:rFonts w:ascii="Arial" w:hAnsi="Arial" w:cs="Arial"/>
          <w:w w:val="95"/>
        </w:rPr>
        <w:t xml:space="preserve"> and social or economic circumstances; as well as</w:t>
      </w:r>
    </w:p>
    <w:p w14:paraId="49BF3757" w14:textId="77777777" w:rsidR="00ED5D9E" w:rsidRPr="00F80E3F" w:rsidRDefault="00ED5D9E" w:rsidP="00ED5D9E">
      <w:pPr>
        <w:pStyle w:val="ListParagraph"/>
        <w:numPr>
          <w:ilvl w:val="0"/>
          <w:numId w:val="14"/>
        </w:numPr>
        <w:tabs>
          <w:tab w:val="left" w:pos="567"/>
        </w:tabs>
        <w:kinsoku w:val="0"/>
        <w:overflowPunct w:val="0"/>
        <w:autoSpaceDE w:val="0"/>
        <w:autoSpaceDN w:val="0"/>
        <w:adjustRightInd w:val="0"/>
        <w:spacing w:before="9" w:line="276" w:lineRule="auto"/>
        <w:jc w:val="both"/>
        <w:rPr>
          <w:rFonts w:ascii="Arial" w:hAnsi="Arial" w:cs="Arial"/>
          <w:w w:val="95"/>
        </w:rPr>
      </w:pPr>
      <w:r w:rsidRPr="00F80E3F">
        <w:rPr>
          <w:rFonts w:ascii="Arial" w:hAnsi="Arial" w:cs="Arial"/>
          <w:w w:val="95"/>
        </w:rPr>
        <w:t>vulnerability created by the perpetrator, such as addiction to depending-producing substances.</w:t>
      </w:r>
      <w:r w:rsidRPr="00FD7444">
        <w:rPr>
          <w:rStyle w:val="FootnoteReference"/>
          <w:rFonts w:ascii="Arial" w:hAnsi="Arial" w:cs="Arial"/>
          <w:w w:val="95"/>
        </w:rPr>
        <w:footnoteReference w:id="37"/>
      </w:r>
    </w:p>
    <w:p w14:paraId="47BAF00D" w14:textId="77777777" w:rsidR="00ED5D9E" w:rsidRPr="00FD7444" w:rsidRDefault="00ED5D9E" w:rsidP="00ED5D9E">
      <w:pPr>
        <w:tabs>
          <w:tab w:val="left" w:pos="567"/>
        </w:tabs>
        <w:kinsoku w:val="0"/>
        <w:overflowPunct w:val="0"/>
        <w:autoSpaceDE w:val="0"/>
        <w:autoSpaceDN w:val="0"/>
        <w:adjustRightInd w:val="0"/>
        <w:spacing w:before="9" w:line="276" w:lineRule="auto"/>
        <w:ind w:left="0"/>
        <w:jc w:val="both"/>
        <w:rPr>
          <w:rFonts w:ascii="Arial" w:hAnsi="Arial" w:cs="Arial"/>
          <w:w w:val="95"/>
        </w:rPr>
      </w:pPr>
    </w:p>
    <w:p w14:paraId="69980EB1" w14:textId="77777777" w:rsidR="00ED5D9E" w:rsidRDefault="00ED5D9E" w:rsidP="00ED5D9E">
      <w:pPr>
        <w:tabs>
          <w:tab w:val="left" w:pos="567"/>
        </w:tabs>
        <w:kinsoku w:val="0"/>
        <w:overflowPunct w:val="0"/>
        <w:autoSpaceDE w:val="0"/>
        <w:autoSpaceDN w:val="0"/>
        <w:adjustRightInd w:val="0"/>
        <w:spacing w:before="9" w:line="276" w:lineRule="auto"/>
        <w:ind w:left="0"/>
        <w:jc w:val="both"/>
        <w:rPr>
          <w:rFonts w:ascii="Arial" w:hAnsi="Arial" w:cs="Arial"/>
          <w:b/>
          <w:bCs/>
          <w:i/>
          <w:iCs/>
          <w:w w:val="95"/>
        </w:rPr>
      </w:pPr>
      <w:r w:rsidRPr="0074524C">
        <w:rPr>
          <w:rFonts w:ascii="Arial" w:hAnsi="Arial" w:cs="Arial"/>
          <w:b/>
          <w:bCs/>
          <w:i/>
          <w:iCs/>
          <w:w w:val="95"/>
        </w:rPr>
        <w:t xml:space="preserve">(d) </w:t>
      </w:r>
      <w:proofErr w:type="gramStart"/>
      <w:r w:rsidRPr="0074524C">
        <w:rPr>
          <w:rFonts w:ascii="Arial" w:hAnsi="Arial" w:cs="Arial"/>
          <w:b/>
          <w:bCs/>
          <w:i/>
          <w:iCs/>
          <w:w w:val="95"/>
        </w:rPr>
        <w:t>fraud;</w:t>
      </w:r>
      <w:proofErr w:type="gramEnd"/>
    </w:p>
    <w:p w14:paraId="097892B1" w14:textId="77777777" w:rsidR="00ED5D9E" w:rsidRPr="0074524C" w:rsidRDefault="00ED5D9E" w:rsidP="00ED5D9E">
      <w:pPr>
        <w:tabs>
          <w:tab w:val="left" w:pos="567"/>
        </w:tabs>
        <w:kinsoku w:val="0"/>
        <w:overflowPunct w:val="0"/>
        <w:autoSpaceDE w:val="0"/>
        <w:autoSpaceDN w:val="0"/>
        <w:adjustRightInd w:val="0"/>
        <w:spacing w:before="9" w:line="276" w:lineRule="auto"/>
        <w:ind w:left="0"/>
        <w:jc w:val="both"/>
        <w:rPr>
          <w:rFonts w:ascii="Arial" w:hAnsi="Arial" w:cs="Arial"/>
          <w:b/>
          <w:bCs/>
          <w:i/>
          <w:iCs/>
          <w:w w:val="95"/>
        </w:rPr>
      </w:pPr>
    </w:p>
    <w:p w14:paraId="71A04379" w14:textId="77777777" w:rsidR="00ED5D9E" w:rsidRPr="0074524C" w:rsidRDefault="00ED5D9E" w:rsidP="00ED5D9E">
      <w:pPr>
        <w:tabs>
          <w:tab w:val="left" w:pos="567"/>
        </w:tabs>
        <w:kinsoku w:val="0"/>
        <w:overflowPunct w:val="0"/>
        <w:autoSpaceDE w:val="0"/>
        <w:autoSpaceDN w:val="0"/>
        <w:adjustRightInd w:val="0"/>
        <w:spacing w:before="9" w:line="276" w:lineRule="auto"/>
        <w:ind w:left="0"/>
        <w:jc w:val="both"/>
        <w:rPr>
          <w:rFonts w:ascii="Arial" w:hAnsi="Arial" w:cs="Arial"/>
          <w:b/>
          <w:bCs/>
          <w:i/>
          <w:iCs/>
          <w:w w:val="95"/>
        </w:rPr>
      </w:pPr>
      <w:r w:rsidRPr="0074524C">
        <w:rPr>
          <w:rFonts w:ascii="Arial" w:hAnsi="Arial" w:cs="Arial"/>
          <w:b/>
          <w:bCs/>
          <w:i/>
          <w:iCs/>
          <w:w w:val="95"/>
        </w:rPr>
        <w:t xml:space="preserve">(e) </w:t>
      </w:r>
      <w:proofErr w:type="gramStart"/>
      <w:r w:rsidRPr="0074524C">
        <w:rPr>
          <w:rFonts w:ascii="Arial" w:hAnsi="Arial" w:cs="Arial"/>
          <w:b/>
          <w:bCs/>
          <w:i/>
          <w:iCs/>
          <w:w w:val="95"/>
        </w:rPr>
        <w:t>deception;</w:t>
      </w:r>
      <w:proofErr w:type="gramEnd"/>
    </w:p>
    <w:p w14:paraId="2C497B7C" w14:textId="77777777" w:rsidR="00ED5D9E" w:rsidRDefault="00ED5D9E" w:rsidP="00ED5D9E">
      <w:pPr>
        <w:tabs>
          <w:tab w:val="left" w:pos="1031"/>
        </w:tabs>
        <w:kinsoku w:val="0"/>
        <w:overflowPunct w:val="0"/>
        <w:autoSpaceDE w:val="0"/>
        <w:autoSpaceDN w:val="0"/>
        <w:adjustRightInd w:val="0"/>
        <w:spacing w:before="9" w:line="276" w:lineRule="auto"/>
        <w:ind w:left="0"/>
        <w:jc w:val="both"/>
        <w:rPr>
          <w:rFonts w:ascii="Arial" w:hAnsi="Arial" w:cs="Arial"/>
          <w:w w:val="95"/>
        </w:rPr>
      </w:pPr>
      <w:r w:rsidRPr="00FD7444">
        <w:rPr>
          <w:rFonts w:ascii="Arial" w:hAnsi="Arial" w:cs="Arial"/>
          <w:w w:val="95"/>
        </w:rPr>
        <w:lastRenderedPageBreak/>
        <w:t>While fraud is a recognised common-law crime in South African law, deception is not. Although a perpetrator, who misleads another person by means of a lie, may not comply with all the elements of fraud,</w:t>
      </w:r>
      <w:r w:rsidRPr="00FD7444">
        <w:rPr>
          <w:rStyle w:val="FootnoteReference"/>
          <w:rFonts w:ascii="Arial" w:hAnsi="Arial" w:cs="Arial"/>
          <w:w w:val="95"/>
        </w:rPr>
        <w:footnoteReference w:id="38"/>
      </w:r>
      <w:r w:rsidRPr="00FD7444">
        <w:rPr>
          <w:rFonts w:ascii="Arial" w:hAnsi="Arial" w:cs="Arial"/>
          <w:w w:val="95"/>
        </w:rPr>
        <w:t xml:space="preserve"> such deception still qualifies as a ‘means’ element in terms of the PACOTIP Act. “In the context of trafficking in persons, fraud and deception frequently involve misrepresentations as to the nature of the job for which victims of trafficking are recruited, the location of jobs, their end employer, living and working conditions, the legal status in destination countries, and the travel conditions, among other things. In many cases, fraud and deception are used in conjunction with threats, violence, or coercive practices.”</w:t>
      </w:r>
      <w:r w:rsidRPr="00FD7444">
        <w:rPr>
          <w:rStyle w:val="FootnoteReference"/>
          <w:rFonts w:ascii="Arial" w:hAnsi="Arial" w:cs="Arial"/>
          <w:w w:val="95"/>
        </w:rPr>
        <w:footnoteReference w:id="39"/>
      </w:r>
      <w:r>
        <w:rPr>
          <w:rFonts w:ascii="Arial" w:hAnsi="Arial" w:cs="Arial"/>
          <w:w w:val="95"/>
        </w:rPr>
        <w:t xml:space="preserve"> </w:t>
      </w:r>
      <w:r w:rsidRPr="005A779D">
        <w:rPr>
          <w:rFonts w:ascii="Arial" w:hAnsi="Arial" w:cs="Arial"/>
          <w:w w:val="95"/>
        </w:rPr>
        <w:t>Van der Watt</w:t>
      </w:r>
      <w:r>
        <w:rPr>
          <w:rStyle w:val="FootnoteReference"/>
          <w:rFonts w:ascii="Arial" w:hAnsi="Arial" w:cs="Arial"/>
          <w:w w:val="95"/>
        </w:rPr>
        <w:footnoteReference w:id="40"/>
      </w:r>
      <w:r w:rsidRPr="005A779D">
        <w:rPr>
          <w:rFonts w:ascii="Arial" w:hAnsi="Arial" w:cs="Arial"/>
          <w:w w:val="95"/>
        </w:rPr>
        <w:t xml:space="preserve"> </w:t>
      </w:r>
      <w:r>
        <w:rPr>
          <w:rFonts w:ascii="Arial" w:hAnsi="Arial" w:cs="Arial"/>
          <w:w w:val="95"/>
        </w:rPr>
        <w:t xml:space="preserve"> reports that in </w:t>
      </w:r>
      <w:r w:rsidRPr="005A779D">
        <w:rPr>
          <w:rFonts w:ascii="Arial" w:hAnsi="Arial" w:cs="Arial"/>
          <w:i/>
          <w:iCs/>
          <w:w w:val="95"/>
        </w:rPr>
        <w:t xml:space="preserve">S v </w:t>
      </w:r>
      <w:proofErr w:type="spellStart"/>
      <w:r w:rsidRPr="005A779D">
        <w:rPr>
          <w:rFonts w:ascii="Arial" w:hAnsi="Arial" w:cs="Arial"/>
          <w:b/>
          <w:bCs/>
          <w:i/>
          <w:iCs/>
          <w:w w:val="95"/>
        </w:rPr>
        <w:t>Seleso</w:t>
      </w:r>
      <w:proofErr w:type="spellEnd"/>
      <w:r w:rsidRPr="005A779D">
        <w:rPr>
          <w:rFonts w:ascii="Arial" w:hAnsi="Arial" w:cs="Arial"/>
          <w:w w:val="95"/>
        </w:rPr>
        <w:t xml:space="preserve"> the accused</w:t>
      </w:r>
      <w:r>
        <w:rPr>
          <w:rFonts w:ascii="Arial" w:hAnsi="Arial" w:cs="Arial"/>
          <w:w w:val="95"/>
        </w:rPr>
        <w:t xml:space="preserve"> “</w:t>
      </w:r>
      <w:r w:rsidRPr="005A779D">
        <w:rPr>
          <w:rFonts w:ascii="Arial" w:hAnsi="Arial" w:cs="Arial"/>
          <w:w w:val="95"/>
        </w:rPr>
        <w:t>deceived and lured the 16-year-old victim to South Africa from Lesotho with promises of furthering her education during October 2015. The accused sexually exploited the victim for monetary reward and kept the proceeds.</w:t>
      </w:r>
      <w:r>
        <w:rPr>
          <w:rFonts w:ascii="Arial" w:hAnsi="Arial" w:cs="Arial"/>
          <w:w w:val="95"/>
        </w:rPr>
        <w:t>”</w:t>
      </w:r>
      <w:r w:rsidRPr="005A779D">
        <w:rPr>
          <w:rFonts w:ascii="Arial" w:hAnsi="Arial" w:cs="Arial"/>
          <w:w w:val="95"/>
        </w:rPr>
        <w:t xml:space="preserve"> </w:t>
      </w:r>
    </w:p>
    <w:p w14:paraId="1A1307B6" w14:textId="77777777" w:rsidR="00ED5D9E" w:rsidRDefault="00ED5D9E" w:rsidP="00ED5D9E">
      <w:pPr>
        <w:tabs>
          <w:tab w:val="left" w:pos="1031"/>
        </w:tabs>
        <w:kinsoku w:val="0"/>
        <w:overflowPunct w:val="0"/>
        <w:autoSpaceDE w:val="0"/>
        <w:autoSpaceDN w:val="0"/>
        <w:adjustRightInd w:val="0"/>
        <w:spacing w:before="9" w:line="276" w:lineRule="auto"/>
        <w:ind w:left="0"/>
        <w:jc w:val="both"/>
        <w:rPr>
          <w:rFonts w:ascii="Arial" w:hAnsi="Arial" w:cs="Arial"/>
          <w:w w:val="95"/>
        </w:rPr>
      </w:pPr>
    </w:p>
    <w:p w14:paraId="671B856A" w14:textId="77777777" w:rsidR="00ED5D9E" w:rsidRDefault="00ED5D9E" w:rsidP="00ED5D9E">
      <w:pPr>
        <w:tabs>
          <w:tab w:val="left" w:pos="567"/>
          <w:tab w:val="left" w:pos="995"/>
        </w:tabs>
        <w:kinsoku w:val="0"/>
        <w:overflowPunct w:val="0"/>
        <w:autoSpaceDE w:val="0"/>
        <w:autoSpaceDN w:val="0"/>
        <w:adjustRightInd w:val="0"/>
        <w:spacing w:before="9" w:line="276" w:lineRule="auto"/>
        <w:ind w:left="0"/>
        <w:jc w:val="both"/>
        <w:rPr>
          <w:rFonts w:ascii="Arial" w:hAnsi="Arial" w:cs="Arial"/>
          <w:b/>
          <w:bCs/>
          <w:i/>
          <w:iCs/>
          <w:w w:val="95"/>
        </w:rPr>
      </w:pPr>
      <w:r w:rsidRPr="0074524C">
        <w:rPr>
          <w:rFonts w:ascii="Arial" w:hAnsi="Arial" w:cs="Arial"/>
          <w:b/>
          <w:bCs/>
          <w:i/>
          <w:iCs/>
          <w:w w:val="95"/>
        </w:rPr>
        <w:t xml:space="preserve">(f) </w:t>
      </w:r>
      <w:proofErr w:type="gramStart"/>
      <w:r w:rsidRPr="0074524C">
        <w:rPr>
          <w:rFonts w:ascii="Arial" w:hAnsi="Arial" w:cs="Arial"/>
          <w:b/>
          <w:bCs/>
          <w:i/>
          <w:iCs/>
          <w:w w:val="95"/>
        </w:rPr>
        <w:t>abduction;</w:t>
      </w:r>
      <w:proofErr w:type="gramEnd"/>
    </w:p>
    <w:p w14:paraId="25DA2B78" w14:textId="77777777" w:rsidR="00ED5D9E" w:rsidRPr="0074524C" w:rsidRDefault="00ED5D9E" w:rsidP="00ED5D9E">
      <w:pPr>
        <w:tabs>
          <w:tab w:val="left" w:pos="567"/>
          <w:tab w:val="left" w:pos="995"/>
        </w:tabs>
        <w:kinsoku w:val="0"/>
        <w:overflowPunct w:val="0"/>
        <w:autoSpaceDE w:val="0"/>
        <w:autoSpaceDN w:val="0"/>
        <w:adjustRightInd w:val="0"/>
        <w:spacing w:before="9" w:line="276" w:lineRule="auto"/>
        <w:ind w:left="0"/>
        <w:jc w:val="both"/>
        <w:rPr>
          <w:rFonts w:ascii="Arial" w:hAnsi="Arial" w:cs="Arial"/>
          <w:b/>
          <w:bCs/>
          <w:i/>
          <w:iCs/>
          <w:w w:val="95"/>
        </w:rPr>
      </w:pPr>
    </w:p>
    <w:p w14:paraId="3DC26D04" w14:textId="77777777" w:rsidR="00ED5D9E" w:rsidRPr="0074524C" w:rsidRDefault="00ED5D9E" w:rsidP="00ED5D9E">
      <w:pPr>
        <w:tabs>
          <w:tab w:val="left" w:pos="567"/>
          <w:tab w:val="left" w:pos="1031"/>
        </w:tabs>
        <w:kinsoku w:val="0"/>
        <w:overflowPunct w:val="0"/>
        <w:autoSpaceDE w:val="0"/>
        <w:autoSpaceDN w:val="0"/>
        <w:adjustRightInd w:val="0"/>
        <w:spacing w:before="10" w:line="276" w:lineRule="auto"/>
        <w:ind w:left="0"/>
        <w:jc w:val="both"/>
        <w:rPr>
          <w:rFonts w:ascii="Arial" w:hAnsi="Arial" w:cs="Arial"/>
          <w:b/>
          <w:bCs/>
          <w:i/>
          <w:iCs/>
          <w:w w:val="95"/>
        </w:rPr>
      </w:pPr>
      <w:r w:rsidRPr="0074524C">
        <w:rPr>
          <w:rFonts w:ascii="Arial" w:hAnsi="Arial" w:cs="Arial"/>
          <w:b/>
          <w:bCs/>
          <w:i/>
          <w:iCs/>
          <w:w w:val="95"/>
        </w:rPr>
        <w:t xml:space="preserve">(g) </w:t>
      </w:r>
      <w:proofErr w:type="gramStart"/>
      <w:r w:rsidRPr="0074524C">
        <w:rPr>
          <w:rFonts w:ascii="Arial" w:hAnsi="Arial" w:cs="Arial"/>
          <w:b/>
          <w:bCs/>
          <w:i/>
          <w:iCs/>
          <w:w w:val="95"/>
        </w:rPr>
        <w:t>kidnapping;</w:t>
      </w:r>
      <w:proofErr w:type="gramEnd"/>
    </w:p>
    <w:p w14:paraId="66DD04CC" w14:textId="77777777" w:rsidR="00ED5D9E" w:rsidRDefault="00ED5D9E" w:rsidP="00ED5D9E">
      <w:pPr>
        <w:tabs>
          <w:tab w:val="left" w:pos="1031"/>
        </w:tabs>
        <w:kinsoku w:val="0"/>
        <w:overflowPunct w:val="0"/>
        <w:autoSpaceDE w:val="0"/>
        <w:autoSpaceDN w:val="0"/>
        <w:adjustRightInd w:val="0"/>
        <w:spacing w:before="9" w:line="276" w:lineRule="auto"/>
        <w:ind w:left="0"/>
        <w:jc w:val="both"/>
        <w:rPr>
          <w:rFonts w:ascii="Arial" w:hAnsi="Arial" w:cs="Arial"/>
        </w:rPr>
      </w:pPr>
      <w:r w:rsidRPr="00FD7444">
        <w:rPr>
          <w:rFonts w:ascii="Arial" w:hAnsi="Arial" w:cs="Arial"/>
          <w:w w:val="95"/>
        </w:rPr>
        <w:t>In South African law abduction and kidnapping are recognised as independent, separate crimes.</w:t>
      </w:r>
      <w:r w:rsidRPr="00FD7444">
        <w:rPr>
          <w:rFonts w:ascii="Arial" w:hAnsi="Arial" w:cs="Arial"/>
        </w:rPr>
        <w:t xml:space="preserve"> </w:t>
      </w:r>
    </w:p>
    <w:p w14:paraId="480DF7DA" w14:textId="77777777" w:rsidR="00ED5D9E" w:rsidRPr="00FD7444" w:rsidRDefault="00ED5D9E" w:rsidP="00ED5D9E">
      <w:pPr>
        <w:tabs>
          <w:tab w:val="left" w:pos="1031"/>
        </w:tabs>
        <w:kinsoku w:val="0"/>
        <w:overflowPunct w:val="0"/>
        <w:autoSpaceDE w:val="0"/>
        <w:autoSpaceDN w:val="0"/>
        <w:adjustRightInd w:val="0"/>
        <w:spacing w:before="9" w:line="276" w:lineRule="auto"/>
        <w:ind w:left="0"/>
        <w:jc w:val="both"/>
        <w:rPr>
          <w:rFonts w:ascii="Arial" w:hAnsi="Arial" w:cs="Arial"/>
          <w:w w:val="95"/>
        </w:rPr>
      </w:pPr>
      <w:r w:rsidRPr="00FD7444">
        <w:rPr>
          <w:rFonts w:ascii="Arial" w:hAnsi="Arial" w:cs="Arial"/>
          <w:w w:val="95"/>
        </w:rPr>
        <w:t>While kidnapping is mainly a crime against freedom of movement,</w:t>
      </w:r>
      <w:r>
        <w:rPr>
          <w:rFonts w:ascii="Arial" w:hAnsi="Arial" w:cs="Arial"/>
          <w:w w:val="95"/>
        </w:rPr>
        <w:t xml:space="preserve"> </w:t>
      </w:r>
      <w:r w:rsidRPr="00FD7444">
        <w:rPr>
          <w:rFonts w:ascii="Arial" w:hAnsi="Arial" w:cs="Arial"/>
          <w:w w:val="95"/>
        </w:rPr>
        <w:t>common-law abduction protects parents’ rights to exercise factual control over their unmarried minor children and to consent to such children’s marriage.</w:t>
      </w:r>
      <w:r w:rsidRPr="00FD7444">
        <w:rPr>
          <w:rFonts w:ascii="Arial" w:hAnsi="Arial" w:cs="Arial"/>
          <w:w w:val="95"/>
          <w:vertAlign w:val="superscript"/>
        </w:rPr>
        <w:footnoteReference w:id="41"/>
      </w:r>
    </w:p>
    <w:p w14:paraId="5AEA35B1" w14:textId="77777777" w:rsidR="00ED5D9E" w:rsidRDefault="00ED5D9E" w:rsidP="00ED5D9E">
      <w:pPr>
        <w:tabs>
          <w:tab w:val="left" w:pos="567"/>
          <w:tab w:val="left" w:pos="1031"/>
        </w:tabs>
        <w:kinsoku w:val="0"/>
        <w:overflowPunct w:val="0"/>
        <w:autoSpaceDE w:val="0"/>
        <w:autoSpaceDN w:val="0"/>
        <w:adjustRightInd w:val="0"/>
        <w:spacing w:before="9" w:line="276" w:lineRule="auto"/>
        <w:ind w:left="0"/>
        <w:jc w:val="both"/>
        <w:rPr>
          <w:rFonts w:ascii="Arial" w:hAnsi="Arial" w:cs="Arial"/>
          <w:b/>
          <w:bCs/>
          <w:w w:val="95"/>
        </w:rPr>
      </w:pPr>
      <w:r w:rsidRPr="00C76758">
        <w:rPr>
          <w:rFonts w:ascii="Arial" w:hAnsi="Arial" w:cs="Arial"/>
          <w:b/>
          <w:bCs/>
          <w:w w:val="95"/>
        </w:rPr>
        <w:tab/>
      </w:r>
    </w:p>
    <w:p w14:paraId="661ABCC9" w14:textId="77777777" w:rsidR="00ED5D9E" w:rsidRPr="0074524C" w:rsidRDefault="00ED5D9E" w:rsidP="00ED5D9E">
      <w:pPr>
        <w:tabs>
          <w:tab w:val="left" w:pos="567"/>
          <w:tab w:val="left" w:pos="1031"/>
        </w:tabs>
        <w:kinsoku w:val="0"/>
        <w:overflowPunct w:val="0"/>
        <w:autoSpaceDE w:val="0"/>
        <w:autoSpaceDN w:val="0"/>
        <w:adjustRightInd w:val="0"/>
        <w:spacing w:before="9" w:line="276" w:lineRule="auto"/>
        <w:ind w:left="0"/>
        <w:jc w:val="both"/>
        <w:rPr>
          <w:rFonts w:ascii="Arial" w:hAnsi="Arial" w:cs="Arial"/>
          <w:b/>
          <w:bCs/>
          <w:i/>
          <w:iCs/>
          <w:w w:val="95"/>
        </w:rPr>
      </w:pPr>
      <w:r w:rsidRPr="0074524C">
        <w:rPr>
          <w:rFonts w:ascii="Arial" w:hAnsi="Arial" w:cs="Arial"/>
          <w:b/>
          <w:bCs/>
          <w:i/>
          <w:iCs/>
          <w:w w:val="95"/>
        </w:rPr>
        <w:t>(h) the</w:t>
      </w:r>
      <w:r w:rsidRPr="0074524C">
        <w:rPr>
          <w:rFonts w:ascii="Arial" w:hAnsi="Arial" w:cs="Arial"/>
          <w:b/>
          <w:bCs/>
          <w:i/>
          <w:iCs/>
          <w:spacing w:val="-2"/>
          <w:w w:val="95"/>
        </w:rPr>
        <w:t xml:space="preserve"> </w:t>
      </w:r>
      <w:r w:rsidRPr="0074524C">
        <w:rPr>
          <w:rFonts w:ascii="Arial" w:hAnsi="Arial" w:cs="Arial"/>
          <w:b/>
          <w:bCs/>
          <w:i/>
          <w:iCs/>
          <w:w w:val="95"/>
        </w:rPr>
        <w:t>abuse</w:t>
      </w:r>
      <w:r w:rsidRPr="0074524C">
        <w:rPr>
          <w:rFonts w:ascii="Arial" w:hAnsi="Arial" w:cs="Arial"/>
          <w:b/>
          <w:bCs/>
          <w:i/>
          <w:iCs/>
          <w:spacing w:val="-2"/>
          <w:w w:val="95"/>
        </w:rPr>
        <w:t xml:space="preserve"> </w:t>
      </w:r>
      <w:r w:rsidRPr="0074524C">
        <w:rPr>
          <w:rFonts w:ascii="Arial" w:hAnsi="Arial" w:cs="Arial"/>
          <w:b/>
          <w:bCs/>
          <w:i/>
          <w:iCs/>
          <w:w w:val="95"/>
        </w:rPr>
        <w:t xml:space="preserve">of </w:t>
      </w:r>
      <w:proofErr w:type="gramStart"/>
      <w:r w:rsidRPr="0074524C">
        <w:rPr>
          <w:rFonts w:ascii="Arial" w:hAnsi="Arial" w:cs="Arial"/>
          <w:b/>
          <w:bCs/>
          <w:i/>
          <w:iCs/>
          <w:w w:val="95"/>
        </w:rPr>
        <w:t>power;</w:t>
      </w:r>
      <w:proofErr w:type="gramEnd"/>
    </w:p>
    <w:p w14:paraId="2AC96408" w14:textId="77777777" w:rsidR="00ED5D9E" w:rsidRPr="00FD7444" w:rsidRDefault="00ED5D9E" w:rsidP="00ED5D9E">
      <w:pPr>
        <w:tabs>
          <w:tab w:val="left" w:pos="567"/>
          <w:tab w:val="left" w:pos="1031"/>
        </w:tabs>
        <w:kinsoku w:val="0"/>
        <w:overflowPunct w:val="0"/>
        <w:autoSpaceDE w:val="0"/>
        <w:autoSpaceDN w:val="0"/>
        <w:adjustRightInd w:val="0"/>
        <w:spacing w:before="9" w:line="276" w:lineRule="auto"/>
        <w:ind w:left="0"/>
        <w:jc w:val="both"/>
        <w:rPr>
          <w:rFonts w:ascii="Arial" w:hAnsi="Arial" w:cs="Arial"/>
          <w:w w:val="95"/>
        </w:rPr>
      </w:pPr>
      <w:r w:rsidRPr="00FD7444">
        <w:rPr>
          <w:rFonts w:ascii="Arial" w:hAnsi="Arial" w:cs="Arial"/>
          <w:w w:val="95"/>
        </w:rPr>
        <w:t>This means is often present in situations where the perpetrator has power over another person based on their relationship (</w:t>
      </w:r>
      <w:proofErr w:type="gramStart"/>
      <w:r w:rsidRPr="00FD7444">
        <w:rPr>
          <w:rFonts w:ascii="Arial" w:hAnsi="Arial" w:cs="Arial"/>
          <w:w w:val="95"/>
        </w:rPr>
        <w:t>e.g.</w:t>
      </w:r>
      <w:proofErr w:type="gramEnd"/>
      <w:r w:rsidRPr="00FD7444">
        <w:rPr>
          <w:rFonts w:ascii="Arial" w:hAnsi="Arial" w:cs="Arial"/>
          <w:w w:val="95"/>
        </w:rPr>
        <w:t xml:space="preserve"> parent and child, pastor and congregation members, employer and employee, principal/teacher and student, coach and sportsperson or prison guard and</w:t>
      </w:r>
      <w:r>
        <w:rPr>
          <w:rFonts w:ascii="Arial" w:hAnsi="Arial" w:cs="Arial"/>
          <w:w w:val="95"/>
        </w:rPr>
        <w:t xml:space="preserve"> an</w:t>
      </w:r>
      <w:r w:rsidRPr="00FD7444">
        <w:rPr>
          <w:rFonts w:ascii="Arial" w:hAnsi="Arial" w:cs="Arial"/>
          <w:w w:val="95"/>
        </w:rPr>
        <w:t xml:space="preserve"> inmate.</w:t>
      </w:r>
      <w:r w:rsidRPr="00FD7444">
        <w:rPr>
          <w:rStyle w:val="FootnoteReference"/>
          <w:rFonts w:ascii="Arial" w:hAnsi="Arial" w:cs="Arial"/>
          <w:w w:val="95"/>
        </w:rPr>
        <w:footnoteReference w:id="42"/>
      </w:r>
    </w:p>
    <w:p w14:paraId="0B0F47CC" w14:textId="77777777" w:rsidR="00ED5D9E" w:rsidRDefault="00ED5D9E" w:rsidP="00ED5D9E">
      <w:pPr>
        <w:tabs>
          <w:tab w:val="left" w:pos="567"/>
          <w:tab w:val="left" w:pos="971"/>
        </w:tabs>
        <w:kinsoku w:val="0"/>
        <w:overflowPunct w:val="0"/>
        <w:autoSpaceDE w:val="0"/>
        <w:autoSpaceDN w:val="0"/>
        <w:adjustRightInd w:val="0"/>
        <w:spacing w:before="41" w:line="276" w:lineRule="auto"/>
        <w:ind w:left="567"/>
        <w:jc w:val="both"/>
        <w:rPr>
          <w:rFonts w:ascii="Arial" w:hAnsi="Arial" w:cs="Arial"/>
          <w:b/>
          <w:bCs/>
          <w:w w:val="95"/>
        </w:rPr>
      </w:pPr>
    </w:p>
    <w:p w14:paraId="64421C1F" w14:textId="77777777" w:rsidR="00ED5D9E" w:rsidRPr="00BE2A39" w:rsidRDefault="00ED5D9E" w:rsidP="00ED5D9E">
      <w:pPr>
        <w:tabs>
          <w:tab w:val="left" w:pos="567"/>
          <w:tab w:val="left" w:pos="971"/>
        </w:tabs>
        <w:kinsoku w:val="0"/>
        <w:overflowPunct w:val="0"/>
        <w:autoSpaceDE w:val="0"/>
        <w:autoSpaceDN w:val="0"/>
        <w:adjustRightInd w:val="0"/>
        <w:spacing w:before="41" w:line="276" w:lineRule="auto"/>
        <w:jc w:val="both"/>
        <w:rPr>
          <w:rFonts w:ascii="Arial" w:hAnsi="Arial" w:cs="Arial"/>
          <w:b/>
          <w:bCs/>
          <w:w w:val="95"/>
        </w:rPr>
      </w:pPr>
      <w:r w:rsidRPr="00BE2A39">
        <w:rPr>
          <w:rFonts w:ascii="Arial" w:hAnsi="Arial" w:cs="Arial"/>
          <w:b/>
          <w:bCs/>
          <w:w w:val="95"/>
        </w:rPr>
        <w:t>(</w:t>
      </w:r>
      <w:proofErr w:type="spellStart"/>
      <w:r w:rsidRPr="00BE2A39">
        <w:rPr>
          <w:rFonts w:ascii="Arial" w:hAnsi="Arial" w:cs="Arial"/>
          <w:b/>
          <w:bCs/>
          <w:w w:val="95"/>
        </w:rPr>
        <w:t>i</w:t>
      </w:r>
      <w:proofErr w:type="spellEnd"/>
      <w:r w:rsidRPr="00BE2A39">
        <w:rPr>
          <w:rFonts w:ascii="Arial" w:hAnsi="Arial" w:cs="Arial"/>
          <w:b/>
          <w:bCs/>
          <w:w w:val="95"/>
        </w:rPr>
        <w:t>) the</w:t>
      </w:r>
      <w:r w:rsidRPr="00BE2A39">
        <w:rPr>
          <w:rFonts w:ascii="Arial" w:hAnsi="Arial" w:cs="Arial"/>
          <w:b/>
          <w:bCs/>
          <w:spacing w:val="-2"/>
          <w:w w:val="95"/>
        </w:rPr>
        <w:t xml:space="preserve"> </w:t>
      </w:r>
      <w:r w:rsidRPr="00BE2A39">
        <w:rPr>
          <w:rFonts w:ascii="Arial" w:hAnsi="Arial" w:cs="Arial"/>
          <w:b/>
          <w:bCs/>
          <w:w w:val="95"/>
        </w:rPr>
        <w:t>direct</w:t>
      </w:r>
      <w:r w:rsidRPr="00BE2A39">
        <w:rPr>
          <w:rFonts w:ascii="Arial" w:hAnsi="Arial" w:cs="Arial"/>
          <w:b/>
          <w:bCs/>
          <w:spacing w:val="5"/>
          <w:w w:val="95"/>
        </w:rPr>
        <w:t xml:space="preserve"> </w:t>
      </w:r>
      <w:r w:rsidRPr="00BE2A39">
        <w:rPr>
          <w:rFonts w:ascii="Arial" w:hAnsi="Arial" w:cs="Arial"/>
          <w:b/>
          <w:bCs/>
          <w:w w:val="95"/>
        </w:rPr>
        <w:t>or</w:t>
      </w:r>
      <w:r w:rsidRPr="00BE2A39">
        <w:rPr>
          <w:rFonts w:ascii="Arial" w:hAnsi="Arial" w:cs="Arial"/>
          <w:b/>
          <w:bCs/>
          <w:spacing w:val="-12"/>
          <w:w w:val="95"/>
        </w:rPr>
        <w:t xml:space="preserve"> </w:t>
      </w:r>
      <w:r w:rsidRPr="00BE2A39">
        <w:rPr>
          <w:rFonts w:ascii="Arial" w:hAnsi="Arial" w:cs="Arial"/>
          <w:b/>
          <w:bCs/>
          <w:w w:val="95"/>
        </w:rPr>
        <w:t>indirect</w:t>
      </w:r>
      <w:r w:rsidRPr="00BE2A39">
        <w:rPr>
          <w:rFonts w:ascii="Arial" w:hAnsi="Arial" w:cs="Arial"/>
          <w:b/>
          <w:bCs/>
          <w:spacing w:val="6"/>
          <w:w w:val="95"/>
        </w:rPr>
        <w:t xml:space="preserve"> </w:t>
      </w:r>
      <w:r w:rsidRPr="00BE2A39">
        <w:rPr>
          <w:rFonts w:ascii="Arial" w:hAnsi="Arial" w:cs="Arial"/>
          <w:b/>
          <w:bCs/>
          <w:w w:val="95"/>
        </w:rPr>
        <w:t>giving</w:t>
      </w:r>
      <w:r w:rsidRPr="00BE2A39">
        <w:rPr>
          <w:rFonts w:ascii="Arial" w:hAnsi="Arial" w:cs="Arial"/>
          <w:b/>
          <w:bCs/>
          <w:spacing w:val="-7"/>
          <w:w w:val="95"/>
        </w:rPr>
        <w:t xml:space="preserve"> </w:t>
      </w:r>
      <w:r w:rsidRPr="00BE2A39">
        <w:rPr>
          <w:rFonts w:ascii="Arial" w:hAnsi="Arial" w:cs="Arial"/>
          <w:b/>
          <w:bCs/>
          <w:w w:val="95"/>
        </w:rPr>
        <w:t>or</w:t>
      </w:r>
      <w:r w:rsidRPr="00BE2A39">
        <w:rPr>
          <w:rFonts w:ascii="Arial" w:hAnsi="Arial" w:cs="Arial"/>
          <w:b/>
          <w:bCs/>
          <w:spacing w:val="-12"/>
          <w:w w:val="95"/>
        </w:rPr>
        <w:t xml:space="preserve"> </w:t>
      </w:r>
      <w:r w:rsidRPr="00BE2A39">
        <w:rPr>
          <w:rFonts w:ascii="Arial" w:hAnsi="Arial" w:cs="Arial"/>
          <w:b/>
          <w:bCs/>
          <w:w w:val="95"/>
        </w:rPr>
        <w:t>receiving</w:t>
      </w:r>
      <w:r w:rsidRPr="00BE2A39">
        <w:rPr>
          <w:rFonts w:ascii="Arial" w:hAnsi="Arial" w:cs="Arial"/>
          <w:b/>
          <w:bCs/>
          <w:spacing w:val="-7"/>
          <w:w w:val="95"/>
        </w:rPr>
        <w:t xml:space="preserve"> </w:t>
      </w:r>
      <w:r w:rsidRPr="00BE2A39">
        <w:rPr>
          <w:rFonts w:ascii="Arial" w:hAnsi="Arial" w:cs="Arial"/>
          <w:b/>
          <w:bCs/>
          <w:w w:val="95"/>
        </w:rPr>
        <w:t>of</w:t>
      </w:r>
      <w:r w:rsidRPr="00BE2A39">
        <w:rPr>
          <w:rFonts w:ascii="Arial" w:hAnsi="Arial" w:cs="Arial"/>
          <w:b/>
          <w:bCs/>
          <w:spacing w:val="1"/>
          <w:w w:val="95"/>
        </w:rPr>
        <w:t xml:space="preserve"> </w:t>
      </w:r>
      <w:r w:rsidRPr="00BE2A39">
        <w:rPr>
          <w:rFonts w:ascii="Arial" w:hAnsi="Arial" w:cs="Arial"/>
          <w:b/>
          <w:bCs/>
          <w:w w:val="95"/>
        </w:rPr>
        <w:t>payments</w:t>
      </w:r>
      <w:r w:rsidRPr="00BE2A39">
        <w:rPr>
          <w:rFonts w:ascii="Arial" w:hAnsi="Arial" w:cs="Arial"/>
          <w:b/>
          <w:bCs/>
          <w:spacing w:val="-3"/>
          <w:w w:val="95"/>
        </w:rPr>
        <w:t xml:space="preserve"> </w:t>
      </w:r>
      <w:r w:rsidRPr="00BE2A39">
        <w:rPr>
          <w:rFonts w:ascii="Arial" w:hAnsi="Arial" w:cs="Arial"/>
          <w:b/>
          <w:bCs/>
          <w:w w:val="95"/>
        </w:rPr>
        <w:t>or</w:t>
      </w:r>
      <w:r w:rsidRPr="00BE2A39">
        <w:rPr>
          <w:rFonts w:ascii="Arial" w:hAnsi="Arial" w:cs="Arial"/>
          <w:b/>
          <w:bCs/>
          <w:spacing w:val="-12"/>
          <w:w w:val="95"/>
        </w:rPr>
        <w:t xml:space="preserve"> </w:t>
      </w:r>
      <w:r w:rsidRPr="00BE2A39">
        <w:rPr>
          <w:rFonts w:ascii="Arial" w:hAnsi="Arial" w:cs="Arial"/>
          <w:b/>
          <w:bCs/>
          <w:w w:val="95"/>
        </w:rPr>
        <w:t>benefits</w:t>
      </w:r>
      <w:r w:rsidRPr="00BE2A39">
        <w:rPr>
          <w:rFonts w:ascii="Arial" w:hAnsi="Arial" w:cs="Arial"/>
          <w:b/>
          <w:bCs/>
          <w:spacing w:val="-3"/>
          <w:w w:val="95"/>
        </w:rPr>
        <w:t xml:space="preserve"> </w:t>
      </w:r>
      <w:r w:rsidRPr="00BE2A39">
        <w:rPr>
          <w:rFonts w:ascii="Arial" w:hAnsi="Arial" w:cs="Arial"/>
          <w:b/>
          <w:bCs/>
          <w:w w:val="95"/>
        </w:rPr>
        <w:t>to</w:t>
      </w:r>
      <w:r w:rsidRPr="00BE2A39">
        <w:rPr>
          <w:rFonts w:ascii="Arial" w:hAnsi="Arial" w:cs="Arial"/>
          <w:b/>
          <w:bCs/>
          <w:spacing w:val="-3"/>
          <w:w w:val="95"/>
        </w:rPr>
        <w:t xml:space="preserve"> </w:t>
      </w:r>
      <w:r w:rsidRPr="00BE2A39">
        <w:rPr>
          <w:rFonts w:ascii="Arial" w:hAnsi="Arial" w:cs="Arial"/>
          <w:b/>
          <w:bCs/>
          <w:w w:val="95"/>
        </w:rPr>
        <w:t>obtain</w:t>
      </w:r>
      <w:r w:rsidRPr="00BE2A39">
        <w:rPr>
          <w:rFonts w:ascii="Arial" w:hAnsi="Arial" w:cs="Arial"/>
          <w:b/>
          <w:bCs/>
          <w:spacing w:val="-8"/>
          <w:w w:val="95"/>
        </w:rPr>
        <w:t xml:space="preserve"> </w:t>
      </w:r>
      <w:r w:rsidRPr="00BE2A39">
        <w:rPr>
          <w:rFonts w:ascii="Arial" w:hAnsi="Arial" w:cs="Arial"/>
          <w:b/>
          <w:bCs/>
          <w:w w:val="95"/>
        </w:rPr>
        <w:t>the</w:t>
      </w:r>
      <w:r w:rsidRPr="00BE2A39">
        <w:rPr>
          <w:rFonts w:ascii="Arial" w:hAnsi="Arial" w:cs="Arial"/>
          <w:b/>
          <w:bCs/>
          <w:spacing w:val="-2"/>
          <w:w w:val="95"/>
        </w:rPr>
        <w:t xml:space="preserve"> </w:t>
      </w:r>
      <w:r w:rsidRPr="00BE2A39">
        <w:rPr>
          <w:rFonts w:ascii="Arial" w:hAnsi="Arial" w:cs="Arial"/>
          <w:b/>
          <w:bCs/>
          <w:w w:val="95"/>
        </w:rPr>
        <w:t>consent</w:t>
      </w:r>
      <w:r w:rsidRPr="00BE2A39">
        <w:rPr>
          <w:rFonts w:ascii="Arial" w:hAnsi="Arial" w:cs="Arial"/>
          <w:b/>
          <w:bCs/>
          <w:spacing w:val="5"/>
          <w:w w:val="95"/>
        </w:rPr>
        <w:t xml:space="preserve"> </w:t>
      </w:r>
      <w:r w:rsidRPr="00BE2A39">
        <w:rPr>
          <w:rFonts w:ascii="Arial" w:hAnsi="Arial" w:cs="Arial"/>
          <w:b/>
          <w:bCs/>
          <w:w w:val="95"/>
        </w:rPr>
        <w:t>of</w:t>
      </w:r>
      <w:r w:rsidRPr="00BE2A39">
        <w:rPr>
          <w:rFonts w:ascii="Arial" w:hAnsi="Arial" w:cs="Arial"/>
          <w:b/>
          <w:bCs/>
          <w:spacing w:val="1"/>
          <w:w w:val="95"/>
        </w:rPr>
        <w:t xml:space="preserve"> </w:t>
      </w:r>
      <w:r w:rsidRPr="00BE2A39">
        <w:rPr>
          <w:rFonts w:ascii="Arial" w:hAnsi="Arial" w:cs="Arial"/>
          <w:b/>
          <w:bCs/>
          <w:w w:val="95"/>
        </w:rPr>
        <w:t>a</w:t>
      </w:r>
      <w:r w:rsidRPr="00BE2A39">
        <w:rPr>
          <w:rFonts w:ascii="Arial" w:hAnsi="Arial" w:cs="Arial"/>
          <w:b/>
          <w:bCs/>
          <w:spacing w:val="-3"/>
          <w:w w:val="95"/>
        </w:rPr>
        <w:t xml:space="preserve"> </w:t>
      </w:r>
      <w:r w:rsidRPr="00BE2A39">
        <w:rPr>
          <w:rFonts w:ascii="Arial" w:hAnsi="Arial" w:cs="Arial"/>
          <w:b/>
          <w:bCs/>
          <w:w w:val="95"/>
        </w:rPr>
        <w:t>person</w:t>
      </w:r>
      <w:r w:rsidRPr="00BE2A39">
        <w:rPr>
          <w:rFonts w:ascii="Arial" w:hAnsi="Arial" w:cs="Arial"/>
          <w:b/>
          <w:bCs/>
          <w:spacing w:val="-8"/>
          <w:w w:val="95"/>
        </w:rPr>
        <w:t xml:space="preserve"> </w:t>
      </w:r>
      <w:r w:rsidRPr="00BE2A39">
        <w:rPr>
          <w:rFonts w:ascii="Arial" w:hAnsi="Arial" w:cs="Arial"/>
          <w:b/>
          <w:bCs/>
          <w:w w:val="95"/>
        </w:rPr>
        <w:t>having</w:t>
      </w:r>
      <w:r w:rsidRPr="00BE2A39">
        <w:rPr>
          <w:rFonts w:ascii="Arial" w:hAnsi="Arial" w:cs="Arial"/>
          <w:b/>
          <w:bCs/>
          <w:spacing w:val="-7"/>
          <w:w w:val="95"/>
        </w:rPr>
        <w:t xml:space="preserve"> </w:t>
      </w:r>
      <w:r w:rsidRPr="00BE2A39">
        <w:rPr>
          <w:rFonts w:ascii="Arial" w:hAnsi="Arial" w:cs="Arial"/>
          <w:b/>
          <w:bCs/>
          <w:w w:val="95"/>
        </w:rPr>
        <w:t>control</w:t>
      </w:r>
      <w:r w:rsidRPr="00BE2A39">
        <w:rPr>
          <w:rFonts w:ascii="Arial" w:hAnsi="Arial" w:cs="Arial"/>
          <w:b/>
          <w:bCs/>
          <w:spacing w:val="-11"/>
          <w:w w:val="95"/>
        </w:rPr>
        <w:t xml:space="preserve"> </w:t>
      </w:r>
      <w:r w:rsidRPr="00BE2A39">
        <w:rPr>
          <w:rFonts w:ascii="Arial" w:hAnsi="Arial" w:cs="Arial"/>
          <w:b/>
          <w:bCs/>
          <w:w w:val="95"/>
        </w:rPr>
        <w:t>or</w:t>
      </w:r>
      <w:r w:rsidRPr="00BE2A39">
        <w:rPr>
          <w:rFonts w:ascii="Arial" w:hAnsi="Arial" w:cs="Arial"/>
          <w:b/>
          <w:bCs/>
          <w:spacing w:val="-8"/>
          <w:w w:val="95"/>
        </w:rPr>
        <w:t xml:space="preserve"> </w:t>
      </w:r>
      <w:r w:rsidRPr="00BE2A39">
        <w:rPr>
          <w:rFonts w:ascii="Arial" w:hAnsi="Arial" w:cs="Arial"/>
          <w:b/>
          <w:bCs/>
          <w:w w:val="95"/>
        </w:rPr>
        <w:t>authority</w:t>
      </w:r>
      <w:r w:rsidRPr="00BE2A39">
        <w:rPr>
          <w:rFonts w:ascii="Arial" w:hAnsi="Arial" w:cs="Arial"/>
          <w:b/>
          <w:bCs/>
          <w:spacing w:val="-2"/>
          <w:w w:val="95"/>
        </w:rPr>
        <w:t xml:space="preserve"> </w:t>
      </w:r>
      <w:r w:rsidRPr="00BE2A39">
        <w:rPr>
          <w:rFonts w:ascii="Arial" w:hAnsi="Arial" w:cs="Arial"/>
          <w:b/>
          <w:bCs/>
          <w:w w:val="95"/>
        </w:rPr>
        <w:t>over</w:t>
      </w:r>
      <w:r w:rsidRPr="00BE2A39">
        <w:rPr>
          <w:rFonts w:ascii="Arial" w:hAnsi="Arial" w:cs="Arial"/>
          <w:b/>
          <w:bCs/>
          <w:spacing w:val="-12"/>
          <w:w w:val="95"/>
        </w:rPr>
        <w:t xml:space="preserve"> </w:t>
      </w:r>
      <w:r w:rsidRPr="00BE2A39">
        <w:rPr>
          <w:rFonts w:ascii="Arial" w:hAnsi="Arial" w:cs="Arial"/>
          <w:b/>
          <w:bCs/>
          <w:w w:val="95"/>
        </w:rPr>
        <w:t>another</w:t>
      </w:r>
      <w:r w:rsidRPr="00BE2A39">
        <w:rPr>
          <w:rFonts w:ascii="Arial" w:hAnsi="Arial" w:cs="Arial"/>
          <w:b/>
          <w:bCs/>
          <w:spacing w:val="-11"/>
          <w:w w:val="95"/>
        </w:rPr>
        <w:t xml:space="preserve"> </w:t>
      </w:r>
      <w:r w:rsidRPr="00BE2A39">
        <w:rPr>
          <w:rFonts w:ascii="Arial" w:hAnsi="Arial" w:cs="Arial"/>
          <w:b/>
          <w:bCs/>
          <w:w w:val="95"/>
        </w:rPr>
        <w:t>person;</w:t>
      </w:r>
      <w:r w:rsidRPr="00BE2A39">
        <w:rPr>
          <w:rFonts w:ascii="Arial" w:hAnsi="Arial" w:cs="Arial"/>
          <w:b/>
          <w:bCs/>
          <w:spacing w:val="-4"/>
          <w:w w:val="95"/>
        </w:rPr>
        <w:t xml:space="preserve"> </w:t>
      </w:r>
      <w:r w:rsidRPr="00BE2A39">
        <w:rPr>
          <w:rFonts w:ascii="Arial" w:hAnsi="Arial" w:cs="Arial"/>
          <w:b/>
          <w:bCs/>
          <w:w w:val="95"/>
        </w:rPr>
        <w:t>or</w:t>
      </w:r>
    </w:p>
    <w:p w14:paraId="573DC83F" w14:textId="77777777" w:rsidR="00ED5D9E" w:rsidRPr="00FD7444" w:rsidRDefault="00ED5D9E" w:rsidP="00ED5D9E">
      <w:pPr>
        <w:tabs>
          <w:tab w:val="left" w:pos="567"/>
          <w:tab w:val="left" w:pos="983"/>
        </w:tabs>
        <w:kinsoku w:val="0"/>
        <w:overflowPunct w:val="0"/>
        <w:autoSpaceDE w:val="0"/>
        <w:autoSpaceDN w:val="0"/>
        <w:adjustRightInd w:val="0"/>
        <w:spacing w:before="17" w:line="276" w:lineRule="auto"/>
        <w:jc w:val="both"/>
        <w:rPr>
          <w:rFonts w:ascii="Arial" w:hAnsi="Arial" w:cs="Arial"/>
          <w:w w:val="95"/>
        </w:rPr>
      </w:pPr>
      <w:r w:rsidRPr="00BE2A39">
        <w:rPr>
          <w:rFonts w:ascii="Arial" w:hAnsi="Arial" w:cs="Arial"/>
          <w:b/>
          <w:bCs/>
          <w:w w:val="95"/>
        </w:rPr>
        <w:t>(j) the</w:t>
      </w:r>
      <w:r w:rsidRPr="00BE2A39">
        <w:rPr>
          <w:rFonts w:ascii="Arial" w:hAnsi="Arial" w:cs="Arial"/>
          <w:b/>
          <w:bCs/>
          <w:spacing w:val="-2"/>
          <w:w w:val="95"/>
        </w:rPr>
        <w:t xml:space="preserve"> </w:t>
      </w:r>
      <w:r w:rsidRPr="00BE2A39">
        <w:rPr>
          <w:rFonts w:ascii="Arial" w:hAnsi="Arial" w:cs="Arial"/>
          <w:b/>
          <w:bCs/>
          <w:w w:val="95"/>
        </w:rPr>
        <w:t>direct</w:t>
      </w:r>
      <w:r w:rsidRPr="00BE2A39">
        <w:rPr>
          <w:rFonts w:ascii="Arial" w:hAnsi="Arial" w:cs="Arial"/>
          <w:b/>
          <w:bCs/>
          <w:spacing w:val="5"/>
          <w:w w:val="95"/>
        </w:rPr>
        <w:t xml:space="preserve"> </w:t>
      </w:r>
      <w:r w:rsidRPr="00BE2A39">
        <w:rPr>
          <w:rFonts w:ascii="Arial" w:hAnsi="Arial" w:cs="Arial"/>
          <w:b/>
          <w:bCs/>
          <w:w w:val="95"/>
        </w:rPr>
        <w:t>or</w:t>
      </w:r>
      <w:r w:rsidRPr="00BE2A39">
        <w:rPr>
          <w:rFonts w:ascii="Arial" w:hAnsi="Arial" w:cs="Arial"/>
          <w:b/>
          <w:bCs/>
          <w:spacing w:val="-12"/>
          <w:w w:val="95"/>
        </w:rPr>
        <w:t xml:space="preserve"> </w:t>
      </w:r>
      <w:r w:rsidRPr="00BE2A39">
        <w:rPr>
          <w:rFonts w:ascii="Arial" w:hAnsi="Arial" w:cs="Arial"/>
          <w:b/>
          <w:bCs/>
          <w:w w:val="95"/>
        </w:rPr>
        <w:t>indirect</w:t>
      </w:r>
      <w:r w:rsidRPr="00BE2A39">
        <w:rPr>
          <w:rFonts w:ascii="Arial" w:hAnsi="Arial" w:cs="Arial"/>
          <w:b/>
          <w:bCs/>
          <w:spacing w:val="6"/>
          <w:w w:val="95"/>
        </w:rPr>
        <w:t xml:space="preserve"> </w:t>
      </w:r>
      <w:r w:rsidRPr="00BE2A39">
        <w:rPr>
          <w:rFonts w:ascii="Arial" w:hAnsi="Arial" w:cs="Arial"/>
          <w:b/>
          <w:bCs/>
          <w:w w:val="95"/>
        </w:rPr>
        <w:t>giving</w:t>
      </w:r>
      <w:r w:rsidRPr="00BE2A39">
        <w:rPr>
          <w:rFonts w:ascii="Arial" w:hAnsi="Arial" w:cs="Arial"/>
          <w:b/>
          <w:bCs/>
          <w:spacing w:val="-7"/>
          <w:w w:val="95"/>
        </w:rPr>
        <w:t xml:space="preserve"> </w:t>
      </w:r>
      <w:r w:rsidRPr="00BE2A39">
        <w:rPr>
          <w:rFonts w:ascii="Arial" w:hAnsi="Arial" w:cs="Arial"/>
          <w:b/>
          <w:bCs/>
          <w:w w:val="95"/>
        </w:rPr>
        <w:t>or</w:t>
      </w:r>
      <w:r w:rsidRPr="00BE2A39">
        <w:rPr>
          <w:rFonts w:ascii="Arial" w:hAnsi="Arial" w:cs="Arial"/>
          <w:b/>
          <w:bCs/>
          <w:spacing w:val="-12"/>
          <w:w w:val="95"/>
        </w:rPr>
        <w:t xml:space="preserve"> </w:t>
      </w:r>
      <w:r w:rsidRPr="00BE2A39">
        <w:rPr>
          <w:rFonts w:ascii="Arial" w:hAnsi="Arial" w:cs="Arial"/>
          <w:b/>
          <w:bCs/>
          <w:w w:val="95"/>
        </w:rPr>
        <w:t>receiving</w:t>
      </w:r>
      <w:r w:rsidRPr="00BE2A39">
        <w:rPr>
          <w:rFonts w:ascii="Arial" w:hAnsi="Arial" w:cs="Arial"/>
          <w:b/>
          <w:bCs/>
          <w:spacing w:val="-7"/>
          <w:w w:val="95"/>
        </w:rPr>
        <w:t xml:space="preserve"> </w:t>
      </w:r>
      <w:r w:rsidRPr="00BE2A39">
        <w:rPr>
          <w:rFonts w:ascii="Arial" w:hAnsi="Arial" w:cs="Arial"/>
          <w:b/>
          <w:bCs/>
          <w:w w:val="95"/>
        </w:rPr>
        <w:t>of</w:t>
      </w:r>
      <w:r w:rsidRPr="00BE2A39">
        <w:rPr>
          <w:rFonts w:ascii="Arial" w:hAnsi="Arial" w:cs="Arial"/>
          <w:b/>
          <w:bCs/>
          <w:spacing w:val="1"/>
          <w:w w:val="95"/>
        </w:rPr>
        <w:t xml:space="preserve"> </w:t>
      </w:r>
      <w:r w:rsidRPr="00BE2A39">
        <w:rPr>
          <w:rFonts w:ascii="Arial" w:hAnsi="Arial" w:cs="Arial"/>
          <w:b/>
          <w:bCs/>
          <w:w w:val="95"/>
        </w:rPr>
        <w:t>payments,</w:t>
      </w:r>
      <w:r w:rsidRPr="00BE2A39">
        <w:rPr>
          <w:rFonts w:ascii="Arial" w:hAnsi="Arial" w:cs="Arial"/>
          <w:b/>
          <w:bCs/>
          <w:spacing w:val="-2"/>
          <w:w w:val="95"/>
        </w:rPr>
        <w:t xml:space="preserve"> </w:t>
      </w:r>
      <w:r w:rsidRPr="00BE2A39">
        <w:rPr>
          <w:rFonts w:ascii="Arial" w:hAnsi="Arial" w:cs="Arial"/>
          <w:b/>
          <w:bCs/>
          <w:w w:val="95"/>
        </w:rPr>
        <w:t>compensation,</w:t>
      </w:r>
      <w:r w:rsidRPr="00BE2A39">
        <w:rPr>
          <w:rFonts w:ascii="Arial" w:hAnsi="Arial" w:cs="Arial"/>
          <w:b/>
          <w:bCs/>
          <w:spacing w:val="-2"/>
          <w:w w:val="95"/>
        </w:rPr>
        <w:t xml:space="preserve"> </w:t>
      </w:r>
      <w:r w:rsidRPr="00BE2A39">
        <w:rPr>
          <w:rFonts w:ascii="Arial" w:hAnsi="Arial" w:cs="Arial"/>
          <w:b/>
          <w:bCs/>
          <w:w w:val="95"/>
        </w:rPr>
        <w:t>rewards,</w:t>
      </w:r>
      <w:r w:rsidRPr="00BE2A39">
        <w:rPr>
          <w:rFonts w:ascii="Arial" w:hAnsi="Arial" w:cs="Arial"/>
          <w:b/>
          <w:bCs/>
          <w:spacing w:val="-1"/>
          <w:w w:val="95"/>
        </w:rPr>
        <w:t xml:space="preserve"> </w:t>
      </w:r>
      <w:proofErr w:type="gramStart"/>
      <w:r w:rsidRPr="00BE2A39">
        <w:rPr>
          <w:rFonts w:ascii="Arial" w:hAnsi="Arial" w:cs="Arial"/>
          <w:b/>
          <w:bCs/>
          <w:w w:val="95"/>
        </w:rPr>
        <w:t>benefits</w:t>
      </w:r>
      <w:proofErr w:type="gramEnd"/>
      <w:r w:rsidRPr="00BE2A39">
        <w:rPr>
          <w:rFonts w:ascii="Arial" w:hAnsi="Arial" w:cs="Arial"/>
          <w:b/>
          <w:bCs/>
          <w:spacing w:val="-3"/>
          <w:w w:val="95"/>
        </w:rPr>
        <w:t xml:space="preserve"> </w:t>
      </w:r>
      <w:r w:rsidRPr="00BE2A39">
        <w:rPr>
          <w:rFonts w:ascii="Arial" w:hAnsi="Arial" w:cs="Arial"/>
          <w:b/>
          <w:bCs/>
          <w:w w:val="95"/>
        </w:rPr>
        <w:t>or</w:t>
      </w:r>
      <w:r w:rsidRPr="00BE2A39">
        <w:rPr>
          <w:rFonts w:ascii="Arial" w:hAnsi="Arial" w:cs="Arial"/>
          <w:b/>
          <w:bCs/>
          <w:spacing w:val="-12"/>
          <w:w w:val="95"/>
        </w:rPr>
        <w:t xml:space="preserve"> </w:t>
      </w:r>
      <w:r w:rsidRPr="00BE2A39">
        <w:rPr>
          <w:rFonts w:ascii="Arial" w:hAnsi="Arial" w:cs="Arial"/>
          <w:b/>
          <w:bCs/>
          <w:w w:val="95"/>
        </w:rPr>
        <w:t>any</w:t>
      </w:r>
      <w:r w:rsidRPr="00BE2A39">
        <w:rPr>
          <w:rFonts w:ascii="Arial" w:hAnsi="Arial" w:cs="Arial"/>
          <w:b/>
          <w:bCs/>
          <w:spacing w:val="-2"/>
          <w:w w:val="95"/>
        </w:rPr>
        <w:t xml:space="preserve"> </w:t>
      </w:r>
      <w:r w:rsidRPr="00BE2A39">
        <w:rPr>
          <w:rFonts w:ascii="Arial" w:hAnsi="Arial" w:cs="Arial"/>
          <w:b/>
          <w:bCs/>
          <w:w w:val="95"/>
        </w:rPr>
        <w:t>other</w:t>
      </w:r>
      <w:r w:rsidRPr="00BE2A39">
        <w:rPr>
          <w:rFonts w:ascii="Arial" w:hAnsi="Arial" w:cs="Arial"/>
          <w:b/>
          <w:bCs/>
          <w:spacing w:val="-11"/>
          <w:w w:val="95"/>
        </w:rPr>
        <w:t xml:space="preserve"> </w:t>
      </w:r>
      <w:r w:rsidRPr="00BE2A39">
        <w:rPr>
          <w:rFonts w:ascii="Arial" w:hAnsi="Arial" w:cs="Arial"/>
          <w:b/>
          <w:bCs/>
          <w:w w:val="95"/>
        </w:rPr>
        <w:t>advantage, aimed</w:t>
      </w:r>
      <w:r w:rsidRPr="00BE2A39">
        <w:rPr>
          <w:rFonts w:ascii="Arial" w:hAnsi="Arial" w:cs="Arial"/>
          <w:b/>
          <w:bCs/>
          <w:spacing w:val="-7"/>
          <w:w w:val="95"/>
        </w:rPr>
        <w:t xml:space="preserve"> </w:t>
      </w:r>
      <w:r w:rsidRPr="00BE2A39">
        <w:rPr>
          <w:rFonts w:ascii="Arial" w:hAnsi="Arial" w:cs="Arial"/>
          <w:b/>
          <w:bCs/>
          <w:w w:val="95"/>
        </w:rPr>
        <w:t>at</w:t>
      </w:r>
      <w:r w:rsidRPr="00BE2A39">
        <w:rPr>
          <w:rFonts w:ascii="Arial" w:hAnsi="Arial" w:cs="Arial"/>
          <w:b/>
          <w:bCs/>
          <w:spacing w:val="5"/>
          <w:w w:val="95"/>
        </w:rPr>
        <w:t xml:space="preserve"> </w:t>
      </w:r>
      <w:r w:rsidRPr="00BE2A39">
        <w:rPr>
          <w:rFonts w:ascii="Arial" w:hAnsi="Arial" w:cs="Arial"/>
          <w:b/>
          <w:bCs/>
          <w:w w:val="95"/>
        </w:rPr>
        <w:t>either</w:t>
      </w:r>
      <w:r w:rsidRPr="00BE2A39">
        <w:rPr>
          <w:rFonts w:ascii="Arial" w:hAnsi="Arial" w:cs="Arial"/>
          <w:b/>
          <w:bCs/>
          <w:spacing w:val="-12"/>
          <w:w w:val="95"/>
        </w:rPr>
        <w:t xml:space="preserve"> </w:t>
      </w:r>
      <w:r w:rsidRPr="00BE2A39">
        <w:rPr>
          <w:rFonts w:ascii="Arial" w:hAnsi="Arial" w:cs="Arial"/>
          <w:b/>
          <w:bCs/>
          <w:w w:val="95"/>
        </w:rPr>
        <w:t>the</w:t>
      </w:r>
      <w:r w:rsidRPr="00BE2A39">
        <w:rPr>
          <w:rFonts w:ascii="Arial" w:hAnsi="Arial" w:cs="Arial"/>
          <w:b/>
          <w:bCs/>
          <w:spacing w:val="-2"/>
          <w:w w:val="95"/>
        </w:rPr>
        <w:t xml:space="preserve"> </w:t>
      </w:r>
      <w:r w:rsidRPr="00BE2A39">
        <w:rPr>
          <w:rFonts w:ascii="Arial" w:hAnsi="Arial" w:cs="Arial"/>
          <w:b/>
          <w:bCs/>
          <w:w w:val="95"/>
        </w:rPr>
        <w:t>person</w:t>
      </w:r>
      <w:r w:rsidRPr="00BE2A39">
        <w:rPr>
          <w:rFonts w:ascii="Arial" w:hAnsi="Arial" w:cs="Arial"/>
          <w:b/>
          <w:bCs/>
          <w:spacing w:val="-7"/>
          <w:w w:val="95"/>
        </w:rPr>
        <w:t xml:space="preserve"> </w:t>
      </w:r>
      <w:r w:rsidRPr="00BE2A39">
        <w:rPr>
          <w:rFonts w:ascii="Arial" w:hAnsi="Arial" w:cs="Arial"/>
          <w:b/>
          <w:bCs/>
          <w:w w:val="95"/>
        </w:rPr>
        <w:t>or</w:t>
      </w:r>
      <w:r w:rsidRPr="00BE2A39">
        <w:rPr>
          <w:rFonts w:ascii="Arial" w:hAnsi="Arial" w:cs="Arial"/>
          <w:b/>
          <w:bCs/>
          <w:spacing w:val="-12"/>
          <w:w w:val="95"/>
        </w:rPr>
        <w:t xml:space="preserve"> </w:t>
      </w:r>
      <w:r w:rsidRPr="00BE2A39">
        <w:rPr>
          <w:rFonts w:ascii="Arial" w:hAnsi="Arial" w:cs="Arial"/>
          <w:b/>
          <w:bCs/>
          <w:w w:val="95"/>
        </w:rPr>
        <w:t>an</w:t>
      </w:r>
      <w:r w:rsidRPr="00BE2A39">
        <w:rPr>
          <w:rFonts w:ascii="Arial" w:hAnsi="Arial" w:cs="Arial"/>
          <w:b/>
          <w:bCs/>
          <w:spacing w:val="-8"/>
          <w:w w:val="95"/>
        </w:rPr>
        <w:t xml:space="preserve"> </w:t>
      </w:r>
      <w:r w:rsidRPr="00BE2A39">
        <w:rPr>
          <w:rFonts w:ascii="Arial" w:hAnsi="Arial" w:cs="Arial"/>
          <w:b/>
          <w:bCs/>
          <w:w w:val="95"/>
        </w:rPr>
        <w:t>immediate</w:t>
      </w:r>
      <w:r w:rsidRPr="00BE2A39">
        <w:rPr>
          <w:rFonts w:ascii="Arial" w:hAnsi="Arial" w:cs="Arial"/>
          <w:b/>
          <w:bCs/>
          <w:spacing w:val="-2"/>
          <w:w w:val="95"/>
        </w:rPr>
        <w:t xml:space="preserve"> </w:t>
      </w:r>
      <w:r w:rsidRPr="00BE2A39">
        <w:rPr>
          <w:rFonts w:ascii="Arial" w:hAnsi="Arial" w:cs="Arial"/>
          <w:b/>
          <w:bCs/>
          <w:w w:val="95"/>
        </w:rPr>
        <w:t>family</w:t>
      </w:r>
      <w:r w:rsidRPr="00BE2A39">
        <w:rPr>
          <w:rFonts w:ascii="Arial" w:hAnsi="Arial" w:cs="Arial"/>
          <w:b/>
          <w:bCs/>
          <w:spacing w:val="-2"/>
          <w:w w:val="95"/>
        </w:rPr>
        <w:t xml:space="preserve"> </w:t>
      </w:r>
      <w:r w:rsidRPr="00BE2A39">
        <w:rPr>
          <w:rFonts w:ascii="Arial" w:hAnsi="Arial" w:cs="Arial"/>
          <w:b/>
          <w:bCs/>
          <w:w w:val="95"/>
        </w:rPr>
        <w:t>member</w:t>
      </w:r>
      <w:r w:rsidRPr="00BE2A39">
        <w:rPr>
          <w:rFonts w:ascii="Arial" w:hAnsi="Arial" w:cs="Arial"/>
          <w:b/>
          <w:bCs/>
          <w:spacing w:val="-11"/>
          <w:w w:val="95"/>
        </w:rPr>
        <w:t xml:space="preserve"> </w:t>
      </w:r>
      <w:r w:rsidRPr="00BE2A39">
        <w:rPr>
          <w:rFonts w:ascii="Arial" w:hAnsi="Arial" w:cs="Arial"/>
          <w:b/>
          <w:bCs/>
          <w:w w:val="95"/>
        </w:rPr>
        <w:t>of that</w:t>
      </w:r>
      <w:r w:rsidRPr="00BE2A39">
        <w:rPr>
          <w:rFonts w:ascii="Arial" w:hAnsi="Arial" w:cs="Arial"/>
          <w:b/>
          <w:bCs/>
          <w:spacing w:val="5"/>
          <w:w w:val="95"/>
        </w:rPr>
        <w:t xml:space="preserve"> </w:t>
      </w:r>
      <w:r w:rsidRPr="00BE2A39">
        <w:rPr>
          <w:rFonts w:ascii="Arial" w:hAnsi="Arial" w:cs="Arial"/>
          <w:b/>
          <w:bCs/>
          <w:w w:val="95"/>
        </w:rPr>
        <w:t>person</w:t>
      </w:r>
      <w:r w:rsidRPr="00BE2A39">
        <w:rPr>
          <w:rFonts w:ascii="Arial" w:hAnsi="Arial" w:cs="Arial"/>
          <w:b/>
          <w:bCs/>
          <w:spacing w:val="-8"/>
          <w:w w:val="95"/>
        </w:rPr>
        <w:t xml:space="preserve"> </w:t>
      </w:r>
      <w:r w:rsidRPr="00BE2A39">
        <w:rPr>
          <w:rFonts w:ascii="Arial" w:hAnsi="Arial" w:cs="Arial"/>
          <w:b/>
          <w:bCs/>
          <w:w w:val="95"/>
        </w:rPr>
        <w:t>or</w:t>
      </w:r>
      <w:r w:rsidRPr="00BE2A39">
        <w:rPr>
          <w:rFonts w:ascii="Arial" w:hAnsi="Arial" w:cs="Arial"/>
          <w:b/>
          <w:bCs/>
          <w:spacing w:val="-12"/>
          <w:w w:val="95"/>
        </w:rPr>
        <w:t xml:space="preserve"> </w:t>
      </w:r>
      <w:r w:rsidRPr="00BE2A39">
        <w:rPr>
          <w:rFonts w:ascii="Arial" w:hAnsi="Arial" w:cs="Arial"/>
          <w:b/>
          <w:bCs/>
          <w:w w:val="95"/>
        </w:rPr>
        <w:t>any</w:t>
      </w:r>
      <w:r w:rsidRPr="00BE2A39">
        <w:rPr>
          <w:rFonts w:ascii="Arial" w:hAnsi="Arial" w:cs="Arial"/>
          <w:b/>
          <w:bCs/>
          <w:spacing w:val="-1"/>
          <w:w w:val="95"/>
        </w:rPr>
        <w:t xml:space="preserve"> </w:t>
      </w:r>
      <w:r w:rsidRPr="00BE2A39">
        <w:rPr>
          <w:rFonts w:ascii="Arial" w:hAnsi="Arial" w:cs="Arial"/>
          <w:b/>
          <w:bCs/>
          <w:w w:val="95"/>
        </w:rPr>
        <w:t>other</w:t>
      </w:r>
      <w:r w:rsidRPr="00BE2A39">
        <w:rPr>
          <w:rFonts w:ascii="Arial" w:hAnsi="Arial" w:cs="Arial"/>
          <w:b/>
          <w:bCs/>
          <w:spacing w:val="-12"/>
          <w:w w:val="95"/>
        </w:rPr>
        <w:t xml:space="preserve"> </w:t>
      </w:r>
      <w:r w:rsidRPr="00BE2A39">
        <w:rPr>
          <w:rFonts w:ascii="Arial" w:hAnsi="Arial" w:cs="Arial"/>
          <w:b/>
          <w:bCs/>
          <w:w w:val="95"/>
        </w:rPr>
        <w:t>person</w:t>
      </w:r>
      <w:r w:rsidRPr="00BE2A39">
        <w:rPr>
          <w:rFonts w:ascii="Arial" w:hAnsi="Arial" w:cs="Arial"/>
          <w:b/>
          <w:bCs/>
          <w:spacing w:val="-8"/>
          <w:w w:val="95"/>
        </w:rPr>
        <w:t xml:space="preserve"> </w:t>
      </w:r>
      <w:r w:rsidRPr="00BE2A39">
        <w:rPr>
          <w:rFonts w:ascii="Arial" w:hAnsi="Arial" w:cs="Arial"/>
          <w:b/>
          <w:bCs/>
          <w:w w:val="95"/>
        </w:rPr>
        <w:t>in</w:t>
      </w:r>
      <w:r w:rsidRPr="00BE2A39">
        <w:rPr>
          <w:rFonts w:ascii="Arial" w:hAnsi="Arial" w:cs="Arial"/>
          <w:b/>
          <w:bCs/>
          <w:spacing w:val="-8"/>
          <w:w w:val="95"/>
        </w:rPr>
        <w:t xml:space="preserve"> </w:t>
      </w:r>
      <w:r w:rsidRPr="00BE2A39">
        <w:rPr>
          <w:rFonts w:ascii="Arial" w:hAnsi="Arial" w:cs="Arial"/>
          <w:b/>
          <w:bCs/>
          <w:w w:val="95"/>
        </w:rPr>
        <w:t>close</w:t>
      </w:r>
      <w:r w:rsidRPr="00BE2A39">
        <w:rPr>
          <w:rFonts w:ascii="Arial" w:hAnsi="Arial" w:cs="Arial"/>
          <w:b/>
          <w:bCs/>
          <w:spacing w:val="-1"/>
          <w:w w:val="95"/>
        </w:rPr>
        <w:t xml:space="preserve"> </w:t>
      </w:r>
      <w:r w:rsidRPr="00BE2A39">
        <w:rPr>
          <w:rFonts w:ascii="Arial" w:hAnsi="Arial" w:cs="Arial"/>
          <w:b/>
          <w:bCs/>
          <w:w w:val="95"/>
        </w:rPr>
        <w:t>relationship</w:t>
      </w:r>
      <w:r w:rsidRPr="00BE2A39">
        <w:rPr>
          <w:rFonts w:ascii="Arial" w:hAnsi="Arial" w:cs="Arial"/>
          <w:b/>
          <w:bCs/>
          <w:spacing w:val="-7"/>
          <w:w w:val="95"/>
        </w:rPr>
        <w:t xml:space="preserve"> </w:t>
      </w:r>
      <w:r w:rsidRPr="00BE2A39">
        <w:rPr>
          <w:rFonts w:ascii="Arial" w:hAnsi="Arial" w:cs="Arial"/>
          <w:b/>
          <w:bCs/>
          <w:w w:val="95"/>
        </w:rPr>
        <w:t>to</w:t>
      </w:r>
      <w:r w:rsidRPr="00BE2A39">
        <w:rPr>
          <w:rFonts w:ascii="Arial" w:hAnsi="Arial" w:cs="Arial"/>
          <w:b/>
          <w:bCs/>
          <w:spacing w:val="-4"/>
          <w:w w:val="95"/>
        </w:rPr>
        <w:t xml:space="preserve"> </w:t>
      </w:r>
      <w:r w:rsidRPr="00BE2A39">
        <w:rPr>
          <w:rFonts w:ascii="Arial" w:hAnsi="Arial" w:cs="Arial"/>
          <w:b/>
          <w:bCs/>
          <w:w w:val="95"/>
        </w:rPr>
        <w:t>that</w:t>
      </w:r>
      <w:r w:rsidRPr="00BE2A39">
        <w:rPr>
          <w:rFonts w:ascii="Arial" w:hAnsi="Arial" w:cs="Arial"/>
          <w:b/>
          <w:bCs/>
          <w:spacing w:val="-8"/>
          <w:w w:val="95"/>
        </w:rPr>
        <w:t xml:space="preserve"> </w:t>
      </w:r>
      <w:r w:rsidRPr="00BE2A39">
        <w:rPr>
          <w:rFonts w:ascii="Arial" w:hAnsi="Arial" w:cs="Arial"/>
          <w:b/>
          <w:bCs/>
          <w:w w:val="95"/>
        </w:rPr>
        <w:t>person,</w:t>
      </w:r>
    </w:p>
    <w:p w14:paraId="783803CE" w14:textId="77777777" w:rsidR="00ED5D9E" w:rsidRDefault="00ED5D9E" w:rsidP="00ED5D9E">
      <w:pPr>
        <w:tabs>
          <w:tab w:val="left" w:pos="567"/>
        </w:tabs>
        <w:kinsoku w:val="0"/>
        <w:overflowPunct w:val="0"/>
        <w:autoSpaceDE w:val="0"/>
        <w:autoSpaceDN w:val="0"/>
        <w:adjustRightInd w:val="0"/>
        <w:spacing w:line="276" w:lineRule="auto"/>
        <w:ind w:left="0"/>
        <w:jc w:val="both"/>
        <w:rPr>
          <w:rFonts w:ascii="Arial" w:hAnsi="Arial" w:cs="Arial"/>
          <w:w w:val="95"/>
        </w:rPr>
      </w:pPr>
    </w:p>
    <w:p w14:paraId="17F6FDC2" w14:textId="77777777" w:rsidR="00ED5D9E" w:rsidRPr="002A108B" w:rsidRDefault="00ED5D9E" w:rsidP="00ED5D9E">
      <w:pPr>
        <w:tabs>
          <w:tab w:val="left" w:pos="567"/>
        </w:tabs>
        <w:kinsoku w:val="0"/>
        <w:overflowPunct w:val="0"/>
        <w:autoSpaceDE w:val="0"/>
        <w:autoSpaceDN w:val="0"/>
        <w:adjustRightInd w:val="0"/>
        <w:spacing w:line="276" w:lineRule="auto"/>
        <w:ind w:left="0"/>
        <w:jc w:val="both"/>
        <w:rPr>
          <w:rFonts w:ascii="Arial" w:hAnsi="Arial" w:cs="Arial"/>
          <w:w w:val="95"/>
        </w:rPr>
      </w:pPr>
      <w:r w:rsidRPr="00FD7444">
        <w:rPr>
          <w:rFonts w:ascii="Arial" w:hAnsi="Arial" w:cs="Arial"/>
          <w:w w:val="95"/>
        </w:rPr>
        <w:t>The means listed in section 4(1)(</w:t>
      </w:r>
      <w:proofErr w:type="spellStart"/>
      <w:r w:rsidRPr="00FD7444">
        <w:rPr>
          <w:rFonts w:ascii="Arial" w:hAnsi="Arial" w:cs="Arial"/>
          <w:w w:val="95"/>
        </w:rPr>
        <w:t>i</w:t>
      </w:r>
      <w:proofErr w:type="spellEnd"/>
      <w:r w:rsidRPr="00FD7444">
        <w:rPr>
          <w:rFonts w:ascii="Arial" w:hAnsi="Arial" w:cs="Arial"/>
          <w:w w:val="95"/>
        </w:rPr>
        <w:t xml:space="preserve">) is </w:t>
      </w:r>
      <w:proofErr w:type="gramStart"/>
      <w:r w:rsidRPr="00FD7444">
        <w:rPr>
          <w:rFonts w:ascii="Arial" w:hAnsi="Arial" w:cs="Arial"/>
          <w:w w:val="95"/>
        </w:rPr>
        <w:t>similar to</w:t>
      </w:r>
      <w:proofErr w:type="gramEnd"/>
      <w:r w:rsidRPr="00FD7444">
        <w:rPr>
          <w:rFonts w:ascii="Arial" w:hAnsi="Arial" w:cs="Arial"/>
          <w:w w:val="95"/>
        </w:rPr>
        <w:t xml:space="preserve"> the Protocol in that it provides for the giving or receiving of</w:t>
      </w:r>
      <w:r>
        <w:rPr>
          <w:rFonts w:ascii="Arial" w:hAnsi="Arial" w:cs="Arial"/>
          <w:w w:val="95"/>
        </w:rPr>
        <w:t xml:space="preserve"> </w:t>
      </w:r>
      <w:r w:rsidRPr="00FD7444">
        <w:rPr>
          <w:rFonts w:ascii="Arial" w:hAnsi="Arial" w:cs="Arial"/>
          <w:w w:val="95"/>
        </w:rPr>
        <w:t xml:space="preserve">payments or benefits to obtain the consent of certain persons. However, section 4(1)(j) broadens the scope of the means element by providing for the ‘giving or receiving </w:t>
      </w:r>
      <w:r w:rsidRPr="002A108B">
        <w:rPr>
          <w:rFonts w:ascii="Arial" w:hAnsi="Arial" w:cs="Arial"/>
          <w:w w:val="95"/>
        </w:rPr>
        <w:t>of payments…or any other advantage’</w:t>
      </w:r>
      <w:r w:rsidRPr="00FD7444">
        <w:rPr>
          <w:rFonts w:ascii="Arial" w:hAnsi="Arial" w:cs="Arial"/>
          <w:w w:val="95"/>
        </w:rPr>
        <w:t xml:space="preserve"> without requiring it to</w:t>
      </w:r>
      <w:r w:rsidRPr="002A108B">
        <w:rPr>
          <w:rFonts w:ascii="Arial" w:hAnsi="Arial" w:cs="Arial"/>
          <w:w w:val="95"/>
        </w:rPr>
        <w:t xml:space="preserve"> be made</w:t>
      </w:r>
      <w:r w:rsidRPr="00FD7444">
        <w:rPr>
          <w:rFonts w:ascii="Arial" w:hAnsi="Arial" w:cs="Arial"/>
          <w:w w:val="95"/>
        </w:rPr>
        <w:t xml:space="preserve"> to a specific person or for a specific purpose. Thus, it is s</w:t>
      </w:r>
      <w:r w:rsidRPr="002A108B">
        <w:rPr>
          <w:rFonts w:ascii="Arial" w:hAnsi="Arial" w:cs="Arial"/>
          <w:w w:val="95"/>
        </w:rPr>
        <w:t>ubmitted that the means listed in (j) are broad enough to</w:t>
      </w:r>
      <w:r w:rsidRPr="00FD7444">
        <w:rPr>
          <w:rFonts w:ascii="Arial" w:hAnsi="Arial" w:cs="Arial"/>
          <w:w w:val="95"/>
        </w:rPr>
        <w:t xml:space="preserve"> </w:t>
      </w:r>
      <w:r w:rsidRPr="002A108B">
        <w:rPr>
          <w:rFonts w:ascii="Arial" w:hAnsi="Arial" w:cs="Arial"/>
          <w:w w:val="95"/>
        </w:rPr>
        <w:t>incorporate (</w:t>
      </w:r>
      <w:proofErr w:type="spellStart"/>
      <w:r w:rsidRPr="00FD7444">
        <w:rPr>
          <w:rFonts w:ascii="Arial" w:hAnsi="Arial" w:cs="Arial"/>
          <w:w w:val="95"/>
        </w:rPr>
        <w:t>i</w:t>
      </w:r>
      <w:proofErr w:type="spellEnd"/>
      <w:r w:rsidRPr="002A108B">
        <w:rPr>
          <w:rFonts w:ascii="Arial" w:hAnsi="Arial" w:cs="Arial"/>
          <w:w w:val="95"/>
        </w:rPr>
        <w:t>) and that the latter is therefore redundant.</w:t>
      </w:r>
      <w:r w:rsidRPr="00FD7444">
        <w:rPr>
          <w:rStyle w:val="FootnoteReference"/>
          <w:rFonts w:ascii="Arial" w:hAnsi="Arial" w:cs="Arial"/>
          <w:w w:val="95"/>
        </w:rPr>
        <w:footnoteReference w:id="43"/>
      </w:r>
    </w:p>
    <w:p w14:paraId="7971C221" w14:textId="77777777" w:rsidR="00ED5D9E" w:rsidRDefault="00ED5D9E" w:rsidP="00ED5D9E">
      <w:pPr>
        <w:spacing w:line="276" w:lineRule="auto"/>
        <w:ind w:left="0"/>
        <w:jc w:val="both"/>
        <w:rPr>
          <w:rFonts w:ascii="Arial" w:hAnsi="Arial" w:cs="Arial"/>
        </w:rPr>
      </w:pPr>
    </w:p>
    <w:p w14:paraId="1C317735" w14:textId="77777777" w:rsidR="00ED5D9E" w:rsidRPr="00FD7444" w:rsidRDefault="00ED5D9E" w:rsidP="00ED5D9E">
      <w:pPr>
        <w:spacing w:line="276" w:lineRule="auto"/>
        <w:ind w:left="0"/>
        <w:jc w:val="both"/>
        <w:rPr>
          <w:rFonts w:ascii="Arial" w:hAnsi="Arial" w:cs="Arial"/>
        </w:rPr>
      </w:pPr>
      <w:r>
        <w:rPr>
          <w:rFonts w:ascii="Arial" w:hAnsi="Arial" w:cs="Arial"/>
          <w:b/>
          <w:bCs/>
          <w:noProof/>
        </w:rPr>
        <w:lastRenderedPageBreak/>
        <w:drawing>
          <wp:anchor distT="0" distB="0" distL="114300" distR="114300" simplePos="0" relativeHeight="251660288" behindDoc="1" locked="0" layoutInCell="1" allowOverlap="1" wp14:anchorId="6F17CBFE" wp14:editId="7EF9B9BE">
            <wp:simplePos x="0" y="0"/>
            <wp:positionH relativeFrom="column">
              <wp:posOffset>0</wp:posOffset>
            </wp:positionH>
            <wp:positionV relativeFrom="paragraph">
              <wp:posOffset>1270</wp:posOffset>
            </wp:positionV>
            <wp:extent cx="647700" cy="647700"/>
            <wp:effectExtent l="0" t="0" r="0" b="0"/>
            <wp:wrapTight wrapText="bothSides">
              <wp:wrapPolygon edited="0">
                <wp:start x="8894" y="0"/>
                <wp:lineTo x="1906" y="3812"/>
                <wp:lineTo x="635" y="10800"/>
                <wp:lineTo x="3812" y="10800"/>
                <wp:lineTo x="3176" y="14612"/>
                <wp:lineTo x="5718" y="19694"/>
                <wp:lineTo x="8259" y="20965"/>
                <wp:lineTo x="12706" y="20965"/>
                <wp:lineTo x="15882" y="19694"/>
                <wp:lineTo x="18424" y="14612"/>
                <wp:lineTo x="17153" y="10800"/>
                <wp:lineTo x="20329" y="10800"/>
                <wp:lineTo x="19059" y="3812"/>
                <wp:lineTo x="12071" y="0"/>
                <wp:lineTo x="8894" y="0"/>
              </wp:wrapPolygon>
            </wp:wrapTight>
            <wp:docPr id="89" name="Graphic 89" descr="Lights 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Graphic 85" descr="Lights On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647700" cy="647700"/>
                    </a:xfrm>
                    <a:prstGeom prst="rect">
                      <a:avLst/>
                    </a:prstGeom>
                  </pic:spPr>
                </pic:pic>
              </a:graphicData>
            </a:graphic>
          </wp:anchor>
        </w:drawing>
      </w:r>
      <w:r w:rsidRPr="00E83211">
        <w:rPr>
          <w:rFonts w:ascii="Arial" w:hAnsi="Arial" w:cs="Arial"/>
        </w:rPr>
        <w:t xml:space="preserve"> </w:t>
      </w:r>
      <w:r>
        <w:rPr>
          <w:rFonts w:ascii="Arial" w:hAnsi="Arial" w:cs="Arial"/>
        </w:rPr>
        <w:t xml:space="preserve">Traffickers use </w:t>
      </w:r>
      <w:r w:rsidRPr="00E83211">
        <w:rPr>
          <w:rFonts w:ascii="Arial" w:hAnsi="Arial" w:cs="Arial"/>
        </w:rPr>
        <w:t xml:space="preserve">reprisals against the victims' families </w:t>
      </w:r>
      <w:r>
        <w:rPr>
          <w:rFonts w:ascii="Arial" w:hAnsi="Arial" w:cs="Arial"/>
        </w:rPr>
        <w:t xml:space="preserve">and loved ones as one of the </w:t>
      </w:r>
      <w:r w:rsidRPr="00E83211">
        <w:rPr>
          <w:rFonts w:ascii="Arial" w:hAnsi="Arial" w:cs="Arial"/>
        </w:rPr>
        <w:t xml:space="preserve">main methods </w:t>
      </w:r>
      <w:r>
        <w:rPr>
          <w:rFonts w:ascii="Arial" w:hAnsi="Arial" w:cs="Arial"/>
        </w:rPr>
        <w:t>to</w:t>
      </w:r>
      <w:r w:rsidRPr="00E83211">
        <w:rPr>
          <w:rFonts w:ascii="Arial" w:hAnsi="Arial" w:cs="Arial"/>
        </w:rPr>
        <w:t xml:space="preserve"> control their victims.</w:t>
      </w:r>
      <w:r w:rsidRPr="00D64FE6">
        <w:rPr>
          <w:rFonts w:ascii="Arial" w:hAnsi="Arial" w:cs="Arial"/>
          <w:vertAlign w:val="superscript"/>
        </w:rPr>
        <w:footnoteReference w:id="44"/>
      </w:r>
      <w:r>
        <w:rPr>
          <w:rFonts w:ascii="Arial" w:hAnsi="Arial" w:cs="Arial"/>
        </w:rPr>
        <w:t xml:space="preserve"> Therefore, </w:t>
      </w:r>
      <w:r w:rsidRPr="00FD7444">
        <w:rPr>
          <w:rFonts w:ascii="Arial" w:hAnsi="Arial" w:cs="Arial"/>
        </w:rPr>
        <w:t xml:space="preserve">after listing the prohibited means, the PACOTIP Act provides that the threat, force,  harm or </w:t>
      </w:r>
      <w:r w:rsidRPr="00D64FE6">
        <w:rPr>
          <w:rFonts w:ascii="Arial" w:hAnsi="Arial" w:cs="Arial"/>
          <w:i/>
          <w:iCs/>
        </w:rPr>
        <w:t xml:space="preserve">any of the other means may be directed to the trafficked victim (or his/her property) </w:t>
      </w:r>
      <w:r w:rsidRPr="00D64FE6">
        <w:rPr>
          <w:rFonts w:ascii="Arial" w:hAnsi="Arial" w:cs="Arial"/>
          <w:b/>
          <w:bCs/>
          <w:i/>
          <w:iCs/>
        </w:rPr>
        <w:t>or</w:t>
      </w:r>
      <w:r w:rsidRPr="00D64FE6">
        <w:rPr>
          <w:rFonts w:ascii="Arial" w:hAnsi="Arial" w:cs="Arial"/>
          <w:i/>
          <w:iCs/>
        </w:rPr>
        <w:t xml:space="preserve"> a third party,</w:t>
      </w:r>
      <w:r w:rsidRPr="00FD7444">
        <w:rPr>
          <w:rFonts w:ascii="Arial" w:hAnsi="Arial" w:cs="Arial"/>
        </w:rPr>
        <w:t xml:space="preserve"> namely an immediate family member</w:t>
      </w:r>
      <w:r w:rsidRPr="00FD7444">
        <w:rPr>
          <w:rStyle w:val="FootnoteReference"/>
          <w:rFonts w:ascii="Arial" w:hAnsi="Arial" w:cs="Arial"/>
        </w:rPr>
        <w:footnoteReference w:id="45"/>
      </w:r>
      <w:r w:rsidRPr="00FD7444">
        <w:rPr>
          <w:rFonts w:ascii="Arial" w:hAnsi="Arial" w:cs="Arial"/>
        </w:rPr>
        <w:t xml:space="preserve"> or a person in close relationship to the victim. “For example, a person may be “recruited” </w:t>
      </w:r>
      <w:proofErr w:type="gramStart"/>
      <w:r w:rsidRPr="00FD7444">
        <w:rPr>
          <w:rFonts w:ascii="Arial" w:hAnsi="Arial" w:cs="Arial"/>
        </w:rPr>
        <w:t>as a result of</w:t>
      </w:r>
      <w:proofErr w:type="gramEnd"/>
      <w:r w:rsidRPr="00FD7444">
        <w:rPr>
          <w:rFonts w:ascii="Arial" w:hAnsi="Arial" w:cs="Arial"/>
        </w:rPr>
        <w:t xml:space="preserve"> a threat of violence to their family member. The recruiter may also tell the victim they will disclose private information to the victim’s family or community if they fail to comply with their demand that they come with them. That is true, mutatis mutandis, of almost all the various means listed.”</w:t>
      </w:r>
      <w:r w:rsidRPr="00FD7444">
        <w:rPr>
          <w:rStyle w:val="FootnoteReference"/>
          <w:rFonts w:ascii="Arial" w:hAnsi="Arial" w:cs="Arial"/>
        </w:rPr>
        <w:footnoteReference w:id="46"/>
      </w:r>
      <w:r>
        <w:rPr>
          <w:rFonts w:ascii="Arial" w:hAnsi="Arial" w:cs="Arial"/>
        </w:rPr>
        <w:t xml:space="preserve"> </w:t>
      </w:r>
    </w:p>
    <w:p w14:paraId="30B6F29D" w14:textId="77777777" w:rsidR="00ED5D9E" w:rsidRPr="00FD7444" w:rsidRDefault="00ED5D9E" w:rsidP="00ED5D9E">
      <w:pPr>
        <w:spacing w:line="276" w:lineRule="auto"/>
        <w:ind w:left="0"/>
        <w:jc w:val="both"/>
        <w:rPr>
          <w:rFonts w:ascii="Arial" w:hAnsi="Arial" w:cs="Arial"/>
        </w:rPr>
      </w:pPr>
    </w:p>
    <w:p w14:paraId="75863A03" w14:textId="77777777" w:rsidR="00ED5D9E" w:rsidRPr="007D534D" w:rsidRDefault="00ED5D9E" w:rsidP="00ED5D9E">
      <w:pPr>
        <w:pStyle w:val="Heading3"/>
      </w:pPr>
      <w:r w:rsidRPr="007D534D">
        <w:t>Purpose element</w:t>
      </w:r>
    </w:p>
    <w:p w14:paraId="396C8225" w14:textId="77777777" w:rsidR="00ED5D9E" w:rsidRDefault="00ED5D9E" w:rsidP="00ED5D9E">
      <w:pPr>
        <w:spacing w:line="276" w:lineRule="auto"/>
        <w:ind w:left="0"/>
        <w:jc w:val="both"/>
        <w:rPr>
          <w:rFonts w:ascii="Arial" w:hAnsi="Arial" w:cs="Arial"/>
        </w:rPr>
      </w:pPr>
      <w:r w:rsidRPr="00B01D0D">
        <w:rPr>
          <w:rFonts w:ascii="Arial" w:hAnsi="Arial" w:cs="Arial"/>
        </w:rPr>
        <w:t xml:space="preserve">The third </w:t>
      </w:r>
      <w:r>
        <w:rPr>
          <w:rFonts w:ascii="Arial" w:hAnsi="Arial" w:cs="Arial"/>
        </w:rPr>
        <w:t xml:space="preserve">integral element of trafficking in persons entails that the prohibited act is done for </w:t>
      </w:r>
    </w:p>
    <w:p w14:paraId="12C9A56D" w14:textId="77777777" w:rsidR="00ED5D9E" w:rsidRDefault="00ED5D9E" w:rsidP="00ED5D9E">
      <w:pPr>
        <w:spacing w:line="276" w:lineRule="auto"/>
        <w:ind w:left="0"/>
        <w:jc w:val="both"/>
        <w:rPr>
          <w:rFonts w:ascii="Arial" w:hAnsi="Arial" w:cs="Arial"/>
        </w:rPr>
      </w:pPr>
      <w:r>
        <w:rPr>
          <w:rFonts w:ascii="Arial" w:hAnsi="Arial" w:cs="Arial"/>
        </w:rPr>
        <w:t>the purpose of any form of exploitation.</w:t>
      </w:r>
      <w:r>
        <w:rPr>
          <w:rStyle w:val="FootnoteReference"/>
          <w:rFonts w:ascii="Arial" w:hAnsi="Arial" w:cs="Arial"/>
        </w:rPr>
        <w:footnoteReference w:id="47"/>
      </w:r>
      <w:r>
        <w:rPr>
          <w:rFonts w:ascii="Arial" w:hAnsi="Arial" w:cs="Arial"/>
        </w:rPr>
        <w:t xml:space="preserve"> According to the UNODC</w:t>
      </w:r>
      <w:r>
        <w:rPr>
          <w:rStyle w:val="FootnoteReference"/>
          <w:rFonts w:ascii="Arial" w:hAnsi="Arial" w:cs="Arial"/>
        </w:rPr>
        <w:footnoteReference w:id="48"/>
      </w:r>
      <w:r>
        <w:rPr>
          <w:rFonts w:ascii="Arial" w:hAnsi="Arial" w:cs="Arial"/>
        </w:rPr>
        <w:t xml:space="preserve"> the phrase “for the </w:t>
      </w:r>
    </w:p>
    <w:p w14:paraId="5CDC1439" w14:textId="77777777" w:rsidR="00ED5D9E" w:rsidRDefault="00ED5D9E" w:rsidP="00ED5D9E">
      <w:pPr>
        <w:spacing w:line="276" w:lineRule="auto"/>
        <w:ind w:left="0"/>
        <w:jc w:val="both"/>
        <w:rPr>
          <w:rFonts w:ascii="Arial" w:hAnsi="Arial" w:cs="Arial"/>
        </w:rPr>
      </w:pPr>
      <w:r>
        <w:rPr>
          <w:rFonts w:ascii="Arial" w:hAnsi="Arial" w:cs="Arial"/>
        </w:rPr>
        <w:t xml:space="preserve">purpose of” indicates that: </w:t>
      </w:r>
    </w:p>
    <w:p w14:paraId="0200AF72" w14:textId="77777777" w:rsidR="00ED5D9E" w:rsidRPr="000D2A45" w:rsidRDefault="00ED5D9E" w:rsidP="00ED5D9E">
      <w:pPr>
        <w:pStyle w:val="ListParagraph"/>
        <w:numPr>
          <w:ilvl w:val="0"/>
          <w:numId w:val="15"/>
        </w:numPr>
        <w:spacing w:line="276" w:lineRule="auto"/>
        <w:jc w:val="both"/>
        <w:rPr>
          <w:rFonts w:ascii="Arial" w:hAnsi="Arial" w:cs="Arial"/>
        </w:rPr>
      </w:pPr>
      <w:r w:rsidRPr="000D2A45">
        <w:rPr>
          <w:rFonts w:ascii="Arial" w:hAnsi="Arial" w:cs="Arial"/>
        </w:rPr>
        <w:t>the required fault element is intention</w:t>
      </w:r>
      <w:r>
        <w:rPr>
          <w:rFonts w:ascii="Arial" w:hAnsi="Arial" w:cs="Arial"/>
        </w:rPr>
        <w:t>;</w:t>
      </w:r>
      <w:r>
        <w:rPr>
          <w:rStyle w:val="FootnoteReference"/>
          <w:rFonts w:ascii="Arial" w:hAnsi="Arial" w:cs="Arial"/>
        </w:rPr>
        <w:footnoteReference w:id="49"/>
      </w:r>
      <w:r w:rsidRPr="000D2A45">
        <w:rPr>
          <w:rFonts w:ascii="Arial" w:hAnsi="Arial" w:cs="Arial"/>
        </w:rPr>
        <w:t xml:space="preserve"> </w:t>
      </w:r>
    </w:p>
    <w:p w14:paraId="6F5748A1" w14:textId="77777777" w:rsidR="00ED5D9E" w:rsidRDefault="00ED5D9E" w:rsidP="00ED5D9E">
      <w:pPr>
        <w:pStyle w:val="ListParagraph"/>
        <w:numPr>
          <w:ilvl w:val="0"/>
          <w:numId w:val="15"/>
        </w:numPr>
        <w:spacing w:line="276" w:lineRule="auto"/>
        <w:jc w:val="both"/>
        <w:rPr>
          <w:rFonts w:ascii="Arial" w:hAnsi="Arial" w:cs="Arial"/>
        </w:rPr>
      </w:pPr>
      <w:r>
        <w:rPr>
          <w:rFonts w:ascii="Arial" w:hAnsi="Arial" w:cs="Arial"/>
        </w:rPr>
        <w:t xml:space="preserve">the accused committed the prohibited act with the intention to exploit the victim himself or herself or while knowing (or foreseeing) that the victim will be exploited by </w:t>
      </w:r>
      <w:proofErr w:type="gramStart"/>
      <w:r>
        <w:rPr>
          <w:rFonts w:ascii="Arial" w:hAnsi="Arial" w:cs="Arial"/>
        </w:rPr>
        <w:t>another;</w:t>
      </w:r>
      <w:proofErr w:type="gramEnd"/>
      <w:r>
        <w:rPr>
          <w:rFonts w:ascii="Arial" w:hAnsi="Arial" w:cs="Arial"/>
        </w:rPr>
        <w:t xml:space="preserve"> </w:t>
      </w:r>
    </w:p>
    <w:p w14:paraId="028A4CBE" w14:textId="77777777" w:rsidR="00ED5D9E" w:rsidRDefault="00ED5D9E" w:rsidP="00ED5D9E">
      <w:pPr>
        <w:pStyle w:val="ListParagraph"/>
        <w:numPr>
          <w:ilvl w:val="0"/>
          <w:numId w:val="15"/>
        </w:numPr>
        <w:spacing w:line="276" w:lineRule="auto"/>
        <w:jc w:val="both"/>
        <w:rPr>
          <w:rFonts w:ascii="Arial" w:hAnsi="Arial" w:cs="Arial"/>
        </w:rPr>
      </w:pPr>
      <w:r w:rsidRPr="000D2A45">
        <w:rPr>
          <w:rFonts w:ascii="Arial" w:hAnsi="Arial" w:cs="Arial"/>
        </w:rPr>
        <w:t xml:space="preserve">the accused need not be the person who exploits the </w:t>
      </w:r>
      <w:proofErr w:type="gramStart"/>
      <w:r w:rsidRPr="000D2A45">
        <w:rPr>
          <w:rFonts w:ascii="Arial" w:hAnsi="Arial" w:cs="Arial"/>
        </w:rPr>
        <w:t>victim</w:t>
      </w:r>
      <w:r>
        <w:rPr>
          <w:rFonts w:ascii="Arial" w:hAnsi="Arial" w:cs="Arial"/>
        </w:rPr>
        <w:t>;</w:t>
      </w:r>
      <w:proofErr w:type="gramEnd"/>
    </w:p>
    <w:p w14:paraId="0EAECFFF" w14:textId="77777777" w:rsidR="00ED5D9E" w:rsidRPr="000D2A45" w:rsidRDefault="00ED5D9E" w:rsidP="00ED5D9E">
      <w:pPr>
        <w:pStyle w:val="ListParagraph"/>
        <w:numPr>
          <w:ilvl w:val="0"/>
          <w:numId w:val="15"/>
        </w:numPr>
        <w:spacing w:line="276" w:lineRule="auto"/>
        <w:jc w:val="both"/>
        <w:rPr>
          <w:rFonts w:ascii="Arial" w:hAnsi="Arial" w:cs="Arial"/>
        </w:rPr>
      </w:pPr>
      <w:r w:rsidRPr="000D2A45">
        <w:rPr>
          <w:rFonts w:ascii="Arial" w:hAnsi="Arial" w:cs="Arial"/>
        </w:rPr>
        <w:t xml:space="preserve">the </w:t>
      </w:r>
      <w:r w:rsidRPr="00387D5B">
        <w:rPr>
          <w:rFonts w:ascii="Arial" w:hAnsi="Arial" w:cs="Arial"/>
          <w:i/>
          <w:iCs/>
        </w:rPr>
        <w:t>actual exploitation</w:t>
      </w:r>
      <w:r w:rsidRPr="000D2A45">
        <w:rPr>
          <w:rFonts w:ascii="Arial" w:hAnsi="Arial" w:cs="Arial"/>
        </w:rPr>
        <w:t xml:space="preserve"> of the victim is </w:t>
      </w:r>
      <w:r w:rsidRPr="00387D5B">
        <w:rPr>
          <w:rFonts w:ascii="Arial" w:hAnsi="Arial" w:cs="Arial"/>
          <w:i/>
          <w:iCs/>
        </w:rPr>
        <w:t>not required</w:t>
      </w:r>
      <w:r>
        <w:rPr>
          <w:rFonts w:ascii="Arial" w:hAnsi="Arial" w:cs="Arial"/>
        </w:rPr>
        <w:t xml:space="preserve"> -</w:t>
      </w:r>
      <w:r w:rsidRPr="000D2A45">
        <w:rPr>
          <w:rFonts w:ascii="Arial" w:hAnsi="Arial" w:cs="Arial"/>
        </w:rPr>
        <w:t xml:space="preserve"> </w:t>
      </w:r>
      <w:r>
        <w:rPr>
          <w:rFonts w:ascii="Arial" w:hAnsi="Arial" w:cs="Arial"/>
        </w:rPr>
        <w:t>committing the prohibited act with an exploitative purpose suffices for a conviction on human trafficking.</w:t>
      </w:r>
      <w:r>
        <w:rPr>
          <w:rStyle w:val="FootnoteReference"/>
          <w:rFonts w:ascii="Arial" w:hAnsi="Arial" w:cs="Arial"/>
        </w:rPr>
        <w:footnoteReference w:id="50"/>
      </w:r>
      <w:r>
        <w:rPr>
          <w:rFonts w:ascii="Arial" w:hAnsi="Arial" w:cs="Arial"/>
        </w:rPr>
        <w:t xml:space="preserve"> </w:t>
      </w:r>
    </w:p>
    <w:p w14:paraId="636E1B3D" w14:textId="77777777" w:rsidR="00ED5D9E" w:rsidRDefault="00ED5D9E" w:rsidP="00ED5D9E">
      <w:pPr>
        <w:spacing w:line="276" w:lineRule="auto"/>
        <w:ind w:left="0"/>
        <w:jc w:val="both"/>
        <w:rPr>
          <w:rFonts w:ascii="Arial" w:hAnsi="Arial" w:cs="Arial"/>
          <w:b/>
          <w:bCs/>
        </w:rPr>
      </w:pPr>
    </w:p>
    <w:p w14:paraId="1217ED72" w14:textId="77777777" w:rsidR="00ED5D9E" w:rsidRDefault="00ED5D9E" w:rsidP="00ED5D9E">
      <w:pPr>
        <w:spacing w:line="276" w:lineRule="auto"/>
        <w:ind w:left="0"/>
        <w:jc w:val="both"/>
        <w:rPr>
          <w:rFonts w:ascii="Arial" w:hAnsi="Arial" w:cs="Arial"/>
          <w:b/>
          <w:bCs/>
        </w:rPr>
      </w:pPr>
      <w:r>
        <w:rPr>
          <w:rFonts w:ascii="Arial" w:hAnsi="Arial" w:cs="Arial"/>
          <w:b/>
          <w:bCs/>
          <w:noProof/>
        </w:rPr>
        <w:drawing>
          <wp:anchor distT="0" distB="0" distL="114300" distR="114300" simplePos="0" relativeHeight="251661312" behindDoc="0" locked="0" layoutInCell="1" allowOverlap="1" wp14:anchorId="4D57B292" wp14:editId="386A7151">
            <wp:simplePos x="0" y="0"/>
            <wp:positionH relativeFrom="column">
              <wp:posOffset>0</wp:posOffset>
            </wp:positionH>
            <wp:positionV relativeFrom="paragraph">
              <wp:posOffset>182245</wp:posOffset>
            </wp:positionV>
            <wp:extent cx="647700" cy="647700"/>
            <wp:effectExtent l="0" t="0" r="0" b="0"/>
            <wp:wrapSquare wrapText="bothSides"/>
            <wp:docPr id="92" name="Graphic 92" descr="Lights 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Graphic 85" descr="Lights On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647700" cy="647700"/>
                    </a:xfrm>
                    <a:prstGeom prst="rect">
                      <a:avLst/>
                    </a:prstGeom>
                  </pic:spPr>
                </pic:pic>
              </a:graphicData>
            </a:graphic>
          </wp:anchor>
        </w:drawing>
      </w:r>
    </w:p>
    <w:p w14:paraId="3AFCF2AD" w14:textId="77777777" w:rsidR="00ED5D9E" w:rsidRPr="00FD7444" w:rsidRDefault="00ED5D9E" w:rsidP="00ED5D9E">
      <w:pPr>
        <w:spacing w:line="276" w:lineRule="auto"/>
        <w:ind w:left="0"/>
        <w:jc w:val="both"/>
        <w:rPr>
          <w:rFonts w:ascii="Arial" w:hAnsi="Arial" w:cs="Arial"/>
        </w:rPr>
      </w:pPr>
      <w:r w:rsidRPr="00FD7444">
        <w:rPr>
          <w:rFonts w:ascii="Arial" w:hAnsi="Arial" w:cs="Arial"/>
          <w:b/>
          <w:bCs/>
        </w:rPr>
        <w:t>‘Exploitation’ is not defined</w:t>
      </w:r>
      <w:r>
        <w:rPr>
          <w:rFonts w:ascii="Arial" w:hAnsi="Arial" w:cs="Arial"/>
          <w:b/>
          <w:bCs/>
        </w:rPr>
        <w:t xml:space="preserve"> in the PACOTIP Act</w:t>
      </w:r>
      <w:r w:rsidRPr="00FD7444">
        <w:rPr>
          <w:rFonts w:ascii="Arial" w:hAnsi="Arial" w:cs="Arial"/>
          <w:b/>
          <w:bCs/>
        </w:rPr>
        <w:t>.</w:t>
      </w:r>
    </w:p>
    <w:p w14:paraId="14F69C89" w14:textId="77777777" w:rsidR="00ED5D9E" w:rsidRPr="002131F6" w:rsidRDefault="00ED5D9E" w:rsidP="00ED5D9E">
      <w:pPr>
        <w:spacing w:line="276" w:lineRule="auto"/>
        <w:ind w:left="0"/>
        <w:jc w:val="both"/>
        <w:rPr>
          <w:rFonts w:ascii="Arial" w:hAnsi="Arial" w:cs="Arial"/>
        </w:rPr>
      </w:pPr>
      <w:bookmarkStart w:id="41" w:name="_Hlk92190114"/>
      <w:r>
        <w:rPr>
          <w:rFonts w:ascii="Arial" w:hAnsi="Arial" w:cs="Arial"/>
        </w:rPr>
        <w:t>Section 1 of the Act does not define t</w:t>
      </w:r>
      <w:r w:rsidRPr="00FD7444">
        <w:rPr>
          <w:rFonts w:ascii="Arial" w:hAnsi="Arial" w:cs="Arial"/>
        </w:rPr>
        <w:t>he concept of ‘exploitation’</w:t>
      </w:r>
      <w:r>
        <w:rPr>
          <w:rFonts w:ascii="Arial" w:hAnsi="Arial" w:cs="Arial"/>
        </w:rPr>
        <w:t xml:space="preserve">, but states that exploitation “includes, but is not limited to “a  </w:t>
      </w:r>
      <w:r w:rsidRPr="00F777D2">
        <w:rPr>
          <w:rFonts w:ascii="Arial" w:hAnsi="Arial" w:cs="Arial"/>
        </w:rPr>
        <w:t xml:space="preserve">non-exhaustive list of </w:t>
      </w:r>
      <w:r>
        <w:rPr>
          <w:rFonts w:ascii="Arial" w:hAnsi="Arial" w:cs="Arial"/>
        </w:rPr>
        <w:t>practices that const</w:t>
      </w:r>
      <w:r w:rsidRPr="00F777D2">
        <w:rPr>
          <w:rFonts w:ascii="Arial" w:hAnsi="Arial" w:cs="Arial"/>
        </w:rPr>
        <w:t>itutes exploitation</w:t>
      </w:r>
      <w:r>
        <w:rPr>
          <w:rFonts w:ascii="Arial" w:hAnsi="Arial" w:cs="Arial"/>
        </w:rPr>
        <w:t>.</w:t>
      </w:r>
      <w:r>
        <w:rPr>
          <w:rStyle w:val="FootnoteReference"/>
          <w:rFonts w:ascii="Arial" w:hAnsi="Arial" w:cs="Arial"/>
        </w:rPr>
        <w:footnoteReference w:id="51"/>
      </w:r>
      <w:r>
        <w:rPr>
          <w:rFonts w:ascii="Arial" w:hAnsi="Arial" w:cs="Arial"/>
        </w:rPr>
        <w:t xml:space="preserve"> This formulation allows for the inclusion of other forms of existing exploitation,</w:t>
      </w:r>
      <w:r>
        <w:rPr>
          <w:rStyle w:val="FootnoteReference"/>
          <w:rFonts w:ascii="Arial" w:hAnsi="Arial" w:cs="Arial"/>
        </w:rPr>
        <w:footnoteReference w:id="52"/>
      </w:r>
      <w:r>
        <w:rPr>
          <w:rFonts w:ascii="Arial" w:hAnsi="Arial" w:cs="Arial"/>
        </w:rPr>
        <w:t xml:space="preserve"> but also of future forms of exploitation.</w:t>
      </w:r>
      <w:r>
        <w:rPr>
          <w:rStyle w:val="FootnoteReference"/>
          <w:rFonts w:ascii="Arial" w:hAnsi="Arial" w:cs="Arial"/>
        </w:rPr>
        <w:footnoteReference w:id="53"/>
      </w:r>
      <w:r>
        <w:rPr>
          <w:rFonts w:ascii="Arial" w:hAnsi="Arial" w:cs="Arial"/>
        </w:rPr>
        <w:t xml:space="preserve">  While this broad formulation of exploitation is meaningful, t</w:t>
      </w:r>
      <w:r w:rsidRPr="002131F6">
        <w:rPr>
          <w:rFonts w:ascii="Arial" w:hAnsi="Arial" w:cs="Arial"/>
        </w:rPr>
        <w:t xml:space="preserve">he exploitative purpose “can be difficult to establish and can manifest itself in different ways. Therefore, there is a need for flexibility in determining what constitutes exploitation. At the same time, clear parameters need to be established </w:t>
      </w:r>
      <w:proofErr w:type="gramStart"/>
      <w:r w:rsidRPr="002131F6">
        <w:rPr>
          <w:rFonts w:ascii="Arial" w:hAnsi="Arial" w:cs="Arial"/>
        </w:rPr>
        <w:t>in order to</w:t>
      </w:r>
      <w:proofErr w:type="gramEnd"/>
      <w:r w:rsidRPr="002131F6">
        <w:rPr>
          <w:rFonts w:ascii="Arial" w:hAnsi="Arial" w:cs="Arial"/>
        </w:rPr>
        <w:t xml:space="preserve"> uphold the principle of legality and to also ensure that criminal law responses to human trafficking are focussed on sufficiently serious behaviour.”</w:t>
      </w:r>
      <w:r w:rsidRPr="002131F6">
        <w:rPr>
          <w:rFonts w:ascii="Arial" w:hAnsi="Arial" w:cs="Arial"/>
          <w:vertAlign w:val="superscript"/>
        </w:rPr>
        <w:footnoteReference w:id="54"/>
      </w:r>
      <w:r w:rsidRPr="002131F6">
        <w:rPr>
          <w:rFonts w:ascii="Arial" w:hAnsi="Arial" w:cs="Arial"/>
        </w:rPr>
        <w:t xml:space="preserve"> </w:t>
      </w:r>
    </w:p>
    <w:bookmarkEnd w:id="41"/>
    <w:p w14:paraId="53DFE466" w14:textId="77777777" w:rsidR="00ED5D9E" w:rsidRDefault="00ED5D9E" w:rsidP="00ED5D9E">
      <w:pPr>
        <w:spacing w:line="276" w:lineRule="auto"/>
        <w:ind w:left="0"/>
        <w:jc w:val="both"/>
        <w:rPr>
          <w:rFonts w:ascii="Arial" w:hAnsi="Arial" w:cs="Arial"/>
        </w:rPr>
      </w:pPr>
    </w:p>
    <w:p w14:paraId="4F49F279" w14:textId="77777777" w:rsidR="00ED5D9E" w:rsidRPr="00FD7444" w:rsidRDefault="00ED5D9E" w:rsidP="00ED5D9E">
      <w:pPr>
        <w:spacing w:line="276" w:lineRule="auto"/>
        <w:ind w:left="0"/>
        <w:jc w:val="both"/>
        <w:rPr>
          <w:rFonts w:ascii="Arial" w:hAnsi="Arial" w:cs="Arial"/>
        </w:rPr>
      </w:pPr>
      <w:r>
        <w:rPr>
          <w:rFonts w:ascii="Arial" w:hAnsi="Arial" w:cs="Arial"/>
        </w:rPr>
        <w:t>Section 1 of the PACOTIP Act lists t</w:t>
      </w:r>
      <w:r w:rsidRPr="002131F6">
        <w:rPr>
          <w:rFonts w:ascii="Arial" w:hAnsi="Arial" w:cs="Arial"/>
        </w:rPr>
        <w:t xml:space="preserve">he following </w:t>
      </w:r>
      <w:r>
        <w:rPr>
          <w:rFonts w:ascii="Arial" w:hAnsi="Arial" w:cs="Arial"/>
        </w:rPr>
        <w:t xml:space="preserve">examples </w:t>
      </w:r>
      <w:r w:rsidRPr="002131F6">
        <w:rPr>
          <w:rFonts w:ascii="Arial" w:hAnsi="Arial" w:cs="Arial"/>
        </w:rPr>
        <w:t>of ‘exploitation’</w:t>
      </w:r>
      <w:r>
        <w:rPr>
          <w:rFonts w:ascii="Arial" w:hAnsi="Arial" w:cs="Arial"/>
        </w:rPr>
        <w:t>:</w:t>
      </w:r>
    </w:p>
    <w:p w14:paraId="62E7E87E" w14:textId="77777777" w:rsidR="00ED5D9E" w:rsidRPr="007D534D" w:rsidRDefault="00ED5D9E" w:rsidP="00ED5D9E">
      <w:pPr>
        <w:spacing w:line="276" w:lineRule="auto"/>
        <w:ind w:left="0"/>
        <w:jc w:val="both"/>
        <w:rPr>
          <w:rStyle w:val="Heading5Char"/>
        </w:rPr>
      </w:pPr>
      <w:r w:rsidRPr="0074524C">
        <w:rPr>
          <w:rFonts w:ascii="Arial" w:hAnsi="Arial" w:cs="Arial"/>
          <w:b/>
          <w:bCs/>
          <w:i/>
          <w:iCs/>
        </w:rPr>
        <w:lastRenderedPageBreak/>
        <w:t xml:space="preserve">(a) </w:t>
      </w:r>
      <w:r w:rsidRPr="007D534D">
        <w:rPr>
          <w:rStyle w:val="Heading5Char"/>
        </w:rPr>
        <w:t xml:space="preserve">all forms of slavery or practices similar to </w:t>
      </w:r>
      <w:proofErr w:type="gramStart"/>
      <w:r w:rsidRPr="007D534D">
        <w:rPr>
          <w:rStyle w:val="Heading5Char"/>
        </w:rPr>
        <w:t>slavery;</w:t>
      </w:r>
      <w:proofErr w:type="gramEnd"/>
    </w:p>
    <w:p w14:paraId="75CF101F" w14:textId="77777777" w:rsidR="00ED5D9E" w:rsidRPr="00CB6C19" w:rsidRDefault="00ED5D9E" w:rsidP="00ED5D9E">
      <w:pPr>
        <w:spacing w:line="276" w:lineRule="auto"/>
        <w:ind w:left="0"/>
        <w:jc w:val="both"/>
        <w:rPr>
          <w:rFonts w:ascii="Arial" w:hAnsi="Arial" w:cs="Arial"/>
          <w:b/>
          <w:bCs/>
          <w:i/>
          <w:iCs/>
        </w:rPr>
      </w:pPr>
      <w:bookmarkStart w:id="45" w:name="_Hlk92527437"/>
      <w:bookmarkStart w:id="46" w:name="_Hlk92099728"/>
      <w:r w:rsidRPr="00CB6C19">
        <w:rPr>
          <w:rFonts w:ascii="Arial" w:hAnsi="Arial" w:cs="Arial"/>
          <w:b/>
          <w:bCs/>
          <w:i/>
          <w:iCs/>
          <w:highlight w:val="magenta"/>
        </w:rPr>
        <w:t>Case law:</w:t>
      </w:r>
    </w:p>
    <w:p w14:paraId="23AA7A1D" w14:textId="77777777" w:rsidR="00ED5D9E" w:rsidRPr="0012272F" w:rsidRDefault="00ED5D9E" w:rsidP="00ED5D9E">
      <w:pPr>
        <w:spacing w:line="276" w:lineRule="auto"/>
        <w:ind w:left="0"/>
        <w:jc w:val="both"/>
        <w:rPr>
          <w:rFonts w:ascii="Arial" w:hAnsi="Arial" w:cs="Arial"/>
          <w:i/>
          <w:iCs/>
        </w:rPr>
      </w:pPr>
      <w:r w:rsidRPr="00ED05CD">
        <w:rPr>
          <w:rFonts w:ascii="Arial" w:hAnsi="Arial" w:cs="Arial"/>
          <w:i/>
          <w:iCs/>
        </w:rPr>
        <w:t xml:space="preserve"> A conviction on human trafficking for these forms of exploitation could not be traced</w:t>
      </w:r>
      <w:r>
        <w:rPr>
          <w:rFonts w:ascii="Arial" w:hAnsi="Arial" w:cs="Arial"/>
          <w:i/>
          <w:iCs/>
        </w:rPr>
        <w:t xml:space="preserve"> yet</w:t>
      </w:r>
      <w:r w:rsidRPr="0012272F">
        <w:rPr>
          <w:rFonts w:ascii="Arial" w:hAnsi="Arial" w:cs="Arial"/>
          <w:i/>
          <w:iCs/>
        </w:rPr>
        <w:t xml:space="preserve"> in South African case law. </w:t>
      </w:r>
    </w:p>
    <w:bookmarkEnd w:id="45"/>
    <w:p w14:paraId="5E1B5FF5" w14:textId="77777777" w:rsidR="00ED5D9E" w:rsidRPr="0012272F" w:rsidRDefault="00ED5D9E" w:rsidP="00ED5D9E">
      <w:pPr>
        <w:spacing w:line="276" w:lineRule="auto"/>
        <w:ind w:left="0"/>
        <w:jc w:val="both"/>
        <w:rPr>
          <w:rFonts w:ascii="Arial" w:hAnsi="Arial" w:cs="Arial"/>
          <w:i/>
          <w:iCs/>
        </w:rPr>
      </w:pPr>
    </w:p>
    <w:bookmarkEnd w:id="46"/>
    <w:p w14:paraId="5B3D2766" w14:textId="77777777" w:rsidR="00ED5D9E" w:rsidRDefault="00ED5D9E" w:rsidP="00ED5D9E">
      <w:pPr>
        <w:spacing w:line="276" w:lineRule="auto"/>
        <w:ind w:left="0"/>
        <w:jc w:val="both"/>
        <w:rPr>
          <w:rFonts w:ascii="Arial" w:hAnsi="Arial" w:cs="Arial"/>
        </w:rPr>
      </w:pPr>
      <w:r w:rsidRPr="00002979">
        <w:rPr>
          <w:rFonts w:ascii="Arial" w:hAnsi="Arial" w:cs="Arial"/>
        </w:rPr>
        <w:t xml:space="preserve">The </w:t>
      </w:r>
      <w:r>
        <w:rPr>
          <w:rFonts w:ascii="Arial" w:hAnsi="Arial" w:cs="Arial"/>
        </w:rPr>
        <w:t>A</w:t>
      </w:r>
      <w:r w:rsidRPr="00002979">
        <w:rPr>
          <w:rFonts w:ascii="Arial" w:hAnsi="Arial" w:cs="Arial"/>
        </w:rPr>
        <w:t xml:space="preserve">ct’s definition of </w:t>
      </w:r>
      <w:r>
        <w:rPr>
          <w:rFonts w:ascii="Arial" w:hAnsi="Arial" w:cs="Arial"/>
        </w:rPr>
        <w:t>“</w:t>
      </w:r>
      <w:r w:rsidRPr="00C0159E">
        <w:rPr>
          <w:rFonts w:ascii="Arial" w:hAnsi="Arial" w:cs="Arial"/>
          <w:i/>
          <w:iCs/>
        </w:rPr>
        <w:t>slavery</w:t>
      </w:r>
      <w:r>
        <w:rPr>
          <w:rFonts w:ascii="Arial" w:hAnsi="Arial" w:cs="Arial"/>
          <w:i/>
          <w:iCs/>
        </w:rPr>
        <w:t>”</w:t>
      </w:r>
      <w:r w:rsidRPr="00002979">
        <w:rPr>
          <w:rFonts w:ascii="Arial" w:hAnsi="Arial" w:cs="Arial"/>
        </w:rPr>
        <w:t xml:space="preserve">, namely </w:t>
      </w:r>
      <w:r w:rsidRPr="00002979">
        <w:rPr>
          <w:rFonts w:ascii="Arial" w:hAnsi="Arial" w:cs="Arial"/>
          <w:i/>
          <w:iCs/>
        </w:rPr>
        <w:t xml:space="preserve">reducing </w:t>
      </w:r>
      <w:r w:rsidRPr="00002979">
        <w:rPr>
          <w:rFonts w:ascii="Arial" w:hAnsi="Arial" w:cs="Arial"/>
        </w:rPr>
        <w:t xml:space="preserve">a person by any means </w:t>
      </w:r>
      <w:r w:rsidRPr="00002979">
        <w:rPr>
          <w:rFonts w:ascii="Arial" w:hAnsi="Arial" w:cs="Arial"/>
          <w:i/>
          <w:iCs/>
        </w:rPr>
        <w:t>to a state of submitting to the control of another person as if</w:t>
      </w:r>
      <w:r w:rsidRPr="00002979">
        <w:rPr>
          <w:rFonts w:ascii="Arial" w:hAnsi="Arial" w:cs="Arial"/>
        </w:rPr>
        <w:t xml:space="preserve"> that</w:t>
      </w:r>
      <w:r>
        <w:rPr>
          <w:rFonts w:ascii="Arial" w:hAnsi="Arial" w:cs="Arial"/>
        </w:rPr>
        <w:t xml:space="preserve"> </w:t>
      </w:r>
      <w:r w:rsidRPr="00002979">
        <w:rPr>
          <w:rFonts w:ascii="Arial" w:hAnsi="Arial" w:cs="Arial"/>
        </w:rPr>
        <w:t xml:space="preserve">other person were the </w:t>
      </w:r>
      <w:r w:rsidRPr="00002979">
        <w:rPr>
          <w:rFonts w:ascii="Arial" w:hAnsi="Arial" w:cs="Arial"/>
          <w:i/>
          <w:iCs/>
        </w:rPr>
        <w:t xml:space="preserve">owner </w:t>
      </w:r>
      <w:r w:rsidRPr="00002979">
        <w:rPr>
          <w:rFonts w:ascii="Arial" w:hAnsi="Arial" w:cs="Arial"/>
        </w:rPr>
        <w:t>of that person</w:t>
      </w:r>
      <w:r>
        <w:rPr>
          <w:rFonts w:ascii="Arial" w:hAnsi="Arial" w:cs="Arial"/>
        </w:rPr>
        <w:t>, is similar but not identical to the definition in t</w:t>
      </w:r>
      <w:r w:rsidRPr="00002979">
        <w:rPr>
          <w:rFonts w:ascii="Arial" w:hAnsi="Arial" w:cs="Arial"/>
        </w:rPr>
        <w:t xml:space="preserve">he Convention to Suppress the Slave Trade and Slavery </w:t>
      </w:r>
      <w:r>
        <w:rPr>
          <w:rFonts w:ascii="Arial" w:hAnsi="Arial" w:cs="Arial"/>
        </w:rPr>
        <w:t>of 1926.</w:t>
      </w:r>
      <w:r>
        <w:rPr>
          <w:rStyle w:val="FootnoteReference"/>
          <w:rFonts w:ascii="Arial" w:hAnsi="Arial" w:cs="Arial"/>
        </w:rPr>
        <w:footnoteReference w:id="55"/>
      </w:r>
      <w:r>
        <w:rPr>
          <w:rFonts w:ascii="Arial" w:hAnsi="Arial" w:cs="Arial"/>
        </w:rPr>
        <w:t xml:space="preserve"> </w:t>
      </w:r>
    </w:p>
    <w:p w14:paraId="541D5563" w14:textId="77777777" w:rsidR="00ED5D9E" w:rsidRPr="00002979" w:rsidRDefault="00ED5D9E" w:rsidP="00ED5D9E">
      <w:pPr>
        <w:spacing w:line="276" w:lineRule="auto"/>
        <w:ind w:left="0"/>
        <w:jc w:val="both"/>
        <w:rPr>
          <w:rFonts w:ascii="Arial" w:hAnsi="Arial" w:cs="Arial"/>
        </w:rPr>
      </w:pPr>
    </w:p>
    <w:p w14:paraId="04618EEF" w14:textId="77777777" w:rsidR="00ED5D9E" w:rsidRPr="00002979" w:rsidRDefault="00ED5D9E" w:rsidP="00ED5D9E">
      <w:pPr>
        <w:spacing w:line="276" w:lineRule="auto"/>
        <w:ind w:left="0"/>
        <w:jc w:val="both"/>
        <w:rPr>
          <w:rFonts w:ascii="Arial" w:hAnsi="Arial" w:cs="Arial"/>
        </w:rPr>
      </w:pPr>
      <w:bookmarkStart w:id="48" w:name="_Hlk92032339"/>
      <w:r w:rsidRPr="00C0159E">
        <w:rPr>
          <w:rFonts w:ascii="Arial" w:hAnsi="Arial" w:cs="Arial"/>
          <w:i/>
          <w:iCs/>
        </w:rPr>
        <w:t>“Practices similar to slavery”</w:t>
      </w:r>
      <w:r w:rsidRPr="00002979">
        <w:rPr>
          <w:rFonts w:ascii="Arial" w:hAnsi="Arial" w:cs="Arial"/>
        </w:rPr>
        <w:t xml:space="preserve"> </w:t>
      </w:r>
      <w:r>
        <w:rPr>
          <w:rFonts w:ascii="Arial" w:hAnsi="Arial" w:cs="Arial"/>
        </w:rPr>
        <w:t xml:space="preserve">is not defined in the Act nor </w:t>
      </w:r>
      <w:r w:rsidRPr="00002979">
        <w:rPr>
          <w:rFonts w:ascii="Arial" w:hAnsi="Arial" w:cs="Arial"/>
        </w:rPr>
        <w:t>international law.</w:t>
      </w:r>
      <w:r>
        <w:rPr>
          <w:rFonts w:ascii="Arial" w:hAnsi="Arial" w:cs="Arial"/>
        </w:rPr>
        <w:t xml:space="preserve"> However, a</w:t>
      </w:r>
      <w:bookmarkEnd w:id="48"/>
      <w:r w:rsidRPr="00002979">
        <w:rPr>
          <w:rFonts w:ascii="Arial" w:hAnsi="Arial" w:cs="Arial"/>
        </w:rPr>
        <w:t>rticle 1 of the Supplementary Convention on the Abolition of Slavery, the Slave Trade, and Institutions and Practices Similar to Slavery lists four “institutions and practices similar to slavery”</w:t>
      </w:r>
      <w:r>
        <w:rPr>
          <w:rFonts w:ascii="Arial" w:hAnsi="Arial" w:cs="Arial"/>
        </w:rPr>
        <w:t>, namely:</w:t>
      </w:r>
      <w:r w:rsidRPr="00002979">
        <w:rPr>
          <w:rFonts w:ascii="Arial" w:hAnsi="Arial" w:cs="Arial"/>
        </w:rPr>
        <w:t xml:space="preserve"> </w:t>
      </w:r>
    </w:p>
    <w:p w14:paraId="2DB523BE" w14:textId="77777777" w:rsidR="00ED5D9E" w:rsidRPr="007D534D" w:rsidRDefault="00ED5D9E" w:rsidP="00ED5D9E">
      <w:pPr>
        <w:pStyle w:val="ListParagraph"/>
        <w:numPr>
          <w:ilvl w:val="0"/>
          <w:numId w:val="16"/>
        </w:numPr>
        <w:spacing w:line="276" w:lineRule="auto"/>
        <w:jc w:val="both"/>
        <w:rPr>
          <w:rFonts w:ascii="Arial" w:hAnsi="Arial" w:cs="Arial"/>
        </w:rPr>
      </w:pPr>
      <w:r w:rsidRPr="007D534D">
        <w:rPr>
          <w:rFonts w:ascii="Arial" w:hAnsi="Arial" w:cs="Arial"/>
          <w:i/>
          <w:iCs/>
        </w:rPr>
        <w:t>Debt bondage</w:t>
      </w:r>
      <w:r w:rsidRPr="007D534D">
        <w:rPr>
          <w:rFonts w:ascii="Arial" w:hAnsi="Arial" w:cs="Arial"/>
        </w:rPr>
        <w:t>:</w:t>
      </w:r>
      <w:r>
        <w:rPr>
          <w:rStyle w:val="FootnoteReference"/>
          <w:rFonts w:ascii="Arial" w:hAnsi="Arial" w:cs="Arial"/>
        </w:rPr>
        <w:footnoteReference w:id="56"/>
      </w:r>
      <w:r w:rsidRPr="007D534D">
        <w:rPr>
          <w:rFonts w:ascii="Arial" w:hAnsi="Arial" w:cs="Arial"/>
        </w:rPr>
        <w:t xml:space="preserve"> the condition arising from a </w:t>
      </w:r>
      <w:r w:rsidRPr="007D534D">
        <w:rPr>
          <w:rFonts w:ascii="Arial" w:hAnsi="Arial" w:cs="Arial"/>
          <w:i/>
          <w:iCs/>
        </w:rPr>
        <w:t>pledge by a debtor</w:t>
      </w:r>
      <w:r w:rsidRPr="007D534D">
        <w:rPr>
          <w:rFonts w:ascii="Arial" w:hAnsi="Arial" w:cs="Arial"/>
        </w:rPr>
        <w:t xml:space="preserve"> of his personal services or those of a person under his control as security for a debt, if the value of those services as reasonably assessed is not applied towards the liquidation of the debt or the length and nature of those services are not respectively limited and </w:t>
      </w:r>
      <w:proofErr w:type="gramStart"/>
      <w:r w:rsidRPr="007D534D">
        <w:rPr>
          <w:rFonts w:ascii="Arial" w:hAnsi="Arial" w:cs="Arial"/>
        </w:rPr>
        <w:t>defined;</w:t>
      </w:r>
      <w:proofErr w:type="gramEnd"/>
    </w:p>
    <w:p w14:paraId="1928FD5A" w14:textId="77777777" w:rsidR="00ED5D9E" w:rsidRPr="007D534D" w:rsidRDefault="00ED5D9E" w:rsidP="00ED5D9E">
      <w:pPr>
        <w:pStyle w:val="ListParagraph"/>
        <w:numPr>
          <w:ilvl w:val="0"/>
          <w:numId w:val="16"/>
        </w:numPr>
        <w:spacing w:line="276" w:lineRule="auto"/>
        <w:jc w:val="both"/>
        <w:rPr>
          <w:rFonts w:ascii="Arial" w:hAnsi="Arial" w:cs="Arial"/>
        </w:rPr>
      </w:pPr>
      <w:r w:rsidRPr="007D534D">
        <w:rPr>
          <w:rFonts w:ascii="Arial" w:hAnsi="Arial" w:cs="Arial"/>
          <w:i/>
          <w:iCs/>
        </w:rPr>
        <w:t>Serfdom:</w:t>
      </w:r>
      <w:r w:rsidRPr="007D534D">
        <w:rPr>
          <w:rFonts w:ascii="Arial" w:hAnsi="Arial" w:cs="Arial"/>
        </w:rPr>
        <w:t xml:space="preserve"> the condition of a </w:t>
      </w:r>
      <w:r w:rsidRPr="007D534D">
        <w:rPr>
          <w:rFonts w:ascii="Arial" w:hAnsi="Arial" w:cs="Arial"/>
          <w:i/>
          <w:iCs/>
        </w:rPr>
        <w:t>tenant</w:t>
      </w:r>
      <w:r w:rsidRPr="007D534D">
        <w:rPr>
          <w:rFonts w:ascii="Arial" w:hAnsi="Arial" w:cs="Arial"/>
        </w:rPr>
        <w:t xml:space="preserve"> who is by law, custom or agreement bound to live and labour on land belonging to another person and to render certain services to such other person, whether for reward or not, and is not free to change his [or her] </w:t>
      </w:r>
      <w:proofErr w:type="gramStart"/>
      <w:r w:rsidRPr="007D534D">
        <w:rPr>
          <w:rFonts w:ascii="Arial" w:hAnsi="Arial" w:cs="Arial"/>
        </w:rPr>
        <w:t>status;</w:t>
      </w:r>
      <w:proofErr w:type="gramEnd"/>
    </w:p>
    <w:p w14:paraId="548C2A8E" w14:textId="77777777" w:rsidR="00ED5D9E" w:rsidRPr="007D534D" w:rsidRDefault="00ED5D9E" w:rsidP="00ED5D9E">
      <w:pPr>
        <w:pStyle w:val="ListParagraph"/>
        <w:numPr>
          <w:ilvl w:val="0"/>
          <w:numId w:val="16"/>
        </w:numPr>
        <w:spacing w:line="276" w:lineRule="auto"/>
        <w:jc w:val="both"/>
        <w:rPr>
          <w:rFonts w:ascii="Arial" w:hAnsi="Arial" w:cs="Arial"/>
        </w:rPr>
      </w:pPr>
      <w:r w:rsidRPr="007D534D">
        <w:rPr>
          <w:rFonts w:ascii="Arial" w:hAnsi="Arial" w:cs="Arial"/>
          <w:i/>
          <w:iCs/>
        </w:rPr>
        <w:t>Servile forms of marriage</w:t>
      </w:r>
      <w:r w:rsidRPr="007D534D">
        <w:rPr>
          <w:rFonts w:ascii="Arial" w:hAnsi="Arial" w:cs="Arial"/>
        </w:rPr>
        <w:t>, any practice whereby</w:t>
      </w:r>
    </w:p>
    <w:p w14:paraId="204960A8" w14:textId="77777777" w:rsidR="00ED5D9E" w:rsidRPr="00A361D2" w:rsidRDefault="00ED5D9E" w:rsidP="00ED5D9E">
      <w:pPr>
        <w:pStyle w:val="ListParagraph"/>
        <w:numPr>
          <w:ilvl w:val="1"/>
          <w:numId w:val="16"/>
        </w:numPr>
        <w:spacing w:line="276" w:lineRule="auto"/>
        <w:jc w:val="both"/>
        <w:rPr>
          <w:rFonts w:ascii="Arial" w:hAnsi="Arial" w:cs="Arial"/>
        </w:rPr>
      </w:pPr>
      <w:r>
        <w:rPr>
          <w:rFonts w:ascii="Arial" w:hAnsi="Arial" w:cs="Arial"/>
        </w:rPr>
        <w:t>A</w:t>
      </w:r>
      <w:r w:rsidRPr="00A361D2">
        <w:rPr>
          <w:rFonts w:ascii="Arial" w:hAnsi="Arial" w:cs="Arial"/>
        </w:rPr>
        <w:t xml:space="preserve"> person, without the right to refuse, is</w:t>
      </w:r>
      <w:r>
        <w:rPr>
          <w:rFonts w:ascii="Arial" w:hAnsi="Arial" w:cs="Arial"/>
        </w:rPr>
        <w:t xml:space="preserve"> </w:t>
      </w:r>
      <w:r w:rsidRPr="00A361D2">
        <w:rPr>
          <w:rFonts w:ascii="Arial" w:hAnsi="Arial" w:cs="Arial"/>
        </w:rPr>
        <w:t>given in marriage on payment of money or in</w:t>
      </w:r>
      <w:r>
        <w:rPr>
          <w:rFonts w:ascii="Arial" w:hAnsi="Arial" w:cs="Arial"/>
        </w:rPr>
        <w:t>-</w:t>
      </w:r>
      <w:r w:rsidRPr="00A361D2">
        <w:rPr>
          <w:rFonts w:ascii="Arial" w:hAnsi="Arial" w:cs="Arial"/>
        </w:rPr>
        <w:t>kind to her family; or</w:t>
      </w:r>
    </w:p>
    <w:p w14:paraId="3A0DC30E" w14:textId="77777777" w:rsidR="00ED5D9E" w:rsidRPr="007D534D" w:rsidRDefault="00ED5D9E" w:rsidP="00ED5D9E">
      <w:pPr>
        <w:pStyle w:val="ListParagraph"/>
        <w:numPr>
          <w:ilvl w:val="1"/>
          <w:numId w:val="16"/>
        </w:numPr>
        <w:spacing w:line="276" w:lineRule="auto"/>
        <w:jc w:val="both"/>
        <w:rPr>
          <w:rFonts w:ascii="Arial" w:hAnsi="Arial" w:cs="Arial"/>
        </w:rPr>
      </w:pPr>
      <w:r w:rsidRPr="007D534D">
        <w:rPr>
          <w:rFonts w:ascii="Arial" w:hAnsi="Arial" w:cs="Arial"/>
        </w:rPr>
        <w:t xml:space="preserve">The spouse (or family) has the right to transfer the other spouse to another person for value received or otherwise; or  </w:t>
      </w:r>
    </w:p>
    <w:p w14:paraId="3D00C880" w14:textId="77777777" w:rsidR="00ED5D9E" w:rsidRPr="007D534D" w:rsidRDefault="00ED5D9E" w:rsidP="00ED5D9E">
      <w:pPr>
        <w:pStyle w:val="ListParagraph"/>
        <w:numPr>
          <w:ilvl w:val="1"/>
          <w:numId w:val="16"/>
        </w:numPr>
        <w:spacing w:line="276" w:lineRule="auto"/>
        <w:jc w:val="both"/>
        <w:rPr>
          <w:rFonts w:ascii="Arial" w:hAnsi="Arial" w:cs="Arial"/>
        </w:rPr>
      </w:pPr>
      <w:r w:rsidRPr="007D534D">
        <w:rPr>
          <w:rFonts w:ascii="Arial" w:hAnsi="Arial" w:cs="Arial"/>
        </w:rPr>
        <w:t xml:space="preserve">A person on the death of the other spouse is liable to be inherited by another </w:t>
      </w:r>
      <w:proofErr w:type="gramStart"/>
      <w:r w:rsidRPr="007D534D">
        <w:rPr>
          <w:rFonts w:ascii="Arial" w:hAnsi="Arial" w:cs="Arial"/>
        </w:rPr>
        <w:t>person;</w:t>
      </w:r>
      <w:proofErr w:type="gramEnd"/>
    </w:p>
    <w:p w14:paraId="6218BD3A" w14:textId="77777777" w:rsidR="00ED5D9E" w:rsidRPr="007D534D" w:rsidRDefault="00ED5D9E" w:rsidP="00ED5D9E">
      <w:pPr>
        <w:pStyle w:val="ListParagraph"/>
        <w:numPr>
          <w:ilvl w:val="0"/>
          <w:numId w:val="16"/>
        </w:numPr>
        <w:spacing w:line="276" w:lineRule="auto"/>
        <w:jc w:val="both"/>
        <w:rPr>
          <w:rFonts w:ascii="Arial" w:hAnsi="Arial" w:cs="Arial"/>
        </w:rPr>
      </w:pPr>
      <w:r w:rsidRPr="007D534D">
        <w:rPr>
          <w:rFonts w:ascii="Arial" w:hAnsi="Arial" w:cs="Arial"/>
        </w:rPr>
        <w:t xml:space="preserve">Any practice whereby a </w:t>
      </w:r>
      <w:r w:rsidRPr="007D534D">
        <w:rPr>
          <w:rFonts w:ascii="Arial" w:hAnsi="Arial" w:cs="Arial"/>
          <w:i/>
          <w:iCs/>
        </w:rPr>
        <w:t>child</w:t>
      </w:r>
      <w:r w:rsidRPr="007D534D">
        <w:rPr>
          <w:rFonts w:ascii="Arial" w:hAnsi="Arial" w:cs="Arial"/>
        </w:rPr>
        <w:t xml:space="preserve"> under the age of 18 years is delivered by the natural parents, whether for reward, the exploitation of the child or the child’s labour.</w:t>
      </w:r>
      <w:r>
        <w:rPr>
          <w:rStyle w:val="FootnoteReference"/>
          <w:rFonts w:ascii="Arial" w:hAnsi="Arial" w:cs="Arial"/>
        </w:rPr>
        <w:footnoteReference w:id="57"/>
      </w:r>
    </w:p>
    <w:p w14:paraId="6A203508" w14:textId="77777777" w:rsidR="00ED5D9E" w:rsidRDefault="00ED5D9E" w:rsidP="00ED5D9E">
      <w:pPr>
        <w:spacing w:line="276" w:lineRule="auto"/>
        <w:ind w:left="0"/>
        <w:jc w:val="both"/>
        <w:rPr>
          <w:rFonts w:ascii="Arial" w:hAnsi="Arial" w:cs="Arial"/>
        </w:rPr>
      </w:pPr>
    </w:p>
    <w:p w14:paraId="709F6160" w14:textId="77777777" w:rsidR="00ED5D9E" w:rsidRPr="0074524C" w:rsidRDefault="00ED5D9E" w:rsidP="00ED5D9E">
      <w:pPr>
        <w:spacing w:line="276" w:lineRule="auto"/>
        <w:ind w:left="0"/>
        <w:jc w:val="both"/>
        <w:rPr>
          <w:rFonts w:ascii="Arial" w:hAnsi="Arial" w:cs="Arial"/>
          <w:b/>
          <w:bCs/>
          <w:i/>
          <w:iCs/>
        </w:rPr>
      </w:pPr>
      <w:r w:rsidRPr="0074524C">
        <w:rPr>
          <w:rFonts w:ascii="Arial" w:hAnsi="Arial" w:cs="Arial"/>
          <w:b/>
          <w:bCs/>
          <w:i/>
          <w:iCs/>
        </w:rPr>
        <w:t xml:space="preserve">(b) </w:t>
      </w:r>
      <w:r w:rsidRPr="007D534D">
        <w:rPr>
          <w:rStyle w:val="Heading5Char"/>
        </w:rPr>
        <w:t xml:space="preserve">sexual </w:t>
      </w:r>
      <w:proofErr w:type="gramStart"/>
      <w:r w:rsidRPr="007D534D">
        <w:rPr>
          <w:rStyle w:val="Heading5Char"/>
        </w:rPr>
        <w:t>exploitation;</w:t>
      </w:r>
      <w:proofErr w:type="gramEnd"/>
    </w:p>
    <w:p w14:paraId="2D67882D" w14:textId="77777777" w:rsidR="00ED5D9E" w:rsidRPr="00ED05CD" w:rsidRDefault="00ED5D9E" w:rsidP="00ED5D9E">
      <w:pPr>
        <w:spacing w:line="276" w:lineRule="auto"/>
        <w:ind w:left="0"/>
        <w:jc w:val="both"/>
        <w:rPr>
          <w:rFonts w:ascii="Arial" w:hAnsi="Arial" w:cs="Arial"/>
          <w:i/>
          <w:iCs/>
        </w:rPr>
      </w:pPr>
      <w:bookmarkStart w:id="50" w:name="_Hlk92099879"/>
      <w:r w:rsidRPr="00ED05CD">
        <w:rPr>
          <w:rFonts w:ascii="Arial" w:hAnsi="Arial" w:cs="Arial"/>
          <w:i/>
          <w:iCs/>
          <w:highlight w:val="magenta"/>
        </w:rPr>
        <w:t>Case law:</w:t>
      </w:r>
    </w:p>
    <w:p w14:paraId="77DFFA30" w14:textId="77777777" w:rsidR="00ED5D9E" w:rsidRDefault="00ED5D9E" w:rsidP="00ED5D9E">
      <w:pPr>
        <w:spacing w:line="276" w:lineRule="auto"/>
        <w:ind w:left="0"/>
        <w:jc w:val="both"/>
        <w:rPr>
          <w:rFonts w:ascii="Arial" w:hAnsi="Arial" w:cs="Arial"/>
          <w:i/>
          <w:iCs/>
        </w:rPr>
      </w:pPr>
      <w:r w:rsidRPr="00ED05CD">
        <w:rPr>
          <w:rFonts w:ascii="Arial" w:hAnsi="Arial" w:cs="Arial"/>
          <w:i/>
          <w:iCs/>
        </w:rPr>
        <w:t xml:space="preserve"> Multiple convictions </w:t>
      </w:r>
      <w:r>
        <w:rPr>
          <w:rFonts w:ascii="Arial" w:hAnsi="Arial" w:cs="Arial"/>
          <w:i/>
          <w:iCs/>
        </w:rPr>
        <w:t>on</w:t>
      </w:r>
      <w:r w:rsidRPr="00ED05CD">
        <w:rPr>
          <w:rFonts w:ascii="Arial" w:hAnsi="Arial" w:cs="Arial"/>
          <w:i/>
          <w:iCs/>
        </w:rPr>
        <w:t xml:space="preserve"> sex trafficking of adult women and girl children ha</w:t>
      </w:r>
      <w:r>
        <w:rPr>
          <w:rFonts w:ascii="Arial" w:hAnsi="Arial" w:cs="Arial"/>
          <w:i/>
          <w:iCs/>
        </w:rPr>
        <w:t>ve</w:t>
      </w:r>
      <w:r w:rsidRPr="00ED05CD">
        <w:rPr>
          <w:rFonts w:ascii="Arial" w:hAnsi="Arial" w:cs="Arial"/>
          <w:i/>
          <w:iCs/>
        </w:rPr>
        <w:t xml:space="preserve"> been re</w:t>
      </w:r>
      <w:r>
        <w:rPr>
          <w:rFonts w:ascii="Arial" w:hAnsi="Arial" w:cs="Arial"/>
          <w:i/>
          <w:iCs/>
        </w:rPr>
        <w:t>ported</w:t>
      </w:r>
      <w:r w:rsidRPr="0012272F">
        <w:rPr>
          <w:rFonts w:ascii="Arial" w:hAnsi="Arial" w:cs="Arial"/>
          <w:i/>
          <w:iCs/>
        </w:rPr>
        <w:t xml:space="preserve"> in South African case law.</w:t>
      </w:r>
      <w:r>
        <w:rPr>
          <w:rStyle w:val="FootnoteReference"/>
          <w:rFonts w:ascii="Arial" w:hAnsi="Arial" w:cs="Arial"/>
          <w:i/>
          <w:iCs/>
        </w:rPr>
        <w:footnoteReference w:id="58"/>
      </w:r>
      <w:r w:rsidRPr="0012272F">
        <w:rPr>
          <w:rFonts w:ascii="Arial" w:hAnsi="Arial" w:cs="Arial"/>
          <w:i/>
          <w:iCs/>
        </w:rPr>
        <w:t xml:space="preserve"> </w:t>
      </w:r>
    </w:p>
    <w:bookmarkEnd w:id="50"/>
    <w:p w14:paraId="668E0D74" w14:textId="77777777" w:rsidR="00ED5D9E" w:rsidRPr="008014E4" w:rsidRDefault="00ED5D9E" w:rsidP="00ED5D9E">
      <w:pPr>
        <w:spacing w:line="276" w:lineRule="auto"/>
        <w:ind w:left="0"/>
        <w:jc w:val="both"/>
        <w:rPr>
          <w:rFonts w:ascii="Arial" w:hAnsi="Arial" w:cs="Arial"/>
        </w:rPr>
      </w:pPr>
      <w:r>
        <w:rPr>
          <w:rFonts w:ascii="Arial" w:hAnsi="Arial" w:cs="Arial"/>
        </w:rPr>
        <w:lastRenderedPageBreak/>
        <w:t xml:space="preserve">While </w:t>
      </w:r>
      <w:r w:rsidRPr="00DA7DFB">
        <w:rPr>
          <w:rFonts w:ascii="Arial" w:hAnsi="Arial" w:cs="Arial"/>
        </w:rPr>
        <w:t xml:space="preserve">“sexual exploitation” </w:t>
      </w:r>
      <w:r>
        <w:rPr>
          <w:rFonts w:ascii="Arial" w:hAnsi="Arial" w:cs="Arial"/>
        </w:rPr>
        <w:t>is</w:t>
      </w:r>
      <w:r w:rsidRPr="00DA7DFB">
        <w:rPr>
          <w:rFonts w:ascii="Arial" w:hAnsi="Arial" w:cs="Arial"/>
        </w:rPr>
        <w:t xml:space="preserve"> not defined in other international </w:t>
      </w:r>
      <w:r>
        <w:rPr>
          <w:rFonts w:ascii="Arial" w:hAnsi="Arial" w:cs="Arial"/>
        </w:rPr>
        <w:t>instruments,</w:t>
      </w:r>
      <w:r>
        <w:rPr>
          <w:rStyle w:val="FootnoteReference"/>
          <w:rFonts w:ascii="Arial" w:hAnsi="Arial" w:cs="Arial"/>
        </w:rPr>
        <w:footnoteReference w:id="59"/>
      </w:r>
      <w:r>
        <w:rPr>
          <w:rFonts w:ascii="Arial" w:hAnsi="Arial" w:cs="Arial"/>
        </w:rPr>
        <w:t xml:space="preserve"> the Act’s definition is broad and based on the South African context, namely the </w:t>
      </w:r>
      <w:r w:rsidRPr="008014E4">
        <w:rPr>
          <w:rFonts w:ascii="Arial" w:hAnsi="Arial" w:cs="Arial"/>
        </w:rPr>
        <w:t>commission of</w:t>
      </w:r>
      <w:r>
        <w:rPr>
          <w:rFonts w:ascii="Arial" w:hAnsi="Arial" w:cs="Arial"/>
        </w:rPr>
        <w:t xml:space="preserve"> </w:t>
      </w:r>
      <w:r w:rsidRPr="008014E4">
        <w:rPr>
          <w:rFonts w:ascii="Arial" w:hAnsi="Arial" w:cs="Arial"/>
        </w:rPr>
        <w:t>any sexual offence referred to in the</w:t>
      </w:r>
      <w:r w:rsidRPr="00D64FE6">
        <w:rPr>
          <w:rFonts w:ascii="Arial" w:hAnsi="Arial" w:cs="Arial"/>
          <w:i/>
          <w:iCs/>
        </w:rPr>
        <w:t xml:space="preserve"> Criminal Law (Sexual Offences and Related Matters) Amendment Act</w:t>
      </w:r>
      <w:r>
        <w:rPr>
          <w:rFonts w:ascii="Arial" w:hAnsi="Arial" w:cs="Arial"/>
        </w:rPr>
        <w:t xml:space="preserve"> (SORMA </w:t>
      </w:r>
      <w:proofErr w:type="gramStart"/>
      <w:r>
        <w:rPr>
          <w:rFonts w:ascii="Arial" w:hAnsi="Arial" w:cs="Arial"/>
        </w:rPr>
        <w:t xml:space="preserve">Act) </w:t>
      </w:r>
      <w:r w:rsidRPr="008014E4">
        <w:rPr>
          <w:rFonts w:ascii="Arial" w:hAnsi="Arial" w:cs="Arial"/>
        </w:rPr>
        <w:t xml:space="preserve"> or</w:t>
      </w:r>
      <w:proofErr w:type="gramEnd"/>
      <w:r>
        <w:rPr>
          <w:rFonts w:ascii="Arial" w:hAnsi="Arial" w:cs="Arial"/>
        </w:rPr>
        <w:t xml:space="preserve"> </w:t>
      </w:r>
      <w:r w:rsidRPr="008014E4">
        <w:rPr>
          <w:rFonts w:ascii="Arial" w:hAnsi="Arial" w:cs="Arial"/>
        </w:rPr>
        <w:t>any offence of a sexual nature in any other law</w:t>
      </w:r>
      <w:r>
        <w:rPr>
          <w:rFonts w:ascii="Arial" w:hAnsi="Arial" w:cs="Arial"/>
        </w:rPr>
        <w:t xml:space="preserve"> ( e.g. </w:t>
      </w:r>
      <w:r w:rsidRPr="00D64FE6">
        <w:rPr>
          <w:rFonts w:ascii="Arial" w:hAnsi="Arial" w:cs="Arial"/>
          <w:i/>
          <w:iCs/>
        </w:rPr>
        <w:t xml:space="preserve">Sexual Offences Act </w:t>
      </w:r>
      <w:r>
        <w:rPr>
          <w:rFonts w:ascii="Arial" w:hAnsi="Arial" w:cs="Arial"/>
        </w:rPr>
        <w:t>23/1957, etc)</w:t>
      </w:r>
    </w:p>
    <w:p w14:paraId="72A70B75" w14:textId="77777777" w:rsidR="00ED5D9E" w:rsidRDefault="00ED5D9E" w:rsidP="00ED5D9E">
      <w:pPr>
        <w:spacing w:line="276" w:lineRule="auto"/>
        <w:ind w:left="0"/>
        <w:jc w:val="both"/>
        <w:rPr>
          <w:rFonts w:ascii="Arial" w:hAnsi="Arial" w:cs="Arial"/>
          <w:b/>
          <w:bCs/>
          <w:i/>
          <w:iCs/>
        </w:rPr>
      </w:pPr>
    </w:p>
    <w:p w14:paraId="0D6F6C10" w14:textId="77777777" w:rsidR="00ED5D9E" w:rsidRPr="0074524C" w:rsidRDefault="00ED5D9E" w:rsidP="00ED5D9E">
      <w:pPr>
        <w:spacing w:line="276" w:lineRule="auto"/>
        <w:ind w:left="0"/>
        <w:jc w:val="both"/>
        <w:rPr>
          <w:rFonts w:ascii="Arial" w:hAnsi="Arial" w:cs="Arial"/>
          <w:b/>
          <w:bCs/>
          <w:i/>
          <w:iCs/>
        </w:rPr>
      </w:pPr>
      <w:r w:rsidRPr="0074524C">
        <w:rPr>
          <w:rFonts w:ascii="Arial" w:hAnsi="Arial" w:cs="Arial"/>
          <w:b/>
          <w:bCs/>
          <w:i/>
          <w:iCs/>
        </w:rPr>
        <w:t xml:space="preserve">(c) </w:t>
      </w:r>
      <w:proofErr w:type="gramStart"/>
      <w:r w:rsidRPr="007D534D">
        <w:rPr>
          <w:rStyle w:val="Heading5Char"/>
        </w:rPr>
        <w:t>servitude;</w:t>
      </w:r>
      <w:proofErr w:type="gramEnd"/>
    </w:p>
    <w:p w14:paraId="06914C4D" w14:textId="77777777" w:rsidR="00ED5D9E" w:rsidRPr="00CB6C19" w:rsidRDefault="00ED5D9E" w:rsidP="00ED5D9E">
      <w:pPr>
        <w:spacing w:line="276" w:lineRule="auto"/>
        <w:ind w:left="0"/>
        <w:jc w:val="both"/>
        <w:rPr>
          <w:rFonts w:ascii="Arial" w:hAnsi="Arial" w:cs="Arial"/>
          <w:b/>
          <w:bCs/>
          <w:i/>
          <w:iCs/>
        </w:rPr>
      </w:pPr>
      <w:bookmarkStart w:id="55" w:name="_Hlk93240374"/>
      <w:bookmarkStart w:id="56" w:name="_Hlk92112417"/>
      <w:r w:rsidRPr="00CB6C19">
        <w:rPr>
          <w:rFonts w:ascii="Arial" w:hAnsi="Arial" w:cs="Arial"/>
          <w:b/>
          <w:bCs/>
          <w:i/>
          <w:iCs/>
          <w:highlight w:val="magenta"/>
        </w:rPr>
        <w:t>Case law:</w:t>
      </w:r>
    </w:p>
    <w:bookmarkEnd w:id="55"/>
    <w:p w14:paraId="0F28D914" w14:textId="77777777" w:rsidR="00ED5D9E" w:rsidRDefault="00ED5D9E" w:rsidP="00ED5D9E">
      <w:pPr>
        <w:spacing w:line="276" w:lineRule="auto"/>
        <w:ind w:left="0"/>
        <w:jc w:val="both"/>
        <w:rPr>
          <w:rFonts w:ascii="Arial" w:hAnsi="Arial" w:cs="Arial"/>
          <w:i/>
          <w:iCs/>
        </w:rPr>
      </w:pPr>
      <w:r w:rsidRPr="00ED05CD">
        <w:rPr>
          <w:rFonts w:ascii="Arial" w:hAnsi="Arial" w:cs="Arial"/>
          <w:i/>
          <w:iCs/>
        </w:rPr>
        <w:t xml:space="preserve"> A conviction on human trafficking for this form of exploitation </w:t>
      </w:r>
      <w:r>
        <w:rPr>
          <w:rFonts w:ascii="Arial" w:hAnsi="Arial" w:cs="Arial"/>
          <w:i/>
          <w:iCs/>
        </w:rPr>
        <w:t>could not be</w:t>
      </w:r>
      <w:r w:rsidRPr="00ED05CD">
        <w:rPr>
          <w:rFonts w:ascii="Arial" w:hAnsi="Arial" w:cs="Arial"/>
          <w:i/>
          <w:iCs/>
        </w:rPr>
        <w:t xml:space="preserve"> traced</w:t>
      </w:r>
      <w:r>
        <w:rPr>
          <w:rFonts w:ascii="Arial" w:hAnsi="Arial" w:cs="Arial"/>
          <w:i/>
          <w:iCs/>
        </w:rPr>
        <w:t xml:space="preserve"> yet</w:t>
      </w:r>
      <w:r w:rsidRPr="0012272F">
        <w:rPr>
          <w:rFonts w:ascii="Arial" w:hAnsi="Arial" w:cs="Arial"/>
          <w:i/>
          <w:iCs/>
        </w:rPr>
        <w:t xml:space="preserve"> in South African case law. </w:t>
      </w:r>
      <w:bookmarkEnd w:id="56"/>
    </w:p>
    <w:p w14:paraId="2D1C8319" w14:textId="77777777" w:rsidR="00ED5D9E" w:rsidRDefault="00ED5D9E" w:rsidP="00ED5D9E">
      <w:pPr>
        <w:spacing w:line="276" w:lineRule="auto"/>
        <w:ind w:left="0"/>
        <w:jc w:val="both"/>
        <w:rPr>
          <w:rFonts w:ascii="Arial" w:hAnsi="Arial" w:cs="Arial"/>
          <w:i/>
          <w:iCs/>
        </w:rPr>
      </w:pPr>
    </w:p>
    <w:p w14:paraId="39DE1DB7" w14:textId="77777777" w:rsidR="00ED5D9E" w:rsidRPr="0012272F" w:rsidRDefault="00ED5D9E" w:rsidP="00ED5D9E">
      <w:pPr>
        <w:spacing w:line="276" w:lineRule="auto"/>
        <w:ind w:left="0"/>
        <w:jc w:val="both"/>
        <w:rPr>
          <w:rFonts w:ascii="Arial" w:hAnsi="Arial" w:cs="Arial"/>
        </w:rPr>
      </w:pPr>
      <w:r w:rsidRPr="00ED05CD">
        <w:rPr>
          <w:rFonts w:ascii="Arial" w:hAnsi="Arial" w:cs="Arial"/>
        </w:rPr>
        <w:t xml:space="preserve"> </w:t>
      </w:r>
      <w:r w:rsidRPr="00002979">
        <w:rPr>
          <w:rFonts w:ascii="Arial" w:hAnsi="Arial" w:cs="Arial"/>
        </w:rPr>
        <w:t>“</w:t>
      </w:r>
      <w:r>
        <w:rPr>
          <w:rFonts w:ascii="Arial" w:hAnsi="Arial" w:cs="Arial"/>
        </w:rPr>
        <w:t>Servitude” is not</w:t>
      </w:r>
      <w:r w:rsidRPr="00002979">
        <w:rPr>
          <w:rFonts w:ascii="Arial" w:hAnsi="Arial" w:cs="Arial"/>
        </w:rPr>
        <w:t xml:space="preserve"> defined in international law</w:t>
      </w:r>
      <w:r>
        <w:rPr>
          <w:rFonts w:ascii="Arial" w:hAnsi="Arial" w:cs="Arial"/>
        </w:rPr>
        <w:t>,</w:t>
      </w:r>
      <w:r>
        <w:rPr>
          <w:rStyle w:val="FootnoteReference"/>
          <w:rFonts w:ascii="Arial" w:hAnsi="Arial" w:cs="Arial"/>
        </w:rPr>
        <w:footnoteReference w:id="60"/>
      </w:r>
      <w:r>
        <w:rPr>
          <w:rFonts w:ascii="Arial" w:hAnsi="Arial" w:cs="Arial"/>
        </w:rPr>
        <w:t xml:space="preserve"> but in section 1 the term is defined as </w:t>
      </w:r>
      <w:r w:rsidRPr="0012272F">
        <w:rPr>
          <w:rFonts w:ascii="Arial" w:hAnsi="Arial" w:cs="Arial"/>
        </w:rPr>
        <w:t>“a condition in which the</w:t>
      </w:r>
      <w:r w:rsidRPr="002131F6">
        <w:rPr>
          <w:rFonts w:ascii="Arial" w:hAnsi="Arial" w:cs="Arial"/>
          <w:i/>
          <w:iCs/>
        </w:rPr>
        <w:t xml:space="preserve"> labour or services of a person are provided or obtained</w:t>
      </w:r>
      <w:r w:rsidRPr="0012272F">
        <w:rPr>
          <w:rFonts w:ascii="Arial" w:hAnsi="Arial" w:cs="Arial"/>
        </w:rPr>
        <w:t xml:space="preserve"> </w:t>
      </w:r>
    </w:p>
    <w:p w14:paraId="1926C1D6" w14:textId="77777777" w:rsidR="00ED5D9E" w:rsidRPr="007D534D" w:rsidRDefault="00ED5D9E" w:rsidP="00ED5D9E">
      <w:pPr>
        <w:pStyle w:val="ListParagraph"/>
        <w:numPr>
          <w:ilvl w:val="0"/>
          <w:numId w:val="17"/>
        </w:numPr>
        <w:spacing w:line="276" w:lineRule="auto"/>
        <w:jc w:val="both"/>
        <w:rPr>
          <w:rFonts w:ascii="Arial" w:hAnsi="Arial" w:cs="Arial"/>
        </w:rPr>
      </w:pPr>
      <w:r w:rsidRPr="007D534D">
        <w:rPr>
          <w:rFonts w:ascii="Arial" w:hAnsi="Arial" w:cs="Arial"/>
          <w:i/>
          <w:iCs/>
        </w:rPr>
        <w:t>through threats of harm</w:t>
      </w:r>
      <w:r w:rsidRPr="007D534D">
        <w:rPr>
          <w:rFonts w:ascii="Arial" w:hAnsi="Arial" w:cs="Arial"/>
        </w:rPr>
        <w:t xml:space="preserve"> to that person or another person, or</w:t>
      </w:r>
    </w:p>
    <w:p w14:paraId="7EE6E5BC" w14:textId="77777777" w:rsidR="00ED5D9E" w:rsidRPr="007D534D" w:rsidRDefault="00ED5D9E" w:rsidP="00ED5D9E">
      <w:pPr>
        <w:pStyle w:val="ListParagraph"/>
        <w:numPr>
          <w:ilvl w:val="0"/>
          <w:numId w:val="17"/>
        </w:numPr>
        <w:spacing w:line="276" w:lineRule="auto"/>
        <w:jc w:val="both"/>
        <w:rPr>
          <w:rFonts w:ascii="Arial" w:hAnsi="Arial" w:cs="Arial"/>
        </w:rPr>
      </w:pPr>
      <w:r w:rsidRPr="007D534D">
        <w:rPr>
          <w:rFonts w:ascii="Arial" w:hAnsi="Arial" w:cs="Arial"/>
        </w:rPr>
        <w:t xml:space="preserve">through any scheme, plan or pattern intended to cause the person to believe that, </w:t>
      </w:r>
      <w:r w:rsidRPr="007D534D">
        <w:rPr>
          <w:rFonts w:ascii="Arial" w:hAnsi="Arial" w:cs="Arial"/>
          <w:i/>
          <w:iCs/>
        </w:rPr>
        <w:t>if the person does not perform the labour</w:t>
      </w:r>
      <w:r w:rsidRPr="007D534D">
        <w:rPr>
          <w:rFonts w:ascii="Arial" w:hAnsi="Arial" w:cs="Arial"/>
        </w:rPr>
        <w:t xml:space="preserve"> or services in question, that person or another person </w:t>
      </w:r>
      <w:r w:rsidRPr="007D534D">
        <w:rPr>
          <w:rFonts w:ascii="Arial" w:hAnsi="Arial" w:cs="Arial"/>
          <w:i/>
          <w:iCs/>
        </w:rPr>
        <w:t>would suffer harm.</w:t>
      </w:r>
      <w:r w:rsidRPr="007D534D">
        <w:rPr>
          <w:rFonts w:ascii="Arial" w:hAnsi="Arial" w:cs="Arial"/>
        </w:rPr>
        <w:t>”</w:t>
      </w:r>
    </w:p>
    <w:p w14:paraId="7B0869EF" w14:textId="77777777" w:rsidR="00ED5D9E" w:rsidRPr="00002979" w:rsidRDefault="00ED5D9E" w:rsidP="00ED5D9E">
      <w:pPr>
        <w:spacing w:line="276" w:lineRule="auto"/>
        <w:ind w:left="0"/>
        <w:jc w:val="both"/>
        <w:rPr>
          <w:rFonts w:ascii="Arial" w:hAnsi="Arial" w:cs="Arial"/>
        </w:rPr>
      </w:pPr>
    </w:p>
    <w:p w14:paraId="0CD4F3C8" w14:textId="77777777" w:rsidR="00ED5D9E" w:rsidRPr="0074524C" w:rsidRDefault="00ED5D9E" w:rsidP="00ED5D9E">
      <w:pPr>
        <w:spacing w:line="276" w:lineRule="auto"/>
        <w:ind w:left="0"/>
        <w:jc w:val="both"/>
        <w:rPr>
          <w:rFonts w:ascii="Arial" w:hAnsi="Arial" w:cs="Arial"/>
          <w:b/>
          <w:bCs/>
          <w:i/>
          <w:iCs/>
        </w:rPr>
      </w:pPr>
      <w:r w:rsidRPr="0074524C">
        <w:rPr>
          <w:rFonts w:ascii="Arial" w:hAnsi="Arial" w:cs="Arial"/>
          <w:b/>
          <w:bCs/>
          <w:i/>
          <w:iCs/>
        </w:rPr>
        <w:t xml:space="preserve">(d) </w:t>
      </w:r>
      <w:r w:rsidRPr="007D534D">
        <w:rPr>
          <w:rStyle w:val="Heading5Char"/>
        </w:rPr>
        <w:t xml:space="preserve">forced </w:t>
      </w:r>
      <w:proofErr w:type="gramStart"/>
      <w:r w:rsidRPr="007D534D">
        <w:rPr>
          <w:rStyle w:val="Heading5Char"/>
        </w:rPr>
        <w:t>labour;</w:t>
      </w:r>
      <w:proofErr w:type="gramEnd"/>
    </w:p>
    <w:p w14:paraId="6099002B" w14:textId="77777777" w:rsidR="00ED5D9E" w:rsidRPr="00CB6C19" w:rsidRDefault="00ED5D9E" w:rsidP="00ED5D9E">
      <w:pPr>
        <w:spacing w:line="276" w:lineRule="auto"/>
        <w:ind w:left="0"/>
        <w:jc w:val="both"/>
        <w:rPr>
          <w:rFonts w:ascii="Arial" w:hAnsi="Arial" w:cs="Arial"/>
          <w:b/>
          <w:bCs/>
          <w:i/>
          <w:iCs/>
        </w:rPr>
      </w:pPr>
      <w:bookmarkStart w:id="57" w:name="_Hlk92135671"/>
      <w:r>
        <w:rPr>
          <w:rFonts w:ascii="Arial" w:hAnsi="Arial" w:cs="Arial"/>
          <w:b/>
          <w:bCs/>
          <w:i/>
          <w:iCs/>
          <w:highlight w:val="magenta"/>
        </w:rPr>
        <w:t>*</w:t>
      </w:r>
      <w:r w:rsidRPr="00CB6C19">
        <w:rPr>
          <w:rFonts w:ascii="Arial" w:hAnsi="Arial" w:cs="Arial"/>
          <w:b/>
          <w:bCs/>
          <w:i/>
          <w:iCs/>
          <w:highlight w:val="magenta"/>
        </w:rPr>
        <w:t>Case law:</w:t>
      </w:r>
    </w:p>
    <w:p w14:paraId="68A85A85" w14:textId="77777777" w:rsidR="00ED5D9E" w:rsidRPr="0012272F" w:rsidRDefault="00ED5D9E" w:rsidP="00ED5D9E">
      <w:pPr>
        <w:spacing w:line="276" w:lineRule="auto"/>
        <w:ind w:left="0"/>
        <w:jc w:val="both"/>
        <w:rPr>
          <w:rFonts w:ascii="Arial" w:hAnsi="Arial" w:cs="Arial"/>
          <w:i/>
          <w:iCs/>
        </w:rPr>
      </w:pPr>
      <w:r w:rsidRPr="0052202D">
        <w:rPr>
          <w:rFonts w:ascii="Arial" w:hAnsi="Arial" w:cs="Arial"/>
          <w:i/>
          <w:iCs/>
        </w:rPr>
        <w:t>Convictions on adult labour trafficking</w:t>
      </w:r>
      <w:r>
        <w:rPr>
          <w:rFonts w:ascii="Arial" w:hAnsi="Arial" w:cs="Arial"/>
          <w:i/>
          <w:iCs/>
        </w:rPr>
        <w:t xml:space="preserve"> could not </w:t>
      </w:r>
      <w:r w:rsidRPr="0052202D">
        <w:rPr>
          <w:rFonts w:ascii="Arial" w:hAnsi="Arial" w:cs="Arial"/>
          <w:i/>
          <w:iCs/>
        </w:rPr>
        <w:t xml:space="preserve">be </w:t>
      </w:r>
      <w:r>
        <w:rPr>
          <w:rFonts w:ascii="Arial" w:hAnsi="Arial" w:cs="Arial"/>
          <w:i/>
          <w:iCs/>
        </w:rPr>
        <w:t>traced yet</w:t>
      </w:r>
      <w:r w:rsidRPr="0052202D">
        <w:rPr>
          <w:rFonts w:ascii="Arial" w:hAnsi="Arial" w:cs="Arial"/>
          <w:i/>
          <w:iCs/>
        </w:rPr>
        <w:t xml:space="preserve"> in South African case law.</w:t>
      </w:r>
      <w:r w:rsidRPr="0012272F">
        <w:rPr>
          <w:rFonts w:ascii="Arial" w:hAnsi="Arial" w:cs="Arial"/>
          <w:i/>
          <w:iCs/>
        </w:rPr>
        <w:t xml:space="preserve"> </w:t>
      </w:r>
    </w:p>
    <w:bookmarkEnd w:id="57"/>
    <w:p w14:paraId="1DA5858C" w14:textId="77777777" w:rsidR="00ED5D9E" w:rsidRDefault="00ED5D9E" w:rsidP="00ED5D9E">
      <w:pPr>
        <w:spacing w:line="276" w:lineRule="auto"/>
        <w:ind w:left="0"/>
        <w:jc w:val="both"/>
        <w:rPr>
          <w:rFonts w:ascii="Arial" w:hAnsi="Arial" w:cs="Arial"/>
        </w:rPr>
      </w:pPr>
    </w:p>
    <w:p w14:paraId="72010E8B" w14:textId="77777777" w:rsidR="00ED5D9E" w:rsidRDefault="00ED5D9E" w:rsidP="00ED5D9E">
      <w:pPr>
        <w:spacing w:line="276" w:lineRule="auto"/>
        <w:ind w:left="0"/>
        <w:jc w:val="both"/>
        <w:rPr>
          <w:rFonts w:ascii="Arial" w:hAnsi="Arial" w:cs="Arial"/>
        </w:rPr>
      </w:pPr>
      <w:r>
        <w:rPr>
          <w:rFonts w:ascii="Arial" w:hAnsi="Arial" w:cs="Arial"/>
        </w:rPr>
        <w:t>T</w:t>
      </w:r>
      <w:r w:rsidRPr="0000115E">
        <w:rPr>
          <w:rFonts w:ascii="Arial" w:hAnsi="Arial" w:cs="Arial"/>
        </w:rPr>
        <w:t xml:space="preserve">he definition of ‘forced labour’ in section 1 </w:t>
      </w:r>
      <w:r>
        <w:rPr>
          <w:rFonts w:ascii="Arial" w:hAnsi="Arial" w:cs="Arial"/>
        </w:rPr>
        <w:t xml:space="preserve">contains three components: </w:t>
      </w:r>
    </w:p>
    <w:p w14:paraId="2D97DDAA" w14:textId="77777777" w:rsidR="00ED5D9E" w:rsidRPr="007D534D" w:rsidRDefault="00ED5D9E" w:rsidP="00ED5D9E">
      <w:pPr>
        <w:pStyle w:val="ListParagraph"/>
        <w:numPr>
          <w:ilvl w:val="0"/>
          <w:numId w:val="18"/>
        </w:numPr>
        <w:spacing w:line="276" w:lineRule="auto"/>
        <w:jc w:val="both"/>
        <w:rPr>
          <w:rFonts w:ascii="Arial" w:hAnsi="Arial" w:cs="Arial"/>
        </w:rPr>
      </w:pPr>
      <w:r w:rsidRPr="007D534D">
        <w:rPr>
          <w:rFonts w:ascii="Arial" w:hAnsi="Arial" w:cs="Arial"/>
        </w:rPr>
        <w:t>Obtaining or maintaining labour or services of any person</w:t>
      </w:r>
    </w:p>
    <w:p w14:paraId="361F7D47" w14:textId="77777777" w:rsidR="00ED5D9E" w:rsidRPr="007D534D" w:rsidRDefault="00ED5D9E" w:rsidP="00ED5D9E">
      <w:pPr>
        <w:pStyle w:val="ListParagraph"/>
        <w:numPr>
          <w:ilvl w:val="0"/>
          <w:numId w:val="18"/>
        </w:numPr>
        <w:spacing w:line="276" w:lineRule="auto"/>
        <w:jc w:val="both"/>
        <w:rPr>
          <w:rFonts w:ascii="Arial" w:hAnsi="Arial" w:cs="Arial"/>
        </w:rPr>
      </w:pPr>
      <w:r w:rsidRPr="007D534D">
        <w:rPr>
          <w:rFonts w:ascii="Arial" w:hAnsi="Arial" w:cs="Arial"/>
        </w:rPr>
        <w:t>without his/her consent</w:t>
      </w:r>
      <w:r>
        <w:rPr>
          <w:rStyle w:val="FootnoteReference"/>
          <w:rFonts w:ascii="Arial" w:hAnsi="Arial" w:cs="Arial"/>
        </w:rPr>
        <w:footnoteReference w:id="61"/>
      </w:r>
      <w:r w:rsidRPr="007D534D">
        <w:rPr>
          <w:rFonts w:ascii="Arial" w:hAnsi="Arial" w:cs="Arial"/>
        </w:rPr>
        <w:t xml:space="preserve"> </w:t>
      </w:r>
    </w:p>
    <w:p w14:paraId="7115E14F" w14:textId="77777777" w:rsidR="00ED5D9E" w:rsidRPr="007D534D" w:rsidRDefault="00ED5D9E" w:rsidP="00ED5D9E">
      <w:pPr>
        <w:pStyle w:val="ListParagraph"/>
        <w:numPr>
          <w:ilvl w:val="0"/>
          <w:numId w:val="18"/>
        </w:numPr>
        <w:spacing w:line="276" w:lineRule="auto"/>
        <w:jc w:val="both"/>
        <w:rPr>
          <w:rFonts w:ascii="Arial" w:hAnsi="Arial" w:cs="Arial"/>
        </w:rPr>
      </w:pPr>
      <w:r w:rsidRPr="007D534D">
        <w:rPr>
          <w:rFonts w:ascii="Arial" w:hAnsi="Arial" w:cs="Arial"/>
        </w:rPr>
        <w:t>through threats, use of force, intimidation, other coercion or physical restraint to that person or another person.</w:t>
      </w:r>
      <w:r w:rsidRPr="007D534D">
        <w:rPr>
          <w:rFonts w:ascii="Arial" w:hAnsi="Arial" w:cs="Arial"/>
          <w:b/>
          <w:bCs/>
          <w:vertAlign w:val="superscript"/>
        </w:rPr>
        <w:t xml:space="preserve"> </w:t>
      </w:r>
      <w:r w:rsidRPr="0000115E">
        <w:rPr>
          <w:b/>
          <w:bCs/>
          <w:vertAlign w:val="superscript"/>
        </w:rPr>
        <w:footnoteReference w:id="62"/>
      </w:r>
    </w:p>
    <w:p w14:paraId="6F718FB4" w14:textId="77777777" w:rsidR="00ED5D9E" w:rsidRDefault="00ED5D9E" w:rsidP="00ED5D9E">
      <w:pPr>
        <w:spacing w:line="276" w:lineRule="auto"/>
        <w:ind w:left="0"/>
        <w:jc w:val="both"/>
        <w:rPr>
          <w:rFonts w:ascii="Arial" w:hAnsi="Arial" w:cs="Arial"/>
          <w:b/>
          <w:bCs/>
          <w:i/>
          <w:iCs/>
        </w:rPr>
      </w:pPr>
    </w:p>
    <w:p w14:paraId="72A2DDE7" w14:textId="77777777" w:rsidR="00ED5D9E" w:rsidRPr="0074524C" w:rsidRDefault="00ED5D9E" w:rsidP="00ED5D9E">
      <w:pPr>
        <w:spacing w:line="276" w:lineRule="auto"/>
        <w:ind w:left="0"/>
        <w:jc w:val="both"/>
        <w:rPr>
          <w:rFonts w:ascii="Arial" w:hAnsi="Arial" w:cs="Arial"/>
          <w:b/>
          <w:bCs/>
          <w:i/>
          <w:iCs/>
        </w:rPr>
      </w:pPr>
      <w:r w:rsidRPr="0074524C">
        <w:rPr>
          <w:rFonts w:ascii="Arial" w:hAnsi="Arial" w:cs="Arial"/>
          <w:b/>
          <w:bCs/>
          <w:i/>
          <w:iCs/>
        </w:rPr>
        <w:t xml:space="preserve">(e) </w:t>
      </w:r>
      <w:r w:rsidRPr="007D534D">
        <w:rPr>
          <w:rStyle w:val="Heading5Char"/>
        </w:rPr>
        <w:t>child labour</w:t>
      </w:r>
    </w:p>
    <w:p w14:paraId="6D27EE50" w14:textId="77777777" w:rsidR="00ED5D9E" w:rsidRPr="00CB6C19" w:rsidRDefault="00ED5D9E" w:rsidP="00ED5D9E">
      <w:pPr>
        <w:spacing w:line="276" w:lineRule="auto"/>
        <w:ind w:left="0"/>
        <w:jc w:val="both"/>
        <w:rPr>
          <w:rFonts w:ascii="Arial" w:hAnsi="Arial" w:cs="Arial"/>
          <w:b/>
          <w:bCs/>
          <w:i/>
          <w:iCs/>
        </w:rPr>
      </w:pPr>
      <w:r w:rsidRPr="00CB6C19">
        <w:rPr>
          <w:rFonts w:ascii="Arial" w:hAnsi="Arial" w:cs="Arial"/>
          <w:b/>
          <w:bCs/>
          <w:i/>
          <w:iCs/>
          <w:highlight w:val="magenta"/>
        </w:rPr>
        <w:t>*Case law:</w:t>
      </w:r>
    </w:p>
    <w:p w14:paraId="2FEE5598" w14:textId="77777777" w:rsidR="00ED5D9E" w:rsidRPr="00EF1D6E" w:rsidRDefault="00ED5D9E" w:rsidP="00ED5D9E">
      <w:pPr>
        <w:spacing w:line="276" w:lineRule="auto"/>
        <w:ind w:left="0"/>
        <w:jc w:val="both"/>
        <w:rPr>
          <w:rFonts w:ascii="Arial" w:hAnsi="Arial" w:cs="Arial"/>
          <w:i/>
          <w:iCs/>
        </w:rPr>
      </w:pPr>
      <w:r>
        <w:rPr>
          <w:rFonts w:ascii="Arial" w:hAnsi="Arial" w:cs="Arial"/>
          <w:i/>
          <w:iCs/>
        </w:rPr>
        <w:lastRenderedPageBreak/>
        <w:t>Cases of</w:t>
      </w:r>
      <w:r w:rsidRPr="00EF1D6E">
        <w:rPr>
          <w:rFonts w:ascii="Arial" w:hAnsi="Arial" w:cs="Arial"/>
          <w:i/>
          <w:iCs/>
        </w:rPr>
        <w:t xml:space="preserve"> trafficking for child labour ha</w:t>
      </w:r>
      <w:r>
        <w:rPr>
          <w:rFonts w:ascii="Arial" w:hAnsi="Arial" w:cs="Arial"/>
          <w:i/>
          <w:iCs/>
        </w:rPr>
        <w:t>ve</w:t>
      </w:r>
      <w:r w:rsidRPr="00EF1D6E">
        <w:rPr>
          <w:rFonts w:ascii="Arial" w:hAnsi="Arial" w:cs="Arial"/>
          <w:i/>
          <w:iCs/>
        </w:rPr>
        <w:t xml:space="preserve"> been reported in South African case law.</w:t>
      </w:r>
      <w:r>
        <w:rPr>
          <w:rStyle w:val="FootnoteReference"/>
          <w:rFonts w:ascii="Arial" w:hAnsi="Arial" w:cs="Arial"/>
          <w:i/>
          <w:iCs/>
        </w:rPr>
        <w:footnoteReference w:id="63"/>
      </w:r>
      <w:r w:rsidRPr="00EF1D6E">
        <w:rPr>
          <w:rFonts w:ascii="Arial" w:hAnsi="Arial" w:cs="Arial"/>
          <w:i/>
          <w:iCs/>
        </w:rPr>
        <w:t xml:space="preserve"> </w:t>
      </w:r>
    </w:p>
    <w:p w14:paraId="65567CA9" w14:textId="77777777" w:rsidR="00ED5D9E" w:rsidRDefault="00ED5D9E" w:rsidP="00ED5D9E">
      <w:pPr>
        <w:spacing w:line="276" w:lineRule="auto"/>
        <w:ind w:left="0"/>
        <w:jc w:val="both"/>
        <w:rPr>
          <w:rFonts w:ascii="Arial" w:hAnsi="Arial" w:cs="Arial"/>
        </w:rPr>
      </w:pPr>
    </w:p>
    <w:p w14:paraId="41F9546F" w14:textId="77777777" w:rsidR="00ED5D9E" w:rsidRPr="00EF1D6E" w:rsidRDefault="00ED5D9E" w:rsidP="00ED5D9E">
      <w:pPr>
        <w:spacing w:line="276" w:lineRule="auto"/>
        <w:ind w:left="0"/>
        <w:jc w:val="both"/>
        <w:rPr>
          <w:rFonts w:ascii="Arial" w:hAnsi="Arial" w:cs="Arial"/>
        </w:rPr>
      </w:pPr>
      <w:r w:rsidRPr="00EF1D6E">
        <w:rPr>
          <w:rFonts w:ascii="Arial" w:hAnsi="Arial" w:cs="Arial"/>
        </w:rPr>
        <w:t>The concept “child labour” is</w:t>
      </w:r>
      <w:r>
        <w:rPr>
          <w:rFonts w:ascii="Arial" w:hAnsi="Arial" w:cs="Arial"/>
        </w:rPr>
        <w:t xml:space="preserve"> </w:t>
      </w:r>
      <w:r w:rsidRPr="00EF1D6E">
        <w:rPr>
          <w:rFonts w:ascii="Arial" w:hAnsi="Arial" w:cs="Arial"/>
        </w:rPr>
        <w:t xml:space="preserve">defined in section 1 of the </w:t>
      </w:r>
      <w:r w:rsidRPr="00D64FE6">
        <w:rPr>
          <w:rFonts w:ascii="Arial" w:hAnsi="Arial" w:cs="Arial"/>
          <w:i/>
          <w:iCs/>
        </w:rPr>
        <w:t xml:space="preserve">Children’s Act </w:t>
      </w:r>
      <w:r w:rsidRPr="00EF1D6E">
        <w:rPr>
          <w:rFonts w:ascii="Arial" w:hAnsi="Arial" w:cs="Arial"/>
        </w:rPr>
        <w:t>38 of 2005 and means work by a child which-</w:t>
      </w:r>
    </w:p>
    <w:p w14:paraId="1528F587" w14:textId="77777777" w:rsidR="00ED5D9E" w:rsidRPr="007D534D" w:rsidRDefault="00ED5D9E" w:rsidP="00ED5D9E">
      <w:pPr>
        <w:pStyle w:val="ListParagraph"/>
        <w:numPr>
          <w:ilvl w:val="0"/>
          <w:numId w:val="19"/>
        </w:numPr>
        <w:spacing w:line="276" w:lineRule="auto"/>
        <w:jc w:val="both"/>
        <w:rPr>
          <w:rFonts w:ascii="Arial" w:hAnsi="Arial" w:cs="Arial"/>
          <w:i/>
          <w:iCs/>
        </w:rPr>
      </w:pPr>
      <w:r w:rsidRPr="007D534D">
        <w:rPr>
          <w:rFonts w:ascii="Arial" w:hAnsi="Arial" w:cs="Arial"/>
          <w:i/>
          <w:iCs/>
        </w:rPr>
        <w:t xml:space="preserve">is exploitative, </w:t>
      </w:r>
      <w:proofErr w:type="gramStart"/>
      <w:r w:rsidRPr="007D534D">
        <w:rPr>
          <w:rFonts w:ascii="Arial" w:hAnsi="Arial" w:cs="Arial"/>
          <w:i/>
          <w:iCs/>
        </w:rPr>
        <w:t>hazardous</w:t>
      </w:r>
      <w:proofErr w:type="gramEnd"/>
      <w:r w:rsidRPr="007D534D">
        <w:rPr>
          <w:rFonts w:ascii="Arial" w:hAnsi="Arial" w:cs="Arial"/>
          <w:i/>
          <w:iCs/>
        </w:rPr>
        <w:t xml:space="preserve"> or otherwise inappropriate</w:t>
      </w:r>
      <w:r w:rsidRPr="007D534D">
        <w:rPr>
          <w:rFonts w:ascii="Arial" w:hAnsi="Arial" w:cs="Arial"/>
        </w:rPr>
        <w:t xml:space="preserve"> for a person of that age</w:t>
      </w:r>
      <w:r w:rsidRPr="007D534D">
        <w:rPr>
          <w:rFonts w:ascii="Arial" w:hAnsi="Arial" w:cs="Arial"/>
          <w:i/>
          <w:iCs/>
        </w:rPr>
        <w:t>; and</w:t>
      </w:r>
    </w:p>
    <w:p w14:paraId="5F5FEF4B" w14:textId="77777777" w:rsidR="00ED5D9E" w:rsidRPr="007D534D" w:rsidRDefault="00ED5D9E" w:rsidP="00ED5D9E">
      <w:pPr>
        <w:pStyle w:val="ListParagraph"/>
        <w:numPr>
          <w:ilvl w:val="0"/>
          <w:numId w:val="19"/>
        </w:numPr>
        <w:spacing w:line="276" w:lineRule="auto"/>
        <w:jc w:val="both"/>
        <w:rPr>
          <w:rFonts w:ascii="Arial" w:hAnsi="Arial" w:cs="Arial"/>
        </w:rPr>
      </w:pPr>
      <w:r w:rsidRPr="007D534D">
        <w:rPr>
          <w:rFonts w:ascii="Arial" w:hAnsi="Arial" w:cs="Arial"/>
          <w:i/>
          <w:iCs/>
        </w:rPr>
        <w:t>places at risk the child's well-being, education, physical or mental health, or</w:t>
      </w:r>
      <w:r w:rsidRPr="007D534D">
        <w:rPr>
          <w:rFonts w:ascii="Arial" w:hAnsi="Arial" w:cs="Arial"/>
        </w:rPr>
        <w:t xml:space="preserve"> spiritual, moral, </w:t>
      </w:r>
      <w:proofErr w:type="gramStart"/>
      <w:r w:rsidRPr="007D534D">
        <w:rPr>
          <w:rFonts w:ascii="Arial" w:hAnsi="Arial" w:cs="Arial"/>
        </w:rPr>
        <w:t>emotional</w:t>
      </w:r>
      <w:proofErr w:type="gramEnd"/>
      <w:r w:rsidRPr="007D534D">
        <w:rPr>
          <w:rFonts w:ascii="Arial" w:hAnsi="Arial" w:cs="Arial"/>
        </w:rPr>
        <w:t xml:space="preserve"> or social development.</w:t>
      </w:r>
    </w:p>
    <w:p w14:paraId="7E6BF35F" w14:textId="77777777" w:rsidR="00ED5D9E" w:rsidRDefault="00ED5D9E" w:rsidP="00ED5D9E">
      <w:pPr>
        <w:spacing w:line="276" w:lineRule="auto"/>
        <w:ind w:left="0"/>
        <w:jc w:val="both"/>
        <w:rPr>
          <w:rFonts w:ascii="Arial" w:hAnsi="Arial" w:cs="Arial"/>
          <w:b/>
          <w:bCs/>
        </w:rPr>
      </w:pPr>
    </w:p>
    <w:p w14:paraId="0E648FA2" w14:textId="77777777" w:rsidR="00ED5D9E" w:rsidRPr="0074524C" w:rsidRDefault="00ED5D9E" w:rsidP="00ED5D9E">
      <w:pPr>
        <w:spacing w:line="276" w:lineRule="auto"/>
        <w:ind w:left="0"/>
        <w:jc w:val="both"/>
        <w:rPr>
          <w:rFonts w:ascii="Arial" w:hAnsi="Arial" w:cs="Arial"/>
          <w:b/>
          <w:bCs/>
          <w:i/>
          <w:iCs/>
        </w:rPr>
      </w:pPr>
      <w:r w:rsidRPr="0074524C">
        <w:rPr>
          <w:rFonts w:ascii="Arial" w:hAnsi="Arial" w:cs="Arial"/>
          <w:b/>
          <w:bCs/>
          <w:i/>
          <w:iCs/>
        </w:rPr>
        <w:t xml:space="preserve">(f) </w:t>
      </w:r>
      <w:r w:rsidRPr="007D534D">
        <w:rPr>
          <w:rStyle w:val="Heading5Char"/>
        </w:rPr>
        <w:t>the removal of body parts</w:t>
      </w:r>
    </w:p>
    <w:p w14:paraId="42E6E0BD" w14:textId="77777777" w:rsidR="00ED5D9E" w:rsidRPr="00CB6C19" w:rsidRDefault="00ED5D9E" w:rsidP="00ED5D9E">
      <w:pPr>
        <w:spacing w:line="276" w:lineRule="auto"/>
        <w:ind w:left="0"/>
        <w:jc w:val="both"/>
        <w:rPr>
          <w:rFonts w:ascii="Arial" w:hAnsi="Arial" w:cs="Arial"/>
          <w:b/>
          <w:bCs/>
        </w:rPr>
      </w:pPr>
      <w:bookmarkStart w:id="64" w:name="_Hlk92112536"/>
      <w:r w:rsidRPr="00CB6C19">
        <w:rPr>
          <w:rFonts w:ascii="Arial" w:hAnsi="Arial" w:cs="Arial"/>
          <w:b/>
          <w:bCs/>
          <w:highlight w:val="magenta"/>
        </w:rPr>
        <w:t>*Case law:</w:t>
      </w:r>
    </w:p>
    <w:p w14:paraId="2E4896EA" w14:textId="77777777" w:rsidR="00ED5D9E" w:rsidRDefault="00ED5D9E" w:rsidP="00ED5D9E">
      <w:pPr>
        <w:spacing w:line="276" w:lineRule="auto"/>
        <w:ind w:left="0"/>
        <w:jc w:val="both"/>
        <w:rPr>
          <w:rFonts w:ascii="Arial" w:hAnsi="Arial" w:cs="Arial"/>
          <w:i/>
          <w:iCs/>
        </w:rPr>
      </w:pPr>
      <w:r w:rsidRPr="0012272F">
        <w:rPr>
          <w:rFonts w:ascii="Arial" w:hAnsi="Arial" w:cs="Arial"/>
          <w:i/>
          <w:iCs/>
        </w:rPr>
        <w:t xml:space="preserve"> A conviction on human trafficking for this form of exploitation </w:t>
      </w:r>
      <w:r>
        <w:rPr>
          <w:rFonts w:ascii="Arial" w:hAnsi="Arial" w:cs="Arial"/>
          <w:i/>
          <w:iCs/>
        </w:rPr>
        <w:t xml:space="preserve">could not be </w:t>
      </w:r>
      <w:r w:rsidRPr="0012272F">
        <w:rPr>
          <w:rFonts w:ascii="Arial" w:hAnsi="Arial" w:cs="Arial"/>
          <w:i/>
          <w:iCs/>
        </w:rPr>
        <w:t xml:space="preserve">traced </w:t>
      </w:r>
      <w:r>
        <w:rPr>
          <w:rFonts w:ascii="Arial" w:hAnsi="Arial" w:cs="Arial"/>
          <w:i/>
          <w:iCs/>
        </w:rPr>
        <w:t xml:space="preserve">yet </w:t>
      </w:r>
      <w:r w:rsidRPr="0012272F">
        <w:rPr>
          <w:rFonts w:ascii="Arial" w:hAnsi="Arial" w:cs="Arial"/>
          <w:i/>
          <w:iCs/>
        </w:rPr>
        <w:t>in South African case law.</w:t>
      </w:r>
      <w:r>
        <w:rPr>
          <w:rStyle w:val="FootnoteReference"/>
          <w:rFonts w:ascii="Arial" w:hAnsi="Arial" w:cs="Arial"/>
          <w:i/>
          <w:iCs/>
        </w:rPr>
        <w:footnoteReference w:id="64"/>
      </w:r>
      <w:r w:rsidRPr="0012272F">
        <w:rPr>
          <w:rFonts w:ascii="Arial" w:hAnsi="Arial" w:cs="Arial"/>
          <w:i/>
          <w:iCs/>
        </w:rPr>
        <w:t xml:space="preserve"> </w:t>
      </w:r>
    </w:p>
    <w:p w14:paraId="31D26A32" w14:textId="77777777" w:rsidR="00ED5D9E" w:rsidRPr="0012272F" w:rsidRDefault="00ED5D9E" w:rsidP="00ED5D9E">
      <w:pPr>
        <w:spacing w:line="276" w:lineRule="auto"/>
        <w:ind w:left="0"/>
        <w:jc w:val="both"/>
        <w:rPr>
          <w:rFonts w:ascii="Arial" w:hAnsi="Arial" w:cs="Arial"/>
          <w:i/>
          <w:iCs/>
        </w:rPr>
      </w:pPr>
    </w:p>
    <w:bookmarkEnd w:id="64"/>
    <w:p w14:paraId="7040DC2C" w14:textId="77777777" w:rsidR="00ED5D9E" w:rsidRPr="00D7642A" w:rsidRDefault="00ED5D9E" w:rsidP="00ED5D9E">
      <w:pPr>
        <w:spacing w:line="276" w:lineRule="auto"/>
        <w:ind w:left="0"/>
        <w:jc w:val="both"/>
        <w:rPr>
          <w:rFonts w:ascii="Arial" w:hAnsi="Arial" w:cs="Arial"/>
        </w:rPr>
      </w:pPr>
      <w:r w:rsidRPr="00496B1A">
        <w:rPr>
          <w:rFonts w:ascii="Arial" w:hAnsi="Arial" w:cs="Arial"/>
        </w:rPr>
        <w:t xml:space="preserve">The inclusion of </w:t>
      </w:r>
      <w:r>
        <w:rPr>
          <w:rFonts w:ascii="Arial" w:hAnsi="Arial" w:cs="Arial"/>
        </w:rPr>
        <w:t xml:space="preserve">this </w:t>
      </w:r>
      <w:r w:rsidRPr="00496B1A">
        <w:rPr>
          <w:rFonts w:ascii="Arial" w:hAnsi="Arial" w:cs="Arial"/>
        </w:rPr>
        <w:t>form of exploitation</w:t>
      </w:r>
      <w:r>
        <w:rPr>
          <w:rFonts w:ascii="Arial" w:hAnsi="Arial" w:cs="Arial"/>
        </w:rPr>
        <w:t xml:space="preserve"> covers scenarios </w:t>
      </w:r>
      <w:r w:rsidRPr="00496B1A">
        <w:rPr>
          <w:rFonts w:ascii="Arial" w:hAnsi="Arial" w:cs="Arial"/>
        </w:rPr>
        <w:t xml:space="preserve">where </w:t>
      </w:r>
      <w:r>
        <w:rPr>
          <w:rFonts w:ascii="Arial" w:hAnsi="Arial" w:cs="Arial"/>
        </w:rPr>
        <w:t>“</w:t>
      </w:r>
      <w:r w:rsidRPr="00496B1A">
        <w:rPr>
          <w:rFonts w:ascii="Arial" w:hAnsi="Arial" w:cs="Arial"/>
        </w:rPr>
        <w:t xml:space="preserve">a person is exploited for the purposes of obtaining profit in the </w:t>
      </w:r>
      <w:r>
        <w:rPr>
          <w:rFonts w:ascii="Arial" w:hAnsi="Arial" w:cs="Arial"/>
        </w:rPr>
        <w:t>‘</w:t>
      </w:r>
      <w:r w:rsidRPr="00496B1A">
        <w:rPr>
          <w:rFonts w:ascii="Arial" w:hAnsi="Arial" w:cs="Arial"/>
        </w:rPr>
        <w:t>organ</w:t>
      </w:r>
      <w:r>
        <w:rPr>
          <w:rFonts w:ascii="Arial" w:hAnsi="Arial" w:cs="Arial"/>
        </w:rPr>
        <w:t xml:space="preserve"> </w:t>
      </w:r>
      <w:r w:rsidRPr="00496B1A">
        <w:rPr>
          <w:rFonts w:ascii="Arial" w:hAnsi="Arial" w:cs="Arial"/>
        </w:rPr>
        <w:t>marke</w:t>
      </w:r>
      <w:r>
        <w:rPr>
          <w:rFonts w:ascii="Arial" w:hAnsi="Arial" w:cs="Arial"/>
        </w:rPr>
        <w:t>t’</w:t>
      </w:r>
      <w:r w:rsidRPr="00496B1A">
        <w:rPr>
          <w:rFonts w:ascii="Arial" w:hAnsi="Arial" w:cs="Arial"/>
        </w:rPr>
        <w:t xml:space="preserve"> and for the removal of organs and/or body parts for purposes of witchcraft and</w:t>
      </w:r>
      <w:r>
        <w:rPr>
          <w:rFonts w:ascii="Arial" w:hAnsi="Arial" w:cs="Arial"/>
        </w:rPr>
        <w:t xml:space="preserve"> </w:t>
      </w:r>
      <w:r w:rsidRPr="00496B1A">
        <w:rPr>
          <w:rFonts w:ascii="Arial" w:hAnsi="Arial" w:cs="Arial"/>
        </w:rPr>
        <w:t>traditional medicine.</w:t>
      </w:r>
      <w:r>
        <w:rPr>
          <w:rFonts w:ascii="Arial" w:hAnsi="Arial" w:cs="Arial"/>
        </w:rPr>
        <w:t>”</w:t>
      </w:r>
      <w:r>
        <w:rPr>
          <w:rStyle w:val="FootnoteReference"/>
          <w:rFonts w:ascii="Arial" w:hAnsi="Arial" w:cs="Arial"/>
        </w:rPr>
        <w:footnoteReference w:id="65"/>
      </w:r>
      <w:r>
        <w:rPr>
          <w:rFonts w:ascii="Arial" w:hAnsi="Arial" w:cs="Arial"/>
        </w:rPr>
        <w:t xml:space="preserve"> The removal of body parts is not inherently exploitative for it m</w:t>
      </w:r>
      <w:r w:rsidRPr="0012272F">
        <w:rPr>
          <w:rFonts w:ascii="Arial" w:hAnsi="Arial" w:cs="Arial"/>
        </w:rPr>
        <w:t>ay</w:t>
      </w:r>
      <w:r>
        <w:rPr>
          <w:rFonts w:ascii="Arial" w:hAnsi="Arial" w:cs="Arial"/>
        </w:rPr>
        <w:t xml:space="preserve"> </w:t>
      </w:r>
      <w:r w:rsidRPr="0012272F">
        <w:rPr>
          <w:rFonts w:ascii="Arial" w:hAnsi="Arial" w:cs="Arial"/>
        </w:rPr>
        <w:t xml:space="preserve">be lawful </w:t>
      </w:r>
      <w:r>
        <w:rPr>
          <w:rFonts w:ascii="Arial" w:hAnsi="Arial" w:cs="Arial"/>
        </w:rPr>
        <w:t xml:space="preserve">depending </w:t>
      </w:r>
      <w:r w:rsidRPr="0012272F">
        <w:rPr>
          <w:rFonts w:ascii="Arial" w:hAnsi="Arial" w:cs="Arial"/>
        </w:rPr>
        <w:t xml:space="preserve">on the </w:t>
      </w:r>
      <w:r>
        <w:rPr>
          <w:rFonts w:ascii="Arial" w:hAnsi="Arial" w:cs="Arial"/>
        </w:rPr>
        <w:t xml:space="preserve">circumstances and </w:t>
      </w:r>
      <w:r w:rsidRPr="0012272F">
        <w:rPr>
          <w:rFonts w:ascii="Arial" w:hAnsi="Arial" w:cs="Arial"/>
        </w:rPr>
        <w:t>pur</w:t>
      </w:r>
      <w:r>
        <w:rPr>
          <w:rFonts w:ascii="Arial" w:hAnsi="Arial" w:cs="Arial"/>
        </w:rPr>
        <w:t>pose (e.g. for legitimate medical reasons) of such removal</w:t>
      </w:r>
      <w:r w:rsidRPr="0012272F">
        <w:rPr>
          <w:rFonts w:ascii="Arial" w:hAnsi="Arial" w:cs="Arial"/>
        </w:rPr>
        <w:t>.</w:t>
      </w:r>
      <w:r>
        <w:rPr>
          <w:rStyle w:val="FootnoteReference"/>
          <w:rFonts w:ascii="Arial" w:hAnsi="Arial" w:cs="Arial"/>
        </w:rPr>
        <w:footnoteReference w:id="66"/>
      </w:r>
      <w:r>
        <w:rPr>
          <w:rFonts w:ascii="Arial" w:hAnsi="Arial" w:cs="Arial"/>
        </w:rPr>
        <w:t xml:space="preserve"> Therefore, the definition of “removal of body parts” in section 1 requires the removal or trade in any body part in </w:t>
      </w:r>
      <w:r w:rsidRPr="002131F6">
        <w:rPr>
          <w:rFonts w:ascii="Arial" w:hAnsi="Arial" w:cs="Arial"/>
          <w:i/>
          <w:iCs/>
        </w:rPr>
        <w:t>contravention of any law</w:t>
      </w:r>
      <w:r>
        <w:rPr>
          <w:rFonts w:ascii="Arial" w:hAnsi="Arial" w:cs="Arial"/>
          <w:i/>
          <w:iCs/>
        </w:rPr>
        <w:t>.</w:t>
      </w:r>
      <w:r>
        <w:rPr>
          <w:rFonts w:ascii="Arial" w:hAnsi="Arial" w:cs="Arial"/>
        </w:rPr>
        <w:t xml:space="preserve"> </w:t>
      </w:r>
      <w:bookmarkStart w:id="67" w:name="_Hlk92121444"/>
      <w:r>
        <w:rPr>
          <w:rFonts w:ascii="Arial" w:hAnsi="Arial" w:cs="Arial"/>
        </w:rPr>
        <w:lastRenderedPageBreak/>
        <w:t>Examples of such unlawful removal may include “</w:t>
      </w:r>
      <w:r w:rsidRPr="002131F6">
        <w:rPr>
          <w:rFonts w:ascii="Arial" w:hAnsi="Arial" w:cs="Arial"/>
        </w:rPr>
        <w:t>where victims are coerced into entering</w:t>
      </w:r>
      <w:r>
        <w:rPr>
          <w:rFonts w:ascii="Arial" w:hAnsi="Arial" w:cs="Arial"/>
        </w:rPr>
        <w:t xml:space="preserve"> </w:t>
      </w:r>
      <w:r w:rsidRPr="002131F6">
        <w:rPr>
          <w:rFonts w:ascii="Arial" w:hAnsi="Arial" w:cs="Arial"/>
        </w:rPr>
        <w:t>an arrangement to sell their organs. Alternatively, victims may be deceived about the benefit or compensation</w:t>
      </w:r>
      <w:r>
        <w:rPr>
          <w:rFonts w:ascii="Arial" w:hAnsi="Arial" w:cs="Arial"/>
        </w:rPr>
        <w:t xml:space="preserve"> </w:t>
      </w:r>
      <w:r w:rsidRPr="002131F6">
        <w:rPr>
          <w:rFonts w:ascii="Arial" w:hAnsi="Arial" w:cs="Arial"/>
        </w:rPr>
        <w:t>they will receive, or they may not be fully informed about the procedures and health consequences of</w:t>
      </w:r>
      <w:r>
        <w:rPr>
          <w:rFonts w:ascii="Arial" w:hAnsi="Arial" w:cs="Arial"/>
        </w:rPr>
        <w:t xml:space="preserve"> </w:t>
      </w:r>
      <w:r w:rsidRPr="002131F6">
        <w:rPr>
          <w:rFonts w:ascii="Arial" w:hAnsi="Arial" w:cs="Arial"/>
        </w:rPr>
        <w:t>organ removal. Another method involves luring the donor abroad under false promises, such as employment</w:t>
      </w:r>
      <w:r>
        <w:rPr>
          <w:rFonts w:ascii="Arial" w:hAnsi="Arial" w:cs="Arial"/>
        </w:rPr>
        <w:t xml:space="preserve"> </w:t>
      </w:r>
      <w:r w:rsidRPr="002131F6">
        <w:rPr>
          <w:rFonts w:ascii="Arial" w:hAnsi="Arial" w:cs="Arial"/>
        </w:rPr>
        <w:t>opportunities.</w:t>
      </w:r>
      <w:r>
        <w:rPr>
          <w:rFonts w:ascii="Arial" w:hAnsi="Arial" w:cs="Arial"/>
        </w:rPr>
        <w:t>”</w:t>
      </w:r>
      <w:r>
        <w:rPr>
          <w:rStyle w:val="FootnoteReference"/>
          <w:rFonts w:ascii="Arial" w:hAnsi="Arial" w:cs="Arial"/>
        </w:rPr>
        <w:footnoteReference w:id="67"/>
      </w:r>
      <w:r>
        <w:rPr>
          <w:rFonts w:ascii="Arial" w:hAnsi="Arial" w:cs="Arial"/>
        </w:rPr>
        <w:t xml:space="preserve"> </w:t>
      </w:r>
      <w:r w:rsidRPr="00D7642A">
        <w:rPr>
          <w:rFonts w:ascii="Arial" w:hAnsi="Arial" w:cs="Arial"/>
        </w:rPr>
        <w:t xml:space="preserve">A “body part” is broadly defined in section 1 as any blood product, embryo, gamete, gonad, oocyte, zygote, </w:t>
      </w:r>
      <w:proofErr w:type="gramStart"/>
      <w:r w:rsidRPr="00D7642A">
        <w:rPr>
          <w:rFonts w:ascii="Arial" w:hAnsi="Arial" w:cs="Arial"/>
        </w:rPr>
        <w:t>organ</w:t>
      </w:r>
      <w:proofErr w:type="gramEnd"/>
      <w:r w:rsidRPr="00D7642A">
        <w:rPr>
          <w:rFonts w:ascii="Arial" w:hAnsi="Arial" w:cs="Arial"/>
        </w:rPr>
        <w:t xml:space="preserve"> or tissue as defined in the </w:t>
      </w:r>
      <w:bookmarkStart w:id="69" w:name="_Hlk93855732"/>
      <w:r w:rsidRPr="00D7642A">
        <w:rPr>
          <w:rFonts w:ascii="Arial" w:hAnsi="Arial" w:cs="Arial"/>
          <w:i/>
          <w:iCs/>
        </w:rPr>
        <w:t>National Health Act</w:t>
      </w:r>
      <w:r w:rsidRPr="00D7642A">
        <w:rPr>
          <w:rFonts w:ascii="Arial" w:hAnsi="Arial" w:cs="Arial"/>
        </w:rPr>
        <w:t xml:space="preserve"> 61 of 2003</w:t>
      </w:r>
      <w:bookmarkEnd w:id="69"/>
      <w:r w:rsidRPr="00D7642A">
        <w:rPr>
          <w:rFonts w:ascii="Arial" w:hAnsi="Arial" w:cs="Arial"/>
        </w:rPr>
        <w:t>.</w:t>
      </w:r>
    </w:p>
    <w:p w14:paraId="034B864A" w14:textId="77777777" w:rsidR="00ED5D9E" w:rsidRDefault="00ED5D9E" w:rsidP="00ED5D9E">
      <w:pPr>
        <w:spacing w:line="276" w:lineRule="auto"/>
        <w:ind w:left="0"/>
        <w:jc w:val="both"/>
        <w:rPr>
          <w:rFonts w:ascii="Arial" w:hAnsi="Arial" w:cs="Arial"/>
        </w:rPr>
      </w:pPr>
    </w:p>
    <w:p w14:paraId="036B7391" w14:textId="77777777" w:rsidR="00ED5D9E" w:rsidRDefault="00ED5D9E" w:rsidP="00ED5D9E">
      <w:pPr>
        <w:spacing w:line="276" w:lineRule="auto"/>
        <w:ind w:left="0"/>
        <w:jc w:val="both"/>
        <w:rPr>
          <w:rFonts w:ascii="Arial" w:hAnsi="Arial" w:cs="Arial"/>
        </w:rPr>
      </w:pPr>
      <w:r>
        <w:rPr>
          <w:rFonts w:ascii="Arial" w:hAnsi="Arial" w:cs="Arial"/>
        </w:rPr>
        <w:t>The definition of trafficking in persons for the removal of body parts must be distinguished from organ trafficking (</w:t>
      </w:r>
      <w:r w:rsidRPr="002131F6">
        <w:rPr>
          <w:rFonts w:ascii="Arial" w:hAnsi="Arial" w:cs="Arial"/>
        </w:rPr>
        <w:t xml:space="preserve">trafficking in separated </w:t>
      </w:r>
      <w:r>
        <w:rPr>
          <w:rFonts w:ascii="Arial" w:hAnsi="Arial" w:cs="Arial"/>
        </w:rPr>
        <w:t xml:space="preserve">organs or body parts </w:t>
      </w:r>
      <w:r w:rsidRPr="002131F6">
        <w:rPr>
          <w:rFonts w:ascii="Arial" w:hAnsi="Arial" w:cs="Arial"/>
        </w:rPr>
        <w:t>for profit</w:t>
      </w:r>
      <w:r>
        <w:rPr>
          <w:rFonts w:ascii="Arial" w:hAnsi="Arial" w:cs="Arial"/>
        </w:rPr>
        <w:t>). Organ trafficking is for example where an organ (or body part such as blood) is unlawfully taken from a laboratory or hospital and sold for profit.</w:t>
      </w:r>
      <w:r>
        <w:rPr>
          <w:rStyle w:val="FootnoteReference"/>
          <w:rFonts w:ascii="Arial" w:hAnsi="Arial" w:cs="Arial"/>
        </w:rPr>
        <w:footnoteReference w:id="68"/>
      </w:r>
      <w:r>
        <w:rPr>
          <w:rFonts w:ascii="Arial" w:hAnsi="Arial" w:cs="Arial"/>
        </w:rPr>
        <w:t xml:space="preserve"> “</w:t>
      </w:r>
      <w:r w:rsidRPr="00D7642A">
        <w:rPr>
          <w:rFonts w:ascii="Arial" w:hAnsi="Arial" w:cs="Arial"/>
        </w:rPr>
        <w:t>Trafficking in organs and trafficking in persons for organ removal are different crimes, though frequently confused in public debate and among the legal and scientific communities. In the case of trafficking in organs</w:t>
      </w:r>
      <w:r>
        <w:rPr>
          <w:rFonts w:ascii="Arial" w:hAnsi="Arial" w:cs="Arial"/>
        </w:rPr>
        <w:t xml:space="preserve"> (or body parts)</w:t>
      </w:r>
      <w:r w:rsidRPr="00D7642A">
        <w:rPr>
          <w:rFonts w:ascii="Arial" w:hAnsi="Arial" w:cs="Arial"/>
        </w:rPr>
        <w:t>, the object of the crime is the organ</w:t>
      </w:r>
      <w:r>
        <w:rPr>
          <w:rFonts w:ascii="Arial" w:hAnsi="Arial" w:cs="Arial"/>
        </w:rPr>
        <w:t xml:space="preserve"> (or body part)</w:t>
      </w:r>
      <w:r w:rsidRPr="00D7642A">
        <w:rPr>
          <w:rFonts w:ascii="Arial" w:hAnsi="Arial" w:cs="Arial"/>
        </w:rPr>
        <w:t>, whereas</w:t>
      </w:r>
      <w:r>
        <w:rPr>
          <w:rFonts w:ascii="Arial" w:hAnsi="Arial" w:cs="Arial"/>
        </w:rPr>
        <w:t>,</w:t>
      </w:r>
      <w:r w:rsidRPr="00D7642A">
        <w:rPr>
          <w:rFonts w:ascii="Arial" w:hAnsi="Arial" w:cs="Arial"/>
        </w:rPr>
        <w:t xml:space="preserve"> in the case of human trafficking for organ</w:t>
      </w:r>
      <w:r>
        <w:rPr>
          <w:rFonts w:ascii="Arial" w:hAnsi="Arial" w:cs="Arial"/>
        </w:rPr>
        <w:t xml:space="preserve"> (or body part)</w:t>
      </w:r>
      <w:r w:rsidRPr="00D7642A">
        <w:rPr>
          <w:rFonts w:ascii="Arial" w:hAnsi="Arial" w:cs="Arial"/>
        </w:rPr>
        <w:t xml:space="preserve"> removal, the </w:t>
      </w:r>
      <w:r w:rsidRPr="00D7642A">
        <w:rPr>
          <w:rFonts w:ascii="Arial" w:hAnsi="Arial" w:cs="Arial"/>
          <w:i/>
          <w:iCs/>
        </w:rPr>
        <w:t>object of the crime is the person</w:t>
      </w:r>
      <w:r w:rsidRPr="00D7642A">
        <w:rPr>
          <w:rFonts w:ascii="Arial" w:hAnsi="Arial" w:cs="Arial"/>
        </w:rPr>
        <w:t>. Trafficking in organs may have its origin in cases of human trafficking for organ removal, but organ trafficking will also frequently occur with no link to a case of human trafficking. The mixing up of these two phenomena could hinder efforts to combat both phenomena and provide comprehensive victim protection and assistance.</w:t>
      </w:r>
      <w:r>
        <w:rPr>
          <w:rFonts w:ascii="Arial" w:hAnsi="Arial" w:cs="Arial"/>
        </w:rPr>
        <w:t>”</w:t>
      </w:r>
      <w:r>
        <w:rPr>
          <w:rStyle w:val="FootnoteReference"/>
          <w:rFonts w:ascii="Arial" w:hAnsi="Arial" w:cs="Arial"/>
        </w:rPr>
        <w:footnoteReference w:id="69"/>
      </w:r>
    </w:p>
    <w:p w14:paraId="4C3D3B5F" w14:textId="77777777" w:rsidR="00ED5D9E" w:rsidRPr="00D7642A" w:rsidRDefault="00ED5D9E" w:rsidP="00ED5D9E">
      <w:pPr>
        <w:spacing w:line="276" w:lineRule="auto"/>
        <w:ind w:left="0"/>
        <w:jc w:val="both"/>
        <w:rPr>
          <w:rFonts w:ascii="Arial" w:hAnsi="Arial" w:cs="Arial"/>
        </w:rPr>
      </w:pPr>
    </w:p>
    <w:p w14:paraId="641B9719" w14:textId="77777777" w:rsidR="00ED5D9E" w:rsidRPr="0074524C" w:rsidRDefault="00ED5D9E" w:rsidP="00ED5D9E">
      <w:pPr>
        <w:spacing w:line="276" w:lineRule="auto"/>
        <w:ind w:left="0"/>
        <w:jc w:val="both"/>
        <w:rPr>
          <w:rFonts w:ascii="Arial" w:hAnsi="Arial" w:cs="Arial"/>
          <w:i/>
          <w:iCs/>
        </w:rPr>
      </w:pPr>
      <w:bookmarkStart w:id="72" w:name="_bookmark0"/>
      <w:bookmarkEnd w:id="67"/>
      <w:bookmarkEnd w:id="72"/>
      <w:r w:rsidRPr="0074524C">
        <w:rPr>
          <w:rFonts w:ascii="Arial" w:hAnsi="Arial" w:cs="Arial"/>
          <w:b/>
          <w:bCs/>
          <w:i/>
          <w:iCs/>
        </w:rPr>
        <w:t xml:space="preserve"> (g) </w:t>
      </w:r>
      <w:r w:rsidRPr="007D534D">
        <w:rPr>
          <w:rStyle w:val="Heading5Char"/>
        </w:rPr>
        <w:t>the impregnation of a female person against her will for the purpose of selling her child when the child is born.</w:t>
      </w:r>
    </w:p>
    <w:p w14:paraId="118084B5" w14:textId="77777777" w:rsidR="00ED5D9E" w:rsidRPr="00CB6C19" w:rsidRDefault="00ED5D9E" w:rsidP="00ED5D9E">
      <w:pPr>
        <w:spacing w:line="276" w:lineRule="auto"/>
        <w:ind w:left="0"/>
        <w:jc w:val="both"/>
        <w:rPr>
          <w:rFonts w:ascii="Arial" w:hAnsi="Arial" w:cs="Arial"/>
          <w:b/>
          <w:bCs/>
        </w:rPr>
      </w:pPr>
      <w:bookmarkStart w:id="73" w:name="_Hlk92181731"/>
      <w:r w:rsidRPr="00CB6C19">
        <w:rPr>
          <w:rFonts w:ascii="Arial" w:hAnsi="Arial" w:cs="Arial"/>
          <w:b/>
          <w:bCs/>
          <w:highlight w:val="magenta"/>
        </w:rPr>
        <w:t>*Case law:</w:t>
      </w:r>
    </w:p>
    <w:p w14:paraId="0A6FD971" w14:textId="77777777" w:rsidR="00ED5D9E" w:rsidRPr="0012272F" w:rsidRDefault="00ED5D9E" w:rsidP="00ED5D9E">
      <w:pPr>
        <w:spacing w:line="276" w:lineRule="auto"/>
        <w:ind w:left="0"/>
        <w:jc w:val="both"/>
        <w:rPr>
          <w:rFonts w:ascii="Arial" w:hAnsi="Arial" w:cs="Arial"/>
          <w:i/>
          <w:iCs/>
        </w:rPr>
      </w:pPr>
      <w:r w:rsidRPr="0012272F">
        <w:rPr>
          <w:rFonts w:ascii="Arial" w:hAnsi="Arial" w:cs="Arial"/>
          <w:i/>
          <w:iCs/>
        </w:rPr>
        <w:t xml:space="preserve"> A conviction on human trafficking for this form of exploitation could not be traced</w:t>
      </w:r>
      <w:bookmarkStart w:id="74" w:name="_Hlk92112580"/>
      <w:r>
        <w:rPr>
          <w:rFonts w:ascii="Arial" w:hAnsi="Arial" w:cs="Arial"/>
          <w:i/>
          <w:iCs/>
        </w:rPr>
        <w:t xml:space="preserve"> yet in South African case law</w:t>
      </w:r>
      <w:r w:rsidRPr="0012272F">
        <w:rPr>
          <w:rFonts w:ascii="Arial" w:hAnsi="Arial" w:cs="Arial"/>
          <w:i/>
          <w:iCs/>
        </w:rPr>
        <w:t xml:space="preserve">. </w:t>
      </w:r>
    </w:p>
    <w:bookmarkEnd w:id="73"/>
    <w:p w14:paraId="7FF574AD" w14:textId="77777777" w:rsidR="00ED5D9E" w:rsidRDefault="00ED5D9E" w:rsidP="00ED5D9E">
      <w:pPr>
        <w:spacing w:line="276" w:lineRule="auto"/>
        <w:ind w:left="0"/>
        <w:jc w:val="both"/>
        <w:rPr>
          <w:rFonts w:ascii="Arial" w:hAnsi="Arial" w:cs="Arial"/>
        </w:rPr>
      </w:pPr>
    </w:p>
    <w:p w14:paraId="068A0CA2" w14:textId="77777777" w:rsidR="00ED5D9E" w:rsidRDefault="00ED5D9E" w:rsidP="00ED5D9E">
      <w:pPr>
        <w:spacing w:line="276" w:lineRule="auto"/>
        <w:ind w:left="0"/>
        <w:jc w:val="both"/>
        <w:rPr>
          <w:rFonts w:ascii="Arial" w:hAnsi="Arial" w:cs="Arial"/>
        </w:rPr>
      </w:pPr>
      <w:r>
        <w:rPr>
          <w:rFonts w:ascii="Arial" w:hAnsi="Arial" w:cs="Arial"/>
        </w:rPr>
        <w:t>This form of exploitation is not defined in the PACOTIP Act. The argument that “</w:t>
      </w:r>
      <w:proofErr w:type="spellStart"/>
      <w:r>
        <w:rPr>
          <w:rFonts w:ascii="Arial" w:hAnsi="Arial" w:cs="Arial"/>
        </w:rPr>
        <w:t>fetus</w:t>
      </w:r>
      <w:proofErr w:type="spellEnd"/>
      <w:r>
        <w:rPr>
          <w:rFonts w:ascii="Arial" w:hAnsi="Arial" w:cs="Arial"/>
        </w:rPr>
        <w:t xml:space="preserve"> trafficking” should be recognised as a form of human trafficking</w:t>
      </w:r>
      <w:r w:rsidRPr="002131F6">
        <w:rPr>
          <w:rFonts w:ascii="Arial" w:hAnsi="Arial" w:cs="Arial"/>
          <w:vertAlign w:val="superscript"/>
        </w:rPr>
        <w:footnoteReference w:id="70"/>
      </w:r>
      <w:r w:rsidRPr="002131F6">
        <w:rPr>
          <w:rFonts w:ascii="Arial" w:hAnsi="Arial" w:cs="Arial"/>
        </w:rPr>
        <w:t xml:space="preserve"> </w:t>
      </w:r>
      <w:r>
        <w:rPr>
          <w:rFonts w:ascii="Arial" w:hAnsi="Arial" w:cs="Arial"/>
        </w:rPr>
        <w:t xml:space="preserve"> and whether it may in certain circumstances overlap with this form of exploitation listed in (g) above, needs to be further explored and researched. </w:t>
      </w:r>
      <w:bookmarkEnd w:id="74"/>
    </w:p>
    <w:p w14:paraId="79135906" w14:textId="77777777" w:rsidR="00ED5D9E" w:rsidRDefault="00ED5D9E" w:rsidP="00ED5D9E">
      <w:pPr>
        <w:spacing w:line="276" w:lineRule="auto"/>
        <w:ind w:left="0"/>
        <w:jc w:val="both"/>
        <w:rPr>
          <w:rFonts w:ascii="Arial" w:hAnsi="Arial" w:cs="Arial"/>
        </w:rPr>
      </w:pPr>
    </w:p>
    <w:tbl>
      <w:tblPr>
        <w:tblStyle w:val="TableGrid"/>
        <w:tblW w:w="0" w:type="auto"/>
        <w:tblBorders>
          <w:insideV w:val="none" w:sz="0" w:space="0" w:color="auto"/>
        </w:tblBorders>
        <w:tblLook w:val="04A0" w:firstRow="1" w:lastRow="0" w:firstColumn="1" w:lastColumn="0" w:noHBand="0" w:noVBand="1"/>
      </w:tblPr>
      <w:tblGrid>
        <w:gridCol w:w="1236"/>
        <w:gridCol w:w="7780"/>
      </w:tblGrid>
      <w:tr w:rsidR="00ED5D9E" w14:paraId="5CFC925B" w14:textId="77777777" w:rsidTr="00F619EA">
        <w:tc>
          <w:tcPr>
            <w:tcW w:w="1236" w:type="dxa"/>
            <w:vMerge w:val="restart"/>
            <w:shd w:val="clear" w:color="auto" w:fill="auto"/>
          </w:tcPr>
          <w:p w14:paraId="764B2187" w14:textId="77777777" w:rsidR="00ED5D9E" w:rsidRDefault="00ED5D9E" w:rsidP="00F619EA">
            <w:pPr>
              <w:spacing w:line="276" w:lineRule="auto"/>
              <w:ind w:left="0"/>
              <w:rPr>
                <w:rFonts w:ascii="Arial" w:hAnsi="Arial" w:cs="Arial"/>
                <w:b/>
                <w:bCs/>
                <w:noProof/>
              </w:rPr>
            </w:pPr>
            <w:r>
              <w:rPr>
                <w:rFonts w:ascii="Arial" w:hAnsi="Arial" w:cs="Arial"/>
                <w:b/>
                <w:bCs/>
                <w:noProof/>
              </w:rPr>
              <w:drawing>
                <wp:inline distT="0" distB="0" distL="0" distR="0" wp14:anchorId="668A07F1" wp14:editId="585F8862">
                  <wp:extent cx="647700" cy="647700"/>
                  <wp:effectExtent l="0" t="0" r="0" b="0"/>
                  <wp:docPr id="94" name="Graphic 94" descr="Lights 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Graphic 85" descr="Lights On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647700" cy="647700"/>
                          </a:xfrm>
                          <a:prstGeom prst="rect">
                            <a:avLst/>
                          </a:prstGeom>
                        </pic:spPr>
                      </pic:pic>
                    </a:graphicData>
                  </a:graphic>
                </wp:inline>
              </w:drawing>
            </w:r>
          </w:p>
        </w:tc>
        <w:tc>
          <w:tcPr>
            <w:tcW w:w="7794" w:type="dxa"/>
            <w:tcBorders>
              <w:bottom w:val="nil"/>
            </w:tcBorders>
            <w:shd w:val="clear" w:color="auto" w:fill="auto"/>
          </w:tcPr>
          <w:p w14:paraId="3B523D0B" w14:textId="77777777" w:rsidR="00ED5D9E" w:rsidRPr="00F80E3F" w:rsidRDefault="00ED5D9E" w:rsidP="00F619EA">
            <w:pPr>
              <w:spacing w:line="276" w:lineRule="auto"/>
              <w:ind w:left="0"/>
              <w:rPr>
                <w:rFonts w:ascii="Arial" w:hAnsi="Arial" w:cs="Arial"/>
                <w:b/>
                <w:bCs/>
              </w:rPr>
            </w:pPr>
            <w:r>
              <w:rPr>
                <w:rFonts w:ascii="Arial" w:hAnsi="Arial" w:cs="Arial"/>
                <w:b/>
                <w:bCs/>
                <w:noProof/>
              </w:rPr>
              <w:drawing>
                <wp:inline distT="0" distB="0" distL="0" distR="0" wp14:anchorId="63FFFDA7" wp14:editId="6EB2D8A4">
                  <wp:extent cx="45720" cy="46101"/>
                  <wp:effectExtent l="0" t="0" r="0" b="0"/>
                  <wp:docPr id="95" name="Picture 9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A picture containing 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720" cy="46101"/>
                          </a:xfrm>
                          <a:prstGeom prst="rect">
                            <a:avLst/>
                          </a:prstGeom>
                        </pic:spPr>
                      </pic:pic>
                    </a:graphicData>
                  </a:graphic>
                </wp:inline>
              </w:drawing>
            </w:r>
            <w:r w:rsidRPr="007D534D">
              <w:rPr>
                <w:rFonts w:ascii="Arial" w:hAnsi="Arial" w:cs="Arial"/>
                <w:b/>
                <w:bCs/>
              </w:rPr>
              <w:t>The PACOTIP Act does not require</w:t>
            </w:r>
          </w:p>
        </w:tc>
      </w:tr>
      <w:tr w:rsidR="00ED5D9E" w14:paraId="3EDF0331" w14:textId="77777777" w:rsidTr="00F619EA">
        <w:tc>
          <w:tcPr>
            <w:tcW w:w="1236" w:type="dxa"/>
            <w:vMerge/>
            <w:shd w:val="clear" w:color="auto" w:fill="auto"/>
          </w:tcPr>
          <w:p w14:paraId="60879236" w14:textId="77777777" w:rsidR="00ED5D9E" w:rsidRPr="00F80E3F" w:rsidRDefault="00ED5D9E" w:rsidP="00F619EA">
            <w:pPr>
              <w:spacing w:line="276" w:lineRule="auto"/>
              <w:ind w:left="0"/>
              <w:jc w:val="both"/>
              <w:rPr>
                <w:rFonts w:ascii="Arial" w:hAnsi="Arial" w:cs="Arial"/>
              </w:rPr>
            </w:pPr>
          </w:p>
        </w:tc>
        <w:tc>
          <w:tcPr>
            <w:tcW w:w="7794" w:type="dxa"/>
            <w:tcBorders>
              <w:top w:val="nil"/>
            </w:tcBorders>
            <w:shd w:val="clear" w:color="auto" w:fill="auto"/>
          </w:tcPr>
          <w:p w14:paraId="4C0103B3" w14:textId="77777777" w:rsidR="00ED5D9E" w:rsidRPr="007D534D" w:rsidRDefault="00ED5D9E" w:rsidP="00F619EA">
            <w:pPr>
              <w:spacing w:line="276" w:lineRule="auto"/>
              <w:ind w:left="0"/>
              <w:rPr>
                <w:rFonts w:ascii="Arial" w:hAnsi="Arial" w:cs="Arial"/>
              </w:rPr>
            </w:pPr>
            <w:r w:rsidRPr="007D534D">
              <w:rPr>
                <w:rFonts w:ascii="Arial" w:hAnsi="Arial" w:cs="Arial"/>
              </w:rPr>
              <w:t>•</w:t>
            </w:r>
            <w:r w:rsidRPr="007D534D">
              <w:rPr>
                <w:rFonts w:ascii="Arial" w:hAnsi="Arial" w:cs="Arial"/>
              </w:rPr>
              <w:tab/>
              <w:t xml:space="preserve">trans-nationality or </w:t>
            </w:r>
          </w:p>
          <w:p w14:paraId="5DF7BAF3" w14:textId="77777777" w:rsidR="00ED5D9E" w:rsidRPr="007D534D" w:rsidRDefault="00ED5D9E" w:rsidP="00F619EA">
            <w:pPr>
              <w:spacing w:line="276" w:lineRule="auto"/>
              <w:ind w:left="0"/>
              <w:rPr>
                <w:rFonts w:ascii="Arial" w:hAnsi="Arial" w:cs="Arial"/>
              </w:rPr>
            </w:pPr>
            <w:r w:rsidRPr="007D534D">
              <w:rPr>
                <w:rFonts w:ascii="Arial" w:hAnsi="Arial" w:cs="Arial"/>
              </w:rPr>
              <w:t>•</w:t>
            </w:r>
            <w:r w:rsidRPr="007D534D">
              <w:rPr>
                <w:rFonts w:ascii="Arial" w:hAnsi="Arial" w:cs="Arial"/>
              </w:rPr>
              <w:tab/>
              <w:t>the involvement of organised criminal groups in any of the trafficking offences.</w:t>
            </w:r>
          </w:p>
          <w:p w14:paraId="03CBDCB7" w14:textId="77777777" w:rsidR="00ED5D9E" w:rsidRPr="000D73A5" w:rsidRDefault="00ED5D9E" w:rsidP="00F619EA">
            <w:pPr>
              <w:spacing w:line="276" w:lineRule="auto"/>
              <w:ind w:left="0"/>
              <w:jc w:val="both"/>
              <w:rPr>
                <w:rFonts w:ascii="Arial" w:hAnsi="Arial" w:cs="Arial"/>
              </w:rPr>
            </w:pPr>
            <w:proofErr w:type="gramStart"/>
            <w:r w:rsidRPr="007D534D">
              <w:rPr>
                <w:rFonts w:ascii="Arial" w:hAnsi="Arial" w:cs="Arial"/>
              </w:rPr>
              <w:lastRenderedPageBreak/>
              <w:t>Therefore</w:t>
            </w:r>
            <w:proofErr w:type="gramEnd"/>
            <w:r w:rsidRPr="007D534D">
              <w:rPr>
                <w:rFonts w:ascii="Arial" w:hAnsi="Arial" w:cs="Arial"/>
              </w:rPr>
              <w:t xml:space="preserve"> there can be liability for internal trafficking.</w:t>
            </w:r>
            <w:r w:rsidRPr="00B353B6">
              <w:rPr>
                <w:rFonts w:ascii="Arial" w:hAnsi="Arial" w:cs="Arial"/>
                <w:vertAlign w:val="superscript"/>
              </w:rPr>
              <w:t xml:space="preserve"> </w:t>
            </w:r>
            <w:r w:rsidRPr="00B353B6">
              <w:rPr>
                <w:rFonts w:ascii="Arial" w:hAnsi="Arial" w:cs="Arial"/>
                <w:vertAlign w:val="superscript"/>
              </w:rPr>
              <w:footnoteReference w:id="71"/>
            </w:r>
            <w:r w:rsidRPr="007D534D">
              <w:rPr>
                <w:rFonts w:ascii="Arial" w:hAnsi="Arial" w:cs="Arial"/>
              </w:rPr>
              <w:t xml:space="preserve">  </w:t>
            </w:r>
          </w:p>
        </w:tc>
      </w:tr>
    </w:tbl>
    <w:p w14:paraId="0C8A36CF" w14:textId="77777777" w:rsidR="00ED5D9E" w:rsidRDefault="00ED5D9E" w:rsidP="00ED5D9E">
      <w:pPr>
        <w:spacing w:line="276" w:lineRule="auto"/>
        <w:ind w:left="0"/>
        <w:jc w:val="both"/>
        <w:rPr>
          <w:rFonts w:ascii="Arial" w:hAnsi="Arial" w:cs="Arial"/>
        </w:rPr>
      </w:pPr>
    </w:p>
    <w:p w14:paraId="2D656C08" w14:textId="77777777" w:rsidR="00ED5D9E" w:rsidRPr="007D534D" w:rsidRDefault="00ED5D9E" w:rsidP="00ED5D9E">
      <w:pPr>
        <w:spacing w:line="276" w:lineRule="auto"/>
        <w:ind w:left="0"/>
        <w:jc w:val="both"/>
        <w:rPr>
          <w:rStyle w:val="Heading5Char"/>
        </w:rPr>
      </w:pPr>
      <w:r w:rsidRPr="00D7642A">
        <w:rPr>
          <w:rFonts w:ascii="Arial" w:hAnsi="Arial" w:cs="Arial"/>
          <w:b/>
          <w:bCs/>
        </w:rPr>
        <w:t>Section 4(2)</w:t>
      </w:r>
      <w:r>
        <w:rPr>
          <w:rFonts w:ascii="Arial" w:hAnsi="Arial" w:cs="Arial"/>
          <w:b/>
          <w:bCs/>
        </w:rPr>
        <w:t xml:space="preserve">: </w:t>
      </w:r>
      <w:r w:rsidRPr="007D534D">
        <w:rPr>
          <w:rStyle w:val="Heading5Char"/>
        </w:rPr>
        <w:t>Adoption and forced marriage for purposes of exploitation</w:t>
      </w:r>
    </w:p>
    <w:p w14:paraId="26EE37AA" w14:textId="77777777" w:rsidR="00ED5D9E" w:rsidRPr="00CB6C19" w:rsidRDefault="00ED5D9E" w:rsidP="00ED5D9E">
      <w:pPr>
        <w:spacing w:line="276" w:lineRule="auto"/>
        <w:ind w:left="0"/>
        <w:jc w:val="both"/>
        <w:rPr>
          <w:rFonts w:ascii="Arial" w:hAnsi="Arial" w:cs="Arial"/>
          <w:b/>
          <w:bCs/>
        </w:rPr>
      </w:pPr>
      <w:bookmarkStart w:id="75" w:name="_Hlk92183015"/>
      <w:r w:rsidRPr="00CB6C19">
        <w:rPr>
          <w:rFonts w:ascii="Arial" w:hAnsi="Arial" w:cs="Arial"/>
          <w:b/>
          <w:bCs/>
          <w:highlight w:val="magenta"/>
        </w:rPr>
        <w:t>*Case law:</w:t>
      </w:r>
    </w:p>
    <w:p w14:paraId="1BDA368C" w14:textId="77777777" w:rsidR="00ED5D9E" w:rsidRDefault="00ED5D9E" w:rsidP="00ED5D9E">
      <w:pPr>
        <w:spacing w:line="276" w:lineRule="auto"/>
        <w:ind w:left="0"/>
        <w:jc w:val="both"/>
        <w:rPr>
          <w:rFonts w:ascii="Arial" w:hAnsi="Arial" w:cs="Arial"/>
          <w:i/>
          <w:iCs/>
        </w:rPr>
      </w:pPr>
    </w:p>
    <w:p w14:paraId="1D6B5EC5" w14:textId="77777777" w:rsidR="00ED5D9E" w:rsidRDefault="00ED5D9E" w:rsidP="00ED5D9E">
      <w:pPr>
        <w:spacing w:line="276" w:lineRule="auto"/>
        <w:ind w:left="0"/>
        <w:jc w:val="both"/>
        <w:rPr>
          <w:rFonts w:ascii="Arial" w:hAnsi="Arial" w:cs="Arial"/>
          <w:i/>
          <w:iCs/>
        </w:rPr>
      </w:pPr>
      <w:r w:rsidRPr="004F7580">
        <w:rPr>
          <w:rFonts w:ascii="Arial" w:hAnsi="Arial" w:cs="Arial"/>
          <w:i/>
          <w:iCs/>
        </w:rPr>
        <w:t xml:space="preserve"> A conviction on</w:t>
      </w:r>
      <w:r>
        <w:rPr>
          <w:rFonts w:ascii="Arial" w:hAnsi="Arial" w:cs="Arial"/>
          <w:i/>
          <w:iCs/>
        </w:rPr>
        <w:t xml:space="preserve"> section 4(2) </w:t>
      </w:r>
      <w:r w:rsidRPr="004F7580">
        <w:rPr>
          <w:rFonts w:ascii="Arial" w:hAnsi="Arial" w:cs="Arial"/>
          <w:i/>
          <w:iCs/>
        </w:rPr>
        <w:t xml:space="preserve">could not be traced </w:t>
      </w:r>
      <w:r>
        <w:rPr>
          <w:rFonts w:ascii="Arial" w:hAnsi="Arial" w:cs="Arial"/>
          <w:i/>
          <w:iCs/>
        </w:rPr>
        <w:t xml:space="preserve">yet in </w:t>
      </w:r>
      <w:r w:rsidRPr="004F7580">
        <w:rPr>
          <w:rFonts w:ascii="Arial" w:hAnsi="Arial" w:cs="Arial"/>
          <w:i/>
          <w:iCs/>
        </w:rPr>
        <w:t xml:space="preserve">South African case law. </w:t>
      </w:r>
    </w:p>
    <w:bookmarkEnd w:id="75"/>
    <w:p w14:paraId="3B1F711A" w14:textId="77777777" w:rsidR="00ED5D9E" w:rsidRPr="004F7580" w:rsidRDefault="00ED5D9E" w:rsidP="00ED5D9E">
      <w:pPr>
        <w:spacing w:line="276" w:lineRule="auto"/>
        <w:ind w:left="0"/>
        <w:jc w:val="both"/>
        <w:rPr>
          <w:rFonts w:ascii="Arial" w:hAnsi="Arial" w:cs="Arial"/>
          <w:i/>
          <w:iCs/>
        </w:rPr>
      </w:pPr>
    </w:p>
    <w:p w14:paraId="4042BB80" w14:textId="77777777" w:rsidR="00ED5D9E" w:rsidRDefault="00ED5D9E" w:rsidP="00ED5D9E">
      <w:pPr>
        <w:spacing w:line="276" w:lineRule="auto"/>
        <w:ind w:left="0"/>
        <w:jc w:val="both"/>
        <w:rPr>
          <w:rFonts w:ascii="Arial" w:hAnsi="Arial" w:cs="Arial"/>
        </w:rPr>
      </w:pPr>
      <w:r>
        <w:rPr>
          <w:rFonts w:ascii="Arial" w:hAnsi="Arial" w:cs="Arial"/>
        </w:rPr>
        <w:t xml:space="preserve">This section provides that a person who </w:t>
      </w:r>
    </w:p>
    <w:p w14:paraId="5B1FFB29" w14:textId="77777777" w:rsidR="00ED5D9E" w:rsidRDefault="00ED5D9E" w:rsidP="00ED5D9E">
      <w:pPr>
        <w:spacing w:line="276" w:lineRule="auto"/>
        <w:ind w:left="0"/>
        <w:jc w:val="both"/>
        <w:rPr>
          <w:rFonts w:ascii="Arial" w:hAnsi="Arial" w:cs="Arial"/>
        </w:rPr>
      </w:pPr>
      <w:r>
        <w:rPr>
          <w:rFonts w:ascii="Arial" w:hAnsi="Arial" w:cs="Arial"/>
        </w:rPr>
        <w:t>(a) adopts (legally or illegally</w:t>
      </w:r>
      <w:r>
        <w:rPr>
          <w:rStyle w:val="FootnoteReference"/>
          <w:rFonts w:ascii="Arial" w:hAnsi="Arial" w:cs="Arial"/>
        </w:rPr>
        <w:footnoteReference w:id="72"/>
      </w:r>
      <w:r>
        <w:rPr>
          <w:rFonts w:ascii="Arial" w:hAnsi="Arial" w:cs="Arial"/>
        </w:rPr>
        <w:t>)  a child for the purpose of the exploitation of that child, or</w:t>
      </w:r>
    </w:p>
    <w:p w14:paraId="74F32FAE" w14:textId="77777777" w:rsidR="00ED5D9E" w:rsidRDefault="00ED5D9E" w:rsidP="00ED5D9E">
      <w:pPr>
        <w:spacing w:line="276" w:lineRule="auto"/>
        <w:ind w:left="0"/>
        <w:jc w:val="both"/>
        <w:rPr>
          <w:rFonts w:ascii="Arial" w:hAnsi="Arial" w:cs="Arial"/>
        </w:rPr>
      </w:pPr>
      <w:r w:rsidRPr="00D7642A">
        <w:rPr>
          <w:rFonts w:ascii="Arial" w:hAnsi="Arial" w:cs="Arial"/>
        </w:rPr>
        <w:t xml:space="preserve">(b) concludes a forced marriage </w:t>
      </w:r>
      <w:r>
        <w:rPr>
          <w:rFonts w:ascii="Arial" w:hAnsi="Arial" w:cs="Arial"/>
        </w:rPr>
        <w:t>with another person for the purpose of the exploitation of that person is guilty of “an offence”.</w:t>
      </w:r>
      <w:r>
        <w:rPr>
          <w:rStyle w:val="FootnoteReference"/>
          <w:rFonts w:ascii="Arial" w:hAnsi="Arial" w:cs="Arial"/>
        </w:rPr>
        <w:footnoteReference w:id="73"/>
      </w:r>
    </w:p>
    <w:p w14:paraId="3079139C" w14:textId="77777777" w:rsidR="00ED5D9E" w:rsidRDefault="00ED5D9E" w:rsidP="00ED5D9E">
      <w:pPr>
        <w:spacing w:line="276" w:lineRule="auto"/>
        <w:ind w:left="0"/>
        <w:jc w:val="both"/>
        <w:rPr>
          <w:rFonts w:ascii="Arial" w:hAnsi="Arial" w:cs="Arial"/>
          <w:u w:val="single"/>
        </w:rPr>
      </w:pPr>
      <w:r>
        <w:rPr>
          <w:rFonts w:ascii="Arial" w:hAnsi="Arial" w:cs="Arial"/>
          <w:u w:val="single"/>
        </w:rPr>
        <w:t xml:space="preserve"> </w:t>
      </w:r>
    </w:p>
    <w:p w14:paraId="2FF202A4" w14:textId="77777777" w:rsidR="00ED5D9E" w:rsidRDefault="00ED5D9E" w:rsidP="00ED5D9E">
      <w:pPr>
        <w:spacing w:line="276" w:lineRule="auto"/>
        <w:ind w:left="0"/>
        <w:jc w:val="both"/>
        <w:rPr>
          <w:rFonts w:ascii="Arial" w:hAnsi="Arial" w:cs="Arial"/>
        </w:rPr>
      </w:pPr>
      <w:r w:rsidRPr="004F7580">
        <w:rPr>
          <w:rFonts w:ascii="Arial" w:hAnsi="Arial" w:cs="Arial"/>
        </w:rPr>
        <w:t xml:space="preserve">Although </w:t>
      </w:r>
      <w:r>
        <w:rPr>
          <w:rFonts w:ascii="Arial" w:hAnsi="Arial" w:cs="Arial"/>
        </w:rPr>
        <w:t xml:space="preserve">the concept “forced marriage” is not </w:t>
      </w:r>
      <w:r w:rsidRPr="00C153C8">
        <w:rPr>
          <w:rFonts w:ascii="Arial" w:hAnsi="Arial" w:cs="Arial"/>
        </w:rPr>
        <w:t>defined in international law</w:t>
      </w:r>
      <w:r>
        <w:rPr>
          <w:rFonts w:ascii="Arial" w:hAnsi="Arial" w:cs="Arial"/>
        </w:rPr>
        <w:t>,</w:t>
      </w:r>
      <w:r>
        <w:rPr>
          <w:rStyle w:val="FootnoteReference"/>
          <w:rFonts w:ascii="Arial" w:hAnsi="Arial" w:cs="Arial"/>
        </w:rPr>
        <w:footnoteReference w:id="74"/>
      </w:r>
      <w:r>
        <w:rPr>
          <w:rFonts w:ascii="Arial" w:hAnsi="Arial" w:cs="Arial"/>
        </w:rPr>
        <w:t xml:space="preserve"> the definition in section 1 clearly states that it is a marriage concluded without the consent of both parties to the marriage.</w:t>
      </w:r>
    </w:p>
    <w:p w14:paraId="725C258B" w14:textId="77777777" w:rsidR="00ED5D9E" w:rsidRPr="004F7580" w:rsidRDefault="00ED5D9E" w:rsidP="00ED5D9E">
      <w:pPr>
        <w:spacing w:line="276" w:lineRule="auto"/>
        <w:ind w:left="0"/>
        <w:jc w:val="both"/>
        <w:rPr>
          <w:rFonts w:ascii="Arial" w:hAnsi="Arial" w:cs="Arial"/>
          <w:u w:val="single"/>
        </w:rPr>
      </w:pPr>
      <w:r>
        <w:rPr>
          <w:rFonts w:ascii="Arial" w:hAnsi="Arial" w:cs="Arial"/>
          <w:u w:val="single"/>
        </w:rPr>
        <w:t>Interpretation challenges</w:t>
      </w:r>
      <w:r w:rsidRPr="004F7580">
        <w:rPr>
          <w:rFonts w:ascii="Arial" w:hAnsi="Arial" w:cs="Arial"/>
          <w:u w:val="single"/>
        </w:rPr>
        <w:t>:</w:t>
      </w:r>
    </w:p>
    <w:p w14:paraId="541928C6" w14:textId="77777777" w:rsidR="00ED5D9E" w:rsidRDefault="00ED5D9E" w:rsidP="00ED5D9E">
      <w:pPr>
        <w:pStyle w:val="ListParagraph"/>
        <w:numPr>
          <w:ilvl w:val="0"/>
          <w:numId w:val="20"/>
        </w:numPr>
        <w:spacing w:line="276" w:lineRule="auto"/>
        <w:jc w:val="both"/>
        <w:rPr>
          <w:rFonts w:ascii="Arial" w:hAnsi="Arial" w:cs="Arial"/>
        </w:rPr>
      </w:pPr>
      <w:r w:rsidRPr="007D534D">
        <w:rPr>
          <w:rFonts w:ascii="Arial" w:hAnsi="Arial" w:cs="Arial"/>
        </w:rPr>
        <w:t>One interpretation is that a conviction of section 4(2) is a conviction on human trafficking.</w:t>
      </w:r>
    </w:p>
    <w:p w14:paraId="643E27B1" w14:textId="77777777" w:rsidR="00ED5D9E" w:rsidRPr="007D534D" w:rsidRDefault="00ED5D9E" w:rsidP="00ED5D9E">
      <w:pPr>
        <w:pStyle w:val="ListParagraph"/>
        <w:numPr>
          <w:ilvl w:val="0"/>
          <w:numId w:val="20"/>
        </w:numPr>
        <w:spacing w:line="276" w:lineRule="auto"/>
        <w:jc w:val="both"/>
        <w:rPr>
          <w:rFonts w:ascii="Arial" w:hAnsi="Arial" w:cs="Arial"/>
        </w:rPr>
      </w:pPr>
      <w:r w:rsidRPr="007D534D">
        <w:rPr>
          <w:rFonts w:ascii="Arial" w:hAnsi="Arial" w:cs="Arial"/>
        </w:rPr>
        <w:t>However, the recommended interpretation is that section 4(2) creates two separate crimes that are not identical to human trafficking,</w:t>
      </w:r>
      <w:r>
        <w:rPr>
          <w:rStyle w:val="FootnoteReference"/>
          <w:rFonts w:ascii="Arial" w:hAnsi="Arial" w:cs="Arial"/>
        </w:rPr>
        <w:footnoteReference w:id="75"/>
      </w:r>
      <w:r w:rsidRPr="007D534D">
        <w:rPr>
          <w:rFonts w:ascii="Arial" w:hAnsi="Arial" w:cs="Arial"/>
        </w:rPr>
        <w:t xml:space="preserve"> but are associated therewith, because</w:t>
      </w:r>
    </w:p>
    <w:p w14:paraId="3F85A37E" w14:textId="77777777" w:rsidR="00ED5D9E" w:rsidRDefault="00ED5D9E" w:rsidP="00ED5D9E">
      <w:pPr>
        <w:pStyle w:val="ListParagraph"/>
        <w:numPr>
          <w:ilvl w:val="0"/>
          <w:numId w:val="5"/>
        </w:numPr>
        <w:spacing w:line="276" w:lineRule="auto"/>
        <w:jc w:val="both"/>
        <w:rPr>
          <w:rFonts w:ascii="Arial" w:hAnsi="Arial" w:cs="Arial"/>
        </w:rPr>
      </w:pPr>
      <w:r w:rsidRPr="007D534D">
        <w:rPr>
          <w:rFonts w:ascii="Arial" w:hAnsi="Arial" w:cs="Arial"/>
        </w:rPr>
        <w:t xml:space="preserve">two core elements of human trafficking, namely the prohibited conduct and the </w:t>
      </w:r>
      <w:proofErr w:type="spellStart"/>
      <w:r w:rsidRPr="007D534D">
        <w:rPr>
          <w:rFonts w:ascii="Arial" w:hAnsi="Arial" w:cs="Arial"/>
        </w:rPr>
        <w:t>eans</w:t>
      </w:r>
      <w:proofErr w:type="spellEnd"/>
      <w:r w:rsidRPr="007D534D">
        <w:rPr>
          <w:rFonts w:ascii="Arial" w:hAnsi="Arial" w:cs="Arial"/>
        </w:rPr>
        <w:t xml:space="preserve"> listed in section 4(1), are not required for the section 4(2) </w:t>
      </w:r>
      <w:proofErr w:type="gramStart"/>
      <w:r w:rsidRPr="007D534D">
        <w:rPr>
          <w:rFonts w:ascii="Arial" w:hAnsi="Arial" w:cs="Arial"/>
        </w:rPr>
        <w:t>offences;</w:t>
      </w:r>
      <w:proofErr w:type="gramEnd"/>
    </w:p>
    <w:p w14:paraId="04DDEBB9" w14:textId="77777777" w:rsidR="00ED5D9E" w:rsidRPr="007D534D" w:rsidRDefault="00ED5D9E" w:rsidP="00ED5D9E">
      <w:pPr>
        <w:pStyle w:val="ListParagraph"/>
        <w:numPr>
          <w:ilvl w:val="0"/>
          <w:numId w:val="5"/>
        </w:numPr>
        <w:spacing w:line="276" w:lineRule="auto"/>
        <w:jc w:val="both"/>
        <w:rPr>
          <w:rFonts w:ascii="Arial" w:hAnsi="Arial" w:cs="Arial"/>
        </w:rPr>
      </w:pPr>
      <w:r w:rsidRPr="007D534D">
        <w:rPr>
          <w:rFonts w:ascii="Arial" w:hAnsi="Arial" w:cs="Arial"/>
        </w:rPr>
        <w:t xml:space="preserve">a person who contravenes section 4(2) is guilty of “an offence” and not of </w:t>
      </w:r>
      <w:proofErr w:type="gramStart"/>
      <w:r w:rsidRPr="007D534D">
        <w:rPr>
          <w:rFonts w:ascii="Arial" w:hAnsi="Arial" w:cs="Arial"/>
        </w:rPr>
        <w:t>“ the</w:t>
      </w:r>
      <w:proofErr w:type="gramEnd"/>
      <w:r w:rsidRPr="007D534D">
        <w:rPr>
          <w:rFonts w:ascii="Arial" w:hAnsi="Arial" w:cs="Arial"/>
        </w:rPr>
        <w:t xml:space="preserve"> offence of trafficking in persons”.</w:t>
      </w:r>
    </w:p>
    <w:p w14:paraId="50A8CE9B" w14:textId="77777777" w:rsidR="00ED5D9E" w:rsidRDefault="00ED5D9E" w:rsidP="00ED5D9E">
      <w:pPr>
        <w:spacing w:line="276" w:lineRule="auto"/>
        <w:ind w:left="0"/>
        <w:jc w:val="both"/>
        <w:rPr>
          <w:rFonts w:ascii="Arial" w:hAnsi="Arial" w:cs="Arial"/>
          <w:b/>
          <w:bCs/>
        </w:rPr>
      </w:pPr>
    </w:p>
    <w:p w14:paraId="770AE533" w14:textId="77777777" w:rsidR="00ED5D9E" w:rsidRDefault="00ED5D9E" w:rsidP="00ED5D9E">
      <w:pPr>
        <w:spacing w:line="276" w:lineRule="auto"/>
        <w:ind w:left="0"/>
        <w:jc w:val="both"/>
        <w:rPr>
          <w:rFonts w:ascii="Arial" w:hAnsi="Arial" w:cs="Arial"/>
          <w:b/>
          <w:bCs/>
        </w:rPr>
      </w:pPr>
      <w:r>
        <w:rPr>
          <w:rFonts w:ascii="Arial" w:hAnsi="Arial" w:cs="Arial"/>
          <w:b/>
          <w:bCs/>
        </w:rPr>
        <w:t xml:space="preserve">Sections 5 – 10: </w:t>
      </w:r>
      <w:r w:rsidRPr="007D534D">
        <w:rPr>
          <w:rStyle w:val="Heading5Char"/>
        </w:rPr>
        <w:t>Offences associated with human trafficking</w:t>
      </w:r>
    </w:p>
    <w:p w14:paraId="7807CE02" w14:textId="77777777" w:rsidR="00ED5D9E" w:rsidRDefault="00ED5D9E" w:rsidP="00ED5D9E">
      <w:pPr>
        <w:spacing w:line="276" w:lineRule="auto"/>
        <w:ind w:left="0"/>
        <w:jc w:val="both"/>
        <w:rPr>
          <w:rFonts w:ascii="Arial" w:hAnsi="Arial" w:cs="Arial"/>
        </w:rPr>
      </w:pPr>
      <w:r>
        <w:rPr>
          <w:rFonts w:ascii="Arial" w:hAnsi="Arial" w:cs="Arial"/>
        </w:rPr>
        <w:t xml:space="preserve">Several offences, besides the main offence of trafficking in persons, are usually committed during the trafficking process, including criminal activities to control victims by debt bondage </w:t>
      </w:r>
      <w:r>
        <w:rPr>
          <w:rFonts w:ascii="Arial" w:hAnsi="Arial" w:cs="Arial"/>
        </w:rPr>
        <w:lastRenderedPageBreak/>
        <w:t>or confiscation of travel documents, using the services of victims trafficked by others, facilitating trafficking and collusion between traffickers and carriers to transport victims</w:t>
      </w:r>
      <w:r w:rsidRPr="003273AD">
        <w:rPr>
          <w:rFonts w:ascii="Arial" w:hAnsi="Arial" w:cs="Arial"/>
        </w:rPr>
        <w:t>.</w:t>
      </w:r>
      <w:r w:rsidRPr="008A73A9">
        <w:rPr>
          <w:rFonts w:ascii="Arial" w:hAnsi="Arial" w:cs="Arial"/>
          <w:b/>
          <w:bCs/>
          <w:vertAlign w:val="superscript"/>
        </w:rPr>
        <w:t xml:space="preserve"> </w:t>
      </w:r>
      <w:r w:rsidRPr="008A73A9">
        <w:rPr>
          <w:rFonts w:ascii="Arial" w:hAnsi="Arial" w:cs="Arial"/>
          <w:b/>
          <w:bCs/>
          <w:vertAlign w:val="superscript"/>
        </w:rPr>
        <w:footnoteReference w:id="76"/>
      </w:r>
    </w:p>
    <w:p w14:paraId="5E7725ED" w14:textId="77777777" w:rsidR="00ED5D9E" w:rsidRDefault="00ED5D9E" w:rsidP="00ED5D9E">
      <w:pPr>
        <w:spacing w:line="276" w:lineRule="auto"/>
        <w:ind w:left="0"/>
        <w:jc w:val="both"/>
        <w:rPr>
          <w:rFonts w:ascii="Arial" w:hAnsi="Arial" w:cs="Arial"/>
        </w:rPr>
      </w:pPr>
      <w:r w:rsidRPr="00FA2183">
        <w:rPr>
          <w:rFonts w:ascii="Arial" w:hAnsi="Arial" w:cs="Arial"/>
          <w:noProof/>
        </w:rPr>
        <w:drawing>
          <wp:inline distT="0" distB="0" distL="0" distR="0" wp14:anchorId="5E2DF7C6" wp14:editId="24874BDC">
            <wp:extent cx="5113020" cy="5105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13020" cy="5105400"/>
                    </a:xfrm>
                    <a:prstGeom prst="rect">
                      <a:avLst/>
                    </a:prstGeom>
                    <a:noFill/>
                    <a:ln>
                      <a:noFill/>
                    </a:ln>
                  </pic:spPr>
                </pic:pic>
              </a:graphicData>
            </a:graphic>
          </wp:inline>
        </w:drawing>
      </w:r>
    </w:p>
    <w:p w14:paraId="1BF6D10A" w14:textId="77777777" w:rsidR="00ED5D9E" w:rsidRDefault="00ED5D9E" w:rsidP="00ED5D9E">
      <w:pPr>
        <w:spacing w:line="276" w:lineRule="auto"/>
        <w:ind w:left="0"/>
        <w:jc w:val="both"/>
        <w:rPr>
          <w:rFonts w:ascii="Arial" w:hAnsi="Arial" w:cs="Arial"/>
        </w:rPr>
      </w:pPr>
    </w:p>
    <w:p w14:paraId="66BE1B3C" w14:textId="77777777" w:rsidR="00ED5D9E" w:rsidRDefault="00ED5D9E" w:rsidP="00ED5D9E">
      <w:pPr>
        <w:spacing w:line="276" w:lineRule="auto"/>
        <w:ind w:left="0"/>
        <w:jc w:val="both"/>
        <w:rPr>
          <w:rFonts w:ascii="Arial" w:hAnsi="Arial" w:cs="Arial"/>
        </w:rPr>
      </w:pPr>
      <w:r>
        <w:rPr>
          <w:rFonts w:ascii="Arial" w:hAnsi="Arial" w:cs="Arial"/>
        </w:rPr>
        <w:t>Taken from: American Bar Association 2021:34</w:t>
      </w:r>
    </w:p>
    <w:p w14:paraId="2627CC40" w14:textId="77777777" w:rsidR="00ED5D9E" w:rsidRDefault="00ED5D9E" w:rsidP="00ED5D9E">
      <w:pPr>
        <w:spacing w:line="276" w:lineRule="auto"/>
        <w:ind w:left="0"/>
        <w:jc w:val="both"/>
        <w:rPr>
          <w:rFonts w:ascii="Arial" w:hAnsi="Arial" w:cs="Arial"/>
        </w:rPr>
      </w:pPr>
    </w:p>
    <w:p w14:paraId="5FD38BF7" w14:textId="77777777" w:rsidR="00ED5D9E" w:rsidRPr="003273AD" w:rsidRDefault="00ED5D9E" w:rsidP="00ED5D9E">
      <w:pPr>
        <w:spacing w:line="276" w:lineRule="auto"/>
        <w:ind w:left="0"/>
        <w:jc w:val="both"/>
        <w:rPr>
          <w:rFonts w:ascii="Arial" w:hAnsi="Arial" w:cs="Arial"/>
        </w:rPr>
      </w:pPr>
      <w:r>
        <w:rPr>
          <w:rFonts w:ascii="Arial" w:hAnsi="Arial" w:cs="Arial"/>
        </w:rPr>
        <w:t>In the quest to combat trafficking efficiently the Act also criminalises conduct associated with human trafficking.</w:t>
      </w:r>
    </w:p>
    <w:p w14:paraId="51AD5EF7" w14:textId="77777777" w:rsidR="00ED5D9E" w:rsidRDefault="00ED5D9E" w:rsidP="00ED5D9E">
      <w:pPr>
        <w:spacing w:line="276" w:lineRule="auto"/>
        <w:ind w:left="0"/>
        <w:jc w:val="both"/>
        <w:rPr>
          <w:rFonts w:ascii="Arial" w:hAnsi="Arial" w:cs="Arial"/>
          <w:b/>
          <w:bCs/>
        </w:rPr>
      </w:pPr>
    </w:p>
    <w:p w14:paraId="03211A94" w14:textId="77777777" w:rsidR="00ED5D9E" w:rsidRPr="006A581C" w:rsidRDefault="00ED5D9E" w:rsidP="00ED5D9E">
      <w:pPr>
        <w:pStyle w:val="Heading5"/>
      </w:pPr>
      <w:r w:rsidRPr="006A581C">
        <w:t>Section 5: Debt bondage</w:t>
      </w:r>
    </w:p>
    <w:p w14:paraId="28054202" w14:textId="77777777" w:rsidR="00ED5D9E" w:rsidRPr="00CB6C19" w:rsidRDefault="00ED5D9E" w:rsidP="00ED5D9E">
      <w:pPr>
        <w:spacing w:line="276" w:lineRule="auto"/>
        <w:ind w:left="0"/>
        <w:jc w:val="both"/>
        <w:rPr>
          <w:rFonts w:ascii="Arial" w:hAnsi="Arial" w:cs="Arial"/>
          <w:b/>
          <w:bCs/>
        </w:rPr>
      </w:pPr>
      <w:bookmarkStart w:id="77" w:name="_Hlk92526814"/>
      <w:bookmarkStart w:id="78" w:name="_Hlk92526877"/>
      <w:r w:rsidRPr="00CB6C19">
        <w:rPr>
          <w:rFonts w:ascii="Arial" w:hAnsi="Arial" w:cs="Arial"/>
          <w:b/>
          <w:bCs/>
          <w:highlight w:val="magenta"/>
        </w:rPr>
        <w:t>*Case law:</w:t>
      </w:r>
    </w:p>
    <w:bookmarkEnd w:id="77"/>
    <w:p w14:paraId="6CC220F1" w14:textId="77777777" w:rsidR="00ED5D9E" w:rsidRPr="004F7580" w:rsidRDefault="00ED5D9E" w:rsidP="00ED5D9E">
      <w:pPr>
        <w:spacing w:line="276" w:lineRule="auto"/>
        <w:ind w:left="0"/>
        <w:jc w:val="both"/>
        <w:rPr>
          <w:rFonts w:ascii="Arial" w:hAnsi="Arial" w:cs="Arial"/>
          <w:i/>
          <w:iCs/>
        </w:rPr>
      </w:pPr>
      <w:r w:rsidRPr="004F7580">
        <w:rPr>
          <w:rFonts w:ascii="Arial" w:hAnsi="Arial" w:cs="Arial"/>
          <w:i/>
          <w:iCs/>
        </w:rPr>
        <w:t xml:space="preserve"> A conviction on section 4(2) could not be traced in South African case law. </w:t>
      </w:r>
    </w:p>
    <w:bookmarkEnd w:id="78"/>
    <w:p w14:paraId="6E76A2B4" w14:textId="77777777" w:rsidR="00ED5D9E" w:rsidRPr="004F7580" w:rsidRDefault="00ED5D9E" w:rsidP="00ED5D9E">
      <w:pPr>
        <w:spacing w:line="276" w:lineRule="auto"/>
        <w:ind w:left="0"/>
        <w:jc w:val="both"/>
        <w:rPr>
          <w:rFonts w:ascii="Arial" w:hAnsi="Arial" w:cs="Arial"/>
        </w:rPr>
      </w:pPr>
    </w:p>
    <w:p w14:paraId="584CB59F" w14:textId="77777777" w:rsidR="00ED5D9E" w:rsidRPr="00850440" w:rsidRDefault="00ED5D9E" w:rsidP="00ED5D9E">
      <w:pPr>
        <w:spacing w:line="276" w:lineRule="auto"/>
        <w:ind w:left="0"/>
        <w:jc w:val="both"/>
        <w:rPr>
          <w:rFonts w:ascii="Arial" w:hAnsi="Arial" w:cs="Arial"/>
        </w:rPr>
      </w:pPr>
      <w:r w:rsidRPr="00850440">
        <w:rPr>
          <w:rFonts w:ascii="Arial" w:hAnsi="Arial" w:cs="Arial"/>
        </w:rPr>
        <w:t xml:space="preserve">Traffickers use multiple control methods </w:t>
      </w:r>
      <w:r w:rsidRPr="00197321">
        <w:rPr>
          <w:rFonts w:ascii="Arial" w:hAnsi="Arial" w:cs="Arial"/>
        </w:rPr>
        <w:t xml:space="preserve">to </w:t>
      </w:r>
      <w:r w:rsidRPr="00850440">
        <w:rPr>
          <w:rFonts w:ascii="Arial" w:hAnsi="Arial" w:cs="Arial"/>
        </w:rPr>
        <w:t>subjugate victims and thus ensure illegal profit from their victims. For example, p</w:t>
      </w:r>
      <w:r w:rsidRPr="008624F0">
        <w:rPr>
          <w:rFonts w:ascii="Arial" w:hAnsi="Arial" w:cs="Arial"/>
        </w:rPr>
        <w:t xml:space="preserve">erpetrators </w:t>
      </w:r>
      <w:r w:rsidRPr="00850440">
        <w:rPr>
          <w:rFonts w:ascii="Arial" w:hAnsi="Arial" w:cs="Arial"/>
        </w:rPr>
        <w:t>often</w:t>
      </w:r>
      <w:r w:rsidRPr="008624F0">
        <w:rPr>
          <w:rFonts w:ascii="Arial" w:hAnsi="Arial" w:cs="Arial"/>
        </w:rPr>
        <w:t xml:space="preserve"> coerce</w:t>
      </w:r>
      <w:r w:rsidRPr="00850440">
        <w:rPr>
          <w:rFonts w:ascii="Arial" w:hAnsi="Arial" w:cs="Arial"/>
        </w:rPr>
        <w:t xml:space="preserve"> </w:t>
      </w:r>
      <w:r w:rsidRPr="0017338E">
        <w:rPr>
          <w:rFonts w:ascii="Arial" w:hAnsi="Arial" w:cs="Arial"/>
        </w:rPr>
        <w:t xml:space="preserve">victims to </w:t>
      </w:r>
      <w:proofErr w:type="gramStart"/>
      <w:r w:rsidRPr="0017338E">
        <w:rPr>
          <w:rFonts w:ascii="Arial" w:hAnsi="Arial" w:cs="Arial"/>
        </w:rPr>
        <w:t>enter into</w:t>
      </w:r>
      <w:proofErr w:type="gramEnd"/>
      <w:r w:rsidRPr="0017338E">
        <w:rPr>
          <w:rFonts w:ascii="Arial" w:hAnsi="Arial" w:cs="Arial"/>
        </w:rPr>
        <w:t xml:space="preserve"> debt bondage, in terms of which they </w:t>
      </w:r>
      <w:r w:rsidRPr="00850440">
        <w:rPr>
          <w:rFonts w:ascii="Arial" w:hAnsi="Arial" w:cs="Arial"/>
        </w:rPr>
        <w:t>must</w:t>
      </w:r>
      <w:r w:rsidRPr="0017338E">
        <w:rPr>
          <w:rFonts w:ascii="Arial" w:hAnsi="Arial" w:cs="Arial"/>
        </w:rPr>
        <w:t xml:space="preserve"> pay</w:t>
      </w:r>
      <w:r w:rsidRPr="00850440">
        <w:rPr>
          <w:rFonts w:ascii="Arial" w:hAnsi="Arial" w:cs="Arial"/>
        </w:rPr>
        <w:t xml:space="preserve"> </w:t>
      </w:r>
      <w:r w:rsidRPr="008624F0">
        <w:rPr>
          <w:rFonts w:ascii="Arial" w:hAnsi="Arial" w:cs="Arial"/>
        </w:rPr>
        <w:t>off alleged debts through their labour</w:t>
      </w:r>
      <w:r w:rsidRPr="00850440">
        <w:rPr>
          <w:rFonts w:ascii="Arial" w:hAnsi="Arial" w:cs="Arial"/>
        </w:rPr>
        <w:t xml:space="preserve">.  For this reason, the Act </w:t>
      </w:r>
      <w:r>
        <w:rPr>
          <w:rFonts w:ascii="Arial" w:hAnsi="Arial" w:cs="Arial"/>
        </w:rPr>
        <w:lastRenderedPageBreak/>
        <w:t>c</w:t>
      </w:r>
      <w:r w:rsidRPr="00850440">
        <w:rPr>
          <w:rFonts w:ascii="Arial" w:hAnsi="Arial" w:cs="Arial"/>
        </w:rPr>
        <w:t xml:space="preserve">riminalises conduct that </w:t>
      </w:r>
      <w:r>
        <w:rPr>
          <w:rFonts w:ascii="Arial" w:hAnsi="Arial" w:cs="Arial"/>
        </w:rPr>
        <w:t xml:space="preserve">intentionally </w:t>
      </w:r>
      <w:r w:rsidRPr="00850440">
        <w:rPr>
          <w:rFonts w:ascii="Arial" w:hAnsi="Arial" w:cs="Arial"/>
        </w:rPr>
        <w:t xml:space="preserve">causes another person to </w:t>
      </w:r>
      <w:proofErr w:type="gramStart"/>
      <w:r w:rsidRPr="00850440">
        <w:rPr>
          <w:rFonts w:ascii="Arial" w:hAnsi="Arial" w:cs="Arial"/>
        </w:rPr>
        <w:t>enter into</w:t>
      </w:r>
      <w:proofErr w:type="gramEnd"/>
      <w:r w:rsidRPr="00850440">
        <w:rPr>
          <w:rFonts w:ascii="Arial" w:hAnsi="Arial" w:cs="Arial"/>
        </w:rPr>
        <w:t xml:space="preserve"> “debt bondage”,</w:t>
      </w:r>
      <w:r w:rsidRPr="00850440">
        <w:rPr>
          <w:rFonts w:ascii="Arial" w:hAnsi="Arial" w:cs="Arial"/>
          <w:vertAlign w:val="superscript"/>
        </w:rPr>
        <w:footnoteReference w:id="77"/>
      </w:r>
      <w:r w:rsidRPr="00850440">
        <w:rPr>
          <w:rFonts w:ascii="Arial" w:hAnsi="Arial" w:cs="Arial"/>
        </w:rPr>
        <w:t xml:space="preserve"> which is defined in section 1.</w:t>
      </w:r>
      <w:r w:rsidRPr="00850440">
        <w:rPr>
          <w:rFonts w:ascii="Arial" w:hAnsi="Arial" w:cs="Arial"/>
          <w:vertAlign w:val="superscript"/>
        </w:rPr>
        <w:footnoteReference w:id="78"/>
      </w:r>
      <w:r w:rsidRPr="00850440">
        <w:rPr>
          <w:rFonts w:ascii="Arial" w:hAnsi="Arial" w:cs="Arial"/>
        </w:rPr>
        <w:t xml:space="preserve">    </w:t>
      </w:r>
      <w:bookmarkStart w:id="81" w:name="_Hlk92183305"/>
    </w:p>
    <w:bookmarkEnd w:id="81"/>
    <w:p w14:paraId="11E073B3" w14:textId="77777777" w:rsidR="00ED5D9E" w:rsidRDefault="00ED5D9E" w:rsidP="00ED5D9E">
      <w:pPr>
        <w:spacing w:line="276" w:lineRule="auto"/>
        <w:ind w:left="0"/>
        <w:jc w:val="both"/>
        <w:rPr>
          <w:rFonts w:ascii="Arial" w:hAnsi="Arial" w:cs="Arial"/>
          <w:b/>
          <w:bCs/>
        </w:rPr>
      </w:pPr>
    </w:p>
    <w:p w14:paraId="6AC352D2" w14:textId="77777777" w:rsidR="00ED5D9E" w:rsidRPr="00850440" w:rsidRDefault="00ED5D9E" w:rsidP="00ED5D9E">
      <w:pPr>
        <w:pStyle w:val="Heading5"/>
      </w:pPr>
      <w:r w:rsidRPr="00850440">
        <w:t xml:space="preserve">Section 6: Possession, destruction, confiscation, concealment of or tampering </w:t>
      </w:r>
    </w:p>
    <w:p w14:paraId="624D365A" w14:textId="77777777" w:rsidR="00ED5D9E" w:rsidRPr="00850440" w:rsidRDefault="00ED5D9E" w:rsidP="00ED5D9E">
      <w:pPr>
        <w:pStyle w:val="Heading5"/>
      </w:pPr>
      <w:r w:rsidRPr="00850440">
        <w:t xml:space="preserve">                  with documents</w:t>
      </w:r>
    </w:p>
    <w:p w14:paraId="472B0265" w14:textId="77777777" w:rsidR="00ED5D9E" w:rsidRDefault="00ED5D9E" w:rsidP="00ED5D9E">
      <w:pPr>
        <w:spacing w:line="276" w:lineRule="auto"/>
        <w:ind w:left="0"/>
        <w:jc w:val="both"/>
        <w:rPr>
          <w:rFonts w:ascii="Arial" w:hAnsi="Arial" w:cs="Arial"/>
        </w:rPr>
      </w:pPr>
    </w:p>
    <w:p w14:paraId="5807C584" w14:textId="77777777" w:rsidR="00ED5D9E" w:rsidRDefault="00ED5D9E" w:rsidP="00ED5D9E">
      <w:pPr>
        <w:spacing w:line="276" w:lineRule="auto"/>
        <w:ind w:left="0"/>
        <w:jc w:val="both"/>
        <w:rPr>
          <w:rFonts w:ascii="Arial" w:hAnsi="Arial" w:cs="Arial"/>
        </w:rPr>
      </w:pPr>
      <w:proofErr w:type="spellStart"/>
      <w:r>
        <w:rPr>
          <w:rFonts w:ascii="Arial" w:hAnsi="Arial" w:cs="Arial"/>
        </w:rPr>
        <w:t>Iroanya</w:t>
      </w:r>
      <w:proofErr w:type="spellEnd"/>
      <w:r>
        <w:rPr>
          <w:rStyle w:val="FootnoteReference"/>
          <w:rFonts w:ascii="Arial" w:hAnsi="Arial" w:cs="Arial"/>
        </w:rPr>
        <w:footnoteReference w:id="79"/>
      </w:r>
      <w:r w:rsidRPr="004D357B">
        <w:rPr>
          <w:rFonts w:ascii="Arial" w:hAnsi="Arial" w:cs="Arial"/>
        </w:rPr>
        <w:t xml:space="preserve"> </w:t>
      </w:r>
      <w:r>
        <w:rPr>
          <w:rFonts w:ascii="Arial" w:hAnsi="Arial" w:cs="Arial"/>
        </w:rPr>
        <w:t xml:space="preserve">posits that the </w:t>
      </w:r>
      <w:r w:rsidRPr="004D357B">
        <w:rPr>
          <w:rFonts w:ascii="Arial" w:hAnsi="Arial" w:cs="Arial"/>
        </w:rPr>
        <w:t xml:space="preserve">confiscation </w:t>
      </w:r>
      <w:r>
        <w:rPr>
          <w:rFonts w:ascii="Arial" w:hAnsi="Arial" w:cs="Arial"/>
        </w:rPr>
        <w:t>“</w:t>
      </w:r>
      <w:r w:rsidRPr="004D357B">
        <w:rPr>
          <w:rFonts w:ascii="Arial" w:hAnsi="Arial" w:cs="Arial"/>
        </w:rPr>
        <w:t>of travel documents of victims, especially of those who have</w:t>
      </w:r>
      <w:r>
        <w:rPr>
          <w:rFonts w:ascii="Arial" w:hAnsi="Arial" w:cs="Arial"/>
        </w:rPr>
        <w:t xml:space="preserve"> </w:t>
      </w:r>
      <w:r w:rsidRPr="004D357B">
        <w:rPr>
          <w:rFonts w:ascii="Arial" w:hAnsi="Arial" w:cs="Arial"/>
        </w:rPr>
        <w:t xml:space="preserve">travelled legally to trafficking destinations is further used to gain, </w:t>
      </w:r>
      <w:proofErr w:type="gramStart"/>
      <w:r w:rsidRPr="004D357B">
        <w:rPr>
          <w:rFonts w:ascii="Arial" w:hAnsi="Arial" w:cs="Arial"/>
        </w:rPr>
        <w:t>maintain</w:t>
      </w:r>
      <w:proofErr w:type="gramEnd"/>
      <w:r w:rsidRPr="004D357B">
        <w:rPr>
          <w:rFonts w:ascii="Arial" w:hAnsi="Arial" w:cs="Arial"/>
        </w:rPr>
        <w:t xml:space="preserve"> and perpetuate control over victims. The confiscation of victims’ travel documents also renders them illegal in transit or destination countries and as such vulnerable to exploitation. Their illegal status further prevents victims from accessing state protection</w:t>
      </w:r>
      <w:r>
        <w:rPr>
          <w:rFonts w:ascii="Arial" w:hAnsi="Arial" w:cs="Arial"/>
        </w:rPr>
        <w:t xml:space="preserve">”. The Act aims to combat this behaviour by criminalising the </w:t>
      </w:r>
      <w:r w:rsidRPr="00850440">
        <w:rPr>
          <w:rFonts w:ascii="Arial" w:hAnsi="Arial" w:cs="Arial"/>
        </w:rPr>
        <w:t>unlawful possession, destruction, confiscation, concealment or tampering with victims’ travel or certain other documentation.</w:t>
      </w:r>
      <w:r w:rsidRPr="00850440">
        <w:rPr>
          <w:rStyle w:val="FootnoteReference"/>
          <w:rFonts w:ascii="Arial" w:hAnsi="Arial" w:cs="Arial"/>
        </w:rPr>
        <w:footnoteReference w:id="80"/>
      </w:r>
    </w:p>
    <w:p w14:paraId="3D313737" w14:textId="77777777" w:rsidR="00ED5D9E" w:rsidRDefault="00ED5D9E" w:rsidP="00ED5D9E">
      <w:pPr>
        <w:spacing w:line="276" w:lineRule="auto"/>
        <w:jc w:val="both"/>
        <w:rPr>
          <w:rFonts w:ascii="Arial" w:hAnsi="Arial" w:cs="Arial"/>
          <w:b/>
          <w:bCs/>
        </w:rPr>
      </w:pPr>
    </w:p>
    <w:p w14:paraId="241FFFCA" w14:textId="77777777" w:rsidR="00ED5D9E" w:rsidRPr="00850440" w:rsidRDefault="00ED5D9E" w:rsidP="00ED5D9E">
      <w:pPr>
        <w:pStyle w:val="Heading5"/>
      </w:pPr>
      <w:r w:rsidRPr="00850440">
        <w:t>Section 7: Using services of victims of trafficking</w:t>
      </w:r>
    </w:p>
    <w:p w14:paraId="7AA4B4CE" w14:textId="77777777" w:rsidR="00ED5D9E" w:rsidRPr="0052387A" w:rsidRDefault="00ED5D9E" w:rsidP="00ED5D9E">
      <w:pPr>
        <w:spacing w:line="276" w:lineRule="auto"/>
        <w:ind w:left="0"/>
        <w:jc w:val="both"/>
        <w:rPr>
          <w:rFonts w:ascii="Arial" w:hAnsi="Arial" w:cs="Arial"/>
          <w:b/>
          <w:bCs/>
        </w:rPr>
      </w:pPr>
      <w:r w:rsidRPr="0052387A">
        <w:rPr>
          <w:rFonts w:ascii="Arial" w:hAnsi="Arial" w:cs="Arial"/>
          <w:b/>
          <w:bCs/>
          <w:highlight w:val="magenta"/>
        </w:rPr>
        <w:t>Case law</w:t>
      </w:r>
      <w:r>
        <w:rPr>
          <w:rFonts w:ascii="Arial" w:hAnsi="Arial" w:cs="Arial"/>
          <w:b/>
          <w:bCs/>
        </w:rPr>
        <w:t>:</w:t>
      </w:r>
    </w:p>
    <w:p w14:paraId="1BB94D88" w14:textId="77777777" w:rsidR="00ED5D9E" w:rsidRPr="001C3EE7" w:rsidRDefault="00ED5D9E" w:rsidP="00ED5D9E">
      <w:pPr>
        <w:spacing w:line="276" w:lineRule="auto"/>
        <w:ind w:left="0"/>
        <w:jc w:val="both"/>
        <w:rPr>
          <w:rFonts w:ascii="Arial" w:hAnsi="Arial" w:cs="Arial"/>
          <w:i/>
          <w:iCs/>
        </w:rPr>
      </w:pPr>
      <w:r w:rsidRPr="0052387A">
        <w:rPr>
          <w:rFonts w:ascii="Arial" w:hAnsi="Arial" w:cs="Arial"/>
          <w:i/>
          <w:iCs/>
        </w:rPr>
        <w:t xml:space="preserve">A conviction on this section </w:t>
      </w:r>
      <w:r>
        <w:rPr>
          <w:rFonts w:ascii="Arial" w:hAnsi="Arial" w:cs="Arial"/>
          <w:i/>
          <w:iCs/>
        </w:rPr>
        <w:t xml:space="preserve">is reported </w:t>
      </w:r>
      <w:r w:rsidRPr="0052387A">
        <w:rPr>
          <w:rFonts w:ascii="Arial" w:hAnsi="Arial" w:cs="Arial"/>
          <w:i/>
          <w:iCs/>
        </w:rPr>
        <w:t>in South African case law.</w:t>
      </w:r>
      <w:r w:rsidRPr="0052387A">
        <w:rPr>
          <w:rStyle w:val="FootnoteReference"/>
          <w:rFonts w:ascii="Arial" w:hAnsi="Arial" w:cs="Arial"/>
          <w:i/>
          <w:iCs/>
        </w:rPr>
        <w:footnoteReference w:id="81"/>
      </w:r>
      <w:r w:rsidRPr="001C3EE7">
        <w:rPr>
          <w:rFonts w:ascii="Arial" w:hAnsi="Arial" w:cs="Arial"/>
          <w:i/>
          <w:iCs/>
        </w:rPr>
        <w:t xml:space="preserve"> </w:t>
      </w:r>
    </w:p>
    <w:p w14:paraId="2EE01646" w14:textId="77777777" w:rsidR="00ED5D9E" w:rsidRPr="00850440" w:rsidRDefault="00ED5D9E" w:rsidP="00ED5D9E">
      <w:pPr>
        <w:spacing w:line="276" w:lineRule="auto"/>
        <w:ind w:left="0"/>
        <w:jc w:val="both"/>
        <w:rPr>
          <w:rFonts w:ascii="Arial" w:hAnsi="Arial" w:cs="Arial"/>
        </w:rPr>
      </w:pPr>
      <w:r w:rsidRPr="00850440">
        <w:rPr>
          <w:rFonts w:ascii="Arial" w:hAnsi="Arial" w:cs="Arial"/>
        </w:rPr>
        <w:lastRenderedPageBreak/>
        <w:t>The Act further targets the demand for the services of trafficked persons by criminalising the conduct of:</w:t>
      </w:r>
    </w:p>
    <w:p w14:paraId="65C35A49" w14:textId="77777777" w:rsidR="00ED5D9E" w:rsidRPr="00264E2C" w:rsidRDefault="00ED5D9E" w:rsidP="00ED5D9E">
      <w:pPr>
        <w:pStyle w:val="ListParagraph"/>
        <w:numPr>
          <w:ilvl w:val="0"/>
          <w:numId w:val="21"/>
        </w:numPr>
        <w:spacing w:line="276" w:lineRule="auto"/>
        <w:jc w:val="both"/>
        <w:rPr>
          <w:rFonts w:ascii="Arial" w:hAnsi="Arial" w:cs="Arial"/>
        </w:rPr>
      </w:pPr>
      <w:r w:rsidRPr="00264E2C">
        <w:rPr>
          <w:rFonts w:ascii="Arial" w:hAnsi="Arial" w:cs="Arial"/>
          <w:i/>
          <w:iCs/>
        </w:rPr>
        <w:t>end-users</w:t>
      </w:r>
      <w:r w:rsidRPr="00264E2C">
        <w:rPr>
          <w:rFonts w:ascii="Arial" w:hAnsi="Arial" w:cs="Arial"/>
        </w:rPr>
        <w:t xml:space="preserve"> (clients) who create the market by intentionally using the services of trafficked persons; </w:t>
      </w:r>
    </w:p>
    <w:p w14:paraId="126BA114" w14:textId="77777777" w:rsidR="00ED5D9E" w:rsidRPr="00264E2C" w:rsidRDefault="00ED5D9E" w:rsidP="00ED5D9E">
      <w:pPr>
        <w:pStyle w:val="ListParagraph"/>
        <w:numPr>
          <w:ilvl w:val="0"/>
          <w:numId w:val="21"/>
        </w:numPr>
        <w:spacing w:line="276" w:lineRule="auto"/>
        <w:jc w:val="both"/>
        <w:rPr>
          <w:rFonts w:ascii="Arial" w:hAnsi="Arial" w:cs="Arial"/>
        </w:rPr>
      </w:pPr>
      <w:r w:rsidRPr="00264E2C">
        <w:rPr>
          <w:rFonts w:ascii="Arial" w:hAnsi="Arial" w:cs="Arial"/>
        </w:rPr>
        <w:t xml:space="preserve">those who </w:t>
      </w:r>
      <w:r w:rsidRPr="00264E2C">
        <w:rPr>
          <w:rFonts w:ascii="Arial" w:hAnsi="Arial" w:cs="Arial"/>
          <w:i/>
          <w:iCs/>
        </w:rPr>
        <w:t>supply</w:t>
      </w:r>
      <w:r w:rsidRPr="00264E2C">
        <w:rPr>
          <w:rFonts w:ascii="Arial" w:hAnsi="Arial" w:cs="Arial"/>
        </w:rPr>
        <w:t xml:space="preserve"> the services of trafficked persons and intentionally benefits, financially or otherwise, from their services.</w:t>
      </w:r>
      <w:r w:rsidRPr="00850440">
        <w:rPr>
          <w:rStyle w:val="FootnoteReference"/>
          <w:rFonts w:ascii="Arial" w:hAnsi="Arial" w:cs="Arial"/>
        </w:rPr>
        <w:footnoteReference w:id="82"/>
      </w:r>
    </w:p>
    <w:p w14:paraId="460F27B9" w14:textId="77777777" w:rsidR="00ED5D9E" w:rsidRPr="00850440" w:rsidRDefault="00ED5D9E" w:rsidP="00ED5D9E">
      <w:pPr>
        <w:spacing w:line="276" w:lineRule="auto"/>
        <w:ind w:left="0"/>
        <w:jc w:val="both"/>
        <w:rPr>
          <w:rFonts w:ascii="Arial" w:hAnsi="Arial" w:cs="Arial"/>
        </w:rPr>
      </w:pPr>
    </w:p>
    <w:p w14:paraId="4E73CB88" w14:textId="77777777" w:rsidR="00ED5D9E" w:rsidRPr="00850440" w:rsidRDefault="00ED5D9E" w:rsidP="00ED5D9E">
      <w:pPr>
        <w:pStyle w:val="Heading5"/>
      </w:pPr>
      <w:r w:rsidRPr="00850440">
        <w:t>Section 8: Conduct facilitating trafficking in persons</w:t>
      </w:r>
    </w:p>
    <w:p w14:paraId="4B540CC1" w14:textId="77777777" w:rsidR="00ED5D9E" w:rsidRPr="0052387A" w:rsidRDefault="00ED5D9E" w:rsidP="00ED5D9E">
      <w:pPr>
        <w:spacing w:line="276" w:lineRule="auto"/>
        <w:ind w:left="0"/>
        <w:jc w:val="both"/>
        <w:rPr>
          <w:rFonts w:ascii="Arial" w:hAnsi="Arial" w:cs="Arial"/>
          <w:b/>
          <w:bCs/>
          <w:highlight w:val="magenta"/>
        </w:rPr>
      </w:pPr>
      <w:r w:rsidRPr="0052387A">
        <w:rPr>
          <w:rFonts w:ascii="Arial" w:hAnsi="Arial" w:cs="Arial"/>
          <w:b/>
          <w:bCs/>
          <w:highlight w:val="magenta"/>
        </w:rPr>
        <w:t>*Case law:</w:t>
      </w:r>
    </w:p>
    <w:p w14:paraId="727A149D" w14:textId="77777777" w:rsidR="00ED5D9E" w:rsidRPr="001C3EE7" w:rsidRDefault="00ED5D9E" w:rsidP="00ED5D9E">
      <w:pPr>
        <w:spacing w:line="276" w:lineRule="auto"/>
        <w:ind w:left="0"/>
        <w:jc w:val="both"/>
        <w:rPr>
          <w:rFonts w:ascii="Arial" w:hAnsi="Arial" w:cs="Arial"/>
          <w:i/>
          <w:iCs/>
        </w:rPr>
      </w:pPr>
      <w:r w:rsidRPr="0052387A">
        <w:rPr>
          <w:rFonts w:ascii="Arial" w:hAnsi="Arial" w:cs="Arial"/>
          <w:i/>
          <w:iCs/>
        </w:rPr>
        <w:t xml:space="preserve">A conviction on this section has </w:t>
      </w:r>
      <w:r>
        <w:rPr>
          <w:rFonts w:ascii="Arial" w:hAnsi="Arial" w:cs="Arial"/>
          <w:i/>
          <w:iCs/>
        </w:rPr>
        <w:t xml:space="preserve">not </w:t>
      </w:r>
      <w:r w:rsidRPr="0052387A">
        <w:rPr>
          <w:rFonts w:ascii="Arial" w:hAnsi="Arial" w:cs="Arial"/>
          <w:i/>
          <w:iCs/>
        </w:rPr>
        <w:t xml:space="preserve">been </w:t>
      </w:r>
      <w:r>
        <w:rPr>
          <w:rFonts w:ascii="Arial" w:hAnsi="Arial" w:cs="Arial"/>
          <w:i/>
          <w:iCs/>
        </w:rPr>
        <w:t xml:space="preserve">traced yet </w:t>
      </w:r>
      <w:r w:rsidRPr="0052387A">
        <w:rPr>
          <w:rFonts w:ascii="Arial" w:hAnsi="Arial" w:cs="Arial"/>
          <w:i/>
          <w:iCs/>
        </w:rPr>
        <w:t>in South African case law.</w:t>
      </w:r>
      <w:r>
        <w:rPr>
          <w:rStyle w:val="FootnoteReference"/>
          <w:rFonts w:ascii="Arial" w:hAnsi="Arial" w:cs="Arial"/>
          <w:i/>
          <w:iCs/>
        </w:rPr>
        <w:footnoteReference w:id="83"/>
      </w:r>
      <w:r w:rsidRPr="001C3EE7">
        <w:rPr>
          <w:rFonts w:ascii="Arial" w:hAnsi="Arial" w:cs="Arial"/>
          <w:i/>
          <w:iCs/>
        </w:rPr>
        <w:t xml:space="preserve"> </w:t>
      </w:r>
    </w:p>
    <w:p w14:paraId="5075B655" w14:textId="77777777" w:rsidR="00ED5D9E" w:rsidRDefault="00ED5D9E" w:rsidP="00ED5D9E">
      <w:pPr>
        <w:spacing w:line="276" w:lineRule="auto"/>
        <w:ind w:left="0"/>
        <w:jc w:val="both"/>
        <w:rPr>
          <w:rFonts w:ascii="Arial" w:hAnsi="Arial" w:cs="Arial"/>
        </w:rPr>
      </w:pPr>
    </w:p>
    <w:p w14:paraId="4EE0B8EA" w14:textId="77777777" w:rsidR="00ED5D9E" w:rsidRPr="00850440" w:rsidRDefault="00ED5D9E" w:rsidP="00ED5D9E">
      <w:pPr>
        <w:spacing w:line="276" w:lineRule="auto"/>
        <w:ind w:left="0"/>
        <w:jc w:val="both"/>
        <w:rPr>
          <w:rFonts w:ascii="Arial" w:hAnsi="Arial" w:cs="Arial"/>
        </w:rPr>
      </w:pPr>
      <w:r w:rsidRPr="00850440">
        <w:rPr>
          <w:rFonts w:ascii="Arial" w:hAnsi="Arial" w:cs="Arial"/>
        </w:rPr>
        <w:t xml:space="preserve">This </w:t>
      </w:r>
      <w:r w:rsidRPr="0004372D">
        <w:rPr>
          <w:rFonts w:ascii="Arial" w:hAnsi="Arial" w:cs="Arial"/>
        </w:rPr>
        <w:t xml:space="preserve">broad offence is instituted </w:t>
      </w:r>
      <w:r w:rsidRPr="00850440">
        <w:rPr>
          <w:rFonts w:ascii="Arial" w:hAnsi="Arial" w:cs="Arial"/>
        </w:rPr>
        <w:t>to criminalise the conduct of several trafficking agents who play a part in the human trafficking process. The Act covers various criminal acts aimed at facilitating and promoting trafficking by advertising and distributing information in print or online,</w:t>
      </w:r>
      <w:r w:rsidRPr="00850440">
        <w:rPr>
          <w:rStyle w:val="FootnoteReference"/>
          <w:rFonts w:ascii="Arial" w:hAnsi="Arial" w:cs="Arial"/>
        </w:rPr>
        <w:footnoteReference w:id="84"/>
      </w:r>
      <w:r w:rsidRPr="00850440">
        <w:rPr>
          <w:rFonts w:ascii="Arial" w:hAnsi="Arial" w:cs="Arial"/>
        </w:rPr>
        <w:t xml:space="preserve"> leasing or using buildings as well as financing, </w:t>
      </w:r>
      <w:proofErr w:type="gramStart"/>
      <w:r w:rsidRPr="00850440">
        <w:rPr>
          <w:rFonts w:ascii="Arial" w:hAnsi="Arial" w:cs="Arial"/>
        </w:rPr>
        <w:t>controlling</w:t>
      </w:r>
      <w:proofErr w:type="gramEnd"/>
      <w:r w:rsidRPr="00850440">
        <w:rPr>
          <w:rFonts w:ascii="Arial" w:hAnsi="Arial" w:cs="Arial"/>
        </w:rPr>
        <w:t xml:space="preserve"> or organising the commission of trafficking offences.</w:t>
      </w:r>
      <w:r w:rsidRPr="00850440">
        <w:rPr>
          <w:rStyle w:val="FootnoteReference"/>
          <w:rFonts w:ascii="Arial" w:hAnsi="Arial" w:cs="Arial"/>
        </w:rPr>
        <w:footnoteReference w:id="85"/>
      </w:r>
    </w:p>
    <w:p w14:paraId="1E22C147" w14:textId="77777777" w:rsidR="00ED5D9E" w:rsidRPr="00850440" w:rsidRDefault="00ED5D9E" w:rsidP="00ED5D9E">
      <w:pPr>
        <w:spacing w:line="276" w:lineRule="auto"/>
        <w:jc w:val="both"/>
        <w:rPr>
          <w:rFonts w:ascii="Arial" w:hAnsi="Arial" w:cs="Arial"/>
        </w:rPr>
      </w:pPr>
    </w:p>
    <w:p w14:paraId="365D7338" w14:textId="77777777" w:rsidR="00ED5D9E" w:rsidRDefault="00ED5D9E" w:rsidP="00ED5D9E">
      <w:pPr>
        <w:spacing w:line="276" w:lineRule="auto"/>
        <w:jc w:val="both"/>
        <w:rPr>
          <w:rFonts w:ascii="Arial" w:hAnsi="Arial" w:cs="Arial"/>
        </w:rPr>
      </w:pPr>
      <w:r>
        <w:rPr>
          <w:rFonts w:ascii="Arial" w:hAnsi="Arial" w:cs="Arial"/>
        </w:rPr>
        <w:t>E</w:t>
      </w:r>
      <w:r w:rsidRPr="00850440">
        <w:rPr>
          <w:rFonts w:ascii="Arial" w:hAnsi="Arial" w:cs="Arial"/>
        </w:rPr>
        <w:t xml:space="preserve">lectronic communications service providers </w:t>
      </w:r>
      <w:r>
        <w:rPr>
          <w:rFonts w:ascii="Arial" w:hAnsi="Arial" w:cs="Arial"/>
        </w:rPr>
        <w:t xml:space="preserve">have no general obligation to </w:t>
      </w:r>
      <w:r w:rsidRPr="00850440">
        <w:rPr>
          <w:rFonts w:ascii="Arial" w:hAnsi="Arial" w:cs="Arial"/>
        </w:rPr>
        <w:t xml:space="preserve">monitor the data they transmit and store, </w:t>
      </w:r>
      <w:r>
        <w:rPr>
          <w:rFonts w:ascii="Arial" w:hAnsi="Arial" w:cs="Arial"/>
        </w:rPr>
        <w:t xml:space="preserve">but </w:t>
      </w:r>
      <w:r w:rsidRPr="00850440">
        <w:rPr>
          <w:rFonts w:ascii="Arial" w:hAnsi="Arial" w:cs="Arial"/>
        </w:rPr>
        <w:t>the Act requires that they must take reasonable steps to prevent the use of their service for hosting information that promotes trafficking.</w:t>
      </w:r>
      <w:r>
        <w:rPr>
          <w:rStyle w:val="FootnoteReference"/>
          <w:rFonts w:ascii="Arial" w:hAnsi="Arial" w:cs="Arial"/>
        </w:rPr>
        <w:footnoteReference w:id="86"/>
      </w:r>
      <w:r w:rsidRPr="00850440">
        <w:rPr>
          <w:rFonts w:ascii="Arial" w:hAnsi="Arial" w:cs="Arial"/>
        </w:rPr>
        <w:t xml:space="preserve"> </w:t>
      </w:r>
      <w:r>
        <w:rPr>
          <w:rFonts w:ascii="Arial" w:hAnsi="Arial" w:cs="Arial"/>
        </w:rPr>
        <w:t>S</w:t>
      </w:r>
      <w:r w:rsidRPr="00850440">
        <w:rPr>
          <w:rFonts w:ascii="Arial" w:hAnsi="Arial" w:cs="Arial"/>
        </w:rPr>
        <w:t>ervice providers</w:t>
      </w:r>
      <w:r>
        <w:rPr>
          <w:rFonts w:ascii="Arial" w:hAnsi="Arial" w:cs="Arial"/>
        </w:rPr>
        <w:t xml:space="preserve"> </w:t>
      </w:r>
      <w:r>
        <w:rPr>
          <w:rFonts w:ascii="Arial" w:hAnsi="Arial" w:cs="Arial"/>
        </w:rPr>
        <w:lastRenderedPageBreak/>
        <w:t>who detect such offenders</w:t>
      </w:r>
      <w:r w:rsidRPr="00850440">
        <w:rPr>
          <w:rFonts w:ascii="Arial" w:hAnsi="Arial" w:cs="Arial"/>
        </w:rPr>
        <w:t xml:space="preserve"> </w:t>
      </w:r>
      <w:r>
        <w:rPr>
          <w:rFonts w:ascii="Arial" w:hAnsi="Arial" w:cs="Arial"/>
        </w:rPr>
        <w:t xml:space="preserve">must report their </w:t>
      </w:r>
      <w:r w:rsidRPr="00153F11">
        <w:rPr>
          <w:rFonts w:ascii="Arial" w:hAnsi="Arial" w:cs="Arial"/>
        </w:rPr>
        <w:t>electronic communications identity number</w:t>
      </w:r>
      <w:r>
        <w:rPr>
          <w:rFonts w:ascii="Arial" w:hAnsi="Arial" w:cs="Arial"/>
        </w:rPr>
        <w:t xml:space="preserve">s </w:t>
      </w:r>
      <w:r w:rsidRPr="00153F11">
        <w:rPr>
          <w:rFonts w:ascii="Arial" w:hAnsi="Arial" w:cs="Arial"/>
        </w:rPr>
        <w:t xml:space="preserve">to the </w:t>
      </w:r>
      <w:r>
        <w:rPr>
          <w:rFonts w:ascii="Arial" w:hAnsi="Arial" w:cs="Arial"/>
        </w:rPr>
        <w:t xml:space="preserve">police, preserve any evidence for later prosecution and prevent further access </w:t>
      </w:r>
      <w:r w:rsidRPr="00153F11">
        <w:rPr>
          <w:rFonts w:ascii="Arial" w:hAnsi="Arial" w:cs="Arial"/>
        </w:rPr>
        <w:t xml:space="preserve">to </w:t>
      </w:r>
      <w:r>
        <w:rPr>
          <w:rFonts w:ascii="Arial" w:hAnsi="Arial" w:cs="Arial"/>
        </w:rPr>
        <w:t>such</w:t>
      </w:r>
      <w:r w:rsidRPr="00153F11">
        <w:rPr>
          <w:rFonts w:ascii="Arial" w:hAnsi="Arial" w:cs="Arial"/>
        </w:rPr>
        <w:t xml:space="preserve"> electronic communications (internet address) by online customers</w:t>
      </w:r>
      <w:r>
        <w:rPr>
          <w:rFonts w:ascii="Arial" w:hAnsi="Arial" w:cs="Arial"/>
        </w:rPr>
        <w:t>.</w:t>
      </w:r>
      <w:r w:rsidRPr="00153F11">
        <w:rPr>
          <w:rFonts w:ascii="Arial" w:hAnsi="Arial" w:cs="Arial"/>
        </w:rPr>
        <w:t xml:space="preserve"> </w:t>
      </w:r>
      <w:r>
        <w:rPr>
          <w:rFonts w:ascii="Arial" w:hAnsi="Arial" w:cs="Arial"/>
        </w:rPr>
        <w:t>Service providers who fail to comply with these obligations are committing an offence.</w:t>
      </w:r>
      <w:r>
        <w:rPr>
          <w:rStyle w:val="FootnoteReference"/>
          <w:rFonts w:ascii="Arial" w:hAnsi="Arial" w:cs="Arial"/>
        </w:rPr>
        <w:footnoteReference w:id="87"/>
      </w:r>
      <w:r>
        <w:rPr>
          <w:rFonts w:ascii="Arial" w:hAnsi="Arial" w:cs="Arial"/>
        </w:rPr>
        <w:t xml:space="preserve"> </w:t>
      </w:r>
    </w:p>
    <w:p w14:paraId="3A1A0E8D" w14:textId="77777777" w:rsidR="00ED5D9E" w:rsidRDefault="00ED5D9E" w:rsidP="00ED5D9E">
      <w:pPr>
        <w:spacing w:line="276" w:lineRule="auto"/>
        <w:jc w:val="both"/>
        <w:rPr>
          <w:rFonts w:ascii="Arial" w:hAnsi="Arial" w:cs="Arial"/>
        </w:rPr>
      </w:pPr>
    </w:p>
    <w:p w14:paraId="14ACFD95" w14:textId="77777777" w:rsidR="00ED5D9E" w:rsidRPr="00850440" w:rsidRDefault="00ED5D9E" w:rsidP="00ED5D9E">
      <w:pPr>
        <w:pStyle w:val="Heading5"/>
        <w:rPr>
          <w:rFonts w:ascii="Times New Roman" w:hAnsi="Times New Roman" w:cs="Times New Roman"/>
          <w:sz w:val="15"/>
          <w:szCs w:val="15"/>
        </w:rPr>
      </w:pPr>
      <w:r w:rsidRPr="00850440">
        <w:t>Section 9:  Liability of carriers</w:t>
      </w:r>
      <w:r w:rsidRPr="00850440">
        <w:rPr>
          <w:rFonts w:ascii="Times New Roman" w:hAnsi="Times New Roman" w:cs="Times New Roman"/>
          <w:sz w:val="15"/>
          <w:szCs w:val="15"/>
        </w:rPr>
        <w:t xml:space="preserve"> </w:t>
      </w:r>
    </w:p>
    <w:p w14:paraId="4B89061C" w14:textId="77777777" w:rsidR="00ED5D9E" w:rsidRPr="00CB6C19" w:rsidRDefault="00ED5D9E" w:rsidP="00ED5D9E">
      <w:pPr>
        <w:kinsoku w:val="0"/>
        <w:overflowPunct w:val="0"/>
        <w:autoSpaceDE w:val="0"/>
        <w:autoSpaceDN w:val="0"/>
        <w:adjustRightInd w:val="0"/>
        <w:spacing w:before="22" w:line="268" w:lineRule="auto"/>
        <w:ind w:left="0"/>
        <w:jc w:val="both"/>
        <w:rPr>
          <w:rFonts w:ascii="Arial" w:hAnsi="Arial" w:cs="Arial"/>
          <w:b/>
          <w:bCs/>
        </w:rPr>
      </w:pPr>
      <w:bookmarkStart w:id="88" w:name="_Hlk92526918"/>
      <w:r w:rsidRPr="00CB6C19">
        <w:rPr>
          <w:rFonts w:ascii="Arial" w:hAnsi="Arial" w:cs="Arial"/>
          <w:b/>
          <w:bCs/>
          <w:highlight w:val="magenta"/>
        </w:rPr>
        <w:t>*Case law:</w:t>
      </w:r>
    </w:p>
    <w:p w14:paraId="62BC36DD" w14:textId="77777777" w:rsidR="00ED5D9E" w:rsidRPr="00CB6C19" w:rsidRDefault="00ED5D9E" w:rsidP="00ED5D9E">
      <w:pPr>
        <w:kinsoku w:val="0"/>
        <w:overflowPunct w:val="0"/>
        <w:autoSpaceDE w:val="0"/>
        <w:autoSpaceDN w:val="0"/>
        <w:adjustRightInd w:val="0"/>
        <w:spacing w:before="22" w:line="268" w:lineRule="auto"/>
        <w:ind w:left="0"/>
        <w:jc w:val="both"/>
        <w:rPr>
          <w:rFonts w:ascii="Arial" w:hAnsi="Arial" w:cs="Arial"/>
          <w:i/>
          <w:iCs/>
        </w:rPr>
      </w:pPr>
      <w:r w:rsidRPr="00CB6C19">
        <w:rPr>
          <w:rFonts w:ascii="Arial" w:hAnsi="Arial" w:cs="Arial"/>
          <w:i/>
          <w:iCs/>
        </w:rPr>
        <w:t xml:space="preserve"> A conviction on </w:t>
      </w:r>
      <w:r>
        <w:rPr>
          <w:rFonts w:ascii="Arial" w:hAnsi="Arial" w:cs="Arial"/>
          <w:i/>
          <w:iCs/>
        </w:rPr>
        <w:t>this section</w:t>
      </w:r>
      <w:r w:rsidRPr="00CB6C19">
        <w:rPr>
          <w:rFonts w:ascii="Arial" w:hAnsi="Arial" w:cs="Arial"/>
          <w:i/>
          <w:iCs/>
        </w:rPr>
        <w:t xml:space="preserve"> could not be traced </w:t>
      </w:r>
      <w:r>
        <w:rPr>
          <w:rFonts w:ascii="Arial" w:hAnsi="Arial" w:cs="Arial"/>
          <w:i/>
          <w:iCs/>
        </w:rPr>
        <w:t xml:space="preserve">yet </w:t>
      </w:r>
      <w:r w:rsidRPr="00CB6C19">
        <w:rPr>
          <w:rFonts w:ascii="Arial" w:hAnsi="Arial" w:cs="Arial"/>
          <w:i/>
          <w:iCs/>
        </w:rPr>
        <w:t xml:space="preserve">in South African case law. </w:t>
      </w:r>
    </w:p>
    <w:bookmarkEnd w:id="88"/>
    <w:p w14:paraId="69919C31" w14:textId="77777777" w:rsidR="00ED5D9E" w:rsidRDefault="00ED5D9E" w:rsidP="00ED5D9E">
      <w:pPr>
        <w:kinsoku w:val="0"/>
        <w:overflowPunct w:val="0"/>
        <w:autoSpaceDE w:val="0"/>
        <w:autoSpaceDN w:val="0"/>
        <w:adjustRightInd w:val="0"/>
        <w:spacing w:before="22" w:line="268" w:lineRule="auto"/>
        <w:ind w:left="0"/>
        <w:jc w:val="both"/>
        <w:rPr>
          <w:rFonts w:ascii="Arial" w:hAnsi="Arial" w:cs="Arial"/>
        </w:rPr>
      </w:pPr>
    </w:p>
    <w:p w14:paraId="1221F0D3" w14:textId="77777777" w:rsidR="00ED5D9E" w:rsidRDefault="00ED5D9E" w:rsidP="00ED5D9E">
      <w:pPr>
        <w:kinsoku w:val="0"/>
        <w:overflowPunct w:val="0"/>
        <w:autoSpaceDE w:val="0"/>
        <w:autoSpaceDN w:val="0"/>
        <w:adjustRightInd w:val="0"/>
        <w:spacing w:before="22" w:line="268" w:lineRule="auto"/>
        <w:ind w:left="0"/>
        <w:jc w:val="both"/>
        <w:rPr>
          <w:rFonts w:ascii="Arial" w:hAnsi="Arial" w:cs="Arial"/>
        </w:rPr>
      </w:pPr>
      <w:r w:rsidRPr="00BE2A39">
        <w:rPr>
          <w:rFonts w:ascii="Arial" w:hAnsi="Arial" w:cs="Arial"/>
        </w:rPr>
        <w:t xml:space="preserve">The Act </w:t>
      </w:r>
      <w:r w:rsidRPr="00850440">
        <w:rPr>
          <w:rFonts w:ascii="Arial" w:hAnsi="Arial" w:cs="Arial"/>
        </w:rPr>
        <w:t xml:space="preserve">targets the </w:t>
      </w:r>
      <w:r w:rsidRPr="006A581C">
        <w:rPr>
          <w:rFonts w:ascii="Arial" w:hAnsi="Arial" w:cs="Arial"/>
        </w:rPr>
        <w:t>collusion between carriers and traffickers</w:t>
      </w:r>
      <w:r w:rsidRPr="00850440">
        <w:rPr>
          <w:rFonts w:ascii="Arial" w:hAnsi="Arial" w:cs="Arial"/>
        </w:rPr>
        <w:t xml:space="preserve"> by </w:t>
      </w:r>
      <w:r w:rsidRPr="00BE2A39">
        <w:rPr>
          <w:rFonts w:ascii="Arial" w:hAnsi="Arial" w:cs="Arial"/>
        </w:rPr>
        <w:t>provid</w:t>
      </w:r>
      <w:r w:rsidRPr="00850440">
        <w:rPr>
          <w:rFonts w:ascii="Arial" w:hAnsi="Arial" w:cs="Arial"/>
        </w:rPr>
        <w:t>ing</w:t>
      </w:r>
      <w:r w:rsidRPr="00BE2A39">
        <w:rPr>
          <w:rFonts w:ascii="Arial" w:hAnsi="Arial" w:cs="Arial"/>
        </w:rPr>
        <w:t xml:space="preserve"> that a </w:t>
      </w:r>
      <w:r w:rsidRPr="00850440">
        <w:rPr>
          <w:rFonts w:ascii="Arial" w:hAnsi="Arial" w:cs="Arial"/>
        </w:rPr>
        <w:t>“</w:t>
      </w:r>
      <w:r w:rsidRPr="00BE2A39">
        <w:rPr>
          <w:rFonts w:ascii="Arial" w:hAnsi="Arial" w:cs="Arial"/>
        </w:rPr>
        <w:t>carrier</w:t>
      </w:r>
      <w:r w:rsidRPr="00850440">
        <w:rPr>
          <w:rFonts w:ascii="Arial" w:hAnsi="Arial" w:cs="Arial"/>
        </w:rPr>
        <w:t>”,</w:t>
      </w:r>
      <w:r w:rsidRPr="00BE2A39">
        <w:rPr>
          <w:rFonts w:ascii="Arial" w:hAnsi="Arial" w:cs="Arial"/>
        </w:rPr>
        <w:t xml:space="preserve"> </w:t>
      </w:r>
      <w:r w:rsidRPr="00850440">
        <w:rPr>
          <w:rFonts w:ascii="Arial" w:hAnsi="Arial" w:cs="Arial"/>
        </w:rPr>
        <w:t>which</w:t>
      </w:r>
      <w:r w:rsidRPr="00BE2A39">
        <w:rPr>
          <w:rFonts w:ascii="Arial" w:hAnsi="Arial" w:cs="Arial"/>
        </w:rPr>
        <w:t xml:space="preserve"> transports a passenger within or across the borders of South Africa</w:t>
      </w:r>
      <w:r w:rsidRPr="00850440">
        <w:rPr>
          <w:rFonts w:ascii="Arial" w:hAnsi="Arial" w:cs="Arial"/>
        </w:rPr>
        <w:t>,</w:t>
      </w:r>
      <w:r w:rsidRPr="00BE2A39">
        <w:rPr>
          <w:rFonts w:ascii="Arial" w:hAnsi="Arial" w:cs="Arial"/>
        </w:rPr>
        <w:t xml:space="preserve"> commits an offence if such carrier knows, or ought reasonably to know, that the passenger is a victim of trafficking.</w:t>
      </w:r>
      <w:r>
        <w:rPr>
          <w:rStyle w:val="FootnoteReference"/>
          <w:rFonts w:ascii="Arial" w:hAnsi="Arial" w:cs="Arial"/>
        </w:rPr>
        <w:footnoteReference w:id="88"/>
      </w:r>
      <w:r w:rsidRPr="00BE2A39">
        <w:rPr>
          <w:rFonts w:ascii="Arial" w:hAnsi="Arial" w:cs="Arial"/>
        </w:rPr>
        <w:t xml:space="preserve"> </w:t>
      </w:r>
      <w:r w:rsidRPr="00850440">
        <w:rPr>
          <w:rFonts w:ascii="Arial" w:hAnsi="Arial" w:cs="Arial"/>
        </w:rPr>
        <w:t xml:space="preserve"> </w:t>
      </w:r>
      <w:r w:rsidRPr="00F94CA5">
        <w:rPr>
          <w:rFonts w:ascii="Arial" w:hAnsi="Arial" w:cs="Arial"/>
        </w:rPr>
        <w:t xml:space="preserve">In addition, a carrier who knowingly transports a </w:t>
      </w:r>
      <w:proofErr w:type="spellStart"/>
      <w:r w:rsidRPr="00F94CA5">
        <w:rPr>
          <w:rFonts w:ascii="Arial" w:hAnsi="Arial" w:cs="Arial"/>
        </w:rPr>
        <w:t>VoT</w:t>
      </w:r>
      <w:proofErr w:type="spellEnd"/>
      <w:r w:rsidRPr="00F94CA5">
        <w:rPr>
          <w:rFonts w:ascii="Arial" w:hAnsi="Arial" w:cs="Arial"/>
        </w:rPr>
        <w:t xml:space="preserve"> in contravention of section 9(1),  is liable to pay for the care, accommodation, transportation and repatriation or return of such </w:t>
      </w:r>
      <w:proofErr w:type="spellStart"/>
      <w:r w:rsidRPr="00F94CA5">
        <w:rPr>
          <w:rFonts w:ascii="Arial" w:hAnsi="Arial" w:cs="Arial"/>
        </w:rPr>
        <w:t>VoT</w:t>
      </w:r>
      <w:proofErr w:type="spellEnd"/>
      <w:r w:rsidRPr="00F94CA5">
        <w:rPr>
          <w:rFonts w:ascii="Arial" w:hAnsi="Arial" w:cs="Arial"/>
        </w:rPr>
        <w:t>.</w:t>
      </w:r>
      <w:r w:rsidRPr="00F94CA5">
        <w:rPr>
          <w:rFonts w:ascii="Arial" w:hAnsi="Arial" w:cs="Arial"/>
          <w:vertAlign w:val="superscript"/>
        </w:rPr>
        <w:footnoteReference w:id="89"/>
      </w:r>
      <w:r w:rsidRPr="00F94CA5">
        <w:rPr>
          <w:rFonts w:ascii="Arial" w:hAnsi="Arial" w:cs="Arial"/>
        </w:rPr>
        <w:t xml:space="preserve"> </w:t>
      </w:r>
      <w:r w:rsidRPr="00850440">
        <w:rPr>
          <w:rFonts w:ascii="Arial" w:hAnsi="Arial" w:cs="Arial"/>
        </w:rPr>
        <w:t>In comparison to</w:t>
      </w:r>
      <w:r>
        <w:rPr>
          <w:rFonts w:ascii="Arial" w:hAnsi="Arial" w:cs="Arial"/>
        </w:rPr>
        <w:t xml:space="preserve"> the term</w:t>
      </w:r>
      <w:r w:rsidRPr="00850440">
        <w:rPr>
          <w:rFonts w:ascii="Arial" w:hAnsi="Arial" w:cs="Arial"/>
        </w:rPr>
        <w:t xml:space="preserve"> “commercial carrier” used in its counterpart in</w:t>
      </w:r>
      <w:r w:rsidRPr="00BE2A39">
        <w:rPr>
          <w:rFonts w:ascii="Arial" w:hAnsi="Arial" w:cs="Arial"/>
        </w:rPr>
        <w:t xml:space="preserve"> the</w:t>
      </w:r>
      <w:r w:rsidRPr="00850440">
        <w:rPr>
          <w:rFonts w:ascii="Arial" w:hAnsi="Arial" w:cs="Arial"/>
        </w:rPr>
        <w:t xml:space="preserve"> Trafficking</w:t>
      </w:r>
      <w:r w:rsidRPr="00BE2A39">
        <w:rPr>
          <w:rFonts w:ascii="Arial" w:hAnsi="Arial" w:cs="Arial"/>
        </w:rPr>
        <w:t xml:space="preserve"> Protocol</w:t>
      </w:r>
      <w:r w:rsidRPr="00850440">
        <w:rPr>
          <w:rFonts w:ascii="Arial" w:hAnsi="Arial" w:cs="Arial"/>
        </w:rPr>
        <w:t xml:space="preserve">, the term ‘carrier” </w:t>
      </w:r>
      <w:r>
        <w:rPr>
          <w:rFonts w:ascii="Arial" w:hAnsi="Arial" w:cs="Arial"/>
        </w:rPr>
        <w:t xml:space="preserve">used in the Act </w:t>
      </w:r>
      <w:r w:rsidRPr="00850440">
        <w:rPr>
          <w:rFonts w:ascii="Arial" w:hAnsi="Arial" w:cs="Arial"/>
        </w:rPr>
        <w:t xml:space="preserve">is broader and includes </w:t>
      </w:r>
      <w:r w:rsidRPr="00BE2A39">
        <w:rPr>
          <w:rFonts w:ascii="Arial" w:hAnsi="Arial" w:cs="Arial"/>
        </w:rPr>
        <w:t>both commercial and private carriers that provide transportation to promote human trafficking</w:t>
      </w:r>
      <w:r w:rsidRPr="00850440">
        <w:rPr>
          <w:rFonts w:ascii="Arial" w:hAnsi="Arial" w:cs="Arial"/>
        </w:rPr>
        <w:t>.</w:t>
      </w:r>
      <w:r w:rsidRPr="00850440">
        <w:rPr>
          <w:rStyle w:val="FootnoteReference"/>
          <w:rFonts w:ascii="Arial" w:hAnsi="Arial" w:cs="Arial"/>
        </w:rPr>
        <w:footnoteReference w:id="90"/>
      </w:r>
      <w:r>
        <w:rPr>
          <w:rFonts w:ascii="Arial" w:hAnsi="Arial" w:cs="Arial"/>
        </w:rPr>
        <w:t xml:space="preserve"> </w:t>
      </w:r>
    </w:p>
    <w:p w14:paraId="3B208D25" w14:textId="77777777" w:rsidR="00ED5D9E" w:rsidRPr="00BE2A39" w:rsidRDefault="00ED5D9E" w:rsidP="00ED5D9E">
      <w:pPr>
        <w:kinsoku w:val="0"/>
        <w:overflowPunct w:val="0"/>
        <w:autoSpaceDE w:val="0"/>
        <w:autoSpaceDN w:val="0"/>
        <w:adjustRightInd w:val="0"/>
        <w:spacing w:before="22" w:line="268" w:lineRule="auto"/>
        <w:ind w:left="589" w:right="996"/>
        <w:jc w:val="both"/>
        <w:rPr>
          <w:rFonts w:ascii="Arial" w:hAnsi="Arial" w:cs="Arial"/>
          <w:b/>
          <w:bCs/>
        </w:rPr>
      </w:pPr>
    </w:p>
    <w:p w14:paraId="6AD38AA6" w14:textId="77777777" w:rsidR="00ED5D9E" w:rsidRPr="00850440" w:rsidRDefault="00ED5D9E" w:rsidP="00ED5D9E">
      <w:pPr>
        <w:pStyle w:val="Heading5"/>
      </w:pPr>
      <w:r w:rsidRPr="00850440">
        <w:t>Section 10: Involvement in offences under this Chapter</w:t>
      </w:r>
    </w:p>
    <w:p w14:paraId="507AE3B6" w14:textId="77777777" w:rsidR="00ED5D9E" w:rsidRPr="00CB6C19" w:rsidRDefault="00ED5D9E" w:rsidP="00ED5D9E">
      <w:pPr>
        <w:spacing w:line="276" w:lineRule="auto"/>
        <w:ind w:left="0"/>
        <w:jc w:val="both"/>
        <w:rPr>
          <w:rFonts w:ascii="Arial" w:hAnsi="Arial" w:cs="Arial"/>
          <w:b/>
          <w:bCs/>
        </w:rPr>
      </w:pPr>
      <w:r w:rsidRPr="00CB6C19">
        <w:rPr>
          <w:rFonts w:ascii="Arial" w:hAnsi="Arial" w:cs="Arial"/>
          <w:b/>
          <w:bCs/>
          <w:highlight w:val="magenta"/>
        </w:rPr>
        <w:t>*Case law:</w:t>
      </w:r>
    </w:p>
    <w:p w14:paraId="157E9C0E" w14:textId="77777777" w:rsidR="00ED5D9E" w:rsidRPr="00CB6C19" w:rsidRDefault="00ED5D9E" w:rsidP="00ED5D9E">
      <w:pPr>
        <w:spacing w:line="276" w:lineRule="auto"/>
        <w:ind w:left="0"/>
        <w:jc w:val="both"/>
        <w:rPr>
          <w:rFonts w:ascii="Arial" w:hAnsi="Arial" w:cs="Arial"/>
          <w:i/>
          <w:iCs/>
        </w:rPr>
      </w:pPr>
      <w:r w:rsidRPr="00CB6C19">
        <w:rPr>
          <w:rFonts w:ascii="Arial" w:hAnsi="Arial" w:cs="Arial"/>
          <w:i/>
          <w:iCs/>
        </w:rPr>
        <w:t xml:space="preserve"> A conviction on </w:t>
      </w:r>
      <w:r>
        <w:rPr>
          <w:rFonts w:ascii="Arial" w:hAnsi="Arial" w:cs="Arial"/>
          <w:i/>
          <w:iCs/>
        </w:rPr>
        <w:t xml:space="preserve">this </w:t>
      </w:r>
      <w:r w:rsidRPr="00CB6C19">
        <w:rPr>
          <w:rFonts w:ascii="Arial" w:hAnsi="Arial" w:cs="Arial"/>
          <w:i/>
          <w:iCs/>
        </w:rPr>
        <w:t>section</w:t>
      </w:r>
      <w:r>
        <w:rPr>
          <w:rFonts w:ascii="Arial" w:hAnsi="Arial" w:cs="Arial"/>
          <w:i/>
          <w:iCs/>
        </w:rPr>
        <w:t xml:space="preserve"> of the PACOTIP Act</w:t>
      </w:r>
      <w:r w:rsidRPr="00CB6C19">
        <w:rPr>
          <w:rFonts w:ascii="Arial" w:hAnsi="Arial" w:cs="Arial"/>
          <w:i/>
          <w:iCs/>
        </w:rPr>
        <w:t xml:space="preserve"> could not be traced</w:t>
      </w:r>
      <w:r>
        <w:rPr>
          <w:rFonts w:ascii="Arial" w:hAnsi="Arial" w:cs="Arial"/>
          <w:i/>
          <w:iCs/>
        </w:rPr>
        <w:t xml:space="preserve"> yet</w:t>
      </w:r>
      <w:r w:rsidRPr="00CB6C19">
        <w:rPr>
          <w:rFonts w:ascii="Arial" w:hAnsi="Arial" w:cs="Arial"/>
          <w:i/>
          <w:iCs/>
        </w:rPr>
        <w:t xml:space="preserve"> in South African case law.</w:t>
      </w:r>
      <w:r>
        <w:rPr>
          <w:rStyle w:val="FootnoteReference"/>
          <w:rFonts w:ascii="Arial" w:hAnsi="Arial" w:cs="Arial"/>
          <w:i/>
          <w:iCs/>
        </w:rPr>
        <w:footnoteReference w:id="91"/>
      </w:r>
      <w:r w:rsidRPr="00CB6C19">
        <w:rPr>
          <w:rFonts w:ascii="Arial" w:hAnsi="Arial" w:cs="Arial"/>
          <w:i/>
          <w:iCs/>
        </w:rPr>
        <w:t xml:space="preserve"> </w:t>
      </w:r>
    </w:p>
    <w:p w14:paraId="35357DE2" w14:textId="77777777" w:rsidR="00ED5D9E" w:rsidRDefault="00ED5D9E" w:rsidP="00ED5D9E">
      <w:pPr>
        <w:spacing w:line="276" w:lineRule="auto"/>
        <w:ind w:left="0"/>
        <w:jc w:val="both"/>
        <w:rPr>
          <w:rFonts w:ascii="Arial" w:hAnsi="Arial" w:cs="Arial"/>
        </w:rPr>
      </w:pPr>
    </w:p>
    <w:p w14:paraId="602B14CD" w14:textId="77777777" w:rsidR="00ED5D9E" w:rsidRDefault="00ED5D9E" w:rsidP="00ED5D9E">
      <w:pPr>
        <w:spacing w:line="276" w:lineRule="auto"/>
        <w:ind w:left="0"/>
        <w:jc w:val="both"/>
        <w:rPr>
          <w:rFonts w:ascii="Arial" w:hAnsi="Arial" w:cs="Arial"/>
        </w:rPr>
      </w:pPr>
      <w:r w:rsidRPr="00850440">
        <w:rPr>
          <w:rFonts w:ascii="Arial" w:hAnsi="Arial" w:cs="Arial"/>
        </w:rPr>
        <w:t>The Act criminalises conduct that constitutes the attempt to commit any offences created in the Act as well as the participation therein, and the incitement of others or the conspiring with others to commit such offences.</w:t>
      </w:r>
      <w:r w:rsidRPr="00850440">
        <w:rPr>
          <w:rStyle w:val="FootnoteReference"/>
          <w:rFonts w:ascii="Arial" w:hAnsi="Arial" w:cs="Arial"/>
        </w:rPr>
        <w:footnoteReference w:id="92"/>
      </w:r>
      <w:r w:rsidRPr="00850440">
        <w:rPr>
          <w:rFonts w:ascii="Arial" w:hAnsi="Arial" w:cs="Arial"/>
        </w:rPr>
        <w:t xml:space="preserve"> The abovementioned criminalisation of the involvement in offences is </w:t>
      </w:r>
      <w:r w:rsidRPr="006A581C">
        <w:rPr>
          <w:rFonts w:ascii="Arial" w:hAnsi="Arial" w:cs="Arial"/>
        </w:rPr>
        <w:t xml:space="preserve">largely a duplication </w:t>
      </w:r>
      <w:r w:rsidRPr="00850440">
        <w:rPr>
          <w:rFonts w:ascii="Arial" w:hAnsi="Arial" w:cs="Arial"/>
        </w:rPr>
        <w:t xml:space="preserve">since the provisions for the attempt, conspiracy and incitement </w:t>
      </w:r>
      <w:r w:rsidRPr="006A581C">
        <w:rPr>
          <w:rFonts w:ascii="Arial" w:hAnsi="Arial" w:cs="Arial"/>
        </w:rPr>
        <w:t xml:space="preserve">in </w:t>
      </w:r>
      <w:r w:rsidRPr="00850440">
        <w:rPr>
          <w:rFonts w:ascii="Arial" w:hAnsi="Arial" w:cs="Arial"/>
        </w:rPr>
        <w:t xml:space="preserve">terms section 18 of </w:t>
      </w:r>
      <w:r w:rsidRPr="006A581C">
        <w:rPr>
          <w:rFonts w:ascii="Arial" w:hAnsi="Arial" w:cs="Arial"/>
        </w:rPr>
        <w:t xml:space="preserve">the </w:t>
      </w:r>
      <w:bookmarkStart w:id="92" w:name="_Hlk93860150"/>
      <w:r w:rsidRPr="001954B2">
        <w:rPr>
          <w:rFonts w:ascii="Arial" w:hAnsi="Arial" w:cs="Arial"/>
          <w:i/>
          <w:iCs/>
        </w:rPr>
        <w:t xml:space="preserve">Riotous Assemblies Act </w:t>
      </w:r>
      <w:r w:rsidRPr="00850440">
        <w:rPr>
          <w:rFonts w:ascii="Arial" w:hAnsi="Arial" w:cs="Arial"/>
        </w:rPr>
        <w:t>17 of 1956</w:t>
      </w:r>
      <w:bookmarkEnd w:id="92"/>
      <w:r w:rsidRPr="00850440">
        <w:rPr>
          <w:rFonts w:ascii="Arial" w:hAnsi="Arial" w:cs="Arial"/>
        </w:rPr>
        <w:t xml:space="preserve">  </w:t>
      </w:r>
      <w:r w:rsidRPr="006A581C">
        <w:rPr>
          <w:rFonts w:ascii="Arial" w:hAnsi="Arial" w:cs="Arial"/>
        </w:rPr>
        <w:t>apply to all statutory offences</w:t>
      </w:r>
      <w:r w:rsidRPr="00850440">
        <w:rPr>
          <w:rFonts w:ascii="Arial" w:hAnsi="Arial" w:cs="Arial"/>
        </w:rPr>
        <w:t>, including the PACOTIP Act.</w:t>
      </w:r>
      <w:r w:rsidRPr="006A581C">
        <w:rPr>
          <w:rFonts w:ascii="Arial" w:hAnsi="Arial" w:cs="Arial"/>
        </w:rPr>
        <w:t xml:space="preserve"> </w:t>
      </w:r>
    </w:p>
    <w:p w14:paraId="6FC9E42C" w14:textId="77777777" w:rsidR="00ED5D9E" w:rsidRDefault="00ED5D9E" w:rsidP="00ED5D9E">
      <w:pPr>
        <w:spacing w:line="276" w:lineRule="auto"/>
        <w:ind w:left="0"/>
        <w:jc w:val="both"/>
        <w:rPr>
          <w:rFonts w:ascii="Arial" w:hAnsi="Arial" w:cs="Arial"/>
        </w:rPr>
      </w:pPr>
    </w:p>
    <w:p w14:paraId="2F4354CF" w14:textId="77777777" w:rsidR="00ED5D9E" w:rsidRDefault="00ED5D9E" w:rsidP="00ED5D9E">
      <w:pPr>
        <w:pStyle w:val="Heading5"/>
      </w:pPr>
      <w:r>
        <w:t xml:space="preserve">Section </w:t>
      </w:r>
      <w:r w:rsidRPr="00850440">
        <w:t>11</w:t>
      </w:r>
      <w:r>
        <w:t xml:space="preserve">: </w:t>
      </w:r>
      <w:r w:rsidRPr="00850440">
        <w:t xml:space="preserve"> Liability of persons for offences under this Chapter</w:t>
      </w:r>
    </w:p>
    <w:p w14:paraId="45196789" w14:textId="77777777" w:rsidR="00ED5D9E" w:rsidRDefault="00ED5D9E" w:rsidP="00ED5D9E">
      <w:pPr>
        <w:spacing w:line="276" w:lineRule="auto"/>
        <w:ind w:left="0"/>
        <w:jc w:val="both"/>
        <w:rPr>
          <w:rFonts w:ascii="Arial" w:hAnsi="Arial" w:cs="Arial"/>
        </w:rPr>
      </w:pPr>
      <w:r w:rsidRPr="00FD115D">
        <w:rPr>
          <w:rFonts w:ascii="Arial" w:hAnsi="Arial" w:cs="Arial"/>
        </w:rPr>
        <w:t>The lack of consent</w:t>
      </w:r>
      <w:r w:rsidRPr="00CB6C19">
        <w:rPr>
          <w:rFonts w:ascii="Arial" w:hAnsi="Arial" w:cs="Arial"/>
          <w:b/>
          <w:bCs/>
          <w:vertAlign w:val="superscript"/>
        </w:rPr>
        <w:footnoteReference w:id="93"/>
      </w:r>
      <w:r w:rsidRPr="00FD115D">
        <w:rPr>
          <w:rFonts w:ascii="Arial" w:hAnsi="Arial" w:cs="Arial"/>
        </w:rPr>
        <w:t xml:space="preserve"> is not an express element of the definition of trafficking</w:t>
      </w:r>
      <w:r>
        <w:rPr>
          <w:rFonts w:ascii="Arial" w:hAnsi="Arial" w:cs="Arial"/>
        </w:rPr>
        <w:t>, but section 11</w:t>
      </w:r>
      <w:r w:rsidRPr="00F7554D">
        <w:rPr>
          <w:rFonts w:ascii="Arial" w:hAnsi="Arial" w:cs="Arial"/>
        </w:rPr>
        <w:t xml:space="preserve"> </w:t>
      </w:r>
      <w:r>
        <w:rPr>
          <w:rFonts w:ascii="Arial" w:hAnsi="Arial" w:cs="Arial"/>
        </w:rPr>
        <w:t>provides that it is no defence if</w:t>
      </w:r>
    </w:p>
    <w:p w14:paraId="7AA5C08B" w14:textId="23816B3A" w:rsidR="00ED5D9E" w:rsidRDefault="00ED5D9E" w:rsidP="00ED5D9E">
      <w:pPr>
        <w:pStyle w:val="ListParagraph"/>
        <w:numPr>
          <w:ilvl w:val="0"/>
          <w:numId w:val="6"/>
        </w:numPr>
        <w:rPr>
          <w:rFonts w:ascii="Arial" w:hAnsi="Arial" w:cs="Arial"/>
        </w:rPr>
      </w:pPr>
      <w:r w:rsidRPr="00F7554D">
        <w:rPr>
          <w:rFonts w:ascii="Arial" w:hAnsi="Arial" w:cs="Arial"/>
        </w:rPr>
        <w:t xml:space="preserve">a trafficked child </w:t>
      </w:r>
      <w:r>
        <w:rPr>
          <w:rFonts w:ascii="Arial" w:hAnsi="Arial" w:cs="Arial"/>
        </w:rPr>
        <w:t>or a person having control over a child</w:t>
      </w:r>
      <w:r>
        <w:rPr>
          <w:rFonts w:ascii="Arial" w:hAnsi="Arial" w:cs="Arial"/>
        </w:rPr>
        <w:t>’s</w:t>
      </w:r>
      <w:r>
        <w:rPr>
          <w:rFonts w:ascii="Arial" w:hAnsi="Arial" w:cs="Arial"/>
        </w:rPr>
        <w:t xml:space="preserve"> </w:t>
      </w:r>
      <w:bookmarkStart w:id="94" w:name="_Hlk92285487"/>
      <w:r w:rsidRPr="00850440">
        <w:rPr>
          <w:rFonts w:ascii="Arial" w:hAnsi="Arial" w:cs="Arial"/>
        </w:rPr>
        <w:t>consents</w:t>
      </w:r>
      <w:r>
        <w:rPr>
          <w:rStyle w:val="FootnoteReference"/>
          <w:rFonts w:ascii="Arial" w:hAnsi="Arial" w:cs="Arial"/>
        </w:rPr>
        <w:footnoteReference w:id="94"/>
      </w:r>
      <w:r w:rsidRPr="00850440">
        <w:rPr>
          <w:rFonts w:ascii="Arial" w:hAnsi="Arial" w:cs="Arial"/>
        </w:rPr>
        <w:t xml:space="preserve"> to the</w:t>
      </w:r>
      <w:r>
        <w:rPr>
          <w:rFonts w:ascii="Arial" w:hAnsi="Arial" w:cs="Arial"/>
        </w:rPr>
        <w:t xml:space="preserve"> intended</w:t>
      </w:r>
      <w:r w:rsidRPr="00850440">
        <w:rPr>
          <w:rFonts w:ascii="Arial" w:hAnsi="Arial" w:cs="Arial"/>
        </w:rPr>
        <w:t xml:space="preserve"> exploitation</w:t>
      </w:r>
      <w:r w:rsidRPr="00F7554D">
        <w:rPr>
          <w:rFonts w:ascii="Arial" w:hAnsi="Arial" w:cs="Arial"/>
        </w:rPr>
        <w:t xml:space="preserve"> or the conduct element of any of the Chapter 2 offences, even if none of </w:t>
      </w:r>
    </w:p>
    <w:p w14:paraId="43D8832A" w14:textId="77777777" w:rsidR="00ED5D9E" w:rsidRPr="00F7554D" w:rsidRDefault="00ED5D9E" w:rsidP="00ED5D9E">
      <w:pPr>
        <w:pStyle w:val="ListParagraph"/>
        <w:rPr>
          <w:rFonts w:ascii="Arial" w:hAnsi="Arial" w:cs="Arial"/>
        </w:rPr>
      </w:pPr>
      <w:r w:rsidRPr="00F7554D">
        <w:rPr>
          <w:rFonts w:ascii="Arial" w:hAnsi="Arial" w:cs="Arial"/>
        </w:rPr>
        <w:lastRenderedPageBreak/>
        <w:t>the listed means w</w:t>
      </w:r>
      <w:r>
        <w:rPr>
          <w:rFonts w:ascii="Arial" w:hAnsi="Arial" w:cs="Arial"/>
        </w:rPr>
        <w:t>as</w:t>
      </w:r>
      <w:r w:rsidRPr="00F7554D">
        <w:rPr>
          <w:rFonts w:ascii="Arial" w:hAnsi="Arial" w:cs="Arial"/>
        </w:rPr>
        <w:t xml:space="preserve"> used by the perpetrator</w:t>
      </w:r>
      <w:r>
        <w:rPr>
          <w:rFonts w:ascii="Arial" w:hAnsi="Arial" w:cs="Arial"/>
        </w:rPr>
        <w:t>;</w:t>
      </w:r>
      <w:r w:rsidRPr="00F7554D">
        <w:rPr>
          <w:rFonts w:ascii="Arial" w:hAnsi="Arial" w:cs="Arial"/>
          <w:vertAlign w:val="superscript"/>
        </w:rPr>
        <w:footnoteReference w:id="95"/>
      </w:r>
      <w:r>
        <w:rPr>
          <w:rFonts w:ascii="Arial" w:hAnsi="Arial" w:cs="Arial"/>
        </w:rPr>
        <w:t xml:space="preserve"> or if the exploitation did not occur;</w:t>
      </w:r>
      <w:r>
        <w:rPr>
          <w:rStyle w:val="FootnoteReference"/>
          <w:rFonts w:ascii="Arial" w:hAnsi="Arial" w:cs="Arial"/>
        </w:rPr>
        <w:footnoteReference w:id="96"/>
      </w:r>
      <w:r>
        <w:rPr>
          <w:rFonts w:ascii="Arial" w:hAnsi="Arial" w:cs="Arial"/>
        </w:rPr>
        <w:t xml:space="preserve"> </w:t>
      </w:r>
    </w:p>
    <w:bookmarkEnd w:id="94"/>
    <w:p w14:paraId="642CC709" w14:textId="77777777" w:rsidR="00ED5D9E" w:rsidRPr="00F7554D" w:rsidRDefault="00ED5D9E" w:rsidP="00ED5D9E">
      <w:pPr>
        <w:pStyle w:val="ListParagraph"/>
        <w:numPr>
          <w:ilvl w:val="0"/>
          <w:numId w:val="6"/>
        </w:numPr>
        <w:spacing w:line="276" w:lineRule="auto"/>
        <w:jc w:val="both"/>
        <w:rPr>
          <w:rFonts w:ascii="Arial" w:hAnsi="Arial" w:cs="Arial"/>
        </w:rPr>
      </w:pPr>
      <w:r>
        <w:rPr>
          <w:rFonts w:ascii="Arial" w:hAnsi="Arial" w:cs="Arial"/>
        </w:rPr>
        <w:t>a trafficked adult</w:t>
      </w:r>
      <w:r w:rsidRPr="00F7554D">
        <w:rPr>
          <w:rFonts w:ascii="Arial" w:hAnsi="Arial" w:cs="Arial"/>
        </w:rPr>
        <w:t xml:space="preserve"> </w:t>
      </w:r>
      <w:r w:rsidRPr="00850440">
        <w:rPr>
          <w:rFonts w:ascii="Arial" w:hAnsi="Arial" w:cs="Arial"/>
        </w:rPr>
        <w:t>consents to the</w:t>
      </w:r>
      <w:r w:rsidRPr="00F7554D">
        <w:rPr>
          <w:rFonts w:ascii="Arial" w:hAnsi="Arial" w:cs="Arial"/>
        </w:rPr>
        <w:t xml:space="preserve"> intended</w:t>
      </w:r>
      <w:r w:rsidRPr="00850440">
        <w:rPr>
          <w:rFonts w:ascii="Arial" w:hAnsi="Arial" w:cs="Arial"/>
        </w:rPr>
        <w:t xml:space="preserve"> exploitation</w:t>
      </w:r>
      <w:r w:rsidRPr="00F7554D">
        <w:rPr>
          <w:rFonts w:ascii="Arial" w:hAnsi="Arial" w:cs="Arial"/>
        </w:rPr>
        <w:t xml:space="preserve"> or the conduct element of any of the Chapter 2 offences, </w:t>
      </w:r>
      <w:r>
        <w:rPr>
          <w:rFonts w:ascii="Arial" w:hAnsi="Arial" w:cs="Arial"/>
        </w:rPr>
        <w:t xml:space="preserve">if any </w:t>
      </w:r>
      <w:r w:rsidRPr="00F7554D">
        <w:rPr>
          <w:rFonts w:ascii="Arial" w:hAnsi="Arial" w:cs="Arial"/>
        </w:rPr>
        <w:t>of the listed means were used by the perpetrator</w:t>
      </w:r>
      <w:r>
        <w:rPr>
          <w:rFonts w:ascii="Arial" w:hAnsi="Arial" w:cs="Arial"/>
        </w:rPr>
        <w:t>;</w:t>
      </w:r>
      <w:r w:rsidRPr="00F7554D">
        <w:rPr>
          <w:rFonts w:ascii="Arial" w:hAnsi="Arial" w:cs="Arial"/>
          <w:vertAlign w:val="superscript"/>
        </w:rPr>
        <w:footnoteReference w:id="97"/>
      </w:r>
      <w:r>
        <w:rPr>
          <w:rFonts w:ascii="Arial" w:hAnsi="Arial" w:cs="Arial"/>
        </w:rPr>
        <w:t xml:space="preserve"> or if the exploitation did not occur.</w:t>
      </w:r>
    </w:p>
    <w:p w14:paraId="24DC89E0" w14:textId="77777777" w:rsidR="00ED5D9E" w:rsidRDefault="00ED5D9E" w:rsidP="00ED5D9E">
      <w:pPr>
        <w:spacing w:line="276" w:lineRule="auto"/>
        <w:ind w:left="118"/>
        <w:jc w:val="both"/>
        <w:rPr>
          <w:rFonts w:ascii="Arial" w:hAnsi="Arial" w:cs="Arial"/>
        </w:rPr>
      </w:pPr>
      <w:r>
        <w:rPr>
          <w:rFonts w:ascii="Arial" w:hAnsi="Arial" w:cs="Arial"/>
        </w:rPr>
        <w:t>The Act further provides for the liability o</w:t>
      </w:r>
      <w:r w:rsidRPr="00850440">
        <w:rPr>
          <w:rFonts w:ascii="Arial" w:hAnsi="Arial" w:cs="Arial"/>
        </w:rPr>
        <w:t>f an employer or principal</w:t>
      </w:r>
      <w:r>
        <w:rPr>
          <w:rFonts w:ascii="Arial" w:hAnsi="Arial" w:cs="Arial"/>
        </w:rPr>
        <w:t xml:space="preserve"> for contravening sections 4 to 10.</w:t>
      </w:r>
      <w:r>
        <w:rPr>
          <w:rStyle w:val="FootnoteReference"/>
          <w:rFonts w:ascii="Arial" w:hAnsi="Arial" w:cs="Arial"/>
        </w:rPr>
        <w:footnoteReference w:id="98"/>
      </w:r>
      <w:r>
        <w:rPr>
          <w:rFonts w:ascii="Arial" w:hAnsi="Arial" w:cs="Arial"/>
        </w:rPr>
        <w:t xml:space="preserve">  </w:t>
      </w:r>
    </w:p>
    <w:p w14:paraId="3BA2158A" w14:textId="77777777" w:rsidR="00ED5D9E" w:rsidRDefault="00ED5D9E" w:rsidP="00ED5D9E">
      <w:pPr>
        <w:spacing w:line="276" w:lineRule="auto"/>
        <w:ind w:left="118"/>
        <w:jc w:val="both"/>
        <w:rPr>
          <w:rFonts w:ascii="Arial" w:hAnsi="Arial" w:cs="Arial"/>
        </w:rPr>
      </w:pPr>
    </w:p>
    <w:tbl>
      <w:tblPr>
        <w:tblStyle w:val="TableGrid"/>
        <w:tblW w:w="0" w:type="auto"/>
        <w:tblBorders>
          <w:insideV w:val="none" w:sz="0" w:space="0" w:color="auto"/>
        </w:tblBorders>
        <w:tblLook w:val="04A0" w:firstRow="1" w:lastRow="0" w:firstColumn="1" w:lastColumn="0" w:noHBand="0" w:noVBand="1"/>
      </w:tblPr>
      <w:tblGrid>
        <w:gridCol w:w="1236"/>
        <w:gridCol w:w="7780"/>
      </w:tblGrid>
      <w:tr w:rsidR="00ED5D9E" w14:paraId="23D84D3D" w14:textId="77777777" w:rsidTr="00F619EA">
        <w:trPr>
          <w:trHeight w:val="2076"/>
        </w:trPr>
        <w:tc>
          <w:tcPr>
            <w:tcW w:w="1236" w:type="dxa"/>
            <w:shd w:val="clear" w:color="auto" w:fill="auto"/>
          </w:tcPr>
          <w:p w14:paraId="54212DB1" w14:textId="77777777" w:rsidR="00ED5D9E" w:rsidRDefault="00ED5D9E" w:rsidP="00F619EA">
            <w:pPr>
              <w:spacing w:line="276" w:lineRule="auto"/>
              <w:ind w:left="0"/>
              <w:rPr>
                <w:rFonts w:ascii="Arial" w:hAnsi="Arial" w:cs="Arial"/>
                <w:b/>
                <w:bCs/>
                <w:noProof/>
              </w:rPr>
            </w:pPr>
            <w:r>
              <w:rPr>
                <w:rFonts w:ascii="Arial" w:hAnsi="Arial" w:cs="Arial"/>
                <w:b/>
                <w:bCs/>
                <w:noProof/>
              </w:rPr>
              <w:drawing>
                <wp:inline distT="0" distB="0" distL="0" distR="0" wp14:anchorId="75760418" wp14:editId="4B88105E">
                  <wp:extent cx="647700" cy="647700"/>
                  <wp:effectExtent l="0" t="0" r="0" b="0"/>
                  <wp:docPr id="96" name="Graphic 96" descr="Lights 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Graphic 85" descr="Lights On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647700" cy="647700"/>
                          </a:xfrm>
                          <a:prstGeom prst="rect">
                            <a:avLst/>
                          </a:prstGeom>
                        </pic:spPr>
                      </pic:pic>
                    </a:graphicData>
                  </a:graphic>
                </wp:inline>
              </w:drawing>
            </w:r>
          </w:p>
        </w:tc>
        <w:tc>
          <w:tcPr>
            <w:tcW w:w="7794" w:type="dxa"/>
            <w:shd w:val="clear" w:color="auto" w:fill="auto"/>
          </w:tcPr>
          <w:p w14:paraId="17E2C1FC" w14:textId="77777777" w:rsidR="00ED5D9E" w:rsidRPr="007151EC" w:rsidRDefault="00ED5D9E" w:rsidP="00ED5D9E">
            <w:pPr>
              <w:pStyle w:val="ListParagraph"/>
              <w:numPr>
                <w:ilvl w:val="0"/>
                <w:numId w:val="6"/>
              </w:numPr>
              <w:spacing w:line="276" w:lineRule="auto"/>
              <w:rPr>
                <w:rFonts w:ascii="Arial" w:hAnsi="Arial" w:cs="Arial"/>
              </w:rPr>
            </w:pPr>
            <w:r w:rsidRPr="007151EC">
              <w:rPr>
                <w:rFonts w:ascii="Arial" w:hAnsi="Arial" w:cs="Arial"/>
              </w:rPr>
              <w:t>The victim’s (purported) consent does not nullify the offender’s criminal liability.</w:t>
            </w:r>
          </w:p>
          <w:p w14:paraId="71389C7D" w14:textId="77777777" w:rsidR="00ED5D9E" w:rsidRPr="00F80E3F" w:rsidRDefault="00ED5D9E" w:rsidP="00ED5D9E">
            <w:pPr>
              <w:pStyle w:val="ListParagraph"/>
              <w:numPr>
                <w:ilvl w:val="0"/>
                <w:numId w:val="6"/>
              </w:numPr>
              <w:spacing w:line="276" w:lineRule="auto"/>
              <w:rPr>
                <w:rFonts w:ascii="Arial" w:hAnsi="Arial" w:cs="Arial"/>
                <w:b/>
                <w:bCs/>
              </w:rPr>
            </w:pPr>
            <w:r w:rsidRPr="007151EC">
              <w:rPr>
                <w:rFonts w:ascii="Arial" w:hAnsi="Arial" w:cs="Arial"/>
              </w:rPr>
              <w:t>The crime of trafficking in persons can be committed before exploitation. It is the intention to exploit the victim, together with the other required elements that constitute the trafficking offence.</w:t>
            </w:r>
          </w:p>
        </w:tc>
      </w:tr>
    </w:tbl>
    <w:p w14:paraId="3C17F14E" w14:textId="77777777" w:rsidR="00ED5D9E" w:rsidRDefault="00ED5D9E" w:rsidP="00ED5D9E">
      <w:pPr>
        <w:spacing w:line="276" w:lineRule="auto"/>
        <w:ind w:left="118"/>
        <w:jc w:val="both"/>
        <w:rPr>
          <w:rFonts w:ascii="Arial" w:hAnsi="Arial" w:cs="Arial"/>
        </w:rPr>
      </w:pPr>
    </w:p>
    <w:p w14:paraId="7D91167F" w14:textId="77777777" w:rsidR="00ED5D9E" w:rsidRDefault="00ED5D9E" w:rsidP="00ED5D9E">
      <w:pPr>
        <w:pStyle w:val="Heading5"/>
      </w:pPr>
      <w:r>
        <w:t xml:space="preserve">Section </w:t>
      </w:r>
      <w:r w:rsidRPr="00850440">
        <w:t>12</w:t>
      </w:r>
      <w:r>
        <w:t>:</w:t>
      </w:r>
      <w:r w:rsidRPr="00850440">
        <w:t xml:space="preserve"> Extra-territorial jurisdiction</w:t>
      </w:r>
    </w:p>
    <w:p w14:paraId="42190C2F" w14:textId="77777777" w:rsidR="00ED5D9E" w:rsidRDefault="00ED5D9E" w:rsidP="00ED5D9E">
      <w:pPr>
        <w:spacing w:line="276" w:lineRule="auto"/>
        <w:ind w:left="0"/>
        <w:jc w:val="both"/>
        <w:rPr>
          <w:rFonts w:ascii="Arial" w:hAnsi="Arial" w:cs="Arial"/>
        </w:rPr>
      </w:pPr>
      <w:r>
        <w:rPr>
          <w:rFonts w:ascii="Arial" w:hAnsi="Arial" w:cs="Arial"/>
        </w:rPr>
        <w:t>“</w:t>
      </w:r>
      <w:r w:rsidRPr="00D82CA4">
        <w:rPr>
          <w:rFonts w:ascii="Arial" w:hAnsi="Arial" w:cs="Arial"/>
        </w:rPr>
        <w:t>Human trafficking knows no boundaries and often transcends international borders.</w:t>
      </w:r>
      <w:r>
        <w:rPr>
          <w:rFonts w:ascii="Arial" w:hAnsi="Arial" w:cs="Arial"/>
        </w:rPr>
        <w:t xml:space="preserve"> The</w:t>
      </w:r>
      <w:r w:rsidRPr="00D82CA4">
        <w:rPr>
          <w:rFonts w:ascii="Arial" w:hAnsi="Arial" w:cs="Arial"/>
        </w:rPr>
        <w:t xml:space="preserve"> successful combating of this crime</w:t>
      </w:r>
      <w:r>
        <w:rPr>
          <w:rFonts w:ascii="Arial" w:hAnsi="Arial" w:cs="Arial"/>
        </w:rPr>
        <w:t>, therefore,</w:t>
      </w:r>
      <w:r w:rsidRPr="00D82CA4">
        <w:rPr>
          <w:rFonts w:ascii="Arial" w:hAnsi="Arial" w:cs="Arial"/>
        </w:rPr>
        <w:t xml:space="preserve"> necessitates domestic legislation that empowers authorities to prosecute the offence even when it is committed in another country.</w:t>
      </w:r>
      <w:r>
        <w:rPr>
          <w:rFonts w:ascii="Arial" w:hAnsi="Arial" w:cs="Arial"/>
        </w:rPr>
        <w:t>”</w:t>
      </w:r>
      <w:r>
        <w:rPr>
          <w:rStyle w:val="FootnoteReference"/>
          <w:rFonts w:ascii="Arial" w:hAnsi="Arial" w:cs="Arial"/>
        </w:rPr>
        <w:footnoteReference w:id="99"/>
      </w:r>
      <w:r w:rsidRPr="00D82CA4">
        <w:rPr>
          <w:rFonts w:ascii="Arial" w:hAnsi="Arial" w:cs="Arial"/>
        </w:rPr>
        <w:t xml:space="preserve"> </w:t>
      </w:r>
      <w:r>
        <w:rPr>
          <w:rFonts w:ascii="Arial" w:hAnsi="Arial" w:cs="Arial"/>
          <w:lang w:val="af-ZA"/>
        </w:rPr>
        <w:t>Therefore, t</w:t>
      </w:r>
      <w:r>
        <w:rPr>
          <w:rFonts w:ascii="Arial" w:hAnsi="Arial" w:cs="Arial"/>
        </w:rPr>
        <w:t xml:space="preserve">he Act provides the courts with extra-territorial </w:t>
      </w:r>
      <w:r w:rsidRPr="00850440">
        <w:rPr>
          <w:rFonts w:ascii="Arial" w:hAnsi="Arial" w:cs="Arial"/>
        </w:rPr>
        <w:t>jurisdiction</w:t>
      </w:r>
      <w:r>
        <w:rPr>
          <w:rFonts w:ascii="Arial" w:hAnsi="Arial" w:cs="Arial"/>
        </w:rPr>
        <w:t xml:space="preserve"> in certain circumstances where the crime was committed outside the borders of South Africa.</w:t>
      </w:r>
      <w:r>
        <w:rPr>
          <w:rStyle w:val="FootnoteReference"/>
          <w:rFonts w:ascii="Arial" w:hAnsi="Arial" w:cs="Arial"/>
        </w:rPr>
        <w:footnoteReference w:id="100"/>
      </w:r>
      <w:r>
        <w:rPr>
          <w:rFonts w:ascii="Arial" w:hAnsi="Arial" w:cs="Arial"/>
        </w:rPr>
        <w:t xml:space="preserve"> </w:t>
      </w:r>
    </w:p>
    <w:p w14:paraId="55F53F44" w14:textId="77777777" w:rsidR="00ED5D9E" w:rsidRDefault="00ED5D9E" w:rsidP="00ED5D9E">
      <w:pPr>
        <w:spacing w:line="276" w:lineRule="auto"/>
        <w:ind w:left="0"/>
        <w:jc w:val="both"/>
        <w:rPr>
          <w:rFonts w:ascii="Arial" w:hAnsi="Arial" w:cs="Arial"/>
        </w:rPr>
      </w:pPr>
    </w:p>
    <w:p w14:paraId="3C88E586" w14:textId="29A5A777" w:rsidR="00ED5D9E" w:rsidRDefault="00ED5D9E" w:rsidP="00ED5D9E">
      <w:pPr>
        <w:spacing w:line="276" w:lineRule="auto"/>
        <w:ind w:left="0"/>
        <w:jc w:val="both"/>
        <w:rPr>
          <w:rFonts w:ascii="Arial" w:hAnsi="Arial" w:cs="Arial"/>
        </w:rPr>
      </w:pPr>
      <w:r>
        <w:rPr>
          <w:rFonts w:ascii="Arial" w:hAnsi="Arial" w:cs="Arial"/>
        </w:rPr>
        <w:t>“</w:t>
      </w:r>
      <w:r w:rsidRPr="00D82CA4">
        <w:rPr>
          <w:rFonts w:ascii="Arial" w:hAnsi="Arial" w:cs="Arial"/>
        </w:rPr>
        <w:t>Persons that may be charged with such an offence include citizens or ordinary residents of the Republic, juristic persons or partnerships registered in the Republic, or other persons that have committed chap</w:t>
      </w:r>
      <w:r>
        <w:rPr>
          <w:rFonts w:ascii="Arial" w:hAnsi="Arial" w:cs="Arial"/>
        </w:rPr>
        <w:t>ter</w:t>
      </w:r>
      <w:r w:rsidRPr="00D82CA4">
        <w:rPr>
          <w:rFonts w:ascii="Arial" w:hAnsi="Arial" w:cs="Arial"/>
        </w:rPr>
        <w:t xml:space="preserve"> 2 offences against a citizen or resident of the Republic. On conviction, the penalty is the same as is prescribed in chap 2 for that corresponding offence.</w:t>
      </w:r>
      <w:r>
        <w:rPr>
          <w:rFonts w:ascii="Arial" w:hAnsi="Arial" w:cs="Arial"/>
        </w:rPr>
        <w:t>”</w:t>
      </w:r>
      <w:r>
        <w:rPr>
          <w:rStyle w:val="FootnoteReference"/>
          <w:rFonts w:ascii="Arial" w:hAnsi="Arial" w:cs="Arial"/>
        </w:rPr>
        <w:footnoteReference w:id="101"/>
      </w:r>
    </w:p>
    <w:p w14:paraId="53165C77" w14:textId="1BE63213" w:rsidR="00ED5D9E" w:rsidRDefault="00ED5D9E" w:rsidP="00ED5D9E">
      <w:pPr>
        <w:spacing w:line="276" w:lineRule="auto"/>
        <w:ind w:left="0"/>
        <w:jc w:val="both"/>
        <w:rPr>
          <w:rFonts w:ascii="Arial" w:hAnsi="Arial" w:cs="Arial"/>
        </w:rPr>
      </w:pPr>
    </w:p>
    <w:tbl>
      <w:tblPr>
        <w:tblStyle w:val="TableGrid"/>
        <w:tblW w:w="0" w:type="auto"/>
        <w:tblLook w:val="04A0" w:firstRow="1" w:lastRow="0" w:firstColumn="1" w:lastColumn="0" w:noHBand="0" w:noVBand="1"/>
      </w:tblPr>
      <w:tblGrid>
        <w:gridCol w:w="9016"/>
      </w:tblGrid>
      <w:tr w:rsidR="00ED5D9E" w14:paraId="6F753315" w14:textId="77777777" w:rsidTr="00ED5D9E">
        <w:tc>
          <w:tcPr>
            <w:tcW w:w="9016" w:type="dxa"/>
          </w:tcPr>
          <w:p w14:paraId="1F9D4538" w14:textId="06AE0646" w:rsidR="00ED5D9E" w:rsidRPr="00ED5D9E" w:rsidRDefault="00ED5D9E" w:rsidP="00ED5D9E">
            <w:pPr>
              <w:spacing w:line="276" w:lineRule="auto"/>
              <w:ind w:left="0"/>
              <w:jc w:val="both"/>
              <w:rPr>
                <w:rFonts w:ascii="Arial" w:hAnsi="Arial" w:cs="Arial"/>
                <w:b/>
                <w:bCs/>
              </w:rPr>
            </w:pPr>
            <w:r w:rsidRPr="00ED5D9E">
              <w:rPr>
                <w:rFonts w:ascii="Arial" w:hAnsi="Arial" w:cs="Arial"/>
                <w:b/>
                <w:bCs/>
              </w:rPr>
              <w:t>Group 4.3 covers sections 13 and 14</w:t>
            </w:r>
          </w:p>
        </w:tc>
      </w:tr>
      <w:tr w:rsidR="00ED5D9E" w14:paraId="6A514EDA" w14:textId="77777777" w:rsidTr="00ED5D9E">
        <w:tc>
          <w:tcPr>
            <w:tcW w:w="9016" w:type="dxa"/>
          </w:tcPr>
          <w:p w14:paraId="2C096149" w14:textId="77777777" w:rsidR="00ED5D9E" w:rsidRPr="00ED5D9E" w:rsidRDefault="00ED5D9E" w:rsidP="00ED5D9E">
            <w:pPr>
              <w:spacing w:line="276" w:lineRule="auto"/>
              <w:ind w:left="0"/>
              <w:jc w:val="both"/>
              <w:rPr>
                <w:rFonts w:ascii="Arial" w:hAnsi="Arial" w:cs="Arial"/>
                <w:b/>
                <w:bCs/>
              </w:rPr>
            </w:pPr>
            <w:r w:rsidRPr="00ED5D9E">
              <w:rPr>
                <w:rFonts w:ascii="Arial" w:hAnsi="Arial" w:cs="Arial"/>
                <w:b/>
                <w:bCs/>
              </w:rPr>
              <w:t xml:space="preserve">Section 13 Penalties </w:t>
            </w:r>
          </w:p>
          <w:p w14:paraId="7EE5F153" w14:textId="77777777" w:rsidR="00ED5D9E" w:rsidRPr="00ED5D9E" w:rsidRDefault="00ED5D9E" w:rsidP="00ED5D9E">
            <w:pPr>
              <w:spacing w:line="276" w:lineRule="auto"/>
              <w:ind w:left="0"/>
              <w:jc w:val="both"/>
              <w:rPr>
                <w:rFonts w:ascii="Arial" w:hAnsi="Arial" w:cs="Arial"/>
                <w:b/>
                <w:bCs/>
              </w:rPr>
            </w:pPr>
            <w:r w:rsidRPr="00ED5D9E">
              <w:rPr>
                <w:rFonts w:ascii="Arial" w:hAnsi="Arial" w:cs="Arial"/>
                <w:b/>
                <w:bCs/>
              </w:rPr>
              <w:t>Section 14 Factors to be considered in sentencing</w:t>
            </w:r>
          </w:p>
          <w:p w14:paraId="74BAE7E5" w14:textId="77777777" w:rsidR="00ED5D9E" w:rsidRDefault="00ED5D9E" w:rsidP="00ED5D9E">
            <w:pPr>
              <w:spacing w:line="276" w:lineRule="auto"/>
              <w:ind w:left="0"/>
              <w:jc w:val="both"/>
              <w:rPr>
                <w:rFonts w:ascii="Arial" w:hAnsi="Arial" w:cs="Arial"/>
              </w:rPr>
            </w:pPr>
          </w:p>
          <w:p w14:paraId="56680C1D" w14:textId="1F575740" w:rsidR="00ED5D9E" w:rsidRPr="00ED5D9E" w:rsidRDefault="00ED5D9E" w:rsidP="00ED5D9E">
            <w:pPr>
              <w:spacing w:line="276" w:lineRule="auto"/>
              <w:ind w:left="0"/>
              <w:jc w:val="both"/>
              <w:rPr>
                <w:rFonts w:ascii="Arial" w:hAnsi="Arial" w:cs="Arial"/>
              </w:rPr>
            </w:pPr>
            <w:r w:rsidRPr="00ED5D9E">
              <w:rPr>
                <w:rFonts w:ascii="Arial" w:hAnsi="Arial" w:cs="Arial"/>
              </w:rPr>
              <w:t>Sections 13 and 14 on sentencing are covered by group 4.3.</w:t>
            </w:r>
          </w:p>
          <w:p w14:paraId="70A5A440" w14:textId="739F20DC" w:rsidR="00ED5D9E" w:rsidRPr="00ED5D9E" w:rsidRDefault="00ED5D9E" w:rsidP="00ED5D9E">
            <w:pPr>
              <w:pStyle w:val="ListParagraph"/>
              <w:numPr>
                <w:ilvl w:val="0"/>
                <w:numId w:val="22"/>
              </w:numPr>
              <w:spacing w:line="276" w:lineRule="auto"/>
              <w:jc w:val="both"/>
              <w:rPr>
                <w:rFonts w:ascii="Arial" w:hAnsi="Arial" w:cs="Arial"/>
              </w:rPr>
            </w:pPr>
            <w:r w:rsidRPr="00ED5D9E">
              <w:rPr>
                <w:rFonts w:ascii="Arial" w:hAnsi="Arial" w:cs="Arial"/>
              </w:rPr>
              <w:t xml:space="preserve">Relevant sources on this issue include: </w:t>
            </w:r>
            <w:r>
              <w:rPr>
                <w:rStyle w:val="FootnoteReference"/>
                <w:rFonts w:ascii="Arial" w:hAnsi="Arial" w:cs="Arial"/>
              </w:rPr>
              <w:footnoteReference w:id="102"/>
            </w:r>
          </w:p>
          <w:p w14:paraId="63DEFE78" w14:textId="32249231" w:rsidR="00ED5D9E" w:rsidRPr="00ED5D9E" w:rsidRDefault="00ED5D9E" w:rsidP="00ED5D9E">
            <w:pPr>
              <w:pStyle w:val="ListParagraph"/>
              <w:numPr>
                <w:ilvl w:val="0"/>
                <w:numId w:val="22"/>
              </w:numPr>
              <w:spacing w:line="276" w:lineRule="auto"/>
              <w:jc w:val="both"/>
              <w:rPr>
                <w:rFonts w:ascii="Arial" w:hAnsi="Arial" w:cs="Arial"/>
              </w:rPr>
            </w:pPr>
            <w:r w:rsidRPr="00ED5D9E">
              <w:rPr>
                <w:rFonts w:ascii="Arial" w:hAnsi="Arial" w:cs="Arial"/>
              </w:rPr>
              <w:lastRenderedPageBreak/>
              <w:t>Relevant case law on section 14 includes: S v Obi 2020 JDR 0618 (GP) and other</w:t>
            </w:r>
            <w:r w:rsidRPr="00ED5D9E">
              <w:rPr>
                <w:rFonts w:ascii="Arial" w:hAnsi="Arial" w:cs="Arial"/>
              </w:rPr>
              <w:t xml:space="preserve"> </w:t>
            </w:r>
            <w:r w:rsidRPr="00ED5D9E">
              <w:rPr>
                <w:rFonts w:ascii="Arial" w:hAnsi="Arial" w:cs="Arial"/>
              </w:rPr>
              <w:t xml:space="preserve">              cases </w:t>
            </w:r>
            <w:r>
              <w:rPr>
                <w:rStyle w:val="FootnoteReference"/>
                <w:rFonts w:ascii="Arial" w:hAnsi="Arial" w:cs="Arial"/>
              </w:rPr>
              <w:footnoteReference w:id="103"/>
            </w:r>
            <w:r w:rsidRPr="00ED5D9E">
              <w:rPr>
                <w:rFonts w:ascii="Arial" w:hAnsi="Arial" w:cs="Arial"/>
              </w:rPr>
              <w:t xml:space="preserve"> </w:t>
            </w:r>
          </w:p>
          <w:p w14:paraId="7CD53E6C" w14:textId="77777777" w:rsidR="00ED5D9E" w:rsidRPr="00ED5D9E" w:rsidRDefault="00ED5D9E" w:rsidP="00ED5D9E">
            <w:pPr>
              <w:spacing w:line="276" w:lineRule="auto"/>
              <w:ind w:left="0"/>
              <w:jc w:val="both"/>
              <w:rPr>
                <w:rFonts w:ascii="Arial" w:hAnsi="Arial" w:cs="Arial"/>
                <w:b/>
                <w:bCs/>
              </w:rPr>
            </w:pPr>
            <w:r w:rsidRPr="00ED5D9E">
              <w:rPr>
                <w:rFonts w:ascii="Arial" w:hAnsi="Arial" w:cs="Arial"/>
                <w:b/>
                <w:bCs/>
              </w:rPr>
              <w:t>14 Factors to be considered in sentencing</w:t>
            </w:r>
          </w:p>
          <w:p w14:paraId="1BC8A69A" w14:textId="77777777" w:rsidR="00ED5D9E" w:rsidRPr="00ED5D9E" w:rsidRDefault="00ED5D9E" w:rsidP="00ED5D9E">
            <w:pPr>
              <w:spacing w:line="276" w:lineRule="auto"/>
              <w:ind w:left="0"/>
              <w:jc w:val="both"/>
              <w:rPr>
                <w:rFonts w:ascii="Arial" w:hAnsi="Arial" w:cs="Arial"/>
              </w:rPr>
            </w:pPr>
            <w:r w:rsidRPr="00ED5D9E">
              <w:rPr>
                <w:rFonts w:ascii="Arial" w:hAnsi="Arial" w:cs="Arial"/>
              </w:rPr>
              <w:t>If a person is convicted of any offence under this Chapter, the court that imposes the sentence must consider, but is not limited to, the following aggravating factors:</w:t>
            </w:r>
          </w:p>
          <w:p w14:paraId="7BAC350A" w14:textId="77777777" w:rsidR="00ED5D9E" w:rsidRPr="00ED5D9E" w:rsidRDefault="00ED5D9E" w:rsidP="00ED5D9E">
            <w:pPr>
              <w:spacing w:line="276" w:lineRule="auto"/>
              <w:ind w:left="0"/>
              <w:jc w:val="both"/>
              <w:rPr>
                <w:rFonts w:ascii="Arial" w:hAnsi="Arial" w:cs="Arial"/>
              </w:rPr>
            </w:pPr>
            <w:r w:rsidRPr="00ED5D9E">
              <w:rPr>
                <w:rFonts w:ascii="Arial" w:hAnsi="Arial" w:cs="Arial"/>
              </w:rPr>
              <w:t>(a)</w:t>
            </w:r>
            <w:r w:rsidRPr="00ED5D9E">
              <w:rPr>
                <w:rFonts w:ascii="Arial" w:hAnsi="Arial" w:cs="Arial"/>
              </w:rPr>
              <w:tab/>
            </w:r>
            <w:proofErr w:type="gramStart"/>
            <w:r w:rsidRPr="00ED5D9E">
              <w:rPr>
                <w:rFonts w:ascii="Arial" w:hAnsi="Arial" w:cs="Arial"/>
              </w:rPr>
              <w:t>…;</w:t>
            </w:r>
            <w:proofErr w:type="gramEnd"/>
          </w:p>
          <w:p w14:paraId="187BAB55" w14:textId="77777777" w:rsidR="00ED5D9E" w:rsidRPr="00ED5D9E" w:rsidRDefault="00ED5D9E" w:rsidP="00ED5D9E">
            <w:pPr>
              <w:spacing w:line="276" w:lineRule="auto"/>
              <w:ind w:left="0"/>
              <w:jc w:val="both"/>
              <w:rPr>
                <w:rFonts w:ascii="Arial" w:hAnsi="Arial" w:cs="Arial"/>
              </w:rPr>
            </w:pPr>
            <w:r w:rsidRPr="00ED5D9E">
              <w:rPr>
                <w:rFonts w:ascii="Arial" w:hAnsi="Arial" w:cs="Arial"/>
              </w:rPr>
              <w:t>(b)</w:t>
            </w:r>
            <w:r w:rsidRPr="00ED5D9E">
              <w:rPr>
                <w:rFonts w:ascii="Arial" w:hAnsi="Arial" w:cs="Arial"/>
              </w:rPr>
              <w:tab/>
            </w:r>
            <w:proofErr w:type="gramStart"/>
            <w:r w:rsidRPr="00ED5D9E">
              <w:rPr>
                <w:rFonts w:ascii="Arial" w:hAnsi="Arial" w:cs="Arial"/>
              </w:rPr>
              <w:t>…;</w:t>
            </w:r>
            <w:proofErr w:type="gramEnd"/>
          </w:p>
          <w:p w14:paraId="5B68A887" w14:textId="77777777" w:rsidR="00ED5D9E" w:rsidRPr="00ED5D9E" w:rsidRDefault="00ED5D9E" w:rsidP="00ED5D9E">
            <w:pPr>
              <w:spacing w:line="276" w:lineRule="auto"/>
              <w:ind w:left="0"/>
              <w:jc w:val="both"/>
              <w:rPr>
                <w:rFonts w:ascii="Arial" w:hAnsi="Arial" w:cs="Arial"/>
              </w:rPr>
            </w:pPr>
            <w:r w:rsidRPr="00ED5D9E">
              <w:rPr>
                <w:rFonts w:ascii="Arial" w:hAnsi="Arial" w:cs="Arial"/>
              </w:rPr>
              <w:t>(c)</w:t>
            </w:r>
            <w:r w:rsidRPr="00ED5D9E">
              <w:rPr>
                <w:rFonts w:ascii="Arial" w:hAnsi="Arial" w:cs="Arial"/>
              </w:rPr>
              <w:tab/>
              <w:t xml:space="preserve">whether the convicted person caused the victim to become addicted to the use of a </w:t>
            </w:r>
          </w:p>
          <w:p w14:paraId="59163C47" w14:textId="3D2B3852" w:rsidR="00ED5D9E" w:rsidRPr="00ED5D9E" w:rsidRDefault="00ED5D9E" w:rsidP="00ED5D9E">
            <w:pPr>
              <w:spacing w:line="276" w:lineRule="auto"/>
              <w:ind w:left="0"/>
              <w:jc w:val="both"/>
              <w:rPr>
                <w:rFonts w:ascii="Arial" w:hAnsi="Arial" w:cs="Arial"/>
              </w:rPr>
            </w:pPr>
            <w:r w:rsidRPr="00ED5D9E">
              <w:rPr>
                <w:rFonts w:ascii="Arial" w:hAnsi="Arial" w:cs="Arial"/>
              </w:rPr>
              <w:t xml:space="preserve">            dependence-producing substance; </w:t>
            </w:r>
            <w:r>
              <w:rPr>
                <w:rStyle w:val="FootnoteReference"/>
                <w:rFonts w:ascii="Arial" w:hAnsi="Arial" w:cs="Arial"/>
              </w:rPr>
              <w:footnoteReference w:id="104"/>
            </w:r>
          </w:p>
          <w:p w14:paraId="45134596" w14:textId="77777777" w:rsidR="00ED5D9E" w:rsidRPr="00ED5D9E" w:rsidRDefault="00ED5D9E" w:rsidP="00ED5D9E">
            <w:pPr>
              <w:spacing w:line="276" w:lineRule="auto"/>
              <w:ind w:left="0"/>
              <w:jc w:val="both"/>
              <w:rPr>
                <w:rFonts w:ascii="Arial" w:hAnsi="Arial" w:cs="Arial"/>
              </w:rPr>
            </w:pPr>
            <w:r w:rsidRPr="00ED5D9E">
              <w:rPr>
                <w:rFonts w:ascii="Arial" w:hAnsi="Arial" w:cs="Arial"/>
              </w:rPr>
              <w:t>(d)</w:t>
            </w:r>
            <w:r w:rsidRPr="00ED5D9E">
              <w:rPr>
                <w:rFonts w:ascii="Arial" w:hAnsi="Arial" w:cs="Arial"/>
              </w:rPr>
              <w:tab/>
            </w:r>
            <w:proofErr w:type="gramStart"/>
            <w:r w:rsidRPr="00ED5D9E">
              <w:rPr>
                <w:rFonts w:ascii="Arial" w:hAnsi="Arial" w:cs="Arial"/>
              </w:rPr>
              <w:t>…;</w:t>
            </w:r>
            <w:proofErr w:type="gramEnd"/>
          </w:p>
          <w:p w14:paraId="0F616483" w14:textId="77777777" w:rsidR="00ED5D9E" w:rsidRPr="00ED5D9E" w:rsidRDefault="00ED5D9E" w:rsidP="00ED5D9E">
            <w:pPr>
              <w:spacing w:line="276" w:lineRule="auto"/>
              <w:ind w:left="0"/>
              <w:jc w:val="both"/>
              <w:rPr>
                <w:rFonts w:ascii="Arial" w:hAnsi="Arial" w:cs="Arial"/>
              </w:rPr>
            </w:pPr>
            <w:r w:rsidRPr="00ED5D9E">
              <w:rPr>
                <w:rFonts w:ascii="Arial" w:hAnsi="Arial" w:cs="Arial"/>
              </w:rPr>
              <w:t>(e)</w:t>
            </w:r>
            <w:r w:rsidRPr="00ED5D9E">
              <w:rPr>
                <w:rFonts w:ascii="Arial" w:hAnsi="Arial" w:cs="Arial"/>
              </w:rPr>
              <w:tab/>
            </w:r>
            <w:proofErr w:type="gramStart"/>
            <w:r w:rsidRPr="00ED5D9E">
              <w:rPr>
                <w:rFonts w:ascii="Arial" w:hAnsi="Arial" w:cs="Arial"/>
              </w:rPr>
              <w:t>…;</w:t>
            </w:r>
            <w:proofErr w:type="gramEnd"/>
          </w:p>
          <w:p w14:paraId="2659A0FA" w14:textId="77777777" w:rsidR="00ED5D9E" w:rsidRPr="00ED5D9E" w:rsidRDefault="00ED5D9E" w:rsidP="00ED5D9E">
            <w:pPr>
              <w:spacing w:line="276" w:lineRule="auto"/>
              <w:ind w:left="0"/>
              <w:jc w:val="both"/>
              <w:rPr>
                <w:rFonts w:ascii="Arial" w:hAnsi="Arial" w:cs="Arial"/>
              </w:rPr>
            </w:pPr>
            <w:r w:rsidRPr="00ED5D9E">
              <w:rPr>
                <w:rFonts w:ascii="Arial" w:hAnsi="Arial" w:cs="Arial"/>
              </w:rPr>
              <w:t>(f)</w:t>
            </w:r>
            <w:r w:rsidRPr="00ED5D9E">
              <w:rPr>
                <w:rFonts w:ascii="Arial" w:hAnsi="Arial" w:cs="Arial"/>
              </w:rPr>
              <w:tab/>
            </w:r>
            <w:proofErr w:type="gramStart"/>
            <w:r w:rsidRPr="00ED5D9E">
              <w:rPr>
                <w:rFonts w:ascii="Arial" w:hAnsi="Arial" w:cs="Arial"/>
              </w:rPr>
              <w:t>…;</w:t>
            </w:r>
            <w:proofErr w:type="gramEnd"/>
          </w:p>
          <w:p w14:paraId="578150D0" w14:textId="34DC2436" w:rsidR="00ED5D9E" w:rsidRPr="00ED5D9E" w:rsidRDefault="00ED5D9E" w:rsidP="00ED5D9E">
            <w:pPr>
              <w:spacing w:line="276" w:lineRule="auto"/>
              <w:ind w:left="0"/>
              <w:jc w:val="both"/>
              <w:rPr>
                <w:rFonts w:ascii="Arial" w:hAnsi="Arial" w:cs="Arial"/>
              </w:rPr>
            </w:pPr>
            <w:r w:rsidRPr="00ED5D9E">
              <w:rPr>
                <w:rFonts w:ascii="Arial" w:hAnsi="Arial" w:cs="Arial"/>
              </w:rPr>
              <w:t>(g)</w:t>
            </w:r>
            <w:r w:rsidRPr="00ED5D9E">
              <w:rPr>
                <w:rFonts w:ascii="Arial" w:hAnsi="Arial" w:cs="Arial"/>
              </w:rPr>
              <w:tab/>
              <w:t xml:space="preserve">the physical and psychological effects the abuse had on the victim; </w:t>
            </w:r>
            <w:r>
              <w:rPr>
                <w:rStyle w:val="FootnoteReference"/>
                <w:rFonts w:ascii="Arial" w:hAnsi="Arial" w:cs="Arial"/>
              </w:rPr>
              <w:footnoteReference w:id="105"/>
            </w:r>
          </w:p>
          <w:p w14:paraId="17062C08" w14:textId="7D35B40D" w:rsidR="00ED5D9E" w:rsidRPr="00ED5D9E" w:rsidRDefault="00ED5D9E" w:rsidP="00ED5D9E">
            <w:pPr>
              <w:spacing w:line="276" w:lineRule="auto"/>
              <w:ind w:left="0"/>
              <w:jc w:val="both"/>
              <w:rPr>
                <w:rFonts w:ascii="Arial" w:hAnsi="Arial" w:cs="Arial"/>
              </w:rPr>
            </w:pPr>
            <w:r w:rsidRPr="00ED5D9E">
              <w:rPr>
                <w:rFonts w:ascii="Arial" w:hAnsi="Arial" w:cs="Arial"/>
              </w:rPr>
              <w:t>(h)</w:t>
            </w:r>
            <w:r w:rsidRPr="00ED5D9E">
              <w:rPr>
                <w:rFonts w:ascii="Arial" w:hAnsi="Arial" w:cs="Arial"/>
              </w:rPr>
              <w:tab/>
              <w:t xml:space="preserve">whether the offence formed part of organised crime; </w:t>
            </w:r>
            <w:r>
              <w:rPr>
                <w:rStyle w:val="FootnoteReference"/>
                <w:rFonts w:ascii="Arial" w:hAnsi="Arial" w:cs="Arial"/>
              </w:rPr>
              <w:footnoteReference w:id="106"/>
            </w:r>
          </w:p>
          <w:p w14:paraId="62D3FB08" w14:textId="6E05FC95" w:rsidR="00ED5D9E" w:rsidRPr="00ED5D9E" w:rsidRDefault="00ED5D9E" w:rsidP="00ED5D9E">
            <w:pPr>
              <w:spacing w:line="276" w:lineRule="auto"/>
              <w:ind w:left="0"/>
              <w:jc w:val="both"/>
              <w:rPr>
                <w:rFonts w:ascii="Arial" w:hAnsi="Arial" w:cs="Arial"/>
              </w:rPr>
            </w:pPr>
            <w:r w:rsidRPr="00ED5D9E">
              <w:rPr>
                <w:rFonts w:ascii="Arial" w:hAnsi="Arial" w:cs="Arial"/>
              </w:rPr>
              <w:t>(</w:t>
            </w:r>
            <w:proofErr w:type="spellStart"/>
            <w:r w:rsidRPr="00ED5D9E">
              <w:rPr>
                <w:rFonts w:ascii="Arial" w:hAnsi="Arial" w:cs="Arial"/>
              </w:rPr>
              <w:t>i</w:t>
            </w:r>
            <w:proofErr w:type="spellEnd"/>
            <w:r w:rsidRPr="00ED5D9E">
              <w:rPr>
                <w:rFonts w:ascii="Arial" w:hAnsi="Arial" w:cs="Arial"/>
              </w:rPr>
              <w:t>)</w:t>
            </w:r>
            <w:r w:rsidRPr="00ED5D9E">
              <w:rPr>
                <w:rFonts w:ascii="Arial" w:hAnsi="Arial" w:cs="Arial"/>
              </w:rPr>
              <w:tab/>
              <w:t>whether the victim was a child; …</w:t>
            </w:r>
            <w:r>
              <w:rPr>
                <w:rStyle w:val="FootnoteReference"/>
                <w:rFonts w:ascii="Arial" w:hAnsi="Arial" w:cs="Arial"/>
              </w:rPr>
              <w:footnoteReference w:id="107"/>
            </w:r>
          </w:p>
          <w:p w14:paraId="7E35A03D" w14:textId="25629374" w:rsidR="00ED5D9E" w:rsidRPr="00ED5D9E" w:rsidRDefault="00ED5D9E" w:rsidP="00ED5D9E">
            <w:pPr>
              <w:spacing w:line="276" w:lineRule="auto"/>
              <w:ind w:left="0"/>
              <w:jc w:val="both"/>
              <w:rPr>
                <w:rFonts w:ascii="Arial" w:hAnsi="Arial" w:cs="Arial"/>
                <w:b/>
                <w:bCs/>
              </w:rPr>
            </w:pPr>
            <w:r w:rsidRPr="00ED5D9E">
              <w:rPr>
                <w:rFonts w:ascii="Arial" w:hAnsi="Arial" w:cs="Arial"/>
              </w:rPr>
              <w:t>(l)    whether the victim had any physical disability, etc.</w:t>
            </w:r>
            <w:r>
              <w:rPr>
                <w:rStyle w:val="FootnoteReference"/>
                <w:rFonts w:ascii="Arial" w:hAnsi="Arial" w:cs="Arial"/>
              </w:rPr>
              <w:t xml:space="preserve"> </w:t>
            </w:r>
            <w:r>
              <w:rPr>
                <w:rStyle w:val="FootnoteReference"/>
                <w:rFonts w:ascii="Arial" w:hAnsi="Arial" w:cs="Arial"/>
              </w:rPr>
              <w:footnoteReference w:id="108"/>
            </w:r>
          </w:p>
        </w:tc>
      </w:tr>
    </w:tbl>
    <w:p w14:paraId="691BCB81" w14:textId="77777777" w:rsidR="00ED5D9E" w:rsidRPr="00D82CA4" w:rsidRDefault="00ED5D9E" w:rsidP="00ED5D9E">
      <w:pPr>
        <w:spacing w:line="276" w:lineRule="auto"/>
        <w:ind w:left="0"/>
        <w:jc w:val="both"/>
        <w:rPr>
          <w:rFonts w:ascii="Arial" w:hAnsi="Arial" w:cs="Arial"/>
        </w:rPr>
      </w:pPr>
    </w:p>
    <w:p w14:paraId="6ADA2D01" w14:textId="063294DE" w:rsidR="00ED5D9E" w:rsidRDefault="00ED5D9E" w:rsidP="00ED5D9E">
      <w:pPr>
        <w:spacing w:line="276" w:lineRule="auto"/>
        <w:ind w:left="0"/>
        <w:jc w:val="both"/>
        <w:rPr>
          <w:rFonts w:ascii="Arial" w:hAnsi="Arial" w:cs="Arial"/>
        </w:rPr>
      </w:pPr>
    </w:p>
    <w:p w14:paraId="7003AB74" w14:textId="77777777" w:rsidR="00ED5D9E" w:rsidRDefault="00ED5D9E" w:rsidP="00ED5D9E">
      <w:pPr>
        <w:pBdr>
          <w:top w:val="single" w:sz="4" w:space="1" w:color="auto"/>
          <w:left w:val="single" w:sz="4" w:space="4" w:color="auto"/>
          <w:bottom w:val="single" w:sz="4" w:space="1" w:color="auto"/>
          <w:right w:val="single" w:sz="4" w:space="4" w:color="auto"/>
        </w:pBdr>
        <w:spacing w:line="276" w:lineRule="auto"/>
        <w:ind w:left="0"/>
        <w:jc w:val="both"/>
        <w:rPr>
          <w:rFonts w:ascii="Arial" w:hAnsi="Arial" w:cs="Arial"/>
          <w:b/>
          <w:bCs/>
        </w:rPr>
      </w:pPr>
      <w:r w:rsidRPr="00A9523F">
        <w:rPr>
          <w:rFonts w:ascii="Arial" w:hAnsi="Arial" w:cs="Arial"/>
          <w:b/>
          <w:bCs/>
          <w:highlight w:val="yellow"/>
        </w:rPr>
        <w:t>Group 4.3 cover</w:t>
      </w:r>
      <w:r>
        <w:rPr>
          <w:rFonts w:ascii="Arial" w:hAnsi="Arial" w:cs="Arial"/>
          <w:b/>
          <w:bCs/>
          <w:highlight w:val="yellow"/>
        </w:rPr>
        <w:t>s</w:t>
      </w:r>
      <w:r w:rsidRPr="00A9523F">
        <w:rPr>
          <w:rFonts w:ascii="Arial" w:hAnsi="Arial" w:cs="Arial"/>
          <w:b/>
          <w:bCs/>
          <w:highlight w:val="yellow"/>
        </w:rPr>
        <w:t xml:space="preserve"> sections 13 and 14</w:t>
      </w:r>
    </w:p>
    <w:p w14:paraId="6B19F1C4" w14:textId="77777777" w:rsidR="00ED5D9E" w:rsidRDefault="00ED5D9E" w:rsidP="00ED5D9E">
      <w:pPr>
        <w:pBdr>
          <w:top w:val="single" w:sz="4" w:space="1" w:color="auto"/>
          <w:left w:val="single" w:sz="4" w:space="4" w:color="auto"/>
          <w:bottom w:val="single" w:sz="4" w:space="1" w:color="auto"/>
          <w:right w:val="single" w:sz="4" w:space="4" w:color="auto"/>
        </w:pBdr>
        <w:spacing w:line="276" w:lineRule="auto"/>
        <w:ind w:left="0"/>
        <w:jc w:val="both"/>
        <w:rPr>
          <w:rFonts w:ascii="Arial" w:hAnsi="Arial" w:cs="Arial"/>
          <w:b/>
          <w:bCs/>
        </w:rPr>
      </w:pPr>
    </w:p>
    <w:p w14:paraId="5D5CE570" w14:textId="77777777" w:rsidR="00ED5D9E" w:rsidRPr="00850440" w:rsidRDefault="00ED5D9E" w:rsidP="00ED5D9E">
      <w:pPr>
        <w:pBdr>
          <w:top w:val="single" w:sz="4" w:space="1" w:color="auto"/>
          <w:left w:val="single" w:sz="4" w:space="4" w:color="auto"/>
          <w:bottom w:val="single" w:sz="4" w:space="1" w:color="auto"/>
          <w:right w:val="single" w:sz="4" w:space="4" w:color="auto"/>
        </w:pBdr>
        <w:spacing w:line="276" w:lineRule="auto"/>
        <w:ind w:left="0"/>
        <w:jc w:val="both"/>
        <w:rPr>
          <w:rFonts w:ascii="Arial" w:hAnsi="Arial" w:cs="Arial"/>
          <w:b/>
          <w:bCs/>
        </w:rPr>
      </w:pPr>
      <w:r w:rsidRPr="00850440">
        <w:rPr>
          <w:rFonts w:ascii="Arial" w:hAnsi="Arial" w:cs="Arial"/>
          <w:b/>
          <w:bCs/>
        </w:rPr>
        <w:t xml:space="preserve">Section 13 Penalties </w:t>
      </w:r>
    </w:p>
    <w:p w14:paraId="4FDACFA1" w14:textId="77777777" w:rsidR="00ED5D9E" w:rsidRDefault="00ED5D9E" w:rsidP="00ED5D9E">
      <w:pPr>
        <w:pBdr>
          <w:top w:val="single" w:sz="4" w:space="1" w:color="auto"/>
          <w:left w:val="single" w:sz="4" w:space="4" w:color="auto"/>
          <w:bottom w:val="single" w:sz="4" w:space="1" w:color="auto"/>
          <w:right w:val="single" w:sz="4" w:space="4" w:color="auto"/>
        </w:pBdr>
        <w:spacing w:line="276" w:lineRule="auto"/>
        <w:ind w:left="0"/>
        <w:jc w:val="both"/>
        <w:rPr>
          <w:rFonts w:ascii="Arial" w:hAnsi="Arial" w:cs="Arial"/>
          <w:b/>
          <w:bCs/>
        </w:rPr>
      </w:pPr>
      <w:r w:rsidRPr="00850440">
        <w:rPr>
          <w:rFonts w:ascii="Arial" w:hAnsi="Arial" w:cs="Arial"/>
          <w:b/>
          <w:bCs/>
        </w:rPr>
        <w:t>Section 14 Factors to be considered</w:t>
      </w:r>
      <w:r>
        <w:rPr>
          <w:rFonts w:ascii="Arial" w:hAnsi="Arial" w:cs="Arial"/>
          <w:b/>
          <w:bCs/>
        </w:rPr>
        <w:t xml:space="preserve"> </w:t>
      </w:r>
      <w:r w:rsidRPr="00850440">
        <w:rPr>
          <w:rFonts w:ascii="Arial" w:hAnsi="Arial" w:cs="Arial"/>
          <w:b/>
          <w:bCs/>
        </w:rPr>
        <w:t>in sentencing</w:t>
      </w:r>
    </w:p>
    <w:p w14:paraId="185C3A71" w14:textId="77777777" w:rsidR="00ED5D9E" w:rsidRDefault="00ED5D9E" w:rsidP="00ED5D9E">
      <w:pPr>
        <w:pBdr>
          <w:top w:val="single" w:sz="4" w:space="1" w:color="auto"/>
          <w:left w:val="single" w:sz="4" w:space="4" w:color="auto"/>
          <w:bottom w:val="single" w:sz="4" w:space="1" w:color="auto"/>
          <w:right w:val="single" w:sz="4" w:space="4" w:color="auto"/>
        </w:pBdr>
        <w:spacing w:line="276" w:lineRule="auto"/>
        <w:ind w:left="0"/>
        <w:jc w:val="both"/>
        <w:rPr>
          <w:rFonts w:ascii="Arial" w:hAnsi="Arial" w:cs="Arial"/>
        </w:rPr>
      </w:pPr>
      <w:r>
        <w:rPr>
          <w:rFonts w:ascii="Arial" w:hAnsi="Arial" w:cs="Arial"/>
        </w:rPr>
        <w:t>Sections 13 and 14 on sentencing are covered by group 4.3.</w:t>
      </w:r>
    </w:p>
    <w:p w14:paraId="253ACA8F" w14:textId="77777777" w:rsidR="00ED5D9E" w:rsidRPr="001D2240" w:rsidRDefault="00ED5D9E" w:rsidP="00ED5D9E">
      <w:pPr>
        <w:pStyle w:val="ListParagraph"/>
        <w:numPr>
          <w:ilvl w:val="0"/>
          <w:numId w:val="7"/>
        </w:numPr>
        <w:pBdr>
          <w:top w:val="single" w:sz="4" w:space="1" w:color="auto"/>
          <w:left w:val="single" w:sz="4" w:space="4" w:color="auto"/>
          <w:bottom w:val="single" w:sz="4" w:space="1" w:color="auto"/>
          <w:right w:val="single" w:sz="4" w:space="4" w:color="auto"/>
        </w:pBdr>
        <w:spacing w:line="276" w:lineRule="auto"/>
        <w:ind w:left="0" w:firstLine="0"/>
        <w:jc w:val="both"/>
        <w:rPr>
          <w:rFonts w:ascii="Arial" w:hAnsi="Arial" w:cs="Arial"/>
        </w:rPr>
      </w:pPr>
      <w:r w:rsidRPr="001D2240">
        <w:rPr>
          <w:rFonts w:ascii="Arial" w:hAnsi="Arial" w:cs="Arial"/>
        </w:rPr>
        <w:t>Relevant sources on this issue include:</w:t>
      </w:r>
      <w:r>
        <w:rPr>
          <w:rStyle w:val="FootnoteReference"/>
          <w:rFonts w:ascii="Arial" w:hAnsi="Arial" w:cs="Arial"/>
        </w:rPr>
        <w:footnoteReference w:id="109"/>
      </w:r>
    </w:p>
    <w:p w14:paraId="5B798AB1" w14:textId="77777777" w:rsidR="00ED5D9E" w:rsidRDefault="00ED5D9E" w:rsidP="00ED5D9E">
      <w:pPr>
        <w:pStyle w:val="ListParagraph"/>
        <w:numPr>
          <w:ilvl w:val="0"/>
          <w:numId w:val="7"/>
        </w:numPr>
        <w:pBdr>
          <w:top w:val="single" w:sz="4" w:space="1" w:color="auto"/>
          <w:left w:val="single" w:sz="4" w:space="4" w:color="auto"/>
          <w:bottom w:val="single" w:sz="4" w:space="1" w:color="auto"/>
          <w:right w:val="single" w:sz="4" w:space="4" w:color="auto"/>
        </w:pBdr>
        <w:spacing w:line="276" w:lineRule="auto"/>
        <w:ind w:left="0" w:firstLine="0"/>
        <w:jc w:val="both"/>
        <w:rPr>
          <w:rFonts w:ascii="Arial" w:hAnsi="Arial" w:cs="Arial"/>
        </w:rPr>
      </w:pPr>
      <w:r w:rsidRPr="001D2240">
        <w:rPr>
          <w:rFonts w:ascii="Arial" w:hAnsi="Arial" w:cs="Arial"/>
        </w:rPr>
        <w:t>Relevant case law on section 14 includes:</w:t>
      </w:r>
      <w:r>
        <w:rPr>
          <w:rFonts w:ascii="Arial" w:hAnsi="Arial" w:cs="Arial"/>
        </w:rPr>
        <w:t xml:space="preserve"> </w:t>
      </w:r>
      <w:r w:rsidRPr="0080358D">
        <w:rPr>
          <w:rFonts w:ascii="Arial" w:hAnsi="Arial" w:cs="Arial"/>
          <w:i/>
          <w:iCs/>
          <w:lang w:val="af-ZA"/>
        </w:rPr>
        <w:t xml:space="preserve">S v </w:t>
      </w:r>
      <w:r w:rsidRPr="0080358D">
        <w:rPr>
          <w:rFonts w:ascii="Arial" w:hAnsi="Arial" w:cs="Arial"/>
          <w:b/>
          <w:bCs/>
          <w:i/>
          <w:iCs/>
          <w:lang w:val="af-ZA"/>
        </w:rPr>
        <w:t xml:space="preserve">Obi </w:t>
      </w:r>
      <w:r w:rsidRPr="00492975">
        <w:rPr>
          <w:rFonts w:ascii="Arial" w:hAnsi="Arial" w:cs="Arial"/>
        </w:rPr>
        <w:t>2020 JDR 0618 (GP)</w:t>
      </w:r>
      <w:r>
        <w:rPr>
          <w:rFonts w:ascii="Arial" w:hAnsi="Arial" w:cs="Arial"/>
        </w:rPr>
        <w:t xml:space="preserve"> and other </w:t>
      </w:r>
    </w:p>
    <w:p w14:paraId="60CA91B9" w14:textId="24818E31" w:rsidR="00ED5D9E" w:rsidRPr="001D2240" w:rsidRDefault="00ED5D9E" w:rsidP="00ED5D9E">
      <w:pPr>
        <w:pStyle w:val="ListParagraph"/>
        <w:pBdr>
          <w:top w:val="single" w:sz="4" w:space="1" w:color="auto"/>
          <w:left w:val="single" w:sz="4" w:space="4" w:color="auto"/>
          <w:bottom w:val="single" w:sz="4" w:space="1" w:color="auto"/>
          <w:right w:val="single" w:sz="4" w:space="4" w:color="auto"/>
        </w:pBdr>
        <w:spacing w:line="276" w:lineRule="auto"/>
        <w:ind w:left="0"/>
        <w:jc w:val="both"/>
        <w:rPr>
          <w:rFonts w:ascii="Arial" w:hAnsi="Arial" w:cs="Arial"/>
        </w:rPr>
      </w:pPr>
      <w:r>
        <w:rPr>
          <w:rFonts w:ascii="Arial" w:hAnsi="Arial" w:cs="Arial"/>
        </w:rPr>
        <w:lastRenderedPageBreak/>
        <w:t xml:space="preserve">              cases </w:t>
      </w:r>
      <w:r>
        <w:rPr>
          <w:rStyle w:val="FootnoteReference"/>
          <w:rFonts w:ascii="Arial" w:hAnsi="Arial" w:cs="Arial"/>
        </w:rPr>
        <w:footnoteReference w:id="110"/>
      </w:r>
    </w:p>
    <w:p w14:paraId="564555D9" w14:textId="77777777" w:rsidR="00ED5D9E" w:rsidRPr="001D2240" w:rsidRDefault="00ED5D9E" w:rsidP="00ED5D9E">
      <w:pPr>
        <w:pBdr>
          <w:top w:val="single" w:sz="4" w:space="1" w:color="auto"/>
          <w:left w:val="single" w:sz="4" w:space="4" w:color="auto"/>
          <w:bottom w:val="single" w:sz="4" w:space="1" w:color="auto"/>
          <w:right w:val="single" w:sz="4" w:space="4" w:color="auto"/>
        </w:pBdr>
        <w:spacing w:line="276" w:lineRule="auto"/>
        <w:ind w:left="0"/>
        <w:jc w:val="both"/>
        <w:rPr>
          <w:rFonts w:ascii="Arial" w:hAnsi="Arial" w:cs="Arial"/>
          <w:b/>
          <w:bCs/>
        </w:rPr>
      </w:pPr>
      <w:r w:rsidRPr="001D2240">
        <w:rPr>
          <w:rFonts w:ascii="Arial" w:hAnsi="Arial" w:cs="Arial"/>
          <w:b/>
          <w:bCs/>
        </w:rPr>
        <w:t>14 Factors to be considered in sentencing</w:t>
      </w:r>
    </w:p>
    <w:p w14:paraId="3CFB5866" w14:textId="77777777" w:rsidR="00ED5D9E" w:rsidRPr="001D2240" w:rsidRDefault="00ED5D9E" w:rsidP="00ED5D9E">
      <w:pPr>
        <w:pBdr>
          <w:top w:val="single" w:sz="4" w:space="1" w:color="auto"/>
          <w:left w:val="single" w:sz="4" w:space="4" w:color="auto"/>
          <w:bottom w:val="single" w:sz="4" w:space="1" w:color="auto"/>
          <w:right w:val="single" w:sz="4" w:space="4" w:color="auto"/>
        </w:pBdr>
        <w:spacing w:line="276" w:lineRule="auto"/>
        <w:ind w:left="0"/>
        <w:jc w:val="both"/>
        <w:rPr>
          <w:rFonts w:ascii="Arial" w:hAnsi="Arial" w:cs="Arial"/>
        </w:rPr>
      </w:pPr>
      <w:r w:rsidRPr="001D2240">
        <w:rPr>
          <w:rFonts w:ascii="Arial" w:hAnsi="Arial" w:cs="Arial"/>
        </w:rPr>
        <w:t>If a person is convicted of any offence under this Chapter, the court that imposes the sentence must consider, but is not limited to, the following aggravating factors:</w:t>
      </w:r>
    </w:p>
    <w:p w14:paraId="117B107B" w14:textId="77777777" w:rsidR="00ED5D9E" w:rsidRPr="001D2240" w:rsidRDefault="00ED5D9E" w:rsidP="00ED5D9E">
      <w:pPr>
        <w:numPr>
          <w:ilvl w:val="0"/>
          <w:numId w:val="2"/>
        </w:numPr>
        <w:pBdr>
          <w:top w:val="single" w:sz="4" w:space="1" w:color="auto"/>
          <w:left w:val="single" w:sz="4" w:space="4" w:color="auto"/>
          <w:bottom w:val="single" w:sz="4" w:space="1" w:color="auto"/>
          <w:right w:val="single" w:sz="4" w:space="4" w:color="auto"/>
        </w:pBdr>
        <w:spacing w:line="276" w:lineRule="auto"/>
        <w:ind w:left="0" w:firstLine="0"/>
        <w:jc w:val="both"/>
        <w:rPr>
          <w:rFonts w:ascii="Arial" w:hAnsi="Arial" w:cs="Arial"/>
        </w:rPr>
      </w:pPr>
      <w:r>
        <w:rPr>
          <w:rFonts w:ascii="Arial" w:hAnsi="Arial" w:cs="Arial"/>
        </w:rPr>
        <w:t>…;</w:t>
      </w:r>
    </w:p>
    <w:p w14:paraId="393406D7" w14:textId="77777777" w:rsidR="00ED5D9E" w:rsidRPr="001D2240" w:rsidRDefault="00ED5D9E" w:rsidP="00ED5D9E">
      <w:pPr>
        <w:numPr>
          <w:ilvl w:val="0"/>
          <w:numId w:val="2"/>
        </w:numPr>
        <w:pBdr>
          <w:top w:val="single" w:sz="4" w:space="1" w:color="auto"/>
          <w:left w:val="single" w:sz="4" w:space="4" w:color="auto"/>
          <w:bottom w:val="single" w:sz="4" w:space="1" w:color="auto"/>
          <w:right w:val="single" w:sz="4" w:space="4" w:color="auto"/>
        </w:pBdr>
        <w:spacing w:line="276" w:lineRule="auto"/>
        <w:ind w:left="0" w:firstLine="0"/>
        <w:jc w:val="both"/>
        <w:rPr>
          <w:rFonts w:ascii="Arial" w:hAnsi="Arial" w:cs="Arial"/>
        </w:rPr>
      </w:pPr>
      <w:r>
        <w:rPr>
          <w:rFonts w:ascii="Arial" w:hAnsi="Arial" w:cs="Arial"/>
        </w:rPr>
        <w:t>…;</w:t>
      </w:r>
    </w:p>
    <w:p w14:paraId="1BF73CE0" w14:textId="77777777" w:rsidR="00ED5D9E" w:rsidRDefault="00ED5D9E" w:rsidP="00ED5D9E">
      <w:pPr>
        <w:numPr>
          <w:ilvl w:val="0"/>
          <w:numId w:val="2"/>
        </w:numPr>
        <w:pBdr>
          <w:top w:val="single" w:sz="4" w:space="1" w:color="auto"/>
          <w:left w:val="single" w:sz="4" w:space="4" w:color="auto"/>
          <w:bottom w:val="single" w:sz="4" w:space="1" w:color="auto"/>
          <w:right w:val="single" w:sz="4" w:space="4" w:color="auto"/>
        </w:pBdr>
        <w:spacing w:line="276" w:lineRule="auto"/>
        <w:ind w:left="0" w:firstLine="0"/>
        <w:jc w:val="both"/>
        <w:rPr>
          <w:rFonts w:ascii="Arial" w:hAnsi="Arial" w:cs="Arial"/>
        </w:rPr>
      </w:pPr>
      <w:r w:rsidRPr="001D2240">
        <w:rPr>
          <w:rFonts w:ascii="Arial" w:hAnsi="Arial" w:cs="Arial"/>
        </w:rPr>
        <w:t xml:space="preserve">whether the convicted person caused the victim to become addicted to the use of a </w:t>
      </w:r>
    </w:p>
    <w:p w14:paraId="76E71DE3" w14:textId="77777777" w:rsidR="00ED5D9E" w:rsidRPr="001D2240" w:rsidRDefault="00ED5D9E" w:rsidP="00ED5D9E">
      <w:pPr>
        <w:pBdr>
          <w:top w:val="single" w:sz="4" w:space="1" w:color="auto"/>
          <w:left w:val="single" w:sz="4" w:space="4" w:color="auto"/>
          <w:bottom w:val="single" w:sz="4" w:space="1" w:color="auto"/>
          <w:right w:val="single" w:sz="4" w:space="4" w:color="auto"/>
        </w:pBdr>
        <w:spacing w:line="276" w:lineRule="auto"/>
        <w:ind w:left="0"/>
        <w:jc w:val="both"/>
        <w:rPr>
          <w:rFonts w:ascii="Arial" w:hAnsi="Arial" w:cs="Arial"/>
        </w:rPr>
      </w:pPr>
      <w:r>
        <w:rPr>
          <w:rFonts w:ascii="Arial" w:hAnsi="Arial" w:cs="Arial"/>
        </w:rPr>
        <w:t xml:space="preserve">            </w:t>
      </w:r>
      <w:r w:rsidRPr="001D2240">
        <w:rPr>
          <w:rFonts w:ascii="Arial" w:hAnsi="Arial" w:cs="Arial"/>
        </w:rPr>
        <w:t>dependence-producing substance;</w:t>
      </w:r>
      <w:r>
        <w:rPr>
          <w:rStyle w:val="FootnoteReference"/>
          <w:rFonts w:ascii="Arial" w:hAnsi="Arial" w:cs="Arial"/>
        </w:rPr>
        <w:footnoteReference w:id="111"/>
      </w:r>
    </w:p>
    <w:p w14:paraId="1B72765E" w14:textId="77777777" w:rsidR="00ED5D9E" w:rsidRPr="001D2240" w:rsidRDefault="00ED5D9E" w:rsidP="00ED5D9E">
      <w:pPr>
        <w:numPr>
          <w:ilvl w:val="0"/>
          <w:numId w:val="2"/>
        </w:numPr>
        <w:pBdr>
          <w:top w:val="single" w:sz="4" w:space="1" w:color="auto"/>
          <w:left w:val="single" w:sz="4" w:space="4" w:color="auto"/>
          <w:bottom w:val="single" w:sz="4" w:space="1" w:color="auto"/>
          <w:right w:val="single" w:sz="4" w:space="4" w:color="auto"/>
        </w:pBdr>
        <w:spacing w:line="276" w:lineRule="auto"/>
        <w:ind w:left="0" w:firstLine="0"/>
        <w:jc w:val="both"/>
        <w:rPr>
          <w:rFonts w:ascii="Arial" w:hAnsi="Arial" w:cs="Arial"/>
        </w:rPr>
      </w:pPr>
      <w:r>
        <w:rPr>
          <w:rFonts w:ascii="Arial" w:hAnsi="Arial" w:cs="Arial"/>
        </w:rPr>
        <w:t>…;</w:t>
      </w:r>
    </w:p>
    <w:p w14:paraId="1133B304" w14:textId="77777777" w:rsidR="00ED5D9E" w:rsidRPr="001D2240" w:rsidRDefault="00ED5D9E" w:rsidP="00ED5D9E">
      <w:pPr>
        <w:numPr>
          <w:ilvl w:val="0"/>
          <w:numId w:val="2"/>
        </w:numPr>
        <w:pBdr>
          <w:top w:val="single" w:sz="4" w:space="1" w:color="auto"/>
          <w:left w:val="single" w:sz="4" w:space="4" w:color="auto"/>
          <w:bottom w:val="single" w:sz="4" w:space="1" w:color="auto"/>
          <w:right w:val="single" w:sz="4" w:space="4" w:color="auto"/>
        </w:pBdr>
        <w:spacing w:line="276" w:lineRule="auto"/>
        <w:ind w:left="0" w:firstLine="0"/>
        <w:jc w:val="both"/>
        <w:rPr>
          <w:rFonts w:ascii="Arial" w:hAnsi="Arial" w:cs="Arial"/>
        </w:rPr>
      </w:pPr>
      <w:r>
        <w:rPr>
          <w:rFonts w:ascii="Arial" w:hAnsi="Arial" w:cs="Arial"/>
        </w:rPr>
        <w:t>…;</w:t>
      </w:r>
    </w:p>
    <w:p w14:paraId="07676325" w14:textId="77777777" w:rsidR="00ED5D9E" w:rsidRPr="001D2240" w:rsidRDefault="00ED5D9E" w:rsidP="00ED5D9E">
      <w:pPr>
        <w:numPr>
          <w:ilvl w:val="0"/>
          <w:numId w:val="2"/>
        </w:numPr>
        <w:pBdr>
          <w:top w:val="single" w:sz="4" w:space="1" w:color="auto"/>
          <w:left w:val="single" w:sz="4" w:space="4" w:color="auto"/>
          <w:bottom w:val="single" w:sz="4" w:space="1" w:color="auto"/>
          <w:right w:val="single" w:sz="4" w:space="4" w:color="auto"/>
        </w:pBdr>
        <w:spacing w:line="276" w:lineRule="auto"/>
        <w:ind w:left="0" w:firstLine="0"/>
        <w:jc w:val="both"/>
        <w:rPr>
          <w:rFonts w:ascii="Arial" w:hAnsi="Arial" w:cs="Arial"/>
        </w:rPr>
      </w:pPr>
      <w:r>
        <w:rPr>
          <w:rFonts w:ascii="Arial" w:hAnsi="Arial" w:cs="Arial"/>
        </w:rPr>
        <w:t>…;</w:t>
      </w:r>
    </w:p>
    <w:p w14:paraId="245328E2" w14:textId="77777777" w:rsidR="00ED5D9E" w:rsidRPr="001D2240" w:rsidRDefault="00ED5D9E" w:rsidP="00ED5D9E">
      <w:pPr>
        <w:numPr>
          <w:ilvl w:val="0"/>
          <w:numId w:val="2"/>
        </w:numPr>
        <w:pBdr>
          <w:top w:val="single" w:sz="4" w:space="1" w:color="auto"/>
          <w:left w:val="single" w:sz="4" w:space="4" w:color="auto"/>
          <w:bottom w:val="single" w:sz="4" w:space="1" w:color="auto"/>
          <w:right w:val="single" w:sz="4" w:space="4" w:color="auto"/>
        </w:pBdr>
        <w:spacing w:line="276" w:lineRule="auto"/>
        <w:ind w:left="0" w:firstLine="0"/>
        <w:jc w:val="both"/>
        <w:rPr>
          <w:rFonts w:ascii="Arial" w:hAnsi="Arial" w:cs="Arial"/>
        </w:rPr>
      </w:pPr>
      <w:r w:rsidRPr="001D2240">
        <w:rPr>
          <w:rFonts w:ascii="Arial" w:hAnsi="Arial" w:cs="Arial"/>
        </w:rPr>
        <w:t>the physical and psychological effects the abuse had on the victim;</w:t>
      </w:r>
      <w:r>
        <w:rPr>
          <w:rStyle w:val="FootnoteReference"/>
          <w:rFonts w:ascii="Arial" w:hAnsi="Arial" w:cs="Arial"/>
        </w:rPr>
        <w:footnoteReference w:id="112"/>
      </w:r>
    </w:p>
    <w:p w14:paraId="2554208C" w14:textId="77777777" w:rsidR="00ED5D9E" w:rsidRPr="001D2240" w:rsidRDefault="00ED5D9E" w:rsidP="00ED5D9E">
      <w:pPr>
        <w:numPr>
          <w:ilvl w:val="0"/>
          <w:numId w:val="2"/>
        </w:numPr>
        <w:pBdr>
          <w:top w:val="single" w:sz="4" w:space="1" w:color="auto"/>
          <w:left w:val="single" w:sz="4" w:space="4" w:color="auto"/>
          <w:bottom w:val="single" w:sz="4" w:space="1" w:color="auto"/>
          <w:right w:val="single" w:sz="4" w:space="4" w:color="auto"/>
        </w:pBdr>
        <w:spacing w:line="276" w:lineRule="auto"/>
        <w:ind w:left="0" w:firstLine="0"/>
        <w:jc w:val="both"/>
        <w:rPr>
          <w:rFonts w:ascii="Arial" w:hAnsi="Arial" w:cs="Arial"/>
        </w:rPr>
      </w:pPr>
      <w:r w:rsidRPr="001D2240">
        <w:rPr>
          <w:rFonts w:ascii="Arial" w:hAnsi="Arial" w:cs="Arial"/>
        </w:rPr>
        <w:t>whether the offence formed part of organised crime;</w:t>
      </w:r>
      <w:r>
        <w:rPr>
          <w:rStyle w:val="FootnoteReference"/>
          <w:rFonts w:ascii="Arial" w:hAnsi="Arial" w:cs="Arial"/>
        </w:rPr>
        <w:footnoteReference w:id="113"/>
      </w:r>
    </w:p>
    <w:p w14:paraId="27716869" w14:textId="77777777" w:rsidR="00ED5D9E" w:rsidRDefault="00ED5D9E" w:rsidP="00ED5D9E">
      <w:pPr>
        <w:numPr>
          <w:ilvl w:val="0"/>
          <w:numId w:val="2"/>
        </w:numPr>
        <w:pBdr>
          <w:top w:val="single" w:sz="4" w:space="1" w:color="auto"/>
          <w:left w:val="single" w:sz="4" w:space="4" w:color="auto"/>
          <w:bottom w:val="single" w:sz="4" w:space="1" w:color="auto"/>
          <w:right w:val="single" w:sz="4" w:space="4" w:color="auto"/>
        </w:pBdr>
        <w:spacing w:line="276" w:lineRule="auto"/>
        <w:ind w:left="0" w:firstLine="0"/>
        <w:jc w:val="both"/>
        <w:rPr>
          <w:rFonts w:ascii="Arial" w:hAnsi="Arial" w:cs="Arial"/>
        </w:rPr>
      </w:pPr>
      <w:r w:rsidRPr="001D2240">
        <w:rPr>
          <w:rFonts w:ascii="Arial" w:hAnsi="Arial" w:cs="Arial"/>
        </w:rPr>
        <w:t>whether the victim was a child;</w:t>
      </w:r>
      <w:r>
        <w:rPr>
          <w:rStyle w:val="FootnoteReference"/>
          <w:rFonts w:ascii="Arial" w:hAnsi="Arial" w:cs="Arial"/>
        </w:rPr>
        <w:footnoteReference w:id="114"/>
      </w:r>
      <w:r>
        <w:rPr>
          <w:rFonts w:ascii="Arial" w:hAnsi="Arial" w:cs="Arial"/>
        </w:rPr>
        <w:t>…</w:t>
      </w:r>
    </w:p>
    <w:p w14:paraId="44BF5DE9" w14:textId="77777777" w:rsidR="00ED5D9E" w:rsidRPr="00A9523F" w:rsidRDefault="00ED5D9E" w:rsidP="00ED5D9E">
      <w:pPr>
        <w:pBdr>
          <w:top w:val="single" w:sz="4" w:space="1" w:color="auto"/>
          <w:left w:val="single" w:sz="4" w:space="4" w:color="auto"/>
          <w:bottom w:val="single" w:sz="4" w:space="1" w:color="auto"/>
          <w:right w:val="single" w:sz="4" w:space="4" w:color="auto"/>
        </w:pBdr>
        <w:spacing w:line="276" w:lineRule="auto"/>
        <w:ind w:left="0"/>
        <w:jc w:val="both"/>
        <w:rPr>
          <w:rFonts w:ascii="Arial" w:hAnsi="Arial" w:cs="Arial"/>
        </w:rPr>
      </w:pPr>
      <w:r w:rsidRPr="00A9523F">
        <w:rPr>
          <w:rFonts w:ascii="Arial" w:hAnsi="Arial" w:cs="Arial"/>
          <w:i/>
          <w:iCs/>
        </w:rPr>
        <w:t xml:space="preserve">(l)    </w:t>
      </w:r>
      <w:r w:rsidRPr="00A9523F">
        <w:rPr>
          <w:rFonts w:ascii="Arial" w:hAnsi="Arial" w:cs="Arial"/>
        </w:rPr>
        <w:t>whether the victim had any physical disability, etc.</w:t>
      </w:r>
      <w:r>
        <w:rPr>
          <w:rStyle w:val="FootnoteReference"/>
          <w:rFonts w:ascii="Arial" w:hAnsi="Arial" w:cs="Arial"/>
        </w:rPr>
        <w:footnoteReference w:id="115"/>
      </w:r>
    </w:p>
    <w:p w14:paraId="4E559516" w14:textId="77777777" w:rsidR="001243D6" w:rsidRDefault="001243D6"/>
    <w:sectPr w:rsidR="001243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574AF" w14:textId="77777777" w:rsidR="00ED5D9E" w:rsidRDefault="00ED5D9E" w:rsidP="00ED5D9E">
      <w:r>
        <w:separator/>
      </w:r>
    </w:p>
  </w:endnote>
  <w:endnote w:type="continuationSeparator" w:id="0">
    <w:p w14:paraId="293BA24B" w14:textId="77777777" w:rsidR="00ED5D9E" w:rsidRDefault="00ED5D9E" w:rsidP="00ED5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152DB" w14:textId="77777777" w:rsidR="00ED5D9E" w:rsidRDefault="00ED5D9E" w:rsidP="00ED5D9E">
      <w:r>
        <w:separator/>
      </w:r>
    </w:p>
  </w:footnote>
  <w:footnote w:type="continuationSeparator" w:id="0">
    <w:p w14:paraId="3301BE06" w14:textId="77777777" w:rsidR="00ED5D9E" w:rsidRDefault="00ED5D9E" w:rsidP="00ED5D9E">
      <w:r>
        <w:continuationSeparator/>
      </w:r>
    </w:p>
  </w:footnote>
  <w:footnote w:id="1">
    <w:p w14:paraId="3C30C59D" w14:textId="77777777" w:rsidR="00ED5D9E" w:rsidRPr="00537B57" w:rsidRDefault="00ED5D9E" w:rsidP="00ED5D9E">
      <w:pPr>
        <w:pStyle w:val="FootnoteText"/>
        <w:ind w:right="95"/>
        <w:jc w:val="both"/>
        <w:rPr>
          <w:rFonts w:ascii="Arial" w:hAnsi="Arial" w:cs="Arial"/>
        </w:rPr>
      </w:pPr>
      <w:r w:rsidRPr="00537B57">
        <w:rPr>
          <w:rStyle w:val="FootnoteReference"/>
          <w:rFonts w:ascii="Arial" w:hAnsi="Arial" w:cs="Arial"/>
        </w:rPr>
        <w:footnoteRef/>
      </w:r>
      <w:r w:rsidRPr="00537B57">
        <w:rPr>
          <w:rFonts w:ascii="Arial" w:hAnsi="Arial" w:cs="Arial"/>
        </w:rPr>
        <w:t xml:space="preserve"> The concept is defined in the PACOTIP Act: s1.</w:t>
      </w:r>
    </w:p>
    <w:p w14:paraId="3619E1EA" w14:textId="77777777" w:rsidR="00ED5D9E" w:rsidRPr="00537B57" w:rsidRDefault="00ED5D9E" w:rsidP="00ED5D9E">
      <w:pPr>
        <w:pStyle w:val="FootnoteText"/>
        <w:ind w:right="95"/>
        <w:jc w:val="both"/>
        <w:rPr>
          <w:rFonts w:ascii="Arial" w:hAnsi="Arial" w:cs="Arial"/>
          <w:b/>
          <w:bCs/>
          <w:highlight w:val="cyan"/>
        </w:rPr>
      </w:pPr>
      <w:bookmarkStart w:id="0" w:name="_Hlk91845614"/>
      <w:r w:rsidRPr="00537B57">
        <w:rPr>
          <w:rFonts w:ascii="Arial" w:hAnsi="Arial" w:cs="Arial"/>
          <w:b/>
          <w:bCs/>
        </w:rPr>
        <w:t xml:space="preserve"> *</w:t>
      </w:r>
      <w:r w:rsidRPr="00537B57">
        <w:rPr>
          <w:rFonts w:ascii="Arial" w:hAnsi="Arial" w:cs="Arial"/>
          <w:b/>
          <w:bCs/>
          <w:highlight w:val="magenta"/>
        </w:rPr>
        <w:t>Application in case law:</w:t>
      </w:r>
      <w:r w:rsidRPr="00537B57">
        <w:rPr>
          <w:rFonts w:ascii="Arial" w:hAnsi="Arial" w:cs="Arial"/>
          <w:b/>
          <w:bCs/>
        </w:rPr>
        <w:t xml:space="preserve"> </w:t>
      </w:r>
      <w:bookmarkStart w:id="1" w:name="_Hlk93239745"/>
      <w:r w:rsidRPr="00537B57">
        <w:rPr>
          <w:rFonts w:ascii="Arial" w:hAnsi="Arial" w:cs="Arial"/>
          <w:b/>
          <w:bCs/>
          <w:highlight w:val="cyan"/>
        </w:rPr>
        <w:t xml:space="preserve">insert links to all the cases referred to in the text or footnotes into </w:t>
      </w:r>
    </w:p>
    <w:p w14:paraId="19FCAB99" w14:textId="77777777" w:rsidR="00ED5D9E" w:rsidRPr="00537B57" w:rsidRDefault="00ED5D9E" w:rsidP="00ED5D9E">
      <w:pPr>
        <w:pStyle w:val="FootnoteText"/>
        <w:ind w:right="95"/>
        <w:jc w:val="both"/>
        <w:rPr>
          <w:rFonts w:ascii="Arial" w:hAnsi="Arial" w:cs="Arial"/>
          <w:b/>
          <w:bCs/>
        </w:rPr>
      </w:pPr>
      <w:r w:rsidRPr="00537B57">
        <w:rPr>
          <w:rFonts w:ascii="Arial" w:hAnsi="Arial" w:cs="Arial"/>
          <w:b/>
          <w:bCs/>
          <w:highlight w:val="cyan"/>
        </w:rPr>
        <w:t xml:space="preserve"> </w:t>
      </w:r>
      <w:r w:rsidRPr="00537B57">
        <w:rPr>
          <w:rFonts w:ascii="Arial" w:hAnsi="Arial" w:cs="Arial"/>
          <w:b/>
          <w:bCs/>
          <w:highlight w:val="cyan"/>
        </w:rPr>
        <w:tab/>
      </w:r>
      <w:r w:rsidRPr="00537B57">
        <w:rPr>
          <w:rFonts w:ascii="Arial" w:hAnsi="Arial" w:cs="Arial"/>
          <w:b/>
          <w:bCs/>
          <w:highlight w:val="cyan"/>
        </w:rPr>
        <w:tab/>
      </w:r>
      <w:r w:rsidRPr="00537B57">
        <w:rPr>
          <w:rFonts w:ascii="Arial" w:hAnsi="Arial" w:cs="Arial"/>
          <w:b/>
          <w:bCs/>
          <w:highlight w:val="cyan"/>
        </w:rPr>
        <w:tab/>
        <w:t xml:space="preserve">      the Case law column of Google drive </w:t>
      </w:r>
      <w:proofErr w:type="spellStart"/>
      <w:r w:rsidRPr="00537B57">
        <w:rPr>
          <w:rFonts w:ascii="Arial" w:hAnsi="Arial" w:cs="Arial"/>
          <w:b/>
          <w:bCs/>
          <w:highlight w:val="cyan"/>
        </w:rPr>
        <w:t>workdocument</w:t>
      </w:r>
      <w:proofErr w:type="spellEnd"/>
      <w:r w:rsidRPr="00537B57">
        <w:rPr>
          <w:rFonts w:ascii="Arial" w:hAnsi="Arial" w:cs="Arial"/>
          <w:b/>
          <w:bCs/>
        </w:rPr>
        <w:t xml:space="preserve"> </w:t>
      </w:r>
    </w:p>
    <w:bookmarkEnd w:id="1"/>
    <w:p w14:paraId="0D4FBB0A" w14:textId="77777777" w:rsidR="00ED5D9E" w:rsidRPr="00537B57" w:rsidRDefault="00ED5D9E" w:rsidP="00ED5D9E">
      <w:pPr>
        <w:pStyle w:val="FootnoteText"/>
        <w:ind w:right="95"/>
        <w:jc w:val="both"/>
        <w:rPr>
          <w:rFonts w:ascii="Arial" w:hAnsi="Arial" w:cs="Arial"/>
        </w:rPr>
      </w:pPr>
      <w:r w:rsidRPr="00537B57">
        <w:rPr>
          <w:rFonts w:ascii="Arial" w:hAnsi="Arial" w:cs="Arial"/>
        </w:rPr>
        <w:t xml:space="preserve">  See the cases referred to in footnote 37 below.</w:t>
      </w:r>
    </w:p>
    <w:p w14:paraId="46C739C9" w14:textId="77777777" w:rsidR="00ED5D9E" w:rsidRPr="00537B57" w:rsidRDefault="00ED5D9E" w:rsidP="00ED5D9E">
      <w:pPr>
        <w:pStyle w:val="FootnoteText"/>
        <w:ind w:right="95"/>
        <w:jc w:val="both"/>
        <w:rPr>
          <w:rFonts w:ascii="Arial" w:hAnsi="Arial" w:cs="Arial"/>
          <w:b/>
          <w:bCs/>
          <w:highlight w:val="cyan"/>
        </w:rPr>
      </w:pPr>
      <w:r w:rsidRPr="00537B57">
        <w:rPr>
          <w:rFonts w:ascii="Arial" w:hAnsi="Arial" w:cs="Arial"/>
        </w:rPr>
        <w:t xml:space="preserve"> </w:t>
      </w:r>
      <w:r w:rsidRPr="00537B57">
        <w:rPr>
          <w:rFonts w:ascii="Arial" w:hAnsi="Arial" w:cs="Arial"/>
          <w:b/>
          <w:bCs/>
        </w:rPr>
        <w:t xml:space="preserve"> </w:t>
      </w:r>
      <w:r w:rsidRPr="00537B57">
        <w:rPr>
          <w:rFonts w:ascii="Arial" w:hAnsi="Arial" w:cs="Arial"/>
          <w:b/>
          <w:bCs/>
          <w:highlight w:val="magenta"/>
        </w:rPr>
        <w:t>Literature</w:t>
      </w:r>
      <w:r w:rsidRPr="00537B57">
        <w:rPr>
          <w:rFonts w:ascii="Arial" w:hAnsi="Arial" w:cs="Arial"/>
        </w:rPr>
        <w:t>:</w:t>
      </w:r>
      <w:bookmarkStart w:id="2" w:name="_Hlk93239136"/>
      <w:r w:rsidRPr="00537B57">
        <w:rPr>
          <w:rFonts w:ascii="Arial" w:hAnsi="Arial" w:cs="Arial"/>
          <w:b/>
          <w:bCs/>
          <w:highlight w:val="cyan"/>
        </w:rPr>
        <w:t xml:space="preserve"> insert links to all the literature referred to in the text/in footnotes into                                 </w:t>
      </w:r>
    </w:p>
    <w:p w14:paraId="6400B4FA" w14:textId="77777777" w:rsidR="00ED5D9E" w:rsidRPr="00537B57" w:rsidRDefault="00ED5D9E" w:rsidP="00ED5D9E">
      <w:pPr>
        <w:pStyle w:val="FootnoteText"/>
        <w:ind w:right="95"/>
        <w:jc w:val="both"/>
        <w:rPr>
          <w:rFonts w:ascii="Arial" w:hAnsi="Arial" w:cs="Arial"/>
          <w:b/>
          <w:bCs/>
        </w:rPr>
      </w:pPr>
      <w:r w:rsidRPr="00537B57">
        <w:rPr>
          <w:rFonts w:ascii="Arial" w:hAnsi="Arial" w:cs="Arial"/>
          <w:b/>
          <w:bCs/>
          <w:highlight w:val="cyan"/>
        </w:rPr>
        <w:t xml:space="preserve">                     column 3 (literature) of Google drive </w:t>
      </w:r>
      <w:proofErr w:type="spellStart"/>
      <w:r w:rsidRPr="00537B57">
        <w:rPr>
          <w:rFonts w:ascii="Arial" w:hAnsi="Arial" w:cs="Arial"/>
          <w:b/>
          <w:bCs/>
          <w:highlight w:val="cyan"/>
        </w:rPr>
        <w:t>workdocument</w:t>
      </w:r>
      <w:proofErr w:type="spellEnd"/>
      <w:r w:rsidRPr="00537B57">
        <w:rPr>
          <w:rFonts w:ascii="Arial" w:hAnsi="Arial" w:cs="Arial"/>
          <w:b/>
          <w:bCs/>
        </w:rPr>
        <w:t xml:space="preserve"> </w:t>
      </w:r>
    </w:p>
    <w:p w14:paraId="0A2BB650" w14:textId="77777777" w:rsidR="00ED5D9E" w:rsidRPr="00537B57" w:rsidRDefault="00ED5D9E" w:rsidP="00ED5D9E">
      <w:pPr>
        <w:kinsoku w:val="0"/>
        <w:overflowPunct w:val="0"/>
        <w:autoSpaceDE w:val="0"/>
        <w:autoSpaceDN w:val="0"/>
        <w:adjustRightInd w:val="0"/>
        <w:spacing w:line="266" w:lineRule="exact"/>
        <w:ind w:right="95"/>
        <w:jc w:val="both"/>
        <w:rPr>
          <w:rFonts w:ascii="Arial" w:hAnsi="Arial" w:cs="Arial"/>
          <w:sz w:val="20"/>
          <w:szCs w:val="20"/>
        </w:rPr>
      </w:pPr>
      <w:bookmarkStart w:id="3" w:name="_Hlk91083673"/>
      <w:bookmarkEnd w:id="2"/>
      <w:r w:rsidRPr="005D06AF">
        <w:rPr>
          <w:rFonts w:ascii="Arial" w:hAnsi="Arial" w:cs="Arial"/>
          <w:sz w:val="20"/>
          <w:szCs w:val="20"/>
        </w:rPr>
        <w:t xml:space="preserve">UNODC. 2015. </w:t>
      </w:r>
      <w:r w:rsidRPr="005D06AF">
        <w:rPr>
          <w:rFonts w:ascii="Arial" w:hAnsi="Arial" w:cs="Arial"/>
          <w:i/>
          <w:iCs/>
          <w:sz w:val="20"/>
          <w:szCs w:val="20"/>
        </w:rPr>
        <w:t>Is</w:t>
      </w:r>
      <w:r w:rsidRPr="00537B57">
        <w:rPr>
          <w:rFonts w:ascii="Arial" w:hAnsi="Arial" w:cs="Arial"/>
          <w:i/>
          <w:iCs/>
          <w:sz w:val="20"/>
          <w:szCs w:val="20"/>
        </w:rPr>
        <w:t>sue</w:t>
      </w:r>
      <w:r w:rsidRPr="00537B57">
        <w:rPr>
          <w:rFonts w:ascii="Arial" w:hAnsi="Arial" w:cs="Arial"/>
          <w:i/>
          <w:iCs/>
          <w:spacing w:val="-1"/>
          <w:sz w:val="20"/>
          <w:szCs w:val="20"/>
        </w:rPr>
        <w:t xml:space="preserve"> </w:t>
      </w:r>
      <w:r w:rsidRPr="00537B57">
        <w:rPr>
          <w:rFonts w:ascii="Arial" w:hAnsi="Arial" w:cs="Arial"/>
          <w:i/>
          <w:iCs/>
          <w:sz w:val="20"/>
          <w:szCs w:val="20"/>
        </w:rPr>
        <w:t>paper – the concept of “exploitation” in the Trafficking in Persons</w:t>
      </w:r>
      <w:r w:rsidRPr="00537B57">
        <w:rPr>
          <w:rFonts w:ascii="Arial" w:hAnsi="Arial" w:cs="Arial"/>
          <w:i/>
          <w:iCs/>
          <w:spacing w:val="-1"/>
          <w:sz w:val="20"/>
          <w:szCs w:val="20"/>
        </w:rPr>
        <w:t xml:space="preserve"> </w:t>
      </w:r>
      <w:proofErr w:type="spellStart"/>
      <w:r w:rsidRPr="00537B57">
        <w:rPr>
          <w:rFonts w:ascii="Arial" w:hAnsi="Arial" w:cs="Arial"/>
          <w:i/>
          <w:iCs/>
          <w:sz w:val="20"/>
          <w:szCs w:val="20"/>
        </w:rPr>
        <w:t>Protocol</w:t>
      </w:r>
      <w:r w:rsidRPr="00537B57">
        <w:rPr>
          <w:rFonts w:ascii="Arial" w:hAnsi="Arial" w:cs="Arial"/>
          <w:sz w:val="20"/>
          <w:szCs w:val="20"/>
        </w:rPr>
        <w:t>.New</w:t>
      </w:r>
      <w:proofErr w:type="spellEnd"/>
      <w:r w:rsidRPr="00537B57">
        <w:rPr>
          <w:rFonts w:ascii="Arial" w:hAnsi="Arial" w:cs="Arial"/>
          <w:spacing w:val="-1"/>
          <w:sz w:val="20"/>
          <w:szCs w:val="20"/>
        </w:rPr>
        <w:t xml:space="preserve"> </w:t>
      </w:r>
      <w:r w:rsidRPr="00537B57">
        <w:rPr>
          <w:rFonts w:ascii="Arial" w:hAnsi="Arial" w:cs="Arial"/>
          <w:sz w:val="20"/>
          <w:szCs w:val="20"/>
        </w:rPr>
        <w:t>York: United Nations.</w:t>
      </w:r>
      <w:bookmarkEnd w:id="3"/>
    </w:p>
    <w:bookmarkEnd w:id="0"/>
  </w:footnote>
  <w:footnote w:id="2">
    <w:p w14:paraId="49FDC639" w14:textId="77777777" w:rsidR="00ED5D9E" w:rsidRPr="00537B57" w:rsidRDefault="00ED5D9E" w:rsidP="00ED5D9E">
      <w:pPr>
        <w:pStyle w:val="FootnoteText"/>
        <w:ind w:right="95"/>
        <w:jc w:val="both"/>
        <w:rPr>
          <w:rFonts w:ascii="Arial" w:hAnsi="Arial" w:cs="Arial"/>
          <w:lang w:bidi="en-US"/>
        </w:rPr>
      </w:pPr>
      <w:r w:rsidRPr="00537B57">
        <w:rPr>
          <w:rStyle w:val="FootnoteReference"/>
          <w:rFonts w:ascii="Arial" w:hAnsi="Arial" w:cs="Arial"/>
        </w:rPr>
        <w:footnoteRef/>
      </w:r>
      <w:r w:rsidRPr="00537B57">
        <w:rPr>
          <w:rFonts w:ascii="Arial" w:hAnsi="Arial" w:cs="Arial"/>
        </w:rPr>
        <w:t xml:space="preserve"> The PACOTIP Act does not contain a definition of ‘exploitation’, </w:t>
      </w:r>
      <w:bookmarkStart w:id="4" w:name="_Hlk91761462"/>
      <w:r w:rsidRPr="00537B57">
        <w:rPr>
          <w:rFonts w:ascii="Arial" w:hAnsi="Arial" w:cs="Arial"/>
        </w:rPr>
        <w:t>but only provides list of some forms of exploitation – see discussion below (</w:t>
      </w:r>
      <w:r w:rsidRPr="00537B57">
        <w:rPr>
          <w:rFonts w:ascii="Arial" w:hAnsi="Arial" w:cs="Arial"/>
          <w:lang w:bidi="en-US"/>
        </w:rPr>
        <w:t>3.3.4 Legislative shortcomings and recommendations).</w:t>
      </w:r>
    </w:p>
    <w:p w14:paraId="27AA4429" w14:textId="77777777" w:rsidR="00ED5D9E" w:rsidRPr="00537B57" w:rsidRDefault="00ED5D9E" w:rsidP="00ED5D9E">
      <w:pPr>
        <w:pStyle w:val="FootnoteText"/>
        <w:ind w:left="0" w:right="95"/>
        <w:jc w:val="both"/>
        <w:rPr>
          <w:rFonts w:ascii="Arial" w:hAnsi="Arial" w:cs="Arial"/>
          <w:b/>
          <w:bCs/>
          <w:lang w:bidi="en-US"/>
        </w:rPr>
      </w:pPr>
      <w:r w:rsidRPr="00537B57">
        <w:rPr>
          <w:rFonts w:ascii="Arial" w:hAnsi="Arial" w:cs="Arial"/>
          <w:b/>
          <w:bCs/>
          <w:lang w:bidi="en-US"/>
        </w:rPr>
        <w:t xml:space="preserve"> </w:t>
      </w:r>
      <w:r w:rsidRPr="00537B57">
        <w:rPr>
          <w:rFonts w:ascii="Arial" w:hAnsi="Arial" w:cs="Arial"/>
          <w:b/>
          <w:bCs/>
          <w:highlight w:val="magenta"/>
          <w:lang w:bidi="en-US"/>
        </w:rPr>
        <w:t>Literature</w:t>
      </w:r>
      <w:r w:rsidRPr="00537B57">
        <w:rPr>
          <w:rFonts w:ascii="Arial" w:hAnsi="Arial" w:cs="Arial"/>
          <w:b/>
          <w:bCs/>
          <w:highlight w:val="yellow"/>
          <w:lang w:bidi="en-US"/>
        </w:rPr>
        <w:t xml:space="preserve"> </w:t>
      </w:r>
    </w:p>
    <w:p w14:paraId="4A05AF5D" w14:textId="77777777" w:rsidR="00ED5D9E" w:rsidRPr="00537B57" w:rsidRDefault="00ED5D9E" w:rsidP="00ED5D9E">
      <w:pPr>
        <w:pStyle w:val="FootnoteText"/>
        <w:ind w:right="95"/>
        <w:jc w:val="both"/>
        <w:rPr>
          <w:rFonts w:ascii="Arial" w:hAnsi="Arial" w:cs="Arial"/>
        </w:rPr>
      </w:pPr>
      <w:r w:rsidRPr="00537B57">
        <w:rPr>
          <w:rFonts w:ascii="Arial" w:hAnsi="Arial" w:cs="Arial"/>
          <w:lang w:bidi="en-US"/>
        </w:rPr>
        <w:t xml:space="preserve"> </w:t>
      </w:r>
      <w:r w:rsidRPr="005D06AF">
        <w:rPr>
          <w:rFonts w:ascii="Arial" w:hAnsi="Arial" w:cs="Arial"/>
          <w:lang w:bidi="en-US"/>
        </w:rPr>
        <w:t xml:space="preserve">UNODC. 2015. </w:t>
      </w:r>
      <w:r w:rsidRPr="005D06AF">
        <w:rPr>
          <w:rFonts w:ascii="Arial" w:hAnsi="Arial" w:cs="Arial"/>
          <w:i/>
          <w:iCs/>
          <w:lang w:bidi="en-US"/>
        </w:rPr>
        <w:t>I</w:t>
      </w:r>
      <w:r w:rsidRPr="00537B57">
        <w:rPr>
          <w:rFonts w:ascii="Arial" w:hAnsi="Arial" w:cs="Arial"/>
          <w:i/>
          <w:iCs/>
          <w:lang w:bidi="en-US"/>
        </w:rPr>
        <w:t xml:space="preserve">ssue paper – The concept of ‘exploitation’ in the Trafficking in Persons Protocol. </w:t>
      </w:r>
      <w:r w:rsidRPr="00537B57">
        <w:rPr>
          <w:rFonts w:ascii="Arial" w:hAnsi="Arial" w:cs="Arial"/>
          <w:lang w:bidi="en-US"/>
        </w:rPr>
        <w:t>New York: United Nations.</w:t>
      </w:r>
    </w:p>
    <w:bookmarkEnd w:id="4"/>
  </w:footnote>
  <w:footnote w:id="3">
    <w:p w14:paraId="57254DCA" w14:textId="77777777" w:rsidR="00ED5D9E" w:rsidRPr="00537B57" w:rsidRDefault="00ED5D9E" w:rsidP="00ED5D9E">
      <w:pPr>
        <w:pStyle w:val="FootnoteText"/>
        <w:ind w:right="95"/>
        <w:jc w:val="both"/>
        <w:rPr>
          <w:rFonts w:ascii="Arial" w:hAnsi="Arial" w:cs="Arial"/>
        </w:rPr>
      </w:pPr>
      <w:r w:rsidRPr="00537B57">
        <w:rPr>
          <w:rStyle w:val="FootnoteReference"/>
          <w:rFonts w:ascii="Arial" w:hAnsi="Arial" w:cs="Arial"/>
        </w:rPr>
        <w:footnoteRef/>
      </w:r>
      <w:r w:rsidRPr="00537B57">
        <w:rPr>
          <w:rFonts w:ascii="Arial" w:hAnsi="Arial" w:cs="Arial"/>
        </w:rPr>
        <w:t xml:space="preserve"> Listed as a form of “exploitation” in PACOTIP Act: s 1.</w:t>
      </w:r>
    </w:p>
  </w:footnote>
  <w:footnote w:id="4">
    <w:p w14:paraId="4D261167" w14:textId="77777777" w:rsidR="00ED5D9E" w:rsidRPr="00537B57" w:rsidRDefault="00ED5D9E" w:rsidP="00ED5D9E">
      <w:pPr>
        <w:pStyle w:val="FootnoteText"/>
        <w:ind w:right="95"/>
        <w:jc w:val="both"/>
        <w:rPr>
          <w:rFonts w:ascii="Arial" w:hAnsi="Arial" w:cs="Arial"/>
        </w:rPr>
      </w:pPr>
      <w:r w:rsidRPr="00537B57">
        <w:rPr>
          <w:rStyle w:val="FootnoteReference"/>
          <w:rFonts w:ascii="Arial" w:hAnsi="Arial" w:cs="Arial"/>
        </w:rPr>
        <w:footnoteRef/>
      </w:r>
      <w:r w:rsidRPr="00537B57">
        <w:rPr>
          <w:rFonts w:ascii="Arial" w:hAnsi="Arial" w:cs="Arial"/>
        </w:rPr>
        <w:t xml:space="preserve"> See PACOTIP: s 4(2)(a).</w:t>
      </w:r>
    </w:p>
    <w:p w14:paraId="48768026" w14:textId="77777777" w:rsidR="00ED5D9E" w:rsidRPr="00537B57" w:rsidRDefault="00ED5D9E" w:rsidP="00ED5D9E">
      <w:pPr>
        <w:pStyle w:val="FootnoteText"/>
        <w:ind w:right="95"/>
        <w:jc w:val="both"/>
        <w:rPr>
          <w:rFonts w:ascii="Arial" w:hAnsi="Arial" w:cs="Arial"/>
        </w:rPr>
      </w:pPr>
      <w:bookmarkStart w:id="5" w:name="_Hlk91084006"/>
      <w:r w:rsidRPr="00537B57">
        <w:rPr>
          <w:rFonts w:ascii="Arial" w:hAnsi="Arial" w:cs="Arial"/>
        </w:rPr>
        <w:t xml:space="preserve"> </w:t>
      </w:r>
      <w:bookmarkStart w:id="6" w:name="_Hlk91084317"/>
      <w:r w:rsidRPr="00537B57">
        <w:rPr>
          <w:rFonts w:ascii="Arial" w:hAnsi="Arial" w:cs="Arial"/>
          <w:b/>
          <w:bCs/>
        </w:rPr>
        <w:t xml:space="preserve"> </w:t>
      </w:r>
      <w:r w:rsidRPr="00537B57">
        <w:rPr>
          <w:rFonts w:ascii="Arial" w:hAnsi="Arial" w:cs="Arial"/>
          <w:b/>
          <w:bCs/>
          <w:highlight w:val="magenta"/>
        </w:rPr>
        <w:t>Literature</w:t>
      </w:r>
      <w:bookmarkEnd w:id="5"/>
      <w:r w:rsidRPr="00537B57">
        <w:rPr>
          <w:rFonts w:ascii="Arial" w:hAnsi="Arial" w:cs="Arial"/>
        </w:rPr>
        <w:t xml:space="preserve"> </w:t>
      </w:r>
    </w:p>
    <w:p w14:paraId="051F0295" w14:textId="77777777" w:rsidR="00ED5D9E" w:rsidRPr="00537B57" w:rsidRDefault="00ED5D9E" w:rsidP="00ED5D9E">
      <w:pPr>
        <w:pStyle w:val="FootnoteText"/>
        <w:ind w:right="95"/>
        <w:jc w:val="both"/>
        <w:rPr>
          <w:rFonts w:ascii="Arial" w:hAnsi="Arial" w:cs="Arial"/>
          <w:b/>
          <w:bCs/>
        </w:rPr>
      </w:pPr>
      <w:bookmarkStart w:id="7" w:name="_Hlk91879699"/>
      <w:r w:rsidRPr="00537B57">
        <w:rPr>
          <w:rFonts w:ascii="Arial" w:hAnsi="Arial" w:cs="Arial"/>
        </w:rPr>
        <w:t xml:space="preserve">  UNODC. 2020. </w:t>
      </w:r>
      <w:r w:rsidRPr="00537B57">
        <w:rPr>
          <w:rFonts w:ascii="Arial" w:hAnsi="Arial" w:cs="Arial"/>
          <w:i/>
          <w:iCs/>
        </w:rPr>
        <w:t>Issue paper – Interlinkages between Trafficking in Persons and Marriage</w:t>
      </w:r>
      <w:r w:rsidRPr="00537B57">
        <w:rPr>
          <w:rFonts w:ascii="Arial" w:hAnsi="Arial" w:cs="Arial"/>
        </w:rPr>
        <w:t>. New York: United Nations.</w:t>
      </w:r>
      <w:bookmarkEnd w:id="6"/>
    </w:p>
    <w:bookmarkEnd w:id="7"/>
  </w:footnote>
  <w:footnote w:id="5">
    <w:p w14:paraId="11B2BA44" w14:textId="77777777" w:rsidR="00ED5D9E" w:rsidRPr="00537B57" w:rsidRDefault="00ED5D9E" w:rsidP="00ED5D9E">
      <w:pPr>
        <w:pStyle w:val="FootnoteText"/>
        <w:ind w:right="95"/>
        <w:jc w:val="both"/>
        <w:rPr>
          <w:rFonts w:ascii="Arial" w:hAnsi="Arial" w:cs="Arial"/>
        </w:rPr>
      </w:pPr>
      <w:r w:rsidRPr="00537B57">
        <w:rPr>
          <w:rStyle w:val="FootnoteReference"/>
          <w:rFonts w:ascii="Arial" w:hAnsi="Arial" w:cs="Arial"/>
        </w:rPr>
        <w:footnoteRef/>
      </w:r>
      <w:r w:rsidRPr="00537B57">
        <w:rPr>
          <w:rFonts w:ascii="Arial" w:hAnsi="Arial" w:cs="Arial"/>
        </w:rPr>
        <w:t xml:space="preserve"> Listed as a form of “exploitation” in PACOTIP Act: s 1.</w:t>
      </w:r>
    </w:p>
  </w:footnote>
  <w:footnote w:id="6">
    <w:p w14:paraId="10A075A8" w14:textId="77777777" w:rsidR="00ED5D9E" w:rsidRPr="00537B57" w:rsidRDefault="00ED5D9E" w:rsidP="00ED5D9E">
      <w:pPr>
        <w:pStyle w:val="FootnoteText"/>
        <w:ind w:right="95"/>
        <w:jc w:val="both"/>
        <w:rPr>
          <w:rFonts w:ascii="Arial" w:hAnsi="Arial" w:cs="Arial"/>
        </w:rPr>
      </w:pPr>
      <w:r w:rsidRPr="00537B57">
        <w:rPr>
          <w:rStyle w:val="FootnoteReference"/>
          <w:rFonts w:ascii="Arial" w:hAnsi="Arial" w:cs="Arial"/>
        </w:rPr>
        <w:footnoteRef/>
      </w:r>
      <w:r w:rsidRPr="00537B57">
        <w:rPr>
          <w:rFonts w:ascii="Arial" w:hAnsi="Arial" w:cs="Arial"/>
        </w:rPr>
        <w:t xml:space="preserve"> </w:t>
      </w:r>
      <w:bookmarkStart w:id="8" w:name="_Hlk91083408"/>
      <w:r w:rsidRPr="00537B57">
        <w:rPr>
          <w:rFonts w:ascii="Arial" w:hAnsi="Arial" w:cs="Arial"/>
        </w:rPr>
        <w:t>Listed as a form of “exploitation” in PACOTIP Act: s 1.</w:t>
      </w:r>
      <w:bookmarkEnd w:id="8"/>
    </w:p>
  </w:footnote>
  <w:footnote w:id="7">
    <w:p w14:paraId="76CE7549" w14:textId="77777777" w:rsidR="00ED5D9E" w:rsidRPr="00537B57" w:rsidRDefault="00ED5D9E" w:rsidP="00ED5D9E">
      <w:pPr>
        <w:pStyle w:val="FootnoteText"/>
        <w:ind w:right="95"/>
        <w:jc w:val="both"/>
        <w:rPr>
          <w:rFonts w:ascii="Arial" w:hAnsi="Arial" w:cs="Arial"/>
        </w:rPr>
      </w:pPr>
      <w:r w:rsidRPr="00537B57">
        <w:rPr>
          <w:rStyle w:val="FootnoteReference"/>
          <w:rFonts w:ascii="Arial" w:hAnsi="Arial" w:cs="Arial"/>
        </w:rPr>
        <w:footnoteRef/>
      </w:r>
      <w:r w:rsidRPr="00537B57">
        <w:rPr>
          <w:rFonts w:ascii="Arial" w:hAnsi="Arial" w:cs="Arial"/>
        </w:rPr>
        <w:t xml:space="preserve"> Listed as a form of “exploitation” in PACOTIP Act: s 1.</w:t>
      </w:r>
    </w:p>
  </w:footnote>
  <w:footnote w:id="8">
    <w:p w14:paraId="697667C1" w14:textId="77777777" w:rsidR="00ED5D9E" w:rsidRPr="00537B57" w:rsidRDefault="00ED5D9E" w:rsidP="00ED5D9E">
      <w:pPr>
        <w:pStyle w:val="FootnoteText"/>
        <w:ind w:right="95"/>
        <w:jc w:val="both"/>
        <w:rPr>
          <w:rFonts w:ascii="Arial" w:hAnsi="Arial" w:cs="Arial"/>
        </w:rPr>
      </w:pPr>
      <w:r w:rsidRPr="00537B57">
        <w:rPr>
          <w:rStyle w:val="FootnoteReference"/>
          <w:rFonts w:ascii="Arial" w:hAnsi="Arial" w:cs="Arial"/>
        </w:rPr>
        <w:footnoteRef/>
      </w:r>
      <w:r w:rsidRPr="00537B57">
        <w:rPr>
          <w:rFonts w:ascii="Arial" w:hAnsi="Arial" w:cs="Arial"/>
        </w:rPr>
        <w:t xml:space="preserve"> Listed as a form of “exploitation” in PACOTIP Act: s 1.</w:t>
      </w:r>
    </w:p>
  </w:footnote>
  <w:footnote w:id="9">
    <w:p w14:paraId="7E77493A" w14:textId="77777777" w:rsidR="00ED5D9E" w:rsidRPr="00537B57" w:rsidRDefault="00ED5D9E" w:rsidP="00ED5D9E">
      <w:pPr>
        <w:autoSpaceDE w:val="0"/>
        <w:autoSpaceDN w:val="0"/>
        <w:adjustRightInd w:val="0"/>
        <w:ind w:left="39" w:right="95"/>
        <w:jc w:val="both"/>
        <w:rPr>
          <w:rFonts w:ascii="Arial" w:hAnsi="Arial" w:cs="Arial"/>
          <w:sz w:val="20"/>
          <w:szCs w:val="20"/>
        </w:rPr>
      </w:pPr>
      <w:r w:rsidRPr="00537B57">
        <w:rPr>
          <w:rStyle w:val="FootnoteReference"/>
          <w:rFonts w:ascii="Arial" w:hAnsi="Arial" w:cs="Arial"/>
          <w:sz w:val="20"/>
          <w:szCs w:val="20"/>
        </w:rPr>
        <w:footnoteRef/>
      </w:r>
      <w:r w:rsidRPr="00537B57">
        <w:rPr>
          <w:rFonts w:ascii="Arial" w:hAnsi="Arial" w:cs="Arial"/>
          <w:sz w:val="20"/>
          <w:szCs w:val="20"/>
        </w:rPr>
        <w:t xml:space="preserve"> </w:t>
      </w:r>
      <w:r w:rsidRPr="00537B57">
        <w:rPr>
          <w:rFonts w:ascii="Arial" w:eastAsia="MS Mincho" w:hAnsi="Arial" w:cs="Arial"/>
          <w:color w:val="231F20"/>
          <w:sz w:val="20"/>
          <w:szCs w:val="20"/>
          <w:lang w:val="af-ZA"/>
        </w:rPr>
        <w:t>UNODC. 2020b:28.</w:t>
      </w:r>
    </w:p>
  </w:footnote>
  <w:footnote w:id="10">
    <w:p w14:paraId="41412869" w14:textId="77777777" w:rsidR="00ED5D9E" w:rsidRPr="00537B57" w:rsidRDefault="00ED5D9E" w:rsidP="00ED5D9E">
      <w:pPr>
        <w:pStyle w:val="FootnoteText"/>
        <w:rPr>
          <w:rFonts w:ascii="Arial" w:hAnsi="Arial" w:cs="Arial"/>
        </w:rPr>
      </w:pPr>
      <w:r w:rsidRPr="00537B57">
        <w:rPr>
          <w:rStyle w:val="FootnoteReference"/>
          <w:rFonts w:ascii="Arial" w:hAnsi="Arial" w:cs="Arial"/>
        </w:rPr>
        <w:footnoteRef/>
      </w:r>
      <w:r w:rsidRPr="00537B57">
        <w:rPr>
          <w:rFonts w:ascii="Arial" w:hAnsi="Arial" w:cs="Arial"/>
        </w:rPr>
        <w:t xml:space="preserve"> See the discussion in </w:t>
      </w:r>
      <w:proofErr w:type="spellStart"/>
      <w:r w:rsidRPr="00537B57">
        <w:rPr>
          <w:rFonts w:ascii="Arial" w:hAnsi="Arial" w:cs="Arial"/>
        </w:rPr>
        <w:t>Mollema</w:t>
      </w:r>
      <w:proofErr w:type="spellEnd"/>
      <w:r w:rsidRPr="00537B57">
        <w:rPr>
          <w:rFonts w:ascii="Arial" w:hAnsi="Arial" w:cs="Arial"/>
        </w:rPr>
        <w:t xml:space="preserve"> 2014:246-260.</w:t>
      </w:r>
    </w:p>
  </w:footnote>
  <w:footnote w:id="11">
    <w:p w14:paraId="7BB8252C" w14:textId="77777777" w:rsidR="00ED5D9E" w:rsidRPr="00537B57" w:rsidRDefault="00ED5D9E" w:rsidP="00ED5D9E">
      <w:pPr>
        <w:pStyle w:val="FootnoteText"/>
        <w:ind w:right="95"/>
        <w:jc w:val="both"/>
        <w:rPr>
          <w:rFonts w:ascii="Arial" w:hAnsi="Arial" w:cs="Arial"/>
        </w:rPr>
      </w:pPr>
      <w:r w:rsidRPr="00537B57">
        <w:rPr>
          <w:rStyle w:val="FootnoteReference"/>
          <w:rFonts w:ascii="Arial" w:hAnsi="Arial" w:cs="Arial"/>
        </w:rPr>
        <w:footnoteRef/>
      </w:r>
      <w:r w:rsidRPr="00537B57">
        <w:rPr>
          <w:rFonts w:ascii="Arial" w:hAnsi="Arial" w:cs="Arial"/>
        </w:rPr>
        <w:t xml:space="preserve"> Section 37 of the PACOTIP Act pertains to the </w:t>
      </w:r>
      <w:proofErr w:type="spellStart"/>
      <w:r w:rsidRPr="00537B57">
        <w:rPr>
          <w:rFonts w:ascii="Arial" w:hAnsi="Arial" w:cs="Arial"/>
        </w:rPr>
        <w:t>the</w:t>
      </w:r>
      <w:proofErr w:type="spellEnd"/>
      <w:r w:rsidRPr="00537B57">
        <w:rPr>
          <w:rFonts w:ascii="Arial" w:hAnsi="Arial" w:cs="Arial"/>
        </w:rPr>
        <w:t xml:space="preserve"> fourth P (partnerships/cooperation) by providing for international cooperation; </w:t>
      </w:r>
      <w:proofErr w:type="spellStart"/>
      <w:r w:rsidRPr="00537B57">
        <w:rPr>
          <w:rFonts w:ascii="Arial" w:hAnsi="Arial" w:cs="Arial"/>
        </w:rPr>
        <w:t>Mollema</w:t>
      </w:r>
      <w:proofErr w:type="spellEnd"/>
      <w:r w:rsidRPr="00537B57">
        <w:rPr>
          <w:rFonts w:ascii="Arial" w:hAnsi="Arial" w:cs="Arial"/>
        </w:rPr>
        <w:t xml:space="preserve"> 2014:260.</w:t>
      </w:r>
    </w:p>
  </w:footnote>
  <w:footnote w:id="12">
    <w:p w14:paraId="627711CD" w14:textId="77777777" w:rsidR="00ED5D9E" w:rsidRPr="00F420B1" w:rsidRDefault="00ED5D9E" w:rsidP="00ED5D9E">
      <w:pPr>
        <w:pStyle w:val="FootnoteText"/>
        <w:rPr>
          <w:rFonts w:ascii="Arial" w:hAnsi="Arial" w:cs="Arial"/>
        </w:rPr>
      </w:pPr>
      <w:r w:rsidRPr="00F420B1">
        <w:rPr>
          <w:rStyle w:val="FootnoteReference"/>
          <w:rFonts w:ascii="Arial" w:hAnsi="Arial" w:cs="Arial"/>
        </w:rPr>
        <w:footnoteRef/>
      </w:r>
      <w:r w:rsidRPr="00F420B1">
        <w:rPr>
          <w:rFonts w:ascii="Arial" w:hAnsi="Arial" w:cs="Arial"/>
        </w:rPr>
        <w:t xml:space="preserve"> For an overview on the </w:t>
      </w:r>
      <w:proofErr w:type="gramStart"/>
      <w:r w:rsidRPr="00F420B1">
        <w:rPr>
          <w:rFonts w:ascii="Arial" w:hAnsi="Arial" w:cs="Arial"/>
        </w:rPr>
        <w:t>current status</w:t>
      </w:r>
      <w:proofErr w:type="gramEnd"/>
      <w:r w:rsidRPr="00F420B1">
        <w:rPr>
          <w:rFonts w:ascii="Arial" w:hAnsi="Arial" w:cs="Arial"/>
        </w:rPr>
        <w:t xml:space="preserve"> of the investigation, prosecution and adjudication of trafficking cases see US Department of State 2021:509-510.</w:t>
      </w:r>
    </w:p>
  </w:footnote>
  <w:footnote w:id="13">
    <w:p w14:paraId="0CF2D964" w14:textId="3DBCE607" w:rsidR="00ED5D9E" w:rsidRPr="00F420B1" w:rsidRDefault="00ED5D9E" w:rsidP="00ED5D9E">
      <w:pPr>
        <w:pStyle w:val="FootnoteText"/>
        <w:ind w:right="95"/>
        <w:jc w:val="both"/>
        <w:rPr>
          <w:rFonts w:ascii="Arial" w:hAnsi="Arial" w:cs="Arial"/>
        </w:rPr>
      </w:pPr>
      <w:r w:rsidRPr="00F420B1">
        <w:rPr>
          <w:rStyle w:val="FootnoteReference"/>
          <w:rFonts w:ascii="Arial" w:hAnsi="Arial" w:cs="Arial"/>
        </w:rPr>
        <w:footnoteRef/>
      </w:r>
      <w:r w:rsidRPr="00F420B1">
        <w:rPr>
          <w:rFonts w:ascii="Arial" w:hAnsi="Arial" w:cs="Arial"/>
        </w:rPr>
        <w:t xml:space="preserve"> Trafficking Protocol (art 3) read with the United Nations</w:t>
      </w:r>
      <w:bookmarkStart w:id="9" w:name="_Hlk91685332"/>
      <w:r w:rsidRPr="00F420B1">
        <w:rPr>
          <w:rFonts w:ascii="Arial" w:hAnsi="Arial" w:cs="Arial"/>
        </w:rPr>
        <w:t xml:space="preserve"> Convention against Transnational Organized Crime (UNTOC Convention)</w:t>
      </w:r>
      <w:bookmarkEnd w:id="9"/>
      <w:r w:rsidRPr="00F420B1">
        <w:rPr>
          <w:rFonts w:ascii="Arial" w:hAnsi="Arial" w:cs="Arial"/>
        </w:rPr>
        <w:t xml:space="preserve">. </w:t>
      </w:r>
      <w:r w:rsidRPr="00F420B1">
        <w:rPr>
          <w:rFonts w:ascii="Arial" w:hAnsi="Arial" w:cs="Arial"/>
        </w:rPr>
        <w:t xml:space="preserve">See also </w:t>
      </w:r>
      <w:r w:rsidR="0088084D" w:rsidRPr="00F420B1">
        <w:rPr>
          <w:rFonts w:ascii="Arial" w:hAnsi="Arial" w:cs="Arial"/>
        </w:rPr>
        <w:t xml:space="preserve">the </w:t>
      </w:r>
      <w:r w:rsidR="0088084D" w:rsidRPr="00F420B1">
        <w:rPr>
          <w:rFonts w:ascii="Arial" w:hAnsi="Arial" w:cs="Arial"/>
        </w:rPr>
        <w:t>“</w:t>
      </w:r>
      <w:r w:rsidRPr="00F420B1">
        <w:rPr>
          <w:rFonts w:ascii="Arial" w:hAnsi="Arial" w:cs="Arial"/>
        </w:rPr>
        <w:t>International counter-trafficking framework ” discussed above. (</w:t>
      </w:r>
      <w:proofErr w:type="gramStart"/>
      <w:r w:rsidRPr="00F420B1">
        <w:rPr>
          <w:rFonts w:ascii="Arial" w:hAnsi="Arial" w:cs="Arial"/>
        </w:rPr>
        <w:t>by</w:t>
      </w:r>
      <w:proofErr w:type="gramEnd"/>
      <w:r w:rsidRPr="00F420B1">
        <w:rPr>
          <w:rFonts w:ascii="Arial" w:hAnsi="Arial" w:cs="Arial"/>
        </w:rPr>
        <w:t xml:space="preserve"> group 2).</w:t>
      </w:r>
    </w:p>
  </w:footnote>
  <w:footnote w:id="14">
    <w:p w14:paraId="5B8A84BA" w14:textId="77777777" w:rsidR="00ED5D9E" w:rsidRPr="00F420B1" w:rsidRDefault="00ED5D9E" w:rsidP="00ED5D9E">
      <w:pPr>
        <w:pStyle w:val="FootnoteText"/>
        <w:ind w:right="95"/>
        <w:jc w:val="both"/>
        <w:rPr>
          <w:rFonts w:ascii="Arial" w:hAnsi="Arial" w:cs="Arial"/>
        </w:rPr>
      </w:pPr>
      <w:r w:rsidRPr="00F420B1">
        <w:rPr>
          <w:rStyle w:val="FootnoteReference"/>
          <w:rFonts w:ascii="Arial" w:hAnsi="Arial" w:cs="Arial"/>
        </w:rPr>
        <w:footnoteRef/>
      </w:r>
      <w:r w:rsidRPr="00F420B1">
        <w:rPr>
          <w:rFonts w:ascii="Arial" w:hAnsi="Arial" w:cs="Arial"/>
        </w:rPr>
        <w:t xml:space="preserve"> This concept (TIP) is used interchangeably with ‘human trafficking’ in the literature on the topic.</w:t>
      </w:r>
    </w:p>
    <w:p w14:paraId="6C12C4A2" w14:textId="77777777" w:rsidR="00ED5D9E" w:rsidRPr="00F420B1" w:rsidRDefault="00ED5D9E" w:rsidP="00ED5D9E">
      <w:pPr>
        <w:pStyle w:val="FootnoteText"/>
        <w:ind w:right="95"/>
        <w:jc w:val="both"/>
        <w:rPr>
          <w:rFonts w:ascii="Arial" w:hAnsi="Arial" w:cs="Arial"/>
        </w:rPr>
      </w:pPr>
      <w:r w:rsidRPr="00F420B1">
        <w:rPr>
          <w:rFonts w:ascii="Arial" w:hAnsi="Arial" w:cs="Arial"/>
          <w:b/>
          <w:bCs/>
          <w:highlight w:val="magenta"/>
        </w:rPr>
        <w:t>Literature</w:t>
      </w:r>
      <w:r w:rsidRPr="00F420B1">
        <w:rPr>
          <w:rFonts w:ascii="Arial" w:hAnsi="Arial" w:cs="Arial"/>
        </w:rPr>
        <w:t xml:space="preserve"> </w:t>
      </w:r>
    </w:p>
    <w:p w14:paraId="270E7EBA" w14:textId="77777777" w:rsidR="00ED5D9E" w:rsidRPr="00F420B1" w:rsidRDefault="00ED5D9E" w:rsidP="00ED5D9E">
      <w:pPr>
        <w:pStyle w:val="FootnoteText"/>
        <w:ind w:right="95"/>
        <w:jc w:val="both"/>
        <w:rPr>
          <w:rFonts w:ascii="Arial" w:hAnsi="Arial" w:cs="Arial"/>
        </w:rPr>
      </w:pPr>
      <w:bookmarkStart w:id="10" w:name="_Hlk91880183"/>
      <w:r w:rsidRPr="00F420B1">
        <w:rPr>
          <w:rFonts w:ascii="Arial" w:hAnsi="Arial" w:cs="Arial"/>
        </w:rPr>
        <w:t xml:space="preserve"> UNODC. 2018. </w:t>
      </w:r>
      <w:r w:rsidRPr="00F420B1">
        <w:rPr>
          <w:rFonts w:ascii="Arial" w:hAnsi="Arial" w:cs="Arial"/>
          <w:i/>
          <w:iCs/>
        </w:rPr>
        <w:t>Issue paper – The International Legal Definition of Trafficking in Persons: Consolidation of research findings and reflection on issues raised</w:t>
      </w:r>
      <w:r w:rsidRPr="00F420B1">
        <w:rPr>
          <w:rFonts w:ascii="Arial" w:hAnsi="Arial" w:cs="Arial"/>
        </w:rPr>
        <w:t>. New York: United Nations.</w:t>
      </w:r>
    </w:p>
    <w:bookmarkEnd w:id="10"/>
  </w:footnote>
  <w:footnote w:id="15">
    <w:p w14:paraId="7220736B" w14:textId="77777777" w:rsidR="00ED5D9E" w:rsidRPr="00537B57" w:rsidRDefault="00ED5D9E" w:rsidP="00ED5D9E">
      <w:pPr>
        <w:pStyle w:val="FootnoteText"/>
        <w:rPr>
          <w:rFonts w:ascii="Arial" w:hAnsi="Arial" w:cs="Arial"/>
        </w:rPr>
      </w:pPr>
      <w:r w:rsidRPr="00537B57">
        <w:rPr>
          <w:rStyle w:val="FootnoteReference"/>
          <w:rFonts w:ascii="Arial" w:hAnsi="Arial" w:cs="Arial"/>
        </w:rPr>
        <w:footnoteRef/>
      </w:r>
      <w:r w:rsidRPr="00537B57">
        <w:rPr>
          <w:rFonts w:ascii="Arial" w:hAnsi="Arial" w:cs="Arial"/>
        </w:rPr>
        <w:t xml:space="preserve"> See the discussion in Kruger 2016:73-78.</w:t>
      </w:r>
    </w:p>
  </w:footnote>
  <w:footnote w:id="16">
    <w:p w14:paraId="61F8C582" w14:textId="77777777" w:rsidR="00ED5D9E" w:rsidRPr="00537B57" w:rsidRDefault="00ED5D9E" w:rsidP="00ED5D9E">
      <w:pPr>
        <w:pStyle w:val="FootnoteText"/>
        <w:ind w:right="95"/>
        <w:jc w:val="both"/>
        <w:rPr>
          <w:rFonts w:ascii="Arial" w:hAnsi="Arial" w:cs="Arial"/>
        </w:rPr>
      </w:pPr>
      <w:r w:rsidRPr="00537B57">
        <w:rPr>
          <w:rStyle w:val="FootnoteReference"/>
          <w:rFonts w:ascii="Arial" w:hAnsi="Arial" w:cs="Arial"/>
        </w:rPr>
        <w:footnoteRef/>
      </w:r>
      <w:r w:rsidRPr="00537B57">
        <w:rPr>
          <w:rFonts w:ascii="Arial" w:hAnsi="Arial" w:cs="Arial"/>
        </w:rPr>
        <w:t xml:space="preserve"> See the discussion in Kruger 2020: 761-763</w:t>
      </w:r>
    </w:p>
  </w:footnote>
  <w:footnote w:id="17">
    <w:p w14:paraId="1FBDECF6" w14:textId="77777777" w:rsidR="00ED5D9E" w:rsidRPr="00537B57" w:rsidRDefault="00ED5D9E" w:rsidP="00ED5D9E">
      <w:pPr>
        <w:pStyle w:val="FootnoteText"/>
        <w:ind w:right="95"/>
        <w:jc w:val="both"/>
        <w:rPr>
          <w:rFonts w:ascii="Arial" w:hAnsi="Arial" w:cs="Arial"/>
        </w:rPr>
      </w:pPr>
      <w:r w:rsidRPr="00537B57">
        <w:rPr>
          <w:rStyle w:val="FootnoteReference"/>
          <w:rFonts w:ascii="Arial" w:hAnsi="Arial" w:cs="Arial"/>
        </w:rPr>
        <w:footnoteRef/>
      </w:r>
      <w:r w:rsidRPr="00537B57">
        <w:rPr>
          <w:rFonts w:ascii="Arial" w:hAnsi="Arial" w:cs="Arial"/>
          <w:lang w:val="af-ZA"/>
        </w:rPr>
        <w:t>UNODC 2020b:29.</w:t>
      </w:r>
      <w:r w:rsidRPr="00537B57">
        <w:rPr>
          <w:rFonts w:ascii="Arial" w:hAnsi="Arial" w:cs="Arial"/>
        </w:rPr>
        <w:t xml:space="preserve"> “…obligations in relation to trafficking in children also arise from several other </w:t>
      </w:r>
      <w:proofErr w:type="spellStart"/>
      <w:r w:rsidRPr="00537B57">
        <w:rPr>
          <w:rFonts w:ascii="Arial" w:hAnsi="Arial" w:cs="Arial"/>
        </w:rPr>
        <w:t>inter national</w:t>
      </w:r>
      <w:proofErr w:type="spellEnd"/>
      <w:r w:rsidRPr="00537B57">
        <w:rPr>
          <w:rFonts w:ascii="Arial" w:hAnsi="Arial" w:cs="Arial"/>
        </w:rPr>
        <w:t xml:space="preserve"> instruments: Article 35 of the Convention on the Rights of the Child mandates that States Parties ‘take all appropriate national, bilateral and multilateral measures to prevent the abduction </w:t>
      </w:r>
      <w:proofErr w:type="gramStart"/>
      <w:r w:rsidRPr="00537B57">
        <w:rPr>
          <w:rFonts w:ascii="Arial" w:hAnsi="Arial" w:cs="Arial"/>
        </w:rPr>
        <w:t>of,</w:t>
      </w:r>
      <w:proofErr w:type="gramEnd"/>
      <w:r w:rsidRPr="00537B57">
        <w:rPr>
          <w:rFonts w:ascii="Arial" w:hAnsi="Arial" w:cs="Arial"/>
        </w:rPr>
        <w:t xml:space="preserve"> the sale of or traffic in children for any purpose or in any form.’ Under article 1 of the Optional Protocol to the Convention of the Rights of the Child on the Sale of Children, Child Prostitution and Child Pornography ‘States Parties shall prohibit the sale of children, child prostitution and child pornography” as defined in article 2 of the Optional Protocol.” –</w:t>
      </w:r>
      <w:r w:rsidRPr="00537B57">
        <w:rPr>
          <w:rFonts w:ascii="Arial" w:hAnsi="Arial" w:cs="Arial"/>
          <w:lang w:val="af-ZA"/>
        </w:rPr>
        <w:t xml:space="preserve"> UNODC. 2020b:40-41.</w:t>
      </w:r>
    </w:p>
  </w:footnote>
  <w:footnote w:id="18">
    <w:p w14:paraId="54385FF3" w14:textId="77777777" w:rsidR="00ED5D9E" w:rsidRPr="00537B57" w:rsidRDefault="00ED5D9E" w:rsidP="00ED5D9E">
      <w:pPr>
        <w:pStyle w:val="FootnoteText"/>
        <w:ind w:right="95"/>
        <w:jc w:val="both"/>
        <w:rPr>
          <w:rFonts w:ascii="Arial" w:hAnsi="Arial" w:cs="Arial"/>
        </w:rPr>
      </w:pPr>
      <w:r w:rsidRPr="00537B57">
        <w:rPr>
          <w:rStyle w:val="FootnoteReference"/>
          <w:rFonts w:ascii="Arial" w:hAnsi="Arial" w:cs="Arial"/>
        </w:rPr>
        <w:footnoteRef/>
      </w:r>
      <w:r w:rsidRPr="00537B57">
        <w:rPr>
          <w:rFonts w:ascii="Arial" w:hAnsi="Arial" w:cs="Arial"/>
        </w:rPr>
        <w:t xml:space="preserve"> </w:t>
      </w:r>
      <w:bookmarkStart w:id="11" w:name="_Hlk91935321"/>
      <w:r w:rsidRPr="00537B57">
        <w:rPr>
          <w:rFonts w:ascii="Arial" w:hAnsi="Arial" w:cs="Arial"/>
        </w:rPr>
        <w:t>See the discussion in 3.3.4 Legislative shortcomings and recommendations below</w:t>
      </w:r>
      <w:bookmarkEnd w:id="11"/>
      <w:r w:rsidRPr="00537B57">
        <w:rPr>
          <w:rFonts w:ascii="Arial" w:hAnsi="Arial" w:cs="Arial"/>
        </w:rPr>
        <w:t xml:space="preserve">. </w:t>
      </w:r>
      <w:bookmarkStart w:id="12" w:name="_Hlk93660571"/>
      <w:r w:rsidRPr="00537B57">
        <w:rPr>
          <w:rFonts w:ascii="Arial" w:hAnsi="Arial" w:cs="Arial"/>
        </w:rPr>
        <w:t xml:space="preserve">See </w:t>
      </w:r>
      <w:proofErr w:type="gramStart"/>
      <w:r w:rsidRPr="00537B57">
        <w:rPr>
          <w:rFonts w:ascii="Arial" w:hAnsi="Arial" w:cs="Arial"/>
        </w:rPr>
        <w:t>also  Kruger</w:t>
      </w:r>
      <w:proofErr w:type="gramEnd"/>
      <w:r w:rsidRPr="00537B57">
        <w:rPr>
          <w:rFonts w:ascii="Arial" w:hAnsi="Arial" w:cs="Arial"/>
        </w:rPr>
        <w:t xml:space="preserve">  2016:78; </w:t>
      </w:r>
      <w:bookmarkStart w:id="13" w:name="_Hlk91838189"/>
      <w:r w:rsidRPr="00537B57">
        <w:rPr>
          <w:rFonts w:ascii="Arial" w:hAnsi="Arial" w:cs="Arial"/>
        </w:rPr>
        <w:t>Kruger 2020:761-763; American Bar Association 2021:18</w:t>
      </w:r>
      <w:r w:rsidRPr="00537B57">
        <w:rPr>
          <w:rFonts w:ascii="Arial" w:hAnsi="Arial" w:cs="Arial"/>
          <w:i/>
        </w:rPr>
        <w:t>.</w:t>
      </w:r>
      <w:r w:rsidRPr="00537B57">
        <w:rPr>
          <w:rFonts w:ascii="Arial" w:hAnsi="Arial" w:cs="Arial"/>
        </w:rPr>
        <w:t xml:space="preserve"> </w:t>
      </w:r>
      <w:bookmarkEnd w:id="12"/>
      <w:bookmarkEnd w:id="13"/>
    </w:p>
  </w:footnote>
  <w:footnote w:id="19">
    <w:p w14:paraId="11C5CB2A" w14:textId="77777777" w:rsidR="00ED5D9E" w:rsidRPr="00537B57" w:rsidRDefault="00ED5D9E" w:rsidP="00ED5D9E">
      <w:pPr>
        <w:pStyle w:val="FootnoteText"/>
        <w:rPr>
          <w:rFonts w:ascii="Arial" w:hAnsi="Arial" w:cs="Arial"/>
        </w:rPr>
      </w:pPr>
      <w:r w:rsidRPr="00537B57">
        <w:rPr>
          <w:rStyle w:val="FootnoteReference"/>
          <w:rFonts w:ascii="Arial" w:hAnsi="Arial" w:cs="Arial"/>
        </w:rPr>
        <w:footnoteRef/>
      </w:r>
      <w:r w:rsidRPr="00537B57">
        <w:rPr>
          <w:rFonts w:ascii="Arial" w:hAnsi="Arial" w:cs="Arial"/>
        </w:rPr>
        <w:t xml:space="preserve"> See the discussion in </w:t>
      </w:r>
      <w:proofErr w:type="spellStart"/>
      <w:r w:rsidRPr="00537B57">
        <w:rPr>
          <w:rFonts w:ascii="Arial" w:hAnsi="Arial" w:cs="Arial"/>
        </w:rPr>
        <w:t>Mollema</w:t>
      </w:r>
      <w:proofErr w:type="spellEnd"/>
      <w:r w:rsidRPr="00537B57">
        <w:rPr>
          <w:rFonts w:ascii="Arial" w:hAnsi="Arial" w:cs="Arial"/>
        </w:rPr>
        <w:t xml:space="preserve"> 2014:248-249; Kruger 2016:74-76.</w:t>
      </w:r>
    </w:p>
  </w:footnote>
  <w:footnote w:id="20">
    <w:p w14:paraId="6C0FD496" w14:textId="77777777" w:rsidR="00ED5D9E" w:rsidRPr="00537B57" w:rsidRDefault="00ED5D9E" w:rsidP="00ED5D9E">
      <w:pPr>
        <w:pStyle w:val="FootnoteText"/>
        <w:ind w:right="95"/>
        <w:jc w:val="both"/>
        <w:rPr>
          <w:rFonts w:ascii="Arial" w:hAnsi="Arial" w:cs="Arial"/>
        </w:rPr>
      </w:pPr>
      <w:r w:rsidRPr="00537B57">
        <w:rPr>
          <w:rStyle w:val="FootnoteReference"/>
          <w:rFonts w:ascii="Arial" w:hAnsi="Arial" w:cs="Arial"/>
        </w:rPr>
        <w:footnoteRef/>
      </w:r>
      <w:r w:rsidRPr="00537B57">
        <w:rPr>
          <w:rFonts w:ascii="Arial" w:hAnsi="Arial" w:cs="Arial"/>
        </w:rPr>
        <w:t xml:space="preserve"> </w:t>
      </w:r>
      <w:bookmarkStart w:id="16" w:name="_Hlk92139168"/>
      <w:r w:rsidRPr="00537B57">
        <w:rPr>
          <w:rFonts w:ascii="Arial" w:hAnsi="Arial" w:cs="Arial"/>
          <w:lang w:val="af-ZA"/>
        </w:rPr>
        <w:t>UNODC 2020b:29.</w:t>
      </w:r>
      <w:r w:rsidRPr="00537B57">
        <w:rPr>
          <w:rFonts w:ascii="Arial" w:hAnsi="Arial" w:cs="Arial"/>
          <w:i/>
          <w:iCs/>
          <w:lang w:val="af-ZA"/>
        </w:rPr>
        <w:t xml:space="preserve"> </w:t>
      </w:r>
      <w:bookmarkEnd w:id="16"/>
    </w:p>
  </w:footnote>
  <w:footnote w:id="21">
    <w:p w14:paraId="365B5F86" w14:textId="77777777" w:rsidR="00ED5D9E" w:rsidRPr="00537B57" w:rsidRDefault="00ED5D9E" w:rsidP="00ED5D9E">
      <w:pPr>
        <w:pStyle w:val="FootnoteText"/>
        <w:ind w:right="95"/>
        <w:jc w:val="both"/>
        <w:rPr>
          <w:rFonts w:ascii="Arial" w:hAnsi="Arial" w:cs="Arial"/>
        </w:rPr>
      </w:pPr>
      <w:r w:rsidRPr="00537B57">
        <w:rPr>
          <w:rStyle w:val="FootnoteReference"/>
          <w:rFonts w:ascii="Arial" w:hAnsi="Arial" w:cs="Arial"/>
        </w:rPr>
        <w:footnoteRef/>
      </w:r>
      <w:r w:rsidRPr="00537B57">
        <w:rPr>
          <w:rFonts w:ascii="Arial" w:hAnsi="Arial" w:cs="Arial"/>
        </w:rPr>
        <w:t xml:space="preserve"> </w:t>
      </w:r>
      <w:bookmarkStart w:id="17" w:name="_Hlk91837727"/>
      <w:bookmarkStart w:id="18" w:name="_Hlk91837708"/>
      <w:r w:rsidRPr="00537B57">
        <w:rPr>
          <w:rFonts w:ascii="Arial" w:hAnsi="Arial" w:cs="Arial"/>
          <w:lang w:val="af-ZA"/>
        </w:rPr>
        <w:t xml:space="preserve">UNODC </w:t>
      </w:r>
      <w:r w:rsidRPr="00537B57">
        <w:rPr>
          <w:rFonts w:ascii="Arial" w:hAnsi="Arial" w:cs="Arial"/>
          <w:lang w:val="af-ZA"/>
        </w:rPr>
        <w:t>2020b:29.</w:t>
      </w:r>
      <w:bookmarkEnd w:id="17"/>
      <w:r w:rsidRPr="00537B57">
        <w:rPr>
          <w:rFonts w:ascii="Arial" w:hAnsi="Arial" w:cs="Arial"/>
          <w:lang w:val="af-ZA"/>
        </w:rPr>
        <w:t xml:space="preserve"> </w:t>
      </w:r>
    </w:p>
    <w:bookmarkEnd w:id="18"/>
  </w:footnote>
  <w:footnote w:id="22">
    <w:p w14:paraId="6A6C7A35" w14:textId="77777777" w:rsidR="00ED5D9E" w:rsidRPr="00537B57" w:rsidRDefault="00ED5D9E" w:rsidP="00ED5D9E">
      <w:pPr>
        <w:pStyle w:val="FootnoteText"/>
        <w:ind w:right="95"/>
        <w:jc w:val="both"/>
        <w:rPr>
          <w:rFonts w:ascii="Arial" w:hAnsi="Arial" w:cs="Arial"/>
        </w:rPr>
      </w:pPr>
      <w:r w:rsidRPr="00537B57">
        <w:rPr>
          <w:rStyle w:val="FootnoteReference"/>
          <w:rFonts w:ascii="Arial" w:hAnsi="Arial" w:cs="Arial"/>
        </w:rPr>
        <w:footnoteRef/>
      </w:r>
      <w:r w:rsidRPr="00537B57">
        <w:rPr>
          <w:rFonts w:ascii="Arial" w:hAnsi="Arial" w:cs="Arial"/>
        </w:rPr>
        <w:t xml:space="preserve"> Although some hold a different view, the sound interpretation of article 3(a) of the TIP Protocol as well as of section 4(1) of PACOTIP Act holds that ‘transportation’ </w:t>
      </w:r>
      <w:proofErr w:type="gramStart"/>
      <w:r w:rsidRPr="00537B57">
        <w:rPr>
          <w:rFonts w:ascii="Arial" w:hAnsi="Arial" w:cs="Arial"/>
        </w:rPr>
        <w:t>is  not</w:t>
      </w:r>
      <w:proofErr w:type="gramEnd"/>
      <w:r w:rsidRPr="00537B57">
        <w:rPr>
          <w:rFonts w:ascii="Arial" w:hAnsi="Arial" w:cs="Arial"/>
        </w:rPr>
        <w:t xml:space="preserve"> a mandatory requirement for TIP - see the discussion in Kruger 2010:</w:t>
      </w:r>
      <w:r w:rsidRPr="00537B57">
        <w:rPr>
          <w:rFonts w:ascii="Arial" w:hAnsi="Arial" w:cs="Arial"/>
          <w:lang w:val="af-ZA"/>
        </w:rPr>
        <w:t>302-308.</w:t>
      </w:r>
      <w:r w:rsidRPr="00537B57">
        <w:rPr>
          <w:rFonts w:ascii="Arial" w:hAnsi="Arial" w:cs="Arial"/>
        </w:rPr>
        <w:t xml:space="preserve">  </w:t>
      </w:r>
    </w:p>
  </w:footnote>
  <w:footnote w:id="23">
    <w:p w14:paraId="5E993DFC" w14:textId="77777777" w:rsidR="00ED5D9E" w:rsidRPr="00537B57" w:rsidRDefault="00ED5D9E" w:rsidP="00ED5D9E">
      <w:pPr>
        <w:pStyle w:val="FootnoteText"/>
        <w:ind w:right="95"/>
        <w:jc w:val="both"/>
        <w:rPr>
          <w:rFonts w:ascii="Arial" w:hAnsi="Arial" w:cs="Arial"/>
        </w:rPr>
      </w:pPr>
      <w:r w:rsidRPr="00537B57">
        <w:rPr>
          <w:rStyle w:val="FootnoteReference"/>
          <w:rFonts w:ascii="Arial" w:hAnsi="Arial" w:cs="Arial"/>
        </w:rPr>
        <w:footnoteRef/>
      </w:r>
      <w:r w:rsidRPr="00537B57">
        <w:rPr>
          <w:rFonts w:ascii="Arial" w:hAnsi="Arial" w:cs="Arial"/>
        </w:rPr>
        <w:t xml:space="preserve"> </w:t>
      </w:r>
      <w:bookmarkStart w:id="19" w:name="_Hlk91767764"/>
      <w:r w:rsidRPr="00537B57">
        <w:rPr>
          <w:rFonts w:ascii="Arial" w:hAnsi="Arial" w:cs="Arial"/>
          <w:lang w:val="af-ZA"/>
        </w:rPr>
        <w:t xml:space="preserve">UNODC </w:t>
      </w:r>
      <w:r w:rsidRPr="00537B57">
        <w:rPr>
          <w:rFonts w:ascii="Arial" w:hAnsi="Arial" w:cs="Arial"/>
          <w:lang w:val="af-ZA"/>
        </w:rPr>
        <w:t>2020b:29. This point has been further emphasised: “...</w:t>
      </w:r>
      <w:r w:rsidRPr="00537B57">
        <w:rPr>
          <w:rFonts w:ascii="Arial" w:hAnsi="Arial" w:cs="Arial"/>
        </w:rPr>
        <w:t xml:space="preserve"> it is not an essential requirement of trafficking in persons that the victim has been physically moved by the traffickers.</w:t>
      </w:r>
      <w:r w:rsidRPr="008A5D37">
        <w:rPr>
          <w:rFonts w:ascii="Arial" w:hAnsi="Arial" w:cs="Arial"/>
          <w:vertAlign w:val="superscript"/>
        </w:rPr>
        <w:t>124</w:t>
      </w:r>
      <w:r w:rsidRPr="00537B57">
        <w:rPr>
          <w:rFonts w:ascii="Arial" w:hAnsi="Arial" w:cs="Arial"/>
        </w:rPr>
        <w:t xml:space="preserve"> Placing too much emphasis on movement will result in cases being undetected as in many cases, at the time of movement or transportation, it can be difficult to determine whether the crime of human trafficking has been made out. Neither the victims themselves, nor border officials, may know the ultimate purpose for which they are being moved. It is often only at the place of destination, where persons are subjected to exploitation in its various forms, that trafficking can be easily made out.” – UNODC 2020b:45. </w:t>
      </w:r>
      <w:r w:rsidRPr="00537B57">
        <w:rPr>
          <w:rFonts w:ascii="Arial" w:hAnsi="Arial" w:cs="Arial"/>
          <w:lang w:val="af-ZA"/>
        </w:rPr>
        <w:t xml:space="preserve"> </w:t>
      </w:r>
      <w:bookmarkEnd w:id="19"/>
    </w:p>
  </w:footnote>
  <w:footnote w:id="24">
    <w:p w14:paraId="37EBDA9E" w14:textId="77777777" w:rsidR="00ED5D9E" w:rsidRPr="00537B57" w:rsidRDefault="00ED5D9E" w:rsidP="00ED5D9E">
      <w:pPr>
        <w:pStyle w:val="FootnoteText"/>
        <w:ind w:right="95"/>
        <w:jc w:val="both"/>
        <w:rPr>
          <w:rFonts w:ascii="Arial" w:hAnsi="Arial" w:cs="Arial"/>
        </w:rPr>
      </w:pPr>
      <w:r w:rsidRPr="00537B57">
        <w:rPr>
          <w:rStyle w:val="FootnoteReference"/>
          <w:rFonts w:ascii="Arial" w:hAnsi="Arial" w:cs="Arial"/>
        </w:rPr>
        <w:footnoteRef/>
      </w:r>
      <w:bookmarkStart w:id="20" w:name="_Hlk91835073"/>
      <w:r w:rsidRPr="00537B57">
        <w:rPr>
          <w:rFonts w:ascii="Arial" w:hAnsi="Arial" w:cs="Arial"/>
          <w:lang w:val="af-ZA"/>
        </w:rPr>
        <w:t xml:space="preserve"> </w:t>
      </w:r>
      <w:r w:rsidRPr="00537B57">
        <w:rPr>
          <w:rFonts w:ascii="Arial" w:hAnsi="Arial" w:cs="Arial"/>
          <w:lang w:val="af-ZA"/>
        </w:rPr>
        <w:t>UNODC 2020b:29.</w:t>
      </w:r>
      <w:bookmarkEnd w:id="20"/>
    </w:p>
  </w:footnote>
  <w:footnote w:id="25">
    <w:p w14:paraId="6E2EB2B7" w14:textId="77777777" w:rsidR="00ED5D9E" w:rsidRPr="00537B57" w:rsidRDefault="00ED5D9E" w:rsidP="00ED5D9E">
      <w:pPr>
        <w:pStyle w:val="FootnoteText"/>
        <w:ind w:right="95"/>
        <w:jc w:val="both"/>
        <w:rPr>
          <w:rFonts w:ascii="Arial" w:hAnsi="Arial" w:cs="Arial"/>
        </w:rPr>
      </w:pPr>
      <w:r w:rsidRPr="00537B57">
        <w:rPr>
          <w:rStyle w:val="FootnoteReference"/>
          <w:rFonts w:ascii="Arial" w:hAnsi="Arial" w:cs="Arial"/>
        </w:rPr>
        <w:footnoteRef/>
      </w:r>
      <w:r w:rsidRPr="00537B57">
        <w:rPr>
          <w:rFonts w:ascii="Arial" w:hAnsi="Arial" w:cs="Arial"/>
        </w:rPr>
        <w:t xml:space="preserve"> </w:t>
      </w:r>
      <w:bookmarkStart w:id="22" w:name="_Hlk91845007"/>
      <w:bookmarkStart w:id="23" w:name="_Hlk91839492"/>
      <w:r w:rsidRPr="00537B57">
        <w:rPr>
          <w:rFonts w:ascii="Arial" w:hAnsi="Arial" w:cs="Arial"/>
          <w:lang w:val="af-ZA"/>
        </w:rPr>
        <w:t xml:space="preserve">UNODC </w:t>
      </w:r>
      <w:r w:rsidRPr="00537B57">
        <w:rPr>
          <w:rFonts w:ascii="Arial" w:hAnsi="Arial" w:cs="Arial"/>
          <w:lang w:val="af-ZA"/>
        </w:rPr>
        <w:t>2020b:30.</w:t>
      </w:r>
      <w:bookmarkEnd w:id="22"/>
      <w:bookmarkEnd w:id="23"/>
    </w:p>
  </w:footnote>
  <w:footnote w:id="26">
    <w:p w14:paraId="108B1616" w14:textId="77777777" w:rsidR="00ED5D9E" w:rsidRPr="00537B57" w:rsidRDefault="00ED5D9E" w:rsidP="00ED5D9E">
      <w:pPr>
        <w:pStyle w:val="FootnoteText"/>
        <w:rPr>
          <w:rFonts w:ascii="Arial" w:hAnsi="Arial" w:cs="Arial"/>
        </w:rPr>
      </w:pPr>
      <w:r w:rsidRPr="00537B57">
        <w:rPr>
          <w:rStyle w:val="FootnoteReference"/>
          <w:rFonts w:ascii="Arial" w:hAnsi="Arial" w:cs="Arial"/>
        </w:rPr>
        <w:footnoteRef/>
      </w:r>
      <w:r w:rsidRPr="00537B57">
        <w:rPr>
          <w:rFonts w:ascii="Arial" w:hAnsi="Arial" w:cs="Arial"/>
        </w:rPr>
        <w:t xml:space="preserve"> </w:t>
      </w:r>
      <w:proofErr w:type="spellStart"/>
      <w:r w:rsidRPr="00537B57">
        <w:rPr>
          <w:rFonts w:ascii="Arial" w:hAnsi="Arial" w:cs="Arial"/>
        </w:rPr>
        <w:t>Mollema</w:t>
      </w:r>
      <w:proofErr w:type="spellEnd"/>
      <w:r w:rsidRPr="00537B57">
        <w:rPr>
          <w:rFonts w:ascii="Arial" w:hAnsi="Arial" w:cs="Arial"/>
        </w:rPr>
        <w:t xml:space="preserve"> 2014:149; Kruger 2016:76-77.</w:t>
      </w:r>
    </w:p>
  </w:footnote>
  <w:footnote w:id="27">
    <w:p w14:paraId="42DB0A5B" w14:textId="77777777" w:rsidR="00ED5D9E" w:rsidRPr="00537B57" w:rsidRDefault="00ED5D9E" w:rsidP="00ED5D9E">
      <w:pPr>
        <w:pStyle w:val="FootnoteText"/>
        <w:ind w:right="95"/>
        <w:jc w:val="both"/>
        <w:rPr>
          <w:rFonts w:ascii="Arial" w:hAnsi="Arial" w:cs="Arial"/>
        </w:rPr>
      </w:pPr>
      <w:r w:rsidRPr="00537B57">
        <w:rPr>
          <w:rStyle w:val="FootnoteReference"/>
          <w:rFonts w:ascii="Arial" w:hAnsi="Arial" w:cs="Arial"/>
        </w:rPr>
        <w:footnoteRef/>
      </w:r>
      <w:r w:rsidRPr="00537B57">
        <w:rPr>
          <w:rFonts w:ascii="Arial" w:hAnsi="Arial" w:cs="Arial"/>
        </w:rPr>
        <w:t xml:space="preserve"> </w:t>
      </w:r>
      <w:r w:rsidRPr="00537B57">
        <w:rPr>
          <w:rFonts w:ascii="Arial" w:hAnsi="Arial" w:cs="Arial"/>
          <w:lang w:val="af-ZA"/>
        </w:rPr>
        <w:t>UNODC 2020b:30; see the discussion on the purpose and variety of control methods used by traffickers in Van der Watt &amp; Kruger 2019:936-943; Van der Watt &amp; Kruger 2017:74, 79-80.</w:t>
      </w:r>
      <w:r w:rsidRPr="00537B57">
        <w:rPr>
          <w:rFonts w:ascii="Arial" w:hAnsi="Arial" w:cs="Arial"/>
          <w:i/>
          <w:iCs/>
          <w:lang w:val="af-ZA"/>
        </w:rPr>
        <w:t xml:space="preserve"> </w:t>
      </w:r>
    </w:p>
  </w:footnote>
  <w:footnote w:id="28">
    <w:p w14:paraId="68292005" w14:textId="77777777" w:rsidR="00ED5D9E" w:rsidRPr="00537B57" w:rsidRDefault="00ED5D9E" w:rsidP="00ED5D9E">
      <w:pPr>
        <w:pStyle w:val="FootnoteText"/>
        <w:ind w:right="95"/>
        <w:jc w:val="both"/>
        <w:rPr>
          <w:rFonts w:ascii="Arial" w:hAnsi="Arial" w:cs="Arial"/>
        </w:rPr>
      </w:pPr>
      <w:r w:rsidRPr="00537B57">
        <w:rPr>
          <w:rStyle w:val="FootnoteReference"/>
          <w:rFonts w:ascii="Arial" w:hAnsi="Arial" w:cs="Arial"/>
        </w:rPr>
        <w:footnoteRef/>
      </w:r>
      <w:r w:rsidRPr="00537B57">
        <w:rPr>
          <w:rFonts w:ascii="Arial" w:hAnsi="Arial" w:cs="Arial"/>
        </w:rPr>
        <w:t xml:space="preserve"> </w:t>
      </w:r>
      <w:r w:rsidRPr="00537B57">
        <w:rPr>
          <w:rFonts w:ascii="Arial" w:hAnsi="Arial" w:cs="Arial"/>
          <w:lang w:val="af-ZA"/>
        </w:rPr>
        <w:t>UNODC 2020b 29.</w:t>
      </w:r>
    </w:p>
  </w:footnote>
  <w:footnote w:id="29">
    <w:p w14:paraId="0CBE4D4A" w14:textId="77777777" w:rsidR="00ED5D9E" w:rsidRPr="00537B57" w:rsidRDefault="00ED5D9E" w:rsidP="00ED5D9E">
      <w:pPr>
        <w:pStyle w:val="FootnoteText"/>
        <w:ind w:right="95"/>
        <w:jc w:val="both"/>
        <w:rPr>
          <w:rFonts w:ascii="Arial" w:hAnsi="Arial" w:cs="Arial"/>
          <w:lang w:val="af-ZA"/>
        </w:rPr>
      </w:pPr>
      <w:r w:rsidRPr="00537B57">
        <w:rPr>
          <w:rStyle w:val="FootnoteReference"/>
          <w:rFonts w:ascii="Arial" w:hAnsi="Arial" w:cs="Arial"/>
        </w:rPr>
        <w:footnoteRef/>
      </w:r>
      <w:r w:rsidRPr="00537B57">
        <w:rPr>
          <w:rFonts w:ascii="Arial" w:hAnsi="Arial" w:cs="Arial"/>
        </w:rPr>
        <w:t xml:space="preserve"> </w:t>
      </w:r>
      <w:bookmarkStart w:id="25" w:name="_Hlk91847727"/>
      <w:bookmarkStart w:id="26" w:name="_Hlk91861447"/>
      <w:r w:rsidRPr="00537B57">
        <w:rPr>
          <w:rFonts w:ascii="Arial" w:hAnsi="Arial" w:cs="Arial"/>
          <w:lang w:val="af-ZA"/>
        </w:rPr>
        <w:t xml:space="preserve">UNODC </w:t>
      </w:r>
      <w:r w:rsidRPr="00537B57">
        <w:rPr>
          <w:rFonts w:ascii="Arial" w:hAnsi="Arial" w:cs="Arial"/>
          <w:lang w:val="af-ZA"/>
        </w:rPr>
        <w:t xml:space="preserve">2020b:30. </w:t>
      </w:r>
      <w:bookmarkEnd w:id="25"/>
      <w:bookmarkEnd w:id="26"/>
    </w:p>
    <w:p w14:paraId="7BA7D1D1" w14:textId="77777777" w:rsidR="00ED5D9E" w:rsidRPr="00537B57" w:rsidRDefault="00ED5D9E" w:rsidP="00ED5D9E">
      <w:pPr>
        <w:pStyle w:val="FootnoteText"/>
        <w:ind w:right="95"/>
        <w:jc w:val="both"/>
        <w:rPr>
          <w:rFonts w:ascii="Arial" w:hAnsi="Arial" w:cs="Arial"/>
          <w:b/>
          <w:bCs/>
          <w:lang w:val="af-ZA"/>
        </w:rPr>
      </w:pPr>
      <w:r w:rsidRPr="00537B57">
        <w:rPr>
          <w:rFonts w:ascii="Arial" w:hAnsi="Arial" w:cs="Arial"/>
          <w:lang w:val="af-ZA"/>
        </w:rPr>
        <w:t>*</w:t>
      </w:r>
      <w:r w:rsidRPr="00537B57">
        <w:rPr>
          <w:rFonts w:ascii="Arial" w:hAnsi="Arial" w:cs="Arial"/>
          <w:b/>
          <w:bCs/>
          <w:highlight w:val="magenta"/>
          <w:lang w:val="af-ZA"/>
        </w:rPr>
        <w:t>Case law</w:t>
      </w:r>
      <w:r w:rsidRPr="00537B57">
        <w:rPr>
          <w:rFonts w:ascii="Arial" w:hAnsi="Arial" w:cs="Arial"/>
          <w:b/>
          <w:bCs/>
          <w:lang w:val="af-ZA"/>
        </w:rPr>
        <w:t xml:space="preserve"> </w:t>
      </w:r>
    </w:p>
    <w:p w14:paraId="70293922" w14:textId="77777777" w:rsidR="00ED5D9E" w:rsidRPr="00537B57" w:rsidRDefault="00ED5D9E" w:rsidP="00ED5D9E">
      <w:pPr>
        <w:pStyle w:val="FootnoteText"/>
        <w:ind w:right="95"/>
        <w:jc w:val="both"/>
        <w:rPr>
          <w:rFonts w:ascii="Arial" w:hAnsi="Arial" w:cs="Arial"/>
          <w:lang w:val="af-ZA"/>
        </w:rPr>
      </w:pPr>
      <w:r w:rsidRPr="00537B57">
        <w:rPr>
          <w:rFonts w:ascii="Arial" w:hAnsi="Arial" w:cs="Arial"/>
          <w:lang w:val="af-ZA"/>
        </w:rPr>
        <w:t>In several cases the court recognised the following harm was caused to victims:</w:t>
      </w:r>
    </w:p>
    <w:p w14:paraId="7881B114" w14:textId="77777777" w:rsidR="00ED5D9E" w:rsidRPr="00537B57" w:rsidRDefault="00ED5D9E" w:rsidP="00ED5D9E">
      <w:pPr>
        <w:pStyle w:val="FootnoteText"/>
        <w:ind w:right="95"/>
        <w:jc w:val="both"/>
        <w:rPr>
          <w:rFonts w:ascii="Arial" w:hAnsi="Arial" w:cs="Arial"/>
          <w:lang w:val="af-ZA"/>
        </w:rPr>
      </w:pPr>
      <w:r w:rsidRPr="00537B57">
        <w:rPr>
          <w:rFonts w:ascii="Arial" w:hAnsi="Arial" w:cs="Arial"/>
          <w:lang w:val="af-ZA"/>
        </w:rPr>
        <w:t xml:space="preserve">a) physical: </w:t>
      </w:r>
      <w:r w:rsidRPr="00537B57">
        <w:rPr>
          <w:rFonts w:ascii="Arial" w:hAnsi="Arial" w:cs="Arial"/>
          <w:lang w:val="af-ZA"/>
        </w:rPr>
        <w:tab/>
      </w:r>
      <w:bookmarkStart w:id="27" w:name="_Hlk93595325"/>
      <w:r>
        <w:rPr>
          <w:rFonts w:ascii="Arial" w:hAnsi="Arial" w:cs="Arial"/>
          <w:lang w:val="af-ZA"/>
        </w:rPr>
        <w:t xml:space="preserve">   </w:t>
      </w:r>
      <w:bookmarkStart w:id="28" w:name="_Hlk93849560"/>
      <w:r w:rsidRPr="008A5D37">
        <w:rPr>
          <w:rFonts w:ascii="Arial" w:hAnsi="Arial" w:cs="Arial"/>
          <w:highlight w:val="yellow"/>
          <w:lang w:val="af-ZA"/>
        </w:rPr>
        <w:t>Add link to</w:t>
      </w:r>
      <w:r>
        <w:rPr>
          <w:rFonts w:ascii="Arial" w:hAnsi="Arial" w:cs="Arial"/>
          <w:lang w:val="af-ZA"/>
        </w:rPr>
        <w:t xml:space="preserve"> </w:t>
      </w:r>
      <w:bookmarkStart w:id="29" w:name="_Hlk93857018"/>
      <w:bookmarkEnd w:id="28"/>
      <w:r w:rsidRPr="00537B57">
        <w:rPr>
          <w:rFonts w:ascii="Arial" w:hAnsi="Arial" w:cs="Arial"/>
          <w:i/>
          <w:iCs/>
        </w:rPr>
        <w:t xml:space="preserve">S v Alina </w:t>
      </w:r>
      <w:r w:rsidRPr="00537B57">
        <w:rPr>
          <w:rFonts w:ascii="Arial" w:hAnsi="Arial" w:cs="Arial"/>
          <w:b/>
          <w:bCs/>
          <w:i/>
          <w:iCs/>
        </w:rPr>
        <w:t>Dos Santos</w:t>
      </w:r>
      <w:r w:rsidRPr="00537B57">
        <w:rPr>
          <w:rFonts w:ascii="Arial" w:hAnsi="Arial" w:cs="Arial"/>
        </w:rPr>
        <w:t xml:space="preserve"> 2018 1 SACR 20 (GP)</w:t>
      </w:r>
      <w:bookmarkEnd w:id="27"/>
      <w:bookmarkEnd w:id="29"/>
      <w:r w:rsidRPr="00537B57">
        <w:rPr>
          <w:rFonts w:ascii="Arial" w:hAnsi="Arial" w:cs="Arial"/>
        </w:rPr>
        <w:t xml:space="preserve">: </w:t>
      </w:r>
      <w:r w:rsidRPr="00537B57">
        <w:rPr>
          <w:rFonts w:ascii="Arial" w:hAnsi="Arial" w:cs="Arial"/>
          <w:lang w:val="af-ZA"/>
        </w:rPr>
        <w:t>threats and assaults</w:t>
      </w:r>
    </w:p>
    <w:p w14:paraId="2273437B" w14:textId="77777777" w:rsidR="00ED5D9E" w:rsidRPr="00537B57" w:rsidRDefault="00ED5D9E" w:rsidP="00ED5D9E">
      <w:pPr>
        <w:pStyle w:val="FootnoteText"/>
        <w:ind w:right="95"/>
        <w:jc w:val="both"/>
        <w:rPr>
          <w:rFonts w:ascii="Arial" w:hAnsi="Arial" w:cs="Arial"/>
          <w:lang w:val="af-ZA"/>
        </w:rPr>
      </w:pPr>
      <w:r w:rsidRPr="00537B57">
        <w:rPr>
          <w:rFonts w:ascii="Arial" w:hAnsi="Arial" w:cs="Arial"/>
          <w:lang w:val="af-ZA"/>
        </w:rPr>
        <w:t xml:space="preserve">.                       </w:t>
      </w:r>
      <w:bookmarkStart w:id="30" w:name="_Hlk93730625"/>
      <w:r w:rsidRPr="00537B57">
        <w:rPr>
          <w:rFonts w:ascii="Arial" w:hAnsi="Arial" w:cs="Arial"/>
          <w:lang w:val="af-ZA"/>
        </w:rPr>
        <w:t xml:space="preserve"> </w:t>
      </w:r>
      <w:r>
        <w:rPr>
          <w:rFonts w:ascii="Arial" w:hAnsi="Arial" w:cs="Arial"/>
          <w:lang w:val="af-ZA"/>
        </w:rPr>
        <w:tab/>
        <w:t xml:space="preserve">   </w:t>
      </w:r>
      <w:r w:rsidRPr="00537B57">
        <w:rPr>
          <w:rFonts w:ascii="Arial" w:hAnsi="Arial" w:cs="Arial"/>
          <w:highlight w:val="yellow"/>
          <w:lang w:val="af-ZA"/>
        </w:rPr>
        <w:t>A</w:t>
      </w:r>
      <w:r>
        <w:rPr>
          <w:rFonts w:ascii="Arial" w:hAnsi="Arial" w:cs="Arial"/>
          <w:highlight w:val="yellow"/>
          <w:lang w:val="af-ZA"/>
        </w:rPr>
        <w:t>dd</w:t>
      </w:r>
      <w:r w:rsidRPr="00537B57">
        <w:rPr>
          <w:rFonts w:ascii="Arial" w:hAnsi="Arial" w:cs="Arial"/>
          <w:highlight w:val="yellow"/>
          <w:lang w:val="af-ZA"/>
        </w:rPr>
        <w:t xml:space="preserve"> link to summary </w:t>
      </w:r>
      <w:r w:rsidRPr="008A5D37">
        <w:rPr>
          <w:rFonts w:ascii="Arial" w:hAnsi="Arial" w:cs="Arial"/>
          <w:lang w:val="af-ZA"/>
        </w:rPr>
        <w:t>of the case: “SAF9 S v Dos Santos Nyehita”</w:t>
      </w:r>
      <w:r w:rsidRPr="00537B57">
        <w:rPr>
          <w:rFonts w:ascii="Arial" w:hAnsi="Arial" w:cs="Arial"/>
          <w:lang w:val="af-ZA"/>
        </w:rPr>
        <w:t xml:space="preserve"> </w:t>
      </w:r>
      <w:bookmarkEnd w:id="30"/>
      <w:r>
        <w:rPr>
          <w:rFonts w:ascii="Arial" w:hAnsi="Arial" w:cs="Arial"/>
          <w:lang w:val="af-ZA"/>
        </w:rPr>
        <w:t>by Vanja’s team</w:t>
      </w:r>
    </w:p>
    <w:p w14:paraId="3AF078DC" w14:textId="77777777" w:rsidR="00ED5D9E" w:rsidRPr="00537B57" w:rsidRDefault="00ED5D9E" w:rsidP="00ED5D9E">
      <w:pPr>
        <w:pStyle w:val="FootnoteText"/>
        <w:rPr>
          <w:rFonts w:ascii="Arial" w:hAnsi="Arial" w:cs="Arial"/>
        </w:rPr>
      </w:pPr>
      <w:r w:rsidRPr="00537B57">
        <w:rPr>
          <w:rFonts w:ascii="Arial" w:hAnsi="Arial" w:cs="Arial"/>
          <w:lang w:val="af-ZA"/>
        </w:rPr>
        <w:t xml:space="preserve">b) </w:t>
      </w:r>
      <w:r w:rsidRPr="00537B57">
        <w:rPr>
          <w:rFonts w:ascii="Arial" w:hAnsi="Arial" w:cs="Arial"/>
        </w:rPr>
        <w:t xml:space="preserve">psychological: </w:t>
      </w:r>
      <w:r w:rsidRPr="008A5D37">
        <w:rPr>
          <w:rFonts w:ascii="Arial" w:hAnsi="Arial" w:cs="Arial"/>
          <w:highlight w:val="yellow"/>
        </w:rPr>
        <w:t>Add links to</w:t>
      </w:r>
      <w:r w:rsidRPr="00537B57">
        <w:rPr>
          <w:rFonts w:ascii="Arial" w:hAnsi="Arial" w:cs="Arial"/>
        </w:rPr>
        <w:t xml:space="preserve"> </w:t>
      </w:r>
      <w:r w:rsidRPr="00537B57">
        <w:rPr>
          <w:rFonts w:ascii="Arial" w:hAnsi="Arial" w:cs="Arial"/>
          <w:i/>
          <w:iCs/>
        </w:rPr>
        <w:t xml:space="preserve">S v </w:t>
      </w:r>
      <w:r w:rsidRPr="00537B57">
        <w:rPr>
          <w:rFonts w:ascii="Arial" w:hAnsi="Arial" w:cs="Arial"/>
          <w:b/>
          <w:bCs/>
          <w:i/>
          <w:iCs/>
        </w:rPr>
        <w:t>Pillay</w:t>
      </w:r>
      <w:r w:rsidRPr="00537B57">
        <w:rPr>
          <w:rFonts w:ascii="Arial" w:hAnsi="Arial" w:cs="Arial"/>
        </w:rPr>
        <w:t xml:space="preserve"> </w:t>
      </w:r>
      <w:r w:rsidRPr="00537B57">
        <w:rPr>
          <w:rFonts w:ascii="Arial" w:hAnsi="Arial" w:cs="Arial"/>
          <w:lang w:val="af-ZA"/>
        </w:rPr>
        <w:t>case no. CCD 39/2019 (KZND) 24 Sentenced: 2020-12-11 (SAFLii);</w:t>
      </w:r>
      <w:bookmarkStart w:id="31" w:name="_Hlk93862503"/>
      <w:r w:rsidRPr="00537B57">
        <w:rPr>
          <w:rFonts w:ascii="Arial" w:hAnsi="Arial" w:cs="Arial"/>
          <w:lang w:val="af-ZA"/>
        </w:rPr>
        <w:t xml:space="preserve"> </w:t>
      </w:r>
      <w:r w:rsidRPr="00537B57">
        <w:rPr>
          <w:rFonts w:ascii="Arial" w:hAnsi="Arial" w:cs="Arial"/>
          <w:i/>
          <w:iCs/>
          <w:lang w:val="af-ZA"/>
        </w:rPr>
        <w:t xml:space="preserve">S v </w:t>
      </w:r>
      <w:r w:rsidRPr="00537B57">
        <w:rPr>
          <w:rFonts w:ascii="Arial" w:hAnsi="Arial" w:cs="Arial"/>
          <w:b/>
          <w:bCs/>
          <w:i/>
          <w:iCs/>
          <w:lang w:val="af-ZA"/>
        </w:rPr>
        <w:t xml:space="preserve">Obi </w:t>
      </w:r>
      <w:r w:rsidRPr="00492975">
        <w:rPr>
          <w:rFonts w:ascii="Arial" w:hAnsi="Arial" w:cs="Arial"/>
        </w:rPr>
        <w:t>2020 JDR 0618 (GP)</w:t>
      </w:r>
      <w:bookmarkEnd w:id="31"/>
      <w:r w:rsidRPr="003871C3">
        <w:rPr>
          <w:rFonts w:ascii="Arial" w:hAnsi="Arial" w:cs="Arial"/>
        </w:rPr>
        <w:t xml:space="preserve"> </w:t>
      </w:r>
      <w:r w:rsidRPr="00537B57">
        <w:rPr>
          <w:rFonts w:ascii="Arial" w:hAnsi="Arial" w:cs="Arial"/>
          <w:lang w:val="af-ZA"/>
        </w:rPr>
        <w:t>7  – see Van der Watt 2020:72</w:t>
      </w:r>
      <w:r>
        <w:rPr>
          <w:rFonts w:ascii="Arial" w:hAnsi="Arial" w:cs="Arial"/>
          <w:lang w:val="af-ZA"/>
        </w:rPr>
        <w:t xml:space="preserve"> </w:t>
      </w:r>
      <w:r w:rsidRPr="0080358D">
        <w:rPr>
          <w:rFonts w:ascii="Arial" w:hAnsi="Arial" w:cs="Arial"/>
          <w:highlight w:val="yellow"/>
          <w:lang w:val="af-ZA"/>
        </w:rPr>
        <w:t>ADD link to summary</w:t>
      </w:r>
      <w:r w:rsidRPr="0080358D">
        <w:rPr>
          <w:rFonts w:ascii="Arial" w:hAnsi="Arial" w:cs="Arial"/>
          <w:lang w:val="af-ZA"/>
        </w:rPr>
        <w:t xml:space="preserve"> by Vanja team: “SAF2 S v Obi Nyehita</w:t>
      </w:r>
      <w:r>
        <w:rPr>
          <w:rFonts w:ascii="Arial" w:hAnsi="Arial" w:cs="Arial"/>
          <w:lang w:val="af-ZA"/>
        </w:rPr>
        <w:t>.</w:t>
      </w:r>
      <w:r w:rsidRPr="00537B57">
        <w:rPr>
          <w:rFonts w:ascii="Arial" w:hAnsi="Arial" w:cs="Arial"/>
          <w:lang w:val="af-ZA"/>
        </w:rPr>
        <w:t>.</w:t>
      </w:r>
    </w:p>
  </w:footnote>
  <w:footnote w:id="30">
    <w:p w14:paraId="36596C16" w14:textId="77777777" w:rsidR="00ED5D9E" w:rsidRPr="00537B57" w:rsidRDefault="00ED5D9E" w:rsidP="00ED5D9E">
      <w:pPr>
        <w:pStyle w:val="FootnoteText"/>
        <w:ind w:right="95"/>
        <w:jc w:val="both"/>
        <w:rPr>
          <w:rFonts w:ascii="Arial" w:hAnsi="Arial" w:cs="Arial"/>
        </w:rPr>
      </w:pPr>
      <w:r w:rsidRPr="00537B57">
        <w:rPr>
          <w:rStyle w:val="FootnoteReference"/>
          <w:rFonts w:ascii="Arial" w:hAnsi="Arial" w:cs="Arial"/>
        </w:rPr>
        <w:footnoteRef/>
      </w:r>
      <w:r w:rsidRPr="00537B57">
        <w:rPr>
          <w:rFonts w:ascii="Arial" w:hAnsi="Arial" w:cs="Arial"/>
        </w:rPr>
        <w:t xml:space="preserve"> </w:t>
      </w:r>
      <w:r w:rsidRPr="00537B57">
        <w:rPr>
          <w:rFonts w:ascii="Arial" w:hAnsi="Arial" w:cs="Arial"/>
          <w:lang w:val="af-ZA"/>
        </w:rPr>
        <w:t xml:space="preserve">UNODC 2020b:30. </w:t>
      </w:r>
    </w:p>
  </w:footnote>
  <w:footnote w:id="31">
    <w:p w14:paraId="1F944B81" w14:textId="77777777" w:rsidR="00ED5D9E" w:rsidRPr="00537B57" w:rsidRDefault="00ED5D9E" w:rsidP="00ED5D9E">
      <w:pPr>
        <w:pStyle w:val="FootnoteText"/>
        <w:ind w:right="95"/>
        <w:jc w:val="both"/>
        <w:rPr>
          <w:rFonts w:ascii="Arial" w:hAnsi="Arial" w:cs="Arial"/>
          <w:b/>
          <w:bCs/>
        </w:rPr>
      </w:pPr>
      <w:r w:rsidRPr="00537B57">
        <w:rPr>
          <w:rStyle w:val="FootnoteReference"/>
          <w:rFonts w:ascii="Arial" w:hAnsi="Arial" w:cs="Arial"/>
        </w:rPr>
        <w:footnoteRef/>
      </w:r>
      <w:r w:rsidRPr="00537B57">
        <w:rPr>
          <w:rFonts w:ascii="Arial" w:hAnsi="Arial" w:cs="Arial"/>
        </w:rPr>
        <w:t xml:space="preserve"> </w:t>
      </w:r>
      <w:r w:rsidRPr="00537B57">
        <w:rPr>
          <w:rFonts w:ascii="Arial" w:hAnsi="Arial" w:cs="Arial"/>
          <w:b/>
          <w:bCs/>
          <w:highlight w:val="magenta"/>
        </w:rPr>
        <w:t>Application in case law:</w:t>
      </w:r>
      <w:r w:rsidRPr="00537B57">
        <w:rPr>
          <w:rFonts w:ascii="Arial" w:hAnsi="Arial" w:cs="Arial"/>
          <w:b/>
          <w:bCs/>
        </w:rPr>
        <w:t xml:space="preserve"> </w:t>
      </w:r>
      <w:r w:rsidRPr="008A5D37">
        <w:rPr>
          <w:rFonts w:ascii="Arial" w:hAnsi="Arial" w:cs="Arial"/>
          <w:highlight w:val="yellow"/>
          <w:lang w:val="af-ZA"/>
        </w:rPr>
        <w:t>Add links to</w:t>
      </w:r>
      <w:r w:rsidRPr="008A5D37">
        <w:rPr>
          <w:rFonts w:ascii="Arial" w:hAnsi="Arial" w:cs="Arial"/>
        </w:rPr>
        <w:t xml:space="preserve"> </w:t>
      </w:r>
    </w:p>
    <w:p w14:paraId="17216098" w14:textId="77777777" w:rsidR="00ED5D9E" w:rsidRPr="00537B57" w:rsidRDefault="00ED5D9E" w:rsidP="00ED5D9E">
      <w:pPr>
        <w:pStyle w:val="FootnoteText"/>
        <w:ind w:right="95"/>
        <w:jc w:val="both"/>
        <w:rPr>
          <w:rFonts w:ascii="Arial" w:hAnsi="Arial" w:cs="Arial"/>
        </w:rPr>
      </w:pPr>
      <w:bookmarkStart w:id="32" w:name="_Hlk93604073"/>
      <w:r w:rsidRPr="00537B57">
        <w:rPr>
          <w:rFonts w:ascii="Arial" w:hAnsi="Arial" w:cs="Arial"/>
        </w:rPr>
        <w:t xml:space="preserve">  S v </w:t>
      </w:r>
      <w:proofErr w:type="spellStart"/>
      <w:r w:rsidRPr="00537B57">
        <w:rPr>
          <w:rFonts w:ascii="Arial" w:hAnsi="Arial" w:cs="Arial"/>
          <w:b/>
          <w:bCs/>
        </w:rPr>
        <w:t>Seleso</w:t>
      </w:r>
      <w:proofErr w:type="spellEnd"/>
      <w:r w:rsidRPr="00537B57">
        <w:rPr>
          <w:rFonts w:ascii="Arial" w:hAnsi="Arial" w:cs="Arial"/>
        </w:rPr>
        <w:t xml:space="preserve"> (orphaned girl child (16 </w:t>
      </w:r>
      <w:proofErr w:type="spellStart"/>
      <w:r w:rsidRPr="00537B57">
        <w:rPr>
          <w:rFonts w:ascii="Arial" w:hAnsi="Arial" w:cs="Arial"/>
        </w:rPr>
        <w:t>yrs</w:t>
      </w:r>
      <w:proofErr w:type="spellEnd"/>
      <w:r w:rsidRPr="00537B57">
        <w:rPr>
          <w:rFonts w:ascii="Arial" w:hAnsi="Arial" w:cs="Arial"/>
        </w:rPr>
        <w:t xml:space="preserve">) from Lesotho, illegally in </w:t>
      </w:r>
      <w:proofErr w:type="gramStart"/>
      <w:r w:rsidRPr="00537B57">
        <w:rPr>
          <w:rFonts w:ascii="Arial" w:hAnsi="Arial" w:cs="Arial"/>
        </w:rPr>
        <w:t>SA)  -</w:t>
      </w:r>
      <w:proofErr w:type="gramEnd"/>
      <w:r w:rsidRPr="00537B57">
        <w:rPr>
          <w:rFonts w:ascii="Arial" w:hAnsi="Arial" w:cs="Arial"/>
        </w:rPr>
        <w:t xml:space="preserve"> see Van der Watt 2020:72.</w:t>
      </w:r>
    </w:p>
    <w:p w14:paraId="76835AB1" w14:textId="77777777" w:rsidR="00ED5D9E" w:rsidRPr="00537B57" w:rsidRDefault="00ED5D9E" w:rsidP="00ED5D9E">
      <w:pPr>
        <w:pStyle w:val="FootnoteText"/>
        <w:ind w:right="95"/>
        <w:jc w:val="both"/>
        <w:rPr>
          <w:rFonts w:ascii="Arial" w:hAnsi="Arial" w:cs="Arial"/>
        </w:rPr>
      </w:pPr>
      <w:r w:rsidRPr="00537B57">
        <w:rPr>
          <w:rFonts w:ascii="Arial" w:hAnsi="Arial" w:cs="Arial"/>
        </w:rPr>
        <w:t xml:space="preserve">  S v </w:t>
      </w:r>
      <w:r w:rsidRPr="00537B57">
        <w:rPr>
          <w:rFonts w:ascii="Arial" w:hAnsi="Arial" w:cs="Arial"/>
          <w:b/>
          <w:bCs/>
        </w:rPr>
        <w:t>Mabuza</w:t>
      </w:r>
      <w:r w:rsidRPr="00537B57">
        <w:rPr>
          <w:rFonts w:ascii="Arial" w:hAnsi="Arial" w:cs="Arial"/>
        </w:rPr>
        <w:t xml:space="preserve"> 2018 2 SACR 54 (</w:t>
      </w:r>
      <w:proofErr w:type="gramStart"/>
      <w:r w:rsidRPr="00537B57">
        <w:rPr>
          <w:rFonts w:ascii="Arial" w:hAnsi="Arial" w:cs="Arial"/>
        </w:rPr>
        <w:t>GP)  (</w:t>
      </w:r>
      <w:proofErr w:type="gramEnd"/>
      <w:r w:rsidRPr="00537B57">
        <w:rPr>
          <w:rFonts w:ascii="Arial" w:hAnsi="Arial" w:cs="Arial"/>
        </w:rPr>
        <w:t xml:space="preserve">Mozambican girl children;  illegally in SA) </w:t>
      </w:r>
    </w:p>
    <w:p w14:paraId="283B3056" w14:textId="77777777" w:rsidR="00ED5D9E" w:rsidRPr="00537B57" w:rsidRDefault="00ED5D9E" w:rsidP="00ED5D9E">
      <w:pPr>
        <w:pStyle w:val="FootnoteText"/>
        <w:ind w:right="95"/>
        <w:jc w:val="both"/>
        <w:rPr>
          <w:rFonts w:ascii="Arial" w:hAnsi="Arial" w:cs="Arial"/>
        </w:rPr>
      </w:pPr>
      <w:r w:rsidRPr="00537B57">
        <w:rPr>
          <w:rFonts w:ascii="Arial" w:hAnsi="Arial" w:cs="Arial"/>
        </w:rPr>
        <w:t xml:space="preserve"> </w:t>
      </w:r>
      <w:bookmarkStart w:id="33" w:name="_Hlk91861297"/>
      <w:r w:rsidRPr="00537B57">
        <w:rPr>
          <w:rFonts w:ascii="Arial" w:hAnsi="Arial" w:cs="Arial"/>
        </w:rPr>
        <w:t xml:space="preserve"> S v </w:t>
      </w:r>
      <w:proofErr w:type="spellStart"/>
      <w:r w:rsidRPr="00537B57">
        <w:rPr>
          <w:rFonts w:ascii="Arial" w:hAnsi="Arial" w:cs="Arial"/>
          <w:b/>
          <w:bCs/>
        </w:rPr>
        <w:t>Matin</w:t>
      </w:r>
      <w:r w:rsidRPr="00537B57">
        <w:rPr>
          <w:rFonts w:ascii="Arial" w:hAnsi="Arial" w:cs="Arial"/>
        </w:rPr>
        <w:t>i</w:t>
      </w:r>
      <w:proofErr w:type="spellEnd"/>
      <w:r w:rsidRPr="00537B57">
        <w:rPr>
          <w:rFonts w:ascii="Arial" w:hAnsi="Arial" w:cs="Arial"/>
        </w:rPr>
        <w:t xml:space="preserve"> (girl with disability -</w:t>
      </w:r>
      <w:r>
        <w:rPr>
          <w:rFonts w:ascii="Arial" w:hAnsi="Arial" w:cs="Arial"/>
        </w:rPr>
        <w:t xml:space="preserve"> </w:t>
      </w:r>
      <w:r w:rsidRPr="00537B57">
        <w:rPr>
          <w:rFonts w:ascii="Arial" w:hAnsi="Arial" w:cs="Arial"/>
        </w:rPr>
        <w:t xml:space="preserve">mentally </w:t>
      </w:r>
      <w:proofErr w:type="gramStart"/>
      <w:r w:rsidRPr="00537B57">
        <w:rPr>
          <w:rFonts w:ascii="Arial" w:hAnsi="Arial" w:cs="Arial"/>
        </w:rPr>
        <w:t>challenged)  -</w:t>
      </w:r>
      <w:proofErr w:type="gramEnd"/>
      <w:r w:rsidRPr="00537B57">
        <w:rPr>
          <w:rFonts w:ascii="Arial" w:hAnsi="Arial" w:cs="Arial"/>
        </w:rPr>
        <w:t xml:space="preserve"> see </w:t>
      </w:r>
      <w:bookmarkStart w:id="34" w:name="_Hlk93595631"/>
      <w:r w:rsidRPr="00537B57">
        <w:rPr>
          <w:rFonts w:ascii="Arial" w:hAnsi="Arial" w:cs="Arial"/>
        </w:rPr>
        <w:t>Van der Watt 2020: 71-71.</w:t>
      </w:r>
      <w:bookmarkEnd w:id="34"/>
    </w:p>
    <w:bookmarkEnd w:id="33"/>
    <w:p w14:paraId="01BA2CC9" w14:textId="77777777" w:rsidR="00ED5D9E" w:rsidRPr="00537B57" w:rsidRDefault="00ED5D9E" w:rsidP="00ED5D9E">
      <w:pPr>
        <w:pStyle w:val="FootnoteText"/>
        <w:ind w:right="95"/>
        <w:jc w:val="both"/>
        <w:rPr>
          <w:rFonts w:ascii="Arial" w:hAnsi="Arial" w:cs="Arial"/>
        </w:rPr>
      </w:pPr>
      <w:r w:rsidRPr="00537B57">
        <w:rPr>
          <w:rFonts w:ascii="Arial" w:hAnsi="Arial" w:cs="Arial"/>
        </w:rPr>
        <w:t xml:space="preserve">  S v </w:t>
      </w:r>
      <w:r w:rsidRPr="00537B57">
        <w:rPr>
          <w:rFonts w:ascii="Arial" w:hAnsi="Arial" w:cs="Arial"/>
          <w:b/>
          <w:bCs/>
        </w:rPr>
        <w:t>Pillay</w:t>
      </w:r>
      <w:r w:rsidRPr="00537B57">
        <w:rPr>
          <w:rFonts w:ascii="Arial" w:hAnsi="Arial" w:cs="Arial"/>
        </w:rPr>
        <w:t xml:space="preserve"> </w:t>
      </w:r>
      <w:r w:rsidRPr="008A5D37">
        <w:rPr>
          <w:rFonts w:ascii="Arial" w:hAnsi="Arial" w:cs="Arial"/>
        </w:rPr>
        <w:t>Case no. CCD39/</w:t>
      </w:r>
      <w:proofErr w:type="gramStart"/>
      <w:r w:rsidRPr="008A5D37">
        <w:rPr>
          <w:rFonts w:ascii="Arial" w:hAnsi="Arial" w:cs="Arial"/>
        </w:rPr>
        <w:t>2019  Durban</w:t>
      </w:r>
      <w:proofErr w:type="gramEnd"/>
      <w:r w:rsidRPr="008A5D37">
        <w:rPr>
          <w:rFonts w:ascii="Arial" w:hAnsi="Arial" w:cs="Arial"/>
        </w:rPr>
        <w:t xml:space="preserve"> High Court, KZN Sentenced 2021-3-23</w:t>
      </w:r>
      <w:r w:rsidRPr="00537B57">
        <w:rPr>
          <w:rFonts w:ascii="Arial" w:hAnsi="Arial" w:cs="Arial"/>
          <w:i/>
          <w:iCs/>
        </w:rPr>
        <w:t xml:space="preserve">: </w:t>
      </w:r>
      <w:r w:rsidRPr="00537B57">
        <w:rPr>
          <w:rFonts w:ascii="Arial" w:hAnsi="Arial" w:cs="Arial"/>
        </w:rPr>
        <w:t xml:space="preserve"> (girl child)  </w:t>
      </w:r>
    </w:p>
    <w:bookmarkEnd w:id="32"/>
    <w:p w14:paraId="5E54D0D1" w14:textId="77777777" w:rsidR="00ED5D9E" w:rsidRPr="00537B57" w:rsidRDefault="00ED5D9E" w:rsidP="00ED5D9E">
      <w:pPr>
        <w:pStyle w:val="FootnoteText"/>
        <w:ind w:right="95"/>
        <w:jc w:val="both"/>
        <w:rPr>
          <w:rFonts w:ascii="Arial" w:hAnsi="Arial" w:cs="Arial"/>
        </w:rPr>
      </w:pPr>
      <w:r w:rsidRPr="00537B57">
        <w:rPr>
          <w:rFonts w:ascii="Arial" w:hAnsi="Arial" w:cs="Arial"/>
        </w:rPr>
        <w:t xml:space="preserve"> </w:t>
      </w:r>
      <w:r w:rsidRPr="00537B57">
        <w:rPr>
          <w:rFonts w:ascii="Arial" w:hAnsi="Arial" w:cs="Arial"/>
          <w:b/>
          <w:bCs/>
        </w:rPr>
        <w:t xml:space="preserve"> </w:t>
      </w:r>
      <w:r w:rsidRPr="00537B57">
        <w:rPr>
          <w:rFonts w:ascii="Arial" w:hAnsi="Arial" w:cs="Arial"/>
          <w:b/>
          <w:bCs/>
          <w:highlight w:val="magenta"/>
        </w:rPr>
        <w:t>Literature</w:t>
      </w:r>
      <w:r w:rsidRPr="00537B57">
        <w:rPr>
          <w:rFonts w:ascii="Arial" w:hAnsi="Arial" w:cs="Arial"/>
          <w:highlight w:val="magenta"/>
        </w:rPr>
        <w:t>:</w:t>
      </w:r>
    </w:p>
    <w:p w14:paraId="76DBCBCC" w14:textId="77777777" w:rsidR="00ED5D9E" w:rsidRPr="00537B57" w:rsidRDefault="00ED5D9E" w:rsidP="00ED5D9E">
      <w:pPr>
        <w:pStyle w:val="FootnoteText"/>
        <w:ind w:right="95"/>
        <w:jc w:val="both"/>
        <w:rPr>
          <w:rFonts w:ascii="Arial" w:hAnsi="Arial" w:cs="Arial"/>
        </w:rPr>
      </w:pPr>
      <w:r w:rsidRPr="00537B57">
        <w:rPr>
          <w:rFonts w:ascii="Arial" w:hAnsi="Arial" w:cs="Arial"/>
        </w:rPr>
        <w:t xml:space="preserve">UNODC. 2015. </w:t>
      </w:r>
      <w:r w:rsidRPr="00537B57">
        <w:rPr>
          <w:rFonts w:ascii="Arial" w:hAnsi="Arial" w:cs="Arial"/>
          <w:i/>
          <w:iCs/>
        </w:rPr>
        <w:t>Issue paper – the concept of “exploitation” in the Trafficking in Persons Protocol</w:t>
      </w:r>
      <w:r w:rsidRPr="00537B57">
        <w:rPr>
          <w:rFonts w:ascii="Arial" w:hAnsi="Arial" w:cs="Arial"/>
        </w:rPr>
        <w:t>.</w:t>
      </w:r>
    </w:p>
    <w:p w14:paraId="69265B33" w14:textId="77777777" w:rsidR="00ED5D9E" w:rsidRPr="00537B57" w:rsidRDefault="00ED5D9E" w:rsidP="00ED5D9E">
      <w:pPr>
        <w:pStyle w:val="FootnoteText"/>
        <w:ind w:right="95"/>
        <w:jc w:val="both"/>
        <w:rPr>
          <w:rFonts w:ascii="Arial" w:hAnsi="Arial" w:cs="Arial"/>
        </w:rPr>
      </w:pPr>
      <w:r w:rsidRPr="00537B57">
        <w:rPr>
          <w:rFonts w:ascii="Arial" w:hAnsi="Arial" w:cs="Arial"/>
        </w:rPr>
        <w:t>New York: United N</w:t>
      </w:r>
      <w:r>
        <w:rPr>
          <w:rFonts w:ascii="Arial" w:hAnsi="Arial" w:cs="Arial"/>
        </w:rPr>
        <w:t>a</w:t>
      </w:r>
      <w:r w:rsidRPr="00537B57">
        <w:rPr>
          <w:rFonts w:ascii="Arial" w:hAnsi="Arial" w:cs="Arial"/>
        </w:rPr>
        <w:t>tions.</w:t>
      </w:r>
    </w:p>
  </w:footnote>
  <w:footnote w:id="32">
    <w:p w14:paraId="7F85AABC" w14:textId="77777777" w:rsidR="00ED5D9E" w:rsidRPr="00C505DE" w:rsidRDefault="00ED5D9E" w:rsidP="00ED5D9E">
      <w:pPr>
        <w:pStyle w:val="FootnoteText"/>
        <w:rPr>
          <w:rFonts w:ascii="Arial" w:hAnsi="Arial" w:cs="Arial"/>
        </w:rPr>
      </w:pPr>
      <w:r w:rsidRPr="00537B57">
        <w:rPr>
          <w:rStyle w:val="FootnoteReference"/>
          <w:rFonts w:ascii="Arial" w:hAnsi="Arial" w:cs="Arial"/>
        </w:rPr>
        <w:footnoteRef/>
      </w:r>
      <w:r w:rsidRPr="00ED5D9E">
        <w:rPr>
          <w:rFonts w:ascii="Arial" w:hAnsi="Arial" w:cs="Arial"/>
        </w:rPr>
        <w:t xml:space="preserve"> Kruger, 2010:153; </w:t>
      </w:r>
      <w:r w:rsidRPr="00ED5D9E">
        <w:rPr>
          <w:rFonts w:ascii="Arial" w:hAnsi="Arial" w:cs="Arial"/>
          <w:i/>
          <w:iCs/>
        </w:rPr>
        <w:t xml:space="preserve">S v Alina </w:t>
      </w:r>
      <w:r w:rsidRPr="00ED5D9E">
        <w:rPr>
          <w:rFonts w:ascii="Arial" w:hAnsi="Arial" w:cs="Arial"/>
          <w:b/>
          <w:bCs/>
          <w:i/>
          <w:iCs/>
        </w:rPr>
        <w:t>Dos Santos</w:t>
      </w:r>
      <w:r w:rsidRPr="00ED5D9E">
        <w:rPr>
          <w:rFonts w:ascii="Arial" w:hAnsi="Arial" w:cs="Arial"/>
        </w:rPr>
        <w:t xml:space="preserve"> 2018 1 SACR 20 (GP);</w:t>
      </w:r>
      <w:r w:rsidRPr="00ED5D9E">
        <w:rPr>
          <w:rFonts w:ascii="Calibri" w:eastAsia="Times New Roman" w:hAnsi="Calibri" w:cs="Calibri"/>
          <w:i/>
          <w:iCs/>
        </w:rPr>
        <w:t xml:space="preserve"> </w:t>
      </w:r>
      <w:bookmarkStart w:id="35" w:name="_Hlk93857111"/>
      <w:r w:rsidRPr="00ED5D9E">
        <w:rPr>
          <w:rFonts w:ascii="Arial" w:hAnsi="Arial" w:cs="Arial"/>
          <w:i/>
          <w:iCs/>
        </w:rPr>
        <w:t xml:space="preserve">S v Ugochukwu </w:t>
      </w:r>
      <w:r w:rsidRPr="00ED5D9E">
        <w:rPr>
          <w:rFonts w:ascii="Arial" w:hAnsi="Arial" w:cs="Arial"/>
          <w:b/>
          <w:bCs/>
          <w:i/>
          <w:iCs/>
        </w:rPr>
        <w:t>Eke</w:t>
      </w:r>
      <w:r w:rsidRPr="00ED5D9E">
        <w:rPr>
          <w:rFonts w:ascii="Arial" w:hAnsi="Arial" w:cs="Arial"/>
        </w:rPr>
        <w:t xml:space="preserve"> Case no. </w:t>
      </w:r>
      <w:r w:rsidRPr="00C505DE">
        <w:rPr>
          <w:rFonts w:ascii="Arial" w:hAnsi="Arial" w:cs="Arial"/>
        </w:rPr>
        <w:t>SS14/</w:t>
      </w:r>
      <w:proofErr w:type="gramStart"/>
      <w:r w:rsidRPr="00C505DE">
        <w:rPr>
          <w:rFonts w:ascii="Arial" w:hAnsi="Arial" w:cs="Arial"/>
        </w:rPr>
        <w:t>2016  GJ</w:t>
      </w:r>
      <w:proofErr w:type="gramEnd"/>
      <w:r w:rsidRPr="00C505DE">
        <w:rPr>
          <w:rFonts w:ascii="Arial" w:hAnsi="Arial" w:cs="Arial"/>
        </w:rPr>
        <w:t xml:space="preserve"> (High Court Gauteng South: Johannesburg)</w:t>
      </w:r>
      <w:r>
        <w:rPr>
          <w:rFonts w:ascii="Arial" w:hAnsi="Arial" w:cs="Arial"/>
        </w:rPr>
        <w:t>.</w:t>
      </w:r>
      <w:bookmarkEnd w:id="35"/>
    </w:p>
    <w:p w14:paraId="45F3EE20" w14:textId="77777777" w:rsidR="00ED5D9E" w:rsidRPr="00537B57" w:rsidRDefault="00ED5D9E" w:rsidP="00ED5D9E">
      <w:pPr>
        <w:pStyle w:val="FootnoteText"/>
        <w:rPr>
          <w:rFonts w:ascii="Arial" w:hAnsi="Arial" w:cs="Arial"/>
        </w:rPr>
      </w:pPr>
      <w:r>
        <w:rPr>
          <w:rFonts w:ascii="Arial" w:hAnsi="Arial" w:cs="Arial"/>
        </w:rPr>
        <w:t xml:space="preserve">; </w:t>
      </w:r>
      <w:r w:rsidRPr="00537B57">
        <w:rPr>
          <w:rFonts w:ascii="Arial" w:hAnsi="Arial" w:cs="Arial"/>
        </w:rPr>
        <w:t>.</w:t>
      </w:r>
    </w:p>
  </w:footnote>
  <w:footnote w:id="33">
    <w:p w14:paraId="3A0316F8" w14:textId="77777777" w:rsidR="00ED5D9E" w:rsidRPr="008A5D37" w:rsidRDefault="00ED5D9E" w:rsidP="00ED5D9E">
      <w:pPr>
        <w:pStyle w:val="FootnoteText"/>
        <w:ind w:right="95"/>
        <w:jc w:val="both"/>
        <w:rPr>
          <w:rFonts w:ascii="Arial" w:hAnsi="Arial" w:cs="Arial"/>
        </w:rPr>
      </w:pPr>
      <w:r w:rsidRPr="008A5D37">
        <w:rPr>
          <w:rStyle w:val="FootnoteReference"/>
          <w:rFonts w:ascii="Arial" w:hAnsi="Arial" w:cs="Arial"/>
        </w:rPr>
        <w:footnoteRef/>
      </w:r>
      <w:r w:rsidRPr="008A5D37">
        <w:rPr>
          <w:rFonts w:ascii="Arial" w:hAnsi="Arial" w:cs="Arial"/>
        </w:rPr>
        <w:t xml:space="preserve"> </w:t>
      </w:r>
      <w:r w:rsidRPr="008A5D37">
        <w:rPr>
          <w:rFonts w:ascii="Arial" w:hAnsi="Arial" w:cs="Arial"/>
          <w:lang w:val="af-ZA"/>
        </w:rPr>
        <w:t xml:space="preserve">UNODC 2020b:31-32. </w:t>
      </w:r>
    </w:p>
  </w:footnote>
  <w:footnote w:id="34">
    <w:p w14:paraId="2394FDAA" w14:textId="77777777" w:rsidR="00ED5D9E" w:rsidRPr="008A5D37" w:rsidRDefault="00ED5D9E" w:rsidP="00ED5D9E">
      <w:pPr>
        <w:pStyle w:val="FootnoteText"/>
        <w:rPr>
          <w:rFonts w:ascii="Arial" w:hAnsi="Arial" w:cs="Arial"/>
        </w:rPr>
      </w:pPr>
      <w:r w:rsidRPr="008A5D37">
        <w:rPr>
          <w:rStyle w:val="FootnoteReference"/>
          <w:rFonts w:ascii="Arial" w:hAnsi="Arial" w:cs="Arial"/>
        </w:rPr>
        <w:footnoteRef/>
      </w:r>
      <w:r w:rsidRPr="008A5D37">
        <w:rPr>
          <w:rFonts w:ascii="Arial" w:hAnsi="Arial" w:cs="Arial"/>
        </w:rPr>
        <w:t xml:space="preserve"> </w:t>
      </w:r>
      <w:r>
        <w:rPr>
          <w:rFonts w:ascii="Arial" w:hAnsi="Arial" w:cs="Arial"/>
        </w:rPr>
        <w:t xml:space="preserve">In </w:t>
      </w:r>
      <w:r w:rsidRPr="00C505DE">
        <w:rPr>
          <w:rFonts w:ascii="Arial" w:hAnsi="Arial" w:cs="Arial"/>
          <w:i/>
          <w:iCs/>
        </w:rPr>
        <w:t xml:space="preserve">S v Ugochukwu </w:t>
      </w:r>
      <w:r w:rsidRPr="00C505DE">
        <w:rPr>
          <w:rFonts w:ascii="Arial" w:hAnsi="Arial" w:cs="Arial"/>
          <w:b/>
          <w:bCs/>
          <w:i/>
          <w:iCs/>
        </w:rPr>
        <w:t>Eke</w:t>
      </w:r>
      <w:r w:rsidRPr="00C505DE">
        <w:rPr>
          <w:rFonts w:ascii="Arial" w:hAnsi="Arial" w:cs="Arial"/>
        </w:rPr>
        <w:t xml:space="preserve"> Case no. SS14/</w:t>
      </w:r>
      <w:proofErr w:type="gramStart"/>
      <w:r w:rsidRPr="00C505DE">
        <w:rPr>
          <w:rFonts w:ascii="Arial" w:hAnsi="Arial" w:cs="Arial"/>
        </w:rPr>
        <w:t>2016  GJ</w:t>
      </w:r>
      <w:proofErr w:type="gramEnd"/>
      <w:r w:rsidRPr="00C505DE">
        <w:rPr>
          <w:rFonts w:ascii="Arial" w:hAnsi="Arial" w:cs="Arial"/>
        </w:rPr>
        <w:t xml:space="preserve"> (High Court Gauteng South: Johannesburg)</w:t>
      </w:r>
      <w:r>
        <w:rPr>
          <w:rFonts w:ascii="Arial" w:hAnsi="Arial" w:cs="Arial"/>
        </w:rPr>
        <w:t xml:space="preserve"> the complainant was forced to use drugs -</w:t>
      </w:r>
      <w:r w:rsidRPr="00720100">
        <w:rPr>
          <w:rFonts w:ascii="Arial" w:hAnsi="Arial" w:cs="Arial"/>
        </w:rPr>
        <w:t xml:space="preserve"> Van der Watt 2020:71</w:t>
      </w:r>
      <w:r>
        <w:rPr>
          <w:rFonts w:ascii="Arial" w:hAnsi="Arial" w:cs="Arial"/>
        </w:rPr>
        <w:t xml:space="preserve">; </w:t>
      </w:r>
      <w:r w:rsidRPr="008A5D37">
        <w:rPr>
          <w:rFonts w:ascii="Arial" w:hAnsi="Arial" w:cs="Arial"/>
          <w:i/>
          <w:iCs/>
        </w:rPr>
        <w:t xml:space="preserve">S v </w:t>
      </w:r>
      <w:r w:rsidRPr="008A5D37">
        <w:rPr>
          <w:rFonts w:ascii="Arial" w:hAnsi="Arial" w:cs="Arial"/>
          <w:b/>
          <w:bCs/>
          <w:i/>
          <w:iCs/>
        </w:rPr>
        <w:t>Dos Santos</w:t>
      </w:r>
      <w:r w:rsidRPr="008A5D37">
        <w:rPr>
          <w:rFonts w:ascii="Arial" w:hAnsi="Arial" w:cs="Arial"/>
        </w:rPr>
        <w:t xml:space="preserve"> 2018 1 SACR 20 (GP): Mozambican girl children, illegally in SA, threats and assaults, social and economic circumstances, addiction of dependence-producing substance (forced to smoke dagga).</w:t>
      </w:r>
    </w:p>
  </w:footnote>
  <w:footnote w:id="35">
    <w:p w14:paraId="25D426DF" w14:textId="77777777" w:rsidR="00ED5D9E" w:rsidRPr="008A5D37" w:rsidRDefault="00ED5D9E" w:rsidP="00ED5D9E">
      <w:pPr>
        <w:pStyle w:val="FootnoteText"/>
        <w:ind w:right="95"/>
        <w:jc w:val="both"/>
        <w:rPr>
          <w:rFonts w:ascii="Arial" w:hAnsi="Arial" w:cs="Arial"/>
        </w:rPr>
      </w:pPr>
      <w:r w:rsidRPr="008A5D37">
        <w:rPr>
          <w:rStyle w:val="FootnoteReference"/>
          <w:rFonts w:ascii="Arial" w:hAnsi="Arial" w:cs="Arial"/>
        </w:rPr>
        <w:footnoteRef/>
      </w:r>
      <w:r w:rsidRPr="008A5D37">
        <w:rPr>
          <w:rFonts w:ascii="Arial" w:hAnsi="Arial" w:cs="Arial"/>
        </w:rPr>
        <w:t xml:space="preserve"> </w:t>
      </w:r>
      <w:r w:rsidRPr="008A5D37">
        <w:rPr>
          <w:rFonts w:ascii="Arial" w:hAnsi="Arial" w:cs="Arial"/>
          <w:i/>
          <w:iCs/>
        </w:rPr>
        <w:t xml:space="preserve">S v </w:t>
      </w:r>
      <w:proofErr w:type="spellStart"/>
      <w:r w:rsidRPr="008A5D37">
        <w:rPr>
          <w:rFonts w:ascii="Arial" w:hAnsi="Arial" w:cs="Arial"/>
          <w:b/>
          <w:bCs/>
          <w:i/>
          <w:iCs/>
        </w:rPr>
        <w:t>Matini</w:t>
      </w:r>
      <w:proofErr w:type="spellEnd"/>
      <w:r w:rsidRPr="008A5D37">
        <w:rPr>
          <w:rFonts w:ascii="Arial" w:hAnsi="Arial" w:cs="Arial"/>
          <w:i/>
          <w:iCs/>
        </w:rPr>
        <w:t xml:space="preserve"> </w:t>
      </w:r>
      <w:r w:rsidRPr="008A5D37">
        <w:rPr>
          <w:rFonts w:ascii="Arial" w:hAnsi="Arial" w:cs="Arial"/>
        </w:rPr>
        <w:t>(girl with mental disability) -see Van der Watt 2020: 71-71.</w:t>
      </w:r>
    </w:p>
  </w:footnote>
  <w:footnote w:id="36">
    <w:p w14:paraId="56E3F0C2" w14:textId="77777777" w:rsidR="00ED5D9E" w:rsidRPr="008A5D37" w:rsidRDefault="00ED5D9E" w:rsidP="00ED5D9E">
      <w:pPr>
        <w:pStyle w:val="FootnoteText"/>
        <w:ind w:right="95"/>
        <w:jc w:val="both"/>
        <w:rPr>
          <w:rFonts w:ascii="Arial" w:hAnsi="Arial" w:cs="Arial"/>
        </w:rPr>
      </w:pPr>
      <w:r w:rsidRPr="008A5D37">
        <w:rPr>
          <w:rStyle w:val="FootnoteReference"/>
          <w:rFonts w:ascii="Arial" w:hAnsi="Arial" w:cs="Arial"/>
        </w:rPr>
        <w:footnoteRef/>
      </w:r>
      <w:r w:rsidRPr="008A5D37">
        <w:rPr>
          <w:rFonts w:ascii="Arial" w:hAnsi="Arial" w:cs="Arial"/>
        </w:rPr>
        <w:t xml:space="preserve"> According to the UNODC 2020b:32 children are inherently vulnerable due to their age and relative level of maturity.</w:t>
      </w:r>
      <w:r>
        <w:rPr>
          <w:rFonts w:ascii="Arial" w:hAnsi="Arial" w:cs="Arial"/>
        </w:rPr>
        <w:t xml:space="preserve"> In</w:t>
      </w:r>
      <w:r w:rsidRPr="00EF3624">
        <w:rPr>
          <w:rFonts w:ascii="Arial" w:hAnsi="Arial" w:cs="Arial"/>
          <w:bCs/>
          <w:i/>
          <w:iCs/>
        </w:rPr>
        <w:t xml:space="preserve"> </w:t>
      </w:r>
      <w:proofErr w:type="spellStart"/>
      <w:r w:rsidRPr="00EF3624">
        <w:rPr>
          <w:rFonts w:ascii="Arial" w:hAnsi="Arial" w:cs="Arial"/>
          <w:b/>
          <w:i/>
          <w:iCs/>
        </w:rPr>
        <w:t>Ntonga</w:t>
      </w:r>
      <w:proofErr w:type="spellEnd"/>
      <w:r w:rsidRPr="00EF3624">
        <w:rPr>
          <w:rFonts w:ascii="Arial" w:hAnsi="Arial" w:cs="Arial"/>
          <w:b/>
          <w:i/>
          <w:iCs/>
        </w:rPr>
        <w:t xml:space="preserve"> </w:t>
      </w:r>
      <w:r>
        <w:rPr>
          <w:rFonts w:ascii="Arial" w:hAnsi="Arial" w:cs="Arial"/>
          <w:bCs/>
          <w:i/>
          <w:iCs/>
        </w:rPr>
        <w:t xml:space="preserve">v </w:t>
      </w:r>
      <w:proofErr w:type="gramStart"/>
      <w:r>
        <w:rPr>
          <w:rFonts w:ascii="Arial" w:hAnsi="Arial" w:cs="Arial"/>
          <w:bCs/>
          <w:i/>
          <w:iCs/>
        </w:rPr>
        <w:t xml:space="preserve">State </w:t>
      </w:r>
      <w:r w:rsidRPr="00EF3624">
        <w:rPr>
          <w:rFonts w:ascii="Arial" w:hAnsi="Arial" w:cs="Arial"/>
          <w:b/>
          <w:i/>
          <w:iCs/>
        </w:rPr>
        <w:t xml:space="preserve"> </w:t>
      </w:r>
      <w:r w:rsidRPr="00EF3624">
        <w:rPr>
          <w:rFonts w:ascii="Arial" w:hAnsi="Arial" w:cs="Arial"/>
        </w:rPr>
        <w:t>2013</w:t>
      </w:r>
      <w:proofErr w:type="gramEnd"/>
      <w:r w:rsidRPr="00EF3624">
        <w:rPr>
          <w:rFonts w:ascii="Arial" w:hAnsi="Arial" w:cs="Arial"/>
        </w:rPr>
        <w:t xml:space="preserve"> 4 All SA 372 (ECG) par 2 &amp; 29</w:t>
      </w:r>
      <w:r>
        <w:rPr>
          <w:rFonts w:ascii="Arial" w:hAnsi="Arial" w:cs="Arial"/>
        </w:rPr>
        <w:t xml:space="preserve"> t</w:t>
      </w:r>
      <w:r w:rsidRPr="00EF3624">
        <w:rPr>
          <w:rFonts w:ascii="Arial" w:hAnsi="Arial" w:cs="Arial"/>
        </w:rPr>
        <w:t>he youngest complainant V, who was promised that accused no 1 will buy her shoes, was only 11 years old.</w:t>
      </w:r>
      <w:r w:rsidRPr="00EF3624">
        <w:rPr>
          <w:rFonts w:ascii="Arial" w:hAnsi="Arial" w:cs="Arial"/>
          <w:lang w:val="en"/>
        </w:rPr>
        <w:t xml:space="preserve"> Accused no1 procured V for accused no 2’s sexual gratification and he raped </w:t>
      </w:r>
      <w:proofErr w:type="spellStart"/>
      <w:proofErr w:type="gramStart"/>
      <w:r w:rsidRPr="00EF3624">
        <w:rPr>
          <w:rFonts w:ascii="Arial" w:hAnsi="Arial" w:cs="Arial"/>
          <w:lang w:val="en"/>
        </w:rPr>
        <w:t>her.</w:t>
      </w:r>
      <w:r>
        <w:rPr>
          <w:rFonts w:ascii="Arial" w:hAnsi="Arial" w:cs="Arial"/>
          <w:lang w:val="en"/>
        </w:rPr>
        <w:t>See</w:t>
      </w:r>
      <w:proofErr w:type="spellEnd"/>
      <w:proofErr w:type="gramEnd"/>
      <w:r>
        <w:rPr>
          <w:rFonts w:ascii="Arial" w:hAnsi="Arial" w:cs="Arial"/>
          <w:lang w:val="en"/>
        </w:rPr>
        <w:t xml:space="preserve"> also UNODC 2019:68-69.</w:t>
      </w:r>
    </w:p>
  </w:footnote>
  <w:footnote w:id="37">
    <w:p w14:paraId="019821B7" w14:textId="77777777" w:rsidR="00ED5D9E" w:rsidRPr="00C516D8" w:rsidRDefault="00ED5D9E" w:rsidP="00ED5D9E">
      <w:pPr>
        <w:pStyle w:val="FootnoteText"/>
        <w:ind w:right="95"/>
        <w:jc w:val="both"/>
        <w:rPr>
          <w:rFonts w:ascii="Arial" w:hAnsi="Arial" w:cs="Arial"/>
          <w:lang w:val="pt-PT"/>
        </w:rPr>
      </w:pPr>
      <w:r w:rsidRPr="00537B57">
        <w:rPr>
          <w:rStyle w:val="FootnoteReference"/>
          <w:rFonts w:ascii="Arial" w:hAnsi="Arial" w:cs="Arial"/>
        </w:rPr>
        <w:footnoteRef/>
      </w:r>
      <w:r w:rsidRPr="00C516D8">
        <w:rPr>
          <w:rFonts w:ascii="Arial" w:hAnsi="Arial" w:cs="Arial"/>
          <w:lang w:val="pt-PT"/>
        </w:rPr>
        <w:t xml:space="preserve"> </w:t>
      </w:r>
      <w:r w:rsidRPr="00C516D8">
        <w:rPr>
          <w:rFonts w:ascii="Arial" w:eastAsia="Times New Roman" w:hAnsi="Arial" w:cs="Arial"/>
          <w:i/>
          <w:iCs/>
          <w:lang w:val="pt-PT"/>
        </w:rPr>
        <w:t xml:space="preserve"> </w:t>
      </w:r>
      <w:r w:rsidRPr="00C516D8">
        <w:rPr>
          <w:rFonts w:ascii="Arial" w:hAnsi="Arial" w:cs="Arial"/>
          <w:i/>
          <w:iCs/>
          <w:lang w:val="pt-PT"/>
        </w:rPr>
        <w:t xml:space="preserve">S v </w:t>
      </w:r>
      <w:r w:rsidRPr="00C516D8">
        <w:rPr>
          <w:rFonts w:ascii="Arial" w:hAnsi="Arial" w:cs="Arial"/>
          <w:b/>
          <w:bCs/>
          <w:i/>
          <w:iCs/>
          <w:lang w:val="pt-PT"/>
        </w:rPr>
        <w:t>Dos Santos</w:t>
      </w:r>
      <w:r w:rsidRPr="00C516D8">
        <w:rPr>
          <w:rFonts w:ascii="Arial" w:hAnsi="Arial" w:cs="Arial"/>
          <w:lang w:val="pt-PT"/>
        </w:rPr>
        <w:t xml:space="preserve"> 2018 1 SACR 20 (GP)</w:t>
      </w:r>
      <w:r w:rsidRPr="00C516D8">
        <w:rPr>
          <w:rFonts w:ascii="Arial" w:hAnsi="Arial" w:cs="Arial"/>
          <w:i/>
          <w:iCs/>
          <w:lang w:val="pt-PT"/>
        </w:rPr>
        <w:t>.</w:t>
      </w:r>
    </w:p>
  </w:footnote>
  <w:footnote w:id="38">
    <w:p w14:paraId="445217C9" w14:textId="77777777" w:rsidR="00ED5D9E" w:rsidRPr="005A779D" w:rsidRDefault="00ED5D9E" w:rsidP="00ED5D9E">
      <w:pPr>
        <w:pStyle w:val="FootnoteText"/>
        <w:ind w:right="95"/>
        <w:jc w:val="both"/>
        <w:rPr>
          <w:rFonts w:ascii="Arial" w:hAnsi="Arial" w:cs="Arial"/>
        </w:rPr>
      </w:pPr>
      <w:r w:rsidRPr="005A779D">
        <w:rPr>
          <w:rStyle w:val="FootnoteReference"/>
          <w:rFonts w:ascii="Arial" w:hAnsi="Arial" w:cs="Arial"/>
        </w:rPr>
        <w:footnoteRef/>
      </w:r>
      <w:r w:rsidRPr="005A779D">
        <w:rPr>
          <w:rFonts w:ascii="Arial" w:hAnsi="Arial" w:cs="Arial"/>
        </w:rPr>
        <w:t xml:space="preserve"> See the discussion in </w:t>
      </w:r>
      <w:r w:rsidRPr="005A779D">
        <w:rPr>
          <w:rFonts w:ascii="Arial" w:hAnsi="Arial" w:cs="Arial"/>
          <w:lang w:val="af-ZA"/>
        </w:rPr>
        <w:t xml:space="preserve">Snyman, C.R. 2020. </w:t>
      </w:r>
      <w:r w:rsidRPr="005A779D">
        <w:rPr>
          <w:rFonts w:ascii="Arial" w:hAnsi="Arial" w:cs="Arial"/>
          <w:i/>
          <w:iCs/>
          <w:lang w:val="af-ZA"/>
        </w:rPr>
        <w:t>Snyman’s Criminal Law</w:t>
      </w:r>
      <w:r w:rsidRPr="005A779D">
        <w:rPr>
          <w:rFonts w:ascii="Arial" w:hAnsi="Arial" w:cs="Arial"/>
          <w:lang w:val="af-ZA"/>
        </w:rPr>
        <w:t>. 7th ed. Cape Town: LexisNexis: 461-469.</w:t>
      </w:r>
    </w:p>
  </w:footnote>
  <w:footnote w:id="39">
    <w:p w14:paraId="1C675D9A" w14:textId="77777777" w:rsidR="00ED5D9E" w:rsidRPr="005A779D" w:rsidRDefault="00ED5D9E" w:rsidP="00ED5D9E">
      <w:pPr>
        <w:pStyle w:val="FootnoteText"/>
        <w:ind w:right="95"/>
        <w:jc w:val="both"/>
        <w:rPr>
          <w:rFonts w:ascii="Arial" w:hAnsi="Arial" w:cs="Arial"/>
        </w:rPr>
      </w:pPr>
      <w:r w:rsidRPr="005A779D">
        <w:rPr>
          <w:rStyle w:val="FootnoteReference"/>
          <w:rFonts w:ascii="Arial" w:hAnsi="Arial" w:cs="Arial"/>
        </w:rPr>
        <w:footnoteRef/>
      </w:r>
      <w:r w:rsidRPr="005A779D">
        <w:rPr>
          <w:rFonts w:ascii="Arial" w:hAnsi="Arial" w:cs="Arial"/>
        </w:rPr>
        <w:t xml:space="preserve"> </w:t>
      </w:r>
      <w:bookmarkStart w:id="36" w:name="_Hlk91871073"/>
      <w:r w:rsidRPr="005A779D">
        <w:rPr>
          <w:rFonts w:ascii="Arial" w:hAnsi="Arial" w:cs="Arial"/>
          <w:lang w:val="af-ZA"/>
        </w:rPr>
        <w:t xml:space="preserve">UNODC  </w:t>
      </w:r>
      <w:r w:rsidRPr="005A779D">
        <w:rPr>
          <w:rFonts w:ascii="Arial" w:hAnsi="Arial" w:cs="Arial"/>
          <w:lang w:val="af-ZA"/>
        </w:rPr>
        <w:t xml:space="preserve">2020b:31. </w:t>
      </w:r>
      <w:bookmarkEnd w:id="36"/>
    </w:p>
  </w:footnote>
  <w:footnote w:id="40">
    <w:p w14:paraId="447EAB3F" w14:textId="77777777" w:rsidR="00ED5D9E" w:rsidRPr="005A779D" w:rsidRDefault="00ED5D9E" w:rsidP="00ED5D9E">
      <w:pPr>
        <w:pStyle w:val="FootnoteText"/>
        <w:rPr>
          <w:rFonts w:ascii="Arial" w:hAnsi="Arial" w:cs="Arial"/>
        </w:rPr>
      </w:pPr>
      <w:r w:rsidRPr="005A779D">
        <w:rPr>
          <w:rStyle w:val="FootnoteReference"/>
          <w:rFonts w:ascii="Arial" w:hAnsi="Arial" w:cs="Arial"/>
        </w:rPr>
        <w:footnoteRef/>
      </w:r>
      <w:r w:rsidRPr="005A779D">
        <w:rPr>
          <w:rFonts w:ascii="Arial" w:hAnsi="Arial" w:cs="Arial"/>
        </w:rPr>
        <w:t xml:space="preserve"> Van der Watt 2020:72.</w:t>
      </w:r>
    </w:p>
  </w:footnote>
  <w:footnote w:id="41">
    <w:p w14:paraId="4A7C629B" w14:textId="77777777" w:rsidR="00ED5D9E" w:rsidRPr="00537B57" w:rsidRDefault="00ED5D9E" w:rsidP="00ED5D9E">
      <w:pPr>
        <w:pStyle w:val="FootnoteText"/>
        <w:ind w:right="95"/>
        <w:jc w:val="both"/>
        <w:rPr>
          <w:rFonts w:ascii="Arial" w:hAnsi="Arial" w:cs="Arial"/>
        </w:rPr>
      </w:pPr>
      <w:r w:rsidRPr="00537B57">
        <w:rPr>
          <w:rStyle w:val="FootnoteReference"/>
          <w:rFonts w:ascii="Arial" w:hAnsi="Arial" w:cs="Arial"/>
        </w:rPr>
        <w:footnoteRef/>
      </w:r>
      <w:r w:rsidRPr="00537B57">
        <w:rPr>
          <w:rFonts w:ascii="Arial" w:hAnsi="Arial" w:cs="Arial"/>
        </w:rPr>
        <w:t xml:space="preserve"> See </w:t>
      </w:r>
      <w:bookmarkStart w:id="37" w:name="_Hlk91879912"/>
      <w:bookmarkStart w:id="38" w:name="_Hlk91859261"/>
      <w:r w:rsidRPr="00537B57">
        <w:rPr>
          <w:rFonts w:ascii="Arial" w:hAnsi="Arial" w:cs="Arial"/>
          <w:lang w:val="af-ZA"/>
        </w:rPr>
        <w:t>Snyman 2020:</w:t>
      </w:r>
      <w:bookmarkEnd w:id="37"/>
      <w:r w:rsidRPr="00537B57">
        <w:rPr>
          <w:rFonts w:ascii="Arial" w:hAnsi="Arial" w:cs="Arial"/>
          <w:lang w:val="af-ZA"/>
        </w:rPr>
        <w:t>351-354; 417-420.</w:t>
      </w:r>
      <w:bookmarkEnd w:id="38"/>
    </w:p>
  </w:footnote>
  <w:footnote w:id="42">
    <w:p w14:paraId="20DFC288" w14:textId="77777777" w:rsidR="00ED5D9E" w:rsidRPr="00537B57" w:rsidRDefault="00ED5D9E" w:rsidP="00ED5D9E">
      <w:pPr>
        <w:pStyle w:val="FootnoteText"/>
        <w:ind w:right="95"/>
        <w:jc w:val="both"/>
        <w:rPr>
          <w:rFonts w:ascii="Arial" w:hAnsi="Arial" w:cs="Arial"/>
        </w:rPr>
      </w:pPr>
      <w:r w:rsidRPr="00537B57">
        <w:rPr>
          <w:rStyle w:val="FootnoteReference"/>
          <w:rFonts w:ascii="Arial" w:hAnsi="Arial" w:cs="Arial"/>
        </w:rPr>
        <w:footnoteRef/>
      </w:r>
      <w:r w:rsidRPr="00537B57">
        <w:rPr>
          <w:rFonts w:ascii="Arial" w:hAnsi="Arial" w:cs="Arial"/>
        </w:rPr>
        <w:t xml:space="preserve"> </w:t>
      </w:r>
      <w:r w:rsidRPr="00537B57">
        <w:rPr>
          <w:rFonts w:ascii="Arial" w:hAnsi="Arial" w:cs="Arial"/>
          <w:lang w:val="af-ZA"/>
        </w:rPr>
        <w:t xml:space="preserve">UNODC </w:t>
      </w:r>
      <w:r w:rsidRPr="00537B57">
        <w:rPr>
          <w:rFonts w:ascii="Arial" w:hAnsi="Arial" w:cs="Arial"/>
          <w:lang w:val="af-ZA"/>
        </w:rPr>
        <w:t>2020b:33.</w:t>
      </w:r>
    </w:p>
  </w:footnote>
  <w:footnote w:id="43">
    <w:p w14:paraId="4336964D" w14:textId="77777777" w:rsidR="00ED5D9E" w:rsidRPr="00537B57" w:rsidRDefault="00ED5D9E" w:rsidP="00ED5D9E">
      <w:pPr>
        <w:pStyle w:val="FootnoteText"/>
        <w:ind w:right="95"/>
        <w:jc w:val="both"/>
        <w:rPr>
          <w:rFonts w:ascii="Arial" w:hAnsi="Arial" w:cs="Arial"/>
        </w:rPr>
      </w:pPr>
      <w:r w:rsidRPr="00537B57">
        <w:rPr>
          <w:rStyle w:val="FootnoteReference"/>
          <w:rFonts w:ascii="Arial" w:hAnsi="Arial" w:cs="Arial"/>
        </w:rPr>
        <w:footnoteRef/>
      </w:r>
      <w:r w:rsidRPr="00537B57">
        <w:rPr>
          <w:rFonts w:ascii="Arial" w:hAnsi="Arial" w:cs="Arial"/>
        </w:rPr>
        <w:t xml:space="preserve"> See the discussion in </w:t>
      </w:r>
      <w:proofErr w:type="spellStart"/>
      <w:r w:rsidRPr="00537B57">
        <w:rPr>
          <w:rFonts w:ascii="Arial" w:hAnsi="Arial" w:cs="Arial"/>
        </w:rPr>
        <w:t>Mollema</w:t>
      </w:r>
      <w:proofErr w:type="spellEnd"/>
      <w:r w:rsidRPr="00537B57">
        <w:rPr>
          <w:rFonts w:ascii="Arial" w:hAnsi="Arial" w:cs="Arial"/>
        </w:rPr>
        <w:t xml:space="preserve"> 2014:249; Kruger 2016:76-77.</w:t>
      </w:r>
    </w:p>
  </w:footnote>
  <w:footnote w:id="44">
    <w:p w14:paraId="2030D8F9" w14:textId="77777777" w:rsidR="00ED5D9E" w:rsidRPr="00537B57" w:rsidRDefault="00ED5D9E" w:rsidP="00ED5D9E">
      <w:pPr>
        <w:pStyle w:val="FootnoteText"/>
        <w:rPr>
          <w:rFonts w:ascii="Arial" w:hAnsi="Arial" w:cs="Arial"/>
        </w:rPr>
      </w:pPr>
      <w:r w:rsidRPr="00537B57">
        <w:rPr>
          <w:rStyle w:val="FootnoteReference"/>
          <w:rFonts w:ascii="Arial" w:hAnsi="Arial" w:cs="Arial"/>
        </w:rPr>
        <w:footnoteRef/>
      </w:r>
      <w:r w:rsidRPr="00537B57">
        <w:rPr>
          <w:rFonts w:ascii="Arial" w:hAnsi="Arial" w:cs="Arial"/>
        </w:rPr>
        <w:t xml:space="preserve"> American Bar Association 2021:23-24.</w:t>
      </w:r>
    </w:p>
  </w:footnote>
  <w:footnote w:id="45">
    <w:p w14:paraId="0D008980" w14:textId="77777777" w:rsidR="00ED5D9E" w:rsidRPr="00537B57" w:rsidRDefault="00ED5D9E" w:rsidP="00ED5D9E">
      <w:pPr>
        <w:pStyle w:val="FootnoteText"/>
        <w:ind w:right="95"/>
        <w:jc w:val="both"/>
        <w:rPr>
          <w:rFonts w:ascii="Arial" w:hAnsi="Arial" w:cs="Arial"/>
        </w:rPr>
      </w:pPr>
      <w:r w:rsidRPr="00537B57">
        <w:rPr>
          <w:rStyle w:val="FootnoteReference"/>
          <w:rFonts w:ascii="Arial" w:hAnsi="Arial" w:cs="Arial"/>
        </w:rPr>
        <w:footnoteRef/>
      </w:r>
      <w:r w:rsidRPr="00537B57">
        <w:rPr>
          <w:rFonts w:ascii="Arial" w:hAnsi="Arial" w:cs="Arial"/>
        </w:rPr>
        <w:t xml:space="preserve"> PACOTIP Act: s 1-‘spouse, civil partner or life partner and dependant family members of a victim of trafficking’; Kruger 2016;77. </w:t>
      </w:r>
    </w:p>
  </w:footnote>
  <w:footnote w:id="46">
    <w:p w14:paraId="68A79A16" w14:textId="77777777" w:rsidR="00ED5D9E" w:rsidRPr="00537B57" w:rsidRDefault="00ED5D9E" w:rsidP="00ED5D9E">
      <w:pPr>
        <w:pStyle w:val="FootnoteText"/>
        <w:ind w:right="95"/>
        <w:jc w:val="both"/>
        <w:rPr>
          <w:rFonts w:ascii="Arial" w:hAnsi="Arial" w:cs="Arial"/>
        </w:rPr>
      </w:pPr>
      <w:r w:rsidRPr="00537B57">
        <w:rPr>
          <w:rStyle w:val="FootnoteReference"/>
          <w:rFonts w:ascii="Arial" w:hAnsi="Arial" w:cs="Arial"/>
        </w:rPr>
        <w:footnoteRef/>
      </w:r>
      <w:r w:rsidRPr="00537B57">
        <w:rPr>
          <w:rFonts w:ascii="Arial" w:hAnsi="Arial" w:cs="Arial"/>
        </w:rPr>
        <w:t xml:space="preserve"> </w:t>
      </w:r>
      <w:bookmarkStart w:id="39" w:name="_Hlk92031983"/>
      <w:r w:rsidRPr="00537B57">
        <w:rPr>
          <w:rFonts w:ascii="Arial" w:hAnsi="Arial" w:cs="Arial"/>
        </w:rPr>
        <w:t xml:space="preserve">UNODC 2019:27; UNODC 2020b:30.  </w:t>
      </w:r>
      <w:bookmarkEnd w:id="39"/>
    </w:p>
  </w:footnote>
  <w:footnote w:id="47">
    <w:p w14:paraId="00CF2CBE" w14:textId="77777777" w:rsidR="00ED5D9E" w:rsidRPr="00537B57" w:rsidRDefault="00ED5D9E" w:rsidP="00ED5D9E">
      <w:pPr>
        <w:pStyle w:val="FootnoteText"/>
        <w:jc w:val="both"/>
        <w:rPr>
          <w:rFonts w:ascii="Arial" w:hAnsi="Arial" w:cs="Arial"/>
        </w:rPr>
      </w:pPr>
      <w:r w:rsidRPr="00537B57">
        <w:rPr>
          <w:rStyle w:val="FootnoteReference"/>
          <w:rFonts w:ascii="Arial" w:hAnsi="Arial" w:cs="Arial"/>
        </w:rPr>
        <w:footnoteRef/>
      </w:r>
      <w:r w:rsidRPr="00537B57">
        <w:rPr>
          <w:rFonts w:ascii="Arial" w:hAnsi="Arial" w:cs="Arial"/>
        </w:rPr>
        <w:t xml:space="preserve"> PACOTIP Act: s 4(1). For a further discussion see UNODC 2015b: 21-39; 104-125; </w:t>
      </w:r>
      <w:proofErr w:type="spellStart"/>
      <w:r w:rsidRPr="00537B57">
        <w:rPr>
          <w:rFonts w:ascii="Arial" w:hAnsi="Arial" w:cs="Arial"/>
        </w:rPr>
        <w:t>Mollema</w:t>
      </w:r>
      <w:proofErr w:type="spellEnd"/>
      <w:r w:rsidRPr="00537B57">
        <w:rPr>
          <w:rFonts w:ascii="Arial" w:hAnsi="Arial" w:cs="Arial"/>
        </w:rPr>
        <w:t xml:space="preserve"> 250.</w:t>
      </w:r>
    </w:p>
  </w:footnote>
  <w:footnote w:id="48">
    <w:p w14:paraId="26F413F8" w14:textId="77777777" w:rsidR="00ED5D9E" w:rsidRPr="00537B57" w:rsidRDefault="00ED5D9E" w:rsidP="00ED5D9E">
      <w:pPr>
        <w:pStyle w:val="FootnoteText"/>
        <w:jc w:val="both"/>
        <w:rPr>
          <w:rFonts w:ascii="Arial" w:hAnsi="Arial" w:cs="Arial"/>
        </w:rPr>
      </w:pPr>
      <w:r w:rsidRPr="00537B57">
        <w:rPr>
          <w:rStyle w:val="FootnoteReference"/>
          <w:rFonts w:ascii="Arial" w:hAnsi="Arial" w:cs="Arial"/>
        </w:rPr>
        <w:footnoteRef/>
      </w:r>
      <w:r w:rsidRPr="00537B57">
        <w:rPr>
          <w:rFonts w:ascii="Arial" w:hAnsi="Arial" w:cs="Arial"/>
        </w:rPr>
        <w:t xml:space="preserve"> </w:t>
      </w:r>
      <w:bookmarkStart w:id="40" w:name="_Hlk91934447"/>
      <w:r w:rsidRPr="00537B57">
        <w:rPr>
          <w:rFonts w:ascii="Arial" w:hAnsi="Arial" w:cs="Arial"/>
        </w:rPr>
        <w:t xml:space="preserve">UNODC 2020b:34. </w:t>
      </w:r>
      <w:bookmarkEnd w:id="40"/>
    </w:p>
  </w:footnote>
  <w:footnote w:id="49">
    <w:p w14:paraId="7CAEEB9B" w14:textId="77777777" w:rsidR="00ED5D9E" w:rsidRPr="00537B57" w:rsidRDefault="00ED5D9E" w:rsidP="00ED5D9E">
      <w:pPr>
        <w:pStyle w:val="FootnoteText"/>
        <w:rPr>
          <w:rFonts w:ascii="Arial" w:hAnsi="Arial" w:cs="Arial"/>
        </w:rPr>
      </w:pPr>
      <w:r w:rsidRPr="00537B57">
        <w:rPr>
          <w:rStyle w:val="FootnoteReference"/>
          <w:rFonts w:ascii="Arial" w:hAnsi="Arial" w:cs="Arial"/>
        </w:rPr>
        <w:footnoteRef/>
      </w:r>
      <w:r w:rsidRPr="00537B57">
        <w:rPr>
          <w:rFonts w:ascii="Arial" w:hAnsi="Arial" w:cs="Arial"/>
        </w:rPr>
        <w:t xml:space="preserve"> Kruger 2016:67.</w:t>
      </w:r>
    </w:p>
  </w:footnote>
  <w:footnote w:id="50">
    <w:p w14:paraId="5D918ED5" w14:textId="77777777" w:rsidR="00ED5D9E" w:rsidRPr="00537B57" w:rsidRDefault="00ED5D9E" w:rsidP="00ED5D9E">
      <w:pPr>
        <w:pStyle w:val="FootnoteText"/>
        <w:jc w:val="both"/>
        <w:rPr>
          <w:rFonts w:ascii="Arial" w:hAnsi="Arial" w:cs="Arial"/>
        </w:rPr>
      </w:pPr>
      <w:r w:rsidRPr="00537B57">
        <w:rPr>
          <w:rStyle w:val="FootnoteReference"/>
          <w:rFonts w:ascii="Arial" w:hAnsi="Arial" w:cs="Arial"/>
        </w:rPr>
        <w:footnoteRef/>
      </w:r>
      <w:r w:rsidRPr="00537B57">
        <w:rPr>
          <w:rFonts w:ascii="Arial" w:hAnsi="Arial" w:cs="Arial"/>
        </w:rPr>
        <w:t xml:space="preserve"> </w:t>
      </w:r>
      <w:r w:rsidRPr="00D64FE6">
        <w:rPr>
          <w:rFonts w:ascii="Arial" w:hAnsi="Arial" w:cs="Arial"/>
          <w:highlight w:val="cyan"/>
        </w:rPr>
        <w:t>Cross reference</w:t>
      </w:r>
      <w:r>
        <w:rPr>
          <w:rFonts w:ascii="Arial" w:hAnsi="Arial" w:cs="Arial"/>
        </w:rPr>
        <w:t xml:space="preserve"> </w:t>
      </w:r>
      <w:r w:rsidRPr="00537B57">
        <w:rPr>
          <w:rFonts w:ascii="Arial" w:hAnsi="Arial" w:cs="Arial"/>
        </w:rPr>
        <w:t>This is confirmed in the PACOTIP act: s 11(1)</w:t>
      </w:r>
      <w:r>
        <w:rPr>
          <w:rFonts w:ascii="Arial" w:hAnsi="Arial" w:cs="Arial"/>
        </w:rPr>
        <w:t xml:space="preserve"> discussed below</w:t>
      </w:r>
      <w:r w:rsidRPr="00537B57">
        <w:rPr>
          <w:rFonts w:ascii="Arial" w:hAnsi="Arial" w:cs="Arial"/>
        </w:rPr>
        <w:t>.</w:t>
      </w:r>
    </w:p>
  </w:footnote>
  <w:footnote w:id="51">
    <w:p w14:paraId="34216ACE" w14:textId="77777777" w:rsidR="00ED5D9E" w:rsidRPr="00537B57" w:rsidRDefault="00ED5D9E" w:rsidP="00ED5D9E">
      <w:pPr>
        <w:pStyle w:val="FootnoteText"/>
        <w:jc w:val="both"/>
        <w:rPr>
          <w:rFonts w:ascii="Arial" w:hAnsi="Arial" w:cs="Arial"/>
        </w:rPr>
      </w:pPr>
      <w:r w:rsidRPr="00537B57">
        <w:rPr>
          <w:rStyle w:val="FootnoteReference"/>
          <w:rFonts w:ascii="Arial" w:hAnsi="Arial" w:cs="Arial"/>
        </w:rPr>
        <w:footnoteRef/>
      </w:r>
      <w:r w:rsidRPr="00537B57">
        <w:rPr>
          <w:rFonts w:ascii="Arial" w:hAnsi="Arial" w:cs="Arial"/>
        </w:rPr>
        <w:t xml:space="preserve"> </w:t>
      </w:r>
      <w:bookmarkStart w:id="42" w:name="_Hlk92180497"/>
      <w:r w:rsidRPr="00537B57">
        <w:rPr>
          <w:rFonts w:ascii="Arial" w:hAnsi="Arial" w:cs="Arial"/>
        </w:rPr>
        <w:t xml:space="preserve">See the discussion in Kruger 2020:768-771; UNODC 2020b:42.  </w:t>
      </w:r>
      <w:bookmarkEnd w:id="42"/>
    </w:p>
  </w:footnote>
  <w:footnote w:id="52">
    <w:p w14:paraId="010B2A1F" w14:textId="77777777" w:rsidR="00ED5D9E" w:rsidRPr="00537B57" w:rsidRDefault="00ED5D9E" w:rsidP="00ED5D9E">
      <w:pPr>
        <w:pStyle w:val="FootnoteText"/>
        <w:jc w:val="both"/>
        <w:rPr>
          <w:rFonts w:ascii="Arial" w:hAnsi="Arial" w:cs="Arial"/>
        </w:rPr>
      </w:pPr>
      <w:r w:rsidRPr="00537B57">
        <w:rPr>
          <w:rStyle w:val="FootnoteReference"/>
          <w:rFonts w:ascii="Arial" w:hAnsi="Arial" w:cs="Arial"/>
        </w:rPr>
        <w:footnoteRef/>
      </w:r>
      <w:r w:rsidRPr="00537B57">
        <w:rPr>
          <w:rFonts w:ascii="Arial" w:hAnsi="Arial" w:cs="Arial"/>
        </w:rPr>
        <w:t xml:space="preserve"> Such as forced begging, the exploitation of criminal activities, namely “the exploitation of a person to commit, inter alia, pick-pocketing, shoplifting, drug trafficking and other similar activities which are subject to penalties and imply financial gain” - UNODC 2020b:42.  </w:t>
      </w:r>
    </w:p>
  </w:footnote>
  <w:footnote w:id="53">
    <w:p w14:paraId="245B8D1A" w14:textId="77777777" w:rsidR="00ED5D9E" w:rsidRPr="00537B57" w:rsidRDefault="00ED5D9E" w:rsidP="00ED5D9E">
      <w:pPr>
        <w:pStyle w:val="FootnoteText"/>
        <w:jc w:val="both"/>
        <w:rPr>
          <w:rFonts w:ascii="Arial" w:hAnsi="Arial" w:cs="Arial"/>
        </w:rPr>
      </w:pPr>
      <w:r w:rsidRPr="00537B57">
        <w:rPr>
          <w:rStyle w:val="FootnoteReference"/>
          <w:rFonts w:ascii="Arial" w:hAnsi="Arial" w:cs="Arial"/>
        </w:rPr>
        <w:footnoteRef/>
      </w:r>
      <w:r w:rsidRPr="00537B57">
        <w:rPr>
          <w:rFonts w:ascii="Arial" w:hAnsi="Arial" w:cs="Arial"/>
        </w:rPr>
        <w:t xml:space="preserve"> See also </w:t>
      </w:r>
      <w:bookmarkStart w:id="43" w:name="_Hlk92183930"/>
      <w:r w:rsidRPr="00537B57">
        <w:rPr>
          <w:rFonts w:ascii="Arial" w:hAnsi="Arial" w:cs="Arial"/>
        </w:rPr>
        <w:t xml:space="preserve">UNODC 2020b:42. </w:t>
      </w:r>
    </w:p>
    <w:bookmarkEnd w:id="43"/>
  </w:footnote>
  <w:footnote w:id="54">
    <w:p w14:paraId="6740EDDE" w14:textId="77777777" w:rsidR="00ED5D9E" w:rsidRPr="00537B57" w:rsidRDefault="00ED5D9E" w:rsidP="00ED5D9E">
      <w:pPr>
        <w:pStyle w:val="FootnoteText"/>
        <w:ind w:right="95"/>
        <w:jc w:val="both"/>
        <w:rPr>
          <w:rFonts w:ascii="Arial" w:hAnsi="Arial" w:cs="Arial"/>
        </w:rPr>
      </w:pPr>
      <w:r w:rsidRPr="00537B57">
        <w:rPr>
          <w:rStyle w:val="FootnoteReference"/>
          <w:rFonts w:ascii="Arial" w:hAnsi="Arial" w:cs="Arial"/>
        </w:rPr>
        <w:footnoteRef/>
      </w:r>
      <w:r w:rsidRPr="00537B57">
        <w:rPr>
          <w:rFonts w:ascii="Arial" w:hAnsi="Arial" w:cs="Arial"/>
        </w:rPr>
        <w:t xml:space="preserve"> </w:t>
      </w:r>
      <w:bookmarkStart w:id="44" w:name="_Hlk92179746"/>
      <w:r w:rsidRPr="00537B57">
        <w:rPr>
          <w:rFonts w:ascii="Arial" w:hAnsi="Arial" w:cs="Arial"/>
        </w:rPr>
        <w:t>UNODC 2020b:34.</w:t>
      </w:r>
      <w:bookmarkEnd w:id="44"/>
      <w:r w:rsidRPr="00537B57">
        <w:rPr>
          <w:rFonts w:ascii="Arial" w:hAnsi="Arial" w:cs="Arial"/>
        </w:rPr>
        <w:t xml:space="preserve"> For a further discussion see UNODC 2015b: 21-39; 104-125</w:t>
      </w:r>
      <w:r>
        <w:rPr>
          <w:rFonts w:ascii="Arial" w:hAnsi="Arial" w:cs="Arial"/>
        </w:rPr>
        <w:t>; Kruger 2020:768-771</w:t>
      </w:r>
      <w:r w:rsidRPr="00537B57">
        <w:rPr>
          <w:rFonts w:ascii="Arial" w:hAnsi="Arial" w:cs="Arial"/>
        </w:rPr>
        <w:t>.</w:t>
      </w:r>
      <w:r>
        <w:rPr>
          <w:rFonts w:ascii="Arial" w:hAnsi="Arial" w:cs="Arial"/>
        </w:rPr>
        <w:t xml:space="preserve"> </w:t>
      </w:r>
      <w:r w:rsidRPr="00537B57">
        <w:rPr>
          <w:rFonts w:ascii="Arial" w:hAnsi="Arial" w:cs="Arial"/>
        </w:rPr>
        <w:t>See also the discussion in 3.3.4 Legislative shortcomings and recommendations below.</w:t>
      </w:r>
    </w:p>
  </w:footnote>
  <w:footnote w:id="55">
    <w:p w14:paraId="40F257AB" w14:textId="77777777" w:rsidR="00ED5D9E" w:rsidRPr="00537B57" w:rsidRDefault="00ED5D9E" w:rsidP="00ED5D9E">
      <w:pPr>
        <w:pStyle w:val="FootnoteText"/>
        <w:jc w:val="both"/>
        <w:rPr>
          <w:rFonts w:ascii="Arial" w:hAnsi="Arial" w:cs="Arial"/>
        </w:rPr>
      </w:pPr>
      <w:r w:rsidRPr="00537B57">
        <w:rPr>
          <w:rStyle w:val="FootnoteReference"/>
          <w:rFonts w:ascii="Arial" w:hAnsi="Arial" w:cs="Arial"/>
        </w:rPr>
        <w:footnoteRef/>
      </w:r>
      <w:r w:rsidRPr="00537B57">
        <w:rPr>
          <w:rFonts w:ascii="Arial" w:hAnsi="Arial" w:cs="Arial"/>
        </w:rPr>
        <w:t xml:space="preserve"> </w:t>
      </w:r>
      <w:bookmarkStart w:id="47" w:name="_Hlk92033899"/>
      <w:r w:rsidRPr="00537B57">
        <w:rPr>
          <w:rFonts w:ascii="Arial" w:hAnsi="Arial" w:cs="Arial"/>
        </w:rPr>
        <w:t xml:space="preserve">See the discussion in UNODC 2020b:37. </w:t>
      </w:r>
      <w:bookmarkEnd w:id="47"/>
      <w:r w:rsidRPr="00537B57">
        <w:rPr>
          <w:rFonts w:ascii="Arial" w:hAnsi="Arial" w:cs="Arial"/>
        </w:rPr>
        <w:t>For a further discussion see UNODC 2015b: 21-39; 104-125.</w:t>
      </w:r>
    </w:p>
  </w:footnote>
  <w:footnote w:id="56">
    <w:p w14:paraId="2C1A2093" w14:textId="77777777" w:rsidR="00ED5D9E" w:rsidRPr="00537B57" w:rsidRDefault="00ED5D9E" w:rsidP="00ED5D9E">
      <w:pPr>
        <w:pStyle w:val="FootnoteText"/>
        <w:jc w:val="both"/>
        <w:rPr>
          <w:rFonts w:ascii="Arial" w:hAnsi="Arial" w:cs="Arial"/>
        </w:rPr>
      </w:pPr>
      <w:r w:rsidRPr="00537B57">
        <w:rPr>
          <w:rStyle w:val="FootnoteReference"/>
          <w:rFonts w:ascii="Arial" w:hAnsi="Arial" w:cs="Arial"/>
        </w:rPr>
        <w:footnoteRef/>
      </w:r>
      <w:r w:rsidRPr="00537B57">
        <w:rPr>
          <w:rFonts w:ascii="Arial" w:hAnsi="Arial" w:cs="Arial"/>
        </w:rPr>
        <w:t xml:space="preserve"> </w:t>
      </w:r>
      <w:r w:rsidRPr="00D64FE6">
        <w:rPr>
          <w:rFonts w:ascii="Arial" w:hAnsi="Arial" w:cs="Arial"/>
          <w:highlight w:val="cyan"/>
        </w:rPr>
        <w:t>Cross-reference:</w:t>
      </w:r>
      <w:r>
        <w:rPr>
          <w:rFonts w:ascii="Arial" w:hAnsi="Arial" w:cs="Arial"/>
        </w:rPr>
        <w:t xml:space="preserve"> </w:t>
      </w:r>
      <w:r w:rsidRPr="00537B57">
        <w:rPr>
          <w:rFonts w:ascii="Arial" w:hAnsi="Arial" w:cs="Arial"/>
        </w:rPr>
        <w:t>Note that “debt bondage” is also introduced as a separate crime associated with human trafficking in section 5 of the Act.</w:t>
      </w:r>
    </w:p>
  </w:footnote>
  <w:footnote w:id="57">
    <w:p w14:paraId="01607EFF" w14:textId="77777777" w:rsidR="00ED5D9E" w:rsidRPr="00537B57" w:rsidRDefault="00ED5D9E" w:rsidP="00ED5D9E">
      <w:pPr>
        <w:pStyle w:val="FootnoteText"/>
        <w:jc w:val="both"/>
        <w:rPr>
          <w:rFonts w:ascii="Arial" w:hAnsi="Arial" w:cs="Arial"/>
        </w:rPr>
      </w:pPr>
      <w:r w:rsidRPr="00537B57">
        <w:rPr>
          <w:rStyle w:val="FootnoteReference"/>
          <w:rFonts w:ascii="Arial" w:hAnsi="Arial" w:cs="Arial"/>
        </w:rPr>
        <w:footnoteRef/>
      </w:r>
      <w:r w:rsidRPr="00537B57">
        <w:rPr>
          <w:rFonts w:ascii="Arial" w:hAnsi="Arial" w:cs="Arial"/>
        </w:rPr>
        <w:t xml:space="preserve"> </w:t>
      </w:r>
      <w:bookmarkStart w:id="49" w:name="_Hlk92100865"/>
      <w:r w:rsidRPr="00537B57">
        <w:rPr>
          <w:rFonts w:ascii="Arial" w:hAnsi="Arial" w:cs="Arial"/>
        </w:rPr>
        <w:t xml:space="preserve">See the discussion in UNODC 2020b:37-38. </w:t>
      </w:r>
      <w:bookmarkEnd w:id="49"/>
    </w:p>
  </w:footnote>
  <w:footnote w:id="58">
    <w:p w14:paraId="6DF4BD13" w14:textId="77777777" w:rsidR="00ED5D9E" w:rsidRPr="00537B57" w:rsidRDefault="00ED5D9E" w:rsidP="00ED5D9E">
      <w:pPr>
        <w:spacing w:line="276" w:lineRule="auto"/>
        <w:ind w:left="0"/>
        <w:jc w:val="both"/>
        <w:rPr>
          <w:rFonts w:ascii="Arial" w:hAnsi="Arial" w:cs="Arial"/>
          <w:b/>
          <w:bCs/>
          <w:i/>
          <w:iCs/>
          <w:sz w:val="20"/>
          <w:szCs w:val="20"/>
        </w:rPr>
      </w:pPr>
      <w:r w:rsidRPr="00537B57">
        <w:rPr>
          <w:rStyle w:val="FootnoteReference"/>
          <w:rFonts w:ascii="Arial" w:hAnsi="Arial" w:cs="Arial"/>
          <w:sz w:val="20"/>
          <w:szCs w:val="20"/>
        </w:rPr>
        <w:footnoteRef/>
      </w:r>
      <w:r w:rsidRPr="00537B57">
        <w:rPr>
          <w:rFonts w:ascii="Arial" w:hAnsi="Arial" w:cs="Arial"/>
          <w:sz w:val="20"/>
          <w:szCs w:val="20"/>
        </w:rPr>
        <w:t xml:space="preserve"> </w:t>
      </w:r>
      <w:r w:rsidRPr="00537B57">
        <w:rPr>
          <w:rFonts w:ascii="Arial" w:hAnsi="Arial" w:cs="Arial"/>
          <w:b/>
          <w:bCs/>
          <w:i/>
          <w:iCs/>
          <w:sz w:val="20"/>
          <w:szCs w:val="20"/>
          <w:highlight w:val="magenta"/>
        </w:rPr>
        <w:t>Case law:</w:t>
      </w:r>
    </w:p>
    <w:p w14:paraId="610663D5" w14:textId="77777777" w:rsidR="00ED5D9E" w:rsidRPr="00537B57" w:rsidRDefault="00ED5D9E" w:rsidP="00ED5D9E">
      <w:pPr>
        <w:spacing w:line="276" w:lineRule="auto"/>
        <w:ind w:left="0"/>
        <w:jc w:val="both"/>
        <w:rPr>
          <w:rFonts w:ascii="Arial" w:hAnsi="Arial" w:cs="Arial"/>
          <w:sz w:val="20"/>
          <w:szCs w:val="20"/>
        </w:rPr>
      </w:pPr>
      <w:r w:rsidRPr="00537B57">
        <w:rPr>
          <w:rFonts w:ascii="Arial" w:hAnsi="Arial" w:cs="Arial"/>
          <w:bCs/>
          <w:i/>
          <w:iCs/>
          <w:sz w:val="20"/>
          <w:szCs w:val="20"/>
        </w:rPr>
        <w:t>S v Nahimana</w:t>
      </w:r>
      <w:r w:rsidRPr="00537B57">
        <w:rPr>
          <w:rFonts w:ascii="Arial" w:hAnsi="Arial" w:cs="Arial"/>
          <w:b/>
          <w:i/>
          <w:iCs/>
          <w:sz w:val="20"/>
          <w:szCs w:val="20"/>
        </w:rPr>
        <w:t xml:space="preserve"> </w:t>
      </w:r>
      <w:proofErr w:type="spellStart"/>
      <w:r w:rsidRPr="00537B57">
        <w:rPr>
          <w:rFonts w:ascii="Arial" w:hAnsi="Arial" w:cs="Arial"/>
          <w:b/>
          <w:i/>
          <w:iCs/>
          <w:sz w:val="20"/>
          <w:szCs w:val="20"/>
        </w:rPr>
        <w:t>Allima</w:t>
      </w:r>
      <w:proofErr w:type="spellEnd"/>
      <w:r w:rsidRPr="00537B57">
        <w:rPr>
          <w:rFonts w:ascii="Arial" w:hAnsi="Arial" w:cs="Arial"/>
          <w:b/>
          <w:i/>
          <w:iCs/>
          <w:sz w:val="20"/>
          <w:szCs w:val="20"/>
        </w:rPr>
        <w:tab/>
      </w:r>
      <w:r w:rsidRPr="00537B57">
        <w:rPr>
          <w:rFonts w:ascii="Arial" w:hAnsi="Arial" w:cs="Arial"/>
          <w:sz w:val="20"/>
          <w:szCs w:val="20"/>
        </w:rPr>
        <w:t>Case no. RC92/13 (Regional Court Nongoma, KZN) Judgment 2014-6-24.</w:t>
      </w:r>
    </w:p>
    <w:p w14:paraId="4D30D757" w14:textId="77777777" w:rsidR="00ED5D9E" w:rsidRPr="00C516D8" w:rsidRDefault="00ED5D9E" w:rsidP="00ED5D9E">
      <w:pPr>
        <w:spacing w:line="276" w:lineRule="auto"/>
        <w:ind w:left="0"/>
        <w:jc w:val="both"/>
        <w:rPr>
          <w:rFonts w:ascii="Arial" w:hAnsi="Arial" w:cs="Arial"/>
          <w:sz w:val="20"/>
          <w:szCs w:val="20"/>
          <w:lang w:val="pt-PT"/>
        </w:rPr>
      </w:pPr>
      <w:r w:rsidRPr="00C516D8">
        <w:rPr>
          <w:rFonts w:ascii="Arial" w:hAnsi="Arial" w:cs="Arial"/>
          <w:i/>
          <w:iCs/>
          <w:sz w:val="20"/>
          <w:szCs w:val="20"/>
          <w:lang w:val="pt-PT"/>
        </w:rPr>
        <w:t xml:space="preserve">S v Alina </w:t>
      </w:r>
      <w:r w:rsidRPr="00C516D8">
        <w:rPr>
          <w:rFonts w:ascii="Arial" w:hAnsi="Arial" w:cs="Arial"/>
          <w:b/>
          <w:bCs/>
          <w:i/>
          <w:iCs/>
          <w:sz w:val="20"/>
          <w:szCs w:val="20"/>
          <w:lang w:val="pt-PT"/>
        </w:rPr>
        <w:t>Dos Santos</w:t>
      </w:r>
      <w:r w:rsidRPr="00C516D8">
        <w:rPr>
          <w:rFonts w:ascii="Arial" w:hAnsi="Arial" w:cs="Arial"/>
          <w:sz w:val="20"/>
          <w:szCs w:val="20"/>
          <w:lang w:val="pt-PT"/>
        </w:rPr>
        <w:t xml:space="preserve"> </w:t>
      </w:r>
      <w:r w:rsidRPr="00C516D8">
        <w:rPr>
          <w:rFonts w:ascii="Arial" w:hAnsi="Arial" w:cs="Arial"/>
          <w:sz w:val="20"/>
          <w:szCs w:val="20"/>
          <w:lang w:val="pt-PT"/>
        </w:rPr>
        <w:tab/>
        <w:t>2018 1 SACR 20 (GP)</w:t>
      </w:r>
    </w:p>
    <w:p w14:paraId="65C21333" w14:textId="77777777" w:rsidR="00ED5D9E" w:rsidRPr="00537B57" w:rsidRDefault="00ED5D9E" w:rsidP="00ED5D9E">
      <w:pPr>
        <w:spacing w:line="276" w:lineRule="auto"/>
        <w:ind w:left="0"/>
        <w:jc w:val="both"/>
        <w:rPr>
          <w:rFonts w:ascii="Arial" w:hAnsi="Arial" w:cs="Arial"/>
          <w:sz w:val="20"/>
          <w:szCs w:val="20"/>
        </w:rPr>
      </w:pPr>
      <w:r w:rsidRPr="00537B57">
        <w:rPr>
          <w:rFonts w:ascii="Arial" w:hAnsi="Arial" w:cs="Arial"/>
          <w:i/>
          <w:iCs/>
          <w:sz w:val="20"/>
          <w:szCs w:val="20"/>
        </w:rPr>
        <w:t xml:space="preserve">S v Ugochukwu </w:t>
      </w:r>
      <w:r w:rsidRPr="00537B57">
        <w:rPr>
          <w:rFonts w:ascii="Arial" w:hAnsi="Arial" w:cs="Arial"/>
          <w:b/>
          <w:bCs/>
          <w:i/>
          <w:iCs/>
          <w:sz w:val="20"/>
          <w:szCs w:val="20"/>
        </w:rPr>
        <w:t>Eke</w:t>
      </w:r>
      <w:r w:rsidRPr="00537B57">
        <w:rPr>
          <w:rFonts w:ascii="Arial" w:hAnsi="Arial" w:cs="Arial"/>
          <w:sz w:val="20"/>
          <w:szCs w:val="20"/>
        </w:rPr>
        <w:t xml:space="preserve">   </w:t>
      </w:r>
      <w:r w:rsidRPr="00537B57">
        <w:rPr>
          <w:rFonts w:ascii="Arial" w:hAnsi="Arial" w:cs="Arial"/>
          <w:sz w:val="20"/>
          <w:szCs w:val="20"/>
        </w:rPr>
        <w:tab/>
        <w:t>Case no. SS14/</w:t>
      </w:r>
      <w:proofErr w:type="gramStart"/>
      <w:r w:rsidRPr="00537B57">
        <w:rPr>
          <w:rFonts w:ascii="Arial" w:hAnsi="Arial" w:cs="Arial"/>
          <w:sz w:val="20"/>
          <w:szCs w:val="20"/>
        </w:rPr>
        <w:t>2016  GJ</w:t>
      </w:r>
      <w:proofErr w:type="gramEnd"/>
      <w:r w:rsidRPr="00537B57">
        <w:rPr>
          <w:rFonts w:ascii="Arial" w:hAnsi="Arial" w:cs="Arial"/>
          <w:sz w:val="20"/>
          <w:szCs w:val="20"/>
        </w:rPr>
        <w:t xml:space="preserve"> (High Court Gauteng South: Johannesburg)</w:t>
      </w:r>
    </w:p>
    <w:p w14:paraId="61676943" w14:textId="77777777" w:rsidR="00ED5D9E" w:rsidRPr="00537B57" w:rsidRDefault="00ED5D9E" w:rsidP="00ED5D9E">
      <w:pPr>
        <w:spacing w:line="276" w:lineRule="auto"/>
        <w:ind w:left="0"/>
        <w:jc w:val="both"/>
        <w:rPr>
          <w:rFonts w:ascii="Arial" w:hAnsi="Arial" w:cs="Arial"/>
          <w:i/>
          <w:iCs/>
          <w:sz w:val="20"/>
          <w:szCs w:val="20"/>
        </w:rPr>
      </w:pPr>
      <w:r w:rsidRPr="00537B57">
        <w:rPr>
          <w:rFonts w:ascii="Arial" w:hAnsi="Arial" w:cs="Arial"/>
          <w:bCs/>
          <w:i/>
          <w:iCs/>
          <w:sz w:val="20"/>
          <w:szCs w:val="20"/>
        </w:rPr>
        <w:t xml:space="preserve">S v </w:t>
      </w:r>
      <w:proofErr w:type="spellStart"/>
      <w:r w:rsidRPr="00537B57">
        <w:rPr>
          <w:rFonts w:ascii="Arial" w:hAnsi="Arial" w:cs="Arial"/>
          <w:b/>
          <w:i/>
          <w:iCs/>
          <w:sz w:val="20"/>
          <w:szCs w:val="20"/>
        </w:rPr>
        <w:t>Fabiao</w:t>
      </w:r>
      <w:proofErr w:type="spellEnd"/>
      <w:r w:rsidRPr="00537B57">
        <w:rPr>
          <w:rFonts w:ascii="Arial" w:hAnsi="Arial" w:cs="Arial"/>
          <w:bCs/>
          <w:i/>
          <w:iCs/>
          <w:sz w:val="20"/>
          <w:szCs w:val="20"/>
        </w:rPr>
        <w:tab/>
      </w:r>
      <w:r w:rsidRPr="00537B57">
        <w:rPr>
          <w:rFonts w:ascii="Arial" w:hAnsi="Arial" w:cs="Arial"/>
          <w:bCs/>
          <w:i/>
          <w:iCs/>
          <w:sz w:val="20"/>
          <w:szCs w:val="20"/>
        </w:rPr>
        <w:tab/>
      </w:r>
      <w:r w:rsidRPr="00537B57">
        <w:rPr>
          <w:rFonts w:ascii="Arial" w:hAnsi="Arial" w:cs="Arial"/>
          <w:bCs/>
          <w:sz w:val="20"/>
          <w:szCs w:val="20"/>
        </w:rPr>
        <w:t xml:space="preserve">Case no. 4SH/144/2016 (Regional Court Germiston) </w:t>
      </w:r>
      <w:r w:rsidRPr="00537B57">
        <w:rPr>
          <w:rFonts w:ascii="Arial" w:hAnsi="Arial" w:cs="Arial"/>
          <w:sz w:val="20"/>
          <w:szCs w:val="20"/>
        </w:rPr>
        <w:t>Judgment 2017-12-14.</w:t>
      </w:r>
    </w:p>
    <w:p w14:paraId="573E1218" w14:textId="77777777" w:rsidR="00ED5D9E" w:rsidRPr="009B1233" w:rsidRDefault="00ED5D9E" w:rsidP="00ED5D9E">
      <w:pPr>
        <w:spacing w:line="276" w:lineRule="auto"/>
        <w:ind w:left="0"/>
        <w:jc w:val="both"/>
        <w:rPr>
          <w:rFonts w:ascii="Arial" w:hAnsi="Arial" w:cs="Arial"/>
          <w:bCs/>
          <w:iCs/>
          <w:sz w:val="20"/>
          <w:szCs w:val="20"/>
        </w:rPr>
      </w:pPr>
      <w:r w:rsidRPr="00537B57">
        <w:rPr>
          <w:rFonts w:ascii="Arial" w:hAnsi="Arial" w:cs="Arial"/>
          <w:i/>
          <w:sz w:val="20"/>
          <w:szCs w:val="20"/>
        </w:rPr>
        <w:t xml:space="preserve">S v </w:t>
      </w:r>
      <w:proofErr w:type="spellStart"/>
      <w:r w:rsidRPr="00537B57">
        <w:rPr>
          <w:rFonts w:ascii="Arial" w:hAnsi="Arial" w:cs="Arial"/>
          <w:b/>
          <w:bCs/>
          <w:i/>
          <w:sz w:val="20"/>
          <w:szCs w:val="20"/>
        </w:rPr>
        <w:t>Garhishe</w:t>
      </w:r>
      <w:proofErr w:type="spellEnd"/>
      <w:r w:rsidRPr="00537B57">
        <w:rPr>
          <w:rFonts w:ascii="Arial" w:hAnsi="Arial" w:cs="Arial"/>
          <w:i/>
          <w:sz w:val="20"/>
          <w:szCs w:val="20"/>
        </w:rPr>
        <w:t xml:space="preserve"> &amp; Others</w:t>
      </w:r>
      <w:r w:rsidRPr="00537B57">
        <w:rPr>
          <w:rFonts w:ascii="Arial" w:hAnsi="Arial" w:cs="Arial"/>
          <w:i/>
          <w:sz w:val="20"/>
          <w:szCs w:val="20"/>
        </w:rPr>
        <w:tab/>
      </w:r>
      <w:r w:rsidRPr="00537B57">
        <w:rPr>
          <w:rFonts w:ascii="Arial" w:hAnsi="Arial" w:cs="Arial"/>
          <w:bCs/>
          <w:iCs/>
          <w:sz w:val="20"/>
          <w:szCs w:val="20"/>
        </w:rPr>
        <w:t>Case no. RCW 74</w:t>
      </w:r>
      <w:r w:rsidRPr="009B1233">
        <w:rPr>
          <w:rFonts w:ascii="Arial" w:hAnsi="Arial" w:cs="Arial"/>
          <w:bCs/>
          <w:iCs/>
          <w:sz w:val="20"/>
          <w:szCs w:val="20"/>
        </w:rPr>
        <w:t>/17 (Regional Court Queenstown, EC)</w:t>
      </w:r>
    </w:p>
    <w:p w14:paraId="03490BFF" w14:textId="77777777" w:rsidR="00ED5D9E" w:rsidRPr="009B1233" w:rsidRDefault="00ED5D9E" w:rsidP="00ED5D9E">
      <w:pPr>
        <w:spacing w:line="276" w:lineRule="auto"/>
        <w:ind w:left="0"/>
        <w:jc w:val="both"/>
        <w:rPr>
          <w:rFonts w:ascii="Arial" w:hAnsi="Arial" w:cs="Arial"/>
          <w:sz w:val="20"/>
          <w:szCs w:val="20"/>
          <w:lang w:val="af-ZA"/>
        </w:rPr>
      </w:pPr>
      <w:r w:rsidRPr="009B1233">
        <w:rPr>
          <w:rFonts w:ascii="Arial" w:hAnsi="Arial" w:cs="Arial"/>
          <w:i/>
          <w:sz w:val="20"/>
          <w:szCs w:val="20"/>
        </w:rPr>
        <w:t xml:space="preserve">S v </w:t>
      </w:r>
      <w:proofErr w:type="spellStart"/>
      <w:r w:rsidRPr="009B1233">
        <w:rPr>
          <w:rFonts w:ascii="Arial" w:hAnsi="Arial" w:cs="Arial"/>
          <w:b/>
          <w:bCs/>
          <w:i/>
          <w:sz w:val="20"/>
          <w:szCs w:val="20"/>
        </w:rPr>
        <w:t>Jezile</w:t>
      </w:r>
      <w:proofErr w:type="spellEnd"/>
      <w:r w:rsidRPr="009B1233">
        <w:rPr>
          <w:rFonts w:ascii="Arial" w:hAnsi="Arial" w:cs="Arial"/>
          <w:b/>
          <w:bCs/>
          <w:i/>
          <w:sz w:val="20"/>
          <w:szCs w:val="20"/>
        </w:rPr>
        <w:t xml:space="preserve"> </w:t>
      </w:r>
      <w:r w:rsidRPr="009B1233">
        <w:rPr>
          <w:rFonts w:ascii="Arial" w:hAnsi="Arial" w:cs="Arial"/>
          <w:b/>
          <w:bCs/>
          <w:i/>
          <w:sz w:val="20"/>
          <w:szCs w:val="20"/>
        </w:rPr>
        <w:tab/>
      </w:r>
      <w:r w:rsidRPr="009B1233">
        <w:rPr>
          <w:rFonts w:ascii="Arial" w:hAnsi="Arial" w:cs="Arial"/>
          <w:b/>
          <w:bCs/>
          <w:i/>
          <w:sz w:val="20"/>
          <w:szCs w:val="20"/>
        </w:rPr>
        <w:tab/>
      </w:r>
      <w:r w:rsidRPr="009B1233">
        <w:rPr>
          <w:rFonts w:ascii="Arial" w:hAnsi="Arial" w:cs="Arial"/>
          <w:bCs/>
          <w:iCs/>
          <w:sz w:val="20"/>
          <w:szCs w:val="20"/>
        </w:rPr>
        <w:t xml:space="preserve">2016 2 SA 62 (WCC) </w:t>
      </w:r>
      <w:bookmarkStart w:id="51" w:name="_Hlk93864286"/>
      <w:r w:rsidRPr="009B1233">
        <w:rPr>
          <w:rFonts w:ascii="Arial" w:hAnsi="Arial" w:cs="Arial"/>
          <w:sz w:val="20"/>
          <w:szCs w:val="20"/>
          <w:highlight w:val="yellow"/>
          <w:lang w:val="af-ZA"/>
        </w:rPr>
        <w:t xml:space="preserve">ADD link to summary </w:t>
      </w:r>
      <w:r w:rsidRPr="009B1233">
        <w:rPr>
          <w:rFonts w:ascii="Arial" w:hAnsi="Arial" w:cs="Arial"/>
          <w:sz w:val="20"/>
          <w:szCs w:val="20"/>
          <w:lang w:val="af-ZA"/>
        </w:rPr>
        <w:t xml:space="preserve">by Vanja team: “SAF3  </w:t>
      </w:r>
    </w:p>
    <w:p w14:paraId="245DF0FB" w14:textId="77777777" w:rsidR="00ED5D9E" w:rsidRPr="009B1233" w:rsidRDefault="00ED5D9E" w:rsidP="00ED5D9E">
      <w:pPr>
        <w:spacing w:line="276" w:lineRule="auto"/>
        <w:ind w:left="0"/>
        <w:jc w:val="both"/>
        <w:rPr>
          <w:rFonts w:ascii="Arial" w:hAnsi="Arial" w:cs="Arial"/>
          <w:bCs/>
          <w:i/>
          <w:sz w:val="20"/>
          <w:szCs w:val="20"/>
        </w:rPr>
      </w:pPr>
      <w:r w:rsidRPr="009B1233">
        <w:rPr>
          <w:rFonts w:ascii="Arial" w:hAnsi="Arial" w:cs="Arial"/>
          <w:sz w:val="20"/>
          <w:szCs w:val="20"/>
          <w:lang w:val="af-ZA"/>
        </w:rPr>
        <w:t xml:space="preserve">                                                                  </w:t>
      </w:r>
      <w:r>
        <w:rPr>
          <w:rFonts w:ascii="Arial" w:hAnsi="Arial" w:cs="Arial"/>
          <w:sz w:val="20"/>
          <w:szCs w:val="20"/>
          <w:lang w:val="af-ZA"/>
        </w:rPr>
        <w:t xml:space="preserve">      </w:t>
      </w:r>
      <w:r w:rsidRPr="009B1233">
        <w:rPr>
          <w:rFonts w:ascii="Arial" w:hAnsi="Arial" w:cs="Arial"/>
          <w:sz w:val="20"/>
          <w:szCs w:val="20"/>
          <w:lang w:val="af-ZA"/>
        </w:rPr>
        <w:t xml:space="preserve">  S v Jezile Nyehita”</w:t>
      </w:r>
      <w:r w:rsidRPr="009B1233">
        <w:rPr>
          <w:rFonts w:ascii="Arial" w:hAnsi="Arial" w:cs="Arial"/>
          <w:bCs/>
          <w:i/>
          <w:sz w:val="20"/>
          <w:szCs w:val="20"/>
        </w:rPr>
        <w:tab/>
      </w:r>
    </w:p>
    <w:bookmarkEnd w:id="51"/>
    <w:p w14:paraId="42F2A1A1" w14:textId="77777777" w:rsidR="00ED5D9E" w:rsidRPr="009B1233" w:rsidRDefault="00ED5D9E" w:rsidP="00ED5D9E">
      <w:pPr>
        <w:spacing w:line="276" w:lineRule="auto"/>
        <w:ind w:left="0"/>
        <w:jc w:val="both"/>
        <w:rPr>
          <w:rFonts w:ascii="Arial" w:hAnsi="Arial" w:cs="Arial"/>
          <w:sz w:val="20"/>
          <w:szCs w:val="20"/>
        </w:rPr>
      </w:pPr>
      <w:r w:rsidRPr="009B1233">
        <w:rPr>
          <w:rFonts w:ascii="Arial" w:hAnsi="Arial" w:cs="Arial"/>
          <w:bCs/>
          <w:i/>
          <w:sz w:val="20"/>
          <w:szCs w:val="20"/>
        </w:rPr>
        <w:t xml:space="preserve">S v </w:t>
      </w:r>
      <w:proofErr w:type="spellStart"/>
      <w:r w:rsidRPr="009B1233">
        <w:rPr>
          <w:rFonts w:ascii="Arial" w:hAnsi="Arial" w:cs="Arial"/>
          <w:b/>
          <w:i/>
          <w:sz w:val="20"/>
          <w:szCs w:val="20"/>
        </w:rPr>
        <w:t>Knoetze</w:t>
      </w:r>
      <w:proofErr w:type="spellEnd"/>
      <w:r w:rsidRPr="009B1233">
        <w:rPr>
          <w:rFonts w:ascii="Arial" w:hAnsi="Arial" w:cs="Arial"/>
          <w:b/>
          <w:i/>
          <w:sz w:val="20"/>
          <w:szCs w:val="20"/>
        </w:rPr>
        <w:t xml:space="preserve"> </w:t>
      </w:r>
      <w:r w:rsidRPr="009B1233">
        <w:rPr>
          <w:rFonts w:ascii="Arial" w:hAnsi="Arial" w:cs="Arial"/>
          <w:bCs/>
          <w:i/>
          <w:sz w:val="20"/>
          <w:szCs w:val="20"/>
        </w:rPr>
        <w:t>&amp; Another</w:t>
      </w:r>
      <w:r w:rsidRPr="009B1233">
        <w:rPr>
          <w:rFonts w:ascii="Arial" w:hAnsi="Arial" w:cs="Arial"/>
          <w:b/>
          <w:i/>
          <w:sz w:val="20"/>
          <w:szCs w:val="20"/>
        </w:rPr>
        <w:t xml:space="preserve"> </w:t>
      </w:r>
      <w:r w:rsidRPr="009B1233">
        <w:rPr>
          <w:rFonts w:ascii="Arial" w:hAnsi="Arial" w:cs="Arial"/>
          <w:b/>
          <w:i/>
          <w:sz w:val="20"/>
          <w:szCs w:val="20"/>
        </w:rPr>
        <w:tab/>
      </w:r>
      <w:r w:rsidRPr="009B1233">
        <w:rPr>
          <w:rFonts w:ascii="Arial" w:hAnsi="Arial" w:cs="Arial"/>
          <w:sz w:val="20"/>
          <w:szCs w:val="20"/>
        </w:rPr>
        <w:t>Case no. SCR 41/14 (Regional Court Stutterheim, EC)</w:t>
      </w:r>
    </w:p>
    <w:p w14:paraId="712F832A" w14:textId="77777777" w:rsidR="00ED5D9E" w:rsidRPr="009B1233" w:rsidRDefault="00ED5D9E" w:rsidP="00ED5D9E">
      <w:pPr>
        <w:spacing w:line="276" w:lineRule="auto"/>
        <w:ind w:left="0"/>
        <w:jc w:val="both"/>
        <w:rPr>
          <w:rFonts w:ascii="Arial" w:hAnsi="Arial" w:cs="Arial"/>
          <w:sz w:val="20"/>
          <w:szCs w:val="20"/>
          <w:lang w:val="af-ZA"/>
        </w:rPr>
      </w:pPr>
      <w:r w:rsidRPr="009B1233">
        <w:rPr>
          <w:rFonts w:ascii="Arial" w:hAnsi="Arial" w:cs="Arial"/>
          <w:bCs/>
          <w:i/>
          <w:sz w:val="20"/>
          <w:szCs w:val="20"/>
        </w:rPr>
        <w:t>S v</w:t>
      </w:r>
      <w:r w:rsidRPr="009B1233">
        <w:rPr>
          <w:rFonts w:ascii="Arial" w:hAnsi="Arial" w:cs="Arial"/>
          <w:b/>
          <w:i/>
          <w:sz w:val="20"/>
          <w:szCs w:val="20"/>
        </w:rPr>
        <w:t xml:space="preserve"> Mabuza</w:t>
      </w:r>
      <w:r w:rsidRPr="009B1233">
        <w:rPr>
          <w:rFonts w:ascii="Arial" w:hAnsi="Arial" w:cs="Arial"/>
          <w:b/>
          <w:i/>
          <w:sz w:val="20"/>
          <w:szCs w:val="20"/>
        </w:rPr>
        <w:tab/>
      </w:r>
      <w:r w:rsidRPr="009B1233">
        <w:rPr>
          <w:rFonts w:ascii="Arial" w:hAnsi="Arial" w:cs="Arial"/>
          <w:b/>
          <w:i/>
          <w:sz w:val="20"/>
          <w:szCs w:val="20"/>
        </w:rPr>
        <w:tab/>
      </w:r>
      <w:r w:rsidRPr="009B1233">
        <w:rPr>
          <w:rFonts w:ascii="Arial" w:hAnsi="Arial" w:cs="Arial"/>
          <w:sz w:val="20"/>
          <w:szCs w:val="20"/>
        </w:rPr>
        <w:t>2018 2 SACR 54 (</w:t>
      </w:r>
      <w:proofErr w:type="gramStart"/>
      <w:r w:rsidRPr="009B1233">
        <w:rPr>
          <w:rFonts w:ascii="Arial" w:hAnsi="Arial" w:cs="Arial"/>
          <w:sz w:val="20"/>
          <w:szCs w:val="20"/>
        </w:rPr>
        <w:t xml:space="preserve">GP)  </w:t>
      </w:r>
      <w:r w:rsidRPr="009B1233">
        <w:rPr>
          <w:rFonts w:ascii="Arial" w:hAnsi="Arial" w:cs="Arial"/>
          <w:sz w:val="20"/>
          <w:szCs w:val="20"/>
          <w:highlight w:val="yellow"/>
          <w:lang w:val="af-ZA"/>
        </w:rPr>
        <w:t>ADD</w:t>
      </w:r>
      <w:proofErr w:type="gramEnd"/>
      <w:r w:rsidRPr="009B1233">
        <w:rPr>
          <w:rFonts w:ascii="Arial" w:hAnsi="Arial" w:cs="Arial"/>
          <w:sz w:val="20"/>
          <w:szCs w:val="20"/>
          <w:highlight w:val="yellow"/>
          <w:lang w:val="af-ZA"/>
        </w:rPr>
        <w:t xml:space="preserve"> link to summary </w:t>
      </w:r>
      <w:r w:rsidRPr="009B1233">
        <w:rPr>
          <w:rFonts w:ascii="Arial" w:hAnsi="Arial" w:cs="Arial"/>
          <w:sz w:val="20"/>
          <w:szCs w:val="20"/>
          <w:lang w:val="af-ZA"/>
        </w:rPr>
        <w:t>by Vanja team: “SAF</w:t>
      </w:r>
      <w:r>
        <w:rPr>
          <w:rFonts w:ascii="Arial" w:hAnsi="Arial" w:cs="Arial"/>
          <w:sz w:val="20"/>
          <w:szCs w:val="20"/>
          <w:lang w:val="af-ZA"/>
        </w:rPr>
        <w:t>8</w:t>
      </w:r>
      <w:r w:rsidRPr="009B1233">
        <w:rPr>
          <w:rFonts w:ascii="Arial" w:hAnsi="Arial" w:cs="Arial"/>
          <w:sz w:val="20"/>
          <w:szCs w:val="20"/>
          <w:lang w:val="af-ZA"/>
        </w:rPr>
        <w:t xml:space="preserve">  </w:t>
      </w:r>
    </w:p>
    <w:p w14:paraId="46C7CEC1" w14:textId="77777777" w:rsidR="00ED5D9E" w:rsidRPr="009B1233" w:rsidRDefault="00ED5D9E" w:rsidP="00ED5D9E">
      <w:pPr>
        <w:spacing w:line="276" w:lineRule="auto"/>
        <w:ind w:left="0"/>
        <w:jc w:val="both"/>
        <w:rPr>
          <w:rFonts w:ascii="Arial" w:hAnsi="Arial" w:cs="Arial"/>
          <w:sz w:val="20"/>
          <w:szCs w:val="20"/>
        </w:rPr>
      </w:pPr>
      <w:r w:rsidRPr="009B1233">
        <w:rPr>
          <w:rFonts w:ascii="Arial" w:hAnsi="Arial" w:cs="Arial"/>
          <w:sz w:val="20"/>
          <w:szCs w:val="20"/>
          <w:lang w:val="af-ZA"/>
        </w:rPr>
        <w:t xml:space="preserve">                                                                   </w:t>
      </w:r>
      <w:r>
        <w:rPr>
          <w:rFonts w:ascii="Arial" w:hAnsi="Arial" w:cs="Arial"/>
          <w:sz w:val="20"/>
          <w:szCs w:val="20"/>
          <w:lang w:val="af-ZA"/>
        </w:rPr>
        <w:t xml:space="preserve">        </w:t>
      </w:r>
      <w:r w:rsidRPr="009B1233">
        <w:rPr>
          <w:rFonts w:ascii="Arial" w:hAnsi="Arial" w:cs="Arial"/>
          <w:sz w:val="20"/>
          <w:szCs w:val="20"/>
          <w:lang w:val="af-ZA"/>
        </w:rPr>
        <w:t xml:space="preserve"> S v </w:t>
      </w:r>
      <w:r>
        <w:rPr>
          <w:rFonts w:ascii="Arial" w:hAnsi="Arial" w:cs="Arial"/>
          <w:sz w:val="20"/>
          <w:szCs w:val="20"/>
          <w:lang w:val="af-ZA"/>
        </w:rPr>
        <w:t>Mabuza</w:t>
      </w:r>
      <w:r w:rsidRPr="009B1233">
        <w:rPr>
          <w:rFonts w:ascii="Arial" w:hAnsi="Arial" w:cs="Arial"/>
          <w:sz w:val="20"/>
          <w:szCs w:val="20"/>
          <w:lang w:val="af-ZA"/>
        </w:rPr>
        <w:t xml:space="preserve"> Nyehita”</w:t>
      </w:r>
      <w:r w:rsidRPr="009B1233">
        <w:rPr>
          <w:rFonts w:ascii="Arial" w:hAnsi="Arial" w:cs="Arial"/>
          <w:sz w:val="20"/>
          <w:szCs w:val="20"/>
        </w:rPr>
        <w:t xml:space="preserve">                                    </w:t>
      </w:r>
    </w:p>
    <w:p w14:paraId="7A539C8C" w14:textId="77777777" w:rsidR="00ED5D9E" w:rsidRPr="009B1233" w:rsidRDefault="00ED5D9E" w:rsidP="00ED5D9E">
      <w:pPr>
        <w:spacing w:line="276" w:lineRule="auto"/>
        <w:ind w:left="0"/>
        <w:jc w:val="both"/>
        <w:rPr>
          <w:rFonts w:ascii="Arial" w:hAnsi="Arial" w:cs="Arial"/>
          <w:bCs/>
          <w:sz w:val="20"/>
          <w:szCs w:val="20"/>
        </w:rPr>
      </w:pPr>
      <w:r w:rsidRPr="009B1233">
        <w:rPr>
          <w:rFonts w:ascii="Arial" w:hAnsi="Arial" w:cs="Arial"/>
          <w:bCs/>
          <w:i/>
          <w:iCs/>
          <w:sz w:val="20"/>
          <w:szCs w:val="20"/>
        </w:rPr>
        <w:t>S v</w:t>
      </w:r>
      <w:r w:rsidRPr="009B1233">
        <w:rPr>
          <w:rFonts w:ascii="Arial" w:hAnsi="Arial" w:cs="Arial"/>
          <w:b/>
          <w:bCs/>
          <w:i/>
          <w:iCs/>
          <w:sz w:val="20"/>
          <w:szCs w:val="20"/>
        </w:rPr>
        <w:t xml:space="preserve"> </w:t>
      </w:r>
      <w:proofErr w:type="spellStart"/>
      <w:r w:rsidRPr="009B1233">
        <w:rPr>
          <w:rFonts w:ascii="Arial" w:hAnsi="Arial" w:cs="Arial"/>
          <w:b/>
          <w:bCs/>
          <w:i/>
          <w:iCs/>
          <w:sz w:val="20"/>
          <w:szCs w:val="20"/>
        </w:rPr>
        <w:t>Matini</w:t>
      </w:r>
      <w:proofErr w:type="spellEnd"/>
      <w:r w:rsidRPr="009B1233">
        <w:rPr>
          <w:rFonts w:ascii="Arial" w:hAnsi="Arial" w:cs="Arial"/>
          <w:b/>
          <w:bCs/>
          <w:i/>
          <w:iCs/>
          <w:sz w:val="20"/>
          <w:szCs w:val="20"/>
        </w:rPr>
        <w:t xml:space="preserve"> </w:t>
      </w:r>
      <w:r w:rsidRPr="009B1233">
        <w:rPr>
          <w:rFonts w:ascii="Arial" w:hAnsi="Arial" w:cs="Arial"/>
          <w:bCs/>
          <w:i/>
          <w:iCs/>
          <w:sz w:val="20"/>
          <w:szCs w:val="20"/>
        </w:rPr>
        <w:t>&amp; Another</w:t>
      </w:r>
      <w:r w:rsidRPr="009B1233">
        <w:rPr>
          <w:rFonts w:ascii="Arial" w:hAnsi="Arial" w:cs="Arial"/>
          <w:b/>
          <w:bCs/>
          <w:i/>
          <w:iCs/>
          <w:sz w:val="20"/>
          <w:szCs w:val="20"/>
        </w:rPr>
        <w:t xml:space="preserve"> </w:t>
      </w:r>
      <w:r w:rsidRPr="009B1233">
        <w:rPr>
          <w:rFonts w:ascii="Arial" w:hAnsi="Arial" w:cs="Arial"/>
          <w:bCs/>
          <w:sz w:val="20"/>
          <w:szCs w:val="20"/>
        </w:rPr>
        <w:t xml:space="preserve">Case no. RC 123/2013 (Regional Court Uitenhage, EC) Judgement 2017-10-27 </w:t>
      </w:r>
    </w:p>
    <w:p w14:paraId="74A9B046" w14:textId="77777777" w:rsidR="00ED5D9E" w:rsidRPr="009B1233" w:rsidRDefault="00ED5D9E" w:rsidP="00ED5D9E">
      <w:pPr>
        <w:spacing w:line="276" w:lineRule="auto"/>
        <w:ind w:left="0"/>
        <w:jc w:val="both"/>
        <w:rPr>
          <w:rFonts w:ascii="Arial" w:hAnsi="Arial" w:cs="Arial"/>
          <w:i/>
          <w:iCs/>
          <w:sz w:val="20"/>
          <w:szCs w:val="20"/>
        </w:rPr>
      </w:pPr>
      <w:proofErr w:type="spellStart"/>
      <w:proofErr w:type="gramStart"/>
      <w:r w:rsidRPr="009B1233">
        <w:rPr>
          <w:rFonts w:ascii="Arial" w:hAnsi="Arial" w:cs="Arial"/>
          <w:b/>
          <w:i/>
          <w:iCs/>
          <w:sz w:val="20"/>
          <w:szCs w:val="20"/>
        </w:rPr>
        <w:t>Ntonga</w:t>
      </w:r>
      <w:proofErr w:type="spellEnd"/>
      <w:r w:rsidRPr="009B1233">
        <w:rPr>
          <w:rFonts w:ascii="Arial" w:hAnsi="Arial" w:cs="Arial"/>
          <w:b/>
          <w:i/>
          <w:iCs/>
          <w:sz w:val="20"/>
          <w:szCs w:val="20"/>
        </w:rPr>
        <w:t xml:space="preserve"> </w:t>
      </w:r>
      <w:r w:rsidRPr="009B1233">
        <w:rPr>
          <w:rFonts w:ascii="Arial" w:hAnsi="Arial" w:cs="Arial"/>
          <w:bCs/>
          <w:i/>
          <w:iCs/>
          <w:sz w:val="20"/>
          <w:szCs w:val="20"/>
        </w:rPr>
        <w:t xml:space="preserve"> v</w:t>
      </w:r>
      <w:proofErr w:type="gramEnd"/>
      <w:r w:rsidRPr="009B1233">
        <w:rPr>
          <w:rFonts w:ascii="Arial" w:hAnsi="Arial" w:cs="Arial"/>
          <w:bCs/>
          <w:i/>
          <w:iCs/>
          <w:sz w:val="20"/>
          <w:szCs w:val="20"/>
        </w:rPr>
        <w:t xml:space="preserve"> S  </w:t>
      </w:r>
      <w:r w:rsidRPr="009B1233">
        <w:rPr>
          <w:rFonts w:ascii="Arial" w:hAnsi="Arial" w:cs="Arial"/>
          <w:b/>
          <w:i/>
          <w:iCs/>
          <w:sz w:val="20"/>
          <w:szCs w:val="20"/>
        </w:rPr>
        <w:t xml:space="preserve">      </w:t>
      </w:r>
      <w:r w:rsidRPr="009B1233">
        <w:rPr>
          <w:rFonts w:ascii="Arial" w:hAnsi="Arial" w:cs="Arial"/>
          <w:b/>
          <w:i/>
          <w:iCs/>
          <w:sz w:val="20"/>
          <w:szCs w:val="20"/>
        </w:rPr>
        <w:tab/>
        <w:t xml:space="preserve"> </w:t>
      </w:r>
      <w:r w:rsidRPr="009B1233">
        <w:rPr>
          <w:rFonts w:ascii="Arial" w:hAnsi="Arial" w:cs="Arial"/>
          <w:sz w:val="20"/>
          <w:szCs w:val="20"/>
        </w:rPr>
        <w:t>2013 4 All SA 372 (ECG)</w:t>
      </w:r>
    </w:p>
    <w:p w14:paraId="2CDC72BB" w14:textId="77777777" w:rsidR="00ED5D9E" w:rsidRPr="009B1233" w:rsidRDefault="00ED5D9E" w:rsidP="00ED5D9E">
      <w:pPr>
        <w:spacing w:line="276" w:lineRule="auto"/>
        <w:ind w:left="0"/>
        <w:jc w:val="both"/>
        <w:rPr>
          <w:rFonts w:ascii="Arial" w:hAnsi="Arial" w:cs="Arial"/>
          <w:b/>
          <w:bCs/>
          <w:i/>
          <w:iCs/>
          <w:sz w:val="20"/>
          <w:szCs w:val="20"/>
        </w:rPr>
      </w:pPr>
      <w:r w:rsidRPr="009B1233">
        <w:rPr>
          <w:rFonts w:ascii="Arial" w:hAnsi="Arial" w:cs="Arial"/>
          <w:bCs/>
          <w:i/>
          <w:iCs/>
          <w:sz w:val="20"/>
          <w:szCs w:val="20"/>
        </w:rPr>
        <w:t xml:space="preserve">S v </w:t>
      </w:r>
      <w:proofErr w:type="spellStart"/>
      <w:r w:rsidRPr="009B1233">
        <w:rPr>
          <w:rFonts w:ascii="Arial" w:hAnsi="Arial" w:cs="Arial"/>
          <w:bCs/>
          <w:i/>
          <w:iCs/>
          <w:sz w:val="20"/>
          <w:szCs w:val="20"/>
        </w:rPr>
        <w:t>Edozile</w:t>
      </w:r>
      <w:proofErr w:type="spellEnd"/>
      <w:r w:rsidRPr="009B1233">
        <w:rPr>
          <w:rFonts w:ascii="Arial" w:hAnsi="Arial" w:cs="Arial"/>
          <w:b/>
          <w:bCs/>
          <w:i/>
          <w:iCs/>
          <w:sz w:val="20"/>
          <w:szCs w:val="20"/>
        </w:rPr>
        <w:t xml:space="preserve"> Obi </w:t>
      </w:r>
      <w:r w:rsidRPr="009B1233">
        <w:rPr>
          <w:rFonts w:ascii="Arial" w:hAnsi="Arial" w:cs="Arial"/>
          <w:bCs/>
          <w:i/>
          <w:iCs/>
          <w:sz w:val="20"/>
          <w:szCs w:val="20"/>
        </w:rPr>
        <w:t xml:space="preserve">&amp; </w:t>
      </w:r>
      <w:proofErr w:type="gramStart"/>
      <w:r w:rsidRPr="009B1233">
        <w:rPr>
          <w:rFonts w:ascii="Arial" w:hAnsi="Arial" w:cs="Arial"/>
          <w:bCs/>
          <w:i/>
          <w:iCs/>
          <w:sz w:val="20"/>
          <w:szCs w:val="20"/>
        </w:rPr>
        <w:t>Others</w:t>
      </w:r>
      <w:r w:rsidRPr="009B1233">
        <w:rPr>
          <w:rFonts w:ascii="Arial" w:hAnsi="Arial" w:cs="Arial"/>
          <w:bCs/>
          <w:sz w:val="20"/>
          <w:szCs w:val="20"/>
        </w:rPr>
        <w:t xml:space="preserve"> </w:t>
      </w:r>
      <w:r w:rsidRPr="009B1233">
        <w:rPr>
          <w:rFonts w:ascii="Arial" w:hAnsi="Arial" w:cs="Arial"/>
          <w:b/>
          <w:bCs/>
          <w:i/>
          <w:iCs/>
          <w:sz w:val="20"/>
          <w:szCs w:val="20"/>
          <w:lang w:val="af-ZA"/>
        </w:rPr>
        <w:t xml:space="preserve"> </w:t>
      </w:r>
      <w:r w:rsidRPr="00492975">
        <w:rPr>
          <w:rFonts w:ascii="Arial" w:hAnsi="Arial" w:cs="Arial"/>
          <w:bCs/>
          <w:sz w:val="20"/>
          <w:szCs w:val="20"/>
        </w:rPr>
        <w:t>2020</w:t>
      </w:r>
      <w:proofErr w:type="gramEnd"/>
      <w:r w:rsidRPr="00492975">
        <w:rPr>
          <w:rFonts w:ascii="Arial" w:hAnsi="Arial" w:cs="Arial"/>
          <w:bCs/>
          <w:sz w:val="20"/>
          <w:szCs w:val="20"/>
        </w:rPr>
        <w:t xml:space="preserve"> JDR 0618 (GP)</w:t>
      </w:r>
      <w:r w:rsidRPr="009B1233">
        <w:rPr>
          <w:rFonts w:ascii="Arial" w:hAnsi="Arial" w:cs="Arial"/>
          <w:bCs/>
          <w:sz w:val="20"/>
          <w:szCs w:val="20"/>
        </w:rPr>
        <w:t xml:space="preserve"> 1</w:t>
      </w:r>
    </w:p>
    <w:p w14:paraId="202A28CE" w14:textId="77777777" w:rsidR="00ED5D9E" w:rsidRPr="00F252CB" w:rsidRDefault="00ED5D9E" w:rsidP="00ED5D9E">
      <w:pPr>
        <w:spacing w:line="276" w:lineRule="auto"/>
        <w:ind w:left="0"/>
        <w:jc w:val="both"/>
        <w:rPr>
          <w:rFonts w:ascii="Arial" w:hAnsi="Arial" w:cs="Arial"/>
          <w:sz w:val="20"/>
          <w:szCs w:val="20"/>
        </w:rPr>
      </w:pPr>
      <w:r w:rsidRPr="00F252CB">
        <w:rPr>
          <w:rFonts w:ascii="Arial" w:hAnsi="Arial" w:cs="Arial"/>
          <w:i/>
          <w:iCs/>
          <w:sz w:val="20"/>
          <w:szCs w:val="20"/>
        </w:rPr>
        <w:t xml:space="preserve">S v </w:t>
      </w:r>
      <w:proofErr w:type="spellStart"/>
      <w:r w:rsidRPr="00F252CB">
        <w:rPr>
          <w:rFonts w:ascii="Arial" w:hAnsi="Arial" w:cs="Arial"/>
          <w:i/>
          <w:iCs/>
          <w:sz w:val="20"/>
          <w:szCs w:val="20"/>
        </w:rPr>
        <w:t>Veeran</w:t>
      </w:r>
      <w:proofErr w:type="spellEnd"/>
      <w:r w:rsidRPr="00F252CB">
        <w:rPr>
          <w:rFonts w:ascii="Arial" w:hAnsi="Arial" w:cs="Arial"/>
          <w:i/>
          <w:iCs/>
          <w:sz w:val="20"/>
          <w:szCs w:val="20"/>
        </w:rPr>
        <w:t xml:space="preserve"> </w:t>
      </w:r>
      <w:proofErr w:type="spellStart"/>
      <w:r w:rsidRPr="00F252CB">
        <w:rPr>
          <w:rFonts w:ascii="Arial" w:hAnsi="Arial" w:cs="Arial"/>
          <w:b/>
          <w:bCs/>
          <w:i/>
          <w:iCs/>
          <w:sz w:val="20"/>
          <w:szCs w:val="20"/>
        </w:rPr>
        <w:t>Palan</w:t>
      </w:r>
      <w:proofErr w:type="spellEnd"/>
      <w:r w:rsidRPr="00F252CB">
        <w:rPr>
          <w:rFonts w:ascii="Arial" w:hAnsi="Arial" w:cs="Arial"/>
          <w:i/>
          <w:iCs/>
          <w:sz w:val="20"/>
          <w:szCs w:val="20"/>
        </w:rPr>
        <w:t xml:space="preserve"> &amp; Another </w:t>
      </w:r>
      <w:r w:rsidRPr="00F252CB">
        <w:rPr>
          <w:rFonts w:ascii="Arial" w:hAnsi="Arial" w:cs="Arial"/>
          <w:sz w:val="20"/>
          <w:szCs w:val="20"/>
        </w:rPr>
        <w:t xml:space="preserve">Case no. RCD 13/14 Port Shepstone </w:t>
      </w:r>
      <w:proofErr w:type="spellStart"/>
      <w:r w:rsidRPr="00F252CB">
        <w:rPr>
          <w:rFonts w:ascii="Arial" w:hAnsi="Arial" w:cs="Arial"/>
          <w:sz w:val="20"/>
          <w:szCs w:val="20"/>
        </w:rPr>
        <w:t>Reional</w:t>
      </w:r>
      <w:proofErr w:type="spellEnd"/>
      <w:r w:rsidRPr="00F252CB">
        <w:rPr>
          <w:rFonts w:ascii="Arial" w:hAnsi="Arial" w:cs="Arial"/>
          <w:sz w:val="20"/>
          <w:szCs w:val="20"/>
        </w:rPr>
        <w:t xml:space="preserve"> Court (KZN) Judgment 2015-6-12; see also UNODC 2019:68.</w:t>
      </w:r>
    </w:p>
    <w:p w14:paraId="0C6C3B82" w14:textId="77777777" w:rsidR="00ED5D9E" w:rsidRPr="00537B57" w:rsidRDefault="00ED5D9E" w:rsidP="00ED5D9E">
      <w:pPr>
        <w:spacing w:line="276" w:lineRule="auto"/>
        <w:ind w:left="0"/>
        <w:jc w:val="both"/>
        <w:rPr>
          <w:rFonts w:ascii="Arial" w:hAnsi="Arial" w:cs="Arial"/>
          <w:sz w:val="20"/>
          <w:szCs w:val="20"/>
        </w:rPr>
      </w:pPr>
      <w:r w:rsidRPr="009B1233">
        <w:rPr>
          <w:rFonts w:ascii="Arial" w:hAnsi="Arial" w:cs="Arial"/>
          <w:i/>
          <w:iCs/>
          <w:sz w:val="20"/>
          <w:szCs w:val="20"/>
        </w:rPr>
        <w:t xml:space="preserve">S v Gordon Kelvin Raman </w:t>
      </w:r>
      <w:r w:rsidRPr="009B1233">
        <w:rPr>
          <w:rFonts w:ascii="Arial" w:hAnsi="Arial" w:cs="Arial"/>
          <w:b/>
          <w:bCs/>
          <w:i/>
          <w:iCs/>
          <w:sz w:val="20"/>
          <w:szCs w:val="20"/>
        </w:rPr>
        <w:t>Pillay</w:t>
      </w:r>
      <w:r w:rsidRPr="009B1233">
        <w:rPr>
          <w:rFonts w:ascii="Arial" w:hAnsi="Arial" w:cs="Arial"/>
          <w:i/>
          <w:iCs/>
          <w:sz w:val="20"/>
          <w:szCs w:val="20"/>
        </w:rPr>
        <w:t xml:space="preserve"> </w:t>
      </w:r>
      <w:r w:rsidRPr="009B1233">
        <w:rPr>
          <w:rFonts w:ascii="Arial" w:hAnsi="Arial" w:cs="Arial"/>
          <w:sz w:val="20"/>
          <w:szCs w:val="20"/>
        </w:rPr>
        <w:t>Case no. CCD39/2019 D</w:t>
      </w:r>
      <w:r w:rsidRPr="00537B57">
        <w:rPr>
          <w:rFonts w:ascii="Arial" w:hAnsi="Arial" w:cs="Arial"/>
          <w:sz w:val="20"/>
          <w:szCs w:val="20"/>
        </w:rPr>
        <w:t xml:space="preserve">urban High Court, KZN </w:t>
      </w:r>
    </w:p>
    <w:p w14:paraId="2F33A772" w14:textId="77777777" w:rsidR="00ED5D9E" w:rsidRPr="00537B57" w:rsidRDefault="00ED5D9E" w:rsidP="00ED5D9E">
      <w:pPr>
        <w:spacing w:line="276" w:lineRule="auto"/>
        <w:ind w:left="0"/>
        <w:jc w:val="both"/>
        <w:rPr>
          <w:rFonts w:ascii="Arial" w:hAnsi="Arial" w:cs="Arial"/>
          <w:sz w:val="20"/>
          <w:szCs w:val="20"/>
        </w:rPr>
      </w:pPr>
      <w:r w:rsidRPr="00537B57">
        <w:rPr>
          <w:rFonts w:ascii="Arial" w:hAnsi="Arial" w:cs="Arial"/>
          <w:sz w:val="20"/>
          <w:szCs w:val="20"/>
        </w:rPr>
        <w:t xml:space="preserve">                                                     Sentenced 2021-3-23 </w:t>
      </w:r>
      <w:proofErr w:type="spellStart"/>
      <w:r w:rsidRPr="00537B57">
        <w:rPr>
          <w:rFonts w:ascii="Arial" w:hAnsi="Arial" w:cs="Arial"/>
          <w:sz w:val="20"/>
          <w:szCs w:val="20"/>
        </w:rPr>
        <w:t>SAFlii</w:t>
      </w:r>
      <w:proofErr w:type="spellEnd"/>
    </w:p>
    <w:p w14:paraId="6BAB833F" w14:textId="77777777" w:rsidR="00ED5D9E" w:rsidRPr="00537B57" w:rsidRDefault="00ED5D9E" w:rsidP="00ED5D9E">
      <w:pPr>
        <w:spacing w:line="276" w:lineRule="auto"/>
        <w:ind w:left="0"/>
        <w:jc w:val="both"/>
        <w:rPr>
          <w:rFonts w:ascii="Arial" w:hAnsi="Arial" w:cs="Arial"/>
          <w:sz w:val="20"/>
          <w:szCs w:val="20"/>
        </w:rPr>
      </w:pPr>
      <w:r w:rsidRPr="00537B57">
        <w:rPr>
          <w:rFonts w:ascii="Arial" w:hAnsi="Arial" w:cs="Arial"/>
          <w:bCs/>
          <w:i/>
          <w:sz w:val="20"/>
          <w:szCs w:val="20"/>
        </w:rPr>
        <w:t>S v</w:t>
      </w:r>
      <w:r w:rsidRPr="00537B57">
        <w:rPr>
          <w:rFonts w:ascii="Arial" w:hAnsi="Arial" w:cs="Arial"/>
          <w:b/>
          <w:i/>
          <w:sz w:val="20"/>
          <w:szCs w:val="20"/>
        </w:rPr>
        <w:t xml:space="preserve"> </w:t>
      </w:r>
      <w:proofErr w:type="spellStart"/>
      <w:r w:rsidRPr="00537B57">
        <w:rPr>
          <w:rFonts w:ascii="Arial" w:hAnsi="Arial" w:cs="Arial"/>
          <w:b/>
          <w:i/>
          <w:sz w:val="20"/>
          <w:szCs w:val="20"/>
        </w:rPr>
        <w:t>Seleso</w:t>
      </w:r>
      <w:proofErr w:type="spellEnd"/>
      <w:r w:rsidRPr="00537B57">
        <w:rPr>
          <w:rFonts w:ascii="Arial" w:hAnsi="Arial" w:cs="Arial"/>
          <w:b/>
          <w:i/>
          <w:sz w:val="20"/>
          <w:szCs w:val="20"/>
        </w:rPr>
        <w:t xml:space="preserve"> </w:t>
      </w:r>
      <w:r w:rsidRPr="00537B57">
        <w:rPr>
          <w:rFonts w:ascii="Arial" w:hAnsi="Arial" w:cs="Arial"/>
          <w:bCs/>
          <w:i/>
          <w:sz w:val="20"/>
          <w:szCs w:val="20"/>
        </w:rPr>
        <w:t>&amp; Another</w:t>
      </w:r>
      <w:r w:rsidRPr="00537B57">
        <w:rPr>
          <w:rFonts w:ascii="Arial" w:hAnsi="Arial" w:cs="Arial"/>
          <w:bCs/>
          <w:i/>
          <w:sz w:val="20"/>
          <w:szCs w:val="20"/>
        </w:rPr>
        <w:tab/>
      </w:r>
      <w:r w:rsidRPr="00537B57">
        <w:rPr>
          <w:rFonts w:ascii="Arial" w:hAnsi="Arial" w:cs="Arial"/>
          <w:sz w:val="20"/>
          <w:szCs w:val="20"/>
        </w:rPr>
        <w:t>Case no. SS45/2018 (High Court Gauteng: Johannesburg) sentenced 2019</w:t>
      </w:r>
    </w:p>
    <w:p w14:paraId="2DD708FD" w14:textId="77777777" w:rsidR="00ED5D9E" w:rsidRPr="00537B57" w:rsidRDefault="00ED5D9E" w:rsidP="00ED5D9E">
      <w:pPr>
        <w:spacing w:line="276" w:lineRule="auto"/>
        <w:ind w:left="0"/>
        <w:jc w:val="both"/>
        <w:rPr>
          <w:rFonts w:ascii="Arial" w:hAnsi="Arial" w:cs="Arial"/>
          <w:sz w:val="20"/>
          <w:szCs w:val="20"/>
        </w:rPr>
      </w:pPr>
      <w:r w:rsidRPr="00537B57">
        <w:rPr>
          <w:rFonts w:ascii="Arial" w:hAnsi="Arial" w:cs="Arial"/>
          <w:bCs/>
          <w:i/>
          <w:sz w:val="20"/>
          <w:szCs w:val="20"/>
        </w:rPr>
        <w:t xml:space="preserve">S v </w:t>
      </w:r>
      <w:proofErr w:type="spellStart"/>
      <w:r w:rsidRPr="00537B57">
        <w:rPr>
          <w:rFonts w:ascii="Arial" w:hAnsi="Arial" w:cs="Arial"/>
          <w:b/>
          <w:i/>
          <w:sz w:val="20"/>
          <w:szCs w:val="20"/>
        </w:rPr>
        <w:t>Zweni</w:t>
      </w:r>
      <w:proofErr w:type="spellEnd"/>
      <w:r w:rsidRPr="00537B57">
        <w:rPr>
          <w:rFonts w:ascii="Arial" w:hAnsi="Arial" w:cs="Arial"/>
          <w:b/>
          <w:i/>
          <w:sz w:val="20"/>
          <w:szCs w:val="20"/>
        </w:rPr>
        <w:t xml:space="preserve"> </w:t>
      </w:r>
      <w:r w:rsidRPr="00537B57">
        <w:rPr>
          <w:rFonts w:ascii="Arial" w:hAnsi="Arial" w:cs="Arial"/>
          <w:bCs/>
          <w:i/>
          <w:sz w:val="20"/>
          <w:szCs w:val="20"/>
        </w:rPr>
        <w:t>&amp; Others</w:t>
      </w:r>
      <w:r w:rsidRPr="00537B57">
        <w:rPr>
          <w:rFonts w:ascii="Arial" w:hAnsi="Arial" w:cs="Arial"/>
          <w:b/>
          <w:i/>
          <w:sz w:val="20"/>
          <w:szCs w:val="20"/>
        </w:rPr>
        <w:t xml:space="preserve">    </w:t>
      </w:r>
      <w:r w:rsidRPr="00537B57">
        <w:rPr>
          <w:rFonts w:ascii="Arial" w:hAnsi="Arial" w:cs="Arial"/>
          <w:b/>
          <w:i/>
          <w:sz w:val="20"/>
          <w:szCs w:val="20"/>
        </w:rPr>
        <w:tab/>
      </w:r>
      <w:r w:rsidRPr="00537B57">
        <w:rPr>
          <w:rFonts w:ascii="Arial" w:hAnsi="Arial" w:cs="Arial"/>
          <w:sz w:val="20"/>
          <w:szCs w:val="20"/>
        </w:rPr>
        <w:t>Case no. 41/362/2012 (Regional Court Durban, KZN)</w:t>
      </w:r>
    </w:p>
    <w:p w14:paraId="2D80AA8D" w14:textId="77777777" w:rsidR="00ED5D9E" w:rsidRPr="00537B57" w:rsidRDefault="00ED5D9E" w:rsidP="00ED5D9E">
      <w:pPr>
        <w:spacing w:line="276" w:lineRule="auto"/>
        <w:ind w:left="0"/>
        <w:jc w:val="both"/>
        <w:rPr>
          <w:rFonts w:ascii="Arial" w:hAnsi="Arial" w:cs="Arial"/>
          <w:sz w:val="20"/>
          <w:szCs w:val="20"/>
        </w:rPr>
      </w:pPr>
      <w:r w:rsidRPr="00537B57">
        <w:rPr>
          <w:rFonts w:ascii="Arial" w:hAnsi="Arial" w:cs="Arial"/>
          <w:bCs/>
          <w:i/>
          <w:iCs/>
          <w:sz w:val="20"/>
          <w:szCs w:val="20"/>
        </w:rPr>
        <w:t xml:space="preserve">S v Onyekachi Eze </w:t>
      </w:r>
      <w:proofErr w:type="spellStart"/>
      <w:r w:rsidRPr="00537B57">
        <w:rPr>
          <w:rFonts w:ascii="Arial" w:hAnsi="Arial" w:cs="Arial"/>
          <w:b/>
          <w:i/>
          <w:iCs/>
          <w:sz w:val="20"/>
          <w:szCs w:val="20"/>
        </w:rPr>
        <w:t>Okechukwu</w:t>
      </w:r>
      <w:proofErr w:type="spellEnd"/>
      <w:r w:rsidRPr="00537B57">
        <w:rPr>
          <w:rFonts w:ascii="Arial" w:hAnsi="Arial" w:cs="Arial"/>
          <w:bCs/>
          <w:i/>
          <w:iCs/>
          <w:sz w:val="20"/>
          <w:szCs w:val="20"/>
        </w:rPr>
        <w:t xml:space="preserve"> </w:t>
      </w:r>
      <w:r w:rsidRPr="00537B57">
        <w:rPr>
          <w:rFonts w:ascii="Arial" w:hAnsi="Arial" w:cs="Arial"/>
          <w:bCs/>
          <w:sz w:val="20"/>
          <w:szCs w:val="20"/>
        </w:rPr>
        <w:t>Case no: 14/546/13 Pretoria Regional Court (child and adult victims).</w:t>
      </w:r>
      <w:r w:rsidRPr="00537B57">
        <w:rPr>
          <w:rFonts w:ascii="Arial" w:hAnsi="Arial" w:cs="Arial"/>
          <w:sz w:val="20"/>
          <w:szCs w:val="20"/>
        </w:rPr>
        <w:t xml:space="preserve">Van der Watt 2020:71 reports on the latter case: “In July 2019, the Pretoria Regional Court sentenced 39-year-old Nigerian national Onyekachi </w:t>
      </w:r>
      <w:r w:rsidRPr="00537B57">
        <w:rPr>
          <w:rFonts w:ascii="Arial" w:hAnsi="Arial" w:cs="Arial"/>
          <w:b/>
          <w:bCs/>
          <w:sz w:val="20"/>
          <w:szCs w:val="20"/>
        </w:rPr>
        <w:t xml:space="preserve">Eze </w:t>
      </w:r>
      <w:proofErr w:type="spellStart"/>
      <w:r w:rsidRPr="00537B57">
        <w:rPr>
          <w:rFonts w:ascii="Arial" w:hAnsi="Arial" w:cs="Arial"/>
          <w:b/>
          <w:bCs/>
          <w:sz w:val="20"/>
          <w:szCs w:val="20"/>
        </w:rPr>
        <w:t>Okechukwu</w:t>
      </w:r>
      <w:proofErr w:type="spellEnd"/>
      <w:r w:rsidRPr="00537B57">
        <w:rPr>
          <w:rFonts w:ascii="Arial" w:hAnsi="Arial" w:cs="Arial"/>
          <w:sz w:val="20"/>
          <w:szCs w:val="20"/>
        </w:rPr>
        <w:t xml:space="preserve"> to two life terms and an additional 39 years of imprisonment for the sex trafficking of two women in State vs Onyekachi Eze Okechukwu.</w:t>
      </w:r>
      <w:r w:rsidRPr="00537B57">
        <w:rPr>
          <w:rFonts w:ascii="Arial" w:hAnsi="Arial" w:cs="Arial"/>
          <w:sz w:val="20"/>
          <w:szCs w:val="20"/>
          <w:vertAlign w:val="superscript"/>
        </w:rPr>
        <w:t>12</w:t>
      </w:r>
      <w:r w:rsidRPr="00537B57">
        <w:rPr>
          <w:rFonts w:ascii="Arial" w:hAnsi="Arial" w:cs="Arial"/>
          <w:sz w:val="20"/>
          <w:szCs w:val="20"/>
        </w:rPr>
        <w:t xml:space="preserve"> Both women were rescued from a residential brothel in Pretoria in May 2013 (ANA Reporter, 2019). One of the victims had been a child when she was initially abducted from school by a Nigerian male – not arraigned in this trial – and kept at an unknown location where she was forced to smoke drugs. The sexual exploitation and abuse suffered by the victims were multi-layered. In studying the court records and transcripts in preparation for his testimony in the case, the author found that a much larger and loosely connected network of more than 20 Nigerian traffickers was involved and that the victims were moved between multiple addresses, were acquainted with multiple other potential trafficking victims and were ‘sold’ between multiple traffickers. One victim testified that the accused was “a small fish in a big pond” and highlighted that “there is more bigger Nigerians than him”. Both victims in the case had had experiences where members of the SAPS handed them back over to their exploiters after they had disclosed their abuse. This resulted in one victim, who at the time was 15 years of age, being forced to witness the physical dismemberment of her friend and the murder of two others, whilst the other victim stated that she lost “all faith and hope in their [police’s] ability to help her”. In his judgment, Magistrate </w:t>
      </w:r>
      <w:proofErr w:type="spellStart"/>
      <w:r w:rsidRPr="00537B57">
        <w:rPr>
          <w:rFonts w:ascii="Arial" w:hAnsi="Arial" w:cs="Arial"/>
          <w:sz w:val="20"/>
          <w:szCs w:val="20"/>
        </w:rPr>
        <w:t>Pravesh</w:t>
      </w:r>
      <w:proofErr w:type="spellEnd"/>
      <w:r w:rsidRPr="00537B57">
        <w:rPr>
          <w:rFonts w:ascii="Arial" w:hAnsi="Arial" w:cs="Arial"/>
          <w:sz w:val="20"/>
          <w:szCs w:val="20"/>
        </w:rPr>
        <w:t xml:space="preserve"> Singh stated that: “the entire evidence in this case unmasked the sordid and sleazy world of drug abuse, prostitution and exploitation.”</w:t>
      </w:r>
    </w:p>
    <w:p w14:paraId="3C1BB87E" w14:textId="77777777" w:rsidR="00ED5D9E" w:rsidRPr="00537B57" w:rsidRDefault="00ED5D9E" w:rsidP="00ED5D9E">
      <w:pPr>
        <w:spacing w:line="276" w:lineRule="auto"/>
        <w:ind w:left="0"/>
        <w:jc w:val="both"/>
        <w:rPr>
          <w:rFonts w:ascii="Arial" w:hAnsi="Arial" w:cs="Arial"/>
          <w:sz w:val="20"/>
          <w:szCs w:val="20"/>
        </w:rPr>
      </w:pPr>
      <w:r w:rsidRPr="00537B57">
        <w:rPr>
          <w:rFonts w:ascii="Arial" w:hAnsi="Arial" w:cs="Arial"/>
          <w:sz w:val="20"/>
          <w:szCs w:val="20"/>
        </w:rPr>
        <w:t>“</w:t>
      </w:r>
      <w:proofErr w:type="spellStart"/>
      <w:r w:rsidRPr="00537B57">
        <w:rPr>
          <w:rFonts w:ascii="Arial" w:hAnsi="Arial" w:cs="Arial"/>
          <w:sz w:val="20"/>
          <w:szCs w:val="20"/>
        </w:rPr>
        <w:t>Aldina</w:t>
      </w:r>
      <w:proofErr w:type="spellEnd"/>
      <w:r w:rsidRPr="00537B57">
        <w:rPr>
          <w:rFonts w:ascii="Arial" w:hAnsi="Arial" w:cs="Arial"/>
          <w:sz w:val="20"/>
          <w:szCs w:val="20"/>
        </w:rPr>
        <w:t xml:space="preserve"> Dos Santos, a 28-year-old Mozambican national, was sentenced to life imprisonment in April 2011 for the sex trafficking of three Mozambican children in </w:t>
      </w:r>
      <w:r w:rsidRPr="00537B57">
        <w:rPr>
          <w:rFonts w:ascii="Arial" w:hAnsi="Arial" w:cs="Arial"/>
          <w:i/>
          <w:iCs/>
          <w:sz w:val="20"/>
          <w:szCs w:val="20"/>
        </w:rPr>
        <w:t xml:space="preserve">State vs </w:t>
      </w:r>
      <w:proofErr w:type="spellStart"/>
      <w:r w:rsidRPr="00537B57">
        <w:rPr>
          <w:rFonts w:ascii="Arial" w:hAnsi="Arial" w:cs="Arial"/>
          <w:i/>
          <w:iCs/>
          <w:sz w:val="20"/>
          <w:szCs w:val="20"/>
        </w:rPr>
        <w:t>Aldina</w:t>
      </w:r>
      <w:proofErr w:type="spellEnd"/>
      <w:r w:rsidRPr="00537B57">
        <w:rPr>
          <w:rFonts w:ascii="Arial" w:hAnsi="Arial" w:cs="Arial"/>
          <w:i/>
          <w:iCs/>
          <w:sz w:val="20"/>
          <w:szCs w:val="20"/>
        </w:rPr>
        <w:t xml:space="preserve"> </w:t>
      </w:r>
      <w:r w:rsidRPr="00537B57">
        <w:rPr>
          <w:rFonts w:ascii="Arial" w:hAnsi="Arial" w:cs="Arial"/>
          <w:b/>
          <w:bCs/>
          <w:i/>
          <w:iCs/>
          <w:sz w:val="20"/>
          <w:szCs w:val="20"/>
        </w:rPr>
        <w:t>Dos Santos</w:t>
      </w:r>
      <w:r w:rsidRPr="00537B57">
        <w:rPr>
          <w:rFonts w:ascii="Arial" w:hAnsi="Arial" w:cs="Arial"/>
          <w:sz w:val="20"/>
          <w:szCs w:val="20"/>
        </w:rPr>
        <w:t>.</w:t>
      </w:r>
      <w:r w:rsidRPr="00537B57">
        <w:rPr>
          <w:rFonts w:ascii="Arial" w:hAnsi="Arial" w:cs="Arial"/>
          <w:sz w:val="20"/>
          <w:szCs w:val="20"/>
          <w:vertAlign w:val="superscript"/>
        </w:rPr>
        <w:t>7</w:t>
      </w:r>
      <w:r w:rsidRPr="00537B57">
        <w:rPr>
          <w:rFonts w:ascii="Arial" w:hAnsi="Arial" w:cs="Arial"/>
          <w:sz w:val="20"/>
          <w:szCs w:val="20"/>
        </w:rPr>
        <w:t xml:space="preserve"> The minor victims were exploited in a three-bedroom residential brothel in </w:t>
      </w:r>
      <w:proofErr w:type="spellStart"/>
      <w:r w:rsidRPr="00537B57">
        <w:rPr>
          <w:rFonts w:ascii="Arial" w:hAnsi="Arial" w:cs="Arial"/>
          <w:sz w:val="20"/>
          <w:szCs w:val="20"/>
        </w:rPr>
        <w:t>Moreleta</w:t>
      </w:r>
      <w:proofErr w:type="spellEnd"/>
      <w:r w:rsidRPr="00537B57">
        <w:rPr>
          <w:rFonts w:ascii="Arial" w:hAnsi="Arial" w:cs="Arial"/>
          <w:sz w:val="20"/>
          <w:szCs w:val="20"/>
        </w:rPr>
        <w:t xml:space="preserve"> Park, Pretoria. The victims were forced to smoke cannabis and have sexual intercourse with several sex-buying men daily. A photographer visited the brothel and took photographs of the victims scantily dressed and in the nude. </w:t>
      </w:r>
      <w:bookmarkStart w:id="52" w:name="_Hlk93859918"/>
      <w:r w:rsidRPr="00537B57">
        <w:rPr>
          <w:rFonts w:ascii="Arial" w:hAnsi="Arial" w:cs="Arial"/>
          <w:sz w:val="20"/>
          <w:szCs w:val="20"/>
        </w:rPr>
        <w:t>The victims were informed that these photographs would be used to advertise them on the internet. The a</w:t>
      </w:r>
      <w:bookmarkEnd w:id="52"/>
      <w:r w:rsidRPr="00537B57">
        <w:rPr>
          <w:rFonts w:ascii="Arial" w:hAnsi="Arial" w:cs="Arial"/>
          <w:sz w:val="20"/>
          <w:szCs w:val="20"/>
        </w:rPr>
        <w:t xml:space="preserve">ccused showed the victims pornographic videos and demonstrated to them by performing sexual intercourse on her boyfriend. In his dismissal of the appeal by the accused against life imprisonment, Judge Jacobs found that the complainants were </w:t>
      </w:r>
      <w:r w:rsidRPr="00537B57">
        <w:rPr>
          <w:rFonts w:ascii="Arial" w:hAnsi="Arial" w:cs="Arial"/>
          <w:i/>
          <w:iCs/>
          <w:sz w:val="20"/>
          <w:szCs w:val="20"/>
        </w:rPr>
        <w:t>“under constant threat, lived in fear, and were subjected to treatment that can only be described as inhumane”</w:t>
      </w:r>
      <w:r w:rsidRPr="00537B57">
        <w:rPr>
          <w:rFonts w:ascii="Arial" w:hAnsi="Arial" w:cs="Arial"/>
          <w:sz w:val="20"/>
          <w:szCs w:val="20"/>
        </w:rPr>
        <w:t xml:space="preserve">. The conviction on child trafficking in the magistrate court was confirmed on appeal in the High Court. In the case of </w:t>
      </w:r>
      <w:r w:rsidRPr="00537B57">
        <w:rPr>
          <w:rFonts w:ascii="Arial" w:hAnsi="Arial" w:cs="Arial"/>
          <w:i/>
          <w:iCs/>
          <w:sz w:val="20"/>
          <w:szCs w:val="20"/>
        </w:rPr>
        <w:t xml:space="preserve">State vs Nahimana </w:t>
      </w:r>
      <w:r w:rsidRPr="00537B57">
        <w:rPr>
          <w:rFonts w:ascii="Arial" w:hAnsi="Arial" w:cs="Arial"/>
          <w:b/>
          <w:bCs/>
          <w:i/>
          <w:iCs/>
          <w:sz w:val="20"/>
          <w:szCs w:val="20"/>
        </w:rPr>
        <w:t>Allima</w:t>
      </w:r>
      <w:r w:rsidRPr="00537B57">
        <w:rPr>
          <w:rFonts w:ascii="Arial" w:hAnsi="Arial" w:cs="Arial"/>
          <w:sz w:val="20"/>
          <w:szCs w:val="20"/>
          <w:vertAlign w:val="superscript"/>
        </w:rPr>
        <w:t>8</w:t>
      </w:r>
      <w:r w:rsidRPr="00537B57">
        <w:rPr>
          <w:rFonts w:ascii="Arial" w:hAnsi="Arial" w:cs="Arial"/>
          <w:sz w:val="20"/>
          <w:szCs w:val="20"/>
        </w:rPr>
        <w:t xml:space="preserve">, the 15-year-old victim was abducted in May 2012 on her way to a library in Ulundi by the accused, a 33-year-old female Burundi national, and two male accomplices. The victim was subsequently reported as missing by her family. The accused sexually exploited the child and gained financially from the victim’s rape and exploitation by multiple male sex buyers. The victim </w:t>
      </w:r>
      <w:proofErr w:type="gramStart"/>
      <w:r w:rsidRPr="00537B57">
        <w:rPr>
          <w:rFonts w:ascii="Arial" w:hAnsi="Arial" w:cs="Arial"/>
          <w:sz w:val="20"/>
          <w:szCs w:val="20"/>
        </w:rPr>
        <w:t>was located in</w:t>
      </w:r>
      <w:proofErr w:type="gramEnd"/>
      <w:r w:rsidRPr="00537B57">
        <w:rPr>
          <w:rFonts w:ascii="Arial" w:hAnsi="Arial" w:cs="Arial"/>
          <w:sz w:val="20"/>
          <w:szCs w:val="20"/>
        </w:rPr>
        <w:t xml:space="preserve"> Durban during September 2012, after which the accused was arrested. The accused was convicted and sentenced to life imprisonment on 26 June 2014…In </w:t>
      </w:r>
      <w:r w:rsidRPr="00537B57">
        <w:rPr>
          <w:rFonts w:ascii="Arial" w:hAnsi="Arial" w:cs="Arial"/>
          <w:i/>
          <w:iCs/>
          <w:sz w:val="20"/>
          <w:szCs w:val="20"/>
        </w:rPr>
        <w:t xml:space="preserve">State vs Ugochukwu </w:t>
      </w:r>
      <w:r w:rsidRPr="00537B57">
        <w:rPr>
          <w:rFonts w:ascii="Arial" w:hAnsi="Arial" w:cs="Arial"/>
          <w:b/>
          <w:bCs/>
          <w:i/>
          <w:iCs/>
          <w:sz w:val="20"/>
          <w:szCs w:val="20"/>
        </w:rPr>
        <w:t>Eke</w:t>
      </w:r>
      <w:r w:rsidRPr="00537B57">
        <w:rPr>
          <w:rFonts w:ascii="Arial" w:hAnsi="Arial" w:cs="Arial"/>
          <w:sz w:val="20"/>
          <w:szCs w:val="20"/>
          <w:vertAlign w:val="superscript"/>
        </w:rPr>
        <w:t>10</w:t>
      </w:r>
      <w:r w:rsidRPr="00537B57">
        <w:rPr>
          <w:rFonts w:ascii="Arial" w:hAnsi="Arial" w:cs="Arial"/>
          <w:sz w:val="20"/>
          <w:szCs w:val="20"/>
        </w:rPr>
        <w:t xml:space="preserve">, a 15-year-old girl child was drugged and sexually exploited by a Nigerian trafficker. The victim was forced to take drugs and was exploited by as many as six sex-buying men per night during her ordeal in 2015. Judge </w:t>
      </w:r>
      <w:proofErr w:type="spellStart"/>
      <w:r w:rsidRPr="00537B57">
        <w:rPr>
          <w:rFonts w:ascii="Arial" w:hAnsi="Arial" w:cs="Arial"/>
          <w:sz w:val="20"/>
          <w:szCs w:val="20"/>
        </w:rPr>
        <w:t>Mabesele</w:t>
      </w:r>
      <w:proofErr w:type="spellEnd"/>
      <w:r w:rsidRPr="00537B57">
        <w:rPr>
          <w:rFonts w:ascii="Arial" w:hAnsi="Arial" w:cs="Arial"/>
          <w:sz w:val="20"/>
          <w:szCs w:val="20"/>
        </w:rPr>
        <w:t xml:space="preserve"> was quoted as asking </w:t>
      </w:r>
      <w:r w:rsidRPr="00537B57">
        <w:rPr>
          <w:rFonts w:ascii="Arial" w:hAnsi="Arial" w:cs="Arial"/>
          <w:i/>
          <w:iCs/>
          <w:sz w:val="20"/>
          <w:szCs w:val="20"/>
        </w:rPr>
        <w:t xml:space="preserve">“how many children’s lives </w:t>
      </w:r>
      <w:proofErr w:type="gramStart"/>
      <w:r w:rsidRPr="00537B57">
        <w:rPr>
          <w:rFonts w:ascii="Arial" w:hAnsi="Arial" w:cs="Arial"/>
          <w:i/>
          <w:iCs/>
          <w:sz w:val="20"/>
          <w:szCs w:val="20"/>
        </w:rPr>
        <w:t>has</w:t>
      </w:r>
      <w:proofErr w:type="gramEnd"/>
      <w:r w:rsidRPr="00537B57">
        <w:rPr>
          <w:rFonts w:ascii="Arial" w:hAnsi="Arial" w:cs="Arial"/>
          <w:i/>
          <w:iCs/>
          <w:sz w:val="20"/>
          <w:szCs w:val="20"/>
        </w:rPr>
        <w:t xml:space="preserve"> he ruined? Initially there were four girls who were found in that house, where have the three disappeared to?” </w:t>
      </w:r>
      <w:r w:rsidRPr="00537B57">
        <w:rPr>
          <w:rFonts w:ascii="Arial" w:hAnsi="Arial" w:cs="Arial"/>
          <w:sz w:val="20"/>
          <w:szCs w:val="20"/>
        </w:rPr>
        <w:t xml:space="preserve">(ANA Reporters, 2017a). Furthermore, Judge </w:t>
      </w:r>
      <w:proofErr w:type="spellStart"/>
      <w:r w:rsidRPr="00537B57">
        <w:rPr>
          <w:rFonts w:ascii="Arial" w:hAnsi="Arial" w:cs="Arial"/>
          <w:sz w:val="20"/>
          <w:szCs w:val="20"/>
        </w:rPr>
        <w:t>Mabesele</w:t>
      </w:r>
      <w:proofErr w:type="spellEnd"/>
      <w:r w:rsidRPr="00537B57">
        <w:rPr>
          <w:rFonts w:ascii="Arial" w:hAnsi="Arial" w:cs="Arial"/>
          <w:sz w:val="20"/>
          <w:szCs w:val="20"/>
        </w:rPr>
        <w:t xml:space="preserve"> was also quoted as stating that what </w:t>
      </w:r>
      <w:r w:rsidRPr="00537B57">
        <w:rPr>
          <w:rFonts w:ascii="Arial" w:hAnsi="Arial" w:cs="Arial"/>
          <w:i/>
          <w:iCs/>
          <w:sz w:val="20"/>
          <w:szCs w:val="20"/>
        </w:rPr>
        <w:t xml:space="preserve">“happened to her [victim] was cruel, inhumane and degrading” </w:t>
      </w:r>
      <w:r w:rsidRPr="00537B57">
        <w:rPr>
          <w:rFonts w:ascii="Arial" w:hAnsi="Arial" w:cs="Arial"/>
          <w:sz w:val="20"/>
          <w:szCs w:val="20"/>
        </w:rPr>
        <w:t>(ANA Reporters, 2017 2017.Ugochukwu Eke was sentenced to 20 years’ imprisonment by the Johannesburg High Court.” –</w:t>
      </w:r>
      <w:bookmarkStart w:id="53" w:name="_Hlk93857227"/>
      <w:r w:rsidRPr="00537B57">
        <w:rPr>
          <w:rFonts w:ascii="Arial" w:hAnsi="Arial" w:cs="Arial"/>
          <w:sz w:val="20"/>
          <w:szCs w:val="20"/>
        </w:rPr>
        <w:t xml:space="preserve"> Van der Watt 2020:71.</w:t>
      </w:r>
      <w:bookmarkEnd w:id="53"/>
    </w:p>
  </w:footnote>
  <w:footnote w:id="59">
    <w:p w14:paraId="0E818860" w14:textId="77777777" w:rsidR="00ED5D9E" w:rsidRPr="00537B57" w:rsidRDefault="00ED5D9E" w:rsidP="00ED5D9E">
      <w:pPr>
        <w:pStyle w:val="FootnoteText"/>
        <w:jc w:val="both"/>
        <w:rPr>
          <w:rFonts w:ascii="Arial" w:hAnsi="Arial" w:cs="Arial"/>
        </w:rPr>
      </w:pPr>
      <w:r w:rsidRPr="00537B57">
        <w:rPr>
          <w:rStyle w:val="FootnoteReference"/>
          <w:rFonts w:ascii="Arial" w:hAnsi="Arial" w:cs="Arial"/>
        </w:rPr>
        <w:footnoteRef/>
      </w:r>
      <w:r w:rsidRPr="00537B57">
        <w:rPr>
          <w:rFonts w:ascii="Arial" w:hAnsi="Arial" w:cs="Arial"/>
        </w:rPr>
        <w:t xml:space="preserve"> See the discussion in </w:t>
      </w:r>
      <w:bookmarkStart w:id="54" w:name="_Hlk92112657"/>
      <w:r w:rsidRPr="00537B57">
        <w:rPr>
          <w:rFonts w:ascii="Arial" w:hAnsi="Arial" w:cs="Arial"/>
        </w:rPr>
        <w:t xml:space="preserve">UNODC 2020b:34-35. </w:t>
      </w:r>
      <w:bookmarkEnd w:id="54"/>
      <w:r w:rsidRPr="00537B57">
        <w:rPr>
          <w:rFonts w:ascii="Arial" w:hAnsi="Arial" w:cs="Arial"/>
        </w:rPr>
        <w:t xml:space="preserve">For a further discussion see UNODC 2015b:21-39; 104-125. </w:t>
      </w:r>
    </w:p>
  </w:footnote>
  <w:footnote w:id="60">
    <w:p w14:paraId="1A59931C" w14:textId="77777777" w:rsidR="00ED5D9E" w:rsidRPr="00537B57" w:rsidRDefault="00ED5D9E" w:rsidP="00ED5D9E">
      <w:pPr>
        <w:pStyle w:val="FootnoteText"/>
        <w:jc w:val="both"/>
        <w:rPr>
          <w:rFonts w:ascii="Arial" w:hAnsi="Arial" w:cs="Arial"/>
        </w:rPr>
      </w:pPr>
      <w:r w:rsidRPr="00537B57">
        <w:rPr>
          <w:rStyle w:val="FootnoteReference"/>
          <w:rFonts w:ascii="Arial" w:hAnsi="Arial" w:cs="Arial"/>
        </w:rPr>
        <w:footnoteRef/>
      </w:r>
      <w:r w:rsidRPr="00537B57">
        <w:rPr>
          <w:rFonts w:ascii="Arial" w:hAnsi="Arial" w:cs="Arial"/>
        </w:rPr>
        <w:t xml:space="preserve"> “Servitude, a term that is also used in article 8 paragraph 2 of the International Covenant for Civil and Political Rights,81 generally includes egregious exploitation of one person over another that is in the nature of slavery but does not reach the very high threshold of slavery” - UNODC 2020b:37.</w:t>
      </w:r>
    </w:p>
  </w:footnote>
  <w:footnote w:id="61">
    <w:p w14:paraId="796D508A" w14:textId="77777777" w:rsidR="00ED5D9E" w:rsidRPr="00537B57" w:rsidRDefault="00ED5D9E" w:rsidP="00ED5D9E">
      <w:pPr>
        <w:pStyle w:val="FootnoteText"/>
        <w:jc w:val="both"/>
        <w:rPr>
          <w:rFonts w:ascii="Arial" w:hAnsi="Arial" w:cs="Arial"/>
        </w:rPr>
      </w:pPr>
      <w:r w:rsidRPr="00537B57">
        <w:rPr>
          <w:rStyle w:val="FootnoteReference"/>
          <w:rFonts w:ascii="Arial" w:hAnsi="Arial" w:cs="Arial"/>
        </w:rPr>
        <w:footnoteRef/>
      </w:r>
      <w:r w:rsidRPr="00537B57">
        <w:rPr>
          <w:rFonts w:ascii="Arial" w:hAnsi="Arial" w:cs="Arial"/>
        </w:rPr>
        <w:t xml:space="preserve"> This component refers to “the free and informed consent of a worker to </w:t>
      </w:r>
      <w:proofErr w:type="gramStart"/>
      <w:r w:rsidRPr="00537B57">
        <w:rPr>
          <w:rFonts w:ascii="Arial" w:hAnsi="Arial" w:cs="Arial"/>
        </w:rPr>
        <w:t>enter into</w:t>
      </w:r>
      <w:proofErr w:type="gramEnd"/>
      <w:r w:rsidRPr="00537B57">
        <w:rPr>
          <w:rFonts w:ascii="Arial" w:hAnsi="Arial" w:cs="Arial"/>
        </w:rPr>
        <w:t xml:space="preserve"> an employment relationship and to the freedom to leave the employment at any time UNODC 2020b:36.</w:t>
      </w:r>
    </w:p>
  </w:footnote>
  <w:footnote w:id="62">
    <w:p w14:paraId="71B7C740" w14:textId="77777777" w:rsidR="00ED5D9E" w:rsidRPr="00537B57" w:rsidRDefault="00ED5D9E" w:rsidP="00ED5D9E">
      <w:pPr>
        <w:pStyle w:val="FootnoteText"/>
        <w:jc w:val="both"/>
        <w:rPr>
          <w:rFonts w:ascii="Arial" w:hAnsi="Arial" w:cs="Arial"/>
        </w:rPr>
      </w:pPr>
      <w:r w:rsidRPr="00537B57">
        <w:rPr>
          <w:rStyle w:val="FootnoteReference"/>
          <w:rFonts w:ascii="Arial" w:hAnsi="Arial" w:cs="Arial"/>
        </w:rPr>
        <w:footnoteRef/>
      </w:r>
      <w:bookmarkStart w:id="58" w:name="_Hlk92102098"/>
      <w:r w:rsidRPr="00537B57">
        <w:rPr>
          <w:rFonts w:ascii="Arial" w:hAnsi="Arial" w:cs="Arial"/>
        </w:rPr>
        <w:t xml:space="preserve"> This definition of ‘forced labour’ is related </w:t>
      </w:r>
      <w:proofErr w:type="gramStart"/>
      <w:r w:rsidRPr="00537B57">
        <w:rPr>
          <w:rFonts w:ascii="Arial" w:hAnsi="Arial" w:cs="Arial"/>
        </w:rPr>
        <w:t>to  the</w:t>
      </w:r>
      <w:proofErr w:type="gramEnd"/>
      <w:r w:rsidRPr="00537B57">
        <w:rPr>
          <w:rFonts w:ascii="Arial" w:hAnsi="Arial" w:cs="Arial"/>
        </w:rPr>
        <w:t xml:space="preserve"> definition of “forced or compulsory labour”  in  of the ILO Convention concerning Forced or Compulsory Labour of 1930 (article 2: par 1) to mean “all work or service which is exacted from any person under the menace of any penalty, and for which the said person has not offered himself voluntarily” </w:t>
      </w:r>
      <w:bookmarkEnd w:id="58"/>
      <w:r w:rsidRPr="00537B57">
        <w:rPr>
          <w:rFonts w:ascii="Arial" w:hAnsi="Arial" w:cs="Arial"/>
        </w:rPr>
        <w:t xml:space="preserve">– see the discussion in </w:t>
      </w:r>
      <w:bookmarkStart w:id="59" w:name="_Hlk92103562"/>
      <w:r w:rsidRPr="00537B57">
        <w:rPr>
          <w:rFonts w:ascii="Arial" w:hAnsi="Arial" w:cs="Arial"/>
        </w:rPr>
        <w:t>UNODC 2020b:35-37</w:t>
      </w:r>
      <w:bookmarkEnd w:id="59"/>
      <w:r w:rsidRPr="00537B57">
        <w:rPr>
          <w:rFonts w:ascii="Arial" w:hAnsi="Arial" w:cs="Arial"/>
        </w:rPr>
        <w:t>. For a further discussion see UNODC 2015b:21-39; 104-125.</w:t>
      </w:r>
    </w:p>
    <w:p w14:paraId="3263CBAD" w14:textId="77777777" w:rsidR="00ED5D9E" w:rsidRPr="00537B57" w:rsidRDefault="00ED5D9E" w:rsidP="00ED5D9E">
      <w:pPr>
        <w:pStyle w:val="FootnoteText"/>
        <w:jc w:val="both"/>
        <w:rPr>
          <w:rFonts w:ascii="Arial" w:hAnsi="Arial" w:cs="Arial"/>
        </w:rPr>
      </w:pPr>
      <w:r w:rsidRPr="00537B57">
        <w:rPr>
          <w:rFonts w:ascii="Arial" w:hAnsi="Arial" w:cs="Arial"/>
          <w:i/>
          <w:iCs/>
        </w:rPr>
        <w:t>“</w:t>
      </w:r>
      <w:r w:rsidRPr="00537B57">
        <w:rPr>
          <w:rFonts w:ascii="Arial" w:hAnsi="Arial" w:cs="Arial"/>
        </w:rPr>
        <w:t xml:space="preserve">129.         The extraction of work or services “under the menace of any penalty” refers to a wide range of penalties used to compel someone to perform work or service, including penal sanctions and various forms of coercion such as physical violence, psychological </w:t>
      </w:r>
      <w:proofErr w:type="gramStart"/>
      <w:r w:rsidRPr="00537B57">
        <w:rPr>
          <w:rFonts w:ascii="Arial" w:hAnsi="Arial" w:cs="Arial"/>
        </w:rPr>
        <w:t>threats</w:t>
      </w:r>
      <w:proofErr w:type="gramEnd"/>
      <w:r w:rsidRPr="00537B57">
        <w:rPr>
          <w:rFonts w:ascii="Arial" w:hAnsi="Arial" w:cs="Arial"/>
        </w:rPr>
        <w:t xml:space="preserve"> or the non-payment of wages. The “penalty” may also consist of a loss of rights or privileges (such as a promotion, transfer, or access to new employment) or the threat of de </w:t>
      </w:r>
      <w:proofErr w:type="spellStart"/>
      <w:r w:rsidRPr="00537B57">
        <w:rPr>
          <w:rFonts w:ascii="Arial" w:hAnsi="Arial" w:cs="Arial"/>
        </w:rPr>
        <w:t>portation</w:t>
      </w:r>
      <w:proofErr w:type="spellEnd"/>
      <w:r w:rsidRPr="00537B57">
        <w:rPr>
          <w:rFonts w:ascii="Arial" w:hAnsi="Arial" w:cs="Arial"/>
        </w:rPr>
        <w:t xml:space="preserve"> - </w:t>
      </w:r>
      <w:bookmarkStart w:id="60" w:name="_Hlk92112887"/>
      <w:r w:rsidRPr="00537B57">
        <w:rPr>
          <w:rFonts w:ascii="Arial" w:hAnsi="Arial" w:cs="Arial"/>
        </w:rPr>
        <w:t>UNODC 2020b:36.</w:t>
      </w:r>
      <w:bookmarkEnd w:id="60"/>
    </w:p>
  </w:footnote>
  <w:footnote w:id="63">
    <w:p w14:paraId="39897534" w14:textId="77777777" w:rsidR="00ED5D9E" w:rsidRPr="00537B57" w:rsidRDefault="00ED5D9E" w:rsidP="00ED5D9E">
      <w:pPr>
        <w:pStyle w:val="FootnoteText"/>
        <w:rPr>
          <w:rFonts w:ascii="Arial" w:hAnsi="Arial" w:cs="Arial"/>
        </w:rPr>
      </w:pPr>
      <w:bookmarkStart w:id="61" w:name="_Hlk93240831"/>
      <w:r w:rsidRPr="00537B57">
        <w:rPr>
          <w:rStyle w:val="FootnoteReference"/>
          <w:rFonts w:ascii="Arial" w:hAnsi="Arial" w:cs="Arial"/>
          <w:highlight w:val="magenta"/>
        </w:rPr>
        <w:footnoteRef/>
      </w:r>
      <w:r w:rsidRPr="00537B57">
        <w:rPr>
          <w:rFonts w:ascii="Arial" w:hAnsi="Arial" w:cs="Arial"/>
          <w:highlight w:val="magenta"/>
        </w:rPr>
        <w:t xml:space="preserve"> Case law</w:t>
      </w:r>
    </w:p>
    <w:p w14:paraId="69621F0F" w14:textId="77777777" w:rsidR="00ED5D9E" w:rsidRDefault="00ED5D9E" w:rsidP="00ED5D9E">
      <w:pPr>
        <w:pStyle w:val="FootnoteText"/>
        <w:rPr>
          <w:rFonts w:ascii="Arial" w:hAnsi="Arial" w:cs="Arial"/>
        </w:rPr>
      </w:pPr>
      <w:bookmarkStart w:id="62" w:name="_Hlk93574913"/>
      <w:bookmarkEnd w:id="61"/>
      <w:r w:rsidRPr="00537B57">
        <w:rPr>
          <w:rFonts w:ascii="Arial" w:hAnsi="Arial" w:cs="Arial"/>
        </w:rPr>
        <w:t xml:space="preserve"> </w:t>
      </w:r>
      <w:r w:rsidRPr="00537B57">
        <w:rPr>
          <w:rFonts w:ascii="Arial" w:hAnsi="Arial" w:cs="Arial"/>
          <w:i/>
          <w:iCs/>
        </w:rPr>
        <w:t xml:space="preserve">S v </w:t>
      </w:r>
      <w:proofErr w:type="spellStart"/>
      <w:r w:rsidRPr="00537B57">
        <w:rPr>
          <w:rFonts w:ascii="Arial" w:hAnsi="Arial" w:cs="Arial"/>
          <w:i/>
          <w:iCs/>
        </w:rPr>
        <w:t>Judite</w:t>
      </w:r>
      <w:proofErr w:type="spellEnd"/>
      <w:r w:rsidRPr="00537B57">
        <w:rPr>
          <w:rFonts w:ascii="Arial" w:hAnsi="Arial" w:cs="Arial"/>
          <w:i/>
          <w:iCs/>
        </w:rPr>
        <w:t xml:space="preserve"> Augusta </w:t>
      </w:r>
      <w:proofErr w:type="spellStart"/>
      <w:proofErr w:type="gramStart"/>
      <w:r w:rsidRPr="00537B57">
        <w:rPr>
          <w:rFonts w:ascii="Arial" w:hAnsi="Arial" w:cs="Arial"/>
          <w:b/>
          <w:bCs/>
          <w:i/>
          <w:iCs/>
        </w:rPr>
        <w:t>Nyamtunbo</w:t>
      </w:r>
      <w:proofErr w:type="spellEnd"/>
      <w:r w:rsidRPr="00537B57">
        <w:rPr>
          <w:rFonts w:ascii="Arial" w:hAnsi="Arial" w:cs="Arial"/>
        </w:rPr>
        <w:t xml:space="preserve">  Case</w:t>
      </w:r>
      <w:proofErr w:type="gramEnd"/>
      <w:r w:rsidRPr="00537B57">
        <w:rPr>
          <w:rFonts w:ascii="Arial" w:hAnsi="Arial" w:cs="Arial"/>
        </w:rPr>
        <w:t xml:space="preserve"> number SH 45/18 </w:t>
      </w:r>
      <w:proofErr w:type="spellStart"/>
      <w:r w:rsidRPr="00537B57">
        <w:rPr>
          <w:rFonts w:ascii="Arial" w:hAnsi="Arial" w:cs="Arial"/>
        </w:rPr>
        <w:t>Badplaas</w:t>
      </w:r>
      <w:proofErr w:type="spellEnd"/>
      <w:r w:rsidRPr="00537B57">
        <w:rPr>
          <w:rFonts w:ascii="Arial" w:hAnsi="Arial" w:cs="Arial"/>
        </w:rPr>
        <w:t xml:space="preserve">/Carolina, Mpumalanga </w:t>
      </w:r>
    </w:p>
    <w:p w14:paraId="744E741D" w14:textId="77777777" w:rsidR="00ED5D9E" w:rsidRPr="00537B57" w:rsidRDefault="00ED5D9E" w:rsidP="00ED5D9E">
      <w:pPr>
        <w:pStyle w:val="FootnoteText"/>
        <w:rPr>
          <w:rFonts w:ascii="Arial" w:hAnsi="Arial" w:cs="Arial"/>
        </w:rPr>
      </w:pPr>
      <w:r>
        <w:rPr>
          <w:rFonts w:ascii="Arial" w:hAnsi="Arial" w:cs="Arial"/>
          <w:i/>
          <w:iCs/>
        </w:rPr>
        <w:t xml:space="preserve">                                                     </w:t>
      </w:r>
      <w:r w:rsidRPr="00537B57">
        <w:rPr>
          <w:rFonts w:ascii="Arial" w:hAnsi="Arial" w:cs="Arial"/>
        </w:rPr>
        <w:t>Sentence 18-7-2019.</w:t>
      </w:r>
      <w:bookmarkStart w:id="63" w:name="_Hlk93240925"/>
    </w:p>
    <w:p w14:paraId="00C96B6F" w14:textId="77777777" w:rsidR="00ED5D9E" w:rsidRPr="00D64FE6" w:rsidRDefault="00ED5D9E" w:rsidP="00ED5D9E">
      <w:pPr>
        <w:pStyle w:val="FootnoteText"/>
        <w:rPr>
          <w:rFonts w:ascii="Arial" w:hAnsi="Arial" w:cs="Arial"/>
        </w:rPr>
      </w:pPr>
      <w:r w:rsidRPr="00537B57">
        <w:rPr>
          <w:rFonts w:ascii="Arial" w:hAnsi="Arial" w:cs="Arial"/>
          <w:i/>
          <w:iCs/>
        </w:rPr>
        <w:t xml:space="preserve">S vs Nancy Eze </w:t>
      </w:r>
      <w:r w:rsidRPr="00537B57">
        <w:rPr>
          <w:rFonts w:ascii="Arial" w:hAnsi="Arial" w:cs="Arial"/>
          <w:b/>
          <w:bCs/>
          <w:i/>
          <w:iCs/>
        </w:rPr>
        <w:t xml:space="preserve">Light </w:t>
      </w:r>
      <w:r w:rsidRPr="00D64FE6">
        <w:rPr>
          <w:rFonts w:ascii="Arial" w:hAnsi="Arial" w:cs="Arial"/>
        </w:rPr>
        <w:t xml:space="preserve">Case no. </w:t>
      </w:r>
      <w:proofErr w:type="gramStart"/>
      <w:r w:rsidRPr="00D64FE6">
        <w:rPr>
          <w:rFonts w:ascii="Arial" w:hAnsi="Arial" w:cs="Arial"/>
        </w:rPr>
        <w:t>GSH(</w:t>
      </w:r>
      <w:proofErr w:type="gramEnd"/>
      <w:r w:rsidRPr="00D64FE6">
        <w:rPr>
          <w:rFonts w:ascii="Arial" w:hAnsi="Arial" w:cs="Arial"/>
        </w:rPr>
        <w:t xml:space="preserve">2) 05/16 Goodwood Regional Court, Western Cape </w:t>
      </w:r>
    </w:p>
    <w:bookmarkEnd w:id="62"/>
    <w:p w14:paraId="4A2B2E35" w14:textId="77777777" w:rsidR="00ED5D9E" w:rsidRPr="00D64FE6" w:rsidRDefault="00ED5D9E" w:rsidP="00ED5D9E">
      <w:pPr>
        <w:pStyle w:val="FootnoteText"/>
        <w:rPr>
          <w:rFonts w:ascii="Arial" w:hAnsi="Arial" w:cs="Arial"/>
        </w:rPr>
      </w:pPr>
      <w:r w:rsidRPr="00D64FE6">
        <w:rPr>
          <w:rFonts w:ascii="Arial" w:hAnsi="Arial" w:cs="Arial"/>
        </w:rPr>
        <w:t xml:space="preserve">                                    Sentenced 2018-10-30</w:t>
      </w:r>
    </w:p>
    <w:bookmarkEnd w:id="63"/>
  </w:footnote>
  <w:footnote w:id="64">
    <w:p w14:paraId="75987986" w14:textId="77777777" w:rsidR="00ED5D9E" w:rsidRPr="00537B57" w:rsidRDefault="00ED5D9E" w:rsidP="00ED5D9E">
      <w:pPr>
        <w:pStyle w:val="FootnoteText"/>
        <w:rPr>
          <w:rFonts w:ascii="Arial" w:hAnsi="Arial" w:cs="Arial"/>
          <w:b/>
          <w:bCs/>
          <w:color w:val="221E1F"/>
        </w:rPr>
      </w:pPr>
      <w:r w:rsidRPr="00537B57">
        <w:rPr>
          <w:rFonts w:ascii="Arial" w:hAnsi="Arial" w:cs="Arial"/>
          <w:highlight w:val="magenta"/>
          <w:vertAlign w:val="superscript"/>
        </w:rPr>
        <w:footnoteRef/>
      </w:r>
      <w:r w:rsidRPr="00537B57">
        <w:rPr>
          <w:rFonts w:ascii="Arial" w:hAnsi="Arial" w:cs="Arial"/>
          <w:highlight w:val="magenta"/>
        </w:rPr>
        <w:t xml:space="preserve">  Literature: </w:t>
      </w:r>
      <w:r w:rsidRPr="00537B57">
        <w:rPr>
          <w:rFonts w:ascii="Arial" w:hAnsi="Arial" w:cs="Arial"/>
          <w:b/>
          <w:bCs/>
          <w:color w:val="221E1F"/>
        </w:rPr>
        <w:t xml:space="preserve"> </w:t>
      </w:r>
    </w:p>
    <w:p w14:paraId="757AFFEA" w14:textId="77777777" w:rsidR="00ED5D9E" w:rsidRPr="00537B57" w:rsidRDefault="00ED5D9E" w:rsidP="00ED5D9E">
      <w:pPr>
        <w:pStyle w:val="FootnoteText"/>
        <w:rPr>
          <w:rFonts w:ascii="Arial" w:hAnsi="Arial" w:cs="Arial"/>
        </w:rPr>
      </w:pPr>
      <w:r w:rsidRPr="00537B57">
        <w:rPr>
          <w:rFonts w:ascii="Arial" w:hAnsi="Arial" w:cs="Arial"/>
        </w:rPr>
        <w:t xml:space="preserve">UNODC. 2015a. Assessment toolkit - Trafficking in persons for the purpose of organ </w:t>
      </w:r>
      <w:proofErr w:type="spellStart"/>
      <w:proofErr w:type="gramStart"/>
      <w:r w:rsidRPr="00537B57">
        <w:rPr>
          <w:rFonts w:ascii="Arial" w:hAnsi="Arial" w:cs="Arial"/>
        </w:rPr>
        <w:t>removal.New</w:t>
      </w:r>
      <w:proofErr w:type="spellEnd"/>
      <w:proofErr w:type="gramEnd"/>
      <w:r w:rsidRPr="00537B57">
        <w:rPr>
          <w:rFonts w:ascii="Arial" w:hAnsi="Arial" w:cs="Arial"/>
        </w:rPr>
        <w:t xml:space="preserve"> York: United Nations. See also Allain 2011:117-122: This article discusses a South </w:t>
      </w:r>
      <w:proofErr w:type="gramStart"/>
      <w:r w:rsidRPr="00537B57">
        <w:rPr>
          <w:rFonts w:ascii="Arial" w:hAnsi="Arial" w:cs="Arial"/>
        </w:rPr>
        <w:t>African  case</w:t>
      </w:r>
      <w:proofErr w:type="gramEnd"/>
      <w:r w:rsidRPr="00537B57">
        <w:rPr>
          <w:rFonts w:ascii="Arial" w:hAnsi="Arial" w:cs="Arial"/>
        </w:rPr>
        <w:t xml:space="preserve"> of the illegal removal and transplanting for profit of kidneys in the case of </w:t>
      </w:r>
      <w:r w:rsidRPr="00537B57">
        <w:rPr>
          <w:rFonts w:ascii="Arial" w:hAnsi="Arial" w:cs="Arial"/>
          <w:i/>
          <w:iCs/>
        </w:rPr>
        <w:t xml:space="preserve">S v Netcare Kwa-Zulu (Pty) Limited </w:t>
      </w:r>
      <w:r w:rsidRPr="00537B57">
        <w:rPr>
          <w:rFonts w:ascii="Arial" w:hAnsi="Arial" w:cs="Arial"/>
        </w:rPr>
        <w:t xml:space="preserve"> Agreement in Terms of Section 105A(1) of Act 51 of 1977, Netcare Kwa-Zulu (Proprietary) Limited and the State, Commercial Crime Court, Regional Court of Kwa-Zulu Natal, Durban, Case No. 41/1804/2010 sentenced on 11 November 2010. </w:t>
      </w:r>
      <w:r w:rsidRPr="00537B57">
        <w:rPr>
          <w:rFonts w:ascii="Arial" w:hAnsi="Arial" w:cs="Arial"/>
          <w:u w:val="single"/>
        </w:rPr>
        <w:t>Although the facts of the case are in line with trafficking for the removal of organs/body parts, the offence was committed before the enforcement</w:t>
      </w:r>
      <w:r w:rsidRPr="00537B57">
        <w:rPr>
          <w:rFonts w:ascii="Arial" w:hAnsi="Arial" w:cs="Arial"/>
        </w:rPr>
        <w:t xml:space="preserve"> </w:t>
      </w:r>
      <w:r w:rsidRPr="00537B57">
        <w:rPr>
          <w:rFonts w:ascii="Arial" w:hAnsi="Arial" w:cs="Arial"/>
          <w:u w:val="single"/>
        </w:rPr>
        <w:t xml:space="preserve">of the PACOTIP Act 7 of 2013 and thus the conviction was not on trafficking for the removal of body parts but in terms of other legislation.  </w:t>
      </w:r>
    </w:p>
    <w:p w14:paraId="0AB8A621" w14:textId="77777777" w:rsidR="00ED5D9E" w:rsidRPr="00537B57" w:rsidRDefault="00ED5D9E" w:rsidP="00ED5D9E">
      <w:pPr>
        <w:pStyle w:val="FootnoteText"/>
        <w:rPr>
          <w:rFonts w:ascii="Arial" w:hAnsi="Arial" w:cs="Arial"/>
        </w:rPr>
      </w:pPr>
    </w:p>
    <w:p w14:paraId="68C9E5AD" w14:textId="77777777" w:rsidR="00ED5D9E" w:rsidRPr="00537B57" w:rsidRDefault="00ED5D9E" w:rsidP="00ED5D9E">
      <w:pPr>
        <w:pStyle w:val="FootnoteText"/>
        <w:rPr>
          <w:rFonts w:ascii="Arial" w:hAnsi="Arial" w:cs="Arial"/>
        </w:rPr>
      </w:pPr>
      <w:r w:rsidRPr="00537B57">
        <w:rPr>
          <w:rFonts w:ascii="Arial" w:hAnsi="Arial" w:cs="Arial"/>
          <w:highlight w:val="magenta"/>
        </w:rPr>
        <w:t>Case law:</w:t>
      </w:r>
      <w:r w:rsidRPr="00537B57">
        <w:rPr>
          <w:rFonts w:ascii="Arial" w:hAnsi="Arial" w:cs="Arial"/>
        </w:rPr>
        <w:t xml:space="preserve">  Allain discusses</w:t>
      </w:r>
      <w:bookmarkStart w:id="65" w:name="_Hlk93247873"/>
      <w:r w:rsidRPr="00537B57">
        <w:rPr>
          <w:rFonts w:ascii="Arial" w:hAnsi="Arial" w:cs="Arial"/>
        </w:rPr>
        <w:t xml:space="preserve"> the case of </w:t>
      </w:r>
      <w:r w:rsidRPr="00537B57">
        <w:rPr>
          <w:rFonts w:ascii="Arial" w:hAnsi="Arial" w:cs="Arial"/>
          <w:i/>
          <w:iCs/>
        </w:rPr>
        <w:t xml:space="preserve">S v Netcare Kwa-Zulu (Pty) </w:t>
      </w:r>
      <w:proofErr w:type="gramStart"/>
      <w:r w:rsidRPr="00537B57">
        <w:rPr>
          <w:rFonts w:ascii="Arial" w:hAnsi="Arial" w:cs="Arial"/>
          <w:i/>
          <w:iCs/>
        </w:rPr>
        <w:t xml:space="preserve">Limited </w:t>
      </w:r>
      <w:r w:rsidRPr="00537B57">
        <w:rPr>
          <w:rFonts w:ascii="Arial" w:hAnsi="Arial" w:cs="Arial"/>
        </w:rPr>
        <w:t xml:space="preserve"> Agreement</w:t>
      </w:r>
      <w:proofErr w:type="gramEnd"/>
      <w:r w:rsidRPr="00537B57">
        <w:rPr>
          <w:rFonts w:ascii="Arial" w:hAnsi="Arial" w:cs="Arial"/>
        </w:rPr>
        <w:t xml:space="preserve"> in Terms of Section 105A(1) of Act 51 of 1977, Netcare Kwa-Zulu (Proprietary) Limited and the State, Commercial Crime Court, Regional Court of Kwa-Zulu Natal, Durban, Case No. 41/1804/2010 sentenced on 11 November 2010.</w:t>
      </w:r>
    </w:p>
    <w:bookmarkEnd w:id="65"/>
    <w:p w14:paraId="247D05B3" w14:textId="77777777" w:rsidR="00ED5D9E" w:rsidRPr="00537B57" w:rsidRDefault="00ED5D9E" w:rsidP="00ED5D9E">
      <w:pPr>
        <w:pStyle w:val="FootnoteText"/>
        <w:rPr>
          <w:rFonts w:ascii="Arial" w:hAnsi="Arial" w:cs="Arial"/>
        </w:rPr>
      </w:pPr>
      <w:r w:rsidRPr="00537B57">
        <w:rPr>
          <w:rFonts w:ascii="Arial" w:hAnsi="Arial" w:cs="Arial"/>
        </w:rPr>
        <w:t xml:space="preserve">Background: </w:t>
      </w:r>
    </w:p>
    <w:p w14:paraId="6B50746C" w14:textId="77777777" w:rsidR="00ED5D9E" w:rsidRPr="00537B57" w:rsidRDefault="00ED5D9E" w:rsidP="00ED5D9E">
      <w:pPr>
        <w:pStyle w:val="FootnoteText"/>
        <w:rPr>
          <w:rFonts w:ascii="Arial" w:hAnsi="Arial" w:cs="Arial"/>
        </w:rPr>
      </w:pPr>
      <w:r w:rsidRPr="00537B57">
        <w:rPr>
          <w:rFonts w:ascii="Arial" w:hAnsi="Arial" w:cs="Arial"/>
        </w:rPr>
        <w:t xml:space="preserve">The PACOTIP Act 7 of 2013 was not in force yet and thus the Netcare hospital was convicted of other offences. Allain (2011:117) reports as </w:t>
      </w:r>
      <w:proofErr w:type="spellStart"/>
      <w:r w:rsidRPr="00537B57">
        <w:rPr>
          <w:rFonts w:ascii="Arial" w:hAnsi="Arial" w:cs="Arial"/>
        </w:rPr>
        <w:t>fololows</w:t>
      </w:r>
      <w:proofErr w:type="spellEnd"/>
      <w:r w:rsidRPr="00537B57">
        <w:rPr>
          <w:rFonts w:ascii="Arial" w:hAnsi="Arial" w:cs="Arial"/>
        </w:rPr>
        <w:t>:  “In November 2010, under the authority of the South African National Director of Public Prosecution, Netcare Kwa-Zulu (Pty) Limited entered into an agreement whereby it pleaded guilty to 102 counts related to charges stemming from having allowed its ‘employees and facilities to be used to conduct  illegal kidney transplant operations’.</w:t>
      </w:r>
      <w:r w:rsidRPr="00537B57">
        <w:rPr>
          <w:rFonts w:ascii="Arial" w:hAnsi="Arial" w:cs="Arial"/>
          <w:vertAlign w:val="superscript"/>
        </w:rPr>
        <w:t>2</w:t>
      </w:r>
      <w:r w:rsidRPr="00537B57">
        <w:rPr>
          <w:rFonts w:ascii="Arial" w:hAnsi="Arial" w:cs="Arial"/>
        </w:rPr>
        <w:t xml:space="preserve"> Charged along with this private company which was, in fact, the St Augustine’s Hospital, located in Durban, South Africa, were the parent company, Netcare, its CEO, Richard Friedland, and eight others: four transplant doctors, a nephrologist, two transplant administrative coordinators, and a translator. The admission of guilt relates to 109 illegal kidney transplant operations which took place between June 2001 and November 2003 within a scheme whereby Israeli citizens in need of kidney transplants would be brought to South Africa for transplants performed at St Augustine’s Hospital.”                  </w:t>
      </w:r>
    </w:p>
    <w:p w14:paraId="088F4F9E" w14:textId="77777777" w:rsidR="00ED5D9E" w:rsidRPr="00537B57" w:rsidRDefault="00ED5D9E" w:rsidP="00ED5D9E">
      <w:pPr>
        <w:pStyle w:val="FootnoteText"/>
        <w:rPr>
          <w:rFonts w:ascii="Arial" w:hAnsi="Arial" w:cs="Arial"/>
        </w:rPr>
      </w:pPr>
    </w:p>
  </w:footnote>
  <w:footnote w:id="65">
    <w:p w14:paraId="7CEE27F4" w14:textId="77777777" w:rsidR="00ED5D9E" w:rsidRPr="00537B57" w:rsidRDefault="00ED5D9E" w:rsidP="00ED5D9E">
      <w:pPr>
        <w:pStyle w:val="FootnoteText"/>
        <w:rPr>
          <w:rFonts w:ascii="Arial" w:hAnsi="Arial" w:cs="Arial"/>
        </w:rPr>
      </w:pPr>
      <w:r w:rsidRPr="00537B57">
        <w:rPr>
          <w:rStyle w:val="FootnoteReference"/>
          <w:rFonts w:ascii="Arial" w:hAnsi="Arial" w:cs="Arial"/>
        </w:rPr>
        <w:footnoteRef/>
      </w:r>
      <w:r w:rsidRPr="00537B57">
        <w:rPr>
          <w:rFonts w:ascii="Arial" w:hAnsi="Arial" w:cs="Arial"/>
        </w:rPr>
        <w:t xml:space="preserve"> UNGIFT 2008:12.</w:t>
      </w:r>
    </w:p>
  </w:footnote>
  <w:footnote w:id="66">
    <w:p w14:paraId="577FA763" w14:textId="77777777" w:rsidR="00ED5D9E" w:rsidRPr="00537B57" w:rsidRDefault="00ED5D9E" w:rsidP="00ED5D9E">
      <w:pPr>
        <w:pStyle w:val="FootnoteText"/>
        <w:jc w:val="both"/>
        <w:rPr>
          <w:rFonts w:ascii="Arial" w:hAnsi="Arial" w:cs="Arial"/>
        </w:rPr>
      </w:pPr>
      <w:r w:rsidRPr="00537B57">
        <w:rPr>
          <w:rStyle w:val="FootnoteReference"/>
          <w:rFonts w:ascii="Arial" w:hAnsi="Arial" w:cs="Arial"/>
        </w:rPr>
        <w:footnoteRef/>
      </w:r>
      <w:r w:rsidRPr="00537B57">
        <w:rPr>
          <w:rFonts w:ascii="Arial" w:hAnsi="Arial" w:cs="Arial"/>
        </w:rPr>
        <w:t xml:space="preserve"> </w:t>
      </w:r>
      <w:bookmarkStart w:id="66" w:name="_Hlk92122732"/>
      <w:r w:rsidRPr="00537B57">
        <w:rPr>
          <w:rFonts w:ascii="Arial" w:hAnsi="Arial" w:cs="Arial"/>
        </w:rPr>
        <w:t>UNODC 2020b:38.</w:t>
      </w:r>
      <w:bookmarkEnd w:id="66"/>
      <w:r w:rsidRPr="00537B57">
        <w:rPr>
          <w:rFonts w:ascii="Arial" w:hAnsi="Arial" w:cs="Arial"/>
        </w:rPr>
        <w:t xml:space="preserve"> For a further discussion see UNODC 2015a:21-39; 104-125.</w:t>
      </w:r>
    </w:p>
  </w:footnote>
  <w:footnote w:id="67">
    <w:p w14:paraId="57456298" w14:textId="77777777" w:rsidR="00ED5D9E" w:rsidRPr="00537B57" w:rsidRDefault="00ED5D9E" w:rsidP="00ED5D9E">
      <w:pPr>
        <w:pStyle w:val="FootnoteText"/>
        <w:jc w:val="both"/>
        <w:rPr>
          <w:rFonts w:ascii="Arial" w:hAnsi="Arial" w:cs="Arial"/>
        </w:rPr>
      </w:pPr>
      <w:r w:rsidRPr="00537B57">
        <w:rPr>
          <w:rStyle w:val="FootnoteReference"/>
          <w:rFonts w:ascii="Arial" w:hAnsi="Arial" w:cs="Arial"/>
        </w:rPr>
        <w:footnoteRef/>
      </w:r>
      <w:r w:rsidRPr="00537B57">
        <w:rPr>
          <w:rFonts w:ascii="Arial" w:hAnsi="Arial" w:cs="Arial"/>
        </w:rPr>
        <w:t xml:space="preserve"> </w:t>
      </w:r>
      <w:bookmarkStart w:id="68" w:name="_Hlk92123003"/>
      <w:r w:rsidRPr="00537B57">
        <w:rPr>
          <w:rFonts w:ascii="Arial" w:hAnsi="Arial" w:cs="Arial"/>
        </w:rPr>
        <w:t>UNODC 2020b:38.</w:t>
      </w:r>
      <w:bookmarkEnd w:id="68"/>
    </w:p>
  </w:footnote>
  <w:footnote w:id="68">
    <w:p w14:paraId="1BE4550F" w14:textId="77777777" w:rsidR="00ED5D9E" w:rsidRPr="00537B57" w:rsidRDefault="00ED5D9E" w:rsidP="00ED5D9E">
      <w:pPr>
        <w:pStyle w:val="FootnoteText"/>
        <w:jc w:val="both"/>
        <w:rPr>
          <w:rFonts w:ascii="Arial" w:hAnsi="Arial" w:cs="Arial"/>
        </w:rPr>
      </w:pPr>
      <w:r w:rsidRPr="00537B57">
        <w:rPr>
          <w:rStyle w:val="FootnoteReference"/>
          <w:rFonts w:ascii="Arial" w:hAnsi="Arial" w:cs="Arial"/>
        </w:rPr>
        <w:footnoteRef/>
      </w:r>
      <w:r w:rsidRPr="00537B57">
        <w:rPr>
          <w:rFonts w:ascii="Arial" w:hAnsi="Arial" w:cs="Arial"/>
        </w:rPr>
        <w:t xml:space="preserve"> UNODC 2015a:17; UNODC 2020b:38.  The trafficking in mere body parts is addressed through conventions such as 2014 Council of Europe Convention against Trafficking in Human Organs. </w:t>
      </w:r>
      <w:bookmarkStart w:id="70" w:name="_Hlk93323438"/>
      <w:r w:rsidRPr="00537B57">
        <w:rPr>
          <w:rFonts w:ascii="Arial" w:hAnsi="Arial" w:cs="Arial"/>
        </w:rPr>
        <w:t>INTERPOL 2021:7</w:t>
      </w:r>
      <w:bookmarkEnd w:id="70"/>
      <w:r w:rsidRPr="00537B57">
        <w:rPr>
          <w:rFonts w:ascii="Arial" w:hAnsi="Arial" w:cs="Arial"/>
        </w:rPr>
        <w:t xml:space="preserve"> states: “The Declaration of Istanbul on Organ Trafficking and Transplant Tourism states that organ trafficking consists of the act of buying and selling human organs, including any of the following activities</w:t>
      </w:r>
      <w:r w:rsidRPr="00537B57">
        <w:rPr>
          <w:rFonts w:ascii="Arial" w:hAnsi="Arial" w:cs="Arial"/>
          <w:vertAlign w:val="superscript"/>
        </w:rPr>
        <w:t>9</w:t>
      </w:r>
      <w:r w:rsidRPr="00537B57">
        <w:rPr>
          <w:rFonts w:ascii="Arial" w:hAnsi="Arial" w:cs="Arial"/>
        </w:rPr>
        <w:t xml:space="preserve">: (a) Removing organs from living or deceased donors without valid consent or authorisation or in exchange for financial gain or comparable advantage to the donor and/or a third person…” </w:t>
      </w:r>
    </w:p>
  </w:footnote>
  <w:footnote w:id="69">
    <w:p w14:paraId="219FF33F" w14:textId="77777777" w:rsidR="00ED5D9E" w:rsidRPr="00537B57" w:rsidRDefault="00ED5D9E" w:rsidP="00ED5D9E">
      <w:pPr>
        <w:pStyle w:val="FootnoteText"/>
        <w:jc w:val="both"/>
        <w:rPr>
          <w:rFonts w:ascii="Arial" w:hAnsi="Arial" w:cs="Arial"/>
        </w:rPr>
      </w:pPr>
      <w:r w:rsidRPr="00537B57">
        <w:rPr>
          <w:rStyle w:val="FootnoteReference"/>
          <w:rFonts w:ascii="Arial" w:hAnsi="Arial" w:cs="Arial"/>
        </w:rPr>
        <w:footnoteRef/>
      </w:r>
      <w:bookmarkStart w:id="71" w:name="_Hlk92137903"/>
      <w:r w:rsidRPr="00537B57">
        <w:rPr>
          <w:rFonts w:ascii="Arial" w:hAnsi="Arial" w:cs="Arial"/>
        </w:rPr>
        <w:t xml:space="preserve"> UNODC 2015a:17.</w:t>
      </w:r>
      <w:bookmarkEnd w:id="71"/>
      <w:r w:rsidRPr="00537B57">
        <w:rPr>
          <w:rFonts w:ascii="Arial" w:hAnsi="Arial" w:cs="Arial"/>
        </w:rPr>
        <w:t xml:space="preserve"> For a further discussion see UNODC 2015a:17-23; INTERPOL 2021:7.   </w:t>
      </w:r>
    </w:p>
  </w:footnote>
  <w:footnote w:id="70">
    <w:p w14:paraId="104386B7" w14:textId="77777777" w:rsidR="00ED5D9E" w:rsidRPr="00537B57" w:rsidRDefault="00ED5D9E" w:rsidP="00ED5D9E">
      <w:pPr>
        <w:pStyle w:val="FootnoteText"/>
        <w:jc w:val="both"/>
        <w:rPr>
          <w:rFonts w:ascii="Arial" w:hAnsi="Arial" w:cs="Arial"/>
        </w:rPr>
      </w:pPr>
      <w:r w:rsidRPr="00537B57">
        <w:rPr>
          <w:rStyle w:val="FootnoteReference"/>
          <w:rFonts w:ascii="Arial" w:hAnsi="Arial" w:cs="Arial"/>
        </w:rPr>
        <w:footnoteRef/>
      </w:r>
      <w:r w:rsidRPr="00537B57">
        <w:rPr>
          <w:rFonts w:ascii="Arial" w:hAnsi="Arial" w:cs="Arial"/>
        </w:rPr>
        <w:t xml:space="preserve"> Ha Le Thuy, Hoang </w:t>
      </w:r>
      <w:proofErr w:type="spellStart"/>
      <w:r w:rsidRPr="00537B57">
        <w:rPr>
          <w:rFonts w:ascii="Arial" w:hAnsi="Arial" w:cs="Arial"/>
        </w:rPr>
        <w:t>Thi</w:t>
      </w:r>
      <w:proofErr w:type="spellEnd"/>
      <w:r w:rsidRPr="00537B57">
        <w:rPr>
          <w:rFonts w:ascii="Arial" w:hAnsi="Arial" w:cs="Arial"/>
        </w:rPr>
        <w:t xml:space="preserve"> Hai </w:t>
      </w:r>
      <w:proofErr w:type="gramStart"/>
      <w:r w:rsidRPr="00537B57">
        <w:rPr>
          <w:rFonts w:ascii="Arial" w:hAnsi="Arial" w:cs="Arial"/>
        </w:rPr>
        <w:t>Yen</w:t>
      </w:r>
      <w:proofErr w:type="gramEnd"/>
      <w:r w:rsidRPr="00537B57">
        <w:rPr>
          <w:rFonts w:ascii="Arial" w:hAnsi="Arial" w:cs="Arial"/>
        </w:rPr>
        <w:t xml:space="preserve"> and Nguyen Quang Bao. 2021. </w:t>
      </w:r>
      <w:proofErr w:type="spellStart"/>
      <w:r w:rsidRPr="00537B57">
        <w:rPr>
          <w:rFonts w:ascii="Arial" w:hAnsi="Arial" w:cs="Arial"/>
        </w:rPr>
        <w:t>Fetus</w:t>
      </w:r>
      <w:proofErr w:type="spellEnd"/>
      <w:r w:rsidRPr="00537B57">
        <w:rPr>
          <w:rFonts w:ascii="Arial" w:hAnsi="Arial" w:cs="Arial"/>
        </w:rPr>
        <w:t xml:space="preserve"> trafficking in Viet Nam – The new criminal method of human trafficking. </w:t>
      </w:r>
      <w:r w:rsidRPr="00537B57">
        <w:rPr>
          <w:rFonts w:ascii="Arial" w:hAnsi="Arial" w:cs="Arial"/>
          <w:i/>
          <w:iCs/>
        </w:rPr>
        <w:t>International Journal of Criminology and Sociology</w:t>
      </w:r>
      <w:r w:rsidRPr="00537B57">
        <w:rPr>
          <w:rFonts w:ascii="Arial" w:hAnsi="Arial" w:cs="Arial"/>
        </w:rPr>
        <w:t xml:space="preserve"> 10:1594-1603.</w:t>
      </w:r>
    </w:p>
  </w:footnote>
  <w:footnote w:id="71">
    <w:p w14:paraId="0993D142" w14:textId="77777777" w:rsidR="00ED5D9E" w:rsidRPr="00537B57" w:rsidRDefault="00ED5D9E" w:rsidP="00ED5D9E">
      <w:pPr>
        <w:pStyle w:val="FootnoteText"/>
        <w:ind w:right="95"/>
        <w:jc w:val="both"/>
        <w:rPr>
          <w:rFonts w:ascii="Arial" w:hAnsi="Arial" w:cs="Arial"/>
        </w:rPr>
      </w:pPr>
      <w:r w:rsidRPr="00537B57">
        <w:rPr>
          <w:rStyle w:val="FootnoteReference"/>
          <w:rFonts w:ascii="Arial" w:hAnsi="Arial" w:cs="Arial"/>
        </w:rPr>
        <w:footnoteRef/>
      </w:r>
      <w:r w:rsidRPr="00537B57">
        <w:rPr>
          <w:rFonts w:ascii="Arial" w:hAnsi="Arial" w:cs="Arial"/>
        </w:rPr>
        <w:t xml:space="preserve"> This </w:t>
      </w:r>
      <w:proofErr w:type="gramStart"/>
      <w:r w:rsidRPr="00537B57">
        <w:rPr>
          <w:rFonts w:ascii="Arial" w:hAnsi="Arial" w:cs="Arial"/>
        </w:rPr>
        <w:t>is in compliance with</w:t>
      </w:r>
      <w:proofErr w:type="gramEnd"/>
      <w:r w:rsidRPr="00537B57">
        <w:rPr>
          <w:rFonts w:ascii="Arial" w:hAnsi="Arial" w:cs="Arial"/>
        </w:rPr>
        <w:t xml:space="preserve"> the Convention against Transnational Organized Crime (UNTOC Convention): art 34.2; see also Kruger 2016:66; American Bar Association 2021:19.</w:t>
      </w:r>
    </w:p>
  </w:footnote>
  <w:footnote w:id="72">
    <w:p w14:paraId="06CF7BFD" w14:textId="77777777" w:rsidR="00ED5D9E" w:rsidRPr="00537B57" w:rsidRDefault="00ED5D9E" w:rsidP="00ED5D9E">
      <w:pPr>
        <w:pStyle w:val="FootnoteText"/>
        <w:jc w:val="both"/>
        <w:rPr>
          <w:rFonts w:ascii="Arial" w:hAnsi="Arial" w:cs="Arial"/>
        </w:rPr>
      </w:pPr>
      <w:r w:rsidRPr="00537B57">
        <w:rPr>
          <w:rStyle w:val="FootnoteReference"/>
          <w:rFonts w:ascii="Arial" w:hAnsi="Arial" w:cs="Arial"/>
        </w:rPr>
        <w:footnoteRef/>
      </w:r>
      <w:r w:rsidRPr="00537B57">
        <w:rPr>
          <w:rFonts w:ascii="Arial" w:hAnsi="Arial" w:cs="Arial"/>
        </w:rPr>
        <w:t xml:space="preserve"> See the discussion in UNODC 2020b:43 – </w:t>
      </w:r>
      <w:proofErr w:type="gramStart"/>
      <w:r w:rsidRPr="00537B57">
        <w:rPr>
          <w:rFonts w:ascii="Arial" w:hAnsi="Arial" w:cs="Arial"/>
        </w:rPr>
        <w:t>“ The</w:t>
      </w:r>
      <w:proofErr w:type="gramEnd"/>
      <w:r w:rsidRPr="00537B57">
        <w:rPr>
          <w:rFonts w:ascii="Arial" w:hAnsi="Arial" w:cs="Arial"/>
        </w:rPr>
        <w:t xml:space="preserve"> phrase “illegal adoptions” can be used to describe a situation where a child is </w:t>
      </w:r>
      <w:r w:rsidRPr="00537B57">
        <w:rPr>
          <w:rFonts w:ascii="Arial" w:hAnsi="Arial" w:cs="Arial"/>
          <w:i/>
          <w:iCs/>
        </w:rPr>
        <w:t>sold to another person</w:t>
      </w:r>
      <w:r w:rsidRPr="00537B57">
        <w:rPr>
          <w:rFonts w:ascii="Arial" w:hAnsi="Arial" w:cs="Arial"/>
        </w:rPr>
        <w:t xml:space="preserve"> or where they are provided to another person with a view to the </w:t>
      </w:r>
      <w:r w:rsidRPr="00537B57">
        <w:rPr>
          <w:rFonts w:ascii="Arial" w:hAnsi="Arial" w:cs="Arial"/>
          <w:i/>
          <w:iCs/>
        </w:rPr>
        <w:t>child being exploited</w:t>
      </w:r>
      <w:r w:rsidRPr="00537B57">
        <w:rPr>
          <w:rFonts w:ascii="Arial" w:hAnsi="Arial" w:cs="Arial"/>
        </w:rPr>
        <w:t xml:space="preserve">. Such circumstances can fall within the meaning of exploitation in the Trafficking in Persons Protocol. It can also mean an adoption that is not done in accordance with applicable national laws; such cases will not </w:t>
      </w:r>
      <w:proofErr w:type="spellStart"/>
      <w:r w:rsidRPr="00537B57">
        <w:rPr>
          <w:rFonts w:ascii="Arial" w:hAnsi="Arial" w:cs="Arial"/>
        </w:rPr>
        <w:t>necessa</w:t>
      </w:r>
      <w:proofErr w:type="spellEnd"/>
      <w:r w:rsidRPr="00537B57">
        <w:rPr>
          <w:rFonts w:ascii="Arial" w:hAnsi="Arial" w:cs="Arial"/>
        </w:rPr>
        <w:t xml:space="preserve"> </w:t>
      </w:r>
      <w:proofErr w:type="spellStart"/>
      <w:r w:rsidRPr="00537B57">
        <w:rPr>
          <w:rFonts w:ascii="Arial" w:hAnsi="Arial" w:cs="Arial"/>
        </w:rPr>
        <w:t>rily</w:t>
      </w:r>
      <w:proofErr w:type="spellEnd"/>
      <w:r w:rsidRPr="00537B57">
        <w:rPr>
          <w:rFonts w:ascii="Arial" w:hAnsi="Arial" w:cs="Arial"/>
        </w:rPr>
        <w:t xml:space="preserve"> amount to exploitation. An Interpretative Note to article 3 subparagraph (a) explains that: “[w]here illegal adoption amounts to a practice similar to slavery as defined in article 1 paragraph (d) of the Supplementary Convention on the Abolition of Slavery, the Slave Trade, and Institutions and Practices Similar to Slavery it will also fall within the scope of the Protocol.”117 While the Supplementary Convention does not use the term “illegal adoption”, it considers “[a]</w:t>
      </w:r>
      <w:proofErr w:type="spellStart"/>
      <w:r w:rsidRPr="00537B57">
        <w:rPr>
          <w:rFonts w:ascii="Arial" w:hAnsi="Arial" w:cs="Arial"/>
        </w:rPr>
        <w:t>ny</w:t>
      </w:r>
      <w:proofErr w:type="spellEnd"/>
      <w:r w:rsidRPr="00537B57">
        <w:rPr>
          <w:rFonts w:ascii="Arial" w:hAnsi="Arial" w:cs="Arial"/>
        </w:rPr>
        <w:t xml:space="preserve"> institution or </w:t>
      </w:r>
      <w:r w:rsidRPr="00537B57">
        <w:rPr>
          <w:rFonts w:ascii="Arial" w:hAnsi="Arial" w:cs="Arial"/>
          <w:i/>
          <w:iCs/>
        </w:rPr>
        <w:t>practice whereby a child</w:t>
      </w:r>
      <w:r w:rsidRPr="00537B57">
        <w:rPr>
          <w:rFonts w:ascii="Arial" w:hAnsi="Arial" w:cs="Arial"/>
        </w:rPr>
        <w:t xml:space="preserve"> or young person under the age of 18 years is </w:t>
      </w:r>
      <w:r w:rsidRPr="00537B57">
        <w:rPr>
          <w:rFonts w:ascii="Arial" w:hAnsi="Arial" w:cs="Arial"/>
          <w:i/>
          <w:iCs/>
        </w:rPr>
        <w:t>delivered</w:t>
      </w:r>
      <w:r w:rsidRPr="00537B57">
        <w:rPr>
          <w:rFonts w:ascii="Arial" w:hAnsi="Arial" w:cs="Arial"/>
        </w:rPr>
        <w:t xml:space="preserve"> by either or both of his natural parents or by his guardian to another person, whether for reward or with a view to the exploitation of the child or young person or of his labour” to be a </w:t>
      </w:r>
      <w:r w:rsidRPr="00537B57">
        <w:rPr>
          <w:rFonts w:ascii="Arial" w:hAnsi="Arial" w:cs="Arial"/>
          <w:i/>
          <w:iCs/>
        </w:rPr>
        <w:t>“practice similar to slavery”</w:t>
      </w:r>
      <w:r w:rsidRPr="00537B57">
        <w:rPr>
          <w:rFonts w:ascii="Arial" w:hAnsi="Arial" w:cs="Arial"/>
        </w:rPr>
        <w:t>.</w:t>
      </w:r>
    </w:p>
  </w:footnote>
  <w:footnote w:id="73">
    <w:p w14:paraId="60D4566D" w14:textId="77777777" w:rsidR="00ED5D9E" w:rsidRPr="00ED5D9E" w:rsidRDefault="00ED5D9E" w:rsidP="00ED5D9E">
      <w:pPr>
        <w:pStyle w:val="FootnoteText"/>
        <w:rPr>
          <w:rFonts w:ascii="Arial" w:hAnsi="Arial" w:cs="Arial"/>
          <w:lang w:val="fr-FR"/>
        </w:rPr>
      </w:pPr>
      <w:r w:rsidRPr="00537B57">
        <w:rPr>
          <w:rStyle w:val="FootnoteReference"/>
          <w:rFonts w:ascii="Arial" w:hAnsi="Arial" w:cs="Arial"/>
        </w:rPr>
        <w:footnoteRef/>
      </w:r>
      <w:r w:rsidRPr="00ED5D9E">
        <w:rPr>
          <w:rFonts w:ascii="Arial" w:hAnsi="Arial" w:cs="Arial"/>
          <w:lang w:val="fr-FR"/>
        </w:rPr>
        <w:t xml:space="preserve"> Kruger </w:t>
      </w:r>
      <w:proofErr w:type="gramStart"/>
      <w:r w:rsidRPr="00ED5D9E">
        <w:rPr>
          <w:rFonts w:ascii="Arial" w:hAnsi="Arial" w:cs="Arial"/>
          <w:lang w:val="fr-FR"/>
        </w:rPr>
        <w:t>2016:</w:t>
      </w:r>
      <w:proofErr w:type="gramEnd"/>
      <w:r w:rsidRPr="00ED5D9E">
        <w:rPr>
          <w:rFonts w:ascii="Arial" w:hAnsi="Arial" w:cs="Arial"/>
          <w:lang w:val="fr-FR"/>
        </w:rPr>
        <w:t>69.</w:t>
      </w:r>
    </w:p>
  </w:footnote>
  <w:footnote w:id="74">
    <w:p w14:paraId="4D04724E" w14:textId="77777777" w:rsidR="00ED5D9E" w:rsidRPr="00ED5D9E" w:rsidRDefault="00ED5D9E" w:rsidP="00ED5D9E">
      <w:pPr>
        <w:pStyle w:val="FootnoteText"/>
        <w:jc w:val="both"/>
        <w:rPr>
          <w:rFonts w:ascii="Arial" w:hAnsi="Arial" w:cs="Arial"/>
          <w:lang w:val="fr-FR"/>
        </w:rPr>
      </w:pPr>
      <w:r w:rsidRPr="00537B57">
        <w:rPr>
          <w:rStyle w:val="FootnoteReference"/>
          <w:rFonts w:ascii="Arial" w:hAnsi="Arial" w:cs="Arial"/>
        </w:rPr>
        <w:footnoteRef/>
      </w:r>
      <w:r w:rsidRPr="00ED5D9E">
        <w:rPr>
          <w:rFonts w:ascii="Arial" w:hAnsi="Arial" w:cs="Arial"/>
          <w:lang w:val="fr-FR"/>
        </w:rPr>
        <w:t xml:space="preserve"> UNODC 2020</w:t>
      </w:r>
      <w:proofErr w:type="gramStart"/>
      <w:r w:rsidRPr="00ED5D9E">
        <w:rPr>
          <w:rFonts w:ascii="Arial" w:hAnsi="Arial" w:cs="Arial"/>
          <w:lang w:val="fr-FR"/>
        </w:rPr>
        <w:t>c:</w:t>
      </w:r>
      <w:proofErr w:type="gramEnd"/>
      <w:r w:rsidRPr="00ED5D9E">
        <w:rPr>
          <w:rFonts w:ascii="Arial" w:hAnsi="Arial" w:cs="Arial"/>
          <w:lang w:val="fr-FR"/>
        </w:rPr>
        <w:t>3-94;  UNODC 2020b:42.</w:t>
      </w:r>
    </w:p>
  </w:footnote>
  <w:footnote w:id="75">
    <w:p w14:paraId="3EA20AF4" w14:textId="77777777" w:rsidR="00ED5D9E" w:rsidRPr="00537B57" w:rsidRDefault="00ED5D9E" w:rsidP="00ED5D9E">
      <w:pPr>
        <w:pStyle w:val="FootnoteText"/>
        <w:jc w:val="both"/>
        <w:rPr>
          <w:rFonts w:ascii="Arial" w:hAnsi="Arial" w:cs="Arial"/>
        </w:rPr>
      </w:pPr>
      <w:r w:rsidRPr="00537B57">
        <w:rPr>
          <w:rStyle w:val="FootnoteReference"/>
          <w:rFonts w:ascii="Arial" w:hAnsi="Arial" w:cs="Arial"/>
        </w:rPr>
        <w:footnoteRef/>
      </w:r>
      <w:r w:rsidRPr="00537B57">
        <w:rPr>
          <w:rFonts w:ascii="Arial" w:hAnsi="Arial" w:cs="Arial"/>
        </w:rPr>
        <w:t xml:space="preserve"> See the discussion in </w:t>
      </w:r>
      <w:bookmarkStart w:id="76" w:name="_Hlk92182634"/>
      <w:r w:rsidRPr="00537B57">
        <w:rPr>
          <w:rFonts w:ascii="Arial" w:hAnsi="Arial" w:cs="Arial"/>
        </w:rPr>
        <w:t>UNODC 2020b:42.</w:t>
      </w:r>
      <w:proofErr w:type="gramStart"/>
      <w:r w:rsidRPr="00537B57">
        <w:rPr>
          <w:rFonts w:ascii="Arial" w:hAnsi="Arial" w:cs="Arial"/>
        </w:rPr>
        <w:t xml:space="preserve"> </w:t>
      </w:r>
      <w:bookmarkEnd w:id="76"/>
      <w:r w:rsidRPr="00537B57">
        <w:rPr>
          <w:rFonts w:ascii="Arial" w:hAnsi="Arial" w:cs="Arial"/>
        </w:rPr>
        <w:t xml:space="preserve">  “</w:t>
      </w:r>
      <w:proofErr w:type="gramEnd"/>
      <w:r w:rsidRPr="00537B57">
        <w:rPr>
          <w:rFonts w:ascii="Arial" w:hAnsi="Arial" w:cs="Arial"/>
        </w:rPr>
        <w:t xml:space="preserve">Some States Parties have opted to expressly include forced or servile marriage as a distinct element in their ant-trafficking laws and some have </w:t>
      </w:r>
      <w:r w:rsidRPr="00537B57">
        <w:rPr>
          <w:rFonts w:ascii="Arial" w:hAnsi="Arial" w:cs="Arial"/>
          <w:i/>
          <w:iCs/>
        </w:rPr>
        <w:t>created separate offences targeting this conduct</w:t>
      </w:r>
      <w:r w:rsidRPr="00537B57">
        <w:rPr>
          <w:rFonts w:ascii="Arial" w:hAnsi="Arial" w:cs="Arial"/>
        </w:rPr>
        <w:t>.”</w:t>
      </w:r>
    </w:p>
  </w:footnote>
  <w:footnote w:id="76">
    <w:p w14:paraId="698B0CB4" w14:textId="77777777" w:rsidR="00ED5D9E" w:rsidRPr="00537B57" w:rsidRDefault="00ED5D9E" w:rsidP="00ED5D9E">
      <w:pPr>
        <w:pStyle w:val="FootnoteText"/>
        <w:rPr>
          <w:rFonts w:ascii="Arial" w:hAnsi="Arial" w:cs="Arial"/>
        </w:rPr>
      </w:pPr>
      <w:r w:rsidRPr="00537B57">
        <w:rPr>
          <w:rStyle w:val="FootnoteReference"/>
          <w:rFonts w:ascii="Arial" w:hAnsi="Arial" w:cs="Arial"/>
        </w:rPr>
        <w:footnoteRef/>
      </w:r>
      <w:r w:rsidRPr="00537B57">
        <w:rPr>
          <w:rFonts w:ascii="Arial" w:hAnsi="Arial" w:cs="Arial"/>
        </w:rPr>
        <w:t xml:space="preserve"> </w:t>
      </w:r>
      <w:proofErr w:type="spellStart"/>
      <w:proofErr w:type="gramStart"/>
      <w:r w:rsidRPr="00537B57">
        <w:rPr>
          <w:rFonts w:ascii="Arial" w:hAnsi="Arial" w:cs="Arial"/>
        </w:rPr>
        <w:t>Mollema</w:t>
      </w:r>
      <w:proofErr w:type="spellEnd"/>
      <w:r w:rsidRPr="00537B57">
        <w:rPr>
          <w:rFonts w:ascii="Arial" w:hAnsi="Arial" w:cs="Arial"/>
        </w:rPr>
        <w:t xml:space="preserve">  2014:251</w:t>
      </w:r>
      <w:proofErr w:type="gramEnd"/>
      <w:r w:rsidRPr="00537B57">
        <w:rPr>
          <w:rFonts w:ascii="Arial" w:hAnsi="Arial" w:cs="Arial"/>
        </w:rPr>
        <w:t>-254.</w:t>
      </w:r>
    </w:p>
  </w:footnote>
  <w:footnote w:id="77">
    <w:p w14:paraId="16733BF8" w14:textId="77777777" w:rsidR="00ED5D9E" w:rsidRPr="00537B57" w:rsidRDefault="00ED5D9E" w:rsidP="00ED5D9E">
      <w:pPr>
        <w:pStyle w:val="FootnoteText"/>
        <w:jc w:val="both"/>
        <w:rPr>
          <w:rFonts w:ascii="Arial" w:hAnsi="Arial" w:cs="Arial"/>
        </w:rPr>
      </w:pPr>
      <w:r w:rsidRPr="00537B57">
        <w:rPr>
          <w:rStyle w:val="FootnoteReference"/>
          <w:rFonts w:ascii="Arial" w:hAnsi="Arial" w:cs="Arial"/>
        </w:rPr>
        <w:footnoteRef/>
      </w:r>
      <w:r w:rsidRPr="00537B57">
        <w:rPr>
          <w:rFonts w:ascii="Arial" w:hAnsi="Arial" w:cs="Arial"/>
        </w:rPr>
        <w:t xml:space="preserve"> UNODC 2019:28. “The term ‘practices similar to slavery’ encompasses debt bondage, sale of children for exploitation, </w:t>
      </w:r>
      <w:proofErr w:type="gramStart"/>
      <w:r w:rsidRPr="00537B57">
        <w:rPr>
          <w:rFonts w:ascii="Arial" w:hAnsi="Arial" w:cs="Arial"/>
        </w:rPr>
        <w:t>serfdom</w:t>
      </w:r>
      <w:proofErr w:type="gramEnd"/>
      <w:r w:rsidRPr="00537B57">
        <w:rPr>
          <w:rFonts w:ascii="Arial" w:hAnsi="Arial" w:cs="Arial"/>
        </w:rPr>
        <w:t xml:space="preserve"> and servile forms of marriage, which have all been defined in international law. Definitions of these forms of exploitation are applicable to their use in the Trafficking in Persons Protocol. </w:t>
      </w:r>
      <w:proofErr w:type="gramStart"/>
      <w:r w:rsidRPr="00537B57">
        <w:rPr>
          <w:rFonts w:ascii="Arial" w:hAnsi="Arial" w:cs="Arial"/>
        </w:rPr>
        <w:t>“ UNODC</w:t>
      </w:r>
      <w:proofErr w:type="gramEnd"/>
      <w:r w:rsidRPr="00537B57">
        <w:rPr>
          <w:rFonts w:ascii="Arial" w:hAnsi="Arial" w:cs="Arial"/>
        </w:rPr>
        <w:t xml:space="preserve"> 2015b:8.</w:t>
      </w:r>
    </w:p>
    <w:p w14:paraId="5DD0661E" w14:textId="77777777" w:rsidR="00ED5D9E" w:rsidRPr="00537B57" w:rsidRDefault="00ED5D9E" w:rsidP="00ED5D9E">
      <w:pPr>
        <w:pStyle w:val="FootnoteText"/>
        <w:jc w:val="both"/>
        <w:rPr>
          <w:rFonts w:ascii="Arial" w:hAnsi="Arial" w:cs="Arial"/>
        </w:rPr>
      </w:pPr>
      <w:r w:rsidRPr="00537B57">
        <w:rPr>
          <w:rFonts w:ascii="Arial" w:hAnsi="Arial" w:cs="Arial"/>
        </w:rPr>
        <w:t xml:space="preserve"> “</w:t>
      </w:r>
      <w:r w:rsidRPr="00537B57">
        <w:rPr>
          <w:rFonts w:ascii="Arial" w:hAnsi="Arial" w:cs="Arial"/>
          <w:i/>
          <w:iCs/>
        </w:rPr>
        <w:t>Debt bondage</w:t>
      </w:r>
      <w:r w:rsidRPr="00537B57">
        <w:rPr>
          <w:rFonts w:ascii="Arial" w:hAnsi="Arial" w:cs="Arial"/>
        </w:rPr>
        <w:t xml:space="preserve">: defined in the Supplementary Slavery Convention as: “the status or condition arising from a pledge by a debtor of his personal services or those of a person under his control as security for a debt, if the value of those services as reasonably assessed is not applied towards the liquidation of the debt or the length and nature of those services are not respectively limited and defined” (Article 1(a)). Unlike forced labour, the international legal definition makes no reference to the concept of voluntariness. It would appear, therefore, that international law does not envisage the possibility of an individual being able to consent to debt bondage. Debt bondage is said to be included within the prohibition on servitude contained in the ICCPR” </w:t>
      </w:r>
      <w:bookmarkStart w:id="79" w:name="_Hlk92196681"/>
      <w:r w:rsidRPr="00537B57">
        <w:rPr>
          <w:rFonts w:ascii="Arial" w:hAnsi="Arial" w:cs="Arial"/>
        </w:rPr>
        <w:t>UNODC 2015b:34.</w:t>
      </w:r>
      <w:bookmarkEnd w:id="79"/>
      <w:r w:rsidRPr="00537B57">
        <w:rPr>
          <w:rFonts w:ascii="Arial" w:hAnsi="Arial" w:cs="Arial"/>
        </w:rPr>
        <w:t xml:space="preserve"> See also the discussion in UNODC 2015</w:t>
      </w:r>
      <w:proofErr w:type="gramStart"/>
      <w:r w:rsidRPr="00537B57">
        <w:rPr>
          <w:rFonts w:ascii="Arial" w:hAnsi="Arial" w:cs="Arial"/>
        </w:rPr>
        <w:t>b:76.</w:t>
      </w:r>
      <w:bookmarkStart w:id="80" w:name="_Hlk92196519"/>
      <w:r w:rsidRPr="00537B57">
        <w:rPr>
          <w:rFonts w:ascii="Arial" w:hAnsi="Arial" w:cs="Arial"/>
        </w:rPr>
        <w:t>.</w:t>
      </w:r>
      <w:proofErr w:type="gramEnd"/>
    </w:p>
    <w:bookmarkEnd w:id="80"/>
  </w:footnote>
  <w:footnote w:id="78">
    <w:p w14:paraId="1EEA829D" w14:textId="77777777" w:rsidR="00ED5D9E" w:rsidRPr="00537B57" w:rsidRDefault="00ED5D9E" w:rsidP="00ED5D9E">
      <w:pPr>
        <w:pStyle w:val="FootnoteText"/>
        <w:jc w:val="both"/>
        <w:rPr>
          <w:rFonts w:ascii="Arial" w:hAnsi="Arial" w:cs="Arial"/>
        </w:rPr>
      </w:pPr>
      <w:r w:rsidRPr="00537B57">
        <w:rPr>
          <w:rStyle w:val="FootnoteReference"/>
          <w:rFonts w:ascii="Arial" w:hAnsi="Arial" w:cs="Arial"/>
        </w:rPr>
        <w:footnoteRef/>
      </w:r>
      <w:r w:rsidRPr="00537B57">
        <w:rPr>
          <w:rFonts w:ascii="Arial" w:hAnsi="Arial" w:cs="Arial"/>
        </w:rPr>
        <w:t xml:space="preserve"> '</w:t>
      </w:r>
      <w:proofErr w:type="gramStart"/>
      <w:r w:rsidRPr="00537B57">
        <w:rPr>
          <w:rFonts w:ascii="Arial" w:hAnsi="Arial" w:cs="Arial"/>
        </w:rPr>
        <w:t>debt</w:t>
      </w:r>
      <w:proofErr w:type="gramEnd"/>
      <w:r w:rsidRPr="00537B57">
        <w:rPr>
          <w:rFonts w:ascii="Arial" w:hAnsi="Arial" w:cs="Arial"/>
        </w:rPr>
        <w:t xml:space="preserve"> bondage' means the involuntary status or</w:t>
      </w:r>
      <w:r w:rsidRPr="00537B57">
        <w:rPr>
          <w:rFonts w:ascii="Arial" w:hAnsi="Arial" w:cs="Arial"/>
          <w:i/>
          <w:iCs/>
        </w:rPr>
        <w:t xml:space="preserve"> condition that arises from a pledge</w:t>
      </w:r>
      <w:r w:rsidRPr="00537B57">
        <w:rPr>
          <w:rFonts w:ascii="Arial" w:hAnsi="Arial" w:cs="Arial"/>
        </w:rPr>
        <w:t xml:space="preserve"> by a person of-</w:t>
      </w:r>
    </w:p>
    <w:p w14:paraId="25A1823A" w14:textId="77777777" w:rsidR="00ED5D9E" w:rsidRPr="00537B57" w:rsidRDefault="00ED5D9E" w:rsidP="00ED5D9E">
      <w:pPr>
        <w:pStyle w:val="FootnoteText"/>
        <w:numPr>
          <w:ilvl w:val="0"/>
          <w:numId w:val="2"/>
        </w:numPr>
        <w:jc w:val="both"/>
        <w:rPr>
          <w:rFonts w:ascii="Arial" w:hAnsi="Arial" w:cs="Arial"/>
        </w:rPr>
      </w:pPr>
      <w:r w:rsidRPr="00537B57">
        <w:rPr>
          <w:rFonts w:ascii="Arial" w:hAnsi="Arial" w:cs="Arial"/>
        </w:rPr>
        <w:t>his or her personal</w:t>
      </w:r>
      <w:r w:rsidRPr="00537B57">
        <w:rPr>
          <w:rFonts w:ascii="Arial" w:hAnsi="Arial" w:cs="Arial"/>
          <w:i/>
          <w:iCs/>
        </w:rPr>
        <w:t xml:space="preserve"> services</w:t>
      </w:r>
      <w:r w:rsidRPr="00537B57">
        <w:rPr>
          <w:rFonts w:ascii="Arial" w:hAnsi="Arial" w:cs="Arial"/>
        </w:rPr>
        <w:t>; or</w:t>
      </w:r>
    </w:p>
    <w:p w14:paraId="400D9F98" w14:textId="77777777" w:rsidR="00ED5D9E" w:rsidRPr="00537B57" w:rsidRDefault="00ED5D9E" w:rsidP="00ED5D9E">
      <w:pPr>
        <w:pStyle w:val="FootnoteText"/>
        <w:numPr>
          <w:ilvl w:val="0"/>
          <w:numId w:val="2"/>
        </w:numPr>
        <w:jc w:val="both"/>
        <w:rPr>
          <w:rFonts w:ascii="Arial" w:hAnsi="Arial" w:cs="Arial"/>
        </w:rPr>
      </w:pPr>
      <w:r w:rsidRPr="00537B57">
        <w:rPr>
          <w:rFonts w:ascii="Arial" w:hAnsi="Arial" w:cs="Arial"/>
        </w:rPr>
        <w:t xml:space="preserve">the personal services of another person under his or her control, </w:t>
      </w:r>
      <w:r w:rsidRPr="00537B57">
        <w:rPr>
          <w:rFonts w:ascii="Arial" w:hAnsi="Arial" w:cs="Arial"/>
          <w:i/>
          <w:iCs/>
        </w:rPr>
        <w:t>as security for a debt owed, or claimed</w:t>
      </w:r>
      <w:r w:rsidRPr="00537B57">
        <w:rPr>
          <w:rFonts w:ascii="Arial" w:hAnsi="Arial" w:cs="Arial"/>
        </w:rPr>
        <w:t xml:space="preserve"> to be owed, including any debt incurred or claimed to be incurred after the pledge is given, by that person if the-</w:t>
      </w:r>
    </w:p>
    <w:p w14:paraId="65B070B8" w14:textId="77777777" w:rsidR="00ED5D9E" w:rsidRPr="00537B57" w:rsidRDefault="00ED5D9E" w:rsidP="00ED5D9E">
      <w:pPr>
        <w:pStyle w:val="FootnoteText"/>
        <w:ind w:left="820"/>
        <w:jc w:val="both"/>
        <w:rPr>
          <w:rFonts w:ascii="Arial" w:hAnsi="Arial" w:cs="Arial"/>
        </w:rPr>
      </w:pPr>
      <w:r w:rsidRPr="00537B57">
        <w:rPr>
          <w:rFonts w:ascii="Arial" w:hAnsi="Arial" w:cs="Arial"/>
        </w:rPr>
        <w:t>(</w:t>
      </w:r>
      <w:proofErr w:type="spellStart"/>
      <w:r w:rsidRPr="00537B57">
        <w:rPr>
          <w:rFonts w:ascii="Arial" w:hAnsi="Arial" w:cs="Arial"/>
        </w:rPr>
        <w:t>i</w:t>
      </w:r>
      <w:proofErr w:type="spellEnd"/>
      <w:r w:rsidRPr="00537B57">
        <w:rPr>
          <w:rFonts w:ascii="Arial" w:hAnsi="Arial" w:cs="Arial"/>
        </w:rPr>
        <w:t xml:space="preserve">)         debt owed or claimed to be owed, as reasonably assessed, is </w:t>
      </w:r>
      <w:r w:rsidRPr="00537B57">
        <w:rPr>
          <w:rFonts w:ascii="Arial" w:hAnsi="Arial" w:cs="Arial"/>
          <w:i/>
          <w:iCs/>
        </w:rPr>
        <w:t xml:space="preserve">manifestly </w:t>
      </w:r>
      <w:proofErr w:type="gramStart"/>
      <w:r w:rsidRPr="00537B57">
        <w:rPr>
          <w:rFonts w:ascii="Arial" w:hAnsi="Arial" w:cs="Arial"/>
          <w:i/>
          <w:iCs/>
        </w:rPr>
        <w:t>excessive</w:t>
      </w:r>
      <w:r w:rsidRPr="00537B57">
        <w:rPr>
          <w:rFonts w:ascii="Arial" w:hAnsi="Arial" w:cs="Arial"/>
        </w:rPr>
        <w:t>;</w:t>
      </w:r>
      <w:proofErr w:type="gramEnd"/>
    </w:p>
    <w:p w14:paraId="3CE12F44" w14:textId="77777777" w:rsidR="00ED5D9E" w:rsidRPr="00537B57" w:rsidRDefault="00ED5D9E" w:rsidP="00ED5D9E">
      <w:pPr>
        <w:pStyle w:val="FootnoteText"/>
        <w:ind w:left="820"/>
        <w:jc w:val="both"/>
        <w:rPr>
          <w:rFonts w:ascii="Arial" w:hAnsi="Arial" w:cs="Arial"/>
        </w:rPr>
      </w:pPr>
      <w:r w:rsidRPr="00537B57">
        <w:rPr>
          <w:rFonts w:ascii="Arial" w:hAnsi="Arial" w:cs="Arial"/>
        </w:rPr>
        <w:t>(ii)</w:t>
      </w:r>
      <w:r w:rsidRPr="00537B57">
        <w:rPr>
          <w:rFonts w:ascii="Arial" w:hAnsi="Arial" w:cs="Arial"/>
        </w:rPr>
        <w:tab/>
      </w:r>
      <w:r w:rsidRPr="00537B57">
        <w:rPr>
          <w:rFonts w:ascii="Arial" w:hAnsi="Arial" w:cs="Arial"/>
          <w:i/>
          <w:iCs/>
        </w:rPr>
        <w:t>length and nature of those services</w:t>
      </w:r>
      <w:r w:rsidRPr="00537B57">
        <w:rPr>
          <w:rFonts w:ascii="Arial" w:hAnsi="Arial" w:cs="Arial"/>
        </w:rPr>
        <w:t xml:space="preserve"> are not respectively limited and defined; or</w:t>
      </w:r>
    </w:p>
    <w:p w14:paraId="25DF172D" w14:textId="77777777" w:rsidR="00ED5D9E" w:rsidRPr="00537B57" w:rsidRDefault="00ED5D9E" w:rsidP="00ED5D9E">
      <w:pPr>
        <w:pStyle w:val="FootnoteText"/>
        <w:ind w:left="820"/>
        <w:jc w:val="both"/>
        <w:rPr>
          <w:rFonts w:ascii="Arial" w:hAnsi="Arial" w:cs="Arial"/>
        </w:rPr>
      </w:pPr>
      <w:r w:rsidRPr="00537B57">
        <w:rPr>
          <w:rFonts w:ascii="Arial" w:hAnsi="Arial" w:cs="Arial"/>
        </w:rPr>
        <w:t xml:space="preserve">(iii) </w:t>
      </w:r>
      <w:r w:rsidRPr="00537B57">
        <w:rPr>
          <w:rFonts w:ascii="Arial" w:hAnsi="Arial" w:cs="Arial"/>
        </w:rPr>
        <w:tab/>
      </w:r>
      <w:r w:rsidRPr="00537B57">
        <w:rPr>
          <w:rFonts w:ascii="Arial" w:hAnsi="Arial" w:cs="Arial"/>
          <w:i/>
          <w:iCs/>
        </w:rPr>
        <w:t xml:space="preserve">value of those services </w:t>
      </w:r>
      <w:r w:rsidRPr="00537B57">
        <w:rPr>
          <w:rFonts w:ascii="Arial" w:hAnsi="Arial" w:cs="Arial"/>
        </w:rPr>
        <w:t xml:space="preserve">as reasonably assessed is </w:t>
      </w:r>
      <w:r w:rsidRPr="00537B57">
        <w:rPr>
          <w:rFonts w:ascii="Arial" w:hAnsi="Arial" w:cs="Arial"/>
          <w:i/>
          <w:iCs/>
        </w:rPr>
        <w:t>not applied towards the liquidation of the deb</w:t>
      </w:r>
      <w:r w:rsidRPr="00537B57">
        <w:rPr>
          <w:rFonts w:ascii="Arial" w:hAnsi="Arial" w:cs="Arial"/>
        </w:rPr>
        <w:t>t or purported debt.</w:t>
      </w:r>
    </w:p>
  </w:footnote>
  <w:footnote w:id="79">
    <w:p w14:paraId="7A88DA28" w14:textId="77777777" w:rsidR="00ED5D9E" w:rsidRPr="00C516D8" w:rsidRDefault="00ED5D9E" w:rsidP="00ED5D9E">
      <w:pPr>
        <w:pStyle w:val="FootnoteText"/>
        <w:rPr>
          <w:rFonts w:ascii="Arial" w:hAnsi="Arial" w:cs="Arial"/>
          <w:lang w:val="pt-PT"/>
        </w:rPr>
      </w:pPr>
      <w:r w:rsidRPr="00537B57">
        <w:rPr>
          <w:rStyle w:val="FootnoteReference"/>
          <w:rFonts w:ascii="Arial" w:hAnsi="Arial" w:cs="Arial"/>
        </w:rPr>
        <w:footnoteRef/>
      </w:r>
      <w:r w:rsidRPr="00C516D8">
        <w:rPr>
          <w:rFonts w:ascii="Arial" w:hAnsi="Arial" w:cs="Arial"/>
          <w:lang w:val="pt-PT"/>
        </w:rPr>
        <w:t xml:space="preserve"> </w:t>
      </w:r>
      <w:proofErr w:type="spellStart"/>
      <w:r w:rsidRPr="00C516D8">
        <w:rPr>
          <w:rFonts w:ascii="Arial" w:hAnsi="Arial" w:cs="Arial"/>
          <w:lang w:val="pt-PT"/>
        </w:rPr>
        <w:t>Iroanya</w:t>
      </w:r>
      <w:proofErr w:type="spellEnd"/>
      <w:r w:rsidRPr="00C516D8">
        <w:rPr>
          <w:rFonts w:ascii="Arial" w:hAnsi="Arial" w:cs="Arial"/>
          <w:lang w:val="pt-PT"/>
        </w:rPr>
        <w:t xml:space="preserve"> 2014:106.</w:t>
      </w:r>
    </w:p>
  </w:footnote>
  <w:footnote w:id="80">
    <w:p w14:paraId="6F26354D" w14:textId="77777777" w:rsidR="00ED5D9E" w:rsidRPr="00C516D8" w:rsidRDefault="00ED5D9E" w:rsidP="00ED5D9E">
      <w:pPr>
        <w:pStyle w:val="FootnoteText"/>
        <w:rPr>
          <w:rFonts w:ascii="Arial" w:hAnsi="Arial" w:cs="Arial"/>
          <w:lang w:val="pt-PT"/>
        </w:rPr>
      </w:pPr>
      <w:r w:rsidRPr="00537B57">
        <w:rPr>
          <w:rStyle w:val="FootnoteReference"/>
          <w:rFonts w:ascii="Arial" w:hAnsi="Arial" w:cs="Arial"/>
        </w:rPr>
        <w:footnoteRef/>
      </w:r>
      <w:r w:rsidRPr="00C516D8">
        <w:rPr>
          <w:rFonts w:ascii="Arial" w:hAnsi="Arial" w:cs="Arial"/>
          <w:lang w:val="pt-PT"/>
        </w:rPr>
        <w:t xml:space="preserve"> </w:t>
      </w:r>
      <w:proofErr w:type="spellStart"/>
      <w:r w:rsidRPr="00C516D8">
        <w:rPr>
          <w:rFonts w:ascii="Arial" w:hAnsi="Arial" w:cs="Arial"/>
          <w:lang w:val="pt-PT"/>
        </w:rPr>
        <w:t>Kruger</w:t>
      </w:r>
      <w:proofErr w:type="spellEnd"/>
      <w:r w:rsidRPr="00C516D8">
        <w:rPr>
          <w:rFonts w:ascii="Arial" w:hAnsi="Arial" w:cs="Arial"/>
          <w:lang w:val="pt-PT"/>
        </w:rPr>
        <w:t xml:space="preserve"> 2016: 70.</w:t>
      </w:r>
    </w:p>
  </w:footnote>
  <w:footnote w:id="81">
    <w:p w14:paraId="27D7C615" w14:textId="77777777" w:rsidR="00ED5D9E" w:rsidRDefault="00ED5D9E" w:rsidP="00ED5D9E">
      <w:pPr>
        <w:pStyle w:val="FootnoteText"/>
        <w:rPr>
          <w:rFonts w:ascii="Arial" w:hAnsi="Arial" w:cs="Arial"/>
        </w:rPr>
      </w:pPr>
      <w:r w:rsidRPr="00537B57">
        <w:rPr>
          <w:rStyle w:val="FootnoteReference"/>
          <w:rFonts w:ascii="Arial" w:hAnsi="Arial" w:cs="Arial"/>
        </w:rPr>
        <w:footnoteRef/>
      </w:r>
      <w:r w:rsidRPr="00C516D8">
        <w:rPr>
          <w:rFonts w:ascii="Arial" w:hAnsi="Arial" w:cs="Arial"/>
          <w:lang w:val="pt-PT"/>
        </w:rPr>
        <w:t xml:space="preserve"> </w:t>
      </w:r>
      <w:bookmarkStart w:id="82" w:name="_Hlk93858851"/>
      <w:r w:rsidRPr="003871C3">
        <w:rPr>
          <w:rFonts w:ascii="Arial" w:hAnsi="Arial" w:cs="Arial"/>
          <w:i/>
          <w:iCs/>
          <w:lang w:val="af-ZA"/>
        </w:rPr>
        <w:t xml:space="preserve">S v </w:t>
      </w:r>
      <w:r w:rsidRPr="003871C3">
        <w:rPr>
          <w:rFonts w:ascii="Arial" w:hAnsi="Arial" w:cs="Arial"/>
          <w:b/>
          <w:bCs/>
          <w:i/>
          <w:iCs/>
          <w:lang w:val="af-ZA"/>
        </w:rPr>
        <w:t xml:space="preserve">Obi </w:t>
      </w:r>
      <w:r w:rsidRPr="00C516D8">
        <w:rPr>
          <w:rFonts w:ascii="Arial" w:hAnsi="Arial" w:cs="Arial"/>
          <w:lang w:val="pt-PT"/>
        </w:rPr>
        <w:t>2020 JDR 0618 (GP):1</w:t>
      </w:r>
      <w:bookmarkStart w:id="83" w:name="_Hlk93861802"/>
      <w:bookmarkStart w:id="84" w:name="_Hlk93858772"/>
      <w:bookmarkEnd w:id="82"/>
      <w:r w:rsidRPr="00C516D8">
        <w:rPr>
          <w:rFonts w:ascii="Arial" w:hAnsi="Arial" w:cs="Arial"/>
          <w:lang w:val="pt-PT"/>
        </w:rPr>
        <w:t xml:space="preserve">. </w:t>
      </w:r>
      <w:r w:rsidRPr="00537B57">
        <w:rPr>
          <w:rFonts w:ascii="Arial" w:hAnsi="Arial" w:cs="Arial"/>
        </w:rPr>
        <w:t xml:space="preserve">Van der Watt 2020:72 </w:t>
      </w:r>
      <w:bookmarkEnd w:id="83"/>
      <w:r w:rsidRPr="00537B57">
        <w:rPr>
          <w:rFonts w:ascii="Arial" w:hAnsi="Arial" w:cs="Arial"/>
        </w:rPr>
        <w:t>emphasised</w:t>
      </w:r>
      <w:bookmarkEnd w:id="84"/>
      <w:r w:rsidRPr="00537B57">
        <w:rPr>
          <w:rFonts w:ascii="Arial" w:hAnsi="Arial" w:cs="Arial"/>
        </w:rPr>
        <w:t>: “</w:t>
      </w:r>
      <w:bookmarkStart w:id="85" w:name="_Hlk93858642"/>
      <w:r w:rsidRPr="00537B57">
        <w:rPr>
          <w:rFonts w:ascii="Arial" w:hAnsi="Arial" w:cs="Arial"/>
        </w:rPr>
        <w:t xml:space="preserve">In </w:t>
      </w:r>
      <w:r w:rsidRPr="00537B57">
        <w:rPr>
          <w:rFonts w:ascii="Arial" w:hAnsi="Arial" w:cs="Arial"/>
          <w:i/>
          <w:iCs/>
        </w:rPr>
        <w:t xml:space="preserve">State vs </w:t>
      </w:r>
      <w:proofErr w:type="spellStart"/>
      <w:r w:rsidRPr="00537B57">
        <w:rPr>
          <w:rFonts w:ascii="Arial" w:hAnsi="Arial" w:cs="Arial"/>
          <w:b/>
          <w:bCs/>
          <w:i/>
          <w:iCs/>
        </w:rPr>
        <w:t>Edozile</w:t>
      </w:r>
      <w:proofErr w:type="spellEnd"/>
      <w:r w:rsidRPr="00537B57">
        <w:rPr>
          <w:rFonts w:ascii="Arial" w:hAnsi="Arial" w:cs="Arial"/>
          <w:b/>
          <w:bCs/>
          <w:i/>
          <w:iCs/>
        </w:rPr>
        <w:t xml:space="preserve"> Obi</w:t>
      </w:r>
      <w:r w:rsidRPr="00537B57">
        <w:rPr>
          <w:rFonts w:ascii="Arial" w:hAnsi="Arial" w:cs="Arial"/>
          <w:i/>
          <w:iCs/>
        </w:rPr>
        <w:t xml:space="preserve"> &amp; Others</w:t>
      </w:r>
      <w:r w:rsidRPr="00537B57">
        <w:rPr>
          <w:rFonts w:ascii="Arial" w:hAnsi="Arial" w:cs="Arial"/>
          <w:vertAlign w:val="superscript"/>
        </w:rPr>
        <w:t>13</w:t>
      </w:r>
      <w:r w:rsidRPr="00537B57">
        <w:rPr>
          <w:rFonts w:ascii="Arial" w:hAnsi="Arial" w:cs="Arial"/>
        </w:rPr>
        <w:t xml:space="preserve">, one adult female and two girl children between the ages of 13 and 14 were lured into a residential brothel in Springs, held hostage, forced to use drugs, </w:t>
      </w:r>
      <w:proofErr w:type="gramStart"/>
      <w:r w:rsidRPr="00537B57">
        <w:rPr>
          <w:rFonts w:ascii="Arial" w:hAnsi="Arial" w:cs="Arial"/>
        </w:rPr>
        <w:t>raped</w:t>
      </w:r>
      <w:proofErr w:type="gramEnd"/>
      <w:r w:rsidRPr="00537B57">
        <w:rPr>
          <w:rFonts w:ascii="Arial" w:hAnsi="Arial" w:cs="Arial"/>
        </w:rPr>
        <w:t xml:space="preserve"> and used as sex slaves. The girls were paid for their prostitution with drugs and hardly received food. The author conducted a pre-trial interview with the adult victim, who explained how she had been recruited at Club 26 in Springs, before being lured to the residence of the accused. She explained how she had tried to escape on multiple occasions and how SAPS officials frequented the brothel to receive payment from accused 1 and exploited the victims at the premises. Two of the victims had pictures of them in a half-naked state taken by one of the accused persons, after which the photographs were used to advertise the victims on a prominent adult entertainment website. </w:t>
      </w:r>
      <w:r w:rsidRPr="00537B57">
        <w:rPr>
          <w:rFonts w:ascii="Arial" w:hAnsi="Arial" w:cs="Arial"/>
          <w:u w:val="single"/>
        </w:rPr>
        <w:t>Multiple sex-buying males responded to the online advertisements and sexually exploited the victims at the residential brothel.</w:t>
      </w:r>
      <w:bookmarkEnd w:id="85"/>
      <w:r w:rsidRPr="00537B57">
        <w:rPr>
          <w:rFonts w:ascii="Arial" w:hAnsi="Arial" w:cs="Arial"/>
        </w:rPr>
        <w:t xml:space="preserve"> One of the victims was also caused to watch pornography by one of the accused persons, after which she was raped in the presence of another victim. Residents in the area reported that </w:t>
      </w:r>
      <w:r w:rsidRPr="00537B57">
        <w:rPr>
          <w:rFonts w:ascii="Arial" w:hAnsi="Arial" w:cs="Arial"/>
          <w:i/>
          <w:iCs/>
        </w:rPr>
        <w:t xml:space="preserve">“the brothel was one of three on the busy street, which was also populated by law firms, mechanics, upholsterers, a day-care centre and an estate agency” </w:t>
      </w:r>
      <w:r w:rsidRPr="00537B57">
        <w:rPr>
          <w:rFonts w:ascii="Arial" w:hAnsi="Arial" w:cs="Arial"/>
        </w:rPr>
        <w:t>(Springs brothel owner gets multiple life terms for human trafficking, 2019). Accused 1, a Nigerian national, was convicted and sentenced on 18 September 2019. He received 6 life sentences and an additional 129 years. His co-accused both received suspended sentences.</w:t>
      </w:r>
      <w:r>
        <w:rPr>
          <w:rFonts w:ascii="Arial" w:hAnsi="Arial" w:cs="Arial"/>
        </w:rPr>
        <w:t>”</w:t>
      </w:r>
    </w:p>
    <w:p w14:paraId="1BD6D7E4" w14:textId="77777777" w:rsidR="00ED5D9E" w:rsidRPr="00537B57" w:rsidRDefault="00ED5D9E" w:rsidP="00ED5D9E">
      <w:pPr>
        <w:pStyle w:val="FootnoteText"/>
        <w:rPr>
          <w:rFonts w:ascii="Arial" w:hAnsi="Arial" w:cs="Arial"/>
        </w:rPr>
      </w:pPr>
      <w:r w:rsidRPr="00492975">
        <w:rPr>
          <w:rFonts w:ascii="Arial" w:hAnsi="Arial" w:cs="Arial"/>
        </w:rPr>
        <w:t xml:space="preserve">Although </w:t>
      </w:r>
      <w:r>
        <w:rPr>
          <w:rFonts w:ascii="Arial" w:hAnsi="Arial" w:cs="Arial"/>
        </w:rPr>
        <w:t xml:space="preserve">other </w:t>
      </w:r>
      <w:r w:rsidRPr="00492975">
        <w:rPr>
          <w:rFonts w:ascii="Arial" w:hAnsi="Arial" w:cs="Arial"/>
        </w:rPr>
        <w:t>conviction</w:t>
      </w:r>
      <w:r>
        <w:rPr>
          <w:rFonts w:ascii="Arial" w:hAnsi="Arial" w:cs="Arial"/>
        </w:rPr>
        <w:t>s</w:t>
      </w:r>
      <w:r w:rsidRPr="00492975">
        <w:rPr>
          <w:rFonts w:ascii="Arial" w:hAnsi="Arial" w:cs="Arial"/>
        </w:rPr>
        <w:t xml:space="preserve"> on section 7 could not be traced in case law, several trafficking cases referred to “clients” that was part of the trafficking </w:t>
      </w:r>
      <w:proofErr w:type="gramStart"/>
      <w:r w:rsidRPr="00492975">
        <w:rPr>
          <w:rFonts w:ascii="Arial" w:hAnsi="Arial" w:cs="Arial"/>
        </w:rPr>
        <w:t>ring</w:t>
      </w:r>
      <w:proofErr w:type="gramEnd"/>
      <w:r w:rsidRPr="00492975">
        <w:rPr>
          <w:rFonts w:ascii="Arial" w:hAnsi="Arial" w:cs="Arial"/>
        </w:rPr>
        <w:t xml:space="preserve"> but these clients were not prosecuted and convicted. </w:t>
      </w:r>
      <w:r w:rsidRPr="00537B57">
        <w:rPr>
          <w:rFonts w:ascii="Arial" w:hAnsi="Arial" w:cs="Arial"/>
        </w:rPr>
        <w:t xml:space="preserve"> In December 2019, the Queenstown Regional Court in the Eastern Cape sentenced five accused </w:t>
      </w:r>
      <w:proofErr w:type="gramStart"/>
      <w:r w:rsidRPr="00537B57">
        <w:rPr>
          <w:rFonts w:ascii="Arial" w:hAnsi="Arial" w:cs="Arial"/>
        </w:rPr>
        <w:t>for</w:t>
      </w:r>
      <w:proofErr w:type="gramEnd"/>
      <w:r w:rsidRPr="00537B57">
        <w:rPr>
          <w:rFonts w:ascii="Arial" w:hAnsi="Arial" w:cs="Arial"/>
        </w:rPr>
        <w:t xml:space="preserve"> human trafficking and sexual exploitation after they abducted a 12-year-old girl in Whittlesea and used her as a sex slave for approximately a month in </w:t>
      </w:r>
      <w:r w:rsidRPr="00537B57">
        <w:rPr>
          <w:rFonts w:ascii="Arial" w:hAnsi="Arial" w:cs="Arial"/>
          <w:i/>
          <w:iCs/>
        </w:rPr>
        <w:t>State vs</w:t>
      </w:r>
      <w:r w:rsidRPr="00537B57">
        <w:rPr>
          <w:rFonts w:ascii="Arial" w:hAnsi="Arial" w:cs="Arial"/>
          <w:b/>
          <w:bCs/>
          <w:i/>
          <w:iCs/>
        </w:rPr>
        <w:t xml:space="preserve"> </w:t>
      </w:r>
      <w:proofErr w:type="spellStart"/>
      <w:r w:rsidRPr="00537B57">
        <w:rPr>
          <w:rFonts w:ascii="Arial" w:hAnsi="Arial" w:cs="Arial"/>
          <w:b/>
          <w:bCs/>
          <w:i/>
          <w:iCs/>
        </w:rPr>
        <w:t>Garhishe</w:t>
      </w:r>
      <w:proofErr w:type="spellEnd"/>
      <w:r w:rsidRPr="00537B57">
        <w:rPr>
          <w:rFonts w:ascii="Arial" w:hAnsi="Arial" w:cs="Arial"/>
          <w:i/>
          <w:iCs/>
        </w:rPr>
        <w:t xml:space="preserve"> and others</w:t>
      </w:r>
      <w:r w:rsidRPr="00537B57">
        <w:rPr>
          <w:rFonts w:ascii="Arial" w:hAnsi="Arial" w:cs="Arial"/>
        </w:rPr>
        <w:t>.</w:t>
      </w:r>
      <w:r w:rsidRPr="00537B57">
        <w:rPr>
          <w:rFonts w:ascii="Arial" w:hAnsi="Arial" w:cs="Arial"/>
          <w:vertAlign w:val="superscript"/>
        </w:rPr>
        <w:t>14</w:t>
      </w:r>
      <w:r w:rsidRPr="00537B57">
        <w:rPr>
          <w:rFonts w:ascii="Arial" w:hAnsi="Arial" w:cs="Arial"/>
        </w:rPr>
        <w:t xml:space="preserve"> </w:t>
      </w:r>
      <w:r w:rsidRPr="00537B57">
        <w:rPr>
          <w:rFonts w:ascii="Arial" w:hAnsi="Arial" w:cs="Arial"/>
          <w:u w:val="single"/>
        </w:rPr>
        <w:t>Harun Mohammed, 38 years old, paid R100 to the four co-accused women, who, in turn, offered the 12-year-old girl to him for sexual exploitation</w:t>
      </w:r>
      <w:r w:rsidRPr="00537B57">
        <w:rPr>
          <w:rFonts w:ascii="Arial" w:hAnsi="Arial" w:cs="Arial"/>
        </w:rPr>
        <w:t xml:space="preserve">. The sentences of </w:t>
      </w:r>
      <w:proofErr w:type="spellStart"/>
      <w:r w:rsidRPr="00537B57">
        <w:rPr>
          <w:rFonts w:ascii="Arial" w:hAnsi="Arial" w:cs="Arial"/>
        </w:rPr>
        <w:t>Garhishe</w:t>
      </w:r>
      <w:proofErr w:type="spellEnd"/>
      <w:r w:rsidRPr="00537B57">
        <w:rPr>
          <w:rFonts w:ascii="Arial" w:hAnsi="Arial" w:cs="Arial"/>
        </w:rPr>
        <w:t xml:space="preserve">, </w:t>
      </w:r>
      <w:proofErr w:type="spellStart"/>
      <w:r w:rsidRPr="00537B57">
        <w:rPr>
          <w:rFonts w:ascii="Arial" w:hAnsi="Arial" w:cs="Arial"/>
        </w:rPr>
        <w:t>Klaas</w:t>
      </w:r>
      <w:proofErr w:type="spellEnd"/>
      <w:r w:rsidRPr="00537B57">
        <w:rPr>
          <w:rFonts w:ascii="Arial" w:hAnsi="Arial" w:cs="Arial"/>
        </w:rPr>
        <w:t xml:space="preserve">, </w:t>
      </w:r>
      <w:proofErr w:type="spellStart"/>
      <w:r w:rsidRPr="00537B57">
        <w:rPr>
          <w:rFonts w:ascii="Arial" w:hAnsi="Arial" w:cs="Arial"/>
        </w:rPr>
        <w:t>Kaziwa</w:t>
      </w:r>
      <w:proofErr w:type="spellEnd"/>
      <w:r w:rsidRPr="00537B57">
        <w:rPr>
          <w:rFonts w:ascii="Arial" w:hAnsi="Arial" w:cs="Arial"/>
        </w:rPr>
        <w:t xml:space="preserve"> and Tom do not run </w:t>
      </w:r>
      <w:proofErr w:type="gramStart"/>
      <w:r w:rsidRPr="00537B57">
        <w:rPr>
          <w:rFonts w:ascii="Arial" w:hAnsi="Arial" w:cs="Arial"/>
        </w:rPr>
        <w:t>concurrently</w:t>
      </w:r>
      <w:proofErr w:type="gramEnd"/>
      <w:r w:rsidRPr="00537B57">
        <w:rPr>
          <w:rFonts w:ascii="Arial" w:hAnsi="Arial" w:cs="Arial"/>
        </w:rPr>
        <w:t xml:space="preserve"> and each will serve 24 years' direct imprisonment. Harun Mohammed was sentenced to life imprisonment for rape (</w:t>
      </w:r>
      <w:proofErr w:type="spellStart"/>
      <w:r w:rsidRPr="00537B57">
        <w:rPr>
          <w:rFonts w:ascii="Arial" w:hAnsi="Arial" w:cs="Arial"/>
        </w:rPr>
        <w:t>Maphanga</w:t>
      </w:r>
      <w:proofErr w:type="spellEnd"/>
      <w:r w:rsidRPr="00537B57">
        <w:rPr>
          <w:rFonts w:ascii="Arial" w:hAnsi="Arial" w:cs="Arial"/>
        </w:rPr>
        <w:t xml:space="preserve">, 2019).” </w:t>
      </w:r>
      <w:r>
        <w:rPr>
          <w:rFonts w:ascii="Arial" w:hAnsi="Arial" w:cs="Arial"/>
        </w:rPr>
        <w:t>-</w:t>
      </w:r>
      <w:r w:rsidRPr="00492975">
        <w:rPr>
          <w:rFonts w:ascii="Arial" w:hAnsi="Arial" w:cs="Arial"/>
          <w:sz w:val="22"/>
          <w:szCs w:val="22"/>
        </w:rPr>
        <w:t xml:space="preserve"> </w:t>
      </w:r>
      <w:r w:rsidRPr="00492975">
        <w:rPr>
          <w:rFonts w:ascii="Arial" w:hAnsi="Arial" w:cs="Arial"/>
        </w:rPr>
        <w:t>Van der Watt 2020:72</w:t>
      </w:r>
      <w:r>
        <w:rPr>
          <w:rFonts w:ascii="Arial" w:hAnsi="Arial" w:cs="Arial"/>
        </w:rPr>
        <w:t xml:space="preserve">. </w:t>
      </w:r>
    </w:p>
  </w:footnote>
  <w:footnote w:id="82">
    <w:p w14:paraId="1C250B84" w14:textId="77777777" w:rsidR="00ED5D9E" w:rsidRPr="00537B57" w:rsidRDefault="00ED5D9E" w:rsidP="00ED5D9E">
      <w:pPr>
        <w:pStyle w:val="FootnoteText"/>
        <w:rPr>
          <w:rFonts w:ascii="Arial" w:hAnsi="Arial" w:cs="Arial"/>
        </w:rPr>
      </w:pPr>
      <w:r w:rsidRPr="00537B57">
        <w:rPr>
          <w:rStyle w:val="FootnoteReference"/>
          <w:rFonts w:ascii="Arial" w:hAnsi="Arial" w:cs="Arial"/>
        </w:rPr>
        <w:footnoteRef/>
      </w:r>
      <w:r w:rsidRPr="00537B57">
        <w:rPr>
          <w:rFonts w:ascii="Arial" w:hAnsi="Arial" w:cs="Arial"/>
        </w:rPr>
        <w:t xml:space="preserve"> </w:t>
      </w:r>
      <w:proofErr w:type="spellStart"/>
      <w:r w:rsidRPr="00537B57">
        <w:rPr>
          <w:rFonts w:ascii="Arial" w:hAnsi="Arial" w:cs="Arial"/>
        </w:rPr>
        <w:t>Mollema</w:t>
      </w:r>
      <w:proofErr w:type="spellEnd"/>
      <w:r w:rsidRPr="00537B57">
        <w:rPr>
          <w:rFonts w:ascii="Arial" w:hAnsi="Arial" w:cs="Arial"/>
        </w:rPr>
        <w:t xml:space="preserve"> 2014:253; Kruger 2016:70.</w:t>
      </w:r>
    </w:p>
  </w:footnote>
  <w:footnote w:id="83">
    <w:p w14:paraId="54377795" w14:textId="77777777" w:rsidR="00ED5D9E" w:rsidRPr="005A779D" w:rsidRDefault="00ED5D9E" w:rsidP="00ED5D9E">
      <w:pPr>
        <w:pStyle w:val="FootnoteText"/>
        <w:rPr>
          <w:rFonts w:ascii="Arial" w:hAnsi="Arial" w:cs="Arial"/>
        </w:rPr>
      </w:pPr>
      <w:r w:rsidRPr="005A779D">
        <w:rPr>
          <w:rStyle w:val="FootnoteReference"/>
          <w:rFonts w:ascii="Arial" w:hAnsi="Arial" w:cs="Arial"/>
        </w:rPr>
        <w:footnoteRef/>
      </w:r>
      <w:r>
        <w:rPr>
          <w:rFonts w:ascii="Arial" w:hAnsi="Arial" w:cs="Arial"/>
        </w:rPr>
        <w:t xml:space="preserve"> </w:t>
      </w:r>
      <w:r w:rsidRPr="005A779D">
        <w:rPr>
          <w:rFonts w:ascii="Arial" w:hAnsi="Arial" w:cs="Arial"/>
        </w:rPr>
        <w:t xml:space="preserve">Although a conviction on section </w:t>
      </w:r>
      <w:r>
        <w:rPr>
          <w:rFonts w:ascii="Arial" w:hAnsi="Arial" w:cs="Arial"/>
        </w:rPr>
        <w:t>8</w:t>
      </w:r>
      <w:r w:rsidRPr="005A779D">
        <w:rPr>
          <w:rFonts w:ascii="Arial" w:hAnsi="Arial" w:cs="Arial"/>
        </w:rPr>
        <w:t xml:space="preserve"> could not be traced in case law, several trafficking cases referred to </w:t>
      </w:r>
      <w:r>
        <w:rPr>
          <w:rFonts w:ascii="Arial" w:hAnsi="Arial" w:cs="Arial"/>
        </w:rPr>
        <w:t xml:space="preserve">the use of advertisements to facilitate or promote trafficking. </w:t>
      </w:r>
      <w:r w:rsidRPr="005A779D">
        <w:rPr>
          <w:rFonts w:ascii="Arial" w:hAnsi="Arial" w:cs="Arial"/>
        </w:rPr>
        <w:t xml:space="preserve">In </w:t>
      </w:r>
      <w:r w:rsidRPr="005A779D">
        <w:rPr>
          <w:rFonts w:ascii="Arial" w:hAnsi="Arial" w:cs="Arial"/>
          <w:i/>
          <w:iCs/>
        </w:rPr>
        <w:t xml:space="preserve">State vs </w:t>
      </w:r>
      <w:proofErr w:type="spellStart"/>
      <w:r w:rsidRPr="005A779D">
        <w:rPr>
          <w:rFonts w:ascii="Arial" w:hAnsi="Arial" w:cs="Arial"/>
          <w:b/>
          <w:bCs/>
          <w:i/>
          <w:iCs/>
        </w:rPr>
        <w:t>Edozile</w:t>
      </w:r>
      <w:proofErr w:type="spellEnd"/>
      <w:r w:rsidRPr="005A779D">
        <w:rPr>
          <w:rFonts w:ascii="Arial" w:hAnsi="Arial" w:cs="Arial"/>
          <w:b/>
          <w:bCs/>
          <w:i/>
          <w:iCs/>
        </w:rPr>
        <w:t xml:space="preserve"> Obi</w:t>
      </w:r>
      <w:r w:rsidRPr="005A779D">
        <w:rPr>
          <w:rFonts w:ascii="Arial" w:hAnsi="Arial" w:cs="Arial"/>
          <w:i/>
          <w:iCs/>
        </w:rPr>
        <w:t xml:space="preserve"> &amp; Others</w:t>
      </w:r>
      <w:r>
        <w:rPr>
          <w:rFonts w:ascii="Arial" w:hAnsi="Arial" w:cs="Arial"/>
          <w:i/>
          <w:iCs/>
        </w:rPr>
        <w:t xml:space="preserve">, </w:t>
      </w:r>
      <w:r w:rsidRPr="005A779D">
        <w:rPr>
          <w:rFonts w:ascii="Arial" w:hAnsi="Arial" w:cs="Arial"/>
        </w:rPr>
        <w:t xml:space="preserve">two of the victims “had pictures of them in a half-naked state taken by one of the accused persons, after which the photographs were used to advertise the victims on a prominent adult entertainment website. </w:t>
      </w:r>
      <w:r w:rsidRPr="005A779D">
        <w:rPr>
          <w:rFonts w:ascii="Arial" w:hAnsi="Arial" w:cs="Arial"/>
          <w:u w:val="single"/>
        </w:rPr>
        <w:t>Multiple sex-buying males responded to the online advertisements and sexually exploited the victims at the residential brothel.”</w:t>
      </w:r>
      <w:r w:rsidRPr="005A779D">
        <w:rPr>
          <w:rFonts w:ascii="Arial" w:hAnsi="Arial" w:cs="Arial"/>
        </w:rPr>
        <w:t xml:space="preserve"> -</w:t>
      </w:r>
      <w:r w:rsidRPr="005A779D">
        <w:rPr>
          <w:rFonts w:ascii="Arial" w:hAnsi="Arial" w:cs="Arial"/>
          <w:sz w:val="22"/>
          <w:szCs w:val="22"/>
        </w:rPr>
        <w:t xml:space="preserve"> </w:t>
      </w:r>
      <w:r w:rsidRPr="005A779D">
        <w:rPr>
          <w:rFonts w:ascii="Arial" w:hAnsi="Arial" w:cs="Arial"/>
        </w:rPr>
        <w:t>Van der Watt 2020:72</w:t>
      </w:r>
      <w:r>
        <w:rPr>
          <w:rFonts w:ascii="Arial" w:hAnsi="Arial" w:cs="Arial"/>
        </w:rPr>
        <w:t>.</w:t>
      </w:r>
      <w:bookmarkStart w:id="86" w:name="_Hlk93859305"/>
      <w:r>
        <w:rPr>
          <w:rFonts w:ascii="Arial" w:hAnsi="Arial" w:cs="Arial"/>
        </w:rPr>
        <w:t xml:space="preserve"> </w:t>
      </w:r>
      <w:proofErr w:type="gramStart"/>
      <w:r>
        <w:rPr>
          <w:rFonts w:ascii="Arial" w:hAnsi="Arial" w:cs="Arial"/>
        </w:rPr>
        <w:t xml:space="preserve">In </w:t>
      </w:r>
      <w:r w:rsidRPr="005A779D">
        <w:rPr>
          <w:rFonts w:ascii="Arial" w:hAnsi="Arial" w:cs="Arial"/>
          <w:i/>
          <w:iCs/>
          <w:sz w:val="22"/>
          <w:szCs w:val="22"/>
        </w:rPr>
        <w:t xml:space="preserve"> </w:t>
      </w:r>
      <w:r w:rsidRPr="005A779D">
        <w:rPr>
          <w:rFonts w:ascii="Arial" w:hAnsi="Arial" w:cs="Arial"/>
          <w:i/>
          <w:iCs/>
        </w:rPr>
        <w:t>S</w:t>
      </w:r>
      <w:proofErr w:type="gramEnd"/>
      <w:r w:rsidRPr="005A779D">
        <w:rPr>
          <w:rFonts w:ascii="Arial" w:hAnsi="Arial" w:cs="Arial"/>
          <w:i/>
          <w:iCs/>
        </w:rPr>
        <w:t xml:space="preserve"> v </w:t>
      </w:r>
      <w:proofErr w:type="spellStart"/>
      <w:r w:rsidRPr="005A779D">
        <w:rPr>
          <w:rFonts w:ascii="Arial" w:hAnsi="Arial" w:cs="Arial"/>
          <w:b/>
          <w:bCs/>
          <w:i/>
          <w:iCs/>
        </w:rPr>
        <w:t>Seleso</w:t>
      </w:r>
      <w:proofErr w:type="spellEnd"/>
      <w:r w:rsidRPr="005A779D">
        <w:rPr>
          <w:rFonts w:ascii="Arial" w:hAnsi="Arial" w:cs="Arial"/>
        </w:rPr>
        <w:t xml:space="preserve"> Gauteng South (Johannesburg) High Court case no: SS45/2018 (GJ) </w:t>
      </w:r>
      <w:r>
        <w:rPr>
          <w:rFonts w:ascii="Arial" w:hAnsi="Arial" w:cs="Arial"/>
        </w:rPr>
        <w:t>the accused “</w:t>
      </w:r>
      <w:r w:rsidRPr="005A779D">
        <w:rPr>
          <w:rFonts w:ascii="Arial" w:hAnsi="Arial" w:cs="Arial"/>
        </w:rPr>
        <w:t xml:space="preserve">deceived and lured the 16-year-old victim to South Africa from Lesotho with promises of furthering her education during October 2015. The accused sexually exploited the victim for monetary reward and kept the proceeds. The victim was </w:t>
      </w:r>
      <w:r w:rsidRPr="00070BF3">
        <w:rPr>
          <w:rFonts w:ascii="Arial" w:hAnsi="Arial" w:cs="Arial"/>
          <w:u w:val="single"/>
        </w:rPr>
        <w:t>registered on Streamatemodels.com, a website</w:t>
      </w:r>
      <w:r w:rsidRPr="005A779D">
        <w:rPr>
          <w:rFonts w:ascii="Arial" w:hAnsi="Arial" w:cs="Arial"/>
        </w:rPr>
        <w:t xml:space="preserve"> found on the internet that facilitates the viewing of persons that perform various sex acts upon payment by clients. Both accused persons </w:t>
      </w:r>
      <w:r w:rsidRPr="00070BF3">
        <w:rPr>
          <w:rFonts w:ascii="Arial" w:hAnsi="Arial" w:cs="Arial"/>
          <w:u w:val="single"/>
        </w:rPr>
        <w:t>forced the victim to perform sex acts for the paying customers</w:t>
      </w:r>
      <w:r>
        <w:rPr>
          <w:rFonts w:ascii="Arial" w:hAnsi="Arial" w:cs="Arial"/>
          <w:u w:val="single"/>
        </w:rPr>
        <w:t>”</w:t>
      </w:r>
      <w:r>
        <w:rPr>
          <w:rFonts w:ascii="Arial" w:hAnsi="Arial" w:cs="Arial"/>
        </w:rPr>
        <w:t xml:space="preserve"> </w:t>
      </w:r>
      <w:proofErr w:type="gramStart"/>
      <w:r>
        <w:rPr>
          <w:rFonts w:ascii="Arial" w:hAnsi="Arial" w:cs="Arial"/>
        </w:rPr>
        <w:t>-</w:t>
      </w:r>
      <w:r w:rsidRPr="005A779D">
        <w:rPr>
          <w:rFonts w:ascii="Arial" w:hAnsi="Arial" w:cs="Arial"/>
        </w:rPr>
        <w:t>.Van</w:t>
      </w:r>
      <w:proofErr w:type="gramEnd"/>
      <w:r w:rsidRPr="005A779D">
        <w:rPr>
          <w:rFonts w:ascii="Arial" w:hAnsi="Arial" w:cs="Arial"/>
        </w:rPr>
        <w:t xml:space="preserve"> der Watt 202</w:t>
      </w:r>
      <w:r>
        <w:rPr>
          <w:rFonts w:ascii="Arial" w:hAnsi="Arial" w:cs="Arial"/>
        </w:rPr>
        <w:t>0</w:t>
      </w:r>
      <w:r w:rsidRPr="005A779D">
        <w:rPr>
          <w:rFonts w:ascii="Arial" w:hAnsi="Arial" w:cs="Arial"/>
        </w:rPr>
        <w:t>:72-73</w:t>
      </w:r>
      <w:r>
        <w:rPr>
          <w:rFonts w:ascii="Arial" w:hAnsi="Arial" w:cs="Arial"/>
        </w:rPr>
        <w:t xml:space="preserve">. In </w:t>
      </w:r>
      <w:r w:rsidRPr="001954B2">
        <w:rPr>
          <w:rFonts w:ascii="Arial" w:hAnsi="Arial" w:cs="Arial"/>
          <w:i/>
          <w:iCs/>
        </w:rPr>
        <w:t xml:space="preserve">State vs </w:t>
      </w:r>
      <w:proofErr w:type="spellStart"/>
      <w:r w:rsidRPr="001954B2">
        <w:rPr>
          <w:rFonts w:ascii="Arial" w:hAnsi="Arial" w:cs="Arial"/>
          <w:i/>
          <w:iCs/>
        </w:rPr>
        <w:t>Aldina</w:t>
      </w:r>
      <w:proofErr w:type="spellEnd"/>
      <w:r w:rsidRPr="001954B2">
        <w:rPr>
          <w:rFonts w:ascii="Arial" w:hAnsi="Arial" w:cs="Arial"/>
          <w:i/>
          <w:iCs/>
        </w:rPr>
        <w:t xml:space="preserve"> </w:t>
      </w:r>
      <w:r w:rsidRPr="001954B2">
        <w:rPr>
          <w:rFonts w:ascii="Arial" w:hAnsi="Arial" w:cs="Arial"/>
          <w:b/>
          <w:bCs/>
          <w:i/>
          <w:iCs/>
        </w:rPr>
        <w:t xml:space="preserve">Dos </w:t>
      </w:r>
      <w:proofErr w:type="gramStart"/>
      <w:r w:rsidRPr="001954B2">
        <w:rPr>
          <w:rFonts w:ascii="Arial" w:hAnsi="Arial" w:cs="Arial"/>
          <w:b/>
          <w:bCs/>
          <w:i/>
          <w:iCs/>
        </w:rPr>
        <w:t>Santos</w:t>
      </w:r>
      <w:proofErr w:type="gramEnd"/>
      <w:r>
        <w:rPr>
          <w:rFonts w:ascii="Arial" w:hAnsi="Arial" w:cs="Arial"/>
          <w:b/>
          <w:bCs/>
          <w:i/>
          <w:iCs/>
        </w:rPr>
        <w:t xml:space="preserve"> </w:t>
      </w:r>
      <w:r>
        <w:rPr>
          <w:rFonts w:ascii="Arial" w:hAnsi="Arial" w:cs="Arial"/>
        </w:rPr>
        <w:t>t</w:t>
      </w:r>
      <w:r w:rsidRPr="001954B2">
        <w:rPr>
          <w:rFonts w:ascii="Arial" w:hAnsi="Arial" w:cs="Arial"/>
        </w:rPr>
        <w:t>he minor victims were</w:t>
      </w:r>
      <w:r>
        <w:rPr>
          <w:rFonts w:ascii="Arial" w:hAnsi="Arial" w:cs="Arial"/>
        </w:rPr>
        <w:t xml:space="preserve"> “</w:t>
      </w:r>
      <w:r w:rsidRPr="001954B2">
        <w:rPr>
          <w:rFonts w:ascii="Arial" w:hAnsi="Arial" w:cs="Arial"/>
        </w:rPr>
        <w:t xml:space="preserve">forced to smoke cannabis and have sexual intercourse with several sex-buying men daily. A photographer visited the brothel and took photographs of the victims scantily dressed and in the nude. The victims were informed that these </w:t>
      </w:r>
      <w:r w:rsidRPr="001954B2">
        <w:rPr>
          <w:rFonts w:ascii="Arial" w:hAnsi="Arial" w:cs="Arial"/>
          <w:u w:val="single"/>
        </w:rPr>
        <w:t>photographs would be used to advertise them on the internet</w:t>
      </w:r>
      <w:r w:rsidRPr="001954B2">
        <w:rPr>
          <w:rFonts w:ascii="Arial" w:hAnsi="Arial" w:cs="Arial"/>
        </w:rPr>
        <w:t>.</w:t>
      </w:r>
      <w:r>
        <w:rPr>
          <w:rFonts w:ascii="Arial" w:hAnsi="Arial" w:cs="Arial"/>
        </w:rPr>
        <w:t>” -Van der Watt 2020:71.</w:t>
      </w:r>
    </w:p>
    <w:bookmarkEnd w:id="86"/>
  </w:footnote>
  <w:footnote w:id="84">
    <w:p w14:paraId="6EF3648B" w14:textId="77777777" w:rsidR="00ED5D9E" w:rsidRPr="00537B57" w:rsidRDefault="00ED5D9E" w:rsidP="00ED5D9E">
      <w:pPr>
        <w:pStyle w:val="FootnoteText"/>
        <w:rPr>
          <w:rFonts w:ascii="Arial" w:hAnsi="Arial" w:cs="Arial"/>
        </w:rPr>
      </w:pPr>
      <w:r w:rsidRPr="00537B57">
        <w:rPr>
          <w:rStyle w:val="FootnoteReference"/>
          <w:rFonts w:ascii="Arial" w:hAnsi="Arial" w:cs="Arial"/>
        </w:rPr>
        <w:footnoteRef/>
      </w:r>
      <w:r w:rsidRPr="00537B57">
        <w:rPr>
          <w:rFonts w:ascii="Arial" w:hAnsi="Arial" w:cs="Arial"/>
        </w:rPr>
        <w:t xml:space="preserve"> For </w:t>
      </w:r>
      <w:proofErr w:type="gramStart"/>
      <w:r w:rsidRPr="00537B57">
        <w:rPr>
          <w:rFonts w:ascii="Arial" w:hAnsi="Arial" w:cs="Arial"/>
        </w:rPr>
        <w:t>example</w:t>
      </w:r>
      <w:proofErr w:type="gramEnd"/>
      <w:r w:rsidRPr="00537B57">
        <w:rPr>
          <w:rFonts w:ascii="Arial" w:hAnsi="Arial" w:cs="Arial"/>
        </w:rPr>
        <w:t xml:space="preserve"> to facilitate human trafficking activities including child-sex tourism and webcam sex shows; </w:t>
      </w:r>
      <w:bookmarkStart w:id="87" w:name="_Hlk93605159"/>
      <w:proofErr w:type="spellStart"/>
      <w:r w:rsidRPr="00537B57">
        <w:rPr>
          <w:rFonts w:ascii="Arial" w:hAnsi="Arial" w:cs="Arial"/>
        </w:rPr>
        <w:t>Iroanya</w:t>
      </w:r>
      <w:proofErr w:type="spellEnd"/>
      <w:r w:rsidRPr="00537B57">
        <w:rPr>
          <w:rFonts w:ascii="Arial" w:hAnsi="Arial" w:cs="Arial"/>
        </w:rPr>
        <w:t xml:space="preserve"> 2014:109.</w:t>
      </w:r>
      <w:bookmarkEnd w:id="87"/>
    </w:p>
  </w:footnote>
  <w:footnote w:id="85">
    <w:p w14:paraId="0A652B66" w14:textId="77777777" w:rsidR="00ED5D9E" w:rsidRPr="00537B57" w:rsidRDefault="00ED5D9E" w:rsidP="00ED5D9E">
      <w:pPr>
        <w:pStyle w:val="FootnoteText"/>
        <w:rPr>
          <w:rFonts w:ascii="Arial" w:hAnsi="Arial" w:cs="Arial"/>
        </w:rPr>
      </w:pPr>
      <w:r w:rsidRPr="00537B57">
        <w:rPr>
          <w:rStyle w:val="FootnoteReference"/>
          <w:rFonts w:ascii="Arial" w:hAnsi="Arial" w:cs="Arial"/>
        </w:rPr>
        <w:footnoteRef/>
      </w:r>
      <w:r>
        <w:rPr>
          <w:rFonts w:ascii="Arial" w:hAnsi="Arial" w:cs="Arial"/>
        </w:rPr>
        <w:t xml:space="preserve"> </w:t>
      </w:r>
      <w:proofErr w:type="spellStart"/>
      <w:r w:rsidRPr="00537B57">
        <w:rPr>
          <w:rFonts w:ascii="Arial" w:hAnsi="Arial" w:cs="Arial"/>
        </w:rPr>
        <w:t>Mollema</w:t>
      </w:r>
      <w:proofErr w:type="spellEnd"/>
      <w:r w:rsidRPr="00537B57">
        <w:rPr>
          <w:rFonts w:ascii="Arial" w:hAnsi="Arial" w:cs="Arial"/>
        </w:rPr>
        <w:t xml:space="preserve"> 2014:53; Kruger 2016:71; UNODC 2019:28.</w:t>
      </w:r>
    </w:p>
  </w:footnote>
  <w:footnote w:id="86">
    <w:p w14:paraId="663EA81E" w14:textId="77777777" w:rsidR="00ED5D9E" w:rsidRPr="00537B57" w:rsidRDefault="00ED5D9E" w:rsidP="00ED5D9E">
      <w:pPr>
        <w:pStyle w:val="FootnoteText"/>
        <w:rPr>
          <w:rFonts w:ascii="Arial" w:hAnsi="Arial" w:cs="Arial"/>
        </w:rPr>
      </w:pPr>
      <w:r w:rsidRPr="00537B57">
        <w:rPr>
          <w:rStyle w:val="FootnoteReference"/>
          <w:rFonts w:ascii="Arial" w:hAnsi="Arial" w:cs="Arial"/>
        </w:rPr>
        <w:footnoteRef/>
      </w:r>
      <w:r w:rsidRPr="00537B57">
        <w:rPr>
          <w:rFonts w:ascii="Arial" w:hAnsi="Arial" w:cs="Arial"/>
        </w:rPr>
        <w:t xml:space="preserve"> UNODC 2019:29.</w:t>
      </w:r>
    </w:p>
  </w:footnote>
  <w:footnote w:id="87">
    <w:p w14:paraId="0CC46C5B" w14:textId="77777777" w:rsidR="00ED5D9E" w:rsidRPr="00537B57" w:rsidRDefault="00ED5D9E" w:rsidP="00ED5D9E">
      <w:pPr>
        <w:pStyle w:val="FootnoteText"/>
        <w:rPr>
          <w:rFonts w:ascii="Arial" w:hAnsi="Arial" w:cs="Arial"/>
        </w:rPr>
      </w:pPr>
      <w:r w:rsidRPr="00537B57">
        <w:rPr>
          <w:rStyle w:val="FootnoteReference"/>
          <w:rFonts w:ascii="Arial" w:hAnsi="Arial" w:cs="Arial"/>
        </w:rPr>
        <w:footnoteRef/>
      </w:r>
      <w:r w:rsidRPr="00537B57">
        <w:rPr>
          <w:rFonts w:ascii="Arial" w:hAnsi="Arial" w:cs="Arial"/>
        </w:rPr>
        <w:t xml:space="preserve"> </w:t>
      </w:r>
      <w:proofErr w:type="spellStart"/>
      <w:r w:rsidRPr="00537B57">
        <w:rPr>
          <w:rFonts w:ascii="Arial" w:hAnsi="Arial" w:cs="Arial"/>
        </w:rPr>
        <w:t>Mollema</w:t>
      </w:r>
      <w:proofErr w:type="spellEnd"/>
      <w:r w:rsidRPr="00537B57">
        <w:rPr>
          <w:rFonts w:ascii="Arial" w:hAnsi="Arial" w:cs="Arial"/>
        </w:rPr>
        <w:t xml:space="preserve"> 2014:253.</w:t>
      </w:r>
    </w:p>
  </w:footnote>
  <w:footnote w:id="88">
    <w:p w14:paraId="667D9049" w14:textId="77777777" w:rsidR="00ED5D9E" w:rsidRPr="00537B57" w:rsidRDefault="00ED5D9E" w:rsidP="00ED5D9E">
      <w:pPr>
        <w:pStyle w:val="FootnoteText"/>
        <w:rPr>
          <w:rFonts w:ascii="Arial" w:hAnsi="Arial" w:cs="Arial"/>
        </w:rPr>
      </w:pPr>
      <w:r w:rsidRPr="00537B57">
        <w:rPr>
          <w:rStyle w:val="FootnoteReference"/>
          <w:rFonts w:ascii="Arial" w:hAnsi="Arial" w:cs="Arial"/>
        </w:rPr>
        <w:footnoteRef/>
      </w:r>
      <w:r w:rsidRPr="00537B57">
        <w:rPr>
          <w:rFonts w:ascii="Arial" w:hAnsi="Arial" w:cs="Arial"/>
        </w:rPr>
        <w:t xml:space="preserve"> UNODC 2019:29.</w:t>
      </w:r>
    </w:p>
  </w:footnote>
  <w:footnote w:id="89">
    <w:p w14:paraId="7A152751" w14:textId="77777777" w:rsidR="00ED5D9E" w:rsidRPr="00537B57" w:rsidRDefault="00ED5D9E" w:rsidP="00ED5D9E">
      <w:pPr>
        <w:pStyle w:val="FootnoteText"/>
        <w:rPr>
          <w:rFonts w:ascii="Arial" w:hAnsi="Arial" w:cs="Arial"/>
        </w:rPr>
      </w:pPr>
      <w:r w:rsidRPr="00537B57">
        <w:rPr>
          <w:rStyle w:val="FootnoteReference"/>
          <w:rFonts w:ascii="Arial" w:hAnsi="Arial" w:cs="Arial"/>
        </w:rPr>
        <w:footnoteRef/>
      </w:r>
      <w:r w:rsidRPr="00537B57">
        <w:rPr>
          <w:rFonts w:ascii="Arial" w:hAnsi="Arial" w:cs="Arial"/>
        </w:rPr>
        <w:t xml:space="preserve"> </w:t>
      </w:r>
      <w:r w:rsidRPr="00537B57">
        <w:rPr>
          <w:rFonts w:ascii="Arial" w:hAnsi="Arial" w:cs="Arial"/>
          <w:highlight w:val="cyan"/>
        </w:rPr>
        <w:t>Cross-reference</w:t>
      </w:r>
      <w:r w:rsidRPr="00537B57">
        <w:rPr>
          <w:rFonts w:ascii="Arial" w:hAnsi="Arial" w:cs="Arial"/>
        </w:rPr>
        <w:t xml:space="preserve"> to section 30(1)(c): court order for payment of compensation to the state’s Criminal Assets Recovery Account.</w:t>
      </w:r>
    </w:p>
  </w:footnote>
  <w:footnote w:id="90">
    <w:p w14:paraId="189256B9" w14:textId="77777777" w:rsidR="00ED5D9E" w:rsidRPr="00537B57" w:rsidRDefault="00ED5D9E" w:rsidP="00ED5D9E">
      <w:pPr>
        <w:pStyle w:val="FootnoteText"/>
        <w:rPr>
          <w:rFonts w:ascii="Arial" w:hAnsi="Arial" w:cs="Arial"/>
        </w:rPr>
      </w:pPr>
      <w:r w:rsidRPr="00537B57">
        <w:rPr>
          <w:rStyle w:val="FootnoteReference"/>
          <w:rFonts w:ascii="Arial" w:hAnsi="Arial" w:cs="Arial"/>
        </w:rPr>
        <w:footnoteRef/>
      </w:r>
      <w:r w:rsidRPr="00537B57">
        <w:rPr>
          <w:rFonts w:ascii="Arial" w:hAnsi="Arial" w:cs="Arial"/>
        </w:rPr>
        <w:t xml:space="preserve"> Kruger 2016:68-69.</w:t>
      </w:r>
    </w:p>
  </w:footnote>
  <w:footnote w:id="91">
    <w:p w14:paraId="4115BA45" w14:textId="77777777" w:rsidR="00ED5D9E" w:rsidRPr="00537B57" w:rsidRDefault="00ED5D9E" w:rsidP="00ED5D9E">
      <w:pPr>
        <w:rPr>
          <w:rFonts w:ascii="Arial" w:hAnsi="Arial" w:cs="Arial"/>
          <w:sz w:val="20"/>
          <w:szCs w:val="20"/>
        </w:rPr>
      </w:pPr>
      <w:bookmarkStart w:id="89" w:name="_Hlk93576278"/>
      <w:r w:rsidRPr="00537B57">
        <w:rPr>
          <w:rStyle w:val="FootnoteReference"/>
          <w:rFonts w:ascii="Arial" w:hAnsi="Arial" w:cs="Arial"/>
          <w:sz w:val="20"/>
          <w:szCs w:val="20"/>
        </w:rPr>
        <w:footnoteRef/>
      </w:r>
      <w:r w:rsidRPr="00537B57">
        <w:rPr>
          <w:rFonts w:ascii="Arial" w:hAnsi="Arial" w:cs="Arial"/>
          <w:sz w:val="20"/>
          <w:szCs w:val="20"/>
        </w:rPr>
        <w:t xml:space="preserve"> </w:t>
      </w:r>
      <w:bookmarkStart w:id="90" w:name="_Hlk93575961"/>
      <w:r w:rsidRPr="00537B57">
        <w:rPr>
          <w:rFonts w:ascii="Arial" w:hAnsi="Arial" w:cs="Arial"/>
          <w:sz w:val="20"/>
          <w:szCs w:val="20"/>
        </w:rPr>
        <w:t xml:space="preserve">However a conviction was secured under the SORMA Act in </w:t>
      </w:r>
      <w:r w:rsidRPr="00537B57">
        <w:rPr>
          <w:rFonts w:ascii="Arial" w:eastAsia="Calibri" w:hAnsi="Arial" w:cs="Arial"/>
          <w:i/>
          <w:iCs/>
          <w:sz w:val="20"/>
          <w:szCs w:val="20"/>
        </w:rPr>
        <w:t xml:space="preserve">S v Samantha </w:t>
      </w:r>
      <w:proofErr w:type="spellStart"/>
      <w:r w:rsidRPr="00537B57">
        <w:rPr>
          <w:rFonts w:ascii="Arial" w:eastAsia="Calibri" w:hAnsi="Arial" w:cs="Arial"/>
          <w:i/>
          <w:iCs/>
          <w:sz w:val="20"/>
          <w:szCs w:val="20"/>
        </w:rPr>
        <w:t>Haether</w:t>
      </w:r>
      <w:proofErr w:type="spellEnd"/>
      <w:r w:rsidRPr="00537B57">
        <w:rPr>
          <w:rFonts w:ascii="Arial" w:eastAsia="Calibri" w:hAnsi="Arial" w:cs="Arial"/>
          <w:i/>
          <w:iCs/>
          <w:sz w:val="20"/>
          <w:szCs w:val="20"/>
        </w:rPr>
        <w:t xml:space="preserve"> </w:t>
      </w:r>
      <w:proofErr w:type="spellStart"/>
      <w:r w:rsidRPr="00537B57">
        <w:rPr>
          <w:rFonts w:ascii="Arial" w:eastAsia="Calibri" w:hAnsi="Arial" w:cs="Arial"/>
          <w:b/>
          <w:bCs/>
          <w:i/>
          <w:iCs/>
          <w:sz w:val="20"/>
          <w:szCs w:val="20"/>
        </w:rPr>
        <w:t>Wiedermeyer</w:t>
      </w:r>
      <w:proofErr w:type="spellEnd"/>
      <w:r w:rsidRPr="00537B57">
        <w:rPr>
          <w:rFonts w:ascii="Arial" w:eastAsia="Calibri" w:hAnsi="Arial" w:cs="Arial"/>
          <w:i/>
          <w:iCs/>
          <w:sz w:val="20"/>
          <w:szCs w:val="20"/>
        </w:rPr>
        <w:t xml:space="preserve"> &amp; </w:t>
      </w:r>
      <w:proofErr w:type="gramStart"/>
      <w:r w:rsidRPr="00537B57">
        <w:rPr>
          <w:rFonts w:ascii="Arial" w:eastAsia="Calibri" w:hAnsi="Arial" w:cs="Arial"/>
          <w:i/>
          <w:iCs/>
          <w:sz w:val="20"/>
          <w:szCs w:val="20"/>
        </w:rPr>
        <w:t>others</w:t>
      </w:r>
      <w:r w:rsidRPr="00537B57">
        <w:rPr>
          <w:rFonts w:ascii="Arial" w:eastAsia="Calibri" w:hAnsi="Arial" w:cs="Arial"/>
          <w:sz w:val="20"/>
          <w:szCs w:val="20"/>
        </w:rPr>
        <w:t xml:space="preserve">  Case</w:t>
      </w:r>
      <w:proofErr w:type="gramEnd"/>
      <w:r w:rsidRPr="00537B57">
        <w:rPr>
          <w:rFonts w:ascii="Arial" w:eastAsia="Calibri" w:hAnsi="Arial" w:cs="Arial"/>
          <w:sz w:val="20"/>
          <w:szCs w:val="20"/>
        </w:rPr>
        <w:t xml:space="preserve"> no. </w:t>
      </w:r>
      <w:r w:rsidRPr="00537B57">
        <w:rPr>
          <w:rFonts w:ascii="Arial" w:hAnsi="Arial" w:cs="Arial"/>
          <w:sz w:val="20"/>
          <w:szCs w:val="20"/>
        </w:rPr>
        <w:t>14/255/2015 Gauteng Regional Court Pretoria Sentenced 2018-8-27 for contravening section</w:t>
      </w:r>
      <w:bookmarkStart w:id="91" w:name="_Hlk93576444"/>
      <w:bookmarkEnd w:id="89"/>
      <w:bookmarkEnd w:id="90"/>
      <w:r w:rsidRPr="00537B57">
        <w:rPr>
          <w:rFonts w:ascii="Arial" w:hAnsi="Arial" w:cs="Arial"/>
          <w:sz w:val="20"/>
          <w:szCs w:val="20"/>
        </w:rPr>
        <w:t xml:space="preserve"> 71 (1) 2 (b) of SORMA Act 32 of 2007 (Involvement in Trafficking in persons for sexual purposes).</w:t>
      </w:r>
    </w:p>
    <w:bookmarkEnd w:id="91"/>
  </w:footnote>
  <w:footnote w:id="92">
    <w:p w14:paraId="7997B258" w14:textId="77777777" w:rsidR="00ED5D9E" w:rsidRPr="00537B57" w:rsidRDefault="00ED5D9E" w:rsidP="00ED5D9E">
      <w:pPr>
        <w:pStyle w:val="FootnoteText"/>
        <w:jc w:val="both"/>
        <w:rPr>
          <w:rFonts w:ascii="Arial" w:hAnsi="Arial" w:cs="Arial"/>
        </w:rPr>
      </w:pPr>
      <w:r w:rsidRPr="00537B57">
        <w:rPr>
          <w:rStyle w:val="FootnoteReference"/>
          <w:rFonts w:ascii="Arial" w:hAnsi="Arial" w:cs="Arial"/>
        </w:rPr>
        <w:footnoteRef/>
      </w:r>
      <w:r w:rsidRPr="00537B57">
        <w:rPr>
          <w:rFonts w:ascii="Arial" w:hAnsi="Arial" w:cs="Arial"/>
        </w:rPr>
        <w:t xml:space="preserve"> See the discussion in Kruger 2016:67-68; </w:t>
      </w:r>
      <w:proofErr w:type="spellStart"/>
      <w:r w:rsidRPr="00537B57">
        <w:rPr>
          <w:rFonts w:ascii="Arial" w:hAnsi="Arial" w:cs="Arial"/>
        </w:rPr>
        <w:t>Mollema</w:t>
      </w:r>
      <w:proofErr w:type="spellEnd"/>
      <w:r w:rsidRPr="00537B57">
        <w:rPr>
          <w:rFonts w:ascii="Arial" w:hAnsi="Arial" w:cs="Arial"/>
        </w:rPr>
        <w:t xml:space="preserve"> 2014:253</w:t>
      </w:r>
      <w:r>
        <w:rPr>
          <w:rFonts w:ascii="Arial" w:hAnsi="Arial" w:cs="Arial"/>
        </w:rPr>
        <w:t>;</w:t>
      </w:r>
      <w:r w:rsidRPr="00537B57">
        <w:rPr>
          <w:rFonts w:ascii="Arial" w:hAnsi="Arial" w:cs="Arial"/>
        </w:rPr>
        <w:t xml:space="preserve"> UNODC 2020b:45. </w:t>
      </w:r>
    </w:p>
  </w:footnote>
  <w:footnote w:id="93">
    <w:p w14:paraId="4BA1CC89" w14:textId="77777777" w:rsidR="00ED5D9E" w:rsidRPr="00537B57" w:rsidRDefault="00ED5D9E" w:rsidP="00ED5D9E">
      <w:pPr>
        <w:pStyle w:val="FootnoteText"/>
        <w:ind w:right="95"/>
        <w:jc w:val="both"/>
        <w:rPr>
          <w:rFonts w:ascii="Arial" w:hAnsi="Arial" w:cs="Arial"/>
          <w:b/>
          <w:bCs/>
        </w:rPr>
      </w:pPr>
      <w:r w:rsidRPr="00537B57">
        <w:rPr>
          <w:rStyle w:val="FootnoteReference"/>
          <w:rFonts w:ascii="Arial" w:hAnsi="Arial" w:cs="Arial"/>
          <w:highlight w:val="magenta"/>
        </w:rPr>
        <w:footnoteRef/>
      </w:r>
      <w:r w:rsidRPr="00537B57">
        <w:rPr>
          <w:rFonts w:ascii="Arial" w:hAnsi="Arial" w:cs="Arial"/>
          <w:highlight w:val="magenta"/>
        </w:rPr>
        <w:t xml:space="preserve"> </w:t>
      </w:r>
      <w:r w:rsidRPr="00537B57">
        <w:rPr>
          <w:rFonts w:ascii="Arial" w:hAnsi="Arial" w:cs="Arial"/>
          <w:b/>
          <w:bCs/>
          <w:highlight w:val="magenta"/>
        </w:rPr>
        <w:t>Literature</w:t>
      </w:r>
    </w:p>
    <w:p w14:paraId="19307345" w14:textId="77777777" w:rsidR="00ED5D9E" w:rsidRPr="00537B57" w:rsidRDefault="00ED5D9E" w:rsidP="00ED5D9E">
      <w:pPr>
        <w:pStyle w:val="FootnoteText"/>
        <w:ind w:right="95"/>
        <w:jc w:val="both"/>
        <w:rPr>
          <w:rFonts w:ascii="Arial" w:hAnsi="Arial" w:cs="Arial"/>
        </w:rPr>
      </w:pPr>
      <w:bookmarkStart w:id="93" w:name="_Hlk91880728"/>
      <w:r w:rsidRPr="00537B57">
        <w:rPr>
          <w:rFonts w:ascii="Arial" w:hAnsi="Arial" w:cs="Arial"/>
        </w:rPr>
        <w:t xml:space="preserve">UNODC. 2014. </w:t>
      </w:r>
      <w:r w:rsidRPr="00537B57">
        <w:rPr>
          <w:rFonts w:ascii="Arial" w:hAnsi="Arial" w:cs="Arial"/>
          <w:i/>
          <w:iCs/>
        </w:rPr>
        <w:t xml:space="preserve">Issue paper – The role of ‘consent’ in the Trafficking in Persons Protocol. </w:t>
      </w:r>
      <w:r w:rsidRPr="00537B57">
        <w:rPr>
          <w:rFonts w:ascii="Arial" w:hAnsi="Arial" w:cs="Arial"/>
        </w:rPr>
        <w:t xml:space="preserve"> New York: United Nations.</w:t>
      </w:r>
      <w:bookmarkEnd w:id="93"/>
    </w:p>
  </w:footnote>
  <w:footnote w:id="94">
    <w:p w14:paraId="72C2ED30" w14:textId="77777777" w:rsidR="00ED5D9E" w:rsidRPr="00537B57" w:rsidRDefault="00ED5D9E" w:rsidP="00ED5D9E">
      <w:pPr>
        <w:pStyle w:val="FootnoteText"/>
        <w:rPr>
          <w:rFonts w:ascii="Arial" w:hAnsi="Arial" w:cs="Arial"/>
        </w:rPr>
      </w:pPr>
      <w:r w:rsidRPr="00537B57">
        <w:rPr>
          <w:rStyle w:val="FootnoteReference"/>
          <w:rFonts w:ascii="Arial" w:hAnsi="Arial" w:cs="Arial"/>
        </w:rPr>
        <w:footnoteRef/>
      </w:r>
      <w:r w:rsidRPr="00537B57">
        <w:rPr>
          <w:rFonts w:ascii="Arial" w:hAnsi="Arial" w:cs="Arial"/>
        </w:rPr>
        <w:t xml:space="preserve"> </w:t>
      </w:r>
      <w:proofErr w:type="spellStart"/>
      <w:r w:rsidRPr="00537B57">
        <w:rPr>
          <w:rFonts w:ascii="Arial" w:hAnsi="Arial" w:cs="Arial"/>
        </w:rPr>
        <w:t>Iroanya</w:t>
      </w:r>
      <w:proofErr w:type="spellEnd"/>
      <w:r w:rsidRPr="00537B57">
        <w:rPr>
          <w:rFonts w:ascii="Arial" w:hAnsi="Arial" w:cs="Arial"/>
        </w:rPr>
        <w:t xml:space="preserve"> 2014:109.</w:t>
      </w:r>
    </w:p>
  </w:footnote>
  <w:footnote w:id="95">
    <w:p w14:paraId="3B124373" w14:textId="77777777" w:rsidR="00ED5D9E" w:rsidRPr="00537B57" w:rsidRDefault="00ED5D9E" w:rsidP="00ED5D9E">
      <w:pPr>
        <w:pStyle w:val="FootnoteText"/>
        <w:rPr>
          <w:rFonts w:ascii="Arial" w:hAnsi="Arial" w:cs="Arial"/>
        </w:rPr>
      </w:pPr>
      <w:r w:rsidRPr="00537B57">
        <w:rPr>
          <w:rStyle w:val="FootnoteReference"/>
          <w:rFonts w:ascii="Arial" w:hAnsi="Arial" w:cs="Arial"/>
        </w:rPr>
        <w:footnoteRef/>
      </w:r>
      <w:r w:rsidRPr="00537B57">
        <w:rPr>
          <w:rFonts w:ascii="Arial" w:hAnsi="Arial" w:cs="Arial"/>
        </w:rPr>
        <w:t xml:space="preserve"> Kruger 2016:78-80.</w:t>
      </w:r>
    </w:p>
  </w:footnote>
  <w:footnote w:id="96">
    <w:p w14:paraId="46B253BD" w14:textId="77777777" w:rsidR="00ED5D9E" w:rsidRPr="00537B57" w:rsidRDefault="00ED5D9E" w:rsidP="00ED5D9E">
      <w:pPr>
        <w:pStyle w:val="FootnoteText"/>
        <w:rPr>
          <w:rFonts w:ascii="Arial" w:hAnsi="Arial" w:cs="Arial"/>
        </w:rPr>
      </w:pPr>
      <w:r w:rsidRPr="00537B57">
        <w:rPr>
          <w:rStyle w:val="FootnoteReference"/>
          <w:rFonts w:ascii="Arial" w:hAnsi="Arial" w:cs="Arial"/>
          <w:highlight w:val="magenta"/>
        </w:rPr>
        <w:footnoteRef/>
      </w:r>
      <w:r w:rsidRPr="00537B57">
        <w:rPr>
          <w:rFonts w:ascii="Arial" w:hAnsi="Arial" w:cs="Arial"/>
          <w:highlight w:val="magenta"/>
        </w:rPr>
        <w:t xml:space="preserve"> </w:t>
      </w:r>
      <w:r w:rsidRPr="00537B57">
        <w:rPr>
          <w:rFonts w:ascii="Arial" w:hAnsi="Arial" w:cs="Arial"/>
          <w:b/>
          <w:bCs/>
          <w:highlight w:val="magenta"/>
        </w:rPr>
        <w:t>Case law:</w:t>
      </w:r>
    </w:p>
    <w:p w14:paraId="42436602" w14:textId="77777777" w:rsidR="00ED5D9E" w:rsidRPr="00537B57" w:rsidRDefault="00ED5D9E" w:rsidP="00ED5D9E">
      <w:pPr>
        <w:pStyle w:val="FootnoteText"/>
        <w:rPr>
          <w:rFonts w:ascii="Arial" w:hAnsi="Arial" w:cs="Arial"/>
        </w:rPr>
      </w:pPr>
      <w:r w:rsidRPr="00537B57">
        <w:rPr>
          <w:rFonts w:ascii="Arial" w:hAnsi="Arial" w:cs="Arial"/>
          <w:bCs/>
          <w:i/>
          <w:iCs/>
        </w:rPr>
        <w:t>S v</w:t>
      </w:r>
      <w:r w:rsidRPr="00537B57">
        <w:rPr>
          <w:rFonts w:ascii="Arial" w:hAnsi="Arial" w:cs="Arial"/>
          <w:b/>
          <w:i/>
          <w:iCs/>
        </w:rPr>
        <w:t xml:space="preserve"> </w:t>
      </w:r>
      <w:proofErr w:type="spellStart"/>
      <w:r w:rsidRPr="00537B57">
        <w:rPr>
          <w:rFonts w:ascii="Arial" w:hAnsi="Arial" w:cs="Arial"/>
          <w:b/>
          <w:i/>
          <w:iCs/>
        </w:rPr>
        <w:t>Fabiao</w:t>
      </w:r>
      <w:proofErr w:type="spellEnd"/>
      <w:r w:rsidRPr="00537B57">
        <w:rPr>
          <w:rFonts w:ascii="Arial" w:hAnsi="Arial" w:cs="Arial"/>
          <w:bCs/>
          <w:i/>
          <w:iCs/>
        </w:rPr>
        <w:t xml:space="preserve"> </w:t>
      </w:r>
      <w:r w:rsidRPr="00537B57">
        <w:rPr>
          <w:rFonts w:ascii="Arial" w:hAnsi="Arial" w:cs="Arial"/>
          <w:bCs/>
        </w:rPr>
        <w:t xml:space="preserve">Case no. 4SH/144/2016 (Regional Court Germiston) </w:t>
      </w:r>
      <w:r w:rsidRPr="00537B57">
        <w:rPr>
          <w:rFonts w:ascii="Arial" w:hAnsi="Arial" w:cs="Arial"/>
        </w:rPr>
        <w:t xml:space="preserve">Judgment 2017-12-14. Arrangement made to force Zimbabwean girl (12 </w:t>
      </w:r>
      <w:proofErr w:type="spellStart"/>
      <w:r w:rsidRPr="00537B57">
        <w:rPr>
          <w:rFonts w:ascii="Arial" w:hAnsi="Arial" w:cs="Arial"/>
        </w:rPr>
        <w:t>yrs</w:t>
      </w:r>
      <w:proofErr w:type="spellEnd"/>
      <w:r w:rsidRPr="00537B57">
        <w:rPr>
          <w:rFonts w:ascii="Arial" w:hAnsi="Arial" w:cs="Arial"/>
        </w:rPr>
        <w:t xml:space="preserve">) to marry </w:t>
      </w:r>
      <w:proofErr w:type="gramStart"/>
      <w:r w:rsidRPr="00537B57">
        <w:rPr>
          <w:rFonts w:ascii="Arial" w:hAnsi="Arial" w:cs="Arial"/>
        </w:rPr>
        <w:t>accused,  but</w:t>
      </w:r>
      <w:proofErr w:type="gramEnd"/>
      <w:r w:rsidRPr="00537B57">
        <w:rPr>
          <w:rFonts w:ascii="Arial" w:hAnsi="Arial" w:cs="Arial"/>
        </w:rPr>
        <w:t xml:space="preserve"> arrested before marriage</w:t>
      </w:r>
    </w:p>
  </w:footnote>
  <w:footnote w:id="97">
    <w:p w14:paraId="2EAD273B" w14:textId="77777777" w:rsidR="00ED5D9E" w:rsidRPr="00537B57" w:rsidRDefault="00ED5D9E" w:rsidP="00ED5D9E">
      <w:pPr>
        <w:pStyle w:val="FootnoteText"/>
        <w:rPr>
          <w:rFonts w:ascii="Arial" w:hAnsi="Arial" w:cs="Arial"/>
        </w:rPr>
      </w:pPr>
      <w:r w:rsidRPr="00537B57">
        <w:rPr>
          <w:rStyle w:val="FootnoteReference"/>
          <w:rFonts w:ascii="Arial" w:hAnsi="Arial" w:cs="Arial"/>
        </w:rPr>
        <w:footnoteRef/>
      </w:r>
      <w:r w:rsidRPr="00537B57">
        <w:rPr>
          <w:rFonts w:ascii="Arial" w:hAnsi="Arial" w:cs="Arial"/>
        </w:rPr>
        <w:t xml:space="preserve"> Kruger 2016:78-80.</w:t>
      </w:r>
    </w:p>
  </w:footnote>
  <w:footnote w:id="98">
    <w:p w14:paraId="43C6C75E" w14:textId="77777777" w:rsidR="00ED5D9E" w:rsidRPr="00537B57" w:rsidRDefault="00ED5D9E" w:rsidP="00ED5D9E">
      <w:pPr>
        <w:pStyle w:val="FootnoteText"/>
        <w:rPr>
          <w:rFonts w:ascii="Arial" w:hAnsi="Arial" w:cs="Arial"/>
        </w:rPr>
      </w:pPr>
      <w:r w:rsidRPr="00537B57">
        <w:rPr>
          <w:rStyle w:val="FootnoteReference"/>
          <w:rFonts w:ascii="Arial" w:hAnsi="Arial" w:cs="Arial"/>
        </w:rPr>
        <w:footnoteRef/>
      </w:r>
      <w:r w:rsidRPr="00537B57">
        <w:rPr>
          <w:rFonts w:ascii="Arial" w:hAnsi="Arial" w:cs="Arial"/>
        </w:rPr>
        <w:t xml:space="preserve"> Section 11(2)-(4).</w:t>
      </w:r>
    </w:p>
  </w:footnote>
  <w:footnote w:id="99">
    <w:p w14:paraId="3BDB3F2F" w14:textId="77777777" w:rsidR="00ED5D9E" w:rsidRPr="00537B57" w:rsidRDefault="00ED5D9E" w:rsidP="00ED5D9E">
      <w:pPr>
        <w:pStyle w:val="FootnoteText"/>
        <w:rPr>
          <w:rFonts w:ascii="Arial" w:hAnsi="Arial" w:cs="Arial"/>
        </w:rPr>
      </w:pPr>
      <w:r w:rsidRPr="00537B57">
        <w:rPr>
          <w:rStyle w:val="FootnoteReference"/>
          <w:rFonts w:ascii="Arial" w:hAnsi="Arial" w:cs="Arial"/>
        </w:rPr>
        <w:footnoteRef/>
      </w:r>
      <w:r w:rsidRPr="00537B57">
        <w:rPr>
          <w:rFonts w:ascii="Arial" w:hAnsi="Arial" w:cs="Arial"/>
        </w:rPr>
        <w:t xml:space="preserve"> Kruger 2017:258.</w:t>
      </w:r>
    </w:p>
  </w:footnote>
  <w:footnote w:id="100">
    <w:p w14:paraId="6513C656" w14:textId="77777777" w:rsidR="00ED5D9E" w:rsidRPr="00537B57" w:rsidRDefault="00ED5D9E" w:rsidP="00ED5D9E">
      <w:pPr>
        <w:pStyle w:val="FootnoteText"/>
        <w:rPr>
          <w:rFonts w:ascii="Arial" w:hAnsi="Arial" w:cs="Arial"/>
        </w:rPr>
      </w:pPr>
      <w:r w:rsidRPr="00537B57">
        <w:rPr>
          <w:rStyle w:val="FootnoteReference"/>
          <w:rFonts w:ascii="Arial" w:hAnsi="Arial" w:cs="Arial"/>
        </w:rPr>
        <w:footnoteRef/>
      </w:r>
      <w:r w:rsidRPr="00537B57">
        <w:rPr>
          <w:rFonts w:ascii="Arial" w:hAnsi="Arial" w:cs="Arial"/>
        </w:rPr>
        <w:t xml:space="preserve"> See the discussion by </w:t>
      </w:r>
      <w:proofErr w:type="spellStart"/>
      <w:r w:rsidRPr="00537B57">
        <w:rPr>
          <w:rFonts w:ascii="Arial" w:hAnsi="Arial" w:cs="Arial"/>
        </w:rPr>
        <w:t>Iroanya</w:t>
      </w:r>
      <w:proofErr w:type="spellEnd"/>
      <w:r w:rsidRPr="00537B57">
        <w:rPr>
          <w:rFonts w:ascii="Arial" w:hAnsi="Arial" w:cs="Arial"/>
        </w:rPr>
        <w:t xml:space="preserve"> 2014:111.</w:t>
      </w:r>
    </w:p>
  </w:footnote>
  <w:footnote w:id="101">
    <w:p w14:paraId="42ACD065" w14:textId="77777777" w:rsidR="00ED5D9E" w:rsidRPr="00537B57" w:rsidRDefault="00ED5D9E" w:rsidP="00ED5D9E">
      <w:pPr>
        <w:pStyle w:val="FootnoteText"/>
        <w:rPr>
          <w:rFonts w:ascii="Arial" w:hAnsi="Arial" w:cs="Arial"/>
        </w:rPr>
      </w:pPr>
      <w:r w:rsidRPr="00537B57">
        <w:rPr>
          <w:rStyle w:val="FootnoteReference"/>
          <w:rFonts w:ascii="Arial" w:hAnsi="Arial" w:cs="Arial"/>
        </w:rPr>
        <w:footnoteRef/>
      </w:r>
      <w:r w:rsidRPr="00537B57">
        <w:rPr>
          <w:rFonts w:ascii="Arial" w:hAnsi="Arial" w:cs="Arial"/>
        </w:rPr>
        <w:t xml:space="preserve"> Kruger 2017:258; see also </w:t>
      </w:r>
      <w:proofErr w:type="spellStart"/>
      <w:r w:rsidRPr="00537B57">
        <w:rPr>
          <w:rFonts w:ascii="Arial" w:hAnsi="Arial" w:cs="Arial"/>
        </w:rPr>
        <w:t>Mollema</w:t>
      </w:r>
      <w:proofErr w:type="spellEnd"/>
      <w:r w:rsidRPr="00537B57">
        <w:rPr>
          <w:rFonts w:ascii="Arial" w:hAnsi="Arial" w:cs="Arial"/>
        </w:rPr>
        <w:t xml:space="preserve"> 2014:254.</w:t>
      </w:r>
    </w:p>
  </w:footnote>
  <w:footnote w:id="102">
    <w:p w14:paraId="3ABC8E3C" w14:textId="77777777" w:rsidR="00ED5D9E" w:rsidRPr="00537B57" w:rsidRDefault="00ED5D9E" w:rsidP="00ED5D9E">
      <w:pPr>
        <w:pStyle w:val="FootnoteText"/>
        <w:rPr>
          <w:rFonts w:ascii="Arial" w:hAnsi="Arial" w:cs="Arial"/>
        </w:rPr>
      </w:pPr>
      <w:r w:rsidRPr="00537B57">
        <w:rPr>
          <w:rStyle w:val="FootnoteReference"/>
          <w:rFonts w:ascii="Arial" w:hAnsi="Arial" w:cs="Arial"/>
        </w:rPr>
        <w:footnoteRef/>
      </w:r>
      <w:r w:rsidRPr="00537B57">
        <w:rPr>
          <w:rFonts w:ascii="Arial" w:hAnsi="Arial" w:cs="Arial"/>
        </w:rPr>
        <w:t xml:space="preserve"> Kruger 2020: 64-767; Kruger 2016:80-82; Van der Watt 2020: 71-73; </w:t>
      </w:r>
      <w:proofErr w:type="spellStart"/>
      <w:r w:rsidRPr="00537B57">
        <w:rPr>
          <w:rFonts w:ascii="Arial" w:hAnsi="Arial" w:cs="Arial"/>
        </w:rPr>
        <w:t>Iroanya</w:t>
      </w:r>
      <w:proofErr w:type="spellEnd"/>
      <w:r w:rsidRPr="00537B57">
        <w:rPr>
          <w:rFonts w:ascii="Arial" w:hAnsi="Arial" w:cs="Arial"/>
        </w:rPr>
        <w:t xml:space="preserve"> R O. 2014. Human trafficking with specific reference to South African and Mozambican </w:t>
      </w:r>
      <w:proofErr w:type="spellStart"/>
      <w:r w:rsidRPr="00537B57">
        <w:rPr>
          <w:rFonts w:ascii="Arial" w:hAnsi="Arial" w:cs="Arial"/>
        </w:rPr>
        <w:t>countertraffickinglegislation</w:t>
      </w:r>
      <w:proofErr w:type="spellEnd"/>
      <w:r w:rsidRPr="00537B57">
        <w:rPr>
          <w:rFonts w:ascii="Arial" w:hAnsi="Arial" w:cs="Arial"/>
        </w:rPr>
        <w:t xml:space="preserve">. </w:t>
      </w:r>
      <w:r w:rsidRPr="00537B57">
        <w:rPr>
          <w:rFonts w:ascii="Arial" w:hAnsi="Arial" w:cs="Arial"/>
          <w:i/>
          <w:iCs/>
        </w:rPr>
        <w:t xml:space="preserve">Acta </w:t>
      </w:r>
      <w:proofErr w:type="spellStart"/>
      <w:r w:rsidRPr="00537B57">
        <w:rPr>
          <w:rFonts w:ascii="Arial" w:hAnsi="Arial" w:cs="Arial"/>
          <w:i/>
          <w:iCs/>
        </w:rPr>
        <w:t>Criminologica</w:t>
      </w:r>
      <w:proofErr w:type="spellEnd"/>
      <w:r w:rsidRPr="00537B57">
        <w:rPr>
          <w:rFonts w:ascii="Arial" w:hAnsi="Arial" w:cs="Arial"/>
          <w:i/>
          <w:iCs/>
        </w:rPr>
        <w:t xml:space="preserve"> </w:t>
      </w:r>
      <w:r w:rsidRPr="00537B57">
        <w:rPr>
          <w:rFonts w:ascii="Arial" w:hAnsi="Arial" w:cs="Arial"/>
        </w:rPr>
        <w:t xml:space="preserve">27(2):102-115; </w:t>
      </w:r>
      <w:proofErr w:type="spellStart"/>
      <w:r w:rsidRPr="00537B57">
        <w:rPr>
          <w:rFonts w:ascii="Arial" w:hAnsi="Arial" w:cs="Arial"/>
        </w:rPr>
        <w:t>Mollema</w:t>
      </w:r>
      <w:proofErr w:type="spellEnd"/>
      <w:r w:rsidRPr="00537B57">
        <w:rPr>
          <w:rFonts w:ascii="Arial" w:hAnsi="Arial" w:cs="Arial"/>
        </w:rPr>
        <w:t xml:space="preserve"> N &amp; </w:t>
      </w:r>
      <w:proofErr w:type="spellStart"/>
      <w:r w:rsidRPr="00537B57">
        <w:rPr>
          <w:rFonts w:ascii="Arial" w:hAnsi="Arial" w:cs="Arial"/>
        </w:rPr>
        <w:t>Terblance</w:t>
      </w:r>
      <w:proofErr w:type="spellEnd"/>
      <w:r w:rsidRPr="00537B57">
        <w:rPr>
          <w:rFonts w:ascii="Arial" w:hAnsi="Arial" w:cs="Arial"/>
        </w:rPr>
        <w:t xml:space="preserve"> SS. 2017. The effectiveness of sentencing as a measure to combat human trafficking. </w:t>
      </w:r>
      <w:r w:rsidRPr="00537B57">
        <w:rPr>
          <w:rFonts w:ascii="Arial" w:hAnsi="Arial" w:cs="Arial"/>
          <w:i/>
          <w:iCs/>
        </w:rPr>
        <w:t>South African Journal on Criminal Justice</w:t>
      </w:r>
      <w:r w:rsidRPr="00537B57">
        <w:rPr>
          <w:rFonts w:ascii="Arial" w:hAnsi="Arial" w:cs="Arial"/>
        </w:rPr>
        <w:t>, 30:198-223.</w:t>
      </w:r>
    </w:p>
  </w:footnote>
  <w:footnote w:id="103">
    <w:p w14:paraId="40092C48" w14:textId="77777777" w:rsidR="00ED5D9E" w:rsidRPr="0080358D" w:rsidRDefault="00ED5D9E" w:rsidP="00ED5D9E">
      <w:pPr>
        <w:pStyle w:val="FootnoteText"/>
        <w:rPr>
          <w:rFonts w:ascii="Arial" w:hAnsi="Arial" w:cs="Arial"/>
        </w:rPr>
      </w:pPr>
      <w:r w:rsidRPr="0080358D">
        <w:rPr>
          <w:rStyle w:val="FootnoteReference"/>
          <w:rFonts w:ascii="Arial" w:hAnsi="Arial" w:cs="Arial"/>
        </w:rPr>
        <w:footnoteRef/>
      </w:r>
      <w:r w:rsidRPr="00ED5D9E">
        <w:rPr>
          <w:rFonts w:ascii="Arial" w:hAnsi="Arial" w:cs="Arial"/>
          <w:lang w:val="pt-PT"/>
        </w:rPr>
        <w:t xml:space="preserve"> </w:t>
      </w:r>
      <w:r w:rsidRPr="00ED5D9E">
        <w:rPr>
          <w:rFonts w:ascii="Arial" w:hAnsi="Arial" w:cs="Arial"/>
          <w:i/>
          <w:iCs/>
          <w:lang w:val="pt-PT"/>
        </w:rPr>
        <w:t xml:space="preserve">S v </w:t>
      </w:r>
      <w:r w:rsidRPr="00ED5D9E">
        <w:rPr>
          <w:rFonts w:ascii="Arial" w:hAnsi="Arial" w:cs="Arial"/>
          <w:b/>
          <w:bCs/>
          <w:i/>
          <w:iCs/>
          <w:lang w:val="pt-PT"/>
        </w:rPr>
        <w:t>Obi</w:t>
      </w:r>
      <w:r w:rsidRPr="00ED5D9E">
        <w:rPr>
          <w:rFonts w:ascii="Arial" w:hAnsi="Arial" w:cs="Arial"/>
          <w:lang w:val="pt-PT"/>
        </w:rPr>
        <w:t xml:space="preserve"> 2020 JDR 0618 (GP): 4-7. </w:t>
      </w:r>
      <w:r w:rsidRPr="0080358D">
        <w:rPr>
          <w:rFonts w:ascii="Arial" w:hAnsi="Arial" w:cs="Arial"/>
          <w:lang w:val="af-ZA"/>
        </w:rPr>
        <w:t xml:space="preserve">     </w:t>
      </w:r>
      <w:r w:rsidRPr="0080358D">
        <w:rPr>
          <w:rFonts w:ascii="Arial" w:hAnsi="Arial" w:cs="Arial"/>
          <w:highlight w:val="yellow"/>
          <w:lang w:val="af-ZA"/>
        </w:rPr>
        <w:t>ADD link to summary</w:t>
      </w:r>
      <w:r w:rsidRPr="0080358D">
        <w:rPr>
          <w:rFonts w:ascii="Arial" w:hAnsi="Arial" w:cs="Arial"/>
          <w:lang w:val="af-ZA"/>
        </w:rPr>
        <w:t xml:space="preserve"> by Vanja team: “SAF2 S v Obi Nyehita</w:t>
      </w:r>
    </w:p>
  </w:footnote>
  <w:footnote w:id="104">
    <w:p w14:paraId="3E1C7436" w14:textId="77777777" w:rsidR="00ED5D9E" w:rsidRPr="00C516D8" w:rsidRDefault="00ED5D9E" w:rsidP="00ED5D9E">
      <w:pPr>
        <w:pStyle w:val="FootnoteText"/>
        <w:rPr>
          <w:rFonts w:ascii="Arial" w:hAnsi="Arial" w:cs="Arial"/>
          <w:lang w:val="pt-PT"/>
        </w:rPr>
      </w:pPr>
      <w:r w:rsidRPr="0080358D">
        <w:rPr>
          <w:rStyle w:val="FootnoteReference"/>
          <w:rFonts w:ascii="Arial" w:hAnsi="Arial" w:cs="Arial"/>
        </w:rPr>
        <w:footnoteRef/>
      </w:r>
      <w:r w:rsidRPr="00C516D8">
        <w:rPr>
          <w:rFonts w:ascii="Arial" w:hAnsi="Arial" w:cs="Arial"/>
          <w:lang w:val="pt-PT"/>
        </w:rPr>
        <w:t xml:space="preserve"> </w:t>
      </w:r>
      <w:r w:rsidRPr="00C516D8">
        <w:rPr>
          <w:rFonts w:ascii="Arial" w:hAnsi="Arial" w:cs="Arial"/>
          <w:i/>
          <w:iCs/>
          <w:lang w:val="pt-PT"/>
        </w:rPr>
        <w:t xml:space="preserve">S v </w:t>
      </w:r>
      <w:r w:rsidRPr="00C516D8">
        <w:rPr>
          <w:rFonts w:ascii="Arial" w:hAnsi="Arial" w:cs="Arial"/>
          <w:b/>
          <w:bCs/>
          <w:i/>
          <w:iCs/>
          <w:lang w:val="pt-PT"/>
        </w:rPr>
        <w:t xml:space="preserve">Dos </w:t>
      </w:r>
      <w:proofErr w:type="gramStart"/>
      <w:r w:rsidRPr="00C516D8">
        <w:rPr>
          <w:rFonts w:ascii="Arial" w:hAnsi="Arial" w:cs="Arial"/>
          <w:b/>
          <w:bCs/>
          <w:i/>
          <w:iCs/>
          <w:lang w:val="pt-PT"/>
        </w:rPr>
        <w:t>Santos</w:t>
      </w:r>
      <w:r w:rsidRPr="00C516D8">
        <w:rPr>
          <w:rFonts w:ascii="Arial" w:hAnsi="Arial" w:cs="Arial"/>
          <w:lang w:val="pt-PT"/>
        </w:rPr>
        <w:t xml:space="preserve">  </w:t>
      </w:r>
      <w:r w:rsidRPr="0080358D">
        <w:rPr>
          <w:rFonts w:ascii="Arial" w:hAnsi="Arial" w:cs="Arial"/>
          <w:lang w:val="af-ZA"/>
        </w:rPr>
        <w:t>2018</w:t>
      </w:r>
      <w:proofErr w:type="gramEnd"/>
      <w:r w:rsidRPr="0080358D">
        <w:rPr>
          <w:rFonts w:ascii="Arial" w:hAnsi="Arial" w:cs="Arial"/>
          <w:lang w:val="af-ZA"/>
        </w:rPr>
        <w:t xml:space="preserve"> 1 SACR 20 (GP) 27; </w:t>
      </w:r>
      <w:r w:rsidRPr="0080358D">
        <w:rPr>
          <w:rFonts w:ascii="Arial" w:hAnsi="Arial" w:cs="Arial"/>
          <w:i/>
          <w:iCs/>
          <w:lang w:val="af-ZA"/>
        </w:rPr>
        <w:t xml:space="preserve">S v </w:t>
      </w:r>
      <w:r w:rsidRPr="0080358D">
        <w:rPr>
          <w:rFonts w:ascii="Arial" w:hAnsi="Arial" w:cs="Arial"/>
          <w:b/>
          <w:bCs/>
          <w:i/>
          <w:iCs/>
          <w:lang w:val="af-ZA"/>
        </w:rPr>
        <w:t xml:space="preserve">Obi </w:t>
      </w:r>
      <w:r w:rsidRPr="00C516D8">
        <w:rPr>
          <w:rFonts w:ascii="Arial" w:hAnsi="Arial" w:cs="Arial"/>
          <w:lang w:val="pt-PT"/>
        </w:rPr>
        <w:t>2020 JDR 0618 (GP).</w:t>
      </w:r>
    </w:p>
  </w:footnote>
  <w:footnote w:id="105">
    <w:p w14:paraId="7C660334" w14:textId="77777777" w:rsidR="00ED5D9E" w:rsidRPr="00537B57" w:rsidRDefault="00ED5D9E" w:rsidP="00ED5D9E">
      <w:pPr>
        <w:pStyle w:val="FootnoteText"/>
        <w:rPr>
          <w:rFonts w:ascii="Arial" w:hAnsi="Arial" w:cs="Arial"/>
        </w:rPr>
      </w:pPr>
      <w:r w:rsidRPr="00537B57">
        <w:rPr>
          <w:rStyle w:val="FootnoteReference"/>
          <w:rFonts w:ascii="Arial" w:hAnsi="Arial" w:cs="Arial"/>
        </w:rPr>
        <w:footnoteRef/>
      </w:r>
      <w:r w:rsidRPr="00537B57">
        <w:rPr>
          <w:rFonts w:ascii="Arial" w:hAnsi="Arial" w:cs="Arial"/>
        </w:rPr>
        <w:t xml:space="preserve"> </w:t>
      </w:r>
      <w:r w:rsidRPr="00537B57">
        <w:rPr>
          <w:rFonts w:ascii="Arial" w:hAnsi="Arial" w:cs="Arial"/>
          <w:i/>
          <w:iCs/>
        </w:rPr>
        <w:t xml:space="preserve">S v </w:t>
      </w:r>
      <w:r w:rsidRPr="00537B57">
        <w:rPr>
          <w:rFonts w:ascii="Arial" w:hAnsi="Arial" w:cs="Arial"/>
          <w:b/>
          <w:bCs/>
          <w:i/>
          <w:iCs/>
        </w:rPr>
        <w:t>Pillay</w:t>
      </w:r>
      <w:r w:rsidRPr="00537B57">
        <w:rPr>
          <w:rFonts w:ascii="Arial" w:hAnsi="Arial" w:cs="Arial"/>
        </w:rPr>
        <w:t xml:space="preserve"> </w:t>
      </w:r>
      <w:r w:rsidRPr="00537B57">
        <w:rPr>
          <w:rFonts w:ascii="Arial" w:hAnsi="Arial" w:cs="Arial"/>
          <w:lang w:val="af-ZA"/>
        </w:rPr>
        <w:t>case no. CCD 39/2019 (KZND) 24 Sentenced: 2020-12-11 (SAFLii);</w:t>
      </w:r>
      <w:r w:rsidRPr="00537B57">
        <w:rPr>
          <w:rFonts w:ascii="Arial" w:eastAsia="MS Mincho" w:hAnsi="Arial" w:cs="Arial"/>
          <w:lang w:val="af-ZA"/>
        </w:rPr>
        <w:t xml:space="preserve"> </w:t>
      </w:r>
      <w:r w:rsidRPr="003871C3">
        <w:rPr>
          <w:rFonts w:ascii="Arial" w:eastAsia="MS Mincho" w:hAnsi="Arial" w:cs="Arial"/>
          <w:i/>
          <w:iCs/>
          <w:lang w:val="af-ZA"/>
        </w:rPr>
        <w:t xml:space="preserve">S v </w:t>
      </w:r>
      <w:r w:rsidRPr="003871C3">
        <w:rPr>
          <w:rFonts w:ascii="Arial" w:eastAsia="MS Mincho" w:hAnsi="Arial" w:cs="Arial"/>
          <w:b/>
          <w:bCs/>
          <w:i/>
          <w:iCs/>
          <w:lang w:val="af-ZA"/>
        </w:rPr>
        <w:t xml:space="preserve">Obi </w:t>
      </w:r>
      <w:r w:rsidRPr="00492975">
        <w:rPr>
          <w:rFonts w:ascii="Arial" w:eastAsia="MS Mincho" w:hAnsi="Arial" w:cs="Arial"/>
        </w:rPr>
        <w:t>2020 JDR 0618 (GP)</w:t>
      </w:r>
      <w:r>
        <w:rPr>
          <w:rFonts w:ascii="Arial" w:eastAsia="MS Mincho" w:hAnsi="Arial" w:cs="Arial"/>
        </w:rPr>
        <w:t>.</w:t>
      </w:r>
    </w:p>
  </w:footnote>
  <w:footnote w:id="106">
    <w:p w14:paraId="10494A91" w14:textId="77777777" w:rsidR="00ED5D9E" w:rsidRPr="00537B57" w:rsidRDefault="00ED5D9E" w:rsidP="00ED5D9E">
      <w:pPr>
        <w:pStyle w:val="FootnoteText"/>
        <w:rPr>
          <w:rFonts w:ascii="Arial" w:hAnsi="Arial" w:cs="Arial"/>
          <w:lang w:val="af-ZA"/>
        </w:rPr>
      </w:pPr>
      <w:r w:rsidRPr="00537B57">
        <w:rPr>
          <w:rStyle w:val="FootnoteReference"/>
          <w:rFonts w:ascii="Arial" w:hAnsi="Arial" w:cs="Arial"/>
        </w:rPr>
        <w:footnoteRef/>
      </w:r>
      <w:r w:rsidRPr="00C516D8">
        <w:rPr>
          <w:rFonts w:ascii="Arial" w:hAnsi="Arial" w:cs="Arial"/>
          <w:lang w:val="pt-PT"/>
        </w:rPr>
        <w:t xml:space="preserve"> </w:t>
      </w:r>
      <w:r w:rsidRPr="00C516D8">
        <w:rPr>
          <w:rFonts w:ascii="Arial" w:hAnsi="Arial" w:cs="Arial"/>
          <w:i/>
          <w:iCs/>
          <w:lang w:val="pt-PT"/>
        </w:rPr>
        <w:t xml:space="preserve">S v </w:t>
      </w:r>
      <w:r w:rsidRPr="00C516D8">
        <w:rPr>
          <w:rFonts w:ascii="Arial" w:hAnsi="Arial" w:cs="Arial"/>
          <w:b/>
          <w:bCs/>
          <w:i/>
          <w:iCs/>
          <w:lang w:val="pt-PT"/>
        </w:rPr>
        <w:t xml:space="preserve">Dos </w:t>
      </w:r>
      <w:proofErr w:type="gramStart"/>
      <w:r w:rsidRPr="00C516D8">
        <w:rPr>
          <w:rFonts w:ascii="Arial" w:hAnsi="Arial" w:cs="Arial"/>
          <w:b/>
          <w:bCs/>
          <w:i/>
          <w:iCs/>
          <w:lang w:val="pt-PT"/>
        </w:rPr>
        <w:t>Santos</w:t>
      </w:r>
      <w:r w:rsidRPr="00C516D8">
        <w:rPr>
          <w:rFonts w:ascii="Arial" w:hAnsi="Arial" w:cs="Arial"/>
          <w:lang w:val="pt-PT"/>
        </w:rPr>
        <w:t xml:space="preserve">  </w:t>
      </w:r>
      <w:r w:rsidRPr="00537B57">
        <w:rPr>
          <w:rFonts w:ascii="Arial" w:hAnsi="Arial" w:cs="Arial"/>
          <w:lang w:val="af-ZA"/>
        </w:rPr>
        <w:t>2018</w:t>
      </w:r>
      <w:proofErr w:type="gramEnd"/>
      <w:r w:rsidRPr="00537B57">
        <w:rPr>
          <w:rFonts w:ascii="Arial" w:hAnsi="Arial" w:cs="Arial"/>
          <w:lang w:val="af-ZA"/>
        </w:rPr>
        <w:t xml:space="preserve"> 1 SACR 20 (GP) 27. </w:t>
      </w:r>
    </w:p>
    <w:p w14:paraId="66BE4942" w14:textId="77777777" w:rsidR="00ED5D9E" w:rsidRPr="00537B57" w:rsidRDefault="00ED5D9E" w:rsidP="00ED5D9E">
      <w:pPr>
        <w:pStyle w:val="FootnoteText"/>
        <w:rPr>
          <w:rFonts w:ascii="Arial" w:hAnsi="Arial" w:cs="Arial"/>
        </w:rPr>
      </w:pPr>
      <w:r w:rsidRPr="00537B57">
        <w:rPr>
          <w:rFonts w:ascii="Arial" w:hAnsi="Arial" w:cs="Arial"/>
          <w:lang w:val="af-ZA"/>
        </w:rPr>
        <w:t xml:space="preserve">      </w:t>
      </w:r>
      <w:r w:rsidRPr="00537B57">
        <w:rPr>
          <w:rFonts w:ascii="Arial" w:hAnsi="Arial" w:cs="Arial"/>
          <w:highlight w:val="yellow"/>
          <w:lang w:val="af-ZA"/>
        </w:rPr>
        <w:t>ADD link to summary by Vanja team: “SAF</w:t>
      </w:r>
      <w:r>
        <w:rPr>
          <w:rFonts w:ascii="Arial" w:hAnsi="Arial" w:cs="Arial"/>
          <w:highlight w:val="yellow"/>
          <w:lang w:val="af-ZA"/>
        </w:rPr>
        <w:t>9</w:t>
      </w:r>
      <w:r w:rsidRPr="00537B57">
        <w:rPr>
          <w:rFonts w:ascii="Arial" w:hAnsi="Arial" w:cs="Arial"/>
          <w:highlight w:val="yellow"/>
          <w:lang w:val="af-ZA"/>
        </w:rPr>
        <w:t xml:space="preserve"> S v Dos Santos Nyehita”</w:t>
      </w:r>
    </w:p>
  </w:footnote>
  <w:footnote w:id="107">
    <w:p w14:paraId="76B7C8F3" w14:textId="77777777" w:rsidR="00ED5D9E" w:rsidRPr="00C516D8" w:rsidRDefault="00ED5D9E" w:rsidP="00ED5D9E">
      <w:pPr>
        <w:pStyle w:val="FootnoteText"/>
        <w:rPr>
          <w:rFonts w:ascii="Arial" w:hAnsi="Arial" w:cs="Arial"/>
          <w:lang w:val="pt-PT"/>
        </w:rPr>
      </w:pPr>
      <w:r w:rsidRPr="00537B57">
        <w:rPr>
          <w:rStyle w:val="FootnoteReference"/>
          <w:rFonts w:ascii="Arial" w:hAnsi="Arial" w:cs="Arial"/>
        </w:rPr>
        <w:footnoteRef/>
      </w:r>
      <w:r w:rsidRPr="00C516D8">
        <w:rPr>
          <w:rFonts w:ascii="Arial" w:hAnsi="Arial" w:cs="Arial"/>
          <w:lang w:val="pt-PT"/>
        </w:rPr>
        <w:t xml:space="preserve"> </w:t>
      </w:r>
      <w:r w:rsidRPr="003871C3">
        <w:rPr>
          <w:rFonts w:ascii="Arial" w:hAnsi="Arial" w:cs="Arial"/>
          <w:i/>
          <w:iCs/>
          <w:lang w:val="af-ZA"/>
        </w:rPr>
        <w:t xml:space="preserve">S v </w:t>
      </w:r>
      <w:r w:rsidRPr="003871C3">
        <w:rPr>
          <w:rFonts w:ascii="Arial" w:hAnsi="Arial" w:cs="Arial"/>
          <w:b/>
          <w:bCs/>
          <w:i/>
          <w:iCs/>
          <w:lang w:val="af-ZA"/>
        </w:rPr>
        <w:t xml:space="preserve">Obi </w:t>
      </w:r>
      <w:r w:rsidRPr="00C516D8">
        <w:rPr>
          <w:rFonts w:ascii="Arial" w:hAnsi="Arial" w:cs="Arial"/>
          <w:lang w:val="pt-PT"/>
        </w:rPr>
        <w:t>2020 JDR 0618 (GP)</w:t>
      </w:r>
      <w:r w:rsidRPr="00537B57">
        <w:rPr>
          <w:rFonts w:ascii="Arial" w:hAnsi="Arial" w:cs="Arial"/>
          <w:lang w:val="af-ZA"/>
        </w:rPr>
        <w:t>.</w:t>
      </w:r>
    </w:p>
  </w:footnote>
  <w:footnote w:id="108">
    <w:p w14:paraId="1F449706" w14:textId="77777777" w:rsidR="00ED5D9E" w:rsidRPr="00537B57" w:rsidRDefault="00ED5D9E" w:rsidP="00ED5D9E">
      <w:pPr>
        <w:pStyle w:val="FootnoteText"/>
        <w:rPr>
          <w:rFonts w:ascii="Arial" w:hAnsi="Arial" w:cs="Arial"/>
        </w:rPr>
      </w:pPr>
      <w:r w:rsidRPr="00537B57">
        <w:rPr>
          <w:rStyle w:val="FootnoteReference"/>
          <w:rFonts w:ascii="Arial" w:hAnsi="Arial" w:cs="Arial"/>
        </w:rPr>
        <w:footnoteRef/>
      </w:r>
      <w:r w:rsidRPr="00537B57">
        <w:rPr>
          <w:rFonts w:ascii="Arial" w:hAnsi="Arial" w:cs="Arial"/>
        </w:rPr>
        <w:t xml:space="preserve"> </w:t>
      </w:r>
      <w:r w:rsidRPr="00537B57">
        <w:rPr>
          <w:rFonts w:ascii="Arial" w:hAnsi="Arial" w:cs="Arial"/>
          <w:bCs/>
          <w:i/>
          <w:iCs/>
        </w:rPr>
        <w:t>S v</w:t>
      </w:r>
      <w:r w:rsidRPr="00537B57">
        <w:rPr>
          <w:rFonts w:ascii="Arial" w:hAnsi="Arial" w:cs="Arial"/>
          <w:b/>
          <w:bCs/>
          <w:i/>
          <w:iCs/>
        </w:rPr>
        <w:t xml:space="preserve"> </w:t>
      </w:r>
      <w:proofErr w:type="spellStart"/>
      <w:r w:rsidRPr="00537B57">
        <w:rPr>
          <w:rFonts w:ascii="Arial" w:hAnsi="Arial" w:cs="Arial"/>
          <w:b/>
          <w:bCs/>
          <w:i/>
          <w:iCs/>
        </w:rPr>
        <w:t>Matin</w:t>
      </w:r>
      <w:r w:rsidRPr="00537B57">
        <w:rPr>
          <w:rFonts w:ascii="Arial" w:hAnsi="Arial" w:cs="Arial"/>
          <w:i/>
          <w:iCs/>
        </w:rPr>
        <w:t>i</w:t>
      </w:r>
      <w:proofErr w:type="spellEnd"/>
      <w:r w:rsidRPr="00537B57">
        <w:rPr>
          <w:rFonts w:ascii="Arial" w:hAnsi="Arial" w:cs="Arial"/>
          <w:b/>
          <w:bCs/>
          <w:i/>
          <w:iCs/>
        </w:rPr>
        <w:t xml:space="preserve"> </w:t>
      </w:r>
      <w:r w:rsidRPr="00537B57">
        <w:rPr>
          <w:rFonts w:ascii="Arial" w:hAnsi="Arial" w:cs="Arial"/>
          <w:bCs/>
          <w:i/>
          <w:iCs/>
        </w:rPr>
        <w:t xml:space="preserve">&amp; Another </w:t>
      </w:r>
      <w:r w:rsidRPr="00537B57">
        <w:rPr>
          <w:rFonts w:ascii="Arial" w:hAnsi="Arial" w:cs="Arial"/>
          <w:bCs/>
        </w:rPr>
        <w:t xml:space="preserve">Case no. RC 123/2013 (Regional Court Uitenhage, EC) Judgement 2017-10-27; </w:t>
      </w:r>
      <w:r w:rsidRPr="00537B57">
        <w:rPr>
          <w:rFonts w:ascii="Arial" w:hAnsi="Arial" w:cs="Arial"/>
        </w:rPr>
        <w:t>Van der Watt 2020:71-72</w:t>
      </w:r>
      <w:r>
        <w:rPr>
          <w:rFonts w:ascii="Arial" w:hAnsi="Arial" w:cs="Arial"/>
        </w:rPr>
        <w:t xml:space="preserve"> reports:</w:t>
      </w:r>
      <w:r w:rsidRPr="00537B57">
        <w:rPr>
          <w:rFonts w:ascii="Arial" w:hAnsi="Arial" w:cs="Arial"/>
        </w:rPr>
        <w:t xml:space="preserve"> “In October 2017 </w:t>
      </w:r>
      <w:proofErr w:type="spellStart"/>
      <w:r w:rsidRPr="00537B57">
        <w:rPr>
          <w:rFonts w:ascii="Arial" w:hAnsi="Arial" w:cs="Arial"/>
        </w:rPr>
        <w:t>Nombuyiselo</w:t>
      </w:r>
      <w:proofErr w:type="spellEnd"/>
      <w:r w:rsidRPr="00537B57">
        <w:rPr>
          <w:rFonts w:ascii="Arial" w:hAnsi="Arial" w:cs="Arial"/>
        </w:rPr>
        <w:t xml:space="preserve"> </w:t>
      </w:r>
      <w:proofErr w:type="spellStart"/>
      <w:r w:rsidRPr="00537B57">
        <w:rPr>
          <w:rFonts w:ascii="Arial" w:hAnsi="Arial" w:cs="Arial"/>
        </w:rPr>
        <w:t>Matini</w:t>
      </w:r>
      <w:proofErr w:type="spellEnd"/>
      <w:r w:rsidRPr="00537B57">
        <w:rPr>
          <w:rFonts w:ascii="Arial" w:hAnsi="Arial" w:cs="Arial"/>
        </w:rPr>
        <w:t xml:space="preserve"> and </w:t>
      </w:r>
      <w:proofErr w:type="spellStart"/>
      <w:r w:rsidRPr="00537B57">
        <w:rPr>
          <w:rFonts w:ascii="Arial" w:hAnsi="Arial" w:cs="Arial"/>
        </w:rPr>
        <w:t>Nolubabalo</w:t>
      </w:r>
      <w:proofErr w:type="spellEnd"/>
      <w:r w:rsidRPr="00537B57">
        <w:rPr>
          <w:rFonts w:ascii="Arial" w:hAnsi="Arial" w:cs="Arial"/>
        </w:rPr>
        <w:t xml:space="preserve"> Mboya were convicted in </w:t>
      </w:r>
      <w:r w:rsidRPr="00537B57">
        <w:rPr>
          <w:rFonts w:ascii="Arial" w:hAnsi="Arial" w:cs="Arial"/>
          <w:i/>
          <w:iCs/>
        </w:rPr>
        <w:t>State vs</w:t>
      </w:r>
      <w:r w:rsidRPr="00910BC4">
        <w:rPr>
          <w:rFonts w:ascii="Arial" w:hAnsi="Arial" w:cs="Arial"/>
          <w:b/>
          <w:bCs/>
          <w:i/>
          <w:iCs/>
        </w:rPr>
        <w:t xml:space="preserve"> </w:t>
      </w:r>
      <w:proofErr w:type="spellStart"/>
      <w:r w:rsidRPr="00910BC4">
        <w:rPr>
          <w:rFonts w:ascii="Arial" w:hAnsi="Arial" w:cs="Arial"/>
          <w:b/>
          <w:bCs/>
          <w:i/>
          <w:iCs/>
        </w:rPr>
        <w:t>Matin</w:t>
      </w:r>
      <w:r w:rsidRPr="00537B57">
        <w:rPr>
          <w:rFonts w:ascii="Arial" w:hAnsi="Arial" w:cs="Arial"/>
          <w:i/>
          <w:iCs/>
        </w:rPr>
        <w:t>i</w:t>
      </w:r>
      <w:proofErr w:type="spellEnd"/>
      <w:r w:rsidRPr="00537B57">
        <w:rPr>
          <w:rFonts w:ascii="Arial" w:hAnsi="Arial" w:cs="Arial"/>
          <w:i/>
          <w:iCs/>
        </w:rPr>
        <w:t xml:space="preserve"> and another</w:t>
      </w:r>
      <w:r w:rsidRPr="00537B57">
        <w:rPr>
          <w:rFonts w:ascii="Arial" w:hAnsi="Arial" w:cs="Arial"/>
          <w:vertAlign w:val="superscript"/>
        </w:rPr>
        <w:t>11</w:t>
      </w:r>
      <w:r w:rsidRPr="00537B57">
        <w:rPr>
          <w:rFonts w:ascii="Arial" w:hAnsi="Arial" w:cs="Arial"/>
        </w:rPr>
        <w:t xml:space="preserve"> for a wide range of offences, including racketeering, keeping a brothel, the trafficking of four adult and two mentally disabled victims for sexual exploitation, the commercial sexual exploitation of a child, living off the earnings of prostitution and the sexual exploitation of mentally disabled victims. </w:t>
      </w:r>
      <w:r w:rsidRPr="00537B57">
        <w:rPr>
          <w:rFonts w:ascii="Arial" w:hAnsi="Arial" w:cs="Arial"/>
          <w:i/>
          <w:iCs/>
        </w:rPr>
        <w:t xml:space="preserve">“The case dates back to July 2012 when two mentally challenged girls were abducted from </w:t>
      </w:r>
      <w:proofErr w:type="spellStart"/>
      <w:r w:rsidRPr="00537B57">
        <w:rPr>
          <w:rFonts w:ascii="Arial" w:hAnsi="Arial" w:cs="Arial"/>
          <w:i/>
          <w:iCs/>
        </w:rPr>
        <w:t>Kwanobhule</w:t>
      </w:r>
      <w:proofErr w:type="spellEnd"/>
      <w:r w:rsidRPr="00537B57">
        <w:rPr>
          <w:rFonts w:ascii="Arial" w:hAnsi="Arial" w:cs="Arial"/>
          <w:i/>
          <w:iCs/>
        </w:rPr>
        <w:t xml:space="preserve"> area and taken to Fairview </w:t>
      </w:r>
      <w:proofErr w:type="gramStart"/>
      <w:r w:rsidRPr="00537B57">
        <w:rPr>
          <w:rFonts w:ascii="Arial" w:hAnsi="Arial" w:cs="Arial"/>
          <w:i/>
          <w:iCs/>
        </w:rPr>
        <w:t>Race Course</w:t>
      </w:r>
      <w:proofErr w:type="gramEnd"/>
      <w:r w:rsidRPr="00537B57">
        <w:rPr>
          <w:rFonts w:ascii="Arial" w:hAnsi="Arial" w:cs="Arial"/>
          <w:i/>
          <w:iCs/>
        </w:rPr>
        <w:t xml:space="preserve">, where they were held captive” (Life sentence for human trafficker, 2018). The victims, who came from impoverished communities, had been reported missing at </w:t>
      </w:r>
      <w:proofErr w:type="spellStart"/>
      <w:r w:rsidRPr="00537B57">
        <w:rPr>
          <w:rFonts w:ascii="Arial" w:hAnsi="Arial" w:cs="Arial"/>
          <w:i/>
          <w:iCs/>
        </w:rPr>
        <w:t>KwaNobhule</w:t>
      </w:r>
      <w:proofErr w:type="spellEnd"/>
      <w:r w:rsidRPr="00537B57">
        <w:rPr>
          <w:rFonts w:ascii="Arial" w:hAnsi="Arial" w:cs="Arial"/>
          <w:i/>
          <w:iCs/>
        </w:rPr>
        <w:t xml:space="preserve"> police station by their parents. The victims were trafficked and forced into prostitution at a brothel, which had been in operation since 2006 in Fairview, Port Elizabeth. In February 2018, </w:t>
      </w:r>
      <w:proofErr w:type="spellStart"/>
      <w:r w:rsidRPr="00537B57">
        <w:rPr>
          <w:rFonts w:ascii="Arial" w:hAnsi="Arial" w:cs="Arial"/>
          <w:i/>
          <w:iCs/>
        </w:rPr>
        <w:t>Matini</w:t>
      </w:r>
      <w:proofErr w:type="spellEnd"/>
      <w:r w:rsidRPr="00537B57">
        <w:rPr>
          <w:rFonts w:ascii="Arial" w:hAnsi="Arial" w:cs="Arial"/>
          <w:i/>
          <w:iCs/>
        </w:rPr>
        <w:t xml:space="preserve"> received six life sentences and 36 years and Mboya received a suspended sentence and correctional supervision (Koen, 2019; African News Agency, 2017).”</w:t>
      </w:r>
    </w:p>
  </w:footnote>
  <w:footnote w:id="109">
    <w:p w14:paraId="7AC395E5" w14:textId="77777777" w:rsidR="00ED5D9E" w:rsidRPr="00537B57" w:rsidRDefault="00ED5D9E" w:rsidP="00ED5D9E">
      <w:pPr>
        <w:pStyle w:val="FootnoteText"/>
        <w:rPr>
          <w:rFonts w:ascii="Arial" w:hAnsi="Arial" w:cs="Arial"/>
        </w:rPr>
      </w:pPr>
      <w:r w:rsidRPr="00537B57">
        <w:rPr>
          <w:rStyle w:val="FootnoteReference"/>
          <w:rFonts w:ascii="Arial" w:hAnsi="Arial" w:cs="Arial"/>
        </w:rPr>
        <w:footnoteRef/>
      </w:r>
      <w:r w:rsidRPr="00537B57">
        <w:rPr>
          <w:rFonts w:ascii="Arial" w:hAnsi="Arial" w:cs="Arial"/>
        </w:rPr>
        <w:t xml:space="preserve"> Kruger 2020: 64-767; Kruger 2016:80-82; Van der Watt 2020: 71-73; </w:t>
      </w:r>
      <w:proofErr w:type="spellStart"/>
      <w:r w:rsidRPr="00537B57">
        <w:rPr>
          <w:rFonts w:ascii="Arial" w:hAnsi="Arial" w:cs="Arial"/>
        </w:rPr>
        <w:t>Iroanya</w:t>
      </w:r>
      <w:proofErr w:type="spellEnd"/>
      <w:r w:rsidRPr="00537B57">
        <w:rPr>
          <w:rFonts w:ascii="Arial" w:hAnsi="Arial" w:cs="Arial"/>
        </w:rPr>
        <w:t xml:space="preserve"> R O. 2014. Human trafficking with specific reference to South African and Mozambican </w:t>
      </w:r>
      <w:proofErr w:type="spellStart"/>
      <w:r w:rsidRPr="00537B57">
        <w:rPr>
          <w:rFonts w:ascii="Arial" w:hAnsi="Arial" w:cs="Arial"/>
        </w:rPr>
        <w:t>countertraffickinglegislation</w:t>
      </w:r>
      <w:proofErr w:type="spellEnd"/>
      <w:r w:rsidRPr="00537B57">
        <w:rPr>
          <w:rFonts w:ascii="Arial" w:hAnsi="Arial" w:cs="Arial"/>
        </w:rPr>
        <w:t xml:space="preserve">. </w:t>
      </w:r>
      <w:r w:rsidRPr="00537B57">
        <w:rPr>
          <w:rFonts w:ascii="Arial" w:hAnsi="Arial" w:cs="Arial"/>
          <w:i/>
          <w:iCs/>
        </w:rPr>
        <w:t xml:space="preserve">Acta </w:t>
      </w:r>
      <w:proofErr w:type="spellStart"/>
      <w:r w:rsidRPr="00537B57">
        <w:rPr>
          <w:rFonts w:ascii="Arial" w:hAnsi="Arial" w:cs="Arial"/>
          <w:i/>
          <w:iCs/>
        </w:rPr>
        <w:t>Criminologica</w:t>
      </w:r>
      <w:proofErr w:type="spellEnd"/>
      <w:r w:rsidRPr="00537B57">
        <w:rPr>
          <w:rFonts w:ascii="Arial" w:hAnsi="Arial" w:cs="Arial"/>
          <w:i/>
          <w:iCs/>
        </w:rPr>
        <w:t xml:space="preserve"> </w:t>
      </w:r>
      <w:r w:rsidRPr="00537B57">
        <w:rPr>
          <w:rFonts w:ascii="Arial" w:hAnsi="Arial" w:cs="Arial"/>
        </w:rPr>
        <w:t xml:space="preserve">27(2):102-115; </w:t>
      </w:r>
      <w:proofErr w:type="spellStart"/>
      <w:r w:rsidRPr="00537B57">
        <w:rPr>
          <w:rFonts w:ascii="Arial" w:hAnsi="Arial" w:cs="Arial"/>
        </w:rPr>
        <w:t>Mollema</w:t>
      </w:r>
      <w:proofErr w:type="spellEnd"/>
      <w:r w:rsidRPr="00537B57">
        <w:rPr>
          <w:rFonts w:ascii="Arial" w:hAnsi="Arial" w:cs="Arial"/>
        </w:rPr>
        <w:t xml:space="preserve"> N &amp; </w:t>
      </w:r>
      <w:proofErr w:type="spellStart"/>
      <w:r w:rsidRPr="00537B57">
        <w:rPr>
          <w:rFonts w:ascii="Arial" w:hAnsi="Arial" w:cs="Arial"/>
        </w:rPr>
        <w:t>Terblance</w:t>
      </w:r>
      <w:proofErr w:type="spellEnd"/>
      <w:r w:rsidRPr="00537B57">
        <w:rPr>
          <w:rFonts w:ascii="Arial" w:hAnsi="Arial" w:cs="Arial"/>
        </w:rPr>
        <w:t xml:space="preserve"> SS. 2017. The effectiveness of sentencing as a measure to combat human trafficking. </w:t>
      </w:r>
      <w:r w:rsidRPr="00537B57">
        <w:rPr>
          <w:rFonts w:ascii="Arial" w:hAnsi="Arial" w:cs="Arial"/>
          <w:i/>
          <w:iCs/>
        </w:rPr>
        <w:t>South African Journal on Criminal Justice</w:t>
      </w:r>
      <w:r w:rsidRPr="00537B57">
        <w:rPr>
          <w:rFonts w:ascii="Arial" w:hAnsi="Arial" w:cs="Arial"/>
        </w:rPr>
        <w:t>, 30:198-223.</w:t>
      </w:r>
    </w:p>
  </w:footnote>
  <w:footnote w:id="110">
    <w:p w14:paraId="1938C685" w14:textId="77777777" w:rsidR="00ED5D9E" w:rsidRPr="0080358D" w:rsidRDefault="00ED5D9E" w:rsidP="00ED5D9E">
      <w:pPr>
        <w:pStyle w:val="FootnoteText"/>
        <w:rPr>
          <w:rFonts w:ascii="Arial" w:hAnsi="Arial" w:cs="Arial"/>
        </w:rPr>
      </w:pPr>
      <w:r w:rsidRPr="0080358D">
        <w:rPr>
          <w:rStyle w:val="FootnoteReference"/>
          <w:rFonts w:ascii="Arial" w:hAnsi="Arial" w:cs="Arial"/>
        </w:rPr>
        <w:footnoteRef/>
      </w:r>
      <w:r w:rsidRPr="00ED5D9E">
        <w:rPr>
          <w:rFonts w:ascii="Arial" w:hAnsi="Arial" w:cs="Arial"/>
          <w:lang w:val="pt-PT"/>
        </w:rPr>
        <w:t xml:space="preserve"> </w:t>
      </w:r>
      <w:bookmarkStart w:id="95" w:name="_Hlk93862244"/>
      <w:r w:rsidRPr="00ED5D9E">
        <w:rPr>
          <w:rFonts w:ascii="Arial" w:hAnsi="Arial" w:cs="Arial"/>
          <w:i/>
          <w:iCs/>
          <w:lang w:val="pt-PT"/>
        </w:rPr>
        <w:t xml:space="preserve">S v </w:t>
      </w:r>
      <w:r w:rsidRPr="00ED5D9E">
        <w:rPr>
          <w:rFonts w:ascii="Arial" w:hAnsi="Arial" w:cs="Arial"/>
          <w:b/>
          <w:bCs/>
          <w:i/>
          <w:iCs/>
          <w:lang w:val="pt-PT"/>
        </w:rPr>
        <w:t>Obi</w:t>
      </w:r>
      <w:r w:rsidRPr="00ED5D9E">
        <w:rPr>
          <w:rFonts w:ascii="Arial" w:hAnsi="Arial" w:cs="Arial"/>
          <w:lang w:val="pt-PT"/>
        </w:rPr>
        <w:t xml:space="preserve"> 2020 JDR 0618 (GP): 4-7</w:t>
      </w:r>
      <w:bookmarkEnd w:id="95"/>
      <w:r w:rsidRPr="00ED5D9E">
        <w:rPr>
          <w:rFonts w:ascii="Arial" w:hAnsi="Arial" w:cs="Arial"/>
          <w:lang w:val="pt-PT"/>
        </w:rPr>
        <w:t xml:space="preserve">. </w:t>
      </w:r>
      <w:r w:rsidRPr="0080358D">
        <w:rPr>
          <w:rFonts w:ascii="Arial" w:hAnsi="Arial" w:cs="Arial"/>
          <w:lang w:val="af-ZA"/>
        </w:rPr>
        <w:t xml:space="preserve">     </w:t>
      </w:r>
      <w:bookmarkStart w:id="96" w:name="_Hlk93862887"/>
      <w:r w:rsidRPr="0080358D">
        <w:rPr>
          <w:rFonts w:ascii="Arial" w:hAnsi="Arial" w:cs="Arial"/>
          <w:highlight w:val="yellow"/>
          <w:lang w:val="af-ZA"/>
        </w:rPr>
        <w:t>ADD link to summary</w:t>
      </w:r>
      <w:r w:rsidRPr="0080358D">
        <w:rPr>
          <w:rFonts w:ascii="Arial" w:hAnsi="Arial" w:cs="Arial"/>
          <w:lang w:val="af-ZA"/>
        </w:rPr>
        <w:t xml:space="preserve"> by Vanja team: “SAF2 S v Obi Nyehita</w:t>
      </w:r>
      <w:bookmarkEnd w:id="96"/>
    </w:p>
  </w:footnote>
  <w:footnote w:id="111">
    <w:p w14:paraId="71F8000F" w14:textId="77777777" w:rsidR="00ED5D9E" w:rsidRPr="00C516D8" w:rsidRDefault="00ED5D9E" w:rsidP="00ED5D9E">
      <w:pPr>
        <w:pStyle w:val="FootnoteText"/>
        <w:rPr>
          <w:rFonts w:ascii="Arial" w:hAnsi="Arial" w:cs="Arial"/>
          <w:lang w:val="pt-PT"/>
        </w:rPr>
      </w:pPr>
      <w:r w:rsidRPr="0080358D">
        <w:rPr>
          <w:rStyle w:val="FootnoteReference"/>
          <w:rFonts w:ascii="Arial" w:hAnsi="Arial" w:cs="Arial"/>
        </w:rPr>
        <w:footnoteRef/>
      </w:r>
      <w:r w:rsidRPr="00C516D8">
        <w:rPr>
          <w:rFonts w:ascii="Arial" w:hAnsi="Arial" w:cs="Arial"/>
          <w:lang w:val="pt-PT"/>
        </w:rPr>
        <w:t xml:space="preserve"> </w:t>
      </w:r>
      <w:r w:rsidRPr="00C516D8">
        <w:rPr>
          <w:rFonts w:ascii="Arial" w:hAnsi="Arial" w:cs="Arial"/>
          <w:i/>
          <w:iCs/>
          <w:lang w:val="pt-PT"/>
        </w:rPr>
        <w:t xml:space="preserve">S v </w:t>
      </w:r>
      <w:r w:rsidRPr="00C516D8">
        <w:rPr>
          <w:rFonts w:ascii="Arial" w:hAnsi="Arial" w:cs="Arial"/>
          <w:b/>
          <w:bCs/>
          <w:i/>
          <w:iCs/>
          <w:lang w:val="pt-PT"/>
        </w:rPr>
        <w:t xml:space="preserve">Dos </w:t>
      </w:r>
      <w:proofErr w:type="gramStart"/>
      <w:r w:rsidRPr="00C516D8">
        <w:rPr>
          <w:rFonts w:ascii="Arial" w:hAnsi="Arial" w:cs="Arial"/>
          <w:b/>
          <w:bCs/>
          <w:i/>
          <w:iCs/>
          <w:lang w:val="pt-PT"/>
        </w:rPr>
        <w:t>Santos</w:t>
      </w:r>
      <w:r w:rsidRPr="00C516D8">
        <w:rPr>
          <w:rFonts w:ascii="Arial" w:hAnsi="Arial" w:cs="Arial"/>
          <w:lang w:val="pt-PT"/>
        </w:rPr>
        <w:t xml:space="preserve">  </w:t>
      </w:r>
      <w:r w:rsidRPr="0080358D">
        <w:rPr>
          <w:rFonts w:ascii="Arial" w:hAnsi="Arial" w:cs="Arial"/>
          <w:lang w:val="af-ZA"/>
        </w:rPr>
        <w:t>2018</w:t>
      </w:r>
      <w:proofErr w:type="gramEnd"/>
      <w:r w:rsidRPr="0080358D">
        <w:rPr>
          <w:rFonts w:ascii="Arial" w:hAnsi="Arial" w:cs="Arial"/>
          <w:lang w:val="af-ZA"/>
        </w:rPr>
        <w:t xml:space="preserve"> 1 SACR 20 (GP) 27; </w:t>
      </w:r>
      <w:bookmarkStart w:id="97" w:name="_Hlk93590763"/>
      <w:r w:rsidRPr="0080358D">
        <w:rPr>
          <w:rFonts w:ascii="Arial" w:hAnsi="Arial" w:cs="Arial"/>
          <w:i/>
          <w:iCs/>
          <w:lang w:val="af-ZA"/>
        </w:rPr>
        <w:t xml:space="preserve">S v </w:t>
      </w:r>
      <w:r w:rsidRPr="0080358D">
        <w:rPr>
          <w:rFonts w:ascii="Arial" w:hAnsi="Arial" w:cs="Arial"/>
          <w:b/>
          <w:bCs/>
          <w:i/>
          <w:iCs/>
          <w:lang w:val="af-ZA"/>
        </w:rPr>
        <w:t xml:space="preserve">Obi </w:t>
      </w:r>
      <w:r w:rsidRPr="00C516D8">
        <w:rPr>
          <w:rFonts w:ascii="Arial" w:hAnsi="Arial" w:cs="Arial"/>
          <w:lang w:val="pt-PT"/>
        </w:rPr>
        <w:t>2020 JDR 0618 (GP).</w:t>
      </w:r>
      <w:bookmarkEnd w:id="97"/>
    </w:p>
  </w:footnote>
  <w:footnote w:id="112">
    <w:p w14:paraId="52274379" w14:textId="77777777" w:rsidR="00ED5D9E" w:rsidRPr="00537B57" w:rsidRDefault="00ED5D9E" w:rsidP="00ED5D9E">
      <w:pPr>
        <w:pStyle w:val="FootnoteText"/>
        <w:rPr>
          <w:rFonts w:ascii="Arial" w:hAnsi="Arial" w:cs="Arial"/>
        </w:rPr>
      </w:pPr>
      <w:r w:rsidRPr="00537B57">
        <w:rPr>
          <w:rStyle w:val="FootnoteReference"/>
          <w:rFonts w:ascii="Arial" w:hAnsi="Arial" w:cs="Arial"/>
        </w:rPr>
        <w:footnoteRef/>
      </w:r>
      <w:r w:rsidRPr="00537B57">
        <w:rPr>
          <w:rFonts w:ascii="Arial" w:hAnsi="Arial" w:cs="Arial"/>
        </w:rPr>
        <w:t xml:space="preserve"> </w:t>
      </w:r>
      <w:bookmarkStart w:id="98" w:name="_Hlk93596265"/>
      <w:r w:rsidRPr="00537B57">
        <w:rPr>
          <w:rFonts w:ascii="Arial" w:hAnsi="Arial" w:cs="Arial"/>
          <w:i/>
          <w:iCs/>
        </w:rPr>
        <w:t xml:space="preserve">S v </w:t>
      </w:r>
      <w:r w:rsidRPr="00537B57">
        <w:rPr>
          <w:rFonts w:ascii="Arial" w:hAnsi="Arial" w:cs="Arial"/>
          <w:b/>
          <w:bCs/>
          <w:i/>
          <w:iCs/>
        </w:rPr>
        <w:t>Pillay</w:t>
      </w:r>
      <w:r w:rsidRPr="00537B57">
        <w:rPr>
          <w:rFonts w:ascii="Arial" w:hAnsi="Arial" w:cs="Arial"/>
        </w:rPr>
        <w:t xml:space="preserve"> </w:t>
      </w:r>
      <w:r w:rsidRPr="00537B57">
        <w:rPr>
          <w:rFonts w:ascii="Arial" w:hAnsi="Arial" w:cs="Arial"/>
          <w:lang w:val="af-ZA"/>
        </w:rPr>
        <w:t>case no. CCD 39/2019 (KZND) 24 Sentenced: 2020-12-11 (SAFLii);</w:t>
      </w:r>
      <w:r w:rsidRPr="00537B57">
        <w:rPr>
          <w:rFonts w:ascii="Arial" w:eastAsia="MS Mincho" w:hAnsi="Arial" w:cs="Arial"/>
          <w:lang w:val="af-ZA"/>
        </w:rPr>
        <w:t xml:space="preserve"> </w:t>
      </w:r>
      <w:r w:rsidRPr="003871C3">
        <w:rPr>
          <w:rFonts w:ascii="Arial" w:eastAsia="MS Mincho" w:hAnsi="Arial" w:cs="Arial"/>
          <w:i/>
          <w:iCs/>
          <w:lang w:val="af-ZA"/>
        </w:rPr>
        <w:t xml:space="preserve">S v </w:t>
      </w:r>
      <w:r w:rsidRPr="003871C3">
        <w:rPr>
          <w:rFonts w:ascii="Arial" w:eastAsia="MS Mincho" w:hAnsi="Arial" w:cs="Arial"/>
          <w:b/>
          <w:bCs/>
          <w:i/>
          <w:iCs/>
          <w:lang w:val="af-ZA"/>
        </w:rPr>
        <w:t xml:space="preserve">Obi </w:t>
      </w:r>
      <w:r w:rsidRPr="00492975">
        <w:rPr>
          <w:rFonts w:ascii="Arial" w:eastAsia="MS Mincho" w:hAnsi="Arial" w:cs="Arial"/>
        </w:rPr>
        <w:t>2020 JDR 0618 (GP)</w:t>
      </w:r>
      <w:r>
        <w:rPr>
          <w:rFonts w:ascii="Arial" w:eastAsia="MS Mincho" w:hAnsi="Arial" w:cs="Arial"/>
        </w:rPr>
        <w:t>.</w:t>
      </w:r>
      <w:bookmarkEnd w:id="98"/>
    </w:p>
  </w:footnote>
  <w:footnote w:id="113">
    <w:p w14:paraId="475454E5" w14:textId="77777777" w:rsidR="00ED5D9E" w:rsidRPr="00537B57" w:rsidRDefault="00ED5D9E" w:rsidP="00ED5D9E">
      <w:pPr>
        <w:pStyle w:val="FootnoteText"/>
        <w:rPr>
          <w:rFonts w:ascii="Arial" w:hAnsi="Arial" w:cs="Arial"/>
          <w:lang w:val="af-ZA"/>
        </w:rPr>
      </w:pPr>
      <w:r w:rsidRPr="00537B57">
        <w:rPr>
          <w:rStyle w:val="FootnoteReference"/>
          <w:rFonts w:ascii="Arial" w:hAnsi="Arial" w:cs="Arial"/>
        </w:rPr>
        <w:footnoteRef/>
      </w:r>
      <w:r w:rsidRPr="00C516D8">
        <w:rPr>
          <w:rFonts w:ascii="Arial" w:hAnsi="Arial" w:cs="Arial"/>
          <w:lang w:val="pt-PT"/>
        </w:rPr>
        <w:t xml:space="preserve"> </w:t>
      </w:r>
      <w:bookmarkStart w:id="99" w:name="_Hlk93589560"/>
      <w:r w:rsidRPr="00C516D8">
        <w:rPr>
          <w:rFonts w:ascii="Arial" w:hAnsi="Arial" w:cs="Arial"/>
          <w:i/>
          <w:iCs/>
          <w:lang w:val="pt-PT"/>
        </w:rPr>
        <w:t xml:space="preserve">S v </w:t>
      </w:r>
      <w:r w:rsidRPr="00C516D8">
        <w:rPr>
          <w:rFonts w:ascii="Arial" w:hAnsi="Arial" w:cs="Arial"/>
          <w:b/>
          <w:bCs/>
          <w:i/>
          <w:iCs/>
          <w:lang w:val="pt-PT"/>
        </w:rPr>
        <w:t xml:space="preserve">Dos </w:t>
      </w:r>
      <w:proofErr w:type="gramStart"/>
      <w:r w:rsidRPr="00C516D8">
        <w:rPr>
          <w:rFonts w:ascii="Arial" w:hAnsi="Arial" w:cs="Arial"/>
          <w:b/>
          <w:bCs/>
          <w:i/>
          <w:iCs/>
          <w:lang w:val="pt-PT"/>
        </w:rPr>
        <w:t>Santos</w:t>
      </w:r>
      <w:r w:rsidRPr="00C516D8">
        <w:rPr>
          <w:rFonts w:ascii="Arial" w:hAnsi="Arial" w:cs="Arial"/>
          <w:lang w:val="pt-PT"/>
        </w:rPr>
        <w:t xml:space="preserve">  </w:t>
      </w:r>
      <w:r w:rsidRPr="00537B57">
        <w:rPr>
          <w:rFonts w:ascii="Arial" w:hAnsi="Arial" w:cs="Arial"/>
          <w:lang w:val="af-ZA"/>
        </w:rPr>
        <w:t>2018</w:t>
      </w:r>
      <w:proofErr w:type="gramEnd"/>
      <w:r w:rsidRPr="00537B57">
        <w:rPr>
          <w:rFonts w:ascii="Arial" w:hAnsi="Arial" w:cs="Arial"/>
          <w:lang w:val="af-ZA"/>
        </w:rPr>
        <w:t xml:space="preserve"> 1 SACR 20 (GP) 27.</w:t>
      </w:r>
      <w:bookmarkEnd w:id="99"/>
      <w:r w:rsidRPr="00537B57">
        <w:rPr>
          <w:rFonts w:ascii="Arial" w:hAnsi="Arial" w:cs="Arial"/>
          <w:lang w:val="af-ZA"/>
        </w:rPr>
        <w:t xml:space="preserve"> </w:t>
      </w:r>
    </w:p>
    <w:p w14:paraId="0949AA2A" w14:textId="77777777" w:rsidR="00ED5D9E" w:rsidRPr="00537B57" w:rsidRDefault="00ED5D9E" w:rsidP="00ED5D9E">
      <w:pPr>
        <w:pStyle w:val="FootnoteText"/>
        <w:rPr>
          <w:rFonts w:ascii="Arial" w:hAnsi="Arial" w:cs="Arial"/>
        </w:rPr>
      </w:pPr>
      <w:bookmarkStart w:id="100" w:name="_Hlk93862784"/>
      <w:r w:rsidRPr="00537B57">
        <w:rPr>
          <w:rFonts w:ascii="Arial" w:hAnsi="Arial" w:cs="Arial"/>
          <w:lang w:val="af-ZA"/>
        </w:rPr>
        <w:t xml:space="preserve">     </w:t>
      </w:r>
      <w:bookmarkStart w:id="101" w:name="_Hlk93863437"/>
      <w:r w:rsidRPr="00537B57">
        <w:rPr>
          <w:rFonts w:ascii="Arial" w:hAnsi="Arial" w:cs="Arial"/>
          <w:lang w:val="af-ZA"/>
        </w:rPr>
        <w:t xml:space="preserve"> </w:t>
      </w:r>
      <w:r w:rsidRPr="00537B57">
        <w:rPr>
          <w:rFonts w:ascii="Arial" w:hAnsi="Arial" w:cs="Arial"/>
          <w:highlight w:val="yellow"/>
          <w:lang w:val="af-ZA"/>
        </w:rPr>
        <w:t>ADD link to summary by Vanja team: “SAF</w:t>
      </w:r>
      <w:r>
        <w:rPr>
          <w:rFonts w:ascii="Arial" w:hAnsi="Arial" w:cs="Arial"/>
          <w:highlight w:val="yellow"/>
          <w:lang w:val="af-ZA"/>
        </w:rPr>
        <w:t>9</w:t>
      </w:r>
      <w:r w:rsidRPr="00537B57">
        <w:rPr>
          <w:rFonts w:ascii="Arial" w:hAnsi="Arial" w:cs="Arial"/>
          <w:highlight w:val="yellow"/>
          <w:lang w:val="af-ZA"/>
        </w:rPr>
        <w:t xml:space="preserve"> S v Dos Santos Nyehita”</w:t>
      </w:r>
      <w:bookmarkEnd w:id="101"/>
    </w:p>
    <w:bookmarkEnd w:id="100"/>
  </w:footnote>
  <w:footnote w:id="114">
    <w:p w14:paraId="6A11BFFB" w14:textId="77777777" w:rsidR="00ED5D9E" w:rsidRPr="00C516D8" w:rsidRDefault="00ED5D9E" w:rsidP="00ED5D9E">
      <w:pPr>
        <w:pStyle w:val="FootnoteText"/>
        <w:rPr>
          <w:rFonts w:ascii="Arial" w:hAnsi="Arial" w:cs="Arial"/>
          <w:lang w:val="pt-PT"/>
        </w:rPr>
      </w:pPr>
      <w:r w:rsidRPr="00537B57">
        <w:rPr>
          <w:rStyle w:val="FootnoteReference"/>
          <w:rFonts w:ascii="Arial" w:hAnsi="Arial" w:cs="Arial"/>
        </w:rPr>
        <w:footnoteRef/>
      </w:r>
      <w:r w:rsidRPr="00C516D8">
        <w:rPr>
          <w:rFonts w:ascii="Arial" w:hAnsi="Arial" w:cs="Arial"/>
          <w:lang w:val="pt-PT"/>
        </w:rPr>
        <w:t xml:space="preserve"> </w:t>
      </w:r>
      <w:r w:rsidRPr="003871C3">
        <w:rPr>
          <w:rFonts w:ascii="Arial" w:hAnsi="Arial" w:cs="Arial"/>
          <w:i/>
          <w:iCs/>
          <w:lang w:val="af-ZA"/>
        </w:rPr>
        <w:t xml:space="preserve">S </w:t>
      </w:r>
      <w:r w:rsidRPr="003871C3">
        <w:rPr>
          <w:rFonts w:ascii="Arial" w:hAnsi="Arial" w:cs="Arial"/>
          <w:i/>
          <w:iCs/>
          <w:lang w:val="af-ZA"/>
        </w:rPr>
        <w:t xml:space="preserve">v </w:t>
      </w:r>
      <w:r w:rsidRPr="003871C3">
        <w:rPr>
          <w:rFonts w:ascii="Arial" w:hAnsi="Arial" w:cs="Arial"/>
          <w:b/>
          <w:bCs/>
          <w:i/>
          <w:iCs/>
          <w:lang w:val="af-ZA"/>
        </w:rPr>
        <w:t xml:space="preserve">Obi </w:t>
      </w:r>
      <w:r w:rsidRPr="00C516D8">
        <w:rPr>
          <w:rFonts w:ascii="Arial" w:hAnsi="Arial" w:cs="Arial"/>
          <w:lang w:val="pt-PT"/>
        </w:rPr>
        <w:t>2020 JDR 0618 (GP)</w:t>
      </w:r>
      <w:r w:rsidRPr="00537B57">
        <w:rPr>
          <w:rFonts w:ascii="Arial" w:hAnsi="Arial" w:cs="Arial"/>
          <w:lang w:val="af-ZA"/>
        </w:rPr>
        <w:t>.</w:t>
      </w:r>
    </w:p>
  </w:footnote>
  <w:footnote w:id="115">
    <w:p w14:paraId="45FEFF43" w14:textId="77777777" w:rsidR="00ED5D9E" w:rsidRPr="00537B57" w:rsidRDefault="00ED5D9E" w:rsidP="00ED5D9E">
      <w:pPr>
        <w:pStyle w:val="FootnoteText"/>
        <w:rPr>
          <w:rFonts w:ascii="Arial" w:hAnsi="Arial" w:cs="Arial"/>
        </w:rPr>
      </w:pPr>
      <w:r w:rsidRPr="00537B57">
        <w:rPr>
          <w:rStyle w:val="FootnoteReference"/>
          <w:rFonts w:ascii="Arial" w:hAnsi="Arial" w:cs="Arial"/>
        </w:rPr>
        <w:footnoteRef/>
      </w:r>
      <w:r w:rsidRPr="00537B57">
        <w:rPr>
          <w:rFonts w:ascii="Arial" w:hAnsi="Arial" w:cs="Arial"/>
        </w:rPr>
        <w:t xml:space="preserve"> </w:t>
      </w:r>
      <w:r w:rsidRPr="00537B57">
        <w:rPr>
          <w:rFonts w:ascii="Arial" w:hAnsi="Arial" w:cs="Arial"/>
          <w:bCs/>
          <w:i/>
          <w:iCs/>
        </w:rPr>
        <w:t>S v</w:t>
      </w:r>
      <w:r w:rsidRPr="00537B57">
        <w:rPr>
          <w:rFonts w:ascii="Arial" w:hAnsi="Arial" w:cs="Arial"/>
          <w:b/>
          <w:bCs/>
          <w:i/>
          <w:iCs/>
        </w:rPr>
        <w:t xml:space="preserve"> </w:t>
      </w:r>
      <w:proofErr w:type="spellStart"/>
      <w:r w:rsidRPr="00537B57">
        <w:rPr>
          <w:rFonts w:ascii="Arial" w:hAnsi="Arial" w:cs="Arial"/>
          <w:b/>
          <w:bCs/>
          <w:i/>
          <w:iCs/>
        </w:rPr>
        <w:t>Matin</w:t>
      </w:r>
      <w:r w:rsidRPr="00537B57">
        <w:rPr>
          <w:rFonts w:ascii="Arial" w:hAnsi="Arial" w:cs="Arial"/>
          <w:i/>
          <w:iCs/>
        </w:rPr>
        <w:t>i</w:t>
      </w:r>
      <w:proofErr w:type="spellEnd"/>
      <w:r w:rsidRPr="00537B57">
        <w:rPr>
          <w:rFonts w:ascii="Arial" w:hAnsi="Arial" w:cs="Arial"/>
          <w:b/>
          <w:bCs/>
          <w:i/>
          <w:iCs/>
        </w:rPr>
        <w:t xml:space="preserve"> </w:t>
      </w:r>
      <w:r w:rsidRPr="00537B57">
        <w:rPr>
          <w:rFonts w:ascii="Arial" w:hAnsi="Arial" w:cs="Arial"/>
          <w:bCs/>
          <w:i/>
          <w:iCs/>
        </w:rPr>
        <w:t xml:space="preserve">&amp; Another </w:t>
      </w:r>
      <w:r w:rsidRPr="00537B57">
        <w:rPr>
          <w:rFonts w:ascii="Arial" w:hAnsi="Arial" w:cs="Arial"/>
          <w:bCs/>
        </w:rPr>
        <w:t xml:space="preserve">Case no. RC 123/2013 (Regional Court Uitenhage, EC) Judgement 2017-10-27; </w:t>
      </w:r>
      <w:r w:rsidRPr="00537B57">
        <w:rPr>
          <w:rFonts w:ascii="Arial" w:hAnsi="Arial" w:cs="Arial"/>
        </w:rPr>
        <w:t>Van der Watt 2020:71-72</w:t>
      </w:r>
      <w:r>
        <w:rPr>
          <w:rFonts w:ascii="Arial" w:hAnsi="Arial" w:cs="Arial"/>
        </w:rPr>
        <w:t xml:space="preserve"> reports:</w:t>
      </w:r>
      <w:r w:rsidRPr="00537B57">
        <w:rPr>
          <w:rFonts w:ascii="Arial" w:hAnsi="Arial" w:cs="Arial"/>
        </w:rPr>
        <w:t xml:space="preserve"> “In October 2017 </w:t>
      </w:r>
      <w:proofErr w:type="spellStart"/>
      <w:r w:rsidRPr="00537B57">
        <w:rPr>
          <w:rFonts w:ascii="Arial" w:hAnsi="Arial" w:cs="Arial"/>
        </w:rPr>
        <w:t>Nombuyiselo</w:t>
      </w:r>
      <w:proofErr w:type="spellEnd"/>
      <w:r w:rsidRPr="00537B57">
        <w:rPr>
          <w:rFonts w:ascii="Arial" w:hAnsi="Arial" w:cs="Arial"/>
        </w:rPr>
        <w:t xml:space="preserve"> </w:t>
      </w:r>
      <w:proofErr w:type="spellStart"/>
      <w:r w:rsidRPr="00537B57">
        <w:rPr>
          <w:rFonts w:ascii="Arial" w:hAnsi="Arial" w:cs="Arial"/>
        </w:rPr>
        <w:t>Matini</w:t>
      </w:r>
      <w:proofErr w:type="spellEnd"/>
      <w:r w:rsidRPr="00537B57">
        <w:rPr>
          <w:rFonts w:ascii="Arial" w:hAnsi="Arial" w:cs="Arial"/>
        </w:rPr>
        <w:t xml:space="preserve"> and </w:t>
      </w:r>
      <w:proofErr w:type="spellStart"/>
      <w:r w:rsidRPr="00537B57">
        <w:rPr>
          <w:rFonts w:ascii="Arial" w:hAnsi="Arial" w:cs="Arial"/>
        </w:rPr>
        <w:t>Nolubabalo</w:t>
      </w:r>
      <w:proofErr w:type="spellEnd"/>
      <w:r w:rsidRPr="00537B57">
        <w:rPr>
          <w:rFonts w:ascii="Arial" w:hAnsi="Arial" w:cs="Arial"/>
        </w:rPr>
        <w:t xml:space="preserve"> Mboya were convicted in </w:t>
      </w:r>
      <w:r w:rsidRPr="00537B57">
        <w:rPr>
          <w:rFonts w:ascii="Arial" w:hAnsi="Arial" w:cs="Arial"/>
          <w:i/>
          <w:iCs/>
        </w:rPr>
        <w:t>State vs</w:t>
      </w:r>
      <w:r w:rsidRPr="00910BC4">
        <w:rPr>
          <w:rFonts w:ascii="Arial" w:hAnsi="Arial" w:cs="Arial"/>
          <w:b/>
          <w:bCs/>
          <w:i/>
          <w:iCs/>
        </w:rPr>
        <w:t xml:space="preserve"> </w:t>
      </w:r>
      <w:proofErr w:type="spellStart"/>
      <w:r w:rsidRPr="00910BC4">
        <w:rPr>
          <w:rFonts w:ascii="Arial" w:hAnsi="Arial" w:cs="Arial"/>
          <w:b/>
          <w:bCs/>
          <w:i/>
          <w:iCs/>
        </w:rPr>
        <w:t>Matin</w:t>
      </w:r>
      <w:r w:rsidRPr="00537B57">
        <w:rPr>
          <w:rFonts w:ascii="Arial" w:hAnsi="Arial" w:cs="Arial"/>
          <w:i/>
          <w:iCs/>
        </w:rPr>
        <w:t>i</w:t>
      </w:r>
      <w:proofErr w:type="spellEnd"/>
      <w:r w:rsidRPr="00537B57">
        <w:rPr>
          <w:rFonts w:ascii="Arial" w:hAnsi="Arial" w:cs="Arial"/>
          <w:i/>
          <w:iCs/>
        </w:rPr>
        <w:t xml:space="preserve"> and another</w:t>
      </w:r>
      <w:r w:rsidRPr="00537B57">
        <w:rPr>
          <w:rFonts w:ascii="Arial" w:hAnsi="Arial" w:cs="Arial"/>
          <w:vertAlign w:val="superscript"/>
        </w:rPr>
        <w:t>11</w:t>
      </w:r>
      <w:r w:rsidRPr="00537B57">
        <w:rPr>
          <w:rFonts w:ascii="Arial" w:hAnsi="Arial" w:cs="Arial"/>
        </w:rPr>
        <w:t xml:space="preserve"> for a wide range of offences, including racketeering, keeping a brothel, the trafficking of four adult and two mentally disabled victims for sexual exploitation, the commercial sexual exploitation of a child, living off the earnings of prostitution and the sexual exploitation of mentally disabled victims. </w:t>
      </w:r>
      <w:r w:rsidRPr="00537B57">
        <w:rPr>
          <w:rFonts w:ascii="Arial" w:hAnsi="Arial" w:cs="Arial"/>
          <w:i/>
          <w:iCs/>
        </w:rPr>
        <w:t xml:space="preserve">“The case dates back to July 2012 when two mentally challenged girls were abducted from </w:t>
      </w:r>
      <w:proofErr w:type="spellStart"/>
      <w:r w:rsidRPr="00537B57">
        <w:rPr>
          <w:rFonts w:ascii="Arial" w:hAnsi="Arial" w:cs="Arial"/>
          <w:i/>
          <w:iCs/>
        </w:rPr>
        <w:t>Kwanobhule</w:t>
      </w:r>
      <w:proofErr w:type="spellEnd"/>
      <w:r w:rsidRPr="00537B57">
        <w:rPr>
          <w:rFonts w:ascii="Arial" w:hAnsi="Arial" w:cs="Arial"/>
          <w:i/>
          <w:iCs/>
        </w:rPr>
        <w:t xml:space="preserve"> area and taken to Fairview Race Course, where they were held captive” (Life sentence for human trafficker, 2018). The victims, who came from impoverished communities, had been reported missing at </w:t>
      </w:r>
      <w:proofErr w:type="spellStart"/>
      <w:r w:rsidRPr="00537B57">
        <w:rPr>
          <w:rFonts w:ascii="Arial" w:hAnsi="Arial" w:cs="Arial"/>
          <w:i/>
          <w:iCs/>
        </w:rPr>
        <w:t>KwaNobhule</w:t>
      </w:r>
      <w:proofErr w:type="spellEnd"/>
      <w:r w:rsidRPr="00537B57">
        <w:rPr>
          <w:rFonts w:ascii="Arial" w:hAnsi="Arial" w:cs="Arial"/>
          <w:i/>
          <w:iCs/>
        </w:rPr>
        <w:t xml:space="preserve"> police station by their parents. The victims were trafficked and forced into prostitution at a brothel, which had been in operation since 2006 in Fairview, Port Elizabeth. In February 2018, </w:t>
      </w:r>
      <w:proofErr w:type="spellStart"/>
      <w:r w:rsidRPr="00537B57">
        <w:rPr>
          <w:rFonts w:ascii="Arial" w:hAnsi="Arial" w:cs="Arial"/>
          <w:i/>
          <w:iCs/>
        </w:rPr>
        <w:t>Matini</w:t>
      </w:r>
      <w:proofErr w:type="spellEnd"/>
      <w:r w:rsidRPr="00537B57">
        <w:rPr>
          <w:rFonts w:ascii="Arial" w:hAnsi="Arial" w:cs="Arial"/>
          <w:i/>
          <w:iCs/>
        </w:rPr>
        <w:t xml:space="preserve"> received six life sentences and 36 years and Mboya received a suspended sentence and correctional supervision (Koen, 2019; African News Agency, 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lowerLetter"/>
      <w:lvlText w:val="(%1)"/>
      <w:lvlJc w:val="left"/>
      <w:pPr>
        <w:ind w:left="989" w:hanging="421"/>
      </w:pPr>
      <w:rPr>
        <w:rFonts w:ascii="Verdana" w:hAnsi="Verdana" w:cs="Verdana"/>
        <w:b w:val="0"/>
        <w:bCs w:val="0"/>
        <w:i/>
        <w:iCs/>
        <w:w w:val="83"/>
        <w:sz w:val="19"/>
        <w:szCs w:val="19"/>
      </w:rPr>
    </w:lvl>
    <w:lvl w:ilvl="1">
      <w:numFmt w:val="bullet"/>
      <w:lvlText w:val="•"/>
      <w:lvlJc w:val="left"/>
      <w:pPr>
        <w:ind w:left="1901" w:hanging="421"/>
      </w:pPr>
    </w:lvl>
    <w:lvl w:ilvl="2">
      <w:numFmt w:val="bullet"/>
      <w:lvlText w:val="•"/>
      <w:lvlJc w:val="left"/>
      <w:pPr>
        <w:ind w:left="2803" w:hanging="421"/>
      </w:pPr>
    </w:lvl>
    <w:lvl w:ilvl="3">
      <w:numFmt w:val="bullet"/>
      <w:lvlText w:val="•"/>
      <w:lvlJc w:val="left"/>
      <w:pPr>
        <w:ind w:left="3705" w:hanging="421"/>
      </w:pPr>
    </w:lvl>
    <w:lvl w:ilvl="4">
      <w:numFmt w:val="bullet"/>
      <w:lvlText w:val="•"/>
      <w:lvlJc w:val="left"/>
      <w:pPr>
        <w:ind w:left="4607" w:hanging="421"/>
      </w:pPr>
    </w:lvl>
    <w:lvl w:ilvl="5">
      <w:numFmt w:val="bullet"/>
      <w:lvlText w:val="•"/>
      <w:lvlJc w:val="left"/>
      <w:pPr>
        <w:ind w:left="5509" w:hanging="421"/>
      </w:pPr>
    </w:lvl>
    <w:lvl w:ilvl="6">
      <w:numFmt w:val="bullet"/>
      <w:lvlText w:val="•"/>
      <w:lvlJc w:val="left"/>
      <w:pPr>
        <w:ind w:left="6411" w:hanging="421"/>
      </w:pPr>
    </w:lvl>
    <w:lvl w:ilvl="7">
      <w:numFmt w:val="bullet"/>
      <w:lvlText w:val="•"/>
      <w:lvlJc w:val="left"/>
      <w:pPr>
        <w:ind w:left="7313" w:hanging="421"/>
      </w:pPr>
    </w:lvl>
    <w:lvl w:ilvl="8">
      <w:numFmt w:val="bullet"/>
      <w:lvlText w:val="•"/>
      <w:lvlJc w:val="left"/>
      <w:pPr>
        <w:ind w:left="8215" w:hanging="421"/>
      </w:pPr>
    </w:lvl>
  </w:abstractNum>
  <w:abstractNum w:abstractNumId="1" w15:restartNumberingAfterBreak="0">
    <w:nsid w:val="0343555A"/>
    <w:multiLevelType w:val="hybridMultilevel"/>
    <w:tmpl w:val="A214638C"/>
    <w:lvl w:ilvl="0" w:tplc="1C090003">
      <w:start w:val="1"/>
      <w:numFmt w:val="bullet"/>
      <w:lvlText w:val="o"/>
      <w:lvlJc w:val="left"/>
      <w:pPr>
        <w:ind w:left="1500" w:hanging="360"/>
      </w:pPr>
      <w:rPr>
        <w:rFonts w:ascii="Courier New" w:hAnsi="Courier New" w:cs="Courier New" w:hint="default"/>
      </w:rPr>
    </w:lvl>
    <w:lvl w:ilvl="1" w:tplc="1C090003" w:tentative="1">
      <w:start w:val="1"/>
      <w:numFmt w:val="bullet"/>
      <w:lvlText w:val="o"/>
      <w:lvlJc w:val="left"/>
      <w:pPr>
        <w:ind w:left="2220" w:hanging="360"/>
      </w:pPr>
      <w:rPr>
        <w:rFonts w:ascii="Courier New" w:hAnsi="Courier New" w:cs="Courier New" w:hint="default"/>
      </w:rPr>
    </w:lvl>
    <w:lvl w:ilvl="2" w:tplc="1C090005" w:tentative="1">
      <w:start w:val="1"/>
      <w:numFmt w:val="bullet"/>
      <w:lvlText w:val=""/>
      <w:lvlJc w:val="left"/>
      <w:pPr>
        <w:ind w:left="2940" w:hanging="360"/>
      </w:pPr>
      <w:rPr>
        <w:rFonts w:ascii="Wingdings" w:hAnsi="Wingdings" w:hint="default"/>
      </w:rPr>
    </w:lvl>
    <w:lvl w:ilvl="3" w:tplc="1C090001" w:tentative="1">
      <w:start w:val="1"/>
      <w:numFmt w:val="bullet"/>
      <w:lvlText w:val=""/>
      <w:lvlJc w:val="left"/>
      <w:pPr>
        <w:ind w:left="3660" w:hanging="360"/>
      </w:pPr>
      <w:rPr>
        <w:rFonts w:ascii="Symbol" w:hAnsi="Symbol" w:hint="default"/>
      </w:rPr>
    </w:lvl>
    <w:lvl w:ilvl="4" w:tplc="1C090003" w:tentative="1">
      <w:start w:val="1"/>
      <w:numFmt w:val="bullet"/>
      <w:lvlText w:val="o"/>
      <w:lvlJc w:val="left"/>
      <w:pPr>
        <w:ind w:left="4380" w:hanging="360"/>
      </w:pPr>
      <w:rPr>
        <w:rFonts w:ascii="Courier New" w:hAnsi="Courier New" w:cs="Courier New" w:hint="default"/>
      </w:rPr>
    </w:lvl>
    <w:lvl w:ilvl="5" w:tplc="1C090005" w:tentative="1">
      <w:start w:val="1"/>
      <w:numFmt w:val="bullet"/>
      <w:lvlText w:val=""/>
      <w:lvlJc w:val="left"/>
      <w:pPr>
        <w:ind w:left="5100" w:hanging="360"/>
      </w:pPr>
      <w:rPr>
        <w:rFonts w:ascii="Wingdings" w:hAnsi="Wingdings" w:hint="default"/>
      </w:rPr>
    </w:lvl>
    <w:lvl w:ilvl="6" w:tplc="1C090001" w:tentative="1">
      <w:start w:val="1"/>
      <w:numFmt w:val="bullet"/>
      <w:lvlText w:val=""/>
      <w:lvlJc w:val="left"/>
      <w:pPr>
        <w:ind w:left="5820" w:hanging="360"/>
      </w:pPr>
      <w:rPr>
        <w:rFonts w:ascii="Symbol" w:hAnsi="Symbol" w:hint="default"/>
      </w:rPr>
    </w:lvl>
    <w:lvl w:ilvl="7" w:tplc="1C090003" w:tentative="1">
      <w:start w:val="1"/>
      <w:numFmt w:val="bullet"/>
      <w:lvlText w:val="o"/>
      <w:lvlJc w:val="left"/>
      <w:pPr>
        <w:ind w:left="6540" w:hanging="360"/>
      </w:pPr>
      <w:rPr>
        <w:rFonts w:ascii="Courier New" w:hAnsi="Courier New" w:cs="Courier New" w:hint="default"/>
      </w:rPr>
    </w:lvl>
    <w:lvl w:ilvl="8" w:tplc="1C090005" w:tentative="1">
      <w:start w:val="1"/>
      <w:numFmt w:val="bullet"/>
      <w:lvlText w:val=""/>
      <w:lvlJc w:val="left"/>
      <w:pPr>
        <w:ind w:left="7260" w:hanging="360"/>
      </w:pPr>
      <w:rPr>
        <w:rFonts w:ascii="Wingdings" w:hAnsi="Wingdings" w:hint="default"/>
      </w:rPr>
    </w:lvl>
  </w:abstractNum>
  <w:abstractNum w:abstractNumId="2" w15:restartNumberingAfterBreak="0">
    <w:nsid w:val="05815C0A"/>
    <w:multiLevelType w:val="hybridMultilevel"/>
    <w:tmpl w:val="5F1AD5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88C18EF"/>
    <w:multiLevelType w:val="hybridMultilevel"/>
    <w:tmpl w:val="57282F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5091E56"/>
    <w:multiLevelType w:val="hybridMultilevel"/>
    <w:tmpl w:val="F4DC50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90A4C8C"/>
    <w:multiLevelType w:val="hybridMultilevel"/>
    <w:tmpl w:val="D5D255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3813BEA"/>
    <w:multiLevelType w:val="hybridMultilevel"/>
    <w:tmpl w:val="76D0890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9375362"/>
    <w:multiLevelType w:val="hybridMultilevel"/>
    <w:tmpl w:val="1F60134C"/>
    <w:lvl w:ilvl="0" w:tplc="1C090003">
      <w:start w:val="1"/>
      <w:numFmt w:val="bullet"/>
      <w:lvlText w:val="o"/>
      <w:lvlJc w:val="left"/>
      <w:pPr>
        <w:ind w:left="1080" w:hanging="360"/>
      </w:pPr>
      <w:rPr>
        <w:rFonts w:ascii="Courier New" w:hAnsi="Courier New" w:cs="Courier New"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 w15:restartNumberingAfterBreak="0">
    <w:nsid w:val="2B1465D2"/>
    <w:multiLevelType w:val="hybridMultilevel"/>
    <w:tmpl w:val="D6589E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E1057A5"/>
    <w:multiLevelType w:val="hybridMultilevel"/>
    <w:tmpl w:val="21BA227E"/>
    <w:lvl w:ilvl="0" w:tplc="1C090003">
      <w:start w:val="1"/>
      <w:numFmt w:val="bullet"/>
      <w:lvlText w:val="o"/>
      <w:lvlJc w:val="left"/>
      <w:pPr>
        <w:ind w:left="760" w:hanging="360"/>
      </w:pPr>
      <w:rPr>
        <w:rFonts w:ascii="Courier New" w:hAnsi="Courier New" w:cs="Courier New" w:hint="default"/>
      </w:rPr>
    </w:lvl>
    <w:lvl w:ilvl="1" w:tplc="1C090003" w:tentative="1">
      <w:start w:val="1"/>
      <w:numFmt w:val="bullet"/>
      <w:lvlText w:val="o"/>
      <w:lvlJc w:val="left"/>
      <w:pPr>
        <w:ind w:left="1480" w:hanging="360"/>
      </w:pPr>
      <w:rPr>
        <w:rFonts w:ascii="Courier New" w:hAnsi="Courier New" w:cs="Courier New" w:hint="default"/>
      </w:rPr>
    </w:lvl>
    <w:lvl w:ilvl="2" w:tplc="1C090005" w:tentative="1">
      <w:start w:val="1"/>
      <w:numFmt w:val="bullet"/>
      <w:lvlText w:val=""/>
      <w:lvlJc w:val="left"/>
      <w:pPr>
        <w:ind w:left="2200" w:hanging="360"/>
      </w:pPr>
      <w:rPr>
        <w:rFonts w:ascii="Wingdings" w:hAnsi="Wingdings" w:hint="default"/>
      </w:rPr>
    </w:lvl>
    <w:lvl w:ilvl="3" w:tplc="1C090001" w:tentative="1">
      <w:start w:val="1"/>
      <w:numFmt w:val="bullet"/>
      <w:lvlText w:val=""/>
      <w:lvlJc w:val="left"/>
      <w:pPr>
        <w:ind w:left="2920" w:hanging="360"/>
      </w:pPr>
      <w:rPr>
        <w:rFonts w:ascii="Symbol" w:hAnsi="Symbol" w:hint="default"/>
      </w:rPr>
    </w:lvl>
    <w:lvl w:ilvl="4" w:tplc="1C090003" w:tentative="1">
      <w:start w:val="1"/>
      <w:numFmt w:val="bullet"/>
      <w:lvlText w:val="o"/>
      <w:lvlJc w:val="left"/>
      <w:pPr>
        <w:ind w:left="3640" w:hanging="360"/>
      </w:pPr>
      <w:rPr>
        <w:rFonts w:ascii="Courier New" w:hAnsi="Courier New" w:cs="Courier New" w:hint="default"/>
      </w:rPr>
    </w:lvl>
    <w:lvl w:ilvl="5" w:tplc="1C090005" w:tentative="1">
      <w:start w:val="1"/>
      <w:numFmt w:val="bullet"/>
      <w:lvlText w:val=""/>
      <w:lvlJc w:val="left"/>
      <w:pPr>
        <w:ind w:left="4360" w:hanging="360"/>
      </w:pPr>
      <w:rPr>
        <w:rFonts w:ascii="Wingdings" w:hAnsi="Wingdings" w:hint="default"/>
      </w:rPr>
    </w:lvl>
    <w:lvl w:ilvl="6" w:tplc="1C090001" w:tentative="1">
      <w:start w:val="1"/>
      <w:numFmt w:val="bullet"/>
      <w:lvlText w:val=""/>
      <w:lvlJc w:val="left"/>
      <w:pPr>
        <w:ind w:left="5080" w:hanging="360"/>
      </w:pPr>
      <w:rPr>
        <w:rFonts w:ascii="Symbol" w:hAnsi="Symbol" w:hint="default"/>
      </w:rPr>
    </w:lvl>
    <w:lvl w:ilvl="7" w:tplc="1C090003" w:tentative="1">
      <w:start w:val="1"/>
      <w:numFmt w:val="bullet"/>
      <w:lvlText w:val="o"/>
      <w:lvlJc w:val="left"/>
      <w:pPr>
        <w:ind w:left="5800" w:hanging="360"/>
      </w:pPr>
      <w:rPr>
        <w:rFonts w:ascii="Courier New" w:hAnsi="Courier New" w:cs="Courier New" w:hint="default"/>
      </w:rPr>
    </w:lvl>
    <w:lvl w:ilvl="8" w:tplc="1C090005" w:tentative="1">
      <w:start w:val="1"/>
      <w:numFmt w:val="bullet"/>
      <w:lvlText w:val=""/>
      <w:lvlJc w:val="left"/>
      <w:pPr>
        <w:ind w:left="6520" w:hanging="360"/>
      </w:pPr>
      <w:rPr>
        <w:rFonts w:ascii="Wingdings" w:hAnsi="Wingdings" w:hint="default"/>
      </w:rPr>
    </w:lvl>
  </w:abstractNum>
  <w:abstractNum w:abstractNumId="10" w15:restartNumberingAfterBreak="0">
    <w:nsid w:val="2E43042A"/>
    <w:multiLevelType w:val="hybridMultilevel"/>
    <w:tmpl w:val="D9A42250"/>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1" w15:restartNumberingAfterBreak="0">
    <w:nsid w:val="2EDF52D5"/>
    <w:multiLevelType w:val="hybridMultilevel"/>
    <w:tmpl w:val="FA1832DE"/>
    <w:lvl w:ilvl="0" w:tplc="1C090003">
      <w:start w:val="1"/>
      <w:numFmt w:val="bullet"/>
      <w:lvlText w:val="o"/>
      <w:lvlJc w:val="left"/>
      <w:pPr>
        <w:ind w:left="760" w:hanging="360"/>
      </w:pPr>
      <w:rPr>
        <w:rFonts w:ascii="Courier New" w:hAnsi="Courier New" w:cs="Courier New" w:hint="default"/>
      </w:rPr>
    </w:lvl>
    <w:lvl w:ilvl="1" w:tplc="1C090003" w:tentative="1">
      <w:start w:val="1"/>
      <w:numFmt w:val="bullet"/>
      <w:lvlText w:val="o"/>
      <w:lvlJc w:val="left"/>
      <w:pPr>
        <w:ind w:left="1480" w:hanging="360"/>
      </w:pPr>
      <w:rPr>
        <w:rFonts w:ascii="Courier New" w:hAnsi="Courier New" w:cs="Courier New" w:hint="default"/>
      </w:rPr>
    </w:lvl>
    <w:lvl w:ilvl="2" w:tplc="1C090005" w:tentative="1">
      <w:start w:val="1"/>
      <w:numFmt w:val="bullet"/>
      <w:lvlText w:val=""/>
      <w:lvlJc w:val="left"/>
      <w:pPr>
        <w:ind w:left="2200" w:hanging="360"/>
      </w:pPr>
      <w:rPr>
        <w:rFonts w:ascii="Wingdings" w:hAnsi="Wingdings" w:hint="default"/>
      </w:rPr>
    </w:lvl>
    <w:lvl w:ilvl="3" w:tplc="1C090001" w:tentative="1">
      <w:start w:val="1"/>
      <w:numFmt w:val="bullet"/>
      <w:lvlText w:val=""/>
      <w:lvlJc w:val="left"/>
      <w:pPr>
        <w:ind w:left="2920" w:hanging="360"/>
      </w:pPr>
      <w:rPr>
        <w:rFonts w:ascii="Symbol" w:hAnsi="Symbol" w:hint="default"/>
      </w:rPr>
    </w:lvl>
    <w:lvl w:ilvl="4" w:tplc="1C090003" w:tentative="1">
      <w:start w:val="1"/>
      <w:numFmt w:val="bullet"/>
      <w:lvlText w:val="o"/>
      <w:lvlJc w:val="left"/>
      <w:pPr>
        <w:ind w:left="3640" w:hanging="360"/>
      </w:pPr>
      <w:rPr>
        <w:rFonts w:ascii="Courier New" w:hAnsi="Courier New" w:cs="Courier New" w:hint="default"/>
      </w:rPr>
    </w:lvl>
    <w:lvl w:ilvl="5" w:tplc="1C090005" w:tentative="1">
      <w:start w:val="1"/>
      <w:numFmt w:val="bullet"/>
      <w:lvlText w:val=""/>
      <w:lvlJc w:val="left"/>
      <w:pPr>
        <w:ind w:left="4360" w:hanging="360"/>
      </w:pPr>
      <w:rPr>
        <w:rFonts w:ascii="Wingdings" w:hAnsi="Wingdings" w:hint="default"/>
      </w:rPr>
    </w:lvl>
    <w:lvl w:ilvl="6" w:tplc="1C090001" w:tentative="1">
      <w:start w:val="1"/>
      <w:numFmt w:val="bullet"/>
      <w:lvlText w:val=""/>
      <w:lvlJc w:val="left"/>
      <w:pPr>
        <w:ind w:left="5080" w:hanging="360"/>
      </w:pPr>
      <w:rPr>
        <w:rFonts w:ascii="Symbol" w:hAnsi="Symbol" w:hint="default"/>
      </w:rPr>
    </w:lvl>
    <w:lvl w:ilvl="7" w:tplc="1C090003" w:tentative="1">
      <w:start w:val="1"/>
      <w:numFmt w:val="bullet"/>
      <w:lvlText w:val="o"/>
      <w:lvlJc w:val="left"/>
      <w:pPr>
        <w:ind w:left="5800" w:hanging="360"/>
      </w:pPr>
      <w:rPr>
        <w:rFonts w:ascii="Courier New" w:hAnsi="Courier New" w:cs="Courier New" w:hint="default"/>
      </w:rPr>
    </w:lvl>
    <w:lvl w:ilvl="8" w:tplc="1C090005" w:tentative="1">
      <w:start w:val="1"/>
      <w:numFmt w:val="bullet"/>
      <w:lvlText w:val=""/>
      <w:lvlJc w:val="left"/>
      <w:pPr>
        <w:ind w:left="6520" w:hanging="360"/>
      </w:pPr>
      <w:rPr>
        <w:rFonts w:ascii="Wingdings" w:hAnsi="Wingdings" w:hint="default"/>
      </w:rPr>
    </w:lvl>
  </w:abstractNum>
  <w:abstractNum w:abstractNumId="12" w15:restartNumberingAfterBreak="0">
    <w:nsid w:val="2F6B6712"/>
    <w:multiLevelType w:val="hybridMultilevel"/>
    <w:tmpl w:val="D06E8D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3C7D3B43"/>
    <w:multiLevelType w:val="hybridMultilevel"/>
    <w:tmpl w:val="5F2481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3CF55154"/>
    <w:multiLevelType w:val="hybridMultilevel"/>
    <w:tmpl w:val="7F56AC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3D7A2EC7"/>
    <w:multiLevelType w:val="hybridMultilevel"/>
    <w:tmpl w:val="921E3060"/>
    <w:lvl w:ilvl="0" w:tplc="1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6C377D1"/>
    <w:multiLevelType w:val="hybridMultilevel"/>
    <w:tmpl w:val="254EA6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480F239E"/>
    <w:multiLevelType w:val="hybridMultilevel"/>
    <w:tmpl w:val="40380CB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4F3022D2"/>
    <w:multiLevelType w:val="hybridMultilevel"/>
    <w:tmpl w:val="F9500B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52B774CE"/>
    <w:multiLevelType w:val="hybridMultilevel"/>
    <w:tmpl w:val="A16E8E62"/>
    <w:lvl w:ilvl="0" w:tplc="1C090011">
      <w:start w:val="1"/>
      <w:numFmt w:val="decimal"/>
      <w:lvlText w:val="%1)"/>
      <w:lvlJc w:val="left"/>
      <w:pPr>
        <w:ind w:left="760" w:hanging="360"/>
      </w:pPr>
    </w:lvl>
    <w:lvl w:ilvl="1" w:tplc="1C090019" w:tentative="1">
      <w:start w:val="1"/>
      <w:numFmt w:val="lowerLetter"/>
      <w:lvlText w:val="%2."/>
      <w:lvlJc w:val="left"/>
      <w:pPr>
        <w:ind w:left="1480" w:hanging="360"/>
      </w:pPr>
    </w:lvl>
    <w:lvl w:ilvl="2" w:tplc="1C09001B" w:tentative="1">
      <w:start w:val="1"/>
      <w:numFmt w:val="lowerRoman"/>
      <w:lvlText w:val="%3."/>
      <w:lvlJc w:val="right"/>
      <w:pPr>
        <w:ind w:left="2200" w:hanging="180"/>
      </w:pPr>
    </w:lvl>
    <w:lvl w:ilvl="3" w:tplc="1C09000F" w:tentative="1">
      <w:start w:val="1"/>
      <w:numFmt w:val="decimal"/>
      <w:lvlText w:val="%4."/>
      <w:lvlJc w:val="left"/>
      <w:pPr>
        <w:ind w:left="2920" w:hanging="360"/>
      </w:pPr>
    </w:lvl>
    <w:lvl w:ilvl="4" w:tplc="1C090019" w:tentative="1">
      <w:start w:val="1"/>
      <w:numFmt w:val="lowerLetter"/>
      <w:lvlText w:val="%5."/>
      <w:lvlJc w:val="left"/>
      <w:pPr>
        <w:ind w:left="3640" w:hanging="360"/>
      </w:pPr>
    </w:lvl>
    <w:lvl w:ilvl="5" w:tplc="1C09001B" w:tentative="1">
      <w:start w:val="1"/>
      <w:numFmt w:val="lowerRoman"/>
      <w:lvlText w:val="%6."/>
      <w:lvlJc w:val="right"/>
      <w:pPr>
        <w:ind w:left="4360" w:hanging="180"/>
      </w:pPr>
    </w:lvl>
    <w:lvl w:ilvl="6" w:tplc="1C09000F" w:tentative="1">
      <w:start w:val="1"/>
      <w:numFmt w:val="decimal"/>
      <w:lvlText w:val="%7."/>
      <w:lvlJc w:val="left"/>
      <w:pPr>
        <w:ind w:left="5080" w:hanging="360"/>
      </w:pPr>
    </w:lvl>
    <w:lvl w:ilvl="7" w:tplc="1C090019" w:tentative="1">
      <w:start w:val="1"/>
      <w:numFmt w:val="lowerLetter"/>
      <w:lvlText w:val="%8."/>
      <w:lvlJc w:val="left"/>
      <w:pPr>
        <w:ind w:left="5800" w:hanging="360"/>
      </w:pPr>
    </w:lvl>
    <w:lvl w:ilvl="8" w:tplc="1C09001B" w:tentative="1">
      <w:start w:val="1"/>
      <w:numFmt w:val="lowerRoman"/>
      <w:lvlText w:val="%9."/>
      <w:lvlJc w:val="right"/>
      <w:pPr>
        <w:ind w:left="6520" w:hanging="180"/>
      </w:pPr>
    </w:lvl>
  </w:abstractNum>
  <w:abstractNum w:abstractNumId="20" w15:restartNumberingAfterBreak="0">
    <w:nsid w:val="6B7D7BBB"/>
    <w:multiLevelType w:val="hybridMultilevel"/>
    <w:tmpl w:val="0D5AA33E"/>
    <w:lvl w:ilvl="0" w:tplc="1C090003">
      <w:start w:val="1"/>
      <w:numFmt w:val="bullet"/>
      <w:lvlText w:val="o"/>
      <w:lvlJc w:val="left"/>
      <w:pPr>
        <w:ind w:left="760" w:hanging="360"/>
      </w:pPr>
      <w:rPr>
        <w:rFonts w:ascii="Courier New" w:hAnsi="Courier New" w:cs="Courier New" w:hint="default"/>
      </w:rPr>
    </w:lvl>
    <w:lvl w:ilvl="1" w:tplc="1C090003" w:tentative="1">
      <w:start w:val="1"/>
      <w:numFmt w:val="bullet"/>
      <w:lvlText w:val="o"/>
      <w:lvlJc w:val="left"/>
      <w:pPr>
        <w:ind w:left="1480" w:hanging="360"/>
      </w:pPr>
      <w:rPr>
        <w:rFonts w:ascii="Courier New" w:hAnsi="Courier New" w:cs="Courier New" w:hint="default"/>
      </w:rPr>
    </w:lvl>
    <w:lvl w:ilvl="2" w:tplc="1C090005" w:tentative="1">
      <w:start w:val="1"/>
      <w:numFmt w:val="bullet"/>
      <w:lvlText w:val=""/>
      <w:lvlJc w:val="left"/>
      <w:pPr>
        <w:ind w:left="2200" w:hanging="360"/>
      </w:pPr>
      <w:rPr>
        <w:rFonts w:ascii="Wingdings" w:hAnsi="Wingdings" w:hint="default"/>
      </w:rPr>
    </w:lvl>
    <w:lvl w:ilvl="3" w:tplc="1C090001" w:tentative="1">
      <w:start w:val="1"/>
      <w:numFmt w:val="bullet"/>
      <w:lvlText w:val=""/>
      <w:lvlJc w:val="left"/>
      <w:pPr>
        <w:ind w:left="2920" w:hanging="360"/>
      </w:pPr>
      <w:rPr>
        <w:rFonts w:ascii="Symbol" w:hAnsi="Symbol" w:hint="default"/>
      </w:rPr>
    </w:lvl>
    <w:lvl w:ilvl="4" w:tplc="1C090003" w:tentative="1">
      <w:start w:val="1"/>
      <w:numFmt w:val="bullet"/>
      <w:lvlText w:val="o"/>
      <w:lvlJc w:val="left"/>
      <w:pPr>
        <w:ind w:left="3640" w:hanging="360"/>
      </w:pPr>
      <w:rPr>
        <w:rFonts w:ascii="Courier New" w:hAnsi="Courier New" w:cs="Courier New" w:hint="default"/>
      </w:rPr>
    </w:lvl>
    <w:lvl w:ilvl="5" w:tplc="1C090005" w:tentative="1">
      <w:start w:val="1"/>
      <w:numFmt w:val="bullet"/>
      <w:lvlText w:val=""/>
      <w:lvlJc w:val="left"/>
      <w:pPr>
        <w:ind w:left="4360" w:hanging="360"/>
      </w:pPr>
      <w:rPr>
        <w:rFonts w:ascii="Wingdings" w:hAnsi="Wingdings" w:hint="default"/>
      </w:rPr>
    </w:lvl>
    <w:lvl w:ilvl="6" w:tplc="1C090001" w:tentative="1">
      <w:start w:val="1"/>
      <w:numFmt w:val="bullet"/>
      <w:lvlText w:val=""/>
      <w:lvlJc w:val="left"/>
      <w:pPr>
        <w:ind w:left="5080" w:hanging="360"/>
      </w:pPr>
      <w:rPr>
        <w:rFonts w:ascii="Symbol" w:hAnsi="Symbol" w:hint="default"/>
      </w:rPr>
    </w:lvl>
    <w:lvl w:ilvl="7" w:tplc="1C090003" w:tentative="1">
      <w:start w:val="1"/>
      <w:numFmt w:val="bullet"/>
      <w:lvlText w:val="o"/>
      <w:lvlJc w:val="left"/>
      <w:pPr>
        <w:ind w:left="5800" w:hanging="360"/>
      </w:pPr>
      <w:rPr>
        <w:rFonts w:ascii="Courier New" w:hAnsi="Courier New" w:cs="Courier New" w:hint="default"/>
      </w:rPr>
    </w:lvl>
    <w:lvl w:ilvl="8" w:tplc="1C090005" w:tentative="1">
      <w:start w:val="1"/>
      <w:numFmt w:val="bullet"/>
      <w:lvlText w:val=""/>
      <w:lvlJc w:val="left"/>
      <w:pPr>
        <w:ind w:left="6520" w:hanging="360"/>
      </w:pPr>
      <w:rPr>
        <w:rFonts w:ascii="Wingdings" w:hAnsi="Wingdings" w:hint="default"/>
      </w:rPr>
    </w:lvl>
  </w:abstractNum>
  <w:abstractNum w:abstractNumId="21" w15:restartNumberingAfterBreak="0">
    <w:nsid w:val="7D5E6192"/>
    <w:multiLevelType w:val="hybridMultilevel"/>
    <w:tmpl w:val="DB82B0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653756177">
    <w:abstractNumId w:val="19"/>
  </w:num>
  <w:num w:numId="2" w16cid:durableId="815071518">
    <w:abstractNumId w:val="0"/>
  </w:num>
  <w:num w:numId="3" w16cid:durableId="1695306078">
    <w:abstractNumId w:val="13"/>
  </w:num>
  <w:num w:numId="4" w16cid:durableId="1143765967">
    <w:abstractNumId w:val="5"/>
  </w:num>
  <w:num w:numId="5" w16cid:durableId="366106993">
    <w:abstractNumId w:val="7"/>
  </w:num>
  <w:num w:numId="6" w16cid:durableId="291790239">
    <w:abstractNumId w:val="16"/>
  </w:num>
  <w:num w:numId="7" w16cid:durableId="2110157449">
    <w:abstractNumId w:val="18"/>
  </w:num>
  <w:num w:numId="8" w16cid:durableId="272172951">
    <w:abstractNumId w:val="10"/>
  </w:num>
  <w:num w:numId="9" w16cid:durableId="1382510191">
    <w:abstractNumId w:val="1"/>
  </w:num>
  <w:num w:numId="10" w16cid:durableId="48768496">
    <w:abstractNumId w:val="6"/>
  </w:num>
  <w:num w:numId="11" w16cid:durableId="82535113">
    <w:abstractNumId w:val="12"/>
  </w:num>
  <w:num w:numId="12" w16cid:durableId="95172969">
    <w:abstractNumId w:val="4"/>
  </w:num>
  <w:num w:numId="13" w16cid:durableId="519901674">
    <w:abstractNumId w:val="14"/>
  </w:num>
  <w:num w:numId="14" w16cid:durableId="1958637901">
    <w:abstractNumId w:val="3"/>
  </w:num>
  <w:num w:numId="15" w16cid:durableId="1665739631">
    <w:abstractNumId w:val="21"/>
  </w:num>
  <w:num w:numId="16" w16cid:durableId="230622046">
    <w:abstractNumId w:val="17"/>
  </w:num>
  <w:num w:numId="17" w16cid:durableId="1562863269">
    <w:abstractNumId w:val="20"/>
  </w:num>
  <w:num w:numId="18" w16cid:durableId="415982590">
    <w:abstractNumId w:val="9"/>
  </w:num>
  <w:num w:numId="19" w16cid:durableId="1496647262">
    <w:abstractNumId w:val="11"/>
  </w:num>
  <w:num w:numId="20" w16cid:durableId="1597668631">
    <w:abstractNumId w:val="15"/>
  </w:num>
  <w:num w:numId="21" w16cid:durableId="734547328">
    <w:abstractNumId w:val="8"/>
  </w:num>
  <w:num w:numId="22" w16cid:durableId="762801736">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D9E"/>
    <w:rsid w:val="001243D6"/>
    <w:rsid w:val="00567928"/>
    <w:rsid w:val="006E541C"/>
    <w:rsid w:val="00796AEE"/>
    <w:rsid w:val="007C33DF"/>
    <w:rsid w:val="0088084D"/>
    <w:rsid w:val="00B07437"/>
    <w:rsid w:val="00ED5D9E"/>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1D926"/>
  <w15:chartTrackingRefBased/>
  <w15:docId w15:val="{2EF99D1E-49A9-46ED-A6D9-3F41F618D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D9E"/>
    <w:pPr>
      <w:spacing w:after="0" w:line="240" w:lineRule="auto"/>
      <w:ind w:left="40"/>
    </w:pPr>
  </w:style>
  <w:style w:type="paragraph" w:styleId="Heading1">
    <w:name w:val="heading 1"/>
    <w:basedOn w:val="Normal"/>
    <w:next w:val="Normal"/>
    <w:link w:val="Heading1Char"/>
    <w:uiPriority w:val="1"/>
    <w:qFormat/>
    <w:rsid w:val="00ED5D9E"/>
    <w:pPr>
      <w:autoSpaceDE w:val="0"/>
      <w:autoSpaceDN w:val="0"/>
      <w:adjustRightInd w:val="0"/>
      <w:spacing w:before="161"/>
      <w:ind w:left="322" w:hanging="205"/>
      <w:outlineLvl w:val="0"/>
    </w:pPr>
    <w:rPr>
      <w:rFonts w:ascii="Verdana" w:hAnsi="Verdana" w:cs="Verdana"/>
      <w:b/>
      <w:bCs/>
      <w:sz w:val="19"/>
      <w:szCs w:val="19"/>
    </w:rPr>
  </w:style>
  <w:style w:type="paragraph" w:styleId="Heading2">
    <w:name w:val="heading 2"/>
    <w:basedOn w:val="Normal"/>
    <w:next w:val="Normal"/>
    <w:link w:val="Heading2Char"/>
    <w:uiPriority w:val="9"/>
    <w:unhideWhenUsed/>
    <w:qFormat/>
    <w:rsid w:val="00ED5D9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D5D9E"/>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D5D9E"/>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D5D9E"/>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D5D9E"/>
    <w:rPr>
      <w:rFonts w:ascii="Verdana" w:hAnsi="Verdana" w:cs="Verdana"/>
      <w:b/>
      <w:bCs/>
      <w:sz w:val="19"/>
      <w:szCs w:val="19"/>
    </w:rPr>
  </w:style>
  <w:style w:type="character" w:customStyle="1" w:styleId="Heading2Char">
    <w:name w:val="Heading 2 Char"/>
    <w:basedOn w:val="DefaultParagraphFont"/>
    <w:link w:val="Heading2"/>
    <w:uiPriority w:val="9"/>
    <w:rsid w:val="00ED5D9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D5D9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ED5D9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ED5D9E"/>
    <w:rPr>
      <w:rFonts w:asciiTheme="majorHAnsi" w:eastAsiaTheme="majorEastAsia" w:hAnsiTheme="majorHAnsi" w:cstheme="majorBidi"/>
      <w:color w:val="2F5496" w:themeColor="accent1" w:themeShade="BF"/>
    </w:rPr>
  </w:style>
  <w:style w:type="paragraph" w:styleId="BalloonText">
    <w:name w:val="Balloon Text"/>
    <w:basedOn w:val="Normal"/>
    <w:link w:val="BalloonTextChar"/>
    <w:uiPriority w:val="99"/>
    <w:semiHidden/>
    <w:unhideWhenUsed/>
    <w:rsid w:val="00ED5D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D9E"/>
    <w:rPr>
      <w:rFonts w:ascii="Segoe UI" w:hAnsi="Segoe UI" w:cs="Segoe UI"/>
      <w:sz w:val="18"/>
      <w:szCs w:val="18"/>
    </w:rPr>
  </w:style>
  <w:style w:type="paragraph" w:styleId="FootnoteText">
    <w:name w:val="footnote text"/>
    <w:basedOn w:val="Normal"/>
    <w:link w:val="FootnoteTextChar"/>
    <w:uiPriority w:val="99"/>
    <w:unhideWhenUsed/>
    <w:rsid w:val="00ED5D9E"/>
    <w:rPr>
      <w:sz w:val="20"/>
      <w:szCs w:val="20"/>
    </w:rPr>
  </w:style>
  <w:style w:type="character" w:customStyle="1" w:styleId="FootnoteTextChar">
    <w:name w:val="Footnote Text Char"/>
    <w:basedOn w:val="DefaultParagraphFont"/>
    <w:link w:val="FootnoteText"/>
    <w:uiPriority w:val="99"/>
    <w:rsid w:val="00ED5D9E"/>
    <w:rPr>
      <w:sz w:val="20"/>
      <w:szCs w:val="20"/>
    </w:rPr>
  </w:style>
  <w:style w:type="character" w:styleId="FootnoteReference">
    <w:name w:val="footnote reference"/>
    <w:basedOn w:val="DefaultParagraphFont"/>
    <w:uiPriority w:val="99"/>
    <w:semiHidden/>
    <w:unhideWhenUsed/>
    <w:rsid w:val="00ED5D9E"/>
    <w:rPr>
      <w:vertAlign w:val="superscript"/>
    </w:rPr>
  </w:style>
  <w:style w:type="character" w:styleId="CommentReference">
    <w:name w:val="annotation reference"/>
    <w:basedOn w:val="DefaultParagraphFont"/>
    <w:uiPriority w:val="99"/>
    <w:semiHidden/>
    <w:unhideWhenUsed/>
    <w:rsid w:val="00ED5D9E"/>
    <w:rPr>
      <w:sz w:val="16"/>
      <w:szCs w:val="16"/>
    </w:rPr>
  </w:style>
  <w:style w:type="paragraph" w:styleId="CommentText">
    <w:name w:val="annotation text"/>
    <w:basedOn w:val="Normal"/>
    <w:link w:val="CommentTextChar"/>
    <w:uiPriority w:val="99"/>
    <w:unhideWhenUsed/>
    <w:rsid w:val="00ED5D9E"/>
    <w:pPr>
      <w:spacing w:after="160"/>
      <w:ind w:left="0"/>
    </w:pPr>
    <w:rPr>
      <w:sz w:val="20"/>
      <w:szCs w:val="20"/>
    </w:rPr>
  </w:style>
  <w:style w:type="character" w:customStyle="1" w:styleId="CommentTextChar">
    <w:name w:val="Comment Text Char"/>
    <w:basedOn w:val="DefaultParagraphFont"/>
    <w:link w:val="CommentText"/>
    <w:uiPriority w:val="99"/>
    <w:rsid w:val="00ED5D9E"/>
    <w:rPr>
      <w:sz w:val="20"/>
      <w:szCs w:val="20"/>
    </w:rPr>
  </w:style>
  <w:style w:type="paragraph" w:styleId="ListParagraph">
    <w:name w:val="List Paragraph"/>
    <w:basedOn w:val="Normal"/>
    <w:uiPriority w:val="1"/>
    <w:qFormat/>
    <w:rsid w:val="00ED5D9E"/>
    <w:pPr>
      <w:ind w:left="720"/>
      <w:contextualSpacing/>
    </w:pPr>
  </w:style>
  <w:style w:type="paragraph" w:styleId="Header">
    <w:name w:val="header"/>
    <w:basedOn w:val="Normal"/>
    <w:link w:val="HeaderChar"/>
    <w:uiPriority w:val="99"/>
    <w:unhideWhenUsed/>
    <w:rsid w:val="00ED5D9E"/>
    <w:pPr>
      <w:tabs>
        <w:tab w:val="center" w:pos="4513"/>
        <w:tab w:val="right" w:pos="9026"/>
      </w:tabs>
    </w:pPr>
  </w:style>
  <w:style w:type="character" w:customStyle="1" w:styleId="HeaderChar">
    <w:name w:val="Header Char"/>
    <w:basedOn w:val="DefaultParagraphFont"/>
    <w:link w:val="Header"/>
    <w:uiPriority w:val="99"/>
    <w:rsid w:val="00ED5D9E"/>
  </w:style>
  <w:style w:type="paragraph" w:styleId="Footer">
    <w:name w:val="footer"/>
    <w:basedOn w:val="Normal"/>
    <w:link w:val="FooterChar"/>
    <w:uiPriority w:val="99"/>
    <w:unhideWhenUsed/>
    <w:rsid w:val="00ED5D9E"/>
    <w:pPr>
      <w:tabs>
        <w:tab w:val="center" w:pos="4513"/>
        <w:tab w:val="right" w:pos="9026"/>
      </w:tabs>
    </w:pPr>
  </w:style>
  <w:style w:type="character" w:customStyle="1" w:styleId="FooterChar">
    <w:name w:val="Footer Char"/>
    <w:basedOn w:val="DefaultParagraphFont"/>
    <w:link w:val="Footer"/>
    <w:uiPriority w:val="99"/>
    <w:rsid w:val="00ED5D9E"/>
  </w:style>
  <w:style w:type="paragraph" w:styleId="BodyText">
    <w:name w:val="Body Text"/>
    <w:basedOn w:val="Normal"/>
    <w:link w:val="BodyTextChar"/>
    <w:uiPriority w:val="1"/>
    <w:unhideWhenUsed/>
    <w:qFormat/>
    <w:rsid w:val="00ED5D9E"/>
    <w:pPr>
      <w:spacing w:after="120"/>
    </w:pPr>
  </w:style>
  <w:style w:type="character" w:customStyle="1" w:styleId="BodyTextChar">
    <w:name w:val="Body Text Char"/>
    <w:basedOn w:val="DefaultParagraphFont"/>
    <w:link w:val="BodyText"/>
    <w:uiPriority w:val="1"/>
    <w:rsid w:val="00ED5D9E"/>
  </w:style>
  <w:style w:type="table" w:styleId="TableGrid">
    <w:name w:val="Table Grid"/>
    <w:basedOn w:val="TableNormal"/>
    <w:uiPriority w:val="39"/>
    <w:rsid w:val="00ED5D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D5D9E"/>
    <w:pPr>
      <w:autoSpaceDE w:val="0"/>
      <w:autoSpaceDN w:val="0"/>
      <w:adjustRightInd w:val="0"/>
      <w:ind w:left="0"/>
    </w:pPr>
    <w:rPr>
      <w:rFonts w:ascii="Times New Roman" w:hAnsi="Times New Roman" w:cs="Times New Roman"/>
      <w:sz w:val="24"/>
      <w:szCs w:val="24"/>
    </w:rPr>
  </w:style>
  <w:style w:type="paragraph" w:styleId="Title">
    <w:name w:val="Title"/>
    <w:basedOn w:val="Normal"/>
    <w:next w:val="Normal"/>
    <w:link w:val="TitleChar"/>
    <w:uiPriority w:val="10"/>
    <w:qFormat/>
    <w:rsid w:val="00ED5D9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5D9E"/>
    <w:rPr>
      <w:rFonts w:asciiTheme="majorHAnsi" w:eastAsiaTheme="majorEastAsia" w:hAnsiTheme="majorHAnsi" w:cstheme="majorBidi"/>
      <w:spacing w:val="-10"/>
      <w:kern w:val="28"/>
      <w:sz w:val="56"/>
      <w:szCs w:val="56"/>
    </w:rPr>
  </w:style>
  <w:style w:type="paragraph" w:styleId="EndnoteText">
    <w:name w:val="endnote text"/>
    <w:basedOn w:val="Normal"/>
    <w:link w:val="EndnoteTextChar"/>
    <w:uiPriority w:val="99"/>
    <w:unhideWhenUsed/>
    <w:rsid w:val="00ED5D9E"/>
    <w:pPr>
      <w:ind w:left="0"/>
    </w:pPr>
    <w:rPr>
      <w:rFonts w:eastAsia="MS Mincho"/>
      <w:sz w:val="20"/>
      <w:szCs w:val="20"/>
    </w:rPr>
  </w:style>
  <w:style w:type="character" w:customStyle="1" w:styleId="EndnoteTextChar">
    <w:name w:val="Endnote Text Char"/>
    <w:basedOn w:val="DefaultParagraphFont"/>
    <w:link w:val="EndnoteText"/>
    <w:uiPriority w:val="99"/>
    <w:rsid w:val="00ED5D9E"/>
    <w:rPr>
      <w:rFonts w:eastAsia="MS Mincho"/>
      <w:sz w:val="20"/>
      <w:szCs w:val="20"/>
    </w:rPr>
  </w:style>
  <w:style w:type="character" w:styleId="EndnoteReference">
    <w:name w:val="endnote reference"/>
    <w:basedOn w:val="DefaultParagraphFont"/>
    <w:uiPriority w:val="99"/>
    <w:semiHidden/>
    <w:unhideWhenUsed/>
    <w:rsid w:val="00ED5D9E"/>
    <w:rPr>
      <w:vertAlign w:val="superscript"/>
    </w:rPr>
  </w:style>
  <w:style w:type="numbering" w:customStyle="1" w:styleId="NoList1">
    <w:name w:val="No List1"/>
    <w:next w:val="NoList"/>
    <w:uiPriority w:val="99"/>
    <w:semiHidden/>
    <w:unhideWhenUsed/>
    <w:rsid w:val="00ED5D9E"/>
  </w:style>
  <w:style w:type="character" w:styleId="Hyperlink">
    <w:name w:val="Hyperlink"/>
    <w:basedOn w:val="DefaultParagraphFont"/>
    <w:uiPriority w:val="99"/>
    <w:unhideWhenUsed/>
    <w:rsid w:val="00ED5D9E"/>
    <w:rPr>
      <w:color w:val="0563C1" w:themeColor="hyperlink"/>
      <w:u w:val="single"/>
    </w:rPr>
  </w:style>
  <w:style w:type="character" w:styleId="UnresolvedMention">
    <w:name w:val="Unresolved Mention"/>
    <w:basedOn w:val="DefaultParagraphFont"/>
    <w:uiPriority w:val="99"/>
    <w:semiHidden/>
    <w:unhideWhenUsed/>
    <w:rsid w:val="00ED5D9E"/>
    <w:rPr>
      <w:color w:val="605E5C"/>
      <w:shd w:val="clear" w:color="auto" w:fill="E1DFDD"/>
    </w:rPr>
  </w:style>
  <w:style w:type="paragraph" w:styleId="Quote">
    <w:name w:val="Quote"/>
    <w:basedOn w:val="Normal"/>
    <w:next w:val="Normal"/>
    <w:link w:val="QuoteChar"/>
    <w:uiPriority w:val="29"/>
    <w:qFormat/>
    <w:rsid w:val="00ED5D9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D5D9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4521</Words>
  <Characters>25773</Characters>
  <Application>Microsoft Office Word</Application>
  <DocSecurity>0</DocSecurity>
  <Lines>214</Lines>
  <Paragraphs>60</Paragraphs>
  <ScaleCrop>false</ScaleCrop>
  <Company/>
  <LinksUpToDate>false</LinksUpToDate>
  <CharactersWithSpaces>30234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 Badeva Bright</dc:creator>
  <cp:keywords/>
  <dc:description/>
  <cp:lastModifiedBy>Mariya Badeva Bright</cp:lastModifiedBy>
  <cp:revision>2</cp:revision>
  <dcterms:created xsi:type="dcterms:W3CDTF">2023-01-10T10:11:00Z</dcterms:created>
  <dcterms:modified xsi:type="dcterms:W3CDTF">2023-01-10T10:11:00Z</dcterms:modified>
</cp:coreProperties>
</file>