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DA90A" w14:textId="77777777" w:rsidR="0009213D" w:rsidRDefault="0009213D" w:rsidP="0009213D">
      <w:pPr>
        <w:spacing w:line="240" w:lineRule="auto"/>
        <w:jc w:val="center"/>
        <w:outlineLvl w:val="0"/>
      </w:pPr>
      <w:r w:rsidRPr="0003374F">
        <w:rPr>
          <w:b/>
          <w:bCs/>
          <w:noProof/>
          <w:color w:val="1F497D"/>
          <w:lang w:eastAsia="en-ZA"/>
        </w:rPr>
        <w:drawing>
          <wp:inline distT="0" distB="0" distL="0" distR="0" wp14:anchorId="45C0FBB0" wp14:editId="17846E19">
            <wp:extent cx="849732" cy="876300"/>
            <wp:effectExtent l="19050" t="0" r="7518" b="0"/>
            <wp:docPr id="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49732" cy="876300"/>
                    </a:xfrm>
                    <a:prstGeom prst="rect">
                      <a:avLst/>
                    </a:prstGeom>
                    <a:noFill/>
                    <a:ln w="9525">
                      <a:noFill/>
                      <a:miter lim="800000"/>
                      <a:headEnd/>
                      <a:tailEnd/>
                    </a:ln>
                  </pic:spPr>
                </pic:pic>
              </a:graphicData>
            </a:graphic>
          </wp:inline>
        </w:drawing>
      </w:r>
    </w:p>
    <w:p w14:paraId="2FDAB808" w14:textId="77777777" w:rsidR="0009213D" w:rsidRDefault="0009213D" w:rsidP="0009213D">
      <w:pPr>
        <w:spacing w:line="240" w:lineRule="auto"/>
        <w:jc w:val="center"/>
        <w:outlineLvl w:val="0"/>
      </w:pPr>
    </w:p>
    <w:p w14:paraId="74D2C4BF" w14:textId="77777777" w:rsidR="0009213D" w:rsidRPr="00271C49" w:rsidRDefault="0009213D" w:rsidP="0009213D">
      <w:pPr>
        <w:spacing w:line="240" w:lineRule="auto"/>
        <w:jc w:val="center"/>
        <w:outlineLvl w:val="0"/>
        <w:rPr>
          <w:b/>
        </w:rPr>
      </w:pPr>
      <w:r w:rsidRPr="00271C49">
        <w:rPr>
          <w:b/>
        </w:rPr>
        <w:t>CONSTITUTIONAL COURT OF SOUTH AFRICA</w:t>
      </w:r>
    </w:p>
    <w:p w14:paraId="54D2DC48" w14:textId="77777777" w:rsidR="0009213D" w:rsidRDefault="0009213D" w:rsidP="0009213D">
      <w:pPr>
        <w:spacing w:line="240" w:lineRule="auto"/>
      </w:pPr>
    </w:p>
    <w:p w14:paraId="38598A9A" w14:textId="77777777" w:rsidR="0009213D" w:rsidRPr="009C3888" w:rsidRDefault="0009213D" w:rsidP="0009213D">
      <w:pPr>
        <w:spacing w:line="240" w:lineRule="auto"/>
      </w:pPr>
    </w:p>
    <w:p w14:paraId="5E27049E" w14:textId="77777777" w:rsidR="0009213D" w:rsidRPr="00961263" w:rsidRDefault="0009213D" w:rsidP="0009213D">
      <w:pPr>
        <w:tabs>
          <w:tab w:val="right" w:pos="9029"/>
        </w:tabs>
        <w:spacing w:line="240" w:lineRule="auto"/>
      </w:pPr>
      <w:r w:rsidRPr="00961263">
        <w:tab/>
        <w:t xml:space="preserve">Case CCT </w:t>
      </w:r>
      <w:r>
        <w:t>121/20</w:t>
      </w:r>
    </w:p>
    <w:p w14:paraId="19E916F7" w14:textId="77777777" w:rsidR="0009213D" w:rsidRDefault="0009213D" w:rsidP="0009213D">
      <w:pPr>
        <w:tabs>
          <w:tab w:val="left" w:pos="8998"/>
        </w:tabs>
        <w:spacing w:line="240" w:lineRule="auto"/>
      </w:pPr>
    </w:p>
    <w:p w14:paraId="1E22B4FC" w14:textId="77777777" w:rsidR="0009213D" w:rsidRPr="00E6071A" w:rsidRDefault="0009213D" w:rsidP="0009213D">
      <w:pPr>
        <w:tabs>
          <w:tab w:val="left" w:pos="8998"/>
        </w:tabs>
        <w:spacing w:line="240" w:lineRule="auto"/>
      </w:pPr>
      <w:r w:rsidRPr="00E6071A">
        <w:t>In the matter between:</w:t>
      </w:r>
    </w:p>
    <w:p w14:paraId="3485E451" w14:textId="77777777" w:rsidR="0009213D" w:rsidRDefault="0009213D" w:rsidP="0009213D">
      <w:pPr>
        <w:tabs>
          <w:tab w:val="left" w:pos="8998"/>
        </w:tabs>
        <w:spacing w:line="240" w:lineRule="auto"/>
      </w:pPr>
    </w:p>
    <w:p w14:paraId="0F94B6D2" w14:textId="77777777" w:rsidR="0009213D" w:rsidRPr="009C3888" w:rsidRDefault="0009213D" w:rsidP="0009213D">
      <w:pPr>
        <w:tabs>
          <w:tab w:val="left" w:pos="8998"/>
        </w:tabs>
        <w:spacing w:line="240" w:lineRule="auto"/>
      </w:pPr>
    </w:p>
    <w:p w14:paraId="57363D07" w14:textId="77777777" w:rsidR="0009213D" w:rsidRDefault="0009213D" w:rsidP="0009213D">
      <w:pPr>
        <w:tabs>
          <w:tab w:val="right" w:pos="9027"/>
        </w:tabs>
        <w:spacing w:line="240" w:lineRule="auto"/>
        <w:rPr>
          <w:szCs w:val="26"/>
        </w:rPr>
      </w:pPr>
      <w:r>
        <w:rPr>
          <w:b/>
          <w:szCs w:val="26"/>
          <w:lang w:val="en-GB"/>
        </w:rPr>
        <w:t>KHOSIKHULU TONI PETER MPHEPHU-RAMABULANA</w:t>
      </w:r>
      <w:r w:rsidRPr="00EE02D5">
        <w:rPr>
          <w:szCs w:val="26"/>
        </w:rPr>
        <w:tab/>
      </w:r>
      <w:r>
        <w:rPr>
          <w:szCs w:val="26"/>
        </w:rPr>
        <w:t xml:space="preserve">First </w:t>
      </w:r>
      <w:r w:rsidRPr="00EE02D5">
        <w:rPr>
          <w:szCs w:val="26"/>
        </w:rPr>
        <w:t>Applicant</w:t>
      </w:r>
    </w:p>
    <w:p w14:paraId="56D00BDC" w14:textId="77777777" w:rsidR="0009213D" w:rsidRDefault="0009213D" w:rsidP="0009213D">
      <w:pPr>
        <w:spacing w:line="240" w:lineRule="auto"/>
        <w:rPr>
          <w:szCs w:val="26"/>
        </w:rPr>
      </w:pPr>
    </w:p>
    <w:p w14:paraId="0663DA5B" w14:textId="77777777" w:rsidR="0009213D" w:rsidRPr="00811717" w:rsidRDefault="0009213D" w:rsidP="0009213D">
      <w:pPr>
        <w:spacing w:line="240" w:lineRule="auto"/>
        <w:ind w:left="6946" w:right="-45" w:hanging="6946"/>
        <w:rPr>
          <w:b/>
          <w:szCs w:val="26"/>
          <w:lang w:val="en-GB"/>
        </w:rPr>
      </w:pPr>
      <w:r w:rsidRPr="003E74C4">
        <w:rPr>
          <w:b/>
          <w:szCs w:val="26"/>
          <w:lang w:val="en-GB"/>
        </w:rPr>
        <w:t>MPHEPHU-RAMABULANA</w:t>
      </w:r>
      <w:r>
        <w:rPr>
          <w:b/>
          <w:szCs w:val="26"/>
          <w:lang w:val="en-GB"/>
        </w:rPr>
        <w:t xml:space="preserve"> ROYAL FAMILY COUNCIL</w:t>
      </w:r>
      <w:r w:rsidRPr="003E74C4">
        <w:rPr>
          <w:szCs w:val="26"/>
        </w:rPr>
        <w:tab/>
      </w:r>
      <w:r>
        <w:rPr>
          <w:szCs w:val="26"/>
        </w:rPr>
        <w:tab/>
        <w:t xml:space="preserve">Second </w:t>
      </w:r>
      <w:r w:rsidRPr="003E74C4">
        <w:rPr>
          <w:szCs w:val="26"/>
        </w:rPr>
        <w:t>Applicant</w:t>
      </w:r>
    </w:p>
    <w:p w14:paraId="3FBC89F5" w14:textId="77777777" w:rsidR="0009213D" w:rsidRDefault="0009213D" w:rsidP="0009213D">
      <w:pPr>
        <w:spacing w:line="240" w:lineRule="auto"/>
        <w:rPr>
          <w:szCs w:val="26"/>
        </w:rPr>
      </w:pPr>
    </w:p>
    <w:p w14:paraId="3F055EFC" w14:textId="77777777" w:rsidR="0009213D" w:rsidRPr="00EE02D5" w:rsidRDefault="0009213D" w:rsidP="0009213D">
      <w:pPr>
        <w:spacing w:line="240" w:lineRule="auto"/>
        <w:rPr>
          <w:szCs w:val="26"/>
        </w:rPr>
      </w:pPr>
      <w:r w:rsidRPr="00EE02D5">
        <w:rPr>
          <w:szCs w:val="26"/>
        </w:rPr>
        <w:t>and</w:t>
      </w:r>
    </w:p>
    <w:p w14:paraId="4C19C15D" w14:textId="77777777" w:rsidR="0009213D" w:rsidRPr="00EE02D5" w:rsidRDefault="0009213D" w:rsidP="0009213D">
      <w:pPr>
        <w:spacing w:line="240" w:lineRule="auto"/>
        <w:rPr>
          <w:szCs w:val="26"/>
        </w:rPr>
      </w:pPr>
    </w:p>
    <w:p w14:paraId="131BE222" w14:textId="77777777" w:rsidR="0009213D" w:rsidRPr="004F737E" w:rsidRDefault="0009213D" w:rsidP="0009213D">
      <w:pPr>
        <w:tabs>
          <w:tab w:val="right" w:pos="9029"/>
        </w:tabs>
        <w:spacing w:line="240" w:lineRule="auto"/>
        <w:rPr>
          <w:b/>
          <w:szCs w:val="26"/>
        </w:rPr>
      </w:pPr>
      <w:r>
        <w:rPr>
          <w:b/>
          <w:szCs w:val="26"/>
          <w:lang w:val="en-GB"/>
        </w:rPr>
        <w:t>MASINDI CLEMENTINE MPHEPHU</w:t>
      </w:r>
      <w:r w:rsidRPr="00EE02D5">
        <w:rPr>
          <w:szCs w:val="26"/>
        </w:rPr>
        <w:tab/>
      </w:r>
      <w:r>
        <w:rPr>
          <w:szCs w:val="26"/>
        </w:rPr>
        <w:t xml:space="preserve">First </w:t>
      </w:r>
      <w:r w:rsidRPr="00EE02D5">
        <w:rPr>
          <w:szCs w:val="26"/>
        </w:rPr>
        <w:t>Respondent</w:t>
      </w:r>
    </w:p>
    <w:p w14:paraId="2FBEE18F" w14:textId="77777777" w:rsidR="0009213D" w:rsidRDefault="0009213D" w:rsidP="0009213D">
      <w:pPr>
        <w:tabs>
          <w:tab w:val="right" w:pos="9029"/>
        </w:tabs>
        <w:spacing w:line="240" w:lineRule="auto"/>
        <w:rPr>
          <w:szCs w:val="26"/>
        </w:rPr>
      </w:pPr>
    </w:p>
    <w:p w14:paraId="48DFEF0F" w14:textId="77777777" w:rsidR="0009213D" w:rsidRDefault="0009213D" w:rsidP="0009213D">
      <w:pPr>
        <w:tabs>
          <w:tab w:val="right" w:pos="9029"/>
        </w:tabs>
        <w:spacing w:line="240" w:lineRule="auto"/>
        <w:rPr>
          <w:szCs w:val="26"/>
        </w:rPr>
      </w:pPr>
      <w:r>
        <w:rPr>
          <w:b/>
          <w:szCs w:val="26"/>
          <w:lang w:val="en-GB"/>
        </w:rPr>
        <w:t>PRESIDENT OF THE REPUBLIC OF SOUTH AFRICA</w:t>
      </w:r>
      <w:r w:rsidRPr="00EE02D5">
        <w:rPr>
          <w:szCs w:val="26"/>
        </w:rPr>
        <w:tab/>
      </w:r>
      <w:r>
        <w:rPr>
          <w:szCs w:val="26"/>
        </w:rPr>
        <w:t xml:space="preserve">Second </w:t>
      </w:r>
      <w:r w:rsidRPr="00EE02D5">
        <w:rPr>
          <w:szCs w:val="26"/>
        </w:rPr>
        <w:t>Respondent</w:t>
      </w:r>
    </w:p>
    <w:p w14:paraId="51E2F08F" w14:textId="77777777" w:rsidR="0009213D" w:rsidRDefault="0009213D" w:rsidP="0009213D">
      <w:pPr>
        <w:tabs>
          <w:tab w:val="right" w:pos="9029"/>
        </w:tabs>
        <w:spacing w:line="240" w:lineRule="auto"/>
        <w:rPr>
          <w:szCs w:val="26"/>
        </w:rPr>
      </w:pPr>
    </w:p>
    <w:p w14:paraId="0A337D30" w14:textId="77777777" w:rsidR="0009213D" w:rsidRDefault="0009213D" w:rsidP="0009213D">
      <w:pPr>
        <w:tabs>
          <w:tab w:val="right" w:pos="9029"/>
        </w:tabs>
        <w:spacing w:line="240" w:lineRule="auto"/>
        <w:rPr>
          <w:b/>
          <w:szCs w:val="26"/>
          <w:lang w:val="en-GB"/>
        </w:rPr>
      </w:pPr>
      <w:r>
        <w:rPr>
          <w:b/>
          <w:szCs w:val="26"/>
          <w:lang w:val="en-GB"/>
        </w:rPr>
        <w:t>MINISTER OF COOPERATIVE GOVERNANCE</w:t>
      </w:r>
    </w:p>
    <w:p w14:paraId="745648BE" w14:textId="77777777" w:rsidR="0009213D" w:rsidRDefault="0009213D" w:rsidP="0009213D">
      <w:pPr>
        <w:tabs>
          <w:tab w:val="right" w:pos="9029"/>
        </w:tabs>
        <w:spacing w:line="240" w:lineRule="auto"/>
        <w:rPr>
          <w:szCs w:val="26"/>
        </w:rPr>
      </w:pPr>
      <w:r>
        <w:rPr>
          <w:b/>
          <w:szCs w:val="26"/>
          <w:lang w:val="en-GB"/>
        </w:rPr>
        <w:t>AND TRADITIONAL AFFAIRS</w:t>
      </w:r>
      <w:r w:rsidRPr="00EE02D5">
        <w:rPr>
          <w:szCs w:val="26"/>
        </w:rPr>
        <w:tab/>
      </w:r>
      <w:r>
        <w:rPr>
          <w:szCs w:val="26"/>
        </w:rPr>
        <w:t xml:space="preserve">Third </w:t>
      </w:r>
      <w:r w:rsidRPr="00EE02D5">
        <w:rPr>
          <w:szCs w:val="26"/>
        </w:rPr>
        <w:t>Respondent</w:t>
      </w:r>
    </w:p>
    <w:p w14:paraId="2D31849B" w14:textId="77777777" w:rsidR="0009213D" w:rsidRDefault="0009213D" w:rsidP="0009213D">
      <w:pPr>
        <w:tabs>
          <w:tab w:val="right" w:pos="9029"/>
        </w:tabs>
        <w:spacing w:line="240" w:lineRule="auto"/>
        <w:rPr>
          <w:szCs w:val="26"/>
        </w:rPr>
      </w:pPr>
    </w:p>
    <w:p w14:paraId="5FB8F138" w14:textId="6052D9A7" w:rsidR="0009213D" w:rsidRDefault="0009213D" w:rsidP="0009213D">
      <w:pPr>
        <w:tabs>
          <w:tab w:val="right" w:pos="9029"/>
        </w:tabs>
        <w:spacing w:line="240" w:lineRule="auto"/>
        <w:rPr>
          <w:szCs w:val="26"/>
        </w:rPr>
      </w:pPr>
      <w:r>
        <w:rPr>
          <w:b/>
          <w:szCs w:val="26"/>
          <w:lang w:val="en-GB"/>
        </w:rPr>
        <w:t>PREMIER, LIMPOPO</w:t>
      </w:r>
      <w:r w:rsidRPr="00EE02D5">
        <w:rPr>
          <w:szCs w:val="26"/>
        </w:rPr>
        <w:tab/>
      </w:r>
      <w:r>
        <w:rPr>
          <w:szCs w:val="26"/>
        </w:rPr>
        <w:t xml:space="preserve">Fourth </w:t>
      </w:r>
      <w:r w:rsidRPr="00EE02D5">
        <w:rPr>
          <w:szCs w:val="26"/>
        </w:rPr>
        <w:t>Respondent</w:t>
      </w:r>
    </w:p>
    <w:p w14:paraId="550AD30D" w14:textId="77777777" w:rsidR="0009213D" w:rsidRDefault="0009213D" w:rsidP="0009213D">
      <w:pPr>
        <w:tabs>
          <w:tab w:val="right" w:pos="9029"/>
        </w:tabs>
        <w:spacing w:line="240" w:lineRule="auto"/>
        <w:rPr>
          <w:szCs w:val="26"/>
        </w:rPr>
      </w:pPr>
    </w:p>
    <w:p w14:paraId="1B4F6E2B" w14:textId="77777777" w:rsidR="0009213D" w:rsidRDefault="0009213D" w:rsidP="0009213D">
      <w:pPr>
        <w:tabs>
          <w:tab w:val="right" w:pos="9029"/>
        </w:tabs>
        <w:spacing w:line="240" w:lineRule="auto"/>
        <w:rPr>
          <w:szCs w:val="26"/>
        </w:rPr>
      </w:pPr>
      <w:r>
        <w:rPr>
          <w:b/>
          <w:szCs w:val="26"/>
          <w:lang w:val="en-GB"/>
        </w:rPr>
        <w:t>NATIONAL HOUSE OF TRADITIONAL LEADERS</w:t>
      </w:r>
      <w:r w:rsidRPr="00EE02D5">
        <w:rPr>
          <w:szCs w:val="26"/>
        </w:rPr>
        <w:tab/>
      </w:r>
      <w:r>
        <w:rPr>
          <w:szCs w:val="26"/>
        </w:rPr>
        <w:t xml:space="preserve">Fifth </w:t>
      </w:r>
      <w:r w:rsidRPr="00EE02D5">
        <w:rPr>
          <w:szCs w:val="26"/>
        </w:rPr>
        <w:t>Respondent</w:t>
      </w:r>
    </w:p>
    <w:p w14:paraId="5142364C" w14:textId="77777777" w:rsidR="0009213D" w:rsidRDefault="0009213D" w:rsidP="0009213D">
      <w:pPr>
        <w:tabs>
          <w:tab w:val="right" w:pos="9029"/>
        </w:tabs>
        <w:spacing w:line="240" w:lineRule="auto"/>
        <w:rPr>
          <w:szCs w:val="26"/>
        </w:rPr>
      </w:pPr>
    </w:p>
    <w:p w14:paraId="7429D0CE" w14:textId="77777777" w:rsidR="0009213D" w:rsidRPr="006D23D0" w:rsidRDefault="0009213D" w:rsidP="0009213D">
      <w:pPr>
        <w:tabs>
          <w:tab w:val="right" w:pos="9029"/>
        </w:tabs>
        <w:spacing w:line="240" w:lineRule="auto"/>
        <w:rPr>
          <w:szCs w:val="26"/>
        </w:rPr>
      </w:pPr>
      <w:r>
        <w:rPr>
          <w:b/>
          <w:szCs w:val="26"/>
          <w:lang w:val="en-GB"/>
        </w:rPr>
        <w:t>LIMPOPO HOUSE OF TRADITIONAL LEADERS</w:t>
      </w:r>
      <w:r w:rsidRPr="00EE02D5">
        <w:rPr>
          <w:szCs w:val="26"/>
        </w:rPr>
        <w:tab/>
      </w:r>
      <w:r>
        <w:rPr>
          <w:szCs w:val="26"/>
        </w:rPr>
        <w:t xml:space="preserve">Sixth </w:t>
      </w:r>
      <w:r w:rsidRPr="00EE02D5">
        <w:rPr>
          <w:szCs w:val="26"/>
        </w:rPr>
        <w:t>Respondent</w:t>
      </w:r>
    </w:p>
    <w:p w14:paraId="033C6ED1" w14:textId="77777777" w:rsidR="0009213D" w:rsidRDefault="0009213D" w:rsidP="0009213D">
      <w:pPr>
        <w:tabs>
          <w:tab w:val="right" w:pos="9029"/>
        </w:tabs>
        <w:spacing w:line="240" w:lineRule="auto"/>
        <w:rPr>
          <w:szCs w:val="26"/>
        </w:rPr>
      </w:pPr>
    </w:p>
    <w:p w14:paraId="407404B1" w14:textId="4223D579" w:rsidR="0009213D" w:rsidRDefault="0009213D" w:rsidP="0009213D">
      <w:pPr>
        <w:tabs>
          <w:tab w:val="right" w:pos="9029"/>
        </w:tabs>
        <w:spacing w:line="240" w:lineRule="auto"/>
        <w:rPr>
          <w:b/>
          <w:szCs w:val="26"/>
          <w:lang w:val="en-GB"/>
        </w:rPr>
      </w:pPr>
      <w:r>
        <w:rPr>
          <w:b/>
          <w:szCs w:val="26"/>
          <w:lang w:val="en-GB"/>
        </w:rPr>
        <w:t>COMMI</w:t>
      </w:r>
      <w:r w:rsidR="009E0E45">
        <w:rPr>
          <w:b/>
          <w:szCs w:val="26"/>
          <w:lang w:val="en-GB"/>
        </w:rPr>
        <w:t>SSION ON TRADITIONAL LEADERSHIP</w:t>
      </w:r>
    </w:p>
    <w:p w14:paraId="3DE4E00E" w14:textId="77777777" w:rsidR="0009213D" w:rsidRPr="0005341E" w:rsidRDefault="0009213D" w:rsidP="0009213D">
      <w:pPr>
        <w:tabs>
          <w:tab w:val="right" w:pos="9029"/>
        </w:tabs>
        <w:spacing w:line="240" w:lineRule="auto"/>
        <w:rPr>
          <w:b/>
          <w:szCs w:val="26"/>
          <w:lang w:val="en-GB"/>
        </w:rPr>
      </w:pPr>
      <w:r>
        <w:rPr>
          <w:b/>
          <w:szCs w:val="26"/>
          <w:lang w:val="en-GB"/>
        </w:rPr>
        <w:t>DISPUTES AND CLAIMS</w:t>
      </w:r>
      <w:r w:rsidRPr="00EE02D5">
        <w:rPr>
          <w:szCs w:val="26"/>
        </w:rPr>
        <w:tab/>
      </w:r>
      <w:r>
        <w:rPr>
          <w:szCs w:val="26"/>
        </w:rPr>
        <w:t xml:space="preserve">Seventh </w:t>
      </w:r>
      <w:r w:rsidRPr="00EE02D5">
        <w:rPr>
          <w:szCs w:val="26"/>
        </w:rPr>
        <w:t>Respondent</w:t>
      </w:r>
    </w:p>
    <w:p w14:paraId="5B77CF69" w14:textId="77777777" w:rsidR="005F0832" w:rsidRDefault="005F0832" w:rsidP="005F0832">
      <w:pPr>
        <w:tabs>
          <w:tab w:val="right" w:pos="9029"/>
        </w:tabs>
        <w:spacing w:line="240" w:lineRule="auto"/>
        <w:rPr>
          <w:szCs w:val="26"/>
        </w:rPr>
      </w:pPr>
    </w:p>
    <w:p w14:paraId="28882A4A" w14:textId="4D76A3D4" w:rsidR="005F0832" w:rsidRDefault="005F0832" w:rsidP="005F0832">
      <w:pPr>
        <w:tabs>
          <w:tab w:val="right" w:pos="9029"/>
        </w:tabs>
        <w:spacing w:line="240" w:lineRule="auto"/>
        <w:rPr>
          <w:szCs w:val="26"/>
        </w:rPr>
      </w:pPr>
      <w:r>
        <w:rPr>
          <w:szCs w:val="26"/>
        </w:rPr>
        <w:t>and</w:t>
      </w:r>
    </w:p>
    <w:p w14:paraId="0ACB20E4" w14:textId="77777777" w:rsidR="005F0832" w:rsidRDefault="005F0832" w:rsidP="005F0832">
      <w:pPr>
        <w:tabs>
          <w:tab w:val="right" w:pos="9029"/>
        </w:tabs>
        <w:spacing w:line="240" w:lineRule="auto"/>
        <w:rPr>
          <w:szCs w:val="26"/>
        </w:rPr>
      </w:pPr>
    </w:p>
    <w:p w14:paraId="2DB993A9" w14:textId="127B5064" w:rsidR="005F0832" w:rsidRDefault="005F0832" w:rsidP="005F0832">
      <w:pPr>
        <w:tabs>
          <w:tab w:val="right" w:pos="9029"/>
        </w:tabs>
        <w:spacing w:line="240" w:lineRule="auto"/>
        <w:rPr>
          <w:szCs w:val="26"/>
        </w:rPr>
      </w:pPr>
      <w:r>
        <w:rPr>
          <w:b/>
          <w:szCs w:val="26"/>
        </w:rPr>
        <w:t>RAVHURA ROYAL KINGSHIP COUNCIL</w:t>
      </w:r>
      <w:r w:rsidRPr="00740360">
        <w:rPr>
          <w:b/>
          <w:szCs w:val="26"/>
        </w:rPr>
        <w:tab/>
      </w:r>
      <w:r>
        <w:rPr>
          <w:szCs w:val="26"/>
        </w:rPr>
        <w:t xml:space="preserve">First </w:t>
      </w:r>
      <w:bookmarkStart w:id="0" w:name="_Hlk80015253"/>
      <w:r>
        <w:rPr>
          <w:szCs w:val="26"/>
        </w:rPr>
        <w:t>Intervening Party</w:t>
      </w:r>
      <w:bookmarkEnd w:id="0"/>
    </w:p>
    <w:p w14:paraId="43628326" w14:textId="77777777" w:rsidR="005F0832" w:rsidRDefault="005F0832" w:rsidP="005F0832">
      <w:pPr>
        <w:tabs>
          <w:tab w:val="right" w:pos="9029"/>
        </w:tabs>
        <w:spacing w:line="240" w:lineRule="auto"/>
        <w:rPr>
          <w:szCs w:val="26"/>
        </w:rPr>
      </w:pPr>
    </w:p>
    <w:p w14:paraId="354E30F5" w14:textId="616A83B1" w:rsidR="005F0832" w:rsidRDefault="005F0832" w:rsidP="005F0832">
      <w:pPr>
        <w:tabs>
          <w:tab w:val="right" w:pos="9029"/>
        </w:tabs>
        <w:spacing w:line="240" w:lineRule="auto"/>
        <w:rPr>
          <w:szCs w:val="26"/>
        </w:rPr>
      </w:pPr>
      <w:r>
        <w:rPr>
          <w:b/>
          <w:szCs w:val="26"/>
        </w:rPr>
        <w:t>AMOS TSHENUWANI MUKAPU RAVHURA</w:t>
      </w:r>
      <w:r w:rsidRPr="00740360">
        <w:rPr>
          <w:b/>
          <w:szCs w:val="26"/>
        </w:rPr>
        <w:tab/>
      </w:r>
      <w:r>
        <w:rPr>
          <w:szCs w:val="26"/>
        </w:rPr>
        <w:t xml:space="preserve">Second </w:t>
      </w:r>
      <w:r w:rsidRPr="0069733F">
        <w:rPr>
          <w:szCs w:val="26"/>
        </w:rPr>
        <w:t>Intervening Party</w:t>
      </w:r>
    </w:p>
    <w:p w14:paraId="10745D32" w14:textId="77777777" w:rsidR="0009213D" w:rsidRPr="0034342C" w:rsidRDefault="0009213D" w:rsidP="0009213D">
      <w:pPr>
        <w:tabs>
          <w:tab w:val="right" w:pos="9029"/>
        </w:tabs>
        <w:spacing w:line="240" w:lineRule="auto"/>
        <w:rPr>
          <w:szCs w:val="26"/>
        </w:rPr>
      </w:pPr>
    </w:p>
    <w:p w14:paraId="5B27EE0D" w14:textId="77777777" w:rsidR="0009213D" w:rsidRPr="009C3888" w:rsidRDefault="0009213D" w:rsidP="0009213D">
      <w:pPr>
        <w:spacing w:line="240" w:lineRule="auto"/>
      </w:pPr>
    </w:p>
    <w:p w14:paraId="25E44CFB" w14:textId="77777777" w:rsidR="0009213D" w:rsidRPr="009C3888" w:rsidRDefault="0009213D" w:rsidP="0009213D">
      <w:pPr>
        <w:spacing w:line="240" w:lineRule="auto"/>
      </w:pPr>
    </w:p>
    <w:p w14:paraId="4269EE02" w14:textId="27981F69" w:rsidR="0009213D" w:rsidRPr="00F05BBD" w:rsidRDefault="0009213D" w:rsidP="0009213D">
      <w:pPr>
        <w:spacing w:line="240" w:lineRule="auto"/>
        <w:ind w:left="2160" w:hanging="2160"/>
      </w:pPr>
      <w:r w:rsidRPr="008B40EE">
        <w:rPr>
          <w:b/>
        </w:rPr>
        <w:t>Neutral citation:</w:t>
      </w:r>
      <w:r>
        <w:tab/>
      </w:r>
      <w:proofErr w:type="spellStart"/>
      <w:r w:rsidRPr="008169A1">
        <w:rPr>
          <w:i/>
        </w:rPr>
        <w:t>Mphephu-Ramabulana</w:t>
      </w:r>
      <w:proofErr w:type="spellEnd"/>
      <w:r>
        <w:rPr>
          <w:i/>
        </w:rPr>
        <w:t xml:space="preserve"> and Another</w:t>
      </w:r>
      <w:r w:rsidRPr="001062BC">
        <w:rPr>
          <w:i/>
        </w:rPr>
        <w:t xml:space="preserve"> v </w:t>
      </w:r>
      <w:proofErr w:type="spellStart"/>
      <w:r w:rsidRPr="008169A1">
        <w:rPr>
          <w:i/>
        </w:rPr>
        <w:t>Mphephu</w:t>
      </w:r>
      <w:proofErr w:type="spellEnd"/>
      <w:r w:rsidRPr="00520390">
        <w:rPr>
          <w:i/>
        </w:rPr>
        <w:t xml:space="preserve"> and Others</w:t>
      </w:r>
      <w:r>
        <w:rPr>
          <w:i/>
        </w:rPr>
        <w:t xml:space="preserve"> </w:t>
      </w:r>
      <w:r>
        <w:t>[</w:t>
      </w:r>
      <w:r w:rsidR="005B4023">
        <w:t>2021</w:t>
      </w:r>
      <w:r>
        <w:t xml:space="preserve">] ZACC </w:t>
      </w:r>
      <w:r w:rsidR="00871887" w:rsidRPr="00C83F4F">
        <w:t>4</w:t>
      </w:r>
      <w:r w:rsidR="00871887">
        <w:t>3</w:t>
      </w:r>
    </w:p>
    <w:p w14:paraId="74DC9EBC" w14:textId="77777777" w:rsidR="0009213D" w:rsidRDefault="0009213D" w:rsidP="0009213D">
      <w:pPr>
        <w:spacing w:line="240" w:lineRule="auto"/>
      </w:pPr>
    </w:p>
    <w:p w14:paraId="4EC29499" w14:textId="55EDFA55" w:rsidR="0009213D" w:rsidRPr="00A8146A" w:rsidRDefault="0009213D" w:rsidP="0009213D">
      <w:pPr>
        <w:pStyle w:val="BODYNON-NUMBERED"/>
        <w:spacing w:after="0"/>
        <w:ind w:left="2160" w:hanging="2160"/>
        <w:rPr>
          <w:szCs w:val="26"/>
        </w:rPr>
      </w:pPr>
      <w:r w:rsidRPr="008B40EE">
        <w:rPr>
          <w:b/>
        </w:rPr>
        <w:lastRenderedPageBreak/>
        <w:t>Coram:</w:t>
      </w:r>
      <w:r>
        <w:tab/>
      </w:r>
      <w:r>
        <w:rPr>
          <w:szCs w:val="26"/>
        </w:rPr>
        <w:t xml:space="preserve">Khampepe J, </w:t>
      </w:r>
      <w:proofErr w:type="spellStart"/>
      <w:r>
        <w:rPr>
          <w:szCs w:val="26"/>
        </w:rPr>
        <w:t>Jafta</w:t>
      </w:r>
      <w:proofErr w:type="spellEnd"/>
      <w:r>
        <w:rPr>
          <w:szCs w:val="26"/>
        </w:rPr>
        <w:t xml:space="preserve"> J,</w:t>
      </w:r>
      <w:r w:rsidRPr="001C7039">
        <w:rPr>
          <w:szCs w:val="26"/>
        </w:rPr>
        <w:t xml:space="preserve"> </w:t>
      </w:r>
      <w:proofErr w:type="spellStart"/>
      <w:r>
        <w:rPr>
          <w:szCs w:val="26"/>
        </w:rPr>
        <w:t>Majiedt</w:t>
      </w:r>
      <w:proofErr w:type="spellEnd"/>
      <w:r>
        <w:rPr>
          <w:szCs w:val="26"/>
        </w:rPr>
        <w:t xml:space="preserve"> J, </w:t>
      </w:r>
      <w:proofErr w:type="spellStart"/>
      <w:r>
        <w:rPr>
          <w:szCs w:val="26"/>
        </w:rPr>
        <w:t>Mhlantla</w:t>
      </w:r>
      <w:proofErr w:type="spellEnd"/>
      <w:r>
        <w:rPr>
          <w:szCs w:val="26"/>
        </w:rPr>
        <w:t xml:space="preserve"> </w:t>
      </w:r>
      <w:r w:rsidRPr="002162D7">
        <w:rPr>
          <w:szCs w:val="26"/>
        </w:rPr>
        <w:t xml:space="preserve">J, </w:t>
      </w:r>
      <w:r>
        <w:rPr>
          <w:szCs w:val="26"/>
        </w:rPr>
        <w:t>Pillay AJ, Theron J, Tlaletsi</w:t>
      </w:r>
      <w:r w:rsidR="00824274">
        <w:rPr>
          <w:szCs w:val="26"/>
        </w:rPr>
        <w:t> </w:t>
      </w:r>
      <w:r>
        <w:rPr>
          <w:szCs w:val="26"/>
        </w:rPr>
        <w:t xml:space="preserve">AJ, and </w:t>
      </w:r>
      <w:proofErr w:type="spellStart"/>
      <w:r>
        <w:rPr>
          <w:szCs w:val="26"/>
        </w:rPr>
        <w:t>Tshiqi</w:t>
      </w:r>
      <w:proofErr w:type="spellEnd"/>
      <w:r>
        <w:rPr>
          <w:szCs w:val="26"/>
        </w:rPr>
        <w:t xml:space="preserve"> J.</w:t>
      </w:r>
    </w:p>
    <w:p w14:paraId="19CB86A1" w14:textId="77777777" w:rsidR="0009213D" w:rsidRDefault="0009213D" w:rsidP="0009213D">
      <w:pPr>
        <w:spacing w:line="240" w:lineRule="auto"/>
        <w:ind w:left="2160" w:hanging="2160"/>
      </w:pPr>
    </w:p>
    <w:p w14:paraId="2FF8882F" w14:textId="77777777" w:rsidR="0009213D" w:rsidRDefault="0009213D" w:rsidP="0009213D">
      <w:pPr>
        <w:spacing w:line="240" w:lineRule="auto"/>
      </w:pPr>
    </w:p>
    <w:p w14:paraId="2FE3BE41" w14:textId="387B80FC" w:rsidR="0009213D" w:rsidRDefault="0009213D" w:rsidP="00C729F3">
      <w:pPr>
        <w:spacing w:line="240" w:lineRule="auto"/>
        <w:ind w:left="2160" w:hanging="2160"/>
      </w:pPr>
      <w:r>
        <w:rPr>
          <w:b/>
        </w:rPr>
        <w:t>Judgment</w:t>
      </w:r>
      <w:r w:rsidRPr="008B40EE">
        <w:rPr>
          <w:b/>
        </w:rPr>
        <w:t>:</w:t>
      </w:r>
      <w:r>
        <w:tab/>
        <w:t xml:space="preserve">Khampepe </w:t>
      </w:r>
      <w:r w:rsidRPr="002F16DB">
        <w:t>J</w:t>
      </w:r>
      <w:r>
        <w:t xml:space="preserve"> (</w:t>
      </w:r>
      <w:r w:rsidR="00C729F3">
        <w:t>unanimous</w:t>
      </w:r>
      <w:r>
        <w:t>)</w:t>
      </w:r>
    </w:p>
    <w:p w14:paraId="4F069DFB" w14:textId="77777777" w:rsidR="0009213D" w:rsidRDefault="0009213D" w:rsidP="0009213D">
      <w:pPr>
        <w:spacing w:line="240" w:lineRule="auto"/>
      </w:pPr>
    </w:p>
    <w:p w14:paraId="4BE772E9" w14:textId="591B45D2" w:rsidR="0009213D" w:rsidRDefault="0009213D" w:rsidP="0009213D">
      <w:pPr>
        <w:spacing w:line="240" w:lineRule="auto"/>
        <w:ind w:left="2160" w:hanging="2160"/>
      </w:pPr>
      <w:r w:rsidRPr="008B40EE">
        <w:rPr>
          <w:b/>
        </w:rPr>
        <w:t>Decided on:</w:t>
      </w:r>
      <w:r>
        <w:tab/>
      </w:r>
      <w:r w:rsidR="00C729F3" w:rsidRPr="00BE59CA">
        <w:t>12 November 2021</w:t>
      </w:r>
    </w:p>
    <w:p w14:paraId="09302E7D" w14:textId="77777777" w:rsidR="0009213D" w:rsidRDefault="0009213D" w:rsidP="0009213D">
      <w:pPr>
        <w:spacing w:line="240" w:lineRule="auto"/>
      </w:pPr>
    </w:p>
    <w:p w14:paraId="18741CB9" w14:textId="11F9D803" w:rsidR="0009213D" w:rsidRPr="00DD70E6" w:rsidRDefault="0009213D" w:rsidP="0009213D">
      <w:pPr>
        <w:spacing w:line="240" w:lineRule="auto"/>
        <w:ind w:left="2160" w:hanging="2160"/>
        <w:jc w:val="left"/>
        <w:rPr>
          <w:rFonts w:eastAsia="Times New Roman"/>
          <w:szCs w:val="26"/>
          <w:lang w:eastAsia="en-GB"/>
        </w:rPr>
      </w:pPr>
      <w:r w:rsidRPr="00DD70E6">
        <w:rPr>
          <w:b/>
          <w:bCs/>
          <w:szCs w:val="26"/>
        </w:rPr>
        <w:t>Summary</w:t>
      </w:r>
      <w:r w:rsidRPr="00DD70E6">
        <w:rPr>
          <w:szCs w:val="26"/>
        </w:rPr>
        <w:t>:</w:t>
      </w:r>
      <w:r w:rsidRPr="00DD70E6">
        <w:rPr>
          <w:szCs w:val="26"/>
        </w:rPr>
        <w:tab/>
      </w:r>
      <w:r w:rsidRPr="00DD70E6">
        <w:rPr>
          <w:rFonts w:eastAsia="Times New Roman"/>
          <w:szCs w:val="26"/>
          <w:lang w:eastAsia="en-GB"/>
        </w:rPr>
        <w:t xml:space="preserve">Traditional affairs — Leadership of </w:t>
      </w:r>
      <w:r w:rsidR="00C729F3">
        <w:rPr>
          <w:rFonts w:eastAsia="Times New Roman"/>
          <w:szCs w:val="26"/>
          <w:lang w:eastAsia="en-GB"/>
        </w:rPr>
        <w:t>R</w:t>
      </w:r>
      <w:r w:rsidRPr="00DD70E6">
        <w:rPr>
          <w:rFonts w:eastAsia="Times New Roman"/>
          <w:szCs w:val="26"/>
          <w:lang w:eastAsia="en-GB"/>
        </w:rPr>
        <w:t xml:space="preserve">oyal </w:t>
      </w:r>
      <w:r w:rsidR="00C729F3">
        <w:rPr>
          <w:rFonts w:eastAsia="Times New Roman"/>
          <w:szCs w:val="26"/>
          <w:lang w:eastAsia="en-GB"/>
        </w:rPr>
        <w:t>F</w:t>
      </w:r>
      <w:r w:rsidRPr="00DD70E6">
        <w:rPr>
          <w:rFonts w:eastAsia="Times New Roman"/>
          <w:szCs w:val="26"/>
          <w:lang w:eastAsia="en-GB"/>
        </w:rPr>
        <w:t xml:space="preserve">amily — Presidential decision to </w:t>
      </w:r>
      <w:r w:rsidR="00871887">
        <w:rPr>
          <w:rFonts w:eastAsia="Times New Roman"/>
          <w:szCs w:val="26"/>
          <w:lang w:eastAsia="en-GB"/>
        </w:rPr>
        <w:t>recognise</w:t>
      </w:r>
      <w:r w:rsidR="00871887" w:rsidRPr="00DD70E6">
        <w:rPr>
          <w:rFonts w:eastAsia="Times New Roman"/>
          <w:szCs w:val="26"/>
          <w:lang w:eastAsia="en-GB"/>
        </w:rPr>
        <w:t xml:space="preserve"> </w:t>
      </w:r>
      <w:r w:rsidRPr="00DD70E6">
        <w:rPr>
          <w:rFonts w:eastAsia="Times New Roman"/>
          <w:szCs w:val="26"/>
          <w:lang w:eastAsia="en-GB"/>
        </w:rPr>
        <w:t>traditional</w:t>
      </w:r>
      <w:r w:rsidR="00824274">
        <w:rPr>
          <w:rFonts w:eastAsia="Times New Roman"/>
          <w:szCs w:val="26"/>
          <w:lang w:eastAsia="en-GB"/>
        </w:rPr>
        <w:t xml:space="preserve"> </w:t>
      </w:r>
      <w:r w:rsidRPr="00DD70E6">
        <w:rPr>
          <w:rFonts w:eastAsia="Times New Roman"/>
          <w:szCs w:val="26"/>
          <w:lang w:eastAsia="en-GB"/>
        </w:rPr>
        <w:t>leader</w:t>
      </w:r>
    </w:p>
    <w:p w14:paraId="397E983C" w14:textId="77777777" w:rsidR="0009213D" w:rsidRDefault="0009213D" w:rsidP="0009213D">
      <w:pPr>
        <w:spacing w:line="240" w:lineRule="auto"/>
        <w:ind w:left="2160" w:hanging="2160"/>
        <w:jc w:val="left"/>
        <w:rPr>
          <w:rFonts w:eastAsia="Times New Roman"/>
          <w:sz w:val="24"/>
          <w:szCs w:val="24"/>
          <w:lang w:eastAsia="en-GB"/>
        </w:rPr>
      </w:pPr>
    </w:p>
    <w:p w14:paraId="48A30406" w14:textId="77777777" w:rsidR="0009213D" w:rsidRPr="00DD70E6" w:rsidRDefault="0009213D" w:rsidP="0009213D">
      <w:pPr>
        <w:spacing w:line="240" w:lineRule="auto"/>
        <w:ind w:left="2160"/>
        <w:jc w:val="left"/>
        <w:rPr>
          <w:rFonts w:eastAsia="Times New Roman"/>
          <w:szCs w:val="26"/>
          <w:lang w:eastAsia="en-GB"/>
        </w:rPr>
      </w:pPr>
      <w:r w:rsidRPr="00DD70E6">
        <w:rPr>
          <w:rFonts w:eastAsia="Times New Roman"/>
          <w:szCs w:val="26"/>
          <w:lang w:eastAsia="en-GB"/>
        </w:rPr>
        <w:t>Traditional Leadership and Governance Framework Act — Promotion of Administrative Justice Act</w:t>
      </w:r>
    </w:p>
    <w:p w14:paraId="30DE25EF" w14:textId="77777777" w:rsidR="0009213D" w:rsidRDefault="0009213D" w:rsidP="0009213D">
      <w:pPr>
        <w:spacing w:line="240" w:lineRule="auto"/>
      </w:pPr>
    </w:p>
    <w:p w14:paraId="55620DCD" w14:textId="2EA8592A" w:rsidR="0009213D" w:rsidRDefault="0009213D" w:rsidP="0009213D">
      <w:pPr>
        <w:spacing w:line="240" w:lineRule="auto"/>
      </w:pPr>
    </w:p>
    <w:p w14:paraId="0B7177DA" w14:textId="77777777" w:rsidR="009E0E45" w:rsidRPr="004110F6" w:rsidRDefault="009E0E45" w:rsidP="0009213D">
      <w:pPr>
        <w:spacing w:line="240" w:lineRule="auto"/>
      </w:pPr>
    </w:p>
    <w:p w14:paraId="2DB8525B" w14:textId="77777777" w:rsidR="0009213D" w:rsidRPr="009C3888" w:rsidRDefault="0009213D" w:rsidP="0009213D">
      <w:pPr>
        <w:keepNext/>
        <w:pBdr>
          <w:top w:val="single" w:sz="4" w:space="1" w:color="auto"/>
          <w:bottom w:val="single" w:sz="4" w:space="1" w:color="auto"/>
        </w:pBdr>
        <w:spacing w:line="240" w:lineRule="auto"/>
        <w:jc w:val="center"/>
      </w:pPr>
    </w:p>
    <w:p w14:paraId="133C4195" w14:textId="77777777" w:rsidR="0009213D" w:rsidRPr="005C6482" w:rsidRDefault="0009213D" w:rsidP="0009213D">
      <w:pPr>
        <w:keepNext/>
        <w:pBdr>
          <w:top w:val="single" w:sz="4" w:space="1" w:color="auto"/>
          <w:bottom w:val="single" w:sz="4" w:space="1" w:color="auto"/>
        </w:pBdr>
        <w:spacing w:line="240" w:lineRule="auto"/>
        <w:jc w:val="center"/>
        <w:outlineLvl w:val="0"/>
        <w:rPr>
          <w:b/>
        </w:rPr>
      </w:pPr>
      <w:r>
        <w:rPr>
          <w:b/>
        </w:rPr>
        <w:t>ORDER</w:t>
      </w:r>
    </w:p>
    <w:p w14:paraId="09ACA06A" w14:textId="77777777" w:rsidR="0009213D" w:rsidRPr="009C3888" w:rsidRDefault="0009213D" w:rsidP="0009213D">
      <w:pPr>
        <w:pBdr>
          <w:top w:val="single" w:sz="4" w:space="1" w:color="auto"/>
          <w:bottom w:val="single" w:sz="4" w:space="1" w:color="auto"/>
        </w:pBdr>
        <w:spacing w:line="240" w:lineRule="auto"/>
        <w:jc w:val="center"/>
      </w:pPr>
    </w:p>
    <w:p w14:paraId="3E92A739" w14:textId="77777777" w:rsidR="0009213D" w:rsidRDefault="0009213D" w:rsidP="0009213D">
      <w:pPr>
        <w:spacing w:line="240" w:lineRule="auto"/>
      </w:pPr>
    </w:p>
    <w:p w14:paraId="1B260FB3" w14:textId="77777777" w:rsidR="0009213D" w:rsidRPr="009C3888" w:rsidRDefault="0009213D" w:rsidP="0009213D">
      <w:pPr>
        <w:spacing w:line="240" w:lineRule="auto"/>
      </w:pPr>
    </w:p>
    <w:p w14:paraId="1E34FF46" w14:textId="77777777" w:rsidR="0009213D" w:rsidRDefault="0009213D" w:rsidP="0009213D">
      <w:pPr>
        <w:pStyle w:val="JUDGMENTCONTINUED"/>
      </w:pPr>
      <w:r w:rsidRPr="00AF1647">
        <w:t xml:space="preserve">On appeal from the </w:t>
      </w:r>
      <w:r>
        <w:t>Supreme Court of Appeal</w:t>
      </w:r>
      <w:r w:rsidRPr="00AF1647">
        <w:t>:</w:t>
      </w:r>
    </w:p>
    <w:p w14:paraId="409CF1DA" w14:textId="77777777" w:rsidR="00F75A99" w:rsidRDefault="00F75A99" w:rsidP="00F75A99">
      <w:pPr>
        <w:pStyle w:val="ORDER"/>
        <w:numPr>
          <w:ilvl w:val="0"/>
          <w:numId w:val="28"/>
        </w:numPr>
      </w:pPr>
      <w:r>
        <w:t>Condonation is refused in the main application.</w:t>
      </w:r>
    </w:p>
    <w:p w14:paraId="5FF6FEED" w14:textId="77777777" w:rsidR="00F75A99" w:rsidRDefault="00F75A99" w:rsidP="00F75A99">
      <w:pPr>
        <w:pStyle w:val="ORDER"/>
        <w:numPr>
          <w:ilvl w:val="0"/>
          <w:numId w:val="28"/>
        </w:numPr>
      </w:pPr>
      <w:r>
        <w:t>The main application is dismissed.</w:t>
      </w:r>
    </w:p>
    <w:p w14:paraId="219EB5EC" w14:textId="77777777" w:rsidR="00F75A99" w:rsidRDefault="00F75A99" w:rsidP="00F75A99">
      <w:pPr>
        <w:pStyle w:val="ORDER"/>
        <w:numPr>
          <w:ilvl w:val="0"/>
          <w:numId w:val="28"/>
        </w:numPr>
      </w:pPr>
      <w:r>
        <w:t>Condonation is granted in the application for leave to cross-appeal.</w:t>
      </w:r>
    </w:p>
    <w:p w14:paraId="60B5E0D2" w14:textId="77777777" w:rsidR="00F75A99" w:rsidRDefault="00F75A99" w:rsidP="00F75A99">
      <w:pPr>
        <w:pStyle w:val="ORDER"/>
        <w:numPr>
          <w:ilvl w:val="0"/>
          <w:numId w:val="28"/>
        </w:numPr>
      </w:pPr>
      <w:r>
        <w:t>Leave to cross-appeal is granted.</w:t>
      </w:r>
    </w:p>
    <w:p w14:paraId="3C7EBA12" w14:textId="77777777" w:rsidR="00F75A99" w:rsidRDefault="00F75A99" w:rsidP="00F75A99">
      <w:pPr>
        <w:pStyle w:val="ORDER"/>
        <w:numPr>
          <w:ilvl w:val="0"/>
          <w:numId w:val="28"/>
        </w:numPr>
      </w:pPr>
      <w:r>
        <w:t>The cross-appeal is upheld to the extent set out in paragraphs 6 to 8 below.</w:t>
      </w:r>
    </w:p>
    <w:p w14:paraId="64B51FF3" w14:textId="77777777" w:rsidR="00F75A99" w:rsidRDefault="00F75A99" w:rsidP="00F75A99">
      <w:pPr>
        <w:pStyle w:val="ORDER"/>
        <w:numPr>
          <w:ilvl w:val="0"/>
          <w:numId w:val="28"/>
        </w:numPr>
      </w:pPr>
      <w:r>
        <w:t>Paragraph 1 of the order of the Supreme Court of Appeal is set aside and replaced with the order that:</w:t>
      </w:r>
    </w:p>
    <w:p w14:paraId="13979E33" w14:textId="77777777" w:rsidR="00F75A99" w:rsidRDefault="00F75A99" w:rsidP="00F75A99">
      <w:pPr>
        <w:pStyle w:val="ORDER"/>
        <w:ind w:firstLine="0"/>
      </w:pPr>
      <w:r>
        <w:t>“The appeal is upheld, and the second respondent is ordered to pay the costs of the applicant.”</w:t>
      </w:r>
    </w:p>
    <w:p w14:paraId="3A9CB3BD" w14:textId="77777777" w:rsidR="00F75A99" w:rsidRDefault="00F75A99" w:rsidP="00F75A99">
      <w:pPr>
        <w:pStyle w:val="ORDER"/>
        <w:numPr>
          <w:ilvl w:val="0"/>
          <w:numId w:val="28"/>
        </w:numPr>
      </w:pPr>
      <w:r>
        <w:t>Paragraph 3(e) of the order of the Supreme Court of Appeal is set aside and replaced with the order that:</w:t>
      </w:r>
    </w:p>
    <w:p w14:paraId="28A82FC1" w14:textId="77777777" w:rsidR="00F75A99" w:rsidRDefault="00F75A99" w:rsidP="00F75A99">
      <w:pPr>
        <w:pStyle w:val="ORDER"/>
        <w:ind w:firstLine="0"/>
      </w:pPr>
      <w:r>
        <w:t>“The second respondent is ordered to pay the costs of the applicants.”</w:t>
      </w:r>
    </w:p>
    <w:p w14:paraId="573CCDA3" w14:textId="77777777" w:rsidR="00F75A99" w:rsidRDefault="00F75A99" w:rsidP="00F75A99">
      <w:pPr>
        <w:pStyle w:val="ORDER"/>
        <w:numPr>
          <w:ilvl w:val="0"/>
          <w:numId w:val="28"/>
        </w:numPr>
      </w:pPr>
      <w:r>
        <w:t>Paragraph 3(f) of the order of the Supreme Court of Appeal is set aside.</w:t>
      </w:r>
    </w:p>
    <w:p w14:paraId="52A9CDD7" w14:textId="77777777" w:rsidR="00F75A99" w:rsidRDefault="00F75A99" w:rsidP="00F75A99">
      <w:pPr>
        <w:pStyle w:val="ORDER"/>
        <w:numPr>
          <w:ilvl w:val="0"/>
          <w:numId w:val="28"/>
        </w:numPr>
      </w:pPr>
      <w:r>
        <w:t>The second respondent</w:t>
      </w:r>
      <w:r w:rsidDel="00DA1F2D">
        <w:t xml:space="preserve"> </w:t>
      </w:r>
      <w:r>
        <w:t>is ordered to pay the costs of the first respondent in this Court.</w:t>
      </w:r>
    </w:p>
    <w:p w14:paraId="41BEBEA1" w14:textId="682F0A39" w:rsidR="0009213D" w:rsidRDefault="0009213D" w:rsidP="0009213D">
      <w:pPr>
        <w:pStyle w:val="JUDGMENTCONTINUED"/>
      </w:pPr>
    </w:p>
    <w:p w14:paraId="6FA80C8A" w14:textId="77777777" w:rsidR="0084608B" w:rsidRPr="0084608B" w:rsidRDefault="0084608B" w:rsidP="0084608B">
      <w:pPr>
        <w:pStyle w:val="JUDGMENTNUMBERED"/>
        <w:sectPr w:rsidR="0084608B" w:rsidRPr="0084608B" w:rsidSect="009559B5">
          <w:footerReference w:type="even" r:id="rId9"/>
          <w:footerReference w:type="default" r:id="rId10"/>
          <w:footerReference w:type="first" r:id="rId11"/>
          <w:pgSz w:w="11907" w:h="16839" w:code="9"/>
          <w:pgMar w:top="1440" w:right="1440" w:bottom="1440" w:left="1440" w:header="708" w:footer="708" w:gutter="0"/>
          <w:pgNumType w:start="1"/>
          <w:cols w:space="708"/>
          <w:titlePg/>
          <w:docGrid w:linePitch="360"/>
        </w:sectPr>
      </w:pPr>
    </w:p>
    <w:p w14:paraId="4DA3EDBF" w14:textId="77777777" w:rsidR="0009213D" w:rsidRPr="009C3888" w:rsidRDefault="0009213D" w:rsidP="0009213D">
      <w:pPr>
        <w:keepNext/>
        <w:pBdr>
          <w:top w:val="single" w:sz="4" w:space="1" w:color="auto"/>
          <w:bottom w:val="single" w:sz="4" w:space="1" w:color="auto"/>
        </w:pBdr>
        <w:spacing w:line="240" w:lineRule="auto"/>
        <w:jc w:val="center"/>
      </w:pPr>
    </w:p>
    <w:p w14:paraId="24E48843" w14:textId="77777777" w:rsidR="0009213D" w:rsidRPr="003A18CF" w:rsidRDefault="0009213D" w:rsidP="0009213D">
      <w:pPr>
        <w:keepNext/>
        <w:pBdr>
          <w:top w:val="single" w:sz="4" w:space="1" w:color="auto"/>
          <w:bottom w:val="single" w:sz="4" w:space="1" w:color="auto"/>
        </w:pBdr>
        <w:spacing w:line="240" w:lineRule="auto"/>
        <w:jc w:val="center"/>
        <w:outlineLvl w:val="0"/>
        <w:rPr>
          <w:b/>
        </w:rPr>
      </w:pPr>
      <w:r w:rsidRPr="003A18CF">
        <w:rPr>
          <w:b/>
        </w:rPr>
        <w:t>JUDGMENT</w:t>
      </w:r>
    </w:p>
    <w:p w14:paraId="6E4C3DF1" w14:textId="77777777" w:rsidR="0009213D" w:rsidRPr="009C3888" w:rsidRDefault="0009213D" w:rsidP="0009213D">
      <w:pPr>
        <w:pBdr>
          <w:top w:val="single" w:sz="4" w:space="1" w:color="auto"/>
          <w:bottom w:val="single" w:sz="4" w:space="1" w:color="auto"/>
        </w:pBdr>
        <w:spacing w:line="240" w:lineRule="auto"/>
        <w:jc w:val="center"/>
      </w:pPr>
    </w:p>
    <w:p w14:paraId="7DF12AF4" w14:textId="77777777" w:rsidR="0009213D" w:rsidRPr="009C3888" w:rsidRDefault="0009213D" w:rsidP="0009213D">
      <w:pPr>
        <w:spacing w:line="240" w:lineRule="auto"/>
      </w:pPr>
    </w:p>
    <w:p w14:paraId="2809BBC4" w14:textId="77777777" w:rsidR="0009213D" w:rsidRDefault="0009213D" w:rsidP="0009213D">
      <w:pPr>
        <w:spacing w:line="240" w:lineRule="auto"/>
      </w:pPr>
    </w:p>
    <w:p w14:paraId="1875220D" w14:textId="77777777" w:rsidR="0009213D" w:rsidRPr="009C3888" w:rsidRDefault="0009213D" w:rsidP="0009213D">
      <w:pPr>
        <w:spacing w:line="240" w:lineRule="auto"/>
      </w:pPr>
    </w:p>
    <w:p w14:paraId="60A80A03" w14:textId="4E900281" w:rsidR="0009213D" w:rsidRPr="00B76643" w:rsidRDefault="0009213D" w:rsidP="000F7E7D">
      <w:pPr>
        <w:pStyle w:val="BODYNON-NUMBERED"/>
        <w:tabs>
          <w:tab w:val="left" w:pos="7082"/>
        </w:tabs>
        <w:spacing w:after="0" w:line="240" w:lineRule="auto"/>
        <w:rPr>
          <w:szCs w:val="26"/>
        </w:rPr>
      </w:pPr>
      <w:r>
        <w:t xml:space="preserve">KHAMPEPE </w:t>
      </w:r>
      <w:bookmarkStart w:id="1" w:name="_Hlk81338679"/>
      <w:r>
        <w:t>J</w:t>
      </w:r>
      <w:bookmarkEnd w:id="1"/>
      <w:r>
        <w:t xml:space="preserve"> (</w:t>
      </w:r>
      <w:proofErr w:type="spellStart"/>
      <w:r w:rsidR="000F7E7D" w:rsidRPr="000F7E7D">
        <w:rPr>
          <w:szCs w:val="26"/>
        </w:rPr>
        <w:t>Jafta</w:t>
      </w:r>
      <w:proofErr w:type="spellEnd"/>
      <w:r w:rsidR="000F7E7D" w:rsidRPr="000F7E7D">
        <w:rPr>
          <w:szCs w:val="26"/>
        </w:rPr>
        <w:t xml:space="preserve"> J, </w:t>
      </w:r>
      <w:proofErr w:type="spellStart"/>
      <w:r w:rsidR="000F7E7D" w:rsidRPr="000F7E7D">
        <w:rPr>
          <w:szCs w:val="26"/>
        </w:rPr>
        <w:t>Majiedt</w:t>
      </w:r>
      <w:proofErr w:type="spellEnd"/>
      <w:r w:rsidR="000F7E7D" w:rsidRPr="000F7E7D">
        <w:rPr>
          <w:szCs w:val="26"/>
        </w:rPr>
        <w:t xml:space="preserve"> J, </w:t>
      </w:r>
      <w:proofErr w:type="spellStart"/>
      <w:r w:rsidR="000F7E7D" w:rsidRPr="000F7E7D">
        <w:rPr>
          <w:szCs w:val="26"/>
        </w:rPr>
        <w:t>Mhlantla</w:t>
      </w:r>
      <w:proofErr w:type="spellEnd"/>
      <w:r w:rsidR="000F7E7D" w:rsidRPr="000F7E7D">
        <w:rPr>
          <w:szCs w:val="26"/>
        </w:rPr>
        <w:t xml:space="preserve"> J</w:t>
      </w:r>
      <w:r w:rsidR="000F7E7D">
        <w:rPr>
          <w:szCs w:val="26"/>
        </w:rPr>
        <w:t xml:space="preserve">, Pillay AJ, Theron J, Tlaletsi AJ, and </w:t>
      </w:r>
      <w:proofErr w:type="spellStart"/>
      <w:r w:rsidR="000F7E7D">
        <w:rPr>
          <w:szCs w:val="26"/>
        </w:rPr>
        <w:t>Tshiqi</w:t>
      </w:r>
      <w:proofErr w:type="spellEnd"/>
      <w:r w:rsidR="000F7E7D">
        <w:rPr>
          <w:szCs w:val="26"/>
        </w:rPr>
        <w:t> </w:t>
      </w:r>
      <w:r w:rsidR="000F7E7D" w:rsidRPr="000F7E7D">
        <w:rPr>
          <w:szCs w:val="26"/>
        </w:rPr>
        <w:t xml:space="preserve">J </w:t>
      </w:r>
      <w:r w:rsidRPr="00C739DB">
        <w:t>concurring</w:t>
      </w:r>
      <w:r>
        <w:t>)</w:t>
      </w:r>
      <w:r w:rsidRPr="009C3888">
        <w:t>:</w:t>
      </w:r>
    </w:p>
    <w:p w14:paraId="29950542" w14:textId="77777777" w:rsidR="0009213D" w:rsidRDefault="0009213D" w:rsidP="0009213D">
      <w:pPr>
        <w:pStyle w:val="JUDGMENTCONTINUED"/>
        <w:spacing w:line="240" w:lineRule="auto"/>
      </w:pPr>
    </w:p>
    <w:p w14:paraId="54F78B98" w14:textId="77777777" w:rsidR="0009213D" w:rsidRPr="00B76643" w:rsidRDefault="0009213D" w:rsidP="0009213D">
      <w:pPr>
        <w:pStyle w:val="JUDGMENTCONTINUED"/>
        <w:spacing w:line="240" w:lineRule="auto"/>
      </w:pPr>
    </w:p>
    <w:p w14:paraId="37B31F29" w14:textId="77777777" w:rsidR="0009213D" w:rsidRPr="004141C4" w:rsidRDefault="0009213D" w:rsidP="0009213D">
      <w:pPr>
        <w:pStyle w:val="HEADING"/>
      </w:pPr>
      <w:r>
        <w:t>Introduction</w:t>
      </w:r>
    </w:p>
    <w:p w14:paraId="6DBF32AC" w14:textId="1EA29628" w:rsidR="0009213D" w:rsidRPr="00B35268" w:rsidRDefault="00697BCB" w:rsidP="0009213D">
      <w:pPr>
        <w:pStyle w:val="JUDGMENTNUMBERED"/>
      </w:pPr>
      <w:r>
        <w:t>It is said that</w:t>
      </w:r>
      <w:r w:rsidR="0009213D">
        <w:t xml:space="preserve"> “heavy is the head that wears the crown”</w:t>
      </w:r>
      <w:r w:rsidR="00871887">
        <w:t>,</w:t>
      </w:r>
      <w:r w:rsidR="0009213D">
        <w:t xml:space="preserve"> and indeed it is so.  For</w:t>
      </w:r>
      <w:r w:rsidR="00824274">
        <w:t xml:space="preserve"> </w:t>
      </w:r>
      <w:r w:rsidR="0009213D">
        <w:t xml:space="preserve">the crown asks of one that his or her life, no matter how long or short it may be, be dedicated to the service of his or her people.  And so this matter comes to this Court, presenting as an entanglement of applications, at the centre of which lies the question: on whose head should the </w:t>
      </w:r>
      <w:proofErr w:type="spellStart"/>
      <w:r w:rsidR="0009213D">
        <w:t>Ven</w:t>
      </w:r>
      <w:r w:rsidR="008A61C4">
        <w:rPr>
          <w:shd w:val="clear" w:color="auto" w:fill="FFFFFF"/>
          <w:lang w:eastAsia="en-GB"/>
        </w:rPr>
        <w:t>ḓ</w:t>
      </w:r>
      <w:r w:rsidR="0009213D">
        <w:t>a</w:t>
      </w:r>
      <w:proofErr w:type="spellEnd"/>
      <w:r w:rsidR="0009213D">
        <w:t xml:space="preserve"> crown sit heavy?  Who has the right to give his or her life in service of the </w:t>
      </w:r>
      <w:proofErr w:type="spellStart"/>
      <w:r w:rsidR="0009213D" w:rsidRPr="0019413A">
        <w:rPr>
          <w:shd w:val="clear" w:color="auto" w:fill="FFFFFF"/>
          <w:lang w:eastAsia="en-GB"/>
        </w:rPr>
        <w:t>Vha</w:t>
      </w:r>
      <w:r w:rsidR="0009213D">
        <w:rPr>
          <w:shd w:val="clear" w:color="auto" w:fill="FFFFFF"/>
          <w:lang w:eastAsia="en-GB"/>
        </w:rPr>
        <w:t>Venḓ</w:t>
      </w:r>
      <w:r w:rsidR="0009213D" w:rsidRPr="0019413A">
        <w:rPr>
          <w:shd w:val="clear" w:color="auto" w:fill="FFFFFF"/>
          <w:lang w:eastAsia="en-GB"/>
        </w:rPr>
        <w:t>a</w:t>
      </w:r>
      <w:proofErr w:type="spellEnd"/>
      <w:r w:rsidR="0009213D">
        <w:rPr>
          <w:shd w:val="clear" w:color="auto" w:fill="FFFFFF"/>
          <w:lang w:eastAsia="en-GB"/>
        </w:rPr>
        <w:t xml:space="preserve"> people?</w:t>
      </w:r>
    </w:p>
    <w:p w14:paraId="5B07D4F6" w14:textId="77777777" w:rsidR="0009213D" w:rsidRPr="00B35268" w:rsidRDefault="0009213D" w:rsidP="00426951">
      <w:pPr>
        <w:pStyle w:val="JUDGMENTCONTINUED"/>
      </w:pPr>
    </w:p>
    <w:p w14:paraId="5681D189" w14:textId="49E12BEF" w:rsidR="0009213D" w:rsidRDefault="0009213D" w:rsidP="0009213D">
      <w:pPr>
        <w:pStyle w:val="JUDGMENTNUMBERED"/>
      </w:pPr>
      <w:r>
        <w:rPr>
          <w:shd w:val="clear" w:color="auto" w:fill="FFFFFF"/>
          <w:lang w:eastAsia="en-GB"/>
        </w:rPr>
        <w:t>This matter consists of three sets of applications</w:t>
      </w:r>
      <w:r w:rsidRPr="003D4836">
        <w:rPr>
          <w:shd w:val="clear" w:color="auto" w:fill="FFFFFF"/>
          <w:lang w:eastAsia="en-GB"/>
        </w:rPr>
        <w:t>.</w:t>
      </w:r>
      <w:r>
        <w:rPr>
          <w:shd w:val="clear" w:color="auto" w:fill="FFFFFF"/>
          <w:lang w:eastAsia="en-GB"/>
        </w:rPr>
        <w:t xml:space="preserve">  The first is an application for condonation and leave to appeal, in which the applicant</w:t>
      </w:r>
      <w:r w:rsidR="00426951">
        <w:rPr>
          <w:shd w:val="clear" w:color="auto" w:fill="FFFFFF"/>
          <w:lang w:eastAsia="en-GB"/>
        </w:rPr>
        <w:t>s seek leave to appeal against the</w:t>
      </w:r>
      <w:r>
        <w:rPr>
          <w:shd w:val="clear" w:color="auto" w:fill="FFFFFF"/>
          <w:lang w:eastAsia="en-GB"/>
        </w:rPr>
        <w:t xml:space="preserve"> judgment and order of the Supreme Court of Appeal (main application).  The second consists of applications for </w:t>
      </w:r>
      <w:r w:rsidRPr="00B35268">
        <w:rPr>
          <w:shd w:val="clear" w:color="auto" w:fill="FFFFFF"/>
          <w:lang w:eastAsia="en-GB"/>
        </w:rPr>
        <w:t>condonation</w:t>
      </w:r>
      <w:r>
        <w:rPr>
          <w:shd w:val="clear" w:color="auto" w:fill="FFFFFF"/>
          <w:lang w:eastAsia="en-GB"/>
        </w:rPr>
        <w:t>, leave to cross-appeal and direct access to this Court, in which the first respondent makes a number of counter-applications to the main application (counter-applications).  The third is an application for leave to intervene in the main application (intervention application).  I expand on these applications later.</w:t>
      </w:r>
    </w:p>
    <w:p w14:paraId="4D504B63" w14:textId="77777777" w:rsidR="0009213D" w:rsidRDefault="0009213D" w:rsidP="0009213D">
      <w:pPr>
        <w:pStyle w:val="JUDGMENTCONTINUED"/>
      </w:pPr>
    </w:p>
    <w:p w14:paraId="1C68EDE8" w14:textId="77777777" w:rsidR="0009213D" w:rsidRPr="000F6549" w:rsidRDefault="0009213D" w:rsidP="0009213D">
      <w:pPr>
        <w:pStyle w:val="HEADING"/>
      </w:pPr>
      <w:r>
        <w:t>Parties and factual background</w:t>
      </w:r>
    </w:p>
    <w:p w14:paraId="007BA810" w14:textId="4EB3A3B3" w:rsidR="0009213D" w:rsidRPr="003D5F53" w:rsidRDefault="0009213D" w:rsidP="0009213D">
      <w:pPr>
        <w:pStyle w:val="JUDGMENTNUMBERED"/>
        <w:rPr>
          <w:sz w:val="24"/>
          <w:szCs w:val="24"/>
          <w:lang w:eastAsia="en-GB"/>
        </w:rPr>
      </w:pPr>
      <w:r>
        <w:rPr>
          <w:shd w:val="clear" w:color="auto" w:fill="FFFFFF"/>
          <w:lang w:eastAsia="en-GB"/>
        </w:rPr>
        <w:t xml:space="preserve">At the core </w:t>
      </w:r>
      <w:r w:rsidRPr="0019413A">
        <w:rPr>
          <w:shd w:val="clear" w:color="auto" w:fill="FFFFFF"/>
          <w:lang w:eastAsia="en-GB"/>
        </w:rPr>
        <w:t xml:space="preserve">of this matter </w:t>
      </w:r>
      <w:r>
        <w:rPr>
          <w:shd w:val="clear" w:color="auto" w:fill="FFFFFF"/>
          <w:lang w:eastAsia="en-GB"/>
        </w:rPr>
        <w:t>lies</w:t>
      </w:r>
      <w:r w:rsidRPr="0019413A">
        <w:rPr>
          <w:shd w:val="clear" w:color="auto" w:fill="FFFFFF"/>
          <w:lang w:eastAsia="en-GB"/>
        </w:rPr>
        <w:t xml:space="preserve"> a royal family dispute over the leadership of the </w:t>
      </w:r>
      <w:proofErr w:type="spellStart"/>
      <w:r w:rsidRPr="0019413A">
        <w:rPr>
          <w:shd w:val="clear" w:color="auto" w:fill="FFFFFF"/>
          <w:lang w:eastAsia="en-GB"/>
        </w:rPr>
        <w:t>Vha</w:t>
      </w:r>
      <w:r>
        <w:rPr>
          <w:shd w:val="clear" w:color="auto" w:fill="FFFFFF"/>
          <w:lang w:eastAsia="en-GB"/>
        </w:rPr>
        <w:t>Venḓ</w:t>
      </w:r>
      <w:r w:rsidRPr="0019413A">
        <w:rPr>
          <w:shd w:val="clear" w:color="auto" w:fill="FFFFFF"/>
          <w:lang w:eastAsia="en-GB"/>
        </w:rPr>
        <w:t>a</w:t>
      </w:r>
      <w:proofErr w:type="spellEnd"/>
      <w:r w:rsidRPr="0019413A">
        <w:rPr>
          <w:shd w:val="clear" w:color="auto" w:fill="FFFFFF"/>
          <w:lang w:eastAsia="en-GB"/>
        </w:rPr>
        <w:t xml:space="preserve"> Community</w:t>
      </w:r>
      <w:r>
        <w:rPr>
          <w:shd w:val="clear" w:color="auto" w:fill="FFFFFF"/>
          <w:lang w:eastAsia="en-GB"/>
        </w:rPr>
        <w:t>,</w:t>
      </w:r>
      <w:r w:rsidRPr="0019413A">
        <w:rPr>
          <w:shd w:val="clear" w:color="auto" w:fill="FFFFFF"/>
          <w:lang w:eastAsia="en-GB"/>
        </w:rPr>
        <w:t xml:space="preserve"> in terms of the customary law and customs of the </w:t>
      </w:r>
      <w:proofErr w:type="spellStart"/>
      <w:r w:rsidRPr="0019413A">
        <w:rPr>
          <w:shd w:val="clear" w:color="auto" w:fill="FFFFFF"/>
          <w:lang w:eastAsia="en-GB"/>
        </w:rPr>
        <w:t>Vha</w:t>
      </w:r>
      <w:r>
        <w:rPr>
          <w:shd w:val="clear" w:color="auto" w:fill="FFFFFF"/>
          <w:lang w:eastAsia="en-GB"/>
        </w:rPr>
        <w:t>Venḓ</w:t>
      </w:r>
      <w:r w:rsidRPr="0019413A">
        <w:rPr>
          <w:shd w:val="clear" w:color="auto" w:fill="FFFFFF"/>
          <w:lang w:eastAsia="en-GB"/>
        </w:rPr>
        <w:t>a</w:t>
      </w:r>
      <w:proofErr w:type="spellEnd"/>
      <w:r w:rsidRPr="0019413A">
        <w:rPr>
          <w:shd w:val="clear" w:color="auto" w:fill="FFFFFF"/>
          <w:lang w:eastAsia="en-GB"/>
        </w:rPr>
        <w:t xml:space="preserve"> people.</w:t>
      </w:r>
      <w:r>
        <w:rPr>
          <w:shd w:val="clear" w:color="auto" w:fill="FFFFFF"/>
          <w:lang w:eastAsia="en-GB"/>
        </w:rPr>
        <w:t xml:space="preserve"> </w:t>
      </w:r>
      <w:r w:rsidRPr="0019413A">
        <w:rPr>
          <w:shd w:val="clear" w:color="auto" w:fill="FFFFFF"/>
          <w:lang w:eastAsia="en-GB"/>
        </w:rPr>
        <w:t xml:space="preserve"> The primary parties to the dispute are descendants of the </w:t>
      </w:r>
      <w:proofErr w:type="spellStart"/>
      <w:r w:rsidRPr="0019413A">
        <w:rPr>
          <w:shd w:val="clear" w:color="auto" w:fill="FFFFFF"/>
          <w:lang w:eastAsia="en-GB"/>
        </w:rPr>
        <w:t>Mphephu</w:t>
      </w:r>
      <w:r w:rsidR="00824274">
        <w:rPr>
          <w:shd w:val="clear" w:color="auto" w:fill="FFFFFF"/>
          <w:lang w:eastAsia="en-GB"/>
        </w:rPr>
        <w:noBreakHyphen/>
      </w:r>
      <w:r w:rsidRPr="0019413A">
        <w:rPr>
          <w:shd w:val="clear" w:color="auto" w:fill="FFFFFF"/>
          <w:lang w:eastAsia="en-GB"/>
        </w:rPr>
        <w:t>Ramabulana</w:t>
      </w:r>
      <w:proofErr w:type="spellEnd"/>
      <w:r w:rsidRPr="0019413A">
        <w:rPr>
          <w:shd w:val="clear" w:color="auto" w:fill="FFFFFF"/>
          <w:lang w:eastAsia="en-GB"/>
        </w:rPr>
        <w:t xml:space="preserve"> Royal Family (Royal Family), which is statutorily recognised as holding the sole </w:t>
      </w:r>
      <w:r>
        <w:rPr>
          <w:shd w:val="clear" w:color="auto" w:fill="FFFFFF"/>
          <w:lang w:eastAsia="en-GB"/>
        </w:rPr>
        <w:t xml:space="preserve">claim to </w:t>
      </w:r>
      <w:proofErr w:type="spellStart"/>
      <w:r w:rsidRPr="00356623">
        <w:rPr>
          <w:shd w:val="clear" w:color="auto" w:fill="FFFFFF"/>
          <w:lang w:eastAsia="en-GB"/>
        </w:rPr>
        <w:t>Venḓa</w:t>
      </w:r>
      <w:proofErr w:type="spellEnd"/>
      <w:r w:rsidRPr="0019413A">
        <w:rPr>
          <w:shd w:val="clear" w:color="auto" w:fill="FFFFFF"/>
          <w:lang w:eastAsia="en-GB"/>
        </w:rPr>
        <w:t xml:space="preserve"> Kingship</w:t>
      </w:r>
      <w:r>
        <w:rPr>
          <w:shd w:val="clear" w:color="auto" w:fill="FFFFFF"/>
          <w:lang w:eastAsia="en-GB"/>
        </w:rPr>
        <w:t xml:space="preserve"> or </w:t>
      </w:r>
      <w:proofErr w:type="spellStart"/>
      <w:r w:rsidRPr="0019413A">
        <w:rPr>
          <w:shd w:val="clear" w:color="auto" w:fill="FFFFFF"/>
          <w:lang w:eastAsia="en-GB"/>
        </w:rPr>
        <w:t>Queenship</w:t>
      </w:r>
      <w:proofErr w:type="spellEnd"/>
      <w:r w:rsidRPr="0019413A">
        <w:rPr>
          <w:shd w:val="clear" w:color="auto" w:fill="FFFFFF"/>
          <w:lang w:eastAsia="en-GB"/>
        </w:rPr>
        <w:t xml:space="preserve"> (Throne).</w:t>
      </w:r>
    </w:p>
    <w:p w14:paraId="22EB2BEE" w14:textId="77777777" w:rsidR="0009213D" w:rsidRPr="00B90CF9" w:rsidRDefault="0009213D" w:rsidP="0009213D">
      <w:pPr>
        <w:pStyle w:val="JUDGMENTCONTINUED"/>
        <w:rPr>
          <w:lang w:eastAsia="en-GB"/>
        </w:rPr>
      </w:pPr>
    </w:p>
    <w:p w14:paraId="33011331" w14:textId="6ABB13B6" w:rsidR="0009213D" w:rsidRPr="004530A8" w:rsidRDefault="0009213D" w:rsidP="0009213D">
      <w:pPr>
        <w:pStyle w:val="JUDGMENTNUMBERED"/>
        <w:rPr>
          <w:shd w:val="clear" w:color="auto" w:fill="FFFFFF"/>
          <w:lang w:eastAsia="en-GB"/>
        </w:rPr>
      </w:pPr>
      <w:r w:rsidRPr="003D5F53">
        <w:rPr>
          <w:shd w:val="clear" w:color="auto" w:fill="FFFFFF"/>
          <w:lang w:eastAsia="en-GB"/>
        </w:rPr>
        <w:lastRenderedPageBreak/>
        <w:t xml:space="preserve">The first applicant is </w:t>
      </w:r>
      <w:proofErr w:type="spellStart"/>
      <w:r w:rsidRPr="003D5F53">
        <w:rPr>
          <w:shd w:val="clear" w:color="auto" w:fill="FFFFFF"/>
          <w:lang w:eastAsia="en-GB"/>
        </w:rPr>
        <w:t>Khosikhulu</w:t>
      </w:r>
      <w:proofErr w:type="spellEnd"/>
      <w:r w:rsidRPr="003D5F53">
        <w:rPr>
          <w:shd w:val="clear" w:color="auto" w:fill="FFFFFF"/>
          <w:lang w:eastAsia="en-GB"/>
        </w:rPr>
        <w:t xml:space="preserve"> </w:t>
      </w:r>
      <w:proofErr w:type="spellStart"/>
      <w:r w:rsidRPr="003D5F53">
        <w:rPr>
          <w:shd w:val="clear" w:color="auto" w:fill="FFFFFF"/>
          <w:lang w:eastAsia="en-GB"/>
        </w:rPr>
        <w:t>Mphephu-Ramabulana</w:t>
      </w:r>
      <w:proofErr w:type="spellEnd"/>
      <w:r w:rsidRPr="003D5F53">
        <w:rPr>
          <w:shd w:val="clear" w:color="auto" w:fill="FFFFFF"/>
          <w:lang w:eastAsia="en-GB"/>
        </w:rPr>
        <w:t>.</w:t>
      </w:r>
      <w:r>
        <w:rPr>
          <w:shd w:val="clear" w:color="auto" w:fill="FFFFFF"/>
          <w:lang w:eastAsia="en-GB"/>
        </w:rPr>
        <w:t xml:space="preserve">  </w:t>
      </w:r>
      <w:r w:rsidRPr="003D5F53">
        <w:rPr>
          <w:shd w:val="clear" w:color="auto" w:fill="FFFFFF"/>
          <w:lang w:eastAsia="en-GB"/>
        </w:rPr>
        <w:t xml:space="preserve">In 2012, </w:t>
      </w:r>
      <w:r w:rsidR="00426951">
        <w:rPr>
          <w:shd w:val="clear" w:color="auto" w:fill="FFFFFF"/>
          <w:lang w:eastAsia="en-GB"/>
        </w:rPr>
        <w:t>Mr </w:t>
      </w:r>
      <w:proofErr w:type="spellStart"/>
      <w:r w:rsidR="00426951">
        <w:rPr>
          <w:shd w:val="clear" w:color="auto" w:fill="FFFFFF"/>
          <w:lang w:eastAsia="en-GB"/>
        </w:rPr>
        <w:t>Mphephu</w:t>
      </w:r>
      <w:r w:rsidR="00426951">
        <w:rPr>
          <w:shd w:val="clear" w:color="auto" w:fill="FFFFFF"/>
          <w:lang w:eastAsia="en-GB"/>
        </w:rPr>
        <w:noBreakHyphen/>
      </w:r>
      <w:r w:rsidRPr="003D5F53">
        <w:rPr>
          <w:shd w:val="clear" w:color="auto" w:fill="FFFFFF"/>
          <w:lang w:eastAsia="en-GB"/>
        </w:rPr>
        <w:t>Ramabulana</w:t>
      </w:r>
      <w:proofErr w:type="spellEnd"/>
      <w:r w:rsidRPr="003D5F53">
        <w:rPr>
          <w:shd w:val="clear" w:color="auto" w:fill="FFFFFF"/>
          <w:lang w:eastAsia="en-GB"/>
        </w:rPr>
        <w:t xml:space="preserve"> was, by notice in the Government</w:t>
      </w:r>
      <w:r>
        <w:rPr>
          <w:shd w:val="clear" w:color="auto" w:fill="FFFFFF"/>
          <w:lang w:eastAsia="en-GB"/>
        </w:rPr>
        <w:t> </w:t>
      </w:r>
      <w:r w:rsidRPr="003D5F53">
        <w:rPr>
          <w:shd w:val="clear" w:color="auto" w:fill="FFFFFF"/>
          <w:lang w:eastAsia="en-GB"/>
        </w:rPr>
        <w:t>Gazette</w:t>
      </w:r>
      <w:r w:rsidR="00426951">
        <w:rPr>
          <w:shd w:val="clear" w:color="auto" w:fill="FFFFFF"/>
          <w:lang w:eastAsia="en-GB"/>
        </w:rPr>
        <w:t xml:space="preserve"> (Recognition</w:t>
      </w:r>
      <w:r w:rsidR="00824274">
        <w:rPr>
          <w:shd w:val="clear" w:color="auto" w:fill="FFFFFF"/>
          <w:lang w:eastAsia="en-GB"/>
        </w:rPr>
        <w:t xml:space="preserve"> </w:t>
      </w:r>
      <w:r>
        <w:rPr>
          <w:shd w:val="clear" w:color="auto" w:fill="FFFFFF"/>
          <w:lang w:eastAsia="en-GB"/>
        </w:rPr>
        <w:t>Notice)</w:t>
      </w:r>
      <w:r w:rsidRPr="003D5F53">
        <w:rPr>
          <w:shd w:val="clear" w:color="auto" w:fill="FFFFFF"/>
          <w:lang w:eastAsia="en-GB"/>
        </w:rPr>
        <w:t xml:space="preserve">, recognised by the second respondent, the President of the Republic of South Africa, as the King of the </w:t>
      </w:r>
      <w:proofErr w:type="spellStart"/>
      <w:r w:rsidRPr="0019413A">
        <w:rPr>
          <w:shd w:val="clear" w:color="auto" w:fill="FFFFFF"/>
          <w:lang w:eastAsia="en-GB"/>
        </w:rPr>
        <w:t>Vha</w:t>
      </w:r>
      <w:r>
        <w:rPr>
          <w:shd w:val="clear" w:color="auto" w:fill="FFFFFF"/>
          <w:lang w:eastAsia="en-GB"/>
        </w:rPr>
        <w:t>Venḓ</w:t>
      </w:r>
      <w:r w:rsidRPr="0019413A">
        <w:rPr>
          <w:shd w:val="clear" w:color="auto" w:fill="FFFFFF"/>
          <w:lang w:eastAsia="en-GB"/>
        </w:rPr>
        <w:t>a</w:t>
      </w:r>
      <w:proofErr w:type="spellEnd"/>
      <w:r w:rsidRPr="0019413A">
        <w:rPr>
          <w:shd w:val="clear" w:color="auto" w:fill="FFFFFF"/>
          <w:lang w:eastAsia="en-GB"/>
        </w:rPr>
        <w:t xml:space="preserve"> </w:t>
      </w:r>
      <w:r w:rsidRPr="003D5F53">
        <w:rPr>
          <w:shd w:val="clear" w:color="auto" w:fill="FFFFFF"/>
          <w:lang w:eastAsia="en-GB"/>
        </w:rPr>
        <w:t>Community</w:t>
      </w:r>
      <w:r w:rsidR="00426951">
        <w:rPr>
          <w:shd w:val="clear" w:color="auto" w:fill="FFFFFF"/>
          <w:lang w:eastAsia="en-GB"/>
        </w:rPr>
        <w:t xml:space="preserve"> (Recognition</w:t>
      </w:r>
      <w:r w:rsidR="00824274">
        <w:rPr>
          <w:shd w:val="clear" w:color="auto" w:fill="FFFFFF"/>
          <w:lang w:eastAsia="en-GB"/>
        </w:rPr>
        <w:t xml:space="preserve"> </w:t>
      </w:r>
      <w:r>
        <w:rPr>
          <w:shd w:val="clear" w:color="auto" w:fill="FFFFFF"/>
          <w:lang w:eastAsia="en-GB"/>
        </w:rPr>
        <w:t>Decision)</w:t>
      </w:r>
      <w:r w:rsidRPr="003D5F53">
        <w:rPr>
          <w:shd w:val="clear" w:color="auto" w:fill="FFFFFF"/>
          <w:lang w:eastAsia="en-GB"/>
        </w:rPr>
        <w:t>.</w:t>
      </w:r>
      <w:r>
        <w:rPr>
          <w:shd w:val="clear" w:color="auto" w:fill="FFFFFF"/>
          <w:lang w:eastAsia="en-GB"/>
        </w:rPr>
        <w:t xml:space="preserve"> </w:t>
      </w:r>
      <w:r w:rsidRPr="003D5F53">
        <w:rPr>
          <w:shd w:val="clear" w:color="auto" w:fill="FFFFFF"/>
          <w:lang w:eastAsia="en-GB"/>
        </w:rPr>
        <w:t xml:space="preserve"> The </w:t>
      </w:r>
      <w:r w:rsidRPr="009E2802">
        <w:rPr>
          <w:shd w:val="clear" w:color="auto" w:fill="FFFFFF"/>
          <w:lang w:eastAsia="en-GB"/>
        </w:rPr>
        <w:t>Recognition</w:t>
      </w:r>
      <w:r>
        <w:rPr>
          <w:shd w:val="clear" w:color="auto" w:fill="FFFFFF"/>
          <w:lang w:eastAsia="en-GB"/>
        </w:rPr>
        <w:t xml:space="preserve"> Decision was made, and the Recognition</w:t>
      </w:r>
      <w:r w:rsidRPr="009E2802">
        <w:rPr>
          <w:shd w:val="clear" w:color="auto" w:fill="FFFFFF"/>
          <w:lang w:eastAsia="en-GB"/>
        </w:rPr>
        <w:t xml:space="preserve"> </w:t>
      </w:r>
      <w:r>
        <w:rPr>
          <w:shd w:val="clear" w:color="auto" w:fill="FFFFFF"/>
          <w:lang w:eastAsia="en-GB"/>
        </w:rPr>
        <w:t>Notice</w:t>
      </w:r>
      <w:r w:rsidRPr="003D5F53">
        <w:rPr>
          <w:shd w:val="clear" w:color="auto" w:fill="FFFFFF"/>
          <w:lang w:eastAsia="en-GB"/>
        </w:rPr>
        <w:t xml:space="preserve"> purportedly</w:t>
      </w:r>
      <w:r>
        <w:rPr>
          <w:shd w:val="clear" w:color="auto" w:fill="FFFFFF"/>
          <w:lang w:eastAsia="en-GB"/>
        </w:rPr>
        <w:t xml:space="preserve"> issued,</w:t>
      </w:r>
      <w:r w:rsidRPr="003D5F53">
        <w:rPr>
          <w:shd w:val="clear" w:color="auto" w:fill="FFFFFF"/>
          <w:lang w:eastAsia="en-GB"/>
        </w:rPr>
        <w:t xml:space="preserve"> in terms of the Traditional Leadership and Governance Framework</w:t>
      </w:r>
      <w:r>
        <w:rPr>
          <w:shd w:val="clear" w:color="auto" w:fill="FFFFFF"/>
          <w:lang w:eastAsia="en-GB"/>
        </w:rPr>
        <w:t xml:space="preserve"> Act</w:t>
      </w:r>
      <w:r>
        <w:rPr>
          <w:rStyle w:val="FootnoteReference"/>
          <w:shd w:val="clear" w:color="auto" w:fill="FFFFFF"/>
          <w:lang w:eastAsia="en-GB"/>
        </w:rPr>
        <w:footnoteReference w:id="1"/>
      </w:r>
      <w:r w:rsidR="00426951">
        <w:rPr>
          <w:shd w:val="clear" w:color="auto" w:fill="FFFFFF"/>
          <w:lang w:eastAsia="en-GB"/>
        </w:rPr>
        <w:t xml:space="preserve"> </w:t>
      </w:r>
      <w:r w:rsidR="00426951" w:rsidRPr="003D5F53">
        <w:rPr>
          <w:shd w:val="clear" w:color="auto" w:fill="FFFFFF"/>
          <w:lang w:eastAsia="en-GB"/>
        </w:rPr>
        <w:t>(</w:t>
      </w:r>
      <w:r w:rsidR="00205416">
        <w:rPr>
          <w:shd w:val="clear" w:color="auto" w:fill="FFFFFF"/>
          <w:lang w:eastAsia="en-GB"/>
        </w:rPr>
        <w:t>Framework </w:t>
      </w:r>
      <w:r w:rsidR="00426951" w:rsidRPr="003D5F53">
        <w:rPr>
          <w:shd w:val="clear" w:color="auto" w:fill="FFFFFF"/>
          <w:lang w:eastAsia="en-GB"/>
        </w:rPr>
        <w:t>Act).</w:t>
      </w:r>
      <w:r>
        <w:rPr>
          <w:shd w:val="clear" w:color="auto" w:fill="FFFFFF"/>
          <w:lang w:eastAsia="en-GB"/>
        </w:rPr>
        <w:t xml:space="preserve">  </w:t>
      </w:r>
      <w:r w:rsidRPr="003D5F53">
        <w:rPr>
          <w:shd w:val="clear" w:color="auto" w:fill="FFFFFF"/>
          <w:lang w:eastAsia="en-GB"/>
        </w:rPr>
        <w:t>I should mention here that the original version of the Framework Act was amended in 2009</w:t>
      </w:r>
      <w:r>
        <w:rPr>
          <w:shd w:val="clear" w:color="auto" w:fill="FFFFFF"/>
          <w:lang w:eastAsia="en-GB"/>
        </w:rPr>
        <w:t>,</w:t>
      </w:r>
      <w:r w:rsidRPr="003D5F53">
        <w:rPr>
          <w:shd w:val="clear" w:color="auto" w:fill="FFFFFF"/>
          <w:lang w:eastAsia="en-GB"/>
        </w:rPr>
        <w:t xml:space="preserve"> under the same title</w:t>
      </w:r>
      <w:r>
        <w:rPr>
          <w:shd w:val="clear" w:color="auto" w:fill="FFFFFF"/>
          <w:lang w:eastAsia="en-GB"/>
        </w:rPr>
        <w:t>,</w:t>
      </w:r>
      <w:r w:rsidRPr="003D5F53">
        <w:rPr>
          <w:shd w:val="clear" w:color="auto" w:fill="FFFFFF"/>
          <w:lang w:eastAsia="en-GB"/>
        </w:rPr>
        <w:t xml:space="preserve"> by the Traditional Leadership and Governance Framework Amendment</w:t>
      </w:r>
      <w:r>
        <w:rPr>
          <w:shd w:val="clear" w:color="auto" w:fill="FFFFFF"/>
          <w:lang w:eastAsia="en-GB"/>
        </w:rPr>
        <w:t xml:space="preserve"> Act</w:t>
      </w:r>
      <w:r>
        <w:rPr>
          <w:rStyle w:val="FootnoteReference"/>
          <w:shd w:val="clear" w:color="auto" w:fill="FFFFFF"/>
          <w:lang w:eastAsia="en-GB"/>
        </w:rPr>
        <w:footnoteReference w:id="2"/>
      </w:r>
      <w:r w:rsidR="00426951">
        <w:rPr>
          <w:shd w:val="clear" w:color="auto" w:fill="FFFFFF"/>
          <w:lang w:eastAsia="en-GB"/>
        </w:rPr>
        <w:t xml:space="preserve"> </w:t>
      </w:r>
      <w:r w:rsidR="00426951" w:rsidRPr="003D5F53">
        <w:rPr>
          <w:shd w:val="clear" w:color="auto" w:fill="FFFFFF"/>
          <w:lang w:eastAsia="en-GB"/>
        </w:rPr>
        <w:t>(</w:t>
      </w:r>
      <w:r w:rsidR="00892EB0">
        <w:rPr>
          <w:shd w:val="clear" w:color="auto" w:fill="FFFFFF"/>
          <w:lang w:eastAsia="en-GB"/>
        </w:rPr>
        <w:t>Framework</w:t>
      </w:r>
      <w:r w:rsidR="005B4023">
        <w:rPr>
          <w:shd w:val="clear" w:color="auto" w:fill="FFFFFF"/>
          <w:lang w:eastAsia="en-GB"/>
        </w:rPr>
        <w:t xml:space="preserve"> </w:t>
      </w:r>
      <w:r w:rsidR="00892EB0">
        <w:rPr>
          <w:shd w:val="clear" w:color="auto" w:fill="FFFFFF"/>
          <w:lang w:eastAsia="en-GB"/>
        </w:rPr>
        <w:t>Amendment</w:t>
      </w:r>
      <w:r w:rsidR="005B4023">
        <w:rPr>
          <w:shd w:val="clear" w:color="auto" w:fill="FFFFFF"/>
          <w:lang w:eastAsia="en-GB"/>
        </w:rPr>
        <w:t xml:space="preserve"> </w:t>
      </w:r>
      <w:r w:rsidR="00426951" w:rsidRPr="003D5F53">
        <w:rPr>
          <w:shd w:val="clear" w:color="auto" w:fill="FFFFFF"/>
          <w:lang w:eastAsia="en-GB"/>
        </w:rPr>
        <w:t>Act).</w:t>
      </w:r>
    </w:p>
    <w:p w14:paraId="4B4A19F3" w14:textId="77777777" w:rsidR="0009213D" w:rsidRPr="004D5C87" w:rsidRDefault="0009213D" w:rsidP="0009213D">
      <w:pPr>
        <w:pStyle w:val="JUDGMENTCONTINUED"/>
        <w:rPr>
          <w:lang w:eastAsia="en-GB"/>
        </w:rPr>
      </w:pPr>
    </w:p>
    <w:p w14:paraId="74D26AFC" w14:textId="57390B04" w:rsidR="0009213D" w:rsidRPr="00E24D9F" w:rsidRDefault="0009213D" w:rsidP="0009213D">
      <w:pPr>
        <w:pStyle w:val="JUDGMENTNUMBERED"/>
        <w:rPr>
          <w:sz w:val="24"/>
          <w:szCs w:val="24"/>
          <w:lang w:eastAsia="en-GB"/>
        </w:rPr>
      </w:pPr>
      <w:r w:rsidRPr="00E24D9F">
        <w:rPr>
          <w:lang w:eastAsia="en-GB"/>
        </w:rPr>
        <w:t>The second applicant is the Royal Family Council.</w:t>
      </w:r>
      <w:r>
        <w:rPr>
          <w:lang w:eastAsia="en-GB"/>
        </w:rPr>
        <w:t xml:space="preserve"> </w:t>
      </w:r>
      <w:r w:rsidRPr="00E24D9F">
        <w:rPr>
          <w:lang w:eastAsia="en-GB"/>
        </w:rPr>
        <w:t xml:space="preserve"> It was pursuant to the </w:t>
      </w:r>
      <w:r w:rsidRPr="002D4059">
        <w:rPr>
          <w:lang w:eastAsia="en-GB"/>
        </w:rPr>
        <w:t>Royal</w:t>
      </w:r>
      <w:r>
        <w:rPr>
          <w:lang w:eastAsia="en-GB"/>
        </w:rPr>
        <w:t> </w:t>
      </w:r>
      <w:r w:rsidRPr="002D4059">
        <w:rPr>
          <w:lang w:eastAsia="en-GB"/>
        </w:rPr>
        <w:t xml:space="preserve">Family </w:t>
      </w:r>
      <w:r w:rsidRPr="00E24D9F">
        <w:rPr>
          <w:lang w:eastAsia="en-GB"/>
        </w:rPr>
        <w:t>Council’s decision of 14 August 2010</w:t>
      </w:r>
      <w:r>
        <w:rPr>
          <w:lang w:eastAsia="en-GB"/>
        </w:rPr>
        <w:t>,</w:t>
      </w:r>
      <w:r w:rsidRPr="00E24D9F">
        <w:rPr>
          <w:lang w:eastAsia="en-GB"/>
        </w:rPr>
        <w:t xml:space="preserve"> to identify </w:t>
      </w:r>
      <w:bookmarkStart w:id="2" w:name="_Hlk78857592"/>
      <w:r>
        <w:rPr>
          <w:shd w:val="clear" w:color="auto" w:fill="FFFFFF"/>
          <w:lang w:eastAsia="en-GB"/>
        </w:rPr>
        <w:t>Mr </w:t>
      </w:r>
      <w:proofErr w:type="spellStart"/>
      <w:r>
        <w:rPr>
          <w:shd w:val="clear" w:color="auto" w:fill="FFFFFF"/>
          <w:lang w:eastAsia="en-GB"/>
        </w:rPr>
        <w:t>Mphephu</w:t>
      </w:r>
      <w:r>
        <w:rPr>
          <w:shd w:val="clear" w:color="auto" w:fill="FFFFFF"/>
          <w:lang w:eastAsia="en-GB"/>
        </w:rPr>
        <w:noBreakHyphen/>
      </w:r>
      <w:r w:rsidRPr="003D5F53">
        <w:rPr>
          <w:shd w:val="clear" w:color="auto" w:fill="FFFFFF"/>
          <w:lang w:eastAsia="en-GB"/>
        </w:rPr>
        <w:t>Ramabulana</w:t>
      </w:r>
      <w:proofErr w:type="spellEnd"/>
      <w:r w:rsidRPr="00E24D9F">
        <w:rPr>
          <w:lang w:eastAsia="en-GB"/>
        </w:rPr>
        <w:t xml:space="preserve"> </w:t>
      </w:r>
      <w:bookmarkEnd w:id="2"/>
      <w:r w:rsidRPr="00E24D9F">
        <w:rPr>
          <w:lang w:eastAsia="en-GB"/>
        </w:rPr>
        <w:t>as a suitable person to ascend to the Throne</w:t>
      </w:r>
      <w:r>
        <w:rPr>
          <w:lang w:eastAsia="en-GB"/>
        </w:rPr>
        <w:t xml:space="preserve"> (Identification</w:t>
      </w:r>
      <w:r w:rsidR="00205416">
        <w:rPr>
          <w:lang w:eastAsia="en-GB"/>
        </w:rPr>
        <w:t> </w:t>
      </w:r>
      <w:r w:rsidRPr="006F1FE6">
        <w:rPr>
          <w:lang w:eastAsia="en-GB"/>
        </w:rPr>
        <w:t>Decision</w:t>
      </w:r>
      <w:r>
        <w:rPr>
          <w:lang w:eastAsia="en-GB"/>
        </w:rPr>
        <w:t xml:space="preserve">), </w:t>
      </w:r>
      <w:r w:rsidRPr="00E24D9F">
        <w:rPr>
          <w:lang w:eastAsia="en-GB"/>
        </w:rPr>
        <w:t>that the President</w:t>
      </w:r>
      <w:r w:rsidRPr="00D56903">
        <w:rPr>
          <w:shd w:val="clear" w:color="auto" w:fill="FFFFFF"/>
          <w:lang w:eastAsia="en-GB"/>
        </w:rPr>
        <w:t xml:space="preserve"> </w:t>
      </w:r>
      <w:r>
        <w:rPr>
          <w:lang w:eastAsia="en-GB"/>
        </w:rPr>
        <w:t xml:space="preserve">made his </w:t>
      </w:r>
      <w:r w:rsidRPr="00D56903">
        <w:rPr>
          <w:lang w:eastAsia="en-GB"/>
        </w:rPr>
        <w:t>Recognition Decision</w:t>
      </w:r>
      <w:r>
        <w:rPr>
          <w:lang w:eastAsia="en-GB"/>
        </w:rPr>
        <w:t>.</w:t>
      </w:r>
    </w:p>
    <w:p w14:paraId="475F36B0" w14:textId="77777777" w:rsidR="0009213D" w:rsidRDefault="0009213D" w:rsidP="0009213D">
      <w:pPr>
        <w:pStyle w:val="JUDGMENTCONTINUED"/>
        <w:rPr>
          <w:lang w:val="en-GB"/>
        </w:rPr>
      </w:pPr>
    </w:p>
    <w:p w14:paraId="2AC1E291" w14:textId="5120C8E5" w:rsidR="0009213D" w:rsidRPr="006100BB" w:rsidRDefault="0009213D" w:rsidP="0009213D">
      <w:pPr>
        <w:pStyle w:val="JUDGMENTNUMBERED"/>
        <w:rPr>
          <w:sz w:val="24"/>
          <w:szCs w:val="24"/>
          <w:lang w:eastAsia="en-GB"/>
        </w:rPr>
      </w:pPr>
      <w:r w:rsidRPr="006100BB">
        <w:rPr>
          <w:shd w:val="clear" w:color="auto" w:fill="FFFFFF"/>
          <w:lang w:eastAsia="en-GB"/>
        </w:rPr>
        <w:t xml:space="preserve">The first respondent is Masindi </w:t>
      </w:r>
      <w:proofErr w:type="spellStart"/>
      <w:r w:rsidRPr="006100BB">
        <w:rPr>
          <w:shd w:val="clear" w:color="auto" w:fill="FFFFFF"/>
          <w:lang w:eastAsia="en-GB"/>
        </w:rPr>
        <w:t>Mphephu</w:t>
      </w:r>
      <w:proofErr w:type="spellEnd"/>
      <w:r>
        <w:rPr>
          <w:shd w:val="clear" w:color="auto" w:fill="FFFFFF"/>
          <w:lang w:eastAsia="en-GB"/>
        </w:rPr>
        <w:t xml:space="preserve">. </w:t>
      </w:r>
      <w:r w:rsidRPr="006100BB">
        <w:rPr>
          <w:shd w:val="clear" w:color="auto" w:fill="FFFFFF"/>
          <w:lang w:eastAsia="en-GB"/>
        </w:rPr>
        <w:t xml:space="preserve"> She is a Princess of the Royal Family, and asserts that she should </w:t>
      </w:r>
      <w:r>
        <w:rPr>
          <w:shd w:val="clear" w:color="auto" w:fill="FFFFFF"/>
          <w:lang w:eastAsia="en-GB"/>
        </w:rPr>
        <w:t>be seated on</w:t>
      </w:r>
      <w:r w:rsidRPr="006100BB">
        <w:rPr>
          <w:shd w:val="clear" w:color="auto" w:fill="FFFFFF"/>
          <w:lang w:eastAsia="en-GB"/>
        </w:rPr>
        <w:t xml:space="preserve"> the Throne</w:t>
      </w:r>
      <w:r>
        <w:rPr>
          <w:shd w:val="clear" w:color="auto" w:fill="FFFFFF"/>
          <w:lang w:eastAsia="en-GB"/>
        </w:rPr>
        <w:t>,</w:t>
      </w:r>
      <w:r w:rsidRPr="006100BB">
        <w:rPr>
          <w:shd w:val="clear" w:color="auto" w:fill="FFFFFF"/>
          <w:lang w:eastAsia="en-GB"/>
        </w:rPr>
        <w:t xml:space="preserve"> </w:t>
      </w:r>
      <w:r>
        <w:rPr>
          <w:shd w:val="clear" w:color="auto" w:fill="FFFFFF"/>
          <w:lang w:eastAsia="en-GB"/>
        </w:rPr>
        <w:t>as</w:t>
      </w:r>
      <w:r w:rsidRPr="006100BB">
        <w:rPr>
          <w:shd w:val="clear" w:color="auto" w:fill="FFFFFF"/>
          <w:lang w:eastAsia="en-GB"/>
        </w:rPr>
        <w:t xml:space="preserve"> </w:t>
      </w:r>
      <w:r>
        <w:rPr>
          <w:shd w:val="clear" w:color="auto" w:fill="FFFFFF"/>
          <w:lang w:eastAsia="en-GB"/>
        </w:rPr>
        <w:t xml:space="preserve">the </w:t>
      </w:r>
      <w:r w:rsidRPr="006100BB">
        <w:rPr>
          <w:shd w:val="clear" w:color="auto" w:fill="FFFFFF"/>
          <w:lang w:eastAsia="en-GB"/>
        </w:rPr>
        <w:t xml:space="preserve">sole Queen of the </w:t>
      </w:r>
      <w:proofErr w:type="spellStart"/>
      <w:r w:rsidRPr="0019413A">
        <w:rPr>
          <w:shd w:val="clear" w:color="auto" w:fill="FFFFFF"/>
          <w:lang w:eastAsia="en-GB"/>
        </w:rPr>
        <w:t>Vha</w:t>
      </w:r>
      <w:r>
        <w:rPr>
          <w:shd w:val="clear" w:color="auto" w:fill="FFFFFF"/>
          <w:lang w:eastAsia="en-GB"/>
        </w:rPr>
        <w:t>Venḓ</w:t>
      </w:r>
      <w:r w:rsidR="001E7061">
        <w:rPr>
          <w:shd w:val="clear" w:color="auto" w:fill="FFFFFF"/>
          <w:lang w:eastAsia="en-GB"/>
        </w:rPr>
        <w:t>a</w:t>
      </w:r>
      <w:proofErr w:type="spellEnd"/>
      <w:r w:rsidR="00824274">
        <w:rPr>
          <w:shd w:val="clear" w:color="auto" w:fill="FFFFFF"/>
          <w:lang w:eastAsia="en-GB"/>
        </w:rPr>
        <w:t xml:space="preserve"> </w:t>
      </w:r>
      <w:r w:rsidRPr="006100BB">
        <w:rPr>
          <w:shd w:val="clear" w:color="auto" w:fill="FFFFFF"/>
          <w:lang w:eastAsia="en-GB"/>
        </w:rPr>
        <w:t>Community</w:t>
      </w:r>
      <w:r w:rsidRPr="006100BB">
        <w:rPr>
          <w:lang w:val="en-GB" w:eastAsia="en-GB"/>
        </w:rPr>
        <w:t>.</w:t>
      </w:r>
    </w:p>
    <w:p w14:paraId="6B1DAC57" w14:textId="77777777" w:rsidR="0009213D" w:rsidRPr="00DF4957" w:rsidRDefault="0009213D" w:rsidP="0009213D">
      <w:pPr>
        <w:pStyle w:val="JUDGMENTCONTINUED"/>
        <w:rPr>
          <w:lang w:val="en-GB" w:eastAsia="en-GB"/>
        </w:rPr>
      </w:pPr>
    </w:p>
    <w:p w14:paraId="6C69735F" w14:textId="2ED7D804" w:rsidR="0009213D" w:rsidRDefault="0009213D" w:rsidP="0009213D">
      <w:pPr>
        <w:pStyle w:val="JUDGMENTNUMBERED"/>
        <w:rPr>
          <w:lang w:val="en-GB" w:eastAsia="en-GB"/>
        </w:rPr>
      </w:pPr>
      <w:r>
        <w:rPr>
          <w:shd w:val="clear" w:color="auto" w:fill="FFFFFF"/>
          <w:lang w:eastAsia="en-GB"/>
        </w:rPr>
        <w:t>T</w:t>
      </w:r>
      <w:r w:rsidRPr="006100BB">
        <w:rPr>
          <w:shd w:val="clear" w:color="auto" w:fill="FFFFFF"/>
          <w:lang w:eastAsia="en-GB"/>
        </w:rPr>
        <w:t xml:space="preserve">he third and fourth respondents </w:t>
      </w:r>
      <w:r w:rsidR="001E7061">
        <w:rPr>
          <w:shd w:val="clear" w:color="auto" w:fill="FFFFFF"/>
          <w:lang w:eastAsia="en-GB"/>
        </w:rPr>
        <w:t>are the Minister of Cooperative </w:t>
      </w:r>
      <w:r w:rsidRPr="006100BB">
        <w:rPr>
          <w:shd w:val="clear" w:color="auto" w:fill="FFFFFF"/>
          <w:lang w:eastAsia="en-GB"/>
        </w:rPr>
        <w:t>Governance and Traditional Affairs and the Premier, Limpopo.</w:t>
      </w:r>
      <w:r>
        <w:rPr>
          <w:shd w:val="clear" w:color="auto" w:fill="FFFFFF"/>
          <w:lang w:eastAsia="en-GB"/>
        </w:rPr>
        <w:t xml:space="preserve"> </w:t>
      </w:r>
      <w:r w:rsidRPr="006100BB">
        <w:rPr>
          <w:shd w:val="clear" w:color="auto" w:fill="FFFFFF"/>
          <w:lang w:eastAsia="en-GB"/>
        </w:rPr>
        <w:t xml:space="preserve"> The fifth and sixth respondents are the National House of Traditional Leaders and the Limpopo</w:t>
      </w:r>
      <w:r>
        <w:rPr>
          <w:shd w:val="clear" w:color="auto" w:fill="FFFFFF"/>
          <w:lang w:eastAsia="en-GB"/>
        </w:rPr>
        <w:t> </w:t>
      </w:r>
      <w:r w:rsidRPr="006100BB">
        <w:rPr>
          <w:shd w:val="clear" w:color="auto" w:fill="FFFFFF"/>
          <w:lang w:eastAsia="en-GB"/>
        </w:rPr>
        <w:t>House of Traditional Leaders (collectively, the Houses of Traditional</w:t>
      </w:r>
      <w:r>
        <w:rPr>
          <w:shd w:val="clear" w:color="auto" w:fill="FFFFFF"/>
          <w:lang w:eastAsia="en-GB"/>
        </w:rPr>
        <w:t> </w:t>
      </w:r>
      <w:r w:rsidRPr="006100BB">
        <w:rPr>
          <w:shd w:val="clear" w:color="auto" w:fill="FFFFFF"/>
          <w:lang w:eastAsia="en-GB"/>
        </w:rPr>
        <w:t>Leaders).</w:t>
      </w:r>
      <w:r>
        <w:rPr>
          <w:shd w:val="clear" w:color="auto" w:fill="FFFFFF"/>
          <w:lang w:eastAsia="en-GB"/>
        </w:rPr>
        <w:t xml:space="preserve"> </w:t>
      </w:r>
      <w:r w:rsidR="001E7061">
        <w:rPr>
          <w:shd w:val="clear" w:color="auto" w:fill="FFFFFF"/>
          <w:lang w:eastAsia="en-GB"/>
        </w:rPr>
        <w:t xml:space="preserve"> The seventh </w:t>
      </w:r>
      <w:r w:rsidRPr="006100BB">
        <w:rPr>
          <w:shd w:val="clear" w:color="auto" w:fill="FFFFFF"/>
          <w:lang w:eastAsia="en-GB"/>
        </w:rPr>
        <w:t>respondent is the Commission on Traditional Leadership Disputes and Claims (Commission)</w:t>
      </w:r>
      <w:r w:rsidRPr="006100BB">
        <w:rPr>
          <w:lang w:val="en-GB" w:eastAsia="en-GB"/>
        </w:rPr>
        <w:t>.</w:t>
      </w:r>
    </w:p>
    <w:p w14:paraId="247C07C3" w14:textId="77777777" w:rsidR="0009213D" w:rsidRDefault="0009213D" w:rsidP="0009213D">
      <w:pPr>
        <w:pStyle w:val="JUDGMENTCONTINUED"/>
        <w:rPr>
          <w:lang w:val="en-GB" w:eastAsia="en-GB"/>
        </w:rPr>
      </w:pPr>
    </w:p>
    <w:p w14:paraId="45428E3E" w14:textId="77777777" w:rsidR="0009213D" w:rsidRPr="00947A26" w:rsidRDefault="0009213D" w:rsidP="0009213D">
      <w:pPr>
        <w:pStyle w:val="JUDGMENTNUMBERED"/>
        <w:rPr>
          <w:lang w:val="en-GB" w:eastAsia="en-GB"/>
        </w:rPr>
      </w:pPr>
      <w:r w:rsidRPr="00947A26">
        <w:rPr>
          <w:lang w:val="en-GB" w:eastAsia="en-GB"/>
        </w:rPr>
        <w:t xml:space="preserve">In the intervention application, the applicants are the </w:t>
      </w:r>
      <w:proofErr w:type="spellStart"/>
      <w:r w:rsidRPr="00947A26">
        <w:rPr>
          <w:lang w:val="en-GB" w:eastAsia="en-GB"/>
        </w:rPr>
        <w:t>Ravhura</w:t>
      </w:r>
      <w:proofErr w:type="spellEnd"/>
      <w:r w:rsidRPr="00947A26">
        <w:rPr>
          <w:lang w:val="en-GB" w:eastAsia="en-GB"/>
        </w:rPr>
        <w:t xml:space="preserve"> Royal Kingship Council and Amos </w:t>
      </w:r>
      <w:proofErr w:type="spellStart"/>
      <w:r w:rsidRPr="00947A26">
        <w:rPr>
          <w:lang w:val="en-GB" w:eastAsia="en-GB"/>
        </w:rPr>
        <w:t>Tshenuwani</w:t>
      </w:r>
      <w:proofErr w:type="spellEnd"/>
      <w:r w:rsidRPr="00947A26">
        <w:rPr>
          <w:lang w:val="en-GB" w:eastAsia="en-GB"/>
        </w:rPr>
        <w:t xml:space="preserve"> </w:t>
      </w:r>
      <w:proofErr w:type="spellStart"/>
      <w:r w:rsidRPr="00947A26">
        <w:rPr>
          <w:lang w:val="en-GB" w:eastAsia="en-GB"/>
        </w:rPr>
        <w:t>Mukapu</w:t>
      </w:r>
      <w:proofErr w:type="spellEnd"/>
      <w:r w:rsidRPr="00947A26">
        <w:rPr>
          <w:lang w:val="en-GB" w:eastAsia="en-GB"/>
        </w:rPr>
        <w:t xml:space="preserve"> </w:t>
      </w:r>
      <w:proofErr w:type="spellStart"/>
      <w:r w:rsidRPr="00947A26">
        <w:rPr>
          <w:lang w:val="en-GB" w:eastAsia="en-GB"/>
        </w:rPr>
        <w:t>Ravhura</w:t>
      </w:r>
      <w:proofErr w:type="spellEnd"/>
      <w:r w:rsidRPr="00947A26">
        <w:rPr>
          <w:lang w:val="en-GB" w:eastAsia="en-GB"/>
        </w:rPr>
        <w:t xml:space="preserve"> (Mr </w:t>
      </w:r>
      <w:proofErr w:type="spellStart"/>
      <w:r w:rsidRPr="00947A26">
        <w:rPr>
          <w:lang w:val="en-GB" w:eastAsia="en-GB"/>
        </w:rPr>
        <w:t>Ravhura</w:t>
      </w:r>
      <w:proofErr w:type="spellEnd"/>
      <w:r w:rsidRPr="00947A26">
        <w:rPr>
          <w:lang w:val="en-GB" w:eastAsia="en-GB"/>
        </w:rPr>
        <w:t>).</w:t>
      </w:r>
    </w:p>
    <w:p w14:paraId="2557C887" w14:textId="77777777" w:rsidR="0009213D" w:rsidRDefault="0009213D" w:rsidP="0009213D">
      <w:pPr>
        <w:pStyle w:val="JUDGMENTCONTINUED"/>
        <w:rPr>
          <w:lang w:val="en-GB"/>
        </w:rPr>
      </w:pPr>
    </w:p>
    <w:p w14:paraId="33B49B04" w14:textId="77777777" w:rsidR="0009213D" w:rsidRDefault="0009213D" w:rsidP="0009213D">
      <w:pPr>
        <w:pStyle w:val="HEADING"/>
      </w:pPr>
      <w:r>
        <w:lastRenderedPageBreak/>
        <w:t>Litigation history</w:t>
      </w:r>
    </w:p>
    <w:p w14:paraId="32ABB63B" w14:textId="77777777" w:rsidR="0009213D" w:rsidRPr="00F67965" w:rsidRDefault="0009213D" w:rsidP="0009213D">
      <w:pPr>
        <w:pStyle w:val="HEADING"/>
        <w:ind w:firstLine="720"/>
      </w:pPr>
      <w:r>
        <w:t>High Court</w:t>
      </w:r>
    </w:p>
    <w:p w14:paraId="007ABDBE" w14:textId="53ED3F48" w:rsidR="0009213D" w:rsidRDefault="0009213D" w:rsidP="0009213D">
      <w:pPr>
        <w:pStyle w:val="JUDGMENTNUMBERED"/>
      </w:pPr>
      <w:r>
        <w:t xml:space="preserve">In December 2012, Ms </w:t>
      </w:r>
      <w:proofErr w:type="spellStart"/>
      <w:r>
        <w:t>Mphephu</w:t>
      </w:r>
      <w:proofErr w:type="spellEnd"/>
      <w:r>
        <w:t xml:space="preserve">, together </w:t>
      </w:r>
      <w:r w:rsidR="00A127FD">
        <w:t xml:space="preserve">with her uncle, </w:t>
      </w:r>
      <w:r w:rsidR="007129D3">
        <w:t>Mr </w:t>
      </w:r>
      <w:proofErr w:type="spellStart"/>
      <w:r w:rsidR="00A127FD">
        <w:t>Mbulaheni</w:t>
      </w:r>
      <w:proofErr w:type="spellEnd"/>
      <w:r w:rsidR="00A127FD">
        <w:t> </w:t>
      </w:r>
      <w:proofErr w:type="spellStart"/>
      <w:r>
        <w:t>Mphephu</w:t>
      </w:r>
      <w:proofErr w:type="spellEnd"/>
      <w:r>
        <w:t xml:space="preserve">, launched review proceedings in the High Court.  She sought various orders, most of which are irrelevant to the current proceedings before this Court, and need not be set out in any detail.  In essence, Ms </w:t>
      </w:r>
      <w:proofErr w:type="spellStart"/>
      <w:r>
        <w:t>Mphephu</w:t>
      </w:r>
      <w:proofErr w:type="spellEnd"/>
      <w:r>
        <w:t xml:space="preserve"> sought to have the Royal Family Council’s Identification Decision, as well as the Pre</w:t>
      </w:r>
      <w:r w:rsidR="00A127FD">
        <w:t>sident’s subsequent Recognition</w:t>
      </w:r>
      <w:r w:rsidR="006D5BC5">
        <w:t xml:space="preserve"> </w:t>
      </w:r>
      <w:r>
        <w:t>Decision, declared unlawful, unconstitutional and invalid, and consequently reviewed and set aside.</w:t>
      </w:r>
    </w:p>
    <w:p w14:paraId="7FCDE05C" w14:textId="77777777" w:rsidR="0009213D" w:rsidRPr="00A9731F" w:rsidRDefault="0009213D" w:rsidP="0009213D">
      <w:pPr>
        <w:pStyle w:val="JUDGMENTCONTINUED"/>
      </w:pPr>
    </w:p>
    <w:p w14:paraId="18252E6C" w14:textId="023A7FCB" w:rsidR="0009213D" w:rsidRDefault="0009213D" w:rsidP="0009213D">
      <w:pPr>
        <w:pStyle w:val="JUDGMENTNUMBERED"/>
      </w:pPr>
      <w:r>
        <w:t xml:space="preserve">Ms </w:t>
      </w:r>
      <w:proofErr w:type="spellStart"/>
      <w:r>
        <w:t>Mphephu</w:t>
      </w:r>
      <w:proofErr w:type="spellEnd"/>
      <w:r>
        <w:t xml:space="preserve"> also sought an order declaring that, in terms of customary law, she is the sole Queen of </w:t>
      </w:r>
      <w:proofErr w:type="spellStart"/>
      <w:r w:rsidRPr="0019413A">
        <w:rPr>
          <w:shd w:val="clear" w:color="auto" w:fill="FFFFFF"/>
          <w:lang w:eastAsia="en-GB"/>
        </w:rPr>
        <w:t>Vha</w:t>
      </w:r>
      <w:r>
        <w:rPr>
          <w:shd w:val="clear" w:color="auto" w:fill="FFFFFF"/>
          <w:lang w:eastAsia="en-GB"/>
        </w:rPr>
        <w:t>Venḓ</w:t>
      </w:r>
      <w:r w:rsidRPr="0019413A">
        <w:rPr>
          <w:shd w:val="clear" w:color="auto" w:fill="FFFFFF"/>
          <w:lang w:eastAsia="en-GB"/>
        </w:rPr>
        <w:t>a</w:t>
      </w:r>
      <w:proofErr w:type="spellEnd"/>
      <w:r>
        <w:t xml:space="preserve">, alternatively that her uncle, </w:t>
      </w:r>
      <w:r w:rsidR="00C33E7A">
        <w:t xml:space="preserve">Mr </w:t>
      </w:r>
      <w:proofErr w:type="spellStart"/>
      <w:r w:rsidR="00055EE4">
        <w:t>Mphephu</w:t>
      </w:r>
      <w:proofErr w:type="spellEnd"/>
      <w:r>
        <w:t>, is the sole King.</w:t>
      </w:r>
    </w:p>
    <w:p w14:paraId="6572B422" w14:textId="77777777" w:rsidR="0009213D" w:rsidRDefault="0009213D" w:rsidP="0009213D">
      <w:pPr>
        <w:pStyle w:val="JUDGMENTCONTINUED"/>
      </w:pPr>
    </w:p>
    <w:p w14:paraId="7C756074" w14:textId="25A21601" w:rsidR="0009213D" w:rsidRDefault="0009213D" w:rsidP="0009213D">
      <w:pPr>
        <w:pStyle w:val="JUDGMENTNUMBERED"/>
      </w:pPr>
      <w:r>
        <w:t>By agreement between the parties, the High Court was asked to determine separately 14 points</w:t>
      </w:r>
      <w:r>
        <w:rPr>
          <w:rStyle w:val="apple-converted-space"/>
          <w:color w:val="212121"/>
          <w:szCs w:val="26"/>
        </w:rPr>
        <w:t xml:space="preserve"> </w:t>
      </w:r>
      <w:r>
        <w:rPr>
          <w:i/>
          <w:iCs/>
        </w:rPr>
        <w:t xml:space="preserve">in </w:t>
      </w:r>
      <w:proofErr w:type="spellStart"/>
      <w:r>
        <w:rPr>
          <w:i/>
          <w:iCs/>
        </w:rPr>
        <w:t>limine</w:t>
      </w:r>
      <w:proofErr w:type="spellEnd"/>
      <w:r w:rsidR="006246AF">
        <w:rPr>
          <w:i/>
          <w:iCs/>
        </w:rPr>
        <w:t xml:space="preserve"> </w:t>
      </w:r>
      <w:r w:rsidR="006246AF">
        <w:rPr>
          <w:iCs/>
        </w:rPr>
        <w:t>(preliminary points raised at the beginning of the hearing)</w:t>
      </w:r>
      <w:r>
        <w:t>, which also need not be set out fully here.  It is sufficient to say that the High Court decided many of the points</w:t>
      </w:r>
      <w:r>
        <w:rPr>
          <w:rStyle w:val="apple-converted-space"/>
          <w:color w:val="212121"/>
          <w:szCs w:val="26"/>
        </w:rPr>
        <w:t xml:space="preserve"> </w:t>
      </w:r>
      <w:r>
        <w:rPr>
          <w:i/>
          <w:iCs/>
        </w:rPr>
        <w:t xml:space="preserve">in </w:t>
      </w:r>
      <w:proofErr w:type="spellStart"/>
      <w:r>
        <w:rPr>
          <w:i/>
          <w:iCs/>
        </w:rPr>
        <w:t>limine</w:t>
      </w:r>
      <w:proofErr w:type="spellEnd"/>
      <w:r>
        <w:t xml:space="preserve"> against Ms</w:t>
      </w:r>
      <w:r w:rsidR="00A275B3">
        <w:t> </w:t>
      </w:r>
      <w:proofErr w:type="spellStart"/>
      <w:r>
        <w:t>Mphephu</w:t>
      </w:r>
      <w:proofErr w:type="spellEnd"/>
      <w:r>
        <w:t>, the result being that it dismissed her review application.</w:t>
      </w:r>
      <w:r>
        <w:rPr>
          <w:rStyle w:val="FootnoteReference"/>
        </w:rPr>
        <w:footnoteReference w:id="3"/>
      </w:r>
    </w:p>
    <w:p w14:paraId="3E0235C1" w14:textId="77777777" w:rsidR="0009213D" w:rsidRDefault="0009213D" w:rsidP="0009213D">
      <w:pPr>
        <w:pStyle w:val="JUDGMENTCONTINUED"/>
      </w:pPr>
    </w:p>
    <w:p w14:paraId="75D51170" w14:textId="77777777" w:rsidR="0009213D" w:rsidRDefault="0009213D" w:rsidP="0009213D">
      <w:pPr>
        <w:pStyle w:val="JUDGMENTNUMBERED"/>
      </w:pPr>
      <w:r>
        <w:t xml:space="preserve">Aggrieved by the dismissal of her review application, Ms </w:t>
      </w:r>
      <w:proofErr w:type="spellStart"/>
      <w:r>
        <w:t>Mphephu</w:t>
      </w:r>
      <w:proofErr w:type="spellEnd"/>
      <w:r>
        <w:t xml:space="preserve"> brought an application for leave to appeal, but the High Court dismissed that application as well.  Consequently, she approached the Supreme Court of Appeal, which granted her leave to appeal.</w:t>
      </w:r>
    </w:p>
    <w:p w14:paraId="0A0AFE36" w14:textId="77777777" w:rsidR="0009213D" w:rsidRDefault="0009213D" w:rsidP="0009213D">
      <w:pPr>
        <w:pStyle w:val="JUDGMENTCONTINUED"/>
      </w:pPr>
    </w:p>
    <w:p w14:paraId="62C70F4B" w14:textId="77777777" w:rsidR="0009213D" w:rsidRPr="00FD17DE" w:rsidRDefault="0009213D" w:rsidP="0009213D">
      <w:pPr>
        <w:pStyle w:val="HEADING"/>
        <w:ind w:firstLine="720"/>
      </w:pPr>
      <w:r>
        <w:t>Supreme Court of Appeal</w:t>
      </w:r>
    </w:p>
    <w:p w14:paraId="09A29A80" w14:textId="760FDC43" w:rsidR="0009213D" w:rsidRDefault="0009213D" w:rsidP="0009213D">
      <w:pPr>
        <w:pStyle w:val="JUDGMENTNUMBERED"/>
      </w:pPr>
      <w:r>
        <w:t>While the Supreme Court of Appeal upheld some of the High Court’s findings, it also overturned the judgment of the High Court on a number of the points</w:t>
      </w:r>
      <w:r>
        <w:rPr>
          <w:rStyle w:val="apple-converted-space"/>
          <w:color w:val="212121"/>
          <w:szCs w:val="26"/>
        </w:rPr>
        <w:t xml:space="preserve"> </w:t>
      </w:r>
      <w:r>
        <w:rPr>
          <w:i/>
          <w:iCs/>
        </w:rPr>
        <w:t>in</w:t>
      </w:r>
      <w:r w:rsidR="00944827">
        <w:rPr>
          <w:i/>
          <w:iCs/>
        </w:rPr>
        <w:t> </w:t>
      </w:r>
      <w:proofErr w:type="spellStart"/>
      <w:r>
        <w:rPr>
          <w:i/>
          <w:iCs/>
        </w:rPr>
        <w:t>limine</w:t>
      </w:r>
      <w:proofErr w:type="spellEnd"/>
      <w:r>
        <w:t xml:space="preserve"> </w:t>
      </w:r>
      <w:r>
        <w:lastRenderedPageBreak/>
        <w:t>in substantial respects.</w:t>
      </w:r>
      <w:r>
        <w:rPr>
          <w:rStyle w:val="FootnoteReference"/>
        </w:rPr>
        <w:footnoteReference w:id="4"/>
      </w:r>
      <w:r>
        <w:t xml:space="preserve">  First, the Supreme Court of Appeal found that the High Court erred in holding that it lacked jurisdiction because the</w:t>
      </w:r>
      <w:r w:rsidRPr="00AE31DD">
        <w:t xml:space="preserve"> dispute ought to have been referred to the Commission</w:t>
      </w:r>
      <w:r>
        <w:t xml:space="preserve"> in terms of the Framework Amendment Act.  The Supreme Court of Appeal held that section 211 of the Constitution vests in the courts the authority to adjudicate customary law disputes, and to apply customary law in appropriate cases, which</w:t>
      </w:r>
      <w:r w:rsidRPr="00332BE4">
        <w:t xml:space="preserve"> </w:t>
      </w:r>
      <w:r>
        <w:t>jurisdiction is not dependent on whether or not a person has lodged a claim with the Commission.</w:t>
      </w:r>
    </w:p>
    <w:p w14:paraId="3E0DC358" w14:textId="77777777" w:rsidR="0009213D" w:rsidRDefault="0009213D" w:rsidP="0009213D">
      <w:pPr>
        <w:pStyle w:val="JUDGMENTCONTINUED"/>
      </w:pPr>
    </w:p>
    <w:p w14:paraId="310BCC34" w14:textId="634B617E" w:rsidR="0009213D" w:rsidRDefault="0009213D" w:rsidP="0009213D">
      <w:pPr>
        <w:pStyle w:val="JUDGMENTNUMBERED"/>
      </w:pPr>
      <w:r>
        <w:t>Second, the Supreme Court of Appeal held that the decisions of the State respondents made in terms of the Framework Act were decisions of organs of State, reviewable in terms of the Promotion of Administrative Justice Act</w:t>
      </w:r>
      <w:r>
        <w:rPr>
          <w:rStyle w:val="FootnoteReference"/>
        </w:rPr>
        <w:footnoteReference w:id="5"/>
      </w:r>
      <w:r w:rsidR="00A64040">
        <w:t xml:space="preserve"> (PAJA).</w:t>
      </w:r>
      <w:r>
        <w:t xml:space="preserve">  It then held that the President’s Recognition Decision was vitiated by a material error of law, and fell to be reviewed and set aside in terms of section 6(2)(d) of PAJA.  This was so because, so held the Supreme Court of Appeal, in making the </w:t>
      </w:r>
      <w:r w:rsidRPr="0002577D">
        <w:t>Recognition</w:t>
      </w:r>
      <w:r>
        <w:t xml:space="preserve"> </w:t>
      </w:r>
      <w:r w:rsidRPr="0002577D">
        <w:t>Decision</w:t>
      </w:r>
      <w:r>
        <w:t xml:space="preserve"> and publishing the Recognition Notice,</w:t>
      </w:r>
      <w:r w:rsidRPr="0002577D">
        <w:t xml:space="preserve"> </w:t>
      </w:r>
      <w:r>
        <w:t>the President erro</w:t>
      </w:r>
      <w:r w:rsidR="00A64040">
        <w:t>neously relied on the Framework </w:t>
      </w:r>
      <w:r>
        <w:t xml:space="preserve">Act, which did not require a ministerial recommendation for him to exercise his power. </w:t>
      </w:r>
      <w:r w:rsidR="006246AF">
        <w:t xml:space="preserve"> </w:t>
      </w:r>
      <w:r>
        <w:t>However, the law in force at the time of the Royal Family Council’s Identification Decision was the Framework Amendment Act, which required the ministerial recommendation.</w:t>
      </w:r>
    </w:p>
    <w:p w14:paraId="2CA5BA70" w14:textId="77777777" w:rsidR="0009213D" w:rsidRDefault="0009213D" w:rsidP="0009213D">
      <w:pPr>
        <w:pStyle w:val="JUDGMENTCONTINUED"/>
      </w:pPr>
    </w:p>
    <w:p w14:paraId="6CEE2277" w14:textId="14B9EFF1" w:rsidR="0009213D" w:rsidRDefault="0009213D" w:rsidP="0009213D">
      <w:pPr>
        <w:pStyle w:val="JUDGMENTNUMBERED"/>
      </w:pPr>
      <w:r>
        <w:t>Third, the Supreme Court of Appeal found that, while the Royal Family Council is not an organ of State, its decisions in terms of the Framework</w:t>
      </w:r>
      <w:r w:rsidR="002D1A06">
        <w:t xml:space="preserve"> Amendment</w:t>
      </w:r>
      <w:r>
        <w:t xml:space="preserve"> Act initiate a process of identification.  This process then leads to an exercise of public power and the performance of the public function of recognition on the part of the President or the Premier, as the case may be, in terms of the Framework</w:t>
      </w:r>
      <w:r w:rsidR="002D1A06">
        <w:t xml:space="preserve"> Amendment</w:t>
      </w:r>
      <w:r>
        <w:t xml:space="preserve"> Act.  The </w:t>
      </w:r>
      <w:r w:rsidRPr="009B6ECF">
        <w:t>Royal Family Council</w:t>
      </w:r>
      <w:r>
        <w:t>’</w:t>
      </w:r>
      <w:r w:rsidRPr="009B6ECF">
        <w:t>s</w:t>
      </w:r>
      <w:r>
        <w:t xml:space="preserve"> decisions are thus an initial part of administrative action, which become ripe for review after the relevant organ of State has taken its decision. </w:t>
      </w:r>
      <w:r w:rsidRPr="009B6ECF">
        <w:t xml:space="preserve"> </w:t>
      </w:r>
      <w:r>
        <w:t>The Supreme Court of Appeal went on to hold that the</w:t>
      </w:r>
      <w:r w:rsidRPr="00E11209">
        <w:t xml:space="preserve"> Royal Family Council</w:t>
      </w:r>
      <w:r>
        <w:t xml:space="preserve">’s </w:t>
      </w:r>
      <w:r w:rsidRPr="009B6ECF">
        <w:t>Identification</w:t>
      </w:r>
      <w:r>
        <w:t xml:space="preserve"> </w:t>
      </w:r>
      <w:r w:rsidRPr="009B6ECF">
        <w:lastRenderedPageBreak/>
        <w:t>Decision</w:t>
      </w:r>
      <w:r>
        <w:t xml:space="preserve"> was taken by an improperly constituted forum; therefore, it was not in accordance with the law.  This was so because certain persons who were present at the meeting in which the Council took the decision were neither part of nor related to the Royal Family and, in terms of the provisions of the Framework Amendment Act, were not entitled to be in attendance.  The </w:t>
      </w:r>
      <w:r w:rsidRPr="00A26BDC">
        <w:t>Identification</w:t>
      </w:r>
      <w:r>
        <w:t xml:space="preserve"> </w:t>
      </w:r>
      <w:r w:rsidRPr="00A26BDC">
        <w:t>Decision</w:t>
      </w:r>
      <w:r>
        <w:t xml:space="preserve"> therefore fell to be set aside on a number of PAJA grounds, including that: the decision was taken under a delegation of power that was not authorised by the empowering provision (section 6(2)(a)(ii)); a mandatory material procedure prescribed by the empowering provision was not complied with (section 6(2)(b)); and the decision was taken because of the unauthorised dictates of another person (section 6(2)(e)(iv)).</w:t>
      </w:r>
    </w:p>
    <w:p w14:paraId="06AD2FE3" w14:textId="77777777" w:rsidR="0009213D" w:rsidRDefault="0009213D" w:rsidP="0009213D">
      <w:pPr>
        <w:pStyle w:val="JUDGMENTCONTINUED"/>
      </w:pPr>
    </w:p>
    <w:p w14:paraId="3D12C64C" w14:textId="67D43F9C" w:rsidR="0009213D" w:rsidRDefault="0009213D" w:rsidP="0009213D">
      <w:pPr>
        <w:pStyle w:val="JUDGMENTNUMBERED"/>
      </w:pPr>
      <w:r>
        <w:t xml:space="preserve">Fourth, the Supreme Court of Appeal held that the criteria applied by the Royal Family Council in making the Identification Decision, as set out in the minutes of the selection meeting, </w:t>
      </w:r>
      <w:r w:rsidR="0081413F">
        <w:t xml:space="preserve">endorsed </w:t>
      </w:r>
      <w:r>
        <w:t>gender discrimination, in that it prescribed that “[</w:t>
      </w:r>
      <w:proofErr w:type="spellStart"/>
      <w:r>
        <w:t>i</w:t>
      </w:r>
      <w:proofErr w:type="spellEnd"/>
      <w:r>
        <w:t xml:space="preserve">]n the </w:t>
      </w:r>
      <w:proofErr w:type="spellStart"/>
      <w:r>
        <w:t>Mphephu-Ramabulana</w:t>
      </w:r>
      <w:proofErr w:type="spellEnd"/>
      <w:r>
        <w:t xml:space="preserve"> family in particular the Chief or King must come or must be a man (sons)”.  The Court declined to declare the criteria itself unconstitutional and invalid, or to review and set it aside, on the basis that this Court’s decision in </w:t>
      </w:r>
      <w:proofErr w:type="spellStart"/>
      <w:r>
        <w:rPr>
          <w:i/>
          <w:iCs/>
        </w:rPr>
        <w:t>Shilubana</w:t>
      </w:r>
      <w:proofErr w:type="spellEnd"/>
      <w:r>
        <w:rPr>
          <w:i/>
          <w:iCs/>
        </w:rPr>
        <w:t xml:space="preserve"> </w:t>
      </w:r>
      <w:r>
        <w:t>held that communities should be given an opportunity to develop their customs and traditions so as to promote gender equality.</w:t>
      </w:r>
      <w:r w:rsidRPr="003469F7">
        <w:rPr>
          <w:rStyle w:val="FootnoteReference"/>
        </w:rPr>
        <w:footnoteReference w:id="6"/>
      </w:r>
      <w:r>
        <w:t xml:space="preserve">  It held, h</w:t>
      </w:r>
      <w:r w:rsidR="00875E1E">
        <w:t>owever, that the Identification </w:t>
      </w:r>
      <w:r>
        <w:t>Decision and the Recognition Decision fell to be reviewed and set aside, because they were made in terms of criteria which had the effect of impeding compliance with section 2A(4)(c) of the Framework Amendment Act, which imposes an obligation on the Royal Family to develop the criteria for the identification of a suitable person for the Throne and bring that criteria in line with the Bill of Rights.  The Court found these to be relevant considerations which were not taken into account by the President, the Minister and the Royal Family Cou</w:t>
      </w:r>
      <w:r w:rsidR="00875E1E">
        <w:t>ncil, as is required by section </w:t>
      </w:r>
      <w:r>
        <w:t>6(2)(e)(iii) of PAJA.</w:t>
      </w:r>
    </w:p>
    <w:p w14:paraId="144E193E" w14:textId="77777777" w:rsidR="0009213D" w:rsidRDefault="0009213D" w:rsidP="0009213D">
      <w:pPr>
        <w:pStyle w:val="JUDGMENTCONTINUED"/>
      </w:pPr>
    </w:p>
    <w:p w14:paraId="132B2BE1" w14:textId="1A1E3126" w:rsidR="0009213D" w:rsidRDefault="00A275B3" w:rsidP="0009213D">
      <w:pPr>
        <w:pStyle w:val="JUDGMENTNUMBERED"/>
      </w:pPr>
      <w:r>
        <w:lastRenderedPageBreak/>
        <w:t>T</w:t>
      </w:r>
      <w:r w:rsidR="0009213D">
        <w:t>he Supreme Court of Appeal was only seized with the points</w:t>
      </w:r>
      <w:r w:rsidR="0009213D">
        <w:rPr>
          <w:rStyle w:val="apple-converted-space"/>
          <w:color w:val="212121"/>
          <w:szCs w:val="26"/>
        </w:rPr>
        <w:t xml:space="preserve"> </w:t>
      </w:r>
      <w:r w:rsidR="006246AF">
        <w:rPr>
          <w:i/>
          <w:iCs/>
        </w:rPr>
        <w:t>in </w:t>
      </w:r>
      <w:proofErr w:type="spellStart"/>
      <w:r w:rsidR="0009213D">
        <w:rPr>
          <w:i/>
          <w:iCs/>
        </w:rPr>
        <w:t>limine</w:t>
      </w:r>
      <w:proofErr w:type="spellEnd"/>
      <w:r w:rsidR="0009213D">
        <w:rPr>
          <w:rStyle w:val="apple-converted-space"/>
          <w:i/>
          <w:iCs/>
          <w:color w:val="212121"/>
          <w:szCs w:val="26"/>
        </w:rPr>
        <w:t xml:space="preserve"> </w:t>
      </w:r>
      <w:r>
        <w:t>appealed by Ms </w:t>
      </w:r>
      <w:proofErr w:type="spellStart"/>
      <w:r w:rsidR="0009213D">
        <w:t>Mphephu</w:t>
      </w:r>
      <w:proofErr w:type="spellEnd"/>
      <w:r w:rsidR="0009213D">
        <w:t>, and no</w:t>
      </w:r>
      <w:r>
        <w:t xml:space="preserve">t the entire review application. </w:t>
      </w:r>
      <w:r w:rsidR="002D1A06">
        <w:t xml:space="preserve"> </w:t>
      </w:r>
      <w:r>
        <w:t>I</w:t>
      </w:r>
      <w:r w:rsidR="0009213D">
        <w:t>t</w:t>
      </w:r>
      <w:r>
        <w:t>, however, noted</w:t>
      </w:r>
      <w:r w:rsidR="0009213D">
        <w:t xml:space="preserve"> that there were factual disputes betw</w:t>
      </w:r>
      <w:r>
        <w:t>een the parties on the merits, which</w:t>
      </w:r>
      <w:r w:rsidR="0009213D">
        <w:t xml:space="preserve"> disputes required the application of customary law and customs, and the adjudication of the matter could not reach finality until they were resolved.  The disputes included: first, the effect of Ms </w:t>
      </w:r>
      <w:proofErr w:type="spellStart"/>
      <w:r w:rsidR="0009213D">
        <w:t>Mphephu’s</w:t>
      </w:r>
      <w:proofErr w:type="spellEnd"/>
      <w:r w:rsidR="0009213D">
        <w:t xml:space="preserve"> concession that she was born before her father ascended to the Throne, and was thus not born to an incumbent leader, as allegedly required by </w:t>
      </w:r>
      <w:proofErr w:type="spellStart"/>
      <w:r w:rsidR="0009213D" w:rsidRPr="0039725B">
        <w:t>Ven</w:t>
      </w:r>
      <w:r w:rsidR="008A61C4" w:rsidRPr="0039725B">
        <w:rPr>
          <w:shd w:val="clear" w:color="auto" w:fill="FFFFFF"/>
          <w:lang w:eastAsia="en-GB"/>
        </w:rPr>
        <w:t>ḓ</w:t>
      </w:r>
      <w:r w:rsidR="0009213D" w:rsidRPr="0039725B">
        <w:t>a</w:t>
      </w:r>
      <w:proofErr w:type="spellEnd"/>
      <w:r w:rsidR="0009213D">
        <w:t xml:space="preserve"> customs; second, whether Ms </w:t>
      </w:r>
      <w:proofErr w:type="spellStart"/>
      <w:r w:rsidR="0009213D">
        <w:t>Mphephu</w:t>
      </w:r>
      <w:proofErr w:type="spellEnd"/>
      <w:r w:rsidR="0009213D">
        <w:t xml:space="preserve"> was born of a</w:t>
      </w:r>
      <w:r w:rsidR="0009213D">
        <w:rPr>
          <w:rStyle w:val="apple-converted-space"/>
          <w:color w:val="212121"/>
          <w:szCs w:val="26"/>
        </w:rPr>
        <w:t xml:space="preserve"> </w:t>
      </w:r>
      <w:proofErr w:type="spellStart"/>
      <w:r w:rsidR="0009213D">
        <w:rPr>
          <w:i/>
          <w:iCs/>
        </w:rPr>
        <w:t>Dzekiso</w:t>
      </w:r>
      <w:proofErr w:type="spellEnd"/>
      <w:r w:rsidR="0009213D">
        <w:rPr>
          <w:rStyle w:val="apple-converted-space"/>
          <w:color w:val="212121"/>
          <w:szCs w:val="26"/>
        </w:rPr>
        <w:t xml:space="preserve"> </w:t>
      </w:r>
      <w:r w:rsidR="0009213D">
        <w:t>wife,</w:t>
      </w:r>
      <w:r w:rsidR="0009213D">
        <w:rPr>
          <w:rStyle w:val="FootnoteReference"/>
        </w:rPr>
        <w:footnoteReference w:id="7"/>
      </w:r>
      <w:r w:rsidR="0009213D">
        <w:t xml:space="preserve"> and the effect of this on her eligibility for </w:t>
      </w:r>
      <w:proofErr w:type="spellStart"/>
      <w:r w:rsidR="0009213D">
        <w:t>Queenship</w:t>
      </w:r>
      <w:proofErr w:type="spellEnd"/>
      <w:r w:rsidR="0009213D">
        <w:t xml:space="preserve">; third, whether Ms </w:t>
      </w:r>
      <w:proofErr w:type="spellStart"/>
      <w:r w:rsidR="0009213D">
        <w:t>Mphephu</w:t>
      </w:r>
      <w:proofErr w:type="spellEnd"/>
      <w:r w:rsidR="0009213D">
        <w:t xml:space="preserve"> communicated her claim to the Royal</w:t>
      </w:r>
      <w:r w:rsidR="00F029F5">
        <w:t xml:space="preserve"> </w:t>
      </w:r>
      <w:r w:rsidR="0009213D">
        <w:t>Family Council before approaching a court; a</w:t>
      </w:r>
      <w:r w:rsidR="0057578D">
        <w:t>nd, fourth, whether Mr </w:t>
      </w:r>
      <w:proofErr w:type="spellStart"/>
      <w:r w:rsidR="0057578D">
        <w:t>Mphephu</w:t>
      </w:r>
      <w:r w:rsidR="0057578D">
        <w:noBreakHyphen/>
      </w:r>
      <w:r w:rsidR="0009213D">
        <w:t>Ramabulana</w:t>
      </w:r>
      <w:proofErr w:type="spellEnd"/>
      <w:r w:rsidR="0009213D">
        <w:t xml:space="preserve"> was disqualified from ascending to the Throne on the basis of having been a</w:t>
      </w:r>
      <w:r w:rsidR="0009213D">
        <w:rPr>
          <w:rStyle w:val="apple-converted-space"/>
          <w:color w:val="212121"/>
          <w:szCs w:val="26"/>
        </w:rPr>
        <w:t xml:space="preserve"> </w:t>
      </w:r>
      <w:proofErr w:type="spellStart"/>
      <w:r w:rsidR="0009213D">
        <w:rPr>
          <w:i/>
          <w:iCs/>
        </w:rPr>
        <w:t>Ndumi</w:t>
      </w:r>
      <w:proofErr w:type="spellEnd"/>
      <w:r w:rsidR="0009213D" w:rsidRPr="00875E1E">
        <w:rPr>
          <w:rStyle w:val="FootnoteReference"/>
          <w:iCs/>
        </w:rPr>
        <w:footnoteReference w:id="8"/>
      </w:r>
      <w:r w:rsidR="0009213D">
        <w:rPr>
          <w:rStyle w:val="apple-converted-space"/>
          <w:color w:val="212121"/>
          <w:szCs w:val="26"/>
        </w:rPr>
        <w:t xml:space="preserve"> </w:t>
      </w:r>
      <w:r w:rsidR="0009213D">
        <w:t xml:space="preserve">to Ms </w:t>
      </w:r>
      <w:proofErr w:type="spellStart"/>
      <w:r w:rsidR="0009213D">
        <w:t>Mphephu’s</w:t>
      </w:r>
      <w:proofErr w:type="spellEnd"/>
      <w:r w:rsidR="0009213D">
        <w:t xml:space="preserve"> father.</w:t>
      </w:r>
    </w:p>
    <w:p w14:paraId="7A3F0DBC" w14:textId="77777777" w:rsidR="0009213D" w:rsidRDefault="0009213D" w:rsidP="0009213D">
      <w:pPr>
        <w:pStyle w:val="JUDGMENTCONTINUED"/>
      </w:pPr>
    </w:p>
    <w:p w14:paraId="5FFECB93" w14:textId="18D282BD" w:rsidR="0009213D" w:rsidRDefault="0009213D" w:rsidP="0009213D">
      <w:pPr>
        <w:pStyle w:val="JUDGMENTNUMBERED"/>
      </w:pPr>
      <w:r>
        <w:t>Regarding the factual disputes on the merits, the Supreme Court of Appeal reviewed and set aside both the Recognition</w:t>
      </w:r>
      <w:r w:rsidR="00A506AD">
        <w:t xml:space="preserve"> Decision</w:t>
      </w:r>
      <w:r>
        <w:t xml:space="preserve"> and </w:t>
      </w:r>
      <w:r w:rsidR="00D6779B">
        <w:t xml:space="preserve">the </w:t>
      </w:r>
      <w:r>
        <w:t>Identification Decision on the bases set forth above, but then remitted the matter to the High Court for further adjudication on the merits before a different Judge.  It also ordered the President and the Premier to refer certain issues of customary law and custom to the Houses of Traditional Leaders for their advice and opinion, which is to be submitted to the High Court in order to assist that Court in its adjudication of the merits.</w:t>
      </w:r>
    </w:p>
    <w:p w14:paraId="4CD49DFE" w14:textId="77777777" w:rsidR="0009213D" w:rsidRDefault="0009213D" w:rsidP="0009213D">
      <w:pPr>
        <w:pStyle w:val="JUDGMENTCONTINUED"/>
      </w:pPr>
    </w:p>
    <w:p w14:paraId="13BE0014" w14:textId="7DBE7662" w:rsidR="0009213D" w:rsidRDefault="0009213D" w:rsidP="0009213D">
      <w:pPr>
        <w:pStyle w:val="JUDGMENTNUMBERED"/>
      </w:pPr>
      <w:r>
        <w:t>It should be noted</w:t>
      </w:r>
      <w:r w:rsidRPr="005F6FCF">
        <w:t xml:space="preserve"> at this </w:t>
      </w:r>
      <w:r>
        <w:t>juncture that, despite having reviewed and set aside</w:t>
      </w:r>
      <w:r w:rsidRPr="00294659">
        <w:t xml:space="preserve"> both the Recognition Decision and the Identification</w:t>
      </w:r>
      <w:r>
        <w:t xml:space="preserve"> </w:t>
      </w:r>
      <w:r w:rsidRPr="00294659">
        <w:t>Decision</w:t>
      </w:r>
      <w:r>
        <w:t>, the Supreme Court of</w:t>
      </w:r>
      <w:r w:rsidR="008A0DCD">
        <w:t xml:space="preserve"> </w:t>
      </w:r>
      <w:r>
        <w:t xml:space="preserve">Appeal held that it was premature to consider a just and equitable remedy before the entire review was finalised.  This was because, so the Court held, the outstanding issues and points </w:t>
      </w:r>
      <w:r w:rsidRPr="00A25B4A">
        <w:rPr>
          <w:i/>
          <w:iCs/>
        </w:rPr>
        <w:t xml:space="preserve">in </w:t>
      </w:r>
      <w:proofErr w:type="spellStart"/>
      <w:r w:rsidRPr="00A25B4A">
        <w:rPr>
          <w:i/>
          <w:iCs/>
        </w:rPr>
        <w:t>limine</w:t>
      </w:r>
      <w:proofErr w:type="spellEnd"/>
      <w:r>
        <w:t xml:space="preserve"> remitted to the High Court had a direct bearing on any future </w:t>
      </w:r>
      <w:r>
        <w:lastRenderedPageBreak/>
        <w:t xml:space="preserve">identification and recognition of a person to ascend to the </w:t>
      </w:r>
      <w:proofErr w:type="spellStart"/>
      <w:r w:rsidRPr="0039725B">
        <w:t>Ven</w:t>
      </w:r>
      <w:r w:rsidR="00440006" w:rsidRPr="0039725B">
        <w:rPr>
          <w:shd w:val="clear" w:color="auto" w:fill="FFFFFF"/>
          <w:lang w:eastAsia="en-GB"/>
        </w:rPr>
        <w:t>ḓ</w:t>
      </w:r>
      <w:r w:rsidRPr="0051647C">
        <w:t>a</w:t>
      </w:r>
      <w:proofErr w:type="spellEnd"/>
      <w:r>
        <w:t xml:space="preserve"> Throne, even in an acting capacity.  Thus, the appointment of anyone to the Throne would require a prior </w:t>
      </w:r>
      <w:r w:rsidR="0057578D">
        <w:t>determination</w:t>
      </w:r>
      <w:r>
        <w:t xml:space="preserve"> of the very same issues which fell to be decided by the High Court.  The Supreme Court of Appeal therefore ordered that the effect of the review and setting aside of </w:t>
      </w:r>
      <w:r w:rsidR="006246AF">
        <w:t>Mr </w:t>
      </w:r>
      <w:proofErr w:type="spellStart"/>
      <w:r w:rsidRPr="00BB199D">
        <w:t>Mphephu-Ramabulana</w:t>
      </w:r>
      <w:r>
        <w:t>’</w:t>
      </w:r>
      <w:r w:rsidRPr="00BB199D">
        <w:t>s</w:t>
      </w:r>
      <w:proofErr w:type="spellEnd"/>
      <w:r w:rsidRPr="00BB199D">
        <w:t xml:space="preserve"> </w:t>
      </w:r>
      <w:r>
        <w:t xml:space="preserve">recognition as the King of </w:t>
      </w:r>
      <w:proofErr w:type="spellStart"/>
      <w:r w:rsidRPr="00BC28AB">
        <w:t>Vha</w:t>
      </w:r>
      <w:r>
        <w:t>V</w:t>
      </w:r>
      <w:r w:rsidRPr="00BC28AB">
        <w:t>en</w:t>
      </w:r>
      <w:r>
        <w:t>ḓ</w:t>
      </w:r>
      <w:r w:rsidRPr="00BC28AB">
        <w:t>a</w:t>
      </w:r>
      <w:proofErr w:type="spellEnd"/>
      <w:r>
        <w:t xml:space="preserve">, and the withdrawal of his </w:t>
      </w:r>
      <w:r w:rsidRPr="002F1A22">
        <w:t xml:space="preserve">certificate of recognition </w:t>
      </w:r>
      <w:r>
        <w:t>as King, be stayed pending the final determination of the</w:t>
      </w:r>
      <w:r w:rsidR="00A506AD">
        <w:t>se</w:t>
      </w:r>
      <w:r>
        <w:t xml:space="preserve"> </w:t>
      </w:r>
      <w:r w:rsidR="00875E1E">
        <w:t>issues</w:t>
      </w:r>
      <w:r>
        <w:t xml:space="preserve"> (stay order).</w:t>
      </w:r>
    </w:p>
    <w:p w14:paraId="7B15BAD5" w14:textId="77777777" w:rsidR="0009213D" w:rsidRDefault="0009213D" w:rsidP="0009213D">
      <w:pPr>
        <w:pStyle w:val="JUDGMENTCONTINUED"/>
      </w:pPr>
    </w:p>
    <w:p w14:paraId="0BAD66BB" w14:textId="77777777" w:rsidR="0009213D" w:rsidRPr="00402719" w:rsidRDefault="0009213D" w:rsidP="0009213D">
      <w:pPr>
        <w:pStyle w:val="JUDGMENTNUMBERED"/>
      </w:pPr>
      <w:r>
        <w:t xml:space="preserve">It is also significant to note here that, although it upheld Ms </w:t>
      </w:r>
      <w:proofErr w:type="spellStart"/>
      <w:r>
        <w:t>Mphephu’s</w:t>
      </w:r>
      <w:proofErr w:type="spellEnd"/>
      <w:r>
        <w:t xml:space="preserve"> appeal, the Supreme Court of Appeal made no order as to costs in the appeal, and ordered that costs in the High Court be costs in the cause (costs order).</w:t>
      </w:r>
    </w:p>
    <w:p w14:paraId="164AD666" w14:textId="77777777" w:rsidR="0009213D" w:rsidRDefault="0009213D" w:rsidP="0009213D">
      <w:pPr>
        <w:pStyle w:val="JUDGMENTCONTINUED"/>
        <w:rPr>
          <w:lang w:val="en-GB"/>
        </w:rPr>
      </w:pPr>
    </w:p>
    <w:p w14:paraId="500FBEF3" w14:textId="77777777" w:rsidR="0009213D" w:rsidRDefault="0009213D" w:rsidP="0009213D">
      <w:pPr>
        <w:pStyle w:val="HEADING"/>
        <w:rPr>
          <w:lang w:val="en-GB"/>
        </w:rPr>
      </w:pPr>
      <w:r>
        <w:rPr>
          <w:lang w:val="en-GB"/>
        </w:rPr>
        <w:t>Main application in this Court</w:t>
      </w:r>
    </w:p>
    <w:p w14:paraId="071D5D74" w14:textId="77777777" w:rsidR="0009213D" w:rsidRDefault="0009213D" w:rsidP="0009213D">
      <w:pPr>
        <w:pStyle w:val="JUDGMENTNUMBERED"/>
        <w:rPr>
          <w:lang w:val="en-GB"/>
        </w:rPr>
      </w:pPr>
      <w:r>
        <w:rPr>
          <w:lang w:val="en-GB"/>
        </w:rPr>
        <w:t>In the main application, the applicants request this Court to overturn the decision of the Supreme Court of Appeal.  I briefly set out the parties’ submissions made in the main application.</w:t>
      </w:r>
    </w:p>
    <w:p w14:paraId="0C96D135" w14:textId="77777777" w:rsidR="0009213D" w:rsidRDefault="0009213D" w:rsidP="0009213D">
      <w:pPr>
        <w:pStyle w:val="JUDGMENTCONTINUED"/>
        <w:rPr>
          <w:lang w:val="en-GB"/>
        </w:rPr>
      </w:pPr>
    </w:p>
    <w:p w14:paraId="10E49C39" w14:textId="77777777" w:rsidR="0009213D" w:rsidRDefault="0009213D" w:rsidP="0009213D">
      <w:pPr>
        <w:pStyle w:val="HEADING"/>
        <w:ind w:firstLine="720"/>
        <w:rPr>
          <w:lang w:val="en-GB"/>
        </w:rPr>
      </w:pPr>
      <w:r>
        <w:rPr>
          <w:lang w:val="en-GB"/>
        </w:rPr>
        <w:t>Applicants’ submissions</w:t>
      </w:r>
    </w:p>
    <w:p w14:paraId="2D49F280" w14:textId="4F61C086" w:rsidR="0009213D" w:rsidRDefault="0009213D" w:rsidP="0009213D">
      <w:pPr>
        <w:pStyle w:val="JUDGMENTNUMBERED"/>
      </w:pPr>
      <w:r>
        <w:rPr>
          <w:lang w:val="en-GB"/>
        </w:rPr>
        <w:t>As a point of departure, it behoves me to mention that the main application was filed appreciably out of time.  T</w:t>
      </w:r>
      <w:r w:rsidRPr="00A46B62">
        <w:t>he S</w:t>
      </w:r>
      <w:r>
        <w:t xml:space="preserve">upreme </w:t>
      </w:r>
      <w:r w:rsidRPr="00A46B62">
        <w:t>C</w:t>
      </w:r>
      <w:r>
        <w:t xml:space="preserve">ourt of </w:t>
      </w:r>
      <w:r w:rsidRPr="00A46B62">
        <w:t>A</w:t>
      </w:r>
      <w:r>
        <w:t>ppeal</w:t>
      </w:r>
      <w:r w:rsidRPr="00A46B62">
        <w:t xml:space="preserve"> handed down</w:t>
      </w:r>
      <w:r>
        <w:t xml:space="preserve"> its</w:t>
      </w:r>
      <w:r w:rsidRPr="00A46B62">
        <w:t xml:space="preserve"> judgment on 12</w:t>
      </w:r>
      <w:r>
        <w:t xml:space="preserve"> </w:t>
      </w:r>
      <w:r w:rsidRPr="00A46B62">
        <w:t xml:space="preserve">April 2019, and the application for leave to appeal to this Court was only launched on 6 July 2020, </w:t>
      </w:r>
      <w:r>
        <w:t>that is more than</w:t>
      </w:r>
      <w:r w:rsidRPr="00A46B62">
        <w:t xml:space="preserve"> a year </w:t>
      </w:r>
      <w:r>
        <w:t>after the date of filing in terms of this Court</w:t>
      </w:r>
      <w:r w:rsidR="00A506AD">
        <w:t>’</w:t>
      </w:r>
      <w:r>
        <w:t>s Rules</w:t>
      </w:r>
      <w:r w:rsidRPr="00A46B62">
        <w:t>.</w:t>
      </w:r>
      <w:r>
        <w:t xml:space="preserve">  </w:t>
      </w:r>
      <w:r w:rsidRPr="00587106">
        <w:t>The applicants</w:t>
      </w:r>
      <w:r>
        <w:t xml:space="preserve"> were</w:t>
      </w:r>
      <w:r w:rsidRPr="00587106">
        <w:t xml:space="preserve"> therefore</w:t>
      </w:r>
      <w:r>
        <w:t xml:space="preserve"> compelled to</w:t>
      </w:r>
      <w:r w:rsidRPr="00587106">
        <w:t xml:space="preserve"> apply for condonation</w:t>
      </w:r>
      <w:r>
        <w:t>, which they did – albeit</w:t>
      </w:r>
      <w:r w:rsidRPr="00587106">
        <w:t xml:space="preserve"> on several grounds that are</w:t>
      </w:r>
      <w:r>
        <w:t xml:space="preserve"> difficult</w:t>
      </w:r>
      <w:r w:rsidRPr="00587106">
        <w:t xml:space="preserve"> to follow</w:t>
      </w:r>
      <w:r>
        <w:t>.</w:t>
      </w:r>
    </w:p>
    <w:p w14:paraId="08E8F065" w14:textId="77777777" w:rsidR="0009213D" w:rsidRPr="0016058E" w:rsidRDefault="0009213D" w:rsidP="0009213D">
      <w:pPr>
        <w:pStyle w:val="JUDGMENTCONTINUED"/>
      </w:pPr>
    </w:p>
    <w:p w14:paraId="6B5B08A3" w14:textId="77777777" w:rsidR="0009213D" w:rsidRDefault="0009213D" w:rsidP="0009213D">
      <w:pPr>
        <w:pStyle w:val="JUDGMENTNUMBERED"/>
      </w:pPr>
      <w:r w:rsidRPr="00587106">
        <w:t>In essence, the</w:t>
      </w:r>
      <w:r>
        <w:t xml:space="preserve"> applicants</w:t>
      </w:r>
      <w:r w:rsidRPr="00587106">
        <w:t xml:space="preserve"> say that they had to wait for the reports of the</w:t>
      </w:r>
      <w:r>
        <w:t xml:space="preserve"> </w:t>
      </w:r>
      <w:r w:rsidRPr="00587106">
        <w:t>Houses</w:t>
      </w:r>
      <w:r>
        <w:t> </w:t>
      </w:r>
      <w:r w:rsidRPr="00587106">
        <w:t xml:space="preserve">of </w:t>
      </w:r>
      <w:r>
        <w:t>Traditional Leaders</w:t>
      </w:r>
      <w:r w:rsidRPr="00587106">
        <w:t xml:space="preserve"> ordered by the S</w:t>
      </w:r>
      <w:r>
        <w:t xml:space="preserve">upreme </w:t>
      </w:r>
      <w:r w:rsidRPr="00587106">
        <w:t>C</w:t>
      </w:r>
      <w:r>
        <w:t xml:space="preserve">ourt of </w:t>
      </w:r>
      <w:r w:rsidRPr="00587106">
        <w:t>A</w:t>
      </w:r>
      <w:r>
        <w:t>ppeal</w:t>
      </w:r>
      <w:r w:rsidRPr="00587106">
        <w:t xml:space="preserve"> before deciding whether to appeal, and those reports were only filed on 6 November 2019.</w:t>
      </w:r>
      <w:r>
        <w:t xml:space="preserve"> </w:t>
      </w:r>
      <w:r w:rsidRPr="00587106">
        <w:t xml:space="preserve"> They also say that</w:t>
      </w:r>
      <w:r>
        <w:t>,</w:t>
      </w:r>
      <w:r w:rsidRPr="00587106">
        <w:t xml:space="preserve"> thereafter, they were hamstrung because their legal representatives were </w:t>
      </w:r>
      <w:r>
        <w:lastRenderedPageBreak/>
        <w:t>engaged in attempts</w:t>
      </w:r>
      <w:r w:rsidRPr="00587106">
        <w:t xml:space="preserve"> to arrange suitable dates for a pre-trial conference ahead of the hearing on the merits in the High Court.</w:t>
      </w:r>
    </w:p>
    <w:p w14:paraId="1E674D07" w14:textId="77777777" w:rsidR="0009213D" w:rsidRDefault="0009213D" w:rsidP="0009213D">
      <w:pPr>
        <w:pStyle w:val="JUDGMENTCONTINUED"/>
      </w:pPr>
    </w:p>
    <w:p w14:paraId="7C02CA19" w14:textId="5AEA0F63" w:rsidR="0009213D" w:rsidRDefault="0009213D" w:rsidP="0009213D">
      <w:pPr>
        <w:pStyle w:val="JUDGMENTNUMBERED"/>
      </w:pPr>
      <w:r>
        <w:t>The</w:t>
      </w:r>
      <w:r w:rsidRPr="007F6BA2">
        <w:t xml:space="preserve"> applicants</w:t>
      </w:r>
      <w:r>
        <w:t xml:space="preserve"> further</w:t>
      </w:r>
      <w:r w:rsidRPr="007F6BA2">
        <w:t xml:space="preserve"> assert that the lockdown due to the </w:t>
      </w:r>
      <w:r w:rsidR="00A506AD">
        <w:t>Covid</w:t>
      </w:r>
      <w:r w:rsidRPr="007F6BA2">
        <w:t>-</w:t>
      </w:r>
      <w:r>
        <w:t>1</w:t>
      </w:r>
      <w:r w:rsidRPr="007F6BA2">
        <w:t>9 pandemic, and their legal representatives’ inability to access their Chambers from 23</w:t>
      </w:r>
      <w:r w:rsidR="00A04193">
        <w:t> </w:t>
      </w:r>
      <w:r w:rsidRPr="007F6BA2">
        <w:t>March</w:t>
      </w:r>
      <w:r w:rsidR="00A04193">
        <w:t> </w:t>
      </w:r>
      <w:r w:rsidRPr="007F6BA2">
        <w:t>2020, prevented them from launching the application</w:t>
      </w:r>
      <w:r w:rsidR="006246AF">
        <w:t xml:space="preserve"> timeously</w:t>
      </w:r>
      <w:r w:rsidRPr="007F6BA2">
        <w:t>.</w:t>
      </w:r>
      <w:r>
        <w:t xml:space="preserve"> </w:t>
      </w:r>
      <w:r w:rsidRPr="007F6BA2">
        <w:t xml:space="preserve"> </w:t>
      </w:r>
      <w:r>
        <w:t xml:space="preserve">The </w:t>
      </w:r>
      <w:r w:rsidR="00856C74">
        <w:t xml:space="preserve">lateness </w:t>
      </w:r>
      <w:r>
        <w:t xml:space="preserve">of the application notwithstanding, the applicants aver </w:t>
      </w:r>
      <w:r w:rsidRPr="007F6BA2">
        <w:t>that the issu</w:t>
      </w:r>
      <w:r>
        <w:t>es which the application raises</w:t>
      </w:r>
      <w:r w:rsidRPr="007F6BA2">
        <w:t xml:space="preserve"> are of great constitutional importance</w:t>
      </w:r>
      <w:r>
        <w:t>,</w:t>
      </w:r>
      <w:r w:rsidRPr="007F6BA2">
        <w:t xml:space="preserve"> and there are </w:t>
      </w:r>
      <w:r w:rsidR="006246AF">
        <w:t xml:space="preserve">good </w:t>
      </w:r>
      <w:r w:rsidRPr="007F6BA2">
        <w:t xml:space="preserve">prospects of success, which should lead </w:t>
      </w:r>
      <w:r>
        <w:t>this Court</w:t>
      </w:r>
      <w:r w:rsidRPr="007F6BA2">
        <w:t xml:space="preserve"> to grant condonation.</w:t>
      </w:r>
    </w:p>
    <w:p w14:paraId="12102901" w14:textId="77777777" w:rsidR="0009213D" w:rsidRDefault="0009213D" w:rsidP="0009213D">
      <w:pPr>
        <w:pStyle w:val="JUDGMENTCONTINUED"/>
      </w:pPr>
    </w:p>
    <w:p w14:paraId="1101D206" w14:textId="5A0CD053" w:rsidR="0009213D" w:rsidRDefault="0009213D" w:rsidP="0009213D">
      <w:pPr>
        <w:pStyle w:val="JUDGMENTNUMBERED"/>
        <w:rPr>
          <w:lang w:val="en-GB"/>
        </w:rPr>
      </w:pPr>
      <w:r>
        <w:t>On the merits, t</w:t>
      </w:r>
      <w:r w:rsidRPr="00665C9D">
        <w:t>he applicants take issue with the S</w:t>
      </w:r>
      <w:r>
        <w:t xml:space="preserve">upreme Court of </w:t>
      </w:r>
      <w:r w:rsidRPr="00665C9D">
        <w:t>A</w:t>
      </w:r>
      <w:r>
        <w:t>ppeal’s</w:t>
      </w:r>
      <w:r w:rsidRPr="00665C9D">
        <w:t xml:space="preserve"> judgment on the basis that that Court erred in </w:t>
      </w:r>
      <w:r>
        <w:t xml:space="preserve">a </w:t>
      </w:r>
      <w:r w:rsidRPr="00665C9D">
        <w:t>number respects</w:t>
      </w:r>
      <w:r>
        <w:t>.  The applicants claim that,</w:t>
      </w:r>
      <w:r w:rsidRPr="00665C9D">
        <w:t xml:space="preserve"> </w:t>
      </w:r>
      <w:r>
        <w:t xml:space="preserve">firstly, </w:t>
      </w:r>
      <w:r w:rsidRPr="00665C9D">
        <w:t xml:space="preserve">having found that </w:t>
      </w:r>
      <w:r>
        <w:t xml:space="preserve">Ms </w:t>
      </w:r>
      <w:proofErr w:type="spellStart"/>
      <w:r>
        <w:t>Mphephu’s</w:t>
      </w:r>
      <w:proofErr w:type="spellEnd"/>
      <w:r w:rsidRPr="00665C9D">
        <w:t xml:space="preserve"> </w:t>
      </w:r>
      <w:r w:rsidR="008838F7">
        <w:t>claim in terms of the Framework </w:t>
      </w:r>
      <w:r>
        <w:t xml:space="preserve">Amendment </w:t>
      </w:r>
      <w:r w:rsidRPr="00665C9D">
        <w:t xml:space="preserve">Act and PAJA had prescribed, the </w:t>
      </w:r>
      <w:r>
        <w:t>Court</w:t>
      </w:r>
      <w:r w:rsidRPr="00665C9D">
        <w:t xml:space="preserve"> erred in referring the matter back to the High Court for determination on the merits</w:t>
      </w:r>
      <w:r>
        <w:t>; secondly, that the Court</w:t>
      </w:r>
      <w:r w:rsidRPr="00665C9D">
        <w:t xml:space="preserve"> deal</w:t>
      </w:r>
      <w:r>
        <w:t>t</w:t>
      </w:r>
      <w:r w:rsidRPr="00665C9D">
        <w:t xml:space="preserve"> with issues that were not before </w:t>
      </w:r>
      <w:r>
        <w:t>it, and ordered</w:t>
      </w:r>
      <w:r w:rsidRPr="00665C9D">
        <w:t xml:space="preserve"> relief not sought by the parties; </w:t>
      </w:r>
      <w:r>
        <w:t xml:space="preserve">thirdly, </w:t>
      </w:r>
      <w:r w:rsidRPr="00665C9D">
        <w:t xml:space="preserve">the </w:t>
      </w:r>
      <w:r>
        <w:t>Court</w:t>
      </w:r>
      <w:r w:rsidRPr="00665C9D">
        <w:t xml:space="preserve"> erred in ordering the Houses of </w:t>
      </w:r>
      <w:r>
        <w:t>Traditional Leaders</w:t>
      </w:r>
      <w:r w:rsidRPr="00665C9D">
        <w:t xml:space="preserve"> to furnish </w:t>
      </w:r>
      <w:r w:rsidR="007F7E50">
        <w:t xml:space="preserve">an </w:t>
      </w:r>
      <w:r w:rsidRPr="00665C9D">
        <w:t xml:space="preserve">opinion to the High Court, which is outside of their mandate and on issues which the High Court must itself determine; </w:t>
      </w:r>
      <w:r>
        <w:t xml:space="preserve">fourthly, </w:t>
      </w:r>
      <w:r w:rsidRPr="00665C9D">
        <w:t xml:space="preserve">the </w:t>
      </w:r>
      <w:r>
        <w:t>Court</w:t>
      </w:r>
      <w:r w:rsidR="007F7E50">
        <w:t>’</w:t>
      </w:r>
      <w:r>
        <w:t>s</w:t>
      </w:r>
      <w:r w:rsidRPr="00665C9D">
        <w:t xml:space="preserve"> </w:t>
      </w:r>
      <w:r>
        <w:t>remittal</w:t>
      </w:r>
      <w:r w:rsidRPr="00665C9D">
        <w:t xml:space="preserve"> of the matter to the High Court is</w:t>
      </w:r>
      <w:r>
        <w:t xml:space="preserve"> </w:t>
      </w:r>
      <w:r w:rsidR="006246AF">
        <w:rPr>
          <w:iCs/>
        </w:rPr>
        <w:t>a futile exercise</w:t>
      </w:r>
      <w:r w:rsidRPr="00665C9D">
        <w:t xml:space="preserve">; and the </w:t>
      </w:r>
      <w:r>
        <w:t>Court</w:t>
      </w:r>
      <w:r w:rsidRPr="00665C9D">
        <w:t xml:space="preserve"> erred in remitting the matter to the High Court</w:t>
      </w:r>
      <w:r w:rsidR="006246AF">
        <w:t xml:space="preserve"> in any event</w:t>
      </w:r>
      <w:r>
        <w:t>,</w:t>
      </w:r>
      <w:r w:rsidRPr="00665C9D">
        <w:t xml:space="preserve"> because the identification of the heir to the Throne can only be done by the Royal</w:t>
      </w:r>
      <w:r>
        <w:t xml:space="preserve"> </w:t>
      </w:r>
      <w:r w:rsidRPr="00665C9D">
        <w:t>Family</w:t>
      </w:r>
      <w:r>
        <w:t xml:space="preserve"> and not by a court</w:t>
      </w:r>
      <w:r w:rsidRPr="00665C9D">
        <w:t>.</w:t>
      </w:r>
    </w:p>
    <w:p w14:paraId="0DE2EEAC" w14:textId="77777777" w:rsidR="0009213D" w:rsidRDefault="0009213D" w:rsidP="0009213D">
      <w:pPr>
        <w:pStyle w:val="JUDGMENTCONTINUED"/>
        <w:rPr>
          <w:lang w:val="en-GB"/>
        </w:rPr>
      </w:pPr>
    </w:p>
    <w:p w14:paraId="55EB02B1" w14:textId="77777777" w:rsidR="0009213D" w:rsidRDefault="0009213D" w:rsidP="0009213D">
      <w:pPr>
        <w:pStyle w:val="HEADING"/>
        <w:ind w:firstLine="720"/>
        <w:rPr>
          <w:lang w:val="en-GB"/>
        </w:rPr>
      </w:pPr>
      <w:r>
        <w:rPr>
          <w:lang w:val="en-GB"/>
        </w:rPr>
        <w:t xml:space="preserve">Ms </w:t>
      </w:r>
      <w:proofErr w:type="spellStart"/>
      <w:r>
        <w:rPr>
          <w:lang w:val="en-GB"/>
        </w:rPr>
        <w:t>Mphephu’s</w:t>
      </w:r>
      <w:proofErr w:type="spellEnd"/>
      <w:r>
        <w:rPr>
          <w:lang w:val="en-GB"/>
        </w:rPr>
        <w:t xml:space="preserve"> submissions</w:t>
      </w:r>
    </w:p>
    <w:p w14:paraId="59E8C56E" w14:textId="33D321B5" w:rsidR="003F67BA" w:rsidRDefault="0009213D" w:rsidP="0009213D">
      <w:pPr>
        <w:pStyle w:val="JUDGMENTNUMBERED"/>
      </w:pPr>
      <w:r>
        <w:rPr>
          <w:lang w:val="en-GB" w:eastAsia="en-GB"/>
        </w:rPr>
        <w:t xml:space="preserve">Because her applications are also out of time, Ms </w:t>
      </w:r>
      <w:proofErr w:type="spellStart"/>
      <w:r>
        <w:rPr>
          <w:lang w:val="en-GB" w:eastAsia="en-GB"/>
        </w:rPr>
        <w:t>Mphephu</w:t>
      </w:r>
      <w:proofErr w:type="spellEnd"/>
      <w:r>
        <w:rPr>
          <w:lang w:val="en-GB" w:eastAsia="en-GB"/>
        </w:rPr>
        <w:t xml:space="preserve"> seeks condonation for her late filing on a number of grounds.  Firstly, she avers that her applications have been prompted by the applicants’ delay and obstruction of the finalisation of her review application, of which their application to this Court is a clear instance.  She states that, when the time for appealing the Supreme Court of Appeal’s order had come and gone, she had trusted that the parties would finalise the review application in good faith, as expeditiously as possible and in the interests of the </w:t>
      </w:r>
      <w:proofErr w:type="spellStart"/>
      <w:r w:rsidRPr="00BC28AB">
        <w:t>Vha</w:t>
      </w:r>
      <w:r>
        <w:t>V</w:t>
      </w:r>
      <w:r w:rsidRPr="00BC28AB">
        <w:t>en</w:t>
      </w:r>
      <w:r>
        <w:t>ḓ</w:t>
      </w:r>
      <w:r w:rsidRPr="00BC28AB">
        <w:t>a</w:t>
      </w:r>
      <w:proofErr w:type="spellEnd"/>
      <w:r>
        <w:t xml:space="preserve"> people and justice.</w:t>
      </w:r>
    </w:p>
    <w:p w14:paraId="1413F80D" w14:textId="5D1FBC40" w:rsidR="003F67BA" w:rsidRDefault="003F67BA" w:rsidP="003F67BA">
      <w:pPr>
        <w:pStyle w:val="JUDGMENTCONTINUED"/>
      </w:pPr>
    </w:p>
    <w:p w14:paraId="7BB87481" w14:textId="147D88F6" w:rsidR="0009213D" w:rsidRPr="00B35268" w:rsidRDefault="0009213D" w:rsidP="0009213D">
      <w:pPr>
        <w:pStyle w:val="JUDGMENTNUMBERED"/>
      </w:pPr>
      <w:r>
        <w:t xml:space="preserve">Secondly, Ms </w:t>
      </w:r>
      <w:proofErr w:type="spellStart"/>
      <w:r>
        <w:t>Mphephu</w:t>
      </w:r>
      <w:proofErr w:type="spellEnd"/>
      <w:r>
        <w:t xml:space="preserve"> argues that, although she was aware of the Supreme Court of Appeal’s errors at the time, she decided to use her limited resources, given that she is represented by Legal Aid, to final</w:t>
      </w:r>
      <w:r w:rsidR="000D4D54">
        <w:t>ise the review application.  Ms </w:t>
      </w:r>
      <w:proofErr w:type="spellStart"/>
      <w:r w:rsidR="000D4D54">
        <w:t>Mphephu</w:t>
      </w:r>
      <w:proofErr w:type="spellEnd"/>
      <w:r w:rsidR="000D4D54">
        <w:t xml:space="preserve"> argues that</w:t>
      </w:r>
      <w:r>
        <w:t xml:space="preserve"> she did not anticipate that the applicants would launch obstructive litigation to further frustrate the finalisation of the review application.</w:t>
      </w:r>
    </w:p>
    <w:p w14:paraId="6E5A6EB9" w14:textId="77777777" w:rsidR="0009213D" w:rsidRDefault="0009213D" w:rsidP="008838F7">
      <w:pPr>
        <w:pStyle w:val="JUDGMENTCONTINUED"/>
        <w:rPr>
          <w:lang w:val="en-GB" w:eastAsia="en-GB"/>
        </w:rPr>
      </w:pPr>
    </w:p>
    <w:p w14:paraId="1E56A4C6" w14:textId="38A0EDA0" w:rsidR="0009213D" w:rsidRDefault="0009213D" w:rsidP="0009213D">
      <w:pPr>
        <w:pStyle w:val="JUDGMENTNUMBERED"/>
        <w:rPr>
          <w:lang w:val="en-GB" w:eastAsia="en-GB"/>
        </w:rPr>
      </w:pPr>
      <w:r>
        <w:rPr>
          <w:lang w:val="en-GB" w:eastAsia="en-GB"/>
        </w:rPr>
        <w:t xml:space="preserve">Regarding the main application, </w:t>
      </w:r>
      <w:r w:rsidRPr="00680C0F">
        <w:rPr>
          <w:lang w:val="en-GB" w:eastAsia="en-GB"/>
        </w:rPr>
        <w:t xml:space="preserve">Ms </w:t>
      </w:r>
      <w:proofErr w:type="spellStart"/>
      <w:r w:rsidRPr="00680C0F">
        <w:rPr>
          <w:lang w:val="en-GB" w:eastAsia="en-GB"/>
        </w:rPr>
        <w:t>Mphephu</w:t>
      </w:r>
      <w:proofErr w:type="spellEnd"/>
      <w:r w:rsidRPr="00680C0F">
        <w:rPr>
          <w:lang w:eastAsia="en-GB"/>
        </w:rPr>
        <w:t xml:space="preserve"> opposes </w:t>
      </w:r>
      <w:r>
        <w:rPr>
          <w:lang w:eastAsia="en-GB"/>
        </w:rPr>
        <w:t>it on several</w:t>
      </w:r>
      <w:r w:rsidRPr="00680C0F">
        <w:rPr>
          <w:lang w:eastAsia="en-GB"/>
        </w:rPr>
        <w:t xml:space="preserve"> grounds.</w:t>
      </w:r>
      <w:r>
        <w:rPr>
          <w:lang w:eastAsia="en-GB"/>
        </w:rPr>
        <w:t xml:space="preserve"> </w:t>
      </w:r>
      <w:r w:rsidRPr="00680C0F">
        <w:rPr>
          <w:lang w:eastAsia="en-GB"/>
        </w:rPr>
        <w:t xml:space="preserve"> </w:t>
      </w:r>
      <w:r>
        <w:rPr>
          <w:lang w:eastAsia="en-GB"/>
        </w:rPr>
        <w:t>In the first instance</w:t>
      </w:r>
      <w:r w:rsidRPr="00680C0F">
        <w:rPr>
          <w:lang w:eastAsia="en-GB"/>
        </w:rPr>
        <w:t xml:space="preserve">, she argues that condonation should be refused because the application </w:t>
      </w:r>
      <w:r>
        <w:rPr>
          <w:lang w:eastAsia="en-GB"/>
        </w:rPr>
        <w:t>come</w:t>
      </w:r>
      <w:r w:rsidRPr="00680C0F">
        <w:rPr>
          <w:lang w:eastAsia="en-GB"/>
        </w:rPr>
        <w:t>s almost 15 months out of time and on the eve of the set down of the matter for oral evidence on the merits in the High Court.</w:t>
      </w:r>
      <w:r>
        <w:rPr>
          <w:lang w:eastAsia="en-GB"/>
        </w:rPr>
        <w:t xml:space="preserve"> </w:t>
      </w:r>
      <w:r w:rsidRPr="00680C0F">
        <w:rPr>
          <w:lang w:eastAsia="en-GB"/>
        </w:rPr>
        <w:t xml:space="preserve"> </w:t>
      </w:r>
      <w:r>
        <w:rPr>
          <w:lang w:eastAsia="en-GB"/>
        </w:rPr>
        <w:t xml:space="preserve">Ms </w:t>
      </w:r>
      <w:proofErr w:type="spellStart"/>
      <w:r>
        <w:rPr>
          <w:lang w:eastAsia="en-GB"/>
        </w:rPr>
        <w:t>Mphephu</w:t>
      </w:r>
      <w:proofErr w:type="spellEnd"/>
      <w:r>
        <w:rPr>
          <w:lang w:eastAsia="en-GB"/>
        </w:rPr>
        <w:t xml:space="preserve"> submits</w:t>
      </w:r>
      <w:r w:rsidRPr="00680C0F">
        <w:rPr>
          <w:lang w:eastAsia="en-GB"/>
        </w:rPr>
        <w:t xml:space="preserve"> that the application is an attempt to obstruct the set down of the matter and delay its final resolution, which has already been delayed by some </w:t>
      </w:r>
      <w:r>
        <w:rPr>
          <w:lang w:eastAsia="en-GB"/>
        </w:rPr>
        <w:t>eight</w:t>
      </w:r>
      <w:r w:rsidRPr="00680C0F">
        <w:rPr>
          <w:lang w:eastAsia="en-GB"/>
        </w:rPr>
        <w:t xml:space="preserve"> years.</w:t>
      </w:r>
      <w:r>
        <w:rPr>
          <w:lang w:eastAsia="en-GB"/>
        </w:rPr>
        <w:t xml:space="preserve"> </w:t>
      </w:r>
      <w:r w:rsidRPr="00680C0F">
        <w:rPr>
          <w:lang w:eastAsia="en-GB"/>
        </w:rPr>
        <w:t xml:space="preserve"> She sets out a detailed chronology which she says shows extensive delays on the part of the applicants in their attempt to prejudice her and the </w:t>
      </w:r>
      <w:proofErr w:type="spellStart"/>
      <w:r w:rsidRPr="00BC28AB">
        <w:t>Vha</w:t>
      </w:r>
      <w:r>
        <w:t>V</w:t>
      </w:r>
      <w:r w:rsidRPr="00BC28AB">
        <w:t>en</w:t>
      </w:r>
      <w:r>
        <w:t>ḓ</w:t>
      </w:r>
      <w:r w:rsidRPr="00BC28AB">
        <w:t>a</w:t>
      </w:r>
      <w:proofErr w:type="spellEnd"/>
      <w:r w:rsidRPr="00680C0F" w:rsidDel="003F67BA">
        <w:rPr>
          <w:lang w:eastAsia="en-GB"/>
        </w:rPr>
        <w:t xml:space="preserve"> </w:t>
      </w:r>
      <w:r w:rsidRPr="00680C0F">
        <w:rPr>
          <w:lang w:eastAsia="en-GB"/>
        </w:rPr>
        <w:t>Community in the finalisation of th</w:t>
      </w:r>
      <w:r>
        <w:rPr>
          <w:lang w:eastAsia="en-GB"/>
        </w:rPr>
        <w:t>is</w:t>
      </w:r>
      <w:r w:rsidRPr="00680C0F">
        <w:rPr>
          <w:lang w:eastAsia="en-GB"/>
        </w:rPr>
        <w:t xml:space="preserve"> matter.</w:t>
      </w:r>
      <w:r>
        <w:rPr>
          <w:lang w:eastAsia="en-GB"/>
        </w:rPr>
        <w:t xml:space="preserve"> </w:t>
      </w:r>
      <w:r w:rsidRPr="00680C0F">
        <w:rPr>
          <w:lang w:eastAsia="en-GB"/>
        </w:rPr>
        <w:t xml:space="preserve"> </w:t>
      </w:r>
      <w:r>
        <w:rPr>
          <w:lang w:eastAsia="en-GB"/>
        </w:rPr>
        <w:t xml:space="preserve">For </w:t>
      </w:r>
      <w:r w:rsidR="007F7E50">
        <w:rPr>
          <w:lang w:eastAsia="en-GB"/>
        </w:rPr>
        <w:t xml:space="preserve">these </w:t>
      </w:r>
      <w:r>
        <w:rPr>
          <w:lang w:eastAsia="en-GB"/>
        </w:rPr>
        <w:t>reason</w:t>
      </w:r>
      <w:r w:rsidR="007F7E50">
        <w:rPr>
          <w:lang w:eastAsia="en-GB"/>
        </w:rPr>
        <w:t>s</w:t>
      </w:r>
      <w:r w:rsidRPr="00680C0F">
        <w:rPr>
          <w:lang w:eastAsia="en-GB"/>
        </w:rPr>
        <w:t xml:space="preserve">, </w:t>
      </w:r>
      <w:r w:rsidR="000D4D54">
        <w:rPr>
          <w:lang w:eastAsia="en-GB"/>
        </w:rPr>
        <w:t>Ms </w:t>
      </w:r>
      <w:proofErr w:type="spellStart"/>
      <w:r>
        <w:rPr>
          <w:lang w:eastAsia="en-GB"/>
        </w:rPr>
        <w:t>Mphephu</w:t>
      </w:r>
      <w:proofErr w:type="spellEnd"/>
      <w:r>
        <w:rPr>
          <w:lang w:eastAsia="en-GB"/>
        </w:rPr>
        <w:t xml:space="preserve"> submits that this Court should</w:t>
      </w:r>
      <w:r w:rsidRPr="00680C0F">
        <w:rPr>
          <w:lang w:eastAsia="en-GB"/>
        </w:rPr>
        <w:t xml:space="preserve"> make a punitive costs order against the applicants.</w:t>
      </w:r>
    </w:p>
    <w:p w14:paraId="7CFBF341" w14:textId="77777777" w:rsidR="0009213D" w:rsidRDefault="0009213D" w:rsidP="0009213D">
      <w:pPr>
        <w:pStyle w:val="JUDGMENTCONTINUED"/>
        <w:rPr>
          <w:lang w:val="en-GB" w:eastAsia="en-GB"/>
        </w:rPr>
      </w:pPr>
    </w:p>
    <w:p w14:paraId="68AFEEB6" w14:textId="7FD6D3D9" w:rsidR="0009213D" w:rsidRDefault="0009213D" w:rsidP="0009213D">
      <w:pPr>
        <w:pStyle w:val="JUDGMENTNUMBERED"/>
        <w:rPr>
          <w:lang w:eastAsia="en-GB"/>
        </w:rPr>
      </w:pPr>
      <w:r w:rsidRPr="006976B9">
        <w:rPr>
          <w:lang w:eastAsia="en-GB"/>
        </w:rPr>
        <w:t>Further</w:t>
      </w:r>
      <w:r>
        <w:rPr>
          <w:lang w:eastAsia="en-GB"/>
        </w:rPr>
        <w:t>more</w:t>
      </w:r>
      <w:r w:rsidRPr="006976B9">
        <w:rPr>
          <w:lang w:eastAsia="en-GB"/>
        </w:rPr>
        <w:t xml:space="preserve">, </w:t>
      </w:r>
      <w:r>
        <w:rPr>
          <w:lang w:eastAsia="en-GB"/>
        </w:rPr>
        <w:t xml:space="preserve">Ms </w:t>
      </w:r>
      <w:proofErr w:type="spellStart"/>
      <w:r>
        <w:rPr>
          <w:lang w:eastAsia="en-GB"/>
        </w:rPr>
        <w:t>Mphephu</w:t>
      </w:r>
      <w:proofErr w:type="spellEnd"/>
      <w:r w:rsidRPr="006976B9">
        <w:rPr>
          <w:lang w:eastAsia="en-GB"/>
        </w:rPr>
        <w:t xml:space="preserve"> disputes that the applicants were entitled to wait for the opinion of the Houses of </w:t>
      </w:r>
      <w:r>
        <w:rPr>
          <w:lang w:eastAsia="en-GB"/>
        </w:rPr>
        <w:t>Traditional Leaders</w:t>
      </w:r>
      <w:r w:rsidRPr="006976B9">
        <w:rPr>
          <w:lang w:eastAsia="en-GB"/>
        </w:rPr>
        <w:t>.</w:t>
      </w:r>
      <w:r>
        <w:rPr>
          <w:lang w:eastAsia="en-GB"/>
        </w:rPr>
        <w:t xml:space="preserve"> </w:t>
      </w:r>
      <w:r w:rsidRPr="006976B9">
        <w:rPr>
          <w:lang w:eastAsia="en-GB"/>
        </w:rPr>
        <w:t xml:space="preserve"> She </w:t>
      </w:r>
      <w:r>
        <w:rPr>
          <w:lang w:eastAsia="en-GB"/>
        </w:rPr>
        <w:t>submits</w:t>
      </w:r>
      <w:r w:rsidRPr="006976B9">
        <w:rPr>
          <w:lang w:eastAsia="en-GB"/>
        </w:rPr>
        <w:t xml:space="preserve"> that, if anything, what is clear is that this application is being launched only because, as it turns out, the reports of the Houses do not favour </w:t>
      </w:r>
      <w:r>
        <w:rPr>
          <w:lang w:eastAsia="en-GB"/>
        </w:rPr>
        <w:t xml:space="preserve">Mr </w:t>
      </w:r>
      <w:proofErr w:type="spellStart"/>
      <w:r>
        <w:rPr>
          <w:lang w:eastAsia="en-GB"/>
        </w:rPr>
        <w:t>Mphephu-Ramabulana</w:t>
      </w:r>
      <w:proofErr w:type="spellEnd"/>
      <w:r w:rsidRPr="006976B9">
        <w:rPr>
          <w:lang w:eastAsia="en-GB"/>
        </w:rPr>
        <w:t>, and not because of genuine concern about the correctness of the S</w:t>
      </w:r>
      <w:r>
        <w:rPr>
          <w:lang w:eastAsia="en-GB"/>
        </w:rPr>
        <w:t xml:space="preserve">upreme Court of </w:t>
      </w:r>
      <w:r w:rsidRPr="006976B9">
        <w:rPr>
          <w:lang w:eastAsia="en-GB"/>
        </w:rPr>
        <w:t>A</w:t>
      </w:r>
      <w:r>
        <w:rPr>
          <w:lang w:eastAsia="en-GB"/>
        </w:rPr>
        <w:t>ppeal</w:t>
      </w:r>
      <w:r w:rsidRPr="006976B9">
        <w:rPr>
          <w:lang w:eastAsia="en-GB"/>
        </w:rPr>
        <w:t>’s</w:t>
      </w:r>
      <w:r>
        <w:rPr>
          <w:lang w:eastAsia="en-GB"/>
        </w:rPr>
        <w:t xml:space="preserve"> judgment and</w:t>
      </w:r>
      <w:r w:rsidRPr="006976B9">
        <w:rPr>
          <w:lang w:eastAsia="en-GB"/>
        </w:rPr>
        <w:t xml:space="preserve"> order.</w:t>
      </w:r>
      <w:r>
        <w:rPr>
          <w:lang w:eastAsia="en-GB"/>
        </w:rPr>
        <w:t xml:space="preserve"> </w:t>
      </w:r>
      <w:r w:rsidRPr="006976B9">
        <w:rPr>
          <w:lang w:eastAsia="en-GB"/>
        </w:rPr>
        <w:t xml:space="preserve"> </w:t>
      </w:r>
      <w:r w:rsidR="000D4D54">
        <w:rPr>
          <w:lang w:eastAsia="en-GB"/>
        </w:rPr>
        <w:t>Ms </w:t>
      </w:r>
      <w:proofErr w:type="spellStart"/>
      <w:r>
        <w:rPr>
          <w:lang w:eastAsia="en-GB"/>
        </w:rPr>
        <w:t>Mphephu</w:t>
      </w:r>
      <w:proofErr w:type="spellEnd"/>
      <w:r>
        <w:rPr>
          <w:lang w:eastAsia="en-GB"/>
        </w:rPr>
        <w:t xml:space="preserve"> submits</w:t>
      </w:r>
      <w:r w:rsidRPr="006976B9">
        <w:rPr>
          <w:lang w:eastAsia="en-GB"/>
        </w:rPr>
        <w:t xml:space="preserve"> that, in any event, the applicants have known of the report</w:t>
      </w:r>
      <w:r>
        <w:rPr>
          <w:lang w:eastAsia="en-GB"/>
        </w:rPr>
        <w:t>s of the</w:t>
      </w:r>
      <w:r w:rsidRPr="007840BD">
        <w:rPr>
          <w:lang w:eastAsia="en-GB"/>
        </w:rPr>
        <w:t xml:space="preserve"> Houses of </w:t>
      </w:r>
      <w:r>
        <w:rPr>
          <w:lang w:eastAsia="en-GB"/>
        </w:rPr>
        <w:t>Traditional Leaders</w:t>
      </w:r>
      <w:r w:rsidRPr="007840BD">
        <w:rPr>
          <w:lang w:eastAsia="en-GB"/>
        </w:rPr>
        <w:t xml:space="preserve"> </w:t>
      </w:r>
      <w:r w:rsidRPr="006976B9">
        <w:rPr>
          <w:lang w:eastAsia="en-GB"/>
        </w:rPr>
        <w:t>since November 2019</w:t>
      </w:r>
      <w:r>
        <w:rPr>
          <w:lang w:eastAsia="en-GB"/>
        </w:rPr>
        <w:t>,</w:t>
      </w:r>
      <w:r w:rsidRPr="006976B9">
        <w:rPr>
          <w:lang w:eastAsia="en-GB"/>
        </w:rPr>
        <w:t xml:space="preserve"> and no explanation for the delay since </w:t>
      </w:r>
      <w:r>
        <w:rPr>
          <w:lang w:eastAsia="en-GB"/>
        </w:rPr>
        <w:t>that date</w:t>
      </w:r>
      <w:r w:rsidRPr="006976B9">
        <w:rPr>
          <w:lang w:eastAsia="en-GB"/>
        </w:rPr>
        <w:t xml:space="preserve"> has been proffered.</w:t>
      </w:r>
    </w:p>
    <w:p w14:paraId="40659DC0" w14:textId="77777777" w:rsidR="0009213D" w:rsidRDefault="0009213D" w:rsidP="0009213D">
      <w:pPr>
        <w:pStyle w:val="JUDGMENTCONTINUED"/>
        <w:rPr>
          <w:lang w:eastAsia="en-GB"/>
        </w:rPr>
      </w:pPr>
    </w:p>
    <w:p w14:paraId="15619C3B" w14:textId="10C8D511" w:rsidR="0009213D" w:rsidRPr="00B35268" w:rsidRDefault="0009213D" w:rsidP="0009213D">
      <w:pPr>
        <w:pStyle w:val="JUDGMENTNUMBERED"/>
        <w:rPr>
          <w:color w:val="000000" w:themeColor="text1"/>
          <w:lang w:eastAsia="en-GB"/>
        </w:rPr>
      </w:pPr>
      <w:r w:rsidRPr="00B35268">
        <w:rPr>
          <w:color w:val="000000" w:themeColor="text1"/>
          <w:szCs w:val="26"/>
          <w:shd w:val="clear" w:color="auto" w:fill="FFFFFF"/>
          <w:lang w:val="en-GB"/>
        </w:rPr>
        <w:t xml:space="preserve">On the merits, Ms </w:t>
      </w:r>
      <w:proofErr w:type="spellStart"/>
      <w:r w:rsidRPr="00B35268">
        <w:rPr>
          <w:color w:val="000000" w:themeColor="text1"/>
          <w:szCs w:val="26"/>
          <w:shd w:val="clear" w:color="auto" w:fill="FFFFFF"/>
          <w:lang w:val="en-GB"/>
        </w:rPr>
        <w:t>Mphephu</w:t>
      </w:r>
      <w:proofErr w:type="spellEnd"/>
      <w:r w:rsidRPr="00B35268">
        <w:rPr>
          <w:color w:val="000000" w:themeColor="text1"/>
          <w:szCs w:val="26"/>
          <w:shd w:val="clear" w:color="auto" w:fill="FFFFFF"/>
          <w:lang w:val="en-GB"/>
        </w:rPr>
        <w:t xml:space="preserve"> points out that the Supreme Court of</w:t>
      </w:r>
      <w:r>
        <w:rPr>
          <w:color w:val="000000" w:themeColor="text1"/>
          <w:szCs w:val="26"/>
          <w:shd w:val="clear" w:color="auto" w:fill="FFFFFF"/>
          <w:lang w:val="en-GB"/>
        </w:rPr>
        <w:t xml:space="preserve"> Appeal decided only the points </w:t>
      </w:r>
      <w:r w:rsidR="000D4D54">
        <w:rPr>
          <w:i/>
          <w:iCs/>
          <w:color w:val="000000" w:themeColor="text1"/>
          <w:szCs w:val="26"/>
          <w:shd w:val="clear" w:color="auto" w:fill="FFFFFF"/>
          <w:lang w:val="en-GB"/>
        </w:rPr>
        <w:t>in </w:t>
      </w:r>
      <w:proofErr w:type="spellStart"/>
      <w:r w:rsidRPr="00B35268">
        <w:rPr>
          <w:i/>
          <w:iCs/>
          <w:color w:val="000000" w:themeColor="text1"/>
          <w:szCs w:val="26"/>
          <w:shd w:val="clear" w:color="auto" w:fill="FFFFFF"/>
          <w:lang w:val="en-GB"/>
        </w:rPr>
        <w:t>limine</w:t>
      </w:r>
      <w:proofErr w:type="spellEnd"/>
      <w:r w:rsidRPr="00B35268">
        <w:rPr>
          <w:color w:val="000000" w:themeColor="text1"/>
          <w:szCs w:val="26"/>
          <w:shd w:val="clear" w:color="auto" w:fill="FFFFFF"/>
          <w:lang w:val="en-GB"/>
        </w:rPr>
        <w:t xml:space="preserve"> that were on appeal and not her ultimate claim to the Throne, which it rightly remitted to the High Court.  She submits that the Supreme Court of Appeal’s decision in this regard should be upheld.  Ms </w:t>
      </w:r>
      <w:proofErr w:type="spellStart"/>
      <w:r w:rsidRPr="00B35268">
        <w:rPr>
          <w:color w:val="000000" w:themeColor="text1"/>
          <w:szCs w:val="26"/>
          <w:shd w:val="clear" w:color="auto" w:fill="FFFFFF"/>
          <w:lang w:val="en-GB"/>
        </w:rPr>
        <w:t>Mphephu</w:t>
      </w:r>
      <w:proofErr w:type="spellEnd"/>
      <w:r w:rsidRPr="00B35268">
        <w:rPr>
          <w:color w:val="000000" w:themeColor="text1"/>
          <w:szCs w:val="26"/>
          <w:shd w:val="clear" w:color="auto" w:fill="FFFFFF"/>
          <w:lang w:val="en-GB"/>
        </w:rPr>
        <w:t xml:space="preserve"> also submits that the </w:t>
      </w:r>
      <w:r w:rsidRPr="00B35268">
        <w:rPr>
          <w:color w:val="000000" w:themeColor="text1"/>
          <w:szCs w:val="26"/>
          <w:shd w:val="clear" w:color="auto" w:fill="FFFFFF"/>
          <w:lang w:val="en-GB"/>
        </w:rPr>
        <w:lastRenderedPageBreak/>
        <w:t>Supreme Court of Appeal was entitled to order the President and the Premier to refer questions of customary law to the Houses of Traditional Leaders, be</w:t>
      </w:r>
      <w:r w:rsidR="000D4D54">
        <w:rPr>
          <w:color w:val="000000" w:themeColor="text1"/>
          <w:szCs w:val="26"/>
          <w:shd w:val="clear" w:color="auto" w:fill="FFFFFF"/>
          <w:lang w:val="en-GB"/>
        </w:rPr>
        <w:t>cause the provisions of section </w:t>
      </w:r>
      <w:r w:rsidRPr="00B35268">
        <w:rPr>
          <w:color w:val="000000" w:themeColor="text1"/>
          <w:szCs w:val="26"/>
          <w:shd w:val="clear" w:color="auto" w:fill="FFFFFF"/>
          <w:lang w:val="en-GB"/>
        </w:rPr>
        <w:t>212(2) of the Constitution and sections 9(3)(a)</w:t>
      </w:r>
      <w:r w:rsidR="007F7E50">
        <w:rPr>
          <w:color w:val="000000" w:themeColor="text1"/>
          <w:szCs w:val="26"/>
          <w:shd w:val="clear" w:color="auto" w:fill="FFFFFF"/>
          <w:lang w:val="en-GB"/>
        </w:rPr>
        <w:t xml:space="preserve"> and</w:t>
      </w:r>
      <w:r w:rsidRPr="00B35268">
        <w:rPr>
          <w:color w:val="000000" w:themeColor="text1"/>
          <w:szCs w:val="26"/>
          <w:shd w:val="clear" w:color="auto" w:fill="FFFFFF"/>
          <w:lang w:val="en-GB"/>
        </w:rPr>
        <w:t xml:space="preserve"> </w:t>
      </w:r>
      <w:r>
        <w:rPr>
          <w:color w:val="000000" w:themeColor="text1"/>
          <w:szCs w:val="26"/>
          <w:shd w:val="clear" w:color="auto" w:fill="FFFFFF"/>
          <w:lang w:val="en-GB"/>
        </w:rPr>
        <w:t>11(3)(a) and C</w:t>
      </w:r>
      <w:r w:rsidRPr="00B35268">
        <w:rPr>
          <w:color w:val="000000" w:themeColor="text1"/>
          <w:szCs w:val="26"/>
          <w:shd w:val="clear" w:color="auto" w:fill="FFFFFF"/>
          <w:lang w:val="en-GB"/>
        </w:rPr>
        <w:t xml:space="preserve">hapter 4 of the </w:t>
      </w:r>
      <w:r w:rsidRPr="00526F81">
        <w:rPr>
          <w:color w:val="000000" w:themeColor="text1"/>
          <w:szCs w:val="26"/>
          <w:shd w:val="clear" w:color="auto" w:fill="FFFFFF"/>
          <w:lang w:val="en-GB"/>
        </w:rPr>
        <w:t>Framework Act</w:t>
      </w:r>
      <w:r w:rsidRPr="00B35268">
        <w:rPr>
          <w:color w:val="000000" w:themeColor="text1"/>
          <w:szCs w:val="26"/>
          <w:shd w:val="clear" w:color="auto" w:fill="FFFFFF"/>
          <w:lang w:val="en-GB"/>
        </w:rPr>
        <w:t xml:space="preserve"> make clear that the Houses are established as the bodies with expertise on matters of customary law and traditional leadership.  </w:t>
      </w:r>
      <w:r>
        <w:rPr>
          <w:color w:val="000000" w:themeColor="text1"/>
          <w:szCs w:val="26"/>
          <w:shd w:val="clear" w:color="auto" w:fill="FFFFFF"/>
          <w:lang w:val="en-GB"/>
        </w:rPr>
        <w:t>She submits that nothing</w:t>
      </w:r>
      <w:r w:rsidRPr="00B35268">
        <w:rPr>
          <w:color w:val="000000" w:themeColor="text1"/>
          <w:szCs w:val="26"/>
          <w:shd w:val="clear" w:color="auto" w:fill="FFFFFF"/>
          <w:lang w:val="en-GB"/>
        </w:rPr>
        <w:t xml:space="preserve"> in those provisions precluded the Supreme Court of Appeal’s order.</w:t>
      </w:r>
    </w:p>
    <w:p w14:paraId="5CB32FDD" w14:textId="77777777" w:rsidR="0009213D" w:rsidRDefault="0009213D" w:rsidP="0009213D">
      <w:pPr>
        <w:pStyle w:val="JUDGMENTCONTINUED"/>
        <w:rPr>
          <w:lang w:val="en-GB" w:eastAsia="en-GB"/>
        </w:rPr>
      </w:pPr>
    </w:p>
    <w:p w14:paraId="61402679" w14:textId="77777777" w:rsidR="0009213D" w:rsidRPr="0098232C" w:rsidRDefault="0009213D" w:rsidP="0009213D">
      <w:pPr>
        <w:pStyle w:val="JUDGMENTNUMBERED"/>
        <w:rPr>
          <w:lang w:val="en-GB" w:eastAsia="en-GB"/>
        </w:rPr>
      </w:pPr>
      <w:r>
        <w:rPr>
          <w:lang w:val="en-GB" w:eastAsia="en-GB"/>
        </w:rPr>
        <w:t>This Court has decided to determine the main application on the pleadings, without any further submissions or oral argument.  The decision on the main application follows.</w:t>
      </w:r>
    </w:p>
    <w:p w14:paraId="7510CD17" w14:textId="77777777" w:rsidR="0009213D" w:rsidRPr="005D5A4F" w:rsidRDefault="0009213D" w:rsidP="0009213D">
      <w:pPr>
        <w:pStyle w:val="JUDGMENTCONTINUED"/>
        <w:rPr>
          <w:lang w:val="en-GB" w:eastAsia="en-GB"/>
        </w:rPr>
      </w:pPr>
    </w:p>
    <w:p w14:paraId="2098E318" w14:textId="77777777" w:rsidR="0009213D" w:rsidRDefault="0009213D" w:rsidP="0009213D">
      <w:pPr>
        <w:pStyle w:val="HEADING"/>
        <w:rPr>
          <w:lang w:val="en-GB"/>
        </w:rPr>
      </w:pPr>
      <w:r>
        <w:rPr>
          <w:lang w:val="en-GB"/>
        </w:rPr>
        <w:t>This Court’s decision on the main application</w:t>
      </w:r>
    </w:p>
    <w:p w14:paraId="244CCD63" w14:textId="3AFB5CED" w:rsidR="0009213D" w:rsidRDefault="00526F81" w:rsidP="0009213D">
      <w:pPr>
        <w:pStyle w:val="JUDGMENTNUMBERED"/>
        <w:rPr>
          <w:lang w:val="en-GB"/>
        </w:rPr>
      </w:pPr>
      <w:r>
        <w:rPr>
          <w:lang w:val="en-GB"/>
        </w:rPr>
        <w:t xml:space="preserve">It is necessary </w:t>
      </w:r>
      <w:r w:rsidR="0009213D">
        <w:rPr>
          <w:lang w:val="en-GB"/>
        </w:rPr>
        <w:t>to begin by deciding the issue of condonation.  After all, the main application can only be entertained by this Court if condonation is granted for its late filing.</w:t>
      </w:r>
    </w:p>
    <w:p w14:paraId="31701540" w14:textId="77777777" w:rsidR="0009213D" w:rsidRDefault="0009213D" w:rsidP="0009213D">
      <w:pPr>
        <w:pStyle w:val="JUDGMENTCONTINUED"/>
        <w:rPr>
          <w:lang w:val="en-GB"/>
        </w:rPr>
      </w:pPr>
    </w:p>
    <w:p w14:paraId="33EBFA43" w14:textId="03A29AA9" w:rsidR="0009213D" w:rsidRDefault="0009213D" w:rsidP="0009213D">
      <w:pPr>
        <w:pStyle w:val="JUDGMENTNUMBERED"/>
      </w:pPr>
      <w:bookmarkStart w:id="3" w:name="_Ref87258443"/>
      <w:r>
        <w:rPr>
          <w:lang w:val="en-GB"/>
        </w:rPr>
        <w:t xml:space="preserve">It is perspicuous that compliance with this Court’s </w:t>
      </w:r>
      <w:r w:rsidR="00881068">
        <w:rPr>
          <w:lang w:val="en-GB"/>
        </w:rPr>
        <w:t>R</w:t>
      </w:r>
      <w:r>
        <w:rPr>
          <w:lang w:val="en-GB"/>
        </w:rPr>
        <w:t xml:space="preserve">ules and timelines is not optional, and that condonation for any non-compliance </w:t>
      </w:r>
      <w:r w:rsidRPr="00532EB5">
        <w:t>is</w:t>
      </w:r>
      <w:r>
        <w:t xml:space="preserve"> not</w:t>
      </w:r>
      <w:r w:rsidRPr="00532EB5">
        <w:t xml:space="preserve"> </w:t>
      </w:r>
      <w:r>
        <w:t>at hand</w:t>
      </w:r>
      <w:r w:rsidRPr="00532EB5">
        <w:t xml:space="preserve"> merely for the asking</w:t>
      </w:r>
      <w:r>
        <w:rPr>
          <w:lang w:val="en-GB"/>
        </w:rPr>
        <w:t>.  The question in each case is “</w:t>
      </w:r>
      <w:r w:rsidRPr="00A639F5">
        <w:t>whether the interests of justice permit</w:t>
      </w:r>
      <w:r>
        <w:t>” that condonation be granted.</w:t>
      </w:r>
      <w:bookmarkStart w:id="4" w:name="_Ref86328570"/>
      <w:r>
        <w:rPr>
          <w:rStyle w:val="FootnoteReference"/>
        </w:rPr>
        <w:footnoteReference w:id="9"/>
      </w:r>
      <w:bookmarkEnd w:id="4"/>
      <w:r>
        <w:t xml:space="preserve">  Factors such as </w:t>
      </w:r>
      <w:r w:rsidRPr="002A28BD">
        <w:t>the extent and cause of the delay</w:t>
      </w:r>
      <w:r>
        <w:t>,</w:t>
      </w:r>
      <w:bookmarkStart w:id="5" w:name="_Ref86328559"/>
      <w:r>
        <w:rPr>
          <w:rStyle w:val="FootnoteReference"/>
        </w:rPr>
        <w:footnoteReference w:id="10"/>
      </w:r>
      <w:bookmarkEnd w:id="5"/>
      <w:r>
        <w:t xml:space="preserve"> </w:t>
      </w:r>
      <w:r w:rsidRPr="0018185B">
        <w:t>the reasonableness of the explanation for the delay</w:t>
      </w:r>
      <w:r>
        <w:t>,</w:t>
      </w:r>
      <w:bookmarkStart w:id="6" w:name="_Ref86411901"/>
      <w:r>
        <w:rPr>
          <w:rStyle w:val="FootnoteReference"/>
        </w:rPr>
        <w:footnoteReference w:id="11"/>
      </w:r>
      <w:bookmarkEnd w:id="6"/>
      <w:r>
        <w:t xml:space="preserve"> </w:t>
      </w:r>
      <w:r w:rsidRPr="0053511F">
        <w:t>the effect of the delay on the administration of justice and other litigants</w:t>
      </w:r>
      <w:r>
        <w:t>,</w:t>
      </w:r>
      <w:r>
        <w:rPr>
          <w:rStyle w:val="FootnoteReference"/>
        </w:rPr>
        <w:footnoteReference w:id="12"/>
      </w:r>
      <w:r>
        <w:t xml:space="preserve"> and the prospects of success on the merits if condonation is granted,</w:t>
      </w:r>
      <w:r>
        <w:rPr>
          <w:rStyle w:val="FootnoteReference"/>
        </w:rPr>
        <w:footnoteReference w:id="13"/>
      </w:r>
      <w:r>
        <w:t xml:space="preserve"> are relevant to determining what the interests of justice dictate in any given case.</w:t>
      </w:r>
      <w:bookmarkEnd w:id="3"/>
    </w:p>
    <w:p w14:paraId="7EECB726" w14:textId="77777777" w:rsidR="0009213D" w:rsidRDefault="0009213D" w:rsidP="0009213D">
      <w:pPr>
        <w:pStyle w:val="JUDGMENTCONTINUED"/>
        <w:rPr>
          <w:lang w:val="en-GB"/>
        </w:rPr>
      </w:pPr>
    </w:p>
    <w:p w14:paraId="5A3B32B3" w14:textId="1D2A9BDD" w:rsidR="0009213D" w:rsidRDefault="0009213D" w:rsidP="0009213D">
      <w:pPr>
        <w:pStyle w:val="JUDGMENTNUMBERED"/>
        <w:rPr>
          <w:lang w:val="en-GB"/>
        </w:rPr>
      </w:pPr>
      <w:r w:rsidRPr="004530A8">
        <w:rPr>
          <w:i/>
          <w:iCs/>
          <w:lang w:val="en-GB"/>
        </w:rPr>
        <w:lastRenderedPageBreak/>
        <w:t xml:space="preserve">In </w:t>
      </w:r>
      <w:proofErr w:type="spellStart"/>
      <w:r w:rsidRPr="004530A8">
        <w:rPr>
          <w:i/>
          <w:iCs/>
          <w:lang w:val="en-GB"/>
        </w:rPr>
        <w:t>casu</w:t>
      </w:r>
      <w:proofErr w:type="spellEnd"/>
      <w:r>
        <w:rPr>
          <w:lang w:val="en-GB"/>
        </w:rPr>
        <w:t xml:space="preserve">, we are faced with a delay of </w:t>
      </w:r>
      <w:r w:rsidRPr="00310F5E">
        <w:t>over a year</w:t>
      </w:r>
      <w:r>
        <w:rPr>
          <w:lang w:val="en-GB"/>
        </w:rPr>
        <w:t xml:space="preserve">, which is evidently inordinate, </w:t>
      </w:r>
      <w:r w:rsidR="000D4D54">
        <w:rPr>
          <w:lang w:val="en-GB"/>
        </w:rPr>
        <w:t>and</w:t>
      </w:r>
      <w:r>
        <w:rPr>
          <w:lang w:val="en-GB"/>
        </w:rPr>
        <w:t xml:space="preserve"> not </w:t>
      </w:r>
      <w:r w:rsidR="000D4D54">
        <w:rPr>
          <w:lang w:val="en-GB"/>
        </w:rPr>
        <w:t>justified</w:t>
      </w:r>
      <w:r>
        <w:rPr>
          <w:lang w:val="en-GB"/>
        </w:rPr>
        <w:t xml:space="preserve"> by cogent reasons.  I find myself compelled to take a dim view of the applicants’ explanation that they had to </w:t>
      </w:r>
      <w:r w:rsidRPr="008761CB">
        <w:t xml:space="preserve">wait for the reports of the </w:t>
      </w:r>
      <w:r w:rsidRPr="008761CB">
        <w:rPr>
          <w:lang w:val="en-GB"/>
        </w:rPr>
        <w:t>House</w:t>
      </w:r>
      <w:r w:rsidR="00637CF5">
        <w:rPr>
          <w:lang w:val="en-GB"/>
        </w:rPr>
        <w:t>s</w:t>
      </w:r>
      <w:r w:rsidR="00881068">
        <w:rPr>
          <w:lang w:val="en-GB"/>
        </w:rPr>
        <w:t> </w:t>
      </w:r>
      <w:r w:rsidRPr="008761CB">
        <w:rPr>
          <w:lang w:val="en-GB"/>
        </w:rPr>
        <w:t>of</w:t>
      </w:r>
      <w:r w:rsidR="00881068">
        <w:rPr>
          <w:lang w:val="en-GB"/>
        </w:rPr>
        <w:t> </w:t>
      </w:r>
      <w:r>
        <w:rPr>
          <w:lang w:val="en-GB"/>
        </w:rPr>
        <w:t>Traditional</w:t>
      </w:r>
      <w:r w:rsidR="00881068">
        <w:rPr>
          <w:lang w:val="en-GB"/>
        </w:rPr>
        <w:t> </w:t>
      </w:r>
      <w:r>
        <w:rPr>
          <w:lang w:val="en-GB"/>
        </w:rPr>
        <w:t>Leaders</w:t>
      </w:r>
      <w:r w:rsidRPr="008761CB">
        <w:rPr>
          <w:lang w:val="en-GB"/>
        </w:rPr>
        <w:t xml:space="preserve"> </w:t>
      </w:r>
      <w:r w:rsidRPr="008761CB">
        <w:t>in order to decide whether to appeal.</w:t>
      </w:r>
      <w:r>
        <w:rPr>
          <w:lang w:val="en-GB"/>
        </w:rPr>
        <w:t xml:space="preserve">  </w:t>
      </w:r>
      <w:r>
        <w:t>I</w:t>
      </w:r>
      <w:r w:rsidRPr="008761CB">
        <w:t xml:space="preserve">t is not open to applicants simply to </w:t>
      </w:r>
      <w:r>
        <w:t>disregard</w:t>
      </w:r>
      <w:r w:rsidRPr="008761CB">
        <w:t xml:space="preserve"> this Court’s </w:t>
      </w:r>
      <w:r w:rsidR="00881068">
        <w:t>R</w:t>
      </w:r>
      <w:r w:rsidRPr="000251FF">
        <w:t>ules</w:t>
      </w:r>
      <w:r w:rsidRPr="008761CB">
        <w:t xml:space="preserve"> because they are mulling over whether or not to appeal</w:t>
      </w:r>
      <w:r>
        <w:t xml:space="preserve">.  It is also plain from the grounds of appeal advanced that the </w:t>
      </w:r>
      <w:r w:rsidRPr="00161637">
        <w:rPr>
          <w:lang w:val="en-GB"/>
        </w:rPr>
        <w:t>Houses</w:t>
      </w:r>
      <w:r>
        <w:rPr>
          <w:lang w:val="en-GB"/>
        </w:rPr>
        <w:t>’ reports bore little relevance to the applicants’ decision to appe</w:t>
      </w:r>
      <w:r w:rsidR="000D4D54">
        <w:rPr>
          <w:lang w:val="en-GB"/>
        </w:rPr>
        <w:t>al.  This was hardly surprising</w:t>
      </w:r>
      <w:r>
        <w:rPr>
          <w:lang w:val="en-GB"/>
        </w:rPr>
        <w:t xml:space="preserve"> given that the part of the Supreme Court of Appeal’s order relating to </w:t>
      </w:r>
      <w:r w:rsidRPr="00A14A7C">
        <w:t xml:space="preserve">the </w:t>
      </w:r>
      <w:r w:rsidRPr="00A14A7C">
        <w:rPr>
          <w:lang w:val="en-GB"/>
        </w:rPr>
        <w:t xml:space="preserve">Houses </w:t>
      </w:r>
      <w:r>
        <w:rPr>
          <w:lang w:val="en-GB"/>
        </w:rPr>
        <w:t>was made against the President and the Premier, and not the applicants.  It is difficult, then, to discern of what relevance the contents of the reports are to the main application.</w:t>
      </w:r>
    </w:p>
    <w:p w14:paraId="2C14EDA5" w14:textId="77777777" w:rsidR="0009213D" w:rsidRPr="00827D3E" w:rsidRDefault="0009213D" w:rsidP="0009213D">
      <w:pPr>
        <w:pStyle w:val="JUDGMENTCONTINUED"/>
        <w:rPr>
          <w:lang w:val="en-GB"/>
        </w:rPr>
      </w:pPr>
    </w:p>
    <w:p w14:paraId="39EDAD02" w14:textId="5B34B039" w:rsidR="0009213D" w:rsidRDefault="0009213D" w:rsidP="0009213D">
      <w:pPr>
        <w:pStyle w:val="JUDGMENTNUMBERED"/>
      </w:pPr>
      <w:r>
        <w:rPr>
          <w:lang w:val="en-GB"/>
        </w:rPr>
        <w:t xml:space="preserve">Indeed, the only gripe the applicants have with the relief ordered by the Supreme Court of Appeal in relation to the </w:t>
      </w:r>
      <w:r w:rsidRPr="00D8298C">
        <w:rPr>
          <w:lang w:val="en-GB"/>
        </w:rPr>
        <w:t xml:space="preserve">Houses </w:t>
      </w:r>
      <w:r>
        <w:rPr>
          <w:lang w:val="en-GB"/>
        </w:rPr>
        <w:t>is that the order to provide an opinion falls outside of their mandate.  But this ground of appeal was not contingent on the contents of the Houses’ reports, and could have been advanced without first waiting to peruse the reports.  In the absence of a plausible explan</w:t>
      </w:r>
      <w:r w:rsidR="00694B4E">
        <w:rPr>
          <w:lang w:val="en-GB"/>
        </w:rPr>
        <w:t>ation, it appears to me that Ms </w:t>
      </w:r>
      <w:proofErr w:type="spellStart"/>
      <w:r>
        <w:rPr>
          <w:lang w:val="en-GB"/>
        </w:rPr>
        <w:t>Mphephu</w:t>
      </w:r>
      <w:proofErr w:type="spellEnd"/>
      <w:r>
        <w:rPr>
          <w:lang w:val="en-GB"/>
        </w:rPr>
        <w:t xml:space="preserve"> is correct in claiming that the applicants’ waiting game was probably propelled by hope that the Houses’ reports would favour the applicants, and a belated decision to appeal was taken when this did not materialise.  Far from being a reasonable explanation for the delay, this purported explanatio</w:t>
      </w:r>
      <w:r w:rsidR="000D4D54">
        <w:rPr>
          <w:lang w:val="en-GB"/>
        </w:rPr>
        <w:t xml:space="preserve">n by the </w:t>
      </w:r>
      <w:proofErr w:type="gramStart"/>
      <w:r w:rsidR="000D4D54">
        <w:rPr>
          <w:lang w:val="en-GB"/>
        </w:rPr>
        <w:t>applicants</w:t>
      </w:r>
      <w:proofErr w:type="gramEnd"/>
      <w:r w:rsidR="000D4D54">
        <w:rPr>
          <w:lang w:val="en-GB"/>
        </w:rPr>
        <w:t xml:space="preserve"> borders on</w:t>
      </w:r>
      <w:r>
        <w:rPr>
          <w:lang w:val="en-GB"/>
        </w:rPr>
        <w:t xml:space="preserve"> abuse of court processes.</w:t>
      </w:r>
    </w:p>
    <w:p w14:paraId="6E12E5F0" w14:textId="77777777" w:rsidR="0009213D" w:rsidRDefault="0009213D" w:rsidP="0009213D">
      <w:pPr>
        <w:pStyle w:val="JUDGMENTCONTINUED"/>
      </w:pPr>
    </w:p>
    <w:p w14:paraId="660C1B93" w14:textId="56E321D7" w:rsidR="0009213D" w:rsidRDefault="0009213D" w:rsidP="0009213D">
      <w:pPr>
        <w:pStyle w:val="JUDGMENTNUMBERED"/>
      </w:pPr>
      <w:r>
        <w:t xml:space="preserve">Moreover, as Ms </w:t>
      </w:r>
      <w:proofErr w:type="spellStart"/>
      <w:r>
        <w:t>Mphephu</w:t>
      </w:r>
      <w:proofErr w:type="spellEnd"/>
      <w:r>
        <w:t xml:space="preserve"> points out, the applicants have known</w:t>
      </w:r>
      <w:r w:rsidRPr="00C26804">
        <w:t xml:space="preserve"> of the Houses’</w:t>
      </w:r>
      <w:r w:rsidR="00984263">
        <w:t xml:space="preserve"> </w:t>
      </w:r>
      <w:r w:rsidRPr="00C26804">
        <w:t>report</w:t>
      </w:r>
      <w:r>
        <w:t>s</w:t>
      </w:r>
      <w:r w:rsidRPr="00C26804">
        <w:t xml:space="preserve"> since November 2019</w:t>
      </w:r>
      <w:r>
        <w:t>.  No reasonable explanation has been provided as to why the applicants failed to launch proceedings immediately thereafter.  The best excuse the applicants could provide was that t</w:t>
      </w:r>
      <w:r w:rsidRPr="008C3932">
        <w:t>heir legal representatives</w:t>
      </w:r>
      <w:r>
        <w:t xml:space="preserve"> were hamstrung by the apparently taxing logistics of arranging suitable dates for a pre-trial conference ahead of the hearing o</w:t>
      </w:r>
      <w:r w:rsidRPr="0006779B">
        <w:t>n the merits in the High Court</w:t>
      </w:r>
      <w:r>
        <w:t xml:space="preserve">.  Does sending a collection of correspondence for a pre-trial conference constitute so heavy a burden as to prevent the </w:t>
      </w:r>
      <w:r>
        <w:lastRenderedPageBreak/>
        <w:t xml:space="preserve">launching of an allegedly important application for leave </w:t>
      </w:r>
      <w:r w:rsidR="009E431F">
        <w:t>to appeal to the country’s apex </w:t>
      </w:r>
      <w:r>
        <w:t xml:space="preserve">court?  </w:t>
      </w:r>
      <w:r w:rsidRPr="0006779B">
        <w:t xml:space="preserve">The </w:t>
      </w:r>
      <w:r>
        <w:t>flimsiness</w:t>
      </w:r>
      <w:r w:rsidRPr="0006779B">
        <w:t xml:space="preserve"> of this excuse need</w:t>
      </w:r>
      <w:r w:rsidRPr="00723225">
        <w:t xml:space="preserve"> </w:t>
      </w:r>
      <w:r w:rsidRPr="0006779B">
        <w:t xml:space="preserve">only be stated to be </w:t>
      </w:r>
      <w:r>
        <w:t>seen.</w:t>
      </w:r>
    </w:p>
    <w:p w14:paraId="798ACC1D" w14:textId="77777777" w:rsidR="0009213D" w:rsidRDefault="0009213D" w:rsidP="0009213D">
      <w:pPr>
        <w:pStyle w:val="JUDGMENTCONTINUED"/>
      </w:pPr>
    </w:p>
    <w:p w14:paraId="5CC55C16" w14:textId="43A80D59" w:rsidR="0009213D" w:rsidRDefault="0009213D" w:rsidP="0009213D">
      <w:pPr>
        <w:pStyle w:val="JUDGMENTNUMBERED"/>
      </w:pPr>
      <w:r>
        <w:t xml:space="preserve">There was, as a last-ditch effort to rescue the applicants’ plea for condonation, an attempt to rely on the </w:t>
      </w:r>
      <w:r w:rsidR="00167644">
        <w:t>Covid</w:t>
      </w:r>
      <w:r>
        <w:t>-19 pandemic and the e</w:t>
      </w:r>
      <w:r w:rsidR="00694B4E">
        <w:t>nsuing lockdown from late March </w:t>
      </w:r>
      <w:r>
        <w:t>2020.  While the pandemic, together with its attendant lockdowns, has no doubt been responsible for legitimate delays in many contexts, this Court will still closely scrutinise any purported reliance on the pandemic to justify failure to comply with its rules.  It is for this Court to determine for itself whether or not the pandemic offers a reasonable explanation for the delay in a given case.  I am afraid that in this case</w:t>
      </w:r>
      <w:r w:rsidR="000D4D54">
        <w:t>,</w:t>
      </w:r>
      <w:r>
        <w:t xml:space="preserve"> it does not.  As the applicants themselves acknowledge, it is </w:t>
      </w:r>
      <w:r w:rsidR="009E431F">
        <w:t>only the period from late March </w:t>
      </w:r>
      <w:r>
        <w:t>2020 un</w:t>
      </w:r>
      <w:r w:rsidR="00694B4E">
        <w:t>til July </w:t>
      </w:r>
      <w:r>
        <w:t xml:space="preserve">2020, when they launched their application, which could have been affected by the pandemic.  The pandemic, therefore, cannot justify the delay since the Supreme Court of Appeal handed down its judgment in </w:t>
      </w:r>
      <w:r w:rsidRPr="00DC0163">
        <w:t>April 2019</w:t>
      </w:r>
      <w:r>
        <w:t>.  In truth, it seems to me that the applicants’ use of the pandemic as an opportunistic crutch to explain their delay was really the final flogging of an otherwise dead horse.  No reasonable explanation has been put forward for the excessive delay, and this is a strong indicator that the application for condonation must fail.</w:t>
      </w:r>
    </w:p>
    <w:p w14:paraId="1A6A9308" w14:textId="77777777" w:rsidR="0009213D" w:rsidRDefault="0009213D" w:rsidP="0009213D">
      <w:pPr>
        <w:pStyle w:val="JUDGMENTCONTINUED"/>
      </w:pPr>
    </w:p>
    <w:p w14:paraId="059767FC" w14:textId="28C5E1D0" w:rsidR="0009213D" w:rsidRDefault="0009213D" w:rsidP="0009213D">
      <w:pPr>
        <w:pStyle w:val="JUDGMENTNUMBERED"/>
      </w:pPr>
      <w:r>
        <w:t>While I am of the view that the extremity of the delay, coupled with the paucity of the explanation provided, justify the immediate refusal of condonation, I am mindful that this Court has said that lateness and inadequacy of the explanation provided are not necessarily dispositive of the question of condonation.</w:t>
      </w:r>
      <w:r>
        <w:rPr>
          <w:rStyle w:val="FootnoteReference"/>
        </w:rPr>
        <w:footnoteReference w:id="14"/>
      </w:r>
      <w:r>
        <w:t xml:space="preserve">  This is because the other factors relevant to condonation may favour its granting and tilt the interests of justice to the other side of the scale.  If anything, however, the other factors in this case bring the scale flat to the ground on the side of refusing condonat</w:t>
      </w:r>
      <w:r w:rsidR="009E431F">
        <w:t>ion.  Entertaining the main</w:t>
      </w:r>
      <w:r w:rsidR="00E76C6E">
        <w:t xml:space="preserve"> </w:t>
      </w:r>
      <w:r>
        <w:t xml:space="preserve">application at this stage, when the review application is due to be finalised in the </w:t>
      </w:r>
      <w:r>
        <w:lastRenderedPageBreak/>
        <w:t>High Court, would be highly prejudicial to the finalisation of the dispute between the parties, and would be a fundamental hindrance to the administration of justice.</w:t>
      </w:r>
    </w:p>
    <w:p w14:paraId="1C7CEC5D" w14:textId="77777777" w:rsidR="0009213D" w:rsidRPr="00B46893" w:rsidRDefault="0009213D" w:rsidP="0009213D">
      <w:pPr>
        <w:pStyle w:val="JUDGMENTCONTINUED"/>
      </w:pPr>
    </w:p>
    <w:p w14:paraId="7F848000" w14:textId="7A3E635D" w:rsidR="0009213D" w:rsidRPr="00F4048F" w:rsidRDefault="0009213D" w:rsidP="0009213D">
      <w:pPr>
        <w:pStyle w:val="JUDGMENTNUMBERED"/>
        <w:rPr>
          <w:lang w:val="en-GB"/>
        </w:rPr>
      </w:pPr>
      <w:r>
        <w:t xml:space="preserve">Moreover, and in any event, the main application lacks prospects of success.  </w:t>
      </w:r>
      <w:r w:rsidRPr="001C2EA1">
        <w:t>The</w:t>
      </w:r>
      <w:r w:rsidRPr="008A4ED4">
        <w:t xml:space="preserve"> </w:t>
      </w:r>
      <w:r>
        <w:t xml:space="preserve">bedrock of the applicants’ case is that the Supreme Court of Appeal ought not to have upheld the appeal after finding that Ms </w:t>
      </w:r>
      <w:proofErr w:type="spellStart"/>
      <w:r>
        <w:t>Mphephu’s</w:t>
      </w:r>
      <w:proofErr w:type="spellEnd"/>
      <w:r>
        <w:t xml:space="preserve"> claim had prescribed.  But this is a fundamental and seemingly opportunistic misreading of the Supreme Court of Appeal’s judgment.  The Supreme Court of Appeal only found that Ms </w:t>
      </w:r>
      <w:proofErr w:type="spellStart"/>
      <w:r>
        <w:t>Mphephu’s</w:t>
      </w:r>
      <w:proofErr w:type="spellEnd"/>
      <w:r>
        <w:t xml:space="preserve"> claim in terms of certain sections of the </w:t>
      </w:r>
      <w:r w:rsidRPr="00552AF3">
        <w:t xml:space="preserve">Framework </w:t>
      </w:r>
      <w:r w:rsidR="0051647C" w:rsidRPr="009035D5">
        <w:t xml:space="preserve">Amendment </w:t>
      </w:r>
      <w:r w:rsidRPr="00552AF3">
        <w:t>Act</w:t>
      </w:r>
      <w:r>
        <w:t xml:space="preserve"> had prescribed.  But this was not dispositive of Ms </w:t>
      </w:r>
      <w:proofErr w:type="spellStart"/>
      <w:r>
        <w:t>Mphephu’s</w:t>
      </w:r>
      <w:proofErr w:type="spellEnd"/>
      <w:r>
        <w:t xml:space="preserve"> claims in terms of other provisions, and certainly did not prevent a review in terms of PAJA.  To put it bluntly, the grounds of appeal advanced are in many ways </w:t>
      </w:r>
      <w:r w:rsidRPr="00200FF8">
        <w:t>flimsy</w:t>
      </w:r>
      <w:r>
        <w:t xml:space="preserve"> and</w:t>
      </w:r>
      <w:r w:rsidRPr="00200FF8">
        <w:t xml:space="preserve"> unconvincing</w:t>
      </w:r>
      <w:r>
        <w:t>, and do not even attempt to unseat the PAJA grounds of review on which the Supreme Court of Appeal reviewed and set aside the Identification</w:t>
      </w:r>
      <w:r w:rsidR="00A76BB5">
        <w:t xml:space="preserve"> </w:t>
      </w:r>
      <w:r>
        <w:t xml:space="preserve">Decision and the Recognition Decision.  The result is that those grounds of review remain unchallenged, and the appeal would have no prospects of succeeding if entertained. </w:t>
      </w:r>
      <w:r w:rsidRPr="00F4048F">
        <w:rPr>
          <w:lang w:val="en-GB"/>
        </w:rPr>
        <w:t xml:space="preserve"> </w:t>
      </w:r>
      <w:r>
        <w:rPr>
          <w:lang w:val="en-GB"/>
        </w:rPr>
        <w:t>Ergo</w:t>
      </w:r>
      <w:r w:rsidRPr="008A1B09">
        <w:rPr>
          <w:lang w:val="en-GB"/>
        </w:rPr>
        <w:t xml:space="preserve">, when all the relevant factors are considered, there can be no question </w:t>
      </w:r>
      <w:r w:rsidRPr="00F4048F">
        <w:rPr>
          <w:lang w:val="en-GB"/>
        </w:rPr>
        <w:t>about where the interests of justice lie in this case: condonation must be refused.</w:t>
      </w:r>
    </w:p>
    <w:p w14:paraId="192F8680" w14:textId="77777777" w:rsidR="0009213D" w:rsidRPr="002E23B6" w:rsidRDefault="0009213D" w:rsidP="0009213D">
      <w:pPr>
        <w:pStyle w:val="JUDGMENTCONTINUED"/>
        <w:rPr>
          <w:lang w:val="en-GB"/>
        </w:rPr>
      </w:pPr>
    </w:p>
    <w:p w14:paraId="4F4791C6" w14:textId="77777777" w:rsidR="0009213D" w:rsidRPr="002E23B6" w:rsidRDefault="0009213D" w:rsidP="0009213D">
      <w:pPr>
        <w:pStyle w:val="JUDGMENTNUMBERED"/>
      </w:pPr>
      <w:r w:rsidRPr="002E23B6">
        <w:rPr>
          <w:lang w:val="en-GB"/>
        </w:rPr>
        <w:t>Having refused condonation, the main application is not before this Court for determination and is dismissed on that basis.</w:t>
      </w:r>
    </w:p>
    <w:p w14:paraId="07B03864" w14:textId="77777777" w:rsidR="0009213D" w:rsidRPr="00D066C8" w:rsidRDefault="0009213D" w:rsidP="0009213D">
      <w:pPr>
        <w:pStyle w:val="JUDGMENTCONTINUED"/>
        <w:rPr>
          <w:lang w:val="en-GB"/>
        </w:rPr>
      </w:pPr>
    </w:p>
    <w:p w14:paraId="0E70178B" w14:textId="77777777" w:rsidR="0009213D" w:rsidRDefault="0009213D" w:rsidP="0009213D">
      <w:pPr>
        <w:pStyle w:val="HEADING"/>
        <w:rPr>
          <w:lang w:val="en-GB"/>
        </w:rPr>
      </w:pPr>
      <w:r>
        <w:rPr>
          <w:lang w:val="en-GB"/>
        </w:rPr>
        <w:t>This Court’s decision on the intervention application</w:t>
      </w:r>
    </w:p>
    <w:p w14:paraId="7D43E059" w14:textId="2846BE1D" w:rsidR="0009213D" w:rsidRDefault="0009213D" w:rsidP="0009213D">
      <w:pPr>
        <w:pStyle w:val="JUDGMENTNUMBERED"/>
        <w:rPr>
          <w:lang w:val="en-GB"/>
        </w:rPr>
      </w:pPr>
      <w:r>
        <w:rPr>
          <w:lang w:val="en-GB"/>
        </w:rPr>
        <w:t xml:space="preserve">Given the decision that this Court has reached on the main application, it is unnecessary to </w:t>
      </w:r>
      <w:r w:rsidR="000D4D54">
        <w:rPr>
          <w:lang w:val="en-GB"/>
        </w:rPr>
        <w:t>delve</w:t>
      </w:r>
      <w:r>
        <w:rPr>
          <w:lang w:val="en-GB"/>
        </w:rPr>
        <w:t xml:space="preserve"> into the merits of the intervention application.  This is so because the intervening applicants applied specifically to make submissions in the main application.  Their main contention was that they have a direct and substantial interest in this matter because, so they claim, neither Mr </w:t>
      </w:r>
      <w:proofErr w:type="spellStart"/>
      <w:r>
        <w:rPr>
          <w:lang w:val="en-GB"/>
        </w:rPr>
        <w:t>Mphephu-Ramabulana</w:t>
      </w:r>
      <w:proofErr w:type="spellEnd"/>
      <w:r>
        <w:rPr>
          <w:lang w:val="en-GB"/>
        </w:rPr>
        <w:t xml:space="preserve"> nor Ms </w:t>
      </w:r>
      <w:proofErr w:type="spellStart"/>
      <w:r>
        <w:rPr>
          <w:lang w:val="en-GB"/>
        </w:rPr>
        <w:t>Mphephu</w:t>
      </w:r>
      <w:proofErr w:type="spellEnd"/>
      <w:r>
        <w:rPr>
          <w:lang w:val="en-GB"/>
        </w:rPr>
        <w:t xml:space="preserve"> are entitled to ascend to the Throne.  This is apparently because the second intervening applicant, </w:t>
      </w:r>
      <w:r w:rsidRPr="00627C75">
        <w:rPr>
          <w:lang w:val="en-GB"/>
        </w:rPr>
        <w:t xml:space="preserve">Mr </w:t>
      </w:r>
      <w:proofErr w:type="spellStart"/>
      <w:r w:rsidRPr="00627C75">
        <w:rPr>
          <w:lang w:val="en-GB"/>
        </w:rPr>
        <w:t>Ravhura</w:t>
      </w:r>
      <w:proofErr w:type="spellEnd"/>
      <w:r>
        <w:rPr>
          <w:lang w:val="en-GB"/>
        </w:rPr>
        <w:t>, is in fact the rightful heir to the Throne.</w:t>
      </w:r>
    </w:p>
    <w:p w14:paraId="3002A0A8" w14:textId="77777777" w:rsidR="0009213D" w:rsidRDefault="0009213D" w:rsidP="0009213D">
      <w:pPr>
        <w:pStyle w:val="JUDGMENTCONTINUED"/>
        <w:rPr>
          <w:lang w:val="en-GB"/>
        </w:rPr>
      </w:pPr>
    </w:p>
    <w:p w14:paraId="6FDA1D47" w14:textId="77777777" w:rsidR="0009213D" w:rsidRPr="001637D7" w:rsidRDefault="0009213D" w:rsidP="0009213D">
      <w:pPr>
        <w:pStyle w:val="JUDGMENTNUMBERED"/>
        <w:rPr>
          <w:lang w:val="en-GB"/>
        </w:rPr>
      </w:pPr>
      <w:r>
        <w:rPr>
          <w:lang w:val="en-GB"/>
        </w:rPr>
        <w:lastRenderedPageBreak/>
        <w:t>The submissions which the intervening applicants sought to make were contingent on this Court adjudicating the merits of the main application and finally deciding the rightful heir to the Throne.  These are not issues we reach and, as a result, the intervention application does not arise for determination.</w:t>
      </w:r>
    </w:p>
    <w:p w14:paraId="1DA21B3D" w14:textId="77777777" w:rsidR="0009213D" w:rsidRPr="00AB7D0A" w:rsidRDefault="0009213D" w:rsidP="0009213D">
      <w:pPr>
        <w:pStyle w:val="JUDGMENTCONTINUED"/>
        <w:rPr>
          <w:lang w:val="en-GB"/>
        </w:rPr>
      </w:pPr>
    </w:p>
    <w:p w14:paraId="6EFBC31B" w14:textId="77777777" w:rsidR="0009213D" w:rsidRDefault="0009213D" w:rsidP="0009213D">
      <w:pPr>
        <w:pStyle w:val="HEADING"/>
        <w:rPr>
          <w:lang w:val="en-GB"/>
        </w:rPr>
      </w:pPr>
      <w:r>
        <w:rPr>
          <w:lang w:val="en-GB"/>
        </w:rPr>
        <w:t xml:space="preserve">Ms </w:t>
      </w:r>
      <w:proofErr w:type="spellStart"/>
      <w:r>
        <w:rPr>
          <w:lang w:val="en-GB"/>
        </w:rPr>
        <w:t>Mphephu’s</w:t>
      </w:r>
      <w:proofErr w:type="spellEnd"/>
      <w:r>
        <w:rPr>
          <w:lang w:val="en-GB"/>
        </w:rPr>
        <w:t xml:space="preserve"> </w:t>
      </w:r>
      <w:r w:rsidRPr="002B6A4D">
        <w:rPr>
          <w:lang w:val="en-GB"/>
        </w:rPr>
        <w:t>counter-applications</w:t>
      </w:r>
    </w:p>
    <w:p w14:paraId="4B78DBBE" w14:textId="77777777" w:rsidR="0009213D" w:rsidRDefault="0009213D" w:rsidP="0009213D">
      <w:pPr>
        <w:pStyle w:val="JUDGMENTNUMBERED"/>
        <w:rPr>
          <w:lang w:val="en-GB"/>
        </w:rPr>
      </w:pPr>
      <w:r>
        <w:rPr>
          <w:lang w:val="en-GB"/>
        </w:rPr>
        <w:t xml:space="preserve">I mentioned earlier that Ms </w:t>
      </w:r>
      <w:proofErr w:type="spellStart"/>
      <w:r>
        <w:rPr>
          <w:lang w:val="en-GB"/>
        </w:rPr>
        <w:t>Mphephu</w:t>
      </w:r>
      <w:proofErr w:type="spellEnd"/>
      <w:r>
        <w:rPr>
          <w:lang w:val="en-GB"/>
        </w:rPr>
        <w:t xml:space="preserve"> launched several counter-applications in response to the main application, including an application for condonation, for leave to cross-appeal, and for direct access to this Court.</w:t>
      </w:r>
    </w:p>
    <w:p w14:paraId="7692E874" w14:textId="77777777" w:rsidR="0009213D" w:rsidRDefault="0009213D" w:rsidP="0009213D">
      <w:pPr>
        <w:pStyle w:val="JUDGMENTCONTINUED"/>
        <w:rPr>
          <w:lang w:val="en-GB"/>
        </w:rPr>
      </w:pPr>
    </w:p>
    <w:p w14:paraId="7CECA193" w14:textId="3854744A" w:rsidR="0009213D" w:rsidRPr="006D56B6" w:rsidRDefault="0009213D" w:rsidP="0009213D">
      <w:pPr>
        <w:pStyle w:val="JUDGMENTNUMBERED"/>
        <w:rPr>
          <w:lang w:val="en-GB"/>
        </w:rPr>
      </w:pPr>
      <w:r>
        <w:rPr>
          <w:lang w:val="en-GB"/>
        </w:rPr>
        <w:t xml:space="preserve">Once again, </w:t>
      </w:r>
      <w:r w:rsidR="00694B4E">
        <w:rPr>
          <w:lang w:val="en-GB"/>
        </w:rPr>
        <w:t>it is necessary</w:t>
      </w:r>
      <w:r>
        <w:rPr>
          <w:lang w:val="en-GB"/>
        </w:rPr>
        <w:t xml:space="preserve"> to begin by disposing of the application for condonation.  </w:t>
      </w:r>
      <w:r w:rsidRPr="00EE6150">
        <w:rPr>
          <w:lang w:val="en-GB"/>
        </w:rPr>
        <w:t xml:space="preserve">Cognisant </w:t>
      </w:r>
      <w:r w:rsidRPr="006D56B6">
        <w:rPr>
          <w:lang w:val="en-GB"/>
        </w:rPr>
        <w:t>of the fact that</w:t>
      </w:r>
      <w:r w:rsidR="009E431F">
        <w:rPr>
          <w:lang w:val="en-GB"/>
        </w:rPr>
        <w:t xml:space="preserve"> Ms </w:t>
      </w:r>
      <w:proofErr w:type="spellStart"/>
      <w:r w:rsidR="009E431F">
        <w:rPr>
          <w:lang w:val="en-GB"/>
        </w:rPr>
        <w:t>Mphe</w:t>
      </w:r>
      <w:r w:rsidRPr="00EE6150">
        <w:rPr>
          <w:lang w:val="en-GB"/>
        </w:rPr>
        <w:t>pu’s</w:t>
      </w:r>
      <w:proofErr w:type="spellEnd"/>
      <w:r w:rsidRPr="00EE6150">
        <w:rPr>
          <w:lang w:val="en-GB"/>
        </w:rPr>
        <w:t xml:space="preserve"> applications are, like the applicants’, </w:t>
      </w:r>
      <w:r w:rsidR="0099328D">
        <w:rPr>
          <w:lang w:val="en-GB"/>
        </w:rPr>
        <w:t>considerably</w:t>
      </w:r>
      <w:r w:rsidRPr="00EE6150">
        <w:rPr>
          <w:lang w:val="en-GB"/>
        </w:rPr>
        <w:t xml:space="preserve"> late, I wondered at length whether her applications should not similarly be dismissed given the lengthy delay.  </w:t>
      </w:r>
      <w:r w:rsidR="001A555C">
        <w:rPr>
          <w:lang w:val="en-GB"/>
        </w:rPr>
        <w:t>However, t</w:t>
      </w:r>
      <w:r w:rsidRPr="00EE6150">
        <w:rPr>
          <w:lang w:val="en-GB"/>
        </w:rPr>
        <w:t xml:space="preserve">his Court has, on a number of occasions, said that the length of the period of the delay is not the only consideration in determining whether condonation </w:t>
      </w:r>
      <w:r w:rsidR="00694B4E">
        <w:rPr>
          <w:lang w:val="en-GB"/>
        </w:rPr>
        <w:t>should</w:t>
      </w:r>
      <w:r w:rsidRPr="00EE6150">
        <w:rPr>
          <w:lang w:val="en-GB"/>
        </w:rPr>
        <w:t xml:space="preserve"> be granted.  </w:t>
      </w:r>
      <w:r w:rsidR="00694B4E">
        <w:rPr>
          <w:lang w:val="en-GB"/>
        </w:rPr>
        <w:t>As I have already explained, t</w:t>
      </w:r>
      <w:r w:rsidRPr="00EE6150">
        <w:rPr>
          <w:lang w:val="en-GB"/>
        </w:rPr>
        <w:t xml:space="preserve">he central question in a condonation </w:t>
      </w:r>
      <w:r>
        <w:rPr>
          <w:lang w:val="en-GB"/>
        </w:rPr>
        <w:t>e</w:t>
      </w:r>
      <w:r w:rsidRPr="00EE6150">
        <w:rPr>
          <w:lang w:val="en-GB"/>
        </w:rPr>
        <w:t>nquiry is whether it is in the interests of justice to grant condonation.</w:t>
      </w:r>
      <w:r w:rsidR="00B344C9">
        <w:rPr>
          <w:rStyle w:val="FootnoteReference"/>
          <w:lang w:val="en-GB"/>
        </w:rPr>
        <w:footnoteReference w:id="15"/>
      </w:r>
    </w:p>
    <w:p w14:paraId="1CFF72ED" w14:textId="77777777" w:rsidR="0009213D" w:rsidRDefault="0009213D" w:rsidP="0009213D">
      <w:pPr>
        <w:pStyle w:val="JUDGMENTCONTINUED"/>
        <w:rPr>
          <w:lang w:val="en-GB"/>
        </w:rPr>
      </w:pPr>
    </w:p>
    <w:p w14:paraId="0EE89E94" w14:textId="77777777" w:rsidR="0009213D" w:rsidRDefault="0009213D" w:rsidP="0009213D">
      <w:pPr>
        <w:pStyle w:val="JUDGMENTNUMBERED"/>
        <w:rPr>
          <w:lang w:val="en-GB"/>
        </w:rPr>
      </w:pPr>
      <w:r>
        <w:rPr>
          <w:lang w:val="en-GB"/>
        </w:rPr>
        <w:t xml:space="preserve">In the case of Ms </w:t>
      </w:r>
      <w:proofErr w:type="spellStart"/>
      <w:r>
        <w:rPr>
          <w:lang w:val="en-GB"/>
        </w:rPr>
        <w:t>Mphephu</w:t>
      </w:r>
      <w:proofErr w:type="spellEnd"/>
      <w:r>
        <w:rPr>
          <w:lang w:val="en-GB"/>
        </w:rPr>
        <w:t>, the aspects of her applications which are conditional on the Court granting leave to appeal in the main application fall away because leave in the main application is refused.  However, those aspects of her applications that are unconditional are more complex and provide much food for thought, both on condonation and leave to appeal.</w:t>
      </w:r>
    </w:p>
    <w:p w14:paraId="0D185B40" w14:textId="77777777" w:rsidR="0009213D" w:rsidRDefault="0009213D" w:rsidP="0009213D">
      <w:pPr>
        <w:pStyle w:val="JUDGMENTCONTINUED"/>
        <w:rPr>
          <w:lang w:val="en-GB"/>
        </w:rPr>
      </w:pPr>
    </w:p>
    <w:p w14:paraId="7A7164A9" w14:textId="1E1D1D64" w:rsidR="0009213D" w:rsidRDefault="0009213D" w:rsidP="0009213D">
      <w:pPr>
        <w:pStyle w:val="JUDGMENTNUMBERED"/>
        <w:rPr>
          <w:lang w:val="en-GB"/>
        </w:rPr>
      </w:pPr>
      <w:r>
        <w:rPr>
          <w:lang w:val="en-GB"/>
        </w:rPr>
        <w:t xml:space="preserve">There are some prospects of success apropos </w:t>
      </w:r>
      <w:r w:rsidR="00E13787">
        <w:rPr>
          <w:lang w:val="en-GB"/>
        </w:rPr>
        <w:t>to</w:t>
      </w:r>
      <w:r>
        <w:rPr>
          <w:lang w:val="en-GB"/>
        </w:rPr>
        <w:t xml:space="preserve"> Ms </w:t>
      </w:r>
      <w:proofErr w:type="spellStart"/>
      <w:r>
        <w:rPr>
          <w:lang w:val="en-GB"/>
        </w:rPr>
        <w:t>Mphephu’s</w:t>
      </w:r>
      <w:proofErr w:type="spellEnd"/>
      <w:r>
        <w:rPr>
          <w:lang w:val="en-GB"/>
        </w:rPr>
        <w:t xml:space="preserve"> two unconditional applications.  It strikes me that the Supreme Court of Appeal applied rules </w:t>
      </w:r>
      <w:r>
        <w:rPr>
          <w:lang w:val="en-GB"/>
        </w:rPr>
        <w:lastRenderedPageBreak/>
        <w:t xml:space="preserve">of costs that ordinarily apply to regular litigants on appeal </w:t>
      </w:r>
      <w:r w:rsidR="00253788">
        <w:rPr>
          <w:lang w:val="en-GB"/>
        </w:rPr>
        <w:t>despite having conducted a PAJA</w:t>
      </w:r>
      <w:r w:rsidR="00175632">
        <w:rPr>
          <w:lang w:val="en-GB"/>
        </w:rPr>
        <w:t xml:space="preserve"> </w:t>
      </w:r>
      <w:r>
        <w:rPr>
          <w:lang w:val="en-GB"/>
        </w:rPr>
        <w:t>review of the administrative action of organs of State.  This is especially so since Ms </w:t>
      </w:r>
      <w:proofErr w:type="spellStart"/>
      <w:r>
        <w:rPr>
          <w:lang w:val="en-GB"/>
        </w:rPr>
        <w:t>Mphephu</w:t>
      </w:r>
      <w:proofErr w:type="spellEnd"/>
      <w:r>
        <w:rPr>
          <w:lang w:val="en-GB"/>
        </w:rPr>
        <w:t xml:space="preserve"> argues that the Supreme Court of Appeal’s attention was drawn to the </w:t>
      </w:r>
      <w:proofErr w:type="spellStart"/>
      <w:r>
        <w:rPr>
          <w:i/>
          <w:iCs/>
          <w:lang w:val="en-GB"/>
        </w:rPr>
        <w:t>Biowatch</w:t>
      </w:r>
      <w:proofErr w:type="spellEnd"/>
      <w:r>
        <w:rPr>
          <w:i/>
          <w:iCs/>
          <w:lang w:val="en-GB"/>
        </w:rPr>
        <w:t xml:space="preserve"> </w:t>
      </w:r>
      <w:r w:rsidR="0099328D">
        <w:rPr>
          <w:lang w:val="en-GB"/>
        </w:rPr>
        <w:t>principle</w:t>
      </w:r>
      <w:r>
        <w:rPr>
          <w:lang w:val="en-GB"/>
        </w:rPr>
        <w:t>,</w:t>
      </w:r>
      <w:bookmarkStart w:id="7" w:name="_Ref87108506"/>
      <w:r w:rsidR="00253788">
        <w:rPr>
          <w:rStyle w:val="FootnoteReference"/>
          <w:lang w:val="en-GB"/>
        </w:rPr>
        <w:footnoteReference w:id="16"/>
      </w:r>
      <w:bookmarkEnd w:id="7"/>
      <w:r>
        <w:rPr>
          <w:lang w:val="en-GB"/>
        </w:rPr>
        <w:t xml:space="preserve"> which was ignored.  Given that Ms </w:t>
      </w:r>
      <w:proofErr w:type="spellStart"/>
      <w:r>
        <w:rPr>
          <w:lang w:val="en-GB"/>
        </w:rPr>
        <w:t>Mphephu’s</w:t>
      </w:r>
      <w:proofErr w:type="spellEnd"/>
      <w:r>
        <w:rPr>
          <w:lang w:val="en-GB"/>
        </w:rPr>
        <w:t xml:space="preserve"> challenge was in vindication of her constitutional rights, that she enjoyed substantial success in vindicating them, and </w:t>
      </w:r>
      <w:r w:rsidR="006C0EC9">
        <w:rPr>
          <w:lang w:val="en-GB"/>
        </w:rPr>
        <w:t xml:space="preserve">in the light of </w:t>
      </w:r>
      <w:r>
        <w:rPr>
          <w:lang w:val="en-GB"/>
        </w:rPr>
        <w:t xml:space="preserve">the silence of the Supreme Court of Appeal’s judgment on the applicability of </w:t>
      </w:r>
      <w:proofErr w:type="spellStart"/>
      <w:r>
        <w:rPr>
          <w:i/>
          <w:iCs/>
          <w:lang w:val="en-GB"/>
        </w:rPr>
        <w:t>Biowatch</w:t>
      </w:r>
      <w:proofErr w:type="spellEnd"/>
      <w:r>
        <w:rPr>
          <w:lang w:val="en-GB"/>
        </w:rPr>
        <w:t xml:space="preserve">, there are strong prospects of success on these </w:t>
      </w:r>
      <w:r w:rsidR="006C0EC9">
        <w:rPr>
          <w:lang w:val="en-GB"/>
        </w:rPr>
        <w:t xml:space="preserve">particular </w:t>
      </w:r>
      <w:r>
        <w:rPr>
          <w:lang w:val="en-GB"/>
        </w:rPr>
        <w:t xml:space="preserve">points.  As a result, condonation </w:t>
      </w:r>
      <w:r w:rsidR="00175632">
        <w:rPr>
          <w:lang w:val="en-GB"/>
        </w:rPr>
        <w:t xml:space="preserve">is granted to </w:t>
      </w:r>
      <w:r w:rsidR="00A228A0">
        <w:rPr>
          <w:lang w:val="en-GB"/>
        </w:rPr>
        <w:t xml:space="preserve">Ms </w:t>
      </w:r>
      <w:proofErr w:type="spellStart"/>
      <w:r w:rsidR="00A228A0">
        <w:rPr>
          <w:lang w:val="en-GB"/>
        </w:rPr>
        <w:t>Mphephu</w:t>
      </w:r>
      <w:proofErr w:type="spellEnd"/>
      <w:r w:rsidR="00175632">
        <w:rPr>
          <w:lang w:val="en-GB"/>
        </w:rPr>
        <w:t>.</w:t>
      </w:r>
    </w:p>
    <w:p w14:paraId="6B2FB35C" w14:textId="77777777" w:rsidR="0009213D" w:rsidRDefault="0009213D" w:rsidP="0009213D">
      <w:pPr>
        <w:pStyle w:val="JUDGMENTCONTINUED"/>
        <w:rPr>
          <w:lang w:val="en-GB"/>
        </w:rPr>
      </w:pPr>
    </w:p>
    <w:p w14:paraId="2000B5F4" w14:textId="606ECE5A" w:rsidR="0009213D" w:rsidRDefault="0009213D" w:rsidP="0009213D">
      <w:pPr>
        <w:pStyle w:val="JUDGMENTNUMBERED"/>
        <w:rPr>
          <w:lang w:val="en-GB"/>
        </w:rPr>
      </w:pPr>
      <w:r>
        <w:rPr>
          <w:lang w:val="en-GB"/>
        </w:rPr>
        <w:t xml:space="preserve">As regards the substance of the cross-appeal, the first set </w:t>
      </w:r>
      <w:r w:rsidR="00AA0FFC">
        <w:rPr>
          <w:lang w:val="en-GB"/>
        </w:rPr>
        <w:t>of Ms </w:t>
      </w:r>
      <w:proofErr w:type="spellStart"/>
      <w:r>
        <w:rPr>
          <w:lang w:val="en-GB"/>
        </w:rPr>
        <w:t>Mphephu’s</w:t>
      </w:r>
      <w:proofErr w:type="spellEnd"/>
      <w:r>
        <w:rPr>
          <w:lang w:val="en-GB"/>
        </w:rPr>
        <w:t xml:space="preserve"> applications were conditional applications for direct access and leave to cross</w:t>
      </w:r>
      <w:r>
        <w:rPr>
          <w:lang w:val="en-GB"/>
        </w:rPr>
        <w:noBreakHyphen/>
        <w:t xml:space="preserve">appeal against various aspects of the judgment and order of the Supreme Court of Appeal.  The condition in these applications was that they were brought </w:t>
      </w:r>
      <w:r w:rsidRPr="00A458DD">
        <w:rPr>
          <w:lang w:val="en-GB"/>
        </w:rPr>
        <w:t xml:space="preserve">only </w:t>
      </w:r>
      <w:r>
        <w:rPr>
          <w:lang w:val="en-GB"/>
        </w:rPr>
        <w:t>if this Court was inclined to set down the main application for oral hearing, or otherwise to grant the relief sought in that application.</w:t>
      </w:r>
    </w:p>
    <w:p w14:paraId="565109E9" w14:textId="77777777" w:rsidR="0009213D" w:rsidRDefault="0009213D" w:rsidP="0009213D">
      <w:pPr>
        <w:pStyle w:val="JUDGMENTCONTINUED"/>
        <w:rPr>
          <w:lang w:val="en-GB"/>
        </w:rPr>
      </w:pPr>
    </w:p>
    <w:p w14:paraId="7DF6194A" w14:textId="5A934E2C" w:rsidR="0009213D" w:rsidRDefault="0009213D" w:rsidP="0009213D">
      <w:pPr>
        <w:pStyle w:val="JUDGMENTNUMBERED"/>
        <w:rPr>
          <w:lang w:val="en-GB"/>
        </w:rPr>
      </w:pPr>
      <w:r w:rsidRPr="00892EB0">
        <w:rPr>
          <w:lang w:val="en-GB"/>
        </w:rPr>
        <w:t xml:space="preserve">The second </w:t>
      </w:r>
      <w:r w:rsidR="00892EB0" w:rsidRPr="00892EB0">
        <w:rPr>
          <w:lang w:val="en-GB"/>
        </w:rPr>
        <w:t>was an</w:t>
      </w:r>
      <w:r w:rsidR="00892EB0">
        <w:rPr>
          <w:lang w:val="en-GB"/>
        </w:rPr>
        <w:t xml:space="preserve"> unconditional application</w:t>
      </w:r>
      <w:r w:rsidRPr="00892EB0">
        <w:rPr>
          <w:lang w:val="en-GB"/>
        </w:rPr>
        <w:t xml:space="preserve"> for leave to cross-appeal the Supreme Court of Appeal’s costs orders</w:t>
      </w:r>
      <w:r>
        <w:rPr>
          <w:lang w:val="en-GB"/>
        </w:rPr>
        <w:t xml:space="preserve">.  The third set consisted of what </w:t>
      </w:r>
      <w:r w:rsidRPr="00F7798C">
        <w:rPr>
          <w:lang w:val="en-GB"/>
        </w:rPr>
        <w:t>Ms</w:t>
      </w:r>
      <w:r>
        <w:rPr>
          <w:lang w:val="en-GB"/>
        </w:rPr>
        <w:t> </w:t>
      </w:r>
      <w:proofErr w:type="spellStart"/>
      <w:r w:rsidRPr="00F7798C">
        <w:rPr>
          <w:lang w:val="en-GB"/>
        </w:rPr>
        <w:t>Mphephu</w:t>
      </w:r>
      <w:proofErr w:type="spellEnd"/>
      <w:r>
        <w:rPr>
          <w:lang w:val="en-GB"/>
        </w:rPr>
        <w:t xml:space="preserve"> referred to as an application for a discharge of the Supreme Court of Appeal’s stay order, on the strength of what was alleged to be this Court’s wide remedial powers in terms of sections 172 and 173 of the Constitution to discharge interlocutory orders.</w:t>
      </w:r>
    </w:p>
    <w:p w14:paraId="6535306E" w14:textId="77777777" w:rsidR="0009213D" w:rsidRDefault="0009213D" w:rsidP="0009213D">
      <w:pPr>
        <w:pStyle w:val="JUDGMENTCONTINUED"/>
        <w:rPr>
          <w:lang w:val="en-GB"/>
        </w:rPr>
      </w:pPr>
    </w:p>
    <w:p w14:paraId="448FD23D" w14:textId="77777777" w:rsidR="0009213D" w:rsidRDefault="0009213D" w:rsidP="0009213D">
      <w:pPr>
        <w:pStyle w:val="JUDGMENTNUMBERED"/>
        <w:rPr>
          <w:lang w:val="en-GB"/>
        </w:rPr>
      </w:pPr>
      <w:r>
        <w:rPr>
          <w:lang w:val="en-GB"/>
        </w:rPr>
        <w:t xml:space="preserve">On </w:t>
      </w:r>
      <w:r w:rsidRPr="004530A8">
        <w:rPr>
          <w:bCs/>
          <w:lang w:val="en-GB"/>
        </w:rPr>
        <w:t>24 February 2021</w:t>
      </w:r>
      <w:r>
        <w:rPr>
          <w:lang w:val="en-GB"/>
        </w:rPr>
        <w:t xml:space="preserve">, this Court issued directions calling on the parties to file written submissions on: </w:t>
      </w:r>
      <w:proofErr w:type="gramStart"/>
      <w:r>
        <w:rPr>
          <w:lang w:val="en-GB"/>
        </w:rPr>
        <w:t>the</w:t>
      </w:r>
      <w:proofErr w:type="gramEnd"/>
      <w:r>
        <w:rPr>
          <w:lang w:val="en-GB"/>
        </w:rPr>
        <w:t xml:space="preserve"> Supreme Court of Appeal’s stay order; </w:t>
      </w:r>
      <w:r w:rsidRPr="00CE5E75">
        <w:rPr>
          <w:lang w:val="en-GB"/>
        </w:rPr>
        <w:t>the Supreme Court of Appeal</w:t>
      </w:r>
      <w:r>
        <w:rPr>
          <w:lang w:val="en-GB"/>
        </w:rPr>
        <w:t>’</w:t>
      </w:r>
      <w:r w:rsidRPr="00CE5E75">
        <w:rPr>
          <w:lang w:val="en-GB"/>
        </w:rPr>
        <w:t xml:space="preserve">s </w:t>
      </w:r>
      <w:r>
        <w:rPr>
          <w:lang w:val="en-GB"/>
        </w:rPr>
        <w:t>costs</w:t>
      </w:r>
      <w:r w:rsidRPr="00CE5E75">
        <w:rPr>
          <w:lang w:val="en-GB"/>
        </w:rPr>
        <w:t xml:space="preserve"> order</w:t>
      </w:r>
      <w:r>
        <w:rPr>
          <w:lang w:val="en-GB"/>
        </w:rPr>
        <w:t xml:space="preserve">; and Ms </w:t>
      </w:r>
      <w:proofErr w:type="spellStart"/>
      <w:r>
        <w:rPr>
          <w:lang w:val="en-GB"/>
        </w:rPr>
        <w:t>Mphephu’s</w:t>
      </w:r>
      <w:proofErr w:type="spellEnd"/>
      <w:r>
        <w:rPr>
          <w:lang w:val="en-GB"/>
        </w:rPr>
        <w:t xml:space="preserve"> request for punitive costs against the applicants in this Court.  I briefly set out the submissions filed by the parties on each of these issues in what follows.</w:t>
      </w:r>
    </w:p>
    <w:p w14:paraId="5C8145AD" w14:textId="77777777" w:rsidR="0009213D" w:rsidRDefault="0009213D" w:rsidP="0009213D">
      <w:pPr>
        <w:pStyle w:val="JUDGMENTCONTINUED"/>
        <w:rPr>
          <w:lang w:val="en-GB"/>
        </w:rPr>
      </w:pPr>
    </w:p>
    <w:p w14:paraId="665ADDAE" w14:textId="77777777" w:rsidR="0009213D" w:rsidRDefault="0009213D" w:rsidP="0009213D">
      <w:pPr>
        <w:pStyle w:val="HEADING"/>
        <w:ind w:left="720"/>
        <w:rPr>
          <w:lang w:val="en-GB"/>
        </w:rPr>
      </w:pPr>
      <w:r>
        <w:rPr>
          <w:lang w:val="en-GB"/>
        </w:rPr>
        <w:lastRenderedPageBreak/>
        <w:t>Parties’ submissions on the Supreme Court of Appeal’s stay order</w:t>
      </w:r>
    </w:p>
    <w:p w14:paraId="46F74243" w14:textId="77777777" w:rsidR="0009213D" w:rsidRPr="00617CB1" w:rsidRDefault="0009213D" w:rsidP="0009213D">
      <w:pPr>
        <w:pStyle w:val="HEADING"/>
        <w:rPr>
          <w:lang w:val="en-GB"/>
        </w:rPr>
      </w:pPr>
      <w:r>
        <w:rPr>
          <w:lang w:val="en-GB"/>
        </w:rPr>
        <w:tab/>
      </w:r>
      <w:r>
        <w:rPr>
          <w:lang w:val="en-GB"/>
        </w:rPr>
        <w:tab/>
        <w:t xml:space="preserve">Ms </w:t>
      </w:r>
      <w:proofErr w:type="spellStart"/>
      <w:r>
        <w:rPr>
          <w:lang w:val="en-GB"/>
        </w:rPr>
        <w:t>Mphephu</w:t>
      </w:r>
      <w:proofErr w:type="spellEnd"/>
    </w:p>
    <w:p w14:paraId="16B5ED51" w14:textId="5C315654" w:rsidR="0009213D" w:rsidRDefault="0009213D" w:rsidP="0009213D">
      <w:pPr>
        <w:pStyle w:val="JUDGMENTNUMBERED"/>
      </w:pPr>
      <w:r>
        <w:rPr>
          <w:lang w:val="en-GB"/>
        </w:rPr>
        <w:t xml:space="preserve">Ms </w:t>
      </w:r>
      <w:proofErr w:type="spellStart"/>
      <w:r>
        <w:rPr>
          <w:lang w:val="en-GB"/>
        </w:rPr>
        <w:t>Mphephu</w:t>
      </w:r>
      <w:proofErr w:type="spellEnd"/>
      <w:r>
        <w:rPr>
          <w:lang w:val="en-GB"/>
        </w:rPr>
        <w:t xml:space="preserve"> submits that the </w:t>
      </w:r>
      <w:r w:rsidRPr="00617CB1">
        <w:rPr>
          <w:lang w:val="en-GB"/>
        </w:rPr>
        <w:t>Supreme Court of Appeal</w:t>
      </w:r>
      <w:r>
        <w:rPr>
          <w:lang w:val="en-GB"/>
        </w:rPr>
        <w:t>’</w:t>
      </w:r>
      <w:r w:rsidRPr="00617CB1">
        <w:rPr>
          <w:lang w:val="en-GB"/>
        </w:rPr>
        <w:t xml:space="preserve">s </w:t>
      </w:r>
      <w:r>
        <w:rPr>
          <w:lang w:val="en-GB"/>
        </w:rPr>
        <w:t xml:space="preserve">stay order must be discharged or set aside on two related grounds.  In the first instance, Ms </w:t>
      </w:r>
      <w:proofErr w:type="spellStart"/>
      <w:r>
        <w:rPr>
          <w:lang w:val="en-GB"/>
        </w:rPr>
        <w:t>Mphephu</w:t>
      </w:r>
      <w:proofErr w:type="spellEnd"/>
      <w:r>
        <w:rPr>
          <w:lang w:val="en-GB"/>
        </w:rPr>
        <w:t xml:space="preserve"> says that the stay order is not just and equitable.  Additionally</w:t>
      </w:r>
      <w:r w:rsidRPr="00617CB1">
        <w:rPr>
          <w:lang w:val="en-GB"/>
        </w:rPr>
        <w:t xml:space="preserve">, </w:t>
      </w:r>
      <w:r>
        <w:rPr>
          <w:lang w:val="en-GB"/>
        </w:rPr>
        <w:t>she</w:t>
      </w:r>
      <w:r w:rsidRPr="00617CB1">
        <w:rPr>
          <w:lang w:val="en-GB"/>
        </w:rPr>
        <w:t xml:space="preserve"> argues that the stay</w:t>
      </w:r>
      <w:r>
        <w:rPr>
          <w:lang w:val="en-GB"/>
        </w:rPr>
        <w:t xml:space="preserve"> order </w:t>
      </w:r>
      <w:r w:rsidRPr="00617CB1">
        <w:t>was granted unfairly</w:t>
      </w:r>
      <w:r>
        <w:t xml:space="preserve"> and without</w:t>
      </w:r>
      <w:r w:rsidRPr="00617CB1">
        <w:t xml:space="preserve"> affording </w:t>
      </w:r>
      <w:r>
        <w:t>her, as the person</w:t>
      </w:r>
      <w:r w:rsidRPr="00617CB1">
        <w:t xml:space="preserve"> who is prejudiced by the order, an opportunity to be heard</w:t>
      </w:r>
      <w:r>
        <w:t xml:space="preserve"> </w:t>
      </w:r>
      <w:r w:rsidRPr="00617CB1">
        <w:t>on its appropriateness</w:t>
      </w:r>
      <w:r>
        <w:t>.</w:t>
      </w:r>
      <w:r w:rsidRPr="00F03002">
        <w:rPr>
          <w:color w:val="212121"/>
          <w:szCs w:val="26"/>
          <w:shd w:val="clear" w:color="auto" w:fill="FFFFFF"/>
        </w:rPr>
        <w:t xml:space="preserve"> </w:t>
      </w:r>
      <w:r>
        <w:rPr>
          <w:color w:val="212121"/>
          <w:szCs w:val="26"/>
          <w:shd w:val="clear" w:color="auto" w:fill="FFFFFF"/>
        </w:rPr>
        <w:t xml:space="preserve"> She says that the </w:t>
      </w:r>
      <w:r w:rsidRPr="00F03002">
        <w:t>stay order was</w:t>
      </w:r>
      <w:r>
        <w:t xml:space="preserve"> not</w:t>
      </w:r>
      <w:r w:rsidRPr="00F03002">
        <w:t xml:space="preserve"> sought by either of the parties and was thus not </w:t>
      </w:r>
      <w:r>
        <w:t>properly considered by</w:t>
      </w:r>
      <w:r w:rsidRPr="00F03002">
        <w:t xml:space="preserve"> th</w:t>
      </w:r>
      <w:r>
        <w:t>e Supreme</w:t>
      </w:r>
      <w:r w:rsidRPr="00F03002">
        <w:t xml:space="preserve"> Court</w:t>
      </w:r>
      <w:r>
        <w:t xml:space="preserve"> of Appeal.</w:t>
      </w:r>
    </w:p>
    <w:p w14:paraId="5C5E0242" w14:textId="77777777" w:rsidR="0009213D" w:rsidRPr="009F3E7C" w:rsidRDefault="0009213D" w:rsidP="0009213D">
      <w:pPr>
        <w:pStyle w:val="JUDGMENTCONTINUED"/>
      </w:pPr>
    </w:p>
    <w:p w14:paraId="1D8982E8" w14:textId="60F88824" w:rsidR="0009213D" w:rsidRDefault="0009213D" w:rsidP="0009213D">
      <w:pPr>
        <w:pStyle w:val="JUDGMENTNUMBERED"/>
      </w:pPr>
      <w:r>
        <w:t xml:space="preserve">Ms </w:t>
      </w:r>
      <w:proofErr w:type="spellStart"/>
      <w:r>
        <w:t>Mphephu</w:t>
      </w:r>
      <w:proofErr w:type="spellEnd"/>
      <w:r>
        <w:t xml:space="preserve"> submits that</w:t>
      </w:r>
      <w:r w:rsidRPr="00BC28AB">
        <w:t xml:space="preserve"> the stay order is prejudicing her and the </w:t>
      </w:r>
      <w:proofErr w:type="spellStart"/>
      <w:r w:rsidRPr="00356623">
        <w:t>Ven</w:t>
      </w:r>
      <w:r w:rsidR="00440006" w:rsidRPr="00356623">
        <w:rPr>
          <w:shd w:val="clear" w:color="auto" w:fill="FFFFFF"/>
          <w:lang w:eastAsia="en-GB"/>
        </w:rPr>
        <w:t>ḓ</w:t>
      </w:r>
      <w:r w:rsidRPr="00356623">
        <w:t>a</w:t>
      </w:r>
      <w:proofErr w:type="spellEnd"/>
      <w:r w:rsidRPr="00BC28AB">
        <w:t xml:space="preserve"> nation in the ongoing review proceedings because it provides an incentive for </w:t>
      </w:r>
      <w:r>
        <w:t>Mr </w:t>
      </w:r>
      <w:proofErr w:type="spellStart"/>
      <w:r>
        <w:t>Mphephu</w:t>
      </w:r>
      <w:r>
        <w:noBreakHyphen/>
        <w:t>Ramabulana</w:t>
      </w:r>
      <w:proofErr w:type="spellEnd"/>
      <w:r w:rsidRPr="00BC28AB">
        <w:t xml:space="preserve"> to delay the finalisation of the matter while enjoying the benefits of the Throne</w:t>
      </w:r>
      <w:r>
        <w:t>.  Additionally, it</w:t>
      </w:r>
      <w:r w:rsidRPr="00BC28AB">
        <w:t xml:space="preserve"> subjects the </w:t>
      </w:r>
      <w:proofErr w:type="spellStart"/>
      <w:r>
        <w:t>Ven</w:t>
      </w:r>
      <w:r w:rsidR="00440006">
        <w:rPr>
          <w:shd w:val="clear" w:color="auto" w:fill="FFFFFF"/>
          <w:lang w:eastAsia="en-GB"/>
        </w:rPr>
        <w:t>ḓ</w:t>
      </w:r>
      <w:r>
        <w:t>a</w:t>
      </w:r>
      <w:proofErr w:type="spellEnd"/>
      <w:r w:rsidRPr="00BC28AB" w:rsidDel="00DE0096">
        <w:t xml:space="preserve"> </w:t>
      </w:r>
      <w:r w:rsidRPr="00BC28AB">
        <w:t>nation to the indefinite rule of an unlawfully appointed and publicly compromised King.</w:t>
      </w:r>
      <w:r>
        <w:t xml:space="preserve"> </w:t>
      </w:r>
      <w:r w:rsidRPr="00BC28AB">
        <w:t xml:space="preserve"> For as long as his application to this Court (and any other litigation he may launch in the future) is pending, Mr</w:t>
      </w:r>
      <w:r>
        <w:t> </w:t>
      </w:r>
      <w:proofErr w:type="spellStart"/>
      <w:r w:rsidRPr="00BC28AB">
        <w:t>Mphephu-Ramabulana</w:t>
      </w:r>
      <w:proofErr w:type="spellEnd"/>
      <w:r w:rsidRPr="00BC28AB">
        <w:t xml:space="preserve"> is protected in his unlawful Kingship.</w:t>
      </w:r>
      <w:r>
        <w:t xml:space="preserve"> </w:t>
      </w:r>
      <w:r w:rsidRPr="00BC28AB">
        <w:t xml:space="preserve"> She says that it is unjust that the stay order keeps Mr</w:t>
      </w:r>
      <w:r>
        <w:t xml:space="preserve"> </w:t>
      </w:r>
      <w:proofErr w:type="spellStart"/>
      <w:r w:rsidRPr="00BC28AB">
        <w:t>Mphep</w:t>
      </w:r>
      <w:r w:rsidR="00E13787">
        <w:t>hu-Ramabulana’s</w:t>
      </w:r>
      <w:proofErr w:type="spellEnd"/>
      <w:r w:rsidR="00E13787">
        <w:t xml:space="preserve"> Kingship intact</w:t>
      </w:r>
      <w:r w:rsidRPr="00BC28AB">
        <w:t xml:space="preserve"> and enables</w:t>
      </w:r>
      <w:r>
        <w:t xml:space="preserve"> </w:t>
      </w:r>
      <w:r w:rsidRPr="00BC28AB">
        <w:t>him</w:t>
      </w:r>
      <w:r w:rsidRPr="00EA6BCF">
        <w:t xml:space="preserve"> </w:t>
      </w:r>
      <w:r>
        <w:t>to enjoy</w:t>
      </w:r>
      <w:r w:rsidRPr="00BC28AB">
        <w:t xml:space="preserve"> access to considerable resources </w:t>
      </w:r>
      <w:r>
        <w:t>which, in turn, e</w:t>
      </w:r>
      <w:r w:rsidRPr="00BC28AB">
        <w:t>nable him to engage in protracted litigation</w:t>
      </w:r>
      <w:r w:rsidR="00DB38A2">
        <w:t>,</w:t>
      </w:r>
      <w:r w:rsidRPr="00BC28AB">
        <w:t xml:space="preserve"> despite the S</w:t>
      </w:r>
      <w:r>
        <w:t xml:space="preserve">upreme </w:t>
      </w:r>
      <w:r w:rsidRPr="00BC28AB">
        <w:t>C</w:t>
      </w:r>
      <w:r>
        <w:t xml:space="preserve">ourt of </w:t>
      </w:r>
      <w:r w:rsidRPr="00BC28AB">
        <w:t>A</w:t>
      </w:r>
      <w:r>
        <w:t>ppeal</w:t>
      </w:r>
      <w:r w:rsidRPr="00BC28AB">
        <w:t xml:space="preserve"> having found his appointment to be unlawful</w:t>
      </w:r>
      <w:r>
        <w:t xml:space="preserve">.  The injustice is exacerbated by the Supreme Court of Appeal’s finding </w:t>
      </w:r>
      <w:r w:rsidR="00E13787">
        <w:t>that</w:t>
      </w:r>
      <w:r w:rsidRPr="00BC28AB">
        <w:t xml:space="preserve"> </w:t>
      </w:r>
      <w:r>
        <w:t>rendered him</w:t>
      </w:r>
      <w:r w:rsidRPr="00BC28AB">
        <w:t xml:space="preserve"> </w:t>
      </w:r>
      <w:r>
        <w:t>without any</w:t>
      </w:r>
      <w:r w:rsidRPr="00BC28AB">
        <w:t xml:space="preserve"> legal entitlement to the</w:t>
      </w:r>
      <w:r>
        <w:t>se</w:t>
      </w:r>
      <w:r w:rsidRPr="00BC28AB">
        <w:t xml:space="preserve"> resources.</w:t>
      </w:r>
      <w:r>
        <w:t xml:space="preserve"> </w:t>
      </w:r>
      <w:r w:rsidRPr="00BC28AB">
        <w:t xml:space="preserve"> </w:t>
      </w:r>
      <w:r>
        <w:t>Ms </w:t>
      </w:r>
      <w:proofErr w:type="spellStart"/>
      <w:r>
        <w:t>Mphephu</w:t>
      </w:r>
      <w:proofErr w:type="spellEnd"/>
      <w:r w:rsidRPr="00BC28AB">
        <w:t xml:space="preserve"> submits that she is unable to counter this litigation because she has no funds and is represented by Legal Aid.</w:t>
      </w:r>
    </w:p>
    <w:p w14:paraId="3F6FCB75" w14:textId="77777777" w:rsidR="0009213D" w:rsidRDefault="0009213D" w:rsidP="0009213D">
      <w:pPr>
        <w:pStyle w:val="JUDGMENTCONTINUED"/>
      </w:pPr>
    </w:p>
    <w:p w14:paraId="3EDD24CA" w14:textId="79643DE8" w:rsidR="0009213D" w:rsidRDefault="0009213D" w:rsidP="0009213D">
      <w:pPr>
        <w:pStyle w:val="JUDGMENTNUMBERED"/>
      </w:pPr>
      <w:r>
        <w:t xml:space="preserve">According to Ms </w:t>
      </w:r>
      <w:proofErr w:type="spellStart"/>
      <w:r>
        <w:t>Mphephu</w:t>
      </w:r>
      <w:proofErr w:type="spellEnd"/>
      <w:r>
        <w:t xml:space="preserve">, it is not clear whether, in making the stay order, the Supreme Court of Appeal purported to exercise its remedial </w:t>
      </w:r>
      <w:r w:rsidR="00A228A0">
        <w:t>discretion in terms of section </w:t>
      </w:r>
      <w:r>
        <w:t xml:space="preserve">172(1)(b) of the Constitution, or its power to regulate </w:t>
      </w:r>
      <w:r w:rsidR="00A228A0">
        <w:t>its own processes under section </w:t>
      </w:r>
      <w:r>
        <w:t xml:space="preserve">173.  She submits that, either way, she ought to have been granted a hearing before the order was issued, and the failure to do so was a procedural irregularity which </w:t>
      </w:r>
      <w:r>
        <w:lastRenderedPageBreak/>
        <w:t>impaired her right to just administra</w:t>
      </w:r>
      <w:r w:rsidR="002C4088">
        <w:t>tive action in terms of section</w:t>
      </w:r>
      <w:r>
        <w:t xml:space="preserve"> 33 of the Constitution and PAJA, and of</w:t>
      </w:r>
      <w:r w:rsidRPr="00E07B49">
        <w:t xml:space="preserve"> access to courts</w:t>
      </w:r>
      <w:r>
        <w:t xml:space="preserve"> under section 34 of the Constitution.  She avers that at the core of both sections 172(1)(b) and 173 is the principle of fairness, </w:t>
      </w:r>
      <w:r w:rsidR="00E13787">
        <w:t>which prohibits</w:t>
      </w:r>
      <w:r>
        <w:t xml:space="preserve"> courts </w:t>
      </w:r>
      <w:r w:rsidR="00E13787">
        <w:t>from</w:t>
      </w:r>
      <w:r>
        <w:t xml:space="preserve"> grant</w:t>
      </w:r>
      <w:r w:rsidR="00E13787">
        <w:t>ing</w:t>
      </w:r>
      <w:r>
        <w:t xml:space="preserve"> orders that are prejudicial, and without he</w:t>
      </w:r>
      <w:r w:rsidR="00E13787">
        <w:t>aring the prejudiced party.  Ms </w:t>
      </w:r>
      <w:proofErr w:type="spellStart"/>
      <w:r>
        <w:t>Mphephu</w:t>
      </w:r>
      <w:proofErr w:type="spellEnd"/>
      <w:r>
        <w:t xml:space="preserve"> submits that this Court has the power to set aside or discharge the stay order in terms of its broad reme</w:t>
      </w:r>
      <w:r w:rsidR="00E955CF">
        <w:t>dial power outlined in sections </w:t>
      </w:r>
      <w:r>
        <w:t xml:space="preserve">172(1)(b) or 173 </w:t>
      </w:r>
      <w:r w:rsidRPr="00C83DB0">
        <w:t>of the Constitution</w:t>
      </w:r>
      <w:r>
        <w:t>.</w:t>
      </w:r>
    </w:p>
    <w:p w14:paraId="44D938B1" w14:textId="77777777" w:rsidR="0009213D" w:rsidRDefault="0009213D" w:rsidP="0009213D">
      <w:pPr>
        <w:pStyle w:val="JUDGMENTCONTINUED"/>
      </w:pPr>
    </w:p>
    <w:p w14:paraId="5C60B9F0" w14:textId="77777777" w:rsidR="0009213D" w:rsidRDefault="0009213D" w:rsidP="0009213D">
      <w:pPr>
        <w:pStyle w:val="HEADING"/>
        <w:ind w:left="1440"/>
      </w:pPr>
      <w:r>
        <w:t>The applicants</w:t>
      </w:r>
    </w:p>
    <w:p w14:paraId="05CA0BA6" w14:textId="10026E34" w:rsidR="0009213D" w:rsidRDefault="0009213D" w:rsidP="0009213D">
      <w:pPr>
        <w:pStyle w:val="JUDGMENTNUMBERED"/>
      </w:pPr>
      <w:r>
        <w:t xml:space="preserve">Instead of limiting their written submissions to the issues directed by this Court, the applicants dedicated half of their submissions to arguments on why the main application should succeed.  In essence, it was argued that the Supreme Court of Appeal should have dismissed Ms </w:t>
      </w:r>
      <w:proofErr w:type="spellStart"/>
      <w:r>
        <w:t>Mphephu’s</w:t>
      </w:r>
      <w:proofErr w:type="spellEnd"/>
      <w:r>
        <w:t xml:space="preserve"> appeal </w:t>
      </w:r>
      <w:r w:rsidR="00A228A0">
        <w:t>when</w:t>
      </w:r>
      <w:r>
        <w:t xml:space="preserve"> upholding the H</w:t>
      </w:r>
      <w:r w:rsidR="00AA0FFC">
        <w:t>igh Court’s finding that, inso</w:t>
      </w:r>
      <w:r>
        <w:t xml:space="preserve">far as lodging a claim or declaring a dispute with the Commission in terms of the </w:t>
      </w:r>
      <w:r w:rsidRPr="00AA0FFC">
        <w:t>Framework Amendment Act</w:t>
      </w:r>
      <w:r>
        <w:t xml:space="preserve"> is concerned, Ms </w:t>
      </w:r>
      <w:proofErr w:type="spellStart"/>
      <w:r>
        <w:t>Mphephu’s</w:t>
      </w:r>
      <w:proofErr w:type="spellEnd"/>
      <w:r>
        <w:t xml:space="preserve"> claim had prescribed.</w:t>
      </w:r>
    </w:p>
    <w:p w14:paraId="332DA284" w14:textId="77777777" w:rsidR="0009213D" w:rsidRDefault="0009213D" w:rsidP="0009213D">
      <w:pPr>
        <w:pStyle w:val="JUDGMENTCONTINUED"/>
      </w:pPr>
    </w:p>
    <w:p w14:paraId="78C0792B" w14:textId="3C3BAA90" w:rsidR="0009213D" w:rsidRDefault="0009213D" w:rsidP="0009213D">
      <w:pPr>
        <w:pStyle w:val="JUDGMENTNUMBERED"/>
      </w:pPr>
      <w:r>
        <w:t xml:space="preserve">In relation to the stay order, the applicants withdraw </w:t>
      </w:r>
      <w:r w:rsidR="00253788">
        <w:t xml:space="preserve">the averment made in </w:t>
      </w:r>
      <w:r>
        <w:t xml:space="preserve">their pleadings that the order was in the interests of justice.  They now maintain that they agree with Ms </w:t>
      </w:r>
      <w:proofErr w:type="spellStart"/>
      <w:r>
        <w:t>Mphephu</w:t>
      </w:r>
      <w:proofErr w:type="spellEnd"/>
      <w:r>
        <w:t xml:space="preserve"> that the Supreme Court of Appeal erred in making the stay order, and in doing so without hearing the parties on the order.  They argue that, having found the judgment of the High Court to be correct on the prescription point, the withdrawal of Mr </w:t>
      </w:r>
      <w:proofErr w:type="spellStart"/>
      <w:r>
        <w:t>Mphephu-Ramabulana’s</w:t>
      </w:r>
      <w:proofErr w:type="spellEnd"/>
      <w:r>
        <w:t xml:space="preserve"> recognition certificate was not an issue on appeal.  The applicants assert that this is a ground to overturn the entire judgment of the Supreme Court of Appeal.</w:t>
      </w:r>
    </w:p>
    <w:p w14:paraId="0AF550F3" w14:textId="77777777" w:rsidR="0009213D" w:rsidRDefault="0009213D" w:rsidP="0009213D">
      <w:pPr>
        <w:pStyle w:val="JUDGMENTCONTINUED"/>
      </w:pPr>
    </w:p>
    <w:p w14:paraId="002F242B" w14:textId="77777777" w:rsidR="0009213D" w:rsidRDefault="0009213D" w:rsidP="0009213D">
      <w:pPr>
        <w:pStyle w:val="HEADING"/>
        <w:ind w:left="1440"/>
      </w:pPr>
      <w:r>
        <w:t>The State respondents</w:t>
      </w:r>
    </w:p>
    <w:p w14:paraId="2B8B2757" w14:textId="14379638" w:rsidR="0009213D" w:rsidRDefault="0009213D" w:rsidP="0009213D">
      <w:pPr>
        <w:pStyle w:val="JUDGMENTNUMBERED"/>
      </w:pPr>
      <w:r>
        <w:t>The State respondents, being the President, the Minister and the Commission, filed written submissions in which they indicate that they abide by the decision of this Court, and file</w:t>
      </w:r>
      <w:r w:rsidR="002C4088">
        <w:t>d</w:t>
      </w:r>
      <w:r>
        <w:t xml:space="preserve"> the submissions only in compliance with this Court’s directives.  On the stay order, the State respondents argue that it is plain from the Court’s statement </w:t>
      </w:r>
      <w:r>
        <w:lastRenderedPageBreak/>
        <w:t xml:space="preserve">that it was premature to consider the question of a just and equitable remedy before the entire review application </w:t>
      </w:r>
      <w:r w:rsidR="001B6451">
        <w:t>was</w:t>
      </w:r>
      <w:r>
        <w:t xml:space="preserve"> finalised</w:t>
      </w:r>
      <w:r w:rsidR="00206C69">
        <w:t xml:space="preserve">. </w:t>
      </w:r>
      <w:r>
        <w:t xml:space="preserve"> </w:t>
      </w:r>
      <w:r w:rsidR="00206C69">
        <w:t>A</w:t>
      </w:r>
      <w:r>
        <w:t>nd</w:t>
      </w:r>
      <w:r w:rsidR="00206C69">
        <w:t>,</w:t>
      </w:r>
      <w:r>
        <w:t xml:space="preserve"> that the Supreme Court of Appeal refrained from exercising its powers in terms of section 172(1)(b) of the Constitution, and instead exercised its powers in terms of section 173.  This being the case, the State respondents submit that it was not necessary for the Supreme Court of Appeal to hear the parties on the stay order.  </w:t>
      </w:r>
      <w:r w:rsidR="001B6451">
        <w:t>Their</w:t>
      </w:r>
      <w:r>
        <w:t xml:space="preserve"> position</w:t>
      </w:r>
      <w:r w:rsidR="001B6451">
        <w:t xml:space="preserve"> is</w:t>
      </w:r>
      <w:r>
        <w:t xml:space="preserve"> that the </w:t>
      </w:r>
      <w:r w:rsidRPr="0004602E">
        <w:t xml:space="preserve">Supreme Court of Appeal </w:t>
      </w:r>
      <w:r>
        <w:t>was well aware that, because there were outstanding issues which re</w:t>
      </w:r>
      <w:r w:rsidR="001B6451">
        <w:t>quired adjudication by the High </w:t>
      </w:r>
      <w:r>
        <w:t>Court, it could not grant final relief in the matter.</w:t>
      </w:r>
    </w:p>
    <w:p w14:paraId="14710469" w14:textId="77777777" w:rsidR="0009213D" w:rsidRDefault="0009213D" w:rsidP="0009213D">
      <w:pPr>
        <w:pStyle w:val="JUDGMENTCONTINUED"/>
      </w:pPr>
    </w:p>
    <w:p w14:paraId="40DEC669" w14:textId="2AFABEA4" w:rsidR="0004602E" w:rsidRPr="0004602E" w:rsidRDefault="0009213D" w:rsidP="0009213D">
      <w:pPr>
        <w:pStyle w:val="JUDGMENTNUMBERED"/>
      </w:pPr>
      <w:r>
        <w:t>Furthermore, the State respondents assert that the stay order does not prejudice Ms </w:t>
      </w:r>
      <w:proofErr w:type="spellStart"/>
      <w:r>
        <w:t>Mphephu</w:t>
      </w:r>
      <w:proofErr w:type="spellEnd"/>
      <w:r>
        <w:t>, as it does not follow from the Supreme Court</w:t>
      </w:r>
      <w:r w:rsidR="00AA0FFC">
        <w:t xml:space="preserve"> of Appeal’s invalidation of Mr </w:t>
      </w:r>
      <w:proofErr w:type="spellStart"/>
      <w:r>
        <w:t>Mphephu-Ramabulana’s</w:t>
      </w:r>
      <w:proofErr w:type="spellEnd"/>
      <w:r>
        <w:t xml:space="preserve"> recognition and appointment that Ms </w:t>
      </w:r>
      <w:proofErr w:type="spellStart"/>
      <w:r>
        <w:t>Mphephu</w:t>
      </w:r>
      <w:proofErr w:type="spellEnd"/>
      <w:r>
        <w:t xml:space="preserve"> would automatically be recognised as Queen of </w:t>
      </w:r>
      <w:proofErr w:type="spellStart"/>
      <w:r w:rsidRPr="00BC28AB">
        <w:t>Vha</w:t>
      </w:r>
      <w:r>
        <w:t>V</w:t>
      </w:r>
      <w:r w:rsidRPr="00BC28AB">
        <w:t>en</w:t>
      </w:r>
      <w:r>
        <w:t>ḓ</w:t>
      </w:r>
      <w:r w:rsidRPr="00BC28AB">
        <w:t>a</w:t>
      </w:r>
      <w:proofErr w:type="spellEnd"/>
      <w:r>
        <w:t xml:space="preserve">.  While the State respondents admit that it is concerning that Mr </w:t>
      </w:r>
      <w:proofErr w:type="spellStart"/>
      <w:r>
        <w:t>Mphephu-Ramabulana</w:t>
      </w:r>
      <w:proofErr w:type="spellEnd"/>
      <w:r>
        <w:t xml:space="preserve"> continues to act as King of </w:t>
      </w:r>
      <w:proofErr w:type="spellStart"/>
      <w:r w:rsidRPr="00BC28AB">
        <w:t>Vha</w:t>
      </w:r>
      <w:r>
        <w:t>V</w:t>
      </w:r>
      <w:r w:rsidRPr="00BC28AB">
        <w:t>en</w:t>
      </w:r>
      <w:r>
        <w:t>ḓ</w:t>
      </w:r>
      <w:r w:rsidRPr="00BC28AB">
        <w:t>a</w:t>
      </w:r>
      <w:proofErr w:type="spellEnd"/>
      <w:r w:rsidDel="00DE0096">
        <w:t xml:space="preserve"> </w:t>
      </w:r>
      <w:r>
        <w:t>despite his appointment having been declared unlawful, unconstitutional and invalid, they aver that the stay order appears not unlike</w:t>
      </w:r>
      <w:r w:rsidR="001B6451">
        <w:t xml:space="preserve"> a</w:t>
      </w:r>
      <w:r>
        <w:t xml:space="preserve"> declaration of invalidity </w:t>
      </w:r>
      <w:r w:rsidR="001B6451">
        <w:t>that</w:t>
      </w:r>
      <w:r>
        <w:t xml:space="preserve"> </w:t>
      </w:r>
      <w:r w:rsidR="001B6451">
        <w:t>is</w:t>
      </w:r>
      <w:r>
        <w:t xml:space="preserve"> suspended by this Court from t</w:t>
      </w:r>
      <w:r w:rsidR="001B6451">
        <w:t>ime to time in terms of section </w:t>
      </w:r>
      <w:r>
        <w:t>172(1)(b)(ii) of the Constitution.</w:t>
      </w:r>
    </w:p>
    <w:p w14:paraId="5F4E2076" w14:textId="77777777" w:rsidR="005E7823" w:rsidRPr="005E7823" w:rsidRDefault="005E7823" w:rsidP="005E7823">
      <w:pPr>
        <w:pStyle w:val="JUDGMENTCONTINUED"/>
      </w:pPr>
    </w:p>
    <w:p w14:paraId="5CF2260B" w14:textId="77777777" w:rsidR="00514C70" w:rsidRDefault="00244549" w:rsidP="005E7823">
      <w:pPr>
        <w:pStyle w:val="HEADING"/>
        <w:ind w:left="720"/>
        <w:rPr>
          <w:lang w:val="en-GB"/>
        </w:rPr>
      </w:pPr>
      <w:r>
        <w:rPr>
          <w:lang w:val="en-GB"/>
        </w:rPr>
        <w:t>Parties</w:t>
      </w:r>
      <w:r w:rsidR="00F710B5">
        <w:rPr>
          <w:lang w:val="en-GB"/>
        </w:rPr>
        <w:t>’</w:t>
      </w:r>
      <w:r>
        <w:rPr>
          <w:lang w:val="en-GB"/>
        </w:rPr>
        <w:t xml:space="preserve"> s</w:t>
      </w:r>
      <w:r w:rsidR="005E7823" w:rsidRPr="005E7823">
        <w:rPr>
          <w:lang w:val="en-GB"/>
        </w:rPr>
        <w:t xml:space="preserve">ubmissions on </w:t>
      </w:r>
      <w:r>
        <w:rPr>
          <w:lang w:val="en-GB"/>
        </w:rPr>
        <w:t>costs</w:t>
      </w:r>
    </w:p>
    <w:p w14:paraId="540BB87C" w14:textId="5A4BDEC6" w:rsidR="002B6A4D" w:rsidRDefault="00514C70" w:rsidP="005E7823">
      <w:pPr>
        <w:pStyle w:val="HEADING"/>
        <w:ind w:left="720"/>
        <w:rPr>
          <w:lang w:val="en-GB"/>
        </w:rPr>
      </w:pPr>
      <w:r>
        <w:rPr>
          <w:lang w:val="en-GB"/>
        </w:rPr>
        <w:tab/>
        <w:t xml:space="preserve">Ms </w:t>
      </w:r>
      <w:proofErr w:type="spellStart"/>
      <w:r>
        <w:rPr>
          <w:lang w:val="en-GB"/>
        </w:rPr>
        <w:t>Mphephu</w:t>
      </w:r>
      <w:proofErr w:type="spellEnd"/>
    </w:p>
    <w:p w14:paraId="0FA66D70" w14:textId="338A996B" w:rsidR="005E7823" w:rsidRDefault="007F05D0" w:rsidP="005E7823">
      <w:pPr>
        <w:pStyle w:val="JUDGMENTNUMBERED"/>
        <w:rPr>
          <w:lang w:val="en-GB"/>
        </w:rPr>
      </w:pPr>
      <w:r>
        <w:rPr>
          <w:lang w:val="en-GB"/>
        </w:rPr>
        <w:t>On the Supreme Court of Appeal’</w:t>
      </w:r>
      <w:r w:rsidR="008150E5">
        <w:rPr>
          <w:lang w:val="en-GB"/>
        </w:rPr>
        <w:t xml:space="preserve">s costs order, Ms </w:t>
      </w:r>
      <w:proofErr w:type="spellStart"/>
      <w:r w:rsidR="008150E5">
        <w:rPr>
          <w:lang w:val="en-GB"/>
        </w:rPr>
        <w:t>Mphephu</w:t>
      </w:r>
      <w:proofErr w:type="spellEnd"/>
      <w:r w:rsidR="008150E5">
        <w:rPr>
          <w:lang w:val="en-GB"/>
        </w:rPr>
        <w:t xml:space="preserve"> argues </w:t>
      </w:r>
      <w:r w:rsidR="00C40F02">
        <w:rPr>
          <w:lang w:val="en-GB"/>
        </w:rPr>
        <w:t>that the Court erred</w:t>
      </w:r>
      <w:r w:rsidR="003B7AFE">
        <w:rPr>
          <w:lang w:val="en-GB"/>
        </w:rPr>
        <w:t>,</w:t>
      </w:r>
      <w:r w:rsidR="00C40F02">
        <w:rPr>
          <w:lang w:val="en-GB"/>
        </w:rPr>
        <w:t xml:space="preserve"> because she was entitled to costs in both the High Court and the Supreme Court of Appeal in view of her substantial and final success on the points </w:t>
      </w:r>
      <w:r w:rsidR="005B3F78">
        <w:rPr>
          <w:i/>
          <w:iCs/>
          <w:lang w:val="en-GB"/>
        </w:rPr>
        <w:t>in </w:t>
      </w:r>
      <w:proofErr w:type="spellStart"/>
      <w:r w:rsidR="00C40F02" w:rsidRPr="00C40F02">
        <w:rPr>
          <w:i/>
          <w:iCs/>
          <w:lang w:val="en-GB"/>
        </w:rPr>
        <w:t>limine</w:t>
      </w:r>
      <w:proofErr w:type="spellEnd"/>
      <w:r w:rsidR="00C40F02">
        <w:rPr>
          <w:lang w:val="en-GB"/>
        </w:rPr>
        <w:t>.</w:t>
      </w:r>
      <w:r w:rsidR="000E1690">
        <w:rPr>
          <w:lang w:val="en-GB"/>
        </w:rPr>
        <w:t xml:space="preserve">  She relies on this Court</w:t>
      </w:r>
      <w:r w:rsidR="00F710B5">
        <w:rPr>
          <w:lang w:val="en-GB"/>
        </w:rPr>
        <w:t>’</w:t>
      </w:r>
      <w:r w:rsidR="000E1690">
        <w:rPr>
          <w:lang w:val="en-GB"/>
        </w:rPr>
        <w:t xml:space="preserve">s decision in </w:t>
      </w:r>
      <w:proofErr w:type="spellStart"/>
      <w:r w:rsidR="000E1690" w:rsidRPr="000E1690">
        <w:rPr>
          <w:i/>
          <w:iCs/>
          <w:lang w:val="en-GB"/>
        </w:rPr>
        <w:t>Baloyi</w:t>
      </w:r>
      <w:proofErr w:type="spellEnd"/>
      <w:r w:rsidR="000E1690">
        <w:rPr>
          <w:lang w:val="en-GB"/>
        </w:rPr>
        <w:t>,</w:t>
      </w:r>
      <w:r w:rsidR="000E1690">
        <w:rPr>
          <w:rStyle w:val="FootnoteReference"/>
          <w:lang w:val="en-GB"/>
        </w:rPr>
        <w:footnoteReference w:id="17"/>
      </w:r>
      <w:r w:rsidR="000E1690">
        <w:rPr>
          <w:lang w:val="en-GB"/>
        </w:rPr>
        <w:t xml:space="preserve"> which shows</w:t>
      </w:r>
      <w:r w:rsidR="00206C69">
        <w:rPr>
          <w:lang w:val="en-GB"/>
        </w:rPr>
        <w:t>, so she submits,</w:t>
      </w:r>
      <w:r w:rsidR="000E1690">
        <w:rPr>
          <w:lang w:val="en-GB"/>
        </w:rPr>
        <w:t xml:space="preserve"> that even where the balance of issues is remitted to the court a quo, an appellant</w:t>
      </w:r>
      <w:r w:rsidR="00F710B5">
        <w:rPr>
          <w:lang w:val="en-GB"/>
        </w:rPr>
        <w:t>’</w:t>
      </w:r>
      <w:r w:rsidR="000E1690">
        <w:rPr>
          <w:lang w:val="en-GB"/>
        </w:rPr>
        <w:t xml:space="preserve">s success entitles them to costs.  </w:t>
      </w:r>
      <w:r w:rsidR="0092361B">
        <w:rPr>
          <w:lang w:val="en-GB"/>
        </w:rPr>
        <w:t xml:space="preserve">Ms </w:t>
      </w:r>
      <w:proofErr w:type="spellStart"/>
      <w:r w:rsidR="0092361B">
        <w:rPr>
          <w:lang w:val="en-GB"/>
        </w:rPr>
        <w:t>Mphephu</w:t>
      </w:r>
      <w:proofErr w:type="spellEnd"/>
      <w:r w:rsidR="000E1690">
        <w:rPr>
          <w:lang w:val="en-GB"/>
        </w:rPr>
        <w:t xml:space="preserve"> also </w:t>
      </w:r>
      <w:r w:rsidR="0092361B">
        <w:rPr>
          <w:lang w:val="en-GB"/>
        </w:rPr>
        <w:t xml:space="preserve">submits that since her review application against the </w:t>
      </w:r>
      <w:r w:rsidR="00756227">
        <w:rPr>
          <w:lang w:val="en-GB"/>
        </w:rPr>
        <w:t>S</w:t>
      </w:r>
      <w:r w:rsidR="0092361B">
        <w:rPr>
          <w:lang w:val="en-GB"/>
        </w:rPr>
        <w:t>tate</w:t>
      </w:r>
      <w:r w:rsidR="00F710B5">
        <w:rPr>
          <w:lang w:val="en-GB"/>
        </w:rPr>
        <w:t xml:space="preserve"> seeks to enforce and vindicate</w:t>
      </w:r>
      <w:r w:rsidR="0092361B">
        <w:rPr>
          <w:lang w:val="en-GB"/>
        </w:rPr>
        <w:t xml:space="preserve"> constitutional rights,</w:t>
      </w:r>
      <w:r w:rsidR="000E1690">
        <w:rPr>
          <w:lang w:val="en-GB"/>
        </w:rPr>
        <w:t xml:space="preserve"> </w:t>
      </w:r>
      <w:r w:rsidR="0092361B">
        <w:rPr>
          <w:lang w:val="en-GB"/>
        </w:rPr>
        <w:t xml:space="preserve">the </w:t>
      </w:r>
      <w:proofErr w:type="spellStart"/>
      <w:r w:rsidR="000E1690" w:rsidRPr="0092361B">
        <w:rPr>
          <w:i/>
          <w:iCs/>
          <w:lang w:val="en-GB"/>
        </w:rPr>
        <w:lastRenderedPageBreak/>
        <w:t>Biowatch</w:t>
      </w:r>
      <w:proofErr w:type="spellEnd"/>
      <w:r w:rsidR="000E4865" w:rsidRPr="000E4865">
        <w:rPr>
          <w:lang w:val="en-GB"/>
        </w:rPr>
        <w:t xml:space="preserve"> </w:t>
      </w:r>
      <w:r w:rsidR="00A3689D">
        <w:rPr>
          <w:lang w:val="en-GB"/>
        </w:rPr>
        <w:t xml:space="preserve">principle </w:t>
      </w:r>
      <w:r w:rsidR="000E4865">
        <w:rPr>
          <w:lang w:val="en-GB"/>
        </w:rPr>
        <w:t>dictate</w:t>
      </w:r>
      <w:r w:rsidR="00A3689D">
        <w:rPr>
          <w:lang w:val="en-GB"/>
        </w:rPr>
        <w:t>s</w:t>
      </w:r>
      <w:r w:rsidR="000E4865">
        <w:rPr>
          <w:lang w:val="en-GB"/>
        </w:rPr>
        <w:t xml:space="preserve"> that she </w:t>
      </w:r>
      <w:r w:rsidR="00F710B5">
        <w:rPr>
          <w:lang w:val="en-GB"/>
        </w:rPr>
        <w:t xml:space="preserve">ought to have </w:t>
      </w:r>
      <w:r w:rsidR="000E4865">
        <w:rPr>
          <w:lang w:val="en-GB"/>
        </w:rPr>
        <w:t>be</w:t>
      </w:r>
      <w:r w:rsidR="00F710B5">
        <w:rPr>
          <w:lang w:val="en-GB"/>
        </w:rPr>
        <w:t>en</w:t>
      </w:r>
      <w:r w:rsidR="000E4865">
        <w:rPr>
          <w:lang w:val="en-GB"/>
        </w:rPr>
        <w:t xml:space="preserve"> awarded costs in both the High Court and in the Supreme Court of Appeal.</w:t>
      </w:r>
      <w:r w:rsidR="00776905" w:rsidRPr="00776905">
        <w:rPr>
          <w:rStyle w:val="FootnoteReference"/>
          <w:lang w:val="en-GB"/>
        </w:rPr>
        <w:footnoteReference w:id="18"/>
      </w:r>
    </w:p>
    <w:p w14:paraId="5EFB57CD" w14:textId="6B6440A4" w:rsidR="00734615" w:rsidRDefault="00734615" w:rsidP="00734615">
      <w:pPr>
        <w:pStyle w:val="JUDGMENTCONTINUED"/>
        <w:rPr>
          <w:lang w:val="en-GB"/>
        </w:rPr>
      </w:pPr>
    </w:p>
    <w:p w14:paraId="0010C65F" w14:textId="1185DA9A" w:rsidR="00734615" w:rsidRDefault="00734615" w:rsidP="00734615">
      <w:pPr>
        <w:pStyle w:val="JUDGMENTNUMBERED"/>
        <w:rPr>
          <w:color w:val="212121"/>
          <w:szCs w:val="26"/>
          <w:shd w:val="clear" w:color="auto" w:fill="FFFFFF"/>
        </w:rPr>
      </w:pPr>
      <w:r>
        <w:rPr>
          <w:lang w:val="en-GB"/>
        </w:rPr>
        <w:t>Ms</w:t>
      </w:r>
      <w:r w:rsidR="00A3689D">
        <w:rPr>
          <w:lang w:val="en-GB"/>
        </w:rPr>
        <w:t xml:space="preserve"> </w:t>
      </w:r>
      <w:proofErr w:type="spellStart"/>
      <w:r>
        <w:rPr>
          <w:lang w:val="en-GB"/>
        </w:rPr>
        <w:t>Mphephu</w:t>
      </w:r>
      <w:proofErr w:type="spellEnd"/>
      <w:r w:rsidR="00A3689D">
        <w:rPr>
          <w:lang w:val="en-GB"/>
        </w:rPr>
        <w:t xml:space="preserve"> also seeks punitive costs against the applicants in this Court on</w:t>
      </w:r>
      <w:r>
        <w:rPr>
          <w:lang w:val="en-GB"/>
        </w:rPr>
        <w:t xml:space="preserve"> </w:t>
      </w:r>
      <w:r w:rsidR="00D0788C">
        <w:rPr>
          <w:color w:val="212121"/>
          <w:szCs w:val="26"/>
          <w:shd w:val="clear" w:color="auto" w:fill="FFFFFF"/>
        </w:rPr>
        <w:t xml:space="preserve">the basis </w:t>
      </w:r>
      <w:r w:rsidR="00A3689D">
        <w:rPr>
          <w:color w:val="212121"/>
          <w:szCs w:val="26"/>
          <w:shd w:val="clear" w:color="auto" w:fill="FFFFFF"/>
        </w:rPr>
        <w:t>that</w:t>
      </w:r>
      <w:r w:rsidR="00D0788C">
        <w:rPr>
          <w:color w:val="212121"/>
          <w:szCs w:val="26"/>
          <w:shd w:val="clear" w:color="auto" w:fill="FFFFFF"/>
        </w:rPr>
        <w:t xml:space="preserve"> </w:t>
      </w:r>
      <w:r w:rsidR="00A3689D">
        <w:rPr>
          <w:color w:val="212121"/>
          <w:szCs w:val="26"/>
          <w:shd w:val="clear" w:color="auto" w:fill="FFFFFF"/>
        </w:rPr>
        <w:t>they obstructed</w:t>
      </w:r>
      <w:r w:rsidR="00D0788C">
        <w:rPr>
          <w:color w:val="212121"/>
          <w:szCs w:val="26"/>
          <w:shd w:val="clear" w:color="auto" w:fill="FFFFFF"/>
        </w:rPr>
        <w:t xml:space="preserve"> the administration of justice by </w:t>
      </w:r>
      <w:r w:rsidR="00A3689D">
        <w:rPr>
          <w:color w:val="212121"/>
          <w:szCs w:val="26"/>
          <w:shd w:val="clear" w:color="auto" w:fill="FFFFFF"/>
        </w:rPr>
        <w:t>significantly and purposefully</w:t>
      </w:r>
      <w:r w:rsidR="00D0788C">
        <w:rPr>
          <w:color w:val="212121"/>
          <w:szCs w:val="26"/>
          <w:shd w:val="clear" w:color="auto" w:fill="FFFFFF"/>
        </w:rPr>
        <w:t xml:space="preserve"> delay</w:t>
      </w:r>
      <w:r w:rsidR="00A3689D">
        <w:rPr>
          <w:color w:val="212121"/>
          <w:szCs w:val="26"/>
          <w:shd w:val="clear" w:color="auto" w:fill="FFFFFF"/>
        </w:rPr>
        <w:t>ing</w:t>
      </w:r>
      <w:r w:rsidR="00D0788C">
        <w:rPr>
          <w:color w:val="212121"/>
          <w:szCs w:val="26"/>
          <w:shd w:val="clear" w:color="auto" w:fill="FFFFFF"/>
        </w:rPr>
        <w:t xml:space="preserve"> the final resolution of the matter.  Ms </w:t>
      </w:r>
      <w:proofErr w:type="spellStart"/>
      <w:r w:rsidR="00D0788C">
        <w:rPr>
          <w:color w:val="212121"/>
          <w:szCs w:val="26"/>
          <w:shd w:val="clear" w:color="auto" w:fill="FFFFFF"/>
        </w:rPr>
        <w:t>Mphephu</w:t>
      </w:r>
      <w:proofErr w:type="spellEnd"/>
      <w:r w:rsidR="00D0788C">
        <w:rPr>
          <w:color w:val="212121"/>
          <w:szCs w:val="26"/>
          <w:shd w:val="clear" w:color="auto" w:fill="FFFFFF"/>
        </w:rPr>
        <w:t xml:space="preserve"> alleges that Mr</w:t>
      </w:r>
      <w:r w:rsidR="00A3689D">
        <w:rPr>
          <w:color w:val="212121"/>
          <w:szCs w:val="26"/>
          <w:shd w:val="clear" w:color="auto" w:fill="FFFFFF"/>
        </w:rPr>
        <w:t> </w:t>
      </w:r>
      <w:proofErr w:type="spellStart"/>
      <w:r w:rsidR="00D0788C">
        <w:rPr>
          <w:color w:val="212121"/>
          <w:szCs w:val="26"/>
          <w:shd w:val="clear" w:color="auto" w:fill="FFFFFF"/>
        </w:rPr>
        <w:t>Mphephu</w:t>
      </w:r>
      <w:r w:rsidR="00A3689D">
        <w:rPr>
          <w:color w:val="212121"/>
          <w:szCs w:val="26"/>
          <w:shd w:val="clear" w:color="auto" w:fill="FFFFFF"/>
        </w:rPr>
        <w:noBreakHyphen/>
        <w:t>Ramabulana’s</w:t>
      </w:r>
      <w:proofErr w:type="spellEnd"/>
      <w:r w:rsidR="00A3689D">
        <w:rPr>
          <w:color w:val="212121"/>
          <w:szCs w:val="26"/>
          <w:shd w:val="clear" w:color="auto" w:fill="FFFFFF"/>
        </w:rPr>
        <w:t xml:space="preserve"> conduct is worthy of this Court’s rebuke through punitive costs, for he </w:t>
      </w:r>
      <w:r w:rsidR="00D0788C">
        <w:rPr>
          <w:color w:val="212121"/>
          <w:szCs w:val="26"/>
          <w:shd w:val="clear" w:color="auto" w:fill="FFFFFF"/>
        </w:rPr>
        <w:t>lied on oath in his opposing affidavit to the applicant’s counter-applications in this Court about the current criminal proceedings he faces as a result of alleged involvement in unlawful VBS Mutual Bank activities</w:t>
      </w:r>
      <w:r w:rsidR="00A3689D">
        <w:rPr>
          <w:color w:val="212121"/>
          <w:szCs w:val="26"/>
          <w:shd w:val="clear" w:color="auto" w:fill="FFFFFF"/>
        </w:rPr>
        <w:t>.</w:t>
      </w:r>
    </w:p>
    <w:p w14:paraId="5720088E" w14:textId="77777777" w:rsidR="00514C70" w:rsidRPr="00C83F4F" w:rsidRDefault="00514C70" w:rsidP="00C83F4F">
      <w:pPr>
        <w:pStyle w:val="JUDGMENTCONTINUED"/>
      </w:pPr>
    </w:p>
    <w:p w14:paraId="5AE51AAD" w14:textId="55C042E3" w:rsidR="004E094F" w:rsidRDefault="00514C70" w:rsidP="00C83F4F">
      <w:pPr>
        <w:pStyle w:val="HEADING"/>
        <w:ind w:left="1440"/>
        <w:rPr>
          <w:lang w:val="en-GB"/>
        </w:rPr>
      </w:pPr>
      <w:r>
        <w:rPr>
          <w:lang w:val="en-GB"/>
        </w:rPr>
        <w:t>The applicants</w:t>
      </w:r>
    </w:p>
    <w:p w14:paraId="220AC5BB" w14:textId="49C46E08" w:rsidR="004E094F" w:rsidRDefault="00823717" w:rsidP="004E094F">
      <w:pPr>
        <w:pStyle w:val="JUDGMENTNUMBERED"/>
      </w:pPr>
      <w:r>
        <w:t>T</w:t>
      </w:r>
      <w:r w:rsidRPr="00823717">
        <w:t>he applicants’ submissions</w:t>
      </w:r>
      <w:r>
        <w:t xml:space="preserve"> on the Supreme Court of Appeal</w:t>
      </w:r>
      <w:r w:rsidR="00F710B5">
        <w:t>’</w:t>
      </w:r>
      <w:r>
        <w:t>s costs order</w:t>
      </w:r>
      <w:r w:rsidRPr="00823717">
        <w:t xml:space="preserve"> </w:t>
      </w:r>
      <w:r w:rsidR="00AA0FFC">
        <w:t>depend</w:t>
      </w:r>
      <w:r w:rsidR="00A3689D">
        <w:t>, to a great extent,</w:t>
      </w:r>
      <w:r w:rsidR="00F710B5" w:rsidRPr="00823717">
        <w:t xml:space="preserve"> </w:t>
      </w:r>
      <w:r w:rsidRPr="00823717">
        <w:t xml:space="preserve">on </w:t>
      </w:r>
      <w:r>
        <w:t xml:space="preserve">their </w:t>
      </w:r>
      <w:r w:rsidR="00F710B5">
        <w:t>submission</w:t>
      </w:r>
      <w:r w:rsidR="00F710B5" w:rsidRPr="00823717">
        <w:t xml:space="preserve"> </w:t>
      </w:r>
      <w:r w:rsidRPr="00823717">
        <w:t xml:space="preserve">that </w:t>
      </w:r>
      <w:r>
        <w:t>that Court</w:t>
      </w:r>
      <w:r w:rsidRPr="00823717">
        <w:t xml:space="preserve"> erred in upholding the appeal</w:t>
      </w:r>
      <w:r>
        <w:rPr>
          <w:lang w:val="en-GB"/>
        </w:rPr>
        <w:t xml:space="preserve">.  On costs in </w:t>
      </w:r>
      <w:r w:rsidRPr="00823717">
        <w:t>the High</w:t>
      </w:r>
      <w:r w:rsidR="00C523BF">
        <w:t> </w:t>
      </w:r>
      <w:r w:rsidRPr="00823717">
        <w:t xml:space="preserve">Court, the applicants </w:t>
      </w:r>
      <w:r w:rsidR="008B30F8">
        <w:t>maintain</w:t>
      </w:r>
      <w:r w:rsidR="008B30F8" w:rsidRPr="00823717">
        <w:t xml:space="preserve"> </w:t>
      </w:r>
      <w:r w:rsidRPr="00823717">
        <w:t xml:space="preserve">that </w:t>
      </w:r>
      <w:r w:rsidR="00F710B5">
        <w:t>this</w:t>
      </w:r>
      <w:r w:rsidR="00F710B5" w:rsidRPr="00823717">
        <w:t xml:space="preserve"> </w:t>
      </w:r>
      <w:r w:rsidRPr="00823717">
        <w:t>issue was entirely within that Court’s discretion</w:t>
      </w:r>
      <w:r>
        <w:t xml:space="preserve">.  </w:t>
      </w:r>
      <w:r w:rsidR="00BC5D08">
        <w:t xml:space="preserve">They </w:t>
      </w:r>
      <w:r w:rsidR="008B30F8">
        <w:t xml:space="preserve">further assert </w:t>
      </w:r>
      <w:r w:rsidR="00BC5D08">
        <w:t>that the High Court</w:t>
      </w:r>
      <w:r w:rsidR="00F710B5">
        <w:t>’</w:t>
      </w:r>
      <w:r w:rsidR="00BC5D08">
        <w:t>s exercise of its discretion not to award costs should not be interfered with</w:t>
      </w:r>
      <w:r w:rsidR="003B7AFE">
        <w:t>,</w:t>
      </w:r>
      <w:r w:rsidR="00BC5D08">
        <w:t xml:space="preserve"> given that the issues in this matter affect the </w:t>
      </w:r>
      <w:proofErr w:type="spellStart"/>
      <w:r w:rsidR="00DE0096" w:rsidRPr="00BC28AB">
        <w:t>Vha</w:t>
      </w:r>
      <w:r w:rsidR="00DE0096">
        <w:t>V</w:t>
      </w:r>
      <w:r w:rsidR="00DE0096" w:rsidRPr="00BC28AB">
        <w:t>en</w:t>
      </w:r>
      <w:r w:rsidR="00DE0096">
        <w:t>ḓ</w:t>
      </w:r>
      <w:r w:rsidR="00DE0096" w:rsidRPr="00BC28AB">
        <w:t>a</w:t>
      </w:r>
      <w:proofErr w:type="spellEnd"/>
      <w:r w:rsidR="00DE0096" w:rsidDel="00DE0096">
        <w:t xml:space="preserve"> </w:t>
      </w:r>
      <w:r w:rsidR="00A82A40">
        <w:t xml:space="preserve">people rather than the parties.  </w:t>
      </w:r>
      <w:r>
        <w:t xml:space="preserve">Finally, on </w:t>
      </w:r>
      <w:r w:rsidR="00AA0FFC">
        <w:t>Ms </w:t>
      </w:r>
      <w:proofErr w:type="spellStart"/>
      <w:r w:rsidR="0064058E">
        <w:t>Mphephu</w:t>
      </w:r>
      <w:r w:rsidR="00F710B5">
        <w:t>’</w:t>
      </w:r>
      <w:r w:rsidR="0064058E">
        <w:t>s</w:t>
      </w:r>
      <w:proofErr w:type="spellEnd"/>
      <w:r>
        <w:t xml:space="preserve"> </w:t>
      </w:r>
      <w:r w:rsidR="0064058E">
        <w:t xml:space="preserve">request for </w:t>
      </w:r>
      <w:r w:rsidR="00A82A40" w:rsidRPr="00A82A40">
        <w:t xml:space="preserve">punitive costs in the proceedings before this Court, the applicants </w:t>
      </w:r>
      <w:r w:rsidR="008B30F8">
        <w:t>aver</w:t>
      </w:r>
      <w:r w:rsidR="008B30F8" w:rsidRPr="00A82A40">
        <w:t xml:space="preserve"> </w:t>
      </w:r>
      <w:r w:rsidR="00A82A40" w:rsidRPr="00A82A40">
        <w:t>that their application raises genuine constitutional issues</w:t>
      </w:r>
      <w:r w:rsidR="0064058E">
        <w:t xml:space="preserve"> of great importance to the </w:t>
      </w:r>
      <w:proofErr w:type="spellStart"/>
      <w:r w:rsidR="00DE0096" w:rsidRPr="00BC28AB">
        <w:t>Vha</w:t>
      </w:r>
      <w:r w:rsidR="00DE0096">
        <w:t>V</w:t>
      </w:r>
      <w:r w:rsidR="00DE0096" w:rsidRPr="00BC28AB">
        <w:t>en</w:t>
      </w:r>
      <w:r w:rsidR="00DE0096">
        <w:t>ḓ</w:t>
      </w:r>
      <w:r w:rsidR="00DE0096" w:rsidRPr="00BC28AB">
        <w:t>a</w:t>
      </w:r>
      <w:proofErr w:type="spellEnd"/>
      <w:r w:rsidR="00DE0096" w:rsidDel="00DE0096">
        <w:t xml:space="preserve"> </w:t>
      </w:r>
      <w:r w:rsidR="0064058E">
        <w:t>people</w:t>
      </w:r>
      <w:r w:rsidR="00A82A40" w:rsidRPr="00A82A40">
        <w:t xml:space="preserve">, and that there is nothing in the way they have conducted themselves in this Court which justifies its opprobrium through a punitive </w:t>
      </w:r>
      <w:r w:rsidR="00AA0FFC">
        <w:t xml:space="preserve">costs </w:t>
      </w:r>
      <w:r w:rsidR="00A82A40" w:rsidRPr="00A82A40">
        <w:t>order.</w:t>
      </w:r>
    </w:p>
    <w:p w14:paraId="0FBE157B" w14:textId="2D150F06" w:rsidR="00514C70" w:rsidRDefault="00514C70" w:rsidP="00C83F4F">
      <w:pPr>
        <w:pStyle w:val="JUDGMENTCONTINUED"/>
      </w:pPr>
    </w:p>
    <w:p w14:paraId="1ABCCAB0" w14:textId="61742B05" w:rsidR="00A82A40" w:rsidRDefault="00C674E1" w:rsidP="00F612DF">
      <w:pPr>
        <w:pStyle w:val="HEADING"/>
        <w:ind w:left="720" w:firstLine="720"/>
        <w:rPr>
          <w:lang w:val="en-GB"/>
        </w:rPr>
      </w:pPr>
      <w:r>
        <w:t>The State respondents</w:t>
      </w:r>
    </w:p>
    <w:p w14:paraId="5ABC7255" w14:textId="10538816" w:rsidR="00A82A40" w:rsidRPr="00A82A40" w:rsidRDefault="00294AAA" w:rsidP="00A82A40">
      <w:pPr>
        <w:pStyle w:val="JUDGMENTNUMBERED"/>
        <w:rPr>
          <w:lang w:val="en-GB"/>
        </w:rPr>
      </w:pPr>
      <w:r>
        <w:rPr>
          <w:lang w:val="en-GB"/>
        </w:rPr>
        <w:t xml:space="preserve">The </w:t>
      </w:r>
      <w:r w:rsidR="00756227">
        <w:rPr>
          <w:lang w:val="en-GB"/>
        </w:rPr>
        <w:t>S</w:t>
      </w:r>
      <w:r>
        <w:rPr>
          <w:lang w:val="en-GB"/>
        </w:rPr>
        <w:t>tate respondents submit that</w:t>
      </w:r>
      <w:r w:rsidR="008B30F8">
        <w:rPr>
          <w:lang w:val="en-GB"/>
        </w:rPr>
        <w:t>,</w:t>
      </w:r>
      <w:r>
        <w:rPr>
          <w:lang w:val="en-GB"/>
        </w:rPr>
        <w:t xml:space="preserve"> given their decision to abide by the decision of this Court, the question of costs in the appeal is a matte</w:t>
      </w:r>
      <w:r w:rsidR="007F05D0">
        <w:rPr>
          <w:lang w:val="en-GB"/>
        </w:rPr>
        <w:t>r between the applicants and Ms </w:t>
      </w:r>
      <w:proofErr w:type="spellStart"/>
      <w:r>
        <w:rPr>
          <w:lang w:val="en-GB"/>
        </w:rPr>
        <w:t>Mphephu</w:t>
      </w:r>
      <w:proofErr w:type="spellEnd"/>
      <w:r>
        <w:rPr>
          <w:lang w:val="en-GB"/>
        </w:rPr>
        <w:t>.  Accordingly, they make no submissions on the issue of punitive costs, save to state that there is no basis for any costs order against them in view of their decision to abide.</w:t>
      </w:r>
    </w:p>
    <w:p w14:paraId="52D10F01" w14:textId="77777777" w:rsidR="005E7823" w:rsidRPr="005E7823" w:rsidRDefault="005E7823" w:rsidP="005E7823">
      <w:pPr>
        <w:pStyle w:val="JUDGMENTCONTINUED"/>
        <w:rPr>
          <w:lang w:val="en-GB"/>
        </w:rPr>
      </w:pPr>
    </w:p>
    <w:p w14:paraId="0BB78175" w14:textId="4D3FA8B2" w:rsidR="000452A8" w:rsidRDefault="001B73E5" w:rsidP="000452A8">
      <w:pPr>
        <w:pStyle w:val="HEADING"/>
        <w:rPr>
          <w:lang w:val="en-GB"/>
        </w:rPr>
      </w:pPr>
      <w:r w:rsidRPr="001B73E5">
        <w:rPr>
          <w:lang w:val="en-GB"/>
        </w:rPr>
        <w:t>This Court</w:t>
      </w:r>
      <w:r w:rsidR="00E1079D">
        <w:rPr>
          <w:lang w:val="en-GB"/>
        </w:rPr>
        <w:t>’</w:t>
      </w:r>
      <w:r w:rsidRPr="001B73E5">
        <w:rPr>
          <w:lang w:val="en-GB"/>
        </w:rPr>
        <w:t>s decision</w:t>
      </w:r>
      <w:r w:rsidR="00382E73">
        <w:rPr>
          <w:lang w:val="en-GB"/>
        </w:rPr>
        <w:t>s</w:t>
      </w:r>
      <w:r w:rsidRPr="001B73E5">
        <w:rPr>
          <w:lang w:val="en-GB"/>
        </w:rPr>
        <w:t xml:space="preserve"> on </w:t>
      </w:r>
      <w:r w:rsidR="003E357A" w:rsidRPr="003E357A">
        <w:rPr>
          <w:lang w:val="en-GB"/>
        </w:rPr>
        <w:t xml:space="preserve">Ms </w:t>
      </w:r>
      <w:proofErr w:type="spellStart"/>
      <w:r w:rsidR="003E357A" w:rsidRPr="003E357A">
        <w:rPr>
          <w:lang w:val="en-GB"/>
        </w:rPr>
        <w:t>Mphephu</w:t>
      </w:r>
      <w:r w:rsidR="00E1079D">
        <w:rPr>
          <w:lang w:val="en-GB"/>
        </w:rPr>
        <w:t>’</w:t>
      </w:r>
      <w:r w:rsidR="003E357A" w:rsidRPr="003E357A">
        <w:rPr>
          <w:lang w:val="en-GB"/>
        </w:rPr>
        <w:t>s</w:t>
      </w:r>
      <w:proofErr w:type="spellEnd"/>
      <w:r w:rsidRPr="001B73E5">
        <w:rPr>
          <w:lang w:val="en-GB"/>
        </w:rPr>
        <w:t xml:space="preserve"> </w:t>
      </w:r>
      <w:bookmarkStart w:id="8" w:name="_Hlk80619166"/>
      <w:r>
        <w:rPr>
          <w:lang w:val="en-GB"/>
        </w:rPr>
        <w:t>counter-applications</w:t>
      </w:r>
      <w:bookmarkEnd w:id="8"/>
    </w:p>
    <w:p w14:paraId="1E2F26C0" w14:textId="3B926970" w:rsidR="00CB018B" w:rsidRDefault="00382E73" w:rsidP="00C359C1">
      <w:pPr>
        <w:pStyle w:val="JUDGMENTNUMBERED"/>
        <w:rPr>
          <w:lang w:val="en-GB"/>
        </w:rPr>
      </w:pPr>
      <w:r>
        <w:rPr>
          <w:lang w:val="en-GB"/>
        </w:rPr>
        <w:t xml:space="preserve">This Court has decided to determine Ms </w:t>
      </w:r>
      <w:proofErr w:type="spellStart"/>
      <w:r>
        <w:rPr>
          <w:lang w:val="en-GB"/>
        </w:rPr>
        <w:t>Mphephu</w:t>
      </w:r>
      <w:r w:rsidR="00E1079D">
        <w:rPr>
          <w:lang w:val="en-GB"/>
        </w:rPr>
        <w:t>’</w:t>
      </w:r>
      <w:r>
        <w:rPr>
          <w:lang w:val="en-GB"/>
        </w:rPr>
        <w:t>s</w:t>
      </w:r>
      <w:proofErr w:type="spellEnd"/>
      <w:r>
        <w:rPr>
          <w:lang w:val="en-GB"/>
        </w:rPr>
        <w:t xml:space="preserve"> counter-applications on the basis of the pleadings and the written submissions fi</w:t>
      </w:r>
      <w:r w:rsidR="002C4088">
        <w:rPr>
          <w:lang w:val="en-GB"/>
        </w:rPr>
        <w:t>led in response to its direction</w:t>
      </w:r>
      <w:r>
        <w:rPr>
          <w:lang w:val="en-GB"/>
        </w:rPr>
        <w:t>s, without an oral hearing.  Our decisions on each of the counter-applications are set out in what follows.</w:t>
      </w:r>
    </w:p>
    <w:p w14:paraId="0BAF9710" w14:textId="23554712" w:rsidR="00382E73" w:rsidRDefault="00382E73" w:rsidP="00382E73">
      <w:pPr>
        <w:pStyle w:val="JUDGMENTCONTINUED"/>
        <w:rPr>
          <w:lang w:val="en-GB"/>
        </w:rPr>
      </w:pPr>
    </w:p>
    <w:p w14:paraId="3C0E2F25" w14:textId="0179D434" w:rsidR="00ED745C" w:rsidRDefault="002E2071" w:rsidP="000447DE">
      <w:pPr>
        <w:pStyle w:val="JUDGMENTNUMBERED"/>
        <w:rPr>
          <w:lang w:val="en-GB"/>
        </w:rPr>
      </w:pPr>
      <w:r>
        <w:rPr>
          <w:lang w:val="en-GB"/>
        </w:rPr>
        <w:t>In view of our decision to refuse condonation and d</w:t>
      </w:r>
      <w:r w:rsidR="00983F6A">
        <w:rPr>
          <w:lang w:val="en-GB"/>
        </w:rPr>
        <w:t>ismiss the main application, Ms </w:t>
      </w:r>
      <w:proofErr w:type="spellStart"/>
      <w:r>
        <w:rPr>
          <w:lang w:val="en-GB"/>
        </w:rPr>
        <w:t>Mphephu</w:t>
      </w:r>
      <w:r w:rsidR="00E1079D">
        <w:rPr>
          <w:lang w:val="en-GB"/>
        </w:rPr>
        <w:t>’</w:t>
      </w:r>
      <w:r>
        <w:rPr>
          <w:lang w:val="en-GB"/>
        </w:rPr>
        <w:t>s</w:t>
      </w:r>
      <w:proofErr w:type="spellEnd"/>
      <w:r>
        <w:rPr>
          <w:lang w:val="en-GB"/>
        </w:rPr>
        <w:t xml:space="preserve"> </w:t>
      </w:r>
      <w:r w:rsidR="00A65ADC">
        <w:rPr>
          <w:lang w:val="en-GB"/>
        </w:rPr>
        <w:t xml:space="preserve">conditional </w:t>
      </w:r>
      <w:r>
        <w:rPr>
          <w:lang w:val="en-GB"/>
        </w:rPr>
        <w:t xml:space="preserve">applications </w:t>
      </w:r>
      <w:r w:rsidR="00A65ADC">
        <w:rPr>
          <w:lang w:val="en-GB"/>
        </w:rPr>
        <w:t>fall away and do not arise for determination.  These applications</w:t>
      </w:r>
      <w:r>
        <w:rPr>
          <w:lang w:val="en-GB"/>
        </w:rPr>
        <w:t xml:space="preserve"> were conditional on this Court setting down </w:t>
      </w:r>
      <w:r w:rsidR="00460FF8">
        <w:rPr>
          <w:lang w:val="en-GB"/>
        </w:rPr>
        <w:t>that</w:t>
      </w:r>
      <w:r>
        <w:rPr>
          <w:lang w:val="en-GB"/>
        </w:rPr>
        <w:t xml:space="preserve"> application for hearing</w:t>
      </w:r>
      <w:r w:rsidR="00ED745C">
        <w:rPr>
          <w:lang w:val="en-GB"/>
        </w:rPr>
        <w:t>,</w:t>
      </w:r>
      <w:r>
        <w:rPr>
          <w:lang w:val="en-GB"/>
        </w:rPr>
        <w:t xml:space="preserve"> or being inclined to grant the relief sought </w:t>
      </w:r>
      <w:r w:rsidR="00460FF8">
        <w:rPr>
          <w:lang w:val="en-GB"/>
        </w:rPr>
        <w:t>therein</w:t>
      </w:r>
      <w:r>
        <w:rPr>
          <w:lang w:val="en-GB"/>
        </w:rPr>
        <w:t>.</w:t>
      </w:r>
    </w:p>
    <w:p w14:paraId="5997D67C" w14:textId="77777777" w:rsidR="00ED745C" w:rsidRPr="00ED745C" w:rsidRDefault="00ED745C" w:rsidP="00ED745C">
      <w:pPr>
        <w:pStyle w:val="JUDGMENTCONTINUED"/>
        <w:rPr>
          <w:lang w:val="en-GB"/>
        </w:rPr>
      </w:pPr>
    </w:p>
    <w:p w14:paraId="06C1CF31" w14:textId="2D221383" w:rsidR="000447DE" w:rsidRDefault="00ED745C" w:rsidP="000447DE">
      <w:pPr>
        <w:pStyle w:val="JUDGMENTNUMBERED"/>
        <w:rPr>
          <w:lang w:val="en-GB"/>
        </w:rPr>
      </w:pPr>
      <w:r>
        <w:rPr>
          <w:lang w:val="en-GB"/>
        </w:rPr>
        <w:t xml:space="preserve">What remains </w:t>
      </w:r>
      <w:r w:rsidR="008B30F8">
        <w:rPr>
          <w:lang w:val="en-GB"/>
        </w:rPr>
        <w:t xml:space="preserve">is </w:t>
      </w:r>
      <w:r>
        <w:rPr>
          <w:lang w:val="en-GB"/>
        </w:rPr>
        <w:t>the</w:t>
      </w:r>
      <w:r w:rsidR="008B30F8">
        <w:rPr>
          <w:lang w:val="en-GB"/>
        </w:rPr>
        <w:t xml:space="preserve"> class of</w:t>
      </w:r>
      <w:r>
        <w:rPr>
          <w:lang w:val="en-GB"/>
        </w:rPr>
        <w:t xml:space="preserve"> unconditional</w:t>
      </w:r>
      <w:r w:rsidR="00C16639">
        <w:rPr>
          <w:lang w:val="en-GB"/>
        </w:rPr>
        <w:t xml:space="preserve"> counter-applications</w:t>
      </w:r>
      <w:r>
        <w:rPr>
          <w:lang w:val="en-GB"/>
        </w:rPr>
        <w:t xml:space="preserve"> relating to the Supreme</w:t>
      </w:r>
      <w:r w:rsidR="00673836">
        <w:rPr>
          <w:lang w:val="en-GB"/>
        </w:rPr>
        <w:t> </w:t>
      </w:r>
      <w:r>
        <w:rPr>
          <w:lang w:val="en-GB"/>
        </w:rPr>
        <w:t>Court of Appeal</w:t>
      </w:r>
      <w:r w:rsidR="00E1079D">
        <w:rPr>
          <w:lang w:val="en-GB"/>
        </w:rPr>
        <w:t>’</w:t>
      </w:r>
      <w:r>
        <w:rPr>
          <w:lang w:val="en-GB"/>
        </w:rPr>
        <w:t xml:space="preserve">s stay and costs orders.  </w:t>
      </w:r>
      <w:r w:rsidR="00B7653F" w:rsidRPr="00552AF3">
        <w:rPr>
          <w:lang w:val="en-GB"/>
        </w:rPr>
        <w:t>It is trite that</w:t>
      </w:r>
      <w:r w:rsidR="00B7653F">
        <w:rPr>
          <w:lang w:val="en-GB"/>
        </w:rPr>
        <w:t xml:space="preserve"> f</w:t>
      </w:r>
      <w:r>
        <w:rPr>
          <w:lang w:val="en-GB"/>
        </w:rPr>
        <w:t>or this Court to entertain these applicatio</w:t>
      </w:r>
      <w:r w:rsidR="00502D1A">
        <w:rPr>
          <w:lang w:val="en-GB"/>
        </w:rPr>
        <w:t>ns they must engage this Court’</w:t>
      </w:r>
      <w:r>
        <w:rPr>
          <w:lang w:val="en-GB"/>
        </w:rPr>
        <w:t>s jurisdiction, and it must be in the interests of justice to entertain them.</w:t>
      </w:r>
      <w:r w:rsidR="00E47F3D">
        <w:rPr>
          <w:lang w:val="en-GB"/>
        </w:rPr>
        <w:t xml:space="preserve">  In my view, t</w:t>
      </w:r>
      <w:r w:rsidR="007F05D0">
        <w:rPr>
          <w:lang w:val="en-GB"/>
        </w:rPr>
        <w:t>here is no doubt that these pre</w:t>
      </w:r>
      <w:r w:rsidR="007F05D0">
        <w:rPr>
          <w:lang w:val="en-GB"/>
        </w:rPr>
        <w:noBreakHyphen/>
      </w:r>
      <w:r w:rsidR="00E47F3D">
        <w:rPr>
          <w:lang w:val="en-GB"/>
        </w:rPr>
        <w:t xml:space="preserve">conditions are met.  </w:t>
      </w:r>
      <w:r w:rsidR="00C16639">
        <w:rPr>
          <w:lang w:val="en-GB"/>
        </w:rPr>
        <w:t>None of the parties argue that the unconditional counter</w:t>
      </w:r>
      <w:r w:rsidR="00E1079D">
        <w:rPr>
          <w:lang w:val="en-GB"/>
        </w:rPr>
        <w:noBreakHyphen/>
      </w:r>
      <w:r w:rsidR="00C16639">
        <w:rPr>
          <w:lang w:val="en-GB"/>
        </w:rPr>
        <w:t>applications do not engage this Court</w:t>
      </w:r>
      <w:r w:rsidR="00E1079D">
        <w:rPr>
          <w:lang w:val="en-GB"/>
        </w:rPr>
        <w:t>’</w:t>
      </w:r>
      <w:r w:rsidR="00C16639">
        <w:rPr>
          <w:lang w:val="en-GB"/>
        </w:rPr>
        <w:t xml:space="preserve">s jurisdiction.  Rightly so.  </w:t>
      </w:r>
      <w:r w:rsidR="00F30525">
        <w:rPr>
          <w:lang w:val="en-GB"/>
        </w:rPr>
        <w:t xml:space="preserve">At the core of the dispute between the parties in relation to the stay order </w:t>
      </w:r>
      <w:r w:rsidR="008B30F8">
        <w:rPr>
          <w:lang w:val="en-GB"/>
        </w:rPr>
        <w:t>l</w:t>
      </w:r>
      <w:r w:rsidR="00F30525">
        <w:rPr>
          <w:lang w:val="en-GB"/>
        </w:rPr>
        <w:t>i</w:t>
      </w:r>
      <w:r w:rsidR="008B30F8">
        <w:rPr>
          <w:lang w:val="en-GB"/>
        </w:rPr>
        <w:t>e</w:t>
      </w:r>
      <w:r w:rsidR="00F30525">
        <w:rPr>
          <w:lang w:val="en-GB"/>
        </w:rPr>
        <w:t>s</w:t>
      </w:r>
      <w:r w:rsidR="008B30F8">
        <w:rPr>
          <w:lang w:val="en-GB"/>
        </w:rPr>
        <w:t xml:space="preserve"> the question of</w:t>
      </w:r>
      <w:r w:rsidR="00F30525">
        <w:rPr>
          <w:lang w:val="en-GB"/>
        </w:rPr>
        <w:t xml:space="preserve"> whether the order </w:t>
      </w:r>
      <w:r w:rsidR="00E1079D">
        <w:rPr>
          <w:lang w:val="en-GB"/>
        </w:rPr>
        <w:t>constitutes</w:t>
      </w:r>
      <w:r w:rsidR="00F30525">
        <w:rPr>
          <w:lang w:val="en-GB"/>
        </w:rPr>
        <w:t xml:space="preserve"> </w:t>
      </w:r>
      <w:r w:rsidR="00307F09">
        <w:rPr>
          <w:lang w:val="en-GB"/>
        </w:rPr>
        <w:t>just and equitable</w:t>
      </w:r>
      <w:r w:rsidR="00F30525">
        <w:rPr>
          <w:lang w:val="en-GB"/>
        </w:rPr>
        <w:t xml:space="preserve"> relief</w:t>
      </w:r>
      <w:r w:rsidR="00DC03A3">
        <w:rPr>
          <w:lang w:val="en-GB"/>
        </w:rPr>
        <w:t>,</w:t>
      </w:r>
      <w:r w:rsidR="00CB6BC4">
        <w:rPr>
          <w:lang w:val="en-GB"/>
        </w:rPr>
        <w:t xml:space="preserve"> pursuant to the Supreme Court of </w:t>
      </w:r>
      <w:r w:rsidR="00F30525">
        <w:rPr>
          <w:lang w:val="en-GB"/>
        </w:rPr>
        <w:t>Appeal</w:t>
      </w:r>
      <w:r w:rsidR="00E1079D">
        <w:rPr>
          <w:lang w:val="en-GB"/>
        </w:rPr>
        <w:t>’</w:t>
      </w:r>
      <w:r w:rsidR="00F30525">
        <w:rPr>
          <w:lang w:val="en-GB"/>
        </w:rPr>
        <w:t xml:space="preserve">s </w:t>
      </w:r>
      <w:r w:rsidR="00307F09">
        <w:rPr>
          <w:lang w:val="en-GB"/>
        </w:rPr>
        <w:t xml:space="preserve">review of </w:t>
      </w:r>
      <w:r w:rsidR="00F30525">
        <w:rPr>
          <w:lang w:val="en-GB"/>
        </w:rPr>
        <w:t xml:space="preserve">the </w:t>
      </w:r>
      <w:bookmarkStart w:id="9" w:name="_Hlk81171605"/>
      <w:r w:rsidR="00F30525">
        <w:rPr>
          <w:lang w:val="en-GB"/>
        </w:rPr>
        <w:t>Identification Decision and the Recognition Decision</w:t>
      </w:r>
      <w:bookmarkEnd w:id="9"/>
      <w:r w:rsidR="00F30525">
        <w:rPr>
          <w:lang w:val="en-GB"/>
        </w:rPr>
        <w:t xml:space="preserve">.  </w:t>
      </w:r>
      <w:r w:rsidR="00307F09">
        <w:rPr>
          <w:lang w:val="en-GB"/>
        </w:rPr>
        <w:t xml:space="preserve">It is trite that the review and </w:t>
      </w:r>
      <w:r w:rsidR="00056A44">
        <w:rPr>
          <w:lang w:val="en-GB"/>
        </w:rPr>
        <w:t>exercise</w:t>
      </w:r>
      <w:r w:rsidR="00307F09">
        <w:rPr>
          <w:lang w:val="en-GB"/>
        </w:rPr>
        <w:t xml:space="preserve"> of public</w:t>
      </w:r>
      <w:r w:rsidR="002C4088">
        <w:rPr>
          <w:lang w:val="en-GB"/>
        </w:rPr>
        <w:t xml:space="preserve"> power by courts always raises a</w:t>
      </w:r>
      <w:r w:rsidR="00307F09">
        <w:rPr>
          <w:lang w:val="en-GB"/>
        </w:rPr>
        <w:t xml:space="preserve"> constitutional </w:t>
      </w:r>
      <w:r w:rsidR="002C4088">
        <w:rPr>
          <w:lang w:val="en-GB"/>
        </w:rPr>
        <w:t>issue</w:t>
      </w:r>
      <w:r w:rsidR="00301C9E">
        <w:rPr>
          <w:lang w:val="en-GB"/>
        </w:rPr>
        <w:t>,</w:t>
      </w:r>
      <w:r w:rsidR="00307F09">
        <w:rPr>
          <w:lang w:val="en-GB"/>
        </w:rPr>
        <w:t xml:space="preserve"> and t</w:t>
      </w:r>
      <w:r w:rsidR="00301C9E">
        <w:rPr>
          <w:lang w:val="en-GB"/>
        </w:rPr>
        <w:t>herefore</w:t>
      </w:r>
      <w:r w:rsidR="00307F09">
        <w:rPr>
          <w:lang w:val="en-GB"/>
        </w:rPr>
        <w:t xml:space="preserve"> engages this Court</w:t>
      </w:r>
      <w:r w:rsidR="00E1079D">
        <w:rPr>
          <w:lang w:val="en-GB"/>
        </w:rPr>
        <w:t>’</w:t>
      </w:r>
      <w:r w:rsidR="00307F09">
        <w:rPr>
          <w:lang w:val="en-GB"/>
        </w:rPr>
        <w:t>s jurisdiction.</w:t>
      </w:r>
      <w:r w:rsidR="00307F09">
        <w:rPr>
          <w:rStyle w:val="FootnoteReference"/>
          <w:lang w:val="en-GB"/>
        </w:rPr>
        <w:footnoteReference w:id="19"/>
      </w:r>
      <w:r w:rsidR="00307F09">
        <w:rPr>
          <w:lang w:val="en-GB"/>
        </w:rPr>
        <w:t xml:space="preserve">  </w:t>
      </w:r>
      <w:r w:rsidR="00FB72E2">
        <w:rPr>
          <w:lang w:val="en-GB"/>
        </w:rPr>
        <w:t>Moreover, this matter</w:t>
      </w:r>
      <w:r w:rsidR="00BA1DB9">
        <w:rPr>
          <w:lang w:val="en-GB"/>
        </w:rPr>
        <w:t xml:space="preserve"> </w:t>
      </w:r>
      <w:r w:rsidR="00C16639">
        <w:rPr>
          <w:lang w:val="en-GB"/>
        </w:rPr>
        <w:t xml:space="preserve">calls upon this Court to evaluate the </w:t>
      </w:r>
      <w:r w:rsidR="00C16639" w:rsidRPr="00FB72E2">
        <w:rPr>
          <w:lang w:val="en-GB"/>
        </w:rPr>
        <w:t>Supreme Court</w:t>
      </w:r>
      <w:r w:rsidR="00DC03A3">
        <w:rPr>
          <w:lang w:val="en-GB"/>
        </w:rPr>
        <w:t xml:space="preserve"> of Appeal</w:t>
      </w:r>
      <w:r w:rsidR="00E1079D">
        <w:rPr>
          <w:lang w:val="en-GB"/>
        </w:rPr>
        <w:t>’</w:t>
      </w:r>
      <w:r w:rsidR="00C16639" w:rsidRPr="00FB72E2">
        <w:rPr>
          <w:lang w:val="en-GB"/>
        </w:rPr>
        <w:t>s approach to</w:t>
      </w:r>
      <w:r w:rsidR="00BA1DB9" w:rsidRPr="00FB72E2">
        <w:rPr>
          <w:lang w:val="en-GB"/>
        </w:rPr>
        <w:t xml:space="preserve"> the consequences of unconstitutional</w:t>
      </w:r>
      <w:r w:rsidR="00DE02F3">
        <w:rPr>
          <w:lang w:val="en-GB"/>
        </w:rPr>
        <w:t xml:space="preserve"> and invalid</w:t>
      </w:r>
      <w:r w:rsidR="00BA1DB9" w:rsidRPr="00FB72E2">
        <w:rPr>
          <w:lang w:val="en-GB"/>
        </w:rPr>
        <w:t xml:space="preserve"> administrative action and</w:t>
      </w:r>
      <w:r w:rsidR="00F30525" w:rsidRPr="00FB72E2">
        <w:rPr>
          <w:lang w:val="en-GB"/>
        </w:rPr>
        <w:t xml:space="preserve"> implicates the power</w:t>
      </w:r>
      <w:r w:rsidR="007F05D0">
        <w:rPr>
          <w:lang w:val="en-GB"/>
        </w:rPr>
        <w:t xml:space="preserve"> in section </w:t>
      </w:r>
      <w:r w:rsidR="00F30525">
        <w:rPr>
          <w:lang w:val="en-GB"/>
        </w:rPr>
        <w:t>172</w:t>
      </w:r>
      <w:r w:rsidR="00307F09">
        <w:rPr>
          <w:lang w:val="en-GB"/>
        </w:rPr>
        <w:t>(1)</w:t>
      </w:r>
      <w:r w:rsidR="00F30525">
        <w:rPr>
          <w:lang w:val="en-GB"/>
        </w:rPr>
        <w:t xml:space="preserve"> of the </w:t>
      </w:r>
      <w:r w:rsidR="003C19C2">
        <w:rPr>
          <w:lang w:val="en-GB"/>
        </w:rPr>
        <w:t>Constitution</w:t>
      </w:r>
      <w:r w:rsidR="00F30525">
        <w:rPr>
          <w:lang w:val="en-GB"/>
        </w:rPr>
        <w:t>.</w:t>
      </w:r>
      <w:r w:rsidR="00600838">
        <w:rPr>
          <w:lang w:val="en-GB"/>
        </w:rPr>
        <w:t xml:space="preserve">  The</w:t>
      </w:r>
      <w:r w:rsidR="00FB72E2">
        <w:rPr>
          <w:lang w:val="en-GB"/>
        </w:rPr>
        <w:t>se are constitutional issues falling squarely within this Court</w:t>
      </w:r>
      <w:r w:rsidR="00E1079D">
        <w:rPr>
          <w:lang w:val="en-GB"/>
        </w:rPr>
        <w:t>’</w:t>
      </w:r>
      <w:r w:rsidR="00FB72E2">
        <w:rPr>
          <w:lang w:val="en-GB"/>
        </w:rPr>
        <w:t>s jurisdiction.</w:t>
      </w:r>
    </w:p>
    <w:p w14:paraId="70AA0C37" w14:textId="46A399CF" w:rsidR="009F7E68" w:rsidRDefault="009F7E68" w:rsidP="009F7E68">
      <w:pPr>
        <w:pStyle w:val="JUDGMENTCONTINUED"/>
        <w:rPr>
          <w:lang w:val="en-GB"/>
        </w:rPr>
      </w:pPr>
    </w:p>
    <w:p w14:paraId="0D506F8C" w14:textId="38092CD4" w:rsidR="009F7E68" w:rsidRDefault="001E7460" w:rsidP="00C16639">
      <w:pPr>
        <w:pStyle w:val="JUDGMENTNUMBERED"/>
        <w:rPr>
          <w:lang w:val="en-GB"/>
        </w:rPr>
      </w:pPr>
      <w:r>
        <w:rPr>
          <w:lang w:val="en-GB"/>
        </w:rPr>
        <w:lastRenderedPageBreak/>
        <w:t xml:space="preserve">The challenge to </w:t>
      </w:r>
      <w:r w:rsidR="00880550">
        <w:rPr>
          <w:lang w:val="en-GB"/>
        </w:rPr>
        <w:t xml:space="preserve">the </w:t>
      </w:r>
      <w:r w:rsidR="00A65ADC">
        <w:rPr>
          <w:lang w:val="en-GB"/>
        </w:rPr>
        <w:t xml:space="preserve">costs order of the </w:t>
      </w:r>
      <w:r w:rsidR="00880550">
        <w:rPr>
          <w:lang w:val="en-GB"/>
        </w:rPr>
        <w:t xml:space="preserve">Supreme Court of Appeal </w:t>
      </w:r>
      <w:r w:rsidR="00BA1DB9">
        <w:rPr>
          <w:lang w:val="en-GB"/>
        </w:rPr>
        <w:t>similarly engages this Court</w:t>
      </w:r>
      <w:r w:rsidR="00E1079D">
        <w:rPr>
          <w:lang w:val="en-GB"/>
        </w:rPr>
        <w:t>’</w:t>
      </w:r>
      <w:r w:rsidR="00BA1DB9">
        <w:rPr>
          <w:lang w:val="en-GB"/>
        </w:rPr>
        <w:t xml:space="preserve">s jurisdiction, it being settled that </w:t>
      </w:r>
      <w:r w:rsidR="00E1079D">
        <w:t>“</w:t>
      </w:r>
      <w:r w:rsidR="00C16639">
        <w:t>[t]</w:t>
      </w:r>
      <w:r w:rsidR="00C16639" w:rsidRPr="00C16639">
        <w:t>he award of costs in a constitutional matter itself raises a constitutional issue and therefore this Court has jurisdiction to hear it</w:t>
      </w:r>
      <w:r w:rsidR="00E1079D">
        <w:t>”</w:t>
      </w:r>
      <w:r w:rsidR="00C16639" w:rsidRPr="00C16639">
        <w:t>.</w:t>
      </w:r>
      <w:r w:rsidR="00C16639">
        <w:rPr>
          <w:rStyle w:val="FootnoteReference"/>
        </w:rPr>
        <w:footnoteReference w:id="20"/>
      </w:r>
      <w:r w:rsidR="00AF4CD5">
        <w:t xml:space="preserve">  </w:t>
      </w:r>
      <w:r w:rsidR="00A3441D">
        <w:t xml:space="preserve">As will be clear from my exposition below, Ms </w:t>
      </w:r>
      <w:proofErr w:type="spellStart"/>
      <w:r w:rsidR="00A3441D">
        <w:t>Mphephu</w:t>
      </w:r>
      <w:r w:rsidR="00E1079D">
        <w:t>’</w:t>
      </w:r>
      <w:r w:rsidR="00A3441D">
        <w:t>s</w:t>
      </w:r>
      <w:proofErr w:type="spellEnd"/>
      <w:r w:rsidR="00A3441D">
        <w:t xml:space="preserve"> </w:t>
      </w:r>
      <w:r w:rsidR="00A3441D" w:rsidRPr="00A3441D">
        <w:rPr>
          <w:lang w:val="en-GB"/>
        </w:rPr>
        <w:t>unconditional counter</w:t>
      </w:r>
      <w:r w:rsidR="00E1079D">
        <w:rPr>
          <w:lang w:val="en-GB"/>
        </w:rPr>
        <w:noBreakHyphen/>
      </w:r>
      <w:r w:rsidR="00A3441D" w:rsidRPr="00A3441D">
        <w:rPr>
          <w:lang w:val="en-GB"/>
        </w:rPr>
        <w:t>applications</w:t>
      </w:r>
      <w:r w:rsidR="00A3441D">
        <w:rPr>
          <w:lang w:val="en-GB"/>
        </w:rPr>
        <w:t xml:space="preserve"> also </w:t>
      </w:r>
      <w:r w:rsidR="00E1079D">
        <w:rPr>
          <w:lang w:val="en-GB"/>
        </w:rPr>
        <w:t xml:space="preserve">bear </w:t>
      </w:r>
      <w:r w:rsidR="00A3441D">
        <w:rPr>
          <w:lang w:val="en-GB"/>
        </w:rPr>
        <w:t>prospects of success, and it is in the interests of justice to entertain them.  In what follows, I set out</w:t>
      </w:r>
      <w:r w:rsidR="00A65ADC">
        <w:rPr>
          <w:lang w:val="en-GB"/>
        </w:rPr>
        <w:t xml:space="preserve"> each of</w:t>
      </w:r>
      <w:r w:rsidR="00A3441D">
        <w:rPr>
          <w:lang w:val="en-GB"/>
        </w:rPr>
        <w:t xml:space="preserve"> this Court</w:t>
      </w:r>
      <w:r w:rsidR="00E1079D">
        <w:rPr>
          <w:lang w:val="en-GB"/>
        </w:rPr>
        <w:t>’</w:t>
      </w:r>
      <w:r w:rsidR="00A3441D">
        <w:rPr>
          <w:lang w:val="en-GB"/>
        </w:rPr>
        <w:t>s decisions on the merits of the unconditional counter-applications</w:t>
      </w:r>
      <w:r w:rsidR="00BC7AE9">
        <w:rPr>
          <w:lang w:val="en-GB"/>
        </w:rPr>
        <w:t xml:space="preserve"> in turn</w:t>
      </w:r>
      <w:r w:rsidR="00A3441D">
        <w:rPr>
          <w:lang w:val="en-GB"/>
        </w:rPr>
        <w:t>.</w:t>
      </w:r>
    </w:p>
    <w:p w14:paraId="3B19D0BC" w14:textId="68698187" w:rsidR="00A3441D" w:rsidRDefault="00A3441D" w:rsidP="00A3441D">
      <w:pPr>
        <w:pStyle w:val="JUDGMENTCONTINUED"/>
        <w:rPr>
          <w:lang w:val="en-GB"/>
        </w:rPr>
      </w:pPr>
    </w:p>
    <w:p w14:paraId="329B11F4" w14:textId="0F534270" w:rsidR="00A3441D" w:rsidRPr="00A3441D" w:rsidRDefault="00C1768F" w:rsidP="00A3441D">
      <w:pPr>
        <w:pStyle w:val="HEADING"/>
        <w:ind w:left="720"/>
        <w:rPr>
          <w:lang w:val="en-GB"/>
        </w:rPr>
      </w:pPr>
      <w:r>
        <w:rPr>
          <w:lang w:val="en-GB"/>
        </w:rPr>
        <w:t>T</w:t>
      </w:r>
      <w:r w:rsidR="00A3441D">
        <w:rPr>
          <w:lang w:val="en-GB"/>
        </w:rPr>
        <w:t xml:space="preserve">he </w:t>
      </w:r>
      <w:r>
        <w:rPr>
          <w:lang w:val="en-GB"/>
        </w:rPr>
        <w:t xml:space="preserve">challenge </w:t>
      </w:r>
      <w:r w:rsidR="00FB71FB">
        <w:rPr>
          <w:lang w:val="en-GB"/>
        </w:rPr>
        <w:t xml:space="preserve">to </w:t>
      </w:r>
      <w:r w:rsidR="007233E1">
        <w:rPr>
          <w:lang w:val="en-GB"/>
        </w:rPr>
        <w:t>the</w:t>
      </w:r>
      <w:r>
        <w:rPr>
          <w:lang w:val="en-GB"/>
        </w:rPr>
        <w:t xml:space="preserve"> </w:t>
      </w:r>
      <w:r w:rsidR="00A3441D">
        <w:rPr>
          <w:lang w:val="en-GB"/>
        </w:rPr>
        <w:t>Supreme Court of Appeal</w:t>
      </w:r>
      <w:r w:rsidR="00E1079D">
        <w:rPr>
          <w:lang w:val="en-GB"/>
        </w:rPr>
        <w:t>’</w:t>
      </w:r>
      <w:r w:rsidR="00A3441D">
        <w:rPr>
          <w:lang w:val="en-GB"/>
        </w:rPr>
        <w:t>s stay order</w:t>
      </w:r>
    </w:p>
    <w:p w14:paraId="1ED17C47" w14:textId="14976BEE" w:rsidR="00D36561" w:rsidRDefault="002E0979" w:rsidP="007233E1">
      <w:pPr>
        <w:pStyle w:val="JUDGMENTNUMBERED"/>
      </w:pPr>
      <w:r>
        <w:rPr>
          <w:lang w:val="en-GB"/>
        </w:rPr>
        <w:t xml:space="preserve">My </w:t>
      </w:r>
      <w:r w:rsidR="00151628">
        <w:rPr>
          <w:lang w:val="en-GB"/>
        </w:rPr>
        <w:t>point</w:t>
      </w:r>
      <w:r>
        <w:rPr>
          <w:lang w:val="en-GB"/>
        </w:rPr>
        <w:t xml:space="preserve"> of departure</w:t>
      </w:r>
      <w:r w:rsidR="00151628">
        <w:rPr>
          <w:lang w:val="en-GB"/>
        </w:rPr>
        <w:t xml:space="preserve"> on this issue is the Constitution.  </w:t>
      </w:r>
      <w:r w:rsidR="00C11BBB">
        <w:rPr>
          <w:lang w:val="en-GB"/>
        </w:rPr>
        <w:t xml:space="preserve">The consequences of a court finding that an administrative act is unlawful and unconstitutional, as the Supreme Court of Appeal did in respect of the </w:t>
      </w:r>
      <w:r w:rsidR="00C11BBB" w:rsidRPr="00C11BBB">
        <w:rPr>
          <w:lang w:val="en-GB"/>
        </w:rPr>
        <w:t>Identification</w:t>
      </w:r>
      <w:r w:rsidR="00151628">
        <w:rPr>
          <w:lang w:val="en-GB"/>
        </w:rPr>
        <w:t xml:space="preserve"> </w:t>
      </w:r>
      <w:r w:rsidR="00C11BBB" w:rsidRPr="00C11BBB">
        <w:rPr>
          <w:lang w:val="en-GB"/>
        </w:rPr>
        <w:t>Decision and the Recognition Decision</w:t>
      </w:r>
      <w:r w:rsidR="00C11BBB">
        <w:rPr>
          <w:lang w:val="en-GB"/>
        </w:rPr>
        <w:t xml:space="preserve">, are dictated by the Constitution itself.  </w:t>
      </w:r>
      <w:r w:rsidR="000D6AA7">
        <w:rPr>
          <w:lang w:val="en-GB"/>
        </w:rPr>
        <w:t xml:space="preserve">Section </w:t>
      </w:r>
      <w:r w:rsidR="009C5D7B">
        <w:rPr>
          <w:lang w:val="en-GB"/>
        </w:rPr>
        <w:t>172(1)(a)</w:t>
      </w:r>
      <w:r w:rsidR="00B24A47">
        <w:rPr>
          <w:lang w:val="en-GB"/>
        </w:rPr>
        <w:t xml:space="preserve"> of the Constitution</w:t>
      </w:r>
      <w:r w:rsidR="009C5D7B">
        <w:rPr>
          <w:lang w:val="en-GB"/>
        </w:rPr>
        <w:t xml:space="preserve"> prescribes that such an administrative act must be declared invalid.</w:t>
      </w:r>
      <w:r w:rsidR="00682A42">
        <w:rPr>
          <w:lang w:val="en-GB"/>
        </w:rPr>
        <w:t xml:space="preserve">  As this Court noted in </w:t>
      </w:r>
      <w:r w:rsidR="00983F6A">
        <w:rPr>
          <w:i/>
          <w:iCs/>
          <w:lang w:val="en-GB"/>
        </w:rPr>
        <w:t>Doctors for </w:t>
      </w:r>
      <w:r w:rsidR="00682A42" w:rsidRPr="00682A42">
        <w:rPr>
          <w:i/>
          <w:iCs/>
          <w:lang w:val="en-GB"/>
        </w:rPr>
        <w:t>Life</w:t>
      </w:r>
      <w:r w:rsidR="00983F6A">
        <w:rPr>
          <w:i/>
          <w:iCs/>
          <w:lang w:val="en-GB"/>
        </w:rPr>
        <w:t> </w:t>
      </w:r>
      <w:r w:rsidR="00600838">
        <w:rPr>
          <w:i/>
          <w:iCs/>
          <w:lang w:val="en-GB"/>
        </w:rPr>
        <w:t>International</w:t>
      </w:r>
      <w:r w:rsidR="00682A42">
        <w:rPr>
          <w:lang w:val="en-GB"/>
        </w:rPr>
        <w:t xml:space="preserve">, albeit in the context of unconstitutional legislation, a court which has found conduct to be unconstitutional enjoys no discretion, and </w:t>
      </w:r>
      <w:r w:rsidR="00682A42" w:rsidRPr="005E4F13">
        <w:rPr>
          <w:iCs/>
          <w:lang w:val="en-GB"/>
        </w:rPr>
        <w:t>must</w:t>
      </w:r>
      <w:r w:rsidR="00682A42">
        <w:rPr>
          <w:lang w:val="en-GB"/>
        </w:rPr>
        <w:t xml:space="preserve"> declare it invalid.</w:t>
      </w:r>
      <w:r w:rsidR="00682A42">
        <w:rPr>
          <w:rStyle w:val="FootnoteReference"/>
          <w:lang w:val="en-GB"/>
        </w:rPr>
        <w:footnoteReference w:id="21"/>
      </w:r>
      <w:r w:rsidR="008F0D84">
        <w:rPr>
          <w:lang w:val="en-GB"/>
        </w:rPr>
        <w:t xml:space="preserve">  This</w:t>
      </w:r>
      <w:r w:rsidR="001958D7">
        <w:rPr>
          <w:lang w:val="en-GB"/>
        </w:rPr>
        <w:t xml:space="preserve"> stringent</w:t>
      </w:r>
      <w:r w:rsidR="008F0D84">
        <w:rPr>
          <w:lang w:val="en-GB"/>
        </w:rPr>
        <w:t xml:space="preserve"> injunction </w:t>
      </w:r>
      <w:r w:rsidR="00E1079D">
        <w:rPr>
          <w:lang w:val="en-GB"/>
        </w:rPr>
        <w:t>“</w:t>
      </w:r>
      <w:r w:rsidR="008F0D84">
        <w:rPr>
          <w:lang w:val="en-GB"/>
        </w:rPr>
        <w:t xml:space="preserve">gives </w:t>
      </w:r>
      <w:r w:rsidR="008F0D84" w:rsidRPr="008F0D84">
        <w:t>expression to the supremacy of the Constitution and the rule of law</w:t>
      </w:r>
      <w:r w:rsidR="00E1079D">
        <w:t>”</w:t>
      </w:r>
      <w:r w:rsidR="008F0D84">
        <w:t>,</w:t>
      </w:r>
      <w:r w:rsidR="008E0783">
        <w:rPr>
          <w:rStyle w:val="FootnoteReference"/>
        </w:rPr>
        <w:footnoteReference w:id="22"/>
      </w:r>
      <w:r w:rsidR="008F0D84">
        <w:t xml:space="preserve"> which are entrenched in the Constitution.</w:t>
      </w:r>
      <w:r w:rsidR="008F0D84">
        <w:rPr>
          <w:rStyle w:val="FootnoteReference"/>
        </w:rPr>
        <w:footnoteReference w:id="23"/>
      </w:r>
      <w:r w:rsidR="00962143">
        <w:t xml:space="preserve">  </w:t>
      </w:r>
      <w:r w:rsidR="00962143" w:rsidRPr="00A01CE4">
        <w:t xml:space="preserve">It is for this reason that I must, at this earliest available opportunity, reject the contention by the </w:t>
      </w:r>
      <w:r w:rsidR="00756227">
        <w:t>S</w:t>
      </w:r>
      <w:r w:rsidR="00962143" w:rsidRPr="00A01CE4">
        <w:t>tate respondents that</w:t>
      </w:r>
      <w:r w:rsidR="00E1079D">
        <w:t>,</w:t>
      </w:r>
      <w:r w:rsidR="00962143" w:rsidRPr="00A01CE4">
        <w:t xml:space="preserve"> in making the stay order, the</w:t>
      </w:r>
      <w:r w:rsidR="00962143">
        <w:t xml:space="preserve"> </w:t>
      </w:r>
      <w:r w:rsidR="007C7F04">
        <w:t>Supreme Court of Appeal exercised no</w:t>
      </w:r>
      <w:r w:rsidR="004D7B46">
        <w:t>t the remedial power in section </w:t>
      </w:r>
      <w:r w:rsidR="007C7F04">
        <w:t>172</w:t>
      </w:r>
      <w:r w:rsidR="00A544AD">
        <w:t>(1)</w:t>
      </w:r>
      <w:r w:rsidR="00352AF3">
        <w:t xml:space="preserve"> of the Constitution</w:t>
      </w:r>
      <w:r w:rsidR="007C7F04">
        <w:t>, but t</w:t>
      </w:r>
      <w:r w:rsidR="00352AF3">
        <w:t>he power to regula</w:t>
      </w:r>
      <w:r w:rsidR="002C6D4E">
        <w:t>te its own processes in section </w:t>
      </w:r>
      <w:r w:rsidR="00352AF3">
        <w:t>173.</w:t>
      </w:r>
    </w:p>
    <w:p w14:paraId="2143A678" w14:textId="3B5611C0" w:rsidR="007C7F04" w:rsidRDefault="007C7F04" w:rsidP="007C7F04">
      <w:pPr>
        <w:pStyle w:val="JUDGMENTCONTINUED"/>
      </w:pPr>
    </w:p>
    <w:p w14:paraId="6FF3C984" w14:textId="1014512C" w:rsidR="007C7F04" w:rsidRPr="00A544AD" w:rsidRDefault="007C7F04" w:rsidP="007C7F04">
      <w:pPr>
        <w:pStyle w:val="JUDGMENTNUMBERED"/>
      </w:pPr>
      <w:r w:rsidRPr="009035D5">
        <w:t>Let me make this clear:</w:t>
      </w:r>
      <w:r w:rsidR="00A544AD" w:rsidRPr="009035D5">
        <w:t xml:space="preserve"> section 172(1) is the </w:t>
      </w:r>
      <w:r w:rsidR="00FB71FB" w:rsidRPr="009035D5">
        <w:t xml:space="preserve">primary </w:t>
      </w:r>
      <w:r w:rsidR="00A544AD" w:rsidRPr="009035D5">
        <w:t>constitutional memorial of a court</w:t>
      </w:r>
      <w:r w:rsidR="00E1079D" w:rsidRPr="009035D5">
        <w:t>’</w:t>
      </w:r>
      <w:r w:rsidR="00A544AD" w:rsidRPr="009035D5">
        <w:t>s remedial powers in constitutional matters</w:t>
      </w:r>
      <w:r w:rsidR="00A544AD">
        <w:t xml:space="preserve">.  The section fully sets out the parameters of what a court can and should do pursuant to a declaration that law or </w:t>
      </w:r>
      <w:r w:rsidR="00A544AD">
        <w:lastRenderedPageBreak/>
        <w:t>conduct, which includes administrative action, is unconstitutional.  It is not an option available to a court to evade the consequences of a finding of unconstitutionality by purporting to exercise the power to regulate its own processes in section 173.</w:t>
      </w:r>
      <w:r w:rsidR="001F0019">
        <w:t xml:space="preserve">  That construction is untenable, and would allow courts to use the seemi</w:t>
      </w:r>
      <w:r w:rsidR="002C6D4E">
        <w:t>ngly cosmic facility of section </w:t>
      </w:r>
      <w:r w:rsidR="001F0019">
        <w:t xml:space="preserve">173 to relieve themselves </w:t>
      </w:r>
      <w:r w:rsidR="00E1079D">
        <w:t xml:space="preserve">of </w:t>
      </w:r>
      <w:r w:rsidR="001F0019">
        <w:t>that which the Constitution prescribes.</w:t>
      </w:r>
      <w:r w:rsidR="002C6D4E">
        <w:t xml:space="preserve">  The section </w:t>
      </w:r>
      <w:r w:rsidR="005E4F13">
        <w:t xml:space="preserve">173 power is not </w:t>
      </w:r>
      <w:r w:rsidR="003E7174">
        <w:t>boundless</w:t>
      </w:r>
      <w:r w:rsidR="00052BEA">
        <w:t xml:space="preserve"> in the sense of what the Supreme Court of Appeal would have it</w:t>
      </w:r>
      <w:r w:rsidR="00600838">
        <w:t xml:space="preserve"> be</w:t>
      </w:r>
      <w:r w:rsidR="00052BEA">
        <w:t xml:space="preserve"> in this instance</w:t>
      </w:r>
      <w:r w:rsidR="001F0019">
        <w:t>.</w:t>
      </w:r>
    </w:p>
    <w:p w14:paraId="77D847BE" w14:textId="3F452F65" w:rsidR="009C5D7B" w:rsidRDefault="009C5D7B" w:rsidP="009C5D7B">
      <w:pPr>
        <w:pStyle w:val="JUDGMENTCONTINUED"/>
        <w:rPr>
          <w:lang w:val="en-GB"/>
        </w:rPr>
      </w:pPr>
    </w:p>
    <w:p w14:paraId="5C381AC5" w14:textId="6425E94B" w:rsidR="009C5D7B" w:rsidRPr="009C5D7B" w:rsidRDefault="004D25D2" w:rsidP="009C5D7B">
      <w:pPr>
        <w:pStyle w:val="JUDGMENTNUMBERED"/>
        <w:rPr>
          <w:lang w:val="en-GB"/>
        </w:rPr>
      </w:pPr>
      <w:r>
        <w:rPr>
          <w:lang w:val="en-GB"/>
        </w:rPr>
        <w:t>The principle of legality, which is an inciden</w:t>
      </w:r>
      <w:r w:rsidR="00B06B6A">
        <w:rPr>
          <w:lang w:val="en-GB"/>
        </w:rPr>
        <w:t>t</w:t>
      </w:r>
      <w:r>
        <w:rPr>
          <w:lang w:val="en-GB"/>
        </w:rPr>
        <w:t xml:space="preserve"> of the rule of law,</w:t>
      </w:r>
      <w:r>
        <w:rPr>
          <w:rStyle w:val="FootnoteReference"/>
          <w:lang w:val="en-GB"/>
        </w:rPr>
        <w:footnoteReference w:id="24"/>
      </w:r>
      <w:r w:rsidR="00BC0624">
        <w:rPr>
          <w:lang w:val="en-GB"/>
        </w:rPr>
        <w:t xml:space="preserve"> is central to </w:t>
      </w:r>
      <w:r w:rsidR="00C104DC">
        <w:rPr>
          <w:lang w:val="en-GB"/>
        </w:rPr>
        <w:t>a</w:t>
      </w:r>
      <w:r w:rsidR="00BC0624">
        <w:rPr>
          <w:lang w:val="en-GB"/>
        </w:rPr>
        <w:t xml:space="preserve"> court</w:t>
      </w:r>
      <w:r w:rsidR="00E1079D">
        <w:rPr>
          <w:lang w:val="en-GB"/>
        </w:rPr>
        <w:t>’</w:t>
      </w:r>
      <w:r w:rsidR="00BC0624">
        <w:rPr>
          <w:lang w:val="en-GB"/>
        </w:rPr>
        <w:t xml:space="preserve">s power when dealing with unconstitutional, and therefore invalid, administrative action.  </w:t>
      </w:r>
      <w:r w:rsidR="00A14E8B">
        <w:rPr>
          <w:lang w:val="en-GB"/>
        </w:rPr>
        <w:t xml:space="preserve">It is </w:t>
      </w:r>
      <w:r w:rsidR="005D4F0F">
        <w:rPr>
          <w:lang w:val="en-GB"/>
        </w:rPr>
        <w:t>now settled that</w:t>
      </w:r>
      <w:r w:rsidR="00864EB1">
        <w:rPr>
          <w:lang w:val="en-GB"/>
        </w:rPr>
        <w:t xml:space="preserve">, as a default position, </w:t>
      </w:r>
      <w:r w:rsidR="00E1079D">
        <w:rPr>
          <w:lang w:val="en-GB"/>
        </w:rPr>
        <w:t>“</w:t>
      </w:r>
      <w:r w:rsidR="00864EB1">
        <w:t>[t]</w:t>
      </w:r>
      <w:r w:rsidR="00864EB1" w:rsidRPr="00864EB1">
        <w:t xml:space="preserve">he principle of legality </w:t>
      </w:r>
      <w:r w:rsidR="00864EB1">
        <w:t>[</w:t>
      </w:r>
      <w:r w:rsidR="00864EB1" w:rsidRPr="00864EB1">
        <w:t>require</w:t>
      </w:r>
      <w:r w:rsidR="00864EB1">
        <w:t>s]</w:t>
      </w:r>
      <w:r w:rsidR="00864EB1" w:rsidRPr="00864EB1">
        <w:t xml:space="preserve"> that an invalid administrative decision be set aside</w:t>
      </w:r>
      <w:r w:rsidR="00E1079D">
        <w:t>”</w:t>
      </w:r>
      <w:r w:rsidR="00864EB1">
        <w:t>.</w:t>
      </w:r>
      <w:r w:rsidR="00BC0624">
        <w:rPr>
          <w:rStyle w:val="FootnoteReference"/>
        </w:rPr>
        <w:footnoteReference w:id="25"/>
      </w:r>
      <w:r w:rsidR="00864EB1">
        <w:t xml:space="preserve"> </w:t>
      </w:r>
      <w:r w:rsidR="005D4F0F">
        <w:rPr>
          <w:lang w:val="en-GB"/>
        </w:rPr>
        <w:t xml:space="preserve"> </w:t>
      </w:r>
      <w:r w:rsidR="009C5D7B">
        <w:rPr>
          <w:lang w:val="en-GB"/>
        </w:rPr>
        <w:t xml:space="preserve">This is to honour the constitutional </w:t>
      </w:r>
      <w:r w:rsidR="00447D8E">
        <w:rPr>
          <w:lang w:val="en-GB"/>
        </w:rPr>
        <w:t>command</w:t>
      </w:r>
      <w:r w:rsidR="009C5D7B">
        <w:rPr>
          <w:lang w:val="en-GB"/>
        </w:rPr>
        <w:t xml:space="preserve"> that the Constitution must reign </w:t>
      </w:r>
      <w:r w:rsidR="00983F6A">
        <w:rPr>
          <w:lang w:val="en-GB"/>
        </w:rPr>
        <w:t>supreme</w:t>
      </w:r>
      <w:r w:rsidR="009C5D7B">
        <w:rPr>
          <w:lang w:val="en-GB"/>
        </w:rPr>
        <w:t xml:space="preserve"> and the law must rule.</w:t>
      </w:r>
      <w:r w:rsidR="00BC0624">
        <w:rPr>
          <w:lang w:val="en-GB"/>
        </w:rPr>
        <w:t xml:space="preserve">  </w:t>
      </w:r>
      <w:r w:rsidR="00DC03A3">
        <w:rPr>
          <w:lang w:val="en-GB"/>
        </w:rPr>
        <w:t xml:space="preserve">While </w:t>
      </w:r>
      <w:r w:rsidR="00671715">
        <w:rPr>
          <w:lang w:val="en-GB"/>
        </w:rPr>
        <w:t>the Constitution recognises that the full might of setting aside unconstitutional conduct may</w:t>
      </w:r>
      <w:r w:rsidR="003E4479">
        <w:rPr>
          <w:lang w:val="en-GB"/>
        </w:rPr>
        <w:t xml:space="preserve"> sometimes</w:t>
      </w:r>
      <w:r w:rsidR="00671715">
        <w:rPr>
          <w:lang w:val="en-GB"/>
        </w:rPr>
        <w:t xml:space="preserve"> produce unjust a</w:t>
      </w:r>
      <w:r w:rsidR="005E4F13">
        <w:rPr>
          <w:lang w:val="en-GB"/>
        </w:rPr>
        <w:t>nd inequitable results, section </w:t>
      </w:r>
      <w:r w:rsidR="00671715">
        <w:rPr>
          <w:lang w:val="en-GB"/>
        </w:rPr>
        <w:t xml:space="preserve">172(1)(b) affords a court </w:t>
      </w:r>
      <w:r w:rsidR="00AE4830">
        <w:rPr>
          <w:lang w:val="en-GB"/>
        </w:rPr>
        <w:t>the</w:t>
      </w:r>
      <w:r w:rsidR="00671715">
        <w:rPr>
          <w:lang w:val="en-GB"/>
        </w:rPr>
        <w:t xml:space="preserve"> discretion to make any order that is just and equitable.  This may include an order </w:t>
      </w:r>
      <w:r w:rsidR="00671715" w:rsidRPr="00671715">
        <w:t>limiting the retrospective effect of the declaration of invalidity</w:t>
      </w:r>
      <w:r w:rsidR="00671715">
        <w:t>,</w:t>
      </w:r>
      <w:r w:rsidR="00671715">
        <w:rPr>
          <w:rStyle w:val="FootnoteReference"/>
        </w:rPr>
        <w:footnoteReference w:id="26"/>
      </w:r>
      <w:r w:rsidR="00671715">
        <w:t xml:space="preserve"> </w:t>
      </w:r>
      <w:r w:rsidR="00761384">
        <w:t>and/</w:t>
      </w:r>
      <w:r w:rsidR="00671715">
        <w:t xml:space="preserve">or </w:t>
      </w:r>
      <w:r w:rsidR="00874E57" w:rsidRPr="00874E57">
        <w:t>suspending the declaration of invalidity</w:t>
      </w:r>
      <w:r w:rsidR="00874E57">
        <w:t>.</w:t>
      </w:r>
      <w:r w:rsidR="00874E57">
        <w:rPr>
          <w:rStyle w:val="FootnoteReference"/>
        </w:rPr>
        <w:footnoteReference w:id="27"/>
      </w:r>
    </w:p>
    <w:p w14:paraId="07D0376A" w14:textId="50ED25D6" w:rsidR="007233E1" w:rsidRDefault="007233E1" w:rsidP="007233E1">
      <w:pPr>
        <w:pStyle w:val="JUDGMENTCONTINUED"/>
        <w:rPr>
          <w:lang w:val="en-GB"/>
        </w:rPr>
      </w:pPr>
    </w:p>
    <w:p w14:paraId="34D16520" w14:textId="1138AD50" w:rsidR="003A4AEB" w:rsidRDefault="003A4AEB" w:rsidP="003A4AEB">
      <w:pPr>
        <w:pStyle w:val="JUDGMENTNUMBERED"/>
        <w:rPr>
          <w:lang w:val="en-GB"/>
        </w:rPr>
      </w:pPr>
      <w:r>
        <w:rPr>
          <w:lang w:val="en-GB"/>
        </w:rPr>
        <w:t xml:space="preserve">I pause </w:t>
      </w:r>
      <w:r w:rsidR="00600838">
        <w:rPr>
          <w:lang w:val="en-GB"/>
        </w:rPr>
        <w:t xml:space="preserve">here </w:t>
      </w:r>
      <w:r>
        <w:rPr>
          <w:lang w:val="en-GB"/>
        </w:rPr>
        <w:t>to note</w:t>
      </w:r>
      <w:r w:rsidR="00F043FC">
        <w:rPr>
          <w:lang w:val="en-GB"/>
        </w:rPr>
        <w:t xml:space="preserve"> </w:t>
      </w:r>
      <w:r>
        <w:rPr>
          <w:lang w:val="en-GB"/>
        </w:rPr>
        <w:t>that</w:t>
      </w:r>
      <w:r w:rsidR="004E0A74">
        <w:rPr>
          <w:lang w:val="en-GB"/>
        </w:rPr>
        <w:t>, notwithstanding the broad nature of the remedial discretion in section</w:t>
      </w:r>
      <w:r>
        <w:rPr>
          <w:lang w:val="en-GB"/>
        </w:rPr>
        <w:t xml:space="preserve"> </w:t>
      </w:r>
      <w:r w:rsidR="004E0A74" w:rsidRPr="004E0A74">
        <w:rPr>
          <w:lang w:val="en-GB"/>
        </w:rPr>
        <w:t>172(1)(b)</w:t>
      </w:r>
      <w:r w:rsidR="004E0A74">
        <w:rPr>
          <w:lang w:val="en-GB"/>
        </w:rPr>
        <w:t xml:space="preserve">, </w:t>
      </w:r>
      <w:r w:rsidR="00F043FC">
        <w:rPr>
          <w:lang w:val="en-GB"/>
        </w:rPr>
        <w:t>a court is not at large</w:t>
      </w:r>
      <w:r w:rsidR="00C254FF">
        <w:rPr>
          <w:lang w:val="en-GB"/>
        </w:rPr>
        <w:t xml:space="preserve">, </w:t>
      </w:r>
      <w:r w:rsidR="00C254FF" w:rsidRPr="00C254FF">
        <w:rPr>
          <w:lang w:val="en-GB"/>
        </w:rPr>
        <w:t>on the strength of its own peculiar sensibilities and untrammelled notions of justice</w:t>
      </w:r>
      <w:r w:rsidR="00C254FF">
        <w:rPr>
          <w:lang w:val="en-GB"/>
        </w:rPr>
        <w:t xml:space="preserve">, </w:t>
      </w:r>
      <w:r w:rsidR="00600838">
        <w:rPr>
          <w:lang w:val="en-GB"/>
        </w:rPr>
        <w:t xml:space="preserve">to </w:t>
      </w:r>
      <w:r w:rsidR="00C254FF">
        <w:rPr>
          <w:lang w:val="en-GB"/>
        </w:rPr>
        <w:t>evade the constitutional imperat</w:t>
      </w:r>
      <w:r w:rsidR="004E0A74">
        <w:rPr>
          <w:lang w:val="en-GB"/>
        </w:rPr>
        <w:t>ive</w:t>
      </w:r>
      <w:r w:rsidR="00C254FF">
        <w:rPr>
          <w:lang w:val="en-GB"/>
        </w:rPr>
        <w:t xml:space="preserve"> </w:t>
      </w:r>
      <w:r w:rsidR="004E0A74">
        <w:rPr>
          <w:lang w:val="en-GB"/>
        </w:rPr>
        <w:t xml:space="preserve">that unconstitutional conduct </w:t>
      </w:r>
      <w:r w:rsidR="003E4479">
        <w:rPr>
          <w:lang w:val="en-GB"/>
        </w:rPr>
        <w:t>must</w:t>
      </w:r>
      <w:r w:rsidR="004E0A74">
        <w:rPr>
          <w:lang w:val="en-GB"/>
        </w:rPr>
        <w:t xml:space="preserve"> be invalidated and thus be of no force or effect</w:t>
      </w:r>
      <w:r w:rsidR="00C254FF">
        <w:rPr>
          <w:lang w:val="en-GB"/>
        </w:rPr>
        <w:t>.</w:t>
      </w:r>
      <w:r w:rsidR="00305EE3">
        <w:rPr>
          <w:lang w:val="en-GB"/>
        </w:rPr>
        <w:t xml:space="preserve">  That would be inimical to the principle of legality, and the supremacy of the Constitution.  As this Court said in</w:t>
      </w:r>
      <w:r w:rsidR="00C104DC">
        <w:rPr>
          <w:lang w:val="en-GB"/>
        </w:rPr>
        <w:t xml:space="preserve"> </w:t>
      </w:r>
      <w:proofErr w:type="spellStart"/>
      <w:r w:rsidR="00885D20" w:rsidRPr="00885D20">
        <w:rPr>
          <w:i/>
          <w:iCs/>
        </w:rPr>
        <w:t>Bengwenyama</w:t>
      </w:r>
      <w:proofErr w:type="spellEnd"/>
      <w:r w:rsidR="00C104DC">
        <w:rPr>
          <w:lang w:val="en-GB"/>
        </w:rPr>
        <w:t>:</w:t>
      </w:r>
    </w:p>
    <w:p w14:paraId="04C57C2C" w14:textId="27396805" w:rsidR="00C104DC" w:rsidRDefault="00C104DC" w:rsidP="00C104DC">
      <w:pPr>
        <w:pStyle w:val="QUOTATION"/>
        <w:rPr>
          <w:lang w:val="en-GB"/>
        </w:rPr>
      </w:pPr>
    </w:p>
    <w:p w14:paraId="60585EF5" w14:textId="7ADC0A85" w:rsidR="00C104DC" w:rsidRPr="00C104DC" w:rsidRDefault="00DC03A3" w:rsidP="00C104DC">
      <w:pPr>
        <w:pStyle w:val="QUOTATION"/>
        <w:rPr>
          <w:lang w:val="en-GB"/>
        </w:rPr>
      </w:pPr>
      <w:r>
        <w:lastRenderedPageBreak/>
        <w:t>“</w:t>
      </w:r>
      <w:r w:rsidR="00C104DC" w:rsidRPr="00C104DC">
        <w:t xml:space="preserve">It would be conducive to clarity, when making the choice of a just and equitable remedy in terms of PAJA, to emphasise the fundamental constitutional importance of the principle of legality, which requires invalid administrative action to be declared unlawful. </w:t>
      </w:r>
      <w:r w:rsidR="004754CA">
        <w:t xml:space="preserve"> </w:t>
      </w:r>
      <w:r w:rsidR="00C104DC" w:rsidRPr="00C104DC">
        <w:t xml:space="preserve">This would make it clear that the discretionary choice of a further just and equitable remedy follows upon that fundamental finding. </w:t>
      </w:r>
      <w:r w:rsidR="004754CA">
        <w:t xml:space="preserve"> </w:t>
      </w:r>
      <w:r w:rsidR="00C104DC" w:rsidRPr="00C104DC">
        <w:t xml:space="preserve">The discretionary choice may not precede the finding of invalidity. </w:t>
      </w:r>
      <w:r w:rsidR="004754CA">
        <w:t xml:space="preserve"> </w:t>
      </w:r>
      <w:r w:rsidR="00C104DC" w:rsidRPr="004754CA">
        <w:rPr>
          <w:i/>
          <w:iCs/>
        </w:rPr>
        <w:t xml:space="preserve">The discipline of this approach will enable courts to consider whether relief which does not give full effect to the finding of invalidity, is justified </w:t>
      </w:r>
      <w:bookmarkStart w:id="10" w:name="_Hlk81177833"/>
      <w:r w:rsidR="00C104DC" w:rsidRPr="004754CA">
        <w:rPr>
          <w:i/>
          <w:iCs/>
        </w:rPr>
        <w:t>in the particular circumstances of the case</w:t>
      </w:r>
      <w:bookmarkEnd w:id="10"/>
      <w:r w:rsidR="00C104DC" w:rsidRPr="004754CA">
        <w:rPr>
          <w:i/>
          <w:iCs/>
        </w:rPr>
        <w:t xml:space="preserve"> before it</w:t>
      </w:r>
      <w:r w:rsidR="00C104DC" w:rsidRPr="00C104DC">
        <w:t>.</w:t>
      </w:r>
      <w:r w:rsidR="004754CA">
        <w:t xml:space="preserve"> </w:t>
      </w:r>
      <w:r w:rsidR="00C104DC" w:rsidRPr="00C104DC">
        <w:t xml:space="preserve"> Normally this would arise in the context of third parties having altered their position on the basis that the administrative action was valid and would suffer prejudice if the administrative action is set aside, but even then the </w:t>
      </w:r>
      <w:r w:rsidR="00E1079D">
        <w:t>‘</w:t>
      </w:r>
      <w:r w:rsidR="00C104DC" w:rsidRPr="00C104DC">
        <w:t>desirability of certainty</w:t>
      </w:r>
      <w:r w:rsidR="00E1079D">
        <w:t>’</w:t>
      </w:r>
      <w:r w:rsidR="00C104DC" w:rsidRPr="00C104DC">
        <w:t xml:space="preserve"> needs to be justified against the fundamental importance of the principle of legality.</w:t>
      </w:r>
      <w:r w:rsidR="00E1079D">
        <w:t>”</w:t>
      </w:r>
      <w:r w:rsidR="00C104DC">
        <w:rPr>
          <w:rStyle w:val="FootnoteReference"/>
        </w:rPr>
        <w:footnoteReference w:id="28"/>
      </w:r>
      <w:r w:rsidR="005E4F13">
        <w:t xml:space="preserve">  (Emphasis added.)</w:t>
      </w:r>
    </w:p>
    <w:p w14:paraId="547A1F6D" w14:textId="1397FBD8" w:rsidR="004E0A74" w:rsidRDefault="004E0A74" w:rsidP="004E0A74">
      <w:pPr>
        <w:pStyle w:val="JUDGMENTCONTINUED"/>
        <w:rPr>
          <w:lang w:val="en-GB"/>
        </w:rPr>
      </w:pPr>
    </w:p>
    <w:p w14:paraId="48A54690" w14:textId="66A4A76D" w:rsidR="003221A6" w:rsidRDefault="00825CC6" w:rsidP="003221A6">
      <w:pPr>
        <w:pStyle w:val="JUDGMENTNUMBERED"/>
        <w:rPr>
          <w:lang w:val="en-GB"/>
        </w:rPr>
      </w:pPr>
      <w:r>
        <w:rPr>
          <w:lang w:val="en-GB"/>
        </w:rPr>
        <w:t xml:space="preserve">It is therefore </w:t>
      </w:r>
      <w:r w:rsidR="00DC03A3">
        <w:rPr>
          <w:lang w:val="en-GB"/>
        </w:rPr>
        <w:t xml:space="preserve">perspicuous </w:t>
      </w:r>
      <w:r>
        <w:rPr>
          <w:lang w:val="en-GB"/>
        </w:rPr>
        <w:t>that, as a default position, a court must give full effect to its finding of invalidity and, where it exercises its remedial discretion n</w:t>
      </w:r>
      <w:r w:rsidR="00983F6A">
        <w:rPr>
          <w:lang w:val="en-GB"/>
        </w:rPr>
        <w:t>ot to do so in terms of section </w:t>
      </w:r>
      <w:r w:rsidRPr="00825CC6">
        <w:rPr>
          <w:lang w:val="en-GB"/>
        </w:rPr>
        <w:t>172(1)(b)</w:t>
      </w:r>
      <w:r>
        <w:rPr>
          <w:lang w:val="en-GB"/>
        </w:rPr>
        <w:t xml:space="preserve">, must carefully consider whether this is justified </w:t>
      </w:r>
      <w:r w:rsidRPr="00825CC6">
        <w:rPr>
          <w:lang w:val="en-GB"/>
        </w:rPr>
        <w:t>in the particular circumstances of the case</w:t>
      </w:r>
      <w:r>
        <w:rPr>
          <w:lang w:val="en-GB"/>
        </w:rPr>
        <w:t xml:space="preserve">.  </w:t>
      </w:r>
      <w:r w:rsidR="00AF3192">
        <w:rPr>
          <w:lang w:val="en-GB"/>
        </w:rPr>
        <w:t>This is firmly in line with this Court</w:t>
      </w:r>
      <w:r w:rsidR="00F73C9F">
        <w:rPr>
          <w:lang w:val="en-GB"/>
        </w:rPr>
        <w:t>’</w:t>
      </w:r>
      <w:r w:rsidR="00AF3192">
        <w:rPr>
          <w:lang w:val="en-GB"/>
        </w:rPr>
        <w:t xml:space="preserve">s approach </w:t>
      </w:r>
      <w:r w:rsidR="00151628">
        <w:rPr>
          <w:lang w:val="en-GB"/>
        </w:rPr>
        <w:t xml:space="preserve">to </w:t>
      </w:r>
      <w:r w:rsidR="00AF3192">
        <w:rPr>
          <w:lang w:val="en-GB"/>
        </w:rPr>
        <w:t>orders limiting the retrospective effect</w:t>
      </w:r>
      <w:r w:rsidR="00B24A47">
        <w:rPr>
          <w:lang w:val="en-GB"/>
        </w:rPr>
        <w:t xml:space="preserve"> of declarations of invalidity in the context of legislation, where the default position is the full might of retrospectivity.</w:t>
      </w:r>
      <w:r w:rsidR="00B24A47">
        <w:rPr>
          <w:rStyle w:val="FootnoteReference"/>
          <w:lang w:val="en-GB"/>
        </w:rPr>
        <w:footnoteReference w:id="29"/>
      </w:r>
      <w:r w:rsidR="00B24A47">
        <w:rPr>
          <w:lang w:val="en-GB"/>
        </w:rPr>
        <w:t xml:space="preserve">  </w:t>
      </w:r>
      <w:r w:rsidR="00E958BB">
        <w:rPr>
          <w:lang w:val="en-GB"/>
        </w:rPr>
        <w:t xml:space="preserve">Similarly, </w:t>
      </w:r>
      <w:r w:rsidR="00151628">
        <w:rPr>
          <w:lang w:val="en-GB"/>
        </w:rPr>
        <w:t>the default position in relation to</w:t>
      </w:r>
      <w:r w:rsidR="00DC03A3">
        <w:rPr>
          <w:lang w:val="en-GB"/>
        </w:rPr>
        <w:t xml:space="preserve"> the</w:t>
      </w:r>
      <w:r w:rsidR="003E4479">
        <w:rPr>
          <w:lang w:val="en-GB"/>
        </w:rPr>
        <w:t xml:space="preserve"> suspension of</w:t>
      </w:r>
      <w:r w:rsidR="00151628">
        <w:rPr>
          <w:lang w:val="en-GB"/>
        </w:rPr>
        <w:t xml:space="preserve"> orders declaring invalidity is that the declaration of invalidity is immediate, unless a proper case for suspension has been made out</w:t>
      </w:r>
      <w:r w:rsidR="00DC03A3">
        <w:rPr>
          <w:lang w:val="en-GB"/>
        </w:rPr>
        <w:t>,</w:t>
      </w:r>
      <w:r w:rsidR="00151628">
        <w:rPr>
          <w:rStyle w:val="FootnoteReference"/>
          <w:lang w:val="en-GB"/>
        </w:rPr>
        <w:footnoteReference w:id="30"/>
      </w:r>
      <w:r w:rsidR="00A94485">
        <w:rPr>
          <w:lang w:val="en-GB"/>
        </w:rPr>
        <w:t xml:space="preserve"> and/or the suspension has a clear purpose.</w:t>
      </w:r>
      <w:r w:rsidR="00A94485">
        <w:rPr>
          <w:rStyle w:val="FootnoteReference"/>
          <w:lang w:val="en-GB"/>
        </w:rPr>
        <w:footnoteReference w:id="31"/>
      </w:r>
    </w:p>
    <w:p w14:paraId="05F97080" w14:textId="4D5DA289" w:rsidR="009D4CA3" w:rsidRDefault="009D4CA3" w:rsidP="009D4CA3">
      <w:pPr>
        <w:pStyle w:val="JUDGMENTCONTINUED"/>
        <w:rPr>
          <w:lang w:val="en-GB"/>
        </w:rPr>
      </w:pPr>
    </w:p>
    <w:p w14:paraId="1C3138EA" w14:textId="56ED590E" w:rsidR="009D4CA3" w:rsidRDefault="001F294B" w:rsidP="009D4CA3">
      <w:pPr>
        <w:pStyle w:val="JUDGMENTNUMBERED"/>
        <w:rPr>
          <w:lang w:val="en-GB"/>
        </w:rPr>
      </w:pPr>
      <w:r>
        <w:rPr>
          <w:lang w:val="en-GB"/>
        </w:rPr>
        <w:t>In my view, it is unsurprising that the Constitution places so high a price on ensuring that</w:t>
      </w:r>
      <w:r w:rsidR="00266EA3">
        <w:rPr>
          <w:lang w:val="en-GB"/>
        </w:rPr>
        <w:t>, as a general rule,</w:t>
      </w:r>
      <w:r>
        <w:rPr>
          <w:lang w:val="en-GB"/>
        </w:rPr>
        <w:t xml:space="preserve"> declarations of invalidity are given full effect where conduct is unconstitutional.  Quite apart from giving expression to </w:t>
      </w:r>
      <w:r w:rsidRPr="001F294B">
        <w:rPr>
          <w:lang w:val="en-GB"/>
        </w:rPr>
        <w:t>the principle of legality, and the supremacy of the Constitution</w:t>
      </w:r>
      <w:r>
        <w:rPr>
          <w:lang w:val="en-GB"/>
        </w:rPr>
        <w:t xml:space="preserve">, </w:t>
      </w:r>
      <w:r w:rsidRPr="000C0195">
        <w:rPr>
          <w:lang w:val="en-GB"/>
        </w:rPr>
        <w:t>giving</w:t>
      </w:r>
      <w:r>
        <w:rPr>
          <w:lang w:val="en-GB"/>
        </w:rPr>
        <w:t xml:space="preserve"> full effect to the consequences </w:t>
      </w:r>
      <w:r>
        <w:rPr>
          <w:lang w:val="en-GB"/>
        </w:rPr>
        <w:lastRenderedPageBreak/>
        <w:t>of invalidity is often</w:t>
      </w:r>
      <w:r w:rsidR="00266EA3">
        <w:rPr>
          <w:lang w:val="en-GB"/>
        </w:rPr>
        <w:t xml:space="preserve"> closely</w:t>
      </w:r>
      <w:r>
        <w:rPr>
          <w:lang w:val="en-GB"/>
        </w:rPr>
        <w:t xml:space="preserve"> linked </w:t>
      </w:r>
      <w:r w:rsidR="00266EA3">
        <w:rPr>
          <w:lang w:val="en-GB"/>
        </w:rPr>
        <w:t>to the vindication of the rights of those affected by the unconstitutional conduct.  In the context of administrative action, this must be seen in</w:t>
      </w:r>
      <w:r w:rsidR="00F73C9F">
        <w:rPr>
          <w:lang w:val="en-GB"/>
        </w:rPr>
        <w:t xml:space="preserve"> the</w:t>
      </w:r>
      <w:r w:rsidR="00266EA3">
        <w:rPr>
          <w:lang w:val="en-GB"/>
        </w:rPr>
        <w:t xml:space="preserve"> light of the right to lawful, reasonable and procedurally fair administrative action</w:t>
      </w:r>
      <w:r w:rsidR="00F01C2C">
        <w:rPr>
          <w:lang w:val="en-GB"/>
        </w:rPr>
        <w:t>, as enunciated</w:t>
      </w:r>
      <w:r w:rsidR="00266EA3">
        <w:rPr>
          <w:lang w:val="en-GB"/>
        </w:rPr>
        <w:t xml:space="preserve"> in section 33 of the </w:t>
      </w:r>
      <w:r w:rsidR="00087DCD">
        <w:rPr>
          <w:lang w:val="en-GB"/>
        </w:rPr>
        <w:t xml:space="preserve">Constitution, and the need to afford </w:t>
      </w:r>
      <w:r w:rsidR="004A2691">
        <w:rPr>
          <w:lang w:val="en-GB"/>
        </w:rPr>
        <w:t xml:space="preserve">appropriate relief to </w:t>
      </w:r>
      <w:r w:rsidR="00087DCD">
        <w:rPr>
          <w:lang w:val="en-GB"/>
        </w:rPr>
        <w:t xml:space="preserve">those whose administrative justice rights </w:t>
      </w:r>
      <w:r w:rsidR="00D955E2">
        <w:rPr>
          <w:lang w:val="en-GB"/>
        </w:rPr>
        <w:t>have been</w:t>
      </w:r>
      <w:r w:rsidR="00087DCD">
        <w:rPr>
          <w:lang w:val="en-GB"/>
        </w:rPr>
        <w:t xml:space="preserve"> breached.</w:t>
      </w:r>
      <w:r w:rsidR="00266EA3">
        <w:rPr>
          <w:rStyle w:val="FootnoteReference"/>
          <w:lang w:val="en-GB"/>
        </w:rPr>
        <w:footnoteReference w:id="32"/>
      </w:r>
      <w:r w:rsidR="00087DCD">
        <w:rPr>
          <w:lang w:val="en-GB"/>
        </w:rPr>
        <w:t xml:space="preserve">  In </w:t>
      </w:r>
      <w:r w:rsidR="00087DCD" w:rsidRPr="00087DCD">
        <w:rPr>
          <w:i/>
          <w:iCs/>
          <w:lang w:val="en-GB"/>
        </w:rPr>
        <w:t>Steenkamp</w:t>
      </w:r>
      <w:r w:rsidR="002F65FB">
        <w:rPr>
          <w:i/>
          <w:iCs/>
          <w:lang w:val="en-GB"/>
        </w:rPr>
        <w:t xml:space="preserve"> N.O.</w:t>
      </w:r>
      <w:r w:rsidR="00087DCD">
        <w:rPr>
          <w:lang w:val="en-GB"/>
        </w:rPr>
        <w:t xml:space="preserve">, this Court </w:t>
      </w:r>
      <w:r w:rsidR="002F4A50">
        <w:rPr>
          <w:lang w:val="en-GB"/>
        </w:rPr>
        <w:t>expressed the purpose of remedies in this context to be</w:t>
      </w:r>
      <w:r w:rsidR="0009455D">
        <w:rPr>
          <w:lang w:val="en-GB"/>
        </w:rPr>
        <w:t>—</w:t>
      </w:r>
    </w:p>
    <w:p w14:paraId="0A553373" w14:textId="605BA2DE" w:rsidR="002F4A50" w:rsidRDefault="002F4A50" w:rsidP="002F4A50">
      <w:pPr>
        <w:pStyle w:val="QUOTATION"/>
        <w:rPr>
          <w:lang w:val="en-GB"/>
        </w:rPr>
      </w:pPr>
    </w:p>
    <w:p w14:paraId="36840FDE" w14:textId="6499ACDE" w:rsidR="002F4A50" w:rsidRDefault="00F73C9F" w:rsidP="002F4A50">
      <w:pPr>
        <w:pStyle w:val="QUOTATION"/>
      </w:pPr>
      <w:r>
        <w:rPr>
          <w:lang w:val="en-GB"/>
        </w:rPr>
        <w:t>“</w:t>
      </w:r>
      <w:r w:rsidR="002F4A50">
        <w:rPr>
          <w:lang w:val="en-GB"/>
        </w:rPr>
        <w:t>[t]</w:t>
      </w:r>
      <w:r w:rsidR="002F4A50" w:rsidRPr="002F4A50">
        <w:t>o afford the prejudiced party administrative justice, to advance efficient and effective public administration compelled by constitutional precepts and at a broader level, to entrench the rule of law.</w:t>
      </w:r>
      <w:r>
        <w:t>”</w:t>
      </w:r>
      <w:r w:rsidR="00AD6FF5">
        <w:rPr>
          <w:rStyle w:val="FootnoteReference"/>
        </w:rPr>
        <w:footnoteReference w:id="33"/>
      </w:r>
    </w:p>
    <w:p w14:paraId="5DE86904" w14:textId="381194D9" w:rsidR="002F4A50" w:rsidRDefault="002F4A50" w:rsidP="002F4A50">
      <w:pPr>
        <w:pStyle w:val="JUDGMENTCONTINUED"/>
      </w:pPr>
    </w:p>
    <w:p w14:paraId="17508D6E" w14:textId="13D642BA" w:rsidR="000E31F0" w:rsidRDefault="000A5361" w:rsidP="000E31F0">
      <w:pPr>
        <w:pStyle w:val="JUDGMENTNUMBERED"/>
      </w:pPr>
      <w:r>
        <w:t>It seems to me that the Supreme Court of Appeal</w:t>
      </w:r>
      <w:r w:rsidR="00F73C9F">
        <w:t>’</w:t>
      </w:r>
      <w:r>
        <w:t>s stay order serves neither of these purposes</w:t>
      </w:r>
      <w:r w:rsidR="006F3382">
        <w:t xml:space="preserve">, and is not a just and equitable order </w:t>
      </w:r>
      <w:r w:rsidR="00535E16">
        <w:t>as contemplated in</w:t>
      </w:r>
      <w:r w:rsidR="004A2691">
        <w:t xml:space="preserve"> section </w:t>
      </w:r>
      <w:r w:rsidR="006F3382" w:rsidRPr="006F3382">
        <w:rPr>
          <w:lang w:val="en-GB"/>
        </w:rPr>
        <w:t>172(1)(b)</w:t>
      </w:r>
      <w:r w:rsidR="006F3382">
        <w:t>.  In fact, it is not immediately clear what the purpose of the</w:t>
      </w:r>
      <w:r w:rsidR="00600838">
        <w:t xml:space="preserve"> stay</w:t>
      </w:r>
      <w:r w:rsidR="006F3382">
        <w:t xml:space="preserve"> order is</w:t>
      </w:r>
      <w:r w:rsidR="000A3335">
        <w:t xml:space="preserve">, as </w:t>
      </w:r>
      <w:r w:rsidR="00535E16">
        <w:t xml:space="preserve">the order </w:t>
      </w:r>
      <w:r w:rsidR="000A3335">
        <w:t xml:space="preserve">seems </w:t>
      </w:r>
      <w:r w:rsidR="004A2691">
        <w:t xml:space="preserve">to be </w:t>
      </w:r>
      <w:r w:rsidR="000A3335">
        <w:t>completely out of sync and incompatible with the rest of the orders made by the Court</w:t>
      </w:r>
      <w:r w:rsidR="006F3382">
        <w:t xml:space="preserve">.  </w:t>
      </w:r>
      <w:r w:rsidR="000A3335">
        <w:t xml:space="preserve">It appears highly </w:t>
      </w:r>
      <w:r w:rsidR="00F01C2C">
        <w:t xml:space="preserve">paradoxical </w:t>
      </w:r>
      <w:r w:rsidR="000A3335">
        <w:t>for the Court to say that the Identification Decision and the Recognition</w:t>
      </w:r>
      <w:r w:rsidR="00C478C9">
        <w:t xml:space="preserve"> </w:t>
      </w:r>
      <w:r w:rsidR="000A3335">
        <w:t xml:space="preserve">Decision are </w:t>
      </w:r>
      <w:r w:rsidR="00F73C9F">
        <w:t>“</w:t>
      </w:r>
      <w:r w:rsidR="000A3335">
        <w:t>unlawful, unconstitutional and invalid</w:t>
      </w:r>
      <w:r w:rsidR="00F73C9F">
        <w:t>”</w:t>
      </w:r>
      <w:r w:rsidR="000A3335">
        <w:t xml:space="preserve"> and are </w:t>
      </w:r>
      <w:r w:rsidR="00F73C9F">
        <w:t>“</w:t>
      </w:r>
      <w:r w:rsidR="000A3335">
        <w:t>reviewed and set aside</w:t>
      </w:r>
      <w:r w:rsidR="00F73C9F">
        <w:t>”</w:t>
      </w:r>
      <w:r w:rsidR="000A3335">
        <w:t xml:space="preserve">, on the one hand, but then to go on and say that the effect </w:t>
      </w:r>
      <w:r w:rsidR="00535E16">
        <w:t>of the review and setting aside</w:t>
      </w:r>
      <w:r w:rsidR="000E31F0">
        <w:t>,</w:t>
      </w:r>
      <w:r w:rsidR="00535E16">
        <w:t xml:space="preserve"> and the withdrawal of Mr</w:t>
      </w:r>
      <w:r w:rsidR="00F73C9F">
        <w:t> </w:t>
      </w:r>
      <w:proofErr w:type="spellStart"/>
      <w:r w:rsidR="00600838">
        <w:t>Mphephu</w:t>
      </w:r>
      <w:r w:rsidR="00600838">
        <w:noBreakHyphen/>
      </w:r>
      <w:r w:rsidR="00535E16">
        <w:t>Ramabulana</w:t>
      </w:r>
      <w:r w:rsidR="00F73C9F">
        <w:t>’</w:t>
      </w:r>
      <w:r w:rsidR="00535E16">
        <w:t>s</w:t>
      </w:r>
      <w:proofErr w:type="spellEnd"/>
      <w:r w:rsidR="00535E16">
        <w:t xml:space="preserve"> recognition certificate</w:t>
      </w:r>
      <w:r w:rsidR="000E31F0">
        <w:t>,</w:t>
      </w:r>
      <w:r w:rsidR="00535E16">
        <w:t xml:space="preserve"> are </w:t>
      </w:r>
      <w:r w:rsidR="00F73C9F">
        <w:t>“</w:t>
      </w:r>
      <w:r w:rsidR="00535E16">
        <w:t>stayed</w:t>
      </w:r>
      <w:r w:rsidR="00F73C9F">
        <w:t>”</w:t>
      </w:r>
      <w:r w:rsidR="000E31F0">
        <w:t>, on the other hand</w:t>
      </w:r>
      <w:r w:rsidR="00535E16">
        <w:t>.</w:t>
      </w:r>
      <w:r w:rsidR="000E31F0">
        <w:t xml:space="preserve">  In administrative law terms</w:t>
      </w:r>
      <w:r w:rsidR="003E4479">
        <w:t>,</w:t>
      </w:r>
      <w:r w:rsidR="000E31F0">
        <w:t xml:space="preserve"> </w:t>
      </w:r>
      <w:r w:rsidR="00F73C9F">
        <w:t>“</w:t>
      </w:r>
      <w:r w:rsidR="000E31F0">
        <w:t>setting aside</w:t>
      </w:r>
      <w:r w:rsidR="00F73C9F">
        <w:t>”</w:t>
      </w:r>
      <w:r w:rsidR="000E31F0">
        <w:t xml:space="preserve"> generally implies </w:t>
      </w:r>
      <w:r w:rsidR="00C81A62">
        <w:t xml:space="preserve">the </w:t>
      </w:r>
      <w:r w:rsidR="000E31F0">
        <w:t xml:space="preserve">complete </w:t>
      </w:r>
      <w:r w:rsidR="004B3D5C">
        <w:t>quashing</w:t>
      </w:r>
      <w:r w:rsidR="000E31F0">
        <w:t xml:space="preserve"> of the administrative act in question</w:t>
      </w:r>
      <w:r w:rsidR="00A26491">
        <w:t>,</w:t>
      </w:r>
      <w:r w:rsidR="000E31F0">
        <w:t xml:space="preserve"> and suggests that the </w:t>
      </w:r>
      <w:r w:rsidR="00144C0A">
        <w:t xml:space="preserve">full consequences of the </w:t>
      </w:r>
      <w:r w:rsidR="000E31F0">
        <w:t xml:space="preserve">declaration of invalidity </w:t>
      </w:r>
      <w:r w:rsidR="00144C0A">
        <w:t>are in motion</w:t>
      </w:r>
      <w:r w:rsidR="000E31F0">
        <w:t xml:space="preserve">.  Yet, this is the precise </w:t>
      </w:r>
      <w:r w:rsidR="00947EF0">
        <w:t>result</w:t>
      </w:r>
      <w:r w:rsidR="000E31F0">
        <w:t xml:space="preserve"> </w:t>
      </w:r>
      <w:r w:rsidR="004A2691">
        <w:t>that</w:t>
      </w:r>
      <w:r w:rsidR="000E31F0">
        <w:t xml:space="preserve"> the stay order appears designed to prevent.</w:t>
      </w:r>
    </w:p>
    <w:p w14:paraId="4D35EFFF" w14:textId="2944E1E8" w:rsidR="000E31F0" w:rsidRDefault="000E31F0" w:rsidP="000E31F0">
      <w:pPr>
        <w:pStyle w:val="JUDGMENTCONTINUED"/>
      </w:pPr>
    </w:p>
    <w:p w14:paraId="529B3F2C" w14:textId="2BB6C507" w:rsidR="000E31F0" w:rsidRDefault="004144B7" w:rsidP="000E31F0">
      <w:pPr>
        <w:pStyle w:val="JUDGMENTNUMBERED"/>
      </w:pPr>
      <w:r>
        <w:t>The stay order is</w:t>
      </w:r>
      <w:r w:rsidR="000F0015">
        <w:t xml:space="preserve"> all the more</w:t>
      </w:r>
      <w:r>
        <w:t xml:space="preserve"> puzzling because it is hard to imagine any consequence but </w:t>
      </w:r>
      <w:r w:rsidR="007802E9">
        <w:t xml:space="preserve">a </w:t>
      </w:r>
      <w:r>
        <w:t xml:space="preserve">setting aside in this case.  </w:t>
      </w:r>
      <w:r w:rsidR="00C478C9">
        <w:t xml:space="preserve">In </w:t>
      </w:r>
      <w:r w:rsidR="00F73C9F">
        <w:t xml:space="preserve">the </w:t>
      </w:r>
      <w:r w:rsidR="00C478C9">
        <w:t xml:space="preserve">light of the </w:t>
      </w:r>
      <w:r w:rsidR="00C478C9" w:rsidRPr="00C478C9">
        <w:t>Supreme</w:t>
      </w:r>
      <w:r w:rsidR="006C62A5">
        <w:t xml:space="preserve"> </w:t>
      </w:r>
      <w:r w:rsidR="00C478C9" w:rsidRPr="00C478C9">
        <w:t>Court</w:t>
      </w:r>
      <w:r w:rsidR="006C62A5">
        <w:t xml:space="preserve"> </w:t>
      </w:r>
      <w:r w:rsidR="00C478C9" w:rsidRPr="00C478C9">
        <w:t>of</w:t>
      </w:r>
      <w:r w:rsidR="006C62A5">
        <w:t xml:space="preserve"> </w:t>
      </w:r>
      <w:r w:rsidR="00C478C9" w:rsidRPr="00C478C9">
        <w:t>Appeal</w:t>
      </w:r>
      <w:r w:rsidR="00F73C9F">
        <w:t>’</w:t>
      </w:r>
      <w:r w:rsidR="00C478C9" w:rsidRPr="00C478C9">
        <w:t>s</w:t>
      </w:r>
      <w:r>
        <w:t xml:space="preserve"> emphatic orders </w:t>
      </w:r>
      <w:r w:rsidR="000F0015">
        <w:t xml:space="preserve">declaring </w:t>
      </w:r>
      <w:r w:rsidR="000F0015" w:rsidRPr="000F0015">
        <w:t>the Identification Decision and the Recognition Decision</w:t>
      </w:r>
      <w:r w:rsidR="000F0015">
        <w:t xml:space="preserve"> </w:t>
      </w:r>
      <w:r w:rsidR="00F73C9F">
        <w:t>“</w:t>
      </w:r>
      <w:r w:rsidR="000F0015" w:rsidRPr="000F0015">
        <w:t>unlawful, unconstitutional and invalid</w:t>
      </w:r>
      <w:r w:rsidR="00F73C9F">
        <w:t>”</w:t>
      </w:r>
      <w:r w:rsidR="000F0015">
        <w:t xml:space="preserve">, very weighty reasons would have </w:t>
      </w:r>
      <w:r w:rsidR="000F0015">
        <w:lastRenderedPageBreak/>
        <w:t>had to be advanced to avert the def</w:t>
      </w:r>
      <w:r w:rsidR="007802E9">
        <w:t>ault remedy of setting aside.  Yet, n</w:t>
      </w:r>
      <w:r w:rsidR="000F0015">
        <w:t xml:space="preserve">o </w:t>
      </w:r>
      <w:r w:rsidR="00F01C2C">
        <w:t xml:space="preserve">such reasons </w:t>
      </w:r>
      <w:r w:rsidR="000F0015">
        <w:t>were provided.  All the Court said was that it would be premature to consider a just and equitable remedy in view of the pending issues to be decided by the High Court, and the fact that the appointment of anyone to the Throne required those issues to be finally resolved first.  I must say that I have difficulty following this reasoning.</w:t>
      </w:r>
    </w:p>
    <w:p w14:paraId="1B946717" w14:textId="2743A597" w:rsidR="000F0015" w:rsidRDefault="000F0015" w:rsidP="000F0015">
      <w:pPr>
        <w:pStyle w:val="JUDGMENTCONTINUED"/>
      </w:pPr>
    </w:p>
    <w:p w14:paraId="6934493A" w14:textId="43976F13" w:rsidR="000F0015" w:rsidRDefault="004B71F3" w:rsidP="000F0015">
      <w:pPr>
        <w:pStyle w:val="JUDGMENTNUMBERED"/>
      </w:pPr>
      <w:r>
        <w:t xml:space="preserve">Determining a just and equitable remedy did not necessarily bear any relationship </w:t>
      </w:r>
      <w:r w:rsidR="007D30AE">
        <w:t>to</w:t>
      </w:r>
      <w:r>
        <w:t xml:space="preserve"> the appointment of anyone to the Throne</w:t>
      </w:r>
      <w:r w:rsidR="00816D2A">
        <w:t>, or the determination by the High Court of the outstanding issues</w:t>
      </w:r>
      <w:r>
        <w:t xml:space="preserve">.  </w:t>
      </w:r>
      <w:r w:rsidR="00816D2A">
        <w:t>The findings and</w:t>
      </w:r>
      <w:r w:rsidR="00D955E2">
        <w:t xml:space="preserve"> orders of the Supreme</w:t>
      </w:r>
      <w:r w:rsidR="00591CED">
        <w:t xml:space="preserve"> </w:t>
      </w:r>
      <w:r w:rsidR="00D955E2">
        <w:t>Court</w:t>
      </w:r>
      <w:r w:rsidR="00591CED">
        <w:t xml:space="preserve"> </w:t>
      </w:r>
      <w:r w:rsidR="00D955E2">
        <w:t>of</w:t>
      </w:r>
      <w:r w:rsidR="00591CED">
        <w:t xml:space="preserve"> </w:t>
      </w:r>
      <w:r w:rsidR="00816D2A">
        <w:t>Appeal declaring the</w:t>
      </w:r>
      <w:r w:rsidR="00816D2A" w:rsidRPr="00816D2A">
        <w:t xml:space="preserve"> Identification Decision and the Recognition Decision</w:t>
      </w:r>
      <w:r w:rsidR="00816D2A">
        <w:t xml:space="preserve"> invalid are final and binding, and nothing the High Court will say can change that.  </w:t>
      </w:r>
      <w:r w:rsidR="00CA1823">
        <w:t>Th</w:t>
      </w:r>
      <w:r w:rsidR="00816D2A">
        <w:t>e appropriateness of appointing anyone to the Throne or the final determination of the outstanding issues could perhaps have</w:t>
      </w:r>
      <w:r w:rsidR="00CA1823">
        <w:t xml:space="preserve"> be</w:t>
      </w:r>
      <w:r w:rsidR="00816D2A">
        <w:t>en</w:t>
      </w:r>
      <w:r w:rsidR="00CA1823">
        <w:t xml:space="preserve"> relevant if the Supreme Court of Appeal had been minded to order the remedy of substitution, and to appoint Ms</w:t>
      </w:r>
      <w:r w:rsidR="00F73C9F">
        <w:t> </w:t>
      </w:r>
      <w:proofErr w:type="spellStart"/>
      <w:r w:rsidR="00CA1823">
        <w:t>Mphephu</w:t>
      </w:r>
      <w:proofErr w:type="spellEnd"/>
      <w:r w:rsidR="00CA1823">
        <w:t xml:space="preserve"> to the Throne.  It was irrelevant to the </w:t>
      </w:r>
      <w:r w:rsidR="00CA1823" w:rsidRPr="00EF759F">
        <w:t xml:space="preserve">full </w:t>
      </w:r>
      <w:r w:rsidR="00EF759F">
        <w:t xml:space="preserve">range </w:t>
      </w:r>
      <w:r w:rsidR="00CA1823">
        <w:t xml:space="preserve">of remedies available to the Court, some of which are set out in section 8 of PAJA.  </w:t>
      </w:r>
      <w:r>
        <w:t>For example, applying the remedy of</w:t>
      </w:r>
      <w:r w:rsidR="00CA1823">
        <w:t xml:space="preserve"> </w:t>
      </w:r>
      <w:r>
        <w:t>setting aside the impugned administrative action did not hinge on</w:t>
      </w:r>
      <w:r w:rsidR="00CA1823">
        <w:t xml:space="preserve"> the appropriateness of appointing anyone to the Throne, or</w:t>
      </w:r>
      <w:r>
        <w:t xml:space="preserve"> the determination by the High</w:t>
      </w:r>
      <w:r w:rsidR="00F47F4B">
        <w:t> </w:t>
      </w:r>
      <w:r>
        <w:t>Court of the outstanding issues.</w:t>
      </w:r>
      <w:r w:rsidR="007D30AE">
        <w:t xml:space="preserve">  The reasons given</w:t>
      </w:r>
      <w:r w:rsidR="00816D2A">
        <w:t xml:space="preserve"> by the Court</w:t>
      </w:r>
      <w:r w:rsidR="007802E9">
        <w:t>,</w:t>
      </w:r>
      <w:r w:rsidR="007D30AE">
        <w:t xml:space="preserve"> therefore</w:t>
      </w:r>
      <w:r w:rsidR="007802E9">
        <w:t>,</w:t>
      </w:r>
      <w:r w:rsidR="007D30AE">
        <w:t xml:space="preserve"> bear no relationship to the remedy ordered, and this signals that the stay order cannot be sustained.</w:t>
      </w:r>
    </w:p>
    <w:p w14:paraId="12319287" w14:textId="12CEFD2B" w:rsidR="007D30AE" w:rsidRDefault="007D30AE" w:rsidP="007D30AE">
      <w:pPr>
        <w:pStyle w:val="JUDGMENTCONTINUED"/>
      </w:pPr>
    </w:p>
    <w:p w14:paraId="29D30FF9" w14:textId="18FF2AD4" w:rsidR="007D30AE" w:rsidRDefault="007C7F04" w:rsidP="007D30AE">
      <w:pPr>
        <w:pStyle w:val="JUDGMENTNUMBERED"/>
      </w:pPr>
      <w:r>
        <w:t>Further</w:t>
      </w:r>
      <w:r w:rsidR="00F01C2C">
        <w:t>more</w:t>
      </w:r>
      <w:r>
        <w:t xml:space="preserve">, </w:t>
      </w:r>
      <w:r w:rsidR="002B1AD1">
        <w:t>the stay order neither</w:t>
      </w:r>
      <w:r w:rsidR="001B2AF2">
        <w:t xml:space="preserve"> affords</w:t>
      </w:r>
      <w:r w:rsidR="002B1AD1">
        <w:t xml:space="preserve"> </w:t>
      </w:r>
      <w:r w:rsidR="001B2AF2">
        <w:t xml:space="preserve">Ms </w:t>
      </w:r>
      <w:proofErr w:type="spellStart"/>
      <w:r w:rsidR="001B2AF2">
        <w:t>Mphephu</w:t>
      </w:r>
      <w:proofErr w:type="spellEnd"/>
      <w:r w:rsidR="001B2AF2">
        <w:t xml:space="preserve"> administrative justice nor </w:t>
      </w:r>
      <w:r w:rsidR="00591CED">
        <w:t xml:space="preserve">does it </w:t>
      </w:r>
      <w:r w:rsidR="00C84E32">
        <w:t>vindicate the rule of law.  The stay granted by the Supreme Court of Appeal is operative until the comp</w:t>
      </w:r>
      <w:r w:rsidR="00D903EC">
        <w:t>l</w:t>
      </w:r>
      <w:r w:rsidR="00C84E32">
        <w:t>etion of the review proceedings, including any appeal which may arise therefrom.  It could be years before the review proceedings are finally settled, in addition to the</w:t>
      </w:r>
      <w:r w:rsidR="002F2C52">
        <w:t xml:space="preserve"> period of more than</w:t>
      </w:r>
      <w:r w:rsidR="00C84E32">
        <w:t xml:space="preserve"> </w:t>
      </w:r>
      <w:r w:rsidR="00F73C9F">
        <w:t>eight</w:t>
      </w:r>
      <w:r w:rsidR="00F73C9F" w:rsidRPr="002F2C52">
        <w:t xml:space="preserve"> </w:t>
      </w:r>
      <w:r w:rsidR="00C84E32" w:rsidRPr="002F2C52">
        <w:t>years</w:t>
      </w:r>
      <w:r w:rsidR="0050691D">
        <w:t xml:space="preserve"> </w:t>
      </w:r>
      <w:r w:rsidR="00C84E32">
        <w:t xml:space="preserve">which </w:t>
      </w:r>
      <w:r w:rsidR="002F2C52">
        <w:t xml:space="preserve">has </w:t>
      </w:r>
      <w:r w:rsidR="00C84E32">
        <w:t>already passed since Ms</w:t>
      </w:r>
      <w:r w:rsidR="00F73C9F">
        <w:t> </w:t>
      </w:r>
      <w:proofErr w:type="spellStart"/>
      <w:r w:rsidR="00C84E32">
        <w:t>Mphephu</w:t>
      </w:r>
      <w:proofErr w:type="spellEnd"/>
      <w:r w:rsidR="00C84E32">
        <w:t xml:space="preserve"> first approached the courts.  This is evidently prejudicial to Ms</w:t>
      </w:r>
      <w:r w:rsidR="00F73C9F">
        <w:t> </w:t>
      </w:r>
      <w:proofErr w:type="spellStart"/>
      <w:r w:rsidR="00C84E32">
        <w:t>Mphephu</w:t>
      </w:r>
      <w:proofErr w:type="spellEnd"/>
      <w:r w:rsidR="00C84E32">
        <w:t>.  It also means that Mr </w:t>
      </w:r>
      <w:proofErr w:type="spellStart"/>
      <w:r w:rsidR="00C84E32">
        <w:t>Mphephu-Ramabulana</w:t>
      </w:r>
      <w:proofErr w:type="spellEnd"/>
      <w:r w:rsidR="00C84E32">
        <w:t xml:space="preserve"> will continue </w:t>
      </w:r>
      <w:r w:rsidR="00F01C2C">
        <w:t xml:space="preserve">to </w:t>
      </w:r>
      <w:r w:rsidR="00C84E32">
        <w:t>unlawful</w:t>
      </w:r>
      <w:r w:rsidR="0015165F">
        <w:t>ly</w:t>
      </w:r>
      <w:r w:rsidR="00003E27">
        <w:t xml:space="preserve"> occupy the Throne</w:t>
      </w:r>
      <w:r w:rsidR="00C84E32">
        <w:t xml:space="preserve"> in circumstances where his appointment has been found to have been unconstitutional and invalid.  This </w:t>
      </w:r>
      <w:r w:rsidR="00F01C2C">
        <w:t>categorically</w:t>
      </w:r>
      <w:r w:rsidR="00C84E32">
        <w:t xml:space="preserve"> offends the rule of law and the supremacy of the Constitution.</w:t>
      </w:r>
    </w:p>
    <w:p w14:paraId="5DC29F6A" w14:textId="0E6A9C92" w:rsidR="00C84E32" w:rsidRDefault="00C84E32" w:rsidP="00C84E32">
      <w:pPr>
        <w:pStyle w:val="JUDGMENTCONTINUED"/>
      </w:pPr>
    </w:p>
    <w:p w14:paraId="2B055892" w14:textId="5730CC19" w:rsidR="00C84E32" w:rsidRPr="00C84E32" w:rsidRDefault="004965AB" w:rsidP="00C84E32">
      <w:pPr>
        <w:pStyle w:val="JUDGMENTNUMBERED"/>
      </w:pPr>
      <w:r>
        <w:t xml:space="preserve">The peculiar aspect of this matter is that the applicants </w:t>
      </w:r>
      <w:r w:rsidR="00F73C9F">
        <w:t xml:space="preserve">also </w:t>
      </w:r>
      <w:r>
        <w:t xml:space="preserve">agree that the stay order is to be set aside, and have proffered no reasons why it is a just and equitable remedy.  Given my finding that the </w:t>
      </w:r>
      <w:r w:rsidR="007A4B10">
        <w:t>reasons provided by the Supreme</w:t>
      </w:r>
      <w:r w:rsidR="00461C86">
        <w:t xml:space="preserve"> </w:t>
      </w:r>
      <w:r w:rsidR="007A4B10">
        <w:t>Court</w:t>
      </w:r>
      <w:r w:rsidR="00461C86">
        <w:t xml:space="preserve"> </w:t>
      </w:r>
      <w:r w:rsidR="007A4B10">
        <w:t>of</w:t>
      </w:r>
      <w:r w:rsidR="00461C86">
        <w:t xml:space="preserve"> </w:t>
      </w:r>
      <w:r>
        <w:t xml:space="preserve">Appeal also do not hold, I am left with an order in respect of which no one can advance reasons </w:t>
      </w:r>
      <w:r w:rsidR="007802E9">
        <w:t xml:space="preserve">as to </w:t>
      </w:r>
      <w:r>
        <w:t xml:space="preserve">why it is a just and equitable remedy.  To uphold the order without reasons would be contrary to the constitutional imperative to give full effect to orders of constitutional invalidity unless there are reasons </w:t>
      </w:r>
      <w:r w:rsidR="00413C20">
        <w:t>that</w:t>
      </w:r>
      <w:r>
        <w:t xml:space="preserve"> dictate otherwise.  Accordingly, I can find no reason why this Court should not set aside the stay order, and that is the order I</w:t>
      </w:r>
      <w:r w:rsidR="000E25D7">
        <w:t xml:space="preserve"> am compelled to</w:t>
      </w:r>
      <w:r>
        <w:t xml:space="preserve"> make.</w:t>
      </w:r>
    </w:p>
    <w:p w14:paraId="5DB63AAE" w14:textId="77777777" w:rsidR="003221A6" w:rsidRPr="003221A6" w:rsidRDefault="003221A6" w:rsidP="003221A6">
      <w:pPr>
        <w:pStyle w:val="JUDGMENTCONTINUED"/>
        <w:rPr>
          <w:lang w:val="en-GB"/>
        </w:rPr>
      </w:pPr>
    </w:p>
    <w:p w14:paraId="7B91116D" w14:textId="77F651AB" w:rsidR="000F18E8" w:rsidRDefault="00C8709D" w:rsidP="00C8709D">
      <w:pPr>
        <w:pStyle w:val="HEADING"/>
        <w:ind w:firstLine="720"/>
      </w:pPr>
      <w:r>
        <w:t>The Supreme Court of Appeal</w:t>
      </w:r>
      <w:r w:rsidR="00F73C9F">
        <w:t>’</w:t>
      </w:r>
      <w:r>
        <w:t>s costs order</w:t>
      </w:r>
    </w:p>
    <w:p w14:paraId="1BE4EFCF" w14:textId="65619956" w:rsidR="000F18E8" w:rsidRDefault="00352AF3" w:rsidP="000F18E8">
      <w:pPr>
        <w:pStyle w:val="JUDGMENTNUMBERED"/>
      </w:pPr>
      <w:r>
        <w:t>Costs in constitutional matters are governed by the prin</w:t>
      </w:r>
      <w:r w:rsidR="00413C20">
        <w:t>ciples elucidated in this Court’</w:t>
      </w:r>
      <w:r>
        <w:t xml:space="preserve">s decision in </w:t>
      </w:r>
      <w:proofErr w:type="spellStart"/>
      <w:r w:rsidRPr="00352AF3">
        <w:rPr>
          <w:i/>
          <w:iCs/>
        </w:rPr>
        <w:t>Biowatch</w:t>
      </w:r>
      <w:proofErr w:type="spellEnd"/>
      <w:r w:rsidR="00C00CAC">
        <w:t>.</w:t>
      </w:r>
      <w:r>
        <w:t xml:space="preserve">  In that case, this Court </w:t>
      </w:r>
      <w:r w:rsidR="00087368">
        <w:t>held that</w:t>
      </w:r>
      <w:r w:rsidR="00A8301F">
        <w:t>:</w:t>
      </w:r>
    </w:p>
    <w:p w14:paraId="1C4F9F1D" w14:textId="68C8919B" w:rsidR="00352AF3" w:rsidRDefault="00352AF3" w:rsidP="00352AF3">
      <w:pPr>
        <w:pStyle w:val="QUOTATION"/>
      </w:pPr>
    </w:p>
    <w:p w14:paraId="4EFD22D8" w14:textId="2AD514C4" w:rsidR="00087368" w:rsidRDefault="00F73C9F" w:rsidP="00352AF3">
      <w:pPr>
        <w:pStyle w:val="QUOTATION"/>
      </w:pPr>
      <w:r>
        <w:t>“</w:t>
      </w:r>
      <w:r w:rsidR="00087368" w:rsidRPr="00087368">
        <w:t>In litigation between the government and a private party seeking to assert a constitutional right,</w:t>
      </w:r>
      <w:r w:rsidR="00C64EF5">
        <w:t xml:space="preserve"> </w:t>
      </w:r>
      <w:r w:rsidR="00087368" w:rsidRPr="00087368">
        <w:rPr>
          <w:i/>
          <w:iCs/>
        </w:rPr>
        <w:t>Affordable Medicines</w:t>
      </w:r>
      <w:r w:rsidR="00C64EF5">
        <w:rPr>
          <w:i/>
          <w:iCs/>
        </w:rPr>
        <w:t xml:space="preserve"> </w:t>
      </w:r>
      <w:r w:rsidR="00087368" w:rsidRPr="00087368">
        <w:t>established the principle that ordinarily, if the government loses, it should pay the costs of the other side, and if the government wins, each party should bear its own costs</w:t>
      </w:r>
      <w:r w:rsidR="00087368">
        <w:t>.</w:t>
      </w:r>
    </w:p>
    <w:p w14:paraId="28D5D7BA" w14:textId="4646A193" w:rsidR="00087368" w:rsidRDefault="007802E9" w:rsidP="00352AF3">
      <w:pPr>
        <w:pStyle w:val="QUOTATION"/>
      </w:pPr>
      <w:r>
        <w:t>.</w:t>
      </w:r>
      <w:r w:rsidR="00F47F4B">
        <w:t xml:space="preserve"> </w:t>
      </w:r>
      <w:r>
        <w:t>.</w:t>
      </w:r>
      <w:r w:rsidR="00F47F4B">
        <w:t xml:space="preserve"> </w:t>
      </w:r>
      <w:r w:rsidR="00C30EE1">
        <w:t>.</w:t>
      </w:r>
      <w:r w:rsidR="00F47F4B">
        <w:t xml:space="preserve"> </w:t>
      </w:r>
    </w:p>
    <w:p w14:paraId="7186D753" w14:textId="662BB437" w:rsidR="00352AF3" w:rsidRPr="00352AF3" w:rsidRDefault="00087368" w:rsidP="00352AF3">
      <w:pPr>
        <w:pStyle w:val="QUOTATION"/>
      </w:pPr>
      <w:r>
        <w:t>I</w:t>
      </w:r>
      <w:r w:rsidRPr="00087368">
        <w:t xml:space="preserve">f there should be a genuine, non-frivolous challenge to the constitutionality of a law or of </w:t>
      </w:r>
      <w:r w:rsidR="00E779A2">
        <w:t>S</w:t>
      </w:r>
      <w:r w:rsidRPr="00087368">
        <w:t xml:space="preserve">tate conduct, it is appropriate that the </w:t>
      </w:r>
      <w:r w:rsidR="00E779A2">
        <w:t>S</w:t>
      </w:r>
      <w:r w:rsidRPr="00087368">
        <w:t>tate should bear the costs if the challenge is good</w:t>
      </w:r>
      <w:r>
        <w:t>.</w:t>
      </w:r>
      <w:r w:rsidR="00F73C9F">
        <w:t>”</w:t>
      </w:r>
      <w:r>
        <w:rPr>
          <w:rStyle w:val="FootnoteReference"/>
        </w:rPr>
        <w:footnoteReference w:id="34"/>
      </w:r>
    </w:p>
    <w:p w14:paraId="3309E357" w14:textId="3D1B43EB" w:rsidR="000F18E8" w:rsidRDefault="000F18E8" w:rsidP="000F18E8">
      <w:pPr>
        <w:pStyle w:val="JUDGMENTCONTINUED"/>
      </w:pPr>
    </w:p>
    <w:p w14:paraId="4339BC78" w14:textId="56B76C8E" w:rsidR="0019016E" w:rsidRDefault="00C64EF5" w:rsidP="0019016E">
      <w:pPr>
        <w:pStyle w:val="JUDGMENTNUMBERED"/>
      </w:pPr>
      <w:r>
        <w:t xml:space="preserve">A private litigant need not succeed in each and every aspect of their case in order for the </w:t>
      </w:r>
      <w:r w:rsidRPr="00C64EF5">
        <w:rPr>
          <w:i/>
          <w:iCs/>
        </w:rPr>
        <w:t>Affordable Medicines</w:t>
      </w:r>
      <w:r>
        <w:rPr>
          <w:rStyle w:val="FootnoteReference"/>
        </w:rPr>
        <w:footnoteReference w:id="35"/>
      </w:r>
      <w:r>
        <w:t xml:space="preserve"> principle</w:t>
      </w:r>
      <w:r w:rsidR="00461C86">
        <w:t>,</w:t>
      </w:r>
      <w:r>
        <w:t xml:space="preserve"> </w:t>
      </w:r>
      <w:r w:rsidR="00E41014">
        <w:t>reiterated</w:t>
      </w:r>
      <w:r>
        <w:t xml:space="preserve"> in </w:t>
      </w:r>
      <w:proofErr w:type="spellStart"/>
      <w:r w:rsidRPr="00ED01EF">
        <w:rPr>
          <w:i/>
          <w:iCs/>
        </w:rPr>
        <w:t>Biowatch</w:t>
      </w:r>
      <w:proofErr w:type="spellEnd"/>
      <w:r w:rsidR="00461C86">
        <w:rPr>
          <w:iCs/>
        </w:rPr>
        <w:t>,</w:t>
      </w:r>
      <w:r>
        <w:t xml:space="preserve"> to apply. </w:t>
      </w:r>
      <w:r w:rsidR="00ED01EF">
        <w:t xml:space="preserve"> What is required is substantial success.  As this Court explained, </w:t>
      </w:r>
      <w:r w:rsidR="00F73C9F">
        <w:t>“</w:t>
      </w:r>
      <w:r w:rsidR="00ED01EF">
        <w:rPr>
          <w:color w:val="242121"/>
          <w:sz w:val="27"/>
          <w:szCs w:val="27"/>
          <w:shd w:val="clear" w:color="auto" w:fill="FFFFFF"/>
        </w:rPr>
        <w:t>pa</w:t>
      </w:r>
      <w:r w:rsidR="00ED01EF" w:rsidRPr="00ED01EF">
        <w:t xml:space="preserve">rticularly powerful reasons </w:t>
      </w:r>
      <w:r w:rsidR="00ED01EF" w:rsidRPr="00ED01EF">
        <w:lastRenderedPageBreak/>
        <w:t xml:space="preserve">must exist for a court not to award costs against the </w:t>
      </w:r>
      <w:r w:rsidR="00600838">
        <w:t>[</w:t>
      </w:r>
      <w:r w:rsidR="00756227">
        <w:t>S</w:t>
      </w:r>
      <w:r w:rsidR="00600838">
        <w:t>]</w:t>
      </w:r>
      <w:proofErr w:type="spellStart"/>
      <w:r w:rsidR="00ED01EF" w:rsidRPr="00ED01EF">
        <w:t>tate</w:t>
      </w:r>
      <w:proofErr w:type="spellEnd"/>
      <w:r w:rsidR="00ED01EF" w:rsidRPr="00ED01EF">
        <w:t xml:space="preserve"> in favour of a private litigant who achieves substantial success in proceedings brought against it</w:t>
      </w:r>
      <w:r w:rsidR="00F73C9F">
        <w:t>”</w:t>
      </w:r>
      <w:r w:rsidR="00ED01EF">
        <w:t>.</w:t>
      </w:r>
      <w:r w:rsidR="00ED01EF">
        <w:rPr>
          <w:rStyle w:val="FootnoteReference"/>
        </w:rPr>
        <w:footnoteReference w:id="36"/>
      </w:r>
    </w:p>
    <w:p w14:paraId="1607510F" w14:textId="77777777" w:rsidR="0019016E" w:rsidRPr="0019016E" w:rsidRDefault="0019016E" w:rsidP="0019016E">
      <w:pPr>
        <w:pStyle w:val="JUDGMENTCONTINUED"/>
      </w:pPr>
    </w:p>
    <w:p w14:paraId="5A096955" w14:textId="5987CF84" w:rsidR="00634942" w:rsidRDefault="00253788" w:rsidP="0019016E">
      <w:pPr>
        <w:pStyle w:val="JUDGMENTNUMBERED"/>
      </w:pPr>
      <w:r>
        <w:t>This matter,</w:t>
      </w:r>
      <w:r w:rsidR="0019016E">
        <w:t xml:space="preserve"> being </w:t>
      </w:r>
      <w:r>
        <w:t>one</w:t>
      </w:r>
      <w:r w:rsidR="0019016E">
        <w:t xml:space="preserve"> in which Ms </w:t>
      </w:r>
      <w:proofErr w:type="spellStart"/>
      <w:r w:rsidR="0019016E">
        <w:t>Mphephu</w:t>
      </w:r>
      <w:proofErr w:type="spellEnd"/>
      <w:r w:rsidR="0019016E">
        <w:t xml:space="preserve"> sought to vindicate her constitutional rights, falls squarely within the contours of </w:t>
      </w:r>
      <w:proofErr w:type="spellStart"/>
      <w:r w:rsidR="0019016E" w:rsidRPr="0019016E">
        <w:rPr>
          <w:i/>
          <w:iCs/>
        </w:rPr>
        <w:t>Biowatch</w:t>
      </w:r>
      <w:proofErr w:type="spellEnd"/>
      <w:r w:rsidR="0019016E">
        <w:t>.</w:t>
      </w:r>
      <w:r w:rsidR="004F563E">
        <w:t xml:space="preserve">  It is plain from the judgment of the Supreme Court of Appeal that it decided the majority of the points in favour of Ms </w:t>
      </w:r>
      <w:proofErr w:type="spellStart"/>
      <w:r w:rsidR="004F563E">
        <w:t>Mphephu</w:t>
      </w:r>
      <w:proofErr w:type="spellEnd"/>
      <w:r w:rsidR="004F563E">
        <w:t xml:space="preserve">, which led to the Court upholding the appeal.  In view of this substantial success, Ms </w:t>
      </w:r>
      <w:proofErr w:type="spellStart"/>
      <w:r w:rsidR="004F563E">
        <w:t>Mphephu</w:t>
      </w:r>
      <w:proofErr w:type="spellEnd"/>
      <w:r w:rsidR="004F563E">
        <w:t xml:space="preserve"> should have been awarded her costs in the appeal</w:t>
      </w:r>
      <w:r w:rsidR="00A8301F">
        <w:t>.</w:t>
      </w:r>
      <w:r w:rsidR="00630D94">
        <w:t xml:space="preserve"> </w:t>
      </w:r>
      <w:r w:rsidR="00F73C9F">
        <w:t xml:space="preserve"> </w:t>
      </w:r>
      <w:r w:rsidR="00A8301F">
        <w:t xml:space="preserve">Consequently, </w:t>
      </w:r>
      <w:r w:rsidR="00630D94">
        <w:t>the Supreme Court of Appeal</w:t>
      </w:r>
      <w:r w:rsidR="00F73C9F">
        <w:t>’</w:t>
      </w:r>
      <w:r w:rsidR="00630D94">
        <w:t>s costs order should be set aside.</w:t>
      </w:r>
    </w:p>
    <w:p w14:paraId="2FFBE8D3" w14:textId="6E1FB09B" w:rsidR="004F563E" w:rsidRDefault="004F563E" w:rsidP="004F563E">
      <w:pPr>
        <w:pStyle w:val="JUDGMENTCONTINUED"/>
      </w:pPr>
    </w:p>
    <w:p w14:paraId="50C70EDD" w14:textId="7D3BE685" w:rsidR="004F563E" w:rsidRDefault="004F563E" w:rsidP="004F563E">
      <w:pPr>
        <w:pStyle w:val="JUDGMENTNUMBERED"/>
      </w:pPr>
      <w:r>
        <w:t xml:space="preserve">Similarly, </w:t>
      </w:r>
      <w:r w:rsidR="00630D94">
        <w:t xml:space="preserve">the order by the Supreme Court of Appeal </w:t>
      </w:r>
      <w:r w:rsidR="00E779A2">
        <w:t>that costs in the High </w:t>
      </w:r>
      <w:r w:rsidR="00B21EF2">
        <w:t xml:space="preserve">Court should be </w:t>
      </w:r>
      <w:r w:rsidR="00F73C9F">
        <w:t>“</w:t>
      </w:r>
      <w:r w:rsidR="00B21EF2">
        <w:t>costs in the cause</w:t>
      </w:r>
      <w:r w:rsidR="00F73C9F">
        <w:t>”</w:t>
      </w:r>
      <w:r w:rsidR="00B21EF2">
        <w:t xml:space="preserve"> must be overturned.  I</w:t>
      </w:r>
      <w:r>
        <w:t>t is not clear why</w:t>
      </w:r>
      <w:r w:rsidR="00B21EF2">
        <w:t xml:space="preserve">, having reviewed and set aside both the Identification Decision and the Recognition Decision, the Supreme Court of </w:t>
      </w:r>
      <w:r w:rsidR="00052BEA">
        <w:t>A</w:t>
      </w:r>
      <w:r w:rsidR="00B21EF2">
        <w:t xml:space="preserve">ppeal did not award costs to Ms </w:t>
      </w:r>
      <w:proofErr w:type="spellStart"/>
      <w:r w:rsidR="00B21EF2">
        <w:t>Mphephu</w:t>
      </w:r>
      <w:proofErr w:type="spellEnd"/>
      <w:r w:rsidR="00B21EF2">
        <w:t>.  While the balance of the review application is still to be finally determined by the High Court, the orders of invalidity made by the Supreme Court of Appeal are final</w:t>
      </w:r>
      <w:r w:rsidR="00323EAA">
        <w:t xml:space="preserve"> in effect</w:t>
      </w:r>
      <w:r w:rsidR="00413C20">
        <w:t>, and Ms </w:t>
      </w:r>
      <w:proofErr w:type="spellStart"/>
      <w:r w:rsidR="00B21EF2">
        <w:t>Mphephu</w:t>
      </w:r>
      <w:proofErr w:type="spellEnd"/>
      <w:r w:rsidR="00B21EF2">
        <w:t xml:space="preserve"> ought to have been awarded her costs because of her success in the determination of these issues.</w:t>
      </w:r>
    </w:p>
    <w:p w14:paraId="7D1EE307" w14:textId="24F8894B" w:rsidR="00C5034A" w:rsidRDefault="00C5034A" w:rsidP="00C5034A">
      <w:pPr>
        <w:pStyle w:val="JUDGMENTCONTINUED"/>
      </w:pPr>
    </w:p>
    <w:p w14:paraId="6DB7BE90" w14:textId="31E00662" w:rsidR="00C5034A" w:rsidRPr="00C5034A" w:rsidRDefault="008605FD" w:rsidP="00C5034A">
      <w:pPr>
        <w:pStyle w:val="JUDGMENTNUMBERED"/>
      </w:pPr>
      <w:r>
        <w:t xml:space="preserve">The only </w:t>
      </w:r>
      <w:r w:rsidR="00756227">
        <w:t>S</w:t>
      </w:r>
      <w:r>
        <w:t xml:space="preserve">tate respondent against </w:t>
      </w:r>
      <w:r w:rsidR="00AB1D43">
        <w:t xml:space="preserve">whom </w:t>
      </w:r>
      <w:r>
        <w:t xml:space="preserve">the orders of invalidity made by the Supreme Court of Appeal operate is the President.  It is accordingly </w:t>
      </w:r>
      <w:r w:rsidR="00AB1D43">
        <w:t xml:space="preserve">he </w:t>
      </w:r>
      <w:r>
        <w:t>who must pay Ms</w:t>
      </w:r>
      <w:r w:rsidR="00AB1D43">
        <w:t> </w:t>
      </w:r>
      <w:proofErr w:type="spellStart"/>
      <w:r>
        <w:t>Mphephu</w:t>
      </w:r>
      <w:r w:rsidR="00AB1D43">
        <w:t>’</w:t>
      </w:r>
      <w:r>
        <w:t>s</w:t>
      </w:r>
      <w:proofErr w:type="spellEnd"/>
      <w:r>
        <w:t xml:space="preserve"> costs in the Supreme Court of Appeal and the High Court.</w:t>
      </w:r>
    </w:p>
    <w:p w14:paraId="3D9171A2" w14:textId="77777777" w:rsidR="00634942" w:rsidRPr="00634942" w:rsidRDefault="00634942" w:rsidP="00634942">
      <w:pPr>
        <w:pStyle w:val="JUDGMENTCONTINUED"/>
      </w:pPr>
    </w:p>
    <w:p w14:paraId="769EEE2B" w14:textId="36FA3F27" w:rsidR="0022508B" w:rsidRDefault="00243C04" w:rsidP="008E3F4C">
      <w:pPr>
        <w:pStyle w:val="HEADING"/>
      </w:pPr>
      <w:r>
        <w:t>Costs</w:t>
      </w:r>
      <w:r w:rsidR="00E958BB">
        <w:t xml:space="preserve"> in this Court</w:t>
      </w:r>
    </w:p>
    <w:p w14:paraId="264F9DC3" w14:textId="5A0C0693" w:rsidR="0022508B" w:rsidRDefault="0022508B" w:rsidP="0034156C">
      <w:pPr>
        <w:pStyle w:val="JUDGMENTNUMBERED"/>
      </w:pPr>
      <w:r>
        <w:t>What remains is the question of costs in this Court.  I am mindful that this dispute has been ventilated through the cases made out by private parties, and that the State respondents elected to abide by the decision of this Court.  However, it is trite that</w:t>
      </w:r>
      <w:r w:rsidR="00356623">
        <w:t>,</w:t>
      </w:r>
      <w:r>
        <w:t xml:space="preserve"> </w:t>
      </w:r>
      <w:r w:rsidR="0034156C">
        <w:t>in determining which parties ought to bear the costs in litigation, “</w:t>
      </w:r>
      <w:r w:rsidR="0034156C" w:rsidRPr="0034156C">
        <w:t xml:space="preserve">it is not correct to begin </w:t>
      </w:r>
      <w:r w:rsidR="0034156C" w:rsidRPr="0034156C">
        <w:lastRenderedPageBreak/>
        <w:t>the enquiry by a characterisation of the parties</w:t>
      </w:r>
      <w:r w:rsidR="0034156C">
        <w:t>”,</w:t>
      </w:r>
      <w:r w:rsidR="0034156C">
        <w:rPr>
          <w:rStyle w:val="FootnoteReference"/>
        </w:rPr>
        <w:footnoteReference w:id="37"/>
      </w:r>
      <w:r w:rsidR="0034156C">
        <w:t xml:space="preserve"> for “</w:t>
      </w:r>
      <w:r w:rsidR="0034156C" w:rsidRPr="0034156C">
        <w:t>the starting point should be the nature of the issues</w:t>
      </w:r>
      <w:r w:rsidR="0034156C">
        <w:t>”.</w:t>
      </w:r>
      <w:r w:rsidR="0034156C">
        <w:rPr>
          <w:rStyle w:val="FootnoteReference"/>
        </w:rPr>
        <w:footnoteReference w:id="38"/>
      </w:r>
    </w:p>
    <w:p w14:paraId="514E18A2" w14:textId="3625EFB9" w:rsidR="00CD3950" w:rsidRDefault="00CD3950" w:rsidP="00CD3950">
      <w:pPr>
        <w:pStyle w:val="JUDGMENTCONTINUED"/>
      </w:pPr>
    </w:p>
    <w:p w14:paraId="36C96485" w14:textId="0AEA6FE9" w:rsidR="00682758" w:rsidRDefault="00CD3950" w:rsidP="00682758">
      <w:pPr>
        <w:pStyle w:val="JUDGMENTNUMBERED"/>
      </w:pPr>
      <w:r>
        <w:t xml:space="preserve">As I have already explained, the issues raised in this matter are of a constitutional nature.  Although the applicants effectively opposed part of the relief that is being granted to Ms </w:t>
      </w:r>
      <w:proofErr w:type="spellStart"/>
      <w:r>
        <w:t>Mphephu</w:t>
      </w:r>
      <w:proofErr w:type="spellEnd"/>
      <w:r>
        <w:t xml:space="preserve">, this does not change the fact that she sought this relief in pursuit of the vindication of </w:t>
      </w:r>
      <w:r w:rsidR="001F5E5A">
        <w:t xml:space="preserve">her constitutional rights, and that she had to do so on account of a decision made by the </w:t>
      </w:r>
      <w:r w:rsidR="00AD251E">
        <w:t>President.</w:t>
      </w:r>
      <w:r w:rsidR="00D33706">
        <w:t xml:space="preserve">  After all, it was the unlawfulness of the Recognition Decision that created the need for the courts’ involvement.  </w:t>
      </w:r>
      <w:r w:rsidR="00356623">
        <w:t>Furthermore</w:t>
      </w:r>
      <w:r w:rsidR="00D33706">
        <w:t>, although the proceedings in this Court have comprised a multitude of applications from private parties, the genesis of this flurry of litigation is State conduct.</w:t>
      </w:r>
      <w:r w:rsidR="00682758">
        <w:t xml:space="preserve">  Moreover, this matter is one which</w:t>
      </w:r>
      <w:r w:rsidR="00682758" w:rsidRPr="00682758">
        <w:t xml:space="preserve"> </w:t>
      </w:r>
      <w:r w:rsidR="00682758">
        <w:t>“</w:t>
      </w:r>
      <w:r w:rsidR="00682758" w:rsidRPr="00682758">
        <w:t>involve</w:t>
      </w:r>
      <w:r w:rsidR="00682758">
        <w:t>[s]</w:t>
      </w:r>
      <w:r w:rsidR="00682758" w:rsidRPr="00682758">
        <w:t xml:space="preserve"> litigation b</w:t>
      </w:r>
      <w:r w:rsidR="00F75A99">
        <w:t>etween a private party and the S</w:t>
      </w:r>
      <w:r w:rsidR="00682758" w:rsidRPr="00682758">
        <w:t>tate, with radiating impact on other private parties</w:t>
      </w:r>
      <w:r w:rsidR="00682758">
        <w:t>”.</w:t>
      </w:r>
      <w:r w:rsidR="00682758">
        <w:rPr>
          <w:rStyle w:val="FootnoteReference"/>
        </w:rPr>
        <w:footnoteReference w:id="39"/>
      </w:r>
    </w:p>
    <w:p w14:paraId="17A36DEC" w14:textId="77777777" w:rsidR="00682758" w:rsidRPr="00682758" w:rsidRDefault="00682758" w:rsidP="00682758">
      <w:pPr>
        <w:pStyle w:val="JUDGMENTCONTINUED"/>
      </w:pPr>
      <w:bookmarkStart w:id="11" w:name="_GoBack"/>
      <w:bookmarkEnd w:id="11"/>
    </w:p>
    <w:p w14:paraId="686A65AB" w14:textId="15801DD5" w:rsidR="00CD3950" w:rsidRPr="00CD3950" w:rsidRDefault="00D33706" w:rsidP="00682758">
      <w:pPr>
        <w:pStyle w:val="JUDGMENTNUMBERED"/>
      </w:pPr>
      <w:r>
        <w:t xml:space="preserve">In these circumstances, </w:t>
      </w:r>
      <w:proofErr w:type="spellStart"/>
      <w:r>
        <w:rPr>
          <w:i/>
        </w:rPr>
        <w:t>Biowatch</w:t>
      </w:r>
      <w:proofErr w:type="spellEnd"/>
      <w:r>
        <w:t xml:space="preserve"> dictates that the costs must be borne by the State, even though the State respondents did not oppose these proceedings.  This approach</w:t>
      </w:r>
      <w:r w:rsidR="00682758">
        <w:t xml:space="preserve"> safeguards </w:t>
      </w:r>
      <w:r w:rsidR="00682758" w:rsidRPr="00682758">
        <w:t xml:space="preserve">the </w:t>
      </w:r>
      <w:r w:rsidR="00682758">
        <w:t>“</w:t>
      </w:r>
      <w:r w:rsidR="00682758" w:rsidRPr="00682758">
        <w:t>over-arching principle of not discouraging the pursuit of constitutional claims</w:t>
      </w:r>
      <w:r w:rsidR="00682758">
        <w:t>”</w:t>
      </w:r>
      <w:r w:rsidR="00682758">
        <w:rPr>
          <w:rStyle w:val="FootnoteReference"/>
        </w:rPr>
        <w:footnoteReference w:id="40"/>
      </w:r>
      <w:r w:rsidR="00682758">
        <w:t xml:space="preserve"> and accords with this Court’s jurisprudence.</w:t>
      </w:r>
      <w:r w:rsidR="00682758">
        <w:rPr>
          <w:rStyle w:val="FootnoteReference"/>
        </w:rPr>
        <w:footnoteReference w:id="41"/>
      </w:r>
      <w:r w:rsidR="00400FBD">
        <w:t xml:space="preserve">  </w:t>
      </w:r>
      <w:r w:rsidR="00400FBD" w:rsidRPr="00495C7C">
        <w:t>However, this does not lay do</w:t>
      </w:r>
      <w:r w:rsidR="00400FBD">
        <w:t>wn an inflexible rule that the S</w:t>
      </w:r>
      <w:r w:rsidR="00400FBD" w:rsidRPr="00495C7C">
        <w:t>tate should always foot the bill in constitutional litigation between private parties.</w:t>
      </w:r>
      <w:r w:rsidR="00400FBD">
        <w:t xml:space="preserve">  For example, </w:t>
      </w:r>
      <w:proofErr w:type="spellStart"/>
      <w:r w:rsidR="00400FBD" w:rsidRPr="00400FBD">
        <w:rPr>
          <w:i/>
        </w:rPr>
        <w:t>Biowatch</w:t>
      </w:r>
      <w:proofErr w:type="spellEnd"/>
      <w:r w:rsidR="00400FBD">
        <w:t xml:space="preserve"> tells us that if a private party litigates to uphold unlawful State conduct in a frivolous and vexation manner, it “</w:t>
      </w:r>
      <w:r w:rsidR="00400FBD" w:rsidRPr="00495C7C">
        <w:t>cannot expect that the worthiness of its cause will immunise it</w:t>
      </w:r>
      <w:r w:rsidR="00400FBD">
        <w:t xml:space="preserve"> against an adverse costs award”.</w:t>
      </w:r>
      <w:r w:rsidR="00400FBD">
        <w:rPr>
          <w:rStyle w:val="FootnoteReference"/>
        </w:rPr>
        <w:footnoteReference w:id="42"/>
      </w:r>
      <w:r w:rsidR="00400FBD">
        <w:t xml:space="preserve">  In such a case, </w:t>
      </w:r>
      <w:r w:rsidR="00400FBD" w:rsidRPr="00495C7C">
        <w:t>it may not be just a</w:t>
      </w:r>
      <w:r w:rsidR="00400FBD">
        <w:t>nd equitable for the S</w:t>
      </w:r>
      <w:r w:rsidR="00400FBD" w:rsidRPr="00495C7C">
        <w:t xml:space="preserve">tate to </w:t>
      </w:r>
      <w:r w:rsidR="00400FBD" w:rsidRPr="00495C7C">
        <w:lastRenderedPageBreak/>
        <w:t>ca</w:t>
      </w:r>
      <w:r w:rsidR="00400FBD">
        <w:t xml:space="preserve">rry the cost of the litigation.  In this case, the applicants have not litigated in a vexatious manner.  Since it </w:t>
      </w:r>
      <w:r w:rsidR="008F237A">
        <w:t>i</w:t>
      </w:r>
      <w:r w:rsidR="00400FBD">
        <w:t xml:space="preserve">s the impugned decision of the President that lies at the heart of this matter, it once again falls to him to bear Ms </w:t>
      </w:r>
      <w:proofErr w:type="spellStart"/>
      <w:r w:rsidR="00400FBD">
        <w:t>Mphephu’s</w:t>
      </w:r>
      <w:proofErr w:type="spellEnd"/>
      <w:r w:rsidR="00400FBD">
        <w:t xml:space="preserve"> costs.</w:t>
      </w:r>
    </w:p>
    <w:p w14:paraId="3A98257D" w14:textId="79E2FA08" w:rsidR="00C27A7C" w:rsidRDefault="00C27A7C" w:rsidP="00C27A7C">
      <w:pPr>
        <w:pStyle w:val="JUDGMENTCONTINUED"/>
      </w:pPr>
    </w:p>
    <w:p w14:paraId="139F0C01" w14:textId="73A3BEC8" w:rsidR="00C27A7C" w:rsidRPr="00C27A7C" w:rsidRDefault="00C27A7C" w:rsidP="00C27A7C">
      <w:pPr>
        <w:pStyle w:val="JUDGMENTNUMBERED"/>
      </w:pPr>
      <w:r>
        <w:t xml:space="preserve">There was a request for punitive costs by Ms </w:t>
      </w:r>
      <w:proofErr w:type="spellStart"/>
      <w:r>
        <w:t>Mphephu</w:t>
      </w:r>
      <w:proofErr w:type="spellEnd"/>
      <w:r>
        <w:t xml:space="preserve">.  </w:t>
      </w:r>
      <w:r w:rsidR="0034156C">
        <w:t xml:space="preserve">This was, however, on the basis that </w:t>
      </w:r>
      <w:r w:rsidR="00F75A99">
        <w:t>costs were</w:t>
      </w:r>
      <w:r w:rsidR="0034156C">
        <w:t xml:space="preserve"> sought against the applicants</w:t>
      </w:r>
      <w:r w:rsidR="00CD3950">
        <w:t xml:space="preserve">.  </w:t>
      </w:r>
      <w:r w:rsidR="00F75A99">
        <w:t>Punitive costs</w:t>
      </w:r>
      <w:r w:rsidR="00CD3950">
        <w:t xml:space="preserve"> </w:t>
      </w:r>
      <w:r w:rsidR="00F75A99">
        <w:t>would self</w:t>
      </w:r>
      <w:r w:rsidR="00F75A99">
        <w:noBreakHyphen/>
      </w:r>
      <w:r w:rsidR="0034156C">
        <w:t xml:space="preserve">evidently be inapposite </w:t>
      </w:r>
      <w:r w:rsidR="00CD3950">
        <w:t>in the light of the order that I make.</w:t>
      </w:r>
      <w:r w:rsidR="0034156C">
        <w:t xml:space="preserve">  </w:t>
      </w:r>
      <w:r>
        <w:t xml:space="preserve">I am therefore compelled to decline the request, and to make an order for </w:t>
      </w:r>
      <w:r w:rsidRPr="00E41AB3">
        <w:t xml:space="preserve">costs </w:t>
      </w:r>
      <w:r w:rsidR="00E41AB3">
        <w:t xml:space="preserve">on the ordinary party </w:t>
      </w:r>
      <w:r w:rsidR="00052BEA">
        <w:t xml:space="preserve">and </w:t>
      </w:r>
      <w:r w:rsidR="00E41AB3">
        <w:t>party scale</w:t>
      </w:r>
      <w:r>
        <w:t>.</w:t>
      </w:r>
    </w:p>
    <w:p w14:paraId="1FF5A2E8" w14:textId="77777777" w:rsidR="00AF1647" w:rsidRPr="00AF1647" w:rsidRDefault="00AF1647" w:rsidP="009035D5">
      <w:pPr>
        <w:pStyle w:val="JUDGMENTCONTINUED"/>
      </w:pPr>
    </w:p>
    <w:p w14:paraId="2D7754D5" w14:textId="77777777" w:rsidR="00860C4E" w:rsidRPr="00BE700A" w:rsidRDefault="00860C4E" w:rsidP="00937742">
      <w:pPr>
        <w:pStyle w:val="HEADING"/>
      </w:pPr>
      <w:r w:rsidRPr="00BE700A">
        <w:t>Order</w:t>
      </w:r>
    </w:p>
    <w:p w14:paraId="55FE2BD8" w14:textId="77777777" w:rsidR="00860C4E" w:rsidRPr="009C3888" w:rsidRDefault="00860C4E" w:rsidP="000C38CF">
      <w:pPr>
        <w:pStyle w:val="JUDGMENTNUMBERED"/>
      </w:pPr>
      <w:r w:rsidRPr="009C3888">
        <w:t>The following order is made:</w:t>
      </w:r>
    </w:p>
    <w:p w14:paraId="739E02D8" w14:textId="77777777" w:rsidR="00475157" w:rsidRDefault="00475157" w:rsidP="00F75A99">
      <w:pPr>
        <w:pStyle w:val="ORDER"/>
        <w:numPr>
          <w:ilvl w:val="0"/>
          <w:numId w:val="29"/>
        </w:numPr>
      </w:pPr>
      <w:r>
        <w:t>Condonation is refused in the main application.</w:t>
      </w:r>
    </w:p>
    <w:p w14:paraId="0FDFFC0D" w14:textId="77777777" w:rsidR="00475157" w:rsidRDefault="00475157" w:rsidP="00F75A99">
      <w:pPr>
        <w:pStyle w:val="ORDER"/>
        <w:numPr>
          <w:ilvl w:val="0"/>
          <w:numId w:val="29"/>
        </w:numPr>
      </w:pPr>
      <w:r>
        <w:t>The main application is dismissed.</w:t>
      </w:r>
    </w:p>
    <w:p w14:paraId="1ED541A3" w14:textId="77777777" w:rsidR="00475157" w:rsidRDefault="00475157" w:rsidP="00F75A99">
      <w:pPr>
        <w:pStyle w:val="ORDER"/>
        <w:numPr>
          <w:ilvl w:val="0"/>
          <w:numId w:val="29"/>
        </w:numPr>
      </w:pPr>
      <w:r>
        <w:t>Condonation is granted in the application for leave to cross-appeal.</w:t>
      </w:r>
    </w:p>
    <w:p w14:paraId="7643C58E" w14:textId="77777777" w:rsidR="00475157" w:rsidRDefault="00475157" w:rsidP="00F75A99">
      <w:pPr>
        <w:pStyle w:val="ORDER"/>
        <w:numPr>
          <w:ilvl w:val="0"/>
          <w:numId w:val="29"/>
        </w:numPr>
      </w:pPr>
      <w:r>
        <w:t>Leave to cross-appeal is granted.</w:t>
      </w:r>
    </w:p>
    <w:p w14:paraId="20FED365" w14:textId="77777777" w:rsidR="00475157" w:rsidRDefault="00475157" w:rsidP="00F75A99">
      <w:pPr>
        <w:pStyle w:val="ORDER"/>
        <w:numPr>
          <w:ilvl w:val="0"/>
          <w:numId w:val="29"/>
        </w:numPr>
      </w:pPr>
      <w:r>
        <w:t>The cross-appeal is upheld to the extent set out in paragraphs 6 to 8 below.</w:t>
      </w:r>
    </w:p>
    <w:p w14:paraId="6B009870" w14:textId="77777777" w:rsidR="00475157" w:rsidRDefault="00475157" w:rsidP="00F75A99">
      <w:pPr>
        <w:pStyle w:val="ORDER"/>
        <w:numPr>
          <w:ilvl w:val="0"/>
          <w:numId w:val="29"/>
        </w:numPr>
      </w:pPr>
      <w:r>
        <w:t>Paragraph 1 of the order of the Supreme Court of Appeal is set aside and replaced with the order that:</w:t>
      </w:r>
    </w:p>
    <w:p w14:paraId="10E4FD39" w14:textId="2A8CBE25" w:rsidR="00475157" w:rsidRDefault="00475157" w:rsidP="00466EE2">
      <w:pPr>
        <w:pStyle w:val="ORDER"/>
        <w:ind w:firstLine="0"/>
      </w:pPr>
      <w:r>
        <w:t xml:space="preserve">“The appeal is upheld, and the </w:t>
      </w:r>
      <w:r w:rsidR="00AD251E">
        <w:t>second</w:t>
      </w:r>
      <w:r>
        <w:t xml:space="preserve"> respondent is ordered to pay the costs of the </w:t>
      </w:r>
      <w:r w:rsidR="00136630">
        <w:t>applicant</w:t>
      </w:r>
      <w:r>
        <w:t>.</w:t>
      </w:r>
      <w:r w:rsidR="00AB1D43">
        <w:t>”</w:t>
      </w:r>
    </w:p>
    <w:p w14:paraId="3BD322FD" w14:textId="77777777" w:rsidR="00475157" w:rsidRDefault="00475157" w:rsidP="00F75A99">
      <w:pPr>
        <w:pStyle w:val="ORDER"/>
        <w:numPr>
          <w:ilvl w:val="0"/>
          <w:numId w:val="29"/>
        </w:numPr>
      </w:pPr>
      <w:r>
        <w:t>Paragraph 3(e) of the order of the Supreme Court of Appeal is set aside and replaced with the order that:</w:t>
      </w:r>
    </w:p>
    <w:p w14:paraId="2DF20EFD" w14:textId="6D38E0A7" w:rsidR="00475157" w:rsidRDefault="00475157" w:rsidP="00466EE2">
      <w:pPr>
        <w:pStyle w:val="ORDER"/>
        <w:ind w:firstLine="0"/>
      </w:pPr>
      <w:r>
        <w:t>“The second respondent is ordered to p</w:t>
      </w:r>
      <w:r w:rsidR="00F96C51">
        <w:t xml:space="preserve">ay the costs of the </w:t>
      </w:r>
      <w:r w:rsidR="00F96C51" w:rsidRPr="00893C4C">
        <w:t>applicants</w:t>
      </w:r>
      <w:r w:rsidR="00F96C51" w:rsidRPr="002B5583">
        <w:t>.”</w:t>
      </w:r>
    </w:p>
    <w:p w14:paraId="3A35D9E6" w14:textId="54FA197A" w:rsidR="00475157" w:rsidRDefault="00475157" w:rsidP="00F75A99">
      <w:pPr>
        <w:pStyle w:val="ORDER"/>
        <w:numPr>
          <w:ilvl w:val="0"/>
          <w:numId w:val="29"/>
        </w:numPr>
      </w:pPr>
      <w:r>
        <w:t>Paragraph 3(f) of the order of the Supreme Court of Appeal is set aside</w:t>
      </w:r>
      <w:r w:rsidR="00F5404C">
        <w:t>.</w:t>
      </w:r>
    </w:p>
    <w:p w14:paraId="3A3A711D" w14:textId="41AA6E27" w:rsidR="00A10668" w:rsidRDefault="008E3F4C" w:rsidP="00F75A99">
      <w:pPr>
        <w:pStyle w:val="ORDER"/>
        <w:numPr>
          <w:ilvl w:val="0"/>
          <w:numId w:val="29"/>
        </w:numPr>
      </w:pPr>
      <w:r>
        <w:t>The second respondent</w:t>
      </w:r>
      <w:r w:rsidR="00DA1F2D" w:rsidDel="00DA1F2D">
        <w:t xml:space="preserve"> </w:t>
      </w:r>
      <w:r>
        <w:t>is</w:t>
      </w:r>
      <w:r w:rsidR="00475157">
        <w:t xml:space="preserve"> ordered to pay the costs of </w:t>
      </w:r>
      <w:r>
        <w:t>the first respondent</w:t>
      </w:r>
      <w:r w:rsidR="00475157">
        <w:t xml:space="preserve"> in this Court.</w:t>
      </w:r>
    </w:p>
    <w:p w14:paraId="28948689" w14:textId="77777777" w:rsidR="00C11B06" w:rsidRDefault="00C11B06" w:rsidP="00C11B06">
      <w:pPr>
        <w:pStyle w:val="ORDER"/>
        <w:sectPr w:rsidR="00C11B06" w:rsidSect="00F36853">
          <w:headerReference w:type="default" r:id="rId12"/>
          <w:footerReference w:type="default" r:id="rId13"/>
          <w:footerReference w:type="first" r:id="rId14"/>
          <w:pgSz w:w="11907" w:h="16839" w:code="9"/>
          <w:pgMar w:top="1440" w:right="1440" w:bottom="1440" w:left="1440" w:header="708" w:footer="708" w:gutter="0"/>
          <w:pgNumType w:start="3"/>
          <w:cols w:space="708"/>
          <w:titlePg/>
          <w:docGrid w:linePitch="360"/>
        </w:sectPr>
      </w:pPr>
    </w:p>
    <w:p w14:paraId="5EA176E9" w14:textId="4B0676AF" w:rsidR="00C11B06" w:rsidRDefault="00C11B06" w:rsidP="00C11B06">
      <w:pPr>
        <w:pStyle w:val="ORDER"/>
      </w:pPr>
      <w:r>
        <w:br w:type="page"/>
      </w:r>
    </w:p>
    <w:p w14:paraId="5203F48F" w14:textId="26414D5A" w:rsidR="00C11B06" w:rsidRDefault="00C11B06" w:rsidP="00F75B98">
      <w:pPr>
        <w:pStyle w:val="ORDER"/>
        <w:spacing w:line="240" w:lineRule="auto"/>
        <w:ind w:left="851" w:hanging="851"/>
      </w:pPr>
      <w:r>
        <w:lastRenderedPageBreak/>
        <w:t>For the Applicants:</w:t>
      </w:r>
    </w:p>
    <w:p w14:paraId="04FEF593" w14:textId="7BA0070B" w:rsidR="00C11B06" w:rsidRDefault="00C11B06" w:rsidP="00F75B98">
      <w:pPr>
        <w:pStyle w:val="ORDER"/>
        <w:spacing w:line="240" w:lineRule="auto"/>
        <w:ind w:left="0" w:firstLine="0"/>
      </w:pPr>
    </w:p>
    <w:p w14:paraId="453B2BE1" w14:textId="75A3CB32" w:rsidR="00C11B06" w:rsidRDefault="00C11B06" w:rsidP="00F75B98">
      <w:pPr>
        <w:pStyle w:val="ORDER"/>
        <w:spacing w:line="240" w:lineRule="auto"/>
        <w:ind w:left="0" w:firstLine="0"/>
      </w:pPr>
    </w:p>
    <w:p w14:paraId="1AC7536E" w14:textId="04762B81" w:rsidR="00C11B06" w:rsidRDefault="00C11B06" w:rsidP="00F75B98">
      <w:pPr>
        <w:pStyle w:val="ORDER"/>
        <w:spacing w:line="240" w:lineRule="auto"/>
        <w:ind w:left="0" w:firstLine="0"/>
      </w:pPr>
    </w:p>
    <w:p w14:paraId="1E9319C9" w14:textId="77777777" w:rsidR="00C11B06" w:rsidRDefault="00C11B06" w:rsidP="00F75B98">
      <w:pPr>
        <w:pStyle w:val="ORDER"/>
        <w:spacing w:line="240" w:lineRule="auto"/>
        <w:ind w:left="0" w:firstLine="0"/>
      </w:pPr>
    </w:p>
    <w:p w14:paraId="189A512E" w14:textId="646D6A8B" w:rsidR="00C11B06" w:rsidRDefault="00C11B06" w:rsidP="00F75B98">
      <w:pPr>
        <w:pStyle w:val="ORDER"/>
        <w:spacing w:line="240" w:lineRule="auto"/>
        <w:ind w:left="851" w:hanging="851"/>
      </w:pPr>
      <w:r>
        <w:t>For the First Respondent:</w:t>
      </w:r>
    </w:p>
    <w:p w14:paraId="549D3787" w14:textId="1DA240AD" w:rsidR="00C11B06" w:rsidRDefault="00C11B06" w:rsidP="00F75B98">
      <w:pPr>
        <w:pStyle w:val="ORDER"/>
        <w:spacing w:line="240" w:lineRule="auto"/>
        <w:ind w:left="0" w:firstLine="0"/>
      </w:pPr>
    </w:p>
    <w:p w14:paraId="2D665563" w14:textId="77777777" w:rsidR="001E3CE7" w:rsidRDefault="001E3CE7" w:rsidP="00F75B98">
      <w:pPr>
        <w:pStyle w:val="ORDER"/>
        <w:spacing w:line="240" w:lineRule="auto"/>
        <w:ind w:left="0" w:firstLine="0"/>
      </w:pPr>
    </w:p>
    <w:p w14:paraId="3070D1C4" w14:textId="4709D27B" w:rsidR="001E3CE7" w:rsidRDefault="001E3CE7" w:rsidP="00F75B98">
      <w:pPr>
        <w:pStyle w:val="ORDER"/>
        <w:spacing w:line="240" w:lineRule="auto"/>
        <w:ind w:left="0" w:firstLine="0"/>
      </w:pPr>
    </w:p>
    <w:p w14:paraId="024733E0" w14:textId="33A3DD62" w:rsidR="001E3CE7" w:rsidRDefault="001E3CE7" w:rsidP="00F75B98">
      <w:pPr>
        <w:pStyle w:val="ORDER"/>
        <w:spacing w:line="240" w:lineRule="auto"/>
        <w:ind w:left="0" w:firstLine="0"/>
      </w:pPr>
      <w:r>
        <w:t>For the Second, Third and Seventh Respondents:</w:t>
      </w:r>
    </w:p>
    <w:p w14:paraId="56EE60CB" w14:textId="490AC704" w:rsidR="001E3CE7" w:rsidRDefault="001E3CE7" w:rsidP="00F75B98">
      <w:pPr>
        <w:pStyle w:val="ORDER"/>
        <w:spacing w:line="240" w:lineRule="auto"/>
        <w:ind w:left="0" w:firstLine="0"/>
      </w:pPr>
    </w:p>
    <w:p w14:paraId="6BAE0913" w14:textId="3ED68BC9" w:rsidR="00C11B06" w:rsidRDefault="00C11B06" w:rsidP="00B33516">
      <w:pPr>
        <w:pStyle w:val="ORDER"/>
        <w:spacing w:line="240" w:lineRule="auto"/>
        <w:ind w:left="720" w:firstLine="0"/>
      </w:pPr>
      <w:r>
        <w:br w:type="column"/>
      </w:r>
      <w:r>
        <w:t xml:space="preserve">I A M </w:t>
      </w:r>
      <w:proofErr w:type="spellStart"/>
      <w:r>
        <w:t>Semenya</w:t>
      </w:r>
      <w:proofErr w:type="spellEnd"/>
      <w:r>
        <w:t xml:space="preserve"> SC, T J </w:t>
      </w:r>
      <w:proofErr w:type="spellStart"/>
      <w:r>
        <w:t>Machaba</w:t>
      </w:r>
      <w:proofErr w:type="spellEnd"/>
      <w:r>
        <w:t xml:space="preserve"> SC and S </w:t>
      </w:r>
      <w:proofErr w:type="spellStart"/>
      <w:r>
        <w:t>Poswa-Lerotholi</w:t>
      </w:r>
      <w:proofErr w:type="spellEnd"/>
      <w:r>
        <w:t xml:space="preserve"> SC instructed by </w:t>
      </w:r>
      <w:proofErr w:type="spellStart"/>
      <w:r>
        <w:t>Nkhume</w:t>
      </w:r>
      <w:proofErr w:type="spellEnd"/>
      <w:r>
        <w:t xml:space="preserve"> </w:t>
      </w:r>
      <w:proofErr w:type="spellStart"/>
      <w:r>
        <w:t>Makhavhu</w:t>
      </w:r>
      <w:proofErr w:type="spellEnd"/>
      <w:r>
        <w:t xml:space="preserve"> Attorneys</w:t>
      </w:r>
    </w:p>
    <w:p w14:paraId="7AE62845" w14:textId="6392CD63" w:rsidR="00C11B06" w:rsidRDefault="00C11B06" w:rsidP="00C11B06">
      <w:pPr>
        <w:pStyle w:val="ORDER"/>
        <w:spacing w:line="240" w:lineRule="auto"/>
        <w:ind w:left="720" w:firstLine="0"/>
      </w:pPr>
    </w:p>
    <w:p w14:paraId="1DA26E37" w14:textId="0DE66460" w:rsidR="001E3CE7" w:rsidRDefault="00A357C9" w:rsidP="00F75B98">
      <w:pPr>
        <w:pStyle w:val="ORDER"/>
        <w:spacing w:line="240" w:lineRule="auto"/>
        <w:ind w:left="720" w:firstLine="0"/>
      </w:pPr>
      <w:r>
        <w:t xml:space="preserve">A Dodson SC, J </w:t>
      </w:r>
      <w:proofErr w:type="spellStart"/>
      <w:r>
        <w:t>Bleazard</w:t>
      </w:r>
      <w:proofErr w:type="spellEnd"/>
      <w:r>
        <w:t xml:space="preserve"> and M </w:t>
      </w:r>
      <w:proofErr w:type="spellStart"/>
      <w:r w:rsidR="001E3CE7">
        <w:t>Maenetje</w:t>
      </w:r>
      <w:proofErr w:type="spellEnd"/>
      <w:r w:rsidR="001E3CE7">
        <w:t xml:space="preserve"> instructed by </w:t>
      </w:r>
      <w:proofErr w:type="spellStart"/>
      <w:r w:rsidR="001E3CE7">
        <w:t>Hammann-Moosa</w:t>
      </w:r>
      <w:proofErr w:type="spellEnd"/>
      <w:r w:rsidR="001E3CE7">
        <w:t xml:space="preserve"> Incorporated</w:t>
      </w:r>
    </w:p>
    <w:p w14:paraId="5AA57C42" w14:textId="77777777" w:rsidR="00F75B98" w:rsidRDefault="00F75B98" w:rsidP="00F75B98">
      <w:pPr>
        <w:pStyle w:val="ORDER"/>
        <w:spacing w:line="240" w:lineRule="auto"/>
        <w:ind w:left="720" w:firstLine="0"/>
      </w:pPr>
    </w:p>
    <w:p w14:paraId="43EB467E" w14:textId="44A497C7" w:rsidR="001E3CE7" w:rsidRPr="009C3888" w:rsidRDefault="00A357C9" w:rsidP="00C11B06">
      <w:pPr>
        <w:pStyle w:val="ORDER"/>
        <w:spacing w:line="240" w:lineRule="auto"/>
        <w:ind w:left="720" w:firstLine="0"/>
      </w:pPr>
      <w:r>
        <w:t xml:space="preserve">N M </w:t>
      </w:r>
      <w:proofErr w:type="spellStart"/>
      <w:r>
        <w:t>Arendse</w:t>
      </w:r>
      <w:proofErr w:type="spellEnd"/>
      <w:r>
        <w:t xml:space="preserve"> SC and Z </w:t>
      </w:r>
      <w:proofErr w:type="spellStart"/>
      <w:r>
        <w:t>Z</w:t>
      </w:r>
      <w:proofErr w:type="spellEnd"/>
      <w:r>
        <w:t> </w:t>
      </w:r>
      <w:proofErr w:type="spellStart"/>
      <w:r w:rsidR="001E3CE7">
        <w:t>Matebese</w:t>
      </w:r>
      <w:proofErr w:type="spellEnd"/>
      <w:r w:rsidR="001E3CE7">
        <w:t xml:space="preserve"> </w:t>
      </w:r>
      <w:r w:rsidR="001A0920">
        <w:t xml:space="preserve">SC </w:t>
      </w:r>
      <w:r w:rsidR="001E3CE7">
        <w:t xml:space="preserve">instructed by </w:t>
      </w:r>
      <w:proofErr w:type="spellStart"/>
      <w:r w:rsidR="001E3CE7">
        <w:t>Bhadrish</w:t>
      </w:r>
      <w:proofErr w:type="spellEnd"/>
      <w:r w:rsidR="001E3CE7">
        <w:t xml:space="preserve"> </w:t>
      </w:r>
      <w:proofErr w:type="spellStart"/>
      <w:r w:rsidR="001E3CE7">
        <w:t>Daya</w:t>
      </w:r>
      <w:proofErr w:type="spellEnd"/>
      <w:r w:rsidR="001E3CE7">
        <w:t xml:space="preserve"> Attorneys</w:t>
      </w:r>
    </w:p>
    <w:sectPr w:rsidR="001E3CE7" w:rsidRPr="009C3888" w:rsidSect="00C11B06">
      <w:headerReference w:type="default" r:id="rId15"/>
      <w:footerReference w:type="default" r:id="rId16"/>
      <w:type w:val="continuous"/>
      <w:pgSz w:w="11907" w:h="16839" w:code="9"/>
      <w:pgMar w:top="1440" w:right="1440" w:bottom="1440" w:left="1440" w:header="708" w:footer="708" w:gutter="0"/>
      <w:pgNumType w:start="3"/>
      <w:cols w:num="2"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5107E" w16cex:dateUtc="2021-11-09T13:21:00Z"/>
  <w16cex:commentExtensible w16cex:durableId="2535115F" w16cex:dateUtc="2021-11-09T13:25:00Z"/>
  <w16cex:commentExtensible w16cex:durableId="2535164A" w16cex:dateUtc="2021-11-09T13:46:00Z"/>
  <w16cex:commentExtensible w16cex:durableId="25351912" w16cex:dateUtc="2021-11-09T13:58:00Z"/>
  <w16cex:commentExtensible w16cex:durableId="25351957" w16cex:dateUtc="2021-11-09T13:59:00Z"/>
  <w16cex:commentExtensible w16cex:durableId="25351AC4" w16cex:dateUtc="2021-11-09T14:05:00Z"/>
  <w16cex:commentExtensible w16cex:durableId="25351E43" w16cex:dateUtc="2021-11-09T14:20:00Z"/>
  <w16cex:commentExtensible w16cex:durableId="253523A5" w16cex:dateUtc="2021-11-09T14:43:00Z"/>
  <w16cex:commentExtensible w16cex:durableId="25352618" w16cex:dateUtc="2021-11-09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7D02E8" w16cid:durableId="2535107E"/>
  <w16cid:commentId w16cid:paraId="6C51E18B" w16cid:durableId="2535115F"/>
  <w16cid:commentId w16cid:paraId="41E18D1E" w16cid:durableId="2535164A"/>
  <w16cid:commentId w16cid:paraId="5E15CCF9" w16cid:durableId="25351912"/>
  <w16cid:commentId w16cid:paraId="395D83F0" w16cid:durableId="25351957"/>
  <w16cid:commentId w16cid:paraId="2D1ED72F" w16cid:durableId="25351AC4"/>
  <w16cid:commentId w16cid:paraId="27E42F4C" w16cid:durableId="25351E43"/>
  <w16cid:commentId w16cid:paraId="67BB0DD6" w16cid:durableId="253523A5"/>
  <w16cid:commentId w16cid:paraId="5205DC43" w16cid:durableId="253526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72B0A" w14:textId="77777777" w:rsidR="00853885" w:rsidRDefault="00853885" w:rsidP="00E4607C">
      <w:pPr>
        <w:spacing w:line="240" w:lineRule="auto"/>
      </w:pPr>
      <w:r>
        <w:separator/>
      </w:r>
    </w:p>
  </w:endnote>
  <w:endnote w:type="continuationSeparator" w:id="0">
    <w:p w14:paraId="76A1C420" w14:textId="77777777" w:rsidR="00853885" w:rsidRDefault="00853885" w:rsidP="00E46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02777244"/>
      <w:docPartObj>
        <w:docPartGallery w:val="Page Numbers (Bottom of Page)"/>
        <w:docPartUnique/>
      </w:docPartObj>
    </w:sdtPr>
    <w:sdtEndPr>
      <w:rPr>
        <w:rStyle w:val="PageNumber"/>
      </w:rPr>
    </w:sdtEndPr>
    <w:sdtContent>
      <w:p w14:paraId="0D82D9F8" w14:textId="77777777" w:rsidR="00275A80" w:rsidRDefault="00275A80" w:rsidP="00D608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sdtContent>
  </w:sdt>
  <w:p w14:paraId="6FF0AC33" w14:textId="77777777" w:rsidR="00275A80" w:rsidRDefault="00275A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362E0" w14:textId="77777777" w:rsidR="00275A80" w:rsidRDefault="00275A80" w:rsidP="0087217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09D4A" w14:textId="77777777" w:rsidR="00275A80" w:rsidRDefault="00275A80">
    <w:pPr>
      <w:pStyle w:val="Footer"/>
      <w:jc w:val="center"/>
    </w:pPr>
  </w:p>
  <w:p w14:paraId="1B2F0138" w14:textId="77777777" w:rsidR="00275A80" w:rsidRDefault="00275A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6419432"/>
      <w:docPartObj>
        <w:docPartGallery w:val="Page Numbers (Bottom of Page)"/>
        <w:docPartUnique/>
      </w:docPartObj>
    </w:sdtPr>
    <w:sdtEndPr>
      <w:rPr>
        <w:rStyle w:val="PageNumber"/>
      </w:rPr>
    </w:sdtEndPr>
    <w:sdtContent>
      <w:p w14:paraId="5D801C9D" w14:textId="068983E9" w:rsidR="00275A80" w:rsidRDefault="00275A80" w:rsidP="00D608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A7381">
          <w:rPr>
            <w:rStyle w:val="PageNumber"/>
            <w:noProof/>
          </w:rPr>
          <w:t>31</w:t>
        </w:r>
        <w:r>
          <w:rPr>
            <w:rStyle w:val="PageNumber"/>
          </w:rPr>
          <w:fldChar w:fldCharType="end"/>
        </w:r>
      </w:p>
    </w:sdtContent>
  </w:sdt>
  <w:p w14:paraId="6964341A" w14:textId="77777777" w:rsidR="00275A80" w:rsidRDefault="00275A80" w:rsidP="0087217E">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834421"/>
      <w:docPartObj>
        <w:docPartGallery w:val="Page Numbers (Bottom of Page)"/>
        <w:docPartUnique/>
      </w:docPartObj>
    </w:sdtPr>
    <w:sdtEndPr>
      <w:rPr>
        <w:noProof/>
      </w:rPr>
    </w:sdtEndPr>
    <w:sdtContent>
      <w:p w14:paraId="64AEEF3D" w14:textId="0BB1B913" w:rsidR="00275A80" w:rsidRDefault="00275A80" w:rsidP="00697BCB">
        <w:pPr>
          <w:pStyle w:val="Footer"/>
          <w:jc w:val="center"/>
        </w:pPr>
        <w:r>
          <w:fldChar w:fldCharType="begin"/>
        </w:r>
        <w:r>
          <w:instrText xml:space="preserve"> PAGE   \* MERGEFORMAT </w:instrText>
        </w:r>
        <w:r>
          <w:fldChar w:fldCharType="separate"/>
        </w:r>
        <w:r w:rsidR="003A7381">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983C7" w14:textId="7664B237" w:rsidR="00275A80" w:rsidRDefault="00275A80" w:rsidP="00D60872">
    <w:pPr>
      <w:pStyle w:val="Footer"/>
      <w:framePr w:wrap="none" w:vAnchor="text" w:hAnchor="margin" w:xAlign="center" w:y="1"/>
      <w:rPr>
        <w:rStyle w:val="PageNumber"/>
      </w:rPr>
    </w:pPr>
  </w:p>
  <w:p w14:paraId="33912D67" w14:textId="77777777" w:rsidR="00275A80" w:rsidRDefault="00275A80" w:rsidP="00C11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3C6B0" w14:textId="77777777" w:rsidR="00853885" w:rsidRDefault="00853885" w:rsidP="00E4607C">
      <w:pPr>
        <w:spacing w:line="240" w:lineRule="auto"/>
      </w:pPr>
      <w:r>
        <w:separator/>
      </w:r>
    </w:p>
  </w:footnote>
  <w:footnote w:type="continuationSeparator" w:id="0">
    <w:p w14:paraId="2FE42D3A" w14:textId="77777777" w:rsidR="00853885" w:rsidRDefault="00853885" w:rsidP="00E4607C">
      <w:pPr>
        <w:spacing w:line="240" w:lineRule="auto"/>
      </w:pPr>
      <w:r>
        <w:continuationSeparator/>
      </w:r>
    </w:p>
  </w:footnote>
  <w:footnote w:id="1">
    <w:p w14:paraId="7DE178D7" w14:textId="4641F343" w:rsidR="00275A80" w:rsidRPr="0098401F" w:rsidRDefault="00275A80" w:rsidP="0009213D">
      <w:pPr>
        <w:pStyle w:val="FootnoteText"/>
        <w:rPr>
          <w:lang w:val="en-US"/>
        </w:rPr>
      </w:pPr>
      <w:r>
        <w:rPr>
          <w:rStyle w:val="FootnoteReference"/>
        </w:rPr>
        <w:footnoteRef/>
      </w:r>
      <w:r>
        <w:t xml:space="preserve"> </w:t>
      </w:r>
      <w:r w:rsidRPr="00F47D05">
        <w:rPr>
          <w:shd w:val="clear" w:color="auto" w:fill="FFFFFF"/>
          <w:lang w:eastAsia="en-GB"/>
        </w:rPr>
        <w:t>41 of 2003</w:t>
      </w:r>
      <w:r>
        <w:rPr>
          <w:shd w:val="clear" w:color="auto" w:fill="FFFFFF"/>
          <w:lang w:eastAsia="en-GB"/>
        </w:rPr>
        <w:t>.</w:t>
      </w:r>
    </w:p>
  </w:footnote>
  <w:footnote w:id="2">
    <w:p w14:paraId="4DE5D15B" w14:textId="73468D84" w:rsidR="00275A80" w:rsidRPr="007E5FF4" w:rsidRDefault="00275A80" w:rsidP="0009213D">
      <w:pPr>
        <w:pStyle w:val="FootnoteText"/>
        <w:rPr>
          <w:lang w:val="en-US"/>
        </w:rPr>
      </w:pPr>
      <w:r>
        <w:rPr>
          <w:rStyle w:val="FootnoteReference"/>
        </w:rPr>
        <w:footnoteRef/>
      </w:r>
      <w:r>
        <w:t xml:space="preserve"> </w:t>
      </w:r>
      <w:r w:rsidRPr="00F47D05">
        <w:rPr>
          <w:shd w:val="clear" w:color="auto" w:fill="FFFFFF"/>
          <w:lang w:eastAsia="en-GB"/>
        </w:rPr>
        <w:t>23 of 2009</w:t>
      </w:r>
      <w:r>
        <w:rPr>
          <w:shd w:val="clear" w:color="auto" w:fill="FFFFFF"/>
          <w:lang w:eastAsia="en-GB"/>
        </w:rPr>
        <w:t>.</w:t>
      </w:r>
    </w:p>
  </w:footnote>
  <w:footnote w:id="3">
    <w:p w14:paraId="049D76A4" w14:textId="77777777" w:rsidR="00275A80" w:rsidRPr="009A5225" w:rsidRDefault="00275A80" w:rsidP="0009213D">
      <w:pPr>
        <w:pStyle w:val="FootnoteText"/>
      </w:pPr>
      <w:r>
        <w:rPr>
          <w:rStyle w:val="FootnoteReference"/>
        </w:rPr>
        <w:footnoteRef/>
      </w:r>
      <w:r>
        <w:t xml:space="preserve"> </w:t>
      </w:r>
      <w:proofErr w:type="spellStart"/>
      <w:r w:rsidRPr="009A5225">
        <w:rPr>
          <w:i/>
          <w:iCs/>
        </w:rPr>
        <w:t>Mphephu</w:t>
      </w:r>
      <w:proofErr w:type="spellEnd"/>
      <w:r w:rsidRPr="009A5225">
        <w:rPr>
          <w:i/>
          <w:iCs/>
        </w:rPr>
        <w:t xml:space="preserve"> v </w:t>
      </w:r>
      <w:proofErr w:type="spellStart"/>
      <w:r w:rsidRPr="009A5225">
        <w:rPr>
          <w:i/>
          <w:iCs/>
        </w:rPr>
        <w:t>Mphephu-Ramabulana</w:t>
      </w:r>
      <w:proofErr w:type="spellEnd"/>
      <w:r w:rsidRPr="009A5225">
        <w:t xml:space="preserve"> </w:t>
      </w:r>
      <w:r w:rsidRPr="002B5583">
        <w:t>[2017] ZALMPTHC 1.</w:t>
      </w:r>
    </w:p>
  </w:footnote>
  <w:footnote w:id="4">
    <w:p w14:paraId="27DD183E" w14:textId="77777777" w:rsidR="00275A80" w:rsidRPr="00C97525" w:rsidRDefault="00275A80" w:rsidP="0009213D">
      <w:pPr>
        <w:pStyle w:val="FootnoteText"/>
      </w:pPr>
      <w:r>
        <w:rPr>
          <w:rStyle w:val="FootnoteReference"/>
        </w:rPr>
        <w:footnoteRef/>
      </w:r>
      <w:r>
        <w:t xml:space="preserve"> </w:t>
      </w:r>
      <w:proofErr w:type="spellStart"/>
      <w:r w:rsidRPr="00C97525">
        <w:rPr>
          <w:i/>
          <w:iCs/>
        </w:rPr>
        <w:t>Mphephu</w:t>
      </w:r>
      <w:proofErr w:type="spellEnd"/>
      <w:r w:rsidRPr="00C97525">
        <w:rPr>
          <w:i/>
          <w:iCs/>
        </w:rPr>
        <w:t xml:space="preserve"> v </w:t>
      </w:r>
      <w:proofErr w:type="spellStart"/>
      <w:r w:rsidRPr="00C97525">
        <w:rPr>
          <w:i/>
          <w:iCs/>
        </w:rPr>
        <w:t>Mphephu-Ramabulana</w:t>
      </w:r>
      <w:proofErr w:type="spellEnd"/>
      <w:r>
        <w:t xml:space="preserve"> </w:t>
      </w:r>
      <w:r w:rsidRPr="00C97525">
        <w:t xml:space="preserve">[2019] ZASCA </w:t>
      </w:r>
      <w:r>
        <w:t xml:space="preserve">58; </w:t>
      </w:r>
      <w:r w:rsidRPr="00C97525">
        <w:t>2019 JDR 0753 (SCA)</w:t>
      </w:r>
      <w:r>
        <w:t>.</w:t>
      </w:r>
    </w:p>
  </w:footnote>
  <w:footnote w:id="5">
    <w:p w14:paraId="67F7D1DF" w14:textId="69F9FF32" w:rsidR="00275A80" w:rsidRPr="006218AE" w:rsidRDefault="00275A80" w:rsidP="0009213D">
      <w:pPr>
        <w:pStyle w:val="FootnoteText"/>
        <w:rPr>
          <w:lang w:val="en-US"/>
        </w:rPr>
      </w:pPr>
      <w:r>
        <w:rPr>
          <w:rStyle w:val="FootnoteReference"/>
        </w:rPr>
        <w:footnoteRef/>
      </w:r>
      <w:r>
        <w:t xml:space="preserve"> </w:t>
      </w:r>
      <w:r w:rsidRPr="00F47D05">
        <w:rPr>
          <w:lang w:val="en-US"/>
        </w:rPr>
        <w:t>1 of 2000.</w:t>
      </w:r>
    </w:p>
  </w:footnote>
  <w:footnote w:id="6">
    <w:p w14:paraId="293B3F90" w14:textId="181A114B" w:rsidR="00275A80" w:rsidRPr="003469F7" w:rsidRDefault="00275A80" w:rsidP="0009213D">
      <w:pPr>
        <w:pStyle w:val="FootnoteText"/>
        <w:rPr>
          <w:lang w:val="en-US"/>
        </w:rPr>
      </w:pPr>
      <w:r>
        <w:rPr>
          <w:rStyle w:val="FootnoteReference"/>
        </w:rPr>
        <w:footnoteRef/>
      </w:r>
      <w:r>
        <w:t xml:space="preserve"> </w:t>
      </w:r>
      <w:proofErr w:type="spellStart"/>
      <w:r w:rsidRPr="006A1CB4">
        <w:rPr>
          <w:i/>
          <w:iCs/>
        </w:rPr>
        <w:t>Shilubana</w:t>
      </w:r>
      <w:proofErr w:type="spellEnd"/>
      <w:r w:rsidRPr="006A1CB4">
        <w:rPr>
          <w:i/>
          <w:iCs/>
        </w:rPr>
        <w:t xml:space="preserve"> v </w:t>
      </w:r>
      <w:proofErr w:type="spellStart"/>
      <w:r w:rsidRPr="006A1CB4">
        <w:rPr>
          <w:i/>
          <w:iCs/>
        </w:rPr>
        <w:t>Nwamitwa</w:t>
      </w:r>
      <w:proofErr w:type="spellEnd"/>
      <w:r w:rsidRPr="006A1CB4">
        <w:t xml:space="preserve"> [2008] ZACC 9; 2009 (2) SA 66 (CC)</w:t>
      </w:r>
      <w:r>
        <w:t xml:space="preserve">; </w:t>
      </w:r>
      <w:r w:rsidRPr="006A1CB4">
        <w:t>2008 (9) BCLR 914 (CC</w:t>
      </w:r>
      <w:r>
        <w:t>) at paras 73-4.</w:t>
      </w:r>
    </w:p>
  </w:footnote>
  <w:footnote w:id="7">
    <w:p w14:paraId="61025233" w14:textId="660B6B53" w:rsidR="00275A80" w:rsidRDefault="00275A80" w:rsidP="0009213D">
      <w:pPr>
        <w:pStyle w:val="FootnoteText"/>
      </w:pPr>
      <w:r>
        <w:rPr>
          <w:rStyle w:val="FootnoteReference"/>
        </w:rPr>
        <w:footnoteRef/>
      </w:r>
      <w:r>
        <w:t xml:space="preserve"> </w:t>
      </w:r>
      <w:r w:rsidRPr="00F85F36">
        <w:t xml:space="preserve">The </w:t>
      </w:r>
      <w:proofErr w:type="spellStart"/>
      <w:r w:rsidRPr="00F85F36">
        <w:rPr>
          <w:i/>
        </w:rPr>
        <w:t>Dzekiso</w:t>
      </w:r>
      <w:proofErr w:type="spellEnd"/>
      <w:r w:rsidRPr="00F85F36">
        <w:t xml:space="preserve"> wife is the wife of the trad</w:t>
      </w:r>
      <w:r>
        <w:t>itional leader selected by the Royal F</w:t>
      </w:r>
      <w:r w:rsidRPr="00F85F36">
        <w:t>amily</w:t>
      </w:r>
      <w:r>
        <w:t xml:space="preserve"> </w:t>
      </w:r>
      <w:r w:rsidRPr="00F85F36">
        <w:t>to bear an heir to the throne</w:t>
      </w:r>
      <w:r>
        <w:t>.</w:t>
      </w:r>
    </w:p>
  </w:footnote>
  <w:footnote w:id="8">
    <w:p w14:paraId="31185508" w14:textId="6E25E08F" w:rsidR="00275A80" w:rsidRPr="00203059" w:rsidRDefault="00275A80" w:rsidP="0009213D">
      <w:pPr>
        <w:pStyle w:val="FootnoteText"/>
      </w:pPr>
      <w:r>
        <w:rPr>
          <w:rStyle w:val="FootnoteReference"/>
        </w:rPr>
        <w:footnoteRef/>
      </w:r>
      <w:r>
        <w:t xml:space="preserve"> </w:t>
      </w:r>
      <w:proofErr w:type="spellStart"/>
      <w:r w:rsidRPr="00AC3F27">
        <w:rPr>
          <w:i/>
        </w:rPr>
        <w:t>Ndumi</w:t>
      </w:r>
      <w:proofErr w:type="spellEnd"/>
      <w:r w:rsidRPr="00AC3F27">
        <w:t xml:space="preserve">, in terms of </w:t>
      </w:r>
      <w:proofErr w:type="spellStart"/>
      <w:r>
        <w:rPr>
          <w:shd w:val="clear" w:color="auto" w:fill="FFFFFF"/>
          <w:lang w:eastAsia="en-GB"/>
        </w:rPr>
        <w:t>Venḓ</w:t>
      </w:r>
      <w:r w:rsidRPr="0019413A">
        <w:rPr>
          <w:shd w:val="clear" w:color="auto" w:fill="FFFFFF"/>
          <w:lang w:eastAsia="en-GB"/>
        </w:rPr>
        <w:t>a</w:t>
      </w:r>
      <w:proofErr w:type="spellEnd"/>
      <w:r w:rsidRPr="0019413A">
        <w:rPr>
          <w:shd w:val="clear" w:color="auto" w:fill="FFFFFF"/>
          <w:lang w:eastAsia="en-GB"/>
        </w:rPr>
        <w:t xml:space="preserve"> </w:t>
      </w:r>
      <w:r w:rsidRPr="00AC3F27">
        <w:t xml:space="preserve">custom, is </w:t>
      </w:r>
      <w:r>
        <w:t>a male person appointed by the Royal F</w:t>
      </w:r>
      <w:r w:rsidRPr="00AC3F27">
        <w:t>amily</w:t>
      </w:r>
      <w:r>
        <w:t>, along with the Chief, King or Queen,</w:t>
      </w:r>
      <w:r w:rsidRPr="00AC3F27">
        <w:t xml:space="preserve"> as </w:t>
      </w:r>
      <w:r>
        <w:t>a ‘Regent apparent’, in a manner of speaking</w:t>
      </w:r>
      <w:r w:rsidRPr="00AC3F27">
        <w:t>.</w:t>
      </w:r>
      <w:r>
        <w:t xml:space="preserve">  Should the Chief, King or Queen be incapacitated or pass on, or be unable to fulfil his or her duties for any reason, the </w:t>
      </w:r>
      <w:proofErr w:type="spellStart"/>
      <w:r>
        <w:rPr>
          <w:i/>
          <w:iCs/>
        </w:rPr>
        <w:t>Ndumi</w:t>
      </w:r>
      <w:proofErr w:type="spellEnd"/>
      <w:r>
        <w:rPr>
          <w:i/>
          <w:iCs/>
        </w:rPr>
        <w:t xml:space="preserve"> </w:t>
      </w:r>
      <w:r>
        <w:t xml:space="preserve">then becomes the </w:t>
      </w:r>
      <w:proofErr w:type="spellStart"/>
      <w:r>
        <w:rPr>
          <w:i/>
          <w:iCs/>
        </w:rPr>
        <w:t>Khosi</w:t>
      </w:r>
      <w:proofErr w:type="spellEnd"/>
      <w:r>
        <w:rPr>
          <w:i/>
          <w:iCs/>
        </w:rPr>
        <w:t> </w:t>
      </w:r>
      <w:proofErr w:type="spellStart"/>
      <w:r>
        <w:rPr>
          <w:i/>
          <w:iCs/>
        </w:rPr>
        <w:t>Pfareli</w:t>
      </w:r>
      <w:proofErr w:type="spellEnd"/>
      <w:r>
        <w:t xml:space="preserve"> (Regent).  The </w:t>
      </w:r>
      <w:proofErr w:type="spellStart"/>
      <w:r>
        <w:rPr>
          <w:i/>
          <w:iCs/>
        </w:rPr>
        <w:t>Ndumi</w:t>
      </w:r>
      <w:r>
        <w:t>’s</w:t>
      </w:r>
      <w:proofErr w:type="spellEnd"/>
      <w:r>
        <w:t xml:space="preserve"> duties also include protecting and assisting the Chief, King or Queen.  The person appointed as the </w:t>
      </w:r>
      <w:proofErr w:type="spellStart"/>
      <w:r>
        <w:rPr>
          <w:i/>
          <w:iCs/>
        </w:rPr>
        <w:t>Ndumi</w:t>
      </w:r>
      <w:proofErr w:type="spellEnd"/>
      <w:r>
        <w:rPr>
          <w:i/>
          <w:iCs/>
        </w:rPr>
        <w:t xml:space="preserve"> </w:t>
      </w:r>
      <w:r>
        <w:t>is chosen from the family and is not permitted, in terms of custom, to become the ruler, when the ruler whom he served passes.</w:t>
      </w:r>
    </w:p>
  </w:footnote>
  <w:footnote w:id="9">
    <w:p w14:paraId="6AFDAAA0" w14:textId="77777777" w:rsidR="00275A80" w:rsidRPr="002D2B32" w:rsidRDefault="00275A80" w:rsidP="0009213D">
      <w:pPr>
        <w:pStyle w:val="FootnoteText"/>
      </w:pPr>
      <w:r>
        <w:rPr>
          <w:rStyle w:val="FootnoteReference"/>
        </w:rPr>
        <w:footnoteRef/>
      </w:r>
      <w:r>
        <w:rPr>
          <w:i/>
          <w:iCs/>
        </w:rPr>
        <w:t xml:space="preserve"> </w:t>
      </w:r>
      <w:proofErr w:type="spellStart"/>
      <w:r w:rsidRPr="002D2B32">
        <w:rPr>
          <w:i/>
          <w:iCs/>
        </w:rPr>
        <w:t>Mankayi</w:t>
      </w:r>
      <w:proofErr w:type="spellEnd"/>
      <w:r w:rsidRPr="002D2B32">
        <w:rPr>
          <w:i/>
          <w:iCs/>
        </w:rPr>
        <w:t xml:space="preserve"> v AngloGold Ashanti Ltd</w:t>
      </w:r>
      <w:r>
        <w:t xml:space="preserve"> </w:t>
      </w:r>
      <w:r w:rsidRPr="002D2B32">
        <w:t>[2011] ZACC 3; 2011 (3) SA 237 (CC)</w:t>
      </w:r>
      <w:r>
        <w:t xml:space="preserve">; </w:t>
      </w:r>
      <w:r w:rsidRPr="002D2B32">
        <w:t>2011 (5) BCLR 453 (CC)</w:t>
      </w:r>
      <w:r>
        <w:t xml:space="preserve"> </w:t>
      </w:r>
      <w:r>
        <w:rPr>
          <w:lang w:val="en-US"/>
        </w:rPr>
        <w:t>at para 8.</w:t>
      </w:r>
    </w:p>
  </w:footnote>
  <w:footnote w:id="10">
    <w:p w14:paraId="2087AEC5" w14:textId="77777777" w:rsidR="00275A80" w:rsidRPr="00877F8F" w:rsidRDefault="00275A80" w:rsidP="0009213D">
      <w:pPr>
        <w:pStyle w:val="FootnoteText"/>
      </w:pPr>
      <w:r>
        <w:rPr>
          <w:rStyle w:val="FootnoteReference"/>
        </w:rPr>
        <w:footnoteRef/>
      </w:r>
      <w:r>
        <w:t xml:space="preserve"> </w:t>
      </w:r>
      <w:proofErr w:type="spellStart"/>
      <w:r w:rsidRPr="00877F8F">
        <w:rPr>
          <w:i/>
          <w:iCs/>
        </w:rPr>
        <w:t>Brummer</w:t>
      </w:r>
      <w:proofErr w:type="spellEnd"/>
      <w:r w:rsidRPr="00877F8F">
        <w:rPr>
          <w:i/>
          <w:iCs/>
        </w:rPr>
        <w:t xml:space="preserve"> v </w:t>
      </w:r>
      <w:proofErr w:type="spellStart"/>
      <w:r w:rsidRPr="00877F8F">
        <w:rPr>
          <w:i/>
          <w:iCs/>
        </w:rPr>
        <w:t>Gorfil</w:t>
      </w:r>
      <w:proofErr w:type="spellEnd"/>
      <w:r w:rsidRPr="00877F8F">
        <w:rPr>
          <w:i/>
          <w:iCs/>
        </w:rPr>
        <w:t xml:space="preserve"> Brothers Investments (Pty) Ltd</w:t>
      </w:r>
      <w:r>
        <w:t xml:space="preserve"> </w:t>
      </w:r>
      <w:r w:rsidRPr="00877F8F">
        <w:t>[2000] ZACC 3; 2000 (2) SA 837 (CC)</w:t>
      </w:r>
      <w:r>
        <w:t xml:space="preserve">; </w:t>
      </w:r>
      <w:r w:rsidRPr="00877F8F">
        <w:t>2000 (5) BCLR 465</w:t>
      </w:r>
      <w:r>
        <w:t xml:space="preserve"> (CC) at para 3.</w:t>
      </w:r>
    </w:p>
  </w:footnote>
  <w:footnote w:id="11">
    <w:p w14:paraId="10487723" w14:textId="77777777" w:rsidR="00275A80" w:rsidRPr="0018185B" w:rsidRDefault="00275A80" w:rsidP="0009213D">
      <w:pPr>
        <w:pStyle w:val="FootnoteText"/>
      </w:pPr>
      <w:r>
        <w:rPr>
          <w:rStyle w:val="FootnoteReference"/>
        </w:rPr>
        <w:footnoteRef/>
      </w:r>
      <w:r>
        <w:t xml:space="preserve"> </w:t>
      </w:r>
      <w:r w:rsidRPr="000D53D0">
        <w:rPr>
          <w:i/>
          <w:iCs/>
        </w:rPr>
        <w:t xml:space="preserve">Van </w:t>
      </w:r>
      <w:proofErr w:type="spellStart"/>
      <w:r w:rsidRPr="000D53D0">
        <w:rPr>
          <w:i/>
          <w:iCs/>
        </w:rPr>
        <w:t>Wyk</w:t>
      </w:r>
      <w:proofErr w:type="spellEnd"/>
      <w:r w:rsidRPr="000D53D0">
        <w:rPr>
          <w:i/>
          <w:iCs/>
        </w:rPr>
        <w:t xml:space="preserve"> v </w:t>
      </w:r>
      <w:proofErr w:type="spellStart"/>
      <w:r w:rsidRPr="000D53D0">
        <w:rPr>
          <w:i/>
          <w:iCs/>
        </w:rPr>
        <w:t>Unitas</w:t>
      </w:r>
      <w:proofErr w:type="spellEnd"/>
      <w:r w:rsidRPr="000D53D0">
        <w:rPr>
          <w:i/>
          <w:iCs/>
        </w:rPr>
        <w:t xml:space="preserve"> Hospital</w:t>
      </w:r>
      <w:r>
        <w:rPr>
          <w:i/>
          <w:iCs/>
        </w:rPr>
        <w:t xml:space="preserve"> (</w:t>
      </w:r>
      <w:r w:rsidRPr="00EA5AAA">
        <w:rPr>
          <w:i/>
          <w:iCs/>
        </w:rPr>
        <w:t xml:space="preserve">Open Democratic Advice Centre </w:t>
      </w:r>
      <w:r>
        <w:rPr>
          <w:i/>
          <w:iCs/>
        </w:rPr>
        <w:t>as</w:t>
      </w:r>
      <w:r w:rsidRPr="00EA5AAA">
        <w:rPr>
          <w:i/>
          <w:iCs/>
        </w:rPr>
        <w:t xml:space="preserve"> Amicus Curiae</w:t>
      </w:r>
      <w:r>
        <w:rPr>
          <w:i/>
          <w:iCs/>
        </w:rPr>
        <w:t>)</w:t>
      </w:r>
      <w:r w:rsidRPr="000D53D0">
        <w:rPr>
          <w:i/>
          <w:iCs/>
        </w:rPr>
        <w:t xml:space="preserve"> </w:t>
      </w:r>
      <w:r w:rsidRPr="000D53D0">
        <w:t>[2007] ZACC 24; 2008 (2) SA 472 (CC); 2008 (4) BCLR 442 (CC)</w:t>
      </w:r>
      <w:r>
        <w:t xml:space="preserve"> at para 20.</w:t>
      </w:r>
    </w:p>
  </w:footnote>
  <w:footnote w:id="12">
    <w:p w14:paraId="470F3CB3" w14:textId="01F1C1B9" w:rsidR="00275A80" w:rsidRPr="006E04CD" w:rsidRDefault="00275A80" w:rsidP="0009213D">
      <w:pPr>
        <w:pStyle w:val="FootnoteText"/>
        <w:rPr>
          <w:lang w:val="en-US"/>
        </w:rPr>
      </w:pPr>
      <w:r>
        <w:rPr>
          <w:rStyle w:val="FootnoteReference"/>
        </w:rPr>
        <w:footnoteRef/>
      </w:r>
      <w:r>
        <w:t xml:space="preserve"> Id and </w:t>
      </w:r>
      <w:proofErr w:type="spellStart"/>
      <w:r w:rsidRPr="006E04CD">
        <w:rPr>
          <w:i/>
          <w:iCs/>
        </w:rPr>
        <w:t>Brummer</w:t>
      </w:r>
      <w:proofErr w:type="spellEnd"/>
      <w:r>
        <w:rPr>
          <w:i/>
          <w:iCs/>
        </w:rPr>
        <w:t xml:space="preserve"> </w:t>
      </w:r>
      <w:r>
        <w:t xml:space="preserve">above n </w:t>
      </w:r>
      <w:r>
        <w:fldChar w:fldCharType="begin"/>
      </w:r>
      <w:r>
        <w:instrText xml:space="preserve"> NOTEREF _Ref86328559 \h </w:instrText>
      </w:r>
      <w:r>
        <w:fldChar w:fldCharType="separate"/>
      </w:r>
      <w:r w:rsidR="003A7381">
        <w:t>10</w:t>
      </w:r>
      <w:r>
        <w:fldChar w:fldCharType="end"/>
      </w:r>
      <w:r>
        <w:t xml:space="preserve"> at para 3.</w:t>
      </w:r>
    </w:p>
  </w:footnote>
  <w:footnote w:id="13">
    <w:p w14:paraId="2E9887B4" w14:textId="79CA14A4" w:rsidR="00275A80" w:rsidRPr="007A68E0" w:rsidRDefault="00275A80" w:rsidP="0009213D">
      <w:pPr>
        <w:pStyle w:val="FootnoteText"/>
        <w:rPr>
          <w:lang w:val="en-US"/>
        </w:rPr>
      </w:pPr>
      <w:r>
        <w:rPr>
          <w:rStyle w:val="FootnoteReference"/>
        </w:rPr>
        <w:footnoteRef/>
      </w:r>
      <w:r>
        <w:t xml:space="preserve"> </w:t>
      </w:r>
      <w:proofErr w:type="spellStart"/>
      <w:r>
        <w:rPr>
          <w:i/>
          <w:iCs/>
        </w:rPr>
        <w:t>Mankayi</w:t>
      </w:r>
      <w:proofErr w:type="spellEnd"/>
      <w:r w:rsidRPr="00486BA0">
        <w:rPr>
          <w:i/>
          <w:iCs/>
        </w:rPr>
        <w:t xml:space="preserve"> </w:t>
      </w:r>
      <w:r w:rsidRPr="00486BA0">
        <w:t xml:space="preserve">above n </w:t>
      </w:r>
      <w:r>
        <w:fldChar w:fldCharType="begin"/>
      </w:r>
      <w:r>
        <w:instrText xml:space="preserve"> NOTEREF _Ref86328570 \h </w:instrText>
      </w:r>
      <w:r>
        <w:fldChar w:fldCharType="separate"/>
      </w:r>
      <w:r w:rsidR="003A7381">
        <w:t>9</w:t>
      </w:r>
      <w:r>
        <w:fldChar w:fldCharType="end"/>
      </w:r>
      <w:r>
        <w:t xml:space="preserve"> at para 8.</w:t>
      </w:r>
    </w:p>
  </w:footnote>
  <w:footnote w:id="14">
    <w:p w14:paraId="2C9AD4B7" w14:textId="77777777" w:rsidR="00275A80" w:rsidRPr="002A4A44" w:rsidRDefault="00275A80" w:rsidP="0009213D">
      <w:pPr>
        <w:pStyle w:val="FootnoteText"/>
      </w:pPr>
      <w:r>
        <w:rPr>
          <w:rStyle w:val="FootnoteReference"/>
        </w:rPr>
        <w:footnoteRef/>
      </w:r>
      <w:r>
        <w:t xml:space="preserve"> </w:t>
      </w:r>
      <w:r w:rsidRPr="002A4A44">
        <w:rPr>
          <w:i/>
          <w:iCs/>
        </w:rPr>
        <w:t xml:space="preserve">Bertie Van </w:t>
      </w:r>
      <w:proofErr w:type="spellStart"/>
      <w:r w:rsidRPr="002A4A44">
        <w:rPr>
          <w:i/>
          <w:iCs/>
        </w:rPr>
        <w:t>Zyl</w:t>
      </w:r>
      <w:proofErr w:type="spellEnd"/>
      <w:r w:rsidRPr="002A4A44">
        <w:rPr>
          <w:i/>
          <w:iCs/>
        </w:rPr>
        <w:t xml:space="preserve"> (Pty) Ltd v Minister for Safety and Security</w:t>
      </w:r>
      <w:r>
        <w:t xml:space="preserve"> </w:t>
      </w:r>
      <w:r w:rsidRPr="002A4A44">
        <w:t>[2009</w:t>
      </w:r>
      <w:r>
        <w:t>] ZACC 11; 2010 (2) SA 181 (CC)</w:t>
      </w:r>
      <w:r w:rsidRPr="002A4A44">
        <w:t>;</w:t>
      </w:r>
      <w:r>
        <w:t xml:space="preserve"> </w:t>
      </w:r>
      <w:r w:rsidRPr="002A4A44">
        <w:t>2009 (10) BCLR 978 (CC)</w:t>
      </w:r>
      <w:r>
        <w:t xml:space="preserve"> at paras 13-4.  See also </w:t>
      </w:r>
      <w:r w:rsidRPr="001E25C8">
        <w:rPr>
          <w:i/>
          <w:iCs/>
        </w:rPr>
        <w:t xml:space="preserve">S v </w:t>
      </w:r>
      <w:proofErr w:type="spellStart"/>
      <w:r w:rsidRPr="001E25C8">
        <w:rPr>
          <w:i/>
          <w:iCs/>
        </w:rPr>
        <w:t>Ndlovu</w:t>
      </w:r>
      <w:proofErr w:type="spellEnd"/>
      <w:r w:rsidRPr="00A859B0">
        <w:t xml:space="preserve"> </w:t>
      </w:r>
      <w:r w:rsidRPr="001E25C8">
        <w:t>[2017] ZACC 19; 2017 (2) SACR 305 (CC)</w:t>
      </w:r>
      <w:r>
        <w:t>;</w:t>
      </w:r>
      <w:r w:rsidRPr="001E25C8">
        <w:t xml:space="preserve"> 2017 (10) BCLR 1286 (CC)</w:t>
      </w:r>
      <w:r>
        <w:t xml:space="preserve"> at para 32.</w:t>
      </w:r>
    </w:p>
  </w:footnote>
  <w:footnote w:id="15">
    <w:p w14:paraId="636CF092" w14:textId="2C4B0E89" w:rsidR="00275A80" w:rsidRDefault="00275A80">
      <w:pPr>
        <w:pStyle w:val="FootnoteText"/>
      </w:pPr>
      <w:r>
        <w:rPr>
          <w:rStyle w:val="FootnoteReference"/>
        </w:rPr>
        <w:footnoteRef/>
      </w:r>
      <w:r>
        <w:t xml:space="preserve"> See the discussion at </w:t>
      </w:r>
      <w:r>
        <w:fldChar w:fldCharType="begin"/>
      </w:r>
      <w:r>
        <w:instrText xml:space="preserve"> REF _Ref87258443 \r \h </w:instrText>
      </w:r>
      <w:r>
        <w:fldChar w:fldCharType="separate"/>
      </w:r>
      <w:r w:rsidR="003A7381">
        <w:t>[33]</w:t>
      </w:r>
      <w:r>
        <w:fldChar w:fldCharType="end"/>
      </w:r>
      <w:r>
        <w:t xml:space="preserve"> which is supported by a number of this Court’s decisions, including: </w:t>
      </w:r>
      <w:proofErr w:type="spellStart"/>
      <w:r w:rsidRPr="008A468E">
        <w:rPr>
          <w:i/>
          <w:iCs/>
        </w:rPr>
        <w:t>Mankayi</w:t>
      </w:r>
      <w:proofErr w:type="spellEnd"/>
      <w:r w:rsidRPr="008A468E">
        <w:rPr>
          <w:i/>
          <w:iCs/>
        </w:rPr>
        <w:t xml:space="preserve"> </w:t>
      </w:r>
      <w:r w:rsidRPr="00506809">
        <w:rPr>
          <w:iCs/>
        </w:rPr>
        <w:t xml:space="preserve">above n </w:t>
      </w:r>
      <w:r>
        <w:fldChar w:fldCharType="begin"/>
      </w:r>
      <w:r>
        <w:rPr>
          <w:iCs/>
        </w:rPr>
        <w:instrText xml:space="preserve"> NOTEREF _Ref86328570 \h </w:instrText>
      </w:r>
      <w:r>
        <w:fldChar w:fldCharType="separate"/>
      </w:r>
      <w:r w:rsidR="003A7381">
        <w:rPr>
          <w:iCs/>
        </w:rPr>
        <w:t>9</w:t>
      </w:r>
      <w:r>
        <w:fldChar w:fldCharType="end"/>
      </w:r>
      <w:r w:rsidRPr="00506809">
        <w:t xml:space="preserve"> </w:t>
      </w:r>
      <w:r>
        <w:t xml:space="preserve">at para 8; </w:t>
      </w:r>
      <w:r w:rsidRPr="00B35268">
        <w:rPr>
          <w:i/>
          <w:iCs/>
        </w:rPr>
        <w:t xml:space="preserve">Van </w:t>
      </w:r>
      <w:proofErr w:type="spellStart"/>
      <w:r w:rsidRPr="00B35268">
        <w:rPr>
          <w:i/>
          <w:iCs/>
        </w:rPr>
        <w:t>Wyk</w:t>
      </w:r>
      <w:proofErr w:type="spellEnd"/>
      <w:r w:rsidRPr="00B35268">
        <w:rPr>
          <w:i/>
          <w:iCs/>
        </w:rPr>
        <w:t xml:space="preserve"> </w:t>
      </w:r>
      <w:r>
        <w:rPr>
          <w:iCs/>
        </w:rPr>
        <w:t xml:space="preserve">above n </w:t>
      </w:r>
      <w:r>
        <w:rPr>
          <w:iCs/>
        </w:rPr>
        <w:fldChar w:fldCharType="begin"/>
      </w:r>
      <w:r>
        <w:rPr>
          <w:iCs/>
        </w:rPr>
        <w:instrText xml:space="preserve"> NOTEREF _Ref86411901 \h </w:instrText>
      </w:r>
      <w:r>
        <w:rPr>
          <w:iCs/>
        </w:rPr>
      </w:r>
      <w:r>
        <w:rPr>
          <w:iCs/>
        </w:rPr>
        <w:fldChar w:fldCharType="separate"/>
      </w:r>
      <w:r w:rsidR="003A7381">
        <w:rPr>
          <w:iCs/>
        </w:rPr>
        <w:t>11</w:t>
      </w:r>
      <w:r>
        <w:rPr>
          <w:iCs/>
        </w:rPr>
        <w:fldChar w:fldCharType="end"/>
      </w:r>
      <w:r>
        <w:t xml:space="preserve"> at para 20;</w:t>
      </w:r>
      <w:r>
        <w:rPr>
          <w:i/>
          <w:iCs/>
        </w:rPr>
        <w:t xml:space="preserve"> </w:t>
      </w:r>
      <w:r w:rsidRPr="008D66C0">
        <w:rPr>
          <w:i/>
          <w:iCs/>
        </w:rPr>
        <w:t>S v Mercer</w:t>
      </w:r>
      <w:r>
        <w:t xml:space="preserve"> </w:t>
      </w:r>
      <w:r w:rsidRPr="008A468E">
        <w:t>[2003] ZACC 22</w:t>
      </w:r>
      <w:r w:rsidRPr="008D66C0">
        <w:t>;</w:t>
      </w:r>
      <w:r>
        <w:t xml:space="preserve"> </w:t>
      </w:r>
      <w:r w:rsidRPr="008A468E">
        <w:t>2004 (2) SA 598</w:t>
      </w:r>
      <w:r>
        <w:t xml:space="preserve"> </w:t>
      </w:r>
      <w:r w:rsidRPr="008D66C0">
        <w:t>(CC);</w:t>
      </w:r>
      <w:r>
        <w:t xml:space="preserve"> </w:t>
      </w:r>
      <w:r w:rsidRPr="008A468E">
        <w:t>2004 (2) BCLR 109</w:t>
      </w:r>
      <w:r>
        <w:t xml:space="preserve"> </w:t>
      </w:r>
      <w:r w:rsidRPr="008D66C0">
        <w:t>(CC) at para 4</w:t>
      </w:r>
      <w:r>
        <w:t xml:space="preserve">; </w:t>
      </w:r>
      <w:r w:rsidRPr="008D66C0">
        <w:rPr>
          <w:i/>
          <w:iCs/>
        </w:rPr>
        <w:t>Head of Department, Department of Education, Limpopo Province</w:t>
      </w:r>
      <w:r>
        <w:rPr>
          <w:i/>
          <w:iCs/>
        </w:rPr>
        <w:t xml:space="preserve"> </w:t>
      </w:r>
      <w:r w:rsidRPr="008D66C0">
        <w:rPr>
          <w:i/>
          <w:iCs/>
        </w:rPr>
        <w:t xml:space="preserve">v Settlers Agricultural High School </w:t>
      </w:r>
      <w:r>
        <w:t>[2003] ZACC 15;</w:t>
      </w:r>
      <w:r w:rsidRPr="00B344C9">
        <w:t xml:space="preserve"> 2005 JDR 1227</w:t>
      </w:r>
      <w:r>
        <w:t xml:space="preserve"> (CC);</w:t>
      </w:r>
      <w:r w:rsidRPr="009E431F">
        <w:t xml:space="preserve"> </w:t>
      </w:r>
      <w:r>
        <w:t>2003 (11) BCLR 1212 (CC) at para 11; and</w:t>
      </w:r>
      <w:r w:rsidRPr="0099328D">
        <w:rPr>
          <w:i/>
          <w:iCs/>
        </w:rPr>
        <w:t xml:space="preserve"> </w:t>
      </w:r>
      <w:proofErr w:type="spellStart"/>
      <w:r w:rsidRPr="008D66C0">
        <w:rPr>
          <w:i/>
          <w:iCs/>
        </w:rPr>
        <w:t>Brummer</w:t>
      </w:r>
      <w:proofErr w:type="spellEnd"/>
      <w:r w:rsidRPr="008D66C0">
        <w:rPr>
          <w:i/>
          <w:iCs/>
        </w:rPr>
        <w:t xml:space="preserve"> </w:t>
      </w:r>
      <w:r w:rsidRPr="003478D8">
        <w:rPr>
          <w:iCs/>
        </w:rPr>
        <w:t xml:space="preserve">above n </w:t>
      </w:r>
      <w:r w:rsidRPr="003478D8">
        <w:rPr>
          <w:iCs/>
        </w:rPr>
        <w:fldChar w:fldCharType="begin"/>
      </w:r>
      <w:r w:rsidRPr="003478D8">
        <w:rPr>
          <w:iCs/>
        </w:rPr>
        <w:instrText xml:space="preserve"> NOTEREF _Ref86328559 \h </w:instrText>
      </w:r>
      <w:r>
        <w:rPr>
          <w:iCs/>
        </w:rPr>
        <w:instrText xml:space="preserve"> \* MERGEFORMAT </w:instrText>
      </w:r>
      <w:r w:rsidRPr="003478D8">
        <w:rPr>
          <w:iCs/>
        </w:rPr>
      </w:r>
      <w:r w:rsidRPr="003478D8">
        <w:rPr>
          <w:iCs/>
        </w:rPr>
        <w:fldChar w:fldCharType="separate"/>
      </w:r>
      <w:r w:rsidR="003A7381">
        <w:rPr>
          <w:iCs/>
        </w:rPr>
        <w:t>10</w:t>
      </w:r>
      <w:r w:rsidRPr="003478D8">
        <w:rPr>
          <w:iCs/>
        </w:rPr>
        <w:fldChar w:fldCharType="end"/>
      </w:r>
      <w:r>
        <w:rPr>
          <w:i/>
          <w:iCs/>
        </w:rPr>
        <w:t xml:space="preserve"> </w:t>
      </w:r>
      <w:r w:rsidRPr="008D66C0">
        <w:t>at para 3</w:t>
      </w:r>
      <w:r>
        <w:t>.</w:t>
      </w:r>
    </w:p>
  </w:footnote>
  <w:footnote w:id="16">
    <w:p w14:paraId="459D46A1" w14:textId="41E0ED32" w:rsidR="00275A80" w:rsidRPr="00976E7C" w:rsidRDefault="00275A80" w:rsidP="00253788">
      <w:pPr>
        <w:pStyle w:val="FootnoteText"/>
      </w:pPr>
      <w:r>
        <w:rPr>
          <w:rStyle w:val="FootnoteReference"/>
        </w:rPr>
        <w:footnoteRef/>
      </w:r>
      <w:r>
        <w:t xml:space="preserve"> The </w:t>
      </w:r>
      <w:proofErr w:type="spellStart"/>
      <w:r>
        <w:rPr>
          <w:i/>
          <w:iCs/>
        </w:rPr>
        <w:t>Biowatch</w:t>
      </w:r>
      <w:proofErr w:type="spellEnd"/>
      <w:r>
        <w:rPr>
          <w:i/>
          <w:iCs/>
        </w:rPr>
        <w:t xml:space="preserve"> </w:t>
      </w:r>
      <w:r>
        <w:t>principle p</w:t>
      </w:r>
      <w:r w:rsidRPr="00C15D95">
        <w:t xml:space="preserve">rovides that where individuals litigate against the </w:t>
      </w:r>
      <w:r>
        <w:t>S</w:t>
      </w:r>
      <w:r w:rsidRPr="00C15D95">
        <w:t>tate in order to vindicate constitutional rights and are successful, they are entitled to a costs award.</w:t>
      </w:r>
      <w:r>
        <w:t xml:space="preserve">  See </w:t>
      </w:r>
      <w:proofErr w:type="spellStart"/>
      <w:r w:rsidRPr="00503DC5">
        <w:rPr>
          <w:i/>
          <w:iCs/>
        </w:rPr>
        <w:t>Biowatch</w:t>
      </w:r>
      <w:proofErr w:type="spellEnd"/>
      <w:r w:rsidRPr="00503DC5">
        <w:rPr>
          <w:i/>
          <w:iCs/>
        </w:rPr>
        <w:t xml:space="preserve"> Trust </w:t>
      </w:r>
      <w:proofErr w:type="gramStart"/>
      <w:r w:rsidRPr="00503DC5">
        <w:rPr>
          <w:i/>
          <w:iCs/>
        </w:rPr>
        <w:t>v</w:t>
      </w:r>
      <w:proofErr w:type="gramEnd"/>
      <w:r w:rsidRPr="00503DC5">
        <w:rPr>
          <w:i/>
          <w:iCs/>
        </w:rPr>
        <w:t xml:space="preserve"> Registrar</w:t>
      </w:r>
      <w:r>
        <w:rPr>
          <w:i/>
          <w:iCs/>
        </w:rPr>
        <w:t>,</w:t>
      </w:r>
      <w:r w:rsidRPr="00503DC5">
        <w:rPr>
          <w:i/>
          <w:iCs/>
        </w:rPr>
        <w:t xml:space="preserve"> Genetic Resources </w:t>
      </w:r>
      <w:r>
        <w:t>[2009] ZACC 14;</w:t>
      </w:r>
      <w:r w:rsidRPr="005A0E15">
        <w:t xml:space="preserve"> </w:t>
      </w:r>
      <w:r>
        <w:t>2009</w:t>
      </w:r>
      <w:r w:rsidRPr="005A0E15">
        <w:t xml:space="preserve"> (6) SA 232 (CC); 2009 (10) BCLR 1014 (CC)</w:t>
      </w:r>
      <w:r>
        <w:t>.</w:t>
      </w:r>
    </w:p>
  </w:footnote>
  <w:footnote w:id="17">
    <w:p w14:paraId="01EB28F1" w14:textId="3948EB20" w:rsidR="00275A80" w:rsidRPr="000E1690" w:rsidRDefault="00275A80">
      <w:pPr>
        <w:pStyle w:val="FootnoteText"/>
      </w:pPr>
      <w:r>
        <w:rPr>
          <w:rStyle w:val="FootnoteReference"/>
        </w:rPr>
        <w:footnoteRef/>
      </w:r>
      <w:r>
        <w:t xml:space="preserve"> </w:t>
      </w:r>
      <w:proofErr w:type="spellStart"/>
      <w:r w:rsidRPr="007C4F26">
        <w:rPr>
          <w:i/>
          <w:iCs/>
        </w:rPr>
        <w:t>Baloyi</w:t>
      </w:r>
      <w:proofErr w:type="spellEnd"/>
      <w:r w:rsidRPr="007C4F26">
        <w:rPr>
          <w:i/>
          <w:iCs/>
        </w:rPr>
        <w:t xml:space="preserve"> v Public Protector</w:t>
      </w:r>
      <w:r w:rsidRPr="000E1690">
        <w:t xml:space="preserve"> [2020] ZACC 27; (2021) 42 ILJ 961 (CC</w:t>
      </w:r>
      <w:r>
        <w:t xml:space="preserve">); </w:t>
      </w:r>
      <w:r w:rsidRPr="000E1690">
        <w:t>2021 (2) BCLR 101 (CC)</w:t>
      </w:r>
      <w:r>
        <w:t>.</w:t>
      </w:r>
    </w:p>
  </w:footnote>
  <w:footnote w:id="18">
    <w:p w14:paraId="44B5208C" w14:textId="0A4DCB9C" w:rsidR="00275A80" w:rsidRPr="003A386E" w:rsidRDefault="00275A80">
      <w:pPr>
        <w:pStyle w:val="FootnoteText"/>
        <w:rPr>
          <w:lang w:val="en-US"/>
        </w:rPr>
      </w:pPr>
      <w:r>
        <w:rPr>
          <w:rStyle w:val="FootnoteReference"/>
        </w:rPr>
        <w:footnoteRef/>
      </w:r>
      <w:r>
        <w:t xml:space="preserve"> </w:t>
      </w:r>
      <w:proofErr w:type="spellStart"/>
      <w:r w:rsidRPr="00776905">
        <w:rPr>
          <w:i/>
          <w:iCs/>
        </w:rPr>
        <w:t>Biowatch</w:t>
      </w:r>
      <w:proofErr w:type="spellEnd"/>
      <w:r w:rsidRPr="00776905">
        <w:rPr>
          <w:i/>
          <w:iCs/>
        </w:rPr>
        <w:t xml:space="preserve"> </w:t>
      </w:r>
      <w:r>
        <w:rPr>
          <w:iCs/>
        </w:rPr>
        <w:t xml:space="preserve">above n </w:t>
      </w:r>
      <w:r>
        <w:rPr>
          <w:iCs/>
        </w:rPr>
        <w:fldChar w:fldCharType="begin"/>
      </w:r>
      <w:r>
        <w:rPr>
          <w:iCs/>
        </w:rPr>
        <w:instrText xml:space="preserve"> NOTEREF _Ref87108506 \h </w:instrText>
      </w:r>
      <w:r>
        <w:rPr>
          <w:iCs/>
        </w:rPr>
      </w:r>
      <w:r>
        <w:rPr>
          <w:iCs/>
        </w:rPr>
        <w:fldChar w:fldCharType="separate"/>
      </w:r>
      <w:r w:rsidR="003A7381">
        <w:rPr>
          <w:iCs/>
        </w:rPr>
        <w:t>16</w:t>
      </w:r>
      <w:r>
        <w:rPr>
          <w:iCs/>
        </w:rPr>
        <w:fldChar w:fldCharType="end"/>
      </w:r>
      <w:r>
        <w:rPr>
          <w:iCs/>
        </w:rPr>
        <w:t>.</w:t>
      </w:r>
    </w:p>
  </w:footnote>
  <w:footnote w:id="19">
    <w:p w14:paraId="29F25E10" w14:textId="0D47B183" w:rsidR="00275A80" w:rsidRPr="00307F09" w:rsidRDefault="00275A80">
      <w:pPr>
        <w:pStyle w:val="FootnoteText"/>
        <w:rPr>
          <w:lang w:val="en-US"/>
        </w:rPr>
      </w:pPr>
      <w:r>
        <w:rPr>
          <w:rStyle w:val="FootnoteReference"/>
        </w:rPr>
        <w:footnoteRef/>
      </w:r>
      <w:r>
        <w:t xml:space="preserve"> </w:t>
      </w:r>
      <w:proofErr w:type="spellStart"/>
      <w:r w:rsidRPr="002E7E67">
        <w:rPr>
          <w:i/>
          <w:lang w:val="en-GB"/>
        </w:rPr>
        <w:t>Bato</w:t>
      </w:r>
      <w:proofErr w:type="spellEnd"/>
      <w:r w:rsidRPr="002E7E67">
        <w:rPr>
          <w:i/>
          <w:lang w:val="en-GB"/>
        </w:rPr>
        <w:t xml:space="preserve"> Star Fishing (Pty) Ltd v Minister of Environmental Affairs and Tourism</w:t>
      </w:r>
      <w:r w:rsidRPr="002E7E67">
        <w:t xml:space="preserve"> </w:t>
      </w:r>
      <w:r w:rsidRPr="002E7E67">
        <w:rPr>
          <w:lang w:val="en-GB"/>
        </w:rPr>
        <w:t>[2004] ZACC 15; 2004 (4) SA 490 (CC); 2004 (7) BCLR 687 (CC) at para 22</w:t>
      </w:r>
      <w:r>
        <w:rPr>
          <w:lang w:val="en-GB"/>
        </w:rPr>
        <w:t>.</w:t>
      </w:r>
    </w:p>
  </w:footnote>
  <w:footnote w:id="20">
    <w:p w14:paraId="2ED67D39" w14:textId="4DD12233" w:rsidR="00275A80" w:rsidRPr="00C16639" w:rsidRDefault="00275A80">
      <w:pPr>
        <w:pStyle w:val="FootnoteText"/>
        <w:rPr>
          <w:lang w:val="en-US"/>
        </w:rPr>
      </w:pPr>
      <w:r>
        <w:rPr>
          <w:rStyle w:val="FootnoteReference"/>
        </w:rPr>
        <w:footnoteRef/>
      </w:r>
      <w:r>
        <w:t xml:space="preserve"> </w:t>
      </w:r>
      <w:proofErr w:type="spellStart"/>
      <w:r w:rsidRPr="00A4303A">
        <w:rPr>
          <w:i/>
          <w:iCs/>
        </w:rPr>
        <w:t>Biowatch</w:t>
      </w:r>
      <w:proofErr w:type="spellEnd"/>
      <w:r>
        <w:t xml:space="preserve"> above n </w:t>
      </w:r>
      <w:r>
        <w:fldChar w:fldCharType="begin"/>
      </w:r>
      <w:r>
        <w:instrText xml:space="preserve"> NOTEREF _Ref87108506 \h </w:instrText>
      </w:r>
      <w:r>
        <w:fldChar w:fldCharType="separate"/>
      </w:r>
      <w:r w:rsidR="003A7381">
        <w:t>16</w:t>
      </w:r>
      <w:r>
        <w:fldChar w:fldCharType="end"/>
      </w:r>
      <w:r>
        <w:t xml:space="preserve"> at para </w:t>
      </w:r>
      <w:r w:rsidRPr="00A4303A">
        <w:t>10</w:t>
      </w:r>
      <w:r>
        <w:t>.</w:t>
      </w:r>
    </w:p>
  </w:footnote>
  <w:footnote w:id="21">
    <w:p w14:paraId="3BBD9C5C" w14:textId="5DD6F5C6" w:rsidR="00275A80" w:rsidRPr="00C3667B" w:rsidRDefault="00275A80">
      <w:pPr>
        <w:pStyle w:val="FootnoteText"/>
      </w:pPr>
      <w:r>
        <w:rPr>
          <w:rStyle w:val="FootnoteReference"/>
        </w:rPr>
        <w:footnoteRef/>
      </w:r>
      <w:r>
        <w:t xml:space="preserve"> </w:t>
      </w:r>
      <w:r w:rsidRPr="009F4042">
        <w:rPr>
          <w:i/>
          <w:iCs/>
        </w:rPr>
        <w:t xml:space="preserve">Doctors for Life International </w:t>
      </w:r>
      <w:proofErr w:type="gramStart"/>
      <w:r w:rsidRPr="009F4042">
        <w:rPr>
          <w:i/>
          <w:iCs/>
        </w:rPr>
        <w:t>v</w:t>
      </w:r>
      <w:proofErr w:type="gramEnd"/>
      <w:r w:rsidRPr="009F4042">
        <w:rPr>
          <w:i/>
          <w:iCs/>
        </w:rPr>
        <w:t xml:space="preserve"> Speaker of the National Assembly</w:t>
      </w:r>
      <w:r w:rsidRPr="00C3667B">
        <w:t xml:space="preserve"> [2006] ZACC 11; 2006 (6) SA 416 (CC)</w:t>
      </w:r>
      <w:r>
        <w:t xml:space="preserve">; </w:t>
      </w:r>
      <w:r w:rsidRPr="00C3667B">
        <w:t>2006 (12) BCLR 1399 (CC)</w:t>
      </w:r>
      <w:r>
        <w:t xml:space="preserve"> at para 201.</w:t>
      </w:r>
    </w:p>
  </w:footnote>
  <w:footnote w:id="22">
    <w:p w14:paraId="3C7DD68C" w14:textId="67886C19" w:rsidR="00275A80" w:rsidRPr="008E0783" w:rsidRDefault="00275A80">
      <w:pPr>
        <w:pStyle w:val="FootnoteText"/>
        <w:rPr>
          <w:lang w:val="en-US"/>
        </w:rPr>
      </w:pPr>
      <w:r>
        <w:rPr>
          <w:rStyle w:val="FootnoteReference"/>
        </w:rPr>
        <w:footnoteRef/>
      </w:r>
      <w:r>
        <w:t xml:space="preserve"> </w:t>
      </w:r>
      <w:r>
        <w:rPr>
          <w:lang w:val="en-US"/>
        </w:rPr>
        <w:t>Id.</w:t>
      </w:r>
    </w:p>
  </w:footnote>
  <w:footnote w:id="23">
    <w:p w14:paraId="5A73CE85" w14:textId="6719F75C" w:rsidR="00275A80" w:rsidRPr="008F0D84" w:rsidRDefault="00275A80">
      <w:pPr>
        <w:pStyle w:val="FootnoteText"/>
        <w:rPr>
          <w:lang w:val="en-US"/>
        </w:rPr>
      </w:pPr>
      <w:r>
        <w:rPr>
          <w:rStyle w:val="FootnoteReference"/>
        </w:rPr>
        <w:footnoteRef/>
      </w:r>
      <w:r>
        <w:t xml:space="preserve"> </w:t>
      </w:r>
      <w:r>
        <w:rPr>
          <w:lang w:val="en-US"/>
        </w:rPr>
        <w:t>The supremacy of the Constitution is entrenched in section 2, while the rule of law is a foundational value set out in section 1(c).</w:t>
      </w:r>
    </w:p>
  </w:footnote>
  <w:footnote w:id="24">
    <w:p w14:paraId="1CD7E65A" w14:textId="6FEF6449" w:rsidR="00275A80" w:rsidRPr="004D25D2" w:rsidRDefault="00275A80">
      <w:pPr>
        <w:pStyle w:val="FootnoteText"/>
        <w:rPr>
          <w:lang w:val="en-US"/>
        </w:rPr>
      </w:pPr>
      <w:r>
        <w:rPr>
          <w:rStyle w:val="FootnoteReference"/>
        </w:rPr>
        <w:footnoteRef/>
      </w:r>
      <w:r>
        <w:t xml:space="preserve"> </w:t>
      </w:r>
      <w:r>
        <w:rPr>
          <w:i/>
          <w:iCs/>
        </w:rPr>
        <w:t xml:space="preserve">Pharmaceutical Manufacturers </w:t>
      </w:r>
      <w:r w:rsidRPr="0039279C">
        <w:rPr>
          <w:i/>
          <w:iCs/>
        </w:rPr>
        <w:t xml:space="preserve">Association of </w:t>
      </w:r>
      <w:r>
        <w:rPr>
          <w:i/>
          <w:iCs/>
        </w:rPr>
        <w:t>SA</w:t>
      </w:r>
      <w:r w:rsidRPr="0039279C">
        <w:rPr>
          <w:i/>
          <w:iCs/>
        </w:rPr>
        <w:t xml:space="preserve">: In re Ex Parte President of the Republic of South Africa </w:t>
      </w:r>
      <w:r w:rsidRPr="0039279C">
        <w:t>[2000] ZACC 1; 2000 (2) SA 674</w:t>
      </w:r>
      <w:r>
        <w:t xml:space="preserve"> (CC)</w:t>
      </w:r>
      <w:r w:rsidRPr="0039279C">
        <w:t>; 2000 (3) BCLR 241</w:t>
      </w:r>
      <w:r>
        <w:t xml:space="preserve"> (CC) at para 17.</w:t>
      </w:r>
    </w:p>
  </w:footnote>
  <w:footnote w:id="25">
    <w:p w14:paraId="25B6C430" w14:textId="3F68EEA7" w:rsidR="00275A80" w:rsidRPr="00BC0624" w:rsidRDefault="00275A80" w:rsidP="00BC0624">
      <w:pPr>
        <w:pStyle w:val="FootnoteText"/>
      </w:pPr>
      <w:r>
        <w:rPr>
          <w:rStyle w:val="FootnoteReference"/>
        </w:rPr>
        <w:footnoteRef/>
      </w:r>
      <w:r>
        <w:t xml:space="preserve"> </w:t>
      </w:r>
      <w:r w:rsidRPr="00BC0624">
        <w:rPr>
          <w:i/>
          <w:iCs/>
        </w:rPr>
        <w:t xml:space="preserve">Eskom Holdings Ltd </w:t>
      </w:r>
      <w:proofErr w:type="gramStart"/>
      <w:r w:rsidRPr="00BC0624">
        <w:rPr>
          <w:i/>
          <w:iCs/>
        </w:rPr>
        <w:t>v</w:t>
      </w:r>
      <w:proofErr w:type="gramEnd"/>
      <w:r w:rsidRPr="00BC0624">
        <w:rPr>
          <w:i/>
          <w:iCs/>
        </w:rPr>
        <w:t xml:space="preserve"> New Reclamation Group</w:t>
      </w:r>
      <w:r>
        <w:rPr>
          <w:i/>
          <w:iCs/>
        </w:rPr>
        <w:t xml:space="preserve"> (Pty) Ltd</w:t>
      </w:r>
      <w:r>
        <w:t xml:space="preserve"> [2009] ZASCA 8;</w:t>
      </w:r>
      <w:r w:rsidRPr="00B06B6A">
        <w:t xml:space="preserve"> 2009 (4) SA 628 (SCA)</w:t>
      </w:r>
      <w:r>
        <w:t xml:space="preserve"> at para 9.</w:t>
      </w:r>
    </w:p>
  </w:footnote>
  <w:footnote w:id="26">
    <w:p w14:paraId="7E83E113" w14:textId="5CEA1F92" w:rsidR="00275A80" w:rsidRPr="00671715" w:rsidRDefault="00275A80">
      <w:pPr>
        <w:pStyle w:val="FootnoteText"/>
        <w:rPr>
          <w:lang w:val="en-US"/>
        </w:rPr>
      </w:pPr>
      <w:r>
        <w:rPr>
          <w:rStyle w:val="FootnoteReference"/>
        </w:rPr>
        <w:footnoteRef/>
      </w:r>
      <w:r>
        <w:t xml:space="preserve"> </w:t>
      </w:r>
      <w:r>
        <w:rPr>
          <w:lang w:val="en-GB"/>
        </w:rPr>
        <w:t>S</w:t>
      </w:r>
      <w:r w:rsidRPr="00874E57">
        <w:rPr>
          <w:lang w:val="en-GB"/>
        </w:rPr>
        <w:t>ection 172(1)(b)</w:t>
      </w:r>
      <w:r>
        <w:rPr>
          <w:lang w:val="en-GB"/>
        </w:rPr>
        <w:t>(i) of the Constitution.</w:t>
      </w:r>
    </w:p>
  </w:footnote>
  <w:footnote w:id="27">
    <w:p w14:paraId="14B53AF5" w14:textId="1DE20153" w:rsidR="00275A80" w:rsidRPr="00874E57" w:rsidRDefault="00275A80">
      <w:pPr>
        <w:pStyle w:val="FootnoteText"/>
        <w:rPr>
          <w:lang w:val="en-US"/>
        </w:rPr>
      </w:pPr>
      <w:r>
        <w:rPr>
          <w:rStyle w:val="FootnoteReference"/>
        </w:rPr>
        <w:footnoteRef/>
      </w:r>
      <w:r>
        <w:t xml:space="preserve"> </w:t>
      </w:r>
      <w:r w:rsidRPr="00874E57">
        <w:rPr>
          <w:lang w:val="en-GB"/>
        </w:rPr>
        <w:t>Section 172(1)(b)(i</w:t>
      </w:r>
      <w:r>
        <w:rPr>
          <w:lang w:val="en-GB"/>
        </w:rPr>
        <w:t>i</w:t>
      </w:r>
      <w:r w:rsidRPr="00874E57">
        <w:rPr>
          <w:lang w:val="en-GB"/>
        </w:rPr>
        <w:t>)</w:t>
      </w:r>
      <w:r>
        <w:rPr>
          <w:lang w:val="en-GB"/>
        </w:rPr>
        <w:t xml:space="preserve"> of the Constitution</w:t>
      </w:r>
      <w:r w:rsidRPr="00874E57">
        <w:rPr>
          <w:lang w:val="en-GB"/>
        </w:rPr>
        <w:t>.</w:t>
      </w:r>
    </w:p>
  </w:footnote>
  <w:footnote w:id="28">
    <w:p w14:paraId="481868C3" w14:textId="36818748" w:rsidR="00275A80" w:rsidRPr="00C104DC" w:rsidRDefault="00275A80">
      <w:pPr>
        <w:pStyle w:val="FootnoteText"/>
        <w:rPr>
          <w:lang w:val="en-US"/>
        </w:rPr>
      </w:pPr>
      <w:r>
        <w:rPr>
          <w:rStyle w:val="FootnoteReference"/>
        </w:rPr>
        <w:footnoteRef/>
      </w:r>
      <w:r>
        <w:t xml:space="preserve"> </w:t>
      </w:r>
      <w:proofErr w:type="spellStart"/>
      <w:r w:rsidRPr="00C104DC">
        <w:rPr>
          <w:i/>
          <w:iCs/>
        </w:rPr>
        <w:t>Bengwenyama</w:t>
      </w:r>
      <w:proofErr w:type="spellEnd"/>
      <w:r w:rsidRPr="00C104DC">
        <w:rPr>
          <w:i/>
          <w:iCs/>
        </w:rPr>
        <w:t xml:space="preserve"> Minerals (Pty) Ltd v </w:t>
      </w:r>
      <w:proofErr w:type="spellStart"/>
      <w:r w:rsidRPr="00C104DC">
        <w:rPr>
          <w:i/>
          <w:iCs/>
        </w:rPr>
        <w:t>Genorah</w:t>
      </w:r>
      <w:proofErr w:type="spellEnd"/>
      <w:r w:rsidRPr="00C104DC">
        <w:rPr>
          <w:i/>
          <w:iCs/>
        </w:rPr>
        <w:t xml:space="preserve"> Resources (Pty) Ltd</w:t>
      </w:r>
      <w:r w:rsidRPr="00C104DC">
        <w:t xml:space="preserve"> [2010] ZACC 26; 2011 (4) SA 113 (CC); 2011 (3) BCLR 229 (CC)</w:t>
      </w:r>
      <w:r>
        <w:t xml:space="preserve"> (</w:t>
      </w:r>
      <w:proofErr w:type="spellStart"/>
      <w:r>
        <w:rPr>
          <w:i/>
        </w:rPr>
        <w:t>Bengwenyama</w:t>
      </w:r>
      <w:proofErr w:type="spellEnd"/>
      <w:r>
        <w:t>)</w:t>
      </w:r>
      <w:r w:rsidRPr="00C104DC">
        <w:t xml:space="preserve"> </w:t>
      </w:r>
      <w:r>
        <w:t xml:space="preserve">at para </w:t>
      </w:r>
      <w:r>
        <w:rPr>
          <w:lang w:val="en-US"/>
        </w:rPr>
        <w:t>84.</w:t>
      </w:r>
    </w:p>
  </w:footnote>
  <w:footnote w:id="29">
    <w:p w14:paraId="76ADE006" w14:textId="40427E3C" w:rsidR="00275A80" w:rsidRPr="00EE6029" w:rsidRDefault="00275A80">
      <w:pPr>
        <w:pStyle w:val="FootnoteText"/>
      </w:pPr>
      <w:r>
        <w:rPr>
          <w:rStyle w:val="FootnoteReference"/>
        </w:rPr>
        <w:footnoteRef/>
      </w:r>
      <w:r>
        <w:t xml:space="preserve"> </w:t>
      </w:r>
      <w:r w:rsidRPr="00EE6029">
        <w:rPr>
          <w:i/>
          <w:iCs/>
        </w:rPr>
        <w:t>Cross-Border Road Transport Agency v Central African Road Services (Pty) Ltd</w:t>
      </w:r>
      <w:r w:rsidRPr="00EE6029">
        <w:t xml:space="preserve"> [2015] ZACC 12; 2015 (5) SA 370 (CC); 2015 (7) BCLR 761 (CC)</w:t>
      </w:r>
      <w:r>
        <w:t xml:space="preserve"> at para 20.</w:t>
      </w:r>
    </w:p>
  </w:footnote>
  <w:footnote w:id="30">
    <w:p w14:paraId="426E82C1" w14:textId="7C69E34B" w:rsidR="00275A80" w:rsidRPr="00151628" w:rsidRDefault="00275A80">
      <w:pPr>
        <w:pStyle w:val="FootnoteText"/>
        <w:rPr>
          <w:lang w:val="en-US"/>
        </w:rPr>
      </w:pPr>
      <w:r>
        <w:rPr>
          <w:rStyle w:val="FootnoteReference"/>
        </w:rPr>
        <w:footnoteRef/>
      </w:r>
      <w:r>
        <w:t xml:space="preserve"> </w:t>
      </w:r>
      <w:r w:rsidRPr="001357C1">
        <w:rPr>
          <w:i/>
          <w:iCs/>
        </w:rPr>
        <w:t xml:space="preserve">National Coalition for Gay and Lesbian Equality </w:t>
      </w:r>
      <w:proofErr w:type="gramStart"/>
      <w:r w:rsidRPr="001357C1">
        <w:rPr>
          <w:i/>
          <w:iCs/>
        </w:rPr>
        <w:t>v</w:t>
      </w:r>
      <w:proofErr w:type="gramEnd"/>
      <w:r w:rsidRPr="001357C1">
        <w:rPr>
          <w:i/>
          <w:iCs/>
        </w:rPr>
        <w:t xml:space="preserve"> Minister of Home Affairs </w:t>
      </w:r>
      <w:r w:rsidRPr="001357C1">
        <w:t>[1999] ZACC 17; 2000 (2) SA 1</w:t>
      </w:r>
      <w:r>
        <w:t xml:space="preserve"> (CC)</w:t>
      </w:r>
      <w:r w:rsidRPr="001357C1">
        <w:t xml:space="preserve">; 2000 (1) BCLR 39 </w:t>
      </w:r>
      <w:r w:rsidRPr="001F38DD">
        <w:t xml:space="preserve">(CC) </w:t>
      </w:r>
      <w:r>
        <w:t xml:space="preserve">at para </w:t>
      </w:r>
      <w:r>
        <w:rPr>
          <w:lang w:val="en-US"/>
        </w:rPr>
        <w:t>89.</w:t>
      </w:r>
    </w:p>
  </w:footnote>
  <w:footnote w:id="31">
    <w:p w14:paraId="6F9CCDBC" w14:textId="3304CF95" w:rsidR="00275A80" w:rsidRPr="00DA50A6" w:rsidRDefault="00275A80">
      <w:pPr>
        <w:pStyle w:val="FootnoteText"/>
      </w:pPr>
      <w:r>
        <w:rPr>
          <w:rStyle w:val="FootnoteReference"/>
        </w:rPr>
        <w:footnoteRef/>
      </w:r>
      <w:r>
        <w:t xml:space="preserve"> </w:t>
      </w:r>
      <w:r w:rsidRPr="001C718A">
        <w:rPr>
          <w:i/>
          <w:iCs/>
        </w:rPr>
        <w:t>My Vote Counts NPC v Minister of Justice and Correctional Services</w:t>
      </w:r>
      <w:r w:rsidRPr="00A94485">
        <w:t xml:space="preserve"> [2018] ZACC 17; </w:t>
      </w:r>
      <w:r w:rsidRPr="001C718A">
        <w:t>2018 (5) SA 380 (CC)</w:t>
      </w:r>
      <w:r>
        <w:t xml:space="preserve">; </w:t>
      </w:r>
      <w:r w:rsidRPr="00A94485">
        <w:t>2018 (8) BCLR 893 (CC)</w:t>
      </w:r>
      <w:r>
        <w:t xml:space="preserve"> at para 89.</w:t>
      </w:r>
    </w:p>
  </w:footnote>
  <w:footnote w:id="32">
    <w:p w14:paraId="5CEE26B5" w14:textId="0CB452D8" w:rsidR="00275A80" w:rsidRPr="00266EA3" w:rsidRDefault="00275A80">
      <w:pPr>
        <w:pStyle w:val="FootnoteText"/>
        <w:rPr>
          <w:lang w:val="en-US"/>
        </w:rPr>
      </w:pPr>
      <w:r>
        <w:rPr>
          <w:rStyle w:val="FootnoteReference"/>
        </w:rPr>
        <w:footnoteRef/>
      </w:r>
      <w:r>
        <w:t xml:space="preserve"> </w:t>
      </w:r>
      <w:r w:rsidRPr="00266EA3">
        <w:rPr>
          <w:i/>
          <w:iCs/>
        </w:rPr>
        <w:t>Steenkamp N</w:t>
      </w:r>
      <w:r>
        <w:rPr>
          <w:i/>
          <w:iCs/>
        </w:rPr>
        <w:t>.</w:t>
      </w:r>
      <w:r w:rsidRPr="00266EA3">
        <w:rPr>
          <w:i/>
          <w:iCs/>
        </w:rPr>
        <w:t>O</w:t>
      </w:r>
      <w:r>
        <w:rPr>
          <w:i/>
          <w:iCs/>
        </w:rPr>
        <w:t>.</w:t>
      </w:r>
      <w:r w:rsidRPr="00266EA3">
        <w:rPr>
          <w:i/>
          <w:iCs/>
        </w:rPr>
        <w:t xml:space="preserve"> v Provincial Tender Board, Eastern Cape</w:t>
      </w:r>
      <w:r>
        <w:rPr>
          <w:i/>
          <w:iCs/>
        </w:rPr>
        <w:t xml:space="preserve"> </w:t>
      </w:r>
      <w:r w:rsidRPr="00266EA3">
        <w:t>[2006] ZACC 16; 2007 (3) SA 121 (CC); 2007 (3) BCLR 300 (CC)</w:t>
      </w:r>
      <w:r>
        <w:t xml:space="preserve"> at para 29</w:t>
      </w:r>
      <w:r w:rsidRPr="00266EA3">
        <w:t>.</w:t>
      </w:r>
    </w:p>
  </w:footnote>
  <w:footnote w:id="33">
    <w:p w14:paraId="2C28A90F" w14:textId="743B5284" w:rsidR="00275A80" w:rsidRPr="00AD6FF5" w:rsidRDefault="00275A80">
      <w:pPr>
        <w:pStyle w:val="FootnoteText"/>
        <w:rPr>
          <w:lang w:val="en-US"/>
        </w:rPr>
      </w:pPr>
      <w:r>
        <w:rPr>
          <w:rStyle w:val="FootnoteReference"/>
        </w:rPr>
        <w:footnoteRef/>
      </w:r>
      <w:r>
        <w:t xml:space="preserve"> </w:t>
      </w:r>
      <w:r>
        <w:rPr>
          <w:lang w:val="en-US"/>
        </w:rPr>
        <w:t>Id.</w:t>
      </w:r>
    </w:p>
  </w:footnote>
  <w:footnote w:id="34">
    <w:p w14:paraId="6A970E3D" w14:textId="5A351851" w:rsidR="00275A80" w:rsidRPr="00087368" w:rsidRDefault="00275A80">
      <w:pPr>
        <w:pStyle w:val="FootnoteText"/>
        <w:rPr>
          <w:lang w:val="en-US"/>
        </w:rPr>
      </w:pPr>
      <w:r>
        <w:rPr>
          <w:rStyle w:val="FootnoteReference"/>
        </w:rPr>
        <w:footnoteRef/>
      </w:r>
      <w:r>
        <w:t xml:space="preserve"> </w:t>
      </w:r>
      <w:proofErr w:type="spellStart"/>
      <w:r w:rsidRPr="00087368">
        <w:rPr>
          <w:i/>
          <w:iCs/>
        </w:rPr>
        <w:t>Biowatch</w:t>
      </w:r>
      <w:proofErr w:type="spellEnd"/>
      <w:r w:rsidRPr="00087368">
        <w:t xml:space="preserve"> </w:t>
      </w:r>
      <w:r>
        <w:t xml:space="preserve">above n </w:t>
      </w:r>
      <w:r>
        <w:fldChar w:fldCharType="begin"/>
      </w:r>
      <w:r>
        <w:instrText xml:space="preserve"> NOTEREF _Ref87108506 \h </w:instrText>
      </w:r>
      <w:r>
        <w:fldChar w:fldCharType="separate"/>
      </w:r>
      <w:r w:rsidR="003A7381">
        <w:t>16</w:t>
      </w:r>
      <w:r>
        <w:fldChar w:fldCharType="end"/>
      </w:r>
      <w:r>
        <w:t xml:space="preserve"> at paras 22-3.</w:t>
      </w:r>
    </w:p>
  </w:footnote>
  <w:footnote w:id="35">
    <w:p w14:paraId="3906AF03" w14:textId="0AF5BB07" w:rsidR="00275A80" w:rsidRPr="00DB6931" w:rsidRDefault="00275A80">
      <w:pPr>
        <w:pStyle w:val="FootnoteText"/>
      </w:pPr>
      <w:r>
        <w:rPr>
          <w:rStyle w:val="FootnoteReference"/>
        </w:rPr>
        <w:footnoteRef/>
      </w:r>
      <w:r>
        <w:t xml:space="preserve"> </w:t>
      </w:r>
      <w:r w:rsidRPr="00DB6931">
        <w:rPr>
          <w:i/>
          <w:iCs/>
        </w:rPr>
        <w:t xml:space="preserve">Affordable Medicines Trust </w:t>
      </w:r>
      <w:proofErr w:type="gramStart"/>
      <w:r w:rsidRPr="00DB6931">
        <w:rPr>
          <w:i/>
          <w:iCs/>
        </w:rPr>
        <w:t>v</w:t>
      </w:r>
      <w:proofErr w:type="gramEnd"/>
      <w:r w:rsidRPr="00DB6931">
        <w:rPr>
          <w:i/>
          <w:iCs/>
        </w:rPr>
        <w:t xml:space="preserve"> Minister of Health</w:t>
      </w:r>
      <w:r w:rsidRPr="00DB6931">
        <w:t xml:space="preserve"> [2005] ZACC 3; 2006 (3) SA 247 (CC); 2005 (6) BCLR 529 (CC</w:t>
      </w:r>
      <w:r>
        <w:t>) (</w:t>
      </w:r>
      <w:r w:rsidRPr="00DB6931">
        <w:rPr>
          <w:i/>
          <w:iCs/>
        </w:rPr>
        <w:t>Affordable Medicines</w:t>
      </w:r>
      <w:r w:rsidRPr="00DB6931">
        <w:t>)</w:t>
      </w:r>
      <w:r>
        <w:t>.</w:t>
      </w:r>
    </w:p>
  </w:footnote>
  <w:footnote w:id="36">
    <w:p w14:paraId="388FF891" w14:textId="1B7C1133" w:rsidR="00275A80" w:rsidRPr="00ED01EF" w:rsidRDefault="00275A80">
      <w:pPr>
        <w:pStyle w:val="FootnoteText"/>
        <w:rPr>
          <w:lang w:val="en-US"/>
        </w:rPr>
      </w:pPr>
      <w:r>
        <w:rPr>
          <w:rStyle w:val="FootnoteReference"/>
        </w:rPr>
        <w:footnoteRef/>
      </w:r>
      <w:r>
        <w:t xml:space="preserve"> </w:t>
      </w:r>
      <w:proofErr w:type="spellStart"/>
      <w:r w:rsidRPr="00614739">
        <w:rPr>
          <w:i/>
          <w:iCs/>
        </w:rPr>
        <w:t>Biowatch</w:t>
      </w:r>
      <w:proofErr w:type="spellEnd"/>
      <w:r>
        <w:t xml:space="preserve"> above n </w:t>
      </w:r>
      <w:r>
        <w:fldChar w:fldCharType="begin"/>
      </w:r>
      <w:r>
        <w:instrText xml:space="preserve"> NOTEREF _Ref87108506 \h </w:instrText>
      </w:r>
      <w:r>
        <w:fldChar w:fldCharType="separate"/>
      </w:r>
      <w:r w:rsidR="003A7381">
        <w:t>16</w:t>
      </w:r>
      <w:r>
        <w:fldChar w:fldCharType="end"/>
      </w:r>
      <w:r>
        <w:t xml:space="preserve"> at para</w:t>
      </w:r>
      <w:r w:rsidRPr="00614739">
        <w:t xml:space="preserve"> 2</w:t>
      </w:r>
      <w:r>
        <w:t>4.</w:t>
      </w:r>
    </w:p>
  </w:footnote>
  <w:footnote w:id="37">
    <w:p w14:paraId="67AB0313" w14:textId="5908E982" w:rsidR="00275A80" w:rsidRDefault="00275A80">
      <w:pPr>
        <w:pStyle w:val="FootnoteText"/>
      </w:pPr>
      <w:r>
        <w:rPr>
          <w:rStyle w:val="FootnoteReference"/>
        </w:rPr>
        <w:footnoteRef/>
      </w:r>
      <w:r>
        <w:t xml:space="preserve"> Id at para 16.</w:t>
      </w:r>
    </w:p>
  </w:footnote>
  <w:footnote w:id="38">
    <w:p w14:paraId="223B7BFC" w14:textId="6403AEF4" w:rsidR="00275A80" w:rsidRDefault="00275A80">
      <w:pPr>
        <w:pStyle w:val="FootnoteText"/>
      </w:pPr>
      <w:r>
        <w:rPr>
          <w:rStyle w:val="FootnoteReference"/>
        </w:rPr>
        <w:footnoteRef/>
      </w:r>
      <w:r>
        <w:t xml:space="preserve"> Id.</w:t>
      </w:r>
    </w:p>
  </w:footnote>
  <w:footnote w:id="39">
    <w:p w14:paraId="64030F65" w14:textId="176B71FD" w:rsidR="00275A80" w:rsidRDefault="00275A80">
      <w:pPr>
        <w:pStyle w:val="FootnoteText"/>
      </w:pPr>
      <w:r>
        <w:rPr>
          <w:rStyle w:val="FootnoteReference"/>
        </w:rPr>
        <w:footnoteRef/>
      </w:r>
      <w:r>
        <w:t xml:space="preserve"> Id at para 28.</w:t>
      </w:r>
    </w:p>
  </w:footnote>
  <w:footnote w:id="40">
    <w:p w14:paraId="34D288BB" w14:textId="73B40062" w:rsidR="00275A80" w:rsidRDefault="00275A80">
      <w:pPr>
        <w:pStyle w:val="FootnoteText"/>
      </w:pPr>
      <w:r>
        <w:rPr>
          <w:rStyle w:val="FootnoteReference"/>
        </w:rPr>
        <w:footnoteRef/>
      </w:r>
      <w:r>
        <w:t xml:space="preserve"> Id, where this Court held that this principle applies “</w:t>
      </w:r>
      <w:r w:rsidRPr="00682758">
        <w:t xml:space="preserve">irrespective of the number of private parties seeking to support or oppose the </w:t>
      </w:r>
      <w:r>
        <w:t>State’</w:t>
      </w:r>
      <w:r w:rsidRPr="00682758">
        <w:t>s posture in the litigation</w:t>
      </w:r>
      <w:r>
        <w:t>”.</w:t>
      </w:r>
    </w:p>
  </w:footnote>
  <w:footnote w:id="41">
    <w:p w14:paraId="5E4DE69B" w14:textId="5F4E148A" w:rsidR="00275A80" w:rsidRPr="00A0149C" w:rsidRDefault="00275A80">
      <w:pPr>
        <w:pStyle w:val="FootnoteText"/>
      </w:pPr>
      <w:r>
        <w:rPr>
          <w:rStyle w:val="FootnoteReference"/>
        </w:rPr>
        <w:footnoteRef/>
      </w:r>
      <w:r>
        <w:t xml:space="preserve"> See, for example,</w:t>
      </w:r>
      <w:r w:rsidRPr="00766ADE">
        <w:t xml:space="preserve"> </w:t>
      </w:r>
      <w:proofErr w:type="spellStart"/>
      <w:r w:rsidRPr="008E3F4C">
        <w:rPr>
          <w:i/>
        </w:rPr>
        <w:t>Walele</w:t>
      </w:r>
      <w:proofErr w:type="spellEnd"/>
      <w:r w:rsidRPr="008E3F4C">
        <w:rPr>
          <w:i/>
        </w:rPr>
        <w:t xml:space="preserve"> v City of Cape Town </w:t>
      </w:r>
      <w:r w:rsidRPr="00766ADE">
        <w:t>[2008] ZACC 11; 2008 (6) SA 129 (CC); 2008 (11) BCLR 1067 (CC)</w:t>
      </w:r>
      <w:r>
        <w:t xml:space="preserve"> at para 74; </w:t>
      </w:r>
      <w:r>
        <w:rPr>
          <w:i/>
        </w:rPr>
        <w:t>MEC</w:t>
      </w:r>
      <w:r w:rsidRPr="00766ADE">
        <w:rPr>
          <w:i/>
        </w:rPr>
        <w:t xml:space="preserve"> </w:t>
      </w:r>
      <w:r>
        <w:rPr>
          <w:i/>
        </w:rPr>
        <w:t>f</w:t>
      </w:r>
      <w:r w:rsidRPr="00766ADE">
        <w:rPr>
          <w:i/>
        </w:rPr>
        <w:t>or Education, Kwazulu-Natal v Pillay</w:t>
      </w:r>
      <w:r>
        <w:rPr>
          <w:i/>
        </w:rPr>
        <w:t xml:space="preserve"> </w:t>
      </w:r>
      <w:r w:rsidRPr="00766ADE">
        <w:t>[2007] ZACC 21; 2008 (1) SA 474 (CC); 2008 (2) BCLR 99 (CC)</w:t>
      </w:r>
      <w:r>
        <w:t xml:space="preserve"> at para 118; and </w:t>
      </w:r>
      <w:r w:rsidRPr="00A0149C">
        <w:rPr>
          <w:i/>
        </w:rPr>
        <w:t xml:space="preserve">Department of Land Affairs v </w:t>
      </w:r>
      <w:proofErr w:type="spellStart"/>
      <w:r w:rsidRPr="00A0149C">
        <w:rPr>
          <w:i/>
        </w:rPr>
        <w:t>Goedgelegen</w:t>
      </w:r>
      <w:proofErr w:type="spellEnd"/>
      <w:r w:rsidRPr="00A0149C">
        <w:rPr>
          <w:i/>
        </w:rPr>
        <w:t xml:space="preserve"> Tropical Fruits (Pty) Ltd</w:t>
      </w:r>
      <w:r w:rsidRPr="00A0149C">
        <w:t xml:space="preserve"> [2007] ZA</w:t>
      </w:r>
      <w:r>
        <w:t xml:space="preserve">CC 12; </w:t>
      </w:r>
      <w:r w:rsidRPr="00A0149C">
        <w:t>2007 (6) SA 199 (CC)</w:t>
      </w:r>
      <w:r>
        <w:t>; 2007 (10) BCLR 1027 (CC) at para 89.</w:t>
      </w:r>
    </w:p>
  </w:footnote>
  <w:footnote w:id="42">
    <w:p w14:paraId="1B5B216F" w14:textId="543D749A" w:rsidR="00400FBD" w:rsidRDefault="00400FBD" w:rsidP="00400FBD">
      <w:pPr>
        <w:pStyle w:val="FootnoteText"/>
      </w:pPr>
      <w:r>
        <w:rPr>
          <w:rStyle w:val="FootnoteReference"/>
        </w:rPr>
        <w:footnoteRef/>
      </w:r>
      <w:r>
        <w:t xml:space="preserve"> </w:t>
      </w:r>
      <w:proofErr w:type="spellStart"/>
      <w:r w:rsidRPr="00614739">
        <w:rPr>
          <w:i/>
          <w:iCs/>
        </w:rPr>
        <w:t>Biowatch</w:t>
      </w:r>
      <w:proofErr w:type="spellEnd"/>
      <w:r>
        <w:t xml:space="preserve"> above n </w:t>
      </w:r>
      <w:r>
        <w:fldChar w:fldCharType="begin"/>
      </w:r>
      <w:r>
        <w:instrText xml:space="preserve"> NOTEREF _Ref87108506 \h </w:instrText>
      </w:r>
      <w:r>
        <w:fldChar w:fldCharType="separate"/>
      </w:r>
      <w:r w:rsidR="003A7381">
        <w:t>16</w:t>
      </w:r>
      <w:r>
        <w:fldChar w:fldCharType="end"/>
      </w:r>
      <w:r>
        <w:t xml:space="preserve"> at para 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E083C" w14:textId="45AFDDD9" w:rsidR="00275A80" w:rsidRDefault="00275A80" w:rsidP="008C727F">
    <w:pPr>
      <w:pStyle w:val="Header"/>
      <w:jc w:val="right"/>
    </w:pPr>
    <w:r>
      <w:t xml:space="preserve">KHAMPEPE </w:t>
    </w:r>
    <w:r w:rsidRPr="002F16DB">
      <w:t>J</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A3052" w14:textId="1B79F9E6" w:rsidR="00275A80" w:rsidRDefault="00275A80" w:rsidP="008C727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A26"/>
    <w:multiLevelType w:val="hybridMultilevel"/>
    <w:tmpl w:val="C30AD0BA"/>
    <w:lvl w:ilvl="0" w:tplc="0CD23EA0">
      <w:start w:val="1"/>
      <w:numFmt w:val="decimal"/>
      <w:pStyle w:val="JUDGMENTNUMBERED"/>
      <w:lvlText w:val="[%1]"/>
      <w:lvlJc w:val="left"/>
      <w:pPr>
        <w:ind w:left="104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12253"/>
    <w:multiLevelType w:val="hybridMultilevel"/>
    <w:tmpl w:val="6C80EF24"/>
    <w:lvl w:ilvl="0" w:tplc="0FA2331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B06ED"/>
    <w:multiLevelType w:val="hybridMultilevel"/>
    <w:tmpl w:val="6D4C64E6"/>
    <w:lvl w:ilvl="0" w:tplc="28A83C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28F0D8C"/>
    <w:multiLevelType w:val="multilevel"/>
    <w:tmpl w:val="B56A106A"/>
    <w:lvl w:ilvl="0">
      <w:start w:val="1"/>
      <w:numFmt w:val="decimal"/>
      <w:lvlText w:val="%1."/>
      <w:lvlJc w:val="left"/>
      <w:pPr>
        <w:tabs>
          <w:tab w:val="num" w:pos="851"/>
        </w:tabs>
        <w:ind w:left="851" w:hanging="851"/>
      </w:pPr>
      <w:rPr>
        <w:rFonts w:ascii="Arial" w:hAnsi="Arial" w:hint="default"/>
        <w:b w:val="0"/>
        <w:i w:val="0"/>
        <w:spacing w:val="2"/>
        <w:position w:val="0"/>
        <w:sz w:val="24"/>
      </w:rPr>
    </w:lvl>
    <w:lvl w:ilvl="1">
      <w:start w:val="1"/>
      <w:numFmt w:val="decimal"/>
      <w:lvlText w:val="%1.%2"/>
      <w:lvlJc w:val="left"/>
      <w:pPr>
        <w:tabs>
          <w:tab w:val="num" w:pos="1701"/>
        </w:tabs>
        <w:ind w:left="1701" w:hanging="850"/>
      </w:pPr>
      <w:rPr>
        <w:rFonts w:ascii="Arial" w:hAnsi="Arial" w:hint="default"/>
        <w:b w:val="0"/>
        <w:i w:val="0"/>
        <w:sz w:val="24"/>
      </w:rPr>
    </w:lvl>
    <w:lvl w:ilvl="2">
      <w:start w:val="1"/>
      <w:numFmt w:val="decimal"/>
      <w:lvlText w:val="%1.%2.%3"/>
      <w:lvlJc w:val="left"/>
      <w:pPr>
        <w:tabs>
          <w:tab w:val="num" w:pos="2835"/>
        </w:tabs>
        <w:ind w:left="2835" w:hanging="1134"/>
      </w:pPr>
      <w:rPr>
        <w:rFonts w:ascii="Arial" w:hAnsi="Arial" w:hint="default"/>
        <w:b w:val="0"/>
        <w:i w:val="0"/>
        <w:sz w:val="24"/>
      </w:rPr>
    </w:lvl>
    <w:lvl w:ilvl="3">
      <w:start w:val="1"/>
      <w:numFmt w:val="decimal"/>
      <w:lvlText w:val="%1.%2.%3.%4"/>
      <w:lvlJc w:val="left"/>
      <w:pPr>
        <w:tabs>
          <w:tab w:val="num" w:pos="3969"/>
        </w:tabs>
        <w:ind w:left="3969" w:hanging="1134"/>
      </w:pPr>
      <w:rPr>
        <w:rFonts w:ascii="Arial" w:hAnsi="Arial" w:hint="default"/>
        <w:b w:val="0"/>
        <w:i w:val="0"/>
        <w:sz w:val="24"/>
      </w:rPr>
    </w:lvl>
    <w:lvl w:ilvl="4">
      <w:start w:val="1"/>
      <w:numFmt w:val="decimal"/>
      <w:lvlText w:val="%1.%2.%3.%4.%5"/>
      <w:lvlJc w:val="left"/>
      <w:pPr>
        <w:tabs>
          <w:tab w:val="num" w:pos="5103"/>
        </w:tabs>
        <w:ind w:left="5103" w:hanging="1134"/>
      </w:pPr>
      <w:rPr>
        <w:rFonts w:ascii="Arial" w:hAnsi="Arial" w:hint="default"/>
        <w:b w:val="0"/>
        <w:i w:val="0"/>
        <w:sz w:val="24"/>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30064A1"/>
    <w:multiLevelType w:val="hybridMultilevel"/>
    <w:tmpl w:val="1AB4B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4D1FA4"/>
    <w:multiLevelType w:val="hybridMultilevel"/>
    <w:tmpl w:val="2DB4CDE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0E657B"/>
    <w:multiLevelType w:val="hybridMultilevel"/>
    <w:tmpl w:val="C554CEB0"/>
    <w:lvl w:ilvl="0" w:tplc="AF1A02DE">
      <w:start w:val="1"/>
      <w:numFmt w:val="decimal"/>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B3679C0"/>
    <w:multiLevelType w:val="hybridMultilevel"/>
    <w:tmpl w:val="33629C4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EA36C86"/>
    <w:multiLevelType w:val="hybridMultilevel"/>
    <w:tmpl w:val="76F2BE24"/>
    <w:lvl w:ilvl="0" w:tplc="AF1A02DE">
      <w:start w:val="1"/>
      <w:numFmt w:val="decimal"/>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1DF6AA5"/>
    <w:multiLevelType w:val="hybridMultilevel"/>
    <w:tmpl w:val="11009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1D13BD"/>
    <w:multiLevelType w:val="multilevel"/>
    <w:tmpl w:val="92D0E282"/>
    <w:lvl w:ilvl="0">
      <w:start w:val="1"/>
      <w:numFmt w:val="decimal"/>
      <w:lvlText w:val="[%1]"/>
      <w:lvlJc w:val="left"/>
      <w:pPr>
        <w:tabs>
          <w:tab w:val="num" w:pos="68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BA11F83"/>
    <w:multiLevelType w:val="hybridMultilevel"/>
    <w:tmpl w:val="C554CEB0"/>
    <w:lvl w:ilvl="0" w:tplc="AF1A02DE">
      <w:start w:val="1"/>
      <w:numFmt w:val="decimal"/>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E4C74FA"/>
    <w:multiLevelType w:val="hybridMultilevel"/>
    <w:tmpl w:val="C554CEB0"/>
    <w:lvl w:ilvl="0" w:tplc="AF1A02DE">
      <w:start w:val="1"/>
      <w:numFmt w:val="decimal"/>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5C87E7C"/>
    <w:multiLevelType w:val="hybridMultilevel"/>
    <w:tmpl w:val="E50C8C6E"/>
    <w:lvl w:ilvl="0" w:tplc="0C322EBE">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545158"/>
    <w:multiLevelType w:val="hybridMultilevel"/>
    <w:tmpl w:val="76F2BE24"/>
    <w:lvl w:ilvl="0" w:tplc="AF1A02DE">
      <w:start w:val="1"/>
      <w:numFmt w:val="decimal"/>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0E83F08"/>
    <w:multiLevelType w:val="hybridMultilevel"/>
    <w:tmpl w:val="C2E432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4B5946"/>
    <w:multiLevelType w:val="multilevel"/>
    <w:tmpl w:val="3AF076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1E2B0E"/>
    <w:multiLevelType w:val="hybridMultilevel"/>
    <w:tmpl w:val="D07230E2"/>
    <w:lvl w:ilvl="0" w:tplc="FA0E9BA0">
      <w:start w:val="1"/>
      <w:numFmt w:val="decimal"/>
      <w:lvlText w:val="%1."/>
      <w:lvlJc w:val="left"/>
      <w:pPr>
        <w:ind w:left="144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7B832DFE"/>
    <w:multiLevelType w:val="hybridMultilevel"/>
    <w:tmpl w:val="EAF2EBEE"/>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2"/>
  </w:num>
  <w:num w:numId="12">
    <w:abstractNumId w:val="2"/>
    <w:lvlOverride w:ilvl="0">
      <w:startOverride w:val="1"/>
    </w:lvlOverride>
  </w:num>
  <w:num w:numId="13">
    <w:abstractNumId w:val="0"/>
  </w:num>
  <w:num w:numId="14">
    <w:abstractNumId w:val="4"/>
  </w:num>
  <w:num w:numId="15">
    <w:abstractNumId w:val="9"/>
  </w:num>
  <w:num w:numId="16">
    <w:abstractNumId w:val="13"/>
  </w:num>
  <w:num w:numId="17">
    <w:abstractNumId w:val="15"/>
  </w:num>
  <w:num w:numId="18">
    <w:abstractNumId w:val="7"/>
  </w:num>
  <w:num w:numId="19">
    <w:abstractNumId w:val="5"/>
  </w:num>
  <w:num w:numId="20">
    <w:abstractNumId w:val="1"/>
  </w:num>
  <w:num w:numId="21">
    <w:abstractNumId w:val="3"/>
  </w:num>
  <w:num w:numId="22">
    <w:abstractNumId w:val="14"/>
  </w:num>
  <w:num w:numId="23">
    <w:abstractNumId w:val="8"/>
  </w:num>
  <w:num w:numId="24">
    <w:abstractNumId w:val="12"/>
  </w:num>
  <w:num w:numId="25">
    <w:abstractNumId w:val="16"/>
  </w:num>
  <w:num w:numId="26">
    <w:abstractNumId w:val="18"/>
  </w:num>
  <w:num w:numId="27">
    <w:abstractNumId w:val="17"/>
  </w:num>
  <w:num w:numId="28">
    <w:abstractNumId w:val="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F3"/>
    <w:rsid w:val="00001134"/>
    <w:rsid w:val="00001436"/>
    <w:rsid w:val="00001BFA"/>
    <w:rsid w:val="000027D3"/>
    <w:rsid w:val="00003278"/>
    <w:rsid w:val="00003509"/>
    <w:rsid w:val="000035C3"/>
    <w:rsid w:val="00003E27"/>
    <w:rsid w:val="0000404B"/>
    <w:rsid w:val="00004336"/>
    <w:rsid w:val="00004CC4"/>
    <w:rsid w:val="0000602A"/>
    <w:rsid w:val="00006AD9"/>
    <w:rsid w:val="00006F57"/>
    <w:rsid w:val="00012DA0"/>
    <w:rsid w:val="00013A1F"/>
    <w:rsid w:val="000141DD"/>
    <w:rsid w:val="00014295"/>
    <w:rsid w:val="00015829"/>
    <w:rsid w:val="00017D35"/>
    <w:rsid w:val="00017F29"/>
    <w:rsid w:val="00020ADD"/>
    <w:rsid w:val="00021B45"/>
    <w:rsid w:val="00022455"/>
    <w:rsid w:val="0002284D"/>
    <w:rsid w:val="00023BD5"/>
    <w:rsid w:val="000249DF"/>
    <w:rsid w:val="00024B50"/>
    <w:rsid w:val="000251FF"/>
    <w:rsid w:val="0002577D"/>
    <w:rsid w:val="000260D5"/>
    <w:rsid w:val="0002687A"/>
    <w:rsid w:val="00030556"/>
    <w:rsid w:val="0003222E"/>
    <w:rsid w:val="000325F1"/>
    <w:rsid w:val="0003332C"/>
    <w:rsid w:val="00033704"/>
    <w:rsid w:val="0003374F"/>
    <w:rsid w:val="0003387E"/>
    <w:rsid w:val="0003460C"/>
    <w:rsid w:val="000346F0"/>
    <w:rsid w:val="000347C1"/>
    <w:rsid w:val="00035B21"/>
    <w:rsid w:val="000365DF"/>
    <w:rsid w:val="0003796A"/>
    <w:rsid w:val="00041264"/>
    <w:rsid w:val="000417DF"/>
    <w:rsid w:val="00041C5D"/>
    <w:rsid w:val="000421F9"/>
    <w:rsid w:val="00042E4C"/>
    <w:rsid w:val="000438EE"/>
    <w:rsid w:val="000444EA"/>
    <w:rsid w:val="000447DE"/>
    <w:rsid w:val="000452A8"/>
    <w:rsid w:val="0004602E"/>
    <w:rsid w:val="00046138"/>
    <w:rsid w:val="000479AE"/>
    <w:rsid w:val="00052BEA"/>
    <w:rsid w:val="00052E90"/>
    <w:rsid w:val="0005463D"/>
    <w:rsid w:val="000558CF"/>
    <w:rsid w:val="00055EE4"/>
    <w:rsid w:val="000562E7"/>
    <w:rsid w:val="00056A44"/>
    <w:rsid w:val="00056DC3"/>
    <w:rsid w:val="000570BC"/>
    <w:rsid w:val="00057D6C"/>
    <w:rsid w:val="0006674F"/>
    <w:rsid w:val="00066DB7"/>
    <w:rsid w:val="0006779B"/>
    <w:rsid w:val="000704F2"/>
    <w:rsid w:val="00070C16"/>
    <w:rsid w:val="0007177E"/>
    <w:rsid w:val="00072101"/>
    <w:rsid w:val="000725D4"/>
    <w:rsid w:val="00072A40"/>
    <w:rsid w:val="00072CBB"/>
    <w:rsid w:val="00072FF7"/>
    <w:rsid w:val="000741F4"/>
    <w:rsid w:val="00074464"/>
    <w:rsid w:val="000773D9"/>
    <w:rsid w:val="00077CBF"/>
    <w:rsid w:val="00081309"/>
    <w:rsid w:val="00081FBC"/>
    <w:rsid w:val="0008371B"/>
    <w:rsid w:val="0008374B"/>
    <w:rsid w:val="00085D21"/>
    <w:rsid w:val="000871DA"/>
    <w:rsid w:val="00087368"/>
    <w:rsid w:val="00087851"/>
    <w:rsid w:val="00087DCD"/>
    <w:rsid w:val="0009028E"/>
    <w:rsid w:val="0009213D"/>
    <w:rsid w:val="000921F1"/>
    <w:rsid w:val="00093DF7"/>
    <w:rsid w:val="0009455D"/>
    <w:rsid w:val="00094580"/>
    <w:rsid w:val="00095A15"/>
    <w:rsid w:val="00096107"/>
    <w:rsid w:val="00096A50"/>
    <w:rsid w:val="000A01ED"/>
    <w:rsid w:val="000A0691"/>
    <w:rsid w:val="000A2A8D"/>
    <w:rsid w:val="000A3111"/>
    <w:rsid w:val="000A3335"/>
    <w:rsid w:val="000A3491"/>
    <w:rsid w:val="000A4300"/>
    <w:rsid w:val="000A5361"/>
    <w:rsid w:val="000A69EB"/>
    <w:rsid w:val="000A6A32"/>
    <w:rsid w:val="000A7827"/>
    <w:rsid w:val="000A7955"/>
    <w:rsid w:val="000A7D32"/>
    <w:rsid w:val="000A7E3D"/>
    <w:rsid w:val="000B0C92"/>
    <w:rsid w:val="000B1941"/>
    <w:rsid w:val="000B19DF"/>
    <w:rsid w:val="000B22E6"/>
    <w:rsid w:val="000B2550"/>
    <w:rsid w:val="000B3021"/>
    <w:rsid w:val="000B3F10"/>
    <w:rsid w:val="000B3FCC"/>
    <w:rsid w:val="000B50F5"/>
    <w:rsid w:val="000B5BD0"/>
    <w:rsid w:val="000B70AA"/>
    <w:rsid w:val="000B732B"/>
    <w:rsid w:val="000C0195"/>
    <w:rsid w:val="000C2397"/>
    <w:rsid w:val="000C29EE"/>
    <w:rsid w:val="000C3182"/>
    <w:rsid w:val="000C38CF"/>
    <w:rsid w:val="000C3D1A"/>
    <w:rsid w:val="000C401C"/>
    <w:rsid w:val="000C5338"/>
    <w:rsid w:val="000C5905"/>
    <w:rsid w:val="000C612B"/>
    <w:rsid w:val="000C7346"/>
    <w:rsid w:val="000C767D"/>
    <w:rsid w:val="000D30DE"/>
    <w:rsid w:val="000D3AC6"/>
    <w:rsid w:val="000D3D79"/>
    <w:rsid w:val="000D4C2D"/>
    <w:rsid w:val="000D4C48"/>
    <w:rsid w:val="000D4D54"/>
    <w:rsid w:val="000D51E7"/>
    <w:rsid w:val="000D53D0"/>
    <w:rsid w:val="000D6AA7"/>
    <w:rsid w:val="000D6C4A"/>
    <w:rsid w:val="000E0938"/>
    <w:rsid w:val="000E0CA7"/>
    <w:rsid w:val="000E101B"/>
    <w:rsid w:val="000E1690"/>
    <w:rsid w:val="000E1838"/>
    <w:rsid w:val="000E25D7"/>
    <w:rsid w:val="000E31F0"/>
    <w:rsid w:val="000E4865"/>
    <w:rsid w:val="000E4BD2"/>
    <w:rsid w:val="000E5992"/>
    <w:rsid w:val="000E5A09"/>
    <w:rsid w:val="000E73E2"/>
    <w:rsid w:val="000F0015"/>
    <w:rsid w:val="000F1217"/>
    <w:rsid w:val="000F18E8"/>
    <w:rsid w:val="000F2AB3"/>
    <w:rsid w:val="000F600A"/>
    <w:rsid w:val="000F6549"/>
    <w:rsid w:val="000F7521"/>
    <w:rsid w:val="000F7799"/>
    <w:rsid w:val="000F7E7D"/>
    <w:rsid w:val="001007F0"/>
    <w:rsid w:val="001016AC"/>
    <w:rsid w:val="001019A0"/>
    <w:rsid w:val="00101FF4"/>
    <w:rsid w:val="00104319"/>
    <w:rsid w:val="001051A9"/>
    <w:rsid w:val="00105F1E"/>
    <w:rsid w:val="00106200"/>
    <w:rsid w:val="001062BC"/>
    <w:rsid w:val="0010695F"/>
    <w:rsid w:val="00107E37"/>
    <w:rsid w:val="00110710"/>
    <w:rsid w:val="001121AC"/>
    <w:rsid w:val="00113008"/>
    <w:rsid w:val="00113136"/>
    <w:rsid w:val="00114852"/>
    <w:rsid w:val="001163CB"/>
    <w:rsid w:val="001164FB"/>
    <w:rsid w:val="001169C0"/>
    <w:rsid w:val="0012063A"/>
    <w:rsid w:val="00121826"/>
    <w:rsid w:val="001235CE"/>
    <w:rsid w:val="00123C12"/>
    <w:rsid w:val="00124C71"/>
    <w:rsid w:val="00125C72"/>
    <w:rsid w:val="0013141A"/>
    <w:rsid w:val="00131E62"/>
    <w:rsid w:val="001342AD"/>
    <w:rsid w:val="00134BB9"/>
    <w:rsid w:val="001352B9"/>
    <w:rsid w:val="00135748"/>
    <w:rsid w:val="001357C1"/>
    <w:rsid w:val="00136630"/>
    <w:rsid w:val="00137626"/>
    <w:rsid w:val="00137829"/>
    <w:rsid w:val="00140037"/>
    <w:rsid w:val="00140947"/>
    <w:rsid w:val="0014126A"/>
    <w:rsid w:val="001422AF"/>
    <w:rsid w:val="001422EA"/>
    <w:rsid w:val="00143F20"/>
    <w:rsid w:val="00144C0A"/>
    <w:rsid w:val="001459AF"/>
    <w:rsid w:val="00145E80"/>
    <w:rsid w:val="00146269"/>
    <w:rsid w:val="001511EA"/>
    <w:rsid w:val="0015124D"/>
    <w:rsid w:val="00151628"/>
    <w:rsid w:val="0015165F"/>
    <w:rsid w:val="00151D5E"/>
    <w:rsid w:val="00152656"/>
    <w:rsid w:val="00153AF2"/>
    <w:rsid w:val="00154597"/>
    <w:rsid w:val="0016058E"/>
    <w:rsid w:val="001611B1"/>
    <w:rsid w:val="001614C7"/>
    <w:rsid w:val="001615B1"/>
    <w:rsid w:val="00161637"/>
    <w:rsid w:val="0016238B"/>
    <w:rsid w:val="00162845"/>
    <w:rsid w:val="001637D7"/>
    <w:rsid w:val="00164E6D"/>
    <w:rsid w:val="00165190"/>
    <w:rsid w:val="00166502"/>
    <w:rsid w:val="00166702"/>
    <w:rsid w:val="00167382"/>
    <w:rsid w:val="00167391"/>
    <w:rsid w:val="00167644"/>
    <w:rsid w:val="001677F2"/>
    <w:rsid w:val="00167CFF"/>
    <w:rsid w:val="0017051F"/>
    <w:rsid w:val="0017178A"/>
    <w:rsid w:val="00173AAD"/>
    <w:rsid w:val="00174780"/>
    <w:rsid w:val="00174981"/>
    <w:rsid w:val="00175632"/>
    <w:rsid w:val="00177B67"/>
    <w:rsid w:val="001810FC"/>
    <w:rsid w:val="0018185B"/>
    <w:rsid w:val="00181B3C"/>
    <w:rsid w:val="00181C7A"/>
    <w:rsid w:val="00182325"/>
    <w:rsid w:val="00183FC9"/>
    <w:rsid w:val="00184A43"/>
    <w:rsid w:val="00184AD7"/>
    <w:rsid w:val="0019016E"/>
    <w:rsid w:val="001901F8"/>
    <w:rsid w:val="00191E39"/>
    <w:rsid w:val="001927E9"/>
    <w:rsid w:val="00192C38"/>
    <w:rsid w:val="0019413A"/>
    <w:rsid w:val="0019430C"/>
    <w:rsid w:val="00194B9C"/>
    <w:rsid w:val="001958D7"/>
    <w:rsid w:val="00195D6B"/>
    <w:rsid w:val="001A0920"/>
    <w:rsid w:val="001A098E"/>
    <w:rsid w:val="001A1274"/>
    <w:rsid w:val="001A1D9A"/>
    <w:rsid w:val="001A2F9C"/>
    <w:rsid w:val="001A4AAC"/>
    <w:rsid w:val="001A4F73"/>
    <w:rsid w:val="001A529D"/>
    <w:rsid w:val="001A5326"/>
    <w:rsid w:val="001A5362"/>
    <w:rsid w:val="001A555C"/>
    <w:rsid w:val="001A6D1B"/>
    <w:rsid w:val="001A707A"/>
    <w:rsid w:val="001A7417"/>
    <w:rsid w:val="001B0B3E"/>
    <w:rsid w:val="001B0FCF"/>
    <w:rsid w:val="001B1ABE"/>
    <w:rsid w:val="001B280C"/>
    <w:rsid w:val="001B2AF2"/>
    <w:rsid w:val="001B341E"/>
    <w:rsid w:val="001B4C29"/>
    <w:rsid w:val="001B6451"/>
    <w:rsid w:val="001B6967"/>
    <w:rsid w:val="001B73E5"/>
    <w:rsid w:val="001B758D"/>
    <w:rsid w:val="001B762F"/>
    <w:rsid w:val="001B7757"/>
    <w:rsid w:val="001C050A"/>
    <w:rsid w:val="001C071D"/>
    <w:rsid w:val="001C1A1C"/>
    <w:rsid w:val="001C2EA1"/>
    <w:rsid w:val="001C7039"/>
    <w:rsid w:val="001C718A"/>
    <w:rsid w:val="001C7294"/>
    <w:rsid w:val="001C743E"/>
    <w:rsid w:val="001D012F"/>
    <w:rsid w:val="001D02FB"/>
    <w:rsid w:val="001D31D7"/>
    <w:rsid w:val="001D381F"/>
    <w:rsid w:val="001D3CDF"/>
    <w:rsid w:val="001D3E18"/>
    <w:rsid w:val="001D51DC"/>
    <w:rsid w:val="001D7366"/>
    <w:rsid w:val="001E0836"/>
    <w:rsid w:val="001E1479"/>
    <w:rsid w:val="001E2069"/>
    <w:rsid w:val="001E25C8"/>
    <w:rsid w:val="001E26D3"/>
    <w:rsid w:val="001E3CE7"/>
    <w:rsid w:val="001E4248"/>
    <w:rsid w:val="001E4B80"/>
    <w:rsid w:val="001E5CF3"/>
    <w:rsid w:val="001E7061"/>
    <w:rsid w:val="001E7460"/>
    <w:rsid w:val="001E79BB"/>
    <w:rsid w:val="001F0019"/>
    <w:rsid w:val="001F02E9"/>
    <w:rsid w:val="001F05A1"/>
    <w:rsid w:val="001F08CF"/>
    <w:rsid w:val="001F0B65"/>
    <w:rsid w:val="001F2633"/>
    <w:rsid w:val="001F2910"/>
    <w:rsid w:val="001F294B"/>
    <w:rsid w:val="001F38DD"/>
    <w:rsid w:val="001F3E80"/>
    <w:rsid w:val="001F3F8C"/>
    <w:rsid w:val="001F4F46"/>
    <w:rsid w:val="001F50EF"/>
    <w:rsid w:val="001F5E5A"/>
    <w:rsid w:val="001F6541"/>
    <w:rsid w:val="001F718A"/>
    <w:rsid w:val="00200286"/>
    <w:rsid w:val="002008DE"/>
    <w:rsid w:val="00200FF8"/>
    <w:rsid w:val="0020115F"/>
    <w:rsid w:val="00203059"/>
    <w:rsid w:val="00203EB1"/>
    <w:rsid w:val="002046B5"/>
    <w:rsid w:val="00204CFC"/>
    <w:rsid w:val="00205416"/>
    <w:rsid w:val="00206C69"/>
    <w:rsid w:val="002070D7"/>
    <w:rsid w:val="0020732A"/>
    <w:rsid w:val="0021025F"/>
    <w:rsid w:val="00210A21"/>
    <w:rsid w:val="0021284E"/>
    <w:rsid w:val="002147B5"/>
    <w:rsid w:val="002200D5"/>
    <w:rsid w:val="00220505"/>
    <w:rsid w:val="002208F2"/>
    <w:rsid w:val="00220CFC"/>
    <w:rsid w:val="00221166"/>
    <w:rsid w:val="0022166A"/>
    <w:rsid w:val="00221B75"/>
    <w:rsid w:val="00222025"/>
    <w:rsid w:val="0022234E"/>
    <w:rsid w:val="00223788"/>
    <w:rsid w:val="00225001"/>
    <w:rsid w:val="0022501F"/>
    <w:rsid w:val="0022508B"/>
    <w:rsid w:val="00225CE6"/>
    <w:rsid w:val="0022602F"/>
    <w:rsid w:val="002265C5"/>
    <w:rsid w:val="00227244"/>
    <w:rsid w:val="002308FD"/>
    <w:rsid w:val="0023157F"/>
    <w:rsid w:val="00232B8F"/>
    <w:rsid w:val="00232BFA"/>
    <w:rsid w:val="00233270"/>
    <w:rsid w:val="0023341D"/>
    <w:rsid w:val="0023418D"/>
    <w:rsid w:val="00236F9A"/>
    <w:rsid w:val="002379EE"/>
    <w:rsid w:val="00237EEB"/>
    <w:rsid w:val="00240F4A"/>
    <w:rsid w:val="00241646"/>
    <w:rsid w:val="00243B3A"/>
    <w:rsid w:val="00243C04"/>
    <w:rsid w:val="00244549"/>
    <w:rsid w:val="002448C5"/>
    <w:rsid w:val="00245532"/>
    <w:rsid w:val="00246D45"/>
    <w:rsid w:val="0024714F"/>
    <w:rsid w:val="0024725F"/>
    <w:rsid w:val="00250B02"/>
    <w:rsid w:val="00250EE2"/>
    <w:rsid w:val="0025123E"/>
    <w:rsid w:val="002515F4"/>
    <w:rsid w:val="00253370"/>
    <w:rsid w:val="00253532"/>
    <w:rsid w:val="00253788"/>
    <w:rsid w:val="002541B6"/>
    <w:rsid w:val="00255158"/>
    <w:rsid w:val="002579E3"/>
    <w:rsid w:val="00260604"/>
    <w:rsid w:val="002616E4"/>
    <w:rsid w:val="0026193E"/>
    <w:rsid w:val="00261A64"/>
    <w:rsid w:val="00262011"/>
    <w:rsid w:val="002624AB"/>
    <w:rsid w:val="00263B32"/>
    <w:rsid w:val="00263B68"/>
    <w:rsid w:val="00264494"/>
    <w:rsid w:val="002663F3"/>
    <w:rsid w:val="00266EA3"/>
    <w:rsid w:val="002709C8"/>
    <w:rsid w:val="00271860"/>
    <w:rsid w:val="002726A2"/>
    <w:rsid w:val="00272A89"/>
    <w:rsid w:val="00272F09"/>
    <w:rsid w:val="00275A80"/>
    <w:rsid w:val="002775A6"/>
    <w:rsid w:val="00277955"/>
    <w:rsid w:val="0028125C"/>
    <w:rsid w:val="002815D3"/>
    <w:rsid w:val="00282BF7"/>
    <w:rsid w:val="00283094"/>
    <w:rsid w:val="0028361C"/>
    <w:rsid w:val="00284E12"/>
    <w:rsid w:val="002854E6"/>
    <w:rsid w:val="00285FE6"/>
    <w:rsid w:val="0028624E"/>
    <w:rsid w:val="002865F4"/>
    <w:rsid w:val="002867F3"/>
    <w:rsid w:val="00287753"/>
    <w:rsid w:val="00287E45"/>
    <w:rsid w:val="00290404"/>
    <w:rsid w:val="00290A94"/>
    <w:rsid w:val="00290EC5"/>
    <w:rsid w:val="00294659"/>
    <w:rsid w:val="002946E5"/>
    <w:rsid w:val="00294AAA"/>
    <w:rsid w:val="00295722"/>
    <w:rsid w:val="00295C91"/>
    <w:rsid w:val="00296A3F"/>
    <w:rsid w:val="002A0A7B"/>
    <w:rsid w:val="002A0F0D"/>
    <w:rsid w:val="002A19CC"/>
    <w:rsid w:val="002A28BD"/>
    <w:rsid w:val="002A4A44"/>
    <w:rsid w:val="002A4BEE"/>
    <w:rsid w:val="002A4F20"/>
    <w:rsid w:val="002A5662"/>
    <w:rsid w:val="002A6B06"/>
    <w:rsid w:val="002A7227"/>
    <w:rsid w:val="002B03E7"/>
    <w:rsid w:val="002B0848"/>
    <w:rsid w:val="002B0B9F"/>
    <w:rsid w:val="002B1AD1"/>
    <w:rsid w:val="002B30DD"/>
    <w:rsid w:val="002B4A47"/>
    <w:rsid w:val="002B5583"/>
    <w:rsid w:val="002B659C"/>
    <w:rsid w:val="002B6A4D"/>
    <w:rsid w:val="002B6DCE"/>
    <w:rsid w:val="002B7403"/>
    <w:rsid w:val="002C0094"/>
    <w:rsid w:val="002C07DF"/>
    <w:rsid w:val="002C136B"/>
    <w:rsid w:val="002C3891"/>
    <w:rsid w:val="002C3F0C"/>
    <w:rsid w:val="002C4088"/>
    <w:rsid w:val="002C4225"/>
    <w:rsid w:val="002C4F07"/>
    <w:rsid w:val="002C5D7A"/>
    <w:rsid w:val="002C5E97"/>
    <w:rsid w:val="002C5F97"/>
    <w:rsid w:val="002C6D4E"/>
    <w:rsid w:val="002C7891"/>
    <w:rsid w:val="002C7AC5"/>
    <w:rsid w:val="002D04A4"/>
    <w:rsid w:val="002D064F"/>
    <w:rsid w:val="002D077E"/>
    <w:rsid w:val="002D0DF4"/>
    <w:rsid w:val="002D0E0A"/>
    <w:rsid w:val="002D13CB"/>
    <w:rsid w:val="002D1A06"/>
    <w:rsid w:val="002D1FD9"/>
    <w:rsid w:val="002D2B32"/>
    <w:rsid w:val="002D4059"/>
    <w:rsid w:val="002D50CB"/>
    <w:rsid w:val="002D6E04"/>
    <w:rsid w:val="002D7695"/>
    <w:rsid w:val="002E0082"/>
    <w:rsid w:val="002E0905"/>
    <w:rsid w:val="002E0979"/>
    <w:rsid w:val="002E0BFD"/>
    <w:rsid w:val="002E0CD5"/>
    <w:rsid w:val="002E0F3B"/>
    <w:rsid w:val="002E1AA1"/>
    <w:rsid w:val="002E2071"/>
    <w:rsid w:val="002E23B6"/>
    <w:rsid w:val="002E4857"/>
    <w:rsid w:val="002E6979"/>
    <w:rsid w:val="002E7141"/>
    <w:rsid w:val="002E717C"/>
    <w:rsid w:val="002E7E67"/>
    <w:rsid w:val="002F16DB"/>
    <w:rsid w:val="002F1A22"/>
    <w:rsid w:val="002F2137"/>
    <w:rsid w:val="002F2BBF"/>
    <w:rsid w:val="002F2C52"/>
    <w:rsid w:val="002F35A5"/>
    <w:rsid w:val="002F417B"/>
    <w:rsid w:val="002F4A50"/>
    <w:rsid w:val="002F65FB"/>
    <w:rsid w:val="002F6A17"/>
    <w:rsid w:val="002F7A91"/>
    <w:rsid w:val="002F7F0F"/>
    <w:rsid w:val="00300945"/>
    <w:rsid w:val="00300964"/>
    <w:rsid w:val="00300A34"/>
    <w:rsid w:val="00301BFC"/>
    <w:rsid w:val="00301C9E"/>
    <w:rsid w:val="00303382"/>
    <w:rsid w:val="0030552F"/>
    <w:rsid w:val="00305EE3"/>
    <w:rsid w:val="00307F09"/>
    <w:rsid w:val="003100D3"/>
    <w:rsid w:val="00310F5E"/>
    <w:rsid w:val="003147F9"/>
    <w:rsid w:val="003162D5"/>
    <w:rsid w:val="00316EF8"/>
    <w:rsid w:val="00321254"/>
    <w:rsid w:val="00321BE6"/>
    <w:rsid w:val="00321C36"/>
    <w:rsid w:val="003221A6"/>
    <w:rsid w:val="00322C13"/>
    <w:rsid w:val="0032361C"/>
    <w:rsid w:val="00323EAA"/>
    <w:rsid w:val="00324E79"/>
    <w:rsid w:val="0032590F"/>
    <w:rsid w:val="00325BB4"/>
    <w:rsid w:val="00326649"/>
    <w:rsid w:val="003266E5"/>
    <w:rsid w:val="003303E3"/>
    <w:rsid w:val="00330F07"/>
    <w:rsid w:val="0033143B"/>
    <w:rsid w:val="00331E55"/>
    <w:rsid w:val="003325A4"/>
    <w:rsid w:val="00332BE4"/>
    <w:rsid w:val="0033356D"/>
    <w:rsid w:val="003346E8"/>
    <w:rsid w:val="00335718"/>
    <w:rsid w:val="00335E6A"/>
    <w:rsid w:val="0033645C"/>
    <w:rsid w:val="00337AE8"/>
    <w:rsid w:val="00340475"/>
    <w:rsid w:val="00341131"/>
    <w:rsid w:val="0034156C"/>
    <w:rsid w:val="003428D1"/>
    <w:rsid w:val="00342C9D"/>
    <w:rsid w:val="003430B9"/>
    <w:rsid w:val="00343C9A"/>
    <w:rsid w:val="0034519E"/>
    <w:rsid w:val="00345544"/>
    <w:rsid w:val="00345655"/>
    <w:rsid w:val="003459CC"/>
    <w:rsid w:val="00346927"/>
    <w:rsid w:val="003469BB"/>
    <w:rsid w:val="003469F7"/>
    <w:rsid w:val="003502DC"/>
    <w:rsid w:val="003508EF"/>
    <w:rsid w:val="00350937"/>
    <w:rsid w:val="00352922"/>
    <w:rsid w:val="00352AF3"/>
    <w:rsid w:val="00353E38"/>
    <w:rsid w:val="003546EC"/>
    <w:rsid w:val="00356623"/>
    <w:rsid w:val="00356DF9"/>
    <w:rsid w:val="003601D7"/>
    <w:rsid w:val="00360832"/>
    <w:rsid w:val="00360BB4"/>
    <w:rsid w:val="00362079"/>
    <w:rsid w:val="003644DF"/>
    <w:rsid w:val="00366550"/>
    <w:rsid w:val="00366E8D"/>
    <w:rsid w:val="00367191"/>
    <w:rsid w:val="00367622"/>
    <w:rsid w:val="0037734F"/>
    <w:rsid w:val="00377F07"/>
    <w:rsid w:val="00377F79"/>
    <w:rsid w:val="00381652"/>
    <w:rsid w:val="00381B1D"/>
    <w:rsid w:val="00381E96"/>
    <w:rsid w:val="003824DF"/>
    <w:rsid w:val="00382B10"/>
    <w:rsid w:val="00382E73"/>
    <w:rsid w:val="0038376D"/>
    <w:rsid w:val="003837F4"/>
    <w:rsid w:val="00384E02"/>
    <w:rsid w:val="0038548D"/>
    <w:rsid w:val="003856DF"/>
    <w:rsid w:val="00386F56"/>
    <w:rsid w:val="00386FCB"/>
    <w:rsid w:val="00387A28"/>
    <w:rsid w:val="003908D9"/>
    <w:rsid w:val="00391903"/>
    <w:rsid w:val="00391FA0"/>
    <w:rsid w:val="0039381A"/>
    <w:rsid w:val="00393A69"/>
    <w:rsid w:val="00395267"/>
    <w:rsid w:val="003967F9"/>
    <w:rsid w:val="0039725B"/>
    <w:rsid w:val="00397A15"/>
    <w:rsid w:val="003A18CF"/>
    <w:rsid w:val="003A3082"/>
    <w:rsid w:val="003A386E"/>
    <w:rsid w:val="003A3C4A"/>
    <w:rsid w:val="003A3E5C"/>
    <w:rsid w:val="003A3E8C"/>
    <w:rsid w:val="003A3F00"/>
    <w:rsid w:val="003A440D"/>
    <w:rsid w:val="003A4AEB"/>
    <w:rsid w:val="003A5104"/>
    <w:rsid w:val="003A696F"/>
    <w:rsid w:val="003A7381"/>
    <w:rsid w:val="003A7E01"/>
    <w:rsid w:val="003B12C2"/>
    <w:rsid w:val="003B1991"/>
    <w:rsid w:val="003B1B0B"/>
    <w:rsid w:val="003B4E60"/>
    <w:rsid w:val="003B5AA1"/>
    <w:rsid w:val="003B5AEF"/>
    <w:rsid w:val="003B7AFE"/>
    <w:rsid w:val="003C10FC"/>
    <w:rsid w:val="003C19C2"/>
    <w:rsid w:val="003C3820"/>
    <w:rsid w:val="003C3C44"/>
    <w:rsid w:val="003C44BD"/>
    <w:rsid w:val="003C461C"/>
    <w:rsid w:val="003C4B16"/>
    <w:rsid w:val="003C4F04"/>
    <w:rsid w:val="003C5CF6"/>
    <w:rsid w:val="003C7361"/>
    <w:rsid w:val="003C7B6C"/>
    <w:rsid w:val="003C7EE2"/>
    <w:rsid w:val="003D35D0"/>
    <w:rsid w:val="003D4836"/>
    <w:rsid w:val="003D541B"/>
    <w:rsid w:val="003D593D"/>
    <w:rsid w:val="003D5D3A"/>
    <w:rsid w:val="003D5F53"/>
    <w:rsid w:val="003D74CA"/>
    <w:rsid w:val="003D7AD6"/>
    <w:rsid w:val="003E1562"/>
    <w:rsid w:val="003E15D7"/>
    <w:rsid w:val="003E357A"/>
    <w:rsid w:val="003E395F"/>
    <w:rsid w:val="003E3D41"/>
    <w:rsid w:val="003E3E1C"/>
    <w:rsid w:val="003E4479"/>
    <w:rsid w:val="003E5D6C"/>
    <w:rsid w:val="003E7174"/>
    <w:rsid w:val="003E7753"/>
    <w:rsid w:val="003F15E5"/>
    <w:rsid w:val="003F29B5"/>
    <w:rsid w:val="003F6108"/>
    <w:rsid w:val="003F67BA"/>
    <w:rsid w:val="003F69F3"/>
    <w:rsid w:val="003F6D9F"/>
    <w:rsid w:val="003F7988"/>
    <w:rsid w:val="00400579"/>
    <w:rsid w:val="00400FBD"/>
    <w:rsid w:val="00402719"/>
    <w:rsid w:val="00404DDD"/>
    <w:rsid w:val="00405D2E"/>
    <w:rsid w:val="00407236"/>
    <w:rsid w:val="00407241"/>
    <w:rsid w:val="004110F6"/>
    <w:rsid w:val="0041181D"/>
    <w:rsid w:val="00413C20"/>
    <w:rsid w:val="004141C4"/>
    <w:rsid w:val="00414202"/>
    <w:rsid w:val="004144B7"/>
    <w:rsid w:val="004155E2"/>
    <w:rsid w:val="0041628C"/>
    <w:rsid w:val="00416FD7"/>
    <w:rsid w:val="00417360"/>
    <w:rsid w:val="00421154"/>
    <w:rsid w:val="004211BA"/>
    <w:rsid w:val="0042241D"/>
    <w:rsid w:val="00423B39"/>
    <w:rsid w:val="00423EA5"/>
    <w:rsid w:val="00424B2C"/>
    <w:rsid w:val="00425629"/>
    <w:rsid w:val="00426951"/>
    <w:rsid w:val="00427DC5"/>
    <w:rsid w:val="00427E81"/>
    <w:rsid w:val="004304A3"/>
    <w:rsid w:val="0043117B"/>
    <w:rsid w:val="004328D6"/>
    <w:rsid w:val="00432ABF"/>
    <w:rsid w:val="00433111"/>
    <w:rsid w:val="004332D5"/>
    <w:rsid w:val="00435774"/>
    <w:rsid w:val="00436D59"/>
    <w:rsid w:val="004370F7"/>
    <w:rsid w:val="00440006"/>
    <w:rsid w:val="00440280"/>
    <w:rsid w:val="00441558"/>
    <w:rsid w:val="00441A77"/>
    <w:rsid w:val="00441AA7"/>
    <w:rsid w:val="0044313C"/>
    <w:rsid w:val="004436F5"/>
    <w:rsid w:val="00444A60"/>
    <w:rsid w:val="00445518"/>
    <w:rsid w:val="00446253"/>
    <w:rsid w:val="00446D7D"/>
    <w:rsid w:val="0044789D"/>
    <w:rsid w:val="00447D8E"/>
    <w:rsid w:val="00450EEB"/>
    <w:rsid w:val="004516C6"/>
    <w:rsid w:val="00451E41"/>
    <w:rsid w:val="004530A8"/>
    <w:rsid w:val="004535D3"/>
    <w:rsid w:val="004538D6"/>
    <w:rsid w:val="004560E0"/>
    <w:rsid w:val="00460FF8"/>
    <w:rsid w:val="0046169D"/>
    <w:rsid w:val="0046182E"/>
    <w:rsid w:val="00461C86"/>
    <w:rsid w:val="00461EBB"/>
    <w:rsid w:val="004620BF"/>
    <w:rsid w:val="004620FB"/>
    <w:rsid w:val="004639AA"/>
    <w:rsid w:val="00463C46"/>
    <w:rsid w:val="0046539F"/>
    <w:rsid w:val="00466088"/>
    <w:rsid w:val="004668A5"/>
    <w:rsid w:val="00466902"/>
    <w:rsid w:val="00466DD8"/>
    <w:rsid w:val="00466EE2"/>
    <w:rsid w:val="00467A75"/>
    <w:rsid w:val="0047044E"/>
    <w:rsid w:val="00473DDD"/>
    <w:rsid w:val="00475157"/>
    <w:rsid w:val="004754CA"/>
    <w:rsid w:val="00475628"/>
    <w:rsid w:val="00475E98"/>
    <w:rsid w:val="00477176"/>
    <w:rsid w:val="00477E37"/>
    <w:rsid w:val="00480682"/>
    <w:rsid w:val="00484527"/>
    <w:rsid w:val="00484D65"/>
    <w:rsid w:val="00484F7D"/>
    <w:rsid w:val="00486436"/>
    <w:rsid w:val="00486BA0"/>
    <w:rsid w:val="00486DF0"/>
    <w:rsid w:val="00487CDB"/>
    <w:rsid w:val="00487DC1"/>
    <w:rsid w:val="004913D3"/>
    <w:rsid w:val="00491E58"/>
    <w:rsid w:val="00491EAD"/>
    <w:rsid w:val="00493E2D"/>
    <w:rsid w:val="00495C7C"/>
    <w:rsid w:val="00495CF0"/>
    <w:rsid w:val="00496216"/>
    <w:rsid w:val="004965AB"/>
    <w:rsid w:val="00497E1A"/>
    <w:rsid w:val="004A078B"/>
    <w:rsid w:val="004A0831"/>
    <w:rsid w:val="004A14DE"/>
    <w:rsid w:val="004A182A"/>
    <w:rsid w:val="004A19F2"/>
    <w:rsid w:val="004A2691"/>
    <w:rsid w:val="004A4DAB"/>
    <w:rsid w:val="004A529D"/>
    <w:rsid w:val="004A5AAD"/>
    <w:rsid w:val="004A5EDB"/>
    <w:rsid w:val="004B0B8B"/>
    <w:rsid w:val="004B13B9"/>
    <w:rsid w:val="004B3B2F"/>
    <w:rsid w:val="004B3D5C"/>
    <w:rsid w:val="004B3E9E"/>
    <w:rsid w:val="004B543A"/>
    <w:rsid w:val="004B58EE"/>
    <w:rsid w:val="004B683E"/>
    <w:rsid w:val="004B71F3"/>
    <w:rsid w:val="004B7BC0"/>
    <w:rsid w:val="004C0876"/>
    <w:rsid w:val="004C3580"/>
    <w:rsid w:val="004C48AF"/>
    <w:rsid w:val="004C4A8A"/>
    <w:rsid w:val="004C7588"/>
    <w:rsid w:val="004C7B61"/>
    <w:rsid w:val="004D02BA"/>
    <w:rsid w:val="004D0496"/>
    <w:rsid w:val="004D06D8"/>
    <w:rsid w:val="004D0891"/>
    <w:rsid w:val="004D0936"/>
    <w:rsid w:val="004D0CF5"/>
    <w:rsid w:val="004D25D2"/>
    <w:rsid w:val="004D2FC6"/>
    <w:rsid w:val="004D3AD0"/>
    <w:rsid w:val="004D3FDC"/>
    <w:rsid w:val="004D5549"/>
    <w:rsid w:val="004D56F5"/>
    <w:rsid w:val="004D5C87"/>
    <w:rsid w:val="004D7025"/>
    <w:rsid w:val="004D73BC"/>
    <w:rsid w:val="004D7B46"/>
    <w:rsid w:val="004E00EA"/>
    <w:rsid w:val="004E087A"/>
    <w:rsid w:val="004E094F"/>
    <w:rsid w:val="004E0A74"/>
    <w:rsid w:val="004E1AD5"/>
    <w:rsid w:val="004E1D5F"/>
    <w:rsid w:val="004E2192"/>
    <w:rsid w:val="004E350D"/>
    <w:rsid w:val="004E3677"/>
    <w:rsid w:val="004E3A9F"/>
    <w:rsid w:val="004E3B7E"/>
    <w:rsid w:val="004E436D"/>
    <w:rsid w:val="004E75E4"/>
    <w:rsid w:val="004E77E0"/>
    <w:rsid w:val="004E7A76"/>
    <w:rsid w:val="004F0641"/>
    <w:rsid w:val="004F2990"/>
    <w:rsid w:val="004F3460"/>
    <w:rsid w:val="004F480D"/>
    <w:rsid w:val="004F563E"/>
    <w:rsid w:val="004F5C10"/>
    <w:rsid w:val="004F63F7"/>
    <w:rsid w:val="004F6C35"/>
    <w:rsid w:val="005019A8"/>
    <w:rsid w:val="00502D1A"/>
    <w:rsid w:val="00503030"/>
    <w:rsid w:val="005031F4"/>
    <w:rsid w:val="00505B7D"/>
    <w:rsid w:val="0050691D"/>
    <w:rsid w:val="005070E7"/>
    <w:rsid w:val="00507727"/>
    <w:rsid w:val="00511448"/>
    <w:rsid w:val="00511C84"/>
    <w:rsid w:val="005121A8"/>
    <w:rsid w:val="0051369A"/>
    <w:rsid w:val="0051389D"/>
    <w:rsid w:val="00514C70"/>
    <w:rsid w:val="00516237"/>
    <w:rsid w:val="0051647C"/>
    <w:rsid w:val="0051739C"/>
    <w:rsid w:val="00520390"/>
    <w:rsid w:val="0052050B"/>
    <w:rsid w:val="0052091D"/>
    <w:rsid w:val="00522566"/>
    <w:rsid w:val="00522BCE"/>
    <w:rsid w:val="005236C4"/>
    <w:rsid w:val="00523996"/>
    <w:rsid w:val="005239D8"/>
    <w:rsid w:val="00523F8C"/>
    <w:rsid w:val="00524741"/>
    <w:rsid w:val="0052498E"/>
    <w:rsid w:val="00524CF1"/>
    <w:rsid w:val="00525E68"/>
    <w:rsid w:val="0052621C"/>
    <w:rsid w:val="00526995"/>
    <w:rsid w:val="00526CE6"/>
    <w:rsid w:val="00526F81"/>
    <w:rsid w:val="005314E0"/>
    <w:rsid w:val="005314E4"/>
    <w:rsid w:val="00531DF6"/>
    <w:rsid w:val="00532EAA"/>
    <w:rsid w:val="00532EB5"/>
    <w:rsid w:val="00533037"/>
    <w:rsid w:val="005330E1"/>
    <w:rsid w:val="005338AB"/>
    <w:rsid w:val="00533C51"/>
    <w:rsid w:val="00534B5F"/>
    <w:rsid w:val="00534E3D"/>
    <w:rsid w:val="0053511F"/>
    <w:rsid w:val="005352BF"/>
    <w:rsid w:val="00535480"/>
    <w:rsid w:val="00535D55"/>
    <w:rsid w:val="00535E16"/>
    <w:rsid w:val="00535E74"/>
    <w:rsid w:val="005360FD"/>
    <w:rsid w:val="00536BF2"/>
    <w:rsid w:val="00536F8C"/>
    <w:rsid w:val="005378A9"/>
    <w:rsid w:val="00537A13"/>
    <w:rsid w:val="00541203"/>
    <w:rsid w:val="00541EED"/>
    <w:rsid w:val="0054286D"/>
    <w:rsid w:val="00542F53"/>
    <w:rsid w:val="005444B0"/>
    <w:rsid w:val="00550E34"/>
    <w:rsid w:val="005529EC"/>
    <w:rsid w:val="00552AF3"/>
    <w:rsid w:val="0055373B"/>
    <w:rsid w:val="005538FD"/>
    <w:rsid w:val="00553EF0"/>
    <w:rsid w:val="00555C30"/>
    <w:rsid w:val="005574A3"/>
    <w:rsid w:val="00557ADA"/>
    <w:rsid w:val="005627D3"/>
    <w:rsid w:val="00564A1A"/>
    <w:rsid w:val="00566A0B"/>
    <w:rsid w:val="00567035"/>
    <w:rsid w:val="0056742C"/>
    <w:rsid w:val="00572850"/>
    <w:rsid w:val="00572CFA"/>
    <w:rsid w:val="00572D1E"/>
    <w:rsid w:val="00574F45"/>
    <w:rsid w:val="0057578D"/>
    <w:rsid w:val="00577186"/>
    <w:rsid w:val="00580C44"/>
    <w:rsid w:val="0058129B"/>
    <w:rsid w:val="00581577"/>
    <w:rsid w:val="005817C2"/>
    <w:rsid w:val="005818E2"/>
    <w:rsid w:val="00581FED"/>
    <w:rsid w:val="005836A0"/>
    <w:rsid w:val="005836F7"/>
    <w:rsid w:val="005856F5"/>
    <w:rsid w:val="0058688D"/>
    <w:rsid w:val="00587106"/>
    <w:rsid w:val="0059080E"/>
    <w:rsid w:val="00590979"/>
    <w:rsid w:val="00590A1C"/>
    <w:rsid w:val="00590B22"/>
    <w:rsid w:val="005916D0"/>
    <w:rsid w:val="00591CED"/>
    <w:rsid w:val="00593889"/>
    <w:rsid w:val="00593C81"/>
    <w:rsid w:val="005957DA"/>
    <w:rsid w:val="00595E60"/>
    <w:rsid w:val="005970B2"/>
    <w:rsid w:val="005A295D"/>
    <w:rsid w:val="005A4D87"/>
    <w:rsid w:val="005A5EEE"/>
    <w:rsid w:val="005A62A9"/>
    <w:rsid w:val="005B0363"/>
    <w:rsid w:val="005B0A88"/>
    <w:rsid w:val="005B305D"/>
    <w:rsid w:val="005B3F78"/>
    <w:rsid w:val="005B4023"/>
    <w:rsid w:val="005B4CD6"/>
    <w:rsid w:val="005B71F9"/>
    <w:rsid w:val="005B7929"/>
    <w:rsid w:val="005C3AD7"/>
    <w:rsid w:val="005C3E11"/>
    <w:rsid w:val="005C6FDE"/>
    <w:rsid w:val="005D0DE4"/>
    <w:rsid w:val="005D19B4"/>
    <w:rsid w:val="005D29B2"/>
    <w:rsid w:val="005D4874"/>
    <w:rsid w:val="005D4F0F"/>
    <w:rsid w:val="005D5A4F"/>
    <w:rsid w:val="005D5F18"/>
    <w:rsid w:val="005D7278"/>
    <w:rsid w:val="005D755E"/>
    <w:rsid w:val="005E07C7"/>
    <w:rsid w:val="005E0F23"/>
    <w:rsid w:val="005E2BB6"/>
    <w:rsid w:val="005E4F13"/>
    <w:rsid w:val="005E73EB"/>
    <w:rsid w:val="005E7823"/>
    <w:rsid w:val="005F0499"/>
    <w:rsid w:val="005F0832"/>
    <w:rsid w:val="005F1CB6"/>
    <w:rsid w:val="005F1DC1"/>
    <w:rsid w:val="005F25A8"/>
    <w:rsid w:val="005F3801"/>
    <w:rsid w:val="005F3E42"/>
    <w:rsid w:val="005F6FCF"/>
    <w:rsid w:val="005F772F"/>
    <w:rsid w:val="00600838"/>
    <w:rsid w:val="0060195E"/>
    <w:rsid w:val="006019A8"/>
    <w:rsid w:val="00601A88"/>
    <w:rsid w:val="00601BDD"/>
    <w:rsid w:val="006035E1"/>
    <w:rsid w:val="006039DD"/>
    <w:rsid w:val="006100BB"/>
    <w:rsid w:val="006102F9"/>
    <w:rsid w:val="00610877"/>
    <w:rsid w:val="006109BB"/>
    <w:rsid w:val="00614739"/>
    <w:rsid w:val="00614836"/>
    <w:rsid w:val="00615868"/>
    <w:rsid w:val="00616DD7"/>
    <w:rsid w:val="00617155"/>
    <w:rsid w:val="00617CB1"/>
    <w:rsid w:val="006218AE"/>
    <w:rsid w:val="00621CD9"/>
    <w:rsid w:val="00622C4C"/>
    <w:rsid w:val="00623483"/>
    <w:rsid w:val="006246AF"/>
    <w:rsid w:val="00625E9A"/>
    <w:rsid w:val="006263BF"/>
    <w:rsid w:val="0062740D"/>
    <w:rsid w:val="00627C75"/>
    <w:rsid w:val="006306A2"/>
    <w:rsid w:val="00630D94"/>
    <w:rsid w:val="00632D07"/>
    <w:rsid w:val="006344BC"/>
    <w:rsid w:val="00634942"/>
    <w:rsid w:val="00635D16"/>
    <w:rsid w:val="00635D39"/>
    <w:rsid w:val="00636BC3"/>
    <w:rsid w:val="00636DB3"/>
    <w:rsid w:val="0063743D"/>
    <w:rsid w:val="00637CF5"/>
    <w:rsid w:val="0064058E"/>
    <w:rsid w:val="006419F4"/>
    <w:rsid w:val="00642364"/>
    <w:rsid w:val="00645BC7"/>
    <w:rsid w:val="00645BCF"/>
    <w:rsid w:val="00647066"/>
    <w:rsid w:val="006535A7"/>
    <w:rsid w:val="006535CA"/>
    <w:rsid w:val="00653B7E"/>
    <w:rsid w:val="00655C29"/>
    <w:rsid w:val="00656BD3"/>
    <w:rsid w:val="00657B43"/>
    <w:rsid w:val="006613F2"/>
    <w:rsid w:val="006621A2"/>
    <w:rsid w:val="006632F8"/>
    <w:rsid w:val="006639E7"/>
    <w:rsid w:val="006646EE"/>
    <w:rsid w:val="00664B07"/>
    <w:rsid w:val="006655AB"/>
    <w:rsid w:val="00665C9D"/>
    <w:rsid w:val="006668D5"/>
    <w:rsid w:val="00670814"/>
    <w:rsid w:val="00670C70"/>
    <w:rsid w:val="0067159E"/>
    <w:rsid w:val="00671715"/>
    <w:rsid w:val="0067233E"/>
    <w:rsid w:val="006724E0"/>
    <w:rsid w:val="006729F2"/>
    <w:rsid w:val="00673836"/>
    <w:rsid w:val="0067644D"/>
    <w:rsid w:val="006801D4"/>
    <w:rsid w:val="00680C0F"/>
    <w:rsid w:val="00680CF4"/>
    <w:rsid w:val="00681EC1"/>
    <w:rsid w:val="00682758"/>
    <w:rsid w:val="00682795"/>
    <w:rsid w:val="00682A42"/>
    <w:rsid w:val="0068325C"/>
    <w:rsid w:val="00684126"/>
    <w:rsid w:val="00684182"/>
    <w:rsid w:val="00684DBA"/>
    <w:rsid w:val="006873C2"/>
    <w:rsid w:val="00692BB0"/>
    <w:rsid w:val="00692CDA"/>
    <w:rsid w:val="0069421D"/>
    <w:rsid w:val="00694B4E"/>
    <w:rsid w:val="006959A4"/>
    <w:rsid w:val="006962C8"/>
    <w:rsid w:val="00696C47"/>
    <w:rsid w:val="006975C3"/>
    <w:rsid w:val="006976B9"/>
    <w:rsid w:val="00697BCB"/>
    <w:rsid w:val="00697F85"/>
    <w:rsid w:val="006A014A"/>
    <w:rsid w:val="006A0414"/>
    <w:rsid w:val="006A066F"/>
    <w:rsid w:val="006A0EBD"/>
    <w:rsid w:val="006A1CB4"/>
    <w:rsid w:val="006A2116"/>
    <w:rsid w:val="006A26D5"/>
    <w:rsid w:val="006A2E40"/>
    <w:rsid w:val="006A2F59"/>
    <w:rsid w:val="006A31B7"/>
    <w:rsid w:val="006A3382"/>
    <w:rsid w:val="006A36BF"/>
    <w:rsid w:val="006A3E4B"/>
    <w:rsid w:val="006A4579"/>
    <w:rsid w:val="006A4A24"/>
    <w:rsid w:val="006A5784"/>
    <w:rsid w:val="006A6304"/>
    <w:rsid w:val="006A67CC"/>
    <w:rsid w:val="006A6DBA"/>
    <w:rsid w:val="006A7405"/>
    <w:rsid w:val="006A7C07"/>
    <w:rsid w:val="006A7F79"/>
    <w:rsid w:val="006B096F"/>
    <w:rsid w:val="006B1F20"/>
    <w:rsid w:val="006B2735"/>
    <w:rsid w:val="006B29E6"/>
    <w:rsid w:val="006B418D"/>
    <w:rsid w:val="006B491F"/>
    <w:rsid w:val="006B4EEE"/>
    <w:rsid w:val="006B51F6"/>
    <w:rsid w:val="006B520D"/>
    <w:rsid w:val="006B528B"/>
    <w:rsid w:val="006B5292"/>
    <w:rsid w:val="006B69E6"/>
    <w:rsid w:val="006C0C12"/>
    <w:rsid w:val="006C0EC9"/>
    <w:rsid w:val="006C1175"/>
    <w:rsid w:val="006C11E0"/>
    <w:rsid w:val="006C1700"/>
    <w:rsid w:val="006C1DFC"/>
    <w:rsid w:val="006C2FD2"/>
    <w:rsid w:val="006C3977"/>
    <w:rsid w:val="006C3CBE"/>
    <w:rsid w:val="006C49B6"/>
    <w:rsid w:val="006C4C00"/>
    <w:rsid w:val="006C5998"/>
    <w:rsid w:val="006C5C1E"/>
    <w:rsid w:val="006C62A5"/>
    <w:rsid w:val="006C672D"/>
    <w:rsid w:val="006C6954"/>
    <w:rsid w:val="006D007F"/>
    <w:rsid w:val="006D0FEF"/>
    <w:rsid w:val="006D21A9"/>
    <w:rsid w:val="006D40E8"/>
    <w:rsid w:val="006D4387"/>
    <w:rsid w:val="006D56B6"/>
    <w:rsid w:val="006D5AF4"/>
    <w:rsid w:val="006D5B71"/>
    <w:rsid w:val="006D5BC5"/>
    <w:rsid w:val="006D6E58"/>
    <w:rsid w:val="006D7F67"/>
    <w:rsid w:val="006E04CD"/>
    <w:rsid w:val="006E0BC9"/>
    <w:rsid w:val="006E1DCA"/>
    <w:rsid w:val="006E3711"/>
    <w:rsid w:val="006E4F30"/>
    <w:rsid w:val="006E5557"/>
    <w:rsid w:val="006E618B"/>
    <w:rsid w:val="006E6BF8"/>
    <w:rsid w:val="006E74D1"/>
    <w:rsid w:val="006E7543"/>
    <w:rsid w:val="006F0E99"/>
    <w:rsid w:val="006F18B8"/>
    <w:rsid w:val="006F18F5"/>
    <w:rsid w:val="006F1FE6"/>
    <w:rsid w:val="006F30EF"/>
    <w:rsid w:val="006F3382"/>
    <w:rsid w:val="006F366D"/>
    <w:rsid w:val="006F3E1D"/>
    <w:rsid w:val="006F45A7"/>
    <w:rsid w:val="006F5657"/>
    <w:rsid w:val="006F7ECE"/>
    <w:rsid w:val="00700DA1"/>
    <w:rsid w:val="00702F67"/>
    <w:rsid w:val="0070318A"/>
    <w:rsid w:val="00703756"/>
    <w:rsid w:val="007038B4"/>
    <w:rsid w:val="007043F9"/>
    <w:rsid w:val="007076FD"/>
    <w:rsid w:val="00707C78"/>
    <w:rsid w:val="0071002C"/>
    <w:rsid w:val="00710285"/>
    <w:rsid w:val="0071043C"/>
    <w:rsid w:val="007110B2"/>
    <w:rsid w:val="007113FA"/>
    <w:rsid w:val="007129D3"/>
    <w:rsid w:val="00712C71"/>
    <w:rsid w:val="00713729"/>
    <w:rsid w:val="00713821"/>
    <w:rsid w:val="0071488C"/>
    <w:rsid w:val="00715CE6"/>
    <w:rsid w:val="00716A4D"/>
    <w:rsid w:val="0072007E"/>
    <w:rsid w:val="0072245E"/>
    <w:rsid w:val="00723225"/>
    <w:rsid w:val="007233E1"/>
    <w:rsid w:val="00723CC0"/>
    <w:rsid w:val="00724588"/>
    <w:rsid w:val="0072474B"/>
    <w:rsid w:val="00725DD6"/>
    <w:rsid w:val="00730113"/>
    <w:rsid w:val="00730892"/>
    <w:rsid w:val="00730A65"/>
    <w:rsid w:val="007327F6"/>
    <w:rsid w:val="00733FDE"/>
    <w:rsid w:val="00734615"/>
    <w:rsid w:val="00734DCE"/>
    <w:rsid w:val="00735DE7"/>
    <w:rsid w:val="007361E2"/>
    <w:rsid w:val="00736BE8"/>
    <w:rsid w:val="007370E1"/>
    <w:rsid w:val="007407D1"/>
    <w:rsid w:val="007410F3"/>
    <w:rsid w:val="00741542"/>
    <w:rsid w:val="00741FAB"/>
    <w:rsid w:val="0074496A"/>
    <w:rsid w:val="00745162"/>
    <w:rsid w:val="007459C4"/>
    <w:rsid w:val="007467A3"/>
    <w:rsid w:val="00747249"/>
    <w:rsid w:val="007473FD"/>
    <w:rsid w:val="0074753B"/>
    <w:rsid w:val="007502BC"/>
    <w:rsid w:val="007512C0"/>
    <w:rsid w:val="007513C5"/>
    <w:rsid w:val="0075321D"/>
    <w:rsid w:val="00753A8C"/>
    <w:rsid w:val="00754F65"/>
    <w:rsid w:val="00756227"/>
    <w:rsid w:val="00760B49"/>
    <w:rsid w:val="00760D0E"/>
    <w:rsid w:val="00761384"/>
    <w:rsid w:val="00761456"/>
    <w:rsid w:val="00761963"/>
    <w:rsid w:val="007628EA"/>
    <w:rsid w:val="00766327"/>
    <w:rsid w:val="00766332"/>
    <w:rsid w:val="0076649F"/>
    <w:rsid w:val="007668C6"/>
    <w:rsid w:val="00766ADE"/>
    <w:rsid w:val="0076744D"/>
    <w:rsid w:val="00773BDC"/>
    <w:rsid w:val="0077598D"/>
    <w:rsid w:val="00775C3A"/>
    <w:rsid w:val="00775E39"/>
    <w:rsid w:val="00776905"/>
    <w:rsid w:val="00777D65"/>
    <w:rsid w:val="007802E9"/>
    <w:rsid w:val="007811C5"/>
    <w:rsid w:val="00781A29"/>
    <w:rsid w:val="00782AA0"/>
    <w:rsid w:val="007840BD"/>
    <w:rsid w:val="0078688B"/>
    <w:rsid w:val="00787EBA"/>
    <w:rsid w:val="00791068"/>
    <w:rsid w:val="0079158A"/>
    <w:rsid w:val="00791BBF"/>
    <w:rsid w:val="00791ED3"/>
    <w:rsid w:val="00792919"/>
    <w:rsid w:val="00793F89"/>
    <w:rsid w:val="007947C8"/>
    <w:rsid w:val="00794FE2"/>
    <w:rsid w:val="0079589F"/>
    <w:rsid w:val="00797219"/>
    <w:rsid w:val="007972D8"/>
    <w:rsid w:val="007976A3"/>
    <w:rsid w:val="007A057D"/>
    <w:rsid w:val="007A0EF0"/>
    <w:rsid w:val="007A23D4"/>
    <w:rsid w:val="007A23EE"/>
    <w:rsid w:val="007A381A"/>
    <w:rsid w:val="007A4B10"/>
    <w:rsid w:val="007A68E0"/>
    <w:rsid w:val="007A779E"/>
    <w:rsid w:val="007B1388"/>
    <w:rsid w:val="007B1C92"/>
    <w:rsid w:val="007B3EC4"/>
    <w:rsid w:val="007B52C0"/>
    <w:rsid w:val="007B5814"/>
    <w:rsid w:val="007B66E1"/>
    <w:rsid w:val="007C0532"/>
    <w:rsid w:val="007C0710"/>
    <w:rsid w:val="007C0737"/>
    <w:rsid w:val="007C0C45"/>
    <w:rsid w:val="007C2F93"/>
    <w:rsid w:val="007C2FC8"/>
    <w:rsid w:val="007C33DE"/>
    <w:rsid w:val="007C39DE"/>
    <w:rsid w:val="007C472B"/>
    <w:rsid w:val="007C4840"/>
    <w:rsid w:val="007C4DC6"/>
    <w:rsid w:val="007C4F26"/>
    <w:rsid w:val="007C60E9"/>
    <w:rsid w:val="007C6AD0"/>
    <w:rsid w:val="007C7EC8"/>
    <w:rsid w:val="007C7EE7"/>
    <w:rsid w:val="007C7F04"/>
    <w:rsid w:val="007D0065"/>
    <w:rsid w:val="007D0D6D"/>
    <w:rsid w:val="007D1FB4"/>
    <w:rsid w:val="007D2063"/>
    <w:rsid w:val="007D30AE"/>
    <w:rsid w:val="007D3D3E"/>
    <w:rsid w:val="007D6E9E"/>
    <w:rsid w:val="007E1284"/>
    <w:rsid w:val="007E17CE"/>
    <w:rsid w:val="007E311C"/>
    <w:rsid w:val="007E403C"/>
    <w:rsid w:val="007E481D"/>
    <w:rsid w:val="007E54F1"/>
    <w:rsid w:val="007E5FF4"/>
    <w:rsid w:val="007E61D9"/>
    <w:rsid w:val="007E6F32"/>
    <w:rsid w:val="007F04FB"/>
    <w:rsid w:val="007F05D0"/>
    <w:rsid w:val="007F104C"/>
    <w:rsid w:val="007F1EDD"/>
    <w:rsid w:val="007F2501"/>
    <w:rsid w:val="007F2D48"/>
    <w:rsid w:val="007F2DA2"/>
    <w:rsid w:val="007F479A"/>
    <w:rsid w:val="007F645E"/>
    <w:rsid w:val="007F6BA2"/>
    <w:rsid w:val="007F7E50"/>
    <w:rsid w:val="008010DA"/>
    <w:rsid w:val="008019F1"/>
    <w:rsid w:val="00802A0C"/>
    <w:rsid w:val="00802EA2"/>
    <w:rsid w:val="00802FD1"/>
    <w:rsid w:val="008037F5"/>
    <w:rsid w:val="00805BA7"/>
    <w:rsid w:val="00807A5D"/>
    <w:rsid w:val="00807ED1"/>
    <w:rsid w:val="00810196"/>
    <w:rsid w:val="0081085A"/>
    <w:rsid w:val="00810E4A"/>
    <w:rsid w:val="0081413F"/>
    <w:rsid w:val="00814BAB"/>
    <w:rsid w:val="008150E5"/>
    <w:rsid w:val="008169A1"/>
    <w:rsid w:val="00816D2A"/>
    <w:rsid w:val="008172FE"/>
    <w:rsid w:val="00820144"/>
    <w:rsid w:val="008209F3"/>
    <w:rsid w:val="00820C4F"/>
    <w:rsid w:val="00821583"/>
    <w:rsid w:val="00821776"/>
    <w:rsid w:val="00823717"/>
    <w:rsid w:val="00824274"/>
    <w:rsid w:val="00824A4F"/>
    <w:rsid w:val="00825CC6"/>
    <w:rsid w:val="0082676F"/>
    <w:rsid w:val="00827872"/>
    <w:rsid w:val="00827AA5"/>
    <w:rsid w:val="00827D3E"/>
    <w:rsid w:val="0083283F"/>
    <w:rsid w:val="00832D0E"/>
    <w:rsid w:val="00834803"/>
    <w:rsid w:val="00834D21"/>
    <w:rsid w:val="008358C3"/>
    <w:rsid w:val="00835C3C"/>
    <w:rsid w:val="00837AD1"/>
    <w:rsid w:val="00841960"/>
    <w:rsid w:val="00841A4A"/>
    <w:rsid w:val="00841F69"/>
    <w:rsid w:val="00842498"/>
    <w:rsid w:val="00842678"/>
    <w:rsid w:val="00843CAD"/>
    <w:rsid w:val="008440D8"/>
    <w:rsid w:val="0084448B"/>
    <w:rsid w:val="00844FF3"/>
    <w:rsid w:val="00845A22"/>
    <w:rsid w:val="00845E9A"/>
    <w:rsid w:val="0084608B"/>
    <w:rsid w:val="008470EA"/>
    <w:rsid w:val="00847704"/>
    <w:rsid w:val="00847716"/>
    <w:rsid w:val="00847AB5"/>
    <w:rsid w:val="00850E4E"/>
    <w:rsid w:val="0085104A"/>
    <w:rsid w:val="00851331"/>
    <w:rsid w:val="00851D8D"/>
    <w:rsid w:val="0085206B"/>
    <w:rsid w:val="00853885"/>
    <w:rsid w:val="008539EE"/>
    <w:rsid w:val="00854F15"/>
    <w:rsid w:val="00856C74"/>
    <w:rsid w:val="00860057"/>
    <w:rsid w:val="0086039A"/>
    <w:rsid w:val="008605FD"/>
    <w:rsid w:val="00860C4E"/>
    <w:rsid w:val="00861D90"/>
    <w:rsid w:val="00863711"/>
    <w:rsid w:val="008649E7"/>
    <w:rsid w:val="00864EB1"/>
    <w:rsid w:val="00865EF4"/>
    <w:rsid w:val="008709B2"/>
    <w:rsid w:val="008709F3"/>
    <w:rsid w:val="00871887"/>
    <w:rsid w:val="00871E7C"/>
    <w:rsid w:val="0087217E"/>
    <w:rsid w:val="00874E57"/>
    <w:rsid w:val="0087532D"/>
    <w:rsid w:val="008757D6"/>
    <w:rsid w:val="00875E1E"/>
    <w:rsid w:val="008761CB"/>
    <w:rsid w:val="00877A37"/>
    <w:rsid w:val="00877F8F"/>
    <w:rsid w:val="008802A5"/>
    <w:rsid w:val="00880550"/>
    <w:rsid w:val="0088070A"/>
    <w:rsid w:val="00880FA1"/>
    <w:rsid w:val="00881068"/>
    <w:rsid w:val="008837FF"/>
    <w:rsid w:val="008838F7"/>
    <w:rsid w:val="00885D20"/>
    <w:rsid w:val="0088656C"/>
    <w:rsid w:val="00887155"/>
    <w:rsid w:val="008877AB"/>
    <w:rsid w:val="00887909"/>
    <w:rsid w:val="00892EAC"/>
    <w:rsid w:val="00892EB0"/>
    <w:rsid w:val="00893245"/>
    <w:rsid w:val="00893C4C"/>
    <w:rsid w:val="00893E87"/>
    <w:rsid w:val="00893F46"/>
    <w:rsid w:val="00896676"/>
    <w:rsid w:val="00896CA7"/>
    <w:rsid w:val="00896FDA"/>
    <w:rsid w:val="00897B62"/>
    <w:rsid w:val="008A0DCD"/>
    <w:rsid w:val="008A1591"/>
    <w:rsid w:val="008A17E8"/>
    <w:rsid w:val="008A1B09"/>
    <w:rsid w:val="008A3831"/>
    <w:rsid w:val="008A405F"/>
    <w:rsid w:val="008A4ED4"/>
    <w:rsid w:val="008A61C4"/>
    <w:rsid w:val="008A65D2"/>
    <w:rsid w:val="008A6956"/>
    <w:rsid w:val="008A748A"/>
    <w:rsid w:val="008A7A8D"/>
    <w:rsid w:val="008B1882"/>
    <w:rsid w:val="008B30F8"/>
    <w:rsid w:val="008B3EB3"/>
    <w:rsid w:val="008B47FE"/>
    <w:rsid w:val="008C0F72"/>
    <w:rsid w:val="008C1ABD"/>
    <w:rsid w:val="008C29EF"/>
    <w:rsid w:val="008C2AC1"/>
    <w:rsid w:val="008C3612"/>
    <w:rsid w:val="008C3932"/>
    <w:rsid w:val="008C5510"/>
    <w:rsid w:val="008C5778"/>
    <w:rsid w:val="008C5826"/>
    <w:rsid w:val="008C5A1B"/>
    <w:rsid w:val="008C67C5"/>
    <w:rsid w:val="008C727F"/>
    <w:rsid w:val="008C7E76"/>
    <w:rsid w:val="008D0B78"/>
    <w:rsid w:val="008D2081"/>
    <w:rsid w:val="008D2B18"/>
    <w:rsid w:val="008D582A"/>
    <w:rsid w:val="008D66C0"/>
    <w:rsid w:val="008E0783"/>
    <w:rsid w:val="008E31EF"/>
    <w:rsid w:val="008E3BC2"/>
    <w:rsid w:val="008E3C23"/>
    <w:rsid w:val="008E3E82"/>
    <w:rsid w:val="008E3F4C"/>
    <w:rsid w:val="008E4174"/>
    <w:rsid w:val="008E53A5"/>
    <w:rsid w:val="008E562C"/>
    <w:rsid w:val="008F0C4A"/>
    <w:rsid w:val="008F0D84"/>
    <w:rsid w:val="008F1AED"/>
    <w:rsid w:val="008F2347"/>
    <w:rsid w:val="008F237A"/>
    <w:rsid w:val="008F3D89"/>
    <w:rsid w:val="008F4116"/>
    <w:rsid w:val="008F56C2"/>
    <w:rsid w:val="008F5BEB"/>
    <w:rsid w:val="009000CD"/>
    <w:rsid w:val="009012F4"/>
    <w:rsid w:val="00901C6E"/>
    <w:rsid w:val="00902A88"/>
    <w:rsid w:val="009035D5"/>
    <w:rsid w:val="009037CD"/>
    <w:rsid w:val="00904AAE"/>
    <w:rsid w:val="00911782"/>
    <w:rsid w:val="00913E6C"/>
    <w:rsid w:val="00915985"/>
    <w:rsid w:val="00916B2B"/>
    <w:rsid w:val="00916B33"/>
    <w:rsid w:val="00921527"/>
    <w:rsid w:val="00922C48"/>
    <w:rsid w:val="00922E8C"/>
    <w:rsid w:val="0092361B"/>
    <w:rsid w:val="00923C0E"/>
    <w:rsid w:val="00930DD3"/>
    <w:rsid w:val="00930E9B"/>
    <w:rsid w:val="009315AD"/>
    <w:rsid w:val="00933632"/>
    <w:rsid w:val="00933AE5"/>
    <w:rsid w:val="00935152"/>
    <w:rsid w:val="00936246"/>
    <w:rsid w:val="00936750"/>
    <w:rsid w:val="0093757A"/>
    <w:rsid w:val="00937742"/>
    <w:rsid w:val="0094042A"/>
    <w:rsid w:val="00940A0D"/>
    <w:rsid w:val="00940B72"/>
    <w:rsid w:val="00942E1E"/>
    <w:rsid w:val="00942E88"/>
    <w:rsid w:val="00944827"/>
    <w:rsid w:val="00944C84"/>
    <w:rsid w:val="009453EA"/>
    <w:rsid w:val="00945D1C"/>
    <w:rsid w:val="00946229"/>
    <w:rsid w:val="009467D9"/>
    <w:rsid w:val="00946B74"/>
    <w:rsid w:val="00946E18"/>
    <w:rsid w:val="00947A26"/>
    <w:rsid w:val="00947EF0"/>
    <w:rsid w:val="0095129E"/>
    <w:rsid w:val="00951C1A"/>
    <w:rsid w:val="009559B5"/>
    <w:rsid w:val="00962143"/>
    <w:rsid w:val="009626A0"/>
    <w:rsid w:val="00962B83"/>
    <w:rsid w:val="0096333D"/>
    <w:rsid w:val="00964705"/>
    <w:rsid w:val="00965259"/>
    <w:rsid w:val="00966229"/>
    <w:rsid w:val="00966F7A"/>
    <w:rsid w:val="00971048"/>
    <w:rsid w:val="00971E78"/>
    <w:rsid w:val="00972455"/>
    <w:rsid w:val="00972C7C"/>
    <w:rsid w:val="0097481E"/>
    <w:rsid w:val="00974975"/>
    <w:rsid w:val="00975107"/>
    <w:rsid w:val="009755D4"/>
    <w:rsid w:val="00975CE5"/>
    <w:rsid w:val="00976E0C"/>
    <w:rsid w:val="00976E7C"/>
    <w:rsid w:val="009801F0"/>
    <w:rsid w:val="0098219B"/>
    <w:rsid w:val="0098232C"/>
    <w:rsid w:val="0098233E"/>
    <w:rsid w:val="00983644"/>
    <w:rsid w:val="00983BAC"/>
    <w:rsid w:val="00983F6A"/>
    <w:rsid w:val="0098401F"/>
    <w:rsid w:val="00984263"/>
    <w:rsid w:val="0098460F"/>
    <w:rsid w:val="0098507E"/>
    <w:rsid w:val="0098550D"/>
    <w:rsid w:val="009864E3"/>
    <w:rsid w:val="0098694B"/>
    <w:rsid w:val="00987555"/>
    <w:rsid w:val="00987B57"/>
    <w:rsid w:val="00990357"/>
    <w:rsid w:val="0099080C"/>
    <w:rsid w:val="009918FA"/>
    <w:rsid w:val="00992CEB"/>
    <w:rsid w:val="0099328D"/>
    <w:rsid w:val="0099515C"/>
    <w:rsid w:val="00995901"/>
    <w:rsid w:val="0099630B"/>
    <w:rsid w:val="009974A5"/>
    <w:rsid w:val="009A4CE1"/>
    <w:rsid w:val="009A5225"/>
    <w:rsid w:val="009A591A"/>
    <w:rsid w:val="009A6C99"/>
    <w:rsid w:val="009B05E6"/>
    <w:rsid w:val="009B0F07"/>
    <w:rsid w:val="009B16EA"/>
    <w:rsid w:val="009B2AFF"/>
    <w:rsid w:val="009B5192"/>
    <w:rsid w:val="009B6309"/>
    <w:rsid w:val="009B6ECF"/>
    <w:rsid w:val="009B746F"/>
    <w:rsid w:val="009C0FDB"/>
    <w:rsid w:val="009C0FEE"/>
    <w:rsid w:val="009C1004"/>
    <w:rsid w:val="009C28F8"/>
    <w:rsid w:val="009C3888"/>
    <w:rsid w:val="009C4918"/>
    <w:rsid w:val="009C5CDF"/>
    <w:rsid w:val="009C5D7B"/>
    <w:rsid w:val="009C5EE1"/>
    <w:rsid w:val="009C6CE4"/>
    <w:rsid w:val="009C7F98"/>
    <w:rsid w:val="009D0E27"/>
    <w:rsid w:val="009D1286"/>
    <w:rsid w:val="009D1AF7"/>
    <w:rsid w:val="009D3E6B"/>
    <w:rsid w:val="009D3FBC"/>
    <w:rsid w:val="009D4CA3"/>
    <w:rsid w:val="009D56FC"/>
    <w:rsid w:val="009D5B5E"/>
    <w:rsid w:val="009D63FB"/>
    <w:rsid w:val="009D737D"/>
    <w:rsid w:val="009E0E45"/>
    <w:rsid w:val="009E12A3"/>
    <w:rsid w:val="009E1AB2"/>
    <w:rsid w:val="009E2802"/>
    <w:rsid w:val="009E3B5D"/>
    <w:rsid w:val="009E431F"/>
    <w:rsid w:val="009E504B"/>
    <w:rsid w:val="009E5857"/>
    <w:rsid w:val="009E5E66"/>
    <w:rsid w:val="009E7163"/>
    <w:rsid w:val="009E7DF0"/>
    <w:rsid w:val="009F1766"/>
    <w:rsid w:val="009F1876"/>
    <w:rsid w:val="009F1B83"/>
    <w:rsid w:val="009F1EB2"/>
    <w:rsid w:val="009F2AF0"/>
    <w:rsid w:val="009F2E69"/>
    <w:rsid w:val="009F3288"/>
    <w:rsid w:val="009F3A0C"/>
    <w:rsid w:val="009F3E7C"/>
    <w:rsid w:val="009F4042"/>
    <w:rsid w:val="009F6241"/>
    <w:rsid w:val="009F674C"/>
    <w:rsid w:val="009F7E68"/>
    <w:rsid w:val="00A0080D"/>
    <w:rsid w:val="00A01259"/>
    <w:rsid w:val="00A0149C"/>
    <w:rsid w:val="00A01B31"/>
    <w:rsid w:val="00A01CE4"/>
    <w:rsid w:val="00A02F61"/>
    <w:rsid w:val="00A03520"/>
    <w:rsid w:val="00A04193"/>
    <w:rsid w:val="00A04501"/>
    <w:rsid w:val="00A064C7"/>
    <w:rsid w:val="00A06E23"/>
    <w:rsid w:val="00A07B18"/>
    <w:rsid w:val="00A10119"/>
    <w:rsid w:val="00A10668"/>
    <w:rsid w:val="00A127FD"/>
    <w:rsid w:val="00A13F34"/>
    <w:rsid w:val="00A14A7C"/>
    <w:rsid w:val="00A14E8B"/>
    <w:rsid w:val="00A1532F"/>
    <w:rsid w:val="00A15D2B"/>
    <w:rsid w:val="00A161AF"/>
    <w:rsid w:val="00A203C4"/>
    <w:rsid w:val="00A2058A"/>
    <w:rsid w:val="00A228A0"/>
    <w:rsid w:val="00A23153"/>
    <w:rsid w:val="00A25B4A"/>
    <w:rsid w:val="00A26491"/>
    <w:rsid w:val="00A26BDC"/>
    <w:rsid w:val="00A275B3"/>
    <w:rsid w:val="00A2796F"/>
    <w:rsid w:val="00A30C99"/>
    <w:rsid w:val="00A30E85"/>
    <w:rsid w:val="00A32F88"/>
    <w:rsid w:val="00A33A8F"/>
    <w:rsid w:val="00A3441D"/>
    <w:rsid w:val="00A349D1"/>
    <w:rsid w:val="00A34B00"/>
    <w:rsid w:val="00A357C9"/>
    <w:rsid w:val="00A35CE0"/>
    <w:rsid w:val="00A3689D"/>
    <w:rsid w:val="00A36BE6"/>
    <w:rsid w:val="00A3739D"/>
    <w:rsid w:val="00A40841"/>
    <w:rsid w:val="00A415AA"/>
    <w:rsid w:val="00A4303A"/>
    <w:rsid w:val="00A45501"/>
    <w:rsid w:val="00A458DD"/>
    <w:rsid w:val="00A45A49"/>
    <w:rsid w:val="00A46B62"/>
    <w:rsid w:val="00A506AD"/>
    <w:rsid w:val="00A520A5"/>
    <w:rsid w:val="00A53CAE"/>
    <w:rsid w:val="00A544AD"/>
    <w:rsid w:val="00A54B66"/>
    <w:rsid w:val="00A5747B"/>
    <w:rsid w:val="00A578C1"/>
    <w:rsid w:val="00A6022A"/>
    <w:rsid w:val="00A60FD4"/>
    <w:rsid w:val="00A639F5"/>
    <w:rsid w:val="00A64040"/>
    <w:rsid w:val="00A64355"/>
    <w:rsid w:val="00A64792"/>
    <w:rsid w:val="00A65ADC"/>
    <w:rsid w:val="00A67688"/>
    <w:rsid w:val="00A67C00"/>
    <w:rsid w:val="00A67FF3"/>
    <w:rsid w:val="00A71728"/>
    <w:rsid w:val="00A71EBE"/>
    <w:rsid w:val="00A730F8"/>
    <w:rsid w:val="00A73B15"/>
    <w:rsid w:val="00A73D99"/>
    <w:rsid w:val="00A74834"/>
    <w:rsid w:val="00A76366"/>
    <w:rsid w:val="00A76BB5"/>
    <w:rsid w:val="00A76E28"/>
    <w:rsid w:val="00A81C1D"/>
    <w:rsid w:val="00A825C7"/>
    <w:rsid w:val="00A82682"/>
    <w:rsid w:val="00A82A40"/>
    <w:rsid w:val="00A8301F"/>
    <w:rsid w:val="00A84D8C"/>
    <w:rsid w:val="00A859B0"/>
    <w:rsid w:val="00A92C31"/>
    <w:rsid w:val="00A94485"/>
    <w:rsid w:val="00A95C5C"/>
    <w:rsid w:val="00A96B6A"/>
    <w:rsid w:val="00A9731F"/>
    <w:rsid w:val="00A97332"/>
    <w:rsid w:val="00AA0FFC"/>
    <w:rsid w:val="00AA1594"/>
    <w:rsid w:val="00AA40F3"/>
    <w:rsid w:val="00AA4F47"/>
    <w:rsid w:val="00AA6292"/>
    <w:rsid w:val="00AA6755"/>
    <w:rsid w:val="00AA6896"/>
    <w:rsid w:val="00AB0748"/>
    <w:rsid w:val="00AB11AF"/>
    <w:rsid w:val="00AB1D43"/>
    <w:rsid w:val="00AB27DB"/>
    <w:rsid w:val="00AB2CFD"/>
    <w:rsid w:val="00AB411C"/>
    <w:rsid w:val="00AB48D1"/>
    <w:rsid w:val="00AB6325"/>
    <w:rsid w:val="00AB6520"/>
    <w:rsid w:val="00AB7D0A"/>
    <w:rsid w:val="00AC303B"/>
    <w:rsid w:val="00AC3CC0"/>
    <w:rsid w:val="00AC3F27"/>
    <w:rsid w:val="00AC4FD2"/>
    <w:rsid w:val="00AC550B"/>
    <w:rsid w:val="00AC67F0"/>
    <w:rsid w:val="00AC7C4F"/>
    <w:rsid w:val="00AD011F"/>
    <w:rsid w:val="00AD050F"/>
    <w:rsid w:val="00AD0E59"/>
    <w:rsid w:val="00AD1CF6"/>
    <w:rsid w:val="00AD251E"/>
    <w:rsid w:val="00AD2D1A"/>
    <w:rsid w:val="00AD35F4"/>
    <w:rsid w:val="00AD5067"/>
    <w:rsid w:val="00AD5318"/>
    <w:rsid w:val="00AD6FF5"/>
    <w:rsid w:val="00AD7F2C"/>
    <w:rsid w:val="00AE1728"/>
    <w:rsid w:val="00AE31DD"/>
    <w:rsid w:val="00AE4281"/>
    <w:rsid w:val="00AE4830"/>
    <w:rsid w:val="00AE4CCD"/>
    <w:rsid w:val="00AE5ADF"/>
    <w:rsid w:val="00AE6333"/>
    <w:rsid w:val="00AE7143"/>
    <w:rsid w:val="00AE7602"/>
    <w:rsid w:val="00AF1647"/>
    <w:rsid w:val="00AF2E68"/>
    <w:rsid w:val="00AF308E"/>
    <w:rsid w:val="00AF3192"/>
    <w:rsid w:val="00AF3E30"/>
    <w:rsid w:val="00AF4B86"/>
    <w:rsid w:val="00AF4CD5"/>
    <w:rsid w:val="00AF59D9"/>
    <w:rsid w:val="00AF5AB3"/>
    <w:rsid w:val="00AF71FC"/>
    <w:rsid w:val="00B00A41"/>
    <w:rsid w:val="00B02459"/>
    <w:rsid w:val="00B0266A"/>
    <w:rsid w:val="00B02953"/>
    <w:rsid w:val="00B031EC"/>
    <w:rsid w:val="00B03996"/>
    <w:rsid w:val="00B0480C"/>
    <w:rsid w:val="00B0538E"/>
    <w:rsid w:val="00B066C2"/>
    <w:rsid w:val="00B06B6A"/>
    <w:rsid w:val="00B100AA"/>
    <w:rsid w:val="00B10184"/>
    <w:rsid w:val="00B10D93"/>
    <w:rsid w:val="00B1171F"/>
    <w:rsid w:val="00B11B25"/>
    <w:rsid w:val="00B125BA"/>
    <w:rsid w:val="00B1351A"/>
    <w:rsid w:val="00B14195"/>
    <w:rsid w:val="00B16CFD"/>
    <w:rsid w:val="00B17697"/>
    <w:rsid w:val="00B21EF2"/>
    <w:rsid w:val="00B231CE"/>
    <w:rsid w:val="00B2395C"/>
    <w:rsid w:val="00B23F7F"/>
    <w:rsid w:val="00B24270"/>
    <w:rsid w:val="00B24706"/>
    <w:rsid w:val="00B24A47"/>
    <w:rsid w:val="00B24C01"/>
    <w:rsid w:val="00B262AA"/>
    <w:rsid w:val="00B26C00"/>
    <w:rsid w:val="00B31462"/>
    <w:rsid w:val="00B31FED"/>
    <w:rsid w:val="00B327FA"/>
    <w:rsid w:val="00B32AB4"/>
    <w:rsid w:val="00B33516"/>
    <w:rsid w:val="00B344C9"/>
    <w:rsid w:val="00B35268"/>
    <w:rsid w:val="00B4003F"/>
    <w:rsid w:val="00B4228C"/>
    <w:rsid w:val="00B42902"/>
    <w:rsid w:val="00B42BF2"/>
    <w:rsid w:val="00B42D25"/>
    <w:rsid w:val="00B42FE8"/>
    <w:rsid w:val="00B44D41"/>
    <w:rsid w:val="00B46893"/>
    <w:rsid w:val="00B46B0D"/>
    <w:rsid w:val="00B4747E"/>
    <w:rsid w:val="00B47E63"/>
    <w:rsid w:val="00B47F2C"/>
    <w:rsid w:val="00B50FA7"/>
    <w:rsid w:val="00B51B3C"/>
    <w:rsid w:val="00B52072"/>
    <w:rsid w:val="00B54643"/>
    <w:rsid w:val="00B54F67"/>
    <w:rsid w:val="00B5597C"/>
    <w:rsid w:val="00B566D6"/>
    <w:rsid w:val="00B56F71"/>
    <w:rsid w:val="00B60180"/>
    <w:rsid w:val="00B62731"/>
    <w:rsid w:val="00B6293D"/>
    <w:rsid w:val="00B62AAE"/>
    <w:rsid w:val="00B63F89"/>
    <w:rsid w:val="00B64845"/>
    <w:rsid w:val="00B64ADD"/>
    <w:rsid w:val="00B66913"/>
    <w:rsid w:val="00B66DCD"/>
    <w:rsid w:val="00B67F83"/>
    <w:rsid w:val="00B7017B"/>
    <w:rsid w:val="00B70421"/>
    <w:rsid w:val="00B709E6"/>
    <w:rsid w:val="00B70B92"/>
    <w:rsid w:val="00B73D91"/>
    <w:rsid w:val="00B74207"/>
    <w:rsid w:val="00B750D9"/>
    <w:rsid w:val="00B7602C"/>
    <w:rsid w:val="00B7653F"/>
    <w:rsid w:val="00B76643"/>
    <w:rsid w:val="00B77317"/>
    <w:rsid w:val="00B777CE"/>
    <w:rsid w:val="00B77E2A"/>
    <w:rsid w:val="00B813A2"/>
    <w:rsid w:val="00B819A1"/>
    <w:rsid w:val="00B81C58"/>
    <w:rsid w:val="00B81F77"/>
    <w:rsid w:val="00B822C6"/>
    <w:rsid w:val="00B822E7"/>
    <w:rsid w:val="00B82591"/>
    <w:rsid w:val="00B82E02"/>
    <w:rsid w:val="00B836C3"/>
    <w:rsid w:val="00B84EC3"/>
    <w:rsid w:val="00B8590B"/>
    <w:rsid w:val="00B90460"/>
    <w:rsid w:val="00B90CF9"/>
    <w:rsid w:val="00B91737"/>
    <w:rsid w:val="00B92147"/>
    <w:rsid w:val="00B9289C"/>
    <w:rsid w:val="00B958FE"/>
    <w:rsid w:val="00B95918"/>
    <w:rsid w:val="00B95E74"/>
    <w:rsid w:val="00B97ED9"/>
    <w:rsid w:val="00BA091F"/>
    <w:rsid w:val="00BA1DB9"/>
    <w:rsid w:val="00BA3BEF"/>
    <w:rsid w:val="00BA3CD0"/>
    <w:rsid w:val="00BA3D1D"/>
    <w:rsid w:val="00BA4D44"/>
    <w:rsid w:val="00BA56BA"/>
    <w:rsid w:val="00BA72B0"/>
    <w:rsid w:val="00BA7A05"/>
    <w:rsid w:val="00BB0446"/>
    <w:rsid w:val="00BB04DF"/>
    <w:rsid w:val="00BB0654"/>
    <w:rsid w:val="00BB199D"/>
    <w:rsid w:val="00BB23D5"/>
    <w:rsid w:val="00BB312F"/>
    <w:rsid w:val="00BB34A6"/>
    <w:rsid w:val="00BB36C9"/>
    <w:rsid w:val="00BB5480"/>
    <w:rsid w:val="00BB7077"/>
    <w:rsid w:val="00BB723E"/>
    <w:rsid w:val="00BB7E7B"/>
    <w:rsid w:val="00BB7FCC"/>
    <w:rsid w:val="00BC0624"/>
    <w:rsid w:val="00BC067A"/>
    <w:rsid w:val="00BC0A8A"/>
    <w:rsid w:val="00BC118D"/>
    <w:rsid w:val="00BC142D"/>
    <w:rsid w:val="00BC1877"/>
    <w:rsid w:val="00BC231D"/>
    <w:rsid w:val="00BC244D"/>
    <w:rsid w:val="00BC28AB"/>
    <w:rsid w:val="00BC2A41"/>
    <w:rsid w:val="00BC3429"/>
    <w:rsid w:val="00BC4D91"/>
    <w:rsid w:val="00BC5D08"/>
    <w:rsid w:val="00BC6F99"/>
    <w:rsid w:val="00BC73CD"/>
    <w:rsid w:val="00BC7AE9"/>
    <w:rsid w:val="00BD0174"/>
    <w:rsid w:val="00BD0704"/>
    <w:rsid w:val="00BD137B"/>
    <w:rsid w:val="00BD1C09"/>
    <w:rsid w:val="00BD1EA6"/>
    <w:rsid w:val="00BD1EC7"/>
    <w:rsid w:val="00BD2733"/>
    <w:rsid w:val="00BD2C4D"/>
    <w:rsid w:val="00BD42C8"/>
    <w:rsid w:val="00BD4892"/>
    <w:rsid w:val="00BD736D"/>
    <w:rsid w:val="00BD7BEF"/>
    <w:rsid w:val="00BE1AB6"/>
    <w:rsid w:val="00BE1ED3"/>
    <w:rsid w:val="00BE3641"/>
    <w:rsid w:val="00BE3707"/>
    <w:rsid w:val="00BE45FE"/>
    <w:rsid w:val="00BE4B6C"/>
    <w:rsid w:val="00BE4BD7"/>
    <w:rsid w:val="00BE59CA"/>
    <w:rsid w:val="00BE62F4"/>
    <w:rsid w:val="00BE6E4E"/>
    <w:rsid w:val="00BE700A"/>
    <w:rsid w:val="00BF2443"/>
    <w:rsid w:val="00BF26A7"/>
    <w:rsid w:val="00BF3824"/>
    <w:rsid w:val="00BF3E24"/>
    <w:rsid w:val="00BF4FEA"/>
    <w:rsid w:val="00BF567A"/>
    <w:rsid w:val="00BF7934"/>
    <w:rsid w:val="00C00AD8"/>
    <w:rsid w:val="00C00C6C"/>
    <w:rsid w:val="00C00CAC"/>
    <w:rsid w:val="00C04C08"/>
    <w:rsid w:val="00C066B6"/>
    <w:rsid w:val="00C104DC"/>
    <w:rsid w:val="00C10AF5"/>
    <w:rsid w:val="00C10D06"/>
    <w:rsid w:val="00C111D0"/>
    <w:rsid w:val="00C11B06"/>
    <w:rsid w:val="00C11BBB"/>
    <w:rsid w:val="00C12BA2"/>
    <w:rsid w:val="00C12C82"/>
    <w:rsid w:val="00C1470A"/>
    <w:rsid w:val="00C16639"/>
    <w:rsid w:val="00C1768F"/>
    <w:rsid w:val="00C200C2"/>
    <w:rsid w:val="00C20646"/>
    <w:rsid w:val="00C21601"/>
    <w:rsid w:val="00C217BF"/>
    <w:rsid w:val="00C236BE"/>
    <w:rsid w:val="00C24302"/>
    <w:rsid w:val="00C254FF"/>
    <w:rsid w:val="00C255C2"/>
    <w:rsid w:val="00C25FAB"/>
    <w:rsid w:val="00C26804"/>
    <w:rsid w:val="00C271A9"/>
    <w:rsid w:val="00C27A7C"/>
    <w:rsid w:val="00C304B6"/>
    <w:rsid w:val="00C3067B"/>
    <w:rsid w:val="00C309B5"/>
    <w:rsid w:val="00C30EE1"/>
    <w:rsid w:val="00C33479"/>
    <w:rsid w:val="00C33A21"/>
    <w:rsid w:val="00C33E7A"/>
    <w:rsid w:val="00C34538"/>
    <w:rsid w:val="00C359C1"/>
    <w:rsid w:val="00C3667B"/>
    <w:rsid w:val="00C37435"/>
    <w:rsid w:val="00C37FBC"/>
    <w:rsid w:val="00C40F02"/>
    <w:rsid w:val="00C422DE"/>
    <w:rsid w:val="00C42308"/>
    <w:rsid w:val="00C43208"/>
    <w:rsid w:val="00C435F2"/>
    <w:rsid w:val="00C43787"/>
    <w:rsid w:val="00C43826"/>
    <w:rsid w:val="00C441E1"/>
    <w:rsid w:val="00C44207"/>
    <w:rsid w:val="00C45976"/>
    <w:rsid w:val="00C467D0"/>
    <w:rsid w:val="00C47787"/>
    <w:rsid w:val="00C478C9"/>
    <w:rsid w:val="00C5034A"/>
    <w:rsid w:val="00C512B1"/>
    <w:rsid w:val="00C51413"/>
    <w:rsid w:val="00C523BF"/>
    <w:rsid w:val="00C52B09"/>
    <w:rsid w:val="00C53EC2"/>
    <w:rsid w:val="00C558BC"/>
    <w:rsid w:val="00C56ED0"/>
    <w:rsid w:val="00C5739C"/>
    <w:rsid w:val="00C576A7"/>
    <w:rsid w:val="00C57857"/>
    <w:rsid w:val="00C57A31"/>
    <w:rsid w:val="00C6034D"/>
    <w:rsid w:val="00C606D8"/>
    <w:rsid w:val="00C6078A"/>
    <w:rsid w:val="00C63EC7"/>
    <w:rsid w:val="00C64EF5"/>
    <w:rsid w:val="00C6520E"/>
    <w:rsid w:val="00C674E1"/>
    <w:rsid w:val="00C67CDF"/>
    <w:rsid w:val="00C67D73"/>
    <w:rsid w:val="00C704D7"/>
    <w:rsid w:val="00C710FB"/>
    <w:rsid w:val="00C729F3"/>
    <w:rsid w:val="00C739DB"/>
    <w:rsid w:val="00C73AEC"/>
    <w:rsid w:val="00C73DB1"/>
    <w:rsid w:val="00C74761"/>
    <w:rsid w:val="00C75C62"/>
    <w:rsid w:val="00C77AD9"/>
    <w:rsid w:val="00C80C05"/>
    <w:rsid w:val="00C81041"/>
    <w:rsid w:val="00C81A62"/>
    <w:rsid w:val="00C81E48"/>
    <w:rsid w:val="00C82324"/>
    <w:rsid w:val="00C827CF"/>
    <w:rsid w:val="00C8345A"/>
    <w:rsid w:val="00C83DB0"/>
    <w:rsid w:val="00C83F4F"/>
    <w:rsid w:val="00C8417B"/>
    <w:rsid w:val="00C84E32"/>
    <w:rsid w:val="00C8593F"/>
    <w:rsid w:val="00C85DE6"/>
    <w:rsid w:val="00C8709D"/>
    <w:rsid w:val="00C87ADF"/>
    <w:rsid w:val="00C90E1C"/>
    <w:rsid w:val="00C927AC"/>
    <w:rsid w:val="00C92987"/>
    <w:rsid w:val="00C92BDB"/>
    <w:rsid w:val="00C92C2D"/>
    <w:rsid w:val="00C95D7C"/>
    <w:rsid w:val="00C97525"/>
    <w:rsid w:val="00C97F4E"/>
    <w:rsid w:val="00C97FF4"/>
    <w:rsid w:val="00CA1823"/>
    <w:rsid w:val="00CA196D"/>
    <w:rsid w:val="00CA1B46"/>
    <w:rsid w:val="00CA29D0"/>
    <w:rsid w:val="00CA3BF8"/>
    <w:rsid w:val="00CA549F"/>
    <w:rsid w:val="00CA6ACC"/>
    <w:rsid w:val="00CA7E6E"/>
    <w:rsid w:val="00CB018B"/>
    <w:rsid w:val="00CB0CB2"/>
    <w:rsid w:val="00CB1196"/>
    <w:rsid w:val="00CB288C"/>
    <w:rsid w:val="00CB311F"/>
    <w:rsid w:val="00CB63EA"/>
    <w:rsid w:val="00CB67E4"/>
    <w:rsid w:val="00CB6BC4"/>
    <w:rsid w:val="00CB72F3"/>
    <w:rsid w:val="00CC0060"/>
    <w:rsid w:val="00CC05CE"/>
    <w:rsid w:val="00CC1346"/>
    <w:rsid w:val="00CC158D"/>
    <w:rsid w:val="00CC2EA9"/>
    <w:rsid w:val="00CC301A"/>
    <w:rsid w:val="00CC38E6"/>
    <w:rsid w:val="00CC47E4"/>
    <w:rsid w:val="00CC48E9"/>
    <w:rsid w:val="00CC6FCA"/>
    <w:rsid w:val="00CC77A0"/>
    <w:rsid w:val="00CD2B0E"/>
    <w:rsid w:val="00CD3950"/>
    <w:rsid w:val="00CD39F9"/>
    <w:rsid w:val="00CD3AC4"/>
    <w:rsid w:val="00CD3B8B"/>
    <w:rsid w:val="00CD7FE2"/>
    <w:rsid w:val="00CE0B1A"/>
    <w:rsid w:val="00CE1091"/>
    <w:rsid w:val="00CE1506"/>
    <w:rsid w:val="00CE16CC"/>
    <w:rsid w:val="00CE2773"/>
    <w:rsid w:val="00CE5E75"/>
    <w:rsid w:val="00CE5F9F"/>
    <w:rsid w:val="00CE688F"/>
    <w:rsid w:val="00CE78D1"/>
    <w:rsid w:val="00CF0044"/>
    <w:rsid w:val="00CF016F"/>
    <w:rsid w:val="00CF01FC"/>
    <w:rsid w:val="00CF1752"/>
    <w:rsid w:val="00CF25CA"/>
    <w:rsid w:val="00CF3A87"/>
    <w:rsid w:val="00CF406E"/>
    <w:rsid w:val="00CF5A96"/>
    <w:rsid w:val="00CF5F5E"/>
    <w:rsid w:val="00CF6813"/>
    <w:rsid w:val="00CF70FB"/>
    <w:rsid w:val="00D033C4"/>
    <w:rsid w:val="00D03BB3"/>
    <w:rsid w:val="00D03C40"/>
    <w:rsid w:val="00D04086"/>
    <w:rsid w:val="00D04B81"/>
    <w:rsid w:val="00D05459"/>
    <w:rsid w:val="00D058D6"/>
    <w:rsid w:val="00D066C8"/>
    <w:rsid w:val="00D0788C"/>
    <w:rsid w:val="00D10BCA"/>
    <w:rsid w:val="00D11B5E"/>
    <w:rsid w:val="00D12344"/>
    <w:rsid w:val="00D12652"/>
    <w:rsid w:val="00D13E17"/>
    <w:rsid w:val="00D1441A"/>
    <w:rsid w:val="00D16831"/>
    <w:rsid w:val="00D175D7"/>
    <w:rsid w:val="00D17A82"/>
    <w:rsid w:val="00D221DE"/>
    <w:rsid w:val="00D23D5F"/>
    <w:rsid w:val="00D2449C"/>
    <w:rsid w:val="00D2614C"/>
    <w:rsid w:val="00D30B42"/>
    <w:rsid w:val="00D31911"/>
    <w:rsid w:val="00D32300"/>
    <w:rsid w:val="00D331DB"/>
    <w:rsid w:val="00D33706"/>
    <w:rsid w:val="00D35332"/>
    <w:rsid w:val="00D35F3D"/>
    <w:rsid w:val="00D36561"/>
    <w:rsid w:val="00D366AD"/>
    <w:rsid w:val="00D37ED5"/>
    <w:rsid w:val="00D417D0"/>
    <w:rsid w:val="00D44252"/>
    <w:rsid w:val="00D44CCE"/>
    <w:rsid w:val="00D45030"/>
    <w:rsid w:val="00D47F4C"/>
    <w:rsid w:val="00D5136A"/>
    <w:rsid w:val="00D52737"/>
    <w:rsid w:val="00D54EED"/>
    <w:rsid w:val="00D562B5"/>
    <w:rsid w:val="00D56903"/>
    <w:rsid w:val="00D56AB2"/>
    <w:rsid w:val="00D56F18"/>
    <w:rsid w:val="00D57AA8"/>
    <w:rsid w:val="00D60260"/>
    <w:rsid w:val="00D60872"/>
    <w:rsid w:val="00D615D9"/>
    <w:rsid w:val="00D6261E"/>
    <w:rsid w:val="00D64171"/>
    <w:rsid w:val="00D66336"/>
    <w:rsid w:val="00D6720E"/>
    <w:rsid w:val="00D67490"/>
    <w:rsid w:val="00D6779B"/>
    <w:rsid w:val="00D67C82"/>
    <w:rsid w:val="00D71016"/>
    <w:rsid w:val="00D71F74"/>
    <w:rsid w:val="00D72A57"/>
    <w:rsid w:val="00D74611"/>
    <w:rsid w:val="00D7482E"/>
    <w:rsid w:val="00D75FBD"/>
    <w:rsid w:val="00D76A1F"/>
    <w:rsid w:val="00D77B19"/>
    <w:rsid w:val="00D81693"/>
    <w:rsid w:val="00D8298C"/>
    <w:rsid w:val="00D83BB7"/>
    <w:rsid w:val="00D84936"/>
    <w:rsid w:val="00D876DC"/>
    <w:rsid w:val="00D903EC"/>
    <w:rsid w:val="00D917AB"/>
    <w:rsid w:val="00D9356B"/>
    <w:rsid w:val="00D93F21"/>
    <w:rsid w:val="00D955E2"/>
    <w:rsid w:val="00D95DA3"/>
    <w:rsid w:val="00D96708"/>
    <w:rsid w:val="00D9771F"/>
    <w:rsid w:val="00DA0E6B"/>
    <w:rsid w:val="00DA1F2D"/>
    <w:rsid w:val="00DA3BF2"/>
    <w:rsid w:val="00DA3C40"/>
    <w:rsid w:val="00DA50A6"/>
    <w:rsid w:val="00DA70BA"/>
    <w:rsid w:val="00DA7CDD"/>
    <w:rsid w:val="00DB0FA3"/>
    <w:rsid w:val="00DB12B4"/>
    <w:rsid w:val="00DB233F"/>
    <w:rsid w:val="00DB299C"/>
    <w:rsid w:val="00DB3839"/>
    <w:rsid w:val="00DB38A2"/>
    <w:rsid w:val="00DB3FC8"/>
    <w:rsid w:val="00DB4070"/>
    <w:rsid w:val="00DB4249"/>
    <w:rsid w:val="00DB5B05"/>
    <w:rsid w:val="00DB6917"/>
    <w:rsid w:val="00DB6931"/>
    <w:rsid w:val="00DB69F8"/>
    <w:rsid w:val="00DB7174"/>
    <w:rsid w:val="00DC0163"/>
    <w:rsid w:val="00DC03A3"/>
    <w:rsid w:val="00DC03BF"/>
    <w:rsid w:val="00DC1D95"/>
    <w:rsid w:val="00DC2C68"/>
    <w:rsid w:val="00DD48AB"/>
    <w:rsid w:val="00DD48C2"/>
    <w:rsid w:val="00DD4AE9"/>
    <w:rsid w:val="00DD70E6"/>
    <w:rsid w:val="00DE0096"/>
    <w:rsid w:val="00DE02F3"/>
    <w:rsid w:val="00DE1F3C"/>
    <w:rsid w:val="00DE2274"/>
    <w:rsid w:val="00DE2287"/>
    <w:rsid w:val="00DE3250"/>
    <w:rsid w:val="00DE4B3A"/>
    <w:rsid w:val="00DE4BC3"/>
    <w:rsid w:val="00DE5E55"/>
    <w:rsid w:val="00DE6BAE"/>
    <w:rsid w:val="00DE7114"/>
    <w:rsid w:val="00DE7926"/>
    <w:rsid w:val="00DE7E61"/>
    <w:rsid w:val="00DF1647"/>
    <w:rsid w:val="00DF19DA"/>
    <w:rsid w:val="00DF2143"/>
    <w:rsid w:val="00DF3093"/>
    <w:rsid w:val="00DF3D9F"/>
    <w:rsid w:val="00DF3E09"/>
    <w:rsid w:val="00DF4957"/>
    <w:rsid w:val="00DF4A17"/>
    <w:rsid w:val="00DF54A5"/>
    <w:rsid w:val="00DF64F9"/>
    <w:rsid w:val="00DF6C85"/>
    <w:rsid w:val="00DF6CFF"/>
    <w:rsid w:val="00DF7DDF"/>
    <w:rsid w:val="00E00078"/>
    <w:rsid w:val="00E010C3"/>
    <w:rsid w:val="00E024F7"/>
    <w:rsid w:val="00E03016"/>
    <w:rsid w:val="00E04399"/>
    <w:rsid w:val="00E06802"/>
    <w:rsid w:val="00E07B49"/>
    <w:rsid w:val="00E1079D"/>
    <w:rsid w:val="00E10926"/>
    <w:rsid w:val="00E11209"/>
    <w:rsid w:val="00E11D96"/>
    <w:rsid w:val="00E1245D"/>
    <w:rsid w:val="00E1269B"/>
    <w:rsid w:val="00E12D4B"/>
    <w:rsid w:val="00E13182"/>
    <w:rsid w:val="00E13787"/>
    <w:rsid w:val="00E13ABA"/>
    <w:rsid w:val="00E14065"/>
    <w:rsid w:val="00E1427C"/>
    <w:rsid w:val="00E1443E"/>
    <w:rsid w:val="00E14A95"/>
    <w:rsid w:val="00E17850"/>
    <w:rsid w:val="00E20B82"/>
    <w:rsid w:val="00E20EA9"/>
    <w:rsid w:val="00E210D3"/>
    <w:rsid w:val="00E21DDC"/>
    <w:rsid w:val="00E230D7"/>
    <w:rsid w:val="00E24D9F"/>
    <w:rsid w:val="00E24E16"/>
    <w:rsid w:val="00E25BFB"/>
    <w:rsid w:val="00E26296"/>
    <w:rsid w:val="00E31750"/>
    <w:rsid w:val="00E32257"/>
    <w:rsid w:val="00E34678"/>
    <w:rsid w:val="00E3518B"/>
    <w:rsid w:val="00E35433"/>
    <w:rsid w:val="00E35B48"/>
    <w:rsid w:val="00E3640B"/>
    <w:rsid w:val="00E36AA8"/>
    <w:rsid w:val="00E40859"/>
    <w:rsid w:val="00E40D39"/>
    <w:rsid w:val="00E41014"/>
    <w:rsid w:val="00E41AB3"/>
    <w:rsid w:val="00E42AF8"/>
    <w:rsid w:val="00E42F89"/>
    <w:rsid w:val="00E45515"/>
    <w:rsid w:val="00E4607C"/>
    <w:rsid w:val="00E46084"/>
    <w:rsid w:val="00E4636A"/>
    <w:rsid w:val="00E46C46"/>
    <w:rsid w:val="00E47F3D"/>
    <w:rsid w:val="00E51128"/>
    <w:rsid w:val="00E511AC"/>
    <w:rsid w:val="00E52CE4"/>
    <w:rsid w:val="00E53A8C"/>
    <w:rsid w:val="00E558F3"/>
    <w:rsid w:val="00E56640"/>
    <w:rsid w:val="00E60C7D"/>
    <w:rsid w:val="00E611FD"/>
    <w:rsid w:val="00E63C65"/>
    <w:rsid w:val="00E641BA"/>
    <w:rsid w:val="00E67184"/>
    <w:rsid w:val="00E70761"/>
    <w:rsid w:val="00E71415"/>
    <w:rsid w:val="00E729F8"/>
    <w:rsid w:val="00E74739"/>
    <w:rsid w:val="00E750FF"/>
    <w:rsid w:val="00E76230"/>
    <w:rsid w:val="00E76973"/>
    <w:rsid w:val="00E76C6E"/>
    <w:rsid w:val="00E779A2"/>
    <w:rsid w:val="00E77D43"/>
    <w:rsid w:val="00E80FE7"/>
    <w:rsid w:val="00E8182D"/>
    <w:rsid w:val="00E81A35"/>
    <w:rsid w:val="00E857B8"/>
    <w:rsid w:val="00E86045"/>
    <w:rsid w:val="00E8661F"/>
    <w:rsid w:val="00E86CF5"/>
    <w:rsid w:val="00E8736B"/>
    <w:rsid w:val="00E90B7B"/>
    <w:rsid w:val="00E913DF"/>
    <w:rsid w:val="00E91A1E"/>
    <w:rsid w:val="00E91F1B"/>
    <w:rsid w:val="00E92CBA"/>
    <w:rsid w:val="00E9361F"/>
    <w:rsid w:val="00E93A1B"/>
    <w:rsid w:val="00E94B84"/>
    <w:rsid w:val="00E955CF"/>
    <w:rsid w:val="00E958BB"/>
    <w:rsid w:val="00E96196"/>
    <w:rsid w:val="00E9633A"/>
    <w:rsid w:val="00E96427"/>
    <w:rsid w:val="00EA2586"/>
    <w:rsid w:val="00EA2E38"/>
    <w:rsid w:val="00EA4499"/>
    <w:rsid w:val="00EA4A6E"/>
    <w:rsid w:val="00EA67D8"/>
    <w:rsid w:val="00EA6BCF"/>
    <w:rsid w:val="00EB02ED"/>
    <w:rsid w:val="00EB0F56"/>
    <w:rsid w:val="00EB1419"/>
    <w:rsid w:val="00EB15AE"/>
    <w:rsid w:val="00EB3035"/>
    <w:rsid w:val="00EB4298"/>
    <w:rsid w:val="00EB6019"/>
    <w:rsid w:val="00EB6314"/>
    <w:rsid w:val="00EB663E"/>
    <w:rsid w:val="00EB6F19"/>
    <w:rsid w:val="00EC0CF2"/>
    <w:rsid w:val="00EC0E30"/>
    <w:rsid w:val="00EC1A9B"/>
    <w:rsid w:val="00EC54D7"/>
    <w:rsid w:val="00EC6710"/>
    <w:rsid w:val="00EC7618"/>
    <w:rsid w:val="00ED0142"/>
    <w:rsid w:val="00ED019E"/>
    <w:rsid w:val="00ED01EF"/>
    <w:rsid w:val="00ED0FE3"/>
    <w:rsid w:val="00ED347D"/>
    <w:rsid w:val="00ED5095"/>
    <w:rsid w:val="00ED5B4F"/>
    <w:rsid w:val="00ED650F"/>
    <w:rsid w:val="00ED7222"/>
    <w:rsid w:val="00ED745C"/>
    <w:rsid w:val="00EE18D5"/>
    <w:rsid w:val="00EE3027"/>
    <w:rsid w:val="00EE5300"/>
    <w:rsid w:val="00EE6029"/>
    <w:rsid w:val="00EE6150"/>
    <w:rsid w:val="00EE78C2"/>
    <w:rsid w:val="00EF032E"/>
    <w:rsid w:val="00EF04C3"/>
    <w:rsid w:val="00EF088B"/>
    <w:rsid w:val="00EF1F5F"/>
    <w:rsid w:val="00EF2ACA"/>
    <w:rsid w:val="00EF4215"/>
    <w:rsid w:val="00EF5123"/>
    <w:rsid w:val="00EF5502"/>
    <w:rsid w:val="00EF5711"/>
    <w:rsid w:val="00EF63CB"/>
    <w:rsid w:val="00EF6F96"/>
    <w:rsid w:val="00EF70D2"/>
    <w:rsid w:val="00EF759F"/>
    <w:rsid w:val="00EF77FF"/>
    <w:rsid w:val="00EF7876"/>
    <w:rsid w:val="00F008DA"/>
    <w:rsid w:val="00F01C2C"/>
    <w:rsid w:val="00F029F5"/>
    <w:rsid w:val="00F02B32"/>
    <w:rsid w:val="00F03002"/>
    <w:rsid w:val="00F03C5D"/>
    <w:rsid w:val="00F03C82"/>
    <w:rsid w:val="00F043FC"/>
    <w:rsid w:val="00F044E1"/>
    <w:rsid w:val="00F04806"/>
    <w:rsid w:val="00F055CA"/>
    <w:rsid w:val="00F05E6F"/>
    <w:rsid w:val="00F102A6"/>
    <w:rsid w:val="00F1130B"/>
    <w:rsid w:val="00F12F57"/>
    <w:rsid w:val="00F157D7"/>
    <w:rsid w:val="00F203B0"/>
    <w:rsid w:val="00F217C2"/>
    <w:rsid w:val="00F22280"/>
    <w:rsid w:val="00F22CA4"/>
    <w:rsid w:val="00F23FC1"/>
    <w:rsid w:val="00F23FF4"/>
    <w:rsid w:val="00F245CE"/>
    <w:rsid w:val="00F256BB"/>
    <w:rsid w:val="00F26347"/>
    <w:rsid w:val="00F26814"/>
    <w:rsid w:val="00F269BF"/>
    <w:rsid w:val="00F27A8E"/>
    <w:rsid w:val="00F30261"/>
    <w:rsid w:val="00F30525"/>
    <w:rsid w:val="00F3258A"/>
    <w:rsid w:val="00F3586F"/>
    <w:rsid w:val="00F35E97"/>
    <w:rsid w:val="00F36853"/>
    <w:rsid w:val="00F36D38"/>
    <w:rsid w:val="00F37873"/>
    <w:rsid w:val="00F4048F"/>
    <w:rsid w:val="00F407CD"/>
    <w:rsid w:val="00F409FD"/>
    <w:rsid w:val="00F4240C"/>
    <w:rsid w:val="00F44521"/>
    <w:rsid w:val="00F45502"/>
    <w:rsid w:val="00F45DC4"/>
    <w:rsid w:val="00F471BC"/>
    <w:rsid w:val="00F475D2"/>
    <w:rsid w:val="00F47D05"/>
    <w:rsid w:val="00F47F4B"/>
    <w:rsid w:val="00F50268"/>
    <w:rsid w:val="00F53CA6"/>
    <w:rsid w:val="00F5404C"/>
    <w:rsid w:val="00F5465F"/>
    <w:rsid w:val="00F549F8"/>
    <w:rsid w:val="00F565F7"/>
    <w:rsid w:val="00F612DF"/>
    <w:rsid w:val="00F63AD3"/>
    <w:rsid w:val="00F63FF2"/>
    <w:rsid w:val="00F645CD"/>
    <w:rsid w:val="00F66F69"/>
    <w:rsid w:val="00F67965"/>
    <w:rsid w:val="00F710B5"/>
    <w:rsid w:val="00F715BC"/>
    <w:rsid w:val="00F73C9F"/>
    <w:rsid w:val="00F75A99"/>
    <w:rsid w:val="00F75B98"/>
    <w:rsid w:val="00F75DD3"/>
    <w:rsid w:val="00F76D30"/>
    <w:rsid w:val="00F7798C"/>
    <w:rsid w:val="00F77F50"/>
    <w:rsid w:val="00F805D0"/>
    <w:rsid w:val="00F80601"/>
    <w:rsid w:val="00F82192"/>
    <w:rsid w:val="00F8303E"/>
    <w:rsid w:val="00F8482E"/>
    <w:rsid w:val="00F84A08"/>
    <w:rsid w:val="00F85277"/>
    <w:rsid w:val="00F85F36"/>
    <w:rsid w:val="00F908D7"/>
    <w:rsid w:val="00F927DC"/>
    <w:rsid w:val="00F941CF"/>
    <w:rsid w:val="00F94B32"/>
    <w:rsid w:val="00F94EA1"/>
    <w:rsid w:val="00F96C51"/>
    <w:rsid w:val="00F97E82"/>
    <w:rsid w:val="00FA0818"/>
    <w:rsid w:val="00FA11A5"/>
    <w:rsid w:val="00FA402E"/>
    <w:rsid w:val="00FA48F1"/>
    <w:rsid w:val="00FA4B25"/>
    <w:rsid w:val="00FA53B8"/>
    <w:rsid w:val="00FA6914"/>
    <w:rsid w:val="00FA77FE"/>
    <w:rsid w:val="00FB3382"/>
    <w:rsid w:val="00FB40C6"/>
    <w:rsid w:val="00FB6A3C"/>
    <w:rsid w:val="00FB71FB"/>
    <w:rsid w:val="00FB727B"/>
    <w:rsid w:val="00FB72E2"/>
    <w:rsid w:val="00FC0CCD"/>
    <w:rsid w:val="00FC2E2A"/>
    <w:rsid w:val="00FC318C"/>
    <w:rsid w:val="00FC4938"/>
    <w:rsid w:val="00FC5FDA"/>
    <w:rsid w:val="00FC6AB3"/>
    <w:rsid w:val="00FC6C9E"/>
    <w:rsid w:val="00FC7438"/>
    <w:rsid w:val="00FC7C2F"/>
    <w:rsid w:val="00FD1235"/>
    <w:rsid w:val="00FD17DE"/>
    <w:rsid w:val="00FD1A9D"/>
    <w:rsid w:val="00FD6B3B"/>
    <w:rsid w:val="00FE028B"/>
    <w:rsid w:val="00FE2737"/>
    <w:rsid w:val="00FE30A3"/>
    <w:rsid w:val="00FE3970"/>
    <w:rsid w:val="00FE4F1B"/>
    <w:rsid w:val="00FE5A42"/>
    <w:rsid w:val="00FE6B1B"/>
    <w:rsid w:val="00FE6C83"/>
    <w:rsid w:val="00FE7955"/>
    <w:rsid w:val="00FE7998"/>
    <w:rsid w:val="00FE79E3"/>
    <w:rsid w:val="00FF22F8"/>
    <w:rsid w:val="00FF301C"/>
    <w:rsid w:val="00FF3859"/>
    <w:rsid w:val="00FF4161"/>
    <w:rsid w:val="00FF5006"/>
    <w:rsid w:val="00FF5A57"/>
    <w:rsid w:val="00FF63C5"/>
    <w:rsid w:val="00FF787D"/>
    <w:rsid w:val="00FF79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986C9"/>
  <w15:docId w15:val="{53DB17AA-FADA-4A5C-BF76-EB2DAE97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EC7"/>
    <w:pPr>
      <w:spacing w:line="480" w:lineRule="auto"/>
      <w:jc w:val="both"/>
    </w:pPr>
    <w:rPr>
      <w:rFonts w:ascii="Times New Roman" w:hAnsi="Times New Roman"/>
      <w:sz w:val="26"/>
      <w:szCs w:val="22"/>
      <w:lang w:val="en-ZA"/>
    </w:rPr>
  </w:style>
  <w:style w:type="paragraph" w:styleId="Heading2">
    <w:name w:val="heading 2"/>
    <w:basedOn w:val="Normal"/>
    <w:next w:val="Normal"/>
    <w:link w:val="Heading2Char"/>
    <w:uiPriority w:val="9"/>
    <w:semiHidden/>
    <w:qFormat/>
    <w:rsid w:val="00AF1647"/>
    <w:pPr>
      <w:keepNext/>
      <w:keepLines/>
      <w:spacing w:before="40"/>
      <w:outlineLvl w:val="1"/>
    </w:pPr>
    <w:rPr>
      <w:rFonts w:asciiTheme="majorHAnsi" w:eastAsiaTheme="majorEastAsia" w:hAnsiTheme="majorHAnsi" w:cstheme="majorBidi"/>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next w:val="JUDGMENTCONTINUED"/>
    <w:link w:val="JUDGMENTNUMBEREDChar"/>
    <w:qFormat/>
    <w:rsid w:val="00C63EC7"/>
    <w:pPr>
      <w:numPr>
        <w:numId w:val="1"/>
      </w:numPr>
      <w:spacing w:line="360" w:lineRule="auto"/>
      <w:ind w:left="0" w:firstLine="0"/>
    </w:pPr>
  </w:style>
  <w:style w:type="paragraph" w:customStyle="1" w:styleId="JUDGMENTCONTINUED">
    <w:name w:val="JUDGMENT CONTINUED"/>
    <w:basedOn w:val="JUDGMENTNUMBERED"/>
    <w:next w:val="JUDGMENTNUMBERED"/>
    <w:qFormat/>
    <w:rsid w:val="00C63EC7"/>
    <w:pPr>
      <w:numPr>
        <w:numId w:val="0"/>
      </w:numPr>
    </w:pPr>
  </w:style>
  <w:style w:type="character" w:customStyle="1" w:styleId="JUDGMENTNUMBEREDChar">
    <w:name w:val="JUDGMENT NUMBERED Char"/>
    <w:basedOn w:val="DefaultParagraphFont"/>
    <w:link w:val="JUDGMENTNUMBERED"/>
    <w:rsid w:val="00C63EC7"/>
    <w:rPr>
      <w:rFonts w:ascii="Times New Roman" w:hAnsi="Times New Roman"/>
      <w:sz w:val="26"/>
      <w:szCs w:val="22"/>
      <w:lang w:val="en-ZA"/>
    </w:rPr>
  </w:style>
  <w:style w:type="paragraph" w:customStyle="1" w:styleId="QUOTATION">
    <w:name w:val="QUOTATION"/>
    <w:basedOn w:val="Normal"/>
    <w:next w:val="JUDGMENTCONTINUED"/>
    <w:qFormat/>
    <w:rsid w:val="00C63EC7"/>
    <w:pPr>
      <w:spacing w:line="360" w:lineRule="auto"/>
      <w:ind w:left="720" w:right="720"/>
    </w:pPr>
    <w:rPr>
      <w:sz w:val="22"/>
    </w:rPr>
  </w:style>
  <w:style w:type="paragraph" w:customStyle="1" w:styleId="QUOTEINQUOTE">
    <w:name w:val="QUOTE IN QUOTE"/>
    <w:basedOn w:val="QUOTATION"/>
    <w:next w:val="QUOTATION"/>
    <w:qFormat/>
    <w:rsid w:val="00C63EC7"/>
    <w:pPr>
      <w:ind w:left="1440" w:right="1440"/>
    </w:pPr>
  </w:style>
  <w:style w:type="paragraph" w:customStyle="1" w:styleId="FootnoteText1">
    <w:name w:val="Footnote Text1"/>
    <w:basedOn w:val="Normal"/>
    <w:qFormat/>
    <w:rsid w:val="00C63EC7"/>
    <w:pPr>
      <w:spacing w:after="120" w:line="240" w:lineRule="auto"/>
    </w:pPr>
    <w:rPr>
      <w:sz w:val="20"/>
    </w:rPr>
  </w:style>
  <w:style w:type="paragraph" w:styleId="ListParagraph">
    <w:name w:val="List Paragraph"/>
    <w:basedOn w:val="Normal"/>
    <w:uiPriority w:val="34"/>
    <w:qFormat/>
    <w:rsid w:val="00C63EC7"/>
    <w:pPr>
      <w:ind w:left="720"/>
      <w:contextualSpacing/>
    </w:p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r"/>
    <w:basedOn w:val="FootnoteText1"/>
    <w:link w:val="FootnoteTextChar"/>
    <w:uiPriority w:val="99"/>
    <w:unhideWhenUsed/>
    <w:qFormat/>
    <w:rsid w:val="00CB63EA"/>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qFormat/>
    <w:rsid w:val="00CB63EA"/>
    <w:rPr>
      <w:rFonts w:ascii="Times New Roman" w:hAnsi="Times New Roman"/>
      <w:szCs w:val="22"/>
      <w:lang w:val="en-ZA"/>
    </w:rPr>
  </w:style>
  <w:style w:type="character" w:styleId="FootnoteReference">
    <w:name w:val="footnote reference"/>
    <w:aliases w:val="Ref,de nota al pie,註腳內容,Footnotes refss,Appel note de bas de page,(NECG) Footnote Reference,fr,Footnote Reference + Superscript,Footnote symbol,Style 12,Footnote Reference in text,Footnote Reference Superscript,o,Style 4,Footnote"/>
    <w:basedOn w:val="DefaultParagraphFont"/>
    <w:uiPriority w:val="99"/>
    <w:unhideWhenUsed/>
    <w:qFormat/>
    <w:rsid w:val="00E4607C"/>
    <w:rPr>
      <w:vertAlign w:val="superscript"/>
    </w:rPr>
  </w:style>
  <w:style w:type="paragraph" w:customStyle="1" w:styleId="QUOTEINFOOTNOTE">
    <w:name w:val="QUOTE IN FOOTNOTE"/>
    <w:basedOn w:val="FootnoteText1"/>
    <w:next w:val="FootnoteText1"/>
    <w:qFormat/>
    <w:rsid w:val="00C63EC7"/>
    <w:pPr>
      <w:ind w:left="720" w:right="720"/>
    </w:pPr>
  </w:style>
  <w:style w:type="paragraph" w:styleId="Header">
    <w:name w:val="header"/>
    <w:basedOn w:val="Normal"/>
    <w:link w:val="HeaderChar"/>
    <w:unhideWhenUsed/>
    <w:rsid w:val="008C727F"/>
    <w:pPr>
      <w:tabs>
        <w:tab w:val="center" w:pos="4680"/>
        <w:tab w:val="right" w:pos="9360"/>
      </w:tabs>
      <w:spacing w:line="240" w:lineRule="auto"/>
    </w:pPr>
  </w:style>
  <w:style w:type="character" w:customStyle="1" w:styleId="HeaderChar">
    <w:name w:val="Header Char"/>
    <w:basedOn w:val="DefaultParagraphFont"/>
    <w:link w:val="Header"/>
    <w:uiPriority w:val="99"/>
    <w:rsid w:val="008C727F"/>
    <w:rPr>
      <w:rFonts w:ascii="Times New Roman" w:hAnsi="Times New Roman"/>
      <w:sz w:val="26"/>
    </w:rPr>
  </w:style>
  <w:style w:type="paragraph" w:styleId="Footer">
    <w:name w:val="footer"/>
    <w:basedOn w:val="Normal"/>
    <w:link w:val="FooterChar"/>
    <w:uiPriority w:val="99"/>
    <w:unhideWhenUsed/>
    <w:rsid w:val="008C727F"/>
    <w:pPr>
      <w:tabs>
        <w:tab w:val="center" w:pos="4680"/>
        <w:tab w:val="right" w:pos="9360"/>
      </w:tabs>
      <w:spacing w:line="240" w:lineRule="auto"/>
    </w:pPr>
  </w:style>
  <w:style w:type="character" w:customStyle="1" w:styleId="FooterChar">
    <w:name w:val="Footer Char"/>
    <w:basedOn w:val="DefaultParagraphFont"/>
    <w:link w:val="Footer"/>
    <w:uiPriority w:val="99"/>
    <w:rsid w:val="008C727F"/>
    <w:rPr>
      <w:rFonts w:ascii="Times New Roman" w:hAnsi="Times New Roman"/>
      <w:sz w:val="26"/>
    </w:rPr>
  </w:style>
  <w:style w:type="paragraph" w:styleId="BalloonText">
    <w:name w:val="Balloon Text"/>
    <w:basedOn w:val="Normal"/>
    <w:link w:val="BalloonTextChar"/>
    <w:uiPriority w:val="99"/>
    <w:semiHidden/>
    <w:unhideWhenUsed/>
    <w:rsid w:val="008C72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27F"/>
    <w:rPr>
      <w:rFonts w:ascii="Tahoma" w:hAnsi="Tahoma" w:cs="Tahoma"/>
      <w:sz w:val="16"/>
      <w:szCs w:val="16"/>
    </w:rPr>
  </w:style>
  <w:style w:type="paragraph" w:styleId="DocumentMap">
    <w:name w:val="Document Map"/>
    <w:basedOn w:val="Normal"/>
    <w:link w:val="DocumentMapChar"/>
    <w:semiHidden/>
    <w:rsid w:val="00860C4E"/>
    <w:pPr>
      <w:shd w:val="clear" w:color="auto" w:fill="000080"/>
      <w:spacing w:line="240" w:lineRule="auto"/>
    </w:pPr>
    <w:rPr>
      <w:rFonts w:ascii="Tahoma" w:eastAsia="Times New Roman" w:hAnsi="Tahoma" w:cs="Tahoma"/>
      <w:szCs w:val="24"/>
      <w:lang w:eastAsia="en-ZA"/>
    </w:rPr>
  </w:style>
  <w:style w:type="character" w:customStyle="1" w:styleId="DocumentMapChar">
    <w:name w:val="Document Map Char"/>
    <w:basedOn w:val="DefaultParagraphFont"/>
    <w:link w:val="DocumentMap"/>
    <w:semiHidden/>
    <w:rsid w:val="00860C4E"/>
    <w:rPr>
      <w:rFonts w:ascii="Tahoma" w:eastAsia="Times New Roman" w:hAnsi="Tahoma" w:cs="Tahoma"/>
      <w:sz w:val="26"/>
      <w:szCs w:val="24"/>
      <w:shd w:val="clear" w:color="auto" w:fill="000080"/>
      <w:lang w:val="en-ZA" w:eastAsia="en-ZA"/>
    </w:rPr>
  </w:style>
  <w:style w:type="character" w:styleId="PageNumber">
    <w:name w:val="page number"/>
    <w:basedOn w:val="DefaultParagraphFont"/>
    <w:rsid w:val="00860C4E"/>
  </w:style>
  <w:style w:type="paragraph" w:customStyle="1" w:styleId="List1">
    <w:name w:val="List1"/>
    <w:basedOn w:val="JUDGMENTNUMBERED"/>
    <w:link w:val="LISTChar"/>
    <w:qFormat/>
    <w:rsid w:val="00C63EC7"/>
    <w:pPr>
      <w:numPr>
        <w:numId w:val="0"/>
      </w:numPr>
      <w:ind w:left="1440" w:hanging="720"/>
    </w:pPr>
  </w:style>
  <w:style w:type="character" w:customStyle="1" w:styleId="LISTChar">
    <w:name w:val="LIST Char"/>
    <w:basedOn w:val="JUDGMENTNUMBEREDChar"/>
    <w:link w:val="List1"/>
    <w:rsid w:val="00C63EC7"/>
    <w:rPr>
      <w:rFonts w:ascii="Times New Roman" w:hAnsi="Times New Roman"/>
      <w:sz w:val="26"/>
      <w:szCs w:val="22"/>
      <w:lang w:val="en-ZA"/>
    </w:rPr>
  </w:style>
  <w:style w:type="paragraph" w:customStyle="1" w:styleId="HEADING">
    <w:name w:val="HEADING"/>
    <w:basedOn w:val="JUDGMENTNUMBERED"/>
    <w:next w:val="JUDGMENTNUMBERED"/>
    <w:link w:val="HEADINGChar"/>
    <w:qFormat/>
    <w:rsid w:val="00C63EC7"/>
    <w:pPr>
      <w:keepNext/>
      <w:numPr>
        <w:numId w:val="0"/>
      </w:numPr>
      <w:spacing w:after="120"/>
    </w:pPr>
    <w:rPr>
      <w:i/>
    </w:rPr>
  </w:style>
  <w:style w:type="character" w:customStyle="1" w:styleId="HEADINGChar">
    <w:name w:val="HEADING Char"/>
    <w:basedOn w:val="JUDGMENTNUMBEREDChar"/>
    <w:link w:val="HEADING"/>
    <w:rsid w:val="00C63EC7"/>
    <w:rPr>
      <w:rFonts w:ascii="Times New Roman" w:hAnsi="Times New Roman"/>
      <w:i/>
      <w:sz w:val="26"/>
      <w:szCs w:val="22"/>
      <w:lang w:val="en-ZA"/>
    </w:rPr>
  </w:style>
  <w:style w:type="paragraph" w:customStyle="1" w:styleId="COUNSELDETAILS">
    <w:name w:val="COUNSEL DETAILS"/>
    <w:basedOn w:val="Normal"/>
    <w:link w:val="COUNSELDETAILSChar"/>
    <w:rsid w:val="00CC158D"/>
    <w:pPr>
      <w:spacing w:line="240" w:lineRule="auto"/>
    </w:pPr>
    <w:rPr>
      <w:szCs w:val="26"/>
    </w:rPr>
  </w:style>
  <w:style w:type="character" w:customStyle="1" w:styleId="COUNSELDETAILSChar">
    <w:name w:val="COUNSEL DETAILS Char"/>
    <w:basedOn w:val="DefaultParagraphFont"/>
    <w:link w:val="COUNSELDETAILS"/>
    <w:rsid w:val="00CC158D"/>
    <w:rPr>
      <w:rFonts w:ascii="Times New Roman" w:hAnsi="Times New Roman"/>
      <w:sz w:val="26"/>
      <w:szCs w:val="26"/>
      <w:lang w:val="en-ZA"/>
    </w:rPr>
  </w:style>
  <w:style w:type="paragraph" w:customStyle="1" w:styleId="ORDER">
    <w:name w:val="ORDER"/>
    <w:basedOn w:val="JUDGMENTNUMBERED"/>
    <w:link w:val="ORDERChar"/>
    <w:qFormat/>
    <w:rsid w:val="00C63EC7"/>
    <w:pPr>
      <w:numPr>
        <w:numId w:val="0"/>
      </w:numPr>
      <w:ind w:left="1440" w:hanging="720"/>
    </w:pPr>
  </w:style>
  <w:style w:type="character" w:customStyle="1" w:styleId="ORDERChar">
    <w:name w:val="ORDER Char"/>
    <w:basedOn w:val="JUDGMENTNUMBEREDChar"/>
    <w:link w:val="ORDER"/>
    <w:rsid w:val="00C63EC7"/>
    <w:rPr>
      <w:rFonts w:ascii="Times New Roman" w:hAnsi="Times New Roman"/>
      <w:sz w:val="26"/>
      <w:szCs w:val="22"/>
      <w:lang w:val="en-ZA"/>
    </w:rPr>
  </w:style>
  <w:style w:type="paragraph" w:customStyle="1" w:styleId="BODYNON-NUMBERED">
    <w:name w:val="BODY NON-NUMBERED"/>
    <w:basedOn w:val="Normal"/>
    <w:link w:val="BODYNON-NUMBEREDChar"/>
    <w:qFormat/>
    <w:rsid w:val="007B5814"/>
    <w:pPr>
      <w:tabs>
        <w:tab w:val="left" w:pos="680"/>
      </w:tabs>
      <w:spacing w:after="240" w:line="276" w:lineRule="auto"/>
    </w:pPr>
  </w:style>
  <w:style w:type="character" w:customStyle="1" w:styleId="BODYNON-NUMBEREDChar">
    <w:name w:val="BODY NON-NUMBERED Char"/>
    <w:basedOn w:val="DefaultParagraphFont"/>
    <w:link w:val="BODYNON-NUMBERED"/>
    <w:rsid w:val="007B5814"/>
    <w:rPr>
      <w:rFonts w:ascii="Times New Roman" w:hAnsi="Times New Roman"/>
      <w:sz w:val="26"/>
      <w:szCs w:val="22"/>
      <w:lang w:val="en-ZA"/>
    </w:rPr>
  </w:style>
  <w:style w:type="character" w:customStyle="1" w:styleId="Heading2Char">
    <w:name w:val="Heading 2 Char"/>
    <w:basedOn w:val="DefaultParagraphFont"/>
    <w:link w:val="Heading2"/>
    <w:uiPriority w:val="9"/>
    <w:semiHidden/>
    <w:rsid w:val="00AF1647"/>
    <w:rPr>
      <w:rFonts w:asciiTheme="majorHAnsi" w:eastAsiaTheme="majorEastAsia" w:hAnsiTheme="majorHAnsi" w:cstheme="majorBidi"/>
      <w:color w:val="365F91" w:themeColor="accent1" w:themeShade="BF"/>
      <w:sz w:val="26"/>
      <w:szCs w:val="26"/>
      <w:lang w:val="en-ZA"/>
    </w:rPr>
  </w:style>
  <w:style w:type="character" w:customStyle="1" w:styleId="CommentTextChar">
    <w:name w:val="Comment Text Char"/>
    <w:basedOn w:val="DefaultParagraphFont"/>
    <w:link w:val="CommentText"/>
    <w:uiPriority w:val="99"/>
    <w:rsid w:val="00AF1647"/>
    <w:rPr>
      <w:rFonts w:ascii="Times New Roman" w:hAnsi="Times New Roman"/>
      <w:lang w:val="en-ZA"/>
    </w:rPr>
  </w:style>
  <w:style w:type="paragraph" w:styleId="CommentText">
    <w:name w:val="annotation text"/>
    <w:basedOn w:val="Normal"/>
    <w:link w:val="CommentTextChar"/>
    <w:uiPriority w:val="99"/>
    <w:unhideWhenUsed/>
    <w:rsid w:val="00AF1647"/>
    <w:pPr>
      <w:spacing w:line="240" w:lineRule="auto"/>
    </w:pPr>
    <w:rPr>
      <w:sz w:val="20"/>
      <w:szCs w:val="20"/>
    </w:rPr>
  </w:style>
  <w:style w:type="character" w:customStyle="1" w:styleId="CommentSubjectChar">
    <w:name w:val="Comment Subject Char"/>
    <w:basedOn w:val="CommentTextChar"/>
    <w:link w:val="CommentSubject"/>
    <w:uiPriority w:val="99"/>
    <w:semiHidden/>
    <w:rsid w:val="00AF1647"/>
    <w:rPr>
      <w:rFonts w:ascii="Times New Roman" w:hAnsi="Times New Roman"/>
      <w:b/>
      <w:bCs/>
      <w:lang w:val="en-ZA"/>
    </w:rPr>
  </w:style>
  <w:style w:type="paragraph" w:styleId="CommentSubject">
    <w:name w:val="annotation subject"/>
    <w:basedOn w:val="CommentText"/>
    <w:next w:val="CommentText"/>
    <w:link w:val="CommentSubjectChar"/>
    <w:uiPriority w:val="99"/>
    <w:semiHidden/>
    <w:unhideWhenUsed/>
    <w:rsid w:val="00AF1647"/>
    <w:rPr>
      <w:b/>
      <w:bCs/>
    </w:rPr>
  </w:style>
  <w:style w:type="character" w:styleId="CommentReference">
    <w:name w:val="annotation reference"/>
    <w:basedOn w:val="DefaultParagraphFont"/>
    <w:uiPriority w:val="99"/>
    <w:semiHidden/>
    <w:unhideWhenUsed/>
    <w:rsid w:val="000725D4"/>
    <w:rPr>
      <w:sz w:val="16"/>
      <w:szCs w:val="16"/>
    </w:rPr>
  </w:style>
  <w:style w:type="character" w:styleId="Hyperlink">
    <w:name w:val="Hyperlink"/>
    <w:basedOn w:val="DefaultParagraphFont"/>
    <w:uiPriority w:val="99"/>
    <w:unhideWhenUsed/>
    <w:rsid w:val="00377F79"/>
    <w:rPr>
      <w:color w:val="0000FF" w:themeColor="hyperlink"/>
      <w:u w:val="single"/>
    </w:rPr>
  </w:style>
  <w:style w:type="character" w:customStyle="1" w:styleId="apple-converted-space">
    <w:name w:val="apple-converted-space"/>
    <w:basedOn w:val="DefaultParagraphFont"/>
    <w:rsid w:val="00B90CF9"/>
  </w:style>
  <w:style w:type="character" w:customStyle="1" w:styleId="highlight">
    <w:name w:val="highlight"/>
    <w:basedOn w:val="DefaultParagraphFont"/>
    <w:rsid w:val="00B90CF9"/>
  </w:style>
  <w:style w:type="paragraph" w:customStyle="1" w:styleId="m588661030481387790judgmentnumbered">
    <w:name w:val="m_588661030481387790judgmentnumbered"/>
    <w:basedOn w:val="Normal"/>
    <w:rsid w:val="00384E02"/>
    <w:pPr>
      <w:spacing w:before="100" w:beforeAutospacing="1" w:after="100" w:afterAutospacing="1" w:line="240" w:lineRule="auto"/>
      <w:jc w:val="left"/>
    </w:pPr>
    <w:rPr>
      <w:rFonts w:eastAsia="Times New Roman"/>
      <w:sz w:val="24"/>
      <w:szCs w:val="24"/>
      <w:lang w:eastAsia="en-GB"/>
    </w:rPr>
  </w:style>
  <w:style w:type="paragraph" w:customStyle="1" w:styleId="m588661030481387790judgmentcontinued">
    <w:name w:val="m_588661030481387790judgmentcontinued"/>
    <w:basedOn w:val="Normal"/>
    <w:rsid w:val="00384E02"/>
    <w:pPr>
      <w:spacing w:before="100" w:beforeAutospacing="1" w:after="100" w:afterAutospacing="1" w:line="240" w:lineRule="auto"/>
      <w:jc w:val="left"/>
    </w:pPr>
    <w:rPr>
      <w:rFonts w:eastAsia="Times New Roman"/>
      <w:sz w:val="24"/>
      <w:szCs w:val="24"/>
      <w:lang w:eastAsia="en-GB"/>
    </w:rPr>
  </w:style>
  <w:style w:type="paragraph" w:styleId="NormalWeb">
    <w:name w:val="Normal (Web)"/>
    <w:basedOn w:val="Normal"/>
    <w:uiPriority w:val="99"/>
    <w:semiHidden/>
    <w:unhideWhenUsed/>
    <w:rsid w:val="00C16639"/>
    <w:rPr>
      <w:sz w:val="24"/>
      <w:szCs w:val="24"/>
    </w:rPr>
  </w:style>
  <w:style w:type="character" w:customStyle="1" w:styleId="UnresolvedMention1">
    <w:name w:val="Unresolved Mention1"/>
    <w:basedOn w:val="DefaultParagraphFont"/>
    <w:uiPriority w:val="99"/>
    <w:semiHidden/>
    <w:unhideWhenUsed/>
    <w:rsid w:val="00087368"/>
    <w:rPr>
      <w:color w:val="605E5C"/>
      <w:shd w:val="clear" w:color="auto" w:fill="E1DFDD"/>
    </w:rPr>
  </w:style>
  <w:style w:type="character" w:customStyle="1" w:styleId="UnresolvedMention2">
    <w:name w:val="Unresolved Mention2"/>
    <w:basedOn w:val="DefaultParagraphFont"/>
    <w:uiPriority w:val="99"/>
    <w:semiHidden/>
    <w:unhideWhenUsed/>
    <w:rsid w:val="008D66C0"/>
    <w:rPr>
      <w:color w:val="605E5C"/>
      <w:shd w:val="clear" w:color="auto" w:fill="E1DFDD"/>
    </w:rPr>
  </w:style>
  <w:style w:type="character" w:styleId="FollowedHyperlink">
    <w:name w:val="FollowedHyperlink"/>
    <w:basedOn w:val="DefaultParagraphFont"/>
    <w:uiPriority w:val="99"/>
    <w:semiHidden/>
    <w:unhideWhenUsed/>
    <w:rsid w:val="008D66C0"/>
    <w:rPr>
      <w:color w:val="800080" w:themeColor="followedHyperlink"/>
      <w:u w:val="single"/>
    </w:rPr>
  </w:style>
  <w:style w:type="paragraph" w:styleId="Revision">
    <w:name w:val="Revision"/>
    <w:hidden/>
    <w:uiPriority w:val="99"/>
    <w:semiHidden/>
    <w:rsid w:val="00D9771F"/>
    <w:rPr>
      <w:rFonts w:ascii="Times New Roman" w:hAnsi="Times New Roman"/>
      <w:sz w:val="26"/>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89">
      <w:bodyDiv w:val="1"/>
      <w:marLeft w:val="0"/>
      <w:marRight w:val="0"/>
      <w:marTop w:val="0"/>
      <w:marBottom w:val="0"/>
      <w:divBdr>
        <w:top w:val="none" w:sz="0" w:space="0" w:color="auto"/>
        <w:left w:val="none" w:sz="0" w:space="0" w:color="auto"/>
        <w:bottom w:val="none" w:sz="0" w:space="0" w:color="auto"/>
        <w:right w:val="none" w:sz="0" w:space="0" w:color="auto"/>
      </w:divBdr>
      <w:divsChild>
        <w:div w:id="341862694">
          <w:marLeft w:val="0"/>
          <w:marRight w:val="0"/>
          <w:marTop w:val="0"/>
          <w:marBottom w:val="0"/>
          <w:divBdr>
            <w:top w:val="none" w:sz="0" w:space="0" w:color="auto"/>
            <w:left w:val="none" w:sz="0" w:space="0" w:color="auto"/>
            <w:bottom w:val="none" w:sz="0" w:space="0" w:color="auto"/>
            <w:right w:val="none" w:sz="0" w:space="0" w:color="auto"/>
          </w:divBdr>
          <w:divsChild>
            <w:div w:id="2127382687">
              <w:marLeft w:val="0"/>
              <w:marRight w:val="0"/>
              <w:marTop w:val="0"/>
              <w:marBottom w:val="0"/>
              <w:divBdr>
                <w:top w:val="none" w:sz="0" w:space="0" w:color="auto"/>
                <w:left w:val="none" w:sz="0" w:space="0" w:color="auto"/>
                <w:bottom w:val="none" w:sz="0" w:space="0" w:color="auto"/>
                <w:right w:val="none" w:sz="0" w:space="0" w:color="auto"/>
              </w:divBdr>
              <w:divsChild>
                <w:div w:id="1882402512">
                  <w:marLeft w:val="0"/>
                  <w:marRight w:val="0"/>
                  <w:marTop w:val="0"/>
                  <w:marBottom w:val="0"/>
                  <w:divBdr>
                    <w:top w:val="none" w:sz="0" w:space="0" w:color="auto"/>
                    <w:left w:val="none" w:sz="0" w:space="0" w:color="auto"/>
                    <w:bottom w:val="none" w:sz="0" w:space="0" w:color="auto"/>
                    <w:right w:val="none" w:sz="0" w:space="0" w:color="auto"/>
                  </w:divBdr>
                  <w:divsChild>
                    <w:div w:id="8832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5279">
      <w:bodyDiv w:val="1"/>
      <w:marLeft w:val="0"/>
      <w:marRight w:val="0"/>
      <w:marTop w:val="0"/>
      <w:marBottom w:val="0"/>
      <w:divBdr>
        <w:top w:val="none" w:sz="0" w:space="0" w:color="auto"/>
        <w:left w:val="none" w:sz="0" w:space="0" w:color="auto"/>
        <w:bottom w:val="none" w:sz="0" w:space="0" w:color="auto"/>
        <w:right w:val="none" w:sz="0" w:space="0" w:color="auto"/>
      </w:divBdr>
    </w:div>
    <w:div w:id="38408025">
      <w:bodyDiv w:val="1"/>
      <w:marLeft w:val="0"/>
      <w:marRight w:val="0"/>
      <w:marTop w:val="0"/>
      <w:marBottom w:val="0"/>
      <w:divBdr>
        <w:top w:val="none" w:sz="0" w:space="0" w:color="auto"/>
        <w:left w:val="none" w:sz="0" w:space="0" w:color="auto"/>
        <w:bottom w:val="none" w:sz="0" w:space="0" w:color="auto"/>
        <w:right w:val="none" w:sz="0" w:space="0" w:color="auto"/>
      </w:divBdr>
    </w:div>
    <w:div w:id="57822621">
      <w:bodyDiv w:val="1"/>
      <w:marLeft w:val="0"/>
      <w:marRight w:val="0"/>
      <w:marTop w:val="0"/>
      <w:marBottom w:val="0"/>
      <w:divBdr>
        <w:top w:val="none" w:sz="0" w:space="0" w:color="auto"/>
        <w:left w:val="none" w:sz="0" w:space="0" w:color="auto"/>
        <w:bottom w:val="none" w:sz="0" w:space="0" w:color="auto"/>
        <w:right w:val="none" w:sz="0" w:space="0" w:color="auto"/>
      </w:divBdr>
    </w:div>
    <w:div w:id="60493015">
      <w:bodyDiv w:val="1"/>
      <w:marLeft w:val="0"/>
      <w:marRight w:val="0"/>
      <w:marTop w:val="0"/>
      <w:marBottom w:val="0"/>
      <w:divBdr>
        <w:top w:val="none" w:sz="0" w:space="0" w:color="auto"/>
        <w:left w:val="none" w:sz="0" w:space="0" w:color="auto"/>
        <w:bottom w:val="none" w:sz="0" w:space="0" w:color="auto"/>
        <w:right w:val="none" w:sz="0" w:space="0" w:color="auto"/>
      </w:divBdr>
    </w:div>
    <w:div w:id="64454516">
      <w:bodyDiv w:val="1"/>
      <w:marLeft w:val="0"/>
      <w:marRight w:val="0"/>
      <w:marTop w:val="0"/>
      <w:marBottom w:val="0"/>
      <w:divBdr>
        <w:top w:val="none" w:sz="0" w:space="0" w:color="auto"/>
        <w:left w:val="none" w:sz="0" w:space="0" w:color="auto"/>
        <w:bottom w:val="none" w:sz="0" w:space="0" w:color="auto"/>
        <w:right w:val="none" w:sz="0" w:space="0" w:color="auto"/>
      </w:divBdr>
    </w:div>
    <w:div w:id="92748221">
      <w:bodyDiv w:val="1"/>
      <w:marLeft w:val="0"/>
      <w:marRight w:val="0"/>
      <w:marTop w:val="0"/>
      <w:marBottom w:val="0"/>
      <w:divBdr>
        <w:top w:val="none" w:sz="0" w:space="0" w:color="auto"/>
        <w:left w:val="none" w:sz="0" w:space="0" w:color="auto"/>
        <w:bottom w:val="none" w:sz="0" w:space="0" w:color="auto"/>
        <w:right w:val="none" w:sz="0" w:space="0" w:color="auto"/>
      </w:divBdr>
    </w:div>
    <w:div w:id="96104312">
      <w:bodyDiv w:val="1"/>
      <w:marLeft w:val="0"/>
      <w:marRight w:val="0"/>
      <w:marTop w:val="0"/>
      <w:marBottom w:val="0"/>
      <w:divBdr>
        <w:top w:val="none" w:sz="0" w:space="0" w:color="auto"/>
        <w:left w:val="none" w:sz="0" w:space="0" w:color="auto"/>
        <w:bottom w:val="none" w:sz="0" w:space="0" w:color="auto"/>
        <w:right w:val="none" w:sz="0" w:space="0" w:color="auto"/>
      </w:divBdr>
    </w:div>
    <w:div w:id="116921129">
      <w:bodyDiv w:val="1"/>
      <w:marLeft w:val="0"/>
      <w:marRight w:val="0"/>
      <w:marTop w:val="0"/>
      <w:marBottom w:val="0"/>
      <w:divBdr>
        <w:top w:val="none" w:sz="0" w:space="0" w:color="auto"/>
        <w:left w:val="none" w:sz="0" w:space="0" w:color="auto"/>
        <w:bottom w:val="none" w:sz="0" w:space="0" w:color="auto"/>
        <w:right w:val="none" w:sz="0" w:space="0" w:color="auto"/>
      </w:divBdr>
      <w:divsChild>
        <w:div w:id="625699394">
          <w:marLeft w:val="0"/>
          <w:marRight w:val="0"/>
          <w:marTop w:val="0"/>
          <w:marBottom w:val="0"/>
          <w:divBdr>
            <w:top w:val="none" w:sz="0" w:space="0" w:color="auto"/>
            <w:left w:val="none" w:sz="0" w:space="0" w:color="auto"/>
            <w:bottom w:val="none" w:sz="0" w:space="0" w:color="auto"/>
            <w:right w:val="none" w:sz="0" w:space="0" w:color="auto"/>
          </w:divBdr>
          <w:divsChild>
            <w:div w:id="10880852">
              <w:marLeft w:val="0"/>
              <w:marRight w:val="0"/>
              <w:marTop w:val="0"/>
              <w:marBottom w:val="0"/>
              <w:divBdr>
                <w:top w:val="none" w:sz="0" w:space="0" w:color="auto"/>
                <w:left w:val="none" w:sz="0" w:space="0" w:color="auto"/>
                <w:bottom w:val="none" w:sz="0" w:space="0" w:color="auto"/>
                <w:right w:val="none" w:sz="0" w:space="0" w:color="auto"/>
              </w:divBdr>
              <w:divsChild>
                <w:div w:id="1428036019">
                  <w:marLeft w:val="0"/>
                  <w:marRight w:val="0"/>
                  <w:marTop w:val="0"/>
                  <w:marBottom w:val="0"/>
                  <w:divBdr>
                    <w:top w:val="none" w:sz="0" w:space="0" w:color="auto"/>
                    <w:left w:val="none" w:sz="0" w:space="0" w:color="auto"/>
                    <w:bottom w:val="none" w:sz="0" w:space="0" w:color="auto"/>
                    <w:right w:val="none" w:sz="0" w:space="0" w:color="auto"/>
                  </w:divBdr>
                  <w:divsChild>
                    <w:div w:id="13391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34594">
      <w:bodyDiv w:val="1"/>
      <w:marLeft w:val="0"/>
      <w:marRight w:val="0"/>
      <w:marTop w:val="0"/>
      <w:marBottom w:val="0"/>
      <w:divBdr>
        <w:top w:val="none" w:sz="0" w:space="0" w:color="auto"/>
        <w:left w:val="none" w:sz="0" w:space="0" w:color="auto"/>
        <w:bottom w:val="none" w:sz="0" w:space="0" w:color="auto"/>
        <w:right w:val="none" w:sz="0" w:space="0" w:color="auto"/>
      </w:divBdr>
    </w:div>
    <w:div w:id="131674589">
      <w:bodyDiv w:val="1"/>
      <w:marLeft w:val="0"/>
      <w:marRight w:val="0"/>
      <w:marTop w:val="0"/>
      <w:marBottom w:val="0"/>
      <w:divBdr>
        <w:top w:val="none" w:sz="0" w:space="0" w:color="auto"/>
        <w:left w:val="none" w:sz="0" w:space="0" w:color="auto"/>
        <w:bottom w:val="none" w:sz="0" w:space="0" w:color="auto"/>
        <w:right w:val="none" w:sz="0" w:space="0" w:color="auto"/>
      </w:divBdr>
    </w:div>
    <w:div w:id="138964725">
      <w:bodyDiv w:val="1"/>
      <w:marLeft w:val="0"/>
      <w:marRight w:val="0"/>
      <w:marTop w:val="0"/>
      <w:marBottom w:val="0"/>
      <w:divBdr>
        <w:top w:val="none" w:sz="0" w:space="0" w:color="auto"/>
        <w:left w:val="none" w:sz="0" w:space="0" w:color="auto"/>
        <w:bottom w:val="none" w:sz="0" w:space="0" w:color="auto"/>
        <w:right w:val="none" w:sz="0" w:space="0" w:color="auto"/>
      </w:divBdr>
      <w:divsChild>
        <w:div w:id="2068841406">
          <w:marLeft w:val="0"/>
          <w:marRight w:val="0"/>
          <w:marTop w:val="0"/>
          <w:marBottom w:val="0"/>
          <w:divBdr>
            <w:top w:val="none" w:sz="0" w:space="0" w:color="auto"/>
            <w:left w:val="none" w:sz="0" w:space="0" w:color="auto"/>
            <w:bottom w:val="none" w:sz="0" w:space="0" w:color="auto"/>
            <w:right w:val="none" w:sz="0" w:space="0" w:color="auto"/>
          </w:divBdr>
          <w:divsChild>
            <w:div w:id="1725255916">
              <w:marLeft w:val="0"/>
              <w:marRight w:val="0"/>
              <w:marTop w:val="0"/>
              <w:marBottom w:val="0"/>
              <w:divBdr>
                <w:top w:val="none" w:sz="0" w:space="0" w:color="auto"/>
                <w:left w:val="none" w:sz="0" w:space="0" w:color="auto"/>
                <w:bottom w:val="none" w:sz="0" w:space="0" w:color="auto"/>
                <w:right w:val="none" w:sz="0" w:space="0" w:color="auto"/>
              </w:divBdr>
              <w:divsChild>
                <w:div w:id="1624728078">
                  <w:marLeft w:val="0"/>
                  <w:marRight w:val="0"/>
                  <w:marTop w:val="0"/>
                  <w:marBottom w:val="0"/>
                  <w:divBdr>
                    <w:top w:val="none" w:sz="0" w:space="0" w:color="auto"/>
                    <w:left w:val="none" w:sz="0" w:space="0" w:color="auto"/>
                    <w:bottom w:val="none" w:sz="0" w:space="0" w:color="auto"/>
                    <w:right w:val="none" w:sz="0" w:space="0" w:color="auto"/>
                  </w:divBdr>
                  <w:divsChild>
                    <w:div w:id="8132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25337">
      <w:bodyDiv w:val="1"/>
      <w:marLeft w:val="0"/>
      <w:marRight w:val="0"/>
      <w:marTop w:val="0"/>
      <w:marBottom w:val="0"/>
      <w:divBdr>
        <w:top w:val="none" w:sz="0" w:space="0" w:color="auto"/>
        <w:left w:val="none" w:sz="0" w:space="0" w:color="auto"/>
        <w:bottom w:val="none" w:sz="0" w:space="0" w:color="auto"/>
        <w:right w:val="none" w:sz="0" w:space="0" w:color="auto"/>
      </w:divBdr>
      <w:divsChild>
        <w:div w:id="469522562">
          <w:marLeft w:val="0"/>
          <w:marRight w:val="0"/>
          <w:marTop w:val="0"/>
          <w:marBottom w:val="0"/>
          <w:divBdr>
            <w:top w:val="none" w:sz="0" w:space="0" w:color="auto"/>
            <w:left w:val="none" w:sz="0" w:space="0" w:color="auto"/>
            <w:bottom w:val="none" w:sz="0" w:space="0" w:color="auto"/>
            <w:right w:val="none" w:sz="0" w:space="0" w:color="auto"/>
          </w:divBdr>
          <w:divsChild>
            <w:div w:id="1499078649">
              <w:marLeft w:val="0"/>
              <w:marRight w:val="0"/>
              <w:marTop w:val="0"/>
              <w:marBottom w:val="0"/>
              <w:divBdr>
                <w:top w:val="none" w:sz="0" w:space="0" w:color="auto"/>
                <w:left w:val="none" w:sz="0" w:space="0" w:color="auto"/>
                <w:bottom w:val="none" w:sz="0" w:space="0" w:color="auto"/>
                <w:right w:val="none" w:sz="0" w:space="0" w:color="auto"/>
              </w:divBdr>
              <w:divsChild>
                <w:div w:id="2078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3844">
      <w:bodyDiv w:val="1"/>
      <w:marLeft w:val="0"/>
      <w:marRight w:val="0"/>
      <w:marTop w:val="0"/>
      <w:marBottom w:val="0"/>
      <w:divBdr>
        <w:top w:val="none" w:sz="0" w:space="0" w:color="auto"/>
        <w:left w:val="none" w:sz="0" w:space="0" w:color="auto"/>
        <w:bottom w:val="none" w:sz="0" w:space="0" w:color="auto"/>
        <w:right w:val="none" w:sz="0" w:space="0" w:color="auto"/>
      </w:divBdr>
    </w:div>
    <w:div w:id="163522722">
      <w:bodyDiv w:val="1"/>
      <w:marLeft w:val="0"/>
      <w:marRight w:val="0"/>
      <w:marTop w:val="0"/>
      <w:marBottom w:val="0"/>
      <w:divBdr>
        <w:top w:val="none" w:sz="0" w:space="0" w:color="auto"/>
        <w:left w:val="none" w:sz="0" w:space="0" w:color="auto"/>
        <w:bottom w:val="none" w:sz="0" w:space="0" w:color="auto"/>
        <w:right w:val="none" w:sz="0" w:space="0" w:color="auto"/>
      </w:divBdr>
    </w:div>
    <w:div w:id="176425063">
      <w:bodyDiv w:val="1"/>
      <w:marLeft w:val="0"/>
      <w:marRight w:val="0"/>
      <w:marTop w:val="0"/>
      <w:marBottom w:val="0"/>
      <w:divBdr>
        <w:top w:val="none" w:sz="0" w:space="0" w:color="auto"/>
        <w:left w:val="none" w:sz="0" w:space="0" w:color="auto"/>
        <w:bottom w:val="none" w:sz="0" w:space="0" w:color="auto"/>
        <w:right w:val="none" w:sz="0" w:space="0" w:color="auto"/>
      </w:divBdr>
    </w:div>
    <w:div w:id="182670648">
      <w:bodyDiv w:val="1"/>
      <w:marLeft w:val="0"/>
      <w:marRight w:val="0"/>
      <w:marTop w:val="0"/>
      <w:marBottom w:val="0"/>
      <w:divBdr>
        <w:top w:val="none" w:sz="0" w:space="0" w:color="auto"/>
        <w:left w:val="none" w:sz="0" w:space="0" w:color="auto"/>
        <w:bottom w:val="none" w:sz="0" w:space="0" w:color="auto"/>
        <w:right w:val="none" w:sz="0" w:space="0" w:color="auto"/>
      </w:divBdr>
    </w:div>
    <w:div w:id="200098343">
      <w:bodyDiv w:val="1"/>
      <w:marLeft w:val="0"/>
      <w:marRight w:val="0"/>
      <w:marTop w:val="0"/>
      <w:marBottom w:val="0"/>
      <w:divBdr>
        <w:top w:val="none" w:sz="0" w:space="0" w:color="auto"/>
        <w:left w:val="none" w:sz="0" w:space="0" w:color="auto"/>
        <w:bottom w:val="none" w:sz="0" w:space="0" w:color="auto"/>
        <w:right w:val="none" w:sz="0" w:space="0" w:color="auto"/>
      </w:divBdr>
    </w:div>
    <w:div w:id="224528368">
      <w:bodyDiv w:val="1"/>
      <w:marLeft w:val="0"/>
      <w:marRight w:val="0"/>
      <w:marTop w:val="0"/>
      <w:marBottom w:val="0"/>
      <w:divBdr>
        <w:top w:val="none" w:sz="0" w:space="0" w:color="auto"/>
        <w:left w:val="none" w:sz="0" w:space="0" w:color="auto"/>
        <w:bottom w:val="none" w:sz="0" w:space="0" w:color="auto"/>
        <w:right w:val="none" w:sz="0" w:space="0" w:color="auto"/>
      </w:divBdr>
    </w:div>
    <w:div w:id="226261794">
      <w:bodyDiv w:val="1"/>
      <w:marLeft w:val="0"/>
      <w:marRight w:val="0"/>
      <w:marTop w:val="0"/>
      <w:marBottom w:val="0"/>
      <w:divBdr>
        <w:top w:val="none" w:sz="0" w:space="0" w:color="auto"/>
        <w:left w:val="none" w:sz="0" w:space="0" w:color="auto"/>
        <w:bottom w:val="none" w:sz="0" w:space="0" w:color="auto"/>
        <w:right w:val="none" w:sz="0" w:space="0" w:color="auto"/>
      </w:divBdr>
    </w:div>
    <w:div w:id="278921627">
      <w:bodyDiv w:val="1"/>
      <w:marLeft w:val="0"/>
      <w:marRight w:val="0"/>
      <w:marTop w:val="0"/>
      <w:marBottom w:val="0"/>
      <w:divBdr>
        <w:top w:val="none" w:sz="0" w:space="0" w:color="auto"/>
        <w:left w:val="none" w:sz="0" w:space="0" w:color="auto"/>
        <w:bottom w:val="none" w:sz="0" w:space="0" w:color="auto"/>
        <w:right w:val="none" w:sz="0" w:space="0" w:color="auto"/>
      </w:divBdr>
    </w:div>
    <w:div w:id="311983516">
      <w:bodyDiv w:val="1"/>
      <w:marLeft w:val="0"/>
      <w:marRight w:val="0"/>
      <w:marTop w:val="0"/>
      <w:marBottom w:val="0"/>
      <w:divBdr>
        <w:top w:val="none" w:sz="0" w:space="0" w:color="auto"/>
        <w:left w:val="none" w:sz="0" w:space="0" w:color="auto"/>
        <w:bottom w:val="none" w:sz="0" w:space="0" w:color="auto"/>
        <w:right w:val="none" w:sz="0" w:space="0" w:color="auto"/>
      </w:divBdr>
    </w:div>
    <w:div w:id="322055231">
      <w:bodyDiv w:val="1"/>
      <w:marLeft w:val="0"/>
      <w:marRight w:val="0"/>
      <w:marTop w:val="0"/>
      <w:marBottom w:val="0"/>
      <w:divBdr>
        <w:top w:val="none" w:sz="0" w:space="0" w:color="auto"/>
        <w:left w:val="none" w:sz="0" w:space="0" w:color="auto"/>
        <w:bottom w:val="none" w:sz="0" w:space="0" w:color="auto"/>
        <w:right w:val="none" w:sz="0" w:space="0" w:color="auto"/>
      </w:divBdr>
    </w:div>
    <w:div w:id="332687386">
      <w:bodyDiv w:val="1"/>
      <w:marLeft w:val="0"/>
      <w:marRight w:val="0"/>
      <w:marTop w:val="0"/>
      <w:marBottom w:val="0"/>
      <w:divBdr>
        <w:top w:val="none" w:sz="0" w:space="0" w:color="auto"/>
        <w:left w:val="none" w:sz="0" w:space="0" w:color="auto"/>
        <w:bottom w:val="none" w:sz="0" w:space="0" w:color="auto"/>
        <w:right w:val="none" w:sz="0" w:space="0" w:color="auto"/>
      </w:divBdr>
      <w:divsChild>
        <w:div w:id="1877886637">
          <w:marLeft w:val="0"/>
          <w:marRight w:val="0"/>
          <w:marTop w:val="0"/>
          <w:marBottom w:val="0"/>
          <w:divBdr>
            <w:top w:val="none" w:sz="0" w:space="0" w:color="auto"/>
            <w:left w:val="none" w:sz="0" w:space="0" w:color="auto"/>
            <w:bottom w:val="none" w:sz="0" w:space="0" w:color="auto"/>
            <w:right w:val="none" w:sz="0" w:space="0" w:color="auto"/>
          </w:divBdr>
        </w:div>
        <w:div w:id="1936279040">
          <w:marLeft w:val="0"/>
          <w:marRight w:val="0"/>
          <w:marTop w:val="0"/>
          <w:marBottom w:val="0"/>
          <w:divBdr>
            <w:top w:val="none" w:sz="0" w:space="0" w:color="auto"/>
            <w:left w:val="none" w:sz="0" w:space="0" w:color="auto"/>
            <w:bottom w:val="none" w:sz="0" w:space="0" w:color="auto"/>
            <w:right w:val="none" w:sz="0" w:space="0" w:color="auto"/>
          </w:divBdr>
        </w:div>
      </w:divsChild>
    </w:div>
    <w:div w:id="352194108">
      <w:bodyDiv w:val="1"/>
      <w:marLeft w:val="0"/>
      <w:marRight w:val="0"/>
      <w:marTop w:val="0"/>
      <w:marBottom w:val="0"/>
      <w:divBdr>
        <w:top w:val="none" w:sz="0" w:space="0" w:color="auto"/>
        <w:left w:val="none" w:sz="0" w:space="0" w:color="auto"/>
        <w:bottom w:val="none" w:sz="0" w:space="0" w:color="auto"/>
        <w:right w:val="none" w:sz="0" w:space="0" w:color="auto"/>
      </w:divBdr>
      <w:divsChild>
        <w:div w:id="1657760105">
          <w:marLeft w:val="0"/>
          <w:marRight w:val="0"/>
          <w:marTop w:val="0"/>
          <w:marBottom w:val="0"/>
          <w:divBdr>
            <w:top w:val="none" w:sz="0" w:space="0" w:color="auto"/>
            <w:left w:val="none" w:sz="0" w:space="0" w:color="auto"/>
            <w:bottom w:val="none" w:sz="0" w:space="0" w:color="auto"/>
            <w:right w:val="none" w:sz="0" w:space="0" w:color="auto"/>
          </w:divBdr>
          <w:divsChild>
            <w:div w:id="1014722030">
              <w:marLeft w:val="0"/>
              <w:marRight w:val="0"/>
              <w:marTop w:val="0"/>
              <w:marBottom w:val="0"/>
              <w:divBdr>
                <w:top w:val="none" w:sz="0" w:space="0" w:color="auto"/>
                <w:left w:val="none" w:sz="0" w:space="0" w:color="auto"/>
                <w:bottom w:val="none" w:sz="0" w:space="0" w:color="auto"/>
                <w:right w:val="none" w:sz="0" w:space="0" w:color="auto"/>
              </w:divBdr>
              <w:divsChild>
                <w:div w:id="1087849792">
                  <w:marLeft w:val="0"/>
                  <w:marRight w:val="0"/>
                  <w:marTop w:val="0"/>
                  <w:marBottom w:val="0"/>
                  <w:divBdr>
                    <w:top w:val="none" w:sz="0" w:space="0" w:color="auto"/>
                    <w:left w:val="none" w:sz="0" w:space="0" w:color="auto"/>
                    <w:bottom w:val="none" w:sz="0" w:space="0" w:color="auto"/>
                    <w:right w:val="none" w:sz="0" w:space="0" w:color="auto"/>
                  </w:divBdr>
                  <w:divsChild>
                    <w:div w:id="19428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926316">
      <w:bodyDiv w:val="1"/>
      <w:marLeft w:val="0"/>
      <w:marRight w:val="0"/>
      <w:marTop w:val="0"/>
      <w:marBottom w:val="0"/>
      <w:divBdr>
        <w:top w:val="none" w:sz="0" w:space="0" w:color="auto"/>
        <w:left w:val="none" w:sz="0" w:space="0" w:color="auto"/>
        <w:bottom w:val="none" w:sz="0" w:space="0" w:color="auto"/>
        <w:right w:val="none" w:sz="0" w:space="0" w:color="auto"/>
      </w:divBdr>
    </w:div>
    <w:div w:id="379943593">
      <w:bodyDiv w:val="1"/>
      <w:marLeft w:val="0"/>
      <w:marRight w:val="0"/>
      <w:marTop w:val="0"/>
      <w:marBottom w:val="0"/>
      <w:divBdr>
        <w:top w:val="none" w:sz="0" w:space="0" w:color="auto"/>
        <w:left w:val="none" w:sz="0" w:space="0" w:color="auto"/>
        <w:bottom w:val="none" w:sz="0" w:space="0" w:color="auto"/>
        <w:right w:val="none" w:sz="0" w:space="0" w:color="auto"/>
      </w:divBdr>
    </w:div>
    <w:div w:id="396902705">
      <w:bodyDiv w:val="1"/>
      <w:marLeft w:val="0"/>
      <w:marRight w:val="0"/>
      <w:marTop w:val="0"/>
      <w:marBottom w:val="0"/>
      <w:divBdr>
        <w:top w:val="none" w:sz="0" w:space="0" w:color="auto"/>
        <w:left w:val="none" w:sz="0" w:space="0" w:color="auto"/>
        <w:bottom w:val="none" w:sz="0" w:space="0" w:color="auto"/>
        <w:right w:val="none" w:sz="0" w:space="0" w:color="auto"/>
      </w:divBdr>
      <w:divsChild>
        <w:div w:id="1655260128">
          <w:marLeft w:val="0"/>
          <w:marRight w:val="0"/>
          <w:marTop w:val="0"/>
          <w:marBottom w:val="0"/>
          <w:divBdr>
            <w:top w:val="none" w:sz="0" w:space="0" w:color="auto"/>
            <w:left w:val="none" w:sz="0" w:space="0" w:color="auto"/>
            <w:bottom w:val="none" w:sz="0" w:space="0" w:color="auto"/>
            <w:right w:val="none" w:sz="0" w:space="0" w:color="auto"/>
          </w:divBdr>
          <w:divsChild>
            <w:div w:id="1234311556">
              <w:marLeft w:val="0"/>
              <w:marRight w:val="0"/>
              <w:marTop w:val="0"/>
              <w:marBottom w:val="0"/>
              <w:divBdr>
                <w:top w:val="none" w:sz="0" w:space="0" w:color="auto"/>
                <w:left w:val="none" w:sz="0" w:space="0" w:color="auto"/>
                <w:bottom w:val="none" w:sz="0" w:space="0" w:color="auto"/>
                <w:right w:val="none" w:sz="0" w:space="0" w:color="auto"/>
              </w:divBdr>
              <w:divsChild>
                <w:div w:id="1650864754">
                  <w:marLeft w:val="0"/>
                  <w:marRight w:val="0"/>
                  <w:marTop w:val="0"/>
                  <w:marBottom w:val="0"/>
                  <w:divBdr>
                    <w:top w:val="none" w:sz="0" w:space="0" w:color="auto"/>
                    <w:left w:val="none" w:sz="0" w:space="0" w:color="auto"/>
                    <w:bottom w:val="none" w:sz="0" w:space="0" w:color="auto"/>
                    <w:right w:val="none" w:sz="0" w:space="0" w:color="auto"/>
                  </w:divBdr>
                  <w:divsChild>
                    <w:div w:id="69901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15539">
      <w:bodyDiv w:val="1"/>
      <w:marLeft w:val="0"/>
      <w:marRight w:val="0"/>
      <w:marTop w:val="0"/>
      <w:marBottom w:val="0"/>
      <w:divBdr>
        <w:top w:val="none" w:sz="0" w:space="0" w:color="auto"/>
        <w:left w:val="none" w:sz="0" w:space="0" w:color="auto"/>
        <w:bottom w:val="none" w:sz="0" w:space="0" w:color="auto"/>
        <w:right w:val="none" w:sz="0" w:space="0" w:color="auto"/>
      </w:divBdr>
    </w:div>
    <w:div w:id="484394422">
      <w:bodyDiv w:val="1"/>
      <w:marLeft w:val="0"/>
      <w:marRight w:val="0"/>
      <w:marTop w:val="0"/>
      <w:marBottom w:val="0"/>
      <w:divBdr>
        <w:top w:val="none" w:sz="0" w:space="0" w:color="auto"/>
        <w:left w:val="none" w:sz="0" w:space="0" w:color="auto"/>
        <w:bottom w:val="none" w:sz="0" w:space="0" w:color="auto"/>
        <w:right w:val="none" w:sz="0" w:space="0" w:color="auto"/>
      </w:divBdr>
    </w:div>
    <w:div w:id="491722137">
      <w:bodyDiv w:val="1"/>
      <w:marLeft w:val="0"/>
      <w:marRight w:val="0"/>
      <w:marTop w:val="0"/>
      <w:marBottom w:val="0"/>
      <w:divBdr>
        <w:top w:val="none" w:sz="0" w:space="0" w:color="auto"/>
        <w:left w:val="none" w:sz="0" w:space="0" w:color="auto"/>
        <w:bottom w:val="none" w:sz="0" w:space="0" w:color="auto"/>
        <w:right w:val="none" w:sz="0" w:space="0" w:color="auto"/>
      </w:divBdr>
    </w:div>
    <w:div w:id="502475795">
      <w:bodyDiv w:val="1"/>
      <w:marLeft w:val="0"/>
      <w:marRight w:val="0"/>
      <w:marTop w:val="0"/>
      <w:marBottom w:val="0"/>
      <w:divBdr>
        <w:top w:val="none" w:sz="0" w:space="0" w:color="auto"/>
        <w:left w:val="none" w:sz="0" w:space="0" w:color="auto"/>
        <w:bottom w:val="none" w:sz="0" w:space="0" w:color="auto"/>
        <w:right w:val="none" w:sz="0" w:space="0" w:color="auto"/>
      </w:divBdr>
    </w:div>
    <w:div w:id="516118504">
      <w:bodyDiv w:val="1"/>
      <w:marLeft w:val="0"/>
      <w:marRight w:val="0"/>
      <w:marTop w:val="0"/>
      <w:marBottom w:val="0"/>
      <w:divBdr>
        <w:top w:val="none" w:sz="0" w:space="0" w:color="auto"/>
        <w:left w:val="none" w:sz="0" w:space="0" w:color="auto"/>
        <w:bottom w:val="none" w:sz="0" w:space="0" w:color="auto"/>
        <w:right w:val="none" w:sz="0" w:space="0" w:color="auto"/>
      </w:divBdr>
    </w:div>
    <w:div w:id="521213614">
      <w:bodyDiv w:val="1"/>
      <w:marLeft w:val="0"/>
      <w:marRight w:val="0"/>
      <w:marTop w:val="0"/>
      <w:marBottom w:val="0"/>
      <w:divBdr>
        <w:top w:val="none" w:sz="0" w:space="0" w:color="auto"/>
        <w:left w:val="none" w:sz="0" w:space="0" w:color="auto"/>
        <w:bottom w:val="none" w:sz="0" w:space="0" w:color="auto"/>
        <w:right w:val="none" w:sz="0" w:space="0" w:color="auto"/>
      </w:divBdr>
    </w:div>
    <w:div w:id="565847304">
      <w:bodyDiv w:val="1"/>
      <w:marLeft w:val="0"/>
      <w:marRight w:val="0"/>
      <w:marTop w:val="0"/>
      <w:marBottom w:val="0"/>
      <w:divBdr>
        <w:top w:val="none" w:sz="0" w:space="0" w:color="auto"/>
        <w:left w:val="none" w:sz="0" w:space="0" w:color="auto"/>
        <w:bottom w:val="none" w:sz="0" w:space="0" w:color="auto"/>
        <w:right w:val="none" w:sz="0" w:space="0" w:color="auto"/>
      </w:divBdr>
    </w:div>
    <w:div w:id="574823115">
      <w:bodyDiv w:val="1"/>
      <w:marLeft w:val="0"/>
      <w:marRight w:val="0"/>
      <w:marTop w:val="0"/>
      <w:marBottom w:val="0"/>
      <w:divBdr>
        <w:top w:val="none" w:sz="0" w:space="0" w:color="auto"/>
        <w:left w:val="none" w:sz="0" w:space="0" w:color="auto"/>
        <w:bottom w:val="none" w:sz="0" w:space="0" w:color="auto"/>
        <w:right w:val="none" w:sz="0" w:space="0" w:color="auto"/>
      </w:divBdr>
    </w:div>
    <w:div w:id="596065005">
      <w:bodyDiv w:val="1"/>
      <w:marLeft w:val="0"/>
      <w:marRight w:val="0"/>
      <w:marTop w:val="0"/>
      <w:marBottom w:val="0"/>
      <w:divBdr>
        <w:top w:val="none" w:sz="0" w:space="0" w:color="auto"/>
        <w:left w:val="none" w:sz="0" w:space="0" w:color="auto"/>
        <w:bottom w:val="none" w:sz="0" w:space="0" w:color="auto"/>
        <w:right w:val="none" w:sz="0" w:space="0" w:color="auto"/>
      </w:divBdr>
    </w:div>
    <w:div w:id="600337295">
      <w:bodyDiv w:val="1"/>
      <w:marLeft w:val="0"/>
      <w:marRight w:val="0"/>
      <w:marTop w:val="0"/>
      <w:marBottom w:val="0"/>
      <w:divBdr>
        <w:top w:val="none" w:sz="0" w:space="0" w:color="auto"/>
        <w:left w:val="none" w:sz="0" w:space="0" w:color="auto"/>
        <w:bottom w:val="none" w:sz="0" w:space="0" w:color="auto"/>
        <w:right w:val="none" w:sz="0" w:space="0" w:color="auto"/>
      </w:divBdr>
      <w:divsChild>
        <w:div w:id="480149020">
          <w:marLeft w:val="0"/>
          <w:marRight w:val="0"/>
          <w:marTop w:val="0"/>
          <w:marBottom w:val="0"/>
          <w:divBdr>
            <w:top w:val="none" w:sz="0" w:space="0" w:color="auto"/>
            <w:left w:val="none" w:sz="0" w:space="0" w:color="auto"/>
            <w:bottom w:val="none" w:sz="0" w:space="0" w:color="auto"/>
            <w:right w:val="none" w:sz="0" w:space="0" w:color="auto"/>
          </w:divBdr>
          <w:divsChild>
            <w:div w:id="1459369705">
              <w:marLeft w:val="0"/>
              <w:marRight w:val="0"/>
              <w:marTop w:val="0"/>
              <w:marBottom w:val="0"/>
              <w:divBdr>
                <w:top w:val="none" w:sz="0" w:space="0" w:color="auto"/>
                <w:left w:val="none" w:sz="0" w:space="0" w:color="auto"/>
                <w:bottom w:val="none" w:sz="0" w:space="0" w:color="auto"/>
                <w:right w:val="none" w:sz="0" w:space="0" w:color="auto"/>
              </w:divBdr>
              <w:divsChild>
                <w:div w:id="5985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4382">
      <w:bodyDiv w:val="1"/>
      <w:marLeft w:val="0"/>
      <w:marRight w:val="0"/>
      <w:marTop w:val="0"/>
      <w:marBottom w:val="0"/>
      <w:divBdr>
        <w:top w:val="none" w:sz="0" w:space="0" w:color="auto"/>
        <w:left w:val="none" w:sz="0" w:space="0" w:color="auto"/>
        <w:bottom w:val="none" w:sz="0" w:space="0" w:color="auto"/>
        <w:right w:val="none" w:sz="0" w:space="0" w:color="auto"/>
      </w:divBdr>
    </w:div>
    <w:div w:id="657079252">
      <w:bodyDiv w:val="1"/>
      <w:marLeft w:val="0"/>
      <w:marRight w:val="0"/>
      <w:marTop w:val="0"/>
      <w:marBottom w:val="0"/>
      <w:divBdr>
        <w:top w:val="none" w:sz="0" w:space="0" w:color="auto"/>
        <w:left w:val="none" w:sz="0" w:space="0" w:color="auto"/>
        <w:bottom w:val="none" w:sz="0" w:space="0" w:color="auto"/>
        <w:right w:val="none" w:sz="0" w:space="0" w:color="auto"/>
      </w:divBdr>
    </w:div>
    <w:div w:id="667169711">
      <w:bodyDiv w:val="1"/>
      <w:marLeft w:val="0"/>
      <w:marRight w:val="0"/>
      <w:marTop w:val="0"/>
      <w:marBottom w:val="0"/>
      <w:divBdr>
        <w:top w:val="none" w:sz="0" w:space="0" w:color="auto"/>
        <w:left w:val="none" w:sz="0" w:space="0" w:color="auto"/>
        <w:bottom w:val="none" w:sz="0" w:space="0" w:color="auto"/>
        <w:right w:val="none" w:sz="0" w:space="0" w:color="auto"/>
      </w:divBdr>
    </w:div>
    <w:div w:id="669714817">
      <w:bodyDiv w:val="1"/>
      <w:marLeft w:val="0"/>
      <w:marRight w:val="0"/>
      <w:marTop w:val="0"/>
      <w:marBottom w:val="0"/>
      <w:divBdr>
        <w:top w:val="none" w:sz="0" w:space="0" w:color="auto"/>
        <w:left w:val="none" w:sz="0" w:space="0" w:color="auto"/>
        <w:bottom w:val="none" w:sz="0" w:space="0" w:color="auto"/>
        <w:right w:val="none" w:sz="0" w:space="0" w:color="auto"/>
      </w:divBdr>
    </w:div>
    <w:div w:id="675420022">
      <w:bodyDiv w:val="1"/>
      <w:marLeft w:val="0"/>
      <w:marRight w:val="0"/>
      <w:marTop w:val="0"/>
      <w:marBottom w:val="0"/>
      <w:divBdr>
        <w:top w:val="none" w:sz="0" w:space="0" w:color="auto"/>
        <w:left w:val="none" w:sz="0" w:space="0" w:color="auto"/>
        <w:bottom w:val="none" w:sz="0" w:space="0" w:color="auto"/>
        <w:right w:val="none" w:sz="0" w:space="0" w:color="auto"/>
      </w:divBdr>
    </w:div>
    <w:div w:id="686366654">
      <w:bodyDiv w:val="1"/>
      <w:marLeft w:val="0"/>
      <w:marRight w:val="0"/>
      <w:marTop w:val="0"/>
      <w:marBottom w:val="0"/>
      <w:divBdr>
        <w:top w:val="none" w:sz="0" w:space="0" w:color="auto"/>
        <w:left w:val="none" w:sz="0" w:space="0" w:color="auto"/>
        <w:bottom w:val="none" w:sz="0" w:space="0" w:color="auto"/>
        <w:right w:val="none" w:sz="0" w:space="0" w:color="auto"/>
      </w:divBdr>
    </w:div>
    <w:div w:id="691496933">
      <w:bodyDiv w:val="1"/>
      <w:marLeft w:val="0"/>
      <w:marRight w:val="0"/>
      <w:marTop w:val="0"/>
      <w:marBottom w:val="0"/>
      <w:divBdr>
        <w:top w:val="none" w:sz="0" w:space="0" w:color="auto"/>
        <w:left w:val="none" w:sz="0" w:space="0" w:color="auto"/>
        <w:bottom w:val="none" w:sz="0" w:space="0" w:color="auto"/>
        <w:right w:val="none" w:sz="0" w:space="0" w:color="auto"/>
      </w:divBdr>
    </w:div>
    <w:div w:id="708723445">
      <w:bodyDiv w:val="1"/>
      <w:marLeft w:val="0"/>
      <w:marRight w:val="0"/>
      <w:marTop w:val="0"/>
      <w:marBottom w:val="0"/>
      <w:divBdr>
        <w:top w:val="none" w:sz="0" w:space="0" w:color="auto"/>
        <w:left w:val="none" w:sz="0" w:space="0" w:color="auto"/>
        <w:bottom w:val="none" w:sz="0" w:space="0" w:color="auto"/>
        <w:right w:val="none" w:sz="0" w:space="0" w:color="auto"/>
      </w:divBdr>
    </w:div>
    <w:div w:id="719984200">
      <w:bodyDiv w:val="1"/>
      <w:marLeft w:val="0"/>
      <w:marRight w:val="0"/>
      <w:marTop w:val="0"/>
      <w:marBottom w:val="0"/>
      <w:divBdr>
        <w:top w:val="none" w:sz="0" w:space="0" w:color="auto"/>
        <w:left w:val="none" w:sz="0" w:space="0" w:color="auto"/>
        <w:bottom w:val="none" w:sz="0" w:space="0" w:color="auto"/>
        <w:right w:val="none" w:sz="0" w:space="0" w:color="auto"/>
      </w:divBdr>
    </w:div>
    <w:div w:id="774129175">
      <w:bodyDiv w:val="1"/>
      <w:marLeft w:val="0"/>
      <w:marRight w:val="0"/>
      <w:marTop w:val="0"/>
      <w:marBottom w:val="0"/>
      <w:divBdr>
        <w:top w:val="none" w:sz="0" w:space="0" w:color="auto"/>
        <w:left w:val="none" w:sz="0" w:space="0" w:color="auto"/>
        <w:bottom w:val="none" w:sz="0" w:space="0" w:color="auto"/>
        <w:right w:val="none" w:sz="0" w:space="0" w:color="auto"/>
      </w:divBdr>
    </w:div>
    <w:div w:id="779107200">
      <w:bodyDiv w:val="1"/>
      <w:marLeft w:val="0"/>
      <w:marRight w:val="0"/>
      <w:marTop w:val="0"/>
      <w:marBottom w:val="0"/>
      <w:divBdr>
        <w:top w:val="none" w:sz="0" w:space="0" w:color="auto"/>
        <w:left w:val="none" w:sz="0" w:space="0" w:color="auto"/>
        <w:bottom w:val="none" w:sz="0" w:space="0" w:color="auto"/>
        <w:right w:val="none" w:sz="0" w:space="0" w:color="auto"/>
      </w:divBdr>
    </w:div>
    <w:div w:id="793525668">
      <w:bodyDiv w:val="1"/>
      <w:marLeft w:val="0"/>
      <w:marRight w:val="0"/>
      <w:marTop w:val="0"/>
      <w:marBottom w:val="0"/>
      <w:divBdr>
        <w:top w:val="none" w:sz="0" w:space="0" w:color="auto"/>
        <w:left w:val="none" w:sz="0" w:space="0" w:color="auto"/>
        <w:bottom w:val="none" w:sz="0" w:space="0" w:color="auto"/>
        <w:right w:val="none" w:sz="0" w:space="0" w:color="auto"/>
      </w:divBdr>
    </w:div>
    <w:div w:id="801458223">
      <w:bodyDiv w:val="1"/>
      <w:marLeft w:val="0"/>
      <w:marRight w:val="0"/>
      <w:marTop w:val="0"/>
      <w:marBottom w:val="0"/>
      <w:divBdr>
        <w:top w:val="none" w:sz="0" w:space="0" w:color="auto"/>
        <w:left w:val="none" w:sz="0" w:space="0" w:color="auto"/>
        <w:bottom w:val="none" w:sz="0" w:space="0" w:color="auto"/>
        <w:right w:val="none" w:sz="0" w:space="0" w:color="auto"/>
      </w:divBdr>
    </w:div>
    <w:div w:id="812597697">
      <w:bodyDiv w:val="1"/>
      <w:marLeft w:val="0"/>
      <w:marRight w:val="0"/>
      <w:marTop w:val="0"/>
      <w:marBottom w:val="0"/>
      <w:divBdr>
        <w:top w:val="none" w:sz="0" w:space="0" w:color="auto"/>
        <w:left w:val="none" w:sz="0" w:space="0" w:color="auto"/>
        <w:bottom w:val="none" w:sz="0" w:space="0" w:color="auto"/>
        <w:right w:val="none" w:sz="0" w:space="0" w:color="auto"/>
      </w:divBdr>
    </w:div>
    <w:div w:id="837234737">
      <w:bodyDiv w:val="1"/>
      <w:marLeft w:val="0"/>
      <w:marRight w:val="0"/>
      <w:marTop w:val="0"/>
      <w:marBottom w:val="0"/>
      <w:divBdr>
        <w:top w:val="none" w:sz="0" w:space="0" w:color="auto"/>
        <w:left w:val="none" w:sz="0" w:space="0" w:color="auto"/>
        <w:bottom w:val="none" w:sz="0" w:space="0" w:color="auto"/>
        <w:right w:val="none" w:sz="0" w:space="0" w:color="auto"/>
      </w:divBdr>
    </w:div>
    <w:div w:id="848714378">
      <w:bodyDiv w:val="1"/>
      <w:marLeft w:val="0"/>
      <w:marRight w:val="0"/>
      <w:marTop w:val="0"/>
      <w:marBottom w:val="0"/>
      <w:divBdr>
        <w:top w:val="none" w:sz="0" w:space="0" w:color="auto"/>
        <w:left w:val="none" w:sz="0" w:space="0" w:color="auto"/>
        <w:bottom w:val="none" w:sz="0" w:space="0" w:color="auto"/>
        <w:right w:val="none" w:sz="0" w:space="0" w:color="auto"/>
      </w:divBdr>
    </w:div>
    <w:div w:id="864441166">
      <w:bodyDiv w:val="1"/>
      <w:marLeft w:val="0"/>
      <w:marRight w:val="0"/>
      <w:marTop w:val="0"/>
      <w:marBottom w:val="0"/>
      <w:divBdr>
        <w:top w:val="none" w:sz="0" w:space="0" w:color="auto"/>
        <w:left w:val="none" w:sz="0" w:space="0" w:color="auto"/>
        <w:bottom w:val="none" w:sz="0" w:space="0" w:color="auto"/>
        <w:right w:val="none" w:sz="0" w:space="0" w:color="auto"/>
      </w:divBdr>
    </w:div>
    <w:div w:id="890314157">
      <w:bodyDiv w:val="1"/>
      <w:marLeft w:val="0"/>
      <w:marRight w:val="0"/>
      <w:marTop w:val="0"/>
      <w:marBottom w:val="0"/>
      <w:divBdr>
        <w:top w:val="none" w:sz="0" w:space="0" w:color="auto"/>
        <w:left w:val="none" w:sz="0" w:space="0" w:color="auto"/>
        <w:bottom w:val="none" w:sz="0" w:space="0" w:color="auto"/>
        <w:right w:val="none" w:sz="0" w:space="0" w:color="auto"/>
      </w:divBdr>
    </w:div>
    <w:div w:id="898173171">
      <w:bodyDiv w:val="1"/>
      <w:marLeft w:val="0"/>
      <w:marRight w:val="0"/>
      <w:marTop w:val="0"/>
      <w:marBottom w:val="0"/>
      <w:divBdr>
        <w:top w:val="none" w:sz="0" w:space="0" w:color="auto"/>
        <w:left w:val="none" w:sz="0" w:space="0" w:color="auto"/>
        <w:bottom w:val="none" w:sz="0" w:space="0" w:color="auto"/>
        <w:right w:val="none" w:sz="0" w:space="0" w:color="auto"/>
      </w:divBdr>
    </w:div>
    <w:div w:id="984167635">
      <w:bodyDiv w:val="1"/>
      <w:marLeft w:val="0"/>
      <w:marRight w:val="0"/>
      <w:marTop w:val="0"/>
      <w:marBottom w:val="0"/>
      <w:divBdr>
        <w:top w:val="none" w:sz="0" w:space="0" w:color="auto"/>
        <w:left w:val="none" w:sz="0" w:space="0" w:color="auto"/>
        <w:bottom w:val="none" w:sz="0" w:space="0" w:color="auto"/>
        <w:right w:val="none" w:sz="0" w:space="0" w:color="auto"/>
      </w:divBdr>
    </w:div>
    <w:div w:id="1017462422">
      <w:bodyDiv w:val="1"/>
      <w:marLeft w:val="0"/>
      <w:marRight w:val="0"/>
      <w:marTop w:val="0"/>
      <w:marBottom w:val="0"/>
      <w:divBdr>
        <w:top w:val="none" w:sz="0" w:space="0" w:color="auto"/>
        <w:left w:val="none" w:sz="0" w:space="0" w:color="auto"/>
        <w:bottom w:val="none" w:sz="0" w:space="0" w:color="auto"/>
        <w:right w:val="none" w:sz="0" w:space="0" w:color="auto"/>
      </w:divBdr>
    </w:div>
    <w:div w:id="1024329513">
      <w:bodyDiv w:val="1"/>
      <w:marLeft w:val="0"/>
      <w:marRight w:val="0"/>
      <w:marTop w:val="0"/>
      <w:marBottom w:val="0"/>
      <w:divBdr>
        <w:top w:val="none" w:sz="0" w:space="0" w:color="auto"/>
        <w:left w:val="none" w:sz="0" w:space="0" w:color="auto"/>
        <w:bottom w:val="none" w:sz="0" w:space="0" w:color="auto"/>
        <w:right w:val="none" w:sz="0" w:space="0" w:color="auto"/>
      </w:divBdr>
    </w:div>
    <w:div w:id="1045132440">
      <w:bodyDiv w:val="1"/>
      <w:marLeft w:val="0"/>
      <w:marRight w:val="0"/>
      <w:marTop w:val="0"/>
      <w:marBottom w:val="0"/>
      <w:divBdr>
        <w:top w:val="none" w:sz="0" w:space="0" w:color="auto"/>
        <w:left w:val="none" w:sz="0" w:space="0" w:color="auto"/>
        <w:bottom w:val="none" w:sz="0" w:space="0" w:color="auto"/>
        <w:right w:val="none" w:sz="0" w:space="0" w:color="auto"/>
      </w:divBdr>
      <w:divsChild>
        <w:div w:id="1915583376">
          <w:marLeft w:val="0"/>
          <w:marRight w:val="0"/>
          <w:marTop w:val="0"/>
          <w:marBottom w:val="0"/>
          <w:divBdr>
            <w:top w:val="none" w:sz="0" w:space="0" w:color="auto"/>
            <w:left w:val="none" w:sz="0" w:space="0" w:color="auto"/>
            <w:bottom w:val="none" w:sz="0" w:space="0" w:color="auto"/>
            <w:right w:val="none" w:sz="0" w:space="0" w:color="auto"/>
          </w:divBdr>
        </w:div>
        <w:div w:id="2125033440">
          <w:marLeft w:val="0"/>
          <w:marRight w:val="0"/>
          <w:marTop w:val="0"/>
          <w:marBottom w:val="0"/>
          <w:divBdr>
            <w:top w:val="none" w:sz="0" w:space="0" w:color="auto"/>
            <w:left w:val="none" w:sz="0" w:space="0" w:color="auto"/>
            <w:bottom w:val="none" w:sz="0" w:space="0" w:color="auto"/>
            <w:right w:val="none" w:sz="0" w:space="0" w:color="auto"/>
          </w:divBdr>
        </w:div>
        <w:div w:id="415133645">
          <w:marLeft w:val="0"/>
          <w:marRight w:val="0"/>
          <w:marTop w:val="0"/>
          <w:marBottom w:val="0"/>
          <w:divBdr>
            <w:top w:val="none" w:sz="0" w:space="0" w:color="auto"/>
            <w:left w:val="none" w:sz="0" w:space="0" w:color="auto"/>
            <w:bottom w:val="none" w:sz="0" w:space="0" w:color="auto"/>
            <w:right w:val="none" w:sz="0" w:space="0" w:color="auto"/>
          </w:divBdr>
        </w:div>
        <w:div w:id="697858059">
          <w:marLeft w:val="0"/>
          <w:marRight w:val="0"/>
          <w:marTop w:val="0"/>
          <w:marBottom w:val="0"/>
          <w:divBdr>
            <w:top w:val="none" w:sz="0" w:space="0" w:color="auto"/>
            <w:left w:val="none" w:sz="0" w:space="0" w:color="auto"/>
            <w:bottom w:val="none" w:sz="0" w:space="0" w:color="auto"/>
            <w:right w:val="none" w:sz="0" w:space="0" w:color="auto"/>
          </w:divBdr>
        </w:div>
        <w:div w:id="1597667245">
          <w:marLeft w:val="0"/>
          <w:marRight w:val="0"/>
          <w:marTop w:val="0"/>
          <w:marBottom w:val="0"/>
          <w:divBdr>
            <w:top w:val="none" w:sz="0" w:space="0" w:color="auto"/>
            <w:left w:val="none" w:sz="0" w:space="0" w:color="auto"/>
            <w:bottom w:val="none" w:sz="0" w:space="0" w:color="auto"/>
            <w:right w:val="none" w:sz="0" w:space="0" w:color="auto"/>
          </w:divBdr>
        </w:div>
        <w:div w:id="1372874316">
          <w:marLeft w:val="0"/>
          <w:marRight w:val="0"/>
          <w:marTop w:val="0"/>
          <w:marBottom w:val="0"/>
          <w:divBdr>
            <w:top w:val="none" w:sz="0" w:space="0" w:color="auto"/>
            <w:left w:val="none" w:sz="0" w:space="0" w:color="auto"/>
            <w:bottom w:val="none" w:sz="0" w:space="0" w:color="auto"/>
            <w:right w:val="none" w:sz="0" w:space="0" w:color="auto"/>
          </w:divBdr>
        </w:div>
        <w:div w:id="437137893">
          <w:marLeft w:val="0"/>
          <w:marRight w:val="0"/>
          <w:marTop w:val="0"/>
          <w:marBottom w:val="0"/>
          <w:divBdr>
            <w:top w:val="none" w:sz="0" w:space="0" w:color="auto"/>
            <w:left w:val="none" w:sz="0" w:space="0" w:color="auto"/>
            <w:bottom w:val="none" w:sz="0" w:space="0" w:color="auto"/>
            <w:right w:val="none" w:sz="0" w:space="0" w:color="auto"/>
          </w:divBdr>
        </w:div>
        <w:div w:id="812913671">
          <w:marLeft w:val="0"/>
          <w:marRight w:val="0"/>
          <w:marTop w:val="0"/>
          <w:marBottom w:val="0"/>
          <w:divBdr>
            <w:top w:val="none" w:sz="0" w:space="0" w:color="auto"/>
            <w:left w:val="none" w:sz="0" w:space="0" w:color="auto"/>
            <w:bottom w:val="none" w:sz="0" w:space="0" w:color="auto"/>
            <w:right w:val="none" w:sz="0" w:space="0" w:color="auto"/>
          </w:divBdr>
        </w:div>
        <w:div w:id="1309629068">
          <w:marLeft w:val="0"/>
          <w:marRight w:val="0"/>
          <w:marTop w:val="0"/>
          <w:marBottom w:val="0"/>
          <w:divBdr>
            <w:top w:val="none" w:sz="0" w:space="0" w:color="auto"/>
            <w:left w:val="none" w:sz="0" w:space="0" w:color="auto"/>
            <w:bottom w:val="none" w:sz="0" w:space="0" w:color="auto"/>
            <w:right w:val="none" w:sz="0" w:space="0" w:color="auto"/>
          </w:divBdr>
        </w:div>
        <w:div w:id="1590390467">
          <w:marLeft w:val="0"/>
          <w:marRight w:val="0"/>
          <w:marTop w:val="0"/>
          <w:marBottom w:val="0"/>
          <w:divBdr>
            <w:top w:val="none" w:sz="0" w:space="0" w:color="auto"/>
            <w:left w:val="none" w:sz="0" w:space="0" w:color="auto"/>
            <w:bottom w:val="none" w:sz="0" w:space="0" w:color="auto"/>
            <w:right w:val="none" w:sz="0" w:space="0" w:color="auto"/>
          </w:divBdr>
        </w:div>
        <w:div w:id="1329403945">
          <w:marLeft w:val="0"/>
          <w:marRight w:val="0"/>
          <w:marTop w:val="0"/>
          <w:marBottom w:val="0"/>
          <w:divBdr>
            <w:top w:val="none" w:sz="0" w:space="0" w:color="auto"/>
            <w:left w:val="none" w:sz="0" w:space="0" w:color="auto"/>
            <w:bottom w:val="none" w:sz="0" w:space="0" w:color="auto"/>
            <w:right w:val="none" w:sz="0" w:space="0" w:color="auto"/>
          </w:divBdr>
        </w:div>
        <w:div w:id="2104642594">
          <w:marLeft w:val="0"/>
          <w:marRight w:val="0"/>
          <w:marTop w:val="0"/>
          <w:marBottom w:val="0"/>
          <w:divBdr>
            <w:top w:val="none" w:sz="0" w:space="0" w:color="auto"/>
            <w:left w:val="none" w:sz="0" w:space="0" w:color="auto"/>
            <w:bottom w:val="none" w:sz="0" w:space="0" w:color="auto"/>
            <w:right w:val="none" w:sz="0" w:space="0" w:color="auto"/>
          </w:divBdr>
        </w:div>
        <w:div w:id="1175651426">
          <w:marLeft w:val="0"/>
          <w:marRight w:val="0"/>
          <w:marTop w:val="0"/>
          <w:marBottom w:val="0"/>
          <w:divBdr>
            <w:top w:val="none" w:sz="0" w:space="0" w:color="auto"/>
            <w:left w:val="none" w:sz="0" w:space="0" w:color="auto"/>
            <w:bottom w:val="none" w:sz="0" w:space="0" w:color="auto"/>
            <w:right w:val="none" w:sz="0" w:space="0" w:color="auto"/>
          </w:divBdr>
        </w:div>
      </w:divsChild>
    </w:div>
    <w:div w:id="1066298322">
      <w:bodyDiv w:val="1"/>
      <w:marLeft w:val="0"/>
      <w:marRight w:val="0"/>
      <w:marTop w:val="0"/>
      <w:marBottom w:val="0"/>
      <w:divBdr>
        <w:top w:val="none" w:sz="0" w:space="0" w:color="auto"/>
        <w:left w:val="none" w:sz="0" w:space="0" w:color="auto"/>
        <w:bottom w:val="none" w:sz="0" w:space="0" w:color="auto"/>
        <w:right w:val="none" w:sz="0" w:space="0" w:color="auto"/>
      </w:divBdr>
      <w:divsChild>
        <w:div w:id="1666977976">
          <w:marLeft w:val="0"/>
          <w:marRight w:val="0"/>
          <w:marTop w:val="0"/>
          <w:marBottom w:val="0"/>
          <w:divBdr>
            <w:top w:val="none" w:sz="0" w:space="0" w:color="auto"/>
            <w:left w:val="none" w:sz="0" w:space="0" w:color="auto"/>
            <w:bottom w:val="none" w:sz="0" w:space="0" w:color="auto"/>
            <w:right w:val="none" w:sz="0" w:space="0" w:color="auto"/>
          </w:divBdr>
        </w:div>
        <w:div w:id="1654916087">
          <w:marLeft w:val="0"/>
          <w:marRight w:val="0"/>
          <w:marTop w:val="0"/>
          <w:marBottom w:val="0"/>
          <w:divBdr>
            <w:top w:val="none" w:sz="0" w:space="0" w:color="auto"/>
            <w:left w:val="none" w:sz="0" w:space="0" w:color="auto"/>
            <w:bottom w:val="none" w:sz="0" w:space="0" w:color="auto"/>
            <w:right w:val="none" w:sz="0" w:space="0" w:color="auto"/>
          </w:divBdr>
        </w:div>
        <w:div w:id="636882453">
          <w:marLeft w:val="0"/>
          <w:marRight w:val="0"/>
          <w:marTop w:val="0"/>
          <w:marBottom w:val="0"/>
          <w:divBdr>
            <w:top w:val="none" w:sz="0" w:space="0" w:color="auto"/>
            <w:left w:val="none" w:sz="0" w:space="0" w:color="auto"/>
            <w:bottom w:val="none" w:sz="0" w:space="0" w:color="auto"/>
            <w:right w:val="none" w:sz="0" w:space="0" w:color="auto"/>
          </w:divBdr>
        </w:div>
        <w:div w:id="1048410517">
          <w:marLeft w:val="0"/>
          <w:marRight w:val="0"/>
          <w:marTop w:val="0"/>
          <w:marBottom w:val="0"/>
          <w:divBdr>
            <w:top w:val="none" w:sz="0" w:space="0" w:color="auto"/>
            <w:left w:val="none" w:sz="0" w:space="0" w:color="auto"/>
            <w:bottom w:val="none" w:sz="0" w:space="0" w:color="auto"/>
            <w:right w:val="none" w:sz="0" w:space="0" w:color="auto"/>
          </w:divBdr>
        </w:div>
        <w:div w:id="1852262331">
          <w:marLeft w:val="0"/>
          <w:marRight w:val="0"/>
          <w:marTop w:val="0"/>
          <w:marBottom w:val="0"/>
          <w:divBdr>
            <w:top w:val="none" w:sz="0" w:space="0" w:color="auto"/>
            <w:left w:val="none" w:sz="0" w:space="0" w:color="auto"/>
            <w:bottom w:val="none" w:sz="0" w:space="0" w:color="auto"/>
            <w:right w:val="none" w:sz="0" w:space="0" w:color="auto"/>
          </w:divBdr>
        </w:div>
        <w:div w:id="1877621908">
          <w:marLeft w:val="0"/>
          <w:marRight w:val="0"/>
          <w:marTop w:val="0"/>
          <w:marBottom w:val="0"/>
          <w:divBdr>
            <w:top w:val="none" w:sz="0" w:space="0" w:color="auto"/>
            <w:left w:val="none" w:sz="0" w:space="0" w:color="auto"/>
            <w:bottom w:val="none" w:sz="0" w:space="0" w:color="auto"/>
            <w:right w:val="none" w:sz="0" w:space="0" w:color="auto"/>
          </w:divBdr>
        </w:div>
        <w:div w:id="23482599">
          <w:marLeft w:val="0"/>
          <w:marRight w:val="0"/>
          <w:marTop w:val="0"/>
          <w:marBottom w:val="0"/>
          <w:divBdr>
            <w:top w:val="none" w:sz="0" w:space="0" w:color="auto"/>
            <w:left w:val="none" w:sz="0" w:space="0" w:color="auto"/>
            <w:bottom w:val="none" w:sz="0" w:space="0" w:color="auto"/>
            <w:right w:val="none" w:sz="0" w:space="0" w:color="auto"/>
          </w:divBdr>
        </w:div>
        <w:div w:id="1433207216">
          <w:marLeft w:val="0"/>
          <w:marRight w:val="0"/>
          <w:marTop w:val="0"/>
          <w:marBottom w:val="0"/>
          <w:divBdr>
            <w:top w:val="none" w:sz="0" w:space="0" w:color="auto"/>
            <w:left w:val="none" w:sz="0" w:space="0" w:color="auto"/>
            <w:bottom w:val="none" w:sz="0" w:space="0" w:color="auto"/>
            <w:right w:val="none" w:sz="0" w:space="0" w:color="auto"/>
          </w:divBdr>
        </w:div>
        <w:div w:id="1184857488">
          <w:marLeft w:val="0"/>
          <w:marRight w:val="0"/>
          <w:marTop w:val="0"/>
          <w:marBottom w:val="0"/>
          <w:divBdr>
            <w:top w:val="none" w:sz="0" w:space="0" w:color="auto"/>
            <w:left w:val="none" w:sz="0" w:space="0" w:color="auto"/>
            <w:bottom w:val="none" w:sz="0" w:space="0" w:color="auto"/>
            <w:right w:val="none" w:sz="0" w:space="0" w:color="auto"/>
          </w:divBdr>
        </w:div>
        <w:div w:id="595096167">
          <w:marLeft w:val="0"/>
          <w:marRight w:val="0"/>
          <w:marTop w:val="0"/>
          <w:marBottom w:val="0"/>
          <w:divBdr>
            <w:top w:val="none" w:sz="0" w:space="0" w:color="auto"/>
            <w:left w:val="none" w:sz="0" w:space="0" w:color="auto"/>
            <w:bottom w:val="none" w:sz="0" w:space="0" w:color="auto"/>
            <w:right w:val="none" w:sz="0" w:space="0" w:color="auto"/>
          </w:divBdr>
        </w:div>
        <w:div w:id="259997116">
          <w:marLeft w:val="0"/>
          <w:marRight w:val="0"/>
          <w:marTop w:val="0"/>
          <w:marBottom w:val="0"/>
          <w:divBdr>
            <w:top w:val="none" w:sz="0" w:space="0" w:color="auto"/>
            <w:left w:val="none" w:sz="0" w:space="0" w:color="auto"/>
            <w:bottom w:val="none" w:sz="0" w:space="0" w:color="auto"/>
            <w:right w:val="none" w:sz="0" w:space="0" w:color="auto"/>
          </w:divBdr>
        </w:div>
        <w:div w:id="1593319819">
          <w:marLeft w:val="0"/>
          <w:marRight w:val="0"/>
          <w:marTop w:val="0"/>
          <w:marBottom w:val="0"/>
          <w:divBdr>
            <w:top w:val="none" w:sz="0" w:space="0" w:color="auto"/>
            <w:left w:val="none" w:sz="0" w:space="0" w:color="auto"/>
            <w:bottom w:val="none" w:sz="0" w:space="0" w:color="auto"/>
            <w:right w:val="none" w:sz="0" w:space="0" w:color="auto"/>
          </w:divBdr>
        </w:div>
        <w:div w:id="1656033786">
          <w:marLeft w:val="0"/>
          <w:marRight w:val="0"/>
          <w:marTop w:val="0"/>
          <w:marBottom w:val="0"/>
          <w:divBdr>
            <w:top w:val="none" w:sz="0" w:space="0" w:color="auto"/>
            <w:left w:val="none" w:sz="0" w:space="0" w:color="auto"/>
            <w:bottom w:val="none" w:sz="0" w:space="0" w:color="auto"/>
            <w:right w:val="none" w:sz="0" w:space="0" w:color="auto"/>
          </w:divBdr>
        </w:div>
      </w:divsChild>
    </w:div>
    <w:div w:id="1092318460">
      <w:bodyDiv w:val="1"/>
      <w:marLeft w:val="0"/>
      <w:marRight w:val="0"/>
      <w:marTop w:val="0"/>
      <w:marBottom w:val="0"/>
      <w:divBdr>
        <w:top w:val="none" w:sz="0" w:space="0" w:color="auto"/>
        <w:left w:val="none" w:sz="0" w:space="0" w:color="auto"/>
        <w:bottom w:val="none" w:sz="0" w:space="0" w:color="auto"/>
        <w:right w:val="none" w:sz="0" w:space="0" w:color="auto"/>
      </w:divBdr>
    </w:div>
    <w:div w:id="1111701834">
      <w:bodyDiv w:val="1"/>
      <w:marLeft w:val="0"/>
      <w:marRight w:val="0"/>
      <w:marTop w:val="0"/>
      <w:marBottom w:val="0"/>
      <w:divBdr>
        <w:top w:val="none" w:sz="0" w:space="0" w:color="auto"/>
        <w:left w:val="none" w:sz="0" w:space="0" w:color="auto"/>
        <w:bottom w:val="none" w:sz="0" w:space="0" w:color="auto"/>
        <w:right w:val="none" w:sz="0" w:space="0" w:color="auto"/>
      </w:divBdr>
      <w:divsChild>
        <w:div w:id="1558782109">
          <w:marLeft w:val="0"/>
          <w:marRight w:val="0"/>
          <w:marTop w:val="0"/>
          <w:marBottom w:val="0"/>
          <w:divBdr>
            <w:top w:val="none" w:sz="0" w:space="0" w:color="auto"/>
            <w:left w:val="none" w:sz="0" w:space="0" w:color="auto"/>
            <w:bottom w:val="none" w:sz="0" w:space="0" w:color="auto"/>
            <w:right w:val="none" w:sz="0" w:space="0" w:color="auto"/>
          </w:divBdr>
          <w:divsChild>
            <w:div w:id="1457329202">
              <w:marLeft w:val="0"/>
              <w:marRight w:val="0"/>
              <w:marTop w:val="0"/>
              <w:marBottom w:val="0"/>
              <w:divBdr>
                <w:top w:val="none" w:sz="0" w:space="0" w:color="auto"/>
                <w:left w:val="none" w:sz="0" w:space="0" w:color="auto"/>
                <w:bottom w:val="none" w:sz="0" w:space="0" w:color="auto"/>
                <w:right w:val="none" w:sz="0" w:space="0" w:color="auto"/>
              </w:divBdr>
              <w:divsChild>
                <w:div w:id="333798152">
                  <w:marLeft w:val="0"/>
                  <w:marRight w:val="0"/>
                  <w:marTop w:val="0"/>
                  <w:marBottom w:val="0"/>
                  <w:divBdr>
                    <w:top w:val="none" w:sz="0" w:space="0" w:color="auto"/>
                    <w:left w:val="none" w:sz="0" w:space="0" w:color="auto"/>
                    <w:bottom w:val="none" w:sz="0" w:space="0" w:color="auto"/>
                    <w:right w:val="none" w:sz="0" w:space="0" w:color="auto"/>
                  </w:divBdr>
                  <w:divsChild>
                    <w:div w:id="10951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769516">
      <w:bodyDiv w:val="1"/>
      <w:marLeft w:val="0"/>
      <w:marRight w:val="0"/>
      <w:marTop w:val="0"/>
      <w:marBottom w:val="0"/>
      <w:divBdr>
        <w:top w:val="none" w:sz="0" w:space="0" w:color="auto"/>
        <w:left w:val="none" w:sz="0" w:space="0" w:color="auto"/>
        <w:bottom w:val="none" w:sz="0" w:space="0" w:color="auto"/>
        <w:right w:val="none" w:sz="0" w:space="0" w:color="auto"/>
      </w:divBdr>
    </w:div>
    <w:div w:id="1144618974">
      <w:bodyDiv w:val="1"/>
      <w:marLeft w:val="0"/>
      <w:marRight w:val="0"/>
      <w:marTop w:val="0"/>
      <w:marBottom w:val="0"/>
      <w:divBdr>
        <w:top w:val="none" w:sz="0" w:space="0" w:color="auto"/>
        <w:left w:val="none" w:sz="0" w:space="0" w:color="auto"/>
        <w:bottom w:val="none" w:sz="0" w:space="0" w:color="auto"/>
        <w:right w:val="none" w:sz="0" w:space="0" w:color="auto"/>
      </w:divBdr>
    </w:div>
    <w:div w:id="1148010537">
      <w:bodyDiv w:val="1"/>
      <w:marLeft w:val="0"/>
      <w:marRight w:val="0"/>
      <w:marTop w:val="0"/>
      <w:marBottom w:val="0"/>
      <w:divBdr>
        <w:top w:val="none" w:sz="0" w:space="0" w:color="auto"/>
        <w:left w:val="none" w:sz="0" w:space="0" w:color="auto"/>
        <w:bottom w:val="none" w:sz="0" w:space="0" w:color="auto"/>
        <w:right w:val="none" w:sz="0" w:space="0" w:color="auto"/>
      </w:divBdr>
    </w:div>
    <w:div w:id="1164584992">
      <w:bodyDiv w:val="1"/>
      <w:marLeft w:val="0"/>
      <w:marRight w:val="0"/>
      <w:marTop w:val="0"/>
      <w:marBottom w:val="0"/>
      <w:divBdr>
        <w:top w:val="none" w:sz="0" w:space="0" w:color="auto"/>
        <w:left w:val="none" w:sz="0" w:space="0" w:color="auto"/>
        <w:bottom w:val="none" w:sz="0" w:space="0" w:color="auto"/>
        <w:right w:val="none" w:sz="0" w:space="0" w:color="auto"/>
      </w:divBdr>
    </w:div>
    <w:div w:id="1199706360">
      <w:bodyDiv w:val="1"/>
      <w:marLeft w:val="0"/>
      <w:marRight w:val="0"/>
      <w:marTop w:val="0"/>
      <w:marBottom w:val="0"/>
      <w:divBdr>
        <w:top w:val="none" w:sz="0" w:space="0" w:color="auto"/>
        <w:left w:val="none" w:sz="0" w:space="0" w:color="auto"/>
        <w:bottom w:val="none" w:sz="0" w:space="0" w:color="auto"/>
        <w:right w:val="none" w:sz="0" w:space="0" w:color="auto"/>
      </w:divBdr>
    </w:div>
    <w:div w:id="1213351009">
      <w:bodyDiv w:val="1"/>
      <w:marLeft w:val="0"/>
      <w:marRight w:val="0"/>
      <w:marTop w:val="0"/>
      <w:marBottom w:val="0"/>
      <w:divBdr>
        <w:top w:val="none" w:sz="0" w:space="0" w:color="auto"/>
        <w:left w:val="none" w:sz="0" w:space="0" w:color="auto"/>
        <w:bottom w:val="none" w:sz="0" w:space="0" w:color="auto"/>
        <w:right w:val="none" w:sz="0" w:space="0" w:color="auto"/>
      </w:divBdr>
    </w:div>
    <w:div w:id="1248415905">
      <w:bodyDiv w:val="1"/>
      <w:marLeft w:val="0"/>
      <w:marRight w:val="0"/>
      <w:marTop w:val="0"/>
      <w:marBottom w:val="0"/>
      <w:divBdr>
        <w:top w:val="none" w:sz="0" w:space="0" w:color="auto"/>
        <w:left w:val="none" w:sz="0" w:space="0" w:color="auto"/>
        <w:bottom w:val="none" w:sz="0" w:space="0" w:color="auto"/>
        <w:right w:val="none" w:sz="0" w:space="0" w:color="auto"/>
      </w:divBdr>
    </w:div>
    <w:div w:id="1251163797">
      <w:bodyDiv w:val="1"/>
      <w:marLeft w:val="0"/>
      <w:marRight w:val="0"/>
      <w:marTop w:val="0"/>
      <w:marBottom w:val="0"/>
      <w:divBdr>
        <w:top w:val="none" w:sz="0" w:space="0" w:color="auto"/>
        <w:left w:val="none" w:sz="0" w:space="0" w:color="auto"/>
        <w:bottom w:val="none" w:sz="0" w:space="0" w:color="auto"/>
        <w:right w:val="none" w:sz="0" w:space="0" w:color="auto"/>
      </w:divBdr>
    </w:div>
    <w:div w:id="1261182250">
      <w:bodyDiv w:val="1"/>
      <w:marLeft w:val="0"/>
      <w:marRight w:val="0"/>
      <w:marTop w:val="0"/>
      <w:marBottom w:val="0"/>
      <w:divBdr>
        <w:top w:val="none" w:sz="0" w:space="0" w:color="auto"/>
        <w:left w:val="none" w:sz="0" w:space="0" w:color="auto"/>
        <w:bottom w:val="none" w:sz="0" w:space="0" w:color="auto"/>
        <w:right w:val="none" w:sz="0" w:space="0" w:color="auto"/>
      </w:divBdr>
    </w:div>
    <w:div w:id="1261716165">
      <w:bodyDiv w:val="1"/>
      <w:marLeft w:val="0"/>
      <w:marRight w:val="0"/>
      <w:marTop w:val="0"/>
      <w:marBottom w:val="0"/>
      <w:divBdr>
        <w:top w:val="none" w:sz="0" w:space="0" w:color="auto"/>
        <w:left w:val="none" w:sz="0" w:space="0" w:color="auto"/>
        <w:bottom w:val="none" w:sz="0" w:space="0" w:color="auto"/>
        <w:right w:val="none" w:sz="0" w:space="0" w:color="auto"/>
      </w:divBdr>
    </w:div>
    <w:div w:id="1270507252">
      <w:bodyDiv w:val="1"/>
      <w:marLeft w:val="0"/>
      <w:marRight w:val="0"/>
      <w:marTop w:val="0"/>
      <w:marBottom w:val="0"/>
      <w:divBdr>
        <w:top w:val="none" w:sz="0" w:space="0" w:color="auto"/>
        <w:left w:val="none" w:sz="0" w:space="0" w:color="auto"/>
        <w:bottom w:val="none" w:sz="0" w:space="0" w:color="auto"/>
        <w:right w:val="none" w:sz="0" w:space="0" w:color="auto"/>
      </w:divBdr>
      <w:divsChild>
        <w:div w:id="1869290146">
          <w:marLeft w:val="0"/>
          <w:marRight w:val="0"/>
          <w:marTop w:val="0"/>
          <w:marBottom w:val="0"/>
          <w:divBdr>
            <w:top w:val="none" w:sz="0" w:space="0" w:color="auto"/>
            <w:left w:val="none" w:sz="0" w:space="0" w:color="auto"/>
            <w:bottom w:val="none" w:sz="0" w:space="0" w:color="auto"/>
            <w:right w:val="none" w:sz="0" w:space="0" w:color="auto"/>
          </w:divBdr>
        </w:div>
      </w:divsChild>
    </w:div>
    <w:div w:id="1280332234">
      <w:bodyDiv w:val="1"/>
      <w:marLeft w:val="0"/>
      <w:marRight w:val="0"/>
      <w:marTop w:val="0"/>
      <w:marBottom w:val="0"/>
      <w:divBdr>
        <w:top w:val="none" w:sz="0" w:space="0" w:color="auto"/>
        <w:left w:val="none" w:sz="0" w:space="0" w:color="auto"/>
        <w:bottom w:val="none" w:sz="0" w:space="0" w:color="auto"/>
        <w:right w:val="none" w:sz="0" w:space="0" w:color="auto"/>
      </w:divBdr>
      <w:divsChild>
        <w:div w:id="1173839684">
          <w:marLeft w:val="0"/>
          <w:marRight w:val="0"/>
          <w:marTop w:val="0"/>
          <w:marBottom w:val="0"/>
          <w:divBdr>
            <w:top w:val="none" w:sz="0" w:space="0" w:color="auto"/>
            <w:left w:val="none" w:sz="0" w:space="0" w:color="auto"/>
            <w:bottom w:val="none" w:sz="0" w:space="0" w:color="auto"/>
            <w:right w:val="none" w:sz="0" w:space="0" w:color="auto"/>
          </w:divBdr>
          <w:divsChild>
            <w:div w:id="677850173">
              <w:marLeft w:val="0"/>
              <w:marRight w:val="0"/>
              <w:marTop w:val="0"/>
              <w:marBottom w:val="0"/>
              <w:divBdr>
                <w:top w:val="none" w:sz="0" w:space="0" w:color="auto"/>
                <w:left w:val="none" w:sz="0" w:space="0" w:color="auto"/>
                <w:bottom w:val="none" w:sz="0" w:space="0" w:color="auto"/>
                <w:right w:val="none" w:sz="0" w:space="0" w:color="auto"/>
              </w:divBdr>
              <w:divsChild>
                <w:div w:id="64650143">
                  <w:marLeft w:val="0"/>
                  <w:marRight w:val="0"/>
                  <w:marTop w:val="0"/>
                  <w:marBottom w:val="0"/>
                  <w:divBdr>
                    <w:top w:val="none" w:sz="0" w:space="0" w:color="auto"/>
                    <w:left w:val="none" w:sz="0" w:space="0" w:color="auto"/>
                    <w:bottom w:val="none" w:sz="0" w:space="0" w:color="auto"/>
                    <w:right w:val="none" w:sz="0" w:space="0" w:color="auto"/>
                  </w:divBdr>
                  <w:divsChild>
                    <w:div w:id="2073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91474">
      <w:bodyDiv w:val="1"/>
      <w:marLeft w:val="0"/>
      <w:marRight w:val="0"/>
      <w:marTop w:val="0"/>
      <w:marBottom w:val="0"/>
      <w:divBdr>
        <w:top w:val="none" w:sz="0" w:space="0" w:color="auto"/>
        <w:left w:val="none" w:sz="0" w:space="0" w:color="auto"/>
        <w:bottom w:val="none" w:sz="0" w:space="0" w:color="auto"/>
        <w:right w:val="none" w:sz="0" w:space="0" w:color="auto"/>
      </w:divBdr>
    </w:div>
    <w:div w:id="1336569981">
      <w:bodyDiv w:val="1"/>
      <w:marLeft w:val="0"/>
      <w:marRight w:val="0"/>
      <w:marTop w:val="0"/>
      <w:marBottom w:val="0"/>
      <w:divBdr>
        <w:top w:val="none" w:sz="0" w:space="0" w:color="auto"/>
        <w:left w:val="none" w:sz="0" w:space="0" w:color="auto"/>
        <w:bottom w:val="none" w:sz="0" w:space="0" w:color="auto"/>
        <w:right w:val="none" w:sz="0" w:space="0" w:color="auto"/>
      </w:divBdr>
    </w:div>
    <w:div w:id="1338075710">
      <w:bodyDiv w:val="1"/>
      <w:marLeft w:val="0"/>
      <w:marRight w:val="0"/>
      <w:marTop w:val="0"/>
      <w:marBottom w:val="0"/>
      <w:divBdr>
        <w:top w:val="none" w:sz="0" w:space="0" w:color="auto"/>
        <w:left w:val="none" w:sz="0" w:space="0" w:color="auto"/>
        <w:bottom w:val="none" w:sz="0" w:space="0" w:color="auto"/>
        <w:right w:val="none" w:sz="0" w:space="0" w:color="auto"/>
      </w:divBdr>
    </w:div>
    <w:div w:id="1340932151">
      <w:bodyDiv w:val="1"/>
      <w:marLeft w:val="0"/>
      <w:marRight w:val="0"/>
      <w:marTop w:val="0"/>
      <w:marBottom w:val="0"/>
      <w:divBdr>
        <w:top w:val="none" w:sz="0" w:space="0" w:color="auto"/>
        <w:left w:val="none" w:sz="0" w:space="0" w:color="auto"/>
        <w:bottom w:val="none" w:sz="0" w:space="0" w:color="auto"/>
        <w:right w:val="none" w:sz="0" w:space="0" w:color="auto"/>
      </w:divBdr>
    </w:div>
    <w:div w:id="1373924492">
      <w:bodyDiv w:val="1"/>
      <w:marLeft w:val="0"/>
      <w:marRight w:val="0"/>
      <w:marTop w:val="0"/>
      <w:marBottom w:val="0"/>
      <w:divBdr>
        <w:top w:val="none" w:sz="0" w:space="0" w:color="auto"/>
        <w:left w:val="none" w:sz="0" w:space="0" w:color="auto"/>
        <w:bottom w:val="none" w:sz="0" w:space="0" w:color="auto"/>
        <w:right w:val="none" w:sz="0" w:space="0" w:color="auto"/>
      </w:divBdr>
      <w:divsChild>
        <w:div w:id="746730825">
          <w:marLeft w:val="0"/>
          <w:marRight w:val="0"/>
          <w:marTop w:val="0"/>
          <w:marBottom w:val="0"/>
          <w:divBdr>
            <w:top w:val="none" w:sz="0" w:space="0" w:color="auto"/>
            <w:left w:val="none" w:sz="0" w:space="0" w:color="auto"/>
            <w:bottom w:val="none" w:sz="0" w:space="0" w:color="auto"/>
            <w:right w:val="none" w:sz="0" w:space="0" w:color="auto"/>
          </w:divBdr>
          <w:divsChild>
            <w:div w:id="1912302387">
              <w:marLeft w:val="0"/>
              <w:marRight w:val="0"/>
              <w:marTop w:val="0"/>
              <w:marBottom w:val="0"/>
              <w:divBdr>
                <w:top w:val="none" w:sz="0" w:space="0" w:color="auto"/>
                <w:left w:val="none" w:sz="0" w:space="0" w:color="auto"/>
                <w:bottom w:val="none" w:sz="0" w:space="0" w:color="auto"/>
                <w:right w:val="none" w:sz="0" w:space="0" w:color="auto"/>
              </w:divBdr>
              <w:divsChild>
                <w:div w:id="567494630">
                  <w:marLeft w:val="0"/>
                  <w:marRight w:val="0"/>
                  <w:marTop w:val="0"/>
                  <w:marBottom w:val="0"/>
                  <w:divBdr>
                    <w:top w:val="none" w:sz="0" w:space="0" w:color="auto"/>
                    <w:left w:val="none" w:sz="0" w:space="0" w:color="auto"/>
                    <w:bottom w:val="none" w:sz="0" w:space="0" w:color="auto"/>
                    <w:right w:val="none" w:sz="0" w:space="0" w:color="auto"/>
                  </w:divBdr>
                  <w:divsChild>
                    <w:div w:id="15511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117298">
      <w:bodyDiv w:val="1"/>
      <w:marLeft w:val="0"/>
      <w:marRight w:val="0"/>
      <w:marTop w:val="0"/>
      <w:marBottom w:val="0"/>
      <w:divBdr>
        <w:top w:val="none" w:sz="0" w:space="0" w:color="auto"/>
        <w:left w:val="none" w:sz="0" w:space="0" w:color="auto"/>
        <w:bottom w:val="none" w:sz="0" w:space="0" w:color="auto"/>
        <w:right w:val="none" w:sz="0" w:space="0" w:color="auto"/>
      </w:divBdr>
    </w:div>
    <w:div w:id="1399401978">
      <w:bodyDiv w:val="1"/>
      <w:marLeft w:val="0"/>
      <w:marRight w:val="0"/>
      <w:marTop w:val="0"/>
      <w:marBottom w:val="0"/>
      <w:divBdr>
        <w:top w:val="none" w:sz="0" w:space="0" w:color="auto"/>
        <w:left w:val="none" w:sz="0" w:space="0" w:color="auto"/>
        <w:bottom w:val="none" w:sz="0" w:space="0" w:color="auto"/>
        <w:right w:val="none" w:sz="0" w:space="0" w:color="auto"/>
      </w:divBdr>
    </w:div>
    <w:div w:id="1409426118">
      <w:bodyDiv w:val="1"/>
      <w:marLeft w:val="0"/>
      <w:marRight w:val="0"/>
      <w:marTop w:val="0"/>
      <w:marBottom w:val="0"/>
      <w:divBdr>
        <w:top w:val="none" w:sz="0" w:space="0" w:color="auto"/>
        <w:left w:val="none" w:sz="0" w:space="0" w:color="auto"/>
        <w:bottom w:val="none" w:sz="0" w:space="0" w:color="auto"/>
        <w:right w:val="none" w:sz="0" w:space="0" w:color="auto"/>
      </w:divBdr>
    </w:div>
    <w:div w:id="1434395418">
      <w:bodyDiv w:val="1"/>
      <w:marLeft w:val="0"/>
      <w:marRight w:val="0"/>
      <w:marTop w:val="0"/>
      <w:marBottom w:val="0"/>
      <w:divBdr>
        <w:top w:val="none" w:sz="0" w:space="0" w:color="auto"/>
        <w:left w:val="none" w:sz="0" w:space="0" w:color="auto"/>
        <w:bottom w:val="none" w:sz="0" w:space="0" w:color="auto"/>
        <w:right w:val="none" w:sz="0" w:space="0" w:color="auto"/>
      </w:divBdr>
    </w:div>
    <w:div w:id="1451391198">
      <w:bodyDiv w:val="1"/>
      <w:marLeft w:val="0"/>
      <w:marRight w:val="0"/>
      <w:marTop w:val="0"/>
      <w:marBottom w:val="0"/>
      <w:divBdr>
        <w:top w:val="none" w:sz="0" w:space="0" w:color="auto"/>
        <w:left w:val="none" w:sz="0" w:space="0" w:color="auto"/>
        <w:bottom w:val="none" w:sz="0" w:space="0" w:color="auto"/>
        <w:right w:val="none" w:sz="0" w:space="0" w:color="auto"/>
      </w:divBdr>
    </w:div>
    <w:div w:id="1480267234">
      <w:bodyDiv w:val="1"/>
      <w:marLeft w:val="0"/>
      <w:marRight w:val="0"/>
      <w:marTop w:val="0"/>
      <w:marBottom w:val="0"/>
      <w:divBdr>
        <w:top w:val="none" w:sz="0" w:space="0" w:color="auto"/>
        <w:left w:val="none" w:sz="0" w:space="0" w:color="auto"/>
        <w:bottom w:val="none" w:sz="0" w:space="0" w:color="auto"/>
        <w:right w:val="none" w:sz="0" w:space="0" w:color="auto"/>
      </w:divBdr>
    </w:div>
    <w:div w:id="1509709168">
      <w:bodyDiv w:val="1"/>
      <w:marLeft w:val="0"/>
      <w:marRight w:val="0"/>
      <w:marTop w:val="0"/>
      <w:marBottom w:val="0"/>
      <w:divBdr>
        <w:top w:val="none" w:sz="0" w:space="0" w:color="auto"/>
        <w:left w:val="none" w:sz="0" w:space="0" w:color="auto"/>
        <w:bottom w:val="none" w:sz="0" w:space="0" w:color="auto"/>
        <w:right w:val="none" w:sz="0" w:space="0" w:color="auto"/>
      </w:divBdr>
      <w:divsChild>
        <w:div w:id="1868371391">
          <w:marLeft w:val="0"/>
          <w:marRight w:val="0"/>
          <w:marTop w:val="0"/>
          <w:marBottom w:val="0"/>
          <w:divBdr>
            <w:top w:val="none" w:sz="0" w:space="0" w:color="auto"/>
            <w:left w:val="none" w:sz="0" w:space="0" w:color="auto"/>
            <w:bottom w:val="none" w:sz="0" w:space="0" w:color="auto"/>
            <w:right w:val="none" w:sz="0" w:space="0" w:color="auto"/>
          </w:divBdr>
          <w:divsChild>
            <w:div w:id="2037463597">
              <w:marLeft w:val="0"/>
              <w:marRight w:val="0"/>
              <w:marTop w:val="0"/>
              <w:marBottom w:val="0"/>
              <w:divBdr>
                <w:top w:val="none" w:sz="0" w:space="0" w:color="auto"/>
                <w:left w:val="none" w:sz="0" w:space="0" w:color="auto"/>
                <w:bottom w:val="none" w:sz="0" w:space="0" w:color="auto"/>
                <w:right w:val="none" w:sz="0" w:space="0" w:color="auto"/>
              </w:divBdr>
              <w:divsChild>
                <w:div w:id="1221088085">
                  <w:marLeft w:val="0"/>
                  <w:marRight w:val="0"/>
                  <w:marTop w:val="0"/>
                  <w:marBottom w:val="0"/>
                  <w:divBdr>
                    <w:top w:val="none" w:sz="0" w:space="0" w:color="auto"/>
                    <w:left w:val="none" w:sz="0" w:space="0" w:color="auto"/>
                    <w:bottom w:val="none" w:sz="0" w:space="0" w:color="auto"/>
                    <w:right w:val="none" w:sz="0" w:space="0" w:color="auto"/>
                  </w:divBdr>
                  <w:divsChild>
                    <w:div w:id="3556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949011">
      <w:bodyDiv w:val="1"/>
      <w:marLeft w:val="0"/>
      <w:marRight w:val="0"/>
      <w:marTop w:val="0"/>
      <w:marBottom w:val="0"/>
      <w:divBdr>
        <w:top w:val="none" w:sz="0" w:space="0" w:color="auto"/>
        <w:left w:val="none" w:sz="0" w:space="0" w:color="auto"/>
        <w:bottom w:val="none" w:sz="0" w:space="0" w:color="auto"/>
        <w:right w:val="none" w:sz="0" w:space="0" w:color="auto"/>
      </w:divBdr>
    </w:div>
    <w:div w:id="1526823907">
      <w:bodyDiv w:val="1"/>
      <w:marLeft w:val="0"/>
      <w:marRight w:val="0"/>
      <w:marTop w:val="0"/>
      <w:marBottom w:val="0"/>
      <w:divBdr>
        <w:top w:val="none" w:sz="0" w:space="0" w:color="auto"/>
        <w:left w:val="none" w:sz="0" w:space="0" w:color="auto"/>
        <w:bottom w:val="none" w:sz="0" w:space="0" w:color="auto"/>
        <w:right w:val="none" w:sz="0" w:space="0" w:color="auto"/>
      </w:divBdr>
    </w:div>
    <w:div w:id="1576670659">
      <w:bodyDiv w:val="1"/>
      <w:marLeft w:val="0"/>
      <w:marRight w:val="0"/>
      <w:marTop w:val="0"/>
      <w:marBottom w:val="0"/>
      <w:divBdr>
        <w:top w:val="none" w:sz="0" w:space="0" w:color="auto"/>
        <w:left w:val="none" w:sz="0" w:space="0" w:color="auto"/>
        <w:bottom w:val="none" w:sz="0" w:space="0" w:color="auto"/>
        <w:right w:val="none" w:sz="0" w:space="0" w:color="auto"/>
      </w:divBdr>
      <w:divsChild>
        <w:div w:id="1097750667">
          <w:marLeft w:val="0"/>
          <w:marRight w:val="0"/>
          <w:marTop w:val="0"/>
          <w:marBottom w:val="0"/>
          <w:divBdr>
            <w:top w:val="none" w:sz="0" w:space="0" w:color="auto"/>
            <w:left w:val="none" w:sz="0" w:space="0" w:color="auto"/>
            <w:bottom w:val="none" w:sz="0" w:space="0" w:color="auto"/>
            <w:right w:val="none" w:sz="0" w:space="0" w:color="auto"/>
          </w:divBdr>
          <w:divsChild>
            <w:div w:id="858003883">
              <w:marLeft w:val="0"/>
              <w:marRight w:val="0"/>
              <w:marTop w:val="0"/>
              <w:marBottom w:val="0"/>
              <w:divBdr>
                <w:top w:val="none" w:sz="0" w:space="0" w:color="auto"/>
                <w:left w:val="none" w:sz="0" w:space="0" w:color="auto"/>
                <w:bottom w:val="none" w:sz="0" w:space="0" w:color="auto"/>
                <w:right w:val="none" w:sz="0" w:space="0" w:color="auto"/>
              </w:divBdr>
              <w:divsChild>
                <w:div w:id="1655798590">
                  <w:marLeft w:val="0"/>
                  <w:marRight w:val="0"/>
                  <w:marTop w:val="0"/>
                  <w:marBottom w:val="0"/>
                  <w:divBdr>
                    <w:top w:val="none" w:sz="0" w:space="0" w:color="auto"/>
                    <w:left w:val="none" w:sz="0" w:space="0" w:color="auto"/>
                    <w:bottom w:val="none" w:sz="0" w:space="0" w:color="auto"/>
                    <w:right w:val="none" w:sz="0" w:space="0" w:color="auto"/>
                  </w:divBdr>
                  <w:divsChild>
                    <w:div w:id="203033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932651">
      <w:bodyDiv w:val="1"/>
      <w:marLeft w:val="0"/>
      <w:marRight w:val="0"/>
      <w:marTop w:val="0"/>
      <w:marBottom w:val="0"/>
      <w:divBdr>
        <w:top w:val="none" w:sz="0" w:space="0" w:color="auto"/>
        <w:left w:val="none" w:sz="0" w:space="0" w:color="auto"/>
        <w:bottom w:val="none" w:sz="0" w:space="0" w:color="auto"/>
        <w:right w:val="none" w:sz="0" w:space="0" w:color="auto"/>
      </w:divBdr>
    </w:div>
    <w:div w:id="1592932292">
      <w:bodyDiv w:val="1"/>
      <w:marLeft w:val="0"/>
      <w:marRight w:val="0"/>
      <w:marTop w:val="0"/>
      <w:marBottom w:val="0"/>
      <w:divBdr>
        <w:top w:val="none" w:sz="0" w:space="0" w:color="auto"/>
        <w:left w:val="none" w:sz="0" w:space="0" w:color="auto"/>
        <w:bottom w:val="none" w:sz="0" w:space="0" w:color="auto"/>
        <w:right w:val="none" w:sz="0" w:space="0" w:color="auto"/>
      </w:divBdr>
      <w:divsChild>
        <w:div w:id="1177159870">
          <w:marLeft w:val="0"/>
          <w:marRight w:val="0"/>
          <w:marTop w:val="0"/>
          <w:marBottom w:val="0"/>
          <w:divBdr>
            <w:top w:val="none" w:sz="0" w:space="0" w:color="auto"/>
            <w:left w:val="none" w:sz="0" w:space="0" w:color="auto"/>
            <w:bottom w:val="none" w:sz="0" w:space="0" w:color="auto"/>
            <w:right w:val="none" w:sz="0" w:space="0" w:color="auto"/>
          </w:divBdr>
        </w:div>
        <w:div w:id="1831405784">
          <w:marLeft w:val="0"/>
          <w:marRight w:val="0"/>
          <w:marTop w:val="0"/>
          <w:marBottom w:val="0"/>
          <w:divBdr>
            <w:top w:val="none" w:sz="0" w:space="0" w:color="auto"/>
            <w:left w:val="none" w:sz="0" w:space="0" w:color="auto"/>
            <w:bottom w:val="none" w:sz="0" w:space="0" w:color="auto"/>
            <w:right w:val="none" w:sz="0" w:space="0" w:color="auto"/>
          </w:divBdr>
        </w:div>
      </w:divsChild>
    </w:div>
    <w:div w:id="1597708019">
      <w:bodyDiv w:val="1"/>
      <w:marLeft w:val="0"/>
      <w:marRight w:val="0"/>
      <w:marTop w:val="0"/>
      <w:marBottom w:val="0"/>
      <w:divBdr>
        <w:top w:val="none" w:sz="0" w:space="0" w:color="auto"/>
        <w:left w:val="none" w:sz="0" w:space="0" w:color="auto"/>
        <w:bottom w:val="none" w:sz="0" w:space="0" w:color="auto"/>
        <w:right w:val="none" w:sz="0" w:space="0" w:color="auto"/>
      </w:divBdr>
    </w:div>
    <w:div w:id="1599287494">
      <w:bodyDiv w:val="1"/>
      <w:marLeft w:val="0"/>
      <w:marRight w:val="0"/>
      <w:marTop w:val="0"/>
      <w:marBottom w:val="0"/>
      <w:divBdr>
        <w:top w:val="none" w:sz="0" w:space="0" w:color="auto"/>
        <w:left w:val="none" w:sz="0" w:space="0" w:color="auto"/>
        <w:bottom w:val="none" w:sz="0" w:space="0" w:color="auto"/>
        <w:right w:val="none" w:sz="0" w:space="0" w:color="auto"/>
      </w:divBdr>
    </w:div>
    <w:div w:id="1609005248">
      <w:bodyDiv w:val="1"/>
      <w:marLeft w:val="0"/>
      <w:marRight w:val="0"/>
      <w:marTop w:val="0"/>
      <w:marBottom w:val="0"/>
      <w:divBdr>
        <w:top w:val="none" w:sz="0" w:space="0" w:color="auto"/>
        <w:left w:val="none" w:sz="0" w:space="0" w:color="auto"/>
        <w:bottom w:val="none" w:sz="0" w:space="0" w:color="auto"/>
        <w:right w:val="none" w:sz="0" w:space="0" w:color="auto"/>
      </w:divBdr>
    </w:div>
    <w:div w:id="1620066602">
      <w:bodyDiv w:val="1"/>
      <w:marLeft w:val="0"/>
      <w:marRight w:val="0"/>
      <w:marTop w:val="0"/>
      <w:marBottom w:val="0"/>
      <w:divBdr>
        <w:top w:val="none" w:sz="0" w:space="0" w:color="auto"/>
        <w:left w:val="none" w:sz="0" w:space="0" w:color="auto"/>
        <w:bottom w:val="none" w:sz="0" w:space="0" w:color="auto"/>
        <w:right w:val="none" w:sz="0" w:space="0" w:color="auto"/>
      </w:divBdr>
      <w:divsChild>
        <w:div w:id="1893732152">
          <w:marLeft w:val="0"/>
          <w:marRight w:val="0"/>
          <w:marTop w:val="0"/>
          <w:marBottom w:val="0"/>
          <w:divBdr>
            <w:top w:val="none" w:sz="0" w:space="0" w:color="auto"/>
            <w:left w:val="none" w:sz="0" w:space="0" w:color="auto"/>
            <w:bottom w:val="none" w:sz="0" w:space="0" w:color="auto"/>
            <w:right w:val="none" w:sz="0" w:space="0" w:color="auto"/>
          </w:divBdr>
          <w:divsChild>
            <w:div w:id="70392933">
              <w:marLeft w:val="0"/>
              <w:marRight w:val="0"/>
              <w:marTop w:val="0"/>
              <w:marBottom w:val="0"/>
              <w:divBdr>
                <w:top w:val="none" w:sz="0" w:space="0" w:color="auto"/>
                <w:left w:val="none" w:sz="0" w:space="0" w:color="auto"/>
                <w:bottom w:val="none" w:sz="0" w:space="0" w:color="auto"/>
                <w:right w:val="none" w:sz="0" w:space="0" w:color="auto"/>
              </w:divBdr>
              <w:divsChild>
                <w:div w:id="1749960074">
                  <w:marLeft w:val="0"/>
                  <w:marRight w:val="0"/>
                  <w:marTop w:val="0"/>
                  <w:marBottom w:val="0"/>
                  <w:divBdr>
                    <w:top w:val="none" w:sz="0" w:space="0" w:color="auto"/>
                    <w:left w:val="none" w:sz="0" w:space="0" w:color="auto"/>
                    <w:bottom w:val="none" w:sz="0" w:space="0" w:color="auto"/>
                    <w:right w:val="none" w:sz="0" w:space="0" w:color="auto"/>
                  </w:divBdr>
                  <w:divsChild>
                    <w:div w:id="2032758507">
                      <w:marLeft w:val="0"/>
                      <w:marRight w:val="0"/>
                      <w:marTop w:val="0"/>
                      <w:marBottom w:val="0"/>
                      <w:divBdr>
                        <w:top w:val="none" w:sz="0" w:space="0" w:color="auto"/>
                        <w:left w:val="none" w:sz="0" w:space="0" w:color="auto"/>
                        <w:bottom w:val="none" w:sz="0" w:space="0" w:color="auto"/>
                        <w:right w:val="none" w:sz="0" w:space="0" w:color="auto"/>
                      </w:divBdr>
                      <w:divsChild>
                        <w:div w:id="8325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2844">
                  <w:marLeft w:val="0"/>
                  <w:marRight w:val="0"/>
                  <w:marTop w:val="0"/>
                  <w:marBottom w:val="0"/>
                  <w:divBdr>
                    <w:top w:val="none" w:sz="0" w:space="0" w:color="auto"/>
                    <w:left w:val="none" w:sz="0" w:space="0" w:color="auto"/>
                    <w:bottom w:val="none" w:sz="0" w:space="0" w:color="auto"/>
                    <w:right w:val="none" w:sz="0" w:space="0" w:color="auto"/>
                  </w:divBdr>
                  <w:divsChild>
                    <w:div w:id="16951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300346">
      <w:bodyDiv w:val="1"/>
      <w:marLeft w:val="0"/>
      <w:marRight w:val="0"/>
      <w:marTop w:val="0"/>
      <w:marBottom w:val="0"/>
      <w:divBdr>
        <w:top w:val="none" w:sz="0" w:space="0" w:color="auto"/>
        <w:left w:val="none" w:sz="0" w:space="0" w:color="auto"/>
        <w:bottom w:val="none" w:sz="0" w:space="0" w:color="auto"/>
        <w:right w:val="none" w:sz="0" w:space="0" w:color="auto"/>
      </w:divBdr>
    </w:div>
    <w:div w:id="1638603069">
      <w:bodyDiv w:val="1"/>
      <w:marLeft w:val="0"/>
      <w:marRight w:val="0"/>
      <w:marTop w:val="0"/>
      <w:marBottom w:val="0"/>
      <w:divBdr>
        <w:top w:val="none" w:sz="0" w:space="0" w:color="auto"/>
        <w:left w:val="none" w:sz="0" w:space="0" w:color="auto"/>
        <w:bottom w:val="none" w:sz="0" w:space="0" w:color="auto"/>
        <w:right w:val="none" w:sz="0" w:space="0" w:color="auto"/>
      </w:divBdr>
    </w:div>
    <w:div w:id="1671446930">
      <w:bodyDiv w:val="1"/>
      <w:marLeft w:val="0"/>
      <w:marRight w:val="0"/>
      <w:marTop w:val="0"/>
      <w:marBottom w:val="0"/>
      <w:divBdr>
        <w:top w:val="none" w:sz="0" w:space="0" w:color="auto"/>
        <w:left w:val="none" w:sz="0" w:space="0" w:color="auto"/>
        <w:bottom w:val="none" w:sz="0" w:space="0" w:color="auto"/>
        <w:right w:val="none" w:sz="0" w:space="0" w:color="auto"/>
      </w:divBdr>
    </w:div>
    <w:div w:id="1680234037">
      <w:bodyDiv w:val="1"/>
      <w:marLeft w:val="0"/>
      <w:marRight w:val="0"/>
      <w:marTop w:val="0"/>
      <w:marBottom w:val="0"/>
      <w:divBdr>
        <w:top w:val="none" w:sz="0" w:space="0" w:color="auto"/>
        <w:left w:val="none" w:sz="0" w:space="0" w:color="auto"/>
        <w:bottom w:val="none" w:sz="0" w:space="0" w:color="auto"/>
        <w:right w:val="none" w:sz="0" w:space="0" w:color="auto"/>
      </w:divBdr>
    </w:div>
    <w:div w:id="1712457007">
      <w:bodyDiv w:val="1"/>
      <w:marLeft w:val="0"/>
      <w:marRight w:val="0"/>
      <w:marTop w:val="0"/>
      <w:marBottom w:val="0"/>
      <w:divBdr>
        <w:top w:val="none" w:sz="0" w:space="0" w:color="auto"/>
        <w:left w:val="none" w:sz="0" w:space="0" w:color="auto"/>
        <w:bottom w:val="none" w:sz="0" w:space="0" w:color="auto"/>
        <w:right w:val="none" w:sz="0" w:space="0" w:color="auto"/>
      </w:divBdr>
    </w:div>
    <w:div w:id="1753115145">
      <w:bodyDiv w:val="1"/>
      <w:marLeft w:val="0"/>
      <w:marRight w:val="0"/>
      <w:marTop w:val="0"/>
      <w:marBottom w:val="0"/>
      <w:divBdr>
        <w:top w:val="none" w:sz="0" w:space="0" w:color="auto"/>
        <w:left w:val="none" w:sz="0" w:space="0" w:color="auto"/>
        <w:bottom w:val="none" w:sz="0" w:space="0" w:color="auto"/>
        <w:right w:val="none" w:sz="0" w:space="0" w:color="auto"/>
      </w:divBdr>
    </w:div>
    <w:div w:id="1759794039">
      <w:bodyDiv w:val="1"/>
      <w:marLeft w:val="0"/>
      <w:marRight w:val="0"/>
      <w:marTop w:val="0"/>
      <w:marBottom w:val="0"/>
      <w:divBdr>
        <w:top w:val="none" w:sz="0" w:space="0" w:color="auto"/>
        <w:left w:val="none" w:sz="0" w:space="0" w:color="auto"/>
        <w:bottom w:val="none" w:sz="0" w:space="0" w:color="auto"/>
        <w:right w:val="none" w:sz="0" w:space="0" w:color="auto"/>
      </w:divBdr>
    </w:div>
    <w:div w:id="1763261675">
      <w:bodyDiv w:val="1"/>
      <w:marLeft w:val="0"/>
      <w:marRight w:val="0"/>
      <w:marTop w:val="0"/>
      <w:marBottom w:val="0"/>
      <w:divBdr>
        <w:top w:val="none" w:sz="0" w:space="0" w:color="auto"/>
        <w:left w:val="none" w:sz="0" w:space="0" w:color="auto"/>
        <w:bottom w:val="none" w:sz="0" w:space="0" w:color="auto"/>
        <w:right w:val="none" w:sz="0" w:space="0" w:color="auto"/>
      </w:divBdr>
      <w:divsChild>
        <w:div w:id="194270603">
          <w:marLeft w:val="0"/>
          <w:marRight w:val="0"/>
          <w:marTop w:val="0"/>
          <w:marBottom w:val="0"/>
          <w:divBdr>
            <w:top w:val="none" w:sz="0" w:space="0" w:color="auto"/>
            <w:left w:val="none" w:sz="0" w:space="0" w:color="auto"/>
            <w:bottom w:val="none" w:sz="0" w:space="0" w:color="auto"/>
            <w:right w:val="none" w:sz="0" w:space="0" w:color="auto"/>
          </w:divBdr>
          <w:divsChild>
            <w:div w:id="110705228">
              <w:marLeft w:val="0"/>
              <w:marRight w:val="0"/>
              <w:marTop w:val="0"/>
              <w:marBottom w:val="0"/>
              <w:divBdr>
                <w:top w:val="none" w:sz="0" w:space="0" w:color="auto"/>
                <w:left w:val="none" w:sz="0" w:space="0" w:color="auto"/>
                <w:bottom w:val="none" w:sz="0" w:space="0" w:color="auto"/>
                <w:right w:val="none" w:sz="0" w:space="0" w:color="auto"/>
              </w:divBdr>
              <w:divsChild>
                <w:div w:id="1767000903">
                  <w:marLeft w:val="0"/>
                  <w:marRight w:val="0"/>
                  <w:marTop w:val="0"/>
                  <w:marBottom w:val="0"/>
                  <w:divBdr>
                    <w:top w:val="none" w:sz="0" w:space="0" w:color="auto"/>
                    <w:left w:val="none" w:sz="0" w:space="0" w:color="auto"/>
                    <w:bottom w:val="none" w:sz="0" w:space="0" w:color="auto"/>
                    <w:right w:val="none" w:sz="0" w:space="0" w:color="auto"/>
                  </w:divBdr>
                  <w:divsChild>
                    <w:div w:id="4622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41579">
      <w:bodyDiv w:val="1"/>
      <w:marLeft w:val="0"/>
      <w:marRight w:val="0"/>
      <w:marTop w:val="0"/>
      <w:marBottom w:val="0"/>
      <w:divBdr>
        <w:top w:val="none" w:sz="0" w:space="0" w:color="auto"/>
        <w:left w:val="none" w:sz="0" w:space="0" w:color="auto"/>
        <w:bottom w:val="none" w:sz="0" w:space="0" w:color="auto"/>
        <w:right w:val="none" w:sz="0" w:space="0" w:color="auto"/>
      </w:divBdr>
    </w:div>
    <w:div w:id="1789658914">
      <w:bodyDiv w:val="1"/>
      <w:marLeft w:val="0"/>
      <w:marRight w:val="0"/>
      <w:marTop w:val="0"/>
      <w:marBottom w:val="0"/>
      <w:divBdr>
        <w:top w:val="none" w:sz="0" w:space="0" w:color="auto"/>
        <w:left w:val="none" w:sz="0" w:space="0" w:color="auto"/>
        <w:bottom w:val="none" w:sz="0" w:space="0" w:color="auto"/>
        <w:right w:val="none" w:sz="0" w:space="0" w:color="auto"/>
      </w:divBdr>
    </w:div>
    <w:div w:id="1789667063">
      <w:bodyDiv w:val="1"/>
      <w:marLeft w:val="0"/>
      <w:marRight w:val="0"/>
      <w:marTop w:val="0"/>
      <w:marBottom w:val="0"/>
      <w:divBdr>
        <w:top w:val="none" w:sz="0" w:space="0" w:color="auto"/>
        <w:left w:val="none" w:sz="0" w:space="0" w:color="auto"/>
        <w:bottom w:val="none" w:sz="0" w:space="0" w:color="auto"/>
        <w:right w:val="none" w:sz="0" w:space="0" w:color="auto"/>
      </w:divBdr>
    </w:div>
    <w:div w:id="1804032881">
      <w:bodyDiv w:val="1"/>
      <w:marLeft w:val="0"/>
      <w:marRight w:val="0"/>
      <w:marTop w:val="0"/>
      <w:marBottom w:val="0"/>
      <w:divBdr>
        <w:top w:val="none" w:sz="0" w:space="0" w:color="auto"/>
        <w:left w:val="none" w:sz="0" w:space="0" w:color="auto"/>
        <w:bottom w:val="none" w:sz="0" w:space="0" w:color="auto"/>
        <w:right w:val="none" w:sz="0" w:space="0" w:color="auto"/>
      </w:divBdr>
    </w:div>
    <w:div w:id="1812208528">
      <w:bodyDiv w:val="1"/>
      <w:marLeft w:val="0"/>
      <w:marRight w:val="0"/>
      <w:marTop w:val="0"/>
      <w:marBottom w:val="0"/>
      <w:divBdr>
        <w:top w:val="none" w:sz="0" w:space="0" w:color="auto"/>
        <w:left w:val="none" w:sz="0" w:space="0" w:color="auto"/>
        <w:bottom w:val="none" w:sz="0" w:space="0" w:color="auto"/>
        <w:right w:val="none" w:sz="0" w:space="0" w:color="auto"/>
      </w:divBdr>
    </w:div>
    <w:div w:id="1822118541">
      <w:bodyDiv w:val="1"/>
      <w:marLeft w:val="0"/>
      <w:marRight w:val="0"/>
      <w:marTop w:val="0"/>
      <w:marBottom w:val="0"/>
      <w:divBdr>
        <w:top w:val="none" w:sz="0" w:space="0" w:color="auto"/>
        <w:left w:val="none" w:sz="0" w:space="0" w:color="auto"/>
        <w:bottom w:val="none" w:sz="0" w:space="0" w:color="auto"/>
        <w:right w:val="none" w:sz="0" w:space="0" w:color="auto"/>
      </w:divBdr>
    </w:div>
    <w:div w:id="1825006563">
      <w:bodyDiv w:val="1"/>
      <w:marLeft w:val="0"/>
      <w:marRight w:val="0"/>
      <w:marTop w:val="0"/>
      <w:marBottom w:val="0"/>
      <w:divBdr>
        <w:top w:val="none" w:sz="0" w:space="0" w:color="auto"/>
        <w:left w:val="none" w:sz="0" w:space="0" w:color="auto"/>
        <w:bottom w:val="none" w:sz="0" w:space="0" w:color="auto"/>
        <w:right w:val="none" w:sz="0" w:space="0" w:color="auto"/>
      </w:divBdr>
    </w:div>
    <w:div w:id="1844591199">
      <w:bodyDiv w:val="1"/>
      <w:marLeft w:val="0"/>
      <w:marRight w:val="0"/>
      <w:marTop w:val="0"/>
      <w:marBottom w:val="0"/>
      <w:divBdr>
        <w:top w:val="none" w:sz="0" w:space="0" w:color="auto"/>
        <w:left w:val="none" w:sz="0" w:space="0" w:color="auto"/>
        <w:bottom w:val="none" w:sz="0" w:space="0" w:color="auto"/>
        <w:right w:val="none" w:sz="0" w:space="0" w:color="auto"/>
      </w:divBdr>
      <w:divsChild>
        <w:div w:id="1927303136">
          <w:marLeft w:val="0"/>
          <w:marRight w:val="0"/>
          <w:marTop w:val="0"/>
          <w:marBottom w:val="0"/>
          <w:divBdr>
            <w:top w:val="none" w:sz="0" w:space="0" w:color="auto"/>
            <w:left w:val="none" w:sz="0" w:space="0" w:color="auto"/>
            <w:bottom w:val="none" w:sz="0" w:space="0" w:color="auto"/>
            <w:right w:val="none" w:sz="0" w:space="0" w:color="auto"/>
          </w:divBdr>
        </w:div>
        <w:div w:id="1751468220">
          <w:marLeft w:val="0"/>
          <w:marRight w:val="0"/>
          <w:marTop w:val="0"/>
          <w:marBottom w:val="0"/>
          <w:divBdr>
            <w:top w:val="none" w:sz="0" w:space="0" w:color="auto"/>
            <w:left w:val="none" w:sz="0" w:space="0" w:color="auto"/>
            <w:bottom w:val="none" w:sz="0" w:space="0" w:color="auto"/>
            <w:right w:val="none" w:sz="0" w:space="0" w:color="auto"/>
          </w:divBdr>
        </w:div>
      </w:divsChild>
    </w:div>
    <w:div w:id="1862355492">
      <w:bodyDiv w:val="1"/>
      <w:marLeft w:val="0"/>
      <w:marRight w:val="0"/>
      <w:marTop w:val="0"/>
      <w:marBottom w:val="0"/>
      <w:divBdr>
        <w:top w:val="none" w:sz="0" w:space="0" w:color="auto"/>
        <w:left w:val="none" w:sz="0" w:space="0" w:color="auto"/>
        <w:bottom w:val="none" w:sz="0" w:space="0" w:color="auto"/>
        <w:right w:val="none" w:sz="0" w:space="0" w:color="auto"/>
      </w:divBdr>
    </w:div>
    <w:div w:id="1867909331">
      <w:bodyDiv w:val="1"/>
      <w:marLeft w:val="0"/>
      <w:marRight w:val="0"/>
      <w:marTop w:val="0"/>
      <w:marBottom w:val="0"/>
      <w:divBdr>
        <w:top w:val="none" w:sz="0" w:space="0" w:color="auto"/>
        <w:left w:val="none" w:sz="0" w:space="0" w:color="auto"/>
        <w:bottom w:val="none" w:sz="0" w:space="0" w:color="auto"/>
        <w:right w:val="none" w:sz="0" w:space="0" w:color="auto"/>
      </w:divBdr>
    </w:div>
    <w:div w:id="1887906449">
      <w:bodyDiv w:val="1"/>
      <w:marLeft w:val="0"/>
      <w:marRight w:val="0"/>
      <w:marTop w:val="0"/>
      <w:marBottom w:val="0"/>
      <w:divBdr>
        <w:top w:val="none" w:sz="0" w:space="0" w:color="auto"/>
        <w:left w:val="none" w:sz="0" w:space="0" w:color="auto"/>
        <w:bottom w:val="none" w:sz="0" w:space="0" w:color="auto"/>
        <w:right w:val="none" w:sz="0" w:space="0" w:color="auto"/>
      </w:divBdr>
    </w:div>
    <w:div w:id="1912930734">
      <w:bodyDiv w:val="1"/>
      <w:marLeft w:val="0"/>
      <w:marRight w:val="0"/>
      <w:marTop w:val="0"/>
      <w:marBottom w:val="0"/>
      <w:divBdr>
        <w:top w:val="none" w:sz="0" w:space="0" w:color="auto"/>
        <w:left w:val="none" w:sz="0" w:space="0" w:color="auto"/>
        <w:bottom w:val="none" w:sz="0" w:space="0" w:color="auto"/>
        <w:right w:val="none" w:sz="0" w:space="0" w:color="auto"/>
      </w:divBdr>
    </w:div>
    <w:div w:id="1918587675">
      <w:bodyDiv w:val="1"/>
      <w:marLeft w:val="0"/>
      <w:marRight w:val="0"/>
      <w:marTop w:val="0"/>
      <w:marBottom w:val="0"/>
      <w:divBdr>
        <w:top w:val="none" w:sz="0" w:space="0" w:color="auto"/>
        <w:left w:val="none" w:sz="0" w:space="0" w:color="auto"/>
        <w:bottom w:val="none" w:sz="0" w:space="0" w:color="auto"/>
        <w:right w:val="none" w:sz="0" w:space="0" w:color="auto"/>
      </w:divBdr>
    </w:div>
    <w:div w:id="1921064479">
      <w:bodyDiv w:val="1"/>
      <w:marLeft w:val="0"/>
      <w:marRight w:val="0"/>
      <w:marTop w:val="0"/>
      <w:marBottom w:val="0"/>
      <w:divBdr>
        <w:top w:val="none" w:sz="0" w:space="0" w:color="auto"/>
        <w:left w:val="none" w:sz="0" w:space="0" w:color="auto"/>
        <w:bottom w:val="none" w:sz="0" w:space="0" w:color="auto"/>
        <w:right w:val="none" w:sz="0" w:space="0" w:color="auto"/>
      </w:divBdr>
      <w:divsChild>
        <w:div w:id="892234916">
          <w:marLeft w:val="0"/>
          <w:marRight w:val="0"/>
          <w:marTop w:val="0"/>
          <w:marBottom w:val="0"/>
          <w:divBdr>
            <w:top w:val="none" w:sz="0" w:space="0" w:color="auto"/>
            <w:left w:val="none" w:sz="0" w:space="0" w:color="auto"/>
            <w:bottom w:val="none" w:sz="0" w:space="0" w:color="auto"/>
            <w:right w:val="none" w:sz="0" w:space="0" w:color="auto"/>
          </w:divBdr>
          <w:divsChild>
            <w:div w:id="1840386744">
              <w:marLeft w:val="0"/>
              <w:marRight w:val="0"/>
              <w:marTop w:val="0"/>
              <w:marBottom w:val="0"/>
              <w:divBdr>
                <w:top w:val="none" w:sz="0" w:space="0" w:color="auto"/>
                <w:left w:val="none" w:sz="0" w:space="0" w:color="auto"/>
                <w:bottom w:val="none" w:sz="0" w:space="0" w:color="auto"/>
                <w:right w:val="none" w:sz="0" w:space="0" w:color="auto"/>
              </w:divBdr>
              <w:divsChild>
                <w:div w:id="504247636">
                  <w:marLeft w:val="0"/>
                  <w:marRight w:val="0"/>
                  <w:marTop w:val="0"/>
                  <w:marBottom w:val="0"/>
                  <w:divBdr>
                    <w:top w:val="none" w:sz="0" w:space="0" w:color="auto"/>
                    <w:left w:val="none" w:sz="0" w:space="0" w:color="auto"/>
                    <w:bottom w:val="none" w:sz="0" w:space="0" w:color="auto"/>
                    <w:right w:val="none" w:sz="0" w:space="0" w:color="auto"/>
                  </w:divBdr>
                  <w:divsChild>
                    <w:div w:id="10632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11859">
      <w:bodyDiv w:val="1"/>
      <w:marLeft w:val="0"/>
      <w:marRight w:val="0"/>
      <w:marTop w:val="0"/>
      <w:marBottom w:val="0"/>
      <w:divBdr>
        <w:top w:val="none" w:sz="0" w:space="0" w:color="auto"/>
        <w:left w:val="none" w:sz="0" w:space="0" w:color="auto"/>
        <w:bottom w:val="none" w:sz="0" w:space="0" w:color="auto"/>
        <w:right w:val="none" w:sz="0" w:space="0" w:color="auto"/>
      </w:divBdr>
    </w:div>
    <w:div w:id="1996908756">
      <w:bodyDiv w:val="1"/>
      <w:marLeft w:val="0"/>
      <w:marRight w:val="0"/>
      <w:marTop w:val="0"/>
      <w:marBottom w:val="0"/>
      <w:divBdr>
        <w:top w:val="none" w:sz="0" w:space="0" w:color="auto"/>
        <w:left w:val="none" w:sz="0" w:space="0" w:color="auto"/>
        <w:bottom w:val="none" w:sz="0" w:space="0" w:color="auto"/>
        <w:right w:val="none" w:sz="0" w:space="0" w:color="auto"/>
      </w:divBdr>
    </w:div>
    <w:div w:id="2025280370">
      <w:bodyDiv w:val="1"/>
      <w:marLeft w:val="0"/>
      <w:marRight w:val="0"/>
      <w:marTop w:val="0"/>
      <w:marBottom w:val="0"/>
      <w:divBdr>
        <w:top w:val="none" w:sz="0" w:space="0" w:color="auto"/>
        <w:left w:val="none" w:sz="0" w:space="0" w:color="auto"/>
        <w:bottom w:val="none" w:sz="0" w:space="0" w:color="auto"/>
        <w:right w:val="none" w:sz="0" w:space="0" w:color="auto"/>
      </w:divBdr>
      <w:divsChild>
        <w:div w:id="2119176083">
          <w:marLeft w:val="0"/>
          <w:marRight w:val="0"/>
          <w:marTop w:val="0"/>
          <w:marBottom w:val="0"/>
          <w:divBdr>
            <w:top w:val="none" w:sz="0" w:space="0" w:color="auto"/>
            <w:left w:val="none" w:sz="0" w:space="0" w:color="auto"/>
            <w:bottom w:val="none" w:sz="0" w:space="0" w:color="auto"/>
            <w:right w:val="none" w:sz="0" w:space="0" w:color="auto"/>
          </w:divBdr>
          <w:divsChild>
            <w:div w:id="1522892422">
              <w:marLeft w:val="0"/>
              <w:marRight w:val="0"/>
              <w:marTop w:val="0"/>
              <w:marBottom w:val="0"/>
              <w:divBdr>
                <w:top w:val="none" w:sz="0" w:space="0" w:color="auto"/>
                <w:left w:val="none" w:sz="0" w:space="0" w:color="auto"/>
                <w:bottom w:val="none" w:sz="0" w:space="0" w:color="auto"/>
                <w:right w:val="none" w:sz="0" w:space="0" w:color="auto"/>
              </w:divBdr>
              <w:divsChild>
                <w:div w:id="1526014150">
                  <w:marLeft w:val="0"/>
                  <w:marRight w:val="0"/>
                  <w:marTop w:val="0"/>
                  <w:marBottom w:val="0"/>
                  <w:divBdr>
                    <w:top w:val="none" w:sz="0" w:space="0" w:color="auto"/>
                    <w:left w:val="none" w:sz="0" w:space="0" w:color="auto"/>
                    <w:bottom w:val="none" w:sz="0" w:space="0" w:color="auto"/>
                    <w:right w:val="none" w:sz="0" w:space="0" w:color="auto"/>
                  </w:divBdr>
                  <w:divsChild>
                    <w:div w:id="10720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913020">
      <w:bodyDiv w:val="1"/>
      <w:marLeft w:val="0"/>
      <w:marRight w:val="0"/>
      <w:marTop w:val="0"/>
      <w:marBottom w:val="0"/>
      <w:divBdr>
        <w:top w:val="none" w:sz="0" w:space="0" w:color="auto"/>
        <w:left w:val="none" w:sz="0" w:space="0" w:color="auto"/>
        <w:bottom w:val="none" w:sz="0" w:space="0" w:color="auto"/>
        <w:right w:val="none" w:sz="0" w:space="0" w:color="auto"/>
      </w:divBdr>
    </w:div>
    <w:div w:id="2106996192">
      <w:bodyDiv w:val="1"/>
      <w:marLeft w:val="0"/>
      <w:marRight w:val="0"/>
      <w:marTop w:val="0"/>
      <w:marBottom w:val="0"/>
      <w:divBdr>
        <w:top w:val="none" w:sz="0" w:space="0" w:color="auto"/>
        <w:left w:val="none" w:sz="0" w:space="0" w:color="auto"/>
        <w:bottom w:val="none" w:sz="0" w:space="0" w:color="auto"/>
        <w:right w:val="none" w:sz="0" w:space="0" w:color="auto"/>
      </w:divBdr>
    </w:div>
    <w:div w:id="2130392930">
      <w:bodyDiv w:val="1"/>
      <w:marLeft w:val="0"/>
      <w:marRight w:val="0"/>
      <w:marTop w:val="0"/>
      <w:marBottom w:val="0"/>
      <w:divBdr>
        <w:top w:val="none" w:sz="0" w:space="0" w:color="auto"/>
        <w:left w:val="none" w:sz="0" w:space="0" w:color="auto"/>
        <w:bottom w:val="none" w:sz="0" w:space="0" w:color="auto"/>
        <w:right w:val="none" w:sz="0" w:space="0" w:color="auto"/>
      </w:divBdr>
    </w:div>
    <w:div w:id="214299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01753-2D14-432D-9BCA-FBFBFFFAD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8699</Words>
  <Characters>49586</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dc:creator>
  <cp:lastModifiedBy>Marianne Holbrook</cp:lastModifiedBy>
  <cp:revision>7</cp:revision>
  <cp:lastPrinted>2021-11-12T07:28:00Z</cp:lastPrinted>
  <dcterms:created xsi:type="dcterms:W3CDTF">2021-11-12T07:11:00Z</dcterms:created>
  <dcterms:modified xsi:type="dcterms:W3CDTF">2021-11-12T07:28:00Z</dcterms:modified>
</cp:coreProperties>
</file>