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A512" w14:textId="77777777" w:rsidR="00F41D45" w:rsidRPr="00E7428D" w:rsidRDefault="00F41D45" w:rsidP="002923EB">
      <w:pPr>
        <w:pStyle w:val="Pa3"/>
        <w:jc w:val="center"/>
        <w:rPr>
          <w:noProof/>
          <w:lang w:val="en-ZA" w:eastAsia="en-GB"/>
        </w:rPr>
      </w:pPr>
      <w:bookmarkStart w:id="0" w:name="OLE_LINK1"/>
    </w:p>
    <w:p w14:paraId="03F963E8" w14:textId="77777777" w:rsidR="002923EB" w:rsidRPr="00AE543E" w:rsidRDefault="00350EB8" w:rsidP="002923EB">
      <w:pPr>
        <w:pStyle w:val="Pa3"/>
        <w:jc w:val="center"/>
        <w:rPr>
          <w:rStyle w:val="A0"/>
          <w:rFonts w:cs="Arial"/>
          <w:b w:val="0"/>
          <w:sz w:val="24"/>
        </w:rPr>
      </w:pPr>
      <w:r w:rsidRPr="00AE543E">
        <w:rPr>
          <w:noProof/>
          <w:lang w:val="en-GB" w:eastAsia="en-GB"/>
        </w:rPr>
        <w:pict w14:anchorId="5B3BD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63pt;height:70.5pt;visibility:visible">
            <v:imagedata r:id="rId8" o:title="" gain="74473f" blacklevel="1966f"/>
          </v:shape>
        </w:pict>
      </w:r>
    </w:p>
    <w:p w14:paraId="117A6FE2" w14:textId="77777777" w:rsidR="002923EB" w:rsidRPr="00AE543E" w:rsidRDefault="002923EB" w:rsidP="002923EB">
      <w:pPr>
        <w:pStyle w:val="Pa3"/>
        <w:jc w:val="center"/>
        <w:rPr>
          <w:rStyle w:val="A0"/>
          <w:rFonts w:cs="Arial"/>
          <w:b w:val="0"/>
          <w:sz w:val="24"/>
        </w:rPr>
      </w:pPr>
    </w:p>
    <w:p w14:paraId="2122F836" w14:textId="77777777" w:rsidR="00B527A5" w:rsidRPr="00AE543E" w:rsidRDefault="00B527A5" w:rsidP="00B527A5">
      <w:pPr>
        <w:rPr>
          <w:lang w:val="en-US"/>
        </w:rPr>
      </w:pPr>
    </w:p>
    <w:p w14:paraId="5598F18E" w14:textId="77777777" w:rsidR="002923EB" w:rsidRPr="00AE543E" w:rsidRDefault="002923EB" w:rsidP="009123F0">
      <w:pPr>
        <w:pStyle w:val="Pa3"/>
        <w:spacing w:line="360" w:lineRule="auto"/>
        <w:jc w:val="center"/>
        <w:rPr>
          <w:rStyle w:val="A0"/>
          <w:rFonts w:cs="Arial"/>
          <w:bCs/>
          <w:sz w:val="24"/>
        </w:rPr>
      </w:pPr>
      <w:r w:rsidRPr="00AE543E">
        <w:rPr>
          <w:rStyle w:val="A0"/>
          <w:rFonts w:cs="Arial"/>
          <w:sz w:val="24"/>
        </w:rPr>
        <w:t>THE SUPREME COURT OF APPEAL</w:t>
      </w:r>
      <w:r w:rsidR="009123F0" w:rsidRPr="00AE543E">
        <w:rPr>
          <w:rStyle w:val="A0"/>
          <w:rFonts w:cs="Arial"/>
          <w:sz w:val="24"/>
        </w:rPr>
        <w:t xml:space="preserve"> </w:t>
      </w:r>
      <w:r w:rsidRPr="00AE543E">
        <w:rPr>
          <w:rStyle w:val="A0"/>
          <w:rFonts w:cs="Arial"/>
          <w:bCs/>
          <w:sz w:val="24"/>
        </w:rPr>
        <w:t xml:space="preserve">OF SOUTH AFRICA </w:t>
      </w:r>
    </w:p>
    <w:p w14:paraId="6777A86E" w14:textId="77777777" w:rsidR="002923EB" w:rsidRPr="00AE543E" w:rsidRDefault="009123F0" w:rsidP="009123F0">
      <w:pPr>
        <w:spacing w:line="360" w:lineRule="auto"/>
        <w:jc w:val="center"/>
        <w:rPr>
          <w:sz w:val="24"/>
        </w:rPr>
      </w:pPr>
      <w:r w:rsidRPr="00AE543E">
        <w:rPr>
          <w:b/>
          <w:sz w:val="24"/>
        </w:rPr>
        <w:t>JUDGMENT</w:t>
      </w:r>
    </w:p>
    <w:bookmarkEnd w:id="0"/>
    <w:p w14:paraId="7485679D" w14:textId="77777777" w:rsidR="00CA616C" w:rsidRPr="00AE543E" w:rsidRDefault="00CA616C" w:rsidP="00CA616C">
      <w:pPr>
        <w:ind w:right="26"/>
        <w:jc w:val="right"/>
        <w:rPr>
          <w:bCs/>
          <w:sz w:val="24"/>
        </w:rPr>
      </w:pPr>
    </w:p>
    <w:p w14:paraId="3CE4E234" w14:textId="77777777" w:rsidR="00CA616C" w:rsidRPr="00AE543E" w:rsidRDefault="000D62BC" w:rsidP="00CA616C">
      <w:pPr>
        <w:ind w:right="26"/>
        <w:jc w:val="right"/>
        <w:rPr>
          <w:b/>
          <w:bCs/>
          <w:sz w:val="24"/>
        </w:rPr>
      </w:pPr>
      <w:r>
        <w:rPr>
          <w:b/>
          <w:bCs/>
          <w:sz w:val="24"/>
        </w:rPr>
        <w:t>Reportable</w:t>
      </w:r>
    </w:p>
    <w:p w14:paraId="33C6BB95" w14:textId="77777777" w:rsidR="0058036E" w:rsidRPr="00AE543E" w:rsidRDefault="0058036E" w:rsidP="00352B53">
      <w:pPr>
        <w:widowControl w:val="0"/>
        <w:autoSpaceDE w:val="0"/>
        <w:autoSpaceDN w:val="0"/>
        <w:adjustRightInd w:val="0"/>
        <w:rPr>
          <w:b/>
          <w:sz w:val="24"/>
        </w:rPr>
      </w:pPr>
    </w:p>
    <w:p w14:paraId="6A172309" w14:textId="77777777" w:rsidR="002533B8" w:rsidRPr="00AE543E" w:rsidRDefault="002533B8" w:rsidP="00161437">
      <w:pPr>
        <w:ind w:right="26"/>
        <w:jc w:val="right"/>
        <w:rPr>
          <w:b/>
          <w:sz w:val="24"/>
        </w:rPr>
      </w:pPr>
      <w:r w:rsidRPr="00AE543E">
        <w:rPr>
          <w:b/>
          <w:sz w:val="24"/>
        </w:rPr>
        <w:tab/>
        <w:t xml:space="preserve">Case </w:t>
      </w:r>
      <w:r w:rsidR="00DA173E" w:rsidRPr="00AE543E">
        <w:rPr>
          <w:b/>
          <w:sz w:val="24"/>
        </w:rPr>
        <w:t>n</w:t>
      </w:r>
      <w:r w:rsidRPr="00AE543E">
        <w:rPr>
          <w:b/>
          <w:sz w:val="24"/>
        </w:rPr>
        <w:t xml:space="preserve">o: </w:t>
      </w:r>
      <w:r w:rsidR="006968FA" w:rsidRPr="00AE543E">
        <w:rPr>
          <w:b/>
          <w:sz w:val="24"/>
        </w:rPr>
        <w:t>201/19</w:t>
      </w:r>
    </w:p>
    <w:p w14:paraId="14A7FD4B" w14:textId="77777777" w:rsidR="00B527A5" w:rsidRPr="00AE543E" w:rsidRDefault="00B527A5" w:rsidP="002533B8">
      <w:pPr>
        <w:ind w:right="-328"/>
        <w:jc w:val="both"/>
        <w:rPr>
          <w:bCs/>
          <w:sz w:val="24"/>
        </w:rPr>
      </w:pPr>
    </w:p>
    <w:p w14:paraId="0BACE4BD" w14:textId="77777777" w:rsidR="002533B8" w:rsidRPr="00AE543E" w:rsidRDefault="009123F0" w:rsidP="002533B8">
      <w:pPr>
        <w:ind w:right="-328"/>
        <w:jc w:val="both"/>
        <w:rPr>
          <w:bCs/>
          <w:sz w:val="24"/>
        </w:rPr>
      </w:pPr>
      <w:r w:rsidRPr="00AE543E">
        <w:rPr>
          <w:bCs/>
          <w:sz w:val="24"/>
        </w:rPr>
        <w:t>In the matter between:</w:t>
      </w:r>
    </w:p>
    <w:p w14:paraId="02CFECDF" w14:textId="77777777" w:rsidR="00790D5D" w:rsidRPr="00AE543E" w:rsidRDefault="00790D5D" w:rsidP="002533B8">
      <w:pPr>
        <w:tabs>
          <w:tab w:val="right" w:pos="8900"/>
        </w:tabs>
        <w:ind w:right="-328"/>
        <w:jc w:val="both"/>
        <w:rPr>
          <w:bCs/>
          <w:sz w:val="24"/>
        </w:rPr>
      </w:pPr>
    </w:p>
    <w:p w14:paraId="7DBEE20D" w14:textId="77777777" w:rsidR="0058036E" w:rsidRPr="00AE543E" w:rsidRDefault="0058036E" w:rsidP="002533B8">
      <w:pPr>
        <w:tabs>
          <w:tab w:val="right" w:pos="8900"/>
        </w:tabs>
        <w:ind w:right="-328"/>
        <w:jc w:val="both"/>
        <w:rPr>
          <w:bCs/>
          <w:sz w:val="24"/>
        </w:rPr>
      </w:pPr>
    </w:p>
    <w:p w14:paraId="1EF31206" w14:textId="77777777" w:rsidR="00EB728F" w:rsidRPr="00AE543E" w:rsidRDefault="006968FA" w:rsidP="00161437">
      <w:pPr>
        <w:tabs>
          <w:tab w:val="right" w:pos="8280"/>
        </w:tabs>
        <w:ind w:right="26"/>
        <w:jc w:val="both"/>
        <w:rPr>
          <w:b/>
          <w:sz w:val="24"/>
        </w:rPr>
      </w:pPr>
      <w:r w:rsidRPr="00AE543E">
        <w:rPr>
          <w:b/>
          <w:sz w:val="24"/>
        </w:rPr>
        <w:t>NAMASTHETHU ELECTRICAL (PTY) LTD</w:t>
      </w:r>
      <w:r w:rsidR="00EB728F" w:rsidRPr="00AE543E">
        <w:rPr>
          <w:b/>
          <w:sz w:val="24"/>
        </w:rPr>
        <w:tab/>
      </w:r>
      <w:r w:rsidR="001B0720" w:rsidRPr="00AE543E">
        <w:rPr>
          <w:b/>
          <w:sz w:val="24"/>
        </w:rPr>
        <w:t>APPELLANT</w:t>
      </w:r>
    </w:p>
    <w:p w14:paraId="6E073FFA" w14:textId="77777777" w:rsidR="0058036E" w:rsidRPr="00AE543E" w:rsidRDefault="0058036E" w:rsidP="00161437">
      <w:pPr>
        <w:tabs>
          <w:tab w:val="right" w:pos="8280"/>
        </w:tabs>
        <w:ind w:right="26"/>
        <w:jc w:val="both"/>
        <w:rPr>
          <w:sz w:val="24"/>
        </w:rPr>
      </w:pPr>
    </w:p>
    <w:p w14:paraId="272E44D2" w14:textId="77777777" w:rsidR="002533B8" w:rsidRPr="00AE543E" w:rsidRDefault="002533B8" w:rsidP="00161437">
      <w:pPr>
        <w:tabs>
          <w:tab w:val="right" w:pos="8280"/>
        </w:tabs>
        <w:ind w:right="26"/>
        <w:jc w:val="both"/>
        <w:rPr>
          <w:b/>
          <w:sz w:val="24"/>
        </w:rPr>
      </w:pPr>
      <w:r w:rsidRPr="00AE543E">
        <w:rPr>
          <w:b/>
          <w:sz w:val="24"/>
        </w:rPr>
        <w:t>and</w:t>
      </w:r>
    </w:p>
    <w:p w14:paraId="3512EE74" w14:textId="77777777" w:rsidR="0058036E" w:rsidRPr="00AE543E" w:rsidRDefault="0058036E" w:rsidP="00161437">
      <w:pPr>
        <w:tabs>
          <w:tab w:val="right" w:pos="8280"/>
        </w:tabs>
        <w:ind w:right="26"/>
        <w:jc w:val="both"/>
        <w:rPr>
          <w:sz w:val="24"/>
        </w:rPr>
      </w:pPr>
    </w:p>
    <w:p w14:paraId="32529A87" w14:textId="77777777" w:rsidR="002533B8" w:rsidRPr="00AE543E" w:rsidRDefault="006968FA" w:rsidP="00161437">
      <w:pPr>
        <w:tabs>
          <w:tab w:val="right" w:pos="8280"/>
        </w:tabs>
        <w:jc w:val="both"/>
        <w:rPr>
          <w:b/>
          <w:sz w:val="24"/>
        </w:rPr>
      </w:pPr>
      <w:r w:rsidRPr="00AE543E">
        <w:rPr>
          <w:b/>
          <w:sz w:val="24"/>
        </w:rPr>
        <w:t>CITY OF CAPE TOWN</w:t>
      </w:r>
      <w:r w:rsidR="002533B8" w:rsidRPr="00AE543E">
        <w:rPr>
          <w:b/>
          <w:sz w:val="24"/>
        </w:rPr>
        <w:tab/>
      </w:r>
      <w:r w:rsidRPr="00AE543E">
        <w:rPr>
          <w:b/>
          <w:sz w:val="24"/>
        </w:rPr>
        <w:t xml:space="preserve">FIRST </w:t>
      </w:r>
      <w:r w:rsidR="001B0720" w:rsidRPr="00AE543E">
        <w:rPr>
          <w:b/>
          <w:sz w:val="24"/>
        </w:rPr>
        <w:t>RESPONDENT</w:t>
      </w:r>
    </w:p>
    <w:p w14:paraId="25FF0456" w14:textId="77777777" w:rsidR="006968FA" w:rsidRPr="00AE543E" w:rsidRDefault="006968FA" w:rsidP="00161437">
      <w:pPr>
        <w:tabs>
          <w:tab w:val="right" w:pos="8280"/>
        </w:tabs>
        <w:jc w:val="both"/>
        <w:rPr>
          <w:b/>
          <w:sz w:val="24"/>
        </w:rPr>
      </w:pPr>
      <w:r w:rsidRPr="00AE543E">
        <w:rPr>
          <w:b/>
          <w:sz w:val="24"/>
        </w:rPr>
        <w:t>JAMES ROBERT GARNER NO</w:t>
      </w:r>
      <w:r w:rsidRPr="00AE543E">
        <w:rPr>
          <w:b/>
          <w:sz w:val="24"/>
        </w:rPr>
        <w:tab/>
        <w:t>SECOND RESPONDENT</w:t>
      </w:r>
    </w:p>
    <w:p w14:paraId="4356222C" w14:textId="77777777" w:rsidR="00004DB6" w:rsidRPr="00AE543E" w:rsidRDefault="00004DB6" w:rsidP="002533B8">
      <w:pPr>
        <w:tabs>
          <w:tab w:val="left" w:pos="-1440"/>
        </w:tabs>
        <w:ind w:left="2160" w:right="-329" w:hanging="2160"/>
        <w:jc w:val="both"/>
        <w:rPr>
          <w:bCs/>
          <w:sz w:val="24"/>
        </w:rPr>
      </w:pPr>
    </w:p>
    <w:p w14:paraId="5A69BE09" w14:textId="77777777" w:rsidR="00B527A5" w:rsidRPr="00AE543E" w:rsidRDefault="00B527A5" w:rsidP="002533B8">
      <w:pPr>
        <w:tabs>
          <w:tab w:val="left" w:pos="-1440"/>
        </w:tabs>
        <w:ind w:left="2160" w:right="-329" w:hanging="2160"/>
        <w:jc w:val="both"/>
        <w:rPr>
          <w:bCs/>
          <w:sz w:val="24"/>
        </w:rPr>
      </w:pPr>
    </w:p>
    <w:p w14:paraId="25AC471F" w14:textId="77777777" w:rsidR="002533B8" w:rsidRPr="00AE543E" w:rsidRDefault="00B57EC6" w:rsidP="00AE543E">
      <w:pPr>
        <w:spacing w:line="360" w:lineRule="auto"/>
        <w:ind w:right="26"/>
        <w:jc w:val="both"/>
        <w:rPr>
          <w:bCs/>
          <w:sz w:val="24"/>
        </w:rPr>
      </w:pPr>
      <w:r w:rsidRPr="00AE543E">
        <w:rPr>
          <w:b/>
          <w:bCs/>
          <w:sz w:val="24"/>
        </w:rPr>
        <w:t>Neutral C</w:t>
      </w:r>
      <w:r w:rsidR="002533B8" w:rsidRPr="00AE543E">
        <w:rPr>
          <w:b/>
          <w:bCs/>
          <w:sz w:val="24"/>
        </w:rPr>
        <w:t>itation:</w:t>
      </w:r>
      <w:r w:rsidR="002533B8" w:rsidRPr="00AE543E">
        <w:rPr>
          <w:bCs/>
          <w:sz w:val="24"/>
        </w:rPr>
        <w:tab/>
      </w:r>
      <w:r w:rsidR="006968FA" w:rsidRPr="00AE543E">
        <w:rPr>
          <w:bCs/>
          <w:i/>
          <w:sz w:val="24"/>
        </w:rPr>
        <w:t>Namasthethu Electrical</w:t>
      </w:r>
      <w:r w:rsidR="00B233F1" w:rsidRPr="00AE543E">
        <w:rPr>
          <w:bCs/>
          <w:i/>
          <w:sz w:val="24"/>
        </w:rPr>
        <w:t xml:space="preserve"> (Pty) Ltd</w:t>
      </w:r>
      <w:r w:rsidR="006968FA" w:rsidRPr="00AE543E">
        <w:rPr>
          <w:bCs/>
          <w:i/>
          <w:sz w:val="24"/>
        </w:rPr>
        <w:t xml:space="preserve"> v City of Cape Town </w:t>
      </w:r>
      <w:r w:rsidR="0074155F" w:rsidRPr="00AE543E">
        <w:rPr>
          <w:bCs/>
          <w:i/>
          <w:sz w:val="24"/>
        </w:rPr>
        <w:t>and</w:t>
      </w:r>
      <w:r w:rsidR="006968FA" w:rsidRPr="00AE543E">
        <w:rPr>
          <w:bCs/>
          <w:i/>
          <w:sz w:val="24"/>
        </w:rPr>
        <w:t xml:space="preserve"> </w:t>
      </w:r>
      <w:r w:rsidR="0074155F" w:rsidRPr="00AE543E">
        <w:rPr>
          <w:bCs/>
          <w:i/>
          <w:sz w:val="24"/>
        </w:rPr>
        <w:t>A</w:t>
      </w:r>
      <w:r w:rsidR="006968FA" w:rsidRPr="00AE543E">
        <w:rPr>
          <w:bCs/>
          <w:i/>
          <w:sz w:val="24"/>
        </w:rPr>
        <w:t>nother</w:t>
      </w:r>
      <w:r w:rsidR="002533B8" w:rsidRPr="00AE543E">
        <w:rPr>
          <w:bCs/>
          <w:sz w:val="24"/>
        </w:rPr>
        <w:t xml:space="preserve"> (</w:t>
      </w:r>
      <w:r w:rsidR="00DA173E" w:rsidRPr="00AE543E">
        <w:rPr>
          <w:bCs/>
          <w:sz w:val="24"/>
        </w:rPr>
        <w:t xml:space="preserve">Case no </w:t>
      </w:r>
      <w:r w:rsidR="006968FA" w:rsidRPr="00AE543E">
        <w:rPr>
          <w:bCs/>
          <w:sz w:val="24"/>
        </w:rPr>
        <w:t>201</w:t>
      </w:r>
      <w:r w:rsidR="00A12DF3" w:rsidRPr="00AE543E">
        <w:rPr>
          <w:bCs/>
          <w:sz w:val="24"/>
        </w:rPr>
        <w:t>/1</w:t>
      </w:r>
      <w:r w:rsidR="006968FA" w:rsidRPr="00AE543E">
        <w:rPr>
          <w:bCs/>
          <w:sz w:val="24"/>
        </w:rPr>
        <w:t>9</w:t>
      </w:r>
      <w:r w:rsidR="00AF3EBA" w:rsidRPr="00AE543E">
        <w:rPr>
          <w:bCs/>
          <w:sz w:val="24"/>
        </w:rPr>
        <w:t>) [20</w:t>
      </w:r>
      <w:r w:rsidR="006968FA" w:rsidRPr="00AE543E">
        <w:rPr>
          <w:bCs/>
          <w:sz w:val="24"/>
        </w:rPr>
        <w:t>20</w:t>
      </w:r>
      <w:r w:rsidR="002533B8" w:rsidRPr="00AE543E">
        <w:rPr>
          <w:bCs/>
          <w:sz w:val="24"/>
        </w:rPr>
        <w:t>] ZASCA</w:t>
      </w:r>
      <w:r w:rsidR="00FD09D6" w:rsidRPr="00AE543E">
        <w:rPr>
          <w:bCs/>
          <w:sz w:val="24"/>
        </w:rPr>
        <w:t xml:space="preserve"> </w:t>
      </w:r>
      <w:r w:rsidR="00B93DB4">
        <w:rPr>
          <w:bCs/>
          <w:sz w:val="24"/>
        </w:rPr>
        <w:t>74</w:t>
      </w:r>
      <w:r w:rsidR="00B0731F" w:rsidRPr="00AE543E">
        <w:rPr>
          <w:bCs/>
          <w:sz w:val="24"/>
        </w:rPr>
        <w:t xml:space="preserve"> </w:t>
      </w:r>
      <w:r w:rsidR="00FD09D6" w:rsidRPr="00AE543E">
        <w:rPr>
          <w:bCs/>
          <w:sz w:val="24"/>
        </w:rPr>
        <w:t>(</w:t>
      </w:r>
      <w:r w:rsidR="009B5091">
        <w:rPr>
          <w:bCs/>
          <w:sz w:val="24"/>
        </w:rPr>
        <w:t>2</w:t>
      </w:r>
      <w:r w:rsidR="000D62BC">
        <w:rPr>
          <w:bCs/>
          <w:sz w:val="24"/>
        </w:rPr>
        <w:t>9</w:t>
      </w:r>
      <w:r w:rsidR="009B5091">
        <w:rPr>
          <w:bCs/>
          <w:sz w:val="24"/>
        </w:rPr>
        <w:t xml:space="preserve"> June</w:t>
      </w:r>
      <w:r w:rsidR="002F69AC" w:rsidRPr="00AE543E">
        <w:rPr>
          <w:bCs/>
          <w:sz w:val="24"/>
        </w:rPr>
        <w:t xml:space="preserve"> 20</w:t>
      </w:r>
      <w:r w:rsidR="006968FA" w:rsidRPr="00AE543E">
        <w:rPr>
          <w:bCs/>
          <w:sz w:val="24"/>
        </w:rPr>
        <w:t>20</w:t>
      </w:r>
      <w:r w:rsidR="002533B8" w:rsidRPr="00AE543E">
        <w:rPr>
          <w:bCs/>
          <w:sz w:val="24"/>
        </w:rPr>
        <w:t>)</w:t>
      </w:r>
    </w:p>
    <w:p w14:paraId="5D3140A9" w14:textId="77777777" w:rsidR="002533B8" w:rsidRPr="00AE543E" w:rsidRDefault="002533B8" w:rsidP="00AE543E">
      <w:pPr>
        <w:tabs>
          <w:tab w:val="left" w:pos="-1440"/>
        </w:tabs>
        <w:spacing w:before="120" w:line="360" w:lineRule="auto"/>
        <w:ind w:left="1701" w:right="28" w:hanging="1701"/>
        <w:jc w:val="both"/>
        <w:rPr>
          <w:bCs/>
          <w:sz w:val="24"/>
        </w:rPr>
      </w:pPr>
      <w:r w:rsidRPr="00AE543E">
        <w:rPr>
          <w:b/>
          <w:bCs/>
          <w:sz w:val="24"/>
        </w:rPr>
        <w:t>Coram:</w:t>
      </w:r>
      <w:r w:rsidRPr="00AE543E">
        <w:rPr>
          <w:bCs/>
          <w:sz w:val="24"/>
        </w:rPr>
        <w:tab/>
      </w:r>
      <w:r w:rsidR="006968FA" w:rsidRPr="00AE543E">
        <w:rPr>
          <w:bCs/>
          <w:sz w:val="24"/>
        </w:rPr>
        <w:t>NAVSA</w:t>
      </w:r>
      <w:r w:rsidR="00DA173E" w:rsidRPr="00AE543E">
        <w:rPr>
          <w:bCs/>
          <w:sz w:val="24"/>
        </w:rPr>
        <w:t>,</w:t>
      </w:r>
      <w:r w:rsidR="006968FA" w:rsidRPr="00AE543E">
        <w:rPr>
          <w:bCs/>
          <w:sz w:val="24"/>
        </w:rPr>
        <w:t xml:space="preserve"> MBHA, MOLEMELA</w:t>
      </w:r>
      <w:r w:rsidR="002D516B" w:rsidRPr="00AE543E">
        <w:rPr>
          <w:bCs/>
          <w:sz w:val="24"/>
        </w:rPr>
        <w:t>,</w:t>
      </w:r>
      <w:r w:rsidR="006968FA" w:rsidRPr="00AE543E">
        <w:rPr>
          <w:bCs/>
          <w:sz w:val="24"/>
        </w:rPr>
        <w:t xml:space="preserve"> PLASKET </w:t>
      </w:r>
      <w:r w:rsidR="002D516B" w:rsidRPr="00AE543E">
        <w:rPr>
          <w:bCs/>
          <w:sz w:val="24"/>
        </w:rPr>
        <w:t>and NICHOLLS JJA</w:t>
      </w:r>
    </w:p>
    <w:p w14:paraId="458A696A" w14:textId="77777777" w:rsidR="002533B8" w:rsidRPr="00AE543E" w:rsidRDefault="002533B8" w:rsidP="00AE543E">
      <w:pPr>
        <w:tabs>
          <w:tab w:val="left" w:pos="-1440"/>
        </w:tabs>
        <w:spacing w:before="120" w:line="360" w:lineRule="auto"/>
        <w:ind w:left="1701" w:right="-329" w:hanging="1701"/>
        <w:jc w:val="both"/>
        <w:rPr>
          <w:bCs/>
          <w:sz w:val="24"/>
        </w:rPr>
      </w:pPr>
      <w:r w:rsidRPr="00AE543E">
        <w:rPr>
          <w:b/>
          <w:bCs/>
          <w:sz w:val="24"/>
        </w:rPr>
        <w:t>Heard:</w:t>
      </w:r>
      <w:r w:rsidRPr="00AE543E">
        <w:rPr>
          <w:bCs/>
          <w:sz w:val="24"/>
        </w:rPr>
        <w:tab/>
      </w:r>
      <w:r w:rsidR="002D516B" w:rsidRPr="00AE543E">
        <w:rPr>
          <w:bCs/>
          <w:sz w:val="24"/>
        </w:rPr>
        <w:t>13 May 2020</w:t>
      </w:r>
    </w:p>
    <w:p w14:paraId="69FACF10" w14:textId="77777777" w:rsidR="002533B8" w:rsidRPr="00AE543E" w:rsidRDefault="002533B8" w:rsidP="009B5091">
      <w:pPr>
        <w:tabs>
          <w:tab w:val="left" w:pos="-1440"/>
        </w:tabs>
        <w:spacing w:before="120" w:line="276" w:lineRule="auto"/>
        <w:ind w:right="84"/>
        <w:jc w:val="both"/>
        <w:rPr>
          <w:sz w:val="24"/>
        </w:rPr>
      </w:pPr>
      <w:r w:rsidRPr="00AE543E">
        <w:rPr>
          <w:b/>
          <w:bCs/>
          <w:sz w:val="24"/>
        </w:rPr>
        <w:t xml:space="preserve">Delivered: </w:t>
      </w:r>
      <w:r w:rsidRPr="00AE543E">
        <w:rPr>
          <w:b/>
          <w:sz w:val="24"/>
        </w:rPr>
        <w:tab/>
      </w:r>
      <w:r w:rsidR="00AE543E" w:rsidRPr="00AE543E">
        <w:rPr>
          <w:sz w:val="24"/>
        </w:rPr>
        <w:t xml:space="preserve">This judgment was handed down electronically by circulation to the parties’ legal representatives by email, publication on the Supreme Court of Appeal website and release to SAFLII. The date and time for hand-down is deemed to be </w:t>
      </w:r>
      <w:r w:rsidR="00950E47">
        <w:rPr>
          <w:sz w:val="24"/>
        </w:rPr>
        <w:t>09h45</w:t>
      </w:r>
      <w:r w:rsidR="00AE543E" w:rsidRPr="00AE543E">
        <w:rPr>
          <w:sz w:val="24"/>
        </w:rPr>
        <w:t xml:space="preserve"> on </w:t>
      </w:r>
      <w:r w:rsidR="000D62BC">
        <w:rPr>
          <w:sz w:val="24"/>
        </w:rPr>
        <w:t>29</w:t>
      </w:r>
      <w:r w:rsidR="005350E5">
        <w:rPr>
          <w:sz w:val="24"/>
        </w:rPr>
        <w:t xml:space="preserve"> June </w:t>
      </w:r>
      <w:r w:rsidR="00950E47">
        <w:rPr>
          <w:sz w:val="24"/>
        </w:rPr>
        <w:t>2020</w:t>
      </w:r>
    </w:p>
    <w:p w14:paraId="55E6848F" w14:textId="77777777" w:rsidR="00C03FA7" w:rsidRPr="00AE543E" w:rsidRDefault="002D2AE0" w:rsidP="009B5091">
      <w:pPr>
        <w:tabs>
          <w:tab w:val="left" w:pos="2127"/>
        </w:tabs>
        <w:spacing w:before="120" w:line="276" w:lineRule="auto"/>
        <w:ind w:right="28"/>
        <w:jc w:val="both"/>
        <w:rPr>
          <w:bCs/>
          <w:sz w:val="24"/>
        </w:rPr>
      </w:pPr>
      <w:r w:rsidRPr="00AE543E">
        <w:rPr>
          <w:b/>
          <w:bCs/>
          <w:sz w:val="24"/>
        </w:rPr>
        <w:t xml:space="preserve">Summary: Contract- </w:t>
      </w:r>
      <w:r w:rsidRPr="00AE543E">
        <w:rPr>
          <w:bCs/>
          <w:sz w:val="24"/>
        </w:rPr>
        <w:t>Application for declaration that contract pursuant to tender vitiated by fraud</w:t>
      </w:r>
      <w:r w:rsidR="008B1FED" w:rsidRPr="00AE543E">
        <w:rPr>
          <w:bCs/>
          <w:sz w:val="24"/>
        </w:rPr>
        <w:t xml:space="preserve"> validly terminated</w:t>
      </w:r>
      <w:r w:rsidR="00D754F9" w:rsidRPr="00AE543E">
        <w:rPr>
          <w:bCs/>
          <w:sz w:val="24"/>
        </w:rPr>
        <w:t xml:space="preserve"> –</w:t>
      </w:r>
      <w:r w:rsidR="00925CAB" w:rsidRPr="00AE543E">
        <w:rPr>
          <w:bCs/>
          <w:sz w:val="24"/>
        </w:rPr>
        <w:t xml:space="preserve"> arbitration clause in a contract does not survive termination o</w:t>
      </w:r>
      <w:r w:rsidRPr="00AE543E">
        <w:rPr>
          <w:bCs/>
          <w:sz w:val="24"/>
        </w:rPr>
        <w:t>f contract induced by fraudulent misrepresentation – determination by arbitrator following adj</w:t>
      </w:r>
      <w:r w:rsidR="00161CBA" w:rsidRPr="00AE543E">
        <w:rPr>
          <w:bCs/>
          <w:sz w:val="24"/>
        </w:rPr>
        <w:t>udication process in terms</w:t>
      </w:r>
      <w:r w:rsidRPr="00AE543E">
        <w:rPr>
          <w:bCs/>
          <w:sz w:val="24"/>
        </w:rPr>
        <w:t xml:space="preserve"> of arbitration clause consequently liable to be set aside</w:t>
      </w:r>
      <w:r w:rsidR="00161CBA" w:rsidRPr="00AE543E">
        <w:rPr>
          <w:bCs/>
          <w:sz w:val="24"/>
        </w:rPr>
        <w:t>.</w:t>
      </w:r>
    </w:p>
    <w:p w14:paraId="0778436F" w14:textId="77777777" w:rsidR="009123F0" w:rsidRPr="00AE543E" w:rsidRDefault="0074273A" w:rsidP="00FB471F">
      <w:pPr>
        <w:ind w:right="-58"/>
        <w:jc w:val="both"/>
        <w:rPr>
          <w:bCs/>
          <w:sz w:val="24"/>
        </w:rPr>
      </w:pPr>
      <w:r w:rsidRPr="00AE543E">
        <w:rPr>
          <w:bCs/>
          <w:sz w:val="24"/>
        </w:rPr>
        <w:br w:type="page"/>
      </w:r>
      <w:r w:rsidR="009123F0" w:rsidRPr="00AE543E">
        <w:rPr>
          <w:bCs/>
          <w:sz w:val="24"/>
        </w:rPr>
        <w:lastRenderedPageBreak/>
        <w:t>_______________________________________</w:t>
      </w:r>
      <w:r w:rsidR="00B77B45" w:rsidRPr="00AE543E">
        <w:rPr>
          <w:bCs/>
          <w:sz w:val="24"/>
        </w:rPr>
        <w:t>____________________</w:t>
      </w:r>
      <w:r w:rsidR="00FB471F" w:rsidRPr="00AE543E">
        <w:rPr>
          <w:bCs/>
          <w:sz w:val="24"/>
        </w:rPr>
        <w:t>___</w:t>
      </w:r>
    </w:p>
    <w:p w14:paraId="2BBFB8DD" w14:textId="77777777" w:rsidR="009123F0" w:rsidRPr="00AE543E" w:rsidRDefault="009123F0" w:rsidP="00FB471F">
      <w:pPr>
        <w:ind w:left="720" w:right="26" w:hanging="720"/>
        <w:jc w:val="center"/>
        <w:rPr>
          <w:bCs/>
          <w:sz w:val="24"/>
        </w:rPr>
      </w:pPr>
    </w:p>
    <w:p w14:paraId="7523D152" w14:textId="77777777" w:rsidR="002533B8" w:rsidRPr="00AE543E" w:rsidRDefault="002533B8" w:rsidP="00B77B45">
      <w:pPr>
        <w:tabs>
          <w:tab w:val="right" w:pos="8197"/>
        </w:tabs>
        <w:ind w:left="720" w:right="26" w:hanging="720"/>
        <w:jc w:val="center"/>
        <w:rPr>
          <w:b/>
          <w:bCs/>
          <w:sz w:val="24"/>
        </w:rPr>
      </w:pPr>
      <w:r w:rsidRPr="00AE543E">
        <w:rPr>
          <w:b/>
          <w:bCs/>
          <w:sz w:val="24"/>
        </w:rPr>
        <w:t>ORDER</w:t>
      </w:r>
    </w:p>
    <w:p w14:paraId="7A222B39" w14:textId="77777777" w:rsidR="009123F0" w:rsidRPr="00AE543E" w:rsidRDefault="009123F0" w:rsidP="00B77B45">
      <w:pPr>
        <w:ind w:right="26"/>
        <w:jc w:val="both"/>
        <w:rPr>
          <w:bCs/>
          <w:sz w:val="24"/>
        </w:rPr>
      </w:pPr>
      <w:r w:rsidRPr="00AE543E">
        <w:rPr>
          <w:bCs/>
          <w:sz w:val="24"/>
        </w:rPr>
        <w:t>_______________________________________</w:t>
      </w:r>
      <w:r w:rsidR="00B77B45" w:rsidRPr="00AE543E">
        <w:rPr>
          <w:bCs/>
          <w:sz w:val="24"/>
        </w:rPr>
        <w:t>____________________</w:t>
      </w:r>
      <w:r w:rsidR="00FB471F" w:rsidRPr="00AE543E">
        <w:rPr>
          <w:bCs/>
          <w:sz w:val="24"/>
        </w:rPr>
        <w:t>___</w:t>
      </w:r>
    </w:p>
    <w:p w14:paraId="0BE13467" w14:textId="77777777" w:rsidR="002533B8" w:rsidRPr="00AE543E" w:rsidRDefault="002533B8" w:rsidP="00A845F7">
      <w:pPr>
        <w:spacing w:line="360" w:lineRule="auto"/>
        <w:jc w:val="both"/>
        <w:rPr>
          <w:sz w:val="24"/>
        </w:rPr>
      </w:pPr>
    </w:p>
    <w:p w14:paraId="59A40F49" w14:textId="77777777" w:rsidR="002533B8" w:rsidRPr="00AE543E" w:rsidRDefault="0084574A" w:rsidP="0064021B">
      <w:pPr>
        <w:spacing w:line="360" w:lineRule="auto"/>
        <w:jc w:val="both"/>
        <w:rPr>
          <w:sz w:val="24"/>
        </w:rPr>
      </w:pPr>
      <w:r w:rsidRPr="00AE543E">
        <w:rPr>
          <w:b/>
          <w:sz w:val="24"/>
        </w:rPr>
        <w:t>On appeal from</w:t>
      </w:r>
      <w:r w:rsidR="00BF5112" w:rsidRPr="00AE543E">
        <w:rPr>
          <w:sz w:val="24"/>
        </w:rPr>
        <w:t>:</w:t>
      </w:r>
      <w:r w:rsidR="002A4A52" w:rsidRPr="00AE543E">
        <w:rPr>
          <w:sz w:val="24"/>
        </w:rPr>
        <w:t xml:space="preserve"> </w:t>
      </w:r>
      <w:r w:rsidR="00BF5112" w:rsidRPr="00AE543E">
        <w:rPr>
          <w:sz w:val="24"/>
        </w:rPr>
        <w:t>T</w:t>
      </w:r>
      <w:r w:rsidR="00CC0919" w:rsidRPr="00AE543E">
        <w:rPr>
          <w:sz w:val="24"/>
        </w:rPr>
        <w:t xml:space="preserve">he </w:t>
      </w:r>
      <w:r w:rsidR="0052037C" w:rsidRPr="00AE543E">
        <w:rPr>
          <w:sz w:val="24"/>
        </w:rPr>
        <w:t>Western Cape Division of the High</w:t>
      </w:r>
      <w:r w:rsidR="002A4A52" w:rsidRPr="00AE543E">
        <w:rPr>
          <w:sz w:val="24"/>
        </w:rPr>
        <w:t xml:space="preserve"> Court</w:t>
      </w:r>
      <w:r w:rsidR="00024355" w:rsidRPr="00AE543E">
        <w:rPr>
          <w:sz w:val="24"/>
        </w:rPr>
        <w:t>,</w:t>
      </w:r>
      <w:r w:rsidR="00CC0919" w:rsidRPr="00AE543E">
        <w:rPr>
          <w:sz w:val="24"/>
        </w:rPr>
        <w:t xml:space="preserve"> </w:t>
      </w:r>
      <w:r w:rsidR="0052037C" w:rsidRPr="00AE543E">
        <w:rPr>
          <w:sz w:val="24"/>
        </w:rPr>
        <w:t>Cape Town</w:t>
      </w:r>
      <w:r w:rsidR="00F46667" w:rsidRPr="00AE543E">
        <w:rPr>
          <w:sz w:val="24"/>
        </w:rPr>
        <w:t xml:space="preserve"> </w:t>
      </w:r>
      <w:r w:rsidR="002A4A52" w:rsidRPr="00AE543E">
        <w:rPr>
          <w:sz w:val="24"/>
        </w:rPr>
        <w:t>(</w:t>
      </w:r>
      <w:r w:rsidR="0052037C" w:rsidRPr="00AE543E">
        <w:rPr>
          <w:sz w:val="24"/>
        </w:rPr>
        <w:t xml:space="preserve">Boqwana </w:t>
      </w:r>
      <w:r w:rsidR="002A4A52" w:rsidRPr="00AE543E">
        <w:rPr>
          <w:sz w:val="24"/>
        </w:rPr>
        <w:t>J</w:t>
      </w:r>
      <w:r w:rsidR="00EE478D" w:rsidRPr="00AE543E">
        <w:rPr>
          <w:sz w:val="24"/>
        </w:rPr>
        <w:t xml:space="preserve"> </w:t>
      </w:r>
      <w:r w:rsidR="00C479AE" w:rsidRPr="00AE543E">
        <w:rPr>
          <w:sz w:val="24"/>
        </w:rPr>
        <w:t>sitting as court of first instance</w:t>
      </w:r>
      <w:r w:rsidR="00CB3B78" w:rsidRPr="00AE543E">
        <w:rPr>
          <w:sz w:val="24"/>
        </w:rPr>
        <w:t>)</w:t>
      </w:r>
      <w:r w:rsidR="00FB582B" w:rsidRPr="00AE543E">
        <w:rPr>
          <w:sz w:val="24"/>
        </w:rPr>
        <w:t>:</w:t>
      </w:r>
      <w:r w:rsidR="00DA173E" w:rsidRPr="00AE543E">
        <w:rPr>
          <w:sz w:val="24"/>
        </w:rPr>
        <w:t xml:space="preserve"> judgment reported </w:t>
      </w:r>
      <w:r w:rsidR="00DA173E" w:rsidRPr="00AE543E">
        <w:rPr>
          <w:i/>
          <w:iCs/>
          <w:sz w:val="24"/>
        </w:rPr>
        <w:t xml:space="preserve">sub nom City of Cape Town v Namasthethu Electrical (Pty) Ltd and Another </w:t>
      </w:r>
      <w:r w:rsidR="00DA173E" w:rsidRPr="00AE543E">
        <w:rPr>
          <w:sz w:val="24"/>
        </w:rPr>
        <w:t>[2018] ZAWCHC 150; [2019] 1 All SA 634 (WCC)</w:t>
      </w:r>
    </w:p>
    <w:p w14:paraId="05EB4262" w14:textId="77777777" w:rsidR="001B0720" w:rsidRPr="00AE543E" w:rsidRDefault="00E2514D" w:rsidP="0064021B">
      <w:pPr>
        <w:spacing w:line="360" w:lineRule="auto"/>
        <w:jc w:val="both"/>
        <w:rPr>
          <w:sz w:val="24"/>
        </w:rPr>
      </w:pPr>
      <w:r w:rsidRPr="00AE543E">
        <w:rPr>
          <w:sz w:val="24"/>
        </w:rPr>
        <w:t xml:space="preserve">The appeal is dismissed with costs on the scale </w:t>
      </w:r>
      <w:r w:rsidR="00D754F9" w:rsidRPr="00AE543E">
        <w:rPr>
          <w:sz w:val="24"/>
        </w:rPr>
        <w:t xml:space="preserve">as </w:t>
      </w:r>
      <w:r w:rsidRPr="00AE543E">
        <w:rPr>
          <w:sz w:val="24"/>
        </w:rPr>
        <w:t>between attorney and client</w:t>
      </w:r>
      <w:r w:rsidR="0074155F" w:rsidRPr="00AE543E">
        <w:rPr>
          <w:sz w:val="24"/>
        </w:rPr>
        <w:t>, such costs to include the costs attendant upon the employment of two counsel.</w:t>
      </w:r>
    </w:p>
    <w:p w14:paraId="2D5E5B6E" w14:textId="77777777" w:rsidR="009123F0" w:rsidRPr="00AE543E" w:rsidRDefault="009123F0" w:rsidP="00EE369D">
      <w:pPr>
        <w:jc w:val="both"/>
        <w:rPr>
          <w:bCs/>
          <w:sz w:val="24"/>
        </w:rPr>
      </w:pPr>
      <w:r w:rsidRPr="00AE543E">
        <w:rPr>
          <w:bCs/>
          <w:sz w:val="24"/>
        </w:rPr>
        <w:t>_______________________________________</w:t>
      </w:r>
      <w:r w:rsidR="00B77B45" w:rsidRPr="00AE543E">
        <w:rPr>
          <w:bCs/>
          <w:sz w:val="24"/>
        </w:rPr>
        <w:t>____________________</w:t>
      </w:r>
      <w:r w:rsidR="00FB471F" w:rsidRPr="00AE543E">
        <w:rPr>
          <w:bCs/>
          <w:sz w:val="24"/>
        </w:rPr>
        <w:t>___</w:t>
      </w:r>
    </w:p>
    <w:p w14:paraId="17E65CC9" w14:textId="77777777" w:rsidR="002533B8" w:rsidRPr="00AE543E" w:rsidRDefault="002533B8" w:rsidP="00EE369D">
      <w:pPr>
        <w:tabs>
          <w:tab w:val="right" w:pos="8197"/>
        </w:tabs>
        <w:ind w:left="720" w:right="26" w:hanging="720"/>
        <w:jc w:val="center"/>
        <w:rPr>
          <w:bCs/>
          <w:sz w:val="24"/>
        </w:rPr>
      </w:pPr>
    </w:p>
    <w:p w14:paraId="7B824BFB" w14:textId="77777777" w:rsidR="002533B8" w:rsidRPr="00AE543E" w:rsidRDefault="002533B8" w:rsidP="00EE369D">
      <w:pPr>
        <w:tabs>
          <w:tab w:val="right" w:pos="8197"/>
        </w:tabs>
        <w:ind w:left="720" w:right="26" w:hanging="720"/>
        <w:jc w:val="center"/>
        <w:rPr>
          <w:b/>
          <w:bCs/>
          <w:sz w:val="24"/>
        </w:rPr>
      </w:pPr>
      <w:r w:rsidRPr="00AE543E">
        <w:rPr>
          <w:b/>
          <w:bCs/>
          <w:sz w:val="24"/>
        </w:rPr>
        <w:t>JUDGMENT</w:t>
      </w:r>
    </w:p>
    <w:p w14:paraId="50A9C887" w14:textId="77777777" w:rsidR="009123F0" w:rsidRPr="00AE543E" w:rsidRDefault="009123F0" w:rsidP="00EE369D">
      <w:pPr>
        <w:ind w:right="26"/>
        <w:jc w:val="both"/>
        <w:rPr>
          <w:bCs/>
          <w:sz w:val="24"/>
        </w:rPr>
      </w:pPr>
      <w:r w:rsidRPr="00AE543E">
        <w:rPr>
          <w:bCs/>
          <w:sz w:val="24"/>
        </w:rPr>
        <w:t>_______________________________________</w:t>
      </w:r>
      <w:r w:rsidR="00B77B45" w:rsidRPr="00AE543E">
        <w:rPr>
          <w:bCs/>
          <w:sz w:val="24"/>
        </w:rPr>
        <w:t>____________________</w:t>
      </w:r>
      <w:r w:rsidR="00FB471F" w:rsidRPr="00AE543E">
        <w:rPr>
          <w:bCs/>
          <w:sz w:val="24"/>
        </w:rPr>
        <w:t>___</w:t>
      </w:r>
    </w:p>
    <w:p w14:paraId="1C7ED60F" w14:textId="77777777" w:rsidR="00F05373" w:rsidRPr="00AE543E" w:rsidRDefault="00F05373" w:rsidP="00EF0EB5">
      <w:pPr>
        <w:tabs>
          <w:tab w:val="left" w:pos="-1440"/>
        </w:tabs>
        <w:spacing w:line="360" w:lineRule="auto"/>
        <w:ind w:right="-329"/>
        <w:jc w:val="both"/>
        <w:rPr>
          <w:sz w:val="24"/>
        </w:rPr>
      </w:pPr>
    </w:p>
    <w:p w14:paraId="48E6D052" w14:textId="77777777" w:rsidR="004F48E5" w:rsidRPr="00AE543E" w:rsidRDefault="00A12DF3" w:rsidP="0064021B">
      <w:pPr>
        <w:tabs>
          <w:tab w:val="left" w:pos="-1440"/>
        </w:tabs>
        <w:spacing w:line="360" w:lineRule="auto"/>
        <w:ind w:right="26"/>
        <w:jc w:val="both"/>
        <w:rPr>
          <w:b/>
          <w:sz w:val="24"/>
        </w:rPr>
      </w:pPr>
      <w:r w:rsidRPr="00AE543E">
        <w:rPr>
          <w:b/>
          <w:sz w:val="24"/>
        </w:rPr>
        <w:t>M</w:t>
      </w:r>
      <w:r w:rsidR="002D516B" w:rsidRPr="00AE543E">
        <w:rPr>
          <w:b/>
          <w:sz w:val="24"/>
        </w:rPr>
        <w:t>bha</w:t>
      </w:r>
      <w:r w:rsidRPr="00AE543E">
        <w:rPr>
          <w:b/>
          <w:sz w:val="24"/>
        </w:rPr>
        <w:t xml:space="preserve"> </w:t>
      </w:r>
      <w:r w:rsidR="002533B8" w:rsidRPr="00AE543E">
        <w:rPr>
          <w:b/>
          <w:sz w:val="24"/>
        </w:rPr>
        <w:t xml:space="preserve">JA </w:t>
      </w:r>
      <w:r w:rsidR="00AE1CDC" w:rsidRPr="00AE543E">
        <w:rPr>
          <w:b/>
          <w:sz w:val="24"/>
        </w:rPr>
        <w:t>(</w:t>
      </w:r>
      <w:r w:rsidR="00AE543E">
        <w:rPr>
          <w:b/>
          <w:sz w:val="24"/>
        </w:rPr>
        <w:t>Navsa, Molemela, Plasket and Nicholls JJA</w:t>
      </w:r>
      <w:r w:rsidR="00C628A1" w:rsidRPr="00AE543E">
        <w:rPr>
          <w:b/>
          <w:sz w:val="24"/>
        </w:rPr>
        <w:t xml:space="preserve"> </w:t>
      </w:r>
      <w:r w:rsidR="004D79BE" w:rsidRPr="00AE543E">
        <w:rPr>
          <w:b/>
          <w:sz w:val="24"/>
        </w:rPr>
        <w:t>concurring</w:t>
      </w:r>
      <w:r w:rsidR="002533B8" w:rsidRPr="00AE543E">
        <w:rPr>
          <w:b/>
          <w:sz w:val="24"/>
        </w:rPr>
        <w:t>)</w:t>
      </w:r>
      <w:r w:rsidR="00B94BA9" w:rsidRPr="00AE543E">
        <w:rPr>
          <w:b/>
          <w:sz w:val="24"/>
        </w:rPr>
        <w:t>:</w:t>
      </w:r>
    </w:p>
    <w:p w14:paraId="59D2AF95" w14:textId="77777777" w:rsidR="007F784D" w:rsidRPr="00AE543E" w:rsidRDefault="004F48E5" w:rsidP="0064021B">
      <w:pPr>
        <w:spacing w:line="360" w:lineRule="auto"/>
        <w:jc w:val="both"/>
        <w:rPr>
          <w:sz w:val="24"/>
        </w:rPr>
      </w:pPr>
      <w:r w:rsidRPr="00AE543E">
        <w:rPr>
          <w:sz w:val="24"/>
        </w:rPr>
        <w:t>[1]</w:t>
      </w:r>
      <w:r w:rsidRPr="00AE543E">
        <w:rPr>
          <w:sz w:val="24"/>
        </w:rPr>
        <w:tab/>
      </w:r>
      <w:r w:rsidR="0052037C" w:rsidRPr="00AE543E">
        <w:rPr>
          <w:sz w:val="24"/>
        </w:rPr>
        <w:t>This appeal turns on the question whether a dispute resolution clause in a contra</w:t>
      </w:r>
      <w:r w:rsidR="008E0A89" w:rsidRPr="00AE543E">
        <w:rPr>
          <w:sz w:val="24"/>
        </w:rPr>
        <w:t xml:space="preserve">ct survives </w:t>
      </w:r>
      <w:r w:rsidR="006D0334" w:rsidRPr="00AE543E">
        <w:rPr>
          <w:sz w:val="24"/>
        </w:rPr>
        <w:t>the</w:t>
      </w:r>
      <w:r w:rsidR="008E0A89" w:rsidRPr="00AE543E">
        <w:rPr>
          <w:sz w:val="24"/>
        </w:rPr>
        <w:t xml:space="preserve"> termination of that</w:t>
      </w:r>
      <w:r w:rsidR="0052037C" w:rsidRPr="00AE543E">
        <w:rPr>
          <w:sz w:val="24"/>
        </w:rPr>
        <w:t xml:space="preserve"> contract on the ground of fraudulent misrepresentations made during a tender process. </w:t>
      </w:r>
      <w:r w:rsidR="008E0A89" w:rsidRPr="00AE543E">
        <w:rPr>
          <w:sz w:val="24"/>
        </w:rPr>
        <w:t>More specifically, it raises</w:t>
      </w:r>
      <w:r w:rsidR="0052037C" w:rsidRPr="00AE543E">
        <w:rPr>
          <w:sz w:val="24"/>
        </w:rPr>
        <w:t xml:space="preserve"> the following </w:t>
      </w:r>
      <w:r w:rsidR="008E0A89" w:rsidRPr="00AE543E">
        <w:rPr>
          <w:sz w:val="24"/>
        </w:rPr>
        <w:t>issue</w:t>
      </w:r>
      <w:r w:rsidR="001E5A36" w:rsidRPr="00AE543E">
        <w:rPr>
          <w:sz w:val="24"/>
        </w:rPr>
        <w:t>: Does the clause in the</w:t>
      </w:r>
      <w:r w:rsidR="0052037C" w:rsidRPr="00AE543E">
        <w:rPr>
          <w:sz w:val="24"/>
        </w:rPr>
        <w:t xml:space="preserve"> contract</w:t>
      </w:r>
      <w:r w:rsidR="001E5A36" w:rsidRPr="00AE543E">
        <w:rPr>
          <w:sz w:val="24"/>
        </w:rPr>
        <w:t xml:space="preserve"> in question</w:t>
      </w:r>
      <w:r w:rsidR="0052037C" w:rsidRPr="00AE543E">
        <w:rPr>
          <w:sz w:val="24"/>
        </w:rPr>
        <w:t xml:space="preserve"> requiring the parties to submit any dispute between them to arbitration or other adjudication process</w:t>
      </w:r>
      <w:r w:rsidR="008E0A89" w:rsidRPr="00AE543E">
        <w:rPr>
          <w:sz w:val="24"/>
        </w:rPr>
        <w:t>,</w:t>
      </w:r>
      <w:r w:rsidR="0052037C" w:rsidRPr="00AE543E">
        <w:rPr>
          <w:sz w:val="24"/>
        </w:rPr>
        <w:t xml:space="preserve"> bind the aggrieved party in an instance where the contract has been induced by fraud? The </w:t>
      </w:r>
      <w:r w:rsidR="00DA173E" w:rsidRPr="00AE543E">
        <w:rPr>
          <w:sz w:val="24"/>
        </w:rPr>
        <w:t xml:space="preserve">Western Cape Division of the </w:t>
      </w:r>
      <w:r w:rsidR="0052037C" w:rsidRPr="00AE543E">
        <w:rPr>
          <w:sz w:val="24"/>
        </w:rPr>
        <w:t>High Court, Cape Town (Boqwana J</w:t>
      </w:r>
      <w:r w:rsidR="00DA173E" w:rsidRPr="00AE543E">
        <w:rPr>
          <w:sz w:val="24"/>
        </w:rPr>
        <w:t>, sitting as court of first instance)</w:t>
      </w:r>
      <w:r w:rsidR="008E0A89" w:rsidRPr="00AE543E">
        <w:rPr>
          <w:sz w:val="24"/>
        </w:rPr>
        <w:t xml:space="preserve">, having found that </w:t>
      </w:r>
      <w:r w:rsidR="00E40C6C" w:rsidRPr="00AE543E">
        <w:rPr>
          <w:sz w:val="24"/>
        </w:rPr>
        <w:t>the</w:t>
      </w:r>
      <w:r w:rsidR="008E0A89" w:rsidRPr="00AE543E">
        <w:rPr>
          <w:sz w:val="24"/>
        </w:rPr>
        <w:t xml:space="preserve"> contract had been induced by fraudulent misr</w:t>
      </w:r>
      <w:r w:rsidR="007274C3" w:rsidRPr="00AE543E">
        <w:rPr>
          <w:sz w:val="24"/>
        </w:rPr>
        <w:t>epresentations by the appellant</w:t>
      </w:r>
      <w:r w:rsidR="008502F0">
        <w:rPr>
          <w:sz w:val="24"/>
        </w:rPr>
        <w:t>,</w:t>
      </w:r>
      <w:r w:rsidR="0052037C" w:rsidRPr="00AE543E">
        <w:rPr>
          <w:sz w:val="24"/>
        </w:rPr>
        <w:t xml:space="preserve"> </w:t>
      </w:r>
      <w:r w:rsidR="008E0A89" w:rsidRPr="00AE543E">
        <w:rPr>
          <w:sz w:val="24"/>
        </w:rPr>
        <w:t>held</w:t>
      </w:r>
      <w:r w:rsidR="0052037C" w:rsidRPr="00AE543E">
        <w:rPr>
          <w:sz w:val="24"/>
        </w:rPr>
        <w:t xml:space="preserve"> that </w:t>
      </w:r>
      <w:r w:rsidR="008E0A89" w:rsidRPr="00AE543E">
        <w:rPr>
          <w:sz w:val="24"/>
        </w:rPr>
        <w:t>a</w:t>
      </w:r>
      <w:r w:rsidR="0052037C" w:rsidRPr="00AE543E">
        <w:rPr>
          <w:sz w:val="24"/>
        </w:rPr>
        <w:t xml:space="preserve"> dispute resolution clause in </w:t>
      </w:r>
      <w:r w:rsidR="008E0A89" w:rsidRPr="00AE543E">
        <w:rPr>
          <w:sz w:val="24"/>
        </w:rPr>
        <w:t>a</w:t>
      </w:r>
      <w:r w:rsidR="0052037C" w:rsidRPr="00AE543E">
        <w:rPr>
          <w:sz w:val="24"/>
        </w:rPr>
        <w:t xml:space="preserve"> contract did not survive the termin</w:t>
      </w:r>
      <w:r w:rsidR="009726EA" w:rsidRPr="00AE543E">
        <w:rPr>
          <w:sz w:val="24"/>
        </w:rPr>
        <w:t>ation of the contract for fraud.</w:t>
      </w:r>
      <w:r w:rsidR="007274C3" w:rsidRPr="00AE543E">
        <w:rPr>
          <w:sz w:val="24"/>
        </w:rPr>
        <w:t xml:space="preserve"> Thus, t</w:t>
      </w:r>
      <w:r w:rsidR="0052037C" w:rsidRPr="00AE543E">
        <w:rPr>
          <w:sz w:val="24"/>
        </w:rPr>
        <w:t xml:space="preserve">he </w:t>
      </w:r>
      <w:r w:rsidR="009726EA" w:rsidRPr="00AE543E">
        <w:rPr>
          <w:sz w:val="24"/>
        </w:rPr>
        <w:t>High Court also</w:t>
      </w:r>
      <w:r w:rsidR="00FD2CE9" w:rsidRPr="00AE543E">
        <w:rPr>
          <w:sz w:val="24"/>
        </w:rPr>
        <w:t xml:space="preserve"> set aside a determination made by the second respondent, </w:t>
      </w:r>
      <w:r w:rsidR="005D02F7" w:rsidRPr="00AE543E">
        <w:rPr>
          <w:sz w:val="24"/>
        </w:rPr>
        <w:t xml:space="preserve">Mr James Garner (Garner), </w:t>
      </w:r>
      <w:r w:rsidR="00FD2CE9" w:rsidRPr="00AE543E">
        <w:rPr>
          <w:sz w:val="24"/>
        </w:rPr>
        <w:t xml:space="preserve">following an adjudication process in terms of the dispute resolution clause in the contract. The </w:t>
      </w:r>
      <w:r w:rsidR="0052037C" w:rsidRPr="00AE543E">
        <w:rPr>
          <w:sz w:val="24"/>
        </w:rPr>
        <w:t>appellant, Namasthethu Electrical (Pty) Ltd (Namasthethu)</w:t>
      </w:r>
      <w:r w:rsidR="008E0A89" w:rsidRPr="00AE543E">
        <w:rPr>
          <w:sz w:val="24"/>
        </w:rPr>
        <w:t>,</w:t>
      </w:r>
      <w:r w:rsidR="0052037C" w:rsidRPr="00AE543E">
        <w:rPr>
          <w:sz w:val="24"/>
        </w:rPr>
        <w:t xml:space="preserve"> appeals against th</w:t>
      </w:r>
      <w:r w:rsidR="00DE52D0" w:rsidRPr="00AE543E">
        <w:rPr>
          <w:sz w:val="24"/>
        </w:rPr>
        <w:t>ese</w:t>
      </w:r>
      <w:r w:rsidR="0052037C" w:rsidRPr="00AE543E">
        <w:rPr>
          <w:sz w:val="24"/>
        </w:rPr>
        <w:t xml:space="preserve"> finding</w:t>
      </w:r>
      <w:r w:rsidR="00DE52D0" w:rsidRPr="00AE543E">
        <w:rPr>
          <w:sz w:val="24"/>
        </w:rPr>
        <w:t>s</w:t>
      </w:r>
      <w:r w:rsidR="0052037C" w:rsidRPr="00AE543E">
        <w:rPr>
          <w:sz w:val="24"/>
        </w:rPr>
        <w:t xml:space="preserve"> with leave of the </w:t>
      </w:r>
      <w:r w:rsidR="00D15B64" w:rsidRPr="00AE543E">
        <w:rPr>
          <w:sz w:val="24"/>
        </w:rPr>
        <w:t>court a quo.</w:t>
      </w:r>
      <w:r w:rsidR="009726EA" w:rsidRPr="00AE543E">
        <w:rPr>
          <w:sz w:val="24"/>
        </w:rPr>
        <w:t xml:space="preserve"> The background is set out hereafter.</w:t>
      </w:r>
    </w:p>
    <w:p w14:paraId="02A6C026" w14:textId="77777777" w:rsidR="0052037C" w:rsidRPr="00AE543E" w:rsidRDefault="0052037C" w:rsidP="0064021B">
      <w:pPr>
        <w:spacing w:line="360" w:lineRule="auto"/>
        <w:jc w:val="both"/>
        <w:rPr>
          <w:sz w:val="24"/>
        </w:rPr>
      </w:pPr>
    </w:p>
    <w:p w14:paraId="52261D30" w14:textId="77777777" w:rsidR="00CC69B8" w:rsidRPr="00AE543E" w:rsidRDefault="0052037C" w:rsidP="0064021B">
      <w:pPr>
        <w:spacing w:line="360" w:lineRule="auto"/>
        <w:jc w:val="both"/>
        <w:rPr>
          <w:sz w:val="24"/>
        </w:rPr>
      </w:pPr>
      <w:r w:rsidRPr="00AE543E">
        <w:rPr>
          <w:sz w:val="24"/>
        </w:rPr>
        <w:lastRenderedPageBreak/>
        <w:t>[2</w:t>
      </w:r>
      <w:r w:rsidR="009726EA" w:rsidRPr="00AE543E">
        <w:rPr>
          <w:sz w:val="24"/>
        </w:rPr>
        <w:t>]</w:t>
      </w:r>
      <w:r w:rsidR="009726EA" w:rsidRPr="00AE543E">
        <w:rPr>
          <w:sz w:val="24"/>
        </w:rPr>
        <w:tab/>
      </w:r>
      <w:r w:rsidRPr="00AE543E">
        <w:rPr>
          <w:sz w:val="24"/>
        </w:rPr>
        <w:t xml:space="preserve">On 7 March 2014 the </w:t>
      </w:r>
      <w:r w:rsidR="008E0A89" w:rsidRPr="00AE543E">
        <w:rPr>
          <w:sz w:val="24"/>
        </w:rPr>
        <w:t xml:space="preserve">first </w:t>
      </w:r>
      <w:r w:rsidRPr="00AE543E">
        <w:rPr>
          <w:sz w:val="24"/>
        </w:rPr>
        <w:t>respondent, the City of Cape Town (the City)</w:t>
      </w:r>
      <w:r w:rsidR="008E0A89" w:rsidRPr="00AE543E">
        <w:rPr>
          <w:sz w:val="24"/>
        </w:rPr>
        <w:t>,</w:t>
      </w:r>
      <w:r w:rsidRPr="00AE543E">
        <w:rPr>
          <w:sz w:val="24"/>
        </w:rPr>
        <w:t xml:space="preserve"> advertised a tender for the supply, retrofit and installation of energy efficient luminaries at t</w:t>
      </w:r>
      <w:r w:rsidR="007274C3" w:rsidRPr="00AE543E">
        <w:rPr>
          <w:sz w:val="24"/>
        </w:rPr>
        <w:t>he Cape Town Civic Centre. On 25</w:t>
      </w:r>
      <w:r w:rsidRPr="00AE543E">
        <w:rPr>
          <w:sz w:val="24"/>
        </w:rPr>
        <w:t xml:space="preserve"> August 2014, the City awarded the tender to </w:t>
      </w:r>
      <w:r w:rsidR="00CC69B8" w:rsidRPr="00AE543E">
        <w:rPr>
          <w:sz w:val="24"/>
        </w:rPr>
        <w:t>Namasthet</w:t>
      </w:r>
      <w:r w:rsidR="00D80052" w:rsidRPr="00AE543E">
        <w:rPr>
          <w:sz w:val="24"/>
        </w:rPr>
        <w:t>hu</w:t>
      </w:r>
      <w:r w:rsidR="00CC69B8" w:rsidRPr="00AE543E">
        <w:rPr>
          <w:sz w:val="24"/>
        </w:rPr>
        <w:t>.</w:t>
      </w:r>
      <w:r w:rsidR="007D6704" w:rsidRPr="00AE543E">
        <w:rPr>
          <w:sz w:val="24"/>
        </w:rPr>
        <w:t xml:space="preserve"> The tender had an estimated value of R29 263 401.75, excluding VAT, and its execution was contemplated to take 18 months. </w:t>
      </w:r>
      <w:r w:rsidR="007274C3" w:rsidRPr="00AE543E">
        <w:rPr>
          <w:sz w:val="24"/>
        </w:rPr>
        <w:t>During November 2014 a written agreement following on the tender was concluded between the City and Namasthethu.</w:t>
      </w:r>
      <w:r w:rsidR="007D6704" w:rsidRPr="00AE543E">
        <w:rPr>
          <w:sz w:val="24"/>
        </w:rPr>
        <w:t xml:space="preserve"> That agreement is the contrac</w:t>
      </w:r>
      <w:r w:rsidR="007F7167" w:rsidRPr="00AE543E">
        <w:rPr>
          <w:sz w:val="24"/>
        </w:rPr>
        <w:t>t at the centre of this appeal.</w:t>
      </w:r>
    </w:p>
    <w:p w14:paraId="1B3A9ACD" w14:textId="77777777" w:rsidR="007D6704" w:rsidRPr="00AE543E" w:rsidRDefault="007D6704" w:rsidP="0064021B">
      <w:pPr>
        <w:spacing w:line="360" w:lineRule="auto"/>
        <w:jc w:val="both"/>
        <w:rPr>
          <w:sz w:val="24"/>
        </w:rPr>
      </w:pPr>
    </w:p>
    <w:p w14:paraId="32516538" w14:textId="77777777" w:rsidR="007D6704" w:rsidRPr="00AE543E" w:rsidRDefault="008E0A89" w:rsidP="0064021B">
      <w:pPr>
        <w:spacing w:line="360" w:lineRule="auto"/>
        <w:jc w:val="both"/>
        <w:rPr>
          <w:sz w:val="24"/>
        </w:rPr>
      </w:pPr>
      <w:r w:rsidRPr="00AE543E">
        <w:rPr>
          <w:sz w:val="24"/>
        </w:rPr>
        <w:t>[3]</w:t>
      </w:r>
      <w:r w:rsidRPr="00AE543E">
        <w:rPr>
          <w:sz w:val="24"/>
        </w:rPr>
        <w:tab/>
        <w:t>On 17</w:t>
      </w:r>
      <w:r w:rsidR="00DE52D0" w:rsidRPr="00AE543E">
        <w:rPr>
          <w:sz w:val="24"/>
        </w:rPr>
        <w:t xml:space="preserve"> September 2014</w:t>
      </w:r>
      <w:r w:rsidR="00CC69B8" w:rsidRPr="00AE543E">
        <w:rPr>
          <w:sz w:val="24"/>
        </w:rPr>
        <w:t xml:space="preserve"> an unsuccessfu</w:t>
      </w:r>
      <w:r w:rsidR="00161CBA" w:rsidRPr="00AE543E">
        <w:rPr>
          <w:sz w:val="24"/>
        </w:rPr>
        <w:t>l</w:t>
      </w:r>
      <w:r w:rsidR="00CC69B8" w:rsidRPr="00AE543E">
        <w:rPr>
          <w:sz w:val="24"/>
        </w:rPr>
        <w:t xml:space="preserve"> bidder, Citrine Construction (Pty) Ltd</w:t>
      </w:r>
      <w:r w:rsidR="00DE52D0" w:rsidRPr="00AE543E">
        <w:rPr>
          <w:sz w:val="24"/>
        </w:rPr>
        <w:t xml:space="preserve"> (Citrine)</w:t>
      </w:r>
      <w:r w:rsidR="007D6704" w:rsidRPr="00AE543E">
        <w:rPr>
          <w:sz w:val="24"/>
        </w:rPr>
        <w:t>, a competitor in the tender process,</w:t>
      </w:r>
      <w:r w:rsidR="005402E4" w:rsidRPr="00AE543E">
        <w:rPr>
          <w:sz w:val="24"/>
        </w:rPr>
        <w:t xml:space="preserve"> sought to appeal</w:t>
      </w:r>
      <w:r w:rsidR="00CC69B8" w:rsidRPr="00AE543E">
        <w:rPr>
          <w:sz w:val="24"/>
        </w:rPr>
        <w:t xml:space="preserve"> the award of the ten</w:t>
      </w:r>
      <w:r w:rsidR="007D6704" w:rsidRPr="00AE543E">
        <w:rPr>
          <w:sz w:val="24"/>
        </w:rPr>
        <w:t>der to Namasthethu</w:t>
      </w:r>
      <w:r w:rsidR="005402E4" w:rsidRPr="00AE543E">
        <w:rPr>
          <w:sz w:val="24"/>
        </w:rPr>
        <w:t xml:space="preserve"> and called on the City to set aside the award of the tender</w:t>
      </w:r>
      <w:r w:rsidR="007D6704" w:rsidRPr="00AE543E">
        <w:rPr>
          <w:sz w:val="24"/>
        </w:rPr>
        <w:t xml:space="preserve">. </w:t>
      </w:r>
      <w:r w:rsidR="00CC69B8" w:rsidRPr="00AE543E">
        <w:rPr>
          <w:sz w:val="24"/>
        </w:rPr>
        <w:t>Citrine complained that Namasthethu and its directors had been con</w:t>
      </w:r>
      <w:r w:rsidRPr="00AE543E">
        <w:rPr>
          <w:sz w:val="24"/>
        </w:rPr>
        <w:t>victed of fraud and corruption o</w:t>
      </w:r>
      <w:r w:rsidR="00CC69B8" w:rsidRPr="00AE543E">
        <w:rPr>
          <w:sz w:val="24"/>
        </w:rPr>
        <w:t xml:space="preserve">n </w:t>
      </w:r>
      <w:r w:rsidR="001C648B" w:rsidRPr="00AE543E">
        <w:rPr>
          <w:sz w:val="24"/>
        </w:rPr>
        <w:t xml:space="preserve">13 </w:t>
      </w:r>
      <w:r w:rsidR="00CC69B8" w:rsidRPr="00AE543E">
        <w:rPr>
          <w:sz w:val="24"/>
        </w:rPr>
        <w:t>August 2013, arising from a complaint by the Construction Industry Development Board (the CIDB).</w:t>
      </w:r>
      <w:r w:rsidR="007D6704" w:rsidRPr="00AE543E">
        <w:rPr>
          <w:sz w:val="24"/>
        </w:rPr>
        <w:t xml:space="preserve"> The City was informed that</w:t>
      </w:r>
      <w:r w:rsidR="001C648B" w:rsidRPr="00AE543E">
        <w:rPr>
          <w:sz w:val="24"/>
        </w:rPr>
        <w:t xml:space="preserve"> Namasthethu </w:t>
      </w:r>
      <w:r w:rsidR="00161CBA" w:rsidRPr="00AE543E">
        <w:rPr>
          <w:sz w:val="24"/>
        </w:rPr>
        <w:t xml:space="preserve">and its directors </w:t>
      </w:r>
      <w:r w:rsidR="001C648B" w:rsidRPr="00AE543E">
        <w:rPr>
          <w:sz w:val="24"/>
        </w:rPr>
        <w:t>were</w:t>
      </w:r>
      <w:r w:rsidR="007D6704" w:rsidRPr="00AE543E">
        <w:rPr>
          <w:sz w:val="24"/>
        </w:rPr>
        <w:t xml:space="preserve"> consequently</w:t>
      </w:r>
      <w:r w:rsidR="001C648B" w:rsidRPr="00AE543E">
        <w:rPr>
          <w:sz w:val="24"/>
        </w:rPr>
        <w:t xml:space="preserve"> sen</w:t>
      </w:r>
      <w:r w:rsidR="007D6704" w:rsidRPr="00AE543E">
        <w:rPr>
          <w:sz w:val="24"/>
        </w:rPr>
        <w:t xml:space="preserve">tenced to a fine of R200 000 coupled with a wholly suspended sentence of </w:t>
      </w:r>
      <w:r w:rsidR="001C648B" w:rsidRPr="00AE543E">
        <w:rPr>
          <w:sz w:val="24"/>
        </w:rPr>
        <w:t>5 years</w:t>
      </w:r>
      <w:r w:rsidR="00D15B64" w:rsidRPr="00AE543E">
        <w:rPr>
          <w:sz w:val="24"/>
        </w:rPr>
        <w:t>’</w:t>
      </w:r>
      <w:r w:rsidR="007D6704" w:rsidRPr="00AE543E">
        <w:rPr>
          <w:sz w:val="24"/>
        </w:rPr>
        <w:t xml:space="preserve"> imprisonment.</w:t>
      </w:r>
      <w:r w:rsidR="005402E4" w:rsidRPr="00AE543E">
        <w:rPr>
          <w:sz w:val="24"/>
        </w:rPr>
        <w:t xml:space="preserve"> This was the basis of the appeal. </w:t>
      </w:r>
    </w:p>
    <w:p w14:paraId="77A4D867" w14:textId="77777777" w:rsidR="007D6704" w:rsidRPr="00AE543E" w:rsidRDefault="007D6704" w:rsidP="0064021B">
      <w:pPr>
        <w:spacing w:line="360" w:lineRule="auto"/>
        <w:jc w:val="both"/>
        <w:rPr>
          <w:sz w:val="24"/>
        </w:rPr>
      </w:pPr>
    </w:p>
    <w:p w14:paraId="0A0ED711" w14:textId="77777777" w:rsidR="00CC69B8" w:rsidRPr="00AE543E" w:rsidRDefault="007D6704" w:rsidP="0064021B">
      <w:pPr>
        <w:spacing w:line="360" w:lineRule="auto"/>
        <w:jc w:val="both"/>
        <w:rPr>
          <w:sz w:val="24"/>
        </w:rPr>
      </w:pPr>
      <w:r w:rsidRPr="00AE543E">
        <w:rPr>
          <w:sz w:val="24"/>
        </w:rPr>
        <w:t>[4]</w:t>
      </w:r>
      <w:r w:rsidRPr="00AE543E">
        <w:rPr>
          <w:sz w:val="24"/>
        </w:rPr>
        <w:tab/>
        <w:t>The significance of the complaint</w:t>
      </w:r>
      <w:r w:rsidR="001E5A36" w:rsidRPr="00AE543E">
        <w:rPr>
          <w:sz w:val="24"/>
        </w:rPr>
        <w:t xml:space="preserve"> located in the appeal</w:t>
      </w:r>
      <w:r w:rsidR="005402E4" w:rsidRPr="00AE543E">
        <w:rPr>
          <w:sz w:val="24"/>
        </w:rPr>
        <w:t xml:space="preserve"> in relation to the present dispute</w:t>
      </w:r>
      <w:r w:rsidRPr="00AE543E">
        <w:rPr>
          <w:sz w:val="24"/>
        </w:rPr>
        <w:t xml:space="preserve"> lay in the fact that in its tender submission</w:t>
      </w:r>
      <w:r w:rsidR="00804732" w:rsidRPr="00AE543E">
        <w:rPr>
          <w:sz w:val="24"/>
        </w:rPr>
        <w:t>,</w:t>
      </w:r>
      <w:r w:rsidRPr="00AE543E">
        <w:rPr>
          <w:sz w:val="24"/>
        </w:rPr>
        <w:t xml:space="preserve"> Namasthethu had completed an official tender document declaring </w:t>
      </w:r>
      <w:r w:rsidR="00804732" w:rsidRPr="00AE543E">
        <w:rPr>
          <w:sz w:val="24"/>
        </w:rPr>
        <w:t>that neither it, nor any of its directors</w:t>
      </w:r>
      <w:r w:rsidR="00D754F9" w:rsidRPr="00AE543E">
        <w:rPr>
          <w:sz w:val="24"/>
        </w:rPr>
        <w:t>,</w:t>
      </w:r>
      <w:r w:rsidR="00804732" w:rsidRPr="00AE543E">
        <w:rPr>
          <w:sz w:val="24"/>
        </w:rPr>
        <w:t xml:space="preserve"> had in the past five years been convicted of fraud by a court of law. If the allegations </w:t>
      </w:r>
      <w:r w:rsidR="00D754F9" w:rsidRPr="00AE543E">
        <w:rPr>
          <w:sz w:val="24"/>
        </w:rPr>
        <w:t>b</w:t>
      </w:r>
      <w:r w:rsidR="00804732" w:rsidRPr="00AE543E">
        <w:rPr>
          <w:sz w:val="24"/>
        </w:rPr>
        <w:t>y Citrine were true, it would mean that Namasthethu was guilty of a fraudulent misrepresentation. In terms of clause 36.1.3 of the contract</w:t>
      </w:r>
      <w:r w:rsidR="00D754F9" w:rsidRPr="00AE543E">
        <w:rPr>
          <w:sz w:val="24"/>
        </w:rPr>
        <w:t>,</w:t>
      </w:r>
      <w:r w:rsidR="00804732" w:rsidRPr="00AE543E">
        <w:rPr>
          <w:sz w:val="24"/>
        </w:rPr>
        <w:t xml:space="preserve"> the City was entitled to terminate it where Namasthethu had committed a </w:t>
      </w:r>
      <w:r w:rsidR="005402E4" w:rsidRPr="00AE543E">
        <w:rPr>
          <w:sz w:val="24"/>
        </w:rPr>
        <w:t>corrupt or fraudulent act during the procurement process</w:t>
      </w:r>
      <w:r w:rsidR="008B1FED" w:rsidRPr="00AE543E">
        <w:rPr>
          <w:sz w:val="24"/>
        </w:rPr>
        <w:t>,</w:t>
      </w:r>
      <w:r w:rsidR="005402E4" w:rsidRPr="00AE543E">
        <w:rPr>
          <w:sz w:val="24"/>
        </w:rPr>
        <w:t xml:space="preserve"> or in the execution of the agreement.</w:t>
      </w:r>
    </w:p>
    <w:p w14:paraId="765D4D29" w14:textId="77777777" w:rsidR="00CC69B8" w:rsidRPr="00AE543E" w:rsidRDefault="00CC69B8" w:rsidP="0064021B">
      <w:pPr>
        <w:spacing w:line="360" w:lineRule="auto"/>
        <w:jc w:val="both"/>
        <w:rPr>
          <w:sz w:val="24"/>
        </w:rPr>
      </w:pPr>
    </w:p>
    <w:p w14:paraId="7466219E" w14:textId="77777777" w:rsidR="00CC69B8" w:rsidRPr="00AE543E" w:rsidRDefault="00804732" w:rsidP="0064021B">
      <w:pPr>
        <w:spacing w:line="360" w:lineRule="auto"/>
        <w:jc w:val="both"/>
        <w:rPr>
          <w:sz w:val="24"/>
        </w:rPr>
      </w:pPr>
      <w:r w:rsidRPr="00AE543E">
        <w:rPr>
          <w:sz w:val="24"/>
        </w:rPr>
        <w:t>[5</w:t>
      </w:r>
      <w:r w:rsidR="007D6704" w:rsidRPr="00AE543E">
        <w:rPr>
          <w:sz w:val="24"/>
        </w:rPr>
        <w:t>]</w:t>
      </w:r>
      <w:r w:rsidR="007D6704" w:rsidRPr="00AE543E">
        <w:rPr>
          <w:sz w:val="24"/>
        </w:rPr>
        <w:tab/>
        <w:t>Citrine's complaint</w:t>
      </w:r>
      <w:r w:rsidR="00CC69B8" w:rsidRPr="00AE543E">
        <w:rPr>
          <w:sz w:val="24"/>
        </w:rPr>
        <w:t>, however,</w:t>
      </w:r>
      <w:r w:rsidR="007D6704" w:rsidRPr="00AE543E">
        <w:rPr>
          <w:sz w:val="24"/>
        </w:rPr>
        <w:t xml:space="preserve"> was</w:t>
      </w:r>
      <w:r w:rsidR="001E5A36" w:rsidRPr="00AE543E">
        <w:rPr>
          <w:sz w:val="24"/>
        </w:rPr>
        <w:t xml:space="preserve"> admittedly</w:t>
      </w:r>
      <w:r w:rsidR="00CC69B8" w:rsidRPr="00AE543E">
        <w:rPr>
          <w:sz w:val="24"/>
        </w:rPr>
        <w:t xml:space="preserve"> submitted outside of the time permitted for appeals in terms of s 62 of the Local Government: </w:t>
      </w:r>
      <w:r w:rsidR="00CC69B8" w:rsidRPr="00AE543E">
        <w:rPr>
          <w:sz w:val="24"/>
        </w:rPr>
        <w:lastRenderedPageBreak/>
        <w:t>Municipal Systems Act 32 of 2000</w:t>
      </w:r>
      <w:r w:rsidR="00DA173E" w:rsidRPr="00AE543E">
        <w:rPr>
          <w:sz w:val="24"/>
        </w:rPr>
        <w:t>.</w:t>
      </w:r>
      <w:r w:rsidR="00C5573A" w:rsidRPr="00AE543E">
        <w:rPr>
          <w:rStyle w:val="FootnoteReference"/>
          <w:rFonts w:cs="Times New Roman"/>
          <w:sz w:val="24"/>
        </w:rPr>
        <w:footnoteReference w:id="1"/>
      </w:r>
      <w:r w:rsidR="005402E4" w:rsidRPr="00AE543E">
        <w:rPr>
          <w:sz w:val="24"/>
        </w:rPr>
        <w:t xml:space="preserve"> The City therefore did not regard it</w:t>
      </w:r>
      <w:r w:rsidR="00CC69B8" w:rsidRPr="00AE543E">
        <w:rPr>
          <w:sz w:val="24"/>
        </w:rPr>
        <w:t xml:space="preserve"> as a valid appeal</w:t>
      </w:r>
      <w:r w:rsidR="005402E4" w:rsidRPr="00AE543E">
        <w:rPr>
          <w:sz w:val="24"/>
        </w:rPr>
        <w:t xml:space="preserve">. But it could not ignore the complaint. </w:t>
      </w:r>
    </w:p>
    <w:p w14:paraId="0D2490D4" w14:textId="77777777" w:rsidR="00E548B9" w:rsidRPr="00AE543E" w:rsidRDefault="00E548B9" w:rsidP="0064021B">
      <w:pPr>
        <w:spacing w:line="360" w:lineRule="auto"/>
        <w:jc w:val="both"/>
        <w:rPr>
          <w:sz w:val="24"/>
        </w:rPr>
      </w:pPr>
    </w:p>
    <w:p w14:paraId="4ED4D42E" w14:textId="77777777" w:rsidR="00E548B9" w:rsidRPr="00AE543E" w:rsidRDefault="008B1FED" w:rsidP="0064021B">
      <w:pPr>
        <w:spacing w:line="360" w:lineRule="auto"/>
        <w:jc w:val="both"/>
        <w:rPr>
          <w:sz w:val="24"/>
        </w:rPr>
      </w:pPr>
      <w:r w:rsidRPr="00AE543E">
        <w:rPr>
          <w:sz w:val="24"/>
        </w:rPr>
        <w:t>[6</w:t>
      </w:r>
      <w:r w:rsidR="00E548B9" w:rsidRPr="00AE543E">
        <w:rPr>
          <w:sz w:val="24"/>
        </w:rPr>
        <w:t>]</w:t>
      </w:r>
      <w:r w:rsidR="00E548B9" w:rsidRPr="00AE543E">
        <w:rPr>
          <w:sz w:val="24"/>
        </w:rPr>
        <w:tab/>
      </w:r>
      <w:r w:rsidR="005402E4" w:rsidRPr="00AE543E">
        <w:rPr>
          <w:sz w:val="24"/>
        </w:rPr>
        <w:t>O</w:t>
      </w:r>
      <w:r w:rsidR="00E548B9" w:rsidRPr="00AE543E">
        <w:rPr>
          <w:sz w:val="24"/>
        </w:rPr>
        <w:t>n 25 November 2</w:t>
      </w:r>
      <w:r w:rsidR="005402E4" w:rsidRPr="00AE543E">
        <w:rPr>
          <w:sz w:val="24"/>
        </w:rPr>
        <w:t>014, the City sent a letter to the appellant,</w:t>
      </w:r>
      <w:r w:rsidR="00E548B9" w:rsidRPr="00AE543E">
        <w:rPr>
          <w:sz w:val="24"/>
        </w:rPr>
        <w:t xml:space="preserve"> stating that it had come to </w:t>
      </w:r>
      <w:r w:rsidR="00DE52D0" w:rsidRPr="00AE543E">
        <w:rPr>
          <w:sz w:val="24"/>
        </w:rPr>
        <w:t>its</w:t>
      </w:r>
      <w:r w:rsidR="00E548B9" w:rsidRPr="00AE543E">
        <w:rPr>
          <w:sz w:val="24"/>
        </w:rPr>
        <w:t xml:space="preserve"> attention that Namasthethu Electrical (Pty) Ltd t/a Nationwide Elec</w:t>
      </w:r>
      <w:r w:rsidRPr="00AE543E">
        <w:rPr>
          <w:sz w:val="24"/>
        </w:rPr>
        <w:t>trical and/or its directors during August 2013 had</w:t>
      </w:r>
      <w:r w:rsidR="00E548B9" w:rsidRPr="00AE543E">
        <w:rPr>
          <w:sz w:val="24"/>
        </w:rPr>
        <w:t xml:space="preserve"> been found guilty on charges relating to fraud and corruption. </w:t>
      </w:r>
      <w:r w:rsidRPr="00AE543E">
        <w:rPr>
          <w:sz w:val="24"/>
        </w:rPr>
        <w:t>Namasthethu was required to respond.</w:t>
      </w:r>
    </w:p>
    <w:p w14:paraId="55DCC745" w14:textId="77777777" w:rsidR="00E548B9" w:rsidRPr="00AE543E" w:rsidRDefault="00E548B9" w:rsidP="0064021B">
      <w:pPr>
        <w:spacing w:line="360" w:lineRule="auto"/>
        <w:jc w:val="both"/>
        <w:rPr>
          <w:sz w:val="24"/>
        </w:rPr>
      </w:pPr>
    </w:p>
    <w:p w14:paraId="11D584C0" w14:textId="77777777" w:rsidR="00E548B9" w:rsidRPr="00AE543E" w:rsidRDefault="008B1FED" w:rsidP="0064021B">
      <w:pPr>
        <w:spacing w:line="360" w:lineRule="auto"/>
        <w:jc w:val="both"/>
        <w:rPr>
          <w:sz w:val="24"/>
        </w:rPr>
      </w:pPr>
      <w:r w:rsidRPr="00AE543E">
        <w:rPr>
          <w:sz w:val="24"/>
        </w:rPr>
        <w:t>[7</w:t>
      </w:r>
      <w:r w:rsidR="00E548B9" w:rsidRPr="00AE543E">
        <w:rPr>
          <w:sz w:val="24"/>
        </w:rPr>
        <w:t>]</w:t>
      </w:r>
      <w:r w:rsidR="00E548B9" w:rsidRPr="00AE543E">
        <w:rPr>
          <w:sz w:val="24"/>
        </w:rPr>
        <w:tab/>
        <w:t xml:space="preserve">Namasthethu responded by letter dated 27 November 2014, written by one S Chetty, indicated to be the chief executor officer of Namasthethu, stating that neither it </w:t>
      </w:r>
      <w:r w:rsidR="00275EB4" w:rsidRPr="00AE543E">
        <w:rPr>
          <w:sz w:val="24"/>
        </w:rPr>
        <w:t>n</w:t>
      </w:r>
      <w:r w:rsidR="00E548B9" w:rsidRPr="00AE543E">
        <w:rPr>
          <w:sz w:val="24"/>
        </w:rPr>
        <w:t>or its sole director</w:t>
      </w:r>
      <w:r w:rsidR="00D15B64" w:rsidRPr="00AE543E">
        <w:rPr>
          <w:sz w:val="24"/>
        </w:rPr>
        <w:t>,</w:t>
      </w:r>
      <w:r w:rsidR="00195675" w:rsidRPr="00AE543E">
        <w:rPr>
          <w:sz w:val="24"/>
        </w:rPr>
        <w:t xml:space="preserve"> S Chetty</w:t>
      </w:r>
      <w:r w:rsidR="00D15B64" w:rsidRPr="00AE543E">
        <w:rPr>
          <w:sz w:val="24"/>
        </w:rPr>
        <w:t>,</w:t>
      </w:r>
      <w:r w:rsidR="00195675" w:rsidRPr="00AE543E">
        <w:rPr>
          <w:sz w:val="24"/>
        </w:rPr>
        <w:t xml:space="preserve"> had been convicted of fraud and corruption during August 2013. </w:t>
      </w:r>
      <w:r w:rsidR="00BB3087" w:rsidRPr="00AE543E">
        <w:rPr>
          <w:sz w:val="24"/>
        </w:rPr>
        <w:t>The letter</w:t>
      </w:r>
      <w:r w:rsidR="00195675" w:rsidRPr="00AE543E">
        <w:rPr>
          <w:sz w:val="24"/>
        </w:rPr>
        <w:t xml:space="preserve"> also </w:t>
      </w:r>
      <w:r w:rsidR="00BB3087" w:rsidRPr="00AE543E">
        <w:rPr>
          <w:sz w:val="24"/>
        </w:rPr>
        <w:t>confirmed</w:t>
      </w:r>
      <w:r w:rsidR="00195675" w:rsidRPr="00AE543E">
        <w:rPr>
          <w:sz w:val="24"/>
        </w:rPr>
        <w:t xml:space="preserve"> that Namasthethu </w:t>
      </w:r>
      <w:r w:rsidR="00DE52D0" w:rsidRPr="00AE543E">
        <w:rPr>
          <w:sz w:val="24"/>
        </w:rPr>
        <w:t>was</w:t>
      </w:r>
      <w:r w:rsidR="00195675" w:rsidRPr="00AE543E">
        <w:rPr>
          <w:sz w:val="24"/>
        </w:rPr>
        <w:t xml:space="preserve"> cited as a respondent in civil proceedings </w:t>
      </w:r>
      <w:r w:rsidR="00D15B64" w:rsidRPr="00AE543E">
        <w:rPr>
          <w:sz w:val="24"/>
        </w:rPr>
        <w:t xml:space="preserve">that had </w:t>
      </w:r>
      <w:r w:rsidR="00195675" w:rsidRPr="00AE543E">
        <w:rPr>
          <w:sz w:val="24"/>
        </w:rPr>
        <w:t xml:space="preserve">since </w:t>
      </w:r>
      <w:r w:rsidR="00D15B64" w:rsidRPr="00AE543E">
        <w:rPr>
          <w:sz w:val="24"/>
        </w:rPr>
        <w:t xml:space="preserve">been </w:t>
      </w:r>
      <w:r w:rsidR="00195675" w:rsidRPr="00AE543E">
        <w:rPr>
          <w:sz w:val="24"/>
        </w:rPr>
        <w:t>finalised</w:t>
      </w:r>
      <w:r w:rsidR="00D15B64" w:rsidRPr="00AE543E">
        <w:rPr>
          <w:sz w:val="24"/>
        </w:rPr>
        <w:t>,</w:t>
      </w:r>
      <w:r w:rsidRPr="00AE543E">
        <w:rPr>
          <w:sz w:val="24"/>
        </w:rPr>
        <w:t xml:space="preserve"> but that no order had been</w:t>
      </w:r>
      <w:r w:rsidR="00195675" w:rsidRPr="00AE543E">
        <w:rPr>
          <w:sz w:val="24"/>
        </w:rPr>
        <w:t xml:space="preserve"> made against it.</w:t>
      </w:r>
    </w:p>
    <w:p w14:paraId="475275B1" w14:textId="77777777" w:rsidR="00195675" w:rsidRPr="00AE543E" w:rsidRDefault="00195675" w:rsidP="0064021B">
      <w:pPr>
        <w:spacing w:line="360" w:lineRule="auto"/>
        <w:jc w:val="both"/>
        <w:rPr>
          <w:sz w:val="24"/>
        </w:rPr>
      </w:pPr>
    </w:p>
    <w:p w14:paraId="4179ED21" w14:textId="77777777" w:rsidR="00195675" w:rsidRPr="00AE543E" w:rsidRDefault="008B1FED" w:rsidP="0064021B">
      <w:pPr>
        <w:spacing w:line="360" w:lineRule="auto"/>
        <w:jc w:val="both"/>
        <w:rPr>
          <w:sz w:val="24"/>
        </w:rPr>
      </w:pPr>
      <w:r w:rsidRPr="00AE543E">
        <w:rPr>
          <w:sz w:val="24"/>
        </w:rPr>
        <w:t>[8</w:t>
      </w:r>
      <w:r w:rsidR="00195675" w:rsidRPr="00AE543E">
        <w:rPr>
          <w:sz w:val="24"/>
        </w:rPr>
        <w:t>]</w:t>
      </w:r>
      <w:r w:rsidR="00195675" w:rsidRPr="00AE543E">
        <w:rPr>
          <w:sz w:val="24"/>
        </w:rPr>
        <w:tab/>
        <w:t>The City replied to Namasthethu on 3 December 2014</w:t>
      </w:r>
      <w:r w:rsidR="00D43105" w:rsidRPr="00AE543E">
        <w:rPr>
          <w:sz w:val="24"/>
        </w:rPr>
        <w:t>,</w:t>
      </w:r>
      <w:r w:rsidR="00195675" w:rsidRPr="00AE543E">
        <w:rPr>
          <w:sz w:val="24"/>
        </w:rPr>
        <w:t xml:space="preserve"> stating that it had</w:t>
      </w:r>
      <w:r w:rsidR="001E5A36" w:rsidRPr="00AE543E">
        <w:rPr>
          <w:sz w:val="24"/>
        </w:rPr>
        <w:t xml:space="preserve"> now</w:t>
      </w:r>
      <w:r w:rsidR="00195675" w:rsidRPr="00AE543E">
        <w:rPr>
          <w:sz w:val="24"/>
        </w:rPr>
        <w:t xml:space="preserve"> received information from the CIDB </w:t>
      </w:r>
      <w:r w:rsidR="00D43105" w:rsidRPr="00AE543E">
        <w:rPr>
          <w:sz w:val="24"/>
        </w:rPr>
        <w:t xml:space="preserve">which indicated </w:t>
      </w:r>
      <w:r w:rsidR="00195675" w:rsidRPr="00AE543E">
        <w:rPr>
          <w:sz w:val="24"/>
        </w:rPr>
        <w:t>that Namasthethu and</w:t>
      </w:r>
      <w:r w:rsidR="00D15B64" w:rsidRPr="00AE543E">
        <w:rPr>
          <w:sz w:val="24"/>
        </w:rPr>
        <w:t>/</w:t>
      </w:r>
      <w:r w:rsidR="00195675" w:rsidRPr="00AE543E">
        <w:rPr>
          <w:sz w:val="24"/>
        </w:rPr>
        <w:t>or its directors had on 13 August 2013 been found guilty</w:t>
      </w:r>
      <w:r w:rsidR="00B160A6" w:rsidRPr="00AE543E">
        <w:rPr>
          <w:sz w:val="24"/>
        </w:rPr>
        <w:t>,</w:t>
      </w:r>
      <w:r w:rsidR="00195675" w:rsidRPr="00AE543E">
        <w:rPr>
          <w:sz w:val="24"/>
        </w:rPr>
        <w:t xml:space="preserve"> in terms of a plea </w:t>
      </w:r>
      <w:r w:rsidR="00D43105" w:rsidRPr="00AE543E">
        <w:rPr>
          <w:sz w:val="24"/>
        </w:rPr>
        <w:t xml:space="preserve">and sentence </w:t>
      </w:r>
      <w:r w:rsidR="00195675" w:rsidRPr="00AE543E">
        <w:rPr>
          <w:sz w:val="24"/>
        </w:rPr>
        <w:t>agreement</w:t>
      </w:r>
      <w:r w:rsidR="00275EB4" w:rsidRPr="00AE543E">
        <w:rPr>
          <w:sz w:val="24"/>
        </w:rPr>
        <w:t>,</w:t>
      </w:r>
      <w:r w:rsidR="00D43105" w:rsidRPr="00AE543E">
        <w:rPr>
          <w:sz w:val="24"/>
        </w:rPr>
        <w:t xml:space="preserve"> entered into</w:t>
      </w:r>
      <w:r w:rsidR="00195675" w:rsidRPr="00AE543E">
        <w:rPr>
          <w:sz w:val="24"/>
        </w:rPr>
        <w:t xml:space="preserve"> </w:t>
      </w:r>
      <w:r w:rsidR="00D43105" w:rsidRPr="00AE543E">
        <w:rPr>
          <w:sz w:val="24"/>
        </w:rPr>
        <w:t>under</w:t>
      </w:r>
      <w:r w:rsidR="00195675" w:rsidRPr="00AE543E">
        <w:rPr>
          <w:sz w:val="24"/>
        </w:rPr>
        <w:t xml:space="preserve"> s 105</w:t>
      </w:r>
      <w:r w:rsidR="00B160A6" w:rsidRPr="00AE543E">
        <w:rPr>
          <w:sz w:val="24"/>
        </w:rPr>
        <w:t>A</w:t>
      </w:r>
      <w:r w:rsidR="00195675" w:rsidRPr="00AE543E">
        <w:rPr>
          <w:sz w:val="24"/>
        </w:rPr>
        <w:t xml:space="preserve"> of the Criminal Procedure Act</w:t>
      </w:r>
      <w:r w:rsidR="00311B09" w:rsidRPr="00AE543E">
        <w:rPr>
          <w:sz w:val="24"/>
        </w:rPr>
        <w:t xml:space="preserve"> 51 of 1977,</w:t>
      </w:r>
      <w:r w:rsidR="00195675" w:rsidRPr="00AE543E">
        <w:rPr>
          <w:sz w:val="24"/>
        </w:rPr>
        <w:t xml:space="preserve"> on various charges of fraud and corruption</w:t>
      </w:r>
      <w:r w:rsidR="005A68CF" w:rsidRPr="00AE543E">
        <w:rPr>
          <w:sz w:val="24"/>
        </w:rPr>
        <w:t>.</w:t>
      </w:r>
      <w:r w:rsidR="00195675" w:rsidRPr="00AE543E">
        <w:rPr>
          <w:sz w:val="24"/>
        </w:rPr>
        <w:t xml:space="preserve"> </w:t>
      </w:r>
      <w:r w:rsidR="005A68CF" w:rsidRPr="00AE543E">
        <w:rPr>
          <w:sz w:val="24"/>
        </w:rPr>
        <w:t>The information indicated further that Namasthethu and/or its directors</w:t>
      </w:r>
      <w:r w:rsidR="00195675" w:rsidRPr="00AE543E">
        <w:rPr>
          <w:sz w:val="24"/>
        </w:rPr>
        <w:t xml:space="preserve"> were sentenced to a fine of R200 000 </w:t>
      </w:r>
      <w:r w:rsidR="00275EB4" w:rsidRPr="00AE543E">
        <w:rPr>
          <w:sz w:val="24"/>
        </w:rPr>
        <w:t>plus</w:t>
      </w:r>
      <w:r w:rsidR="00195675" w:rsidRPr="00AE543E">
        <w:rPr>
          <w:sz w:val="24"/>
        </w:rPr>
        <w:t xml:space="preserve"> five years' imprisonment</w:t>
      </w:r>
      <w:r w:rsidR="00311B09" w:rsidRPr="00AE543E">
        <w:rPr>
          <w:sz w:val="24"/>
        </w:rPr>
        <w:t>,</w:t>
      </w:r>
      <w:r w:rsidR="00195675" w:rsidRPr="00AE543E">
        <w:rPr>
          <w:sz w:val="24"/>
        </w:rPr>
        <w:t xml:space="preserve"> </w:t>
      </w:r>
      <w:r w:rsidR="00311B09" w:rsidRPr="00AE543E">
        <w:rPr>
          <w:sz w:val="24"/>
        </w:rPr>
        <w:t xml:space="preserve">the latter of </w:t>
      </w:r>
      <w:r w:rsidR="00195675" w:rsidRPr="00AE543E">
        <w:rPr>
          <w:sz w:val="24"/>
        </w:rPr>
        <w:t>which was suspended on certain conditions. Namasthethu was notified that the matter would be referred to the City's Forensic</w:t>
      </w:r>
      <w:r w:rsidR="00DD352C" w:rsidRPr="00AE543E">
        <w:rPr>
          <w:sz w:val="24"/>
        </w:rPr>
        <w:t>s, Ethics and Integrity</w:t>
      </w:r>
      <w:r w:rsidR="00195675" w:rsidRPr="00AE543E">
        <w:rPr>
          <w:sz w:val="24"/>
        </w:rPr>
        <w:t xml:space="preserve"> Department (FEID) for further investigation and it was requested to furnish a response within seven days. </w:t>
      </w:r>
      <w:r w:rsidR="005A68CF" w:rsidRPr="00AE543E">
        <w:rPr>
          <w:sz w:val="24"/>
        </w:rPr>
        <w:t xml:space="preserve">The </w:t>
      </w:r>
      <w:r w:rsidR="00195675" w:rsidRPr="00AE543E">
        <w:rPr>
          <w:sz w:val="24"/>
        </w:rPr>
        <w:t>FEID was formally instructed by the City on 9 December 2014 to investigate the allegations against Namasthethu.</w:t>
      </w:r>
    </w:p>
    <w:p w14:paraId="7D8ADF0E" w14:textId="77777777" w:rsidR="00195675" w:rsidRPr="00AE543E" w:rsidRDefault="00195675" w:rsidP="0064021B">
      <w:pPr>
        <w:spacing w:line="360" w:lineRule="auto"/>
        <w:jc w:val="both"/>
        <w:rPr>
          <w:sz w:val="24"/>
        </w:rPr>
      </w:pPr>
    </w:p>
    <w:p w14:paraId="539C14A5" w14:textId="77777777" w:rsidR="00195675" w:rsidRPr="00AE543E" w:rsidRDefault="00B44EF1" w:rsidP="0064021B">
      <w:pPr>
        <w:spacing w:line="360" w:lineRule="auto"/>
        <w:jc w:val="both"/>
        <w:rPr>
          <w:sz w:val="24"/>
        </w:rPr>
      </w:pPr>
      <w:r w:rsidRPr="00AE543E">
        <w:rPr>
          <w:sz w:val="24"/>
        </w:rPr>
        <w:t>[9</w:t>
      </w:r>
      <w:r w:rsidR="00195675" w:rsidRPr="00AE543E">
        <w:rPr>
          <w:sz w:val="24"/>
        </w:rPr>
        <w:t>]</w:t>
      </w:r>
      <w:r w:rsidR="00195675" w:rsidRPr="00AE543E">
        <w:rPr>
          <w:sz w:val="24"/>
        </w:rPr>
        <w:tab/>
        <w:t>Namasthethu responded to the City</w:t>
      </w:r>
      <w:r w:rsidR="00BE2950" w:rsidRPr="00AE543E">
        <w:rPr>
          <w:sz w:val="24"/>
        </w:rPr>
        <w:t>'s letter on 12 </w:t>
      </w:r>
      <w:r w:rsidR="00195675" w:rsidRPr="00AE543E">
        <w:rPr>
          <w:sz w:val="24"/>
        </w:rPr>
        <w:t>December 2014</w:t>
      </w:r>
      <w:r w:rsidR="00BE2950" w:rsidRPr="00AE543E">
        <w:rPr>
          <w:sz w:val="24"/>
        </w:rPr>
        <w:t>,</w:t>
      </w:r>
      <w:r w:rsidR="00195675" w:rsidRPr="00AE543E">
        <w:rPr>
          <w:sz w:val="24"/>
        </w:rPr>
        <w:t xml:space="preserve"> stating that the sole director of Namasthethu </w:t>
      </w:r>
      <w:r w:rsidR="00A549EA" w:rsidRPr="00AE543E">
        <w:rPr>
          <w:sz w:val="24"/>
        </w:rPr>
        <w:t>at the time of the tender was Mrs Shamla Chetty.</w:t>
      </w:r>
      <w:r w:rsidR="00E71800" w:rsidRPr="00AE543E">
        <w:rPr>
          <w:sz w:val="24"/>
        </w:rPr>
        <w:t xml:space="preserve"> Reference was also made to an attached letter</w:t>
      </w:r>
      <w:r w:rsidR="00275EB4" w:rsidRPr="00AE543E">
        <w:rPr>
          <w:sz w:val="24"/>
        </w:rPr>
        <w:t>,</w:t>
      </w:r>
      <w:r w:rsidR="00E71800" w:rsidRPr="00AE543E">
        <w:rPr>
          <w:sz w:val="24"/>
        </w:rPr>
        <w:t xml:space="preserve"> ostensibly</w:t>
      </w:r>
      <w:r w:rsidR="00BE2950" w:rsidRPr="00AE543E">
        <w:rPr>
          <w:sz w:val="24"/>
        </w:rPr>
        <w:t xml:space="preserve"> written by one</w:t>
      </w:r>
      <w:r w:rsidR="00E71800" w:rsidRPr="00AE543E">
        <w:rPr>
          <w:sz w:val="24"/>
        </w:rPr>
        <w:t xml:space="preserve"> Colonel K Naidoo of the </w:t>
      </w:r>
      <w:r w:rsidR="00311B09" w:rsidRPr="00AE543E">
        <w:rPr>
          <w:sz w:val="24"/>
        </w:rPr>
        <w:t>South African Police Service (SAPS)</w:t>
      </w:r>
      <w:r w:rsidR="00E71800" w:rsidRPr="00AE543E">
        <w:rPr>
          <w:sz w:val="24"/>
        </w:rPr>
        <w:t xml:space="preserve"> Anti-Corruption Task Team, which </w:t>
      </w:r>
      <w:r w:rsidR="001C6D46" w:rsidRPr="00AE543E">
        <w:rPr>
          <w:sz w:val="24"/>
        </w:rPr>
        <w:t>recorded</w:t>
      </w:r>
      <w:r w:rsidR="00E71800" w:rsidRPr="00AE543E">
        <w:rPr>
          <w:sz w:val="24"/>
        </w:rPr>
        <w:t xml:space="preserve"> that no criminal conviction was obtained against Namasthethu or Chetty under criminal matter PMB CAS 611/5/2012 or case number 41/66/2013, as well as th</w:t>
      </w:r>
      <w:r w:rsidR="009346FD" w:rsidRPr="00AE543E">
        <w:rPr>
          <w:sz w:val="24"/>
        </w:rPr>
        <w:t>at '</w:t>
      </w:r>
      <w:r w:rsidR="00E71800" w:rsidRPr="00AE543E">
        <w:rPr>
          <w:sz w:val="24"/>
        </w:rPr>
        <w:t>Shamla</w:t>
      </w:r>
      <w:r w:rsidR="00F00929" w:rsidRPr="00AE543E">
        <w:rPr>
          <w:sz w:val="24"/>
        </w:rPr>
        <w:t xml:space="preserve"> </w:t>
      </w:r>
      <w:r w:rsidR="00E71800" w:rsidRPr="00AE543E">
        <w:rPr>
          <w:sz w:val="24"/>
        </w:rPr>
        <w:t>Chetty was not an accused at the finalisation of the criminal matter . . .'.</w:t>
      </w:r>
    </w:p>
    <w:p w14:paraId="25D0E1D3" w14:textId="77777777" w:rsidR="00E71800" w:rsidRPr="00AE543E" w:rsidRDefault="00E71800" w:rsidP="0064021B">
      <w:pPr>
        <w:spacing w:line="360" w:lineRule="auto"/>
        <w:jc w:val="both"/>
        <w:rPr>
          <w:sz w:val="24"/>
        </w:rPr>
      </w:pPr>
    </w:p>
    <w:p w14:paraId="597413FF" w14:textId="77777777" w:rsidR="00E71800" w:rsidRPr="00AE543E" w:rsidRDefault="00B44EF1" w:rsidP="0064021B">
      <w:pPr>
        <w:spacing w:line="360" w:lineRule="auto"/>
        <w:jc w:val="both"/>
        <w:rPr>
          <w:sz w:val="24"/>
        </w:rPr>
      </w:pPr>
      <w:r w:rsidRPr="00AE543E">
        <w:rPr>
          <w:sz w:val="24"/>
        </w:rPr>
        <w:t>[10</w:t>
      </w:r>
      <w:r w:rsidR="00E71800" w:rsidRPr="00AE543E">
        <w:rPr>
          <w:sz w:val="24"/>
        </w:rPr>
        <w:t>]</w:t>
      </w:r>
      <w:r w:rsidR="00E71800" w:rsidRPr="00AE543E">
        <w:rPr>
          <w:sz w:val="24"/>
        </w:rPr>
        <w:tab/>
        <w:t>FEID's forensic</w:t>
      </w:r>
      <w:r w:rsidR="00293F9E" w:rsidRPr="00AE543E">
        <w:rPr>
          <w:sz w:val="24"/>
        </w:rPr>
        <w:t xml:space="preserve"> investigation into Namasthethu</w:t>
      </w:r>
      <w:r w:rsidR="001E5A36" w:rsidRPr="00AE543E">
        <w:rPr>
          <w:sz w:val="24"/>
        </w:rPr>
        <w:t xml:space="preserve"> took a long time and</w:t>
      </w:r>
      <w:r w:rsidR="00293F9E" w:rsidRPr="00AE543E">
        <w:rPr>
          <w:sz w:val="24"/>
        </w:rPr>
        <w:t xml:space="preserve"> was completed around the beginning of 2016. In its report to the City Manager</w:t>
      </w:r>
      <w:r w:rsidR="000277A5" w:rsidRPr="00AE543E">
        <w:rPr>
          <w:sz w:val="24"/>
        </w:rPr>
        <w:t>,</w:t>
      </w:r>
      <w:r w:rsidR="00293F9E" w:rsidRPr="00AE543E">
        <w:rPr>
          <w:sz w:val="24"/>
        </w:rPr>
        <w:t xml:space="preserve"> dated 26 February 2016, FEID confirmed that there had been a number of false misrepresentations and other fraudulent conduct on the part of Namasthethu. It was </w:t>
      </w:r>
      <w:r w:rsidR="00293F9E" w:rsidRPr="00AE543E">
        <w:rPr>
          <w:iCs/>
          <w:sz w:val="24"/>
        </w:rPr>
        <w:t xml:space="preserve">inter alia </w:t>
      </w:r>
      <w:r w:rsidR="00293F9E" w:rsidRPr="00AE543E">
        <w:rPr>
          <w:sz w:val="24"/>
        </w:rPr>
        <w:t>stated in FEID's report</w:t>
      </w:r>
      <w:r w:rsidR="004C67F7" w:rsidRPr="00AE543E">
        <w:rPr>
          <w:sz w:val="24"/>
        </w:rPr>
        <w:t xml:space="preserve"> that</w:t>
      </w:r>
      <w:r w:rsidR="00293F9E" w:rsidRPr="00AE543E">
        <w:rPr>
          <w:sz w:val="24"/>
        </w:rPr>
        <w:t>:</w:t>
      </w:r>
    </w:p>
    <w:p w14:paraId="55300E41" w14:textId="77777777" w:rsidR="00293F9E" w:rsidRPr="00AE543E" w:rsidRDefault="00003AD4" w:rsidP="0064021B">
      <w:pPr>
        <w:spacing w:line="360" w:lineRule="auto"/>
        <w:jc w:val="both"/>
        <w:rPr>
          <w:sz w:val="22"/>
          <w:szCs w:val="22"/>
        </w:rPr>
      </w:pPr>
      <w:r w:rsidRPr="00AE543E">
        <w:rPr>
          <w:sz w:val="22"/>
          <w:szCs w:val="22"/>
        </w:rPr>
        <w:t>‘</w:t>
      </w:r>
      <w:r w:rsidR="00311B09" w:rsidRPr="00AE543E">
        <w:rPr>
          <w:sz w:val="22"/>
          <w:szCs w:val="22"/>
        </w:rPr>
        <w:t>…</w:t>
      </w:r>
      <w:r w:rsidRPr="00AE543E">
        <w:rPr>
          <w:sz w:val="22"/>
          <w:szCs w:val="22"/>
        </w:rPr>
        <w:t xml:space="preserve"> </w:t>
      </w:r>
      <w:r w:rsidR="00293F9E" w:rsidRPr="00AE543E">
        <w:rPr>
          <w:sz w:val="22"/>
          <w:szCs w:val="22"/>
        </w:rPr>
        <w:t>Namasthethu and its directors (S Chetty and R Chetty) were criminally charged wi</w:t>
      </w:r>
      <w:r w:rsidR="004C67F7" w:rsidRPr="00AE543E">
        <w:rPr>
          <w:sz w:val="22"/>
          <w:szCs w:val="22"/>
        </w:rPr>
        <w:t xml:space="preserve">th fraud and corruption </w:t>
      </w:r>
      <w:r w:rsidR="00311B09" w:rsidRPr="00AE543E">
        <w:rPr>
          <w:sz w:val="22"/>
          <w:szCs w:val="22"/>
        </w:rPr>
        <w:t>[</w:t>
      </w:r>
      <w:r w:rsidR="004C67F7" w:rsidRPr="00AE543E">
        <w:rPr>
          <w:sz w:val="22"/>
          <w:szCs w:val="22"/>
        </w:rPr>
        <w:t>while</w:t>
      </w:r>
      <w:r w:rsidR="00311B09" w:rsidRPr="00AE543E">
        <w:rPr>
          <w:sz w:val="22"/>
          <w:szCs w:val="22"/>
        </w:rPr>
        <w:t>]</w:t>
      </w:r>
      <w:r w:rsidR="004C67F7" w:rsidRPr="00AE543E">
        <w:rPr>
          <w:sz w:val="22"/>
          <w:szCs w:val="22"/>
        </w:rPr>
        <w:t xml:space="preserve"> </w:t>
      </w:r>
      <w:r w:rsidR="00293F9E" w:rsidRPr="00AE543E">
        <w:rPr>
          <w:sz w:val="22"/>
          <w:szCs w:val="22"/>
        </w:rPr>
        <w:t>Namasthethu</w:t>
      </w:r>
      <w:r w:rsidR="000277A5" w:rsidRPr="00AE543E">
        <w:rPr>
          <w:sz w:val="22"/>
          <w:szCs w:val="22"/>
        </w:rPr>
        <w:t>,</w:t>
      </w:r>
      <w:r w:rsidR="00293F9E" w:rsidRPr="00AE543E">
        <w:rPr>
          <w:sz w:val="22"/>
          <w:szCs w:val="22"/>
        </w:rPr>
        <w:t xml:space="preserve"> under the trading name of Nationwide Electrical and R Chetty</w:t>
      </w:r>
      <w:r w:rsidR="000277A5" w:rsidRPr="00AE543E">
        <w:rPr>
          <w:sz w:val="22"/>
          <w:szCs w:val="22"/>
        </w:rPr>
        <w:t>,</w:t>
      </w:r>
      <w:r w:rsidR="00293F9E" w:rsidRPr="00AE543E">
        <w:rPr>
          <w:sz w:val="22"/>
          <w:szCs w:val="22"/>
        </w:rPr>
        <w:t xml:space="preserve"> who at all relevant times acted as a director, were convicted in the Commercial Crimes Court in Pietermaritzburg</w:t>
      </w:r>
      <w:r w:rsidR="00F020FE" w:rsidRPr="00AE543E">
        <w:rPr>
          <w:sz w:val="22"/>
          <w:szCs w:val="22"/>
        </w:rPr>
        <w:t xml:space="preserve"> on 7 November 2013, less than [a] year prior to the date of the tender</w:t>
      </w:r>
      <w:r w:rsidR="004C67F7" w:rsidRPr="00AE543E">
        <w:rPr>
          <w:sz w:val="22"/>
          <w:szCs w:val="22"/>
        </w:rPr>
        <w:t xml:space="preserve"> application on 240Q/2013/2014.</w:t>
      </w:r>
    </w:p>
    <w:p w14:paraId="2F9FADAE" w14:textId="77777777" w:rsidR="00722348" w:rsidRPr="00AE543E" w:rsidRDefault="005D02F7" w:rsidP="0064021B">
      <w:pPr>
        <w:spacing w:line="360" w:lineRule="auto"/>
        <w:jc w:val="both"/>
        <w:rPr>
          <w:sz w:val="22"/>
          <w:szCs w:val="22"/>
        </w:rPr>
      </w:pPr>
      <w:r w:rsidRPr="00AE543E">
        <w:rPr>
          <w:sz w:val="22"/>
          <w:szCs w:val="22"/>
        </w:rPr>
        <w:t>…</w:t>
      </w:r>
      <w:r w:rsidR="00003AD4" w:rsidRPr="00AE543E">
        <w:rPr>
          <w:sz w:val="22"/>
          <w:szCs w:val="22"/>
        </w:rPr>
        <w:t xml:space="preserve"> </w:t>
      </w:r>
      <w:r w:rsidR="00F020FE" w:rsidRPr="00AE543E">
        <w:rPr>
          <w:sz w:val="22"/>
          <w:szCs w:val="22"/>
        </w:rPr>
        <w:t xml:space="preserve">Shamla Chetty </w:t>
      </w:r>
      <w:r w:rsidR="00003AD4" w:rsidRPr="00AE543E">
        <w:rPr>
          <w:sz w:val="22"/>
          <w:szCs w:val="22"/>
        </w:rPr>
        <w:t>[</w:t>
      </w:r>
      <w:r w:rsidR="00F020FE" w:rsidRPr="00AE543E">
        <w:rPr>
          <w:sz w:val="22"/>
          <w:szCs w:val="22"/>
        </w:rPr>
        <w:t>the wife of R Chetty</w:t>
      </w:r>
      <w:r w:rsidR="00003AD4" w:rsidRPr="00AE543E">
        <w:rPr>
          <w:sz w:val="22"/>
          <w:szCs w:val="22"/>
        </w:rPr>
        <w:t>]</w:t>
      </w:r>
      <w:r w:rsidR="00F020FE" w:rsidRPr="00AE543E">
        <w:rPr>
          <w:sz w:val="22"/>
          <w:szCs w:val="22"/>
        </w:rPr>
        <w:t xml:space="preserve"> made a prima facie misrepresentation to the City when she stated i</w:t>
      </w:r>
      <w:r w:rsidR="00722348" w:rsidRPr="00AE543E">
        <w:rPr>
          <w:sz w:val="22"/>
          <w:szCs w:val="22"/>
        </w:rPr>
        <w:t>n the n</w:t>
      </w:r>
      <w:r w:rsidR="00F020FE" w:rsidRPr="00AE543E">
        <w:rPr>
          <w:sz w:val="22"/>
          <w:szCs w:val="22"/>
        </w:rPr>
        <w:t>e</w:t>
      </w:r>
      <w:r w:rsidR="00722348" w:rsidRPr="00AE543E">
        <w:rPr>
          <w:sz w:val="22"/>
          <w:szCs w:val="22"/>
        </w:rPr>
        <w:t>g</w:t>
      </w:r>
      <w:r w:rsidR="00F020FE" w:rsidRPr="00AE543E">
        <w:rPr>
          <w:sz w:val="22"/>
          <w:szCs w:val="22"/>
        </w:rPr>
        <w:t xml:space="preserve">ative on the tender declaration to the question whether </w:t>
      </w:r>
      <w:r w:rsidR="00722348" w:rsidRPr="00AE543E">
        <w:rPr>
          <w:sz w:val="22"/>
          <w:szCs w:val="22"/>
        </w:rPr>
        <w:t>any of the directors or the company/entity has been convicted by a court of law for fraud or corruption during the past fi</w:t>
      </w:r>
      <w:r w:rsidR="004C67F7" w:rsidRPr="00AE543E">
        <w:rPr>
          <w:sz w:val="22"/>
          <w:szCs w:val="22"/>
        </w:rPr>
        <w:t>ve years. This amounts to fraud</w:t>
      </w:r>
      <w:r w:rsidR="00722348" w:rsidRPr="00AE543E">
        <w:rPr>
          <w:sz w:val="22"/>
          <w:szCs w:val="22"/>
        </w:rPr>
        <w:t>.</w:t>
      </w:r>
      <w:r w:rsidR="004C67F7" w:rsidRPr="00AE543E">
        <w:rPr>
          <w:sz w:val="22"/>
          <w:szCs w:val="22"/>
        </w:rPr>
        <w:t xml:space="preserve"> </w:t>
      </w:r>
    </w:p>
    <w:p w14:paraId="1BD6AC6D" w14:textId="77777777" w:rsidR="004C67F7" w:rsidRPr="00AE543E" w:rsidRDefault="00003AD4" w:rsidP="0064021B">
      <w:pPr>
        <w:spacing w:line="360" w:lineRule="auto"/>
        <w:jc w:val="both"/>
        <w:rPr>
          <w:sz w:val="22"/>
          <w:szCs w:val="22"/>
        </w:rPr>
      </w:pPr>
      <w:r w:rsidRPr="00AE543E">
        <w:rPr>
          <w:sz w:val="22"/>
          <w:szCs w:val="22"/>
        </w:rPr>
        <w:t xml:space="preserve">… </w:t>
      </w:r>
      <w:r w:rsidR="007C43A3" w:rsidRPr="00AE543E">
        <w:rPr>
          <w:sz w:val="22"/>
          <w:szCs w:val="22"/>
        </w:rPr>
        <w:t>S Chetty in her tender submission provided the City with a local business address for Namasthethu a</w:t>
      </w:r>
      <w:r w:rsidR="005D02F7" w:rsidRPr="00AE543E">
        <w:rPr>
          <w:sz w:val="22"/>
          <w:szCs w:val="22"/>
        </w:rPr>
        <w:t>s</w:t>
      </w:r>
      <w:r w:rsidR="007C43A3" w:rsidRPr="00AE543E">
        <w:rPr>
          <w:sz w:val="22"/>
          <w:szCs w:val="22"/>
        </w:rPr>
        <w:t xml:space="preserve"> 7</w:t>
      </w:r>
      <w:r w:rsidRPr="00AE543E">
        <w:rPr>
          <w:sz w:val="22"/>
          <w:szCs w:val="22"/>
        </w:rPr>
        <w:t xml:space="preserve"> </w:t>
      </w:r>
      <w:r w:rsidR="007C43A3" w:rsidRPr="00AE543E">
        <w:rPr>
          <w:sz w:val="22"/>
          <w:szCs w:val="22"/>
        </w:rPr>
        <w:t>15</w:t>
      </w:r>
      <w:r w:rsidRPr="00AE543E">
        <w:rPr>
          <w:sz w:val="22"/>
          <w:szCs w:val="22"/>
        </w:rPr>
        <w:t>th</w:t>
      </w:r>
      <w:r w:rsidR="007C43A3" w:rsidRPr="00AE543E">
        <w:rPr>
          <w:sz w:val="22"/>
          <w:szCs w:val="22"/>
        </w:rPr>
        <w:t xml:space="preserve"> Avenue</w:t>
      </w:r>
      <w:r w:rsidRPr="00AE543E">
        <w:rPr>
          <w:sz w:val="22"/>
          <w:szCs w:val="22"/>
        </w:rPr>
        <w:t>,</w:t>
      </w:r>
      <w:r w:rsidR="007C43A3" w:rsidRPr="00AE543E">
        <w:rPr>
          <w:sz w:val="22"/>
          <w:szCs w:val="22"/>
        </w:rPr>
        <w:t xml:space="preserve"> Kensington</w:t>
      </w:r>
      <w:r w:rsidRPr="00AE543E">
        <w:rPr>
          <w:sz w:val="22"/>
          <w:szCs w:val="22"/>
        </w:rPr>
        <w:t>,</w:t>
      </w:r>
      <w:r w:rsidR="007C43A3" w:rsidRPr="00AE543E">
        <w:rPr>
          <w:sz w:val="22"/>
          <w:szCs w:val="22"/>
        </w:rPr>
        <w:t xml:space="preserve"> which was discovered to be false.</w:t>
      </w:r>
      <w:r w:rsidRPr="00AE543E">
        <w:rPr>
          <w:sz w:val="22"/>
          <w:szCs w:val="22"/>
        </w:rPr>
        <w:t xml:space="preserve"> Furthermore it was established that the service provider operates from three containers located at the Civic Centre parking area on Hertzog Boulevard, Cape Town.’ </w:t>
      </w:r>
    </w:p>
    <w:p w14:paraId="15A19EA0" w14:textId="77777777" w:rsidR="007C43A3" w:rsidRPr="00AE543E" w:rsidRDefault="004C67F7" w:rsidP="0064021B">
      <w:pPr>
        <w:spacing w:line="360" w:lineRule="auto"/>
        <w:jc w:val="both"/>
        <w:rPr>
          <w:sz w:val="24"/>
        </w:rPr>
      </w:pPr>
      <w:r w:rsidRPr="00AE543E">
        <w:rPr>
          <w:sz w:val="24"/>
        </w:rPr>
        <w:t>As a result of these</w:t>
      </w:r>
      <w:r w:rsidR="007C43A3" w:rsidRPr="00AE543E">
        <w:rPr>
          <w:sz w:val="24"/>
        </w:rPr>
        <w:t xml:space="preserve"> findings,</w:t>
      </w:r>
      <w:r w:rsidR="00003AD4" w:rsidRPr="00AE543E">
        <w:rPr>
          <w:sz w:val="24"/>
        </w:rPr>
        <w:t xml:space="preserve"> the</w:t>
      </w:r>
      <w:r w:rsidR="007C43A3" w:rsidRPr="00AE543E">
        <w:rPr>
          <w:sz w:val="24"/>
        </w:rPr>
        <w:t xml:space="preserve"> FEID recommended the termination of the contract. It also recommended </w:t>
      </w:r>
      <w:r w:rsidR="005D02F7" w:rsidRPr="00AE543E">
        <w:rPr>
          <w:sz w:val="24"/>
        </w:rPr>
        <w:t xml:space="preserve">the </w:t>
      </w:r>
      <w:r w:rsidR="007C43A3" w:rsidRPr="00AE543E">
        <w:rPr>
          <w:sz w:val="24"/>
        </w:rPr>
        <w:t>lodgement of a criminal case of fraud with the SAPS against S Chetty, R Chetty and Namasthethu for the misrepresentations relating to information contained in the tender submission.</w:t>
      </w:r>
    </w:p>
    <w:p w14:paraId="744F2F79" w14:textId="77777777" w:rsidR="007C43A3" w:rsidRPr="00AE543E" w:rsidRDefault="007C43A3" w:rsidP="0064021B">
      <w:pPr>
        <w:spacing w:line="360" w:lineRule="auto"/>
        <w:jc w:val="both"/>
        <w:rPr>
          <w:sz w:val="24"/>
        </w:rPr>
      </w:pPr>
    </w:p>
    <w:p w14:paraId="1CDD1C83" w14:textId="77777777" w:rsidR="007C43A3" w:rsidRPr="00AE543E" w:rsidRDefault="00B44EF1" w:rsidP="0064021B">
      <w:pPr>
        <w:spacing w:line="360" w:lineRule="auto"/>
        <w:jc w:val="both"/>
        <w:rPr>
          <w:sz w:val="24"/>
        </w:rPr>
      </w:pPr>
      <w:r w:rsidRPr="00AE543E">
        <w:rPr>
          <w:sz w:val="24"/>
        </w:rPr>
        <w:lastRenderedPageBreak/>
        <w:t>[11</w:t>
      </w:r>
      <w:r w:rsidR="007C43A3" w:rsidRPr="00AE543E">
        <w:rPr>
          <w:sz w:val="24"/>
        </w:rPr>
        <w:t>]</w:t>
      </w:r>
      <w:r w:rsidR="007C43A3" w:rsidRPr="00AE543E">
        <w:rPr>
          <w:sz w:val="24"/>
        </w:rPr>
        <w:tab/>
      </w:r>
      <w:r w:rsidR="004C67F7" w:rsidRPr="00AE543E">
        <w:rPr>
          <w:sz w:val="24"/>
        </w:rPr>
        <w:t>On</w:t>
      </w:r>
      <w:r w:rsidR="007C43A3" w:rsidRPr="00AE543E">
        <w:rPr>
          <w:sz w:val="24"/>
        </w:rPr>
        <w:t xml:space="preserve"> 15 March 2016</w:t>
      </w:r>
      <w:r w:rsidR="005D02F7" w:rsidRPr="00AE543E">
        <w:rPr>
          <w:sz w:val="24"/>
        </w:rPr>
        <w:t>,</w:t>
      </w:r>
      <w:r w:rsidR="007C43A3" w:rsidRPr="00AE543E">
        <w:rPr>
          <w:sz w:val="24"/>
        </w:rPr>
        <w:t xml:space="preserve"> the City wrote to Namasthethu informing it that the contract was being cancelled with immediate </w:t>
      </w:r>
      <w:r w:rsidR="004C67F7" w:rsidRPr="00AE543E">
        <w:rPr>
          <w:sz w:val="24"/>
        </w:rPr>
        <w:t xml:space="preserve">effect because Namasthethu had </w:t>
      </w:r>
      <w:r w:rsidR="007C43A3" w:rsidRPr="00AE543E">
        <w:rPr>
          <w:sz w:val="24"/>
        </w:rPr>
        <w:t>committed fraudulent</w:t>
      </w:r>
      <w:r w:rsidR="004C67F7" w:rsidRPr="00AE543E">
        <w:rPr>
          <w:sz w:val="24"/>
        </w:rPr>
        <w:t xml:space="preserve"> acts during the tender process</w:t>
      </w:r>
      <w:r w:rsidR="007C43A3" w:rsidRPr="00AE543E">
        <w:rPr>
          <w:sz w:val="24"/>
        </w:rPr>
        <w:t>, which had resulted in the tender be</w:t>
      </w:r>
      <w:r w:rsidR="001E5A36" w:rsidRPr="00AE543E">
        <w:rPr>
          <w:sz w:val="24"/>
        </w:rPr>
        <w:t>ing awarded to it. T</w:t>
      </w:r>
      <w:r w:rsidR="007C43A3" w:rsidRPr="00AE543E">
        <w:rPr>
          <w:sz w:val="24"/>
        </w:rPr>
        <w:t>he City specifically referred to Namasthethu's failure to disclose</w:t>
      </w:r>
      <w:r w:rsidR="001E5A36" w:rsidRPr="00AE543E">
        <w:rPr>
          <w:sz w:val="24"/>
        </w:rPr>
        <w:t xml:space="preserve"> the</w:t>
      </w:r>
      <w:r w:rsidR="007C43A3" w:rsidRPr="00AE543E">
        <w:rPr>
          <w:sz w:val="24"/>
        </w:rPr>
        <w:t xml:space="preserve"> conviction for fraud and corruption in November 2013 in the</w:t>
      </w:r>
      <w:r w:rsidR="003D4F0D" w:rsidRPr="00AE543E">
        <w:rPr>
          <w:sz w:val="24"/>
        </w:rPr>
        <w:t xml:space="preserve"> </w:t>
      </w:r>
      <w:r w:rsidR="00D754F9" w:rsidRPr="00AE543E">
        <w:rPr>
          <w:sz w:val="24"/>
        </w:rPr>
        <w:t>Pietermaritzburg</w:t>
      </w:r>
      <w:r w:rsidR="007C43A3" w:rsidRPr="00AE543E">
        <w:rPr>
          <w:sz w:val="24"/>
        </w:rPr>
        <w:t xml:space="preserve"> Commercial Crimes Court and the fact that it had </w:t>
      </w:r>
      <w:r w:rsidR="00AC01E3" w:rsidRPr="00AE543E">
        <w:rPr>
          <w:sz w:val="24"/>
        </w:rPr>
        <w:t>provided</w:t>
      </w:r>
      <w:r w:rsidR="007C43A3" w:rsidRPr="00AE543E">
        <w:rPr>
          <w:sz w:val="24"/>
        </w:rPr>
        <w:t xml:space="preserve"> a local </w:t>
      </w:r>
      <w:r w:rsidR="00AC01E3" w:rsidRPr="00AE543E">
        <w:rPr>
          <w:sz w:val="24"/>
        </w:rPr>
        <w:t>business</w:t>
      </w:r>
      <w:r w:rsidR="007C43A3" w:rsidRPr="00AE543E">
        <w:rPr>
          <w:sz w:val="24"/>
        </w:rPr>
        <w:t xml:space="preserve"> address which was fictitious.</w:t>
      </w:r>
    </w:p>
    <w:p w14:paraId="699B8243" w14:textId="77777777" w:rsidR="007C43A3" w:rsidRPr="00AE543E" w:rsidRDefault="007C43A3" w:rsidP="0064021B">
      <w:pPr>
        <w:spacing w:line="360" w:lineRule="auto"/>
        <w:jc w:val="both"/>
        <w:rPr>
          <w:sz w:val="24"/>
        </w:rPr>
      </w:pPr>
    </w:p>
    <w:p w14:paraId="0DE138C8" w14:textId="77777777" w:rsidR="00585C37" w:rsidRPr="00AE543E" w:rsidRDefault="00B44EF1" w:rsidP="0064021B">
      <w:pPr>
        <w:spacing w:line="360" w:lineRule="auto"/>
        <w:jc w:val="both"/>
        <w:rPr>
          <w:sz w:val="24"/>
        </w:rPr>
      </w:pPr>
      <w:r w:rsidRPr="00AE543E">
        <w:rPr>
          <w:sz w:val="24"/>
        </w:rPr>
        <w:t>[12</w:t>
      </w:r>
      <w:r w:rsidR="007C43A3" w:rsidRPr="00AE543E">
        <w:rPr>
          <w:sz w:val="24"/>
        </w:rPr>
        <w:t>]</w:t>
      </w:r>
      <w:r w:rsidR="007C43A3" w:rsidRPr="00AE543E">
        <w:rPr>
          <w:sz w:val="24"/>
        </w:rPr>
        <w:tab/>
      </w:r>
      <w:r w:rsidR="00E442B8" w:rsidRPr="00AE543E">
        <w:rPr>
          <w:sz w:val="24"/>
        </w:rPr>
        <w:t>Namasthethu disp</w:t>
      </w:r>
      <w:r w:rsidR="001E5A36" w:rsidRPr="00AE543E">
        <w:rPr>
          <w:sz w:val="24"/>
        </w:rPr>
        <w:t>uted the cancellation in</w:t>
      </w:r>
      <w:r w:rsidR="00E442B8" w:rsidRPr="00AE543E">
        <w:rPr>
          <w:sz w:val="24"/>
        </w:rPr>
        <w:t xml:space="preserve"> correspondence which it sent to the City without</w:t>
      </w:r>
      <w:r w:rsidR="000C7F5E" w:rsidRPr="00AE543E">
        <w:rPr>
          <w:sz w:val="24"/>
        </w:rPr>
        <w:t>, however,</w:t>
      </w:r>
      <w:r w:rsidR="00E442B8" w:rsidRPr="00AE543E">
        <w:rPr>
          <w:sz w:val="24"/>
        </w:rPr>
        <w:t xml:space="preserve"> addressing or challenging the specific</w:t>
      </w:r>
      <w:r w:rsidR="00AA4C8E" w:rsidRPr="00AE543E">
        <w:rPr>
          <w:sz w:val="24"/>
        </w:rPr>
        <w:t xml:space="preserve"> fraud</w:t>
      </w:r>
      <w:r w:rsidR="00E442B8" w:rsidRPr="00AE543E">
        <w:rPr>
          <w:sz w:val="24"/>
        </w:rPr>
        <w:t xml:space="preserve"> allegations against it, and thus the City's reasons for cancellation of the contract. Its focus was to insist that the dispute surrounding the City's cancellation of the contract be adjudicated in accordance with the dispute resolution procedure </w:t>
      </w:r>
      <w:r w:rsidR="000C7F5E" w:rsidRPr="00AE543E">
        <w:rPr>
          <w:sz w:val="24"/>
        </w:rPr>
        <w:t>specified in t</w:t>
      </w:r>
      <w:r w:rsidR="00E442B8" w:rsidRPr="00AE543E">
        <w:rPr>
          <w:sz w:val="24"/>
        </w:rPr>
        <w:t>he contract.</w:t>
      </w:r>
      <w:r w:rsidR="003F6F62" w:rsidRPr="00AE543E">
        <w:rPr>
          <w:sz w:val="24"/>
        </w:rPr>
        <w:t xml:space="preserve"> It is necessary, at this stage, to h</w:t>
      </w:r>
      <w:r w:rsidR="00585C37" w:rsidRPr="00AE543E">
        <w:rPr>
          <w:sz w:val="24"/>
        </w:rPr>
        <w:t>ave regard to the relevant</w:t>
      </w:r>
      <w:r w:rsidR="003F6F62" w:rsidRPr="00AE543E">
        <w:rPr>
          <w:sz w:val="24"/>
        </w:rPr>
        <w:t xml:space="preserve"> clause</w:t>
      </w:r>
      <w:r w:rsidR="00275EB4" w:rsidRPr="00AE543E">
        <w:rPr>
          <w:sz w:val="24"/>
        </w:rPr>
        <w:t>s</w:t>
      </w:r>
      <w:r w:rsidR="003F6F62" w:rsidRPr="00AE543E">
        <w:rPr>
          <w:sz w:val="24"/>
        </w:rPr>
        <w:t>:</w:t>
      </w:r>
    </w:p>
    <w:p w14:paraId="144C0E7A" w14:textId="77777777" w:rsidR="00585C37" w:rsidRPr="00AE543E" w:rsidRDefault="00585C37" w:rsidP="0064021B">
      <w:pPr>
        <w:spacing w:line="360" w:lineRule="auto"/>
        <w:jc w:val="both"/>
        <w:rPr>
          <w:sz w:val="22"/>
          <w:szCs w:val="22"/>
        </w:rPr>
      </w:pPr>
      <w:r w:rsidRPr="00AE543E">
        <w:rPr>
          <w:sz w:val="22"/>
          <w:szCs w:val="22"/>
        </w:rPr>
        <w:t>‘40.1 Should any disagreement arise between the employer or his principal agent or agents, and the contractor arising out of or concerning this agreement or its termination either party may give to the other to resolve such disagreement.</w:t>
      </w:r>
    </w:p>
    <w:p w14:paraId="44D40C2D" w14:textId="77777777" w:rsidR="00585C37" w:rsidRPr="00AE543E" w:rsidRDefault="00585C37" w:rsidP="0064021B">
      <w:pPr>
        <w:spacing w:line="360" w:lineRule="auto"/>
        <w:jc w:val="both"/>
        <w:rPr>
          <w:sz w:val="22"/>
          <w:szCs w:val="22"/>
        </w:rPr>
      </w:pPr>
      <w:r w:rsidRPr="00AE543E">
        <w:rPr>
          <w:sz w:val="22"/>
          <w:szCs w:val="22"/>
        </w:rPr>
        <w:t xml:space="preserve">40.2 Where such disagreement is not resolved within ten(10) working days of receipt of such notice it shall be deemed </w:t>
      </w:r>
      <w:r w:rsidR="00B44EF1" w:rsidRPr="00AE543E">
        <w:rPr>
          <w:sz w:val="22"/>
          <w:szCs w:val="22"/>
        </w:rPr>
        <w:t>to be a dispute and shall be referred by the party giving such notice to either,</w:t>
      </w:r>
    </w:p>
    <w:p w14:paraId="15E3FA7C" w14:textId="77777777" w:rsidR="00B44EF1" w:rsidRPr="00AE543E" w:rsidRDefault="00B44EF1" w:rsidP="0064021B">
      <w:pPr>
        <w:spacing w:line="360" w:lineRule="auto"/>
        <w:jc w:val="both"/>
        <w:rPr>
          <w:sz w:val="22"/>
          <w:szCs w:val="22"/>
        </w:rPr>
      </w:pPr>
      <w:r w:rsidRPr="00AE543E">
        <w:rPr>
          <w:sz w:val="22"/>
          <w:szCs w:val="22"/>
        </w:rPr>
        <w:t xml:space="preserve">40.2.1 Adjudication where adjudication shall be conducted in terms of the JBCC Rules from Adjudication current at the time when the dispute was declared. </w:t>
      </w:r>
    </w:p>
    <w:p w14:paraId="660D1C3E" w14:textId="77777777" w:rsidR="00B44EF1" w:rsidRPr="00AE543E" w:rsidRDefault="00B44EF1" w:rsidP="0064021B">
      <w:pPr>
        <w:spacing w:line="360" w:lineRule="auto"/>
        <w:jc w:val="both"/>
        <w:rPr>
          <w:sz w:val="22"/>
          <w:szCs w:val="22"/>
        </w:rPr>
      </w:pPr>
      <w:r w:rsidRPr="00AE543E">
        <w:rPr>
          <w:sz w:val="22"/>
          <w:szCs w:val="22"/>
        </w:rPr>
        <w:t xml:space="preserve">Or </w:t>
      </w:r>
    </w:p>
    <w:p w14:paraId="20017561" w14:textId="77777777" w:rsidR="007C43A3" w:rsidRPr="00AE543E" w:rsidRDefault="00B44EF1" w:rsidP="0064021B">
      <w:pPr>
        <w:spacing w:line="360" w:lineRule="auto"/>
        <w:jc w:val="both"/>
        <w:rPr>
          <w:sz w:val="22"/>
          <w:szCs w:val="22"/>
        </w:rPr>
      </w:pPr>
      <w:r w:rsidRPr="00AE543E">
        <w:rPr>
          <w:sz w:val="22"/>
          <w:szCs w:val="22"/>
        </w:rPr>
        <w:t>40.2.2 Litigation…’</w:t>
      </w:r>
    </w:p>
    <w:p w14:paraId="7300D191" w14:textId="77777777" w:rsidR="00B44EF1" w:rsidRPr="00AE543E" w:rsidRDefault="00B44EF1" w:rsidP="0064021B">
      <w:pPr>
        <w:spacing w:line="360" w:lineRule="auto"/>
        <w:jc w:val="both"/>
        <w:rPr>
          <w:sz w:val="24"/>
        </w:rPr>
      </w:pPr>
    </w:p>
    <w:p w14:paraId="0174A4E3" w14:textId="77777777" w:rsidR="00E60B80" w:rsidRPr="00AE543E" w:rsidRDefault="00B44EF1" w:rsidP="0064021B">
      <w:pPr>
        <w:spacing w:line="360" w:lineRule="auto"/>
        <w:jc w:val="both"/>
        <w:rPr>
          <w:sz w:val="24"/>
        </w:rPr>
      </w:pPr>
      <w:r w:rsidRPr="00AE543E">
        <w:rPr>
          <w:sz w:val="24"/>
        </w:rPr>
        <w:t>[13</w:t>
      </w:r>
      <w:r w:rsidR="00E442B8" w:rsidRPr="00AE543E">
        <w:rPr>
          <w:sz w:val="24"/>
        </w:rPr>
        <w:t>]</w:t>
      </w:r>
      <w:r w:rsidR="00E442B8" w:rsidRPr="00AE543E">
        <w:rPr>
          <w:sz w:val="24"/>
        </w:rPr>
        <w:tab/>
      </w:r>
      <w:r w:rsidR="00516312" w:rsidRPr="00AE543E">
        <w:rPr>
          <w:sz w:val="24"/>
        </w:rPr>
        <w:t>In keeping with its stance that the dispute surrounding the cancellation of the contract, which in its view was purely a legal matter, be adjudicated</w:t>
      </w:r>
      <w:r w:rsidR="000C7F5E" w:rsidRPr="00AE543E">
        <w:rPr>
          <w:sz w:val="24"/>
        </w:rPr>
        <w:t xml:space="preserve"> in accordance with the dispute adjudication clause,</w:t>
      </w:r>
      <w:r w:rsidR="00516312" w:rsidRPr="00AE543E">
        <w:rPr>
          <w:sz w:val="24"/>
        </w:rPr>
        <w:t xml:space="preserve"> Namasthethu suggested as potential adjudicators three senior counsel at the Cape </w:t>
      </w:r>
      <w:r w:rsidR="00275EB4" w:rsidRPr="00AE543E">
        <w:rPr>
          <w:sz w:val="24"/>
        </w:rPr>
        <w:t>Society of Advocates</w:t>
      </w:r>
      <w:r w:rsidR="00516312" w:rsidRPr="00AE543E">
        <w:rPr>
          <w:sz w:val="24"/>
        </w:rPr>
        <w:t>. The City, however, persisted in contending that the contract was</w:t>
      </w:r>
      <w:r w:rsidR="00E0281F" w:rsidRPr="00AE543E">
        <w:rPr>
          <w:sz w:val="24"/>
        </w:rPr>
        <w:t xml:space="preserve"> validly cancelled on 15 March 2016, and that Namasthethu's insistence </w:t>
      </w:r>
      <w:r w:rsidR="00275EB4" w:rsidRPr="00AE543E">
        <w:rPr>
          <w:sz w:val="24"/>
        </w:rPr>
        <w:t>on</w:t>
      </w:r>
      <w:r w:rsidR="00E0281F" w:rsidRPr="00AE543E">
        <w:rPr>
          <w:sz w:val="24"/>
        </w:rPr>
        <w:t xml:space="preserve"> refer</w:t>
      </w:r>
      <w:r w:rsidR="00275EB4" w:rsidRPr="00AE543E">
        <w:rPr>
          <w:sz w:val="24"/>
        </w:rPr>
        <w:t>ring</w:t>
      </w:r>
      <w:r w:rsidR="00E0281F" w:rsidRPr="00AE543E">
        <w:rPr>
          <w:sz w:val="24"/>
        </w:rPr>
        <w:t xml:space="preserve"> the matter to adjudication</w:t>
      </w:r>
      <w:r w:rsidRPr="00AE543E">
        <w:rPr>
          <w:sz w:val="24"/>
        </w:rPr>
        <w:t>, in the face of its fraudulent conduct,</w:t>
      </w:r>
      <w:r w:rsidR="00E0281F" w:rsidRPr="00AE543E">
        <w:rPr>
          <w:sz w:val="24"/>
        </w:rPr>
        <w:t xml:space="preserve"> was inappropriate.</w:t>
      </w:r>
      <w:r w:rsidR="0037341E" w:rsidRPr="00AE543E">
        <w:rPr>
          <w:sz w:val="24"/>
        </w:rPr>
        <w:t xml:space="preserve"> Thereafter Namasthethu approached t</w:t>
      </w:r>
      <w:r w:rsidR="00E0281F" w:rsidRPr="00AE543E">
        <w:rPr>
          <w:sz w:val="24"/>
        </w:rPr>
        <w:t>he</w:t>
      </w:r>
      <w:r w:rsidR="00D844B5" w:rsidRPr="00AE543E">
        <w:rPr>
          <w:sz w:val="24"/>
        </w:rPr>
        <w:t xml:space="preserve"> Association of </w:t>
      </w:r>
      <w:r w:rsidR="00D844B5" w:rsidRPr="00AE543E">
        <w:rPr>
          <w:sz w:val="24"/>
        </w:rPr>
        <w:lastRenderedPageBreak/>
        <w:t xml:space="preserve">Arbitrators Southern Africa, </w:t>
      </w:r>
      <w:r w:rsidR="0037341E" w:rsidRPr="00AE543E">
        <w:rPr>
          <w:sz w:val="24"/>
        </w:rPr>
        <w:t xml:space="preserve">which then appointed </w:t>
      </w:r>
      <w:r w:rsidR="005D02F7" w:rsidRPr="00AE543E">
        <w:rPr>
          <w:sz w:val="24"/>
        </w:rPr>
        <w:t>Garner</w:t>
      </w:r>
      <w:r w:rsidR="00D844B5" w:rsidRPr="00AE543E">
        <w:rPr>
          <w:sz w:val="24"/>
        </w:rPr>
        <w:t xml:space="preserve">, a construction consultant and surveyor, as adjudicator. </w:t>
      </w:r>
    </w:p>
    <w:p w14:paraId="72E639A8" w14:textId="77777777" w:rsidR="0037341E" w:rsidRPr="00AE543E" w:rsidRDefault="0037341E" w:rsidP="0064021B">
      <w:pPr>
        <w:spacing w:line="360" w:lineRule="auto"/>
        <w:jc w:val="both"/>
        <w:rPr>
          <w:sz w:val="24"/>
        </w:rPr>
      </w:pPr>
    </w:p>
    <w:p w14:paraId="053ECDC9" w14:textId="77777777" w:rsidR="0037341E" w:rsidRPr="00AE543E" w:rsidRDefault="000D294D" w:rsidP="0064021B">
      <w:pPr>
        <w:spacing w:line="360" w:lineRule="auto"/>
        <w:jc w:val="both"/>
        <w:rPr>
          <w:sz w:val="24"/>
        </w:rPr>
      </w:pPr>
      <w:r w:rsidRPr="00AE543E">
        <w:rPr>
          <w:sz w:val="24"/>
        </w:rPr>
        <w:t>[14</w:t>
      </w:r>
      <w:r w:rsidR="0037341E" w:rsidRPr="00AE543E">
        <w:rPr>
          <w:sz w:val="24"/>
        </w:rPr>
        <w:t>]</w:t>
      </w:r>
      <w:r w:rsidR="0037341E" w:rsidRPr="00AE543E">
        <w:rPr>
          <w:sz w:val="24"/>
        </w:rPr>
        <w:tab/>
      </w:r>
      <w:r w:rsidR="00DA1BB9" w:rsidRPr="00AE543E">
        <w:rPr>
          <w:sz w:val="24"/>
        </w:rPr>
        <w:t>T</w:t>
      </w:r>
      <w:r w:rsidR="0037341E" w:rsidRPr="00AE543E">
        <w:rPr>
          <w:sz w:val="24"/>
        </w:rPr>
        <w:t>he dispute which Namasthethu purported to refer to adjudication</w:t>
      </w:r>
      <w:r w:rsidR="00DA1BB9" w:rsidRPr="00AE543E">
        <w:rPr>
          <w:sz w:val="24"/>
        </w:rPr>
        <w:t>,</w:t>
      </w:r>
      <w:r w:rsidR="0037341E" w:rsidRPr="00AE543E">
        <w:rPr>
          <w:sz w:val="24"/>
        </w:rPr>
        <w:t xml:space="preserve"> and in respect of which the Association of Arbitrators was asked to appoint an adjudicator, concerned the validity of the City's cancellation of the contract</w:t>
      </w:r>
      <w:r w:rsidR="00DA1BB9" w:rsidRPr="00AE543E">
        <w:rPr>
          <w:sz w:val="24"/>
        </w:rPr>
        <w:t>.</w:t>
      </w:r>
      <w:r w:rsidR="000C7F5E" w:rsidRPr="00AE543E">
        <w:rPr>
          <w:sz w:val="24"/>
        </w:rPr>
        <w:t xml:space="preserve"> </w:t>
      </w:r>
      <w:r w:rsidR="00DA1BB9" w:rsidRPr="00AE543E">
        <w:rPr>
          <w:sz w:val="24"/>
        </w:rPr>
        <w:t xml:space="preserve">However, </w:t>
      </w:r>
      <w:r w:rsidR="000C7F5E" w:rsidRPr="00AE543E">
        <w:rPr>
          <w:sz w:val="24"/>
        </w:rPr>
        <w:t>t</w:t>
      </w:r>
      <w:r w:rsidR="0037341E" w:rsidRPr="00AE543E">
        <w:rPr>
          <w:sz w:val="24"/>
        </w:rPr>
        <w:t>his di</w:t>
      </w:r>
      <w:r w:rsidR="000C7F5E" w:rsidRPr="00AE543E">
        <w:rPr>
          <w:sz w:val="24"/>
        </w:rPr>
        <w:t>spute did</w:t>
      </w:r>
      <w:r w:rsidR="0037341E" w:rsidRPr="00AE543E">
        <w:rPr>
          <w:sz w:val="24"/>
        </w:rPr>
        <w:t xml:space="preserve"> not feature as a self-standing issue in Namasthethu's</w:t>
      </w:r>
      <w:r w:rsidR="002B4081" w:rsidRPr="00AE543E">
        <w:rPr>
          <w:sz w:val="24"/>
        </w:rPr>
        <w:t xml:space="preserve"> Statement of Claim. Neither did it feature as a prayer</w:t>
      </w:r>
      <w:r w:rsidR="00275EB4" w:rsidRPr="00AE543E">
        <w:rPr>
          <w:sz w:val="24"/>
        </w:rPr>
        <w:t xml:space="preserve"> for relief</w:t>
      </w:r>
      <w:r w:rsidR="002B4081" w:rsidRPr="00AE543E">
        <w:rPr>
          <w:sz w:val="24"/>
        </w:rPr>
        <w:t>. It was instead couched as a component of Namasthethu's claim for damages in relation to a contract which it claimed to have cancelled lawfully in the face of the City's alleged repudiation.</w:t>
      </w:r>
    </w:p>
    <w:p w14:paraId="55693850" w14:textId="77777777" w:rsidR="002B4081" w:rsidRPr="00AE543E" w:rsidRDefault="002B4081" w:rsidP="0064021B">
      <w:pPr>
        <w:spacing w:line="360" w:lineRule="auto"/>
        <w:jc w:val="both"/>
        <w:rPr>
          <w:sz w:val="24"/>
        </w:rPr>
      </w:pPr>
    </w:p>
    <w:p w14:paraId="40A239EB" w14:textId="77777777" w:rsidR="002B4081" w:rsidRPr="00AE543E" w:rsidRDefault="000D294D" w:rsidP="0064021B">
      <w:pPr>
        <w:spacing w:line="360" w:lineRule="auto"/>
        <w:jc w:val="both"/>
        <w:rPr>
          <w:sz w:val="24"/>
        </w:rPr>
      </w:pPr>
      <w:r w:rsidRPr="00AE543E">
        <w:rPr>
          <w:sz w:val="24"/>
        </w:rPr>
        <w:t>[15</w:t>
      </w:r>
      <w:r w:rsidR="002B4081" w:rsidRPr="00AE543E">
        <w:rPr>
          <w:sz w:val="24"/>
        </w:rPr>
        <w:t>]</w:t>
      </w:r>
      <w:r w:rsidR="002B4081" w:rsidRPr="00AE543E">
        <w:rPr>
          <w:sz w:val="24"/>
        </w:rPr>
        <w:tab/>
      </w:r>
      <w:r w:rsidR="00EF5870" w:rsidRPr="00AE543E">
        <w:rPr>
          <w:sz w:val="24"/>
        </w:rPr>
        <w:t>Garner</w:t>
      </w:r>
      <w:r w:rsidR="00B52B67" w:rsidRPr="00AE543E">
        <w:rPr>
          <w:sz w:val="24"/>
        </w:rPr>
        <w:t xml:space="preserve"> prepared a determination on the basis of the Statement of Claim</w:t>
      </w:r>
      <w:r w:rsidR="00DA1BB9" w:rsidRPr="00AE543E">
        <w:rPr>
          <w:sz w:val="24"/>
        </w:rPr>
        <w:t>,</w:t>
      </w:r>
      <w:r w:rsidR="00C34D95" w:rsidRPr="00AE543E">
        <w:rPr>
          <w:sz w:val="24"/>
        </w:rPr>
        <w:t xml:space="preserve"> and the documents sent to him by Namas</w:t>
      </w:r>
      <w:r w:rsidR="00B44EF1" w:rsidRPr="00AE543E">
        <w:rPr>
          <w:sz w:val="24"/>
        </w:rPr>
        <w:t>thethu</w:t>
      </w:r>
      <w:r w:rsidR="00C34D95" w:rsidRPr="00AE543E">
        <w:rPr>
          <w:sz w:val="24"/>
        </w:rPr>
        <w:t xml:space="preserve">, </w:t>
      </w:r>
      <w:r w:rsidR="00DA1BB9" w:rsidRPr="00AE543E">
        <w:rPr>
          <w:sz w:val="24"/>
        </w:rPr>
        <w:t>but</w:t>
      </w:r>
      <w:r w:rsidR="00C34D95" w:rsidRPr="00AE543E">
        <w:rPr>
          <w:sz w:val="24"/>
        </w:rPr>
        <w:t xml:space="preserve"> without hearing evidence. In that determination, the second respondent upheld various claims by Namasthethu and found the City liable to Namasthethu for </w:t>
      </w:r>
      <w:r w:rsidR="00DA1BB9" w:rsidRPr="00AE543E">
        <w:rPr>
          <w:sz w:val="24"/>
        </w:rPr>
        <w:t xml:space="preserve">damages in the amount of </w:t>
      </w:r>
      <w:r w:rsidR="00C34D95" w:rsidRPr="00AE543E">
        <w:rPr>
          <w:sz w:val="24"/>
        </w:rPr>
        <w:t>R516 671.04, R1 483 210 and R499 559.40</w:t>
      </w:r>
      <w:r w:rsidR="00DA1BB9" w:rsidRPr="00AE543E">
        <w:rPr>
          <w:sz w:val="24"/>
        </w:rPr>
        <w:t>,</w:t>
      </w:r>
      <w:r w:rsidR="00C34D95" w:rsidRPr="00AE543E">
        <w:rPr>
          <w:sz w:val="24"/>
        </w:rPr>
        <w:t xml:space="preserve"> including VAT.</w:t>
      </w:r>
    </w:p>
    <w:p w14:paraId="2A94B295" w14:textId="77777777" w:rsidR="00C34D95" w:rsidRPr="00AE543E" w:rsidRDefault="00C34D95" w:rsidP="0064021B">
      <w:pPr>
        <w:spacing w:line="360" w:lineRule="auto"/>
        <w:jc w:val="both"/>
        <w:rPr>
          <w:sz w:val="24"/>
        </w:rPr>
      </w:pPr>
    </w:p>
    <w:p w14:paraId="2593B92D" w14:textId="77777777" w:rsidR="00C34D95" w:rsidRPr="00AE543E" w:rsidRDefault="000D294D" w:rsidP="0064021B">
      <w:pPr>
        <w:spacing w:line="360" w:lineRule="auto"/>
        <w:jc w:val="both"/>
        <w:rPr>
          <w:sz w:val="24"/>
        </w:rPr>
      </w:pPr>
      <w:r w:rsidRPr="00AE543E">
        <w:rPr>
          <w:sz w:val="24"/>
        </w:rPr>
        <w:t>[16</w:t>
      </w:r>
      <w:r w:rsidR="00B44EF1" w:rsidRPr="00AE543E">
        <w:rPr>
          <w:sz w:val="24"/>
        </w:rPr>
        <w:t>]</w:t>
      </w:r>
      <w:r w:rsidR="00B44EF1" w:rsidRPr="00AE543E">
        <w:rPr>
          <w:sz w:val="24"/>
        </w:rPr>
        <w:tab/>
        <w:t>The principal issue</w:t>
      </w:r>
      <w:r w:rsidR="00C34D95" w:rsidRPr="00AE543E">
        <w:rPr>
          <w:sz w:val="24"/>
        </w:rPr>
        <w:t xml:space="preserve"> to be de</w:t>
      </w:r>
      <w:r w:rsidR="00B44EF1" w:rsidRPr="00AE543E">
        <w:rPr>
          <w:sz w:val="24"/>
        </w:rPr>
        <w:t xml:space="preserve">termined in this appeal is, as stated above, </w:t>
      </w:r>
      <w:r w:rsidR="00C34D95" w:rsidRPr="00AE543E">
        <w:rPr>
          <w:sz w:val="24"/>
        </w:rPr>
        <w:t xml:space="preserve">whether the adjudication clause in the </w:t>
      </w:r>
      <w:r w:rsidR="00263113" w:rsidRPr="00AE543E">
        <w:rPr>
          <w:sz w:val="24"/>
        </w:rPr>
        <w:t>contract</w:t>
      </w:r>
      <w:r w:rsidR="00C34D95" w:rsidRPr="00AE543E">
        <w:rPr>
          <w:sz w:val="24"/>
        </w:rPr>
        <w:t xml:space="preserve"> survived the termination of th</w:t>
      </w:r>
      <w:r w:rsidR="00263113" w:rsidRPr="00AE543E">
        <w:rPr>
          <w:sz w:val="24"/>
        </w:rPr>
        <w:t>at</w:t>
      </w:r>
      <w:r w:rsidR="00C34D95" w:rsidRPr="00AE543E">
        <w:rPr>
          <w:sz w:val="24"/>
        </w:rPr>
        <w:t xml:space="preserve"> contract by the City </w:t>
      </w:r>
      <w:r w:rsidR="00263113" w:rsidRPr="00AE543E">
        <w:rPr>
          <w:sz w:val="24"/>
        </w:rPr>
        <w:t>on the basis of</w:t>
      </w:r>
      <w:r w:rsidR="00B44EF1" w:rsidRPr="00AE543E">
        <w:rPr>
          <w:sz w:val="24"/>
        </w:rPr>
        <w:t xml:space="preserve"> fraud</w:t>
      </w:r>
      <w:r w:rsidR="007F7167" w:rsidRPr="00AE543E">
        <w:rPr>
          <w:sz w:val="24"/>
        </w:rPr>
        <w:t>.</w:t>
      </w:r>
    </w:p>
    <w:p w14:paraId="2F33ABEB" w14:textId="77777777" w:rsidR="001417DF" w:rsidRPr="00AE543E" w:rsidRDefault="001417DF" w:rsidP="0064021B">
      <w:pPr>
        <w:spacing w:line="360" w:lineRule="auto"/>
        <w:jc w:val="both"/>
        <w:rPr>
          <w:sz w:val="24"/>
        </w:rPr>
      </w:pPr>
    </w:p>
    <w:p w14:paraId="6C573587" w14:textId="77777777" w:rsidR="001417DF" w:rsidRPr="00AE543E" w:rsidRDefault="000D294D" w:rsidP="0064021B">
      <w:pPr>
        <w:spacing w:line="360" w:lineRule="auto"/>
        <w:jc w:val="both"/>
        <w:rPr>
          <w:sz w:val="24"/>
        </w:rPr>
      </w:pPr>
      <w:r w:rsidRPr="00AE543E">
        <w:rPr>
          <w:sz w:val="24"/>
        </w:rPr>
        <w:t>[17</w:t>
      </w:r>
      <w:r w:rsidR="001417DF" w:rsidRPr="00AE543E">
        <w:rPr>
          <w:sz w:val="24"/>
        </w:rPr>
        <w:t>]</w:t>
      </w:r>
      <w:r w:rsidR="001417DF" w:rsidRPr="00AE543E">
        <w:rPr>
          <w:sz w:val="24"/>
        </w:rPr>
        <w:tab/>
        <w:t>An ancillary issue is whether the City should be held to have waived its right to rescind the contract with N</w:t>
      </w:r>
      <w:r w:rsidR="00B44EF1" w:rsidRPr="00AE543E">
        <w:rPr>
          <w:sz w:val="24"/>
        </w:rPr>
        <w:t>amasthethu</w:t>
      </w:r>
      <w:r w:rsidR="001417DF" w:rsidRPr="00AE543E">
        <w:rPr>
          <w:sz w:val="24"/>
        </w:rPr>
        <w:t xml:space="preserve">, </w:t>
      </w:r>
      <w:r w:rsidR="00DA1BB9" w:rsidRPr="00AE543E">
        <w:rPr>
          <w:sz w:val="24"/>
        </w:rPr>
        <w:t>alternatively</w:t>
      </w:r>
      <w:r w:rsidR="00B44EF1" w:rsidRPr="00AE543E">
        <w:rPr>
          <w:sz w:val="24"/>
        </w:rPr>
        <w:t>,</w:t>
      </w:r>
      <w:r w:rsidR="00DA1BB9" w:rsidRPr="00AE543E">
        <w:rPr>
          <w:sz w:val="24"/>
        </w:rPr>
        <w:t xml:space="preserve"> whether the City</w:t>
      </w:r>
      <w:r w:rsidR="001417DF" w:rsidRPr="00AE543E">
        <w:rPr>
          <w:sz w:val="24"/>
        </w:rPr>
        <w:t xml:space="preserve"> should be regarded as having elected not to do so</w:t>
      </w:r>
      <w:r w:rsidR="003E7478" w:rsidRPr="00AE543E">
        <w:rPr>
          <w:sz w:val="24"/>
        </w:rPr>
        <w:t>, in both instances</w:t>
      </w:r>
      <w:r w:rsidR="001417DF" w:rsidRPr="00AE543E">
        <w:rPr>
          <w:sz w:val="24"/>
        </w:rPr>
        <w:t xml:space="preserve"> by virtue of the time taken by </w:t>
      </w:r>
      <w:r w:rsidR="00DA1BB9" w:rsidRPr="00AE543E">
        <w:rPr>
          <w:sz w:val="24"/>
        </w:rPr>
        <w:t>it</w:t>
      </w:r>
      <w:r w:rsidR="001417DF" w:rsidRPr="00AE543E">
        <w:rPr>
          <w:sz w:val="24"/>
        </w:rPr>
        <w:t xml:space="preserve"> in investigating the allegations of fraud against Namasthethu.</w:t>
      </w:r>
    </w:p>
    <w:p w14:paraId="68AD701B" w14:textId="77777777" w:rsidR="001417DF" w:rsidRPr="00AE543E" w:rsidRDefault="001417DF" w:rsidP="0064021B">
      <w:pPr>
        <w:spacing w:line="360" w:lineRule="auto"/>
        <w:jc w:val="both"/>
        <w:rPr>
          <w:sz w:val="24"/>
        </w:rPr>
      </w:pPr>
    </w:p>
    <w:p w14:paraId="60B2A395" w14:textId="77777777" w:rsidR="00DE7B03" w:rsidRPr="00AE543E" w:rsidRDefault="000D294D" w:rsidP="0064021B">
      <w:pPr>
        <w:spacing w:line="360" w:lineRule="auto"/>
        <w:jc w:val="both"/>
        <w:rPr>
          <w:sz w:val="24"/>
        </w:rPr>
      </w:pPr>
      <w:r w:rsidRPr="00AE543E">
        <w:rPr>
          <w:sz w:val="24"/>
        </w:rPr>
        <w:t>[18</w:t>
      </w:r>
      <w:r w:rsidR="001417DF" w:rsidRPr="00AE543E">
        <w:rPr>
          <w:sz w:val="24"/>
        </w:rPr>
        <w:t>]</w:t>
      </w:r>
      <w:r w:rsidR="001417DF" w:rsidRPr="00AE543E">
        <w:rPr>
          <w:sz w:val="24"/>
        </w:rPr>
        <w:tab/>
        <w:t>The appellant's challenge against the H</w:t>
      </w:r>
      <w:r w:rsidR="00DE7B03" w:rsidRPr="00AE543E">
        <w:rPr>
          <w:sz w:val="24"/>
        </w:rPr>
        <w:t>igh Court's findings can</w:t>
      </w:r>
      <w:r w:rsidR="001417DF" w:rsidRPr="00AE543E">
        <w:rPr>
          <w:sz w:val="24"/>
        </w:rPr>
        <w:t xml:space="preserve"> be</w:t>
      </w:r>
      <w:r w:rsidR="00DE7B03" w:rsidRPr="00AE543E">
        <w:rPr>
          <w:sz w:val="24"/>
        </w:rPr>
        <w:t xml:space="preserve"> summarised as follows. I</w:t>
      </w:r>
      <w:r w:rsidR="001417DF" w:rsidRPr="00AE543E">
        <w:rPr>
          <w:sz w:val="24"/>
        </w:rPr>
        <w:t>t was contended that</w:t>
      </w:r>
      <w:r w:rsidR="003E7478" w:rsidRPr="00AE543E">
        <w:rPr>
          <w:sz w:val="24"/>
        </w:rPr>
        <w:t>,</w:t>
      </w:r>
      <w:r w:rsidR="001417DF" w:rsidRPr="00AE543E">
        <w:rPr>
          <w:sz w:val="24"/>
        </w:rPr>
        <w:t xml:space="preserve"> on a proper construction of the contract</w:t>
      </w:r>
      <w:r w:rsidR="003E7478" w:rsidRPr="00AE543E">
        <w:rPr>
          <w:sz w:val="24"/>
        </w:rPr>
        <w:t>,</w:t>
      </w:r>
      <w:r w:rsidR="001417DF" w:rsidRPr="00AE543E">
        <w:rPr>
          <w:sz w:val="24"/>
        </w:rPr>
        <w:t xml:space="preserve"> </w:t>
      </w:r>
      <w:r w:rsidR="003E7478" w:rsidRPr="00AE543E">
        <w:rPr>
          <w:sz w:val="24"/>
        </w:rPr>
        <w:t>the parties</w:t>
      </w:r>
      <w:r w:rsidR="001417DF" w:rsidRPr="00AE543E">
        <w:rPr>
          <w:sz w:val="24"/>
        </w:rPr>
        <w:t xml:space="preserve"> contemplated that </w:t>
      </w:r>
      <w:r w:rsidR="00275EB4" w:rsidRPr="00AE543E">
        <w:rPr>
          <w:sz w:val="24"/>
        </w:rPr>
        <w:t xml:space="preserve">the </w:t>
      </w:r>
      <w:r w:rsidR="001417DF" w:rsidRPr="00AE543E">
        <w:rPr>
          <w:sz w:val="24"/>
        </w:rPr>
        <w:t xml:space="preserve">disputes </w:t>
      </w:r>
      <w:r w:rsidR="00F37AAB" w:rsidRPr="00AE543E">
        <w:rPr>
          <w:sz w:val="24"/>
        </w:rPr>
        <w:t>r</w:t>
      </w:r>
      <w:r w:rsidR="003E7478" w:rsidRPr="00AE543E">
        <w:rPr>
          <w:sz w:val="24"/>
        </w:rPr>
        <w:t>egarding</w:t>
      </w:r>
      <w:r w:rsidR="001417DF" w:rsidRPr="00AE543E">
        <w:rPr>
          <w:sz w:val="24"/>
        </w:rPr>
        <w:t xml:space="preserve"> </w:t>
      </w:r>
      <w:r w:rsidR="008502F0">
        <w:rPr>
          <w:sz w:val="24"/>
        </w:rPr>
        <w:t xml:space="preserve">the </w:t>
      </w:r>
      <w:r w:rsidR="001417DF" w:rsidRPr="00AE543E">
        <w:rPr>
          <w:sz w:val="24"/>
        </w:rPr>
        <w:t>canc</w:t>
      </w:r>
      <w:r w:rsidR="00DE7B03" w:rsidRPr="00AE543E">
        <w:rPr>
          <w:sz w:val="24"/>
        </w:rPr>
        <w:t>ellation of the contract</w:t>
      </w:r>
      <w:r w:rsidR="00D754F9" w:rsidRPr="00AE543E">
        <w:rPr>
          <w:sz w:val="24"/>
        </w:rPr>
        <w:t>,</w:t>
      </w:r>
      <w:r w:rsidR="00DE7B03" w:rsidRPr="00AE543E">
        <w:rPr>
          <w:sz w:val="24"/>
        </w:rPr>
        <w:t xml:space="preserve"> </w:t>
      </w:r>
      <w:r w:rsidR="00486B72" w:rsidRPr="00AE543E">
        <w:rPr>
          <w:sz w:val="24"/>
        </w:rPr>
        <w:t>including</w:t>
      </w:r>
      <w:r w:rsidR="00DE7B03" w:rsidRPr="00AE543E">
        <w:rPr>
          <w:sz w:val="24"/>
        </w:rPr>
        <w:t xml:space="preserve"> those involving allegations of fraud</w:t>
      </w:r>
      <w:r w:rsidR="001417DF" w:rsidRPr="00AE543E">
        <w:rPr>
          <w:sz w:val="24"/>
        </w:rPr>
        <w:t xml:space="preserve"> during the tender process</w:t>
      </w:r>
      <w:r w:rsidR="00D754F9" w:rsidRPr="00AE543E">
        <w:rPr>
          <w:sz w:val="24"/>
        </w:rPr>
        <w:t>,</w:t>
      </w:r>
      <w:r w:rsidR="001417DF" w:rsidRPr="00AE543E">
        <w:rPr>
          <w:sz w:val="24"/>
        </w:rPr>
        <w:t xml:space="preserve"> were subject to the dispute resolution process agreed to by the parties</w:t>
      </w:r>
      <w:r w:rsidR="00DE7B03" w:rsidRPr="00AE543E">
        <w:rPr>
          <w:sz w:val="24"/>
        </w:rPr>
        <w:t xml:space="preserve">. It was submitted that the dispute resolution clause set out above is </w:t>
      </w:r>
      <w:r w:rsidR="00DE7B03" w:rsidRPr="00AE543E">
        <w:rPr>
          <w:sz w:val="24"/>
        </w:rPr>
        <w:lastRenderedPageBreak/>
        <w:t>widely worded so as to encompass disputes of whatever nature</w:t>
      </w:r>
      <w:r w:rsidR="001417DF" w:rsidRPr="00AE543E">
        <w:rPr>
          <w:sz w:val="24"/>
        </w:rPr>
        <w:t>.</w:t>
      </w:r>
      <w:r w:rsidR="00867186" w:rsidRPr="00AE543E">
        <w:rPr>
          <w:sz w:val="24"/>
        </w:rPr>
        <w:t xml:space="preserve"> All the more so, it was argued on behalf of Namasthethu, if regard is had to clause 36, which deals, inter alia with termination, after failure by the contractor to comply with certain contractual obligations and</w:t>
      </w:r>
      <w:r w:rsidR="00901F9E" w:rsidRPr="00AE543E">
        <w:rPr>
          <w:sz w:val="24"/>
        </w:rPr>
        <w:t xml:space="preserve"> on</w:t>
      </w:r>
      <w:r w:rsidR="00867186" w:rsidRPr="00AE543E">
        <w:rPr>
          <w:sz w:val="24"/>
        </w:rPr>
        <w:t xml:space="preserve"> failure to cure the default</w:t>
      </w:r>
      <w:r w:rsidR="00901F9E" w:rsidRPr="00AE543E">
        <w:rPr>
          <w:sz w:val="24"/>
        </w:rPr>
        <w:t>,</w:t>
      </w:r>
      <w:r w:rsidR="00867186" w:rsidRPr="00AE543E">
        <w:rPr>
          <w:sz w:val="24"/>
        </w:rPr>
        <w:t xml:space="preserve"> after being put on terms. Clause 36 also permits, as stated earlier, the City to terminate the agreement on the basis of corrupt or fraudulent acts by the contractor. This, so it was submitted on behalf of Namasthetu</w:t>
      </w:r>
      <w:r w:rsidR="00901F9E" w:rsidRPr="00AE543E">
        <w:rPr>
          <w:sz w:val="24"/>
        </w:rPr>
        <w:t>, s</w:t>
      </w:r>
      <w:r w:rsidR="00867186" w:rsidRPr="00AE543E">
        <w:rPr>
          <w:sz w:val="24"/>
        </w:rPr>
        <w:t>upported its view that disputes of any kind were to be referred for adjudication in terms of the dispute resolution clause.</w:t>
      </w:r>
    </w:p>
    <w:p w14:paraId="403A7AEC" w14:textId="77777777" w:rsidR="00DE7B03" w:rsidRPr="00AE543E" w:rsidRDefault="00DE7B03" w:rsidP="0064021B">
      <w:pPr>
        <w:spacing w:line="360" w:lineRule="auto"/>
        <w:jc w:val="both"/>
        <w:rPr>
          <w:sz w:val="24"/>
        </w:rPr>
      </w:pPr>
    </w:p>
    <w:p w14:paraId="1E8A89E0" w14:textId="77777777" w:rsidR="00DE7B03" w:rsidRPr="00AE543E" w:rsidRDefault="000D294D" w:rsidP="0064021B">
      <w:pPr>
        <w:spacing w:line="360" w:lineRule="auto"/>
        <w:jc w:val="both"/>
        <w:rPr>
          <w:sz w:val="24"/>
        </w:rPr>
      </w:pPr>
      <w:r w:rsidRPr="00AE543E">
        <w:rPr>
          <w:sz w:val="24"/>
        </w:rPr>
        <w:t>[19</w:t>
      </w:r>
      <w:r w:rsidR="00DE7B03" w:rsidRPr="00AE543E">
        <w:rPr>
          <w:sz w:val="24"/>
        </w:rPr>
        <w:t>]</w:t>
      </w:r>
      <w:r w:rsidR="00DE7B03" w:rsidRPr="00AE543E">
        <w:rPr>
          <w:sz w:val="24"/>
        </w:rPr>
        <w:tab/>
        <w:t>It was also submitted on behalf of Namasthetu</w:t>
      </w:r>
      <w:r w:rsidR="001417DF" w:rsidRPr="00AE543E">
        <w:rPr>
          <w:sz w:val="24"/>
        </w:rPr>
        <w:t xml:space="preserve"> </w:t>
      </w:r>
      <w:r w:rsidR="003E7478" w:rsidRPr="00AE543E">
        <w:rPr>
          <w:sz w:val="24"/>
        </w:rPr>
        <w:t xml:space="preserve">that </w:t>
      </w:r>
      <w:r w:rsidR="001417DF" w:rsidRPr="00AE543E">
        <w:rPr>
          <w:sz w:val="24"/>
        </w:rPr>
        <w:t xml:space="preserve">there was no contractual or other basis cognisable in law for </w:t>
      </w:r>
      <w:r w:rsidR="00F37AAB" w:rsidRPr="00AE543E">
        <w:rPr>
          <w:sz w:val="24"/>
        </w:rPr>
        <w:t xml:space="preserve">the </w:t>
      </w:r>
      <w:r w:rsidR="001417DF" w:rsidRPr="00AE543E">
        <w:rPr>
          <w:sz w:val="24"/>
        </w:rPr>
        <w:t xml:space="preserve">judicial review of the second respondent's determination, </w:t>
      </w:r>
      <w:r w:rsidR="00F37AAB" w:rsidRPr="00AE543E">
        <w:rPr>
          <w:sz w:val="24"/>
        </w:rPr>
        <w:t>whose determination was</w:t>
      </w:r>
      <w:r w:rsidR="001417DF" w:rsidRPr="00AE543E">
        <w:rPr>
          <w:sz w:val="24"/>
        </w:rPr>
        <w:t xml:space="preserve"> in any event</w:t>
      </w:r>
      <w:r w:rsidR="00DE7B03" w:rsidRPr="00AE543E">
        <w:rPr>
          <w:sz w:val="24"/>
        </w:rPr>
        <w:t xml:space="preserve"> not manifestly unjust.</w:t>
      </w:r>
      <w:r w:rsidR="001417DF" w:rsidRPr="00AE543E">
        <w:rPr>
          <w:sz w:val="24"/>
        </w:rPr>
        <w:t xml:space="preserve"> </w:t>
      </w:r>
    </w:p>
    <w:p w14:paraId="43D81D8F" w14:textId="77777777" w:rsidR="00DE7B03" w:rsidRPr="00AE543E" w:rsidRDefault="00DE7B03" w:rsidP="0064021B">
      <w:pPr>
        <w:spacing w:line="360" w:lineRule="auto"/>
        <w:jc w:val="both"/>
        <w:rPr>
          <w:sz w:val="24"/>
        </w:rPr>
      </w:pPr>
    </w:p>
    <w:p w14:paraId="54F2BFDA" w14:textId="77777777" w:rsidR="00DE7B03" w:rsidRPr="00AE543E" w:rsidRDefault="000D294D" w:rsidP="0064021B">
      <w:pPr>
        <w:spacing w:line="360" w:lineRule="auto"/>
        <w:jc w:val="both"/>
        <w:rPr>
          <w:sz w:val="24"/>
        </w:rPr>
      </w:pPr>
      <w:r w:rsidRPr="00AE543E">
        <w:rPr>
          <w:sz w:val="24"/>
        </w:rPr>
        <w:t>[20</w:t>
      </w:r>
      <w:r w:rsidR="00DE7B03" w:rsidRPr="00AE543E">
        <w:rPr>
          <w:sz w:val="24"/>
        </w:rPr>
        <w:t>]</w:t>
      </w:r>
      <w:r w:rsidR="00DE7B03" w:rsidRPr="00AE543E">
        <w:rPr>
          <w:sz w:val="24"/>
        </w:rPr>
        <w:tab/>
        <w:t>Furthermore, it was contended that the</w:t>
      </w:r>
      <w:r w:rsidR="001417DF" w:rsidRPr="00AE543E">
        <w:rPr>
          <w:sz w:val="24"/>
        </w:rPr>
        <w:t xml:space="preserve"> City </w:t>
      </w:r>
      <w:r w:rsidR="003E7478" w:rsidRPr="00AE543E">
        <w:rPr>
          <w:sz w:val="24"/>
        </w:rPr>
        <w:t xml:space="preserve">had </w:t>
      </w:r>
      <w:r w:rsidR="001417DF" w:rsidRPr="00AE543E">
        <w:rPr>
          <w:sz w:val="24"/>
        </w:rPr>
        <w:t>waived its entitlement</w:t>
      </w:r>
      <w:r w:rsidR="00DE7B03" w:rsidRPr="00AE543E">
        <w:rPr>
          <w:sz w:val="24"/>
        </w:rPr>
        <w:t xml:space="preserve"> to terminate the contract </w:t>
      </w:r>
      <w:r w:rsidR="001417DF" w:rsidRPr="00AE543E">
        <w:rPr>
          <w:sz w:val="24"/>
        </w:rPr>
        <w:t>and</w:t>
      </w:r>
      <w:r w:rsidR="00DE7B03" w:rsidRPr="00AE543E">
        <w:rPr>
          <w:sz w:val="24"/>
        </w:rPr>
        <w:t>/or elected not to do so because of</w:t>
      </w:r>
      <w:r w:rsidR="001417DF" w:rsidRPr="00AE543E">
        <w:rPr>
          <w:sz w:val="24"/>
        </w:rPr>
        <w:t xml:space="preserve"> the</w:t>
      </w:r>
      <w:r w:rsidR="00DE7B03" w:rsidRPr="00AE543E">
        <w:rPr>
          <w:sz w:val="24"/>
        </w:rPr>
        <w:t xml:space="preserve"> considerable amount of</w:t>
      </w:r>
      <w:r w:rsidR="001417DF" w:rsidRPr="00AE543E">
        <w:rPr>
          <w:sz w:val="24"/>
        </w:rPr>
        <w:t xml:space="preserve"> time taken by </w:t>
      </w:r>
      <w:r w:rsidR="00F37AAB" w:rsidRPr="00AE543E">
        <w:rPr>
          <w:sz w:val="24"/>
        </w:rPr>
        <w:t>it</w:t>
      </w:r>
      <w:r w:rsidR="001417DF" w:rsidRPr="00AE543E">
        <w:rPr>
          <w:sz w:val="24"/>
        </w:rPr>
        <w:t xml:space="preserve"> in investigating the allegations of fraud against the appellant</w:t>
      </w:r>
      <w:r w:rsidR="00DE7B03" w:rsidRPr="00AE543E">
        <w:rPr>
          <w:sz w:val="24"/>
        </w:rPr>
        <w:t xml:space="preserve"> and making a decision in relation thereto.</w:t>
      </w:r>
      <w:r w:rsidR="001417DF" w:rsidRPr="00AE543E">
        <w:rPr>
          <w:sz w:val="24"/>
        </w:rPr>
        <w:t xml:space="preserve"> </w:t>
      </w:r>
    </w:p>
    <w:p w14:paraId="7FB70447" w14:textId="77777777" w:rsidR="00DE7B03" w:rsidRPr="00AE543E" w:rsidRDefault="00DE7B03" w:rsidP="0064021B">
      <w:pPr>
        <w:spacing w:line="360" w:lineRule="auto"/>
        <w:jc w:val="both"/>
        <w:rPr>
          <w:sz w:val="24"/>
        </w:rPr>
      </w:pPr>
    </w:p>
    <w:p w14:paraId="2B2C2230" w14:textId="77777777" w:rsidR="001417DF" w:rsidRPr="00AE543E" w:rsidRDefault="000D294D" w:rsidP="0064021B">
      <w:pPr>
        <w:spacing w:line="360" w:lineRule="auto"/>
        <w:jc w:val="both"/>
        <w:rPr>
          <w:sz w:val="24"/>
        </w:rPr>
      </w:pPr>
      <w:r w:rsidRPr="00AE543E">
        <w:rPr>
          <w:sz w:val="24"/>
        </w:rPr>
        <w:t>[21</w:t>
      </w:r>
      <w:r w:rsidR="00901F9E" w:rsidRPr="00AE543E">
        <w:rPr>
          <w:sz w:val="24"/>
        </w:rPr>
        <w:t>]</w:t>
      </w:r>
      <w:r w:rsidR="00901F9E" w:rsidRPr="00AE543E">
        <w:rPr>
          <w:sz w:val="24"/>
        </w:rPr>
        <w:tab/>
        <w:t>Finally, as far as</w:t>
      </w:r>
      <w:r w:rsidR="001417DF" w:rsidRPr="00AE543E">
        <w:rPr>
          <w:sz w:val="24"/>
        </w:rPr>
        <w:t xml:space="preserve"> the allegations of fraud against </w:t>
      </w:r>
      <w:r w:rsidR="00F37AAB" w:rsidRPr="00AE543E">
        <w:rPr>
          <w:sz w:val="24"/>
        </w:rPr>
        <w:t xml:space="preserve">it </w:t>
      </w:r>
      <w:r w:rsidR="001417DF" w:rsidRPr="00AE543E">
        <w:rPr>
          <w:sz w:val="24"/>
        </w:rPr>
        <w:t xml:space="preserve">were concerned, </w:t>
      </w:r>
      <w:r w:rsidR="00F37AAB" w:rsidRPr="00AE543E">
        <w:rPr>
          <w:sz w:val="24"/>
        </w:rPr>
        <w:t xml:space="preserve">the appellant argued that </w:t>
      </w:r>
      <w:r w:rsidR="001417DF" w:rsidRPr="00AE543E">
        <w:rPr>
          <w:sz w:val="24"/>
        </w:rPr>
        <w:t xml:space="preserve">there was a material dispute of fact in respect of the merits of these allegations and that </w:t>
      </w:r>
      <w:r w:rsidR="00F37AAB" w:rsidRPr="00AE543E">
        <w:rPr>
          <w:sz w:val="24"/>
        </w:rPr>
        <w:t>its</w:t>
      </w:r>
      <w:r w:rsidR="001417DF" w:rsidRPr="00AE543E">
        <w:rPr>
          <w:sz w:val="24"/>
        </w:rPr>
        <w:t xml:space="preserve"> version should not have been rejected by the </w:t>
      </w:r>
      <w:r w:rsidR="00F37AAB" w:rsidRPr="00AE543E">
        <w:rPr>
          <w:sz w:val="24"/>
        </w:rPr>
        <w:t>court a quo</w:t>
      </w:r>
      <w:r w:rsidR="00D754F9" w:rsidRPr="00AE543E">
        <w:rPr>
          <w:sz w:val="24"/>
        </w:rPr>
        <w:t>.</w:t>
      </w:r>
      <w:r w:rsidR="000C7F5E" w:rsidRPr="00AE543E">
        <w:rPr>
          <w:sz w:val="24"/>
        </w:rPr>
        <w:t xml:space="preserve"> In effect, the appellant disputed </w:t>
      </w:r>
      <w:r w:rsidR="00161CBA" w:rsidRPr="00AE543E">
        <w:rPr>
          <w:sz w:val="24"/>
        </w:rPr>
        <w:t xml:space="preserve">that </w:t>
      </w:r>
      <w:r w:rsidR="007F6B39" w:rsidRPr="00AE543E">
        <w:rPr>
          <w:sz w:val="24"/>
        </w:rPr>
        <w:t xml:space="preserve">it </w:t>
      </w:r>
      <w:r w:rsidR="00161CBA" w:rsidRPr="00AE543E">
        <w:rPr>
          <w:sz w:val="24"/>
        </w:rPr>
        <w:t>was</w:t>
      </w:r>
      <w:r w:rsidR="000C7F5E" w:rsidRPr="00AE543E">
        <w:rPr>
          <w:sz w:val="24"/>
        </w:rPr>
        <w:t xml:space="preserve"> </w:t>
      </w:r>
      <w:r w:rsidR="00762BE1" w:rsidRPr="00AE543E">
        <w:rPr>
          <w:sz w:val="24"/>
        </w:rPr>
        <w:t xml:space="preserve">ever </w:t>
      </w:r>
      <w:r w:rsidR="000C7F5E" w:rsidRPr="00AE543E">
        <w:rPr>
          <w:sz w:val="24"/>
        </w:rPr>
        <w:t>charged and convicted as an accused for fraud and corruption.</w:t>
      </w:r>
    </w:p>
    <w:p w14:paraId="572851CB" w14:textId="77777777" w:rsidR="004B36E0" w:rsidRPr="00AE543E" w:rsidRDefault="004B36E0" w:rsidP="0064021B">
      <w:pPr>
        <w:spacing w:line="360" w:lineRule="auto"/>
        <w:jc w:val="both"/>
        <w:rPr>
          <w:sz w:val="24"/>
        </w:rPr>
      </w:pPr>
    </w:p>
    <w:p w14:paraId="40D6C817" w14:textId="77777777" w:rsidR="00775E0A" w:rsidRPr="00AE543E" w:rsidRDefault="000D294D" w:rsidP="0064021B">
      <w:pPr>
        <w:spacing w:line="360" w:lineRule="auto"/>
        <w:jc w:val="both"/>
        <w:rPr>
          <w:sz w:val="24"/>
        </w:rPr>
      </w:pPr>
      <w:r w:rsidRPr="00AE543E">
        <w:rPr>
          <w:sz w:val="24"/>
        </w:rPr>
        <w:t>[22</w:t>
      </w:r>
      <w:r w:rsidR="007F7167" w:rsidRPr="00AE543E">
        <w:rPr>
          <w:sz w:val="24"/>
        </w:rPr>
        <w:t>]</w:t>
      </w:r>
      <w:r w:rsidR="007F7167" w:rsidRPr="00AE543E">
        <w:rPr>
          <w:sz w:val="24"/>
        </w:rPr>
        <w:tab/>
      </w:r>
      <w:r w:rsidR="00901F9E" w:rsidRPr="00AE543E">
        <w:rPr>
          <w:sz w:val="24"/>
        </w:rPr>
        <w:t>T</w:t>
      </w:r>
      <w:r w:rsidR="004B36E0" w:rsidRPr="00AE543E">
        <w:rPr>
          <w:sz w:val="24"/>
        </w:rPr>
        <w:t>he City</w:t>
      </w:r>
      <w:r w:rsidR="00901F9E" w:rsidRPr="00AE543E">
        <w:rPr>
          <w:sz w:val="24"/>
        </w:rPr>
        <w:t>, on the other hand,</w:t>
      </w:r>
      <w:r w:rsidR="000C7F5E" w:rsidRPr="00AE543E">
        <w:rPr>
          <w:sz w:val="24"/>
        </w:rPr>
        <w:t xml:space="preserve"> submitted</w:t>
      </w:r>
      <w:r w:rsidR="004B36E0" w:rsidRPr="00AE543E">
        <w:rPr>
          <w:sz w:val="24"/>
        </w:rPr>
        <w:t xml:space="preserve"> that the contract was void, alternatively voidable</w:t>
      </w:r>
      <w:r w:rsidR="005B14AA" w:rsidRPr="00AE543E">
        <w:rPr>
          <w:sz w:val="24"/>
        </w:rPr>
        <w:t>,</w:t>
      </w:r>
      <w:r w:rsidR="004B36E0" w:rsidRPr="00AE543E">
        <w:rPr>
          <w:sz w:val="24"/>
        </w:rPr>
        <w:t xml:space="preserve"> as a result of specified fraudulent misrepresentations and non-disclosures by the appellant. </w:t>
      </w:r>
      <w:r w:rsidR="000C7F5E" w:rsidRPr="00AE543E">
        <w:rPr>
          <w:sz w:val="24"/>
        </w:rPr>
        <w:t>Upon</w:t>
      </w:r>
      <w:r w:rsidR="004B36E0" w:rsidRPr="00AE543E">
        <w:rPr>
          <w:sz w:val="24"/>
        </w:rPr>
        <w:t xml:space="preserve"> being satisfied that there had in fact been fraud on the part</w:t>
      </w:r>
      <w:r w:rsidR="00870984" w:rsidRPr="00AE543E">
        <w:rPr>
          <w:sz w:val="24"/>
        </w:rPr>
        <w:t xml:space="preserve"> of the appellant, </w:t>
      </w:r>
      <w:r w:rsidR="005B14AA" w:rsidRPr="00AE543E">
        <w:rPr>
          <w:sz w:val="24"/>
        </w:rPr>
        <w:t xml:space="preserve">on the strength of a comprehensive forensic investigation, </w:t>
      </w:r>
      <w:r w:rsidR="00486B72" w:rsidRPr="00AE543E">
        <w:rPr>
          <w:sz w:val="24"/>
        </w:rPr>
        <w:t xml:space="preserve">so it was contended, </w:t>
      </w:r>
      <w:r w:rsidR="00870984" w:rsidRPr="00AE543E">
        <w:rPr>
          <w:sz w:val="24"/>
        </w:rPr>
        <w:t>the City elected to terminate or rescind the contract and validly did so.</w:t>
      </w:r>
      <w:r w:rsidR="00901F9E" w:rsidRPr="00AE543E">
        <w:rPr>
          <w:sz w:val="24"/>
        </w:rPr>
        <w:t xml:space="preserve"> The one issue that was not in contestation, so it was argued, was the conviction of R</w:t>
      </w:r>
      <w:r w:rsidR="00973CB9" w:rsidRPr="00AE543E">
        <w:rPr>
          <w:sz w:val="24"/>
        </w:rPr>
        <w:t>avan</w:t>
      </w:r>
      <w:r w:rsidR="00901F9E" w:rsidRPr="00AE543E">
        <w:rPr>
          <w:sz w:val="24"/>
        </w:rPr>
        <w:t xml:space="preserve"> Chetty</w:t>
      </w:r>
      <w:r w:rsidR="007D25F7" w:rsidRPr="00AE543E">
        <w:rPr>
          <w:sz w:val="24"/>
        </w:rPr>
        <w:t xml:space="preserve">, who </w:t>
      </w:r>
      <w:r w:rsidR="007D25F7" w:rsidRPr="00AE543E">
        <w:rPr>
          <w:sz w:val="24"/>
        </w:rPr>
        <w:lastRenderedPageBreak/>
        <w:t>was a director</w:t>
      </w:r>
      <w:r w:rsidR="00901F9E" w:rsidRPr="00AE543E">
        <w:rPr>
          <w:sz w:val="24"/>
        </w:rPr>
        <w:t xml:space="preserve"> of Namasthethu, within the five year period preceding the advertisement of the tender. Fraud, so it was contended, unravelled all. </w:t>
      </w:r>
    </w:p>
    <w:p w14:paraId="0AC6F10D" w14:textId="77777777" w:rsidR="00901F9E" w:rsidRPr="00AE543E" w:rsidRDefault="00901F9E" w:rsidP="0064021B">
      <w:pPr>
        <w:spacing w:line="360" w:lineRule="auto"/>
        <w:jc w:val="both"/>
        <w:rPr>
          <w:sz w:val="24"/>
        </w:rPr>
      </w:pPr>
    </w:p>
    <w:p w14:paraId="0D1A3945" w14:textId="77777777" w:rsidR="005C08D1" w:rsidRPr="00AE543E" w:rsidRDefault="00775E0A" w:rsidP="0064021B">
      <w:pPr>
        <w:spacing w:line="360" w:lineRule="auto"/>
        <w:jc w:val="both"/>
        <w:rPr>
          <w:sz w:val="24"/>
        </w:rPr>
      </w:pPr>
      <w:r w:rsidRPr="00AE543E">
        <w:rPr>
          <w:sz w:val="24"/>
        </w:rPr>
        <w:t>[</w:t>
      </w:r>
      <w:r w:rsidR="000D294D" w:rsidRPr="00AE543E">
        <w:rPr>
          <w:sz w:val="24"/>
        </w:rPr>
        <w:t>23</w:t>
      </w:r>
      <w:r w:rsidRPr="00AE543E">
        <w:rPr>
          <w:sz w:val="24"/>
        </w:rPr>
        <w:t>]</w:t>
      </w:r>
      <w:r w:rsidRPr="00AE543E">
        <w:rPr>
          <w:sz w:val="24"/>
        </w:rPr>
        <w:tab/>
        <w:t>It is common cause that</w:t>
      </w:r>
      <w:r w:rsidR="00B30DAE" w:rsidRPr="00AE543E">
        <w:rPr>
          <w:sz w:val="24"/>
        </w:rPr>
        <w:t xml:space="preserve"> when Ms Shamla Chetty, a director of the appellant, completed and submitted the tender documentation on behalf of the appellant on 1 April 2004, she expressly wrote 'NO' in the specified column </w:t>
      </w:r>
      <w:r w:rsidR="003D4F0D" w:rsidRPr="00AE543E">
        <w:rPr>
          <w:sz w:val="24"/>
        </w:rPr>
        <w:t>of</w:t>
      </w:r>
      <w:r w:rsidR="00B30DAE" w:rsidRPr="00AE543E">
        <w:rPr>
          <w:sz w:val="24"/>
        </w:rPr>
        <w:t xml:space="preserve"> </w:t>
      </w:r>
      <w:r w:rsidR="00D4176E" w:rsidRPr="00AE543E">
        <w:rPr>
          <w:sz w:val="24"/>
        </w:rPr>
        <w:t>para</w:t>
      </w:r>
      <w:r w:rsidR="00B30DAE" w:rsidRPr="00AE543E">
        <w:rPr>
          <w:sz w:val="24"/>
        </w:rPr>
        <w:t xml:space="preserve"> 1.3 of the declaration in schedule 4 of the documentation. This was in response to the question specifi</w:t>
      </w:r>
      <w:r w:rsidR="00D24A95" w:rsidRPr="00AE543E">
        <w:rPr>
          <w:sz w:val="24"/>
        </w:rPr>
        <w:t>cally asked therein</w:t>
      </w:r>
      <w:r w:rsidR="00BF7C87" w:rsidRPr="00AE543E">
        <w:rPr>
          <w:sz w:val="24"/>
        </w:rPr>
        <w:t>,</w:t>
      </w:r>
      <w:r w:rsidR="00D24A95" w:rsidRPr="00AE543E">
        <w:rPr>
          <w:sz w:val="24"/>
        </w:rPr>
        <w:t xml:space="preserve"> namely, 'W</w:t>
      </w:r>
      <w:r w:rsidR="00B30DAE" w:rsidRPr="00AE543E">
        <w:rPr>
          <w:sz w:val="24"/>
        </w:rPr>
        <w:t xml:space="preserve">as the tenderer or any of its directors convicted by a court of law (including a court of law outside of the Republic of South Africa) for fraud or corruption during the </w:t>
      </w:r>
      <w:r w:rsidR="00D4176E" w:rsidRPr="00AE543E">
        <w:rPr>
          <w:sz w:val="24"/>
        </w:rPr>
        <w:t>past</w:t>
      </w:r>
      <w:r w:rsidR="00B30DAE" w:rsidRPr="00AE543E">
        <w:rPr>
          <w:sz w:val="24"/>
        </w:rPr>
        <w:t xml:space="preserve"> five years?</w:t>
      </w:r>
      <w:r w:rsidR="007F7167" w:rsidRPr="00AE543E">
        <w:rPr>
          <w:sz w:val="24"/>
        </w:rPr>
        <w:t>'</w:t>
      </w:r>
    </w:p>
    <w:p w14:paraId="4213D2B9" w14:textId="77777777" w:rsidR="005C08D1" w:rsidRPr="00AE543E" w:rsidRDefault="005C08D1" w:rsidP="0064021B">
      <w:pPr>
        <w:spacing w:line="360" w:lineRule="auto"/>
        <w:jc w:val="both"/>
        <w:rPr>
          <w:sz w:val="24"/>
        </w:rPr>
      </w:pPr>
    </w:p>
    <w:p w14:paraId="0D87E810" w14:textId="77777777" w:rsidR="00B30DAE" w:rsidRPr="00AE543E" w:rsidRDefault="000D294D" w:rsidP="0064021B">
      <w:pPr>
        <w:spacing w:line="360" w:lineRule="auto"/>
        <w:jc w:val="both"/>
        <w:rPr>
          <w:sz w:val="24"/>
        </w:rPr>
      </w:pPr>
      <w:r w:rsidRPr="00AE543E">
        <w:rPr>
          <w:sz w:val="24"/>
        </w:rPr>
        <w:t>[24</w:t>
      </w:r>
      <w:r w:rsidR="00B30DAE" w:rsidRPr="00AE543E">
        <w:rPr>
          <w:sz w:val="24"/>
        </w:rPr>
        <w:t>]</w:t>
      </w:r>
      <w:r w:rsidR="00B30DAE" w:rsidRPr="00AE543E">
        <w:rPr>
          <w:sz w:val="24"/>
        </w:rPr>
        <w:tab/>
        <w:t>The appellant</w:t>
      </w:r>
      <w:r w:rsidR="005C08D1" w:rsidRPr="00AE543E">
        <w:rPr>
          <w:sz w:val="24"/>
        </w:rPr>
        <w:t xml:space="preserve"> had</w:t>
      </w:r>
      <w:r w:rsidR="00B30DAE" w:rsidRPr="00AE543E">
        <w:rPr>
          <w:sz w:val="24"/>
        </w:rPr>
        <w:t xml:space="preserve"> denied the alleged criminal conviction</w:t>
      </w:r>
      <w:r w:rsidR="005C08D1" w:rsidRPr="00AE543E">
        <w:rPr>
          <w:sz w:val="24"/>
        </w:rPr>
        <w:t>s</w:t>
      </w:r>
      <w:r w:rsidR="00D24A95" w:rsidRPr="00AE543E">
        <w:rPr>
          <w:sz w:val="24"/>
        </w:rPr>
        <w:t xml:space="preserve"> for </w:t>
      </w:r>
      <w:r w:rsidR="00161CBA" w:rsidRPr="00AE543E">
        <w:rPr>
          <w:sz w:val="24"/>
        </w:rPr>
        <w:t>fraud and corruption.</w:t>
      </w:r>
      <w:r w:rsidR="00D24A95" w:rsidRPr="00AE543E">
        <w:rPr>
          <w:sz w:val="24"/>
        </w:rPr>
        <w:t xml:space="preserve"> </w:t>
      </w:r>
      <w:r w:rsidR="00E40C6C" w:rsidRPr="00AE543E">
        <w:rPr>
          <w:sz w:val="24"/>
        </w:rPr>
        <w:t>H</w:t>
      </w:r>
      <w:r w:rsidR="00161CBA" w:rsidRPr="00AE543E">
        <w:rPr>
          <w:sz w:val="24"/>
        </w:rPr>
        <w:t>owever</w:t>
      </w:r>
      <w:r w:rsidR="00E40C6C" w:rsidRPr="00AE543E">
        <w:rPr>
          <w:sz w:val="24"/>
        </w:rPr>
        <w:t>, it</w:t>
      </w:r>
      <w:r w:rsidR="00D24A95" w:rsidRPr="00AE543E">
        <w:rPr>
          <w:sz w:val="24"/>
        </w:rPr>
        <w:t xml:space="preserve"> conceded that</w:t>
      </w:r>
      <w:r w:rsidR="00B30DAE" w:rsidRPr="00AE543E">
        <w:rPr>
          <w:sz w:val="24"/>
        </w:rPr>
        <w:t xml:space="preserve"> criminal charges of fraud and corruption were indeed laid against Ms Shamla Chetty (accused </w:t>
      </w:r>
      <w:r w:rsidR="003D4F0D" w:rsidRPr="00AE543E">
        <w:rPr>
          <w:sz w:val="24"/>
        </w:rPr>
        <w:t xml:space="preserve">number </w:t>
      </w:r>
      <w:r w:rsidR="00B30DAE" w:rsidRPr="00AE543E">
        <w:rPr>
          <w:sz w:val="24"/>
        </w:rPr>
        <w:t xml:space="preserve">1), Mr Ravan Chetty (accused </w:t>
      </w:r>
      <w:r w:rsidR="003D4F0D" w:rsidRPr="00AE543E">
        <w:rPr>
          <w:sz w:val="24"/>
        </w:rPr>
        <w:t xml:space="preserve">number </w:t>
      </w:r>
      <w:r w:rsidR="00B30DAE" w:rsidRPr="00AE543E">
        <w:rPr>
          <w:sz w:val="24"/>
        </w:rPr>
        <w:t xml:space="preserve">2) and Namasthethu Electrical (Pty) Ltd </w:t>
      </w:r>
      <w:r w:rsidR="00450256" w:rsidRPr="00AE543E">
        <w:rPr>
          <w:sz w:val="24"/>
        </w:rPr>
        <w:t xml:space="preserve">(accused </w:t>
      </w:r>
      <w:r w:rsidR="0072651B" w:rsidRPr="00AE543E">
        <w:rPr>
          <w:sz w:val="24"/>
        </w:rPr>
        <w:t xml:space="preserve">number </w:t>
      </w:r>
      <w:r w:rsidR="00450256" w:rsidRPr="00AE543E">
        <w:rPr>
          <w:sz w:val="24"/>
        </w:rPr>
        <w:t>3)</w:t>
      </w:r>
      <w:r w:rsidR="00161CBA" w:rsidRPr="00AE543E">
        <w:rPr>
          <w:sz w:val="24"/>
        </w:rPr>
        <w:t xml:space="preserve"> and that </w:t>
      </w:r>
      <w:r w:rsidR="0019158D" w:rsidRPr="00AE543E">
        <w:rPr>
          <w:sz w:val="24"/>
        </w:rPr>
        <w:t xml:space="preserve">the </w:t>
      </w:r>
      <w:r w:rsidR="00161CBA" w:rsidRPr="00AE543E">
        <w:rPr>
          <w:sz w:val="24"/>
        </w:rPr>
        <w:t>c</w:t>
      </w:r>
      <w:r w:rsidR="009B3DC5" w:rsidRPr="00AE543E">
        <w:rPr>
          <w:sz w:val="24"/>
        </w:rPr>
        <w:t>harges against Ms Chetty w</w:t>
      </w:r>
      <w:r w:rsidR="00E82B77" w:rsidRPr="00AE543E">
        <w:rPr>
          <w:sz w:val="24"/>
        </w:rPr>
        <w:t>ere</w:t>
      </w:r>
      <w:r w:rsidR="009B3DC5" w:rsidRPr="00AE543E">
        <w:rPr>
          <w:sz w:val="24"/>
        </w:rPr>
        <w:t xml:space="preserve"> later withdrawn</w:t>
      </w:r>
      <w:r w:rsidR="00E82B77" w:rsidRPr="00AE543E">
        <w:rPr>
          <w:sz w:val="24"/>
        </w:rPr>
        <w:t>. I</w:t>
      </w:r>
      <w:r w:rsidR="0072651B" w:rsidRPr="00AE543E">
        <w:rPr>
          <w:sz w:val="24"/>
        </w:rPr>
        <w:t>t</w:t>
      </w:r>
      <w:r w:rsidR="00E82B77" w:rsidRPr="00AE543E">
        <w:rPr>
          <w:sz w:val="24"/>
        </w:rPr>
        <w:t xml:space="preserve"> then contended that</w:t>
      </w:r>
      <w:r w:rsidR="009B3DC5" w:rsidRPr="00AE543E">
        <w:rPr>
          <w:sz w:val="24"/>
        </w:rPr>
        <w:t xml:space="preserve"> Mr </w:t>
      </w:r>
      <w:r w:rsidR="00E82B77" w:rsidRPr="00AE543E">
        <w:rPr>
          <w:sz w:val="24"/>
        </w:rPr>
        <w:t xml:space="preserve">Ravan </w:t>
      </w:r>
      <w:r w:rsidR="009B3DC5" w:rsidRPr="00AE543E">
        <w:rPr>
          <w:sz w:val="24"/>
        </w:rPr>
        <w:t xml:space="preserve">Chetty </w:t>
      </w:r>
      <w:r w:rsidR="0072651B" w:rsidRPr="00AE543E">
        <w:rPr>
          <w:sz w:val="24"/>
        </w:rPr>
        <w:t>had</w:t>
      </w:r>
      <w:r w:rsidR="00161CBA" w:rsidRPr="00AE543E">
        <w:rPr>
          <w:sz w:val="24"/>
        </w:rPr>
        <w:t xml:space="preserve"> </w:t>
      </w:r>
      <w:r w:rsidR="009B3DC5" w:rsidRPr="00AE543E">
        <w:rPr>
          <w:sz w:val="24"/>
        </w:rPr>
        <w:t>plead</w:t>
      </w:r>
      <w:r w:rsidR="0072651B" w:rsidRPr="00AE543E">
        <w:rPr>
          <w:sz w:val="24"/>
        </w:rPr>
        <w:t>ed</w:t>
      </w:r>
      <w:r w:rsidR="009B3DC5" w:rsidRPr="00AE543E">
        <w:rPr>
          <w:sz w:val="24"/>
        </w:rPr>
        <w:t xml:space="preserve"> guilty on charges of fraud and corruption in his personal capacity</w:t>
      </w:r>
      <w:r w:rsidR="0072651B" w:rsidRPr="00AE543E">
        <w:rPr>
          <w:sz w:val="24"/>
        </w:rPr>
        <w:t>,</w:t>
      </w:r>
      <w:r w:rsidR="009B3DC5" w:rsidRPr="00AE543E">
        <w:rPr>
          <w:sz w:val="24"/>
        </w:rPr>
        <w:t xml:space="preserve"> as well as on behalf of 'Nationwide Electrical', </w:t>
      </w:r>
      <w:r w:rsidR="00161CBA" w:rsidRPr="00AE543E">
        <w:rPr>
          <w:sz w:val="24"/>
        </w:rPr>
        <w:t>a</w:t>
      </w:r>
      <w:r w:rsidR="009B3DC5" w:rsidRPr="00AE543E">
        <w:rPr>
          <w:sz w:val="24"/>
        </w:rPr>
        <w:t xml:space="preserve"> sole proprietorship, as opposed to Namasthethu trading as Nationwide Electrical.</w:t>
      </w:r>
      <w:r w:rsidR="00C52CDE" w:rsidRPr="00AE543E">
        <w:rPr>
          <w:sz w:val="24"/>
        </w:rPr>
        <w:t xml:space="preserve"> </w:t>
      </w:r>
      <w:r w:rsidR="004051FA" w:rsidRPr="00AE543E">
        <w:rPr>
          <w:sz w:val="24"/>
        </w:rPr>
        <w:t>Furthermore,</w:t>
      </w:r>
      <w:r w:rsidR="0033064C" w:rsidRPr="00AE543E">
        <w:rPr>
          <w:sz w:val="24"/>
        </w:rPr>
        <w:t xml:space="preserve"> </w:t>
      </w:r>
      <w:r w:rsidR="00161CBA" w:rsidRPr="00AE543E">
        <w:rPr>
          <w:sz w:val="24"/>
        </w:rPr>
        <w:t xml:space="preserve">as </w:t>
      </w:r>
      <w:r w:rsidR="0033064C" w:rsidRPr="00AE543E">
        <w:rPr>
          <w:sz w:val="24"/>
        </w:rPr>
        <w:t xml:space="preserve">Namasthethu was only incorporated </w:t>
      </w:r>
      <w:r w:rsidR="006C478C" w:rsidRPr="00AE543E">
        <w:rPr>
          <w:sz w:val="24"/>
        </w:rPr>
        <w:t xml:space="preserve">as a company at a </w:t>
      </w:r>
      <w:r w:rsidR="0033064C" w:rsidRPr="00AE543E">
        <w:rPr>
          <w:sz w:val="24"/>
        </w:rPr>
        <w:t>later</w:t>
      </w:r>
      <w:r w:rsidR="006C478C" w:rsidRPr="00AE543E">
        <w:rPr>
          <w:sz w:val="24"/>
        </w:rPr>
        <w:t xml:space="preserve"> stage</w:t>
      </w:r>
      <w:r w:rsidR="00161CBA" w:rsidRPr="00AE543E">
        <w:rPr>
          <w:sz w:val="24"/>
        </w:rPr>
        <w:t>,</w:t>
      </w:r>
      <w:r w:rsidR="0033064C" w:rsidRPr="00AE543E">
        <w:rPr>
          <w:sz w:val="24"/>
        </w:rPr>
        <w:t xml:space="preserve"> certain of the charges in respect of which th</w:t>
      </w:r>
      <w:r w:rsidR="0007047A" w:rsidRPr="00AE543E">
        <w:rPr>
          <w:sz w:val="24"/>
        </w:rPr>
        <w:t>ere was a guilty plea pre-</w:t>
      </w:r>
      <w:r w:rsidR="0033064C" w:rsidRPr="00AE543E">
        <w:rPr>
          <w:sz w:val="24"/>
        </w:rPr>
        <w:t>dated the incorporation of Namasthethu a</w:t>
      </w:r>
      <w:r w:rsidR="004051FA" w:rsidRPr="00AE543E">
        <w:rPr>
          <w:sz w:val="24"/>
        </w:rPr>
        <w:t>s a company. The appellant then submitted that</w:t>
      </w:r>
      <w:r w:rsidR="0072651B" w:rsidRPr="00AE543E">
        <w:rPr>
          <w:sz w:val="24"/>
        </w:rPr>
        <w:t>,</w:t>
      </w:r>
      <w:r w:rsidR="00245285" w:rsidRPr="00AE543E">
        <w:rPr>
          <w:sz w:val="24"/>
        </w:rPr>
        <w:t xml:space="preserve"> notionally</w:t>
      </w:r>
      <w:r w:rsidR="0072651B" w:rsidRPr="00AE543E">
        <w:rPr>
          <w:sz w:val="24"/>
        </w:rPr>
        <w:t>,</w:t>
      </w:r>
      <w:r w:rsidR="004051FA" w:rsidRPr="00AE543E">
        <w:rPr>
          <w:sz w:val="24"/>
        </w:rPr>
        <w:t xml:space="preserve"> </w:t>
      </w:r>
      <w:r w:rsidR="0033064C" w:rsidRPr="00AE543E">
        <w:rPr>
          <w:sz w:val="24"/>
        </w:rPr>
        <w:t xml:space="preserve">it was possible for the sole proprietorship to have continued to trade even after Namasthethu </w:t>
      </w:r>
      <w:r w:rsidR="004051FA" w:rsidRPr="00AE543E">
        <w:rPr>
          <w:sz w:val="24"/>
        </w:rPr>
        <w:t>had been</w:t>
      </w:r>
      <w:r w:rsidR="0033064C" w:rsidRPr="00AE543E">
        <w:rPr>
          <w:sz w:val="24"/>
        </w:rPr>
        <w:t xml:space="preserve"> incorporated</w:t>
      </w:r>
      <w:r w:rsidR="0072651B" w:rsidRPr="00AE543E">
        <w:rPr>
          <w:sz w:val="24"/>
        </w:rPr>
        <w:t>,</w:t>
      </w:r>
      <w:r w:rsidR="0033064C" w:rsidRPr="00AE543E">
        <w:rPr>
          <w:sz w:val="24"/>
        </w:rPr>
        <w:t xml:space="preserve"> whereas it was not possible for Namasthethu to have traded before it was incorporated.</w:t>
      </w:r>
    </w:p>
    <w:p w14:paraId="31DE7406" w14:textId="77777777" w:rsidR="005C08D1" w:rsidRPr="00AE543E" w:rsidRDefault="005C08D1" w:rsidP="0064021B">
      <w:pPr>
        <w:spacing w:line="360" w:lineRule="auto"/>
        <w:jc w:val="both"/>
        <w:rPr>
          <w:sz w:val="24"/>
        </w:rPr>
      </w:pPr>
    </w:p>
    <w:p w14:paraId="3E15C539" w14:textId="77777777" w:rsidR="000F536F" w:rsidRPr="00AE543E" w:rsidRDefault="000D294D" w:rsidP="0064021B">
      <w:pPr>
        <w:spacing w:line="360" w:lineRule="auto"/>
        <w:jc w:val="both"/>
        <w:rPr>
          <w:sz w:val="24"/>
        </w:rPr>
      </w:pPr>
      <w:r w:rsidRPr="00AE543E">
        <w:rPr>
          <w:sz w:val="24"/>
        </w:rPr>
        <w:t>[25</w:t>
      </w:r>
      <w:r w:rsidR="005C08D1" w:rsidRPr="00AE543E">
        <w:rPr>
          <w:sz w:val="24"/>
        </w:rPr>
        <w:t>]</w:t>
      </w:r>
      <w:r w:rsidR="005C08D1" w:rsidRPr="00AE543E">
        <w:rPr>
          <w:sz w:val="24"/>
        </w:rPr>
        <w:tab/>
        <w:t>In November 2013, the appellant’s director,</w:t>
      </w:r>
      <w:r w:rsidR="006D2185" w:rsidRPr="00AE543E">
        <w:rPr>
          <w:sz w:val="24"/>
        </w:rPr>
        <w:t xml:space="preserve"> Ravan Chetty, was</w:t>
      </w:r>
      <w:r w:rsidR="005C08D1" w:rsidRPr="00AE543E">
        <w:rPr>
          <w:sz w:val="24"/>
        </w:rPr>
        <w:t xml:space="preserve"> criminally convicted of fraud and corruption</w:t>
      </w:r>
      <w:r w:rsidR="006D2185" w:rsidRPr="00AE543E">
        <w:rPr>
          <w:sz w:val="24"/>
        </w:rPr>
        <w:t>. T</w:t>
      </w:r>
      <w:r w:rsidR="005C08D1" w:rsidRPr="00AE543E">
        <w:rPr>
          <w:sz w:val="24"/>
        </w:rPr>
        <w:t xml:space="preserve">hat was </w:t>
      </w:r>
      <w:r w:rsidR="00486B72" w:rsidRPr="00AE543E">
        <w:rPr>
          <w:sz w:val="24"/>
        </w:rPr>
        <w:t>a</w:t>
      </w:r>
      <w:r w:rsidR="005C08D1" w:rsidRPr="00AE543E">
        <w:rPr>
          <w:sz w:val="24"/>
        </w:rPr>
        <w:t xml:space="preserve"> relevant </w:t>
      </w:r>
      <w:r w:rsidR="00D754F9" w:rsidRPr="00AE543E">
        <w:rPr>
          <w:sz w:val="24"/>
        </w:rPr>
        <w:t xml:space="preserve">and undisputed </w:t>
      </w:r>
      <w:r w:rsidR="005C08D1" w:rsidRPr="00AE543E">
        <w:rPr>
          <w:sz w:val="24"/>
        </w:rPr>
        <w:t xml:space="preserve">fact. It is not necessary to interrogate the name change of the company and whether it was an expedient measure. Nor is it necessary to investigate any further the suggestion on behalf of the City that the relevant charge sheet appears to have been suspiciously altered. The City and other </w:t>
      </w:r>
      <w:r w:rsidR="005C08D1" w:rsidRPr="00AE543E">
        <w:rPr>
          <w:sz w:val="24"/>
        </w:rPr>
        <w:lastRenderedPageBreak/>
        <w:t xml:space="preserve">state entities are entitled to be concerned </w:t>
      </w:r>
      <w:r w:rsidR="00E40C6C" w:rsidRPr="00AE543E">
        <w:rPr>
          <w:sz w:val="24"/>
        </w:rPr>
        <w:t>about</w:t>
      </w:r>
      <w:r w:rsidR="005C08D1" w:rsidRPr="00AE543E">
        <w:rPr>
          <w:sz w:val="24"/>
        </w:rPr>
        <w:t xml:space="preserve"> the integrity of company directors with whom they envisage doing business. It was entitled to know whether persons who were corrupt or fraudulent had been directors duri</w:t>
      </w:r>
      <w:r w:rsidR="006D2185" w:rsidRPr="00AE543E">
        <w:rPr>
          <w:sz w:val="24"/>
        </w:rPr>
        <w:t xml:space="preserve">ng </w:t>
      </w:r>
      <w:r w:rsidR="005C08D1" w:rsidRPr="00AE543E">
        <w:rPr>
          <w:sz w:val="24"/>
        </w:rPr>
        <w:t>the relevant window period. It is for that reason that the tender documents require</w:t>
      </w:r>
      <w:r w:rsidR="00E40C6C" w:rsidRPr="00AE543E">
        <w:rPr>
          <w:sz w:val="24"/>
        </w:rPr>
        <w:t>d</w:t>
      </w:r>
      <w:r w:rsidR="005C08D1" w:rsidRPr="00AE543E">
        <w:rPr>
          <w:sz w:val="24"/>
        </w:rPr>
        <w:t xml:space="preserve"> </w:t>
      </w:r>
      <w:r w:rsidR="006D2185" w:rsidRPr="00AE543E">
        <w:rPr>
          <w:sz w:val="24"/>
        </w:rPr>
        <w:t>answers to</w:t>
      </w:r>
      <w:r w:rsidR="005C08D1" w:rsidRPr="00AE543E">
        <w:rPr>
          <w:sz w:val="24"/>
        </w:rPr>
        <w:t xml:space="preserve"> question</w:t>
      </w:r>
      <w:r w:rsidR="006D2185" w:rsidRPr="00AE543E">
        <w:rPr>
          <w:sz w:val="24"/>
        </w:rPr>
        <w:t>s</w:t>
      </w:r>
      <w:r w:rsidR="005C08D1" w:rsidRPr="00AE543E">
        <w:rPr>
          <w:sz w:val="24"/>
        </w:rPr>
        <w:t xml:space="preserve"> about convictions</w:t>
      </w:r>
      <w:r w:rsidR="006D2185" w:rsidRPr="00AE543E">
        <w:rPr>
          <w:sz w:val="24"/>
        </w:rPr>
        <w:t xml:space="preserve"> re</w:t>
      </w:r>
      <w:r w:rsidR="005C08D1" w:rsidRPr="00AE543E">
        <w:rPr>
          <w:sz w:val="24"/>
        </w:rPr>
        <w:t>l</w:t>
      </w:r>
      <w:r w:rsidR="006D2185" w:rsidRPr="00AE543E">
        <w:rPr>
          <w:sz w:val="24"/>
        </w:rPr>
        <w:t>a</w:t>
      </w:r>
      <w:r w:rsidR="005C08D1" w:rsidRPr="00AE543E">
        <w:rPr>
          <w:sz w:val="24"/>
        </w:rPr>
        <w:t xml:space="preserve">ted to fraud and corrupt activities. Ravan Chetty’s conviction, which ultimately is common cause, is the crucial element in this appeal. </w:t>
      </w:r>
      <w:r w:rsidR="006D2185" w:rsidRPr="00AE543E">
        <w:rPr>
          <w:sz w:val="24"/>
        </w:rPr>
        <w:t xml:space="preserve">It is worth noting that </w:t>
      </w:r>
      <w:r w:rsidR="0014197F" w:rsidRPr="00AE543E">
        <w:rPr>
          <w:sz w:val="24"/>
        </w:rPr>
        <w:t xml:space="preserve">Mr </w:t>
      </w:r>
      <w:r w:rsidR="000F536F" w:rsidRPr="00AE543E">
        <w:rPr>
          <w:sz w:val="24"/>
        </w:rPr>
        <w:t>Ravan Chetty, who purportedly resigned as a director of Namasthethu with effect from 12 May 2011, was however still involved with Namasthethu and the tender, a</w:t>
      </w:r>
      <w:r w:rsidR="0014197F" w:rsidRPr="00AE543E">
        <w:rPr>
          <w:sz w:val="24"/>
        </w:rPr>
        <w:t>s</w:t>
      </w:r>
      <w:r w:rsidR="000F536F" w:rsidRPr="00AE543E">
        <w:rPr>
          <w:sz w:val="24"/>
        </w:rPr>
        <w:t xml:space="preserve"> on 11 April 2014 he met with one Mr Wa</w:t>
      </w:r>
      <w:r w:rsidR="0014197F" w:rsidRPr="00AE543E">
        <w:rPr>
          <w:sz w:val="24"/>
        </w:rPr>
        <w:t>y</w:t>
      </w:r>
      <w:r w:rsidR="000F536F" w:rsidRPr="00AE543E">
        <w:rPr>
          <w:sz w:val="24"/>
        </w:rPr>
        <w:t>ne Thomas</w:t>
      </w:r>
      <w:r w:rsidR="00D23F04" w:rsidRPr="00AE543E">
        <w:rPr>
          <w:sz w:val="24"/>
        </w:rPr>
        <w:t xml:space="preserve"> to</w:t>
      </w:r>
      <w:r w:rsidR="000F536F" w:rsidRPr="00AE543E">
        <w:rPr>
          <w:sz w:val="24"/>
        </w:rPr>
        <w:t xml:space="preserve"> discuss awarding 25 per cent of the tender to </w:t>
      </w:r>
      <w:r w:rsidR="00D23F04" w:rsidRPr="00AE543E">
        <w:rPr>
          <w:sz w:val="24"/>
        </w:rPr>
        <w:t>the latter’s</w:t>
      </w:r>
      <w:r w:rsidR="000F536F" w:rsidRPr="00AE543E">
        <w:rPr>
          <w:sz w:val="24"/>
        </w:rPr>
        <w:t xml:space="preserve"> company as a local sub</w:t>
      </w:r>
      <w:r w:rsidR="0014197F" w:rsidRPr="00AE543E">
        <w:rPr>
          <w:sz w:val="24"/>
        </w:rPr>
        <w:t>-</w:t>
      </w:r>
      <w:r w:rsidR="000F536F" w:rsidRPr="00AE543E">
        <w:rPr>
          <w:sz w:val="24"/>
        </w:rPr>
        <w:t xml:space="preserve">contractor. </w:t>
      </w:r>
    </w:p>
    <w:p w14:paraId="643BFAA4" w14:textId="77777777" w:rsidR="006D2185" w:rsidRPr="00AE543E" w:rsidRDefault="006D2185" w:rsidP="0064021B">
      <w:pPr>
        <w:spacing w:line="360" w:lineRule="auto"/>
        <w:jc w:val="both"/>
        <w:rPr>
          <w:sz w:val="24"/>
        </w:rPr>
      </w:pPr>
    </w:p>
    <w:p w14:paraId="6C0B44BC" w14:textId="77777777" w:rsidR="00C52871" w:rsidRPr="00AE543E" w:rsidRDefault="000D294D" w:rsidP="0064021B">
      <w:pPr>
        <w:spacing w:line="360" w:lineRule="auto"/>
        <w:jc w:val="both"/>
        <w:rPr>
          <w:sz w:val="24"/>
        </w:rPr>
      </w:pPr>
      <w:r w:rsidRPr="00AE543E">
        <w:rPr>
          <w:sz w:val="24"/>
        </w:rPr>
        <w:t>[26</w:t>
      </w:r>
      <w:r w:rsidR="000F536F" w:rsidRPr="00AE543E">
        <w:rPr>
          <w:sz w:val="24"/>
        </w:rPr>
        <w:t>]</w:t>
      </w:r>
      <w:r w:rsidR="000F536F" w:rsidRPr="00AE543E">
        <w:rPr>
          <w:sz w:val="24"/>
        </w:rPr>
        <w:tab/>
      </w:r>
      <w:r w:rsidR="009318D7" w:rsidRPr="00AE543E">
        <w:rPr>
          <w:sz w:val="24"/>
        </w:rPr>
        <w:t xml:space="preserve">There was no denial that the appellant had in its tender given a fictitious </w:t>
      </w:r>
      <w:r w:rsidR="0014197F" w:rsidRPr="00AE543E">
        <w:rPr>
          <w:sz w:val="24"/>
        </w:rPr>
        <w:t xml:space="preserve">business </w:t>
      </w:r>
      <w:r w:rsidR="009A4A9C" w:rsidRPr="00AE543E">
        <w:rPr>
          <w:sz w:val="24"/>
        </w:rPr>
        <w:t xml:space="preserve">address </w:t>
      </w:r>
      <w:r w:rsidR="00BB3087" w:rsidRPr="00AE543E">
        <w:rPr>
          <w:sz w:val="24"/>
        </w:rPr>
        <w:t>as</w:t>
      </w:r>
      <w:r w:rsidR="0014197F" w:rsidRPr="00AE543E">
        <w:rPr>
          <w:sz w:val="24"/>
        </w:rPr>
        <w:t xml:space="preserve"> 7</w:t>
      </w:r>
      <w:r w:rsidR="00BB3087" w:rsidRPr="00AE543E">
        <w:rPr>
          <w:sz w:val="24"/>
        </w:rPr>
        <w:t xml:space="preserve"> </w:t>
      </w:r>
      <w:r w:rsidR="0014197F" w:rsidRPr="00AE543E">
        <w:rPr>
          <w:sz w:val="24"/>
        </w:rPr>
        <w:t>15</w:t>
      </w:r>
      <w:r w:rsidR="00BB3087" w:rsidRPr="00AE543E">
        <w:rPr>
          <w:sz w:val="24"/>
        </w:rPr>
        <w:t>th</w:t>
      </w:r>
      <w:r w:rsidR="0014197F" w:rsidRPr="00AE543E">
        <w:rPr>
          <w:sz w:val="24"/>
        </w:rPr>
        <w:t xml:space="preserve"> Avenue, </w:t>
      </w:r>
      <w:r w:rsidR="00BB3087" w:rsidRPr="00AE543E">
        <w:rPr>
          <w:sz w:val="24"/>
        </w:rPr>
        <w:t xml:space="preserve">Kensington, </w:t>
      </w:r>
      <w:r w:rsidR="009A4A9C" w:rsidRPr="00AE543E">
        <w:rPr>
          <w:sz w:val="24"/>
        </w:rPr>
        <w:t>Maitland</w:t>
      </w:r>
      <w:r w:rsidR="00486B72" w:rsidRPr="00AE543E">
        <w:rPr>
          <w:sz w:val="24"/>
        </w:rPr>
        <w:t>, Cape Town</w:t>
      </w:r>
      <w:r w:rsidR="00BB3087" w:rsidRPr="00AE543E">
        <w:rPr>
          <w:sz w:val="24"/>
        </w:rPr>
        <w:t>.</w:t>
      </w:r>
      <w:r w:rsidR="0014197F" w:rsidRPr="00AE543E">
        <w:rPr>
          <w:sz w:val="24"/>
        </w:rPr>
        <w:t xml:space="preserve"> As a result, </w:t>
      </w:r>
      <w:r w:rsidR="009318D7" w:rsidRPr="00AE543E">
        <w:rPr>
          <w:sz w:val="24"/>
        </w:rPr>
        <w:t xml:space="preserve">the </w:t>
      </w:r>
      <w:r w:rsidR="00BB3087" w:rsidRPr="00AE543E">
        <w:rPr>
          <w:sz w:val="24"/>
        </w:rPr>
        <w:t xml:space="preserve">unavoidable </w:t>
      </w:r>
      <w:r w:rsidR="009318D7" w:rsidRPr="00AE543E">
        <w:rPr>
          <w:sz w:val="24"/>
        </w:rPr>
        <w:t>inference is that this was done to give the impression that the appellant had a local office. The explanation given in the answering affidavit</w:t>
      </w:r>
      <w:r w:rsidR="000E09E0" w:rsidRPr="00AE543E">
        <w:rPr>
          <w:sz w:val="24"/>
        </w:rPr>
        <w:t>,</w:t>
      </w:r>
      <w:r w:rsidR="009318D7" w:rsidRPr="00AE543E">
        <w:rPr>
          <w:sz w:val="24"/>
        </w:rPr>
        <w:t xml:space="preserve"> that the premises were </w:t>
      </w:r>
      <w:r w:rsidR="00486B72" w:rsidRPr="00AE543E">
        <w:rPr>
          <w:sz w:val="24"/>
        </w:rPr>
        <w:t>identified</w:t>
      </w:r>
      <w:r w:rsidR="009318D7" w:rsidRPr="00AE543E">
        <w:rPr>
          <w:sz w:val="24"/>
        </w:rPr>
        <w:t xml:space="preserve"> by an unspecified project manager</w:t>
      </w:r>
      <w:r w:rsidR="00C52871" w:rsidRPr="00AE543E">
        <w:rPr>
          <w:sz w:val="24"/>
        </w:rPr>
        <w:t>, whose confirmation affidavit is glaringly missing, and that the appellant never took up those premises because the City provided space for the premises in containers located at the site</w:t>
      </w:r>
      <w:r w:rsidR="0014197F" w:rsidRPr="00AE543E">
        <w:rPr>
          <w:sz w:val="24"/>
        </w:rPr>
        <w:t xml:space="preserve">, </w:t>
      </w:r>
      <w:r w:rsidR="00C52871" w:rsidRPr="00AE543E">
        <w:rPr>
          <w:sz w:val="24"/>
        </w:rPr>
        <w:t>is contrived</w:t>
      </w:r>
      <w:r w:rsidR="0014197F" w:rsidRPr="00AE543E">
        <w:rPr>
          <w:sz w:val="24"/>
        </w:rPr>
        <w:t xml:space="preserve"> and</w:t>
      </w:r>
      <w:r w:rsidR="00C52871" w:rsidRPr="00AE543E">
        <w:rPr>
          <w:sz w:val="24"/>
        </w:rPr>
        <w:t xml:space="preserve"> nonsensical and </w:t>
      </w:r>
      <w:r w:rsidR="0014197F" w:rsidRPr="00AE543E">
        <w:rPr>
          <w:sz w:val="24"/>
        </w:rPr>
        <w:t xml:space="preserve">was correctly rejected by the </w:t>
      </w:r>
      <w:r w:rsidR="000E09E0" w:rsidRPr="00AE543E">
        <w:rPr>
          <w:sz w:val="24"/>
        </w:rPr>
        <w:t>court a quo</w:t>
      </w:r>
      <w:r w:rsidR="00C52871" w:rsidRPr="00AE543E">
        <w:rPr>
          <w:sz w:val="24"/>
        </w:rPr>
        <w:t>. Clearly, the appellant must have known that a Cape Town business address was required, for otherwise it would not have pretended that it had one and filled in a false address. There is no gainsaying the fact that in a tender adjudication process, points get awarded in respect of locality.</w:t>
      </w:r>
      <w:r w:rsidR="00C52871" w:rsidRPr="00AE543E">
        <w:rPr>
          <w:rStyle w:val="FootnoteReference"/>
          <w:rFonts w:cs="Times New Roman"/>
          <w:sz w:val="24"/>
        </w:rPr>
        <w:footnoteReference w:id="2"/>
      </w:r>
    </w:p>
    <w:p w14:paraId="0758D45D" w14:textId="77777777" w:rsidR="009318D7" w:rsidRPr="00AE543E" w:rsidRDefault="009318D7" w:rsidP="0064021B">
      <w:pPr>
        <w:spacing w:line="360" w:lineRule="auto"/>
        <w:jc w:val="both"/>
        <w:rPr>
          <w:sz w:val="24"/>
        </w:rPr>
      </w:pPr>
    </w:p>
    <w:p w14:paraId="75D7B532" w14:textId="77777777" w:rsidR="00511A2E" w:rsidRPr="00AE543E" w:rsidRDefault="000D294D" w:rsidP="0064021B">
      <w:pPr>
        <w:spacing w:line="360" w:lineRule="auto"/>
        <w:jc w:val="both"/>
        <w:rPr>
          <w:sz w:val="24"/>
        </w:rPr>
      </w:pPr>
      <w:r w:rsidRPr="00AE543E">
        <w:rPr>
          <w:sz w:val="24"/>
        </w:rPr>
        <w:t>[27</w:t>
      </w:r>
      <w:r w:rsidR="009318D7" w:rsidRPr="00AE543E">
        <w:rPr>
          <w:sz w:val="24"/>
        </w:rPr>
        <w:t>]</w:t>
      </w:r>
      <w:r w:rsidR="009318D7" w:rsidRPr="00AE543E">
        <w:rPr>
          <w:sz w:val="24"/>
        </w:rPr>
        <w:tab/>
      </w:r>
      <w:r w:rsidR="00973CB9" w:rsidRPr="00AE543E">
        <w:rPr>
          <w:sz w:val="24"/>
        </w:rPr>
        <w:t>In the end, having</w:t>
      </w:r>
      <w:r w:rsidR="00511A2E" w:rsidRPr="00AE543E">
        <w:rPr>
          <w:sz w:val="24"/>
        </w:rPr>
        <w:t xml:space="preserve"> considered the conduct of the appellant during and after the tendering process, the </w:t>
      </w:r>
      <w:r w:rsidR="000E09E0" w:rsidRPr="00AE543E">
        <w:rPr>
          <w:sz w:val="24"/>
        </w:rPr>
        <w:t>court a quo</w:t>
      </w:r>
      <w:r w:rsidR="00511A2E" w:rsidRPr="00AE543E">
        <w:rPr>
          <w:sz w:val="24"/>
        </w:rPr>
        <w:t xml:space="preserve"> was satisfied that all the requirements of fraudulent misrepresentation had been met</w:t>
      </w:r>
      <w:r w:rsidR="00EA674C" w:rsidRPr="00AE543E">
        <w:rPr>
          <w:sz w:val="24"/>
        </w:rPr>
        <w:t>,</w:t>
      </w:r>
      <w:r w:rsidR="00511A2E" w:rsidRPr="00AE543E">
        <w:rPr>
          <w:sz w:val="24"/>
        </w:rPr>
        <w:t xml:space="preserve"> which </w:t>
      </w:r>
      <w:r w:rsidR="006A6564" w:rsidRPr="00AE543E">
        <w:rPr>
          <w:sz w:val="24"/>
        </w:rPr>
        <w:t>r</w:t>
      </w:r>
      <w:r w:rsidR="00511A2E" w:rsidRPr="00AE543E">
        <w:rPr>
          <w:sz w:val="24"/>
        </w:rPr>
        <w:t xml:space="preserve">endered the contract voidable at the instance of the City, which </w:t>
      </w:r>
      <w:r w:rsidR="006A6564" w:rsidRPr="00AE543E">
        <w:rPr>
          <w:sz w:val="24"/>
        </w:rPr>
        <w:t xml:space="preserve">it </w:t>
      </w:r>
      <w:r w:rsidR="000E09E0" w:rsidRPr="00AE543E">
        <w:rPr>
          <w:sz w:val="24"/>
        </w:rPr>
        <w:t xml:space="preserve">then </w:t>
      </w:r>
      <w:r w:rsidR="00511A2E" w:rsidRPr="00AE543E">
        <w:rPr>
          <w:sz w:val="24"/>
        </w:rPr>
        <w:t xml:space="preserve">validly and </w:t>
      </w:r>
      <w:r w:rsidR="00511A2E" w:rsidRPr="00AE543E">
        <w:rPr>
          <w:sz w:val="24"/>
        </w:rPr>
        <w:lastRenderedPageBreak/>
        <w:t>effectively elected to rescind.</w:t>
      </w:r>
      <w:r w:rsidR="00511A2E" w:rsidRPr="00AE543E">
        <w:rPr>
          <w:rStyle w:val="FootnoteReference"/>
          <w:rFonts w:cs="Times New Roman"/>
          <w:sz w:val="24"/>
        </w:rPr>
        <w:footnoteReference w:id="3"/>
      </w:r>
      <w:r w:rsidR="00511A2E" w:rsidRPr="00AE543E">
        <w:rPr>
          <w:sz w:val="24"/>
        </w:rPr>
        <w:t xml:space="preserve"> I am unable to fault the </w:t>
      </w:r>
      <w:r w:rsidR="000E09E0" w:rsidRPr="00AE543E">
        <w:rPr>
          <w:sz w:val="24"/>
        </w:rPr>
        <w:t>court a quo</w:t>
      </w:r>
      <w:r w:rsidR="00511A2E" w:rsidRPr="00AE543E">
        <w:rPr>
          <w:sz w:val="24"/>
        </w:rPr>
        <w:t xml:space="preserve"> in arriving at this conclusion.</w:t>
      </w:r>
    </w:p>
    <w:p w14:paraId="6F4F2EF4" w14:textId="77777777" w:rsidR="00C52871" w:rsidRPr="00AE543E" w:rsidRDefault="00C52871" w:rsidP="0064021B">
      <w:pPr>
        <w:spacing w:line="360" w:lineRule="auto"/>
        <w:jc w:val="both"/>
        <w:rPr>
          <w:sz w:val="24"/>
        </w:rPr>
      </w:pPr>
    </w:p>
    <w:p w14:paraId="4BC94724" w14:textId="77777777" w:rsidR="00A103E5" w:rsidRPr="00AE543E" w:rsidRDefault="000D294D" w:rsidP="0064021B">
      <w:pPr>
        <w:spacing w:line="360" w:lineRule="auto"/>
        <w:jc w:val="both"/>
        <w:rPr>
          <w:sz w:val="24"/>
        </w:rPr>
      </w:pPr>
      <w:r w:rsidRPr="00AE543E">
        <w:rPr>
          <w:sz w:val="24"/>
        </w:rPr>
        <w:t>[28</w:t>
      </w:r>
      <w:r w:rsidR="00EA674C" w:rsidRPr="00AE543E">
        <w:rPr>
          <w:sz w:val="24"/>
        </w:rPr>
        <w:t>]</w:t>
      </w:r>
      <w:r w:rsidR="00EA674C" w:rsidRPr="00AE543E">
        <w:rPr>
          <w:sz w:val="24"/>
        </w:rPr>
        <w:tab/>
      </w:r>
      <w:r w:rsidR="002E5E3E" w:rsidRPr="00AE543E">
        <w:rPr>
          <w:sz w:val="24"/>
        </w:rPr>
        <w:t>The question that must now be answered is whether, in the light of the fraudulent and corrupt conduct of which the appellant</w:t>
      </w:r>
      <w:r w:rsidR="00A17D08" w:rsidRPr="00AE543E">
        <w:rPr>
          <w:sz w:val="24"/>
        </w:rPr>
        <w:t xml:space="preserve"> wa</w:t>
      </w:r>
      <w:r w:rsidR="002E5E3E" w:rsidRPr="00AE543E">
        <w:rPr>
          <w:sz w:val="24"/>
        </w:rPr>
        <w:t>s undoubtedly guilty, the City, after validly cancelling the contract, c</w:t>
      </w:r>
      <w:r w:rsidR="00EC19D1" w:rsidRPr="00AE543E">
        <w:rPr>
          <w:sz w:val="24"/>
        </w:rPr>
        <w:t>an</w:t>
      </w:r>
      <w:r w:rsidR="002E5E3E" w:rsidRPr="00AE543E">
        <w:rPr>
          <w:sz w:val="24"/>
        </w:rPr>
        <w:t xml:space="preserve"> be compelled to submit to an arbitration process in accordance with </w:t>
      </w:r>
      <w:r w:rsidR="001863BA" w:rsidRPr="00AE543E">
        <w:rPr>
          <w:sz w:val="24"/>
        </w:rPr>
        <w:t>the dispute resolution</w:t>
      </w:r>
      <w:r w:rsidR="002E5E3E" w:rsidRPr="00AE543E">
        <w:rPr>
          <w:sz w:val="24"/>
        </w:rPr>
        <w:t xml:space="preserve"> clause in the contract, an issue to which I now turn.</w:t>
      </w:r>
    </w:p>
    <w:p w14:paraId="03BB1DB4" w14:textId="77777777" w:rsidR="00A103E5" w:rsidRPr="00AE543E" w:rsidRDefault="00A103E5" w:rsidP="0064021B">
      <w:pPr>
        <w:spacing w:line="360" w:lineRule="auto"/>
        <w:jc w:val="both"/>
        <w:rPr>
          <w:sz w:val="24"/>
        </w:rPr>
      </w:pPr>
    </w:p>
    <w:p w14:paraId="3C6F2BE7" w14:textId="77777777" w:rsidR="00EC19D1" w:rsidRPr="00AE543E" w:rsidRDefault="000D294D" w:rsidP="0064021B">
      <w:pPr>
        <w:spacing w:line="360" w:lineRule="auto"/>
        <w:jc w:val="both"/>
        <w:rPr>
          <w:sz w:val="24"/>
        </w:rPr>
      </w:pPr>
      <w:r w:rsidRPr="00AE543E">
        <w:rPr>
          <w:sz w:val="24"/>
        </w:rPr>
        <w:t>[29</w:t>
      </w:r>
      <w:r w:rsidR="00A103E5" w:rsidRPr="00AE543E">
        <w:rPr>
          <w:sz w:val="24"/>
        </w:rPr>
        <w:t>]</w:t>
      </w:r>
      <w:r w:rsidR="00A103E5" w:rsidRPr="00AE543E">
        <w:rPr>
          <w:sz w:val="24"/>
        </w:rPr>
        <w:tab/>
      </w:r>
      <w:r w:rsidR="005F1970" w:rsidRPr="00AE543E">
        <w:rPr>
          <w:sz w:val="24"/>
        </w:rPr>
        <w:t xml:space="preserve">It is trite law that fraud is conduct which vitiates every transaction known to the law. In affirming this principle, this court, in </w:t>
      </w:r>
      <w:r w:rsidR="005F1970" w:rsidRPr="00AE543E">
        <w:rPr>
          <w:i/>
          <w:sz w:val="24"/>
        </w:rPr>
        <w:t>Eso</w:t>
      </w:r>
      <w:r w:rsidR="00CD76B1" w:rsidRPr="00AE543E">
        <w:rPr>
          <w:i/>
          <w:sz w:val="24"/>
        </w:rPr>
        <w:t>r</w:t>
      </w:r>
      <w:r w:rsidR="005F1970" w:rsidRPr="00AE543E">
        <w:rPr>
          <w:i/>
          <w:sz w:val="24"/>
        </w:rPr>
        <w:t>franki Pipelines (Pty) Ltd</w:t>
      </w:r>
      <w:r w:rsidR="00E11DA1" w:rsidRPr="00AE543E">
        <w:rPr>
          <w:sz w:val="24"/>
        </w:rPr>
        <w:t>,</w:t>
      </w:r>
      <w:r w:rsidR="005F1970" w:rsidRPr="00AE543E">
        <w:rPr>
          <w:rStyle w:val="FootnoteReference"/>
          <w:rFonts w:cs="Times New Roman"/>
          <w:sz w:val="24"/>
        </w:rPr>
        <w:footnoteReference w:id="4"/>
      </w:r>
      <w:r w:rsidR="005F1970" w:rsidRPr="00AE543E">
        <w:rPr>
          <w:sz w:val="24"/>
        </w:rPr>
        <w:t xml:space="preserve"> referred with approval to Lord Denning's dicta in </w:t>
      </w:r>
      <w:r w:rsidR="005F1970" w:rsidRPr="00AE543E">
        <w:rPr>
          <w:i/>
          <w:sz w:val="24"/>
        </w:rPr>
        <w:t>Lazarus Estates Ltd v Beasl</w:t>
      </w:r>
      <w:r w:rsidR="00EC19D1" w:rsidRPr="00AE543E">
        <w:rPr>
          <w:i/>
          <w:sz w:val="24"/>
        </w:rPr>
        <w:t>e</w:t>
      </w:r>
      <w:r w:rsidR="005F1970" w:rsidRPr="00AE543E">
        <w:rPr>
          <w:i/>
          <w:sz w:val="24"/>
        </w:rPr>
        <w:t>y</w:t>
      </w:r>
      <w:r w:rsidR="00E11DA1" w:rsidRPr="00AE543E">
        <w:rPr>
          <w:iCs/>
          <w:sz w:val="24"/>
        </w:rPr>
        <w:t>,</w:t>
      </w:r>
      <w:r w:rsidR="005F1970" w:rsidRPr="00AE543E">
        <w:rPr>
          <w:rStyle w:val="FootnoteReference"/>
          <w:rFonts w:cs="Times New Roman"/>
          <w:sz w:val="24"/>
        </w:rPr>
        <w:footnoteReference w:id="5"/>
      </w:r>
      <w:r w:rsidR="005F1970" w:rsidRPr="00AE543E">
        <w:rPr>
          <w:sz w:val="24"/>
        </w:rPr>
        <w:t xml:space="preserve"> when</w:t>
      </w:r>
      <w:r w:rsidR="009A4A9C" w:rsidRPr="00AE543E">
        <w:rPr>
          <w:sz w:val="24"/>
        </w:rPr>
        <w:t xml:space="preserve"> he</w:t>
      </w:r>
      <w:r w:rsidR="005F1970" w:rsidRPr="00AE543E">
        <w:rPr>
          <w:sz w:val="24"/>
        </w:rPr>
        <w:t xml:space="preserve"> said</w:t>
      </w:r>
      <w:r w:rsidR="00EC19D1" w:rsidRPr="00AE543E">
        <w:rPr>
          <w:sz w:val="24"/>
        </w:rPr>
        <w:t>:</w:t>
      </w:r>
    </w:p>
    <w:p w14:paraId="0FF40886" w14:textId="77777777" w:rsidR="00A103E5" w:rsidRPr="00AE543E" w:rsidRDefault="00EC19D1" w:rsidP="0064021B">
      <w:pPr>
        <w:spacing w:line="360" w:lineRule="auto"/>
        <w:jc w:val="both"/>
        <w:rPr>
          <w:sz w:val="22"/>
          <w:szCs w:val="22"/>
        </w:rPr>
      </w:pPr>
      <w:r w:rsidRPr="00AE543E">
        <w:rPr>
          <w:sz w:val="22"/>
          <w:szCs w:val="22"/>
        </w:rPr>
        <w:t>'</w:t>
      </w:r>
      <w:r w:rsidR="005F1970" w:rsidRPr="00AE543E">
        <w:rPr>
          <w:sz w:val="22"/>
          <w:szCs w:val="22"/>
        </w:rPr>
        <w:t>No court in this land will allow a person to keep an advantage which he has obtained by fraud. No judg</w:t>
      </w:r>
      <w:r w:rsidRPr="00AE543E">
        <w:rPr>
          <w:sz w:val="22"/>
          <w:szCs w:val="22"/>
        </w:rPr>
        <w:t>ment of a court, no order of a M</w:t>
      </w:r>
      <w:r w:rsidR="005F1970" w:rsidRPr="00AE543E">
        <w:rPr>
          <w:sz w:val="22"/>
          <w:szCs w:val="22"/>
        </w:rPr>
        <w:t>inister, can be allowed to stand if it has been obtained by fraud. Fraud unravels everything. The court is careful not to find fraud unless it is distinctly pleaded and proved; but once it is proved it vitiates judgments, contracts and all transactions whatsoever . . .'.</w:t>
      </w:r>
    </w:p>
    <w:p w14:paraId="1FF7BAB9" w14:textId="77777777" w:rsidR="00A103E5" w:rsidRPr="00AE543E" w:rsidRDefault="00A103E5" w:rsidP="0064021B">
      <w:pPr>
        <w:spacing w:line="360" w:lineRule="auto"/>
        <w:jc w:val="both"/>
        <w:rPr>
          <w:sz w:val="24"/>
        </w:rPr>
      </w:pPr>
    </w:p>
    <w:p w14:paraId="7DC30DF7" w14:textId="77777777" w:rsidR="00A103E5" w:rsidRPr="00AE543E" w:rsidRDefault="000D294D" w:rsidP="0064021B">
      <w:pPr>
        <w:spacing w:line="360" w:lineRule="auto"/>
        <w:jc w:val="both"/>
        <w:rPr>
          <w:sz w:val="24"/>
        </w:rPr>
      </w:pPr>
      <w:r w:rsidRPr="00AE543E">
        <w:rPr>
          <w:sz w:val="24"/>
        </w:rPr>
        <w:t>[30</w:t>
      </w:r>
      <w:r w:rsidR="00A103E5" w:rsidRPr="00AE543E">
        <w:rPr>
          <w:sz w:val="24"/>
        </w:rPr>
        <w:t>]</w:t>
      </w:r>
      <w:r w:rsidR="00A103E5" w:rsidRPr="00AE543E">
        <w:rPr>
          <w:sz w:val="24"/>
        </w:rPr>
        <w:tab/>
      </w:r>
      <w:r w:rsidR="002D3498" w:rsidRPr="00AE543E">
        <w:rPr>
          <w:sz w:val="24"/>
        </w:rPr>
        <w:t xml:space="preserve">As regards an arbitration or similar adjudication clause contained in an agreement which was found to have been </w:t>
      </w:r>
      <w:r w:rsidR="00EC19D1" w:rsidRPr="00AE543E">
        <w:rPr>
          <w:sz w:val="24"/>
        </w:rPr>
        <w:t>induced by</w:t>
      </w:r>
      <w:r w:rsidR="002D3498" w:rsidRPr="00AE543E">
        <w:rPr>
          <w:sz w:val="24"/>
        </w:rPr>
        <w:t xml:space="preserve"> fraud, this court has emphatically ruled that once</w:t>
      </w:r>
      <w:r w:rsidR="00D754F9" w:rsidRPr="00AE543E">
        <w:rPr>
          <w:sz w:val="24"/>
        </w:rPr>
        <w:t xml:space="preserve"> the agreement had been</w:t>
      </w:r>
      <w:r w:rsidR="002D3498" w:rsidRPr="00AE543E">
        <w:rPr>
          <w:sz w:val="24"/>
        </w:rPr>
        <w:t xml:space="preserve"> rescinded by an aggrieved party, the said arbitration clause c</w:t>
      </w:r>
      <w:r w:rsidR="00EC19D1" w:rsidRPr="00AE543E">
        <w:rPr>
          <w:sz w:val="24"/>
        </w:rPr>
        <w:t>annot</w:t>
      </w:r>
      <w:r w:rsidR="002D3498" w:rsidRPr="00AE543E">
        <w:rPr>
          <w:sz w:val="24"/>
        </w:rPr>
        <w:t xml:space="preserve"> stand. The reason</w:t>
      </w:r>
      <w:r w:rsidR="00EC19D1" w:rsidRPr="00AE543E">
        <w:rPr>
          <w:sz w:val="24"/>
        </w:rPr>
        <w:t>,</w:t>
      </w:r>
      <w:r w:rsidR="002D3498" w:rsidRPr="00AE543E">
        <w:rPr>
          <w:sz w:val="24"/>
        </w:rPr>
        <w:t xml:space="preserve"> </w:t>
      </w:r>
      <w:r w:rsidR="00E11DA1" w:rsidRPr="00AE543E">
        <w:rPr>
          <w:sz w:val="24"/>
        </w:rPr>
        <w:t>this</w:t>
      </w:r>
      <w:r w:rsidR="002D3498" w:rsidRPr="00AE543E">
        <w:rPr>
          <w:sz w:val="24"/>
        </w:rPr>
        <w:t xml:space="preserve"> court stated per Cameron JA in </w:t>
      </w:r>
      <w:r w:rsidR="002D3498" w:rsidRPr="00AE543E">
        <w:rPr>
          <w:i/>
          <w:iCs/>
          <w:sz w:val="24"/>
        </w:rPr>
        <w:t>North</w:t>
      </w:r>
      <w:r w:rsidR="001C1F4D" w:rsidRPr="00AE543E">
        <w:rPr>
          <w:i/>
          <w:iCs/>
          <w:sz w:val="24"/>
        </w:rPr>
        <w:t xml:space="preserve"> </w:t>
      </w:r>
      <w:r w:rsidR="002D3498" w:rsidRPr="00AE543E">
        <w:rPr>
          <w:i/>
          <w:iCs/>
          <w:sz w:val="24"/>
        </w:rPr>
        <w:t>Wes</w:t>
      </w:r>
      <w:r w:rsidR="00826B6D" w:rsidRPr="00AE543E">
        <w:rPr>
          <w:i/>
          <w:iCs/>
          <w:sz w:val="24"/>
        </w:rPr>
        <w:t>t</w:t>
      </w:r>
      <w:r w:rsidR="002D3498" w:rsidRPr="00AE543E">
        <w:rPr>
          <w:i/>
          <w:iCs/>
          <w:sz w:val="24"/>
        </w:rPr>
        <w:t xml:space="preserve"> Provincial </w:t>
      </w:r>
      <w:r w:rsidR="002D3498" w:rsidRPr="00AE543E">
        <w:rPr>
          <w:i/>
          <w:sz w:val="24"/>
        </w:rPr>
        <w:t>Government</w:t>
      </w:r>
      <w:r w:rsidR="00E11DA1" w:rsidRPr="00AE543E">
        <w:rPr>
          <w:i/>
          <w:sz w:val="24"/>
        </w:rPr>
        <w:t xml:space="preserve"> and Another</w:t>
      </w:r>
      <w:r w:rsidR="002D3498" w:rsidRPr="00AE543E">
        <w:rPr>
          <w:i/>
          <w:sz w:val="24"/>
        </w:rPr>
        <w:t xml:space="preserve"> v Tswaing Consulting CC</w:t>
      </w:r>
      <w:r w:rsidR="001C1F4D" w:rsidRPr="00AE543E">
        <w:rPr>
          <w:i/>
          <w:sz w:val="24"/>
        </w:rPr>
        <w:t xml:space="preserve"> and Others</w:t>
      </w:r>
      <w:r w:rsidR="00E11DA1" w:rsidRPr="00AE543E">
        <w:rPr>
          <w:iCs/>
          <w:sz w:val="24"/>
        </w:rPr>
        <w:t>,</w:t>
      </w:r>
      <w:r w:rsidR="00826B6D" w:rsidRPr="00AE543E">
        <w:rPr>
          <w:rStyle w:val="FootnoteReference"/>
          <w:rFonts w:cs="Times New Roman"/>
          <w:iCs/>
          <w:sz w:val="24"/>
        </w:rPr>
        <w:footnoteReference w:id="6"/>
      </w:r>
      <w:r w:rsidR="002D3498" w:rsidRPr="00AE543E">
        <w:rPr>
          <w:sz w:val="24"/>
        </w:rPr>
        <w:t xml:space="preserve"> was because '. . . the arbitration clause</w:t>
      </w:r>
      <w:r w:rsidR="00826B6D" w:rsidRPr="00AE543E">
        <w:rPr>
          <w:sz w:val="24"/>
        </w:rPr>
        <w:t xml:space="preserve"> was embedded in a fraud-tainted agreement the province elected to rescind' and 'cannot survive the rescission', </w:t>
      </w:r>
      <w:r w:rsidR="0081274D" w:rsidRPr="00AE543E">
        <w:rPr>
          <w:sz w:val="24"/>
        </w:rPr>
        <w:t>for</w:t>
      </w:r>
      <w:r w:rsidR="00826B6D" w:rsidRPr="00AE543E">
        <w:rPr>
          <w:sz w:val="24"/>
        </w:rPr>
        <w:t xml:space="preserve"> 'to enforce the </w:t>
      </w:r>
      <w:r w:rsidR="00826B6D" w:rsidRPr="00AE543E">
        <w:rPr>
          <w:sz w:val="24"/>
        </w:rPr>
        <w:lastRenderedPageBreak/>
        <w:t xml:space="preserve">arbitration agreement, the tainted product of </w:t>
      </w:r>
      <w:r w:rsidR="00E11DA1" w:rsidRPr="00AE543E">
        <w:rPr>
          <w:sz w:val="24"/>
        </w:rPr>
        <w:t>[the guilty contractor’s]</w:t>
      </w:r>
      <w:r w:rsidR="00826B6D" w:rsidRPr="00AE543E">
        <w:rPr>
          <w:sz w:val="24"/>
        </w:rPr>
        <w:t xml:space="preserve"> fraud, would be offensive to justice'.</w:t>
      </w:r>
    </w:p>
    <w:p w14:paraId="3EFBB6DD" w14:textId="77777777" w:rsidR="00A103E5" w:rsidRPr="00AE543E" w:rsidRDefault="00A103E5" w:rsidP="0064021B">
      <w:pPr>
        <w:spacing w:line="360" w:lineRule="auto"/>
        <w:jc w:val="both"/>
        <w:rPr>
          <w:sz w:val="24"/>
        </w:rPr>
      </w:pPr>
    </w:p>
    <w:p w14:paraId="59A3191F" w14:textId="77777777" w:rsidR="00A103E5" w:rsidRPr="00AE543E" w:rsidRDefault="000D294D" w:rsidP="0064021B">
      <w:pPr>
        <w:spacing w:line="360" w:lineRule="auto"/>
        <w:jc w:val="both"/>
        <w:rPr>
          <w:sz w:val="24"/>
        </w:rPr>
      </w:pPr>
      <w:r w:rsidRPr="00AE543E">
        <w:rPr>
          <w:sz w:val="24"/>
        </w:rPr>
        <w:t>[31</w:t>
      </w:r>
      <w:r w:rsidR="00A103E5" w:rsidRPr="00AE543E">
        <w:rPr>
          <w:sz w:val="24"/>
        </w:rPr>
        <w:t>]</w:t>
      </w:r>
      <w:r w:rsidR="00A103E5" w:rsidRPr="00AE543E">
        <w:rPr>
          <w:sz w:val="24"/>
        </w:rPr>
        <w:tab/>
      </w:r>
      <w:r w:rsidR="00826B6D" w:rsidRPr="00AE543E">
        <w:rPr>
          <w:sz w:val="24"/>
        </w:rPr>
        <w:t xml:space="preserve">In </w:t>
      </w:r>
      <w:r w:rsidR="00826B6D" w:rsidRPr="00AE543E">
        <w:rPr>
          <w:i/>
          <w:iCs/>
          <w:sz w:val="24"/>
        </w:rPr>
        <w:t>North East Finance (Pty) Ltd v Standard Bank of South Africa Ltd</w:t>
      </w:r>
      <w:r w:rsidR="00826B6D" w:rsidRPr="00AE543E">
        <w:rPr>
          <w:rStyle w:val="FootnoteReference"/>
          <w:rFonts w:cs="Times New Roman"/>
          <w:sz w:val="24"/>
        </w:rPr>
        <w:footnoteReference w:id="7"/>
      </w:r>
      <w:r w:rsidR="00826B6D" w:rsidRPr="00AE543E">
        <w:rPr>
          <w:sz w:val="24"/>
        </w:rPr>
        <w:t xml:space="preserve"> this court had occasion to again consider the question of fraud </w:t>
      </w:r>
      <w:r w:rsidR="00EC19D1" w:rsidRPr="00AE543E">
        <w:rPr>
          <w:sz w:val="24"/>
        </w:rPr>
        <w:t>in relation to an</w:t>
      </w:r>
      <w:r w:rsidR="00826B6D" w:rsidRPr="00AE543E">
        <w:rPr>
          <w:sz w:val="24"/>
        </w:rPr>
        <w:t xml:space="preserve"> arbitration clause and reiterated that the effect of fraud that </w:t>
      </w:r>
      <w:r w:rsidR="001C1F4D" w:rsidRPr="00AE543E">
        <w:rPr>
          <w:sz w:val="24"/>
        </w:rPr>
        <w:t>i</w:t>
      </w:r>
      <w:r w:rsidR="00826B6D" w:rsidRPr="00AE543E">
        <w:rPr>
          <w:sz w:val="24"/>
        </w:rPr>
        <w:t>ndu</w:t>
      </w:r>
      <w:r w:rsidR="00EC19D1" w:rsidRPr="00AE543E">
        <w:rPr>
          <w:sz w:val="24"/>
        </w:rPr>
        <w:t>c</w:t>
      </w:r>
      <w:r w:rsidR="00826B6D" w:rsidRPr="00AE543E">
        <w:rPr>
          <w:sz w:val="24"/>
        </w:rPr>
        <w:t>es a contract is, in general, that the contract is regarded as voidable. This mean</w:t>
      </w:r>
      <w:r w:rsidR="001C1F4D" w:rsidRPr="00AE543E">
        <w:rPr>
          <w:sz w:val="24"/>
        </w:rPr>
        <w:t>s</w:t>
      </w:r>
      <w:r w:rsidR="00826B6D" w:rsidRPr="00AE543E">
        <w:rPr>
          <w:sz w:val="24"/>
        </w:rPr>
        <w:t xml:space="preserve"> that the aggrieved party may elect whether to abide by the contract</w:t>
      </w:r>
      <w:r w:rsidR="001C1F4D" w:rsidRPr="00AE543E">
        <w:rPr>
          <w:sz w:val="24"/>
        </w:rPr>
        <w:t xml:space="preserve"> and </w:t>
      </w:r>
      <w:r w:rsidR="0081274D" w:rsidRPr="00AE543E">
        <w:rPr>
          <w:sz w:val="24"/>
        </w:rPr>
        <w:t xml:space="preserve">possibly </w:t>
      </w:r>
      <w:r w:rsidR="001C1F4D" w:rsidRPr="00AE543E">
        <w:rPr>
          <w:sz w:val="24"/>
        </w:rPr>
        <w:t>claim damages</w:t>
      </w:r>
      <w:r w:rsidR="00826B6D" w:rsidRPr="00AE543E">
        <w:rPr>
          <w:sz w:val="24"/>
        </w:rPr>
        <w:t xml:space="preserve">, or to resile from it and regard the contract as void from inception. The court held that the arbitration </w:t>
      </w:r>
      <w:r w:rsidR="003B15E9" w:rsidRPr="00AE543E">
        <w:rPr>
          <w:sz w:val="24"/>
        </w:rPr>
        <w:t xml:space="preserve">clause could not survive in the face of allegations of fraud by one party, even though it expressly included </w:t>
      </w:r>
      <w:r w:rsidR="00050212" w:rsidRPr="00AE543E">
        <w:rPr>
          <w:sz w:val="24"/>
        </w:rPr>
        <w:t xml:space="preserve">the phrase </w:t>
      </w:r>
      <w:r w:rsidR="003B15E9" w:rsidRPr="00AE543E">
        <w:rPr>
          <w:sz w:val="24"/>
        </w:rPr>
        <w:t>'any question as to the enforceability of this contract'</w:t>
      </w:r>
      <w:r w:rsidR="00050212" w:rsidRPr="00AE543E">
        <w:rPr>
          <w:sz w:val="24"/>
        </w:rPr>
        <w:t>.</w:t>
      </w:r>
      <w:r w:rsidR="00BA6F0C" w:rsidRPr="00AE543E">
        <w:rPr>
          <w:rStyle w:val="FootnoteReference"/>
          <w:rFonts w:cs="Times New Roman"/>
          <w:sz w:val="24"/>
        </w:rPr>
        <w:footnoteReference w:id="8"/>
      </w:r>
      <w:r w:rsidR="00BA6F0C" w:rsidRPr="00AE543E">
        <w:rPr>
          <w:sz w:val="24"/>
        </w:rPr>
        <w:t xml:space="preserve"> Th</w:t>
      </w:r>
      <w:r w:rsidR="00EC19D1" w:rsidRPr="00AE543E">
        <w:rPr>
          <w:sz w:val="24"/>
        </w:rPr>
        <w:t>u</w:t>
      </w:r>
      <w:r w:rsidR="00BA6F0C" w:rsidRPr="00AE543E">
        <w:rPr>
          <w:sz w:val="24"/>
        </w:rPr>
        <w:t>s</w:t>
      </w:r>
      <w:r w:rsidR="00050212" w:rsidRPr="00AE543E">
        <w:rPr>
          <w:sz w:val="24"/>
        </w:rPr>
        <w:t>,</w:t>
      </w:r>
      <w:r w:rsidR="00BA6F0C" w:rsidRPr="00AE543E">
        <w:rPr>
          <w:sz w:val="24"/>
        </w:rPr>
        <w:t xml:space="preserve"> disputes regarding the validity or enforceability of contracts induced by fraudulent misrepresentation and non-disclosures were not </w:t>
      </w:r>
      <w:r w:rsidR="00B92AF6" w:rsidRPr="00AE543E">
        <w:rPr>
          <w:sz w:val="24"/>
        </w:rPr>
        <w:t xml:space="preserve">generally </w:t>
      </w:r>
      <w:r w:rsidR="00BA6F0C" w:rsidRPr="00AE543E">
        <w:rPr>
          <w:sz w:val="24"/>
        </w:rPr>
        <w:t>intended to be arbitrable</w:t>
      </w:r>
      <w:r w:rsidR="00050212" w:rsidRPr="00AE543E">
        <w:rPr>
          <w:sz w:val="24"/>
        </w:rPr>
        <w:t>.</w:t>
      </w:r>
      <w:r w:rsidR="00BA6F0C" w:rsidRPr="00AE543E">
        <w:rPr>
          <w:rStyle w:val="FootnoteReference"/>
          <w:rFonts w:cs="Times New Roman"/>
          <w:sz w:val="24"/>
        </w:rPr>
        <w:footnoteReference w:id="9"/>
      </w:r>
    </w:p>
    <w:p w14:paraId="6107961F" w14:textId="77777777" w:rsidR="00A103E5" w:rsidRPr="00AE543E" w:rsidRDefault="00A103E5" w:rsidP="0064021B">
      <w:pPr>
        <w:spacing w:line="360" w:lineRule="auto"/>
        <w:jc w:val="both"/>
        <w:rPr>
          <w:sz w:val="24"/>
        </w:rPr>
      </w:pPr>
    </w:p>
    <w:p w14:paraId="7B17179F" w14:textId="77777777" w:rsidR="00376096" w:rsidRPr="00AE543E" w:rsidRDefault="000D294D" w:rsidP="0064021B">
      <w:pPr>
        <w:spacing w:line="360" w:lineRule="auto"/>
        <w:jc w:val="both"/>
        <w:rPr>
          <w:sz w:val="24"/>
        </w:rPr>
      </w:pPr>
      <w:r w:rsidRPr="00AE543E">
        <w:rPr>
          <w:sz w:val="24"/>
        </w:rPr>
        <w:t>[32</w:t>
      </w:r>
      <w:r w:rsidR="00A103E5" w:rsidRPr="00AE543E">
        <w:rPr>
          <w:sz w:val="24"/>
        </w:rPr>
        <w:t>]</w:t>
      </w:r>
      <w:r w:rsidR="00A103E5" w:rsidRPr="00AE543E">
        <w:rPr>
          <w:sz w:val="24"/>
        </w:rPr>
        <w:tab/>
      </w:r>
      <w:r w:rsidR="005E35DB" w:rsidRPr="00AE543E">
        <w:rPr>
          <w:sz w:val="24"/>
        </w:rPr>
        <w:t>R</w:t>
      </w:r>
      <w:r w:rsidR="00BA6F0C" w:rsidRPr="00AE543E">
        <w:rPr>
          <w:sz w:val="24"/>
        </w:rPr>
        <w:t>elying</w:t>
      </w:r>
      <w:r w:rsidR="00EC19D1" w:rsidRPr="00AE543E">
        <w:rPr>
          <w:sz w:val="24"/>
        </w:rPr>
        <w:t xml:space="preserve"> on what was held in </w:t>
      </w:r>
      <w:r w:rsidR="00EC19D1" w:rsidRPr="00AE543E">
        <w:rPr>
          <w:i/>
          <w:sz w:val="24"/>
        </w:rPr>
        <w:t>Heyman v Da</w:t>
      </w:r>
      <w:r w:rsidR="00BA6F0C" w:rsidRPr="00AE543E">
        <w:rPr>
          <w:i/>
          <w:sz w:val="24"/>
        </w:rPr>
        <w:t>rwins Ltd</w:t>
      </w:r>
      <w:r w:rsidR="005E35DB" w:rsidRPr="00AE543E">
        <w:rPr>
          <w:iCs/>
          <w:sz w:val="24"/>
        </w:rPr>
        <w:t>,</w:t>
      </w:r>
      <w:r w:rsidR="00BA6F0C" w:rsidRPr="00AE543E">
        <w:rPr>
          <w:rStyle w:val="FootnoteReference"/>
          <w:rFonts w:cs="Times New Roman"/>
          <w:sz w:val="24"/>
        </w:rPr>
        <w:footnoteReference w:id="10"/>
      </w:r>
      <w:r w:rsidR="008D3C87" w:rsidRPr="00AE543E">
        <w:rPr>
          <w:sz w:val="24"/>
        </w:rPr>
        <w:t xml:space="preserve"> </w:t>
      </w:r>
      <w:r w:rsidR="005E35DB" w:rsidRPr="00AE543E">
        <w:rPr>
          <w:sz w:val="24"/>
        </w:rPr>
        <w:t>the court stated</w:t>
      </w:r>
      <w:r w:rsidR="008D3C87" w:rsidRPr="00AE543E">
        <w:rPr>
          <w:sz w:val="24"/>
        </w:rPr>
        <w:t xml:space="preserve"> that the position might only change if the parties specifically ma</w:t>
      </w:r>
      <w:r w:rsidR="00EC19D1" w:rsidRPr="00AE543E">
        <w:rPr>
          <w:sz w:val="24"/>
        </w:rPr>
        <w:t>d</w:t>
      </w:r>
      <w:r w:rsidR="008D3C87" w:rsidRPr="00AE543E">
        <w:rPr>
          <w:sz w:val="24"/>
        </w:rPr>
        <w:t>e provision in the contract for such</w:t>
      </w:r>
      <w:r w:rsidR="005E35DB" w:rsidRPr="00AE543E">
        <w:rPr>
          <w:sz w:val="24"/>
        </w:rPr>
        <w:t xml:space="preserve"> a</w:t>
      </w:r>
      <w:r w:rsidR="008D3C87" w:rsidRPr="00AE543E">
        <w:rPr>
          <w:sz w:val="24"/>
        </w:rPr>
        <w:t xml:space="preserve"> </w:t>
      </w:r>
      <w:r w:rsidR="00376096" w:rsidRPr="00AE543E">
        <w:rPr>
          <w:sz w:val="24"/>
        </w:rPr>
        <w:t xml:space="preserve">dispute being </w:t>
      </w:r>
      <w:r w:rsidR="008D3C87" w:rsidRPr="00AE543E">
        <w:rPr>
          <w:sz w:val="24"/>
        </w:rPr>
        <w:t>referr</w:t>
      </w:r>
      <w:r w:rsidR="00376096" w:rsidRPr="00AE543E">
        <w:rPr>
          <w:sz w:val="24"/>
        </w:rPr>
        <w:t>ed</w:t>
      </w:r>
      <w:r w:rsidR="005E35DB" w:rsidRPr="00AE543E">
        <w:rPr>
          <w:sz w:val="24"/>
        </w:rPr>
        <w:t xml:space="preserve"> to arbitration</w:t>
      </w:r>
      <w:r w:rsidR="00376096" w:rsidRPr="00AE543E">
        <w:rPr>
          <w:sz w:val="24"/>
        </w:rPr>
        <w:t>.</w:t>
      </w:r>
      <w:r w:rsidR="005E35DB" w:rsidRPr="00AE543E">
        <w:rPr>
          <w:sz w:val="24"/>
        </w:rPr>
        <w:t xml:space="preserve"> </w:t>
      </w:r>
      <w:r w:rsidR="008D3C87" w:rsidRPr="00AE543E">
        <w:rPr>
          <w:sz w:val="24"/>
        </w:rPr>
        <w:t xml:space="preserve"> </w:t>
      </w:r>
      <w:r w:rsidR="00376096" w:rsidRPr="00AE543E">
        <w:rPr>
          <w:sz w:val="24"/>
        </w:rPr>
        <w:t xml:space="preserve">In </w:t>
      </w:r>
      <w:r w:rsidR="00376096" w:rsidRPr="00AE543E">
        <w:rPr>
          <w:i/>
          <w:iCs/>
          <w:sz w:val="24"/>
        </w:rPr>
        <w:t>Heyman</w:t>
      </w:r>
      <w:r w:rsidR="00376096" w:rsidRPr="00AE543E">
        <w:rPr>
          <w:sz w:val="24"/>
        </w:rPr>
        <w:t>, Lord Peter expressed this as follows:</w:t>
      </w:r>
    </w:p>
    <w:p w14:paraId="3FF23256" w14:textId="77777777" w:rsidR="00D754F9" w:rsidRPr="00AE543E" w:rsidRDefault="008D3C87" w:rsidP="0064021B">
      <w:pPr>
        <w:spacing w:line="360" w:lineRule="auto"/>
        <w:jc w:val="both"/>
        <w:rPr>
          <w:sz w:val="24"/>
        </w:rPr>
      </w:pPr>
      <w:r w:rsidRPr="00AE543E">
        <w:rPr>
          <w:sz w:val="24"/>
        </w:rPr>
        <w:t>'</w:t>
      </w:r>
      <w:r w:rsidR="00376096" w:rsidRPr="00AE543E">
        <w:rPr>
          <w:sz w:val="24"/>
        </w:rPr>
        <w:t>… I see no reason why, if at the time when [the contracting parties] purport to make the contract </w:t>
      </w:r>
      <w:r w:rsidR="00376096" w:rsidRPr="00AE543E">
        <w:rPr>
          <w:i/>
          <w:iCs/>
          <w:sz w:val="24"/>
        </w:rPr>
        <w:t>they foresee the possibility of such a dispute arising</w:t>
      </w:r>
      <w:r w:rsidR="00376096" w:rsidRPr="00AE543E">
        <w:rPr>
          <w:sz w:val="24"/>
        </w:rPr>
        <w:t>, they should not provide in the contract itself for the submission to arbitration of a dispute as to whether the contract ever bound them</w:t>
      </w:r>
      <w:r w:rsidR="001209B1" w:rsidRPr="00AE543E">
        <w:rPr>
          <w:sz w:val="24"/>
        </w:rPr>
        <w:t xml:space="preserve"> </w:t>
      </w:r>
      <w:r w:rsidR="00376096" w:rsidRPr="00AE543E">
        <w:rPr>
          <w:sz w:val="24"/>
        </w:rPr>
        <w:t>or continues to do so. They might, for instance, stipulate that, if a dispute should arise as to whether there had been such a fraud, misrepresentation or concealment in the negotiations between them as to make a purported contract voidable, that dispute should be submitted to arbitration</w:t>
      </w:r>
      <w:r w:rsidR="00D754F9" w:rsidRPr="00AE543E">
        <w:rPr>
          <w:sz w:val="24"/>
        </w:rPr>
        <w:t>’</w:t>
      </w:r>
      <w:r w:rsidR="00376096" w:rsidRPr="00AE543E">
        <w:rPr>
          <w:sz w:val="24"/>
        </w:rPr>
        <w:t>.</w:t>
      </w:r>
      <w:r w:rsidR="005E35DB" w:rsidRPr="00AE543E">
        <w:rPr>
          <w:rStyle w:val="FootnoteReference"/>
          <w:rFonts w:cs="Times New Roman"/>
          <w:sz w:val="24"/>
        </w:rPr>
        <w:footnoteReference w:id="11"/>
      </w:r>
      <w:r w:rsidRPr="00AE543E">
        <w:rPr>
          <w:sz w:val="24"/>
        </w:rPr>
        <w:t xml:space="preserve"> </w:t>
      </w:r>
    </w:p>
    <w:p w14:paraId="4981E595" w14:textId="77777777" w:rsidR="00A103E5" w:rsidRPr="00AE543E" w:rsidRDefault="008D3C87" w:rsidP="0064021B">
      <w:pPr>
        <w:spacing w:line="360" w:lineRule="auto"/>
        <w:jc w:val="both"/>
        <w:rPr>
          <w:sz w:val="24"/>
        </w:rPr>
      </w:pPr>
      <w:r w:rsidRPr="00AE543E">
        <w:rPr>
          <w:sz w:val="24"/>
        </w:rPr>
        <w:lastRenderedPageBreak/>
        <w:t xml:space="preserve">But even then, </w:t>
      </w:r>
      <w:r w:rsidR="00FD2625" w:rsidRPr="00AE543E">
        <w:rPr>
          <w:sz w:val="24"/>
        </w:rPr>
        <w:t xml:space="preserve">as the House of Lords stated in </w:t>
      </w:r>
      <w:r w:rsidR="00FD2625" w:rsidRPr="00AE543E">
        <w:rPr>
          <w:i/>
          <w:sz w:val="24"/>
        </w:rPr>
        <w:t>Heyman</w:t>
      </w:r>
      <w:r w:rsidR="00FD2625" w:rsidRPr="00AE543E">
        <w:rPr>
          <w:sz w:val="24"/>
        </w:rPr>
        <w:t xml:space="preserve">, </w:t>
      </w:r>
      <w:r w:rsidRPr="00AE543E">
        <w:rPr>
          <w:sz w:val="24"/>
        </w:rPr>
        <w:t>it may requi</w:t>
      </w:r>
      <w:r w:rsidR="00926964" w:rsidRPr="00AE543E">
        <w:rPr>
          <w:sz w:val="24"/>
        </w:rPr>
        <w:t xml:space="preserve">re very clear language to </w:t>
      </w:r>
      <w:r w:rsidR="00FD2625" w:rsidRPr="00AE543E">
        <w:rPr>
          <w:sz w:val="24"/>
        </w:rPr>
        <w:t>effect this result.</w:t>
      </w:r>
      <w:r w:rsidR="00926964" w:rsidRPr="00AE543E">
        <w:rPr>
          <w:rStyle w:val="FootnoteReference"/>
          <w:rFonts w:cs="Times New Roman"/>
          <w:sz w:val="24"/>
        </w:rPr>
        <w:footnoteReference w:id="12"/>
      </w:r>
    </w:p>
    <w:p w14:paraId="175164E4" w14:textId="77777777" w:rsidR="008D3C87" w:rsidRPr="00AE543E" w:rsidRDefault="008D3C87" w:rsidP="0064021B">
      <w:pPr>
        <w:spacing w:line="360" w:lineRule="auto"/>
        <w:jc w:val="both"/>
        <w:rPr>
          <w:sz w:val="24"/>
        </w:rPr>
      </w:pPr>
    </w:p>
    <w:p w14:paraId="2898378D" w14:textId="77777777" w:rsidR="008D3C87" w:rsidRPr="00AE543E" w:rsidRDefault="000D294D" w:rsidP="0064021B">
      <w:pPr>
        <w:spacing w:line="360" w:lineRule="auto"/>
        <w:jc w:val="both"/>
        <w:rPr>
          <w:sz w:val="24"/>
        </w:rPr>
      </w:pPr>
      <w:r w:rsidRPr="00AE543E">
        <w:rPr>
          <w:sz w:val="24"/>
        </w:rPr>
        <w:t>[33</w:t>
      </w:r>
      <w:r w:rsidR="008D3C87" w:rsidRPr="00AE543E">
        <w:rPr>
          <w:sz w:val="24"/>
        </w:rPr>
        <w:t>]</w:t>
      </w:r>
      <w:r w:rsidR="008D3C87" w:rsidRPr="00AE543E">
        <w:rPr>
          <w:sz w:val="24"/>
        </w:rPr>
        <w:tab/>
        <w:t>In the present case, the question that must be answered is whether there is clear and unequivocal language in the contract or even the arbitration clause itself</w:t>
      </w:r>
      <w:r w:rsidR="00FD2625" w:rsidRPr="00AE543E">
        <w:rPr>
          <w:sz w:val="24"/>
        </w:rPr>
        <w:t>,</w:t>
      </w:r>
      <w:r w:rsidR="008D3C87" w:rsidRPr="00AE543E">
        <w:rPr>
          <w:sz w:val="24"/>
        </w:rPr>
        <w:t xml:space="preserve"> providing for this kind of dispute to be addressed by arbitration or adjudication. Alternatively, can it be inferred that the parties foresaw a </w:t>
      </w:r>
      <w:r w:rsidR="00C22246" w:rsidRPr="00AE543E">
        <w:rPr>
          <w:sz w:val="24"/>
        </w:rPr>
        <w:t xml:space="preserve">possible </w:t>
      </w:r>
      <w:r w:rsidR="008D3C87" w:rsidRPr="00AE543E">
        <w:rPr>
          <w:sz w:val="24"/>
        </w:rPr>
        <w:t xml:space="preserve">dispute </w:t>
      </w:r>
      <w:r w:rsidR="00746E7F" w:rsidRPr="00AE543E">
        <w:rPr>
          <w:sz w:val="24"/>
        </w:rPr>
        <w:t>regarding</w:t>
      </w:r>
      <w:r w:rsidR="008D3C87" w:rsidRPr="00AE543E">
        <w:rPr>
          <w:sz w:val="24"/>
        </w:rPr>
        <w:t xml:space="preserve"> whether the agreement was induced by fraud</w:t>
      </w:r>
      <w:r w:rsidR="00746E7F" w:rsidRPr="00AE543E">
        <w:rPr>
          <w:sz w:val="24"/>
        </w:rPr>
        <w:t>, in which event</w:t>
      </w:r>
      <w:r w:rsidR="008D3C87" w:rsidRPr="00AE543E">
        <w:rPr>
          <w:sz w:val="24"/>
        </w:rPr>
        <w:t xml:space="preserve"> the City </w:t>
      </w:r>
      <w:r w:rsidR="00746E7F" w:rsidRPr="00AE543E">
        <w:rPr>
          <w:sz w:val="24"/>
        </w:rPr>
        <w:t xml:space="preserve">would be required </w:t>
      </w:r>
      <w:r w:rsidR="008D3C87" w:rsidRPr="00AE543E">
        <w:rPr>
          <w:sz w:val="24"/>
        </w:rPr>
        <w:t xml:space="preserve">to participate in </w:t>
      </w:r>
      <w:r w:rsidR="00746E7F" w:rsidRPr="00AE543E">
        <w:rPr>
          <w:sz w:val="24"/>
        </w:rPr>
        <w:t xml:space="preserve">certain </w:t>
      </w:r>
      <w:r w:rsidR="008D3C87" w:rsidRPr="00AE543E">
        <w:rPr>
          <w:sz w:val="24"/>
        </w:rPr>
        <w:t>dispute resolution procedures</w:t>
      </w:r>
      <w:r w:rsidR="00746E7F" w:rsidRPr="00AE543E">
        <w:rPr>
          <w:sz w:val="24"/>
        </w:rPr>
        <w:t>?</w:t>
      </w:r>
      <w:r w:rsidR="008D3C87" w:rsidRPr="00AE543E">
        <w:rPr>
          <w:sz w:val="24"/>
        </w:rPr>
        <w:t xml:space="preserve"> Needless to say, this must be determined in line with </w:t>
      </w:r>
      <w:r w:rsidR="00746E7F" w:rsidRPr="00AE543E">
        <w:rPr>
          <w:sz w:val="24"/>
        </w:rPr>
        <w:t xml:space="preserve">the </w:t>
      </w:r>
      <w:r w:rsidR="008D3C87" w:rsidRPr="00AE543E">
        <w:rPr>
          <w:sz w:val="24"/>
        </w:rPr>
        <w:t>generally accepted approach to the interpretation of contracts</w:t>
      </w:r>
      <w:r w:rsidR="00746E7F" w:rsidRPr="00AE543E">
        <w:rPr>
          <w:sz w:val="24"/>
        </w:rPr>
        <w:t xml:space="preserve">, </w:t>
      </w:r>
      <w:r w:rsidR="00746E7F" w:rsidRPr="00AE543E">
        <w:rPr>
          <w:i/>
          <w:iCs/>
          <w:sz w:val="24"/>
        </w:rPr>
        <w:t>viz.</w:t>
      </w:r>
      <w:r w:rsidR="008D3C87" w:rsidRPr="00AE543E">
        <w:rPr>
          <w:sz w:val="24"/>
        </w:rPr>
        <w:t xml:space="preserve"> by having regard to the context in which the agreement was concluded.</w:t>
      </w:r>
      <w:r w:rsidR="00A71A09" w:rsidRPr="00AE543E">
        <w:rPr>
          <w:rStyle w:val="FootnoteReference"/>
          <w:rFonts w:cs="Times New Roman"/>
          <w:sz w:val="24"/>
        </w:rPr>
        <w:footnoteReference w:id="13"/>
      </w:r>
      <w:r w:rsidR="008D3C87" w:rsidRPr="00AE543E">
        <w:rPr>
          <w:sz w:val="24"/>
        </w:rPr>
        <w:t xml:space="preserve"> In addition</w:t>
      </w:r>
      <w:r w:rsidR="00C22246" w:rsidRPr="00AE543E">
        <w:rPr>
          <w:sz w:val="24"/>
        </w:rPr>
        <w:t>,</w:t>
      </w:r>
      <w:r w:rsidR="008D3C87" w:rsidRPr="00AE543E">
        <w:rPr>
          <w:sz w:val="24"/>
        </w:rPr>
        <w:t xml:space="preserve"> the contract must be interpreted so as to give it a commercially sensible meaning.</w:t>
      </w:r>
      <w:r w:rsidR="008D3C87" w:rsidRPr="00AE543E">
        <w:rPr>
          <w:rStyle w:val="FootnoteReference"/>
          <w:rFonts w:cs="Times New Roman"/>
          <w:sz w:val="24"/>
        </w:rPr>
        <w:footnoteReference w:id="14"/>
      </w:r>
    </w:p>
    <w:p w14:paraId="7297E2F4" w14:textId="77777777" w:rsidR="008D3C87" w:rsidRPr="00AE543E" w:rsidRDefault="008D3C87" w:rsidP="0022204B">
      <w:pPr>
        <w:spacing w:line="360" w:lineRule="auto"/>
        <w:jc w:val="both"/>
        <w:rPr>
          <w:sz w:val="22"/>
          <w:szCs w:val="22"/>
        </w:rPr>
      </w:pPr>
    </w:p>
    <w:p w14:paraId="47EA9676" w14:textId="77777777" w:rsidR="008D3C87" w:rsidRPr="00AE543E" w:rsidRDefault="000D294D" w:rsidP="0064021B">
      <w:pPr>
        <w:spacing w:line="360" w:lineRule="auto"/>
        <w:jc w:val="both"/>
        <w:rPr>
          <w:sz w:val="24"/>
        </w:rPr>
      </w:pPr>
      <w:r w:rsidRPr="00AE543E">
        <w:rPr>
          <w:sz w:val="24"/>
        </w:rPr>
        <w:t>[34</w:t>
      </w:r>
      <w:r w:rsidR="008D3C87" w:rsidRPr="00AE543E">
        <w:rPr>
          <w:sz w:val="24"/>
        </w:rPr>
        <w:t>]</w:t>
      </w:r>
      <w:r w:rsidR="008D3C87" w:rsidRPr="00AE543E">
        <w:rPr>
          <w:sz w:val="24"/>
        </w:rPr>
        <w:tab/>
      </w:r>
      <w:r w:rsidR="00F6273D" w:rsidRPr="00AE543E">
        <w:rPr>
          <w:sz w:val="24"/>
        </w:rPr>
        <w:t>A simple reading of</w:t>
      </w:r>
      <w:r w:rsidR="0022204B" w:rsidRPr="00AE543E">
        <w:rPr>
          <w:sz w:val="24"/>
        </w:rPr>
        <w:t xml:space="preserve"> the arbitration </w:t>
      </w:r>
      <w:r w:rsidR="00F6273D" w:rsidRPr="00AE543E">
        <w:rPr>
          <w:sz w:val="24"/>
        </w:rPr>
        <w:t xml:space="preserve">clause 40.1 reveals that it merely provides that one party may give notice to the other to resolve a disagreement in the event of there being a disagreement 'arising out of or concerning this agreement or its termination'. Clearly, this clause contemplates a dispute arising out of the agreement when it was accepted to be valid from the outset. There is no suggestion that it covers fraud, </w:t>
      </w:r>
      <w:r w:rsidR="00996F26" w:rsidRPr="00AE543E">
        <w:rPr>
          <w:sz w:val="24"/>
        </w:rPr>
        <w:t>nor that it</w:t>
      </w:r>
      <w:r w:rsidR="00B92AF6" w:rsidRPr="00AE543E">
        <w:rPr>
          <w:sz w:val="24"/>
        </w:rPr>
        <w:t xml:space="preserve"> </w:t>
      </w:r>
      <w:r w:rsidR="00F6273D" w:rsidRPr="00AE543E">
        <w:rPr>
          <w:sz w:val="24"/>
        </w:rPr>
        <w:t>involves an exception to the general r</w:t>
      </w:r>
      <w:r w:rsidR="009A4A9C" w:rsidRPr="00AE543E">
        <w:rPr>
          <w:sz w:val="24"/>
        </w:rPr>
        <w:t>ule</w:t>
      </w:r>
      <w:r w:rsidR="00F6273D" w:rsidRPr="00AE543E">
        <w:rPr>
          <w:sz w:val="24"/>
        </w:rPr>
        <w:t xml:space="preserve"> enunciated above. Indeed, clause 40.7 provides that recording of a dispute under clause 40.1 'shall not relieve the parties from liability for the due and timeous performance of their obligations', thereby indicating that the rest of the agreement is </w:t>
      </w:r>
      <w:r w:rsidR="00FD2625" w:rsidRPr="00AE543E">
        <w:rPr>
          <w:sz w:val="24"/>
        </w:rPr>
        <w:t xml:space="preserve">considered to be </w:t>
      </w:r>
      <w:r w:rsidR="00F6273D" w:rsidRPr="00AE543E">
        <w:rPr>
          <w:sz w:val="24"/>
        </w:rPr>
        <w:t xml:space="preserve">valid. In any event, </w:t>
      </w:r>
      <w:r w:rsidR="009A4A9C" w:rsidRPr="00AE543E">
        <w:rPr>
          <w:sz w:val="24"/>
        </w:rPr>
        <w:t>even the giving of 'notice' as stipulated</w:t>
      </w:r>
      <w:r w:rsidR="00F6273D" w:rsidRPr="00AE543E">
        <w:rPr>
          <w:sz w:val="24"/>
        </w:rPr>
        <w:t xml:space="preserve"> in clause 40.1 </w:t>
      </w:r>
      <w:r w:rsidR="00FD2625" w:rsidRPr="00AE543E">
        <w:rPr>
          <w:sz w:val="24"/>
        </w:rPr>
        <w:t>would clearly not apply to a situation of a</w:t>
      </w:r>
      <w:r w:rsidR="00F6273D" w:rsidRPr="00AE543E">
        <w:rPr>
          <w:sz w:val="24"/>
        </w:rPr>
        <w:t xml:space="preserve"> contract which the aggrieved party has already validly terminated or cancelled as a result of fraud.</w:t>
      </w:r>
    </w:p>
    <w:p w14:paraId="0D9B1565" w14:textId="77777777" w:rsidR="008D3C87" w:rsidRPr="00AE543E" w:rsidRDefault="008D3C87" w:rsidP="0064021B">
      <w:pPr>
        <w:spacing w:line="360" w:lineRule="auto"/>
        <w:jc w:val="both"/>
        <w:rPr>
          <w:sz w:val="24"/>
        </w:rPr>
      </w:pPr>
    </w:p>
    <w:p w14:paraId="11908615" w14:textId="77777777" w:rsidR="0022204B" w:rsidRPr="00AE543E" w:rsidRDefault="000D294D" w:rsidP="0064021B">
      <w:pPr>
        <w:spacing w:line="360" w:lineRule="auto"/>
        <w:jc w:val="both"/>
        <w:rPr>
          <w:sz w:val="24"/>
        </w:rPr>
      </w:pPr>
      <w:r w:rsidRPr="00AE543E">
        <w:rPr>
          <w:sz w:val="24"/>
        </w:rPr>
        <w:lastRenderedPageBreak/>
        <w:t>[35</w:t>
      </w:r>
      <w:r w:rsidR="0022204B" w:rsidRPr="00AE543E">
        <w:rPr>
          <w:sz w:val="24"/>
        </w:rPr>
        <w:t>]</w:t>
      </w:r>
      <w:r w:rsidR="0022204B" w:rsidRPr="00AE543E">
        <w:rPr>
          <w:sz w:val="24"/>
        </w:rPr>
        <w:tab/>
        <w:t>Clause 36 is of no assistance to Namasthetu.</w:t>
      </w:r>
      <w:r w:rsidR="00983A53" w:rsidRPr="00AE543E">
        <w:rPr>
          <w:sz w:val="24"/>
        </w:rPr>
        <w:t xml:space="preserve"> I</w:t>
      </w:r>
      <w:r w:rsidR="0022204B" w:rsidRPr="00AE543E">
        <w:rPr>
          <w:sz w:val="24"/>
        </w:rPr>
        <w:t>t deals with termination for failure to meet contractual obligation</w:t>
      </w:r>
      <w:r w:rsidR="00D754F9" w:rsidRPr="00AE543E">
        <w:rPr>
          <w:sz w:val="24"/>
        </w:rPr>
        <w:t>s</w:t>
      </w:r>
      <w:r w:rsidR="0022204B" w:rsidRPr="00AE543E">
        <w:rPr>
          <w:sz w:val="24"/>
        </w:rPr>
        <w:t>, different f</w:t>
      </w:r>
      <w:r w:rsidR="00D754F9" w:rsidRPr="00AE543E">
        <w:rPr>
          <w:sz w:val="24"/>
        </w:rPr>
        <w:t>r</w:t>
      </w:r>
      <w:r w:rsidR="0022204B" w:rsidRPr="00AE543E">
        <w:rPr>
          <w:sz w:val="24"/>
        </w:rPr>
        <w:t>om termination based on fraud or corrupt activity. Notice of default has to be given in respect of breach of contractual obligations before termination can take place. Fraud is provided as a separate and distinct basis for termination. On</w:t>
      </w:r>
      <w:r w:rsidR="00983A53" w:rsidRPr="00AE543E">
        <w:rPr>
          <w:sz w:val="24"/>
        </w:rPr>
        <w:t>e</w:t>
      </w:r>
      <w:r w:rsidR="0022204B" w:rsidRPr="00AE543E">
        <w:rPr>
          <w:sz w:val="24"/>
        </w:rPr>
        <w:t xml:space="preserve"> can hardly be expected </w:t>
      </w:r>
      <w:r w:rsidR="003824B3" w:rsidRPr="00AE543E">
        <w:rPr>
          <w:sz w:val="24"/>
        </w:rPr>
        <w:t xml:space="preserve">to </w:t>
      </w:r>
      <w:r w:rsidR="0022204B" w:rsidRPr="00AE543E">
        <w:rPr>
          <w:sz w:val="24"/>
        </w:rPr>
        <w:t>give notice to cure fraud or corrupt conduct. Disputes</w:t>
      </w:r>
      <w:r w:rsidR="00983A53" w:rsidRPr="00AE543E">
        <w:rPr>
          <w:sz w:val="24"/>
        </w:rPr>
        <w:t xml:space="preserve"> that arise for adjudication in terms of an arbitration clause</w:t>
      </w:r>
      <w:r w:rsidR="0022204B" w:rsidRPr="00AE543E">
        <w:rPr>
          <w:sz w:val="24"/>
        </w:rPr>
        <w:t xml:space="preserve"> </w:t>
      </w:r>
      <w:r w:rsidR="00983A53" w:rsidRPr="00AE543E">
        <w:rPr>
          <w:sz w:val="24"/>
        </w:rPr>
        <w:t>usually relate to a failure to comply with contractual obligation</w:t>
      </w:r>
      <w:r w:rsidR="003824B3" w:rsidRPr="00AE543E">
        <w:rPr>
          <w:sz w:val="24"/>
        </w:rPr>
        <w:t>s</w:t>
      </w:r>
      <w:r w:rsidR="00983A53" w:rsidRPr="00AE543E">
        <w:rPr>
          <w:sz w:val="24"/>
        </w:rPr>
        <w:t xml:space="preserve"> and the consequences that follow.</w:t>
      </w:r>
    </w:p>
    <w:p w14:paraId="7074848E" w14:textId="77777777" w:rsidR="0022204B" w:rsidRPr="00AE543E" w:rsidRDefault="0022204B" w:rsidP="0064021B">
      <w:pPr>
        <w:spacing w:line="360" w:lineRule="auto"/>
        <w:jc w:val="both"/>
        <w:rPr>
          <w:sz w:val="24"/>
        </w:rPr>
      </w:pPr>
    </w:p>
    <w:p w14:paraId="410E2CE1" w14:textId="77777777" w:rsidR="008D3C87" w:rsidRPr="00AE543E" w:rsidRDefault="000D294D" w:rsidP="0064021B">
      <w:pPr>
        <w:spacing w:line="360" w:lineRule="auto"/>
        <w:jc w:val="both"/>
        <w:rPr>
          <w:sz w:val="24"/>
        </w:rPr>
      </w:pPr>
      <w:r w:rsidRPr="00AE543E">
        <w:rPr>
          <w:sz w:val="24"/>
        </w:rPr>
        <w:t>[36</w:t>
      </w:r>
      <w:r w:rsidR="008D3C87" w:rsidRPr="00AE543E">
        <w:rPr>
          <w:sz w:val="24"/>
        </w:rPr>
        <w:t>]</w:t>
      </w:r>
      <w:r w:rsidR="008D3C87" w:rsidRPr="00AE543E">
        <w:rPr>
          <w:sz w:val="24"/>
        </w:rPr>
        <w:tab/>
      </w:r>
      <w:r w:rsidR="00983A53" w:rsidRPr="00AE543E">
        <w:rPr>
          <w:sz w:val="24"/>
        </w:rPr>
        <w:t>C</w:t>
      </w:r>
      <w:r w:rsidR="00996F26" w:rsidRPr="00AE543E">
        <w:rPr>
          <w:sz w:val="24"/>
        </w:rPr>
        <w:t>lause 40</w:t>
      </w:r>
      <w:r w:rsidR="00037740" w:rsidRPr="00AE543E">
        <w:rPr>
          <w:sz w:val="24"/>
        </w:rPr>
        <w:t xml:space="preserve"> does not express</w:t>
      </w:r>
      <w:r w:rsidR="00FD2625" w:rsidRPr="00AE543E">
        <w:rPr>
          <w:sz w:val="24"/>
        </w:rPr>
        <w:t>ly</w:t>
      </w:r>
      <w:r w:rsidR="00E40C6C" w:rsidRPr="00AE543E">
        <w:rPr>
          <w:sz w:val="24"/>
        </w:rPr>
        <w:t>, or by any necessary implication,</w:t>
      </w:r>
      <w:r w:rsidR="00037740" w:rsidRPr="00AE543E">
        <w:rPr>
          <w:sz w:val="24"/>
        </w:rPr>
        <w:t xml:space="preserve"> provide that an adjudication under that clause can determine the validity or enforceability of the agreement when the City claims that it has been </w:t>
      </w:r>
      <w:r w:rsidR="00FD2625" w:rsidRPr="00AE543E">
        <w:rPr>
          <w:sz w:val="24"/>
        </w:rPr>
        <w:t>vi</w:t>
      </w:r>
      <w:r w:rsidR="00037740" w:rsidRPr="00AE543E">
        <w:rPr>
          <w:sz w:val="24"/>
        </w:rPr>
        <w:t>tiated by fraud. In other words, it does not enable an adjudicator to determine whether the agreement was induced by fraud and void, or voidable</w:t>
      </w:r>
      <w:r w:rsidR="003824B3" w:rsidRPr="00AE543E">
        <w:rPr>
          <w:sz w:val="24"/>
        </w:rPr>
        <w:t>,</w:t>
      </w:r>
      <w:r w:rsidR="00037740" w:rsidRPr="00AE543E">
        <w:rPr>
          <w:sz w:val="24"/>
        </w:rPr>
        <w:t xml:space="preserve"> as a result.</w:t>
      </w:r>
      <w:r w:rsidR="00973CB9" w:rsidRPr="00AE543E">
        <w:rPr>
          <w:sz w:val="24"/>
        </w:rPr>
        <w:t xml:space="preserve"> Moreover, as pointed out above there can in any event not be any dispute about Ravan Chetty’s conviction.</w:t>
      </w:r>
    </w:p>
    <w:p w14:paraId="57DC7FCA" w14:textId="77777777" w:rsidR="00037740" w:rsidRPr="00AE543E" w:rsidRDefault="00037740" w:rsidP="0064021B">
      <w:pPr>
        <w:spacing w:line="360" w:lineRule="auto"/>
        <w:jc w:val="both"/>
        <w:rPr>
          <w:sz w:val="24"/>
        </w:rPr>
      </w:pPr>
    </w:p>
    <w:p w14:paraId="411F503C" w14:textId="77777777" w:rsidR="00CF549D" w:rsidRPr="00AE543E" w:rsidRDefault="000D294D" w:rsidP="0064021B">
      <w:pPr>
        <w:spacing w:line="360" w:lineRule="auto"/>
        <w:jc w:val="both"/>
        <w:rPr>
          <w:sz w:val="24"/>
        </w:rPr>
      </w:pPr>
      <w:r w:rsidRPr="00AE543E">
        <w:rPr>
          <w:sz w:val="24"/>
        </w:rPr>
        <w:t>[37</w:t>
      </w:r>
      <w:r w:rsidR="00730E73" w:rsidRPr="00AE543E">
        <w:rPr>
          <w:sz w:val="24"/>
        </w:rPr>
        <w:t>]</w:t>
      </w:r>
      <w:r w:rsidR="00730E73" w:rsidRPr="00AE543E">
        <w:rPr>
          <w:sz w:val="24"/>
        </w:rPr>
        <w:tab/>
        <w:t xml:space="preserve">As this court emphasised in </w:t>
      </w:r>
      <w:r w:rsidR="00730E73" w:rsidRPr="00AE543E">
        <w:rPr>
          <w:i/>
          <w:sz w:val="24"/>
        </w:rPr>
        <w:t>North East Finance (Pty) Ltd</w:t>
      </w:r>
      <w:r w:rsidR="00A2603B" w:rsidRPr="00AE543E">
        <w:rPr>
          <w:sz w:val="24"/>
        </w:rPr>
        <w:t>,</w:t>
      </w:r>
      <w:r w:rsidR="00A21C1C" w:rsidRPr="00AE543E">
        <w:rPr>
          <w:rStyle w:val="FootnoteReference"/>
          <w:rFonts w:cs="Times New Roman"/>
          <w:sz w:val="24"/>
        </w:rPr>
        <w:footnoteReference w:id="15"/>
      </w:r>
      <w:r w:rsidR="00730E73" w:rsidRPr="00AE543E">
        <w:rPr>
          <w:sz w:val="24"/>
        </w:rPr>
        <w:t xml:space="preserve"> in order</w:t>
      </w:r>
      <w:r w:rsidR="00C92DE5" w:rsidRPr="00AE543E">
        <w:rPr>
          <w:sz w:val="24"/>
        </w:rPr>
        <w:t xml:space="preserve"> for the validity of a contract terminated for fraud to be determined by reference to adjudication, the contract must specifically say so, or </w:t>
      </w:r>
      <w:r w:rsidR="00E40C6C" w:rsidRPr="00AE543E">
        <w:rPr>
          <w:sz w:val="24"/>
        </w:rPr>
        <w:t xml:space="preserve">otherwise </w:t>
      </w:r>
      <w:r w:rsidR="00C92DE5" w:rsidRPr="00AE543E">
        <w:rPr>
          <w:sz w:val="24"/>
        </w:rPr>
        <w:t xml:space="preserve">clearly indicate as much. In this case, the contract unquestionably does </w:t>
      </w:r>
      <w:r w:rsidR="00A2603B" w:rsidRPr="00AE543E">
        <w:rPr>
          <w:sz w:val="24"/>
        </w:rPr>
        <w:t>not</w:t>
      </w:r>
      <w:r w:rsidR="00C92DE5" w:rsidRPr="00AE543E">
        <w:rPr>
          <w:sz w:val="24"/>
        </w:rPr>
        <w:t xml:space="preserve">. </w:t>
      </w:r>
    </w:p>
    <w:p w14:paraId="6955DE31" w14:textId="77777777" w:rsidR="00983A53" w:rsidRPr="00AE543E" w:rsidRDefault="00983A53" w:rsidP="0064021B">
      <w:pPr>
        <w:spacing w:line="360" w:lineRule="auto"/>
        <w:jc w:val="both"/>
        <w:rPr>
          <w:sz w:val="24"/>
        </w:rPr>
      </w:pPr>
    </w:p>
    <w:p w14:paraId="1E39FA2F" w14:textId="77777777" w:rsidR="00CF549D" w:rsidRPr="00AE543E" w:rsidRDefault="000D294D" w:rsidP="0064021B">
      <w:pPr>
        <w:spacing w:line="360" w:lineRule="auto"/>
        <w:jc w:val="both"/>
        <w:rPr>
          <w:sz w:val="24"/>
        </w:rPr>
      </w:pPr>
      <w:r w:rsidRPr="00AE543E">
        <w:rPr>
          <w:sz w:val="24"/>
        </w:rPr>
        <w:t>[38</w:t>
      </w:r>
      <w:r w:rsidR="00CF549D" w:rsidRPr="00AE543E">
        <w:rPr>
          <w:sz w:val="24"/>
        </w:rPr>
        <w:t>]</w:t>
      </w:r>
      <w:r w:rsidR="00CF549D" w:rsidRPr="00AE543E">
        <w:rPr>
          <w:sz w:val="24"/>
        </w:rPr>
        <w:tab/>
        <w:t>In</w:t>
      </w:r>
      <w:r w:rsidR="00A21C1C" w:rsidRPr="00AE543E">
        <w:rPr>
          <w:sz w:val="24"/>
        </w:rPr>
        <w:t xml:space="preserve"> the</w:t>
      </w:r>
      <w:r w:rsidR="00CF549D" w:rsidRPr="00AE543E">
        <w:rPr>
          <w:sz w:val="24"/>
        </w:rPr>
        <w:t xml:space="preserve"> l</w:t>
      </w:r>
      <w:r w:rsidR="00983A53" w:rsidRPr="00AE543E">
        <w:rPr>
          <w:sz w:val="24"/>
        </w:rPr>
        <w:t xml:space="preserve">ight </w:t>
      </w:r>
      <w:r w:rsidR="003824B3" w:rsidRPr="00AE543E">
        <w:rPr>
          <w:sz w:val="24"/>
        </w:rPr>
        <w:t xml:space="preserve">of </w:t>
      </w:r>
      <w:r w:rsidR="00983A53" w:rsidRPr="00AE543E">
        <w:rPr>
          <w:sz w:val="24"/>
        </w:rPr>
        <w:t>the conclusions reached above</w:t>
      </w:r>
      <w:r w:rsidR="00CF549D" w:rsidRPr="00AE543E">
        <w:rPr>
          <w:sz w:val="24"/>
        </w:rPr>
        <w:t xml:space="preserve">, it follows that </w:t>
      </w:r>
      <w:r w:rsidR="00A2603B" w:rsidRPr="00AE543E">
        <w:rPr>
          <w:sz w:val="24"/>
        </w:rPr>
        <w:t xml:space="preserve">the referral </w:t>
      </w:r>
      <w:r w:rsidR="00CF549D" w:rsidRPr="00AE543E">
        <w:rPr>
          <w:sz w:val="24"/>
        </w:rPr>
        <w:t xml:space="preserve">of the dispute to the second respondent </w:t>
      </w:r>
      <w:r w:rsidR="00A2603B" w:rsidRPr="00AE543E">
        <w:rPr>
          <w:sz w:val="24"/>
        </w:rPr>
        <w:t xml:space="preserve">for adjudication </w:t>
      </w:r>
      <w:r w:rsidR="00CF549D" w:rsidRPr="00AE543E">
        <w:rPr>
          <w:sz w:val="24"/>
        </w:rPr>
        <w:t xml:space="preserve">was invalid and unlawful and that the </w:t>
      </w:r>
      <w:r w:rsidR="00A21C1C" w:rsidRPr="00AE543E">
        <w:rPr>
          <w:sz w:val="24"/>
        </w:rPr>
        <w:t>court a quo</w:t>
      </w:r>
      <w:r w:rsidR="00CF549D" w:rsidRPr="00AE543E">
        <w:rPr>
          <w:sz w:val="24"/>
        </w:rPr>
        <w:t xml:space="preserve"> was correct in setting aside his determination following on an unlawful adjudication process. Clearly, the </w:t>
      </w:r>
      <w:r w:rsidR="00190697" w:rsidRPr="00AE543E">
        <w:rPr>
          <w:sz w:val="24"/>
        </w:rPr>
        <w:t>secon</w:t>
      </w:r>
      <w:r w:rsidR="00CF549D" w:rsidRPr="00AE543E">
        <w:rPr>
          <w:sz w:val="24"/>
        </w:rPr>
        <w:t xml:space="preserve">d respondent was not </w:t>
      </w:r>
      <w:r w:rsidR="00983A53" w:rsidRPr="00AE543E">
        <w:rPr>
          <w:sz w:val="24"/>
        </w:rPr>
        <w:t>clothed with any</w:t>
      </w:r>
      <w:r w:rsidR="00190697" w:rsidRPr="00AE543E">
        <w:rPr>
          <w:sz w:val="24"/>
        </w:rPr>
        <w:t xml:space="preserve"> authority to adjudicate the dispute.</w:t>
      </w:r>
    </w:p>
    <w:p w14:paraId="313FA4A2" w14:textId="77777777" w:rsidR="00190697" w:rsidRPr="00AE543E" w:rsidRDefault="00190697" w:rsidP="0064021B">
      <w:pPr>
        <w:spacing w:line="360" w:lineRule="auto"/>
        <w:jc w:val="both"/>
        <w:rPr>
          <w:sz w:val="24"/>
        </w:rPr>
      </w:pPr>
    </w:p>
    <w:p w14:paraId="719BA03C" w14:textId="77777777" w:rsidR="00190697" w:rsidRPr="00AE543E" w:rsidRDefault="000D294D" w:rsidP="0064021B">
      <w:pPr>
        <w:spacing w:line="360" w:lineRule="auto"/>
        <w:jc w:val="both"/>
        <w:rPr>
          <w:sz w:val="24"/>
        </w:rPr>
      </w:pPr>
      <w:r w:rsidRPr="00AE543E">
        <w:rPr>
          <w:sz w:val="24"/>
        </w:rPr>
        <w:t>[39</w:t>
      </w:r>
      <w:r w:rsidR="00190697" w:rsidRPr="00AE543E">
        <w:rPr>
          <w:sz w:val="24"/>
        </w:rPr>
        <w:t>]</w:t>
      </w:r>
      <w:r w:rsidR="00190697" w:rsidRPr="00AE543E">
        <w:rPr>
          <w:sz w:val="24"/>
        </w:rPr>
        <w:tab/>
      </w:r>
      <w:r w:rsidR="00983A53" w:rsidRPr="00AE543E">
        <w:rPr>
          <w:sz w:val="24"/>
        </w:rPr>
        <w:t xml:space="preserve">There can be no question of waiver on the part of the City. It might have acted with greater urgency but it appears to have been intent on obtaining </w:t>
      </w:r>
      <w:r w:rsidR="00E40C6C" w:rsidRPr="00AE543E">
        <w:rPr>
          <w:sz w:val="24"/>
        </w:rPr>
        <w:t xml:space="preserve">verified and </w:t>
      </w:r>
      <w:r w:rsidR="00983A53" w:rsidRPr="00AE543E">
        <w:rPr>
          <w:sz w:val="24"/>
        </w:rPr>
        <w:t>accurate information.</w:t>
      </w:r>
    </w:p>
    <w:p w14:paraId="7A5EFF46" w14:textId="77777777" w:rsidR="00983A53" w:rsidRPr="00AE543E" w:rsidRDefault="00983A53" w:rsidP="0064021B">
      <w:pPr>
        <w:spacing w:line="360" w:lineRule="auto"/>
        <w:jc w:val="both"/>
        <w:rPr>
          <w:sz w:val="24"/>
        </w:rPr>
      </w:pPr>
    </w:p>
    <w:p w14:paraId="29742CC6" w14:textId="77777777" w:rsidR="00190697" w:rsidRPr="00AE543E" w:rsidRDefault="000D294D" w:rsidP="0064021B">
      <w:pPr>
        <w:spacing w:line="360" w:lineRule="auto"/>
        <w:jc w:val="both"/>
        <w:rPr>
          <w:sz w:val="24"/>
        </w:rPr>
      </w:pPr>
      <w:r w:rsidRPr="00AE543E">
        <w:rPr>
          <w:sz w:val="24"/>
        </w:rPr>
        <w:t>[40</w:t>
      </w:r>
      <w:r w:rsidR="00983A53" w:rsidRPr="00AE543E">
        <w:rPr>
          <w:sz w:val="24"/>
        </w:rPr>
        <w:t>]</w:t>
      </w:r>
      <w:r w:rsidR="00983A53" w:rsidRPr="00AE543E">
        <w:rPr>
          <w:sz w:val="24"/>
        </w:rPr>
        <w:tab/>
        <w:t>The court below considered that the appellant’s conduct justified a punitive costs order. I can see no fault with that conclusion. Our court</w:t>
      </w:r>
      <w:r w:rsidR="00973CB9" w:rsidRPr="00AE543E">
        <w:rPr>
          <w:sz w:val="24"/>
        </w:rPr>
        <w:t>s</w:t>
      </w:r>
      <w:r w:rsidR="00983A53" w:rsidRPr="00AE543E">
        <w:rPr>
          <w:sz w:val="24"/>
        </w:rPr>
        <w:t xml:space="preserve"> have repeatedly recognised the widespread nature of fraud and corruption and its</w:t>
      </w:r>
      <w:r w:rsidR="00973CB9" w:rsidRPr="00AE543E">
        <w:rPr>
          <w:sz w:val="24"/>
        </w:rPr>
        <w:t xml:space="preserve"> corrosive</w:t>
      </w:r>
      <w:r w:rsidR="00983A53" w:rsidRPr="00AE543E">
        <w:rPr>
          <w:sz w:val="24"/>
        </w:rPr>
        <w:t xml:space="preserve"> effect on society. I am in</w:t>
      </w:r>
      <w:r w:rsidR="00190697" w:rsidRPr="00AE543E">
        <w:rPr>
          <w:sz w:val="24"/>
        </w:rPr>
        <w:t xml:space="preserve"> agreement with </w:t>
      </w:r>
      <w:r w:rsidR="00A21C1C" w:rsidRPr="00AE543E">
        <w:rPr>
          <w:sz w:val="24"/>
        </w:rPr>
        <w:t xml:space="preserve">counsel for the </w:t>
      </w:r>
      <w:r w:rsidR="00190697" w:rsidRPr="00AE543E">
        <w:rPr>
          <w:sz w:val="24"/>
        </w:rPr>
        <w:t xml:space="preserve">first </w:t>
      </w:r>
      <w:r w:rsidR="003171AE" w:rsidRPr="00AE543E">
        <w:rPr>
          <w:sz w:val="24"/>
        </w:rPr>
        <w:t>respondent</w:t>
      </w:r>
      <w:r w:rsidR="00190697" w:rsidRPr="00AE543E">
        <w:rPr>
          <w:sz w:val="24"/>
        </w:rPr>
        <w:t xml:space="preserve"> that </w:t>
      </w:r>
      <w:r w:rsidR="003C63D0" w:rsidRPr="00AE543E">
        <w:rPr>
          <w:sz w:val="24"/>
        </w:rPr>
        <w:t>a punitive costs order</w:t>
      </w:r>
      <w:r w:rsidR="00983A53" w:rsidRPr="00AE543E">
        <w:rPr>
          <w:sz w:val="24"/>
        </w:rPr>
        <w:t xml:space="preserve"> on appeal is equally</w:t>
      </w:r>
      <w:r w:rsidR="003C63D0" w:rsidRPr="00AE543E">
        <w:rPr>
          <w:sz w:val="24"/>
        </w:rPr>
        <w:t xml:space="preserve"> justified.</w:t>
      </w:r>
    </w:p>
    <w:p w14:paraId="68E663A5" w14:textId="77777777" w:rsidR="003C63D0" w:rsidRPr="00AE543E" w:rsidRDefault="003C63D0" w:rsidP="0064021B">
      <w:pPr>
        <w:spacing w:line="360" w:lineRule="auto"/>
        <w:jc w:val="both"/>
        <w:rPr>
          <w:sz w:val="24"/>
        </w:rPr>
      </w:pPr>
    </w:p>
    <w:p w14:paraId="6989A83A" w14:textId="77777777" w:rsidR="003C63D0" w:rsidRPr="00AE543E" w:rsidRDefault="000D294D" w:rsidP="0064021B">
      <w:pPr>
        <w:spacing w:line="360" w:lineRule="auto"/>
        <w:jc w:val="both"/>
        <w:rPr>
          <w:sz w:val="24"/>
        </w:rPr>
      </w:pPr>
      <w:r w:rsidRPr="00AE543E">
        <w:rPr>
          <w:sz w:val="24"/>
        </w:rPr>
        <w:t>[41</w:t>
      </w:r>
      <w:r w:rsidR="00973CB9" w:rsidRPr="00AE543E">
        <w:rPr>
          <w:sz w:val="24"/>
        </w:rPr>
        <w:t>]</w:t>
      </w:r>
      <w:r w:rsidR="00973CB9" w:rsidRPr="00AE543E">
        <w:rPr>
          <w:sz w:val="24"/>
        </w:rPr>
        <w:tab/>
        <w:t>T</w:t>
      </w:r>
      <w:r w:rsidR="003C63D0" w:rsidRPr="00AE543E">
        <w:rPr>
          <w:sz w:val="24"/>
        </w:rPr>
        <w:t>he following order is made:</w:t>
      </w:r>
    </w:p>
    <w:p w14:paraId="61079980" w14:textId="77777777" w:rsidR="003C63D0" w:rsidRPr="00AE543E" w:rsidRDefault="003C63D0" w:rsidP="0064021B">
      <w:pPr>
        <w:spacing w:line="360" w:lineRule="auto"/>
        <w:jc w:val="both"/>
        <w:rPr>
          <w:sz w:val="24"/>
        </w:rPr>
      </w:pPr>
      <w:r w:rsidRPr="00AE543E">
        <w:rPr>
          <w:sz w:val="24"/>
        </w:rPr>
        <w:t>The appeal is dismissed with costs on the scale</w:t>
      </w:r>
      <w:r w:rsidR="003824B3" w:rsidRPr="00AE543E">
        <w:rPr>
          <w:sz w:val="24"/>
        </w:rPr>
        <w:t xml:space="preserve"> as</w:t>
      </w:r>
      <w:r w:rsidRPr="00AE543E">
        <w:rPr>
          <w:sz w:val="24"/>
        </w:rPr>
        <w:t xml:space="preserve"> between attorney and client</w:t>
      </w:r>
      <w:r w:rsidR="0074155F" w:rsidRPr="00AE543E">
        <w:rPr>
          <w:sz w:val="24"/>
        </w:rPr>
        <w:t>, such costs to include the costs attendant upon the employment of two counsel</w:t>
      </w:r>
      <w:r w:rsidRPr="00AE543E">
        <w:rPr>
          <w:sz w:val="24"/>
        </w:rPr>
        <w:t>.</w:t>
      </w:r>
    </w:p>
    <w:p w14:paraId="7B98BAEF" w14:textId="77777777" w:rsidR="0064021B" w:rsidRPr="00AE543E" w:rsidRDefault="0064021B" w:rsidP="00992232">
      <w:pPr>
        <w:spacing w:line="480" w:lineRule="auto"/>
        <w:jc w:val="both"/>
        <w:rPr>
          <w:sz w:val="24"/>
        </w:rPr>
      </w:pPr>
    </w:p>
    <w:p w14:paraId="2D485132" w14:textId="77777777" w:rsidR="00E525F5" w:rsidRDefault="00E525F5" w:rsidP="00E525F5"/>
    <w:p w14:paraId="4A5FB412" w14:textId="77777777" w:rsidR="009B4BE5" w:rsidRPr="00AE543E" w:rsidRDefault="00695439" w:rsidP="00B401E9">
      <w:pPr>
        <w:widowControl w:val="0"/>
        <w:autoSpaceDE w:val="0"/>
        <w:autoSpaceDN w:val="0"/>
        <w:adjustRightInd w:val="0"/>
        <w:ind w:left="720" w:firstLine="720"/>
        <w:jc w:val="right"/>
        <w:rPr>
          <w:sz w:val="24"/>
        </w:rPr>
      </w:pPr>
      <w:r w:rsidRPr="00AE543E">
        <w:rPr>
          <w:sz w:val="24"/>
        </w:rPr>
        <w:t>__</w:t>
      </w:r>
      <w:r w:rsidR="009A5EDA" w:rsidRPr="00AE543E">
        <w:rPr>
          <w:sz w:val="24"/>
        </w:rPr>
        <w:t>__</w:t>
      </w:r>
      <w:r w:rsidR="00FF1D26" w:rsidRPr="00AE543E">
        <w:rPr>
          <w:sz w:val="24"/>
        </w:rPr>
        <w:t>___</w:t>
      </w:r>
      <w:r w:rsidR="009A5EDA" w:rsidRPr="00AE543E">
        <w:rPr>
          <w:sz w:val="24"/>
        </w:rPr>
        <w:t>_________</w:t>
      </w:r>
    </w:p>
    <w:p w14:paraId="548BE643" w14:textId="77777777" w:rsidR="009B4BE5" w:rsidRPr="00AE543E" w:rsidRDefault="002D516B" w:rsidP="004C00C9">
      <w:pPr>
        <w:widowControl w:val="0"/>
        <w:autoSpaceDE w:val="0"/>
        <w:autoSpaceDN w:val="0"/>
        <w:adjustRightInd w:val="0"/>
        <w:jc w:val="right"/>
        <w:rPr>
          <w:sz w:val="24"/>
        </w:rPr>
      </w:pPr>
      <w:r w:rsidRPr="00AE543E">
        <w:rPr>
          <w:sz w:val="24"/>
        </w:rPr>
        <w:t>B H Mbha</w:t>
      </w:r>
    </w:p>
    <w:p w14:paraId="160D7C5F" w14:textId="77777777" w:rsidR="002533B8" w:rsidRPr="00AE543E" w:rsidRDefault="000402CB" w:rsidP="00E0733E">
      <w:pPr>
        <w:widowControl w:val="0"/>
        <w:autoSpaceDE w:val="0"/>
        <w:autoSpaceDN w:val="0"/>
        <w:adjustRightInd w:val="0"/>
        <w:jc w:val="right"/>
        <w:rPr>
          <w:sz w:val="24"/>
        </w:rPr>
      </w:pPr>
      <w:r w:rsidRPr="00AE543E">
        <w:rPr>
          <w:sz w:val="24"/>
        </w:rPr>
        <w:t>Judge of Appeal</w:t>
      </w:r>
    </w:p>
    <w:p w14:paraId="1E690ECC" w14:textId="77777777" w:rsidR="002533B8" w:rsidRPr="00AE543E" w:rsidRDefault="00241AAC" w:rsidP="00F32554">
      <w:pPr>
        <w:widowControl w:val="0"/>
        <w:autoSpaceDE w:val="0"/>
        <w:autoSpaceDN w:val="0"/>
        <w:adjustRightInd w:val="0"/>
        <w:spacing w:line="360" w:lineRule="auto"/>
        <w:rPr>
          <w:sz w:val="24"/>
        </w:rPr>
      </w:pPr>
      <w:r w:rsidRPr="00AE543E">
        <w:rPr>
          <w:sz w:val="24"/>
        </w:rPr>
        <w:br w:type="page"/>
      </w:r>
      <w:r w:rsidR="002533B8" w:rsidRPr="00AE543E">
        <w:rPr>
          <w:sz w:val="24"/>
        </w:rPr>
        <w:lastRenderedPageBreak/>
        <w:t>APPEARANCES:</w:t>
      </w:r>
    </w:p>
    <w:p w14:paraId="3F696A1F" w14:textId="77777777" w:rsidR="002533B8" w:rsidRPr="00AE543E" w:rsidRDefault="002533B8" w:rsidP="00F32554">
      <w:pPr>
        <w:widowControl w:val="0"/>
        <w:autoSpaceDE w:val="0"/>
        <w:autoSpaceDN w:val="0"/>
        <w:adjustRightInd w:val="0"/>
        <w:spacing w:line="360" w:lineRule="auto"/>
        <w:rPr>
          <w:sz w:val="24"/>
        </w:rPr>
      </w:pPr>
    </w:p>
    <w:p w14:paraId="4A190213" w14:textId="77777777" w:rsidR="00C34D57" w:rsidRPr="00AE543E" w:rsidRDefault="002533B8" w:rsidP="00A77C49">
      <w:pPr>
        <w:widowControl w:val="0"/>
        <w:tabs>
          <w:tab w:val="left" w:pos="2127"/>
        </w:tabs>
        <w:autoSpaceDE w:val="0"/>
        <w:autoSpaceDN w:val="0"/>
        <w:adjustRightInd w:val="0"/>
        <w:spacing w:line="360" w:lineRule="auto"/>
        <w:rPr>
          <w:sz w:val="24"/>
        </w:rPr>
      </w:pPr>
      <w:r w:rsidRPr="00AE543E">
        <w:rPr>
          <w:sz w:val="24"/>
        </w:rPr>
        <w:t>For appellant:</w:t>
      </w:r>
      <w:r w:rsidRPr="00AE543E">
        <w:rPr>
          <w:sz w:val="24"/>
        </w:rPr>
        <w:tab/>
      </w:r>
      <w:r w:rsidR="00304CCB" w:rsidRPr="00AE543E">
        <w:rPr>
          <w:sz w:val="24"/>
        </w:rPr>
        <w:t>S Rosenberg SC</w:t>
      </w:r>
    </w:p>
    <w:p w14:paraId="3C717270" w14:textId="77777777" w:rsidR="002533B8" w:rsidRPr="00AE543E" w:rsidRDefault="004C74EC" w:rsidP="00A77C49">
      <w:pPr>
        <w:widowControl w:val="0"/>
        <w:tabs>
          <w:tab w:val="left" w:pos="2127"/>
        </w:tabs>
        <w:autoSpaceDE w:val="0"/>
        <w:autoSpaceDN w:val="0"/>
        <w:adjustRightInd w:val="0"/>
        <w:spacing w:line="360" w:lineRule="auto"/>
        <w:rPr>
          <w:sz w:val="24"/>
        </w:rPr>
      </w:pPr>
      <w:r w:rsidRPr="00AE543E">
        <w:rPr>
          <w:sz w:val="24"/>
        </w:rPr>
        <w:tab/>
      </w:r>
      <w:r w:rsidR="002533B8" w:rsidRPr="00AE543E">
        <w:rPr>
          <w:sz w:val="24"/>
        </w:rPr>
        <w:t>Instructed by:</w:t>
      </w:r>
    </w:p>
    <w:p w14:paraId="673FFCDD" w14:textId="77777777" w:rsidR="002533B8" w:rsidRPr="00AE543E" w:rsidRDefault="009F79C6" w:rsidP="00A77C49">
      <w:pPr>
        <w:widowControl w:val="0"/>
        <w:tabs>
          <w:tab w:val="left" w:pos="2127"/>
        </w:tabs>
        <w:autoSpaceDE w:val="0"/>
        <w:autoSpaceDN w:val="0"/>
        <w:adjustRightInd w:val="0"/>
        <w:spacing w:line="360" w:lineRule="auto"/>
        <w:ind w:left="3261" w:hanging="3261"/>
        <w:jc w:val="both"/>
        <w:rPr>
          <w:sz w:val="24"/>
        </w:rPr>
      </w:pPr>
      <w:r w:rsidRPr="00AE543E">
        <w:rPr>
          <w:sz w:val="24"/>
        </w:rPr>
        <w:tab/>
      </w:r>
      <w:r w:rsidR="00304CCB" w:rsidRPr="00AE543E">
        <w:rPr>
          <w:sz w:val="24"/>
        </w:rPr>
        <w:t>Anand-Nepaul Attorneys, Durban</w:t>
      </w:r>
    </w:p>
    <w:p w14:paraId="1CD4A3BF" w14:textId="77777777" w:rsidR="002533B8" w:rsidRPr="00AE543E" w:rsidRDefault="00B233F1" w:rsidP="00A77C49">
      <w:pPr>
        <w:widowControl w:val="0"/>
        <w:tabs>
          <w:tab w:val="left" w:pos="2127"/>
        </w:tabs>
        <w:autoSpaceDE w:val="0"/>
        <w:autoSpaceDN w:val="0"/>
        <w:adjustRightInd w:val="0"/>
        <w:spacing w:line="360" w:lineRule="auto"/>
        <w:rPr>
          <w:sz w:val="24"/>
        </w:rPr>
      </w:pPr>
      <w:r w:rsidRPr="00AE543E">
        <w:rPr>
          <w:sz w:val="24"/>
        </w:rPr>
        <w:tab/>
      </w:r>
      <w:r w:rsidR="00304CCB" w:rsidRPr="00AE543E">
        <w:rPr>
          <w:sz w:val="24"/>
        </w:rPr>
        <w:t xml:space="preserve">Honey Attorneys, Bloemfontein </w:t>
      </w:r>
    </w:p>
    <w:p w14:paraId="249A9AB9" w14:textId="77777777" w:rsidR="00C03FA7" w:rsidRPr="00AE543E" w:rsidRDefault="00C03FA7" w:rsidP="00A77C49">
      <w:pPr>
        <w:widowControl w:val="0"/>
        <w:tabs>
          <w:tab w:val="left" w:pos="2127"/>
        </w:tabs>
        <w:autoSpaceDE w:val="0"/>
        <w:autoSpaceDN w:val="0"/>
        <w:adjustRightInd w:val="0"/>
        <w:spacing w:line="360" w:lineRule="auto"/>
        <w:rPr>
          <w:sz w:val="24"/>
        </w:rPr>
      </w:pPr>
    </w:p>
    <w:p w14:paraId="5A2E77DB" w14:textId="77777777" w:rsidR="00CC248B" w:rsidRPr="00AE543E" w:rsidRDefault="00CC248B" w:rsidP="00A77C49">
      <w:pPr>
        <w:widowControl w:val="0"/>
        <w:tabs>
          <w:tab w:val="left" w:pos="2127"/>
        </w:tabs>
        <w:autoSpaceDE w:val="0"/>
        <w:autoSpaceDN w:val="0"/>
        <w:adjustRightInd w:val="0"/>
        <w:spacing w:line="360" w:lineRule="auto"/>
        <w:rPr>
          <w:sz w:val="24"/>
        </w:rPr>
      </w:pPr>
    </w:p>
    <w:p w14:paraId="43B905CB" w14:textId="77777777" w:rsidR="00CC248B" w:rsidRPr="00AE543E" w:rsidRDefault="00CC248B" w:rsidP="00A77C49">
      <w:pPr>
        <w:widowControl w:val="0"/>
        <w:tabs>
          <w:tab w:val="left" w:pos="2127"/>
        </w:tabs>
        <w:autoSpaceDE w:val="0"/>
        <w:autoSpaceDN w:val="0"/>
        <w:adjustRightInd w:val="0"/>
        <w:spacing w:line="360" w:lineRule="auto"/>
        <w:rPr>
          <w:sz w:val="24"/>
        </w:rPr>
      </w:pPr>
    </w:p>
    <w:p w14:paraId="2C20128A" w14:textId="77777777" w:rsidR="00C34D57" w:rsidRPr="00AE543E" w:rsidRDefault="00510B11" w:rsidP="00A77C49">
      <w:pPr>
        <w:widowControl w:val="0"/>
        <w:tabs>
          <w:tab w:val="left" w:pos="2127"/>
        </w:tabs>
        <w:autoSpaceDE w:val="0"/>
        <w:autoSpaceDN w:val="0"/>
        <w:adjustRightInd w:val="0"/>
        <w:spacing w:line="360" w:lineRule="auto"/>
        <w:rPr>
          <w:sz w:val="24"/>
        </w:rPr>
      </w:pPr>
      <w:r w:rsidRPr="00AE543E">
        <w:rPr>
          <w:sz w:val="24"/>
        </w:rPr>
        <w:t xml:space="preserve">For </w:t>
      </w:r>
      <w:r w:rsidR="0036575B" w:rsidRPr="00AE543E">
        <w:rPr>
          <w:sz w:val="24"/>
        </w:rPr>
        <w:t>respondent</w:t>
      </w:r>
      <w:r w:rsidR="004E074E" w:rsidRPr="00AE543E">
        <w:rPr>
          <w:sz w:val="24"/>
        </w:rPr>
        <w:t>:</w:t>
      </w:r>
      <w:r w:rsidR="004E074E" w:rsidRPr="00AE543E">
        <w:rPr>
          <w:sz w:val="24"/>
        </w:rPr>
        <w:tab/>
      </w:r>
      <w:r w:rsidR="00304CCB" w:rsidRPr="00AE543E">
        <w:rPr>
          <w:sz w:val="24"/>
        </w:rPr>
        <w:t>P Farlam SC</w:t>
      </w:r>
    </w:p>
    <w:p w14:paraId="65741125" w14:textId="77777777" w:rsidR="004E074E" w:rsidRPr="00AE543E" w:rsidRDefault="004E074E" w:rsidP="00A77C49">
      <w:pPr>
        <w:widowControl w:val="0"/>
        <w:tabs>
          <w:tab w:val="left" w:pos="2127"/>
        </w:tabs>
        <w:autoSpaceDE w:val="0"/>
        <w:autoSpaceDN w:val="0"/>
        <w:adjustRightInd w:val="0"/>
        <w:spacing w:line="360" w:lineRule="auto"/>
        <w:rPr>
          <w:sz w:val="24"/>
        </w:rPr>
      </w:pPr>
      <w:r w:rsidRPr="00AE543E">
        <w:rPr>
          <w:sz w:val="24"/>
        </w:rPr>
        <w:tab/>
        <w:t>Instructed by:</w:t>
      </w:r>
    </w:p>
    <w:p w14:paraId="30C2B08D" w14:textId="77777777" w:rsidR="004E074E" w:rsidRPr="00AE543E" w:rsidRDefault="004E074E" w:rsidP="00A77C49">
      <w:pPr>
        <w:widowControl w:val="0"/>
        <w:tabs>
          <w:tab w:val="left" w:pos="2127"/>
        </w:tabs>
        <w:autoSpaceDE w:val="0"/>
        <w:autoSpaceDN w:val="0"/>
        <w:adjustRightInd w:val="0"/>
        <w:spacing w:line="360" w:lineRule="auto"/>
        <w:ind w:left="3261" w:hanging="3261"/>
        <w:rPr>
          <w:sz w:val="24"/>
        </w:rPr>
      </w:pPr>
      <w:r w:rsidRPr="00AE543E">
        <w:rPr>
          <w:sz w:val="24"/>
        </w:rPr>
        <w:tab/>
      </w:r>
      <w:r w:rsidR="00304CCB" w:rsidRPr="00AE543E">
        <w:rPr>
          <w:sz w:val="24"/>
        </w:rPr>
        <w:t>WJ Da Grass Attorneys, Athlone</w:t>
      </w:r>
    </w:p>
    <w:p w14:paraId="37FBF195" w14:textId="77777777" w:rsidR="00510B11" w:rsidRPr="00FB471F" w:rsidRDefault="004E074E" w:rsidP="00A77C49">
      <w:pPr>
        <w:widowControl w:val="0"/>
        <w:tabs>
          <w:tab w:val="left" w:pos="2127"/>
        </w:tabs>
        <w:autoSpaceDE w:val="0"/>
        <w:autoSpaceDN w:val="0"/>
        <w:adjustRightInd w:val="0"/>
        <w:spacing w:line="360" w:lineRule="auto"/>
        <w:rPr>
          <w:sz w:val="24"/>
        </w:rPr>
      </w:pPr>
      <w:r w:rsidRPr="00AE543E">
        <w:rPr>
          <w:sz w:val="24"/>
        </w:rPr>
        <w:tab/>
      </w:r>
      <w:r w:rsidR="00304CCB" w:rsidRPr="00AE543E">
        <w:rPr>
          <w:sz w:val="24"/>
        </w:rPr>
        <w:t>Holmes Attorneys, Cape Town</w:t>
      </w:r>
    </w:p>
    <w:p w14:paraId="576FAB3B" w14:textId="77777777" w:rsidR="00E64BFE" w:rsidRPr="00FB471F" w:rsidRDefault="00E64BFE" w:rsidP="00E64BFE">
      <w:pPr>
        <w:tabs>
          <w:tab w:val="left" w:pos="0"/>
          <w:tab w:val="left" w:pos="720"/>
          <w:tab w:val="left" w:pos="1440"/>
          <w:tab w:val="left" w:pos="2160"/>
          <w:tab w:val="left" w:pos="3060"/>
        </w:tabs>
        <w:rPr>
          <w:bCs/>
          <w:sz w:val="24"/>
        </w:rPr>
      </w:pPr>
    </w:p>
    <w:p w14:paraId="7208E8EC" w14:textId="77777777" w:rsidR="00E64BFE" w:rsidRPr="00FB471F" w:rsidRDefault="00E64BFE" w:rsidP="00E64BFE">
      <w:pPr>
        <w:tabs>
          <w:tab w:val="left" w:pos="0"/>
          <w:tab w:val="left" w:pos="720"/>
          <w:tab w:val="left" w:pos="1440"/>
          <w:tab w:val="left" w:pos="2160"/>
          <w:tab w:val="left" w:pos="3060"/>
        </w:tabs>
        <w:rPr>
          <w:bCs/>
          <w:sz w:val="24"/>
        </w:rPr>
      </w:pPr>
    </w:p>
    <w:p w14:paraId="5ADC948D" w14:textId="77777777" w:rsidR="00F47B77" w:rsidRDefault="00F47B77" w:rsidP="00F47B77">
      <w:pPr>
        <w:tabs>
          <w:tab w:val="left" w:pos="0"/>
          <w:tab w:val="left" w:pos="720"/>
          <w:tab w:val="left" w:pos="1440"/>
          <w:tab w:val="left" w:pos="2160"/>
          <w:tab w:val="left" w:pos="3060"/>
        </w:tabs>
        <w:spacing w:line="480" w:lineRule="auto"/>
        <w:rPr>
          <w:bCs/>
          <w:sz w:val="24"/>
        </w:rPr>
      </w:pPr>
    </w:p>
    <w:sectPr w:rsidR="00F47B77" w:rsidSect="00F71936">
      <w:headerReference w:type="even" r:id="rId9"/>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A70B" w14:textId="77777777" w:rsidR="008227D3" w:rsidRDefault="008227D3">
      <w:r>
        <w:separator/>
      </w:r>
    </w:p>
  </w:endnote>
  <w:endnote w:type="continuationSeparator" w:id="0">
    <w:p w14:paraId="50F7F7AA" w14:textId="77777777" w:rsidR="008227D3" w:rsidRDefault="0082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00A3" w14:textId="77777777" w:rsidR="008227D3" w:rsidRDefault="008227D3">
      <w:r>
        <w:separator/>
      </w:r>
    </w:p>
  </w:footnote>
  <w:footnote w:type="continuationSeparator" w:id="0">
    <w:p w14:paraId="69DC372B" w14:textId="77777777" w:rsidR="008227D3" w:rsidRDefault="008227D3">
      <w:r>
        <w:continuationSeparator/>
      </w:r>
    </w:p>
  </w:footnote>
  <w:footnote w:id="1">
    <w:p w14:paraId="0AD07A29" w14:textId="77777777" w:rsidR="00EA674C" w:rsidRPr="00F00929" w:rsidRDefault="00EA674C" w:rsidP="00C5573A">
      <w:pPr>
        <w:pStyle w:val="FootnoteText"/>
        <w:jc w:val="both"/>
        <w:rPr>
          <w:rFonts w:ascii="Arial" w:hAnsi="Arial" w:cs="Arial"/>
          <w:lang w:val="en-ZA"/>
        </w:rPr>
      </w:pPr>
      <w:r w:rsidRPr="00F00929">
        <w:rPr>
          <w:rStyle w:val="FootnoteReference"/>
          <w:rFonts w:ascii="Arial" w:hAnsi="Arial" w:cs="Arial"/>
        </w:rPr>
        <w:footnoteRef/>
      </w:r>
      <w:r w:rsidRPr="00F00929">
        <w:rPr>
          <w:rFonts w:ascii="Arial" w:hAnsi="Arial" w:cs="Arial"/>
        </w:rPr>
        <w:t xml:space="preserve"> </w:t>
      </w:r>
      <w:r w:rsidRPr="00A71A09">
        <w:rPr>
          <w:rFonts w:ascii="Arial" w:hAnsi="Arial" w:cs="Arial"/>
          <w:lang w:val="en-ZA"/>
        </w:rPr>
        <w:t>Section 62(1) provides</w:t>
      </w:r>
      <w:r w:rsidRPr="0023328C">
        <w:rPr>
          <w:rFonts w:ascii="Arial" w:hAnsi="Arial" w:cs="Arial"/>
          <w:lang w:val="en-ZA"/>
        </w:rPr>
        <w:t>:</w:t>
      </w:r>
    </w:p>
    <w:p w14:paraId="7AEB20B4" w14:textId="77777777" w:rsidR="00000000" w:rsidRDefault="00EA674C" w:rsidP="00C5573A">
      <w:pPr>
        <w:pStyle w:val="FootnoteText"/>
        <w:jc w:val="both"/>
      </w:pPr>
      <w:r w:rsidRPr="00F00929">
        <w:rPr>
          <w:rFonts w:ascii="Arial" w:hAnsi="Arial" w:cs="Arial"/>
          <w:lang w:val="en-ZA"/>
        </w:rPr>
        <w:t>'A person whose rights are affected by a decision taken by a political structure . . . of a municipality in terms of a power or duty delegated or sub-delegated by a delegating authority to the political structure . . . may appeal against that decision by giving written notice of the appeal and reasons to the municipal manager within 21 days of the notification of the decision.'</w:t>
      </w:r>
    </w:p>
  </w:footnote>
  <w:footnote w:id="2">
    <w:p w14:paraId="295280DE" w14:textId="77777777" w:rsidR="00000000" w:rsidRDefault="00EA674C" w:rsidP="00C52871">
      <w:pPr>
        <w:pStyle w:val="FootnoteText"/>
        <w:jc w:val="both"/>
      </w:pPr>
      <w:r w:rsidRPr="00C52871">
        <w:rPr>
          <w:rStyle w:val="FootnoteReference"/>
          <w:rFonts w:ascii="Arial" w:hAnsi="Arial" w:cs="Arial"/>
        </w:rPr>
        <w:footnoteRef/>
      </w:r>
      <w:r w:rsidRPr="00C52871">
        <w:rPr>
          <w:rFonts w:ascii="Arial" w:hAnsi="Arial" w:cs="Arial"/>
        </w:rPr>
        <w:t xml:space="preserve"> </w:t>
      </w:r>
      <w:r w:rsidRPr="00C52871">
        <w:rPr>
          <w:rFonts w:ascii="Arial" w:hAnsi="Arial" w:cs="Arial"/>
          <w:i/>
          <w:lang w:val="en-ZA"/>
        </w:rPr>
        <w:t>Eso</w:t>
      </w:r>
      <w:r>
        <w:rPr>
          <w:rFonts w:ascii="Arial" w:hAnsi="Arial" w:cs="Arial"/>
          <w:i/>
          <w:lang w:val="en-ZA"/>
        </w:rPr>
        <w:t>r</w:t>
      </w:r>
      <w:r w:rsidRPr="00C52871">
        <w:rPr>
          <w:rFonts w:ascii="Arial" w:hAnsi="Arial" w:cs="Arial"/>
          <w:i/>
          <w:lang w:val="en-ZA"/>
        </w:rPr>
        <w:t xml:space="preserve">franki Pipelines (Pty) Ltd </w:t>
      </w:r>
      <w:r>
        <w:rPr>
          <w:rFonts w:ascii="Arial" w:hAnsi="Arial" w:cs="Arial"/>
          <w:i/>
          <w:lang w:val="en-ZA"/>
        </w:rPr>
        <w:t>and</w:t>
      </w:r>
      <w:r w:rsidRPr="00C52871">
        <w:rPr>
          <w:rFonts w:ascii="Arial" w:hAnsi="Arial" w:cs="Arial"/>
          <w:i/>
          <w:lang w:val="en-ZA"/>
        </w:rPr>
        <w:t xml:space="preserve"> </w:t>
      </w:r>
      <w:r>
        <w:rPr>
          <w:rFonts w:ascii="Arial" w:hAnsi="Arial" w:cs="Arial"/>
          <w:i/>
          <w:lang w:val="en-ZA"/>
        </w:rPr>
        <w:t>A</w:t>
      </w:r>
      <w:r w:rsidRPr="00C52871">
        <w:rPr>
          <w:rFonts w:ascii="Arial" w:hAnsi="Arial" w:cs="Arial"/>
          <w:i/>
          <w:lang w:val="en-ZA"/>
        </w:rPr>
        <w:t xml:space="preserve">nother v Mopani District Municipality and </w:t>
      </w:r>
      <w:r>
        <w:rPr>
          <w:rFonts w:ascii="Arial" w:hAnsi="Arial" w:cs="Arial"/>
          <w:i/>
          <w:lang w:val="en-ZA"/>
        </w:rPr>
        <w:t>O</w:t>
      </w:r>
      <w:r w:rsidRPr="00C52871">
        <w:rPr>
          <w:rFonts w:ascii="Arial" w:hAnsi="Arial" w:cs="Arial"/>
          <w:i/>
          <w:lang w:val="en-ZA"/>
        </w:rPr>
        <w:t>thers</w:t>
      </w:r>
      <w:r w:rsidRPr="00C52871">
        <w:rPr>
          <w:rFonts w:ascii="Arial" w:hAnsi="Arial" w:cs="Arial"/>
          <w:lang w:val="en-ZA"/>
        </w:rPr>
        <w:t xml:space="preserve"> [2014] ZASCA 2</w:t>
      </w:r>
      <w:r>
        <w:rPr>
          <w:rFonts w:ascii="Arial" w:hAnsi="Arial" w:cs="Arial"/>
          <w:lang w:val="en-ZA"/>
        </w:rPr>
        <w:t>; [2014] 2 All SA 493 (SCA)</w:t>
      </w:r>
      <w:r w:rsidRPr="00C52871">
        <w:rPr>
          <w:rFonts w:ascii="Arial" w:hAnsi="Arial" w:cs="Arial"/>
          <w:lang w:val="en-ZA"/>
        </w:rPr>
        <w:t xml:space="preserve"> para 11.</w:t>
      </w:r>
    </w:p>
  </w:footnote>
  <w:footnote w:id="3">
    <w:p w14:paraId="5D2698A4" w14:textId="77777777" w:rsidR="00000000" w:rsidRDefault="00EA674C" w:rsidP="00511A2E">
      <w:pPr>
        <w:pStyle w:val="FootnoteText"/>
        <w:jc w:val="both"/>
      </w:pPr>
      <w:r w:rsidRPr="00511A2E">
        <w:rPr>
          <w:rStyle w:val="FootnoteReference"/>
          <w:rFonts w:ascii="Arial" w:hAnsi="Arial" w:cs="Arial"/>
        </w:rPr>
        <w:footnoteRef/>
      </w:r>
      <w:r w:rsidRPr="00511A2E">
        <w:rPr>
          <w:rFonts w:ascii="Arial" w:hAnsi="Arial" w:cs="Arial"/>
        </w:rPr>
        <w:t xml:space="preserve"> </w:t>
      </w:r>
      <w:r w:rsidRPr="00511A2E">
        <w:rPr>
          <w:rFonts w:ascii="Arial" w:hAnsi="Arial" w:cs="Arial"/>
          <w:lang w:val="en-ZA"/>
        </w:rPr>
        <w:t xml:space="preserve">See </w:t>
      </w:r>
      <w:r w:rsidRPr="00511A2E">
        <w:rPr>
          <w:rFonts w:ascii="Arial" w:hAnsi="Arial" w:cs="Arial"/>
          <w:i/>
          <w:lang w:val="en-ZA"/>
        </w:rPr>
        <w:t>Bowdi</w:t>
      </w:r>
      <w:r>
        <w:rPr>
          <w:rFonts w:ascii="Arial" w:hAnsi="Arial" w:cs="Arial"/>
          <w:i/>
          <w:lang w:val="en-ZA"/>
        </w:rPr>
        <w:t>t</w:t>
      </w:r>
      <w:r w:rsidRPr="00511A2E">
        <w:rPr>
          <w:rFonts w:ascii="Arial" w:hAnsi="Arial" w:cs="Arial"/>
          <w:i/>
          <w:lang w:val="en-ZA"/>
        </w:rPr>
        <w:t>ch v Peel and Magill</w:t>
      </w:r>
      <w:r w:rsidRPr="00511A2E">
        <w:rPr>
          <w:rFonts w:ascii="Arial" w:hAnsi="Arial" w:cs="Arial"/>
          <w:lang w:val="en-ZA"/>
        </w:rPr>
        <w:t xml:space="preserve"> 1921 AD 561 at 572</w:t>
      </w:r>
      <w:r>
        <w:rPr>
          <w:rFonts w:ascii="Arial" w:hAnsi="Arial" w:cs="Arial"/>
          <w:lang w:val="en-ZA"/>
        </w:rPr>
        <w:t>:</w:t>
      </w:r>
      <w:r w:rsidRPr="00511A2E">
        <w:rPr>
          <w:rFonts w:ascii="Arial" w:hAnsi="Arial" w:cs="Arial"/>
          <w:lang w:val="en-ZA"/>
        </w:rPr>
        <w:t xml:space="preserve"> 'A person who has been induced to contract </w:t>
      </w:r>
      <w:r w:rsidRPr="00A103E5">
        <w:rPr>
          <w:rFonts w:ascii="Arial" w:hAnsi="Arial" w:cs="Arial"/>
          <w:lang w:val="en-ZA"/>
        </w:rPr>
        <w:t>by the material</w:t>
      </w:r>
      <w:r>
        <w:rPr>
          <w:rFonts w:ascii="Arial" w:hAnsi="Arial" w:cs="Arial"/>
          <w:lang w:val="en-ZA"/>
        </w:rPr>
        <w:t xml:space="preserve"> and fraudulent misrepresentations of the other party may either stand by the contract or claim a rescission.'</w:t>
      </w:r>
    </w:p>
  </w:footnote>
  <w:footnote w:id="4">
    <w:p w14:paraId="2CBABD2C" w14:textId="77777777" w:rsidR="00000000" w:rsidRDefault="00EA674C">
      <w:pPr>
        <w:pStyle w:val="FootnoteText"/>
      </w:pPr>
      <w:r w:rsidRPr="005F1970">
        <w:rPr>
          <w:rStyle w:val="FootnoteReference"/>
          <w:rFonts w:ascii="Arial" w:hAnsi="Arial" w:cs="Arial"/>
        </w:rPr>
        <w:footnoteRef/>
      </w:r>
      <w:r w:rsidRPr="005F1970">
        <w:rPr>
          <w:rFonts w:ascii="Arial" w:hAnsi="Arial" w:cs="Arial"/>
        </w:rPr>
        <w:t xml:space="preserve"> </w:t>
      </w:r>
      <w:r>
        <w:rPr>
          <w:rFonts w:ascii="Arial" w:hAnsi="Arial" w:cs="Arial"/>
        </w:rPr>
        <w:t xml:space="preserve">Op cit fn 4 </w:t>
      </w:r>
      <w:r w:rsidRPr="005F1970">
        <w:rPr>
          <w:rFonts w:ascii="Arial" w:hAnsi="Arial" w:cs="Arial"/>
          <w:lang w:val="en-ZA"/>
        </w:rPr>
        <w:t>para 25.</w:t>
      </w:r>
    </w:p>
  </w:footnote>
  <w:footnote w:id="5">
    <w:p w14:paraId="12F8028D" w14:textId="77777777" w:rsidR="00000000" w:rsidRDefault="00EA674C">
      <w:pPr>
        <w:pStyle w:val="FootnoteText"/>
      </w:pPr>
      <w:r w:rsidRPr="005F1970">
        <w:rPr>
          <w:rStyle w:val="FootnoteReference"/>
          <w:rFonts w:ascii="Arial" w:hAnsi="Arial" w:cs="Arial"/>
        </w:rPr>
        <w:footnoteRef/>
      </w:r>
      <w:r w:rsidRPr="005F1970">
        <w:rPr>
          <w:rFonts w:ascii="Arial" w:hAnsi="Arial" w:cs="Arial"/>
        </w:rPr>
        <w:t xml:space="preserve"> </w:t>
      </w:r>
      <w:r w:rsidRPr="00E11DA1">
        <w:rPr>
          <w:rFonts w:ascii="Arial" w:hAnsi="Arial" w:cs="Arial"/>
          <w:i/>
          <w:iCs/>
          <w:lang w:val="en-GB"/>
        </w:rPr>
        <w:t>Lazarus Estates Ltd v Beasley</w:t>
      </w:r>
      <w:r w:rsidRPr="00E11DA1">
        <w:rPr>
          <w:rFonts w:ascii="Arial" w:hAnsi="Arial" w:cs="Arial"/>
          <w:lang w:val="en-ZA"/>
        </w:rPr>
        <w:t xml:space="preserve"> </w:t>
      </w:r>
      <w:r w:rsidRPr="005F1970">
        <w:rPr>
          <w:rFonts w:ascii="Arial" w:hAnsi="Arial" w:cs="Arial"/>
          <w:lang w:val="en-ZA"/>
        </w:rPr>
        <w:t>[1956] 1 QB (CA) at 712.</w:t>
      </w:r>
    </w:p>
  </w:footnote>
  <w:footnote w:id="6">
    <w:p w14:paraId="4F868C3A" w14:textId="77777777" w:rsidR="00000000" w:rsidRDefault="00EA674C" w:rsidP="00826B6D">
      <w:pPr>
        <w:pStyle w:val="FootnoteText"/>
        <w:jc w:val="both"/>
      </w:pPr>
      <w:r w:rsidRPr="00826B6D">
        <w:rPr>
          <w:rStyle w:val="FootnoteReference"/>
          <w:rFonts w:ascii="Arial" w:hAnsi="Arial" w:cs="Arial"/>
        </w:rPr>
        <w:footnoteRef/>
      </w:r>
      <w:r w:rsidRPr="00826B6D">
        <w:rPr>
          <w:rFonts w:ascii="Arial" w:hAnsi="Arial" w:cs="Arial"/>
        </w:rPr>
        <w:t xml:space="preserve"> </w:t>
      </w:r>
      <w:r w:rsidRPr="00CD76B1">
        <w:rPr>
          <w:rFonts w:ascii="Arial" w:hAnsi="Arial" w:cs="Arial"/>
          <w:i/>
          <w:iCs/>
          <w:lang w:val="en-ZA"/>
        </w:rPr>
        <w:t>North</w:t>
      </w:r>
      <w:r>
        <w:rPr>
          <w:rFonts w:ascii="Arial" w:hAnsi="Arial" w:cs="Arial"/>
          <w:i/>
          <w:iCs/>
          <w:lang w:val="en-ZA"/>
        </w:rPr>
        <w:t xml:space="preserve"> </w:t>
      </w:r>
      <w:r w:rsidRPr="00CD76B1">
        <w:rPr>
          <w:rFonts w:ascii="Arial" w:hAnsi="Arial" w:cs="Arial"/>
          <w:i/>
          <w:iCs/>
          <w:lang w:val="en-ZA"/>
        </w:rPr>
        <w:t>West Provincial Government and Another v Tswaing Consulting CC and Others</w:t>
      </w:r>
      <w:r>
        <w:rPr>
          <w:rFonts w:ascii="Arial" w:hAnsi="Arial" w:cs="Arial"/>
          <w:i/>
          <w:iCs/>
          <w:lang w:val="en-ZA"/>
        </w:rPr>
        <w:t xml:space="preserve"> </w:t>
      </w:r>
      <w:r>
        <w:rPr>
          <w:rFonts w:ascii="Arial" w:hAnsi="Arial" w:cs="Arial"/>
          <w:lang w:val="en-ZA"/>
        </w:rPr>
        <w:t xml:space="preserve">[2006] ZASCA 108; </w:t>
      </w:r>
      <w:r w:rsidRPr="00826B6D">
        <w:rPr>
          <w:rFonts w:ascii="Arial" w:hAnsi="Arial" w:cs="Arial"/>
          <w:lang w:val="en-ZA"/>
        </w:rPr>
        <w:t>2007 (4) SA 452 (SCA) para 13</w:t>
      </w:r>
      <w:r>
        <w:rPr>
          <w:rFonts w:ascii="Arial" w:hAnsi="Arial" w:cs="Arial"/>
          <w:lang w:val="en-ZA"/>
        </w:rPr>
        <w:t>.</w:t>
      </w:r>
      <w:r w:rsidRPr="00826B6D">
        <w:rPr>
          <w:rFonts w:ascii="Arial" w:hAnsi="Arial" w:cs="Arial"/>
          <w:lang w:val="en-ZA"/>
        </w:rPr>
        <w:t xml:space="preserve"> See too </w:t>
      </w:r>
      <w:r w:rsidRPr="00826B6D">
        <w:rPr>
          <w:rFonts w:ascii="Arial" w:hAnsi="Arial" w:cs="Arial"/>
          <w:i/>
          <w:lang w:val="en-ZA"/>
        </w:rPr>
        <w:t>Wa</w:t>
      </w:r>
      <w:r>
        <w:rPr>
          <w:rFonts w:ascii="Arial" w:hAnsi="Arial" w:cs="Arial"/>
          <w:i/>
          <w:lang w:val="en-ZA"/>
        </w:rPr>
        <w:t>y</w:t>
      </w:r>
      <w:r w:rsidRPr="00826B6D">
        <w:rPr>
          <w:rFonts w:ascii="Arial" w:hAnsi="Arial" w:cs="Arial"/>
          <w:i/>
          <w:lang w:val="en-ZA"/>
        </w:rPr>
        <w:t>land v Everite Group Ltd</w:t>
      </w:r>
      <w:r w:rsidRPr="00826B6D">
        <w:rPr>
          <w:rFonts w:ascii="Arial" w:hAnsi="Arial" w:cs="Arial"/>
          <w:lang w:val="en-ZA"/>
        </w:rPr>
        <w:t xml:space="preserve"> 1993 (3) SA 946 (W); </w:t>
      </w:r>
      <w:r>
        <w:rPr>
          <w:rFonts w:ascii="Arial" w:hAnsi="Arial" w:cs="Arial"/>
          <w:lang w:val="en-ZA"/>
        </w:rPr>
        <w:t>and</w:t>
      </w:r>
      <w:r w:rsidRPr="00826B6D">
        <w:rPr>
          <w:rFonts w:ascii="Arial" w:hAnsi="Arial" w:cs="Arial"/>
          <w:lang w:val="en-ZA"/>
        </w:rPr>
        <w:t xml:space="preserve"> </w:t>
      </w:r>
      <w:r w:rsidRPr="00826B6D">
        <w:rPr>
          <w:rFonts w:ascii="Arial" w:hAnsi="Arial" w:cs="Arial"/>
          <w:i/>
          <w:lang w:val="en-ZA"/>
        </w:rPr>
        <w:t xml:space="preserve">Absa Bank Limited </w:t>
      </w:r>
      <w:r>
        <w:rPr>
          <w:rFonts w:ascii="Arial" w:hAnsi="Arial" w:cs="Arial"/>
          <w:i/>
          <w:lang w:val="en-ZA"/>
        </w:rPr>
        <w:t xml:space="preserve">v </w:t>
      </w:r>
      <w:r w:rsidRPr="00826B6D">
        <w:rPr>
          <w:rFonts w:ascii="Arial" w:hAnsi="Arial" w:cs="Arial"/>
          <w:i/>
          <w:lang w:val="en-ZA"/>
        </w:rPr>
        <w:t xml:space="preserve">Moore and </w:t>
      </w:r>
      <w:r>
        <w:rPr>
          <w:rFonts w:ascii="Arial" w:hAnsi="Arial" w:cs="Arial"/>
          <w:i/>
          <w:lang w:val="en-ZA"/>
        </w:rPr>
        <w:t>A</w:t>
      </w:r>
      <w:r w:rsidRPr="00826B6D">
        <w:rPr>
          <w:rFonts w:ascii="Arial" w:hAnsi="Arial" w:cs="Arial"/>
          <w:i/>
          <w:lang w:val="en-ZA"/>
        </w:rPr>
        <w:t>nother</w:t>
      </w:r>
      <w:r w:rsidRPr="00826B6D">
        <w:rPr>
          <w:rFonts w:ascii="Arial" w:hAnsi="Arial" w:cs="Arial"/>
          <w:lang w:val="en-ZA"/>
        </w:rPr>
        <w:t xml:space="preserve"> [2016] ZACC 34</w:t>
      </w:r>
      <w:r>
        <w:rPr>
          <w:rFonts w:ascii="Arial" w:hAnsi="Arial" w:cs="Arial"/>
          <w:lang w:val="en-ZA"/>
        </w:rPr>
        <w:t>; 2017 (1) SA 255 (CC)</w:t>
      </w:r>
      <w:r w:rsidRPr="00826B6D">
        <w:rPr>
          <w:rFonts w:ascii="Arial" w:hAnsi="Arial" w:cs="Arial"/>
          <w:lang w:val="en-ZA"/>
        </w:rPr>
        <w:t xml:space="preserve"> </w:t>
      </w:r>
      <w:r>
        <w:rPr>
          <w:rFonts w:ascii="Arial" w:hAnsi="Arial" w:cs="Arial"/>
          <w:lang w:val="en-ZA"/>
        </w:rPr>
        <w:t>para 39, where Cameron J warned that the maxim 'fraud unravels all' was '... not a flame-thrower, withering all within reach'. He continued: ‘Fraud unravels all directly within its compass, but only between victim and perpetrator, at the instance of the victim. Whether fraud unravels a contract depends on its victim, not the fraudster or third parties'.</w:t>
      </w:r>
    </w:p>
  </w:footnote>
  <w:footnote w:id="7">
    <w:p w14:paraId="77BE5EF7" w14:textId="77777777" w:rsidR="00000000" w:rsidRDefault="00EA674C">
      <w:pPr>
        <w:pStyle w:val="FootnoteText"/>
      </w:pPr>
      <w:r w:rsidRPr="008D3C87">
        <w:rPr>
          <w:rStyle w:val="FootnoteReference"/>
          <w:rFonts w:ascii="Arial" w:hAnsi="Arial" w:cs="Arial"/>
        </w:rPr>
        <w:footnoteRef/>
      </w:r>
      <w:r w:rsidRPr="008D3C87">
        <w:rPr>
          <w:rFonts w:ascii="Arial" w:hAnsi="Arial" w:cs="Arial"/>
        </w:rPr>
        <w:t xml:space="preserve"> </w:t>
      </w:r>
      <w:r w:rsidRPr="00B92AF6">
        <w:rPr>
          <w:rFonts w:ascii="Arial" w:hAnsi="Arial" w:cs="Arial"/>
          <w:i/>
          <w:iCs/>
          <w:lang w:val="en-GB"/>
        </w:rPr>
        <w:t>North East Finance (Pty) Ltd v Standard Bank of South Africa Ltd</w:t>
      </w:r>
      <w:r w:rsidRPr="001C1F4D">
        <w:rPr>
          <w:rFonts w:ascii="Arial" w:hAnsi="Arial" w:cs="Arial"/>
          <w:lang w:val="en-ZA"/>
        </w:rPr>
        <w:t xml:space="preserve"> </w:t>
      </w:r>
      <w:r>
        <w:rPr>
          <w:rFonts w:ascii="Arial" w:hAnsi="Arial" w:cs="Arial"/>
          <w:lang w:val="en-ZA"/>
        </w:rPr>
        <w:t xml:space="preserve">[2013] ZASCA 76; </w:t>
      </w:r>
      <w:r w:rsidRPr="008D3C87">
        <w:rPr>
          <w:rFonts w:ascii="Arial" w:hAnsi="Arial" w:cs="Arial"/>
          <w:lang w:val="en-ZA"/>
        </w:rPr>
        <w:t>2013 (5) SA 1 (SCA).</w:t>
      </w:r>
    </w:p>
  </w:footnote>
  <w:footnote w:id="8">
    <w:p w14:paraId="5D4E1806" w14:textId="77777777" w:rsidR="00000000" w:rsidRDefault="00EA674C">
      <w:pPr>
        <w:pStyle w:val="FootnoteText"/>
      </w:pPr>
      <w:r w:rsidRPr="008D3C87">
        <w:rPr>
          <w:rStyle w:val="FootnoteReference"/>
          <w:rFonts w:ascii="Arial" w:hAnsi="Arial" w:cs="Arial"/>
        </w:rPr>
        <w:footnoteRef/>
      </w:r>
      <w:r w:rsidRPr="008D3C87">
        <w:rPr>
          <w:rFonts w:ascii="Arial" w:hAnsi="Arial" w:cs="Arial"/>
        </w:rPr>
        <w:t xml:space="preserve"> </w:t>
      </w:r>
      <w:r>
        <w:rPr>
          <w:rFonts w:ascii="Arial" w:hAnsi="Arial" w:cs="Arial"/>
          <w:lang w:val="en-ZA"/>
        </w:rPr>
        <w:t>Ibid para 26</w:t>
      </w:r>
      <w:r w:rsidRPr="008D3C87">
        <w:rPr>
          <w:rFonts w:ascii="Arial" w:hAnsi="Arial" w:cs="Arial"/>
          <w:lang w:val="en-ZA"/>
        </w:rPr>
        <w:t>.</w:t>
      </w:r>
    </w:p>
  </w:footnote>
  <w:footnote w:id="9">
    <w:p w14:paraId="17FC8668" w14:textId="77777777" w:rsidR="00000000" w:rsidRDefault="00EA674C">
      <w:pPr>
        <w:pStyle w:val="FootnoteText"/>
      </w:pPr>
      <w:r w:rsidRPr="008D3C87">
        <w:rPr>
          <w:rStyle w:val="FootnoteReference"/>
          <w:rFonts w:ascii="Arial" w:hAnsi="Arial" w:cs="Arial"/>
        </w:rPr>
        <w:footnoteRef/>
      </w:r>
      <w:r w:rsidRPr="008D3C87">
        <w:rPr>
          <w:rFonts w:ascii="Arial" w:hAnsi="Arial" w:cs="Arial"/>
        </w:rPr>
        <w:t xml:space="preserve"> </w:t>
      </w:r>
      <w:r>
        <w:rPr>
          <w:rFonts w:ascii="Arial" w:hAnsi="Arial" w:cs="Arial"/>
          <w:lang w:val="en-ZA"/>
        </w:rPr>
        <w:t>Ibid para 30.</w:t>
      </w:r>
    </w:p>
  </w:footnote>
  <w:footnote w:id="10">
    <w:p w14:paraId="4DBD10A8" w14:textId="77777777" w:rsidR="00000000" w:rsidRDefault="00EA674C">
      <w:pPr>
        <w:pStyle w:val="FootnoteText"/>
      </w:pPr>
      <w:r w:rsidRPr="005E35DB">
        <w:rPr>
          <w:rStyle w:val="FootnoteReference"/>
          <w:rFonts w:ascii="Arial" w:hAnsi="Arial" w:cs="Arial"/>
        </w:rPr>
        <w:footnoteRef/>
      </w:r>
      <w:r w:rsidRPr="005E35DB">
        <w:rPr>
          <w:rFonts w:ascii="Arial" w:hAnsi="Arial" w:cs="Arial"/>
        </w:rPr>
        <w:t xml:space="preserve"> </w:t>
      </w:r>
      <w:r w:rsidRPr="00B92AF6">
        <w:rPr>
          <w:rFonts w:ascii="Arial" w:hAnsi="Arial" w:cs="Arial"/>
          <w:i/>
          <w:iCs/>
        </w:rPr>
        <w:t>Heyman v Darwins Ltd</w:t>
      </w:r>
      <w:r w:rsidRPr="005E35DB">
        <w:rPr>
          <w:rFonts w:ascii="Arial" w:hAnsi="Arial" w:cs="Arial"/>
          <w:lang w:val="en-ZA"/>
        </w:rPr>
        <w:t xml:space="preserve"> [1942] 1 All</w:t>
      </w:r>
      <w:r w:rsidRPr="00B92AF6">
        <w:rPr>
          <w:rFonts w:ascii="Arial" w:hAnsi="Arial" w:cs="Arial"/>
          <w:lang w:val="en-ZA"/>
        </w:rPr>
        <w:t xml:space="preserve"> ER 337 (HL) at 357B-D.</w:t>
      </w:r>
    </w:p>
  </w:footnote>
  <w:footnote w:id="11">
    <w:p w14:paraId="6934E4CE" w14:textId="77777777" w:rsidR="00000000" w:rsidRDefault="00EA674C">
      <w:pPr>
        <w:pStyle w:val="FootnoteText"/>
      </w:pPr>
      <w:r w:rsidRPr="00B92AF6">
        <w:rPr>
          <w:rStyle w:val="FootnoteReference"/>
          <w:rFonts w:ascii="Arial" w:hAnsi="Arial" w:cs="Arial"/>
        </w:rPr>
        <w:footnoteRef/>
      </w:r>
      <w:r w:rsidRPr="00B92AF6">
        <w:rPr>
          <w:rFonts w:ascii="Arial" w:hAnsi="Arial" w:cs="Arial"/>
        </w:rPr>
        <w:t xml:space="preserve"> Ibid.</w:t>
      </w:r>
    </w:p>
  </w:footnote>
  <w:footnote w:id="12">
    <w:p w14:paraId="2D3AA2A1" w14:textId="77777777" w:rsidR="00000000" w:rsidRDefault="00EA674C" w:rsidP="00FD2625">
      <w:pPr>
        <w:pStyle w:val="FootnoteText"/>
        <w:jc w:val="both"/>
      </w:pPr>
      <w:r w:rsidRPr="005E35DB">
        <w:rPr>
          <w:rStyle w:val="FootnoteReference"/>
          <w:rFonts w:ascii="Arial" w:hAnsi="Arial" w:cs="Arial"/>
        </w:rPr>
        <w:footnoteRef/>
      </w:r>
      <w:r w:rsidRPr="005E35DB">
        <w:rPr>
          <w:rFonts w:ascii="Arial" w:hAnsi="Arial" w:cs="Arial"/>
        </w:rPr>
        <w:t xml:space="preserve"> </w:t>
      </w:r>
      <w:r>
        <w:rPr>
          <w:rFonts w:ascii="Arial" w:hAnsi="Arial" w:cs="Arial"/>
        </w:rPr>
        <w:t xml:space="preserve">See also </w:t>
      </w:r>
      <w:r>
        <w:rPr>
          <w:rFonts w:ascii="Arial" w:hAnsi="Arial" w:cs="Arial"/>
          <w:i/>
          <w:iCs/>
        </w:rPr>
        <w:t>Gutsche Family Investments</w:t>
      </w:r>
      <w:r w:rsidRPr="005E35DB">
        <w:rPr>
          <w:rFonts w:ascii="Arial" w:hAnsi="Arial" w:cs="Arial"/>
          <w:i/>
          <w:lang w:val="en-ZA"/>
        </w:rPr>
        <w:t xml:space="preserve"> (Pty) Ltd</w:t>
      </w:r>
      <w:r>
        <w:rPr>
          <w:rFonts w:ascii="Arial" w:hAnsi="Arial" w:cs="Arial"/>
          <w:i/>
          <w:lang w:val="en-ZA"/>
        </w:rPr>
        <w:t xml:space="preserve"> and Others</w:t>
      </w:r>
      <w:r w:rsidRPr="005E35DB">
        <w:rPr>
          <w:rFonts w:ascii="Arial" w:hAnsi="Arial" w:cs="Arial"/>
          <w:i/>
          <w:lang w:val="en-ZA"/>
        </w:rPr>
        <w:t xml:space="preserve"> v Mettle Equity Group</w:t>
      </w:r>
      <w:r>
        <w:rPr>
          <w:rFonts w:ascii="Arial" w:hAnsi="Arial" w:cs="Arial"/>
          <w:i/>
          <w:lang w:val="en-ZA"/>
        </w:rPr>
        <w:t xml:space="preserve"> (Pty) Ltd and Others </w:t>
      </w:r>
      <w:r>
        <w:rPr>
          <w:rFonts w:ascii="Arial" w:hAnsi="Arial" w:cs="Arial"/>
          <w:iCs/>
          <w:lang w:val="en-ZA"/>
        </w:rPr>
        <w:t>[2007] ZASCA 45;</w:t>
      </w:r>
      <w:r w:rsidRPr="005E35DB">
        <w:rPr>
          <w:rFonts w:ascii="Arial" w:hAnsi="Arial" w:cs="Arial"/>
          <w:lang w:val="en-ZA"/>
        </w:rPr>
        <w:t xml:space="preserve"> 2007 (5) SA 491 (SCA) para 14</w:t>
      </w:r>
      <w:r>
        <w:rPr>
          <w:rFonts w:ascii="Arial" w:hAnsi="Arial" w:cs="Arial"/>
          <w:lang w:val="en-ZA"/>
        </w:rPr>
        <w:t>,</w:t>
      </w:r>
      <w:r w:rsidRPr="005E35DB">
        <w:rPr>
          <w:rFonts w:ascii="Arial" w:hAnsi="Arial" w:cs="Arial"/>
          <w:lang w:val="en-ZA"/>
        </w:rPr>
        <w:t xml:space="preserve"> where this court held that where there is a dispute between </w:t>
      </w:r>
      <w:r>
        <w:rPr>
          <w:rFonts w:ascii="Arial" w:hAnsi="Arial" w:cs="Arial"/>
          <w:lang w:val="en-ZA"/>
        </w:rPr>
        <w:t>contracting</w:t>
      </w:r>
      <w:r w:rsidRPr="005E35DB">
        <w:rPr>
          <w:rFonts w:ascii="Arial" w:hAnsi="Arial" w:cs="Arial"/>
          <w:lang w:val="en-ZA"/>
        </w:rPr>
        <w:t xml:space="preserve"> parties as to an arbitrator's jurisdiction, an arbitrator may only </w:t>
      </w:r>
      <w:r>
        <w:rPr>
          <w:rFonts w:ascii="Arial" w:hAnsi="Arial" w:cs="Arial"/>
          <w:lang w:val="en-ZA"/>
        </w:rPr>
        <w:t xml:space="preserve">finally </w:t>
      </w:r>
      <w:r w:rsidRPr="005E35DB">
        <w:rPr>
          <w:rFonts w:ascii="Arial" w:hAnsi="Arial" w:cs="Arial"/>
          <w:lang w:val="en-ZA"/>
        </w:rPr>
        <w:t>determine his (or her) own jurisdiction if this is 'provided for specifically, and in the clearest term</w:t>
      </w:r>
      <w:r>
        <w:rPr>
          <w:rFonts w:ascii="Arial" w:hAnsi="Arial" w:cs="Arial"/>
          <w:lang w:val="en-ZA"/>
        </w:rPr>
        <w:t>s</w:t>
      </w:r>
      <w:r w:rsidRPr="005E35DB">
        <w:rPr>
          <w:rFonts w:ascii="Arial" w:hAnsi="Arial" w:cs="Arial"/>
          <w:lang w:val="en-ZA"/>
        </w:rPr>
        <w:t>'.</w:t>
      </w:r>
    </w:p>
  </w:footnote>
  <w:footnote w:id="13">
    <w:p w14:paraId="3D7DD4A1" w14:textId="77777777" w:rsidR="00000000" w:rsidRDefault="00EA674C">
      <w:pPr>
        <w:pStyle w:val="FootnoteText"/>
      </w:pPr>
      <w:r w:rsidRPr="00B92AF6">
        <w:rPr>
          <w:rStyle w:val="FootnoteReference"/>
          <w:rFonts w:ascii="Arial" w:hAnsi="Arial" w:cs="Arial"/>
        </w:rPr>
        <w:footnoteRef/>
      </w:r>
      <w:r w:rsidRPr="00B92AF6">
        <w:rPr>
          <w:rFonts w:ascii="Arial" w:hAnsi="Arial" w:cs="Arial"/>
        </w:rPr>
        <w:t xml:space="preserve"> </w:t>
      </w:r>
      <w:r w:rsidRPr="00B92AF6">
        <w:rPr>
          <w:rFonts w:ascii="Arial" w:hAnsi="Arial" w:cs="Arial"/>
          <w:lang w:val="en-ZA"/>
        </w:rPr>
        <w:t xml:space="preserve">See </w:t>
      </w:r>
      <w:r w:rsidRPr="00B92AF6">
        <w:rPr>
          <w:rFonts w:ascii="Arial" w:hAnsi="Arial" w:cs="Arial"/>
          <w:i/>
          <w:iCs/>
          <w:lang w:val="en-ZA"/>
        </w:rPr>
        <w:t xml:space="preserve">Natal Joint Municipal Pension Fund </w:t>
      </w:r>
      <w:r w:rsidRPr="00B92AF6">
        <w:rPr>
          <w:rFonts w:ascii="Arial" w:hAnsi="Arial" w:cs="Arial"/>
          <w:lang w:val="en-ZA"/>
        </w:rPr>
        <w:t>op cit at fn 3.</w:t>
      </w:r>
    </w:p>
  </w:footnote>
  <w:footnote w:id="14">
    <w:p w14:paraId="1F52EBAC" w14:textId="77777777" w:rsidR="00000000" w:rsidRDefault="00EA674C">
      <w:pPr>
        <w:pStyle w:val="FootnoteText"/>
      </w:pPr>
      <w:r w:rsidRPr="00A71A09">
        <w:rPr>
          <w:rStyle w:val="FootnoteReference"/>
          <w:rFonts w:ascii="Arial" w:hAnsi="Arial" w:cs="Arial"/>
        </w:rPr>
        <w:footnoteRef/>
      </w:r>
      <w:r w:rsidRPr="00A71A09">
        <w:rPr>
          <w:rFonts w:ascii="Arial" w:hAnsi="Arial" w:cs="Arial"/>
        </w:rPr>
        <w:t xml:space="preserve"> </w:t>
      </w:r>
      <w:r>
        <w:rPr>
          <w:rFonts w:ascii="Arial" w:hAnsi="Arial" w:cs="Arial"/>
          <w:iCs/>
          <w:lang w:val="en-ZA"/>
        </w:rPr>
        <w:t>Ibid para 18.</w:t>
      </w:r>
    </w:p>
  </w:footnote>
  <w:footnote w:id="15">
    <w:p w14:paraId="4B27EE64" w14:textId="77777777" w:rsidR="00000000" w:rsidRDefault="00EA674C">
      <w:pPr>
        <w:pStyle w:val="FootnoteText"/>
      </w:pPr>
      <w:r w:rsidRPr="003171AE">
        <w:rPr>
          <w:rStyle w:val="FootnoteReference"/>
          <w:rFonts w:ascii="Arial" w:hAnsi="Arial" w:cs="Arial"/>
        </w:rPr>
        <w:footnoteRef/>
      </w:r>
      <w:r w:rsidRPr="003171AE">
        <w:rPr>
          <w:rFonts w:ascii="Arial" w:hAnsi="Arial" w:cs="Arial"/>
        </w:rPr>
        <w:t xml:space="preserve"> </w:t>
      </w:r>
      <w:r w:rsidRPr="003171AE">
        <w:rPr>
          <w:rFonts w:ascii="Arial" w:hAnsi="Arial" w:cs="Arial"/>
          <w:lang w:val="en-ZA"/>
        </w:rPr>
        <w:t>Op cit at fn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4D53" w14:textId="77777777" w:rsidR="00EA674C" w:rsidRDefault="00EA674C" w:rsidP="006E6EFD">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6984670" w14:textId="77777777" w:rsidR="00EA674C" w:rsidRDefault="00EA674C" w:rsidP="00F719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B346" w14:textId="77777777" w:rsidR="00EA674C" w:rsidRPr="003A1840" w:rsidRDefault="00EA674C" w:rsidP="003A1840">
    <w:pPr>
      <w:pStyle w:val="Header"/>
      <w:framePr w:wrap="around" w:vAnchor="text" w:hAnchor="page" w:x="10190" w:y="-54"/>
      <w:rPr>
        <w:rStyle w:val="PageNumber"/>
        <w:rFonts w:cs="Arial"/>
        <w:sz w:val="24"/>
      </w:rPr>
    </w:pPr>
    <w:r w:rsidRPr="003A1840">
      <w:rPr>
        <w:rStyle w:val="PageNumber"/>
        <w:rFonts w:cs="Arial"/>
        <w:sz w:val="24"/>
      </w:rPr>
      <w:fldChar w:fldCharType="begin"/>
    </w:r>
    <w:r w:rsidRPr="003A1840">
      <w:rPr>
        <w:rStyle w:val="PageNumber"/>
        <w:rFonts w:cs="Arial"/>
        <w:sz w:val="24"/>
      </w:rPr>
      <w:instrText xml:space="preserve">PAGE  </w:instrText>
    </w:r>
    <w:r w:rsidRPr="003A1840">
      <w:rPr>
        <w:rStyle w:val="PageNumber"/>
        <w:rFonts w:cs="Arial"/>
        <w:sz w:val="24"/>
      </w:rPr>
      <w:fldChar w:fldCharType="separate"/>
    </w:r>
    <w:r w:rsidR="004620B3">
      <w:rPr>
        <w:rStyle w:val="PageNumber"/>
        <w:rFonts w:cs="Arial"/>
        <w:noProof/>
        <w:sz w:val="24"/>
      </w:rPr>
      <w:t>4</w:t>
    </w:r>
    <w:r w:rsidRPr="003A1840">
      <w:rPr>
        <w:rStyle w:val="PageNumber"/>
        <w:rFonts w:cs="Arial"/>
        <w:sz w:val="24"/>
      </w:rPr>
      <w:fldChar w:fldCharType="end"/>
    </w:r>
  </w:p>
  <w:p w14:paraId="128D63E4" w14:textId="77777777" w:rsidR="00EA674C" w:rsidRPr="002533B8" w:rsidRDefault="00EA674C"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9863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0307"/>
    <w:multiLevelType w:val="hybridMultilevel"/>
    <w:tmpl w:val="8ABCC16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C7A76FB"/>
    <w:multiLevelType w:val="hybridMultilevel"/>
    <w:tmpl w:val="AC28EE0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8540A2"/>
    <w:multiLevelType w:val="hybridMultilevel"/>
    <w:tmpl w:val="0BDE802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67E17674"/>
    <w:multiLevelType w:val="hybridMultilevel"/>
    <w:tmpl w:val="5416414A"/>
    <w:lvl w:ilvl="0" w:tplc="436030B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9454102"/>
    <w:multiLevelType w:val="hybridMultilevel"/>
    <w:tmpl w:val="13FE450E"/>
    <w:lvl w:ilvl="0" w:tplc="1C09000F">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15:restartNumberingAfterBreak="0">
    <w:nsid w:val="6E270D5E"/>
    <w:multiLevelType w:val="hybridMultilevel"/>
    <w:tmpl w:val="30F21FE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71297C7F"/>
    <w:multiLevelType w:val="hybridMultilevel"/>
    <w:tmpl w:val="549AEEE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36C471E"/>
    <w:multiLevelType w:val="hybridMultilevel"/>
    <w:tmpl w:val="BB7C0EA8"/>
    <w:lvl w:ilvl="0" w:tplc="FDC63FE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15:restartNumberingAfterBreak="0">
    <w:nsid w:val="76C242BB"/>
    <w:multiLevelType w:val="hybridMultilevel"/>
    <w:tmpl w:val="D682B28E"/>
    <w:lvl w:ilvl="0" w:tplc="5BDCA044">
      <w:start w:val="1"/>
      <w:numFmt w:val="decimal"/>
      <w:lvlText w:val="%1."/>
      <w:lvlJc w:val="left"/>
      <w:pPr>
        <w:ind w:left="3240" w:hanging="36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8" w15:restartNumberingAfterBreak="0">
    <w:nsid w:val="7E652F11"/>
    <w:multiLevelType w:val="hybridMultilevel"/>
    <w:tmpl w:val="587ACB3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7"/>
  </w:num>
  <w:num w:numId="4">
    <w:abstractNumId w:val="4"/>
  </w:num>
  <w:num w:numId="5">
    <w:abstractNumId w:val="15"/>
  </w:num>
  <w:num w:numId="6">
    <w:abstractNumId w:val="5"/>
  </w:num>
  <w:num w:numId="7">
    <w:abstractNumId w:val="8"/>
  </w:num>
  <w:num w:numId="8">
    <w:abstractNumId w:val="1"/>
  </w:num>
  <w:num w:numId="9">
    <w:abstractNumId w:val="6"/>
  </w:num>
  <w:num w:numId="10">
    <w:abstractNumId w:val="17"/>
  </w:num>
  <w:num w:numId="11">
    <w:abstractNumId w:val="11"/>
  </w:num>
  <w:num w:numId="12">
    <w:abstractNumId w:val="16"/>
  </w:num>
  <w:num w:numId="13">
    <w:abstractNumId w:val="3"/>
  </w:num>
  <w:num w:numId="14">
    <w:abstractNumId w:val="12"/>
  </w:num>
  <w:num w:numId="15">
    <w:abstractNumId w:val="14"/>
  </w:num>
  <w:num w:numId="16">
    <w:abstractNumId w:val="9"/>
  </w:num>
  <w:num w:numId="17">
    <w:abstractNumId w:val="1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B53"/>
    <w:rsid w:val="00000D39"/>
    <w:rsid w:val="00001378"/>
    <w:rsid w:val="00002A84"/>
    <w:rsid w:val="00003107"/>
    <w:rsid w:val="00003AD4"/>
    <w:rsid w:val="00004DB6"/>
    <w:rsid w:val="00007A21"/>
    <w:rsid w:val="000120B2"/>
    <w:rsid w:val="00014191"/>
    <w:rsid w:val="000143C7"/>
    <w:rsid w:val="000149AA"/>
    <w:rsid w:val="00014DE2"/>
    <w:rsid w:val="00016D8A"/>
    <w:rsid w:val="000204F5"/>
    <w:rsid w:val="000206E0"/>
    <w:rsid w:val="00021330"/>
    <w:rsid w:val="00021D79"/>
    <w:rsid w:val="000230C2"/>
    <w:rsid w:val="0002311F"/>
    <w:rsid w:val="00024355"/>
    <w:rsid w:val="00026C55"/>
    <w:rsid w:val="000277A5"/>
    <w:rsid w:val="000326E5"/>
    <w:rsid w:val="00037740"/>
    <w:rsid w:val="00037C1B"/>
    <w:rsid w:val="000402CB"/>
    <w:rsid w:val="000403B5"/>
    <w:rsid w:val="000438B2"/>
    <w:rsid w:val="00045AF9"/>
    <w:rsid w:val="00045C2A"/>
    <w:rsid w:val="0004631F"/>
    <w:rsid w:val="00046409"/>
    <w:rsid w:val="00046CC1"/>
    <w:rsid w:val="000478A4"/>
    <w:rsid w:val="00050212"/>
    <w:rsid w:val="00053428"/>
    <w:rsid w:val="00053B31"/>
    <w:rsid w:val="00062A55"/>
    <w:rsid w:val="0006357A"/>
    <w:rsid w:val="000639E6"/>
    <w:rsid w:val="000657C6"/>
    <w:rsid w:val="00065CA7"/>
    <w:rsid w:val="00066162"/>
    <w:rsid w:val="00066CD8"/>
    <w:rsid w:val="000671FB"/>
    <w:rsid w:val="0007047A"/>
    <w:rsid w:val="00073A64"/>
    <w:rsid w:val="00073AA7"/>
    <w:rsid w:val="0007691C"/>
    <w:rsid w:val="000776C7"/>
    <w:rsid w:val="000807F9"/>
    <w:rsid w:val="00081A6B"/>
    <w:rsid w:val="00082ED2"/>
    <w:rsid w:val="000837F1"/>
    <w:rsid w:val="00083A24"/>
    <w:rsid w:val="00084C73"/>
    <w:rsid w:val="00084D14"/>
    <w:rsid w:val="000855D3"/>
    <w:rsid w:val="00086CC1"/>
    <w:rsid w:val="000919AE"/>
    <w:rsid w:val="000922D1"/>
    <w:rsid w:val="0009281E"/>
    <w:rsid w:val="0009418E"/>
    <w:rsid w:val="00094B00"/>
    <w:rsid w:val="000A265C"/>
    <w:rsid w:val="000A559D"/>
    <w:rsid w:val="000A699A"/>
    <w:rsid w:val="000A6ABA"/>
    <w:rsid w:val="000B0F91"/>
    <w:rsid w:val="000B2145"/>
    <w:rsid w:val="000B4223"/>
    <w:rsid w:val="000B431E"/>
    <w:rsid w:val="000B4B5D"/>
    <w:rsid w:val="000B6DC0"/>
    <w:rsid w:val="000C0739"/>
    <w:rsid w:val="000C7F5E"/>
    <w:rsid w:val="000D294D"/>
    <w:rsid w:val="000D62BC"/>
    <w:rsid w:val="000D6B27"/>
    <w:rsid w:val="000E09E0"/>
    <w:rsid w:val="000E1A90"/>
    <w:rsid w:val="000E256F"/>
    <w:rsid w:val="000E2EE2"/>
    <w:rsid w:val="000E703C"/>
    <w:rsid w:val="000F1112"/>
    <w:rsid w:val="000F536F"/>
    <w:rsid w:val="00101C51"/>
    <w:rsid w:val="00102D33"/>
    <w:rsid w:val="0010535E"/>
    <w:rsid w:val="0010546D"/>
    <w:rsid w:val="001055CC"/>
    <w:rsid w:val="00105FF0"/>
    <w:rsid w:val="00107576"/>
    <w:rsid w:val="0011250B"/>
    <w:rsid w:val="00112E36"/>
    <w:rsid w:val="001174B8"/>
    <w:rsid w:val="00117ED1"/>
    <w:rsid w:val="00120866"/>
    <w:rsid w:val="001209B1"/>
    <w:rsid w:val="0012164C"/>
    <w:rsid w:val="001223C6"/>
    <w:rsid w:val="0012501D"/>
    <w:rsid w:val="001251DA"/>
    <w:rsid w:val="00125714"/>
    <w:rsid w:val="00126D56"/>
    <w:rsid w:val="00130858"/>
    <w:rsid w:val="00133AEC"/>
    <w:rsid w:val="00140356"/>
    <w:rsid w:val="001417DF"/>
    <w:rsid w:val="0014197F"/>
    <w:rsid w:val="001428EE"/>
    <w:rsid w:val="0014571F"/>
    <w:rsid w:val="00147914"/>
    <w:rsid w:val="00147B0C"/>
    <w:rsid w:val="0015019F"/>
    <w:rsid w:val="00151A5D"/>
    <w:rsid w:val="0015523A"/>
    <w:rsid w:val="00161437"/>
    <w:rsid w:val="00161914"/>
    <w:rsid w:val="00161CBA"/>
    <w:rsid w:val="00163273"/>
    <w:rsid w:val="00166D9F"/>
    <w:rsid w:val="0016740A"/>
    <w:rsid w:val="00170496"/>
    <w:rsid w:val="00170C6E"/>
    <w:rsid w:val="0017292D"/>
    <w:rsid w:val="00172FDF"/>
    <w:rsid w:val="00173866"/>
    <w:rsid w:val="00174392"/>
    <w:rsid w:val="00174FC5"/>
    <w:rsid w:val="001768E3"/>
    <w:rsid w:val="00177662"/>
    <w:rsid w:val="00177E02"/>
    <w:rsid w:val="001850B5"/>
    <w:rsid w:val="0018607B"/>
    <w:rsid w:val="001863BA"/>
    <w:rsid w:val="0018663D"/>
    <w:rsid w:val="00187D24"/>
    <w:rsid w:val="00190697"/>
    <w:rsid w:val="0019158D"/>
    <w:rsid w:val="00191601"/>
    <w:rsid w:val="001919D2"/>
    <w:rsid w:val="00192287"/>
    <w:rsid w:val="001946E8"/>
    <w:rsid w:val="00195675"/>
    <w:rsid w:val="00195772"/>
    <w:rsid w:val="0019615D"/>
    <w:rsid w:val="00197469"/>
    <w:rsid w:val="00197AD1"/>
    <w:rsid w:val="001A5E7E"/>
    <w:rsid w:val="001A6EFF"/>
    <w:rsid w:val="001A74C0"/>
    <w:rsid w:val="001B0720"/>
    <w:rsid w:val="001B1E5D"/>
    <w:rsid w:val="001B3135"/>
    <w:rsid w:val="001B357F"/>
    <w:rsid w:val="001B5C8E"/>
    <w:rsid w:val="001B5C9F"/>
    <w:rsid w:val="001B7DA0"/>
    <w:rsid w:val="001C00ED"/>
    <w:rsid w:val="001C111C"/>
    <w:rsid w:val="001C1F4D"/>
    <w:rsid w:val="001C3F3D"/>
    <w:rsid w:val="001C3F89"/>
    <w:rsid w:val="001C4381"/>
    <w:rsid w:val="001C46BC"/>
    <w:rsid w:val="001C4D70"/>
    <w:rsid w:val="001C648B"/>
    <w:rsid w:val="001C6D46"/>
    <w:rsid w:val="001D2842"/>
    <w:rsid w:val="001D35BF"/>
    <w:rsid w:val="001D7B78"/>
    <w:rsid w:val="001E031A"/>
    <w:rsid w:val="001E0DCC"/>
    <w:rsid w:val="001E0E42"/>
    <w:rsid w:val="001E1212"/>
    <w:rsid w:val="001E1899"/>
    <w:rsid w:val="001E4DF3"/>
    <w:rsid w:val="001E5A36"/>
    <w:rsid w:val="001E6401"/>
    <w:rsid w:val="001F1137"/>
    <w:rsid w:val="001F4E27"/>
    <w:rsid w:val="001F689A"/>
    <w:rsid w:val="001F7C48"/>
    <w:rsid w:val="002014E8"/>
    <w:rsid w:val="00202A7F"/>
    <w:rsid w:val="00202BF3"/>
    <w:rsid w:val="0020633C"/>
    <w:rsid w:val="00206D51"/>
    <w:rsid w:val="002073D0"/>
    <w:rsid w:val="002101BB"/>
    <w:rsid w:val="00211B12"/>
    <w:rsid w:val="00213C65"/>
    <w:rsid w:val="002144B5"/>
    <w:rsid w:val="00214DA3"/>
    <w:rsid w:val="00215034"/>
    <w:rsid w:val="00215C50"/>
    <w:rsid w:val="002169EB"/>
    <w:rsid w:val="00220DAB"/>
    <w:rsid w:val="0022204B"/>
    <w:rsid w:val="002223A9"/>
    <w:rsid w:val="00224562"/>
    <w:rsid w:val="0022533E"/>
    <w:rsid w:val="0022733B"/>
    <w:rsid w:val="00231956"/>
    <w:rsid w:val="0023328C"/>
    <w:rsid w:val="00234BD0"/>
    <w:rsid w:val="00234CA2"/>
    <w:rsid w:val="002352E0"/>
    <w:rsid w:val="0023636B"/>
    <w:rsid w:val="00241AAC"/>
    <w:rsid w:val="00243629"/>
    <w:rsid w:val="00243BD2"/>
    <w:rsid w:val="00245285"/>
    <w:rsid w:val="002457B3"/>
    <w:rsid w:val="00247559"/>
    <w:rsid w:val="002529ED"/>
    <w:rsid w:val="002533B8"/>
    <w:rsid w:val="00254537"/>
    <w:rsid w:val="00256158"/>
    <w:rsid w:val="002568CF"/>
    <w:rsid w:val="00256BD8"/>
    <w:rsid w:val="002574C7"/>
    <w:rsid w:val="00263113"/>
    <w:rsid w:val="002636E4"/>
    <w:rsid w:val="0026394D"/>
    <w:rsid w:val="002659C5"/>
    <w:rsid w:val="002673A5"/>
    <w:rsid w:val="002702EB"/>
    <w:rsid w:val="00270412"/>
    <w:rsid w:val="0027255E"/>
    <w:rsid w:val="002735AB"/>
    <w:rsid w:val="00275EB4"/>
    <w:rsid w:val="0027648C"/>
    <w:rsid w:val="002773A1"/>
    <w:rsid w:val="00281D2D"/>
    <w:rsid w:val="00283EB0"/>
    <w:rsid w:val="00285FAA"/>
    <w:rsid w:val="002903B0"/>
    <w:rsid w:val="002912F4"/>
    <w:rsid w:val="002923EB"/>
    <w:rsid w:val="00293F9E"/>
    <w:rsid w:val="0029730C"/>
    <w:rsid w:val="002A24A5"/>
    <w:rsid w:val="002A2684"/>
    <w:rsid w:val="002A30ED"/>
    <w:rsid w:val="002A4A52"/>
    <w:rsid w:val="002A5DB0"/>
    <w:rsid w:val="002A7B17"/>
    <w:rsid w:val="002B06A4"/>
    <w:rsid w:val="002B0C02"/>
    <w:rsid w:val="002B2C82"/>
    <w:rsid w:val="002B4081"/>
    <w:rsid w:val="002B4BA6"/>
    <w:rsid w:val="002B58B9"/>
    <w:rsid w:val="002B5942"/>
    <w:rsid w:val="002C0C3E"/>
    <w:rsid w:val="002C0ED2"/>
    <w:rsid w:val="002C53F3"/>
    <w:rsid w:val="002C6CDF"/>
    <w:rsid w:val="002D09EC"/>
    <w:rsid w:val="002D2AE0"/>
    <w:rsid w:val="002D3498"/>
    <w:rsid w:val="002D3CFD"/>
    <w:rsid w:val="002D4743"/>
    <w:rsid w:val="002D516B"/>
    <w:rsid w:val="002D64B4"/>
    <w:rsid w:val="002E0CCD"/>
    <w:rsid w:val="002E1ED7"/>
    <w:rsid w:val="002E45BB"/>
    <w:rsid w:val="002E468A"/>
    <w:rsid w:val="002E4ED4"/>
    <w:rsid w:val="002E54E7"/>
    <w:rsid w:val="002E5E3E"/>
    <w:rsid w:val="002E67B5"/>
    <w:rsid w:val="002F4AAC"/>
    <w:rsid w:val="002F5AF7"/>
    <w:rsid w:val="002F6848"/>
    <w:rsid w:val="002F69AC"/>
    <w:rsid w:val="00301284"/>
    <w:rsid w:val="00301B68"/>
    <w:rsid w:val="0030418D"/>
    <w:rsid w:val="00304810"/>
    <w:rsid w:val="00304CCB"/>
    <w:rsid w:val="00305298"/>
    <w:rsid w:val="00305ABB"/>
    <w:rsid w:val="00310A33"/>
    <w:rsid w:val="00310EA7"/>
    <w:rsid w:val="00311B09"/>
    <w:rsid w:val="00314AB4"/>
    <w:rsid w:val="00316E46"/>
    <w:rsid w:val="003171AE"/>
    <w:rsid w:val="00320378"/>
    <w:rsid w:val="0032386A"/>
    <w:rsid w:val="0032471E"/>
    <w:rsid w:val="00324AEB"/>
    <w:rsid w:val="00324C2A"/>
    <w:rsid w:val="00326E83"/>
    <w:rsid w:val="00326F81"/>
    <w:rsid w:val="00327637"/>
    <w:rsid w:val="0033064C"/>
    <w:rsid w:val="00330BED"/>
    <w:rsid w:val="00330D50"/>
    <w:rsid w:val="00330D9B"/>
    <w:rsid w:val="003352DC"/>
    <w:rsid w:val="00340F93"/>
    <w:rsid w:val="00343569"/>
    <w:rsid w:val="00343C11"/>
    <w:rsid w:val="00344E2E"/>
    <w:rsid w:val="00345382"/>
    <w:rsid w:val="00346E14"/>
    <w:rsid w:val="003470B5"/>
    <w:rsid w:val="0035076E"/>
    <w:rsid w:val="00350EB8"/>
    <w:rsid w:val="00351AA1"/>
    <w:rsid w:val="00352B53"/>
    <w:rsid w:val="00361EB3"/>
    <w:rsid w:val="0036258F"/>
    <w:rsid w:val="003639DB"/>
    <w:rsid w:val="00364351"/>
    <w:rsid w:val="0036575B"/>
    <w:rsid w:val="00367396"/>
    <w:rsid w:val="003712A1"/>
    <w:rsid w:val="00373168"/>
    <w:rsid w:val="0037341E"/>
    <w:rsid w:val="00374B8A"/>
    <w:rsid w:val="00376096"/>
    <w:rsid w:val="003762A0"/>
    <w:rsid w:val="00376475"/>
    <w:rsid w:val="00376F14"/>
    <w:rsid w:val="003812F7"/>
    <w:rsid w:val="003824B3"/>
    <w:rsid w:val="003864F1"/>
    <w:rsid w:val="0038712C"/>
    <w:rsid w:val="00391FC1"/>
    <w:rsid w:val="00394B7C"/>
    <w:rsid w:val="0039711C"/>
    <w:rsid w:val="003978AB"/>
    <w:rsid w:val="003A168C"/>
    <w:rsid w:val="003A1840"/>
    <w:rsid w:val="003A41DD"/>
    <w:rsid w:val="003A719F"/>
    <w:rsid w:val="003A76B6"/>
    <w:rsid w:val="003A7790"/>
    <w:rsid w:val="003B058E"/>
    <w:rsid w:val="003B05DA"/>
    <w:rsid w:val="003B09BC"/>
    <w:rsid w:val="003B10CC"/>
    <w:rsid w:val="003B15E9"/>
    <w:rsid w:val="003B246A"/>
    <w:rsid w:val="003B50C6"/>
    <w:rsid w:val="003B54CB"/>
    <w:rsid w:val="003B6205"/>
    <w:rsid w:val="003B6527"/>
    <w:rsid w:val="003C10E2"/>
    <w:rsid w:val="003C139B"/>
    <w:rsid w:val="003C1912"/>
    <w:rsid w:val="003C19F6"/>
    <w:rsid w:val="003C2184"/>
    <w:rsid w:val="003C2C09"/>
    <w:rsid w:val="003C384F"/>
    <w:rsid w:val="003C402D"/>
    <w:rsid w:val="003C53BA"/>
    <w:rsid w:val="003C63D0"/>
    <w:rsid w:val="003C6623"/>
    <w:rsid w:val="003D2365"/>
    <w:rsid w:val="003D30A8"/>
    <w:rsid w:val="003D4F0D"/>
    <w:rsid w:val="003D56FB"/>
    <w:rsid w:val="003D75DA"/>
    <w:rsid w:val="003E0477"/>
    <w:rsid w:val="003E7478"/>
    <w:rsid w:val="003F2F95"/>
    <w:rsid w:val="003F3862"/>
    <w:rsid w:val="003F4299"/>
    <w:rsid w:val="003F4F08"/>
    <w:rsid w:val="003F6F62"/>
    <w:rsid w:val="003F742C"/>
    <w:rsid w:val="004022D5"/>
    <w:rsid w:val="00402C4C"/>
    <w:rsid w:val="004032BA"/>
    <w:rsid w:val="004051FA"/>
    <w:rsid w:val="00405CBF"/>
    <w:rsid w:val="004067A0"/>
    <w:rsid w:val="004103FA"/>
    <w:rsid w:val="004109CB"/>
    <w:rsid w:val="00410A1E"/>
    <w:rsid w:val="00410A77"/>
    <w:rsid w:val="00410AF1"/>
    <w:rsid w:val="0041392F"/>
    <w:rsid w:val="00414C08"/>
    <w:rsid w:val="004162E0"/>
    <w:rsid w:val="00420285"/>
    <w:rsid w:val="00421708"/>
    <w:rsid w:val="00422D1A"/>
    <w:rsid w:val="0042704F"/>
    <w:rsid w:val="00430539"/>
    <w:rsid w:val="00432A15"/>
    <w:rsid w:val="00432A17"/>
    <w:rsid w:val="004341ED"/>
    <w:rsid w:val="00434262"/>
    <w:rsid w:val="00434371"/>
    <w:rsid w:val="004344E7"/>
    <w:rsid w:val="00434D39"/>
    <w:rsid w:val="0043679C"/>
    <w:rsid w:val="00444F74"/>
    <w:rsid w:val="00447713"/>
    <w:rsid w:val="00450256"/>
    <w:rsid w:val="00450B14"/>
    <w:rsid w:val="00451A5D"/>
    <w:rsid w:val="00453BE1"/>
    <w:rsid w:val="00455253"/>
    <w:rsid w:val="00456CCC"/>
    <w:rsid w:val="004576F4"/>
    <w:rsid w:val="004620B3"/>
    <w:rsid w:val="00462655"/>
    <w:rsid w:val="0046387F"/>
    <w:rsid w:val="00463E18"/>
    <w:rsid w:val="00464703"/>
    <w:rsid w:val="004657E5"/>
    <w:rsid w:val="00466392"/>
    <w:rsid w:val="0046672D"/>
    <w:rsid w:val="00467BF1"/>
    <w:rsid w:val="00470BD4"/>
    <w:rsid w:val="00473D0A"/>
    <w:rsid w:val="0047558E"/>
    <w:rsid w:val="00481F20"/>
    <w:rsid w:val="004845D8"/>
    <w:rsid w:val="00486B72"/>
    <w:rsid w:val="00486C8D"/>
    <w:rsid w:val="00492274"/>
    <w:rsid w:val="004924F1"/>
    <w:rsid w:val="00494082"/>
    <w:rsid w:val="00496365"/>
    <w:rsid w:val="004969F7"/>
    <w:rsid w:val="00496A1D"/>
    <w:rsid w:val="004978D6"/>
    <w:rsid w:val="00497C3B"/>
    <w:rsid w:val="004A1267"/>
    <w:rsid w:val="004A5EC4"/>
    <w:rsid w:val="004A6934"/>
    <w:rsid w:val="004B06B1"/>
    <w:rsid w:val="004B1526"/>
    <w:rsid w:val="004B1958"/>
    <w:rsid w:val="004B36E0"/>
    <w:rsid w:val="004B3B05"/>
    <w:rsid w:val="004B5E70"/>
    <w:rsid w:val="004B70E5"/>
    <w:rsid w:val="004C00C9"/>
    <w:rsid w:val="004C08CB"/>
    <w:rsid w:val="004C17F1"/>
    <w:rsid w:val="004C1DDF"/>
    <w:rsid w:val="004C32B5"/>
    <w:rsid w:val="004C4DD8"/>
    <w:rsid w:val="004C505B"/>
    <w:rsid w:val="004C67F7"/>
    <w:rsid w:val="004C6CE4"/>
    <w:rsid w:val="004C74EC"/>
    <w:rsid w:val="004D4D22"/>
    <w:rsid w:val="004D63B9"/>
    <w:rsid w:val="004D6F45"/>
    <w:rsid w:val="004D79BE"/>
    <w:rsid w:val="004E074E"/>
    <w:rsid w:val="004E35D1"/>
    <w:rsid w:val="004F1EED"/>
    <w:rsid w:val="004F345C"/>
    <w:rsid w:val="004F38C3"/>
    <w:rsid w:val="004F48E5"/>
    <w:rsid w:val="004F72DD"/>
    <w:rsid w:val="00501794"/>
    <w:rsid w:val="00504C17"/>
    <w:rsid w:val="00507122"/>
    <w:rsid w:val="00507C03"/>
    <w:rsid w:val="00510B11"/>
    <w:rsid w:val="00511A2E"/>
    <w:rsid w:val="00513991"/>
    <w:rsid w:val="00515DCE"/>
    <w:rsid w:val="00516312"/>
    <w:rsid w:val="00516570"/>
    <w:rsid w:val="0051769C"/>
    <w:rsid w:val="005200ED"/>
    <w:rsid w:val="0052037C"/>
    <w:rsid w:val="00520629"/>
    <w:rsid w:val="005263FA"/>
    <w:rsid w:val="00526993"/>
    <w:rsid w:val="00530D3F"/>
    <w:rsid w:val="00531397"/>
    <w:rsid w:val="005333D7"/>
    <w:rsid w:val="005350E5"/>
    <w:rsid w:val="00536CF2"/>
    <w:rsid w:val="005402E4"/>
    <w:rsid w:val="0054154D"/>
    <w:rsid w:val="00541C70"/>
    <w:rsid w:val="00541ECD"/>
    <w:rsid w:val="00544AB9"/>
    <w:rsid w:val="00545351"/>
    <w:rsid w:val="00545F05"/>
    <w:rsid w:val="005460DA"/>
    <w:rsid w:val="00546910"/>
    <w:rsid w:val="00552441"/>
    <w:rsid w:val="00552FBA"/>
    <w:rsid w:val="005539DC"/>
    <w:rsid w:val="005543A0"/>
    <w:rsid w:val="005565F0"/>
    <w:rsid w:val="00557A00"/>
    <w:rsid w:val="0056360C"/>
    <w:rsid w:val="005641CC"/>
    <w:rsid w:val="005651C6"/>
    <w:rsid w:val="005652B6"/>
    <w:rsid w:val="00565442"/>
    <w:rsid w:val="00565FA2"/>
    <w:rsid w:val="0056665C"/>
    <w:rsid w:val="005667A2"/>
    <w:rsid w:val="00570CEE"/>
    <w:rsid w:val="00574401"/>
    <w:rsid w:val="00575CE1"/>
    <w:rsid w:val="00577B4E"/>
    <w:rsid w:val="0058036E"/>
    <w:rsid w:val="00580C26"/>
    <w:rsid w:val="00581857"/>
    <w:rsid w:val="0058341F"/>
    <w:rsid w:val="00584615"/>
    <w:rsid w:val="00585272"/>
    <w:rsid w:val="00585C37"/>
    <w:rsid w:val="00586129"/>
    <w:rsid w:val="00586627"/>
    <w:rsid w:val="005871E1"/>
    <w:rsid w:val="0059045A"/>
    <w:rsid w:val="00595294"/>
    <w:rsid w:val="005A0EDD"/>
    <w:rsid w:val="005A11C4"/>
    <w:rsid w:val="005A2138"/>
    <w:rsid w:val="005A53D9"/>
    <w:rsid w:val="005A68CF"/>
    <w:rsid w:val="005A776E"/>
    <w:rsid w:val="005B14AA"/>
    <w:rsid w:val="005B1B71"/>
    <w:rsid w:val="005B2539"/>
    <w:rsid w:val="005B2810"/>
    <w:rsid w:val="005B7D06"/>
    <w:rsid w:val="005C025F"/>
    <w:rsid w:val="005C08D1"/>
    <w:rsid w:val="005C15DD"/>
    <w:rsid w:val="005C3CEF"/>
    <w:rsid w:val="005C5315"/>
    <w:rsid w:val="005C6517"/>
    <w:rsid w:val="005C667D"/>
    <w:rsid w:val="005D02F7"/>
    <w:rsid w:val="005D1272"/>
    <w:rsid w:val="005D187A"/>
    <w:rsid w:val="005D34DA"/>
    <w:rsid w:val="005D3576"/>
    <w:rsid w:val="005D42EA"/>
    <w:rsid w:val="005D4CD7"/>
    <w:rsid w:val="005D6D77"/>
    <w:rsid w:val="005E1307"/>
    <w:rsid w:val="005E13E7"/>
    <w:rsid w:val="005E2104"/>
    <w:rsid w:val="005E35DB"/>
    <w:rsid w:val="005E5774"/>
    <w:rsid w:val="005E645D"/>
    <w:rsid w:val="005E765A"/>
    <w:rsid w:val="005F0DEA"/>
    <w:rsid w:val="005F1970"/>
    <w:rsid w:val="005F1CFC"/>
    <w:rsid w:val="005F3BE7"/>
    <w:rsid w:val="005F4595"/>
    <w:rsid w:val="005F5709"/>
    <w:rsid w:val="005F595D"/>
    <w:rsid w:val="005F6786"/>
    <w:rsid w:val="00602649"/>
    <w:rsid w:val="00603049"/>
    <w:rsid w:val="006032D4"/>
    <w:rsid w:val="00603BC5"/>
    <w:rsid w:val="00604432"/>
    <w:rsid w:val="00605834"/>
    <w:rsid w:val="00606B2A"/>
    <w:rsid w:val="00610EB1"/>
    <w:rsid w:val="00616B2B"/>
    <w:rsid w:val="00617A8F"/>
    <w:rsid w:val="00617C4B"/>
    <w:rsid w:val="00620889"/>
    <w:rsid w:val="00620B12"/>
    <w:rsid w:val="00624B7F"/>
    <w:rsid w:val="006264E9"/>
    <w:rsid w:val="00626E39"/>
    <w:rsid w:val="00627BEB"/>
    <w:rsid w:val="006307F5"/>
    <w:rsid w:val="00630C57"/>
    <w:rsid w:val="00630E2F"/>
    <w:rsid w:val="0063144E"/>
    <w:rsid w:val="00631DEF"/>
    <w:rsid w:val="00631FF0"/>
    <w:rsid w:val="00633227"/>
    <w:rsid w:val="00633721"/>
    <w:rsid w:val="00636A00"/>
    <w:rsid w:val="006375E5"/>
    <w:rsid w:val="006378EF"/>
    <w:rsid w:val="0064021B"/>
    <w:rsid w:val="006419FB"/>
    <w:rsid w:val="0064638E"/>
    <w:rsid w:val="00651784"/>
    <w:rsid w:val="006519DA"/>
    <w:rsid w:val="00651E2E"/>
    <w:rsid w:val="006560A7"/>
    <w:rsid w:val="00656864"/>
    <w:rsid w:val="0065759D"/>
    <w:rsid w:val="00660495"/>
    <w:rsid w:val="0066168F"/>
    <w:rsid w:val="00662A75"/>
    <w:rsid w:val="00664BC4"/>
    <w:rsid w:val="00665A95"/>
    <w:rsid w:val="006662DC"/>
    <w:rsid w:val="006673C0"/>
    <w:rsid w:val="00670EC9"/>
    <w:rsid w:val="00671C6B"/>
    <w:rsid w:val="00672609"/>
    <w:rsid w:val="00672D10"/>
    <w:rsid w:val="00672D57"/>
    <w:rsid w:val="00674C75"/>
    <w:rsid w:val="00675345"/>
    <w:rsid w:val="00676087"/>
    <w:rsid w:val="00682266"/>
    <w:rsid w:val="00682300"/>
    <w:rsid w:val="006834A6"/>
    <w:rsid w:val="00686A4F"/>
    <w:rsid w:val="00693CF4"/>
    <w:rsid w:val="00695439"/>
    <w:rsid w:val="00695C53"/>
    <w:rsid w:val="00695E1E"/>
    <w:rsid w:val="006968FA"/>
    <w:rsid w:val="006A025C"/>
    <w:rsid w:val="006A16EB"/>
    <w:rsid w:val="006A2C3C"/>
    <w:rsid w:val="006A35F4"/>
    <w:rsid w:val="006A3E61"/>
    <w:rsid w:val="006A623A"/>
    <w:rsid w:val="006A6564"/>
    <w:rsid w:val="006A748B"/>
    <w:rsid w:val="006A763D"/>
    <w:rsid w:val="006B15A8"/>
    <w:rsid w:val="006B503A"/>
    <w:rsid w:val="006B524B"/>
    <w:rsid w:val="006B564E"/>
    <w:rsid w:val="006C1034"/>
    <w:rsid w:val="006C17ED"/>
    <w:rsid w:val="006C2603"/>
    <w:rsid w:val="006C478C"/>
    <w:rsid w:val="006D0334"/>
    <w:rsid w:val="006D2185"/>
    <w:rsid w:val="006D3241"/>
    <w:rsid w:val="006D41DE"/>
    <w:rsid w:val="006D48D1"/>
    <w:rsid w:val="006D4F69"/>
    <w:rsid w:val="006D5E4F"/>
    <w:rsid w:val="006D6809"/>
    <w:rsid w:val="006D73A0"/>
    <w:rsid w:val="006E6387"/>
    <w:rsid w:val="006E66B2"/>
    <w:rsid w:val="006E6EFD"/>
    <w:rsid w:val="006E7342"/>
    <w:rsid w:val="006F15C1"/>
    <w:rsid w:val="006F2A37"/>
    <w:rsid w:val="006F4402"/>
    <w:rsid w:val="006F6AF1"/>
    <w:rsid w:val="00702384"/>
    <w:rsid w:val="0070417E"/>
    <w:rsid w:val="007045C4"/>
    <w:rsid w:val="00707486"/>
    <w:rsid w:val="00707B28"/>
    <w:rsid w:val="00707C1B"/>
    <w:rsid w:val="00713E31"/>
    <w:rsid w:val="00715D16"/>
    <w:rsid w:val="00720925"/>
    <w:rsid w:val="00722348"/>
    <w:rsid w:val="00724713"/>
    <w:rsid w:val="0072651B"/>
    <w:rsid w:val="007274C3"/>
    <w:rsid w:val="00727E2F"/>
    <w:rsid w:val="00730800"/>
    <w:rsid w:val="00730E73"/>
    <w:rsid w:val="007327F2"/>
    <w:rsid w:val="00734A1D"/>
    <w:rsid w:val="00734F25"/>
    <w:rsid w:val="00736950"/>
    <w:rsid w:val="0074155F"/>
    <w:rsid w:val="0074273A"/>
    <w:rsid w:val="00745D78"/>
    <w:rsid w:val="00746B5C"/>
    <w:rsid w:val="00746E7F"/>
    <w:rsid w:val="00750A48"/>
    <w:rsid w:val="00751F4C"/>
    <w:rsid w:val="00752359"/>
    <w:rsid w:val="00752529"/>
    <w:rsid w:val="00753226"/>
    <w:rsid w:val="007536F3"/>
    <w:rsid w:val="0075530C"/>
    <w:rsid w:val="00757823"/>
    <w:rsid w:val="00760541"/>
    <w:rsid w:val="007613FC"/>
    <w:rsid w:val="00762BE1"/>
    <w:rsid w:val="007654F7"/>
    <w:rsid w:val="00765F21"/>
    <w:rsid w:val="0076694D"/>
    <w:rsid w:val="00766B7A"/>
    <w:rsid w:val="00766E0B"/>
    <w:rsid w:val="007670D7"/>
    <w:rsid w:val="00772D3F"/>
    <w:rsid w:val="00773BA6"/>
    <w:rsid w:val="00775CBE"/>
    <w:rsid w:val="00775E0A"/>
    <w:rsid w:val="00776212"/>
    <w:rsid w:val="0078030A"/>
    <w:rsid w:val="00780FC8"/>
    <w:rsid w:val="00781345"/>
    <w:rsid w:val="00781D9B"/>
    <w:rsid w:val="00782086"/>
    <w:rsid w:val="00783A01"/>
    <w:rsid w:val="00785148"/>
    <w:rsid w:val="007855BD"/>
    <w:rsid w:val="00786D4B"/>
    <w:rsid w:val="00787156"/>
    <w:rsid w:val="00790681"/>
    <w:rsid w:val="00790D5D"/>
    <w:rsid w:val="00794474"/>
    <w:rsid w:val="00795710"/>
    <w:rsid w:val="007A191E"/>
    <w:rsid w:val="007A268E"/>
    <w:rsid w:val="007A35BA"/>
    <w:rsid w:val="007A3D7F"/>
    <w:rsid w:val="007A73AB"/>
    <w:rsid w:val="007A7FF4"/>
    <w:rsid w:val="007B043C"/>
    <w:rsid w:val="007B16F4"/>
    <w:rsid w:val="007B1705"/>
    <w:rsid w:val="007B317A"/>
    <w:rsid w:val="007C2581"/>
    <w:rsid w:val="007C2FCA"/>
    <w:rsid w:val="007C33BF"/>
    <w:rsid w:val="007C3695"/>
    <w:rsid w:val="007C43A3"/>
    <w:rsid w:val="007C769A"/>
    <w:rsid w:val="007D0C22"/>
    <w:rsid w:val="007D25F7"/>
    <w:rsid w:val="007D38CD"/>
    <w:rsid w:val="007D397C"/>
    <w:rsid w:val="007D4CAA"/>
    <w:rsid w:val="007D6704"/>
    <w:rsid w:val="007E01A1"/>
    <w:rsid w:val="007E17B2"/>
    <w:rsid w:val="007E3228"/>
    <w:rsid w:val="007E4623"/>
    <w:rsid w:val="007E598D"/>
    <w:rsid w:val="007E5E77"/>
    <w:rsid w:val="007E6B55"/>
    <w:rsid w:val="007E70AD"/>
    <w:rsid w:val="007E7E53"/>
    <w:rsid w:val="007F26BF"/>
    <w:rsid w:val="007F2E06"/>
    <w:rsid w:val="007F3275"/>
    <w:rsid w:val="007F6B39"/>
    <w:rsid w:val="007F7167"/>
    <w:rsid w:val="007F784D"/>
    <w:rsid w:val="0080035F"/>
    <w:rsid w:val="008007D3"/>
    <w:rsid w:val="00802757"/>
    <w:rsid w:val="00803DBD"/>
    <w:rsid w:val="00804732"/>
    <w:rsid w:val="00804D70"/>
    <w:rsid w:val="008060E2"/>
    <w:rsid w:val="008073F2"/>
    <w:rsid w:val="0081274D"/>
    <w:rsid w:val="00812A62"/>
    <w:rsid w:val="0081587C"/>
    <w:rsid w:val="0082251F"/>
    <w:rsid w:val="008227D3"/>
    <w:rsid w:val="008241D8"/>
    <w:rsid w:val="0082524D"/>
    <w:rsid w:val="00825AE6"/>
    <w:rsid w:val="00826630"/>
    <w:rsid w:val="00826B6D"/>
    <w:rsid w:val="00827ACF"/>
    <w:rsid w:val="0083041D"/>
    <w:rsid w:val="00831234"/>
    <w:rsid w:val="00842B46"/>
    <w:rsid w:val="00843BC4"/>
    <w:rsid w:val="00843D6B"/>
    <w:rsid w:val="0084574A"/>
    <w:rsid w:val="008476BE"/>
    <w:rsid w:val="00847F7F"/>
    <w:rsid w:val="008502F0"/>
    <w:rsid w:val="00851A80"/>
    <w:rsid w:val="00852AD0"/>
    <w:rsid w:val="00852BCB"/>
    <w:rsid w:val="008547D6"/>
    <w:rsid w:val="0085488E"/>
    <w:rsid w:val="008558F5"/>
    <w:rsid w:val="00856285"/>
    <w:rsid w:val="00862709"/>
    <w:rsid w:val="00863DF4"/>
    <w:rsid w:val="00867186"/>
    <w:rsid w:val="00867B9C"/>
    <w:rsid w:val="00867C81"/>
    <w:rsid w:val="00870984"/>
    <w:rsid w:val="00872ED4"/>
    <w:rsid w:val="008734CE"/>
    <w:rsid w:val="00873539"/>
    <w:rsid w:val="00873E75"/>
    <w:rsid w:val="008757D4"/>
    <w:rsid w:val="0087748E"/>
    <w:rsid w:val="00883462"/>
    <w:rsid w:val="00883D64"/>
    <w:rsid w:val="00885A38"/>
    <w:rsid w:val="00885E88"/>
    <w:rsid w:val="008900B9"/>
    <w:rsid w:val="0089046D"/>
    <w:rsid w:val="00891085"/>
    <w:rsid w:val="00891B8A"/>
    <w:rsid w:val="008A359B"/>
    <w:rsid w:val="008A35E5"/>
    <w:rsid w:val="008A4057"/>
    <w:rsid w:val="008A5A6A"/>
    <w:rsid w:val="008A6405"/>
    <w:rsid w:val="008A7417"/>
    <w:rsid w:val="008B1FED"/>
    <w:rsid w:val="008B50AD"/>
    <w:rsid w:val="008B6176"/>
    <w:rsid w:val="008C02D0"/>
    <w:rsid w:val="008C0932"/>
    <w:rsid w:val="008C248F"/>
    <w:rsid w:val="008C2B10"/>
    <w:rsid w:val="008C3356"/>
    <w:rsid w:val="008C5465"/>
    <w:rsid w:val="008C64B4"/>
    <w:rsid w:val="008C6B6F"/>
    <w:rsid w:val="008D0387"/>
    <w:rsid w:val="008D2C76"/>
    <w:rsid w:val="008D2E29"/>
    <w:rsid w:val="008D3C87"/>
    <w:rsid w:val="008D6832"/>
    <w:rsid w:val="008D6CBE"/>
    <w:rsid w:val="008D7502"/>
    <w:rsid w:val="008E0A89"/>
    <w:rsid w:val="008E13A7"/>
    <w:rsid w:val="008E34CC"/>
    <w:rsid w:val="008E360B"/>
    <w:rsid w:val="008E4BAD"/>
    <w:rsid w:val="008E511D"/>
    <w:rsid w:val="008E5F06"/>
    <w:rsid w:val="008E6BF2"/>
    <w:rsid w:val="008F2FF8"/>
    <w:rsid w:val="008F3105"/>
    <w:rsid w:val="008F46DE"/>
    <w:rsid w:val="008F4F09"/>
    <w:rsid w:val="008F5249"/>
    <w:rsid w:val="008F72D2"/>
    <w:rsid w:val="00901F9E"/>
    <w:rsid w:val="0090640A"/>
    <w:rsid w:val="00910556"/>
    <w:rsid w:val="00910EFD"/>
    <w:rsid w:val="009123F0"/>
    <w:rsid w:val="0091299D"/>
    <w:rsid w:val="00913665"/>
    <w:rsid w:val="00913962"/>
    <w:rsid w:val="00913C00"/>
    <w:rsid w:val="00914679"/>
    <w:rsid w:val="009165D6"/>
    <w:rsid w:val="00917D2A"/>
    <w:rsid w:val="0092376C"/>
    <w:rsid w:val="00925CAB"/>
    <w:rsid w:val="00926772"/>
    <w:rsid w:val="00926964"/>
    <w:rsid w:val="0093017F"/>
    <w:rsid w:val="009318D7"/>
    <w:rsid w:val="009336C1"/>
    <w:rsid w:val="00933B1C"/>
    <w:rsid w:val="009346FD"/>
    <w:rsid w:val="009371C8"/>
    <w:rsid w:val="0093736D"/>
    <w:rsid w:val="00940447"/>
    <w:rsid w:val="009411B0"/>
    <w:rsid w:val="00943858"/>
    <w:rsid w:val="00947D5F"/>
    <w:rsid w:val="00950E47"/>
    <w:rsid w:val="00952A3B"/>
    <w:rsid w:val="0095333B"/>
    <w:rsid w:val="0095460D"/>
    <w:rsid w:val="00956566"/>
    <w:rsid w:val="0095785F"/>
    <w:rsid w:val="00957FB6"/>
    <w:rsid w:val="00960AF4"/>
    <w:rsid w:val="00960E27"/>
    <w:rsid w:val="00961F5A"/>
    <w:rsid w:val="00963D96"/>
    <w:rsid w:val="0096414B"/>
    <w:rsid w:val="00964B6A"/>
    <w:rsid w:val="009652DC"/>
    <w:rsid w:val="00965722"/>
    <w:rsid w:val="009669B6"/>
    <w:rsid w:val="00966EFF"/>
    <w:rsid w:val="00967A7D"/>
    <w:rsid w:val="00970C5F"/>
    <w:rsid w:val="009720BB"/>
    <w:rsid w:val="009722E1"/>
    <w:rsid w:val="009726EA"/>
    <w:rsid w:val="00972E70"/>
    <w:rsid w:val="00973CB9"/>
    <w:rsid w:val="00974D0D"/>
    <w:rsid w:val="00975A01"/>
    <w:rsid w:val="00976132"/>
    <w:rsid w:val="00977897"/>
    <w:rsid w:val="00981B56"/>
    <w:rsid w:val="00981E96"/>
    <w:rsid w:val="0098294E"/>
    <w:rsid w:val="00982A31"/>
    <w:rsid w:val="00982C4A"/>
    <w:rsid w:val="00983A53"/>
    <w:rsid w:val="00986753"/>
    <w:rsid w:val="0098690C"/>
    <w:rsid w:val="00986F22"/>
    <w:rsid w:val="00992232"/>
    <w:rsid w:val="00994A27"/>
    <w:rsid w:val="00994D29"/>
    <w:rsid w:val="00994E19"/>
    <w:rsid w:val="00995256"/>
    <w:rsid w:val="00996F26"/>
    <w:rsid w:val="00997442"/>
    <w:rsid w:val="00997847"/>
    <w:rsid w:val="009A01AC"/>
    <w:rsid w:val="009A11BF"/>
    <w:rsid w:val="009A47D3"/>
    <w:rsid w:val="009A4A9C"/>
    <w:rsid w:val="009A5DA6"/>
    <w:rsid w:val="009A5EDA"/>
    <w:rsid w:val="009B145E"/>
    <w:rsid w:val="009B3DC5"/>
    <w:rsid w:val="009B4BE5"/>
    <w:rsid w:val="009B5091"/>
    <w:rsid w:val="009B7432"/>
    <w:rsid w:val="009C0278"/>
    <w:rsid w:val="009C0891"/>
    <w:rsid w:val="009C0E54"/>
    <w:rsid w:val="009C2AA7"/>
    <w:rsid w:val="009C4157"/>
    <w:rsid w:val="009C49C2"/>
    <w:rsid w:val="009C7509"/>
    <w:rsid w:val="009D0BEB"/>
    <w:rsid w:val="009E45EF"/>
    <w:rsid w:val="009E64C6"/>
    <w:rsid w:val="009F4B04"/>
    <w:rsid w:val="009F4DCD"/>
    <w:rsid w:val="009F501F"/>
    <w:rsid w:val="009F5FF8"/>
    <w:rsid w:val="009F6DE5"/>
    <w:rsid w:val="009F79C6"/>
    <w:rsid w:val="00A01823"/>
    <w:rsid w:val="00A03875"/>
    <w:rsid w:val="00A03ACD"/>
    <w:rsid w:val="00A04760"/>
    <w:rsid w:val="00A05404"/>
    <w:rsid w:val="00A05F6B"/>
    <w:rsid w:val="00A103E5"/>
    <w:rsid w:val="00A10537"/>
    <w:rsid w:val="00A10D33"/>
    <w:rsid w:val="00A12DF3"/>
    <w:rsid w:val="00A12E59"/>
    <w:rsid w:val="00A13127"/>
    <w:rsid w:val="00A14D60"/>
    <w:rsid w:val="00A16085"/>
    <w:rsid w:val="00A17D08"/>
    <w:rsid w:val="00A214EC"/>
    <w:rsid w:val="00A21C1C"/>
    <w:rsid w:val="00A2277F"/>
    <w:rsid w:val="00A2568E"/>
    <w:rsid w:val="00A2603B"/>
    <w:rsid w:val="00A277F7"/>
    <w:rsid w:val="00A27E36"/>
    <w:rsid w:val="00A302AA"/>
    <w:rsid w:val="00A3206E"/>
    <w:rsid w:val="00A323FF"/>
    <w:rsid w:val="00A36314"/>
    <w:rsid w:val="00A36DD7"/>
    <w:rsid w:val="00A3757E"/>
    <w:rsid w:val="00A37849"/>
    <w:rsid w:val="00A42DB3"/>
    <w:rsid w:val="00A475E8"/>
    <w:rsid w:val="00A521CC"/>
    <w:rsid w:val="00A541E3"/>
    <w:rsid w:val="00A549EA"/>
    <w:rsid w:val="00A56EA8"/>
    <w:rsid w:val="00A62B08"/>
    <w:rsid w:val="00A63D77"/>
    <w:rsid w:val="00A641BE"/>
    <w:rsid w:val="00A66EDC"/>
    <w:rsid w:val="00A71A09"/>
    <w:rsid w:val="00A726A6"/>
    <w:rsid w:val="00A740D1"/>
    <w:rsid w:val="00A75E93"/>
    <w:rsid w:val="00A77C04"/>
    <w:rsid w:val="00A77C49"/>
    <w:rsid w:val="00A8108A"/>
    <w:rsid w:val="00A823C2"/>
    <w:rsid w:val="00A82B40"/>
    <w:rsid w:val="00A845F7"/>
    <w:rsid w:val="00A911D2"/>
    <w:rsid w:val="00A91E39"/>
    <w:rsid w:val="00A93EA8"/>
    <w:rsid w:val="00A940FD"/>
    <w:rsid w:val="00A943E3"/>
    <w:rsid w:val="00AA120D"/>
    <w:rsid w:val="00AA1A7F"/>
    <w:rsid w:val="00AA2E74"/>
    <w:rsid w:val="00AA46DB"/>
    <w:rsid w:val="00AA4C58"/>
    <w:rsid w:val="00AA4C8E"/>
    <w:rsid w:val="00AA5207"/>
    <w:rsid w:val="00AA7506"/>
    <w:rsid w:val="00AA7D79"/>
    <w:rsid w:val="00AB27BE"/>
    <w:rsid w:val="00AB48DD"/>
    <w:rsid w:val="00AB547E"/>
    <w:rsid w:val="00AB7871"/>
    <w:rsid w:val="00AC01E3"/>
    <w:rsid w:val="00AC0AD4"/>
    <w:rsid w:val="00AC3344"/>
    <w:rsid w:val="00AC3732"/>
    <w:rsid w:val="00AC554E"/>
    <w:rsid w:val="00AC56A9"/>
    <w:rsid w:val="00AC6261"/>
    <w:rsid w:val="00AD0D8A"/>
    <w:rsid w:val="00AD14BD"/>
    <w:rsid w:val="00AD1693"/>
    <w:rsid w:val="00AD795A"/>
    <w:rsid w:val="00AE1CB2"/>
    <w:rsid w:val="00AE1CDC"/>
    <w:rsid w:val="00AE378A"/>
    <w:rsid w:val="00AE3E25"/>
    <w:rsid w:val="00AE4115"/>
    <w:rsid w:val="00AE543E"/>
    <w:rsid w:val="00AE56C7"/>
    <w:rsid w:val="00AE7531"/>
    <w:rsid w:val="00AE768F"/>
    <w:rsid w:val="00AF1086"/>
    <w:rsid w:val="00AF26CE"/>
    <w:rsid w:val="00AF3070"/>
    <w:rsid w:val="00AF3ADB"/>
    <w:rsid w:val="00AF3EBA"/>
    <w:rsid w:val="00AF6C7F"/>
    <w:rsid w:val="00AF7A48"/>
    <w:rsid w:val="00B011E0"/>
    <w:rsid w:val="00B01456"/>
    <w:rsid w:val="00B01BCA"/>
    <w:rsid w:val="00B0332B"/>
    <w:rsid w:val="00B038BD"/>
    <w:rsid w:val="00B05A34"/>
    <w:rsid w:val="00B0731F"/>
    <w:rsid w:val="00B10EC6"/>
    <w:rsid w:val="00B13058"/>
    <w:rsid w:val="00B145D1"/>
    <w:rsid w:val="00B160A6"/>
    <w:rsid w:val="00B233F1"/>
    <w:rsid w:val="00B2694E"/>
    <w:rsid w:val="00B269D6"/>
    <w:rsid w:val="00B2706C"/>
    <w:rsid w:val="00B27899"/>
    <w:rsid w:val="00B27EC7"/>
    <w:rsid w:val="00B30573"/>
    <w:rsid w:val="00B3088B"/>
    <w:rsid w:val="00B30DAE"/>
    <w:rsid w:val="00B31002"/>
    <w:rsid w:val="00B316BB"/>
    <w:rsid w:val="00B3571A"/>
    <w:rsid w:val="00B3608E"/>
    <w:rsid w:val="00B36BC4"/>
    <w:rsid w:val="00B37856"/>
    <w:rsid w:val="00B401E9"/>
    <w:rsid w:val="00B44321"/>
    <w:rsid w:val="00B44EF1"/>
    <w:rsid w:val="00B5017F"/>
    <w:rsid w:val="00B502F5"/>
    <w:rsid w:val="00B5086F"/>
    <w:rsid w:val="00B52236"/>
    <w:rsid w:val="00B527A5"/>
    <w:rsid w:val="00B52B67"/>
    <w:rsid w:val="00B5354D"/>
    <w:rsid w:val="00B5419A"/>
    <w:rsid w:val="00B54E5F"/>
    <w:rsid w:val="00B54F5A"/>
    <w:rsid w:val="00B55D72"/>
    <w:rsid w:val="00B57E63"/>
    <w:rsid w:val="00B57EC6"/>
    <w:rsid w:val="00B63965"/>
    <w:rsid w:val="00B65CD1"/>
    <w:rsid w:val="00B716A4"/>
    <w:rsid w:val="00B71F68"/>
    <w:rsid w:val="00B7336C"/>
    <w:rsid w:val="00B73B81"/>
    <w:rsid w:val="00B757F6"/>
    <w:rsid w:val="00B75A1F"/>
    <w:rsid w:val="00B7730E"/>
    <w:rsid w:val="00B77B45"/>
    <w:rsid w:val="00B80AFC"/>
    <w:rsid w:val="00B80F41"/>
    <w:rsid w:val="00B82FC7"/>
    <w:rsid w:val="00B83AD3"/>
    <w:rsid w:val="00B85195"/>
    <w:rsid w:val="00B86BC5"/>
    <w:rsid w:val="00B91D43"/>
    <w:rsid w:val="00B92AF6"/>
    <w:rsid w:val="00B939AD"/>
    <w:rsid w:val="00B93DB4"/>
    <w:rsid w:val="00B94BA9"/>
    <w:rsid w:val="00BA154E"/>
    <w:rsid w:val="00BA2077"/>
    <w:rsid w:val="00BA299B"/>
    <w:rsid w:val="00BA3776"/>
    <w:rsid w:val="00BA3C3D"/>
    <w:rsid w:val="00BA4525"/>
    <w:rsid w:val="00BA475B"/>
    <w:rsid w:val="00BA6F0C"/>
    <w:rsid w:val="00BA7FF9"/>
    <w:rsid w:val="00BB008D"/>
    <w:rsid w:val="00BB3087"/>
    <w:rsid w:val="00BB3324"/>
    <w:rsid w:val="00BB339C"/>
    <w:rsid w:val="00BB4D9C"/>
    <w:rsid w:val="00BB7F45"/>
    <w:rsid w:val="00BC2429"/>
    <w:rsid w:val="00BC2CF3"/>
    <w:rsid w:val="00BC2D3B"/>
    <w:rsid w:val="00BC3571"/>
    <w:rsid w:val="00BC377D"/>
    <w:rsid w:val="00BC3CB2"/>
    <w:rsid w:val="00BD03DA"/>
    <w:rsid w:val="00BD286D"/>
    <w:rsid w:val="00BE1643"/>
    <w:rsid w:val="00BE2950"/>
    <w:rsid w:val="00BE2DA9"/>
    <w:rsid w:val="00BE37C7"/>
    <w:rsid w:val="00BE5228"/>
    <w:rsid w:val="00BE67EC"/>
    <w:rsid w:val="00BE6CD9"/>
    <w:rsid w:val="00BF05AF"/>
    <w:rsid w:val="00BF105B"/>
    <w:rsid w:val="00BF1E41"/>
    <w:rsid w:val="00BF4CEE"/>
    <w:rsid w:val="00BF5112"/>
    <w:rsid w:val="00BF7915"/>
    <w:rsid w:val="00BF7C4B"/>
    <w:rsid w:val="00BF7C87"/>
    <w:rsid w:val="00C03FA7"/>
    <w:rsid w:val="00C06B11"/>
    <w:rsid w:val="00C072EF"/>
    <w:rsid w:val="00C0764E"/>
    <w:rsid w:val="00C118EB"/>
    <w:rsid w:val="00C11C68"/>
    <w:rsid w:val="00C13063"/>
    <w:rsid w:val="00C13662"/>
    <w:rsid w:val="00C14C8E"/>
    <w:rsid w:val="00C16C8B"/>
    <w:rsid w:val="00C202F7"/>
    <w:rsid w:val="00C21E0A"/>
    <w:rsid w:val="00C22246"/>
    <w:rsid w:val="00C24225"/>
    <w:rsid w:val="00C24BB8"/>
    <w:rsid w:val="00C25D78"/>
    <w:rsid w:val="00C2689E"/>
    <w:rsid w:val="00C26C88"/>
    <w:rsid w:val="00C31668"/>
    <w:rsid w:val="00C31C0A"/>
    <w:rsid w:val="00C32222"/>
    <w:rsid w:val="00C326C4"/>
    <w:rsid w:val="00C3333C"/>
    <w:rsid w:val="00C343E9"/>
    <w:rsid w:val="00C34798"/>
    <w:rsid w:val="00C34D57"/>
    <w:rsid w:val="00C34D95"/>
    <w:rsid w:val="00C35123"/>
    <w:rsid w:val="00C35E6D"/>
    <w:rsid w:val="00C4042D"/>
    <w:rsid w:val="00C40446"/>
    <w:rsid w:val="00C40DF1"/>
    <w:rsid w:val="00C40F25"/>
    <w:rsid w:val="00C410C0"/>
    <w:rsid w:val="00C438E4"/>
    <w:rsid w:val="00C45177"/>
    <w:rsid w:val="00C479AE"/>
    <w:rsid w:val="00C52871"/>
    <w:rsid w:val="00C52CDE"/>
    <w:rsid w:val="00C54D47"/>
    <w:rsid w:val="00C5573A"/>
    <w:rsid w:val="00C56701"/>
    <w:rsid w:val="00C61874"/>
    <w:rsid w:val="00C628A1"/>
    <w:rsid w:val="00C6312A"/>
    <w:rsid w:val="00C641B5"/>
    <w:rsid w:val="00C6429A"/>
    <w:rsid w:val="00C70B45"/>
    <w:rsid w:val="00C70F38"/>
    <w:rsid w:val="00C71B31"/>
    <w:rsid w:val="00C71F77"/>
    <w:rsid w:val="00C73225"/>
    <w:rsid w:val="00C74A6E"/>
    <w:rsid w:val="00C75338"/>
    <w:rsid w:val="00C85625"/>
    <w:rsid w:val="00C85B0F"/>
    <w:rsid w:val="00C874F4"/>
    <w:rsid w:val="00C9057C"/>
    <w:rsid w:val="00C92DE5"/>
    <w:rsid w:val="00C9416E"/>
    <w:rsid w:val="00C943C2"/>
    <w:rsid w:val="00C94AF1"/>
    <w:rsid w:val="00C962B7"/>
    <w:rsid w:val="00C9775E"/>
    <w:rsid w:val="00C97C32"/>
    <w:rsid w:val="00CA02B9"/>
    <w:rsid w:val="00CA0D62"/>
    <w:rsid w:val="00CA3B3D"/>
    <w:rsid w:val="00CA41FD"/>
    <w:rsid w:val="00CA616C"/>
    <w:rsid w:val="00CA6E56"/>
    <w:rsid w:val="00CA7F2D"/>
    <w:rsid w:val="00CB3B78"/>
    <w:rsid w:val="00CB4C58"/>
    <w:rsid w:val="00CB4D18"/>
    <w:rsid w:val="00CB5458"/>
    <w:rsid w:val="00CB571F"/>
    <w:rsid w:val="00CB6BF3"/>
    <w:rsid w:val="00CC0919"/>
    <w:rsid w:val="00CC248B"/>
    <w:rsid w:val="00CC3C58"/>
    <w:rsid w:val="00CC4765"/>
    <w:rsid w:val="00CC69B8"/>
    <w:rsid w:val="00CC6B69"/>
    <w:rsid w:val="00CC7703"/>
    <w:rsid w:val="00CD3F6E"/>
    <w:rsid w:val="00CD4ED1"/>
    <w:rsid w:val="00CD6B7F"/>
    <w:rsid w:val="00CD73C2"/>
    <w:rsid w:val="00CD76B1"/>
    <w:rsid w:val="00CE0D4A"/>
    <w:rsid w:val="00CE1B01"/>
    <w:rsid w:val="00CE1DA4"/>
    <w:rsid w:val="00CE2EB4"/>
    <w:rsid w:val="00CE3D57"/>
    <w:rsid w:val="00CE76A0"/>
    <w:rsid w:val="00CE7B8A"/>
    <w:rsid w:val="00CF1047"/>
    <w:rsid w:val="00CF27BA"/>
    <w:rsid w:val="00CF4193"/>
    <w:rsid w:val="00CF549D"/>
    <w:rsid w:val="00CF73A8"/>
    <w:rsid w:val="00D0002A"/>
    <w:rsid w:val="00D026EF"/>
    <w:rsid w:val="00D04137"/>
    <w:rsid w:val="00D049F1"/>
    <w:rsid w:val="00D04F81"/>
    <w:rsid w:val="00D06423"/>
    <w:rsid w:val="00D06804"/>
    <w:rsid w:val="00D06838"/>
    <w:rsid w:val="00D12C62"/>
    <w:rsid w:val="00D12FBC"/>
    <w:rsid w:val="00D13765"/>
    <w:rsid w:val="00D15B64"/>
    <w:rsid w:val="00D15EDF"/>
    <w:rsid w:val="00D16E6B"/>
    <w:rsid w:val="00D1752F"/>
    <w:rsid w:val="00D21101"/>
    <w:rsid w:val="00D218B3"/>
    <w:rsid w:val="00D23F04"/>
    <w:rsid w:val="00D24303"/>
    <w:rsid w:val="00D24A95"/>
    <w:rsid w:val="00D27F5E"/>
    <w:rsid w:val="00D3066E"/>
    <w:rsid w:val="00D31D78"/>
    <w:rsid w:val="00D328D8"/>
    <w:rsid w:val="00D32FE5"/>
    <w:rsid w:val="00D330B6"/>
    <w:rsid w:val="00D33669"/>
    <w:rsid w:val="00D34772"/>
    <w:rsid w:val="00D3491A"/>
    <w:rsid w:val="00D34DC0"/>
    <w:rsid w:val="00D356A4"/>
    <w:rsid w:val="00D358D0"/>
    <w:rsid w:val="00D35AC5"/>
    <w:rsid w:val="00D3795A"/>
    <w:rsid w:val="00D40139"/>
    <w:rsid w:val="00D4176E"/>
    <w:rsid w:val="00D42672"/>
    <w:rsid w:val="00D4277C"/>
    <w:rsid w:val="00D43105"/>
    <w:rsid w:val="00D43994"/>
    <w:rsid w:val="00D43CC3"/>
    <w:rsid w:val="00D45671"/>
    <w:rsid w:val="00D45B02"/>
    <w:rsid w:val="00D47628"/>
    <w:rsid w:val="00D47FCD"/>
    <w:rsid w:val="00D5312E"/>
    <w:rsid w:val="00D5383F"/>
    <w:rsid w:val="00D5419D"/>
    <w:rsid w:val="00D61280"/>
    <w:rsid w:val="00D61C18"/>
    <w:rsid w:val="00D6210D"/>
    <w:rsid w:val="00D63B86"/>
    <w:rsid w:val="00D65309"/>
    <w:rsid w:val="00D65667"/>
    <w:rsid w:val="00D6576A"/>
    <w:rsid w:val="00D67792"/>
    <w:rsid w:val="00D725F8"/>
    <w:rsid w:val="00D72CFD"/>
    <w:rsid w:val="00D75257"/>
    <w:rsid w:val="00D754F9"/>
    <w:rsid w:val="00D76F80"/>
    <w:rsid w:val="00D80052"/>
    <w:rsid w:val="00D81FC0"/>
    <w:rsid w:val="00D844AC"/>
    <w:rsid w:val="00D844B5"/>
    <w:rsid w:val="00D8694E"/>
    <w:rsid w:val="00D92836"/>
    <w:rsid w:val="00D94303"/>
    <w:rsid w:val="00D95464"/>
    <w:rsid w:val="00D960DF"/>
    <w:rsid w:val="00DA03F6"/>
    <w:rsid w:val="00DA173E"/>
    <w:rsid w:val="00DA1BB9"/>
    <w:rsid w:val="00DA248F"/>
    <w:rsid w:val="00DA285C"/>
    <w:rsid w:val="00DA2906"/>
    <w:rsid w:val="00DA2E32"/>
    <w:rsid w:val="00DA32FF"/>
    <w:rsid w:val="00DA3767"/>
    <w:rsid w:val="00DA41DD"/>
    <w:rsid w:val="00DA5202"/>
    <w:rsid w:val="00DA55D3"/>
    <w:rsid w:val="00DA666F"/>
    <w:rsid w:val="00DB0D07"/>
    <w:rsid w:val="00DB17D5"/>
    <w:rsid w:val="00DB3C88"/>
    <w:rsid w:val="00DB7BA6"/>
    <w:rsid w:val="00DC047A"/>
    <w:rsid w:val="00DC07CD"/>
    <w:rsid w:val="00DC18BC"/>
    <w:rsid w:val="00DC1907"/>
    <w:rsid w:val="00DC2A16"/>
    <w:rsid w:val="00DC3A22"/>
    <w:rsid w:val="00DC3B85"/>
    <w:rsid w:val="00DC4D4E"/>
    <w:rsid w:val="00DC4E0E"/>
    <w:rsid w:val="00DC4EDA"/>
    <w:rsid w:val="00DC5841"/>
    <w:rsid w:val="00DC6E71"/>
    <w:rsid w:val="00DC6ECD"/>
    <w:rsid w:val="00DC77BA"/>
    <w:rsid w:val="00DC7D49"/>
    <w:rsid w:val="00DD06F0"/>
    <w:rsid w:val="00DD0BE5"/>
    <w:rsid w:val="00DD352C"/>
    <w:rsid w:val="00DD5A75"/>
    <w:rsid w:val="00DD79C2"/>
    <w:rsid w:val="00DE1C3A"/>
    <w:rsid w:val="00DE2CA4"/>
    <w:rsid w:val="00DE3152"/>
    <w:rsid w:val="00DE3C3E"/>
    <w:rsid w:val="00DE46AC"/>
    <w:rsid w:val="00DE52D0"/>
    <w:rsid w:val="00DE656E"/>
    <w:rsid w:val="00DE7A38"/>
    <w:rsid w:val="00DE7B03"/>
    <w:rsid w:val="00DF123E"/>
    <w:rsid w:val="00DF240B"/>
    <w:rsid w:val="00DF2A6A"/>
    <w:rsid w:val="00DF714F"/>
    <w:rsid w:val="00E01AB9"/>
    <w:rsid w:val="00E0281F"/>
    <w:rsid w:val="00E035C0"/>
    <w:rsid w:val="00E0468A"/>
    <w:rsid w:val="00E0733E"/>
    <w:rsid w:val="00E07BB3"/>
    <w:rsid w:val="00E11DA1"/>
    <w:rsid w:val="00E11F22"/>
    <w:rsid w:val="00E1266B"/>
    <w:rsid w:val="00E146B2"/>
    <w:rsid w:val="00E16513"/>
    <w:rsid w:val="00E20871"/>
    <w:rsid w:val="00E23E03"/>
    <w:rsid w:val="00E2514D"/>
    <w:rsid w:val="00E261B7"/>
    <w:rsid w:val="00E27E08"/>
    <w:rsid w:val="00E32B90"/>
    <w:rsid w:val="00E32EDB"/>
    <w:rsid w:val="00E3386F"/>
    <w:rsid w:val="00E33D68"/>
    <w:rsid w:val="00E35878"/>
    <w:rsid w:val="00E35D7D"/>
    <w:rsid w:val="00E373FC"/>
    <w:rsid w:val="00E4054F"/>
    <w:rsid w:val="00E4080A"/>
    <w:rsid w:val="00E40C6C"/>
    <w:rsid w:val="00E4175B"/>
    <w:rsid w:val="00E41A37"/>
    <w:rsid w:val="00E43D9A"/>
    <w:rsid w:val="00E442B8"/>
    <w:rsid w:val="00E44B1C"/>
    <w:rsid w:val="00E46C8B"/>
    <w:rsid w:val="00E50027"/>
    <w:rsid w:val="00E52039"/>
    <w:rsid w:val="00E525F5"/>
    <w:rsid w:val="00E530D5"/>
    <w:rsid w:val="00E5356E"/>
    <w:rsid w:val="00E53F22"/>
    <w:rsid w:val="00E540F9"/>
    <w:rsid w:val="00E548B9"/>
    <w:rsid w:val="00E54A31"/>
    <w:rsid w:val="00E60835"/>
    <w:rsid w:val="00E60B80"/>
    <w:rsid w:val="00E61689"/>
    <w:rsid w:val="00E62574"/>
    <w:rsid w:val="00E63463"/>
    <w:rsid w:val="00E64B7E"/>
    <w:rsid w:val="00E64BFE"/>
    <w:rsid w:val="00E678AD"/>
    <w:rsid w:val="00E70D08"/>
    <w:rsid w:val="00E70F62"/>
    <w:rsid w:val="00E71800"/>
    <w:rsid w:val="00E72E94"/>
    <w:rsid w:val="00E730C3"/>
    <w:rsid w:val="00E7428D"/>
    <w:rsid w:val="00E74CC7"/>
    <w:rsid w:val="00E76BA2"/>
    <w:rsid w:val="00E82B77"/>
    <w:rsid w:val="00E83DF5"/>
    <w:rsid w:val="00E84528"/>
    <w:rsid w:val="00E86229"/>
    <w:rsid w:val="00E87C06"/>
    <w:rsid w:val="00E87F96"/>
    <w:rsid w:val="00E901F5"/>
    <w:rsid w:val="00E90D2E"/>
    <w:rsid w:val="00E9446F"/>
    <w:rsid w:val="00E9666E"/>
    <w:rsid w:val="00E9679A"/>
    <w:rsid w:val="00E9764C"/>
    <w:rsid w:val="00EA448A"/>
    <w:rsid w:val="00EA674C"/>
    <w:rsid w:val="00EA6D12"/>
    <w:rsid w:val="00EA753F"/>
    <w:rsid w:val="00EB0B2F"/>
    <w:rsid w:val="00EB2E42"/>
    <w:rsid w:val="00EB4249"/>
    <w:rsid w:val="00EB549A"/>
    <w:rsid w:val="00EB70CB"/>
    <w:rsid w:val="00EB728F"/>
    <w:rsid w:val="00EC19D1"/>
    <w:rsid w:val="00EC1ECB"/>
    <w:rsid w:val="00EC3037"/>
    <w:rsid w:val="00EC4BB9"/>
    <w:rsid w:val="00EC795D"/>
    <w:rsid w:val="00EC7A65"/>
    <w:rsid w:val="00ED02CB"/>
    <w:rsid w:val="00ED38CD"/>
    <w:rsid w:val="00ED5484"/>
    <w:rsid w:val="00ED59D8"/>
    <w:rsid w:val="00ED5CED"/>
    <w:rsid w:val="00EE29DA"/>
    <w:rsid w:val="00EE2A39"/>
    <w:rsid w:val="00EE2FD8"/>
    <w:rsid w:val="00EE369D"/>
    <w:rsid w:val="00EE478D"/>
    <w:rsid w:val="00EE4EC2"/>
    <w:rsid w:val="00EE6D03"/>
    <w:rsid w:val="00EF0EB5"/>
    <w:rsid w:val="00EF2E9A"/>
    <w:rsid w:val="00EF358E"/>
    <w:rsid w:val="00EF3F78"/>
    <w:rsid w:val="00EF5870"/>
    <w:rsid w:val="00F00929"/>
    <w:rsid w:val="00F020FE"/>
    <w:rsid w:val="00F02E63"/>
    <w:rsid w:val="00F04CD2"/>
    <w:rsid w:val="00F05373"/>
    <w:rsid w:val="00F073A6"/>
    <w:rsid w:val="00F07A73"/>
    <w:rsid w:val="00F07E31"/>
    <w:rsid w:val="00F12E42"/>
    <w:rsid w:val="00F14BB7"/>
    <w:rsid w:val="00F2676A"/>
    <w:rsid w:val="00F27156"/>
    <w:rsid w:val="00F31613"/>
    <w:rsid w:val="00F31A1B"/>
    <w:rsid w:val="00F31C4F"/>
    <w:rsid w:val="00F32554"/>
    <w:rsid w:val="00F33163"/>
    <w:rsid w:val="00F34FD0"/>
    <w:rsid w:val="00F35541"/>
    <w:rsid w:val="00F35C56"/>
    <w:rsid w:val="00F37AAB"/>
    <w:rsid w:val="00F40698"/>
    <w:rsid w:val="00F41264"/>
    <w:rsid w:val="00F41D45"/>
    <w:rsid w:val="00F43AB9"/>
    <w:rsid w:val="00F4412C"/>
    <w:rsid w:val="00F44C9D"/>
    <w:rsid w:val="00F46667"/>
    <w:rsid w:val="00F469AC"/>
    <w:rsid w:val="00F46AE6"/>
    <w:rsid w:val="00F479D4"/>
    <w:rsid w:val="00F47B77"/>
    <w:rsid w:val="00F50553"/>
    <w:rsid w:val="00F513A8"/>
    <w:rsid w:val="00F51C9B"/>
    <w:rsid w:val="00F55901"/>
    <w:rsid w:val="00F55DD0"/>
    <w:rsid w:val="00F5693B"/>
    <w:rsid w:val="00F571F0"/>
    <w:rsid w:val="00F6273D"/>
    <w:rsid w:val="00F67904"/>
    <w:rsid w:val="00F71936"/>
    <w:rsid w:val="00F72A0C"/>
    <w:rsid w:val="00F75748"/>
    <w:rsid w:val="00F81B84"/>
    <w:rsid w:val="00F8385C"/>
    <w:rsid w:val="00F9025D"/>
    <w:rsid w:val="00F94140"/>
    <w:rsid w:val="00FA252C"/>
    <w:rsid w:val="00FA2D25"/>
    <w:rsid w:val="00FA413D"/>
    <w:rsid w:val="00FA54AD"/>
    <w:rsid w:val="00FA7349"/>
    <w:rsid w:val="00FB3710"/>
    <w:rsid w:val="00FB3CFE"/>
    <w:rsid w:val="00FB471F"/>
    <w:rsid w:val="00FB5269"/>
    <w:rsid w:val="00FB582B"/>
    <w:rsid w:val="00FB5C97"/>
    <w:rsid w:val="00FC0BE4"/>
    <w:rsid w:val="00FC68AA"/>
    <w:rsid w:val="00FC6986"/>
    <w:rsid w:val="00FC7AB0"/>
    <w:rsid w:val="00FD0787"/>
    <w:rsid w:val="00FD09D6"/>
    <w:rsid w:val="00FD2625"/>
    <w:rsid w:val="00FD2CE9"/>
    <w:rsid w:val="00FD41C5"/>
    <w:rsid w:val="00FD5AA4"/>
    <w:rsid w:val="00FD5F83"/>
    <w:rsid w:val="00FE0E44"/>
    <w:rsid w:val="00FE263B"/>
    <w:rsid w:val="00FE6362"/>
    <w:rsid w:val="00FE6D16"/>
    <w:rsid w:val="00FE7C5B"/>
    <w:rsid w:val="00FF1D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84265"/>
  <w14:defaultImageDpi w14:val="0"/>
  <w15:docId w15:val="{28B5218A-FF1C-414D-8B55-AD1B7417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14D"/>
    <w:rPr>
      <w:rFonts w:ascii="Arial" w:hAnsi="Arial" w:cs="Arial"/>
      <w:sz w:val="28"/>
      <w:szCs w:val="24"/>
      <w:lang w:val="en-GB"/>
    </w:rPr>
  </w:style>
  <w:style w:type="paragraph" w:styleId="Heading1">
    <w:name w:val="heading 1"/>
    <w:basedOn w:val="Normal"/>
    <w:next w:val="Normal"/>
    <w:link w:val="Heading1Char"/>
    <w:uiPriority w:val="9"/>
    <w:qFormat/>
    <w:rsid w:val="00352B53"/>
    <w:pPr>
      <w:keepNext/>
      <w:jc w:val="center"/>
      <w:outlineLvl w:val="0"/>
    </w:pPr>
    <w:rPr>
      <w:b/>
      <w:bCs/>
      <w:i/>
      <w:iCs/>
      <w:sz w:val="44"/>
    </w:rPr>
  </w:style>
  <w:style w:type="paragraph" w:styleId="Heading2">
    <w:name w:val="heading 2"/>
    <w:basedOn w:val="Normal"/>
    <w:next w:val="Normal"/>
    <w:link w:val="Heading2Char"/>
    <w:uiPriority w:val="9"/>
    <w:semiHidden/>
    <w:unhideWhenUsed/>
    <w:qFormat/>
    <w:rsid w:val="00B269D6"/>
    <w:pPr>
      <w:keepNext/>
      <w:spacing w:before="240" w:after="60"/>
      <w:outlineLvl w:val="1"/>
    </w:pPr>
    <w:rPr>
      <w:rFonts w:ascii="Calibri Light" w:hAnsi="Calibri Light" w:cs="Times New Roman"/>
      <w:b/>
      <w:bCs/>
      <w:i/>
      <w:iCs/>
      <w:szCs w:val="28"/>
    </w:rPr>
  </w:style>
  <w:style w:type="paragraph" w:styleId="Heading8">
    <w:name w:val="heading 8"/>
    <w:basedOn w:val="Normal"/>
    <w:next w:val="Normal"/>
    <w:link w:val="Heading8Char"/>
    <w:uiPriority w:val="9"/>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locked/>
    <w:rsid w:val="00B269D6"/>
    <w:rPr>
      <w:rFonts w:ascii="Calibri Light" w:hAnsi="Calibri Light"/>
      <w:b/>
      <w:i/>
      <w:sz w:val="28"/>
      <w:lang w:val="en-GB" w:eastAsia="en-US"/>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paragraph" w:styleId="BodyTextIndent">
    <w:name w:val="Body Text Indent"/>
    <w:basedOn w:val="Normal"/>
    <w:link w:val="BodyTextIndentChar"/>
    <w:uiPriority w:val="99"/>
    <w:rsid w:val="00352B53"/>
    <w:pPr>
      <w:widowControl w:val="0"/>
      <w:autoSpaceDE w:val="0"/>
      <w:autoSpaceDN w:val="0"/>
      <w:adjustRightInd w:val="0"/>
      <w:spacing w:line="720" w:lineRule="auto"/>
      <w:jc w:val="both"/>
    </w:pPr>
    <w:rPr>
      <w:szCs w:val="28"/>
    </w:rPr>
  </w:style>
  <w:style w:type="character" w:customStyle="1" w:styleId="BodyTextIndentChar">
    <w:name w:val="Body Text Indent Char"/>
    <w:link w:val="BodyTextIndent"/>
    <w:uiPriority w:val="99"/>
    <w:semiHidden/>
    <w:rPr>
      <w:rFonts w:ascii="Arial" w:hAnsi="Arial" w:cs="Arial"/>
      <w:sz w:val="28"/>
      <w:szCs w:val="24"/>
      <w:lang w:val="en-GB"/>
    </w:rPr>
  </w:style>
  <w:style w:type="paragraph" w:styleId="Header">
    <w:name w:val="header"/>
    <w:basedOn w:val="Normal"/>
    <w:link w:val="HeaderChar"/>
    <w:uiPriority w:val="99"/>
    <w:rsid w:val="00F71936"/>
    <w:pPr>
      <w:tabs>
        <w:tab w:val="center" w:pos="4153"/>
        <w:tab w:val="right" w:pos="8306"/>
      </w:tabs>
    </w:pPr>
  </w:style>
  <w:style w:type="character" w:customStyle="1" w:styleId="HeaderChar">
    <w:name w:val="Header Char"/>
    <w:link w:val="Header"/>
    <w:uiPriority w:val="99"/>
    <w:semiHidden/>
    <w:rPr>
      <w:rFonts w:ascii="Arial" w:hAnsi="Arial" w:cs="Arial"/>
      <w:sz w:val="28"/>
      <w:szCs w:val="24"/>
      <w:lang w:val="en-GB"/>
    </w:rPr>
  </w:style>
  <w:style w:type="character" w:styleId="PageNumber">
    <w:name w:val="page number"/>
    <w:uiPriority w:val="99"/>
    <w:rsid w:val="00F71936"/>
    <w:rPr>
      <w:rFonts w:cs="Times New Roman"/>
    </w:rPr>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b/>
      <w:color w:val="221E1F"/>
      <w:sz w:val="20"/>
    </w:rPr>
  </w:style>
  <w:style w:type="paragraph" w:styleId="Footer">
    <w:name w:val="footer"/>
    <w:basedOn w:val="Normal"/>
    <w:link w:val="FooterChar"/>
    <w:uiPriority w:val="99"/>
    <w:rsid w:val="002533B8"/>
    <w:pPr>
      <w:tabs>
        <w:tab w:val="center" w:pos="4320"/>
        <w:tab w:val="right" w:pos="8640"/>
      </w:tabs>
    </w:pPr>
  </w:style>
  <w:style w:type="character" w:customStyle="1" w:styleId="FooterChar">
    <w:name w:val="Footer Char"/>
    <w:link w:val="Footer"/>
    <w:uiPriority w:val="99"/>
    <w:semiHidden/>
    <w:rPr>
      <w:rFonts w:ascii="Arial" w:hAnsi="Arial" w:cs="Arial"/>
      <w:sz w:val="28"/>
      <w:szCs w:val="24"/>
      <w:lang w:val="en-GB"/>
    </w:rPr>
  </w:style>
  <w:style w:type="paragraph" w:styleId="FootnoteText">
    <w:name w:val="footnote text"/>
    <w:basedOn w:val="Normal"/>
    <w:link w:val="FootnoteTextChar1"/>
    <w:uiPriority w:val="99"/>
    <w:semiHidden/>
    <w:rsid w:val="007045C4"/>
    <w:rPr>
      <w:rFonts w:ascii="Times New Roman" w:hAnsi="Times New Roman" w:cs="Times New Roman"/>
      <w:sz w:val="20"/>
      <w:szCs w:val="20"/>
      <w:lang w:val="en-US"/>
    </w:rPr>
  </w:style>
  <w:style w:type="character" w:styleId="FootnoteReference">
    <w:name w:val="footnote reference"/>
    <w:uiPriority w:val="99"/>
    <w:semiHidden/>
    <w:rsid w:val="007045C4"/>
    <w:rPr>
      <w:vertAlign w:val="superscript"/>
    </w:rPr>
  </w:style>
  <w:style w:type="character" w:customStyle="1" w:styleId="FootnoteTextChar1">
    <w:name w:val="Footnote Text Char1"/>
    <w:link w:val="FootnoteText"/>
    <w:semiHidden/>
    <w:locked/>
    <w:rsid w:val="007045C4"/>
    <w:rPr>
      <w:lang w:val="en-US" w:eastAsia="en-US"/>
    </w:rPr>
  </w:style>
  <w:style w:type="table" w:styleId="ColorfulList-Accent1">
    <w:name w:val="Colorful List Accent 1"/>
    <w:basedOn w:val="TableNormal"/>
    <w:uiPriority w:val="72"/>
    <w:semiHidden/>
    <w:unhideWhenUse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BalloonText">
    <w:name w:val="Balloon Text"/>
    <w:basedOn w:val="Normal"/>
    <w:link w:val="BalloonTextChar"/>
    <w:uiPriority w:val="99"/>
    <w:semiHidden/>
    <w:rsid w:val="00D27F5E"/>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val="en-GB"/>
    </w:rPr>
  </w:style>
  <w:style w:type="character" w:customStyle="1" w:styleId="FootnoteTextChar">
    <w:name w:val="Footnote Text Char"/>
    <w:uiPriority w:val="99"/>
    <w:semiHidden/>
    <w:locked/>
    <w:rsid w:val="002773A1"/>
    <w:rPr>
      <w:rFonts w:ascii="Times New Roman" w:hAnsi="Times New Roman"/>
      <w:sz w:val="20"/>
    </w:rPr>
  </w:style>
  <w:style w:type="character" w:customStyle="1" w:styleId="mc1">
    <w:name w:val="mc1"/>
    <w:rsid w:val="00D358D0"/>
    <w:rPr>
      <w:rFonts w:ascii="Verdana" w:hAnsi="Verdana"/>
      <w:color w:val="000000"/>
      <w:sz w:val="17"/>
      <w:shd w:val="clear" w:color="auto" w:fill="C0C0C0"/>
    </w:rPr>
  </w:style>
  <w:style w:type="character" w:styleId="Strong">
    <w:name w:val="Strong"/>
    <w:uiPriority w:val="22"/>
    <w:qFormat/>
    <w:rsid w:val="00A05F6B"/>
    <w:rPr>
      <w:b/>
    </w:rPr>
  </w:style>
  <w:style w:type="character" w:styleId="CommentReference">
    <w:name w:val="annotation reference"/>
    <w:uiPriority w:val="99"/>
    <w:rsid w:val="00163273"/>
    <w:rPr>
      <w:sz w:val="18"/>
    </w:rPr>
  </w:style>
  <w:style w:type="paragraph" w:styleId="CommentText">
    <w:name w:val="annotation text"/>
    <w:basedOn w:val="Normal"/>
    <w:link w:val="CommentTextChar"/>
    <w:uiPriority w:val="99"/>
    <w:rsid w:val="00163273"/>
    <w:rPr>
      <w:sz w:val="24"/>
    </w:rPr>
  </w:style>
  <w:style w:type="character" w:customStyle="1" w:styleId="CommentTextChar">
    <w:name w:val="Comment Text Char"/>
    <w:link w:val="CommentText"/>
    <w:uiPriority w:val="99"/>
    <w:locked/>
    <w:rsid w:val="00163273"/>
    <w:rPr>
      <w:rFonts w:ascii="Arial" w:hAnsi="Arial"/>
      <w:sz w:val="24"/>
      <w:lang w:val="en-GB" w:eastAsia="x-none"/>
    </w:rPr>
  </w:style>
  <w:style w:type="paragraph" w:styleId="CommentSubject">
    <w:name w:val="annotation subject"/>
    <w:basedOn w:val="CommentText"/>
    <w:next w:val="CommentText"/>
    <w:link w:val="CommentSubjectChar"/>
    <w:uiPriority w:val="99"/>
    <w:rsid w:val="00163273"/>
    <w:rPr>
      <w:b/>
      <w:bCs/>
      <w:sz w:val="20"/>
      <w:szCs w:val="20"/>
    </w:rPr>
  </w:style>
  <w:style w:type="character" w:customStyle="1" w:styleId="CommentSubjectChar">
    <w:name w:val="Comment Subject Char"/>
    <w:link w:val="CommentSubject"/>
    <w:uiPriority w:val="99"/>
    <w:locked/>
    <w:rsid w:val="00163273"/>
    <w:rPr>
      <w:rFonts w:ascii="Arial" w:hAnsi="Arial"/>
      <w:b/>
      <w:sz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85993">
      <w:marLeft w:val="0"/>
      <w:marRight w:val="0"/>
      <w:marTop w:val="0"/>
      <w:marBottom w:val="0"/>
      <w:divBdr>
        <w:top w:val="none" w:sz="0" w:space="0" w:color="auto"/>
        <w:left w:val="none" w:sz="0" w:space="0" w:color="auto"/>
        <w:bottom w:val="none" w:sz="0" w:space="0" w:color="auto"/>
        <w:right w:val="none" w:sz="0" w:space="0" w:color="auto"/>
      </w:divBdr>
    </w:div>
    <w:div w:id="1397585994">
      <w:marLeft w:val="0"/>
      <w:marRight w:val="0"/>
      <w:marTop w:val="0"/>
      <w:marBottom w:val="0"/>
      <w:divBdr>
        <w:top w:val="none" w:sz="0" w:space="0" w:color="auto"/>
        <w:left w:val="none" w:sz="0" w:space="0" w:color="auto"/>
        <w:bottom w:val="none" w:sz="0" w:space="0" w:color="auto"/>
        <w:right w:val="none" w:sz="0" w:space="0" w:color="auto"/>
      </w:divBdr>
    </w:div>
    <w:div w:id="1397586003">
      <w:marLeft w:val="360"/>
      <w:marRight w:val="360"/>
      <w:marTop w:val="0"/>
      <w:marBottom w:val="0"/>
      <w:divBdr>
        <w:top w:val="none" w:sz="0" w:space="0" w:color="auto"/>
        <w:left w:val="none" w:sz="0" w:space="0" w:color="auto"/>
        <w:bottom w:val="none" w:sz="0" w:space="0" w:color="auto"/>
        <w:right w:val="none" w:sz="0" w:space="0" w:color="auto"/>
      </w:divBdr>
      <w:divsChild>
        <w:div w:id="1397585995">
          <w:marLeft w:val="1293"/>
          <w:marRight w:val="0"/>
          <w:marTop w:val="0"/>
          <w:marBottom w:val="180"/>
          <w:divBdr>
            <w:top w:val="none" w:sz="0" w:space="0" w:color="auto"/>
            <w:left w:val="none" w:sz="0" w:space="0" w:color="auto"/>
            <w:bottom w:val="none" w:sz="0" w:space="0" w:color="auto"/>
            <w:right w:val="none" w:sz="0" w:space="0" w:color="auto"/>
          </w:divBdr>
        </w:div>
        <w:div w:id="1397585996">
          <w:marLeft w:val="0"/>
          <w:marRight w:val="0"/>
          <w:marTop w:val="120"/>
          <w:marBottom w:val="0"/>
          <w:divBdr>
            <w:top w:val="none" w:sz="0" w:space="0" w:color="auto"/>
            <w:left w:val="none" w:sz="0" w:space="0" w:color="auto"/>
            <w:bottom w:val="none" w:sz="0" w:space="0" w:color="auto"/>
            <w:right w:val="none" w:sz="0" w:space="0" w:color="auto"/>
          </w:divBdr>
        </w:div>
        <w:div w:id="1397585997">
          <w:marLeft w:val="1984"/>
          <w:marRight w:val="0"/>
          <w:marTop w:val="0"/>
          <w:marBottom w:val="180"/>
          <w:divBdr>
            <w:top w:val="none" w:sz="0" w:space="0" w:color="auto"/>
            <w:left w:val="none" w:sz="0" w:space="0" w:color="auto"/>
            <w:bottom w:val="none" w:sz="0" w:space="0" w:color="auto"/>
            <w:right w:val="none" w:sz="0" w:space="0" w:color="auto"/>
          </w:divBdr>
        </w:div>
        <w:div w:id="1397585998">
          <w:marLeft w:val="1293"/>
          <w:marRight w:val="0"/>
          <w:marTop w:val="0"/>
          <w:marBottom w:val="180"/>
          <w:divBdr>
            <w:top w:val="none" w:sz="0" w:space="0" w:color="auto"/>
            <w:left w:val="none" w:sz="0" w:space="0" w:color="auto"/>
            <w:bottom w:val="none" w:sz="0" w:space="0" w:color="auto"/>
            <w:right w:val="none" w:sz="0" w:space="0" w:color="auto"/>
          </w:divBdr>
        </w:div>
        <w:div w:id="1397585999">
          <w:marLeft w:val="0"/>
          <w:marRight w:val="0"/>
          <w:marTop w:val="120"/>
          <w:marBottom w:val="0"/>
          <w:divBdr>
            <w:top w:val="none" w:sz="0" w:space="0" w:color="auto"/>
            <w:left w:val="none" w:sz="0" w:space="0" w:color="auto"/>
            <w:bottom w:val="none" w:sz="0" w:space="0" w:color="auto"/>
            <w:right w:val="none" w:sz="0" w:space="0" w:color="auto"/>
          </w:divBdr>
        </w:div>
        <w:div w:id="1397586000">
          <w:marLeft w:val="0"/>
          <w:marRight w:val="0"/>
          <w:marTop w:val="288"/>
          <w:marBottom w:val="0"/>
          <w:divBdr>
            <w:top w:val="single" w:sz="8" w:space="2" w:color="808080"/>
            <w:left w:val="none" w:sz="0" w:space="0" w:color="auto"/>
            <w:bottom w:val="none" w:sz="0" w:space="0" w:color="auto"/>
            <w:right w:val="none" w:sz="0" w:space="0" w:color="auto"/>
          </w:divBdr>
        </w:div>
        <w:div w:id="1397586001">
          <w:marLeft w:val="1293"/>
          <w:marRight w:val="0"/>
          <w:marTop w:val="0"/>
          <w:marBottom w:val="180"/>
          <w:divBdr>
            <w:top w:val="none" w:sz="0" w:space="0" w:color="auto"/>
            <w:left w:val="none" w:sz="0" w:space="0" w:color="auto"/>
            <w:bottom w:val="none" w:sz="0" w:space="0" w:color="auto"/>
            <w:right w:val="none" w:sz="0" w:space="0" w:color="auto"/>
          </w:divBdr>
        </w:div>
        <w:div w:id="1397586004">
          <w:marLeft w:val="1293"/>
          <w:marRight w:val="0"/>
          <w:marTop w:val="0"/>
          <w:marBottom w:val="180"/>
          <w:divBdr>
            <w:top w:val="none" w:sz="0" w:space="0" w:color="auto"/>
            <w:left w:val="none" w:sz="0" w:space="0" w:color="auto"/>
            <w:bottom w:val="none" w:sz="0" w:space="0" w:color="auto"/>
            <w:right w:val="none" w:sz="0" w:space="0" w:color="auto"/>
          </w:divBdr>
        </w:div>
        <w:div w:id="1397586007">
          <w:marLeft w:val="567"/>
          <w:marRight w:val="0"/>
          <w:marTop w:val="120"/>
          <w:marBottom w:val="20"/>
          <w:divBdr>
            <w:top w:val="none" w:sz="0" w:space="0" w:color="auto"/>
            <w:left w:val="none" w:sz="0" w:space="0" w:color="auto"/>
            <w:bottom w:val="none" w:sz="0" w:space="0" w:color="auto"/>
            <w:right w:val="none" w:sz="0" w:space="0" w:color="auto"/>
          </w:divBdr>
        </w:div>
        <w:div w:id="1397586013">
          <w:marLeft w:val="1984"/>
          <w:marRight w:val="0"/>
          <w:marTop w:val="0"/>
          <w:marBottom w:val="180"/>
          <w:divBdr>
            <w:top w:val="none" w:sz="0" w:space="0" w:color="auto"/>
            <w:left w:val="none" w:sz="0" w:space="0" w:color="auto"/>
            <w:bottom w:val="none" w:sz="0" w:space="0" w:color="auto"/>
            <w:right w:val="none" w:sz="0" w:space="0" w:color="auto"/>
          </w:divBdr>
        </w:div>
        <w:div w:id="1397586015">
          <w:marLeft w:val="1984"/>
          <w:marRight w:val="0"/>
          <w:marTop w:val="0"/>
          <w:marBottom w:val="180"/>
          <w:divBdr>
            <w:top w:val="none" w:sz="0" w:space="0" w:color="auto"/>
            <w:left w:val="none" w:sz="0" w:space="0" w:color="auto"/>
            <w:bottom w:val="none" w:sz="0" w:space="0" w:color="auto"/>
            <w:right w:val="none" w:sz="0" w:space="0" w:color="auto"/>
          </w:divBdr>
        </w:div>
        <w:div w:id="1397586017">
          <w:marLeft w:val="1984"/>
          <w:marRight w:val="0"/>
          <w:marTop w:val="0"/>
          <w:marBottom w:val="180"/>
          <w:divBdr>
            <w:top w:val="none" w:sz="0" w:space="0" w:color="auto"/>
            <w:left w:val="none" w:sz="0" w:space="0" w:color="auto"/>
            <w:bottom w:val="none" w:sz="0" w:space="0" w:color="auto"/>
            <w:right w:val="none" w:sz="0" w:space="0" w:color="auto"/>
          </w:divBdr>
        </w:div>
      </w:divsChild>
    </w:div>
    <w:div w:id="1397586008">
      <w:marLeft w:val="360"/>
      <w:marRight w:val="360"/>
      <w:marTop w:val="0"/>
      <w:marBottom w:val="0"/>
      <w:divBdr>
        <w:top w:val="none" w:sz="0" w:space="0" w:color="auto"/>
        <w:left w:val="none" w:sz="0" w:space="0" w:color="auto"/>
        <w:bottom w:val="none" w:sz="0" w:space="0" w:color="auto"/>
        <w:right w:val="none" w:sz="0" w:space="0" w:color="auto"/>
      </w:divBdr>
      <w:divsChild>
        <w:div w:id="1397586002">
          <w:marLeft w:val="0"/>
          <w:marRight w:val="0"/>
          <w:marTop w:val="120"/>
          <w:marBottom w:val="0"/>
          <w:divBdr>
            <w:top w:val="none" w:sz="0" w:space="0" w:color="auto"/>
            <w:left w:val="none" w:sz="0" w:space="0" w:color="auto"/>
            <w:bottom w:val="none" w:sz="0" w:space="0" w:color="auto"/>
            <w:right w:val="none" w:sz="0" w:space="0" w:color="auto"/>
          </w:divBdr>
        </w:div>
        <w:div w:id="1397586005">
          <w:marLeft w:val="1293"/>
          <w:marRight w:val="0"/>
          <w:marTop w:val="0"/>
          <w:marBottom w:val="180"/>
          <w:divBdr>
            <w:top w:val="none" w:sz="0" w:space="0" w:color="auto"/>
            <w:left w:val="none" w:sz="0" w:space="0" w:color="auto"/>
            <w:bottom w:val="none" w:sz="0" w:space="0" w:color="auto"/>
            <w:right w:val="none" w:sz="0" w:space="0" w:color="auto"/>
          </w:divBdr>
        </w:div>
        <w:div w:id="1397586006">
          <w:marLeft w:val="1293"/>
          <w:marRight w:val="0"/>
          <w:marTop w:val="0"/>
          <w:marBottom w:val="180"/>
          <w:divBdr>
            <w:top w:val="none" w:sz="0" w:space="0" w:color="auto"/>
            <w:left w:val="none" w:sz="0" w:space="0" w:color="auto"/>
            <w:bottom w:val="none" w:sz="0" w:space="0" w:color="auto"/>
            <w:right w:val="none" w:sz="0" w:space="0" w:color="auto"/>
          </w:divBdr>
        </w:div>
        <w:div w:id="1397586010">
          <w:marLeft w:val="567"/>
          <w:marRight w:val="0"/>
          <w:marTop w:val="120"/>
          <w:marBottom w:val="20"/>
          <w:divBdr>
            <w:top w:val="none" w:sz="0" w:space="0" w:color="auto"/>
            <w:left w:val="none" w:sz="0" w:space="0" w:color="auto"/>
            <w:bottom w:val="none" w:sz="0" w:space="0" w:color="auto"/>
            <w:right w:val="none" w:sz="0" w:space="0" w:color="auto"/>
          </w:divBdr>
        </w:div>
        <w:div w:id="1397586011">
          <w:marLeft w:val="1293"/>
          <w:marRight w:val="0"/>
          <w:marTop w:val="0"/>
          <w:marBottom w:val="180"/>
          <w:divBdr>
            <w:top w:val="none" w:sz="0" w:space="0" w:color="auto"/>
            <w:left w:val="none" w:sz="0" w:space="0" w:color="auto"/>
            <w:bottom w:val="none" w:sz="0" w:space="0" w:color="auto"/>
            <w:right w:val="none" w:sz="0" w:space="0" w:color="auto"/>
          </w:divBdr>
        </w:div>
        <w:div w:id="1397586014">
          <w:marLeft w:val="567"/>
          <w:marRight w:val="0"/>
          <w:marTop w:val="120"/>
          <w:marBottom w:val="20"/>
          <w:divBdr>
            <w:top w:val="none" w:sz="0" w:space="0" w:color="auto"/>
            <w:left w:val="none" w:sz="0" w:space="0" w:color="auto"/>
            <w:bottom w:val="none" w:sz="0" w:space="0" w:color="auto"/>
            <w:right w:val="none" w:sz="0" w:space="0" w:color="auto"/>
          </w:divBdr>
        </w:div>
        <w:div w:id="1397586016">
          <w:marLeft w:val="567"/>
          <w:marRight w:val="0"/>
          <w:marTop w:val="120"/>
          <w:marBottom w:val="20"/>
          <w:divBdr>
            <w:top w:val="none" w:sz="0" w:space="0" w:color="auto"/>
            <w:left w:val="none" w:sz="0" w:space="0" w:color="auto"/>
            <w:bottom w:val="none" w:sz="0" w:space="0" w:color="auto"/>
            <w:right w:val="none" w:sz="0" w:space="0" w:color="auto"/>
          </w:divBdr>
        </w:div>
      </w:divsChild>
    </w:div>
    <w:div w:id="1397586009">
      <w:marLeft w:val="0"/>
      <w:marRight w:val="0"/>
      <w:marTop w:val="0"/>
      <w:marBottom w:val="0"/>
      <w:divBdr>
        <w:top w:val="none" w:sz="0" w:space="0" w:color="auto"/>
        <w:left w:val="none" w:sz="0" w:space="0" w:color="auto"/>
        <w:bottom w:val="none" w:sz="0" w:space="0" w:color="auto"/>
        <w:right w:val="none" w:sz="0" w:space="0" w:color="auto"/>
      </w:divBdr>
    </w:div>
    <w:div w:id="1397586012">
      <w:marLeft w:val="0"/>
      <w:marRight w:val="0"/>
      <w:marTop w:val="0"/>
      <w:marBottom w:val="0"/>
      <w:divBdr>
        <w:top w:val="none" w:sz="0" w:space="0" w:color="auto"/>
        <w:left w:val="none" w:sz="0" w:space="0" w:color="auto"/>
        <w:bottom w:val="none" w:sz="0" w:space="0" w:color="auto"/>
        <w:right w:val="none" w:sz="0" w:space="0" w:color="auto"/>
      </w:divBdr>
    </w:div>
    <w:div w:id="1397586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3699-3356-4654-9693-1C9624DD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4165</Words>
  <Characters>23746</Characters>
  <Application>Microsoft Office Word</Application>
  <DocSecurity>0</DocSecurity>
  <Lines>197</Lines>
  <Paragraphs>55</Paragraphs>
  <ScaleCrop>false</ScaleCrop>
  <Company>Dept. of Justice</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dc:description/>
  <cp:lastModifiedBy>Mariya Badeva-Bright</cp:lastModifiedBy>
  <cp:revision>2</cp:revision>
  <cp:lastPrinted>2020-06-26T09:37:00Z</cp:lastPrinted>
  <dcterms:created xsi:type="dcterms:W3CDTF">2021-12-02T18:19:00Z</dcterms:created>
  <dcterms:modified xsi:type="dcterms:W3CDTF">2021-12-02T18:19:00Z</dcterms:modified>
</cp:coreProperties>
</file>