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40EFC" w14:textId="77777777" w:rsidR="00093030" w:rsidRPr="003663DA" w:rsidRDefault="00093030" w:rsidP="00093030">
      <w:pPr>
        <w:spacing w:line="360" w:lineRule="auto"/>
        <w:jc w:val="both"/>
        <w:rPr>
          <w:sz w:val="28"/>
          <w:szCs w:val="28"/>
        </w:rPr>
      </w:pPr>
    </w:p>
    <w:p w14:paraId="782FAD3D" w14:textId="77777777" w:rsidR="00093030" w:rsidRPr="003663DA" w:rsidRDefault="00093030" w:rsidP="00093030">
      <w:pPr>
        <w:rPr>
          <w:b/>
          <w:bCs/>
          <w:sz w:val="28"/>
          <w:szCs w:val="28"/>
        </w:rPr>
      </w:pPr>
      <w:r w:rsidRPr="003663DA">
        <w:rPr>
          <w:sz w:val="28"/>
          <w:szCs w:val="28"/>
        </w:rPr>
        <w:tab/>
      </w:r>
      <w:r w:rsidRPr="003663DA">
        <w:rPr>
          <w:sz w:val="28"/>
          <w:szCs w:val="28"/>
        </w:rPr>
        <w:tab/>
      </w:r>
      <w:r w:rsidRPr="003663DA">
        <w:rPr>
          <w:sz w:val="28"/>
          <w:szCs w:val="28"/>
        </w:rPr>
        <w:tab/>
      </w:r>
    </w:p>
    <w:p w14:paraId="5815F93E" w14:textId="77777777" w:rsidR="00093030" w:rsidRPr="003663DA" w:rsidRDefault="00093030" w:rsidP="00093030">
      <w:pPr>
        <w:jc w:val="center"/>
        <w:rPr>
          <w:b/>
          <w:bCs/>
          <w:sz w:val="28"/>
          <w:szCs w:val="28"/>
        </w:rPr>
      </w:pPr>
    </w:p>
    <w:p w14:paraId="5E079192" w14:textId="77777777" w:rsidR="00093030" w:rsidRPr="003663DA" w:rsidRDefault="00093030" w:rsidP="00093030">
      <w:pPr>
        <w:jc w:val="center"/>
        <w:rPr>
          <w:b/>
          <w:bCs/>
          <w:sz w:val="28"/>
          <w:szCs w:val="28"/>
        </w:rPr>
      </w:pPr>
    </w:p>
    <w:p w14:paraId="636863E8" w14:textId="77777777" w:rsidR="00093030" w:rsidRPr="001D4DEB" w:rsidRDefault="00093030" w:rsidP="00093030">
      <w:pPr>
        <w:jc w:val="center"/>
        <w:rPr>
          <w:b/>
          <w:bCs/>
          <w:sz w:val="28"/>
          <w:szCs w:val="28"/>
        </w:rPr>
      </w:pPr>
      <w:r w:rsidRPr="001D4DEB">
        <w:rPr>
          <w:noProof/>
          <w:lang w:eastAsia="en-ZA"/>
        </w:rPr>
        <w:drawing>
          <wp:anchor distT="0" distB="0" distL="114300" distR="114300" simplePos="0" relativeHeight="251658240" behindDoc="0" locked="0" layoutInCell="1" allowOverlap="1" wp14:anchorId="52879A93" wp14:editId="3741CC20">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36CD9B44" w14:textId="77777777" w:rsidR="00093030" w:rsidRPr="001D4DEB" w:rsidRDefault="00093030" w:rsidP="00093030">
      <w:pPr>
        <w:spacing w:line="360" w:lineRule="auto"/>
        <w:jc w:val="center"/>
        <w:rPr>
          <w:b/>
          <w:bCs/>
          <w:sz w:val="28"/>
          <w:szCs w:val="28"/>
        </w:rPr>
      </w:pPr>
    </w:p>
    <w:p w14:paraId="08CA4D55" w14:textId="77777777" w:rsidR="00093030" w:rsidRPr="001D4DEB" w:rsidRDefault="00093030" w:rsidP="00093030">
      <w:pPr>
        <w:spacing w:line="360" w:lineRule="auto"/>
        <w:jc w:val="center"/>
        <w:rPr>
          <w:b/>
          <w:bCs/>
          <w:sz w:val="28"/>
          <w:szCs w:val="28"/>
        </w:rPr>
      </w:pPr>
      <w:r w:rsidRPr="001D4DEB">
        <w:rPr>
          <w:b/>
          <w:bCs/>
          <w:sz w:val="28"/>
          <w:szCs w:val="28"/>
        </w:rPr>
        <w:t>THE SUPREME COURT OF APPEAL OF SOUTH AFRICA</w:t>
      </w:r>
    </w:p>
    <w:p w14:paraId="5405703F" w14:textId="77777777" w:rsidR="00093030" w:rsidRPr="001D4DEB" w:rsidRDefault="00093030" w:rsidP="00093030">
      <w:pPr>
        <w:pStyle w:val="Heading3"/>
        <w:jc w:val="center"/>
        <w:rPr>
          <w:rFonts w:ascii="Times New Roman" w:hAnsi="Times New Roman" w:cs="Times New Roman"/>
          <w:b/>
          <w:i w:val="0"/>
          <w:szCs w:val="28"/>
        </w:rPr>
      </w:pPr>
      <w:r w:rsidRPr="001D4DEB">
        <w:rPr>
          <w:rFonts w:ascii="Times New Roman" w:hAnsi="Times New Roman" w:cs="Times New Roman"/>
          <w:b/>
          <w:i w:val="0"/>
          <w:szCs w:val="28"/>
        </w:rPr>
        <w:t>JUDGMENT</w:t>
      </w:r>
    </w:p>
    <w:p w14:paraId="6FB00DD4" w14:textId="77777777" w:rsidR="00093030" w:rsidRPr="001D4DEB" w:rsidRDefault="00093030" w:rsidP="00093030">
      <w:pPr>
        <w:spacing w:line="360" w:lineRule="auto"/>
        <w:jc w:val="center"/>
        <w:rPr>
          <w:b/>
          <w:bCs/>
          <w:sz w:val="28"/>
          <w:szCs w:val="28"/>
        </w:rPr>
      </w:pPr>
      <w:r w:rsidRPr="001D4DEB">
        <w:rPr>
          <w:sz w:val="28"/>
          <w:szCs w:val="28"/>
        </w:rPr>
        <w:tab/>
      </w:r>
    </w:p>
    <w:p w14:paraId="500F8243" w14:textId="2593D264" w:rsidR="00093030" w:rsidRPr="001D4DEB" w:rsidRDefault="00093030" w:rsidP="00093030">
      <w:pPr>
        <w:spacing w:line="360" w:lineRule="auto"/>
        <w:jc w:val="right"/>
        <w:rPr>
          <w:b/>
          <w:sz w:val="28"/>
          <w:szCs w:val="28"/>
        </w:rPr>
      </w:pPr>
      <w:r w:rsidRPr="001D4DEB">
        <w:rPr>
          <w:b/>
          <w:sz w:val="28"/>
          <w:szCs w:val="28"/>
        </w:rPr>
        <w:t>Not Reportable</w:t>
      </w:r>
    </w:p>
    <w:p w14:paraId="7E05351A" w14:textId="2847D622" w:rsidR="00093030" w:rsidRPr="001D4DEB" w:rsidRDefault="00093030" w:rsidP="00093030">
      <w:pPr>
        <w:spacing w:line="360" w:lineRule="auto"/>
        <w:jc w:val="right"/>
        <w:rPr>
          <w:sz w:val="28"/>
          <w:szCs w:val="28"/>
        </w:rPr>
      </w:pPr>
      <w:r w:rsidRPr="001D4DEB">
        <w:rPr>
          <w:sz w:val="28"/>
          <w:szCs w:val="28"/>
        </w:rPr>
        <w:t xml:space="preserve">Case no: </w:t>
      </w:r>
      <w:r w:rsidR="001578D9" w:rsidRPr="001D4DEB">
        <w:rPr>
          <w:sz w:val="28"/>
          <w:szCs w:val="28"/>
        </w:rPr>
        <w:t>697</w:t>
      </w:r>
      <w:r w:rsidRPr="001D4DEB">
        <w:rPr>
          <w:sz w:val="28"/>
          <w:szCs w:val="28"/>
        </w:rPr>
        <w:t>/</w:t>
      </w:r>
      <w:r w:rsidR="00765E56" w:rsidRPr="001D4DEB">
        <w:rPr>
          <w:sz w:val="28"/>
          <w:szCs w:val="28"/>
        </w:rPr>
        <w:t>20</w:t>
      </w:r>
      <w:r w:rsidR="00320F36" w:rsidRPr="001D4DEB">
        <w:rPr>
          <w:sz w:val="28"/>
          <w:szCs w:val="28"/>
        </w:rPr>
        <w:t>20</w:t>
      </w:r>
    </w:p>
    <w:p w14:paraId="28D334D0" w14:textId="77777777" w:rsidR="00093030" w:rsidRPr="001D4DEB" w:rsidRDefault="00093030" w:rsidP="00093030">
      <w:pPr>
        <w:spacing w:line="360" w:lineRule="auto"/>
        <w:rPr>
          <w:sz w:val="28"/>
          <w:szCs w:val="28"/>
        </w:rPr>
      </w:pPr>
    </w:p>
    <w:p w14:paraId="499DC789" w14:textId="186974AC" w:rsidR="00093030" w:rsidRPr="001D4DEB" w:rsidRDefault="00093030" w:rsidP="00F90A76">
      <w:pPr>
        <w:spacing w:line="360" w:lineRule="auto"/>
        <w:rPr>
          <w:sz w:val="28"/>
          <w:szCs w:val="28"/>
        </w:rPr>
      </w:pPr>
      <w:r w:rsidRPr="001D4DEB">
        <w:rPr>
          <w:sz w:val="28"/>
          <w:szCs w:val="28"/>
        </w:rPr>
        <w:t>In the matter between:</w:t>
      </w:r>
    </w:p>
    <w:p w14:paraId="20ADB3FE" w14:textId="77777777" w:rsidR="00D31511" w:rsidRPr="001D4DEB" w:rsidRDefault="00D31511" w:rsidP="00F90A76">
      <w:pPr>
        <w:spacing w:line="360" w:lineRule="auto"/>
        <w:rPr>
          <w:sz w:val="28"/>
          <w:szCs w:val="28"/>
        </w:rPr>
      </w:pPr>
    </w:p>
    <w:p w14:paraId="7E52A480" w14:textId="6D1833C7" w:rsidR="001A07AE" w:rsidRPr="001D4DEB" w:rsidRDefault="001A07AE" w:rsidP="00F90A76">
      <w:pPr>
        <w:tabs>
          <w:tab w:val="left" w:pos="5954"/>
        </w:tabs>
        <w:spacing w:line="360" w:lineRule="auto"/>
        <w:rPr>
          <w:b/>
          <w:bCs/>
          <w:sz w:val="28"/>
          <w:szCs w:val="28"/>
          <w:lang w:val="en-GB"/>
        </w:rPr>
      </w:pPr>
      <w:r w:rsidRPr="001D4DEB">
        <w:rPr>
          <w:b/>
          <w:bCs/>
          <w:sz w:val="28"/>
          <w:szCs w:val="28"/>
          <w:lang w:val="en-GB"/>
        </w:rPr>
        <w:t>THE MEMBER OF THE EXECUTIVE</w:t>
      </w:r>
    </w:p>
    <w:p w14:paraId="733254B2" w14:textId="4512D74D" w:rsidR="001A07AE" w:rsidRPr="001D4DEB" w:rsidRDefault="001A07AE" w:rsidP="00F90A76">
      <w:pPr>
        <w:tabs>
          <w:tab w:val="left" w:pos="5954"/>
        </w:tabs>
        <w:spacing w:line="360" w:lineRule="auto"/>
        <w:rPr>
          <w:b/>
          <w:bCs/>
          <w:sz w:val="28"/>
          <w:szCs w:val="28"/>
          <w:lang w:val="en-GB"/>
        </w:rPr>
      </w:pPr>
      <w:r w:rsidRPr="001D4DEB">
        <w:rPr>
          <w:b/>
          <w:bCs/>
          <w:sz w:val="28"/>
          <w:szCs w:val="28"/>
          <w:lang w:val="en-GB"/>
        </w:rPr>
        <w:t>COUNCIL FOR HEALTH AND</w:t>
      </w:r>
      <w:r w:rsidR="00D52B97" w:rsidRPr="001D4DEB">
        <w:rPr>
          <w:b/>
          <w:bCs/>
          <w:sz w:val="28"/>
          <w:szCs w:val="28"/>
          <w:lang w:val="en-GB"/>
        </w:rPr>
        <w:t xml:space="preserve"> SOCIAL</w:t>
      </w:r>
    </w:p>
    <w:p w14:paraId="63733934" w14:textId="2756CC7A" w:rsidR="0056026A" w:rsidRPr="001D4DEB" w:rsidRDefault="001A07AE" w:rsidP="00F90A76">
      <w:pPr>
        <w:tabs>
          <w:tab w:val="left" w:pos="6804"/>
        </w:tabs>
        <w:spacing w:line="360" w:lineRule="auto"/>
        <w:rPr>
          <w:b/>
          <w:sz w:val="28"/>
          <w:szCs w:val="28"/>
        </w:rPr>
      </w:pPr>
      <w:r w:rsidRPr="001D4DEB">
        <w:rPr>
          <w:b/>
          <w:bCs/>
          <w:sz w:val="28"/>
          <w:szCs w:val="28"/>
          <w:lang w:val="en-GB"/>
        </w:rPr>
        <w:t>DEVELOPMENT</w:t>
      </w:r>
      <w:r w:rsidR="0080132F" w:rsidRPr="001D4DEB">
        <w:rPr>
          <w:b/>
          <w:bCs/>
          <w:sz w:val="28"/>
          <w:szCs w:val="28"/>
          <w:lang w:val="en-GB"/>
        </w:rPr>
        <w:t>, GAUTENG PROVINCE</w:t>
      </w:r>
      <w:r w:rsidR="0056026A" w:rsidRPr="001D4DEB">
        <w:rPr>
          <w:b/>
          <w:bCs/>
          <w:sz w:val="28"/>
          <w:szCs w:val="28"/>
        </w:rPr>
        <w:tab/>
      </w:r>
      <w:r w:rsidR="0080132F" w:rsidRPr="001D4DEB">
        <w:rPr>
          <w:b/>
          <w:bCs/>
          <w:sz w:val="28"/>
          <w:szCs w:val="28"/>
        </w:rPr>
        <w:t xml:space="preserve">  </w:t>
      </w:r>
      <w:r w:rsidR="00093030" w:rsidRPr="001D4DEB">
        <w:rPr>
          <w:b/>
          <w:sz w:val="28"/>
          <w:szCs w:val="28"/>
        </w:rPr>
        <w:t>APPELLANT</w:t>
      </w:r>
    </w:p>
    <w:p w14:paraId="172260B5" w14:textId="77777777" w:rsidR="007679E3" w:rsidRPr="001D4DEB" w:rsidRDefault="007679E3" w:rsidP="00F90A76">
      <w:pPr>
        <w:tabs>
          <w:tab w:val="left" w:pos="5670"/>
        </w:tabs>
        <w:spacing w:line="360" w:lineRule="auto"/>
        <w:rPr>
          <w:b/>
          <w:sz w:val="28"/>
          <w:szCs w:val="28"/>
        </w:rPr>
      </w:pPr>
    </w:p>
    <w:p w14:paraId="2AA7E32B" w14:textId="77777777" w:rsidR="00093030" w:rsidRPr="001D4DEB" w:rsidRDefault="00093030" w:rsidP="00F90A76">
      <w:pPr>
        <w:spacing w:line="360" w:lineRule="auto"/>
        <w:rPr>
          <w:sz w:val="28"/>
          <w:szCs w:val="28"/>
        </w:rPr>
      </w:pPr>
      <w:r w:rsidRPr="001D4DEB">
        <w:rPr>
          <w:sz w:val="28"/>
          <w:szCs w:val="28"/>
        </w:rPr>
        <w:t>and</w:t>
      </w:r>
    </w:p>
    <w:p w14:paraId="555ED9CF" w14:textId="77777777" w:rsidR="001967C8" w:rsidRPr="001D4DEB" w:rsidRDefault="001967C8" w:rsidP="00F90A76">
      <w:pPr>
        <w:tabs>
          <w:tab w:val="left" w:pos="6663"/>
        </w:tabs>
        <w:spacing w:line="360" w:lineRule="auto"/>
        <w:rPr>
          <w:b/>
          <w:bCs/>
          <w:sz w:val="28"/>
          <w:szCs w:val="28"/>
        </w:rPr>
      </w:pPr>
    </w:p>
    <w:p w14:paraId="211A16F8" w14:textId="0E0D48FF" w:rsidR="00C03F39" w:rsidRPr="001D4DEB" w:rsidRDefault="0080132F" w:rsidP="00136C60">
      <w:pPr>
        <w:tabs>
          <w:tab w:val="left" w:pos="6804"/>
        </w:tabs>
        <w:spacing w:line="360" w:lineRule="auto"/>
        <w:ind w:right="-180"/>
        <w:jc w:val="both"/>
        <w:rPr>
          <w:b/>
          <w:sz w:val="28"/>
          <w:szCs w:val="28"/>
        </w:rPr>
      </w:pPr>
      <w:r w:rsidRPr="001D4DEB">
        <w:rPr>
          <w:b/>
          <w:bCs/>
          <w:sz w:val="28"/>
          <w:szCs w:val="28"/>
          <w:lang w:val="en-GB"/>
        </w:rPr>
        <w:t>MM</w:t>
      </w:r>
      <w:r w:rsidR="00B32484" w:rsidRPr="001D4DEB">
        <w:rPr>
          <w:b/>
          <w:bCs/>
          <w:sz w:val="28"/>
          <w:szCs w:val="28"/>
          <w:lang w:val="en-GB"/>
        </w:rPr>
        <w:t xml:space="preserve"> on behalf of</w:t>
      </w:r>
      <w:r w:rsidR="00136C60" w:rsidRPr="001D4DEB">
        <w:rPr>
          <w:b/>
          <w:bCs/>
          <w:sz w:val="28"/>
          <w:szCs w:val="28"/>
          <w:lang w:val="en-GB"/>
        </w:rPr>
        <w:t xml:space="preserve"> </w:t>
      </w:r>
      <w:r w:rsidR="00B32484" w:rsidRPr="001D4DEB">
        <w:rPr>
          <w:b/>
          <w:bCs/>
          <w:sz w:val="28"/>
          <w:szCs w:val="28"/>
          <w:lang w:val="en-GB"/>
        </w:rPr>
        <w:t>O</w:t>
      </w:r>
      <w:r w:rsidR="00136C60" w:rsidRPr="001D4DEB">
        <w:rPr>
          <w:b/>
          <w:bCs/>
          <w:sz w:val="28"/>
          <w:szCs w:val="28"/>
          <w:lang w:val="en-GB"/>
        </w:rPr>
        <w:t>M</w:t>
      </w:r>
      <w:r w:rsidR="0056026A" w:rsidRPr="001D4DEB">
        <w:rPr>
          <w:b/>
          <w:bCs/>
          <w:sz w:val="28"/>
          <w:szCs w:val="28"/>
        </w:rPr>
        <w:t xml:space="preserve"> </w:t>
      </w:r>
      <w:r w:rsidR="00093030" w:rsidRPr="001D4DEB">
        <w:rPr>
          <w:b/>
          <w:bCs/>
          <w:sz w:val="28"/>
          <w:szCs w:val="28"/>
        </w:rPr>
        <w:tab/>
      </w:r>
      <w:r w:rsidR="00B32484" w:rsidRPr="001D4DEB">
        <w:rPr>
          <w:b/>
          <w:bCs/>
          <w:sz w:val="28"/>
          <w:szCs w:val="28"/>
        </w:rPr>
        <w:t xml:space="preserve"> </w:t>
      </w:r>
      <w:r w:rsidR="00BE3B86" w:rsidRPr="001D4DEB">
        <w:rPr>
          <w:b/>
          <w:bCs/>
          <w:sz w:val="28"/>
          <w:szCs w:val="28"/>
        </w:rPr>
        <w:t>R</w:t>
      </w:r>
      <w:r w:rsidR="00093030" w:rsidRPr="001D4DEB">
        <w:rPr>
          <w:b/>
          <w:sz w:val="28"/>
          <w:szCs w:val="28"/>
        </w:rPr>
        <w:t>ESPONDENT</w:t>
      </w:r>
    </w:p>
    <w:p w14:paraId="6BEACA05" w14:textId="77777777" w:rsidR="00B32484" w:rsidRPr="001D4DEB" w:rsidRDefault="00B32484" w:rsidP="00F90A76">
      <w:pPr>
        <w:spacing w:line="360" w:lineRule="auto"/>
        <w:ind w:left="2160" w:hanging="2160"/>
        <w:jc w:val="both"/>
        <w:rPr>
          <w:b/>
          <w:bCs/>
          <w:sz w:val="28"/>
          <w:szCs w:val="28"/>
        </w:rPr>
      </w:pPr>
    </w:p>
    <w:p w14:paraId="11159975" w14:textId="72CE76E4" w:rsidR="00093030" w:rsidRPr="001D4DEB" w:rsidRDefault="00093030" w:rsidP="00F90A76">
      <w:pPr>
        <w:spacing w:line="360" w:lineRule="auto"/>
        <w:ind w:left="2160" w:hanging="2160"/>
        <w:jc w:val="both"/>
        <w:rPr>
          <w:bCs/>
          <w:sz w:val="28"/>
          <w:szCs w:val="28"/>
        </w:rPr>
      </w:pPr>
      <w:r w:rsidRPr="001D4DEB">
        <w:rPr>
          <w:b/>
          <w:bCs/>
          <w:sz w:val="28"/>
          <w:szCs w:val="28"/>
        </w:rPr>
        <w:t>Neutral citation:</w:t>
      </w:r>
      <w:r w:rsidRPr="001D4DEB">
        <w:rPr>
          <w:b/>
          <w:bCs/>
          <w:sz w:val="28"/>
          <w:szCs w:val="28"/>
        </w:rPr>
        <w:tab/>
      </w:r>
      <w:r w:rsidR="00687D5D" w:rsidRPr="001D4DEB">
        <w:rPr>
          <w:i/>
          <w:sz w:val="28"/>
          <w:szCs w:val="28"/>
          <w:lang w:val="en-GB"/>
        </w:rPr>
        <w:t>MEC f</w:t>
      </w:r>
      <w:r w:rsidR="008E03A4" w:rsidRPr="001D4DEB">
        <w:rPr>
          <w:i/>
          <w:sz w:val="28"/>
          <w:szCs w:val="28"/>
          <w:lang w:val="en-GB"/>
        </w:rPr>
        <w:t>or</w:t>
      </w:r>
      <w:r w:rsidR="00687D5D" w:rsidRPr="001D4DEB">
        <w:rPr>
          <w:i/>
          <w:sz w:val="28"/>
          <w:szCs w:val="28"/>
          <w:lang w:val="en-GB"/>
        </w:rPr>
        <w:t xml:space="preserve"> Health and Social Development, Gauteng</w:t>
      </w:r>
      <w:r w:rsidR="00870DC4" w:rsidRPr="001D4DEB">
        <w:rPr>
          <w:bCs/>
          <w:i/>
          <w:sz w:val="28"/>
          <w:szCs w:val="28"/>
        </w:rPr>
        <w:t xml:space="preserve"> </w:t>
      </w:r>
      <w:r w:rsidRPr="001D4DEB">
        <w:rPr>
          <w:bCs/>
          <w:i/>
          <w:sz w:val="28"/>
          <w:szCs w:val="28"/>
        </w:rPr>
        <w:t xml:space="preserve">v </w:t>
      </w:r>
      <w:r w:rsidR="00687D5D" w:rsidRPr="001D4DEB">
        <w:rPr>
          <w:bCs/>
          <w:i/>
          <w:sz w:val="28"/>
          <w:szCs w:val="28"/>
        </w:rPr>
        <w:t>M</w:t>
      </w:r>
      <w:r w:rsidR="005B146C" w:rsidRPr="001D4DEB">
        <w:rPr>
          <w:bCs/>
          <w:i/>
          <w:sz w:val="28"/>
          <w:szCs w:val="28"/>
        </w:rPr>
        <w:t>M on behalf of OM</w:t>
      </w:r>
      <w:r w:rsidRPr="001D4DEB">
        <w:rPr>
          <w:bCs/>
          <w:i/>
          <w:sz w:val="28"/>
          <w:szCs w:val="28"/>
        </w:rPr>
        <w:t xml:space="preserve"> </w:t>
      </w:r>
      <w:r w:rsidRPr="001D4DEB">
        <w:rPr>
          <w:bCs/>
          <w:sz w:val="28"/>
          <w:szCs w:val="28"/>
        </w:rPr>
        <w:t xml:space="preserve">(Case no </w:t>
      </w:r>
      <w:r w:rsidR="003C5D57" w:rsidRPr="001D4DEB">
        <w:rPr>
          <w:bCs/>
          <w:sz w:val="28"/>
          <w:szCs w:val="28"/>
        </w:rPr>
        <w:t>697</w:t>
      </w:r>
      <w:r w:rsidRPr="001D4DEB">
        <w:rPr>
          <w:bCs/>
          <w:sz w:val="28"/>
          <w:szCs w:val="28"/>
        </w:rPr>
        <w:t>/</w:t>
      </w:r>
      <w:r w:rsidR="00C40CCA" w:rsidRPr="001D4DEB">
        <w:rPr>
          <w:bCs/>
          <w:sz w:val="28"/>
          <w:szCs w:val="28"/>
        </w:rPr>
        <w:t>20</w:t>
      </w:r>
      <w:r w:rsidR="009F761B" w:rsidRPr="001D4DEB">
        <w:rPr>
          <w:bCs/>
          <w:sz w:val="28"/>
          <w:szCs w:val="28"/>
        </w:rPr>
        <w:t>20</w:t>
      </w:r>
      <w:r w:rsidRPr="001D4DEB">
        <w:rPr>
          <w:bCs/>
          <w:sz w:val="28"/>
          <w:szCs w:val="28"/>
        </w:rPr>
        <w:t>) [202</w:t>
      </w:r>
      <w:r w:rsidR="00C40CCA" w:rsidRPr="001D4DEB">
        <w:rPr>
          <w:bCs/>
          <w:sz w:val="28"/>
          <w:szCs w:val="28"/>
        </w:rPr>
        <w:t>1</w:t>
      </w:r>
      <w:r w:rsidRPr="001D4DEB">
        <w:rPr>
          <w:bCs/>
          <w:sz w:val="28"/>
          <w:szCs w:val="28"/>
        </w:rPr>
        <w:t xml:space="preserve">] ZASCA </w:t>
      </w:r>
      <w:r w:rsidR="00450069">
        <w:rPr>
          <w:bCs/>
          <w:sz w:val="28"/>
          <w:szCs w:val="28"/>
        </w:rPr>
        <w:t>128</w:t>
      </w:r>
      <w:r w:rsidR="00761D99" w:rsidRPr="001D4DEB">
        <w:rPr>
          <w:bCs/>
          <w:sz w:val="28"/>
          <w:szCs w:val="28"/>
        </w:rPr>
        <w:t xml:space="preserve"> </w:t>
      </w:r>
      <w:r w:rsidRPr="001D4DEB">
        <w:rPr>
          <w:bCs/>
          <w:sz w:val="28"/>
          <w:szCs w:val="28"/>
        </w:rPr>
        <w:t>(</w:t>
      </w:r>
      <w:r w:rsidR="00450069">
        <w:rPr>
          <w:bCs/>
          <w:sz w:val="28"/>
          <w:szCs w:val="28"/>
        </w:rPr>
        <w:t>30</w:t>
      </w:r>
      <w:r w:rsidR="002C6D00" w:rsidRPr="001D4DEB">
        <w:rPr>
          <w:bCs/>
          <w:sz w:val="28"/>
          <w:szCs w:val="28"/>
        </w:rPr>
        <w:t xml:space="preserve"> </w:t>
      </w:r>
      <w:r w:rsidR="005A1536" w:rsidRPr="001D4DEB">
        <w:rPr>
          <w:bCs/>
          <w:sz w:val="28"/>
          <w:szCs w:val="28"/>
        </w:rPr>
        <w:t>September</w:t>
      </w:r>
      <w:r w:rsidR="00761D99" w:rsidRPr="001D4DEB">
        <w:rPr>
          <w:bCs/>
          <w:sz w:val="28"/>
          <w:szCs w:val="28"/>
        </w:rPr>
        <w:t xml:space="preserve"> 2021</w:t>
      </w:r>
      <w:r w:rsidRPr="001D4DEB">
        <w:rPr>
          <w:bCs/>
          <w:sz w:val="28"/>
          <w:szCs w:val="28"/>
        </w:rPr>
        <w:t>)</w:t>
      </w:r>
    </w:p>
    <w:p w14:paraId="3205474D" w14:textId="77777777" w:rsidR="00E264C4" w:rsidRPr="001D4DEB" w:rsidRDefault="00E264C4" w:rsidP="00F90A76">
      <w:pPr>
        <w:spacing w:line="360" w:lineRule="auto"/>
        <w:ind w:left="2160" w:hanging="2160"/>
        <w:jc w:val="both"/>
        <w:rPr>
          <w:sz w:val="28"/>
          <w:szCs w:val="28"/>
        </w:rPr>
      </w:pPr>
    </w:p>
    <w:p w14:paraId="04ACD6FA" w14:textId="0315E5D4" w:rsidR="00093030" w:rsidRPr="001D4DEB" w:rsidRDefault="00093030" w:rsidP="00F90A76">
      <w:pPr>
        <w:spacing w:line="360" w:lineRule="auto"/>
        <w:ind w:left="1440" w:hanging="1440"/>
        <w:jc w:val="both"/>
        <w:rPr>
          <w:sz w:val="28"/>
          <w:szCs w:val="28"/>
        </w:rPr>
      </w:pPr>
      <w:r w:rsidRPr="001D4DEB">
        <w:rPr>
          <w:b/>
          <w:bCs/>
          <w:sz w:val="28"/>
          <w:szCs w:val="28"/>
        </w:rPr>
        <w:t>Coram:</w:t>
      </w:r>
      <w:r w:rsidRPr="001D4DEB">
        <w:rPr>
          <w:sz w:val="28"/>
          <w:szCs w:val="28"/>
        </w:rPr>
        <w:tab/>
      </w:r>
      <w:r w:rsidR="003C5D57" w:rsidRPr="001D4DEB">
        <w:rPr>
          <w:sz w:val="28"/>
          <w:szCs w:val="28"/>
        </w:rPr>
        <w:t>WALLIS</w:t>
      </w:r>
      <w:r w:rsidRPr="001D4DEB">
        <w:rPr>
          <w:sz w:val="28"/>
          <w:szCs w:val="28"/>
        </w:rPr>
        <w:t>,</w:t>
      </w:r>
      <w:r w:rsidR="0035799A" w:rsidRPr="001D4DEB">
        <w:rPr>
          <w:sz w:val="28"/>
          <w:szCs w:val="28"/>
        </w:rPr>
        <w:t xml:space="preserve"> </w:t>
      </w:r>
      <w:r w:rsidR="004D0974" w:rsidRPr="001D4DEB">
        <w:rPr>
          <w:sz w:val="28"/>
          <w:szCs w:val="28"/>
        </w:rPr>
        <w:t>M</w:t>
      </w:r>
      <w:r w:rsidR="0035799A" w:rsidRPr="001D4DEB">
        <w:rPr>
          <w:sz w:val="28"/>
          <w:szCs w:val="28"/>
        </w:rPr>
        <w:t>BHA, MBATHA,</w:t>
      </w:r>
      <w:r w:rsidR="00E44D62" w:rsidRPr="001D4DEB">
        <w:rPr>
          <w:sz w:val="28"/>
          <w:szCs w:val="28"/>
        </w:rPr>
        <w:t xml:space="preserve"> </w:t>
      </w:r>
      <w:r w:rsidR="00A01D2A" w:rsidRPr="001D4DEB">
        <w:rPr>
          <w:sz w:val="28"/>
          <w:szCs w:val="28"/>
        </w:rPr>
        <w:t>GORVEN</w:t>
      </w:r>
      <w:r w:rsidR="00E44D62" w:rsidRPr="001D4DEB">
        <w:rPr>
          <w:sz w:val="28"/>
          <w:szCs w:val="28"/>
        </w:rPr>
        <w:t xml:space="preserve"> and </w:t>
      </w:r>
      <w:r w:rsidR="00EA0F84" w:rsidRPr="001D4DEB">
        <w:rPr>
          <w:sz w:val="28"/>
          <w:szCs w:val="28"/>
        </w:rPr>
        <w:t>HUGHES</w:t>
      </w:r>
      <w:r w:rsidR="00E44D62" w:rsidRPr="001D4DEB">
        <w:rPr>
          <w:sz w:val="28"/>
          <w:szCs w:val="28"/>
        </w:rPr>
        <w:t xml:space="preserve"> JJA</w:t>
      </w:r>
    </w:p>
    <w:p w14:paraId="75BFF482" w14:textId="0098849E" w:rsidR="00093030" w:rsidRPr="001D4DEB" w:rsidRDefault="00093030" w:rsidP="00F90A76">
      <w:pPr>
        <w:spacing w:line="360" w:lineRule="auto"/>
        <w:jc w:val="both"/>
        <w:rPr>
          <w:sz w:val="28"/>
          <w:szCs w:val="28"/>
        </w:rPr>
      </w:pPr>
      <w:r w:rsidRPr="001D4DEB">
        <w:rPr>
          <w:b/>
          <w:bCs/>
          <w:sz w:val="28"/>
          <w:szCs w:val="28"/>
        </w:rPr>
        <w:t>Heard</w:t>
      </w:r>
      <w:r w:rsidRPr="001D4DEB">
        <w:rPr>
          <w:sz w:val="28"/>
          <w:szCs w:val="28"/>
        </w:rPr>
        <w:t>:</w:t>
      </w:r>
      <w:r w:rsidRPr="001D4DEB">
        <w:rPr>
          <w:sz w:val="28"/>
          <w:szCs w:val="28"/>
        </w:rPr>
        <w:tab/>
      </w:r>
      <w:r w:rsidR="00EA0F84" w:rsidRPr="001D4DEB">
        <w:rPr>
          <w:sz w:val="28"/>
          <w:szCs w:val="28"/>
        </w:rPr>
        <w:t>16 August</w:t>
      </w:r>
      <w:r w:rsidR="00A01D2A" w:rsidRPr="001D4DEB">
        <w:rPr>
          <w:sz w:val="28"/>
          <w:szCs w:val="28"/>
        </w:rPr>
        <w:t xml:space="preserve"> </w:t>
      </w:r>
      <w:r w:rsidRPr="001D4DEB">
        <w:rPr>
          <w:sz w:val="28"/>
          <w:szCs w:val="28"/>
        </w:rPr>
        <w:t>202</w:t>
      </w:r>
      <w:r w:rsidR="00A01D2A" w:rsidRPr="001D4DEB">
        <w:rPr>
          <w:sz w:val="28"/>
          <w:szCs w:val="28"/>
        </w:rPr>
        <w:t>1</w:t>
      </w:r>
      <w:r w:rsidRPr="001D4DEB">
        <w:rPr>
          <w:sz w:val="28"/>
          <w:szCs w:val="28"/>
        </w:rPr>
        <w:t xml:space="preserve"> </w:t>
      </w:r>
    </w:p>
    <w:p w14:paraId="40FC018E" w14:textId="77777777" w:rsidR="00142C1A" w:rsidRPr="001D4DEB" w:rsidRDefault="00142C1A" w:rsidP="00F90A76">
      <w:pPr>
        <w:spacing w:line="360" w:lineRule="auto"/>
        <w:jc w:val="both"/>
        <w:rPr>
          <w:b/>
          <w:bCs/>
          <w:sz w:val="28"/>
          <w:szCs w:val="28"/>
        </w:rPr>
      </w:pPr>
    </w:p>
    <w:p w14:paraId="60140833" w14:textId="141968B2" w:rsidR="00093030" w:rsidRPr="001D4DEB" w:rsidRDefault="00093030" w:rsidP="00F90A76">
      <w:pPr>
        <w:spacing w:line="360" w:lineRule="auto"/>
        <w:jc w:val="both"/>
        <w:rPr>
          <w:b/>
          <w:bCs/>
          <w:sz w:val="28"/>
          <w:szCs w:val="28"/>
        </w:rPr>
      </w:pPr>
      <w:r w:rsidRPr="001D4DEB">
        <w:rPr>
          <w:b/>
          <w:bCs/>
          <w:sz w:val="28"/>
          <w:szCs w:val="28"/>
        </w:rPr>
        <w:t>Delivered</w:t>
      </w:r>
      <w:r w:rsidRPr="001D4DEB">
        <w:rPr>
          <w:sz w:val="28"/>
          <w:szCs w:val="28"/>
        </w:rPr>
        <w:t>:</w:t>
      </w:r>
      <w:r w:rsidRPr="001D4DEB">
        <w:rPr>
          <w:sz w:val="28"/>
          <w:szCs w:val="28"/>
        </w:rPr>
        <w:tab/>
      </w:r>
      <w:r w:rsidR="00E76BF3" w:rsidRPr="001D4DEB">
        <w:rPr>
          <w:sz w:val="28"/>
          <w:szCs w:val="28"/>
        </w:rPr>
        <w:t>This judgment was handed down electronically by circulation to the parties' representatives by email, publication on the Supreme Court of Appeal website and release to SAFLI</w:t>
      </w:r>
      <w:r w:rsidR="002E6DFC" w:rsidRPr="001D4DEB">
        <w:rPr>
          <w:sz w:val="28"/>
          <w:szCs w:val="28"/>
        </w:rPr>
        <w:t>I</w:t>
      </w:r>
      <w:r w:rsidR="00E76BF3" w:rsidRPr="001D4DEB">
        <w:rPr>
          <w:sz w:val="28"/>
          <w:szCs w:val="28"/>
        </w:rPr>
        <w:t xml:space="preserve">. The date and time for hand-down is deemed to be </w:t>
      </w:r>
      <w:r w:rsidR="002E6DFC" w:rsidRPr="001D4DEB">
        <w:rPr>
          <w:sz w:val="28"/>
          <w:szCs w:val="28"/>
        </w:rPr>
        <w:t>09</w:t>
      </w:r>
      <w:r w:rsidR="00E76BF3" w:rsidRPr="001D4DEB">
        <w:rPr>
          <w:sz w:val="28"/>
          <w:szCs w:val="28"/>
        </w:rPr>
        <w:t>h</w:t>
      </w:r>
      <w:r w:rsidR="002E6DFC" w:rsidRPr="001D4DEB">
        <w:rPr>
          <w:sz w:val="28"/>
          <w:szCs w:val="28"/>
        </w:rPr>
        <w:t>45</w:t>
      </w:r>
      <w:r w:rsidR="00E76BF3" w:rsidRPr="001D4DEB">
        <w:rPr>
          <w:sz w:val="28"/>
          <w:szCs w:val="28"/>
        </w:rPr>
        <w:t xml:space="preserve"> on </w:t>
      </w:r>
      <w:r w:rsidR="00450069">
        <w:rPr>
          <w:sz w:val="28"/>
          <w:szCs w:val="28"/>
        </w:rPr>
        <w:t>30</w:t>
      </w:r>
      <w:r w:rsidR="001C78D0" w:rsidRPr="001D4DEB">
        <w:rPr>
          <w:sz w:val="28"/>
          <w:szCs w:val="28"/>
        </w:rPr>
        <w:t xml:space="preserve"> </w:t>
      </w:r>
      <w:r w:rsidR="005A1536" w:rsidRPr="001D4DEB">
        <w:rPr>
          <w:sz w:val="28"/>
          <w:szCs w:val="28"/>
        </w:rPr>
        <w:t>September</w:t>
      </w:r>
      <w:r w:rsidR="00E76BF3" w:rsidRPr="001D4DEB">
        <w:rPr>
          <w:sz w:val="28"/>
          <w:szCs w:val="28"/>
        </w:rPr>
        <w:t xml:space="preserve"> 202</w:t>
      </w:r>
      <w:r w:rsidR="008A55A3" w:rsidRPr="001D4DEB">
        <w:rPr>
          <w:sz w:val="28"/>
          <w:szCs w:val="28"/>
        </w:rPr>
        <w:t>1</w:t>
      </w:r>
      <w:r w:rsidR="00FE4AD4" w:rsidRPr="001D4DEB">
        <w:rPr>
          <w:sz w:val="28"/>
          <w:szCs w:val="28"/>
        </w:rPr>
        <w:t>.</w:t>
      </w:r>
    </w:p>
    <w:p w14:paraId="52B4C992" w14:textId="6AE9D614" w:rsidR="00FE4AD4" w:rsidRPr="001D4DEB" w:rsidRDefault="00FE4AD4" w:rsidP="00F90A76">
      <w:pPr>
        <w:spacing w:line="360" w:lineRule="auto"/>
        <w:jc w:val="both"/>
        <w:rPr>
          <w:b/>
          <w:bCs/>
          <w:sz w:val="28"/>
          <w:szCs w:val="28"/>
        </w:rPr>
      </w:pPr>
    </w:p>
    <w:p w14:paraId="00C007A4" w14:textId="66E2B601" w:rsidR="00034FD9" w:rsidRPr="001D4DEB" w:rsidRDefault="00093030" w:rsidP="00F90A76">
      <w:pPr>
        <w:spacing w:line="360" w:lineRule="auto"/>
        <w:jc w:val="both"/>
        <w:rPr>
          <w:sz w:val="28"/>
          <w:szCs w:val="28"/>
        </w:rPr>
      </w:pPr>
      <w:r w:rsidRPr="001D4DEB">
        <w:rPr>
          <w:b/>
          <w:bCs/>
          <w:sz w:val="28"/>
          <w:szCs w:val="28"/>
        </w:rPr>
        <w:t>Summary:</w:t>
      </w:r>
      <w:r w:rsidR="00E44D62" w:rsidRPr="001D4DEB">
        <w:rPr>
          <w:sz w:val="28"/>
          <w:szCs w:val="28"/>
        </w:rPr>
        <w:t xml:space="preserve"> </w:t>
      </w:r>
      <w:r w:rsidR="002E6DFC" w:rsidRPr="001D4DEB">
        <w:rPr>
          <w:sz w:val="28"/>
          <w:szCs w:val="28"/>
        </w:rPr>
        <w:t>Delict</w:t>
      </w:r>
      <w:r w:rsidR="00E44D62" w:rsidRPr="001D4DEB">
        <w:rPr>
          <w:sz w:val="28"/>
          <w:szCs w:val="28"/>
        </w:rPr>
        <w:t xml:space="preserve"> – </w:t>
      </w:r>
      <w:r w:rsidR="00B00B03" w:rsidRPr="001D4DEB">
        <w:rPr>
          <w:bCs/>
          <w:sz w:val="28"/>
          <w:szCs w:val="28"/>
        </w:rPr>
        <w:t xml:space="preserve">medical negligence – damages </w:t>
      </w:r>
      <w:r w:rsidR="001B4FE6" w:rsidRPr="001D4DEB">
        <w:rPr>
          <w:sz w:val="28"/>
          <w:szCs w:val="28"/>
        </w:rPr>
        <w:t xml:space="preserve">– </w:t>
      </w:r>
      <w:r w:rsidR="00092F87" w:rsidRPr="001D4DEB">
        <w:rPr>
          <w:bCs/>
          <w:sz w:val="28"/>
          <w:szCs w:val="28"/>
        </w:rPr>
        <w:t>liability in respect of a minor born with brain damage who now suffers from cerebral palsy –</w:t>
      </w:r>
      <w:r w:rsidR="005A1536" w:rsidRPr="001D4DEB">
        <w:rPr>
          <w:bCs/>
          <w:sz w:val="28"/>
          <w:szCs w:val="28"/>
        </w:rPr>
        <w:t xml:space="preserve"> </w:t>
      </w:r>
      <w:r w:rsidR="00460670" w:rsidRPr="001D4DEB">
        <w:rPr>
          <w:bCs/>
          <w:sz w:val="28"/>
          <w:szCs w:val="28"/>
        </w:rPr>
        <w:t xml:space="preserve">whether hospital staff </w:t>
      </w:r>
      <w:r w:rsidR="00092F87" w:rsidRPr="001D4DEB">
        <w:rPr>
          <w:bCs/>
          <w:sz w:val="28"/>
          <w:szCs w:val="28"/>
        </w:rPr>
        <w:t>negligen</w:t>
      </w:r>
      <w:r w:rsidR="00460670" w:rsidRPr="001D4DEB">
        <w:rPr>
          <w:bCs/>
          <w:sz w:val="28"/>
          <w:szCs w:val="28"/>
        </w:rPr>
        <w:t>t</w:t>
      </w:r>
      <w:r w:rsidR="00B82E92" w:rsidRPr="001D4DEB">
        <w:rPr>
          <w:sz w:val="28"/>
          <w:szCs w:val="28"/>
        </w:rPr>
        <w:t xml:space="preserve"> </w:t>
      </w:r>
      <w:r w:rsidR="00E44D62" w:rsidRPr="001D4DEB">
        <w:rPr>
          <w:sz w:val="28"/>
          <w:szCs w:val="28"/>
        </w:rPr>
        <w:t xml:space="preserve">– </w:t>
      </w:r>
      <w:r w:rsidR="00460670" w:rsidRPr="001D4DEB">
        <w:rPr>
          <w:sz w:val="28"/>
          <w:szCs w:val="28"/>
        </w:rPr>
        <w:t xml:space="preserve">if so, </w:t>
      </w:r>
      <w:r w:rsidR="00B81B6F" w:rsidRPr="001D4DEB">
        <w:rPr>
          <w:sz w:val="28"/>
          <w:szCs w:val="28"/>
        </w:rPr>
        <w:t xml:space="preserve">whether </w:t>
      </w:r>
      <w:r w:rsidR="00460670" w:rsidRPr="001D4DEB">
        <w:rPr>
          <w:sz w:val="28"/>
          <w:szCs w:val="28"/>
        </w:rPr>
        <w:t>such negligence caused</w:t>
      </w:r>
      <w:r w:rsidR="00133C42" w:rsidRPr="001D4DEB">
        <w:rPr>
          <w:sz w:val="28"/>
          <w:szCs w:val="28"/>
        </w:rPr>
        <w:t xml:space="preserve"> the damage</w:t>
      </w:r>
      <w:r w:rsidR="008348C9" w:rsidRPr="001D4DEB">
        <w:rPr>
          <w:sz w:val="28"/>
          <w:szCs w:val="28"/>
        </w:rPr>
        <w:t xml:space="preserve"> – </w:t>
      </w:r>
      <w:r w:rsidR="00CB676C" w:rsidRPr="001D4DEB">
        <w:rPr>
          <w:sz w:val="28"/>
          <w:szCs w:val="28"/>
        </w:rPr>
        <w:t xml:space="preserve">negligence and </w:t>
      </w:r>
      <w:r w:rsidR="008348C9" w:rsidRPr="001D4DEB">
        <w:rPr>
          <w:sz w:val="28"/>
          <w:szCs w:val="28"/>
        </w:rPr>
        <w:t xml:space="preserve">causation </w:t>
      </w:r>
      <w:r w:rsidR="00CB676C" w:rsidRPr="001D4DEB">
        <w:rPr>
          <w:sz w:val="28"/>
          <w:szCs w:val="28"/>
        </w:rPr>
        <w:t>established</w:t>
      </w:r>
      <w:r w:rsidR="000F5FE3" w:rsidRPr="001D4DEB">
        <w:rPr>
          <w:sz w:val="28"/>
          <w:szCs w:val="28"/>
        </w:rPr>
        <w:t xml:space="preserve"> – MEC liable</w:t>
      </w:r>
      <w:r w:rsidR="00E06545" w:rsidRPr="001D4DEB">
        <w:rPr>
          <w:sz w:val="28"/>
          <w:szCs w:val="28"/>
        </w:rPr>
        <w:t>.</w:t>
      </w:r>
    </w:p>
    <w:p w14:paraId="4CB62C7D" w14:textId="77777777" w:rsidR="00034FD9" w:rsidRPr="001D4DEB" w:rsidRDefault="00034FD9">
      <w:pPr>
        <w:rPr>
          <w:sz w:val="28"/>
          <w:szCs w:val="28"/>
        </w:rPr>
      </w:pPr>
      <w:r w:rsidRPr="001D4DEB">
        <w:rPr>
          <w:sz w:val="28"/>
          <w:szCs w:val="28"/>
        </w:rPr>
        <w:br w:type="page"/>
      </w:r>
    </w:p>
    <w:p w14:paraId="7DB4A429" w14:textId="2F8DB278" w:rsidR="00E06545" w:rsidRPr="001D4DEB" w:rsidRDefault="00450069" w:rsidP="00450069">
      <w:pPr>
        <w:pBdr>
          <w:bottom w:val="single" w:sz="6" w:space="1" w:color="auto"/>
        </w:pBdr>
        <w:spacing w:after="240" w:line="360" w:lineRule="auto"/>
        <w:jc w:val="both"/>
        <w:rPr>
          <w:sz w:val="28"/>
          <w:szCs w:val="28"/>
        </w:rPr>
      </w:pPr>
      <w:r>
        <w:rPr>
          <w:sz w:val="28"/>
          <w:szCs w:val="28"/>
        </w:rPr>
        <w:lastRenderedPageBreak/>
        <w:t>_____________________________________________________________</w:t>
      </w:r>
    </w:p>
    <w:p w14:paraId="20C4CCC2" w14:textId="77777777" w:rsidR="00093030" w:rsidRPr="001D4DEB" w:rsidRDefault="00093030" w:rsidP="00DC57F3">
      <w:pPr>
        <w:pStyle w:val="Heading3"/>
        <w:pBdr>
          <w:bottom w:val="single" w:sz="6" w:space="1" w:color="auto"/>
        </w:pBdr>
        <w:spacing w:line="480" w:lineRule="auto"/>
        <w:jc w:val="center"/>
        <w:rPr>
          <w:rFonts w:ascii="Times New Roman" w:hAnsi="Times New Roman" w:cs="Times New Roman"/>
          <w:b/>
          <w:i w:val="0"/>
          <w:szCs w:val="28"/>
        </w:rPr>
      </w:pPr>
      <w:r w:rsidRPr="001D4DEB">
        <w:rPr>
          <w:rFonts w:ascii="Times New Roman" w:hAnsi="Times New Roman" w:cs="Times New Roman"/>
          <w:b/>
          <w:i w:val="0"/>
          <w:szCs w:val="28"/>
        </w:rPr>
        <w:t>ORDER</w:t>
      </w:r>
    </w:p>
    <w:p w14:paraId="0736EE5A" w14:textId="7400B193" w:rsidR="00EA1404" w:rsidRPr="001D4DEB" w:rsidRDefault="00093030" w:rsidP="005E287C">
      <w:pPr>
        <w:spacing w:before="240" w:line="360" w:lineRule="auto"/>
        <w:jc w:val="both"/>
        <w:rPr>
          <w:bCs/>
          <w:sz w:val="28"/>
          <w:szCs w:val="28"/>
        </w:rPr>
      </w:pPr>
      <w:r w:rsidRPr="001D4DEB">
        <w:rPr>
          <w:b/>
          <w:bCs/>
          <w:sz w:val="28"/>
          <w:szCs w:val="28"/>
        </w:rPr>
        <w:t xml:space="preserve">On appeal from:  </w:t>
      </w:r>
      <w:r w:rsidR="00081A89" w:rsidRPr="001D4DEB">
        <w:rPr>
          <w:bCs/>
          <w:sz w:val="28"/>
          <w:szCs w:val="28"/>
        </w:rPr>
        <w:t>Gauteng</w:t>
      </w:r>
      <w:r w:rsidRPr="001D4DEB">
        <w:rPr>
          <w:bCs/>
          <w:sz w:val="28"/>
          <w:szCs w:val="28"/>
        </w:rPr>
        <w:t xml:space="preserve"> Division of the High Court</w:t>
      </w:r>
      <w:r w:rsidR="00081A89" w:rsidRPr="001D4DEB">
        <w:rPr>
          <w:bCs/>
          <w:sz w:val="28"/>
          <w:szCs w:val="28"/>
        </w:rPr>
        <w:t>, Pretoria</w:t>
      </w:r>
      <w:r w:rsidRPr="001D4DEB">
        <w:rPr>
          <w:bCs/>
          <w:sz w:val="28"/>
          <w:szCs w:val="28"/>
        </w:rPr>
        <w:t xml:space="preserve"> (</w:t>
      </w:r>
      <w:r w:rsidR="00081A89" w:rsidRPr="001D4DEB">
        <w:rPr>
          <w:bCs/>
          <w:sz w:val="28"/>
          <w:szCs w:val="28"/>
        </w:rPr>
        <w:t>Nair A</w:t>
      </w:r>
      <w:r w:rsidR="00C57586" w:rsidRPr="001D4DEB">
        <w:rPr>
          <w:bCs/>
          <w:sz w:val="28"/>
          <w:szCs w:val="28"/>
        </w:rPr>
        <w:t>J</w:t>
      </w:r>
      <w:r w:rsidR="009A4A4A">
        <w:rPr>
          <w:bCs/>
          <w:sz w:val="28"/>
          <w:szCs w:val="28"/>
        </w:rPr>
        <w:t xml:space="preserve"> sitting as court of first instance</w:t>
      </w:r>
      <w:r w:rsidR="00FF5CB8" w:rsidRPr="001D4DEB">
        <w:rPr>
          <w:bCs/>
          <w:sz w:val="28"/>
          <w:szCs w:val="28"/>
        </w:rPr>
        <w:t>)</w:t>
      </w:r>
      <w:r w:rsidRPr="001D4DEB">
        <w:rPr>
          <w:bCs/>
          <w:sz w:val="28"/>
          <w:szCs w:val="28"/>
        </w:rPr>
        <w:t xml:space="preserve">: </w:t>
      </w:r>
    </w:p>
    <w:p w14:paraId="0B1D7AF8" w14:textId="51C08160" w:rsidR="006B637E" w:rsidRPr="001D4DEB" w:rsidRDefault="002757B2" w:rsidP="005E287C">
      <w:pPr>
        <w:spacing w:before="240" w:line="360" w:lineRule="auto"/>
        <w:jc w:val="both"/>
        <w:rPr>
          <w:bCs/>
          <w:sz w:val="28"/>
          <w:szCs w:val="28"/>
        </w:rPr>
      </w:pPr>
      <w:r w:rsidRPr="001D4DEB">
        <w:rPr>
          <w:bCs/>
          <w:sz w:val="28"/>
          <w:szCs w:val="28"/>
        </w:rPr>
        <w:t>T</w:t>
      </w:r>
      <w:r w:rsidR="00997AFD" w:rsidRPr="001D4DEB">
        <w:rPr>
          <w:sz w:val="28"/>
          <w:szCs w:val="28"/>
        </w:rPr>
        <w:t xml:space="preserve">he </w:t>
      </w:r>
      <w:r w:rsidRPr="001D4DEB">
        <w:rPr>
          <w:sz w:val="28"/>
          <w:szCs w:val="28"/>
        </w:rPr>
        <w:t xml:space="preserve">appeal is </w:t>
      </w:r>
      <w:r w:rsidR="009C4EE9" w:rsidRPr="001D4DEB">
        <w:rPr>
          <w:sz w:val="28"/>
          <w:szCs w:val="28"/>
        </w:rPr>
        <w:t>dismissed</w:t>
      </w:r>
      <w:r w:rsidR="00FF5CB8" w:rsidRPr="001D4DEB">
        <w:rPr>
          <w:sz w:val="28"/>
          <w:szCs w:val="28"/>
        </w:rPr>
        <w:t xml:space="preserve"> with costs</w:t>
      </w:r>
      <w:r w:rsidR="00651D07" w:rsidRPr="001D4DEB">
        <w:rPr>
          <w:sz w:val="28"/>
          <w:szCs w:val="28"/>
        </w:rPr>
        <w:t>, including the costs</w:t>
      </w:r>
      <w:r w:rsidR="00FF5CB8" w:rsidRPr="001D4DEB">
        <w:rPr>
          <w:sz w:val="28"/>
          <w:szCs w:val="28"/>
        </w:rPr>
        <w:t xml:space="preserve"> of two counsel</w:t>
      </w:r>
      <w:r w:rsidR="004E75BB" w:rsidRPr="001D4DEB">
        <w:rPr>
          <w:sz w:val="28"/>
          <w:szCs w:val="28"/>
        </w:rPr>
        <w:t>,</w:t>
      </w:r>
      <w:r w:rsidR="00FF5CB8" w:rsidRPr="001D4DEB">
        <w:rPr>
          <w:sz w:val="28"/>
          <w:szCs w:val="28"/>
        </w:rPr>
        <w:t xml:space="preserve"> wherever so employed</w:t>
      </w:r>
      <w:r w:rsidR="00651D07" w:rsidRPr="001D4DEB">
        <w:rPr>
          <w:sz w:val="28"/>
          <w:szCs w:val="28"/>
        </w:rPr>
        <w:t>.</w:t>
      </w:r>
    </w:p>
    <w:p w14:paraId="18DF1946" w14:textId="368A70F0" w:rsidR="00E264C4" w:rsidRPr="001D4DEB" w:rsidRDefault="00E264C4" w:rsidP="003A3980">
      <w:pPr>
        <w:pStyle w:val="ListParagraph"/>
        <w:pBdr>
          <w:bottom w:val="single" w:sz="6" w:space="0" w:color="auto"/>
        </w:pBdr>
        <w:ind w:left="0"/>
        <w:jc w:val="both"/>
        <w:rPr>
          <w:sz w:val="28"/>
          <w:szCs w:val="28"/>
        </w:rPr>
      </w:pPr>
    </w:p>
    <w:p w14:paraId="3E655984" w14:textId="77777777" w:rsidR="00DC57F3" w:rsidRPr="001D4DEB" w:rsidRDefault="00DC57F3" w:rsidP="006B637E">
      <w:pPr>
        <w:pStyle w:val="ListParagraph"/>
        <w:spacing w:line="360" w:lineRule="auto"/>
        <w:ind w:left="0"/>
        <w:jc w:val="both"/>
        <w:rPr>
          <w:sz w:val="28"/>
          <w:szCs w:val="28"/>
        </w:rPr>
      </w:pPr>
    </w:p>
    <w:p w14:paraId="27CAD788" w14:textId="339940F7" w:rsidR="00093030" w:rsidRPr="001D4DEB" w:rsidRDefault="00093030" w:rsidP="00093030">
      <w:pPr>
        <w:pStyle w:val="Heading1"/>
        <w:pBdr>
          <w:bottom w:val="single" w:sz="6" w:space="1" w:color="auto"/>
        </w:pBdr>
        <w:jc w:val="center"/>
        <w:rPr>
          <w:rFonts w:ascii="Times New Roman" w:hAnsi="Times New Roman" w:cs="Times New Roman"/>
          <w:szCs w:val="28"/>
        </w:rPr>
      </w:pPr>
      <w:r w:rsidRPr="001D4DEB">
        <w:rPr>
          <w:rFonts w:ascii="Times New Roman" w:hAnsi="Times New Roman" w:cs="Times New Roman"/>
          <w:szCs w:val="28"/>
        </w:rPr>
        <w:t>JUDGMENT</w:t>
      </w:r>
    </w:p>
    <w:p w14:paraId="0C2A053E" w14:textId="77777777" w:rsidR="00DC57F3" w:rsidRPr="001D4DEB" w:rsidRDefault="00DC57F3" w:rsidP="00DC57F3"/>
    <w:p w14:paraId="20E10528" w14:textId="60415D3B" w:rsidR="006B357F" w:rsidRPr="001D4DEB" w:rsidRDefault="00CB0375" w:rsidP="00F90A76">
      <w:pPr>
        <w:spacing w:line="360" w:lineRule="auto"/>
        <w:jc w:val="both"/>
        <w:rPr>
          <w:b/>
          <w:sz w:val="28"/>
          <w:szCs w:val="28"/>
        </w:rPr>
      </w:pPr>
      <w:r w:rsidRPr="001D4DEB">
        <w:rPr>
          <w:b/>
          <w:sz w:val="28"/>
          <w:szCs w:val="28"/>
        </w:rPr>
        <w:t>Gorven</w:t>
      </w:r>
      <w:r w:rsidR="00093030" w:rsidRPr="001D4DEB">
        <w:rPr>
          <w:b/>
          <w:sz w:val="28"/>
          <w:szCs w:val="28"/>
        </w:rPr>
        <w:t xml:space="preserve"> JA (</w:t>
      </w:r>
      <w:r w:rsidR="00450069">
        <w:rPr>
          <w:b/>
          <w:sz w:val="28"/>
          <w:szCs w:val="28"/>
        </w:rPr>
        <w:t>Wallis, Mbha, Mbatha and Hughes JJA</w:t>
      </w:r>
      <w:r w:rsidR="009C4EE9" w:rsidRPr="001D4DEB">
        <w:rPr>
          <w:b/>
          <w:sz w:val="28"/>
          <w:szCs w:val="28"/>
        </w:rPr>
        <w:t xml:space="preserve"> </w:t>
      </w:r>
      <w:r w:rsidR="00093030" w:rsidRPr="001D4DEB">
        <w:rPr>
          <w:b/>
          <w:sz w:val="28"/>
          <w:szCs w:val="28"/>
        </w:rPr>
        <w:t>concurring)</w:t>
      </w:r>
    </w:p>
    <w:p w14:paraId="62C0C741" w14:textId="18FEAF12" w:rsidR="00042A51" w:rsidRPr="001D4DEB" w:rsidRDefault="00EE4F0A" w:rsidP="00F90A76">
      <w:pPr>
        <w:spacing w:line="360" w:lineRule="auto"/>
        <w:jc w:val="both"/>
        <w:rPr>
          <w:sz w:val="28"/>
          <w:szCs w:val="28"/>
        </w:rPr>
      </w:pPr>
      <w:bookmarkStart w:id="0" w:name="_GoBack"/>
      <w:bookmarkEnd w:id="0"/>
    </w:p>
    <w:p w14:paraId="348E0DEF" w14:textId="5B646A72" w:rsidR="00753F2F" w:rsidRPr="001D4DEB" w:rsidRDefault="00684F9A" w:rsidP="00684F9A">
      <w:pPr>
        <w:spacing w:line="360" w:lineRule="auto"/>
        <w:jc w:val="both"/>
        <w:rPr>
          <w:sz w:val="28"/>
          <w:szCs w:val="28"/>
        </w:rPr>
      </w:pPr>
      <w:r w:rsidRPr="001D4DEB">
        <w:rPr>
          <w:sz w:val="28"/>
          <w:szCs w:val="28"/>
        </w:rPr>
        <w:t>[1]</w:t>
      </w:r>
      <w:r w:rsidRPr="001D4DEB">
        <w:rPr>
          <w:sz w:val="28"/>
          <w:szCs w:val="28"/>
        </w:rPr>
        <w:tab/>
      </w:r>
      <w:r w:rsidR="00191007" w:rsidRPr="001D4DEB">
        <w:rPr>
          <w:sz w:val="28"/>
          <w:szCs w:val="28"/>
        </w:rPr>
        <w:t xml:space="preserve">On 7 December 2010, a baby boy (OM) was born to the </w:t>
      </w:r>
      <w:r w:rsidR="00C027AC" w:rsidRPr="001D4DEB">
        <w:rPr>
          <w:sz w:val="28"/>
          <w:szCs w:val="28"/>
        </w:rPr>
        <w:t>respondent</w:t>
      </w:r>
      <w:r w:rsidR="00191007" w:rsidRPr="001D4DEB">
        <w:rPr>
          <w:sz w:val="28"/>
          <w:szCs w:val="28"/>
        </w:rPr>
        <w:t xml:space="preserve"> (Ms</w:t>
      </w:r>
      <w:r w:rsidR="0047283C" w:rsidRPr="001D4DEB">
        <w:rPr>
          <w:sz w:val="28"/>
          <w:szCs w:val="28"/>
        </w:rPr>
        <w:t> </w:t>
      </w:r>
      <w:r w:rsidR="00191007" w:rsidRPr="001D4DEB">
        <w:rPr>
          <w:sz w:val="28"/>
          <w:szCs w:val="28"/>
        </w:rPr>
        <w:t xml:space="preserve">M). </w:t>
      </w:r>
      <w:r w:rsidR="00BB0F56" w:rsidRPr="001D4DEB">
        <w:rPr>
          <w:sz w:val="28"/>
          <w:szCs w:val="28"/>
        </w:rPr>
        <w:t xml:space="preserve">This </w:t>
      </w:r>
      <w:r w:rsidR="00B2242F" w:rsidRPr="001D4DEB">
        <w:rPr>
          <w:sz w:val="28"/>
          <w:szCs w:val="28"/>
        </w:rPr>
        <w:t>had been</w:t>
      </w:r>
      <w:r w:rsidR="00B93E30" w:rsidRPr="001D4DEB">
        <w:rPr>
          <w:sz w:val="28"/>
          <w:szCs w:val="28"/>
        </w:rPr>
        <w:t xml:space="preserve"> </w:t>
      </w:r>
      <w:r w:rsidR="00BB0F56" w:rsidRPr="001D4DEB">
        <w:rPr>
          <w:sz w:val="28"/>
          <w:szCs w:val="28"/>
        </w:rPr>
        <w:t xml:space="preserve">her first </w:t>
      </w:r>
      <w:r w:rsidR="00B93E30" w:rsidRPr="001D4DEB">
        <w:rPr>
          <w:sz w:val="28"/>
          <w:szCs w:val="28"/>
        </w:rPr>
        <w:t>pregnancy</w:t>
      </w:r>
      <w:r w:rsidR="00BB0F56" w:rsidRPr="001D4DEB">
        <w:rPr>
          <w:sz w:val="28"/>
          <w:szCs w:val="28"/>
        </w:rPr>
        <w:t xml:space="preserve">. </w:t>
      </w:r>
      <w:r w:rsidR="00191007" w:rsidRPr="001D4DEB">
        <w:rPr>
          <w:sz w:val="28"/>
          <w:szCs w:val="28"/>
        </w:rPr>
        <w:t xml:space="preserve">She had presented at the Laudium clinic on 12 July that year when she was 18 weeks pregnant. </w:t>
      </w:r>
      <w:r w:rsidR="00B93E30" w:rsidRPr="001D4DEB">
        <w:rPr>
          <w:sz w:val="28"/>
          <w:szCs w:val="28"/>
        </w:rPr>
        <w:t>There s</w:t>
      </w:r>
      <w:r w:rsidR="00191007" w:rsidRPr="001D4DEB">
        <w:rPr>
          <w:sz w:val="28"/>
          <w:szCs w:val="28"/>
        </w:rPr>
        <w:t xml:space="preserve">he was diagnosed as being HIV positive and was prescribed anti-retroviral therapy. At 02h30 on 7 December, her membranes ruptured and she began to experience severe abdominal pain. At 06h00 she was admitted to the </w:t>
      </w:r>
      <w:r w:rsidR="00B100CA" w:rsidRPr="001D4DEB">
        <w:rPr>
          <w:sz w:val="28"/>
          <w:szCs w:val="28"/>
        </w:rPr>
        <w:t>Laudium</w:t>
      </w:r>
      <w:r w:rsidR="00191007" w:rsidRPr="001D4DEB">
        <w:rPr>
          <w:sz w:val="28"/>
          <w:szCs w:val="28"/>
        </w:rPr>
        <w:t xml:space="preserve"> clinic. At 19h25 she was transferred to Kalafong Hospital (the hospital), a level two hospital at which some 500 to 600 babies are delivered </w:t>
      </w:r>
      <w:r w:rsidR="00D52B97" w:rsidRPr="001D4DEB">
        <w:rPr>
          <w:sz w:val="28"/>
          <w:szCs w:val="28"/>
        </w:rPr>
        <w:t>each</w:t>
      </w:r>
      <w:r w:rsidR="00191007" w:rsidRPr="001D4DEB">
        <w:rPr>
          <w:sz w:val="28"/>
          <w:szCs w:val="28"/>
        </w:rPr>
        <w:t xml:space="preserve"> month. At 20h15, the cervix of Ms M was 7 cm dilated. At 21h15, it was 9 cm dilated, at which point </w:t>
      </w:r>
      <w:r w:rsidR="00FC4210" w:rsidRPr="001D4DEB">
        <w:rPr>
          <w:sz w:val="28"/>
          <w:szCs w:val="28"/>
        </w:rPr>
        <w:t xml:space="preserve">it was directed that </w:t>
      </w:r>
      <w:r w:rsidR="00191007" w:rsidRPr="001D4DEB">
        <w:rPr>
          <w:sz w:val="28"/>
          <w:szCs w:val="28"/>
        </w:rPr>
        <w:t xml:space="preserve">she </w:t>
      </w:r>
      <w:r w:rsidR="00FC4210" w:rsidRPr="001D4DEB">
        <w:rPr>
          <w:sz w:val="28"/>
          <w:szCs w:val="28"/>
        </w:rPr>
        <w:t>be</w:t>
      </w:r>
      <w:r w:rsidR="00191007" w:rsidRPr="001D4DEB">
        <w:rPr>
          <w:sz w:val="28"/>
          <w:szCs w:val="28"/>
        </w:rPr>
        <w:t xml:space="preserve"> transferred to a delivery ward. OM was born at 21h50. He suffered a hypoxic ischemic injury during the birth process </w:t>
      </w:r>
      <w:r w:rsidR="00B2242F" w:rsidRPr="001D4DEB">
        <w:rPr>
          <w:sz w:val="28"/>
          <w:szCs w:val="28"/>
        </w:rPr>
        <w:t>which</w:t>
      </w:r>
      <w:r w:rsidR="00F657F4" w:rsidRPr="001D4DEB">
        <w:rPr>
          <w:sz w:val="28"/>
          <w:szCs w:val="28"/>
        </w:rPr>
        <w:t xml:space="preserve"> </w:t>
      </w:r>
      <w:r w:rsidR="00191007" w:rsidRPr="001D4DEB">
        <w:rPr>
          <w:sz w:val="28"/>
          <w:szCs w:val="28"/>
        </w:rPr>
        <w:t>result</w:t>
      </w:r>
      <w:r w:rsidR="00B2242F" w:rsidRPr="001D4DEB">
        <w:rPr>
          <w:sz w:val="28"/>
          <w:szCs w:val="28"/>
        </w:rPr>
        <w:t>ed in</w:t>
      </w:r>
      <w:r w:rsidR="00191007" w:rsidRPr="001D4DEB">
        <w:rPr>
          <w:sz w:val="28"/>
          <w:szCs w:val="28"/>
        </w:rPr>
        <w:t xml:space="preserve"> cerebral palsy. </w:t>
      </w:r>
    </w:p>
    <w:p w14:paraId="17720D98" w14:textId="77777777" w:rsidR="003A3980" w:rsidRPr="001D4DEB" w:rsidRDefault="003A3980" w:rsidP="00F90A76">
      <w:pPr>
        <w:spacing w:line="360" w:lineRule="auto"/>
        <w:jc w:val="both"/>
        <w:rPr>
          <w:sz w:val="28"/>
          <w:szCs w:val="28"/>
        </w:rPr>
      </w:pPr>
    </w:p>
    <w:p w14:paraId="305FAE2F" w14:textId="7523042F" w:rsidR="00654AB6" w:rsidRPr="001D4DEB" w:rsidRDefault="00684F9A" w:rsidP="00684F9A">
      <w:pPr>
        <w:spacing w:line="360" w:lineRule="auto"/>
        <w:jc w:val="both"/>
        <w:rPr>
          <w:sz w:val="28"/>
          <w:szCs w:val="28"/>
        </w:rPr>
      </w:pPr>
      <w:r w:rsidRPr="001D4DEB">
        <w:rPr>
          <w:sz w:val="28"/>
          <w:szCs w:val="28"/>
        </w:rPr>
        <w:lastRenderedPageBreak/>
        <w:t>[2]</w:t>
      </w:r>
      <w:r w:rsidRPr="001D4DEB">
        <w:rPr>
          <w:sz w:val="28"/>
          <w:szCs w:val="28"/>
        </w:rPr>
        <w:tab/>
      </w:r>
      <w:r w:rsidR="00191007" w:rsidRPr="001D4DEB">
        <w:rPr>
          <w:sz w:val="28"/>
          <w:szCs w:val="28"/>
        </w:rPr>
        <w:t>Ms M launched an action in the Gauteng Division of the High Court, Pretoria</w:t>
      </w:r>
      <w:r w:rsidR="00843E77" w:rsidRPr="001D4DEB">
        <w:rPr>
          <w:sz w:val="28"/>
          <w:szCs w:val="28"/>
        </w:rPr>
        <w:t xml:space="preserve"> (the high court)</w:t>
      </w:r>
      <w:r w:rsidR="00191007" w:rsidRPr="001D4DEB">
        <w:rPr>
          <w:sz w:val="28"/>
          <w:szCs w:val="28"/>
        </w:rPr>
        <w:t xml:space="preserve">, against </w:t>
      </w:r>
      <w:r w:rsidR="00B2242F" w:rsidRPr="001D4DEB">
        <w:rPr>
          <w:sz w:val="28"/>
          <w:szCs w:val="28"/>
        </w:rPr>
        <w:t xml:space="preserve">the appellant in this matter, </w:t>
      </w:r>
      <w:r w:rsidR="00191007" w:rsidRPr="001D4DEB">
        <w:rPr>
          <w:sz w:val="28"/>
          <w:szCs w:val="28"/>
        </w:rPr>
        <w:t xml:space="preserve">the Member of the Executive Council for Health and Social Development: Gauteng </w:t>
      </w:r>
      <w:r w:rsidR="00BB5776" w:rsidRPr="001D4DEB">
        <w:rPr>
          <w:sz w:val="28"/>
          <w:szCs w:val="28"/>
        </w:rPr>
        <w:t>Province</w:t>
      </w:r>
      <w:r w:rsidR="000241E9" w:rsidRPr="001D4DEB">
        <w:rPr>
          <w:sz w:val="28"/>
          <w:szCs w:val="28"/>
        </w:rPr>
        <w:t xml:space="preserve"> </w:t>
      </w:r>
      <w:r w:rsidR="00191007" w:rsidRPr="001D4DEB">
        <w:rPr>
          <w:sz w:val="28"/>
          <w:szCs w:val="28"/>
        </w:rPr>
        <w:t xml:space="preserve">(the MEC). </w:t>
      </w:r>
      <w:r w:rsidR="00654AB6" w:rsidRPr="001D4DEB">
        <w:rPr>
          <w:sz w:val="28"/>
          <w:szCs w:val="28"/>
        </w:rPr>
        <w:t xml:space="preserve">She sued both in her personal capacity and as the mother and guardian of OM. </w:t>
      </w:r>
      <w:r w:rsidR="00191007" w:rsidRPr="001D4DEB">
        <w:rPr>
          <w:sz w:val="28"/>
          <w:szCs w:val="28"/>
        </w:rPr>
        <w:t xml:space="preserve">The hospital falls under the MEC </w:t>
      </w:r>
      <w:r w:rsidR="000241E9" w:rsidRPr="001D4DEB">
        <w:rPr>
          <w:sz w:val="28"/>
          <w:szCs w:val="28"/>
        </w:rPr>
        <w:t xml:space="preserve">who </w:t>
      </w:r>
      <w:r w:rsidR="00191007" w:rsidRPr="001D4DEB">
        <w:rPr>
          <w:sz w:val="28"/>
          <w:szCs w:val="28"/>
        </w:rPr>
        <w:t xml:space="preserve">is responsible in law for any injury caused by the negligence of staff </w:t>
      </w:r>
      <w:r w:rsidR="000241E9" w:rsidRPr="001D4DEB">
        <w:rPr>
          <w:sz w:val="28"/>
          <w:szCs w:val="28"/>
        </w:rPr>
        <w:t>employed</w:t>
      </w:r>
      <w:r w:rsidR="00E03294" w:rsidRPr="001D4DEB">
        <w:rPr>
          <w:sz w:val="28"/>
          <w:szCs w:val="28"/>
        </w:rPr>
        <w:t xml:space="preserve"> </w:t>
      </w:r>
      <w:r w:rsidR="00191007" w:rsidRPr="001D4DEB">
        <w:rPr>
          <w:sz w:val="28"/>
          <w:szCs w:val="28"/>
        </w:rPr>
        <w:t>the</w:t>
      </w:r>
      <w:r w:rsidR="005755FE" w:rsidRPr="001D4DEB">
        <w:rPr>
          <w:sz w:val="28"/>
          <w:szCs w:val="28"/>
        </w:rPr>
        <w:t>re</w:t>
      </w:r>
      <w:r w:rsidR="00191007" w:rsidRPr="001D4DEB">
        <w:rPr>
          <w:sz w:val="28"/>
          <w:szCs w:val="28"/>
        </w:rPr>
        <w:t xml:space="preserve">. In </w:t>
      </w:r>
      <w:r w:rsidR="00E03294" w:rsidRPr="001D4DEB">
        <w:rPr>
          <w:sz w:val="28"/>
          <w:szCs w:val="28"/>
        </w:rPr>
        <w:t>the action, Ms M</w:t>
      </w:r>
      <w:r w:rsidR="00191007" w:rsidRPr="001D4DEB">
        <w:rPr>
          <w:sz w:val="28"/>
          <w:szCs w:val="28"/>
        </w:rPr>
        <w:t xml:space="preserve"> </w:t>
      </w:r>
      <w:r w:rsidR="00E03294" w:rsidRPr="001D4DEB">
        <w:rPr>
          <w:sz w:val="28"/>
          <w:szCs w:val="28"/>
        </w:rPr>
        <w:t>alleged</w:t>
      </w:r>
      <w:r w:rsidR="00191007" w:rsidRPr="001D4DEB">
        <w:rPr>
          <w:sz w:val="28"/>
          <w:szCs w:val="28"/>
        </w:rPr>
        <w:t xml:space="preserve"> that the hospital staff had been negligent during the birth of OM and that this negligence caused the hypoxic ischemic injury and its sequelae. As a result, she claimed damages on her own behalf and on behalf of OM.</w:t>
      </w:r>
    </w:p>
    <w:p w14:paraId="5444E6C9" w14:textId="77777777" w:rsidR="00654AB6" w:rsidRPr="001D4DEB" w:rsidRDefault="00654AB6" w:rsidP="00F90A76">
      <w:pPr>
        <w:spacing w:line="360" w:lineRule="auto"/>
        <w:jc w:val="both"/>
        <w:rPr>
          <w:sz w:val="28"/>
          <w:szCs w:val="28"/>
        </w:rPr>
      </w:pPr>
    </w:p>
    <w:p w14:paraId="2AFFF81B" w14:textId="364E4E6A" w:rsidR="00191007" w:rsidRPr="001D4DEB" w:rsidRDefault="00684F9A" w:rsidP="00684F9A">
      <w:pPr>
        <w:spacing w:line="360" w:lineRule="auto"/>
        <w:jc w:val="both"/>
        <w:rPr>
          <w:sz w:val="28"/>
          <w:szCs w:val="28"/>
        </w:rPr>
      </w:pPr>
      <w:r w:rsidRPr="001D4DEB">
        <w:rPr>
          <w:sz w:val="28"/>
          <w:szCs w:val="28"/>
        </w:rPr>
        <w:t>[3]</w:t>
      </w:r>
      <w:r w:rsidRPr="001D4DEB">
        <w:rPr>
          <w:sz w:val="28"/>
          <w:szCs w:val="28"/>
        </w:rPr>
        <w:tab/>
      </w:r>
      <w:r w:rsidR="00F11384" w:rsidRPr="001D4DEB">
        <w:rPr>
          <w:sz w:val="28"/>
          <w:szCs w:val="28"/>
        </w:rPr>
        <w:t>Nair AJ</w:t>
      </w:r>
      <w:r w:rsidR="00F44CEA" w:rsidRPr="001D4DEB">
        <w:rPr>
          <w:sz w:val="28"/>
          <w:szCs w:val="28"/>
        </w:rPr>
        <w:t>,</w:t>
      </w:r>
      <w:r w:rsidR="00F11384" w:rsidRPr="001D4DEB">
        <w:rPr>
          <w:sz w:val="28"/>
          <w:szCs w:val="28"/>
        </w:rPr>
        <w:t xml:space="preserve"> </w:t>
      </w:r>
      <w:r w:rsidR="00F44CEA" w:rsidRPr="001D4DEB">
        <w:rPr>
          <w:sz w:val="28"/>
          <w:szCs w:val="28"/>
        </w:rPr>
        <w:t>in the</w:t>
      </w:r>
      <w:r w:rsidR="00191007" w:rsidRPr="001D4DEB">
        <w:rPr>
          <w:sz w:val="28"/>
          <w:szCs w:val="28"/>
        </w:rPr>
        <w:t xml:space="preserve"> </w:t>
      </w:r>
      <w:r w:rsidR="00AD628D" w:rsidRPr="001D4DEB">
        <w:rPr>
          <w:sz w:val="28"/>
          <w:szCs w:val="28"/>
        </w:rPr>
        <w:t>h</w:t>
      </w:r>
      <w:r w:rsidR="00191007" w:rsidRPr="001D4DEB">
        <w:rPr>
          <w:sz w:val="28"/>
          <w:szCs w:val="28"/>
        </w:rPr>
        <w:t xml:space="preserve">igh </w:t>
      </w:r>
      <w:r w:rsidR="00AD628D" w:rsidRPr="001D4DEB">
        <w:rPr>
          <w:sz w:val="28"/>
          <w:szCs w:val="28"/>
        </w:rPr>
        <w:t>c</w:t>
      </w:r>
      <w:r w:rsidR="00191007" w:rsidRPr="001D4DEB">
        <w:rPr>
          <w:sz w:val="28"/>
          <w:szCs w:val="28"/>
        </w:rPr>
        <w:t>ourt, dealt initially with issues relating to the liability of the MEC. Although the order was not specific, it is clear that the question of negligence on the part of the staff and</w:t>
      </w:r>
      <w:r w:rsidR="00197DAB" w:rsidRPr="001D4DEB">
        <w:rPr>
          <w:sz w:val="28"/>
          <w:szCs w:val="28"/>
        </w:rPr>
        <w:t>,</w:t>
      </w:r>
      <w:r w:rsidR="00191007" w:rsidRPr="001D4DEB">
        <w:rPr>
          <w:sz w:val="28"/>
          <w:szCs w:val="28"/>
        </w:rPr>
        <w:t xml:space="preserve"> if proved</w:t>
      </w:r>
      <w:r w:rsidR="00197DAB" w:rsidRPr="001D4DEB">
        <w:rPr>
          <w:sz w:val="28"/>
          <w:szCs w:val="28"/>
        </w:rPr>
        <w:t>,</w:t>
      </w:r>
      <w:r w:rsidR="00191007" w:rsidRPr="001D4DEB">
        <w:rPr>
          <w:sz w:val="28"/>
          <w:szCs w:val="28"/>
        </w:rPr>
        <w:t xml:space="preserve"> whether that negligence caused the injury to OM, was </w:t>
      </w:r>
      <w:r w:rsidR="006B1046" w:rsidRPr="001D4DEB">
        <w:rPr>
          <w:sz w:val="28"/>
          <w:szCs w:val="28"/>
        </w:rPr>
        <w:t>to be decided</w:t>
      </w:r>
      <w:r w:rsidR="00191007" w:rsidRPr="001D4DEB">
        <w:rPr>
          <w:sz w:val="28"/>
          <w:szCs w:val="28"/>
        </w:rPr>
        <w:t>.</w:t>
      </w:r>
      <w:r w:rsidR="005755FE" w:rsidRPr="001D4DEB">
        <w:rPr>
          <w:rStyle w:val="FootnoteReference"/>
          <w:sz w:val="28"/>
          <w:szCs w:val="28"/>
        </w:rPr>
        <w:footnoteReference w:id="2"/>
      </w:r>
      <w:r w:rsidR="00191007" w:rsidRPr="001D4DEB">
        <w:rPr>
          <w:sz w:val="28"/>
          <w:szCs w:val="28"/>
        </w:rPr>
        <w:t xml:space="preserve"> </w:t>
      </w:r>
      <w:r w:rsidR="003A3980" w:rsidRPr="001D4DEB">
        <w:rPr>
          <w:sz w:val="28"/>
          <w:szCs w:val="28"/>
        </w:rPr>
        <w:t>The high court</w:t>
      </w:r>
      <w:r w:rsidR="00191007" w:rsidRPr="001D4DEB">
        <w:rPr>
          <w:sz w:val="28"/>
          <w:szCs w:val="28"/>
        </w:rPr>
        <w:t xml:space="preserve"> held that the MEC was liable for the agreed or proved damages caused by the injury. </w:t>
      </w:r>
      <w:r w:rsidR="00366729" w:rsidRPr="001D4DEB">
        <w:rPr>
          <w:sz w:val="28"/>
          <w:szCs w:val="28"/>
        </w:rPr>
        <w:t xml:space="preserve">The MEC </w:t>
      </w:r>
      <w:r w:rsidR="00024E84" w:rsidRPr="001D4DEB">
        <w:rPr>
          <w:sz w:val="28"/>
          <w:szCs w:val="28"/>
        </w:rPr>
        <w:t xml:space="preserve">was </w:t>
      </w:r>
      <w:r w:rsidR="00191007" w:rsidRPr="001D4DEB">
        <w:rPr>
          <w:sz w:val="28"/>
          <w:szCs w:val="28"/>
        </w:rPr>
        <w:t xml:space="preserve">granted leave </w:t>
      </w:r>
      <w:r w:rsidR="00024E84" w:rsidRPr="001D4DEB">
        <w:rPr>
          <w:sz w:val="28"/>
          <w:szCs w:val="28"/>
        </w:rPr>
        <w:t xml:space="preserve">to appeal on a narrow issue by the </w:t>
      </w:r>
      <w:r w:rsidR="0074249D" w:rsidRPr="001D4DEB">
        <w:rPr>
          <w:sz w:val="28"/>
          <w:szCs w:val="28"/>
        </w:rPr>
        <w:t xml:space="preserve">high </w:t>
      </w:r>
      <w:r w:rsidR="00024E84" w:rsidRPr="001D4DEB">
        <w:rPr>
          <w:sz w:val="28"/>
          <w:szCs w:val="28"/>
        </w:rPr>
        <w:t>court</w:t>
      </w:r>
      <w:r w:rsidR="00191007" w:rsidRPr="001D4DEB">
        <w:rPr>
          <w:sz w:val="28"/>
          <w:szCs w:val="28"/>
        </w:rPr>
        <w:t xml:space="preserve">. An application was then made to this </w:t>
      </w:r>
      <w:r w:rsidR="00A27355" w:rsidRPr="001D4DEB">
        <w:rPr>
          <w:sz w:val="28"/>
          <w:szCs w:val="28"/>
        </w:rPr>
        <w:t>C</w:t>
      </w:r>
      <w:r w:rsidR="00191007" w:rsidRPr="001D4DEB">
        <w:rPr>
          <w:sz w:val="28"/>
          <w:szCs w:val="28"/>
        </w:rPr>
        <w:t xml:space="preserve">ourt, which granted leave to appeal against the whole judgment. </w:t>
      </w:r>
    </w:p>
    <w:p w14:paraId="7FA8E629" w14:textId="77777777" w:rsidR="00EE627C" w:rsidRPr="001D4DEB" w:rsidRDefault="00EE627C" w:rsidP="00D54130">
      <w:pPr>
        <w:spacing w:line="360" w:lineRule="auto"/>
        <w:jc w:val="both"/>
        <w:rPr>
          <w:sz w:val="28"/>
          <w:szCs w:val="28"/>
        </w:rPr>
      </w:pPr>
    </w:p>
    <w:p w14:paraId="4FAF0117" w14:textId="385F2D01" w:rsidR="00A10B64" w:rsidRPr="001D4DEB" w:rsidRDefault="00684F9A" w:rsidP="00684F9A">
      <w:pPr>
        <w:spacing w:line="360" w:lineRule="auto"/>
        <w:jc w:val="both"/>
        <w:rPr>
          <w:sz w:val="28"/>
          <w:szCs w:val="28"/>
        </w:rPr>
      </w:pPr>
      <w:r w:rsidRPr="001D4DEB">
        <w:rPr>
          <w:sz w:val="28"/>
          <w:szCs w:val="28"/>
        </w:rPr>
        <w:t>[4]</w:t>
      </w:r>
      <w:r w:rsidRPr="001D4DEB">
        <w:rPr>
          <w:sz w:val="28"/>
          <w:szCs w:val="28"/>
        </w:rPr>
        <w:tab/>
      </w:r>
      <w:r w:rsidR="00191007" w:rsidRPr="001D4DEB">
        <w:rPr>
          <w:sz w:val="28"/>
          <w:szCs w:val="28"/>
        </w:rPr>
        <w:t>What emerged without challenge was that, on admission to the hospital, Ms M was a high risk patient. Th</w:t>
      </w:r>
      <w:r w:rsidR="00F44CEA" w:rsidRPr="001D4DEB">
        <w:rPr>
          <w:sz w:val="28"/>
          <w:szCs w:val="28"/>
        </w:rPr>
        <w:t xml:space="preserve">e </w:t>
      </w:r>
      <w:r w:rsidR="007B15F7" w:rsidRPr="001D4DEB">
        <w:rPr>
          <w:sz w:val="28"/>
          <w:szCs w:val="28"/>
        </w:rPr>
        <w:t xml:space="preserve">known </w:t>
      </w:r>
      <w:r w:rsidR="00F44CEA" w:rsidRPr="001D4DEB">
        <w:rPr>
          <w:sz w:val="28"/>
          <w:szCs w:val="28"/>
        </w:rPr>
        <w:t xml:space="preserve">reasons </w:t>
      </w:r>
      <w:r w:rsidR="00865E1D" w:rsidRPr="001D4DEB">
        <w:rPr>
          <w:sz w:val="28"/>
          <w:szCs w:val="28"/>
        </w:rPr>
        <w:t xml:space="preserve">for this </w:t>
      </w:r>
      <w:r w:rsidR="00F44CEA" w:rsidRPr="001D4DEB">
        <w:rPr>
          <w:sz w:val="28"/>
          <w:szCs w:val="28"/>
        </w:rPr>
        <w:t xml:space="preserve">were twofold. </w:t>
      </w:r>
      <w:r w:rsidR="00117D7E" w:rsidRPr="001D4DEB">
        <w:rPr>
          <w:sz w:val="28"/>
          <w:szCs w:val="28"/>
        </w:rPr>
        <w:t>By then, the ruptured membranes had endured for a</w:t>
      </w:r>
      <w:r w:rsidR="00191007" w:rsidRPr="001D4DEB">
        <w:rPr>
          <w:sz w:val="28"/>
          <w:szCs w:val="28"/>
        </w:rPr>
        <w:t xml:space="preserve"> prolonged </w:t>
      </w:r>
      <w:r w:rsidR="00304AA6" w:rsidRPr="001D4DEB">
        <w:rPr>
          <w:sz w:val="28"/>
          <w:szCs w:val="28"/>
        </w:rPr>
        <w:t>period</w:t>
      </w:r>
      <w:r w:rsidR="00191007" w:rsidRPr="001D4DEB">
        <w:rPr>
          <w:sz w:val="28"/>
          <w:szCs w:val="28"/>
        </w:rPr>
        <w:t xml:space="preserve"> </w:t>
      </w:r>
      <w:r w:rsidR="00401EE8" w:rsidRPr="001D4DEB">
        <w:rPr>
          <w:sz w:val="28"/>
          <w:szCs w:val="28"/>
        </w:rPr>
        <w:t xml:space="preserve">and </w:t>
      </w:r>
      <w:r w:rsidR="007B15F7" w:rsidRPr="001D4DEB">
        <w:rPr>
          <w:sz w:val="28"/>
          <w:szCs w:val="28"/>
        </w:rPr>
        <w:t xml:space="preserve">she </w:t>
      </w:r>
      <w:r w:rsidR="00401EE8" w:rsidRPr="001D4DEB">
        <w:rPr>
          <w:sz w:val="28"/>
          <w:szCs w:val="28"/>
        </w:rPr>
        <w:t>was HIV positive</w:t>
      </w:r>
      <w:r w:rsidR="00191007" w:rsidRPr="001D4DEB">
        <w:rPr>
          <w:sz w:val="28"/>
          <w:szCs w:val="28"/>
        </w:rPr>
        <w:t xml:space="preserve">. </w:t>
      </w:r>
      <w:r w:rsidR="00AC675D" w:rsidRPr="001D4DEB">
        <w:rPr>
          <w:sz w:val="28"/>
          <w:szCs w:val="28"/>
        </w:rPr>
        <w:t xml:space="preserve">The latter is a risk factor for hypoxia. </w:t>
      </w:r>
      <w:r w:rsidR="00191007" w:rsidRPr="001D4DEB">
        <w:rPr>
          <w:sz w:val="28"/>
          <w:szCs w:val="28"/>
        </w:rPr>
        <w:t xml:space="preserve">It is common ground that </w:t>
      </w:r>
      <w:r w:rsidR="00F44CEA" w:rsidRPr="001D4DEB">
        <w:rPr>
          <w:sz w:val="28"/>
          <w:szCs w:val="28"/>
        </w:rPr>
        <w:t>both of these signalled the need for</w:t>
      </w:r>
      <w:r w:rsidR="00191007" w:rsidRPr="001D4DEB">
        <w:rPr>
          <w:sz w:val="28"/>
          <w:szCs w:val="28"/>
        </w:rPr>
        <w:t xml:space="preserve"> careful monitoring, </w:t>
      </w:r>
      <w:r w:rsidR="00191007" w:rsidRPr="001D4DEB">
        <w:rPr>
          <w:i/>
          <w:iCs/>
          <w:sz w:val="28"/>
          <w:szCs w:val="28"/>
        </w:rPr>
        <w:t>inter alia</w:t>
      </w:r>
      <w:r w:rsidR="008D179F" w:rsidRPr="001D4DEB">
        <w:rPr>
          <w:sz w:val="28"/>
          <w:szCs w:val="28"/>
        </w:rPr>
        <w:t>,</w:t>
      </w:r>
      <w:r w:rsidR="00191007" w:rsidRPr="001D4DEB">
        <w:rPr>
          <w:sz w:val="28"/>
          <w:szCs w:val="28"/>
        </w:rPr>
        <w:t xml:space="preserve"> by way of </w:t>
      </w:r>
      <w:r w:rsidR="00191007" w:rsidRPr="001D4DEB">
        <w:rPr>
          <w:sz w:val="28"/>
          <w:szCs w:val="28"/>
        </w:rPr>
        <w:lastRenderedPageBreak/>
        <w:t xml:space="preserve">a cardiotocograph (CTG). This measures foetal heart patterns. If the foetus is not supplied with sufficient oxygen, abnormal heart rates result. There are various warning signs of </w:t>
      </w:r>
      <w:r w:rsidR="00E06854" w:rsidRPr="001D4DEB">
        <w:rPr>
          <w:sz w:val="28"/>
          <w:szCs w:val="28"/>
        </w:rPr>
        <w:t xml:space="preserve">impending </w:t>
      </w:r>
      <w:r w:rsidR="00191007" w:rsidRPr="001D4DEB">
        <w:rPr>
          <w:sz w:val="28"/>
          <w:szCs w:val="28"/>
        </w:rPr>
        <w:t xml:space="preserve">foetal hypoxic distress. Where these are present, the medical staff need to take action. </w:t>
      </w:r>
    </w:p>
    <w:p w14:paraId="1C5092D5" w14:textId="77777777" w:rsidR="00EC5A8F" w:rsidRPr="001D4DEB" w:rsidRDefault="00EC5A8F" w:rsidP="00F90A76">
      <w:pPr>
        <w:spacing w:line="360" w:lineRule="auto"/>
        <w:jc w:val="both"/>
        <w:rPr>
          <w:sz w:val="28"/>
          <w:szCs w:val="28"/>
        </w:rPr>
      </w:pPr>
    </w:p>
    <w:p w14:paraId="23DBF995" w14:textId="08C2E887" w:rsidR="004B0E84" w:rsidRPr="001D4DEB" w:rsidRDefault="00684F9A" w:rsidP="00684F9A">
      <w:pPr>
        <w:spacing w:line="360" w:lineRule="auto"/>
        <w:jc w:val="both"/>
        <w:rPr>
          <w:sz w:val="28"/>
          <w:szCs w:val="28"/>
        </w:rPr>
      </w:pPr>
      <w:r w:rsidRPr="001D4DEB">
        <w:rPr>
          <w:sz w:val="28"/>
          <w:szCs w:val="28"/>
        </w:rPr>
        <w:t>[5]</w:t>
      </w:r>
      <w:r w:rsidRPr="001D4DEB">
        <w:rPr>
          <w:sz w:val="28"/>
          <w:szCs w:val="28"/>
        </w:rPr>
        <w:tab/>
      </w:r>
      <w:r w:rsidR="00191007" w:rsidRPr="001D4DEB">
        <w:rPr>
          <w:sz w:val="28"/>
          <w:szCs w:val="28"/>
        </w:rPr>
        <w:t>It is also common ground that</w:t>
      </w:r>
      <w:r w:rsidR="004E395D" w:rsidRPr="001D4DEB">
        <w:rPr>
          <w:sz w:val="28"/>
          <w:szCs w:val="28"/>
        </w:rPr>
        <w:t xml:space="preserve"> the critical period in this matter</w:t>
      </w:r>
      <w:r w:rsidR="006F1D90" w:rsidRPr="001D4DEB">
        <w:rPr>
          <w:sz w:val="28"/>
          <w:szCs w:val="28"/>
        </w:rPr>
        <w:t xml:space="preserve"> is the time between approximately 20h30 and 21h3</w:t>
      </w:r>
      <w:r w:rsidR="000D7FF9" w:rsidRPr="001D4DEB">
        <w:rPr>
          <w:sz w:val="28"/>
          <w:szCs w:val="28"/>
        </w:rPr>
        <w:t>4</w:t>
      </w:r>
      <w:r w:rsidR="006F1D90" w:rsidRPr="001D4DEB">
        <w:rPr>
          <w:sz w:val="28"/>
          <w:szCs w:val="28"/>
        </w:rPr>
        <w:t>.</w:t>
      </w:r>
      <w:r w:rsidR="00E8699D" w:rsidRPr="001D4DEB">
        <w:rPr>
          <w:sz w:val="28"/>
          <w:szCs w:val="28"/>
        </w:rPr>
        <w:t xml:space="preserve"> </w:t>
      </w:r>
      <w:r w:rsidR="00304AA6" w:rsidRPr="001D4DEB">
        <w:rPr>
          <w:sz w:val="28"/>
          <w:szCs w:val="28"/>
        </w:rPr>
        <w:t>It was agreed that t</w:t>
      </w:r>
      <w:r w:rsidR="00E8699D" w:rsidRPr="001D4DEB">
        <w:rPr>
          <w:sz w:val="28"/>
          <w:szCs w:val="28"/>
        </w:rPr>
        <w:t xml:space="preserve">he injury </w:t>
      </w:r>
      <w:r w:rsidR="0042089F" w:rsidRPr="001D4DEB">
        <w:rPr>
          <w:sz w:val="28"/>
          <w:szCs w:val="28"/>
        </w:rPr>
        <w:t xml:space="preserve">probably </w:t>
      </w:r>
      <w:r w:rsidR="00E8699D" w:rsidRPr="001D4DEB">
        <w:rPr>
          <w:sz w:val="28"/>
          <w:szCs w:val="28"/>
        </w:rPr>
        <w:t xml:space="preserve">occurred </w:t>
      </w:r>
      <w:r w:rsidR="0042089F" w:rsidRPr="001D4DEB">
        <w:rPr>
          <w:sz w:val="28"/>
          <w:szCs w:val="28"/>
        </w:rPr>
        <w:t>in the period</w:t>
      </w:r>
      <w:r w:rsidR="008A0FD4" w:rsidRPr="001D4DEB">
        <w:rPr>
          <w:sz w:val="28"/>
          <w:szCs w:val="28"/>
        </w:rPr>
        <w:t xml:space="preserve"> between 21h3</w:t>
      </w:r>
      <w:r w:rsidR="000D7FF9" w:rsidRPr="001D4DEB">
        <w:rPr>
          <w:sz w:val="28"/>
          <w:szCs w:val="28"/>
        </w:rPr>
        <w:t>4</w:t>
      </w:r>
      <w:r w:rsidR="008A0FD4" w:rsidRPr="001D4DEB">
        <w:rPr>
          <w:sz w:val="28"/>
          <w:szCs w:val="28"/>
        </w:rPr>
        <w:t xml:space="preserve"> and 21h50 when OM was born.</w:t>
      </w:r>
      <w:r w:rsidR="006F1D90" w:rsidRPr="001D4DEB">
        <w:rPr>
          <w:sz w:val="28"/>
          <w:szCs w:val="28"/>
        </w:rPr>
        <w:t xml:space="preserve"> </w:t>
      </w:r>
      <w:r w:rsidR="00A665D7" w:rsidRPr="001D4DEB">
        <w:rPr>
          <w:sz w:val="28"/>
          <w:szCs w:val="28"/>
        </w:rPr>
        <w:t xml:space="preserve">The trial revolved </w:t>
      </w:r>
      <w:r w:rsidR="008A0FD4" w:rsidRPr="001D4DEB">
        <w:rPr>
          <w:sz w:val="28"/>
          <w:szCs w:val="28"/>
        </w:rPr>
        <w:t xml:space="preserve">largely </w:t>
      </w:r>
      <w:r w:rsidR="00A665D7" w:rsidRPr="001D4DEB">
        <w:rPr>
          <w:sz w:val="28"/>
          <w:szCs w:val="28"/>
        </w:rPr>
        <w:t>around the correct interpretation</w:t>
      </w:r>
      <w:r w:rsidR="00701B63" w:rsidRPr="001D4DEB">
        <w:rPr>
          <w:sz w:val="28"/>
          <w:szCs w:val="28"/>
        </w:rPr>
        <w:t xml:space="preserve"> of the CTG tracings during th</w:t>
      </w:r>
      <w:r w:rsidR="008A0FD4" w:rsidRPr="001D4DEB">
        <w:rPr>
          <w:sz w:val="28"/>
          <w:szCs w:val="28"/>
        </w:rPr>
        <w:t>e critical</w:t>
      </w:r>
      <w:r w:rsidR="00701B63" w:rsidRPr="001D4DEB">
        <w:rPr>
          <w:sz w:val="28"/>
          <w:szCs w:val="28"/>
        </w:rPr>
        <w:t xml:space="preserve"> period. For this, each party employed experts</w:t>
      </w:r>
      <w:r w:rsidR="007C43CD" w:rsidRPr="001D4DEB">
        <w:rPr>
          <w:sz w:val="28"/>
          <w:szCs w:val="28"/>
        </w:rPr>
        <w:t xml:space="preserve">. </w:t>
      </w:r>
      <w:r w:rsidR="00693925" w:rsidRPr="001D4DEB">
        <w:rPr>
          <w:sz w:val="28"/>
          <w:szCs w:val="28"/>
        </w:rPr>
        <w:t>The experts differed on some of the interpretations. As a result, they also differed on wh</w:t>
      </w:r>
      <w:r w:rsidR="00A03E7C" w:rsidRPr="001D4DEB">
        <w:rPr>
          <w:sz w:val="28"/>
          <w:szCs w:val="28"/>
        </w:rPr>
        <w:t xml:space="preserve">en any action on the part of the hospital staff was required and whether </w:t>
      </w:r>
      <w:r w:rsidR="00FD06AE" w:rsidRPr="001D4DEB">
        <w:rPr>
          <w:sz w:val="28"/>
          <w:szCs w:val="28"/>
        </w:rPr>
        <w:t xml:space="preserve">any actions taken then would have </w:t>
      </w:r>
      <w:r w:rsidR="000C0C2C" w:rsidRPr="001D4DEB">
        <w:rPr>
          <w:sz w:val="28"/>
          <w:szCs w:val="28"/>
        </w:rPr>
        <w:t>prevented</w:t>
      </w:r>
      <w:r w:rsidR="00FD06AE" w:rsidRPr="001D4DEB">
        <w:rPr>
          <w:sz w:val="28"/>
          <w:szCs w:val="28"/>
        </w:rPr>
        <w:t xml:space="preserve"> the </w:t>
      </w:r>
      <w:r w:rsidR="000C0C2C" w:rsidRPr="001D4DEB">
        <w:rPr>
          <w:sz w:val="28"/>
          <w:szCs w:val="28"/>
        </w:rPr>
        <w:t>injury</w:t>
      </w:r>
      <w:r w:rsidR="00FD06AE" w:rsidRPr="001D4DEB">
        <w:rPr>
          <w:sz w:val="28"/>
          <w:szCs w:val="28"/>
        </w:rPr>
        <w:t xml:space="preserve"> to OM.</w:t>
      </w:r>
      <w:r w:rsidR="004B0E84" w:rsidRPr="001D4DEB">
        <w:rPr>
          <w:sz w:val="28"/>
          <w:szCs w:val="28"/>
        </w:rPr>
        <w:t xml:space="preserve"> </w:t>
      </w:r>
    </w:p>
    <w:p w14:paraId="1CD0B603" w14:textId="77777777" w:rsidR="00462FFE" w:rsidRPr="001D4DEB" w:rsidRDefault="00462FFE" w:rsidP="00F90A76">
      <w:pPr>
        <w:spacing w:line="360" w:lineRule="auto"/>
        <w:jc w:val="both"/>
        <w:rPr>
          <w:sz w:val="28"/>
          <w:szCs w:val="28"/>
        </w:rPr>
      </w:pPr>
    </w:p>
    <w:p w14:paraId="0B21DE6E" w14:textId="55C52FAD" w:rsidR="00F277E4" w:rsidRPr="001D4DEB" w:rsidRDefault="00684F9A" w:rsidP="00684F9A">
      <w:pPr>
        <w:spacing w:line="360" w:lineRule="auto"/>
        <w:jc w:val="both"/>
        <w:rPr>
          <w:sz w:val="28"/>
          <w:szCs w:val="28"/>
        </w:rPr>
      </w:pPr>
      <w:r w:rsidRPr="001D4DEB">
        <w:rPr>
          <w:sz w:val="28"/>
          <w:szCs w:val="28"/>
        </w:rPr>
        <w:t>[6]</w:t>
      </w:r>
      <w:r w:rsidRPr="001D4DEB">
        <w:rPr>
          <w:sz w:val="28"/>
          <w:szCs w:val="28"/>
        </w:rPr>
        <w:tab/>
      </w:r>
      <w:r w:rsidR="00834FA5" w:rsidRPr="001D4DEB">
        <w:rPr>
          <w:sz w:val="28"/>
          <w:szCs w:val="28"/>
        </w:rPr>
        <w:t xml:space="preserve">As </w:t>
      </w:r>
      <w:r w:rsidR="00631D4C" w:rsidRPr="001D4DEB">
        <w:rPr>
          <w:sz w:val="28"/>
          <w:szCs w:val="28"/>
        </w:rPr>
        <w:t xml:space="preserve">was the case </w:t>
      </w:r>
      <w:r w:rsidR="00834FA5" w:rsidRPr="001D4DEB">
        <w:rPr>
          <w:sz w:val="28"/>
          <w:szCs w:val="28"/>
        </w:rPr>
        <w:t>in the high court, t</w:t>
      </w:r>
      <w:r w:rsidR="00462FFE" w:rsidRPr="001D4DEB">
        <w:rPr>
          <w:sz w:val="28"/>
          <w:szCs w:val="28"/>
        </w:rPr>
        <w:t xml:space="preserve">he issues </w:t>
      </w:r>
      <w:r w:rsidR="000C0C2C" w:rsidRPr="001D4DEB">
        <w:rPr>
          <w:sz w:val="28"/>
          <w:szCs w:val="28"/>
        </w:rPr>
        <w:t>before us</w:t>
      </w:r>
      <w:r w:rsidR="00462FFE" w:rsidRPr="001D4DEB">
        <w:rPr>
          <w:sz w:val="28"/>
          <w:szCs w:val="28"/>
        </w:rPr>
        <w:t xml:space="preserve"> are twofold. First, whether Ms M proved that hospital staff were negligent. </w:t>
      </w:r>
      <w:r w:rsidR="00F277E4" w:rsidRPr="001D4DEB">
        <w:rPr>
          <w:sz w:val="28"/>
          <w:szCs w:val="28"/>
        </w:rPr>
        <w:t>In this context, the test has remained clear:</w:t>
      </w:r>
    </w:p>
    <w:p w14:paraId="0A34870B" w14:textId="117F479F" w:rsidR="00F277E4" w:rsidRPr="001D4DEB" w:rsidRDefault="00104E42" w:rsidP="00F90A76">
      <w:pPr>
        <w:spacing w:line="360" w:lineRule="auto"/>
        <w:jc w:val="both"/>
      </w:pPr>
      <w:r w:rsidRPr="001D4DEB">
        <w:t>‘. . . [</w:t>
      </w:r>
      <w:r w:rsidR="001D0658" w:rsidRPr="001D4DEB">
        <w:t>I</w:t>
      </w:r>
      <w:r w:rsidR="007D67A6" w:rsidRPr="001D4DEB">
        <w:t>]</w:t>
      </w:r>
      <w:r w:rsidRPr="001D4DEB">
        <w:t xml:space="preserve">n deciding what is reasonable the Court will have regard to the general level of skill </w:t>
      </w:r>
      <w:r w:rsidR="004D5AD0" w:rsidRPr="001D4DEB">
        <w:t>and diligence possessed and exercised at the time by the members of the branch of the profession to which the practitioner belongs.</w:t>
      </w:r>
      <w:r w:rsidR="0080344A" w:rsidRPr="001D4DEB">
        <w:t>’</w:t>
      </w:r>
      <w:r w:rsidR="0080344A" w:rsidRPr="001D4DEB">
        <w:rPr>
          <w:rStyle w:val="FootnoteReference"/>
        </w:rPr>
        <w:footnoteReference w:id="3"/>
      </w:r>
    </w:p>
    <w:p w14:paraId="0DE35641" w14:textId="3E007B4B" w:rsidR="00462FFE" w:rsidRPr="001D4DEB" w:rsidRDefault="00462FFE" w:rsidP="00F90A76">
      <w:pPr>
        <w:spacing w:line="360" w:lineRule="auto"/>
        <w:jc w:val="both"/>
        <w:rPr>
          <w:sz w:val="28"/>
          <w:szCs w:val="28"/>
        </w:rPr>
      </w:pPr>
      <w:r w:rsidRPr="001D4DEB">
        <w:rPr>
          <w:sz w:val="28"/>
          <w:szCs w:val="28"/>
        </w:rPr>
        <w:t xml:space="preserve">Secondly, if so proved, whether that negligence caused or contributed to the injury suffered by OM. </w:t>
      </w:r>
      <w:r w:rsidR="00CE4F9E" w:rsidRPr="001D4DEB">
        <w:rPr>
          <w:sz w:val="28"/>
          <w:szCs w:val="28"/>
        </w:rPr>
        <w:t xml:space="preserve">Ms M bore the onus of proof on these issues. </w:t>
      </w:r>
      <w:r w:rsidRPr="001D4DEB">
        <w:rPr>
          <w:sz w:val="28"/>
          <w:szCs w:val="28"/>
        </w:rPr>
        <w:t xml:space="preserve">It bears </w:t>
      </w:r>
      <w:r w:rsidR="00CE4F9E" w:rsidRPr="001D4DEB">
        <w:rPr>
          <w:sz w:val="28"/>
          <w:szCs w:val="28"/>
        </w:rPr>
        <w:t>remembering</w:t>
      </w:r>
      <w:r w:rsidRPr="001D4DEB">
        <w:rPr>
          <w:sz w:val="28"/>
          <w:szCs w:val="28"/>
        </w:rPr>
        <w:t xml:space="preserve"> that the required standard </w:t>
      </w:r>
      <w:r w:rsidR="00EC5A8F" w:rsidRPr="001D4DEB">
        <w:rPr>
          <w:sz w:val="28"/>
          <w:szCs w:val="28"/>
        </w:rPr>
        <w:t>i</w:t>
      </w:r>
      <w:r w:rsidRPr="001D4DEB">
        <w:rPr>
          <w:sz w:val="28"/>
          <w:szCs w:val="28"/>
        </w:rPr>
        <w:t xml:space="preserve">s proof on a balance of probabilities. </w:t>
      </w:r>
      <w:r w:rsidR="0046508C" w:rsidRPr="001D4DEB">
        <w:rPr>
          <w:sz w:val="28"/>
          <w:szCs w:val="28"/>
        </w:rPr>
        <w:t xml:space="preserve">It is also worth noting that, in arriving at their opinions, medical experts </w:t>
      </w:r>
      <w:r w:rsidR="00407413" w:rsidRPr="001D4DEB">
        <w:rPr>
          <w:sz w:val="28"/>
          <w:szCs w:val="28"/>
        </w:rPr>
        <w:lastRenderedPageBreak/>
        <w:t>frequently apply a scientific level of proof approaching certainty</w:t>
      </w:r>
      <w:r w:rsidR="009F6D9A" w:rsidRPr="001D4DEB">
        <w:rPr>
          <w:sz w:val="28"/>
          <w:szCs w:val="28"/>
        </w:rPr>
        <w:t>.</w:t>
      </w:r>
      <w:r w:rsidR="00877212" w:rsidRPr="001D4DEB">
        <w:rPr>
          <w:sz w:val="28"/>
          <w:szCs w:val="28"/>
        </w:rPr>
        <w:t xml:space="preserve"> </w:t>
      </w:r>
      <w:r w:rsidR="00432807" w:rsidRPr="001D4DEB">
        <w:rPr>
          <w:sz w:val="28"/>
          <w:szCs w:val="28"/>
        </w:rPr>
        <w:t>Courts must guard against a</w:t>
      </w:r>
      <w:r w:rsidR="00877212" w:rsidRPr="001D4DEB">
        <w:rPr>
          <w:sz w:val="28"/>
          <w:szCs w:val="28"/>
        </w:rPr>
        <w:t>dopting this standard.</w:t>
      </w:r>
      <w:r w:rsidR="009F6D9A" w:rsidRPr="001D4DEB">
        <w:rPr>
          <w:rStyle w:val="FootnoteReference"/>
          <w:sz w:val="28"/>
          <w:szCs w:val="28"/>
        </w:rPr>
        <w:footnoteReference w:id="4"/>
      </w:r>
    </w:p>
    <w:p w14:paraId="45D31F9D" w14:textId="77777777" w:rsidR="00F90A76" w:rsidRPr="001D4DEB" w:rsidRDefault="00F90A76" w:rsidP="00F90A76">
      <w:pPr>
        <w:spacing w:line="360" w:lineRule="auto"/>
        <w:jc w:val="both"/>
        <w:rPr>
          <w:sz w:val="28"/>
          <w:szCs w:val="28"/>
        </w:rPr>
      </w:pPr>
    </w:p>
    <w:p w14:paraId="64217A17" w14:textId="52E5D264" w:rsidR="008132F4" w:rsidRPr="001D4DEB" w:rsidRDefault="00684F9A" w:rsidP="00684F9A">
      <w:pPr>
        <w:spacing w:line="360" w:lineRule="auto"/>
        <w:jc w:val="both"/>
        <w:rPr>
          <w:sz w:val="28"/>
          <w:szCs w:val="28"/>
        </w:rPr>
      </w:pPr>
      <w:r w:rsidRPr="001D4DEB">
        <w:rPr>
          <w:sz w:val="28"/>
          <w:szCs w:val="28"/>
        </w:rPr>
        <w:t>[7]</w:t>
      </w:r>
      <w:r w:rsidRPr="001D4DEB">
        <w:rPr>
          <w:sz w:val="28"/>
          <w:szCs w:val="28"/>
        </w:rPr>
        <w:tab/>
      </w:r>
      <w:r w:rsidR="00191007" w:rsidRPr="001D4DEB">
        <w:rPr>
          <w:sz w:val="28"/>
          <w:szCs w:val="28"/>
        </w:rPr>
        <w:t xml:space="preserve">All </w:t>
      </w:r>
      <w:r w:rsidR="00F27B69" w:rsidRPr="001D4DEB">
        <w:rPr>
          <w:sz w:val="28"/>
          <w:szCs w:val="28"/>
        </w:rPr>
        <w:t xml:space="preserve">of </w:t>
      </w:r>
      <w:r w:rsidR="00191007" w:rsidRPr="001D4DEB">
        <w:rPr>
          <w:sz w:val="28"/>
          <w:szCs w:val="28"/>
        </w:rPr>
        <w:t>the experts accepted that the pattern of injury on the Magnetic Resonance Imaging (MRI) scan</w:t>
      </w:r>
      <w:r w:rsidR="00834FA5" w:rsidRPr="001D4DEB">
        <w:rPr>
          <w:sz w:val="28"/>
          <w:szCs w:val="28"/>
        </w:rPr>
        <w:t>s</w:t>
      </w:r>
      <w:r w:rsidR="00191007" w:rsidRPr="001D4DEB">
        <w:rPr>
          <w:sz w:val="28"/>
          <w:szCs w:val="28"/>
        </w:rPr>
        <w:t xml:space="preserve"> </w:t>
      </w:r>
      <w:r w:rsidR="00F27B69" w:rsidRPr="001D4DEB">
        <w:rPr>
          <w:sz w:val="28"/>
          <w:szCs w:val="28"/>
        </w:rPr>
        <w:t xml:space="preserve">of OM </w:t>
      </w:r>
      <w:r w:rsidR="00191007" w:rsidRPr="001D4DEB">
        <w:rPr>
          <w:sz w:val="28"/>
          <w:szCs w:val="28"/>
        </w:rPr>
        <w:t>indicated that the hypoxic ischemic injury was of the acute profound type</w:t>
      </w:r>
      <w:r w:rsidR="00EF6E99" w:rsidRPr="001D4DEB">
        <w:rPr>
          <w:sz w:val="28"/>
          <w:szCs w:val="28"/>
        </w:rPr>
        <w:t xml:space="preserve"> at full term</w:t>
      </w:r>
      <w:r w:rsidR="00191007" w:rsidRPr="001D4DEB">
        <w:rPr>
          <w:sz w:val="28"/>
          <w:szCs w:val="28"/>
        </w:rPr>
        <w:t>.</w:t>
      </w:r>
      <w:r w:rsidR="00EF6E99" w:rsidRPr="001D4DEB">
        <w:rPr>
          <w:sz w:val="28"/>
          <w:szCs w:val="28"/>
        </w:rPr>
        <w:t xml:space="preserve"> </w:t>
      </w:r>
      <w:r w:rsidR="00A6626E" w:rsidRPr="001D4DEB">
        <w:rPr>
          <w:sz w:val="28"/>
          <w:szCs w:val="28"/>
        </w:rPr>
        <w:t>Professor van Toorn gave uncontested evidence of the mechanism of damage in the case of an acute profound</w:t>
      </w:r>
      <w:r w:rsidR="00D91401" w:rsidRPr="001D4DEB">
        <w:rPr>
          <w:sz w:val="28"/>
          <w:szCs w:val="28"/>
        </w:rPr>
        <w:t xml:space="preserve"> hypoxic ischemic injury. The foetal brain obtains its oxygen from the placenta.</w:t>
      </w:r>
      <w:r w:rsidR="009B5611" w:rsidRPr="001D4DEB">
        <w:rPr>
          <w:sz w:val="28"/>
          <w:szCs w:val="28"/>
        </w:rPr>
        <w:t xml:space="preserve"> Whe</w:t>
      </w:r>
      <w:r w:rsidR="00CD2407" w:rsidRPr="001D4DEB">
        <w:rPr>
          <w:sz w:val="28"/>
          <w:szCs w:val="28"/>
        </w:rPr>
        <w:t xml:space="preserve">re </w:t>
      </w:r>
      <w:r w:rsidR="00460758" w:rsidRPr="001D4DEB">
        <w:rPr>
          <w:sz w:val="28"/>
          <w:szCs w:val="28"/>
        </w:rPr>
        <w:t>the supply of oxygen</w:t>
      </w:r>
      <w:r w:rsidR="00CD2407" w:rsidRPr="001D4DEB">
        <w:rPr>
          <w:sz w:val="28"/>
          <w:szCs w:val="28"/>
        </w:rPr>
        <w:t xml:space="preserve"> ceases, </w:t>
      </w:r>
      <w:r w:rsidR="003265A9" w:rsidRPr="001D4DEB">
        <w:rPr>
          <w:sz w:val="28"/>
          <w:szCs w:val="28"/>
        </w:rPr>
        <w:t>an insult</w:t>
      </w:r>
      <w:r w:rsidR="00CD2407" w:rsidRPr="001D4DEB">
        <w:rPr>
          <w:sz w:val="28"/>
          <w:szCs w:val="28"/>
        </w:rPr>
        <w:t xml:space="preserve"> to </w:t>
      </w:r>
      <w:r w:rsidR="00623136" w:rsidRPr="001D4DEB">
        <w:rPr>
          <w:sz w:val="28"/>
          <w:szCs w:val="28"/>
        </w:rPr>
        <w:t>the central grey matter of the brain</w:t>
      </w:r>
      <w:r w:rsidR="003265A9" w:rsidRPr="001D4DEB">
        <w:rPr>
          <w:sz w:val="28"/>
          <w:szCs w:val="28"/>
        </w:rPr>
        <w:t xml:space="preserve"> takes place</w:t>
      </w:r>
      <w:r w:rsidR="00623136" w:rsidRPr="001D4DEB">
        <w:rPr>
          <w:sz w:val="28"/>
          <w:szCs w:val="28"/>
        </w:rPr>
        <w:t>.</w:t>
      </w:r>
      <w:r w:rsidR="000B3FD8" w:rsidRPr="001D4DEB">
        <w:rPr>
          <w:sz w:val="28"/>
          <w:szCs w:val="28"/>
        </w:rPr>
        <w:t xml:space="preserve"> Babies can withstand</w:t>
      </w:r>
      <w:r w:rsidR="00C82BBF" w:rsidRPr="001D4DEB">
        <w:rPr>
          <w:sz w:val="28"/>
          <w:szCs w:val="28"/>
        </w:rPr>
        <w:t xml:space="preserve"> very short periods without oxygen</w:t>
      </w:r>
      <w:r w:rsidR="000C3DAA" w:rsidRPr="001D4DEB">
        <w:rPr>
          <w:sz w:val="28"/>
          <w:szCs w:val="28"/>
        </w:rPr>
        <w:t>, called insults,</w:t>
      </w:r>
      <w:r w:rsidR="00C82BBF" w:rsidRPr="001D4DEB">
        <w:rPr>
          <w:sz w:val="28"/>
          <w:szCs w:val="28"/>
        </w:rPr>
        <w:t xml:space="preserve"> by various mechanisms.</w:t>
      </w:r>
      <w:r w:rsidR="00623136" w:rsidRPr="001D4DEB">
        <w:rPr>
          <w:sz w:val="28"/>
          <w:szCs w:val="28"/>
        </w:rPr>
        <w:t xml:space="preserve"> </w:t>
      </w:r>
      <w:r w:rsidR="000C3DAA" w:rsidRPr="001D4DEB">
        <w:rPr>
          <w:sz w:val="28"/>
          <w:szCs w:val="28"/>
        </w:rPr>
        <w:t>But when the insults are of a recurrent nature</w:t>
      </w:r>
      <w:r w:rsidR="00FE48DA" w:rsidRPr="001D4DEB">
        <w:rPr>
          <w:sz w:val="28"/>
          <w:szCs w:val="28"/>
        </w:rPr>
        <w:t xml:space="preserve"> and are continuous, there is a compounding effect. </w:t>
      </w:r>
      <w:r w:rsidR="002B58DC" w:rsidRPr="001D4DEB">
        <w:rPr>
          <w:sz w:val="28"/>
          <w:szCs w:val="28"/>
        </w:rPr>
        <w:t xml:space="preserve">It is this which gives an indication that injury might result. </w:t>
      </w:r>
      <w:r w:rsidR="00FE48DA" w:rsidRPr="001D4DEB">
        <w:rPr>
          <w:sz w:val="28"/>
          <w:szCs w:val="28"/>
        </w:rPr>
        <w:t>At some stage</w:t>
      </w:r>
      <w:r w:rsidR="00E87D9C" w:rsidRPr="001D4DEB">
        <w:rPr>
          <w:sz w:val="28"/>
          <w:szCs w:val="28"/>
        </w:rPr>
        <w:t xml:space="preserve"> collapse occurs</w:t>
      </w:r>
      <w:r w:rsidR="00FE607A" w:rsidRPr="001D4DEB">
        <w:rPr>
          <w:sz w:val="28"/>
          <w:szCs w:val="28"/>
        </w:rPr>
        <w:t>,</w:t>
      </w:r>
      <w:r w:rsidR="00E87D9C" w:rsidRPr="001D4DEB">
        <w:rPr>
          <w:sz w:val="28"/>
          <w:szCs w:val="28"/>
        </w:rPr>
        <w:t xml:space="preserve"> causing damage to the </w:t>
      </w:r>
      <w:r w:rsidR="00422796" w:rsidRPr="001D4DEB">
        <w:rPr>
          <w:sz w:val="28"/>
          <w:szCs w:val="28"/>
        </w:rPr>
        <w:t>central grey matter</w:t>
      </w:r>
      <w:r w:rsidR="000E1265" w:rsidRPr="001D4DEB">
        <w:rPr>
          <w:sz w:val="28"/>
          <w:szCs w:val="28"/>
        </w:rPr>
        <w:t>. This</w:t>
      </w:r>
      <w:r w:rsidR="00422796" w:rsidRPr="001D4DEB">
        <w:rPr>
          <w:sz w:val="28"/>
          <w:szCs w:val="28"/>
        </w:rPr>
        <w:t xml:space="preserve"> is termed an injury. </w:t>
      </w:r>
      <w:r w:rsidR="002465CB" w:rsidRPr="001D4DEB">
        <w:rPr>
          <w:sz w:val="28"/>
          <w:szCs w:val="28"/>
        </w:rPr>
        <w:t xml:space="preserve">The key is to take </w:t>
      </w:r>
      <w:r w:rsidR="007F1AC2" w:rsidRPr="001D4DEB">
        <w:rPr>
          <w:sz w:val="28"/>
          <w:szCs w:val="28"/>
        </w:rPr>
        <w:t>the infant from th</w:t>
      </w:r>
      <w:r w:rsidR="002465CB" w:rsidRPr="001D4DEB">
        <w:rPr>
          <w:sz w:val="28"/>
          <w:szCs w:val="28"/>
        </w:rPr>
        <w:t>is</w:t>
      </w:r>
      <w:r w:rsidR="007F1AC2" w:rsidRPr="001D4DEB">
        <w:rPr>
          <w:sz w:val="28"/>
          <w:szCs w:val="28"/>
        </w:rPr>
        <w:t xml:space="preserve"> unfavourable environment</w:t>
      </w:r>
      <w:r w:rsidR="0063095F" w:rsidRPr="001D4DEB">
        <w:rPr>
          <w:sz w:val="28"/>
          <w:szCs w:val="28"/>
        </w:rPr>
        <w:t xml:space="preserve"> of frequent, persistent insults</w:t>
      </w:r>
      <w:r w:rsidR="007F1AC2" w:rsidRPr="001D4DEB">
        <w:rPr>
          <w:sz w:val="28"/>
          <w:szCs w:val="28"/>
        </w:rPr>
        <w:t xml:space="preserve"> before the</w:t>
      </w:r>
      <w:r w:rsidR="00542887" w:rsidRPr="001D4DEB">
        <w:rPr>
          <w:sz w:val="28"/>
          <w:szCs w:val="28"/>
        </w:rPr>
        <w:t xml:space="preserve"> insults</w:t>
      </w:r>
      <w:r w:rsidR="002465CB" w:rsidRPr="001D4DEB">
        <w:rPr>
          <w:sz w:val="28"/>
          <w:szCs w:val="28"/>
        </w:rPr>
        <w:t xml:space="preserve"> </w:t>
      </w:r>
      <w:r w:rsidR="00542887" w:rsidRPr="001D4DEB">
        <w:rPr>
          <w:sz w:val="28"/>
          <w:szCs w:val="28"/>
        </w:rPr>
        <w:t>result in</w:t>
      </w:r>
      <w:r w:rsidR="002465CB" w:rsidRPr="001D4DEB">
        <w:rPr>
          <w:sz w:val="28"/>
          <w:szCs w:val="28"/>
        </w:rPr>
        <w:t xml:space="preserve"> </w:t>
      </w:r>
      <w:r w:rsidR="00542887" w:rsidRPr="001D4DEB">
        <w:rPr>
          <w:sz w:val="28"/>
          <w:szCs w:val="28"/>
        </w:rPr>
        <w:t xml:space="preserve">an </w:t>
      </w:r>
      <w:r w:rsidR="002465CB" w:rsidRPr="001D4DEB">
        <w:rPr>
          <w:sz w:val="28"/>
          <w:szCs w:val="28"/>
        </w:rPr>
        <w:t>injury</w:t>
      </w:r>
      <w:r w:rsidR="0063095F" w:rsidRPr="001D4DEB">
        <w:rPr>
          <w:sz w:val="28"/>
          <w:szCs w:val="28"/>
        </w:rPr>
        <w:t xml:space="preserve">. In this way, </w:t>
      </w:r>
      <w:r w:rsidR="002C0D5A" w:rsidRPr="001D4DEB">
        <w:rPr>
          <w:sz w:val="28"/>
          <w:szCs w:val="28"/>
        </w:rPr>
        <w:lastRenderedPageBreak/>
        <w:t xml:space="preserve">the infant can be salvaged. This requires monitoring </w:t>
      </w:r>
      <w:r w:rsidR="00950643" w:rsidRPr="001D4DEB">
        <w:rPr>
          <w:sz w:val="28"/>
          <w:szCs w:val="28"/>
        </w:rPr>
        <w:t>which can indicate for how long, and how frequently and seriously, insults are occurring.</w:t>
      </w:r>
    </w:p>
    <w:p w14:paraId="696DF35B" w14:textId="77777777" w:rsidR="00A6626E" w:rsidRPr="001D4DEB" w:rsidRDefault="00A6626E" w:rsidP="00F90A76">
      <w:pPr>
        <w:spacing w:line="360" w:lineRule="auto"/>
        <w:jc w:val="both"/>
        <w:rPr>
          <w:sz w:val="28"/>
          <w:szCs w:val="28"/>
        </w:rPr>
      </w:pPr>
    </w:p>
    <w:p w14:paraId="154389AD" w14:textId="53E9FEEE" w:rsidR="00191007" w:rsidRPr="001D4DEB" w:rsidRDefault="00684F9A" w:rsidP="00684F9A">
      <w:pPr>
        <w:spacing w:line="360" w:lineRule="auto"/>
        <w:jc w:val="both"/>
        <w:rPr>
          <w:sz w:val="28"/>
          <w:szCs w:val="28"/>
        </w:rPr>
      </w:pPr>
      <w:r w:rsidRPr="001D4DEB">
        <w:rPr>
          <w:sz w:val="28"/>
          <w:szCs w:val="28"/>
        </w:rPr>
        <w:t>[8]</w:t>
      </w:r>
      <w:r w:rsidRPr="001D4DEB">
        <w:rPr>
          <w:sz w:val="28"/>
          <w:szCs w:val="28"/>
        </w:rPr>
        <w:tab/>
      </w:r>
      <w:r w:rsidR="00191007" w:rsidRPr="001D4DEB">
        <w:rPr>
          <w:sz w:val="28"/>
          <w:szCs w:val="28"/>
        </w:rPr>
        <w:t xml:space="preserve">A joint minute of the two neuro-radiologists </w:t>
      </w:r>
      <w:r w:rsidR="008E38C7" w:rsidRPr="001D4DEB">
        <w:rPr>
          <w:sz w:val="28"/>
          <w:szCs w:val="28"/>
        </w:rPr>
        <w:t>agreed</w:t>
      </w:r>
      <w:r w:rsidR="00191007" w:rsidRPr="001D4DEB">
        <w:rPr>
          <w:sz w:val="28"/>
          <w:szCs w:val="28"/>
        </w:rPr>
        <w:t xml:space="preserve"> </w:t>
      </w:r>
      <w:r w:rsidR="00692A61" w:rsidRPr="001D4DEB">
        <w:rPr>
          <w:sz w:val="28"/>
          <w:szCs w:val="28"/>
        </w:rPr>
        <w:t>that the injury was of the acute profound type</w:t>
      </w:r>
      <w:r w:rsidR="00191007" w:rsidRPr="001D4DEB">
        <w:rPr>
          <w:sz w:val="28"/>
          <w:szCs w:val="28"/>
        </w:rPr>
        <w:t>:</w:t>
      </w:r>
    </w:p>
    <w:p w14:paraId="1E836A6E" w14:textId="631BE661" w:rsidR="00F86B2A" w:rsidRPr="001D4DEB" w:rsidRDefault="00F86B2A" w:rsidP="00F90A76">
      <w:pPr>
        <w:pStyle w:val="ListParagraph"/>
        <w:spacing w:line="360" w:lineRule="auto"/>
        <w:ind w:left="0"/>
        <w:jc w:val="both"/>
      </w:pPr>
      <w:r w:rsidRPr="001D4DEB">
        <w:t>‘There are no MRI changes to suggest a partial prolonged hypoxic ischemic injury wherein the watershed areas got damaged and this happens over a long time. In this case we only have acute profound damage which usually happens in the 10-40 minutes before birth. The radiologists agree that there was hypoxic ischemic injury that occurred to the brain of the full term infant. According to the radiologists, more than one event took place in the gestational period. The first insult was the infarct on the right temporal lobe followed by the injury which occurred during the birth process being the hypoxic ischemic injury.’</w:t>
      </w:r>
    </w:p>
    <w:p w14:paraId="46795C78" w14:textId="77777777" w:rsidR="00505C8F" w:rsidRPr="001D4DEB" w:rsidRDefault="00505C8F" w:rsidP="00F90A76">
      <w:pPr>
        <w:spacing w:line="360" w:lineRule="auto"/>
        <w:jc w:val="both"/>
        <w:rPr>
          <w:sz w:val="28"/>
          <w:szCs w:val="28"/>
        </w:rPr>
      </w:pPr>
    </w:p>
    <w:p w14:paraId="02CC96DA" w14:textId="316D9496" w:rsidR="00457FE1" w:rsidRPr="001D4DEB" w:rsidRDefault="00684F9A" w:rsidP="00684F9A">
      <w:pPr>
        <w:spacing w:line="360" w:lineRule="auto"/>
        <w:jc w:val="both"/>
        <w:rPr>
          <w:sz w:val="28"/>
          <w:szCs w:val="28"/>
        </w:rPr>
      </w:pPr>
      <w:r w:rsidRPr="001D4DEB">
        <w:rPr>
          <w:sz w:val="28"/>
          <w:szCs w:val="28"/>
        </w:rPr>
        <w:t>[9]</w:t>
      </w:r>
      <w:r w:rsidRPr="001D4DEB">
        <w:rPr>
          <w:sz w:val="28"/>
          <w:szCs w:val="28"/>
        </w:rPr>
        <w:tab/>
      </w:r>
      <w:r w:rsidR="00457FE1" w:rsidRPr="001D4DEB">
        <w:rPr>
          <w:sz w:val="28"/>
          <w:szCs w:val="28"/>
        </w:rPr>
        <w:t xml:space="preserve">It is as well to deal at the outset with the first mentioned insult. </w:t>
      </w:r>
      <w:r w:rsidR="00126C95" w:rsidRPr="001D4DEB">
        <w:rPr>
          <w:sz w:val="28"/>
          <w:szCs w:val="28"/>
        </w:rPr>
        <w:t>The infarct on the right temporal lobe</w:t>
      </w:r>
      <w:r w:rsidR="008926D8" w:rsidRPr="001D4DEB">
        <w:rPr>
          <w:sz w:val="28"/>
          <w:szCs w:val="28"/>
        </w:rPr>
        <w:t xml:space="preserve">, </w:t>
      </w:r>
      <w:r w:rsidR="00AD0DD2" w:rsidRPr="001D4DEB">
        <w:rPr>
          <w:sz w:val="28"/>
          <w:szCs w:val="28"/>
        </w:rPr>
        <w:t>commonly called a</w:t>
      </w:r>
      <w:r w:rsidR="008926D8" w:rsidRPr="001D4DEB">
        <w:rPr>
          <w:sz w:val="28"/>
          <w:szCs w:val="28"/>
        </w:rPr>
        <w:t xml:space="preserve"> stroke,</w:t>
      </w:r>
      <w:r w:rsidR="00126C95" w:rsidRPr="001D4DEB">
        <w:rPr>
          <w:sz w:val="28"/>
          <w:szCs w:val="28"/>
        </w:rPr>
        <w:t xml:space="preserve"> </w:t>
      </w:r>
      <w:r w:rsidR="00E83238" w:rsidRPr="001D4DEB">
        <w:rPr>
          <w:sz w:val="28"/>
          <w:szCs w:val="28"/>
        </w:rPr>
        <w:t xml:space="preserve">probably </w:t>
      </w:r>
      <w:r w:rsidR="00126C95" w:rsidRPr="001D4DEB">
        <w:rPr>
          <w:sz w:val="28"/>
          <w:szCs w:val="28"/>
        </w:rPr>
        <w:t>took place</w:t>
      </w:r>
      <w:r w:rsidR="00531E70" w:rsidRPr="001D4DEB">
        <w:rPr>
          <w:sz w:val="28"/>
          <w:szCs w:val="28"/>
        </w:rPr>
        <w:t xml:space="preserve"> </w:t>
      </w:r>
      <w:r w:rsidR="00AD0DD2" w:rsidRPr="001D4DEB">
        <w:rPr>
          <w:sz w:val="28"/>
          <w:szCs w:val="28"/>
        </w:rPr>
        <w:t>toward</w:t>
      </w:r>
      <w:r w:rsidR="000C02AF" w:rsidRPr="001D4DEB">
        <w:rPr>
          <w:sz w:val="28"/>
          <w:szCs w:val="28"/>
        </w:rPr>
        <w:t xml:space="preserve"> the end of</w:t>
      </w:r>
      <w:r w:rsidR="005C46CA" w:rsidRPr="001D4DEB">
        <w:rPr>
          <w:sz w:val="28"/>
          <w:szCs w:val="28"/>
        </w:rPr>
        <w:t xml:space="preserve"> the second trimester. </w:t>
      </w:r>
      <w:r w:rsidR="002F51F0" w:rsidRPr="001D4DEB">
        <w:rPr>
          <w:sz w:val="28"/>
          <w:szCs w:val="28"/>
        </w:rPr>
        <w:t xml:space="preserve">None of the experts saw this stroke as having caused the </w:t>
      </w:r>
      <w:r w:rsidR="00E83238" w:rsidRPr="001D4DEB">
        <w:rPr>
          <w:sz w:val="28"/>
          <w:szCs w:val="28"/>
        </w:rPr>
        <w:t>injury</w:t>
      </w:r>
      <w:r w:rsidR="00BD500A" w:rsidRPr="001D4DEB">
        <w:rPr>
          <w:sz w:val="28"/>
          <w:szCs w:val="28"/>
        </w:rPr>
        <w:t xml:space="preserve"> on which Ms M sued</w:t>
      </w:r>
      <w:r w:rsidR="002F51F0" w:rsidRPr="001D4DEB">
        <w:rPr>
          <w:sz w:val="28"/>
          <w:szCs w:val="28"/>
        </w:rPr>
        <w:t xml:space="preserve">. </w:t>
      </w:r>
      <w:r w:rsidR="00E83238" w:rsidRPr="001D4DEB">
        <w:rPr>
          <w:sz w:val="28"/>
          <w:szCs w:val="28"/>
        </w:rPr>
        <w:t>Had the stroke caused the damage, t</w:t>
      </w:r>
      <w:r w:rsidR="004456E1" w:rsidRPr="001D4DEB">
        <w:rPr>
          <w:sz w:val="28"/>
          <w:szCs w:val="28"/>
        </w:rPr>
        <w:t>he MRI would have looked different.</w:t>
      </w:r>
      <w:r w:rsidR="002F51F0" w:rsidRPr="001D4DEB">
        <w:rPr>
          <w:sz w:val="28"/>
          <w:szCs w:val="28"/>
        </w:rPr>
        <w:t xml:space="preserve"> </w:t>
      </w:r>
    </w:p>
    <w:p w14:paraId="5EB61B7E" w14:textId="77777777" w:rsidR="00457FE1" w:rsidRPr="001D4DEB" w:rsidRDefault="00457FE1" w:rsidP="00F90A76">
      <w:pPr>
        <w:spacing w:line="360" w:lineRule="auto"/>
        <w:jc w:val="both"/>
        <w:rPr>
          <w:sz w:val="28"/>
          <w:szCs w:val="28"/>
        </w:rPr>
      </w:pPr>
    </w:p>
    <w:p w14:paraId="44316071" w14:textId="62FA2515" w:rsidR="00E30024" w:rsidRPr="001D4DEB" w:rsidRDefault="00684F9A" w:rsidP="00684F9A">
      <w:pPr>
        <w:spacing w:line="360" w:lineRule="auto"/>
        <w:jc w:val="both"/>
        <w:rPr>
          <w:sz w:val="28"/>
          <w:szCs w:val="28"/>
        </w:rPr>
      </w:pPr>
      <w:r w:rsidRPr="001D4DEB">
        <w:rPr>
          <w:sz w:val="28"/>
          <w:szCs w:val="28"/>
        </w:rPr>
        <w:t>[10]</w:t>
      </w:r>
      <w:r w:rsidRPr="001D4DEB">
        <w:rPr>
          <w:sz w:val="28"/>
          <w:szCs w:val="28"/>
        </w:rPr>
        <w:tab/>
      </w:r>
      <w:r w:rsidR="00191007" w:rsidRPr="001D4DEB">
        <w:rPr>
          <w:sz w:val="28"/>
          <w:szCs w:val="28"/>
        </w:rPr>
        <w:t xml:space="preserve">There were two main elements to the </w:t>
      </w:r>
      <w:r w:rsidR="0090639B" w:rsidRPr="001D4DEB">
        <w:rPr>
          <w:sz w:val="28"/>
          <w:szCs w:val="28"/>
        </w:rPr>
        <w:t>trial</w:t>
      </w:r>
      <w:r w:rsidR="00191007" w:rsidRPr="001D4DEB">
        <w:rPr>
          <w:sz w:val="28"/>
          <w:szCs w:val="28"/>
        </w:rPr>
        <w:t xml:space="preserve">. The first </w:t>
      </w:r>
      <w:r w:rsidR="00E83238" w:rsidRPr="001D4DEB">
        <w:rPr>
          <w:sz w:val="28"/>
          <w:szCs w:val="28"/>
        </w:rPr>
        <w:t>related to</w:t>
      </w:r>
      <w:r w:rsidR="00191007" w:rsidRPr="001D4DEB">
        <w:rPr>
          <w:sz w:val="28"/>
          <w:szCs w:val="28"/>
        </w:rPr>
        <w:t xml:space="preserve"> the interpretation of the CTG tracings. </w:t>
      </w:r>
      <w:r w:rsidR="00E83238" w:rsidRPr="001D4DEB">
        <w:rPr>
          <w:sz w:val="28"/>
          <w:szCs w:val="28"/>
        </w:rPr>
        <w:t>This fuelled the debate as to wh</w:t>
      </w:r>
      <w:r w:rsidR="0018052F" w:rsidRPr="001D4DEB">
        <w:rPr>
          <w:sz w:val="28"/>
          <w:szCs w:val="28"/>
        </w:rPr>
        <w:t>en any interventions were appropriate and whether such interventions would probably have prevented the injur</w:t>
      </w:r>
      <w:r w:rsidR="0090639B" w:rsidRPr="001D4DEB">
        <w:rPr>
          <w:sz w:val="28"/>
          <w:szCs w:val="28"/>
        </w:rPr>
        <w:t xml:space="preserve">y. </w:t>
      </w:r>
      <w:r w:rsidR="00191007" w:rsidRPr="001D4DEB">
        <w:rPr>
          <w:sz w:val="28"/>
          <w:szCs w:val="28"/>
        </w:rPr>
        <w:t>An additional, second, matter arose during the trial concerning the</w:t>
      </w:r>
      <w:r w:rsidR="00541E40" w:rsidRPr="001D4DEB">
        <w:rPr>
          <w:sz w:val="28"/>
          <w:szCs w:val="28"/>
        </w:rPr>
        <w:t xml:space="preserve"> </w:t>
      </w:r>
      <w:r w:rsidR="00191007" w:rsidRPr="001D4DEB">
        <w:rPr>
          <w:sz w:val="28"/>
          <w:szCs w:val="28"/>
        </w:rPr>
        <w:t xml:space="preserve">histology of Ms M’s </w:t>
      </w:r>
      <w:r w:rsidR="00170F55" w:rsidRPr="001D4DEB">
        <w:rPr>
          <w:sz w:val="28"/>
          <w:szCs w:val="28"/>
        </w:rPr>
        <w:t>placenta</w:t>
      </w:r>
      <w:r w:rsidR="00122D84" w:rsidRPr="001D4DEB">
        <w:rPr>
          <w:sz w:val="28"/>
          <w:szCs w:val="28"/>
        </w:rPr>
        <w:t>. This had been sent for analysis prior to the trial but further analysis was sought</w:t>
      </w:r>
      <w:r w:rsidR="00563C8D" w:rsidRPr="001D4DEB">
        <w:rPr>
          <w:sz w:val="28"/>
          <w:szCs w:val="28"/>
        </w:rPr>
        <w:t xml:space="preserve"> </w:t>
      </w:r>
      <w:r w:rsidR="00453F38" w:rsidRPr="001D4DEB">
        <w:rPr>
          <w:sz w:val="28"/>
          <w:szCs w:val="28"/>
        </w:rPr>
        <w:t xml:space="preserve">by the MEC </w:t>
      </w:r>
      <w:r w:rsidR="00E30024" w:rsidRPr="001D4DEB">
        <w:rPr>
          <w:sz w:val="28"/>
          <w:szCs w:val="28"/>
        </w:rPr>
        <w:t>during the course of the trial by</w:t>
      </w:r>
      <w:r w:rsidR="00563C8D" w:rsidRPr="001D4DEB">
        <w:rPr>
          <w:sz w:val="28"/>
          <w:szCs w:val="28"/>
        </w:rPr>
        <w:t xml:space="preserve"> a different expert</w:t>
      </w:r>
      <w:r w:rsidR="00453F38" w:rsidRPr="001D4DEB">
        <w:rPr>
          <w:sz w:val="28"/>
          <w:szCs w:val="28"/>
        </w:rPr>
        <w:t>, Professor Colleen Wright</w:t>
      </w:r>
      <w:r w:rsidR="00191007" w:rsidRPr="001D4DEB">
        <w:rPr>
          <w:sz w:val="28"/>
          <w:szCs w:val="28"/>
        </w:rPr>
        <w:t xml:space="preserve">. </w:t>
      </w:r>
    </w:p>
    <w:p w14:paraId="7C7245BC" w14:textId="77777777" w:rsidR="00E30024" w:rsidRPr="001D4DEB" w:rsidRDefault="00E30024" w:rsidP="00F90A76">
      <w:pPr>
        <w:spacing w:line="360" w:lineRule="auto"/>
        <w:jc w:val="both"/>
        <w:rPr>
          <w:sz w:val="28"/>
          <w:szCs w:val="28"/>
        </w:rPr>
      </w:pPr>
    </w:p>
    <w:p w14:paraId="3BCCEDAB" w14:textId="195EC00B" w:rsidR="00191007" w:rsidRPr="001D4DEB" w:rsidRDefault="00684F9A" w:rsidP="00684F9A">
      <w:pPr>
        <w:spacing w:line="360" w:lineRule="auto"/>
        <w:jc w:val="both"/>
        <w:rPr>
          <w:sz w:val="28"/>
          <w:szCs w:val="28"/>
        </w:rPr>
      </w:pPr>
      <w:r w:rsidRPr="001D4DEB">
        <w:rPr>
          <w:sz w:val="28"/>
          <w:szCs w:val="28"/>
        </w:rPr>
        <w:t>[11]</w:t>
      </w:r>
      <w:r w:rsidRPr="001D4DEB">
        <w:rPr>
          <w:sz w:val="28"/>
          <w:szCs w:val="28"/>
        </w:rPr>
        <w:tab/>
      </w:r>
      <w:r w:rsidR="00191007" w:rsidRPr="001D4DEB">
        <w:rPr>
          <w:sz w:val="28"/>
          <w:szCs w:val="28"/>
        </w:rPr>
        <w:t>Th</w:t>
      </w:r>
      <w:r w:rsidR="00563C8D" w:rsidRPr="001D4DEB">
        <w:rPr>
          <w:sz w:val="28"/>
          <w:szCs w:val="28"/>
        </w:rPr>
        <w:t>is second</w:t>
      </w:r>
      <w:r w:rsidR="00191007" w:rsidRPr="001D4DEB">
        <w:rPr>
          <w:sz w:val="28"/>
          <w:szCs w:val="28"/>
        </w:rPr>
        <w:t xml:space="preserve"> histological report concluded as follows:</w:t>
      </w:r>
    </w:p>
    <w:p w14:paraId="09C8D8A6" w14:textId="0C545882" w:rsidR="00A06CB5" w:rsidRPr="001D4DEB" w:rsidRDefault="00873646" w:rsidP="00F90A76">
      <w:pPr>
        <w:pStyle w:val="ListParagraph"/>
        <w:spacing w:line="360" w:lineRule="auto"/>
        <w:ind w:left="0"/>
        <w:jc w:val="both"/>
      </w:pPr>
      <w:r w:rsidRPr="001D4DEB">
        <w:lastRenderedPageBreak/>
        <w:t>‘Morphologic assessment of the placenta suggest</w:t>
      </w:r>
      <w:r w:rsidR="00040E09" w:rsidRPr="001D4DEB">
        <w:t>s</w:t>
      </w:r>
      <w:r w:rsidRPr="001D4DEB">
        <w:t xml:space="preserve"> chronic villitis of unknown etiology. . . </w:t>
      </w:r>
    </w:p>
    <w:p w14:paraId="2BF1D0A1" w14:textId="3A6DA39E" w:rsidR="00A06CB5" w:rsidRPr="001D4DEB" w:rsidRDefault="00764F3B" w:rsidP="00F90A76">
      <w:pPr>
        <w:pStyle w:val="ListParagraph"/>
        <w:spacing w:line="360" w:lineRule="auto"/>
        <w:ind w:left="0"/>
        <w:jc w:val="both"/>
      </w:pPr>
      <w:r w:rsidRPr="001D4DEB">
        <w:t>. . .</w:t>
      </w:r>
    </w:p>
    <w:p w14:paraId="4D75D00B" w14:textId="792C1A17" w:rsidR="00873646" w:rsidRPr="001D4DEB" w:rsidRDefault="00873646" w:rsidP="00F90A76">
      <w:pPr>
        <w:pStyle w:val="ListParagraph"/>
        <w:spacing w:line="360" w:lineRule="auto"/>
        <w:ind w:left="0"/>
        <w:jc w:val="both"/>
        <w:rPr>
          <w:sz w:val="28"/>
          <w:szCs w:val="28"/>
        </w:rPr>
      </w:pPr>
      <w:r w:rsidRPr="001D4DEB">
        <w:t>Adverse clinical pregnancy outcome corresponds with histologically defined VUE severity (high-grade lesions).’</w:t>
      </w:r>
    </w:p>
    <w:p w14:paraId="364C7C55" w14:textId="5A3292CC" w:rsidR="006A4947" w:rsidRPr="001D4DEB" w:rsidRDefault="00040E09" w:rsidP="00F90A76">
      <w:pPr>
        <w:spacing w:line="360" w:lineRule="auto"/>
        <w:jc w:val="both"/>
        <w:rPr>
          <w:sz w:val="28"/>
          <w:szCs w:val="28"/>
        </w:rPr>
      </w:pPr>
      <w:r w:rsidRPr="001D4DEB">
        <w:rPr>
          <w:sz w:val="28"/>
          <w:szCs w:val="28"/>
        </w:rPr>
        <w:t xml:space="preserve">VUE </w:t>
      </w:r>
      <w:r w:rsidR="00D438B3" w:rsidRPr="001D4DEB">
        <w:rPr>
          <w:sz w:val="28"/>
          <w:szCs w:val="28"/>
        </w:rPr>
        <w:t>refers to villitus of unknown etiology.</w:t>
      </w:r>
      <w:r w:rsidR="00D021DD" w:rsidRPr="001D4DEB">
        <w:rPr>
          <w:sz w:val="28"/>
          <w:szCs w:val="28"/>
        </w:rPr>
        <w:t xml:space="preserve"> </w:t>
      </w:r>
      <w:r w:rsidR="006A3856" w:rsidRPr="001D4DEB">
        <w:rPr>
          <w:sz w:val="28"/>
          <w:szCs w:val="28"/>
        </w:rPr>
        <w:t xml:space="preserve">This is associated with </w:t>
      </w:r>
      <w:r w:rsidR="008164D1" w:rsidRPr="001D4DEB">
        <w:rPr>
          <w:sz w:val="28"/>
          <w:szCs w:val="28"/>
        </w:rPr>
        <w:t xml:space="preserve">the placenta having </w:t>
      </w:r>
      <w:r w:rsidR="006A3856" w:rsidRPr="001D4DEB">
        <w:rPr>
          <w:sz w:val="28"/>
          <w:szCs w:val="28"/>
        </w:rPr>
        <w:t xml:space="preserve">abnormal blood vessels. </w:t>
      </w:r>
      <w:r w:rsidR="006A4947" w:rsidRPr="001D4DEB">
        <w:rPr>
          <w:sz w:val="28"/>
          <w:szCs w:val="28"/>
        </w:rPr>
        <w:t>The joint minute of the experts concluded:</w:t>
      </w:r>
    </w:p>
    <w:p w14:paraId="5982CA5B" w14:textId="6033D9B8" w:rsidR="006A4947" w:rsidRPr="001D4DEB" w:rsidRDefault="006A4947" w:rsidP="00F90A76">
      <w:pPr>
        <w:spacing w:line="360" w:lineRule="auto"/>
        <w:jc w:val="both"/>
      </w:pPr>
      <w:r w:rsidRPr="001D4DEB">
        <w:t>‘As a consequence of the aforementioned</w:t>
      </w:r>
      <w:r w:rsidR="000A0C16" w:rsidRPr="001D4DEB">
        <w:t>,</w:t>
      </w:r>
      <w:r w:rsidRPr="001D4DEB">
        <w:t xml:space="preserve"> the placental pathology decreased the baby’s ability to withstand the stress of labour.’</w:t>
      </w:r>
    </w:p>
    <w:p w14:paraId="6F9E4566" w14:textId="0B3E9B62" w:rsidR="00166A49" w:rsidRPr="001D4DEB" w:rsidRDefault="00E51FDA" w:rsidP="00F90A76">
      <w:pPr>
        <w:spacing w:line="360" w:lineRule="auto"/>
        <w:jc w:val="both"/>
        <w:rPr>
          <w:sz w:val="28"/>
          <w:szCs w:val="28"/>
        </w:rPr>
      </w:pPr>
      <w:r w:rsidRPr="001D4DEB">
        <w:rPr>
          <w:sz w:val="28"/>
          <w:szCs w:val="28"/>
        </w:rPr>
        <w:t>The</w:t>
      </w:r>
      <w:r w:rsidR="006A4947" w:rsidRPr="001D4DEB">
        <w:rPr>
          <w:sz w:val="28"/>
          <w:szCs w:val="28"/>
        </w:rPr>
        <w:t xml:space="preserve">y </w:t>
      </w:r>
      <w:r w:rsidR="00887FE8" w:rsidRPr="001D4DEB">
        <w:rPr>
          <w:sz w:val="28"/>
          <w:szCs w:val="28"/>
        </w:rPr>
        <w:t>agreed</w:t>
      </w:r>
      <w:r w:rsidR="006A4947" w:rsidRPr="001D4DEB">
        <w:rPr>
          <w:sz w:val="28"/>
          <w:szCs w:val="28"/>
        </w:rPr>
        <w:t xml:space="preserve"> that this</w:t>
      </w:r>
      <w:r w:rsidR="00DA6FBB" w:rsidRPr="001D4DEB">
        <w:rPr>
          <w:sz w:val="28"/>
          <w:szCs w:val="28"/>
        </w:rPr>
        <w:t xml:space="preserve"> did not</w:t>
      </w:r>
      <w:r w:rsidR="006A4947" w:rsidRPr="001D4DEB">
        <w:rPr>
          <w:sz w:val="28"/>
          <w:szCs w:val="28"/>
        </w:rPr>
        <w:t xml:space="preserve"> </w:t>
      </w:r>
      <w:r w:rsidR="00B0082E" w:rsidRPr="001D4DEB">
        <w:rPr>
          <w:sz w:val="28"/>
          <w:szCs w:val="28"/>
        </w:rPr>
        <w:t>cause the injury</w:t>
      </w:r>
      <w:r w:rsidR="00DA6FBB" w:rsidRPr="001D4DEB">
        <w:rPr>
          <w:sz w:val="28"/>
          <w:szCs w:val="28"/>
        </w:rPr>
        <w:t xml:space="preserve"> sued on. It </w:t>
      </w:r>
      <w:r w:rsidR="00887FE8" w:rsidRPr="001D4DEB">
        <w:rPr>
          <w:sz w:val="28"/>
          <w:szCs w:val="28"/>
        </w:rPr>
        <w:t xml:space="preserve">did </w:t>
      </w:r>
      <w:r w:rsidR="00DA6FBB" w:rsidRPr="001D4DEB">
        <w:rPr>
          <w:sz w:val="28"/>
          <w:szCs w:val="28"/>
        </w:rPr>
        <w:t xml:space="preserve">mean </w:t>
      </w:r>
      <w:r w:rsidR="00B0082E" w:rsidRPr="001D4DEB">
        <w:rPr>
          <w:sz w:val="28"/>
          <w:szCs w:val="28"/>
        </w:rPr>
        <w:t>that OM was more vulnerable to being injured</w:t>
      </w:r>
      <w:r w:rsidR="00DD044F" w:rsidRPr="001D4DEB">
        <w:rPr>
          <w:sz w:val="28"/>
          <w:szCs w:val="28"/>
        </w:rPr>
        <w:t xml:space="preserve"> than</w:t>
      </w:r>
      <w:r w:rsidR="008851BF" w:rsidRPr="001D4DEB">
        <w:rPr>
          <w:sz w:val="28"/>
          <w:szCs w:val="28"/>
        </w:rPr>
        <w:t xml:space="preserve"> </w:t>
      </w:r>
      <w:r w:rsidR="007F7BA4" w:rsidRPr="001D4DEB">
        <w:rPr>
          <w:sz w:val="28"/>
          <w:szCs w:val="28"/>
        </w:rPr>
        <w:t xml:space="preserve">would have been the case of </w:t>
      </w:r>
      <w:r w:rsidR="00DD044F" w:rsidRPr="001D4DEB">
        <w:rPr>
          <w:sz w:val="28"/>
          <w:szCs w:val="28"/>
        </w:rPr>
        <w:t xml:space="preserve">a foetus supplied </w:t>
      </w:r>
      <w:r w:rsidR="008851BF" w:rsidRPr="001D4DEB">
        <w:rPr>
          <w:sz w:val="28"/>
          <w:szCs w:val="28"/>
        </w:rPr>
        <w:t xml:space="preserve">with oxygen </w:t>
      </w:r>
      <w:r w:rsidR="00DD044F" w:rsidRPr="001D4DEB">
        <w:rPr>
          <w:sz w:val="28"/>
          <w:szCs w:val="28"/>
        </w:rPr>
        <w:t>by a placenta without that pathology</w:t>
      </w:r>
      <w:r w:rsidR="00B0082E" w:rsidRPr="001D4DEB">
        <w:rPr>
          <w:sz w:val="28"/>
          <w:szCs w:val="28"/>
        </w:rPr>
        <w:t xml:space="preserve">. </w:t>
      </w:r>
      <w:r w:rsidR="00524961" w:rsidRPr="001D4DEB">
        <w:rPr>
          <w:sz w:val="28"/>
          <w:szCs w:val="28"/>
        </w:rPr>
        <w:t>Dr</w:t>
      </w:r>
      <w:r w:rsidR="00222F1E" w:rsidRPr="001D4DEB">
        <w:rPr>
          <w:sz w:val="28"/>
          <w:szCs w:val="28"/>
        </w:rPr>
        <w:t> </w:t>
      </w:r>
      <w:r w:rsidR="00524961" w:rsidRPr="001D4DEB">
        <w:rPr>
          <w:sz w:val="28"/>
          <w:szCs w:val="28"/>
        </w:rPr>
        <w:t>Mog</w:t>
      </w:r>
      <w:r w:rsidR="00714EBF" w:rsidRPr="001D4DEB">
        <w:rPr>
          <w:sz w:val="28"/>
          <w:szCs w:val="28"/>
        </w:rPr>
        <w:t>a</w:t>
      </w:r>
      <w:r w:rsidR="00524961" w:rsidRPr="001D4DEB">
        <w:rPr>
          <w:sz w:val="28"/>
          <w:szCs w:val="28"/>
        </w:rPr>
        <w:t>shoa</w:t>
      </w:r>
      <w:r w:rsidR="007F7BA4" w:rsidRPr="001D4DEB">
        <w:rPr>
          <w:sz w:val="28"/>
          <w:szCs w:val="28"/>
        </w:rPr>
        <w:t xml:space="preserve">, who </w:t>
      </w:r>
      <w:r w:rsidR="00457144" w:rsidRPr="001D4DEB">
        <w:rPr>
          <w:sz w:val="28"/>
          <w:szCs w:val="28"/>
        </w:rPr>
        <w:t xml:space="preserve">first </w:t>
      </w:r>
      <w:r w:rsidR="007F7BA4" w:rsidRPr="001D4DEB">
        <w:rPr>
          <w:sz w:val="28"/>
          <w:szCs w:val="28"/>
        </w:rPr>
        <w:t>suspected</w:t>
      </w:r>
      <w:r w:rsidR="00457144" w:rsidRPr="001D4DEB">
        <w:rPr>
          <w:sz w:val="28"/>
          <w:szCs w:val="28"/>
        </w:rPr>
        <w:t xml:space="preserve"> placental pathology,</w:t>
      </w:r>
      <w:r w:rsidR="00524961" w:rsidRPr="001D4DEB">
        <w:rPr>
          <w:sz w:val="28"/>
          <w:szCs w:val="28"/>
        </w:rPr>
        <w:t xml:space="preserve"> support</w:t>
      </w:r>
      <w:r w:rsidR="00232149" w:rsidRPr="001D4DEB">
        <w:rPr>
          <w:sz w:val="28"/>
          <w:szCs w:val="28"/>
        </w:rPr>
        <w:t>ed</w:t>
      </w:r>
      <w:r w:rsidR="00524961" w:rsidRPr="001D4DEB">
        <w:rPr>
          <w:sz w:val="28"/>
          <w:szCs w:val="28"/>
        </w:rPr>
        <w:t xml:space="preserve"> this </w:t>
      </w:r>
      <w:r w:rsidR="00232149" w:rsidRPr="001D4DEB">
        <w:rPr>
          <w:sz w:val="28"/>
          <w:szCs w:val="28"/>
        </w:rPr>
        <w:t>conclusion</w:t>
      </w:r>
      <w:r w:rsidR="00452358" w:rsidRPr="001D4DEB">
        <w:rPr>
          <w:sz w:val="28"/>
          <w:szCs w:val="28"/>
        </w:rPr>
        <w:t>. She agreed that the ‘final insult’</w:t>
      </w:r>
      <w:r w:rsidR="006A326E" w:rsidRPr="001D4DEB">
        <w:rPr>
          <w:sz w:val="28"/>
          <w:szCs w:val="28"/>
        </w:rPr>
        <w:t>,</w:t>
      </w:r>
      <w:r w:rsidR="00452358" w:rsidRPr="001D4DEB">
        <w:rPr>
          <w:sz w:val="28"/>
          <w:szCs w:val="28"/>
        </w:rPr>
        <w:t xml:space="preserve"> which gave rise to the cerebral palsy</w:t>
      </w:r>
      <w:r w:rsidR="006A326E" w:rsidRPr="001D4DEB">
        <w:rPr>
          <w:sz w:val="28"/>
          <w:szCs w:val="28"/>
        </w:rPr>
        <w:t>,</w:t>
      </w:r>
      <w:r w:rsidR="00452358" w:rsidRPr="001D4DEB">
        <w:rPr>
          <w:sz w:val="28"/>
          <w:szCs w:val="28"/>
        </w:rPr>
        <w:t xml:space="preserve"> was hypoxic ischaemic</w:t>
      </w:r>
      <w:r w:rsidR="004A1EAB" w:rsidRPr="001D4DEB">
        <w:rPr>
          <w:sz w:val="28"/>
          <w:szCs w:val="28"/>
        </w:rPr>
        <w:t xml:space="preserve"> in nature</w:t>
      </w:r>
      <w:r w:rsidR="00452358" w:rsidRPr="001D4DEB">
        <w:rPr>
          <w:sz w:val="28"/>
          <w:szCs w:val="28"/>
        </w:rPr>
        <w:t>.</w:t>
      </w:r>
    </w:p>
    <w:p w14:paraId="1A3E5D8D" w14:textId="77777777" w:rsidR="00222F1E" w:rsidRPr="001D4DEB" w:rsidRDefault="00222F1E" w:rsidP="00F90A76">
      <w:pPr>
        <w:spacing w:line="360" w:lineRule="auto"/>
        <w:jc w:val="both"/>
        <w:rPr>
          <w:sz w:val="28"/>
          <w:szCs w:val="28"/>
        </w:rPr>
      </w:pPr>
    </w:p>
    <w:p w14:paraId="4ED60829" w14:textId="372ECC42" w:rsidR="00AE41FD" w:rsidRPr="001D4DEB" w:rsidRDefault="00684F9A" w:rsidP="00684F9A">
      <w:pPr>
        <w:spacing w:line="360" w:lineRule="auto"/>
        <w:jc w:val="both"/>
        <w:rPr>
          <w:sz w:val="28"/>
          <w:szCs w:val="28"/>
        </w:rPr>
      </w:pPr>
      <w:r w:rsidRPr="001D4DEB">
        <w:rPr>
          <w:sz w:val="28"/>
          <w:szCs w:val="28"/>
        </w:rPr>
        <w:t>[12]</w:t>
      </w:r>
      <w:r w:rsidRPr="001D4DEB">
        <w:rPr>
          <w:sz w:val="28"/>
          <w:szCs w:val="28"/>
        </w:rPr>
        <w:tab/>
      </w:r>
      <w:r w:rsidR="009D3370" w:rsidRPr="001D4DEB">
        <w:rPr>
          <w:sz w:val="28"/>
          <w:szCs w:val="28"/>
        </w:rPr>
        <w:t>Counsel submitted that the presence of VUE and the resultant greater vulnerability of OM to stress in labour was unforeseeable. He was correct but it was unclear where that took him. The issue was whether there was proper monitoring of the C</w:t>
      </w:r>
      <w:r w:rsidR="001D0C32" w:rsidRPr="001D4DEB">
        <w:rPr>
          <w:sz w:val="28"/>
          <w:szCs w:val="28"/>
        </w:rPr>
        <w:t>T</w:t>
      </w:r>
      <w:r w:rsidR="009D3370" w:rsidRPr="001D4DEB">
        <w:rPr>
          <w:sz w:val="28"/>
          <w:szCs w:val="28"/>
        </w:rPr>
        <w:t>G scans during labour. Assuming in his favour that VUE was a factor in causing OM's fetal distress, that does not exonerate the nurses for their failure to conduct the monitoring properly. It was not the cause of the f</w:t>
      </w:r>
      <w:r w:rsidR="00C3778C" w:rsidRPr="001D4DEB">
        <w:rPr>
          <w:sz w:val="28"/>
          <w:szCs w:val="28"/>
        </w:rPr>
        <w:t>o</w:t>
      </w:r>
      <w:r w:rsidR="009D3370" w:rsidRPr="001D4DEB">
        <w:rPr>
          <w:sz w:val="28"/>
          <w:szCs w:val="28"/>
        </w:rPr>
        <w:t xml:space="preserve">etal distress that mattered but </w:t>
      </w:r>
      <w:r w:rsidR="00C57DBF">
        <w:rPr>
          <w:sz w:val="28"/>
          <w:szCs w:val="28"/>
        </w:rPr>
        <w:t xml:space="preserve">any </w:t>
      </w:r>
      <w:r w:rsidR="009D3370" w:rsidRPr="001D4DEB">
        <w:rPr>
          <w:sz w:val="28"/>
          <w:szCs w:val="28"/>
        </w:rPr>
        <w:t>failure to observe the signs of its presence and take steps to alleviate the stress and accelerate his delivery. The presence of VUE did not alter any of this. In general, in cases of personal injury, the rule is that one takes one's victim as one finds them as illustrated by the so-</w:t>
      </w:r>
      <w:r w:rsidR="009D3370" w:rsidRPr="001D4DEB">
        <w:rPr>
          <w:sz w:val="28"/>
          <w:szCs w:val="28"/>
        </w:rPr>
        <w:lastRenderedPageBreak/>
        <w:t>called 'eggshell' skull cases.</w:t>
      </w:r>
      <w:r w:rsidR="009D3370" w:rsidRPr="001D4DEB">
        <w:rPr>
          <w:rStyle w:val="FootnoteReference"/>
          <w:sz w:val="28"/>
          <w:szCs w:val="28"/>
        </w:rPr>
        <w:footnoteReference w:id="5"/>
      </w:r>
      <w:r w:rsidR="009D3370" w:rsidRPr="001D4DEB">
        <w:rPr>
          <w:sz w:val="28"/>
          <w:szCs w:val="28"/>
        </w:rPr>
        <w:t xml:space="preserve"> The question was not whether there was a predisposition to suffering injury, but whether, even in the absence of knowledge of that predisposition, proper care in the circumstances known to the nursing staff at the time would have avoided the consequences that actually occurred.</w:t>
      </w:r>
    </w:p>
    <w:p w14:paraId="7F27B435" w14:textId="77777777" w:rsidR="009D3370" w:rsidRPr="001D4DEB" w:rsidRDefault="009D3370" w:rsidP="00F90A76">
      <w:pPr>
        <w:spacing w:line="360" w:lineRule="auto"/>
        <w:jc w:val="both"/>
        <w:rPr>
          <w:sz w:val="28"/>
          <w:szCs w:val="28"/>
        </w:rPr>
      </w:pPr>
    </w:p>
    <w:p w14:paraId="57FDBD4E" w14:textId="6DFA5228" w:rsidR="002341F2" w:rsidRPr="001D4DEB" w:rsidRDefault="00684F9A" w:rsidP="00684F9A">
      <w:pPr>
        <w:spacing w:line="360" w:lineRule="auto"/>
        <w:jc w:val="both"/>
        <w:rPr>
          <w:sz w:val="28"/>
          <w:szCs w:val="28"/>
        </w:rPr>
      </w:pPr>
      <w:r w:rsidRPr="001D4DEB">
        <w:rPr>
          <w:sz w:val="28"/>
          <w:szCs w:val="28"/>
        </w:rPr>
        <w:t>[13]</w:t>
      </w:r>
      <w:r w:rsidRPr="001D4DEB">
        <w:rPr>
          <w:sz w:val="28"/>
          <w:szCs w:val="28"/>
        </w:rPr>
        <w:tab/>
      </w:r>
      <w:r w:rsidR="00BF1216" w:rsidRPr="001D4DEB">
        <w:rPr>
          <w:sz w:val="28"/>
          <w:szCs w:val="28"/>
        </w:rPr>
        <w:t>The</w:t>
      </w:r>
      <w:r w:rsidR="005A6973" w:rsidRPr="001D4DEB">
        <w:rPr>
          <w:sz w:val="28"/>
          <w:szCs w:val="28"/>
        </w:rPr>
        <w:t xml:space="preserve"> question, then, is whether insults</w:t>
      </w:r>
      <w:r w:rsidR="006659DB" w:rsidRPr="001D4DEB">
        <w:rPr>
          <w:sz w:val="28"/>
          <w:szCs w:val="28"/>
        </w:rPr>
        <w:t xml:space="preserve"> </w:t>
      </w:r>
      <w:r w:rsidR="00033B27" w:rsidRPr="001D4DEB">
        <w:rPr>
          <w:sz w:val="28"/>
          <w:szCs w:val="28"/>
        </w:rPr>
        <w:t xml:space="preserve">which indicated the need to intervene </w:t>
      </w:r>
      <w:r w:rsidR="00BC5EB2" w:rsidRPr="001D4DEB">
        <w:rPr>
          <w:sz w:val="28"/>
          <w:szCs w:val="28"/>
        </w:rPr>
        <w:t>w</w:t>
      </w:r>
      <w:r w:rsidR="005E33AD" w:rsidRPr="001D4DEB">
        <w:rPr>
          <w:sz w:val="28"/>
          <w:szCs w:val="28"/>
        </w:rPr>
        <w:t>ould have been</w:t>
      </w:r>
      <w:r w:rsidR="00BC5EB2" w:rsidRPr="001D4DEB">
        <w:rPr>
          <w:sz w:val="28"/>
          <w:szCs w:val="28"/>
        </w:rPr>
        <w:t xml:space="preserve"> discernible</w:t>
      </w:r>
      <w:r w:rsidR="00033B27" w:rsidRPr="001D4DEB">
        <w:rPr>
          <w:sz w:val="28"/>
          <w:szCs w:val="28"/>
        </w:rPr>
        <w:t xml:space="preserve"> by reasonable hospital staff</w:t>
      </w:r>
      <w:r w:rsidR="00BC5EB2" w:rsidRPr="001D4DEB">
        <w:rPr>
          <w:sz w:val="28"/>
          <w:szCs w:val="28"/>
        </w:rPr>
        <w:t xml:space="preserve"> during </w:t>
      </w:r>
      <w:r w:rsidR="00631D4C" w:rsidRPr="001D4DEB">
        <w:rPr>
          <w:sz w:val="28"/>
          <w:szCs w:val="28"/>
        </w:rPr>
        <w:t>Ms</w:t>
      </w:r>
      <w:r w:rsidR="005E33AD" w:rsidRPr="001D4DEB">
        <w:rPr>
          <w:sz w:val="28"/>
          <w:szCs w:val="28"/>
        </w:rPr>
        <w:t> </w:t>
      </w:r>
      <w:r w:rsidR="00631D4C" w:rsidRPr="001D4DEB">
        <w:rPr>
          <w:sz w:val="28"/>
          <w:szCs w:val="28"/>
        </w:rPr>
        <w:t xml:space="preserve">M’s </w:t>
      </w:r>
      <w:r w:rsidR="00BC5EB2" w:rsidRPr="001D4DEB">
        <w:rPr>
          <w:sz w:val="28"/>
          <w:szCs w:val="28"/>
        </w:rPr>
        <w:t>labour.</w:t>
      </w:r>
      <w:r w:rsidR="006659DB" w:rsidRPr="001D4DEB">
        <w:rPr>
          <w:sz w:val="28"/>
          <w:szCs w:val="28"/>
        </w:rPr>
        <w:t xml:space="preserve"> The</w:t>
      </w:r>
      <w:r w:rsidR="00FF1EB9" w:rsidRPr="001D4DEB">
        <w:rPr>
          <w:sz w:val="28"/>
          <w:szCs w:val="28"/>
        </w:rPr>
        <w:t xml:space="preserve"> answer to this question depends largely</w:t>
      </w:r>
      <w:r w:rsidR="00BF1216" w:rsidRPr="001D4DEB">
        <w:rPr>
          <w:sz w:val="28"/>
          <w:szCs w:val="28"/>
        </w:rPr>
        <w:t xml:space="preserve"> on the interpretation of the CTG tracings</w:t>
      </w:r>
      <w:r w:rsidR="00CD2CDE" w:rsidRPr="001D4DEB">
        <w:rPr>
          <w:sz w:val="28"/>
          <w:szCs w:val="28"/>
        </w:rPr>
        <w:t xml:space="preserve"> during the critical period</w:t>
      </w:r>
      <w:r w:rsidR="003C4992" w:rsidRPr="001D4DEB">
        <w:rPr>
          <w:sz w:val="28"/>
          <w:szCs w:val="28"/>
        </w:rPr>
        <w:t xml:space="preserve"> of 20h30 to 21h3</w:t>
      </w:r>
      <w:r w:rsidR="00173A98" w:rsidRPr="001D4DEB">
        <w:rPr>
          <w:sz w:val="28"/>
          <w:szCs w:val="28"/>
        </w:rPr>
        <w:t>2</w:t>
      </w:r>
      <w:r w:rsidR="00CD2CDE" w:rsidRPr="001D4DEB">
        <w:rPr>
          <w:sz w:val="28"/>
          <w:szCs w:val="28"/>
        </w:rPr>
        <w:t>.</w:t>
      </w:r>
      <w:r w:rsidR="005415E4" w:rsidRPr="001D4DEB">
        <w:rPr>
          <w:sz w:val="28"/>
          <w:szCs w:val="28"/>
        </w:rPr>
        <w:t xml:space="preserve"> </w:t>
      </w:r>
      <w:r w:rsidR="00FF1EB9" w:rsidRPr="001D4DEB">
        <w:rPr>
          <w:sz w:val="28"/>
          <w:szCs w:val="28"/>
        </w:rPr>
        <w:t>I say 21h3</w:t>
      </w:r>
      <w:r w:rsidR="00173A98" w:rsidRPr="001D4DEB">
        <w:rPr>
          <w:sz w:val="28"/>
          <w:szCs w:val="28"/>
        </w:rPr>
        <w:t>2</w:t>
      </w:r>
      <w:r w:rsidR="00FF1EB9" w:rsidRPr="001D4DEB">
        <w:rPr>
          <w:sz w:val="28"/>
          <w:szCs w:val="28"/>
        </w:rPr>
        <w:t xml:space="preserve"> because </w:t>
      </w:r>
      <w:r w:rsidR="004E5D6D" w:rsidRPr="001D4DEB">
        <w:rPr>
          <w:sz w:val="28"/>
          <w:szCs w:val="28"/>
        </w:rPr>
        <w:t>there was consensus</w:t>
      </w:r>
      <w:r w:rsidR="005415E4" w:rsidRPr="001D4DEB">
        <w:rPr>
          <w:sz w:val="28"/>
          <w:szCs w:val="28"/>
        </w:rPr>
        <w:t xml:space="preserve"> that at </w:t>
      </w:r>
      <w:r w:rsidR="00FF1EB9" w:rsidRPr="001D4DEB">
        <w:rPr>
          <w:sz w:val="28"/>
          <w:szCs w:val="28"/>
        </w:rPr>
        <w:t>that time the</w:t>
      </w:r>
      <w:r w:rsidR="005415E4" w:rsidRPr="001D4DEB">
        <w:rPr>
          <w:sz w:val="28"/>
          <w:szCs w:val="28"/>
        </w:rPr>
        <w:t xml:space="preserve"> CTG tracing</w:t>
      </w:r>
      <w:r w:rsidR="00FF1EB9" w:rsidRPr="001D4DEB">
        <w:rPr>
          <w:sz w:val="28"/>
          <w:szCs w:val="28"/>
        </w:rPr>
        <w:t xml:space="preserve"> was</w:t>
      </w:r>
      <w:r w:rsidR="00792432" w:rsidRPr="001D4DEB">
        <w:rPr>
          <w:sz w:val="28"/>
          <w:szCs w:val="28"/>
        </w:rPr>
        <w:t xml:space="preserve"> pathological</w:t>
      </w:r>
      <w:r w:rsidR="00173A98" w:rsidRPr="001D4DEB">
        <w:rPr>
          <w:sz w:val="28"/>
          <w:szCs w:val="28"/>
        </w:rPr>
        <w:t>.</w:t>
      </w:r>
      <w:r w:rsidR="00B23940" w:rsidRPr="001D4DEB">
        <w:rPr>
          <w:sz w:val="28"/>
          <w:szCs w:val="28"/>
        </w:rPr>
        <w:t xml:space="preserve"> Urgent action was required.</w:t>
      </w:r>
    </w:p>
    <w:p w14:paraId="6E8368AC" w14:textId="77777777" w:rsidR="0016686F" w:rsidRPr="001D4DEB" w:rsidRDefault="0016686F" w:rsidP="00F90A76">
      <w:pPr>
        <w:spacing w:line="360" w:lineRule="auto"/>
        <w:jc w:val="both"/>
        <w:rPr>
          <w:sz w:val="28"/>
          <w:szCs w:val="28"/>
        </w:rPr>
      </w:pPr>
    </w:p>
    <w:p w14:paraId="0BD033A4" w14:textId="21C3C21B" w:rsidR="00171117" w:rsidRPr="001D4DEB" w:rsidRDefault="00684F9A" w:rsidP="00684F9A">
      <w:pPr>
        <w:spacing w:line="360" w:lineRule="auto"/>
        <w:jc w:val="both"/>
        <w:rPr>
          <w:sz w:val="28"/>
          <w:szCs w:val="28"/>
        </w:rPr>
      </w:pPr>
      <w:r w:rsidRPr="001D4DEB">
        <w:rPr>
          <w:sz w:val="28"/>
          <w:szCs w:val="28"/>
        </w:rPr>
        <w:t>[14]</w:t>
      </w:r>
      <w:r w:rsidRPr="001D4DEB">
        <w:rPr>
          <w:sz w:val="28"/>
          <w:szCs w:val="28"/>
        </w:rPr>
        <w:tab/>
      </w:r>
      <w:r w:rsidR="000D6867" w:rsidRPr="001D4DEB">
        <w:rPr>
          <w:sz w:val="28"/>
          <w:szCs w:val="28"/>
        </w:rPr>
        <w:t>Various</w:t>
      </w:r>
      <w:r w:rsidR="00A10ACE" w:rsidRPr="001D4DEB">
        <w:rPr>
          <w:sz w:val="28"/>
          <w:szCs w:val="28"/>
        </w:rPr>
        <w:t xml:space="preserve"> expert witnesses </w:t>
      </w:r>
      <w:r w:rsidR="004D6C8C" w:rsidRPr="001D4DEB">
        <w:rPr>
          <w:sz w:val="28"/>
          <w:szCs w:val="28"/>
        </w:rPr>
        <w:t>led evi</w:t>
      </w:r>
      <w:r w:rsidR="00A10ACE" w:rsidRPr="001D4DEB">
        <w:rPr>
          <w:sz w:val="28"/>
          <w:szCs w:val="28"/>
        </w:rPr>
        <w:t>de</w:t>
      </w:r>
      <w:r w:rsidR="004D6C8C" w:rsidRPr="001D4DEB">
        <w:rPr>
          <w:sz w:val="28"/>
          <w:szCs w:val="28"/>
        </w:rPr>
        <w:t>nce on</w:t>
      </w:r>
      <w:r w:rsidR="00A10ACE" w:rsidRPr="001D4DEB">
        <w:rPr>
          <w:sz w:val="28"/>
          <w:szCs w:val="28"/>
        </w:rPr>
        <w:t xml:space="preserve"> the</w:t>
      </w:r>
      <w:r w:rsidR="0016686F" w:rsidRPr="001D4DEB">
        <w:rPr>
          <w:sz w:val="28"/>
          <w:szCs w:val="28"/>
        </w:rPr>
        <w:t xml:space="preserve"> CTG</w:t>
      </w:r>
      <w:r w:rsidR="00A10ACE" w:rsidRPr="001D4DEB">
        <w:rPr>
          <w:sz w:val="28"/>
          <w:szCs w:val="28"/>
        </w:rPr>
        <w:t xml:space="preserve"> tracings. </w:t>
      </w:r>
      <w:r w:rsidR="006A7F98" w:rsidRPr="001D4DEB">
        <w:rPr>
          <w:sz w:val="28"/>
          <w:szCs w:val="28"/>
        </w:rPr>
        <w:t>Professor</w:t>
      </w:r>
      <w:r w:rsidR="00F27B69" w:rsidRPr="001D4DEB">
        <w:rPr>
          <w:sz w:val="28"/>
          <w:szCs w:val="28"/>
        </w:rPr>
        <w:t xml:space="preserve"> Pattinson</w:t>
      </w:r>
      <w:r w:rsidR="006A7F98" w:rsidRPr="001D4DEB">
        <w:rPr>
          <w:sz w:val="28"/>
          <w:szCs w:val="28"/>
        </w:rPr>
        <w:t xml:space="preserve">, </w:t>
      </w:r>
      <w:r w:rsidR="00F5117A" w:rsidRPr="001D4DEB">
        <w:rPr>
          <w:sz w:val="28"/>
          <w:szCs w:val="28"/>
        </w:rPr>
        <w:t xml:space="preserve">the </w:t>
      </w:r>
      <w:r w:rsidR="0044323C" w:rsidRPr="001D4DEB">
        <w:rPr>
          <w:sz w:val="28"/>
          <w:szCs w:val="28"/>
        </w:rPr>
        <w:t>C</w:t>
      </w:r>
      <w:r w:rsidR="00F5117A" w:rsidRPr="001D4DEB">
        <w:rPr>
          <w:sz w:val="28"/>
          <w:szCs w:val="28"/>
        </w:rPr>
        <w:t>linical</w:t>
      </w:r>
      <w:r w:rsidR="0044323C" w:rsidRPr="001D4DEB">
        <w:rPr>
          <w:sz w:val="28"/>
          <w:szCs w:val="28"/>
        </w:rPr>
        <w:t xml:space="preserve"> Head of the Department of Obstetrics and Gynaecology at the hospital </w:t>
      </w:r>
      <w:r w:rsidR="000D3A50" w:rsidRPr="001D4DEB">
        <w:rPr>
          <w:sz w:val="28"/>
          <w:szCs w:val="28"/>
        </w:rPr>
        <w:t>was called by the MEC</w:t>
      </w:r>
      <w:r w:rsidR="0044323C" w:rsidRPr="001D4DEB">
        <w:rPr>
          <w:sz w:val="28"/>
          <w:szCs w:val="28"/>
        </w:rPr>
        <w:t>.</w:t>
      </w:r>
      <w:r w:rsidR="00F27B69" w:rsidRPr="001D4DEB">
        <w:rPr>
          <w:sz w:val="28"/>
          <w:szCs w:val="28"/>
        </w:rPr>
        <w:t xml:space="preserve"> </w:t>
      </w:r>
      <w:r w:rsidR="00D727B6" w:rsidRPr="001D4DEB">
        <w:rPr>
          <w:sz w:val="28"/>
          <w:szCs w:val="28"/>
        </w:rPr>
        <w:t xml:space="preserve">Ms M called three experts in this area. </w:t>
      </w:r>
      <w:r w:rsidR="00171117" w:rsidRPr="001D4DEB">
        <w:rPr>
          <w:sz w:val="28"/>
          <w:szCs w:val="28"/>
        </w:rPr>
        <w:t>Dr Langenegger</w:t>
      </w:r>
      <w:r w:rsidR="00344579" w:rsidRPr="001D4DEB">
        <w:rPr>
          <w:sz w:val="28"/>
          <w:szCs w:val="28"/>
        </w:rPr>
        <w:t>, a specialist in Obstetrics and Gynaecology as well as a foetal medicine specialist</w:t>
      </w:r>
      <w:r w:rsidR="00010A58" w:rsidRPr="001D4DEB">
        <w:rPr>
          <w:sz w:val="28"/>
          <w:szCs w:val="28"/>
        </w:rPr>
        <w:t>;</w:t>
      </w:r>
      <w:r w:rsidR="00171117" w:rsidRPr="001D4DEB">
        <w:rPr>
          <w:sz w:val="28"/>
          <w:szCs w:val="28"/>
        </w:rPr>
        <w:t xml:space="preserve"> </w:t>
      </w:r>
      <w:r w:rsidR="00A44473" w:rsidRPr="001D4DEB">
        <w:rPr>
          <w:sz w:val="28"/>
          <w:szCs w:val="28"/>
        </w:rPr>
        <w:t xml:space="preserve">Professor Anthony, </w:t>
      </w:r>
      <w:r w:rsidR="00125AF2" w:rsidRPr="001D4DEB">
        <w:rPr>
          <w:sz w:val="28"/>
          <w:szCs w:val="28"/>
        </w:rPr>
        <w:t xml:space="preserve">associate professor of the Department of Obstetrics and Gynaecology at the University of Cape Town </w:t>
      </w:r>
      <w:r w:rsidR="002F350D" w:rsidRPr="001D4DEB">
        <w:rPr>
          <w:sz w:val="28"/>
          <w:szCs w:val="28"/>
        </w:rPr>
        <w:t>and head of the Groote Schuur Maternal and Foetal Medicine Unit</w:t>
      </w:r>
      <w:r w:rsidR="00010A58" w:rsidRPr="001D4DEB">
        <w:rPr>
          <w:sz w:val="28"/>
          <w:szCs w:val="28"/>
        </w:rPr>
        <w:t>;</w:t>
      </w:r>
      <w:r w:rsidR="002245DD" w:rsidRPr="001D4DEB">
        <w:rPr>
          <w:sz w:val="28"/>
          <w:szCs w:val="28"/>
        </w:rPr>
        <w:t xml:space="preserve"> and </w:t>
      </w:r>
      <w:r w:rsidR="000D6867" w:rsidRPr="001D4DEB">
        <w:rPr>
          <w:sz w:val="28"/>
          <w:szCs w:val="28"/>
        </w:rPr>
        <w:t>Professor Smith, a neonatologist and professor of neonatology attached to the University of Stellenbosch.</w:t>
      </w:r>
      <w:r w:rsidR="006740EF" w:rsidRPr="001D4DEB">
        <w:rPr>
          <w:sz w:val="28"/>
          <w:szCs w:val="28"/>
        </w:rPr>
        <w:t xml:space="preserve"> Apart from th</w:t>
      </w:r>
      <w:r w:rsidR="00801781" w:rsidRPr="001D4DEB">
        <w:rPr>
          <w:sz w:val="28"/>
          <w:szCs w:val="28"/>
        </w:rPr>
        <w:t>e</w:t>
      </w:r>
      <w:r w:rsidR="006740EF" w:rsidRPr="001D4DEB">
        <w:rPr>
          <w:sz w:val="28"/>
          <w:szCs w:val="28"/>
        </w:rPr>
        <w:t xml:space="preserve"> evidence led in court</w:t>
      </w:r>
      <w:r w:rsidR="00514244" w:rsidRPr="001D4DEB">
        <w:rPr>
          <w:sz w:val="28"/>
          <w:szCs w:val="28"/>
        </w:rPr>
        <w:t xml:space="preserve"> by these witnesses</w:t>
      </w:r>
      <w:r w:rsidR="006740EF" w:rsidRPr="001D4DEB">
        <w:rPr>
          <w:sz w:val="28"/>
          <w:szCs w:val="28"/>
        </w:rPr>
        <w:t>, certain matters were agreed between various experts.</w:t>
      </w:r>
    </w:p>
    <w:p w14:paraId="475EC39A" w14:textId="77777777" w:rsidR="007B4EA7" w:rsidRPr="001D4DEB" w:rsidRDefault="007B4EA7" w:rsidP="00F90A76">
      <w:pPr>
        <w:spacing w:line="360" w:lineRule="auto"/>
        <w:jc w:val="both"/>
        <w:rPr>
          <w:sz w:val="28"/>
          <w:szCs w:val="28"/>
        </w:rPr>
      </w:pPr>
    </w:p>
    <w:p w14:paraId="109C82AD" w14:textId="42B12ACD" w:rsidR="007B4EA7" w:rsidRPr="001D4DEB" w:rsidRDefault="00684F9A" w:rsidP="00684F9A">
      <w:pPr>
        <w:spacing w:line="360" w:lineRule="auto"/>
        <w:jc w:val="both"/>
        <w:rPr>
          <w:sz w:val="28"/>
          <w:szCs w:val="28"/>
        </w:rPr>
      </w:pPr>
      <w:r w:rsidRPr="001D4DEB">
        <w:rPr>
          <w:sz w:val="28"/>
          <w:szCs w:val="28"/>
        </w:rPr>
        <w:lastRenderedPageBreak/>
        <w:t>[15]</w:t>
      </w:r>
      <w:r w:rsidRPr="001D4DEB">
        <w:rPr>
          <w:sz w:val="28"/>
          <w:szCs w:val="28"/>
        </w:rPr>
        <w:tab/>
      </w:r>
      <w:r w:rsidR="00F1097B" w:rsidRPr="001D4DEB">
        <w:rPr>
          <w:sz w:val="28"/>
          <w:szCs w:val="28"/>
        </w:rPr>
        <w:t>The</w:t>
      </w:r>
      <w:r w:rsidR="007B4EA7" w:rsidRPr="001D4DEB">
        <w:rPr>
          <w:sz w:val="28"/>
          <w:szCs w:val="28"/>
        </w:rPr>
        <w:t xml:space="preserve"> nursing experts, neither of whom was called</w:t>
      </w:r>
      <w:r w:rsidR="00F1097B" w:rsidRPr="001D4DEB">
        <w:rPr>
          <w:sz w:val="28"/>
          <w:szCs w:val="28"/>
        </w:rPr>
        <w:t>,</w:t>
      </w:r>
      <w:r w:rsidR="007B4EA7" w:rsidRPr="001D4DEB">
        <w:rPr>
          <w:sz w:val="28"/>
          <w:szCs w:val="28"/>
        </w:rPr>
        <w:t xml:space="preserve"> agreed</w:t>
      </w:r>
      <w:r w:rsidR="00F1097B" w:rsidRPr="001D4DEB">
        <w:rPr>
          <w:sz w:val="28"/>
          <w:szCs w:val="28"/>
        </w:rPr>
        <w:t xml:space="preserve"> </w:t>
      </w:r>
      <w:r w:rsidR="001A7369" w:rsidRPr="001D4DEB">
        <w:rPr>
          <w:sz w:val="28"/>
          <w:szCs w:val="28"/>
        </w:rPr>
        <w:t xml:space="preserve">in their minute </w:t>
      </w:r>
      <w:r w:rsidR="00F1097B" w:rsidRPr="001D4DEB">
        <w:rPr>
          <w:sz w:val="28"/>
          <w:szCs w:val="28"/>
        </w:rPr>
        <w:t>that</w:t>
      </w:r>
      <w:r w:rsidR="009E3F33" w:rsidRPr="001D4DEB">
        <w:rPr>
          <w:sz w:val="28"/>
          <w:szCs w:val="28"/>
        </w:rPr>
        <w:t xml:space="preserve"> between 20h40 and 20h58 it was expected of the midwife to</w:t>
      </w:r>
      <w:r w:rsidR="008D0C3B" w:rsidRPr="001D4DEB">
        <w:rPr>
          <w:sz w:val="28"/>
          <w:szCs w:val="28"/>
        </w:rPr>
        <w:t xml:space="preserve"> place Ms M in the left lateral position, check that the CTG probes were making good contact and administer oxygen.</w:t>
      </w:r>
      <w:r w:rsidR="00E479AA" w:rsidRPr="001D4DEB">
        <w:rPr>
          <w:sz w:val="28"/>
          <w:szCs w:val="28"/>
        </w:rPr>
        <w:t xml:space="preserve"> It is common cause that none of these steps was taken.</w:t>
      </w:r>
      <w:r w:rsidR="00BE11AA" w:rsidRPr="001D4DEB">
        <w:rPr>
          <w:sz w:val="28"/>
          <w:szCs w:val="28"/>
        </w:rPr>
        <w:t xml:space="preserve"> In addition, they agreed</w:t>
      </w:r>
      <w:r w:rsidR="001A7369" w:rsidRPr="001D4DEB">
        <w:rPr>
          <w:sz w:val="28"/>
          <w:szCs w:val="28"/>
        </w:rPr>
        <w:t xml:space="preserve"> that</w:t>
      </w:r>
      <w:r w:rsidR="007E762B" w:rsidRPr="001D4DEB">
        <w:rPr>
          <w:sz w:val="28"/>
          <w:szCs w:val="28"/>
        </w:rPr>
        <w:t>:</w:t>
      </w:r>
      <w:r w:rsidR="00751B96" w:rsidRPr="001D4DEB">
        <w:rPr>
          <w:sz w:val="28"/>
          <w:szCs w:val="28"/>
        </w:rPr>
        <w:t xml:space="preserve"> ‘Probable foetal distress was evident from about 20:</w:t>
      </w:r>
      <w:r w:rsidR="000A637B" w:rsidRPr="001D4DEB">
        <w:rPr>
          <w:sz w:val="28"/>
          <w:szCs w:val="28"/>
        </w:rPr>
        <w:t xml:space="preserve">58.’ </w:t>
      </w:r>
    </w:p>
    <w:p w14:paraId="020369DA" w14:textId="77777777" w:rsidR="00D03767" w:rsidRPr="001D4DEB" w:rsidRDefault="00D03767" w:rsidP="00F90A76">
      <w:pPr>
        <w:spacing w:line="360" w:lineRule="auto"/>
        <w:jc w:val="both"/>
        <w:rPr>
          <w:sz w:val="28"/>
          <w:szCs w:val="28"/>
        </w:rPr>
      </w:pPr>
    </w:p>
    <w:p w14:paraId="3A7139D5" w14:textId="4C67BC57" w:rsidR="009952F0" w:rsidRPr="001D4DEB" w:rsidRDefault="00684F9A" w:rsidP="00684F9A">
      <w:pPr>
        <w:spacing w:line="360" w:lineRule="auto"/>
        <w:jc w:val="both"/>
        <w:rPr>
          <w:sz w:val="28"/>
          <w:szCs w:val="28"/>
        </w:rPr>
      </w:pPr>
      <w:r w:rsidRPr="001D4DEB">
        <w:rPr>
          <w:sz w:val="28"/>
          <w:szCs w:val="28"/>
        </w:rPr>
        <w:t>[16]</w:t>
      </w:r>
      <w:r w:rsidRPr="001D4DEB">
        <w:rPr>
          <w:sz w:val="28"/>
          <w:szCs w:val="28"/>
        </w:rPr>
        <w:tab/>
      </w:r>
      <w:r w:rsidR="00FE7100" w:rsidRPr="001D4DEB">
        <w:rPr>
          <w:sz w:val="28"/>
          <w:szCs w:val="28"/>
        </w:rPr>
        <w:t>Of some impor</w:t>
      </w:r>
      <w:r w:rsidR="00593D13" w:rsidRPr="001D4DEB">
        <w:rPr>
          <w:sz w:val="28"/>
          <w:szCs w:val="28"/>
        </w:rPr>
        <w:t xml:space="preserve">tance in this matter is the status of </w:t>
      </w:r>
      <w:r w:rsidR="00D4014C" w:rsidRPr="001D4DEB">
        <w:rPr>
          <w:sz w:val="28"/>
          <w:szCs w:val="28"/>
        </w:rPr>
        <w:t xml:space="preserve">such </w:t>
      </w:r>
      <w:r w:rsidR="00DE40BA" w:rsidRPr="001D4DEB">
        <w:rPr>
          <w:sz w:val="28"/>
          <w:szCs w:val="28"/>
        </w:rPr>
        <w:t>joint</w:t>
      </w:r>
      <w:r w:rsidR="00593D13" w:rsidRPr="001D4DEB">
        <w:rPr>
          <w:sz w:val="28"/>
          <w:szCs w:val="28"/>
        </w:rPr>
        <w:t xml:space="preserve"> minutes</w:t>
      </w:r>
      <w:r w:rsidR="00D4014C" w:rsidRPr="001D4DEB">
        <w:rPr>
          <w:sz w:val="28"/>
          <w:szCs w:val="28"/>
        </w:rPr>
        <w:t>. They</w:t>
      </w:r>
      <w:r w:rsidR="00DE40BA" w:rsidRPr="001D4DEB">
        <w:rPr>
          <w:sz w:val="28"/>
          <w:szCs w:val="28"/>
        </w:rPr>
        <w:t xml:space="preserve"> </w:t>
      </w:r>
      <w:r w:rsidR="00E07473" w:rsidRPr="001D4DEB">
        <w:rPr>
          <w:sz w:val="28"/>
          <w:szCs w:val="28"/>
        </w:rPr>
        <w:t>record</w:t>
      </w:r>
      <w:r w:rsidR="00DE40BA" w:rsidRPr="001D4DEB">
        <w:rPr>
          <w:sz w:val="28"/>
          <w:szCs w:val="28"/>
        </w:rPr>
        <w:t>ed areas of agreement and disagreement of</w:t>
      </w:r>
      <w:r w:rsidR="00E07473" w:rsidRPr="001D4DEB">
        <w:rPr>
          <w:sz w:val="28"/>
          <w:szCs w:val="28"/>
        </w:rPr>
        <w:t xml:space="preserve"> </w:t>
      </w:r>
      <w:r w:rsidR="00D4014C" w:rsidRPr="001D4DEB">
        <w:rPr>
          <w:sz w:val="28"/>
          <w:szCs w:val="28"/>
        </w:rPr>
        <w:t xml:space="preserve">the </w:t>
      </w:r>
      <w:r w:rsidR="00E07473" w:rsidRPr="001D4DEB">
        <w:rPr>
          <w:sz w:val="28"/>
          <w:szCs w:val="28"/>
        </w:rPr>
        <w:t>expert witnesses o</w:t>
      </w:r>
      <w:r w:rsidR="00DE40BA" w:rsidRPr="001D4DEB">
        <w:rPr>
          <w:sz w:val="28"/>
          <w:szCs w:val="28"/>
        </w:rPr>
        <w:t>f the parties</w:t>
      </w:r>
      <w:r w:rsidR="00E07473" w:rsidRPr="001D4DEB">
        <w:rPr>
          <w:sz w:val="28"/>
          <w:szCs w:val="28"/>
        </w:rPr>
        <w:t>.</w:t>
      </w:r>
      <w:r w:rsidR="0079074B" w:rsidRPr="001D4DEB">
        <w:rPr>
          <w:sz w:val="28"/>
          <w:szCs w:val="28"/>
        </w:rPr>
        <w:t xml:space="preserve"> </w:t>
      </w:r>
      <w:r w:rsidR="00DE40BA" w:rsidRPr="001D4DEB">
        <w:rPr>
          <w:sz w:val="28"/>
          <w:szCs w:val="28"/>
        </w:rPr>
        <w:t>A pre-trial meeting</w:t>
      </w:r>
      <w:r w:rsidR="0079074B" w:rsidRPr="001D4DEB">
        <w:rPr>
          <w:sz w:val="28"/>
          <w:szCs w:val="28"/>
        </w:rPr>
        <w:t xml:space="preserve"> agreed that, where there was agreement</w:t>
      </w:r>
      <w:r w:rsidR="00870E2E" w:rsidRPr="001D4DEB">
        <w:rPr>
          <w:sz w:val="28"/>
          <w:szCs w:val="28"/>
        </w:rPr>
        <w:t xml:space="preserve"> between two or more expert witnesses, </w:t>
      </w:r>
      <w:r w:rsidR="00904B6A" w:rsidRPr="001D4DEB">
        <w:rPr>
          <w:sz w:val="28"/>
          <w:szCs w:val="28"/>
        </w:rPr>
        <w:t>that agreement</w:t>
      </w:r>
      <w:r w:rsidR="00870E2E" w:rsidRPr="001D4DEB">
        <w:rPr>
          <w:sz w:val="28"/>
          <w:szCs w:val="28"/>
        </w:rPr>
        <w:t xml:space="preserve"> was binding on the parties. </w:t>
      </w:r>
      <w:r w:rsidR="00904B6A" w:rsidRPr="001D4DEB">
        <w:rPr>
          <w:sz w:val="28"/>
          <w:szCs w:val="28"/>
        </w:rPr>
        <w:t>In that regard, t</w:t>
      </w:r>
      <w:r w:rsidR="00A71A26" w:rsidRPr="001D4DEB">
        <w:rPr>
          <w:sz w:val="28"/>
          <w:szCs w:val="28"/>
        </w:rPr>
        <w:t xml:space="preserve">his </w:t>
      </w:r>
      <w:r w:rsidR="007B380A" w:rsidRPr="001D4DEB">
        <w:rPr>
          <w:sz w:val="28"/>
          <w:szCs w:val="28"/>
        </w:rPr>
        <w:t>C</w:t>
      </w:r>
      <w:r w:rsidR="00A71A26" w:rsidRPr="001D4DEB">
        <w:rPr>
          <w:sz w:val="28"/>
          <w:szCs w:val="28"/>
        </w:rPr>
        <w:t>ourt has held:</w:t>
      </w:r>
    </w:p>
    <w:p w14:paraId="1F50C7A0" w14:textId="10C9342A" w:rsidR="00D17DC3" w:rsidRPr="001D4DEB" w:rsidRDefault="00D17DC3" w:rsidP="00F90A76">
      <w:pPr>
        <w:spacing w:line="360" w:lineRule="auto"/>
        <w:jc w:val="both"/>
        <w:rPr>
          <w:sz w:val="28"/>
          <w:szCs w:val="28"/>
        </w:rPr>
      </w:pPr>
      <w:r w:rsidRPr="001D4DEB">
        <w:t>‘Where, as here, the court has directed experts to meet and file joint minutes, and where the experts have done so, the joint minute will correctly be understood as limiting the issues on which evidence is needed. If a litigant for any reason does not wish to be bound by the limitation, fair warning must be given. In the absence of repudiation (ie fair warning), the other litigant is entitled to run the case on the basis that the matters agreed between the experts are not in issue.’</w:t>
      </w:r>
      <w:r w:rsidR="006E732F" w:rsidRPr="001D4DEB">
        <w:rPr>
          <w:rStyle w:val="FootnoteReference"/>
        </w:rPr>
        <w:footnoteReference w:id="6"/>
      </w:r>
    </w:p>
    <w:p w14:paraId="45CF32DA" w14:textId="10B8C628" w:rsidR="00FE7100" w:rsidRPr="001D4DEB" w:rsidRDefault="00DE40BA" w:rsidP="00F90A76">
      <w:pPr>
        <w:spacing w:line="360" w:lineRule="auto"/>
        <w:jc w:val="both"/>
        <w:rPr>
          <w:sz w:val="28"/>
          <w:szCs w:val="28"/>
        </w:rPr>
      </w:pPr>
      <w:r w:rsidRPr="001D4DEB">
        <w:rPr>
          <w:sz w:val="28"/>
          <w:szCs w:val="28"/>
        </w:rPr>
        <w:t>It follows,</w:t>
      </w:r>
      <w:r w:rsidR="00CF45D7" w:rsidRPr="001D4DEB">
        <w:rPr>
          <w:sz w:val="28"/>
          <w:szCs w:val="28"/>
        </w:rPr>
        <w:t xml:space="preserve"> as a necessary corollary</w:t>
      </w:r>
      <w:r w:rsidRPr="001D4DEB">
        <w:rPr>
          <w:sz w:val="28"/>
          <w:szCs w:val="28"/>
        </w:rPr>
        <w:t>,</w:t>
      </w:r>
      <w:r w:rsidR="00CF45D7" w:rsidRPr="001D4DEB">
        <w:rPr>
          <w:sz w:val="28"/>
          <w:szCs w:val="28"/>
        </w:rPr>
        <w:t xml:space="preserve"> that where there i</w:t>
      </w:r>
      <w:r w:rsidR="00FA2492" w:rsidRPr="001D4DEB">
        <w:rPr>
          <w:sz w:val="28"/>
          <w:szCs w:val="28"/>
        </w:rPr>
        <w:t>s no agreement, the minutes must be disregarded. I</w:t>
      </w:r>
      <w:r w:rsidR="00393688" w:rsidRPr="001D4DEB">
        <w:rPr>
          <w:sz w:val="28"/>
          <w:szCs w:val="28"/>
        </w:rPr>
        <w:t>f a party wishes to re</w:t>
      </w:r>
      <w:r w:rsidR="00F513DD" w:rsidRPr="001D4DEB">
        <w:rPr>
          <w:sz w:val="28"/>
          <w:szCs w:val="28"/>
        </w:rPr>
        <w:t>l</w:t>
      </w:r>
      <w:r w:rsidR="00393688" w:rsidRPr="001D4DEB">
        <w:rPr>
          <w:sz w:val="28"/>
          <w:szCs w:val="28"/>
        </w:rPr>
        <w:t xml:space="preserve">y on what a witness </w:t>
      </w:r>
      <w:r w:rsidR="001C6563" w:rsidRPr="001D4DEB">
        <w:rPr>
          <w:sz w:val="28"/>
          <w:szCs w:val="28"/>
        </w:rPr>
        <w:t>records</w:t>
      </w:r>
      <w:r w:rsidR="00393688" w:rsidRPr="001D4DEB">
        <w:rPr>
          <w:sz w:val="28"/>
          <w:szCs w:val="28"/>
        </w:rPr>
        <w:t xml:space="preserve"> in a minute where there is no agreement,</w:t>
      </w:r>
      <w:r w:rsidR="002030D4" w:rsidRPr="001D4DEB">
        <w:rPr>
          <w:sz w:val="28"/>
          <w:szCs w:val="28"/>
        </w:rPr>
        <w:t xml:space="preserve"> evidence </w:t>
      </w:r>
      <w:r w:rsidR="00F513DD" w:rsidRPr="001D4DEB">
        <w:rPr>
          <w:sz w:val="28"/>
          <w:szCs w:val="28"/>
        </w:rPr>
        <w:t xml:space="preserve">on that point </w:t>
      </w:r>
      <w:r w:rsidR="001C6563" w:rsidRPr="001D4DEB">
        <w:rPr>
          <w:sz w:val="28"/>
          <w:szCs w:val="28"/>
        </w:rPr>
        <w:t>is</w:t>
      </w:r>
      <w:r w:rsidR="002030D4" w:rsidRPr="001D4DEB">
        <w:rPr>
          <w:sz w:val="28"/>
          <w:szCs w:val="28"/>
        </w:rPr>
        <w:t xml:space="preserve"> necessary </w:t>
      </w:r>
      <w:r w:rsidR="001C6563" w:rsidRPr="001D4DEB">
        <w:rPr>
          <w:sz w:val="28"/>
          <w:szCs w:val="28"/>
        </w:rPr>
        <w:t>before</w:t>
      </w:r>
      <w:r w:rsidR="00A91C3F" w:rsidRPr="001D4DEB">
        <w:rPr>
          <w:sz w:val="28"/>
          <w:szCs w:val="28"/>
        </w:rPr>
        <w:t xml:space="preserve"> it may </w:t>
      </w:r>
      <w:r w:rsidR="002030D4" w:rsidRPr="001D4DEB">
        <w:rPr>
          <w:sz w:val="28"/>
          <w:szCs w:val="28"/>
        </w:rPr>
        <w:t>be taken into account.</w:t>
      </w:r>
    </w:p>
    <w:p w14:paraId="4EFC4C88" w14:textId="77777777" w:rsidR="00C85996" w:rsidRPr="001D4DEB" w:rsidRDefault="00C85996" w:rsidP="00F90A76">
      <w:pPr>
        <w:spacing w:line="360" w:lineRule="auto"/>
        <w:jc w:val="both"/>
        <w:rPr>
          <w:sz w:val="28"/>
          <w:szCs w:val="28"/>
        </w:rPr>
      </w:pPr>
    </w:p>
    <w:p w14:paraId="4010EA0D" w14:textId="38B68060" w:rsidR="00C85996" w:rsidRPr="001D4DEB" w:rsidRDefault="00684F9A" w:rsidP="00684F9A">
      <w:pPr>
        <w:spacing w:line="360" w:lineRule="auto"/>
        <w:jc w:val="both"/>
        <w:rPr>
          <w:sz w:val="28"/>
          <w:szCs w:val="28"/>
        </w:rPr>
      </w:pPr>
      <w:r w:rsidRPr="001D4DEB">
        <w:rPr>
          <w:sz w:val="28"/>
          <w:szCs w:val="28"/>
        </w:rPr>
        <w:t>[17]</w:t>
      </w:r>
      <w:r w:rsidRPr="001D4DEB">
        <w:rPr>
          <w:sz w:val="28"/>
          <w:szCs w:val="28"/>
        </w:rPr>
        <w:tab/>
      </w:r>
      <w:r w:rsidR="00C85996" w:rsidRPr="001D4DEB">
        <w:rPr>
          <w:sz w:val="28"/>
          <w:szCs w:val="28"/>
        </w:rPr>
        <w:t xml:space="preserve">It </w:t>
      </w:r>
      <w:r w:rsidR="00D710A1" w:rsidRPr="001D4DEB">
        <w:rPr>
          <w:sz w:val="28"/>
          <w:szCs w:val="28"/>
        </w:rPr>
        <w:t>is as well to re</w:t>
      </w:r>
      <w:r w:rsidR="00556C5F" w:rsidRPr="001D4DEB">
        <w:rPr>
          <w:sz w:val="28"/>
          <w:szCs w:val="28"/>
        </w:rPr>
        <w:t>cap</w:t>
      </w:r>
      <w:r w:rsidR="00D710A1" w:rsidRPr="001D4DEB">
        <w:rPr>
          <w:sz w:val="28"/>
          <w:szCs w:val="28"/>
        </w:rPr>
        <w:t xml:space="preserve"> the approach to be taken to expert evidence.</w:t>
      </w:r>
      <w:r w:rsidR="00A80497" w:rsidRPr="001D4DEB">
        <w:rPr>
          <w:sz w:val="28"/>
          <w:szCs w:val="28"/>
        </w:rPr>
        <w:t xml:space="preserve"> </w:t>
      </w:r>
      <w:r w:rsidR="00E65BE2" w:rsidRPr="001D4DEB">
        <w:rPr>
          <w:sz w:val="28"/>
          <w:szCs w:val="28"/>
        </w:rPr>
        <w:t>S</w:t>
      </w:r>
      <w:r w:rsidR="00A80497" w:rsidRPr="001D4DEB">
        <w:rPr>
          <w:sz w:val="28"/>
          <w:szCs w:val="28"/>
        </w:rPr>
        <w:t>uch</w:t>
      </w:r>
      <w:r w:rsidR="00C85996" w:rsidRPr="001D4DEB">
        <w:rPr>
          <w:sz w:val="28"/>
          <w:szCs w:val="28"/>
        </w:rPr>
        <w:t xml:space="preserve"> testimony</w:t>
      </w:r>
      <w:r w:rsidR="00F957AB" w:rsidRPr="001D4DEB">
        <w:rPr>
          <w:sz w:val="28"/>
          <w:szCs w:val="28"/>
        </w:rPr>
        <w:t>,</w:t>
      </w:r>
      <w:r w:rsidR="00C85996" w:rsidRPr="001D4DEB">
        <w:rPr>
          <w:sz w:val="28"/>
          <w:szCs w:val="28"/>
        </w:rPr>
        <w:t xml:space="preserve"> </w:t>
      </w:r>
      <w:r w:rsidR="00E65BE2" w:rsidRPr="001D4DEB">
        <w:rPr>
          <w:sz w:val="28"/>
          <w:szCs w:val="28"/>
        </w:rPr>
        <w:t>in a medical matter</w:t>
      </w:r>
      <w:r w:rsidR="00F957AB" w:rsidRPr="001D4DEB">
        <w:rPr>
          <w:sz w:val="28"/>
          <w:szCs w:val="28"/>
        </w:rPr>
        <w:t>,</w:t>
      </w:r>
      <w:r w:rsidR="00E65BE2" w:rsidRPr="001D4DEB">
        <w:rPr>
          <w:sz w:val="28"/>
          <w:szCs w:val="28"/>
        </w:rPr>
        <w:t xml:space="preserve"> </w:t>
      </w:r>
      <w:r w:rsidR="00C85996" w:rsidRPr="001D4DEB">
        <w:rPr>
          <w:sz w:val="28"/>
          <w:szCs w:val="28"/>
        </w:rPr>
        <w:t xml:space="preserve">amounts to </w:t>
      </w:r>
      <w:r w:rsidR="00F00C7A" w:rsidRPr="001D4DEB">
        <w:rPr>
          <w:sz w:val="28"/>
          <w:szCs w:val="28"/>
        </w:rPr>
        <w:t xml:space="preserve">an </w:t>
      </w:r>
      <w:r w:rsidR="00C85996" w:rsidRPr="001D4DEB">
        <w:rPr>
          <w:sz w:val="28"/>
          <w:szCs w:val="28"/>
        </w:rPr>
        <w:t>opinion on how accepted medical principles apply to the facts.</w:t>
      </w:r>
      <w:r w:rsidR="00A80497" w:rsidRPr="001D4DEB">
        <w:rPr>
          <w:sz w:val="28"/>
          <w:szCs w:val="28"/>
        </w:rPr>
        <w:t xml:space="preserve"> It is admissible where the person </w:t>
      </w:r>
      <w:r w:rsidR="00A80497" w:rsidRPr="001D4DEB">
        <w:rPr>
          <w:sz w:val="28"/>
          <w:szCs w:val="28"/>
        </w:rPr>
        <w:lastRenderedPageBreak/>
        <w:t>rendering the opinion is qualified to do so.</w:t>
      </w:r>
      <w:r w:rsidR="00C85996" w:rsidRPr="001D4DEB">
        <w:rPr>
          <w:sz w:val="28"/>
          <w:szCs w:val="28"/>
        </w:rPr>
        <w:t xml:space="preserve"> </w:t>
      </w:r>
      <w:r w:rsidR="006164B7" w:rsidRPr="001D4DEB">
        <w:rPr>
          <w:sz w:val="28"/>
          <w:szCs w:val="28"/>
        </w:rPr>
        <w:t>The o</w:t>
      </w:r>
      <w:r w:rsidR="00C85996" w:rsidRPr="001D4DEB">
        <w:rPr>
          <w:sz w:val="28"/>
          <w:szCs w:val="28"/>
        </w:rPr>
        <w:t xml:space="preserve">pinion must be properly motivated so that the court can arrive at its own </w:t>
      </w:r>
      <w:r w:rsidR="006164B7" w:rsidRPr="001D4DEB">
        <w:rPr>
          <w:sz w:val="28"/>
          <w:szCs w:val="28"/>
        </w:rPr>
        <w:t>view on the issue</w:t>
      </w:r>
      <w:r w:rsidR="00C85996" w:rsidRPr="001D4DEB">
        <w:rPr>
          <w:sz w:val="28"/>
          <w:szCs w:val="28"/>
        </w:rPr>
        <w:t>. Where the opinions of experts differ, the underlying r</w:t>
      </w:r>
      <w:r w:rsidR="00056C91" w:rsidRPr="001D4DEB">
        <w:rPr>
          <w:sz w:val="28"/>
          <w:szCs w:val="28"/>
        </w:rPr>
        <w:t>easoning</w:t>
      </w:r>
      <w:r w:rsidR="00C85996" w:rsidRPr="001D4DEB">
        <w:rPr>
          <w:sz w:val="28"/>
          <w:szCs w:val="28"/>
        </w:rPr>
        <w:t xml:space="preserve"> of the various experts must be weighed by the court so as to choose which, if any, of the opinions to adopt and to what extent. The opinion of an expert does not bind a court. It does no more than assist a court to itself arrive at an informed opinion in an area where it has little or no knowledge due to the specialised field of knowledge bearing on the issues. In this regard, in </w:t>
      </w:r>
      <w:r w:rsidR="00C85996" w:rsidRPr="001D4DEB">
        <w:rPr>
          <w:i/>
          <w:iCs/>
          <w:sz w:val="28"/>
          <w:szCs w:val="28"/>
        </w:rPr>
        <w:t>Coopers (South Africa) (Pty) Ltd v Deutsche Gesellschaft für Schädlingsbekämpfung MBH</w:t>
      </w:r>
      <w:r w:rsidR="00C85996" w:rsidRPr="001D4DEB">
        <w:rPr>
          <w:sz w:val="28"/>
          <w:szCs w:val="28"/>
        </w:rPr>
        <w:t>,</w:t>
      </w:r>
      <w:r w:rsidR="00C85996" w:rsidRPr="001D4DEB">
        <w:rPr>
          <w:rStyle w:val="FootnoteReference"/>
          <w:sz w:val="28"/>
          <w:szCs w:val="28"/>
        </w:rPr>
        <w:footnoteReference w:id="7"/>
      </w:r>
      <w:r w:rsidR="00C85996" w:rsidRPr="001D4DEB">
        <w:rPr>
          <w:sz w:val="28"/>
          <w:szCs w:val="28"/>
        </w:rPr>
        <w:t xml:space="preserve"> this Court held: </w:t>
      </w:r>
    </w:p>
    <w:p w14:paraId="63EFDD19" w14:textId="77777777" w:rsidR="00C85996" w:rsidRPr="001D4DEB" w:rsidRDefault="00C85996" w:rsidP="00F90A76">
      <w:pPr>
        <w:pStyle w:val="ListParagraph"/>
        <w:spacing w:line="360" w:lineRule="auto"/>
        <w:ind w:left="0"/>
        <w:jc w:val="both"/>
      </w:pPr>
      <w:r w:rsidRPr="001D4DEB">
        <w:t>‘[A]n expert’s opinion represents their reasoned conclusion based on certain facts or data, which are either common cause, or established by their own evidence or that of some other competent witness. Except possibly where it is not controverted, an expert’s bald statement of their opinion is not of any real assistance. Proper evaluation of the opinion can only be undertaken if the process of reasoning which led to the conclusion, including the premises from which the reasoning proceeds, are disclosed by the expert.’</w:t>
      </w:r>
      <w:r w:rsidRPr="001D4DEB">
        <w:rPr>
          <w:rStyle w:val="FootnoteReference"/>
        </w:rPr>
        <w:footnoteReference w:id="8"/>
      </w:r>
    </w:p>
    <w:p w14:paraId="0401E2E6" w14:textId="303F21F9" w:rsidR="00C85996" w:rsidRPr="001D4DEB" w:rsidRDefault="009B045E" w:rsidP="00F90A76">
      <w:pPr>
        <w:spacing w:line="360" w:lineRule="auto"/>
        <w:jc w:val="both"/>
        <w:rPr>
          <w:sz w:val="28"/>
          <w:szCs w:val="28"/>
        </w:rPr>
      </w:pPr>
      <w:r w:rsidRPr="001D4DEB">
        <w:rPr>
          <w:sz w:val="28"/>
          <w:szCs w:val="28"/>
        </w:rPr>
        <w:t>With those factors in mind, the expert evidence must be evaluated.</w:t>
      </w:r>
    </w:p>
    <w:p w14:paraId="54A83E84" w14:textId="77777777" w:rsidR="00FE7100" w:rsidRPr="001D4DEB" w:rsidRDefault="00FE7100" w:rsidP="00F90A76">
      <w:pPr>
        <w:spacing w:line="360" w:lineRule="auto"/>
        <w:jc w:val="both"/>
        <w:rPr>
          <w:sz w:val="28"/>
          <w:szCs w:val="28"/>
        </w:rPr>
      </w:pPr>
    </w:p>
    <w:p w14:paraId="01931B36" w14:textId="04685441" w:rsidR="00B6446B" w:rsidRPr="001D4DEB" w:rsidRDefault="00684F9A" w:rsidP="00684F9A">
      <w:pPr>
        <w:spacing w:line="360" w:lineRule="auto"/>
        <w:jc w:val="both"/>
        <w:rPr>
          <w:sz w:val="28"/>
          <w:szCs w:val="28"/>
        </w:rPr>
      </w:pPr>
      <w:r w:rsidRPr="001D4DEB">
        <w:rPr>
          <w:sz w:val="28"/>
          <w:szCs w:val="28"/>
        </w:rPr>
        <w:t>[18]</w:t>
      </w:r>
      <w:r w:rsidRPr="001D4DEB">
        <w:rPr>
          <w:sz w:val="28"/>
          <w:szCs w:val="28"/>
        </w:rPr>
        <w:tab/>
      </w:r>
      <w:r w:rsidR="00B6446B" w:rsidRPr="001D4DEB">
        <w:rPr>
          <w:sz w:val="28"/>
          <w:szCs w:val="28"/>
        </w:rPr>
        <w:t xml:space="preserve">Dr Langenegger explained the basic approach to the monitoring process. This aspect of his evidence was not challenged. The first thing to focus on is the normal foetal heart rate. A normal foetal heart rate is between 110 and 160. The second aspect is baseline variability. The heart rate varies and the average variation is known as a baseline variation. Where the heart </w:t>
      </w:r>
      <w:r w:rsidR="00B6446B" w:rsidRPr="001D4DEB">
        <w:rPr>
          <w:sz w:val="28"/>
          <w:szCs w:val="28"/>
        </w:rPr>
        <w:lastRenderedPageBreak/>
        <w:t>rate deviates from the baseline variation this tends to show that the foetus has initiated defence mechanisms arising from decreased levels of oxygen. The blood supply is constricted to less important areas and centralised to the more important organs such as the brain. If variability persists it can be a sign that there is a problem. The third aspect is where there are decelerations, which are reductions in the foetal heart rate of more than 15 b</w:t>
      </w:r>
      <w:r w:rsidR="00B16894" w:rsidRPr="001D4DEB">
        <w:rPr>
          <w:sz w:val="28"/>
          <w:szCs w:val="28"/>
        </w:rPr>
        <w:t xml:space="preserve">eats </w:t>
      </w:r>
      <w:r w:rsidR="00B6446B" w:rsidRPr="001D4DEB">
        <w:rPr>
          <w:sz w:val="28"/>
          <w:szCs w:val="28"/>
        </w:rPr>
        <w:t>p</w:t>
      </w:r>
      <w:r w:rsidR="00B16894" w:rsidRPr="001D4DEB">
        <w:rPr>
          <w:sz w:val="28"/>
          <w:szCs w:val="28"/>
        </w:rPr>
        <w:t xml:space="preserve">er </w:t>
      </w:r>
      <w:r w:rsidR="00B6446B" w:rsidRPr="001D4DEB">
        <w:rPr>
          <w:sz w:val="28"/>
          <w:szCs w:val="28"/>
        </w:rPr>
        <w:t>m</w:t>
      </w:r>
      <w:r w:rsidR="00B16894" w:rsidRPr="001D4DEB">
        <w:rPr>
          <w:sz w:val="28"/>
          <w:szCs w:val="28"/>
        </w:rPr>
        <w:t>inute</w:t>
      </w:r>
      <w:r w:rsidR="00B6446B" w:rsidRPr="001D4DEB">
        <w:rPr>
          <w:sz w:val="28"/>
          <w:szCs w:val="28"/>
        </w:rPr>
        <w:t>.</w:t>
      </w:r>
      <w:r w:rsidR="00B16894" w:rsidRPr="001D4DEB">
        <w:rPr>
          <w:sz w:val="28"/>
          <w:szCs w:val="28"/>
        </w:rPr>
        <w:t xml:space="preserve"> </w:t>
      </w:r>
      <w:r w:rsidR="00B6446B" w:rsidRPr="001D4DEB">
        <w:rPr>
          <w:sz w:val="28"/>
          <w:szCs w:val="28"/>
        </w:rPr>
        <w:t>Delayed decelerations are probably indicative of hypoxia. With prolonged rupture of the membranes, special care is required.</w:t>
      </w:r>
    </w:p>
    <w:p w14:paraId="01C27855" w14:textId="77777777" w:rsidR="00B6446B" w:rsidRPr="001D4DEB" w:rsidRDefault="00B6446B" w:rsidP="00F90A76">
      <w:pPr>
        <w:spacing w:line="360" w:lineRule="auto"/>
        <w:jc w:val="both"/>
        <w:rPr>
          <w:sz w:val="28"/>
          <w:szCs w:val="28"/>
        </w:rPr>
      </w:pPr>
    </w:p>
    <w:p w14:paraId="2F2A9122" w14:textId="0BB39BB0" w:rsidR="00D03767" w:rsidRPr="001D4DEB" w:rsidRDefault="00684F9A" w:rsidP="00684F9A">
      <w:pPr>
        <w:spacing w:line="360" w:lineRule="auto"/>
        <w:jc w:val="both"/>
        <w:rPr>
          <w:sz w:val="28"/>
          <w:szCs w:val="28"/>
        </w:rPr>
      </w:pPr>
      <w:r w:rsidRPr="001D4DEB">
        <w:rPr>
          <w:sz w:val="28"/>
          <w:szCs w:val="28"/>
        </w:rPr>
        <w:t>[19]</w:t>
      </w:r>
      <w:r w:rsidRPr="001D4DEB">
        <w:rPr>
          <w:sz w:val="28"/>
          <w:szCs w:val="28"/>
        </w:rPr>
        <w:tab/>
      </w:r>
      <w:r w:rsidR="00D03767" w:rsidRPr="001D4DEB">
        <w:rPr>
          <w:sz w:val="28"/>
          <w:szCs w:val="28"/>
        </w:rPr>
        <w:t>Prof Pattinson testified that there are</w:t>
      </w:r>
      <w:r w:rsidR="00AD55C6" w:rsidRPr="001D4DEB">
        <w:rPr>
          <w:sz w:val="28"/>
          <w:szCs w:val="28"/>
        </w:rPr>
        <w:t xml:space="preserve"> four stages of labour. </w:t>
      </w:r>
      <w:r w:rsidR="006503AE" w:rsidRPr="001D4DEB">
        <w:rPr>
          <w:sz w:val="28"/>
          <w:szCs w:val="28"/>
        </w:rPr>
        <w:t>This aspect of his evidence was l</w:t>
      </w:r>
      <w:r w:rsidR="00B16894" w:rsidRPr="001D4DEB">
        <w:rPr>
          <w:sz w:val="28"/>
          <w:szCs w:val="28"/>
        </w:rPr>
        <w:t>ikewise</w:t>
      </w:r>
      <w:r w:rsidR="006503AE" w:rsidRPr="001D4DEB">
        <w:rPr>
          <w:sz w:val="28"/>
          <w:szCs w:val="28"/>
        </w:rPr>
        <w:t xml:space="preserve"> u</w:t>
      </w:r>
      <w:r w:rsidR="00B16894" w:rsidRPr="001D4DEB">
        <w:rPr>
          <w:sz w:val="28"/>
          <w:szCs w:val="28"/>
        </w:rPr>
        <w:t xml:space="preserve">ncontested. </w:t>
      </w:r>
      <w:r w:rsidR="00AD55C6" w:rsidRPr="001D4DEB">
        <w:rPr>
          <w:sz w:val="28"/>
          <w:szCs w:val="28"/>
        </w:rPr>
        <w:t xml:space="preserve">The first </w:t>
      </w:r>
      <w:r w:rsidR="00DA704B" w:rsidRPr="001D4DEB">
        <w:rPr>
          <w:sz w:val="28"/>
          <w:szCs w:val="28"/>
        </w:rPr>
        <w:t xml:space="preserve">two have a bearing on this matter. The first stage </w:t>
      </w:r>
      <w:r w:rsidR="00AD55C6" w:rsidRPr="001D4DEB">
        <w:rPr>
          <w:sz w:val="28"/>
          <w:szCs w:val="28"/>
        </w:rPr>
        <w:t>is divided into a latent phase,</w:t>
      </w:r>
      <w:r w:rsidR="00A47CD3" w:rsidRPr="001D4DEB">
        <w:rPr>
          <w:sz w:val="28"/>
          <w:szCs w:val="28"/>
        </w:rPr>
        <w:t xml:space="preserve"> from cervical dilatation zero to four centimetres, and an active phase, from four to ten centimetres, which is full dilatation. The second stage is from full dilatation </w:t>
      </w:r>
      <w:r w:rsidR="006D540E" w:rsidRPr="001D4DEB">
        <w:rPr>
          <w:sz w:val="28"/>
          <w:szCs w:val="28"/>
        </w:rPr>
        <w:t>at 10</w:t>
      </w:r>
      <w:r w:rsidR="00301CAB">
        <w:rPr>
          <w:sz w:val="28"/>
          <w:szCs w:val="28"/>
        </w:rPr>
        <w:t> </w:t>
      </w:r>
      <w:r w:rsidR="006D540E" w:rsidRPr="001D4DEB">
        <w:rPr>
          <w:sz w:val="28"/>
          <w:szCs w:val="28"/>
        </w:rPr>
        <w:t xml:space="preserve">centimetres </w:t>
      </w:r>
      <w:r w:rsidR="00A47CD3" w:rsidRPr="001D4DEB">
        <w:rPr>
          <w:sz w:val="28"/>
          <w:szCs w:val="28"/>
        </w:rPr>
        <w:t>to complete delivery of the baby.</w:t>
      </w:r>
      <w:r w:rsidR="00603A4A" w:rsidRPr="001D4DEB">
        <w:rPr>
          <w:sz w:val="28"/>
          <w:szCs w:val="28"/>
        </w:rPr>
        <w:t xml:space="preserve"> </w:t>
      </w:r>
    </w:p>
    <w:p w14:paraId="021456E7" w14:textId="77777777" w:rsidR="001C19E9" w:rsidRPr="001D4DEB" w:rsidRDefault="001C19E9" w:rsidP="00F90A76">
      <w:pPr>
        <w:spacing w:line="360" w:lineRule="auto"/>
        <w:jc w:val="both"/>
        <w:rPr>
          <w:sz w:val="28"/>
          <w:szCs w:val="28"/>
        </w:rPr>
      </w:pPr>
    </w:p>
    <w:p w14:paraId="220F56CB" w14:textId="2EABB10A" w:rsidR="00603A4A" w:rsidRPr="001D4DEB" w:rsidRDefault="00684F9A" w:rsidP="00684F9A">
      <w:pPr>
        <w:spacing w:line="360" w:lineRule="auto"/>
        <w:jc w:val="both"/>
        <w:rPr>
          <w:sz w:val="28"/>
          <w:szCs w:val="28"/>
        </w:rPr>
      </w:pPr>
      <w:r w:rsidRPr="001D4DEB">
        <w:rPr>
          <w:sz w:val="28"/>
          <w:szCs w:val="28"/>
        </w:rPr>
        <w:t>[20]</w:t>
      </w:r>
      <w:r w:rsidRPr="001D4DEB">
        <w:rPr>
          <w:sz w:val="28"/>
          <w:szCs w:val="28"/>
        </w:rPr>
        <w:tab/>
      </w:r>
      <w:r w:rsidR="00727F09" w:rsidRPr="001D4DEB">
        <w:rPr>
          <w:sz w:val="28"/>
          <w:szCs w:val="28"/>
        </w:rPr>
        <w:t xml:space="preserve">In </w:t>
      </w:r>
      <w:r w:rsidR="00707BD6" w:rsidRPr="001D4DEB">
        <w:rPr>
          <w:sz w:val="28"/>
          <w:szCs w:val="28"/>
        </w:rPr>
        <w:t>the</w:t>
      </w:r>
      <w:r w:rsidR="00727F09" w:rsidRPr="001D4DEB">
        <w:rPr>
          <w:sz w:val="28"/>
          <w:szCs w:val="28"/>
        </w:rPr>
        <w:t xml:space="preserve"> expert’s summary</w:t>
      </w:r>
      <w:r w:rsidR="00707BD6" w:rsidRPr="001D4DEB">
        <w:rPr>
          <w:sz w:val="28"/>
          <w:szCs w:val="28"/>
        </w:rPr>
        <w:t xml:space="preserve"> of evidence to be given by</w:t>
      </w:r>
      <w:r w:rsidR="00727F09" w:rsidRPr="001D4DEB">
        <w:rPr>
          <w:sz w:val="28"/>
          <w:szCs w:val="28"/>
        </w:rPr>
        <w:t xml:space="preserve"> Prof Pattinson</w:t>
      </w:r>
      <w:r w:rsidR="00836092" w:rsidRPr="001D4DEB">
        <w:rPr>
          <w:sz w:val="28"/>
          <w:szCs w:val="28"/>
        </w:rPr>
        <w:t>, it was indicated that he would say</w:t>
      </w:r>
      <w:r w:rsidR="009F77CE" w:rsidRPr="001D4DEB">
        <w:rPr>
          <w:sz w:val="28"/>
          <w:szCs w:val="28"/>
        </w:rPr>
        <w:t>:</w:t>
      </w:r>
    </w:p>
    <w:p w14:paraId="71901A7E" w14:textId="22BB4F4B" w:rsidR="009F77CE" w:rsidRPr="001D4DEB" w:rsidRDefault="009F77CE" w:rsidP="00F90A76">
      <w:pPr>
        <w:spacing w:line="360" w:lineRule="auto"/>
        <w:jc w:val="both"/>
      </w:pPr>
      <w:r w:rsidRPr="001D4DEB">
        <w:t>‘Between 20:40 to 21:00 the CTG was suspicious</w:t>
      </w:r>
      <w:r w:rsidR="00231FAC" w:rsidRPr="001D4DEB">
        <w:t>. She delivered</w:t>
      </w:r>
      <w:r w:rsidR="005347E3" w:rsidRPr="001D4DEB">
        <w:t xml:space="preserve"> at 21:50 after normal second stage. A very short second stage trace shows a heart rate of around 140 with good foetal heart variability and then a fall of the heart rate to</w:t>
      </w:r>
      <w:r w:rsidR="008678E5" w:rsidRPr="001D4DEB">
        <w:t xml:space="preserve"> about 70 beats per minute for 90 seconds.</w:t>
      </w:r>
      <w:r w:rsidR="008E36BE" w:rsidRPr="001D4DEB">
        <w:t>’</w:t>
      </w:r>
    </w:p>
    <w:p w14:paraId="1BAB5C54" w14:textId="62DE985E" w:rsidR="00603A4A" w:rsidRPr="001D4DEB" w:rsidRDefault="00836092" w:rsidP="00F90A76">
      <w:pPr>
        <w:spacing w:line="360" w:lineRule="auto"/>
        <w:jc w:val="both"/>
        <w:rPr>
          <w:sz w:val="28"/>
          <w:szCs w:val="28"/>
        </w:rPr>
      </w:pPr>
      <w:r w:rsidRPr="001D4DEB">
        <w:rPr>
          <w:sz w:val="28"/>
          <w:szCs w:val="28"/>
        </w:rPr>
        <w:t>The</w:t>
      </w:r>
      <w:r w:rsidR="00746DC3" w:rsidRPr="001D4DEB">
        <w:rPr>
          <w:sz w:val="28"/>
          <w:szCs w:val="28"/>
        </w:rPr>
        <w:t xml:space="preserve"> summary concludes:</w:t>
      </w:r>
    </w:p>
    <w:p w14:paraId="1B83F192" w14:textId="16118C3D" w:rsidR="00746DC3" w:rsidRPr="001D4DEB" w:rsidRDefault="00746DC3" w:rsidP="00F90A76">
      <w:pPr>
        <w:spacing w:line="360" w:lineRule="auto"/>
        <w:jc w:val="both"/>
      </w:pPr>
      <w:r w:rsidRPr="001D4DEB">
        <w:t>‘Prof Pattinson will state that he holds the view that the medical practitioners and nurs</w:t>
      </w:r>
      <w:r w:rsidR="00D02FBB" w:rsidRPr="001D4DEB">
        <w:t>ing</w:t>
      </w:r>
      <w:r w:rsidRPr="001D4DEB">
        <w:t xml:space="preserve"> personnel did what was expected of them and there were no breaches of protocol. Prof Pattinson will in finality conclude that although the minor suffers from sequelae, this could not have been prevented at the Kalafong Hospital.’</w:t>
      </w:r>
    </w:p>
    <w:p w14:paraId="03E6B374" w14:textId="77777777" w:rsidR="008E36BE" w:rsidRPr="001D4DEB" w:rsidRDefault="008E36BE" w:rsidP="00F90A76">
      <w:pPr>
        <w:spacing w:line="360" w:lineRule="auto"/>
        <w:jc w:val="both"/>
        <w:rPr>
          <w:sz w:val="28"/>
          <w:szCs w:val="28"/>
        </w:rPr>
      </w:pPr>
    </w:p>
    <w:p w14:paraId="54AA21E8" w14:textId="44E20A23" w:rsidR="00A920B4" w:rsidRPr="001D4DEB" w:rsidRDefault="00684F9A" w:rsidP="00684F9A">
      <w:pPr>
        <w:spacing w:line="360" w:lineRule="auto"/>
        <w:jc w:val="both"/>
        <w:rPr>
          <w:sz w:val="28"/>
          <w:szCs w:val="28"/>
        </w:rPr>
      </w:pPr>
      <w:r w:rsidRPr="001D4DEB">
        <w:rPr>
          <w:sz w:val="28"/>
          <w:szCs w:val="28"/>
        </w:rPr>
        <w:lastRenderedPageBreak/>
        <w:t>[21]</w:t>
      </w:r>
      <w:r w:rsidRPr="001D4DEB">
        <w:rPr>
          <w:sz w:val="28"/>
          <w:szCs w:val="28"/>
        </w:rPr>
        <w:tab/>
      </w:r>
      <w:r w:rsidR="00DE223C" w:rsidRPr="001D4DEB">
        <w:rPr>
          <w:sz w:val="28"/>
          <w:szCs w:val="28"/>
        </w:rPr>
        <w:t>It must be said that, as regards the interpretation of the CTG tracings,</w:t>
      </w:r>
      <w:r w:rsidR="005060E8" w:rsidRPr="001D4DEB">
        <w:rPr>
          <w:sz w:val="28"/>
          <w:szCs w:val="28"/>
        </w:rPr>
        <w:t xml:space="preserve"> and whether any action was indicated,</w:t>
      </w:r>
      <w:r w:rsidR="00DE223C" w:rsidRPr="001D4DEB">
        <w:rPr>
          <w:sz w:val="28"/>
          <w:szCs w:val="28"/>
        </w:rPr>
        <w:t xml:space="preserve"> Prof Pattinson was a</w:t>
      </w:r>
      <w:r w:rsidR="002848D5" w:rsidRPr="001D4DEB">
        <w:rPr>
          <w:sz w:val="28"/>
          <w:szCs w:val="28"/>
        </w:rPr>
        <w:t>n outlier</w:t>
      </w:r>
      <w:r w:rsidR="00DE223C" w:rsidRPr="001D4DEB">
        <w:rPr>
          <w:sz w:val="28"/>
          <w:szCs w:val="28"/>
        </w:rPr>
        <w:t>.</w:t>
      </w:r>
      <w:r w:rsidR="00113112" w:rsidRPr="001D4DEB">
        <w:rPr>
          <w:sz w:val="28"/>
          <w:szCs w:val="28"/>
        </w:rPr>
        <w:t xml:space="preserve"> </w:t>
      </w:r>
      <w:r w:rsidR="00E14CBD" w:rsidRPr="001D4DEB">
        <w:rPr>
          <w:sz w:val="28"/>
          <w:szCs w:val="28"/>
        </w:rPr>
        <w:t>Most of the other expert witnesses testified that</w:t>
      </w:r>
      <w:r w:rsidR="00C9334F" w:rsidRPr="001D4DEB">
        <w:rPr>
          <w:sz w:val="28"/>
          <w:szCs w:val="28"/>
        </w:rPr>
        <w:t xml:space="preserve"> the CTG tracings between 20h40 and 21h00</w:t>
      </w:r>
      <w:r w:rsidR="00740058" w:rsidRPr="001D4DEB">
        <w:rPr>
          <w:sz w:val="28"/>
          <w:szCs w:val="28"/>
        </w:rPr>
        <w:t xml:space="preserve"> demanded intervention by the nursing staff</w:t>
      </w:r>
      <w:r w:rsidR="00D94E94" w:rsidRPr="001D4DEB">
        <w:rPr>
          <w:sz w:val="28"/>
          <w:szCs w:val="28"/>
        </w:rPr>
        <w:t xml:space="preserve"> and, thereafter, </w:t>
      </w:r>
      <w:r w:rsidR="00213073" w:rsidRPr="001D4DEB">
        <w:rPr>
          <w:sz w:val="28"/>
          <w:szCs w:val="28"/>
        </w:rPr>
        <w:t>the attending doctor</w:t>
      </w:r>
      <w:r w:rsidR="00740058" w:rsidRPr="001D4DEB">
        <w:rPr>
          <w:sz w:val="28"/>
          <w:szCs w:val="28"/>
        </w:rPr>
        <w:t xml:space="preserve">. </w:t>
      </w:r>
      <w:r w:rsidR="00A17C57" w:rsidRPr="001D4DEB">
        <w:rPr>
          <w:sz w:val="28"/>
          <w:szCs w:val="28"/>
        </w:rPr>
        <w:t xml:space="preserve">Far from intervening and monitoring more closely, the CTG was </w:t>
      </w:r>
      <w:r w:rsidR="003B1BFF" w:rsidRPr="001D4DEB">
        <w:rPr>
          <w:sz w:val="28"/>
          <w:szCs w:val="28"/>
        </w:rPr>
        <w:t xml:space="preserve">inexplicably </w:t>
      </w:r>
      <w:r w:rsidR="00A17C57" w:rsidRPr="001D4DEB">
        <w:rPr>
          <w:sz w:val="28"/>
          <w:szCs w:val="28"/>
        </w:rPr>
        <w:t>disconnected at 21h05</w:t>
      </w:r>
      <w:r w:rsidR="00A920B4" w:rsidRPr="001D4DEB">
        <w:rPr>
          <w:sz w:val="28"/>
          <w:szCs w:val="28"/>
        </w:rPr>
        <w:t xml:space="preserve"> and only reconnected at </w:t>
      </w:r>
      <w:r w:rsidR="002848D5" w:rsidRPr="001D4DEB">
        <w:rPr>
          <w:sz w:val="28"/>
          <w:szCs w:val="28"/>
        </w:rPr>
        <w:t xml:space="preserve">about </w:t>
      </w:r>
      <w:r w:rsidR="00A920B4" w:rsidRPr="001D4DEB">
        <w:rPr>
          <w:sz w:val="28"/>
          <w:szCs w:val="28"/>
        </w:rPr>
        <w:t xml:space="preserve">21h30. </w:t>
      </w:r>
      <w:r w:rsidR="00194EC0" w:rsidRPr="001D4DEB">
        <w:rPr>
          <w:sz w:val="28"/>
          <w:szCs w:val="28"/>
        </w:rPr>
        <w:t xml:space="preserve">The effect of all of this is that CTG tracings are only available between 20h30 and 21h05 and again </w:t>
      </w:r>
      <w:r w:rsidR="000D66D3" w:rsidRPr="001D4DEB">
        <w:rPr>
          <w:sz w:val="28"/>
          <w:szCs w:val="28"/>
        </w:rPr>
        <w:t>briefly</w:t>
      </w:r>
      <w:r w:rsidR="003B1BFF" w:rsidRPr="001D4DEB">
        <w:rPr>
          <w:sz w:val="28"/>
          <w:szCs w:val="28"/>
        </w:rPr>
        <w:t xml:space="preserve"> </w:t>
      </w:r>
      <w:r w:rsidR="00194EC0" w:rsidRPr="001D4DEB">
        <w:rPr>
          <w:sz w:val="28"/>
          <w:szCs w:val="28"/>
        </w:rPr>
        <w:t>after 21h30.</w:t>
      </w:r>
      <w:r w:rsidR="00B952D3" w:rsidRPr="001D4DEB">
        <w:rPr>
          <w:sz w:val="28"/>
          <w:szCs w:val="28"/>
        </w:rPr>
        <w:t xml:space="preserve"> All </w:t>
      </w:r>
      <w:r w:rsidR="00B722B5" w:rsidRPr="001D4DEB">
        <w:rPr>
          <w:sz w:val="28"/>
          <w:szCs w:val="28"/>
        </w:rPr>
        <w:t xml:space="preserve">the experts </w:t>
      </w:r>
      <w:r w:rsidR="00B952D3" w:rsidRPr="001D4DEB">
        <w:rPr>
          <w:sz w:val="28"/>
          <w:szCs w:val="28"/>
        </w:rPr>
        <w:t>agreed that the tracing at 21h32, s</w:t>
      </w:r>
      <w:r w:rsidR="000D66D3" w:rsidRPr="001D4DEB">
        <w:rPr>
          <w:sz w:val="28"/>
          <w:szCs w:val="28"/>
        </w:rPr>
        <w:t>hortly</w:t>
      </w:r>
      <w:r w:rsidR="00B952D3" w:rsidRPr="001D4DEB">
        <w:rPr>
          <w:sz w:val="28"/>
          <w:szCs w:val="28"/>
        </w:rPr>
        <w:t xml:space="preserve"> after reconnection, was </w:t>
      </w:r>
      <w:r w:rsidR="000D66D3" w:rsidRPr="001D4DEB">
        <w:rPr>
          <w:sz w:val="28"/>
          <w:szCs w:val="28"/>
        </w:rPr>
        <w:t>pathological</w:t>
      </w:r>
      <w:r w:rsidR="00C86A82" w:rsidRPr="001D4DEB">
        <w:rPr>
          <w:sz w:val="28"/>
          <w:szCs w:val="28"/>
        </w:rPr>
        <w:t xml:space="preserve">. Where </w:t>
      </w:r>
      <w:r w:rsidR="00B722B5" w:rsidRPr="001D4DEB">
        <w:rPr>
          <w:sz w:val="28"/>
          <w:szCs w:val="28"/>
        </w:rPr>
        <w:t xml:space="preserve">they </w:t>
      </w:r>
      <w:r w:rsidR="00C86A82" w:rsidRPr="001D4DEB">
        <w:rPr>
          <w:sz w:val="28"/>
          <w:szCs w:val="28"/>
        </w:rPr>
        <w:t>differed, accordingly, was on the interpretation of the tracings between 20h</w:t>
      </w:r>
      <w:r w:rsidR="00B40EF5" w:rsidRPr="001D4DEB">
        <w:rPr>
          <w:sz w:val="28"/>
          <w:szCs w:val="28"/>
        </w:rPr>
        <w:t>30 and 21h05.</w:t>
      </w:r>
    </w:p>
    <w:p w14:paraId="416C32CB" w14:textId="77777777" w:rsidR="00A920B4" w:rsidRPr="001D4DEB" w:rsidRDefault="00A920B4" w:rsidP="00F90A76">
      <w:pPr>
        <w:spacing w:line="360" w:lineRule="auto"/>
        <w:jc w:val="both"/>
        <w:rPr>
          <w:sz w:val="28"/>
          <w:szCs w:val="28"/>
        </w:rPr>
      </w:pPr>
    </w:p>
    <w:p w14:paraId="0DA2F92B" w14:textId="3191E3EF" w:rsidR="00883DC0" w:rsidRPr="001D4DEB" w:rsidRDefault="00684F9A" w:rsidP="00684F9A">
      <w:pPr>
        <w:spacing w:line="360" w:lineRule="auto"/>
        <w:jc w:val="both"/>
        <w:rPr>
          <w:sz w:val="28"/>
          <w:szCs w:val="28"/>
        </w:rPr>
      </w:pPr>
      <w:r w:rsidRPr="001D4DEB">
        <w:rPr>
          <w:sz w:val="28"/>
          <w:szCs w:val="28"/>
        </w:rPr>
        <w:t>[22]</w:t>
      </w:r>
      <w:r w:rsidRPr="001D4DEB">
        <w:rPr>
          <w:sz w:val="28"/>
          <w:szCs w:val="28"/>
        </w:rPr>
        <w:tab/>
      </w:r>
      <w:r w:rsidR="00831CB1" w:rsidRPr="001D4DEB">
        <w:rPr>
          <w:sz w:val="28"/>
          <w:szCs w:val="28"/>
        </w:rPr>
        <w:t xml:space="preserve">Prof Pattinson said </w:t>
      </w:r>
      <w:r w:rsidR="008E21B5" w:rsidRPr="001D4DEB">
        <w:rPr>
          <w:sz w:val="28"/>
          <w:szCs w:val="28"/>
        </w:rPr>
        <w:t xml:space="preserve">that </w:t>
      </w:r>
      <w:r w:rsidR="00831CB1" w:rsidRPr="001D4DEB">
        <w:rPr>
          <w:sz w:val="28"/>
          <w:szCs w:val="28"/>
        </w:rPr>
        <w:t>the tracings were not</w:t>
      </w:r>
      <w:r w:rsidR="006A1B72" w:rsidRPr="001D4DEB">
        <w:rPr>
          <w:sz w:val="28"/>
          <w:szCs w:val="28"/>
        </w:rPr>
        <w:t xml:space="preserve"> entirely clear. With this, other experts agreed</w:t>
      </w:r>
      <w:r w:rsidR="000A2166" w:rsidRPr="001D4DEB">
        <w:rPr>
          <w:sz w:val="28"/>
          <w:szCs w:val="28"/>
        </w:rPr>
        <w:t>,</w:t>
      </w:r>
      <w:r w:rsidR="006A1B72" w:rsidRPr="001D4DEB">
        <w:rPr>
          <w:sz w:val="28"/>
          <w:szCs w:val="28"/>
        </w:rPr>
        <w:t xml:space="preserve"> but </w:t>
      </w:r>
      <w:r w:rsidR="002848D5" w:rsidRPr="001D4DEB">
        <w:rPr>
          <w:sz w:val="28"/>
          <w:szCs w:val="28"/>
        </w:rPr>
        <w:t xml:space="preserve">testified </w:t>
      </w:r>
      <w:r w:rsidR="006A1B72" w:rsidRPr="001D4DEB">
        <w:rPr>
          <w:sz w:val="28"/>
          <w:szCs w:val="28"/>
        </w:rPr>
        <w:t>that they were sufficient</w:t>
      </w:r>
      <w:r w:rsidR="00E51AFD" w:rsidRPr="001D4DEB">
        <w:rPr>
          <w:sz w:val="28"/>
          <w:szCs w:val="28"/>
        </w:rPr>
        <w:t>ly clear</w:t>
      </w:r>
      <w:r w:rsidR="00E47464" w:rsidRPr="001D4DEB">
        <w:rPr>
          <w:sz w:val="28"/>
          <w:szCs w:val="28"/>
        </w:rPr>
        <w:t xml:space="preserve"> for the hospital personnel </w:t>
      </w:r>
      <w:r w:rsidR="006A1B72" w:rsidRPr="001D4DEB">
        <w:rPr>
          <w:sz w:val="28"/>
          <w:szCs w:val="28"/>
        </w:rPr>
        <w:t>to detect a clear trend</w:t>
      </w:r>
      <w:r w:rsidR="00D12AE1" w:rsidRPr="001D4DEB">
        <w:rPr>
          <w:sz w:val="28"/>
          <w:szCs w:val="28"/>
        </w:rPr>
        <w:t>,</w:t>
      </w:r>
      <w:r w:rsidR="006A1B72" w:rsidRPr="001D4DEB">
        <w:rPr>
          <w:sz w:val="28"/>
          <w:szCs w:val="28"/>
        </w:rPr>
        <w:t xml:space="preserve"> </w:t>
      </w:r>
      <w:r w:rsidR="004A36FF" w:rsidRPr="001D4DEB">
        <w:rPr>
          <w:sz w:val="28"/>
          <w:szCs w:val="28"/>
        </w:rPr>
        <w:t>which should have occasioned concern</w:t>
      </w:r>
      <w:r w:rsidR="00B40EF5" w:rsidRPr="001D4DEB">
        <w:rPr>
          <w:sz w:val="28"/>
          <w:szCs w:val="28"/>
        </w:rPr>
        <w:t xml:space="preserve"> and action</w:t>
      </w:r>
      <w:r w:rsidR="004A36FF" w:rsidRPr="001D4DEB">
        <w:rPr>
          <w:sz w:val="28"/>
          <w:szCs w:val="28"/>
        </w:rPr>
        <w:t>. This was agreed to in the joint nursing minute</w:t>
      </w:r>
      <w:r w:rsidR="00327E02" w:rsidRPr="001D4DEB">
        <w:rPr>
          <w:sz w:val="28"/>
          <w:szCs w:val="28"/>
        </w:rPr>
        <w:t xml:space="preserve">. </w:t>
      </w:r>
      <w:r w:rsidR="002F1847" w:rsidRPr="001D4DEB">
        <w:rPr>
          <w:sz w:val="28"/>
          <w:szCs w:val="28"/>
        </w:rPr>
        <w:t>Dr Langenegger and Prof Anthony were both called by Ms M. They provided a</w:t>
      </w:r>
      <w:r w:rsidR="00883DC0" w:rsidRPr="001D4DEB">
        <w:rPr>
          <w:sz w:val="28"/>
          <w:szCs w:val="28"/>
        </w:rPr>
        <w:t xml:space="preserve"> minute, confirmed during their evidence, </w:t>
      </w:r>
      <w:r w:rsidR="002F1847" w:rsidRPr="001D4DEB">
        <w:rPr>
          <w:sz w:val="28"/>
          <w:szCs w:val="28"/>
        </w:rPr>
        <w:t xml:space="preserve">which </w:t>
      </w:r>
      <w:r w:rsidR="00883DC0" w:rsidRPr="001D4DEB">
        <w:rPr>
          <w:sz w:val="28"/>
          <w:szCs w:val="28"/>
        </w:rPr>
        <w:t>stated:</w:t>
      </w:r>
    </w:p>
    <w:p w14:paraId="403DAFAD" w14:textId="276146A0" w:rsidR="00883DC0" w:rsidRPr="001D4DEB" w:rsidRDefault="00883DC0" w:rsidP="00323E47">
      <w:pPr>
        <w:spacing w:line="360" w:lineRule="auto"/>
        <w:ind w:left="709" w:hanging="709"/>
        <w:jc w:val="both"/>
      </w:pPr>
      <w:r w:rsidRPr="001D4DEB">
        <w:t>‘(a</w:t>
      </w:r>
      <w:r w:rsidR="00323E47" w:rsidRPr="001D4DEB">
        <w:t>)</w:t>
      </w:r>
      <w:r w:rsidR="00323E47" w:rsidRPr="001D4DEB">
        <w:tab/>
      </w:r>
      <w:r w:rsidRPr="001D4DEB">
        <w:t>At 20h28 the accelerative pattern changes to one in which decelerations develop at 20h28 and 20h33, 20h37 and 20h39;</w:t>
      </w:r>
    </w:p>
    <w:p w14:paraId="19895D83" w14:textId="45635535" w:rsidR="00883DC0" w:rsidRPr="001D4DEB" w:rsidRDefault="00883DC0" w:rsidP="00323E47">
      <w:pPr>
        <w:spacing w:line="360" w:lineRule="auto"/>
        <w:ind w:left="709" w:hanging="709"/>
        <w:jc w:val="both"/>
      </w:pPr>
      <w:r w:rsidRPr="001D4DEB">
        <w:t>(b)</w:t>
      </w:r>
      <w:r w:rsidRPr="001D4DEB">
        <w:tab/>
        <w:t>At 20h43, the tracing shows a decline in the baseline from 145 beats per minute which persists until a slow return to the baseline at shortly before 20h50. In that 7 minute period fetal heart rate tracing is evident intermittently with all values at least 10 beats per minute below the baseline. This period of tracing has the appearance of a prolonged deceleration lasting for more than 5 minutes.</w:t>
      </w:r>
    </w:p>
    <w:p w14:paraId="45D52004" w14:textId="34D9B2E0" w:rsidR="00883DC0" w:rsidRPr="001D4DEB" w:rsidRDefault="00883DC0" w:rsidP="00323E47">
      <w:pPr>
        <w:spacing w:line="360" w:lineRule="auto"/>
        <w:ind w:left="709" w:hanging="709"/>
        <w:jc w:val="both"/>
      </w:pPr>
      <w:r w:rsidRPr="001D4DEB">
        <w:t>(c)</w:t>
      </w:r>
      <w:r w:rsidRPr="001D4DEB">
        <w:tab/>
        <w:t xml:space="preserve">At 20h50, the tracing again descends to a nadir of about 60 beats per minute before showing a slow recovery to the baseline at 20h52. Subsequently another 4 similar </w:t>
      </w:r>
      <w:r w:rsidRPr="001D4DEB">
        <w:lastRenderedPageBreak/>
        <w:t>episodes are identifiable up to 21h04 with the decelerations at 20h58 and 21h01 being late decelerations.</w:t>
      </w:r>
    </w:p>
    <w:p w14:paraId="1C3A007D" w14:textId="77777777" w:rsidR="00883DC0" w:rsidRPr="001D4DEB" w:rsidRDefault="00883DC0" w:rsidP="00323E47">
      <w:pPr>
        <w:spacing w:line="360" w:lineRule="auto"/>
        <w:ind w:left="709" w:hanging="709"/>
        <w:jc w:val="both"/>
      </w:pPr>
      <w:r w:rsidRPr="001D4DEB">
        <w:t>(d)</w:t>
      </w:r>
      <w:r w:rsidRPr="001D4DEB">
        <w:tab/>
        <w:t>The tracing at 21h32 shows a 3 to 4 minute tracing characterised mainly by a single large u-shaped deceleration with loss of variability in the deceleration.’</w:t>
      </w:r>
    </w:p>
    <w:p w14:paraId="78317660" w14:textId="77777777" w:rsidR="00883DC0" w:rsidRPr="001D4DEB" w:rsidRDefault="00883DC0" w:rsidP="00F90A76">
      <w:pPr>
        <w:spacing w:line="360" w:lineRule="auto"/>
        <w:jc w:val="both"/>
        <w:rPr>
          <w:sz w:val="28"/>
          <w:szCs w:val="28"/>
        </w:rPr>
      </w:pPr>
    </w:p>
    <w:p w14:paraId="2193CB1D" w14:textId="658B7199" w:rsidR="00F738A2" w:rsidRPr="001D4DEB" w:rsidRDefault="00684F9A" w:rsidP="00684F9A">
      <w:pPr>
        <w:spacing w:line="360" w:lineRule="auto"/>
        <w:jc w:val="both"/>
        <w:rPr>
          <w:sz w:val="28"/>
          <w:szCs w:val="28"/>
        </w:rPr>
      </w:pPr>
      <w:r w:rsidRPr="001D4DEB">
        <w:rPr>
          <w:sz w:val="28"/>
          <w:szCs w:val="28"/>
        </w:rPr>
        <w:t>[23]</w:t>
      </w:r>
      <w:r w:rsidRPr="001D4DEB">
        <w:rPr>
          <w:sz w:val="28"/>
          <w:szCs w:val="28"/>
        </w:rPr>
        <w:tab/>
      </w:r>
      <w:r w:rsidR="00A13BBC" w:rsidRPr="001D4DEB">
        <w:rPr>
          <w:sz w:val="28"/>
          <w:szCs w:val="28"/>
        </w:rPr>
        <w:t xml:space="preserve">Prof Pattinson agreed only with item (d) of this minute. </w:t>
      </w:r>
      <w:r w:rsidR="00F738A2" w:rsidRPr="001D4DEB">
        <w:rPr>
          <w:sz w:val="28"/>
          <w:szCs w:val="28"/>
        </w:rPr>
        <w:t xml:space="preserve">His expert summary, </w:t>
      </w:r>
      <w:r w:rsidR="00BE5685" w:rsidRPr="001D4DEB">
        <w:rPr>
          <w:sz w:val="28"/>
          <w:szCs w:val="28"/>
        </w:rPr>
        <w:t xml:space="preserve">responding to this and </w:t>
      </w:r>
      <w:r w:rsidR="00F738A2" w:rsidRPr="001D4DEB">
        <w:rPr>
          <w:sz w:val="28"/>
          <w:szCs w:val="28"/>
        </w:rPr>
        <w:t xml:space="preserve">confirmed </w:t>
      </w:r>
      <w:r w:rsidR="002F1847" w:rsidRPr="001D4DEB">
        <w:rPr>
          <w:sz w:val="28"/>
          <w:szCs w:val="28"/>
        </w:rPr>
        <w:t xml:space="preserve">by him </w:t>
      </w:r>
      <w:r w:rsidR="00F738A2" w:rsidRPr="001D4DEB">
        <w:rPr>
          <w:sz w:val="28"/>
          <w:szCs w:val="28"/>
        </w:rPr>
        <w:t xml:space="preserve">in court, </w:t>
      </w:r>
      <w:r w:rsidR="00BE5685" w:rsidRPr="001D4DEB">
        <w:rPr>
          <w:sz w:val="28"/>
          <w:szCs w:val="28"/>
        </w:rPr>
        <w:t>said</w:t>
      </w:r>
      <w:r w:rsidR="00F738A2" w:rsidRPr="001D4DEB">
        <w:rPr>
          <w:sz w:val="28"/>
          <w:szCs w:val="28"/>
        </w:rPr>
        <w:t>:</w:t>
      </w:r>
    </w:p>
    <w:p w14:paraId="69A4C498" w14:textId="3D9F2B42" w:rsidR="00F738A2" w:rsidRPr="001D4DEB" w:rsidRDefault="00F738A2" w:rsidP="00F90A76">
      <w:pPr>
        <w:spacing w:line="360" w:lineRule="auto"/>
        <w:jc w:val="both"/>
      </w:pPr>
      <w:r w:rsidRPr="001D4DEB">
        <w:t>‘I disagree with these statements</w:t>
      </w:r>
      <w:r w:rsidR="006B6E24" w:rsidRPr="001D4DEB">
        <w:t>. In my view what we see from 20h28 is a woman pushing and in the second stage of labour.</w:t>
      </w:r>
      <w:r w:rsidR="0069793A" w:rsidRPr="001D4DEB">
        <w:t xml:space="preserve"> This is evidenced by:</w:t>
      </w:r>
    </w:p>
    <w:p w14:paraId="74CAD850" w14:textId="4C64A32C" w:rsidR="00305034" w:rsidRPr="001D4DEB" w:rsidRDefault="0069793A" w:rsidP="00F90A76">
      <w:pPr>
        <w:spacing w:line="360" w:lineRule="auto"/>
        <w:jc w:val="both"/>
      </w:pPr>
      <w:r w:rsidRPr="001D4DEB">
        <w:t>1</w:t>
      </w:r>
      <w:r w:rsidR="00305034" w:rsidRPr="001D4DEB">
        <w:t>.</w:t>
      </w:r>
      <w:r w:rsidRPr="001D4DEB">
        <w:tab/>
      </w:r>
      <w:r w:rsidR="00305034" w:rsidRPr="001D4DEB">
        <w:t>R</w:t>
      </w:r>
      <w:r w:rsidRPr="001D4DEB">
        <w:t>apid progressi</w:t>
      </w:r>
      <w:r w:rsidR="00305034" w:rsidRPr="001D4DEB">
        <w:t>o</w:t>
      </w:r>
      <w:r w:rsidRPr="001D4DEB">
        <w:t>n of the active phase of labour.</w:t>
      </w:r>
    </w:p>
    <w:p w14:paraId="0673B5B1" w14:textId="255B0070" w:rsidR="004A7006" w:rsidRPr="001D4DEB" w:rsidRDefault="00305034" w:rsidP="00F90A76">
      <w:pPr>
        <w:spacing w:line="360" w:lineRule="auto"/>
        <w:jc w:val="both"/>
      </w:pPr>
      <w:r w:rsidRPr="001D4DEB">
        <w:t>2.</w:t>
      </w:r>
      <w:r w:rsidRPr="001D4DEB">
        <w:tab/>
      </w:r>
      <w:r w:rsidR="0069793A" w:rsidRPr="001D4DEB">
        <w:t>Evidence of pushin</w:t>
      </w:r>
      <w:r w:rsidRPr="001D4DEB">
        <w:t>g</w:t>
      </w:r>
      <w:r w:rsidR="0069793A" w:rsidRPr="001D4DEB">
        <w:t xml:space="preserve"> in the middle line of the CTG. </w:t>
      </w:r>
    </w:p>
    <w:p w14:paraId="2897FCDC" w14:textId="77777777" w:rsidR="004A7006" w:rsidRPr="001D4DEB" w:rsidRDefault="004A7006" w:rsidP="00F90A76">
      <w:pPr>
        <w:spacing w:line="360" w:lineRule="auto"/>
        <w:jc w:val="both"/>
      </w:pPr>
      <w:r w:rsidRPr="001D4DEB">
        <w:t>3.</w:t>
      </w:r>
      <w:r w:rsidRPr="001D4DEB">
        <w:tab/>
      </w:r>
      <w:r w:rsidR="0069793A" w:rsidRPr="001D4DEB">
        <w:t>Evidence in the notes that the woman had the urge to push</w:t>
      </w:r>
      <w:r w:rsidRPr="001D4DEB">
        <w:t>.</w:t>
      </w:r>
    </w:p>
    <w:p w14:paraId="1E4B4B6F" w14:textId="707C11B1" w:rsidR="0069793A" w:rsidRPr="001D4DEB" w:rsidRDefault="004A7006" w:rsidP="00F90A76">
      <w:pPr>
        <w:spacing w:line="360" w:lineRule="auto"/>
        <w:jc w:val="both"/>
      </w:pPr>
      <w:r w:rsidRPr="001D4DEB">
        <w:t>4.</w:t>
      </w:r>
      <w:r w:rsidRPr="001D4DEB">
        <w:tab/>
        <w:t>Return to baseline 140 between the contractions and where there was contact.</w:t>
      </w:r>
    </w:p>
    <w:p w14:paraId="148B0B87" w14:textId="4C8AB284" w:rsidR="00F738A2" w:rsidRPr="001D4DEB" w:rsidRDefault="00052E0A" w:rsidP="00F90A76">
      <w:pPr>
        <w:spacing w:line="360" w:lineRule="auto"/>
        <w:jc w:val="both"/>
      </w:pPr>
      <w:r w:rsidRPr="001D4DEB">
        <w:t>The trace became suspicious</w:t>
      </w:r>
      <w:r w:rsidR="00042055" w:rsidRPr="001D4DEB">
        <w:t xml:space="preserve"> with the slow return to baseline</w:t>
      </w:r>
      <w:r w:rsidR="00CF69A0" w:rsidRPr="001D4DEB">
        <w:t xml:space="preserve"> around 20h50.’</w:t>
      </w:r>
    </w:p>
    <w:p w14:paraId="2785444C" w14:textId="77777777" w:rsidR="006B6DA2" w:rsidRPr="001D4DEB" w:rsidRDefault="006B6DA2" w:rsidP="00F90A76">
      <w:pPr>
        <w:spacing w:line="360" w:lineRule="auto"/>
        <w:jc w:val="both"/>
        <w:rPr>
          <w:sz w:val="28"/>
          <w:szCs w:val="28"/>
        </w:rPr>
      </w:pPr>
    </w:p>
    <w:p w14:paraId="310D78AC" w14:textId="43711DA7" w:rsidR="005740AA" w:rsidRPr="001D4DEB" w:rsidRDefault="00684F9A" w:rsidP="00684F9A">
      <w:pPr>
        <w:spacing w:line="360" w:lineRule="auto"/>
        <w:jc w:val="both"/>
        <w:rPr>
          <w:sz w:val="28"/>
          <w:szCs w:val="28"/>
        </w:rPr>
      </w:pPr>
      <w:r w:rsidRPr="001D4DEB">
        <w:rPr>
          <w:sz w:val="28"/>
          <w:szCs w:val="28"/>
        </w:rPr>
        <w:t>[24]</w:t>
      </w:r>
      <w:r w:rsidRPr="001D4DEB">
        <w:rPr>
          <w:sz w:val="28"/>
          <w:szCs w:val="28"/>
        </w:rPr>
        <w:tab/>
      </w:r>
      <w:r w:rsidR="006B6DA2" w:rsidRPr="001D4DEB">
        <w:rPr>
          <w:sz w:val="28"/>
          <w:szCs w:val="28"/>
        </w:rPr>
        <w:t xml:space="preserve">He said that </w:t>
      </w:r>
      <w:r w:rsidR="00BE5685" w:rsidRPr="001D4DEB">
        <w:rPr>
          <w:sz w:val="28"/>
          <w:szCs w:val="28"/>
        </w:rPr>
        <w:t>Ms M</w:t>
      </w:r>
      <w:r w:rsidR="006B6DA2" w:rsidRPr="001D4DEB">
        <w:rPr>
          <w:sz w:val="28"/>
          <w:szCs w:val="28"/>
        </w:rPr>
        <w:t xml:space="preserve"> was pushing and that, as a result, ‘we could not get a decent trace’. He also claimed that she was fully dilated </w:t>
      </w:r>
      <w:r w:rsidR="00A37A7A" w:rsidRPr="001D4DEB">
        <w:rPr>
          <w:sz w:val="28"/>
          <w:szCs w:val="28"/>
        </w:rPr>
        <w:t>or</w:t>
      </w:r>
      <w:r w:rsidR="006B6DA2" w:rsidRPr="001D4DEB">
        <w:rPr>
          <w:sz w:val="28"/>
          <w:szCs w:val="28"/>
        </w:rPr>
        <w:t xml:space="preserve"> close to fully dilated during that period, even though she was </w:t>
      </w:r>
      <w:r w:rsidR="005C7A93" w:rsidRPr="001D4DEB">
        <w:rPr>
          <w:sz w:val="28"/>
          <w:szCs w:val="28"/>
        </w:rPr>
        <w:t xml:space="preserve">only </w:t>
      </w:r>
      <w:r w:rsidR="006B6DA2" w:rsidRPr="001D4DEB">
        <w:rPr>
          <w:sz w:val="28"/>
          <w:szCs w:val="28"/>
        </w:rPr>
        <w:t xml:space="preserve">7 cm at 20h15 and </w:t>
      </w:r>
      <w:r w:rsidR="005C7A93" w:rsidRPr="001D4DEB">
        <w:rPr>
          <w:sz w:val="28"/>
          <w:szCs w:val="28"/>
        </w:rPr>
        <w:t xml:space="preserve">only </w:t>
      </w:r>
      <w:r w:rsidR="006B6DA2" w:rsidRPr="001D4DEB">
        <w:rPr>
          <w:sz w:val="28"/>
          <w:szCs w:val="28"/>
        </w:rPr>
        <w:t>9 cm at 21h15</w:t>
      </w:r>
      <w:r w:rsidR="00BE5685" w:rsidRPr="001D4DEB">
        <w:rPr>
          <w:sz w:val="28"/>
          <w:szCs w:val="28"/>
        </w:rPr>
        <w:t xml:space="preserve">, </w:t>
      </w:r>
      <w:r w:rsidR="008D36B4" w:rsidRPr="001D4DEB">
        <w:rPr>
          <w:sz w:val="28"/>
          <w:szCs w:val="28"/>
        </w:rPr>
        <w:t xml:space="preserve">the second of </w:t>
      </w:r>
      <w:r w:rsidR="003D1B91" w:rsidRPr="001D4DEB">
        <w:rPr>
          <w:sz w:val="28"/>
          <w:szCs w:val="28"/>
        </w:rPr>
        <w:t>which falls outside</w:t>
      </w:r>
      <w:r w:rsidR="00BE5685" w:rsidRPr="001D4DEB">
        <w:rPr>
          <w:sz w:val="28"/>
          <w:szCs w:val="28"/>
        </w:rPr>
        <w:t xml:space="preserve"> the period </w:t>
      </w:r>
      <w:r w:rsidR="008D36B4" w:rsidRPr="001D4DEB">
        <w:rPr>
          <w:sz w:val="28"/>
          <w:szCs w:val="28"/>
        </w:rPr>
        <w:t>concerned</w:t>
      </w:r>
      <w:r w:rsidR="006B6DA2" w:rsidRPr="001D4DEB">
        <w:rPr>
          <w:sz w:val="28"/>
          <w:szCs w:val="28"/>
        </w:rPr>
        <w:t>. He c</w:t>
      </w:r>
      <w:r w:rsidR="00033C71" w:rsidRPr="001D4DEB">
        <w:rPr>
          <w:sz w:val="28"/>
          <w:szCs w:val="28"/>
        </w:rPr>
        <w:t>ontended</w:t>
      </w:r>
      <w:r w:rsidR="006B6DA2" w:rsidRPr="001D4DEB">
        <w:rPr>
          <w:sz w:val="28"/>
          <w:szCs w:val="28"/>
        </w:rPr>
        <w:t xml:space="preserve"> that Ms M ‘was in the equivalent of second stage’. Th</w:t>
      </w:r>
      <w:r w:rsidR="00660FA6" w:rsidRPr="001D4DEB">
        <w:rPr>
          <w:sz w:val="28"/>
          <w:szCs w:val="28"/>
        </w:rPr>
        <w:t>is</w:t>
      </w:r>
      <w:r w:rsidR="006B6DA2" w:rsidRPr="001D4DEB">
        <w:rPr>
          <w:sz w:val="28"/>
          <w:szCs w:val="28"/>
        </w:rPr>
        <w:t xml:space="preserve"> is </w:t>
      </w:r>
      <w:r w:rsidR="00660FA6" w:rsidRPr="001D4DEB">
        <w:rPr>
          <w:sz w:val="28"/>
          <w:szCs w:val="28"/>
        </w:rPr>
        <w:t>not supported by his own evidence</w:t>
      </w:r>
      <w:r w:rsidR="00A46E68" w:rsidRPr="001D4DEB">
        <w:rPr>
          <w:sz w:val="28"/>
          <w:szCs w:val="28"/>
        </w:rPr>
        <w:t xml:space="preserve"> that the second stage </w:t>
      </w:r>
      <w:r w:rsidR="00660FA6" w:rsidRPr="001D4DEB">
        <w:rPr>
          <w:sz w:val="28"/>
          <w:szCs w:val="28"/>
        </w:rPr>
        <w:t>is only reached</w:t>
      </w:r>
      <w:r w:rsidR="00A46E68" w:rsidRPr="001D4DEB">
        <w:rPr>
          <w:sz w:val="28"/>
          <w:szCs w:val="28"/>
        </w:rPr>
        <w:t xml:space="preserve"> when the cervix is 10 cm dilated. </w:t>
      </w:r>
    </w:p>
    <w:p w14:paraId="2CA00CC8" w14:textId="77777777" w:rsidR="005740AA" w:rsidRPr="001D4DEB" w:rsidRDefault="005740AA" w:rsidP="00F90A76">
      <w:pPr>
        <w:spacing w:line="360" w:lineRule="auto"/>
        <w:jc w:val="both"/>
        <w:rPr>
          <w:sz w:val="28"/>
          <w:szCs w:val="28"/>
        </w:rPr>
      </w:pPr>
    </w:p>
    <w:p w14:paraId="706921C7" w14:textId="0EDCB0A3" w:rsidR="00B26ECC" w:rsidRPr="001D4DEB" w:rsidRDefault="00684F9A" w:rsidP="00684F9A">
      <w:pPr>
        <w:spacing w:line="360" w:lineRule="auto"/>
        <w:jc w:val="both"/>
        <w:rPr>
          <w:sz w:val="28"/>
          <w:szCs w:val="28"/>
        </w:rPr>
      </w:pPr>
      <w:r w:rsidRPr="001D4DEB">
        <w:rPr>
          <w:sz w:val="28"/>
          <w:szCs w:val="28"/>
        </w:rPr>
        <w:t>[25]</w:t>
      </w:r>
      <w:r w:rsidRPr="001D4DEB">
        <w:rPr>
          <w:sz w:val="28"/>
          <w:szCs w:val="28"/>
        </w:rPr>
        <w:tab/>
      </w:r>
      <w:r w:rsidR="005740AA" w:rsidRPr="001D4DEB">
        <w:rPr>
          <w:sz w:val="28"/>
          <w:szCs w:val="28"/>
        </w:rPr>
        <w:t xml:space="preserve">His interpretation </w:t>
      </w:r>
      <w:r w:rsidR="00235BFC" w:rsidRPr="001D4DEB">
        <w:rPr>
          <w:sz w:val="28"/>
          <w:szCs w:val="28"/>
        </w:rPr>
        <w:t>that</w:t>
      </w:r>
      <w:r w:rsidR="005740AA" w:rsidRPr="001D4DEB">
        <w:rPr>
          <w:sz w:val="28"/>
          <w:szCs w:val="28"/>
        </w:rPr>
        <w:t xml:space="preserve"> the tracings show</w:t>
      </w:r>
      <w:r w:rsidR="00235BFC" w:rsidRPr="001D4DEB">
        <w:rPr>
          <w:sz w:val="28"/>
          <w:szCs w:val="28"/>
        </w:rPr>
        <w:t>ed</w:t>
      </w:r>
      <w:r w:rsidR="005740AA" w:rsidRPr="001D4DEB">
        <w:rPr>
          <w:sz w:val="28"/>
          <w:szCs w:val="28"/>
        </w:rPr>
        <w:t xml:space="preserve"> that Ms M was pushing </w:t>
      </w:r>
      <w:r w:rsidR="00235BFC" w:rsidRPr="001D4DEB">
        <w:rPr>
          <w:sz w:val="28"/>
          <w:szCs w:val="28"/>
        </w:rPr>
        <w:t xml:space="preserve">from 20h23 to 21h05 </w:t>
      </w:r>
      <w:r w:rsidR="00660FA6" w:rsidRPr="001D4DEB">
        <w:rPr>
          <w:sz w:val="28"/>
          <w:szCs w:val="28"/>
        </w:rPr>
        <w:t>wa</w:t>
      </w:r>
      <w:r w:rsidR="005740AA" w:rsidRPr="001D4DEB">
        <w:rPr>
          <w:sz w:val="28"/>
          <w:szCs w:val="28"/>
        </w:rPr>
        <w:t xml:space="preserve">s strongly contested. Ms M testified that she was not doing so. </w:t>
      </w:r>
      <w:r w:rsidR="00235BFC" w:rsidRPr="001D4DEB">
        <w:rPr>
          <w:sz w:val="28"/>
          <w:szCs w:val="28"/>
        </w:rPr>
        <w:t xml:space="preserve">None of the contemporaneous notes </w:t>
      </w:r>
      <w:r w:rsidR="00CC7F19" w:rsidRPr="001D4DEB">
        <w:rPr>
          <w:sz w:val="28"/>
          <w:szCs w:val="28"/>
        </w:rPr>
        <w:t>recorded this. T</w:t>
      </w:r>
      <w:r w:rsidR="00DD1196" w:rsidRPr="001D4DEB">
        <w:rPr>
          <w:sz w:val="28"/>
          <w:szCs w:val="28"/>
        </w:rPr>
        <w:t xml:space="preserve">he only reference </w:t>
      </w:r>
      <w:r w:rsidR="004A0D1D" w:rsidRPr="001D4DEB">
        <w:rPr>
          <w:sz w:val="28"/>
          <w:szCs w:val="28"/>
        </w:rPr>
        <w:t xml:space="preserve">at all relevant </w:t>
      </w:r>
      <w:r w:rsidR="00DD1196" w:rsidRPr="001D4DEB">
        <w:rPr>
          <w:sz w:val="28"/>
          <w:szCs w:val="28"/>
        </w:rPr>
        <w:t>to pushing was a note at 21h15</w:t>
      </w:r>
      <w:r w:rsidR="004A0D1D" w:rsidRPr="001D4DEB">
        <w:rPr>
          <w:sz w:val="28"/>
          <w:szCs w:val="28"/>
        </w:rPr>
        <w:t>. This recorded only</w:t>
      </w:r>
      <w:r w:rsidR="00DD1196" w:rsidRPr="001D4DEB">
        <w:rPr>
          <w:sz w:val="28"/>
          <w:szCs w:val="28"/>
        </w:rPr>
        <w:t xml:space="preserve"> that Ms M had </w:t>
      </w:r>
      <w:r w:rsidR="00DD1196" w:rsidRPr="001D4DEB">
        <w:rPr>
          <w:sz w:val="28"/>
          <w:szCs w:val="28"/>
        </w:rPr>
        <w:lastRenderedPageBreak/>
        <w:t>the urge to bear down, not even that she was doing so.</w:t>
      </w:r>
      <w:r w:rsidR="003014FA" w:rsidRPr="001D4DEB">
        <w:rPr>
          <w:sz w:val="28"/>
          <w:szCs w:val="28"/>
        </w:rPr>
        <w:t xml:space="preserve"> </w:t>
      </w:r>
      <w:r w:rsidR="00B26ECC" w:rsidRPr="001D4DEB">
        <w:rPr>
          <w:sz w:val="28"/>
          <w:szCs w:val="28"/>
        </w:rPr>
        <w:t xml:space="preserve">None of the personnel who attended on Ms M testified. </w:t>
      </w:r>
    </w:p>
    <w:p w14:paraId="5451C66B" w14:textId="77777777" w:rsidR="00B26ECC" w:rsidRPr="001D4DEB" w:rsidRDefault="00B26ECC" w:rsidP="00F90A76">
      <w:pPr>
        <w:spacing w:line="360" w:lineRule="auto"/>
        <w:jc w:val="both"/>
        <w:rPr>
          <w:sz w:val="28"/>
          <w:szCs w:val="28"/>
        </w:rPr>
      </w:pPr>
    </w:p>
    <w:p w14:paraId="44C43474" w14:textId="17F43688" w:rsidR="000D6866" w:rsidRPr="001D4DEB" w:rsidRDefault="00684F9A" w:rsidP="00684F9A">
      <w:pPr>
        <w:spacing w:line="360" w:lineRule="auto"/>
        <w:jc w:val="both"/>
        <w:rPr>
          <w:sz w:val="28"/>
          <w:szCs w:val="28"/>
        </w:rPr>
      </w:pPr>
      <w:r w:rsidRPr="001D4DEB">
        <w:rPr>
          <w:sz w:val="28"/>
          <w:szCs w:val="28"/>
        </w:rPr>
        <w:t>[26]</w:t>
      </w:r>
      <w:r w:rsidRPr="001D4DEB">
        <w:rPr>
          <w:sz w:val="28"/>
          <w:szCs w:val="28"/>
        </w:rPr>
        <w:tab/>
      </w:r>
      <w:r w:rsidR="003014FA" w:rsidRPr="001D4DEB">
        <w:rPr>
          <w:sz w:val="28"/>
          <w:szCs w:val="28"/>
        </w:rPr>
        <w:t>The other experts were adamant</w:t>
      </w:r>
      <w:r w:rsidR="00B26ECC" w:rsidRPr="001D4DEB">
        <w:rPr>
          <w:sz w:val="28"/>
          <w:szCs w:val="28"/>
        </w:rPr>
        <w:t xml:space="preserve"> </w:t>
      </w:r>
      <w:r w:rsidR="003014FA" w:rsidRPr="001D4DEB">
        <w:rPr>
          <w:sz w:val="28"/>
          <w:szCs w:val="28"/>
        </w:rPr>
        <w:t>that</w:t>
      </w:r>
      <w:r w:rsidR="007A465A" w:rsidRPr="001D4DEB">
        <w:rPr>
          <w:sz w:val="28"/>
          <w:szCs w:val="28"/>
        </w:rPr>
        <w:t xml:space="preserve"> the tracings did not show</w:t>
      </w:r>
      <w:r w:rsidR="00F07D8B" w:rsidRPr="001D4DEB">
        <w:rPr>
          <w:sz w:val="28"/>
          <w:szCs w:val="28"/>
        </w:rPr>
        <w:t xml:space="preserve"> maternal pushing. I</w:t>
      </w:r>
      <w:r w:rsidR="003014FA" w:rsidRPr="001D4DEB">
        <w:rPr>
          <w:sz w:val="28"/>
          <w:szCs w:val="28"/>
        </w:rPr>
        <w:t xml:space="preserve">f </w:t>
      </w:r>
      <w:r w:rsidR="002D3DFF" w:rsidRPr="001D4DEB">
        <w:rPr>
          <w:sz w:val="28"/>
          <w:szCs w:val="28"/>
        </w:rPr>
        <w:t>Ms M</w:t>
      </w:r>
      <w:r w:rsidR="003014FA" w:rsidRPr="001D4DEB">
        <w:rPr>
          <w:sz w:val="28"/>
          <w:szCs w:val="28"/>
        </w:rPr>
        <w:t xml:space="preserve"> had </w:t>
      </w:r>
      <w:r w:rsidR="00F07D8B" w:rsidRPr="001D4DEB">
        <w:rPr>
          <w:sz w:val="28"/>
          <w:szCs w:val="28"/>
        </w:rPr>
        <w:t>done so</w:t>
      </w:r>
      <w:r w:rsidR="003014FA" w:rsidRPr="001D4DEB">
        <w:rPr>
          <w:sz w:val="28"/>
          <w:szCs w:val="28"/>
        </w:rPr>
        <w:t xml:space="preserve"> prior to the second stage being reached </w:t>
      </w:r>
      <w:r w:rsidR="006D1359" w:rsidRPr="001D4DEB">
        <w:rPr>
          <w:sz w:val="28"/>
          <w:szCs w:val="28"/>
        </w:rPr>
        <w:t>at 10</w:t>
      </w:r>
      <w:r w:rsidR="00301CAB">
        <w:rPr>
          <w:sz w:val="28"/>
          <w:szCs w:val="28"/>
        </w:rPr>
        <w:t> </w:t>
      </w:r>
      <w:r w:rsidR="006D1359" w:rsidRPr="001D4DEB">
        <w:rPr>
          <w:sz w:val="28"/>
          <w:szCs w:val="28"/>
        </w:rPr>
        <w:t>cm dilatation</w:t>
      </w:r>
      <w:r w:rsidR="003014FA" w:rsidRPr="001D4DEB">
        <w:rPr>
          <w:sz w:val="28"/>
          <w:szCs w:val="28"/>
        </w:rPr>
        <w:t>, she would have been told not to do so.</w:t>
      </w:r>
      <w:r w:rsidR="003F12B6" w:rsidRPr="001D4DEB">
        <w:rPr>
          <w:sz w:val="28"/>
          <w:szCs w:val="28"/>
        </w:rPr>
        <w:t xml:space="preserve"> </w:t>
      </w:r>
      <w:r w:rsidR="00184DB1" w:rsidRPr="001D4DEB">
        <w:rPr>
          <w:sz w:val="28"/>
          <w:szCs w:val="28"/>
        </w:rPr>
        <w:t xml:space="preserve">Prof Pattinson did say that if the staff saw that Ms M was pushing, they should </w:t>
      </w:r>
      <w:r w:rsidR="00634293" w:rsidRPr="001D4DEB">
        <w:rPr>
          <w:sz w:val="28"/>
          <w:szCs w:val="28"/>
        </w:rPr>
        <w:t>at the very</w:t>
      </w:r>
      <w:r w:rsidR="00184DB1" w:rsidRPr="001D4DEB">
        <w:rPr>
          <w:sz w:val="28"/>
          <w:szCs w:val="28"/>
        </w:rPr>
        <w:t xml:space="preserve"> least</w:t>
      </w:r>
      <w:r w:rsidR="00F11A63" w:rsidRPr="001D4DEB">
        <w:rPr>
          <w:sz w:val="28"/>
          <w:szCs w:val="28"/>
        </w:rPr>
        <w:t xml:space="preserve"> have</w:t>
      </w:r>
      <w:r w:rsidR="00184DB1" w:rsidRPr="001D4DEB">
        <w:rPr>
          <w:sz w:val="28"/>
          <w:szCs w:val="28"/>
        </w:rPr>
        <w:t xml:space="preserve"> arrange</w:t>
      </w:r>
      <w:r w:rsidR="00F11A63" w:rsidRPr="001D4DEB">
        <w:rPr>
          <w:sz w:val="28"/>
          <w:szCs w:val="28"/>
        </w:rPr>
        <w:t>d</w:t>
      </w:r>
      <w:r w:rsidR="00184DB1" w:rsidRPr="001D4DEB">
        <w:rPr>
          <w:sz w:val="28"/>
          <w:szCs w:val="28"/>
        </w:rPr>
        <w:t xml:space="preserve"> for a vaginal examination.</w:t>
      </w:r>
      <w:r w:rsidR="00634293" w:rsidRPr="001D4DEB">
        <w:rPr>
          <w:sz w:val="28"/>
          <w:szCs w:val="28"/>
        </w:rPr>
        <w:t xml:space="preserve"> This was not done. He agreed that i</w:t>
      </w:r>
      <w:r w:rsidR="00A21F0D" w:rsidRPr="001D4DEB">
        <w:rPr>
          <w:sz w:val="28"/>
          <w:szCs w:val="28"/>
        </w:rPr>
        <w:t>f it was not the correct time to push</w:t>
      </w:r>
      <w:r w:rsidR="00F11A63" w:rsidRPr="001D4DEB">
        <w:rPr>
          <w:sz w:val="28"/>
          <w:szCs w:val="28"/>
        </w:rPr>
        <w:t xml:space="preserve"> </w:t>
      </w:r>
      <w:r w:rsidR="00A21F0D" w:rsidRPr="001D4DEB">
        <w:rPr>
          <w:sz w:val="28"/>
          <w:szCs w:val="28"/>
        </w:rPr>
        <w:t>the</w:t>
      </w:r>
      <w:r w:rsidR="00AB7AD0" w:rsidRPr="001D4DEB">
        <w:rPr>
          <w:sz w:val="28"/>
          <w:szCs w:val="28"/>
        </w:rPr>
        <w:t xml:space="preserve"> staff</w:t>
      </w:r>
      <w:r w:rsidR="00A21F0D" w:rsidRPr="001D4DEB">
        <w:rPr>
          <w:sz w:val="28"/>
          <w:szCs w:val="28"/>
        </w:rPr>
        <w:t xml:space="preserve"> </w:t>
      </w:r>
      <w:r w:rsidR="00F11A63" w:rsidRPr="001D4DEB">
        <w:rPr>
          <w:sz w:val="28"/>
          <w:szCs w:val="28"/>
        </w:rPr>
        <w:t>sh</w:t>
      </w:r>
      <w:r w:rsidR="00A21F0D" w:rsidRPr="001D4DEB">
        <w:rPr>
          <w:sz w:val="28"/>
          <w:szCs w:val="28"/>
        </w:rPr>
        <w:t>ould</w:t>
      </w:r>
      <w:r w:rsidR="00F11A63" w:rsidRPr="001D4DEB">
        <w:rPr>
          <w:sz w:val="28"/>
          <w:szCs w:val="28"/>
        </w:rPr>
        <w:t xml:space="preserve"> have</w:t>
      </w:r>
      <w:r w:rsidR="00A21F0D" w:rsidRPr="001D4DEB">
        <w:rPr>
          <w:sz w:val="28"/>
          <w:szCs w:val="28"/>
        </w:rPr>
        <w:t xml:space="preserve"> t</w:t>
      </w:r>
      <w:r w:rsidR="00F11A63" w:rsidRPr="001D4DEB">
        <w:rPr>
          <w:sz w:val="28"/>
          <w:szCs w:val="28"/>
        </w:rPr>
        <w:t>o</w:t>
      </w:r>
      <w:r w:rsidR="00A21F0D" w:rsidRPr="001D4DEB">
        <w:rPr>
          <w:sz w:val="28"/>
          <w:szCs w:val="28"/>
        </w:rPr>
        <w:t>l</w:t>
      </w:r>
      <w:r w:rsidR="00F11A63" w:rsidRPr="001D4DEB">
        <w:rPr>
          <w:sz w:val="28"/>
          <w:szCs w:val="28"/>
        </w:rPr>
        <w:t>d</w:t>
      </w:r>
      <w:r w:rsidR="00A21F0D" w:rsidRPr="001D4DEB">
        <w:rPr>
          <w:sz w:val="28"/>
          <w:szCs w:val="28"/>
        </w:rPr>
        <w:t xml:space="preserve"> her not to do so.</w:t>
      </w:r>
    </w:p>
    <w:p w14:paraId="1438CAB0" w14:textId="77777777" w:rsidR="000D6866" w:rsidRPr="001D4DEB" w:rsidRDefault="000D6866" w:rsidP="00F90A76">
      <w:pPr>
        <w:spacing w:line="360" w:lineRule="auto"/>
        <w:jc w:val="both"/>
        <w:rPr>
          <w:sz w:val="28"/>
          <w:szCs w:val="28"/>
        </w:rPr>
      </w:pPr>
    </w:p>
    <w:p w14:paraId="34A04024" w14:textId="2510FE30" w:rsidR="00D03144" w:rsidRPr="001D4DEB" w:rsidRDefault="00684F9A" w:rsidP="00684F9A">
      <w:pPr>
        <w:spacing w:line="360" w:lineRule="auto"/>
        <w:jc w:val="both"/>
        <w:rPr>
          <w:sz w:val="28"/>
          <w:szCs w:val="28"/>
        </w:rPr>
      </w:pPr>
      <w:r w:rsidRPr="001D4DEB">
        <w:rPr>
          <w:sz w:val="28"/>
          <w:szCs w:val="28"/>
        </w:rPr>
        <w:t>[27]</w:t>
      </w:r>
      <w:r w:rsidRPr="001D4DEB">
        <w:rPr>
          <w:sz w:val="28"/>
          <w:szCs w:val="28"/>
        </w:rPr>
        <w:tab/>
      </w:r>
      <w:r w:rsidR="00AB7AD0" w:rsidRPr="001D4DEB">
        <w:rPr>
          <w:sz w:val="28"/>
          <w:szCs w:val="28"/>
        </w:rPr>
        <w:t>H</w:t>
      </w:r>
      <w:r w:rsidR="00CE6B60" w:rsidRPr="001D4DEB">
        <w:rPr>
          <w:sz w:val="28"/>
          <w:szCs w:val="28"/>
        </w:rPr>
        <w:t xml:space="preserve">e interpreted the notes to the effect </w:t>
      </w:r>
      <w:r w:rsidR="00D03144" w:rsidRPr="001D4DEB">
        <w:rPr>
          <w:sz w:val="28"/>
          <w:szCs w:val="28"/>
        </w:rPr>
        <w:t xml:space="preserve">that </w:t>
      </w:r>
      <w:r w:rsidR="00937232" w:rsidRPr="001D4DEB">
        <w:rPr>
          <w:sz w:val="28"/>
          <w:szCs w:val="28"/>
        </w:rPr>
        <w:t xml:space="preserve">at 21h15 </w:t>
      </w:r>
      <w:r w:rsidR="00D03144" w:rsidRPr="001D4DEB">
        <w:rPr>
          <w:sz w:val="28"/>
          <w:szCs w:val="28"/>
        </w:rPr>
        <w:t>Dr Kayzer</w:t>
      </w:r>
      <w:r w:rsidR="00937232" w:rsidRPr="001D4DEB">
        <w:rPr>
          <w:sz w:val="28"/>
          <w:szCs w:val="28"/>
        </w:rPr>
        <w:t xml:space="preserve"> examined </w:t>
      </w:r>
      <w:r w:rsidR="00D03144" w:rsidRPr="001D4DEB">
        <w:rPr>
          <w:sz w:val="28"/>
          <w:szCs w:val="28"/>
        </w:rPr>
        <w:t>Ms M</w:t>
      </w:r>
      <w:r w:rsidR="00937232" w:rsidRPr="001D4DEB">
        <w:rPr>
          <w:sz w:val="28"/>
          <w:szCs w:val="28"/>
        </w:rPr>
        <w:t xml:space="preserve">, who was </w:t>
      </w:r>
      <w:r w:rsidR="00347191" w:rsidRPr="001D4DEB">
        <w:rPr>
          <w:sz w:val="28"/>
          <w:szCs w:val="28"/>
        </w:rPr>
        <w:t>9 cm dilated</w:t>
      </w:r>
      <w:r w:rsidR="00415220" w:rsidRPr="001D4DEB">
        <w:rPr>
          <w:sz w:val="28"/>
          <w:szCs w:val="28"/>
        </w:rPr>
        <w:t xml:space="preserve">. </w:t>
      </w:r>
      <w:r w:rsidR="00033C71" w:rsidRPr="001D4DEB">
        <w:rPr>
          <w:sz w:val="28"/>
          <w:szCs w:val="28"/>
        </w:rPr>
        <w:t>Dr Kayzer did not testify. Prof Pattinson</w:t>
      </w:r>
      <w:r w:rsidR="00415220" w:rsidRPr="001D4DEB">
        <w:rPr>
          <w:sz w:val="28"/>
          <w:szCs w:val="28"/>
        </w:rPr>
        <w:t xml:space="preserve"> </w:t>
      </w:r>
      <w:r w:rsidR="00347191" w:rsidRPr="001D4DEB">
        <w:rPr>
          <w:sz w:val="28"/>
          <w:szCs w:val="28"/>
        </w:rPr>
        <w:t>said</w:t>
      </w:r>
      <w:r w:rsidR="00CE6B60" w:rsidRPr="001D4DEB">
        <w:rPr>
          <w:sz w:val="28"/>
          <w:szCs w:val="28"/>
        </w:rPr>
        <w:t xml:space="preserve"> that Dr Kayzer</w:t>
      </w:r>
      <w:r w:rsidR="00FF1E63" w:rsidRPr="001D4DEB">
        <w:rPr>
          <w:sz w:val="28"/>
          <w:szCs w:val="28"/>
        </w:rPr>
        <w:t xml:space="preserve"> noted of Ms M that:</w:t>
      </w:r>
      <w:r w:rsidR="00347191" w:rsidRPr="001D4DEB">
        <w:rPr>
          <w:sz w:val="28"/>
          <w:szCs w:val="28"/>
        </w:rPr>
        <w:t xml:space="preserve"> ‘She must go for</w:t>
      </w:r>
      <w:r w:rsidR="00D03144" w:rsidRPr="001D4DEB">
        <w:rPr>
          <w:sz w:val="28"/>
          <w:szCs w:val="28"/>
        </w:rPr>
        <w:t xml:space="preserve"> </w:t>
      </w:r>
      <w:r w:rsidR="00734980" w:rsidRPr="001D4DEB">
        <w:rPr>
          <w:sz w:val="28"/>
          <w:szCs w:val="28"/>
        </w:rPr>
        <w:t xml:space="preserve">delivery because she was pushing, and that was quite correct.’ It was pointed out </w:t>
      </w:r>
      <w:r w:rsidR="00415220" w:rsidRPr="001D4DEB">
        <w:rPr>
          <w:sz w:val="28"/>
          <w:szCs w:val="28"/>
        </w:rPr>
        <w:t xml:space="preserve">to Prof Pattinson </w:t>
      </w:r>
      <w:r w:rsidR="00734980" w:rsidRPr="001D4DEB">
        <w:rPr>
          <w:sz w:val="28"/>
          <w:szCs w:val="28"/>
        </w:rPr>
        <w:t xml:space="preserve">that the entry by Dr Kayzer </w:t>
      </w:r>
      <w:r w:rsidR="007F6031" w:rsidRPr="001D4DEB">
        <w:rPr>
          <w:sz w:val="28"/>
          <w:szCs w:val="28"/>
        </w:rPr>
        <w:t>recorded</w:t>
      </w:r>
      <w:r w:rsidR="00734980" w:rsidRPr="001D4DEB">
        <w:rPr>
          <w:sz w:val="28"/>
          <w:szCs w:val="28"/>
        </w:rPr>
        <w:t xml:space="preserve"> only that Ms M</w:t>
      </w:r>
      <w:r w:rsidR="00F527D5" w:rsidRPr="001D4DEB">
        <w:rPr>
          <w:sz w:val="28"/>
          <w:szCs w:val="28"/>
        </w:rPr>
        <w:t xml:space="preserve"> had reported ‘the urge to bear down’. His response was that this</w:t>
      </w:r>
      <w:r w:rsidR="00023A9A" w:rsidRPr="001D4DEB">
        <w:rPr>
          <w:sz w:val="28"/>
          <w:szCs w:val="28"/>
        </w:rPr>
        <w:t xml:space="preserve"> meant that ‘she wants to push down and she probably has been pushing down</w:t>
      </w:r>
      <w:r w:rsidR="00FF7A9D" w:rsidRPr="001D4DEB">
        <w:rPr>
          <w:sz w:val="28"/>
          <w:szCs w:val="28"/>
        </w:rPr>
        <w:t xml:space="preserve">.’ He was then constrained to agree that doctors are taught to </w:t>
      </w:r>
      <w:r w:rsidR="00033C71" w:rsidRPr="001D4DEB">
        <w:rPr>
          <w:sz w:val="28"/>
          <w:szCs w:val="28"/>
        </w:rPr>
        <w:t>record</w:t>
      </w:r>
      <w:r w:rsidR="00FF7A9D" w:rsidRPr="001D4DEB">
        <w:rPr>
          <w:sz w:val="28"/>
          <w:szCs w:val="28"/>
        </w:rPr>
        <w:t xml:space="preserve"> </w:t>
      </w:r>
      <w:r w:rsidR="00352648" w:rsidRPr="001D4DEB">
        <w:rPr>
          <w:sz w:val="28"/>
          <w:szCs w:val="28"/>
        </w:rPr>
        <w:t xml:space="preserve">exactly what </w:t>
      </w:r>
      <w:r w:rsidR="00226B07" w:rsidRPr="001D4DEB">
        <w:rPr>
          <w:sz w:val="28"/>
          <w:szCs w:val="28"/>
        </w:rPr>
        <w:t>occurs</w:t>
      </w:r>
      <w:r w:rsidR="00BC4477" w:rsidRPr="001D4DEB">
        <w:rPr>
          <w:sz w:val="28"/>
          <w:szCs w:val="28"/>
        </w:rPr>
        <w:t>. It was put to him</w:t>
      </w:r>
      <w:r w:rsidR="00352648" w:rsidRPr="001D4DEB">
        <w:rPr>
          <w:sz w:val="28"/>
          <w:szCs w:val="28"/>
        </w:rPr>
        <w:t xml:space="preserve"> that, if Ms M had been pushing, this would have been noted. H</w:t>
      </w:r>
      <w:r w:rsidR="00BC4477" w:rsidRPr="001D4DEB">
        <w:rPr>
          <w:sz w:val="28"/>
          <w:szCs w:val="28"/>
        </w:rPr>
        <w:t xml:space="preserve">is response </w:t>
      </w:r>
      <w:r w:rsidR="00BF79A5" w:rsidRPr="001D4DEB">
        <w:rPr>
          <w:sz w:val="28"/>
          <w:szCs w:val="28"/>
        </w:rPr>
        <w:t>was to say</w:t>
      </w:r>
      <w:r w:rsidR="00436DEC" w:rsidRPr="001D4DEB">
        <w:rPr>
          <w:sz w:val="28"/>
          <w:szCs w:val="28"/>
        </w:rPr>
        <w:t xml:space="preserve"> that there are a number of beds </w:t>
      </w:r>
      <w:r w:rsidR="00BF79A5" w:rsidRPr="001D4DEB">
        <w:rPr>
          <w:sz w:val="28"/>
          <w:szCs w:val="28"/>
        </w:rPr>
        <w:t xml:space="preserve">in the area </w:t>
      </w:r>
      <w:r w:rsidR="00436DEC" w:rsidRPr="001D4DEB">
        <w:rPr>
          <w:sz w:val="28"/>
          <w:szCs w:val="28"/>
        </w:rPr>
        <w:t>and Dr Kayzer was probably in another room.</w:t>
      </w:r>
      <w:r w:rsidR="00E4672C" w:rsidRPr="001D4DEB">
        <w:rPr>
          <w:sz w:val="28"/>
          <w:szCs w:val="28"/>
        </w:rPr>
        <w:t xml:space="preserve"> </w:t>
      </w:r>
      <w:r w:rsidR="00677C36" w:rsidRPr="001D4DEB">
        <w:rPr>
          <w:sz w:val="28"/>
          <w:szCs w:val="28"/>
        </w:rPr>
        <w:t>He was brought back to the entry and again said</w:t>
      </w:r>
      <w:r w:rsidR="00324AF1" w:rsidRPr="001D4DEB">
        <w:rPr>
          <w:sz w:val="28"/>
          <w:szCs w:val="28"/>
        </w:rPr>
        <w:t xml:space="preserve"> that his ‘interpretation of her saying “reports the urge to bear down” is that she wants to push and probably has been pushing.’</w:t>
      </w:r>
      <w:r w:rsidR="00EA1788" w:rsidRPr="001D4DEB">
        <w:rPr>
          <w:sz w:val="28"/>
          <w:szCs w:val="28"/>
        </w:rPr>
        <w:t xml:space="preserve"> He finally </w:t>
      </w:r>
      <w:r w:rsidR="00026DE6" w:rsidRPr="001D4DEB">
        <w:rPr>
          <w:sz w:val="28"/>
          <w:szCs w:val="28"/>
        </w:rPr>
        <w:t xml:space="preserve">and reluctantly </w:t>
      </w:r>
      <w:r w:rsidR="00EA1788" w:rsidRPr="001D4DEB">
        <w:rPr>
          <w:sz w:val="28"/>
          <w:szCs w:val="28"/>
        </w:rPr>
        <w:t xml:space="preserve">accepted that this </w:t>
      </w:r>
      <w:r w:rsidR="00026DE6" w:rsidRPr="001D4DEB">
        <w:rPr>
          <w:sz w:val="28"/>
          <w:szCs w:val="28"/>
        </w:rPr>
        <w:t>wa</w:t>
      </w:r>
      <w:r w:rsidR="00EA1788" w:rsidRPr="001D4DEB">
        <w:rPr>
          <w:sz w:val="28"/>
          <w:szCs w:val="28"/>
        </w:rPr>
        <w:t xml:space="preserve">s not what Dr Kayzer </w:t>
      </w:r>
      <w:r w:rsidR="00226B07" w:rsidRPr="001D4DEB">
        <w:rPr>
          <w:sz w:val="28"/>
          <w:szCs w:val="28"/>
        </w:rPr>
        <w:t xml:space="preserve">had </w:t>
      </w:r>
      <w:r w:rsidR="00EA1788" w:rsidRPr="001D4DEB">
        <w:rPr>
          <w:sz w:val="28"/>
          <w:szCs w:val="28"/>
        </w:rPr>
        <w:t>wr</w:t>
      </w:r>
      <w:r w:rsidR="00226B07" w:rsidRPr="001D4DEB">
        <w:rPr>
          <w:sz w:val="28"/>
          <w:szCs w:val="28"/>
        </w:rPr>
        <w:t>itten</w:t>
      </w:r>
      <w:r w:rsidR="00EA1788" w:rsidRPr="001D4DEB">
        <w:rPr>
          <w:sz w:val="28"/>
          <w:szCs w:val="28"/>
        </w:rPr>
        <w:t>.</w:t>
      </w:r>
    </w:p>
    <w:p w14:paraId="111649FE" w14:textId="77777777" w:rsidR="00026DE6" w:rsidRPr="001D4DEB" w:rsidRDefault="00026DE6" w:rsidP="00F90A76">
      <w:pPr>
        <w:spacing w:line="360" w:lineRule="auto"/>
        <w:jc w:val="both"/>
        <w:rPr>
          <w:sz w:val="28"/>
          <w:szCs w:val="28"/>
        </w:rPr>
      </w:pPr>
    </w:p>
    <w:p w14:paraId="492FA181" w14:textId="65EF36AA" w:rsidR="00D65C31" w:rsidRPr="001D4DEB" w:rsidRDefault="00684F9A" w:rsidP="00684F9A">
      <w:pPr>
        <w:spacing w:line="360" w:lineRule="auto"/>
        <w:jc w:val="both"/>
        <w:rPr>
          <w:sz w:val="28"/>
          <w:szCs w:val="28"/>
        </w:rPr>
      </w:pPr>
      <w:r w:rsidRPr="001D4DEB">
        <w:rPr>
          <w:sz w:val="28"/>
          <w:szCs w:val="28"/>
        </w:rPr>
        <w:t>[28]</w:t>
      </w:r>
      <w:r w:rsidRPr="001D4DEB">
        <w:rPr>
          <w:sz w:val="28"/>
          <w:szCs w:val="28"/>
        </w:rPr>
        <w:tab/>
      </w:r>
      <w:r w:rsidR="00D65C31" w:rsidRPr="001D4DEB">
        <w:rPr>
          <w:sz w:val="28"/>
          <w:szCs w:val="28"/>
        </w:rPr>
        <w:t xml:space="preserve">He was then </w:t>
      </w:r>
      <w:r w:rsidR="00345798" w:rsidRPr="001D4DEB">
        <w:rPr>
          <w:sz w:val="28"/>
          <w:szCs w:val="28"/>
        </w:rPr>
        <w:t>pressed</w:t>
      </w:r>
      <w:r w:rsidR="00D65C31" w:rsidRPr="001D4DEB">
        <w:rPr>
          <w:sz w:val="28"/>
          <w:szCs w:val="28"/>
        </w:rPr>
        <w:t xml:space="preserve"> on his having testified that, by 21h15, </w:t>
      </w:r>
      <w:r w:rsidR="00026DE6" w:rsidRPr="001D4DEB">
        <w:rPr>
          <w:sz w:val="28"/>
          <w:szCs w:val="28"/>
        </w:rPr>
        <w:t>Ms M</w:t>
      </w:r>
      <w:r w:rsidR="00D65C31" w:rsidRPr="001D4DEB">
        <w:rPr>
          <w:sz w:val="28"/>
          <w:szCs w:val="28"/>
        </w:rPr>
        <w:t xml:space="preserve"> had been pushing for 53 minutes.</w:t>
      </w:r>
      <w:r w:rsidR="002034EC" w:rsidRPr="001D4DEB">
        <w:rPr>
          <w:sz w:val="28"/>
          <w:szCs w:val="28"/>
        </w:rPr>
        <w:t xml:space="preserve"> His evidence in court was that the CTG show</w:t>
      </w:r>
      <w:r w:rsidR="00345798" w:rsidRPr="001D4DEB">
        <w:rPr>
          <w:sz w:val="28"/>
          <w:szCs w:val="28"/>
        </w:rPr>
        <w:t>ed</w:t>
      </w:r>
      <w:r w:rsidR="002034EC" w:rsidRPr="001D4DEB">
        <w:rPr>
          <w:sz w:val="28"/>
          <w:szCs w:val="28"/>
        </w:rPr>
        <w:t xml:space="preserve"> </w:t>
      </w:r>
      <w:r w:rsidR="002034EC" w:rsidRPr="001D4DEB">
        <w:rPr>
          <w:sz w:val="28"/>
          <w:szCs w:val="28"/>
        </w:rPr>
        <w:lastRenderedPageBreak/>
        <w:t xml:space="preserve">that she first pushed at 20h23. However, in his response to the joint minute, he said that the first push discernible from the CTG tracings </w:t>
      </w:r>
      <w:r w:rsidR="00345798" w:rsidRPr="001D4DEB">
        <w:rPr>
          <w:sz w:val="28"/>
          <w:szCs w:val="28"/>
        </w:rPr>
        <w:t>wa</w:t>
      </w:r>
      <w:r w:rsidR="002034EC" w:rsidRPr="001D4DEB">
        <w:rPr>
          <w:sz w:val="28"/>
          <w:szCs w:val="28"/>
        </w:rPr>
        <w:t>s at 2</w:t>
      </w:r>
      <w:r w:rsidR="00921C00" w:rsidRPr="001D4DEB">
        <w:rPr>
          <w:sz w:val="28"/>
          <w:szCs w:val="28"/>
        </w:rPr>
        <w:t>0h28. H</w:t>
      </w:r>
      <w:r w:rsidR="002D3F8D" w:rsidRPr="001D4DEB">
        <w:rPr>
          <w:sz w:val="28"/>
          <w:szCs w:val="28"/>
        </w:rPr>
        <w:t>e</w:t>
      </w:r>
      <w:r w:rsidR="00921C00" w:rsidRPr="001D4DEB">
        <w:rPr>
          <w:sz w:val="28"/>
          <w:szCs w:val="28"/>
        </w:rPr>
        <w:t xml:space="preserve"> said </w:t>
      </w:r>
      <w:r w:rsidR="002D3F8D" w:rsidRPr="001D4DEB">
        <w:rPr>
          <w:sz w:val="28"/>
          <w:szCs w:val="28"/>
        </w:rPr>
        <w:t xml:space="preserve">in his response to the joint minute </w:t>
      </w:r>
      <w:r w:rsidR="00921C00" w:rsidRPr="001D4DEB">
        <w:rPr>
          <w:sz w:val="28"/>
          <w:szCs w:val="28"/>
        </w:rPr>
        <w:t>that this was shown on the middle line of the tracing but his evidence</w:t>
      </w:r>
      <w:r w:rsidR="002D3F8D" w:rsidRPr="001D4DEB">
        <w:rPr>
          <w:sz w:val="28"/>
          <w:szCs w:val="28"/>
        </w:rPr>
        <w:t xml:space="preserve"> in court</w:t>
      </w:r>
      <w:r w:rsidR="00921C00" w:rsidRPr="001D4DEB">
        <w:rPr>
          <w:sz w:val="28"/>
          <w:szCs w:val="28"/>
        </w:rPr>
        <w:t xml:space="preserve"> was that </w:t>
      </w:r>
      <w:r w:rsidR="006F09D8" w:rsidRPr="001D4DEB">
        <w:rPr>
          <w:sz w:val="28"/>
          <w:szCs w:val="28"/>
        </w:rPr>
        <w:t>i</w:t>
      </w:r>
      <w:r w:rsidR="00921C00" w:rsidRPr="001D4DEB">
        <w:rPr>
          <w:sz w:val="28"/>
          <w:szCs w:val="28"/>
        </w:rPr>
        <w:t xml:space="preserve">t was shown </w:t>
      </w:r>
      <w:r w:rsidR="00C11F2C" w:rsidRPr="001D4DEB">
        <w:rPr>
          <w:sz w:val="28"/>
          <w:szCs w:val="28"/>
        </w:rPr>
        <w:t>in the contraction line.</w:t>
      </w:r>
      <w:r w:rsidR="00094A95" w:rsidRPr="001D4DEB">
        <w:rPr>
          <w:sz w:val="28"/>
          <w:szCs w:val="28"/>
        </w:rPr>
        <w:t xml:space="preserve"> What was put on his behalf to Dr Langenegger was that he would say</w:t>
      </w:r>
      <w:r w:rsidR="00035315" w:rsidRPr="001D4DEB">
        <w:rPr>
          <w:sz w:val="28"/>
          <w:szCs w:val="28"/>
        </w:rPr>
        <w:t xml:space="preserve"> that once contractions </w:t>
      </w:r>
      <w:r w:rsidR="00A23689" w:rsidRPr="001D4DEB">
        <w:rPr>
          <w:sz w:val="28"/>
          <w:szCs w:val="28"/>
        </w:rPr>
        <w:t>begin, the tracing shows</w:t>
      </w:r>
      <w:r w:rsidR="00035315" w:rsidRPr="001D4DEB">
        <w:rPr>
          <w:sz w:val="28"/>
          <w:szCs w:val="28"/>
        </w:rPr>
        <w:t xml:space="preserve"> maternal movement </w:t>
      </w:r>
      <w:r w:rsidR="00A23689" w:rsidRPr="001D4DEB">
        <w:rPr>
          <w:sz w:val="28"/>
          <w:szCs w:val="28"/>
        </w:rPr>
        <w:t xml:space="preserve">but </w:t>
      </w:r>
      <w:r w:rsidR="002D3F8D" w:rsidRPr="001D4DEB">
        <w:rPr>
          <w:sz w:val="28"/>
          <w:szCs w:val="28"/>
        </w:rPr>
        <w:t xml:space="preserve">he </w:t>
      </w:r>
      <w:r w:rsidR="00A23689" w:rsidRPr="001D4DEB">
        <w:rPr>
          <w:sz w:val="28"/>
          <w:szCs w:val="28"/>
        </w:rPr>
        <w:t xml:space="preserve">later </w:t>
      </w:r>
      <w:r w:rsidR="002D3F8D" w:rsidRPr="001D4DEB">
        <w:rPr>
          <w:sz w:val="28"/>
          <w:szCs w:val="28"/>
        </w:rPr>
        <w:t>testified</w:t>
      </w:r>
      <w:r w:rsidR="00A23689" w:rsidRPr="001D4DEB">
        <w:rPr>
          <w:sz w:val="28"/>
          <w:szCs w:val="28"/>
        </w:rPr>
        <w:t xml:space="preserve"> </w:t>
      </w:r>
      <w:r w:rsidR="00035315" w:rsidRPr="001D4DEB">
        <w:rPr>
          <w:sz w:val="28"/>
          <w:szCs w:val="28"/>
        </w:rPr>
        <w:t xml:space="preserve">that </w:t>
      </w:r>
      <w:r w:rsidR="007C056D" w:rsidRPr="001D4DEB">
        <w:rPr>
          <w:sz w:val="28"/>
          <w:szCs w:val="28"/>
        </w:rPr>
        <w:t>it was a mixture</w:t>
      </w:r>
      <w:r w:rsidR="00A23689" w:rsidRPr="001D4DEB">
        <w:rPr>
          <w:sz w:val="28"/>
          <w:szCs w:val="28"/>
        </w:rPr>
        <w:t xml:space="preserve"> of maternal and foetal movement</w:t>
      </w:r>
      <w:r w:rsidR="007C056D" w:rsidRPr="001D4DEB">
        <w:rPr>
          <w:sz w:val="28"/>
          <w:szCs w:val="28"/>
        </w:rPr>
        <w:t>.</w:t>
      </w:r>
    </w:p>
    <w:p w14:paraId="7CC0DD55" w14:textId="77777777" w:rsidR="00573DE8" w:rsidRPr="001D4DEB" w:rsidRDefault="00573DE8" w:rsidP="00573DE8">
      <w:pPr>
        <w:spacing w:line="360" w:lineRule="auto"/>
        <w:jc w:val="both"/>
        <w:rPr>
          <w:sz w:val="28"/>
          <w:szCs w:val="28"/>
        </w:rPr>
      </w:pPr>
    </w:p>
    <w:p w14:paraId="3E99EAEE" w14:textId="1F99AF85" w:rsidR="006B6DA2" w:rsidRPr="001D4DEB" w:rsidRDefault="00684F9A" w:rsidP="00684F9A">
      <w:pPr>
        <w:spacing w:line="360" w:lineRule="auto"/>
        <w:jc w:val="both"/>
        <w:rPr>
          <w:sz w:val="28"/>
          <w:szCs w:val="28"/>
        </w:rPr>
      </w:pPr>
      <w:r w:rsidRPr="001D4DEB">
        <w:rPr>
          <w:sz w:val="28"/>
          <w:szCs w:val="28"/>
        </w:rPr>
        <w:t>[29]</w:t>
      </w:r>
      <w:r w:rsidRPr="001D4DEB">
        <w:rPr>
          <w:sz w:val="28"/>
          <w:szCs w:val="28"/>
        </w:rPr>
        <w:tab/>
      </w:r>
      <w:r w:rsidR="000D6866" w:rsidRPr="001D4DEB">
        <w:rPr>
          <w:sz w:val="28"/>
          <w:szCs w:val="28"/>
        </w:rPr>
        <w:t xml:space="preserve">There are other difficulties with his evidence. </w:t>
      </w:r>
      <w:r w:rsidR="00F43DE8" w:rsidRPr="001D4DEB">
        <w:rPr>
          <w:sz w:val="28"/>
          <w:szCs w:val="28"/>
        </w:rPr>
        <w:t>He was</w:t>
      </w:r>
      <w:r w:rsidR="00F07D8B" w:rsidRPr="001D4DEB">
        <w:rPr>
          <w:sz w:val="28"/>
          <w:szCs w:val="28"/>
        </w:rPr>
        <w:t xml:space="preserve"> </w:t>
      </w:r>
      <w:r w:rsidR="00645F99" w:rsidRPr="001D4DEB">
        <w:rPr>
          <w:sz w:val="28"/>
          <w:szCs w:val="28"/>
        </w:rPr>
        <w:t xml:space="preserve">asked </w:t>
      </w:r>
      <w:r w:rsidR="00F07D8B" w:rsidRPr="001D4DEB">
        <w:rPr>
          <w:sz w:val="28"/>
          <w:szCs w:val="28"/>
        </w:rPr>
        <w:t>why the</w:t>
      </w:r>
      <w:r w:rsidR="006B6DA2" w:rsidRPr="001D4DEB">
        <w:rPr>
          <w:sz w:val="28"/>
          <w:szCs w:val="28"/>
        </w:rPr>
        <w:t xml:space="preserve"> CTG was disconnected at 21h05 and only reconnected at 21h32</w:t>
      </w:r>
      <w:r w:rsidR="00F43DE8" w:rsidRPr="001D4DEB">
        <w:rPr>
          <w:sz w:val="28"/>
          <w:szCs w:val="28"/>
        </w:rPr>
        <w:t>. Despite his not having been present at the time, and only interpreting the</w:t>
      </w:r>
      <w:r w:rsidR="00CA2A87" w:rsidRPr="001D4DEB">
        <w:rPr>
          <w:sz w:val="28"/>
          <w:szCs w:val="28"/>
        </w:rPr>
        <w:t xml:space="preserve"> hospital records,</w:t>
      </w:r>
      <w:r w:rsidR="006B6DA2" w:rsidRPr="001D4DEB">
        <w:rPr>
          <w:sz w:val="28"/>
          <w:szCs w:val="28"/>
        </w:rPr>
        <w:t xml:space="preserve"> he </w:t>
      </w:r>
      <w:r w:rsidR="00F07D8B" w:rsidRPr="001D4DEB">
        <w:rPr>
          <w:sz w:val="28"/>
          <w:szCs w:val="28"/>
        </w:rPr>
        <w:t>proffered</w:t>
      </w:r>
      <w:r w:rsidR="006B6DA2" w:rsidRPr="001D4DEB">
        <w:rPr>
          <w:sz w:val="28"/>
          <w:szCs w:val="28"/>
        </w:rPr>
        <w:t xml:space="preserve"> that it takes time to be transferred to a </w:t>
      </w:r>
      <w:r w:rsidR="000D6866" w:rsidRPr="001D4DEB">
        <w:rPr>
          <w:sz w:val="28"/>
          <w:szCs w:val="28"/>
        </w:rPr>
        <w:t>l</w:t>
      </w:r>
      <w:r w:rsidR="006B6DA2" w:rsidRPr="001D4DEB">
        <w:rPr>
          <w:sz w:val="28"/>
          <w:szCs w:val="28"/>
        </w:rPr>
        <w:t>abour ward</w:t>
      </w:r>
      <w:r w:rsidR="00CA2A87" w:rsidRPr="001D4DEB">
        <w:rPr>
          <w:sz w:val="28"/>
          <w:szCs w:val="28"/>
        </w:rPr>
        <w:t>. He said</w:t>
      </w:r>
      <w:r w:rsidR="000B6147" w:rsidRPr="001D4DEB">
        <w:rPr>
          <w:sz w:val="28"/>
          <w:szCs w:val="28"/>
        </w:rPr>
        <w:t xml:space="preserve"> of </w:t>
      </w:r>
      <w:r w:rsidR="006B6DA2" w:rsidRPr="001D4DEB">
        <w:rPr>
          <w:sz w:val="28"/>
          <w:szCs w:val="28"/>
        </w:rPr>
        <w:t>that</w:t>
      </w:r>
      <w:r w:rsidR="000B6147" w:rsidRPr="001D4DEB">
        <w:rPr>
          <w:sz w:val="28"/>
          <w:szCs w:val="28"/>
        </w:rPr>
        <w:t xml:space="preserve"> time that,</w:t>
      </w:r>
      <w:r w:rsidR="006B6DA2" w:rsidRPr="001D4DEB">
        <w:rPr>
          <w:sz w:val="28"/>
          <w:szCs w:val="28"/>
        </w:rPr>
        <w:t xml:space="preserve"> although there were ‘some suspicious aspects</w:t>
      </w:r>
      <w:r w:rsidR="00F07D8B" w:rsidRPr="001D4DEB">
        <w:rPr>
          <w:sz w:val="28"/>
          <w:szCs w:val="28"/>
        </w:rPr>
        <w:t xml:space="preserve"> . . .</w:t>
      </w:r>
      <w:r w:rsidR="006B6DA2" w:rsidRPr="001D4DEB">
        <w:rPr>
          <w:sz w:val="28"/>
          <w:szCs w:val="28"/>
        </w:rPr>
        <w:t xml:space="preserve"> there were reassuring features of heart returning to baseline. So I do not think there was urgency, an excessive urgency, except she was pushing in the second stage. And it, the CTG has to be disconnected.’</w:t>
      </w:r>
      <w:r w:rsidR="004508EF" w:rsidRPr="001D4DEB">
        <w:rPr>
          <w:sz w:val="28"/>
          <w:szCs w:val="28"/>
        </w:rPr>
        <w:t xml:space="preserve"> </w:t>
      </w:r>
      <w:r w:rsidR="000B6147" w:rsidRPr="001D4DEB">
        <w:rPr>
          <w:sz w:val="28"/>
          <w:szCs w:val="28"/>
        </w:rPr>
        <w:t>As indicated above, Ms M</w:t>
      </w:r>
      <w:r w:rsidR="00061E9F" w:rsidRPr="001D4DEB">
        <w:rPr>
          <w:sz w:val="28"/>
          <w:szCs w:val="28"/>
        </w:rPr>
        <w:t xml:space="preserve"> was not in the second stage, </w:t>
      </w:r>
      <w:r w:rsidR="000B6147" w:rsidRPr="001D4DEB">
        <w:rPr>
          <w:sz w:val="28"/>
          <w:szCs w:val="28"/>
        </w:rPr>
        <w:t xml:space="preserve">according to </w:t>
      </w:r>
      <w:r w:rsidR="00061E9F" w:rsidRPr="001D4DEB">
        <w:rPr>
          <w:sz w:val="28"/>
          <w:szCs w:val="28"/>
        </w:rPr>
        <w:t>his own evidence. And</w:t>
      </w:r>
      <w:r w:rsidR="004508EF" w:rsidRPr="001D4DEB">
        <w:rPr>
          <w:sz w:val="28"/>
          <w:szCs w:val="28"/>
        </w:rPr>
        <w:t xml:space="preserve"> the transfer instruction was only given at 21h15</w:t>
      </w:r>
      <w:r w:rsidR="00573DE8" w:rsidRPr="001D4DEB">
        <w:rPr>
          <w:sz w:val="28"/>
          <w:szCs w:val="28"/>
        </w:rPr>
        <w:t>,</w:t>
      </w:r>
      <w:r w:rsidR="004508EF" w:rsidRPr="001D4DEB">
        <w:rPr>
          <w:sz w:val="28"/>
          <w:szCs w:val="28"/>
        </w:rPr>
        <w:t xml:space="preserve"> so this, too, </w:t>
      </w:r>
      <w:r w:rsidR="000B6147" w:rsidRPr="001D4DEB">
        <w:rPr>
          <w:sz w:val="28"/>
          <w:szCs w:val="28"/>
        </w:rPr>
        <w:t>wa</w:t>
      </w:r>
      <w:r w:rsidR="004508EF" w:rsidRPr="001D4DEB">
        <w:rPr>
          <w:sz w:val="28"/>
          <w:szCs w:val="28"/>
        </w:rPr>
        <w:t>s surmise on his part.</w:t>
      </w:r>
      <w:r w:rsidR="000B6147" w:rsidRPr="001D4DEB">
        <w:rPr>
          <w:sz w:val="28"/>
          <w:szCs w:val="28"/>
        </w:rPr>
        <w:t xml:space="preserve"> There was no factual underpinning for either of these</w:t>
      </w:r>
      <w:r w:rsidR="00CA6098" w:rsidRPr="001D4DEB">
        <w:rPr>
          <w:sz w:val="28"/>
          <w:szCs w:val="28"/>
        </w:rPr>
        <w:t xml:space="preserve"> aspects of his testimony.</w:t>
      </w:r>
    </w:p>
    <w:p w14:paraId="4A5D78AB" w14:textId="31C7A010" w:rsidR="00EA5D87" w:rsidRPr="001D4DEB" w:rsidRDefault="001D3060" w:rsidP="00F90A76">
      <w:pPr>
        <w:spacing w:line="360" w:lineRule="auto"/>
        <w:jc w:val="both"/>
        <w:rPr>
          <w:sz w:val="28"/>
          <w:szCs w:val="28"/>
        </w:rPr>
      </w:pPr>
      <w:r w:rsidRPr="001D4DEB">
        <w:rPr>
          <w:sz w:val="28"/>
          <w:szCs w:val="28"/>
        </w:rPr>
        <w:t xml:space="preserve"> </w:t>
      </w:r>
    </w:p>
    <w:p w14:paraId="0136360F" w14:textId="3B3FF4A8" w:rsidR="001C00AE" w:rsidRPr="001D4DEB" w:rsidRDefault="00684F9A" w:rsidP="00684F9A">
      <w:pPr>
        <w:spacing w:line="360" w:lineRule="auto"/>
        <w:jc w:val="both"/>
        <w:rPr>
          <w:sz w:val="28"/>
          <w:szCs w:val="28"/>
        </w:rPr>
      </w:pPr>
      <w:r w:rsidRPr="001D4DEB">
        <w:rPr>
          <w:sz w:val="28"/>
          <w:szCs w:val="28"/>
        </w:rPr>
        <w:t>[30]</w:t>
      </w:r>
      <w:r w:rsidRPr="001D4DEB">
        <w:rPr>
          <w:sz w:val="28"/>
          <w:szCs w:val="28"/>
        </w:rPr>
        <w:tab/>
      </w:r>
      <w:r w:rsidR="00314546" w:rsidRPr="001D4DEB">
        <w:rPr>
          <w:sz w:val="28"/>
          <w:szCs w:val="28"/>
        </w:rPr>
        <w:t>In evidence</w:t>
      </w:r>
      <w:r w:rsidR="008A742D" w:rsidRPr="001D4DEB">
        <w:rPr>
          <w:sz w:val="28"/>
          <w:szCs w:val="28"/>
        </w:rPr>
        <w:t>,</w:t>
      </w:r>
      <w:r w:rsidR="00314546" w:rsidRPr="001D4DEB">
        <w:rPr>
          <w:sz w:val="28"/>
          <w:szCs w:val="28"/>
        </w:rPr>
        <w:t xml:space="preserve"> he said that the tracing</w:t>
      </w:r>
      <w:r w:rsidR="00707594" w:rsidRPr="001D4DEB">
        <w:rPr>
          <w:sz w:val="28"/>
          <w:szCs w:val="28"/>
        </w:rPr>
        <w:t xml:space="preserve"> first became suspicious at 20h58</w:t>
      </w:r>
      <w:r w:rsidR="003B2855" w:rsidRPr="001D4DEB">
        <w:rPr>
          <w:sz w:val="28"/>
          <w:szCs w:val="28"/>
        </w:rPr>
        <w:t>. After being taken through the tracing</w:t>
      </w:r>
      <w:r w:rsidR="005C1A83" w:rsidRPr="001D4DEB">
        <w:rPr>
          <w:sz w:val="28"/>
          <w:szCs w:val="28"/>
        </w:rPr>
        <w:t>,</w:t>
      </w:r>
      <w:r w:rsidR="003B2855" w:rsidRPr="001D4DEB">
        <w:rPr>
          <w:sz w:val="28"/>
          <w:szCs w:val="28"/>
        </w:rPr>
        <w:t xml:space="preserve"> he conceded that, also at that time, there was ‘a single late deceleration’</w:t>
      </w:r>
      <w:r w:rsidR="00E0389C" w:rsidRPr="001D4DEB">
        <w:rPr>
          <w:sz w:val="28"/>
          <w:szCs w:val="28"/>
        </w:rPr>
        <w:t>. H</w:t>
      </w:r>
      <w:r w:rsidR="00E9766E" w:rsidRPr="001D4DEB">
        <w:rPr>
          <w:sz w:val="28"/>
          <w:szCs w:val="28"/>
        </w:rPr>
        <w:t>e was confronted with</w:t>
      </w:r>
      <w:r w:rsidR="00E0389C" w:rsidRPr="001D4DEB">
        <w:rPr>
          <w:sz w:val="28"/>
          <w:szCs w:val="28"/>
        </w:rPr>
        <w:t xml:space="preserve"> his report, </w:t>
      </w:r>
      <w:r w:rsidR="007E23A7" w:rsidRPr="001D4DEB">
        <w:rPr>
          <w:sz w:val="28"/>
          <w:szCs w:val="28"/>
        </w:rPr>
        <w:t>where he</w:t>
      </w:r>
      <w:r w:rsidR="00E0389C" w:rsidRPr="001D4DEB">
        <w:rPr>
          <w:sz w:val="28"/>
          <w:szCs w:val="28"/>
        </w:rPr>
        <w:t xml:space="preserve"> had said</w:t>
      </w:r>
      <w:r w:rsidR="006D2DB7" w:rsidRPr="001D4DEB">
        <w:rPr>
          <w:sz w:val="28"/>
          <w:szCs w:val="28"/>
        </w:rPr>
        <w:t xml:space="preserve"> that between </w:t>
      </w:r>
      <w:r w:rsidR="00393141" w:rsidRPr="001D4DEB">
        <w:rPr>
          <w:sz w:val="28"/>
          <w:szCs w:val="28"/>
        </w:rPr>
        <w:t>‘</w:t>
      </w:r>
      <w:r w:rsidR="006D2DB7" w:rsidRPr="001D4DEB">
        <w:rPr>
          <w:sz w:val="28"/>
          <w:szCs w:val="28"/>
        </w:rPr>
        <w:t>20</w:t>
      </w:r>
      <w:r w:rsidR="00393141" w:rsidRPr="001D4DEB">
        <w:rPr>
          <w:sz w:val="28"/>
          <w:szCs w:val="28"/>
        </w:rPr>
        <w:t>:</w:t>
      </w:r>
      <w:r w:rsidR="006D2DB7" w:rsidRPr="001D4DEB">
        <w:rPr>
          <w:sz w:val="28"/>
          <w:szCs w:val="28"/>
        </w:rPr>
        <w:t>40 to 21</w:t>
      </w:r>
      <w:r w:rsidR="00393141" w:rsidRPr="001D4DEB">
        <w:rPr>
          <w:sz w:val="28"/>
          <w:szCs w:val="28"/>
        </w:rPr>
        <w:t>:</w:t>
      </w:r>
      <w:r w:rsidR="006D2DB7" w:rsidRPr="001D4DEB">
        <w:rPr>
          <w:sz w:val="28"/>
          <w:szCs w:val="28"/>
        </w:rPr>
        <w:t>00 the CTG was suspicious’.</w:t>
      </w:r>
      <w:r w:rsidR="00E9766E" w:rsidRPr="001D4DEB">
        <w:rPr>
          <w:sz w:val="28"/>
          <w:szCs w:val="28"/>
        </w:rPr>
        <w:t xml:space="preserve"> </w:t>
      </w:r>
      <w:r w:rsidR="007E23A7" w:rsidRPr="001D4DEB">
        <w:rPr>
          <w:sz w:val="28"/>
          <w:szCs w:val="28"/>
        </w:rPr>
        <w:t>He then conceded in evidence that th</w:t>
      </w:r>
      <w:r w:rsidR="00C16224" w:rsidRPr="001D4DEB">
        <w:rPr>
          <w:sz w:val="28"/>
          <w:szCs w:val="28"/>
        </w:rPr>
        <w:t>e rep</w:t>
      </w:r>
      <w:r w:rsidR="006767FE" w:rsidRPr="001D4DEB">
        <w:rPr>
          <w:sz w:val="28"/>
          <w:szCs w:val="28"/>
        </w:rPr>
        <w:t>ort</w:t>
      </w:r>
      <w:r w:rsidR="007E23A7" w:rsidRPr="001D4DEB">
        <w:rPr>
          <w:sz w:val="28"/>
          <w:szCs w:val="28"/>
        </w:rPr>
        <w:t xml:space="preserve"> was correct and his earlier evidence that the first suspicious trace was at 20h58 was incorrect.</w:t>
      </w:r>
      <w:r w:rsidR="00A907F8" w:rsidRPr="001D4DEB">
        <w:rPr>
          <w:sz w:val="28"/>
          <w:szCs w:val="28"/>
        </w:rPr>
        <w:t xml:space="preserve"> When confronted with the fact that he differed from the MEC’s own nursing expert</w:t>
      </w:r>
      <w:r w:rsidR="00344037" w:rsidRPr="001D4DEB">
        <w:rPr>
          <w:sz w:val="28"/>
          <w:szCs w:val="28"/>
        </w:rPr>
        <w:t xml:space="preserve"> and all of Ms </w:t>
      </w:r>
      <w:r w:rsidR="00344037" w:rsidRPr="001D4DEB">
        <w:rPr>
          <w:sz w:val="28"/>
          <w:szCs w:val="28"/>
        </w:rPr>
        <w:lastRenderedPageBreak/>
        <w:t>M’s experts that there was probable f</w:t>
      </w:r>
      <w:r w:rsidR="00CC5C61" w:rsidRPr="001D4DEB">
        <w:rPr>
          <w:sz w:val="28"/>
          <w:szCs w:val="28"/>
        </w:rPr>
        <w:t>o</w:t>
      </w:r>
      <w:r w:rsidR="00344037" w:rsidRPr="001D4DEB">
        <w:rPr>
          <w:sz w:val="28"/>
          <w:szCs w:val="28"/>
        </w:rPr>
        <w:t>etal distress at 20h58, he said he differed because</w:t>
      </w:r>
      <w:r w:rsidR="00D30B89" w:rsidRPr="001D4DEB">
        <w:rPr>
          <w:sz w:val="28"/>
          <w:szCs w:val="28"/>
        </w:rPr>
        <w:t xml:space="preserve"> he considered </w:t>
      </w:r>
      <w:r w:rsidR="005652DB" w:rsidRPr="001D4DEB">
        <w:rPr>
          <w:sz w:val="28"/>
          <w:szCs w:val="28"/>
        </w:rPr>
        <w:t xml:space="preserve">that </w:t>
      </w:r>
      <w:r w:rsidR="00D30B89" w:rsidRPr="001D4DEB">
        <w:rPr>
          <w:sz w:val="28"/>
          <w:szCs w:val="28"/>
        </w:rPr>
        <w:t xml:space="preserve">all of the traces they referred to </w:t>
      </w:r>
      <w:r w:rsidR="00A02D73" w:rsidRPr="001D4DEB">
        <w:rPr>
          <w:sz w:val="28"/>
          <w:szCs w:val="28"/>
        </w:rPr>
        <w:t>were</w:t>
      </w:r>
      <w:r w:rsidR="00D30B89" w:rsidRPr="001D4DEB">
        <w:rPr>
          <w:sz w:val="28"/>
          <w:szCs w:val="28"/>
        </w:rPr>
        <w:t xml:space="preserve"> second stage traces</w:t>
      </w:r>
      <w:r w:rsidR="006C7DFB" w:rsidRPr="001D4DEB">
        <w:rPr>
          <w:sz w:val="28"/>
          <w:szCs w:val="28"/>
        </w:rPr>
        <w:t>,</w:t>
      </w:r>
      <w:r w:rsidR="00354BB2" w:rsidRPr="001D4DEB">
        <w:rPr>
          <w:sz w:val="28"/>
          <w:szCs w:val="28"/>
        </w:rPr>
        <w:t xml:space="preserve"> where Ms M was pushing</w:t>
      </w:r>
      <w:r w:rsidR="005652DB" w:rsidRPr="001D4DEB">
        <w:rPr>
          <w:sz w:val="28"/>
          <w:szCs w:val="28"/>
        </w:rPr>
        <w:t xml:space="preserve">. This </w:t>
      </w:r>
      <w:r w:rsidR="00097A82" w:rsidRPr="001D4DEB">
        <w:rPr>
          <w:sz w:val="28"/>
          <w:szCs w:val="28"/>
        </w:rPr>
        <w:t>aspect of his evidence</w:t>
      </w:r>
      <w:r w:rsidR="005652DB" w:rsidRPr="001D4DEB">
        <w:rPr>
          <w:sz w:val="28"/>
          <w:szCs w:val="28"/>
        </w:rPr>
        <w:t xml:space="preserve"> has already been dealt with.</w:t>
      </w:r>
    </w:p>
    <w:p w14:paraId="5A1B9B1B" w14:textId="77777777" w:rsidR="00695EBE" w:rsidRPr="001D4DEB" w:rsidRDefault="00695EBE" w:rsidP="00F90A76">
      <w:pPr>
        <w:spacing w:line="360" w:lineRule="auto"/>
        <w:jc w:val="both"/>
        <w:rPr>
          <w:sz w:val="28"/>
          <w:szCs w:val="28"/>
        </w:rPr>
      </w:pPr>
    </w:p>
    <w:p w14:paraId="5C667D53" w14:textId="40C406A6" w:rsidR="00423057" w:rsidRPr="001D4DEB" w:rsidRDefault="00684F9A" w:rsidP="00684F9A">
      <w:pPr>
        <w:spacing w:line="360" w:lineRule="auto"/>
        <w:jc w:val="both"/>
        <w:rPr>
          <w:sz w:val="28"/>
          <w:szCs w:val="28"/>
        </w:rPr>
      </w:pPr>
      <w:r w:rsidRPr="001D4DEB">
        <w:rPr>
          <w:sz w:val="28"/>
          <w:szCs w:val="28"/>
        </w:rPr>
        <w:t>[31]</w:t>
      </w:r>
      <w:r w:rsidRPr="001D4DEB">
        <w:rPr>
          <w:sz w:val="28"/>
          <w:szCs w:val="28"/>
        </w:rPr>
        <w:tab/>
      </w:r>
      <w:r w:rsidR="00695EBE" w:rsidRPr="001D4DEB">
        <w:rPr>
          <w:sz w:val="28"/>
          <w:szCs w:val="28"/>
        </w:rPr>
        <w:t xml:space="preserve">He, alone, testified that he did not accept that an acute profound hypoxic ischemic injury led to the cerebral palsy. That is a position in conflict with the other witnesses called </w:t>
      </w:r>
      <w:r w:rsidR="00ED72D5" w:rsidRPr="001D4DEB">
        <w:rPr>
          <w:sz w:val="28"/>
          <w:szCs w:val="28"/>
        </w:rPr>
        <w:t>by</w:t>
      </w:r>
      <w:r w:rsidR="00695EBE" w:rsidRPr="001D4DEB">
        <w:rPr>
          <w:sz w:val="28"/>
          <w:szCs w:val="28"/>
        </w:rPr>
        <w:t xml:space="preserve"> the MEC and </w:t>
      </w:r>
      <w:r w:rsidR="002B3E6C" w:rsidRPr="001D4DEB">
        <w:rPr>
          <w:sz w:val="28"/>
          <w:szCs w:val="28"/>
        </w:rPr>
        <w:t xml:space="preserve">the MEC’s </w:t>
      </w:r>
      <w:r w:rsidR="00695EBE" w:rsidRPr="001D4DEB">
        <w:rPr>
          <w:sz w:val="28"/>
          <w:szCs w:val="28"/>
        </w:rPr>
        <w:t>conce</w:t>
      </w:r>
      <w:r w:rsidR="002B3E6C" w:rsidRPr="001D4DEB">
        <w:rPr>
          <w:sz w:val="28"/>
          <w:szCs w:val="28"/>
        </w:rPr>
        <w:t>ssion in this regard</w:t>
      </w:r>
      <w:r w:rsidR="00695EBE" w:rsidRPr="001D4DEB">
        <w:rPr>
          <w:sz w:val="28"/>
          <w:szCs w:val="28"/>
        </w:rPr>
        <w:t>.</w:t>
      </w:r>
      <w:r w:rsidR="00097A82" w:rsidRPr="001D4DEB">
        <w:rPr>
          <w:sz w:val="28"/>
          <w:szCs w:val="28"/>
        </w:rPr>
        <w:t xml:space="preserve"> The experts called by Ms M on this issue gave</w:t>
      </w:r>
      <w:r w:rsidR="00132C5F" w:rsidRPr="001D4DEB">
        <w:rPr>
          <w:sz w:val="28"/>
          <w:szCs w:val="28"/>
        </w:rPr>
        <w:t xml:space="preserve"> detailed, coherent</w:t>
      </w:r>
      <w:r w:rsidR="00054289" w:rsidRPr="001D4DEB">
        <w:rPr>
          <w:sz w:val="28"/>
          <w:szCs w:val="28"/>
        </w:rPr>
        <w:t>,</w:t>
      </w:r>
      <w:r w:rsidR="009312EC" w:rsidRPr="001D4DEB">
        <w:rPr>
          <w:sz w:val="28"/>
          <w:szCs w:val="28"/>
        </w:rPr>
        <w:t xml:space="preserve"> and</w:t>
      </w:r>
      <w:r w:rsidR="00250255" w:rsidRPr="001D4DEB">
        <w:rPr>
          <w:sz w:val="28"/>
          <w:szCs w:val="28"/>
        </w:rPr>
        <w:t xml:space="preserve"> </w:t>
      </w:r>
      <w:r w:rsidR="00132C5F" w:rsidRPr="001D4DEB">
        <w:rPr>
          <w:sz w:val="28"/>
          <w:szCs w:val="28"/>
        </w:rPr>
        <w:t xml:space="preserve">carefully reasoned evidence </w:t>
      </w:r>
      <w:r w:rsidR="009312EC" w:rsidRPr="001D4DEB">
        <w:rPr>
          <w:sz w:val="28"/>
          <w:szCs w:val="28"/>
        </w:rPr>
        <w:t>that</w:t>
      </w:r>
      <w:r w:rsidR="00132C5F" w:rsidRPr="001D4DEB">
        <w:rPr>
          <w:sz w:val="28"/>
          <w:szCs w:val="28"/>
        </w:rPr>
        <w:t xml:space="preserve"> led to their opinions</w:t>
      </w:r>
      <w:r w:rsidR="005F16BF" w:rsidRPr="001D4DEB">
        <w:rPr>
          <w:sz w:val="28"/>
          <w:szCs w:val="28"/>
        </w:rPr>
        <w:t>, which accorded with all of the known facts.</w:t>
      </w:r>
    </w:p>
    <w:p w14:paraId="21169D60" w14:textId="77777777" w:rsidR="00695EBE" w:rsidRPr="001D4DEB" w:rsidRDefault="00695EBE" w:rsidP="00F90A76">
      <w:pPr>
        <w:spacing w:line="360" w:lineRule="auto"/>
        <w:jc w:val="both"/>
        <w:rPr>
          <w:sz w:val="28"/>
          <w:szCs w:val="28"/>
        </w:rPr>
      </w:pPr>
    </w:p>
    <w:p w14:paraId="7317D2AC" w14:textId="222356C2" w:rsidR="00FB2987" w:rsidRPr="001D4DEB" w:rsidRDefault="00684F9A" w:rsidP="00684F9A">
      <w:pPr>
        <w:spacing w:line="360" w:lineRule="auto"/>
        <w:jc w:val="both"/>
        <w:rPr>
          <w:sz w:val="28"/>
          <w:szCs w:val="28"/>
        </w:rPr>
      </w:pPr>
      <w:r w:rsidRPr="001D4DEB">
        <w:rPr>
          <w:sz w:val="28"/>
          <w:szCs w:val="28"/>
        </w:rPr>
        <w:t>[32]</w:t>
      </w:r>
      <w:r w:rsidRPr="001D4DEB">
        <w:rPr>
          <w:sz w:val="28"/>
          <w:szCs w:val="28"/>
        </w:rPr>
        <w:tab/>
      </w:r>
      <w:r w:rsidR="00D27BC3" w:rsidRPr="001D4DEB">
        <w:rPr>
          <w:sz w:val="28"/>
          <w:szCs w:val="28"/>
        </w:rPr>
        <w:t>For all of the reasons mentioned above, the evidence of Prof Pattinson</w:t>
      </w:r>
      <w:r w:rsidR="00501DD0" w:rsidRPr="001D4DEB">
        <w:rPr>
          <w:sz w:val="28"/>
          <w:szCs w:val="28"/>
        </w:rPr>
        <w:t xml:space="preserve"> as to when the tracings became suspicious and</w:t>
      </w:r>
      <w:r w:rsidR="00695EBE" w:rsidRPr="001D4DEB">
        <w:rPr>
          <w:sz w:val="28"/>
          <w:szCs w:val="28"/>
        </w:rPr>
        <w:t xml:space="preserve"> when</w:t>
      </w:r>
      <w:r w:rsidR="00501DD0" w:rsidRPr="001D4DEB">
        <w:rPr>
          <w:sz w:val="28"/>
          <w:szCs w:val="28"/>
        </w:rPr>
        <w:t xml:space="preserve"> action should have been taken must be rejected where it conflicts with that of </w:t>
      </w:r>
      <w:r w:rsidR="00FB2987" w:rsidRPr="001D4DEB">
        <w:rPr>
          <w:sz w:val="28"/>
          <w:szCs w:val="28"/>
        </w:rPr>
        <w:t xml:space="preserve">the agreed nursing minute and </w:t>
      </w:r>
      <w:r w:rsidR="00501DD0" w:rsidRPr="001D4DEB">
        <w:rPr>
          <w:sz w:val="28"/>
          <w:szCs w:val="28"/>
        </w:rPr>
        <w:t>Ms M’s experts.</w:t>
      </w:r>
      <w:r w:rsidR="00AF4292" w:rsidRPr="001D4DEB">
        <w:rPr>
          <w:sz w:val="28"/>
          <w:szCs w:val="28"/>
        </w:rPr>
        <w:t xml:space="preserve"> </w:t>
      </w:r>
      <w:r w:rsidR="00695EBE" w:rsidRPr="001D4DEB">
        <w:rPr>
          <w:sz w:val="28"/>
          <w:szCs w:val="28"/>
        </w:rPr>
        <w:t>All of these</w:t>
      </w:r>
      <w:r w:rsidR="00DB22E8" w:rsidRPr="001D4DEB">
        <w:rPr>
          <w:sz w:val="28"/>
          <w:szCs w:val="28"/>
        </w:rPr>
        <w:t xml:space="preserve"> agreed</w:t>
      </w:r>
      <w:r w:rsidR="00AF4292" w:rsidRPr="001D4DEB">
        <w:rPr>
          <w:sz w:val="28"/>
          <w:szCs w:val="28"/>
        </w:rPr>
        <w:t xml:space="preserve"> that, at the very latest by 20h58</w:t>
      </w:r>
      <w:r w:rsidR="00B70249" w:rsidRPr="001D4DEB">
        <w:rPr>
          <w:sz w:val="28"/>
          <w:szCs w:val="28"/>
        </w:rPr>
        <w:t xml:space="preserve">, action would have been taken by nursing staff </w:t>
      </w:r>
      <w:r w:rsidR="00F72AED" w:rsidRPr="001D4DEB">
        <w:rPr>
          <w:sz w:val="28"/>
          <w:szCs w:val="28"/>
        </w:rPr>
        <w:t xml:space="preserve">with the </w:t>
      </w:r>
      <w:r w:rsidR="00265757" w:rsidRPr="001D4DEB">
        <w:rPr>
          <w:sz w:val="28"/>
          <w:szCs w:val="28"/>
        </w:rPr>
        <w:t xml:space="preserve">level of skills and </w:t>
      </w:r>
      <w:r w:rsidR="00F72AED" w:rsidRPr="001D4DEB">
        <w:rPr>
          <w:sz w:val="28"/>
          <w:szCs w:val="28"/>
        </w:rPr>
        <w:t xml:space="preserve">training </w:t>
      </w:r>
      <w:r w:rsidR="00265757" w:rsidRPr="001D4DEB">
        <w:rPr>
          <w:sz w:val="28"/>
          <w:szCs w:val="28"/>
        </w:rPr>
        <w:t>function</w:t>
      </w:r>
      <w:r w:rsidR="005142F4" w:rsidRPr="001D4DEB">
        <w:rPr>
          <w:sz w:val="28"/>
          <w:szCs w:val="28"/>
        </w:rPr>
        <w:t>ing</w:t>
      </w:r>
      <w:r w:rsidR="00265757" w:rsidRPr="001D4DEB">
        <w:rPr>
          <w:sz w:val="28"/>
          <w:szCs w:val="28"/>
        </w:rPr>
        <w:t xml:space="preserve"> </w:t>
      </w:r>
      <w:r w:rsidR="00F72AED" w:rsidRPr="001D4DEB">
        <w:rPr>
          <w:sz w:val="28"/>
          <w:szCs w:val="28"/>
        </w:rPr>
        <w:t xml:space="preserve">in </w:t>
      </w:r>
      <w:r w:rsidR="008D7CDB" w:rsidRPr="001D4DEB">
        <w:rPr>
          <w:sz w:val="28"/>
          <w:szCs w:val="28"/>
        </w:rPr>
        <w:t>a level two hospital</w:t>
      </w:r>
      <w:r w:rsidR="00B70249" w:rsidRPr="001D4DEB">
        <w:rPr>
          <w:sz w:val="28"/>
          <w:szCs w:val="28"/>
        </w:rPr>
        <w:t>. That action would have been to call</w:t>
      </w:r>
      <w:r w:rsidR="00A936C4" w:rsidRPr="001D4DEB">
        <w:rPr>
          <w:sz w:val="28"/>
          <w:szCs w:val="28"/>
        </w:rPr>
        <w:t xml:space="preserve"> a doctor. The reasonable doctor in that </w:t>
      </w:r>
      <w:r w:rsidR="00F72AED" w:rsidRPr="001D4DEB">
        <w:rPr>
          <w:sz w:val="28"/>
          <w:szCs w:val="28"/>
        </w:rPr>
        <w:t>context</w:t>
      </w:r>
      <w:r w:rsidR="00A936C4" w:rsidRPr="001D4DEB">
        <w:rPr>
          <w:sz w:val="28"/>
          <w:szCs w:val="28"/>
        </w:rPr>
        <w:t xml:space="preserve"> would have closely monitored Ms M and, within ten minutes or so, have </w:t>
      </w:r>
      <w:r w:rsidR="007A2F7A" w:rsidRPr="001D4DEB">
        <w:rPr>
          <w:sz w:val="28"/>
          <w:szCs w:val="28"/>
        </w:rPr>
        <w:t xml:space="preserve">begun </w:t>
      </w:r>
      <w:r w:rsidR="00BB16F3" w:rsidRPr="001D4DEB">
        <w:rPr>
          <w:sz w:val="28"/>
          <w:szCs w:val="28"/>
        </w:rPr>
        <w:t>expedited delivery</w:t>
      </w:r>
      <w:r w:rsidR="00D02BD9" w:rsidRPr="001D4DEB">
        <w:rPr>
          <w:sz w:val="28"/>
          <w:szCs w:val="28"/>
        </w:rPr>
        <w:t>,</w:t>
      </w:r>
      <w:r w:rsidR="00BB16F3" w:rsidRPr="001D4DEB">
        <w:rPr>
          <w:sz w:val="28"/>
          <w:szCs w:val="28"/>
        </w:rPr>
        <w:t xml:space="preserve"> which could have been achieved in </w:t>
      </w:r>
      <w:r w:rsidR="00F72AED" w:rsidRPr="001D4DEB">
        <w:rPr>
          <w:sz w:val="28"/>
          <w:szCs w:val="28"/>
        </w:rPr>
        <w:t xml:space="preserve">the </w:t>
      </w:r>
      <w:r w:rsidR="00BB16F3" w:rsidRPr="001D4DEB">
        <w:rPr>
          <w:sz w:val="28"/>
          <w:szCs w:val="28"/>
        </w:rPr>
        <w:t xml:space="preserve">fifteen or twenty minutes after 20h15. </w:t>
      </w:r>
      <w:r w:rsidR="00B563BC" w:rsidRPr="001D4DEB">
        <w:rPr>
          <w:sz w:val="28"/>
          <w:szCs w:val="28"/>
        </w:rPr>
        <w:t>None of these steps w</w:t>
      </w:r>
      <w:r w:rsidR="00F72AED" w:rsidRPr="001D4DEB">
        <w:rPr>
          <w:sz w:val="28"/>
          <w:szCs w:val="28"/>
        </w:rPr>
        <w:t>as</w:t>
      </w:r>
      <w:r w:rsidR="00B563BC" w:rsidRPr="001D4DEB">
        <w:rPr>
          <w:sz w:val="28"/>
          <w:szCs w:val="28"/>
        </w:rPr>
        <w:t xml:space="preserve"> taken. Th</w:t>
      </w:r>
      <w:r w:rsidR="00DB22E8" w:rsidRPr="001D4DEB">
        <w:rPr>
          <w:sz w:val="28"/>
          <w:szCs w:val="28"/>
        </w:rPr>
        <w:t>is leads to th</w:t>
      </w:r>
      <w:r w:rsidR="00B563BC" w:rsidRPr="001D4DEB">
        <w:rPr>
          <w:sz w:val="28"/>
          <w:szCs w:val="28"/>
        </w:rPr>
        <w:t>e conclusion that</w:t>
      </w:r>
      <w:r w:rsidR="000D55E8" w:rsidRPr="001D4DEB">
        <w:rPr>
          <w:sz w:val="28"/>
          <w:szCs w:val="28"/>
        </w:rPr>
        <w:t xml:space="preserve"> Ms M proved</w:t>
      </w:r>
      <w:r w:rsidR="00BC2106" w:rsidRPr="001D4DEB">
        <w:rPr>
          <w:sz w:val="28"/>
          <w:szCs w:val="28"/>
        </w:rPr>
        <w:t xml:space="preserve">, on a balance of probabilities, </w:t>
      </w:r>
      <w:r w:rsidR="000D55E8" w:rsidRPr="001D4DEB">
        <w:rPr>
          <w:sz w:val="28"/>
          <w:szCs w:val="28"/>
        </w:rPr>
        <w:t xml:space="preserve">that </w:t>
      </w:r>
      <w:r w:rsidR="00BC2106" w:rsidRPr="001D4DEB">
        <w:rPr>
          <w:sz w:val="28"/>
          <w:szCs w:val="28"/>
        </w:rPr>
        <w:t xml:space="preserve">the hospital personnel were negligent. </w:t>
      </w:r>
    </w:p>
    <w:p w14:paraId="5B7320DA" w14:textId="77777777" w:rsidR="00FB2987" w:rsidRPr="001D4DEB" w:rsidRDefault="00FB2987" w:rsidP="00F90A76">
      <w:pPr>
        <w:spacing w:line="360" w:lineRule="auto"/>
        <w:jc w:val="both"/>
        <w:rPr>
          <w:sz w:val="28"/>
          <w:szCs w:val="28"/>
        </w:rPr>
      </w:pPr>
    </w:p>
    <w:p w14:paraId="2A9DD117" w14:textId="7E73236F" w:rsidR="00F6605D" w:rsidRPr="001D4DEB" w:rsidRDefault="00684F9A" w:rsidP="00684F9A">
      <w:pPr>
        <w:spacing w:line="360" w:lineRule="auto"/>
        <w:jc w:val="both"/>
        <w:rPr>
          <w:sz w:val="28"/>
          <w:szCs w:val="28"/>
        </w:rPr>
      </w:pPr>
      <w:r w:rsidRPr="001D4DEB">
        <w:rPr>
          <w:sz w:val="28"/>
          <w:szCs w:val="28"/>
        </w:rPr>
        <w:t>[33]</w:t>
      </w:r>
      <w:r w:rsidRPr="001D4DEB">
        <w:rPr>
          <w:sz w:val="28"/>
          <w:szCs w:val="28"/>
        </w:rPr>
        <w:tab/>
      </w:r>
      <w:r w:rsidR="00FB2987" w:rsidRPr="001D4DEB">
        <w:rPr>
          <w:sz w:val="28"/>
          <w:szCs w:val="28"/>
        </w:rPr>
        <w:t>All of the expert witnesses</w:t>
      </w:r>
      <w:r w:rsidR="00226819" w:rsidRPr="001D4DEB">
        <w:rPr>
          <w:sz w:val="28"/>
          <w:szCs w:val="28"/>
        </w:rPr>
        <w:t xml:space="preserve"> agreed that </w:t>
      </w:r>
      <w:r w:rsidR="00F72AED" w:rsidRPr="001D4DEB">
        <w:rPr>
          <w:sz w:val="28"/>
          <w:szCs w:val="28"/>
        </w:rPr>
        <w:t>the</w:t>
      </w:r>
      <w:r w:rsidR="00226819" w:rsidRPr="001D4DEB">
        <w:rPr>
          <w:sz w:val="28"/>
          <w:szCs w:val="28"/>
        </w:rPr>
        <w:t xml:space="preserve"> </w:t>
      </w:r>
      <w:r w:rsidR="00F72AED" w:rsidRPr="001D4DEB">
        <w:rPr>
          <w:sz w:val="28"/>
          <w:szCs w:val="28"/>
        </w:rPr>
        <w:t>injury to OM</w:t>
      </w:r>
      <w:r w:rsidR="00226819" w:rsidRPr="001D4DEB">
        <w:rPr>
          <w:sz w:val="28"/>
          <w:szCs w:val="28"/>
        </w:rPr>
        <w:t xml:space="preserve"> </w:t>
      </w:r>
      <w:r w:rsidR="00F72AED" w:rsidRPr="001D4DEB">
        <w:rPr>
          <w:sz w:val="28"/>
          <w:szCs w:val="28"/>
        </w:rPr>
        <w:t xml:space="preserve">did not </w:t>
      </w:r>
      <w:r w:rsidR="00226819" w:rsidRPr="001D4DEB">
        <w:rPr>
          <w:sz w:val="28"/>
          <w:szCs w:val="28"/>
        </w:rPr>
        <w:t xml:space="preserve">occur </w:t>
      </w:r>
      <w:r w:rsidR="00FB2987" w:rsidRPr="001D4DEB">
        <w:rPr>
          <w:sz w:val="28"/>
          <w:szCs w:val="28"/>
        </w:rPr>
        <w:t>before</w:t>
      </w:r>
      <w:r w:rsidR="00226819" w:rsidRPr="001D4DEB">
        <w:rPr>
          <w:sz w:val="28"/>
          <w:szCs w:val="28"/>
        </w:rPr>
        <w:t xml:space="preserve"> 21h3</w:t>
      </w:r>
      <w:r w:rsidR="00FA70D8" w:rsidRPr="001D4DEB">
        <w:rPr>
          <w:sz w:val="28"/>
          <w:szCs w:val="28"/>
        </w:rPr>
        <w:t>4</w:t>
      </w:r>
      <w:r w:rsidR="00226819" w:rsidRPr="001D4DEB">
        <w:rPr>
          <w:sz w:val="28"/>
          <w:szCs w:val="28"/>
        </w:rPr>
        <w:t xml:space="preserve">. </w:t>
      </w:r>
      <w:r w:rsidR="00FA70D8" w:rsidRPr="001D4DEB">
        <w:rPr>
          <w:sz w:val="28"/>
          <w:szCs w:val="28"/>
        </w:rPr>
        <w:t xml:space="preserve">It took place </w:t>
      </w:r>
      <w:r w:rsidR="00CA6F4A" w:rsidRPr="001D4DEB">
        <w:rPr>
          <w:sz w:val="28"/>
          <w:szCs w:val="28"/>
        </w:rPr>
        <w:t xml:space="preserve">between then and his delivery at 21h50. </w:t>
      </w:r>
      <w:r w:rsidR="00F6605D" w:rsidRPr="001D4DEB">
        <w:rPr>
          <w:sz w:val="28"/>
          <w:szCs w:val="28"/>
        </w:rPr>
        <w:lastRenderedPageBreak/>
        <w:t>Dr</w:t>
      </w:r>
      <w:r w:rsidR="00C45B5A" w:rsidRPr="001D4DEB">
        <w:rPr>
          <w:sz w:val="28"/>
          <w:szCs w:val="28"/>
        </w:rPr>
        <w:t> </w:t>
      </w:r>
      <w:r w:rsidR="00F6605D" w:rsidRPr="001D4DEB">
        <w:rPr>
          <w:sz w:val="28"/>
          <w:szCs w:val="28"/>
        </w:rPr>
        <w:t>Mog</w:t>
      </w:r>
      <w:r w:rsidR="007E0624" w:rsidRPr="001D4DEB">
        <w:rPr>
          <w:sz w:val="28"/>
          <w:szCs w:val="28"/>
        </w:rPr>
        <w:t>a</w:t>
      </w:r>
      <w:r w:rsidR="00F6605D" w:rsidRPr="001D4DEB">
        <w:rPr>
          <w:sz w:val="28"/>
          <w:szCs w:val="28"/>
        </w:rPr>
        <w:t>shoa</w:t>
      </w:r>
      <w:r w:rsidR="00EC5564" w:rsidRPr="001D4DEB">
        <w:rPr>
          <w:sz w:val="28"/>
          <w:szCs w:val="28"/>
        </w:rPr>
        <w:t xml:space="preserve"> testified that o</w:t>
      </w:r>
      <w:r w:rsidR="00F6605D" w:rsidRPr="001D4DEB">
        <w:rPr>
          <w:sz w:val="28"/>
          <w:szCs w:val="28"/>
        </w:rPr>
        <w:t xml:space="preserve">nce there is a sustained bradycardia, which is a slowing of the foetal heart rate, one should deliver a baby within 10 to 17 minutes. That is the length of time that a baby can compensate for asphyxia. </w:t>
      </w:r>
    </w:p>
    <w:p w14:paraId="436E5A8F" w14:textId="77777777" w:rsidR="00F6605D" w:rsidRPr="001D4DEB" w:rsidRDefault="00F6605D" w:rsidP="00F90A76">
      <w:pPr>
        <w:spacing w:line="360" w:lineRule="auto"/>
        <w:jc w:val="both"/>
        <w:rPr>
          <w:sz w:val="28"/>
          <w:szCs w:val="28"/>
        </w:rPr>
      </w:pPr>
    </w:p>
    <w:p w14:paraId="2E8FAE8E" w14:textId="1CB247A4" w:rsidR="00354BB2" w:rsidRPr="001D4DEB" w:rsidRDefault="00684F9A" w:rsidP="00684F9A">
      <w:pPr>
        <w:spacing w:line="360" w:lineRule="auto"/>
        <w:jc w:val="both"/>
        <w:rPr>
          <w:sz w:val="28"/>
          <w:szCs w:val="28"/>
        </w:rPr>
      </w:pPr>
      <w:r w:rsidRPr="001D4DEB">
        <w:rPr>
          <w:sz w:val="28"/>
          <w:szCs w:val="28"/>
        </w:rPr>
        <w:t>[34]</w:t>
      </w:r>
      <w:r w:rsidRPr="001D4DEB">
        <w:rPr>
          <w:sz w:val="28"/>
          <w:szCs w:val="28"/>
        </w:rPr>
        <w:tab/>
      </w:r>
      <w:r w:rsidR="00B563BC" w:rsidRPr="001D4DEB">
        <w:rPr>
          <w:sz w:val="28"/>
          <w:szCs w:val="28"/>
        </w:rPr>
        <w:t>If the action</w:t>
      </w:r>
      <w:r w:rsidR="000D55E8" w:rsidRPr="001D4DEB">
        <w:rPr>
          <w:sz w:val="28"/>
          <w:szCs w:val="28"/>
        </w:rPr>
        <w:t>s</w:t>
      </w:r>
      <w:r w:rsidR="00B563BC" w:rsidRPr="001D4DEB">
        <w:rPr>
          <w:sz w:val="28"/>
          <w:szCs w:val="28"/>
        </w:rPr>
        <w:t xml:space="preserve"> </w:t>
      </w:r>
      <w:r w:rsidR="00CA6F4A" w:rsidRPr="001D4DEB">
        <w:rPr>
          <w:sz w:val="28"/>
          <w:szCs w:val="28"/>
        </w:rPr>
        <w:t>referred to</w:t>
      </w:r>
      <w:r w:rsidR="00B563BC" w:rsidRPr="001D4DEB">
        <w:rPr>
          <w:sz w:val="28"/>
          <w:szCs w:val="28"/>
        </w:rPr>
        <w:t xml:space="preserve"> above had been taken, accordingly, t</w:t>
      </w:r>
      <w:r w:rsidR="00226819" w:rsidRPr="001D4DEB">
        <w:rPr>
          <w:sz w:val="28"/>
          <w:szCs w:val="28"/>
        </w:rPr>
        <w:t>he damage would in all probability have been avoided. Th</w:t>
      </w:r>
      <w:r w:rsidR="00CA6F4A" w:rsidRPr="001D4DEB">
        <w:rPr>
          <w:sz w:val="28"/>
          <w:szCs w:val="28"/>
        </w:rPr>
        <w:t>is means that th</w:t>
      </w:r>
      <w:r w:rsidR="00226819" w:rsidRPr="001D4DEB">
        <w:rPr>
          <w:sz w:val="28"/>
          <w:szCs w:val="28"/>
        </w:rPr>
        <w:t xml:space="preserve">e </w:t>
      </w:r>
      <w:r w:rsidR="00CA6F4A" w:rsidRPr="001D4DEB">
        <w:rPr>
          <w:sz w:val="28"/>
          <w:szCs w:val="28"/>
        </w:rPr>
        <w:t xml:space="preserve">damage to OM </w:t>
      </w:r>
      <w:r w:rsidR="00D72B82" w:rsidRPr="001D4DEB">
        <w:rPr>
          <w:sz w:val="28"/>
          <w:szCs w:val="28"/>
        </w:rPr>
        <w:t xml:space="preserve">probably </w:t>
      </w:r>
      <w:r w:rsidR="00CA6F4A" w:rsidRPr="001D4DEB">
        <w:rPr>
          <w:sz w:val="28"/>
          <w:szCs w:val="28"/>
        </w:rPr>
        <w:t xml:space="preserve">occurred as a consequence of the negligence </w:t>
      </w:r>
      <w:r w:rsidR="000E090F" w:rsidRPr="001D4DEB">
        <w:rPr>
          <w:sz w:val="28"/>
          <w:szCs w:val="28"/>
        </w:rPr>
        <w:t>o</w:t>
      </w:r>
      <w:r w:rsidR="00226819" w:rsidRPr="001D4DEB">
        <w:rPr>
          <w:sz w:val="28"/>
          <w:szCs w:val="28"/>
        </w:rPr>
        <w:t>f the hospital staff</w:t>
      </w:r>
      <w:r w:rsidR="00236643" w:rsidRPr="001D4DEB">
        <w:rPr>
          <w:sz w:val="28"/>
          <w:szCs w:val="28"/>
        </w:rPr>
        <w:t>.</w:t>
      </w:r>
      <w:r w:rsidR="00D72B82" w:rsidRPr="001D4DEB">
        <w:rPr>
          <w:sz w:val="28"/>
          <w:szCs w:val="28"/>
        </w:rPr>
        <w:t xml:space="preserve"> As a result, Ms M proved on a balance of probabilities that the negligence of the hospital employees caused or contributed to the</w:t>
      </w:r>
      <w:r w:rsidR="00887979" w:rsidRPr="001D4DEB">
        <w:rPr>
          <w:sz w:val="28"/>
          <w:szCs w:val="28"/>
        </w:rPr>
        <w:t xml:space="preserve"> injury and </w:t>
      </w:r>
      <w:r w:rsidR="00887979" w:rsidRPr="001D4DEB">
        <w:rPr>
          <w:i/>
          <w:iCs/>
          <w:sz w:val="28"/>
          <w:szCs w:val="28"/>
        </w:rPr>
        <w:t>sequelae</w:t>
      </w:r>
      <w:r w:rsidR="00887979" w:rsidRPr="001D4DEB">
        <w:rPr>
          <w:sz w:val="28"/>
          <w:szCs w:val="28"/>
        </w:rPr>
        <w:t xml:space="preserve"> to OM.</w:t>
      </w:r>
    </w:p>
    <w:p w14:paraId="30178B6A" w14:textId="77777777" w:rsidR="00F90A76" w:rsidRPr="001D4DEB" w:rsidRDefault="00F90A76" w:rsidP="00F90A76">
      <w:pPr>
        <w:spacing w:line="360" w:lineRule="auto"/>
        <w:jc w:val="both"/>
        <w:rPr>
          <w:sz w:val="28"/>
          <w:szCs w:val="28"/>
        </w:rPr>
      </w:pPr>
    </w:p>
    <w:p w14:paraId="3DDE8168" w14:textId="5E451E8F" w:rsidR="001A3746" w:rsidRPr="001D4DEB" w:rsidRDefault="00684F9A" w:rsidP="00684F9A">
      <w:pPr>
        <w:spacing w:line="360" w:lineRule="auto"/>
        <w:jc w:val="both"/>
        <w:rPr>
          <w:sz w:val="28"/>
          <w:szCs w:val="28"/>
        </w:rPr>
      </w:pPr>
      <w:r w:rsidRPr="001D4DEB">
        <w:rPr>
          <w:sz w:val="28"/>
          <w:szCs w:val="28"/>
        </w:rPr>
        <w:t>[35]</w:t>
      </w:r>
      <w:r w:rsidRPr="001D4DEB">
        <w:rPr>
          <w:sz w:val="28"/>
          <w:szCs w:val="28"/>
        </w:rPr>
        <w:tab/>
      </w:r>
      <w:r w:rsidR="00547956" w:rsidRPr="001D4DEB">
        <w:rPr>
          <w:sz w:val="28"/>
          <w:szCs w:val="28"/>
        </w:rPr>
        <w:t>All of this means that the</w:t>
      </w:r>
      <w:r w:rsidR="00BF719A" w:rsidRPr="001D4DEB">
        <w:rPr>
          <w:sz w:val="28"/>
          <w:szCs w:val="28"/>
        </w:rPr>
        <w:t xml:space="preserve"> finding of the high court that the MEC was liable for the injury sustained by OM during his birth process cannot be faulted. As a result, the app</w:t>
      </w:r>
      <w:r w:rsidR="00E1149F" w:rsidRPr="001D4DEB">
        <w:rPr>
          <w:sz w:val="28"/>
          <w:szCs w:val="28"/>
        </w:rPr>
        <w:t xml:space="preserve">eal must be dismissed. It was conceded that, in those circumstances, the costs of two counsel, where utilised, would be an appropriate costs award. I agree. </w:t>
      </w:r>
    </w:p>
    <w:p w14:paraId="0B1812DF" w14:textId="77777777" w:rsidR="008F5FC0" w:rsidRPr="001D4DEB" w:rsidRDefault="008F5FC0" w:rsidP="00F90A76">
      <w:pPr>
        <w:spacing w:line="360" w:lineRule="auto"/>
        <w:jc w:val="both"/>
        <w:rPr>
          <w:sz w:val="28"/>
          <w:szCs w:val="28"/>
        </w:rPr>
      </w:pPr>
    </w:p>
    <w:p w14:paraId="1EBC83E6" w14:textId="5245E3E8" w:rsidR="008F5FC0" w:rsidRPr="001D4DEB" w:rsidRDefault="00684F9A" w:rsidP="00684F9A">
      <w:pPr>
        <w:spacing w:line="360" w:lineRule="auto"/>
        <w:jc w:val="both"/>
        <w:rPr>
          <w:sz w:val="28"/>
          <w:szCs w:val="28"/>
        </w:rPr>
      </w:pPr>
      <w:r w:rsidRPr="001D4DEB">
        <w:rPr>
          <w:sz w:val="28"/>
          <w:szCs w:val="28"/>
        </w:rPr>
        <w:t>[36]</w:t>
      </w:r>
      <w:r w:rsidRPr="001D4DEB">
        <w:rPr>
          <w:sz w:val="28"/>
          <w:szCs w:val="28"/>
        </w:rPr>
        <w:tab/>
      </w:r>
      <w:r w:rsidR="008F5FC0" w:rsidRPr="001D4DEB">
        <w:rPr>
          <w:sz w:val="28"/>
          <w:szCs w:val="28"/>
        </w:rPr>
        <w:t>In the result, the following order issues:</w:t>
      </w:r>
    </w:p>
    <w:p w14:paraId="31594BF2" w14:textId="3D7F9B3C" w:rsidR="008F5FC0" w:rsidRPr="001D4DEB" w:rsidRDefault="008F5FC0" w:rsidP="001C290F">
      <w:pPr>
        <w:pStyle w:val="ListParagraph"/>
        <w:spacing w:before="240" w:line="360" w:lineRule="auto"/>
        <w:ind w:left="0"/>
        <w:jc w:val="both"/>
        <w:rPr>
          <w:bCs/>
          <w:sz w:val="28"/>
          <w:szCs w:val="28"/>
        </w:rPr>
      </w:pPr>
      <w:r w:rsidRPr="001D4DEB">
        <w:rPr>
          <w:bCs/>
          <w:sz w:val="28"/>
          <w:szCs w:val="28"/>
        </w:rPr>
        <w:t>T</w:t>
      </w:r>
      <w:r w:rsidRPr="001D4DEB">
        <w:rPr>
          <w:sz w:val="28"/>
          <w:szCs w:val="28"/>
        </w:rPr>
        <w:t>he appeal is dismissed with costs, including the costs of two counsel</w:t>
      </w:r>
      <w:r w:rsidR="0077491D" w:rsidRPr="001D4DEB">
        <w:rPr>
          <w:sz w:val="28"/>
          <w:szCs w:val="28"/>
        </w:rPr>
        <w:t>,</w:t>
      </w:r>
      <w:r w:rsidRPr="001D4DEB">
        <w:rPr>
          <w:sz w:val="28"/>
          <w:szCs w:val="28"/>
        </w:rPr>
        <w:t xml:space="preserve"> wherever so employed.</w:t>
      </w:r>
    </w:p>
    <w:p w14:paraId="38BD6DB0" w14:textId="0E7317BF" w:rsidR="00347000" w:rsidRPr="001D4DEB" w:rsidRDefault="00347000" w:rsidP="00F90A76">
      <w:pPr>
        <w:spacing w:line="360" w:lineRule="auto"/>
        <w:jc w:val="both"/>
        <w:rPr>
          <w:sz w:val="28"/>
          <w:szCs w:val="28"/>
        </w:rPr>
      </w:pPr>
    </w:p>
    <w:p w14:paraId="5625B9F9" w14:textId="5CF72D9A" w:rsidR="00347000" w:rsidRPr="001D4DEB" w:rsidRDefault="00347000" w:rsidP="00F90A76">
      <w:pPr>
        <w:spacing w:line="360" w:lineRule="auto"/>
        <w:jc w:val="right"/>
        <w:rPr>
          <w:sz w:val="28"/>
          <w:szCs w:val="28"/>
        </w:rPr>
      </w:pPr>
    </w:p>
    <w:p w14:paraId="005C78C7" w14:textId="77777777" w:rsidR="00347000" w:rsidRPr="001D4DEB" w:rsidRDefault="00347000" w:rsidP="00F90A76">
      <w:pPr>
        <w:spacing w:line="360" w:lineRule="auto"/>
        <w:jc w:val="right"/>
        <w:rPr>
          <w:sz w:val="28"/>
          <w:szCs w:val="28"/>
        </w:rPr>
      </w:pPr>
      <w:r w:rsidRPr="001D4DEB">
        <w:rPr>
          <w:sz w:val="28"/>
          <w:szCs w:val="28"/>
        </w:rPr>
        <w:t>____________________</w:t>
      </w:r>
    </w:p>
    <w:p w14:paraId="76920C4F" w14:textId="77777777" w:rsidR="00347000" w:rsidRPr="001D4DEB" w:rsidRDefault="00347000" w:rsidP="00F90A76">
      <w:pPr>
        <w:spacing w:line="360" w:lineRule="auto"/>
        <w:jc w:val="right"/>
        <w:rPr>
          <w:sz w:val="28"/>
          <w:szCs w:val="28"/>
        </w:rPr>
      </w:pPr>
      <w:r w:rsidRPr="001D4DEB">
        <w:rPr>
          <w:sz w:val="28"/>
          <w:szCs w:val="28"/>
        </w:rPr>
        <w:t xml:space="preserve"> T R GORVEN</w:t>
      </w:r>
    </w:p>
    <w:p w14:paraId="0FE72D9D" w14:textId="77777777" w:rsidR="00471EC3" w:rsidRPr="001D4DEB" w:rsidRDefault="00347000" w:rsidP="00F90A76">
      <w:pPr>
        <w:spacing w:line="360" w:lineRule="auto"/>
        <w:jc w:val="right"/>
        <w:rPr>
          <w:sz w:val="28"/>
          <w:szCs w:val="28"/>
        </w:rPr>
      </w:pPr>
      <w:r w:rsidRPr="001D4DEB">
        <w:rPr>
          <w:sz w:val="28"/>
          <w:szCs w:val="28"/>
        </w:rPr>
        <w:t xml:space="preserve"> JUDGE OF APPEAL</w:t>
      </w:r>
    </w:p>
    <w:p w14:paraId="13225FF5" w14:textId="28C7E28B" w:rsidR="00471EC3" w:rsidRPr="001D4DEB" w:rsidRDefault="00471EC3" w:rsidP="00F90A76">
      <w:pPr>
        <w:spacing w:line="360" w:lineRule="auto"/>
        <w:rPr>
          <w:sz w:val="28"/>
          <w:szCs w:val="28"/>
        </w:rPr>
      </w:pPr>
      <w:r w:rsidRPr="001D4DEB">
        <w:rPr>
          <w:sz w:val="28"/>
          <w:szCs w:val="28"/>
        </w:rPr>
        <w:br w:type="page"/>
      </w:r>
    </w:p>
    <w:p w14:paraId="7F6D0B7C" w14:textId="32CD9037" w:rsidR="00347000" w:rsidRPr="001D4DEB" w:rsidRDefault="00347000" w:rsidP="00F90A76">
      <w:pPr>
        <w:spacing w:line="360" w:lineRule="auto"/>
        <w:jc w:val="both"/>
        <w:rPr>
          <w:sz w:val="28"/>
          <w:szCs w:val="28"/>
        </w:rPr>
      </w:pPr>
      <w:r w:rsidRPr="001D4DEB">
        <w:rPr>
          <w:sz w:val="28"/>
          <w:szCs w:val="28"/>
        </w:rPr>
        <w:lastRenderedPageBreak/>
        <w:t xml:space="preserve">Appearances </w:t>
      </w:r>
    </w:p>
    <w:p w14:paraId="155E803F" w14:textId="77777777" w:rsidR="00347000" w:rsidRPr="001D4DEB" w:rsidRDefault="00347000" w:rsidP="00F90A76">
      <w:pPr>
        <w:spacing w:line="360" w:lineRule="auto"/>
        <w:jc w:val="both"/>
        <w:rPr>
          <w:sz w:val="28"/>
          <w:szCs w:val="28"/>
        </w:rPr>
      </w:pPr>
    </w:p>
    <w:p w14:paraId="656AAF73" w14:textId="733E861B" w:rsidR="00347000" w:rsidRPr="001D4DEB" w:rsidRDefault="00347000" w:rsidP="00F90A76">
      <w:pPr>
        <w:spacing w:line="360" w:lineRule="auto"/>
        <w:jc w:val="both"/>
        <w:rPr>
          <w:sz w:val="28"/>
          <w:szCs w:val="28"/>
        </w:rPr>
      </w:pPr>
      <w:r w:rsidRPr="001D4DEB">
        <w:rPr>
          <w:sz w:val="28"/>
          <w:szCs w:val="28"/>
        </w:rPr>
        <w:t>For appellant:</w:t>
      </w:r>
      <w:r w:rsidRPr="001D4DEB">
        <w:rPr>
          <w:sz w:val="28"/>
          <w:szCs w:val="28"/>
        </w:rPr>
        <w:tab/>
      </w:r>
      <w:r w:rsidRPr="001D4DEB">
        <w:rPr>
          <w:sz w:val="28"/>
          <w:szCs w:val="28"/>
        </w:rPr>
        <w:tab/>
      </w:r>
      <w:r w:rsidR="00CD044F" w:rsidRPr="001D4DEB">
        <w:rPr>
          <w:sz w:val="28"/>
          <w:szCs w:val="28"/>
        </w:rPr>
        <w:t>S Joubert SC</w:t>
      </w:r>
    </w:p>
    <w:p w14:paraId="48D9C251" w14:textId="03DB42C8" w:rsidR="00347000" w:rsidRPr="001D4DEB" w:rsidRDefault="00347000" w:rsidP="00F90A76">
      <w:pPr>
        <w:spacing w:line="360" w:lineRule="auto"/>
        <w:jc w:val="both"/>
        <w:rPr>
          <w:bCs/>
          <w:sz w:val="28"/>
          <w:szCs w:val="28"/>
        </w:rPr>
      </w:pPr>
      <w:r w:rsidRPr="001D4DEB">
        <w:rPr>
          <w:bCs/>
          <w:sz w:val="28"/>
          <w:szCs w:val="28"/>
        </w:rPr>
        <w:t>Instructed by:</w:t>
      </w:r>
      <w:r w:rsidRPr="001D4DEB">
        <w:rPr>
          <w:bCs/>
          <w:sz w:val="28"/>
          <w:szCs w:val="28"/>
        </w:rPr>
        <w:tab/>
      </w:r>
      <w:r w:rsidRPr="001D4DEB">
        <w:rPr>
          <w:bCs/>
          <w:sz w:val="28"/>
          <w:szCs w:val="28"/>
        </w:rPr>
        <w:tab/>
      </w:r>
      <w:r w:rsidR="00CB7DB6" w:rsidRPr="001D4DEB">
        <w:rPr>
          <w:bCs/>
          <w:sz w:val="28"/>
          <w:szCs w:val="28"/>
        </w:rPr>
        <w:t>State Attorney</w:t>
      </w:r>
      <w:r w:rsidRPr="001D4DEB">
        <w:rPr>
          <w:bCs/>
          <w:sz w:val="28"/>
          <w:szCs w:val="28"/>
        </w:rPr>
        <w:t xml:space="preserve">, </w:t>
      </w:r>
      <w:r w:rsidR="00CB7DB6" w:rsidRPr="001D4DEB">
        <w:rPr>
          <w:bCs/>
          <w:sz w:val="28"/>
          <w:szCs w:val="28"/>
        </w:rPr>
        <w:t>Pretoria</w:t>
      </w:r>
    </w:p>
    <w:p w14:paraId="65007AB6" w14:textId="3D1D4F01" w:rsidR="00347000" w:rsidRPr="001D4DEB" w:rsidRDefault="00347000" w:rsidP="00F90A76">
      <w:pPr>
        <w:spacing w:line="360" w:lineRule="auto"/>
        <w:jc w:val="both"/>
        <w:rPr>
          <w:bCs/>
          <w:sz w:val="28"/>
          <w:szCs w:val="28"/>
        </w:rPr>
      </w:pPr>
      <w:r w:rsidRPr="001D4DEB">
        <w:rPr>
          <w:bCs/>
          <w:sz w:val="28"/>
          <w:szCs w:val="28"/>
        </w:rPr>
        <w:tab/>
      </w:r>
      <w:r w:rsidRPr="001D4DEB">
        <w:rPr>
          <w:bCs/>
          <w:sz w:val="28"/>
          <w:szCs w:val="28"/>
        </w:rPr>
        <w:tab/>
      </w:r>
      <w:r w:rsidRPr="001D4DEB">
        <w:rPr>
          <w:bCs/>
          <w:sz w:val="28"/>
          <w:szCs w:val="28"/>
        </w:rPr>
        <w:tab/>
      </w:r>
      <w:r w:rsidRPr="001D4DEB">
        <w:rPr>
          <w:bCs/>
          <w:sz w:val="28"/>
          <w:szCs w:val="28"/>
        </w:rPr>
        <w:tab/>
      </w:r>
      <w:r w:rsidR="00CB7DB6" w:rsidRPr="001D4DEB">
        <w:rPr>
          <w:bCs/>
          <w:sz w:val="28"/>
          <w:szCs w:val="28"/>
        </w:rPr>
        <w:t>State Attorney</w:t>
      </w:r>
      <w:r w:rsidRPr="001D4DEB">
        <w:rPr>
          <w:bCs/>
          <w:sz w:val="28"/>
          <w:szCs w:val="28"/>
        </w:rPr>
        <w:t>, Bloemfontein.</w:t>
      </w:r>
    </w:p>
    <w:p w14:paraId="5E70776D" w14:textId="77777777" w:rsidR="00347000" w:rsidRPr="001D4DEB" w:rsidRDefault="00347000" w:rsidP="00F90A76">
      <w:pPr>
        <w:spacing w:line="360" w:lineRule="auto"/>
        <w:jc w:val="both"/>
        <w:rPr>
          <w:bCs/>
          <w:sz w:val="28"/>
          <w:szCs w:val="28"/>
        </w:rPr>
      </w:pPr>
    </w:p>
    <w:p w14:paraId="1BA26C3D" w14:textId="05699C05" w:rsidR="00347000" w:rsidRPr="001D4DEB" w:rsidRDefault="00347000" w:rsidP="00F90A76">
      <w:pPr>
        <w:spacing w:line="360" w:lineRule="auto"/>
        <w:jc w:val="both"/>
        <w:rPr>
          <w:sz w:val="28"/>
          <w:szCs w:val="28"/>
        </w:rPr>
      </w:pPr>
      <w:r w:rsidRPr="001D4DEB">
        <w:rPr>
          <w:sz w:val="28"/>
          <w:szCs w:val="28"/>
        </w:rPr>
        <w:t>For respondent:</w:t>
      </w:r>
      <w:r w:rsidRPr="001D4DEB">
        <w:rPr>
          <w:sz w:val="28"/>
          <w:szCs w:val="28"/>
        </w:rPr>
        <w:tab/>
      </w:r>
      <w:r w:rsidRPr="001D4DEB">
        <w:rPr>
          <w:sz w:val="28"/>
          <w:szCs w:val="28"/>
        </w:rPr>
        <w:tab/>
      </w:r>
      <w:r w:rsidR="00936204" w:rsidRPr="001D4DEB">
        <w:rPr>
          <w:sz w:val="28"/>
          <w:szCs w:val="28"/>
        </w:rPr>
        <w:t>J J Wessels SC (with him C Vallaro)</w:t>
      </w:r>
      <w:r w:rsidRPr="001D4DEB">
        <w:rPr>
          <w:sz w:val="28"/>
          <w:szCs w:val="28"/>
        </w:rPr>
        <w:tab/>
      </w:r>
      <w:r w:rsidRPr="001D4DEB">
        <w:rPr>
          <w:sz w:val="28"/>
          <w:szCs w:val="28"/>
        </w:rPr>
        <w:tab/>
        <w:t xml:space="preserve"> </w:t>
      </w:r>
    </w:p>
    <w:p w14:paraId="411F1941" w14:textId="4CFC76E7" w:rsidR="00347000" w:rsidRPr="001D4DEB" w:rsidRDefault="00347000" w:rsidP="00F90A76">
      <w:pPr>
        <w:spacing w:line="360" w:lineRule="auto"/>
        <w:jc w:val="both"/>
        <w:rPr>
          <w:bCs/>
          <w:sz w:val="28"/>
          <w:szCs w:val="28"/>
        </w:rPr>
      </w:pPr>
      <w:r w:rsidRPr="001D4DEB">
        <w:rPr>
          <w:bCs/>
          <w:sz w:val="28"/>
          <w:szCs w:val="28"/>
        </w:rPr>
        <w:t>Instructed by:</w:t>
      </w:r>
      <w:r w:rsidRPr="001D4DEB">
        <w:rPr>
          <w:bCs/>
          <w:sz w:val="28"/>
          <w:szCs w:val="28"/>
        </w:rPr>
        <w:tab/>
      </w:r>
      <w:r w:rsidRPr="001D4DEB">
        <w:rPr>
          <w:bCs/>
          <w:sz w:val="28"/>
          <w:szCs w:val="28"/>
        </w:rPr>
        <w:tab/>
      </w:r>
      <w:r w:rsidR="007C5217" w:rsidRPr="001D4DEB">
        <w:rPr>
          <w:bCs/>
          <w:sz w:val="28"/>
          <w:szCs w:val="28"/>
        </w:rPr>
        <w:t>Munro, Flowers and Vermaak</w:t>
      </w:r>
      <w:r w:rsidRPr="001D4DEB">
        <w:rPr>
          <w:bCs/>
          <w:sz w:val="28"/>
          <w:szCs w:val="28"/>
        </w:rPr>
        <w:t xml:space="preserve">, </w:t>
      </w:r>
      <w:r w:rsidR="00FC105D" w:rsidRPr="001D4DEB">
        <w:rPr>
          <w:bCs/>
          <w:sz w:val="28"/>
          <w:szCs w:val="28"/>
        </w:rPr>
        <w:t>Johannesburg</w:t>
      </w:r>
    </w:p>
    <w:p w14:paraId="6118BC30" w14:textId="5A4101E2" w:rsidR="00347000" w:rsidRPr="00347000" w:rsidRDefault="00347000" w:rsidP="00F90A76">
      <w:pPr>
        <w:spacing w:line="360" w:lineRule="auto"/>
        <w:jc w:val="both"/>
        <w:rPr>
          <w:bCs/>
          <w:sz w:val="28"/>
          <w:szCs w:val="28"/>
        </w:rPr>
      </w:pPr>
      <w:r w:rsidRPr="001D4DEB">
        <w:rPr>
          <w:bCs/>
          <w:sz w:val="28"/>
          <w:szCs w:val="28"/>
        </w:rPr>
        <w:tab/>
      </w:r>
      <w:r w:rsidRPr="001D4DEB">
        <w:rPr>
          <w:bCs/>
          <w:sz w:val="28"/>
          <w:szCs w:val="28"/>
        </w:rPr>
        <w:tab/>
      </w:r>
      <w:r w:rsidRPr="001D4DEB">
        <w:rPr>
          <w:bCs/>
          <w:sz w:val="28"/>
          <w:szCs w:val="28"/>
        </w:rPr>
        <w:tab/>
      </w:r>
      <w:r w:rsidRPr="001D4DEB">
        <w:rPr>
          <w:bCs/>
          <w:sz w:val="28"/>
          <w:szCs w:val="28"/>
        </w:rPr>
        <w:tab/>
      </w:r>
      <w:r w:rsidR="007C5217" w:rsidRPr="001D4DEB">
        <w:rPr>
          <w:bCs/>
          <w:sz w:val="28"/>
          <w:szCs w:val="28"/>
        </w:rPr>
        <w:t>Claude Reid Attorneys</w:t>
      </w:r>
      <w:r w:rsidRPr="001D4DEB">
        <w:rPr>
          <w:bCs/>
          <w:sz w:val="28"/>
          <w:szCs w:val="28"/>
        </w:rPr>
        <w:t>, Bloemfontein.</w:t>
      </w:r>
    </w:p>
    <w:p w14:paraId="0CF854A8" w14:textId="77777777" w:rsidR="00347000" w:rsidRPr="00347000" w:rsidRDefault="00347000" w:rsidP="00F90A76">
      <w:pPr>
        <w:spacing w:line="360" w:lineRule="auto"/>
        <w:jc w:val="both"/>
        <w:rPr>
          <w:sz w:val="28"/>
          <w:szCs w:val="28"/>
        </w:rPr>
      </w:pPr>
    </w:p>
    <w:p w14:paraId="2DD474FE" w14:textId="77777777" w:rsidR="00347000" w:rsidRPr="00347000" w:rsidRDefault="00347000" w:rsidP="00471EC3">
      <w:pPr>
        <w:spacing w:line="480" w:lineRule="auto"/>
        <w:jc w:val="both"/>
        <w:rPr>
          <w:sz w:val="28"/>
          <w:szCs w:val="28"/>
        </w:rPr>
      </w:pPr>
    </w:p>
    <w:p w14:paraId="4A990472" w14:textId="77777777" w:rsidR="00347000" w:rsidRPr="00347000" w:rsidRDefault="00347000" w:rsidP="00471EC3">
      <w:pPr>
        <w:spacing w:line="480" w:lineRule="auto"/>
        <w:jc w:val="both"/>
        <w:rPr>
          <w:sz w:val="28"/>
          <w:szCs w:val="28"/>
        </w:rPr>
      </w:pPr>
    </w:p>
    <w:p w14:paraId="717BB19A" w14:textId="77777777" w:rsidR="008F5FC0" w:rsidRPr="00191007" w:rsidRDefault="008F5FC0" w:rsidP="00471EC3">
      <w:pPr>
        <w:spacing w:line="480" w:lineRule="auto"/>
        <w:jc w:val="both"/>
        <w:rPr>
          <w:sz w:val="28"/>
          <w:szCs w:val="28"/>
        </w:rPr>
      </w:pPr>
    </w:p>
    <w:p w14:paraId="7D8EF9E9" w14:textId="5C68E13D" w:rsidR="0022330B" w:rsidRDefault="0022330B" w:rsidP="00471EC3">
      <w:pPr>
        <w:spacing w:line="480" w:lineRule="auto"/>
        <w:jc w:val="both"/>
        <w:rPr>
          <w:sz w:val="28"/>
          <w:szCs w:val="28"/>
        </w:rPr>
      </w:pPr>
    </w:p>
    <w:p w14:paraId="3E95CA0F" w14:textId="77777777" w:rsidR="008F5FC0" w:rsidRPr="009C4EE9" w:rsidRDefault="008F5FC0" w:rsidP="00471EC3">
      <w:pPr>
        <w:spacing w:line="480" w:lineRule="auto"/>
        <w:jc w:val="both"/>
        <w:rPr>
          <w:sz w:val="28"/>
          <w:szCs w:val="28"/>
        </w:rPr>
      </w:pPr>
    </w:p>
    <w:sectPr w:rsidR="008F5FC0" w:rsidRPr="009C4EE9" w:rsidSect="00D3605A">
      <w:headerReference w:type="even" r:id="rId9"/>
      <w:headerReference w:type="default" r:id="rId10"/>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0A996" w14:textId="77777777" w:rsidR="00EE4F0A" w:rsidRDefault="00EE4F0A">
      <w:r>
        <w:separator/>
      </w:r>
    </w:p>
  </w:endnote>
  <w:endnote w:type="continuationSeparator" w:id="0">
    <w:p w14:paraId="3205C699" w14:textId="77777777" w:rsidR="00EE4F0A" w:rsidRDefault="00EE4F0A">
      <w:r>
        <w:continuationSeparator/>
      </w:r>
    </w:p>
  </w:endnote>
  <w:endnote w:type="continuationNotice" w:id="1">
    <w:p w14:paraId="0AEF5B50" w14:textId="77777777" w:rsidR="00EE4F0A" w:rsidRDefault="00EE4F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32430" w14:textId="77777777" w:rsidR="00EE4F0A" w:rsidRDefault="00EE4F0A">
      <w:r>
        <w:separator/>
      </w:r>
    </w:p>
  </w:footnote>
  <w:footnote w:type="continuationSeparator" w:id="0">
    <w:p w14:paraId="0B9CA9D0" w14:textId="77777777" w:rsidR="00EE4F0A" w:rsidRDefault="00EE4F0A">
      <w:r>
        <w:continuationSeparator/>
      </w:r>
    </w:p>
  </w:footnote>
  <w:footnote w:type="continuationNotice" w:id="1">
    <w:p w14:paraId="5E114072" w14:textId="77777777" w:rsidR="00EE4F0A" w:rsidRDefault="00EE4F0A"/>
  </w:footnote>
  <w:footnote w:id="2">
    <w:p w14:paraId="768A6E22" w14:textId="1E9FB842" w:rsidR="005755FE" w:rsidRPr="00B4056A" w:rsidRDefault="005755FE" w:rsidP="009D59BB">
      <w:pPr>
        <w:pStyle w:val="FootnoteText"/>
        <w:jc w:val="both"/>
      </w:pPr>
      <w:r w:rsidRPr="00B4056A">
        <w:rPr>
          <w:rStyle w:val="FootnoteReference"/>
        </w:rPr>
        <w:footnoteRef/>
      </w:r>
      <w:r w:rsidRPr="00B4056A">
        <w:t xml:space="preserve"> This Court has repeatedly lamented the failure of trial courts to make orders specifying precisely</w:t>
      </w:r>
      <w:r w:rsidR="00D9689B" w:rsidRPr="00B4056A">
        <w:t xml:space="preserve"> which issues are to be dealt with separately and initially. Regrettably, this is yet another instance of such failure. See</w:t>
      </w:r>
      <w:r w:rsidR="000B773F">
        <w:t xml:space="preserve"> eg</w:t>
      </w:r>
      <w:r w:rsidR="00F26071" w:rsidRPr="00F26071">
        <w:rPr>
          <w:i/>
          <w:sz w:val="24"/>
          <w:szCs w:val="24"/>
        </w:rPr>
        <w:t xml:space="preserve"> </w:t>
      </w:r>
      <w:r w:rsidR="00F26071" w:rsidRPr="00F26071">
        <w:rPr>
          <w:i/>
        </w:rPr>
        <w:t>Denel (Edms) Bpk v Vorster</w:t>
      </w:r>
      <w:r w:rsidR="00F26071" w:rsidRPr="00F26071">
        <w:rPr>
          <w:bCs/>
          <w:lang w:val="en-GB"/>
        </w:rPr>
        <w:t xml:space="preserve"> 2004 (4) SA 481 (SCA) para 3</w:t>
      </w:r>
      <w:r w:rsidR="000B773F">
        <w:rPr>
          <w:bCs/>
          <w:lang w:val="en-GB"/>
        </w:rPr>
        <w:t xml:space="preserve"> and</w:t>
      </w:r>
      <w:r w:rsidR="000B773F" w:rsidRPr="000B773F">
        <w:rPr>
          <w:i/>
          <w:sz w:val="24"/>
          <w:szCs w:val="24"/>
        </w:rPr>
        <w:t xml:space="preserve"> </w:t>
      </w:r>
      <w:r w:rsidR="000B773F" w:rsidRPr="000B773F">
        <w:rPr>
          <w:bCs/>
          <w:i/>
        </w:rPr>
        <w:t>ABSA Bank Ltd v Bernert</w:t>
      </w:r>
      <w:r w:rsidR="000B773F" w:rsidRPr="000B773F">
        <w:rPr>
          <w:bCs/>
        </w:rPr>
        <w:t xml:space="preserve"> 2011 (3) SA 74 (SCA) para 21.</w:t>
      </w:r>
      <w:r w:rsidR="004D792A">
        <w:rPr>
          <w:bCs/>
          <w:lang w:val="en-GB"/>
        </w:rPr>
        <w:t xml:space="preserve"> </w:t>
      </w:r>
      <w:r w:rsidR="00D9689B" w:rsidRPr="00B4056A">
        <w:t xml:space="preserve"> </w:t>
      </w:r>
    </w:p>
  </w:footnote>
  <w:footnote w:id="3">
    <w:p w14:paraId="0E088F8C" w14:textId="41420631" w:rsidR="0080344A" w:rsidRPr="00503EC5" w:rsidRDefault="0080344A" w:rsidP="009D59BB">
      <w:pPr>
        <w:pStyle w:val="FootnoteText"/>
        <w:jc w:val="both"/>
        <w:rPr>
          <w:lang w:val="en-US"/>
        </w:rPr>
      </w:pPr>
      <w:r>
        <w:rPr>
          <w:rStyle w:val="FootnoteReference"/>
        </w:rPr>
        <w:footnoteRef/>
      </w:r>
      <w:r>
        <w:t xml:space="preserve"> </w:t>
      </w:r>
      <w:r w:rsidR="00503EC5" w:rsidRPr="00503EC5">
        <w:rPr>
          <w:i/>
          <w:iCs/>
        </w:rPr>
        <w:t>Van Wyk v Lewis</w:t>
      </w:r>
      <w:r w:rsidR="00503EC5">
        <w:t xml:space="preserve"> </w:t>
      </w:r>
      <w:r w:rsidR="00511576">
        <w:t>1924 AD 438 at 444.</w:t>
      </w:r>
    </w:p>
  </w:footnote>
  <w:footnote w:id="4">
    <w:p w14:paraId="472A2560" w14:textId="51E6EAB6" w:rsidR="009F6D9A" w:rsidRDefault="009F6D9A" w:rsidP="009D59BB">
      <w:pPr>
        <w:pStyle w:val="FootnoteText"/>
        <w:jc w:val="both"/>
        <w:rPr>
          <w:lang w:val="en-US"/>
        </w:rPr>
      </w:pPr>
      <w:r>
        <w:rPr>
          <w:rStyle w:val="FootnoteReference"/>
        </w:rPr>
        <w:footnoteRef/>
      </w:r>
      <w:r>
        <w:t xml:space="preserve"> </w:t>
      </w:r>
      <w:r>
        <w:rPr>
          <w:lang w:val="en-US"/>
        </w:rPr>
        <w:t xml:space="preserve">See </w:t>
      </w:r>
      <w:r w:rsidR="00DC75B3" w:rsidRPr="00DC75B3">
        <w:rPr>
          <w:i/>
          <w:iCs/>
        </w:rPr>
        <w:t>Maqubela v S</w:t>
      </w:r>
      <w:r w:rsidR="00DC75B3" w:rsidRPr="00DC75B3">
        <w:t xml:space="preserve"> [2017] ZASCA 137; 2017 (2) SACR 690 (SCA)</w:t>
      </w:r>
      <w:r w:rsidR="00DC75B3">
        <w:t xml:space="preserve"> para </w:t>
      </w:r>
      <w:r w:rsidR="00B33337">
        <w:t>5,</w:t>
      </w:r>
      <w:r w:rsidR="00877212">
        <w:rPr>
          <w:lang w:val="en-US"/>
        </w:rPr>
        <w:t xml:space="preserve"> where it was said:</w:t>
      </w:r>
    </w:p>
    <w:p w14:paraId="1607841C" w14:textId="77777777" w:rsidR="00877212" w:rsidRPr="00877212" w:rsidRDefault="00877212" w:rsidP="009D59BB">
      <w:pPr>
        <w:pStyle w:val="FootnoteText"/>
        <w:jc w:val="both"/>
      </w:pPr>
      <w:r>
        <w:rPr>
          <w:lang w:val="en-US"/>
        </w:rPr>
        <w:t>‘</w:t>
      </w:r>
      <w:r w:rsidRPr="00877212">
        <w:t>In </w:t>
      </w:r>
      <w:r w:rsidRPr="00877212">
        <w:rPr>
          <w:i/>
          <w:iCs/>
        </w:rPr>
        <w:t>Michael &amp; another v Linksfield Park Clinic (Pty) Ltd &amp; another</w:t>
      </w:r>
      <w:r w:rsidRPr="00877212">
        <w:t> </w:t>
      </w:r>
      <w:hyperlink r:id="rId1" w:tooltip="View LawCiteRecord" w:history="1">
        <w:r w:rsidRPr="00877212">
          <w:rPr>
            <w:rStyle w:val="Hyperlink"/>
            <w:color w:val="auto"/>
            <w:u w:val="none"/>
          </w:rPr>
          <w:t>2001 (3) SA 1188</w:t>
        </w:r>
      </w:hyperlink>
      <w:r w:rsidRPr="00877212">
        <w:t> (SCA) para 40, the important distinction to be drawn between the scientific and judicial measures of proof when assessing expert scientific evidence, was emphasised:</w:t>
      </w:r>
    </w:p>
    <w:p w14:paraId="3963D228" w14:textId="599B4434" w:rsidR="00877212" w:rsidRPr="00877212" w:rsidRDefault="007A326A" w:rsidP="009D59BB">
      <w:pPr>
        <w:pStyle w:val="FootnoteText"/>
        <w:jc w:val="both"/>
      </w:pPr>
      <w:r>
        <w:t>“</w:t>
      </w:r>
      <w:r w:rsidR="00877212" w:rsidRPr="00877212">
        <w:t>Finally, it must be borne in mind that expert scientific witnesses do tend to assess likelihood in terms of scientific certainty. Some of the witnesses in this case had to be diverted from doing so and were invited to express the prospects of an event’s occurrence, as far as they possibly could, in terms of more practical assistance to the forensic assessment of probability, for example, as a greater or lesser than fifty per cent chance and so on. This essential difference between the scientific and the judicial measure of proof was aptly highlighted by the House of Lords in the Scottish case of </w:t>
      </w:r>
      <w:r w:rsidR="00877212" w:rsidRPr="00877212">
        <w:rPr>
          <w:i/>
          <w:iCs/>
        </w:rPr>
        <w:t>Dingley v The Chief Constable, Strathclyde Police </w:t>
      </w:r>
      <w:r w:rsidR="00877212" w:rsidRPr="00877212">
        <w:t>200 SC (HL) 77 and the warning given at 89D - E that:</w:t>
      </w:r>
    </w:p>
    <w:p w14:paraId="458213E9" w14:textId="481D4D73" w:rsidR="00877212" w:rsidRPr="00877212" w:rsidRDefault="007A326A" w:rsidP="009D59BB">
      <w:pPr>
        <w:pStyle w:val="FootnoteText"/>
        <w:jc w:val="both"/>
      </w:pPr>
      <w:r>
        <w:t>‘</w:t>
      </w:r>
      <w:r w:rsidR="00877212" w:rsidRPr="00877212">
        <w:t>[O]ne cannot entirely discount the risk that by immersing himself in every detail and by looking deeply into the minds of the experts, a Judge may be seduced into a position where he applies to the expert evidence the standards which the expert himself will apply to the question whether a particular thesis has been proved or disproved – instead of assessing, as a Judge must do, where the balance of probabilities lies on a review of the whole of the evidence.’</w:t>
      </w:r>
      <w:r>
        <w:t>”</w:t>
      </w:r>
    </w:p>
    <w:p w14:paraId="54793052" w14:textId="21D6FF47" w:rsidR="00877212" w:rsidRPr="00877212" w:rsidRDefault="00877212" w:rsidP="009D59BB">
      <w:pPr>
        <w:pStyle w:val="FootnoteText"/>
        <w:jc w:val="both"/>
      </w:pPr>
      <w:r w:rsidRPr="00877212">
        <w:t>The scientific measure of proof is the ascertainment of scientific certainty, whereas the judicial measure of proof is the assessment of probability.</w:t>
      </w:r>
      <w:r>
        <w:t>’</w:t>
      </w:r>
    </w:p>
  </w:footnote>
  <w:footnote w:id="5">
    <w:p w14:paraId="502F96D9" w14:textId="1D76D61C" w:rsidR="009D3370" w:rsidRPr="009D3370" w:rsidRDefault="009D3370" w:rsidP="009D59BB">
      <w:pPr>
        <w:pStyle w:val="FootnoteText"/>
        <w:jc w:val="both"/>
        <w:rPr>
          <w:lang w:val="en-US"/>
        </w:rPr>
      </w:pPr>
      <w:r>
        <w:rPr>
          <w:rStyle w:val="FootnoteReference"/>
        </w:rPr>
        <w:footnoteRef/>
      </w:r>
      <w:r>
        <w:t xml:space="preserve"> </w:t>
      </w:r>
      <w:r w:rsidRPr="009D3370">
        <w:rPr>
          <w:i/>
          <w:iCs/>
        </w:rPr>
        <w:t>Majiet v Santam Limited</w:t>
      </w:r>
      <w:r w:rsidRPr="009D3370">
        <w:t xml:space="preserve"> [1997] 4 All SA 555 (C) at 567 A-D</w:t>
      </w:r>
      <w:r>
        <w:t>.</w:t>
      </w:r>
    </w:p>
  </w:footnote>
  <w:footnote w:id="6">
    <w:p w14:paraId="11E2E67C" w14:textId="5D96F99B" w:rsidR="006E732F" w:rsidRPr="00A47B62" w:rsidRDefault="006E732F" w:rsidP="006503AE">
      <w:pPr>
        <w:pStyle w:val="FootnoteText"/>
        <w:jc w:val="both"/>
        <w:rPr>
          <w:lang w:val="en-US"/>
        </w:rPr>
      </w:pPr>
      <w:r w:rsidRPr="00A47B62">
        <w:rPr>
          <w:rStyle w:val="FootnoteReference"/>
        </w:rPr>
        <w:footnoteRef/>
      </w:r>
      <w:r w:rsidRPr="00A47B62">
        <w:t xml:space="preserve"> </w:t>
      </w:r>
      <w:r w:rsidR="00FA64C9" w:rsidRPr="00A47B62">
        <w:rPr>
          <w:i/>
          <w:iCs/>
        </w:rPr>
        <w:t>Bee v Road Accident Fund</w:t>
      </w:r>
      <w:r w:rsidR="00FA64C9" w:rsidRPr="00A47B62">
        <w:t xml:space="preserve"> [2018] ZASCA 52; 2018 (4) SA 366 (SCA) para </w:t>
      </w:r>
      <w:r w:rsidR="007B380A" w:rsidRPr="00A47B62">
        <w:t>66.</w:t>
      </w:r>
    </w:p>
  </w:footnote>
  <w:footnote w:id="7">
    <w:p w14:paraId="576A4AB9" w14:textId="5E250FAC" w:rsidR="00C85996" w:rsidRPr="001D4DEB" w:rsidRDefault="00C85996" w:rsidP="006503AE">
      <w:pPr>
        <w:pStyle w:val="FootnoteText"/>
        <w:jc w:val="both"/>
        <w:rPr>
          <w:lang w:val="en-US"/>
        </w:rPr>
      </w:pPr>
      <w:r>
        <w:rPr>
          <w:rStyle w:val="FootnoteReference"/>
        </w:rPr>
        <w:footnoteRef/>
      </w:r>
      <w:r>
        <w:t xml:space="preserve"> </w:t>
      </w:r>
      <w:r w:rsidRPr="00B8743F">
        <w:rPr>
          <w:i/>
          <w:iCs/>
        </w:rPr>
        <w:t xml:space="preserve">Coopers (South Africa) (Pty) Ltd v Deutsche Gesellschaft für Schädlingsbekämpfung MBH </w:t>
      </w:r>
      <w:r w:rsidRPr="00B8743F">
        <w:t xml:space="preserve">1976 (3) SA 352 (A) at </w:t>
      </w:r>
      <w:r w:rsidRPr="001D4DEB">
        <w:t>371F-</w:t>
      </w:r>
      <w:r w:rsidR="003663DD" w:rsidRPr="001D4DEB">
        <w:t>G</w:t>
      </w:r>
      <w:r w:rsidRPr="001D4DEB">
        <w:t xml:space="preserve">. See also </w:t>
      </w:r>
      <w:r w:rsidRPr="001D4DEB">
        <w:rPr>
          <w:i/>
          <w:iCs/>
        </w:rPr>
        <w:t xml:space="preserve">Oppelt v Head: Health, Department of Health ProvincialAdministration: Western Cape </w:t>
      </w:r>
      <w:r w:rsidRPr="001D4DEB">
        <w:t>[2015] ZACC 33</w:t>
      </w:r>
      <w:r w:rsidR="00F33715" w:rsidRPr="001D4DEB">
        <w:t>; 2015 (12) BCLR 1471 (CC);</w:t>
      </w:r>
      <w:r w:rsidRPr="001D4DEB">
        <w:t xml:space="preserve"> 2016 (1) SA 325 (CC) para 36, quoting with approval</w:t>
      </w:r>
      <w:r w:rsidRPr="001D4DEB">
        <w:rPr>
          <w:i/>
          <w:iCs/>
        </w:rPr>
        <w:t xml:space="preserve"> Michael and Another v Linksfield Park Clinic (Pty) Ltd and Another </w:t>
      </w:r>
      <w:r w:rsidRPr="001D4DEB">
        <w:t>(1) [2001] ZASCA 12; [2002] 1 All SA 384 (A) paras 34-40;</w:t>
      </w:r>
      <w:r w:rsidRPr="001D4DEB">
        <w:rPr>
          <w:i/>
          <w:iCs/>
        </w:rPr>
        <w:t xml:space="preserve"> PriceWaterhouseCoopers Inc and Others v National Potato Co-operative Ltd and Another </w:t>
      </w:r>
      <w:r w:rsidRPr="001D4DEB">
        <w:t>[2015] ZASCA 2; [2015] 2 All SA 403 (SCA) paras 97-99.</w:t>
      </w:r>
    </w:p>
  </w:footnote>
  <w:footnote w:id="8">
    <w:p w14:paraId="23C18BC0" w14:textId="260222C5" w:rsidR="00C85996" w:rsidRPr="007B6A35" w:rsidRDefault="00C85996" w:rsidP="006503AE">
      <w:pPr>
        <w:pStyle w:val="FootnoteText"/>
        <w:jc w:val="both"/>
      </w:pPr>
      <w:r w:rsidRPr="001D4DEB">
        <w:rPr>
          <w:rStyle w:val="FootnoteReference"/>
        </w:rPr>
        <w:footnoteRef/>
      </w:r>
      <w:r w:rsidRPr="001D4DEB">
        <w:t xml:space="preserve"> Modified to utilise inclusive language.</w:t>
      </w:r>
      <w:r w:rsidR="00D77511" w:rsidRPr="001D4DEB">
        <w:t xml:space="preserve"> See also </w:t>
      </w:r>
      <w:r w:rsidR="006C0EB6" w:rsidRPr="001D4DEB">
        <w:rPr>
          <w:i/>
          <w:iCs/>
        </w:rPr>
        <w:t>AM</w:t>
      </w:r>
      <w:r w:rsidR="00D77511" w:rsidRPr="001D4DEB">
        <w:rPr>
          <w:i/>
          <w:iCs/>
        </w:rPr>
        <w:t xml:space="preserve"> and </w:t>
      </w:r>
      <w:r w:rsidR="006C0EB6" w:rsidRPr="001D4DEB">
        <w:rPr>
          <w:i/>
          <w:iCs/>
        </w:rPr>
        <w:t>A</w:t>
      </w:r>
      <w:r w:rsidR="00D77511" w:rsidRPr="001D4DEB">
        <w:rPr>
          <w:i/>
          <w:iCs/>
        </w:rPr>
        <w:t>nother v MEC Health, Western Cape</w:t>
      </w:r>
      <w:r w:rsidR="00D77511" w:rsidRPr="001D4DEB">
        <w:t> </w:t>
      </w:r>
      <w:hyperlink r:id="rId2" w:tooltip="View LawCiteRecord" w:history="1">
        <w:r w:rsidR="00D77511" w:rsidRPr="001D4DEB">
          <w:rPr>
            <w:rStyle w:val="Hyperlink"/>
            <w:color w:val="auto"/>
            <w:u w:val="none"/>
          </w:rPr>
          <w:t>[2020] ZASCA 89</w:t>
        </w:r>
      </w:hyperlink>
      <w:r w:rsidR="008709C9" w:rsidRPr="001D4DEB">
        <w:t>; 2021 (3) SA 337 (SCA)</w:t>
      </w:r>
      <w:r w:rsidR="000851BC" w:rsidRPr="001D4DEB">
        <w:t xml:space="preserve"> para 17</w:t>
      </w:r>
      <w:r w:rsidR="00D77511" w:rsidRPr="001D4DEB">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8FC0" w14:textId="77777777" w:rsidR="00F0305C"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9912A" w14:textId="77777777" w:rsidR="00F0305C" w:rsidRDefault="00EE4F0A">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4483" w14:textId="0E79FD44" w:rsidR="00F0305C"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4F9A">
      <w:rPr>
        <w:rStyle w:val="PageNumber"/>
        <w:noProof/>
      </w:rPr>
      <w:t>4</w:t>
    </w:r>
    <w:r>
      <w:rPr>
        <w:rStyle w:val="PageNumber"/>
      </w:rPr>
      <w:fldChar w:fldCharType="end"/>
    </w:r>
  </w:p>
  <w:p w14:paraId="0B7E1CB3" w14:textId="77777777" w:rsidR="00F0305C" w:rsidRDefault="00EE4F0A">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1D5"/>
    <w:multiLevelType w:val="hybridMultilevel"/>
    <w:tmpl w:val="C99868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0D8720B5"/>
    <w:multiLevelType w:val="hybridMultilevel"/>
    <w:tmpl w:val="EDE4E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E0E5F88"/>
    <w:multiLevelType w:val="hybridMultilevel"/>
    <w:tmpl w:val="E6644D58"/>
    <w:lvl w:ilvl="0" w:tplc="24D219D2">
      <w:start w:val="45"/>
      <w:numFmt w:val="decimal"/>
      <w:lvlText w:val="[%1]"/>
      <w:lvlJc w:val="left"/>
      <w:pPr>
        <w:ind w:left="360" w:hanging="360"/>
      </w:pPr>
      <w:rPr>
        <w:rFonts w:ascii="Times New Roman" w:hAnsi="Times New Roman" w:cs="Times New Roman" w:hint="default"/>
        <w:sz w:val="28"/>
      </w:rPr>
    </w:lvl>
    <w:lvl w:ilvl="1" w:tplc="04090019" w:tentative="1">
      <w:start w:val="1"/>
      <w:numFmt w:val="lowerLetter"/>
      <w:lvlText w:val="%2."/>
      <w:lvlJc w:val="left"/>
      <w:pPr>
        <w:ind w:left="-5223" w:hanging="360"/>
      </w:pPr>
      <w:rPr>
        <w:rFonts w:cs="Times New Roman"/>
      </w:rPr>
    </w:lvl>
    <w:lvl w:ilvl="2" w:tplc="0409001B" w:tentative="1">
      <w:start w:val="1"/>
      <w:numFmt w:val="lowerRoman"/>
      <w:lvlText w:val="%3."/>
      <w:lvlJc w:val="right"/>
      <w:pPr>
        <w:ind w:left="-4503" w:hanging="180"/>
      </w:pPr>
      <w:rPr>
        <w:rFonts w:cs="Times New Roman"/>
      </w:rPr>
    </w:lvl>
    <w:lvl w:ilvl="3" w:tplc="0409000F" w:tentative="1">
      <w:start w:val="1"/>
      <w:numFmt w:val="decimal"/>
      <w:lvlText w:val="%4."/>
      <w:lvlJc w:val="left"/>
      <w:pPr>
        <w:ind w:left="-3783" w:hanging="360"/>
      </w:pPr>
      <w:rPr>
        <w:rFonts w:cs="Times New Roman"/>
      </w:rPr>
    </w:lvl>
    <w:lvl w:ilvl="4" w:tplc="04090019" w:tentative="1">
      <w:start w:val="1"/>
      <w:numFmt w:val="lowerLetter"/>
      <w:lvlText w:val="%5."/>
      <w:lvlJc w:val="left"/>
      <w:pPr>
        <w:ind w:left="-3063" w:hanging="360"/>
      </w:pPr>
      <w:rPr>
        <w:rFonts w:cs="Times New Roman"/>
      </w:rPr>
    </w:lvl>
    <w:lvl w:ilvl="5" w:tplc="0409001B" w:tentative="1">
      <w:start w:val="1"/>
      <w:numFmt w:val="lowerRoman"/>
      <w:lvlText w:val="%6."/>
      <w:lvlJc w:val="right"/>
      <w:pPr>
        <w:ind w:left="-2343" w:hanging="180"/>
      </w:pPr>
      <w:rPr>
        <w:rFonts w:cs="Times New Roman"/>
      </w:rPr>
    </w:lvl>
    <w:lvl w:ilvl="6" w:tplc="0409000F" w:tentative="1">
      <w:start w:val="1"/>
      <w:numFmt w:val="decimal"/>
      <w:lvlText w:val="%7."/>
      <w:lvlJc w:val="left"/>
      <w:pPr>
        <w:ind w:left="-1623" w:hanging="360"/>
      </w:pPr>
      <w:rPr>
        <w:rFonts w:cs="Times New Roman"/>
      </w:rPr>
    </w:lvl>
    <w:lvl w:ilvl="7" w:tplc="04090019" w:tentative="1">
      <w:start w:val="1"/>
      <w:numFmt w:val="lowerLetter"/>
      <w:lvlText w:val="%8."/>
      <w:lvlJc w:val="left"/>
      <w:pPr>
        <w:ind w:left="-903" w:hanging="360"/>
      </w:pPr>
      <w:rPr>
        <w:rFonts w:cs="Times New Roman"/>
      </w:rPr>
    </w:lvl>
    <w:lvl w:ilvl="8" w:tplc="0409001B" w:tentative="1">
      <w:start w:val="1"/>
      <w:numFmt w:val="lowerRoman"/>
      <w:lvlText w:val="%9."/>
      <w:lvlJc w:val="right"/>
      <w:pPr>
        <w:ind w:left="-183" w:hanging="180"/>
      </w:pPr>
      <w:rPr>
        <w:rFonts w:cs="Times New Roman"/>
      </w:rPr>
    </w:lvl>
  </w:abstractNum>
  <w:abstractNum w:abstractNumId="4" w15:restartNumberingAfterBreak="0">
    <w:nsid w:val="135E3DD3"/>
    <w:multiLevelType w:val="hybridMultilevel"/>
    <w:tmpl w:val="42E838B8"/>
    <w:lvl w:ilvl="0" w:tplc="C1486216">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767559F"/>
    <w:multiLevelType w:val="hybridMultilevel"/>
    <w:tmpl w:val="36BC2FE0"/>
    <w:lvl w:ilvl="0" w:tplc="FA846150">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8A0492E"/>
    <w:multiLevelType w:val="hybridMultilevel"/>
    <w:tmpl w:val="3CE482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5931394"/>
    <w:multiLevelType w:val="hybridMultilevel"/>
    <w:tmpl w:val="39700DB4"/>
    <w:lvl w:ilvl="0" w:tplc="7226A2B0">
      <w:start w:val="1"/>
      <w:numFmt w:val="decimal"/>
      <w:lvlText w:val="%1"/>
      <w:lvlJc w:val="left"/>
      <w:pPr>
        <w:ind w:left="1440" w:hanging="720"/>
      </w:pPr>
      <w:rPr>
        <w:rFonts w:ascii="Times New Roman" w:eastAsia="Times New Roman" w:hAnsi="Times New Roman" w:cs="Times New Roman"/>
      </w:rPr>
    </w:lvl>
    <w:lvl w:ilvl="1" w:tplc="F9EA24E2">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C751C93"/>
    <w:multiLevelType w:val="hybridMultilevel"/>
    <w:tmpl w:val="D444C160"/>
    <w:lvl w:ilvl="0" w:tplc="4FFCFE64">
      <w:start w:val="1"/>
      <w:numFmt w:val="decimal"/>
      <w:lvlText w:val="[%1]"/>
      <w:lvlJc w:val="left"/>
      <w:pPr>
        <w:ind w:left="360" w:hanging="360"/>
      </w:pPr>
      <w:rPr>
        <w:rFonts w:ascii="Times New Roman" w:hAnsi="Times New Roman" w:cs="Times New Roman" w:hint="default"/>
        <w:b w:val="0"/>
        <w:i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EAD45B9"/>
    <w:multiLevelType w:val="hybridMultilevel"/>
    <w:tmpl w:val="3228AD58"/>
    <w:lvl w:ilvl="0" w:tplc="5B3220F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3781A78"/>
    <w:multiLevelType w:val="hybridMultilevel"/>
    <w:tmpl w:val="64FEC238"/>
    <w:lvl w:ilvl="0" w:tplc="0E02B1DA">
      <w:start w:val="10"/>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A8225EA"/>
    <w:multiLevelType w:val="hybridMultilevel"/>
    <w:tmpl w:val="C1904DE6"/>
    <w:lvl w:ilvl="0" w:tplc="5B3220F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C0A69D1"/>
    <w:multiLevelType w:val="hybridMultilevel"/>
    <w:tmpl w:val="6F6CF026"/>
    <w:lvl w:ilvl="0" w:tplc="A54E27B8">
      <w:start w:val="1"/>
      <w:numFmt w:val="lowerRoman"/>
      <w:lvlText w:val="(%1)"/>
      <w:lvlJc w:val="left"/>
      <w:pPr>
        <w:ind w:left="1440" w:hanging="720"/>
      </w:pPr>
      <w:rPr>
        <w:rFonts w:ascii="Times New Roman" w:eastAsia="Times New Roman" w:hAnsi="Times New Roman" w:cs="Times New Roman"/>
      </w:rPr>
    </w:lvl>
    <w:lvl w:ilvl="1" w:tplc="65165F96">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E485E29"/>
    <w:multiLevelType w:val="hybridMultilevel"/>
    <w:tmpl w:val="09206672"/>
    <w:lvl w:ilvl="0" w:tplc="618A4A7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03A0ADD"/>
    <w:multiLevelType w:val="hybridMultilevel"/>
    <w:tmpl w:val="2D266F2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3365A49"/>
    <w:multiLevelType w:val="hybridMultilevel"/>
    <w:tmpl w:val="EA381A70"/>
    <w:lvl w:ilvl="0" w:tplc="95402B16">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E1852E5"/>
    <w:multiLevelType w:val="hybridMultilevel"/>
    <w:tmpl w:val="E7961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346087D"/>
    <w:multiLevelType w:val="hybridMultilevel"/>
    <w:tmpl w:val="EFCAE0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50458E4"/>
    <w:multiLevelType w:val="hybridMultilevel"/>
    <w:tmpl w:val="FD02FE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B536B48"/>
    <w:multiLevelType w:val="hybridMultilevel"/>
    <w:tmpl w:val="4F9C8E0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BCB61DC"/>
    <w:multiLevelType w:val="hybridMultilevel"/>
    <w:tmpl w:val="15F82D36"/>
    <w:lvl w:ilvl="0" w:tplc="A2FC238C">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0125B1"/>
    <w:multiLevelType w:val="hybridMultilevel"/>
    <w:tmpl w:val="C1268528"/>
    <w:lvl w:ilvl="0" w:tplc="15D275CE">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FD1431B"/>
    <w:multiLevelType w:val="hybridMultilevel"/>
    <w:tmpl w:val="D8AA80F2"/>
    <w:lvl w:ilvl="0" w:tplc="7226A2B0">
      <w:start w:val="1"/>
      <w:numFmt w:val="decimal"/>
      <w:lvlText w:val="%1"/>
      <w:lvlJc w:val="left"/>
      <w:pPr>
        <w:ind w:left="1440" w:hanging="720"/>
      </w:pPr>
      <w:rPr>
        <w:rFonts w:ascii="Times New Roman" w:eastAsia="Times New Roman" w:hAnsi="Times New Roman" w:cs="Times New Roman"/>
      </w:rPr>
    </w:lvl>
    <w:lvl w:ilvl="1" w:tplc="ED00A8AA">
      <w:start w:val="1"/>
      <w:numFmt w:val="lowerLetter"/>
      <w:lvlText w:val="(%2)"/>
      <w:lvlJc w:val="left"/>
      <w:pPr>
        <w:ind w:left="1800" w:hanging="360"/>
      </w:pPr>
      <w:rPr>
        <w:rFonts w:ascii="Times New Roman" w:eastAsia="Times New Roman" w:hAnsi="Times New Roman" w:cs="Times New Roman"/>
      </w:rPr>
    </w:lvl>
    <w:lvl w:ilvl="2" w:tplc="A5566E84">
      <w:start w:val="3"/>
      <w:numFmt w:val="lowerLetter"/>
      <w:lvlText w:val="%3)"/>
      <w:lvlJc w:val="left"/>
      <w:pPr>
        <w:ind w:left="2700" w:hanging="360"/>
      </w:pPr>
      <w:rPr>
        <w:rFonts w:hint="default"/>
      </w:rPr>
    </w:lvl>
    <w:lvl w:ilvl="3" w:tplc="67F490EC">
      <w:start w:val="2"/>
      <w:numFmt w:val="lowerRoman"/>
      <w:lvlText w:val="(%4)"/>
      <w:lvlJc w:val="left"/>
      <w:pPr>
        <w:ind w:left="3600" w:hanging="720"/>
      </w:pPr>
      <w:rPr>
        <w:rFonts w:hint="default"/>
      </w:r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21"/>
  </w:num>
  <w:num w:numId="3">
    <w:abstractNumId w:val="2"/>
  </w:num>
  <w:num w:numId="4">
    <w:abstractNumId w:val="6"/>
  </w:num>
  <w:num w:numId="5">
    <w:abstractNumId w:val="9"/>
  </w:num>
  <w:num w:numId="6">
    <w:abstractNumId w:val="11"/>
  </w:num>
  <w:num w:numId="7">
    <w:abstractNumId w:val="7"/>
  </w:num>
  <w:num w:numId="8">
    <w:abstractNumId w:val="14"/>
  </w:num>
  <w:num w:numId="9">
    <w:abstractNumId w:val="15"/>
  </w:num>
  <w:num w:numId="10">
    <w:abstractNumId w:val="5"/>
  </w:num>
  <w:num w:numId="11">
    <w:abstractNumId w:val="19"/>
  </w:num>
  <w:num w:numId="12">
    <w:abstractNumId w:val="12"/>
  </w:num>
  <w:num w:numId="13">
    <w:abstractNumId w:val="20"/>
  </w:num>
  <w:num w:numId="14">
    <w:abstractNumId w:val="23"/>
  </w:num>
  <w:num w:numId="15">
    <w:abstractNumId w:val="4"/>
  </w:num>
  <w:num w:numId="16">
    <w:abstractNumId w:val="13"/>
  </w:num>
  <w:num w:numId="17">
    <w:abstractNumId w:val="8"/>
  </w:num>
  <w:num w:numId="18">
    <w:abstractNumId w:val="17"/>
  </w:num>
  <w:num w:numId="19">
    <w:abstractNumId w:val="16"/>
  </w:num>
  <w:num w:numId="20">
    <w:abstractNumId w:val="18"/>
  </w:num>
  <w:num w:numId="21">
    <w:abstractNumId w:val="0"/>
  </w:num>
  <w:num w:numId="22">
    <w:abstractNumId w:val="22"/>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2518436-EE2C-49C5-9316-C90FE3556313}"/>
    <w:docVar w:name="dgnword-eventsink" w:val="1872395612496"/>
  </w:docVars>
  <w:rsids>
    <w:rsidRoot w:val="00093030"/>
    <w:rsid w:val="00000932"/>
    <w:rsid w:val="000027CE"/>
    <w:rsid w:val="00003149"/>
    <w:rsid w:val="000035F0"/>
    <w:rsid w:val="00003B46"/>
    <w:rsid w:val="0000465C"/>
    <w:rsid w:val="00006091"/>
    <w:rsid w:val="0000656A"/>
    <w:rsid w:val="00006BC8"/>
    <w:rsid w:val="000073E6"/>
    <w:rsid w:val="00010A58"/>
    <w:rsid w:val="00010F72"/>
    <w:rsid w:val="00011629"/>
    <w:rsid w:val="00012D85"/>
    <w:rsid w:val="00014529"/>
    <w:rsid w:val="00014864"/>
    <w:rsid w:val="00015578"/>
    <w:rsid w:val="0001558A"/>
    <w:rsid w:val="0001558F"/>
    <w:rsid w:val="0001750E"/>
    <w:rsid w:val="0001770F"/>
    <w:rsid w:val="0001771F"/>
    <w:rsid w:val="0002055D"/>
    <w:rsid w:val="00023A9A"/>
    <w:rsid w:val="00023E92"/>
    <w:rsid w:val="000241E9"/>
    <w:rsid w:val="00024E84"/>
    <w:rsid w:val="00025133"/>
    <w:rsid w:val="0002590B"/>
    <w:rsid w:val="00026DE6"/>
    <w:rsid w:val="00027632"/>
    <w:rsid w:val="00027C75"/>
    <w:rsid w:val="00030613"/>
    <w:rsid w:val="0003112D"/>
    <w:rsid w:val="000311E7"/>
    <w:rsid w:val="00031871"/>
    <w:rsid w:val="00032BFE"/>
    <w:rsid w:val="00033B27"/>
    <w:rsid w:val="00033C71"/>
    <w:rsid w:val="000342AB"/>
    <w:rsid w:val="00034FD9"/>
    <w:rsid w:val="00035315"/>
    <w:rsid w:val="000361E2"/>
    <w:rsid w:val="00040A1A"/>
    <w:rsid w:val="00040E09"/>
    <w:rsid w:val="00042055"/>
    <w:rsid w:val="0004248F"/>
    <w:rsid w:val="00044627"/>
    <w:rsid w:val="00044B50"/>
    <w:rsid w:val="00046CD2"/>
    <w:rsid w:val="00046D6A"/>
    <w:rsid w:val="00050C79"/>
    <w:rsid w:val="00051057"/>
    <w:rsid w:val="00052E0A"/>
    <w:rsid w:val="00054289"/>
    <w:rsid w:val="00055BE1"/>
    <w:rsid w:val="00056C91"/>
    <w:rsid w:val="00056FC7"/>
    <w:rsid w:val="000576DE"/>
    <w:rsid w:val="0006113B"/>
    <w:rsid w:val="00061258"/>
    <w:rsid w:val="00061E9F"/>
    <w:rsid w:val="00062727"/>
    <w:rsid w:val="0006320B"/>
    <w:rsid w:val="0006422E"/>
    <w:rsid w:val="00064E0C"/>
    <w:rsid w:val="00065A80"/>
    <w:rsid w:val="0006786B"/>
    <w:rsid w:val="00067C90"/>
    <w:rsid w:val="000764E9"/>
    <w:rsid w:val="000771A6"/>
    <w:rsid w:val="000777BC"/>
    <w:rsid w:val="000803D5"/>
    <w:rsid w:val="00080786"/>
    <w:rsid w:val="000807AD"/>
    <w:rsid w:val="000818EA"/>
    <w:rsid w:val="00081A89"/>
    <w:rsid w:val="00084427"/>
    <w:rsid w:val="00084DB6"/>
    <w:rsid w:val="000851BC"/>
    <w:rsid w:val="000866BB"/>
    <w:rsid w:val="00087BAD"/>
    <w:rsid w:val="00090F1A"/>
    <w:rsid w:val="00091940"/>
    <w:rsid w:val="00092377"/>
    <w:rsid w:val="00092F87"/>
    <w:rsid w:val="00093030"/>
    <w:rsid w:val="000939D6"/>
    <w:rsid w:val="00094160"/>
    <w:rsid w:val="00094A95"/>
    <w:rsid w:val="00094EBE"/>
    <w:rsid w:val="00095ABA"/>
    <w:rsid w:val="00096286"/>
    <w:rsid w:val="000962BF"/>
    <w:rsid w:val="00096910"/>
    <w:rsid w:val="00097704"/>
    <w:rsid w:val="00097A82"/>
    <w:rsid w:val="000A0C16"/>
    <w:rsid w:val="000A1916"/>
    <w:rsid w:val="000A2166"/>
    <w:rsid w:val="000A252E"/>
    <w:rsid w:val="000A2E4C"/>
    <w:rsid w:val="000A50AB"/>
    <w:rsid w:val="000A637B"/>
    <w:rsid w:val="000A756B"/>
    <w:rsid w:val="000A7A80"/>
    <w:rsid w:val="000B112C"/>
    <w:rsid w:val="000B2C47"/>
    <w:rsid w:val="000B3FD8"/>
    <w:rsid w:val="000B4386"/>
    <w:rsid w:val="000B6147"/>
    <w:rsid w:val="000B63FC"/>
    <w:rsid w:val="000B6733"/>
    <w:rsid w:val="000B7381"/>
    <w:rsid w:val="000B7734"/>
    <w:rsid w:val="000B773F"/>
    <w:rsid w:val="000C02AF"/>
    <w:rsid w:val="000C076E"/>
    <w:rsid w:val="000C0C2C"/>
    <w:rsid w:val="000C3A4F"/>
    <w:rsid w:val="000C3DAA"/>
    <w:rsid w:val="000C4D78"/>
    <w:rsid w:val="000D11A3"/>
    <w:rsid w:val="000D3A50"/>
    <w:rsid w:val="000D42C4"/>
    <w:rsid w:val="000D4D36"/>
    <w:rsid w:val="000D55E8"/>
    <w:rsid w:val="000D66D3"/>
    <w:rsid w:val="000D6866"/>
    <w:rsid w:val="000D6867"/>
    <w:rsid w:val="000D6EE2"/>
    <w:rsid w:val="000D7FF9"/>
    <w:rsid w:val="000E090F"/>
    <w:rsid w:val="000E1265"/>
    <w:rsid w:val="000E20AF"/>
    <w:rsid w:val="000E267F"/>
    <w:rsid w:val="000E2DAF"/>
    <w:rsid w:val="000E3D94"/>
    <w:rsid w:val="000E459A"/>
    <w:rsid w:val="000F0609"/>
    <w:rsid w:val="000F0A0C"/>
    <w:rsid w:val="000F0D97"/>
    <w:rsid w:val="000F1190"/>
    <w:rsid w:val="000F2A71"/>
    <w:rsid w:val="000F33F2"/>
    <w:rsid w:val="000F3491"/>
    <w:rsid w:val="000F5208"/>
    <w:rsid w:val="000F597C"/>
    <w:rsid w:val="000F5FE3"/>
    <w:rsid w:val="000F670E"/>
    <w:rsid w:val="000F7BAC"/>
    <w:rsid w:val="00101573"/>
    <w:rsid w:val="0010182F"/>
    <w:rsid w:val="00101F50"/>
    <w:rsid w:val="00102972"/>
    <w:rsid w:val="001029BC"/>
    <w:rsid w:val="00102B7F"/>
    <w:rsid w:val="00104A9B"/>
    <w:rsid w:val="00104E42"/>
    <w:rsid w:val="001060F2"/>
    <w:rsid w:val="00110B99"/>
    <w:rsid w:val="00111092"/>
    <w:rsid w:val="00112072"/>
    <w:rsid w:val="00112FCE"/>
    <w:rsid w:val="00113112"/>
    <w:rsid w:val="00113CE9"/>
    <w:rsid w:val="00114132"/>
    <w:rsid w:val="00114CC9"/>
    <w:rsid w:val="00116E62"/>
    <w:rsid w:val="00117D7E"/>
    <w:rsid w:val="001208AD"/>
    <w:rsid w:val="001215C8"/>
    <w:rsid w:val="00122D84"/>
    <w:rsid w:val="00122F87"/>
    <w:rsid w:val="001232D5"/>
    <w:rsid w:val="00123870"/>
    <w:rsid w:val="00123C0B"/>
    <w:rsid w:val="00124018"/>
    <w:rsid w:val="001257C8"/>
    <w:rsid w:val="00125AF2"/>
    <w:rsid w:val="00126C95"/>
    <w:rsid w:val="00130283"/>
    <w:rsid w:val="0013032C"/>
    <w:rsid w:val="001306FF"/>
    <w:rsid w:val="00132C5F"/>
    <w:rsid w:val="00133C42"/>
    <w:rsid w:val="00134779"/>
    <w:rsid w:val="00134AEF"/>
    <w:rsid w:val="00134BA8"/>
    <w:rsid w:val="00134E8B"/>
    <w:rsid w:val="0013596B"/>
    <w:rsid w:val="001359B4"/>
    <w:rsid w:val="001360B9"/>
    <w:rsid w:val="00136C60"/>
    <w:rsid w:val="0013760E"/>
    <w:rsid w:val="00141E35"/>
    <w:rsid w:val="00142C1A"/>
    <w:rsid w:val="00144276"/>
    <w:rsid w:val="001450FD"/>
    <w:rsid w:val="00145782"/>
    <w:rsid w:val="001469DE"/>
    <w:rsid w:val="00147480"/>
    <w:rsid w:val="0014773F"/>
    <w:rsid w:val="001501BE"/>
    <w:rsid w:val="001517FC"/>
    <w:rsid w:val="0015327E"/>
    <w:rsid w:val="00155C0A"/>
    <w:rsid w:val="0015641F"/>
    <w:rsid w:val="001568D1"/>
    <w:rsid w:val="001578D9"/>
    <w:rsid w:val="001611B9"/>
    <w:rsid w:val="0016346C"/>
    <w:rsid w:val="00163812"/>
    <w:rsid w:val="0016442A"/>
    <w:rsid w:val="001649F2"/>
    <w:rsid w:val="00165EF9"/>
    <w:rsid w:val="00166468"/>
    <w:rsid w:val="0016686F"/>
    <w:rsid w:val="00166A49"/>
    <w:rsid w:val="00166B27"/>
    <w:rsid w:val="001708E5"/>
    <w:rsid w:val="00170F55"/>
    <w:rsid w:val="00171117"/>
    <w:rsid w:val="001718F1"/>
    <w:rsid w:val="001734CE"/>
    <w:rsid w:val="00173A98"/>
    <w:rsid w:val="00177FFC"/>
    <w:rsid w:val="0018052F"/>
    <w:rsid w:val="00181F1C"/>
    <w:rsid w:val="00184DAB"/>
    <w:rsid w:val="00184DB1"/>
    <w:rsid w:val="0018636D"/>
    <w:rsid w:val="00190783"/>
    <w:rsid w:val="00191007"/>
    <w:rsid w:val="0019352F"/>
    <w:rsid w:val="00193749"/>
    <w:rsid w:val="00194EC0"/>
    <w:rsid w:val="001967C8"/>
    <w:rsid w:val="00197DAB"/>
    <w:rsid w:val="00197F99"/>
    <w:rsid w:val="001A07AE"/>
    <w:rsid w:val="001A13E0"/>
    <w:rsid w:val="001A1AAD"/>
    <w:rsid w:val="001A1DB9"/>
    <w:rsid w:val="001A2E24"/>
    <w:rsid w:val="001A3746"/>
    <w:rsid w:val="001A4355"/>
    <w:rsid w:val="001A5297"/>
    <w:rsid w:val="001A6D17"/>
    <w:rsid w:val="001A7369"/>
    <w:rsid w:val="001A7DDE"/>
    <w:rsid w:val="001B1981"/>
    <w:rsid w:val="001B345B"/>
    <w:rsid w:val="001B4FE6"/>
    <w:rsid w:val="001B54FB"/>
    <w:rsid w:val="001B5583"/>
    <w:rsid w:val="001B5720"/>
    <w:rsid w:val="001B5AE7"/>
    <w:rsid w:val="001C00AE"/>
    <w:rsid w:val="001C19E9"/>
    <w:rsid w:val="001C290F"/>
    <w:rsid w:val="001C38B6"/>
    <w:rsid w:val="001C39AC"/>
    <w:rsid w:val="001C3D87"/>
    <w:rsid w:val="001C4213"/>
    <w:rsid w:val="001C4320"/>
    <w:rsid w:val="001C4C09"/>
    <w:rsid w:val="001C6563"/>
    <w:rsid w:val="001C66DF"/>
    <w:rsid w:val="001C7315"/>
    <w:rsid w:val="001C75C5"/>
    <w:rsid w:val="001C78D0"/>
    <w:rsid w:val="001D0658"/>
    <w:rsid w:val="001D0C32"/>
    <w:rsid w:val="001D3060"/>
    <w:rsid w:val="001D40E1"/>
    <w:rsid w:val="001D4DEB"/>
    <w:rsid w:val="001D5868"/>
    <w:rsid w:val="001D5DAE"/>
    <w:rsid w:val="001D7C12"/>
    <w:rsid w:val="001E2970"/>
    <w:rsid w:val="001E3070"/>
    <w:rsid w:val="001E3CC7"/>
    <w:rsid w:val="001E47CF"/>
    <w:rsid w:val="001E7AE4"/>
    <w:rsid w:val="001F2463"/>
    <w:rsid w:val="001F5253"/>
    <w:rsid w:val="002008C7"/>
    <w:rsid w:val="00201336"/>
    <w:rsid w:val="002030D4"/>
    <w:rsid w:val="002034EC"/>
    <w:rsid w:val="00204FF3"/>
    <w:rsid w:val="00205833"/>
    <w:rsid w:val="0020688A"/>
    <w:rsid w:val="00206A19"/>
    <w:rsid w:val="00207077"/>
    <w:rsid w:val="00207738"/>
    <w:rsid w:val="0021044E"/>
    <w:rsid w:val="002107E2"/>
    <w:rsid w:val="00210D61"/>
    <w:rsid w:val="00211702"/>
    <w:rsid w:val="002127B6"/>
    <w:rsid w:val="00213073"/>
    <w:rsid w:val="0021350F"/>
    <w:rsid w:val="002136C8"/>
    <w:rsid w:val="00214BFE"/>
    <w:rsid w:val="00216020"/>
    <w:rsid w:val="002165C8"/>
    <w:rsid w:val="00216CE8"/>
    <w:rsid w:val="00217C8B"/>
    <w:rsid w:val="00221158"/>
    <w:rsid w:val="00222755"/>
    <w:rsid w:val="00222F1E"/>
    <w:rsid w:val="0022330B"/>
    <w:rsid w:val="002245DD"/>
    <w:rsid w:val="00226819"/>
    <w:rsid w:val="00226AF2"/>
    <w:rsid w:val="00226B07"/>
    <w:rsid w:val="0023088F"/>
    <w:rsid w:val="00231C9E"/>
    <w:rsid w:val="00231FAC"/>
    <w:rsid w:val="00232149"/>
    <w:rsid w:val="00232433"/>
    <w:rsid w:val="00233ADB"/>
    <w:rsid w:val="002341F2"/>
    <w:rsid w:val="002352E4"/>
    <w:rsid w:val="00235BFC"/>
    <w:rsid w:val="00236643"/>
    <w:rsid w:val="002372DB"/>
    <w:rsid w:val="00237CF7"/>
    <w:rsid w:val="002407E5"/>
    <w:rsid w:val="002416C8"/>
    <w:rsid w:val="00241A94"/>
    <w:rsid w:val="00241ABA"/>
    <w:rsid w:val="00241E7A"/>
    <w:rsid w:val="00242A9D"/>
    <w:rsid w:val="00243BA0"/>
    <w:rsid w:val="00244439"/>
    <w:rsid w:val="002465CB"/>
    <w:rsid w:val="00250255"/>
    <w:rsid w:val="002511D0"/>
    <w:rsid w:val="00251872"/>
    <w:rsid w:val="002520C3"/>
    <w:rsid w:val="00253A92"/>
    <w:rsid w:val="00255174"/>
    <w:rsid w:val="00255849"/>
    <w:rsid w:val="002573F9"/>
    <w:rsid w:val="00257550"/>
    <w:rsid w:val="002578FF"/>
    <w:rsid w:val="00260697"/>
    <w:rsid w:val="00261EEA"/>
    <w:rsid w:val="00264AB9"/>
    <w:rsid w:val="00265288"/>
    <w:rsid w:val="00265757"/>
    <w:rsid w:val="002674EB"/>
    <w:rsid w:val="00270F6A"/>
    <w:rsid w:val="0027136D"/>
    <w:rsid w:val="00273BA5"/>
    <w:rsid w:val="00273F4A"/>
    <w:rsid w:val="0027529E"/>
    <w:rsid w:val="002755D9"/>
    <w:rsid w:val="002757B2"/>
    <w:rsid w:val="00277203"/>
    <w:rsid w:val="002800AA"/>
    <w:rsid w:val="00280442"/>
    <w:rsid w:val="002848D5"/>
    <w:rsid w:val="00284A2A"/>
    <w:rsid w:val="00290B09"/>
    <w:rsid w:val="002915B2"/>
    <w:rsid w:val="002918BC"/>
    <w:rsid w:val="0029206E"/>
    <w:rsid w:val="00292A03"/>
    <w:rsid w:val="00294973"/>
    <w:rsid w:val="002956CC"/>
    <w:rsid w:val="0029595A"/>
    <w:rsid w:val="00295BD4"/>
    <w:rsid w:val="00296142"/>
    <w:rsid w:val="002972BB"/>
    <w:rsid w:val="002A06F1"/>
    <w:rsid w:val="002A132A"/>
    <w:rsid w:val="002A1D62"/>
    <w:rsid w:val="002A1F23"/>
    <w:rsid w:val="002A2EC7"/>
    <w:rsid w:val="002A30D1"/>
    <w:rsid w:val="002A4E5B"/>
    <w:rsid w:val="002A57A4"/>
    <w:rsid w:val="002A733B"/>
    <w:rsid w:val="002A784D"/>
    <w:rsid w:val="002B11F7"/>
    <w:rsid w:val="002B32B4"/>
    <w:rsid w:val="002B3E6C"/>
    <w:rsid w:val="002B4AE3"/>
    <w:rsid w:val="002B4C5C"/>
    <w:rsid w:val="002B4E17"/>
    <w:rsid w:val="002B58DC"/>
    <w:rsid w:val="002B6AAD"/>
    <w:rsid w:val="002B7042"/>
    <w:rsid w:val="002B74E4"/>
    <w:rsid w:val="002C04B3"/>
    <w:rsid w:val="002C0D5A"/>
    <w:rsid w:val="002C15BC"/>
    <w:rsid w:val="002C1CEC"/>
    <w:rsid w:val="002C1E92"/>
    <w:rsid w:val="002C22B5"/>
    <w:rsid w:val="002C22D1"/>
    <w:rsid w:val="002C3472"/>
    <w:rsid w:val="002C4E05"/>
    <w:rsid w:val="002C6D00"/>
    <w:rsid w:val="002D1CF9"/>
    <w:rsid w:val="002D3DFF"/>
    <w:rsid w:val="002D3F8D"/>
    <w:rsid w:val="002D4132"/>
    <w:rsid w:val="002D44E7"/>
    <w:rsid w:val="002D7B9C"/>
    <w:rsid w:val="002E08E3"/>
    <w:rsid w:val="002E3C15"/>
    <w:rsid w:val="002E5BD9"/>
    <w:rsid w:val="002E6DFC"/>
    <w:rsid w:val="002E7E61"/>
    <w:rsid w:val="002F179E"/>
    <w:rsid w:val="002F1847"/>
    <w:rsid w:val="002F350D"/>
    <w:rsid w:val="002F5140"/>
    <w:rsid w:val="002F51F0"/>
    <w:rsid w:val="002F57D9"/>
    <w:rsid w:val="002F6072"/>
    <w:rsid w:val="002F6676"/>
    <w:rsid w:val="002F7A64"/>
    <w:rsid w:val="00300173"/>
    <w:rsid w:val="0030027B"/>
    <w:rsid w:val="00301162"/>
    <w:rsid w:val="003014FA"/>
    <w:rsid w:val="00301CAB"/>
    <w:rsid w:val="00302B7D"/>
    <w:rsid w:val="0030406F"/>
    <w:rsid w:val="003043EC"/>
    <w:rsid w:val="003044B6"/>
    <w:rsid w:val="00304AA6"/>
    <w:rsid w:val="00305034"/>
    <w:rsid w:val="00306D9A"/>
    <w:rsid w:val="0030713F"/>
    <w:rsid w:val="003133F4"/>
    <w:rsid w:val="00313FF1"/>
    <w:rsid w:val="00314316"/>
    <w:rsid w:val="00314546"/>
    <w:rsid w:val="003153DF"/>
    <w:rsid w:val="003160AC"/>
    <w:rsid w:val="003162F7"/>
    <w:rsid w:val="00316998"/>
    <w:rsid w:val="0032038F"/>
    <w:rsid w:val="00320B4C"/>
    <w:rsid w:val="00320F36"/>
    <w:rsid w:val="003211D2"/>
    <w:rsid w:val="00321262"/>
    <w:rsid w:val="003213A8"/>
    <w:rsid w:val="00321577"/>
    <w:rsid w:val="00321BBD"/>
    <w:rsid w:val="00323E47"/>
    <w:rsid w:val="00324AF1"/>
    <w:rsid w:val="003265A9"/>
    <w:rsid w:val="00326C56"/>
    <w:rsid w:val="00327E02"/>
    <w:rsid w:val="003311F7"/>
    <w:rsid w:val="003317FB"/>
    <w:rsid w:val="00332408"/>
    <w:rsid w:val="00332DDD"/>
    <w:rsid w:val="003341CF"/>
    <w:rsid w:val="00335594"/>
    <w:rsid w:val="00335870"/>
    <w:rsid w:val="0033606B"/>
    <w:rsid w:val="003363D3"/>
    <w:rsid w:val="0033714E"/>
    <w:rsid w:val="00337E98"/>
    <w:rsid w:val="00344037"/>
    <w:rsid w:val="00344579"/>
    <w:rsid w:val="00344BF6"/>
    <w:rsid w:val="00344FCE"/>
    <w:rsid w:val="00345549"/>
    <w:rsid w:val="00345798"/>
    <w:rsid w:val="00347000"/>
    <w:rsid w:val="00347191"/>
    <w:rsid w:val="003471A1"/>
    <w:rsid w:val="00347D22"/>
    <w:rsid w:val="00352648"/>
    <w:rsid w:val="00354BB2"/>
    <w:rsid w:val="00355939"/>
    <w:rsid w:val="00356A06"/>
    <w:rsid w:val="0035799A"/>
    <w:rsid w:val="0036046C"/>
    <w:rsid w:val="003606D8"/>
    <w:rsid w:val="00360D54"/>
    <w:rsid w:val="003634F3"/>
    <w:rsid w:val="00365B0F"/>
    <w:rsid w:val="003663DA"/>
    <w:rsid w:val="003663DD"/>
    <w:rsid w:val="00366729"/>
    <w:rsid w:val="00367007"/>
    <w:rsid w:val="00370DC5"/>
    <w:rsid w:val="00371148"/>
    <w:rsid w:val="00371374"/>
    <w:rsid w:val="00371C70"/>
    <w:rsid w:val="0037434B"/>
    <w:rsid w:val="00375FB3"/>
    <w:rsid w:val="003771B9"/>
    <w:rsid w:val="00377374"/>
    <w:rsid w:val="00381045"/>
    <w:rsid w:val="0038132F"/>
    <w:rsid w:val="00382A7E"/>
    <w:rsid w:val="0038325D"/>
    <w:rsid w:val="00383A4F"/>
    <w:rsid w:val="003848C6"/>
    <w:rsid w:val="00386C6B"/>
    <w:rsid w:val="003875E2"/>
    <w:rsid w:val="00387A5E"/>
    <w:rsid w:val="003910BB"/>
    <w:rsid w:val="00393141"/>
    <w:rsid w:val="0039332C"/>
    <w:rsid w:val="00393688"/>
    <w:rsid w:val="00393D73"/>
    <w:rsid w:val="0039442F"/>
    <w:rsid w:val="003964F5"/>
    <w:rsid w:val="003965E9"/>
    <w:rsid w:val="00397470"/>
    <w:rsid w:val="003A138D"/>
    <w:rsid w:val="003A2678"/>
    <w:rsid w:val="003A36D6"/>
    <w:rsid w:val="003A3980"/>
    <w:rsid w:val="003A4073"/>
    <w:rsid w:val="003B1BFF"/>
    <w:rsid w:val="003B2855"/>
    <w:rsid w:val="003B2C18"/>
    <w:rsid w:val="003B2FEB"/>
    <w:rsid w:val="003B4147"/>
    <w:rsid w:val="003B499A"/>
    <w:rsid w:val="003B56BF"/>
    <w:rsid w:val="003B63AA"/>
    <w:rsid w:val="003C0930"/>
    <w:rsid w:val="003C15A1"/>
    <w:rsid w:val="003C16D1"/>
    <w:rsid w:val="003C1B9D"/>
    <w:rsid w:val="003C240B"/>
    <w:rsid w:val="003C29AE"/>
    <w:rsid w:val="003C4992"/>
    <w:rsid w:val="003C4BC6"/>
    <w:rsid w:val="003C50C2"/>
    <w:rsid w:val="003C5D57"/>
    <w:rsid w:val="003C602B"/>
    <w:rsid w:val="003C6E03"/>
    <w:rsid w:val="003C6EA3"/>
    <w:rsid w:val="003D1B91"/>
    <w:rsid w:val="003D1D5C"/>
    <w:rsid w:val="003D25CB"/>
    <w:rsid w:val="003D2848"/>
    <w:rsid w:val="003D2E75"/>
    <w:rsid w:val="003D3638"/>
    <w:rsid w:val="003D4505"/>
    <w:rsid w:val="003D59BC"/>
    <w:rsid w:val="003D5A23"/>
    <w:rsid w:val="003D6A8E"/>
    <w:rsid w:val="003D763C"/>
    <w:rsid w:val="003D780F"/>
    <w:rsid w:val="003E0A97"/>
    <w:rsid w:val="003E0DBF"/>
    <w:rsid w:val="003E2087"/>
    <w:rsid w:val="003E28FA"/>
    <w:rsid w:val="003E30CD"/>
    <w:rsid w:val="003E464C"/>
    <w:rsid w:val="003E4654"/>
    <w:rsid w:val="003E4AA6"/>
    <w:rsid w:val="003E4AC7"/>
    <w:rsid w:val="003E580C"/>
    <w:rsid w:val="003E5F03"/>
    <w:rsid w:val="003E7193"/>
    <w:rsid w:val="003E7555"/>
    <w:rsid w:val="003E7A5F"/>
    <w:rsid w:val="003F12B6"/>
    <w:rsid w:val="003F1303"/>
    <w:rsid w:val="003F223F"/>
    <w:rsid w:val="003F2F03"/>
    <w:rsid w:val="003F32B7"/>
    <w:rsid w:val="003F4A1E"/>
    <w:rsid w:val="003F4BD2"/>
    <w:rsid w:val="003F4E65"/>
    <w:rsid w:val="003F5B79"/>
    <w:rsid w:val="003F5B9E"/>
    <w:rsid w:val="003F63C7"/>
    <w:rsid w:val="003F6CDD"/>
    <w:rsid w:val="003F75B2"/>
    <w:rsid w:val="00400090"/>
    <w:rsid w:val="00400C3D"/>
    <w:rsid w:val="00401D4B"/>
    <w:rsid w:val="00401DF6"/>
    <w:rsid w:val="00401EE8"/>
    <w:rsid w:val="00403818"/>
    <w:rsid w:val="00405DB6"/>
    <w:rsid w:val="00407413"/>
    <w:rsid w:val="0041205B"/>
    <w:rsid w:val="004121DD"/>
    <w:rsid w:val="0041246E"/>
    <w:rsid w:val="00412B6D"/>
    <w:rsid w:val="004132EF"/>
    <w:rsid w:val="004141BC"/>
    <w:rsid w:val="00415220"/>
    <w:rsid w:val="0041632F"/>
    <w:rsid w:val="004164CF"/>
    <w:rsid w:val="00416689"/>
    <w:rsid w:val="00416B3E"/>
    <w:rsid w:val="00416C8F"/>
    <w:rsid w:val="00417373"/>
    <w:rsid w:val="00420081"/>
    <w:rsid w:val="0042044E"/>
    <w:rsid w:val="0042089F"/>
    <w:rsid w:val="00421A97"/>
    <w:rsid w:val="00422796"/>
    <w:rsid w:val="00422F8A"/>
    <w:rsid w:val="00423057"/>
    <w:rsid w:val="004232B2"/>
    <w:rsid w:val="004239F1"/>
    <w:rsid w:val="00423B23"/>
    <w:rsid w:val="00423C82"/>
    <w:rsid w:val="004245D6"/>
    <w:rsid w:val="00424A21"/>
    <w:rsid w:val="004257F8"/>
    <w:rsid w:val="00425EC4"/>
    <w:rsid w:val="00430EB4"/>
    <w:rsid w:val="00431681"/>
    <w:rsid w:val="004322E5"/>
    <w:rsid w:val="00432807"/>
    <w:rsid w:val="00433D79"/>
    <w:rsid w:val="00436DEC"/>
    <w:rsid w:val="00437330"/>
    <w:rsid w:val="0043796C"/>
    <w:rsid w:val="00440166"/>
    <w:rsid w:val="00441D07"/>
    <w:rsid w:val="004425B3"/>
    <w:rsid w:val="0044323C"/>
    <w:rsid w:val="00443E86"/>
    <w:rsid w:val="00444D4D"/>
    <w:rsid w:val="004456E1"/>
    <w:rsid w:val="00445850"/>
    <w:rsid w:val="00446FDB"/>
    <w:rsid w:val="00450069"/>
    <w:rsid w:val="004508EF"/>
    <w:rsid w:val="0045120F"/>
    <w:rsid w:val="00452358"/>
    <w:rsid w:val="00453F38"/>
    <w:rsid w:val="004545A5"/>
    <w:rsid w:val="00457144"/>
    <w:rsid w:val="00457859"/>
    <w:rsid w:val="00457B76"/>
    <w:rsid w:val="00457FE1"/>
    <w:rsid w:val="00460670"/>
    <w:rsid w:val="00460758"/>
    <w:rsid w:val="00460A44"/>
    <w:rsid w:val="00460DC2"/>
    <w:rsid w:val="00461B31"/>
    <w:rsid w:val="00461BC1"/>
    <w:rsid w:val="00462004"/>
    <w:rsid w:val="00462FFE"/>
    <w:rsid w:val="00463FA6"/>
    <w:rsid w:val="0046463B"/>
    <w:rsid w:val="00464EED"/>
    <w:rsid w:val="0046508C"/>
    <w:rsid w:val="004653D1"/>
    <w:rsid w:val="004667E3"/>
    <w:rsid w:val="00466D4D"/>
    <w:rsid w:val="00467513"/>
    <w:rsid w:val="0046760C"/>
    <w:rsid w:val="00467B40"/>
    <w:rsid w:val="00467C67"/>
    <w:rsid w:val="004716F3"/>
    <w:rsid w:val="00471EC3"/>
    <w:rsid w:val="0047283C"/>
    <w:rsid w:val="00472972"/>
    <w:rsid w:val="00474DA6"/>
    <w:rsid w:val="00475A4F"/>
    <w:rsid w:val="004765C9"/>
    <w:rsid w:val="004770B7"/>
    <w:rsid w:val="00481296"/>
    <w:rsid w:val="0048131A"/>
    <w:rsid w:val="00481B70"/>
    <w:rsid w:val="00483F5A"/>
    <w:rsid w:val="004850D2"/>
    <w:rsid w:val="00487624"/>
    <w:rsid w:val="00491158"/>
    <w:rsid w:val="00492322"/>
    <w:rsid w:val="0049309E"/>
    <w:rsid w:val="00493CE0"/>
    <w:rsid w:val="00494213"/>
    <w:rsid w:val="00494D29"/>
    <w:rsid w:val="0049588F"/>
    <w:rsid w:val="004973AA"/>
    <w:rsid w:val="004A0C7C"/>
    <w:rsid w:val="004A0D1D"/>
    <w:rsid w:val="004A188C"/>
    <w:rsid w:val="004A1EAB"/>
    <w:rsid w:val="004A2D43"/>
    <w:rsid w:val="004A35B4"/>
    <w:rsid w:val="004A36FF"/>
    <w:rsid w:val="004A54D1"/>
    <w:rsid w:val="004A54EF"/>
    <w:rsid w:val="004A6963"/>
    <w:rsid w:val="004A7006"/>
    <w:rsid w:val="004B0919"/>
    <w:rsid w:val="004B0C95"/>
    <w:rsid w:val="004B0E84"/>
    <w:rsid w:val="004B0E87"/>
    <w:rsid w:val="004B0F0A"/>
    <w:rsid w:val="004B36DA"/>
    <w:rsid w:val="004B39D4"/>
    <w:rsid w:val="004B3B8D"/>
    <w:rsid w:val="004B46A2"/>
    <w:rsid w:val="004B6527"/>
    <w:rsid w:val="004C0064"/>
    <w:rsid w:val="004C132A"/>
    <w:rsid w:val="004C1499"/>
    <w:rsid w:val="004C4759"/>
    <w:rsid w:val="004C70FF"/>
    <w:rsid w:val="004D0974"/>
    <w:rsid w:val="004D0D00"/>
    <w:rsid w:val="004D1427"/>
    <w:rsid w:val="004D429B"/>
    <w:rsid w:val="004D4B21"/>
    <w:rsid w:val="004D51EF"/>
    <w:rsid w:val="004D54DB"/>
    <w:rsid w:val="004D5892"/>
    <w:rsid w:val="004D5AD0"/>
    <w:rsid w:val="004D6C8C"/>
    <w:rsid w:val="004D7211"/>
    <w:rsid w:val="004D792A"/>
    <w:rsid w:val="004E22A5"/>
    <w:rsid w:val="004E395D"/>
    <w:rsid w:val="004E4425"/>
    <w:rsid w:val="004E44F3"/>
    <w:rsid w:val="004E4F3A"/>
    <w:rsid w:val="004E5D6D"/>
    <w:rsid w:val="004E5E18"/>
    <w:rsid w:val="004E75BB"/>
    <w:rsid w:val="004F0CB9"/>
    <w:rsid w:val="004F0D46"/>
    <w:rsid w:val="004F11EE"/>
    <w:rsid w:val="004F22E1"/>
    <w:rsid w:val="004F2542"/>
    <w:rsid w:val="004F25E1"/>
    <w:rsid w:val="004F3354"/>
    <w:rsid w:val="004F3645"/>
    <w:rsid w:val="004F4543"/>
    <w:rsid w:val="004F5CF1"/>
    <w:rsid w:val="0050055B"/>
    <w:rsid w:val="00500EFF"/>
    <w:rsid w:val="00501058"/>
    <w:rsid w:val="005015B5"/>
    <w:rsid w:val="0050180F"/>
    <w:rsid w:val="005018D3"/>
    <w:rsid w:val="00501DD0"/>
    <w:rsid w:val="00502A87"/>
    <w:rsid w:val="005031BA"/>
    <w:rsid w:val="00503EC5"/>
    <w:rsid w:val="00504960"/>
    <w:rsid w:val="00505BE5"/>
    <w:rsid w:val="00505C8F"/>
    <w:rsid w:val="005060D4"/>
    <w:rsid w:val="005060E8"/>
    <w:rsid w:val="005075BB"/>
    <w:rsid w:val="00511542"/>
    <w:rsid w:val="00511576"/>
    <w:rsid w:val="0051261B"/>
    <w:rsid w:val="00512700"/>
    <w:rsid w:val="005127C1"/>
    <w:rsid w:val="005132AA"/>
    <w:rsid w:val="00513FD8"/>
    <w:rsid w:val="00514244"/>
    <w:rsid w:val="005142F4"/>
    <w:rsid w:val="00515FC7"/>
    <w:rsid w:val="00516408"/>
    <w:rsid w:val="00516C6C"/>
    <w:rsid w:val="00517463"/>
    <w:rsid w:val="00517FF3"/>
    <w:rsid w:val="005207E8"/>
    <w:rsid w:val="005228D0"/>
    <w:rsid w:val="00522C72"/>
    <w:rsid w:val="00522D65"/>
    <w:rsid w:val="00523E97"/>
    <w:rsid w:val="00524456"/>
    <w:rsid w:val="00524961"/>
    <w:rsid w:val="00524EC4"/>
    <w:rsid w:val="00527196"/>
    <w:rsid w:val="00531501"/>
    <w:rsid w:val="00531E70"/>
    <w:rsid w:val="00532587"/>
    <w:rsid w:val="005326A9"/>
    <w:rsid w:val="005329C3"/>
    <w:rsid w:val="005336DC"/>
    <w:rsid w:val="005347E3"/>
    <w:rsid w:val="0053630A"/>
    <w:rsid w:val="005377EA"/>
    <w:rsid w:val="00540054"/>
    <w:rsid w:val="00540AB9"/>
    <w:rsid w:val="005415E4"/>
    <w:rsid w:val="0054160C"/>
    <w:rsid w:val="00541E40"/>
    <w:rsid w:val="00542414"/>
    <w:rsid w:val="00542887"/>
    <w:rsid w:val="005433BF"/>
    <w:rsid w:val="00544103"/>
    <w:rsid w:val="00544288"/>
    <w:rsid w:val="0054493E"/>
    <w:rsid w:val="00544AA8"/>
    <w:rsid w:val="00546793"/>
    <w:rsid w:val="00547956"/>
    <w:rsid w:val="00547E82"/>
    <w:rsid w:val="005515F3"/>
    <w:rsid w:val="00552EA8"/>
    <w:rsid w:val="00555048"/>
    <w:rsid w:val="005568DB"/>
    <w:rsid w:val="00556BED"/>
    <w:rsid w:val="00556C5F"/>
    <w:rsid w:val="0056026A"/>
    <w:rsid w:val="0056162C"/>
    <w:rsid w:val="005621FF"/>
    <w:rsid w:val="0056222F"/>
    <w:rsid w:val="005624E1"/>
    <w:rsid w:val="00562927"/>
    <w:rsid w:val="00563076"/>
    <w:rsid w:val="00563C8D"/>
    <w:rsid w:val="005652DB"/>
    <w:rsid w:val="005662E5"/>
    <w:rsid w:val="0056691B"/>
    <w:rsid w:val="005702F2"/>
    <w:rsid w:val="0057342F"/>
    <w:rsid w:val="00573DE8"/>
    <w:rsid w:val="005740AA"/>
    <w:rsid w:val="00574728"/>
    <w:rsid w:val="005755FE"/>
    <w:rsid w:val="005759DE"/>
    <w:rsid w:val="00575FD5"/>
    <w:rsid w:val="005774BA"/>
    <w:rsid w:val="00580128"/>
    <w:rsid w:val="005844B3"/>
    <w:rsid w:val="00584D81"/>
    <w:rsid w:val="00584E8C"/>
    <w:rsid w:val="00584F3E"/>
    <w:rsid w:val="005851F0"/>
    <w:rsid w:val="00586AB7"/>
    <w:rsid w:val="00587216"/>
    <w:rsid w:val="00587713"/>
    <w:rsid w:val="00587DFD"/>
    <w:rsid w:val="005901C2"/>
    <w:rsid w:val="005905C5"/>
    <w:rsid w:val="00590C66"/>
    <w:rsid w:val="00591471"/>
    <w:rsid w:val="00591A65"/>
    <w:rsid w:val="00591C32"/>
    <w:rsid w:val="00593D13"/>
    <w:rsid w:val="005950CA"/>
    <w:rsid w:val="005962B1"/>
    <w:rsid w:val="005A0865"/>
    <w:rsid w:val="005A0986"/>
    <w:rsid w:val="005A1536"/>
    <w:rsid w:val="005A1FA2"/>
    <w:rsid w:val="005A3448"/>
    <w:rsid w:val="005A6973"/>
    <w:rsid w:val="005A7E58"/>
    <w:rsid w:val="005B09D0"/>
    <w:rsid w:val="005B0DEF"/>
    <w:rsid w:val="005B1366"/>
    <w:rsid w:val="005B146C"/>
    <w:rsid w:val="005B21EC"/>
    <w:rsid w:val="005B2867"/>
    <w:rsid w:val="005B4090"/>
    <w:rsid w:val="005B41AF"/>
    <w:rsid w:val="005B4BAD"/>
    <w:rsid w:val="005B7A88"/>
    <w:rsid w:val="005C0982"/>
    <w:rsid w:val="005C0EED"/>
    <w:rsid w:val="005C1A83"/>
    <w:rsid w:val="005C1FFF"/>
    <w:rsid w:val="005C2D95"/>
    <w:rsid w:val="005C46CA"/>
    <w:rsid w:val="005C4C26"/>
    <w:rsid w:val="005C4C53"/>
    <w:rsid w:val="005C582A"/>
    <w:rsid w:val="005C7A93"/>
    <w:rsid w:val="005D04F4"/>
    <w:rsid w:val="005D118D"/>
    <w:rsid w:val="005D14B3"/>
    <w:rsid w:val="005D19E3"/>
    <w:rsid w:val="005D1ECF"/>
    <w:rsid w:val="005D3F9C"/>
    <w:rsid w:val="005D4D13"/>
    <w:rsid w:val="005D5C73"/>
    <w:rsid w:val="005D6CC8"/>
    <w:rsid w:val="005E0FD2"/>
    <w:rsid w:val="005E1203"/>
    <w:rsid w:val="005E15F8"/>
    <w:rsid w:val="005E287C"/>
    <w:rsid w:val="005E2CF0"/>
    <w:rsid w:val="005E33AD"/>
    <w:rsid w:val="005E36B9"/>
    <w:rsid w:val="005E4887"/>
    <w:rsid w:val="005E4FD1"/>
    <w:rsid w:val="005E5C6C"/>
    <w:rsid w:val="005F003A"/>
    <w:rsid w:val="005F00B0"/>
    <w:rsid w:val="005F12B3"/>
    <w:rsid w:val="005F13A3"/>
    <w:rsid w:val="005F14A1"/>
    <w:rsid w:val="005F15A5"/>
    <w:rsid w:val="005F16BF"/>
    <w:rsid w:val="005F4386"/>
    <w:rsid w:val="005F5039"/>
    <w:rsid w:val="005F5483"/>
    <w:rsid w:val="005F558E"/>
    <w:rsid w:val="005F7874"/>
    <w:rsid w:val="006026B9"/>
    <w:rsid w:val="0060282A"/>
    <w:rsid w:val="00602900"/>
    <w:rsid w:val="00603A4A"/>
    <w:rsid w:val="00604EB4"/>
    <w:rsid w:val="00605440"/>
    <w:rsid w:val="0060780E"/>
    <w:rsid w:val="00610B7B"/>
    <w:rsid w:val="006117EE"/>
    <w:rsid w:val="00611B0A"/>
    <w:rsid w:val="006128AE"/>
    <w:rsid w:val="006130F6"/>
    <w:rsid w:val="006134BB"/>
    <w:rsid w:val="006164B7"/>
    <w:rsid w:val="0061760A"/>
    <w:rsid w:val="00620880"/>
    <w:rsid w:val="006208FE"/>
    <w:rsid w:val="00620CF7"/>
    <w:rsid w:val="00623136"/>
    <w:rsid w:val="006239B6"/>
    <w:rsid w:val="00624C10"/>
    <w:rsid w:val="00624C74"/>
    <w:rsid w:val="0062587A"/>
    <w:rsid w:val="0062724B"/>
    <w:rsid w:val="0063001E"/>
    <w:rsid w:val="0063095F"/>
    <w:rsid w:val="00630C39"/>
    <w:rsid w:val="00631D4C"/>
    <w:rsid w:val="00632039"/>
    <w:rsid w:val="00634293"/>
    <w:rsid w:val="00634A6E"/>
    <w:rsid w:val="00634D2A"/>
    <w:rsid w:val="00637618"/>
    <w:rsid w:val="00637733"/>
    <w:rsid w:val="00637FA1"/>
    <w:rsid w:val="006401C3"/>
    <w:rsid w:val="006406CD"/>
    <w:rsid w:val="00641DAD"/>
    <w:rsid w:val="006451EA"/>
    <w:rsid w:val="00645EBC"/>
    <w:rsid w:val="00645F99"/>
    <w:rsid w:val="0064681A"/>
    <w:rsid w:val="006479A6"/>
    <w:rsid w:val="00647B3F"/>
    <w:rsid w:val="006503AE"/>
    <w:rsid w:val="0065136E"/>
    <w:rsid w:val="00651D07"/>
    <w:rsid w:val="00652194"/>
    <w:rsid w:val="00653BFD"/>
    <w:rsid w:val="00654AB6"/>
    <w:rsid w:val="00655EE6"/>
    <w:rsid w:val="006561D8"/>
    <w:rsid w:val="00656398"/>
    <w:rsid w:val="00657799"/>
    <w:rsid w:val="00660FA6"/>
    <w:rsid w:val="006659DB"/>
    <w:rsid w:val="0066785B"/>
    <w:rsid w:val="00667EFE"/>
    <w:rsid w:val="00671E1C"/>
    <w:rsid w:val="00671F3D"/>
    <w:rsid w:val="006720E5"/>
    <w:rsid w:val="00673C03"/>
    <w:rsid w:val="006740EF"/>
    <w:rsid w:val="006760EA"/>
    <w:rsid w:val="006767FE"/>
    <w:rsid w:val="00677377"/>
    <w:rsid w:val="00677C36"/>
    <w:rsid w:val="00677F15"/>
    <w:rsid w:val="00680C67"/>
    <w:rsid w:val="006811F9"/>
    <w:rsid w:val="00681ABC"/>
    <w:rsid w:val="00684659"/>
    <w:rsid w:val="00684F9A"/>
    <w:rsid w:val="006857F2"/>
    <w:rsid w:val="00685BEC"/>
    <w:rsid w:val="00685DCD"/>
    <w:rsid w:val="00687D5D"/>
    <w:rsid w:val="006902EC"/>
    <w:rsid w:val="00690803"/>
    <w:rsid w:val="006915CA"/>
    <w:rsid w:val="00692271"/>
    <w:rsid w:val="006924A8"/>
    <w:rsid w:val="00692A61"/>
    <w:rsid w:val="00692CDE"/>
    <w:rsid w:val="00693925"/>
    <w:rsid w:val="00695EBE"/>
    <w:rsid w:val="00696441"/>
    <w:rsid w:val="00696B0C"/>
    <w:rsid w:val="0069758E"/>
    <w:rsid w:val="0069793A"/>
    <w:rsid w:val="00697B0A"/>
    <w:rsid w:val="00697D82"/>
    <w:rsid w:val="006A0641"/>
    <w:rsid w:val="006A1B72"/>
    <w:rsid w:val="006A1D98"/>
    <w:rsid w:val="006A326E"/>
    <w:rsid w:val="006A3856"/>
    <w:rsid w:val="006A4737"/>
    <w:rsid w:val="006A4947"/>
    <w:rsid w:val="006A51A0"/>
    <w:rsid w:val="006A5CD2"/>
    <w:rsid w:val="006A5CFC"/>
    <w:rsid w:val="006A71F0"/>
    <w:rsid w:val="006A756D"/>
    <w:rsid w:val="006A7BCB"/>
    <w:rsid w:val="006A7F98"/>
    <w:rsid w:val="006B1046"/>
    <w:rsid w:val="006B2FEC"/>
    <w:rsid w:val="006B357F"/>
    <w:rsid w:val="006B4926"/>
    <w:rsid w:val="006B535D"/>
    <w:rsid w:val="006B57E0"/>
    <w:rsid w:val="006B5AC9"/>
    <w:rsid w:val="006B637E"/>
    <w:rsid w:val="006B6652"/>
    <w:rsid w:val="006B6D61"/>
    <w:rsid w:val="006B6DA2"/>
    <w:rsid w:val="006B6E24"/>
    <w:rsid w:val="006B7606"/>
    <w:rsid w:val="006C0EB6"/>
    <w:rsid w:val="006C1BA9"/>
    <w:rsid w:val="006C4D6A"/>
    <w:rsid w:val="006C52F2"/>
    <w:rsid w:val="006C683E"/>
    <w:rsid w:val="006C724F"/>
    <w:rsid w:val="006C78BE"/>
    <w:rsid w:val="006C7DFB"/>
    <w:rsid w:val="006D0454"/>
    <w:rsid w:val="006D0AAE"/>
    <w:rsid w:val="006D1359"/>
    <w:rsid w:val="006D24B7"/>
    <w:rsid w:val="006D2DB7"/>
    <w:rsid w:val="006D4DF0"/>
    <w:rsid w:val="006D536A"/>
    <w:rsid w:val="006D540E"/>
    <w:rsid w:val="006D6930"/>
    <w:rsid w:val="006D6E2E"/>
    <w:rsid w:val="006E17F8"/>
    <w:rsid w:val="006E1B87"/>
    <w:rsid w:val="006E1D9E"/>
    <w:rsid w:val="006E25A8"/>
    <w:rsid w:val="006E50A9"/>
    <w:rsid w:val="006E5D34"/>
    <w:rsid w:val="006E6646"/>
    <w:rsid w:val="006E732F"/>
    <w:rsid w:val="006E7490"/>
    <w:rsid w:val="006F003B"/>
    <w:rsid w:val="006F0195"/>
    <w:rsid w:val="006F09D8"/>
    <w:rsid w:val="006F1C33"/>
    <w:rsid w:val="006F1D90"/>
    <w:rsid w:val="006F2D2D"/>
    <w:rsid w:val="006F310C"/>
    <w:rsid w:val="006F474E"/>
    <w:rsid w:val="006F54A6"/>
    <w:rsid w:val="006F588C"/>
    <w:rsid w:val="0070098B"/>
    <w:rsid w:val="00700BC0"/>
    <w:rsid w:val="00701278"/>
    <w:rsid w:val="00701B63"/>
    <w:rsid w:val="00702F5D"/>
    <w:rsid w:val="0070500C"/>
    <w:rsid w:val="00705D9C"/>
    <w:rsid w:val="00706406"/>
    <w:rsid w:val="00707594"/>
    <w:rsid w:val="00707BD6"/>
    <w:rsid w:val="007118F2"/>
    <w:rsid w:val="00711F2D"/>
    <w:rsid w:val="00712F6E"/>
    <w:rsid w:val="00714EBF"/>
    <w:rsid w:val="00715025"/>
    <w:rsid w:val="007155E7"/>
    <w:rsid w:val="00715833"/>
    <w:rsid w:val="007164D8"/>
    <w:rsid w:val="00717636"/>
    <w:rsid w:val="00720E3A"/>
    <w:rsid w:val="007215B3"/>
    <w:rsid w:val="00721DBE"/>
    <w:rsid w:val="00722142"/>
    <w:rsid w:val="0072286F"/>
    <w:rsid w:val="007228AF"/>
    <w:rsid w:val="00725F48"/>
    <w:rsid w:val="00726679"/>
    <w:rsid w:val="007272DB"/>
    <w:rsid w:val="007279D2"/>
    <w:rsid w:val="00727F09"/>
    <w:rsid w:val="00730B9B"/>
    <w:rsid w:val="00730C01"/>
    <w:rsid w:val="00730C74"/>
    <w:rsid w:val="00734980"/>
    <w:rsid w:val="007379BF"/>
    <w:rsid w:val="00740058"/>
    <w:rsid w:val="00741416"/>
    <w:rsid w:val="0074249D"/>
    <w:rsid w:val="00742A6A"/>
    <w:rsid w:val="00744ABE"/>
    <w:rsid w:val="00746AA2"/>
    <w:rsid w:val="00746DC3"/>
    <w:rsid w:val="007470D8"/>
    <w:rsid w:val="007472C3"/>
    <w:rsid w:val="00751AA7"/>
    <w:rsid w:val="00751B96"/>
    <w:rsid w:val="00751C19"/>
    <w:rsid w:val="0075250A"/>
    <w:rsid w:val="007533E4"/>
    <w:rsid w:val="00753904"/>
    <w:rsid w:val="00753F2F"/>
    <w:rsid w:val="00755D3C"/>
    <w:rsid w:val="00756FAF"/>
    <w:rsid w:val="00757613"/>
    <w:rsid w:val="00757C74"/>
    <w:rsid w:val="00761008"/>
    <w:rsid w:val="00761D99"/>
    <w:rsid w:val="007638FE"/>
    <w:rsid w:val="00764F3B"/>
    <w:rsid w:val="00765692"/>
    <w:rsid w:val="00765DBD"/>
    <w:rsid w:val="00765E42"/>
    <w:rsid w:val="00765E56"/>
    <w:rsid w:val="00765F1F"/>
    <w:rsid w:val="00766E09"/>
    <w:rsid w:val="007670DA"/>
    <w:rsid w:val="007679E3"/>
    <w:rsid w:val="007733D3"/>
    <w:rsid w:val="007745C8"/>
    <w:rsid w:val="0077491D"/>
    <w:rsid w:val="00774A30"/>
    <w:rsid w:val="00774B99"/>
    <w:rsid w:val="00775114"/>
    <w:rsid w:val="0077664B"/>
    <w:rsid w:val="00780806"/>
    <w:rsid w:val="00780F12"/>
    <w:rsid w:val="00782850"/>
    <w:rsid w:val="00782FA0"/>
    <w:rsid w:val="007839DC"/>
    <w:rsid w:val="00783AE0"/>
    <w:rsid w:val="00783FD3"/>
    <w:rsid w:val="00785DDB"/>
    <w:rsid w:val="00786795"/>
    <w:rsid w:val="0078700A"/>
    <w:rsid w:val="00787797"/>
    <w:rsid w:val="007905FD"/>
    <w:rsid w:val="0079074B"/>
    <w:rsid w:val="00792432"/>
    <w:rsid w:val="00794C89"/>
    <w:rsid w:val="00794E0A"/>
    <w:rsid w:val="00795940"/>
    <w:rsid w:val="00795E91"/>
    <w:rsid w:val="00796C12"/>
    <w:rsid w:val="00797B63"/>
    <w:rsid w:val="007A0646"/>
    <w:rsid w:val="007A0F73"/>
    <w:rsid w:val="007A1F7F"/>
    <w:rsid w:val="007A2F7A"/>
    <w:rsid w:val="007A326A"/>
    <w:rsid w:val="007A3B2D"/>
    <w:rsid w:val="007A4160"/>
    <w:rsid w:val="007A42B2"/>
    <w:rsid w:val="007A465A"/>
    <w:rsid w:val="007A508C"/>
    <w:rsid w:val="007A5F9B"/>
    <w:rsid w:val="007A6934"/>
    <w:rsid w:val="007A6FCD"/>
    <w:rsid w:val="007A7670"/>
    <w:rsid w:val="007A7C45"/>
    <w:rsid w:val="007B0D2F"/>
    <w:rsid w:val="007B15F7"/>
    <w:rsid w:val="007B23F2"/>
    <w:rsid w:val="007B2574"/>
    <w:rsid w:val="007B3783"/>
    <w:rsid w:val="007B380A"/>
    <w:rsid w:val="007B4792"/>
    <w:rsid w:val="007B4964"/>
    <w:rsid w:val="007B4EA7"/>
    <w:rsid w:val="007B5233"/>
    <w:rsid w:val="007B60D0"/>
    <w:rsid w:val="007B6A35"/>
    <w:rsid w:val="007B7674"/>
    <w:rsid w:val="007B7B4A"/>
    <w:rsid w:val="007B7F50"/>
    <w:rsid w:val="007C056D"/>
    <w:rsid w:val="007C190D"/>
    <w:rsid w:val="007C21BC"/>
    <w:rsid w:val="007C298A"/>
    <w:rsid w:val="007C32AE"/>
    <w:rsid w:val="007C378D"/>
    <w:rsid w:val="007C43CD"/>
    <w:rsid w:val="007C5217"/>
    <w:rsid w:val="007C56F1"/>
    <w:rsid w:val="007C57A7"/>
    <w:rsid w:val="007D1614"/>
    <w:rsid w:val="007D161D"/>
    <w:rsid w:val="007D1997"/>
    <w:rsid w:val="007D3DCD"/>
    <w:rsid w:val="007D4EA9"/>
    <w:rsid w:val="007D55FF"/>
    <w:rsid w:val="007D67A6"/>
    <w:rsid w:val="007D6F02"/>
    <w:rsid w:val="007D7494"/>
    <w:rsid w:val="007D7D4B"/>
    <w:rsid w:val="007E03B7"/>
    <w:rsid w:val="007E0624"/>
    <w:rsid w:val="007E18E7"/>
    <w:rsid w:val="007E23A7"/>
    <w:rsid w:val="007E333E"/>
    <w:rsid w:val="007E54C4"/>
    <w:rsid w:val="007E5729"/>
    <w:rsid w:val="007E6668"/>
    <w:rsid w:val="007E762B"/>
    <w:rsid w:val="007F02B2"/>
    <w:rsid w:val="007F0391"/>
    <w:rsid w:val="007F0D79"/>
    <w:rsid w:val="007F1AC2"/>
    <w:rsid w:val="007F20BB"/>
    <w:rsid w:val="007F3A04"/>
    <w:rsid w:val="007F40DD"/>
    <w:rsid w:val="007F59BC"/>
    <w:rsid w:val="007F5DC7"/>
    <w:rsid w:val="007F6031"/>
    <w:rsid w:val="007F653B"/>
    <w:rsid w:val="007F7A1A"/>
    <w:rsid w:val="007F7AE2"/>
    <w:rsid w:val="007F7BA4"/>
    <w:rsid w:val="008000D6"/>
    <w:rsid w:val="008002D2"/>
    <w:rsid w:val="00800E0A"/>
    <w:rsid w:val="0080132F"/>
    <w:rsid w:val="00801781"/>
    <w:rsid w:val="008030F4"/>
    <w:rsid w:val="0080344A"/>
    <w:rsid w:val="008068CF"/>
    <w:rsid w:val="00807497"/>
    <w:rsid w:val="00810D2B"/>
    <w:rsid w:val="00811276"/>
    <w:rsid w:val="00811E55"/>
    <w:rsid w:val="008132F4"/>
    <w:rsid w:val="00815628"/>
    <w:rsid w:val="00815E59"/>
    <w:rsid w:val="008164D1"/>
    <w:rsid w:val="00816976"/>
    <w:rsid w:val="00817694"/>
    <w:rsid w:val="00817A9E"/>
    <w:rsid w:val="008202E3"/>
    <w:rsid w:val="00822349"/>
    <w:rsid w:val="00822715"/>
    <w:rsid w:val="00822E50"/>
    <w:rsid w:val="008239F3"/>
    <w:rsid w:val="00823F84"/>
    <w:rsid w:val="00824D5F"/>
    <w:rsid w:val="0082555F"/>
    <w:rsid w:val="00825DD2"/>
    <w:rsid w:val="008272C3"/>
    <w:rsid w:val="008301CB"/>
    <w:rsid w:val="00830B84"/>
    <w:rsid w:val="00830EAD"/>
    <w:rsid w:val="00831CB1"/>
    <w:rsid w:val="00831DF1"/>
    <w:rsid w:val="0083459C"/>
    <w:rsid w:val="008348C9"/>
    <w:rsid w:val="00834FA5"/>
    <w:rsid w:val="00836092"/>
    <w:rsid w:val="00836746"/>
    <w:rsid w:val="0083704D"/>
    <w:rsid w:val="008403A5"/>
    <w:rsid w:val="00840847"/>
    <w:rsid w:val="0084173C"/>
    <w:rsid w:val="0084392B"/>
    <w:rsid w:val="00843B08"/>
    <w:rsid w:val="00843E77"/>
    <w:rsid w:val="00844798"/>
    <w:rsid w:val="0084600C"/>
    <w:rsid w:val="0084602F"/>
    <w:rsid w:val="00847009"/>
    <w:rsid w:val="00850111"/>
    <w:rsid w:val="008503CE"/>
    <w:rsid w:val="00853388"/>
    <w:rsid w:val="00855078"/>
    <w:rsid w:val="00856837"/>
    <w:rsid w:val="00860450"/>
    <w:rsid w:val="00860794"/>
    <w:rsid w:val="00862447"/>
    <w:rsid w:val="00863E68"/>
    <w:rsid w:val="008657BE"/>
    <w:rsid w:val="00865DA0"/>
    <w:rsid w:val="00865E1D"/>
    <w:rsid w:val="00865E2B"/>
    <w:rsid w:val="008664E4"/>
    <w:rsid w:val="00866EF9"/>
    <w:rsid w:val="008678E5"/>
    <w:rsid w:val="008709C9"/>
    <w:rsid w:val="00870DC4"/>
    <w:rsid w:val="00870E2E"/>
    <w:rsid w:val="0087247A"/>
    <w:rsid w:val="00873646"/>
    <w:rsid w:val="008741A8"/>
    <w:rsid w:val="0087455D"/>
    <w:rsid w:val="00874D62"/>
    <w:rsid w:val="00877212"/>
    <w:rsid w:val="00877308"/>
    <w:rsid w:val="00880109"/>
    <w:rsid w:val="00880B77"/>
    <w:rsid w:val="00882651"/>
    <w:rsid w:val="00883DC0"/>
    <w:rsid w:val="00884A70"/>
    <w:rsid w:val="008851BF"/>
    <w:rsid w:val="00885EB4"/>
    <w:rsid w:val="00887979"/>
    <w:rsid w:val="00887FE8"/>
    <w:rsid w:val="008913C9"/>
    <w:rsid w:val="00891774"/>
    <w:rsid w:val="008918AE"/>
    <w:rsid w:val="00891F6A"/>
    <w:rsid w:val="008926D8"/>
    <w:rsid w:val="00893522"/>
    <w:rsid w:val="008945F6"/>
    <w:rsid w:val="00894C49"/>
    <w:rsid w:val="00896FD5"/>
    <w:rsid w:val="008977C7"/>
    <w:rsid w:val="00897EFC"/>
    <w:rsid w:val="008A0BC6"/>
    <w:rsid w:val="008A0D28"/>
    <w:rsid w:val="008A0F17"/>
    <w:rsid w:val="008A0FD4"/>
    <w:rsid w:val="008A1DE3"/>
    <w:rsid w:val="008A21C0"/>
    <w:rsid w:val="008A2CFF"/>
    <w:rsid w:val="008A3C2A"/>
    <w:rsid w:val="008A3F4B"/>
    <w:rsid w:val="008A4AEB"/>
    <w:rsid w:val="008A55A3"/>
    <w:rsid w:val="008A742D"/>
    <w:rsid w:val="008B1C7A"/>
    <w:rsid w:val="008B2640"/>
    <w:rsid w:val="008B375A"/>
    <w:rsid w:val="008B3D3A"/>
    <w:rsid w:val="008B4BA8"/>
    <w:rsid w:val="008B51A5"/>
    <w:rsid w:val="008B5D11"/>
    <w:rsid w:val="008B699F"/>
    <w:rsid w:val="008B7269"/>
    <w:rsid w:val="008B74D3"/>
    <w:rsid w:val="008C0483"/>
    <w:rsid w:val="008C0D4D"/>
    <w:rsid w:val="008C1190"/>
    <w:rsid w:val="008C1364"/>
    <w:rsid w:val="008C205B"/>
    <w:rsid w:val="008C37E2"/>
    <w:rsid w:val="008C3D69"/>
    <w:rsid w:val="008C4658"/>
    <w:rsid w:val="008D0C3B"/>
    <w:rsid w:val="008D14BB"/>
    <w:rsid w:val="008D174B"/>
    <w:rsid w:val="008D179F"/>
    <w:rsid w:val="008D2E04"/>
    <w:rsid w:val="008D36B4"/>
    <w:rsid w:val="008D5723"/>
    <w:rsid w:val="008D5EE2"/>
    <w:rsid w:val="008D6008"/>
    <w:rsid w:val="008D7151"/>
    <w:rsid w:val="008D79AC"/>
    <w:rsid w:val="008D7CDB"/>
    <w:rsid w:val="008E0131"/>
    <w:rsid w:val="008E0271"/>
    <w:rsid w:val="008E02FD"/>
    <w:rsid w:val="008E03A4"/>
    <w:rsid w:val="008E0604"/>
    <w:rsid w:val="008E21B5"/>
    <w:rsid w:val="008E2604"/>
    <w:rsid w:val="008E2C09"/>
    <w:rsid w:val="008E36BE"/>
    <w:rsid w:val="008E38C7"/>
    <w:rsid w:val="008E772A"/>
    <w:rsid w:val="008E79F2"/>
    <w:rsid w:val="008F02E7"/>
    <w:rsid w:val="008F10F6"/>
    <w:rsid w:val="008F1304"/>
    <w:rsid w:val="008F2332"/>
    <w:rsid w:val="008F4D7D"/>
    <w:rsid w:val="008F54EC"/>
    <w:rsid w:val="008F5FC0"/>
    <w:rsid w:val="008F6791"/>
    <w:rsid w:val="008F6AA1"/>
    <w:rsid w:val="00900282"/>
    <w:rsid w:val="00900309"/>
    <w:rsid w:val="00900705"/>
    <w:rsid w:val="00901CAE"/>
    <w:rsid w:val="00902342"/>
    <w:rsid w:val="009023A8"/>
    <w:rsid w:val="0090365E"/>
    <w:rsid w:val="0090423A"/>
    <w:rsid w:val="009044A9"/>
    <w:rsid w:val="00904B6A"/>
    <w:rsid w:val="00904F05"/>
    <w:rsid w:val="0090639B"/>
    <w:rsid w:val="00910710"/>
    <w:rsid w:val="00912072"/>
    <w:rsid w:val="00913766"/>
    <w:rsid w:val="00914B43"/>
    <w:rsid w:val="00916CF8"/>
    <w:rsid w:val="0091762C"/>
    <w:rsid w:val="009176CB"/>
    <w:rsid w:val="009179EF"/>
    <w:rsid w:val="00921BDB"/>
    <w:rsid w:val="00921C00"/>
    <w:rsid w:val="00923583"/>
    <w:rsid w:val="00924715"/>
    <w:rsid w:val="00924805"/>
    <w:rsid w:val="00927E1A"/>
    <w:rsid w:val="0093046D"/>
    <w:rsid w:val="009310A5"/>
    <w:rsid w:val="009312EC"/>
    <w:rsid w:val="0093215B"/>
    <w:rsid w:val="00932504"/>
    <w:rsid w:val="0093437F"/>
    <w:rsid w:val="00934CFA"/>
    <w:rsid w:val="009351B8"/>
    <w:rsid w:val="009352EF"/>
    <w:rsid w:val="009353E4"/>
    <w:rsid w:val="00935656"/>
    <w:rsid w:val="00936204"/>
    <w:rsid w:val="00937232"/>
    <w:rsid w:val="00940F1F"/>
    <w:rsid w:val="009451F1"/>
    <w:rsid w:val="00945916"/>
    <w:rsid w:val="00945D37"/>
    <w:rsid w:val="009465B8"/>
    <w:rsid w:val="00946FAE"/>
    <w:rsid w:val="00950643"/>
    <w:rsid w:val="009520C5"/>
    <w:rsid w:val="009523B2"/>
    <w:rsid w:val="00952B9A"/>
    <w:rsid w:val="009530B4"/>
    <w:rsid w:val="009531E2"/>
    <w:rsid w:val="00953E56"/>
    <w:rsid w:val="009542C4"/>
    <w:rsid w:val="00954B54"/>
    <w:rsid w:val="0095710F"/>
    <w:rsid w:val="0095724A"/>
    <w:rsid w:val="00957B15"/>
    <w:rsid w:val="009606DB"/>
    <w:rsid w:val="009616E7"/>
    <w:rsid w:val="00962850"/>
    <w:rsid w:val="009639F5"/>
    <w:rsid w:val="00966897"/>
    <w:rsid w:val="00966944"/>
    <w:rsid w:val="00966BC8"/>
    <w:rsid w:val="0097076B"/>
    <w:rsid w:val="00972F0E"/>
    <w:rsid w:val="009734CA"/>
    <w:rsid w:val="009766E3"/>
    <w:rsid w:val="00977622"/>
    <w:rsid w:val="00977D70"/>
    <w:rsid w:val="0098023E"/>
    <w:rsid w:val="00980789"/>
    <w:rsid w:val="00980CC2"/>
    <w:rsid w:val="0098174A"/>
    <w:rsid w:val="009819FF"/>
    <w:rsid w:val="00982BD3"/>
    <w:rsid w:val="00982CA2"/>
    <w:rsid w:val="00983A1D"/>
    <w:rsid w:val="009841FC"/>
    <w:rsid w:val="009845A4"/>
    <w:rsid w:val="00984A89"/>
    <w:rsid w:val="009860F2"/>
    <w:rsid w:val="0098658B"/>
    <w:rsid w:val="0098744F"/>
    <w:rsid w:val="00990358"/>
    <w:rsid w:val="00992200"/>
    <w:rsid w:val="00992DC8"/>
    <w:rsid w:val="009940FA"/>
    <w:rsid w:val="009941AB"/>
    <w:rsid w:val="00994BED"/>
    <w:rsid w:val="009952F0"/>
    <w:rsid w:val="009953FB"/>
    <w:rsid w:val="0099615A"/>
    <w:rsid w:val="0099647A"/>
    <w:rsid w:val="00997AFD"/>
    <w:rsid w:val="00997BC2"/>
    <w:rsid w:val="00997D37"/>
    <w:rsid w:val="009A0409"/>
    <w:rsid w:val="009A1DBA"/>
    <w:rsid w:val="009A3CE8"/>
    <w:rsid w:val="009A4326"/>
    <w:rsid w:val="009A45AB"/>
    <w:rsid w:val="009A4905"/>
    <w:rsid w:val="009A4A4A"/>
    <w:rsid w:val="009A53D2"/>
    <w:rsid w:val="009A7F6C"/>
    <w:rsid w:val="009B045E"/>
    <w:rsid w:val="009B1113"/>
    <w:rsid w:val="009B1B74"/>
    <w:rsid w:val="009B4BBB"/>
    <w:rsid w:val="009B5611"/>
    <w:rsid w:val="009C00AB"/>
    <w:rsid w:val="009C0AAF"/>
    <w:rsid w:val="009C1C66"/>
    <w:rsid w:val="009C1CF2"/>
    <w:rsid w:val="009C2CB6"/>
    <w:rsid w:val="009C36AC"/>
    <w:rsid w:val="009C3F5F"/>
    <w:rsid w:val="009C47DE"/>
    <w:rsid w:val="009C4EE9"/>
    <w:rsid w:val="009C4F06"/>
    <w:rsid w:val="009C6107"/>
    <w:rsid w:val="009C716E"/>
    <w:rsid w:val="009C7229"/>
    <w:rsid w:val="009C7FDE"/>
    <w:rsid w:val="009D1F05"/>
    <w:rsid w:val="009D3370"/>
    <w:rsid w:val="009D59BB"/>
    <w:rsid w:val="009D5D62"/>
    <w:rsid w:val="009D7AC0"/>
    <w:rsid w:val="009E354A"/>
    <w:rsid w:val="009E3F33"/>
    <w:rsid w:val="009E4051"/>
    <w:rsid w:val="009E4AC6"/>
    <w:rsid w:val="009E4BFC"/>
    <w:rsid w:val="009E61AA"/>
    <w:rsid w:val="009F0EC7"/>
    <w:rsid w:val="009F12B7"/>
    <w:rsid w:val="009F26EE"/>
    <w:rsid w:val="009F33B0"/>
    <w:rsid w:val="009F3F40"/>
    <w:rsid w:val="009F5058"/>
    <w:rsid w:val="009F5DA9"/>
    <w:rsid w:val="009F6D9A"/>
    <w:rsid w:val="009F761B"/>
    <w:rsid w:val="009F77CE"/>
    <w:rsid w:val="009F7E47"/>
    <w:rsid w:val="00A00041"/>
    <w:rsid w:val="00A004A2"/>
    <w:rsid w:val="00A0063A"/>
    <w:rsid w:val="00A009E7"/>
    <w:rsid w:val="00A00DB3"/>
    <w:rsid w:val="00A01D2A"/>
    <w:rsid w:val="00A02D73"/>
    <w:rsid w:val="00A031A8"/>
    <w:rsid w:val="00A03E7C"/>
    <w:rsid w:val="00A03F92"/>
    <w:rsid w:val="00A056C4"/>
    <w:rsid w:val="00A058E1"/>
    <w:rsid w:val="00A06CB5"/>
    <w:rsid w:val="00A07E61"/>
    <w:rsid w:val="00A10521"/>
    <w:rsid w:val="00A10ACE"/>
    <w:rsid w:val="00A10B64"/>
    <w:rsid w:val="00A13BBC"/>
    <w:rsid w:val="00A1497F"/>
    <w:rsid w:val="00A15DFB"/>
    <w:rsid w:val="00A16C8C"/>
    <w:rsid w:val="00A1763F"/>
    <w:rsid w:val="00A17C57"/>
    <w:rsid w:val="00A20611"/>
    <w:rsid w:val="00A212BD"/>
    <w:rsid w:val="00A21F0D"/>
    <w:rsid w:val="00A231B4"/>
    <w:rsid w:val="00A23689"/>
    <w:rsid w:val="00A26835"/>
    <w:rsid w:val="00A26EAE"/>
    <w:rsid w:val="00A26ED8"/>
    <w:rsid w:val="00A27355"/>
    <w:rsid w:val="00A2792C"/>
    <w:rsid w:val="00A27E17"/>
    <w:rsid w:val="00A302ED"/>
    <w:rsid w:val="00A313B6"/>
    <w:rsid w:val="00A31DDF"/>
    <w:rsid w:val="00A34408"/>
    <w:rsid w:val="00A34E2F"/>
    <w:rsid w:val="00A35124"/>
    <w:rsid w:val="00A359B9"/>
    <w:rsid w:val="00A35E37"/>
    <w:rsid w:val="00A368B1"/>
    <w:rsid w:val="00A36C7D"/>
    <w:rsid w:val="00A376DE"/>
    <w:rsid w:val="00A37A7A"/>
    <w:rsid w:val="00A41301"/>
    <w:rsid w:val="00A41E9F"/>
    <w:rsid w:val="00A41ED5"/>
    <w:rsid w:val="00A421F1"/>
    <w:rsid w:val="00A42730"/>
    <w:rsid w:val="00A43360"/>
    <w:rsid w:val="00A436E0"/>
    <w:rsid w:val="00A436E1"/>
    <w:rsid w:val="00A43E82"/>
    <w:rsid w:val="00A44473"/>
    <w:rsid w:val="00A4468F"/>
    <w:rsid w:val="00A46E68"/>
    <w:rsid w:val="00A471D3"/>
    <w:rsid w:val="00A47288"/>
    <w:rsid w:val="00A475E2"/>
    <w:rsid w:val="00A47860"/>
    <w:rsid w:val="00A47B62"/>
    <w:rsid w:val="00A47CD3"/>
    <w:rsid w:val="00A517F3"/>
    <w:rsid w:val="00A52380"/>
    <w:rsid w:val="00A52A02"/>
    <w:rsid w:val="00A52D45"/>
    <w:rsid w:val="00A52DFA"/>
    <w:rsid w:val="00A55058"/>
    <w:rsid w:val="00A55074"/>
    <w:rsid w:val="00A55C18"/>
    <w:rsid w:val="00A56647"/>
    <w:rsid w:val="00A56CE9"/>
    <w:rsid w:val="00A579DC"/>
    <w:rsid w:val="00A602AA"/>
    <w:rsid w:val="00A60D2C"/>
    <w:rsid w:val="00A61455"/>
    <w:rsid w:val="00A6192D"/>
    <w:rsid w:val="00A6209B"/>
    <w:rsid w:val="00A629E8"/>
    <w:rsid w:val="00A62AC7"/>
    <w:rsid w:val="00A62DF3"/>
    <w:rsid w:val="00A63CDD"/>
    <w:rsid w:val="00A6626E"/>
    <w:rsid w:val="00A665D7"/>
    <w:rsid w:val="00A7086D"/>
    <w:rsid w:val="00A71A26"/>
    <w:rsid w:val="00A7369E"/>
    <w:rsid w:val="00A73C97"/>
    <w:rsid w:val="00A7465B"/>
    <w:rsid w:val="00A77169"/>
    <w:rsid w:val="00A77B41"/>
    <w:rsid w:val="00A801C1"/>
    <w:rsid w:val="00A80497"/>
    <w:rsid w:val="00A825A8"/>
    <w:rsid w:val="00A82613"/>
    <w:rsid w:val="00A8413B"/>
    <w:rsid w:val="00A903C6"/>
    <w:rsid w:val="00A907F8"/>
    <w:rsid w:val="00A91633"/>
    <w:rsid w:val="00A91C3F"/>
    <w:rsid w:val="00A920B4"/>
    <w:rsid w:val="00A92A58"/>
    <w:rsid w:val="00A92B16"/>
    <w:rsid w:val="00A936C4"/>
    <w:rsid w:val="00A93C67"/>
    <w:rsid w:val="00A94371"/>
    <w:rsid w:val="00A94727"/>
    <w:rsid w:val="00A95C7A"/>
    <w:rsid w:val="00AA05C0"/>
    <w:rsid w:val="00AA3C51"/>
    <w:rsid w:val="00AA408C"/>
    <w:rsid w:val="00AA4944"/>
    <w:rsid w:val="00AA576E"/>
    <w:rsid w:val="00AA5957"/>
    <w:rsid w:val="00AA737C"/>
    <w:rsid w:val="00AA776E"/>
    <w:rsid w:val="00AB1B0B"/>
    <w:rsid w:val="00AB26B2"/>
    <w:rsid w:val="00AB35C1"/>
    <w:rsid w:val="00AB4991"/>
    <w:rsid w:val="00AB4FBF"/>
    <w:rsid w:val="00AB5504"/>
    <w:rsid w:val="00AB6534"/>
    <w:rsid w:val="00AB6DE9"/>
    <w:rsid w:val="00AB78AD"/>
    <w:rsid w:val="00AB7AD0"/>
    <w:rsid w:val="00AC0B13"/>
    <w:rsid w:val="00AC0E43"/>
    <w:rsid w:val="00AC2893"/>
    <w:rsid w:val="00AC34F0"/>
    <w:rsid w:val="00AC675D"/>
    <w:rsid w:val="00AD0678"/>
    <w:rsid w:val="00AD08CA"/>
    <w:rsid w:val="00AD0DD2"/>
    <w:rsid w:val="00AD2668"/>
    <w:rsid w:val="00AD55C6"/>
    <w:rsid w:val="00AD628D"/>
    <w:rsid w:val="00AD6B65"/>
    <w:rsid w:val="00AD75A4"/>
    <w:rsid w:val="00AE142B"/>
    <w:rsid w:val="00AE41FD"/>
    <w:rsid w:val="00AE5723"/>
    <w:rsid w:val="00AE5F91"/>
    <w:rsid w:val="00AE7C43"/>
    <w:rsid w:val="00AF1C8A"/>
    <w:rsid w:val="00AF2B33"/>
    <w:rsid w:val="00AF38D3"/>
    <w:rsid w:val="00AF4292"/>
    <w:rsid w:val="00AF5599"/>
    <w:rsid w:val="00AF76DE"/>
    <w:rsid w:val="00AF7C3B"/>
    <w:rsid w:val="00B000DE"/>
    <w:rsid w:val="00B0082E"/>
    <w:rsid w:val="00B0091A"/>
    <w:rsid w:val="00B00AFF"/>
    <w:rsid w:val="00B00B03"/>
    <w:rsid w:val="00B02EE8"/>
    <w:rsid w:val="00B07E6D"/>
    <w:rsid w:val="00B100CA"/>
    <w:rsid w:val="00B11907"/>
    <w:rsid w:val="00B12CD1"/>
    <w:rsid w:val="00B13CC5"/>
    <w:rsid w:val="00B1500A"/>
    <w:rsid w:val="00B153DA"/>
    <w:rsid w:val="00B1669D"/>
    <w:rsid w:val="00B16894"/>
    <w:rsid w:val="00B170A9"/>
    <w:rsid w:val="00B17468"/>
    <w:rsid w:val="00B204CA"/>
    <w:rsid w:val="00B2242F"/>
    <w:rsid w:val="00B23527"/>
    <w:rsid w:val="00B23940"/>
    <w:rsid w:val="00B24277"/>
    <w:rsid w:val="00B2602D"/>
    <w:rsid w:val="00B2636E"/>
    <w:rsid w:val="00B26ECC"/>
    <w:rsid w:val="00B2705B"/>
    <w:rsid w:val="00B3119E"/>
    <w:rsid w:val="00B3146A"/>
    <w:rsid w:val="00B31EA2"/>
    <w:rsid w:val="00B32484"/>
    <w:rsid w:val="00B33337"/>
    <w:rsid w:val="00B33971"/>
    <w:rsid w:val="00B340DD"/>
    <w:rsid w:val="00B36034"/>
    <w:rsid w:val="00B36B6A"/>
    <w:rsid w:val="00B4056A"/>
    <w:rsid w:val="00B40EF5"/>
    <w:rsid w:val="00B45492"/>
    <w:rsid w:val="00B454E4"/>
    <w:rsid w:val="00B45583"/>
    <w:rsid w:val="00B4577B"/>
    <w:rsid w:val="00B46293"/>
    <w:rsid w:val="00B466DE"/>
    <w:rsid w:val="00B470A1"/>
    <w:rsid w:val="00B475FC"/>
    <w:rsid w:val="00B500C5"/>
    <w:rsid w:val="00B52434"/>
    <w:rsid w:val="00B5280C"/>
    <w:rsid w:val="00B52BBB"/>
    <w:rsid w:val="00B54CE4"/>
    <w:rsid w:val="00B55FC9"/>
    <w:rsid w:val="00B563BC"/>
    <w:rsid w:val="00B56F83"/>
    <w:rsid w:val="00B57982"/>
    <w:rsid w:val="00B608F4"/>
    <w:rsid w:val="00B61E3E"/>
    <w:rsid w:val="00B6446B"/>
    <w:rsid w:val="00B658B0"/>
    <w:rsid w:val="00B67809"/>
    <w:rsid w:val="00B70249"/>
    <w:rsid w:val="00B7068C"/>
    <w:rsid w:val="00B706D8"/>
    <w:rsid w:val="00B70EDC"/>
    <w:rsid w:val="00B71CE3"/>
    <w:rsid w:val="00B722B5"/>
    <w:rsid w:val="00B76585"/>
    <w:rsid w:val="00B80211"/>
    <w:rsid w:val="00B804CC"/>
    <w:rsid w:val="00B80824"/>
    <w:rsid w:val="00B81208"/>
    <w:rsid w:val="00B81616"/>
    <w:rsid w:val="00B81813"/>
    <w:rsid w:val="00B81B6F"/>
    <w:rsid w:val="00B82188"/>
    <w:rsid w:val="00B826B3"/>
    <w:rsid w:val="00B82E92"/>
    <w:rsid w:val="00B835F0"/>
    <w:rsid w:val="00B838AA"/>
    <w:rsid w:val="00B9083E"/>
    <w:rsid w:val="00B90F8F"/>
    <w:rsid w:val="00B93C31"/>
    <w:rsid w:val="00B93E30"/>
    <w:rsid w:val="00B94735"/>
    <w:rsid w:val="00B952D3"/>
    <w:rsid w:val="00B956AA"/>
    <w:rsid w:val="00B95B44"/>
    <w:rsid w:val="00BA1204"/>
    <w:rsid w:val="00BA18DF"/>
    <w:rsid w:val="00BA1C92"/>
    <w:rsid w:val="00BA2AC9"/>
    <w:rsid w:val="00BA34E5"/>
    <w:rsid w:val="00BA3517"/>
    <w:rsid w:val="00BA3D45"/>
    <w:rsid w:val="00BA63F5"/>
    <w:rsid w:val="00BA6556"/>
    <w:rsid w:val="00BA6F2A"/>
    <w:rsid w:val="00BB0F56"/>
    <w:rsid w:val="00BB111F"/>
    <w:rsid w:val="00BB16F3"/>
    <w:rsid w:val="00BB2E55"/>
    <w:rsid w:val="00BB31A1"/>
    <w:rsid w:val="00BB427A"/>
    <w:rsid w:val="00BB56D7"/>
    <w:rsid w:val="00BB5776"/>
    <w:rsid w:val="00BB5F14"/>
    <w:rsid w:val="00BB6BA4"/>
    <w:rsid w:val="00BB71BA"/>
    <w:rsid w:val="00BB7B12"/>
    <w:rsid w:val="00BC04EE"/>
    <w:rsid w:val="00BC2106"/>
    <w:rsid w:val="00BC4477"/>
    <w:rsid w:val="00BC5155"/>
    <w:rsid w:val="00BC5EB2"/>
    <w:rsid w:val="00BC6B41"/>
    <w:rsid w:val="00BC6C02"/>
    <w:rsid w:val="00BC7E61"/>
    <w:rsid w:val="00BD0E2C"/>
    <w:rsid w:val="00BD138D"/>
    <w:rsid w:val="00BD1BE4"/>
    <w:rsid w:val="00BD200F"/>
    <w:rsid w:val="00BD211D"/>
    <w:rsid w:val="00BD492A"/>
    <w:rsid w:val="00BD4BBB"/>
    <w:rsid w:val="00BD500A"/>
    <w:rsid w:val="00BD696F"/>
    <w:rsid w:val="00BE00F5"/>
    <w:rsid w:val="00BE0C42"/>
    <w:rsid w:val="00BE11AA"/>
    <w:rsid w:val="00BE22BF"/>
    <w:rsid w:val="00BE254F"/>
    <w:rsid w:val="00BE34D4"/>
    <w:rsid w:val="00BE35EB"/>
    <w:rsid w:val="00BE3648"/>
    <w:rsid w:val="00BE3B86"/>
    <w:rsid w:val="00BE41DD"/>
    <w:rsid w:val="00BE469D"/>
    <w:rsid w:val="00BE5053"/>
    <w:rsid w:val="00BE5090"/>
    <w:rsid w:val="00BE5685"/>
    <w:rsid w:val="00BE7E0B"/>
    <w:rsid w:val="00BF1216"/>
    <w:rsid w:val="00BF1A88"/>
    <w:rsid w:val="00BF1C6E"/>
    <w:rsid w:val="00BF2257"/>
    <w:rsid w:val="00BF2F1B"/>
    <w:rsid w:val="00BF389C"/>
    <w:rsid w:val="00BF3E43"/>
    <w:rsid w:val="00BF5F60"/>
    <w:rsid w:val="00BF719A"/>
    <w:rsid w:val="00BF7730"/>
    <w:rsid w:val="00BF79A5"/>
    <w:rsid w:val="00BF7CD2"/>
    <w:rsid w:val="00C004FF"/>
    <w:rsid w:val="00C005DD"/>
    <w:rsid w:val="00C0227A"/>
    <w:rsid w:val="00C027AC"/>
    <w:rsid w:val="00C03F39"/>
    <w:rsid w:val="00C0436E"/>
    <w:rsid w:val="00C04955"/>
    <w:rsid w:val="00C04F49"/>
    <w:rsid w:val="00C07B8D"/>
    <w:rsid w:val="00C10809"/>
    <w:rsid w:val="00C115A0"/>
    <w:rsid w:val="00C11F2C"/>
    <w:rsid w:val="00C12831"/>
    <w:rsid w:val="00C1288A"/>
    <w:rsid w:val="00C14FB3"/>
    <w:rsid w:val="00C15B8D"/>
    <w:rsid w:val="00C1615A"/>
    <w:rsid w:val="00C16224"/>
    <w:rsid w:val="00C16AB2"/>
    <w:rsid w:val="00C17270"/>
    <w:rsid w:val="00C17A9E"/>
    <w:rsid w:val="00C21A95"/>
    <w:rsid w:val="00C220BB"/>
    <w:rsid w:val="00C2483C"/>
    <w:rsid w:val="00C26C0F"/>
    <w:rsid w:val="00C26C57"/>
    <w:rsid w:val="00C272A4"/>
    <w:rsid w:val="00C27730"/>
    <w:rsid w:val="00C27736"/>
    <w:rsid w:val="00C31647"/>
    <w:rsid w:val="00C31FAD"/>
    <w:rsid w:val="00C3778C"/>
    <w:rsid w:val="00C400B1"/>
    <w:rsid w:val="00C40CCA"/>
    <w:rsid w:val="00C41568"/>
    <w:rsid w:val="00C41BFB"/>
    <w:rsid w:val="00C428F1"/>
    <w:rsid w:val="00C43D7C"/>
    <w:rsid w:val="00C4507B"/>
    <w:rsid w:val="00C45713"/>
    <w:rsid w:val="00C45B5A"/>
    <w:rsid w:val="00C46DBF"/>
    <w:rsid w:val="00C473B6"/>
    <w:rsid w:val="00C50FE5"/>
    <w:rsid w:val="00C51874"/>
    <w:rsid w:val="00C52354"/>
    <w:rsid w:val="00C528B2"/>
    <w:rsid w:val="00C5528E"/>
    <w:rsid w:val="00C55712"/>
    <w:rsid w:val="00C56C37"/>
    <w:rsid w:val="00C573E3"/>
    <w:rsid w:val="00C57525"/>
    <w:rsid w:val="00C57586"/>
    <w:rsid w:val="00C57AC8"/>
    <w:rsid w:val="00C57DBF"/>
    <w:rsid w:val="00C57F17"/>
    <w:rsid w:val="00C608EA"/>
    <w:rsid w:val="00C60DD0"/>
    <w:rsid w:val="00C62ACB"/>
    <w:rsid w:val="00C64071"/>
    <w:rsid w:val="00C641BB"/>
    <w:rsid w:val="00C64343"/>
    <w:rsid w:val="00C64BD7"/>
    <w:rsid w:val="00C66475"/>
    <w:rsid w:val="00C665B9"/>
    <w:rsid w:val="00C72044"/>
    <w:rsid w:val="00C72685"/>
    <w:rsid w:val="00C73515"/>
    <w:rsid w:val="00C74006"/>
    <w:rsid w:val="00C74EE7"/>
    <w:rsid w:val="00C765AD"/>
    <w:rsid w:val="00C81343"/>
    <w:rsid w:val="00C817EC"/>
    <w:rsid w:val="00C8196A"/>
    <w:rsid w:val="00C82BBF"/>
    <w:rsid w:val="00C83B0E"/>
    <w:rsid w:val="00C84060"/>
    <w:rsid w:val="00C846F0"/>
    <w:rsid w:val="00C85996"/>
    <w:rsid w:val="00C85D53"/>
    <w:rsid w:val="00C86A82"/>
    <w:rsid w:val="00C87FC9"/>
    <w:rsid w:val="00C9266B"/>
    <w:rsid w:val="00C9334F"/>
    <w:rsid w:val="00C933F5"/>
    <w:rsid w:val="00C93AE9"/>
    <w:rsid w:val="00C945B9"/>
    <w:rsid w:val="00C955FD"/>
    <w:rsid w:val="00C95A01"/>
    <w:rsid w:val="00C96781"/>
    <w:rsid w:val="00C973B7"/>
    <w:rsid w:val="00CA2A45"/>
    <w:rsid w:val="00CA2A87"/>
    <w:rsid w:val="00CA3226"/>
    <w:rsid w:val="00CA392D"/>
    <w:rsid w:val="00CA3DF9"/>
    <w:rsid w:val="00CA4BEB"/>
    <w:rsid w:val="00CA6098"/>
    <w:rsid w:val="00CA63A4"/>
    <w:rsid w:val="00CA6B6A"/>
    <w:rsid w:val="00CA6F4A"/>
    <w:rsid w:val="00CA72A7"/>
    <w:rsid w:val="00CA7CA6"/>
    <w:rsid w:val="00CA7F9A"/>
    <w:rsid w:val="00CB0375"/>
    <w:rsid w:val="00CB1C13"/>
    <w:rsid w:val="00CB272C"/>
    <w:rsid w:val="00CB4F59"/>
    <w:rsid w:val="00CB53F3"/>
    <w:rsid w:val="00CB57C1"/>
    <w:rsid w:val="00CB57D3"/>
    <w:rsid w:val="00CB5C31"/>
    <w:rsid w:val="00CB676C"/>
    <w:rsid w:val="00CB7611"/>
    <w:rsid w:val="00CB7983"/>
    <w:rsid w:val="00CB7C90"/>
    <w:rsid w:val="00CB7DB6"/>
    <w:rsid w:val="00CC1581"/>
    <w:rsid w:val="00CC1A61"/>
    <w:rsid w:val="00CC2FC5"/>
    <w:rsid w:val="00CC47F4"/>
    <w:rsid w:val="00CC524B"/>
    <w:rsid w:val="00CC5C61"/>
    <w:rsid w:val="00CC7F19"/>
    <w:rsid w:val="00CD044F"/>
    <w:rsid w:val="00CD20D7"/>
    <w:rsid w:val="00CD2407"/>
    <w:rsid w:val="00CD2A9B"/>
    <w:rsid w:val="00CD2CDE"/>
    <w:rsid w:val="00CD43FE"/>
    <w:rsid w:val="00CD514F"/>
    <w:rsid w:val="00CD569F"/>
    <w:rsid w:val="00CD5CB4"/>
    <w:rsid w:val="00CD67F8"/>
    <w:rsid w:val="00CD69BD"/>
    <w:rsid w:val="00CD7CB4"/>
    <w:rsid w:val="00CE029C"/>
    <w:rsid w:val="00CE07CA"/>
    <w:rsid w:val="00CE1B71"/>
    <w:rsid w:val="00CE2841"/>
    <w:rsid w:val="00CE2E25"/>
    <w:rsid w:val="00CE346E"/>
    <w:rsid w:val="00CE49E2"/>
    <w:rsid w:val="00CE4F9E"/>
    <w:rsid w:val="00CE6132"/>
    <w:rsid w:val="00CE6B60"/>
    <w:rsid w:val="00CE728B"/>
    <w:rsid w:val="00CF11F3"/>
    <w:rsid w:val="00CF3724"/>
    <w:rsid w:val="00CF45D7"/>
    <w:rsid w:val="00CF4665"/>
    <w:rsid w:val="00CF485E"/>
    <w:rsid w:val="00CF4A2D"/>
    <w:rsid w:val="00CF69A0"/>
    <w:rsid w:val="00CF75BE"/>
    <w:rsid w:val="00CF7F13"/>
    <w:rsid w:val="00D003F1"/>
    <w:rsid w:val="00D00C04"/>
    <w:rsid w:val="00D00EEB"/>
    <w:rsid w:val="00D021DD"/>
    <w:rsid w:val="00D022DC"/>
    <w:rsid w:val="00D02BD9"/>
    <w:rsid w:val="00D02FBB"/>
    <w:rsid w:val="00D03144"/>
    <w:rsid w:val="00D03767"/>
    <w:rsid w:val="00D042BE"/>
    <w:rsid w:val="00D0567F"/>
    <w:rsid w:val="00D060F2"/>
    <w:rsid w:val="00D07905"/>
    <w:rsid w:val="00D10F4E"/>
    <w:rsid w:val="00D12713"/>
    <w:rsid w:val="00D12AE1"/>
    <w:rsid w:val="00D13032"/>
    <w:rsid w:val="00D13C93"/>
    <w:rsid w:val="00D14B52"/>
    <w:rsid w:val="00D15DF4"/>
    <w:rsid w:val="00D15E94"/>
    <w:rsid w:val="00D176E4"/>
    <w:rsid w:val="00D17D14"/>
    <w:rsid w:val="00D17DC3"/>
    <w:rsid w:val="00D21779"/>
    <w:rsid w:val="00D2250A"/>
    <w:rsid w:val="00D2450A"/>
    <w:rsid w:val="00D25175"/>
    <w:rsid w:val="00D258B9"/>
    <w:rsid w:val="00D26383"/>
    <w:rsid w:val="00D26F95"/>
    <w:rsid w:val="00D26FC5"/>
    <w:rsid w:val="00D275B4"/>
    <w:rsid w:val="00D27BC3"/>
    <w:rsid w:val="00D27F15"/>
    <w:rsid w:val="00D30B89"/>
    <w:rsid w:val="00D31511"/>
    <w:rsid w:val="00D327D6"/>
    <w:rsid w:val="00D33A88"/>
    <w:rsid w:val="00D343D1"/>
    <w:rsid w:val="00D34A7A"/>
    <w:rsid w:val="00D34FA2"/>
    <w:rsid w:val="00D36F7D"/>
    <w:rsid w:val="00D4014C"/>
    <w:rsid w:val="00D40E38"/>
    <w:rsid w:val="00D41EBE"/>
    <w:rsid w:val="00D42912"/>
    <w:rsid w:val="00D438B3"/>
    <w:rsid w:val="00D44B24"/>
    <w:rsid w:val="00D45ED5"/>
    <w:rsid w:val="00D46156"/>
    <w:rsid w:val="00D47921"/>
    <w:rsid w:val="00D47B7B"/>
    <w:rsid w:val="00D51206"/>
    <w:rsid w:val="00D51B2C"/>
    <w:rsid w:val="00D51FC6"/>
    <w:rsid w:val="00D52B97"/>
    <w:rsid w:val="00D53C5A"/>
    <w:rsid w:val="00D54130"/>
    <w:rsid w:val="00D57038"/>
    <w:rsid w:val="00D57747"/>
    <w:rsid w:val="00D60953"/>
    <w:rsid w:val="00D617EA"/>
    <w:rsid w:val="00D61A50"/>
    <w:rsid w:val="00D62E68"/>
    <w:rsid w:val="00D634F5"/>
    <w:rsid w:val="00D63C0E"/>
    <w:rsid w:val="00D63FD9"/>
    <w:rsid w:val="00D65C31"/>
    <w:rsid w:val="00D6603C"/>
    <w:rsid w:val="00D66F67"/>
    <w:rsid w:val="00D70E1A"/>
    <w:rsid w:val="00D710A1"/>
    <w:rsid w:val="00D71659"/>
    <w:rsid w:val="00D727B6"/>
    <w:rsid w:val="00D72B82"/>
    <w:rsid w:val="00D74B42"/>
    <w:rsid w:val="00D74CC5"/>
    <w:rsid w:val="00D75599"/>
    <w:rsid w:val="00D75866"/>
    <w:rsid w:val="00D767BD"/>
    <w:rsid w:val="00D77005"/>
    <w:rsid w:val="00D77151"/>
    <w:rsid w:val="00D772F2"/>
    <w:rsid w:val="00D77511"/>
    <w:rsid w:val="00D82212"/>
    <w:rsid w:val="00D82A8F"/>
    <w:rsid w:val="00D82D88"/>
    <w:rsid w:val="00D82E39"/>
    <w:rsid w:val="00D84843"/>
    <w:rsid w:val="00D85312"/>
    <w:rsid w:val="00D8533A"/>
    <w:rsid w:val="00D857A4"/>
    <w:rsid w:val="00D86EF8"/>
    <w:rsid w:val="00D86F36"/>
    <w:rsid w:val="00D9094E"/>
    <w:rsid w:val="00D90C52"/>
    <w:rsid w:val="00D91401"/>
    <w:rsid w:val="00D9156F"/>
    <w:rsid w:val="00D94E94"/>
    <w:rsid w:val="00D95205"/>
    <w:rsid w:val="00D9689B"/>
    <w:rsid w:val="00D9775A"/>
    <w:rsid w:val="00DA0CF8"/>
    <w:rsid w:val="00DA0D77"/>
    <w:rsid w:val="00DA1871"/>
    <w:rsid w:val="00DA18A4"/>
    <w:rsid w:val="00DA207F"/>
    <w:rsid w:val="00DA4472"/>
    <w:rsid w:val="00DA45A2"/>
    <w:rsid w:val="00DA54E6"/>
    <w:rsid w:val="00DA6094"/>
    <w:rsid w:val="00DA68A3"/>
    <w:rsid w:val="00DA6C3D"/>
    <w:rsid w:val="00DA6FBB"/>
    <w:rsid w:val="00DA704B"/>
    <w:rsid w:val="00DA70F2"/>
    <w:rsid w:val="00DA75D0"/>
    <w:rsid w:val="00DA7B9A"/>
    <w:rsid w:val="00DA7F70"/>
    <w:rsid w:val="00DB07B7"/>
    <w:rsid w:val="00DB0DD7"/>
    <w:rsid w:val="00DB0FB3"/>
    <w:rsid w:val="00DB1B27"/>
    <w:rsid w:val="00DB22E8"/>
    <w:rsid w:val="00DB415C"/>
    <w:rsid w:val="00DB6514"/>
    <w:rsid w:val="00DB7B2C"/>
    <w:rsid w:val="00DB7C57"/>
    <w:rsid w:val="00DC01B5"/>
    <w:rsid w:val="00DC0211"/>
    <w:rsid w:val="00DC07A9"/>
    <w:rsid w:val="00DC13BA"/>
    <w:rsid w:val="00DC2626"/>
    <w:rsid w:val="00DC4D2D"/>
    <w:rsid w:val="00DC57F3"/>
    <w:rsid w:val="00DC67E7"/>
    <w:rsid w:val="00DC7194"/>
    <w:rsid w:val="00DC75B3"/>
    <w:rsid w:val="00DD044F"/>
    <w:rsid w:val="00DD1196"/>
    <w:rsid w:val="00DD27C5"/>
    <w:rsid w:val="00DD4B04"/>
    <w:rsid w:val="00DD4D05"/>
    <w:rsid w:val="00DD5F23"/>
    <w:rsid w:val="00DE0102"/>
    <w:rsid w:val="00DE0535"/>
    <w:rsid w:val="00DE16E4"/>
    <w:rsid w:val="00DE181B"/>
    <w:rsid w:val="00DE223C"/>
    <w:rsid w:val="00DE23B8"/>
    <w:rsid w:val="00DE34ED"/>
    <w:rsid w:val="00DE40BA"/>
    <w:rsid w:val="00DE40CE"/>
    <w:rsid w:val="00DE6012"/>
    <w:rsid w:val="00DF105D"/>
    <w:rsid w:val="00DF17CC"/>
    <w:rsid w:val="00DF3AEE"/>
    <w:rsid w:val="00DF3D4F"/>
    <w:rsid w:val="00DF41D8"/>
    <w:rsid w:val="00DF669B"/>
    <w:rsid w:val="00DF7352"/>
    <w:rsid w:val="00E0019E"/>
    <w:rsid w:val="00E01401"/>
    <w:rsid w:val="00E025AB"/>
    <w:rsid w:val="00E03294"/>
    <w:rsid w:val="00E03607"/>
    <w:rsid w:val="00E0389C"/>
    <w:rsid w:val="00E059DC"/>
    <w:rsid w:val="00E06545"/>
    <w:rsid w:val="00E06854"/>
    <w:rsid w:val="00E06FCE"/>
    <w:rsid w:val="00E071C0"/>
    <w:rsid w:val="00E07473"/>
    <w:rsid w:val="00E0786F"/>
    <w:rsid w:val="00E109F5"/>
    <w:rsid w:val="00E10D33"/>
    <w:rsid w:val="00E1149F"/>
    <w:rsid w:val="00E117AA"/>
    <w:rsid w:val="00E11D81"/>
    <w:rsid w:val="00E14CBD"/>
    <w:rsid w:val="00E1505A"/>
    <w:rsid w:val="00E1553C"/>
    <w:rsid w:val="00E16367"/>
    <w:rsid w:val="00E170D8"/>
    <w:rsid w:val="00E2182C"/>
    <w:rsid w:val="00E24A5E"/>
    <w:rsid w:val="00E2514E"/>
    <w:rsid w:val="00E25F60"/>
    <w:rsid w:val="00E264C4"/>
    <w:rsid w:val="00E2682A"/>
    <w:rsid w:val="00E26DB1"/>
    <w:rsid w:val="00E2721C"/>
    <w:rsid w:val="00E276A3"/>
    <w:rsid w:val="00E27CDC"/>
    <w:rsid w:val="00E30024"/>
    <w:rsid w:val="00E30195"/>
    <w:rsid w:val="00E321CC"/>
    <w:rsid w:val="00E33B8D"/>
    <w:rsid w:val="00E34566"/>
    <w:rsid w:val="00E36858"/>
    <w:rsid w:val="00E36C01"/>
    <w:rsid w:val="00E420E2"/>
    <w:rsid w:val="00E423E6"/>
    <w:rsid w:val="00E4416D"/>
    <w:rsid w:val="00E44D62"/>
    <w:rsid w:val="00E4672C"/>
    <w:rsid w:val="00E4677A"/>
    <w:rsid w:val="00E47464"/>
    <w:rsid w:val="00E479AA"/>
    <w:rsid w:val="00E509D9"/>
    <w:rsid w:val="00E51AB8"/>
    <w:rsid w:val="00E51AFD"/>
    <w:rsid w:val="00E51FDA"/>
    <w:rsid w:val="00E52A04"/>
    <w:rsid w:val="00E53C1A"/>
    <w:rsid w:val="00E55970"/>
    <w:rsid w:val="00E55B06"/>
    <w:rsid w:val="00E5700C"/>
    <w:rsid w:val="00E5788D"/>
    <w:rsid w:val="00E57FAD"/>
    <w:rsid w:val="00E60132"/>
    <w:rsid w:val="00E60537"/>
    <w:rsid w:val="00E60806"/>
    <w:rsid w:val="00E60EAA"/>
    <w:rsid w:val="00E61FE9"/>
    <w:rsid w:val="00E62A65"/>
    <w:rsid w:val="00E650EE"/>
    <w:rsid w:val="00E65BE2"/>
    <w:rsid w:val="00E661DE"/>
    <w:rsid w:val="00E70773"/>
    <w:rsid w:val="00E723CF"/>
    <w:rsid w:val="00E72AB7"/>
    <w:rsid w:val="00E7524B"/>
    <w:rsid w:val="00E7530C"/>
    <w:rsid w:val="00E76BF3"/>
    <w:rsid w:val="00E77EA8"/>
    <w:rsid w:val="00E80014"/>
    <w:rsid w:val="00E82095"/>
    <w:rsid w:val="00E82C93"/>
    <w:rsid w:val="00E83238"/>
    <w:rsid w:val="00E83B90"/>
    <w:rsid w:val="00E846D0"/>
    <w:rsid w:val="00E851A1"/>
    <w:rsid w:val="00E8699D"/>
    <w:rsid w:val="00E86D87"/>
    <w:rsid w:val="00E87D9C"/>
    <w:rsid w:val="00E918CC"/>
    <w:rsid w:val="00E91E7C"/>
    <w:rsid w:val="00E9225D"/>
    <w:rsid w:val="00E93911"/>
    <w:rsid w:val="00E949B3"/>
    <w:rsid w:val="00E95687"/>
    <w:rsid w:val="00E962BD"/>
    <w:rsid w:val="00E96831"/>
    <w:rsid w:val="00E968C7"/>
    <w:rsid w:val="00E97036"/>
    <w:rsid w:val="00E9708D"/>
    <w:rsid w:val="00E9766E"/>
    <w:rsid w:val="00EA0F84"/>
    <w:rsid w:val="00EA1404"/>
    <w:rsid w:val="00EA1788"/>
    <w:rsid w:val="00EA254A"/>
    <w:rsid w:val="00EA2B00"/>
    <w:rsid w:val="00EA34A5"/>
    <w:rsid w:val="00EA5D87"/>
    <w:rsid w:val="00EA5E31"/>
    <w:rsid w:val="00EA69C9"/>
    <w:rsid w:val="00EA7284"/>
    <w:rsid w:val="00EA7D1C"/>
    <w:rsid w:val="00EA7E44"/>
    <w:rsid w:val="00EB0751"/>
    <w:rsid w:val="00EB1B15"/>
    <w:rsid w:val="00EB1E16"/>
    <w:rsid w:val="00EB1F7F"/>
    <w:rsid w:val="00EB5D04"/>
    <w:rsid w:val="00EB6454"/>
    <w:rsid w:val="00EB677A"/>
    <w:rsid w:val="00EB712D"/>
    <w:rsid w:val="00EB7767"/>
    <w:rsid w:val="00EC1156"/>
    <w:rsid w:val="00EC3FD3"/>
    <w:rsid w:val="00EC50D8"/>
    <w:rsid w:val="00EC5564"/>
    <w:rsid w:val="00EC5A8F"/>
    <w:rsid w:val="00EC5DEF"/>
    <w:rsid w:val="00ED1902"/>
    <w:rsid w:val="00ED4F3B"/>
    <w:rsid w:val="00ED566F"/>
    <w:rsid w:val="00ED6927"/>
    <w:rsid w:val="00ED6D77"/>
    <w:rsid w:val="00ED72D5"/>
    <w:rsid w:val="00EE0179"/>
    <w:rsid w:val="00EE06DD"/>
    <w:rsid w:val="00EE10FC"/>
    <w:rsid w:val="00EE2B3D"/>
    <w:rsid w:val="00EE2BF1"/>
    <w:rsid w:val="00EE3B9D"/>
    <w:rsid w:val="00EE4F0A"/>
    <w:rsid w:val="00EE53AE"/>
    <w:rsid w:val="00EE627C"/>
    <w:rsid w:val="00EE641D"/>
    <w:rsid w:val="00EE6EFA"/>
    <w:rsid w:val="00EE6F17"/>
    <w:rsid w:val="00EE7CFB"/>
    <w:rsid w:val="00EF040B"/>
    <w:rsid w:val="00EF1E4E"/>
    <w:rsid w:val="00EF3C2B"/>
    <w:rsid w:val="00EF40F2"/>
    <w:rsid w:val="00EF56FA"/>
    <w:rsid w:val="00EF5DE5"/>
    <w:rsid w:val="00EF6846"/>
    <w:rsid w:val="00EF6E99"/>
    <w:rsid w:val="00EF742C"/>
    <w:rsid w:val="00F00C7A"/>
    <w:rsid w:val="00F01A1E"/>
    <w:rsid w:val="00F01E14"/>
    <w:rsid w:val="00F02180"/>
    <w:rsid w:val="00F028CE"/>
    <w:rsid w:val="00F03A40"/>
    <w:rsid w:val="00F057E3"/>
    <w:rsid w:val="00F06FA2"/>
    <w:rsid w:val="00F07D8B"/>
    <w:rsid w:val="00F1097B"/>
    <w:rsid w:val="00F11032"/>
    <w:rsid w:val="00F11384"/>
    <w:rsid w:val="00F114FB"/>
    <w:rsid w:val="00F11A63"/>
    <w:rsid w:val="00F13451"/>
    <w:rsid w:val="00F1374E"/>
    <w:rsid w:val="00F1491A"/>
    <w:rsid w:val="00F154FB"/>
    <w:rsid w:val="00F156BE"/>
    <w:rsid w:val="00F2033B"/>
    <w:rsid w:val="00F20BDE"/>
    <w:rsid w:val="00F22123"/>
    <w:rsid w:val="00F2273F"/>
    <w:rsid w:val="00F24973"/>
    <w:rsid w:val="00F26071"/>
    <w:rsid w:val="00F260ED"/>
    <w:rsid w:val="00F27075"/>
    <w:rsid w:val="00F2738F"/>
    <w:rsid w:val="00F277E4"/>
    <w:rsid w:val="00F27B69"/>
    <w:rsid w:val="00F31209"/>
    <w:rsid w:val="00F3222A"/>
    <w:rsid w:val="00F32721"/>
    <w:rsid w:val="00F33715"/>
    <w:rsid w:val="00F33A56"/>
    <w:rsid w:val="00F33DAF"/>
    <w:rsid w:val="00F351C1"/>
    <w:rsid w:val="00F35477"/>
    <w:rsid w:val="00F35DDA"/>
    <w:rsid w:val="00F36276"/>
    <w:rsid w:val="00F36516"/>
    <w:rsid w:val="00F368B4"/>
    <w:rsid w:val="00F36B20"/>
    <w:rsid w:val="00F36C65"/>
    <w:rsid w:val="00F37729"/>
    <w:rsid w:val="00F41620"/>
    <w:rsid w:val="00F42419"/>
    <w:rsid w:val="00F427B2"/>
    <w:rsid w:val="00F42B81"/>
    <w:rsid w:val="00F43BD5"/>
    <w:rsid w:val="00F43DE8"/>
    <w:rsid w:val="00F4445C"/>
    <w:rsid w:val="00F4461D"/>
    <w:rsid w:val="00F449F3"/>
    <w:rsid w:val="00F44CEA"/>
    <w:rsid w:val="00F450BE"/>
    <w:rsid w:val="00F4547B"/>
    <w:rsid w:val="00F4680E"/>
    <w:rsid w:val="00F47434"/>
    <w:rsid w:val="00F47443"/>
    <w:rsid w:val="00F50670"/>
    <w:rsid w:val="00F5117A"/>
    <w:rsid w:val="00F513DD"/>
    <w:rsid w:val="00F514FC"/>
    <w:rsid w:val="00F51F3F"/>
    <w:rsid w:val="00F52004"/>
    <w:rsid w:val="00F527D5"/>
    <w:rsid w:val="00F5588E"/>
    <w:rsid w:val="00F60D34"/>
    <w:rsid w:val="00F61E55"/>
    <w:rsid w:val="00F633E8"/>
    <w:rsid w:val="00F636B7"/>
    <w:rsid w:val="00F650A5"/>
    <w:rsid w:val="00F65492"/>
    <w:rsid w:val="00F657F4"/>
    <w:rsid w:val="00F6605D"/>
    <w:rsid w:val="00F66E63"/>
    <w:rsid w:val="00F70CFD"/>
    <w:rsid w:val="00F70DBF"/>
    <w:rsid w:val="00F717D4"/>
    <w:rsid w:val="00F72AED"/>
    <w:rsid w:val="00F738A2"/>
    <w:rsid w:val="00F80322"/>
    <w:rsid w:val="00F80EEC"/>
    <w:rsid w:val="00F8164E"/>
    <w:rsid w:val="00F817C7"/>
    <w:rsid w:val="00F840BC"/>
    <w:rsid w:val="00F844FA"/>
    <w:rsid w:val="00F853D2"/>
    <w:rsid w:val="00F8559F"/>
    <w:rsid w:val="00F86B2A"/>
    <w:rsid w:val="00F86DC7"/>
    <w:rsid w:val="00F87066"/>
    <w:rsid w:val="00F87082"/>
    <w:rsid w:val="00F875FA"/>
    <w:rsid w:val="00F87BF0"/>
    <w:rsid w:val="00F9012A"/>
    <w:rsid w:val="00F90A76"/>
    <w:rsid w:val="00F90D5F"/>
    <w:rsid w:val="00F91746"/>
    <w:rsid w:val="00F92031"/>
    <w:rsid w:val="00F929CB"/>
    <w:rsid w:val="00F929F7"/>
    <w:rsid w:val="00F94B84"/>
    <w:rsid w:val="00F957AB"/>
    <w:rsid w:val="00F96C8D"/>
    <w:rsid w:val="00FA0089"/>
    <w:rsid w:val="00FA01D8"/>
    <w:rsid w:val="00FA2492"/>
    <w:rsid w:val="00FA2647"/>
    <w:rsid w:val="00FA4966"/>
    <w:rsid w:val="00FA4E30"/>
    <w:rsid w:val="00FA5E6A"/>
    <w:rsid w:val="00FA6049"/>
    <w:rsid w:val="00FA64C9"/>
    <w:rsid w:val="00FA6888"/>
    <w:rsid w:val="00FA70D8"/>
    <w:rsid w:val="00FB1631"/>
    <w:rsid w:val="00FB2987"/>
    <w:rsid w:val="00FB329C"/>
    <w:rsid w:val="00FB79DB"/>
    <w:rsid w:val="00FB7FB8"/>
    <w:rsid w:val="00FC0F5B"/>
    <w:rsid w:val="00FC105D"/>
    <w:rsid w:val="00FC14F3"/>
    <w:rsid w:val="00FC37F2"/>
    <w:rsid w:val="00FC4210"/>
    <w:rsid w:val="00FC6020"/>
    <w:rsid w:val="00FC63E8"/>
    <w:rsid w:val="00FC7E63"/>
    <w:rsid w:val="00FD06A2"/>
    <w:rsid w:val="00FD06AE"/>
    <w:rsid w:val="00FD0A65"/>
    <w:rsid w:val="00FD4C1F"/>
    <w:rsid w:val="00FD4C47"/>
    <w:rsid w:val="00FD6E47"/>
    <w:rsid w:val="00FD714F"/>
    <w:rsid w:val="00FD7518"/>
    <w:rsid w:val="00FD75FA"/>
    <w:rsid w:val="00FE003F"/>
    <w:rsid w:val="00FE0386"/>
    <w:rsid w:val="00FE051E"/>
    <w:rsid w:val="00FE3BA2"/>
    <w:rsid w:val="00FE45E2"/>
    <w:rsid w:val="00FE48DA"/>
    <w:rsid w:val="00FE4AD4"/>
    <w:rsid w:val="00FE536F"/>
    <w:rsid w:val="00FE5C3C"/>
    <w:rsid w:val="00FE607A"/>
    <w:rsid w:val="00FE6669"/>
    <w:rsid w:val="00FE7100"/>
    <w:rsid w:val="00FF1588"/>
    <w:rsid w:val="00FF1DE6"/>
    <w:rsid w:val="00FF1E63"/>
    <w:rsid w:val="00FF1EB9"/>
    <w:rsid w:val="00FF55DF"/>
    <w:rsid w:val="00FF5A9E"/>
    <w:rsid w:val="00FF5CB8"/>
    <w:rsid w:val="00FF684F"/>
    <w:rsid w:val="00FF7582"/>
    <w:rsid w:val="00FF7A9D"/>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11CF"/>
  <w15:docId w15:val="{3E31F8C0-7207-499C-83AD-579D7E7E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30"/>
    <w:rPr>
      <w:rFonts w:ascii="Times New Roman" w:eastAsia="Times New Roman" w:hAnsi="Times New Roman" w:cs="Times New Roman"/>
    </w:rPr>
  </w:style>
  <w:style w:type="paragraph" w:styleId="Heading1">
    <w:name w:val="heading 1"/>
    <w:basedOn w:val="Normal"/>
    <w:next w:val="Normal"/>
    <w:link w:val="Heading1Char"/>
    <w:qFormat/>
    <w:rsid w:val="00093030"/>
    <w:pPr>
      <w:keepNext/>
      <w:spacing w:line="360" w:lineRule="auto"/>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5A7E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93030"/>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093030"/>
    <w:pPr>
      <w:spacing w:line="480" w:lineRule="auto"/>
      <w:ind w:left="720"/>
      <w:jc w:val="both"/>
    </w:pPr>
    <w:rPr>
      <w:sz w:val="28"/>
      <w:szCs w:val="28"/>
    </w:rPr>
  </w:style>
  <w:style w:type="paragraph" w:styleId="ListParagraph">
    <w:name w:val="List Paragraph"/>
    <w:basedOn w:val="Normal"/>
    <w:uiPriority w:val="34"/>
    <w:qFormat/>
    <w:rsid w:val="00093030"/>
    <w:pPr>
      <w:ind w:left="720"/>
      <w:contextualSpacing/>
    </w:pPr>
  </w:style>
  <w:style w:type="character" w:styleId="FootnoteReference">
    <w:name w:val="footnote reference"/>
    <w:basedOn w:val="DefaultParagraphFont"/>
    <w:unhideWhenUsed/>
    <w:rsid w:val="003E7A5F"/>
    <w:rPr>
      <w:vertAlign w:val="superscript"/>
    </w:rPr>
  </w:style>
  <w:style w:type="character" w:styleId="Hyperlink">
    <w:name w:val="Hyperlink"/>
    <w:basedOn w:val="DefaultParagraphFont"/>
    <w:uiPriority w:val="99"/>
    <w:unhideWhenUsed/>
    <w:rsid w:val="001517FC"/>
    <w:rPr>
      <w:color w:val="0563C1" w:themeColor="hyperlink"/>
      <w:u w:val="single"/>
    </w:rPr>
  </w:style>
  <w:style w:type="paragraph" w:styleId="BalloonText">
    <w:name w:val="Balloon Text"/>
    <w:basedOn w:val="Normal"/>
    <w:link w:val="BalloonTextChar"/>
    <w:uiPriority w:val="99"/>
    <w:semiHidden/>
    <w:unhideWhenUsed/>
    <w:rsid w:val="00F22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123"/>
    <w:rPr>
      <w:rFonts w:ascii="Segoe UI" w:eastAsia="Times New Roman" w:hAnsi="Segoe UI" w:cs="Segoe UI"/>
      <w:sz w:val="18"/>
      <w:szCs w:val="18"/>
    </w:rPr>
  </w:style>
  <w:style w:type="paragraph" w:styleId="Footer">
    <w:name w:val="footer"/>
    <w:basedOn w:val="Normal"/>
    <w:link w:val="FooterChar"/>
    <w:uiPriority w:val="99"/>
    <w:unhideWhenUsed/>
    <w:rsid w:val="006F1C33"/>
    <w:pPr>
      <w:tabs>
        <w:tab w:val="center" w:pos="4513"/>
        <w:tab w:val="right" w:pos="9026"/>
      </w:tabs>
    </w:pPr>
  </w:style>
  <w:style w:type="character" w:customStyle="1" w:styleId="FooterChar">
    <w:name w:val="Footer Char"/>
    <w:basedOn w:val="DefaultParagraphFont"/>
    <w:link w:val="Footer"/>
    <w:uiPriority w:val="99"/>
    <w:rsid w:val="006F1C33"/>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AD08CA"/>
    <w:rPr>
      <w:color w:val="605E5C"/>
      <w:shd w:val="clear" w:color="auto" w:fill="E1DFDD"/>
    </w:rPr>
  </w:style>
  <w:style w:type="character" w:styleId="CommentReference">
    <w:name w:val="annotation reference"/>
    <w:basedOn w:val="DefaultParagraphFont"/>
    <w:uiPriority w:val="99"/>
    <w:semiHidden/>
    <w:unhideWhenUsed/>
    <w:rsid w:val="00924805"/>
    <w:rPr>
      <w:sz w:val="16"/>
      <w:szCs w:val="16"/>
    </w:rPr>
  </w:style>
  <w:style w:type="paragraph" w:styleId="CommentText">
    <w:name w:val="annotation text"/>
    <w:basedOn w:val="Normal"/>
    <w:link w:val="CommentTextChar"/>
    <w:uiPriority w:val="99"/>
    <w:semiHidden/>
    <w:unhideWhenUsed/>
    <w:rsid w:val="00924805"/>
    <w:rPr>
      <w:sz w:val="20"/>
      <w:szCs w:val="20"/>
    </w:rPr>
  </w:style>
  <w:style w:type="character" w:customStyle="1" w:styleId="CommentTextChar">
    <w:name w:val="Comment Text Char"/>
    <w:basedOn w:val="DefaultParagraphFont"/>
    <w:link w:val="CommentText"/>
    <w:uiPriority w:val="99"/>
    <w:semiHidden/>
    <w:rsid w:val="009248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4805"/>
    <w:rPr>
      <w:b/>
      <w:bCs/>
    </w:rPr>
  </w:style>
  <w:style w:type="character" w:customStyle="1" w:styleId="CommentSubjectChar">
    <w:name w:val="Comment Subject Char"/>
    <w:basedOn w:val="CommentTextChar"/>
    <w:link w:val="CommentSubject"/>
    <w:uiPriority w:val="99"/>
    <w:semiHidden/>
    <w:rsid w:val="0092480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5A7E58"/>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D77511"/>
    <w:rPr>
      <w:color w:val="605E5C"/>
      <w:shd w:val="clear" w:color="auto" w:fill="E1DFDD"/>
    </w:rPr>
  </w:style>
  <w:style w:type="paragraph" w:styleId="NormalWeb">
    <w:name w:val="Normal (Web)"/>
    <w:basedOn w:val="Normal"/>
    <w:uiPriority w:val="99"/>
    <w:semiHidden/>
    <w:unhideWhenUsed/>
    <w:rsid w:val="00877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2816">
      <w:bodyDiv w:val="1"/>
      <w:marLeft w:val="0"/>
      <w:marRight w:val="0"/>
      <w:marTop w:val="0"/>
      <w:marBottom w:val="0"/>
      <w:divBdr>
        <w:top w:val="none" w:sz="0" w:space="0" w:color="auto"/>
        <w:left w:val="none" w:sz="0" w:space="0" w:color="auto"/>
        <w:bottom w:val="none" w:sz="0" w:space="0" w:color="auto"/>
        <w:right w:val="none" w:sz="0" w:space="0" w:color="auto"/>
      </w:divBdr>
    </w:div>
    <w:div w:id="355086997">
      <w:bodyDiv w:val="1"/>
      <w:marLeft w:val="0"/>
      <w:marRight w:val="0"/>
      <w:marTop w:val="0"/>
      <w:marBottom w:val="0"/>
      <w:divBdr>
        <w:top w:val="none" w:sz="0" w:space="0" w:color="auto"/>
        <w:left w:val="none" w:sz="0" w:space="0" w:color="auto"/>
        <w:bottom w:val="none" w:sz="0" w:space="0" w:color="auto"/>
        <w:right w:val="none" w:sz="0" w:space="0" w:color="auto"/>
      </w:divBdr>
    </w:div>
    <w:div w:id="505021217">
      <w:bodyDiv w:val="1"/>
      <w:marLeft w:val="0"/>
      <w:marRight w:val="0"/>
      <w:marTop w:val="0"/>
      <w:marBottom w:val="0"/>
      <w:divBdr>
        <w:top w:val="none" w:sz="0" w:space="0" w:color="auto"/>
        <w:left w:val="none" w:sz="0" w:space="0" w:color="auto"/>
        <w:bottom w:val="none" w:sz="0" w:space="0" w:color="auto"/>
        <w:right w:val="none" w:sz="0" w:space="0" w:color="auto"/>
      </w:divBdr>
      <w:divsChild>
        <w:div w:id="346951066">
          <w:marLeft w:val="0"/>
          <w:marRight w:val="0"/>
          <w:marTop w:val="120"/>
          <w:marBottom w:val="0"/>
          <w:divBdr>
            <w:top w:val="none" w:sz="0" w:space="0" w:color="auto"/>
            <w:left w:val="none" w:sz="0" w:space="0" w:color="auto"/>
            <w:bottom w:val="none" w:sz="0" w:space="0" w:color="auto"/>
            <w:right w:val="none" w:sz="0" w:space="0" w:color="auto"/>
          </w:divBdr>
        </w:div>
        <w:div w:id="1787041093">
          <w:marLeft w:val="1134"/>
          <w:marRight w:val="0"/>
          <w:marTop w:val="60"/>
          <w:marBottom w:val="0"/>
          <w:divBdr>
            <w:top w:val="none" w:sz="0" w:space="0" w:color="auto"/>
            <w:left w:val="none" w:sz="0" w:space="0" w:color="auto"/>
            <w:bottom w:val="none" w:sz="0" w:space="0" w:color="auto"/>
            <w:right w:val="none" w:sz="0" w:space="0" w:color="auto"/>
          </w:divBdr>
        </w:div>
        <w:div w:id="191649078">
          <w:marLeft w:val="1134"/>
          <w:marRight w:val="0"/>
          <w:marTop w:val="60"/>
          <w:marBottom w:val="0"/>
          <w:divBdr>
            <w:top w:val="none" w:sz="0" w:space="0" w:color="auto"/>
            <w:left w:val="none" w:sz="0" w:space="0" w:color="auto"/>
            <w:bottom w:val="none" w:sz="0" w:space="0" w:color="auto"/>
            <w:right w:val="none" w:sz="0" w:space="0" w:color="auto"/>
          </w:divBdr>
        </w:div>
        <w:div w:id="756051276">
          <w:marLeft w:val="0"/>
          <w:marRight w:val="0"/>
          <w:marTop w:val="120"/>
          <w:marBottom w:val="0"/>
          <w:divBdr>
            <w:top w:val="none" w:sz="0" w:space="0" w:color="auto"/>
            <w:left w:val="none" w:sz="0" w:space="0" w:color="auto"/>
            <w:bottom w:val="none" w:sz="0" w:space="0" w:color="auto"/>
            <w:right w:val="none" w:sz="0" w:space="0" w:color="auto"/>
          </w:divBdr>
        </w:div>
      </w:divsChild>
    </w:div>
    <w:div w:id="1174153757">
      <w:bodyDiv w:val="1"/>
      <w:marLeft w:val="0"/>
      <w:marRight w:val="0"/>
      <w:marTop w:val="0"/>
      <w:marBottom w:val="0"/>
      <w:divBdr>
        <w:top w:val="none" w:sz="0" w:space="0" w:color="auto"/>
        <w:left w:val="none" w:sz="0" w:space="0" w:color="auto"/>
        <w:bottom w:val="none" w:sz="0" w:space="0" w:color="auto"/>
        <w:right w:val="none" w:sz="0" w:space="0" w:color="auto"/>
      </w:divBdr>
    </w:div>
    <w:div w:id="1260139501">
      <w:bodyDiv w:val="1"/>
      <w:marLeft w:val="0"/>
      <w:marRight w:val="0"/>
      <w:marTop w:val="0"/>
      <w:marBottom w:val="0"/>
      <w:divBdr>
        <w:top w:val="none" w:sz="0" w:space="0" w:color="auto"/>
        <w:left w:val="none" w:sz="0" w:space="0" w:color="auto"/>
        <w:bottom w:val="none" w:sz="0" w:space="0" w:color="auto"/>
        <w:right w:val="none" w:sz="0" w:space="0" w:color="auto"/>
      </w:divBdr>
    </w:div>
    <w:div w:id="2052731640">
      <w:bodyDiv w:val="1"/>
      <w:marLeft w:val="0"/>
      <w:marRight w:val="0"/>
      <w:marTop w:val="0"/>
      <w:marBottom w:val="0"/>
      <w:divBdr>
        <w:top w:val="none" w:sz="0" w:space="0" w:color="auto"/>
        <w:left w:val="none" w:sz="0" w:space="0" w:color="auto"/>
        <w:bottom w:val="none" w:sz="0" w:space="0" w:color="auto"/>
        <w:right w:val="none" w:sz="0" w:space="0" w:color="auto"/>
      </w:divBdr>
    </w:div>
    <w:div w:id="21407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za/cgi-bin/LawCite?cit=%5b2020%5d%20ZASCA%2089" TargetMode="External"/><Relationship Id="rId1" Type="http://schemas.openxmlformats.org/officeDocument/2006/relationships/hyperlink" Target="http://www.saflii.org/cgi-bin/LawCite?cit=2001%20%283%29%20SA%201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06DE5-7C4A-415D-931A-A1B3F3BD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4028</Words>
  <Characters>22962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Mary Bruce</cp:lastModifiedBy>
  <cp:revision>3</cp:revision>
  <cp:lastPrinted>2021-09-30T06:50:00Z</cp:lastPrinted>
  <dcterms:created xsi:type="dcterms:W3CDTF">2021-10-04T10:56:00Z</dcterms:created>
  <dcterms:modified xsi:type="dcterms:W3CDTF">2021-10-09T07:03:00Z</dcterms:modified>
</cp:coreProperties>
</file>