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63B79" w14:textId="77777777" w:rsidR="006E1142" w:rsidRPr="00B64F40" w:rsidRDefault="006E1142" w:rsidP="0065586A">
      <w:pPr>
        <w:spacing w:after="0" w:line="360" w:lineRule="auto"/>
        <w:contextualSpacing/>
        <w:jc w:val="center"/>
        <w:rPr>
          <w:rFonts w:ascii="Arial" w:eastAsiaTheme="minorEastAsia" w:hAnsi="Arial" w:cs="Arial"/>
          <w:b/>
          <w:bCs/>
          <w:color w:val="221E1F"/>
          <w:sz w:val="24"/>
          <w:szCs w:val="24"/>
          <w:lang w:val="en-US"/>
        </w:rPr>
      </w:pPr>
      <w:r w:rsidRPr="00B64F40">
        <w:rPr>
          <w:rFonts w:ascii="Arial" w:eastAsia="MS Mincho" w:hAnsi="Arial" w:cs="Arial"/>
          <w:noProof/>
          <w:sz w:val="24"/>
          <w:szCs w:val="24"/>
          <w:lang w:eastAsia="en-ZA"/>
        </w:rPr>
        <w:drawing>
          <wp:anchor distT="0" distB="0" distL="114300" distR="114300" simplePos="0" relativeHeight="251659264" behindDoc="0" locked="0" layoutInCell="1" allowOverlap="1" wp14:anchorId="25601309" wp14:editId="71C7050D">
            <wp:simplePos x="0" y="0"/>
            <wp:positionH relativeFrom="column">
              <wp:posOffset>2533650</wp:posOffset>
            </wp:positionH>
            <wp:positionV relativeFrom="paragraph">
              <wp:posOffset>76200</wp:posOffset>
            </wp:positionV>
            <wp:extent cx="740410" cy="923925"/>
            <wp:effectExtent l="0" t="0" r="2540" b="952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923925"/>
                    </a:xfrm>
                    <a:prstGeom prst="rect">
                      <a:avLst/>
                    </a:prstGeom>
                    <a:noFill/>
                  </pic:spPr>
                </pic:pic>
              </a:graphicData>
            </a:graphic>
          </wp:anchor>
        </w:drawing>
      </w:r>
    </w:p>
    <w:p w14:paraId="0A945DB0" w14:textId="77777777" w:rsidR="006E1142" w:rsidRPr="00B64F40" w:rsidRDefault="006E1142" w:rsidP="0065586A">
      <w:pPr>
        <w:spacing w:after="0" w:line="360" w:lineRule="auto"/>
        <w:contextualSpacing/>
        <w:jc w:val="center"/>
        <w:rPr>
          <w:rFonts w:ascii="Arial" w:eastAsiaTheme="minorEastAsia" w:hAnsi="Arial" w:cs="Arial"/>
          <w:b/>
          <w:bCs/>
          <w:color w:val="221E1F"/>
          <w:sz w:val="24"/>
          <w:szCs w:val="24"/>
          <w:lang w:val="en-US"/>
        </w:rPr>
      </w:pPr>
      <w:r w:rsidRPr="00B64F40">
        <w:rPr>
          <w:rFonts w:ascii="Arial" w:eastAsiaTheme="minorEastAsia" w:hAnsi="Arial" w:cs="Arial"/>
          <w:b/>
          <w:bCs/>
          <w:color w:val="221E1F"/>
          <w:sz w:val="24"/>
          <w:szCs w:val="24"/>
          <w:lang w:val="en-US"/>
        </w:rPr>
        <w:t>THE SUPREME COURT OF APPEAL OF SOUTH AFRICA</w:t>
      </w:r>
    </w:p>
    <w:p w14:paraId="78DADC69" w14:textId="77777777" w:rsidR="006E1142" w:rsidRPr="00B64F40" w:rsidRDefault="006E1142" w:rsidP="0065586A">
      <w:pPr>
        <w:spacing w:after="0" w:line="360" w:lineRule="auto"/>
        <w:contextualSpacing/>
        <w:jc w:val="center"/>
        <w:outlineLvl w:val="0"/>
        <w:rPr>
          <w:rFonts w:ascii="Arial" w:eastAsiaTheme="minorEastAsia" w:hAnsi="Arial" w:cs="Arial"/>
          <w:b/>
          <w:sz w:val="24"/>
          <w:szCs w:val="24"/>
          <w:lang w:val="en-US"/>
        </w:rPr>
      </w:pPr>
      <w:r w:rsidRPr="00B64F40">
        <w:rPr>
          <w:rFonts w:ascii="Arial" w:eastAsiaTheme="minorEastAsia" w:hAnsi="Arial" w:cs="Arial"/>
          <w:b/>
          <w:sz w:val="24"/>
          <w:szCs w:val="24"/>
          <w:lang w:val="en-US"/>
        </w:rPr>
        <w:t>JUDGMENT</w:t>
      </w:r>
    </w:p>
    <w:p w14:paraId="7F46A02D" w14:textId="77777777" w:rsidR="006E1142" w:rsidRPr="00B64F40" w:rsidRDefault="006E1142" w:rsidP="0065586A">
      <w:pPr>
        <w:spacing w:after="0" w:line="360" w:lineRule="auto"/>
        <w:contextualSpacing/>
        <w:jc w:val="right"/>
        <w:outlineLvl w:val="0"/>
        <w:rPr>
          <w:rFonts w:ascii="Arial" w:eastAsiaTheme="minorEastAsia" w:hAnsi="Arial" w:cs="Arial"/>
          <w:sz w:val="24"/>
          <w:szCs w:val="24"/>
          <w:lang w:val="en-US"/>
        </w:rPr>
      </w:pPr>
    </w:p>
    <w:p w14:paraId="537BDE40" w14:textId="3D8B66C7" w:rsidR="006E1142" w:rsidRPr="00B64F40" w:rsidRDefault="006E1142" w:rsidP="00CC3402">
      <w:pPr>
        <w:spacing w:after="0" w:line="360" w:lineRule="auto"/>
        <w:ind w:left="720" w:right="-142" w:firstLine="720"/>
        <w:contextualSpacing/>
        <w:jc w:val="right"/>
        <w:outlineLvl w:val="0"/>
        <w:rPr>
          <w:rFonts w:ascii="Arial" w:eastAsiaTheme="minorEastAsia" w:hAnsi="Arial" w:cs="Arial"/>
          <w:b/>
          <w:sz w:val="24"/>
          <w:szCs w:val="24"/>
          <w:lang w:val="en-US"/>
        </w:rPr>
      </w:pPr>
      <w:r w:rsidRPr="00B64F40">
        <w:rPr>
          <w:rFonts w:ascii="Arial" w:eastAsiaTheme="minorEastAsia" w:hAnsi="Arial" w:cs="Arial"/>
          <w:b/>
          <w:sz w:val="24"/>
          <w:szCs w:val="24"/>
          <w:lang w:val="en-US"/>
        </w:rPr>
        <w:t xml:space="preserve">                  </w:t>
      </w:r>
      <w:r w:rsidRPr="00B64F40">
        <w:rPr>
          <w:rFonts w:ascii="Arial" w:eastAsiaTheme="minorEastAsia" w:hAnsi="Arial" w:cs="Arial"/>
          <w:b/>
          <w:sz w:val="24"/>
          <w:szCs w:val="24"/>
          <w:lang w:val="en-US"/>
        </w:rPr>
        <w:tab/>
        <w:t xml:space="preserve">        </w:t>
      </w:r>
      <w:r w:rsidR="007D4ED3" w:rsidRPr="00B64F40">
        <w:rPr>
          <w:rFonts w:ascii="Arial" w:eastAsiaTheme="minorEastAsia" w:hAnsi="Arial" w:cs="Arial"/>
          <w:b/>
          <w:sz w:val="24"/>
          <w:szCs w:val="24"/>
          <w:lang w:val="en-US"/>
        </w:rPr>
        <w:t xml:space="preserve">   </w:t>
      </w:r>
      <w:r w:rsidR="00384918" w:rsidRPr="00B64F40">
        <w:rPr>
          <w:rFonts w:ascii="Arial" w:eastAsiaTheme="minorEastAsia" w:hAnsi="Arial" w:cs="Arial"/>
          <w:b/>
          <w:sz w:val="24"/>
          <w:szCs w:val="24"/>
          <w:lang w:val="en-US"/>
        </w:rPr>
        <w:t xml:space="preserve">  </w:t>
      </w:r>
      <w:r w:rsidR="00E87100" w:rsidRPr="00B64F40">
        <w:rPr>
          <w:rFonts w:ascii="Arial" w:eastAsiaTheme="minorEastAsia" w:hAnsi="Arial" w:cs="Arial"/>
          <w:b/>
          <w:sz w:val="24"/>
          <w:szCs w:val="24"/>
          <w:lang w:val="en-US"/>
        </w:rPr>
        <w:t xml:space="preserve">    </w:t>
      </w:r>
      <w:r w:rsidR="006D35DD">
        <w:rPr>
          <w:rFonts w:ascii="Arial" w:eastAsiaTheme="minorEastAsia" w:hAnsi="Arial" w:cs="Arial"/>
          <w:b/>
          <w:sz w:val="24"/>
          <w:szCs w:val="24"/>
          <w:lang w:val="en-US"/>
        </w:rPr>
        <w:t xml:space="preserve">                           </w:t>
      </w:r>
      <w:r w:rsidR="00384918" w:rsidRPr="008E2B9B">
        <w:rPr>
          <w:rFonts w:ascii="Arial" w:eastAsiaTheme="minorEastAsia" w:hAnsi="Arial" w:cs="Arial"/>
          <w:b/>
          <w:sz w:val="24"/>
          <w:szCs w:val="24"/>
          <w:lang w:val="en-US"/>
        </w:rPr>
        <w:t>Reportable</w:t>
      </w:r>
      <w:r w:rsidR="007D4ED3" w:rsidRPr="00B64F40">
        <w:rPr>
          <w:rFonts w:ascii="Arial" w:eastAsiaTheme="minorEastAsia" w:hAnsi="Arial" w:cs="Arial"/>
          <w:b/>
          <w:sz w:val="24"/>
          <w:szCs w:val="24"/>
          <w:lang w:val="en-US"/>
        </w:rPr>
        <w:tab/>
      </w:r>
    </w:p>
    <w:p w14:paraId="520A197C" w14:textId="7A79F797" w:rsidR="0091476C" w:rsidRPr="00B64F40" w:rsidRDefault="008A64FB" w:rsidP="00CC3402">
      <w:pPr>
        <w:spacing w:after="0" w:line="360" w:lineRule="auto"/>
        <w:ind w:right="-142"/>
        <w:contextualSpacing/>
        <w:jc w:val="center"/>
        <w:outlineLvl w:val="0"/>
        <w:rPr>
          <w:rFonts w:ascii="Arial" w:eastAsiaTheme="minorEastAsia" w:hAnsi="Arial" w:cs="Arial"/>
          <w:sz w:val="24"/>
          <w:szCs w:val="24"/>
          <w:lang w:val="en-US"/>
        </w:rPr>
      </w:pPr>
      <w:r w:rsidRPr="00B64F40">
        <w:rPr>
          <w:rFonts w:ascii="Arial" w:eastAsiaTheme="minorEastAsia" w:hAnsi="Arial" w:cs="Arial"/>
          <w:sz w:val="24"/>
          <w:szCs w:val="24"/>
          <w:lang w:val="en-US"/>
        </w:rPr>
        <w:t xml:space="preserve">                                                                                             </w:t>
      </w:r>
      <w:r w:rsidR="00E87100" w:rsidRPr="00B64F40">
        <w:rPr>
          <w:rFonts w:ascii="Arial" w:eastAsiaTheme="minorEastAsia" w:hAnsi="Arial" w:cs="Arial"/>
          <w:sz w:val="24"/>
          <w:szCs w:val="24"/>
          <w:lang w:val="en-US"/>
        </w:rPr>
        <w:t xml:space="preserve">          </w:t>
      </w:r>
      <w:r w:rsidR="0091476C" w:rsidRPr="00B64F40">
        <w:rPr>
          <w:rFonts w:ascii="Arial" w:eastAsiaTheme="minorEastAsia" w:hAnsi="Arial" w:cs="Arial"/>
          <w:sz w:val="24"/>
          <w:szCs w:val="24"/>
          <w:lang w:val="en-US"/>
        </w:rPr>
        <w:t xml:space="preserve">Case No: </w:t>
      </w:r>
      <w:r w:rsidR="00E80603" w:rsidRPr="00B64F40">
        <w:rPr>
          <w:rFonts w:ascii="Arial" w:eastAsiaTheme="minorEastAsia" w:hAnsi="Arial" w:cs="Arial"/>
          <w:sz w:val="24"/>
          <w:szCs w:val="24"/>
          <w:lang w:val="en-US"/>
        </w:rPr>
        <w:t>775/2020</w:t>
      </w:r>
    </w:p>
    <w:p w14:paraId="68809AE3" w14:textId="77777777" w:rsidR="006E1142" w:rsidRPr="00B64F40" w:rsidRDefault="006E1142" w:rsidP="00CC3402">
      <w:pPr>
        <w:spacing w:after="0" w:line="360" w:lineRule="auto"/>
        <w:ind w:right="-142"/>
        <w:contextualSpacing/>
        <w:jc w:val="both"/>
        <w:outlineLvl w:val="0"/>
        <w:rPr>
          <w:rFonts w:ascii="Arial" w:eastAsiaTheme="minorEastAsia" w:hAnsi="Arial" w:cs="Arial"/>
          <w:sz w:val="24"/>
          <w:szCs w:val="24"/>
          <w:lang w:val="en-US"/>
        </w:rPr>
      </w:pPr>
      <w:r w:rsidRPr="00B64F40">
        <w:rPr>
          <w:rFonts w:ascii="Arial" w:eastAsiaTheme="minorEastAsia" w:hAnsi="Arial" w:cs="Arial"/>
          <w:sz w:val="24"/>
          <w:szCs w:val="24"/>
          <w:lang w:val="en-US"/>
        </w:rPr>
        <w:t>In the matter between:</w:t>
      </w:r>
    </w:p>
    <w:p w14:paraId="28C2E56F" w14:textId="02B9FDC4" w:rsidR="00E80603" w:rsidRPr="00B64F40" w:rsidRDefault="00E80603" w:rsidP="00CC3402">
      <w:pPr>
        <w:spacing w:after="0" w:line="360" w:lineRule="auto"/>
        <w:ind w:right="-142"/>
        <w:contextualSpacing/>
        <w:outlineLvl w:val="0"/>
        <w:rPr>
          <w:rFonts w:ascii="Arial" w:eastAsiaTheme="minorEastAsia" w:hAnsi="Arial" w:cs="Arial"/>
          <w:b/>
          <w:sz w:val="24"/>
          <w:szCs w:val="24"/>
          <w:lang w:val="en-US"/>
        </w:rPr>
      </w:pPr>
      <w:r w:rsidRPr="00B64F40">
        <w:rPr>
          <w:rFonts w:ascii="Arial" w:eastAsiaTheme="minorEastAsia" w:hAnsi="Arial" w:cs="Arial"/>
          <w:b/>
          <w:sz w:val="24"/>
          <w:szCs w:val="24"/>
          <w:lang w:val="en-US"/>
        </w:rPr>
        <w:t>LONWABO HLAKANYANE</w:t>
      </w:r>
      <w:r w:rsidR="00904ACB" w:rsidRPr="00B64F40">
        <w:rPr>
          <w:rFonts w:ascii="Arial" w:eastAsiaTheme="minorEastAsia" w:hAnsi="Arial" w:cs="Arial"/>
          <w:b/>
          <w:sz w:val="24"/>
          <w:szCs w:val="24"/>
          <w:lang w:val="en-US"/>
        </w:rPr>
        <w:tab/>
      </w:r>
      <w:r w:rsidR="00904ACB" w:rsidRPr="00B64F40">
        <w:rPr>
          <w:rFonts w:ascii="Arial" w:eastAsiaTheme="minorEastAsia" w:hAnsi="Arial" w:cs="Arial"/>
          <w:b/>
          <w:sz w:val="24"/>
          <w:szCs w:val="24"/>
          <w:lang w:val="en-US"/>
        </w:rPr>
        <w:tab/>
      </w:r>
      <w:r w:rsidRPr="00B64F40">
        <w:rPr>
          <w:rFonts w:ascii="Arial" w:eastAsiaTheme="minorEastAsia" w:hAnsi="Arial" w:cs="Arial"/>
          <w:b/>
          <w:sz w:val="24"/>
          <w:szCs w:val="24"/>
          <w:lang w:val="en-US"/>
        </w:rPr>
        <w:tab/>
      </w:r>
      <w:r w:rsidRPr="00B64F40">
        <w:rPr>
          <w:rFonts w:ascii="Arial" w:eastAsiaTheme="minorEastAsia" w:hAnsi="Arial" w:cs="Arial"/>
          <w:b/>
          <w:sz w:val="24"/>
          <w:szCs w:val="24"/>
          <w:lang w:val="en-US"/>
        </w:rPr>
        <w:tab/>
      </w:r>
      <w:r w:rsidRPr="00B64F40">
        <w:rPr>
          <w:rFonts w:ascii="Arial" w:eastAsiaTheme="minorEastAsia" w:hAnsi="Arial" w:cs="Arial"/>
          <w:b/>
          <w:sz w:val="24"/>
          <w:szCs w:val="24"/>
          <w:lang w:val="en-US"/>
        </w:rPr>
        <w:tab/>
        <w:t xml:space="preserve">       </w:t>
      </w:r>
      <w:r w:rsidR="008A64FB" w:rsidRPr="00B64F40">
        <w:rPr>
          <w:rFonts w:ascii="Arial" w:eastAsiaTheme="minorEastAsia" w:hAnsi="Arial" w:cs="Arial"/>
          <w:b/>
          <w:sz w:val="24"/>
          <w:szCs w:val="24"/>
          <w:lang w:val="en-US"/>
        </w:rPr>
        <w:t xml:space="preserve">    </w:t>
      </w:r>
      <w:r w:rsidR="0065586A" w:rsidRPr="00B64F40">
        <w:rPr>
          <w:rFonts w:ascii="Arial" w:eastAsiaTheme="minorEastAsia" w:hAnsi="Arial" w:cs="Arial"/>
          <w:b/>
          <w:sz w:val="24"/>
          <w:szCs w:val="24"/>
          <w:lang w:val="en-US"/>
        </w:rPr>
        <w:t xml:space="preserve">      </w:t>
      </w:r>
      <w:r w:rsidRPr="00B64F40">
        <w:rPr>
          <w:rFonts w:ascii="Arial" w:eastAsiaTheme="minorEastAsia" w:hAnsi="Arial" w:cs="Arial"/>
          <w:b/>
          <w:sz w:val="24"/>
          <w:szCs w:val="24"/>
          <w:lang w:val="en-US"/>
        </w:rPr>
        <w:t>APPELLANT</w:t>
      </w:r>
    </w:p>
    <w:p w14:paraId="57E8AD89" w14:textId="77777777" w:rsidR="003B3CD4" w:rsidRPr="00B64F40" w:rsidRDefault="003B3CD4" w:rsidP="00CC3402">
      <w:pPr>
        <w:spacing w:after="0" w:line="360" w:lineRule="auto"/>
        <w:ind w:right="-142"/>
        <w:contextualSpacing/>
        <w:outlineLvl w:val="0"/>
        <w:rPr>
          <w:rFonts w:ascii="Arial" w:eastAsiaTheme="minorEastAsia" w:hAnsi="Arial" w:cs="Arial"/>
          <w:b/>
          <w:sz w:val="24"/>
          <w:szCs w:val="24"/>
          <w:lang w:val="en-US"/>
        </w:rPr>
      </w:pPr>
    </w:p>
    <w:p w14:paraId="14565549" w14:textId="77777777" w:rsidR="006E1142" w:rsidRPr="00B64F40" w:rsidRDefault="00E96642" w:rsidP="00CC3402">
      <w:pPr>
        <w:spacing w:after="0" w:line="360" w:lineRule="auto"/>
        <w:ind w:right="-142"/>
        <w:contextualSpacing/>
        <w:jc w:val="both"/>
        <w:outlineLvl w:val="0"/>
        <w:rPr>
          <w:rFonts w:ascii="Arial" w:eastAsiaTheme="minorEastAsia" w:hAnsi="Arial" w:cs="Arial"/>
          <w:sz w:val="24"/>
          <w:szCs w:val="24"/>
          <w:lang w:val="en-US"/>
        </w:rPr>
      </w:pPr>
      <w:r w:rsidRPr="00B64F40">
        <w:rPr>
          <w:rFonts w:ascii="Arial" w:eastAsiaTheme="minorEastAsia" w:hAnsi="Arial" w:cs="Arial"/>
          <w:sz w:val="24"/>
          <w:szCs w:val="24"/>
          <w:lang w:val="en-US"/>
        </w:rPr>
        <w:t>a</w:t>
      </w:r>
      <w:r w:rsidR="006E1142" w:rsidRPr="00B64F40">
        <w:rPr>
          <w:rFonts w:ascii="Arial" w:eastAsiaTheme="minorEastAsia" w:hAnsi="Arial" w:cs="Arial"/>
          <w:sz w:val="24"/>
          <w:szCs w:val="24"/>
          <w:lang w:val="en-US"/>
        </w:rPr>
        <w:t>nd</w:t>
      </w:r>
    </w:p>
    <w:p w14:paraId="4F12964E" w14:textId="77777777" w:rsidR="00692255" w:rsidRPr="00B64F40" w:rsidRDefault="00692255" w:rsidP="00CC3402">
      <w:pPr>
        <w:spacing w:after="0" w:line="360" w:lineRule="auto"/>
        <w:ind w:right="-142"/>
        <w:contextualSpacing/>
        <w:jc w:val="both"/>
        <w:outlineLvl w:val="0"/>
        <w:rPr>
          <w:rFonts w:ascii="Arial" w:eastAsiaTheme="minorEastAsia" w:hAnsi="Arial" w:cs="Arial"/>
          <w:b/>
          <w:sz w:val="24"/>
          <w:szCs w:val="24"/>
          <w:lang w:val="en-US"/>
        </w:rPr>
      </w:pPr>
    </w:p>
    <w:p w14:paraId="171CFE70" w14:textId="5C5DC5B0" w:rsidR="003B3CD4" w:rsidRPr="00B64F40" w:rsidRDefault="00E80603" w:rsidP="00CC3402">
      <w:pPr>
        <w:spacing w:after="0" w:line="360" w:lineRule="auto"/>
        <w:ind w:right="-142"/>
        <w:contextualSpacing/>
        <w:jc w:val="both"/>
        <w:outlineLvl w:val="0"/>
        <w:rPr>
          <w:rFonts w:ascii="Arial" w:eastAsiaTheme="minorEastAsia" w:hAnsi="Arial" w:cs="Arial"/>
          <w:b/>
          <w:sz w:val="24"/>
          <w:szCs w:val="24"/>
          <w:lang w:val="en-US"/>
        </w:rPr>
      </w:pPr>
      <w:r w:rsidRPr="00B64F40">
        <w:rPr>
          <w:rFonts w:ascii="Arial" w:eastAsiaTheme="minorEastAsia" w:hAnsi="Arial" w:cs="Arial"/>
          <w:b/>
          <w:sz w:val="24"/>
          <w:szCs w:val="24"/>
          <w:lang w:val="en-US"/>
        </w:rPr>
        <w:t xml:space="preserve">ZIYANDA HLAKANYANE </w:t>
      </w:r>
      <w:r w:rsidR="00904ACB" w:rsidRPr="00B64F40">
        <w:rPr>
          <w:rFonts w:ascii="Arial" w:eastAsiaTheme="minorEastAsia" w:hAnsi="Arial" w:cs="Arial"/>
          <w:b/>
          <w:sz w:val="24"/>
          <w:szCs w:val="24"/>
          <w:lang w:val="en-US"/>
        </w:rPr>
        <w:tab/>
      </w:r>
      <w:r w:rsidR="00764471" w:rsidRPr="00B64F40">
        <w:rPr>
          <w:rFonts w:ascii="Arial" w:eastAsiaTheme="minorEastAsia" w:hAnsi="Arial" w:cs="Arial"/>
          <w:b/>
          <w:sz w:val="24"/>
          <w:szCs w:val="24"/>
          <w:lang w:val="en-US"/>
        </w:rPr>
        <w:t xml:space="preserve"> </w:t>
      </w:r>
      <w:r w:rsidR="00B415DC" w:rsidRPr="00B64F40">
        <w:rPr>
          <w:rFonts w:ascii="Arial" w:eastAsiaTheme="minorEastAsia" w:hAnsi="Arial" w:cs="Arial"/>
          <w:b/>
          <w:sz w:val="24"/>
          <w:szCs w:val="24"/>
          <w:lang w:val="en-US"/>
        </w:rPr>
        <w:tab/>
      </w:r>
      <w:r w:rsidR="00B415DC" w:rsidRPr="00B64F40">
        <w:rPr>
          <w:rFonts w:ascii="Arial" w:eastAsiaTheme="minorEastAsia" w:hAnsi="Arial" w:cs="Arial"/>
          <w:b/>
          <w:sz w:val="24"/>
          <w:szCs w:val="24"/>
          <w:lang w:val="en-US"/>
        </w:rPr>
        <w:tab/>
      </w:r>
      <w:r w:rsidR="00B415DC" w:rsidRPr="00B64F40">
        <w:rPr>
          <w:rFonts w:ascii="Arial" w:eastAsiaTheme="minorEastAsia" w:hAnsi="Arial" w:cs="Arial"/>
          <w:b/>
          <w:sz w:val="24"/>
          <w:szCs w:val="24"/>
          <w:lang w:val="en-US"/>
        </w:rPr>
        <w:tab/>
      </w:r>
      <w:r w:rsidR="00B415DC" w:rsidRPr="00B64F40">
        <w:rPr>
          <w:rFonts w:ascii="Arial" w:eastAsiaTheme="minorEastAsia" w:hAnsi="Arial" w:cs="Arial"/>
          <w:b/>
          <w:sz w:val="24"/>
          <w:szCs w:val="24"/>
          <w:lang w:val="en-US"/>
        </w:rPr>
        <w:tab/>
      </w:r>
      <w:r w:rsidRPr="00B64F40">
        <w:rPr>
          <w:rFonts w:ascii="Arial" w:eastAsiaTheme="minorEastAsia" w:hAnsi="Arial" w:cs="Arial"/>
          <w:b/>
          <w:sz w:val="24"/>
          <w:szCs w:val="24"/>
          <w:lang w:val="en-US"/>
        </w:rPr>
        <w:t xml:space="preserve">    </w:t>
      </w:r>
      <w:r w:rsidR="008A64FB" w:rsidRPr="00B64F40">
        <w:rPr>
          <w:rFonts w:ascii="Arial" w:eastAsiaTheme="minorEastAsia" w:hAnsi="Arial" w:cs="Arial"/>
          <w:b/>
          <w:sz w:val="24"/>
          <w:szCs w:val="24"/>
          <w:lang w:val="en-US"/>
        </w:rPr>
        <w:t xml:space="preserve">   </w:t>
      </w:r>
      <w:r w:rsidR="0065586A" w:rsidRPr="00B64F40">
        <w:rPr>
          <w:rFonts w:ascii="Arial" w:eastAsiaTheme="minorEastAsia" w:hAnsi="Arial" w:cs="Arial"/>
          <w:b/>
          <w:sz w:val="24"/>
          <w:szCs w:val="24"/>
          <w:lang w:val="en-US"/>
        </w:rPr>
        <w:t xml:space="preserve">      </w:t>
      </w:r>
      <w:r w:rsidRPr="00B64F40">
        <w:rPr>
          <w:rFonts w:ascii="Arial" w:eastAsiaTheme="minorEastAsia" w:hAnsi="Arial" w:cs="Arial"/>
          <w:b/>
          <w:sz w:val="24"/>
          <w:szCs w:val="24"/>
          <w:lang w:val="en-US"/>
        </w:rPr>
        <w:t xml:space="preserve"> </w:t>
      </w:r>
      <w:r w:rsidR="003B3CD4" w:rsidRPr="00B64F40">
        <w:rPr>
          <w:rFonts w:ascii="Arial" w:eastAsiaTheme="minorEastAsia" w:hAnsi="Arial" w:cs="Arial"/>
          <w:b/>
          <w:sz w:val="24"/>
          <w:szCs w:val="24"/>
          <w:lang w:val="en-US"/>
        </w:rPr>
        <w:t>RESPONDENT</w:t>
      </w:r>
    </w:p>
    <w:p w14:paraId="4E59C8D5" w14:textId="77777777" w:rsidR="00692255" w:rsidRPr="00B64F40" w:rsidRDefault="00692255" w:rsidP="0065586A">
      <w:pPr>
        <w:spacing w:after="0" w:line="360" w:lineRule="auto"/>
        <w:contextualSpacing/>
        <w:jc w:val="both"/>
        <w:outlineLvl w:val="0"/>
        <w:rPr>
          <w:rFonts w:ascii="Arial" w:eastAsiaTheme="minorEastAsia" w:hAnsi="Arial" w:cs="Arial"/>
          <w:b/>
          <w:sz w:val="24"/>
          <w:szCs w:val="24"/>
          <w:lang w:val="en-US"/>
        </w:rPr>
      </w:pPr>
    </w:p>
    <w:p w14:paraId="2477D21F" w14:textId="5A90A99E" w:rsidR="006E1142" w:rsidRPr="00B64F40" w:rsidRDefault="00B65CEA" w:rsidP="0065586A">
      <w:pPr>
        <w:spacing w:after="0" w:line="360" w:lineRule="auto"/>
        <w:contextualSpacing/>
        <w:jc w:val="both"/>
        <w:outlineLvl w:val="0"/>
        <w:rPr>
          <w:rFonts w:ascii="Arial" w:eastAsiaTheme="minorEastAsia" w:hAnsi="Arial" w:cs="Arial"/>
          <w:sz w:val="24"/>
          <w:szCs w:val="24"/>
          <w:lang w:val="en-US"/>
        </w:rPr>
      </w:pPr>
      <w:r w:rsidRPr="00B64F40">
        <w:rPr>
          <w:rFonts w:ascii="Arial" w:eastAsiaTheme="minorEastAsia" w:hAnsi="Arial" w:cs="Arial"/>
          <w:b/>
          <w:sz w:val="24"/>
          <w:szCs w:val="24"/>
          <w:lang w:val="en-US"/>
        </w:rPr>
        <w:t>Neutral c</w:t>
      </w:r>
      <w:r w:rsidR="006E1142" w:rsidRPr="00B64F40">
        <w:rPr>
          <w:rFonts w:ascii="Arial" w:eastAsiaTheme="minorEastAsia" w:hAnsi="Arial" w:cs="Arial"/>
          <w:b/>
          <w:sz w:val="24"/>
          <w:szCs w:val="24"/>
          <w:lang w:val="en-US"/>
        </w:rPr>
        <w:t xml:space="preserve">itation: </w:t>
      </w:r>
      <w:r w:rsidR="00E80603" w:rsidRPr="00B64F40">
        <w:rPr>
          <w:rFonts w:ascii="Arial" w:eastAsiaTheme="minorEastAsia" w:hAnsi="Arial" w:cs="Arial"/>
          <w:i/>
          <w:sz w:val="24"/>
          <w:szCs w:val="24"/>
          <w:lang w:val="en-US"/>
        </w:rPr>
        <w:t>L</w:t>
      </w:r>
      <w:r w:rsidR="00904ACB" w:rsidRPr="00B64F40">
        <w:rPr>
          <w:rFonts w:ascii="Arial" w:eastAsiaTheme="minorEastAsia" w:hAnsi="Arial" w:cs="Arial"/>
          <w:i/>
          <w:sz w:val="24"/>
          <w:szCs w:val="24"/>
          <w:lang w:val="en-US"/>
        </w:rPr>
        <w:t>o</w:t>
      </w:r>
      <w:r w:rsidR="00E80603" w:rsidRPr="00B64F40">
        <w:rPr>
          <w:rFonts w:ascii="Arial" w:eastAsiaTheme="minorEastAsia" w:hAnsi="Arial" w:cs="Arial"/>
          <w:i/>
          <w:sz w:val="24"/>
          <w:szCs w:val="24"/>
          <w:lang w:val="en-US"/>
        </w:rPr>
        <w:t>nwabo Hlakanyane</w:t>
      </w:r>
      <w:r w:rsidR="00E96642" w:rsidRPr="00B64F40">
        <w:rPr>
          <w:rFonts w:ascii="Arial" w:eastAsiaTheme="minorEastAsia" w:hAnsi="Arial" w:cs="Arial"/>
          <w:i/>
          <w:sz w:val="24"/>
          <w:szCs w:val="24"/>
          <w:lang w:val="en-US"/>
        </w:rPr>
        <w:t xml:space="preserve"> </w:t>
      </w:r>
      <w:r w:rsidR="00904ACB" w:rsidRPr="00B64F40">
        <w:rPr>
          <w:rFonts w:ascii="Arial" w:eastAsiaTheme="minorEastAsia" w:hAnsi="Arial" w:cs="Arial"/>
          <w:i/>
          <w:sz w:val="24"/>
          <w:szCs w:val="24"/>
          <w:lang w:val="en-US"/>
        </w:rPr>
        <w:t xml:space="preserve">v </w:t>
      </w:r>
      <w:r w:rsidR="00E80603" w:rsidRPr="00B64F40">
        <w:rPr>
          <w:rFonts w:ascii="Arial" w:eastAsiaTheme="minorEastAsia" w:hAnsi="Arial" w:cs="Arial"/>
          <w:i/>
          <w:sz w:val="24"/>
          <w:szCs w:val="24"/>
          <w:lang w:val="en-US"/>
        </w:rPr>
        <w:t>Ziyanda Hlakanyane</w:t>
      </w:r>
      <w:r w:rsidR="006E1142" w:rsidRPr="00B64F40">
        <w:rPr>
          <w:rFonts w:ascii="Arial" w:eastAsiaTheme="minorEastAsia" w:hAnsi="Arial" w:cs="Arial"/>
          <w:b/>
          <w:sz w:val="24"/>
          <w:szCs w:val="24"/>
          <w:lang w:val="en-US"/>
        </w:rPr>
        <w:t xml:space="preserve"> </w:t>
      </w:r>
      <w:r w:rsidR="0091476C" w:rsidRPr="00B64F40">
        <w:rPr>
          <w:rFonts w:ascii="Arial" w:eastAsiaTheme="minorEastAsia" w:hAnsi="Arial" w:cs="Arial"/>
          <w:sz w:val="24"/>
          <w:szCs w:val="24"/>
          <w:lang w:val="en-US"/>
        </w:rPr>
        <w:t>(</w:t>
      </w:r>
      <w:r w:rsidR="00E80603" w:rsidRPr="00B64F40">
        <w:rPr>
          <w:rFonts w:ascii="Arial" w:eastAsiaTheme="minorEastAsia" w:hAnsi="Arial" w:cs="Arial"/>
          <w:sz w:val="24"/>
          <w:szCs w:val="24"/>
          <w:lang w:val="en-US"/>
        </w:rPr>
        <w:t>775/2020</w:t>
      </w:r>
      <w:r w:rsidR="0091476C" w:rsidRPr="00B64F40">
        <w:rPr>
          <w:rFonts w:ascii="Arial" w:eastAsiaTheme="minorEastAsia" w:hAnsi="Arial" w:cs="Arial"/>
          <w:sz w:val="24"/>
          <w:szCs w:val="24"/>
          <w:lang w:val="en-US"/>
        </w:rPr>
        <w:t>)</w:t>
      </w:r>
      <w:r w:rsidR="00E80603" w:rsidRPr="00B64F40">
        <w:rPr>
          <w:rFonts w:ascii="Arial" w:eastAsiaTheme="minorEastAsia" w:hAnsi="Arial" w:cs="Arial"/>
          <w:sz w:val="24"/>
          <w:szCs w:val="24"/>
          <w:lang w:val="en-US"/>
        </w:rPr>
        <w:t xml:space="preserve"> [2021</w:t>
      </w:r>
      <w:r w:rsidR="000121A3" w:rsidRPr="00B64F40">
        <w:rPr>
          <w:rFonts w:ascii="Arial" w:eastAsiaTheme="minorEastAsia" w:hAnsi="Arial" w:cs="Arial"/>
          <w:sz w:val="24"/>
          <w:szCs w:val="24"/>
          <w:lang w:val="en-US"/>
        </w:rPr>
        <w:t xml:space="preserve">] </w:t>
      </w:r>
      <w:r w:rsidR="00144E0C">
        <w:rPr>
          <w:rFonts w:ascii="Arial" w:eastAsiaTheme="minorEastAsia" w:hAnsi="Arial" w:cs="Arial"/>
          <w:sz w:val="24"/>
          <w:szCs w:val="24"/>
          <w:lang w:val="en-US"/>
        </w:rPr>
        <w:t xml:space="preserve">ZASCA </w:t>
      </w:r>
      <w:r w:rsidR="00506C57">
        <w:rPr>
          <w:rFonts w:ascii="Arial" w:eastAsiaTheme="minorEastAsia" w:hAnsi="Arial" w:cs="Arial"/>
          <w:sz w:val="24"/>
          <w:szCs w:val="24"/>
          <w:lang w:val="en-US"/>
        </w:rPr>
        <w:t>130</w:t>
      </w:r>
      <w:r w:rsidR="0091476C" w:rsidRPr="008E2B9B">
        <w:rPr>
          <w:rFonts w:ascii="Arial" w:eastAsiaTheme="minorEastAsia" w:hAnsi="Arial" w:cs="Arial"/>
          <w:sz w:val="24"/>
          <w:szCs w:val="24"/>
          <w:lang w:val="en-US"/>
        </w:rPr>
        <w:t xml:space="preserve"> (</w:t>
      </w:r>
      <w:r w:rsidR="00791C4F">
        <w:rPr>
          <w:rFonts w:ascii="Arial" w:eastAsiaTheme="minorEastAsia" w:hAnsi="Arial" w:cs="Arial"/>
          <w:sz w:val="24"/>
          <w:szCs w:val="24"/>
          <w:lang w:val="en-US"/>
        </w:rPr>
        <w:t>30</w:t>
      </w:r>
      <w:r w:rsidR="00144E0C">
        <w:rPr>
          <w:rFonts w:ascii="Arial" w:eastAsiaTheme="minorEastAsia" w:hAnsi="Arial" w:cs="Arial"/>
          <w:sz w:val="24"/>
          <w:szCs w:val="24"/>
          <w:lang w:val="en-US"/>
        </w:rPr>
        <w:t xml:space="preserve"> </w:t>
      </w:r>
      <w:r w:rsidR="00940649" w:rsidRPr="00B64F40">
        <w:rPr>
          <w:rFonts w:ascii="Arial" w:eastAsiaTheme="minorEastAsia" w:hAnsi="Arial" w:cs="Arial"/>
          <w:sz w:val="24"/>
          <w:szCs w:val="24"/>
          <w:lang w:val="en-US"/>
        </w:rPr>
        <w:t>September 2021</w:t>
      </w:r>
      <w:r w:rsidR="0091476C" w:rsidRPr="00B64F40">
        <w:rPr>
          <w:rFonts w:ascii="Arial" w:eastAsiaTheme="minorEastAsia" w:hAnsi="Arial" w:cs="Arial"/>
          <w:sz w:val="24"/>
          <w:szCs w:val="24"/>
          <w:lang w:val="en-US"/>
        </w:rPr>
        <w:t>)</w:t>
      </w:r>
      <w:r w:rsidR="006E1142" w:rsidRPr="00B64F40">
        <w:rPr>
          <w:rFonts w:ascii="Arial" w:eastAsiaTheme="minorEastAsia" w:hAnsi="Arial" w:cs="Arial"/>
          <w:sz w:val="24"/>
          <w:szCs w:val="24"/>
          <w:lang w:val="en-US"/>
        </w:rPr>
        <w:t xml:space="preserve"> </w:t>
      </w:r>
    </w:p>
    <w:p w14:paraId="23C4B878" w14:textId="20C72877" w:rsidR="005B30FB" w:rsidRPr="00B64F40" w:rsidRDefault="00B65CEA" w:rsidP="0065586A">
      <w:pPr>
        <w:spacing w:after="0" w:line="360" w:lineRule="auto"/>
        <w:contextualSpacing/>
        <w:jc w:val="both"/>
        <w:outlineLvl w:val="0"/>
        <w:rPr>
          <w:rFonts w:ascii="Arial" w:eastAsiaTheme="minorEastAsia" w:hAnsi="Arial" w:cs="Arial"/>
          <w:sz w:val="24"/>
          <w:szCs w:val="24"/>
          <w:lang w:val="en-US"/>
        </w:rPr>
      </w:pPr>
      <w:r w:rsidRPr="00B64F40">
        <w:rPr>
          <w:rFonts w:ascii="Arial" w:eastAsiaTheme="minorEastAsia" w:hAnsi="Arial" w:cs="Arial"/>
          <w:b/>
          <w:sz w:val="24"/>
          <w:szCs w:val="24"/>
          <w:lang w:val="en-US"/>
        </w:rPr>
        <w:t>Coram</w:t>
      </w:r>
      <w:r w:rsidR="008C17DD" w:rsidRPr="00B64F40">
        <w:rPr>
          <w:rFonts w:ascii="Arial" w:eastAsiaTheme="minorEastAsia" w:hAnsi="Arial" w:cs="Arial"/>
          <w:b/>
          <w:sz w:val="24"/>
          <w:szCs w:val="24"/>
          <w:lang w:val="en-US"/>
        </w:rPr>
        <w:t>:</w:t>
      </w:r>
      <w:r w:rsidR="008C17DD" w:rsidRPr="00B64F40">
        <w:rPr>
          <w:rFonts w:ascii="Arial" w:eastAsiaTheme="minorEastAsia" w:hAnsi="Arial" w:cs="Arial"/>
          <w:b/>
          <w:sz w:val="24"/>
          <w:szCs w:val="24"/>
          <w:lang w:val="en-US"/>
        </w:rPr>
        <w:tab/>
      </w:r>
      <w:r w:rsidR="00E80603" w:rsidRPr="00B64F40">
        <w:rPr>
          <w:rFonts w:ascii="Arial" w:eastAsiaTheme="minorEastAsia" w:hAnsi="Arial" w:cs="Arial"/>
          <w:sz w:val="24"/>
          <w:szCs w:val="24"/>
          <w:lang w:val="en-US"/>
        </w:rPr>
        <w:t>M</w:t>
      </w:r>
      <w:r w:rsidR="00440C01" w:rsidRPr="00B64F40">
        <w:rPr>
          <w:rFonts w:ascii="Arial" w:eastAsiaTheme="minorEastAsia" w:hAnsi="Arial" w:cs="Arial"/>
          <w:sz w:val="24"/>
          <w:szCs w:val="24"/>
          <w:lang w:val="en-US"/>
        </w:rPr>
        <w:t>BHA</w:t>
      </w:r>
      <w:r w:rsidR="00E80603" w:rsidRPr="00B64F40">
        <w:rPr>
          <w:rFonts w:ascii="Arial" w:eastAsiaTheme="minorEastAsia" w:hAnsi="Arial" w:cs="Arial"/>
          <w:sz w:val="24"/>
          <w:szCs w:val="24"/>
          <w:lang w:val="en-US"/>
        </w:rPr>
        <w:t>, M</w:t>
      </w:r>
      <w:r w:rsidR="00440C01" w:rsidRPr="00B64F40">
        <w:rPr>
          <w:rFonts w:ascii="Arial" w:eastAsiaTheme="minorEastAsia" w:hAnsi="Arial" w:cs="Arial"/>
          <w:sz w:val="24"/>
          <w:szCs w:val="24"/>
          <w:lang w:val="en-US"/>
        </w:rPr>
        <w:t>OCUMIE</w:t>
      </w:r>
      <w:r w:rsidR="00E80603" w:rsidRPr="00B64F40">
        <w:rPr>
          <w:rFonts w:ascii="Arial" w:eastAsiaTheme="minorEastAsia" w:hAnsi="Arial" w:cs="Arial"/>
          <w:sz w:val="24"/>
          <w:szCs w:val="24"/>
          <w:lang w:val="en-US"/>
        </w:rPr>
        <w:t>, S</w:t>
      </w:r>
      <w:r w:rsidR="00440C01" w:rsidRPr="00B64F40">
        <w:rPr>
          <w:rFonts w:ascii="Arial" w:eastAsiaTheme="minorEastAsia" w:hAnsi="Arial" w:cs="Arial"/>
          <w:sz w:val="24"/>
          <w:szCs w:val="24"/>
          <w:lang w:val="en-US"/>
        </w:rPr>
        <w:t>CHIPPERS</w:t>
      </w:r>
      <w:r w:rsidR="00E80603" w:rsidRPr="00B64F40">
        <w:rPr>
          <w:rFonts w:ascii="Arial" w:eastAsiaTheme="minorEastAsia" w:hAnsi="Arial" w:cs="Arial"/>
          <w:sz w:val="24"/>
          <w:szCs w:val="24"/>
          <w:lang w:val="en-US"/>
        </w:rPr>
        <w:t>, G</w:t>
      </w:r>
      <w:r w:rsidR="00440C01" w:rsidRPr="00B64F40">
        <w:rPr>
          <w:rFonts w:ascii="Arial" w:eastAsiaTheme="minorEastAsia" w:hAnsi="Arial" w:cs="Arial"/>
          <w:sz w:val="24"/>
          <w:szCs w:val="24"/>
          <w:lang w:val="en-US"/>
        </w:rPr>
        <w:t>ORVEN</w:t>
      </w:r>
      <w:r w:rsidR="00E80603" w:rsidRPr="00B64F40">
        <w:rPr>
          <w:rFonts w:ascii="Arial" w:eastAsiaTheme="minorEastAsia" w:hAnsi="Arial" w:cs="Arial"/>
          <w:sz w:val="24"/>
          <w:szCs w:val="24"/>
          <w:lang w:val="en-US"/>
        </w:rPr>
        <w:t xml:space="preserve"> </w:t>
      </w:r>
      <w:r w:rsidR="005B30FB" w:rsidRPr="00B64F40">
        <w:rPr>
          <w:rFonts w:ascii="Arial" w:eastAsiaTheme="minorEastAsia" w:hAnsi="Arial" w:cs="Arial"/>
          <w:sz w:val="24"/>
          <w:szCs w:val="24"/>
          <w:lang w:val="en-US"/>
        </w:rPr>
        <w:t>and</w:t>
      </w:r>
      <w:r w:rsidR="0091476C" w:rsidRPr="00B64F40">
        <w:rPr>
          <w:rFonts w:ascii="Arial" w:eastAsiaTheme="minorEastAsia" w:hAnsi="Arial" w:cs="Arial"/>
          <w:sz w:val="24"/>
          <w:szCs w:val="24"/>
          <w:lang w:val="en-US"/>
        </w:rPr>
        <w:t xml:space="preserve"> </w:t>
      </w:r>
      <w:r w:rsidR="00E80603" w:rsidRPr="00B64F40">
        <w:rPr>
          <w:rFonts w:ascii="Arial" w:eastAsiaTheme="minorEastAsia" w:hAnsi="Arial" w:cs="Arial"/>
          <w:sz w:val="24"/>
          <w:szCs w:val="24"/>
          <w:lang w:val="en-US"/>
        </w:rPr>
        <w:t>H</w:t>
      </w:r>
      <w:r w:rsidR="00440C01" w:rsidRPr="00B64F40">
        <w:rPr>
          <w:rFonts w:ascii="Arial" w:eastAsiaTheme="minorEastAsia" w:hAnsi="Arial" w:cs="Arial"/>
          <w:sz w:val="24"/>
          <w:szCs w:val="24"/>
          <w:lang w:val="en-US"/>
        </w:rPr>
        <w:t>UGHES</w:t>
      </w:r>
      <w:r w:rsidR="00E80603" w:rsidRPr="00B64F40">
        <w:rPr>
          <w:rFonts w:ascii="Arial" w:eastAsiaTheme="minorEastAsia" w:hAnsi="Arial" w:cs="Arial"/>
          <w:sz w:val="24"/>
          <w:szCs w:val="24"/>
          <w:lang w:val="en-US"/>
        </w:rPr>
        <w:t xml:space="preserve"> JJA</w:t>
      </w:r>
    </w:p>
    <w:p w14:paraId="3668388D" w14:textId="77777777" w:rsidR="00E36144" w:rsidRPr="00B64F40" w:rsidRDefault="00E36144" w:rsidP="0065586A">
      <w:pPr>
        <w:spacing w:after="0" w:line="360" w:lineRule="auto"/>
        <w:contextualSpacing/>
        <w:jc w:val="both"/>
        <w:outlineLvl w:val="0"/>
        <w:rPr>
          <w:rFonts w:ascii="Arial" w:eastAsiaTheme="minorEastAsia" w:hAnsi="Arial" w:cs="Arial"/>
          <w:b/>
          <w:sz w:val="24"/>
          <w:szCs w:val="24"/>
          <w:lang w:val="en-US"/>
        </w:rPr>
      </w:pPr>
    </w:p>
    <w:p w14:paraId="13682072" w14:textId="675044FC" w:rsidR="00E36144" w:rsidRPr="00B64F40" w:rsidRDefault="00E36144" w:rsidP="0065586A">
      <w:pPr>
        <w:spacing w:after="0" w:line="360" w:lineRule="auto"/>
        <w:contextualSpacing/>
        <w:jc w:val="both"/>
        <w:outlineLvl w:val="0"/>
        <w:rPr>
          <w:rFonts w:ascii="Arial" w:eastAsiaTheme="minorEastAsia" w:hAnsi="Arial" w:cs="Arial"/>
          <w:sz w:val="24"/>
          <w:szCs w:val="24"/>
          <w:lang w:val="en-US"/>
        </w:rPr>
      </w:pPr>
      <w:r w:rsidRPr="00B64F40">
        <w:rPr>
          <w:rFonts w:ascii="Arial" w:eastAsiaTheme="minorEastAsia" w:hAnsi="Arial" w:cs="Arial"/>
          <w:b/>
          <w:sz w:val="24"/>
          <w:szCs w:val="24"/>
          <w:lang w:val="en-US"/>
        </w:rPr>
        <w:t xml:space="preserve">Heard: </w:t>
      </w:r>
      <w:r w:rsidRPr="00B64F40">
        <w:rPr>
          <w:rFonts w:ascii="Arial" w:eastAsiaTheme="minorEastAsia" w:hAnsi="Arial" w:cs="Arial"/>
          <w:sz w:val="24"/>
          <w:szCs w:val="24"/>
          <w:lang w:val="en-US"/>
        </w:rPr>
        <w:t>Appeal disposed of without the hearing of oral argument in terms of s</w:t>
      </w:r>
      <w:r w:rsidR="00144E0C">
        <w:rPr>
          <w:rFonts w:ascii="Arial" w:eastAsiaTheme="minorEastAsia" w:hAnsi="Arial" w:cs="Arial"/>
          <w:sz w:val="24"/>
          <w:szCs w:val="24"/>
          <w:lang w:val="en-US"/>
        </w:rPr>
        <w:t xml:space="preserve"> </w:t>
      </w:r>
      <w:r w:rsidRPr="00B64F40">
        <w:rPr>
          <w:rFonts w:ascii="Arial" w:eastAsiaTheme="minorEastAsia" w:hAnsi="Arial" w:cs="Arial"/>
          <w:sz w:val="24"/>
          <w:szCs w:val="24"/>
          <w:lang w:val="en-US"/>
        </w:rPr>
        <w:t>19</w:t>
      </w:r>
      <w:r w:rsidRPr="008E2B9B">
        <w:rPr>
          <w:rFonts w:ascii="Arial" w:eastAsiaTheme="minorEastAsia" w:hAnsi="Arial" w:cs="Arial"/>
          <w:i/>
          <w:sz w:val="24"/>
          <w:szCs w:val="24"/>
          <w:lang w:val="en-US"/>
        </w:rPr>
        <w:t>(a)</w:t>
      </w:r>
      <w:r w:rsidRPr="00B64F40">
        <w:rPr>
          <w:rFonts w:ascii="Arial" w:eastAsiaTheme="minorEastAsia" w:hAnsi="Arial" w:cs="Arial"/>
          <w:sz w:val="24"/>
          <w:szCs w:val="24"/>
          <w:lang w:val="en-US"/>
        </w:rPr>
        <w:t xml:space="preserve"> of the Superior Courts Act 10 of 2013.</w:t>
      </w:r>
    </w:p>
    <w:p w14:paraId="4CE598D4" w14:textId="54352437" w:rsidR="006E1142" w:rsidRPr="00B64F40" w:rsidRDefault="006E1142" w:rsidP="0065586A">
      <w:pPr>
        <w:spacing w:after="0" w:line="360" w:lineRule="auto"/>
        <w:contextualSpacing/>
        <w:jc w:val="both"/>
        <w:outlineLvl w:val="0"/>
        <w:rPr>
          <w:rFonts w:ascii="Arial" w:eastAsiaTheme="minorEastAsia" w:hAnsi="Arial" w:cs="Arial"/>
          <w:sz w:val="24"/>
          <w:szCs w:val="24"/>
          <w:lang w:val="en-US"/>
        </w:rPr>
      </w:pPr>
    </w:p>
    <w:p w14:paraId="509E73EF" w14:textId="543EA57F" w:rsidR="00951A8E" w:rsidRPr="00B64F40" w:rsidRDefault="006E1142" w:rsidP="00CC3402">
      <w:pPr>
        <w:spacing w:after="0" w:line="360" w:lineRule="auto"/>
        <w:contextualSpacing/>
        <w:jc w:val="both"/>
        <w:rPr>
          <w:rFonts w:ascii="Arial" w:hAnsi="Arial" w:cs="Arial"/>
          <w:sz w:val="24"/>
          <w:szCs w:val="24"/>
        </w:rPr>
      </w:pPr>
      <w:r w:rsidRPr="00B64F40">
        <w:rPr>
          <w:rFonts w:ascii="Arial" w:eastAsiaTheme="minorEastAsia" w:hAnsi="Arial" w:cs="Arial"/>
          <w:b/>
          <w:sz w:val="24"/>
          <w:szCs w:val="24"/>
          <w:lang w:val="en-US"/>
        </w:rPr>
        <w:t xml:space="preserve">Delivered: </w:t>
      </w:r>
      <w:r w:rsidR="00951A8E" w:rsidRPr="00B64F40">
        <w:rPr>
          <w:rFonts w:ascii="Arial" w:hAnsi="Arial" w:cs="Arial"/>
          <w:sz w:val="24"/>
          <w:szCs w:val="24"/>
        </w:rPr>
        <w:t>This judgment was handed down electronically by circulation to the parties’ representatives via email, publication on the Supreme Court of Appeal website and release to SAFLII. The date and time for hand-down is deemed to be 1</w:t>
      </w:r>
      <w:r w:rsidR="009A56DB">
        <w:rPr>
          <w:rFonts w:ascii="Arial" w:hAnsi="Arial" w:cs="Arial"/>
          <w:sz w:val="24"/>
          <w:szCs w:val="24"/>
        </w:rPr>
        <w:t>1</w:t>
      </w:r>
      <w:r w:rsidR="00965CAC" w:rsidRPr="00B64F40">
        <w:rPr>
          <w:rFonts w:ascii="Arial" w:hAnsi="Arial" w:cs="Arial"/>
          <w:sz w:val="24"/>
          <w:szCs w:val="24"/>
        </w:rPr>
        <w:t>h</w:t>
      </w:r>
      <w:r w:rsidR="00951A8E" w:rsidRPr="00B64F40">
        <w:rPr>
          <w:rFonts w:ascii="Arial" w:hAnsi="Arial" w:cs="Arial"/>
          <w:sz w:val="24"/>
          <w:szCs w:val="24"/>
        </w:rPr>
        <w:t xml:space="preserve">00 </w:t>
      </w:r>
      <w:r w:rsidR="00951A8E" w:rsidRPr="008E2B9B">
        <w:rPr>
          <w:rFonts w:ascii="Arial" w:hAnsi="Arial" w:cs="Arial"/>
          <w:sz w:val="24"/>
          <w:szCs w:val="24"/>
        </w:rPr>
        <w:t xml:space="preserve">on </w:t>
      </w:r>
      <w:r w:rsidR="00791C4F">
        <w:rPr>
          <w:rFonts w:ascii="Arial" w:hAnsi="Arial" w:cs="Arial"/>
          <w:sz w:val="24"/>
          <w:szCs w:val="24"/>
        </w:rPr>
        <w:t>30</w:t>
      </w:r>
      <w:r w:rsidR="00951A8E" w:rsidRPr="00B64F40">
        <w:rPr>
          <w:rFonts w:ascii="Arial" w:hAnsi="Arial" w:cs="Arial"/>
          <w:sz w:val="24"/>
          <w:szCs w:val="24"/>
        </w:rPr>
        <w:t xml:space="preserve"> September 2021.</w:t>
      </w:r>
    </w:p>
    <w:p w14:paraId="1F24D090" w14:textId="1AE8D735" w:rsidR="006E1142" w:rsidRPr="00B64F40" w:rsidRDefault="006E1142" w:rsidP="00CC3402">
      <w:pPr>
        <w:spacing w:after="0" w:line="360" w:lineRule="auto"/>
        <w:contextualSpacing/>
        <w:jc w:val="both"/>
        <w:outlineLvl w:val="0"/>
        <w:rPr>
          <w:rFonts w:ascii="Arial" w:eastAsiaTheme="minorEastAsia" w:hAnsi="Arial" w:cs="Arial"/>
          <w:sz w:val="24"/>
          <w:szCs w:val="24"/>
          <w:lang w:val="en-US"/>
        </w:rPr>
      </w:pPr>
    </w:p>
    <w:p w14:paraId="6261EC18" w14:textId="2378FFEB" w:rsidR="00C221C6" w:rsidRPr="00B64F40" w:rsidRDefault="006E1142" w:rsidP="00CC3402">
      <w:pPr>
        <w:spacing w:after="0" w:line="360" w:lineRule="auto"/>
        <w:contextualSpacing/>
        <w:jc w:val="both"/>
        <w:outlineLvl w:val="0"/>
        <w:rPr>
          <w:rFonts w:ascii="Arial" w:hAnsi="Arial" w:cs="Arial"/>
          <w:sz w:val="24"/>
          <w:szCs w:val="24"/>
        </w:rPr>
      </w:pPr>
      <w:r w:rsidRPr="00B64F40">
        <w:rPr>
          <w:rFonts w:ascii="Arial" w:eastAsiaTheme="minorEastAsia" w:hAnsi="Arial" w:cs="Arial"/>
          <w:b/>
          <w:sz w:val="24"/>
          <w:szCs w:val="24"/>
          <w:lang w:val="en-US"/>
        </w:rPr>
        <w:t>Summary:</w:t>
      </w:r>
      <w:r w:rsidR="00D73783">
        <w:rPr>
          <w:rFonts w:ascii="Arial" w:eastAsiaTheme="minorEastAsia" w:hAnsi="Arial" w:cs="Arial"/>
          <w:b/>
          <w:sz w:val="24"/>
          <w:szCs w:val="24"/>
          <w:lang w:val="en-US"/>
        </w:rPr>
        <w:t xml:space="preserve"> </w:t>
      </w:r>
      <w:r w:rsidR="00A069B1" w:rsidRPr="00B64F40">
        <w:rPr>
          <w:rFonts w:ascii="Arial" w:eastAsiaTheme="minorEastAsia" w:hAnsi="Arial" w:cs="Arial"/>
          <w:sz w:val="24"/>
          <w:szCs w:val="24"/>
          <w:lang w:val="en-US"/>
        </w:rPr>
        <w:t>Matrimonial Property Act 88 of 1984</w:t>
      </w:r>
      <w:r w:rsidR="00510EEC" w:rsidRPr="00B64F40">
        <w:rPr>
          <w:rFonts w:ascii="Arial" w:eastAsiaTheme="minorEastAsia" w:hAnsi="Arial" w:cs="Arial"/>
          <w:sz w:val="24"/>
          <w:szCs w:val="24"/>
          <w:lang w:val="en-US"/>
        </w:rPr>
        <w:t xml:space="preserve"> </w:t>
      </w:r>
      <w:r w:rsidR="00A069B1" w:rsidRPr="00B64F40">
        <w:rPr>
          <w:rFonts w:ascii="Arial" w:eastAsiaTheme="minorEastAsia" w:hAnsi="Arial" w:cs="Arial"/>
          <w:sz w:val="24"/>
          <w:szCs w:val="24"/>
          <w:lang w:val="en-US"/>
        </w:rPr>
        <w:t>– interpretation</w:t>
      </w:r>
      <w:r w:rsidR="000879E5" w:rsidRPr="00B64F40">
        <w:rPr>
          <w:rFonts w:ascii="Arial" w:eastAsiaTheme="minorEastAsia" w:hAnsi="Arial" w:cs="Arial"/>
          <w:sz w:val="24"/>
          <w:szCs w:val="24"/>
          <w:lang w:val="en-US"/>
        </w:rPr>
        <w:t xml:space="preserve"> of s 18</w:t>
      </w:r>
      <w:r w:rsidR="00A069B1" w:rsidRPr="00B64F40">
        <w:rPr>
          <w:rFonts w:ascii="Arial" w:eastAsiaTheme="minorEastAsia" w:hAnsi="Arial" w:cs="Arial"/>
          <w:sz w:val="24"/>
          <w:szCs w:val="24"/>
          <w:lang w:val="en-US"/>
        </w:rPr>
        <w:t xml:space="preserve"> – </w:t>
      </w:r>
      <w:r w:rsidR="000879E5" w:rsidRPr="00B64F40">
        <w:rPr>
          <w:rFonts w:ascii="Arial" w:eastAsiaTheme="minorEastAsia" w:hAnsi="Arial" w:cs="Arial"/>
          <w:sz w:val="24"/>
          <w:szCs w:val="24"/>
          <w:lang w:val="en-US"/>
        </w:rPr>
        <w:t xml:space="preserve">amount </w:t>
      </w:r>
      <w:r w:rsidR="002255DF" w:rsidRPr="00B64F40">
        <w:rPr>
          <w:rFonts w:ascii="Arial" w:eastAsiaTheme="minorEastAsia" w:hAnsi="Arial" w:cs="Arial"/>
          <w:sz w:val="24"/>
          <w:szCs w:val="24"/>
          <w:lang w:val="en-US"/>
        </w:rPr>
        <w:t xml:space="preserve">received </w:t>
      </w:r>
      <w:r w:rsidR="000879E5" w:rsidRPr="00B64F40">
        <w:rPr>
          <w:rFonts w:ascii="Arial" w:eastAsiaTheme="minorEastAsia" w:hAnsi="Arial" w:cs="Arial"/>
          <w:sz w:val="24"/>
          <w:szCs w:val="24"/>
          <w:lang w:val="en-US"/>
        </w:rPr>
        <w:t xml:space="preserve">as </w:t>
      </w:r>
      <w:r w:rsidR="006F471D" w:rsidRPr="00B64F40">
        <w:rPr>
          <w:rFonts w:ascii="Arial" w:eastAsiaTheme="minorEastAsia" w:hAnsi="Arial" w:cs="Arial"/>
          <w:sz w:val="24"/>
          <w:szCs w:val="24"/>
          <w:lang w:val="en-US"/>
        </w:rPr>
        <w:t xml:space="preserve">non-patrimonial </w:t>
      </w:r>
      <w:r w:rsidR="000879E5" w:rsidRPr="00B64F40">
        <w:rPr>
          <w:rFonts w:ascii="Arial" w:eastAsiaTheme="minorEastAsia" w:hAnsi="Arial" w:cs="Arial"/>
          <w:sz w:val="24"/>
          <w:szCs w:val="24"/>
          <w:lang w:val="en-US"/>
        </w:rPr>
        <w:t>delictual damages</w:t>
      </w:r>
      <w:r w:rsidR="00510EEC" w:rsidRPr="00B64F40">
        <w:rPr>
          <w:rFonts w:ascii="Arial" w:eastAsiaTheme="minorEastAsia" w:hAnsi="Arial" w:cs="Arial"/>
          <w:sz w:val="24"/>
          <w:szCs w:val="24"/>
          <w:lang w:val="en-US"/>
        </w:rPr>
        <w:t xml:space="preserve"> </w:t>
      </w:r>
      <w:r w:rsidR="00595855" w:rsidRPr="00B64F40">
        <w:rPr>
          <w:rFonts w:ascii="Arial" w:eastAsiaTheme="minorEastAsia" w:hAnsi="Arial" w:cs="Arial"/>
          <w:sz w:val="24"/>
          <w:szCs w:val="24"/>
          <w:lang w:val="en-US"/>
        </w:rPr>
        <w:t xml:space="preserve">prior to </w:t>
      </w:r>
      <w:r w:rsidR="002255DF" w:rsidRPr="00B64F40">
        <w:rPr>
          <w:rFonts w:ascii="Arial" w:eastAsiaTheme="minorEastAsia" w:hAnsi="Arial" w:cs="Arial"/>
          <w:sz w:val="24"/>
          <w:szCs w:val="24"/>
          <w:lang w:val="en-US"/>
        </w:rPr>
        <w:t>marriage in community of property</w:t>
      </w:r>
      <w:r w:rsidR="00595855" w:rsidRPr="00B64F40">
        <w:rPr>
          <w:rFonts w:ascii="Arial" w:eastAsiaTheme="minorEastAsia" w:hAnsi="Arial" w:cs="Arial"/>
          <w:sz w:val="24"/>
          <w:szCs w:val="24"/>
          <w:lang w:val="en-US"/>
        </w:rPr>
        <w:t xml:space="preserve"> –</w:t>
      </w:r>
      <w:r w:rsidR="002255DF" w:rsidRPr="00B64F40">
        <w:rPr>
          <w:rFonts w:ascii="Arial" w:eastAsiaTheme="minorEastAsia" w:hAnsi="Arial" w:cs="Arial"/>
          <w:sz w:val="24"/>
          <w:szCs w:val="24"/>
          <w:lang w:val="en-US"/>
        </w:rPr>
        <w:t xml:space="preserve"> </w:t>
      </w:r>
      <w:r w:rsidR="00595855" w:rsidRPr="00B64F40">
        <w:rPr>
          <w:rFonts w:ascii="Arial" w:eastAsiaTheme="minorEastAsia" w:hAnsi="Arial" w:cs="Arial"/>
          <w:sz w:val="24"/>
          <w:szCs w:val="24"/>
          <w:lang w:val="en-US"/>
        </w:rPr>
        <w:t xml:space="preserve">part of the joint estate – </w:t>
      </w:r>
      <w:r w:rsidR="002255DF" w:rsidRPr="00B64F40">
        <w:rPr>
          <w:rFonts w:ascii="Arial" w:eastAsiaTheme="minorEastAsia" w:hAnsi="Arial" w:cs="Arial"/>
          <w:sz w:val="24"/>
          <w:szCs w:val="24"/>
          <w:lang w:val="en-US"/>
        </w:rPr>
        <w:t>n</w:t>
      </w:r>
      <w:r w:rsidR="00384918" w:rsidRPr="00B64F40">
        <w:rPr>
          <w:rFonts w:ascii="Arial" w:eastAsiaTheme="minorEastAsia" w:hAnsi="Arial" w:cs="Arial"/>
          <w:sz w:val="24"/>
          <w:szCs w:val="24"/>
          <w:lang w:val="en-US"/>
        </w:rPr>
        <w:t xml:space="preserve">ot </w:t>
      </w:r>
      <w:r w:rsidR="000879E5" w:rsidRPr="00B64F40">
        <w:rPr>
          <w:rFonts w:ascii="Arial" w:eastAsiaTheme="minorEastAsia" w:hAnsi="Arial" w:cs="Arial"/>
          <w:sz w:val="24"/>
          <w:szCs w:val="24"/>
          <w:lang w:val="en-US"/>
        </w:rPr>
        <w:t xml:space="preserve">excluded </w:t>
      </w:r>
      <w:r w:rsidR="00384918" w:rsidRPr="00B64F40">
        <w:rPr>
          <w:rFonts w:ascii="Arial" w:eastAsiaTheme="minorEastAsia" w:hAnsi="Arial" w:cs="Arial"/>
          <w:sz w:val="24"/>
          <w:szCs w:val="24"/>
          <w:lang w:val="en-US"/>
        </w:rPr>
        <w:t xml:space="preserve">by </w:t>
      </w:r>
      <w:r w:rsidR="00483D3D" w:rsidRPr="00B64F40">
        <w:rPr>
          <w:rFonts w:ascii="Arial" w:eastAsiaTheme="minorEastAsia" w:hAnsi="Arial" w:cs="Arial"/>
          <w:sz w:val="24"/>
          <w:szCs w:val="24"/>
          <w:lang w:val="en-US"/>
        </w:rPr>
        <w:t>s 18</w:t>
      </w:r>
      <w:r w:rsidR="00483D3D" w:rsidRPr="00B64F40">
        <w:rPr>
          <w:rFonts w:ascii="Arial" w:eastAsiaTheme="minorEastAsia" w:hAnsi="Arial" w:cs="Arial"/>
          <w:i/>
          <w:sz w:val="24"/>
          <w:szCs w:val="24"/>
          <w:lang w:val="en-US"/>
        </w:rPr>
        <w:t>(a)</w:t>
      </w:r>
      <w:r w:rsidR="00483D3D" w:rsidRPr="00B64F40">
        <w:rPr>
          <w:rFonts w:ascii="Arial" w:eastAsiaTheme="minorEastAsia" w:hAnsi="Arial" w:cs="Arial"/>
          <w:sz w:val="24"/>
          <w:szCs w:val="24"/>
          <w:lang w:val="en-US"/>
        </w:rPr>
        <w:t xml:space="preserve"> of the Act</w:t>
      </w:r>
      <w:r w:rsidR="006E663A" w:rsidRPr="00B64F40">
        <w:rPr>
          <w:rFonts w:ascii="Arial" w:eastAsiaTheme="minorEastAsia" w:hAnsi="Arial" w:cs="Arial"/>
          <w:sz w:val="24"/>
          <w:szCs w:val="24"/>
          <w:lang w:val="en-US"/>
        </w:rPr>
        <w:t xml:space="preserve"> –</w:t>
      </w:r>
      <w:r w:rsidR="00951A8E" w:rsidRPr="00B64F40">
        <w:rPr>
          <w:rFonts w:ascii="Arial" w:eastAsiaTheme="minorEastAsia" w:hAnsi="Arial" w:cs="Arial"/>
          <w:sz w:val="24"/>
          <w:szCs w:val="24"/>
          <w:lang w:val="en-US"/>
        </w:rPr>
        <w:t xml:space="preserve"> </w:t>
      </w:r>
      <w:r w:rsidR="00951A8E" w:rsidRPr="00B64F40">
        <w:rPr>
          <w:rFonts w:ascii="Arial" w:hAnsi="Arial" w:cs="Arial"/>
          <w:sz w:val="24"/>
          <w:szCs w:val="24"/>
        </w:rPr>
        <w:t>appeal in terms of s 19</w:t>
      </w:r>
      <w:r w:rsidR="00951A8E" w:rsidRPr="00B64F40">
        <w:rPr>
          <w:rFonts w:ascii="Arial" w:hAnsi="Arial" w:cs="Arial"/>
          <w:i/>
          <w:sz w:val="24"/>
          <w:szCs w:val="24"/>
        </w:rPr>
        <w:t>(a)</w:t>
      </w:r>
      <w:r w:rsidR="00951A8E" w:rsidRPr="00B64F40">
        <w:rPr>
          <w:rFonts w:ascii="Arial" w:hAnsi="Arial" w:cs="Arial"/>
          <w:sz w:val="24"/>
          <w:szCs w:val="24"/>
        </w:rPr>
        <w:t xml:space="preserve"> of the Superior Courts Act 10 of 2013.</w:t>
      </w:r>
    </w:p>
    <w:p w14:paraId="20229DD4" w14:textId="037C9D91" w:rsidR="00965CAC" w:rsidRPr="00B64F40" w:rsidRDefault="00965CAC" w:rsidP="00CC3402">
      <w:pPr>
        <w:spacing w:after="0" w:line="360" w:lineRule="auto"/>
        <w:contextualSpacing/>
        <w:jc w:val="both"/>
        <w:outlineLvl w:val="0"/>
        <w:rPr>
          <w:rFonts w:ascii="Arial" w:hAnsi="Arial" w:cs="Arial"/>
          <w:sz w:val="24"/>
          <w:szCs w:val="24"/>
        </w:rPr>
      </w:pPr>
    </w:p>
    <w:p w14:paraId="61AB2F01" w14:textId="382325A6" w:rsidR="0091476C" w:rsidRPr="00B64F40" w:rsidRDefault="0091476C" w:rsidP="00E54725">
      <w:pPr>
        <w:spacing w:after="0" w:line="360" w:lineRule="auto"/>
        <w:ind w:right="-142"/>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lastRenderedPageBreak/>
        <w:t>___________________________________________________________________</w:t>
      </w:r>
      <w:r w:rsidR="00E54725" w:rsidRPr="00B64F40">
        <w:rPr>
          <w:rFonts w:ascii="Arial" w:eastAsiaTheme="minorEastAsia" w:hAnsi="Arial" w:cs="Arial"/>
          <w:sz w:val="24"/>
          <w:szCs w:val="24"/>
          <w:lang w:val="en-US"/>
        </w:rPr>
        <w:t>_</w:t>
      </w:r>
      <w:r w:rsidR="00CC3402" w:rsidRPr="00B64F40">
        <w:rPr>
          <w:rFonts w:ascii="Arial" w:eastAsiaTheme="minorEastAsia" w:hAnsi="Arial" w:cs="Arial"/>
          <w:sz w:val="24"/>
          <w:szCs w:val="24"/>
          <w:lang w:val="en-US"/>
        </w:rPr>
        <w:t xml:space="preserve"> </w:t>
      </w:r>
    </w:p>
    <w:p w14:paraId="7F3734D7" w14:textId="77777777" w:rsidR="0091476C" w:rsidRPr="00B64F40" w:rsidRDefault="0091476C" w:rsidP="00CC3402">
      <w:pPr>
        <w:spacing w:after="0" w:line="360" w:lineRule="auto"/>
        <w:contextualSpacing/>
        <w:jc w:val="center"/>
        <w:rPr>
          <w:rFonts w:ascii="Arial" w:eastAsiaTheme="minorEastAsia" w:hAnsi="Arial" w:cs="Arial"/>
          <w:b/>
          <w:sz w:val="24"/>
          <w:szCs w:val="24"/>
          <w:lang w:val="en-US"/>
        </w:rPr>
      </w:pPr>
    </w:p>
    <w:p w14:paraId="03F32980" w14:textId="77777777" w:rsidR="006E1142" w:rsidRPr="00B64F40" w:rsidRDefault="006E1142" w:rsidP="00CC3402">
      <w:pPr>
        <w:spacing w:after="0" w:line="360" w:lineRule="auto"/>
        <w:contextualSpacing/>
        <w:jc w:val="center"/>
        <w:rPr>
          <w:rFonts w:ascii="Arial" w:eastAsiaTheme="minorEastAsia" w:hAnsi="Arial" w:cs="Arial"/>
          <w:b/>
          <w:sz w:val="24"/>
          <w:szCs w:val="24"/>
          <w:lang w:val="en-US"/>
        </w:rPr>
      </w:pPr>
      <w:r w:rsidRPr="00B64F40">
        <w:rPr>
          <w:rFonts w:ascii="Arial" w:eastAsiaTheme="minorEastAsia" w:hAnsi="Arial" w:cs="Arial"/>
          <w:b/>
          <w:sz w:val="24"/>
          <w:szCs w:val="24"/>
          <w:lang w:val="en-US"/>
        </w:rPr>
        <w:t xml:space="preserve">ORDER </w:t>
      </w:r>
    </w:p>
    <w:p w14:paraId="228BBDB0" w14:textId="692764E6" w:rsidR="0091476C" w:rsidRPr="00B64F40" w:rsidRDefault="0091476C" w:rsidP="00E54725">
      <w:pPr>
        <w:spacing w:after="0" w:line="360" w:lineRule="auto"/>
        <w:ind w:right="-142"/>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___________________________________________________________________</w:t>
      </w:r>
      <w:r w:rsidR="00E54725" w:rsidRPr="00B64F40">
        <w:rPr>
          <w:rFonts w:ascii="Arial" w:eastAsiaTheme="minorEastAsia" w:hAnsi="Arial" w:cs="Arial"/>
          <w:sz w:val="24"/>
          <w:szCs w:val="24"/>
          <w:lang w:val="en-US"/>
        </w:rPr>
        <w:t>_</w:t>
      </w:r>
    </w:p>
    <w:p w14:paraId="13E50EB9" w14:textId="6B972224" w:rsidR="0070398D" w:rsidRPr="00B64F40" w:rsidRDefault="00846687" w:rsidP="00D73783">
      <w:pPr>
        <w:spacing w:after="0" w:line="360" w:lineRule="auto"/>
        <w:contextualSpacing/>
        <w:jc w:val="both"/>
        <w:rPr>
          <w:rFonts w:ascii="Arial" w:eastAsiaTheme="minorEastAsia" w:hAnsi="Arial" w:cs="Arial"/>
          <w:sz w:val="24"/>
          <w:szCs w:val="24"/>
          <w:lang w:val="en-US"/>
        </w:rPr>
      </w:pPr>
      <w:r w:rsidRPr="00B64F40">
        <w:rPr>
          <w:rFonts w:ascii="Arial" w:eastAsiaTheme="minorEastAsia" w:hAnsi="Arial" w:cs="Arial"/>
          <w:b/>
          <w:sz w:val="24"/>
          <w:szCs w:val="24"/>
          <w:lang w:val="en-US"/>
        </w:rPr>
        <w:t>On appeal from:</w:t>
      </w:r>
      <w:r w:rsidRPr="00B64F40">
        <w:rPr>
          <w:rFonts w:ascii="Arial" w:eastAsiaTheme="minorEastAsia" w:hAnsi="Arial" w:cs="Arial"/>
          <w:sz w:val="24"/>
          <w:szCs w:val="24"/>
          <w:lang w:val="en-US"/>
        </w:rPr>
        <w:t xml:space="preserve"> </w:t>
      </w:r>
      <w:r w:rsidR="002255DF" w:rsidRPr="00B64F40">
        <w:rPr>
          <w:rFonts w:ascii="Arial" w:eastAsiaTheme="minorEastAsia" w:hAnsi="Arial" w:cs="Arial"/>
          <w:sz w:val="24"/>
          <w:szCs w:val="24"/>
          <w:lang w:val="en-US"/>
        </w:rPr>
        <w:t xml:space="preserve">Eastern Cape </w:t>
      </w:r>
      <w:r w:rsidR="00890221" w:rsidRPr="00B64F40">
        <w:rPr>
          <w:rFonts w:ascii="Arial" w:eastAsiaTheme="minorEastAsia" w:hAnsi="Arial" w:cs="Arial"/>
          <w:sz w:val="24"/>
          <w:szCs w:val="24"/>
          <w:lang w:val="en-US"/>
        </w:rPr>
        <w:t>Division</w:t>
      </w:r>
      <w:r w:rsidR="00CC3402" w:rsidRPr="00B64F40">
        <w:rPr>
          <w:rFonts w:ascii="Arial" w:eastAsiaTheme="minorEastAsia" w:hAnsi="Arial" w:cs="Arial"/>
          <w:sz w:val="24"/>
          <w:szCs w:val="24"/>
          <w:lang w:val="en-US"/>
        </w:rPr>
        <w:t xml:space="preserve"> of the </w:t>
      </w:r>
      <w:r w:rsidR="00CC3402" w:rsidRPr="00B64F40">
        <w:rPr>
          <w:rFonts w:ascii="Arial" w:eastAsiaTheme="minorEastAsia" w:hAnsi="Arial" w:cs="Arial"/>
          <w:sz w:val="24"/>
          <w:szCs w:val="24"/>
          <w:lang w:val="en-US"/>
        </w:rPr>
        <w:tab/>
        <w:t>High Court</w:t>
      </w:r>
      <w:r w:rsidR="00890221" w:rsidRPr="00B64F40">
        <w:rPr>
          <w:rFonts w:ascii="Arial" w:eastAsiaTheme="minorEastAsia" w:hAnsi="Arial" w:cs="Arial"/>
          <w:sz w:val="24"/>
          <w:szCs w:val="24"/>
          <w:lang w:val="en-US"/>
        </w:rPr>
        <w:t xml:space="preserve">, </w:t>
      </w:r>
      <w:r w:rsidR="002255DF" w:rsidRPr="00B64F40">
        <w:rPr>
          <w:rFonts w:ascii="Arial" w:eastAsiaTheme="minorEastAsia" w:hAnsi="Arial" w:cs="Arial"/>
          <w:sz w:val="24"/>
          <w:szCs w:val="24"/>
          <w:lang w:val="en-US"/>
        </w:rPr>
        <w:t xml:space="preserve">Mthatha </w:t>
      </w:r>
      <w:r w:rsidR="00904ACB" w:rsidRPr="00B64F40">
        <w:rPr>
          <w:rFonts w:ascii="Arial" w:eastAsiaTheme="minorEastAsia" w:hAnsi="Arial" w:cs="Arial"/>
          <w:sz w:val="24"/>
          <w:szCs w:val="24"/>
          <w:lang w:val="en-US"/>
        </w:rPr>
        <w:t>(</w:t>
      </w:r>
      <w:r w:rsidR="002255DF" w:rsidRPr="00B64F40">
        <w:rPr>
          <w:rFonts w:ascii="Arial" w:eastAsiaTheme="minorEastAsia" w:hAnsi="Arial" w:cs="Arial"/>
          <w:sz w:val="24"/>
          <w:szCs w:val="24"/>
          <w:lang w:val="en-US"/>
        </w:rPr>
        <w:t>Majiki</w:t>
      </w:r>
      <w:r w:rsidR="00542B3F" w:rsidRPr="00B64F40">
        <w:rPr>
          <w:rFonts w:ascii="Arial" w:eastAsiaTheme="minorEastAsia" w:hAnsi="Arial" w:cs="Arial"/>
          <w:sz w:val="24"/>
          <w:szCs w:val="24"/>
          <w:lang w:val="en-US"/>
        </w:rPr>
        <w:t xml:space="preserve"> and</w:t>
      </w:r>
      <w:r w:rsidR="002255DF" w:rsidRPr="00B64F40">
        <w:rPr>
          <w:rFonts w:ascii="Arial" w:eastAsiaTheme="minorEastAsia" w:hAnsi="Arial" w:cs="Arial"/>
          <w:sz w:val="24"/>
          <w:szCs w:val="24"/>
          <w:lang w:val="en-US"/>
        </w:rPr>
        <w:t xml:space="preserve"> </w:t>
      </w:r>
      <w:r w:rsidR="000A2BF1" w:rsidRPr="00B64F40">
        <w:rPr>
          <w:rFonts w:ascii="Arial" w:eastAsiaTheme="minorEastAsia" w:hAnsi="Arial" w:cs="Arial"/>
          <w:sz w:val="24"/>
          <w:szCs w:val="24"/>
          <w:lang w:val="en-US"/>
        </w:rPr>
        <w:t>Jaji JJ and</w:t>
      </w:r>
      <w:r w:rsidR="002255DF" w:rsidRPr="00B64F40">
        <w:rPr>
          <w:rFonts w:ascii="Arial" w:eastAsiaTheme="minorEastAsia" w:hAnsi="Arial" w:cs="Arial"/>
          <w:sz w:val="24"/>
          <w:szCs w:val="24"/>
          <w:lang w:val="en-US"/>
        </w:rPr>
        <w:t xml:space="preserve"> Mababane </w:t>
      </w:r>
      <w:r w:rsidR="000A2BF1" w:rsidRPr="00B64F40">
        <w:rPr>
          <w:rFonts w:ascii="Arial" w:eastAsiaTheme="minorEastAsia" w:hAnsi="Arial" w:cs="Arial"/>
          <w:sz w:val="24"/>
          <w:szCs w:val="24"/>
          <w:lang w:val="en-US"/>
        </w:rPr>
        <w:t>A</w:t>
      </w:r>
      <w:r w:rsidR="00C56824" w:rsidRPr="00B64F40">
        <w:rPr>
          <w:rFonts w:ascii="Arial" w:eastAsiaTheme="minorEastAsia" w:hAnsi="Arial" w:cs="Arial"/>
          <w:sz w:val="24"/>
          <w:szCs w:val="24"/>
          <w:lang w:val="en-US"/>
        </w:rPr>
        <w:t xml:space="preserve">J </w:t>
      </w:r>
      <w:r w:rsidRPr="00B64F40">
        <w:rPr>
          <w:rFonts w:ascii="Arial" w:eastAsiaTheme="minorEastAsia" w:hAnsi="Arial" w:cs="Arial"/>
          <w:sz w:val="24"/>
          <w:szCs w:val="24"/>
          <w:lang w:val="en-US"/>
        </w:rPr>
        <w:t>sitting</w:t>
      </w:r>
      <w:r w:rsidR="00890221" w:rsidRPr="00B64F40">
        <w:t xml:space="preserve"> </w:t>
      </w:r>
      <w:r w:rsidR="00890221" w:rsidRPr="00B64F40">
        <w:rPr>
          <w:rFonts w:ascii="Arial" w:eastAsiaTheme="minorEastAsia" w:hAnsi="Arial" w:cs="Arial"/>
          <w:sz w:val="24"/>
          <w:szCs w:val="24"/>
          <w:lang w:val="en-US"/>
        </w:rPr>
        <w:t xml:space="preserve">as court of </w:t>
      </w:r>
      <w:r w:rsidR="002255DF" w:rsidRPr="00B64F40">
        <w:rPr>
          <w:rFonts w:ascii="Arial" w:eastAsiaTheme="minorEastAsia" w:hAnsi="Arial" w:cs="Arial"/>
          <w:sz w:val="24"/>
          <w:szCs w:val="24"/>
          <w:lang w:val="en-US"/>
        </w:rPr>
        <w:t>appeal</w:t>
      </w:r>
      <w:r w:rsidRPr="00B64F40">
        <w:rPr>
          <w:rFonts w:ascii="Arial" w:eastAsiaTheme="minorEastAsia" w:hAnsi="Arial" w:cs="Arial"/>
          <w:sz w:val="24"/>
          <w:szCs w:val="24"/>
          <w:lang w:val="en-US"/>
        </w:rPr>
        <w:t>):</w:t>
      </w:r>
    </w:p>
    <w:p w14:paraId="27D8050C" w14:textId="02D238C6" w:rsidR="00CB7968" w:rsidRPr="00B64F40" w:rsidRDefault="00070758" w:rsidP="00D73783">
      <w:pPr>
        <w:spacing w:after="0" w:line="360" w:lineRule="auto"/>
        <w:ind w:left="426" w:hanging="426"/>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1</w:t>
      </w:r>
      <w:r w:rsidR="00D73783">
        <w:rPr>
          <w:rFonts w:ascii="Arial" w:eastAsiaTheme="minorEastAsia" w:hAnsi="Arial" w:cs="Arial"/>
          <w:sz w:val="24"/>
          <w:szCs w:val="24"/>
          <w:lang w:val="en-US"/>
        </w:rPr>
        <w:tab/>
      </w:r>
      <w:r w:rsidR="00D73783">
        <w:rPr>
          <w:rFonts w:ascii="Arial" w:eastAsiaTheme="minorEastAsia" w:hAnsi="Arial" w:cs="Arial"/>
          <w:sz w:val="24"/>
          <w:szCs w:val="24"/>
          <w:lang w:val="en-US"/>
        </w:rPr>
        <w:tab/>
      </w:r>
      <w:r w:rsidR="00CB7968" w:rsidRPr="00B64F40">
        <w:rPr>
          <w:rFonts w:ascii="Arial" w:eastAsiaTheme="minorEastAsia" w:hAnsi="Arial" w:cs="Arial"/>
          <w:sz w:val="24"/>
          <w:szCs w:val="24"/>
          <w:lang w:val="en-US"/>
        </w:rPr>
        <w:t>The appeal</w:t>
      </w:r>
      <w:r w:rsidR="00D45FC8" w:rsidRPr="00B64F40">
        <w:rPr>
          <w:rFonts w:ascii="Arial" w:eastAsiaTheme="minorEastAsia" w:hAnsi="Arial" w:cs="Arial"/>
          <w:sz w:val="24"/>
          <w:szCs w:val="24"/>
          <w:lang w:val="en-US"/>
        </w:rPr>
        <w:t xml:space="preserve"> </w:t>
      </w:r>
      <w:r w:rsidR="007B2AD1" w:rsidRPr="00B64F40">
        <w:rPr>
          <w:rFonts w:ascii="Arial" w:eastAsiaTheme="minorEastAsia" w:hAnsi="Arial" w:cs="Arial"/>
          <w:sz w:val="24"/>
          <w:szCs w:val="24"/>
          <w:lang w:val="en-US"/>
        </w:rPr>
        <w:t xml:space="preserve">is upheld </w:t>
      </w:r>
      <w:r w:rsidR="00CB7968" w:rsidRPr="00B64F40">
        <w:rPr>
          <w:rFonts w:ascii="Arial" w:eastAsiaTheme="minorEastAsia" w:hAnsi="Arial" w:cs="Arial"/>
          <w:sz w:val="24"/>
          <w:szCs w:val="24"/>
          <w:lang w:val="en-US"/>
        </w:rPr>
        <w:t xml:space="preserve">with </w:t>
      </w:r>
      <w:r w:rsidR="002255DF" w:rsidRPr="00B64F40">
        <w:rPr>
          <w:rFonts w:ascii="Arial" w:eastAsiaTheme="minorEastAsia" w:hAnsi="Arial" w:cs="Arial"/>
          <w:sz w:val="24"/>
          <w:szCs w:val="24"/>
          <w:lang w:val="en-US"/>
        </w:rPr>
        <w:t>no order as to costs.</w:t>
      </w:r>
      <w:r w:rsidR="006E663A" w:rsidRPr="00B64F40">
        <w:rPr>
          <w:rFonts w:ascii="Arial" w:eastAsiaTheme="minorEastAsia" w:hAnsi="Arial" w:cs="Arial"/>
          <w:sz w:val="24"/>
          <w:szCs w:val="24"/>
          <w:lang w:val="en-US"/>
        </w:rPr>
        <w:t xml:space="preserve"> </w:t>
      </w:r>
    </w:p>
    <w:p w14:paraId="25465A0E" w14:textId="4A643F03" w:rsidR="000A2BF1" w:rsidRPr="00B64F40" w:rsidRDefault="00070758" w:rsidP="00D73783">
      <w:pPr>
        <w:spacing w:after="0" w:line="360" w:lineRule="auto"/>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2</w:t>
      </w:r>
      <w:r w:rsidR="00D73783">
        <w:rPr>
          <w:rFonts w:ascii="Arial" w:eastAsiaTheme="minorEastAsia" w:hAnsi="Arial" w:cs="Arial"/>
          <w:sz w:val="24"/>
          <w:szCs w:val="24"/>
          <w:lang w:val="en-US"/>
        </w:rPr>
        <w:tab/>
      </w:r>
      <w:r w:rsidR="000A2BF1" w:rsidRPr="00B64F40">
        <w:rPr>
          <w:rFonts w:ascii="Arial" w:eastAsiaTheme="minorEastAsia" w:hAnsi="Arial" w:cs="Arial"/>
          <w:sz w:val="24"/>
          <w:szCs w:val="24"/>
          <w:lang w:val="en-US"/>
        </w:rPr>
        <w:t xml:space="preserve">The order of the </w:t>
      </w:r>
      <w:r w:rsidR="00A72574" w:rsidRPr="00B64F40">
        <w:rPr>
          <w:rFonts w:ascii="Arial" w:eastAsiaTheme="minorEastAsia" w:hAnsi="Arial" w:cs="Arial"/>
          <w:sz w:val="24"/>
          <w:szCs w:val="24"/>
          <w:lang w:val="en-US"/>
        </w:rPr>
        <w:t xml:space="preserve">Eastern Cape Division of the </w:t>
      </w:r>
      <w:r w:rsidR="00965CAC" w:rsidRPr="00B64F40">
        <w:rPr>
          <w:rFonts w:ascii="Arial" w:eastAsiaTheme="minorEastAsia" w:hAnsi="Arial" w:cs="Arial"/>
          <w:sz w:val="24"/>
          <w:szCs w:val="24"/>
          <w:lang w:val="en-US"/>
        </w:rPr>
        <w:t xml:space="preserve">High </w:t>
      </w:r>
      <w:r w:rsidR="00A72574" w:rsidRPr="00B64F40">
        <w:rPr>
          <w:rFonts w:ascii="Arial" w:eastAsiaTheme="minorEastAsia" w:hAnsi="Arial" w:cs="Arial"/>
          <w:sz w:val="24"/>
          <w:szCs w:val="24"/>
          <w:lang w:val="en-US"/>
        </w:rPr>
        <w:t>Court,</w:t>
      </w:r>
      <w:r w:rsidR="000A2BF1" w:rsidRPr="00B64F40">
        <w:rPr>
          <w:rFonts w:ascii="Arial" w:eastAsiaTheme="minorEastAsia" w:hAnsi="Arial" w:cs="Arial"/>
          <w:sz w:val="24"/>
          <w:szCs w:val="24"/>
          <w:lang w:val="en-US"/>
        </w:rPr>
        <w:t xml:space="preserve"> </w:t>
      </w:r>
      <w:r w:rsidR="00D45FC8" w:rsidRPr="00B64F40">
        <w:rPr>
          <w:rFonts w:ascii="Arial" w:eastAsiaTheme="minorEastAsia" w:hAnsi="Arial" w:cs="Arial"/>
          <w:sz w:val="24"/>
          <w:szCs w:val="24"/>
          <w:lang w:val="en-US"/>
        </w:rPr>
        <w:t xml:space="preserve">Mthatha </w:t>
      </w:r>
      <w:r w:rsidR="000A2BF1" w:rsidRPr="00B64F40">
        <w:rPr>
          <w:rFonts w:ascii="Arial" w:eastAsiaTheme="minorEastAsia" w:hAnsi="Arial" w:cs="Arial"/>
          <w:sz w:val="24"/>
          <w:szCs w:val="24"/>
          <w:lang w:val="en-US"/>
        </w:rPr>
        <w:t xml:space="preserve">is </w:t>
      </w:r>
      <w:r w:rsidR="000879E5" w:rsidRPr="00B64F40">
        <w:rPr>
          <w:rFonts w:ascii="Arial" w:eastAsiaTheme="minorEastAsia" w:hAnsi="Arial" w:cs="Arial"/>
          <w:sz w:val="24"/>
          <w:szCs w:val="24"/>
          <w:lang w:val="en-US"/>
        </w:rPr>
        <w:t xml:space="preserve">set aside and </w:t>
      </w:r>
      <w:r w:rsidR="000A2BF1" w:rsidRPr="00B64F40">
        <w:rPr>
          <w:rFonts w:ascii="Arial" w:eastAsiaTheme="minorEastAsia" w:hAnsi="Arial" w:cs="Arial"/>
          <w:sz w:val="24"/>
          <w:szCs w:val="24"/>
          <w:lang w:val="en-US"/>
        </w:rPr>
        <w:t>replaced with the following order:</w:t>
      </w:r>
    </w:p>
    <w:p w14:paraId="16F98383" w14:textId="4FC9ED9B" w:rsidR="00D45FC8" w:rsidRPr="00B64F40" w:rsidRDefault="000A2BF1" w:rsidP="00D73783">
      <w:pPr>
        <w:spacing w:after="0" w:line="360" w:lineRule="auto"/>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w:t>
      </w:r>
      <w:r w:rsidR="00384918" w:rsidRPr="00B64F40">
        <w:rPr>
          <w:rFonts w:ascii="Arial" w:eastAsiaTheme="minorEastAsia" w:hAnsi="Arial" w:cs="Arial"/>
          <w:sz w:val="24"/>
          <w:szCs w:val="24"/>
          <w:lang w:val="en-US"/>
        </w:rPr>
        <w:t>2.1</w:t>
      </w:r>
      <w:r w:rsidR="00D73783">
        <w:rPr>
          <w:rFonts w:ascii="Arial" w:eastAsiaTheme="minorEastAsia" w:hAnsi="Arial" w:cs="Arial"/>
          <w:sz w:val="24"/>
          <w:szCs w:val="24"/>
          <w:lang w:val="en-US"/>
        </w:rPr>
        <w:tab/>
      </w:r>
      <w:r w:rsidR="00384918" w:rsidRPr="00B64F40">
        <w:rPr>
          <w:rFonts w:ascii="Arial" w:eastAsiaTheme="minorEastAsia" w:hAnsi="Arial" w:cs="Arial"/>
          <w:sz w:val="24"/>
          <w:szCs w:val="24"/>
          <w:lang w:val="en-US"/>
        </w:rPr>
        <w:t>The</w:t>
      </w:r>
      <w:r w:rsidRPr="00B64F40">
        <w:rPr>
          <w:rFonts w:ascii="Arial" w:eastAsiaTheme="minorEastAsia" w:hAnsi="Arial" w:cs="Arial"/>
          <w:sz w:val="24"/>
          <w:szCs w:val="24"/>
          <w:lang w:val="en-US"/>
        </w:rPr>
        <w:t xml:space="preserve"> appeal is upheld</w:t>
      </w:r>
      <w:r w:rsidR="00097534" w:rsidRPr="00B64F40">
        <w:rPr>
          <w:rFonts w:ascii="Arial" w:eastAsiaTheme="minorEastAsia" w:hAnsi="Arial" w:cs="Arial"/>
          <w:sz w:val="24"/>
          <w:szCs w:val="24"/>
          <w:lang w:val="en-US"/>
        </w:rPr>
        <w:t xml:space="preserve"> with no order as to costs.</w:t>
      </w:r>
    </w:p>
    <w:p w14:paraId="3DC088B8" w14:textId="46B6EA68" w:rsidR="0070398D" w:rsidRPr="00B64F40" w:rsidRDefault="00384918" w:rsidP="00D73783">
      <w:pPr>
        <w:spacing w:after="0" w:line="360" w:lineRule="auto"/>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2.2</w:t>
      </w:r>
      <w:r w:rsidR="00D73783">
        <w:rPr>
          <w:rFonts w:ascii="Arial" w:eastAsiaTheme="minorEastAsia" w:hAnsi="Arial" w:cs="Arial"/>
          <w:sz w:val="24"/>
          <w:szCs w:val="24"/>
          <w:lang w:val="en-US"/>
        </w:rPr>
        <w:tab/>
      </w:r>
      <w:r w:rsidRPr="00B64F40">
        <w:rPr>
          <w:rFonts w:ascii="Arial" w:eastAsiaTheme="minorEastAsia" w:hAnsi="Arial" w:cs="Arial"/>
          <w:sz w:val="24"/>
          <w:szCs w:val="24"/>
          <w:lang w:val="en-US"/>
        </w:rPr>
        <w:t>The</w:t>
      </w:r>
      <w:r w:rsidR="00D45FC8" w:rsidRPr="00B64F40">
        <w:rPr>
          <w:rFonts w:ascii="Arial" w:eastAsiaTheme="minorEastAsia" w:hAnsi="Arial" w:cs="Arial"/>
          <w:sz w:val="24"/>
          <w:szCs w:val="24"/>
          <w:lang w:val="en-US"/>
        </w:rPr>
        <w:t xml:space="preserve"> </w:t>
      </w:r>
      <w:r w:rsidR="00106538" w:rsidRPr="00B64F40">
        <w:rPr>
          <w:rFonts w:ascii="Arial" w:eastAsiaTheme="minorEastAsia" w:hAnsi="Arial" w:cs="Arial"/>
          <w:sz w:val="24"/>
          <w:szCs w:val="24"/>
          <w:lang w:val="en-US"/>
        </w:rPr>
        <w:t>investment of the respondent is to be included in</w:t>
      </w:r>
      <w:r w:rsidR="00D45FC8" w:rsidRPr="00B64F40">
        <w:rPr>
          <w:rFonts w:ascii="Arial" w:eastAsiaTheme="minorEastAsia" w:hAnsi="Arial" w:cs="Arial"/>
          <w:sz w:val="24"/>
          <w:szCs w:val="24"/>
          <w:lang w:val="en-US"/>
        </w:rPr>
        <w:t xml:space="preserve"> the joint estate </w:t>
      </w:r>
      <w:r w:rsidR="00E9068D" w:rsidRPr="00B64F40">
        <w:rPr>
          <w:rFonts w:ascii="Arial" w:eastAsiaTheme="minorEastAsia" w:hAnsi="Arial" w:cs="Arial"/>
          <w:sz w:val="24"/>
          <w:szCs w:val="24"/>
          <w:lang w:val="en-US"/>
        </w:rPr>
        <w:t>for the</w:t>
      </w:r>
      <w:r w:rsidR="00D73783">
        <w:rPr>
          <w:rFonts w:ascii="Arial" w:eastAsiaTheme="minorEastAsia" w:hAnsi="Arial" w:cs="Arial"/>
          <w:sz w:val="24"/>
          <w:szCs w:val="24"/>
          <w:lang w:val="en-US"/>
        </w:rPr>
        <w:t xml:space="preserve"> </w:t>
      </w:r>
      <w:r w:rsidR="00E9068D" w:rsidRPr="00B64F40">
        <w:rPr>
          <w:rFonts w:ascii="Arial" w:eastAsiaTheme="minorEastAsia" w:hAnsi="Arial" w:cs="Arial"/>
          <w:sz w:val="24"/>
          <w:szCs w:val="24"/>
          <w:lang w:val="en-US"/>
        </w:rPr>
        <w:t>purposes of division of the estate</w:t>
      </w:r>
      <w:r w:rsidR="00D45FC8" w:rsidRPr="00B64F40">
        <w:rPr>
          <w:rFonts w:ascii="Arial" w:eastAsiaTheme="minorEastAsia" w:hAnsi="Arial" w:cs="Arial"/>
          <w:sz w:val="24"/>
          <w:szCs w:val="24"/>
          <w:lang w:val="en-US"/>
        </w:rPr>
        <w:t>.</w:t>
      </w:r>
      <w:r w:rsidR="000A2BF1" w:rsidRPr="00B64F40">
        <w:rPr>
          <w:rFonts w:ascii="Arial" w:eastAsiaTheme="minorEastAsia" w:hAnsi="Arial" w:cs="Arial"/>
          <w:sz w:val="24"/>
          <w:szCs w:val="24"/>
          <w:lang w:val="en-US"/>
        </w:rPr>
        <w:t>’</w:t>
      </w:r>
    </w:p>
    <w:p w14:paraId="1E49E1DF" w14:textId="68C613B2" w:rsidR="0091476C" w:rsidRPr="00B64F40" w:rsidRDefault="00965CAC" w:rsidP="009F0C63">
      <w:pPr>
        <w:tabs>
          <w:tab w:val="left" w:pos="142"/>
        </w:tabs>
        <w:spacing w:after="0" w:line="360" w:lineRule="auto"/>
        <w:ind w:right="-284"/>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___</w:t>
      </w:r>
      <w:r w:rsidR="006E3019" w:rsidRPr="00B64F40">
        <w:rPr>
          <w:rFonts w:ascii="Arial" w:eastAsiaTheme="minorEastAsia" w:hAnsi="Arial" w:cs="Arial"/>
          <w:sz w:val="24"/>
          <w:szCs w:val="24"/>
          <w:lang w:val="en-US"/>
        </w:rPr>
        <w:t>_____________</w:t>
      </w:r>
      <w:r w:rsidR="0091476C" w:rsidRPr="00B64F40">
        <w:rPr>
          <w:rFonts w:ascii="Arial" w:eastAsiaTheme="minorEastAsia" w:hAnsi="Arial" w:cs="Arial"/>
          <w:sz w:val="24"/>
          <w:szCs w:val="24"/>
          <w:lang w:val="en-US"/>
        </w:rPr>
        <w:t>___________________________________________________</w:t>
      </w:r>
      <w:r w:rsidR="009F0C63" w:rsidRPr="00B64F40">
        <w:rPr>
          <w:rFonts w:ascii="Arial" w:eastAsiaTheme="minorEastAsia" w:hAnsi="Arial" w:cs="Arial"/>
          <w:sz w:val="24"/>
          <w:szCs w:val="24"/>
          <w:lang w:val="en-US"/>
        </w:rPr>
        <w:t>_</w:t>
      </w:r>
    </w:p>
    <w:p w14:paraId="136AF87D" w14:textId="77777777" w:rsidR="0091476C" w:rsidRPr="00B64F40" w:rsidRDefault="0091476C" w:rsidP="007364A4">
      <w:pPr>
        <w:spacing w:after="0" w:line="360" w:lineRule="auto"/>
        <w:contextualSpacing/>
        <w:jc w:val="center"/>
        <w:rPr>
          <w:rFonts w:ascii="Arial" w:hAnsi="Arial" w:cs="Arial"/>
          <w:b/>
          <w:sz w:val="24"/>
          <w:szCs w:val="24"/>
        </w:rPr>
      </w:pPr>
    </w:p>
    <w:p w14:paraId="09CB8A09" w14:textId="77777777" w:rsidR="006E1142" w:rsidRPr="00B64F40" w:rsidRDefault="006E1142" w:rsidP="007364A4">
      <w:pPr>
        <w:spacing w:after="0" w:line="360" w:lineRule="auto"/>
        <w:contextualSpacing/>
        <w:jc w:val="center"/>
        <w:rPr>
          <w:rFonts w:ascii="Arial" w:hAnsi="Arial" w:cs="Arial"/>
          <w:b/>
          <w:sz w:val="24"/>
          <w:szCs w:val="24"/>
        </w:rPr>
      </w:pPr>
      <w:r w:rsidRPr="00B64F40">
        <w:rPr>
          <w:rFonts w:ascii="Arial" w:hAnsi="Arial" w:cs="Arial"/>
          <w:b/>
          <w:sz w:val="24"/>
          <w:szCs w:val="24"/>
        </w:rPr>
        <w:t>JUDGMENT</w:t>
      </w:r>
    </w:p>
    <w:p w14:paraId="607B3EB4" w14:textId="069C9480" w:rsidR="0091476C" w:rsidRPr="00B64F40" w:rsidRDefault="0091476C" w:rsidP="009F0C63">
      <w:pPr>
        <w:spacing w:after="0" w:line="360" w:lineRule="auto"/>
        <w:ind w:right="-284"/>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___________________________________________________________________</w:t>
      </w:r>
      <w:r w:rsidR="009F0C63" w:rsidRPr="00B64F40">
        <w:rPr>
          <w:rFonts w:ascii="Arial" w:eastAsiaTheme="minorEastAsia" w:hAnsi="Arial" w:cs="Arial"/>
          <w:sz w:val="24"/>
          <w:szCs w:val="24"/>
          <w:lang w:val="en-US"/>
        </w:rPr>
        <w:t>_</w:t>
      </w:r>
    </w:p>
    <w:p w14:paraId="308B166F" w14:textId="249E5FAC" w:rsidR="00FC062A" w:rsidRPr="00B64F40" w:rsidRDefault="00384918" w:rsidP="007364A4">
      <w:pPr>
        <w:spacing w:after="0" w:line="360" w:lineRule="auto"/>
        <w:contextualSpacing/>
        <w:jc w:val="both"/>
        <w:rPr>
          <w:rFonts w:ascii="Arial" w:hAnsi="Arial" w:cs="Arial"/>
          <w:b/>
          <w:sz w:val="24"/>
          <w:szCs w:val="24"/>
        </w:rPr>
      </w:pPr>
      <w:r w:rsidRPr="00B64F40">
        <w:rPr>
          <w:rFonts w:ascii="Arial" w:hAnsi="Arial" w:cs="Arial"/>
          <w:b/>
          <w:sz w:val="24"/>
          <w:szCs w:val="24"/>
        </w:rPr>
        <w:t>Hughes JA (</w:t>
      </w:r>
      <w:r w:rsidR="008E2B9B">
        <w:rPr>
          <w:rFonts w:ascii="Arial" w:hAnsi="Arial" w:cs="Arial"/>
          <w:b/>
          <w:sz w:val="24"/>
          <w:szCs w:val="24"/>
        </w:rPr>
        <w:t xml:space="preserve">Mbha, </w:t>
      </w:r>
      <w:r w:rsidR="00E03B12">
        <w:rPr>
          <w:rFonts w:ascii="Arial" w:hAnsi="Arial" w:cs="Arial"/>
          <w:b/>
          <w:sz w:val="24"/>
          <w:szCs w:val="24"/>
        </w:rPr>
        <w:t>Schippers and Gorven JJA</w:t>
      </w:r>
      <w:r w:rsidR="000A1F27" w:rsidRPr="00B64F40">
        <w:rPr>
          <w:rFonts w:ascii="Arial" w:hAnsi="Arial" w:cs="Arial"/>
          <w:b/>
          <w:sz w:val="24"/>
          <w:szCs w:val="24"/>
        </w:rPr>
        <w:t xml:space="preserve"> </w:t>
      </w:r>
      <w:r w:rsidR="000A2BF1" w:rsidRPr="00B64F40">
        <w:rPr>
          <w:rFonts w:ascii="Arial" w:hAnsi="Arial" w:cs="Arial"/>
          <w:b/>
          <w:sz w:val="24"/>
          <w:szCs w:val="24"/>
        </w:rPr>
        <w:t>concurring</w:t>
      </w:r>
      <w:r w:rsidR="000A1F27" w:rsidRPr="00B64F40">
        <w:rPr>
          <w:rFonts w:ascii="Arial" w:hAnsi="Arial" w:cs="Arial"/>
          <w:b/>
          <w:sz w:val="24"/>
          <w:szCs w:val="24"/>
        </w:rPr>
        <w:t>)</w:t>
      </w:r>
      <w:r w:rsidR="0091476C" w:rsidRPr="00B64F40">
        <w:rPr>
          <w:rFonts w:ascii="Arial" w:hAnsi="Arial" w:cs="Arial"/>
          <w:b/>
          <w:sz w:val="24"/>
          <w:szCs w:val="24"/>
        </w:rPr>
        <w:t>:</w:t>
      </w:r>
      <w:r w:rsidR="0037067C" w:rsidRPr="00B64F40">
        <w:rPr>
          <w:rFonts w:ascii="Arial" w:hAnsi="Arial" w:cs="Arial"/>
          <w:b/>
          <w:sz w:val="24"/>
          <w:szCs w:val="24"/>
        </w:rPr>
        <w:t xml:space="preserve">  </w:t>
      </w:r>
    </w:p>
    <w:p w14:paraId="19ED4A35" w14:textId="070D026C" w:rsidR="00D448E0" w:rsidRPr="00DE74C8" w:rsidRDefault="00DE74C8" w:rsidP="00DE74C8">
      <w:pPr>
        <w:spacing w:after="0" w:line="360" w:lineRule="auto"/>
        <w:jc w:val="both"/>
        <w:rPr>
          <w:rFonts w:ascii="Arial" w:hAnsi="Arial" w:cs="Arial"/>
          <w:sz w:val="24"/>
          <w:szCs w:val="24"/>
        </w:rPr>
      </w:pPr>
      <w:r w:rsidRPr="00B64F40">
        <w:rPr>
          <w:rFonts w:ascii="Arial" w:hAnsi="Arial" w:cs="Arial"/>
          <w:sz w:val="24"/>
          <w:szCs w:val="24"/>
        </w:rPr>
        <w:t>[1]</w:t>
      </w:r>
      <w:r w:rsidRPr="00B64F40">
        <w:rPr>
          <w:rFonts w:ascii="Arial" w:hAnsi="Arial" w:cs="Arial"/>
          <w:sz w:val="24"/>
          <w:szCs w:val="24"/>
        </w:rPr>
        <w:tab/>
      </w:r>
      <w:r w:rsidR="000879E5" w:rsidRPr="00DE74C8">
        <w:rPr>
          <w:rFonts w:ascii="Arial" w:hAnsi="Arial" w:cs="Arial"/>
          <w:sz w:val="24"/>
          <w:szCs w:val="24"/>
        </w:rPr>
        <w:t>This appeal concerns the interpretation and application</w:t>
      </w:r>
      <w:r w:rsidR="0097379D" w:rsidRPr="00DE74C8">
        <w:rPr>
          <w:rFonts w:ascii="Arial" w:hAnsi="Arial" w:cs="Arial"/>
          <w:sz w:val="24"/>
          <w:szCs w:val="24"/>
        </w:rPr>
        <w:t xml:space="preserve"> of s 18</w:t>
      </w:r>
      <w:r w:rsidR="0097379D" w:rsidRPr="00DE74C8">
        <w:rPr>
          <w:rFonts w:ascii="Arial" w:hAnsi="Arial" w:cs="Arial"/>
          <w:i/>
          <w:sz w:val="24"/>
          <w:szCs w:val="24"/>
        </w:rPr>
        <w:t>(a)</w:t>
      </w:r>
      <w:r w:rsidR="0097379D" w:rsidRPr="00DE74C8">
        <w:rPr>
          <w:rFonts w:ascii="Arial" w:hAnsi="Arial" w:cs="Arial"/>
          <w:sz w:val="24"/>
          <w:szCs w:val="24"/>
        </w:rPr>
        <w:t xml:space="preserve"> of the Matrimonial Propert</w:t>
      </w:r>
      <w:r w:rsidR="0067498B" w:rsidRPr="00DE74C8">
        <w:rPr>
          <w:rFonts w:ascii="Arial" w:hAnsi="Arial" w:cs="Arial"/>
          <w:sz w:val="24"/>
          <w:szCs w:val="24"/>
        </w:rPr>
        <w:t>y</w:t>
      </w:r>
      <w:r w:rsidR="0097379D" w:rsidRPr="00DE74C8">
        <w:rPr>
          <w:rFonts w:ascii="Arial" w:hAnsi="Arial" w:cs="Arial"/>
          <w:sz w:val="24"/>
          <w:szCs w:val="24"/>
        </w:rPr>
        <w:t xml:space="preserve"> Act 88 of 1984</w:t>
      </w:r>
      <w:r w:rsidR="00E047DA" w:rsidRPr="00DE74C8">
        <w:rPr>
          <w:rFonts w:ascii="Arial" w:hAnsi="Arial" w:cs="Arial"/>
          <w:sz w:val="24"/>
          <w:szCs w:val="24"/>
        </w:rPr>
        <w:t xml:space="preserve"> (the Act)</w:t>
      </w:r>
      <w:r w:rsidR="0097379D" w:rsidRPr="00DE74C8">
        <w:rPr>
          <w:rFonts w:ascii="Arial" w:hAnsi="Arial" w:cs="Arial"/>
          <w:sz w:val="24"/>
          <w:szCs w:val="24"/>
        </w:rPr>
        <w:t xml:space="preserve">. </w:t>
      </w:r>
      <w:r w:rsidR="003A1C9A" w:rsidRPr="00DE74C8">
        <w:rPr>
          <w:rFonts w:ascii="Arial" w:hAnsi="Arial" w:cs="Arial"/>
          <w:sz w:val="24"/>
          <w:szCs w:val="24"/>
        </w:rPr>
        <w:t xml:space="preserve">The parties were married in community of property on 22 December 2015. </w:t>
      </w:r>
      <w:r w:rsidR="000879E5" w:rsidRPr="00DE74C8">
        <w:rPr>
          <w:rFonts w:ascii="Arial" w:hAnsi="Arial" w:cs="Arial"/>
          <w:sz w:val="24"/>
          <w:szCs w:val="24"/>
        </w:rPr>
        <w:t>I</w:t>
      </w:r>
      <w:r w:rsidR="003A1C9A" w:rsidRPr="00DE74C8">
        <w:rPr>
          <w:rFonts w:ascii="Arial" w:hAnsi="Arial" w:cs="Arial"/>
          <w:sz w:val="24"/>
          <w:szCs w:val="24"/>
        </w:rPr>
        <w:t>n 2011</w:t>
      </w:r>
      <w:r w:rsidR="0067498B" w:rsidRPr="00DE74C8">
        <w:rPr>
          <w:rFonts w:ascii="Arial" w:hAnsi="Arial" w:cs="Arial"/>
          <w:sz w:val="24"/>
          <w:szCs w:val="24"/>
        </w:rPr>
        <w:t>,</w:t>
      </w:r>
      <w:r w:rsidR="003A1C9A" w:rsidRPr="00DE74C8">
        <w:rPr>
          <w:rFonts w:ascii="Arial" w:hAnsi="Arial" w:cs="Arial"/>
          <w:sz w:val="24"/>
          <w:szCs w:val="24"/>
        </w:rPr>
        <w:t xml:space="preserve"> the respondent was involved in a motor vehicle accident and was </w:t>
      </w:r>
      <w:r w:rsidR="00792CE3" w:rsidRPr="00DE74C8">
        <w:rPr>
          <w:rFonts w:ascii="Arial" w:hAnsi="Arial" w:cs="Arial"/>
          <w:sz w:val="24"/>
          <w:szCs w:val="24"/>
        </w:rPr>
        <w:t>awarded</w:t>
      </w:r>
      <w:r w:rsidR="003A1C9A" w:rsidRPr="00DE74C8">
        <w:rPr>
          <w:rFonts w:ascii="Arial" w:hAnsi="Arial" w:cs="Arial"/>
          <w:sz w:val="24"/>
          <w:szCs w:val="24"/>
        </w:rPr>
        <w:t xml:space="preserve"> non-patrimonial damages in the amount of R</w:t>
      </w:r>
      <w:r w:rsidR="00543292" w:rsidRPr="00DE74C8">
        <w:rPr>
          <w:rFonts w:ascii="Arial" w:hAnsi="Arial" w:cs="Arial"/>
          <w:sz w:val="24"/>
          <w:szCs w:val="24"/>
        </w:rPr>
        <w:t>80</w:t>
      </w:r>
      <w:r w:rsidR="003A1C9A" w:rsidRPr="00DE74C8">
        <w:rPr>
          <w:rFonts w:ascii="Arial" w:hAnsi="Arial" w:cs="Arial"/>
          <w:sz w:val="24"/>
          <w:szCs w:val="24"/>
        </w:rPr>
        <w:t xml:space="preserve">0 000. </w:t>
      </w:r>
      <w:r w:rsidR="00543292" w:rsidRPr="00DE74C8">
        <w:rPr>
          <w:rFonts w:ascii="Arial" w:hAnsi="Arial" w:cs="Arial"/>
          <w:sz w:val="24"/>
          <w:szCs w:val="24"/>
        </w:rPr>
        <w:t xml:space="preserve">She invested an amount </w:t>
      </w:r>
      <w:r w:rsidR="002C0483" w:rsidRPr="00DE74C8">
        <w:rPr>
          <w:rFonts w:ascii="Arial" w:hAnsi="Arial" w:cs="Arial"/>
          <w:sz w:val="24"/>
          <w:szCs w:val="24"/>
        </w:rPr>
        <w:t xml:space="preserve">of </w:t>
      </w:r>
      <w:r w:rsidR="00543292" w:rsidRPr="00DE74C8">
        <w:rPr>
          <w:rFonts w:ascii="Arial" w:hAnsi="Arial" w:cs="Arial"/>
          <w:sz w:val="24"/>
          <w:szCs w:val="24"/>
        </w:rPr>
        <w:t>R550 </w:t>
      </w:r>
      <w:r w:rsidR="00A71B89" w:rsidRPr="00DE74C8">
        <w:rPr>
          <w:rFonts w:ascii="Arial" w:hAnsi="Arial" w:cs="Arial"/>
          <w:sz w:val="24"/>
          <w:szCs w:val="24"/>
        </w:rPr>
        <w:t>000 with</w:t>
      </w:r>
      <w:r w:rsidR="00543292" w:rsidRPr="00DE74C8">
        <w:rPr>
          <w:rFonts w:ascii="Arial" w:hAnsi="Arial" w:cs="Arial"/>
          <w:sz w:val="24"/>
          <w:szCs w:val="24"/>
        </w:rPr>
        <w:t xml:space="preserve"> Standard Bank in an </w:t>
      </w:r>
      <w:r w:rsidR="00FC47A2" w:rsidRPr="00DE74C8">
        <w:rPr>
          <w:rFonts w:ascii="Arial" w:hAnsi="Arial" w:cs="Arial"/>
          <w:sz w:val="24"/>
          <w:szCs w:val="24"/>
        </w:rPr>
        <w:t>interest-bearing</w:t>
      </w:r>
      <w:r w:rsidR="00543292" w:rsidRPr="00DE74C8">
        <w:rPr>
          <w:rFonts w:ascii="Arial" w:hAnsi="Arial" w:cs="Arial"/>
          <w:sz w:val="24"/>
          <w:szCs w:val="24"/>
        </w:rPr>
        <w:t xml:space="preserve"> account (the investment). </w:t>
      </w:r>
      <w:r w:rsidR="003A1C9A" w:rsidRPr="00DE74C8">
        <w:rPr>
          <w:rFonts w:ascii="Arial" w:hAnsi="Arial" w:cs="Arial"/>
          <w:sz w:val="24"/>
          <w:szCs w:val="24"/>
        </w:rPr>
        <w:t>The appellant contend</w:t>
      </w:r>
      <w:r w:rsidR="009D7BFB" w:rsidRPr="00DE74C8">
        <w:rPr>
          <w:rFonts w:ascii="Arial" w:hAnsi="Arial" w:cs="Arial"/>
          <w:sz w:val="24"/>
          <w:szCs w:val="24"/>
        </w:rPr>
        <w:t>ed</w:t>
      </w:r>
      <w:r w:rsidR="003A1C9A" w:rsidRPr="00DE74C8">
        <w:rPr>
          <w:rFonts w:ascii="Arial" w:hAnsi="Arial" w:cs="Arial"/>
          <w:sz w:val="24"/>
          <w:szCs w:val="24"/>
        </w:rPr>
        <w:t xml:space="preserve"> that </w:t>
      </w:r>
      <w:r w:rsidR="00E101D0" w:rsidRPr="00DE74C8">
        <w:rPr>
          <w:rFonts w:ascii="Arial" w:hAnsi="Arial" w:cs="Arial"/>
          <w:sz w:val="24"/>
          <w:szCs w:val="24"/>
        </w:rPr>
        <w:t xml:space="preserve">prior to the marriage the </w:t>
      </w:r>
      <w:r w:rsidR="003A1C9A" w:rsidRPr="00DE74C8">
        <w:rPr>
          <w:rFonts w:ascii="Arial" w:hAnsi="Arial" w:cs="Arial"/>
          <w:sz w:val="24"/>
          <w:szCs w:val="24"/>
        </w:rPr>
        <w:t xml:space="preserve">respondent </w:t>
      </w:r>
      <w:r w:rsidR="005008F4" w:rsidRPr="00DE74C8">
        <w:rPr>
          <w:rFonts w:ascii="Arial" w:hAnsi="Arial" w:cs="Arial"/>
          <w:sz w:val="24"/>
          <w:szCs w:val="24"/>
        </w:rPr>
        <w:t xml:space="preserve">had </w:t>
      </w:r>
      <w:r w:rsidR="00E101D0" w:rsidRPr="00DE74C8">
        <w:rPr>
          <w:rFonts w:ascii="Arial" w:hAnsi="Arial" w:cs="Arial"/>
          <w:sz w:val="24"/>
          <w:szCs w:val="24"/>
        </w:rPr>
        <w:t xml:space="preserve">made him aware </w:t>
      </w:r>
      <w:r w:rsidR="005008F4" w:rsidRPr="00DE74C8">
        <w:rPr>
          <w:rFonts w:ascii="Arial" w:hAnsi="Arial" w:cs="Arial"/>
          <w:sz w:val="24"/>
          <w:szCs w:val="24"/>
        </w:rPr>
        <w:t xml:space="preserve">of </w:t>
      </w:r>
      <w:r w:rsidR="00E101D0" w:rsidRPr="00DE74C8">
        <w:rPr>
          <w:rFonts w:ascii="Arial" w:hAnsi="Arial" w:cs="Arial"/>
          <w:sz w:val="24"/>
          <w:szCs w:val="24"/>
        </w:rPr>
        <w:t xml:space="preserve">the investment. </w:t>
      </w:r>
    </w:p>
    <w:p w14:paraId="270B8021" w14:textId="77777777" w:rsidR="00421B12" w:rsidRPr="00B64F40" w:rsidRDefault="00421B12" w:rsidP="00A71B89">
      <w:pPr>
        <w:pStyle w:val="ListParagraph"/>
        <w:spacing w:after="0" w:line="360" w:lineRule="auto"/>
        <w:ind w:left="0"/>
        <w:jc w:val="both"/>
        <w:rPr>
          <w:rFonts w:ascii="Arial" w:hAnsi="Arial" w:cs="Arial"/>
          <w:sz w:val="24"/>
          <w:szCs w:val="24"/>
        </w:rPr>
      </w:pPr>
    </w:p>
    <w:p w14:paraId="1C60EC96" w14:textId="5B87C669" w:rsidR="00421B12" w:rsidRPr="00DE74C8" w:rsidRDefault="00DE74C8" w:rsidP="00DE74C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21B12" w:rsidRPr="00DE74C8">
        <w:rPr>
          <w:rFonts w:ascii="Arial" w:hAnsi="Arial" w:cs="Arial"/>
          <w:sz w:val="24"/>
          <w:szCs w:val="24"/>
        </w:rPr>
        <w:t>In these proceedings the parties agreed that the appeal may be disposed of without an oral hearing in terms of s 19</w:t>
      </w:r>
      <w:r w:rsidR="00421B12" w:rsidRPr="00DE74C8">
        <w:rPr>
          <w:rFonts w:ascii="Arial" w:hAnsi="Arial" w:cs="Arial"/>
          <w:i/>
          <w:iCs/>
          <w:sz w:val="24"/>
          <w:szCs w:val="24"/>
        </w:rPr>
        <w:t>(a)</w:t>
      </w:r>
      <w:r w:rsidR="00421B12" w:rsidRPr="00DE74C8">
        <w:rPr>
          <w:rFonts w:ascii="Arial" w:hAnsi="Arial" w:cs="Arial"/>
          <w:sz w:val="24"/>
          <w:szCs w:val="24"/>
        </w:rPr>
        <w:t xml:space="preserve"> of the Superior Courts Act 10 of 2013. </w:t>
      </w:r>
      <w:r w:rsidR="00653070" w:rsidRPr="00DE74C8">
        <w:rPr>
          <w:rFonts w:ascii="Arial" w:hAnsi="Arial" w:cs="Arial"/>
          <w:sz w:val="24"/>
          <w:szCs w:val="24"/>
        </w:rPr>
        <w:t>Further, t</w:t>
      </w:r>
      <w:r w:rsidR="00421B12" w:rsidRPr="00DE74C8">
        <w:rPr>
          <w:rFonts w:ascii="Arial" w:hAnsi="Arial" w:cs="Arial"/>
          <w:sz w:val="24"/>
          <w:szCs w:val="24"/>
        </w:rPr>
        <w:t xml:space="preserve">he respondent also sought condonation for the late filing of her heads of argument, which was nine days overdue. There is no opposition from the appellant, the period is not excessive and a reasonable explanation has been </w:t>
      </w:r>
      <w:r w:rsidR="003F2281" w:rsidRPr="00DE74C8">
        <w:rPr>
          <w:rFonts w:ascii="Arial" w:hAnsi="Arial" w:cs="Arial"/>
          <w:sz w:val="24"/>
          <w:szCs w:val="24"/>
        </w:rPr>
        <w:t>proffered</w:t>
      </w:r>
      <w:r w:rsidR="00653070" w:rsidRPr="00DE74C8">
        <w:rPr>
          <w:rFonts w:ascii="Arial" w:hAnsi="Arial" w:cs="Arial"/>
          <w:sz w:val="24"/>
          <w:szCs w:val="24"/>
        </w:rPr>
        <w:t>.</w:t>
      </w:r>
      <w:r w:rsidR="00421B12" w:rsidRPr="00DE74C8">
        <w:rPr>
          <w:rFonts w:ascii="Arial" w:hAnsi="Arial" w:cs="Arial"/>
          <w:sz w:val="24"/>
          <w:szCs w:val="24"/>
        </w:rPr>
        <w:t xml:space="preserve"> </w:t>
      </w:r>
      <w:r w:rsidR="00C97EC9" w:rsidRPr="00DE74C8">
        <w:rPr>
          <w:rFonts w:ascii="Arial" w:hAnsi="Arial" w:cs="Arial"/>
          <w:sz w:val="24"/>
          <w:szCs w:val="24"/>
        </w:rPr>
        <w:t>Accordingly,</w:t>
      </w:r>
      <w:r w:rsidR="00421B12" w:rsidRPr="00DE74C8">
        <w:rPr>
          <w:rFonts w:ascii="Arial" w:hAnsi="Arial" w:cs="Arial"/>
          <w:sz w:val="24"/>
          <w:szCs w:val="24"/>
        </w:rPr>
        <w:t xml:space="preserve"> the non-compliance is condoned.</w:t>
      </w:r>
    </w:p>
    <w:p w14:paraId="7F0CA272" w14:textId="1E443166" w:rsidR="00B64F40" w:rsidRPr="00B64F40" w:rsidRDefault="00B64F40" w:rsidP="00B64F40">
      <w:pPr>
        <w:pStyle w:val="ListParagraph"/>
        <w:spacing w:after="0" w:line="360" w:lineRule="auto"/>
        <w:ind w:left="0"/>
        <w:jc w:val="both"/>
        <w:rPr>
          <w:rFonts w:ascii="Arial" w:hAnsi="Arial" w:cs="Arial"/>
          <w:sz w:val="24"/>
          <w:szCs w:val="24"/>
        </w:rPr>
      </w:pPr>
    </w:p>
    <w:p w14:paraId="3AD965A2" w14:textId="6C2EBFDC" w:rsidR="00897048" w:rsidRPr="00DE74C8" w:rsidRDefault="00DE74C8" w:rsidP="00DE74C8">
      <w:pPr>
        <w:spacing w:after="0" w:line="360" w:lineRule="auto"/>
        <w:jc w:val="both"/>
        <w:rPr>
          <w:rFonts w:ascii="Arial" w:hAnsi="Arial" w:cs="Arial"/>
          <w:sz w:val="24"/>
          <w:szCs w:val="24"/>
        </w:rPr>
      </w:pPr>
      <w:r w:rsidRPr="00B64F40">
        <w:rPr>
          <w:rFonts w:ascii="Arial" w:hAnsi="Arial" w:cs="Arial"/>
          <w:sz w:val="24"/>
          <w:szCs w:val="24"/>
        </w:rPr>
        <w:t>[3]</w:t>
      </w:r>
      <w:r w:rsidRPr="00B64F40">
        <w:rPr>
          <w:rFonts w:ascii="Arial" w:hAnsi="Arial" w:cs="Arial"/>
          <w:sz w:val="24"/>
          <w:szCs w:val="24"/>
        </w:rPr>
        <w:tab/>
      </w:r>
      <w:r w:rsidR="00C13F1E" w:rsidRPr="00DE74C8">
        <w:rPr>
          <w:rFonts w:ascii="Arial" w:hAnsi="Arial" w:cs="Arial"/>
          <w:sz w:val="24"/>
          <w:szCs w:val="24"/>
        </w:rPr>
        <w:t xml:space="preserve">In 2018 the appellant instituted divorce </w:t>
      </w:r>
      <w:r w:rsidR="0037382C" w:rsidRPr="00DE74C8">
        <w:rPr>
          <w:rFonts w:ascii="Arial" w:hAnsi="Arial" w:cs="Arial"/>
          <w:sz w:val="24"/>
          <w:szCs w:val="24"/>
        </w:rPr>
        <w:t>proceedings</w:t>
      </w:r>
      <w:r w:rsidR="00FC47A2" w:rsidRPr="00DE74C8">
        <w:rPr>
          <w:rFonts w:ascii="Arial" w:hAnsi="Arial" w:cs="Arial"/>
          <w:sz w:val="24"/>
          <w:szCs w:val="24"/>
        </w:rPr>
        <w:t xml:space="preserve"> </w:t>
      </w:r>
      <w:r w:rsidR="00A14802" w:rsidRPr="00DE74C8">
        <w:rPr>
          <w:rFonts w:ascii="Arial" w:hAnsi="Arial" w:cs="Arial"/>
          <w:sz w:val="24"/>
          <w:szCs w:val="24"/>
        </w:rPr>
        <w:t>in the Mthatha Regional Court</w:t>
      </w:r>
      <w:r w:rsidR="0037382C" w:rsidRPr="00DE74C8">
        <w:rPr>
          <w:rFonts w:ascii="Arial" w:hAnsi="Arial" w:cs="Arial"/>
          <w:sz w:val="24"/>
          <w:szCs w:val="24"/>
        </w:rPr>
        <w:t xml:space="preserve"> seeking</w:t>
      </w:r>
      <w:r w:rsidR="00834C44" w:rsidRPr="00DE74C8">
        <w:rPr>
          <w:rFonts w:ascii="Arial" w:hAnsi="Arial" w:cs="Arial"/>
          <w:sz w:val="24"/>
          <w:szCs w:val="24"/>
        </w:rPr>
        <w:t xml:space="preserve"> </w:t>
      </w:r>
      <w:r w:rsidR="00C13F1E" w:rsidRPr="00DE74C8">
        <w:rPr>
          <w:rFonts w:ascii="Arial" w:hAnsi="Arial" w:cs="Arial"/>
          <w:sz w:val="24"/>
          <w:szCs w:val="24"/>
        </w:rPr>
        <w:t xml:space="preserve">a decree of divorce and division of the joint estate. The respondent </w:t>
      </w:r>
      <w:r w:rsidR="00834C44" w:rsidRPr="00DE74C8">
        <w:rPr>
          <w:rFonts w:ascii="Arial" w:hAnsi="Arial" w:cs="Arial"/>
          <w:sz w:val="24"/>
          <w:szCs w:val="24"/>
        </w:rPr>
        <w:t xml:space="preserve">in </w:t>
      </w:r>
      <w:r w:rsidR="00834C44" w:rsidRPr="00DE74C8">
        <w:rPr>
          <w:rFonts w:ascii="Arial" w:hAnsi="Arial" w:cs="Arial"/>
          <w:sz w:val="24"/>
          <w:szCs w:val="24"/>
        </w:rPr>
        <w:lastRenderedPageBreak/>
        <w:t xml:space="preserve">her amended plea contended </w:t>
      </w:r>
      <w:r w:rsidR="007C6EBE" w:rsidRPr="00DE74C8">
        <w:rPr>
          <w:rFonts w:ascii="Arial" w:hAnsi="Arial" w:cs="Arial"/>
          <w:sz w:val="24"/>
          <w:szCs w:val="24"/>
        </w:rPr>
        <w:t>that the</w:t>
      </w:r>
      <w:r w:rsidR="00834C44" w:rsidRPr="00DE74C8">
        <w:rPr>
          <w:rFonts w:ascii="Arial" w:hAnsi="Arial" w:cs="Arial"/>
          <w:sz w:val="24"/>
          <w:szCs w:val="24"/>
        </w:rPr>
        <w:t xml:space="preserve"> investment did not form part of the joint estate and should be excluded as it constituted </w:t>
      </w:r>
      <w:r w:rsidR="00395AF3" w:rsidRPr="00DE74C8">
        <w:rPr>
          <w:rFonts w:ascii="Arial" w:hAnsi="Arial" w:cs="Arial"/>
          <w:sz w:val="24"/>
          <w:szCs w:val="24"/>
        </w:rPr>
        <w:t xml:space="preserve">non-patrimonial </w:t>
      </w:r>
      <w:r w:rsidR="00834C44" w:rsidRPr="00DE74C8">
        <w:rPr>
          <w:rFonts w:ascii="Arial" w:hAnsi="Arial" w:cs="Arial"/>
          <w:sz w:val="24"/>
          <w:szCs w:val="24"/>
        </w:rPr>
        <w:t>damages received as a result of a delict</w:t>
      </w:r>
      <w:r w:rsidR="003D24BC" w:rsidRPr="00DE74C8">
        <w:rPr>
          <w:rFonts w:ascii="Arial" w:hAnsi="Arial" w:cs="Arial"/>
          <w:sz w:val="24"/>
          <w:szCs w:val="24"/>
        </w:rPr>
        <w:t xml:space="preserve"> committed</w:t>
      </w:r>
      <w:r w:rsidR="00834C44" w:rsidRPr="00DE74C8">
        <w:rPr>
          <w:rFonts w:ascii="Arial" w:hAnsi="Arial" w:cs="Arial"/>
          <w:sz w:val="24"/>
          <w:szCs w:val="24"/>
        </w:rPr>
        <w:t xml:space="preserve"> against her in terms of s 18</w:t>
      </w:r>
      <w:r w:rsidR="00834C44" w:rsidRPr="00DE74C8">
        <w:rPr>
          <w:rFonts w:ascii="Arial" w:hAnsi="Arial" w:cs="Arial"/>
          <w:i/>
          <w:iCs/>
          <w:sz w:val="24"/>
          <w:szCs w:val="24"/>
        </w:rPr>
        <w:t>(a)</w:t>
      </w:r>
      <w:r w:rsidR="003D24BC" w:rsidRPr="00DE74C8">
        <w:rPr>
          <w:rFonts w:ascii="Arial" w:hAnsi="Arial" w:cs="Arial"/>
          <w:sz w:val="24"/>
          <w:szCs w:val="24"/>
        </w:rPr>
        <w:t xml:space="preserve"> of the Act</w:t>
      </w:r>
      <w:r w:rsidR="00834C44" w:rsidRPr="00DE74C8">
        <w:rPr>
          <w:rFonts w:ascii="Arial" w:hAnsi="Arial" w:cs="Arial"/>
          <w:sz w:val="24"/>
          <w:szCs w:val="24"/>
        </w:rPr>
        <w:t xml:space="preserve">. </w:t>
      </w:r>
      <w:r w:rsidR="00A14802" w:rsidRPr="00DE74C8">
        <w:rPr>
          <w:rFonts w:ascii="Arial" w:hAnsi="Arial" w:cs="Arial"/>
          <w:sz w:val="24"/>
          <w:szCs w:val="24"/>
        </w:rPr>
        <w:t>Section 18</w:t>
      </w:r>
      <w:r w:rsidR="00A14802" w:rsidRPr="00DE74C8">
        <w:rPr>
          <w:rFonts w:ascii="Arial" w:hAnsi="Arial" w:cs="Arial"/>
          <w:i/>
          <w:iCs/>
          <w:sz w:val="24"/>
          <w:szCs w:val="24"/>
        </w:rPr>
        <w:t>(a)</w:t>
      </w:r>
      <w:r w:rsidR="00A71B89" w:rsidRPr="00DE74C8">
        <w:rPr>
          <w:rFonts w:ascii="Arial" w:hAnsi="Arial" w:cs="Arial"/>
          <w:sz w:val="24"/>
          <w:szCs w:val="24"/>
        </w:rPr>
        <w:t xml:space="preserve"> of the Act</w:t>
      </w:r>
      <w:r w:rsidR="00A14802" w:rsidRPr="00DE74C8">
        <w:rPr>
          <w:rFonts w:ascii="Arial" w:hAnsi="Arial" w:cs="Arial"/>
          <w:sz w:val="24"/>
          <w:szCs w:val="24"/>
        </w:rPr>
        <w:t xml:space="preserve"> states as follows:</w:t>
      </w:r>
    </w:p>
    <w:p w14:paraId="5AD66920" w14:textId="145906F2" w:rsidR="00A14802" w:rsidRPr="00B64F40" w:rsidRDefault="00E36144" w:rsidP="00A14802">
      <w:pPr>
        <w:shd w:val="clear" w:color="auto" w:fill="FFFFFF"/>
        <w:spacing w:after="0" w:line="360" w:lineRule="auto"/>
        <w:contextualSpacing/>
        <w:jc w:val="both"/>
        <w:rPr>
          <w:rFonts w:ascii="Arial" w:eastAsia="Times New Roman" w:hAnsi="Arial" w:cs="Arial"/>
          <w:color w:val="242121"/>
          <w:lang w:eastAsia="en-ZA"/>
        </w:rPr>
      </w:pPr>
      <w:r w:rsidRPr="00B64F40">
        <w:rPr>
          <w:rFonts w:ascii="Arial" w:eastAsia="Times New Roman" w:hAnsi="Arial" w:cs="Arial"/>
          <w:color w:val="242121"/>
          <w:lang w:eastAsia="en-ZA"/>
        </w:rPr>
        <w:t>‘</w:t>
      </w:r>
      <w:r w:rsidR="00A14802" w:rsidRPr="00B64F40">
        <w:rPr>
          <w:rFonts w:ascii="Arial" w:eastAsia="Times New Roman" w:hAnsi="Arial" w:cs="Arial"/>
          <w:color w:val="242121"/>
          <w:lang w:eastAsia="en-ZA"/>
        </w:rPr>
        <w:t>Notwithstanding the fact that a spouse is married in community of property—</w:t>
      </w:r>
    </w:p>
    <w:p w14:paraId="6E8BDB8C" w14:textId="77777777" w:rsidR="00A14802" w:rsidRPr="00B64F40" w:rsidRDefault="00A14802" w:rsidP="00A14802">
      <w:pPr>
        <w:shd w:val="clear" w:color="auto" w:fill="FFFFFF"/>
        <w:spacing w:after="0" w:line="360" w:lineRule="auto"/>
        <w:contextualSpacing/>
        <w:jc w:val="both"/>
        <w:rPr>
          <w:rFonts w:ascii="Arial" w:eastAsia="Times New Roman" w:hAnsi="Arial" w:cs="Arial"/>
          <w:color w:val="242121"/>
          <w:lang w:eastAsia="en-ZA"/>
        </w:rPr>
      </w:pPr>
      <w:r w:rsidRPr="00B64F40">
        <w:rPr>
          <w:rFonts w:ascii="Arial" w:eastAsia="Times New Roman" w:hAnsi="Arial" w:cs="Arial"/>
          <w:i/>
          <w:color w:val="242121"/>
          <w:lang w:eastAsia="en-ZA"/>
        </w:rPr>
        <w:t>(a)</w:t>
      </w:r>
      <w:r w:rsidRPr="00B64F40">
        <w:rPr>
          <w:rFonts w:ascii="Arial" w:eastAsia="Times New Roman" w:hAnsi="Arial" w:cs="Arial"/>
          <w:color w:val="242121"/>
          <w:lang w:eastAsia="en-ZA"/>
        </w:rPr>
        <w:t xml:space="preserve"> any amount recovered by him or her by way of damages, other than damages for patrimonial loss, by reason of a delict committed against him or her, does not fall into the joint estate but becomes his or her separate property;</w:t>
      </w:r>
    </w:p>
    <w:p w14:paraId="35967C2D" w14:textId="62881992" w:rsidR="00A14802" w:rsidRPr="00B64F40" w:rsidRDefault="00A14802" w:rsidP="00A71B89">
      <w:pPr>
        <w:shd w:val="clear" w:color="auto" w:fill="FFFFFF"/>
        <w:spacing w:after="0" w:line="360" w:lineRule="auto"/>
        <w:contextualSpacing/>
        <w:jc w:val="both"/>
        <w:rPr>
          <w:rFonts w:ascii="Arial" w:eastAsia="Times New Roman" w:hAnsi="Arial" w:cs="Arial"/>
          <w:color w:val="242121"/>
          <w:lang w:eastAsia="en-ZA"/>
        </w:rPr>
      </w:pPr>
      <w:r w:rsidRPr="00B64F40">
        <w:rPr>
          <w:rFonts w:ascii="Arial" w:eastAsia="Times New Roman" w:hAnsi="Arial" w:cs="Arial"/>
          <w:i/>
          <w:color w:val="242121"/>
          <w:lang w:eastAsia="en-ZA"/>
        </w:rPr>
        <w:t>(b)</w:t>
      </w:r>
      <w:r w:rsidRPr="00B64F40">
        <w:rPr>
          <w:rFonts w:ascii="Arial" w:eastAsia="Times New Roman" w:hAnsi="Arial" w:cs="Arial"/>
          <w:color w:val="242121"/>
          <w:lang w:eastAsia="en-ZA"/>
        </w:rPr>
        <w:t xml:space="preserve"> he or she may recover from the other spouse damages in respect of bodily injuries suffered by him or her and attributable either wholly or in part to the fault of that spouse and these damages do not fall into the joint estate but become the separate property of the injured spouse.’</w:t>
      </w:r>
    </w:p>
    <w:p w14:paraId="1AE69B97" w14:textId="77777777" w:rsidR="0037382C" w:rsidRPr="00B64F40" w:rsidRDefault="0037382C" w:rsidP="00A71B89">
      <w:pPr>
        <w:pStyle w:val="ListParagraph"/>
        <w:spacing w:after="0" w:line="360" w:lineRule="auto"/>
        <w:ind w:left="0"/>
        <w:jc w:val="both"/>
        <w:rPr>
          <w:rFonts w:ascii="Arial" w:hAnsi="Arial" w:cs="Arial"/>
          <w:strike/>
          <w:sz w:val="24"/>
          <w:szCs w:val="24"/>
        </w:rPr>
      </w:pPr>
    </w:p>
    <w:p w14:paraId="0A674B6E" w14:textId="27AEBEE2" w:rsidR="00897048" w:rsidRPr="00DE74C8" w:rsidRDefault="00DE74C8" w:rsidP="00DE74C8">
      <w:pPr>
        <w:spacing w:after="0" w:line="360" w:lineRule="auto"/>
        <w:jc w:val="both"/>
        <w:rPr>
          <w:rFonts w:ascii="Arial" w:hAnsi="Arial" w:cs="Arial"/>
          <w:sz w:val="24"/>
          <w:szCs w:val="24"/>
        </w:rPr>
      </w:pPr>
      <w:r w:rsidRPr="00B64F40">
        <w:rPr>
          <w:rFonts w:ascii="Arial" w:hAnsi="Arial" w:cs="Arial"/>
          <w:sz w:val="24"/>
          <w:szCs w:val="24"/>
        </w:rPr>
        <w:t>[4]</w:t>
      </w:r>
      <w:r w:rsidRPr="00B64F40">
        <w:rPr>
          <w:rFonts w:ascii="Arial" w:hAnsi="Arial" w:cs="Arial"/>
          <w:sz w:val="24"/>
          <w:szCs w:val="24"/>
        </w:rPr>
        <w:tab/>
      </w:r>
      <w:r w:rsidR="00897048" w:rsidRPr="00DE74C8">
        <w:rPr>
          <w:rFonts w:ascii="Arial" w:hAnsi="Arial" w:cs="Arial"/>
          <w:sz w:val="24"/>
          <w:szCs w:val="24"/>
        </w:rPr>
        <w:t xml:space="preserve">The respondent placed reliance on </w:t>
      </w:r>
      <w:r w:rsidR="00897048" w:rsidRPr="00DE74C8">
        <w:rPr>
          <w:rFonts w:ascii="Arial" w:hAnsi="Arial" w:cs="Arial"/>
          <w:i/>
          <w:sz w:val="24"/>
          <w:szCs w:val="24"/>
        </w:rPr>
        <w:t>Van Den Berg v Van Den Berg</w:t>
      </w:r>
      <w:r w:rsidR="00897048" w:rsidRPr="00DE74C8">
        <w:rPr>
          <w:rFonts w:ascii="Arial" w:hAnsi="Arial" w:cs="Arial"/>
          <w:sz w:val="24"/>
          <w:szCs w:val="24"/>
        </w:rPr>
        <w:t>.</w:t>
      </w:r>
      <w:r w:rsidR="00E36144" w:rsidRPr="00B64F40">
        <w:rPr>
          <w:rStyle w:val="FootnoteReference"/>
          <w:rFonts w:ascii="Arial" w:hAnsi="Arial" w:cs="Arial"/>
          <w:sz w:val="24"/>
          <w:szCs w:val="24"/>
        </w:rPr>
        <w:footnoteReference w:id="1"/>
      </w:r>
      <w:r w:rsidR="00897048" w:rsidRPr="00DE74C8">
        <w:rPr>
          <w:rFonts w:ascii="Arial" w:hAnsi="Arial" w:cs="Arial"/>
          <w:sz w:val="24"/>
          <w:szCs w:val="24"/>
        </w:rPr>
        <w:t xml:space="preserve"> She contended that the non-patrimonial damages received as a result of the motor vehicle collision in 2011 were personal in nature and as such should be excluded from the joint estate. </w:t>
      </w:r>
      <w:r w:rsidR="00897048" w:rsidRPr="00DE74C8">
        <w:rPr>
          <w:rFonts w:ascii="Arial" w:hAnsi="Arial" w:cs="Arial"/>
          <w:i/>
          <w:sz w:val="24"/>
          <w:szCs w:val="24"/>
        </w:rPr>
        <w:t>Van Den Berg</w:t>
      </w:r>
      <w:r w:rsidR="00897048" w:rsidRPr="00DE74C8">
        <w:rPr>
          <w:rFonts w:ascii="Arial" w:hAnsi="Arial" w:cs="Arial"/>
          <w:sz w:val="24"/>
          <w:szCs w:val="24"/>
        </w:rPr>
        <w:t xml:space="preserve"> is not relevant </w:t>
      </w:r>
      <w:r w:rsidR="003D24BC" w:rsidRPr="00DE74C8">
        <w:rPr>
          <w:rFonts w:ascii="Arial" w:hAnsi="Arial" w:cs="Arial"/>
          <w:sz w:val="24"/>
          <w:szCs w:val="24"/>
        </w:rPr>
        <w:t xml:space="preserve">to </w:t>
      </w:r>
      <w:r w:rsidR="007C6EBE" w:rsidRPr="00DE74C8">
        <w:rPr>
          <w:rFonts w:ascii="Arial" w:hAnsi="Arial" w:cs="Arial"/>
          <w:sz w:val="24"/>
          <w:szCs w:val="24"/>
        </w:rPr>
        <w:t xml:space="preserve">the determination of </w:t>
      </w:r>
      <w:r w:rsidR="00897048" w:rsidRPr="00DE74C8">
        <w:rPr>
          <w:rFonts w:ascii="Arial" w:hAnsi="Arial" w:cs="Arial"/>
          <w:sz w:val="24"/>
          <w:szCs w:val="24"/>
        </w:rPr>
        <w:t xml:space="preserve">this matter as it dealt </w:t>
      </w:r>
      <w:r w:rsidR="003D24BC" w:rsidRPr="00DE74C8">
        <w:rPr>
          <w:rFonts w:ascii="Arial" w:hAnsi="Arial" w:cs="Arial"/>
          <w:sz w:val="24"/>
          <w:szCs w:val="24"/>
        </w:rPr>
        <w:t xml:space="preserve">primarily </w:t>
      </w:r>
      <w:r w:rsidR="00897048" w:rsidRPr="00DE74C8">
        <w:rPr>
          <w:rFonts w:ascii="Arial" w:hAnsi="Arial" w:cs="Arial"/>
          <w:sz w:val="24"/>
          <w:szCs w:val="24"/>
        </w:rPr>
        <w:t>with</w:t>
      </w:r>
      <w:r w:rsidR="003D24BC" w:rsidRPr="00DE74C8">
        <w:rPr>
          <w:rFonts w:ascii="Arial" w:hAnsi="Arial" w:cs="Arial"/>
          <w:sz w:val="24"/>
          <w:szCs w:val="24"/>
        </w:rPr>
        <w:t xml:space="preserve"> the question of</w:t>
      </w:r>
      <w:r w:rsidR="00897048" w:rsidRPr="00DE74C8">
        <w:rPr>
          <w:rFonts w:ascii="Arial" w:hAnsi="Arial" w:cs="Arial"/>
          <w:sz w:val="24"/>
          <w:szCs w:val="24"/>
        </w:rPr>
        <w:t xml:space="preserve"> whether damages received </w:t>
      </w:r>
      <w:r w:rsidR="007C6EBE" w:rsidRPr="00DE74C8">
        <w:rPr>
          <w:rFonts w:ascii="Arial" w:hAnsi="Arial" w:cs="Arial"/>
          <w:sz w:val="24"/>
          <w:szCs w:val="24"/>
        </w:rPr>
        <w:t xml:space="preserve">by a spouse </w:t>
      </w:r>
      <w:r w:rsidR="00897048" w:rsidRPr="00DE74C8">
        <w:rPr>
          <w:rFonts w:ascii="Arial" w:hAnsi="Arial" w:cs="Arial"/>
          <w:sz w:val="24"/>
          <w:szCs w:val="24"/>
        </w:rPr>
        <w:t>during the course of a marriage in community of property were either contractual or delictual in nature. Th</w:t>
      </w:r>
      <w:r w:rsidR="00661353" w:rsidRPr="00DE74C8">
        <w:rPr>
          <w:rFonts w:ascii="Arial" w:hAnsi="Arial" w:cs="Arial"/>
          <w:sz w:val="24"/>
          <w:szCs w:val="24"/>
        </w:rPr>
        <w:t>at</w:t>
      </w:r>
      <w:r w:rsidR="00897048" w:rsidRPr="00DE74C8">
        <w:rPr>
          <w:rFonts w:ascii="Arial" w:hAnsi="Arial" w:cs="Arial"/>
          <w:sz w:val="24"/>
          <w:szCs w:val="24"/>
        </w:rPr>
        <w:t xml:space="preserve"> court</w:t>
      </w:r>
      <w:r w:rsidR="007C6EBE" w:rsidRPr="00DE74C8">
        <w:rPr>
          <w:rFonts w:ascii="Arial" w:hAnsi="Arial" w:cs="Arial"/>
          <w:sz w:val="24"/>
          <w:szCs w:val="24"/>
        </w:rPr>
        <w:t xml:space="preserve"> reasoned</w:t>
      </w:r>
      <w:r w:rsidR="00897048" w:rsidRPr="00DE74C8">
        <w:rPr>
          <w:rFonts w:ascii="Arial" w:hAnsi="Arial" w:cs="Arial"/>
          <w:sz w:val="24"/>
          <w:szCs w:val="24"/>
        </w:rPr>
        <w:t xml:space="preserve">: </w:t>
      </w:r>
    </w:p>
    <w:p w14:paraId="6B488575" w14:textId="43900C40" w:rsidR="00897048" w:rsidRPr="00B64F40" w:rsidRDefault="00897048" w:rsidP="00FF7678">
      <w:pPr>
        <w:pStyle w:val="ListParagraph"/>
        <w:spacing w:after="0" w:line="360" w:lineRule="auto"/>
        <w:ind w:left="0"/>
        <w:jc w:val="both"/>
        <w:rPr>
          <w:rFonts w:ascii="Arial" w:hAnsi="Arial" w:cs="Arial"/>
          <w:sz w:val="20"/>
          <w:szCs w:val="20"/>
        </w:rPr>
      </w:pPr>
      <w:r w:rsidRPr="00B64F40">
        <w:rPr>
          <w:rFonts w:ascii="Arial" w:hAnsi="Arial" w:cs="Arial"/>
          <w:sz w:val="20"/>
          <w:szCs w:val="20"/>
        </w:rPr>
        <w:t>‘</w:t>
      </w:r>
      <w:r w:rsidR="00F614D3" w:rsidRPr="00B64F40">
        <w:rPr>
          <w:rFonts w:ascii="Arial" w:hAnsi="Arial" w:cs="Arial"/>
          <w:color w:val="000000"/>
          <w:sz w:val="20"/>
          <w:szCs w:val="20"/>
        </w:rPr>
        <w:t>The damages received by the defendant are of a personal nature. The purpose and objective is to take care of the defendant during or throughout his disabled life. Should the Legislature have intended that such damages form part of the joint estate, the purpose and objective of such payment would be negated. It is, besides, fair and equitable to exclude the money from the joint estate notwithstanding the ethos of a marriage in community of property.’</w:t>
      </w:r>
      <w:r w:rsidRPr="00B64F40">
        <w:rPr>
          <w:rStyle w:val="FootnoteReference"/>
          <w:rFonts w:ascii="Arial" w:hAnsi="Arial" w:cs="Arial"/>
          <w:sz w:val="20"/>
          <w:szCs w:val="20"/>
        </w:rPr>
        <w:t xml:space="preserve"> </w:t>
      </w:r>
      <w:r w:rsidRPr="00B64F40">
        <w:rPr>
          <w:rStyle w:val="FootnoteReference"/>
          <w:rFonts w:ascii="Arial" w:hAnsi="Arial" w:cs="Arial"/>
          <w:sz w:val="20"/>
          <w:szCs w:val="20"/>
        </w:rPr>
        <w:footnoteReference w:id="2"/>
      </w:r>
    </w:p>
    <w:p w14:paraId="42730B4C" w14:textId="77777777" w:rsidR="00E047DA" w:rsidRPr="00B64F40" w:rsidRDefault="00E047DA" w:rsidP="00FF7678">
      <w:pPr>
        <w:pStyle w:val="ListParagraph"/>
        <w:spacing w:after="0" w:line="360" w:lineRule="auto"/>
        <w:rPr>
          <w:rFonts w:ascii="Arial" w:hAnsi="Arial" w:cs="Arial"/>
          <w:sz w:val="24"/>
          <w:szCs w:val="24"/>
        </w:rPr>
      </w:pPr>
    </w:p>
    <w:p w14:paraId="39F9EF66" w14:textId="51580AA9" w:rsidR="0037382C" w:rsidRPr="00DE74C8" w:rsidRDefault="00DE74C8" w:rsidP="00DE74C8">
      <w:pPr>
        <w:spacing w:after="0" w:line="360" w:lineRule="auto"/>
        <w:jc w:val="both"/>
        <w:rPr>
          <w:rFonts w:ascii="Arial" w:hAnsi="Arial" w:cs="Arial"/>
          <w:sz w:val="24"/>
          <w:szCs w:val="24"/>
        </w:rPr>
      </w:pPr>
      <w:r w:rsidRPr="00B64F40">
        <w:rPr>
          <w:rFonts w:ascii="Arial" w:hAnsi="Arial" w:cs="Arial"/>
          <w:sz w:val="24"/>
          <w:szCs w:val="24"/>
        </w:rPr>
        <w:t>[5]</w:t>
      </w:r>
      <w:r w:rsidRPr="00B64F40">
        <w:rPr>
          <w:rFonts w:ascii="Arial" w:hAnsi="Arial" w:cs="Arial"/>
          <w:sz w:val="24"/>
          <w:szCs w:val="24"/>
        </w:rPr>
        <w:tab/>
      </w:r>
      <w:r w:rsidR="00DA6302" w:rsidRPr="00DE74C8">
        <w:rPr>
          <w:rFonts w:ascii="Arial" w:hAnsi="Arial" w:cs="Arial"/>
          <w:sz w:val="24"/>
          <w:szCs w:val="24"/>
        </w:rPr>
        <w:t>U</w:t>
      </w:r>
      <w:r w:rsidR="00FF7678" w:rsidRPr="00DE74C8">
        <w:rPr>
          <w:rFonts w:ascii="Arial" w:hAnsi="Arial" w:cs="Arial"/>
          <w:sz w:val="24"/>
          <w:szCs w:val="24"/>
        </w:rPr>
        <w:t>pon conclusion of the divorce proceedings</w:t>
      </w:r>
      <w:r w:rsidR="00DA6302" w:rsidRPr="00DE74C8">
        <w:rPr>
          <w:rFonts w:ascii="Arial" w:hAnsi="Arial" w:cs="Arial"/>
          <w:sz w:val="24"/>
          <w:szCs w:val="24"/>
        </w:rPr>
        <w:t>, the regional court ordered the division of the joint estate</w:t>
      </w:r>
      <w:r w:rsidR="00FF7678" w:rsidRPr="00DE74C8">
        <w:rPr>
          <w:rFonts w:ascii="Arial" w:hAnsi="Arial" w:cs="Arial"/>
          <w:sz w:val="24"/>
          <w:szCs w:val="24"/>
        </w:rPr>
        <w:t xml:space="preserve">, </w:t>
      </w:r>
      <w:r w:rsidR="00004C7F" w:rsidRPr="00DE74C8">
        <w:rPr>
          <w:rFonts w:ascii="Arial" w:hAnsi="Arial" w:cs="Arial"/>
          <w:sz w:val="24"/>
          <w:szCs w:val="24"/>
        </w:rPr>
        <w:t>but excluded the invest</w:t>
      </w:r>
      <w:r w:rsidR="00FC47A2" w:rsidRPr="00DE74C8">
        <w:rPr>
          <w:rFonts w:ascii="Arial" w:hAnsi="Arial" w:cs="Arial"/>
          <w:sz w:val="24"/>
          <w:szCs w:val="24"/>
        </w:rPr>
        <w:t>ment</w:t>
      </w:r>
      <w:r w:rsidR="00004C7F" w:rsidRPr="00DE74C8">
        <w:rPr>
          <w:rFonts w:ascii="Arial" w:hAnsi="Arial" w:cs="Arial"/>
          <w:sz w:val="24"/>
          <w:szCs w:val="24"/>
        </w:rPr>
        <w:t xml:space="preserve"> from the </w:t>
      </w:r>
      <w:r w:rsidR="00FC47A2" w:rsidRPr="00DE74C8">
        <w:rPr>
          <w:rFonts w:ascii="Arial" w:hAnsi="Arial" w:cs="Arial"/>
          <w:sz w:val="24"/>
          <w:szCs w:val="24"/>
        </w:rPr>
        <w:t>division</w:t>
      </w:r>
      <w:r w:rsidR="00AD5EE6" w:rsidRPr="00DE74C8">
        <w:rPr>
          <w:rFonts w:ascii="Arial" w:hAnsi="Arial" w:cs="Arial"/>
          <w:sz w:val="24"/>
          <w:szCs w:val="24"/>
        </w:rPr>
        <w:t xml:space="preserve">. </w:t>
      </w:r>
      <w:r w:rsidR="00004C7F" w:rsidRPr="00DE74C8">
        <w:rPr>
          <w:rFonts w:ascii="Arial" w:hAnsi="Arial" w:cs="Arial"/>
          <w:sz w:val="24"/>
          <w:szCs w:val="24"/>
        </w:rPr>
        <w:t xml:space="preserve">The regional court </w:t>
      </w:r>
      <w:r w:rsidR="00661353" w:rsidRPr="00DE74C8">
        <w:rPr>
          <w:rFonts w:ascii="Arial" w:hAnsi="Arial" w:cs="Arial"/>
          <w:sz w:val="24"/>
          <w:szCs w:val="24"/>
        </w:rPr>
        <w:t>stated</w:t>
      </w:r>
      <w:r w:rsidR="00856D10" w:rsidRPr="00DE74C8">
        <w:rPr>
          <w:rFonts w:ascii="Arial" w:hAnsi="Arial" w:cs="Arial"/>
          <w:sz w:val="24"/>
          <w:szCs w:val="24"/>
        </w:rPr>
        <w:t xml:space="preserve"> that </w:t>
      </w:r>
      <w:r w:rsidR="003E5E95" w:rsidRPr="00DE74C8">
        <w:rPr>
          <w:rFonts w:ascii="Arial" w:hAnsi="Arial" w:cs="Arial"/>
          <w:sz w:val="24"/>
          <w:szCs w:val="24"/>
        </w:rPr>
        <w:t xml:space="preserve">the meaning of </w:t>
      </w:r>
      <w:r w:rsidR="00856D10" w:rsidRPr="00DE74C8">
        <w:rPr>
          <w:rFonts w:ascii="Arial" w:hAnsi="Arial" w:cs="Arial"/>
          <w:sz w:val="24"/>
          <w:szCs w:val="24"/>
        </w:rPr>
        <w:t xml:space="preserve">‘married in community of property’ in </w:t>
      </w:r>
      <w:r w:rsidR="009E4A19" w:rsidRPr="00DE74C8">
        <w:rPr>
          <w:rFonts w:ascii="Arial" w:hAnsi="Arial" w:cs="Arial"/>
          <w:sz w:val="24"/>
          <w:szCs w:val="24"/>
        </w:rPr>
        <w:t xml:space="preserve">s </w:t>
      </w:r>
      <w:r w:rsidR="00FC47A2" w:rsidRPr="00DE74C8">
        <w:rPr>
          <w:rFonts w:ascii="Arial" w:hAnsi="Arial" w:cs="Arial"/>
          <w:sz w:val="24"/>
          <w:szCs w:val="24"/>
        </w:rPr>
        <w:t>18</w:t>
      </w:r>
      <w:r w:rsidR="00FC47A2" w:rsidRPr="00DE74C8">
        <w:rPr>
          <w:rFonts w:ascii="Arial" w:hAnsi="Arial" w:cs="Arial"/>
          <w:i/>
          <w:iCs/>
          <w:sz w:val="24"/>
          <w:szCs w:val="24"/>
        </w:rPr>
        <w:t>(a)</w:t>
      </w:r>
      <w:r w:rsidR="003E5E95" w:rsidRPr="00DE74C8">
        <w:rPr>
          <w:rFonts w:ascii="Arial" w:hAnsi="Arial" w:cs="Arial"/>
          <w:sz w:val="24"/>
          <w:szCs w:val="24"/>
        </w:rPr>
        <w:t xml:space="preserve"> of the Act</w:t>
      </w:r>
      <w:r w:rsidR="009E4A19" w:rsidRPr="00DE74C8">
        <w:rPr>
          <w:rFonts w:ascii="Arial" w:hAnsi="Arial" w:cs="Arial"/>
          <w:sz w:val="24"/>
          <w:szCs w:val="24"/>
        </w:rPr>
        <w:t xml:space="preserve"> </w:t>
      </w:r>
      <w:r w:rsidR="00856D10" w:rsidRPr="00DE74C8">
        <w:rPr>
          <w:rFonts w:ascii="Arial" w:hAnsi="Arial" w:cs="Arial"/>
          <w:sz w:val="24"/>
          <w:szCs w:val="24"/>
        </w:rPr>
        <w:t>referred ‘to the stage when it has to be determined if that property will be included in the joint estate’. That being the case, this would be at the stage of divorce as opposed to when such damages accrued to a p</w:t>
      </w:r>
      <w:r w:rsidR="00EC1B87" w:rsidRPr="00DE74C8">
        <w:rPr>
          <w:rFonts w:ascii="Arial" w:hAnsi="Arial" w:cs="Arial"/>
          <w:sz w:val="24"/>
          <w:szCs w:val="24"/>
        </w:rPr>
        <w:t>erson, thus the investment would fall out of the joint estate.</w:t>
      </w:r>
      <w:r w:rsidR="00856D10" w:rsidRPr="00DE74C8">
        <w:rPr>
          <w:rFonts w:ascii="Arial" w:hAnsi="Arial" w:cs="Arial"/>
          <w:sz w:val="24"/>
          <w:szCs w:val="24"/>
        </w:rPr>
        <w:t xml:space="preserve"> </w:t>
      </w:r>
    </w:p>
    <w:p w14:paraId="4EA3787D" w14:textId="3CC64B4E" w:rsidR="009B6B10" w:rsidRPr="00DE74C8" w:rsidRDefault="00DE74C8" w:rsidP="00DE74C8">
      <w:pPr>
        <w:spacing w:after="0" w:line="360" w:lineRule="auto"/>
        <w:jc w:val="both"/>
        <w:rPr>
          <w:rFonts w:ascii="Arial" w:hAnsi="Arial" w:cs="Arial"/>
          <w:sz w:val="24"/>
          <w:szCs w:val="24"/>
        </w:rPr>
      </w:pPr>
      <w:r w:rsidRPr="00B64F40">
        <w:rPr>
          <w:rFonts w:ascii="Arial" w:hAnsi="Arial" w:cs="Arial"/>
          <w:sz w:val="24"/>
          <w:szCs w:val="24"/>
        </w:rPr>
        <w:lastRenderedPageBreak/>
        <w:t>[6]</w:t>
      </w:r>
      <w:r w:rsidRPr="00B64F40">
        <w:rPr>
          <w:rFonts w:ascii="Arial" w:hAnsi="Arial" w:cs="Arial"/>
          <w:sz w:val="24"/>
          <w:szCs w:val="24"/>
        </w:rPr>
        <w:tab/>
      </w:r>
      <w:r w:rsidR="009B6B10" w:rsidRPr="00DE74C8">
        <w:rPr>
          <w:rFonts w:ascii="Arial" w:hAnsi="Arial" w:cs="Arial"/>
          <w:sz w:val="24"/>
          <w:szCs w:val="24"/>
        </w:rPr>
        <w:t>Unhappy with the outcome in the regional court</w:t>
      </w:r>
      <w:r w:rsidR="00FC47A2" w:rsidRPr="00DE74C8">
        <w:rPr>
          <w:rFonts w:ascii="Arial" w:hAnsi="Arial" w:cs="Arial"/>
          <w:sz w:val="24"/>
          <w:szCs w:val="24"/>
        </w:rPr>
        <w:t>,</w:t>
      </w:r>
      <w:r w:rsidR="009B6B10" w:rsidRPr="00DE74C8">
        <w:rPr>
          <w:rFonts w:ascii="Arial" w:hAnsi="Arial" w:cs="Arial"/>
          <w:sz w:val="24"/>
          <w:szCs w:val="24"/>
        </w:rPr>
        <w:t xml:space="preserve"> the appellant </w:t>
      </w:r>
      <w:r w:rsidR="00FC47A2" w:rsidRPr="00DE74C8">
        <w:rPr>
          <w:rFonts w:ascii="Arial" w:hAnsi="Arial" w:cs="Arial"/>
          <w:sz w:val="24"/>
          <w:szCs w:val="24"/>
        </w:rPr>
        <w:t xml:space="preserve">appealed </w:t>
      </w:r>
      <w:r w:rsidR="00AD5EE6" w:rsidRPr="00DE74C8">
        <w:rPr>
          <w:rFonts w:ascii="Arial" w:hAnsi="Arial" w:cs="Arial"/>
          <w:sz w:val="24"/>
          <w:szCs w:val="24"/>
        </w:rPr>
        <w:t xml:space="preserve">to the </w:t>
      </w:r>
      <w:r w:rsidR="00455D6D" w:rsidRPr="00DE74C8">
        <w:rPr>
          <w:rFonts w:ascii="Arial" w:hAnsi="Arial" w:cs="Arial"/>
          <w:sz w:val="24"/>
          <w:szCs w:val="24"/>
        </w:rPr>
        <w:t xml:space="preserve">Eastern Cape Division of the High Court, </w:t>
      </w:r>
      <w:r w:rsidR="00AD5EE6" w:rsidRPr="00DE74C8">
        <w:rPr>
          <w:rFonts w:ascii="Arial" w:hAnsi="Arial" w:cs="Arial"/>
          <w:sz w:val="24"/>
          <w:szCs w:val="24"/>
        </w:rPr>
        <w:t>Mthatha</w:t>
      </w:r>
      <w:r w:rsidR="00455D6D" w:rsidRPr="00DE74C8">
        <w:rPr>
          <w:rFonts w:ascii="Arial" w:hAnsi="Arial" w:cs="Arial"/>
          <w:sz w:val="24"/>
          <w:szCs w:val="24"/>
        </w:rPr>
        <w:t xml:space="preserve"> (high court)</w:t>
      </w:r>
      <w:r w:rsidR="009B6B10" w:rsidRPr="00DE74C8">
        <w:rPr>
          <w:rFonts w:ascii="Arial" w:hAnsi="Arial" w:cs="Arial"/>
          <w:sz w:val="24"/>
          <w:szCs w:val="24"/>
        </w:rPr>
        <w:t xml:space="preserve">. The high court was split two to </w:t>
      </w:r>
      <w:r w:rsidR="0037382C" w:rsidRPr="00DE74C8">
        <w:rPr>
          <w:rFonts w:ascii="Arial" w:hAnsi="Arial" w:cs="Arial"/>
          <w:sz w:val="24"/>
          <w:szCs w:val="24"/>
        </w:rPr>
        <w:t>one,</w:t>
      </w:r>
      <w:r w:rsidR="00371830" w:rsidRPr="00DE74C8">
        <w:rPr>
          <w:rFonts w:ascii="Arial" w:hAnsi="Arial" w:cs="Arial"/>
          <w:sz w:val="24"/>
          <w:szCs w:val="24"/>
        </w:rPr>
        <w:t xml:space="preserve"> </w:t>
      </w:r>
      <w:r w:rsidR="009B6B10" w:rsidRPr="00DE74C8">
        <w:rPr>
          <w:rFonts w:ascii="Arial" w:hAnsi="Arial" w:cs="Arial"/>
          <w:sz w:val="24"/>
          <w:szCs w:val="24"/>
        </w:rPr>
        <w:t>the majority</w:t>
      </w:r>
      <w:r w:rsidR="00963B58" w:rsidRPr="00DE74C8">
        <w:rPr>
          <w:rFonts w:ascii="Arial" w:hAnsi="Arial" w:cs="Arial"/>
          <w:sz w:val="24"/>
          <w:szCs w:val="24"/>
        </w:rPr>
        <w:t>,</w:t>
      </w:r>
      <w:r w:rsidR="009B6B10" w:rsidRPr="00DE74C8">
        <w:rPr>
          <w:rFonts w:ascii="Arial" w:hAnsi="Arial" w:cs="Arial"/>
          <w:sz w:val="24"/>
          <w:szCs w:val="24"/>
        </w:rPr>
        <w:t xml:space="preserve"> </w:t>
      </w:r>
      <w:r w:rsidR="00371830" w:rsidRPr="00DE74C8">
        <w:rPr>
          <w:rFonts w:ascii="Arial" w:hAnsi="Arial" w:cs="Arial"/>
          <w:sz w:val="24"/>
          <w:szCs w:val="24"/>
        </w:rPr>
        <w:t>Majiki and Jaji J</w:t>
      </w:r>
      <w:r w:rsidR="00455D6D" w:rsidRPr="00DE74C8">
        <w:rPr>
          <w:rFonts w:ascii="Arial" w:hAnsi="Arial" w:cs="Arial"/>
          <w:sz w:val="24"/>
          <w:szCs w:val="24"/>
        </w:rPr>
        <w:t>J</w:t>
      </w:r>
      <w:r w:rsidR="00A84543" w:rsidRPr="00DE74C8">
        <w:rPr>
          <w:rFonts w:ascii="Arial" w:hAnsi="Arial" w:cs="Arial"/>
          <w:sz w:val="24"/>
          <w:szCs w:val="24"/>
        </w:rPr>
        <w:t xml:space="preserve">, </w:t>
      </w:r>
      <w:r w:rsidR="00371830" w:rsidRPr="00DE74C8">
        <w:rPr>
          <w:rFonts w:ascii="Arial" w:hAnsi="Arial" w:cs="Arial"/>
          <w:sz w:val="24"/>
          <w:szCs w:val="24"/>
        </w:rPr>
        <w:t>co</w:t>
      </w:r>
      <w:r w:rsidR="00AD5EE6" w:rsidRPr="00DE74C8">
        <w:rPr>
          <w:rFonts w:ascii="Arial" w:hAnsi="Arial" w:cs="Arial"/>
          <w:sz w:val="24"/>
          <w:szCs w:val="24"/>
        </w:rPr>
        <w:t xml:space="preserve">nfirmed </w:t>
      </w:r>
      <w:r w:rsidR="00A84543" w:rsidRPr="00DE74C8">
        <w:rPr>
          <w:rFonts w:ascii="Arial" w:hAnsi="Arial" w:cs="Arial"/>
          <w:sz w:val="24"/>
          <w:szCs w:val="24"/>
        </w:rPr>
        <w:t>the regional court</w:t>
      </w:r>
      <w:r w:rsidR="00034C7C" w:rsidRPr="00DE74C8">
        <w:rPr>
          <w:rFonts w:ascii="Arial" w:hAnsi="Arial" w:cs="Arial"/>
          <w:sz w:val="24"/>
          <w:szCs w:val="24"/>
        </w:rPr>
        <w:t>’</w:t>
      </w:r>
      <w:r w:rsidR="00A84543" w:rsidRPr="00DE74C8">
        <w:rPr>
          <w:rFonts w:ascii="Arial" w:hAnsi="Arial" w:cs="Arial"/>
          <w:sz w:val="24"/>
          <w:szCs w:val="24"/>
        </w:rPr>
        <w:t>s order excluding the investment from the joint estate</w:t>
      </w:r>
      <w:r w:rsidR="000D3C60" w:rsidRPr="00DE74C8">
        <w:rPr>
          <w:rFonts w:ascii="Arial" w:hAnsi="Arial" w:cs="Arial"/>
          <w:sz w:val="24"/>
          <w:szCs w:val="24"/>
        </w:rPr>
        <w:t>. It</w:t>
      </w:r>
      <w:r w:rsidR="00036D1A" w:rsidRPr="00DE74C8">
        <w:rPr>
          <w:rFonts w:ascii="Arial" w:hAnsi="Arial" w:cs="Arial"/>
          <w:sz w:val="24"/>
          <w:szCs w:val="24"/>
        </w:rPr>
        <w:t xml:space="preserve"> </w:t>
      </w:r>
      <w:r w:rsidR="009B6B10" w:rsidRPr="00DE74C8">
        <w:rPr>
          <w:rFonts w:ascii="Arial" w:hAnsi="Arial" w:cs="Arial"/>
          <w:sz w:val="24"/>
          <w:szCs w:val="24"/>
        </w:rPr>
        <w:t>acknowledged that s 18</w:t>
      </w:r>
      <w:r w:rsidR="009B6B10" w:rsidRPr="00DE74C8">
        <w:rPr>
          <w:rFonts w:ascii="Arial" w:hAnsi="Arial" w:cs="Arial"/>
          <w:i/>
          <w:iCs/>
          <w:sz w:val="24"/>
          <w:szCs w:val="24"/>
        </w:rPr>
        <w:t>(a)</w:t>
      </w:r>
      <w:r w:rsidR="009B6B10" w:rsidRPr="00DE74C8">
        <w:rPr>
          <w:rFonts w:ascii="Arial" w:hAnsi="Arial" w:cs="Arial"/>
          <w:sz w:val="24"/>
          <w:szCs w:val="24"/>
        </w:rPr>
        <w:t xml:space="preserve"> applied </w:t>
      </w:r>
      <w:r w:rsidR="000D3C60" w:rsidRPr="00DE74C8">
        <w:rPr>
          <w:rFonts w:ascii="Arial" w:hAnsi="Arial" w:cs="Arial"/>
          <w:sz w:val="24"/>
          <w:szCs w:val="24"/>
        </w:rPr>
        <w:t xml:space="preserve">only </w:t>
      </w:r>
      <w:r w:rsidR="009B6B10" w:rsidRPr="00DE74C8">
        <w:rPr>
          <w:rFonts w:ascii="Arial" w:hAnsi="Arial" w:cs="Arial"/>
          <w:sz w:val="24"/>
          <w:szCs w:val="24"/>
        </w:rPr>
        <w:t xml:space="preserve">to </w:t>
      </w:r>
      <w:r w:rsidR="00036D1A" w:rsidRPr="00DE74C8">
        <w:rPr>
          <w:rFonts w:ascii="Arial" w:hAnsi="Arial" w:cs="Arial"/>
          <w:sz w:val="24"/>
          <w:szCs w:val="24"/>
        </w:rPr>
        <w:t xml:space="preserve">a </w:t>
      </w:r>
      <w:r w:rsidR="009B6B10" w:rsidRPr="00DE74C8">
        <w:rPr>
          <w:rFonts w:ascii="Arial" w:hAnsi="Arial" w:cs="Arial"/>
          <w:sz w:val="24"/>
          <w:szCs w:val="24"/>
        </w:rPr>
        <w:t>spouse injured</w:t>
      </w:r>
      <w:r w:rsidR="00036D1A" w:rsidRPr="00DE74C8">
        <w:rPr>
          <w:rFonts w:ascii="Arial" w:hAnsi="Arial" w:cs="Arial"/>
          <w:sz w:val="24"/>
          <w:szCs w:val="24"/>
        </w:rPr>
        <w:t xml:space="preserve"> after the conclusion</w:t>
      </w:r>
      <w:r w:rsidR="009B6B10" w:rsidRPr="00DE74C8">
        <w:rPr>
          <w:rFonts w:ascii="Arial" w:hAnsi="Arial" w:cs="Arial"/>
          <w:sz w:val="24"/>
          <w:szCs w:val="24"/>
        </w:rPr>
        <w:t xml:space="preserve"> of their marriage</w:t>
      </w:r>
      <w:r w:rsidR="000D3C60" w:rsidRPr="00DE74C8">
        <w:rPr>
          <w:rFonts w:ascii="Arial" w:hAnsi="Arial" w:cs="Arial"/>
          <w:sz w:val="24"/>
          <w:szCs w:val="24"/>
        </w:rPr>
        <w:t>, but</w:t>
      </w:r>
      <w:r w:rsidR="009B6B10" w:rsidRPr="00DE74C8">
        <w:rPr>
          <w:rFonts w:ascii="Arial" w:hAnsi="Arial" w:cs="Arial"/>
          <w:sz w:val="24"/>
          <w:szCs w:val="24"/>
        </w:rPr>
        <w:t xml:space="preserve"> went on to state: </w:t>
      </w:r>
    </w:p>
    <w:p w14:paraId="52CF6CBC" w14:textId="40F33E22" w:rsidR="009B6B10" w:rsidRPr="00B64F40" w:rsidRDefault="009B6B10" w:rsidP="00064423">
      <w:pPr>
        <w:spacing w:after="0" w:line="360" w:lineRule="auto"/>
        <w:contextualSpacing/>
        <w:jc w:val="both"/>
        <w:rPr>
          <w:rFonts w:ascii="Arial" w:hAnsi="Arial" w:cs="Arial"/>
          <w:sz w:val="24"/>
          <w:szCs w:val="24"/>
        </w:rPr>
      </w:pPr>
      <w:r w:rsidRPr="00B64F40">
        <w:rPr>
          <w:rFonts w:ascii="Arial" w:hAnsi="Arial" w:cs="Arial"/>
          <w:sz w:val="24"/>
          <w:szCs w:val="24"/>
        </w:rPr>
        <w:t>‘</w:t>
      </w:r>
      <w:r w:rsidRPr="00B64F40">
        <w:rPr>
          <w:rFonts w:ascii="Arial" w:hAnsi="Arial" w:cs="Arial"/>
        </w:rPr>
        <w:t>Still, I would not view the non-reference to the spouses who were injured and paid before their marriage in community of property as an intentional exclusion. The failure to specifically provide for them appears to be more of an omission than an exclusion.</w:t>
      </w:r>
    </w:p>
    <w:p w14:paraId="70D9AEB8" w14:textId="7034EA80" w:rsidR="00CD3681" w:rsidRPr="00B64F40" w:rsidRDefault="009B6B10" w:rsidP="00034C7C">
      <w:pPr>
        <w:spacing w:after="0" w:line="360" w:lineRule="auto"/>
        <w:contextualSpacing/>
        <w:jc w:val="both"/>
        <w:rPr>
          <w:rFonts w:ascii="Arial" w:hAnsi="Arial" w:cs="Arial"/>
        </w:rPr>
      </w:pPr>
      <w:r w:rsidRPr="00B64F40">
        <w:rPr>
          <w:rFonts w:ascii="Arial" w:hAnsi="Arial" w:cs="Arial"/>
        </w:rPr>
        <w:t xml:space="preserve">Therefore, in the light of the fact that I find no exclusion of the class of people in the respondent’s position, I would conclude that their personal injury </w:t>
      </w:r>
      <w:r w:rsidR="00293F7E" w:rsidRPr="00B64F40">
        <w:rPr>
          <w:rFonts w:ascii="Arial" w:hAnsi="Arial" w:cs="Arial"/>
        </w:rPr>
        <w:t>[</w:t>
      </w:r>
      <w:r w:rsidRPr="00B64F40">
        <w:rPr>
          <w:rFonts w:ascii="Arial" w:hAnsi="Arial" w:cs="Arial"/>
        </w:rPr>
        <w:t>pay</w:t>
      </w:r>
      <w:r w:rsidR="00293F7E" w:rsidRPr="00B64F40">
        <w:rPr>
          <w:rFonts w:ascii="Arial" w:hAnsi="Arial" w:cs="Arial"/>
        </w:rPr>
        <w:t>-</w:t>
      </w:r>
      <w:r w:rsidRPr="00B64F40">
        <w:rPr>
          <w:rFonts w:ascii="Arial" w:hAnsi="Arial" w:cs="Arial"/>
        </w:rPr>
        <w:t>out</w:t>
      </w:r>
      <w:r w:rsidR="00293F7E" w:rsidRPr="00B64F40">
        <w:rPr>
          <w:rFonts w:ascii="Arial" w:hAnsi="Arial" w:cs="Arial"/>
        </w:rPr>
        <w:t>]</w:t>
      </w:r>
      <w:r w:rsidRPr="00B64F40">
        <w:rPr>
          <w:rFonts w:ascii="Arial" w:hAnsi="Arial" w:cs="Arial"/>
        </w:rPr>
        <w:t xml:space="preserve"> too, should not form part of the joint estate.’ </w:t>
      </w:r>
    </w:p>
    <w:p w14:paraId="240DCCEA" w14:textId="77777777" w:rsidR="00034C7C" w:rsidRPr="00B64F40" w:rsidRDefault="00034C7C" w:rsidP="00064423">
      <w:pPr>
        <w:spacing w:after="0" w:line="360" w:lineRule="auto"/>
        <w:contextualSpacing/>
        <w:jc w:val="both"/>
        <w:rPr>
          <w:rFonts w:ascii="Arial" w:hAnsi="Arial" w:cs="Arial"/>
        </w:rPr>
      </w:pPr>
    </w:p>
    <w:p w14:paraId="2DAC2F89" w14:textId="787F5EE0" w:rsidR="009B6B10" w:rsidRPr="00DE74C8" w:rsidRDefault="00DE74C8" w:rsidP="00DE74C8">
      <w:pPr>
        <w:spacing w:after="0" w:line="360" w:lineRule="auto"/>
        <w:jc w:val="both"/>
        <w:rPr>
          <w:rFonts w:ascii="Arial" w:hAnsi="Arial" w:cs="Arial"/>
          <w:sz w:val="24"/>
          <w:szCs w:val="24"/>
        </w:rPr>
      </w:pPr>
      <w:r w:rsidRPr="00B64F40">
        <w:rPr>
          <w:rFonts w:ascii="Arial" w:hAnsi="Arial" w:cs="Arial"/>
          <w:sz w:val="24"/>
          <w:szCs w:val="24"/>
        </w:rPr>
        <w:t>[7]</w:t>
      </w:r>
      <w:r w:rsidRPr="00B64F40">
        <w:rPr>
          <w:rFonts w:ascii="Arial" w:hAnsi="Arial" w:cs="Arial"/>
          <w:sz w:val="24"/>
          <w:szCs w:val="24"/>
        </w:rPr>
        <w:tab/>
      </w:r>
      <w:r w:rsidR="00EC216C" w:rsidRPr="00DE74C8">
        <w:rPr>
          <w:rFonts w:ascii="Arial" w:hAnsi="Arial" w:cs="Arial"/>
          <w:sz w:val="24"/>
          <w:szCs w:val="24"/>
        </w:rPr>
        <w:t xml:space="preserve">Mbabane AJ in </w:t>
      </w:r>
      <w:r w:rsidR="006378FC" w:rsidRPr="00DE74C8">
        <w:rPr>
          <w:rFonts w:ascii="Arial" w:hAnsi="Arial" w:cs="Arial"/>
          <w:sz w:val="24"/>
          <w:szCs w:val="24"/>
        </w:rPr>
        <w:t xml:space="preserve">a </w:t>
      </w:r>
      <w:r w:rsidR="00F23595" w:rsidRPr="00DE74C8">
        <w:rPr>
          <w:rFonts w:ascii="Arial" w:hAnsi="Arial" w:cs="Arial"/>
          <w:sz w:val="24"/>
          <w:szCs w:val="24"/>
        </w:rPr>
        <w:t xml:space="preserve">minority judgment </w:t>
      </w:r>
      <w:r w:rsidR="00EC216C" w:rsidRPr="00DE74C8">
        <w:rPr>
          <w:rFonts w:ascii="Arial" w:hAnsi="Arial" w:cs="Arial"/>
          <w:sz w:val="24"/>
          <w:szCs w:val="24"/>
        </w:rPr>
        <w:t xml:space="preserve">concluded </w:t>
      </w:r>
      <w:r w:rsidR="00F23595" w:rsidRPr="00DE74C8">
        <w:rPr>
          <w:rFonts w:ascii="Arial" w:hAnsi="Arial" w:cs="Arial"/>
          <w:sz w:val="24"/>
          <w:szCs w:val="24"/>
        </w:rPr>
        <w:t>that s 18 ‘by its design, applies where there is a joint estate. The concept of a joint estate comes into being</w:t>
      </w:r>
      <w:r w:rsidR="00697852" w:rsidRPr="00DE74C8">
        <w:rPr>
          <w:rFonts w:ascii="Arial" w:hAnsi="Arial" w:cs="Arial"/>
          <w:sz w:val="24"/>
          <w:szCs w:val="24"/>
        </w:rPr>
        <w:t xml:space="preserve"> on the date of the marriage</w:t>
      </w:r>
      <w:r w:rsidR="00EC216C" w:rsidRPr="00DE74C8">
        <w:rPr>
          <w:rFonts w:ascii="Arial" w:hAnsi="Arial" w:cs="Arial"/>
          <w:sz w:val="24"/>
          <w:szCs w:val="24"/>
        </w:rPr>
        <w:t>’. He understood t</w:t>
      </w:r>
      <w:r w:rsidR="006378FC" w:rsidRPr="00DE74C8">
        <w:rPr>
          <w:rFonts w:ascii="Arial" w:hAnsi="Arial" w:cs="Arial"/>
          <w:sz w:val="24"/>
          <w:szCs w:val="24"/>
        </w:rPr>
        <w:t xml:space="preserve">hat the object of the </w:t>
      </w:r>
      <w:r w:rsidR="00EC216C" w:rsidRPr="00DE74C8">
        <w:rPr>
          <w:rFonts w:ascii="Arial" w:hAnsi="Arial" w:cs="Arial"/>
          <w:sz w:val="24"/>
          <w:szCs w:val="24"/>
        </w:rPr>
        <w:t xml:space="preserve">section </w:t>
      </w:r>
      <w:r w:rsidR="006378FC" w:rsidRPr="00DE74C8">
        <w:rPr>
          <w:rFonts w:ascii="Arial" w:hAnsi="Arial" w:cs="Arial"/>
          <w:sz w:val="24"/>
          <w:szCs w:val="24"/>
        </w:rPr>
        <w:t xml:space="preserve">was </w:t>
      </w:r>
      <w:r w:rsidR="00EC216C" w:rsidRPr="00DE74C8">
        <w:rPr>
          <w:rFonts w:ascii="Arial" w:hAnsi="Arial" w:cs="Arial"/>
          <w:sz w:val="24"/>
          <w:szCs w:val="24"/>
        </w:rPr>
        <w:t>to protect spouses and that the respondent had a choice to exclude the investment</w:t>
      </w:r>
      <w:r w:rsidR="009F245B" w:rsidRPr="00DE74C8">
        <w:rPr>
          <w:rFonts w:ascii="Arial" w:hAnsi="Arial" w:cs="Arial"/>
          <w:sz w:val="24"/>
          <w:szCs w:val="24"/>
        </w:rPr>
        <w:t>, one way of which was</w:t>
      </w:r>
      <w:r w:rsidR="00EC216C" w:rsidRPr="00DE74C8">
        <w:rPr>
          <w:rFonts w:ascii="Arial" w:hAnsi="Arial" w:cs="Arial"/>
          <w:sz w:val="24"/>
          <w:szCs w:val="24"/>
        </w:rPr>
        <w:t xml:space="preserve"> by</w:t>
      </w:r>
      <w:r w:rsidR="006378FC" w:rsidRPr="00DE74C8">
        <w:rPr>
          <w:rFonts w:ascii="Arial" w:hAnsi="Arial" w:cs="Arial"/>
          <w:sz w:val="24"/>
          <w:szCs w:val="24"/>
        </w:rPr>
        <w:t xml:space="preserve"> entering into a</w:t>
      </w:r>
      <w:r w:rsidR="00EC216C" w:rsidRPr="00DE74C8">
        <w:rPr>
          <w:rFonts w:ascii="Arial" w:hAnsi="Arial" w:cs="Arial"/>
          <w:sz w:val="24"/>
          <w:szCs w:val="24"/>
        </w:rPr>
        <w:t xml:space="preserve"> marriage out of community of property. Thus, when the parties </w:t>
      </w:r>
      <w:r w:rsidR="00592369" w:rsidRPr="00DE74C8">
        <w:rPr>
          <w:rFonts w:ascii="Arial" w:hAnsi="Arial" w:cs="Arial"/>
          <w:sz w:val="24"/>
          <w:szCs w:val="24"/>
        </w:rPr>
        <w:t xml:space="preserve">were </w:t>
      </w:r>
      <w:r w:rsidR="00EC216C" w:rsidRPr="00DE74C8">
        <w:rPr>
          <w:rFonts w:ascii="Arial" w:hAnsi="Arial" w:cs="Arial"/>
          <w:sz w:val="24"/>
          <w:szCs w:val="24"/>
        </w:rPr>
        <w:t xml:space="preserve">married in community of property that </w:t>
      </w:r>
      <w:r w:rsidR="00F23595" w:rsidRPr="00DE74C8">
        <w:rPr>
          <w:rFonts w:ascii="Arial" w:hAnsi="Arial" w:cs="Arial"/>
          <w:sz w:val="24"/>
          <w:szCs w:val="24"/>
        </w:rPr>
        <w:t xml:space="preserve">investment </w:t>
      </w:r>
      <w:r w:rsidR="00697852" w:rsidRPr="00DE74C8">
        <w:rPr>
          <w:rFonts w:ascii="Arial" w:hAnsi="Arial" w:cs="Arial"/>
          <w:sz w:val="24"/>
          <w:szCs w:val="24"/>
        </w:rPr>
        <w:t>form</w:t>
      </w:r>
      <w:r w:rsidR="00EC216C" w:rsidRPr="00DE74C8">
        <w:rPr>
          <w:rFonts w:ascii="Arial" w:hAnsi="Arial" w:cs="Arial"/>
          <w:sz w:val="24"/>
          <w:szCs w:val="24"/>
        </w:rPr>
        <w:t>ed</w:t>
      </w:r>
      <w:r w:rsidR="00697852" w:rsidRPr="00DE74C8">
        <w:rPr>
          <w:rFonts w:ascii="Arial" w:hAnsi="Arial" w:cs="Arial"/>
          <w:sz w:val="24"/>
          <w:szCs w:val="24"/>
        </w:rPr>
        <w:t xml:space="preserve"> part of the joint estate</w:t>
      </w:r>
      <w:r w:rsidR="00EC216C" w:rsidRPr="00DE74C8">
        <w:rPr>
          <w:rFonts w:ascii="Arial" w:hAnsi="Arial" w:cs="Arial"/>
          <w:sz w:val="24"/>
          <w:szCs w:val="24"/>
        </w:rPr>
        <w:t>.</w:t>
      </w:r>
      <w:r w:rsidR="00697852" w:rsidRPr="00DE74C8">
        <w:rPr>
          <w:rFonts w:ascii="Arial" w:hAnsi="Arial" w:cs="Arial"/>
          <w:sz w:val="24"/>
          <w:szCs w:val="24"/>
        </w:rPr>
        <w:t xml:space="preserve">  </w:t>
      </w:r>
    </w:p>
    <w:p w14:paraId="30FD5465" w14:textId="77777777" w:rsidR="00FD5AE1" w:rsidRPr="00B64F40" w:rsidRDefault="00FD5AE1" w:rsidP="00064423">
      <w:pPr>
        <w:pStyle w:val="ListParagraph"/>
        <w:spacing w:after="0" w:line="360" w:lineRule="auto"/>
        <w:ind w:left="0"/>
        <w:jc w:val="both"/>
        <w:rPr>
          <w:rFonts w:ascii="Arial" w:hAnsi="Arial" w:cs="Arial"/>
          <w:sz w:val="24"/>
          <w:szCs w:val="24"/>
        </w:rPr>
      </w:pPr>
    </w:p>
    <w:p w14:paraId="50728CEF" w14:textId="13161569" w:rsidR="00A503F1" w:rsidRPr="00DE74C8" w:rsidRDefault="00DE74C8" w:rsidP="00DE74C8">
      <w:pPr>
        <w:spacing w:after="0" w:line="360" w:lineRule="auto"/>
        <w:jc w:val="both"/>
        <w:rPr>
          <w:rFonts w:ascii="Arial" w:hAnsi="Arial" w:cs="Arial"/>
          <w:sz w:val="24"/>
          <w:szCs w:val="24"/>
        </w:rPr>
      </w:pPr>
      <w:r w:rsidRPr="00B64F40">
        <w:rPr>
          <w:rFonts w:ascii="Arial" w:hAnsi="Arial" w:cs="Arial"/>
          <w:sz w:val="24"/>
          <w:szCs w:val="24"/>
        </w:rPr>
        <w:t>[8]</w:t>
      </w:r>
      <w:r w:rsidRPr="00B64F40">
        <w:rPr>
          <w:rFonts w:ascii="Arial" w:hAnsi="Arial" w:cs="Arial"/>
          <w:sz w:val="24"/>
          <w:szCs w:val="24"/>
        </w:rPr>
        <w:tab/>
      </w:r>
      <w:r w:rsidR="00397EBC" w:rsidRPr="00DE74C8">
        <w:rPr>
          <w:rFonts w:ascii="Arial" w:hAnsi="Arial" w:cs="Arial"/>
          <w:sz w:val="24"/>
          <w:szCs w:val="24"/>
        </w:rPr>
        <w:t>T</w:t>
      </w:r>
      <w:r w:rsidR="00873FF1" w:rsidRPr="00DE74C8">
        <w:rPr>
          <w:rFonts w:ascii="Arial" w:hAnsi="Arial" w:cs="Arial"/>
          <w:sz w:val="24"/>
          <w:szCs w:val="24"/>
        </w:rPr>
        <w:t xml:space="preserve">he </w:t>
      </w:r>
      <w:r w:rsidR="00697852" w:rsidRPr="00DE74C8">
        <w:rPr>
          <w:rFonts w:ascii="Arial" w:hAnsi="Arial" w:cs="Arial"/>
          <w:sz w:val="24"/>
          <w:szCs w:val="24"/>
        </w:rPr>
        <w:t xml:space="preserve">proper </w:t>
      </w:r>
      <w:r w:rsidR="00397EBC" w:rsidRPr="00DE74C8">
        <w:rPr>
          <w:rFonts w:ascii="Arial" w:hAnsi="Arial" w:cs="Arial"/>
          <w:sz w:val="24"/>
          <w:szCs w:val="24"/>
        </w:rPr>
        <w:t>approach to</w:t>
      </w:r>
      <w:r w:rsidR="00EB307B" w:rsidRPr="00DE74C8">
        <w:rPr>
          <w:rFonts w:ascii="Arial" w:hAnsi="Arial" w:cs="Arial"/>
          <w:sz w:val="24"/>
          <w:szCs w:val="24"/>
        </w:rPr>
        <w:t xml:space="preserve"> the</w:t>
      </w:r>
      <w:r w:rsidR="00397EBC" w:rsidRPr="00DE74C8">
        <w:rPr>
          <w:rFonts w:ascii="Arial" w:hAnsi="Arial" w:cs="Arial"/>
          <w:sz w:val="24"/>
          <w:szCs w:val="24"/>
        </w:rPr>
        <w:t xml:space="preserve"> </w:t>
      </w:r>
      <w:r w:rsidR="00873FF1" w:rsidRPr="00DE74C8">
        <w:rPr>
          <w:rFonts w:ascii="Arial" w:hAnsi="Arial" w:cs="Arial"/>
          <w:sz w:val="24"/>
          <w:szCs w:val="24"/>
        </w:rPr>
        <w:t xml:space="preserve">interpretation of </w:t>
      </w:r>
      <w:r w:rsidR="00397EBC" w:rsidRPr="00DE74C8">
        <w:rPr>
          <w:rFonts w:ascii="Arial" w:hAnsi="Arial" w:cs="Arial"/>
          <w:sz w:val="24"/>
          <w:szCs w:val="24"/>
        </w:rPr>
        <w:t xml:space="preserve">a statute </w:t>
      </w:r>
      <w:r w:rsidR="000E0A13" w:rsidRPr="00DE74C8">
        <w:rPr>
          <w:rFonts w:ascii="Arial" w:hAnsi="Arial" w:cs="Arial"/>
          <w:sz w:val="24"/>
          <w:szCs w:val="24"/>
        </w:rPr>
        <w:t>was</w:t>
      </w:r>
      <w:r w:rsidR="00697852" w:rsidRPr="00DE74C8">
        <w:rPr>
          <w:rFonts w:ascii="Arial" w:hAnsi="Arial" w:cs="Arial"/>
          <w:sz w:val="24"/>
          <w:szCs w:val="24"/>
        </w:rPr>
        <w:t xml:space="preserve"> recently</w:t>
      </w:r>
      <w:r w:rsidR="000E0A13" w:rsidRPr="00DE74C8">
        <w:rPr>
          <w:rFonts w:ascii="Arial" w:hAnsi="Arial" w:cs="Arial"/>
          <w:sz w:val="24"/>
          <w:szCs w:val="24"/>
        </w:rPr>
        <w:t xml:space="preserve"> restated</w:t>
      </w:r>
      <w:r w:rsidR="00B37088" w:rsidRPr="00DE74C8">
        <w:rPr>
          <w:rFonts w:ascii="Arial" w:hAnsi="Arial" w:cs="Arial"/>
          <w:sz w:val="24"/>
          <w:szCs w:val="24"/>
        </w:rPr>
        <w:t xml:space="preserve"> in </w:t>
      </w:r>
      <w:r w:rsidR="00967EE4" w:rsidRPr="00DE74C8">
        <w:rPr>
          <w:rFonts w:ascii="Arial" w:hAnsi="Arial" w:cs="Arial"/>
          <w:i/>
          <w:sz w:val="24"/>
          <w:szCs w:val="24"/>
        </w:rPr>
        <w:t>C:SARS</w:t>
      </w:r>
      <w:r w:rsidR="00B37088" w:rsidRPr="00DE74C8">
        <w:rPr>
          <w:rFonts w:ascii="Arial" w:hAnsi="Arial" w:cs="Arial"/>
          <w:i/>
          <w:sz w:val="24"/>
          <w:szCs w:val="24"/>
        </w:rPr>
        <w:t xml:space="preserve"> v United Manganese of Kalahari (Pty) Ltd</w:t>
      </w:r>
      <w:r w:rsidR="001F5845" w:rsidRPr="00DE74C8">
        <w:rPr>
          <w:rFonts w:ascii="Arial" w:hAnsi="Arial" w:cs="Arial"/>
          <w:sz w:val="24"/>
          <w:szCs w:val="24"/>
        </w:rPr>
        <w:t>:</w:t>
      </w:r>
      <w:r w:rsidR="00B37088" w:rsidRPr="00DE74C8">
        <w:rPr>
          <w:rFonts w:ascii="Arial" w:hAnsi="Arial" w:cs="Arial"/>
          <w:sz w:val="24"/>
          <w:szCs w:val="24"/>
        </w:rPr>
        <w:t xml:space="preserve"> </w:t>
      </w:r>
    </w:p>
    <w:p w14:paraId="18ADA179" w14:textId="11495685" w:rsidR="00560843" w:rsidRPr="00B64F40" w:rsidRDefault="00B37088" w:rsidP="00A503F1">
      <w:pPr>
        <w:pStyle w:val="ListParagraph"/>
        <w:spacing w:after="0" w:line="360" w:lineRule="auto"/>
        <w:ind w:left="0"/>
        <w:jc w:val="both"/>
        <w:rPr>
          <w:rFonts w:ascii="Arial" w:hAnsi="Arial" w:cs="Arial"/>
          <w:sz w:val="24"/>
          <w:szCs w:val="24"/>
        </w:rPr>
      </w:pPr>
      <w:r w:rsidRPr="00E16273">
        <w:rPr>
          <w:rFonts w:ascii="Arial" w:hAnsi="Arial" w:cs="Arial"/>
        </w:rPr>
        <w:t>‘</w:t>
      </w:r>
      <w:r w:rsidR="00CE6759" w:rsidRPr="00E16273">
        <w:rPr>
          <w:rFonts w:ascii="Arial" w:hAnsi="Arial" w:cs="Arial"/>
          <w:color w:val="0D0D0D"/>
          <w:shd w:val="clear" w:color="auto" w:fill="FFFFFF"/>
        </w:rPr>
        <w:t>I</w:t>
      </w:r>
      <w:r w:rsidR="00DB6A14" w:rsidRPr="00E16273">
        <w:rPr>
          <w:rFonts w:ascii="Arial" w:hAnsi="Arial" w:cs="Arial"/>
          <w:color w:val="0D0D0D"/>
          <w:shd w:val="clear" w:color="auto" w:fill="FFFFFF"/>
        </w:rPr>
        <w:t>t is an objective unitary process where consideration must be given to the language used in the light of the ordinary rules of grammar and syntax; the context in which the provision appears; the apparent purpose to which it is directed and the material known to those responsible for its production. The approach is as applicable to taxing statutes as to any other statute. The inevitable point of departure is the language used in the provision under consideration</w:t>
      </w:r>
      <w:r w:rsidR="00BE26F7">
        <w:rPr>
          <w:rFonts w:ascii="Arial" w:hAnsi="Arial" w:cs="Arial"/>
          <w:color w:val="0D0D0D"/>
          <w:shd w:val="clear" w:color="auto" w:fill="FFFFFF"/>
        </w:rPr>
        <w:t>.</w:t>
      </w:r>
      <w:r w:rsidR="001973F4" w:rsidRPr="00E16273">
        <w:rPr>
          <w:rFonts w:ascii="Arial" w:hAnsi="Arial" w:cs="Arial"/>
          <w:color w:val="0D0D0D"/>
          <w:shd w:val="clear" w:color="auto" w:fill="FFFFFF"/>
        </w:rPr>
        <w:t>’</w:t>
      </w:r>
      <w:r w:rsidRPr="00E16273">
        <w:rPr>
          <w:rStyle w:val="FootnoteReference"/>
          <w:rFonts w:ascii="Arial" w:hAnsi="Arial" w:cs="Arial"/>
          <w:color w:val="0D0D0D"/>
          <w:shd w:val="clear" w:color="auto" w:fill="FFFFFF"/>
        </w:rPr>
        <w:footnoteReference w:id="3"/>
      </w:r>
    </w:p>
    <w:p w14:paraId="339B8F4B" w14:textId="77777777" w:rsidR="00735AE5" w:rsidRPr="00B64F40" w:rsidRDefault="00735AE5" w:rsidP="00735AE5">
      <w:pPr>
        <w:pStyle w:val="ListParagraph"/>
        <w:rPr>
          <w:rFonts w:ascii="Arial" w:hAnsi="Arial" w:cs="Arial"/>
          <w:sz w:val="24"/>
          <w:szCs w:val="24"/>
        </w:rPr>
      </w:pPr>
    </w:p>
    <w:p w14:paraId="6937A4A9" w14:textId="45C2F35E" w:rsidR="00CF1769" w:rsidRPr="00DE74C8" w:rsidRDefault="00DE74C8" w:rsidP="00DE74C8">
      <w:pPr>
        <w:spacing w:after="0" w:line="360" w:lineRule="auto"/>
        <w:jc w:val="both"/>
        <w:rPr>
          <w:rFonts w:ascii="Arial" w:hAnsi="Arial" w:cs="Arial"/>
          <w:sz w:val="24"/>
          <w:szCs w:val="24"/>
        </w:rPr>
      </w:pPr>
      <w:r w:rsidRPr="00B64F40">
        <w:rPr>
          <w:rFonts w:ascii="Arial" w:hAnsi="Arial" w:cs="Arial"/>
          <w:sz w:val="24"/>
          <w:szCs w:val="24"/>
        </w:rPr>
        <w:t>[9]</w:t>
      </w:r>
      <w:r w:rsidRPr="00B64F40">
        <w:rPr>
          <w:rFonts w:ascii="Arial" w:hAnsi="Arial" w:cs="Arial"/>
          <w:sz w:val="24"/>
          <w:szCs w:val="24"/>
        </w:rPr>
        <w:tab/>
      </w:r>
      <w:r w:rsidR="002C0971" w:rsidRPr="00DE74C8">
        <w:rPr>
          <w:rFonts w:ascii="Arial" w:hAnsi="Arial" w:cs="Arial"/>
          <w:sz w:val="24"/>
          <w:szCs w:val="24"/>
        </w:rPr>
        <w:t>T</w:t>
      </w:r>
      <w:r w:rsidR="00560843" w:rsidRPr="00DE74C8">
        <w:rPr>
          <w:rFonts w:ascii="Arial" w:hAnsi="Arial" w:cs="Arial"/>
          <w:sz w:val="24"/>
          <w:szCs w:val="24"/>
        </w:rPr>
        <w:t xml:space="preserve">he context </w:t>
      </w:r>
      <w:r w:rsidR="00975328" w:rsidRPr="00DE74C8">
        <w:rPr>
          <w:rFonts w:ascii="Arial" w:hAnsi="Arial" w:cs="Arial"/>
          <w:sz w:val="24"/>
          <w:szCs w:val="24"/>
        </w:rPr>
        <w:t>of s</w:t>
      </w:r>
      <w:r w:rsidR="002C0971" w:rsidRPr="00DE74C8">
        <w:rPr>
          <w:rFonts w:ascii="Arial" w:hAnsi="Arial" w:cs="Arial"/>
          <w:sz w:val="24"/>
          <w:szCs w:val="24"/>
        </w:rPr>
        <w:t xml:space="preserve"> 18</w:t>
      </w:r>
      <w:r w:rsidR="00D31C5E" w:rsidRPr="00DE74C8">
        <w:rPr>
          <w:rFonts w:ascii="Arial" w:hAnsi="Arial" w:cs="Arial"/>
          <w:sz w:val="24"/>
          <w:szCs w:val="24"/>
        </w:rPr>
        <w:t xml:space="preserve"> must be</w:t>
      </w:r>
      <w:r w:rsidR="002C0971" w:rsidRPr="00DE74C8">
        <w:rPr>
          <w:rFonts w:ascii="Arial" w:hAnsi="Arial" w:cs="Arial"/>
          <w:sz w:val="24"/>
          <w:szCs w:val="24"/>
        </w:rPr>
        <w:t xml:space="preserve"> </w:t>
      </w:r>
      <w:r w:rsidR="00A14082" w:rsidRPr="00DE74C8">
        <w:rPr>
          <w:rFonts w:ascii="Arial" w:hAnsi="Arial" w:cs="Arial"/>
          <w:sz w:val="24"/>
          <w:szCs w:val="24"/>
        </w:rPr>
        <w:t xml:space="preserve">read </w:t>
      </w:r>
      <w:r w:rsidR="002C0971" w:rsidRPr="00DE74C8">
        <w:rPr>
          <w:rFonts w:ascii="Arial" w:hAnsi="Arial" w:cs="Arial"/>
          <w:sz w:val="24"/>
          <w:szCs w:val="24"/>
        </w:rPr>
        <w:t>in its enti</w:t>
      </w:r>
      <w:r w:rsidR="00735AE5" w:rsidRPr="00DE74C8">
        <w:rPr>
          <w:rFonts w:ascii="Arial" w:hAnsi="Arial" w:cs="Arial"/>
          <w:sz w:val="24"/>
          <w:szCs w:val="24"/>
        </w:rPr>
        <w:t>re</w:t>
      </w:r>
      <w:r w:rsidR="002C0971" w:rsidRPr="00DE74C8">
        <w:rPr>
          <w:rFonts w:ascii="Arial" w:hAnsi="Arial" w:cs="Arial"/>
          <w:sz w:val="24"/>
          <w:szCs w:val="24"/>
        </w:rPr>
        <w:t>ty</w:t>
      </w:r>
      <w:r w:rsidR="009155B2" w:rsidRPr="00DE74C8">
        <w:rPr>
          <w:rFonts w:ascii="Arial" w:hAnsi="Arial" w:cs="Arial"/>
          <w:sz w:val="24"/>
          <w:szCs w:val="24"/>
        </w:rPr>
        <w:t>,</w:t>
      </w:r>
      <w:r w:rsidR="00C66D0B" w:rsidRPr="00DE74C8">
        <w:rPr>
          <w:rFonts w:ascii="Arial" w:hAnsi="Arial" w:cs="Arial"/>
          <w:sz w:val="24"/>
          <w:szCs w:val="24"/>
        </w:rPr>
        <w:t xml:space="preserve"> </w:t>
      </w:r>
      <w:r w:rsidR="00CD3681" w:rsidRPr="00DE74C8">
        <w:rPr>
          <w:rFonts w:ascii="Arial" w:hAnsi="Arial" w:cs="Arial"/>
          <w:sz w:val="24"/>
          <w:szCs w:val="24"/>
        </w:rPr>
        <w:t>and apparent</w:t>
      </w:r>
      <w:r w:rsidR="00FA31E3" w:rsidRPr="00DE74C8">
        <w:rPr>
          <w:rFonts w:ascii="Arial" w:hAnsi="Arial" w:cs="Arial"/>
          <w:sz w:val="24"/>
          <w:szCs w:val="24"/>
        </w:rPr>
        <w:t xml:space="preserve"> </w:t>
      </w:r>
      <w:r w:rsidR="00C1545C" w:rsidRPr="00DE74C8">
        <w:rPr>
          <w:rFonts w:ascii="Arial" w:hAnsi="Arial" w:cs="Arial"/>
          <w:sz w:val="24"/>
          <w:szCs w:val="24"/>
        </w:rPr>
        <w:t xml:space="preserve">therefrom is </w:t>
      </w:r>
      <w:r w:rsidR="00C66D0B" w:rsidRPr="00DE74C8">
        <w:rPr>
          <w:rFonts w:ascii="Arial" w:hAnsi="Arial" w:cs="Arial"/>
          <w:sz w:val="24"/>
          <w:szCs w:val="24"/>
        </w:rPr>
        <w:t xml:space="preserve">the </w:t>
      </w:r>
      <w:r w:rsidR="00897048" w:rsidRPr="00DE74C8">
        <w:rPr>
          <w:rFonts w:ascii="Arial" w:hAnsi="Arial" w:cs="Arial"/>
          <w:sz w:val="24"/>
          <w:szCs w:val="24"/>
        </w:rPr>
        <w:t>plain language and words used</w:t>
      </w:r>
      <w:r w:rsidR="00C1545C" w:rsidRPr="00DE74C8">
        <w:rPr>
          <w:rFonts w:ascii="Arial" w:hAnsi="Arial" w:cs="Arial"/>
          <w:sz w:val="24"/>
          <w:szCs w:val="24"/>
        </w:rPr>
        <w:t xml:space="preserve">. The section highlights </w:t>
      </w:r>
      <w:r w:rsidR="006927F3" w:rsidRPr="00DE74C8">
        <w:rPr>
          <w:rFonts w:ascii="Arial" w:hAnsi="Arial" w:cs="Arial"/>
          <w:sz w:val="24"/>
          <w:szCs w:val="24"/>
        </w:rPr>
        <w:t xml:space="preserve">that </w:t>
      </w:r>
      <w:r w:rsidR="00C1545C" w:rsidRPr="00DE74C8">
        <w:rPr>
          <w:rFonts w:ascii="Arial" w:hAnsi="Arial" w:cs="Arial"/>
          <w:sz w:val="24"/>
          <w:szCs w:val="24"/>
        </w:rPr>
        <w:t xml:space="preserve">delictual </w:t>
      </w:r>
      <w:r w:rsidR="00CF1769" w:rsidRPr="00DE74C8">
        <w:rPr>
          <w:rFonts w:ascii="Arial" w:hAnsi="Arial" w:cs="Arial"/>
          <w:sz w:val="24"/>
          <w:szCs w:val="24"/>
        </w:rPr>
        <w:t>damages received by a spouse during the course of a marriage in community of property,</w:t>
      </w:r>
      <w:r w:rsidR="00C1545C" w:rsidRPr="00DE74C8">
        <w:rPr>
          <w:rFonts w:ascii="Arial" w:hAnsi="Arial" w:cs="Arial"/>
          <w:sz w:val="24"/>
          <w:szCs w:val="24"/>
        </w:rPr>
        <w:t xml:space="preserve"> </w:t>
      </w:r>
      <w:r w:rsidR="006927F3" w:rsidRPr="00DE74C8">
        <w:rPr>
          <w:rFonts w:ascii="Arial" w:hAnsi="Arial" w:cs="Arial"/>
          <w:sz w:val="24"/>
          <w:szCs w:val="24"/>
        </w:rPr>
        <w:t xml:space="preserve">which are </w:t>
      </w:r>
      <w:r w:rsidR="00C1545C" w:rsidRPr="00DE74C8">
        <w:rPr>
          <w:rFonts w:ascii="Arial" w:hAnsi="Arial" w:cs="Arial"/>
          <w:sz w:val="24"/>
          <w:szCs w:val="24"/>
        </w:rPr>
        <w:t xml:space="preserve">non-patrimonial in nature </w:t>
      </w:r>
      <w:r w:rsidR="006927F3" w:rsidRPr="00DE74C8">
        <w:rPr>
          <w:rFonts w:ascii="Arial" w:hAnsi="Arial" w:cs="Arial"/>
          <w:sz w:val="24"/>
          <w:szCs w:val="24"/>
        </w:rPr>
        <w:t>(</w:t>
      </w:r>
      <w:r w:rsidR="00C1545C" w:rsidRPr="00DE74C8">
        <w:rPr>
          <w:rFonts w:ascii="Arial" w:hAnsi="Arial" w:cs="Arial"/>
          <w:sz w:val="24"/>
          <w:szCs w:val="24"/>
        </w:rPr>
        <w:t>s 18</w:t>
      </w:r>
      <w:r w:rsidR="00C1545C" w:rsidRPr="00DE74C8">
        <w:rPr>
          <w:rFonts w:ascii="Arial" w:hAnsi="Arial" w:cs="Arial"/>
          <w:i/>
          <w:iCs/>
          <w:sz w:val="24"/>
          <w:szCs w:val="24"/>
        </w:rPr>
        <w:t>(a)</w:t>
      </w:r>
      <w:r w:rsidR="006927F3" w:rsidRPr="00DE74C8">
        <w:rPr>
          <w:rFonts w:ascii="Arial" w:hAnsi="Arial" w:cs="Arial"/>
          <w:sz w:val="24"/>
          <w:szCs w:val="24"/>
        </w:rPr>
        <w:t>)</w:t>
      </w:r>
      <w:r w:rsidR="001C08A2" w:rsidRPr="00DE74C8">
        <w:rPr>
          <w:rFonts w:ascii="Arial" w:hAnsi="Arial" w:cs="Arial"/>
          <w:sz w:val="24"/>
          <w:szCs w:val="24"/>
        </w:rPr>
        <w:t>;</w:t>
      </w:r>
      <w:r w:rsidR="00C1545C" w:rsidRPr="00DE74C8">
        <w:rPr>
          <w:rFonts w:ascii="Arial" w:hAnsi="Arial" w:cs="Arial"/>
          <w:sz w:val="24"/>
          <w:szCs w:val="24"/>
        </w:rPr>
        <w:t xml:space="preserve"> and </w:t>
      </w:r>
      <w:r w:rsidR="00CF1769" w:rsidRPr="00DE74C8">
        <w:rPr>
          <w:rFonts w:ascii="Arial" w:hAnsi="Arial" w:cs="Arial"/>
          <w:sz w:val="24"/>
          <w:szCs w:val="24"/>
        </w:rPr>
        <w:t xml:space="preserve">damages for bodily injuries </w:t>
      </w:r>
      <w:r w:rsidR="006927F3" w:rsidRPr="00DE74C8">
        <w:rPr>
          <w:rFonts w:ascii="Arial" w:hAnsi="Arial" w:cs="Arial"/>
          <w:sz w:val="24"/>
          <w:szCs w:val="24"/>
        </w:rPr>
        <w:t>owing to t</w:t>
      </w:r>
      <w:r w:rsidR="00C1545C" w:rsidRPr="00DE74C8">
        <w:rPr>
          <w:rFonts w:ascii="Arial" w:hAnsi="Arial" w:cs="Arial"/>
          <w:sz w:val="24"/>
          <w:szCs w:val="24"/>
        </w:rPr>
        <w:t xml:space="preserve">he </w:t>
      </w:r>
      <w:r w:rsidR="00CF1769" w:rsidRPr="00DE74C8">
        <w:rPr>
          <w:rFonts w:ascii="Arial" w:hAnsi="Arial" w:cs="Arial"/>
          <w:sz w:val="24"/>
          <w:szCs w:val="24"/>
        </w:rPr>
        <w:t xml:space="preserve">fault </w:t>
      </w:r>
      <w:r w:rsidR="00C1545C" w:rsidRPr="00DE74C8">
        <w:rPr>
          <w:rFonts w:ascii="Arial" w:hAnsi="Arial" w:cs="Arial"/>
          <w:sz w:val="24"/>
          <w:szCs w:val="24"/>
        </w:rPr>
        <w:t xml:space="preserve">of </w:t>
      </w:r>
      <w:r w:rsidR="00D57EE9" w:rsidRPr="00DE74C8">
        <w:rPr>
          <w:rFonts w:ascii="Arial" w:hAnsi="Arial" w:cs="Arial"/>
          <w:sz w:val="24"/>
          <w:szCs w:val="24"/>
        </w:rPr>
        <w:lastRenderedPageBreak/>
        <w:t>one’s</w:t>
      </w:r>
      <w:r w:rsidR="006927F3" w:rsidRPr="00DE74C8">
        <w:rPr>
          <w:rFonts w:ascii="Arial" w:hAnsi="Arial" w:cs="Arial"/>
          <w:sz w:val="24"/>
          <w:szCs w:val="24"/>
        </w:rPr>
        <w:t xml:space="preserve"> </w:t>
      </w:r>
      <w:r w:rsidR="00CF1769" w:rsidRPr="00DE74C8">
        <w:rPr>
          <w:rFonts w:ascii="Arial" w:hAnsi="Arial" w:cs="Arial"/>
          <w:sz w:val="24"/>
          <w:szCs w:val="24"/>
        </w:rPr>
        <w:t>spouse</w:t>
      </w:r>
      <w:r w:rsidR="00C1545C" w:rsidRPr="00DE74C8">
        <w:rPr>
          <w:rFonts w:ascii="Arial" w:hAnsi="Arial" w:cs="Arial"/>
          <w:sz w:val="24"/>
          <w:szCs w:val="24"/>
        </w:rPr>
        <w:t xml:space="preserve"> in terms of s 18</w:t>
      </w:r>
      <w:r w:rsidR="0071250B" w:rsidRPr="00DE74C8">
        <w:rPr>
          <w:rFonts w:ascii="Arial" w:hAnsi="Arial" w:cs="Arial"/>
          <w:i/>
          <w:iCs/>
          <w:sz w:val="24"/>
          <w:szCs w:val="24"/>
        </w:rPr>
        <w:t>(</w:t>
      </w:r>
      <w:r w:rsidR="00C1545C" w:rsidRPr="00DE74C8">
        <w:rPr>
          <w:rFonts w:ascii="Arial" w:hAnsi="Arial" w:cs="Arial"/>
          <w:i/>
          <w:iCs/>
          <w:sz w:val="24"/>
          <w:szCs w:val="24"/>
        </w:rPr>
        <w:t>b)</w:t>
      </w:r>
      <w:r w:rsidR="006927F3" w:rsidRPr="00DE74C8">
        <w:rPr>
          <w:rFonts w:ascii="Arial" w:hAnsi="Arial" w:cs="Arial"/>
          <w:sz w:val="24"/>
          <w:szCs w:val="24"/>
        </w:rPr>
        <w:t xml:space="preserve"> must be excluded from the division of the joint estate on divorce</w:t>
      </w:r>
      <w:r w:rsidR="00CF1769" w:rsidRPr="00DE74C8">
        <w:rPr>
          <w:rFonts w:ascii="Arial" w:hAnsi="Arial" w:cs="Arial"/>
          <w:sz w:val="24"/>
          <w:szCs w:val="24"/>
        </w:rPr>
        <w:t>.</w:t>
      </w:r>
      <w:r w:rsidR="006927F3" w:rsidRPr="00DE74C8">
        <w:rPr>
          <w:rFonts w:ascii="Arial" w:hAnsi="Arial" w:cs="Arial"/>
          <w:sz w:val="24"/>
          <w:szCs w:val="24"/>
        </w:rPr>
        <w:t xml:space="preserve"> </w:t>
      </w:r>
    </w:p>
    <w:p w14:paraId="07379FA1" w14:textId="77777777" w:rsidR="00CF1769" w:rsidRPr="00B64F40" w:rsidRDefault="00CF1769">
      <w:pPr>
        <w:pStyle w:val="ListParagraph"/>
        <w:spacing w:after="0" w:line="360" w:lineRule="auto"/>
        <w:ind w:left="0"/>
        <w:jc w:val="both"/>
        <w:rPr>
          <w:rFonts w:ascii="Arial" w:hAnsi="Arial" w:cs="Arial"/>
          <w:sz w:val="24"/>
          <w:szCs w:val="24"/>
        </w:rPr>
      </w:pPr>
    </w:p>
    <w:p w14:paraId="531182DE" w14:textId="7D680557" w:rsidR="00A92E42" w:rsidRPr="00DE74C8" w:rsidRDefault="00DE74C8" w:rsidP="00DE74C8">
      <w:pPr>
        <w:spacing w:after="0" w:line="360" w:lineRule="auto"/>
        <w:jc w:val="both"/>
        <w:rPr>
          <w:rFonts w:ascii="Arial" w:hAnsi="Arial" w:cs="Arial"/>
          <w:sz w:val="24"/>
          <w:szCs w:val="24"/>
        </w:rPr>
      </w:pPr>
      <w:r w:rsidRPr="00B64F40">
        <w:rPr>
          <w:rFonts w:ascii="Arial" w:hAnsi="Arial" w:cs="Arial"/>
          <w:sz w:val="24"/>
          <w:szCs w:val="24"/>
        </w:rPr>
        <w:t>[10]</w:t>
      </w:r>
      <w:r w:rsidRPr="00B64F40">
        <w:rPr>
          <w:rFonts w:ascii="Arial" w:hAnsi="Arial" w:cs="Arial"/>
          <w:sz w:val="24"/>
          <w:szCs w:val="24"/>
        </w:rPr>
        <w:tab/>
      </w:r>
      <w:r w:rsidR="00897048" w:rsidRPr="00DE74C8">
        <w:rPr>
          <w:rFonts w:ascii="Arial" w:hAnsi="Arial" w:cs="Arial"/>
          <w:sz w:val="24"/>
          <w:szCs w:val="24"/>
        </w:rPr>
        <w:t>The pr</w:t>
      </w:r>
      <w:r w:rsidR="00CF1769" w:rsidRPr="00DE74C8">
        <w:rPr>
          <w:rFonts w:ascii="Arial" w:hAnsi="Arial" w:cs="Arial"/>
          <w:sz w:val="24"/>
          <w:szCs w:val="24"/>
        </w:rPr>
        <w:t>otection afforded by s</w:t>
      </w:r>
      <w:r w:rsidR="00CD3681" w:rsidRPr="00DE74C8">
        <w:rPr>
          <w:rFonts w:ascii="Arial" w:hAnsi="Arial" w:cs="Arial"/>
          <w:sz w:val="24"/>
          <w:szCs w:val="24"/>
        </w:rPr>
        <w:t xml:space="preserve"> </w:t>
      </w:r>
      <w:r w:rsidR="00CF1769" w:rsidRPr="00DE74C8">
        <w:rPr>
          <w:rFonts w:ascii="Arial" w:hAnsi="Arial" w:cs="Arial"/>
          <w:sz w:val="24"/>
          <w:szCs w:val="24"/>
        </w:rPr>
        <w:t>18</w:t>
      </w:r>
      <w:r w:rsidR="00CF1769" w:rsidRPr="00DE74C8">
        <w:rPr>
          <w:rFonts w:ascii="Arial" w:hAnsi="Arial" w:cs="Arial"/>
          <w:i/>
          <w:iCs/>
          <w:sz w:val="24"/>
          <w:szCs w:val="24"/>
        </w:rPr>
        <w:t>(a)</w:t>
      </w:r>
      <w:r w:rsidR="00C11541" w:rsidRPr="00DE74C8">
        <w:rPr>
          <w:rFonts w:ascii="Arial" w:hAnsi="Arial" w:cs="Arial"/>
          <w:i/>
          <w:iCs/>
          <w:sz w:val="24"/>
          <w:szCs w:val="24"/>
        </w:rPr>
        <w:t xml:space="preserve"> </w:t>
      </w:r>
      <w:r w:rsidR="00CE6759" w:rsidRPr="00DE74C8">
        <w:rPr>
          <w:rFonts w:ascii="Arial" w:hAnsi="Arial" w:cs="Arial"/>
          <w:sz w:val="24"/>
          <w:szCs w:val="24"/>
        </w:rPr>
        <w:t>applies</w:t>
      </w:r>
      <w:r w:rsidR="00897048" w:rsidRPr="00DE74C8">
        <w:rPr>
          <w:rFonts w:ascii="Arial" w:hAnsi="Arial" w:cs="Arial"/>
          <w:sz w:val="24"/>
          <w:szCs w:val="24"/>
        </w:rPr>
        <w:t xml:space="preserve"> </w:t>
      </w:r>
      <w:r w:rsidR="00A14082" w:rsidRPr="00DE74C8">
        <w:rPr>
          <w:rFonts w:ascii="Arial" w:hAnsi="Arial" w:cs="Arial"/>
          <w:sz w:val="24"/>
          <w:szCs w:val="24"/>
        </w:rPr>
        <w:t>notwithstanding</w:t>
      </w:r>
      <w:r w:rsidR="00EE315D" w:rsidRPr="00DE74C8">
        <w:rPr>
          <w:rFonts w:ascii="Arial" w:hAnsi="Arial" w:cs="Arial"/>
          <w:sz w:val="24"/>
          <w:szCs w:val="24"/>
        </w:rPr>
        <w:t xml:space="preserve"> </w:t>
      </w:r>
      <w:r w:rsidR="00CE6759" w:rsidRPr="00DE74C8">
        <w:rPr>
          <w:rFonts w:ascii="Arial" w:hAnsi="Arial" w:cs="Arial"/>
          <w:sz w:val="24"/>
          <w:szCs w:val="24"/>
        </w:rPr>
        <w:t xml:space="preserve">a </w:t>
      </w:r>
      <w:r w:rsidR="00A14082" w:rsidRPr="00DE74C8">
        <w:rPr>
          <w:rFonts w:ascii="Arial" w:hAnsi="Arial" w:cs="Arial"/>
          <w:sz w:val="24"/>
          <w:szCs w:val="24"/>
        </w:rPr>
        <w:t>marri</w:t>
      </w:r>
      <w:r w:rsidR="00CE6759" w:rsidRPr="00DE74C8">
        <w:rPr>
          <w:rFonts w:ascii="Arial" w:hAnsi="Arial" w:cs="Arial"/>
          <w:sz w:val="24"/>
          <w:szCs w:val="24"/>
        </w:rPr>
        <w:t>age</w:t>
      </w:r>
      <w:r w:rsidR="00A14082" w:rsidRPr="00DE74C8">
        <w:rPr>
          <w:rFonts w:ascii="Arial" w:hAnsi="Arial" w:cs="Arial"/>
          <w:sz w:val="24"/>
          <w:szCs w:val="24"/>
        </w:rPr>
        <w:t xml:space="preserve"> </w:t>
      </w:r>
      <w:r w:rsidR="00560843" w:rsidRPr="00DE74C8">
        <w:rPr>
          <w:rFonts w:ascii="Arial" w:hAnsi="Arial" w:cs="Arial"/>
          <w:sz w:val="24"/>
          <w:szCs w:val="24"/>
        </w:rPr>
        <w:t xml:space="preserve">in </w:t>
      </w:r>
      <w:r w:rsidR="002C0971" w:rsidRPr="00DE74C8">
        <w:rPr>
          <w:rFonts w:ascii="Arial" w:hAnsi="Arial" w:cs="Arial"/>
          <w:sz w:val="24"/>
          <w:szCs w:val="24"/>
        </w:rPr>
        <w:t>community of property</w:t>
      </w:r>
      <w:r w:rsidR="00CE6759" w:rsidRPr="00DE74C8">
        <w:rPr>
          <w:rFonts w:ascii="Arial" w:hAnsi="Arial" w:cs="Arial"/>
          <w:sz w:val="24"/>
          <w:szCs w:val="24"/>
        </w:rPr>
        <w:t>. In such a case,</w:t>
      </w:r>
      <w:r w:rsidR="002C0971" w:rsidRPr="00DE74C8">
        <w:rPr>
          <w:rFonts w:ascii="Arial" w:hAnsi="Arial" w:cs="Arial"/>
          <w:sz w:val="24"/>
          <w:szCs w:val="24"/>
        </w:rPr>
        <w:t xml:space="preserve"> </w:t>
      </w:r>
      <w:r w:rsidR="00A14082" w:rsidRPr="00DE74C8">
        <w:rPr>
          <w:rFonts w:ascii="Arial" w:hAnsi="Arial" w:cs="Arial"/>
          <w:sz w:val="24"/>
          <w:szCs w:val="24"/>
        </w:rPr>
        <w:t xml:space="preserve">damages recovered </w:t>
      </w:r>
      <w:r w:rsidR="00CE6759" w:rsidRPr="00DE74C8">
        <w:rPr>
          <w:rFonts w:ascii="Arial" w:hAnsi="Arial" w:cs="Arial"/>
          <w:sz w:val="24"/>
          <w:szCs w:val="24"/>
        </w:rPr>
        <w:t xml:space="preserve">during such a marriage </w:t>
      </w:r>
      <w:r w:rsidR="00A14082" w:rsidRPr="00DE74C8">
        <w:rPr>
          <w:rFonts w:ascii="Arial" w:hAnsi="Arial" w:cs="Arial"/>
          <w:sz w:val="24"/>
          <w:szCs w:val="24"/>
        </w:rPr>
        <w:t xml:space="preserve">for non-patrimonial loss </w:t>
      </w:r>
      <w:r w:rsidR="00CE6759" w:rsidRPr="00DE74C8">
        <w:rPr>
          <w:rFonts w:ascii="Arial" w:hAnsi="Arial" w:cs="Arial"/>
          <w:sz w:val="24"/>
          <w:szCs w:val="24"/>
        </w:rPr>
        <w:t xml:space="preserve">becomes the property of the injured spouse </w:t>
      </w:r>
      <w:r w:rsidR="00A92E42" w:rsidRPr="00DE74C8">
        <w:rPr>
          <w:rFonts w:ascii="Arial" w:hAnsi="Arial" w:cs="Arial"/>
          <w:sz w:val="24"/>
          <w:szCs w:val="24"/>
        </w:rPr>
        <w:t xml:space="preserve">and </w:t>
      </w:r>
      <w:r w:rsidR="00A14082" w:rsidRPr="00DE74C8">
        <w:rPr>
          <w:rFonts w:ascii="Arial" w:hAnsi="Arial" w:cs="Arial"/>
          <w:sz w:val="24"/>
          <w:szCs w:val="24"/>
        </w:rPr>
        <w:t xml:space="preserve">does not </w:t>
      </w:r>
      <w:r w:rsidR="00D57EE9" w:rsidRPr="00DE74C8">
        <w:rPr>
          <w:rFonts w:ascii="Arial" w:hAnsi="Arial" w:cs="Arial"/>
          <w:sz w:val="24"/>
          <w:szCs w:val="24"/>
        </w:rPr>
        <w:t>form part of</w:t>
      </w:r>
      <w:r w:rsidR="00A14082" w:rsidRPr="00DE74C8">
        <w:rPr>
          <w:rFonts w:ascii="Arial" w:hAnsi="Arial" w:cs="Arial"/>
          <w:sz w:val="24"/>
          <w:szCs w:val="24"/>
        </w:rPr>
        <w:t xml:space="preserve"> the </w:t>
      </w:r>
      <w:r w:rsidR="002C0971" w:rsidRPr="00DE74C8">
        <w:rPr>
          <w:rFonts w:ascii="Arial" w:hAnsi="Arial" w:cs="Arial"/>
          <w:sz w:val="24"/>
          <w:szCs w:val="24"/>
        </w:rPr>
        <w:t>joint estate</w:t>
      </w:r>
      <w:r w:rsidR="00A14082" w:rsidRPr="00DE74C8">
        <w:rPr>
          <w:rFonts w:ascii="Arial" w:hAnsi="Arial" w:cs="Arial"/>
          <w:sz w:val="24"/>
          <w:szCs w:val="24"/>
        </w:rPr>
        <w:t>.</w:t>
      </w:r>
      <w:r w:rsidR="00CE6759" w:rsidRPr="00DE74C8">
        <w:rPr>
          <w:rFonts w:ascii="Arial" w:hAnsi="Arial" w:cs="Arial"/>
          <w:sz w:val="24"/>
          <w:szCs w:val="24"/>
        </w:rPr>
        <w:t xml:space="preserve"> It does not apply to damages recovered prior to such a marriage.</w:t>
      </w:r>
      <w:r w:rsidR="00A14082" w:rsidRPr="00DE74C8">
        <w:rPr>
          <w:rFonts w:ascii="Arial" w:hAnsi="Arial" w:cs="Arial"/>
          <w:sz w:val="24"/>
          <w:szCs w:val="24"/>
        </w:rPr>
        <w:t xml:space="preserve"> </w:t>
      </w:r>
      <w:r w:rsidR="002C0971" w:rsidRPr="00DE74C8">
        <w:rPr>
          <w:rFonts w:ascii="Arial" w:hAnsi="Arial" w:cs="Arial"/>
          <w:sz w:val="24"/>
          <w:szCs w:val="24"/>
        </w:rPr>
        <w:t xml:space="preserve"> </w:t>
      </w:r>
      <w:r w:rsidR="007364A4" w:rsidRPr="00DE74C8">
        <w:rPr>
          <w:rFonts w:ascii="Arial" w:hAnsi="Arial" w:cs="Arial"/>
          <w:sz w:val="24"/>
          <w:szCs w:val="24"/>
        </w:rPr>
        <w:t>Consequently, the</w:t>
      </w:r>
      <w:r w:rsidR="00CF1769" w:rsidRPr="00DE74C8">
        <w:rPr>
          <w:rFonts w:ascii="Arial" w:hAnsi="Arial" w:cs="Arial"/>
          <w:sz w:val="24"/>
          <w:szCs w:val="24"/>
        </w:rPr>
        <w:t xml:space="preserve"> damages</w:t>
      </w:r>
      <w:r w:rsidR="0038538C" w:rsidRPr="00DE74C8">
        <w:rPr>
          <w:rFonts w:ascii="Arial" w:hAnsi="Arial" w:cs="Arial"/>
          <w:sz w:val="24"/>
          <w:szCs w:val="24"/>
        </w:rPr>
        <w:t xml:space="preserve"> </w:t>
      </w:r>
      <w:r w:rsidR="000915BF" w:rsidRPr="00DE74C8">
        <w:rPr>
          <w:rFonts w:ascii="Arial" w:hAnsi="Arial" w:cs="Arial"/>
          <w:sz w:val="24"/>
          <w:szCs w:val="24"/>
        </w:rPr>
        <w:t>attained by the</w:t>
      </w:r>
      <w:r w:rsidR="0038538C" w:rsidRPr="00DE74C8">
        <w:rPr>
          <w:rFonts w:ascii="Arial" w:hAnsi="Arial" w:cs="Arial"/>
          <w:sz w:val="24"/>
          <w:szCs w:val="24"/>
        </w:rPr>
        <w:t xml:space="preserve"> respondent </w:t>
      </w:r>
      <w:r w:rsidR="000915BF" w:rsidRPr="00DE74C8">
        <w:rPr>
          <w:rFonts w:ascii="Arial" w:hAnsi="Arial" w:cs="Arial"/>
          <w:sz w:val="24"/>
          <w:szCs w:val="24"/>
        </w:rPr>
        <w:t xml:space="preserve">which were </w:t>
      </w:r>
      <w:r w:rsidR="006C2BA8" w:rsidRPr="00DE74C8">
        <w:rPr>
          <w:rFonts w:ascii="Arial" w:hAnsi="Arial" w:cs="Arial"/>
          <w:sz w:val="24"/>
          <w:szCs w:val="24"/>
        </w:rPr>
        <w:t>received before</w:t>
      </w:r>
      <w:r w:rsidR="000915BF" w:rsidRPr="00DE74C8">
        <w:rPr>
          <w:rFonts w:ascii="Arial" w:hAnsi="Arial" w:cs="Arial"/>
          <w:sz w:val="24"/>
          <w:szCs w:val="24"/>
        </w:rPr>
        <w:t xml:space="preserve"> the conclusion of the marriage between the parties </w:t>
      </w:r>
      <w:r w:rsidR="00CF1769" w:rsidRPr="00DE74C8">
        <w:rPr>
          <w:rFonts w:ascii="Arial" w:hAnsi="Arial" w:cs="Arial"/>
          <w:sz w:val="24"/>
          <w:szCs w:val="24"/>
        </w:rPr>
        <w:t>w</w:t>
      </w:r>
      <w:r w:rsidR="000915BF" w:rsidRPr="00DE74C8">
        <w:rPr>
          <w:rFonts w:ascii="Arial" w:hAnsi="Arial" w:cs="Arial"/>
          <w:sz w:val="24"/>
          <w:szCs w:val="24"/>
        </w:rPr>
        <w:t xml:space="preserve">ere </w:t>
      </w:r>
      <w:r w:rsidR="0038538C" w:rsidRPr="00DE74C8">
        <w:rPr>
          <w:rFonts w:ascii="Arial" w:hAnsi="Arial" w:cs="Arial"/>
          <w:sz w:val="24"/>
          <w:szCs w:val="24"/>
        </w:rPr>
        <w:t xml:space="preserve">the property of the respondent. On </w:t>
      </w:r>
      <w:r w:rsidR="00D84172" w:rsidRPr="00DE74C8">
        <w:rPr>
          <w:rFonts w:ascii="Arial" w:hAnsi="Arial" w:cs="Arial"/>
          <w:sz w:val="24"/>
          <w:szCs w:val="24"/>
        </w:rPr>
        <w:t>being</w:t>
      </w:r>
      <w:r w:rsidR="0038538C" w:rsidRPr="00DE74C8">
        <w:rPr>
          <w:rFonts w:ascii="Arial" w:hAnsi="Arial" w:cs="Arial"/>
          <w:sz w:val="24"/>
          <w:szCs w:val="24"/>
        </w:rPr>
        <w:t xml:space="preserve"> </w:t>
      </w:r>
      <w:r w:rsidR="00EE315D" w:rsidRPr="00DE74C8">
        <w:rPr>
          <w:rFonts w:ascii="Arial" w:hAnsi="Arial" w:cs="Arial"/>
          <w:sz w:val="24"/>
          <w:szCs w:val="24"/>
        </w:rPr>
        <w:t xml:space="preserve">married </w:t>
      </w:r>
      <w:r w:rsidR="0038538C" w:rsidRPr="00DE74C8">
        <w:rPr>
          <w:rFonts w:ascii="Arial" w:hAnsi="Arial" w:cs="Arial"/>
          <w:sz w:val="24"/>
          <w:szCs w:val="24"/>
        </w:rPr>
        <w:t>in community of property</w:t>
      </w:r>
      <w:r w:rsidR="00EE315D" w:rsidRPr="00DE74C8">
        <w:rPr>
          <w:rFonts w:ascii="Arial" w:hAnsi="Arial" w:cs="Arial"/>
          <w:sz w:val="24"/>
          <w:szCs w:val="24"/>
        </w:rPr>
        <w:t>,</w:t>
      </w:r>
      <w:r w:rsidR="0038538C" w:rsidRPr="00DE74C8">
        <w:rPr>
          <w:rFonts w:ascii="Arial" w:hAnsi="Arial" w:cs="Arial"/>
          <w:sz w:val="24"/>
          <w:szCs w:val="24"/>
        </w:rPr>
        <w:t xml:space="preserve"> the property of each party to the marriage f</w:t>
      </w:r>
      <w:r w:rsidR="00D57EE9" w:rsidRPr="00DE74C8">
        <w:rPr>
          <w:rFonts w:ascii="Arial" w:hAnsi="Arial" w:cs="Arial"/>
          <w:sz w:val="24"/>
          <w:szCs w:val="24"/>
        </w:rPr>
        <w:t xml:space="preserve">ell </w:t>
      </w:r>
      <w:r w:rsidR="0038538C" w:rsidRPr="00DE74C8">
        <w:rPr>
          <w:rFonts w:ascii="Arial" w:hAnsi="Arial" w:cs="Arial"/>
          <w:sz w:val="24"/>
          <w:szCs w:val="24"/>
        </w:rPr>
        <w:t>into</w:t>
      </w:r>
      <w:r w:rsidR="00CF1769" w:rsidRPr="00DE74C8">
        <w:rPr>
          <w:rFonts w:ascii="Arial" w:hAnsi="Arial" w:cs="Arial"/>
          <w:sz w:val="24"/>
          <w:szCs w:val="24"/>
        </w:rPr>
        <w:t xml:space="preserve"> the joint estate</w:t>
      </w:r>
      <w:r w:rsidR="00EA4A8E" w:rsidRPr="00DE74C8">
        <w:rPr>
          <w:rFonts w:ascii="Arial" w:hAnsi="Arial" w:cs="Arial"/>
          <w:sz w:val="24"/>
          <w:szCs w:val="24"/>
        </w:rPr>
        <w:t>, inclusive of any damages for non-patrimonial losse</w:t>
      </w:r>
      <w:r w:rsidR="00B64F40" w:rsidRPr="00DE74C8">
        <w:rPr>
          <w:rFonts w:ascii="Arial" w:hAnsi="Arial" w:cs="Arial"/>
          <w:sz w:val="24"/>
          <w:szCs w:val="24"/>
        </w:rPr>
        <w:t>s</w:t>
      </w:r>
      <w:r w:rsidR="00EA4A8E" w:rsidRPr="00DE74C8">
        <w:rPr>
          <w:rFonts w:ascii="Arial" w:hAnsi="Arial" w:cs="Arial"/>
          <w:sz w:val="24"/>
          <w:szCs w:val="24"/>
        </w:rPr>
        <w:t xml:space="preserve"> recovered prior to the marriage</w:t>
      </w:r>
      <w:r w:rsidR="0038538C" w:rsidRPr="00DE74C8">
        <w:rPr>
          <w:rFonts w:ascii="Arial" w:hAnsi="Arial" w:cs="Arial"/>
          <w:sz w:val="24"/>
          <w:szCs w:val="24"/>
        </w:rPr>
        <w:t xml:space="preserve">. </w:t>
      </w:r>
    </w:p>
    <w:p w14:paraId="3E4AEF52" w14:textId="239FCE6A" w:rsidR="002C0971" w:rsidRPr="00B64F40" w:rsidRDefault="002C0971">
      <w:pPr>
        <w:pStyle w:val="ListParagraph"/>
        <w:spacing w:after="0" w:line="360" w:lineRule="auto"/>
        <w:ind w:left="0"/>
        <w:jc w:val="both"/>
        <w:rPr>
          <w:rFonts w:ascii="Arial" w:hAnsi="Arial" w:cs="Arial"/>
          <w:sz w:val="24"/>
          <w:szCs w:val="24"/>
        </w:rPr>
      </w:pPr>
    </w:p>
    <w:p w14:paraId="23213408" w14:textId="3F881C2C" w:rsidR="00560843" w:rsidRPr="00DE74C8" w:rsidRDefault="00DE74C8" w:rsidP="00DE74C8">
      <w:pPr>
        <w:spacing w:after="0" w:line="360" w:lineRule="auto"/>
        <w:jc w:val="both"/>
        <w:rPr>
          <w:rFonts w:ascii="Arial" w:hAnsi="Arial" w:cs="Arial"/>
          <w:sz w:val="24"/>
          <w:szCs w:val="24"/>
        </w:rPr>
      </w:pPr>
      <w:r w:rsidRPr="00B64F40">
        <w:rPr>
          <w:rFonts w:ascii="Arial" w:hAnsi="Arial" w:cs="Arial"/>
          <w:sz w:val="24"/>
          <w:szCs w:val="24"/>
        </w:rPr>
        <w:t>[11]</w:t>
      </w:r>
      <w:r w:rsidRPr="00B64F40">
        <w:rPr>
          <w:rFonts w:ascii="Arial" w:hAnsi="Arial" w:cs="Arial"/>
          <w:sz w:val="24"/>
          <w:szCs w:val="24"/>
        </w:rPr>
        <w:tab/>
      </w:r>
      <w:r w:rsidR="00D5743C" w:rsidRPr="00DE74C8">
        <w:rPr>
          <w:rFonts w:ascii="Arial" w:hAnsi="Arial" w:cs="Arial"/>
          <w:sz w:val="24"/>
          <w:szCs w:val="24"/>
        </w:rPr>
        <w:t>Thus, the</w:t>
      </w:r>
      <w:r w:rsidR="00FE4EF1" w:rsidRPr="00DE74C8">
        <w:rPr>
          <w:rFonts w:ascii="Arial" w:hAnsi="Arial" w:cs="Arial"/>
          <w:sz w:val="24"/>
          <w:szCs w:val="24"/>
        </w:rPr>
        <w:t xml:space="preserve"> respondent’s </w:t>
      </w:r>
      <w:r w:rsidR="006C2BA8" w:rsidRPr="00DE74C8">
        <w:rPr>
          <w:rFonts w:ascii="Arial" w:hAnsi="Arial" w:cs="Arial"/>
          <w:sz w:val="24"/>
          <w:szCs w:val="24"/>
        </w:rPr>
        <w:t xml:space="preserve">contention </w:t>
      </w:r>
      <w:r w:rsidR="00FE4EF1" w:rsidRPr="00DE74C8">
        <w:rPr>
          <w:rFonts w:ascii="Arial" w:hAnsi="Arial" w:cs="Arial"/>
          <w:sz w:val="24"/>
          <w:szCs w:val="24"/>
        </w:rPr>
        <w:t xml:space="preserve">that she </w:t>
      </w:r>
      <w:r w:rsidR="00D5743C" w:rsidRPr="00DE74C8">
        <w:rPr>
          <w:rFonts w:ascii="Arial" w:hAnsi="Arial" w:cs="Arial"/>
          <w:sz w:val="24"/>
          <w:szCs w:val="24"/>
        </w:rPr>
        <w:t>wa</w:t>
      </w:r>
      <w:r w:rsidR="00FE4EF1" w:rsidRPr="00DE74C8">
        <w:rPr>
          <w:rFonts w:ascii="Arial" w:hAnsi="Arial" w:cs="Arial"/>
          <w:sz w:val="24"/>
          <w:szCs w:val="24"/>
        </w:rPr>
        <w:t xml:space="preserve">s entitled to the protection </w:t>
      </w:r>
      <w:r w:rsidR="0038538C" w:rsidRPr="00DE74C8">
        <w:rPr>
          <w:rFonts w:ascii="Arial" w:hAnsi="Arial" w:cs="Arial"/>
          <w:sz w:val="24"/>
          <w:szCs w:val="24"/>
        </w:rPr>
        <w:t xml:space="preserve">afforded by </w:t>
      </w:r>
      <w:r w:rsidR="00FE4EF1" w:rsidRPr="00DE74C8">
        <w:rPr>
          <w:rFonts w:ascii="Arial" w:hAnsi="Arial" w:cs="Arial"/>
          <w:sz w:val="24"/>
          <w:szCs w:val="24"/>
        </w:rPr>
        <w:t>s 18</w:t>
      </w:r>
      <w:r w:rsidR="00EA22FD" w:rsidRPr="00DE74C8">
        <w:rPr>
          <w:rFonts w:ascii="Arial" w:hAnsi="Arial" w:cs="Arial"/>
          <w:i/>
          <w:iCs/>
          <w:sz w:val="24"/>
          <w:szCs w:val="24"/>
        </w:rPr>
        <w:t>(a)</w:t>
      </w:r>
      <w:r w:rsidR="00FE4EF1" w:rsidRPr="00DE74C8">
        <w:rPr>
          <w:rFonts w:ascii="Arial" w:hAnsi="Arial" w:cs="Arial"/>
          <w:sz w:val="24"/>
          <w:szCs w:val="24"/>
        </w:rPr>
        <w:t xml:space="preserve"> is misplaced</w:t>
      </w:r>
      <w:r w:rsidR="00D84172" w:rsidRPr="00DE74C8">
        <w:rPr>
          <w:rFonts w:ascii="Arial" w:hAnsi="Arial" w:cs="Arial"/>
          <w:sz w:val="24"/>
          <w:szCs w:val="24"/>
        </w:rPr>
        <w:t>,</w:t>
      </w:r>
      <w:r w:rsidR="00FE4EF1" w:rsidRPr="00DE74C8">
        <w:rPr>
          <w:rFonts w:ascii="Arial" w:hAnsi="Arial" w:cs="Arial"/>
          <w:sz w:val="24"/>
          <w:szCs w:val="24"/>
        </w:rPr>
        <w:t xml:space="preserve"> </w:t>
      </w:r>
      <w:r w:rsidR="006C2BA8" w:rsidRPr="00DE74C8">
        <w:rPr>
          <w:rFonts w:ascii="Arial" w:hAnsi="Arial" w:cs="Arial"/>
          <w:sz w:val="24"/>
          <w:szCs w:val="24"/>
        </w:rPr>
        <w:t>a</w:t>
      </w:r>
      <w:r w:rsidR="00FE4EF1" w:rsidRPr="00DE74C8">
        <w:rPr>
          <w:rFonts w:ascii="Arial" w:hAnsi="Arial" w:cs="Arial"/>
          <w:sz w:val="24"/>
          <w:szCs w:val="24"/>
        </w:rPr>
        <w:t xml:space="preserve">bsent the </w:t>
      </w:r>
      <w:r w:rsidR="00BA418B" w:rsidRPr="00DE74C8">
        <w:rPr>
          <w:rFonts w:ascii="Arial" w:hAnsi="Arial" w:cs="Arial"/>
          <w:sz w:val="24"/>
          <w:szCs w:val="24"/>
        </w:rPr>
        <w:t xml:space="preserve">adoption of a different matrimonial property regime </w:t>
      </w:r>
      <w:r w:rsidR="00543535" w:rsidRPr="00DE74C8">
        <w:rPr>
          <w:rFonts w:ascii="Arial" w:hAnsi="Arial" w:cs="Arial"/>
          <w:sz w:val="24"/>
          <w:szCs w:val="24"/>
        </w:rPr>
        <w:t xml:space="preserve">which </w:t>
      </w:r>
      <w:r w:rsidR="00FE4EF1" w:rsidRPr="00DE74C8">
        <w:rPr>
          <w:rFonts w:ascii="Arial" w:hAnsi="Arial" w:cs="Arial"/>
          <w:sz w:val="24"/>
          <w:szCs w:val="24"/>
        </w:rPr>
        <w:t>exclu</w:t>
      </w:r>
      <w:r w:rsidR="00543535" w:rsidRPr="00DE74C8">
        <w:rPr>
          <w:rFonts w:ascii="Arial" w:hAnsi="Arial" w:cs="Arial"/>
          <w:sz w:val="24"/>
          <w:szCs w:val="24"/>
        </w:rPr>
        <w:t>ded</w:t>
      </w:r>
      <w:r w:rsidR="00FE4EF1" w:rsidRPr="00DE74C8">
        <w:rPr>
          <w:rFonts w:ascii="Arial" w:hAnsi="Arial" w:cs="Arial"/>
          <w:sz w:val="24"/>
          <w:szCs w:val="24"/>
        </w:rPr>
        <w:t xml:space="preserve"> the </w:t>
      </w:r>
      <w:r w:rsidR="006C2BA8" w:rsidRPr="00DE74C8">
        <w:rPr>
          <w:rFonts w:ascii="Arial" w:hAnsi="Arial" w:cs="Arial"/>
          <w:sz w:val="24"/>
          <w:szCs w:val="24"/>
        </w:rPr>
        <w:t>investment</w:t>
      </w:r>
      <w:r w:rsidR="00FE4EF1" w:rsidRPr="00DE74C8">
        <w:rPr>
          <w:rFonts w:ascii="Arial" w:hAnsi="Arial" w:cs="Arial"/>
          <w:sz w:val="24"/>
          <w:szCs w:val="24"/>
        </w:rPr>
        <w:t xml:space="preserve"> </w:t>
      </w:r>
      <w:r w:rsidR="0038538C" w:rsidRPr="00DE74C8">
        <w:rPr>
          <w:rFonts w:ascii="Arial" w:hAnsi="Arial" w:cs="Arial"/>
          <w:sz w:val="24"/>
          <w:szCs w:val="24"/>
        </w:rPr>
        <w:t>by way</w:t>
      </w:r>
      <w:r w:rsidR="00543535" w:rsidRPr="00DE74C8">
        <w:rPr>
          <w:rFonts w:ascii="Arial" w:hAnsi="Arial" w:cs="Arial"/>
          <w:sz w:val="24"/>
          <w:szCs w:val="24"/>
        </w:rPr>
        <w:t>, for example,</w:t>
      </w:r>
      <w:r w:rsidR="0038538C" w:rsidRPr="00DE74C8">
        <w:rPr>
          <w:rFonts w:ascii="Arial" w:hAnsi="Arial" w:cs="Arial"/>
          <w:sz w:val="24"/>
          <w:szCs w:val="24"/>
        </w:rPr>
        <w:t xml:space="preserve"> of an antenupt</w:t>
      </w:r>
      <w:r w:rsidR="00510EEC" w:rsidRPr="00DE74C8">
        <w:rPr>
          <w:rFonts w:ascii="Arial" w:hAnsi="Arial" w:cs="Arial"/>
          <w:sz w:val="24"/>
          <w:szCs w:val="24"/>
        </w:rPr>
        <w:t>i</w:t>
      </w:r>
      <w:r w:rsidR="0038538C" w:rsidRPr="00DE74C8">
        <w:rPr>
          <w:rFonts w:ascii="Arial" w:hAnsi="Arial" w:cs="Arial"/>
          <w:sz w:val="24"/>
          <w:szCs w:val="24"/>
        </w:rPr>
        <w:t xml:space="preserve">al contract. </w:t>
      </w:r>
      <w:r w:rsidR="00B07C2C" w:rsidRPr="00DE74C8">
        <w:rPr>
          <w:rFonts w:ascii="Arial" w:hAnsi="Arial" w:cs="Arial"/>
          <w:sz w:val="24"/>
          <w:szCs w:val="24"/>
        </w:rPr>
        <w:t>Therefore,</w:t>
      </w:r>
      <w:r w:rsidR="00592814" w:rsidRPr="00DE74C8">
        <w:rPr>
          <w:rFonts w:ascii="Arial" w:hAnsi="Arial" w:cs="Arial"/>
          <w:sz w:val="24"/>
          <w:szCs w:val="24"/>
        </w:rPr>
        <w:t xml:space="preserve"> </w:t>
      </w:r>
      <w:r w:rsidR="003134F4" w:rsidRPr="00DE74C8">
        <w:rPr>
          <w:rFonts w:ascii="Arial" w:hAnsi="Arial" w:cs="Arial"/>
          <w:sz w:val="24"/>
          <w:szCs w:val="24"/>
        </w:rPr>
        <w:t xml:space="preserve">the appeal must </w:t>
      </w:r>
      <w:r w:rsidR="00C460E1" w:rsidRPr="00DE74C8">
        <w:rPr>
          <w:rFonts w:ascii="Arial" w:hAnsi="Arial" w:cs="Arial"/>
          <w:sz w:val="24"/>
          <w:szCs w:val="24"/>
        </w:rPr>
        <w:t>succeed.</w:t>
      </w:r>
      <w:r w:rsidR="001D64A8" w:rsidRPr="00DE74C8">
        <w:rPr>
          <w:rFonts w:ascii="Arial" w:hAnsi="Arial" w:cs="Arial"/>
          <w:sz w:val="24"/>
          <w:szCs w:val="24"/>
        </w:rPr>
        <w:t xml:space="preserve">  </w:t>
      </w:r>
    </w:p>
    <w:p w14:paraId="4BD5D206" w14:textId="77777777" w:rsidR="00C460E1" w:rsidRPr="00B64F40" w:rsidRDefault="00C460E1" w:rsidP="007364A4">
      <w:pPr>
        <w:pStyle w:val="ListParagraph"/>
        <w:spacing w:after="0" w:line="360" w:lineRule="auto"/>
        <w:rPr>
          <w:rFonts w:ascii="Arial" w:hAnsi="Arial" w:cs="Arial"/>
          <w:sz w:val="24"/>
          <w:szCs w:val="24"/>
        </w:rPr>
      </w:pPr>
    </w:p>
    <w:p w14:paraId="01216096" w14:textId="63F43E64" w:rsidR="00E16273" w:rsidRPr="00DE74C8" w:rsidRDefault="00DE74C8" w:rsidP="00DE74C8">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B6ECF" w:rsidRPr="00DE74C8">
        <w:rPr>
          <w:rFonts w:ascii="Arial" w:hAnsi="Arial" w:cs="Arial"/>
          <w:sz w:val="24"/>
          <w:szCs w:val="24"/>
        </w:rPr>
        <w:t>I</w:t>
      </w:r>
      <w:r w:rsidR="00B07C2C" w:rsidRPr="00DE74C8">
        <w:rPr>
          <w:rFonts w:ascii="Arial" w:hAnsi="Arial" w:cs="Arial"/>
          <w:sz w:val="24"/>
          <w:szCs w:val="24"/>
        </w:rPr>
        <w:t xml:space="preserve">n the result </w:t>
      </w:r>
      <w:r w:rsidR="00CB6ECF" w:rsidRPr="00DE74C8">
        <w:rPr>
          <w:rFonts w:ascii="Arial" w:hAnsi="Arial" w:cs="Arial"/>
          <w:sz w:val="24"/>
          <w:szCs w:val="24"/>
        </w:rPr>
        <w:t>the following order</w:t>
      </w:r>
      <w:r w:rsidR="00B07C2C" w:rsidRPr="00DE74C8">
        <w:rPr>
          <w:rFonts w:ascii="Arial" w:hAnsi="Arial" w:cs="Arial"/>
          <w:sz w:val="24"/>
          <w:szCs w:val="24"/>
        </w:rPr>
        <w:t xml:space="preserve"> is granted</w:t>
      </w:r>
      <w:r w:rsidR="00CB6ECF" w:rsidRPr="00DE74C8">
        <w:rPr>
          <w:rFonts w:ascii="Arial" w:hAnsi="Arial" w:cs="Arial"/>
          <w:sz w:val="24"/>
          <w:szCs w:val="24"/>
        </w:rPr>
        <w:t>:</w:t>
      </w:r>
    </w:p>
    <w:p w14:paraId="2EC7CCCD" w14:textId="2E6A8780" w:rsidR="00E16273" w:rsidRPr="00E16273" w:rsidRDefault="00E16273" w:rsidP="00E16273">
      <w:pPr>
        <w:spacing w:after="0" w:line="360" w:lineRule="auto"/>
        <w:jc w:val="both"/>
        <w:rPr>
          <w:rFonts w:ascii="Arial" w:eastAsiaTheme="minorEastAsia" w:hAnsi="Arial" w:cs="Arial"/>
          <w:sz w:val="24"/>
          <w:szCs w:val="24"/>
          <w:lang w:val="en-US"/>
        </w:rPr>
      </w:pPr>
      <w:r w:rsidRPr="00E16273">
        <w:rPr>
          <w:rFonts w:ascii="Arial" w:eastAsiaTheme="minorEastAsia" w:hAnsi="Arial" w:cs="Arial"/>
          <w:sz w:val="24"/>
          <w:szCs w:val="24"/>
          <w:lang w:val="en-US"/>
        </w:rPr>
        <w:t>1</w:t>
      </w:r>
      <w:r w:rsidRPr="00E16273">
        <w:rPr>
          <w:rFonts w:ascii="Arial" w:eastAsiaTheme="minorEastAsia" w:hAnsi="Arial" w:cs="Arial"/>
          <w:sz w:val="24"/>
          <w:szCs w:val="24"/>
          <w:lang w:val="en-US"/>
        </w:rPr>
        <w:tab/>
        <w:t xml:space="preserve">The appeal is upheld with no order as to costs. </w:t>
      </w:r>
    </w:p>
    <w:p w14:paraId="4208A76B" w14:textId="77777777" w:rsidR="00E16273" w:rsidRPr="00E16273" w:rsidRDefault="00E16273" w:rsidP="00E16273">
      <w:pPr>
        <w:spacing w:after="0" w:line="360" w:lineRule="auto"/>
        <w:jc w:val="both"/>
        <w:rPr>
          <w:rFonts w:ascii="Arial" w:eastAsiaTheme="minorEastAsia" w:hAnsi="Arial" w:cs="Arial"/>
          <w:sz w:val="24"/>
          <w:szCs w:val="24"/>
          <w:lang w:val="en-US"/>
        </w:rPr>
      </w:pPr>
      <w:r w:rsidRPr="00E16273">
        <w:rPr>
          <w:rFonts w:ascii="Arial" w:eastAsiaTheme="minorEastAsia" w:hAnsi="Arial" w:cs="Arial"/>
          <w:sz w:val="24"/>
          <w:szCs w:val="24"/>
          <w:lang w:val="en-US"/>
        </w:rPr>
        <w:t>2</w:t>
      </w:r>
      <w:r w:rsidRPr="00E16273">
        <w:rPr>
          <w:rFonts w:ascii="Arial" w:eastAsiaTheme="minorEastAsia" w:hAnsi="Arial" w:cs="Arial"/>
          <w:sz w:val="24"/>
          <w:szCs w:val="24"/>
          <w:lang w:val="en-US"/>
        </w:rPr>
        <w:tab/>
        <w:t>The order of the Eastern Cape Division of the High Court, Mthatha is set aside and replaced with the following order:</w:t>
      </w:r>
    </w:p>
    <w:p w14:paraId="610B90A1" w14:textId="77777777" w:rsidR="00E16273" w:rsidRPr="00E16273" w:rsidRDefault="00E16273" w:rsidP="00E16273">
      <w:pPr>
        <w:spacing w:after="0" w:line="360" w:lineRule="auto"/>
        <w:jc w:val="both"/>
        <w:rPr>
          <w:rFonts w:ascii="Arial" w:eastAsiaTheme="minorEastAsia" w:hAnsi="Arial" w:cs="Arial"/>
          <w:sz w:val="24"/>
          <w:szCs w:val="24"/>
          <w:lang w:val="en-US"/>
        </w:rPr>
      </w:pPr>
      <w:r w:rsidRPr="00E16273">
        <w:rPr>
          <w:rFonts w:ascii="Arial" w:eastAsiaTheme="minorEastAsia" w:hAnsi="Arial" w:cs="Arial"/>
          <w:sz w:val="24"/>
          <w:szCs w:val="24"/>
          <w:lang w:val="en-US"/>
        </w:rPr>
        <w:t>‘2.1</w:t>
      </w:r>
      <w:r w:rsidRPr="00E16273">
        <w:rPr>
          <w:rFonts w:ascii="Arial" w:eastAsiaTheme="minorEastAsia" w:hAnsi="Arial" w:cs="Arial"/>
          <w:sz w:val="24"/>
          <w:szCs w:val="24"/>
          <w:lang w:val="en-US"/>
        </w:rPr>
        <w:tab/>
        <w:t>The appeal is upheld with no order as to costs.</w:t>
      </w:r>
    </w:p>
    <w:p w14:paraId="67A7E34C" w14:textId="13B86BC0" w:rsidR="00E16273" w:rsidRPr="00E16273" w:rsidRDefault="00E16273" w:rsidP="00E16273">
      <w:pPr>
        <w:spacing w:after="0" w:line="360" w:lineRule="auto"/>
        <w:jc w:val="both"/>
        <w:rPr>
          <w:rFonts w:ascii="Arial" w:hAnsi="Arial" w:cs="Arial"/>
          <w:sz w:val="24"/>
          <w:szCs w:val="24"/>
        </w:rPr>
      </w:pPr>
      <w:r w:rsidRPr="00E16273">
        <w:rPr>
          <w:rFonts w:ascii="Arial" w:eastAsiaTheme="minorEastAsia" w:hAnsi="Arial" w:cs="Arial"/>
          <w:sz w:val="24"/>
          <w:szCs w:val="24"/>
          <w:lang w:val="en-US"/>
        </w:rPr>
        <w:t>2.2</w:t>
      </w:r>
      <w:r w:rsidRPr="00E16273">
        <w:rPr>
          <w:rFonts w:ascii="Arial" w:eastAsiaTheme="minorEastAsia" w:hAnsi="Arial" w:cs="Arial"/>
          <w:sz w:val="24"/>
          <w:szCs w:val="24"/>
          <w:lang w:val="en-US"/>
        </w:rPr>
        <w:tab/>
        <w:t>The investment of the respondent is to be included in the joint estate for the purpose</w:t>
      </w:r>
      <w:r w:rsidRPr="00144E0C">
        <w:rPr>
          <w:rFonts w:ascii="Arial" w:eastAsiaTheme="minorEastAsia" w:hAnsi="Arial" w:cs="Arial"/>
          <w:sz w:val="24"/>
          <w:szCs w:val="24"/>
          <w:lang w:val="en-US"/>
        </w:rPr>
        <w:t>s</w:t>
      </w:r>
      <w:r w:rsidRPr="00E16273">
        <w:rPr>
          <w:rFonts w:ascii="Arial" w:eastAsiaTheme="minorEastAsia" w:hAnsi="Arial" w:cs="Arial"/>
          <w:sz w:val="24"/>
          <w:szCs w:val="24"/>
          <w:lang w:val="en-US"/>
        </w:rPr>
        <w:t xml:space="preserve"> of division of the estate.’</w:t>
      </w:r>
    </w:p>
    <w:p w14:paraId="64E71615" w14:textId="2DD5FCDD" w:rsidR="00070758" w:rsidRPr="00B64F40" w:rsidRDefault="00EA22FD" w:rsidP="00E16273">
      <w:pPr>
        <w:pStyle w:val="ListParagraph"/>
        <w:spacing w:after="0" w:line="360" w:lineRule="auto"/>
        <w:ind w:left="0"/>
        <w:jc w:val="both"/>
        <w:rPr>
          <w:rFonts w:ascii="Arial" w:hAnsi="Arial" w:cs="Arial"/>
          <w:sz w:val="24"/>
          <w:szCs w:val="24"/>
        </w:rPr>
      </w:pPr>
      <w:r w:rsidRPr="00B64F40">
        <w:rPr>
          <w:rFonts w:ascii="Arial" w:hAnsi="Arial" w:cs="Arial"/>
          <w:sz w:val="24"/>
          <w:szCs w:val="24"/>
        </w:rPr>
        <w:t xml:space="preserve"> </w:t>
      </w:r>
      <w:r w:rsidR="006957AE">
        <w:rPr>
          <w:rFonts w:ascii="Arial" w:hAnsi="Arial" w:cs="Arial"/>
          <w:sz w:val="24"/>
          <w:szCs w:val="24"/>
        </w:rPr>
        <w:tab/>
      </w:r>
      <w:r w:rsidR="006957AE">
        <w:rPr>
          <w:rFonts w:ascii="Arial" w:hAnsi="Arial" w:cs="Arial"/>
          <w:sz w:val="24"/>
          <w:szCs w:val="24"/>
        </w:rPr>
        <w:tab/>
      </w:r>
      <w:r w:rsidR="006957AE">
        <w:rPr>
          <w:rFonts w:ascii="Arial" w:hAnsi="Arial" w:cs="Arial"/>
          <w:sz w:val="24"/>
          <w:szCs w:val="24"/>
        </w:rPr>
        <w:tab/>
      </w:r>
      <w:r w:rsidR="006957AE">
        <w:rPr>
          <w:rFonts w:ascii="Arial" w:hAnsi="Arial" w:cs="Arial"/>
          <w:sz w:val="24"/>
          <w:szCs w:val="24"/>
        </w:rPr>
        <w:tab/>
      </w:r>
      <w:r w:rsidR="006957AE">
        <w:rPr>
          <w:rFonts w:ascii="Arial" w:hAnsi="Arial" w:cs="Arial"/>
          <w:sz w:val="24"/>
          <w:szCs w:val="24"/>
        </w:rPr>
        <w:tab/>
      </w:r>
      <w:r w:rsidR="006957AE">
        <w:rPr>
          <w:rFonts w:ascii="Arial" w:hAnsi="Arial" w:cs="Arial"/>
          <w:sz w:val="24"/>
          <w:szCs w:val="24"/>
        </w:rPr>
        <w:tab/>
      </w:r>
      <w:r w:rsidR="006957AE">
        <w:rPr>
          <w:rFonts w:ascii="Arial" w:hAnsi="Arial" w:cs="Arial"/>
          <w:sz w:val="24"/>
          <w:szCs w:val="24"/>
        </w:rPr>
        <w:tab/>
      </w:r>
      <w:r w:rsidR="006957AE">
        <w:rPr>
          <w:rFonts w:ascii="Arial" w:hAnsi="Arial" w:cs="Arial"/>
          <w:sz w:val="24"/>
          <w:szCs w:val="24"/>
        </w:rPr>
        <w:tab/>
      </w:r>
      <w:r w:rsidR="006957AE">
        <w:rPr>
          <w:rFonts w:ascii="Arial" w:hAnsi="Arial" w:cs="Arial"/>
          <w:sz w:val="24"/>
          <w:szCs w:val="24"/>
        </w:rPr>
        <w:tab/>
      </w:r>
    </w:p>
    <w:p w14:paraId="0D3F9871" w14:textId="62D9370F" w:rsidR="002B250B" w:rsidRDefault="002B250B" w:rsidP="007364A4">
      <w:pPr>
        <w:spacing w:after="0" w:line="360" w:lineRule="auto"/>
        <w:contextualSpacing/>
        <w:jc w:val="right"/>
        <w:rPr>
          <w:rFonts w:ascii="Arial" w:hAnsi="Arial" w:cs="Arial"/>
          <w:sz w:val="24"/>
          <w:szCs w:val="24"/>
          <w:lang w:val="en-US"/>
        </w:rPr>
      </w:pPr>
    </w:p>
    <w:p w14:paraId="5BC7CD30" w14:textId="1C6DAE27" w:rsidR="002B250B" w:rsidRDefault="00ED0A4D" w:rsidP="00ED0A4D">
      <w:pPr>
        <w:tabs>
          <w:tab w:val="left" w:pos="8190"/>
          <w:tab w:val="right" w:pos="9072"/>
        </w:tabs>
        <w:spacing w:after="0" w:line="360" w:lineRule="auto"/>
        <w:contextualSpacing/>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
    <w:p w14:paraId="09FEF2C6" w14:textId="249D0156" w:rsidR="006E1142" w:rsidRPr="00B64F40" w:rsidRDefault="006E1142" w:rsidP="007364A4">
      <w:pPr>
        <w:spacing w:after="0" w:line="360" w:lineRule="auto"/>
        <w:contextualSpacing/>
        <w:jc w:val="right"/>
        <w:rPr>
          <w:rFonts w:ascii="Arial" w:hAnsi="Arial" w:cs="Arial"/>
          <w:sz w:val="24"/>
          <w:szCs w:val="24"/>
          <w:lang w:val="en-US"/>
        </w:rPr>
      </w:pPr>
      <w:r w:rsidRPr="00B64F40">
        <w:rPr>
          <w:rFonts w:ascii="Arial" w:hAnsi="Arial" w:cs="Arial"/>
          <w:sz w:val="24"/>
          <w:szCs w:val="24"/>
          <w:lang w:val="en-US"/>
        </w:rPr>
        <w:t>__________________</w:t>
      </w:r>
    </w:p>
    <w:p w14:paraId="14B45519" w14:textId="77777777" w:rsidR="006E1142" w:rsidRPr="00B64F40" w:rsidRDefault="00B37088" w:rsidP="007364A4">
      <w:pPr>
        <w:spacing w:after="0" w:line="360" w:lineRule="auto"/>
        <w:contextualSpacing/>
        <w:jc w:val="right"/>
        <w:rPr>
          <w:rFonts w:ascii="Arial" w:hAnsi="Arial" w:cs="Arial"/>
          <w:sz w:val="24"/>
          <w:szCs w:val="24"/>
          <w:lang w:val="en-US"/>
        </w:rPr>
      </w:pPr>
      <w:r w:rsidRPr="00B64F40">
        <w:rPr>
          <w:rFonts w:ascii="Arial" w:hAnsi="Arial" w:cs="Arial"/>
          <w:sz w:val="24"/>
          <w:szCs w:val="24"/>
          <w:lang w:val="en-US"/>
        </w:rPr>
        <w:t>W H</w:t>
      </w:r>
      <w:r w:rsidR="006424AC" w:rsidRPr="00B64F40">
        <w:rPr>
          <w:rFonts w:ascii="Arial" w:hAnsi="Arial" w:cs="Arial"/>
          <w:sz w:val="24"/>
          <w:szCs w:val="24"/>
          <w:lang w:val="en-US"/>
        </w:rPr>
        <w:t>UGHES</w:t>
      </w:r>
    </w:p>
    <w:p w14:paraId="7903E60D" w14:textId="77777777" w:rsidR="006806E9" w:rsidRDefault="006E1142" w:rsidP="006806E9">
      <w:pPr>
        <w:spacing w:after="0" w:line="360" w:lineRule="auto"/>
        <w:contextualSpacing/>
        <w:jc w:val="right"/>
        <w:rPr>
          <w:rFonts w:ascii="Arial" w:hAnsi="Arial" w:cs="Arial"/>
          <w:sz w:val="24"/>
          <w:szCs w:val="24"/>
          <w:lang w:val="en-US"/>
        </w:rPr>
      </w:pPr>
      <w:r w:rsidRPr="00B64F40">
        <w:rPr>
          <w:rFonts w:ascii="Arial" w:hAnsi="Arial" w:cs="Arial"/>
          <w:sz w:val="24"/>
          <w:szCs w:val="24"/>
          <w:lang w:val="en-US"/>
        </w:rPr>
        <w:t>J</w:t>
      </w:r>
      <w:r w:rsidR="006424AC" w:rsidRPr="00B64F40">
        <w:rPr>
          <w:rFonts w:ascii="Arial" w:hAnsi="Arial" w:cs="Arial"/>
          <w:sz w:val="24"/>
          <w:szCs w:val="24"/>
          <w:lang w:val="en-US"/>
        </w:rPr>
        <w:t>UDGE OF APPEAL</w:t>
      </w:r>
    </w:p>
    <w:p w14:paraId="130A0AF1" w14:textId="77777777" w:rsidR="00E558F2" w:rsidRDefault="00E558F2" w:rsidP="006806E9">
      <w:pPr>
        <w:spacing w:after="0" w:line="360" w:lineRule="auto"/>
        <w:contextualSpacing/>
        <w:rPr>
          <w:rFonts w:ascii="Arial" w:eastAsiaTheme="minorEastAsia" w:hAnsi="Arial" w:cs="Arial"/>
          <w:b/>
          <w:sz w:val="24"/>
          <w:szCs w:val="24"/>
          <w:lang w:val="en-US"/>
        </w:rPr>
      </w:pPr>
    </w:p>
    <w:p w14:paraId="0352750E" w14:textId="77777777" w:rsidR="00E558F2" w:rsidRDefault="00E558F2" w:rsidP="006806E9">
      <w:pPr>
        <w:spacing w:after="0" w:line="360" w:lineRule="auto"/>
        <w:contextualSpacing/>
        <w:rPr>
          <w:rFonts w:ascii="Arial" w:eastAsiaTheme="minorEastAsia" w:hAnsi="Arial" w:cs="Arial"/>
          <w:b/>
          <w:sz w:val="24"/>
          <w:szCs w:val="24"/>
          <w:lang w:val="en-US"/>
        </w:rPr>
      </w:pPr>
    </w:p>
    <w:p w14:paraId="1B1795BD" w14:textId="77777777" w:rsidR="002B250B" w:rsidRDefault="002B250B" w:rsidP="006806E9">
      <w:pPr>
        <w:spacing w:after="0" w:line="360" w:lineRule="auto"/>
        <w:contextualSpacing/>
        <w:rPr>
          <w:rFonts w:ascii="Arial" w:eastAsiaTheme="minorEastAsia" w:hAnsi="Arial" w:cs="Arial"/>
          <w:b/>
          <w:sz w:val="24"/>
          <w:szCs w:val="24"/>
          <w:lang w:val="en-US"/>
        </w:rPr>
      </w:pPr>
    </w:p>
    <w:p w14:paraId="3D9263F7" w14:textId="07A64EF8" w:rsidR="00791C4F" w:rsidRPr="008C4C67" w:rsidRDefault="00B64F40" w:rsidP="008C4C67">
      <w:pPr>
        <w:spacing w:after="0" w:line="360" w:lineRule="auto"/>
        <w:contextualSpacing/>
        <w:rPr>
          <w:rFonts w:ascii="Arial" w:hAnsi="Arial" w:cs="Arial"/>
          <w:sz w:val="24"/>
          <w:szCs w:val="24"/>
          <w:lang w:val="en-US"/>
        </w:rPr>
      </w:pPr>
      <w:r w:rsidRPr="008C4C67">
        <w:rPr>
          <w:rFonts w:ascii="Arial" w:eastAsiaTheme="minorEastAsia" w:hAnsi="Arial" w:cs="Arial"/>
          <w:b/>
          <w:sz w:val="24"/>
          <w:szCs w:val="24"/>
          <w:lang w:val="en-US"/>
        </w:rPr>
        <w:lastRenderedPageBreak/>
        <w:t>Mocumie JA</w:t>
      </w:r>
    </w:p>
    <w:p w14:paraId="2865B59F" w14:textId="1D71DC4B" w:rsidR="00791C4F" w:rsidRPr="00DE74C8" w:rsidRDefault="00DE74C8" w:rsidP="00DE74C8">
      <w:pPr>
        <w:spacing w:after="0" w:line="360" w:lineRule="auto"/>
        <w:jc w:val="both"/>
        <w:rPr>
          <w:rFonts w:ascii="Arial" w:hAnsi="Arial" w:cs="Arial"/>
          <w:sz w:val="24"/>
          <w:szCs w:val="24"/>
        </w:rPr>
      </w:pPr>
      <w:r w:rsidRPr="008C4C67">
        <w:rPr>
          <w:rFonts w:ascii="Arial" w:hAnsi="Arial" w:cs="Arial"/>
          <w:sz w:val="24"/>
          <w:szCs w:val="24"/>
        </w:rPr>
        <w:t>[13]</w:t>
      </w:r>
      <w:r w:rsidRPr="008C4C67">
        <w:rPr>
          <w:rFonts w:ascii="Arial" w:hAnsi="Arial" w:cs="Arial"/>
          <w:sz w:val="24"/>
          <w:szCs w:val="24"/>
        </w:rPr>
        <w:tab/>
      </w:r>
      <w:r w:rsidR="00791C4F" w:rsidRPr="00DE74C8">
        <w:rPr>
          <w:rFonts w:ascii="Arial" w:hAnsi="Arial" w:cs="Arial"/>
          <w:bCs/>
          <w:color w:val="000000"/>
          <w:sz w:val="24"/>
          <w:szCs w:val="24"/>
          <w:shd w:val="clear" w:color="auto" w:fill="FFFFFF"/>
        </w:rPr>
        <w:t>I have had the benefit of reading the judgment of Hughes JA in which my other colleagues concur. However, I find myself in respectful disagreement with her conclusion that the appeal ought to succeed on the basis that ‘</w:t>
      </w:r>
      <w:r w:rsidR="00791C4F" w:rsidRPr="00DE74C8">
        <w:rPr>
          <w:rFonts w:ascii="Arial" w:hAnsi="Arial" w:cs="Arial"/>
          <w:sz w:val="24"/>
          <w:szCs w:val="24"/>
        </w:rPr>
        <w:t>the respondent’s contention that she was entitled to the protection afforded by s 18</w:t>
      </w:r>
      <w:r w:rsidR="00791C4F" w:rsidRPr="00DE74C8">
        <w:rPr>
          <w:rFonts w:ascii="Arial" w:hAnsi="Arial" w:cs="Arial"/>
          <w:i/>
          <w:iCs/>
          <w:sz w:val="24"/>
          <w:szCs w:val="24"/>
        </w:rPr>
        <w:t>(a)</w:t>
      </w:r>
      <w:r w:rsidR="00791C4F" w:rsidRPr="00DE74C8">
        <w:rPr>
          <w:rFonts w:ascii="Arial" w:hAnsi="Arial" w:cs="Arial"/>
          <w:sz w:val="24"/>
          <w:szCs w:val="24"/>
        </w:rPr>
        <w:t xml:space="preserve"> is misplaced, absent the exclusion of the investment by way of an antenuptial contract.’ </w:t>
      </w:r>
    </w:p>
    <w:p w14:paraId="60F561A3" w14:textId="77777777" w:rsidR="00791C4F" w:rsidRPr="008C4C67" w:rsidRDefault="00791C4F" w:rsidP="008C4C67">
      <w:pPr>
        <w:spacing w:after="0" w:line="360" w:lineRule="auto"/>
        <w:jc w:val="both"/>
        <w:rPr>
          <w:rFonts w:ascii="Arial" w:hAnsi="Arial" w:cs="Arial"/>
          <w:sz w:val="24"/>
          <w:szCs w:val="24"/>
        </w:rPr>
      </w:pPr>
    </w:p>
    <w:p w14:paraId="2A8086B4" w14:textId="1FA5CBBA" w:rsidR="00791C4F" w:rsidRPr="00DE74C8" w:rsidRDefault="00DE74C8" w:rsidP="00DE74C8">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91C4F" w:rsidRPr="00DE74C8">
        <w:rPr>
          <w:rFonts w:ascii="Arial" w:hAnsi="Arial" w:cs="Arial"/>
          <w:color w:val="000000"/>
          <w:sz w:val="24"/>
          <w:szCs w:val="24"/>
          <w:shd w:val="clear" w:color="auto" w:fill="FFFFFF"/>
        </w:rPr>
        <w:t>The majority disagrees with the crux of the respondent’s plea. They are of the view that ‘</w:t>
      </w:r>
      <w:r w:rsidR="00791C4F" w:rsidRPr="00DE74C8">
        <w:rPr>
          <w:rFonts w:ascii="Arial" w:hAnsi="Arial" w:cs="Arial"/>
          <w:sz w:val="24"/>
          <w:szCs w:val="24"/>
        </w:rPr>
        <w:t xml:space="preserve">the non-patrimonial damages received as a result of the motor vehicle collision in 2011 were personal in nature and as such should be excluded from the division of the joint estate. Thus, the reliance on </w:t>
      </w:r>
      <w:r w:rsidR="00791C4F" w:rsidRPr="00DE74C8">
        <w:rPr>
          <w:rFonts w:ascii="Arial" w:hAnsi="Arial" w:cs="Arial"/>
          <w:i/>
          <w:sz w:val="24"/>
          <w:szCs w:val="24"/>
        </w:rPr>
        <w:t>Van Den Berg v Van Den Berg</w:t>
      </w:r>
      <w:r w:rsidR="00791C4F" w:rsidRPr="00DE74C8">
        <w:rPr>
          <w:rFonts w:ascii="Arial" w:hAnsi="Arial" w:cs="Arial"/>
          <w:sz w:val="24"/>
          <w:szCs w:val="24"/>
        </w:rPr>
        <w:t>.’</w:t>
      </w:r>
      <w:r w:rsidR="00791C4F" w:rsidRPr="008C4C67">
        <w:rPr>
          <w:rStyle w:val="FootnoteReference"/>
          <w:rFonts w:ascii="Arial" w:hAnsi="Arial" w:cs="Arial"/>
          <w:sz w:val="24"/>
          <w:szCs w:val="24"/>
        </w:rPr>
        <w:footnoteReference w:id="4"/>
      </w:r>
      <w:r w:rsidR="00791C4F" w:rsidRPr="00DE74C8">
        <w:rPr>
          <w:rFonts w:ascii="Arial" w:hAnsi="Arial" w:cs="Arial"/>
          <w:sz w:val="24"/>
          <w:szCs w:val="24"/>
        </w:rPr>
        <w:t xml:space="preserve"> However, they accept that ‘the damages [paid to] the respondent which were received before the conclusion of the marriage [in community of property] between the parties were the property of the respondent. They also hold the view that ‘on being married in community of property, the property of each party to the marriage fell into the joint estate.’ In addition, they hold that ‘</w:t>
      </w:r>
      <w:r w:rsidR="00791C4F" w:rsidRPr="00DE74C8">
        <w:rPr>
          <w:rFonts w:ascii="Arial" w:hAnsi="Arial" w:cs="Arial"/>
          <w:i/>
          <w:sz w:val="24"/>
          <w:szCs w:val="24"/>
        </w:rPr>
        <w:t>Van Den Berg</w:t>
      </w:r>
      <w:r w:rsidR="00791C4F" w:rsidRPr="00DE74C8">
        <w:rPr>
          <w:rFonts w:ascii="Arial" w:hAnsi="Arial" w:cs="Arial"/>
          <w:sz w:val="24"/>
          <w:szCs w:val="24"/>
        </w:rPr>
        <w:t xml:space="preserve"> is not relevant to the determination of this matter as it dealt primarily with the question of whether damages received by a spouse during the course of a marriage in community of property were either contractual or delictual in nature.’</w:t>
      </w:r>
    </w:p>
    <w:p w14:paraId="28893C06" w14:textId="77777777" w:rsidR="008C4C67" w:rsidRDefault="008C4C67" w:rsidP="008C4C67">
      <w:pPr>
        <w:pStyle w:val="ListParagraph"/>
        <w:spacing w:after="0" w:line="360" w:lineRule="auto"/>
        <w:ind w:left="0"/>
        <w:jc w:val="both"/>
        <w:rPr>
          <w:rFonts w:ascii="Arial" w:hAnsi="Arial" w:cs="Arial"/>
          <w:sz w:val="24"/>
          <w:szCs w:val="24"/>
        </w:rPr>
      </w:pPr>
    </w:p>
    <w:p w14:paraId="1FBC8188" w14:textId="3BEF8377" w:rsidR="00791C4F" w:rsidRPr="008C4C67" w:rsidRDefault="00791C4F" w:rsidP="009732A2">
      <w:pPr>
        <w:spacing w:after="0" w:line="360" w:lineRule="auto"/>
        <w:jc w:val="both"/>
        <w:rPr>
          <w:rFonts w:ascii="Arial" w:hAnsi="Arial" w:cs="Arial"/>
          <w:sz w:val="24"/>
          <w:szCs w:val="24"/>
        </w:rPr>
      </w:pPr>
      <w:r w:rsidRPr="008C4C67">
        <w:rPr>
          <w:rFonts w:ascii="Arial" w:hAnsi="Arial" w:cs="Arial"/>
          <w:sz w:val="24"/>
          <w:szCs w:val="24"/>
        </w:rPr>
        <w:t>[15]</w:t>
      </w:r>
      <w:r w:rsidRPr="008C4C67">
        <w:rPr>
          <w:rFonts w:ascii="Arial" w:hAnsi="Arial" w:cs="Arial"/>
          <w:sz w:val="24"/>
          <w:szCs w:val="24"/>
        </w:rPr>
        <w:tab/>
        <w:t>As the majority in this judgment has mentioned, the principles of interpretation of statutes are trite.</w:t>
      </w:r>
      <w:r w:rsidRPr="008C4C67">
        <w:rPr>
          <w:rStyle w:val="FootnoteReference"/>
          <w:rFonts w:ascii="Arial" w:hAnsi="Arial" w:cs="Arial"/>
          <w:sz w:val="24"/>
          <w:szCs w:val="24"/>
        </w:rPr>
        <w:footnoteReference w:id="5"/>
      </w:r>
      <w:r w:rsidRPr="008C4C67">
        <w:rPr>
          <w:rFonts w:ascii="Arial" w:hAnsi="Arial" w:cs="Arial"/>
          <w:sz w:val="24"/>
          <w:szCs w:val="24"/>
        </w:rPr>
        <w:t xml:space="preserve"> The Act does not define the word ‘damages’. The point of departure must be the common cause fact which the majority judgment also acknowledged that the damages were non-patrimonial and thus personal in nature. In </w:t>
      </w:r>
      <w:r w:rsidRPr="008C4C67">
        <w:rPr>
          <w:rFonts w:ascii="Arial" w:hAnsi="Arial" w:cs="Arial"/>
          <w:i/>
          <w:iCs/>
          <w:sz w:val="24"/>
          <w:szCs w:val="24"/>
        </w:rPr>
        <w:t>Van der Merwe v Road Accident Fund and Another</w:t>
      </w:r>
      <w:r w:rsidRPr="008C4C67">
        <w:rPr>
          <w:rFonts w:ascii="Arial" w:hAnsi="Arial" w:cs="Arial"/>
          <w:iCs/>
          <w:sz w:val="24"/>
          <w:szCs w:val="24"/>
        </w:rPr>
        <w:t>,</w:t>
      </w:r>
      <w:r w:rsidRPr="008C4C67">
        <w:rPr>
          <w:rStyle w:val="FootnoteReference"/>
          <w:rFonts w:ascii="Arial" w:hAnsi="Arial" w:cs="Arial"/>
          <w:sz w:val="24"/>
          <w:szCs w:val="24"/>
        </w:rPr>
        <w:footnoteReference w:id="6"/>
      </w:r>
      <w:r w:rsidRPr="008C4C67">
        <w:rPr>
          <w:rFonts w:ascii="Arial" w:hAnsi="Arial" w:cs="Arial"/>
          <w:sz w:val="24"/>
          <w:szCs w:val="24"/>
        </w:rPr>
        <w:t xml:space="preserve"> the Constitutional Court in interpreting the word ‘damages’ stated that the notion of damages is best understood not by its nature but by its purpose. The primary purpose of awarding damages is to place, to the fullest possible extent, the injured party in the same position [they] would </w:t>
      </w:r>
      <w:r w:rsidRPr="008C4C67">
        <w:rPr>
          <w:rFonts w:ascii="Arial" w:hAnsi="Arial" w:cs="Arial"/>
          <w:sz w:val="24"/>
          <w:szCs w:val="24"/>
        </w:rPr>
        <w:lastRenderedPageBreak/>
        <w:t>have been in, but for the wrongful conduct.</w:t>
      </w:r>
      <w:r w:rsidR="009732A2" w:rsidRPr="009A56DB">
        <w:rPr>
          <w:rStyle w:val="FootnoteReference"/>
          <w:rFonts w:ascii="Arial" w:hAnsi="Arial" w:cs="Arial"/>
          <w:sz w:val="24"/>
          <w:szCs w:val="24"/>
        </w:rPr>
        <w:footnoteReference w:id="7"/>
      </w:r>
      <w:r w:rsidRPr="008C4C67">
        <w:rPr>
          <w:rFonts w:ascii="Arial" w:hAnsi="Arial" w:cs="Arial"/>
          <w:sz w:val="24"/>
          <w:szCs w:val="24"/>
        </w:rPr>
        <w:t xml:space="preserve"> The court in </w:t>
      </w:r>
      <w:r w:rsidRPr="008C4C67">
        <w:rPr>
          <w:rFonts w:ascii="Arial" w:hAnsi="Arial" w:cs="Arial"/>
          <w:i/>
          <w:sz w:val="24"/>
          <w:szCs w:val="24"/>
        </w:rPr>
        <w:t>Van den Berg</w:t>
      </w:r>
      <w:r w:rsidRPr="008C4C67">
        <w:rPr>
          <w:rFonts w:ascii="Arial" w:hAnsi="Arial" w:cs="Arial"/>
          <w:sz w:val="24"/>
          <w:szCs w:val="24"/>
        </w:rPr>
        <w:t xml:space="preserve"> in defining the nature of this category of damages stated as follows:</w:t>
      </w:r>
    </w:p>
    <w:p w14:paraId="1DC20597" w14:textId="77777777" w:rsidR="00791C4F" w:rsidRPr="009732A2" w:rsidRDefault="00791C4F" w:rsidP="008C4C67">
      <w:pPr>
        <w:pStyle w:val="ListParagraph"/>
        <w:spacing w:after="0" w:line="360" w:lineRule="auto"/>
        <w:ind w:left="0"/>
        <w:jc w:val="both"/>
        <w:rPr>
          <w:rFonts w:ascii="Arial" w:hAnsi="Arial" w:cs="Arial"/>
        </w:rPr>
      </w:pPr>
      <w:r w:rsidRPr="009732A2">
        <w:rPr>
          <w:rFonts w:ascii="Arial" w:hAnsi="Arial" w:cs="Arial"/>
        </w:rPr>
        <w:t>‘</w:t>
      </w:r>
      <w:r w:rsidRPr="009732A2">
        <w:rPr>
          <w:rFonts w:ascii="Arial" w:hAnsi="Arial" w:cs="Arial"/>
          <w:color w:val="000000"/>
        </w:rPr>
        <w:t>The damages received by the defendant are of a personal nature. The purpose and objective is to take care of the defendant during or throughout his disabled life. Should the Legislature have intended that such damages form part of the joint estate, the purpose and objective of such payment would be negated. It is, besides, fair and equitable to exclude the money from the joint estate notwithstanding the ethos of a marriage in community of property.’</w:t>
      </w:r>
      <w:r w:rsidRPr="009732A2">
        <w:rPr>
          <w:rStyle w:val="FootnoteReference"/>
          <w:rFonts w:ascii="Arial" w:hAnsi="Arial" w:cs="Arial"/>
        </w:rPr>
        <w:t xml:space="preserve"> </w:t>
      </w:r>
      <w:r w:rsidRPr="009732A2">
        <w:rPr>
          <w:rStyle w:val="FootnoteReference"/>
          <w:rFonts w:ascii="Arial" w:hAnsi="Arial" w:cs="Arial"/>
        </w:rPr>
        <w:footnoteReference w:id="8"/>
      </w:r>
      <w:r w:rsidRPr="009732A2">
        <w:rPr>
          <w:rFonts w:ascii="Arial" w:hAnsi="Arial" w:cs="Arial"/>
        </w:rPr>
        <w:t xml:space="preserve"> </w:t>
      </w:r>
    </w:p>
    <w:p w14:paraId="375D3AC3" w14:textId="77777777" w:rsidR="00791C4F" w:rsidRPr="008C4C67" w:rsidRDefault="00791C4F" w:rsidP="008C4C67">
      <w:pPr>
        <w:shd w:val="clear" w:color="auto" w:fill="FFFFFF"/>
        <w:spacing w:after="0" w:line="360" w:lineRule="auto"/>
        <w:textAlignment w:val="baseline"/>
        <w:rPr>
          <w:rFonts w:ascii="Arial" w:hAnsi="Arial" w:cs="Arial"/>
          <w:sz w:val="24"/>
          <w:szCs w:val="24"/>
        </w:rPr>
      </w:pPr>
    </w:p>
    <w:p w14:paraId="0EA41A91" w14:textId="77777777" w:rsidR="00791C4F" w:rsidRPr="008C4C67" w:rsidRDefault="00791C4F" w:rsidP="008C4C67">
      <w:pPr>
        <w:shd w:val="clear" w:color="auto" w:fill="FFFFFF"/>
        <w:spacing w:after="0" w:line="360" w:lineRule="auto"/>
        <w:jc w:val="both"/>
        <w:textAlignment w:val="baseline"/>
        <w:rPr>
          <w:rFonts w:ascii="Arial" w:eastAsia="Times New Roman" w:hAnsi="Arial" w:cs="Arial"/>
          <w:color w:val="000000" w:themeColor="text1"/>
          <w:sz w:val="24"/>
          <w:szCs w:val="24"/>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C67">
        <w:rPr>
          <w:rFonts w:ascii="Arial" w:hAnsi="Arial" w:cs="Arial"/>
          <w:sz w:val="24"/>
          <w:szCs w:val="24"/>
        </w:rPr>
        <w:t>[16]</w:t>
      </w:r>
      <w:r w:rsidRPr="008C4C67">
        <w:rPr>
          <w:rFonts w:ascii="Arial" w:hAnsi="Arial" w:cs="Arial"/>
          <w:sz w:val="24"/>
          <w:szCs w:val="24"/>
        </w:rPr>
        <w:tab/>
        <w:t xml:space="preserve">Besides the fact that ‘this matter …dealt primarily with the question of whether damages received by a spouse during the course of a marriage in community of property were either contractual or delictual in nature…’ as the majority contends, the damages the respondent received are exactly the same in nature and were awarded for the same purpose as the damages </w:t>
      </w:r>
      <w:r w:rsidRPr="008C4C67">
        <w:rPr>
          <w:rFonts w:ascii="Arial" w:hAnsi="Arial" w:cs="Arial"/>
          <w:i/>
          <w:sz w:val="24"/>
          <w:szCs w:val="24"/>
        </w:rPr>
        <w:t xml:space="preserve">Van der Merwe </w:t>
      </w:r>
      <w:r w:rsidRPr="008C4C67">
        <w:rPr>
          <w:rFonts w:ascii="Arial" w:hAnsi="Arial" w:cs="Arial"/>
          <w:sz w:val="24"/>
          <w:szCs w:val="24"/>
        </w:rPr>
        <w:t>and</w:t>
      </w:r>
      <w:r w:rsidRPr="008C4C67">
        <w:rPr>
          <w:rFonts w:ascii="Arial" w:hAnsi="Arial" w:cs="Arial"/>
          <w:i/>
          <w:sz w:val="24"/>
          <w:szCs w:val="24"/>
        </w:rPr>
        <w:t xml:space="preserve"> Van den Berg</w:t>
      </w:r>
      <w:r w:rsidRPr="008C4C67">
        <w:rPr>
          <w:rFonts w:ascii="Arial" w:hAnsi="Arial" w:cs="Arial"/>
          <w:sz w:val="24"/>
          <w:szCs w:val="24"/>
        </w:rPr>
        <w:t xml:space="preserve"> dealt with. From the time </w:t>
      </w:r>
      <w:r w:rsidRPr="009732A2">
        <w:rPr>
          <w:rFonts w:ascii="Arial" w:hAnsi="Arial" w:cs="Arial"/>
          <w:sz w:val="24"/>
          <w:szCs w:val="24"/>
        </w:rPr>
        <w:t>that the RAF awarded the respondent non-patrimonial damages, those were ring-fenced for her personal use and for her personal injuries. The nature and purpose of the damages could not be changed by the respondent entering into a marriage in co</w:t>
      </w:r>
      <w:r w:rsidRPr="008C4C67">
        <w:rPr>
          <w:rFonts w:ascii="Arial" w:hAnsi="Arial" w:cs="Arial"/>
          <w:sz w:val="24"/>
          <w:szCs w:val="24"/>
        </w:rPr>
        <w:t xml:space="preserve">mmunity of property. If these damages are ordinarily excluded from being divided, it matters not when the respondent received them. In any event, as a general rule, non-patrimonial damages are personal to a particular person, and are therefore not divisible whether or not they are expressly excluded. Therefore, portions of the settlement designated as ‘pain and suffering’ or ‘loss of consortium’ are not divisible between the spouses. This is the same rule that applies to gifts and inheritance – </w:t>
      </w:r>
      <w:r w:rsidRPr="00431C6A">
        <w:rPr>
          <w:rFonts w:ascii="Arial" w:hAnsi="Arial" w:cs="Arial"/>
          <w:sz w:val="24"/>
          <w:szCs w:val="24"/>
        </w:rPr>
        <w:t>it is the</w:t>
      </w:r>
      <w:r w:rsidRPr="008C4C67">
        <w:rPr>
          <w:rFonts w:ascii="Arial" w:hAnsi="Arial" w:cs="Arial"/>
          <w:sz w:val="24"/>
          <w:szCs w:val="24"/>
        </w:rPr>
        <w:t xml:space="preserve"> spouse’s ‘personal property’ and not divisible.</w:t>
      </w:r>
      <w:r w:rsidRPr="008C4C67">
        <w:rPr>
          <w:rFonts w:ascii="Arial" w:eastAsia="Times New Roman" w:hAnsi="Arial" w:cs="Arial"/>
          <w:color w:val="263240"/>
          <w:sz w:val="24"/>
          <w:szCs w:val="24"/>
          <w:lang w:eastAsia="en-ZA"/>
        </w:rPr>
        <w:t xml:space="preserve"> </w:t>
      </w:r>
    </w:p>
    <w:p w14:paraId="489BEA57" w14:textId="77777777" w:rsidR="00791C4F" w:rsidRPr="008C4C67" w:rsidRDefault="00791C4F" w:rsidP="008C4C67">
      <w:pPr>
        <w:shd w:val="clear" w:color="auto" w:fill="FFFFFF"/>
        <w:spacing w:after="0" w:line="360" w:lineRule="auto"/>
        <w:textAlignment w:val="baseline"/>
        <w:rPr>
          <w:rFonts w:ascii="Arial" w:eastAsia="Times New Roman" w:hAnsi="Arial" w:cs="Arial"/>
          <w:color w:val="000000" w:themeColor="text1"/>
          <w:sz w:val="24"/>
          <w:szCs w:val="24"/>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3597A1" w14:textId="7820679B" w:rsidR="00791C4F" w:rsidRPr="008C4C67" w:rsidRDefault="00791C4F" w:rsidP="008C4C67">
      <w:pPr>
        <w:spacing w:line="360" w:lineRule="auto"/>
        <w:jc w:val="both"/>
        <w:rPr>
          <w:rFonts w:ascii="Arial" w:hAnsi="Arial" w:cs="Arial"/>
          <w:sz w:val="24"/>
          <w:szCs w:val="24"/>
        </w:rPr>
      </w:pPr>
      <w:r w:rsidRPr="008C4C67">
        <w:rPr>
          <w:rFonts w:ascii="Arial" w:hAnsi="Arial" w:cs="Arial"/>
          <w:sz w:val="24"/>
          <w:szCs w:val="24"/>
        </w:rPr>
        <w:t>[17]</w:t>
      </w:r>
      <w:r w:rsidRPr="008C4C67">
        <w:rPr>
          <w:rFonts w:ascii="Arial" w:hAnsi="Arial" w:cs="Arial"/>
          <w:sz w:val="24"/>
          <w:szCs w:val="24"/>
        </w:rPr>
        <w:tab/>
        <w:t>The other significant principle in interpretation the majority judgment lost sight</w:t>
      </w:r>
      <w:r w:rsidR="00A07D09">
        <w:rPr>
          <w:rFonts w:ascii="Arial" w:hAnsi="Arial" w:cs="Arial"/>
          <w:sz w:val="24"/>
          <w:szCs w:val="24"/>
        </w:rPr>
        <w:t xml:space="preserve"> </w:t>
      </w:r>
      <w:r w:rsidRPr="008C4C67">
        <w:rPr>
          <w:rFonts w:ascii="Arial" w:hAnsi="Arial" w:cs="Arial"/>
          <w:sz w:val="24"/>
          <w:szCs w:val="24"/>
        </w:rPr>
        <w:t xml:space="preserve">of is the aspect that deals with the context and the purpose for which the text or section is intended for. The textual interpretation preferred by the majority does not assist in resolving the issue in this matter as it undercuts the purpose of the section. The issue requires a close examination of the relevant context and purpose of the section. </w:t>
      </w:r>
      <w:r w:rsidRPr="008C4C67">
        <w:rPr>
          <w:rFonts w:ascii="Arial" w:hAnsi="Arial" w:cs="Arial"/>
          <w:color w:val="000000"/>
          <w:sz w:val="24"/>
          <w:szCs w:val="24"/>
        </w:rPr>
        <w:t>Should the Legislature have intended that such damages form part of the joint estate, the purpose and objective of such payment would be negated</w:t>
      </w:r>
      <w:r w:rsidRPr="008C4C67">
        <w:rPr>
          <w:rFonts w:ascii="Arial" w:hAnsi="Arial" w:cs="Arial"/>
          <w:i/>
          <w:sz w:val="24"/>
          <w:szCs w:val="24"/>
        </w:rPr>
        <w:t>.</w:t>
      </w:r>
    </w:p>
    <w:p w14:paraId="649869B9" w14:textId="7596F26A" w:rsidR="00791C4F" w:rsidRPr="008C4C67" w:rsidRDefault="00791C4F" w:rsidP="008C4C67">
      <w:pPr>
        <w:spacing w:after="0" w:line="360" w:lineRule="auto"/>
        <w:jc w:val="both"/>
        <w:rPr>
          <w:rFonts w:ascii="Arial" w:eastAsia="Times New Roman" w:hAnsi="Arial" w:cs="Arial"/>
          <w:color w:val="000000"/>
          <w:sz w:val="24"/>
          <w:szCs w:val="24"/>
          <w:lang w:eastAsia="en-ZA"/>
        </w:rPr>
      </w:pPr>
      <w:r w:rsidRPr="008C4C67">
        <w:rPr>
          <w:rFonts w:ascii="Arial" w:hAnsi="Arial" w:cs="Arial"/>
          <w:sz w:val="24"/>
          <w:szCs w:val="24"/>
        </w:rPr>
        <w:lastRenderedPageBreak/>
        <w:t>[18]</w:t>
      </w:r>
      <w:r w:rsidRPr="008C4C67">
        <w:rPr>
          <w:rFonts w:ascii="Arial" w:hAnsi="Arial" w:cs="Arial"/>
          <w:sz w:val="24"/>
          <w:szCs w:val="24"/>
        </w:rPr>
        <w:tab/>
        <w:t xml:space="preserve">First, in my considered view, the judgment of the Constitutional Court in </w:t>
      </w:r>
      <w:r w:rsidRPr="008C4C67">
        <w:rPr>
          <w:rFonts w:ascii="Arial" w:hAnsi="Arial" w:cs="Arial"/>
          <w:i/>
          <w:iCs/>
          <w:sz w:val="24"/>
          <w:szCs w:val="24"/>
        </w:rPr>
        <w:t xml:space="preserve">Van der Merwe, </w:t>
      </w:r>
      <w:r w:rsidRPr="008C4C67">
        <w:rPr>
          <w:rFonts w:ascii="Arial" w:hAnsi="Arial" w:cs="Arial"/>
          <w:sz w:val="24"/>
          <w:szCs w:val="24"/>
        </w:rPr>
        <w:t>laid the foundation upon which s 18 in its entirety should be interpreted. The RAF contended that the applicant chose to marry in community of property and should have been held to the proprietary consequences of her choice, therefore</w:t>
      </w:r>
      <w:r w:rsidR="00724CD3" w:rsidRPr="003C694D">
        <w:rPr>
          <w:rFonts w:ascii="Arial" w:hAnsi="Arial" w:cs="Arial"/>
          <w:sz w:val="24"/>
          <w:szCs w:val="24"/>
        </w:rPr>
        <w:t>,</w:t>
      </w:r>
      <w:r w:rsidRPr="008C4C67">
        <w:rPr>
          <w:rFonts w:ascii="Arial" w:hAnsi="Arial" w:cs="Arial"/>
          <w:sz w:val="24"/>
          <w:szCs w:val="24"/>
        </w:rPr>
        <w:t xml:space="preserve"> respondent waived the right to attack the validity of the laws.</w:t>
      </w:r>
      <w:r w:rsidRPr="008C4C67">
        <w:rPr>
          <w:rStyle w:val="FootnoteReference"/>
          <w:rFonts w:ascii="Arial" w:hAnsi="Arial" w:cs="Arial"/>
          <w:sz w:val="24"/>
          <w:szCs w:val="24"/>
        </w:rPr>
        <w:footnoteReference w:id="9"/>
      </w:r>
      <w:r w:rsidRPr="008C4C67">
        <w:rPr>
          <w:rFonts w:ascii="Arial" w:hAnsi="Arial" w:cs="Arial"/>
          <w:sz w:val="24"/>
          <w:szCs w:val="24"/>
        </w:rPr>
        <w:t xml:space="preserve"> The Constitutional Court held that </w:t>
      </w:r>
      <w:r w:rsidRPr="008C4C67">
        <w:rPr>
          <w:rFonts w:ascii="Arial" w:eastAsia="Times New Roman" w:hAnsi="Arial" w:cs="Arial"/>
          <w:color w:val="000000"/>
          <w:sz w:val="24"/>
          <w:szCs w:val="24"/>
          <w:lang w:eastAsia="en-ZA"/>
        </w:rPr>
        <w:t xml:space="preserve">the objective validity of a law is derived from the Constitution and not personal choice </w:t>
      </w:r>
      <w:r w:rsidRPr="00A07D09">
        <w:rPr>
          <w:rFonts w:ascii="Arial" w:eastAsia="Times New Roman" w:hAnsi="Arial" w:cs="Arial"/>
          <w:color w:val="000000"/>
          <w:sz w:val="24"/>
          <w:szCs w:val="24"/>
          <w:lang w:eastAsia="en-ZA"/>
        </w:rPr>
        <w:t>or</w:t>
      </w:r>
      <w:r w:rsidRPr="008C4C67">
        <w:rPr>
          <w:rFonts w:ascii="Arial" w:eastAsia="Times New Roman" w:hAnsi="Arial" w:cs="Arial"/>
          <w:color w:val="000000"/>
          <w:sz w:val="24"/>
          <w:szCs w:val="24"/>
          <w:lang w:eastAsia="en-ZA"/>
        </w:rPr>
        <w:t xml:space="preserve"> preference. It stated as follows: </w:t>
      </w:r>
    </w:p>
    <w:p w14:paraId="6D7DDDA0" w14:textId="77777777" w:rsidR="00A07D09" w:rsidRDefault="00791C4F" w:rsidP="00A07D09">
      <w:pPr>
        <w:spacing w:after="0" w:line="360" w:lineRule="auto"/>
        <w:jc w:val="both"/>
        <w:rPr>
          <w:rFonts w:ascii="Arial" w:hAnsi="Arial" w:cs="Arial"/>
          <w:shd w:val="clear" w:color="auto" w:fill="FFFFFF"/>
        </w:rPr>
      </w:pPr>
      <w:r w:rsidRPr="00A07D09">
        <w:rPr>
          <w:rFonts w:ascii="Arial" w:hAnsi="Arial" w:cs="Arial"/>
          <w:shd w:val="clear" w:color="auto" w:fill="FFFFFF"/>
        </w:rPr>
        <w:t>‘Section 39(2) obliges courts to interpret legislation in a manner that promotes the spirit, purport and objects of the Bill of Rights.</w:t>
      </w:r>
      <w:r w:rsidRPr="00A07D09">
        <w:rPr>
          <w:rFonts w:ascii="Arial" w:eastAsia="Times New Roman" w:hAnsi="Arial" w:cs="Arial"/>
          <w:lang w:eastAsia="en-ZA"/>
        </w:rPr>
        <w:t xml:space="preserve"> </w:t>
      </w:r>
      <w:r w:rsidRPr="00A07D09">
        <w:rPr>
          <w:rFonts w:ascii="Arial" w:hAnsi="Arial" w:cs="Arial"/>
          <w:shd w:val="clear" w:color="auto" w:fill="FFFFFF"/>
        </w:rPr>
        <w:t xml:space="preserve">And importantly, s 172(1) makes plain that when deciding a constitutional matter within its power, a court must declare that any law that is inconsistent with the Constitution is invalid to the extent of its inconsistency. Thus, </w:t>
      </w:r>
      <w:r w:rsidRPr="00A07D09">
        <w:rPr>
          <w:rFonts w:ascii="Arial" w:hAnsi="Arial" w:cs="Arial"/>
          <w:i/>
          <w:shd w:val="clear" w:color="auto" w:fill="FFFFFF"/>
        </w:rPr>
        <w:t xml:space="preserve">the constitutional obligation of a competent court to test the objective consistency or otherwise of a law against the Constitution does not depend on and cannot be frustrated by the conduct of litigants or holders of the rights in issue. Consequently, the submission that </w:t>
      </w:r>
      <w:r w:rsidRPr="00A07D09">
        <w:rPr>
          <w:rFonts w:ascii="Arial" w:hAnsi="Arial" w:cs="Arial"/>
          <w:shd w:val="clear" w:color="auto" w:fill="FFFFFF"/>
        </w:rPr>
        <w:t xml:space="preserve">a </w:t>
      </w:r>
      <w:r w:rsidRPr="00A07D09">
        <w:rPr>
          <w:rFonts w:ascii="Arial" w:hAnsi="Arial" w:cs="Arial"/>
          <w:i/>
          <w:shd w:val="clear" w:color="auto" w:fill="FFFFFF"/>
        </w:rPr>
        <w:t>waiver would, in the context of this case, confer validity to a law that otherwise lacks a legitimate purpose, has no merit</w:t>
      </w:r>
      <w:r w:rsidRPr="00A07D09">
        <w:rPr>
          <w:rFonts w:ascii="Arial" w:hAnsi="Arial" w:cs="Arial"/>
          <w:shd w:val="clear" w:color="auto" w:fill="FFFFFF"/>
        </w:rPr>
        <w:t xml:space="preserve"> (Emphasis added).’</w:t>
      </w:r>
      <w:r w:rsidRPr="00A07D09">
        <w:rPr>
          <w:rStyle w:val="FootnoteReference"/>
          <w:rFonts w:ascii="Arial" w:hAnsi="Arial" w:cs="Arial"/>
          <w:shd w:val="clear" w:color="auto" w:fill="FFFFFF"/>
        </w:rPr>
        <w:footnoteReference w:id="10"/>
      </w:r>
    </w:p>
    <w:p w14:paraId="36A6587B" w14:textId="77777777" w:rsidR="00A07D09" w:rsidRDefault="00A07D09" w:rsidP="00A07D09">
      <w:pPr>
        <w:spacing w:after="0" w:line="360" w:lineRule="auto"/>
        <w:jc w:val="both"/>
        <w:rPr>
          <w:rFonts w:ascii="Arial" w:hAnsi="Arial" w:cs="Arial"/>
          <w:shd w:val="clear" w:color="auto" w:fill="FFFFFF"/>
        </w:rPr>
      </w:pPr>
    </w:p>
    <w:p w14:paraId="799CC060" w14:textId="77777777" w:rsidR="00A07D09" w:rsidRDefault="00791C4F" w:rsidP="00A07D09">
      <w:pPr>
        <w:spacing w:after="0" w:line="360" w:lineRule="auto"/>
        <w:jc w:val="both"/>
        <w:rPr>
          <w:rFonts w:ascii="Arial" w:hAnsi="Arial" w:cs="Arial"/>
          <w:sz w:val="24"/>
          <w:szCs w:val="24"/>
        </w:rPr>
      </w:pPr>
      <w:r w:rsidRPr="008C4C67">
        <w:rPr>
          <w:rFonts w:ascii="Arial" w:hAnsi="Arial" w:cs="Arial"/>
          <w:sz w:val="24"/>
          <w:szCs w:val="24"/>
        </w:rPr>
        <w:t>[19]</w:t>
      </w:r>
      <w:r w:rsidRPr="008C4C67">
        <w:rPr>
          <w:rFonts w:ascii="Arial" w:hAnsi="Arial" w:cs="Arial"/>
          <w:sz w:val="24"/>
          <w:szCs w:val="24"/>
        </w:rPr>
        <w:tab/>
        <w:t xml:space="preserve">In this case, even if ‘the validity of the law’ was not challenged, as the minority of the full court held, which the majority in this Court seems to uphold, the approach propounded in </w:t>
      </w:r>
      <w:r w:rsidRPr="008C4C67">
        <w:rPr>
          <w:rFonts w:ascii="Arial" w:hAnsi="Arial" w:cs="Arial"/>
          <w:i/>
          <w:sz w:val="24"/>
          <w:szCs w:val="24"/>
        </w:rPr>
        <w:t>Van der Merwe</w:t>
      </w:r>
      <w:r w:rsidRPr="008C4C67">
        <w:rPr>
          <w:rFonts w:ascii="Arial" w:hAnsi="Arial" w:cs="Arial"/>
          <w:sz w:val="24"/>
          <w:szCs w:val="24"/>
        </w:rPr>
        <w:t xml:space="preserve"> means that this Court and so too the regional court and the full court, is bound to interpret s 18 </w:t>
      </w:r>
      <w:r w:rsidRPr="009A56DB">
        <w:rPr>
          <w:rFonts w:ascii="Arial" w:hAnsi="Arial" w:cs="Arial"/>
          <w:i/>
          <w:sz w:val="24"/>
          <w:szCs w:val="24"/>
        </w:rPr>
        <w:t>(a)</w:t>
      </w:r>
      <w:r w:rsidRPr="008C4C67">
        <w:rPr>
          <w:rFonts w:ascii="Arial" w:hAnsi="Arial" w:cs="Arial"/>
          <w:sz w:val="24"/>
          <w:szCs w:val="24"/>
        </w:rPr>
        <w:t xml:space="preserve"> in line with the dictates of s 39(2) of the Constitution which binds courts when interpreting any legislation; by taking into account the spirit and purport of the values underpinning the Constitution including s 9, the equality clause. To do </w:t>
      </w:r>
      <w:r w:rsidRPr="00A07D09">
        <w:rPr>
          <w:rFonts w:ascii="Arial" w:hAnsi="Arial" w:cs="Arial"/>
          <w:sz w:val="24"/>
          <w:szCs w:val="24"/>
        </w:rPr>
        <w:t>otherwise would be unjust and inequitable</w:t>
      </w:r>
      <w:r w:rsidRPr="008C4C67">
        <w:rPr>
          <w:rFonts w:ascii="Arial" w:hAnsi="Arial" w:cs="Arial"/>
          <w:sz w:val="24"/>
          <w:szCs w:val="24"/>
        </w:rPr>
        <w:t>.</w:t>
      </w:r>
    </w:p>
    <w:p w14:paraId="78C15C71" w14:textId="77777777" w:rsidR="00A07D09" w:rsidRDefault="00A07D09" w:rsidP="00A07D09">
      <w:pPr>
        <w:spacing w:after="0" w:line="360" w:lineRule="auto"/>
        <w:jc w:val="both"/>
        <w:rPr>
          <w:rFonts w:ascii="Arial" w:hAnsi="Arial" w:cs="Arial"/>
          <w:sz w:val="24"/>
          <w:szCs w:val="24"/>
        </w:rPr>
      </w:pPr>
    </w:p>
    <w:p w14:paraId="10F6B3F6" w14:textId="2EE96974" w:rsidR="00724CD3" w:rsidRPr="000A7A91" w:rsidRDefault="00791C4F" w:rsidP="00724CD3">
      <w:pPr>
        <w:spacing w:after="0" w:line="360" w:lineRule="auto"/>
        <w:jc w:val="both"/>
        <w:rPr>
          <w:rFonts w:ascii="Arial" w:hAnsi="Arial" w:cs="Arial"/>
          <w:sz w:val="24"/>
          <w:szCs w:val="24"/>
          <w:shd w:val="clear" w:color="auto" w:fill="FFFFFF"/>
        </w:rPr>
      </w:pPr>
      <w:r w:rsidRPr="00A07D09">
        <w:rPr>
          <w:rFonts w:ascii="Arial" w:hAnsi="Arial" w:cs="Arial"/>
          <w:color w:val="000000"/>
          <w:sz w:val="24"/>
          <w:szCs w:val="24"/>
          <w:shd w:val="clear" w:color="auto" w:fill="FFFFFF"/>
        </w:rPr>
        <w:t>[20]</w:t>
      </w:r>
      <w:r w:rsidR="00A07D09" w:rsidRPr="00A07D09">
        <w:rPr>
          <w:rFonts w:ascii="Arial" w:hAnsi="Arial" w:cs="Arial"/>
          <w:color w:val="000000"/>
          <w:sz w:val="24"/>
          <w:szCs w:val="24"/>
          <w:shd w:val="clear" w:color="auto" w:fill="FFFFFF"/>
        </w:rPr>
        <w:tab/>
      </w:r>
      <w:r w:rsidR="000A7A91">
        <w:rPr>
          <w:rFonts w:ascii="Arial" w:hAnsi="Arial" w:cs="Arial"/>
          <w:color w:val="000000"/>
          <w:sz w:val="24"/>
          <w:szCs w:val="24"/>
          <w:shd w:val="clear" w:color="auto" w:fill="FFFFFF"/>
        </w:rPr>
        <w:t>Second, the regional court correctly held that the division of the estate must be determined at the time of the dissolution of the marriage, not when the marriage was entered into. So, in my view, and in line with the interpretation I espouse above, as at the time of the division of the joint estate the respondent was entitled to the same protection which ‘a spouse in a marriage in community of property’ provided by s 18(1)</w:t>
      </w:r>
      <w:r w:rsidR="000A7A91">
        <w:rPr>
          <w:rFonts w:ascii="Arial" w:hAnsi="Arial" w:cs="Arial"/>
          <w:i/>
          <w:color w:val="000000"/>
          <w:sz w:val="24"/>
          <w:szCs w:val="24"/>
          <w:shd w:val="clear" w:color="auto" w:fill="FFFFFF"/>
        </w:rPr>
        <w:t>(b)</w:t>
      </w:r>
      <w:r w:rsidR="000A7A91">
        <w:rPr>
          <w:rFonts w:ascii="Arial" w:hAnsi="Arial" w:cs="Arial"/>
          <w:color w:val="000000"/>
          <w:sz w:val="24"/>
          <w:szCs w:val="24"/>
          <w:shd w:val="clear" w:color="auto" w:fill="FFFFFF"/>
        </w:rPr>
        <w:t xml:space="preserve">. That RAF awarded the respondent the damages before her marriage in </w:t>
      </w:r>
      <w:r w:rsidR="000A7A91">
        <w:rPr>
          <w:rFonts w:ascii="Arial" w:hAnsi="Arial" w:cs="Arial"/>
          <w:color w:val="000000"/>
          <w:sz w:val="24"/>
          <w:szCs w:val="24"/>
          <w:shd w:val="clear" w:color="auto" w:fill="FFFFFF"/>
        </w:rPr>
        <w:lastRenderedPageBreak/>
        <w:t>community of property cannot be used to disadvantage her. The law cannot impose such an interpretation of the joint estate on the parties as suggested by the majority.</w:t>
      </w:r>
    </w:p>
    <w:p w14:paraId="59791EDA" w14:textId="77777777" w:rsidR="00724CD3" w:rsidRDefault="00724CD3" w:rsidP="00724CD3">
      <w:pPr>
        <w:spacing w:after="0" w:line="360" w:lineRule="auto"/>
        <w:jc w:val="both"/>
        <w:rPr>
          <w:rFonts w:ascii="Arial" w:hAnsi="Arial" w:cs="Arial"/>
          <w:sz w:val="24"/>
          <w:szCs w:val="24"/>
          <w:shd w:val="clear" w:color="auto" w:fill="FFFFFF"/>
        </w:rPr>
      </w:pPr>
    </w:p>
    <w:p w14:paraId="5283A203" w14:textId="77777777" w:rsidR="00724CD3" w:rsidRDefault="00791C4F" w:rsidP="008C4C67">
      <w:pPr>
        <w:spacing w:after="0" w:line="360" w:lineRule="auto"/>
        <w:jc w:val="both"/>
        <w:rPr>
          <w:rFonts w:ascii="Arial" w:hAnsi="Arial" w:cs="Arial"/>
          <w:color w:val="000000"/>
          <w:sz w:val="24"/>
          <w:szCs w:val="24"/>
          <w:shd w:val="clear" w:color="auto" w:fill="FFFFFF"/>
        </w:rPr>
      </w:pPr>
      <w:r w:rsidRPr="008C4C67">
        <w:rPr>
          <w:rFonts w:ascii="Arial" w:hAnsi="Arial" w:cs="Arial"/>
          <w:sz w:val="24"/>
          <w:szCs w:val="24"/>
          <w:shd w:val="clear" w:color="auto" w:fill="FFFFFF"/>
        </w:rPr>
        <w:t>[21]</w:t>
      </w:r>
      <w:r w:rsidR="00724CD3">
        <w:rPr>
          <w:rFonts w:ascii="Arial" w:hAnsi="Arial" w:cs="Arial"/>
          <w:sz w:val="24"/>
          <w:szCs w:val="24"/>
          <w:shd w:val="clear" w:color="auto" w:fill="FFFFFF"/>
        </w:rPr>
        <w:tab/>
      </w:r>
      <w:r w:rsidRPr="008C4C67">
        <w:rPr>
          <w:rFonts w:ascii="Arial" w:hAnsi="Arial" w:cs="Arial"/>
          <w:color w:val="000000"/>
          <w:sz w:val="24"/>
          <w:szCs w:val="24"/>
          <w:shd w:val="clear" w:color="auto" w:fill="FFFFFF"/>
        </w:rPr>
        <w:t>In conclusion, conscious of the role of courts in the determination of issues before them and the responsibility to defer certain matters to the legislature, I would be remiss if I do not state that this is an opportunity for the legislature to study this judgment, and make express provision for this class of persons as the respondent in this matter to avoid any confusion in the future.</w:t>
      </w:r>
    </w:p>
    <w:p w14:paraId="413827FE" w14:textId="77777777" w:rsidR="00724CD3" w:rsidRDefault="00724CD3" w:rsidP="008C4C67">
      <w:pPr>
        <w:spacing w:after="0" w:line="360" w:lineRule="auto"/>
        <w:jc w:val="both"/>
        <w:rPr>
          <w:rFonts w:ascii="Arial" w:hAnsi="Arial" w:cs="Arial"/>
          <w:color w:val="000000"/>
          <w:sz w:val="24"/>
          <w:szCs w:val="24"/>
          <w:shd w:val="clear" w:color="auto" w:fill="FFFFFF"/>
        </w:rPr>
      </w:pPr>
    </w:p>
    <w:p w14:paraId="608AFC3F" w14:textId="1EEB3AB6" w:rsidR="00B64F40" w:rsidRDefault="00791C4F" w:rsidP="008C4C67">
      <w:pPr>
        <w:spacing w:after="0" w:line="360" w:lineRule="auto"/>
        <w:jc w:val="both"/>
        <w:rPr>
          <w:rFonts w:ascii="Arial" w:hAnsi="Arial" w:cs="Arial"/>
          <w:color w:val="000000"/>
          <w:sz w:val="24"/>
          <w:szCs w:val="24"/>
          <w:shd w:val="clear" w:color="auto" w:fill="FFFFFF"/>
        </w:rPr>
      </w:pPr>
      <w:r w:rsidRPr="008C4C67">
        <w:rPr>
          <w:rFonts w:ascii="Arial" w:eastAsia="Times New Roman" w:hAnsi="Arial" w:cs="Arial"/>
          <w:color w:val="000000"/>
          <w:sz w:val="24"/>
          <w:szCs w:val="24"/>
          <w:lang w:eastAsia="en-ZA"/>
        </w:rPr>
        <w:t>[22]</w:t>
      </w:r>
      <w:r w:rsidRPr="008C4C67">
        <w:rPr>
          <w:rFonts w:ascii="Arial" w:eastAsia="Times New Roman" w:hAnsi="Arial" w:cs="Arial"/>
          <w:color w:val="000000"/>
          <w:sz w:val="24"/>
          <w:szCs w:val="24"/>
          <w:lang w:eastAsia="en-ZA"/>
        </w:rPr>
        <w:tab/>
        <w:t xml:space="preserve">Finally, if s 39(2) is invoked, as it ought to be, this Court is bound to follow the interpretation and logic propounded in </w:t>
      </w:r>
      <w:r w:rsidRPr="008C4C67">
        <w:rPr>
          <w:rFonts w:ascii="Arial" w:eastAsia="Times New Roman" w:hAnsi="Arial" w:cs="Arial"/>
          <w:i/>
          <w:color w:val="000000"/>
          <w:sz w:val="24"/>
          <w:szCs w:val="24"/>
          <w:lang w:eastAsia="en-ZA"/>
        </w:rPr>
        <w:t>Van der Berg</w:t>
      </w:r>
      <w:r w:rsidRPr="008C4C67">
        <w:rPr>
          <w:rFonts w:ascii="Arial" w:eastAsia="Times New Roman" w:hAnsi="Arial" w:cs="Arial"/>
          <w:color w:val="000000"/>
          <w:sz w:val="24"/>
          <w:szCs w:val="24"/>
          <w:lang w:eastAsia="en-ZA"/>
        </w:rPr>
        <w:t xml:space="preserve"> and </w:t>
      </w:r>
      <w:r w:rsidRPr="008C4C67">
        <w:rPr>
          <w:rFonts w:ascii="Arial" w:eastAsia="Times New Roman" w:hAnsi="Arial" w:cs="Arial"/>
          <w:i/>
          <w:color w:val="000000"/>
          <w:sz w:val="24"/>
          <w:szCs w:val="24"/>
          <w:lang w:eastAsia="en-ZA"/>
        </w:rPr>
        <w:t xml:space="preserve">Van der Merwe. </w:t>
      </w:r>
      <w:r w:rsidRPr="008C4C67">
        <w:rPr>
          <w:rFonts w:ascii="Arial" w:hAnsi="Arial" w:cs="Arial"/>
          <w:color w:val="000000"/>
          <w:sz w:val="24"/>
          <w:szCs w:val="24"/>
          <w:shd w:val="clear" w:color="auto" w:fill="FFFFFF"/>
        </w:rPr>
        <w:t>In the result, I would find that the damages paid by RAF to the respondent for her non-patrimonial/special damages meant for her personal use, before her marriage in community of property</w:t>
      </w:r>
      <w:r w:rsidRPr="00724CD3">
        <w:rPr>
          <w:rFonts w:ascii="Arial" w:hAnsi="Arial" w:cs="Arial"/>
          <w:color w:val="000000"/>
          <w:sz w:val="24"/>
          <w:szCs w:val="24"/>
          <w:shd w:val="clear" w:color="auto" w:fill="FFFFFF"/>
        </w:rPr>
        <w:t>,</w:t>
      </w:r>
      <w:r w:rsidRPr="008C4C67">
        <w:rPr>
          <w:rFonts w:ascii="Arial" w:hAnsi="Arial" w:cs="Arial"/>
          <w:color w:val="000000"/>
          <w:sz w:val="24"/>
          <w:szCs w:val="24"/>
          <w:shd w:val="clear" w:color="auto" w:fill="FFFFFF"/>
        </w:rPr>
        <w:t xml:space="preserve"> do not fall into the joint estate. The appeal ought not to succeed.</w:t>
      </w:r>
    </w:p>
    <w:p w14:paraId="2CB61269" w14:textId="77777777" w:rsidR="00791C4F" w:rsidRDefault="00791C4F" w:rsidP="005B6F07">
      <w:pPr>
        <w:spacing w:after="0" w:line="360" w:lineRule="auto"/>
        <w:jc w:val="both"/>
        <w:rPr>
          <w:rFonts w:ascii="Arial" w:hAnsi="Arial" w:cs="Arial"/>
          <w:color w:val="000000"/>
          <w:sz w:val="24"/>
          <w:szCs w:val="24"/>
          <w:shd w:val="clear" w:color="auto" w:fill="FFFFFF"/>
        </w:rPr>
      </w:pPr>
    </w:p>
    <w:p w14:paraId="2942948F" w14:textId="7102BFB4" w:rsidR="009A56DB" w:rsidRDefault="009A56DB" w:rsidP="009A56DB">
      <w:pPr>
        <w:ind w:left="6480"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14:paraId="7A49FB60" w14:textId="77777777" w:rsidR="009A56DB" w:rsidRDefault="009A56DB" w:rsidP="009A56DB">
      <w:pPr>
        <w:ind w:left="6480" w:firstLine="720"/>
        <w:jc w:val="both"/>
        <w:rPr>
          <w:rFonts w:ascii="Arial" w:hAnsi="Arial" w:cs="Arial"/>
          <w:color w:val="000000"/>
          <w:sz w:val="24"/>
          <w:szCs w:val="24"/>
          <w:shd w:val="clear" w:color="auto" w:fill="FFFFFF"/>
        </w:rPr>
      </w:pPr>
    </w:p>
    <w:p w14:paraId="033D9262" w14:textId="77777777" w:rsidR="009A56DB" w:rsidRPr="008413D7" w:rsidRDefault="009A56DB" w:rsidP="009A56DB">
      <w:pPr>
        <w:jc w:val="right"/>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r>
        <w:rPr>
          <w:rFonts w:ascii="Arial" w:hAnsi="Arial" w:cs="Arial"/>
          <w:color w:val="000000"/>
          <w:sz w:val="24"/>
          <w:szCs w:val="24"/>
          <w:u w:val="single"/>
          <w:shd w:val="clear" w:color="auto" w:fill="FFFFFF"/>
        </w:rPr>
        <w:tab/>
      </w:r>
    </w:p>
    <w:p w14:paraId="6C255A7E" w14:textId="77777777" w:rsidR="009A56DB" w:rsidRPr="00FB7B97" w:rsidRDefault="009A56DB" w:rsidP="009A56DB">
      <w:pPr>
        <w:ind w:left="6480" w:firstLine="720"/>
        <w:jc w:val="both"/>
        <w:rPr>
          <w:rFonts w:ascii="Arial" w:hAnsi="Arial" w:cs="Arial"/>
          <w:color w:val="000000"/>
          <w:sz w:val="24"/>
          <w:szCs w:val="24"/>
          <w:u w:val="single"/>
          <w:shd w:val="clear" w:color="auto" w:fill="FFFFFF"/>
        </w:rPr>
      </w:pPr>
      <w:r>
        <w:rPr>
          <w:rFonts w:ascii="Arial" w:hAnsi="Arial" w:cs="Arial"/>
          <w:color w:val="000000"/>
          <w:sz w:val="24"/>
          <w:szCs w:val="24"/>
          <w:shd w:val="clear" w:color="auto" w:fill="FFFFFF"/>
        </w:rPr>
        <w:t xml:space="preserve">    </w:t>
      </w:r>
      <w:r w:rsidRPr="00620268">
        <w:rPr>
          <w:rFonts w:ascii="Arial" w:hAnsi="Arial" w:cs="Arial"/>
          <w:color w:val="000000"/>
          <w:sz w:val="24"/>
          <w:szCs w:val="24"/>
          <w:shd w:val="clear" w:color="auto" w:fill="FFFFFF"/>
        </w:rPr>
        <w:t>BC MOCUMIE</w:t>
      </w:r>
    </w:p>
    <w:p w14:paraId="0B69322A" w14:textId="6E251DD1" w:rsidR="00B64F40" w:rsidRPr="00B64F40" w:rsidRDefault="009A56DB" w:rsidP="009A56DB">
      <w:pPr>
        <w:spacing w:after="0" w:line="360" w:lineRule="auto"/>
        <w:jc w:val="both"/>
        <w:rPr>
          <w:rFonts w:ascii="Times New Roman" w:hAnsi="Times New Roman" w:cs="Times New Roman"/>
          <w:sz w:val="24"/>
          <w:szCs w:val="24"/>
          <w:lang w:eastAsia="en-ZA"/>
        </w:rPr>
      </w:pPr>
      <w:r>
        <w:rPr>
          <w:rFonts w:ascii="Arial" w:hAnsi="Arial" w:cs="Arial"/>
          <w:color w:val="000000"/>
          <w:sz w:val="24"/>
          <w:szCs w:val="24"/>
          <w:shd w:val="clear" w:color="auto" w:fill="FFFFFF"/>
        </w:rPr>
        <w:t xml:space="preserve">      </w:t>
      </w:r>
      <w:r w:rsidR="00FB7B97">
        <w:rPr>
          <w:rFonts w:ascii="Arial" w:hAnsi="Arial" w:cs="Arial"/>
          <w:color w:val="000000"/>
          <w:sz w:val="24"/>
          <w:szCs w:val="24"/>
          <w:shd w:val="clear" w:color="auto" w:fill="FFFFFF"/>
        </w:rPr>
        <w:t xml:space="preserve">     </w:t>
      </w:r>
      <w:r w:rsidR="00991B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r w:rsidR="00B64F40" w:rsidRPr="00B64F40">
        <w:rPr>
          <w:rFonts w:ascii="Arial" w:hAnsi="Arial" w:cs="Arial"/>
          <w:color w:val="000000"/>
          <w:sz w:val="24"/>
          <w:szCs w:val="24"/>
          <w:shd w:val="clear" w:color="auto" w:fill="FFFFFF"/>
        </w:rPr>
        <w:t>JUDGE OF APPEAL</w:t>
      </w:r>
      <w:r w:rsidR="00B64F40" w:rsidRPr="00B64F40">
        <w:rPr>
          <w:rFonts w:ascii="Times New Roman" w:hAnsi="Times New Roman" w:cs="Times New Roman"/>
          <w:sz w:val="24"/>
          <w:szCs w:val="24"/>
          <w:lang w:eastAsia="en-ZA"/>
        </w:rPr>
        <w:t xml:space="preserve"> </w:t>
      </w:r>
    </w:p>
    <w:p w14:paraId="5DB63C83" w14:textId="3DF6BF9E" w:rsidR="00B64F40" w:rsidRPr="00B64F40" w:rsidRDefault="00B64F40" w:rsidP="00991B74">
      <w:pPr>
        <w:jc w:val="both"/>
      </w:pPr>
      <w:r>
        <w:t xml:space="preserve"> </w:t>
      </w:r>
    </w:p>
    <w:p w14:paraId="6F92B41F" w14:textId="77777777" w:rsidR="00B64F40" w:rsidRDefault="009442D2" w:rsidP="00991B74">
      <w:pPr>
        <w:spacing w:after="0" w:line="360" w:lineRule="auto"/>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 xml:space="preserve"> </w:t>
      </w:r>
    </w:p>
    <w:p w14:paraId="50ECEA2D" w14:textId="7BB8A808" w:rsidR="008413D7" w:rsidRDefault="008413D7">
      <w:pPr>
        <w:rPr>
          <w:rFonts w:ascii="Arial" w:eastAsiaTheme="minorEastAsia" w:hAnsi="Arial" w:cs="Arial"/>
          <w:sz w:val="24"/>
          <w:szCs w:val="24"/>
          <w:lang w:val="en-US"/>
        </w:rPr>
      </w:pPr>
      <w:r>
        <w:rPr>
          <w:rFonts w:ascii="Arial" w:eastAsiaTheme="minorEastAsia" w:hAnsi="Arial" w:cs="Arial"/>
          <w:sz w:val="24"/>
          <w:szCs w:val="24"/>
          <w:lang w:val="en-US"/>
        </w:rPr>
        <w:br w:type="page"/>
      </w:r>
    </w:p>
    <w:p w14:paraId="7A44CA42" w14:textId="7297BE0A" w:rsidR="006E1142" w:rsidRPr="00B64F40" w:rsidRDefault="006E1142" w:rsidP="007364A4">
      <w:pPr>
        <w:spacing w:after="0" w:line="360" w:lineRule="auto"/>
        <w:contextualSpacing/>
        <w:rPr>
          <w:rFonts w:ascii="Arial" w:eastAsiaTheme="minorEastAsia" w:hAnsi="Arial" w:cs="Arial"/>
          <w:sz w:val="24"/>
          <w:szCs w:val="24"/>
          <w:lang w:val="en-US"/>
        </w:rPr>
      </w:pPr>
      <w:r w:rsidRPr="00B64F40">
        <w:rPr>
          <w:rFonts w:ascii="Arial" w:eastAsiaTheme="minorEastAsia" w:hAnsi="Arial" w:cs="Arial"/>
          <w:sz w:val="24"/>
          <w:szCs w:val="24"/>
          <w:lang w:val="en-US"/>
        </w:rPr>
        <w:lastRenderedPageBreak/>
        <w:t>APPEARANCES</w:t>
      </w:r>
    </w:p>
    <w:p w14:paraId="30C2AB5E" w14:textId="5CECA43C" w:rsidR="006E1142" w:rsidRPr="00B64F40" w:rsidRDefault="006E1142">
      <w:pPr>
        <w:tabs>
          <w:tab w:val="left" w:pos="3686"/>
        </w:tabs>
        <w:spacing w:after="0" w:line="360" w:lineRule="auto"/>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 xml:space="preserve">For </w:t>
      </w:r>
      <w:r w:rsidR="00C515D8" w:rsidRPr="00B64F40">
        <w:rPr>
          <w:rFonts w:ascii="Arial" w:eastAsiaTheme="minorEastAsia" w:hAnsi="Arial" w:cs="Arial"/>
          <w:sz w:val="24"/>
          <w:szCs w:val="24"/>
          <w:lang w:val="en-US"/>
        </w:rPr>
        <w:t>a</w:t>
      </w:r>
      <w:r w:rsidR="00184C75" w:rsidRPr="00B64F40">
        <w:rPr>
          <w:rFonts w:ascii="Arial" w:eastAsiaTheme="minorEastAsia" w:hAnsi="Arial" w:cs="Arial"/>
          <w:sz w:val="24"/>
          <w:szCs w:val="24"/>
          <w:lang w:val="en-US"/>
        </w:rPr>
        <w:t xml:space="preserve">ppellant:   </w:t>
      </w:r>
      <w:r w:rsidR="00C515D8" w:rsidRPr="00B64F40">
        <w:rPr>
          <w:rFonts w:ascii="Arial" w:eastAsiaTheme="minorEastAsia" w:hAnsi="Arial" w:cs="Arial"/>
          <w:sz w:val="24"/>
          <w:szCs w:val="24"/>
          <w:lang w:val="en-US"/>
        </w:rPr>
        <w:tab/>
      </w:r>
      <w:r w:rsidR="00184C75" w:rsidRPr="00B64F40">
        <w:rPr>
          <w:rFonts w:ascii="Arial" w:eastAsiaTheme="minorEastAsia" w:hAnsi="Arial" w:cs="Arial"/>
          <w:sz w:val="24"/>
          <w:szCs w:val="24"/>
          <w:lang w:val="en-US"/>
        </w:rPr>
        <w:t xml:space="preserve">Z Z Matebese SC (with H Kelaotswe)                                                 </w:t>
      </w:r>
      <w:r w:rsidR="002D3BFE" w:rsidRPr="00B64F40">
        <w:rPr>
          <w:rFonts w:ascii="Arial" w:eastAsiaTheme="minorEastAsia" w:hAnsi="Arial" w:cs="Arial"/>
          <w:sz w:val="24"/>
          <w:szCs w:val="24"/>
          <w:lang w:val="en-US"/>
        </w:rPr>
        <w:t xml:space="preserve"> </w:t>
      </w:r>
    </w:p>
    <w:p w14:paraId="30736D5A" w14:textId="2886BC16" w:rsidR="00D75F86" w:rsidRPr="00B64F40" w:rsidRDefault="006E1142">
      <w:pPr>
        <w:tabs>
          <w:tab w:val="left" w:pos="3686"/>
        </w:tabs>
        <w:spacing w:after="0" w:line="360" w:lineRule="auto"/>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Instructed by:</w:t>
      </w:r>
      <w:r w:rsidR="00184C75" w:rsidRPr="00B64F40">
        <w:rPr>
          <w:rFonts w:ascii="Arial" w:eastAsiaTheme="minorEastAsia" w:hAnsi="Arial" w:cs="Arial"/>
          <w:sz w:val="24"/>
          <w:szCs w:val="24"/>
          <w:lang w:val="en-US"/>
        </w:rPr>
        <w:t xml:space="preserve">        </w:t>
      </w:r>
      <w:r w:rsidR="001B18F6" w:rsidRPr="00B64F40">
        <w:rPr>
          <w:rFonts w:ascii="Arial" w:eastAsiaTheme="minorEastAsia" w:hAnsi="Arial" w:cs="Arial"/>
          <w:sz w:val="24"/>
          <w:szCs w:val="24"/>
          <w:lang w:val="en-US"/>
        </w:rPr>
        <w:t xml:space="preserve">  </w:t>
      </w:r>
      <w:r w:rsidR="00C515D8" w:rsidRPr="00B64F40">
        <w:rPr>
          <w:rFonts w:ascii="Arial" w:eastAsiaTheme="minorEastAsia" w:hAnsi="Arial" w:cs="Arial"/>
          <w:sz w:val="24"/>
          <w:szCs w:val="24"/>
          <w:lang w:val="en-US"/>
        </w:rPr>
        <w:tab/>
      </w:r>
      <w:r w:rsidR="00184C75" w:rsidRPr="00B64F40">
        <w:rPr>
          <w:rFonts w:ascii="Arial" w:eastAsiaTheme="minorEastAsia" w:hAnsi="Arial" w:cs="Arial"/>
          <w:sz w:val="24"/>
          <w:szCs w:val="24"/>
          <w:lang w:val="en-US"/>
        </w:rPr>
        <w:t xml:space="preserve">Caps Pangwa &amp; Associates, Mthatha </w:t>
      </w:r>
    </w:p>
    <w:p w14:paraId="373514D5" w14:textId="71DAE914" w:rsidR="006E1142" w:rsidRPr="00B64F40" w:rsidRDefault="00D75F86">
      <w:pPr>
        <w:tabs>
          <w:tab w:val="left" w:pos="3686"/>
        </w:tabs>
        <w:spacing w:after="0" w:line="360" w:lineRule="auto"/>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ab/>
      </w:r>
      <w:r w:rsidR="00184C75" w:rsidRPr="00B64F40">
        <w:rPr>
          <w:rFonts w:ascii="Arial" w:eastAsiaTheme="minorEastAsia" w:hAnsi="Arial" w:cs="Arial"/>
          <w:sz w:val="24"/>
          <w:szCs w:val="24"/>
          <w:lang w:val="en-US"/>
        </w:rPr>
        <w:t xml:space="preserve">Bokwa </w:t>
      </w:r>
      <w:r w:rsidR="001B18F6" w:rsidRPr="00B64F40">
        <w:rPr>
          <w:rFonts w:ascii="Arial" w:eastAsiaTheme="minorEastAsia" w:hAnsi="Arial" w:cs="Arial"/>
          <w:sz w:val="24"/>
          <w:szCs w:val="24"/>
          <w:lang w:val="en-US"/>
        </w:rPr>
        <w:t>Inc.</w:t>
      </w:r>
      <w:r w:rsidR="00184C75" w:rsidRPr="00B64F40">
        <w:rPr>
          <w:rFonts w:ascii="Arial" w:eastAsiaTheme="minorEastAsia" w:hAnsi="Arial" w:cs="Arial"/>
          <w:sz w:val="24"/>
          <w:szCs w:val="24"/>
          <w:lang w:val="en-US"/>
        </w:rPr>
        <w:t>, Bloemfontein.</w:t>
      </w:r>
    </w:p>
    <w:p w14:paraId="13C55DFE" w14:textId="77777777" w:rsidR="006E1142" w:rsidRPr="00B64F40" w:rsidRDefault="006E1142">
      <w:pPr>
        <w:tabs>
          <w:tab w:val="left" w:pos="3686"/>
        </w:tabs>
        <w:spacing w:after="0" w:line="360" w:lineRule="auto"/>
        <w:contextualSpacing/>
        <w:jc w:val="both"/>
        <w:rPr>
          <w:rFonts w:ascii="Arial" w:eastAsiaTheme="minorEastAsia" w:hAnsi="Arial" w:cs="Arial"/>
          <w:sz w:val="24"/>
          <w:szCs w:val="24"/>
          <w:lang w:val="en-US"/>
        </w:rPr>
      </w:pPr>
    </w:p>
    <w:p w14:paraId="26CEF508" w14:textId="7D657F6A" w:rsidR="001B18F6" w:rsidRPr="00B64F40" w:rsidRDefault="006E1142">
      <w:pPr>
        <w:tabs>
          <w:tab w:val="left" w:pos="3686"/>
        </w:tabs>
        <w:spacing w:after="0" w:line="360" w:lineRule="auto"/>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 xml:space="preserve">For </w:t>
      </w:r>
      <w:r w:rsidR="00C515D8" w:rsidRPr="00B64F40">
        <w:rPr>
          <w:rFonts w:ascii="Arial" w:eastAsiaTheme="minorEastAsia" w:hAnsi="Arial" w:cs="Arial"/>
          <w:sz w:val="24"/>
          <w:szCs w:val="24"/>
          <w:lang w:val="en-US"/>
        </w:rPr>
        <w:t>r</w:t>
      </w:r>
      <w:r w:rsidR="00BD0620" w:rsidRPr="00B64F40">
        <w:rPr>
          <w:rFonts w:ascii="Arial" w:eastAsiaTheme="minorEastAsia" w:hAnsi="Arial" w:cs="Arial"/>
          <w:sz w:val="24"/>
          <w:szCs w:val="24"/>
          <w:lang w:val="en-US"/>
        </w:rPr>
        <w:t>espondent:</w:t>
      </w:r>
      <w:r w:rsidR="00184C75" w:rsidRPr="00B64F40">
        <w:rPr>
          <w:rFonts w:ascii="Arial" w:eastAsiaTheme="minorEastAsia" w:hAnsi="Arial" w:cs="Arial"/>
          <w:sz w:val="24"/>
          <w:szCs w:val="24"/>
          <w:lang w:val="en-US"/>
        </w:rPr>
        <w:t xml:space="preserve">  </w:t>
      </w:r>
      <w:r w:rsidR="00146E2A" w:rsidRPr="00B64F40">
        <w:rPr>
          <w:rFonts w:ascii="Arial" w:eastAsiaTheme="minorEastAsia" w:hAnsi="Arial" w:cs="Arial"/>
          <w:sz w:val="24"/>
          <w:szCs w:val="24"/>
          <w:lang w:val="en-US"/>
        </w:rPr>
        <w:tab/>
      </w:r>
      <w:r w:rsidR="00184C75" w:rsidRPr="00B64F40">
        <w:rPr>
          <w:rFonts w:ascii="Arial" w:eastAsiaTheme="minorEastAsia" w:hAnsi="Arial" w:cs="Arial"/>
          <w:sz w:val="24"/>
          <w:szCs w:val="24"/>
          <w:lang w:val="en-US"/>
        </w:rPr>
        <w:t>L L Sambudla (with Z Badli)</w:t>
      </w:r>
    </w:p>
    <w:p w14:paraId="55749C13" w14:textId="1C85D2AE" w:rsidR="00146E2A" w:rsidRPr="00B64F40" w:rsidRDefault="009020B7">
      <w:pPr>
        <w:tabs>
          <w:tab w:val="left" w:pos="3686"/>
        </w:tabs>
        <w:spacing w:after="0" w:line="360" w:lineRule="auto"/>
        <w:ind w:left="3686" w:hanging="3686"/>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Instructed by:</w:t>
      </w:r>
      <w:r w:rsidR="001B18F6" w:rsidRPr="00B64F40">
        <w:rPr>
          <w:rFonts w:ascii="Arial" w:eastAsiaTheme="minorEastAsia" w:hAnsi="Arial" w:cs="Arial"/>
          <w:sz w:val="24"/>
          <w:szCs w:val="24"/>
          <w:lang w:val="en-US"/>
        </w:rPr>
        <w:t xml:space="preserve">       </w:t>
      </w:r>
      <w:r w:rsidR="00C515D8" w:rsidRPr="00B64F40">
        <w:rPr>
          <w:rFonts w:ascii="Arial" w:eastAsiaTheme="minorEastAsia" w:hAnsi="Arial" w:cs="Arial"/>
          <w:sz w:val="24"/>
          <w:szCs w:val="24"/>
          <w:lang w:val="en-US"/>
        </w:rPr>
        <w:tab/>
      </w:r>
      <w:r w:rsidR="00184C75" w:rsidRPr="00B64F40">
        <w:rPr>
          <w:rFonts w:ascii="Arial" w:eastAsiaTheme="minorEastAsia" w:hAnsi="Arial" w:cs="Arial"/>
          <w:sz w:val="24"/>
          <w:szCs w:val="24"/>
          <w:lang w:val="en-US"/>
        </w:rPr>
        <w:t>Manit</w:t>
      </w:r>
      <w:r w:rsidR="00500EBA">
        <w:rPr>
          <w:rFonts w:ascii="Arial" w:eastAsiaTheme="minorEastAsia" w:hAnsi="Arial" w:cs="Arial"/>
          <w:sz w:val="24"/>
          <w:szCs w:val="24"/>
          <w:lang w:val="en-US"/>
        </w:rPr>
        <w:t>shana Tshozi Attorneys, Mthatha</w:t>
      </w:r>
      <w:r w:rsidR="00184C75" w:rsidRPr="00B64F40">
        <w:rPr>
          <w:rFonts w:ascii="Arial" w:eastAsiaTheme="minorEastAsia" w:hAnsi="Arial" w:cs="Arial"/>
          <w:sz w:val="24"/>
          <w:szCs w:val="24"/>
          <w:lang w:val="en-US"/>
        </w:rPr>
        <w:t xml:space="preserve"> </w:t>
      </w:r>
    </w:p>
    <w:p w14:paraId="6C9B03ED" w14:textId="57CEFCE1" w:rsidR="00152C00" w:rsidRPr="00E21383" w:rsidRDefault="00146E2A">
      <w:pPr>
        <w:tabs>
          <w:tab w:val="left" w:pos="3686"/>
        </w:tabs>
        <w:spacing w:after="0" w:line="360" w:lineRule="auto"/>
        <w:ind w:left="3686" w:hanging="3686"/>
        <w:contextualSpacing/>
        <w:jc w:val="both"/>
        <w:rPr>
          <w:rFonts w:ascii="Arial" w:eastAsiaTheme="minorEastAsia" w:hAnsi="Arial" w:cs="Arial"/>
          <w:sz w:val="24"/>
          <w:szCs w:val="24"/>
          <w:lang w:val="en-US"/>
        </w:rPr>
      </w:pPr>
      <w:r w:rsidRPr="00B64F40">
        <w:rPr>
          <w:rFonts w:ascii="Arial" w:eastAsiaTheme="minorEastAsia" w:hAnsi="Arial" w:cs="Arial"/>
          <w:sz w:val="24"/>
          <w:szCs w:val="24"/>
          <w:lang w:val="en-US"/>
        </w:rPr>
        <w:tab/>
      </w:r>
      <w:r w:rsidR="00184C75" w:rsidRPr="00B64F40">
        <w:rPr>
          <w:rFonts w:ascii="Arial" w:eastAsiaTheme="minorEastAsia" w:hAnsi="Arial" w:cs="Arial"/>
          <w:sz w:val="24"/>
          <w:szCs w:val="24"/>
          <w:lang w:val="en-US"/>
        </w:rPr>
        <w:t>G</w:t>
      </w:r>
      <w:r w:rsidR="001B18F6" w:rsidRPr="00B64F40">
        <w:rPr>
          <w:rFonts w:ascii="Arial" w:eastAsiaTheme="minorEastAsia" w:hAnsi="Arial" w:cs="Arial"/>
          <w:sz w:val="24"/>
          <w:szCs w:val="24"/>
          <w:lang w:val="en-US"/>
        </w:rPr>
        <w:t>casamba Inc.</w:t>
      </w:r>
      <w:r w:rsidR="00184C75" w:rsidRPr="00B64F40">
        <w:rPr>
          <w:rFonts w:ascii="Arial" w:eastAsiaTheme="minorEastAsia" w:hAnsi="Arial" w:cs="Arial"/>
          <w:sz w:val="24"/>
          <w:szCs w:val="24"/>
          <w:lang w:val="en-US"/>
        </w:rPr>
        <w:t xml:space="preserve">, </w:t>
      </w:r>
      <w:r w:rsidR="001B18F6" w:rsidRPr="00B64F40">
        <w:rPr>
          <w:rFonts w:ascii="Arial" w:eastAsiaTheme="minorEastAsia" w:hAnsi="Arial" w:cs="Arial"/>
          <w:sz w:val="24"/>
          <w:szCs w:val="24"/>
          <w:lang w:val="en-US"/>
        </w:rPr>
        <w:t>Bloemfontein</w:t>
      </w:r>
      <w:r w:rsidR="00943176">
        <w:rPr>
          <w:rFonts w:ascii="Arial" w:eastAsiaTheme="minorEastAsia" w:hAnsi="Arial" w:cs="Arial"/>
          <w:sz w:val="24"/>
          <w:szCs w:val="24"/>
          <w:lang w:val="en-US"/>
        </w:rPr>
        <w:t>.</w:t>
      </w:r>
      <w:bookmarkStart w:id="0" w:name="_GoBack"/>
      <w:bookmarkEnd w:id="0"/>
    </w:p>
    <w:p w14:paraId="11F29B01" w14:textId="77777777" w:rsidR="009020B7" w:rsidRDefault="009020B7">
      <w:pPr>
        <w:tabs>
          <w:tab w:val="left" w:pos="3686"/>
        </w:tabs>
        <w:spacing w:after="0" w:line="360" w:lineRule="auto"/>
        <w:contextualSpacing/>
        <w:jc w:val="both"/>
        <w:rPr>
          <w:rFonts w:ascii="Arial" w:eastAsiaTheme="minorEastAsia" w:hAnsi="Arial" w:cs="Arial"/>
          <w:sz w:val="24"/>
          <w:szCs w:val="24"/>
          <w:lang w:val="en-US"/>
        </w:rPr>
      </w:pPr>
    </w:p>
    <w:p w14:paraId="23312B3D" w14:textId="77777777" w:rsidR="00E34186" w:rsidRDefault="00E34186">
      <w:pPr>
        <w:tabs>
          <w:tab w:val="left" w:pos="3686"/>
        </w:tabs>
        <w:spacing w:after="0" w:line="360" w:lineRule="auto"/>
        <w:contextualSpacing/>
        <w:jc w:val="both"/>
        <w:rPr>
          <w:rFonts w:ascii="Arial" w:eastAsiaTheme="minorEastAsia" w:hAnsi="Arial" w:cs="Arial"/>
          <w:sz w:val="24"/>
          <w:szCs w:val="24"/>
          <w:lang w:val="en-US"/>
        </w:rPr>
      </w:pPr>
    </w:p>
    <w:p w14:paraId="30548DA4" w14:textId="77777777" w:rsidR="00E34186" w:rsidRDefault="00E34186" w:rsidP="007364A4">
      <w:pPr>
        <w:tabs>
          <w:tab w:val="left" w:pos="3686"/>
        </w:tabs>
        <w:spacing w:after="0" w:line="360" w:lineRule="auto"/>
        <w:contextualSpacing/>
        <w:jc w:val="both"/>
        <w:rPr>
          <w:rFonts w:ascii="Arial" w:eastAsiaTheme="minorEastAsia" w:hAnsi="Arial" w:cs="Arial"/>
          <w:sz w:val="24"/>
          <w:szCs w:val="24"/>
          <w:lang w:val="en-US"/>
        </w:rPr>
      </w:pPr>
    </w:p>
    <w:p w14:paraId="36CA952F" w14:textId="77777777" w:rsidR="00E34186" w:rsidRDefault="00E34186" w:rsidP="007364A4">
      <w:pPr>
        <w:tabs>
          <w:tab w:val="left" w:pos="3686"/>
        </w:tabs>
        <w:spacing w:after="0" w:line="360" w:lineRule="auto"/>
        <w:contextualSpacing/>
        <w:jc w:val="both"/>
        <w:rPr>
          <w:rFonts w:ascii="Arial" w:eastAsiaTheme="minorEastAsia" w:hAnsi="Arial" w:cs="Arial"/>
          <w:sz w:val="24"/>
          <w:szCs w:val="24"/>
          <w:lang w:val="en-US"/>
        </w:rPr>
      </w:pPr>
    </w:p>
    <w:p w14:paraId="14CA064A" w14:textId="492C13C1" w:rsidR="00E34186" w:rsidRPr="009020B7" w:rsidRDefault="00381159" w:rsidP="007364A4">
      <w:pPr>
        <w:tabs>
          <w:tab w:val="left" w:pos="3686"/>
        </w:tabs>
        <w:spacing w:after="0" w:line="360" w:lineRule="auto"/>
        <w:contextualSpacing/>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r w:rsidR="0016343F">
        <w:rPr>
          <w:rFonts w:ascii="Arial" w:eastAsiaTheme="minorEastAsia" w:hAnsi="Arial" w:cs="Arial"/>
          <w:sz w:val="24"/>
          <w:szCs w:val="24"/>
          <w:lang w:val="en-US"/>
        </w:rPr>
        <w:t xml:space="preserve"> </w:t>
      </w:r>
    </w:p>
    <w:sectPr w:rsidR="00E34186" w:rsidRPr="009020B7" w:rsidSect="00AE2743">
      <w:headerReference w:type="default" r:id="rId9"/>
      <w:pgSz w:w="11906" w:h="16838"/>
      <w:pgMar w:top="1440" w:right="1274" w:bottom="1440"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9E84" w16cex:dateUtc="2021-09-13T07:55:00Z"/>
  <w16cex:commentExtensible w16cex:durableId="24E99FB9" w16cex:dateUtc="2021-09-13T08:00:00Z"/>
  <w16cex:commentExtensible w16cex:durableId="24E9A03D" w16cex:dateUtc="2021-09-13T08:02:00Z"/>
  <w16cex:commentExtensible w16cex:durableId="24E9A132" w16cex:dateUtc="2021-09-13T08:06:00Z"/>
  <w16cex:commentExtensible w16cex:durableId="24E9A1C3" w16cex:dateUtc="2021-09-13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C52D3" w16cid:durableId="24E99E84"/>
  <w16cid:commentId w16cid:paraId="649B5091" w16cid:durableId="24E99FB9"/>
  <w16cid:commentId w16cid:paraId="0B9FCB1E" w16cid:durableId="24E9A03D"/>
  <w16cid:commentId w16cid:paraId="376F7890" w16cid:durableId="24E9A132"/>
  <w16cid:commentId w16cid:paraId="2134F09B" w16cid:durableId="24E9A1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9BB1" w14:textId="77777777" w:rsidR="00E504C1" w:rsidRDefault="00E504C1" w:rsidP="00BC0511">
      <w:pPr>
        <w:spacing w:after="0" w:line="240" w:lineRule="auto"/>
      </w:pPr>
      <w:r>
        <w:separator/>
      </w:r>
    </w:p>
  </w:endnote>
  <w:endnote w:type="continuationSeparator" w:id="0">
    <w:p w14:paraId="661EB940" w14:textId="77777777" w:rsidR="00E504C1" w:rsidRDefault="00E504C1" w:rsidP="00BC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E9A8A" w14:textId="77777777" w:rsidR="00E504C1" w:rsidRDefault="00E504C1" w:rsidP="00BC0511">
      <w:pPr>
        <w:spacing w:after="0" w:line="240" w:lineRule="auto"/>
      </w:pPr>
      <w:r>
        <w:separator/>
      </w:r>
    </w:p>
  </w:footnote>
  <w:footnote w:type="continuationSeparator" w:id="0">
    <w:p w14:paraId="7B069AA2" w14:textId="77777777" w:rsidR="00E504C1" w:rsidRDefault="00E504C1" w:rsidP="00BC0511">
      <w:pPr>
        <w:spacing w:after="0" w:line="240" w:lineRule="auto"/>
      </w:pPr>
      <w:r>
        <w:continuationSeparator/>
      </w:r>
    </w:p>
  </w:footnote>
  <w:footnote w:id="1">
    <w:p w14:paraId="39F4BBED" w14:textId="20D12F21" w:rsidR="00E36144" w:rsidRPr="00D73783" w:rsidRDefault="00E36144" w:rsidP="00E36144">
      <w:pPr>
        <w:pStyle w:val="FootnoteText"/>
        <w:rPr>
          <w:rFonts w:ascii="Arial" w:hAnsi="Arial" w:cs="Arial"/>
        </w:rPr>
      </w:pPr>
      <w:r w:rsidRPr="00D73783">
        <w:rPr>
          <w:rStyle w:val="FootnoteReference"/>
          <w:rFonts w:ascii="Arial" w:hAnsi="Arial" w:cs="Arial"/>
        </w:rPr>
        <w:footnoteRef/>
      </w:r>
      <w:r w:rsidR="00E16273">
        <w:rPr>
          <w:rFonts w:ascii="Arial" w:hAnsi="Arial" w:cs="Arial"/>
          <w:i/>
        </w:rPr>
        <w:t xml:space="preserve"> </w:t>
      </w:r>
      <w:r w:rsidRPr="00D73783">
        <w:rPr>
          <w:rFonts w:ascii="Arial" w:hAnsi="Arial" w:cs="Arial"/>
          <w:i/>
        </w:rPr>
        <w:t>Van Den Berg v Van Den Berg</w:t>
      </w:r>
      <w:r w:rsidRPr="00D73783">
        <w:rPr>
          <w:rFonts w:ascii="Arial" w:hAnsi="Arial" w:cs="Arial"/>
        </w:rPr>
        <w:t xml:space="preserve"> 2003 (6) SA 229 (T)</w:t>
      </w:r>
      <w:r w:rsidR="00E16273">
        <w:rPr>
          <w:rFonts w:ascii="Arial" w:hAnsi="Arial" w:cs="Arial"/>
        </w:rPr>
        <w:t>.</w:t>
      </w:r>
    </w:p>
  </w:footnote>
  <w:footnote w:id="2">
    <w:p w14:paraId="2C8C4BF7" w14:textId="4F00111F" w:rsidR="00897048" w:rsidRPr="00D73783" w:rsidRDefault="00897048" w:rsidP="00897048">
      <w:pPr>
        <w:pStyle w:val="FootnoteText"/>
        <w:rPr>
          <w:rFonts w:ascii="Arial" w:hAnsi="Arial" w:cs="Arial"/>
        </w:rPr>
      </w:pPr>
      <w:r w:rsidRPr="00D73783">
        <w:rPr>
          <w:rStyle w:val="FootnoteReference"/>
          <w:rFonts w:ascii="Arial" w:hAnsi="Arial" w:cs="Arial"/>
        </w:rPr>
        <w:footnoteRef/>
      </w:r>
      <w:r w:rsidRPr="00D73783">
        <w:rPr>
          <w:rFonts w:ascii="Arial" w:hAnsi="Arial" w:cs="Arial"/>
        </w:rPr>
        <w:t xml:space="preserve"> </w:t>
      </w:r>
      <w:r w:rsidR="00E36144" w:rsidRPr="00D73783">
        <w:rPr>
          <w:rFonts w:ascii="Arial" w:hAnsi="Arial" w:cs="Arial"/>
        </w:rPr>
        <w:t xml:space="preserve">Ibid </w:t>
      </w:r>
      <w:r w:rsidRPr="00D73783">
        <w:rPr>
          <w:rFonts w:ascii="Arial" w:hAnsi="Arial" w:cs="Arial"/>
        </w:rPr>
        <w:t>para 12.</w:t>
      </w:r>
    </w:p>
  </w:footnote>
  <w:footnote w:id="3">
    <w:p w14:paraId="1DB89751" w14:textId="3CD131D0" w:rsidR="00B37088" w:rsidRPr="007057EE" w:rsidRDefault="00B37088" w:rsidP="00E16273">
      <w:pPr>
        <w:pStyle w:val="FootnoteText"/>
        <w:jc w:val="both"/>
        <w:rPr>
          <w:rFonts w:ascii="Arial" w:hAnsi="Arial" w:cs="Arial"/>
        </w:rPr>
      </w:pPr>
      <w:r w:rsidRPr="00B37088">
        <w:rPr>
          <w:rStyle w:val="FootnoteReference"/>
          <w:rFonts w:ascii="Arial" w:hAnsi="Arial" w:cs="Arial"/>
        </w:rPr>
        <w:footnoteRef/>
      </w:r>
      <w:r w:rsidRPr="00B37088">
        <w:rPr>
          <w:rFonts w:ascii="Arial" w:hAnsi="Arial" w:cs="Arial"/>
        </w:rPr>
        <w:t xml:space="preserve"> </w:t>
      </w:r>
      <w:r w:rsidR="0077407D" w:rsidRPr="00B37088">
        <w:rPr>
          <w:rFonts w:ascii="Arial" w:hAnsi="Arial" w:cs="Arial"/>
          <w:i/>
        </w:rPr>
        <w:t>C</w:t>
      </w:r>
      <w:r w:rsidR="0077407D">
        <w:rPr>
          <w:rFonts w:ascii="Arial" w:hAnsi="Arial" w:cs="Arial"/>
          <w:i/>
        </w:rPr>
        <w:t>:</w:t>
      </w:r>
      <w:r w:rsidR="0077407D" w:rsidRPr="00B37088">
        <w:rPr>
          <w:rFonts w:ascii="Arial" w:hAnsi="Arial" w:cs="Arial"/>
          <w:i/>
        </w:rPr>
        <w:t>SARS</w:t>
      </w:r>
      <w:r w:rsidRPr="00B37088">
        <w:rPr>
          <w:rFonts w:ascii="Arial" w:hAnsi="Arial" w:cs="Arial"/>
          <w:i/>
        </w:rPr>
        <w:t xml:space="preserve"> v United Manganese of Kalahari (Pty) Ltd</w:t>
      </w:r>
      <w:r w:rsidRPr="00B37088">
        <w:rPr>
          <w:rFonts w:ascii="Arial" w:hAnsi="Arial" w:cs="Arial"/>
        </w:rPr>
        <w:t xml:space="preserve"> [2020] ZASCA 16</w:t>
      </w:r>
      <w:r w:rsidR="00C409E6">
        <w:rPr>
          <w:rFonts w:ascii="Arial" w:hAnsi="Arial" w:cs="Arial"/>
        </w:rPr>
        <w:t>; 2020 (4) SA</w:t>
      </w:r>
      <w:r w:rsidRPr="00B37088">
        <w:rPr>
          <w:rFonts w:ascii="Arial" w:hAnsi="Arial" w:cs="Arial"/>
        </w:rPr>
        <w:t xml:space="preserve"> </w:t>
      </w:r>
      <w:r w:rsidR="00C409E6">
        <w:rPr>
          <w:rFonts w:ascii="Arial" w:hAnsi="Arial" w:cs="Arial"/>
        </w:rPr>
        <w:t xml:space="preserve">428 (SCA) </w:t>
      </w:r>
      <w:r w:rsidR="00873FF1">
        <w:rPr>
          <w:rFonts w:ascii="Arial" w:hAnsi="Arial" w:cs="Arial"/>
        </w:rPr>
        <w:t>para 8</w:t>
      </w:r>
      <w:r w:rsidR="00397EBC">
        <w:rPr>
          <w:rFonts w:ascii="Arial" w:hAnsi="Arial" w:cs="Arial"/>
        </w:rPr>
        <w:t>.</w:t>
      </w:r>
    </w:p>
  </w:footnote>
  <w:footnote w:id="4">
    <w:p w14:paraId="4F139920" w14:textId="77777777" w:rsidR="00791C4F" w:rsidRPr="008C4C67" w:rsidRDefault="00791C4F" w:rsidP="008C4C67">
      <w:pPr>
        <w:pStyle w:val="FootnoteText"/>
        <w:jc w:val="both"/>
        <w:rPr>
          <w:rFonts w:ascii="Arial" w:hAnsi="Arial" w:cs="Arial"/>
        </w:rPr>
      </w:pPr>
      <w:r w:rsidRPr="008C4C67">
        <w:rPr>
          <w:rStyle w:val="FootnoteReference"/>
          <w:rFonts w:ascii="Arial" w:hAnsi="Arial" w:cs="Arial"/>
        </w:rPr>
        <w:footnoteRef/>
      </w:r>
      <w:r w:rsidRPr="008C4C67">
        <w:rPr>
          <w:rFonts w:ascii="Arial" w:hAnsi="Arial" w:cs="Arial"/>
        </w:rPr>
        <w:t xml:space="preserve"> </w:t>
      </w:r>
      <w:r w:rsidRPr="008C4C67">
        <w:rPr>
          <w:rFonts w:ascii="Arial" w:hAnsi="Arial" w:cs="Arial"/>
          <w:i/>
        </w:rPr>
        <w:t>Van Den Berg v Van Den Berg</w:t>
      </w:r>
      <w:r w:rsidRPr="008C4C67">
        <w:rPr>
          <w:rFonts w:ascii="Arial" w:hAnsi="Arial" w:cs="Arial"/>
        </w:rPr>
        <w:t xml:space="preserve"> 2003 (6) SA 229 (T) para 12.</w:t>
      </w:r>
    </w:p>
  </w:footnote>
  <w:footnote w:id="5">
    <w:p w14:paraId="3DE63E5C" w14:textId="12760B73" w:rsidR="00791C4F" w:rsidRPr="008C4C67" w:rsidRDefault="00791C4F" w:rsidP="008C4C67">
      <w:pPr>
        <w:spacing w:after="0"/>
        <w:jc w:val="both"/>
        <w:rPr>
          <w:rFonts w:ascii="Arial" w:hAnsi="Arial" w:cs="Arial"/>
          <w:sz w:val="20"/>
          <w:szCs w:val="20"/>
          <w:lang w:val="en-GB"/>
        </w:rPr>
      </w:pPr>
      <w:r w:rsidRPr="008C4C67">
        <w:rPr>
          <w:rStyle w:val="FootnoteReference"/>
          <w:rFonts w:ascii="Arial" w:hAnsi="Arial" w:cs="Arial"/>
          <w:sz w:val="20"/>
          <w:szCs w:val="20"/>
        </w:rPr>
        <w:footnoteRef/>
      </w:r>
      <w:r w:rsidRPr="008C4C67">
        <w:rPr>
          <w:rFonts w:ascii="Arial" w:hAnsi="Arial" w:cs="Arial"/>
          <w:sz w:val="20"/>
          <w:szCs w:val="20"/>
        </w:rPr>
        <w:t xml:space="preserve"> </w:t>
      </w:r>
      <w:r w:rsidRPr="008C4C67">
        <w:rPr>
          <w:rFonts w:ascii="Arial" w:hAnsi="Arial" w:cs="Arial"/>
          <w:sz w:val="20"/>
          <w:szCs w:val="20"/>
          <w:lang w:val="en-GB"/>
        </w:rPr>
        <w:t xml:space="preserve">See para 8 above. This approach was endorsed recently by the Constitutional Court in </w:t>
      </w:r>
      <w:r w:rsidRPr="008C4C67">
        <w:rPr>
          <w:rFonts w:ascii="Arial" w:hAnsi="Arial" w:cs="Arial"/>
          <w:i/>
          <w:sz w:val="20"/>
          <w:szCs w:val="20"/>
        </w:rPr>
        <w:t xml:space="preserve">Road Traffic Management Corporation v Wymark Infotech Pty Ltd </w:t>
      </w:r>
      <w:r w:rsidRPr="008C4C67">
        <w:rPr>
          <w:rFonts w:ascii="Arial" w:hAnsi="Arial" w:cs="Arial"/>
          <w:sz w:val="20"/>
          <w:szCs w:val="20"/>
        </w:rPr>
        <w:t>(440/2017) [2018] ZASCA 11</w:t>
      </w:r>
      <w:r w:rsidR="008C4C67">
        <w:rPr>
          <w:rFonts w:ascii="Arial" w:hAnsi="Arial" w:cs="Arial"/>
          <w:sz w:val="20"/>
          <w:szCs w:val="20"/>
        </w:rPr>
        <w:t xml:space="preserve"> </w:t>
      </w:r>
      <w:r w:rsidRPr="008C4C67">
        <w:rPr>
          <w:rFonts w:ascii="Arial" w:hAnsi="Arial" w:cs="Arial"/>
          <w:sz w:val="20"/>
          <w:szCs w:val="20"/>
        </w:rPr>
        <w:t>(6 March 2018).</w:t>
      </w:r>
    </w:p>
  </w:footnote>
  <w:footnote w:id="6">
    <w:p w14:paraId="44F3322D" w14:textId="77777777" w:rsidR="00791C4F" w:rsidRDefault="00791C4F" w:rsidP="008C4C67">
      <w:pPr>
        <w:spacing w:after="0"/>
        <w:jc w:val="both"/>
        <w:rPr>
          <w:rFonts w:ascii="Arial" w:hAnsi="Arial" w:cs="Arial"/>
          <w:sz w:val="20"/>
          <w:szCs w:val="20"/>
        </w:rPr>
      </w:pPr>
      <w:r w:rsidRPr="008C4C67">
        <w:rPr>
          <w:rStyle w:val="FootnoteReference"/>
          <w:rFonts w:ascii="Arial" w:hAnsi="Arial" w:cs="Arial"/>
          <w:sz w:val="20"/>
          <w:szCs w:val="20"/>
        </w:rPr>
        <w:footnoteRef/>
      </w:r>
      <w:r w:rsidRPr="008C4C67">
        <w:rPr>
          <w:rFonts w:ascii="Arial" w:hAnsi="Arial" w:cs="Arial"/>
          <w:sz w:val="20"/>
          <w:szCs w:val="20"/>
        </w:rPr>
        <w:t xml:space="preserve"> </w:t>
      </w:r>
      <w:r w:rsidRPr="008C4C67">
        <w:rPr>
          <w:rFonts w:ascii="Arial" w:hAnsi="Arial" w:cs="Arial"/>
          <w:i/>
          <w:iCs/>
          <w:sz w:val="20"/>
          <w:szCs w:val="20"/>
        </w:rPr>
        <w:t>Van der Merwe v Road Accident Fund and Another</w:t>
      </w:r>
      <w:r w:rsidRPr="008C4C67">
        <w:rPr>
          <w:rFonts w:ascii="Arial" w:hAnsi="Arial" w:cs="Arial"/>
          <w:sz w:val="20"/>
          <w:szCs w:val="20"/>
        </w:rPr>
        <w:t xml:space="preserve"> (CCT48/05) [2006] ZACC 4; 2006 (4) SA 230 (CC); 2006 (6) BCLR 682 (CC) (30 March 2006).</w:t>
      </w:r>
    </w:p>
  </w:footnote>
  <w:footnote w:id="7">
    <w:p w14:paraId="2FFCAEA9" w14:textId="1C7BAA11" w:rsidR="009732A2" w:rsidRPr="009732A2" w:rsidRDefault="009732A2" w:rsidP="009732A2">
      <w:pPr>
        <w:pStyle w:val="FootnoteText"/>
        <w:jc w:val="both"/>
        <w:rPr>
          <w:rFonts w:ascii="Arial" w:hAnsi="Arial" w:cs="Arial"/>
          <w:lang w:val="en-GB"/>
        </w:rPr>
      </w:pPr>
      <w:r w:rsidRPr="009A56DB">
        <w:rPr>
          <w:rStyle w:val="FootnoteReference"/>
          <w:rFonts w:ascii="Arial" w:hAnsi="Arial" w:cs="Arial"/>
        </w:rPr>
        <w:footnoteRef/>
      </w:r>
      <w:r w:rsidRPr="009A56DB">
        <w:rPr>
          <w:rFonts w:ascii="Arial" w:hAnsi="Arial" w:cs="Arial"/>
        </w:rPr>
        <w:t xml:space="preserve"> Paragraph 37.</w:t>
      </w:r>
    </w:p>
  </w:footnote>
  <w:footnote w:id="8">
    <w:p w14:paraId="40D8D19F" w14:textId="77777777" w:rsidR="00791C4F" w:rsidRDefault="00791C4F" w:rsidP="009732A2">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Van Den Berg v Van Den Berg</w:t>
      </w:r>
      <w:r>
        <w:rPr>
          <w:rFonts w:ascii="Arial" w:hAnsi="Arial" w:cs="Arial"/>
        </w:rPr>
        <w:t xml:space="preserve"> 2003 (6) SA 229 (T) para 12.</w:t>
      </w:r>
    </w:p>
  </w:footnote>
  <w:footnote w:id="9">
    <w:p w14:paraId="58EEA278" w14:textId="77777777" w:rsidR="00791C4F" w:rsidRDefault="00791C4F" w:rsidP="00A07D09">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eastAsia="Times New Roman" w:hAnsi="Arial" w:cs="Arial"/>
          <w:color w:val="000000"/>
          <w:lang w:eastAsia="en-ZA"/>
        </w:rPr>
        <w:t xml:space="preserve">The </w:t>
      </w:r>
      <w:r>
        <w:rPr>
          <w:rFonts w:ascii="Arial" w:eastAsia="Times New Roman" w:hAnsi="Arial" w:cs="Arial"/>
          <w:i/>
          <w:iCs/>
          <w:color w:val="000000"/>
          <w:lang w:eastAsia="en-ZA"/>
        </w:rPr>
        <w:t>Van der Merwe case</w:t>
      </w:r>
      <w:r>
        <w:rPr>
          <w:rFonts w:ascii="Arial" w:eastAsia="Times New Roman" w:hAnsi="Arial" w:cs="Arial"/>
          <w:color w:val="000000"/>
          <w:lang w:eastAsia="en-ZA"/>
        </w:rPr>
        <w:t xml:space="preserve"> para 59.</w:t>
      </w:r>
    </w:p>
  </w:footnote>
  <w:footnote w:id="10">
    <w:p w14:paraId="55DBAA09" w14:textId="77777777" w:rsidR="00791C4F" w:rsidRDefault="00791C4F" w:rsidP="00A07D09">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Ibid at para 61.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621178"/>
      <w:docPartObj>
        <w:docPartGallery w:val="Page Numbers (Top of Page)"/>
        <w:docPartUnique/>
      </w:docPartObj>
    </w:sdtPr>
    <w:sdtEndPr>
      <w:rPr>
        <w:rFonts w:ascii="Arial" w:hAnsi="Arial" w:cs="Arial"/>
        <w:noProof/>
      </w:rPr>
    </w:sdtEndPr>
    <w:sdtContent>
      <w:p w14:paraId="774B97B4" w14:textId="0DF22E1A" w:rsidR="00FE30D3" w:rsidRPr="008F1DAB" w:rsidRDefault="00FE30D3">
        <w:pPr>
          <w:pStyle w:val="Header"/>
          <w:jc w:val="right"/>
          <w:rPr>
            <w:rFonts w:ascii="Arial" w:hAnsi="Arial" w:cs="Arial"/>
          </w:rPr>
        </w:pPr>
        <w:r w:rsidRPr="008F1DAB">
          <w:rPr>
            <w:rFonts w:ascii="Arial" w:hAnsi="Arial" w:cs="Arial"/>
          </w:rPr>
          <w:fldChar w:fldCharType="begin"/>
        </w:r>
        <w:r w:rsidRPr="008F1DAB">
          <w:rPr>
            <w:rFonts w:ascii="Arial" w:hAnsi="Arial" w:cs="Arial"/>
          </w:rPr>
          <w:instrText xml:space="preserve"> PAGE   \* MERGEFORMAT </w:instrText>
        </w:r>
        <w:r w:rsidRPr="008F1DAB">
          <w:rPr>
            <w:rFonts w:ascii="Arial" w:hAnsi="Arial" w:cs="Arial"/>
          </w:rPr>
          <w:fldChar w:fldCharType="separate"/>
        </w:r>
        <w:r w:rsidR="00943176">
          <w:rPr>
            <w:rFonts w:ascii="Arial" w:hAnsi="Arial" w:cs="Arial"/>
            <w:noProof/>
          </w:rPr>
          <w:t>10</w:t>
        </w:r>
        <w:r w:rsidRPr="008F1DAB">
          <w:rPr>
            <w:rFonts w:ascii="Arial" w:hAnsi="Arial" w:cs="Arial"/>
            <w:noProof/>
          </w:rPr>
          <w:fldChar w:fldCharType="end"/>
        </w:r>
      </w:p>
    </w:sdtContent>
  </w:sdt>
  <w:p w14:paraId="2A07C742" w14:textId="77777777" w:rsidR="00FE30D3" w:rsidRDefault="00FE30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4C8"/>
    <w:multiLevelType w:val="hybridMultilevel"/>
    <w:tmpl w:val="A54E54C4"/>
    <w:lvl w:ilvl="0" w:tplc="C8FE42E8">
      <w:start w:val="1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FF3FA4"/>
    <w:multiLevelType w:val="hybridMultilevel"/>
    <w:tmpl w:val="16981362"/>
    <w:lvl w:ilvl="0" w:tplc="5C22E718">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6A1680"/>
    <w:multiLevelType w:val="hybridMultilevel"/>
    <w:tmpl w:val="C072612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1838B0"/>
    <w:multiLevelType w:val="hybridMultilevel"/>
    <w:tmpl w:val="519C1DBA"/>
    <w:lvl w:ilvl="0" w:tplc="26968F9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2D250DA"/>
    <w:multiLevelType w:val="hybridMultilevel"/>
    <w:tmpl w:val="BCC8BA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4AF5ADE"/>
    <w:multiLevelType w:val="hybridMultilevel"/>
    <w:tmpl w:val="ECF40A7A"/>
    <w:lvl w:ilvl="0" w:tplc="A328AE5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61D13BD"/>
    <w:multiLevelType w:val="multilevel"/>
    <w:tmpl w:val="1B9A4CA6"/>
    <w:lvl w:ilvl="0">
      <w:start w:val="1"/>
      <w:numFmt w:val="decimal"/>
      <w:pStyle w:val="JUGMENTNUMBERED"/>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sz w:val="26"/>
        <w:szCs w:val="2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B04F03"/>
    <w:multiLevelType w:val="hybridMultilevel"/>
    <w:tmpl w:val="F4C6EF9A"/>
    <w:lvl w:ilvl="0" w:tplc="7724007A">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A78354C"/>
    <w:multiLevelType w:val="hybridMultilevel"/>
    <w:tmpl w:val="98F699B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CFA5999"/>
    <w:multiLevelType w:val="hybridMultilevel"/>
    <w:tmpl w:val="47A03D2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4045358"/>
    <w:multiLevelType w:val="hybridMultilevel"/>
    <w:tmpl w:val="D25CC0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95605A4"/>
    <w:multiLevelType w:val="multilevel"/>
    <w:tmpl w:val="4AC6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186F39"/>
    <w:multiLevelType w:val="hybridMultilevel"/>
    <w:tmpl w:val="5D9CAAEA"/>
    <w:lvl w:ilvl="0" w:tplc="7C2E7540">
      <w:start w:val="15"/>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B3C5BC1"/>
    <w:multiLevelType w:val="hybridMultilevel"/>
    <w:tmpl w:val="894CB4AE"/>
    <w:lvl w:ilvl="0" w:tplc="E96A1D84">
      <w:start w:val="1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FB333BB"/>
    <w:multiLevelType w:val="hybridMultilevel"/>
    <w:tmpl w:val="F3A22E2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8"/>
  </w:num>
  <w:num w:numId="3">
    <w:abstractNumId w:val="14"/>
  </w:num>
  <w:num w:numId="4">
    <w:abstractNumId w:val="9"/>
  </w:num>
  <w:num w:numId="5">
    <w:abstractNumId w:val="3"/>
  </w:num>
  <w:num w:numId="6">
    <w:abstractNumId w:val="0"/>
  </w:num>
  <w:num w:numId="7">
    <w:abstractNumId w:val="7"/>
  </w:num>
  <w:num w:numId="8">
    <w:abstractNumId w:val="12"/>
  </w:num>
  <w:num w:numId="9">
    <w:abstractNumId w:val="13"/>
  </w:num>
  <w:num w:numId="10">
    <w:abstractNumId w:val="1"/>
  </w:num>
  <w:num w:numId="11">
    <w:abstractNumId w:val="10"/>
  </w:num>
  <w:num w:numId="12">
    <w:abstractNumId w:val="2"/>
  </w:num>
  <w:num w:numId="13">
    <w:abstractNumId w:val="5"/>
  </w:num>
  <w:num w:numId="14">
    <w:abstractNumId w:val="4"/>
  </w:num>
  <w:num w:numId="15">
    <w:abstractNumId w:val="11"/>
    <w:lvlOverride w:ilvl="0">
      <w:startOverride w:val="18"/>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66"/>
    <w:rsid w:val="00003305"/>
    <w:rsid w:val="00003355"/>
    <w:rsid w:val="00004C7F"/>
    <w:rsid w:val="00007701"/>
    <w:rsid w:val="000121A3"/>
    <w:rsid w:val="00013554"/>
    <w:rsid w:val="00013C7F"/>
    <w:rsid w:val="0001456A"/>
    <w:rsid w:val="000176C2"/>
    <w:rsid w:val="00020805"/>
    <w:rsid w:val="00021385"/>
    <w:rsid w:val="000269B0"/>
    <w:rsid w:val="00034C7C"/>
    <w:rsid w:val="00036D1A"/>
    <w:rsid w:val="0004110D"/>
    <w:rsid w:val="0004481B"/>
    <w:rsid w:val="00045193"/>
    <w:rsid w:val="00045A5B"/>
    <w:rsid w:val="00051A05"/>
    <w:rsid w:val="0005667F"/>
    <w:rsid w:val="000571D5"/>
    <w:rsid w:val="00061694"/>
    <w:rsid w:val="00062D73"/>
    <w:rsid w:val="00064423"/>
    <w:rsid w:val="000652A0"/>
    <w:rsid w:val="00065EF8"/>
    <w:rsid w:val="00067322"/>
    <w:rsid w:val="00070758"/>
    <w:rsid w:val="0007089B"/>
    <w:rsid w:val="00074D00"/>
    <w:rsid w:val="000806D9"/>
    <w:rsid w:val="0008238C"/>
    <w:rsid w:val="00082E5F"/>
    <w:rsid w:val="000879E5"/>
    <w:rsid w:val="000915BF"/>
    <w:rsid w:val="00093B21"/>
    <w:rsid w:val="00097534"/>
    <w:rsid w:val="00097852"/>
    <w:rsid w:val="000A1C83"/>
    <w:rsid w:val="000A1F27"/>
    <w:rsid w:val="000A221A"/>
    <w:rsid w:val="000A2BF1"/>
    <w:rsid w:val="000A36C5"/>
    <w:rsid w:val="000A7A91"/>
    <w:rsid w:val="000B0A23"/>
    <w:rsid w:val="000B10B0"/>
    <w:rsid w:val="000B5766"/>
    <w:rsid w:val="000B5D7E"/>
    <w:rsid w:val="000B6CEC"/>
    <w:rsid w:val="000C1139"/>
    <w:rsid w:val="000C1701"/>
    <w:rsid w:val="000C1B67"/>
    <w:rsid w:val="000C61D7"/>
    <w:rsid w:val="000C61DC"/>
    <w:rsid w:val="000C6706"/>
    <w:rsid w:val="000C7FE6"/>
    <w:rsid w:val="000D2649"/>
    <w:rsid w:val="000D2D6C"/>
    <w:rsid w:val="000D3C60"/>
    <w:rsid w:val="000D42AA"/>
    <w:rsid w:val="000D671C"/>
    <w:rsid w:val="000D6F36"/>
    <w:rsid w:val="000E0A13"/>
    <w:rsid w:val="000E25B0"/>
    <w:rsid w:val="000E59A8"/>
    <w:rsid w:val="000F0717"/>
    <w:rsid w:val="000F33DC"/>
    <w:rsid w:val="000F4E7A"/>
    <w:rsid w:val="000F53C4"/>
    <w:rsid w:val="000F6198"/>
    <w:rsid w:val="000F6490"/>
    <w:rsid w:val="00100B9C"/>
    <w:rsid w:val="00106538"/>
    <w:rsid w:val="00106B20"/>
    <w:rsid w:val="001100C3"/>
    <w:rsid w:val="00114CD1"/>
    <w:rsid w:val="00116036"/>
    <w:rsid w:val="0012061F"/>
    <w:rsid w:val="00120D2D"/>
    <w:rsid w:val="00120F3A"/>
    <w:rsid w:val="00124E09"/>
    <w:rsid w:val="0012611B"/>
    <w:rsid w:val="00130155"/>
    <w:rsid w:val="00131F41"/>
    <w:rsid w:val="00134552"/>
    <w:rsid w:val="00135D4C"/>
    <w:rsid w:val="00136515"/>
    <w:rsid w:val="0013701E"/>
    <w:rsid w:val="00142A64"/>
    <w:rsid w:val="00144656"/>
    <w:rsid w:val="00144E0C"/>
    <w:rsid w:val="00146E2A"/>
    <w:rsid w:val="00151018"/>
    <w:rsid w:val="00152C00"/>
    <w:rsid w:val="00152E8E"/>
    <w:rsid w:val="001542D9"/>
    <w:rsid w:val="001544E8"/>
    <w:rsid w:val="00154C0A"/>
    <w:rsid w:val="00154EDC"/>
    <w:rsid w:val="00156628"/>
    <w:rsid w:val="0015725F"/>
    <w:rsid w:val="00160D0B"/>
    <w:rsid w:val="0016160D"/>
    <w:rsid w:val="00162FB9"/>
    <w:rsid w:val="0016343F"/>
    <w:rsid w:val="0016367C"/>
    <w:rsid w:val="00164F39"/>
    <w:rsid w:val="00165B3D"/>
    <w:rsid w:val="00165D4C"/>
    <w:rsid w:val="001709C7"/>
    <w:rsid w:val="00170C05"/>
    <w:rsid w:val="00172436"/>
    <w:rsid w:val="00172A3D"/>
    <w:rsid w:val="00182B34"/>
    <w:rsid w:val="00184C75"/>
    <w:rsid w:val="00186189"/>
    <w:rsid w:val="00186DDF"/>
    <w:rsid w:val="0018770D"/>
    <w:rsid w:val="00187B7E"/>
    <w:rsid w:val="00191BD1"/>
    <w:rsid w:val="00194370"/>
    <w:rsid w:val="00195F21"/>
    <w:rsid w:val="001973D0"/>
    <w:rsid w:val="001973F4"/>
    <w:rsid w:val="001A084A"/>
    <w:rsid w:val="001A2773"/>
    <w:rsid w:val="001A425F"/>
    <w:rsid w:val="001A76EA"/>
    <w:rsid w:val="001B0703"/>
    <w:rsid w:val="001B0B99"/>
    <w:rsid w:val="001B18F6"/>
    <w:rsid w:val="001B1C81"/>
    <w:rsid w:val="001B2E80"/>
    <w:rsid w:val="001B40DF"/>
    <w:rsid w:val="001B66AE"/>
    <w:rsid w:val="001C08A2"/>
    <w:rsid w:val="001C4EBC"/>
    <w:rsid w:val="001C4F67"/>
    <w:rsid w:val="001C7CFF"/>
    <w:rsid w:val="001D02CB"/>
    <w:rsid w:val="001D0AF4"/>
    <w:rsid w:val="001D3C0A"/>
    <w:rsid w:val="001D5E9D"/>
    <w:rsid w:val="001D64A8"/>
    <w:rsid w:val="001E0834"/>
    <w:rsid w:val="001E4D16"/>
    <w:rsid w:val="001E5812"/>
    <w:rsid w:val="001E6D04"/>
    <w:rsid w:val="001F3367"/>
    <w:rsid w:val="001F5845"/>
    <w:rsid w:val="00203A9E"/>
    <w:rsid w:val="00207C40"/>
    <w:rsid w:val="0021184A"/>
    <w:rsid w:val="002119C2"/>
    <w:rsid w:val="00212856"/>
    <w:rsid w:val="002162C1"/>
    <w:rsid w:val="0022130A"/>
    <w:rsid w:val="002228DF"/>
    <w:rsid w:val="00223C48"/>
    <w:rsid w:val="002255DF"/>
    <w:rsid w:val="00240D8B"/>
    <w:rsid w:val="00240ED1"/>
    <w:rsid w:val="00243B9F"/>
    <w:rsid w:val="00244315"/>
    <w:rsid w:val="00244DB2"/>
    <w:rsid w:val="002511D9"/>
    <w:rsid w:val="00254258"/>
    <w:rsid w:val="00256EE0"/>
    <w:rsid w:val="00257C5E"/>
    <w:rsid w:val="00272B5E"/>
    <w:rsid w:val="00284B39"/>
    <w:rsid w:val="0029288A"/>
    <w:rsid w:val="00292A4C"/>
    <w:rsid w:val="002933E3"/>
    <w:rsid w:val="00293F7E"/>
    <w:rsid w:val="002A008A"/>
    <w:rsid w:val="002A0C19"/>
    <w:rsid w:val="002A1B04"/>
    <w:rsid w:val="002A1FE5"/>
    <w:rsid w:val="002A2D74"/>
    <w:rsid w:val="002A4FEB"/>
    <w:rsid w:val="002A50B6"/>
    <w:rsid w:val="002A520F"/>
    <w:rsid w:val="002A54BC"/>
    <w:rsid w:val="002A7BE1"/>
    <w:rsid w:val="002B01B5"/>
    <w:rsid w:val="002B250B"/>
    <w:rsid w:val="002B65A7"/>
    <w:rsid w:val="002B671D"/>
    <w:rsid w:val="002C0483"/>
    <w:rsid w:val="002C0921"/>
    <w:rsid w:val="002C0971"/>
    <w:rsid w:val="002C3D16"/>
    <w:rsid w:val="002C5C22"/>
    <w:rsid w:val="002D0C85"/>
    <w:rsid w:val="002D0D9A"/>
    <w:rsid w:val="002D132F"/>
    <w:rsid w:val="002D3BFE"/>
    <w:rsid w:val="002D4977"/>
    <w:rsid w:val="002E038A"/>
    <w:rsid w:val="002E04AE"/>
    <w:rsid w:val="002E3010"/>
    <w:rsid w:val="002E5C2C"/>
    <w:rsid w:val="002F1D55"/>
    <w:rsid w:val="002F30B3"/>
    <w:rsid w:val="00302389"/>
    <w:rsid w:val="00302FB2"/>
    <w:rsid w:val="0031268B"/>
    <w:rsid w:val="003134F4"/>
    <w:rsid w:val="00314D21"/>
    <w:rsid w:val="0031662C"/>
    <w:rsid w:val="00323509"/>
    <w:rsid w:val="00324AF0"/>
    <w:rsid w:val="00325298"/>
    <w:rsid w:val="003266C2"/>
    <w:rsid w:val="0032758A"/>
    <w:rsid w:val="00330D29"/>
    <w:rsid w:val="0033234E"/>
    <w:rsid w:val="00334194"/>
    <w:rsid w:val="003342A0"/>
    <w:rsid w:val="003400B5"/>
    <w:rsid w:val="00341482"/>
    <w:rsid w:val="00341566"/>
    <w:rsid w:val="00344305"/>
    <w:rsid w:val="00351E50"/>
    <w:rsid w:val="00355A58"/>
    <w:rsid w:val="00361EF6"/>
    <w:rsid w:val="003636B3"/>
    <w:rsid w:val="00363F6A"/>
    <w:rsid w:val="003654D4"/>
    <w:rsid w:val="00365F63"/>
    <w:rsid w:val="00366D0C"/>
    <w:rsid w:val="0036719E"/>
    <w:rsid w:val="0037067C"/>
    <w:rsid w:val="00371830"/>
    <w:rsid w:val="00372062"/>
    <w:rsid w:val="00372FAA"/>
    <w:rsid w:val="0037382C"/>
    <w:rsid w:val="00374720"/>
    <w:rsid w:val="00380AEF"/>
    <w:rsid w:val="00380E93"/>
    <w:rsid w:val="00381159"/>
    <w:rsid w:val="00384918"/>
    <w:rsid w:val="0038538C"/>
    <w:rsid w:val="00385E71"/>
    <w:rsid w:val="003868CF"/>
    <w:rsid w:val="003906C2"/>
    <w:rsid w:val="00390A0B"/>
    <w:rsid w:val="003919BB"/>
    <w:rsid w:val="00393992"/>
    <w:rsid w:val="00393F30"/>
    <w:rsid w:val="00395AF3"/>
    <w:rsid w:val="00397597"/>
    <w:rsid w:val="00397EBC"/>
    <w:rsid w:val="003A0EDA"/>
    <w:rsid w:val="003A1C9A"/>
    <w:rsid w:val="003B3A42"/>
    <w:rsid w:val="003B3CD4"/>
    <w:rsid w:val="003B5424"/>
    <w:rsid w:val="003C0102"/>
    <w:rsid w:val="003C01FA"/>
    <w:rsid w:val="003C2606"/>
    <w:rsid w:val="003C4247"/>
    <w:rsid w:val="003C47A0"/>
    <w:rsid w:val="003C6647"/>
    <w:rsid w:val="003C694D"/>
    <w:rsid w:val="003D0393"/>
    <w:rsid w:val="003D24BC"/>
    <w:rsid w:val="003E3FA6"/>
    <w:rsid w:val="003E4B95"/>
    <w:rsid w:val="003E5E95"/>
    <w:rsid w:val="003F1E49"/>
    <w:rsid w:val="003F2281"/>
    <w:rsid w:val="003F55CC"/>
    <w:rsid w:val="003F5814"/>
    <w:rsid w:val="00406728"/>
    <w:rsid w:val="00406CBF"/>
    <w:rsid w:val="004105AF"/>
    <w:rsid w:val="00410EC4"/>
    <w:rsid w:val="00413CEB"/>
    <w:rsid w:val="00415E71"/>
    <w:rsid w:val="004172EC"/>
    <w:rsid w:val="0042060F"/>
    <w:rsid w:val="00421B12"/>
    <w:rsid w:val="00422D4E"/>
    <w:rsid w:val="00424294"/>
    <w:rsid w:val="00425CA0"/>
    <w:rsid w:val="0042650E"/>
    <w:rsid w:val="00431C6A"/>
    <w:rsid w:val="0043516D"/>
    <w:rsid w:val="0043597A"/>
    <w:rsid w:val="004377D5"/>
    <w:rsid w:val="00440C01"/>
    <w:rsid w:val="0044103E"/>
    <w:rsid w:val="00443053"/>
    <w:rsid w:val="004453E9"/>
    <w:rsid w:val="004523C6"/>
    <w:rsid w:val="004528F6"/>
    <w:rsid w:val="00455D6D"/>
    <w:rsid w:val="00456991"/>
    <w:rsid w:val="00457A97"/>
    <w:rsid w:val="00461730"/>
    <w:rsid w:val="0046296D"/>
    <w:rsid w:val="00465648"/>
    <w:rsid w:val="00465777"/>
    <w:rsid w:val="00466514"/>
    <w:rsid w:val="00466B58"/>
    <w:rsid w:val="00467685"/>
    <w:rsid w:val="004702D7"/>
    <w:rsid w:val="004757D5"/>
    <w:rsid w:val="004758F9"/>
    <w:rsid w:val="00476030"/>
    <w:rsid w:val="004809BD"/>
    <w:rsid w:val="00483080"/>
    <w:rsid w:val="00483841"/>
    <w:rsid w:val="00483D3D"/>
    <w:rsid w:val="004855AB"/>
    <w:rsid w:val="00485A05"/>
    <w:rsid w:val="004862AC"/>
    <w:rsid w:val="00487678"/>
    <w:rsid w:val="00487BB8"/>
    <w:rsid w:val="0049039F"/>
    <w:rsid w:val="00491C0D"/>
    <w:rsid w:val="004A067F"/>
    <w:rsid w:val="004A0989"/>
    <w:rsid w:val="004A11D3"/>
    <w:rsid w:val="004A1BF4"/>
    <w:rsid w:val="004A6EA8"/>
    <w:rsid w:val="004A70D1"/>
    <w:rsid w:val="004B0DC6"/>
    <w:rsid w:val="004B2CEE"/>
    <w:rsid w:val="004C09CB"/>
    <w:rsid w:val="004C0D85"/>
    <w:rsid w:val="004C3E09"/>
    <w:rsid w:val="004C4348"/>
    <w:rsid w:val="004C4D70"/>
    <w:rsid w:val="004C5745"/>
    <w:rsid w:val="004D513F"/>
    <w:rsid w:val="004D673B"/>
    <w:rsid w:val="004E6A38"/>
    <w:rsid w:val="004E7A5B"/>
    <w:rsid w:val="004F0F11"/>
    <w:rsid w:val="004F0F5C"/>
    <w:rsid w:val="004F1240"/>
    <w:rsid w:val="004F1C2D"/>
    <w:rsid w:val="004F2864"/>
    <w:rsid w:val="004F2E73"/>
    <w:rsid w:val="004F3D9A"/>
    <w:rsid w:val="004F44BD"/>
    <w:rsid w:val="005008F4"/>
    <w:rsid w:val="00500EBA"/>
    <w:rsid w:val="0050111C"/>
    <w:rsid w:val="00502C1C"/>
    <w:rsid w:val="00506C57"/>
    <w:rsid w:val="00506C99"/>
    <w:rsid w:val="00506ED0"/>
    <w:rsid w:val="005101F9"/>
    <w:rsid w:val="00510EEC"/>
    <w:rsid w:val="00515E42"/>
    <w:rsid w:val="0051608C"/>
    <w:rsid w:val="005170EB"/>
    <w:rsid w:val="005172D9"/>
    <w:rsid w:val="00517BF8"/>
    <w:rsid w:val="005201FD"/>
    <w:rsid w:val="00522496"/>
    <w:rsid w:val="0052512E"/>
    <w:rsid w:val="00527F8C"/>
    <w:rsid w:val="0053011F"/>
    <w:rsid w:val="0053472D"/>
    <w:rsid w:val="00542B3F"/>
    <w:rsid w:val="00543292"/>
    <w:rsid w:val="00543535"/>
    <w:rsid w:val="005439D2"/>
    <w:rsid w:val="005451E0"/>
    <w:rsid w:val="00545824"/>
    <w:rsid w:val="005477A0"/>
    <w:rsid w:val="005511FF"/>
    <w:rsid w:val="005531D4"/>
    <w:rsid w:val="0055622F"/>
    <w:rsid w:val="005571E5"/>
    <w:rsid w:val="00557921"/>
    <w:rsid w:val="00560843"/>
    <w:rsid w:val="00562ED6"/>
    <w:rsid w:val="00562F11"/>
    <w:rsid w:val="005736D2"/>
    <w:rsid w:val="005811E1"/>
    <w:rsid w:val="0058170E"/>
    <w:rsid w:val="00581769"/>
    <w:rsid w:val="00583F60"/>
    <w:rsid w:val="0058494F"/>
    <w:rsid w:val="00587482"/>
    <w:rsid w:val="00592369"/>
    <w:rsid w:val="00592814"/>
    <w:rsid w:val="00595855"/>
    <w:rsid w:val="005A043E"/>
    <w:rsid w:val="005A102B"/>
    <w:rsid w:val="005A5061"/>
    <w:rsid w:val="005B1153"/>
    <w:rsid w:val="005B14F3"/>
    <w:rsid w:val="005B2B9F"/>
    <w:rsid w:val="005B30FB"/>
    <w:rsid w:val="005B36E0"/>
    <w:rsid w:val="005B516A"/>
    <w:rsid w:val="005B6ECA"/>
    <w:rsid w:val="005B6F07"/>
    <w:rsid w:val="005C477E"/>
    <w:rsid w:val="005D61D6"/>
    <w:rsid w:val="005E09CE"/>
    <w:rsid w:val="005E2561"/>
    <w:rsid w:val="005E2EBA"/>
    <w:rsid w:val="005E4AC0"/>
    <w:rsid w:val="005E4E1F"/>
    <w:rsid w:val="005F3921"/>
    <w:rsid w:val="005F4433"/>
    <w:rsid w:val="005F7D63"/>
    <w:rsid w:val="00600238"/>
    <w:rsid w:val="0060427E"/>
    <w:rsid w:val="006062C8"/>
    <w:rsid w:val="006128B0"/>
    <w:rsid w:val="00612D0D"/>
    <w:rsid w:val="00614E1A"/>
    <w:rsid w:val="006200A5"/>
    <w:rsid w:val="00620268"/>
    <w:rsid w:val="0062471B"/>
    <w:rsid w:val="006256DB"/>
    <w:rsid w:val="00625B41"/>
    <w:rsid w:val="00631F5D"/>
    <w:rsid w:val="00634CFE"/>
    <w:rsid w:val="00635594"/>
    <w:rsid w:val="006378FC"/>
    <w:rsid w:val="006424AC"/>
    <w:rsid w:val="00644E64"/>
    <w:rsid w:val="00646DD9"/>
    <w:rsid w:val="00650E62"/>
    <w:rsid w:val="00653070"/>
    <w:rsid w:val="0065471F"/>
    <w:rsid w:val="0065586A"/>
    <w:rsid w:val="00661353"/>
    <w:rsid w:val="00665747"/>
    <w:rsid w:val="006658A0"/>
    <w:rsid w:val="0066592B"/>
    <w:rsid w:val="00673681"/>
    <w:rsid w:val="0067498B"/>
    <w:rsid w:val="006806E9"/>
    <w:rsid w:val="0068227F"/>
    <w:rsid w:val="00682813"/>
    <w:rsid w:val="00682A83"/>
    <w:rsid w:val="006865D5"/>
    <w:rsid w:val="00686BBA"/>
    <w:rsid w:val="00692255"/>
    <w:rsid w:val="006927F3"/>
    <w:rsid w:val="00693035"/>
    <w:rsid w:val="00693C60"/>
    <w:rsid w:val="006942E2"/>
    <w:rsid w:val="006957AE"/>
    <w:rsid w:val="00696449"/>
    <w:rsid w:val="006968EA"/>
    <w:rsid w:val="00697852"/>
    <w:rsid w:val="006A36AB"/>
    <w:rsid w:val="006A775E"/>
    <w:rsid w:val="006B3435"/>
    <w:rsid w:val="006C0BF9"/>
    <w:rsid w:val="006C27AC"/>
    <w:rsid w:val="006C2BA8"/>
    <w:rsid w:val="006C446D"/>
    <w:rsid w:val="006C4C1C"/>
    <w:rsid w:val="006C5AD5"/>
    <w:rsid w:val="006C710E"/>
    <w:rsid w:val="006D2821"/>
    <w:rsid w:val="006D35DD"/>
    <w:rsid w:val="006D52A0"/>
    <w:rsid w:val="006E1142"/>
    <w:rsid w:val="006E1C7B"/>
    <w:rsid w:val="006E3019"/>
    <w:rsid w:val="006E422A"/>
    <w:rsid w:val="006E663A"/>
    <w:rsid w:val="006E7E67"/>
    <w:rsid w:val="006F1D46"/>
    <w:rsid w:val="006F27D3"/>
    <w:rsid w:val="006F353E"/>
    <w:rsid w:val="006F4446"/>
    <w:rsid w:val="006F471D"/>
    <w:rsid w:val="006F5E6E"/>
    <w:rsid w:val="006F6368"/>
    <w:rsid w:val="0070077D"/>
    <w:rsid w:val="0070398D"/>
    <w:rsid w:val="00704E30"/>
    <w:rsid w:val="007057EE"/>
    <w:rsid w:val="00706018"/>
    <w:rsid w:val="00706B05"/>
    <w:rsid w:val="00707CED"/>
    <w:rsid w:val="00710EBB"/>
    <w:rsid w:val="0071250B"/>
    <w:rsid w:val="00713629"/>
    <w:rsid w:val="00715975"/>
    <w:rsid w:val="00715DAE"/>
    <w:rsid w:val="00717073"/>
    <w:rsid w:val="00720738"/>
    <w:rsid w:val="00721046"/>
    <w:rsid w:val="00724CD3"/>
    <w:rsid w:val="00725004"/>
    <w:rsid w:val="0073017A"/>
    <w:rsid w:val="0073445E"/>
    <w:rsid w:val="00734C74"/>
    <w:rsid w:val="0073537B"/>
    <w:rsid w:val="00735AE5"/>
    <w:rsid w:val="007364A4"/>
    <w:rsid w:val="0073680F"/>
    <w:rsid w:val="00737918"/>
    <w:rsid w:val="0074320F"/>
    <w:rsid w:val="00745674"/>
    <w:rsid w:val="007466D3"/>
    <w:rsid w:val="007532B3"/>
    <w:rsid w:val="00754B42"/>
    <w:rsid w:val="00756695"/>
    <w:rsid w:val="00762A43"/>
    <w:rsid w:val="00764471"/>
    <w:rsid w:val="00766DF2"/>
    <w:rsid w:val="00767C62"/>
    <w:rsid w:val="00770F0D"/>
    <w:rsid w:val="0077407D"/>
    <w:rsid w:val="00775842"/>
    <w:rsid w:val="0077629E"/>
    <w:rsid w:val="00776ABF"/>
    <w:rsid w:val="00777E40"/>
    <w:rsid w:val="0078013A"/>
    <w:rsid w:val="00782E1D"/>
    <w:rsid w:val="0078318C"/>
    <w:rsid w:val="007834A5"/>
    <w:rsid w:val="00786919"/>
    <w:rsid w:val="00791C4F"/>
    <w:rsid w:val="00792CE3"/>
    <w:rsid w:val="00794691"/>
    <w:rsid w:val="0079477A"/>
    <w:rsid w:val="007A1A8D"/>
    <w:rsid w:val="007A1E8C"/>
    <w:rsid w:val="007B2AD1"/>
    <w:rsid w:val="007B4CB7"/>
    <w:rsid w:val="007B7E0D"/>
    <w:rsid w:val="007C003F"/>
    <w:rsid w:val="007C6EBE"/>
    <w:rsid w:val="007C7D23"/>
    <w:rsid w:val="007D02F5"/>
    <w:rsid w:val="007D3EB4"/>
    <w:rsid w:val="007D4ED3"/>
    <w:rsid w:val="007E00EA"/>
    <w:rsid w:val="007E1147"/>
    <w:rsid w:val="007E1CD0"/>
    <w:rsid w:val="007E4E52"/>
    <w:rsid w:val="007E7BBD"/>
    <w:rsid w:val="007F0432"/>
    <w:rsid w:val="007F0ABC"/>
    <w:rsid w:val="007F1153"/>
    <w:rsid w:val="007F6AD3"/>
    <w:rsid w:val="007F735B"/>
    <w:rsid w:val="008007CC"/>
    <w:rsid w:val="00803599"/>
    <w:rsid w:val="00805D92"/>
    <w:rsid w:val="00807A03"/>
    <w:rsid w:val="008138AB"/>
    <w:rsid w:val="00814AF1"/>
    <w:rsid w:val="008205E6"/>
    <w:rsid w:val="0082397A"/>
    <w:rsid w:val="00826E55"/>
    <w:rsid w:val="008336A6"/>
    <w:rsid w:val="00834C44"/>
    <w:rsid w:val="00834D15"/>
    <w:rsid w:val="0083645F"/>
    <w:rsid w:val="008364BB"/>
    <w:rsid w:val="008413D7"/>
    <w:rsid w:val="00841A85"/>
    <w:rsid w:val="00842A02"/>
    <w:rsid w:val="00846687"/>
    <w:rsid w:val="00847CF4"/>
    <w:rsid w:val="00851268"/>
    <w:rsid w:val="00851F52"/>
    <w:rsid w:val="00856D10"/>
    <w:rsid w:val="00857B17"/>
    <w:rsid w:val="0086011C"/>
    <w:rsid w:val="008601E4"/>
    <w:rsid w:val="008610C9"/>
    <w:rsid w:val="008621D3"/>
    <w:rsid w:val="008656FA"/>
    <w:rsid w:val="00866EF6"/>
    <w:rsid w:val="00866F10"/>
    <w:rsid w:val="00873FF1"/>
    <w:rsid w:val="0087460A"/>
    <w:rsid w:val="008758B2"/>
    <w:rsid w:val="0087728F"/>
    <w:rsid w:val="00880177"/>
    <w:rsid w:val="00887EB9"/>
    <w:rsid w:val="00890221"/>
    <w:rsid w:val="00890687"/>
    <w:rsid w:val="008958DD"/>
    <w:rsid w:val="00897048"/>
    <w:rsid w:val="008A0633"/>
    <w:rsid w:val="008A0683"/>
    <w:rsid w:val="008A0B52"/>
    <w:rsid w:val="008A0C6A"/>
    <w:rsid w:val="008A1193"/>
    <w:rsid w:val="008A1909"/>
    <w:rsid w:val="008A5266"/>
    <w:rsid w:val="008A6031"/>
    <w:rsid w:val="008A6180"/>
    <w:rsid w:val="008A64FB"/>
    <w:rsid w:val="008A6C87"/>
    <w:rsid w:val="008B1031"/>
    <w:rsid w:val="008B1033"/>
    <w:rsid w:val="008B50A6"/>
    <w:rsid w:val="008B533F"/>
    <w:rsid w:val="008B584C"/>
    <w:rsid w:val="008B6BFB"/>
    <w:rsid w:val="008B7818"/>
    <w:rsid w:val="008C1694"/>
    <w:rsid w:val="008C17DD"/>
    <w:rsid w:val="008C4C67"/>
    <w:rsid w:val="008C7F6E"/>
    <w:rsid w:val="008D252B"/>
    <w:rsid w:val="008D4932"/>
    <w:rsid w:val="008D645F"/>
    <w:rsid w:val="008E2B9B"/>
    <w:rsid w:val="008E3D5C"/>
    <w:rsid w:val="008F0988"/>
    <w:rsid w:val="008F1DAB"/>
    <w:rsid w:val="008F2CE8"/>
    <w:rsid w:val="008F7643"/>
    <w:rsid w:val="008F7BB4"/>
    <w:rsid w:val="00901805"/>
    <w:rsid w:val="009020B7"/>
    <w:rsid w:val="00902AFA"/>
    <w:rsid w:val="00903A98"/>
    <w:rsid w:val="00903E32"/>
    <w:rsid w:val="00904ACB"/>
    <w:rsid w:val="00905156"/>
    <w:rsid w:val="0090560D"/>
    <w:rsid w:val="00910DC5"/>
    <w:rsid w:val="00911075"/>
    <w:rsid w:val="00911B3C"/>
    <w:rsid w:val="009122C3"/>
    <w:rsid w:val="009125A7"/>
    <w:rsid w:val="00912A6D"/>
    <w:rsid w:val="0091476C"/>
    <w:rsid w:val="00914BE3"/>
    <w:rsid w:val="009155B2"/>
    <w:rsid w:val="00916E9A"/>
    <w:rsid w:val="0092134A"/>
    <w:rsid w:val="00930749"/>
    <w:rsid w:val="00930EE4"/>
    <w:rsid w:val="009313C9"/>
    <w:rsid w:val="0093624A"/>
    <w:rsid w:val="00940649"/>
    <w:rsid w:val="0094127C"/>
    <w:rsid w:val="00942134"/>
    <w:rsid w:val="00943176"/>
    <w:rsid w:val="009442D2"/>
    <w:rsid w:val="00950624"/>
    <w:rsid w:val="0095077B"/>
    <w:rsid w:val="00951A8E"/>
    <w:rsid w:val="009543A8"/>
    <w:rsid w:val="00955D5E"/>
    <w:rsid w:val="00963B58"/>
    <w:rsid w:val="009656BC"/>
    <w:rsid w:val="00965921"/>
    <w:rsid w:val="00965CAC"/>
    <w:rsid w:val="00966B49"/>
    <w:rsid w:val="009675A9"/>
    <w:rsid w:val="00967EE4"/>
    <w:rsid w:val="00970D8A"/>
    <w:rsid w:val="00971BDD"/>
    <w:rsid w:val="00972048"/>
    <w:rsid w:val="009732A2"/>
    <w:rsid w:val="0097379D"/>
    <w:rsid w:val="009744A4"/>
    <w:rsid w:val="00974D55"/>
    <w:rsid w:val="00974FE4"/>
    <w:rsid w:val="00975328"/>
    <w:rsid w:val="00977EAF"/>
    <w:rsid w:val="00982543"/>
    <w:rsid w:val="00982F4D"/>
    <w:rsid w:val="00984F9B"/>
    <w:rsid w:val="00986C54"/>
    <w:rsid w:val="009901B6"/>
    <w:rsid w:val="0099112A"/>
    <w:rsid w:val="00991B74"/>
    <w:rsid w:val="009944E6"/>
    <w:rsid w:val="009947DC"/>
    <w:rsid w:val="009967E3"/>
    <w:rsid w:val="00996A3F"/>
    <w:rsid w:val="009A08E7"/>
    <w:rsid w:val="009A2CB0"/>
    <w:rsid w:val="009A4ADE"/>
    <w:rsid w:val="009A56DB"/>
    <w:rsid w:val="009A7C69"/>
    <w:rsid w:val="009B1236"/>
    <w:rsid w:val="009B1C6A"/>
    <w:rsid w:val="009B5FFC"/>
    <w:rsid w:val="009B6B10"/>
    <w:rsid w:val="009C2AB0"/>
    <w:rsid w:val="009C2D60"/>
    <w:rsid w:val="009C597E"/>
    <w:rsid w:val="009D0A64"/>
    <w:rsid w:val="009D12A8"/>
    <w:rsid w:val="009D2185"/>
    <w:rsid w:val="009D3B86"/>
    <w:rsid w:val="009D4824"/>
    <w:rsid w:val="009D5843"/>
    <w:rsid w:val="009D765F"/>
    <w:rsid w:val="009D7895"/>
    <w:rsid w:val="009D7BFB"/>
    <w:rsid w:val="009D7E40"/>
    <w:rsid w:val="009E1DF8"/>
    <w:rsid w:val="009E4A19"/>
    <w:rsid w:val="009F0385"/>
    <w:rsid w:val="009F069C"/>
    <w:rsid w:val="009F0C63"/>
    <w:rsid w:val="009F0CDD"/>
    <w:rsid w:val="009F245B"/>
    <w:rsid w:val="009F2CEB"/>
    <w:rsid w:val="009F3AC3"/>
    <w:rsid w:val="009F63FC"/>
    <w:rsid w:val="00A00CDA"/>
    <w:rsid w:val="00A02625"/>
    <w:rsid w:val="00A069B1"/>
    <w:rsid w:val="00A077BB"/>
    <w:rsid w:val="00A07D09"/>
    <w:rsid w:val="00A07ECB"/>
    <w:rsid w:val="00A109DF"/>
    <w:rsid w:val="00A112FD"/>
    <w:rsid w:val="00A13DB8"/>
    <w:rsid w:val="00A14082"/>
    <w:rsid w:val="00A14802"/>
    <w:rsid w:val="00A15C4C"/>
    <w:rsid w:val="00A15D75"/>
    <w:rsid w:val="00A17D3E"/>
    <w:rsid w:val="00A23965"/>
    <w:rsid w:val="00A244FA"/>
    <w:rsid w:val="00A32246"/>
    <w:rsid w:val="00A326F2"/>
    <w:rsid w:val="00A34135"/>
    <w:rsid w:val="00A428B0"/>
    <w:rsid w:val="00A44743"/>
    <w:rsid w:val="00A461E6"/>
    <w:rsid w:val="00A469DE"/>
    <w:rsid w:val="00A46B6C"/>
    <w:rsid w:val="00A46D17"/>
    <w:rsid w:val="00A503F1"/>
    <w:rsid w:val="00A50E9C"/>
    <w:rsid w:val="00A52CCA"/>
    <w:rsid w:val="00A54459"/>
    <w:rsid w:val="00A60EE8"/>
    <w:rsid w:val="00A61F3B"/>
    <w:rsid w:val="00A657F4"/>
    <w:rsid w:val="00A65B54"/>
    <w:rsid w:val="00A6602B"/>
    <w:rsid w:val="00A66729"/>
    <w:rsid w:val="00A70011"/>
    <w:rsid w:val="00A71B69"/>
    <w:rsid w:val="00A71B89"/>
    <w:rsid w:val="00A72574"/>
    <w:rsid w:val="00A75B61"/>
    <w:rsid w:val="00A75BA4"/>
    <w:rsid w:val="00A76D77"/>
    <w:rsid w:val="00A8414E"/>
    <w:rsid w:val="00A84543"/>
    <w:rsid w:val="00A879D6"/>
    <w:rsid w:val="00A87A28"/>
    <w:rsid w:val="00A906A5"/>
    <w:rsid w:val="00A92E42"/>
    <w:rsid w:val="00A977E7"/>
    <w:rsid w:val="00AA1465"/>
    <w:rsid w:val="00AA4314"/>
    <w:rsid w:val="00AA5E2A"/>
    <w:rsid w:val="00AA64A6"/>
    <w:rsid w:val="00AB11B1"/>
    <w:rsid w:val="00AB1BB8"/>
    <w:rsid w:val="00AB2C7B"/>
    <w:rsid w:val="00AB3368"/>
    <w:rsid w:val="00AB4A59"/>
    <w:rsid w:val="00AB56B0"/>
    <w:rsid w:val="00AB68FC"/>
    <w:rsid w:val="00AB7E82"/>
    <w:rsid w:val="00AC375D"/>
    <w:rsid w:val="00AC4085"/>
    <w:rsid w:val="00AC581E"/>
    <w:rsid w:val="00AC5C17"/>
    <w:rsid w:val="00AC7609"/>
    <w:rsid w:val="00AC7D0D"/>
    <w:rsid w:val="00AD1058"/>
    <w:rsid w:val="00AD12B4"/>
    <w:rsid w:val="00AD185D"/>
    <w:rsid w:val="00AD1DC4"/>
    <w:rsid w:val="00AD2121"/>
    <w:rsid w:val="00AD5EE6"/>
    <w:rsid w:val="00AE00B3"/>
    <w:rsid w:val="00AE2743"/>
    <w:rsid w:val="00AE7016"/>
    <w:rsid w:val="00AF12B8"/>
    <w:rsid w:val="00AF220C"/>
    <w:rsid w:val="00B02D21"/>
    <w:rsid w:val="00B0404D"/>
    <w:rsid w:val="00B05BB2"/>
    <w:rsid w:val="00B07869"/>
    <w:rsid w:val="00B07C2C"/>
    <w:rsid w:val="00B13101"/>
    <w:rsid w:val="00B152A8"/>
    <w:rsid w:val="00B21F7C"/>
    <w:rsid w:val="00B22464"/>
    <w:rsid w:val="00B23032"/>
    <w:rsid w:val="00B230EB"/>
    <w:rsid w:val="00B23D2F"/>
    <w:rsid w:val="00B25655"/>
    <w:rsid w:val="00B324F6"/>
    <w:rsid w:val="00B33E9A"/>
    <w:rsid w:val="00B3418F"/>
    <w:rsid w:val="00B37088"/>
    <w:rsid w:val="00B415DC"/>
    <w:rsid w:val="00B421D5"/>
    <w:rsid w:val="00B45A9A"/>
    <w:rsid w:val="00B476FF"/>
    <w:rsid w:val="00B47C55"/>
    <w:rsid w:val="00B52ECE"/>
    <w:rsid w:val="00B5436D"/>
    <w:rsid w:val="00B5471C"/>
    <w:rsid w:val="00B55D7D"/>
    <w:rsid w:val="00B5609C"/>
    <w:rsid w:val="00B64AF6"/>
    <w:rsid w:val="00B64F40"/>
    <w:rsid w:val="00B65CEA"/>
    <w:rsid w:val="00B66374"/>
    <w:rsid w:val="00B67361"/>
    <w:rsid w:val="00B677BE"/>
    <w:rsid w:val="00B70CCA"/>
    <w:rsid w:val="00B7264E"/>
    <w:rsid w:val="00B775BC"/>
    <w:rsid w:val="00B83E11"/>
    <w:rsid w:val="00B84C2C"/>
    <w:rsid w:val="00B84D95"/>
    <w:rsid w:val="00B863FF"/>
    <w:rsid w:val="00B90085"/>
    <w:rsid w:val="00B916FF"/>
    <w:rsid w:val="00B93913"/>
    <w:rsid w:val="00B96F85"/>
    <w:rsid w:val="00B97CA3"/>
    <w:rsid w:val="00BA1ACF"/>
    <w:rsid w:val="00BA2518"/>
    <w:rsid w:val="00BA2A69"/>
    <w:rsid w:val="00BA3620"/>
    <w:rsid w:val="00BA418B"/>
    <w:rsid w:val="00BA6BCE"/>
    <w:rsid w:val="00BB0DCE"/>
    <w:rsid w:val="00BB1251"/>
    <w:rsid w:val="00BB1C74"/>
    <w:rsid w:val="00BB2351"/>
    <w:rsid w:val="00BB2778"/>
    <w:rsid w:val="00BB4392"/>
    <w:rsid w:val="00BB49F6"/>
    <w:rsid w:val="00BB5C3B"/>
    <w:rsid w:val="00BB647F"/>
    <w:rsid w:val="00BB6757"/>
    <w:rsid w:val="00BB69C1"/>
    <w:rsid w:val="00BB6CB0"/>
    <w:rsid w:val="00BC0511"/>
    <w:rsid w:val="00BC2C93"/>
    <w:rsid w:val="00BC3701"/>
    <w:rsid w:val="00BC6CDF"/>
    <w:rsid w:val="00BD0620"/>
    <w:rsid w:val="00BD31D8"/>
    <w:rsid w:val="00BD714C"/>
    <w:rsid w:val="00BE26F7"/>
    <w:rsid w:val="00BE4062"/>
    <w:rsid w:val="00BE6AB8"/>
    <w:rsid w:val="00BF0AF3"/>
    <w:rsid w:val="00BF1CBF"/>
    <w:rsid w:val="00BF3B1F"/>
    <w:rsid w:val="00C000A8"/>
    <w:rsid w:val="00C002DC"/>
    <w:rsid w:val="00C017C7"/>
    <w:rsid w:val="00C01A17"/>
    <w:rsid w:val="00C02B55"/>
    <w:rsid w:val="00C05B48"/>
    <w:rsid w:val="00C11541"/>
    <w:rsid w:val="00C139BF"/>
    <w:rsid w:val="00C13F1E"/>
    <w:rsid w:val="00C1418D"/>
    <w:rsid w:val="00C1545C"/>
    <w:rsid w:val="00C2044C"/>
    <w:rsid w:val="00C221C6"/>
    <w:rsid w:val="00C25372"/>
    <w:rsid w:val="00C268CF"/>
    <w:rsid w:val="00C26D8C"/>
    <w:rsid w:val="00C27FF7"/>
    <w:rsid w:val="00C30DE9"/>
    <w:rsid w:val="00C328C6"/>
    <w:rsid w:val="00C35951"/>
    <w:rsid w:val="00C407E9"/>
    <w:rsid w:val="00C409E6"/>
    <w:rsid w:val="00C41B36"/>
    <w:rsid w:val="00C460E1"/>
    <w:rsid w:val="00C515D8"/>
    <w:rsid w:val="00C54CB1"/>
    <w:rsid w:val="00C56824"/>
    <w:rsid w:val="00C63ABC"/>
    <w:rsid w:val="00C66B98"/>
    <w:rsid w:val="00C66D0B"/>
    <w:rsid w:val="00C700D5"/>
    <w:rsid w:val="00C714AC"/>
    <w:rsid w:val="00C75354"/>
    <w:rsid w:val="00C75AFD"/>
    <w:rsid w:val="00C7732A"/>
    <w:rsid w:val="00C834B2"/>
    <w:rsid w:val="00C869A7"/>
    <w:rsid w:val="00C910BD"/>
    <w:rsid w:val="00C92EF5"/>
    <w:rsid w:val="00C95501"/>
    <w:rsid w:val="00C97EC9"/>
    <w:rsid w:val="00CA176B"/>
    <w:rsid w:val="00CA1917"/>
    <w:rsid w:val="00CA2C5F"/>
    <w:rsid w:val="00CA315C"/>
    <w:rsid w:val="00CB13D0"/>
    <w:rsid w:val="00CB1BF3"/>
    <w:rsid w:val="00CB3D45"/>
    <w:rsid w:val="00CB4851"/>
    <w:rsid w:val="00CB5086"/>
    <w:rsid w:val="00CB6ECF"/>
    <w:rsid w:val="00CB7968"/>
    <w:rsid w:val="00CC33F7"/>
    <w:rsid w:val="00CC3402"/>
    <w:rsid w:val="00CC4190"/>
    <w:rsid w:val="00CC44C7"/>
    <w:rsid w:val="00CC498C"/>
    <w:rsid w:val="00CD3681"/>
    <w:rsid w:val="00CD60C5"/>
    <w:rsid w:val="00CD68A9"/>
    <w:rsid w:val="00CE0128"/>
    <w:rsid w:val="00CE3B07"/>
    <w:rsid w:val="00CE3BFB"/>
    <w:rsid w:val="00CE4836"/>
    <w:rsid w:val="00CE6717"/>
    <w:rsid w:val="00CE6759"/>
    <w:rsid w:val="00CE7619"/>
    <w:rsid w:val="00CE7C15"/>
    <w:rsid w:val="00CF0130"/>
    <w:rsid w:val="00CF0809"/>
    <w:rsid w:val="00CF1769"/>
    <w:rsid w:val="00CF29A8"/>
    <w:rsid w:val="00CF29C3"/>
    <w:rsid w:val="00CF302B"/>
    <w:rsid w:val="00CF3905"/>
    <w:rsid w:val="00CF4D03"/>
    <w:rsid w:val="00CF50D0"/>
    <w:rsid w:val="00CF567C"/>
    <w:rsid w:val="00D000A9"/>
    <w:rsid w:val="00D002B8"/>
    <w:rsid w:val="00D06F35"/>
    <w:rsid w:val="00D10077"/>
    <w:rsid w:val="00D11858"/>
    <w:rsid w:val="00D12E6D"/>
    <w:rsid w:val="00D1444A"/>
    <w:rsid w:val="00D17754"/>
    <w:rsid w:val="00D21E61"/>
    <w:rsid w:val="00D31C5E"/>
    <w:rsid w:val="00D3478A"/>
    <w:rsid w:val="00D3599D"/>
    <w:rsid w:val="00D377E7"/>
    <w:rsid w:val="00D40023"/>
    <w:rsid w:val="00D448E0"/>
    <w:rsid w:val="00D45FC8"/>
    <w:rsid w:val="00D47EB0"/>
    <w:rsid w:val="00D5743C"/>
    <w:rsid w:val="00D57EE9"/>
    <w:rsid w:val="00D67C34"/>
    <w:rsid w:val="00D72B7C"/>
    <w:rsid w:val="00D7335D"/>
    <w:rsid w:val="00D73783"/>
    <w:rsid w:val="00D73D6B"/>
    <w:rsid w:val="00D75F86"/>
    <w:rsid w:val="00D84172"/>
    <w:rsid w:val="00D87767"/>
    <w:rsid w:val="00D9048B"/>
    <w:rsid w:val="00D9545C"/>
    <w:rsid w:val="00D96712"/>
    <w:rsid w:val="00D97451"/>
    <w:rsid w:val="00DA310C"/>
    <w:rsid w:val="00DA5919"/>
    <w:rsid w:val="00DA6302"/>
    <w:rsid w:val="00DA79A0"/>
    <w:rsid w:val="00DB1670"/>
    <w:rsid w:val="00DB32EA"/>
    <w:rsid w:val="00DB359B"/>
    <w:rsid w:val="00DB5419"/>
    <w:rsid w:val="00DB54BE"/>
    <w:rsid w:val="00DB6944"/>
    <w:rsid w:val="00DB6A14"/>
    <w:rsid w:val="00DC351B"/>
    <w:rsid w:val="00DC3A28"/>
    <w:rsid w:val="00DC3C71"/>
    <w:rsid w:val="00DC670E"/>
    <w:rsid w:val="00DD12CD"/>
    <w:rsid w:val="00DD2FB0"/>
    <w:rsid w:val="00DD69B0"/>
    <w:rsid w:val="00DE18F3"/>
    <w:rsid w:val="00DE1E24"/>
    <w:rsid w:val="00DE456F"/>
    <w:rsid w:val="00DE4C4D"/>
    <w:rsid w:val="00DE6DF2"/>
    <w:rsid w:val="00DE7328"/>
    <w:rsid w:val="00DE74C8"/>
    <w:rsid w:val="00DF4B1C"/>
    <w:rsid w:val="00DF6333"/>
    <w:rsid w:val="00DF77F3"/>
    <w:rsid w:val="00E01BE9"/>
    <w:rsid w:val="00E02095"/>
    <w:rsid w:val="00E031CE"/>
    <w:rsid w:val="00E03B12"/>
    <w:rsid w:val="00E047DA"/>
    <w:rsid w:val="00E07100"/>
    <w:rsid w:val="00E101D0"/>
    <w:rsid w:val="00E13A63"/>
    <w:rsid w:val="00E14236"/>
    <w:rsid w:val="00E16273"/>
    <w:rsid w:val="00E16B55"/>
    <w:rsid w:val="00E16F49"/>
    <w:rsid w:val="00E21383"/>
    <w:rsid w:val="00E214F2"/>
    <w:rsid w:val="00E24A52"/>
    <w:rsid w:val="00E25C60"/>
    <w:rsid w:val="00E2610A"/>
    <w:rsid w:val="00E26FF2"/>
    <w:rsid w:val="00E3170E"/>
    <w:rsid w:val="00E32B82"/>
    <w:rsid w:val="00E33449"/>
    <w:rsid w:val="00E33EC0"/>
    <w:rsid w:val="00E34186"/>
    <w:rsid w:val="00E36144"/>
    <w:rsid w:val="00E44BE6"/>
    <w:rsid w:val="00E504C1"/>
    <w:rsid w:val="00E51B8C"/>
    <w:rsid w:val="00E52DA3"/>
    <w:rsid w:val="00E52F19"/>
    <w:rsid w:val="00E54625"/>
    <w:rsid w:val="00E54725"/>
    <w:rsid w:val="00E558F2"/>
    <w:rsid w:val="00E55926"/>
    <w:rsid w:val="00E5710A"/>
    <w:rsid w:val="00E57BBD"/>
    <w:rsid w:val="00E60423"/>
    <w:rsid w:val="00E61B3D"/>
    <w:rsid w:val="00E66CAF"/>
    <w:rsid w:val="00E700BC"/>
    <w:rsid w:val="00E718C1"/>
    <w:rsid w:val="00E743CD"/>
    <w:rsid w:val="00E75C3B"/>
    <w:rsid w:val="00E770B1"/>
    <w:rsid w:val="00E80603"/>
    <w:rsid w:val="00E828D4"/>
    <w:rsid w:val="00E845B5"/>
    <w:rsid w:val="00E85F1A"/>
    <w:rsid w:val="00E87100"/>
    <w:rsid w:val="00E9068D"/>
    <w:rsid w:val="00E945EC"/>
    <w:rsid w:val="00E9545C"/>
    <w:rsid w:val="00E96642"/>
    <w:rsid w:val="00E974CE"/>
    <w:rsid w:val="00EA18A7"/>
    <w:rsid w:val="00EA22FD"/>
    <w:rsid w:val="00EA30B3"/>
    <w:rsid w:val="00EA46C0"/>
    <w:rsid w:val="00EA4A8E"/>
    <w:rsid w:val="00EA7C33"/>
    <w:rsid w:val="00EB307B"/>
    <w:rsid w:val="00EB4DAC"/>
    <w:rsid w:val="00EB5920"/>
    <w:rsid w:val="00EB7BF3"/>
    <w:rsid w:val="00EC1AE2"/>
    <w:rsid w:val="00EC1B87"/>
    <w:rsid w:val="00EC216C"/>
    <w:rsid w:val="00EC3BE7"/>
    <w:rsid w:val="00EC678F"/>
    <w:rsid w:val="00ED062E"/>
    <w:rsid w:val="00ED0A4D"/>
    <w:rsid w:val="00ED1793"/>
    <w:rsid w:val="00ED182D"/>
    <w:rsid w:val="00ED26EF"/>
    <w:rsid w:val="00ED48FF"/>
    <w:rsid w:val="00ED5C66"/>
    <w:rsid w:val="00ED6B28"/>
    <w:rsid w:val="00EE1595"/>
    <w:rsid w:val="00EE2A1B"/>
    <w:rsid w:val="00EE315D"/>
    <w:rsid w:val="00EE77AF"/>
    <w:rsid w:val="00EF4B3C"/>
    <w:rsid w:val="00F03E1A"/>
    <w:rsid w:val="00F04010"/>
    <w:rsid w:val="00F04D96"/>
    <w:rsid w:val="00F059D8"/>
    <w:rsid w:val="00F07EFC"/>
    <w:rsid w:val="00F100DB"/>
    <w:rsid w:val="00F1467B"/>
    <w:rsid w:val="00F1521B"/>
    <w:rsid w:val="00F2136C"/>
    <w:rsid w:val="00F227D2"/>
    <w:rsid w:val="00F230B6"/>
    <w:rsid w:val="00F23595"/>
    <w:rsid w:val="00F2524A"/>
    <w:rsid w:val="00F257EB"/>
    <w:rsid w:val="00F26D37"/>
    <w:rsid w:val="00F30235"/>
    <w:rsid w:val="00F30CCD"/>
    <w:rsid w:val="00F32D8C"/>
    <w:rsid w:val="00F341C0"/>
    <w:rsid w:val="00F377E6"/>
    <w:rsid w:val="00F37B12"/>
    <w:rsid w:val="00F40232"/>
    <w:rsid w:val="00F4102B"/>
    <w:rsid w:val="00F41F8B"/>
    <w:rsid w:val="00F43BCB"/>
    <w:rsid w:val="00F444BB"/>
    <w:rsid w:val="00F45645"/>
    <w:rsid w:val="00F466C3"/>
    <w:rsid w:val="00F50BAA"/>
    <w:rsid w:val="00F532F0"/>
    <w:rsid w:val="00F564FC"/>
    <w:rsid w:val="00F6137B"/>
    <w:rsid w:val="00F614D3"/>
    <w:rsid w:val="00F67A4D"/>
    <w:rsid w:val="00F71F5B"/>
    <w:rsid w:val="00F727FF"/>
    <w:rsid w:val="00F72F71"/>
    <w:rsid w:val="00F74604"/>
    <w:rsid w:val="00F74F04"/>
    <w:rsid w:val="00F7663F"/>
    <w:rsid w:val="00F829F3"/>
    <w:rsid w:val="00F8312D"/>
    <w:rsid w:val="00F83A43"/>
    <w:rsid w:val="00F8480A"/>
    <w:rsid w:val="00F84A38"/>
    <w:rsid w:val="00F90840"/>
    <w:rsid w:val="00FA090D"/>
    <w:rsid w:val="00FA31E3"/>
    <w:rsid w:val="00FA4674"/>
    <w:rsid w:val="00FA76C3"/>
    <w:rsid w:val="00FB1238"/>
    <w:rsid w:val="00FB1FAB"/>
    <w:rsid w:val="00FB462F"/>
    <w:rsid w:val="00FB469A"/>
    <w:rsid w:val="00FB6526"/>
    <w:rsid w:val="00FB7B97"/>
    <w:rsid w:val="00FC062A"/>
    <w:rsid w:val="00FC28A2"/>
    <w:rsid w:val="00FC47A2"/>
    <w:rsid w:val="00FD0101"/>
    <w:rsid w:val="00FD5AE1"/>
    <w:rsid w:val="00FD6876"/>
    <w:rsid w:val="00FE01CE"/>
    <w:rsid w:val="00FE2195"/>
    <w:rsid w:val="00FE2DA1"/>
    <w:rsid w:val="00FE30D3"/>
    <w:rsid w:val="00FE4EF1"/>
    <w:rsid w:val="00FE62C6"/>
    <w:rsid w:val="00FE66E3"/>
    <w:rsid w:val="00FE69AA"/>
    <w:rsid w:val="00FE6C6A"/>
    <w:rsid w:val="00FE7C6E"/>
    <w:rsid w:val="00FF0793"/>
    <w:rsid w:val="00FF2AB1"/>
    <w:rsid w:val="00FF51D5"/>
    <w:rsid w:val="00FF61A1"/>
    <w:rsid w:val="00FF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AE90"/>
  <w15:docId w15:val="{00BF14C3-45CF-49C2-82A8-44E8CFF4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BC0511"/>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BC0511"/>
    <w:rPr>
      <w:sz w:val="20"/>
      <w:szCs w:val="20"/>
    </w:rPr>
  </w:style>
  <w:style w:type="character" w:styleId="FootnoteReference">
    <w:name w:val="footnote reference"/>
    <w:basedOn w:val="DefaultParagraphFont"/>
    <w:uiPriority w:val="99"/>
    <w:unhideWhenUsed/>
    <w:rsid w:val="00BC0511"/>
    <w:rPr>
      <w:vertAlign w:val="superscript"/>
    </w:rPr>
  </w:style>
  <w:style w:type="paragraph" w:customStyle="1" w:styleId="JUGMENTNUMBERED">
    <w:name w:val="JUGMENT NUMBERED"/>
    <w:basedOn w:val="Normal"/>
    <w:link w:val="JUGMENTNUMBEREDChar"/>
    <w:rsid w:val="002D132F"/>
    <w:pPr>
      <w:numPr>
        <w:numId w:val="1"/>
      </w:numPr>
      <w:spacing w:after="0" w:line="480" w:lineRule="auto"/>
      <w:jc w:val="both"/>
    </w:pPr>
    <w:rPr>
      <w:rFonts w:ascii="Times New Roman" w:eastAsia="Times New Roman" w:hAnsi="Times New Roman" w:cs="Times New Roman"/>
      <w:sz w:val="26"/>
      <w:szCs w:val="26"/>
      <w:lang w:eastAsia="en-ZA"/>
    </w:rPr>
  </w:style>
  <w:style w:type="paragraph" w:customStyle="1" w:styleId="QUOTEINFOOTNOTE">
    <w:name w:val="QUOTE IN FOOTNOTE"/>
    <w:basedOn w:val="FootnoteText"/>
    <w:link w:val="QUOTEINFOOTNOTEChar"/>
    <w:rsid w:val="002D132F"/>
    <w:pPr>
      <w:ind w:left="720" w:right="720"/>
      <w:jc w:val="both"/>
    </w:pPr>
    <w:rPr>
      <w:rFonts w:ascii="Times New Roman" w:eastAsia="Times New Roman" w:hAnsi="Times New Roman" w:cs="Times New Roman"/>
      <w:iCs/>
      <w:lang w:val="en-US" w:eastAsia="en-ZA"/>
    </w:rPr>
  </w:style>
  <w:style w:type="character" w:customStyle="1" w:styleId="QUOTEINFOOTNOTEChar">
    <w:name w:val="QUOTE IN FOOTNOTE Char"/>
    <w:basedOn w:val="FootnoteTextChar"/>
    <w:link w:val="QUOTEINFOOTNOTE"/>
    <w:rsid w:val="002D132F"/>
    <w:rPr>
      <w:rFonts w:ascii="Times New Roman" w:eastAsia="Times New Roman" w:hAnsi="Times New Roman" w:cs="Times New Roman"/>
      <w:iCs/>
      <w:sz w:val="20"/>
      <w:szCs w:val="20"/>
      <w:lang w:val="en-US" w:eastAsia="en-ZA"/>
    </w:rPr>
  </w:style>
  <w:style w:type="character" w:customStyle="1" w:styleId="JUGMENTNUMBEREDChar">
    <w:name w:val="JUGMENT NUMBERED Char"/>
    <w:basedOn w:val="DefaultParagraphFont"/>
    <w:link w:val="JUGMENTNUMBERED"/>
    <w:locked/>
    <w:rsid w:val="002D132F"/>
    <w:rPr>
      <w:rFonts w:ascii="Times New Roman" w:eastAsia="Times New Roman" w:hAnsi="Times New Roman" w:cs="Times New Roman"/>
      <w:sz w:val="26"/>
      <w:szCs w:val="26"/>
      <w:lang w:eastAsia="en-ZA"/>
    </w:rPr>
  </w:style>
  <w:style w:type="paragraph" w:customStyle="1" w:styleId="QUOTATION">
    <w:name w:val="QUOTATION"/>
    <w:basedOn w:val="Normal"/>
    <w:link w:val="QUOTATIONChar"/>
    <w:rsid w:val="002D132F"/>
    <w:pPr>
      <w:spacing w:after="0" w:line="360" w:lineRule="auto"/>
      <w:ind w:left="720" w:right="720"/>
      <w:jc w:val="both"/>
    </w:pPr>
    <w:rPr>
      <w:rFonts w:ascii="Times New Roman" w:eastAsia="Times New Roman" w:hAnsi="Times New Roman" w:cs="Times New Roman"/>
      <w:lang w:eastAsia="en-ZA"/>
    </w:rPr>
  </w:style>
  <w:style w:type="character" w:customStyle="1" w:styleId="QUOTATIONChar">
    <w:name w:val="QUOTATION Char"/>
    <w:basedOn w:val="DefaultParagraphFont"/>
    <w:link w:val="QUOTATION"/>
    <w:rsid w:val="002D132F"/>
    <w:rPr>
      <w:rFonts w:ascii="Times New Roman" w:eastAsia="Times New Roman" w:hAnsi="Times New Roman" w:cs="Times New Roman"/>
      <w:lang w:eastAsia="en-ZA"/>
    </w:rPr>
  </w:style>
  <w:style w:type="paragraph" w:styleId="ListParagraph">
    <w:name w:val="List Paragraph"/>
    <w:basedOn w:val="Normal"/>
    <w:uiPriority w:val="34"/>
    <w:qFormat/>
    <w:rsid w:val="00A54459"/>
    <w:pPr>
      <w:ind w:left="720"/>
      <w:contextualSpacing/>
    </w:pPr>
  </w:style>
  <w:style w:type="paragraph" w:styleId="BalloonText">
    <w:name w:val="Balloon Text"/>
    <w:basedOn w:val="Normal"/>
    <w:link w:val="BalloonTextChar"/>
    <w:uiPriority w:val="99"/>
    <w:semiHidden/>
    <w:unhideWhenUsed/>
    <w:rsid w:val="00C01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C7"/>
    <w:rPr>
      <w:rFonts w:ascii="Tahoma" w:hAnsi="Tahoma" w:cs="Tahoma"/>
      <w:sz w:val="16"/>
      <w:szCs w:val="16"/>
    </w:rPr>
  </w:style>
  <w:style w:type="paragraph" w:styleId="Header">
    <w:name w:val="header"/>
    <w:basedOn w:val="Normal"/>
    <w:link w:val="HeaderChar"/>
    <w:uiPriority w:val="99"/>
    <w:unhideWhenUsed/>
    <w:rsid w:val="00936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4A"/>
  </w:style>
  <w:style w:type="paragraph" w:styleId="Footer">
    <w:name w:val="footer"/>
    <w:basedOn w:val="Normal"/>
    <w:link w:val="FooterChar"/>
    <w:uiPriority w:val="99"/>
    <w:unhideWhenUsed/>
    <w:rsid w:val="00936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4A"/>
  </w:style>
  <w:style w:type="character" w:styleId="Hyperlink">
    <w:name w:val="Hyperlink"/>
    <w:basedOn w:val="DefaultParagraphFont"/>
    <w:uiPriority w:val="99"/>
    <w:unhideWhenUsed/>
    <w:rsid w:val="006942E2"/>
    <w:rPr>
      <w:color w:val="0000FF" w:themeColor="hyperlink"/>
      <w:u w:val="single"/>
    </w:rPr>
  </w:style>
  <w:style w:type="paragraph" w:styleId="NormalWeb">
    <w:name w:val="Normal (Web)"/>
    <w:basedOn w:val="Normal"/>
    <w:uiPriority w:val="99"/>
    <w:semiHidden/>
    <w:unhideWhenUsed/>
    <w:rsid w:val="00E13A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72574"/>
    <w:rPr>
      <w:sz w:val="16"/>
      <w:szCs w:val="16"/>
    </w:rPr>
  </w:style>
  <w:style w:type="paragraph" w:styleId="CommentText">
    <w:name w:val="annotation text"/>
    <w:basedOn w:val="Normal"/>
    <w:link w:val="CommentTextChar"/>
    <w:uiPriority w:val="99"/>
    <w:semiHidden/>
    <w:unhideWhenUsed/>
    <w:rsid w:val="00A72574"/>
    <w:pPr>
      <w:spacing w:line="240" w:lineRule="auto"/>
    </w:pPr>
    <w:rPr>
      <w:sz w:val="20"/>
      <w:szCs w:val="20"/>
    </w:rPr>
  </w:style>
  <w:style w:type="character" w:customStyle="1" w:styleId="CommentTextChar">
    <w:name w:val="Comment Text Char"/>
    <w:basedOn w:val="DefaultParagraphFont"/>
    <w:link w:val="CommentText"/>
    <w:uiPriority w:val="99"/>
    <w:semiHidden/>
    <w:rsid w:val="00A72574"/>
    <w:rPr>
      <w:sz w:val="20"/>
      <w:szCs w:val="20"/>
    </w:rPr>
  </w:style>
  <w:style w:type="paragraph" w:styleId="CommentSubject">
    <w:name w:val="annotation subject"/>
    <w:basedOn w:val="CommentText"/>
    <w:next w:val="CommentText"/>
    <w:link w:val="CommentSubjectChar"/>
    <w:uiPriority w:val="99"/>
    <w:semiHidden/>
    <w:unhideWhenUsed/>
    <w:rsid w:val="00A72574"/>
    <w:rPr>
      <w:b/>
      <w:bCs/>
    </w:rPr>
  </w:style>
  <w:style w:type="character" w:customStyle="1" w:styleId="CommentSubjectChar">
    <w:name w:val="Comment Subject Char"/>
    <w:basedOn w:val="CommentTextChar"/>
    <w:link w:val="CommentSubject"/>
    <w:uiPriority w:val="99"/>
    <w:semiHidden/>
    <w:rsid w:val="00A72574"/>
    <w:rPr>
      <w:b/>
      <w:bCs/>
      <w:sz w:val="20"/>
      <w:szCs w:val="20"/>
    </w:rPr>
  </w:style>
  <w:style w:type="character" w:customStyle="1" w:styleId="mc">
    <w:name w:val="mc"/>
    <w:basedOn w:val="DefaultParagraphFont"/>
    <w:rsid w:val="00F6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5050">
      <w:bodyDiv w:val="1"/>
      <w:marLeft w:val="0"/>
      <w:marRight w:val="0"/>
      <w:marTop w:val="0"/>
      <w:marBottom w:val="0"/>
      <w:divBdr>
        <w:top w:val="none" w:sz="0" w:space="0" w:color="auto"/>
        <w:left w:val="none" w:sz="0" w:space="0" w:color="auto"/>
        <w:bottom w:val="none" w:sz="0" w:space="0" w:color="auto"/>
        <w:right w:val="none" w:sz="0" w:space="0" w:color="auto"/>
      </w:divBdr>
    </w:div>
    <w:div w:id="924610081">
      <w:bodyDiv w:val="1"/>
      <w:marLeft w:val="360"/>
      <w:marRight w:val="360"/>
      <w:marTop w:val="0"/>
      <w:marBottom w:val="0"/>
      <w:divBdr>
        <w:top w:val="none" w:sz="0" w:space="0" w:color="auto"/>
        <w:left w:val="none" w:sz="0" w:space="0" w:color="auto"/>
        <w:bottom w:val="none" w:sz="0" w:space="0" w:color="auto"/>
        <w:right w:val="none" w:sz="0" w:space="0" w:color="auto"/>
      </w:divBdr>
      <w:divsChild>
        <w:div w:id="143158428">
          <w:marLeft w:val="0"/>
          <w:marRight w:val="0"/>
          <w:marTop w:val="120"/>
          <w:marBottom w:val="0"/>
          <w:divBdr>
            <w:top w:val="none" w:sz="0" w:space="0" w:color="auto"/>
            <w:left w:val="none" w:sz="0" w:space="0" w:color="auto"/>
            <w:bottom w:val="none" w:sz="0" w:space="0" w:color="auto"/>
            <w:right w:val="none" w:sz="0" w:space="0" w:color="auto"/>
          </w:divBdr>
        </w:div>
      </w:divsChild>
    </w:div>
    <w:div w:id="929966200">
      <w:bodyDiv w:val="1"/>
      <w:marLeft w:val="0"/>
      <w:marRight w:val="0"/>
      <w:marTop w:val="0"/>
      <w:marBottom w:val="0"/>
      <w:divBdr>
        <w:top w:val="none" w:sz="0" w:space="0" w:color="auto"/>
        <w:left w:val="none" w:sz="0" w:space="0" w:color="auto"/>
        <w:bottom w:val="none" w:sz="0" w:space="0" w:color="auto"/>
        <w:right w:val="none" w:sz="0" w:space="0" w:color="auto"/>
      </w:divBdr>
    </w:div>
    <w:div w:id="10691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C77C-6618-4126-A6A6-2993F347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Tshiqi ZLL - Judge</dc:creator>
  <cp:lastModifiedBy>Mary Bruce</cp:lastModifiedBy>
  <cp:revision>4</cp:revision>
  <cp:lastPrinted>2021-09-30T09:15:00Z</cp:lastPrinted>
  <dcterms:created xsi:type="dcterms:W3CDTF">2021-10-04T10:57:00Z</dcterms:created>
  <dcterms:modified xsi:type="dcterms:W3CDTF">2021-10-09T07:33:00Z</dcterms:modified>
</cp:coreProperties>
</file>