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E366" w14:textId="77777777" w:rsidR="005F2E4E" w:rsidRPr="009A7E31" w:rsidRDefault="005F2E4E" w:rsidP="00B06FBD">
      <w:pPr>
        <w:pStyle w:val="NoSpacing"/>
      </w:pPr>
      <w:bookmarkStart w:id="0" w:name="_GoBack"/>
      <w:r w:rsidRPr="009A7E31">
        <w:rPr>
          <w:noProof/>
          <w:lang w:val="en-US"/>
        </w:rPr>
        <w:drawing>
          <wp:anchor distT="0" distB="0" distL="114300" distR="114300" simplePos="0" relativeHeight="251659264" behindDoc="0" locked="0" layoutInCell="1" allowOverlap="1" wp14:anchorId="2DB622A5" wp14:editId="3F5BD07C">
            <wp:simplePos x="0" y="0"/>
            <wp:positionH relativeFrom="margin">
              <wp:align>center</wp:align>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9C0995E" w14:textId="77777777" w:rsidR="005F2E4E" w:rsidRPr="009A7E31" w:rsidRDefault="005F2E4E" w:rsidP="005F2E4E">
      <w:pPr>
        <w:rPr>
          <w:rFonts w:ascii="Times New Roman" w:hAnsi="Times New Roman" w:cs="Times New Roman"/>
          <w:b/>
          <w:sz w:val="28"/>
          <w:szCs w:val="28"/>
        </w:rPr>
      </w:pPr>
    </w:p>
    <w:p w14:paraId="1CC898C5" w14:textId="77777777" w:rsidR="005F2E4E" w:rsidRPr="009A7E31" w:rsidRDefault="005F2E4E" w:rsidP="005F2E4E">
      <w:pPr>
        <w:spacing w:after="160" w:line="240" w:lineRule="auto"/>
        <w:jc w:val="center"/>
        <w:rPr>
          <w:rFonts w:ascii="Times New Roman" w:hAnsi="Times New Roman" w:cs="Times New Roman"/>
          <w:b/>
          <w:bCs/>
          <w:sz w:val="28"/>
          <w:szCs w:val="28"/>
        </w:rPr>
      </w:pPr>
    </w:p>
    <w:p w14:paraId="56998D70" w14:textId="77777777" w:rsidR="005F2E4E" w:rsidRPr="009A7E31" w:rsidRDefault="005F2E4E" w:rsidP="005F2E4E">
      <w:pPr>
        <w:spacing w:after="160" w:line="240" w:lineRule="auto"/>
        <w:jc w:val="center"/>
        <w:rPr>
          <w:rFonts w:ascii="Times New Roman" w:hAnsi="Times New Roman" w:cs="Times New Roman"/>
          <w:b/>
          <w:bCs/>
          <w:sz w:val="28"/>
          <w:szCs w:val="28"/>
        </w:rPr>
      </w:pPr>
    </w:p>
    <w:p w14:paraId="5BD3F3A7" w14:textId="77777777" w:rsidR="005F2E4E" w:rsidRPr="009A7E31" w:rsidRDefault="005F2E4E" w:rsidP="005F2E4E">
      <w:pPr>
        <w:spacing w:after="160" w:line="240" w:lineRule="auto"/>
        <w:jc w:val="center"/>
        <w:rPr>
          <w:rFonts w:ascii="Times New Roman" w:hAnsi="Times New Roman" w:cs="Times New Roman"/>
          <w:b/>
          <w:bCs/>
          <w:sz w:val="28"/>
          <w:szCs w:val="28"/>
        </w:rPr>
      </w:pPr>
      <w:r w:rsidRPr="009A7E31">
        <w:rPr>
          <w:rFonts w:ascii="Times New Roman" w:hAnsi="Times New Roman" w:cs="Times New Roman"/>
          <w:b/>
          <w:bCs/>
          <w:sz w:val="28"/>
          <w:szCs w:val="28"/>
        </w:rPr>
        <w:t>THE SUPREME COURT OF APPEAL OF SOUTH AFRICA</w:t>
      </w:r>
    </w:p>
    <w:p w14:paraId="6D373212" w14:textId="77777777" w:rsidR="005F2E4E" w:rsidRPr="009A7E31" w:rsidRDefault="005F2E4E" w:rsidP="005F2E4E">
      <w:pPr>
        <w:keepNext/>
        <w:spacing w:line="240" w:lineRule="auto"/>
        <w:jc w:val="center"/>
        <w:outlineLvl w:val="2"/>
        <w:rPr>
          <w:rFonts w:ascii="Times New Roman" w:eastAsia="Times New Roman" w:hAnsi="Times New Roman" w:cs="Times New Roman"/>
          <w:b/>
          <w:iCs/>
          <w:sz w:val="28"/>
          <w:szCs w:val="28"/>
          <w:lang w:val="en-GB"/>
        </w:rPr>
      </w:pPr>
      <w:r w:rsidRPr="009A7E31">
        <w:rPr>
          <w:rFonts w:ascii="Times New Roman" w:eastAsia="Times New Roman" w:hAnsi="Times New Roman" w:cs="Times New Roman"/>
          <w:b/>
          <w:iCs/>
          <w:sz w:val="28"/>
          <w:szCs w:val="28"/>
          <w:lang w:val="en-GB"/>
        </w:rPr>
        <w:t>JUDGMENT</w:t>
      </w:r>
    </w:p>
    <w:p w14:paraId="7988C5A9" w14:textId="77777777" w:rsidR="005F2E4E" w:rsidRPr="009A7E31" w:rsidRDefault="005F2E4E" w:rsidP="005F2E4E">
      <w:pPr>
        <w:keepNext/>
        <w:spacing w:line="240" w:lineRule="auto"/>
        <w:jc w:val="center"/>
        <w:outlineLvl w:val="2"/>
        <w:rPr>
          <w:rFonts w:ascii="Times New Roman" w:eastAsia="Times New Roman" w:hAnsi="Times New Roman" w:cs="Times New Roman"/>
          <w:b/>
          <w:iCs/>
          <w:sz w:val="28"/>
          <w:szCs w:val="28"/>
          <w:lang w:val="en-GB"/>
        </w:rPr>
      </w:pPr>
    </w:p>
    <w:p w14:paraId="0F13DE9B" w14:textId="07FC6B59" w:rsidR="005F2E4E" w:rsidRPr="009A7E31" w:rsidRDefault="00B731E7" w:rsidP="005F2E4E">
      <w:pPr>
        <w:spacing w:after="160" w:line="240" w:lineRule="auto"/>
        <w:jc w:val="right"/>
        <w:rPr>
          <w:rFonts w:ascii="Times New Roman" w:hAnsi="Times New Roman" w:cs="Times New Roman"/>
          <w:b/>
          <w:sz w:val="28"/>
          <w:szCs w:val="28"/>
        </w:rPr>
      </w:pPr>
      <w:r w:rsidRPr="009A7E31">
        <w:rPr>
          <w:rFonts w:ascii="Times New Roman" w:hAnsi="Times New Roman" w:cs="Times New Roman"/>
          <w:b/>
          <w:sz w:val="28"/>
          <w:szCs w:val="28"/>
        </w:rPr>
        <w:t xml:space="preserve"> </w:t>
      </w:r>
      <w:r w:rsidR="00784D04" w:rsidRPr="006E688B">
        <w:rPr>
          <w:rFonts w:ascii="Times New Roman" w:hAnsi="Times New Roman" w:cs="Times New Roman"/>
          <w:b/>
          <w:sz w:val="28"/>
          <w:szCs w:val="28"/>
        </w:rPr>
        <w:t>Reportable</w:t>
      </w:r>
      <w:r w:rsidR="00784D04">
        <w:rPr>
          <w:rFonts w:ascii="Times New Roman" w:hAnsi="Times New Roman" w:cs="Times New Roman"/>
          <w:b/>
          <w:sz w:val="28"/>
          <w:szCs w:val="28"/>
        </w:rPr>
        <w:t xml:space="preserve"> </w:t>
      </w:r>
    </w:p>
    <w:p w14:paraId="084F9DAE" w14:textId="77777777" w:rsidR="005F2E4E" w:rsidRPr="009A7E31" w:rsidRDefault="00595578" w:rsidP="005F2E4E">
      <w:pPr>
        <w:spacing w:after="160" w:line="240" w:lineRule="auto"/>
        <w:jc w:val="right"/>
        <w:rPr>
          <w:rFonts w:ascii="Times New Roman" w:hAnsi="Times New Roman" w:cs="Times New Roman"/>
          <w:sz w:val="28"/>
          <w:szCs w:val="28"/>
        </w:rPr>
      </w:pPr>
      <w:r>
        <w:rPr>
          <w:rFonts w:ascii="Times New Roman" w:hAnsi="Times New Roman" w:cs="Times New Roman"/>
          <w:sz w:val="28"/>
          <w:szCs w:val="28"/>
        </w:rPr>
        <w:t>Case no: 831/2020</w:t>
      </w:r>
      <w:r w:rsidR="005F2E4E" w:rsidRPr="009A7E31">
        <w:rPr>
          <w:rFonts w:ascii="Times New Roman" w:hAnsi="Times New Roman" w:cs="Times New Roman"/>
          <w:sz w:val="28"/>
          <w:szCs w:val="28"/>
        </w:rPr>
        <w:t xml:space="preserve"> </w:t>
      </w:r>
    </w:p>
    <w:p w14:paraId="7160C69E" w14:textId="77777777" w:rsidR="001746AD" w:rsidRPr="009A7E31" w:rsidRDefault="00A57B33" w:rsidP="00D10A89">
      <w:pPr>
        <w:spacing w:line="276" w:lineRule="auto"/>
        <w:rPr>
          <w:rFonts w:ascii="Times New Roman" w:hAnsi="Times New Roman" w:cs="Times New Roman"/>
          <w:bCs/>
          <w:sz w:val="28"/>
          <w:szCs w:val="28"/>
          <w:lang w:val="en-US"/>
        </w:rPr>
      </w:pPr>
      <w:r w:rsidRPr="009A7E31">
        <w:rPr>
          <w:rFonts w:ascii="Times New Roman" w:hAnsi="Times New Roman" w:cs="Times New Roman"/>
          <w:bCs/>
          <w:sz w:val="28"/>
          <w:szCs w:val="28"/>
          <w:lang w:val="en-US"/>
        </w:rPr>
        <w:t>In the matter between:</w:t>
      </w:r>
    </w:p>
    <w:p w14:paraId="28B09442" w14:textId="77777777" w:rsidR="001E52AF" w:rsidRPr="009A7E31" w:rsidRDefault="001E52AF" w:rsidP="00D10A89">
      <w:pPr>
        <w:spacing w:line="276" w:lineRule="auto"/>
        <w:rPr>
          <w:rFonts w:ascii="Times New Roman" w:hAnsi="Times New Roman" w:cs="Times New Roman"/>
          <w:b/>
          <w:bCs/>
          <w:sz w:val="28"/>
          <w:szCs w:val="28"/>
          <w:lang w:val="en-US"/>
        </w:rPr>
      </w:pPr>
    </w:p>
    <w:p w14:paraId="5005DA00" w14:textId="77777777" w:rsidR="00270478" w:rsidRDefault="00595578" w:rsidP="00D10A89">
      <w:pPr>
        <w:spacing w:line="276" w:lineRule="auto"/>
        <w:ind w:right="-154"/>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NOEL PATRICK </w:t>
      </w:r>
      <w:r w:rsidR="007B55A7">
        <w:rPr>
          <w:rFonts w:ascii="Times New Roman" w:hAnsi="Times New Roman" w:cs="Times New Roman"/>
          <w:b/>
          <w:bCs/>
          <w:sz w:val="28"/>
          <w:szCs w:val="28"/>
          <w:lang w:val="en-US"/>
        </w:rPr>
        <w:t>McGRANE</w:t>
      </w:r>
      <w:r w:rsidR="007B55A7">
        <w:rPr>
          <w:rFonts w:ascii="Times New Roman" w:hAnsi="Times New Roman" w:cs="Times New Roman"/>
          <w:b/>
          <w:bCs/>
          <w:sz w:val="28"/>
          <w:szCs w:val="28"/>
          <w:lang w:val="en-US"/>
        </w:rPr>
        <w:tab/>
      </w:r>
      <w:r>
        <w:rPr>
          <w:rFonts w:ascii="Times New Roman" w:hAnsi="Times New Roman" w:cs="Times New Roman"/>
          <w:b/>
          <w:bCs/>
          <w:sz w:val="28"/>
          <w:szCs w:val="28"/>
          <w:lang w:val="en-US"/>
        </w:rPr>
        <w:t xml:space="preserve">         </w:t>
      </w:r>
      <w:r w:rsidR="005706E9" w:rsidRPr="009A7E31">
        <w:rPr>
          <w:rFonts w:ascii="Times New Roman" w:hAnsi="Times New Roman" w:cs="Times New Roman"/>
          <w:b/>
          <w:bCs/>
          <w:sz w:val="28"/>
          <w:szCs w:val="28"/>
          <w:lang w:val="en-US"/>
        </w:rPr>
        <w:tab/>
      </w:r>
      <w:r w:rsidR="005706E9" w:rsidRPr="009A7E31">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 xml:space="preserve"> </w:t>
      </w:r>
      <w:r w:rsidR="004B1F86" w:rsidRPr="009A7E31">
        <w:rPr>
          <w:rFonts w:ascii="Times New Roman" w:hAnsi="Times New Roman" w:cs="Times New Roman"/>
          <w:b/>
          <w:bCs/>
          <w:sz w:val="28"/>
          <w:szCs w:val="28"/>
          <w:lang w:val="en-US"/>
        </w:rPr>
        <w:t>APPELLANT</w:t>
      </w:r>
      <w:r w:rsidR="006F35E1">
        <w:rPr>
          <w:rFonts w:ascii="Times New Roman" w:hAnsi="Times New Roman" w:cs="Times New Roman"/>
          <w:b/>
          <w:bCs/>
          <w:sz w:val="28"/>
          <w:szCs w:val="28"/>
          <w:lang w:val="en-US"/>
        </w:rPr>
        <w:t xml:space="preserve"> </w:t>
      </w:r>
    </w:p>
    <w:p w14:paraId="1934815E" w14:textId="335CC73D" w:rsidR="001C1F00" w:rsidRPr="009A7E31" w:rsidRDefault="001C1F00" w:rsidP="00D10A89">
      <w:pPr>
        <w:spacing w:line="276" w:lineRule="auto"/>
        <w:ind w:right="-154"/>
        <w:rPr>
          <w:rFonts w:ascii="Times New Roman" w:hAnsi="Times New Roman" w:cs="Times New Roman"/>
          <w:b/>
          <w:bCs/>
          <w:sz w:val="28"/>
          <w:szCs w:val="28"/>
          <w:lang w:val="en-US"/>
        </w:rPr>
      </w:pPr>
    </w:p>
    <w:p w14:paraId="0E53C160" w14:textId="77777777" w:rsidR="00A57B33" w:rsidRPr="009A7E31" w:rsidRDefault="00A57B33" w:rsidP="00D10A89">
      <w:pPr>
        <w:spacing w:line="276" w:lineRule="auto"/>
        <w:rPr>
          <w:rFonts w:ascii="Times New Roman" w:hAnsi="Times New Roman" w:cs="Times New Roman"/>
          <w:bCs/>
          <w:sz w:val="28"/>
          <w:szCs w:val="28"/>
          <w:lang w:val="en-US"/>
        </w:rPr>
      </w:pPr>
      <w:r w:rsidRPr="009A7E31">
        <w:rPr>
          <w:rFonts w:ascii="Times New Roman" w:hAnsi="Times New Roman" w:cs="Times New Roman"/>
          <w:bCs/>
          <w:sz w:val="28"/>
          <w:szCs w:val="28"/>
          <w:lang w:val="en-US"/>
        </w:rPr>
        <w:t>and</w:t>
      </w:r>
    </w:p>
    <w:p w14:paraId="3E2E4BA1" w14:textId="77777777" w:rsidR="001C1F00" w:rsidRPr="009A7E31" w:rsidRDefault="001C1F00" w:rsidP="00D10A89">
      <w:pPr>
        <w:spacing w:line="276" w:lineRule="auto"/>
        <w:rPr>
          <w:rFonts w:ascii="Times New Roman" w:hAnsi="Times New Roman" w:cs="Times New Roman"/>
          <w:b/>
          <w:bCs/>
          <w:sz w:val="28"/>
          <w:szCs w:val="28"/>
          <w:lang w:val="en-US"/>
        </w:rPr>
      </w:pPr>
    </w:p>
    <w:p w14:paraId="11182B78" w14:textId="77777777" w:rsidR="00A57B33" w:rsidRPr="009A7E31" w:rsidRDefault="007B55A7" w:rsidP="00D10A89">
      <w:pPr>
        <w:spacing w:line="276"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CAPE ROYALE</w:t>
      </w:r>
      <w:r w:rsidR="005706E9" w:rsidRPr="009A7E31">
        <w:rPr>
          <w:rFonts w:ascii="Times New Roman" w:hAnsi="Times New Roman" w:cs="Times New Roman"/>
          <w:b/>
          <w:bCs/>
          <w:sz w:val="28"/>
          <w:szCs w:val="28"/>
          <w:lang w:val="en-US"/>
        </w:rPr>
        <w:tab/>
      </w:r>
      <w:r w:rsidR="00DF41B1">
        <w:rPr>
          <w:rFonts w:ascii="Times New Roman" w:hAnsi="Times New Roman" w:cs="Times New Roman"/>
          <w:b/>
          <w:bCs/>
          <w:sz w:val="28"/>
          <w:szCs w:val="28"/>
          <w:lang w:val="en-US"/>
        </w:rPr>
        <w:t>THE RESIDENCE (PTY) LTD</w:t>
      </w:r>
      <w:r w:rsidR="008536BD" w:rsidRPr="009A7E31">
        <w:rPr>
          <w:rFonts w:ascii="Times New Roman" w:hAnsi="Times New Roman" w:cs="Times New Roman"/>
          <w:b/>
          <w:bCs/>
          <w:sz w:val="28"/>
          <w:szCs w:val="28"/>
          <w:lang w:val="en-US"/>
        </w:rPr>
        <w:tab/>
        <w:t xml:space="preserve">    </w:t>
      </w:r>
      <w:r w:rsidR="00CE44B9" w:rsidRPr="009A7E31">
        <w:rPr>
          <w:rFonts w:ascii="Times New Roman" w:hAnsi="Times New Roman" w:cs="Times New Roman"/>
          <w:b/>
          <w:bCs/>
          <w:sz w:val="28"/>
          <w:szCs w:val="28"/>
          <w:lang w:val="en-US"/>
        </w:rPr>
        <w:t xml:space="preserve">     </w:t>
      </w:r>
      <w:r w:rsidR="009A3E66" w:rsidRPr="009A7E31">
        <w:rPr>
          <w:rFonts w:ascii="Times New Roman" w:hAnsi="Times New Roman" w:cs="Times New Roman"/>
          <w:b/>
          <w:bCs/>
          <w:sz w:val="28"/>
          <w:szCs w:val="28"/>
          <w:lang w:val="en-US"/>
        </w:rPr>
        <w:t>RESPONDENT</w:t>
      </w:r>
    </w:p>
    <w:p w14:paraId="6748551C" w14:textId="77777777" w:rsidR="00956673" w:rsidRPr="009A7E31" w:rsidRDefault="00956673" w:rsidP="00D10A89">
      <w:pPr>
        <w:spacing w:line="276" w:lineRule="auto"/>
        <w:rPr>
          <w:rFonts w:ascii="Times New Roman" w:hAnsi="Times New Roman" w:cs="Times New Roman"/>
          <w:b/>
          <w:bCs/>
          <w:sz w:val="28"/>
          <w:szCs w:val="28"/>
          <w:lang w:val="en-US"/>
        </w:rPr>
      </w:pPr>
    </w:p>
    <w:p w14:paraId="5CF60E0E" w14:textId="5C18E9E8" w:rsidR="00A96CFF" w:rsidRPr="009A7E31" w:rsidRDefault="00A96CFF" w:rsidP="00D10A89">
      <w:pPr>
        <w:spacing w:line="276" w:lineRule="auto"/>
        <w:rPr>
          <w:rFonts w:ascii="Times New Roman" w:hAnsi="Times New Roman" w:cs="Times New Roman"/>
          <w:sz w:val="28"/>
          <w:szCs w:val="28"/>
        </w:rPr>
      </w:pPr>
      <w:r w:rsidRPr="009A7E31">
        <w:rPr>
          <w:rFonts w:ascii="Times New Roman" w:hAnsi="Times New Roman" w:cs="Times New Roman"/>
          <w:b/>
          <w:sz w:val="28"/>
          <w:szCs w:val="28"/>
        </w:rPr>
        <w:t>Neutral citation:</w:t>
      </w:r>
      <w:r w:rsidRPr="009A7E31">
        <w:rPr>
          <w:rFonts w:ascii="Times New Roman" w:hAnsi="Times New Roman" w:cs="Times New Roman"/>
          <w:sz w:val="28"/>
          <w:szCs w:val="28"/>
        </w:rPr>
        <w:tab/>
      </w:r>
      <w:r w:rsidR="00DF41B1">
        <w:rPr>
          <w:rFonts w:ascii="Times New Roman" w:hAnsi="Times New Roman" w:cs="Times New Roman"/>
          <w:i/>
          <w:sz w:val="28"/>
          <w:szCs w:val="28"/>
        </w:rPr>
        <w:t>McGrane</w:t>
      </w:r>
      <w:r w:rsidR="002369FE" w:rsidRPr="009A7E31">
        <w:rPr>
          <w:rFonts w:ascii="Times New Roman" w:hAnsi="Times New Roman" w:cs="Times New Roman"/>
          <w:i/>
          <w:sz w:val="28"/>
          <w:szCs w:val="28"/>
        </w:rPr>
        <w:t xml:space="preserve"> v </w:t>
      </w:r>
      <w:r w:rsidR="00DF41B1">
        <w:rPr>
          <w:rFonts w:ascii="Times New Roman" w:hAnsi="Times New Roman" w:cs="Times New Roman"/>
          <w:i/>
          <w:sz w:val="28"/>
          <w:szCs w:val="28"/>
        </w:rPr>
        <w:t xml:space="preserve">Cape Royale </w:t>
      </w:r>
      <w:r w:rsidR="002369FE" w:rsidRPr="009A7E31">
        <w:rPr>
          <w:rFonts w:ascii="Times New Roman" w:hAnsi="Times New Roman" w:cs="Times New Roman"/>
          <w:i/>
          <w:sz w:val="28"/>
          <w:szCs w:val="28"/>
        </w:rPr>
        <w:t xml:space="preserve">The </w:t>
      </w:r>
      <w:r w:rsidR="00DF41B1">
        <w:rPr>
          <w:rFonts w:ascii="Times New Roman" w:hAnsi="Times New Roman" w:cs="Times New Roman"/>
          <w:i/>
          <w:sz w:val="28"/>
          <w:szCs w:val="28"/>
        </w:rPr>
        <w:t>Residence (Pty) Ltd</w:t>
      </w:r>
      <w:r w:rsidR="002369FE" w:rsidRPr="009A7E31">
        <w:rPr>
          <w:rFonts w:ascii="Times New Roman" w:hAnsi="Times New Roman" w:cs="Times New Roman"/>
          <w:sz w:val="28"/>
          <w:szCs w:val="28"/>
        </w:rPr>
        <w:t xml:space="preserve"> (</w:t>
      </w:r>
      <w:r w:rsidR="00DF41B1">
        <w:rPr>
          <w:rFonts w:ascii="Times New Roman" w:hAnsi="Times New Roman" w:cs="Times New Roman"/>
          <w:sz w:val="28"/>
          <w:szCs w:val="28"/>
        </w:rPr>
        <w:t>831/2020</w:t>
      </w:r>
      <w:r w:rsidR="00976657">
        <w:rPr>
          <w:rFonts w:ascii="Times New Roman" w:hAnsi="Times New Roman" w:cs="Times New Roman"/>
          <w:sz w:val="28"/>
          <w:szCs w:val="28"/>
        </w:rPr>
        <w:t>) [2021] ZASCA 139</w:t>
      </w:r>
      <w:r w:rsidRPr="009A7E31">
        <w:rPr>
          <w:rFonts w:ascii="Times New Roman" w:hAnsi="Times New Roman" w:cs="Times New Roman"/>
          <w:sz w:val="28"/>
          <w:szCs w:val="28"/>
        </w:rPr>
        <w:t xml:space="preserve"> (</w:t>
      </w:r>
      <w:r w:rsidR="00976657">
        <w:rPr>
          <w:rFonts w:ascii="Times New Roman" w:hAnsi="Times New Roman" w:cs="Times New Roman"/>
          <w:sz w:val="28"/>
          <w:szCs w:val="28"/>
        </w:rPr>
        <w:t>6 October 2021</w:t>
      </w:r>
      <w:r w:rsidRPr="009A7E31">
        <w:rPr>
          <w:rFonts w:ascii="Times New Roman" w:hAnsi="Times New Roman" w:cs="Times New Roman"/>
          <w:sz w:val="28"/>
          <w:szCs w:val="28"/>
        </w:rPr>
        <w:t>)</w:t>
      </w:r>
    </w:p>
    <w:p w14:paraId="668604BA" w14:textId="77777777" w:rsidR="00A96CFF" w:rsidRPr="009A7E31" w:rsidRDefault="00A96CFF" w:rsidP="00D10A89">
      <w:pPr>
        <w:spacing w:line="276" w:lineRule="auto"/>
        <w:rPr>
          <w:rFonts w:ascii="Times New Roman" w:hAnsi="Times New Roman" w:cs="Times New Roman"/>
          <w:b/>
          <w:sz w:val="28"/>
          <w:szCs w:val="28"/>
        </w:rPr>
      </w:pPr>
    </w:p>
    <w:p w14:paraId="3E704503" w14:textId="41388698" w:rsidR="00A96CFF" w:rsidRPr="009A7E31" w:rsidRDefault="00A96CFF" w:rsidP="00D10A89">
      <w:pPr>
        <w:spacing w:line="276" w:lineRule="auto"/>
        <w:ind w:left="1440" w:hanging="1440"/>
        <w:rPr>
          <w:rFonts w:ascii="Times New Roman" w:hAnsi="Times New Roman" w:cs="Times New Roman"/>
          <w:sz w:val="28"/>
          <w:szCs w:val="28"/>
        </w:rPr>
      </w:pPr>
      <w:r w:rsidRPr="009A7E31">
        <w:rPr>
          <w:rFonts w:ascii="Times New Roman" w:hAnsi="Times New Roman" w:cs="Times New Roman"/>
          <w:b/>
          <w:sz w:val="28"/>
          <w:szCs w:val="28"/>
        </w:rPr>
        <w:t>Coram:</w:t>
      </w:r>
      <w:r w:rsidR="00536880" w:rsidRPr="009A7E31">
        <w:rPr>
          <w:rFonts w:ascii="Times New Roman" w:hAnsi="Times New Roman" w:cs="Times New Roman"/>
          <w:sz w:val="28"/>
          <w:szCs w:val="28"/>
        </w:rPr>
        <w:tab/>
      </w:r>
      <w:r w:rsidR="00270478">
        <w:rPr>
          <w:rFonts w:ascii="Times New Roman" w:hAnsi="Times New Roman" w:cs="Times New Roman"/>
          <w:sz w:val="28"/>
          <w:szCs w:val="28"/>
        </w:rPr>
        <w:t>SALDULKER, MATHOPO AND PLASKET JJA AND KGOELE AND POTTERILL AJJA</w:t>
      </w:r>
    </w:p>
    <w:p w14:paraId="74145E13" w14:textId="77777777" w:rsidR="00A96CFF" w:rsidRPr="009A7E31" w:rsidRDefault="00A96CFF" w:rsidP="00D10A89">
      <w:pPr>
        <w:spacing w:line="276" w:lineRule="auto"/>
        <w:rPr>
          <w:rFonts w:ascii="Times New Roman" w:hAnsi="Times New Roman" w:cs="Times New Roman"/>
          <w:sz w:val="28"/>
          <w:szCs w:val="28"/>
        </w:rPr>
      </w:pPr>
    </w:p>
    <w:p w14:paraId="4C6A04E0" w14:textId="0AEB1FC9" w:rsidR="00A96CFF" w:rsidRPr="009A7E31" w:rsidRDefault="00A96CFF" w:rsidP="00D10A89">
      <w:pPr>
        <w:spacing w:line="276" w:lineRule="auto"/>
        <w:rPr>
          <w:rFonts w:ascii="Times New Roman" w:hAnsi="Times New Roman" w:cs="Times New Roman"/>
          <w:sz w:val="28"/>
          <w:szCs w:val="28"/>
        </w:rPr>
      </w:pPr>
      <w:r w:rsidRPr="009A7E31">
        <w:rPr>
          <w:rFonts w:ascii="Times New Roman" w:hAnsi="Times New Roman" w:cs="Times New Roman"/>
          <w:b/>
          <w:sz w:val="28"/>
          <w:szCs w:val="28"/>
        </w:rPr>
        <w:t>Heard:</w:t>
      </w:r>
      <w:r w:rsidRPr="009A7E31">
        <w:rPr>
          <w:rFonts w:ascii="Times New Roman" w:hAnsi="Times New Roman" w:cs="Times New Roman"/>
          <w:sz w:val="28"/>
          <w:szCs w:val="28"/>
        </w:rPr>
        <w:tab/>
      </w:r>
      <w:r w:rsidR="000C69E1">
        <w:rPr>
          <w:rFonts w:ascii="Times New Roman" w:hAnsi="Times New Roman" w:cs="Times New Roman"/>
          <w:sz w:val="28"/>
          <w:szCs w:val="28"/>
        </w:rPr>
        <w:t>7 September</w:t>
      </w:r>
      <w:r w:rsidR="00536880" w:rsidRPr="009A7E31">
        <w:rPr>
          <w:rFonts w:ascii="Times New Roman" w:hAnsi="Times New Roman" w:cs="Times New Roman"/>
          <w:sz w:val="28"/>
          <w:szCs w:val="28"/>
        </w:rPr>
        <w:t xml:space="preserve"> 2021</w:t>
      </w:r>
    </w:p>
    <w:p w14:paraId="1A49D686" w14:textId="77777777" w:rsidR="001E52AF" w:rsidRPr="009A7E31" w:rsidRDefault="001E52AF" w:rsidP="00D10A89">
      <w:pPr>
        <w:spacing w:line="276" w:lineRule="auto"/>
        <w:rPr>
          <w:rFonts w:ascii="Times New Roman" w:hAnsi="Times New Roman" w:cs="Times New Roman"/>
          <w:b/>
          <w:sz w:val="28"/>
          <w:szCs w:val="28"/>
        </w:rPr>
      </w:pPr>
    </w:p>
    <w:p w14:paraId="1DB7A1A8" w14:textId="70AB9DCD" w:rsidR="00A96CFF" w:rsidRPr="009A7E31" w:rsidRDefault="00A96CFF" w:rsidP="00D10A89">
      <w:pPr>
        <w:spacing w:line="276" w:lineRule="auto"/>
        <w:ind w:left="1440" w:hanging="1440"/>
        <w:rPr>
          <w:rFonts w:ascii="Times New Roman" w:hAnsi="Times New Roman" w:cs="Times New Roman"/>
          <w:sz w:val="28"/>
          <w:szCs w:val="28"/>
        </w:rPr>
      </w:pPr>
      <w:r w:rsidRPr="009A7E31">
        <w:rPr>
          <w:rFonts w:ascii="Times New Roman" w:hAnsi="Times New Roman" w:cs="Times New Roman"/>
          <w:b/>
          <w:sz w:val="28"/>
          <w:szCs w:val="28"/>
        </w:rPr>
        <w:t>Delivered:</w:t>
      </w:r>
      <w:r w:rsidRPr="009A7E31">
        <w:rPr>
          <w:rFonts w:ascii="Times New Roman" w:hAnsi="Times New Roman" w:cs="Times New Roman"/>
          <w:sz w:val="28"/>
          <w:szCs w:val="28"/>
        </w:rPr>
        <w:tab/>
        <w:t xml:space="preserve">This judgment was handed down electronically by circulation to the parties’ legal representatives by email, publication on the Supreme Court of Appeal website and release to SAFLII. The date and time for hand-down is deemed to be 09h45 on </w:t>
      </w:r>
      <w:r w:rsidR="0038322B">
        <w:rPr>
          <w:rFonts w:ascii="Times New Roman" w:hAnsi="Times New Roman" w:cs="Times New Roman"/>
          <w:sz w:val="28"/>
          <w:szCs w:val="28"/>
        </w:rPr>
        <w:t>6 October</w:t>
      </w:r>
      <w:r w:rsidR="00536880" w:rsidRPr="009A7E31">
        <w:rPr>
          <w:rFonts w:ascii="Times New Roman" w:hAnsi="Times New Roman" w:cs="Times New Roman"/>
          <w:sz w:val="28"/>
          <w:szCs w:val="28"/>
        </w:rPr>
        <w:t xml:space="preserve"> 2021</w:t>
      </w:r>
      <w:r w:rsidRPr="009A7E31">
        <w:rPr>
          <w:rFonts w:ascii="Times New Roman" w:hAnsi="Times New Roman" w:cs="Times New Roman"/>
          <w:sz w:val="28"/>
          <w:szCs w:val="28"/>
        </w:rPr>
        <w:t>.</w:t>
      </w:r>
    </w:p>
    <w:p w14:paraId="28C16EBE" w14:textId="77777777" w:rsidR="00A96CFF" w:rsidRPr="009A7E31" w:rsidRDefault="00A96CFF" w:rsidP="00D10A89">
      <w:pPr>
        <w:spacing w:line="276" w:lineRule="auto"/>
        <w:rPr>
          <w:rFonts w:ascii="Times New Roman" w:hAnsi="Times New Roman" w:cs="Times New Roman"/>
          <w:sz w:val="28"/>
          <w:szCs w:val="28"/>
        </w:rPr>
      </w:pPr>
    </w:p>
    <w:p w14:paraId="1FC23828" w14:textId="798C41F6" w:rsidR="001E52AF" w:rsidRDefault="00A96CFF" w:rsidP="00D10A89">
      <w:pPr>
        <w:spacing w:line="276" w:lineRule="auto"/>
        <w:rPr>
          <w:rFonts w:ascii="Times New Roman" w:hAnsi="Times New Roman" w:cs="Times New Roman"/>
          <w:sz w:val="28"/>
          <w:szCs w:val="28"/>
        </w:rPr>
      </w:pPr>
      <w:r w:rsidRPr="009A7E31">
        <w:rPr>
          <w:rFonts w:ascii="Times New Roman" w:hAnsi="Times New Roman" w:cs="Times New Roman"/>
          <w:b/>
          <w:sz w:val="28"/>
          <w:szCs w:val="28"/>
        </w:rPr>
        <w:t>Summary:</w:t>
      </w:r>
      <w:r w:rsidRPr="009A7E31">
        <w:rPr>
          <w:rFonts w:ascii="Times New Roman" w:hAnsi="Times New Roman" w:cs="Times New Roman"/>
          <w:sz w:val="28"/>
          <w:szCs w:val="28"/>
        </w:rPr>
        <w:tab/>
      </w:r>
      <w:r w:rsidR="004C0263">
        <w:rPr>
          <w:rFonts w:ascii="Times New Roman" w:hAnsi="Times New Roman" w:cs="Times New Roman"/>
          <w:sz w:val="28"/>
          <w:szCs w:val="28"/>
        </w:rPr>
        <w:t xml:space="preserve">Contract – </w:t>
      </w:r>
      <w:r w:rsidR="006751A5">
        <w:rPr>
          <w:rFonts w:ascii="Times New Roman" w:hAnsi="Times New Roman" w:cs="Times New Roman"/>
          <w:sz w:val="28"/>
          <w:szCs w:val="28"/>
        </w:rPr>
        <w:t>agreement of sale</w:t>
      </w:r>
      <w:r w:rsidR="004C0263">
        <w:rPr>
          <w:rFonts w:ascii="Times New Roman" w:hAnsi="Times New Roman" w:cs="Times New Roman"/>
          <w:sz w:val="28"/>
          <w:szCs w:val="28"/>
        </w:rPr>
        <w:t xml:space="preserve"> of immovable property</w:t>
      </w:r>
      <w:r w:rsidR="00270478">
        <w:rPr>
          <w:rFonts w:ascii="Times New Roman" w:hAnsi="Times New Roman" w:cs="Times New Roman"/>
          <w:sz w:val="28"/>
          <w:szCs w:val="28"/>
        </w:rPr>
        <w:t xml:space="preserve"> – </w:t>
      </w:r>
      <w:r w:rsidR="004C0263">
        <w:rPr>
          <w:rFonts w:ascii="Times New Roman" w:hAnsi="Times New Roman" w:cs="Times New Roman"/>
          <w:sz w:val="28"/>
          <w:szCs w:val="28"/>
        </w:rPr>
        <w:t>whether</w:t>
      </w:r>
      <w:r w:rsidR="002C00E5">
        <w:rPr>
          <w:rFonts w:ascii="Times New Roman" w:hAnsi="Times New Roman" w:cs="Times New Roman"/>
          <w:sz w:val="28"/>
          <w:szCs w:val="28"/>
        </w:rPr>
        <w:t xml:space="preserve"> unenforceable on account of </w:t>
      </w:r>
      <w:r w:rsidR="00411734">
        <w:rPr>
          <w:rFonts w:ascii="Times New Roman" w:hAnsi="Times New Roman" w:cs="Times New Roman"/>
          <w:sz w:val="28"/>
          <w:szCs w:val="28"/>
        </w:rPr>
        <w:t>non-</w:t>
      </w:r>
      <w:r w:rsidR="004C0263">
        <w:rPr>
          <w:rFonts w:ascii="Times New Roman" w:hAnsi="Times New Roman" w:cs="Times New Roman"/>
          <w:sz w:val="28"/>
          <w:szCs w:val="28"/>
        </w:rPr>
        <w:t xml:space="preserve">fulfilment of </w:t>
      </w:r>
      <w:r w:rsidR="002C00E5">
        <w:rPr>
          <w:rFonts w:ascii="Times New Roman" w:hAnsi="Times New Roman" w:cs="Times New Roman"/>
          <w:sz w:val="28"/>
          <w:szCs w:val="28"/>
        </w:rPr>
        <w:t xml:space="preserve">a </w:t>
      </w:r>
      <w:r w:rsidR="004C0263">
        <w:rPr>
          <w:rFonts w:ascii="Times New Roman" w:hAnsi="Times New Roman" w:cs="Times New Roman"/>
          <w:sz w:val="28"/>
          <w:szCs w:val="28"/>
        </w:rPr>
        <w:t>condition preceden</w:t>
      </w:r>
      <w:r w:rsidR="002C00E5">
        <w:rPr>
          <w:rFonts w:ascii="Times New Roman" w:hAnsi="Times New Roman" w:cs="Times New Roman"/>
          <w:sz w:val="28"/>
          <w:szCs w:val="28"/>
        </w:rPr>
        <w:t xml:space="preserve">t clause embodied in the agreement </w:t>
      </w:r>
      <w:r w:rsidR="00DA02B7">
        <w:rPr>
          <w:rFonts w:ascii="Times New Roman" w:hAnsi="Times New Roman" w:cs="Times New Roman"/>
          <w:sz w:val="28"/>
          <w:szCs w:val="28"/>
        </w:rPr>
        <w:t xml:space="preserve">– </w:t>
      </w:r>
      <w:r w:rsidR="00411734">
        <w:rPr>
          <w:rFonts w:ascii="Times New Roman" w:hAnsi="Times New Roman" w:cs="Times New Roman"/>
          <w:sz w:val="28"/>
          <w:szCs w:val="28"/>
        </w:rPr>
        <w:t xml:space="preserve">interpretation of the </w:t>
      </w:r>
      <w:r w:rsidR="004C0263">
        <w:rPr>
          <w:rFonts w:ascii="Times New Roman" w:hAnsi="Times New Roman" w:cs="Times New Roman"/>
          <w:sz w:val="28"/>
          <w:szCs w:val="28"/>
        </w:rPr>
        <w:t xml:space="preserve">clause – whether </w:t>
      </w:r>
      <w:r w:rsidR="0052535B">
        <w:rPr>
          <w:rFonts w:ascii="Times New Roman" w:hAnsi="Times New Roman" w:cs="Times New Roman"/>
          <w:sz w:val="28"/>
          <w:szCs w:val="28"/>
        </w:rPr>
        <w:t>condition</w:t>
      </w:r>
      <w:r w:rsidR="004C0263">
        <w:rPr>
          <w:rFonts w:ascii="Times New Roman" w:hAnsi="Times New Roman" w:cs="Times New Roman"/>
          <w:sz w:val="28"/>
          <w:szCs w:val="28"/>
        </w:rPr>
        <w:t xml:space="preserve"> precedent applicable</w:t>
      </w:r>
      <w:r w:rsidR="0052535B">
        <w:rPr>
          <w:rFonts w:ascii="Times New Roman" w:hAnsi="Times New Roman" w:cs="Times New Roman"/>
          <w:sz w:val="28"/>
          <w:szCs w:val="28"/>
        </w:rPr>
        <w:t xml:space="preserve"> – </w:t>
      </w:r>
      <w:r w:rsidR="006751A5">
        <w:rPr>
          <w:rFonts w:ascii="Times New Roman" w:hAnsi="Times New Roman" w:cs="Times New Roman"/>
          <w:sz w:val="28"/>
          <w:szCs w:val="28"/>
        </w:rPr>
        <w:t xml:space="preserve">the impugned </w:t>
      </w:r>
      <w:r w:rsidR="0052535B">
        <w:rPr>
          <w:rFonts w:ascii="Times New Roman" w:hAnsi="Times New Roman" w:cs="Times New Roman"/>
          <w:sz w:val="28"/>
          <w:szCs w:val="28"/>
        </w:rPr>
        <w:t xml:space="preserve">clause sufficiently clear – </w:t>
      </w:r>
      <w:r w:rsidR="002C00E5">
        <w:rPr>
          <w:rFonts w:ascii="Times New Roman" w:hAnsi="Times New Roman" w:cs="Times New Roman"/>
          <w:sz w:val="28"/>
          <w:szCs w:val="28"/>
        </w:rPr>
        <w:t xml:space="preserve">agreement </w:t>
      </w:r>
      <w:r w:rsidR="0052535B">
        <w:rPr>
          <w:rFonts w:ascii="Times New Roman" w:hAnsi="Times New Roman" w:cs="Times New Roman"/>
          <w:sz w:val="28"/>
          <w:szCs w:val="28"/>
        </w:rPr>
        <w:t>not subject to conditio</w:t>
      </w:r>
      <w:r w:rsidR="00021978">
        <w:rPr>
          <w:rFonts w:ascii="Times New Roman" w:hAnsi="Times New Roman" w:cs="Times New Roman"/>
          <w:sz w:val="28"/>
          <w:szCs w:val="28"/>
        </w:rPr>
        <w:t xml:space="preserve">n precedent – </w:t>
      </w:r>
      <w:r w:rsidR="006751A5">
        <w:rPr>
          <w:rFonts w:ascii="Times New Roman" w:hAnsi="Times New Roman" w:cs="Times New Roman"/>
          <w:sz w:val="28"/>
          <w:szCs w:val="28"/>
        </w:rPr>
        <w:t>waiver proven</w:t>
      </w:r>
      <w:r w:rsidR="00021978">
        <w:rPr>
          <w:rFonts w:ascii="Times New Roman" w:hAnsi="Times New Roman" w:cs="Times New Roman"/>
          <w:sz w:val="28"/>
          <w:szCs w:val="28"/>
        </w:rPr>
        <w:t xml:space="preserve"> – </w:t>
      </w:r>
      <w:r w:rsidR="006751A5">
        <w:rPr>
          <w:rFonts w:ascii="Times New Roman" w:hAnsi="Times New Roman" w:cs="Times New Roman"/>
          <w:sz w:val="28"/>
          <w:szCs w:val="28"/>
        </w:rPr>
        <w:t>agreement valid and binding</w:t>
      </w:r>
      <w:r w:rsidR="00270478">
        <w:rPr>
          <w:rFonts w:ascii="Times New Roman" w:hAnsi="Times New Roman" w:cs="Times New Roman"/>
          <w:sz w:val="28"/>
          <w:szCs w:val="28"/>
        </w:rPr>
        <w:t>.</w:t>
      </w:r>
    </w:p>
    <w:p w14:paraId="78F114CB" w14:textId="77777777" w:rsidR="007B55A7" w:rsidRDefault="007B55A7" w:rsidP="00D10A89">
      <w:pPr>
        <w:spacing w:line="276" w:lineRule="auto"/>
        <w:rPr>
          <w:rFonts w:ascii="Times New Roman" w:hAnsi="Times New Roman" w:cs="Times New Roman"/>
          <w:sz w:val="28"/>
          <w:szCs w:val="28"/>
        </w:rPr>
      </w:pPr>
    </w:p>
    <w:p w14:paraId="446A684F" w14:textId="77777777" w:rsidR="00A57B33" w:rsidRPr="009A7E31" w:rsidRDefault="00A57B33" w:rsidP="00191E52">
      <w:pPr>
        <w:pBdr>
          <w:bottom w:val="single" w:sz="12" w:space="1" w:color="auto"/>
        </w:pBdr>
        <w:spacing w:line="240" w:lineRule="auto"/>
        <w:contextualSpacing/>
        <w:rPr>
          <w:rFonts w:ascii="Times New Roman" w:hAnsi="Times New Roman" w:cs="Times New Roman"/>
          <w:b/>
          <w:bCs/>
          <w:sz w:val="28"/>
          <w:szCs w:val="28"/>
          <w:lang w:val="en-US"/>
        </w:rPr>
      </w:pPr>
    </w:p>
    <w:p w14:paraId="413082E1" w14:textId="77777777" w:rsidR="00A57B33" w:rsidRPr="009A7E31" w:rsidRDefault="00A57B33" w:rsidP="00191E52">
      <w:pPr>
        <w:spacing w:line="240" w:lineRule="auto"/>
        <w:contextualSpacing/>
        <w:rPr>
          <w:rFonts w:ascii="Times New Roman" w:hAnsi="Times New Roman" w:cs="Times New Roman"/>
          <w:b/>
          <w:bCs/>
          <w:sz w:val="28"/>
          <w:szCs w:val="28"/>
          <w:lang w:val="en-US"/>
        </w:rPr>
      </w:pPr>
    </w:p>
    <w:p w14:paraId="7D19C5F4" w14:textId="77777777" w:rsidR="00A57B33" w:rsidRPr="009A7E31" w:rsidRDefault="00A57B33" w:rsidP="00191E52">
      <w:pPr>
        <w:spacing w:line="240" w:lineRule="auto"/>
        <w:contextualSpacing/>
        <w:jc w:val="center"/>
        <w:rPr>
          <w:rFonts w:ascii="Times New Roman" w:hAnsi="Times New Roman" w:cs="Times New Roman"/>
          <w:b/>
          <w:bCs/>
          <w:sz w:val="28"/>
          <w:szCs w:val="28"/>
          <w:lang w:val="en-US"/>
        </w:rPr>
      </w:pPr>
      <w:r w:rsidRPr="009A7E31">
        <w:rPr>
          <w:rFonts w:ascii="Times New Roman" w:hAnsi="Times New Roman" w:cs="Times New Roman"/>
          <w:b/>
          <w:bCs/>
          <w:sz w:val="28"/>
          <w:szCs w:val="28"/>
          <w:lang w:val="en-US"/>
        </w:rPr>
        <w:t>ORDER</w:t>
      </w:r>
    </w:p>
    <w:p w14:paraId="60CC2823" w14:textId="77777777" w:rsidR="00A57B33" w:rsidRPr="009A7E31" w:rsidRDefault="00A57B33" w:rsidP="00191E52">
      <w:pPr>
        <w:pBdr>
          <w:bottom w:val="single" w:sz="12" w:space="1" w:color="auto"/>
        </w:pBdr>
        <w:spacing w:line="240" w:lineRule="auto"/>
        <w:contextualSpacing/>
        <w:rPr>
          <w:rFonts w:ascii="Times New Roman" w:hAnsi="Times New Roman" w:cs="Times New Roman"/>
          <w:b/>
          <w:bCs/>
          <w:sz w:val="28"/>
          <w:szCs w:val="28"/>
          <w:lang w:val="en-US"/>
        </w:rPr>
      </w:pPr>
    </w:p>
    <w:p w14:paraId="132CA25B" w14:textId="77777777" w:rsidR="00A57B33" w:rsidRPr="009A7E31" w:rsidRDefault="00A57B33">
      <w:pPr>
        <w:rPr>
          <w:rFonts w:ascii="Times New Roman" w:hAnsi="Times New Roman" w:cs="Times New Roman"/>
          <w:b/>
          <w:bCs/>
          <w:sz w:val="28"/>
          <w:szCs w:val="28"/>
          <w:lang w:val="en-US"/>
        </w:rPr>
      </w:pPr>
    </w:p>
    <w:p w14:paraId="3CF35FBE" w14:textId="38178E47" w:rsidR="00193CDB" w:rsidRPr="009A7E31" w:rsidRDefault="00A57B33" w:rsidP="00D10A89">
      <w:r w:rsidRPr="009A7E31">
        <w:rPr>
          <w:rFonts w:ascii="Times New Roman" w:hAnsi="Times New Roman" w:cs="Times New Roman"/>
          <w:b/>
          <w:bCs/>
          <w:sz w:val="28"/>
          <w:szCs w:val="28"/>
          <w:lang w:val="en-US"/>
        </w:rPr>
        <w:t xml:space="preserve">On appeal from: </w:t>
      </w:r>
      <w:r w:rsidR="00D50F71">
        <w:rPr>
          <w:rFonts w:ascii="Times New Roman" w:hAnsi="Times New Roman" w:cs="Times New Roman"/>
          <w:bCs/>
          <w:sz w:val="28"/>
          <w:szCs w:val="28"/>
          <w:lang w:val="en-US"/>
        </w:rPr>
        <w:t>Western Cape Provincial</w:t>
      </w:r>
      <w:r w:rsidR="00286B82" w:rsidRPr="009A7E31">
        <w:rPr>
          <w:rFonts w:ascii="Times New Roman" w:hAnsi="Times New Roman" w:cs="Times New Roman"/>
          <w:bCs/>
          <w:sz w:val="28"/>
          <w:szCs w:val="28"/>
          <w:lang w:val="en-US"/>
        </w:rPr>
        <w:t xml:space="preserve"> Division of the High Court</w:t>
      </w:r>
      <w:r w:rsidR="00FD4FCF" w:rsidRPr="009A7E31">
        <w:rPr>
          <w:rFonts w:ascii="Times New Roman" w:hAnsi="Times New Roman" w:cs="Times New Roman"/>
          <w:bCs/>
          <w:sz w:val="28"/>
          <w:szCs w:val="28"/>
          <w:lang w:val="en-US"/>
        </w:rPr>
        <w:t xml:space="preserve">, </w:t>
      </w:r>
      <w:r w:rsidR="00D50F71">
        <w:rPr>
          <w:rFonts w:ascii="Times New Roman" w:hAnsi="Times New Roman" w:cs="Times New Roman"/>
          <w:bCs/>
          <w:sz w:val="28"/>
          <w:szCs w:val="28"/>
          <w:lang w:val="en-US"/>
        </w:rPr>
        <w:t>Cape Town</w:t>
      </w:r>
      <w:r w:rsidR="00F708A1" w:rsidRPr="009A7E31">
        <w:rPr>
          <w:rFonts w:ascii="Times New Roman" w:hAnsi="Times New Roman" w:cs="Times New Roman"/>
          <w:b/>
          <w:bCs/>
          <w:sz w:val="28"/>
          <w:szCs w:val="28"/>
          <w:lang w:val="en-US"/>
        </w:rPr>
        <w:t xml:space="preserve"> </w:t>
      </w:r>
      <w:r w:rsidRPr="009A7E31">
        <w:rPr>
          <w:rFonts w:ascii="Times New Roman" w:hAnsi="Times New Roman" w:cs="Times New Roman"/>
          <w:sz w:val="28"/>
          <w:szCs w:val="28"/>
          <w:lang w:val="en-US"/>
        </w:rPr>
        <w:t>(</w:t>
      </w:r>
      <w:r w:rsidR="00D50F71">
        <w:rPr>
          <w:rFonts w:ascii="Times New Roman" w:hAnsi="Times New Roman" w:cs="Times New Roman"/>
          <w:sz w:val="28"/>
          <w:szCs w:val="28"/>
        </w:rPr>
        <w:t>Sievers</w:t>
      </w:r>
      <w:r w:rsidR="00217892">
        <w:rPr>
          <w:rFonts w:ascii="Times New Roman" w:hAnsi="Times New Roman" w:cs="Times New Roman"/>
          <w:sz w:val="28"/>
          <w:szCs w:val="28"/>
        </w:rPr>
        <w:t xml:space="preserve"> </w:t>
      </w:r>
      <w:r w:rsidR="00D50F71">
        <w:rPr>
          <w:rFonts w:ascii="Times New Roman" w:hAnsi="Times New Roman" w:cs="Times New Roman"/>
          <w:sz w:val="28"/>
          <w:szCs w:val="28"/>
        </w:rPr>
        <w:t>A</w:t>
      </w:r>
      <w:r w:rsidR="003F7EED" w:rsidRPr="009A7E31">
        <w:rPr>
          <w:rFonts w:ascii="Times New Roman" w:hAnsi="Times New Roman" w:cs="Times New Roman"/>
          <w:sz w:val="28"/>
          <w:szCs w:val="28"/>
        </w:rPr>
        <w:t xml:space="preserve">J </w:t>
      </w:r>
      <w:r w:rsidRPr="009A7E31">
        <w:rPr>
          <w:rFonts w:ascii="Times New Roman" w:hAnsi="Times New Roman" w:cs="Times New Roman"/>
          <w:sz w:val="28"/>
          <w:szCs w:val="28"/>
          <w:lang w:val="en-US"/>
        </w:rPr>
        <w:t xml:space="preserve">sitting as court of </w:t>
      </w:r>
      <w:r w:rsidR="004C089D" w:rsidRPr="006E688B">
        <w:rPr>
          <w:rFonts w:ascii="Times New Roman" w:hAnsi="Times New Roman" w:cs="Times New Roman"/>
          <w:sz w:val="28"/>
          <w:szCs w:val="28"/>
          <w:lang w:val="en-US"/>
        </w:rPr>
        <w:t>first instance</w:t>
      </w:r>
      <w:r w:rsidRPr="009A7E31">
        <w:rPr>
          <w:rFonts w:ascii="Times New Roman" w:hAnsi="Times New Roman" w:cs="Times New Roman"/>
          <w:sz w:val="28"/>
          <w:szCs w:val="28"/>
          <w:lang w:val="en-US"/>
        </w:rPr>
        <w:t>):</w:t>
      </w:r>
      <w:r w:rsidR="002C26F5" w:rsidRPr="009A7E31">
        <w:rPr>
          <w:rFonts w:ascii="Times New Roman" w:hAnsi="Times New Roman" w:cs="Times New Roman"/>
          <w:sz w:val="28"/>
          <w:szCs w:val="28"/>
          <w:lang w:val="en-US"/>
        </w:rPr>
        <w:t xml:space="preserve"> </w:t>
      </w:r>
    </w:p>
    <w:p w14:paraId="6D3507BE" w14:textId="77777777" w:rsidR="00270478" w:rsidRPr="00B843AC" w:rsidRDefault="00270478" w:rsidP="00270478">
      <w:pPr>
        <w:rPr>
          <w:rFonts w:ascii="Times New Roman" w:hAnsi="Times New Roman" w:cs="Times New Roman"/>
          <w:sz w:val="28"/>
          <w:szCs w:val="28"/>
        </w:rPr>
      </w:pPr>
      <w:r w:rsidRPr="00B843AC">
        <w:rPr>
          <w:rFonts w:ascii="Times New Roman" w:hAnsi="Times New Roman" w:cs="Times New Roman"/>
          <w:sz w:val="28"/>
          <w:szCs w:val="28"/>
        </w:rPr>
        <w:t>1</w:t>
      </w:r>
      <w:r>
        <w:rPr>
          <w:rFonts w:ascii="Times New Roman" w:hAnsi="Times New Roman" w:cs="Times New Roman"/>
          <w:sz w:val="28"/>
          <w:szCs w:val="28"/>
        </w:rPr>
        <w:tab/>
      </w:r>
      <w:r w:rsidRPr="00B843AC">
        <w:rPr>
          <w:rFonts w:ascii="Times New Roman" w:hAnsi="Times New Roman" w:cs="Times New Roman"/>
          <w:sz w:val="28"/>
          <w:szCs w:val="28"/>
        </w:rPr>
        <w:t>The appeal is upheld with costs.</w:t>
      </w:r>
    </w:p>
    <w:p w14:paraId="2676E548" w14:textId="77777777" w:rsidR="00270478" w:rsidRPr="00B843AC" w:rsidRDefault="00270478" w:rsidP="00270478">
      <w:pPr>
        <w:ind w:left="720" w:hanging="720"/>
        <w:rPr>
          <w:rFonts w:ascii="Times New Roman" w:hAnsi="Times New Roman" w:cs="Times New Roman"/>
          <w:sz w:val="28"/>
          <w:szCs w:val="28"/>
        </w:rPr>
      </w:pPr>
      <w:r w:rsidRPr="00B843AC">
        <w:rPr>
          <w:rFonts w:ascii="Times New Roman" w:hAnsi="Times New Roman" w:cs="Times New Roman"/>
          <w:sz w:val="28"/>
          <w:szCs w:val="28"/>
        </w:rPr>
        <w:t>2</w:t>
      </w:r>
      <w:r>
        <w:rPr>
          <w:rFonts w:ascii="Times New Roman" w:hAnsi="Times New Roman" w:cs="Times New Roman"/>
          <w:sz w:val="28"/>
          <w:szCs w:val="28"/>
        </w:rPr>
        <w:tab/>
      </w:r>
      <w:r w:rsidRPr="00B843AC">
        <w:rPr>
          <w:rFonts w:ascii="Times New Roman" w:hAnsi="Times New Roman" w:cs="Times New Roman"/>
          <w:sz w:val="28"/>
          <w:szCs w:val="28"/>
        </w:rPr>
        <w:t>The order of the court below is set aside and replaced wit</w:t>
      </w:r>
      <w:r>
        <w:rPr>
          <w:rFonts w:ascii="Times New Roman" w:hAnsi="Times New Roman" w:cs="Times New Roman"/>
          <w:sz w:val="28"/>
          <w:szCs w:val="28"/>
        </w:rPr>
        <w:t>h the following order:</w:t>
      </w:r>
    </w:p>
    <w:p w14:paraId="3A46CC4E" w14:textId="77777777" w:rsidR="00270478" w:rsidRPr="00B843AC" w:rsidRDefault="00270478" w:rsidP="00270478">
      <w:pPr>
        <w:ind w:left="720" w:right="26"/>
        <w:rPr>
          <w:rFonts w:ascii="Times New Roman" w:hAnsi="Times New Roman" w:cs="Times New Roman"/>
          <w:sz w:val="28"/>
          <w:szCs w:val="28"/>
        </w:rPr>
      </w:pPr>
      <w:r w:rsidRPr="00B843AC">
        <w:rPr>
          <w:rFonts w:ascii="Times New Roman" w:hAnsi="Times New Roman" w:cs="Times New Roman"/>
          <w:sz w:val="28"/>
          <w:szCs w:val="28"/>
        </w:rPr>
        <w:t xml:space="preserve">‘1 It is declared that the agreement of sale </w:t>
      </w:r>
      <w:r>
        <w:rPr>
          <w:rFonts w:ascii="Times New Roman" w:hAnsi="Times New Roman" w:cs="Times New Roman"/>
          <w:sz w:val="28"/>
          <w:szCs w:val="28"/>
        </w:rPr>
        <w:t xml:space="preserve">concluded by the parties </w:t>
      </w:r>
      <w:r w:rsidRPr="00B843AC">
        <w:rPr>
          <w:rFonts w:ascii="Times New Roman" w:hAnsi="Times New Roman" w:cs="Times New Roman"/>
          <w:sz w:val="28"/>
          <w:szCs w:val="28"/>
        </w:rPr>
        <w:t>is not null and void on account of the non-fulfilment of the suspensive condition, as alleged by the defendant in paragraphs 5.3 and 5.4 of the plea</w:t>
      </w:r>
      <w:r>
        <w:rPr>
          <w:rFonts w:ascii="Times New Roman" w:hAnsi="Times New Roman" w:cs="Times New Roman"/>
          <w:sz w:val="28"/>
          <w:szCs w:val="28"/>
        </w:rPr>
        <w:t>;</w:t>
      </w:r>
    </w:p>
    <w:p w14:paraId="49189B4F" w14:textId="77777777" w:rsidR="00270478" w:rsidRPr="00B843AC" w:rsidRDefault="00270478" w:rsidP="00270478">
      <w:pPr>
        <w:ind w:left="720"/>
        <w:rPr>
          <w:rFonts w:ascii="Times New Roman" w:hAnsi="Times New Roman" w:cs="Times New Roman"/>
          <w:sz w:val="28"/>
          <w:szCs w:val="28"/>
        </w:rPr>
      </w:pPr>
      <w:r w:rsidRPr="00B843AC">
        <w:rPr>
          <w:rFonts w:ascii="Times New Roman" w:hAnsi="Times New Roman" w:cs="Times New Roman"/>
          <w:sz w:val="28"/>
          <w:szCs w:val="28"/>
        </w:rPr>
        <w:t>2</w:t>
      </w:r>
      <w:r>
        <w:rPr>
          <w:rFonts w:ascii="Times New Roman" w:hAnsi="Times New Roman" w:cs="Times New Roman"/>
          <w:sz w:val="28"/>
          <w:szCs w:val="28"/>
        </w:rPr>
        <w:t xml:space="preserve"> </w:t>
      </w:r>
      <w:r w:rsidRPr="00B843AC">
        <w:rPr>
          <w:rFonts w:ascii="Times New Roman" w:hAnsi="Times New Roman" w:cs="Times New Roman"/>
          <w:sz w:val="28"/>
          <w:szCs w:val="28"/>
        </w:rPr>
        <w:t>The defendant is directed to pay the plaintiff’s costs in respe</w:t>
      </w:r>
      <w:r>
        <w:rPr>
          <w:rFonts w:ascii="Times New Roman" w:hAnsi="Times New Roman" w:cs="Times New Roman"/>
          <w:sz w:val="28"/>
          <w:szCs w:val="28"/>
        </w:rPr>
        <w:t>c</w:t>
      </w:r>
      <w:r w:rsidRPr="00B843AC">
        <w:rPr>
          <w:rFonts w:ascii="Times New Roman" w:hAnsi="Times New Roman" w:cs="Times New Roman"/>
          <w:sz w:val="28"/>
          <w:szCs w:val="28"/>
        </w:rPr>
        <w:t xml:space="preserve">t of the trial on the separated issue.’ </w:t>
      </w:r>
    </w:p>
    <w:p w14:paraId="409D6136" w14:textId="77777777" w:rsidR="00E05F01" w:rsidRPr="009A7E31" w:rsidRDefault="00E05F01" w:rsidP="00191E52">
      <w:pPr>
        <w:pBdr>
          <w:bottom w:val="single" w:sz="12" w:space="1" w:color="auto"/>
        </w:pBdr>
        <w:spacing w:line="240" w:lineRule="auto"/>
        <w:contextualSpacing/>
        <w:rPr>
          <w:rFonts w:ascii="Times New Roman" w:hAnsi="Times New Roman" w:cs="Times New Roman"/>
          <w:sz w:val="28"/>
          <w:szCs w:val="28"/>
          <w:lang w:val="en-US"/>
        </w:rPr>
      </w:pPr>
    </w:p>
    <w:p w14:paraId="70A718E0" w14:textId="77777777" w:rsidR="00DA4C11" w:rsidRPr="009A7E31" w:rsidRDefault="00DA4C11" w:rsidP="00191E52">
      <w:pPr>
        <w:spacing w:line="240" w:lineRule="auto"/>
        <w:contextualSpacing/>
        <w:rPr>
          <w:rFonts w:ascii="Times New Roman" w:hAnsi="Times New Roman" w:cs="Times New Roman"/>
          <w:b/>
          <w:bCs/>
          <w:sz w:val="28"/>
          <w:szCs w:val="28"/>
          <w:lang w:val="en-US"/>
        </w:rPr>
      </w:pPr>
    </w:p>
    <w:p w14:paraId="5572356C" w14:textId="77777777" w:rsidR="00DA4C11" w:rsidRPr="009A7E31" w:rsidRDefault="00DA4C11" w:rsidP="00191E52">
      <w:pPr>
        <w:spacing w:line="240" w:lineRule="auto"/>
        <w:contextualSpacing/>
        <w:jc w:val="center"/>
        <w:rPr>
          <w:rFonts w:ascii="Times New Roman" w:hAnsi="Times New Roman" w:cs="Times New Roman"/>
          <w:b/>
          <w:bCs/>
          <w:sz w:val="28"/>
          <w:szCs w:val="28"/>
          <w:lang w:val="en-US"/>
        </w:rPr>
      </w:pPr>
      <w:r w:rsidRPr="009A7E31">
        <w:rPr>
          <w:rFonts w:ascii="Times New Roman" w:hAnsi="Times New Roman" w:cs="Times New Roman"/>
          <w:b/>
          <w:bCs/>
          <w:sz w:val="28"/>
          <w:szCs w:val="28"/>
          <w:lang w:val="en-US"/>
        </w:rPr>
        <w:t>JUDGMENT</w:t>
      </w:r>
    </w:p>
    <w:p w14:paraId="19784761" w14:textId="77777777" w:rsidR="00DA4C11" w:rsidRPr="009A7E31" w:rsidRDefault="00DA4C11" w:rsidP="00191E52">
      <w:pPr>
        <w:pBdr>
          <w:bottom w:val="single" w:sz="12" w:space="1" w:color="auto"/>
        </w:pBdr>
        <w:spacing w:line="240" w:lineRule="auto"/>
        <w:contextualSpacing/>
        <w:rPr>
          <w:rFonts w:ascii="Times New Roman" w:hAnsi="Times New Roman" w:cs="Times New Roman"/>
          <w:b/>
          <w:bCs/>
          <w:sz w:val="28"/>
          <w:szCs w:val="28"/>
          <w:lang w:val="en-US"/>
        </w:rPr>
      </w:pPr>
    </w:p>
    <w:p w14:paraId="3657113B" w14:textId="77777777" w:rsidR="00DA4C11" w:rsidRPr="009A7E31" w:rsidRDefault="00DA4C11">
      <w:pPr>
        <w:rPr>
          <w:rFonts w:ascii="Times New Roman" w:hAnsi="Times New Roman" w:cs="Times New Roman"/>
          <w:b/>
          <w:bCs/>
          <w:sz w:val="28"/>
          <w:szCs w:val="28"/>
          <w:lang w:val="en-US"/>
        </w:rPr>
      </w:pPr>
    </w:p>
    <w:p w14:paraId="453CD8BA" w14:textId="20748CEB" w:rsidR="00A57B33" w:rsidRPr="009A7E31" w:rsidRDefault="00787684">
      <w:pPr>
        <w:rPr>
          <w:rFonts w:ascii="Times New Roman" w:hAnsi="Times New Roman" w:cs="Times New Roman"/>
          <w:sz w:val="28"/>
          <w:szCs w:val="28"/>
          <w:lang w:val="en-US"/>
        </w:rPr>
      </w:pPr>
      <w:r w:rsidRPr="009A7E31">
        <w:rPr>
          <w:rFonts w:ascii="Times New Roman" w:hAnsi="Times New Roman" w:cs="Times New Roman"/>
          <w:b/>
          <w:bCs/>
          <w:sz w:val="28"/>
          <w:szCs w:val="28"/>
          <w:lang w:val="en-US"/>
        </w:rPr>
        <w:t>Kgoele</w:t>
      </w:r>
      <w:r w:rsidR="00DA4C11" w:rsidRPr="009A7E31">
        <w:rPr>
          <w:rFonts w:ascii="Times New Roman" w:hAnsi="Times New Roman" w:cs="Times New Roman"/>
          <w:b/>
          <w:bCs/>
          <w:sz w:val="28"/>
          <w:szCs w:val="28"/>
          <w:lang w:val="en-US"/>
        </w:rPr>
        <w:t xml:space="preserve"> </w:t>
      </w:r>
      <w:r w:rsidRPr="009A7E31">
        <w:rPr>
          <w:rFonts w:ascii="Times New Roman" w:hAnsi="Times New Roman" w:cs="Times New Roman"/>
          <w:b/>
          <w:bCs/>
          <w:sz w:val="28"/>
          <w:szCs w:val="28"/>
          <w:lang w:val="en-US"/>
        </w:rPr>
        <w:t>A</w:t>
      </w:r>
      <w:r w:rsidR="00DA4C11" w:rsidRPr="009A7E31">
        <w:rPr>
          <w:rFonts w:ascii="Times New Roman" w:hAnsi="Times New Roman" w:cs="Times New Roman"/>
          <w:b/>
          <w:bCs/>
          <w:sz w:val="28"/>
          <w:szCs w:val="28"/>
          <w:lang w:val="en-US"/>
        </w:rPr>
        <w:t>JA (</w:t>
      </w:r>
      <w:r w:rsidR="0038322B">
        <w:rPr>
          <w:rFonts w:ascii="Times New Roman" w:hAnsi="Times New Roman" w:cs="Times New Roman"/>
          <w:b/>
          <w:bCs/>
          <w:sz w:val="28"/>
          <w:szCs w:val="28"/>
          <w:lang w:val="en-US"/>
        </w:rPr>
        <w:t xml:space="preserve">Saldulker, Mathopo and Plasket JJA and Potterill AJA </w:t>
      </w:r>
      <w:r w:rsidR="00DA4C11" w:rsidRPr="009A7E31">
        <w:rPr>
          <w:rFonts w:ascii="Times New Roman" w:hAnsi="Times New Roman" w:cs="Times New Roman"/>
          <w:b/>
          <w:bCs/>
          <w:sz w:val="28"/>
          <w:szCs w:val="28"/>
          <w:lang w:val="en-US"/>
        </w:rPr>
        <w:t>concurring)</w:t>
      </w:r>
      <w:r w:rsidR="000375AD">
        <w:rPr>
          <w:rFonts w:ascii="Times New Roman" w:hAnsi="Times New Roman" w:cs="Times New Roman"/>
          <w:b/>
          <w:bCs/>
          <w:sz w:val="28"/>
          <w:szCs w:val="28"/>
          <w:lang w:val="en-US"/>
        </w:rPr>
        <w:t>:</w:t>
      </w:r>
    </w:p>
    <w:p w14:paraId="4A533EAC" w14:textId="77777777" w:rsidR="002B447C" w:rsidRPr="009A7E31" w:rsidRDefault="002B447C" w:rsidP="00CC0D60">
      <w:pPr>
        <w:pStyle w:val="ListParagraph"/>
        <w:spacing w:after="0" w:line="360" w:lineRule="auto"/>
        <w:ind w:left="0"/>
        <w:jc w:val="both"/>
        <w:rPr>
          <w:rFonts w:ascii="Times New Roman" w:hAnsi="Times New Roman" w:cs="Times New Roman"/>
          <w:sz w:val="28"/>
          <w:szCs w:val="28"/>
        </w:rPr>
      </w:pPr>
    </w:p>
    <w:p w14:paraId="769823EC" w14:textId="253D2918" w:rsidR="00217892"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17892" w:rsidRPr="005D7E88">
        <w:rPr>
          <w:rFonts w:ascii="Times New Roman" w:hAnsi="Times New Roman" w:cs="Times New Roman"/>
          <w:sz w:val="28"/>
          <w:szCs w:val="28"/>
        </w:rPr>
        <w:t xml:space="preserve">The issue in this appeal concerns the interpretation of an </w:t>
      </w:r>
      <w:r w:rsidR="0052535B" w:rsidRPr="005D7E88">
        <w:rPr>
          <w:rFonts w:ascii="Times New Roman" w:hAnsi="Times New Roman" w:cs="Times New Roman"/>
          <w:sz w:val="28"/>
          <w:szCs w:val="28"/>
        </w:rPr>
        <w:t>agreement</w:t>
      </w:r>
      <w:r w:rsidR="00217892" w:rsidRPr="005D7E88">
        <w:rPr>
          <w:rFonts w:ascii="Times New Roman" w:hAnsi="Times New Roman" w:cs="Times New Roman"/>
          <w:sz w:val="28"/>
          <w:szCs w:val="28"/>
        </w:rPr>
        <w:t xml:space="preserve"> of sale</w:t>
      </w:r>
      <w:r w:rsidR="00CA6D24" w:rsidRPr="005D7E88">
        <w:rPr>
          <w:rFonts w:ascii="Times New Roman" w:hAnsi="Times New Roman" w:cs="Times New Roman"/>
          <w:sz w:val="28"/>
          <w:szCs w:val="28"/>
        </w:rPr>
        <w:t xml:space="preserve"> in respect of an immovable property</w:t>
      </w:r>
      <w:r w:rsidR="006677C5" w:rsidRPr="005D7E88">
        <w:rPr>
          <w:rFonts w:ascii="Times New Roman" w:hAnsi="Times New Roman" w:cs="Times New Roman"/>
          <w:sz w:val="28"/>
          <w:szCs w:val="28"/>
        </w:rPr>
        <w:t>.</w:t>
      </w:r>
      <w:r w:rsidR="00217892" w:rsidRPr="005D7E88">
        <w:rPr>
          <w:rFonts w:ascii="Times New Roman" w:hAnsi="Times New Roman" w:cs="Times New Roman"/>
          <w:sz w:val="28"/>
          <w:szCs w:val="28"/>
        </w:rPr>
        <w:t xml:space="preserve"> </w:t>
      </w:r>
      <w:r w:rsidR="006677C5" w:rsidRPr="005D7E88">
        <w:rPr>
          <w:rFonts w:ascii="Times New Roman" w:hAnsi="Times New Roman" w:cs="Times New Roman"/>
          <w:sz w:val="28"/>
          <w:szCs w:val="28"/>
        </w:rPr>
        <w:t>I</w:t>
      </w:r>
      <w:r w:rsidR="00217892" w:rsidRPr="005D7E88">
        <w:rPr>
          <w:rFonts w:ascii="Times New Roman" w:hAnsi="Times New Roman" w:cs="Times New Roman"/>
          <w:sz w:val="28"/>
          <w:szCs w:val="28"/>
        </w:rPr>
        <w:t>n particular,</w:t>
      </w:r>
      <w:r w:rsidR="004C089D" w:rsidRPr="005D7E88">
        <w:rPr>
          <w:rFonts w:ascii="Times New Roman" w:hAnsi="Times New Roman" w:cs="Times New Roman"/>
          <w:sz w:val="28"/>
          <w:szCs w:val="28"/>
        </w:rPr>
        <w:t xml:space="preserve"> it concerns</w:t>
      </w:r>
      <w:r w:rsidR="00217892" w:rsidRPr="005D7E88">
        <w:rPr>
          <w:rFonts w:ascii="Times New Roman" w:hAnsi="Times New Roman" w:cs="Times New Roman"/>
          <w:sz w:val="28"/>
          <w:szCs w:val="28"/>
        </w:rPr>
        <w:t xml:space="preserve"> whether the </w:t>
      </w:r>
      <w:r w:rsidR="00EB776E" w:rsidRPr="005D7E88">
        <w:rPr>
          <w:rFonts w:ascii="Times New Roman" w:hAnsi="Times New Roman" w:cs="Times New Roman"/>
          <w:sz w:val="28"/>
          <w:szCs w:val="28"/>
        </w:rPr>
        <w:t>agreement</w:t>
      </w:r>
      <w:r w:rsidR="00217892" w:rsidRPr="005D7E88">
        <w:rPr>
          <w:rFonts w:ascii="Times New Roman" w:hAnsi="Times New Roman" w:cs="Times New Roman"/>
          <w:sz w:val="28"/>
          <w:szCs w:val="28"/>
        </w:rPr>
        <w:t xml:space="preserve"> relied upon by the appellant, Mr Noel Patrick McGrane, had been rendered unenforceable by the non-fulfilment of a </w:t>
      </w:r>
      <w:r w:rsidR="0026767D" w:rsidRPr="005D7E88">
        <w:rPr>
          <w:rFonts w:ascii="Times New Roman" w:hAnsi="Times New Roman" w:cs="Times New Roman"/>
          <w:sz w:val="28"/>
          <w:szCs w:val="28"/>
        </w:rPr>
        <w:t>condition precedent</w:t>
      </w:r>
      <w:r w:rsidR="00217892" w:rsidRPr="005D7E88">
        <w:rPr>
          <w:rFonts w:ascii="Times New Roman" w:hAnsi="Times New Roman" w:cs="Times New Roman"/>
          <w:sz w:val="28"/>
          <w:szCs w:val="28"/>
        </w:rPr>
        <w:t xml:space="preserve"> em</w:t>
      </w:r>
      <w:r w:rsidR="004C089D" w:rsidRPr="005D7E88">
        <w:rPr>
          <w:rFonts w:ascii="Times New Roman" w:hAnsi="Times New Roman" w:cs="Times New Roman"/>
          <w:sz w:val="28"/>
          <w:szCs w:val="28"/>
        </w:rPr>
        <w:t>bodied in</w:t>
      </w:r>
      <w:r w:rsidR="00217892" w:rsidRPr="005D7E88">
        <w:rPr>
          <w:rFonts w:ascii="Times New Roman" w:hAnsi="Times New Roman" w:cs="Times New Roman"/>
          <w:sz w:val="28"/>
          <w:szCs w:val="28"/>
        </w:rPr>
        <w:t xml:space="preserve"> the </w:t>
      </w:r>
      <w:r w:rsidR="00EB776E" w:rsidRPr="005D7E88">
        <w:rPr>
          <w:rFonts w:ascii="Times New Roman" w:hAnsi="Times New Roman" w:cs="Times New Roman"/>
          <w:sz w:val="28"/>
          <w:szCs w:val="28"/>
        </w:rPr>
        <w:t>said agreement</w:t>
      </w:r>
      <w:r w:rsidR="00217892" w:rsidRPr="005D7E88">
        <w:rPr>
          <w:rFonts w:ascii="Times New Roman" w:hAnsi="Times New Roman" w:cs="Times New Roman"/>
          <w:sz w:val="28"/>
          <w:szCs w:val="28"/>
        </w:rPr>
        <w:t xml:space="preserve"> </w:t>
      </w:r>
      <w:r w:rsidR="004C089D" w:rsidRPr="005D7E88">
        <w:rPr>
          <w:rFonts w:ascii="Times New Roman" w:hAnsi="Times New Roman" w:cs="Times New Roman"/>
          <w:sz w:val="28"/>
          <w:szCs w:val="28"/>
        </w:rPr>
        <w:t xml:space="preserve">which </w:t>
      </w:r>
      <w:r w:rsidR="00217892" w:rsidRPr="005D7E88">
        <w:rPr>
          <w:rFonts w:ascii="Times New Roman" w:hAnsi="Times New Roman" w:cs="Times New Roman"/>
          <w:sz w:val="28"/>
          <w:szCs w:val="28"/>
        </w:rPr>
        <w:t>he concluded with the respondent, Cape Royale</w:t>
      </w:r>
      <w:r w:rsidR="000418DD" w:rsidRPr="005D7E88">
        <w:rPr>
          <w:rFonts w:ascii="Times New Roman" w:hAnsi="Times New Roman" w:cs="Times New Roman"/>
          <w:sz w:val="28"/>
          <w:szCs w:val="28"/>
        </w:rPr>
        <w:t xml:space="preserve"> </w:t>
      </w:r>
      <w:r w:rsidR="00217892" w:rsidRPr="005D7E88">
        <w:rPr>
          <w:rFonts w:ascii="Times New Roman" w:hAnsi="Times New Roman" w:cs="Times New Roman"/>
          <w:sz w:val="28"/>
          <w:szCs w:val="28"/>
        </w:rPr>
        <w:t xml:space="preserve">The Residence (Pty) Ltd. </w:t>
      </w:r>
      <w:r w:rsidR="00A72D04" w:rsidRPr="005D7E88">
        <w:rPr>
          <w:rFonts w:ascii="Times New Roman" w:hAnsi="Times New Roman" w:cs="Times New Roman"/>
          <w:sz w:val="28"/>
          <w:szCs w:val="28"/>
        </w:rPr>
        <w:t xml:space="preserve">The litigation </w:t>
      </w:r>
      <w:r w:rsidR="00A11E7E" w:rsidRPr="005D7E88">
        <w:rPr>
          <w:rFonts w:ascii="Times New Roman" w:hAnsi="Times New Roman" w:cs="Times New Roman"/>
          <w:sz w:val="28"/>
          <w:szCs w:val="28"/>
        </w:rPr>
        <w:t>that culmin</w:t>
      </w:r>
      <w:r w:rsidR="0015182E" w:rsidRPr="005D7E88">
        <w:rPr>
          <w:rFonts w:ascii="Times New Roman" w:hAnsi="Times New Roman" w:cs="Times New Roman"/>
          <w:sz w:val="28"/>
          <w:szCs w:val="28"/>
        </w:rPr>
        <w:t>ated in this appeal commenced by way of</w:t>
      </w:r>
      <w:r w:rsidR="00A11E7E" w:rsidRPr="005D7E88">
        <w:rPr>
          <w:rFonts w:ascii="Times New Roman" w:hAnsi="Times New Roman" w:cs="Times New Roman"/>
          <w:sz w:val="28"/>
          <w:szCs w:val="28"/>
        </w:rPr>
        <w:t xml:space="preserve"> a trial in the Western Cape </w:t>
      </w:r>
      <w:r w:rsidR="006F35E1" w:rsidRPr="005D7E88">
        <w:rPr>
          <w:rFonts w:ascii="Times New Roman" w:hAnsi="Times New Roman" w:cs="Times New Roman"/>
          <w:sz w:val="28"/>
          <w:szCs w:val="28"/>
        </w:rPr>
        <w:t xml:space="preserve">Division of the </w:t>
      </w:r>
      <w:r w:rsidR="00A11E7E" w:rsidRPr="005D7E88">
        <w:rPr>
          <w:rFonts w:ascii="Times New Roman" w:hAnsi="Times New Roman" w:cs="Times New Roman"/>
          <w:sz w:val="28"/>
          <w:szCs w:val="28"/>
        </w:rPr>
        <w:t xml:space="preserve">High Court </w:t>
      </w:r>
      <w:r w:rsidR="008125E0" w:rsidRPr="005D7E88">
        <w:rPr>
          <w:rFonts w:ascii="Times New Roman" w:hAnsi="Times New Roman" w:cs="Times New Roman"/>
          <w:sz w:val="28"/>
          <w:szCs w:val="28"/>
        </w:rPr>
        <w:t>(the high court</w:t>
      </w:r>
      <w:r w:rsidR="00BA151B" w:rsidRPr="005D7E88">
        <w:rPr>
          <w:rFonts w:ascii="Times New Roman" w:hAnsi="Times New Roman" w:cs="Times New Roman"/>
          <w:sz w:val="28"/>
          <w:szCs w:val="28"/>
        </w:rPr>
        <w:t xml:space="preserve">), </w:t>
      </w:r>
      <w:r w:rsidR="00442D05" w:rsidRPr="005D7E88">
        <w:rPr>
          <w:rFonts w:ascii="Times New Roman" w:hAnsi="Times New Roman" w:cs="Times New Roman"/>
          <w:sz w:val="28"/>
          <w:szCs w:val="28"/>
        </w:rPr>
        <w:t>before</w:t>
      </w:r>
      <w:r w:rsidR="00A11E7E" w:rsidRPr="005D7E88">
        <w:rPr>
          <w:rFonts w:ascii="Times New Roman" w:hAnsi="Times New Roman" w:cs="Times New Roman"/>
          <w:sz w:val="28"/>
          <w:szCs w:val="28"/>
        </w:rPr>
        <w:t xml:space="preserve"> Sievers AJ</w:t>
      </w:r>
      <w:r w:rsidR="00442D05" w:rsidRPr="005D7E88">
        <w:rPr>
          <w:rFonts w:ascii="Times New Roman" w:hAnsi="Times New Roman" w:cs="Times New Roman"/>
          <w:sz w:val="28"/>
          <w:szCs w:val="28"/>
        </w:rPr>
        <w:t>, who</w:t>
      </w:r>
      <w:r w:rsidR="00217892" w:rsidRPr="005D7E88">
        <w:rPr>
          <w:rFonts w:ascii="Times New Roman" w:hAnsi="Times New Roman" w:cs="Times New Roman"/>
          <w:sz w:val="28"/>
          <w:szCs w:val="28"/>
        </w:rPr>
        <w:t xml:space="preserve"> </w:t>
      </w:r>
      <w:r w:rsidR="000C2AE2" w:rsidRPr="005D7E88">
        <w:rPr>
          <w:rFonts w:ascii="Times New Roman" w:hAnsi="Times New Roman" w:cs="Times New Roman"/>
          <w:sz w:val="28"/>
          <w:szCs w:val="28"/>
        </w:rPr>
        <w:t>upheld a plea</w:t>
      </w:r>
      <w:r w:rsidR="008125E0" w:rsidRPr="005D7E88">
        <w:rPr>
          <w:rFonts w:ascii="Times New Roman" w:hAnsi="Times New Roman" w:cs="Times New Roman"/>
          <w:sz w:val="28"/>
          <w:szCs w:val="28"/>
        </w:rPr>
        <w:t xml:space="preserve"> raised by</w:t>
      </w:r>
      <w:r w:rsidR="00217892" w:rsidRPr="005D7E88">
        <w:rPr>
          <w:rFonts w:ascii="Times New Roman" w:hAnsi="Times New Roman" w:cs="Times New Roman"/>
          <w:sz w:val="28"/>
          <w:szCs w:val="28"/>
        </w:rPr>
        <w:t xml:space="preserve"> </w:t>
      </w:r>
      <w:r w:rsidR="00B27EA2" w:rsidRPr="005D7E88">
        <w:rPr>
          <w:rFonts w:ascii="Times New Roman" w:hAnsi="Times New Roman" w:cs="Times New Roman"/>
          <w:sz w:val="28"/>
          <w:szCs w:val="28"/>
        </w:rPr>
        <w:t xml:space="preserve">the </w:t>
      </w:r>
      <w:r w:rsidR="00BA151B" w:rsidRPr="005D7E88">
        <w:rPr>
          <w:rFonts w:ascii="Times New Roman" w:hAnsi="Times New Roman" w:cs="Times New Roman"/>
          <w:sz w:val="28"/>
          <w:szCs w:val="28"/>
        </w:rPr>
        <w:t>respondent</w:t>
      </w:r>
      <w:r w:rsidR="002A1F22" w:rsidRPr="005D7E88">
        <w:rPr>
          <w:rFonts w:ascii="Times New Roman" w:hAnsi="Times New Roman" w:cs="Times New Roman"/>
          <w:sz w:val="28"/>
          <w:szCs w:val="28"/>
        </w:rPr>
        <w:t xml:space="preserve"> that the agreement </w:t>
      </w:r>
      <w:r w:rsidR="002A1F22" w:rsidRPr="005D7E88">
        <w:rPr>
          <w:rFonts w:ascii="Times New Roman" w:hAnsi="Times New Roman" w:cs="Times New Roman"/>
          <w:sz w:val="28"/>
          <w:szCs w:val="28"/>
        </w:rPr>
        <w:lastRenderedPageBreak/>
        <w:t xml:space="preserve">was subject to a </w:t>
      </w:r>
      <w:r w:rsidR="0026767D" w:rsidRPr="005D7E88">
        <w:rPr>
          <w:rFonts w:ascii="Times New Roman" w:hAnsi="Times New Roman" w:cs="Times New Roman"/>
          <w:sz w:val="28"/>
          <w:szCs w:val="28"/>
        </w:rPr>
        <w:t>condition precedent</w:t>
      </w:r>
      <w:r w:rsidR="002A1F22" w:rsidRPr="005D7E88">
        <w:rPr>
          <w:rFonts w:ascii="Times New Roman" w:hAnsi="Times New Roman" w:cs="Times New Roman"/>
          <w:sz w:val="28"/>
          <w:szCs w:val="28"/>
        </w:rPr>
        <w:t xml:space="preserve"> </w:t>
      </w:r>
      <w:r w:rsidR="00784D04" w:rsidRPr="005D7E88">
        <w:rPr>
          <w:rFonts w:ascii="Times New Roman" w:hAnsi="Times New Roman" w:cs="Times New Roman"/>
          <w:sz w:val="28"/>
          <w:szCs w:val="28"/>
        </w:rPr>
        <w:t xml:space="preserve">which had not been </w:t>
      </w:r>
      <w:r w:rsidR="008C76C3" w:rsidRPr="005D7E88">
        <w:rPr>
          <w:rFonts w:ascii="Times New Roman" w:hAnsi="Times New Roman" w:cs="Times New Roman"/>
          <w:sz w:val="28"/>
          <w:szCs w:val="28"/>
        </w:rPr>
        <w:t>fulfilled</w:t>
      </w:r>
      <w:r w:rsidR="00442D05" w:rsidRPr="005D7E88">
        <w:rPr>
          <w:rFonts w:ascii="Times New Roman" w:hAnsi="Times New Roman" w:cs="Times New Roman"/>
          <w:sz w:val="28"/>
          <w:szCs w:val="28"/>
        </w:rPr>
        <w:t xml:space="preserve">. In the result, the claim instituted by the appellant against the respondent for specific performance was dismissed with costs </w:t>
      </w:r>
      <w:r w:rsidR="00BA151B" w:rsidRPr="005D7E88">
        <w:rPr>
          <w:rFonts w:ascii="Times New Roman" w:hAnsi="Times New Roman" w:cs="Times New Roman"/>
          <w:sz w:val="28"/>
          <w:szCs w:val="28"/>
        </w:rPr>
        <w:t xml:space="preserve">on </w:t>
      </w:r>
      <w:r w:rsidR="00CA6D24" w:rsidRPr="005D7E88">
        <w:rPr>
          <w:rFonts w:ascii="Times New Roman" w:hAnsi="Times New Roman" w:cs="Times New Roman"/>
          <w:sz w:val="28"/>
          <w:szCs w:val="28"/>
        </w:rPr>
        <w:t>14 April 2020</w:t>
      </w:r>
      <w:r w:rsidR="000418DD" w:rsidRPr="005D7E88">
        <w:rPr>
          <w:rFonts w:ascii="Times New Roman" w:hAnsi="Times New Roman" w:cs="Times New Roman"/>
          <w:sz w:val="28"/>
          <w:szCs w:val="28"/>
        </w:rPr>
        <w:t xml:space="preserve">. </w:t>
      </w:r>
      <w:r w:rsidR="00217892" w:rsidRPr="005D7E88">
        <w:rPr>
          <w:rFonts w:ascii="Times New Roman" w:hAnsi="Times New Roman" w:cs="Times New Roman"/>
          <w:sz w:val="28"/>
          <w:szCs w:val="28"/>
        </w:rPr>
        <w:t xml:space="preserve">The appeal is before us with special leave granted by this Court. </w:t>
      </w:r>
    </w:p>
    <w:p w14:paraId="45A713F6" w14:textId="77777777" w:rsidR="00217892" w:rsidRDefault="00217892" w:rsidP="00217892">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35B5AEB1" w14:textId="7785E4D1" w:rsidR="00BA151B" w:rsidRPr="005D7E88" w:rsidRDefault="005D7E88" w:rsidP="005D7E88">
      <w:pPr>
        <w:tabs>
          <w:tab w:val="left" w:pos="720"/>
          <w:tab w:val="left" w:pos="810"/>
          <w:tab w:val="left" w:pos="990"/>
        </w:tabs>
        <w:rPr>
          <w:rFonts w:ascii="Times New Roman" w:hAnsi="Times New Roman" w:cs="Times New Roman"/>
          <w:sz w:val="28"/>
          <w:szCs w:val="28"/>
        </w:rPr>
      </w:pPr>
      <w:r w:rsidRPr="006E688B">
        <w:rPr>
          <w:rFonts w:ascii="Times New Roman" w:hAnsi="Times New Roman" w:cs="Times New Roman"/>
          <w:sz w:val="28"/>
          <w:szCs w:val="28"/>
        </w:rPr>
        <w:t>[2]</w:t>
      </w:r>
      <w:r w:rsidRPr="006E688B">
        <w:rPr>
          <w:rFonts w:ascii="Times New Roman" w:hAnsi="Times New Roman" w:cs="Times New Roman"/>
          <w:sz w:val="28"/>
          <w:szCs w:val="28"/>
        </w:rPr>
        <w:tab/>
      </w:r>
      <w:r w:rsidR="00217892" w:rsidRPr="005D7E88">
        <w:rPr>
          <w:rFonts w:ascii="Times New Roman" w:hAnsi="Times New Roman" w:cs="Times New Roman"/>
          <w:sz w:val="28"/>
          <w:szCs w:val="28"/>
        </w:rPr>
        <w:t xml:space="preserve">The factual </w:t>
      </w:r>
      <w:r w:rsidR="00D06606" w:rsidRPr="005D7E88">
        <w:rPr>
          <w:rFonts w:ascii="Times New Roman" w:hAnsi="Times New Roman" w:cs="Times New Roman"/>
          <w:sz w:val="28"/>
          <w:szCs w:val="28"/>
        </w:rPr>
        <w:t xml:space="preserve">matrix within which the issue arose </w:t>
      </w:r>
      <w:r w:rsidR="006677C5" w:rsidRPr="005D7E88">
        <w:rPr>
          <w:rFonts w:ascii="Times New Roman" w:hAnsi="Times New Roman" w:cs="Times New Roman"/>
          <w:sz w:val="28"/>
          <w:szCs w:val="28"/>
        </w:rPr>
        <w:t>is</w:t>
      </w:r>
      <w:r w:rsidR="00D06606" w:rsidRPr="005D7E88">
        <w:rPr>
          <w:rFonts w:ascii="Times New Roman" w:hAnsi="Times New Roman" w:cs="Times New Roman"/>
          <w:sz w:val="28"/>
          <w:szCs w:val="28"/>
        </w:rPr>
        <w:t xml:space="preserve"> largely common cause. In </w:t>
      </w:r>
      <w:r w:rsidR="00F02307" w:rsidRPr="005D7E88">
        <w:rPr>
          <w:rFonts w:ascii="Times New Roman" w:hAnsi="Times New Roman" w:cs="Times New Roman"/>
          <w:sz w:val="28"/>
          <w:szCs w:val="28"/>
        </w:rPr>
        <w:t>November 2006</w:t>
      </w:r>
      <w:r w:rsidR="00D06606" w:rsidRPr="005D7E88">
        <w:rPr>
          <w:rFonts w:ascii="Times New Roman" w:hAnsi="Times New Roman" w:cs="Times New Roman"/>
          <w:sz w:val="28"/>
          <w:szCs w:val="28"/>
        </w:rPr>
        <w:t xml:space="preserve">, the parties entered into a written </w:t>
      </w:r>
      <w:r w:rsidR="00F02307" w:rsidRPr="005D7E88">
        <w:rPr>
          <w:rFonts w:ascii="Times New Roman" w:hAnsi="Times New Roman" w:cs="Times New Roman"/>
          <w:sz w:val="28"/>
          <w:szCs w:val="28"/>
        </w:rPr>
        <w:t>agreement</w:t>
      </w:r>
      <w:r w:rsidR="00D06606" w:rsidRPr="005D7E88">
        <w:rPr>
          <w:rFonts w:ascii="Times New Roman" w:hAnsi="Times New Roman" w:cs="Times New Roman"/>
          <w:sz w:val="28"/>
          <w:szCs w:val="28"/>
        </w:rPr>
        <w:t xml:space="preserve"> of </w:t>
      </w:r>
      <w:r w:rsidR="00D10A89" w:rsidRPr="005D7E88">
        <w:rPr>
          <w:rFonts w:ascii="Times New Roman" w:hAnsi="Times New Roman" w:cs="Times New Roman"/>
          <w:sz w:val="28"/>
          <w:szCs w:val="28"/>
        </w:rPr>
        <w:t>sale (</w:t>
      </w:r>
      <w:r w:rsidR="006677C5" w:rsidRPr="005D7E88">
        <w:rPr>
          <w:rFonts w:ascii="Times New Roman" w:hAnsi="Times New Roman" w:cs="Times New Roman"/>
          <w:sz w:val="28"/>
          <w:szCs w:val="28"/>
        </w:rPr>
        <w:t>the agreement)</w:t>
      </w:r>
      <w:r w:rsidR="00D06606" w:rsidRPr="005D7E88">
        <w:rPr>
          <w:rFonts w:ascii="Times New Roman" w:hAnsi="Times New Roman" w:cs="Times New Roman"/>
          <w:sz w:val="28"/>
          <w:szCs w:val="28"/>
        </w:rPr>
        <w:t xml:space="preserve"> in terms of which the appellant purchased and the respondent sold </w:t>
      </w:r>
      <w:r w:rsidR="002A771A" w:rsidRPr="005D7E88">
        <w:rPr>
          <w:rFonts w:ascii="Times New Roman" w:hAnsi="Times New Roman" w:cs="Times New Roman"/>
          <w:sz w:val="28"/>
          <w:szCs w:val="28"/>
        </w:rPr>
        <w:t xml:space="preserve">a unit yet to be built in a sectional title development, </w:t>
      </w:r>
      <w:r w:rsidR="000761DB" w:rsidRPr="005D7E88">
        <w:rPr>
          <w:rFonts w:ascii="Times New Roman" w:hAnsi="Times New Roman" w:cs="Times New Roman"/>
          <w:sz w:val="28"/>
          <w:szCs w:val="28"/>
        </w:rPr>
        <w:t>commonly known as</w:t>
      </w:r>
      <w:r w:rsidR="002A771A" w:rsidRPr="005D7E88">
        <w:rPr>
          <w:rFonts w:ascii="Times New Roman" w:hAnsi="Times New Roman" w:cs="Times New Roman"/>
          <w:sz w:val="28"/>
          <w:szCs w:val="28"/>
        </w:rPr>
        <w:t xml:space="preserve"> section 215 of </w:t>
      </w:r>
      <w:r w:rsidR="00D06606" w:rsidRPr="005D7E88">
        <w:rPr>
          <w:rFonts w:ascii="Times New Roman" w:hAnsi="Times New Roman" w:cs="Times New Roman"/>
          <w:sz w:val="28"/>
          <w:szCs w:val="28"/>
        </w:rPr>
        <w:t>the sectional title scheme ‘Cape Royale’ situated at Green Point, Cape Town</w:t>
      </w:r>
      <w:r w:rsidR="000761DB" w:rsidRPr="005D7E88">
        <w:rPr>
          <w:rFonts w:ascii="Times New Roman" w:hAnsi="Times New Roman" w:cs="Times New Roman"/>
          <w:sz w:val="28"/>
          <w:szCs w:val="28"/>
        </w:rPr>
        <w:t xml:space="preserve"> (the property)</w:t>
      </w:r>
      <w:r w:rsidR="00D06606" w:rsidRPr="005D7E88">
        <w:rPr>
          <w:rFonts w:ascii="Times New Roman" w:hAnsi="Times New Roman" w:cs="Times New Roman"/>
          <w:sz w:val="28"/>
          <w:szCs w:val="28"/>
        </w:rPr>
        <w:t>.</w:t>
      </w:r>
      <w:r w:rsidR="00F211A0" w:rsidRPr="005D7E88">
        <w:rPr>
          <w:rFonts w:ascii="Times New Roman" w:hAnsi="Times New Roman" w:cs="Times New Roman"/>
          <w:sz w:val="28"/>
          <w:szCs w:val="28"/>
        </w:rPr>
        <w:t xml:space="preserve"> </w:t>
      </w:r>
      <w:r w:rsidR="00604C75" w:rsidRPr="005D7E88">
        <w:rPr>
          <w:rFonts w:ascii="Times New Roman" w:hAnsi="Times New Roman" w:cs="Times New Roman"/>
          <w:sz w:val="28"/>
          <w:szCs w:val="28"/>
        </w:rPr>
        <w:t>The</w:t>
      </w:r>
      <w:r w:rsidR="00F211A0" w:rsidRPr="005D7E88">
        <w:rPr>
          <w:rFonts w:ascii="Times New Roman" w:hAnsi="Times New Roman" w:cs="Times New Roman"/>
          <w:sz w:val="28"/>
          <w:szCs w:val="28"/>
        </w:rPr>
        <w:t xml:space="preserve"> </w:t>
      </w:r>
      <w:r w:rsidR="008B6282" w:rsidRPr="005D7E88">
        <w:rPr>
          <w:rFonts w:ascii="Times New Roman" w:hAnsi="Times New Roman" w:cs="Times New Roman"/>
          <w:sz w:val="28"/>
          <w:szCs w:val="28"/>
        </w:rPr>
        <w:t>agreement comprised</w:t>
      </w:r>
      <w:r w:rsidR="00F211A0" w:rsidRPr="005D7E88">
        <w:rPr>
          <w:rFonts w:ascii="Times New Roman" w:hAnsi="Times New Roman" w:cs="Times New Roman"/>
          <w:sz w:val="28"/>
          <w:szCs w:val="28"/>
        </w:rPr>
        <w:t xml:space="preserve"> of </w:t>
      </w:r>
      <w:r w:rsidR="00937354" w:rsidRPr="005D7E88">
        <w:rPr>
          <w:rFonts w:ascii="Times New Roman" w:hAnsi="Times New Roman" w:cs="Times New Roman"/>
          <w:sz w:val="28"/>
          <w:szCs w:val="28"/>
        </w:rPr>
        <w:t>a</w:t>
      </w:r>
      <w:r w:rsidR="00604C75" w:rsidRPr="005D7E88">
        <w:rPr>
          <w:rFonts w:ascii="Times New Roman" w:hAnsi="Times New Roman" w:cs="Times New Roman"/>
          <w:sz w:val="28"/>
          <w:szCs w:val="28"/>
        </w:rPr>
        <w:t xml:space="preserve"> contract</w:t>
      </w:r>
      <w:r w:rsidR="00F211A0" w:rsidRPr="005D7E88">
        <w:rPr>
          <w:rFonts w:ascii="Times New Roman" w:hAnsi="Times New Roman" w:cs="Times New Roman"/>
          <w:sz w:val="28"/>
          <w:szCs w:val="28"/>
        </w:rPr>
        <w:t>, a covering schedule</w:t>
      </w:r>
      <w:r w:rsidR="00433268" w:rsidRPr="005D7E88">
        <w:rPr>
          <w:rFonts w:ascii="Times New Roman" w:hAnsi="Times New Roman" w:cs="Times New Roman"/>
          <w:sz w:val="28"/>
          <w:szCs w:val="28"/>
        </w:rPr>
        <w:t xml:space="preserve"> (the schedule)</w:t>
      </w:r>
      <w:r w:rsidR="00F211A0" w:rsidRPr="005D7E88">
        <w:rPr>
          <w:rFonts w:ascii="Times New Roman" w:hAnsi="Times New Roman" w:cs="Times New Roman"/>
          <w:sz w:val="28"/>
          <w:szCs w:val="28"/>
        </w:rPr>
        <w:t xml:space="preserve"> and th</w:t>
      </w:r>
      <w:r w:rsidR="00BA151B" w:rsidRPr="005D7E88">
        <w:rPr>
          <w:rFonts w:ascii="Times New Roman" w:hAnsi="Times New Roman" w:cs="Times New Roman"/>
          <w:sz w:val="28"/>
          <w:szCs w:val="28"/>
        </w:rPr>
        <w:t>e standard terms and c</w:t>
      </w:r>
      <w:r w:rsidR="00604C75" w:rsidRPr="005D7E88">
        <w:rPr>
          <w:rFonts w:ascii="Times New Roman" w:hAnsi="Times New Roman" w:cs="Times New Roman"/>
          <w:sz w:val="28"/>
          <w:szCs w:val="28"/>
        </w:rPr>
        <w:t xml:space="preserve">onditions. </w:t>
      </w:r>
      <w:r w:rsidR="005A478A" w:rsidRPr="005D7E88">
        <w:rPr>
          <w:rFonts w:ascii="Times New Roman" w:hAnsi="Times New Roman" w:cs="Times New Roman"/>
          <w:sz w:val="28"/>
          <w:szCs w:val="28"/>
        </w:rPr>
        <w:t>Only the clauses of the agreement relevant to the determination of the issues in this appeal will be referred to</w:t>
      </w:r>
      <w:r w:rsidR="004C089D" w:rsidRPr="005D7E88">
        <w:rPr>
          <w:rFonts w:ascii="Times New Roman" w:hAnsi="Times New Roman" w:cs="Times New Roman"/>
          <w:sz w:val="28"/>
          <w:szCs w:val="28"/>
        </w:rPr>
        <w:t>.</w:t>
      </w:r>
    </w:p>
    <w:p w14:paraId="15FB8C7A" w14:textId="77777777" w:rsidR="00BA151B" w:rsidRPr="00D10A89" w:rsidRDefault="00BA151B" w:rsidP="00D10A89">
      <w:pPr>
        <w:rPr>
          <w:rFonts w:ascii="Times New Roman" w:hAnsi="Times New Roman" w:cs="Times New Roman"/>
          <w:sz w:val="28"/>
          <w:szCs w:val="28"/>
        </w:rPr>
      </w:pPr>
    </w:p>
    <w:p w14:paraId="6E48E56E" w14:textId="37D0ED1C" w:rsidR="00BA151B"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04C75" w:rsidRPr="005D7E88">
        <w:rPr>
          <w:rFonts w:ascii="Times New Roman" w:hAnsi="Times New Roman" w:cs="Times New Roman"/>
          <w:sz w:val="28"/>
          <w:szCs w:val="28"/>
        </w:rPr>
        <w:t>The appellant signed the</w:t>
      </w:r>
      <w:r w:rsidR="00741F80" w:rsidRPr="005D7E88">
        <w:rPr>
          <w:rFonts w:ascii="Times New Roman" w:hAnsi="Times New Roman" w:cs="Times New Roman"/>
          <w:sz w:val="28"/>
          <w:szCs w:val="28"/>
        </w:rPr>
        <w:t xml:space="preserve"> agreement </w:t>
      </w:r>
      <w:r w:rsidR="00604C75" w:rsidRPr="005D7E88">
        <w:rPr>
          <w:rFonts w:ascii="Times New Roman" w:hAnsi="Times New Roman" w:cs="Times New Roman"/>
          <w:sz w:val="28"/>
          <w:szCs w:val="28"/>
        </w:rPr>
        <w:t>on 1 July 2006 in D</w:t>
      </w:r>
      <w:r w:rsidR="007F11CF" w:rsidRPr="005D7E88">
        <w:rPr>
          <w:rFonts w:ascii="Times New Roman" w:hAnsi="Times New Roman" w:cs="Times New Roman"/>
          <w:sz w:val="28"/>
          <w:szCs w:val="28"/>
        </w:rPr>
        <w:t>ublin</w:t>
      </w:r>
      <w:r w:rsidR="00604C75" w:rsidRPr="005D7E88">
        <w:rPr>
          <w:rFonts w:ascii="Times New Roman" w:hAnsi="Times New Roman" w:cs="Times New Roman"/>
          <w:sz w:val="28"/>
          <w:szCs w:val="28"/>
        </w:rPr>
        <w:t>,</w:t>
      </w:r>
      <w:r w:rsidR="00937354" w:rsidRPr="005D7E88">
        <w:rPr>
          <w:rFonts w:ascii="Times New Roman" w:hAnsi="Times New Roman" w:cs="Times New Roman"/>
          <w:sz w:val="28"/>
          <w:szCs w:val="28"/>
        </w:rPr>
        <w:t xml:space="preserve"> </w:t>
      </w:r>
      <w:r w:rsidR="00604C75" w:rsidRPr="005D7E88">
        <w:rPr>
          <w:rFonts w:ascii="Times New Roman" w:hAnsi="Times New Roman" w:cs="Times New Roman"/>
          <w:sz w:val="28"/>
          <w:szCs w:val="28"/>
        </w:rPr>
        <w:t>Ireland</w:t>
      </w:r>
      <w:r w:rsidR="000761DB" w:rsidRPr="005D7E88">
        <w:rPr>
          <w:rFonts w:ascii="Times New Roman" w:hAnsi="Times New Roman" w:cs="Times New Roman"/>
          <w:sz w:val="28"/>
          <w:szCs w:val="28"/>
        </w:rPr>
        <w:t>,</w:t>
      </w:r>
      <w:r w:rsidR="00604C75" w:rsidRPr="005D7E88">
        <w:rPr>
          <w:rFonts w:ascii="Times New Roman" w:hAnsi="Times New Roman" w:cs="Times New Roman"/>
          <w:sz w:val="28"/>
          <w:szCs w:val="28"/>
        </w:rPr>
        <w:t xml:space="preserve"> wh</w:t>
      </w:r>
      <w:r w:rsidR="004C089D" w:rsidRPr="005D7E88">
        <w:rPr>
          <w:rFonts w:ascii="Times New Roman" w:hAnsi="Times New Roman" w:cs="Times New Roman"/>
          <w:sz w:val="28"/>
          <w:szCs w:val="28"/>
        </w:rPr>
        <w:t>ile</w:t>
      </w:r>
      <w:r w:rsidR="00604C75" w:rsidRPr="005D7E88">
        <w:rPr>
          <w:rFonts w:ascii="Times New Roman" w:hAnsi="Times New Roman" w:cs="Times New Roman"/>
          <w:sz w:val="28"/>
          <w:szCs w:val="28"/>
        </w:rPr>
        <w:t xml:space="preserve"> the respondent signed </w:t>
      </w:r>
      <w:r w:rsidR="004C089D" w:rsidRPr="005D7E88">
        <w:rPr>
          <w:rFonts w:ascii="Times New Roman" w:hAnsi="Times New Roman" w:cs="Times New Roman"/>
          <w:sz w:val="28"/>
          <w:szCs w:val="28"/>
        </w:rPr>
        <w:t xml:space="preserve">it </w:t>
      </w:r>
      <w:r w:rsidR="00604C75" w:rsidRPr="005D7E88">
        <w:rPr>
          <w:rFonts w:ascii="Times New Roman" w:hAnsi="Times New Roman" w:cs="Times New Roman"/>
          <w:sz w:val="28"/>
          <w:szCs w:val="28"/>
        </w:rPr>
        <w:t>on 20 November</w:t>
      </w:r>
      <w:r w:rsidR="00CE28F8" w:rsidRPr="005D7E88">
        <w:rPr>
          <w:rFonts w:ascii="Times New Roman" w:hAnsi="Times New Roman" w:cs="Times New Roman"/>
          <w:sz w:val="28"/>
          <w:szCs w:val="28"/>
        </w:rPr>
        <w:t xml:space="preserve"> 2006</w:t>
      </w:r>
      <w:r w:rsidR="00604C75" w:rsidRPr="005D7E88">
        <w:rPr>
          <w:rFonts w:ascii="Times New Roman" w:hAnsi="Times New Roman" w:cs="Times New Roman"/>
          <w:sz w:val="28"/>
          <w:szCs w:val="28"/>
        </w:rPr>
        <w:t xml:space="preserve"> at Cape</w:t>
      </w:r>
      <w:r w:rsidR="000761DB" w:rsidRPr="005D7E88">
        <w:rPr>
          <w:rFonts w:ascii="Times New Roman" w:hAnsi="Times New Roman" w:cs="Times New Roman"/>
          <w:sz w:val="28"/>
          <w:szCs w:val="28"/>
        </w:rPr>
        <w:t xml:space="preserve"> T</w:t>
      </w:r>
      <w:r w:rsidR="00604C75" w:rsidRPr="005D7E88">
        <w:rPr>
          <w:rFonts w:ascii="Times New Roman" w:hAnsi="Times New Roman" w:cs="Times New Roman"/>
          <w:sz w:val="28"/>
          <w:szCs w:val="28"/>
        </w:rPr>
        <w:t>own.</w:t>
      </w:r>
      <w:r w:rsidR="000761DB" w:rsidRPr="005D7E88">
        <w:rPr>
          <w:rFonts w:ascii="Times New Roman" w:hAnsi="Times New Roman" w:cs="Times New Roman"/>
          <w:sz w:val="28"/>
          <w:szCs w:val="28"/>
        </w:rPr>
        <w:t xml:space="preserve"> In terms of clause 4 of the schedule, t</w:t>
      </w:r>
      <w:r w:rsidR="00D06606" w:rsidRPr="005D7E88">
        <w:rPr>
          <w:rFonts w:ascii="Times New Roman" w:hAnsi="Times New Roman" w:cs="Times New Roman"/>
          <w:sz w:val="28"/>
          <w:szCs w:val="28"/>
        </w:rPr>
        <w:t>he purchase price</w:t>
      </w:r>
      <w:r w:rsidR="002A771A" w:rsidRPr="005D7E88">
        <w:rPr>
          <w:rFonts w:ascii="Times New Roman" w:hAnsi="Times New Roman" w:cs="Times New Roman"/>
          <w:sz w:val="28"/>
          <w:szCs w:val="28"/>
        </w:rPr>
        <w:t xml:space="preserve"> agreed upon</w:t>
      </w:r>
      <w:r w:rsidR="00D06606" w:rsidRPr="005D7E88">
        <w:rPr>
          <w:rFonts w:ascii="Times New Roman" w:hAnsi="Times New Roman" w:cs="Times New Roman"/>
          <w:sz w:val="28"/>
          <w:szCs w:val="28"/>
        </w:rPr>
        <w:t xml:space="preserve"> </w:t>
      </w:r>
      <w:r w:rsidR="00F211A0" w:rsidRPr="005D7E88">
        <w:rPr>
          <w:rFonts w:ascii="Times New Roman" w:hAnsi="Times New Roman" w:cs="Times New Roman"/>
          <w:sz w:val="28"/>
          <w:szCs w:val="28"/>
        </w:rPr>
        <w:t>was R1 298</w:t>
      </w:r>
      <w:r w:rsidR="000761DB" w:rsidRPr="005D7E88">
        <w:rPr>
          <w:rFonts w:ascii="Times New Roman" w:hAnsi="Times New Roman" w:cs="Times New Roman"/>
          <w:sz w:val="28"/>
          <w:szCs w:val="28"/>
        </w:rPr>
        <w:t> </w:t>
      </w:r>
      <w:r w:rsidR="00F211A0" w:rsidRPr="005D7E88">
        <w:rPr>
          <w:rFonts w:ascii="Times New Roman" w:hAnsi="Times New Roman" w:cs="Times New Roman"/>
          <w:sz w:val="28"/>
          <w:szCs w:val="28"/>
        </w:rPr>
        <w:t>960</w:t>
      </w:r>
      <w:r w:rsidR="000761DB" w:rsidRPr="005D7E88">
        <w:rPr>
          <w:rFonts w:ascii="Times New Roman" w:hAnsi="Times New Roman" w:cs="Times New Roman"/>
          <w:sz w:val="28"/>
          <w:szCs w:val="28"/>
        </w:rPr>
        <w:t>,</w:t>
      </w:r>
      <w:r w:rsidR="00F211A0" w:rsidRPr="005D7E88">
        <w:rPr>
          <w:rFonts w:ascii="Times New Roman" w:hAnsi="Times New Roman" w:cs="Times New Roman"/>
          <w:sz w:val="28"/>
          <w:szCs w:val="28"/>
        </w:rPr>
        <w:t xml:space="preserve"> inclusive of </w:t>
      </w:r>
      <w:r w:rsidR="000761DB" w:rsidRPr="005D7E88">
        <w:rPr>
          <w:rFonts w:ascii="Times New Roman" w:hAnsi="Times New Roman" w:cs="Times New Roman"/>
          <w:sz w:val="28"/>
          <w:szCs w:val="28"/>
        </w:rPr>
        <w:t>Value Added Tax (</w:t>
      </w:r>
      <w:r w:rsidR="00F211A0" w:rsidRPr="005D7E88">
        <w:rPr>
          <w:rFonts w:ascii="Times New Roman" w:hAnsi="Times New Roman" w:cs="Times New Roman"/>
          <w:sz w:val="28"/>
          <w:szCs w:val="28"/>
        </w:rPr>
        <w:t>VAT</w:t>
      </w:r>
      <w:r w:rsidR="000761DB" w:rsidRPr="005D7E88">
        <w:rPr>
          <w:rFonts w:ascii="Times New Roman" w:hAnsi="Times New Roman" w:cs="Times New Roman"/>
          <w:sz w:val="28"/>
          <w:szCs w:val="28"/>
        </w:rPr>
        <w:t>)</w:t>
      </w:r>
      <w:r w:rsidR="00F211A0" w:rsidRPr="005D7E88">
        <w:rPr>
          <w:rFonts w:ascii="Times New Roman" w:hAnsi="Times New Roman" w:cs="Times New Roman"/>
          <w:sz w:val="28"/>
          <w:szCs w:val="28"/>
        </w:rPr>
        <w:t>.</w:t>
      </w:r>
      <w:r w:rsidR="00D06606" w:rsidRPr="005D7E88">
        <w:rPr>
          <w:rFonts w:ascii="Times New Roman" w:hAnsi="Times New Roman" w:cs="Times New Roman"/>
          <w:sz w:val="28"/>
          <w:szCs w:val="28"/>
        </w:rPr>
        <w:t xml:space="preserve"> </w:t>
      </w:r>
      <w:r w:rsidR="00433268" w:rsidRPr="005D7E88">
        <w:rPr>
          <w:rFonts w:ascii="Times New Roman" w:hAnsi="Times New Roman" w:cs="Times New Roman"/>
          <w:sz w:val="28"/>
          <w:szCs w:val="28"/>
        </w:rPr>
        <w:t xml:space="preserve">In terms of clause 5 </w:t>
      </w:r>
      <w:r w:rsidR="008C5D6A" w:rsidRPr="005D7E88">
        <w:rPr>
          <w:rFonts w:ascii="Times New Roman" w:hAnsi="Times New Roman" w:cs="Times New Roman"/>
          <w:sz w:val="28"/>
          <w:szCs w:val="28"/>
        </w:rPr>
        <w:t xml:space="preserve">of </w:t>
      </w:r>
      <w:r w:rsidR="00433268" w:rsidRPr="005D7E88">
        <w:rPr>
          <w:rFonts w:ascii="Times New Roman" w:hAnsi="Times New Roman" w:cs="Times New Roman"/>
          <w:sz w:val="28"/>
          <w:szCs w:val="28"/>
        </w:rPr>
        <w:t>the schedule, a</w:t>
      </w:r>
      <w:r w:rsidR="002A771A" w:rsidRPr="005D7E88">
        <w:rPr>
          <w:rFonts w:ascii="Times New Roman" w:hAnsi="Times New Roman" w:cs="Times New Roman"/>
          <w:sz w:val="28"/>
          <w:szCs w:val="28"/>
        </w:rPr>
        <w:t xml:space="preserve"> deposit of R324 740 was payable on signature of the agreement and the balance of R974 200 on registration of</w:t>
      </w:r>
      <w:r w:rsidR="008C5D6A" w:rsidRPr="005D7E88">
        <w:rPr>
          <w:rFonts w:ascii="Times New Roman" w:hAnsi="Times New Roman" w:cs="Times New Roman"/>
          <w:sz w:val="28"/>
          <w:szCs w:val="28"/>
        </w:rPr>
        <w:t xml:space="preserve"> the</w:t>
      </w:r>
      <w:r w:rsidR="00433268" w:rsidRPr="005D7E88">
        <w:rPr>
          <w:rFonts w:ascii="Times New Roman" w:hAnsi="Times New Roman" w:cs="Times New Roman"/>
          <w:sz w:val="28"/>
          <w:szCs w:val="28"/>
        </w:rPr>
        <w:t xml:space="preserve"> </w:t>
      </w:r>
      <w:r w:rsidR="00F211A0" w:rsidRPr="005D7E88">
        <w:rPr>
          <w:rFonts w:ascii="Times New Roman" w:hAnsi="Times New Roman" w:cs="Times New Roman"/>
          <w:sz w:val="28"/>
          <w:szCs w:val="28"/>
        </w:rPr>
        <w:t>transfe</w:t>
      </w:r>
      <w:r w:rsidR="003569AF" w:rsidRPr="005D7E88">
        <w:rPr>
          <w:rFonts w:ascii="Times New Roman" w:hAnsi="Times New Roman" w:cs="Times New Roman"/>
          <w:sz w:val="28"/>
          <w:szCs w:val="28"/>
        </w:rPr>
        <w:t>r</w:t>
      </w:r>
      <w:r w:rsidR="00604C75" w:rsidRPr="005D7E88">
        <w:rPr>
          <w:rFonts w:ascii="Times New Roman" w:hAnsi="Times New Roman" w:cs="Times New Roman"/>
          <w:sz w:val="28"/>
          <w:szCs w:val="28"/>
        </w:rPr>
        <w:t>. Transfer</w:t>
      </w:r>
      <w:r w:rsidR="003569AF" w:rsidRPr="005D7E88">
        <w:rPr>
          <w:rFonts w:ascii="Times New Roman" w:hAnsi="Times New Roman" w:cs="Times New Roman"/>
          <w:sz w:val="28"/>
          <w:szCs w:val="28"/>
        </w:rPr>
        <w:t xml:space="preserve"> to the purchaser</w:t>
      </w:r>
      <w:r w:rsidR="00604C75" w:rsidRPr="005D7E88">
        <w:rPr>
          <w:rFonts w:ascii="Times New Roman" w:hAnsi="Times New Roman" w:cs="Times New Roman"/>
          <w:sz w:val="28"/>
          <w:szCs w:val="28"/>
        </w:rPr>
        <w:t xml:space="preserve"> was </w:t>
      </w:r>
      <w:r w:rsidR="003569AF" w:rsidRPr="005D7E88">
        <w:rPr>
          <w:rFonts w:ascii="Times New Roman" w:hAnsi="Times New Roman" w:cs="Times New Roman"/>
          <w:sz w:val="28"/>
          <w:szCs w:val="28"/>
        </w:rPr>
        <w:t>to be effected ‘as soon as possible after the opening of the sectional title register</w:t>
      </w:r>
      <w:r w:rsidR="00433268" w:rsidRPr="005D7E88">
        <w:rPr>
          <w:rFonts w:ascii="Times New Roman" w:hAnsi="Times New Roman" w:cs="Times New Roman"/>
          <w:sz w:val="28"/>
          <w:szCs w:val="28"/>
        </w:rPr>
        <w:t xml:space="preserve"> . . .</w:t>
      </w:r>
      <w:r w:rsidR="003569AF" w:rsidRPr="005D7E88">
        <w:rPr>
          <w:rFonts w:ascii="Times New Roman" w:hAnsi="Times New Roman" w:cs="Times New Roman"/>
          <w:sz w:val="28"/>
          <w:szCs w:val="28"/>
        </w:rPr>
        <w:t>’</w:t>
      </w:r>
      <w:r w:rsidR="007F11CF" w:rsidRPr="005D7E88">
        <w:rPr>
          <w:rFonts w:ascii="Times New Roman" w:hAnsi="Times New Roman" w:cs="Times New Roman"/>
          <w:sz w:val="28"/>
          <w:szCs w:val="28"/>
        </w:rPr>
        <w:t>.</w:t>
      </w:r>
      <w:r w:rsidR="00D06606" w:rsidRPr="005D7E88">
        <w:rPr>
          <w:rFonts w:ascii="Times New Roman" w:hAnsi="Times New Roman" w:cs="Times New Roman"/>
          <w:sz w:val="28"/>
          <w:szCs w:val="28"/>
        </w:rPr>
        <w:t xml:space="preserve"> </w:t>
      </w:r>
      <w:r w:rsidR="00741F80" w:rsidRPr="005D7E88">
        <w:rPr>
          <w:rFonts w:ascii="Times New Roman" w:hAnsi="Times New Roman" w:cs="Times New Roman"/>
          <w:sz w:val="28"/>
          <w:szCs w:val="28"/>
        </w:rPr>
        <w:t>W</w:t>
      </w:r>
      <w:r w:rsidR="00D06606" w:rsidRPr="005D7E88">
        <w:rPr>
          <w:rFonts w:ascii="Times New Roman" w:hAnsi="Times New Roman" w:cs="Times New Roman"/>
          <w:sz w:val="28"/>
          <w:szCs w:val="28"/>
        </w:rPr>
        <w:t xml:space="preserve">hen the </w:t>
      </w:r>
      <w:r w:rsidR="00F02307" w:rsidRPr="005D7E88">
        <w:rPr>
          <w:rFonts w:ascii="Times New Roman" w:hAnsi="Times New Roman" w:cs="Times New Roman"/>
          <w:sz w:val="28"/>
          <w:szCs w:val="28"/>
        </w:rPr>
        <w:t>agreement</w:t>
      </w:r>
      <w:r w:rsidR="00D06606" w:rsidRPr="005D7E88">
        <w:rPr>
          <w:rFonts w:ascii="Times New Roman" w:hAnsi="Times New Roman" w:cs="Times New Roman"/>
          <w:sz w:val="28"/>
          <w:szCs w:val="28"/>
        </w:rPr>
        <w:t xml:space="preserve"> was </w:t>
      </w:r>
      <w:r w:rsidR="00F02307" w:rsidRPr="005D7E88">
        <w:rPr>
          <w:rFonts w:ascii="Times New Roman" w:hAnsi="Times New Roman" w:cs="Times New Roman"/>
          <w:sz w:val="28"/>
          <w:szCs w:val="28"/>
        </w:rPr>
        <w:t>concluded</w:t>
      </w:r>
      <w:r w:rsidR="00F211A0" w:rsidRPr="005D7E88">
        <w:rPr>
          <w:rFonts w:ascii="Times New Roman" w:hAnsi="Times New Roman" w:cs="Times New Roman"/>
          <w:sz w:val="28"/>
          <w:szCs w:val="28"/>
        </w:rPr>
        <w:t>,</w:t>
      </w:r>
      <w:r w:rsidR="00741F80" w:rsidRPr="005D7E88">
        <w:rPr>
          <w:rFonts w:ascii="Times New Roman" w:hAnsi="Times New Roman" w:cs="Times New Roman"/>
          <w:sz w:val="28"/>
          <w:szCs w:val="28"/>
        </w:rPr>
        <w:t xml:space="preserve"> the unit had not yet been constructed. As a result,</w:t>
      </w:r>
      <w:r w:rsidR="00D06606" w:rsidRPr="005D7E88">
        <w:rPr>
          <w:rFonts w:ascii="Times New Roman" w:hAnsi="Times New Roman" w:cs="Times New Roman"/>
          <w:sz w:val="28"/>
          <w:szCs w:val="28"/>
        </w:rPr>
        <w:t xml:space="preserve"> the floor </w:t>
      </w:r>
      <w:r w:rsidR="00F211A0" w:rsidRPr="005D7E88">
        <w:rPr>
          <w:rFonts w:ascii="Times New Roman" w:hAnsi="Times New Roman" w:cs="Times New Roman"/>
          <w:sz w:val="28"/>
          <w:szCs w:val="28"/>
        </w:rPr>
        <w:t>area of the property</w:t>
      </w:r>
      <w:r w:rsidR="00F02307" w:rsidRPr="005D7E88">
        <w:rPr>
          <w:rFonts w:ascii="Times New Roman" w:hAnsi="Times New Roman" w:cs="Times New Roman"/>
          <w:sz w:val="28"/>
          <w:szCs w:val="28"/>
        </w:rPr>
        <w:t xml:space="preserve"> </w:t>
      </w:r>
      <w:r w:rsidR="001D35A3" w:rsidRPr="005D7E88">
        <w:rPr>
          <w:rFonts w:ascii="Times New Roman" w:hAnsi="Times New Roman" w:cs="Times New Roman"/>
          <w:sz w:val="28"/>
          <w:szCs w:val="28"/>
        </w:rPr>
        <w:t>decreased when a structure was</w:t>
      </w:r>
      <w:r w:rsidR="00D06606" w:rsidRPr="005D7E88">
        <w:rPr>
          <w:rFonts w:ascii="Times New Roman" w:hAnsi="Times New Roman" w:cs="Times New Roman"/>
          <w:sz w:val="28"/>
          <w:szCs w:val="28"/>
        </w:rPr>
        <w:t xml:space="preserve"> built</w:t>
      </w:r>
      <w:r w:rsidR="001D35A3" w:rsidRPr="005D7E88">
        <w:rPr>
          <w:rFonts w:ascii="Times New Roman" w:hAnsi="Times New Roman" w:cs="Times New Roman"/>
          <w:sz w:val="28"/>
          <w:szCs w:val="28"/>
        </w:rPr>
        <w:t xml:space="preserve"> thereon</w:t>
      </w:r>
      <w:r w:rsidR="00D06606" w:rsidRPr="005D7E88">
        <w:rPr>
          <w:rFonts w:ascii="Times New Roman" w:hAnsi="Times New Roman" w:cs="Times New Roman"/>
          <w:sz w:val="28"/>
          <w:szCs w:val="28"/>
        </w:rPr>
        <w:t>. In October 2007</w:t>
      </w:r>
      <w:r w:rsidR="009A02C4" w:rsidRPr="005D7E88">
        <w:rPr>
          <w:rFonts w:ascii="Times New Roman" w:hAnsi="Times New Roman" w:cs="Times New Roman"/>
          <w:sz w:val="28"/>
          <w:szCs w:val="28"/>
        </w:rPr>
        <w:t>,</w:t>
      </w:r>
      <w:r w:rsidR="00D06606" w:rsidRPr="005D7E88">
        <w:rPr>
          <w:rFonts w:ascii="Times New Roman" w:hAnsi="Times New Roman" w:cs="Times New Roman"/>
          <w:sz w:val="28"/>
          <w:szCs w:val="28"/>
        </w:rPr>
        <w:t xml:space="preserve"> the parties </w:t>
      </w:r>
      <w:r w:rsidR="00741F80" w:rsidRPr="005D7E88">
        <w:rPr>
          <w:rFonts w:ascii="Times New Roman" w:hAnsi="Times New Roman" w:cs="Times New Roman"/>
          <w:sz w:val="28"/>
          <w:szCs w:val="28"/>
        </w:rPr>
        <w:t>concluded</w:t>
      </w:r>
      <w:r w:rsidR="00D06606" w:rsidRPr="005D7E88">
        <w:rPr>
          <w:rFonts w:ascii="Times New Roman" w:hAnsi="Times New Roman" w:cs="Times New Roman"/>
          <w:sz w:val="28"/>
          <w:szCs w:val="28"/>
        </w:rPr>
        <w:t xml:space="preserve"> a written addendum to the </w:t>
      </w:r>
      <w:r w:rsidR="00F02307" w:rsidRPr="005D7E88">
        <w:rPr>
          <w:rFonts w:ascii="Times New Roman" w:hAnsi="Times New Roman" w:cs="Times New Roman"/>
          <w:sz w:val="28"/>
          <w:szCs w:val="28"/>
        </w:rPr>
        <w:t>agreement</w:t>
      </w:r>
      <w:r w:rsidR="00D06606" w:rsidRPr="005D7E88">
        <w:rPr>
          <w:rFonts w:ascii="Times New Roman" w:hAnsi="Times New Roman" w:cs="Times New Roman"/>
          <w:sz w:val="28"/>
          <w:szCs w:val="28"/>
        </w:rPr>
        <w:t xml:space="preserve"> in respect of the floor area. The purchase price was accordingly adjusted to R1 278 342 inclusive of VAT. The addendum did not change anything in the original </w:t>
      </w:r>
      <w:r w:rsidR="00F02307" w:rsidRPr="005D7E88">
        <w:rPr>
          <w:rFonts w:ascii="Times New Roman" w:hAnsi="Times New Roman" w:cs="Times New Roman"/>
          <w:sz w:val="28"/>
          <w:szCs w:val="28"/>
        </w:rPr>
        <w:t>agreement</w:t>
      </w:r>
      <w:r w:rsidR="00F47754" w:rsidRPr="005D7E88">
        <w:rPr>
          <w:rFonts w:ascii="Times New Roman" w:hAnsi="Times New Roman" w:cs="Times New Roman"/>
          <w:sz w:val="28"/>
          <w:szCs w:val="28"/>
        </w:rPr>
        <w:t xml:space="preserve"> except for the purchase price.</w:t>
      </w:r>
    </w:p>
    <w:p w14:paraId="7D96A73E" w14:textId="77777777" w:rsidR="00BA151B" w:rsidRPr="00D10A89" w:rsidRDefault="00BA151B" w:rsidP="00D10A89">
      <w:pPr>
        <w:rPr>
          <w:rFonts w:ascii="Times New Roman" w:hAnsi="Times New Roman" w:cs="Times New Roman"/>
          <w:sz w:val="28"/>
          <w:szCs w:val="28"/>
        </w:rPr>
      </w:pPr>
    </w:p>
    <w:p w14:paraId="179AE026" w14:textId="6808B3B7" w:rsidR="003E271B"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6D5CAB" w:rsidRPr="005D7E88">
        <w:rPr>
          <w:rFonts w:ascii="Times New Roman" w:hAnsi="Times New Roman" w:cs="Times New Roman"/>
          <w:sz w:val="28"/>
          <w:szCs w:val="28"/>
        </w:rPr>
        <w:t>As evidenced by the present proceedings, the relationship bet</w:t>
      </w:r>
      <w:r w:rsidR="00937354" w:rsidRPr="005D7E88">
        <w:rPr>
          <w:rFonts w:ascii="Times New Roman" w:hAnsi="Times New Roman" w:cs="Times New Roman"/>
          <w:sz w:val="28"/>
          <w:szCs w:val="28"/>
        </w:rPr>
        <w:t>ween the parties became</w:t>
      </w:r>
      <w:r w:rsidR="008B6282" w:rsidRPr="005D7E88">
        <w:rPr>
          <w:rFonts w:ascii="Times New Roman" w:hAnsi="Times New Roman" w:cs="Times New Roman"/>
          <w:sz w:val="28"/>
          <w:szCs w:val="28"/>
        </w:rPr>
        <w:t xml:space="preserve"> strained</w:t>
      </w:r>
      <w:r w:rsidR="00937354" w:rsidRPr="005D7E88">
        <w:rPr>
          <w:rFonts w:ascii="Times New Roman" w:hAnsi="Times New Roman" w:cs="Times New Roman"/>
          <w:sz w:val="28"/>
          <w:szCs w:val="28"/>
        </w:rPr>
        <w:t xml:space="preserve"> at a later stage</w:t>
      </w:r>
      <w:r w:rsidR="006D5CAB" w:rsidRPr="005D7E88">
        <w:rPr>
          <w:rFonts w:ascii="Times New Roman" w:hAnsi="Times New Roman" w:cs="Times New Roman"/>
          <w:sz w:val="28"/>
          <w:szCs w:val="28"/>
        </w:rPr>
        <w:t xml:space="preserve">. According to the appellant, </w:t>
      </w:r>
      <w:r w:rsidR="008B6282" w:rsidRPr="005D7E88">
        <w:rPr>
          <w:rFonts w:ascii="Times New Roman" w:hAnsi="Times New Roman" w:cs="Times New Roman"/>
          <w:sz w:val="28"/>
          <w:szCs w:val="28"/>
        </w:rPr>
        <w:t>the strained relationship</w:t>
      </w:r>
      <w:r w:rsidR="00937354" w:rsidRPr="005D7E88">
        <w:rPr>
          <w:rFonts w:ascii="Times New Roman" w:hAnsi="Times New Roman" w:cs="Times New Roman"/>
          <w:sz w:val="28"/>
          <w:szCs w:val="28"/>
        </w:rPr>
        <w:t xml:space="preserve"> </w:t>
      </w:r>
      <w:r w:rsidR="004C089D" w:rsidRPr="005D7E88">
        <w:rPr>
          <w:rFonts w:ascii="Times New Roman" w:hAnsi="Times New Roman" w:cs="Times New Roman"/>
          <w:sz w:val="28"/>
          <w:szCs w:val="28"/>
        </w:rPr>
        <w:t>arose</w:t>
      </w:r>
      <w:r w:rsidR="006D5CAB" w:rsidRPr="005D7E88">
        <w:rPr>
          <w:rFonts w:ascii="Times New Roman" w:hAnsi="Times New Roman" w:cs="Times New Roman"/>
          <w:sz w:val="28"/>
          <w:szCs w:val="28"/>
        </w:rPr>
        <w:t xml:space="preserve"> as a result of the respondent having stopped its attorneys from proceeding with the process of tran</w:t>
      </w:r>
      <w:r w:rsidR="001D35A3" w:rsidRPr="005D7E88">
        <w:rPr>
          <w:rFonts w:ascii="Times New Roman" w:hAnsi="Times New Roman" w:cs="Times New Roman"/>
          <w:sz w:val="28"/>
          <w:szCs w:val="28"/>
        </w:rPr>
        <w:t>sferring the propert</w:t>
      </w:r>
      <w:r w:rsidR="00347B72" w:rsidRPr="005D7E88">
        <w:rPr>
          <w:rFonts w:ascii="Times New Roman" w:hAnsi="Times New Roman" w:cs="Times New Roman"/>
          <w:sz w:val="28"/>
          <w:szCs w:val="28"/>
        </w:rPr>
        <w:t>y</w:t>
      </w:r>
      <w:r w:rsidR="006D5CAB" w:rsidRPr="005D7E88">
        <w:rPr>
          <w:rFonts w:ascii="Times New Roman" w:hAnsi="Times New Roman" w:cs="Times New Roman"/>
          <w:sz w:val="28"/>
          <w:szCs w:val="28"/>
        </w:rPr>
        <w:t xml:space="preserve">, despite the fact that </w:t>
      </w:r>
      <w:r w:rsidR="002C258D" w:rsidRPr="005D7E88">
        <w:rPr>
          <w:rFonts w:ascii="Times New Roman" w:hAnsi="Times New Roman" w:cs="Times New Roman"/>
          <w:sz w:val="28"/>
          <w:szCs w:val="28"/>
        </w:rPr>
        <w:t xml:space="preserve">he </w:t>
      </w:r>
      <w:r w:rsidR="006D5CAB" w:rsidRPr="005D7E88">
        <w:rPr>
          <w:rFonts w:ascii="Times New Roman" w:hAnsi="Times New Roman" w:cs="Times New Roman"/>
          <w:sz w:val="28"/>
          <w:szCs w:val="28"/>
        </w:rPr>
        <w:t>had</w:t>
      </w:r>
      <w:r w:rsidR="002C258D" w:rsidRPr="005D7E88">
        <w:rPr>
          <w:rFonts w:ascii="Times New Roman" w:hAnsi="Times New Roman" w:cs="Times New Roman"/>
          <w:sz w:val="28"/>
          <w:szCs w:val="28"/>
        </w:rPr>
        <w:t xml:space="preserve"> already at that time</w:t>
      </w:r>
      <w:r w:rsidR="006D5CAB" w:rsidRPr="005D7E88">
        <w:rPr>
          <w:rFonts w:ascii="Times New Roman" w:hAnsi="Times New Roman" w:cs="Times New Roman"/>
          <w:sz w:val="28"/>
          <w:szCs w:val="28"/>
        </w:rPr>
        <w:t xml:space="preserve"> paid the full purchase price. The payment of the </w:t>
      </w:r>
      <w:r w:rsidR="00A000BB" w:rsidRPr="005D7E88">
        <w:rPr>
          <w:rFonts w:ascii="Times New Roman" w:hAnsi="Times New Roman" w:cs="Times New Roman"/>
          <w:sz w:val="28"/>
          <w:szCs w:val="28"/>
        </w:rPr>
        <w:t xml:space="preserve">full </w:t>
      </w:r>
      <w:r w:rsidR="001D35A3" w:rsidRPr="005D7E88">
        <w:rPr>
          <w:rFonts w:ascii="Times New Roman" w:hAnsi="Times New Roman" w:cs="Times New Roman"/>
          <w:sz w:val="28"/>
          <w:szCs w:val="28"/>
        </w:rPr>
        <w:t>deposit and the purchase pric</w:t>
      </w:r>
      <w:r w:rsidR="008B6282" w:rsidRPr="005D7E88">
        <w:rPr>
          <w:rFonts w:ascii="Times New Roman" w:hAnsi="Times New Roman" w:cs="Times New Roman"/>
          <w:sz w:val="28"/>
          <w:szCs w:val="28"/>
        </w:rPr>
        <w:t>e were</w:t>
      </w:r>
      <w:r w:rsidR="006D5CAB" w:rsidRPr="005D7E88">
        <w:rPr>
          <w:rFonts w:ascii="Times New Roman" w:hAnsi="Times New Roman" w:cs="Times New Roman"/>
          <w:sz w:val="28"/>
          <w:szCs w:val="28"/>
        </w:rPr>
        <w:t xml:space="preserve"> disputed by the respondent.</w:t>
      </w:r>
      <w:r w:rsidR="00A000BB" w:rsidRPr="005D7E88">
        <w:rPr>
          <w:rFonts w:ascii="Times New Roman" w:hAnsi="Times New Roman" w:cs="Times New Roman"/>
          <w:sz w:val="28"/>
          <w:szCs w:val="28"/>
        </w:rPr>
        <w:t xml:space="preserve"> Clause 5 of the standard terms and conditions of the agreement</w:t>
      </w:r>
      <w:r w:rsidR="00347B72" w:rsidRPr="005D7E88">
        <w:rPr>
          <w:rFonts w:ascii="Times New Roman" w:hAnsi="Times New Roman" w:cs="Times New Roman"/>
          <w:sz w:val="28"/>
          <w:szCs w:val="28"/>
        </w:rPr>
        <w:t>,</w:t>
      </w:r>
      <w:r w:rsidR="006E608E" w:rsidRPr="005D7E88">
        <w:rPr>
          <w:rFonts w:ascii="Times New Roman" w:hAnsi="Times New Roman" w:cs="Times New Roman"/>
          <w:sz w:val="28"/>
          <w:szCs w:val="28"/>
        </w:rPr>
        <w:t xml:space="preserve"> which provides for the acquisition of loan finance by </w:t>
      </w:r>
      <w:r w:rsidR="001D35A3" w:rsidRPr="005D7E88">
        <w:rPr>
          <w:rFonts w:ascii="Times New Roman" w:hAnsi="Times New Roman" w:cs="Times New Roman"/>
          <w:sz w:val="28"/>
          <w:szCs w:val="28"/>
        </w:rPr>
        <w:t>the appellant</w:t>
      </w:r>
      <w:r w:rsidR="00EF2485" w:rsidRPr="005D7E88">
        <w:rPr>
          <w:rFonts w:ascii="Times New Roman" w:hAnsi="Times New Roman" w:cs="Times New Roman"/>
          <w:sz w:val="28"/>
          <w:szCs w:val="28"/>
        </w:rPr>
        <w:t xml:space="preserve"> to pay part of the purchase price</w:t>
      </w:r>
      <w:r w:rsidR="006E608E" w:rsidRPr="005D7E88">
        <w:rPr>
          <w:rFonts w:ascii="Times New Roman" w:hAnsi="Times New Roman" w:cs="Times New Roman"/>
          <w:sz w:val="28"/>
          <w:szCs w:val="28"/>
        </w:rPr>
        <w:t>,</w:t>
      </w:r>
      <w:r w:rsidR="00A000BB" w:rsidRPr="005D7E88">
        <w:rPr>
          <w:rFonts w:ascii="Times New Roman" w:hAnsi="Times New Roman" w:cs="Times New Roman"/>
          <w:sz w:val="28"/>
          <w:szCs w:val="28"/>
        </w:rPr>
        <w:t xml:space="preserve"> </w:t>
      </w:r>
      <w:r w:rsidR="00BE1B1F" w:rsidRPr="005D7E88">
        <w:rPr>
          <w:rFonts w:ascii="Times New Roman" w:hAnsi="Times New Roman" w:cs="Times New Roman"/>
          <w:sz w:val="28"/>
          <w:szCs w:val="28"/>
        </w:rPr>
        <w:t xml:space="preserve">is </w:t>
      </w:r>
      <w:r w:rsidR="00EF2485" w:rsidRPr="005D7E88">
        <w:rPr>
          <w:rFonts w:ascii="Times New Roman" w:hAnsi="Times New Roman" w:cs="Times New Roman"/>
          <w:sz w:val="28"/>
          <w:szCs w:val="28"/>
        </w:rPr>
        <w:t>the subject of the</w:t>
      </w:r>
      <w:r w:rsidR="002C258D" w:rsidRPr="005D7E88">
        <w:rPr>
          <w:rFonts w:ascii="Times New Roman" w:hAnsi="Times New Roman" w:cs="Times New Roman"/>
          <w:sz w:val="28"/>
          <w:szCs w:val="28"/>
        </w:rPr>
        <w:t xml:space="preserve"> contested</w:t>
      </w:r>
      <w:r w:rsidR="00EF2485" w:rsidRPr="005D7E88">
        <w:rPr>
          <w:rFonts w:ascii="Times New Roman" w:hAnsi="Times New Roman" w:cs="Times New Roman"/>
          <w:sz w:val="28"/>
          <w:szCs w:val="28"/>
        </w:rPr>
        <w:t xml:space="preserve"> </w:t>
      </w:r>
      <w:r w:rsidR="00641238" w:rsidRPr="005D7E88">
        <w:rPr>
          <w:rFonts w:ascii="Times New Roman" w:hAnsi="Times New Roman" w:cs="Times New Roman"/>
          <w:sz w:val="28"/>
          <w:szCs w:val="28"/>
        </w:rPr>
        <w:t>iss</w:t>
      </w:r>
      <w:r w:rsidR="00A000BB" w:rsidRPr="005D7E88">
        <w:rPr>
          <w:rFonts w:ascii="Times New Roman" w:hAnsi="Times New Roman" w:cs="Times New Roman"/>
          <w:sz w:val="28"/>
          <w:szCs w:val="28"/>
        </w:rPr>
        <w:t>ue between the partie</w:t>
      </w:r>
      <w:r w:rsidR="00641238" w:rsidRPr="005D7E88">
        <w:rPr>
          <w:rFonts w:ascii="Times New Roman" w:hAnsi="Times New Roman" w:cs="Times New Roman"/>
          <w:sz w:val="28"/>
          <w:szCs w:val="28"/>
        </w:rPr>
        <w:t>s.</w:t>
      </w:r>
      <w:r w:rsidR="006D5CAB" w:rsidRPr="005D7E88">
        <w:rPr>
          <w:rFonts w:ascii="Times New Roman" w:hAnsi="Times New Roman" w:cs="Times New Roman"/>
          <w:sz w:val="28"/>
          <w:szCs w:val="28"/>
        </w:rPr>
        <w:t xml:space="preserve"> </w:t>
      </w:r>
      <w:r w:rsidR="001D35A3" w:rsidRPr="005D7E88">
        <w:rPr>
          <w:rFonts w:ascii="Times New Roman" w:hAnsi="Times New Roman" w:cs="Times New Roman"/>
          <w:sz w:val="28"/>
          <w:szCs w:val="28"/>
        </w:rPr>
        <w:t xml:space="preserve">For the sake of coherence in the narrative, the full </w:t>
      </w:r>
      <w:r w:rsidR="00D10A89" w:rsidRPr="005D7E88">
        <w:rPr>
          <w:rFonts w:ascii="Times New Roman" w:hAnsi="Times New Roman" w:cs="Times New Roman"/>
          <w:sz w:val="28"/>
          <w:szCs w:val="28"/>
        </w:rPr>
        <w:t>text thereof</w:t>
      </w:r>
      <w:r w:rsidR="002C258D" w:rsidRPr="005D7E88">
        <w:rPr>
          <w:rFonts w:ascii="Times New Roman" w:hAnsi="Times New Roman" w:cs="Times New Roman"/>
          <w:sz w:val="28"/>
          <w:szCs w:val="28"/>
        </w:rPr>
        <w:t xml:space="preserve"> </w:t>
      </w:r>
      <w:r w:rsidR="001D35A3" w:rsidRPr="005D7E88">
        <w:rPr>
          <w:rFonts w:ascii="Times New Roman" w:hAnsi="Times New Roman" w:cs="Times New Roman"/>
          <w:sz w:val="28"/>
          <w:szCs w:val="28"/>
        </w:rPr>
        <w:t>will be set out later</w:t>
      </w:r>
      <w:r w:rsidR="002C258D" w:rsidRPr="005D7E88">
        <w:rPr>
          <w:rFonts w:ascii="Times New Roman" w:hAnsi="Times New Roman" w:cs="Times New Roman"/>
          <w:sz w:val="28"/>
          <w:szCs w:val="28"/>
        </w:rPr>
        <w:t xml:space="preserve"> in this judgment.</w:t>
      </w:r>
    </w:p>
    <w:p w14:paraId="2B95D791" w14:textId="77777777" w:rsidR="001D35A3" w:rsidRPr="001D35A3" w:rsidRDefault="001D35A3" w:rsidP="001D35A3">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2E7B8D46" w14:textId="51F537EB" w:rsidR="009A02C4"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5A0939" w:rsidRPr="005D7E88">
        <w:rPr>
          <w:rFonts w:ascii="Times New Roman" w:hAnsi="Times New Roman" w:cs="Times New Roman"/>
          <w:sz w:val="28"/>
          <w:szCs w:val="28"/>
        </w:rPr>
        <w:t>In January 2013, the appellant</w:t>
      </w:r>
      <w:r w:rsidR="00347B72" w:rsidRPr="005D7E88">
        <w:rPr>
          <w:rFonts w:ascii="Times New Roman" w:hAnsi="Times New Roman" w:cs="Times New Roman"/>
          <w:sz w:val="28"/>
          <w:szCs w:val="28"/>
        </w:rPr>
        <w:t xml:space="preserve"> instituted </w:t>
      </w:r>
      <w:r w:rsidR="002C258D" w:rsidRPr="005D7E88">
        <w:rPr>
          <w:rFonts w:ascii="Times New Roman" w:hAnsi="Times New Roman" w:cs="Times New Roman"/>
          <w:sz w:val="28"/>
          <w:szCs w:val="28"/>
        </w:rPr>
        <w:t xml:space="preserve">an </w:t>
      </w:r>
      <w:r w:rsidR="00347B72" w:rsidRPr="005D7E88">
        <w:rPr>
          <w:rFonts w:ascii="Times New Roman" w:hAnsi="Times New Roman" w:cs="Times New Roman"/>
          <w:sz w:val="28"/>
          <w:szCs w:val="28"/>
        </w:rPr>
        <w:t xml:space="preserve">action </w:t>
      </w:r>
      <w:r w:rsidR="00D5523B" w:rsidRPr="005D7E88">
        <w:rPr>
          <w:rFonts w:ascii="Times New Roman" w:hAnsi="Times New Roman" w:cs="Times New Roman"/>
          <w:sz w:val="28"/>
          <w:szCs w:val="28"/>
        </w:rPr>
        <w:t xml:space="preserve">in </w:t>
      </w:r>
      <w:r w:rsidR="002C258D" w:rsidRPr="005D7E88">
        <w:rPr>
          <w:rFonts w:ascii="Times New Roman" w:hAnsi="Times New Roman" w:cs="Times New Roman"/>
          <w:sz w:val="28"/>
          <w:szCs w:val="28"/>
        </w:rPr>
        <w:t>wh</w:t>
      </w:r>
      <w:r w:rsidR="00D5523B" w:rsidRPr="005D7E88">
        <w:rPr>
          <w:rFonts w:ascii="Times New Roman" w:hAnsi="Times New Roman" w:cs="Times New Roman"/>
          <w:sz w:val="28"/>
          <w:szCs w:val="28"/>
        </w:rPr>
        <w:t>ich</w:t>
      </w:r>
      <w:r w:rsidR="002C258D" w:rsidRPr="005D7E88">
        <w:rPr>
          <w:rFonts w:ascii="Times New Roman" w:hAnsi="Times New Roman" w:cs="Times New Roman"/>
          <w:sz w:val="28"/>
          <w:szCs w:val="28"/>
        </w:rPr>
        <w:t xml:space="preserve"> he sought</w:t>
      </w:r>
      <w:r w:rsidR="00347B72" w:rsidRPr="005D7E88">
        <w:rPr>
          <w:rFonts w:ascii="Times New Roman" w:hAnsi="Times New Roman" w:cs="Times New Roman"/>
          <w:sz w:val="28"/>
          <w:szCs w:val="28"/>
        </w:rPr>
        <w:t xml:space="preserve"> </w:t>
      </w:r>
      <w:r w:rsidR="003E271B" w:rsidRPr="005D7E88">
        <w:rPr>
          <w:rFonts w:ascii="Times New Roman" w:hAnsi="Times New Roman" w:cs="Times New Roman"/>
          <w:sz w:val="28"/>
          <w:szCs w:val="28"/>
        </w:rPr>
        <w:t>an order directing the respondent to comply</w:t>
      </w:r>
      <w:r w:rsidR="009A02C4" w:rsidRPr="005D7E88">
        <w:rPr>
          <w:rFonts w:ascii="Times New Roman" w:hAnsi="Times New Roman" w:cs="Times New Roman"/>
          <w:sz w:val="28"/>
          <w:szCs w:val="28"/>
        </w:rPr>
        <w:t xml:space="preserve"> with the terms of the agreement by taking </w:t>
      </w:r>
      <w:r w:rsidR="0072423E" w:rsidRPr="005D7E88">
        <w:rPr>
          <w:rFonts w:ascii="Times New Roman" w:hAnsi="Times New Roman" w:cs="Times New Roman"/>
          <w:sz w:val="28"/>
          <w:szCs w:val="28"/>
        </w:rPr>
        <w:t xml:space="preserve">all the </w:t>
      </w:r>
      <w:r w:rsidR="009A02C4" w:rsidRPr="005D7E88">
        <w:rPr>
          <w:rFonts w:ascii="Times New Roman" w:hAnsi="Times New Roman" w:cs="Times New Roman"/>
          <w:sz w:val="28"/>
          <w:szCs w:val="28"/>
        </w:rPr>
        <w:t xml:space="preserve">necessary steps to transfer ownership of the property to </w:t>
      </w:r>
      <w:r w:rsidR="00F566DD" w:rsidRPr="005D7E88">
        <w:rPr>
          <w:rFonts w:ascii="Times New Roman" w:hAnsi="Times New Roman" w:cs="Times New Roman"/>
          <w:sz w:val="28"/>
          <w:szCs w:val="28"/>
        </w:rPr>
        <w:t>him</w:t>
      </w:r>
      <w:r w:rsidR="009A02C4" w:rsidRPr="005D7E88">
        <w:rPr>
          <w:rFonts w:ascii="Times New Roman" w:hAnsi="Times New Roman" w:cs="Times New Roman"/>
          <w:sz w:val="28"/>
          <w:szCs w:val="28"/>
        </w:rPr>
        <w:t xml:space="preserve">. In his particulars of claim, the appellant </w:t>
      </w:r>
      <w:r w:rsidR="0072423E" w:rsidRPr="005D7E88">
        <w:rPr>
          <w:rFonts w:ascii="Times New Roman" w:hAnsi="Times New Roman" w:cs="Times New Roman"/>
          <w:sz w:val="28"/>
          <w:szCs w:val="28"/>
        </w:rPr>
        <w:t>alleged</w:t>
      </w:r>
      <w:r w:rsidR="009A02C4" w:rsidRPr="005D7E88">
        <w:rPr>
          <w:rFonts w:ascii="Times New Roman" w:hAnsi="Times New Roman" w:cs="Times New Roman"/>
          <w:sz w:val="28"/>
          <w:szCs w:val="28"/>
        </w:rPr>
        <w:t xml:space="preserve"> that he had complied with all of his obligations under the </w:t>
      </w:r>
      <w:r w:rsidR="00607710" w:rsidRPr="005D7E88">
        <w:rPr>
          <w:rFonts w:ascii="Times New Roman" w:hAnsi="Times New Roman" w:cs="Times New Roman"/>
          <w:sz w:val="28"/>
          <w:szCs w:val="28"/>
        </w:rPr>
        <w:t>agreement</w:t>
      </w:r>
      <w:r w:rsidR="009A02C4" w:rsidRPr="005D7E88">
        <w:rPr>
          <w:rFonts w:ascii="Times New Roman" w:hAnsi="Times New Roman" w:cs="Times New Roman"/>
          <w:sz w:val="28"/>
          <w:szCs w:val="28"/>
        </w:rPr>
        <w:t xml:space="preserve">, by paying </w:t>
      </w:r>
      <w:r w:rsidR="0072423E" w:rsidRPr="005D7E88">
        <w:rPr>
          <w:rFonts w:ascii="Times New Roman" w:hAnsi="Times New Roman" w:cs="Times New Roman"/>
          <w:sz w:val="28"/>
          <w:szCs w:val="28"/>
        </w:rPr>
        <w:t xml:space="preserve">the deposit </w:t>
      </w:r>
      <w:r w:rsidR="00347B72" w:rsidRPr="005D7E88">
        <w:rPr>
          <w:rFonts w:ascii="Times New Roman" w:hAnsi="Times New Roman" w:cs="Times New Roman"/>
          <w:sz w:val="28"/>
          <w:szCs w:val="28"/>
        </w:rPr>
        <w:t xml:space="preserve">and </w:t>
      </w:r>
      <w:r w:rsidR="009A02C4" w:rsidRPr="005D7E88">
        <w:rPr>
          <w:rFonts w:ascii="Times New Roman" w:hAnsi="Times New Roman" w:cs="Times New Roman"/>
          <w:sz w:val="28"/>
          <w:szCs w:val="28"/>
        </w:rPr>
        <w:t xml:space="preserve">the </w:t>
      </w:r>
      <w:r w:rsidR="00347B72" w:rsidRPr="005D7E88">
        <w:rPr>
          <w:rFonts w:ascii="Times New Roman" w:hAnsi="Times New Roman" w:cs="Times New Roman"/>
          <w:sz w:val="28"/>
          <w:szCs w:val="28"/>
        </w:rPr>
        <w:t xml:space="preserve">remainder of the </w:t>
      </w:r>
      <w:r w:rsidR="009A02C4" w:rsidRPr="005D7E88">
        <w:rPr>
          <w:rFonts w:ascii="Times New Roman" w:hAnsi="Times New Roman" w:cs="Times New Roman"/>
          <w:sz w:val="28"/>
          <w:szCs w:val="28"/>
        </w:rPr>
        <w:t xml:space="preserve">purchase price to the respondent’s transferring attorneys. </w:t>
      </w:r>
      <w:r w:rsidR="00607710" w:rsidRPr="005D7E88">
        <w:rPr>
          <w:rFonts w:ascii="Times New Roman" w:hAnsi="Times New Roman" w:cs="Times New Roman"/>
          <w:sz w:val="28"/>
          <w:szCs w:val="28"/>
        </w:rPr>
        <w:t xml:space="preserve">The sectional title register had been opened, </w:t>
      </w:r>
      <w:r w:rsidR="0023374E" w:rsidRPr="005D7E88">
        <w:rPr>
          <w:rFonts w:ascii="Times New Roman" w:hAnsi="Times New Roman" w:cs="Times New Roman"/>
          <w:sz w:val="28"/>
          <w:szCs w:val="28"/>
        </w:rPr>
        <w:t xml:space="preserve">triggering transfer. </w:t>
      </w:r>
      <w:r w:rsidR="009A02C4" w:rsidRPr="005D7E88">
        <w:rPr>
          <w:rFonts w:ascii="Times New Roman" w:hAnsi="Times New Roman" w:cs="Times New Roman"/>
          <w:sz w:val="28"/>
          <w:szCs w:val="28"/>
        </w:rPr>
        <w:t>Despite this, so he claimed, the respondent refused</w:t>
      </w:r>
      <w:r w:rsidR="0023374E" w:rsidRPr="005D7E88">
        <w:rPr>
          <w:rFonts w:ascii="Times New Roman" w:hAnsi="Times New Roman" w:cs="Times New Roman"/>
          <w:sz w:val="28"/>
          <w:szCs w:val="28"/>
        </w:rPr>
        <w:t xml:space="preserve"> and</w:t>
      </w:r>
      <w:r w:rsidR="00347B72" w:rsidRPr="005D7E88">
        <w:rPr>
          <w:rFonts w:ascii="Times New Roman" w:hAnsi="Times New Roman" w:cs="Times New Roman"/>
          <w:sz w:val="28"/>
          <w:szCs w:val="28"/>
        </w:rPr>
        <w:t>/</w:t>
      </w:r>
      <w:r w:rsidR="0023374E" w:rsidRPr="005D7E88">
        <w:rPr>
          <w:rFonts w:ascii="Times New Roman" w:hAnsi="Times New Roman" w:cs="Times New Roman"/>
          <w:sz w:val="28"/>
          <w:szCs w:val="28"/>
        </w:rPr>
        <w:t>or failed</w:t>
      </w:r>
      <w:r w:rsidR="009A02C4" w:rsidRPr="005D7E88">
        <w:rPr>
          <w:rFonts w:ascii="Times New Roman" w:hAnsi="Times New Roman" w:cs="Times New Roman"/>
          <w:sz w:val="28"/>
          <w:szCs w:val="28"/>
        </w:rPr>
        <w:t xml:space="preserve"> to transfer ownership of the property to him.</w:t>
      </w:r>
      <w:r w:rsidR="0023374E" w:rsidRPr="005D7E88">
        <w:rPr>
          <w:rFonts w:ascii="Times New Roman" w:hAnsi="Times New Roman" w:cs="Times New Roman"/>
          <w:sz w:val="28"/>
          <w:szCs w:val="28"/>
        </w:rPr>
        <w:t xml:space="preserve"> This failure</w:t>
      </w:r>
      <w:r w:rsidR="00347B72" w:rsidRPr="005D7E88">
        <w:rPr>
          <w:rFonts w:ascii="Times New Roman" w:hAnsi="Times New Roman" w:cs="Times New Roman"/>
          <w:sz w:val="28"/>
          <w:szCs w:val="28"/>
        </w:rPr>
        <w:t>,</w:t>
      </w:r>
      <w:r w:rsidR="0023374E" w:rsidRPr="005D7E88">
        <w:rPr>
          <w:rFonts w:ascii="Times New Roman" w:hAnsi="Times New Roman" w:cs="Times New Roman"/>
          <w:sz w:val="28"/>
          <w:szCs w:val="28"/>
        </w:rPr>
        <w:t xml:space="preserve"> according to </w:t>
      </w:r>
      <w:r w:rsidR="00347B72" w:rsidRPr="005D7E88">
        <w:rPr>
          <w:rFonts w:ascii="Times New Roman" w:hAnsi="Times New Roman" w:cs="Times New Roman"/>
          <w:sz w:val="28"/>
          <w:szCs w:val="28"/>
        </w:rPr>
        <w:t>appellant</w:t>
      </w:r>
      <w:r w:rsidR="006E608E" w:rsidRPr="005D7E88">
        <w:rPr>
          <w:rFonts w:ascii="Times New Roman" w:hAnsi="Times New Roman" w:cs="Times New Roman"/>
          <w:sz w:val="28"/>
          <w:szCs w:val="28"/>
        </w:rPr>
        <w:t>,</w:t>
      </w:r>
      <w:r w:rsidR="0023374E" w:rsidRPr="005D7E88">
        <w:rPr>
          <w:rFonts w:ascii="Times New Roman" w:hAnsi="Times New Roman" w:cs="Times New Roman"/>
          <w:sz w:val="28"/>
          <w:szCs w:val="28"/>
        </w:rPr>
        <w:t xml:space="preserve"> constitute</w:t>
      </w:r>
      <w:r w:rsidR="00347B72" w:rsidRPr="005D7E88">
        <w:rPr>
          <w:rFonts w:ascii="Times New Roman" w:hAnsi="Times New Roman" w:cs="Times New Roman"/>
          <w:sz w:val="28"/>
          <w:szCs w:val="28"/>
        </w:rPr>
        <w:t>d</w:t>
      </w:r>
      <w:r w:rsidR="0023374E" w:rsidRPr="005D7E88">
        <w:rPr>
          <w:rFonts w:ascii="Times New Roman" w:hAnsi="Times New Roman" w:cs="Times New Roman"/>
          <w:sz w:val="28"/>
          <w:szCs w:val="28"/>
        </w:rPr>
        <w:t xml:space="preserve"> a breach of the agreement. He elected to enforce the agreement, hence the claim for specific performance.</w:t>
      </w:r>
    </w:p>
    <w:p w14:paraId="54E787BA" w14:textId="77777777" w:rsidR="009A02C4" w:rsidRPr="00D10A89" w:rsidRDefault="009A02C4" w:rsidP="00D10A89">
      <w:pPr>
        <w:rPr>
          <w:rFonts w:ascii="Times New Roman" w:hAnsi="Times New Roman" w:cs="Times New Roman"/>
          <w:sz w:val="28"/>
          <w:szCs w:val="28"/>
        </w:rPr>
      </w:pPr>
    </w:p>
    <w:p w14:paraId="514EC77B" w14:textId="4102C4EA" w:rsidR="00A000BB"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A02C4" w:rsidRPr="005D7E88">
        <w:rPr>
          <w:rFonts w:ascii="Times New Roman" w:hAnsi="Times New Roman" w:cs="Times New Roman"/>
          <w:sz w:val="28"/>
          <w:szCs w:val="28"/>
        </w:rPr>
        <w:t>In</w:t>
      </w:r>
      <w:r w:rsidR="00784D04" w:rsidRPr="005D7E88">
        <w:rPr>
          <w:rFonts w:ascii="Times New Roman" w:hAnsi="Times New Roman" w:cs="Times New Roman"/>
          <w:sz w:val="28"/>
          <w:szCs w:val="28"/>
        </w:rPr>
        <w:t xml:space="preserve"> response to the appellant’s particulars of claim, the respondent set up the following defence. In</w:t>
      </w:r>
      <w:r w:rsidR="009A02C4" w:rsidRPr="005D7E88">
        <w:rPr>
          <w:rFonts w:ascii="Times New Roman" w:hAnsi="Times New Roman" w:cs="Times New Roman"/>
          <w:sz w:val="28"/>
          <w:szCs w:val="28"/>
        </w:rPr>
        <w:t xml:space="preserve"> its plea, the respondent claimed that </w:t>
      </w:r>
      <w:r w:rsidR="006B293E" w:rsidRPr="005D7E88">
        <w:rPr>
          <w:rFonts w:ascii="Times New Roman" w:hAnsi="Times New Roman" w:cs="Times New Roman"/>
          <w:sz w:val="28"/>
          <w:szCs w:val="28"/>
        </w:rPr>
        <w:t xml:space="preserve">in terms of clause 5.1 of the standard terms and conditions read with clause 6.1 of the schedule, </w:t>
      </w:r>
      <w:r w:rsidR="009A02C4" w:rsidRPr="005D7E88">
        <w:rPr>
          <w:rFonts w:ascii="Times New Roman" w:hAnsi="Times New Roman" w:cs="Times New Roman"/>
          <w:sz w:val="28"/>
          <w:szCs w:val="28"/>
        </w:rPr>
        <w:t xml:space="preserve">the </w:t>
      </w:r>
      <w:r w:rsidR="00ED45C1" w:rsidRPr="005D7E88">
        <w:rPr>
          <w:rFonts w:ascii="Times New Roman" w:hAnsi="Times New Roman" w:cs="Times New Roman"/>
          <w:sz w:val="28"/>
          <w:szCs w:val="28"/>
        </w:rPr>
        <w:t>agreement</w:t>
      </w:r>
      <w:r w:rsidR="009A02C4" w:rsidRPr="005D7E88">
        <w:rPr>
          <w:rFonts w:ascii="Times New Roman" w:hAnsi="Times New Roman" w:cs="Times New Roman"/>
          <w:sz w:val="28"/>
          <w:szCs w:val="28"/>
        </w:rPr>
        <w:t xml:space="preserve"> was subject to a condition precedent </w:t>
      </w:r>
      <w:r w:rsidR="00ED45C1" w:rsidRPr="005D7E88">
        <w:rPr>
          <w:rFonts w:ascii="Times New Roman" w:hAnsi="Times New Roman" w:cs="Times New Roman"/>
          <w:sz w:val="28"/>
          <w:szCs w:val="28"/>
        </w:rPr>
        <w:t>that the appellant obtain a loan of R649 4</w:t>
      </w:r>
      <w:r w:rsidR="006E608E" w:rsidRPr="005D7E88">
        <w:rPr>
          <w:rFonts w:ascii="Times New Roman" w:hAnsi="Times New Roman" w:cs="Times New Roman"/>
          <w:sz w:val="28"/>
          <w:szCs w:val="28"/>
        </w:rPr>
        <w:t xml:space="preserve">80 within 21 days </w:t>
      </w:r>
      <w:r w:rsidR="006B293E" w:rsidRPr="005D7E88">
        <w:rPr>
          <w:rFonts w:ascii="Times New Roman" w:hAnsi="Times New Roman" w:cs="Times New Roman"/>
          <w:sz w:val="28"/>
          <w:szCs w:val="28"/>
        </w:rPr>
        <w:t xml:space="preserve">from the date </w:t>
      </w:r>
      <w:r w:rsidR="006E608E" w:rsidRPr="005D7E88">
        <w:rPr>
          <w:rFonts w:ascii="Times New Roman" w:hAnsi="Times New Roman" w:cs="Times New Roman"/>
          <w:sz w:val="28"/>
          <w:szCs w:val="28"/>
        </w:rPr>
        <w:t xml:space="preserve">of acceptance. </w:t>
      </w:r>
      <w:r w:rsidR="008C5D6A" w:rsidRPr="005D7E88">
        <w:rPr>
          <w:rFonts w:ascii="Times New Roman" w:hAnsi="Times New Roman" w:cs="Times New Roman"/>
          <w:sz w:val="28"/>
          <w:szCs w:val="28"/>
        </w:rPr>
        <w:t>This clause</w:t>
      </w:r>
      <w:r w:rsidR="006E608E" w:rsidRPr="005D7E88">
        <w:rPr>
          <w:rFonts w:ascii="Times New Roman" w:hAnsi="Times New Roman" w:cs="Times New Roman"/>
          <w:sz w:val="28"/>
          <w:szCs w:val="28"/>
        </w:rPr>
        <w:t xml:space="preserve"> had</w:t>
      </w:r>
      <w:r w:rsidR="009A02C4" w:rsidRPr="005D7E88">
        <w:rPr>
          <w:rFonts w:ascii="Times New Roman" w:hAnsi="Times New Roman" w:cs="Times New Roman"/>
          <w:sz w:val="28"/>
          <w:szCs w:val="28"/>
        </w:rPr>
        <w:t xml:space="preserve"> not been fulfilled</w:t>
      </w:r>
      <w:r w:rsidR="006E608E" w:rsidRPr="005D7E88">
        <w:rPr>
          <w:rFonts w:ascii="Times New Roman" w:hAnsi="Times New Roman" w:cs="Times New Roman"/>
          <w:sz w:val="28"/>
          <w:szCs w:val="28"/>
        </w:rPr>
        <w:t xml:space="preserve"> </w:t>
      </w:r>
      <w:r w:rsidR="001044ED" w:rsidRPr="005D7E88">
        <w:rPr>
          <w:rFonts w:ascii="Times New Roman" w:hAnsi="Times New Roman" w:cs="Times New Roman"/>
          <w:sz w:val="28"/>
          <w:szCs w:val="28"/>
        </w:rPr>
        <w:t>as there was no</w:t>
      </w:r>
      <w:r w:rsidR="004A5B97" w:rsidRPr="005D7E88">
        <w:rPr>
          <w:rFonts w:ascii="Times New Roman" w:hAnsi="Times New Roman" w:cs="Times New Roman"/>
          <w:sz w:val="28"/>
          <w:szCs w:val="28"/>
        </w:rPr>
        <w:t xml:space="preserve"> such</w:t>
      </w:r>
      <w:r w:rsidR="001044ED" w:rsidRPr="005D7E88">
        <w:rPr>
          <w:rFonts w:ascii="Times New Roman" w:hAnsi="Times New Roman" w:cs="Times New Roman"/>
          <w:sz w:val="28"/>
          <w:szCs w:val="28"/>
        </w:rPr>
        <w:t xml:space="preserve"> loan secured</w:t>
      </w:r>
      <w:r w:rsidR="006E608E" w:rsidRPr="005D7E88">
        <w:rPr>
          <w:rFonts w:ascii="Times New Roman" w:hAnsi="Times New Roman" w:cs="Times New Roman"/>
          <w:sz w:val="28"/>
          <w:szCs w:val="28"/>
        </w:rPr>
        <w:t xml:space="preserve"> by the appellant</w:t>
      </w:r>
      <w:r w:rsidR="001044ED" w:rsidRPr="005D7E88">
        <w:rPr>
          <w:rFonts w:ascii="Times New Roman" w:hAnsi="Times New Roman" w:cs="Times New Roman"/>
          <w:sz w:val="28"/>
          <w:szCs w:val="28"/>
        </w:rPr>
        <w:t xml:space="preserve"> within the stipulated time period</w:t>
      </w:r>
      <w:r w:rsidR="00784D04" w:rsidRPr="005D7E88">
        <w:rPr>
          <w:rFonts w:ascii="Times New Roman" w:hAnsi="Times New Roman" w:cs="Times New Roman"/>
          <w:sz w:val="28"/>
          <w:szCs w:val="28"/>
        </w:rPr>
        <w:t>, thereby rendering the agreemen</w:t>
      </w:r>
      <w:r w:rsidR="008C76C3" w:rsidRPr="005D7E88">
        <w:rPr>
          <w:rFonts w:ascii="Times New Roman" w:hAnsi="Times New Roman" w:cs="Times New Roman"/>
          <w:sz w:val="28"/>
          <w:szCs w:val="28"/>
        </w:rPr>
        <w:t>t</w:t>
      </w:r>
      <w:r w:rsidR="009A02C4" w:rsidRPr="005D7E88">
        <w:rPr>
          <w:rFonts w:ascii="Times New Roman" w:hAnsi="Times New Roman" w:cs="Times New Roman"/>
          <w:sz w:val="28"/>
          <w:szCs w:val="28"/>
        </w:rPr>
        <w:t xml:space="preserve"> null and void. </w:t>
      </w:r>
      <w:r w:rsidR="00ED45C1" w:rsidRPr="005D7E88">
        <w:rPr>
          <w:rFonts w:ascii="Times New Roman" w:hAnsi="Times New Roman" w:cs="Times New Roman"/>
          <w:sz w:val="28"/>
          <w:szCs w:val="28"/>
        </w:rPr>
        <w:t>Further</w:t>
      </w:r>
      <w:r w:rsidR="006B293E" w:rsidRPr="005D7E88">
        <w:rPr>
          <w:rFonts w:ascii="Times New Roman" w:hAnsi="Times New Roman" w:cs="Times New Roman"/>
          <w:sz w:val="28"/>
          <w:szCs w:val="28"/>
        </w:rPr>
        <w:t>more</w:t>
      </w:r>
      <w:r w:rsidR="00ED45C1" w:rsidRPr="005D7E88">
        <w:rPr>
          <w:rFonts w:ascii="Times New Roman" w:hAnsi="Times New Roman" w:cs="Times New Roman"/>
          <w:sz w:val="28"/>
          <w:szCs w:val="28"/>
        </w:rPr>
        <w:t xml:space="preserve">, the </w:t>
      </w:r>
      <w:r w:rsidR="00ED45C1" w:rsidRPr="005D7E88">
        <w:rPr>
          <w:rFonts w:ascii="Times New Roman" w:hAnsi="Times New Roman" w:cs="Times New Roman"/>
          <w:sz w:val="28"/>
          <w:szCs w:val="28"/>
        </w:rPr>
        <w:lastRenderedPageBreak/>
        <w:t xml:space="preserve">appellant paid a deposit of only R151 300 </w:t>
      </w:r>
      <w:r w:rsidR="00923E79" w:rsidRPr="005D7E88">
        <w:rPr>
          <w:rFonts w:ascii="Times New Roman" w:hAnsi="Times New Roman" w:cs="Times New Roman"/>
          <w:sz w:val="28"/>
          <w:szCs w:val="28"/>
        </w:rPr>
        <w:t xml:space="preserve">instead of R324 </w:t>
      </w:r>
      <w:r w:rsidR="00ED45C1" w:rsidRPr="005D7E88">
        <w:rPr>
          <w:rFonts w:ascii="Times New Roman" w:hAnsi="Times New Roman" w:cs="Times New Roman"/>
          <w:sz w:val="28"/>
          <w:szCs w:val="28"/>
        </w:rPr>
        <w:t xml:space="preserve">740, and refused </w:t>
      </w:r>
      <w:r w:rsidR="00220042" w:rsidRPr="005D7E88">
        <w:rPr>
          <w:rFonts w:ascii="Times New Roman" w:hAnsi="Times New Roman" w:cs="Times New Roman"/>
          <w:sz w:val="28"/>
          <w:szCs w:val="28"/>
        </w:rPr>
        <w:t xml:space="preserve">to pay the balance of R173 440 in </w:t>
      </w:r>
      <w:r w:rsidR="0023374E" w:rsidRPr="005D7E88">
        <w:rPr>
          <w:rFonts w:ascii="Times New Roman" w:hAnsi="Times New Roman" w:cs="Times New Roman"/>
          <w:sz w:val="28"/>
          <w:szCs w:val="28"/>
        </w:rPr>
        <w:t xml:space="preserve">terms of </w:t>
      </w:r>
      <w:r w:rsidR="00220042" w:rsidRPr="005D7E88">
        <w:rPr>
          <w:rFonts w:ascii="Times New Roman" w:hAnsi="Times New Roman" w:cs="Times New Roman"/>
          <w:sz w:val="28"/>
          <w:szCs w:val="28"/>
        </w:rPr>
        <w:t>clause 5.1 of the schedule.</w:t>
      </w:r>
      <w:r w:rsidR="00121B03" w:rsidRPr="005D7E88">
        <w:rPr>
          <w:rFonts w:ascii="Times New Roman" w:hAnsi="Times New Roman" w:cs="Times New Roman"/>
          <w:sz w:val="28"/>
          <w:szCs w:val="28"/>
        </w:rPr>
        <w:t xml:space="preserve"> </w:t>
      </w:r>
      <w:r w:rsidR="00220042" w:rsidRPr="005D7E88">
        <w:rPr>
          <w:rFonts w:ascii="Times New Roman" w:hAnsi="Times New Roman" w:cs="Times New Roman"/>
          <w:sz w:val="28"/>
          <w:szCs w:val="28"/>
        </w:rPr>
        <w:t>Alternatively,</w:t>
      </w:r>
      <w:r w:rsidR="00121B03" w:rsidRPr="005D7E88">
        <w:rPr>
          <w:rFonts w:ascii="Times New Roman" w:hAnsi="Times New Roman" w:cs="Times New Roman"/>
          <w:sz w:val="28"/>
          <w:szCs w:val="28"/>
        </w:rPr>
        <w:t xml:space="preserve"> </w:t>
      </w:r>
      <w:r w:rsidR="006B293E" w:rsidRPr="005D7E88">
        <w:rPr>
          <w:rFonts w:ascii="Times New Roman" w:hAnsi="Times New Roman" w:cs="Times New Roman"/>
          <w:sz w:val="28"/>
          <w:szCs w:val="28"/>
        </w:rPr>
        <w:t xml:space="preserve">pleaded </w:t>
      </w:r>
      <w:r w:rsidR="00220042" w:rsidRPr="005D7E88">
        <w:rPr>
          <w:rFonts w:ascii="Times New Roman" w:hAnsi="Times New Roman" w:cs="Times New Roman"/>
          <w:sz w:val="28"/>
          <w:szCs w:val="28"/>
        </w:rPr>
        <w:t>the respondent</w:t>
      </w:r>
      <w:r w:rsidR="006B293E" w:rsidRPr="005D7E88">
        <w:rPr>
          <w:rFonts w:ascii="Times New Roman" w:hAnsi="Times New Roman" w:cs="Times New Roman"/>
          <w:sz w:val="28"/>
          <w:szCs w:val="28"/>
        </w:rPr>
        <w:t xml:space="preserve">, </w:t>
      </w:r>
      <w:r w:rsidR="0023374E" w:rsidRPr="005D7E88">
        <w:rPr>
          <w:rFonts w:ascii="Times New Roman" w:hAnsi="Times New Roman" w:cs="Times New Roman"/>
          <w:sz w:val="28"/>
          <w:szCs w:val="28"/>
        </w:rPr>
        <w:t>if the court d</w:t>
      </w:r>
      <w:r w:rsidR="006B293E" w:rsidRPr="005D7E88">
        <w:rPr>
          <w:rFonts w:ascii="Times New Roman" w:hAnsi="Times New Roman" w:cs="Times New Roman"/>
          <w:sz w:val="28"/>
          <w:szCs w:val="28"/>
        </w:rPr>
        <w:t>id</w:t>
      </w:r>
      <w:r w:rsidR="0023374E" w:rsidRPr="005D7E88">
        <w:rPr>
          <w:rFonts w:ascii="Times New Roman" w:hAnsi="Times New Roman" w:cs="Times New Roman"/>
          <w:sz w:val="28"/>
          <w:szCs w:val="28"/>
        </w:rPr>
        <w:t xml:space="preserve"> not rule in </w:t>
      </w:r>
      <w:r w:rsidR="00F566DD" w:rsidRPr="005D7E88">
        <w:rPr>
          <w:rFonts w:ascii="Times New Roman" w:hAnsi="Times New Roman" w:cs="Times New Roman"/>
          <w:sz w:val="28"/>
          <w:szCs w:val="28"/>
        </w:rPr>
        <w:t>its</w:t>
      </w:r>
      <w:r w:rsidR="0023374E" w:rsidRPr="005D7E88">
        <w:rPr>
          <w:rFonts w:ascii="Times New Roman" w:hAnsi="Times New Roman" w:cs="Times New Roman"/>
          <w:sz w:val="28"/>
          <w:szCs w:val="28"/>
        </w:rPr>
        <w:t xml:space="preserve"> favour </w:t>
      </w:r>
      <w:r w:rsidR="00F566DD" w:rsidRPr="005D7E88">
        <w:rPr>
          <w:rFonts w:ascii="Times New Roman" w:hAnsi="Times New Roman" w:cs="Times New Roman"/>
          <w:sz w:val="28"/>
          <w:szCs w:val="28"/>
        </w:rPr>
        <w:t>(</w:t>
      </w:r>
      <w:r w:rsidR="0023374E" w:rsidRPr="005D7E88">
        <w:rPr>
          <w:rFonts w:ascii="Times New Roman" w:hAnsi="Times New Roman" w:cs="Times New Roman"/>
          <w:sz w:val="28"/>
          <w:szCs w:val="28"/>
        </w:rPr>
        <w:t xml:space="preserve">regarding the </w:t>
      </w:r>
      <w:r w:rsidR="00A000BB" w:rsidRPr="005D7E88">
        <w:rPr>
          <w:rFonts w:ascii="Times New Roman" w:hAnsi="Times New Roman" w:cs="Times New Roman"/>
          <w:sz w:val="28"/>
          <w:szCs w:val="28"/>
        </w:rPr>
        <w:t>issue of the agreement being null and void</w:t>
      </w:r>
      <w:r w:rsidR="00F566DD" w:rsidRPr="005D7E88">
        <w:rPr>
          <w:rFonts w:ascii="Times New Roman" w:hAnsi="Times New Roman" w:cs="Times New Roman"/>
          <w:sz w:val="28"/>
          <w:szCs w:val="28"/>
        </w:rPr>
        <w:t>)</w:t>
      </w:r>
      <w:r w:rsidR="006B293E" w:rsidRPr="005D7E88">
        <w:rPr>
          <w:rFonts w:ascii="Times New Roman" w:hAnsi="Times New Roman" w:cs="Times New Roman"/>
          <w:sz w:val="28"/>
          <w:szCs w:val="28"/>
        </w:rPr>
        <w:t xml:space="preserve">, </w:t>
      </w:r>
      <w:r w:rsidR="00A000BB" w:rsidRPr="005D7E88">
        <w:rPr>
          <w:rFonts w:ascii="Times New Roman" w:hAnsi="Times New Roman" w:cs="Times New Roman"/>
          <w:sz w:val="28"/>
          <w:szCs w:val="28"/>
        </w:rPr>
        <w:t xml:space="preserve">then the </w:t>
      </w:r>
      <w:r w:rsidR="00220042" w:rsidRPr="005D7E88">
        <w:rPr>
          <w:rFonts w:ascii="Times New Roman" w:hAnsi="Times New Roman" w:cs="Times New Roman"/>
          <w:sz w:val="28"/>
          <w:szCs w:val="28"/>
        </w:rPr>
        <w:t>failure by</w:t>
      </w:r>
      <w:r w:rsidR="00A000BB" w:rsidRPr="005D7E88">
        <w:rPr>
          <w:rFonts w:ascii="Times New Roman" w:hAnsi="Times New Roman" w:cs="Times New Roman"/>
          <w:sz w:val="28"/>
          <w:szCs w:val="28"/>
        </w:rPr>
        <w:t xml:space="preserve"> the appellant to pay the deposit</w:t>
      </w:r>
      <w:r w:rsidR="00414660" w:rsidRPr="005D7E88">
        <w:rPr>
          <w:rFonts w:ascii="Times New Roman" w:hAnsi="Times New Roman" w:cs="Times New Roman"/>
          <w:sz w:val="28"/>
          <w:szCs w:val="28"/>
        </w:rPr>
        <w:t xml:space="preserve"> </w:t>
      </w:r>
      <w:r w:rsidR="00F566DD" w:rsidRPr="005D7E88">
        <w:rPr>
          <w:rFonts w:ascii="Times New Roman" w:hAnsi="Times New Roman" w:cs="Times New Roman"/>
          <w:sz w:val="28"/>
          <w:szCs w:val="28"/>
        </w:rPr>
        <w:t xml:space="preserve">as set out above amounted </w:t>
      </w:r>
      <w:r w:rsidR="00A000BB" w:rsidRPr="005D7E88">
        <w:rPr>
          <w:rFonts w:ascii="Times New Roman" w:hAnsi="Times New Roman" w:cs="Times New Roman"/>
          <w:sz w:val="28"/>
          <w:szCs w:val="28"/>
        </w:rPr>
        <w:t>to a repudiation of the agreement, which repudiation t</w:t>
      </w:r>
      <w:r w:rsidR="004A5B97" w:rsidRPr="005D7E88">
        <w:rPr>
          <w:rFonts w:ascii="Times New Roman" w:hAnsi="Times New Roman" w:cs="Times New Roman"/>
          <w:sz w:val="28"/>
          <w:szCs w:val="28"/>
        </w:rPr>
        <w:t>he respondent accept</w:t>
      </w:r>
      <w:r w:rsidR="00414660" w:rsidRPr="005D7E88">
        <w:rPr>
          <w:rFonts w:ascii="Times New Roman" w:hAnsi="Times New Roman" w:cs="Times New Roman"/>
          <w:sz w:val="28"/>
          <w:szCs w:val="28"/>
        </w:rPr>
        <w:t>ed</w:t>
      </w:r>
      <w:r w:rsidR="004A5B97" w:rsidRPr="005D7E88">
        <w:rPr>
          <w:rFonts w:ascii="Times New Roman" w:hAnsi="Times New Roman" w:cs="Times New Roman"/>
          <w:sz w:val="28"/>
          <w:szCs w:val="28"/>
        </w:rPr>
        <w:t xml:space="preserve"> and </w:t>
      </w:r>
      <w:r w:rsidR="00414660" w:rsidRPr="005D7E88">
        <w:rPr>
          <w:rFonts w:ascii="Times New Roman" w:hAnsi="Times New Roman" w:cs="Times New Roman"/>
          <w:sz w:val="28"/>
          <w:szCs w:val="28"/>
        </w:rPr>
        <w:t>therefore</w:t>
      </w:r>
      <w:r w:rsidR="00F566DD" w:rsidRPr="005D7E88">
        <w:rPr>
          <w:rFonts w:ascii="Times New Roman" w:hAnsi="Times New Roman" w:cs="Times New Roman"/>
          <w:sz w:val="28"/>
          <w:szCs w:val="28"/>
        </w:rPr>
        <w:t xml:space="preserve"> consequently</w:t>
      </w:r>
      <w:r w:rsidR="00414660" w:rsidRPr="005D7E88">
        <w:rPr>
          <w:rFonts w:ascii="Times New Roman" w:hAnsi="Times New Roman" w:cs="Times New Roman"/>
          <w:sz w:val="28"/>
          <w:szCs w:val="28"/>
        </w:rPr>
        <w:t xml:space="preserve"> </w:t>
      </w:r>
      <w:r w:rsidR="00A000BB" w:rsidRPr="005D7E88">
        <w:rPr>
          <w:rFonts w:ascii="Times New Roman" w:hAnsi="Times New Roman" w:cs="Times New Roman"/>
          <w:sz w:val="28"/>
          <w:szCs w:val="28"/>
        </w:rPr>
        <w:t>elect</w:t>
      </w:r>
      <w:r w:rsidR="00414660" w:rsidRPr="005D7E88">
        <w:rPr>
          <w:rFonts w:ascii="Times New Roman" w:hAnsi="Times New Roman" w:cs="Times New Roman"/>
          <w:sz w:val="28"/>
          <w:szCs w:val="28"/>
        </w:rPr>
        <w:t>ed</w:t>
      </w:r>
      <w:r w:rsidR="00A000BB" w:rsidRPr="005D7E88">
        <w:rPr>
          <w:rFonts w:ascii="Times New Roman" w:hAnsi="Times New Roman" w:cs="Times New Roman"/>
          <w:sz w:val="28"/>
          <w:szCs w:val="28"/>
        </w:rPr>
        <w:t xml:space="preserve"> to cancel the agreement.</w:t>
      </w:r>
      <w:r w:rsidR="00D5523B" w:rsidRPr="005D7E88">
        <w:rPr>
          <w:rFonts w:ascii="Times New Roman" w:hAnsi="Times New Roman" w:cs="Times New Roman"/>
          <w:sz w:val="28"/>
          <w:szCs w:val="28"/>
        </w:rPr>
        <w:t xml:space="preserve"> The appellant did not replicate. </w:t>
      </w:r>
      <w:r w:rsidR="00A000BB" w:rsidRPr="005D7E88">
        <w:rPr>
          <w:rFonts w:ascii="Times New Roman" w:hAnsi="Times New Roman" w:cs="Times New Roman"/>
          <w:sz w:val="28"/>
          <w:szCs w:val="28"/>
        </w:rPr>
        <w:t xml:space="preserve"> </w:t>
      </w:r>
    </w:p>
    <w:p w14:paraId="56479C83" w14:textId="77777777" w:rsidR="00A000BB" w:rsidRPr="00D10A89" w:rsidRDefault="00A000BB" w:rsidP="00D10A89">
      <w:pPr>
        <w:rPr>
          <w:rFonts w:ascii="Times New Roman" w:hAnsi="Times New Roman" w:cs="Times New Roman"/>
          <w:sz w:val="28"/>
          <w:szCs w:val="28"/>
        </w:rPr>
      </w:pPr>
    </w:p>
    <w:p w14:paraId="144C3DD6" w14:textId="1F783368" w:rsidR="00E60E9A"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A02C4" w:rsidRPr="005D7E88">
        <w:rPr>
          <w:rFonts w:ascii="Times New Roman" w:hAnsi="Times New Roman" w:cs="Times New Roman"/>
          <w:sz w:val="28"/>
          <w:szCs w:val="28"/>
        </w:rPr>
        <w:t xml:space="preserve">At the </w:t>
      </w:r>
      <w:r w:rsidR="005B5DF6" w:rsidRPr="005D7E88">
        <w:rPr>
          <w:rFonts w:ascii="Times New Roman" w:hAnsi="Times New Roman" w:cs="Times New Roman"/>
          <w:sz w:val="28"/>
          <w:szCs w:val="28"/>
        </w:rPr>
        <w:t>commencement</w:t>
      </w:r>
      <w:r w:rsidR="009A02C4" w:rsidRPr="005D7E88">
        <w:rPr>
          <w:rFonts w:ascii="Times New Roman" w:hAnsi="Times New Roman" w:cs="Times New Roman"/>
          <w:sz w:val="28"/>
          <w:szCs w:val="28"/>
        </w:rPr>
        <w:t xml:space="preserve"> of the trial, </w:t>
      </w:r>
      <w:r w:rsidR="005B5DF6" w:rsidRPr="005D7E88">
        <w:rPr>
          <w:rFonts w:ascii="Times New Roman" w:hAnsi="Times New Roman" w:cs="Times New Roman"/>
          <w:sz w:val="28"/>
          <w:szCs w:val="28"/>
        </w:rPr>
        <w:t>the respondent successf</w:t>
      </w:r>
      <w:r w:rsidR="00641238" w:rsidRPr="005D7E88">
        <w:rPr>
          <w:rFonts w:ascii="Times New Roman" w:hAnsi="Times New Roman" w:cs="Times New Roman"/>
          <w:sz w:val="28"/>
          <w:szCs w:val="28"/>
        </w:rPr>
        <w:t>ully applied to have the issue of the enforceability of the agreement</w:t>
      </w:r>
      <w:r w:rsidR="00414660" w:rsidRPr="005D7E88">
        <w:rPr>
          <w:rFonts w:ascii="Times New Roman" w:hAnsi="Times New Roman" w:cs="Times New Roman"/>
          <w:sz w:val="28"/>
          <w:szCs w:val="28"/>
        </w:rPr>
        <w:t>,</w:t>
      </w:r>
      <w:r w:rsidR="00641238" w:rsidRPr="005D7E88">
        <w:rPr>
          <w:rFonts w:ascii="Times New Roman" w:hAnsi="Times New Roman" w:cs="Times New Roman"/>
          <w:sz w:val="28"/>
          <w:szCs w:val="28"/>
        </w:rPr>
        <w:t xml:space="preserve"> </w:t>
      </w:r>
      <w:r w:rsidR="00D5523B" w:rsidRPr="005D7E88">
        <w:rPr>
          <w:rFonts w:ascii="Times New Roman" w:hAnsi="Times New Roman" w:cs="Times New Roman"/>
          <w:sz w:val="28"/>
          <w:szCs w:val="28"/>
        </w:rPr>
        <w:t>o</w:t>
      </w:r>
      <w:r w:rsidR="00641238" w:rsidRPr="005D7E88">
        <w:rPr>
          <w:rFonts w:ascii="Times New Roman" w:hAnsi="Times New Roman" w:cs="Times New Roman"/>
          <w:sz w:val="28"/>
          <w:szCs w:val="28"/>
        </w:rPr>
        <w:t xml:space="preserve">n </w:t>
      </w:r>
      <w:r w:rsidR="00D5523B" w:rsidRPr="005D7E88">
        <w:rPr>
          <w:rFonts w:ascii="Times New Roman" w:hAnsi="Times New Roman" w:cs="Times New Roman"/>
          <w:sz w:val="28"/>
          <w:szCs w:val="28"/>
        </w:rPr>
        <w:t>the basis of</w:t>
      </w:r>
      <w:r w:rsidR="00641238" w:rsidRPr="005D7E88">
        <w:rPr>
          <w:rFonts w:ascii="Times New Roman" w:hAnsi="Times New Roman" w:cs="Times New Roman"/>
          <w:sz w:val="28"/>
          <w:szCs w:val="28"/>
        </w:rPr>
        <w:t xml:space="preserve"> the</w:t>
      </w:r>
      <w:r w:rsidR="00D5523B" w:rsidRPr="005D7E88">
        <w:rPr>
          <w:rFonts w:ascii="Times New Roman" w:hAnsi="Times New Roman" w:cs="Times New Roman"/>
          <w:sz w:val="28"/>
          <w:szCs w:val="28"/>
        </w:rPr>
        <w:t xml:space="preserve"> appellant’s</w:t>
      </w:r>
      <w:r w:rsidR="00641238" w:rsidRPr="005D7E88">
        <w:rPr>
          <w:rFonts w:ascii="Times New Roman" w:hAnsi="Times New Roman" w:cs="Times New Roman"/>
          <w:sz w:val="28"/>
          <w:szCs w:val="28"/>
        </w:rPr>
        <w:t xml:space="preserve"> </w:t>
      </w:r>
      <w:r w:rsidR="00D5523B" w:rsidRPr="005D7E88">
        <w:rPr>
          <w:rFonts w:ascii="Times New Roman" w:hAnsi="Times New Roman" w:cs="Times New Roman"/>
          <w:sz w:val="28"/>
          <w:szCs w:val="28"/>
        </w:rPr>
        <w:t xml:space="preserve">failure to </w:t>
      </w:r>
      <w:r w:rsidR="00641238" w:rsidRPr="005D7E88">
        <w:rPr>
          <w:rFonts w:ascii="Times New Roman" w:hAnsi="Times New Roman" w:cs="Times New Roman"/>
          <w:sz w:val="28"/>
          <w:szCs w:val="28"/>
        </w:rPr>
        <w:t>compl</w:t>
      </w:r>
      <w:r w:rsidR="00D5523B" w:rsidRPr="005D7E88">
        <w:rPr>
          <w:rFonts w:ascii="Times New Roman" w:hAnsi="Times New Roman" w:cs="Times New Roman"/>
          <w:sz w:val="28"/>
          <w:szCs w:val="28"/>
        </w:rPr>
        <w:t>y</w:t>
      </w:r>
      <w:r w:rsidR="00641238" w:rsidRPr="005D7E88">
        <w:rPr>
          <w:rFonts w:ascii="Times New Roman" w:hAnsi="Times New Roman" w:cs="Times New Roman"/>
          <w:sz w:val="28"/>
          <w:szCs w:val="28"/>
        </w:rPr>
        <w:t xml:space="preserve"> </w:t>
      </w:r>
      <w:r w:rsidR="00D5523B" w:rsidRPr="005D7E88">
        <w:rPr>
          <w:rFonts w:ascii="Times New Roman" w:hAnsi="Times New Roman" w:cs="Times New Roman"/>
          <w:sz w:val="28"/>
          <w:szCs w:val="28"/>
        </w:rPr>
        <w:t>with</w:t>
      </w:r>
      <w:r w:rsidR="00641238" w:rsidRPr="005D7E88">
        <w:rPr>
          <w:rFonts w:ascii="Times New Roman" w:hAnsi="Times New Roman" w:cs="Times New Roman"/>
          <w:sz w:val="28"/>
          <w:szCs w:val="28"/>
        </w:rPr>
        <w:t xml:space="preserve"> the </w:t>
      </w:r>
      <w:r w:rsidR="0026767D" w:rsidRPr="005D7E88">
        <w:rPr>
          <w:rFonts w:ascii="Times New Roman" w:hAnsi="Times New Roman" w:cs="Times New Roman"/>
          <w:sz w:val="28"/>
          <w:szCs w:val="28"/>
        </w:rPr>
        <w:t>condition precedent</w:t>
      </w:r>
      <w:r w:rsidR="00641238" w:rsidRPr="005D7E88">
        <w:rPr>
          <w:rFonts w:ascii="Times New Roman" w:hAnsi="Times New Roman" w:cs="Times New Roman"/>
          <w:sz w:val="28"/>
          <w:szCs w:val="28"/>
        </w:rPr>
        <w:t xml:space="preserve"> </w:t>
      </w:r>
      <w:r w:rsidR="00063C55" w:rsidRPr="005D7E88">
        <w:rPr>
          <w:rFonts w:ascii="Times New Roman" w:hAnsi="Times New Roman" w:cs="Times New Roman"/>
          <w:sz w:val="28"/>
          <w:szCs w:val="28"/>
        </w:rPr>
        <w:t>as</w:t>
      </w:r>
      <w:r w:rsidR="00121B03" w:rsidRPr="005D7E88">
        <w:rPr>
          <w:rFonts w:ascii="Times New Roman" w:hAnsi="Times New Roman" w:cs="Times New Roman"/>
          <w:sz w:val="28"/>
          <w:szCs w:val="28"/>
        </w:rPr>
        <w:t xml:space="preserve"> raised in paras 5.3.</w:t>
      </w:r>
      <w:r w:rsidR="00063C55" w:rsidRPr="005D7E88">
        <w:rPr>
          <w:rFonts w:ascii="Times New Roman" w:hAnsi="Times New Roman" w:cs="Times New Roman"/>
          <w:sz w:val="28"/>
          <w:szCs w:val="28"/>
        </w:rPr>
        <w:t xml:space="preserve"> </w:t>
      </w:r>
      <w:r w:rsidR="00121B03" w:rsidRPr="005D7E88">
        <w:rPr>
          <w:rFonts w:ascii="Times New Roman" w:hAnsi="Times New Roman" w:cs="Times New Roman"/>
          <w:sz w:val="28"/>
          <w:szCs w:val="28"/>
        </w:rPr>
        <w:t>and 5.4 of its plea</w:t>
      </w:r>
      <w:r w:rsidR="00414660" w:rsidRPr="005D7E88">
        <w:rPr>
          <w:rFonts w:ascii="Times New Roman" w:hAnsi="Times New Roman" w:cs="Times New Roman"/>
          <w:sz w:val="28"/>
          <w:szCs w:val="28"/>
        </w:rPr>
        <w:t>,</w:t>
      </w:r>
      <w:r w:rsidR="00121B03" w:rsidRPr="005D7E88">
        <w:rPr>
          <w:rFonts w:ascii="Times New Roman" w:hAnsi="Times New Roman" w:cs="Times New Roman"/>
          <w:sz w:val="28"/>
          <w:szCs w:val="28"/>
        </w:rPr>
        <w:t xml:space="preserve"> </w:t>
      </w:r>
      <w:r w:rsidR="005B5DF6" w:rsidRPr="005D7E88">
        <w:rPr>
          <w:rFonts w:ascii="Times New Roman" w:hAnsi="Times New Roman" w:cs="Times New Roman"/>
          <w:sz w:val="28"/>
          <w:szCs w:val="28"/>
        </w:rPr>
        <w:t>adjudicated separately</w:t>
      </w:r>
      <w:r w:rsidR="009A02C4" w:rsidRPr="005D7E88">
        <w:rPr>
          <w:rFonts w:ascii="Times New Roman" w:hAnsi="Times New Roman" w:cs="Times New Roman"/>
          <w:sz w:val="28"/>
          <w:szCs w:val="28"/>
        </w:rPr>
        <w:t xml:space="preserve"> in terms of </w:t>
      </w:r>
      <w:r w:rsidR="00414660" w:rsidRPr="005D7E88">
        <w:rPr>
          <w:rFonts w:ascii="Times New Roman" w:hAnsi="Times New Roman" w:cs="Times New Roman"/>
          <w:sz w:val="28"/>
          <w:szCs w:val="28"/>
        </w:rPr>
        <w:t>r</w:t>
      </w:r>
      <w:r w:rsidR="009A02C4" w:rsidRPr="005D7E88">
        <w:rPr>
          <w:rFonts w:ascii="Times New Roman" w:hAnsi="Times New Roman" w:cs="Times New Roman"/>
          <w:sz w:val="28"/>
          <w:szCs w:val="28"/>
        </w:rPr>
        <w:t>ule 33(4)</w:t>
      </w:r>
      <w:r w:rsidR="00414660" w:rsidRPr="005D7E88">
        <w:rPr>
          <w:rFonts w:ascii="Times New Roman" w:hAnsi="Times New Roman" w:cs="Times New Roman"/>
          <w:sz w:val="28"/>
          <w:szCs w:val="28"/>
        </w:rPr>
        <w:t xml:space="preserve"> of the Uniform Rules of Court</w:t>
      </w:r>
      <w:r w:rsidR="009A02C4" w:rsidRPr="005D7E88">
        <w:rPr>
          <w:rFonts w:ascii="Times New Roman" w:hAnsi="Times New Roman" w:cs="Times New Roman"/>
          <w:sz w:val="28"/>
          <w:szCs w:val="28"/>
        </w:rPr>
        <w:t xml:space="preserve">. </w:t>
      </w:r>
    </w:p>
    <w:p w14:paraId="4BECF1F7" w14:textId="77777777" w:rsidR="00E60E9A" w:rsidRPr="00D10A89" w:rsidRDefault="00E60E9A" w:rsidP="00D10A89">
      <w:pPr>
        <w:rPr>
          <w:rFonts w:ascii="Times New Roman" w:hAnsi="Times New Roman" w:cs="Times New Roman"/>
          <w:sz w:val="28"/>
          <w:szCs w:val="28"/>
        </w:rPr>
      </w:pPr>
    </w:p>
    <w:p w14:paraId="5C0B658C" w14:textId="5059CDFA" w:rsidR="00555A29"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84D04" w:rsidRPr="005D7E88">
        <w:rPr>
          <w:rFonts w:ascii="Times New Roman" w:hAnsi="Times New Roman" w:cs="Times New Roman"/>
          <w:sz w:val="28"/>
          <w:szCs w:val="28"/>
        </w:rPr>
        <w:t>A</w:t>
      </w:r>
      <w:r w:rsidR="00414660" w:rsidRPr="005D7E88">
        <w:rPr>
          <w:rFonts w:ascii="Times New Roman" w:hAnsi="Times New Roman" w:cs="Times New Roman"/>
          <w:sz w:val="28"/>
          <w:szCs w:val="28"/>
        </w:rPr>
        <w:t xml:space="preserve">t </w:t>
      </w:r>
      <w:r w:rsidR="00233A32" w:rsidRPr="005D7E88">
        <w:rPr>
          <w:rFonts w:ascii="Times New Roman" w:hAnsi="Times New Roman" w:cs="Times New Roman"/>
          <w:sz w:val="28"/>
          <w:szCs w:val="28"/>
        </w:rPr>
        <w:t>the heart of the</w:t>
      </w:r>
      <w:r w:rsidR="0026767D" w:rsidRPr="005D7E88">
        <w:rPr>
          <w:rFonts w:ascii="Times New Roman" w:hAnsi="Times New Roman" w:cs="Times New Roman"/>
          <w:sz w:val="28"/>
          <w:szCs w:val="28"/>
        </w:rPr>
        <w:t xml:space="preserve"> dispute between the parties, are</w:t>
      </w:r>
      <w:r w:rsidR="00233A32" w:rsidRPr="005D7E88">
        <w:rPr>
          <w:rFonts w:ascii="Times New Roman" w:hAnsi="Times New Roman" w:cs="Times New Roman"/>
          <w:sz w:val="28"/>
          <w:szCs w:val="28"/>
        </w:rPr>
        <w:t xml:space="preserve"> </w:t>
      </w:r>
      <w:r w:rsidR="0026767D" w:rsidRPr="005D7E88">
        <w:rPr>
          <w:rFonts w:ascii="Times New Roman" w:hAnsi="Times New Roman" w:cs="Times New Roman"/>
          <w:sz w:val="28"/>
          <w:szCs w:val="28"/>
        </w:rPr>
        <w:t>clauses</w:t>
      </w:r>
      <w:r w:rsidR="00641238" w:rsidRPr="005D7E88">
        <w:rPr>
          <w:rFonts w:ascii="Times New Roman" w:hAnsi="Times New Roman" w:cs="Times New Roman"/>
          <w:sz w:val="28"/>
          <w:szCs w:val="28"/>
        </w:rPr>
        <w:t xml:space="preserve"> 5.1 and 5.2 of the standard terms and conditions of the agreement</w:t>
      </w:r>
      <w:r w:rsidR="00233A32" w:rsidRPr="005D7E88">
        <w:rPr>
          <w:rFonts w:ascii="Times New Roman" w:hAnsi="Times New Roman" w:cs="Times New Roman"/>
          <w:sz w:val="28"/>
          <w:szCs w:val="28"/>
        </w:rPr>
        <w:t xml:space="preserve">. </w:t>
      </w:r>
      <w:r w:rsidR="00555A29" w:rsidRPr="005D7E88">
        <w:rPr>
          <w:rFonts w:ascii="Times New Roman" w:hAnsi="Times New Roman" w:cs="Times New Roman"/>
          <w:sz w:val="28"/>
          <w:szCs w:val="28"/>
        </w:rPr>
        <w:t xml:space="preserve">The parties differ </w:t>
      </w:r>
      <w:r w:rsidR="005A6F1C" w:rsidRPr="005D7E88">
        <w:rPr>
          <w:rFonts w:ascii="Times New Roman" w:hAnsi="Times New Roman" w:cs="Times New Roman"/>
          <w:sz w:val="28"/>
          <w:szCs w:val="28"/>
        </w:rPr>
        <w:t>in the interpretation of th</w:t>
      </w:r>
      <w:r w:rsidR="00414660" w:rsidRPr="005D7E88">
        <w:rPr>
          <w:rFonts w:ascii="Times New Roman" w:hAnsi="Times New Roman" w:cs="Times New Roman"/>
          <w:sz w:val="28"/>
          <w:szCs w:val="28"/>
        </w:rPr>
        <w:t>ese</w:t>
      </w:r>
      <w:r w:rsidR="005A6F1C" w:rsidRPr="005D7E88">
        <w:rPr>
          <w:rFonts w:ascii="Times New Roman" w:hAnsi="Times New Roman" w:cs="Times New Roman"/>
          <w:sz w:val="28"/>
          <w:szCs w:val="28"/>
        </w:rPr>
        <w:t xml:space="preserve"> clause</w:t>
      </w:r>
      <w:r w:rsidR="00414660" w:rsidRPr="005D7E88">
        <w:rPr>
          <w:rFonts w:ascii="Times New Roman" w:hAnsi="Times New Roman" w:cs="Times New Roman"/>
          <w:sz w:val="28"/>
          <w:szCs w:val="28"/>
        </w:rPr>
        <w:t>s</w:t>
      </w:r>
      <w:r w:rsidR="00641238" w:rsidRPr="005D7E88">
        <w:rPr>
          <w:rFonts w:ascii="Times New Roman" w:hAnsi="Times New Roman" w:cs="Times New Roman"/>
          <w:sz w:val="28"/>
          <w:szCs w:val="28"/>
        </w:rPr>
        <w:t>. It is of crucial importance</w:t>
      </w:r>
      <w:r w:rsidR="00555A29" w:rsidRPr="005D7E88">
        <w:rPr>
          <w:rFonts w:ascii="Times New Roman" w:hAnsi="Times New Roman" w:cs="Times New Roman"/>
          <w:sz w:val="28"/>
          <w:szCs w:val="28"/>
        </w:rPr>
        <w:t xml:space="preserve"> </w:t>
      </w:r>
      <w:r w:rsidR="004A5B97" w:rsidRPr="005D7E88">
        <w:rPr>
          <w:rFonts w:ascii="Times New Roman" w:hAnsi="Times New Roman" w:cs="Times New Roman"/>
          <w:sz w:val="28"/>
          <w:szCs w:val="28"/>
        </w:rPr>
        <w:t>that the text of these</w:t>
      </w:r>
      <w:r w:rsidR="00641238" w:rsidRPr="005D7E88">
        <w:rPr>
          <w:rFonts w:ascii="Times New Roman" w:hAnsi="Times New Roman" w:cs="Times New Roman"/>
          <w:sz w:val="28"/>
          <w:szCs w:val="28"/>
        </w:rPr>
        <w:t xml:space="preserve"> </w:t>
      </w:r>
      <w:r w:rsidR="00555A29" w:rsidRPr="005D7E88">
        <w:rPr>
          <w:rFonts w:ascii="Times New Roman" w:hAnsi="Times New Roman" w:cs="Times New Roman"/>
          <w:sz w:val="28"/>
          <w:szCs w:val="28"/>
        </w:rPr>
        <w:t xml:space="preserve">contentious clauses </w:t>
      </w:r>
      <w:r w:rsidR="00641238" w:rsidRPr="005D7E88">
        <w:rPr>
          <w:rFonts w:ascii="Times New Roman" w:hAnsi="Times New Roman" w:cs="Times New Roman"/>
          <w:sz w:val="28"/>
          <w:szCs w:val="28"/>
        </w:rPr>
        <w:t xml:space="preserve">be quoted in full as they form the matrix of this appeal. </w:t>
      </w:r>
      <w:r w:rsidR="00555A29" w:rsidRPr="005D7E88">
        <w:rPr>
          <w:rFonts w:ascii="Times New Roman" w:hAnsi="Times New Roman" w:cs="Times New Roman"/>
          <w:sz w:val="28"/>
          <w:szCs w:val="28"/>
        </w:rPr>
        <w:t xml:space="preserve">They provide: </w:t>
      </w:r>
    </w:p>
    <w:p w14:paraId="3C439D60" w14:textId="3731ABB3" w:rsidR="009F5BDF" w:rsidRDefault="00555A29" w:rsidP="00555A29">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In the event of the Purchaser requiring a mortgage loan to finance the acquisition of the Unit and Exclusive Use Area, this sale shall be subject to the condition precedent that the Purchaser obtains approval in principle from a recognised financial institution for such a loan in the amount as specified in Clause 6.1 of the Schedule within 21 (</w:t>
      </w:r>
      <w:r w:rsidR="00D10A89">
        <w:rPr>
          <w:rFonts w:ascii="Times New Roman" w:hAnsi="Times New Roman" w:cs="Times New Roman"/>
          <w:sz w:val="24"/>
          <w:szCs w:val="24"/>
        </w:rPr>
        <w:t>twenty-one</w:t>
      </w:r>
      <w:r>
        <w:rPr>
          <w:rFonts w:ascii="Times New Roman" w:hAnsi="Times New Roman" w:cs="Times New Roman"/>
          <w:sz w:val="24"/>
          <w:szCs w:val="24"/>
        </w:rPr>
        <w:t xml:space="preserve">) days of signature hereof by the Purchaser, on the institution’s usual terms and conditions relating to such loans. </w:t>
      </w:r>
      <w:r w:rsidR="00434F31">
        <w:rPr>
          <w:rFonts w:ascii="Times New Roman" w:hAnsi="Times New Roman" w:cs="Times New Roman"/>
          <w:sz w:val="24"/>
          <w:szCs w:val="24"/>
        </w:rPr>
        <w:t xml:space="preserve">The Purchaser undertakes to use his best endeavours to ensure that the loan referred to is granted timeously and undertakes to sign all such documentation and co-operate </w:t>
      </w:r>
      <w:r w:rsidR="009F5BDF">
        <w:rPr>
          <w:rFonts w:ascii="Times New Roman" w:hAnsi="Times New Roman" w:cs="Times New Roman"/>
          <w:sz w:val="24"/>
          <w:szCs w:val="24"/>
        </w:rPr>
        <w:t xml:space="preserve">with the Seller fully in order to ensure that the said loan is approved. This condition shall be deemed to have been fulfilled upon the Purchaser obtaining approval in principle from a financial institution for a loan as herein contemplated. </w:t>
      </w:r>
    </w:p>
    <w:p w14:paraId="08F94CD6" w14:textId="77777777" w:rsidR="00217892" w:rsidRDefault="009F5BDF" w:rsidP="00555A29">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lastRenderedPageBreak/>
        <w:t>5.2</w:t>
      </w:r>
      <w:r>
        <w:rPr>
          <w:rFonts w:ascii="Times New Roman" w:hAnsi="Times New Roman" w:cs="Times New Roman"/>
          <w:sz w:val="24"/>
          <w:szCs w:val="24"/>
        </w:rPr>
        <w:tab/>
        <w:t xml:space="preserve">In the event that the condition precedent is not fulfilled within the time period provided for in clause 5.1 above, the Seller may in its sole discretion extend this period for 7 (seven) days at a time until the Seller, in its absolute discretion, notifies the Purchaser of the termination of </w:t>
      </w:r>
      <w:r w:rsidR="00595578">
        <w:rPr>
          <w:rFonts w:ascii="Times New Roman" w:hAnsi="Times New Roman" w:cs="Times New Roman"/>
          <w:sz w:val="24"/>
          <w:szCs w:val="24"/>
        </w:rPr>
        <w:t>such time period.’</w:t>
      </w:r>
      <w:r w:rsidR="00217892">
        <w:rPr>
          <w:rFonts w:ascii="Times New Roman" w:hAnsi="Times New Roman" w:cs="Times New Roman"/>
          <w:sz w:val="28"/>
          <w:szCs w:val="28"/>
        </w:rPr>
        <w:t xml:space="preserve"> </w:t>
      </w:r>
    </w:p>
    <w:p w14:paraId="5F0562DD" w14:textId="77777777" w:rsidR="00DB39F6" w:rsidRDefault="00DB39F6" w:rsidP="00555A29">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6CAEB02B" w14:textId="2EF3C738" w:rsidR="00DB39F6"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5A6F1C" w:rsidRPr="005D7E88">
        <w:rPr>
          <w:rFonts w:ascii="Times New Roman" w:hAnsi="Times New Roman" w:cs="Times New Roman"/>
          <w:sz w:val="28"/>
          <w:szCs w:val="28"/>
        </w:rPr>
        <w:t>C</w:t>
      </w:r>
      <w:r w:rsidR="004A5B97" w:rsidRPr="005D7E88">
        <w:rPr>
          <w:rFonts w:ascii="Times New Roman" w:hAnsi="Times New Roman" w:cs="Times New Roman"/>
          <w:sz w:val="28"/>
          <w:szCs w:val="28"/>
        </w:rPr>
        <w:t>lause 6 of the s</w:t>
      </w:r>
      <w:r w:rsidR="00DB39F6" w:rsidRPr="005D7E88">
        <w:rPr>
          <w:rFonts w:ascii="Times New Roman" w:hAnsi="Times New Roman" w:cs="Times New Roman"/>
          <w:sz w:val="28"/>
          <w:szCs w:val="28"/>
        </w:rPr>
        <w:t xml:space="preserve">chedule </w:t>
      </w:r>
      <w:r w:rsidR="005A6F1C" w:rsidRPr="005D7E88">
        <w:rPr>
          <w:rFonts w:ascii="Times New Roman" w:hAnsi="Times New Roman" w:cs="Times New Roman"/>
          <w:sz w:val="28"/>
          <w:szCs w:val="28"/>
        </w:rPr>
        <w:t>referred to above in clause 5.1</w:t>
      </w:r>
      <w:r w:rsidR="004A5B97" w:rsidRPr="005D7E88">
        <w:rPr>
          <w:rFonts w:ascii="Times New Roman" w:hAnsi="Times New Roman" w:cs="Times New Roman"/>
          <w:sz w:val="28"/>
          <w:szCs w:val="28"/>
        </w:rPr>
        <w:t xml:space="preserve"> of the standard terms and conditions</w:t>
      </w:r>
      <w:r w:rsidR="00DB39F6" w:rsidRPr="005D7E88">
        <w:rPr>
          <w:rFonts w:ascii="Times New Roman" w:hAnsi="Times New Roman" w:cs="Times New Roman"/>
          <w:sz w:val="28"/>
          <w:szCs w:val="28"/>
        </w:rPr>
        <w:t xml:space="preserve"> provides: </w:t>
      </w:r>
    </w:p>
    <w:p w14:paraId="04A95371" w14:textId="77777777" w:rsidR="00DB39F6" w:rsidRDefault="00DB39F6" w:rsidP="00DB39F6">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MORTGAGE BOND</w:t>
      </w:r>
    </w:p>
    <w:p w14:paraId="6EF2C63A" w14:textId="77777777" w:rsidR="00DB39F6" w:rsidRDefault="00DB39F6" w:rsidP="00DB39F6">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6.1</w:t>
      </w:r>
      <w:r>
        <w:rPr>
          <w:rFonts w:ascii="Times New Roman" w:hAnsi="Times New Roman" w:cs="Times New Roman"/>
          <w:sz w:val="24"/>
          <w:szCs w:val="24"/>
        </w:rPr>
        <w:tab/>
        <w:t>Amount required: R649,480</w:t>
      </w:r>
    </w:p>
    <w:p w14:paraId="72AB9767" w14:textId="77777777" w:rsidR="00DB39F6" w:rsidRDefault="00DB39F6" w:rsidP="00DB39F6">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Date by when to be granted: Within 21 days after the date of acceptance of this Agreement by the Seller, or such extended period as the Seller in its sole discretion may allow.’</w:t>
      </w:r>
    </w:p>
    <w:p w14:paraId="3BDC3FD5" w14:textId="77777777" w:rsidR="00DB39F6" w:rsidRPr="00DB39F6" w:rsidRDefault="00DB39F6" w:rsidP="00DB39F6">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p>
    <w:p w14:paraId="0B899A23" w14:textId="001E5683" w:rsidR="00A71718"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1E754B" w:rsidRPr="005D7E88">
        <w:rPr>
          <w:rFonts w:ascii="Times New Roman" w:hAnsi="Times New Roman" w:cs="Times New Roman"/>
          <w:sz w:val="28"/>
          <w:szCs w:val="28"/>
        </w:rPr>
        <w:t xml:space="preserve">The only evidence led during </w:t>
      </w:r>
      <w:r w:rsidR="00F566DD" w:rsidRPr="005D7E88">
        <w:rPr>
          <w:rFonts w:ascii="Times New Roman" w:hAnsi="Times New Roman" w:cs="Times New Roman"/>
          <w:sz w:val="28"/>
          <w:szCs w:val="28"/>
        </w:rPr>
        <w:t xml:space="preserve">the </w:t>
      </w:r>
      <w:r w:rsidR="001E754B" w:rsidRPr="005D7E88">
        <w:rPr>
          <w:rFonts w:ascii="Times New Roman" w:hAnsi="Times New Roman" w:cs="Times New Roman"/>
          <w:sz w:val="28"/>
          <w:szCs w:val="28"/>
        </w:rPr>
        <w:t xml:space="preserve">trial on the separated issue </w:t>
      </w:r>
      <w:r w:rsidR="00C32DA0" w:rsidRPr="005D7E88">
        <w:rPr>
          <w:rFonts w:ascii="Times New Roman" w:hAnsi="Times New Roman" w:cs="Times New Roman"/>
          <w:sz w:val="28"/>
          <w:szCs w:val="28"/>
        </w:rPr>
        <w:t>was</w:t>
      </w:r>
      <w:r w:rsidR="001E754B" w:rsidRPr="005D7E88">
        <w:rPr>
          <w:rFonts w:ascii="Times New Roman" w:hAnsi="Times New Roman" w:cs="Times New Roman"/>
          <w:sz w:val="28"/>
          <w:szCs w:val="28"/>
        </w:rPr>
        <w:t xml:space="preserve"> that of the appellant.</w:t>
      </w:r>
      <w:r w:rsidR="00C32DA0" w:rsidRPr="005D7E88">
        <w:rPr>
          <w:rFonts w:ascii="Times New Roman" w:hAnsi="Times New Roman" w:cs="Times New Roman"/>
          <w:sz w:val="28"/>
          <w:szCs w:val="28"/>
        </w:rPr>
        <w:t xml:space="preserve"> He test</w:t>
      </w:r>
      <w:r w:rsidR="004A5B97" w:rsidRPr="005D7E88">
        <w:rPr>
          <w:rFonts w:ascii="Times New Roman" w:hAnsi="Times New Roman" w:cs="Times New Roman"/>
          <w:sz w:val="28"/>
          <w:szCs w:val="28"/>
        </w:rPr>
        <w:t xml:space="preserve">ified that he had paid the full </w:t>
      </w:r>
      <w:r w:rsidR="00C32DA0" w:rsidRPr="005D7E88">
        <w:rPr>
          <w:rFonts w:ascii="Times New Roman" w:hAnsi="Times New Roman" w:cs="Times New Roman"/>
          <w:sz w:val="28"/>
          <w:szCs w:val="28"/>
        </w:rPr>
        <w:t>purchase price. The first payment was a deposit o</w:t>
      </w:r>
      <w:r w:rsidR="00937354" w:rsidRPr="005D7E88">
        <w:rPr>
          <w:rFonts w:ascii="Times New Roman" w:hAnsi="Times New Roman" w:cs="Times New Roman"/>
          <w:sz w:val="28"/>
          <w:szCs w:val="28"/>
        </w:rPr>
        <w:t>f R1</w:t>
      </w:r>
      <w:r w:rsidR="00CE28F8" w:rsidRPr="005D7E88">
        <w:rPr>
          <w:rFonts w:ascii="Times New Roman" w:hAnsi="Times New Roman" w:cs="Times New Roman"/>
          <w:sz w:val="28"/>
          <w:szCs w:val="28"/>
        </w:rPr>
        <w:t>51 300 on 29 September 2006.</w:t>
      </w:r>
      <w:r w:rsidR="00C32DA0" w:rsidRPr="005D7E88">
        <w:rPr>
          <w:rFonts w:ascii="Times New Roman" w:hAnsi="Times New Roman" w:cs="Times New Roman"/>
          <w:sz w:val="28"/>
          <w:szCs w:val="28"/>
        </w:rPr>
        <w:t xml:space="preserve"> </w:t>
      </w:r>
      <w:r w:rsidR="00BE1B1F" w:rsidRPr="005D7E88">
        <w:rPr>
          <w:rFonts w:ascii="Times New Roman" w:hAnsi="Times New Roman" w:cs="Times New Roman"/>
          <w:sz w:val="28"/>
          <w:szCs w:val="28"/>
        </w:rPr>
        <w:t>On 11 Decembe</w:t>
      </w:r>
      <w:r w:rsidR="00CE28F8" w:rsidRPr="005D7E88">
        <w:rPr>
          <w:rFonts w:ascii="Times New Roman" w:hAnsi="Times New Roman" w:cs="Times New Roman"/>
          <w:sz w:val="28"/>
          <w:szCs w:val="28"/>
        </w:rPr>
        <w:t>r</w:t>
      </w:r>
      <w:r w:rsidR="00BE1B1F" w:rsidRPr="005D7E88">
        <w:rPr>
          <w:rFonts w:ascii="Times New Roman" w:hAnsi="Times New Roman" w:cs="Times New Roman"/>
          <w:sz w:val="28"/>
          <w:szCs w:val="28"/>
        </w:rPr>
        <w:t xml:space="preserve"> 2007, </w:t>
      </w:r>
      <w:r w:rsidR="00C32DA0" w:rsidRPr="005D7E88">
        <w:rPr>
          <w:rFonts w:ascii="Times New Roman" w:hAnsi="Times New Roman" w:cs="Times New Roman"/>
          <w:sz w:val="28"/>
          <w:szCs w:val="28"/>
        </w:rPr>
        <w:t>less than two months after t</w:t>
      </w:r>
      <w:r w:rsidR="00BE1B1F" w:rsidRPr="005D7E88">
        <w:rPr>
          <w:rFonts w:ascii="Times New Roman" w:hAnsi="Times New Roman" w:cs="Times New Roman"/>
          <w:sz w:val="28"/>
          <w:szCs w:val="28"/>
        </w:rPr>
        <w:t>he addendum</w:t>
      </w:r>
      <w:r w:rsidR="00C32DA0" w:rsidRPr="005D7E88">
        <w:rPr>
          <w:rFonts w:ascii="Times New Roman" w:hAnsi="Times New Roman" w:cs="Times New Roman"/>
          <w:sz w:val="28"/>
          <w:szCs w:val="28"/>
        </w:rPr>
        <w:t xml:space="preserve"> was signed</w:t>
      </w:r>
      <w:r w:rsidR="00CE28F8" w:rsidRPr="005D7E88">
        <w:rPr>
          <w:rFonts w:ascii="Times New Roman" w:hAnsi="Times New Roman" w:cs="Times New Roman"/>
          <w:sz w:val="28"/>
          <w:szCs w:val="28"/>
        </w:rPr>
        <w:t>,</w:t>
      </w:r>
      <w:r w:rsidR="00BE1B1F" w:rsidRPr="005D7E88">
        <w:rPr>
          <w:rFonts w:ascii="Times New Roman" w:hAnsi="Times New Roman" w:cs="Times New Roman"/>
          <w:sz w:val="28"/>
          <w:szCs w:val="28"/>
        </w:rPr>
        <w:t xml:space="preserve"> the balance of the purchase price</w:t>
      </w:r>
      <w:r w:rsidR="00CE28F8" w:rsidRPr="005D7E88">
        <w:rPr>
          <w:rFonts w:ascii="Times New Roman" w:hAnsi="Times New Roman" w:cs="Times New Roman"/>
          <w:sz w:val="28"/>
          <w:szCs w:val="28"/>
        </w:rPr>
        <w:t xml:space="preserve"> was paid</w:t>
      </w:r>
      <w:r w:rsidR="00BE1B1F" w:rsidRPr="005D7E88">
        <w:rPr>
          <w:rFonts w:ascii="Times New Roman" w:hAnsi="Times New Roman" w:cs="Times New Roman"/>
          <w:sz w:val="28"/>
          <w:szCs w:val="28"/>
        </w:rPr>
        <w:t>. It</w:t>
      </w:r>
      <w:r w:rsidR="00C32DA0" w:rsidRPr="005D7E88">
        <w:rPr>
          <w:rFonts w:ascii="Times New Roman" w:hAnsi="Times New Roman" w:cs="Times New Roman"/>
          <w:sz w:val="28"/>
          <w:szCs w:val="28"/>
        </w:rPr>
        <w:t xml:space="preserve"> was paid</w:t>
      </w:r>
      <w:r w:rsidR="001E754B" w:rsidRPr="005D7E88">
        <w:rPr>
          <w:rFonts w:ascii="Times New Roman" w:hAnsi="Times New Roman" w:cs="Times New Roman"/>
          <w:sz w:val="28"/>
          <w:szCs w:val="28"/>
        </w:rPr>
        <w:t xml:space="preserve"> into the Phelan Cape Royale account held in Dublin which was given to him by Mr Phelan, who represented the appellant at all times. </w:t>
      </w:r>
    </w:p>
    <w:p w14:paraId="38EAD654" w14:textId="77777777" w:rsidR="00A71718" w:rsidRDefault="00A71718" w:rsidP="00A71718">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242D3566" w14:textId="6AAAE103" w:rsidR="00096BB9" w:rsidRPr="005D7E88" w:rsidRDefault="005D7E88" w:rsidP="005D7E88">
      <w:pPr>
        <w:tabs>
          <w:tab w:val="left" w:pos="720"/>
          <w:tab w:val="left" w:pos="810"/>
          <w:tab w:val="left" w:pos="990"/>
        </w:tabs>
        <w:rPr>
          <w:rFonts w:ascii="Times New Roman" w:hAnsi="Times New Roman" w:cs="Times New Roman"/>
          <w:sz w:val="28"/>
          <w:szCs w:val="28"/>
        </w:rPr>
      </w:pPr>
      <w:r w:rsidRPr="00A71718">
        <w:rPr>
          <w:rFonts w:ascii="Times New Roman" w:hAnsi="Times New Roman" w:cs="Times New Roman"/>
          <w:sz w:val="28"/>
          <w:szCs w:val="28"/>
        </w:rPr>
        <w:t>[11]</w:t>
      </w:r>
      <w:r w:rsidRPr="00A71718">
        <w:rPr>
          <w:rFonts w:ascii="Times New Roman" w:hAnsi="Times New Roman" w:cs="Times New Roman"/>
          <w:sz w:val="28"/>
          <w:szCs w:val="28"/>
        </w:rPr>
        <w:tab/>
      </w:r>
      <w:r w:rsidR="00B7647E" w:rsidRPr="005D7E88">
        <w:rPr>
          <w:rFonts w:ascii="Times New Roman" w:hAnsi="Times New Roman" w:cs="Times New Roman"/>
          <w:sz w:val="28"/>
          <w:szCs w:val="28"/>
        </w:rPr>
        <w:t>The appellant</w:t>
      </w:r>
      <w:r w:rsidR="00063C55" w:rsidRPr="005D7E88">
        <w:rPr>
          <w:rFonts w:ascii="Times New Roman" w:hAnsi="Times New Roman" w:cs="Times New Roman"/>
          <w:sz w:val="28"/>
          <w:szCs w:val="28"/>
        </w:rPr>
        <w:t xml:space="preserve"> did</w:t>
      </w:r>
      <w:r w:rsidR="002505A9" w:rsidRPr="005D7E88">
        <w:rPr>
          <w:rFonts w:ascii="Times New Roman" w:hAnsi="Times New Roman" w:cs="Times New Roman"/>
          <w:sz w:val="28"/>
          <w:szCs w:val="28"/>
        </w:rPr>
        <w:t xml:space="preserve"> not deny that </w:t>
      </w:r>
      <w:r w:rsidR="0000314E" w:rsidRPr="005D7E88">
        <w:rPr>
          <w:rFonts w:ascii="Times New Roman" w:hAnsi="Times New Roman" w:cs="Times New Roman"/>
          <w:sz w:val="28"/>
          <w:szCs w:val="28"/>
        </w:rPr>
        <w:t>the condition precedent</w:t>
      </w:r>
      <w:r w:rsidR="00B7647E" w:rsidRPr="005D7E88">
        <w:rPr>
          <w:rFonts w:ascii="Times New Roman" w:hAnsi="Times New Roman" w:cs="Times New Roman"/>
          <w:sz w:val="28"/>
          <w:szCs w:val="28"/>
        </w:rPr>
        <w:t xml:space="preserve"> was</w:t>
      </w:r>
      <w:r w:rsidR="002505A9" w:rsidRPr="005D7E88">
        <w:rPr>
          <w:rFonts w:ascii="Times New Roman" w:hAnsi="Times New Roman" w:cs="Times New Roman"/>
          <w:sz w:val="28"/>
          <w:szCs w:val="28"/>
        </w:rPr>
        <w:t xml:space="preserve"> </w:t>
      </w:r>
      <w:r w:rsidR="007D0D06" w:rsidRPr="005D7E88">
        <w:rPr>
          <w:rFonts w:ascii="Times New Roman" w:hAnsi="Times New Roman" w:cs="Times New Roman"/>
          <w:sz w:val="28"/>
          <w:szCs w:val="28"/>
        </w:rPr>
        <w:t>embodied in</w:t>
      </w:r>
      <w:r w:rsidR="002505A9" w:rsidRPr="005D7E88">
        <w:rPr>
          <w:rFonts w:ascii="Times New Roman" w:hAnsi="Times New Roman" w:cs="Times New Roman"/>
          <w:sz w:val="28"/>
          <w:szCs w:val="28"/>
        </w:rPr>
        <w:t xml:space="preserve"> the </w:t>
      </w:r>
      <w:r w:rsidR="007D0D06" w:rsidRPr="005D7E88">
        <w:rPr>
          <w:rFonts w:ascii="Times New Roman" w:hAnsi="Times New Roman" w:cs="Times New Roman"/>
          <w:sz w:val="28"/>
          <w:szCs w:val="28"/>
        </w:rPr>
        <w:t xml:space="preserve">agreement, </w:t>
      </w:r>
      <w:r w:rsidR="00B7647E" w:rsidRPr="005D7E88">
        <w:rPr>
          <w:rFonts w:ascii="Times New Roman" w:hAnsi="Times New Roman" w:cs="Times New Roman"/>
          <w:sz w:val="28"/>
          <w:szCs w:val="28"/>
        </w:rPr>
        <w:t xml:space="preserve">however, </w:t>
      </w:r>
      <w:r w:rsidR="002505A9" w:rsidRPr="005D7E88">
        <w:rPr>
          <w:rFonts w:ascii="Times New Roman" w:hAnsi="Times New Roman" w:cs="Times New Roman"/>
          <w:sz w:val="28"/>
          <w:szCs w:val="28"/>
        </w:rPr>
        <w:t xml:space="preserve">his testimony </w:t>
      </w:r>
      <w:r w:rsidR="00B7647E" w:rsidRPr="005D7E88">
        <w:rPr>
          <w:rFonts w:ascii="Times New Roman" w:hAnsi="Times New Roman" w:cs="Times New Roman"/>
          <w:sz w:val="28"/>
          <w:szCs w:val="28"/>
        </w:rPr>
        <w:t>was</w:t>
      </w:r>
      <w:r w:rsidR="002505A9" w:rsidRPr="005D7E88">
        <w:rPr>
          <w:rFonts w:ascii="Times New Roman" w:hAnsi="Times New Roman" w:cs="Times New Roman"/>
          <w:sz w:val="28"/>
          <w:szCs w:val="28"/>
        </w:rPr>
        <w:t xml:space="preserve"> that it was not applicable to him as he did not require the mortgage loan</w:t>
      </w:r>
      <w:r w:rsidR="007D0D06" w:rsidRPr="005D7E88">
        <w:rPr>
          <w:rFonts w:ascii="Times New Roman" w:hAnsi="Times New Roman" w:cs="Times New Roman"/>
          <w:sz w:val="28"/>
          <w:szCs w:val="28"/>
        </w:rPr>
        <w:t>. H</w:t>
      </w:r>
      <w:r w:rsidR="00A71718" w:rsidRPr="005D7E88">
        <w:rPr>
          <w:rFonts w:ascii="Times New Roman" w:hAnsi="Times New Roman" w:cs="Times New Roman"/>
          <w:sz w:val="28"/>
          <w:szCs w:val="28"/>
        </w:rPr>
        <w:t xml:space="preserve">e had enough money to pay the full purchase price and Mr Phelan </w:t>
      </w:r>
      <w:r w:rsidR="002505A9" w:rsidRPr="005D7E88">
        <w:rPr>
          <w:rFonts w:ascii="Times New Roman" w:hAnsi="Times New Roman" w:cs="Times New Roman"/>
          <w:sz w:val="28"/>
          <w:szCs w:val="28"/>
        </w:rPr>
        <w:t>was aware of this. He therefore</w:t>
      </w:r>
      <w:r w:rsidR="00655B2E" w:rsidRPr="005D7E88">
        <w:rPr>
          <w:rFonts w:ascii="Times New Roman" w:hAnsi="Times New Roman" w:cs="Times New Roman"/>
          <w:sz w:val="28"/>
          <w:szCs w:val="28"/>
        </w:rPr>
        <w:t xml:space="preserve"> did not even apply for the loan</w:t>
      </w:r>
      <w:r w:rsidR="002505A9" w:rsidRPr="005D7E88">
        <w:rPr>
          <w:rFonts w:ascii="Times New Roman" w:hAnsi="Times New Roman" w:cs="Times New Roman"/>
          <w:sz w:val="28"/>
          <w:szCs w:val="28"/>
        </w:rPr>
        <w:t xml:space="preserve">. </w:t>
      </w:r>
      <w:r w:rsidR="007D0D06" w:rsidRPr="005D7E88">
        <w:rPr>
          <w:rFonts w:ascii="Times New Roman" w:hAnsi="Times New Roman" w:cs="Times New Roman"/>
          <w:sz w:val="28"/>
          <w:szCs w:val="28"/>
        </w:rPr>
        <w:t>According to his testimony, he</w:t>
      </w:r>
      <w:r w:rsidR="00C32DA0" w:rsidRPr="005D7E88">
        <w:rPr>
          <w:rFonts w:ascii="Times New Roman" w:hAnsi="Times New Roman" w:cs="Times New Roman"/>
          <w:sz w:val="28"/>
          <w:szCs w:val="28"/>
        </w:rPr>
        <w:t xml:space="preserve"> stated emphatically </w:t>
      </w:r>
      <w:r w:rsidR="00063C55" w:rsidRPr="005D7E88">
        <w:rPr>
          <w:rFonts w:ascii="Times New Roman" w:hAnsi="Times New Roman" w:cs="Times New Roman"/>
          <w:sz w:val="28"/>
          <w:szCs w:val="28"/>
        </w:rPr>
        <w:t>to Mr Phelan</w:t>
      </w:r>
      <w:r w:rsidR="00655B2E" w:rsidRPr="005D7E88">
        <w:rPr>
          <w:rFonts w:ascii="Times New Roman" w:hAnsi="Times New Roman" w:cs="Times New Roman"/>
          <w:sz w:val="28"/>
          <w:szCs w:val="28"/>
        </w:rPr>
        <w:t xml:space="preserve"> when they conclude</w:t>
      </w:r>
      <w:r w:rsidR="008C5D6A" w:rsidRPr="005D7E88">
        <w:rPr>
          <w:rFonts w:ascii="Times New Roman" w:hAnsi="Times New Roman" w:cs="Times New Roman"/>
          <w:sz w:val="28"/>
          <w:szCs w:val="28"/>
        </w:rPr>
        <w:t>d</w:t>
      </w:r>
      <w:r w:rsidR="00655B2E" w:rsidRPr="005D7E88">
        <w:rPr>
          <w:rFonts w:ascii="Times New Roman" w:hAnsi="Times New Roman" w:cs="Times New Roman"/>
          <w:sz w:val="28"/>
          <w:szCs w:val="28"/>
        </w:rPr>
        <w:t xml:space="preserve"> the agreement</w:t>
      </w:r>
      <w:r w:rsidR="00063C55" w:rsidRPr="005D7E88">
        <w:rPr>
          <w:rFonts w:ascii="Times New Roman" w:hAnsi="Times New Roman" w:cs="Times New Roman"/>
          <w:sz w:val="28"/>
          <w:szCs w:val="28"/>
        </w:rPr>
        <w:t xml:space="preserve"> </w:t>
      </w:r>
      <w:r w:rsidR="00C32DA0" w:rsidRPr="005D7E88">
        <w:rPr>
          <w:rFonts w:ascii="Times New Roman" w:hAnsi="Times New Roman" w:cs="Times New Roman"/>
          <w:sz w:val="28"/>
          <w:szCs w:val="28"/>
        </w:rPr>
        <w:t xml:space="preserve">that he will pay the purchase price in cash, which he did. </w:t>
      </w:r>
      <w:r w:rsidR="002505A9" w:rsidRPr="005D7E88">
        <w:rPr>
          <w:rFonts w:ascii="Times New Roman" w:hAnsi="Times New Roman" w:cs="Times New Roman"/>
          <w:sz w:val="28"/>
          <w:szCs w:val="28"/>
        </w:rPr>
        <w:t xml:space="preserve"> </w:t>
      </w:r>
    </w:p>
    <w:p w14:paraId="75665E92" w14:textId="77777777" w:rsidR="00C32DA0" w:rsidRDefault="00C32DA0" w:rsidP="00C32DA0">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7347030B" w14:textId="26DFDFF0" w:rsidR="001335DF"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BD0431" w:rsidRPr="005D7E88">
        <w:rPr>
          <w:rFonts w:ascii="Times New Roman" w:hAnsi="Times New Roman" w:cs="Times New Roman"/>
          <w:sz w:val="28"/>
          <w:szCs w:val="28"/>
        </w:rPr>
        <w:t>Furthermore, he</w:t>
      </w:r>
      <w:r w:rsidR="00AA0796" w:rsidRPr="005D7E88">
        <w:rPr>
          <w:rFonts w:ascii="Times New Roman" w:hAnsi="Times New Roman" w:cs="Times New Roman"/>
          <w:sz w:val="28"/>
          <w:szCs w:val="28"/>
        </w:rPr>
        <w:t xml:space="preserve"> testifie</w:t>
      </w:r>
      <w:r w:rsidR="00BD0431" w:rsidRPr="005D7E88">
        <w:rPr>
          <w:rFonts w:ascii="Times New Roman" w:hAnsi="Times New Roman" w:cs="Times New Roman"/>
          <w:sz w:val="28"/>
          <w:szCs w:val="28"/>
        </w:rPr>
        <w:t xml:space="preserve">d </w:t>
      </w:r>
      <w:r w:rsidR="00AA0796" w:rsidRPr="005D7E88">
        <w:rPr>
          <w:rFonts w:ascii="Times New Roman" w:hAnsi="Times New Roman" w:cs="Times New Roman"/>
          <w:sz w:val="28"/>
          <w:szCs w:val="28"/>
        </w:rPr>
        <w:t>that he was never given notice that he was in breach of any condition of the agreement</w:t>
      </w:r>
      <w:r w:rsidR="00167078" w:rsidRPr="005D7E88">
        <w:rPr>
          <w:rFonts w:ascii="Times New Roman" w:hAnsi="Times New Roman" w:cs="Times New Roman"/>
          <w:sz w:val="28"/>
          <w:szCs w:val="28"/>
        </w:rPr>
        <w:t xml:space="preserve"> and to remedy same</w:t>
      </w:r>
      <w:r w:rsidR="00AA0796" w:rsidRPr="005D7E88">
        <w:rPr>
          <w:rFonts w:ascii="Times New Roman" w:hAnsi="Times New Roman" w:cs="Times New Roman"/>
          <w:sz w:val="28"/>
          <w:szCs w:val="28"/>
        </w:rPr>
        <w:t xml:space="preserve"> as required by clause 1</w:t>
      </w:r>
      <w:r w:rsidR="00167078" w:rsidRPr="005D7E88">
        <w:rPr>
          <w:rFonts w:ascii="Times New Roman" w:hAnsi="Times New Roman" w:cs="Times New Roman"/>
          <w:sz w:val="28"/>
          <w:szCs w:val="28"/>
        </w:rPr>
        <w:t>5</w:t>
      </w:r>
      <w:r w:rsidR="00655B2E" w:rsidRPr="005D7E88">
        <w:rPr>
          <w:rFonts w:ascii="Times New Roman" w:hAnsi="Times New Roman" w:cs="Times New Roman"/>
          <w:sz w:val="28"/>
          <w:szCs w:val="28"/>
        </w:rPr>
        <w:t>.</w:t>
      </w:r>
      <w:r w:rsidR="00167078" w:rsidRPr="005D7E88">
        <w:rPr>
          <w:rFonts w:ascii="Times New Roman" w:hAnsi="Times New Roman" w:cs="Times New Roman"/>
          <w:sz w:val="28"/>
          <w:szCs w:val="28"/>
        </w:rPr>
        <w:t>1</w:t>
      </w:r>
      <w:r w:rsidR="00AA0796" w:rsidRPr="005D7E88">
        <w:rPr>
          <w:rFonts w:ascii="Times New Roman" w:hAnsi="Times New Roman" w:cs="Times New Roman"/>
          <w:sz w:val="28"/>
          <w:szCs w:val="28"/>
        </w:rPr>
        <w:t xml:space="preserve"> of the standard terms and conditions</w:t>
      </w:r>
      <w:r w:rsidR="000277CF" w:rsidRPr="005D7E88">
        <w:rPr>
          <w:rFonts w:ascii="Times New Roman" w:hAnsi="Times New Roman" w:cs="Times New Roman"/>
          <w:sz w:val="28"/>
          <w:szCs w:val="28"/>
        </w:rPr>
        <w:t>. He was also never given</w:t>
      </w:r>
      <w:r w:rsidR="00AA0796" w:rsidRPr="005D7E88">
        <w:rPr>
          <w:rFonts w:ascii="Times New Roman" w:hAnsi="Times New Roman" w:cs="Times New Roman"/>
          <w:sz w:val="28"/>
          <w:szCs w:val="28"/>
        </w:rPr>
        <w:t xml:space="preserve"> notice</w:t>
      </w:r>
      <w:r w:rsidR="00B7647E" w:rsidRPr="005D7E88">
        <w:rPr>
          <w:rFonts w:ascii="Times New Roman" w:hAnsi="Times New Roman" w:cs="Times New Roman"/>
          <w:sz w:val="28"/>
          <w:szCs w:val="28"/>
        </w:rPr>
        <w:t>,</w:t>
      </w:r>
      <w:r w:rsidR="00AA0796" w:rsidRPr="005D7E88">
        <w:rPr>
          <w:rFonts w:ascii="Times New Roman" w:hAnsi="Times New Roman" w:cs="Times New Roman"/>
          <w:sz w:val="28"/>
          <w:szCs w:val="28"/>
        </w:rPr>
        <w:t xml:space="preserve"> </w:t>
      </w:r>
      <w:r w:rsidR="00AA0796" w:rsidRPr="005D7E88">
        <w:rPr>
          <w:rFonts w:ascii="Times New Roman" w:hAnsi="Times New Roman" w:cs="Times New Roman"/>
          <w:sz w:val="28"/>
          <w:szCs w:val="28"/>
        </w:rPr>
        <w:lastRenderedPageBreak/>
        <w:t>i</w:t>
      </w:r>
      <w:r w:rsidR="00063C55" w:rsidRPr="005D7E88">
        <w:rPr>
          <w:rFonts w:ascii="Times New Roman" w:hAnsi="Times New Roman" w:cs="Times New Roman"/>
          <w:sz w:val="28"/>
          <w:szCs w:val="28"/>
        </w:rPr>
        <w:t>n terms of clause</w:t>
      </w:r>
      <w:r w:rsidR="00167078" w:rsidRPr="005D7E88">
        <w:rPr>
          <w:rFonts w:ascii="Times New Roman" w:hAnsi="Times New Roman" w:cs="Times New Roman"/>
          <w:sz w:val="28"/>
          <w:szCs w:val="28"/>
        </w:rPr>
        <w:t>s</w:t>
      </w:r>
      <w:r w:rsidR="00063C55" w:rsidRPr="005D7E88">
        <w:rPr>
          <w:rFonts w:ascii="Times New Roman" w:hAnsi="Times New Roman" w:cs="Times New Roman"/>
          <w:sz w:val="28"/>
          <w:szCs w:val="28"/>
        </w:rPr>
        <w:t xml:space="preserve"> </w:t>
      </w:r>
      <w:r w:rsidR="00167078" w:rsidRPr="005D7E88">
        <w:rPr>
          <w:rFonts w:ascii="Times New Roman" w:hAnsi="Times New Roman" w:cs="Times New Roman"/>
          <w:sz w:val="28"/>
          <w:szCs w:val="28"/>
        </w:rPr>
        <w:t>1</w:t>
      </w:r>
      <w:r w:rsidR="00063C55" w:rsidRPr="005D7E88">
        <w:rPr>
          <w:rFonts w:ascii="Times New Roman" w:hAnsi="Times New Roman" w:cs="Times New Roman"/>
          <w:sz w:val="28"/>
          <w:szCs w:val="28"/>
        </w:rPr>
        <w:t>5</w:t>
      </w:r>
      <w:r w:rsidR="00167078" w:rsidRPr="005D7E88">
        <w:rPr>
          <w:rFonts w:ascii="Times New Roman" w:hAnsi="Times New Roman" w:cs="Times New Roman"/>
          <w:sz w:val="28"/>
          <w:szCs w:val="28"/>
        </w:rPr>
        <w:t>.1.1 and 15.1.2</w:t>
      </w:r>
      <w:r w:rsidR="00BD0431" w:rsidRPr="005D7E88">
        <w:rPr>
          <w:rFonts w:ascii="Times New Roman" w:hAnsi="Times New Roman" w:cs="Times New Roman"/>
          <w:sz w:val="28"/>
          <w:szCs w:val="28"/>
        </w:rPr>
        <w:t xml:space="preserve"> </w:t>
      </w:r>
      <w:r w:rsidR="00063C55" w:rsidRPr="005D7E88">
        <w:rPr>
          <w:rFonts w:ascii="Times New Roman" w:hAnsi="Times New Roman" w:cs="Times New Roman"/>
          <w:sz w:val="28"/>
          <w:szCs w:val="28"/>
        </w:rPr>
        <w:t>regarding</w:t>
      </w:r>
      <w:r w:rsidR="00AA0796" w:rsidRPr="005D7E88">
        <w:rPr>
          <w:rFonts w:ascii="Times New Roman" w:hAnsi="Times New Roman" w:cs="Times New Roman"/>
          <w:sz w:val="28"/>
          <w:szCs w:val="28"/>
        </w:rPr>
        <w:t xml:space="preserve"> the</w:t>
      </w:r>
      <w:r w:rsidR="00167078" w:rsidRPr="005D7E88">
        <w:rPr>
          <w:rFonts w:ascii="Times New Roman" w:hAnsi="Times New Roman" w:cs="Times New Roman"/>
          <w:sz w:val="28"/>
          <w:szCs w:val="28"/>
        </w:rPr>
        <w:t xml:space="preserve"> cancellation or</w:t>
      </w:r>
      <w:r w:rsidR="00AA0796" w:rsidRPr="005D7E88">
        <w:rPr>
          <w:rFonts w:ascii="Times New Roman" w:hAnsi="Times New Roman" w:cs="Times New Roman"/>
          <w:sz w:val="28"/>
          <w:szCs w:val="28"/>
        </w:rPr>
        <w:t xml:space="preserve"> termination of the agreement by the respondent as a result of the non-fulfil</w:t>
      </w:r>
      <w:r w:rsidR="00167078" w:rsidRPr="005D7E88">
        <w:rPr>
          <w:rFonts w:ascii="Times New Roman" w:hAnsi="Times New Roman" w:cs="Times New Roman"/>
          <w:sz w:val="28"/>
          <w:szCs w:val="28"/>
        </w:rPr>
        <w:t>ment of the condition precedent or payment of the full deposit.</w:t>
      </w:r>
      <w:r w:rsidR="001335DF" w:rsidRPr="005D7E88">
        <w:rPr>
          <w:rFonts w:ascii="Times New Roman" w:hAnsi="Times New Roman" w:cs="Times New Roman"/>
          <w:sz w:val="28"/>
          <w:szCs w:val="28"/>
        </w:rPr>
        <w:t xml:space="preserve"> </w:t>
      </w:r>
    </w:p>
    <w:p w14:paraId="064CAE84" w14:textId="77777777" w:rsidR="001335DF" w:rsidRPr="00D10A89" w:rsidRDefault="001335DF" w:rsidP="00D10A89">
      <w:pPr>
        <w:rPr>
          <w:rFonts w:ascii="Times New Roman" w:hAnsi="Times New Roman" w:cs="Times New Roman"/>
          <w:sz w:val="28"/>
          <w:szCs w:val="28"/>
        </w:rPr>
      </w:pPr>
    </w:p>
    <w:p w14:paraId="46CFB89F" w14:textId="4D656D7F" w:rsidR="00C32DA0"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335DF" w:rsidRPr="005D7E88">
        <w:rPr>
          <w:rFonts w:ascii="Times New Roman" w:hAnsi="Times New Roman" w:cs="Times New Roman"/>
          <w:sz w:val="28"/>
          <w:szCs w:val="28"/>
        </w:rPr>
        <w:t xml:space="preserve">In support of his evidence that the respondent </w:t>
      </w:r>
      <w:r w:rsidR="000277CF" w:rsidRPr="005D7E88">
        <w:rPr>
          <w:rFonts w:ascii="Times New Roman" w:hAnsi="Times New Roman" w:cs="Times New Roman"/>
          <w:sz w:val="28"/>
          <w:szCs w:val="28"/>
        </w:rPr>
        <w:t>at</w:t>
      </w:r>
      <w:r w:rsidR="00BD0431" w:rsidRPr="005D7E88">
        <w:rPr>
          <w:rFonts w:ascii="Times New Roman" w:hAnsi="Times New Roman" w:cs="Times New Roman"/>
          <w:sz w:val="28"/>
          <w:szCs w:val="28"/>
        </w:rPr>
        <w:t xml:space="preserve"> all the times </w:t>
      </w:r>
      <w:r w:rsidR="001335DF" w:rsidRPr="005D7E88">
        <w:rPr>
          <w:rFonts w:ascii="Times New Roman" w:hAnsi="Times New Roman" w:cs="Times New Roman"/>
          <w:sz w:val="28"/>
          <w:szCs w:val="28"/>
        </w:rPr>
        <w:t>accepted that</w:t>
      </w:r>
      <w:r w:rsidR="0000314E" w:rsidRPr="005D7E88">
        <w:rPr>
          <w:rFonts w:ascii="Times New Roman" w:hAnsi="Times New Roman" w:cs="Times New Roman"/>
          <w:sz w:val="28"/>
          <w:szCs w:val="28"/>
        </w:rPr>
        <w:t xml:space="preserve"> an obligation to acquire a mortgage loan</w:t>
      </w:r>
      <w:r w:rsidR="001335DF" w:rsidRPr="005D7E88">
        <w:rPr>
          <w:rFonts w:ascii="Times New Roman" w:hAnsi="Times New Roman" w:cs="Times New Roman"/>
          <w:sz w:val="28"/>
          <w:szCs w:val="28"/>
        </w:rPr>
        <w:t xml:space="preserve"> was not a condition precedent</w:t>
      </w:r>
      <w:r w:rsidR="00063C55" w:rsidRPr="005D7E88">
        <w:rPr>
          <w:rFonts w:ascii="Times New Roman" w:hAnsi="Times New Roman" w:cs="Times New Roman"/>
          <w:sz w:val="28"/>
          <w:szCs w:val="28"/>
        </w:rPr>
        <w:t>,</w:t>
      </w:r>
      <w:r w:rsidR="001335DF" w:rsidRPr="005D7E88">
        <w:rPr>
          <w:rFonts w:ascii="Times New Roman" w:hAnsi="Times New Roman" w:cs="Times New Roman"/>
          <w:sz w:val="28"/>
          <w:szCs w:val="28"/>
        </w:rPr>
        <w:t xml:space="preserve"> </w:t>
      </w:r>
      <w:r w:rsidR="00B7647E" w:rsidRPr="005D7E88">
        <w:rPr>
          <w:rFonts w:ascii="Times New Roman" w:hAnsi="Times New Roman" w:cs="Times New Roman"/>
          <w:sz w:val="28"/>
          <w:szCs w:val="28"/>
        </w:rPr>
        <w:t>the appellant</w:t>
      </w:r>
      <w:r w:rsidR="001335DF" w:rsidRPr="005D7E88">
        <w:rPr>
          <w:rFonts w:ascii="Times New Roman" w:hAnsi="Times New Roman" w:cs="Times New Roman"/>
          <w:sz w:val="28"/>
          <w:szCs w:val="28"/>
        </w:rPr>
        <w:t xml:space="preserve"> relied on two account reconciliations which reflect</w:t>
      </w:r>
      <w:r w:rsidR="00BD0431" w:rsidRPr="005D7E88">
        <w:rPr>
          <w:rFonts w:ascii="Times New Roman" w:hAnsi="Times New Roman" w:cs="Times New Roman"/>
          <w:sz w:val="28"/>
          <w:szCs w:val="28"/>
        </w:rPr>
        <w:t>ed</w:t>
      </w:r>
      <w:r w:rsidR="001335DF" w:rsidRPr="005D7E88">
        <w:rPr>
          <w:rFonts w:ascii="Times New Roman" w:hAnsi="Times New Roman" w:cs="Times New Roman"/>
          <w:sz w:val="28"/>
          <w:szCs w:val="28"/>
        </w:rPr>
        <w:t xml:space="preserve"> the payment of the full purchase price, and a surplus of som</w:t>
      </w:r>
      <w:r w:rsidR="00063C55" w:rsidRPr="005D7E88">
        <w:rPr>
          <w:rFonts w:ascii="Times New Roman" w:hAnsi="Times New Roman" w:cs="Times New Roman"/>
          <w:sz w:val="28"/>
          <w:szCs w:val="28"/>
        </w:rPr>
        <w:t>e R28 000 owing to him</w:t>
      </w:r>
      <w:r w:rsidR="001335DF" w:rsidRPr="005D7E88">
        <w:rPr>
          <w:rFonts w:ascii="Times New Roman" w:hAnsi="Times New Roman" w:cs="Times New Roman"/>
          <w:sz w:val="28"/>
          <w:szCs w:val="28"/>
        </w:rPr>
        <w:t>, which documents were written by Mr Phelan himself in hi</w:t>
      </w:r>
      <w:r w:rsidR="00D27587" w:rsidRPr="005D7E88">
        <w:rPr>
          <w:rFonts w:ascii="Times New Roman" w:hAnsi="Times New Roman" w:cs="Times New Roman"/>
          <w:sz w:val="28"/>
          <w:szCs w:val="28"/>
        </w:rPr>
        <w:t>s presence.</w:t>
      </w:r>
      <w:r w:rsidR="00C20D65" w:rsidRPr="005D7E88">
        <w:rPr>
          <w:rFonts w:ascii="Times New Roman" w:hAnsi="Times New Roman" w:cs="Times New Roman"/>
          <w:sz w:val="28"/>
          <w:szCs w:val="28"/>
        </w:rPr>
        <w:t xml:space="preserve"> </w:t>
      </w:r>
      <w:r w:rsidR="00B7647E" w:rsidRPr="005D7E88">
        <w:rPr>
          <w:rFonts w:ascii="Times New Roman" w:hAnsi="Times New Roman" w:cs="Times New Roman"/>
          <w:sz w:val="28"/>
          <w:szCs w:val="28"/>
        </w:rPr>
        <w:t xml:space="preserve">He </w:t>
      </w:r>
      <w:r w:rsidR="00C20D65" w:rsidRPr="005D7E88">
        <w:rPr>
          <w:rFonts w:ascii="Times New Roman" w:hAnsi="Times New Roman" w:cs="Times New Roman"/>
          <w:sz w:val="28"/>
          <w:szCs w:val="28"/>
        </w:rPr>
        <w:t xml:space="preserve">also </w:t>
      </w:r>
      <w:r w:rsidR="00B7647E" w:rsidRPr="005D7E88">
        <w:rPr>
          <w:rFonts w:ascii="Times New Roman" w:hAnsi="Times New Roman" w:cs="Times New Roman"/>
          <w:sz w:val="28"/>
          <w:szCs w:val="28"/>
        </w:rPr>
        <w:t xml:space="preserve">included </w:t>
      </w:r>
      <w:r w:rsidR="00C20D65" w:rsidRPr="005D7E88">
        <w:rPr>
          <w:rFonts w:ascii="Times New Roman" w:hAnsi="Times New Roman" w:cs="Times New Roman"/>
          <w:sz w:val="28"/>
          <w:szCs w:val="28"/>
        </w:rPr>
        <w:t>an email from Mr Janse van Rensburg, the financial manager of Phelan Holding (Pty) Ltd, to Mr Ph</w:t>
      </w:r>
      <w:r w:rsidR="00DC1AF0" w:rsidRPr="005D7E88">
        <w:rPr>
          <w:rFonts w:ascii="Times New Roman" w:hAnsi="Times New Roman" w:cs="Times New Roman"/>
          <w:sz w:val="28"/>
          <w:szCs w:val="28"/>
        </w:rPr>
        <w:t xml:space="preserve">elan, which </w:t>
      </w:r>
      <w:r w:rsidR="007A2C46" w:rsidRPr="005D7E88">
        <w:rPr>
          <w:rFonts w:ascii="Times New Roman" w:hAnsi="Times New Roman" w:cs="Times New Roman"/>
          <w:sz w:val="28"/>
          <w:szCs w:val="28"/>
        </w:rPr>
        <w:t>stated</w:t>
      </w:r>
      <w:r w:rsidR="00C20D65" w:rsidRPr="005D7E88">
        <w:rPr>
          <w:rFonts w:ascii="Times New Roman" w:hAnsi="Times New Roman" w:cs="Times New Roman"/>
          <w:sz w:val="28"/>
          <w:szCs w:val="28"/>
        </w:rPr>
        <w:t xml:space="preserve"> that the f</w:t>
      </w:r>
      <w:r w:rsidR="00E36B81" w:rsidRPr="005D7E88">
        <w:rPr>
          <w:rFonts w:ascii="Times New Roman" w:hAnsi="Times New Roman" w:cs="Times New Roman"/>
          <w:sz w:val="28"/>
          <w:szCs w:val="28"/>
        </w:rPr>
        <w:t>unds (</w:t>
      </w:r>
      <w:r w:rsidR="00C20D65" w:rsidRPr="005D7E88">
        <w:rPr>
          <w:rFonts w:ascii="Times New Roman" w:hAnsi="Times New Roman" w:cs="Times New Roman"/>
          <w:sz w:val="28"/>
          <w:szCs w:val="28"/>
        </w:rPr>
        <w:t>paid into the</w:t>
      </w:r>
      <w:r w:rsidR="00167078" w:rsidRPr="005D7E88">
        <w:rPr>
          <w:rFonts w:ascii="Times New Roman" w:hAnsi="Times New Roman" w:cs="Times New Roman"/>
          <w:sz w:val="28"/>
          <w:szCs w:val="28"/>
        </w:rPr>
        <w:t xml:space="preserve"> respondent’s</w:t>
      </w:r>
      <w:r w:rsidR="00C20D65" w:rsidRPr="005D7E88">
        <w:rPr>
          <w:rFonts w:ascii="Times New Roman" w:hAnsi="Times New Roman" w:cs="Times New Roman"/>
          <w:sz w:val="28"/>
          <w:szCs w:val="28"/>
        </w:rPr>
        <w:t xml:space="preserve"> Dublin account</w:t>
      </w:r>
      <w:r w:rsidR="00E36B81" w:rsidRPr="005D7E88">
        <w:rPr>
          <w:rFonts w:ascii="Times New Roman" w:hAnsi="Times New Roman" w:cs="Times New Roman"/>
          <w:sz w:val="28"/>
          <w:szCs w:val="28"/>
        </w:rPr>
        <w:t>) which were initially disputed by the respondent,</w:t>
      </w:r>
      <w:r w:rsidR="00167078" w:rsidRPr="005D7E88">
        <w:rPr>
          <w:rFonts w:ascii="Times New Roman" w:hAnsi="Times New Roman" w:cs="Times New Roman"/>
          <w:sz w:val="28"/>
          <w:szCs w:val="28"/>
        </w:rPr>
        <w:t xml:space="preserve"> had been traced and were</w:t>
      </w:r>
      <w:r w:rsidR="00C20D65" w:rsidRPr="005D7E88">
        <w:rPr>
          <w:rFonts w:ascii="Times New Roman" w:hAnsi="Times New Roman" w:cs="Times New Roman"/>
          <w:sz w:val="28"/>
          <w:szCs w:val="28"/>
        </w:rPr>
        <w:t xml:space="preserve"> to be transferred to the </w:t>
      </w:r>
      <w:r w:rsidR="007A2C46" w:rsidRPr="005D7E88">
        <w:rPr>
          <w:rFonts w:ascii="Times New Roman" w:hAnsi="Times New Roman" w:cs="Times New Roman"/>
          <w:sz w:val="28"/>
          <w:szCs w:val="28"/>
        </w:rPr>
        <w:t xml:space="preserve">respondent’s </w:t>
      </w:r>
      <w:r w:rsidR="00C20D65" w:rsidRPr="005D7E88">
        <w:rPr>
          <w:rFonts w:ascii="Times New Roman" w:hAnsi="Times New Roman" w:cs="Times New Roman"/>
          <w:sz w:val="28"/>
          <w:szCs w:val="28"/>
        </w:rPr>
        <w:t>conveyancer</w:t>
      </w:r>
      <w:r w:rsidR="007A2C46" w:rsidRPr="005D7E88">
        <w:rPr>
          <w:rFonts w:ascii="Times New Roman" w:hAnsi="Times New Roman" w:cs="Times New Roman"/>
          <w:sz w:val="28"/>
          <w:szCs w:val="28"/>
        </w:rPr>
        <w:t>s</w:t>
      </w:r>
      <w:r w:rsidR="00C20D65" w:rsidRPr="005D7E88">
        <w:rPr>
          <w:rFonts w:ascii="Times New Roman" w:hAnsi="Times New Roman" w:cs="Times New Roman"/>
          <w:sz w:val="28"/>
          <w:szCs w:val="28"/>
        </w:rPr>
        <w:t xml:space="preserve">. </w:t>
      </w:r>
      <w:r w:rsidR="007A2C46" w:rsidRPr="005D7E88">
        <w:rPr>
          <w:rFonts w:ascii="Times New Roman" w:hAnsi="Times New Roman" w:cs="Times New Roman"/>
          <w:sz w:val="28"/>
          <w:szCs w:val="28"/>
        </w:rPr>
        <w:t xml:space="preserve">The appellant </w:t>
      </w:r>
      <w:r w:rsidR="00E36B81" w:rsidRPr="005D7E88">
        <w:rPr>
          <w:rFonts w:ascii="Times New Roman" w:hAnsi="Times New Roman" w:cs="Times New Roman"/>
          <w:sz w:val="28"/>
          <w:szCs w:val="28"/>
        </w:rPr>
        <w:t>relied</w:t>
      </w:r>
      <w:r w:rsidR="000277CF" w:rsidRPr="005D7E88">
        <w:rPr>
          <w:rFonts w:ascii="Times New Roman" w:hAnsi="Times New Roman" w:cs="Times New Roman"/>
          <w:sz w:val="28"/>
          <w:szCs w:val="28"/>
        </w:rPr>
        <w:t xml:space="preserve"> too</w:t>
      </w:r>
      <w:r w:rsidR="00E36B81" w:rsidRPr="005D7E88">
        <w:rPr>
          <w:rFonts w:ascii="Times New Roman" w:hAnsi="Times New Roman" w:cs="Times New Roman"/>
          <w:sz w:val="28"/>
          <w:szCs w:val="28"/>
        </w:rPr>
        <w:t xml:space="preserve"> on</w:t>
      </w:r>
      <w:r w:rsidR="007A2C46" w:rsidRPr="005D7E88">
        <w:rPr>
          <w:rFonts w:ascii="Times New Roman" w:hAnsi="Times New Roman" w:cs="Times New Roman"/>
          <w:sz w:val="28"/>
          <w:szCs w:val="28"/>
        </w:rPr>
        <w:t xml:space="preserve"> an </w:t>
      </w:r>
      <w:r w:rsidR="00D27587" w:rsidRPr="005D7E88">
        <w:rPr>
          <w:rFonts w:ascii="Times New Roman" w:hAnsi="Times New Roman" w:cs="Times New Roman"/>
          <w:sz w:val="28"/>
          <w:szCs w:val="28"/>
        </w:rPr>
        <w:t>email from Mr Phelan</w:t>
      </w:r>
      <w:r w:rsidR="007A2C46" w:rsidRPr="005D7E88">
        <w:rPr>
          <w:rFonts w:ascii="Times New Roman" w:hAnsi="Times New Roman" w:cs="Times New Roman"/>
          <w:sz w:val="28"/>
          <w:szCs w:val="28"/>
        </w:rPr>
        <w:t xml:space="preserve">, </w:t>
      </w:r>
      <w:r w:rsidR="00D27587" w:rsidRPr="005D7E88">
        <w:rPr>
          <w:rFonts w:ascii="Times New Roman" w:hAnsi="Times New Roman" w:cs="Times New Roman"/>
          <w:sz w:val="28"/>
          <w:szCs w:val="28"/>
        </w:rPr>
        <w:t xml:space="preserve">in which </w:t>
      </w:r>
      <w:r w:rsidR="007A2C46" w:rsidRPr="005D7E88">
        <w:rPr>
          <w:rFonts w:ascii="Times New Roman" w:hAnsi="Times New Roman" w:cs="Times New Roman"/>
          <w:sz w:val="28"/>
          <w:szCs w:val="28"/>
        </w:rPr>
        <w:t>Mr Phelan</w:t>
      </w:r>
      <w:r w:rsidR="00D27587" w:rsidRPr="005D7E88">
        <w:rPr>
          <w:rFonts w:ascii="Times New Roman" w:hAnsi="Times New Roman" w:cs="Times New Roman"/>
          <w:sz w:val="28"/>
          <w:szCs w:val="28"/>
        </w:rPr>
        <w:t xml:space="preserve"> acknowledge</w:t>
      </w:r>
      <w:r w:rsidR="00C20D65" w:rsidRPr="005D7E88">
        <w:rPr>
          <w:rFonts w:ascii="Times New Roman" w:hAnsi="Times New Roman" w:cs="Times New Roman"/>
          <w:sz w:val="28"/>
          <w:szCs w:val="28"/>
        </w:rPr>
        <w:t>d</w:t>
      </w:r>
      <w:r w:rsidR="00D27587" w:rsidRPr="005D7E88">
        <w:rPr>
          <w:rFonts w:ascii="Times New Roman" w:hAnsi="Times New Roman" w:cs="Times New Roman"/>
          <w:sz w:val="28"/>
          <w:szCs w:val="28"/>
        </w:rPr>
        <w:t xml:space="preserve"> that </w:t>
      </w:r>
      <w:r w:rsidR="000277CF" w:rsidRPr="005D7E88">
        <w:rPr>
          <w:rFonts w:ascii="Times New Roman" w:hAnsi="Times New Roman" w:cs="Times New Roman"/>
          <w:sz w:val="28"/>
          <w:szCs w:val="28"/>
        </w:rPr>
        <w:t xml:space="preserve">the </w:t>
      </w:r>
      <w:r w:rsidR="00D27587" w:rsidRPr="005D7E88">
        <w:rPr>
          <w:rFonts w:ascii="Times New Roman" w:hAnsi="Times New Roman" w:cs="Times New Roman"/>
          <w:sz w:val="28"/>
          <w:szCs w:val="28"/>
        </w:rPr>
        <w:t>appellant paid more than the amount specified in the addendum,</w:t>
      </w:r>
      <w:r w:rsidR="007A2C46" w:rsidRPr="005D7E88">
        <w:rPr>
          <w:rFonts w:ascii="Times New Roman" w:hAnsi="Times New Roman" w:cs="Times New Roman"/>
          <w:sz w:val="28"/>
          <w:szCs w:val="28"/>
        </w:rPr>
        <w:t xml:space="preserve"> </w:t>
      </w:r>
      <w:r w:rsidR="000277CF" w:rsidRPr="005D7E88">
        <w:rPr>
          <w:rFonts w:ascii="Times New Roman" w:hAnsi="Times New Roman" w:cs="Times New Roman"/>
          <w:sz w:val="28"/>
          <w:szCs w:val="28"/>
        </w:rPr>
        <w:t>and</w:t>
      </w:r>
      <w:r w:rsidR="00D27587" w:rsidRPr="005D7E88">
        <w:rPr>
          <w:rFonts w:ascii="Times New Roman" w:hAnsi="Times New Roman" w:cs="Times New Roman"/>
          <w:sz w:val="28"/>
          <w:szCs w:val="28"/>
        </w:rPr>
        <w:t xml:space="preserve"> had earned interest.</w:t>
      </w:r>
      <w:r w:rsidR="001335DF" w:rsidRPr="005D7E88">
        <w:rPr>
          <w:rFonts w:ascii="Times New Roman" w:hAnsi="Times New Roman" w:cs="Times New Roman"/>
          <w:sz w:val="28"/>
          <w:szCs w:val="28"/>
        </w:rPr>
        <w:t xml:space="preserve"> </w:t>
      </w:r>
      <w:r w:rsidR="00C20D65" w:rsidRPr="005D7E88">
        <w:rPr>
          <w:rFonts w:ascii="Times New Roman" w:hAnsi="Times New Roman" w:cs="Times New Roman"/>
          <w:sz w:val="28"/>
          <w:szCs w:val="28"/>
        </w:rPr>
        <w:t xml:space="preserve">Mr Phelan further </w:t>
      </w:r>
      <w:r w:rsidR="007A2C46" w:rsidRPr="005D7E88">
        <w:rPr>
          <w:rFonts w:ascii="Times New Roman" w:hAnsi="Times New Roman" w:cs="Times New Roman"/>
          <w:sz w:val="28"/>
          <w:szCs w:val="28"/>
        </w:rPr>
        <w:t>stated</w:t>
      </w:r>
      <w:r w:rsidR="008C5D6A" w:rsidRPr="005D7E88">
        <w:rPr>
          <w:rFonts w:ascii="Times New Roman" w:hAnsi="Times New Roman" w:cs="Times New Roman"/>
          <w:sz w:val="28"/>
          <w:szCs w:val="28"/>
        </w:rPr>
        <w:t xml:space="preserve"> therein</w:t>
      </w:r>
      <w:r w:rsidR="00C20D65" w:rsidRPr="005D7E88">
        <w:rPr>
          <w:rFonts w:ascii="Times New Roman" w:hAnsi="Times New Roman" w:cs="Times New Roman"/>
          <w:sz w:val="28"/>
          <w:szCs w:val="28"/>
        </w:rPr>
        <w:t xml:space="preserve"> that </w:t>
      </w:r>
      <w:r w:rsidR="00B31E4C" w:rsidRPr="005D7E88">
        <w:rPr>
          <w:rFonts w:ascii="Times New Roman" w:hAnsi="Times New Roman" w:cs="Times New Roman"/>
          <w:sz w:val="28"/>
          <w:szCs w:val="28"/>
        </w:rPr>
        <w:t>the</w:t>
      </w:r>
      <w:r w:rsidR="00C20D65" w:rsidRPr="005D7E88">
        <w:rPr>
          <w:rFonts w:ascii="Times New Roman" w:hAnsi="Times New Roman" w:cs="Times New Roman"/>
          <w:sz w:val="28"/>
          <w:szCs w:val="28"/>
        </w:rPr>
        <w:t xml:space="preserve"> transfer of the unit w</w:t>
      </w:r>
      <w:r w:rsidR="009C0D1E" w:rsidRPr="005D7E88">
        <w:rPr>
          <w:rFonts w:ascii="Times New Roman" w:hAnsi="Times New Roman" w:cs="Times New Roman"/>
          <w:sz w:val="28"/>
          <w:szCs w:val="28"/>
        </w:rPr>
        <w:t>ould</w:t>
      </w:r>
      <w:r w:rsidR="00C20D65" w:rsidRPr="005D7E88">
        <w:rPr>
          <w:rFonts w:ascii="Times New Roman" w:hAnsi="Times New Roman" w:cs="Times New Roman"/>
          <w:sz w:val="28"/>
          <w:szCs w:val="28"/>
        </w:rPr>
        <w:t xml:space="preserve"> take place in September, at which stage </w:t>
      </w:r>
      <w:r w:rsidR="009C0D1E" w:rsidRPr="005D7E88">
        <w:rPr>
          <w:rFonts w:ascii="Times New Roman" w:hAnsi="Times New Roman" w:cs="Times New Roman"/>
          <w:sz w:val="28"/>
          <w:szCs w:val="28"/>
        </w:rPr>
        <w:t>t</w:t>
      </w:r>
      <w:r w:rsidR="00C20D65" w:rsidRPr="005D7E88">
        <w:rPr>
          <w:rFonts w:ascii="Times New Roman" w:hAnsi="Times New Roman" w:cs="Times New Roman"/>
          <w:sz w:val="28"/>
          <w:szCs w:val="28"/>
        </w:rPr>
        <w:t xml:space="preserve">he </w:t>
      </w:r>
      <w:r w:rsidR="009C0D1E" w:rsidRPr="005D7E88">
        <w:rPr>
          <w:rFonts w:ascii="Times New Roman" w:hAnsi="Times New Roman" w:cs="Times New Roman"/>
          <w:sz w:val="28"/>
          <w:szCs w:val="28"/>
        </w:rPr>
        <w:t xml:space="preserve">appellant </w:t>
      </w:r>
      <w:r w:rsidR="00C20D65" w:rsidRPr="005D7E88">
        <w:rPr>
          <w:rFonts w:ascii="Times New Roman" w:hAnsi="Times New Roman" w:cs="Times New Roman"/>
          <w:sz w:val="28"/>
          <w:szCs w:val="28"/>
        </w:rPr>
        <w:t>w</w:t>
      </w:r>
      <w:r w:rsidR="009C0D1E" w:rsidRPr="005D7E88">
        <w:rPr>
          <w:rFonts w:ascii="Times New Roman" w:hAnsi="Times New Roman" w:cs="Times New Roman"/>
          <w:sz w:val="28"/>
          <w:szCs w:val="28"/>
        </w:rPr>
        <w:t>ou</w:t>
      </w:r>
      <w:r w:rsidR="00C20D65" w:rsidRPr="005D7E88">
        <w:rPr>
          <w:rFonts w:ascii="Times New Roman" w:hAnsi="Times New Roman" w:cs="Times New Roman"/>
          <w:sz w:val="28"/>
          <w:szCs w:val="28"/>
        </w:rPr>
        <w:t>l</w:t>
      </w:r>
      <w:r w:rsidR="009C0D1E" w:rsidRPr="005D7E88">
        <w:rPr>
          <w:rFonts w:ascii="Times New Roman" w:hAnsi="Times New Roman" w:cs="Times New Roman"/>
          <w:sz w:val="28"/>
          <w:szCs w:val="28"/>
        </w:rPr>
        <w:t>d</w:t>
      </w:r>
      <w:r w:rsidR="00C20D65" w:rsidRPr="005D7E88">
        <w:rPr>
          <w:rFonts w:ascii="Times New Roman" w:hAnsi="Times New Roman" w:cs="Times New Roman"/>
          <w:sz w:val="28"/>
          <w:szCs w:val="28"/>
        </w:rPr>
        <w:t xml:space="preserve"> get the Rental Pool income. </w:t>
      </w:r>
      <w:r w:rsidR="009C0D1E" w:rsidRPr="005D7E88">
        <w:rPr>
          <w:rFonts w:ascii="Times New Roman" w:hAnsi="Times New Roman" w:cs="Times New Roman"/>
          <w:sz w:val="28"/>
          <w:szCs w:val="28"/>
        </w:rPr>
        <w:t>T</w:t>
      </w:r>
      <w:r w:rsidR="00B31E4C" w:rsidRPr="005D7E88">
        <w:rPr>
          <w:rFonts w:ascii="Times New Roman" w:hAnsi="Times New Roman" w:cs="Times New Roman"/>
          <w:sz w:val="28"/>
          <w:szCs w:val="28"/>
        </w:rPr>
        <w:t xml:space="preserve">he </w:t>
      </w:r>
      <w:r w:rsidR="00D10A89" w:rsidRPr="005D7E88">
        <w:rPr>
          <w:rFonts w:ascii="Times New Roman" w:hAnsi="Times New Roman" w:cs="Times New Roman"/>
          <w:sz w:val="28"/>
          <w:szCs w:val="28"/>
        </w:rPr>
        <w:t>appellant</w:t>
      </w:r>
      <w:r w:rsidR="009C0D1E" w:rsidRPr="005D7E88">
        <w:rPr>
          <w:rFonts w:ascii="Times New Roman" w:hAnsi="Times New Roman" w:cs="Times New Roman"/>
          <w:sz w:val="28"/>
          <w:szCs w:val="28"/>
        </w:rPr>
        <w:t xml:space="preserve"> was</w:t>
      </w:r>
      <w:r w:rsidR="00E36B81" w:rsidRPr="005D7E88">
        <w:rPr>
          <w:rFonts w:ascii="Times New Roman" w:hAnsi="Times New Roman" w:cs="Times New Roman"/>
          <w:sz w:val="28"/>
          <w:szCs w:val="28"/>
        </w:rPr>
        <w:t xml:space="preserve"> surprised </w:t>
      </w:r>
      <w:r w:rsidR="009C0D1E" w:rsidRPr="005D7E88">
        <w:rPr>
          <w:rFonts w:ascii="Times New Roman" w:hAnsi="Times New Roman" w:cs="Times New Roman"/>
          <w:sz w:val="28"/>
          <w:szCs w:val="28"/>
        </w:rPr>
        <w:t xml:space="preserve">by this </w:t>
      </w:r>
      <w:r w:rsidR="00E36B81" w:rsidRPr="005D7E88">
        <w:rPr>
          <w:rFonts w:ascii="Times New Roman" w:hAnsi="Times New Roman" w:cs="Times New Roman"/>
          <w:sz w:val="28"/>
          <w:szCs w:val="28"/>
        </w:rPr>
        <w:t xml:space="preserve">as </w:t>
      </w:r>
      <w:r w:rsidR="00C20D65" w:rsidRPr="005D7E88">
        <w:rPr>
          <w:rFonts w:ascii="Times New Roman" w:hAnsi="Times New Roman" w:cs="Times New Roman"/>
          <w:sz w:val="28"/>
          <w:szCs w:val="28"/>
        </w:rPr>
        <w:t>the</w:t>
      </w:r>
      <w:r w:rsidR="00B65874" w:rsidRPr="005D7E88">
        <w:rPr>
          <w:rFonts w:ascii="Times New Roman" w:hAnsi="Times New Roman" w:cs="Times New Roman"/>
          <w:sz w:val="28"/>
          <w:szCs w:val="28"/>
        </w:rPr>
        <w:t xml:space="preserve"> </w:t>
      </w:r>
      <w:r w:rsidR="00C20D65" w:rsidRPr="005D7E88">
        <w:rPr>
          <w:rFonts w:ascii="Times New Roman" w:hAnsi="Times New Roman" w:cs="Times New Roman"/>
          <w:sz w:val="28"/>
          <w:szCs w:val="28"/>
        </w:rPr>
        <w:t>agreement did not</w:t>
      </w:r>
      <w:r w:rsidR="00B65874" w:rsidRPr="005D7E88">
        <w:rPr>
          <w:rFonts w:ascii="Times New Roman" w:hAnsi="Times New Roman" w:cs="Times New Roman"/>
          <w:sz w:val="28"/>
          <w:szCs w:val="28"/>
        </w:rPr>
        <w:t xml:space="preserve"> include </w:t>
      </w:r>
      <w:r w:rsidR="00DA31C5" w:rsidRPr="005D7E88">
        <w:rPr>
          <w:rFonts w:ascii="Times New Roman" w:hAnsi="Times New Roman" w:cs="Times New Roman"/>
          <w:sz w:val="28"/>
          <w:szCs w:val="28"/>
        </w:rPr>
        <w:t>a</w:t>
      </w:r>
      <w:r w:rsidR="00B65874" w:rsidRPr="005D7E88">
        <w:rPr>
          <w:rFonts w:ascii="Times New Roman" w:hAnsi="Times New Roman" w:cs="Times New Roman"/>
          <w:sz w:val="28"/>
          <w:szCs w:val="28"/>
        </w:rPr>
        <w:t xml:space="preserve"> Rental Pool agreement, which was something the respondent had unilateral</w:t>
      </w:r>
      <w:r w:rsidR="007F3398" w:rsidRPr="005D7E88">
        <w:rPr>
          <w:rFonts w:ascii="Times New Roman" w:hAnsi="Times New Roman" w:cs="Times New Roman"/>
          <w:sz w:val="28"/>
          <w:szCs w:val="28"/>
        </w:rPr>
        <w:t>ly</w:t>
      </w:r>
      <w:r w:rsidR="00B65874" w:rsidRPr="005D7E88">
        <w:rPr>
          <w:rFonts w:ascii="Times New Roman" w:hAnsi="Times New Roman" w:cs="Times New Roman"/>
          <w:sz w:val="28"/>
          <w:szCs w:val="28"/>
        </w:rPr>
        <w:t xml:space="preserve"> introduced. The disagreem</w:t>
      </w:r>
      <w:r w:rsidR="00E36B81" w:rsidRPr="005D7E88">
        <w:rPr>
          <w:rFonts w:ascii="Times New Roman" w:hAnsi="Times New Roman" w:cs="Times New Roman"/>
          <w:sz w:val="28"/>
          <w:szCs w:val="28"/>
        </w:rPr>
        <w:t>ent</w:t>
      </w:r>
      <w:r w:rsidR="00B65874" w:rsidRPr="005D7E88">
        <w:rPr>
          <w:rFonts w:ascii="Times New Roman" w:hAnsi="Times New Roman" w:cs="Times New Roman"/>
          <w:sz w:val="28"/>
          <w:szCs w:val="28"/>
        </w:rPr>
        <w:t xml:space="preserve"> </w:t>
      </w:r>
      <w:r w:rsidR="00DA31C5" w:rsidRPr="005D7E88">
        <w:rPr>
          <w:rFonts w:ascii="Times New Roman" w:hAnsi="Times New Roman" w:cs="Times New Roman"/>
          <w:sz w:val="28"/>
          <w:szCs w:val="28"/>
        </w:rPr>
        <w:t xml:space="preserve">between the parties </w:t>
      </w:r>
      <w:r w:rsidR="00B65874" w:rsidRPr="005D7E88">
        <w:rPr>
          <w:rFonts w:ascii="Times New Roman" w:hAnsi="Times New Roman" w:cs="Times New Roman"/>
          <w:sz w:val="28"/>
          <w:szCs w:val="28"/>
        </w:rPr>
        <w:t xml:space="preserve">was sparked </w:t>
      </w:r>
      <w:r w:rsidR="00167078" w:rsidRPr="005D7E88">
        <w:rPr>
          <w:rFonts w:ascii="Times New Roman" w:hAnsi="Times New Roman" w:cs="Times New Roman"/>
          <w:sz w:val="28"/>
          <w:szCs w:val="28"/>
        </w:rPr>
        <w:t>by</w:t>
      </w:r>
      <w:r w:rsidR="001D64BB" w:rsidRPr="005D7E88">
        <w:rPr>
          <w:rFonts w:ascii="Times New Roman" w:hAnsi="Times New Roman" w:cs="Times New Roman"/>
          <w:sz w:val="28"/>
          <w:szCs w:val="28"/>
        </w:rPr>
        <w:t xml:space="preserve"> </w:t>
      </w:r>
      <w:r w:rsidR="00DA31C5" w:rsidRPr="005D7E88">
        <w:rPr>
          <w:rFonts w:ascii="Times New Roman" w:hAnsi="Times New Roman" w:cs="Times New Roman"/>
          <w:sz w:val="28"/>
          <w:szCs w:val="28"/>
        </w:rPr>
        <w:t>the appellant’s</w:t>
      </w:r>
      <w:r w:rsidR="00C20D65" w:rsidRPr="005D7E88">
        <w:rPr>
          <w:rFonts w:ascii="Times New Roman" w:hAnsi="Times New Roman" w:cs="Times New Roman"/>
          <w:sz w:val="28"/>
          <w:szCs w:val="28"/>
        </w:rPr>
        <w:t xml:space="preserve"> </w:t>
      </w:r>
      <w:r w:rsidR="00B65874" w:rsidRPr="005D7E88">
        <w:rPr>
          <w:rFonts w:ascii="Times New Roman" w:hAnsi="Times New Roman" w:cs="Times New Roman"/>
          <w:sz w:val="28"/>
          <w:szCs w:val="28"/>
        </w:rPr>
        <w:t>refus</w:t>
      </w:r>
      <w:r w:rsidR="00DA31C5" w:rsidRPr="005D7E88">
        <w:rPr>
          <w:rFonts w:ascii="Times New Roman" w:hAnsi="Times New Roman" w:cs="Times New Roman"/>
          <w:sz w:val="28"/>
          <w:szCs w:val="28"/>
        </w:rPr>
        <w:t>al</w:t>
      </w:r>
      <w:r w:rsidR="00167078" w:rsidRPr="005D7E88">
        <w:rPr>
          <w:rFonts w:ascii="Times New Roman" w:hAnsi="Times New Roman" w:cs="Times New Roman"/>
          <w:sz w:val="28"/>
          <w:szCs w:val="28"/>
        </w:rPr>
        <w:t xml:space="preserve"> to sign the Rental Pool agreement</w:t>
      </w:r>
      <w:r w:rsidR="00DA31C5" w:rsidRPr="005D7E88">
        <w:rPr>
          <w:rFonts w:ascii="Times New Roman" w:hAnsi="Times New Roman" w:cs="Times New Roman"/>
          <w:sz w:val="28"/>
          <w:szCs w:val="28"/>
        </w:rPr>
        <w:t>,</w:t>
      </w:r>
      <w:r w:rsidR="00DC1AF0" w:rsidRPr="005D7E88">
        <w:rPr>
          <w:rFonts w:ascii="Times New Roman" w:hAnsi="Times New Roman" w:cs="Times New Roman"/>
          <w:sz w:val="28"/>
          <w:szCs w:val="28"/>
        </w:rPr>
        <w:t xml:space="preserve"> </w:t>
      </w:r>
      <w:r w:rsidR="00167078" w:rsidRPr="005D7E88">
        <w:rPr>
          <w:rFonts w:ascii="Times New Roman" w:hAnsi="Times New Roman" w:cs="Times New Roman"/>
          <w:sz w:val="28"/>
          <w:szCs w:val="28"/>
        </w:rPr>
        <w:t xml:space="preserve">when </w:t>
      </w:r>
      <w:r w:rsidR="00DE4317" w:rsidRPr="005D7E88">
        <w:rPr>
          <w:rFonts w:ascii="Times New Roman" w:hAnsi="Times New Roman" w:cs="Times New Roman"/>
          <w:sz w:val="28"/>
          <w:szCs w:val="28"/>
        </w:rPr>
        <w:t>the respondent insisted that it was required before transfer could</w:t>
      </w:r>
      <w:r w:rsidR="00AE5427" w:rsidRPr="005D7E88">
        <w:rPr>
          <w:rFonts w:ascii="Times New Roman" w:hAnsi="Times New Roman" w:cs="Times New Roman"/>
          <w:sz w:val="28"/>
          <w:szCs w:val="28"/>
        </w:rPr>
        <w:t xml:space="preserve"> be</w:t>
      </w:r>
      <w:r w:rsidR="00DA31C5" w:rsidRPr="005D7E88">
        <w:rPr>
          <w:rFonts w:ascii="Times New Roman" w:hAnsi="Times New Roman" w:cs="Times New Roman"/>
          <w:sz w:val="28"/>
          <w:szCs w:val="28"/>
        </w:rPr>
        <w:t xml:space="preserve"> effect</w:t>
      </w:r>
      <w:r w:rsidR="00AE5427" w:rsidRPr="005D7E88">
        <w:rPr>
          <w:rFonts w:ascii="Times New Roman" w:hAnsi="Times New Roman" w:cs="Times New Roman"/>
          <w:sz w:val="28"/>
          <w:szCs w:val="28"/>
        </w:rPr>
        <w:t>ed.</w:t>
      </w:r>
    </w:p>
    <w:p w14:paraId="29EA8E38" w14:textId="77777777" w:rsidR="002505A9" w:rsidRDefault="002505A9" w:rsidP="002505A9">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265EC7BF" w14:textId="119C1C69" w:rsidR="002505A9"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2505A9" w:rsidRPr="005D7E88">
        <w:rPr>
          <w:rFonts w:ascii="Times New Roman" w:hAnsi="Times New Roman" w:cs="Times New Roman"/>
          <w:sz w:val="28"/>
          <w:szCs w:val="28"/>
        </w:rPr>
        <w:t>As already indicated</w:t>
      </w:r>
      <w:r w:rsidR="0026767D" w:rsidRPr="005D7E88">
        <w:rPr>
          <w:rFonts w:ascii="Times New Roman" w:hAnsi="Times New Roman" w:cs="Times New Roman"/>
          <w:sz w:val="28"/>
          <w:szCs w:val="28"/>
        </w:rPr>
        <w:t xml:space="preserve"> above, the high</w:t>
      </w:r>
      <w:r w:rsidR="000418DD" w:rsidRPr="005D7E88">
        <w:rPr>
          <w:rFonts w:ascii="Times New Roman" w:hAnsi="Times New Roman" w:cs="Times New Roman"/>
          <w:sz w:val="28"/>
          <w:szCs w:val="28"/>
        </w:rPr>
        <w:t xml:space="preserve"> court found</w:t>
      </w:r>
      <w:r w:rsidR="002505A9" w:rsidRPr="005D7E88">
        <w:rPr>
          <w:rFonts w:ascii="Times New Roman" w:hAnsi="Times New Roman" w:cs="Times New Roman"/>
          <w:sz w:val="28"/>
          <w:szCs w:val="28"/>
        </w:rPr>
        <w:t xml:space="preserve"> favour </w:t>
      </w:r>
      <w:r w:rsidR="00DE4317" w:rsidRPr="005D7E88">
        <w:rPr>
          <w:rFonts w:ascii="Times New Roman" w:hAnsi="Times New Roman" w:cs="Times New Roman"/>
          <w:sz w:val="28"/>
          <w:szCs w:val="28"/>
        </w:rPr>
        <w:t xml:space="preserve">with </w:t>
      </w:r>
      <w:r w:rsidR="002505A9" w:rsidRPr="005D7E88">
        <w:rPr>
          <w:rFonts w:ascii="Times New Roman" w:hAnsi="Times New Roman" w:cs="Times New Roman"/>
          <w:sz w:val="28"/>
          <w:szCs w:val="28"/>
        </w:rPr>
        <w:t>t</w:t>
      </w:r>
      <w:r w:rsidR="0026767D" w:rsidRPr="005D7E88">
        <w:rPr>
          <w:rFonts w:ascii="Times New Roman" w:hAnsi="Times New Roman" w:cs="Times New Roman"/>
          <w:sz w:val="28"/>
          <w:szCs w:val="28"/>
        </w:rPr>
        <w:t>he respondent’s interpretation</w:t>
      </w:r>
      <w:r w:rsidR="000B6AF6" w:rsidRPr="005D7E88">
        <w:rPr>
          <w:rFonts w:ascii="Times New Roman" w:hAnsi="Times New Roman" w:cs="Times New Roman"/>
          <w:sz w:val="28"/>
          <w:szCs w:val="28"/>
        </w:rPr>
        <w:t xml:space="preserve"> that</w:t>
      </w:r>
      <w:r w:rsidR="0026767D" w:rsidRPr="005D7E88">
        <w:rPr>
          <w:rFonts w:ascii="Times New Roman" w:hAnsi="Times New Roman" w:cs="Times New Roman"/>
          <w:sz w:val="28"/>
          <w:szCs w:val="28"/>
        </w:rPr>
        <w:t xml:space="preserve"> the agreement </w:t>
      </w:r>
      <w:r w:rsidR="002505A9" w:rsidRPr="005D7E88">
        <w:rPr>
          <w:rFonts w:ascii="Times New Roman" w:hAnsi="Times New Roman" w:cs="Times New Roman"/>
          <w:sz w:val="28"/>
          <w:szCs w:val="28"/>
        </w:rPr>
        <w:t xml:space="preserve">was subject to a </w:t>
      </w:r>
      <w:r w:rsidR="00DC1AF0" w:rsidRPr="005D7E88">
        <w:rPr>
          <w:rFonts w:ascii="Times New Roman" w:hAnsi="Times New Roman" w:cs="Times New Roman"/>
          <w:sz w:val="28"/>
          <w:szCs w:val="28"/>
        </w:rPr>
        <w:t>condition precedent in terms of clause 5.1</w:t>
      </w:r>
      <w:r w:rsidR="0026767D" w:rsidRPr="005D7E88">
        <w:rPr>
          <w:rFonts w:ascii="Times New Roman" w:hAnsi="Times New Roman" w:cs="Times New Roman"/>
          <w:sz w:val="28"/>
          <w:szCs w:val="28"/>
        </w:rPr>
        <w:t xml:space="preserve"> of the standard terms and conditions.</w:t>
      </w:r>
      <w:r w:rsidR="008C2C3D" w:rsidRPr="005D7E88">
        <w:rPr>
          <w:rFonts w:ascii="Times New Roman" w:hAnsi="Times New Roman" w:cs="Times New Roman"/>
          <w:sz w:val="28"/>
          <w:szCs w:val="28"/>
        </w:rPr>
        <w:t xml:space="preserve"> </w:t>
      </w:r>
      <w:r w:rsidR="000418DD" w:rsidRPr="005D7E88">
        <w:rPr>
          <w:rFonts w:ascii="Times New Roman" w:hAnsi="Times New Roman" w:cs="Times New Roman"/>
          <w:sz w:val="28"/>
          <w:szCs w:val="28"/>
        </w:rPr>
        <w:t xml:space="preserve">In dismissing the </w:t>
      </w:r>
      <w:r w:rsidR="00DA31C5" w:rsidRPr="005D7E88">
        <w:rPr>
          <w:rFonts w:ascii="Times New Roman" w:hAnsi="Times New Roman" w:cs="Times New Roman"/>
          <w:sz w:val="28"/>
          <w:szCs w:val="28"/>
        </w:rPr>
        <w:t>appellant’s claim</w:t>
      </w:r>
      <w:r w:rsidR="000418DD" w:rsidRPr="005D7E88">
        <w:rPr>
          <w:rFonts w:ascii="Times New Roman" w:hAnsi="Times New Roman" w:cs="Times New Roman"/>
          <w:sz w:val="28"/>
          <w:szCs w:val="28"/>
        </w:rPr>
        <w:t>, the high court reasoned</w:t>
      </w:r>
      <w:r w:rsidR="008C2C3D" w:rsidRPr="005D7E88">
        <w:rPr>
          <w:rFonts w:ascii="Times New Roman" w:hAnsi="Times New Roman" w:cs="Times New Roman"/>
          <w:sz w:val="28"/>
          <w:szCs w:val="28"/>
        </w:rPr>
        <w:t xml:space="preserve"> that even though the appellant pleaded that he had complied with all of his obligations under the agreement, his evidence established unequivoc</w:t>
      </w:r>
      <w:r w:rsidR="00DC1AF0" w:rsidRPr="005D7E88">
        <w:rPr>
          <w:rFonts w:ascii="Times New Roman" w:hAnsi="Times New Roman" w:cs="Times New Roman"/>
          <w:sz w:val="28"/>
          <w:szCs w:val="28"/>
        </w:rPr>
        <w:t>ally that the</w:t>
      </w:r>
      <w:r w:rsidR="000418DD" w:rsidRPr="005D7E88">
        <w:rPr>
          <w:rFonts w:ascii="Times New Roman" w:hAnsi="Times New Roman" w:cs="Times New Roman"/>
          <w:sz w:val="28"/>
          <w:szCs w:val="28"/>
        </w:rPr>
        <w:t xml:space="preserve"> </w:t>
      </w:r>
      <w:r w:rsidR="00C50E8C" w:rsidRPr="005D7E88">
        <w:rPr>
          <w:rFonts w:ascii="Times New Roman" w:hAnsi="Times New Roman" w:cs="Times New Roman"/>
          <w:sz w:val="28"/>
          <w:szCs w:val="28"/>
        </w:rPr>
        <w:t xml:space="preserve">mortgage </w:t>
      </w:r>
      <w:r w:rsidR="000418DD" w:rsidRPr="005D7E88">
        <w:rPr>
          <w:rFonts w:ascii="Times New Roman" w:hAnsi="Times New Roman" w:cs="Times New Roman"/>
          <w:sz w:val="28"/>
          <w:szCs w:val="28"/>
        </w:rPr>
        <w:t xml:space="preserve">loan was </w:t>
      </w:r>
      <w:r w:rsidR="000418DD" w:rsidRPr="005D7E88">
        <w:rPr>
          <w:rFonts w:ascii="Times New Roman" w:hAnsi="Times New Roman" w:cs="Times New Roman"/>
          <w:sz w:val="28"/>
          <w:szCs w:val="28"/>
        </w:rPr>
        <w:lastRenderedPageBreak/>
        <w:t>not obtained as required by clause 5.1 of the standard terms and conditions of the agreement</w:t>
      </w:r>
      <w:r w:rsidR="00DA31C5" w:rsidRPr="005D7E88">
        <w:rPr>
          <w:rFonts w:ascii="Times New Roman" w:hAnsi="Times New Roman" w:cs="Times New Roman"/>
          <w:sz w:val="28"/>
          <w:szCs w:val="28"/>
        </w:rPr>
        <w:t>.</w:t>
      </w:r>
      <w:r w:rsidR="008C2C3D" w:rsidRPr="005D7E88">
        <w:rPr>
          <w:rFonts w:ascii="Times New Roman" w:hAnsi="Times New Roman" w:cs="Times New Roman"/>
          <w:sz w:val="28"/>
          <w:szCs w:val="28"/>
        </w:rPr>
        <w:t xml:space="preserve"> </w:t>
      </w:r>
      <w:r w:rsidR="00AE5427" w:rsidRPr="005D7E88">
        <w:rPr>
          <w:rFonts w:ascii="Times New Roman" w:hAnsi="Times New Roman" w:cs="Times New Roman"/>
          <w:sz w:val="28"/>
          <w:szCs w:val="28"/>
        </w:rPr>
        <w:t>As a result,</w:t>
      </w:r>
      <w:r w:rsidR="008C2C3D" w:rsidRPr="005D7E88">
        <w:rPr>
          <w:rFonts w:ascii="Times New Roman" w:hAnsi="Times New Roman" w:cs="Times New Roman"/>
          <w:sz w:val="28"/>
          <w:szCs w:val="28"/>
        </w:rPr>
        <w:t xml:space="preserve"> the </w:t>
      </w:r>
      <w:r w:rsidR="0026767D" w:rsidRPr="005D7E88">
        <w:rPr>
          <w:rFonts w:ascii="Times New Roman" w:hAnsi="Times New Roman" w:cs="Times New Roman"/>
          <w:sz w:val="28"/>
          <w:szCs w:val="28"/>
        </w:rPr>
        <w:t>condition precedent</w:t>
      </w:r>
      <w:r w:rsidR="008C2C3D" w:rsidRPr="005D7E88">
        <w:rPr>
          <w:rFonts w:ascii="Times New Roman" w:hAnsi="Times New Roman" w:cs="Times New Roman"/>
          <w:sz w:val="28"/>
          <w:szCs w:val="28"/>
        </w:rPr>
        <w:t xml:space="preserve"> had not b</w:t>
      </w:r>
      <w:r w:rsidR="00C50E8C" w:rsidRPr="005D7E88">
        <w:rPr>
          <w:rFonts w:ascii="Times New Roman" w:hAnsi="Times New Roman" w:cs="Times New Roman"/>
          <w:sz w:val="28"/>
          <w:szCs w:val="28"/>
        </w:rPr>
        <w:t xml:space="preserve">een </w:t>
      </w:r>
      <w:r w:rsidR="00AE5427" w:rsidRPr="005D7E88">
        <w:rPr>
          <w:rFonts w:ascii="Times New Roman" w:hAnsi="Times New Roman" w:cs="Times New Roman"/>
          <w:sz w:val="28"/>
          <w:szCs w:val="28"/>
        </w:rPr>
        <w:t>fulfilled, and</w:t>
      </w:r>
      <w:r w:rsidR="00DA31C5" w:rsidRPr="005D7E88">
        <w:rPr>
          <w:rFonts w:ascii="Times New Roman" w:hAnsi="Times New Roman" w:cs="Times New Roman"/>
          <w:sz w:val="28"/>
          <w:szCs w:val="28"/>
        </w:rPr>
        <w:t xml:space="preserve"> the </w:t>
      </w:r>
      <w:r w:rsidR="00C50E8C" w:rsidRPr="005D7E88">
        <w:rPr>
          <w:rFonts w:ascii="Times New Roman" w:hAnsi="Times New Roman" w:cs="Times New Roman"/>
          <w:sz w:val="28"/>
          <w:szCs w:val="28"/>
        </w:rPr>
        <w:t xml:space="preserve">agreement </w:t>
      </w:r>
      <w:r w:rsidR="008C2C3D" w:rsidRPr="005D7E88">
        <w:rPr>
          <w:rFonts w:ascii="Times New Roman" w:hAnsi="Times New Roman" w:cs="Times New Roman"/>
          <w:sz w:val="28"/>
          <w:szCs w:val="28"/>
        </w:rPr>
        <w:t xml:space="preserve">was held to have no legal force. </w:t>
      </w:r>
    </w:p>
    <w:p w14:paraId="31582EED" w14:textId="77777777" w:rsidR="006B7B26" w:rsidRPr="00D10A89" w:rsidRDefault="006B7B26" w:rsidP="00D10A89">
      <w:pPr>
        <w:rPr>
          <w:rFonts w:ascii="Times New Roman" w:hAnsi="Times New Roman" w:cs="Times New Roman"/>
          <w:sz w:val="28"/>
          <w:szCs w:val="28"/>
        </w:rPr>
      </w:pPr>
    </w:p>
    <w:p w14:paraId="1F0D16DC" w14:textId="15F2A784" w:rsidR="002E2DE1"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EF2485" w:rsidRPr="005D7E88">
        <w:rPr>
          <w:rFonts w:ascii="Times New Roman" w:hAnsi="Times New Roman" w:cs="Times New Roman"/>
          <w:sz w:val="28"/>
          <w:szCs w:val="28"/>
        </w:rPr>
        <w:t xml:space="preserve">In this </w:t>
      </w:r>
      <w:r w:rsidR="00DA31C5" w:rsidRPr="005D7E88">
        <w:rPr>
          <w:rFonts w:ascii="Times New Roman" w:hAnsi="Times New Roman" w:cs="Times New Roman"/>
          <w:sz w:val="28"/>
          <w:szCs w:val="28"/>
        </w:rPr>
        <w:t>C</w:t>
      </w:r>
      <w:r w:rsidR="00831F48" w:rsidRPr="005D7E88">
        <w:rPr>
          <w:rFonts w:ascii="Times New Roman" w:hAnsi="Times New Roman" w:cs="Times New Roman"/>
          <w:sz w:val="28"/>
          <w:szCs w:val="28"/>
        </w:rPr>
        <w:t>ourt, t</w:t>
      </w:r>
      <w:r w:rsidR="00C50E8C" w:rsidRPr="005D7E88">
        <w:rPr>
          <w:rFonts w:ascii="Times New Roman" w:hAnsi="Times New Roman" w:cs="Times New Roman"/>
          <w:sz w:val="28"/>
          <w:szCs w:val="28"/>
        </w:rPr>
        <w:t>he appellant persist</w:t>
      </w:r>
      <w:r w:rsidR="001061B0" w:rsidRPr="005D7E88">
        <w:rPr>
          <w:rFonts w:ascii="Times New Roman" w:hAnsi="Times New Roman" w:cs="Times New Roman"/>
          <w:sz w:val="28"/>
          <w:szCs w:val="28"/>
        </w:rPr>
        <w:t>ed</w:t>
      </w:r>
      <w:r w:rsidR="00C50E8C" w:rsidRPr="005D7E88">
        <w:rPr>
          <w:rFonts w:ascii="Times New Roman" w:hAnsi="Times New Roman" w:cs="Times New Roman"/>
          <w:sz w:val="28"/>
          <w:szCs w:val="28"/>
        </w:rPr>
        <w:t xml:space="preserve"> with his contention</w:t>
      </w:r>
      <w:r w:rsidR="00DC1AF0" w:rsidRPr="005D7E88">
        <w:rPr>
          <w:rFonts w:ascii="Times New Roman" w:hAnsi="Times New Roman" w:cs="Times New Roman"/>
          <w:sz w:val="28"/>
          <w:szCs w:val="28"/>
        </w:rPr>
        <w:t xml:space="preserve"> that the agreement</w:t>
      </w:r>
      <w:r w:rsidR="00831F48" w:rsidRPr="005D7E88">
        <w:rPr>
          <w:rFonts w:ascii="Times New Roman" w:hAnsi="Times New Roman" w:cs="Times New Roman"/>
          <w:sz w:val="28"/>
          <w:szCs w:val="28"/>
        </w:rPr>
        <w:t xml:space="preserve"> was no</w:t>
      </w:r>
      <w:r w:rsidR="00DC1AF0" w:rsidRPr="005D7E88">
        <w:rPr>
          <w:rFonts w:ascii="Times New Roman" w:hAnsi="Times New Roman" w:cs="Times New Roman"/>
          <w:sz w:val="28"/>
          <w:szCs w:val="28"/>
        </w:rPr>
        <w:t>t</w:t>
      </w:r>
      <w:r w:rsidR="00831F48" w:rsidRPr="005D7E88">
        <w:rPr>
          <w:rFonts w:ascii="Times New Roman" w:hAnsi="Times New Roman" w:cs="Times New Roman"/>
          <w:sz w:val="28"/>
          <w:szCs w:val="28"/>
        </w:rPr>
        <w:t xml:space="preserve"> </w:t>
      </w:r>
      <w:r w:rsidR="00EF2485" w:rsidRPr="005D7E88">
        <w:rPr>
          <w:rFonts w:ascii="Times New Roman" w:hAnsi="Times New Roman" w:cs="Times New Roman"/>
          <w:sz w:val="28"/>
          <w:szCs w:val="28"/>
        </w:rPr>
        <w:t xml:space="preserve">subject to a </w:t>
      </w:r>
      <w:r w:rsidR="0026767D" w:rsidRPr="005D7E88">
        <w:rPr>
          <w:rFonts w:ascii="Times New Roman" w:hAnsi="Times New Roman" w:cs="Times New Roman"/>
          <w:sz w:val="28"/>
          <w:szCs w:val="28"/>
        </w:rPr>
        <w:t>condition precedent</w:t>
      </w:r>
      <w:r w:rsidR="00C50E8C" w:rsidRPr="005D7E88">
        <w:rPr>
          <w:rFonts w:ascii="Times New Roman" w:hAnsi="Times New Roman" w:cs="Times New Roman"/>
          <w:sz w:val="28"/>
          <w:szCs w:val="28"/>
        </w:rPr>
        <w:t xml:space="preserve">. </w:t>
      </w:r>
      <w:r w:rsidR="001061B0" w:rsidRPr="005D7E88">
        <w:rPr>
          <w:rFonts w:ascii="Times New Roman" w:hAnsi="Times New Roman" w:cs="Times New Roman"/>
          <w:sz w:val="28"/>
          <w:szCs w:val="28"/>
        </w:rPr>
        <w:t>He maintained</w:t>
      </w:r>
      <w:r w:rsidR="009A5E18" w:rsidRPr="005D7E88">
        <w:rPr>
          <w:rFonts w:ascii="Times New Roman" w:hAnsi="Times New Roman" w:cs="Times New Roman"/>
          <w:sz w:val="28"/>
          <w:szCs w:val="28"/>
        </w:rPr>
        <w:t xml:space="preserve"> </w:t>
      </w:r>
      <w:r w:rsidR="00C50E8C" w:rsidRPr="005D7E88">
        <w:rPr>
          <w:rFonts w:ascii="Times New Roman" w:hAnsi="Times New Roman" w:cs="Times New Roman"/>
          <w:sz w:val="28"/>
          <w:szCs w:val="28"/>
        </w:rPr>
        <w:t>that the</w:t>
      </w:r>
      <w:r w:rsidR="00F873EE" w:rsidRPr="005D7E88">
        <w:rPr>
          <w:rFonts w:ascii="Times New Roman" w:hAnsi="Times New Roman" w:cs="Times New Roman"/>
          <w:sz w:val="28"/>
          <w:szCs w:val="28"/>
        </w:rPr>
        <w:t xml:space="preserve"> contentious clause was not applicable to him </w:t>
      </w:r>
      <w:r w:rsidR="00831F48" w:rsidRPr="005D7E88">
        <w:rPr>
          <w:rFonts w:ascii="Times New Roman" w:hAnsi="Times New Roman" w:cs="Times New Roman"/>
          <w:sz w:val="28"/>
          <w:szCs w:val="28"/>
        </w:rPr>
        <w:t>a</w:t>
      </w:r>
      <w:r w:rsidR="00EF2485" w:rsidRPr="005D7E88">
        <w:rPr>
          <w:rFonts w:ascii="Times New Roman" w:hAnsi="Times New Roman" w:cs="Times New Roman"/>
          <w:sz w:val="28"/>
          <w:szCs w:val="28"/>
        </w:rPr>
        <w:t xml:space="preserve">nd if this </w:t>
      </w:r>
      <w:r w:rsidR="009A5E18" w:rsidRPr="005D7E88">
        <w:rPr>
          <w:rFonts w:ascii="Times New Roman" w:hAnsi="Times New Roman" w:cs="Times New Roman"/>
          <w:sz w:val="28"/>
          <w:szCs w:val="28"/>
        </w:rPr>
        <w:t>C</w:t>
      </w:r>
      <w:r w:rsidR="00EF2485" w:rsidRPr="005D7E88">
        <w:rPr>
          <w:rFonts w:ascii="Times New Roman" w:hAnsi="Times New Roman" w:cs="Times New Roman"/>
          <w:sz w:val="28"/>
          <w:szCs w:val="28"/>
        </w:rPr>
        <w:t xml:space="preserve">ourt does not find favour </w:t>
      </w:r>
      <w:r w:rsidR="001061B0" w:rsidRPr="005D7E88">
        <w:rPr>
          <w:rFonts w:ascii="Times New Roman" w:hAnsi="Times New Roman" w:cs="Times New Roman"/>
          <w:sz w:val="28"/>
          <w:szCs w:val="28"/>
        </w:rPr>
        <w:t>with</w:t>
      </w:r>
      <w:r w:rsidR="00EF2485" w:rsidRPr="005D7E88">
        <w:rPr>
          <w:rFonts w:ascii="Times New Roman" w:hAnsi="Times New Roman" w:cs="Times New Roman"/>
          <w:sz w:val="28"/>
          <w:szCs w:val="28"/>
        </w:rPr>
        <w:t xml:space="preserve"> his interpretation</w:t>
      </w:r>
      <w:r w:rsidR="00831F48" w:rsidRPr="005D7E88">
        <w:rPr>
          <w:rFonts w:ascii="Times New Roman" w:hAnsi="Times New Roman" w:cs="Times New Roman"/>
          <w:sz w:val="28"/>
          <w:szCs w:val="28"/>
        </w:rPr>
        <w:t xml:space="preserve">, </w:t>
      </w:r>
      <w:r w:rsidR="00E474F5" w:rsidRPr="005D7E88">
        <w:rPr>
          <w:rFonts w:ascii="Times New Roman" w:hAnsi="Times New Roman" w:cs="Times New Roman"/>
          <w:sz w:val="28"/>
          <w:szCs w:val="28"/>
        </w:rPr>
        <w:t>the</w:t>
      </w:r>
      <w:r w:rsidR="001061B0" w:rsidRPr="005D7E88">
        <w:rPr>
          <w:rFonts w:ascii="Times New Roman" w:hAnsi="Times New Roman" w:cs="Times New Roman"/>
          <w:sz w:val="28"/>
          <w:szCs w:val="28"/>
        </w:rPr>
        <w:t>n the</w:t>
      </w:r>
      <w:r w:rsidR="00E474F5" w:rsidRPr="005D7E88">
        <w:rPr>
          <w:rFonts w:ascii="Times New Roman" w:hAnsi="Times New Roman" w:cs="Times New Roman"/>
          <w:sz w:val="28"/>
          <w:szCs w:val="28"/>
        </w:rPr>
        <w:t xml:space="preserve"> respondent was entitled to extend the period, which it did. The respondent’s stance </w:t>
      </w:r>
      <w:r w:rsidR="001061B0" w:rsidRPr="005D7E88">
        <w:rPr>
          <w:rFonts w:ascii="Times New Roman" w:hAnsi="Times New Roman" w:cs="Times New Roman"/>
          <w:sz w:val="28"/>
          <w:szCs w:val="28"/>
        </w:rPr>
        <w:t>wa</w:t>
      </w:r>
      <w:r w:rsidR="00E474F5" w:rsidRPr="005D7E88">
        <w:rPr>
          <w:rFonts w:ascii="Times New Roman" w:hAnsi="Times New Roman" w:cs="Times New Roman"/>
          <w:sz w:val="28"/>
          <w:szCs w:val="28"/>
        </w:rPr>
        <w:t xml:space="preserve">s that the </w:t>
      </w:r>
      <w:r w:rsidR="007311FC" w:rsidRPr="005D7E88">
        <w:rPr>
          <w:rFonts w:ascii="Times New Roman" w:hAnsi="Times New Roman" w:cs="Times New Roman"/>
          <w:sz w:val="28"/>
          <w:szCs w:val="28"/>
        </w:rPr>
        <w:t xml:space="preserve">high court’s finding is correct. </w:t>
      </w:r>
      <w:r w:rsidR="00EF2485" w:rsidRPr="005D7E88">
        <w:rPr>
          <w:rFonts w:ascii="Times New Roman" w:hAnsi="Times New Roman" w:cs="Times New Roman"/>
          <w:sz w:val="28"/>
          <w:szCs w:val="28"/>
        </w:rPr>
        <w:t>The basis for this contention was</w:t>
      </w:r>
      <w:r w:rsidR="007311FC" w:rsidRPr="005D7E88">
        <w:rPr>
          <w:rFonts w:ascii="Times New Roman" w:hAnsi="Times New Roman" w:cs="Times New Roman"/>
          <w:sz w:val="28"/>
          <w:szCs w:val="28"/>
        </w:rPr>
        <w:t xml:space="preserve"> </w:t>
      </w:r>
      <w:r w:rsidR="00C50E8C" w:rsidRPr="005D7E88">
        <w:rPr>
          <w:rFonts w:ascii="Times New Roman" w:hAnsi="Times New Roman" w:cs="Times New Roman"/>
          <w:sz w:val="28"/>
          <w:szCs w:val="28"/>
        </w:rPr>
        <w:t xml:space="preserve">twofold. </w:t>
      </w:r>
      <w:r w:rsidR="00234DA6" w:rsidRPr="005D7E88">
        <w:rPr>
          <w:rFonts w:ascii="Times New Roman" w:hAnsi="Times New Roman" w:cs="Times New Roman"/>
          <w:sz w:val="28"/>
          <w:szCs w:val="28"/>
        </w:rPr>
        <w:t>F</w:t>
      </w:r>
      <w:r w:rsidR="00C50E8C" w:rsidRPr="005D7E88">
        <w:rPr>
          <w:rFonts w:ascii="Times New Roman" w:hAnsi="Times New Roman" w:cs="Times New Roman"/>
          <w:sz w:val="28"/>
          <w:szCs w:val="28"/>
        </w:rPr>
        <w:t>irst</w:t>
      </w:r>
      <w:r w:rsidR="00234DA6" w:rsidRPr="005D7E88">
        <w:rPr>
          <w:rFonts w:ascii="Times New Roman" w:hAnsi="Times New Roman" w:cs="Times New Roman"/>
          <w:sz w:val="28"/>
          <w:szCs w:val="28"/>
        </w:rPr>
        <w:t>, the respondent</w:t>
      </w:r>
      <w:r w:rsidR="00C50E8C" w:rsidRPr="005D7E88">
        <w:rPr>
          <w:rFonts w:ascii="Times New Roman" w:hAnsi="Times New Roman" w:cs="Times New Roman"/>
          <w:sz w:val="28"/>
          <w:szCs w:val="28"/>
        </w:rPr>
        <w:t xml:space="preserve"> argued </w:t>
      </w:r>
      <w:r w:rsidR="007311FC" w:rsidRPr="005D7E88">
        <w:rPr>
          <w:rFonts w:ascii="Times New Roman" w:hAnsi="Times New Roman" w:cs="Times New Roman"/>
          <w:sz w:val="28"/>
          <w:szCs w:val="28"/>
        </w:rPr>
        <w:t>that the agreement</w:t>
      </w:r>
      <w:r w:rsidR="001061B0" w:rsidRPr="005D7E88">
        <w:rPr>
          <w:rFonts w:ascii="Times New Roman" w:hAnsi="Times New Roman" w:cs="Times New Roman"/>
          <w:sz w:val="28"/>
          <w:szCs w:val="28"/>
        </w:rPr>
        <w:t xml:space="preserve"> </w:t>
      </w:r>
      <w:r w:rsidR="007311FC" w:rsidRPr="005D7E88">
        <w:rPr>
          <w:rFonts w:ascii="Times New Roman" w:hAnsi="Times New Roman" w:cs="Times New Roman"/>
          <w:sz w:val="28"/>
          <w:szCs w:val="28"/>
        </w:rPr>
        <w:t>expressly provided that a mortgage bond was required</w:t>
      </w:r>
      <w:r w:rsidR="00EF2485" w:rsidRPr="005D7E88">
        <w:rPr>
          <w:rFonts w:ascii="Times New Roman" w:hAnsi="Times New Roman" w:cs="Times New Roman"/>
          <w:sz w:val="28"/>
          <w:szCs w:val="28"/>
        </w:rPr>
        <w:t xml:space="preserve"> to pay part of the purchase price</w:t>
      </w:r>
      <w:r w:rsidR="00C50E8C" w:rsidRPr="005D7E88">
        <w:rPr>
          <w:rFonts w:ascii="Times New Roman" w:hAnsi="Times New Roman" w:cs="Times New Roman"/>
          <w:sz w:val="28"/>
          <w:szCs w:val="28"/>
        </w:rPr>
        <w:t xml:space="preserve"> and</w:t>
      </w:r>
      <w:r w:rsidR="007311FC" w:rsidRPr="005D7E88">
        <w:rPr>
          <w:rFonts w:ascii="Times New Roman" w:hAnsi="Times New Roman" w:cs="Times New Roman"/>
          <w:sz w:val="28"/>
          <w:szCs w:val="28"/>
        </w:rPr>
        <w:t xml:space="preserve"> this is t</w:t>
      </w:r>
      <w:r w:rsidR="00C50E8C" w:rsidRPr="005D7E88">
        <w:rPr>
          <w:rFonts w:ascii="Times New Roman" w:hAnsi="Times New Roman" w:cs="Times New Roman"/>
          <w:sz w:val="28"/>
          <w:szCs w:val="28"/>
        </w:rPr>
        <w:t>he only manner in which clause 5.1 of the standard terms and conditions</w:t>
      </w:r>
      <w:r w:rsidR="007311FC" w:rsidRPr="005D7E88">
        <w:rPr>
          <w:rFonts w:ascii="Times New Roman" w:hAnsi="Times New Roman" w:cs="Times New Roman"/>
          <w:sz w:val="28"/>
          <w:szCs w:val="28"/>
        </w:rPr>
        <w:t xml:space="preserve"> c</w:t>
      </w:r>
      <w:r w:rsidR="001061B0" w:rsidRPr="005D7E88">
        <w:rPr>
          <w:rFonts w:ascii="Times New Roman" w:hAnsi="Times New Roman" w:cs="Times New Roman"/>
          <w:sz w:val="28"/>
          <w:szCs w:val="28"/>
        </w:rPr>
        <w:t>ould</w:t>
      </w:r>
      <w:r w:rsidR="007311FC" w:rsidRPr="005D7E88">
        <w:rPr>
          <w:rFonts w:ascii="Times New Roman" w:hAnsi="Times New Roman" w:cs="Times New Roman"/>
          <w:sz w:val="28"/>
          <w:szCs w:val="28"/>
        </w:rPr>
        <w:t xml:space="preserve"> be </w:t>
      </w:r>
      <w:r w:rsidR="00C50E8C" w:rsidRPr="005D7E88">
        <w:rPr>
          <w:rFonts w:ascii="Times New Roman" w:hAnsi="Times New Roman" w:cs="Times New Roman"/>
          <w:sz w:val="28"/>
          <w:szCs w:val="28"/>
        </w:rPr>
        <w:t xml:space="preserve">interpreted. </w:t>
      </w:r>
      <w:r w:rsidR="00F60208" w:rsidRPr="005D7E88">
        <w:rPr>
          <w:rFonts w:ascii="Times New Roman" w:hAnsi="Times New Roman" w:cs="Times New Roman"/>
          <w:sz w:val="28"/>
          <w:szCs w:val="28"/>
        </w:rPr>
        <w:t>Second, t</w:t>
      </w:r>
      <w:r w:rsidR="00C50E8C" w:rsidRPr="005D7E88">
        <w:rPr>
          <w:rFonts w:ascii="Times New Roman" w:hAnsi="Times New Roman" w:cs="Times New Roman"/>
          <w:sz w:val="28"/>
          <w:szCs w:val="28"/>
        </w:rPr>
        <w:t>h</w:t>
      </w:r>
      <w:r w:rsidR="001061B0" w:rsidRPr="005D7E88">
        <w:rPr>
          <w:rFonts w:ascii="Times New Roman" w:hAnsi="Times New Roman" w:cs="Times New Roman"/>
          <w:sz w:val="28"/>
          <w:szCs w:val="28"/>
        </w:rPr>
        <w:t>e same</w:t>
      </w:r>
      <w:r w:rsidR="00C50E8C" w:rsidRPr="005D7E88">
        <w:rPr>
          <w:rFonts w:ascii="Times New Roman" w:hAnsi="Times New Roman" w:cs="Times New Roman"/>
          <w:sz w:val="28"/>
          <w:szCs w:val="28"/>
        </w:rPr>
        <w:t xml:space="preserve"> argument </w:t>
      </w:r>
      <w:r w:rsidR="008C5D6A" w:rsidRPr="005D7E88">
        <w:rPr>
          <w:rFonts w:ascii="Times New Roman" w:hAnsi="Times New Roman" w:cs="Times New Roman"/>
          <w:sz w:val="28"/>
          <w:szCs w:val="28"/>
        </w:rPr>
        <w:t>grew</w:t>
      </w:r>
      <w:r w:rsidR="001061B0" w:rsidRPr="005D7E88">
        <w:rPr>
          <w:rFonts w:ascii="Times New Roman" w:hAnsi="Times New Roman" w:cs="Times New Roman"/>
          <w:sz w:val="28"/>
          <w:szCs w:val="28"/>
        </w:rPr>
        <w:t xml:space="preserve"> more nuanced </w:t>
      </w:r>
      <w:r w:rsidR="00C50E8C" w:rsidRPr="005D7E88">
        <w:rPr>
          <w:rFonts w:ascii="Times New Roman" w:hAnsi="Times New Roman" w:cs="Times New Roman"/>
          <w:sz w:val="28"/>
          <w:szCs w:val="28"/>
        </w:rPr>
        <w:t xml:space="preserve">in this </w:t>
      </w:r>
      <w:r w:rsidR="00234DA6" w:rsidRPr="005D7E88">
        <w:rPr>
          <w:rFonts w:ascii="Times New Roman" w:hAnsi="Times New Roman" w:cs="Times New Roman"/>
          <w:sz w:val="28"/>
          <w:szCs w:val="28"/>
        </w:rPr>
        <w:t>C</w:t>
      </w:r>
      <w:r w:rsidR="00C50E8C" w:rsidRPr="005D7E88">
        <w:rPr>
          <w:rFonts w:ascii="Times New Roman" w:hAnsi="Times New Roman" w:cs="Times New Roman"/>
          <w:sz w:val="28"/>
          <w:szCs w:val="28"/>
        </w:rPr>
        <w:t>ourt as it was also argued in the alternative that</w:t>
      </w:r>
      <w:r w:rsidR="001061B0" w:rsidRPr="005D7E88">
        <w:rPr>
          <w:rFonts w:ascii="Times New Roman" w:hAnsi="Times New Roman" w:cs="Times New Roman"/>
          <w:sz w:val="28"/>
          <w:szCs w:val="28"/>
        </w:rPr>
        <w:t>,</w:t>
      </w:r>
      <w:r w:rsidR="00EF2485" w:rsidRPr="005D7E88">
        <w:rPr>
          <w:rFonts w:ascii="Times New Roman" w:hAnsi="Times New Roman" w:cs="Times New Roman"/>
          <w:sz w:val="28"/>
          <w:szCs w:val="28"/>
        </w:rPr>
        <w:t xml:space="preserve"> </w:t>
      </w:r>
      <w:r w:rsidR="00E474F5" w:rsidRPr="005D7E88">
        <w:rPr>
          <w:rFonts w:ascii="Times New Roman" w:hAnsi="Times New Roman" w:cs="Times New Roman"/>
          <w:sz w:val="28"/>
          <w:szCs w:val="28"/>
        </w:rPr>
        <w:t>i</w:t>
      </w:r>
      <w:r w:rsidR="00C50E8C" w:rsidRPr="005D7E88">
        <w:rPr>
          <w:rFonts w:ascii="Times New Roman" w:hAnsi="Times New Roman" w:cs="Times New Roman"/>
          <w:sz w:val="28"/>
          <w:szCs w:val="28"/>
        </w:rPr>
        <w:t>n the absence of the appellant</w:t>
      </w:r>
      <w:r w:rsidR="00E474F5" w:rsidRPr="005D7E88">
        <w:rPr>
          <w:rFonts w:ascii="Times New Roman" w:hAnsi="Times New Roman" w:cs="Times New Roman"/>
          <w:sz w:val="28"/>
          <w:szCs w:val="28"/>
        </w:rPr>
        <w:t xml:space="preserve"> pleading and proving waiver, estoppel or any other ground upon which the effect</w:t>
      </w:r>
      <w:r w:rsidR="00D66917" w:rsidRPr="005D7E88">
        <w:rPr>
          <w:rFonts w:ascii="Times New Roman" w:hAnsi="Times New Roman" w:cs="Times New Roman"/>
          <w:sz w:val="28"/>
          <w:szCs w:val="28"/>
        </w:rPr>
        <w:t xml:space="preserve"> of the non-compliance c</w:t>
      </w:r>
      <w:r w:rsidR="00F60208" w:rsidRPr="005D7E88">
        <w:rPr>
          <w:rFonts w:ascii="Times New Roman" w:hAnsi="Times New Roman" w:cs="Times New Roman"/>
          <w:sz w:val="28"/>
          <w:szCs w:val="28"/>
        </w:rPr>
        <w:t>ould</w:t>
      </w:r>
      <w:r w:rsidR="00D66917" w:rsidRPr="005D7E88">
        <w:rPr>
          <w:rFonts w:ascii="Times New Roman" w:hAnsi="Times New Roman" w:cs="Times New Roman"/>
          <w:sz w:val="28"/>
          <w:szCs w:val="28"/>
        </w:rPr>
        <w:t xml:space="preserve"> be neutralised, the appellant’</w:t>
      </w:r>
      <w:r w:rsidR="00C50E8C" w:rsidRPr="005D7E88">
        <w:rPr>
          <w:rFonts w:ascii="Times New Roman" w:hAnsi="Times New Roman" w:cs="Times New Roman"/>
          <w:sz w:val="28"/>
          <w:szCs w:val="28"/>
        </w:rPr>
        <w:t>s action could not be sustained.</w:t>
      </w:r>
      <w:r w:rsidR="00D8292C" w:rsidRPr="005D7E88">
        <w:rPr>
          <w:rFonts w:ascii="Times New Roman" w:hAnsi="Times New Roman" w:cs="Times New Roman"/>
          <w:sz w:val="28"/>
          <w:szCs w:val="28"/>
        </w:rPr>
        <w:t xml:space="preserve"> He must be kept to the immutable consequences of </w:t>
      </w:r>
      <w:r w:rsidR="000A39FF" w:rsidRPr="005D7E88">
        <w:rPr>
          <w:rFonts w:ascii="Times New Roman" w:hAnsi="Times New Roman" w:cs="Times New Roman"/>
          <w:sz w:val="28"/>
          <w:szCs w:val="28"/>
        </w:rPr>
        <w:t>his choice of not deleting</w:t>
      </w:r>
      <w:r w:rsidR="00D8292C" w:rsidRPr="005D7E88">
        <w:rPr>
          <w:rFonts w:ascii="Times New Roman" w:hAnsi="Times New Roman" w:cs="Times New Roman"/>
          <w:sz w:val="28"/>
          <w:szCs w:val="28"/>
        </w:rPr>
        <w:t xml:space="preserve"> the said clause. </w:t>
      </w:r>
      <w:r w:rsidR="00F60208" w:rsidRPr="005D7E88">
        <w:rPr>
          <w:rFonts w:ascii="Times New Roman" w:hAnsi="Times New Roman" w:cs="Times New Roman"/>
          <w:sz w:val="28"/>
          <w:szCs w:val="28"/>
        </w:rPr>
        <w:t>Further</w:t>
      </w:r>
      <w:r w:rsidR="00C50E8C" w:rsidRPr="005D7E88">
        <w:rPr>
          <w:rFonts w:ascii="Times New Roman" w:hAnsi="Times New Roman" w:cs="Times New Roman"/>
          <w:sz w:val="28"/>
          <w:szCs w:val="28"/>
        </w:rPr>
        <w:t xml:space="preserve"> that</w:t>
      </w:r>
      <w:r w:rsidR="00F60208" w:rsidRPr="005D7E88">
        <w:rPr>
          <w:rFonts w:ascii="Times New Roman" w:hAnsi="Times New Roman" w:cs="Times New Roman"/>
          <w:sz w:val="28"/>
          <w:szCs w:val="28"/>
        </w:rPr>
        <w:t>,</w:t>
      </w:r>
      <w:r w:rsidR="007311FC" w:rsidRPr="005D7E88">
        <w:rPr>
          <w:rFonts w:ascii="Times New Roman" w:hAnsi="Times New Roman" w:cs="Times New Roman"/>
          <w:sz w:val="28"/>
          <w:szCs w:val="28"/>
        </w:rPr>
        <w:t xml:space="preserve"> there was no sufficient evidence </w:t>
      </w:r>
      <w:r w:rsidR="00C50E8C" w:rsidRPr="005D7E88">
        <w:rPr>
          <w:rFonts w:ascii="Times New Roman" w:hAnsi="Times New Roman" w:cs="Times New Roman"/>
          <w:sz w:val="28"/>
          <w:szCs w:val="28"/>
        </w:rPr>
        <w:t>a</w:t>
      </w:r>
      <w:r w:rsidR="00443C28" w:rsidRPr="005D7E88">
        <w:rPr>
          <w:rFonts w:ascii="Times New Roman" w:hAnsi="Times New Roman" w:cs="Times New Roman"/>
          <w:sz w:val="28"/>
          <w:szCs w:val="28"/>
        </w:rPr>
        <w:t xml:space="preserve">dduced </w:t>
      </w:r>
      <w:r w:rsidR="007311FC" w:rsidRPr="005D7E88">
        <w:rPr>
          <w:rFonts w:ascii="Times New Roman" w:hAnsi="Times New Roman" w:cs="Times New Roman"/>
          <w:sz w:val="28"/>
          <w:szCs w:val="28"/>
        </w:rPr>
        <w:t xml:space="preserve">to establish waiver. </w:t>
      </w:r>
    </w:p>
    <w:p w14:paraId="5432CAD1" w14:textId="77777777" w:rsidR="002E2DE1" w:rsidRDefault="002E2DE1" w:rsidP="002E2DE1">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3B9B860C" w14:textId="088C3E73" w:rsidR="00D66917"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136E3A" w:rsidRPr="005D7E88">
        <w:rPr>
          <w:rFonts w:ascii="Times New Roman" w:hAnsi="Times New Roman" w:cs="Times New Roman"/>
          <w:sz w:val="28"/>
          <w:szCs w:val="28"/>
        </w:rPr>
        <w:t>It is therefore apparent that</w:t>
      </w:r>
      <w:r w:rsidR="002E2DE1" w:rsidRPr="005D7E88">
        <w:rPr>
          <w:rFonts w:ascii="Times New Roman" w:hAnsi="Times New Roman" w:cs="Times New Roman"/>
          <w:sz w:val="28"/>
          <w:szCs w:val="28"/>
        </w:rPr>
        <w:t xml:space="preserve"> </w:t>
      </w:r>
      <w:r w:rsidR="006C687A" w:rsidRPr="005D7E88">
        <w:rPr>
          <w:rFonts w:ascii="Times New Roman" w:hAnsi="Times New Roman" w:cs="Times New Roman"/>
          <w:sz w:val="28"/>
          <w:szCs w:val="28"/>
        </w:rPr>
        <w:t>two issues crystallised</w:t>
      </w:r>
      <w:r w:rsidR="002E2DE1" w:rsidRPr="005D7E88">
        <w:rPr>
          <w:rFonts w:ascii="Times New Roman" w:hAnsi="Times New Roman" w:cs="Times New Roman"/>
          <w:sz w:val="28"/>
          <w:szCs w:val="28"/>
        </w:rPr>
        <w:t xml:space="preserve"> in this appeal. The first and primary issue is whether the</w:t>
      </w:r>
      <w:r w:rsidR="00F60208" w:rsidRPr="005D7E88">
        <w:rPr>
          <w:rFonts w:ascii="Times New Roman" w:hAnsi="Times New Roman" w:cs="Times New Roman"/>
          <w:sz w:val="28"/>
          <w:szCs w:val="28"/>
        </w:rPr>
        <w:t xml:space="preserve"> </w:t>
      </w:r>
      <w:r w:rsidR="002E2DE1" w:rsidRPr="005D7E88">
        <w:rPr>
          <w:rFonts w:ascii="Times New Roman" w:hAnsi="Times New Roman" w:cs="Times New Roman"/>
          <w:sz w:val="28"/>
          <w:szCs w:val="28"/>
        </w:rPr>
        <w:t>agreement</w:t>
      </w:r>
      <w:r w:rsidR="00F60208" w:rsidRPr="005D7E88">
        <w:rPr>
          <w:rFonts w:ascii="Times New Roman" w:hAnsi="Times New Roman" w:cs="Times New Roman"/>
          <w:sz w:val="28"/>
          <w:szCs w:val="28"/>
        </w:rPr>
        <w:t>, properly interpreted,</w:t>
      </w:r>
      <w:r w:rsidR="002E2DE1" w:rsidRPr="005D7E88">
        <w:rPr>
          <w:rFonts w:ascii="Times New Roman" w:hAnsi="Times New Roman" w:cs="Times New Roman"/>
          <w:sz w:val="28"/>
          <w:szCs w:val="28"/>
        </w:rPr>
        <w:t xml:space="preserve"> was subject to a condition precedent which was not fulfilled. </w:t>
      </w:r>
      <w:r w:rsidR="00234DA6" w:rsidRPr="005D7E88">
        <w:rPr>
          <w:rFonts w:ascii="Times New Roman" w:hAnsi="Times New Roman" w:cs="Times New Roman"/>
          <w:sz w:val="28"/>
          <w:szCs w:val="28"/>
        </w:rPr>
        <w:t>The s</w:t>
      </w:r>
      <w:r w:rsidR="002E2DE1" w:rsidRPr="005D7E88">
        <w:rPr>
          <w:rFonts w:ascii="Times New Roman" w:hAnsi="Times New Roman" w:cs="Times New Roman"/>
          <w:sz w:val="28"/>
          <w:szCs w:val="28"/>
        </w:rPr>
        <w:t>econd</w:t>
      </w:r>
      <w:r w:rsidR="00244244" w:rsidRPr="005D7E88">
        <w:rPr>
          <w:rFonts w:ascii="Times New Roman" w:hAnsi="Times New Roman" w:cs="Times New Roman"/>
          <w:sz w:val="28"/>
          <w:szCs w:val="28"/>
        </w:rPr>
        <w:t xml:space="preserve"> is</w:t>
      </w:r>
      <w:r w:rsidR="00234DA6" w:rsidRPr="005D7E88">
        <w:rPr>
          <w:rFonts w:ascii="Times New Roman" w:hAnsi="Times New Roman" w:cs="Times New Roman"/>
          <w:sz w:val="28"/>
          <w:szCs w:val="28"/>
        </w:rPr>
        <w:t xml:space="preserve"> </w:t>
      </w:r>
      <w:r w:rsidR="002E2DE1" w:rsidRPr="005D7E88">
        <w:rPr>
          <w:rFonts w:ascii="Times New Roman" w:hAnsi="Times New Roman" w:cs="Times New Roman"/>
          <w:sz w:val="28"/>
          <w:szCs w:val="28"/>
        </w:rPr>
        <w:t>whether</w:t>
      </w:r>
      <w:r w:rsidR="007D2A8F" w:rsidRPr="005D7E88">
        <w:rPr>
          <w:rFonts w:ascii="Times New Roman" w:hAnsi="Times New Roman" w:cs="Times New Roman"/>
          <w:sz w:val="28"/>
          <w:szCs w:val="28"/>
        </w:rPr>
        <w:t>,</w:t>
      </w:r>
      <w:r w:rsidR="002E2DE1" w:rsidRPr="005D7E88">
        <w:rPr>
          <w:rFonts w:ascii="Times New Roman" w:hAnsi="Times New Roman" w:cs="Times New Roman"/>
          <w:sz w:val="28"/>
          <w:szCs w:val="28"/>
        </w:rPr>
        <w:t xml:space="preserve"> </w:t>
      </w:r>
      <w:r w:rsidR="006C687A" w:rsidRPr="005D7E88">
        <w:rPr>
          <w:rFonts w:ascii="Times New Roman" w:hAnsi="Times New Roman" w:cs="Times New Roman"/>
          <w:sz w:val="28"/>
          <w:szCs w:val="28"/>
        </w:rPr>
        <w:t>despite the condition precedent remaining unfulfilled, the agreement survived in the circumstances where waiver was not pleaded.</w:t>
      </w:r>
      <w:r w:rsidR="00244244" w:rsidRPr="005D7E88">
        <w:rPr>
          <w:rFonts w:ascii="Times New Roman" w:hAnsi="Times New Roman" w:cs="Times New Roman"/>
          <w:sz w:val="28"/>
          <w:szCs w:val="28"/>
        </w:rPr>
        <w:t xml:space="preserve"> The second issue only arise</w:t>
      </w:r>
      <w:r w:rsidR="00F60208" w:rsidRPr="005D7E88">
        <w:rPr>
          <w:rFonts w:ascii="Times New Roman" w:hAnsi="Times New Roman" w:cs="Times New Roman"/>
          <w:sz w:val="28"/>
          <w:szCs w:val="28"/>
        </w:rPr>
        <w:t>s</w:t>
      </w:r>
      <w:r w:rsidR="00244244" w:rsidRPr="005D7E88">
        <w:rPr>
          <w:rFonts w:ascii="Times New Roman" w:hAnsi="Times New Roman" w:cs="Times New Roman"/>
          <w:sz w:val="28"/>
          <w:szCs w:val="28"/>
        </w:rPr>
        <w:t xml:space="preserve"> if the answer to the first issue is not positive.</w:t>
      </w:r>
    </w:p>
    <w:p w14:paraId="58725732" w14:textId="77777777" w:rsidR="00D66917" w:rsidRPr="00D10A89" w:rsidRDefault="00D66917" w:rsidP="00D10A89">
      <w:pPr>
        <w:rPr>
          <w:rFonts w:ascii="Times New Roman" w:hAnsi="Times New Roman" w:cs="Times New Roman"/>
          <w:sz w:val="28"/>
          <w:szCs w:val="28"/>
        </w:rPr>
      </w:pPr>
    </w:p>
    <w:p w14:paraId="3587F507" w14:textId="2A498AEB" w:rsidR="00B808C8" w:rsidRPr="005D7E88" w:rsidRDefault="005D7E88" w:rsidP="005D7E88">
      <w:pPr>
        <w:tabs>
          <w:tab w:val="left" w:pos="270"/>
          <w:tab w:val="left" w:pos="360"/>
          <w:tab w:val="left" w:pos="450"/>
          <w:tab w:val="left" w:pos="630"/>
          <w:tab w:val="left" w:pos="810"/>
          <w:tab w:val="left" w:pos="990"/>
        </w:tabs>
        <w:rPr>
          <w:rFonts w:ascii="Times New Roman" w:hAnsi="Times New Roman" w:cs="Times New Roman"/>
          <w:sz w:val="28"/>
          <w:szCs w:val="28"/>
        </w:rPr>
      </w:pPr>
      <w:r w:rsidRPr="002222E3">
        <w:rPr>
          <w:rFonts w:ascii="Times New Roman" w:hAnsi="Times New Roman" w:cs="Times New Roman"/>
          <w:sz w:val="28"/>
          <w:szCs w:val="28"/>
        </w:rPr>
        <w:lastRenderedPageBreak/>
        <w:t>[17]</w:t>
      </w:r>
      <w:r w:rsidRPr="002222E3">
        <w:rPr>
          <w:rFonts w:ascii="Times New Roman" w:hAnsi="Times New Roman" w:cs="Times New Roman"/>
          <w:sz w:val="28"/>
          <w:szCs w:val="28"/>
        </w:rPr>
        <w:tab/>
      </w:r>
      <w:r w:rsidR="00B808C8" w:rsidRPr="005D7E88">
        <w:rPr>
          <w:rFonts w:ascii="Times New Roman" w:hAnsi="Times New Roman" w:cs="Times New Roman"/>
          <w:sz w:val="28"/>
          <w:szCs w:val="28"/>
        </w:rPr>
        <w:t>The approach to interpretation of contracts is settled.</w:t>
      </w:r>
      <w:r w:rsidR="00B808C8">
        <w:rPr>
          <w:rStyle w:val="FootnoteReference"/>
          <w:rFonts w:ascii="Times New Roman" w:hAnsi="Times New Roman" w:cs="Times New Roman"/>
          <w:sz w:val="28"/>
          <w:szCs w:val="28"/>
        </w:rPr>
        <w:footnoteReference w:id="1"/>
      </w:r>
      <w:r w:rsidR="00B808C8" w:rsidRPr="005D7E88">
        <w:rPr>
          <w:rFonts w:ascii="Times New Roman" w:hAnsi="Times New Roman" w:cs="Times New Roman"/>
          <w:sz w:val="28"/>
          <w:szCs w:val="28"/>
        </w:rPr>
        <w:t xml:space="preserve"> Recently, this Court re-stated the trite principle</w:t>
      </w:r>
      <w:r w:rsidR="007D2A8F" w:rsidRPr="005D7E88">
        <w:rPr>
          <w:rFonts w:ascii="Times New Roman" w:hAnsi="Times New Roman" w:cs="Times New Roman"/>
          <w:sz w:val="28"/>
          <w:szCs w:val="28"/>
        </w:rPr>
        <w:t>s</w:t>
      </w:r>
      <w:r w:rsidR="00B808C8" w:rsidRPr="005D7E88">
        <w:rPr>
          <w:rFonts w:ascii="Times New Roman" w:hAnsi="Times New Roman" w:cs="Times New Roman"/>
          <w:sz w:val="28"/>
          <w:szCs w:val="28"/>
        </w:rPr>
        <w:t xml:space="preserve"> in</w:t>
      </w:r>
      <w:r w:rsidR="007D2A8F" w:rsidRPr="005D7E88">
        <w:rPr>
          <w:rFonts w:ascii="Times New Roman" w:hAnsi="Times New Roman" w:cs="Times New Roman"/>
          <w:sz w:val="28"/>
          <w:szCs w:val="28"/>
        </w:rPr>
        <w:t>volved</w:t>
      </w:r>
      <w:r w:rsidR="00B808C8" w:rsidRPr="005D7E88">
        <w:rPr>
          <w:rFonts w:ascii="Times New Roman" w:hAnsi="Times New Roman" w:cs="Times New Roman"/>
          <w:sz w:val="28"/>
          <w:szCs w:val="28"/>
        </w:rPr>
        <w:t xml:space="preserve"> in </w:t>
      </w:r>
      <w:r w:rsidR="00B808C8" w:rsidRPr="005D7E88">
        <w:rPr>
          <w:rFonts w:ascii="Times New Roman" w:hAnsi="Times New Roman" w:cs="Times New Roman"/>
          <w:i/>
          <w:sz w:val="28"/>
          <w:szCs w:val="28"/>
        </w:rPr>
        <w:t>Passenger</w:t>
      </w:r>
      <w:r w:rsidR="00B808C8" w:rsidRPr="005D7E88">
        <w:rPr>
          <w:rFonts w:ascii="Times New Roman" w:hAnsi="Times New Roman" w:cs="Times New Roman"/>
          <w:sz w:val="28"/>
          <w:szCs w:val="28"/>
        </w:rPr>
        <w:t xml:space="preserve"> </w:t>
      </w:r>
      <w:r w:rsidR="00B808C8" w:rsidRPr="005D7E88">
        <w:rPr>
          <w:rFonts w:ascii="Times New Roman" w:hAnsi="Times New Roman" w:cs="Times New Roman"/>
          <w:i/>
          <w:sz w:val="28"/>
          <w:szCs w:val="28"/>
        </w:rPr>
        <w:t>Rail</w:t>
      </w:r>
      <w:r w:rsidR="00B808C8" w:rsidRPr="005D7E88">
        <w:rPr>
          <w:rFonts w:ascii="Times New Roman" w:hAnsi="Times New Roman" w:cs="Times New Roman"/>
          <w:sz w:val="28"/>
          <w:szCs w:val="28"/>
        </w:rPr>
        <w:t xml:space="preserve"> </w:t>
      </w:r>
      <w:r w:rsidR="00B808C8" w:rsidRPr="005D7E88">
        <w:rPr>
          <w:rFonts w:ascii="Times New Roman" w:hAnsi="Times New Roman" w:cs="Times New Roman"/>
          <w:i/>
          <w:sz w:val="28"/>
          <w:szCs w:val="28"/>
        </w:rPr>
        <w:t>Agency</w:t>
      </w:r>
      <w:r w:rsidR="00B808C8">
        <w:rPr>
          <w:rStyle w:val="FootnoteReference"/>
          <w:rFonts w:ascii="Times New Roman" w:hAnsi="Times New Roman" w:cs="Times New Roman"/>
          <w:sz w:val="28"/>
          <w:szCs w:val="28"/>
        </w:rPr>
        <w:footnoteReference w:id="2"/>
      </w:r>
      <w:r w:rsidR="00B808C8" w:rsidRPr="005D7E88">
        <w:rPr>
          <w:rFonts w:ascii="Times New Roman" w:hAnsi="Times New Roman" w:cs="Times New Roman"/>
          <w:sz w:val="28"/>
          <w:szCs w:val="28"/>
        </w:rPr>
        <w:t xml:space="preserve"> and held that when interpreting a contract</w:t>
      </w:r>
      <w:r w:rsidR="00234DA6"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an</w:t>
      </w:r>
      <w:r w:rsidR="00C1099C" w:rsidRPr="005D7E88">
        <w:rPr>
          <w:rFonts w:ascii="Times New Roman" w:hAnsi="Times New Roman" w:cs="Times New Roman"/>
          <w:sz w:val="28"/>
          <w:szCs w:val="28"/>
        </w:rPr>
        <w:t xml:space="preserve"> </w:t>
      </w:r>
      <w:r w:rsidR="007F3398" w:rsidRPr="005D7E88">
        <w:rPr>
          <w:rFonts w:ascii="Times New Roman" w:hAnsi="Times New Roman" w:cs="Times New Roman"/>
          <w:sz w:val="28"/>
          <w:szCs w:val="28"/>
        </w:rPr>
        <w:t>‘</w:t>
      </w:r>
      <w:r w:rsidR="00B808C8" w:rsidRPr="005D7E88">
        <w:rPr>
          <w:rFonts w:ascii="Times New Roman" w:hAnsi="Times New Roman" w:cs="Times New Roman"/>
          <w:sz w:val="28"/>
          <w:szCs w:val="28"/>
        </w:rPr>
        <w:t>insensible or unbusinesslike result</w:t>
      </w:r>
      <w:r w:rsidR="007F3398"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or a result undermining the apparent purpose of the document, must be avoided. It is also well established that the mere use of the word ‘condition’ does not always translate into the condition in question being a suspensive condition.</w:t>
      </w:r>
      <w:r w:rsidR="00B808C8">
        <w:rPr>
          <w:rStyle w:val="FootnoteReference"/>
          <w:rFonts w:ascii="Times New Roman" w:hAnsi="Times New Roman" w:cs="Times New Roman"/>
          <w:sz w:val="28"/>
          <w:szCs w:val="28"/>
        </w:rPr>
        <w:footnoteReference w:id="3"/>
      </w:r>
    </w:p>
    <w:p w14:paraId="3BCFDB8B" w14:textId="77777777" w:rsidR="00B808C8" w:rsidRPr="00D10A89" w:rsidRDefault="00B808C8" w:rsidP="00D10A89">
      <w:pPr>
        <w:rPr>
          <w:rFonts w:ascii="Times New Roman" w:hAnsi="Times New Roman" w:cs="Times New Roman"/>
          <w:sz w:val="28"/>
          <w:szCs w:val="28"/>
        </w:rPr>
      </w:pPr>
    </w:p>
    <w:p w14:paraId="558EDD34" w14:textId="029401E0" w:rsidR="00F13269" w:rsidRPr="005D7E88" w:rsidRDefault="005D7E88" w:rsidP="005D7E88">
      <w:pPr>
        <w:tabs>
          <w:tab w:val="left" w:pos="720"/>
          <w:tab w:val="left" w:pos="810"/>
          <w:tab w:val="left" w:pos="990"/>
        </w:tabs>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2222E3" w:rsidRPr="005D7E88">
        <w:rPr>
          <w:rFonts w:ascii="Times New Roman" w:hAnsi="Times New Roman" w:cs="Times New Roman"/>
          <w:sz w:val="28"/>
          <w:szCs w:val="28"/>
        </w:rPr>
        <w:t xml:space="preserve">In an enquiry such as the present one, it is best to start with the clause itself. </w:t>
      </w:r>
      <w:r w:rsidR="00B808C8" w:rsidRPr="005D7E88">
        <w:rPr>
          <w:rFonts w:ascii="Times New Roman" w:hAnsi="Times New Roman" w:cs="Times New Roman"/>
          <w:sz w:val="28"/>
          <w:szCs w:val="28"/>
        </w:rPr>
        <w:t xml:space="preserve">Accordingly, it becomes necessary to </w:t>
      </w:r>
      <w:r w:rsidR="00C1099C" w:rsidRPr="005D7E88">
        <w:rPr>
          <w:rFonts w:ascii="Times New Roman" w:hAnsi="Times New Roman" w:cs="Times New Roman"/>
          <w:sz w:val="28"/>
          <w:szCs w:val="28"/>
        </w:rPr>
        <w:t>examine</w:t>
      </w:r>
      <w:r w:rsidR="004D6D2B" w:rsidRPr="005D7E88">
        <w:rPr>
          <w:rFonts w:ascii="Times New Roman" w:hAnsi="Times New Roman" w:cs="Times New Roman"/>
          <w:sz w:val="28"/>
          <w:szCs w:val="28"/>
        </w:rPr>
        <w:t xml:space="preserve"> clause 5.1</w:t>
      </w:r>
      <w:r w:rsidR="00C1099C"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in order to decide whether its proper characterisation mea</w:t>
      </w:r>
      <w:r w:rsidR="004D6D2B" w:rsidRPr="005D7E88">
        <w:rPr>
          <w:rFonts w:ascii="Times New Roman" w:hAnsi="Times New Roman" w:cs="Times New Roman"/>
          <w:sz w:val="28"/>
          <w:szCs w:val="28"/>
        </w:rPr>
        <w:t>nt to merely create a condition precedent</w:t>
      </w:r>
      <w:r w:rsidR="00B808C8" w:rsidRPr="005D7E88">
        <w:rPr>
          <w:rFonts w:ascii="Times New Roman" w:hAnsi="Times New Roman" w:cs="Times New Roman"/>
          <w:sz w:val="28"/>
          <w:szCs w:val="28"/>
        </w:rPr>
        <w:t xml:space="preserve"> with legally enforceable obligation</w:t>
      </w:r>
      <w:r w:rsidR="00C1099C" w:rsidRPr="005D7E88">
        <w:rPr>
          <w:rFonts w:ascii="Times New Roman" w:hAnsi="Times New Roman" w:cs="Times New Roman"/>
          <w:sz w:val="28"/>
          <w:szCs w:val="28"/>
        </w:rPr>
        <w:t xml:space="preserve"> or not</w:t>
      </w:r>
      <w:r w:rsidR="00B808C8" w:rsidRPr="005D7E88">
        <w:rPr>
          <w:rFonts w:ascii="Times New Roman" w:hAnsi="Times New Roman" w:cs="Times New Roman"/>
          <w:sz w:val="28"/>
          <w:szCs w:val="28"/>
        </w:rPr>
        <w:t>. A proper reading of clause 5.1 reveals that it i</w:t>
      </w:r>
      <w:r w:rsidR="004D6D2B" w:rsidRPr="005D7E88">
        <w:rPr>
          <w:rFonts w:ascii="Times New Roman" w:hAnsi="Times New Roman" w:cs="Times New Roman"/>
          <w:sz w:val="28"/>
          <w:szCs w:val="28"/>
        </w:rPr>
        <w:t xml:space="preserve">s prefixed by </w:t>
      </w:r>
      <w:r w:rsidR="007D2A8F" w:rsidRPr="005D7E88">
        <w:rPr>
          <w:rFonts w:ascii="Times New Roman" w:hAnsi="Times New Roman" w:cs="Times New Roman"/>
          <w:sz w:val="28"/>
          <w:szCs w:val="28"/>
        </w:rPr>
        <w:t>the words</w:t>
      </w:r>
      <w:r w:rsidR="00B808C8" w:rsidRPr="005D7E88">
        <w:rPr>
          <w:rFonts w:ascii="Times New Roman" w:hAnsi="Times New Roman" w:cs="Times New Roman"/>
          <w:sz w:val="28"/>
          <w:szCs w:val="28"/>
        </w:rPr>
        <w:t xml:space="preserve"> </w:t>
      </w:r>
      <w:r w:rsidR="007D2A8F" w:rsidRPr="005D7E88">
        <w:rPr>
          <w:rFonts w:ascii="Times New Roman" w:hAnsi="Times New Roman" w:cs="Times New Roman"/>
          <w:sz w:val="28"/>
          <w:szCs w:val="28"/>
        </w:rPr>
        <w:t>‘</w:t>
      </w:r>
      <w:r w:rsidR="00C1099C" w:rsidRPr="005D7E88">
        <w:rPr>
          <w:rFonts w:ascii="Times New Roman" w:hAnsi="Times New Roman" w:cs="Times New Roman"/>
          <w:i/>
          <w:sz w:val="28"/>
          <w:szCs w:val="28"/>
        </w:rPr>
        <w:t>[i]</w:t>
      </w:r>
      <w:r w:rsidR="00B808C8" w:rsidRPr="005D7E88">
        <w:rPr>
          <w:rFonts w:ascii="Times New Roman" w:hAnsi="Times New Roman" w:cs="Times New Roman"/>
          <w:i/>
          <w:sz w:val="28"/>
          <w:szCs w:val="28"/>
        </w:rPr>
        <w:t>n the event of the Purchaser requiring a mortgage loan to finance the acquisition of the Unit</w:t>
      </w:r>
      <w:r w:rsidR="008804F3" w:rsidRPr="005D7E88">
        <w:rPr>
          <w:rFonts w:ascii="Times New Roman" w:hAnsi="Times New Roman" w:cs="Times New Roman"/>
          <w:sz w:val="28"/>
          <w:szCs w:val="28"/>
        </w:rPr>
        <w:t xml:space="preserve"> . . . </w:t>
      </w:r>
      <w:r w:rsidR="00B808C8" w:rsidRPr="005D7E88">
        <w:rPr>
          <w:rFonts w:ascii="Times New Roman" w:hAnsi="Times New Roman" w:cs="Times New Roman"/>
          <w:sz w:val="28"/>
          <w:szCs w:val="28"/>
        </w:rPr>
        <w:t>this sale shall be subject to the condition precede</w:t>
      </w:r>
      <w:r w:rsidR="004D6D2B" w:rsidRPr="005D7E88">
        <w:rPr>
          <w:rFonts w:ascii="Times New Roman" w:hAnsi="Times New Roman" w:cs="Times New Roman"/>
          <w:sz w:val="28"/>
          <w:szCs w:val="28"/>
        </w:rPr>
        <w:t>nt . . .’</w:t>
      </w:r>
      <w:r w:rsidR="008804F3" w:rsidRPr="005D7E88">
        <w:rPr>
          <w:rFonts w:ascii="Times New Roman" w:hAnsi="Times New Roman" w:cs="Times New Roman"/>
          <w:sz w:val="28"/>
          <w:szCs w:val="28"/>
        </w:rPr>
        <w:t xml:space="preserve"> (E</w:t>
      </w:r>
      <w:r w:rsidR="002E1237" w:rsidRPr="005D7E88">
        <w:rPr>
          <w:rFonts w:ascii="Times New Roman" w:hAnsi="Times New Roman" w:cs="Times New Roman"/>
          <w:sz w:val="28"/>
          <w:szCs w:val="28"/>
        </w:rPr>
        <w:t>mphasis added</w:t>
      </w:r>
      <w:r w:rsidR="008804F3" w:rsidRPr="005D7E88">
        <w:rPr>
          <w:rFonts w:ascii="Times New Roman" w:hAnsi="Times New Roman" w:cs="Times New Roman"/>
          <w:sz w:val="28"/>
          <w:szCs w:val="28"/>
        </w:rPr>
        <w:t>)</w:t>
      </w:r>
      <w:r w:rsidR="002E1237" w:rsidRPr="005D7E88">
        <w:rPr>
          <w:rFonts w:ascii="Times New Roman" w:hAnsi="Times New Roman" w:cs="Times New Roman"/>
          <w:sz w:val="28"/>
          <w:szCs w:val="28"/>
        </w:rPr>
        <w:t>.</w:t>
      </w:r>
      <w:r w:rsidR="004D6D2B" w:rsidRPr="005D7E88">
        <w:rPr>
          <w:rFonts w:ascii="Times New Roman" w:hAnsi="Times New Roman" w:cs="Times New Roman"/>
          <w:sz w:val="28"/>
          <w:szCs w:val="28"/>
        </w:rPr>
        <w:t xml:space="preserve"> </w:t>
      </w:r>
      <w:r w:rsidR="007D2A8F" w:rsidRPr="005D7E88">
        <w:rPr>
          <w:rFonts w:ascii="Times New Roman" w:hAnsi="Times New Roman" w:cs="Times New Roman"/>
          <w:sz w:val="28"/>
          <w:szCs w:val="28"/>
        </w:rPr>
        <w:t>From t</w:t>
      </w:r>
      <w:r w:rsidR="00EB2D21" w:rsidRPr="005D7E88">
        <w:rPr>
          <w:rFonts w:ascii="Times New Roman" w:hAnsi="Times New Roman" w:cs="Times New Roman"/>
          <w:sz w:val="28"/>
          <w:szCs w:val="28"/>
        </w:rPr>
        <w:t>he language of th</w:t>
      </w:r>
      <w:r w:rsidR="007D2A8F" w:rsidRPr="005D7E88">
        <w:rPr>
          <w:rFonts w:ascii="Times New Roman" w:hAnsi="Times New Roman" w:cs="Times New Roman"/>
          <w:sz w:val="28"/>
          <w:szCs w:val="28"/>
        </w:rPr>
        <w:t>e</w:t>
      </w:r>
      <w:r w:rsidR="000A39FF" w:rsidRPr="005D7E88">
        <w:rPr>
          <w:rFonts w:ascii="Times New Roman" w:hAnsi="Times New Roman" w:cs="Times New Roman"/>
          <w:sz w:val="28"/>
          <w:szCs w:val="28"/>
        </w:rPr>
        <w:t xml:space="preserve"> text</w:t>
      </w:r>
      <w:r w:rsidR="00EB2D21"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the structural and grammatical construction, including the</w:t>
      </w:r>
      <w:r w:rsidR="00EB2D21" w:rsidRPr="005D7E88">
        <w:rPr>
          <w:rFonts w:ascii="Times New Roman" w:hAnsi="Times New Roman" w:cs="Times New Roman"/>
          <w:sz w:val="28"/>
          <w:szCs w:val="28"/>
        </w:rPr>
        <w:t xml:space="preserve"> punctuation of the whole </w:t>
      </w:r>
      <w:r w:rsidR="008804F3" w:rsidRPr="005D7E88">
        <w:rPr>
          <w:rFonts w:ascii="Times New Roman" w:hAnsi="Times New Roman" w:cs="Times New Roman"/>
          <w:sz w:val="28"/>
          <w:szCs w:val="28"/>
        </w:rPr>
        <w:t>clause,</w:t>
      </w:r>
      <w:r w:rsidR="00EB2D21" w:rsidRPr="005D7E88">
        <w:rPr>
          <w:rFonts w:ascii="Times New Roman" w:hAnsi="Times New Roman" w:cs="Times New Roman"/>
          <w:sz w:val="28"/>
          <w:szCs w:val="28"/>
        </w:rPr>
        <w:t xml:space="preserve"> </w:t>
      </w:r>
      <w:r w:rsidR="007D2A8F" w:rsidRPr="005D7E88">
        <w:rPr>
          <w:rFonts w:ascii="Times New Roman" w:hAnsi="Times New Roman" w:cs="Times New Roman"/>
          <w:sz w:val="28"/>
          <w:szCs w:val="28"/>
        </w:rPr>
        <w:t xml:space="preserve">it </w:t>
      </w:r>
      <w:r w:rsidR="00EB2D21" w:rsidRPr="005D7E88">
        <w:rPr>
          <w:rFonts w:ascii="Times New Roman" w:hAnsi="Times New Roman" w:cs="Times New Roman"/>
          <w:sz w:val="28"/>
          <w:szCs w:val="28"/>
        </w:rPr>
        <w:t>is self-sufficiently clear</w:t>
      </w:r>
      <w:r w:rsidR="00B808C8" w:rsidRPr="005D7E88">
        <w:rPr>
          <w:rFonts w:ascii="Times New Roman" w:hAnsi="Times New Roman" w:cs="Times New Roman"/>
          <w:sz w:val="28"/>
          <w:szCs w:val="28"/>
        </w:rPr>
        <w:t xml:space="preserve"> that the parties did not expressly provide that the appellant</w:t>
      </w:r>
      <w:r w:rsidR="007D2A8F" w:rsidRPr="005D7E88">
        <w:rPr>
          <w:rFonts w:ascii="Times New Roman" w:hAnsi="Times New Roman" w:cs="Times New Roman"/>
          <w:sz w:val="28"/>
          <w:szCs w:val="28"/>
        </w:rPr>
        <w:t>, as</w:t>
      </w:r>
      <w:r w:rsidR="00B808C8" w:rsidRPr="005D7E88">
        <w:rPr>
          <w:rFonts w:ascii="Times New Roman" w:hAnsi="Times New Roman" w:cs="Times New Roman"/>
          <w:sz w:val="28"/>
          <w:szCs w:val="28"/>
        </w:rPr>
        <w:t xml:space="preserve"> purchaser</w:t>
      </w:r>
      <w:r w:rsidR="007D2A8F"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was obliged to obtain the mortgage loan. This is certainly not what clause 5.1 says.  </w:t>
      </w:r>
    </w:p>
    <w:p w14:paraId="2A60F1F4" w14:textId="77777777" w:rsidR="00F13269" w:rsidRPr="00D10A89" w:rsidRDefault="00F13269" w:rsidP="00D10A89">
      <w:pPr>
        <w:pStyle w:val="ListParagraph"/>
        <w:rPr>
          <w:rFonts w:ascii="Times New Roman" w:hAnsi="Times New Roman" w:cs="Times New Roman"/>
          <w:sz w:val="28"/>
          <w:szCs w:val="28"/>
        </w:rPr>
      </w:pPr>
    </w:p>
    <w:p w14:paraId="302640B5" w14:textId="78161538" w:rsidR="00B808C8" w:rsidRPr="005D7E88" w:rsidRDefault="005D7E88" w:rsidP="005D7E88">
      <w:pPr>
        <w:tabs>
          <w:tab w:val="left" w:pos="720"/>
          <w:tab w:val="left" w:pos="810"/>
          <w:tab w:val="left" w:pos="990"/>
        </w:tabs>
        <w:rPr>
          <w:rFonts w:ascii="Times New Roman" w:hAnsi="Times New Roman" w:cs="Times New Roman"/>
          <w:sz w:val="28"/>
          <w:szCs w:val="28"/>
        </w:rPr>
      </w:pPr>
      <w:r w:rsidRPr="007D2A8F">
        <w:rPr>
          <w:rFonts w:ascii="Times New Roman" w:hAnsi="Times New Roman" w:cs="Times New Roman"/>
          <w:sz w:val="28"/>
          <w:szCs w:val="28"/>
        </w:rPr>
        <w:t>[19]</w:t>
      </w:r>
      <w:r w:rsidRPr="007D2A8F">
        <w:rPr>
          <w:rFonts w:ascii="Times New Roman" w:hAnsi="Times New Roman" w:cs="Times New Roman"/>
          <w:sz w:val="28"/>
          <w:szCs w:val="28"/>
        </w:rPr>
        <w:tab/>
      </w:r>
      <w:r w:rsidR="007D2A8F" w:rsidRPr="005D7E88">
        <w:rPr>
          <w:rFonts w:ascii="Times New Roman" w:hAnsi="Times New Roman" w:cs="Times New Roman"/>
          <w:sz w:val="28"/>
          <w:szCs w:val="28"/>
        </w:rPr>
        <w:t>T</w:t>
      </w:r>
      <w:r w:rsidR="001A5357" w:rsidRPr="005D7E88">
        <w:rPr>
          <w:rFonts w:ascii="Times New Roman" w:hAnsi="Times New Roman" w:cs="Times New Roman"/>
          <w:sz w:val="28"/>
          <w:szCs w:val="28"/>
        </w:rPr>
        <w:t xml:space="preserve">he </w:t>
      </w:r>
      <w:r w:rsidR="007D2A8F" w:rsidRPr="005D7E88">
        <w:rPr>
          <w:rFonts w:ascii="Times New Roman" w:hAnsi="Times New Roman" w:cs="Times New Roman"/>
          <w:sz w:val="28"/>
          <w:szCs w:val="28"/>
        </w:rPr>
        <w:t xml:space="preserve">clause is not capable of the contrary interpretation </w:t>
      </w:r>
      <w:r w:rsidR="0067196A" w:rsidRPr="005D7E88">
        <w:rPr>
          <w:rFonts w:ascii="Times New Roman" w:hAnsi="Times New Roman" w:cs="Times New Roman"/>
          <w:sz w:val="28"/>
          <w:szCs w:val="28"/>
        </w:rPr>
        <w:t>that was contended for by the respondent namely</w:t>
      </w:r>
      <w:r w:rsidR="007D2A8F" w:rsidRPr="005D7E88">
        <w:rPr>
          <w:rFonts w:ascii="Times New Roman" w:hAnsi="Times New Roman" w:cs="Times New Roman"/>
          <w:sz w:val="28"/>
          <w:szCs w:val="28"/>
        </w:rPr>
        <w:t xml:space="preserve"> that the appellant was obliged to obtain a loan. </w:t>
      </w:r>
      <w:r w:rsidR="00F13269" w:rsidRPr="005D7E88">
        <w:rPr>
          <w:rFonts w:ascii="Times New Roman" w:hAnsi="Times New Roman" w:cs="Times New Roman"/>
          <w:sz w:val="28"/>
          <w:szCs w:val="28"/>
        </w:rPr>
        <w:t>The</w:t>
      </w:r>
      <w:r w:rsidR="0067196A" w:rsidRPr="005D7E88">
        <w:rPr>
          <w:rFonts w:ascii="Times New Roman" w:hAnsi="Times New Roman" w:cs="Times New Roman"/>
          <w:sz w:val="28"/>
          <w:szCs w:val="28"/>
        </w:rPr>
        <w:t xml:space="preserve"> words ‘[i]n the event of the Purchaser requiring a mortgage loan’, cannot be wished away and render the respondent’s interpretation </w:t>
      </w:r>
      <w:r w:rsidR="00887F25" w:rsidRPr="005D7E88">
        <w:rPr>
          <w:rFonts w:ascii="Times New Roman" w:hAnsi="Times New Roman" w:cs="Times New Roman"/>
          <w:sz w:val="28"/>
          <w:szCs w:val="28"/>
        </w:rPr>
        <w:t>untenable.</w:t>
      </w:r>
      <w:r w:rsidR="0094534C" w:rsidRPr="005D7E88">
        <w:rPr>
          <w:rFonts w:ascii="Times New Roman" w:hAnsi="Times New Roman" w:cs="Times New Roman"/>
          <w:sz w:val="28"/>
          <w:szCs w:val="28"/>
        </w:rPr>
        <w:t xml:space="preserve"> The clause is clear.</w:t>
      </w:r>
      <w:r w:rsidR="004C6C10" w:rsidRPr="005D7E88">
        <w:rPr>
          <w:rFonts w:ascii="Times New Roman" w:hAnsi="Times New Roman" w:cs="Times New Roman"/>
          <w:sz w:val="28"/>
          <w:szCs w:val="28"/>
        </w:rPr>
        <w:t xml:space="preserve"> </w:t>
      </w:r>
      <w:r w:rsidR="0067196A" w:rsidRPr="005D7E88">
        <w:rPr>
          <w:rFonts w:ascii="Times New Roman" w:hAnsi="Times New Roman" w:cs="Times New Roman"/>
          <w:sz w:val="28"/>
          <w:szCs w:val="28"/>
        </w:rPr>
        <w:t>T</w:t>
      </w:r>
      <w:r w:rsidR="004C6C10" w:rsidRPr="005D7E88">
        <w:rPr>
          <w:rFonts w:ascii="Times New Roman" w:hAnsi="Times New Roman" w:cs="Times New Roman"/>
          <w:sz w:val="28"/>
          <w:szCs w:val="28"/>
        </w:rPr>
        <w:t>he</w:t>
      </w:r>
      <w:r w:rsidR="00B808C8" w:rsidRPr="005D7E88">
        <w:rPr>
          <w:rFonts w:ascii="Times New Roman" w:hAnsi="Times New Roman" w:cs="Times New Roman"/>
          <w:sz w:val="28"/>
          <w:szCs w:val="28"/>
        </w:rPr>
        <w:t xml:space="preserve"> condition precedent of obtaining a mortgage loan was </w:t>
      </w:r>
      <w:r w:rsidR="0067196A" w:rsidRPr="005D7E88">
        <w:rPr>
          <w:rFonts w:ascii="Times New Roman" w:hAnsi="Times New Roman" w:cs="Times New Roman"/>
          <w:sz w:val="28"/>
          <w:szCs w:val="28"/>
        </w:rPr>
        <w:t>for the benefit of the appellant and only arose if t</w:t>
      </w:r>
      <w:r w:rsidR="00B808C8" w:rsidRPr="005D7E88">
        <w:rPr>
          <w:rFonts w:ascii="Times New Roman" w:hAnsi="Times New Roman" w:cs="Times New Roman"/>
          <w:sz w:val="28"/>
          <w:szCs w:val="28"/>
        </w:rPr>
        <w:t>he appellant requir</w:t>
      </w:r>
      <w:r w:rsidR="0067196A" w:rsidRPr="005D7E88">
        <w:rPr>
          <w:rFonts w:ascii="Times New Roman" w:hAnsi="Times New Roman" w:cs="Times New Roman"/>
          <w:sz w:val="28"/>
          <w:szCs w:val="28"/>
        </w:rPr>
        <w:t>ed</w:t>
      </w:r>
      <w:r w:rsidR="00B808C8" w:rsidRPr="005D7E88">
        <w:rPr>
          <w:rFonts w:ascii="Times New Roman" w:hAnsi="Times New Roman" w:cs="Times New Roman"/>
          <w:sz w:val="28"/>
          <w:szCs w:val="28"/>
        </w:rPr>
        <w:t xml:space="preserve"> finance. If he did not </w:t>
      </w:r>
      <w:r w:rsidR="00B808C8" w:rsidRPr="005D7E88">
        <w:rPr>
          <w:rFonts w:ascii="Times New Roman" w:hAnsi="Times New Roman" w:cs="Times New Roman"/>
          <w:sz w:val="28"/>
          <w:szCs w:val="28"/>
        </w:rPr>
        <w:lastRenderedPageBreak/>
        <w:t>require any, no obligation was created by t</w:t>
      </w:r>
      <w:r w:rsidR="001A5357" w:rsidRPr="005D7E88">
        <w:rPr>
          <w:rFonts w:ascii="Times New Roman" w:hAnsi="Times New Roman" w:cs="Times New Roman"/>
          <w:sz w:val="28"/>
          <w:szCs w:val="28"/>
        </w:rPr>
        <w:t>his condition and the condition</w:t>
      </w:r>
      <w:r w:rsidR="00B808C8" w:rsidRPr="005D7E88">
        <w:rPr>
          <w:rFonts w:ascii="Times New Roman" w:hAnsi="Times New Roman" w:cs="Times New Roman"/>
          <w:sz w:val="28"/>
          <w:szCs w:val="28"/>
        </w:rPr>
        <w:t xml:space="preserve"> </w:t>
      </w:r>
      <w:r w:rsidR="001A5357" w:rsidRPr="005D7E88">
        <w:rPr>
          <w:rFonts w:ascii="Times New Roman" w:hAnsi="Times New Roman" w:cs="Times New Roman"/>
          <w:sz w:val="28"/>
          <w:szCs w:val="28"/>
        </w:rPr>
        <w:t>precedent d</w:t>
      </w:r>
      <w:r w:rsidR="004C6C10" w:rsidRPr="005D7E88">
        <w:rPr>
          <w:rFonts w:ascii="Times New Roman" w:hAnsi="Times New Roman" w:cs="Times New Roman"/>
          <w:sz w:val="28"/>
          <w:szCs w:val="28"/>
        </w:rPr>
        <w:t>id</w:t>
      </w:r>
      <w:r w:rsidR="001A5357" w:rsidRPr="005D7E88">
        <w:rPr>
          <w:rFonts w:ascii="Times New Roman" w:hAnsi="Times New Roman" w:cs="Times New Roman"/>
          <w:sz w:val="28"/>
          <w:szCs w:val="28"/>
        </w:rPr>
        <w:t xml:space="preserve"> not have any force and effect.</w:t>
      </w:r>
      <w:r w:rsidR="00B808C8" w:rsidRPr="005D7E88">
        <w:rPr>
          <w:rFonts w:ascii="Times New Roman" w:hAnsi="Times New Roman" w:cs="Times New Roman"/>
          <w:sz w:val="28"/>
          <w:szCs w:val="28"/>
        </w:rPr>
        <w:t xml:space="preserve"> </w:t>
      </w:r>
    </w:p>
    <w:p w14:paraId="468D3818" w14:textId="3B385E7E" w:rsidR="00B808C8" w:rsidRPr="006B7B26" w:rsidRDefault="00B808C8" w:rsidP="00B808C8">
      <w:pPr>
        <w:pStyle w:val="ListParagraph"/>
        <w:tabs>
          <w:tab w:val="left" w:pos="3210"/>
        </w:tabs>
        <w:spacing w:after="0" w:line="360" w:lineRule="auto"/>
        <w:ind w:left="0"/>
        <w:jc w:val="both"/>
        <w:rPr>
          <w:rFonts w:ascii="Times New Roman" w:hAnsi="Times New Roman" w:cs="Times New Roman"/>
          <w:sz w:val="28"/>
          <w:szCs w:val="28"/>
        </w:rPr>
      </w:pPr>
    </w:p>
    <w:p w14:paraId="32ADD07A" w14:textId="62411BC6" w:rsidR="00D5561E"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[20]</w:t>
      </w:r>
      <w:r w:rsidRPr="00923E79">
        <w:rPr>
          <w:rFonts w:ascii="Times New Roman" w:hAnsi="Times New Roman" w:cs="Times New Roman"/>
          <w:sz w:val="28"/>
          <w:szCs w:val="28"/>
        </w:rPr>
        <w:tab/>
      </w:r>
      <w:r w:rsidR="001A5357" w:rsidRPr="005D7E88">
        <w:rPr>
          <w:rFonts w:ascii="Times New Roman" w:hAnsi="Times New Roman" w:cs="Times New Roman"/>
          <w:sz w:val="28"/>
          <w:szCs w:val="28"/>
        </w:rPr>
        <w:t>T</w:t>
      </w:r>
      <w:r w:rsidR="00B808C8" w:rsidRPr="005D7E88">
        <w:rPr>
          <w:rFonts w:ascii="Times New Roman" w:hAnsi="Times New Roman" w:cs="Times New Roman"/>
          <w:sz w:val="28"/>
          <w:szCs w:val="28"/>
        </w:rPr>
        <w:t>he finding of the h</w:t>
      </w:r>
      <w:r w:rsidR="002C7386" w:rsidRPr="005D7E88">
        <w:rPr>
          <w:rFonts w:ascii="Times New Roman" w:hAnsi="Times New Roman" w:cs="Times New Roman"/>
          <w:sz w:val="28"/>
          <w:szCs w:val="28"/>
        </w:rPr>
        <w:t xml:space="preserve">igh court inclusive of </w:t>
      </w:r>
      <w:r w:rsidR="004C6C10" w:rsidRPr="005D7E88">
        <w:rPr>
          <w:rFonts w:ascii="Times New Roman" w:hAnsi="Times New Roman" w:cs="Times New Roman"/>
          <w:sz w:val="28"/>
          <w:szCs w:val="28"/>
        </w:rPr>
        <w:t>its</w:t>
      </w:r>
      <w:r w:rsidR="002C7386" w:rsidRPr="005D7E88">
        <w:rPr>
          <w:rFonts w:ascii="Times New Roman" w:hAnsi="Times New Roman" w:cs="Times New Roman"/>
          <w:sz w:val="28"/>
          <w:szCs w:val="28"/>
        </w:rPr>
        <w:t xml:space="preserve"> reasoning</w:t>
      </w:r>
      <w:r w:rsidR="00B808C8" w:rsidRPr="005D7E88">
        <w:rPr>
          <w:rFonts w:ascii="Times New Roman" w:hAnsi="Times New Roman" w:cs="Times New Roman"/>
          <w:sz w:val="28"/>
          <w:szCs w:val="28"/>
        </w:rPr>
        <w:t xml:space="preserve"> </w:t>
      </w:r>
      <w:r w:rsidR="004C6C10" w:rsidRPr="005D7E88">
        <w:rPr>
          <w:rFonts w:ascii="Times New Roman" w:hAnsi="Times New Roman" w:cs="Times New Roman"/>
          <w:sz w:val="28"/>
          <w:szCs w:val="28"/>
        </w:rPr>
        <w:t xml:space="preserve">is difficult to discern as it </w:t>
      </w:r>
      <w:r w:rsidR="002C7386" w:rsidRPr="005D7E88">
        <w:rPr>
          <w:rFonts w:ascii="Times New Roman" w:hAnsi="Times New Roman" w:cs="Times New Roman"/>
          <w:sz w:val="28"/>
          <w:szCs w:val="28"/>
        </w:rPr>
        <w:t>amounts</w:t>
      </w:r>
      <w:r w:rsidR="00B808C8" w:rsidRPr="005D7E88">
        <w:rPr>
          <w:rFonts w:ascii="Times New Roman" w:hAnsi="Times New Roman" w:cs="Times New Roman"/>
          <w:sz w:val="28"/>
          <w:szCs w:val="28"/>
        </w:rPr>
        <w:t xml:space="preserve"> to striking out the words </w:t>
      </w:r>
      <w:r w:rsidR="002E1237" w:rsidRPr="005D7E88">
        <w:rPr>
          <w:rFonts w:ascii="Times New Roman" w:hAnsi="Times New Roman" w:cs="Times New Roman"/>
          <w:sz w:val="28"/>
          <w:szCs w:val="28"/>
        </w:rPr>
        <w:t xml:space="preserve">‘[i]n the event’ </w:t>
      </w:r>
      <w:r w:rsidR="00B808C8" w:rsidRPr="005D7E88">
        <w:rPr>
          <w:rFonts w:ascii="Times New Roman" w:hAnsi="Times New Roman" w:cs="Times New Roman"/>
          <w:sz w:val="28"/>
          <w:szCs w:val="28"/>
        </w:rPr>
        <w:t xml:space="preserve">from clause 5.1. As pronounced by this </w:t>
      </w:r>
      <w:r w:rsidR="002E1237" w:rsidRPr="005D7E88">
        <w:rPr>
          <w:rFonts w:ascii="Times New Roman" w:hAnsi="Times New Roman" w:cs="Times New Roman"/>
          <w:sz w:val="28"/>
          <w:szCs w:val="28"/>
        </w:rPr>
        <w:t>C</w:t>
      </w:r>
      <w:r w:rsidR="00B808C8" w:rsidRPr="005D7E88">
        <w:rPr>
          <w:rFonts w:ascii="Times New Roman" w:hAnsi="Times New Roman" w:cs="Times New Roman"/>
          <w:sz w:val="28"/>
          <w:szCs w:val="28"/>
        </w:rPr>
        <w:t xml:space="preserve">ourt in </w:t>
      </w:r>
      <w:r w:rsidR="00B808C8" w:rsidRPr="005D7E88">
        <w:rPr>
          <w:rFonts w:ascii="Times New Roman" w:hAnsi="Times New Roman" w:cs="Times New Roman"/>
          <w:i/>
          <w:sz w:val="28"/>
          <w:szCs w:val="28"/>
        </w:rPr>
        <w:t>Sivubo,</w:t>
      </w:r>
      <w:r w:rsidR="002E1237" w:rsidRPr="00923E79">
        <w:rPr>
          <w:rStyle w:val="FootnoteReference"/>
          <w:rFonts w:ascii="Times New Roman" w:hAnsi="Times New Roman" w:cs="Times New Roman"/>
          <w:iCs/>
          <w:sz w:val="28"/>
          <w:szCs w:val="28"/>
        </w:rPr>
        <w:footnoteReference w:id="4"/>
      </w:r>
      <w:r w:rsidR="00B808C8" w:rsidRPr="005D7E88">
        <w:rPr>
          <w:rFonts w:ascii="Times New Roman" w:hAnsi="Times New Roman" w:cs="Times New Roman"/>
          <w:sz w:val="28"/>
          <w:szCs w:val="28"/>
        </w:rPr>
        <w:t xml:space="preserve"> the mere inclusion of the word ‘condition precedent’ in the contract does not always translate into the condition in question being a suspensive condition. It </w:t>
      </w:r>
      <w:r w:rsidR="002C7386" w:rsidRPr="005D7E88">
        <w:rPr>
          <w:rFonts w:ascii="Times New Roman" w:hAnsi="Times New Roman" w:cs="Times New Roman"/>
          <w:sz w:val="28"/>
          <w:szCs w:val="28"/>
        </w:rPr>
        <w:t>follows that the high court</w:t>
      </w:r>
      <w:r w:rsidR="00B808C8" w:rsidRPr="005D7E88">
        <w:rPr>
          <w:rFonts w:ascii="Times New Roman" w:hAnsi="Times New Roman" w:cs="Times New Roman"/>
          <w:sz w:val="28"/>
          <w:szCs w:val="28"/>
        </w:rPr>
        <w:t xml:space="preserve"> misconceived the inquiry. The decision of the high court cannot therefore be supported. </w:t>
      </w:r>
      <w:r w:rsidR="009D298A" w:rsidRPr="005D7E88">
        <w:rPr>
          <w:rFonts w:ascii="Times New Roman" w:hAnsi="Times New Roman" w:cs="Times New Roman"/>
          <w:sz w:val="28"/>
          <w:szCs w:val="28"/>
        </w:rPr>
        <w:t xml:space="preserve">Despite the fact that the alternative argument raised by the appellant is dependent on the conclusion that I have reached, I am of the view that </w:t>
      </w:r>
      <w:r w:rsidR="00D5561E" w:rsidRPr="005D7E88">
        <w:rPr>
          <w:rFonts w:ascii="Times New Roman" w:hAnsi="Times New Roman" w:cs="Times New Roman"/>
          <w:sz w:val="28"/>
          <w:szCs w:val="28"/>
        </w:rPr>
        <w:t>for the sake of completeness</w:t>
      </w:r>
      <w:r w:rsidR="009D298A" w:rsidRPr="005D7E88">
        <w:rPr>
          <w:rFonts w:ascii="Times New Roman" w:hAnsi="Times New Roman" w:cs="Times New Roman"/>
          <w:sz w:val="28"/>
          <w:szCs w:val="28"/>
        </w:rPr>
        <w:t>, an analysis of the arguments regarding waiver</w:t>
      </w:r>
      <w:r w:rsidR="00E814CC" w:rsidRPr="005D7E88">
        <w:rPr>
          <w:rFonts w:ascii="Times New Roman" w:hAnsi="Times New Roman" w:cs="Times New Roman"/>
          <w:sz w:val="28"/>
          <w:szCs w:val="28"/>
        </w:rPr>
        <w:t xml:space="preserve"> is</w:t>
      </w:r>
      <w:r w:rsidR="009D298A" w:rsidRPr="005D7E88">
        <w:rPr>
          <w:rFonts w:ascii="Times New Roman" w:hAnsi="Times New Roman" w:cs="Times New Roman"/>
          <w:sz w:val="28"/>
          <w:szCs w:val="28"/>
        </w:rPr>
        <w:t xml:space="preserve"> necessary</w:t>
      </w:r>
      <w:r w:rsidR="00E814CC" w:rsidRPr="005D7E88">
        <w:rPr>
          <w:rFonts w:ascii="Times New Roman" w:hAnsi="Times New Roman" w:cs="Times New Roman"/>
          <w:sz w:val="28"/>
          <w:szCs w:val="28"/>
        </w:rPr>
        <w:t>.</w:t>
      </w:r>
    </w:p>
    <w:p w14:paraId="623FD783" w14:textId="6DB4F66C" w:rsidR="00B808C8" w:rsidRPr="00923E79" w:rsidRDefault="00B808C8" w:rsidP="00D10A89">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7E9A596B" w14:textId="74378C7D" w:rsidR="000362B5"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[21]</w:t>
      </w:r>
      <w:r w:rsidRPr="00923E79">
        <w:rPr>
          <w:rFonts w:ascii="Times New Roman" w:hAnsi="Times New Roman" w:cs="Times New Roman"/>
          <w:sz w:val="28"/>
          <w:szCs w:val="28"/>
        </w:rPr>
        <w:tab/>
      </w:r>
      <w:r w:rsidR="00B808C8" w:rsidRPr="005D7E88">
        <w:rPr>
          <w:rFonts w:ascii="Times New Roman" w:hAnsi="Times New Roman" w:cs="Times New Roman"/>
          <w:sz w:val="28"/>
          <w:szCs w:val="28"/>
        </w:rPr>
        <w:t xml:space="preserve">The high watermark of the respondent’s case is that the </w:t>
      </w:r>
      <w:r w:rsidR="00D10A89" w:rsidRPr="005D7E88">
        <w:rPr>
          <w:rFonts w:ascii="Times New Roman" w:hAnsi="Times New Roman" w:cs="Times New Roman"/>
          <w:sz w:val="28"/>
          <w:szCs w:val="28"/>
        </w:rPr>
        <w:t>appellant’s arguments</w:t>
      </w:r>
      <w:r w:rsidR="00371499" w:rsidRPr="005D7E88">
        <w:rPr>
          <w:rFonts w:ascii="Times New Roman" w:hAnsi="Times New Roman" w:cs="Times New Roman"/>
          <w:sz w:val="28"/>
          <w:szCs w:val="28"/>
        </w:rPr>
        <w:t xml:space="preserve"> in this Court </w:t>
      </w:r>
      <w:r w:rsidR="00E814CC" w:rsidRPr="005D7E88">
        <w:rPr>
          <w:rFonts w:ascii="Times New Roman" w:hAnsi="Times New Roman" w:cs="Times New Roman"/>
          <w:sz w:val="28"/>
          <w:szCs w:val="28"/>
        </w:rPr>
        <w:t>suggest that the condition precedent should be regarded as having been waived</w:t>
      </w:r>
      <w:r w:rsidR="00371499" w:rsidRPr="005D7E88">
        <w:rPr>
          <w:rFonts w:ascii="Times New Roman" w:hAnsi="Times New Roman" w:cs="Times New Roman"/>
          <w:sz w:val="28"/>
          <w:szCs w:val="28"/>
        </w:rPr>
        <w:t xml:space="preserve"> and by reason of the fact that</w:t>
      </w:r>
      <w:r w:rsidR="00B808C8" w:rsidRPr="005D7E88">
        <w:rPr>
          <w:rFonts w:ascii="Times New Roman" w:hAnsi="Times New Roman" w:cs="Times New Roman"/>
          <w:sz w:val="28"/>
          <w:szCs w:val="28"/>
        </w:rPr>
        <w:t xml:space="preserve"> waiver was not specifically pleaded</w:t>
      </w:r>
      <w:r w:rsidR="00371499" w:rsidRPr="005D7E88">
        <w:rPr>
          <w:rFonts w:ascii="Times New Roman" w:hAnsi="Times New Roman" w:cs="Times New Roman"/>
          <w:sz w:val="28"/>
          <w:szCs w:val="28"/>
        </w:rPr>
        <w:t>, this court cannot come to the assistance of the appellant.</w:t>
      </w:r>
      <w:r w:rsidR="00B808C8" w:rsidRPr="005D7E88">
        <w:rPr>
          <w:rFonts w:ascii="Times New Roman" w:hAnsi="Times New Roman" w:cs="Times New Roman"/>
          <w:sz w:val="28"/>
          <w:szCs w:val="28"/>
        </w:rPr>
        <w:t xml:space="preserve"> </w:t>
      </w:r>
      <w:r w:rsidR="0067196A" w:rsidRPr="005D7E88">
        <w:rPr>
          <w:rFonts w:ascii="Times New Roman" w:hAnsi="Times New Roman" w:cs="Times New Roman"/>
          <w:sz w:val="28"/>
          <w:szCs w:val="28"/>
        </w:rPr>
        <w:t>It was also argued that the</w:t>
      </w:r>
      <w:r w:rsidR="00371499" w:rsidRPr="005D7E88">
        <w:rPr>
          <w:rFonts w:ascii="Times New Roman" w:hAnsi="Times New Roman" w:cs="Times New Roman"/>
          <w:sz w:val="28"/>
          <w:szCs w:val="28"/>
        </w:rPr>
        <w:t xml:space="preserve"> </w:t>
      </w:r>
      <w:r w:rsidR="0067196A" w:rsidRPr="005D7E88">
        <w:rPr>
          <w:rFonts w:ascii="Times New Roman" w:hAnsi="Times New Roman" w:cs="Times New Roman"/>
          <w:sz w:val="28"/>
          <w:szCs w:val="28"/>
        </w:rPr>
        <w:t xml:space="preserve">appellant’s </w:t>
      </w:r>
      <w:r w:rsidR="00371499" w:rsidRPr="005D7E88">
        <w:rPr>
          <w:rFonts w:ascii="Times New Roman" w:hAnsi="Times New Roman" w:cs="Times New Roman"/>
          <w:sz w:val="28"/>
          <w:szCs w:val="28"/>
        </w:rPr>
        <w:t>evidence</w:t>
      </w:r>
      <w:r w:rsidR="00B808C8" w:rsidRPr="005D7E88">
        <w:rPr>
          <w:rFonts w:ascii="Times New Roman" w:hAnsi="Times New Roman" w:cs="Times New Roman"/>
          <w:sz w:val="28"/>
          <w:szCs w:val="28"/>
        </w:rPr>
        <w:t xml:space="preserve"> did not establish waiver at all. Even though it is trite that the defence of </w:t>
      </w:r>
      <w:r w:rsidR="00E84035" w:rsidRPr="005D7E88">
        <w:rPr>
          <w:rFonts w:ascii="Times New Roman" w:hAnsi="Times New Roman" w:cs="Times New Roman"/>
          <w:sz w:val="28"/>
          <w:szCs w:val="28"/>
        </w:rPr>
        <w:t xml:space="preserve">an </w:t>
      </w:r>
      <w:r w:rsidR="00B808C8" w:rsidRPr="005D7E88">
        <w:rPr>
          <w:rFonts w:ascii="Times New Roman" w:hAnsi="Times New Roman" w:cs="Times New Roman"/>
          <w:sz w:val="28"/>
          <w:szCs w:val="28"/>
        </w:rPr>
        <w:t>election or waiver must be pertinently raised and pleaded,</w:t>
      </w:r>
      <w:r w:rsidR="00B808C8" w:rsidRPr="00923E79">
        <w:rPr>
          <w:rStyle w:val="FootnoteReference"/>
          <w:rFonts w:ascii="Times New Roman" w:hAnsi="Times New Roman" w:cs="Times New Roman"/>
          <w:sz w:val="28"/>
          <w:szCs w:val="28"/>
        </w:rPr>
        <w:footnoteReference w:id="5"/>
      </w:r>
      <w:r w:rsidR="00B808C8" w:rsidRPr="005D7E88">
        <w:rPr>
          <w:rFonts w:ascii="Times New Roman" w:hAnsi="Times New Roman" w:cs="Times New Roman"/>
          <w:sz w:val="28"/>
          <w:szCs w:val="28"/>
        </w:rPr>
        <w:t xml:space="preserve"> there are several reasons why this argument cannot advance the respondent’s case either. </w:t>
      </w:r>
    </w:p>
    <w:p w14:paraId="054AD155" w14:textId="77777777" w:rsidR="000362B5" w:rsidRPr="000362B5" w:rsidRDefault="000362B5" w:rsidP="000362B5">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3CC22500" w14:textId="18649987" w:rsidR="00B808C8" w:rsidRPr="005D7E88" w:rsidRDefault="005D7E88" w:rsidP="005D7E88">
      <w:pPr>
        <w:tabs>
          <w:tab w:val="left" w:pos="720"/>
          <w:tab w:val="left" w:pos="810"/>
          <w:tab w:val="left" w:pos="990"/>
        </w:tabs>
        <w:rPr>
          <w:rFonts w:ascii="Times New Roman" w:hAnsi="Times New Roman" w:cs="Times New Roman"/>
          <w:sz w:val="28"/>
          <w:szCs w:val="28"/>
        </w:rPr>
      </w:pPr>
      <w:r w:rsidRPr="00B70EDE">
        <w:rPr>
          <w:rFonts w:ascii="Times New Roman" w:hAnsi="Times New Roman" w:cs="Times New Roman"/>
          <w:sz w:val="28"/>
          <w:szCs w:val="28"/>
        </w:rPr>
        <w:t>[22]</w:t>
      </w:r>
      <w:r w:rsidRPr="00B70EDE">
        <w:rPr>
          <w:rFonts w:ascii="Times New Roman" w:hAnsi="Times New Roman" w:cs="Times New Roman"/>
          <w:sz w:val="28"/>
          <w:szCs w:val="28"/>
        </w:rPr>
        <w:tab/>
      </w:r>
      <w:r w:rsidR="000362B5" w:rsidRPr="005D7E88">
        <w:rPr>
          <w:rFonts w:ascii="Times New Roman" w:hAnsi="Times New Roman" w:cs="Times New Roman"/>
          <w:sz w:val="28"/>
          <w:szCs w:val="28"/>
        </w:rPr>
        <w:t>I</w:t>
      </w:r>
      <w:r w:rsidR="00E84035" w:rsidRPr="005D7E88">
        <w:rPr>
          <w:rFonts w:ascii="Times New Roman" w:hAnsi="Times New Roman" w:cs="Times New Roman"/>
          <w:sz w:val="28"/>
          <w:szCs w:val="28"/>
        </w:rPr>
        <w:t xml:space="preserve">t is </w:t>
      </w:r>
      <w:r w:rsidR="000362B5" w:rsidRPr="005D7E88">
        <w:rPr>
          <w:rFonts w:ascii="Times New Roman" w:hAnsi="Times New Roman" w:cs="Times New Roman"/>
          <w:sz w:val="28"/>
          <w:szCs w:val="28"/>
        </w:rPr>
        <w:t xml:space="preserve">not necessarily fatal to the appellant’s case that waiver was not expressly pleaded. </w:t>
      </w:r>
      <w:r w:rsidR="00B808C8" w:rsidRPr="005D7E88">
        <w:rPr>
          <w:rFonts w:ascii="Times New Roman" w:hAnsi="Times New Roman" w:cs="Times New Roman"/>
          <w:sz w:val="28"/>
          <w:szCs w:val="28"/>
        </w:rPr>
        <w:t xml:space="preserve">In </w:t>
      </w:r>
      <w:r w:rsidR="00B808C8" w:rsidRPr="005D7E88">
        <w:rPr>
          <w:rFonts w:ascii="Times New Roman" w:hAnsi="Times New Roman" w:cs="Times New Roman"/>
          <w:i/>
          <w:sz w:val="28"/>
          <w:szCs w:val="28"/>
        </w:rPr>
        <w:t>Collen v Rietfontein Engineering Works</w:t>
      </w:r>
      <w:r w:rsidR="00B808C8" w:rsidRPr="00923E79">
        <w:rPr>
          <w:rStyle w:val="FootnoteReference"/>
          <w:rFonts w:ascii="Times New Roman" w:hAnsi="Times New Roman" w:cs="Times New Roman"/>
          <w:sz w:val="28"/>
          <w:szCs w:val="28"/>
        </w:rPr>
        <w:footnoteReference w:id="6"/>
      </w:r>
      <w:r w:rsidR="00B808C8" w:rsidRPr="005D7E88">
        <w:rPr>
          <w:rFonts w:ascii="Times New Roman" w:hAnsi="Times New Roman" w:cs="Times New Roman"/>
          <w:sz w:val="28"/>
          <w:szCs w:val="28"/>
        </w:rPr>
        <w:t xml:space="preserve"> </w:t>
      </w:r>
      <w:r w:rsidR="005E247C" w:rsidRPr="005D7E88">
        <w:rPr>
          <w:rFonts w:ascii="Times New Roman" w:hAnsi="Times New Roman" w:cs="Times New Roman"/>
          <w:sz w:val="28"/>
          <w:szCs w:val="28"/>
        </w:rPr>
        <w:t>this Court</w:t>
      </w:r>
      <w:r w:rsidR="00B808C8" w:rsidRPr="005D7E88">
        <w:rPr>
          <w:rFonts w:ascii="Times New Roman" w:hAnsi="Times New Roman" w:cs="Times New Roman"/>
          <w:sz w:val="28"/>
          <w:szCs w:val="28"/>
        </w:rPr>
        <w:t xml:space="preserve"> decided the matter on </w:t>
      </w:r>
      <w:r w:rsidR="000362B5" w:rsidRPr="005D7E88">
        <w:rPr>
          <w:rFonts w:ascii="Times New Roman" w:hAnsi="Times New Roman" w:cs="Times New Roman"/>
          <w:sz w:val="28"/>
          <w:szCs w:val="28"/>
        </w:rPr>
        <w:t xml:space="preserve">the basis of </w:t>
      </w:r>
      <w:r w:rsidR="00E84035" w:rsidRPr="005D7E88">
        <w:rPr>
          <w:rFonts w:ascii="Times New Roman" w:hAnsi="Times New Roman" w:cs="Times New Roman"/>
          <w:sz w:val="28"/>
          <w:szCs w:val="28"/>
        </w:rPr>
        <w:t xml:space="preserve">a </w:t>
      </w:r>
      <w:r w:rsidR="00B808C8" w:rsidRPr="005D7E88">
        <w:rPr>
          <w:rFonts w:ascii="Times New Roman" w:hAnsi="Times New Roman" w:cs="Times New Roman"/>
          <w:sz w:val="28"/>
          <w:szCs w:val="28"/>
        </w:rPr>
        <w:t>contract that was never pleaded and contained different terms to the one that was</w:t>
      </w:r>
      <w:r w:rsidR="005E247C" w:rsidRPr="005D7E88">
        <w:rPr>
          <w:rFonts w:ascii="Times New Roman" w:hAnsi="Times New Roman" w:cs="Times New Roman"/>
          <w:sz w:val="28"/>
          <w:szCs w:val="28"/>
        </w:rPr>
        <w:t xml:space="preserve"> </w:t>
      </w:r>
      <w:r w:rsidR="000362B5" w:rsidRPr="005D7E88">
        <w:rPr>
          <w:rFonts w:ascii="Times New Roman" w:hAnsi="Times New Roman" w:cs="Times New Roman"/>
          <w:sz w:val="28"/>
          <w:szCs w:val="28"/>
        </w:rPr>
        <w:t>pleaded</w:t>
      </w:r>
      <w:r w:rsidR="00E84035" w:rsidRPr="005D7E88">
        <w:rPr>
          <w:rFonts w:ascii="Times New Roman" w:hAnsi="Times New Roman" w:cs="Times New Roman"/>
          <w:sz w:val="28"/>
          <w:szCs w:val="28"/>
        </w:rPr>
        <w:t xml:space="preserve">. It held that </w:t>
      </w:r>
      <w:r w:rsidR="00B808C8" w:rsidRPr="005D7E88">
        <w:rPr>
          <w:rFonts w:ascii="Times New Roman" w:hAnsi="Times New Roman" w:cs="Times New Roman"/>
          <w:sz w:val="28"/>
          <w:szCs w:val="28"/>
        </w:rPr>
        <w:t>because</w:t>
      </w:r>
      <w:r w:rsidR="00193627" w:rsidRPr="005D7E88">
        <w:rPr>
          <w:rFonts w:ascii="Times New Roman" w:hAnsi="Times New Roman" w:cs="Times New Roman"/>
          <w:sz w:val="28"/>
          <w:szCs w:val="28"/>
        </w:rPr>
        <w:t xml:space="preserve"> of the fact that</w:t>
      </w:r>
      <w:r w:rsidR="005E247C"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 xml:space="preserve">all </w:t>
      </w:r>
      <w:r w:rsidR="005E247C" w:rsidRPr="005D7E88">
        <w:rPr>
          <w:rFonts w:ascii="Times New Roman" w:hAnsi="Times New Roman" w:cs="Times New Roman"/>
          <w:sz w:val="28"/>
          <w:szCs w:val="28"/>
        </w:rPr>
        <w:lastRenderedPageBreak/>
        <w:t xml:space="preserve">the </w:t>
      </w:r>
      <w:r w:rsidR="00B808C8" w:rsidRPr="005D7E88">
        <w:rPr>
          <w:rFonts w:ascii="Times New Roman" w:hAnsi="Times New Roman" w:cs="Times New Roman"/>
          <w:sz w:val="28"/>
          <w:szCs w:val="28"/>
        </w:rPr>
        <w:t>relevant material ha</w:t>
      </w:r>
      <w:r w:rsidR="00193627" w:rsidRPr="005D7E88">
        <w:rPr>
          <w:rFonts w:ascii="Times New Roman" w:hAnsi="Times New Roman" w:cs="Times New Roman"/>
          <w:sz w:val="28"/>
          <w:szCs w:val="28"/>
        </w:rPr>
        <w:t>d</w:t>
      </w:r>
      <w:r w:rsidR="00B808C8" w:rsidRPr="005D7E88">
        <w:rPr>
          <w:rFonts w:ascii="Times New Roman" w:hAnsi="Times New Roman" w:cs="Times New Roman"/>
          <w:sz w:val="28"/>
          <w:szCs w:val="28"/>
        </w:rPr>
        <w:t xml:space="preserve"> been produced and placed before </w:t>
      </w:r>
      <w:r w:rsidR="00193627" w:rsidRPr="005D7E88">
        <w:rPr>
          <w:rFonts w:ascii="Times New Roman" w:hAnsi="Times New Roman" w:cs="Times New Roman"/>
          <w:sz w:val="28"/>
          <w:szCs w:val="28"/>
        </w:rPr>
        <w:t>it</w:t>
      </w:r>
      <w:r w:rsidR="00B808C8" w:rsidRPr="005D7E88">
        <w:rPr>
          <w:rFonts w:ascii="Times New Roman" w:hAnsi="Times New Roman" w:cs="Times New Roman"/>
          <w:sz w:val="28"/>
          <w:szCs w:val="28"/>
        </w:rPr>
        <w:t>, it would have been ‘idle for it not to determine the real issue which emerged during the course of the trial’. Similarly</w:t>
      </w:r>
      <w:r w:rsidR="005E247C"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where a party sought to rely on </w:t>
      </w:r>
      <w:r w:rsidR="00193627" w:rsidRPr="005D7E88">
        <w:rPr>
          <w:rFonts w:ascii="Times New Roman" w:hAnsi="Times New Roman" w:cs="Times New Roman"/>
          <w:sz w:val="28"/>
          <w:szCs w:val="28"/>
        </w:rPr>
        <w:t>a</w:t>
      </w:r>
      <w:r w:rsidR="00B808C8" w:rsidRPr="005D7E88">
        <w:rPr>
          <w:rFonts w:ascii="Times New Roman" w:hAnsi="Times New Roman" w:cs="Times New Roman"/>
          <w:sz w:val="28"/>
          <w:szCs w:val="28"/>
        </w:rPr>
        <w:t xml:space="preserve"> tacit contract</w:t>
      </w:r>
      <w:r w:rsidR="00193627" w:rsidRPr="005D7E88">
        <w:rPr>
          <w:rFonts w:ascii="Times New Roman" w:hAnsi="Times New Roman" w:cs="Times New Roman"/>
          <w:sz w:val="28"/>
          <w:szCs w:val="28"/>
        </w:rPr>
        <w:t xml:space="preserve"> that was not pleaded</w:t>
      </w:r>
      <w:r w:rsidR="00B808C8" w:rsidRPr="005D7E88">
        <w:rPr>
          <w:rFonts w:ascii="Times New Roman" w:hAnsi="Times New Roman" w:cs="Times New Roman"/>
          <w:sz w:val="28"/>
          <w:szCs w:val="28"/>
        </w:rPr>
        <w:t>, Schreiner JA stated that ‘where there has been full investigation of a matter, that is, where there is no reasonable ground for thinking that further examination o</w:t>
      </w:r>
      <w:r w:rsidR="00A02831" w:rsidRPr="005D7E88">
        <w:rPr>
          <w:rFonts w:ascii="Times New Roman" w:hAnsi="Times New Roman" w:cs="Times New Roman"/>
          <w:sz w:val="28"/>
          <w:szCs w:val="28"/>
        </w:rPr>
        <w:t>f</w:t>
      </w:r>
      <w:r w:rsidR="00B808C8" w:rsidRPr="005D7E88">
        <w:rPr>
          <w:rFonts w:ascii="Times New Roman" w:hAnsi="Times New Roman" w:cs="Times New Roman"/>
          <w:sz w:val="28"/>
          <w:szCs w:val="28"/>
        </w:rPr>
        <w:t xml:space="preserve"> the facts might lead to a different conclusion, the </w:t>
      </w:r>
      <w:r w:rsidR="00A02831" w:rsidRPr="005D7E88">
        <w:rPr>
          <w:rFonts w:ascii="Times New Roman" w:hAnsi="Times New Roman" w:cs="Times New Roman"/>
          <w:sz w:val="28"/>
          <w:szCs w:val="28"/>
        </w:rPr>
        <w:t>C</w:t>
      </w:r>
      <w:r w:rsidR="00B808C8" w:rsidRPr="005D7E88">
        <w:rPr>
          <w:rFonts w:ascii="Times New Roman" w:hAnsi="Times New Roman" w:cs="Times New Roman"/>
          <w:sz w:val="28"/>
          <w:szCs w:val="28"/>
        </w:rPr>
        <w:t>ourt is entitled to and generally should treat the issue as if it had been expressly and timeously raised’.</w:t>
      </w:r>
      <w:r w:rsidR="00B808C8">
        <w:rPr>
          <w:rStyle w:val="FootnoteReference"/>
          <w:rFonts w:ascii="Times New Roman" w:hAnsi="Times New Roman" w:cs="Times New Roman"/>
          <w:sz w:val="28"/>
          <w:szCs w:val="28"/>
        </w:rPr>
        <w:footnoteReference w:id="7"/>
      </w:r>
    </w:p>
    <w:p w14:paraId="7F124C7C" w14:textId="77777777" w:rsidR="00B808C8" w:rsidRPr="00B70EDE" w:rsidRDefault="00B808C8" w:rsidP="00B808C8">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1FE82448" w14:textId="5B18500A" w:rsidR="00B808C8"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[23]</w:t>
      </w:r>
      <w:r w:rsidRPr="00923E79">
        <w:rPr>
          <w:rFonts w:ascii="Times New Roman" w:hAnsi="Times New Roman" w:cs="Times New Roman"/>
          <w:sz w:val="28"/>
          <w:szCs w:val="28"/>
        </w:rPr>
        <w:tab/>
      </w:r>
      <w:r w:rsidR="00B808C8" w:rsidRPr="005D7E88">
        <w:rPr>
          <w:rFonts w:ascii="Times New Roman" w:hAnsi="Times New Roman" w:cs="Times New Roman"/>
          <w:sz w:val="28"/>
          <w:szCs w:val="28"/>
        </w:rPr>
        <w:t xml:space="preserve">More recently this </w:t>
      </w:r>
      <w:r w:rsidR="000D26FA" w:rsidRPr="005D7E88">
        <w:rPr>
          <w:rFonts w:ascii="Times New Roman" w:hAnsi="Times New Roman" w:cs="Times New Roman"/>
          <w:sz w:val="28"/>
          <w:szCs w:val="28"/>
        </w:rPr>
        <w:t>C</w:t>
      </w:r>
      <w:r w:rsidR="00B808C8" w:rsidRPr="005D7E88">
        <w:rPr>
          <w:rFonts w:ascii="Times New Roman" w:hAnsi="Times New Roman" w:cs="Times New Roman"/>
          <w:sz w:val="28"/>
          <w:szCs w:val="28"/>
        </w:rPr>
        <w:t>ourt held that litigation is not a game.</w:t>
      </w:r>
      <w:r w:rsidR="00B808C8" w:rsidRPr="00923E79">
        <w:rPr>
          <w:rStyle w:val="FootnoteReference"/>
          <w:rFonts w:ascii="Times New Roman" w:hAnsi="Times New Roman" w:cs="Times New Roman"/>
          <w:sz w:val="28"/>
          <w:szCs w:val="28"/>
        </w:rPr>
        <w:footnoteReference w:id="8"/>
      </w:r>
      <w:r w:rsidR="00B808C8" w:rsidRPr="005D7E88">
        <w:rPr>
          <w:rFonts w:ascii="Times New Roman" w:hAnsi="Times New Roman" w:cs="Times New Roman"/>
          <w:sz w:val="28"/>
          <w:szCs w:val="28"/>
        </w:rPr>
        <w:t xml:space="preserve"> In m</w:t>
      </w:r>
      <w:r w:rsidR="002470FF" w:rsidRPr="005D7E88">
        <w:rPr>
          <w:rFonts w:ascii="Times New Roman" w:hAnsi="Times New Roman" w:cs="Times New Roman"/>
          <w:sz w:val="28"/>
          <w:szCs w:val="28"/>
        </w:rPr>
        <w:t>y view, the issue</w:t>
      </w:r>
      <w:r w:rsidR="00193627" w:rsidRPr="005D7E88">
        <w:rPr>
          <w:rFonts w:ascii="Times New Roman" w:hAnsi="Times New Roman" w:cs="Times New Roman"/>
          <w:sz w:val="28"/>
          <w:szCs w:val="28"/>
        </w:rPr>
        <w:t>s</w:t>
      </w:r>
      <w:r w:rsidR="002470FF" w:rsidRPr="005D7E88">
        <w:rPr>
          <w:rFonts w:ascii="Times New Roman" w:hAnsi="Times New Roman" w:cs="Times New Roman"/>
          <w:sz w:val="28"/>
          <w:szCs w:val="28"/>
        </w:rPr>
        <w:t xml:space="preserve"> </w:t>
      </w:r>
      <w:r w:rsidR="00193627" w:rsidRPr="005D7E88">
        <w:rPr>
          <w:rFonts w:ascii="Times New Roman" w:hAnsi="Times New Roman" w:cs="Times New Roman"/>
          <w:sz w:val="28"/>
          <w:szCs w:val="28"/>
        </w:rPr>
        <w:t xml:space="preserve">in the present case </w:t>
      </w:r>
      <w:r w:rsidR="002470FF" w:rsidRPr="005D7E88">
        <w:rPr>
          <w:rFonts w:ascii="Times New Roman" w:hAnsi="Times New Roman" w:cs="Times New Roman"/>
          <w:sz w:val="28"/>
          <w:szCs w:val="28"/>
        </w:rPr>
        <w:t>w</w:t>
      </w:r>
      <w:r w:rsidR="00193627" w:rsidRPr="005D7E88">
        <w:rPr>
          <w:rFonts w:ascii="Times New Roman" w:hAnsi="Times New Roman" w:cs="Times New Roman"/>
          <w:sz w:val="28"/>
          <w:szCs w:val="28"/>
        </w:rPr>
        <w:t>ere</w:t>
      </w:r>
      <w:r w:rsidR="002470FF"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defined, ventilated</w:t>
      </w:r>
      <w:r w:rsidR="002470FF" w:rsidRPr="005D7E88">
        <w:rPr>
          <w:rFonts w:ascii="Times New Roman" w:hAnsi="Times New Roman" w:cs="Times New Roman"/>
          <w:sz w:val="28"/>
          <w:szCs w:val="28"/>
        </w:rPr>
        <w:t xml:space="preserve"> and</w:t>
      </w:r>
      <w:r w:rsidR="00B808C8" w:rsidRPr="005D7E88">
        <w:rPr>
          <w:rFonts w:ascii="Times New Roman" w:hAnsi="Times New Roman" w:cs="Times New Roman"/>
          <w:sz w:val="28"/>
          <w:szCs w:val="28"/>
        </w:rPr>
        <w:t xml:space="preserve"> examined by way of viva</w:t>
      </w:r>
      <w:r w:rsidR="00B808C8" w:rsidRPr="005D7E88">
        <w:rPr>
          <w:rFonts w:ascii="Times New Roman" w:hAnsi="Times New Roman" w:cs="Times New Roman"/>
          <w:i/>
          <w:sz w:val="28"/>
          <w:szCs w:val="28"/>
        </w:rPr>
        <w:t xml:space="preserve"> </w:t>
      </w:r>
      <w:r w:rsidR="00B808C8" w:rsidRPr="005D7E88">
        <w:rPr>
          <w:rFonts w:ascii="Times New Roman" w:hAnsi="Times New Roman" w:cs="Times New Roman"/>
          <w:sz w:val="28"/>
          <w:szCs w:val="28"/>
        </w:rPr>
        <w:t>voce evidence before the high court. The appellant</w:t>
      </w:r>
      <w:r w:rsidR="000D26FA"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from the onset, and during </w:t>
      </w:r>
      <w:r w:rsidR="00193627" w:rsidRPr="005D7E88">
        <w:rPr>
          <w:rFonts w:ascii="Times New Roman" w:hAnsi="Times New Roman" w:cs="Times New Roman"/>
          <w:sz w:val="28"/>
          <w:szCs w:val="28"/>
        </w:rPr>
        <w:t xml:space="preserve">the </w:t>
      </w:r>
      <w:r w:rsidR="00B808C8" w:rsidRPr="005D7E88">
        <w:rPr>
          <w:rFonts w:ascii="Times New Roman" w:hAnsi="Times New Roman" w:cs="Times New Roman"/>
          <w:sz w:val="28"/>
          <w:szCs w:val="28"/>
        </w:rPr>
        <w:t>trial</w:t>
      </w:r>
      <w:r w:rsidR="00193627" w:rsidRPr="005D7E88">
        <w:rPr>
          <w:rFonts w:ascii="Times New Roman" w:hAnsi="Times New Roman" w:cs="Times New Roman"/>
          <w:sz w:val="28"/>
          <w:szCs w:val="28"/>
        </w:rPr>
        <w:t xml:space="preserve"> proceedings</w:t>
      </w:r>
      <w:r w:rsidR="00B808C8" w:rsidRPr="005D7E88">
        <w:rPr>
          <w:rFonts w:ascii="Times New Roman" w:hAnsi="Times New Roman" w:cs="Times New Roman"/>
          <w:sz w:val="28"/>
          <w:szCs w:val="28"/>
        </w:rPr>
        <w:t xml:space="preserve">, established waiver. He emphatically indicated that </w:t>
      </w:r>
      <w:r w:rsidR="002470FF" w:rsidRPr="005D7E88">
        <w:rPr>
          <w:rFonts w:ascii="Times New Roman" w:hAnsi="Times New Roman" w:cs="Times New Roman"/>
          <w:sz w:val="28"/>
          <w:szCs w:val="28"/>
        </w:rPr>
        <w:t xml:space="preserve">he </w:t>
      </w:r>
      <w:r w:rsidR="00193627" w:rsidRPr="005D7E88">
        <w:rPr>
          <w:rFonts w:ascii="Times New Roman" w:hAnsi="Times New Roman" w:cs="Times New Roman"/>
          <w:sz w:val="28"/>
          <w:szCs w:val="28"/>
        </w:rPr>
        <w:t xml:space="preserve">had </w:t>
      </w:r>
      <w:r w:rsidR="002470FF" w:rsidRPr="005D7E88">
        <w:rPr>
          <w:rFonts w:ascii="Times New Roman" w:hAnsi="Times New Roman" w:cs="Times New Roman"/>
          <w:sz w:val="28"/>
          <w:szCs w:val="28"/>
        </w:rPr>
        <w:t>paid the</w:t>
      </w:r>
      <w:r w:rsidR="00D1034E" w:rsidRPr="005D7E88">
        <w:rPr>
          <w:rFonts w:ascii="Times New Roman" w:hAnsi="Times New Roman" w:cs="Times New Roman"/>
          <w:sz w:val="28"/>
          <w:szCs w:val="28"/>
        </w:rPr>
        <w:t xml:space="preserve"> deposit and the full price in cash and that </w:t>
      </w:r>
      <w:r w:rsidR="00B808C8" w:rsidRPr="005D7E88">
        <w:rPr>
          <w:rFonts w:ascii="Times New Roman" w:hAnsi="Times New Roman" w:cs="Times New Roman"/>
          <w:sz w:val="28"/>
          <w:szCs w:val="28"/>
        </w:rPr>
        <w:t>the respondent</w:t>
      </w:r>
      <w:r w:rsidR="00D1034E" w:rsidRPr="005D7E88">
        <w:rPr>
          <w:rFonts w:ascii="Times New Roman" w:hAnsi="Times New Roman" w:cs="Times New Roman"/>
          <w:sz w:val="28"/>
          <w:szCs w:val="28"/>
        </w:rPr>
        <w:t>’s representative</w:t>
      </w:r>
      <w:r w:rsidR="00B808C8" w:rsidRPr="005D7E88">
        <w:rPr>
          <w:rFonts w:ascii="Times New Roman" w:hAnsi="Times New Roman" w:cs="Times New Roman"/>
          <w:sz w:val="28"/>
          <w:szCs w:val="28"/>
        </w:rPr>
        <w:t xml:space="preserve"> knew </w:t>
      </w:r>
      <w:r w:rsidR="000D26FA" w:rsidRPr="005D7E88">
        <w:rPr>
          <w:rFonts w:ascii="Times New Roman" w:hAnsi="Times New Roman" w:cs="Times New Roman"/>
          <w:sz w:val="28"/>
          <w:szCs w:val="28"/>
        </w:rPr>
        <w:t>that he did not require a loan</w:t>
      </w:r>
      <w:r w:rsidR="00B808C8" w:rsidRPr="005D7E88">
        <w:rPr>
          <w:rFonts w:ascii="Times New Roman" w:hAnsi="Times New Roman" w:cs="Times New Roman"/>
          <w:sz w:val="28"/>
          <w:szCs w:val="28"/>
        </w:rPr>
        <w:t xml:space="preserve"> even </w:t>
      </w:r>
      <w:r w:rsidR="000D26FA" w:rsidRPr="005D7E88">
        <w:rPr>
          <w:rFonts w:ascii="Times New Roman" w:hAnsi="Times New Roman" w:cs="Times New Roman"/>
          <w:sz w:val="28"/>
          <w:szCs w:val="28"/>
        </w:rPr>
        <w:t>before</w:t>
      </w:r>
      <w:r w:rsidR="00B808C8" w:rsidRPr="005D7E88">
        <w:rPr>
          <w:rFonts w:ascii="Times New Roman" w:hAnsi="Times New Roman" w:cs="Times New Roman"/>
          <w:sz w:val="28"/>
          <w:szCs w:val="28"/>
        </w:rPr>
        <w:t xml:space="preserve"> the conclusion of the agreement. </w:t>
      </w:r>
    </w:p>
    <w:p w14:paraId="38CC3160" w14:textId="77777777" w:rsidR="00C25CB3" w:rsidRPr="00923E79" w:rsidRDefault="00C25CB3" w:rsidP="00C25CB3">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27C48E56" w14:textId="515A15FD" w:rsidR="00B808C8"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[24]</w:t>
      </w:r>
      <w:r w:rsidRPr="00923E79">
        <w:rPr>
          <w:rFonts w:ascii="Times New Roman" w:hAnsi="Times New Roman" w:cs="Times New Roman"/>
          <w:sz w:val="28"/>
          <w:szCs w:val="28"/>
        </w:rPr>
        <w:tab/>
      </w:r>
      <w:r w:rsidR="00C25CB3" w:rsidRPr="005D7E88">
        <w:rPr>
          <w:rFonts w:ascii="Times New Roman" w:hAnsi="Times New Roman" w:cs="Times New Roman"/>
          <w:sz w:val="28"/>
          <w:szCs w:val="28"/>
        </w:rPr>
        <w:t>E</w:t>
      </w:r>
      <w:r w:rsidR="00B808C8" w:rsidRPr="005D7E88">
        <w:rPr>
          <w:rFonts w:ascii="Times New Roman" w:hAnsi="Times New Roman" w:cs="Times New Roman"/>
          <w:sz w:val="28"/>
          <w:szCs w:val="28"/>
        </w:rPr>
        <w:t xml:space="preserve">ven if this </w:t>
      </w:r>
      <w:r w:rsidR="000D26FA" w:rsidRPr="005D7E88">
        <w:rPr>
          <w:rFonts w:ascii="Times New Roman" w:hAnsi="Times New Roman" w:cs="Times New Roman"/>
          <w:sz w:val="28"/>
          <w:szCs w:val="28"/>
        </w:rPr>
        <w:t>C</w:t>
      </w:r>
      <w:r w:rsidR="00B808C8" w:rsidRPr="005D7E88">
        <w:rPr>
          <w:rFonts w:ascii="Times New Roman" w:hAnsi="Times New Roman" w:cs="Times New Roman"/>
          <w:sz w:val="28"/>
          <w:szCs w:val="28"/>
        </w:rPr>
        <w:t>ourt w</w:t>
      </w:r>
      <w:r w:rsidR="003E01FC" w:rsidRPr="005D7E88">
        <w:rPr>
          <w:rFonts w:ascii="Times New Roman" w:hAnsi="Times New Roman" w:cs="Times New Roman"/>
          <w:sz w:val="28"/>
          <w:szCs w:val="28"/>
        </w:rPr>
        <w:t>as</w:t>
      </w:r>
      <w:r w:rsidR="00B808C8" w:rsidRPr="005D7E88">
        <w:rPr>
          <w:rFonts w:ascii="Times New Roman" w:hAnsi="Times New Roman" w:cs="Times New Roman"/>
          <w:sz w:val="28"/>
          <w:szCs w:val="28"/>
        </w:rPr>
        <w:t xml:space="preserve"> to find that the agreement was subject to a suspensive condition, the fallacy of the argum</w:t>
      </w:r>
      <w:r w:rsidR="00B21B24" w:rsidRPr="005D7E88">
        <w:rPr>
          <w:rFonts w:ascii="Times New Roman" w:hAnsi="Times New Roman" w:cs="Times New Roman"/>
          <w:sz w:val="28"/>
          <w:szCs w:val="28"/>
        </w:rPr>
        <w:t xml:space="preserve">ent of the respondent lies </w:t>
      </w:r>
      <w:r w:rsidR="00B808C8" w:rsidRPr="005D7E88">
        <w:rPr>
          <w:rFonts w:ascii="Times New Roman" w:hAnsi="Times New Roman" w:cs="Times New Roman"/>
          <w:sz w:val="28"/>
          <w:szCs w:val="28"/>
        </w:rPr>
        <w:t xml:space="preserve">in </w:t>
      </w:r>
      <w:r w:rsidR="00B21B24" w:rsidRPr="005D7E88">
        <w:rPr>
          <w:rFonts w:ascii="Times New Roman" w:hAnsi="Times New Roman" w:cs="Times New Roman"/>
          <w:sz w:val="28"/>
          <w:szCs w:val="28"/>
        </w:rPr>
        <w:t xml:space="preserve">the fact </w:t>
      </w:r>
      <w:r w:rsidR="00D20F08" w:rsidRPr="005D7E88">
        <w:rPr>
          <w:rFonts w:ascii="Times New Roman" w:hAnsi="Times New Roman" w:cs="Times New Roman"/>
          <w:sz w:val="28"/>
          <w:szCs w:val="28"/>
        </w:rPr>
        <w:t>that it has long been</w:t>
      </w:r>
      <w:r w:rsidR="00B808C8" w:rsidRPr="005D7E88">
        <w:rPr>
          <w:rFonts w:ascii="Times New Roman" w:hAnsi="Times New Roman" w:cs="Times New Roman"/>
          <w:sz w:val="28"/>
          <w:szCs w:val="28"/>
        </w:rPr>
        <w:t xml:space="preserve"> established that a subject-to-bond</w:t>
      </w:r>
      <w:r w:rsidR="00B21B24"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clause such as clause 5</w:t>
      </w:r>
      <w:r w:rsidR="00B21B24" w:rsidRPr="005D7E88">
        <w:rPr>
          <w:rFonts w:ascii="Times New Roman" w:hAnsi="Times New Roman" w:cs="Times New Roman"/>
          <w:sz w:val="28"/>
          <w:szCs w:val="28"/>
        </w:rPr>
        <w:t>.1</w:t>
      </w:r>
      <w:r w:rsidR="00B808C8" w:rsidRPr="005D7E88">
        <w:rPr>
          <w:rFonts w:ascii="Times New Roman" w:hAnsi="Times New Roman" w:cs="Times New Roman"/>
          <w:sz w:val="28"/>
          <w:szCs w:val="28"/>
        </w:rPr>
        <w:t xml:space="preserve"> of the standard terms and conditions of the agreement including the consequent clause 6 of the</w:t>
      </w:r>
      <w:r w:rsidR="00534836"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schedule</w:t>
      </w:r>
      <w:r w:rsidR="00534836"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operates solely for the benefit of the purchaser.</w:t>
      </w:r>
      <w:r w:rsidR="00B808C8" w:rsidRPr="00923E79">
        <w:rPr>
          <w:rStyle w:val="FootnoteReference"/>
          <w:rFonts w:ascii="Times New Roman" w:hAnsi="Times New Roman" w:cs="Times New Roman"/>
          <w:sz w:val="28"/>
          <w:szCs w:val="28"/>
        </w:rPr>
        <w:footnoteReference w:id="9"/>
      </w:r>
      <w:r w:rsidR="00534836" w:rsidRPr="005D7E88">
        <w:rPr>
          <w:rFonts w:ascii="Times New Roman" w:hAnsi="Times New Roman" w:cs="Times New Roman"/>
          <w:sz w:val="28"/>
          <w:szCs w:val="28"/>
        </w:rPr>
        <w:t xml:space="preserve"> I</w:t>
      </w:r>
      <w:r w:rsidR="00B808C8" w:rsidRPr="005D7E88">
        <w:rPr>
          <w:rFonts w:ascii="Times New Roman" w:hAnsi="Times New Roman" w:cs="Times New Roman"/>
          <w:sz w:val="28"/>
          <w:szCs w:val="28"/>
        </w:rPr>
        <w:t xml:space="preserve">n </w:t>
      </w:r>
      <w:r w:rsidR="00B808C8" w:rsidRPr="005D7E88">
        <w:rPr>
          <w:rFonts w:ascii="Times New Roman" w:hAnsi="Times New Roman" w:cs="Times New Roman"/>
          <w:i/>
          <w:sz w:val="28"/>
          <w:szCs w:val="28"/>
        </w:rPr>
        <w:t>Mia v DJL Properties</w:t>
      </w:r>
      <w:r w:rsidR="001C5D70" w:rsidRPr="005D7E88">
        <w:rPr>
          <w:rFonts w:ascii="Times New Roman" w:hAnsi="Times New Roman" w:cs="Times New Roman"/>
          <w:i/>
          <w:sz w:val="28"/>
          <w:szCs w:val="28"/>
        </w:rPr>
        <w:t>,</w:t>
      </w:r>
      <w:r w:rsidR="00B808C8" w:rsidRPr="00923E79">
        <w:rPr>
          <w:rStyle w:val="FootnoteReference"/>
          <w:rFonts w:ascii="Times New Roman" w:hAnsi="Times New Roman" w:cs="Times New Roman"/>
          <w:sz w:val="28"/>
          <w:szCs w:val="28"/>
        </w:rPr>
        <w:footnoteReference w:id="10"/>
      </w:r>
      <w:r w:rsidR="00B808C8" w:rsidRPr="005D7E88">
        <w:rPr>
          <w:rFonts w:ascii="Times New Roman" w:hAnsi="Times New Roman" w:cs="Times New Roman"/>
          <w:sz w:val="28"/>
          <w:szCs w:val="28"/>
        </w:rPr>
        <w:t xml:space="preserve"> </w:t>
      </w:r>
      <w:r w:rsidR="001C5D70" w:rsidRPr="005D7E88">
        <w:rPr>
          <w:rFonts w:ascii="Times New Roman" w:hAnsi="Times New Roman" w:cs="Times New Roman"/>
          <w:sz w:val="28"/>
          <w:szCs w:val="28"/>
        </w:rPr>
        <w:t xml:space="preserve">De Villiers J </w:t>
      </w:r>
      <w:r w:rsidR="00534836" w:rsidRPr="005D7E88">
        <w:rPr>
          <w:rFonts w:ascii="Times New Roman" w:hAnsi="Times New Roman" w:cs="Times New Roman"/>
          <w:sz w:val="28"/>
          <w:szCs w:val="28"/>
        </w:rPr>
        <w:t xml:space="preserve">stated that </w:t>
      </w:r>
      <w:r w:rsidR="00FF7C3D" w:rsidRPr="005D7E88">
        <w:rPr>
          <w:rFonts w:ascii="Times New Roman" w:hAnsi="Times New Roman" w:cs="Times New Roman"/>
          <w:sz w:val="28"/>
          <w:szCs w:val="28"/>
        </w:rPr>
        <w:t xml:space="preserve">the </w:t>
      </w:r>
      <w:r w:rsidR="00B808C8" w:rsidRPr="005D7E88">
        <w:rPr>
          <w:rFonts w:ascii="Times New Roman" w:hAnsi="Times New Roman" w:cs="Times New Roman"/>
          <w:sz w:val="28"/>
          <w:szCs w:val="28"/>
        </w:rPr>
        <w:t>purpose</w:t>
      </w:r>
      <w:r w:rsidR="00534836" w:rsidRPr="005D7E88">
        <w:rPr>
          <w:rFonts w:ascii="Times New Roman" w:hAnsi="Times New Roman" w:cs="Times New Roman"/>
          <w:sz w:val="28"/>
          <w:szCs w:val="28"/>
        </w:rPr>
        <w:t xml:space="preserve"> of a subject-to-bond clause</w:t>
      </w:r>
      <w:r w:rsidR="00B808C8" w:rsidRPr="005D7E88">
        <w:rPr>
          <w:rFonts w:ascii="Times New Roman" w:hAnsi="Times New Roman" w:cs="Times New Roman"/>
          <w:sz w:val="28"/>
          <w:szCs w:val="28"/>
        </w:rPr>
        <w:t xml:space="preserve"> was to ‘create a facility of which the purchaser could avail himself if he </w:t>
      </w:r>
      <w:r w:rsidR="00B808C8" w:rsidRPr="005D7E88">
        <w:rPr>
          <w:rFonts w:ascii="Times New Roman" w:hAnsi="Times New Roman" w:cs="Times New Roman"/>
          <w:sz w:val="28"/>
          <w:szCs w:val="28"/>
        </w:rPr>
        <w:lastRenderedPageBreak/>
        <w:t xml:space="preserve">wished’ and that </w:t>
      </w:r>
      <w:r w:rsidR="001C5D70" w:rsidRPr="005D7E88">
        <w:rPr>
          <w:rFonts w:ascii="Times New Roman" w:hAnsi="Times New Roman" w:cs="Times New Roman"/>
          <w:sz w:val="28"/>
          <w:szCs w:val="28"/>
        </w:rPr>
        <w:t>‘[</w:t>
      </w:r>
      <w:r w:rsidR="00B808C8" w:rsidRPr="005D7E88">
        <w:rPr>
          <w:rFonts w:ascii="Times New Roman" w:hAnsi="Times New Roman" w:cs="Times New Roman"/>
          <w:sz w:val="28"/>
          <w:szCs w:val="28"/>
        </w:rPr>
        <w:t>i</w:t>
      </w:r>
      <w:r w:rsidR="001C5D70" w:rsidRPr="005D7E88">
        <w:rPr>
          <w:rFonts w:ascii="Times New Roman" w:hAnsi="Times New Roman" w:cs="Times New Roman"/>
          <w:sz w:val="28"/>
          <w:szCs w:val="28"/>
        </w:rPr>
        <w:t>]</w:t>
      </w:r>
      <w:r w:rsidR="00B808C8" w:rsidRPr="005D7E88">
        <w:rPr>
          <w:rFonts w:ascii="Times New Roman" w:hAnsi="Times New Roman" w:cs="Times New Roman"/>
          <w:sz w:val="28"/>
          <w:szCs w:val="28"/>
        </w:rPr>
        <w:t>t was not intended at all to protect the seller</w:t>
      </w:r>
      <w:r w:rsidR="001C5D70"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The following remarks made by De Villiers J are apposite in </w:t>
      </w:r>
      <w:r w:rsidR="00FF7C3D" w:rsidRPr="005D7E88">
        <w:rPr>
          <w:rFonts w:ascii="Times New Roman" w:hAnsi="Times New Roman" w:cs="Times New Roman"/>
          <w:sz w:val="28"/>
          <w:szCs w:val="28"/>
        </w:rPr>
        <w:t>this</w:t>
      </w:r>
      <w:r w:rsidR="00B808C8" w:rsidRPr="005D7E88">
        <w:rPr>
          <w:rFonts w:ascii="Times New Roman" w:hAnsi="Times New Roman" w:cs="Times New Roman"/>
          <w:sz w:val="28"/>
          <w:szCs w:val="28"/>
        </w:rPr>
        <w:t xml:space="preserve"> matter</w:t>
      </w:r>
      <w:r w:rsidR="003E01FC" w:rsidRPr="005D7E88">
        <w:rPr>
          <w:rFonts w:ascii="Times New Roman" w:hAnsi="Times New Roman" w:cs="Times New Roman"/>
          <w:sz w:val="28"/>
          <w:szCs w:val="28"/>
        </w:rPr>
        <w:t xml:space="preserve"> and bears repet</w:t>
      </w:r>
      <w:r w:rsidR="00FF7C3D" w:rsidRPr="005D7E88">
        <w:rPr>
          <w:rFonts w:ascii="Times New Roman" w:hAnsi="Times New Roman" w:cs="Times New Roman"/>
          <w:sz w:val="28"/>
          <w:szCs w:val="28"/>
        </w:rPr>
        <w:t>ition</w:t>
      </w:r>
      <w:r w:rsidR="003E01FC"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t>
      </w:r>
    </w:p>
    <w:p w14:paraId="3A954B37" w14:textId="16BEBF4B" w:rsidR="00B808C8" w:rsidRPr="00923E79" w:rsidRDefault="00B808C8" w:rsidP="00B808C8">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r w:rsidRPr="00923E79">
        <w:rPr>
          <w:rFonts w:ascii="Times New Roman" w:hAnsi="Times New Roman" w:cs="Times New Roman"/>
          <w:sz w:val="24"/>
          <w:szCs w:val="24"/>
        </w:rPr>
        <w:t>‘Furthermore, since the suspensive condition was inserted to protect the purchaser in the event of hi</w:t>
      </w:r>
      <w:r w:rsidR="001C5D70" w:rsidRPr="00923E79">
        <w:rPr>
          <w:rFonts w:ascii="Times New Roman" w:hAnsi="Times New Roman" w:cs="Times New Roman"/>
          <w:sz w:val="24"/>
          <w:szCs w:val="24"/>
        </w:rPr>
        <w:t>s</w:t>
      </w:r>
      <w:r w:rsidRPr="00923E79">
        <w:rPr>
          <w:rFonts w:ascii="Times New Roman" w:hAnsi="Times New Roman" w:cs="Times New Roman"/>
          <w:sz w:val="24"/>
          <w:szCs w:val="24"/>
        </w:rPr>
        <w:t xml:space="preserve"> not being able to raise the purchase price without obtaining a bond over the purchased property, the parties obviously intended that, if the purchaser chose to make provision for the delivery of the guarantees without obtaining such a bond, he would be free to do so. The parties could accordingly not have intended that the purchaser would be </w:t>
      </w:r>
      <w:r w:rsidRPr="00923E79">
        <w:rPr>
          <w:rFonts w:ascii="Times New Roman" w:hAnsi="Times New Roman" w:cs="Times New Roman"/>
          <w:i/>
          <w:sz w:val="24"/>
          <w:szCs w:val="24"/>
        </w:rPr>
        <w:t>obliged</w:t>
      </w:r>
      <w:r w:rsidRPr="00923E79">
        <w:rPr>
          <w:rFonts w:ascii="Times New Roman" w:hAnsi="Times New Roman" w:cs="Times New Roman"/>
          <w:sz w:val="24"/>
          <w:szCs w:val="24"/>
        </w:rPr>
        <w:t xml:space="preserve"> to apply for the bond and that, if he failed to apply therefor, he would thereby breach the contract.’</w:t>
      </w:r>
      <w:r w:rsidR="001C5D70" w:rsidRPr="00923E79">
        <w:rPr>
          <w:rStyle w:val="FootnoteReference"/>
          <w:rFonts w:ascii="Times New Roman" w:hAnsi="Times New Roman" w:cs="Times New Roman"/>
          <w:sz w:val="24"/>
          <w:szCs w:val="24"/>
        </w:rPr>
        <w:footnoteReference w:id="11"/>
      </w:r>
    </w:p>
    <w:p w14:paraId="224F6515" w14:textId="77777777" w:rsidR="00B808C8" w:rsidRPr="00923E79" w:rsidRDefault="00B808C8" w:rsidP="00B808C8">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5AE58C34" w14:textId="7D3D3F2E" w:rsidR="00B808C8"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[25]</w:t>
      </w:r>
      <w:r w:rsidRPr="00923E79">
        <w:rPr>
          <w:rFonts w:ascii="Times New Roman" w:hAnsi="Times New Roman" w:cs="Times New Roman"/>
          <w:sz w:val="28"/>
          <w:szCs w:val="28"/>
        </w:rPr>
        <w:tab/>
      </w:r>
      <w:r w:rsidR="00B808C8" w:rsidRPr="005D7E88">
        <w:rPr>
          <w:rFonts w:ascii="Times New Roman" w:hAnsi="Times New Roman" w:cs="Times New Roman"/>
          <w:sz w:val="28"/>
          <w:szCs w:val="28"/>
        </w:rPr>
        <w:t>It is clear against the backdrop of the authorities quoted above that the appellant had the right to waive his</w:t>
      </w:r>
      <w:r w:rsidR="007368C6" w:rsidRPr="005D7E88">
        <w:rPr>
          <w:rFonts w:ascii="Times New Roman" w:hAnsi="Times New Roman" w:cs="Times New Roman"/>
          <w:sz w:val="28"/>
          <w:szCs w:val="28"/>
        </w:rPr>
        <w:t xml:space="preserve"> reliance on the condition precedent clause.</w:t>
      </w:r>
      <w:r w:rsidR="00B808C8" w:rsidRPr="005D7E88">
        <w:rPr>
          <w:rFonts w:ascii="Times New Roman" w:hAnsi="Times New Roman" w:cs="Times New Roman"/>
          <w:sz w:val="28"/>
          <w:szCs w:val="28"/>
        </w:rPr>
        <w:t xml:space="preserve"> </w:t>
      </w:r>
      <w:r w:rsidR="00FF3125" w:rsidRPr="005D7E88">
        <w:rPr>
          <w:rFonts w:ascii="Times New Roman" w:hAnsi="Times New Roman" w:cs="Times New Roman"/>
          <w:sz w:val="28"/>
          <w:szCs w:val="28"/>
        </w:rPr>
        <w:t>A w</w:t>
      </w:r>
      <w:r w:rsidR="00B808C8" w:rsidRPr="005D7E88">
        <w:rPr>
          <w:rFonts w:ascii="Times New Roman" w:hAnsi="Times New Roman" w:cs="Times New Roman"/>
          <w:sz w:val="28"/>
          <w:szCs w:val="28"/>
        </w:rPr>
        <w:t>aiver is a unilateral act</w:t>
      </w:r>
      <w:r w:rsidR="00B808C8" w:rsidRPr="00923E79">
        <w:rPr>
          <w:rStyle w:val="FootnoteReference"/>
          <w:rFonts w:ascii="Times New Roman" w:hAnsi="Times New Roman" w:cs="Times New Roman"/>
          <w:sz w:val="28"/>
          <w:szCs w:val="28"/>
        </w:rPr>
        <w:footnoteReference w:id="12"/>
      </w:r>
      <w:r w:rsidR="00B808C8" w:rsidRPr="005D7E88">
        <w:rPr>
          <w:rFonts w:ascii="Times New Roman" w:hAnsi="Times New Roman" w:cs="Times New Roman"/>
          <w:sz w:val="28"/>
          <w:szCs w:val="28"/>
        </w:rPr>
        <w:t xml:space="preserve"> and so the appellant did not require an acceptance on the part of the respondent for it to be effective. Of significant importance in </w:t>
      </w:r>
      <w:r w:rsidR="00AE5DCD" w:rsidRPr="005D7E88">
        <w:rPr>
          <w:rFonts w:ascii="Times New Roman" w:hAnsi="Times New Roman" w:cs="Times New Roman"/>
          <w:sz w:val="28"/>
          <w:szCs w:val="28"/>
        </w:rPr>
        <w:t>the appellant’s</w:t>
      </w:r>
      <w:r w:rsidR="007368C6" w:rsidRPr="005D7E88">
        <w:rPr>
          <w:rFonts w:ascii="Times New Roman" w:hAnsi="Times New Roman" w:cs="Times New Roman"/>
          <w:sz w:val="28"/>
          <w:szCs w:val="28"/>
        </w:rPr>
        <w:t xml:space="preserve"> evidence is that his waiver or </w:t>
      </w:r>
      <w:r w:rsidR="00B808C8" w:rsidRPr="005D7E88">
        <w:rPr>
          <w:rFonts w:ascii="Times New Roman" w:hAnsi="Times New Roman" w:cs="Times New Roman"/>
          <w:sz w:val="28"/>
          <w:szCs w:val="28"/>
        </w:rPr>
        <w:t xml:space="preserve">election occurred at the outset. Although there is no evidence of the precise date on which his waiver occurred, the manner </w:t>
      </w:r>
      <w:r w:rsidR="008C5D6A" w:rsidRPr="005D7E88">
        <w:rPr>
          <w:rFonts w:ascii="Times New Roman" w:hAnsi="Times New Roman" w:cs="Times New Roman"/>
          <w:sz w:val="28"/>
          <w:szCs w:val="28"/>
        </w:rPr>
        <w:t>in which the impugned clause is</w:t>
      </w:r>
      <w:r w:rsidR="00B808C8" w:rsidRPr="005D7E88">
        <w:rPr>
          <w:rFonts w:ascii="Times New Roman" w:hAnsi="Times New Roman" w:cs="Times New Roman"/>
          <w:sz w:val="28"/>
          <w:szCs w:val="28"/>
        </w:rPr>
        <w:t xml:space="preserve"> phrased lends credence to the probability that he </w:t>
      </w:r>
      <w:r w:rsidR="007368C6" w:rsidRPr="005D7E88">
        <w:rPr>
          <w:rFonts w:ascii="Times New Roman" w:hAnsi="Times New Roman" w:cs="Times New Roman"/>
          <w:sz w:val="28"/>
          <w:szCs w:val="28"/>
        </w:rPr>
        <w:t xml:space="preserve">expressly </w:t>
      </w:r>
      <w:r w:rsidR="00B808C8" w:rsidRPr="005D7E88">
        <w:rPr>
          <w:rFonts w:ascii="Times New Roman" w:hAnsi="Times New Roman" w:cs="Times New Roman"/>
          <w:sz w:val="28"/>
          <w:szCs w:val="28"/>
        </w:rPr>
        <w:t>indicated upfront that he w</w:t>
      </w:r>
      <w:r w:rsidR="00DA0E18" w:rsidRPr="005D7E88">
        <w:rPr>
          <w:rFonts w:ascii="Times New Roman" w:hAnsi="Times New Roman" w:cs="Times New Roman"/>
          <w:sz w:val="28"/>
          <w:szCs w:val="28"/>
        </w:rPr>
        <w:t>ould</w:t>
      </w:r>
      <w:r w:rsidR="00B808C8" w:rsidRPr="005D7E88">
        <w:rPr>
          <w:rFonts w:ascii="Times New Roman" w:hAnsi="Times New Roman" w:cs="Times New Roman"/>
          <w:sz w:val="28"/>
          <w:szCs w:val="28"/>
        </w:rPr>
        <w:t xml:space="preserve"> pay cash</w:t>
      </w:r>
      <w:r w:rsidR="007368C6" w:rsidRPr="005D7E88">
        <w:rPr>
          <w:rFonts w:ascii="Times New Roman" w:hAnsi="Times New Roman" w:cs="Times New Roman"/>
          <w:sz w:val="28"/>
          <w:szCs w:val="28"/>
        </w:rPr>
        <w:t xml:space="preserve"> and waived his right</w:t>
      </w:r>
      <w:r w:rsidR="00B808C8" w:rsidRPr="005D7E88">
        <w:rPr>
          <w:rFonts w:ascii="Times New Roman" w:hAnsi="Times New Roman" w:cs="Times New Roman"/>
          <w:sz w:val="28"/>
          <w:szCs w:val="28"/>
        </w:rPr>
        <w:t xml:space="preserve">. It is furthermore </w:t>
      </w:r>
      <w:r w:rsidR="00DA0E18" w:rsidRPr="005D7E88">
        <w:rPr>
          <w:rFonts w:ascii="Times New Roman" w:hAnsi="Times New Roman" w:cs="Times New Roman"/>
          <w:sz w:val="28"/>
          <w:szCs w:val="28"/>
        </w:rPr>
        <w:t xml:space="preserve">clear </w:t>
      </w:r>
      <w:r w:rsidR="00B808C8" w:rsidRPr="005D7E88">
        <w:rPr>
          <w:rFonts w:ascii="Times New Roman" w:hAnsi="Times New Roman" w:cs="Times New Roman"/>
          <w:sz w:val="28"/>
          <w:szCs w:val="28"/>
        </w:rPr>
        <w:t xml:space="preserve">that </w:t>
      </w:r>
      <w:r w:rsidR="00DA0E18" w:rsidRPr="005D7E88">
        <w:rPr>
          <w:rFonts w:ascii="Times New Roman" w:hAnsi="Times New Roman" w:cs="Times New Roman"/>
          <w:sz w:val="28"/>
          <w:szCs w:val="28"/>
        </w:rPr>
        <w:t xml:space="preserve">Mr Phelan, </w:t>
      </w:r>
      <w:r w:rsidR="00B808C8" w:rsidRPr="005D7E88">
        <w:rPr>
          <w:rFonts w:ascii="Times New Roman" w:hAnsi="Times New Roman" w:cs="Times New Roman"/>
          <w:sz w:val="28"/>
          <w:szCs w:val="28"/>
        </w:rPr>
        <w:t xml:space="preserve">the representative of the respondent with whom </w:t>
      </w:r>
      <w:r w:rsidR="00AE5DCD" w:rsidRPr="005D7E88">
        <w:rPr>
          <w:rFonts w:ascii="Times New Roman" w:hAnsi="Times New Roman" w:cs="Times New Roman"/>
          <w:sz w:val="28"/>
          <w:szCs w:val="28"/>
        </w:rPr>
        <w:t>the appellant</w:t>
      </w:r>
      <w:r w:rsidR="00B808C8" w:rsidRPr="005D7E88">
        <w:rPr>
          <w:rFonts w:ascii="Times New Roman" w:hAnsi="Times New Roman" w:cs="Times New Roman"/>
          <w:sz w:val="28"/>
          <w:szCs w:val="28"/>
        </w:rPr>
        <w:t xml:space="preserve"> dealt, knew that </w:t>
      </w:r>
      <w:r w:rsidR="00DA0E18" w:rsidRPr="005D7E88">
        <w:rPr>
          <w:rFonts w:ascii="Times New Roman" w:hAnsi="Times New Roman" w:cs="Times New Roman"/>
          <w:sz w:val="28"/>
          <w:szCs w:val="28"/>
        </w:rPr>
        <w:t>t</w:t>
      </w:r>
      <w:r w:rsidR="00B808C8" w:rsidRPr="005D7E88">
        <w:rPr>
          <w:rFonts w:ascii="Times New Roman" w:hAnsi="Times New Roman" w:cs="Times New Roman"/>
          <w:sz w:val="28"/>
          <w:szCs w:val="28"/>
        </w:rPr>
        <w:t>he</w:t>
      </w:r>
      <w:r w:rsidR="00DA0E18" w:rsidRPr="005D7E88">
        <w:rPr>
          <w:rFonts w:ascii="Times New Roman" w:hAnsi="Times New Roman" w:cs="Times New Roman"/>
          <w:sz w:val="28"/>
          <w:szCs w:val="28"/>
        </w:rPr>
        <w:t xml:space="preserve"> appellant</w:t>
      </w:r>
      <w:r w:rsidR="00B808C8" w:rsidRPr="005D7E88">
        <w:rPr>
          <w:rFonts w:ascii="Times New Roman" w:hAnsi="Times New Roman" w:cs="Times New Roman"/>
          <w:sz w:val="28"/>
          <w:szCs w:val="28"/>
        </w:rPr>
        <w:t xml:space="preserve"> did not require a bond</w:t>
      </w:r>
      <w:r w:rsidR="00DA0E18" w:rsidRPr="005D7E88">
        <w:rPr>
          <w:rFonts w:ascii="Times New Roman" w:hAnsi="Times New Roman" w:cs="Times New Roman"/>
          <w:sz w:val="28"/>
          <w:szCs w:val="28"/>
        </w:rPr>
        <w:t>, because he undertook to invest the cash on behalf of the appellant</w:t>
      </w:r>
      <w:r w:rsidR="00B808C8" w:rsidRPr="005D7E88">
        <w:rPr>
          <w:rFonts w:ascii="Times New Roman" w:hAnsi="Times New Roman" w:cs="Times New Roman"/>
          <w:sz w:val="28"/>
          <w:szCs w:val="28"/>
        </w:rPr>
        <w:t xml:space="preserve">. </w:t>
      </w:r>
      <w:r w:rsidR="00B8624E" w:rsidRPr="005D7E88">
        <w:rPr>
          <w:rFonts w:ascii="Times New Roman" w:hAnsi="Times New Roman" w:cs="Times New Roman"/>
          <w:sz w:val="28"/>
          <w:szCs w:val="28"/>
        </w:rPr>
        <w:t xml:space="preserve"> </w:t>
      </w:r>
    </w:p>
    <w:p w14:paraId="33407BDC" w14:textId="77777777" w:rsidR="00B808C8" w:rsidRPr="00923E79" w:rsidRDefault="00B808C8" w:rsidP="00B808C8">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661BE81B" w14:textId="75115FD2" w:rsidR="00871FD9"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[26]</w:t>
      </w:r>
      <w:r w:rsidRPr="00923E79">
        <w:rPr>
          <w:rFonts w:ascii="Times New Roman" w:hAnsi="Times New Roman" w:cs="Times New Roman"/>
          <w:sz w:val="28"/>
          <w:szCs w:val="28"/>
        </w:rPr>
        <w:tab/>
      </w:r>
      <w:r w:rsidR="00DA0E18" w:rsidRPr="005D7E88">
        <w:rPr>
          <w:rFonts w:ascii="Times New Roman" w:hAnsi="Times New Roman" w:cs="Times New Roman"/>
          <w:sz w:val="28"/>
          <w:szCs w:val="28"/>
        </w:rPr>
        <w:t>I turn now to the conduct of the respondent. T</w:t>
      </w:r>
      <w:r w:rsidR="00B808C8" w:rsidRPr="005D7E88">
        <w:rPr>
          <w:rFonts w:ascii="Times New Roman" w:hAnsi="Times New Roman" w:cs="Times New Roman"/>
          <w:sz w:val="28"/>
          <w:szCs w:val="28"/>
        </w:rPr>
        <w:t>hroughout the period concerned</w:t>
      </w:r>
      <w:r w:rsidR="00DA0E18" w:rsidRPr="005D7E88">
        <w:rPr>
          <w:rFonts w:ascii="Times New Roman" w:hAnsi="Times New Roman" w:cs="Times New Roman"/>
          <w:sz w:val="28"/>
          <w:szCs w:val="28"/>
        </w:rPr>
        <w:t>, the respondent</w:t>
      </w:r>
      <w:r w:rsidR="00B808C8" w:rsidRPr="005D7E88">
        <w:rPr>
          <w:rFonts w:ascii="Times New Roman" w:hAnsi="Times New Roman" w:cs="Times New Roman"/>
          <w:sz w:val="28"/>
          <w:szCs w:val="28"/>
        </w:rPr>
        <w:t xml:space="preserve"> treated the </w:t>
      </w:r>
      <w:r w:rsidR="00FF3125" w:rsidRPr="005D7E88">
        <w:rPr>
          <w:rFonts w:ascii="Times New Roman" w:hAnsi="Times New Roman" w:cs="Times New Roman"/>
          <w:sz w:val="28"/>
          <w:szCs w:val="28"/>
        </w:rPr>
        <w:t>agreement</w:t>
      </w:r>
      <w:r w:rsidR="00B808C8" w:rsidRPr="005D7E88">
        <w:rPr>
          <w:rFonts w:ascii="Times New Roman" w:hAnsi="Times New Roman" w:cs="Times New Roman"/>
          <w:sz w:val="28"/>
          <w:szCs w:val="28"/>
        </w:rPr>
        <w:t xml:space="preserve"> as valid. The most telling instance is when the addendum was signed to </w:t>
      </w:r>
      <w:r w:rsidR="00DA0E18" w:rsidRPr="005D7E88">
        <w:rPr>
          <w:rFonts w:ascii="Times New Roman" w:hAnsi="Times New Roman" w:cs="Times New Roman"/>
          <w:sz w:val="28"/>
          <w:szCs w:val="28"/>
        </w:rPr>
        <w:t>make provision for the amendment of the purchase price.</w:t>
      </w:r>
      <w:r w:rsidR="00B808C8" w:rsidRPr="005D7E88">
        <w:rPr>
          <w:rFonts w:ascii="Times New Roman" w:hAnsi="Times New Roman" w:cs="Times New Roman"/>
          <w:sz w:val="28"/>
          <w:szCs w:val="28"/>
        </w:rPr>
        <w:t xml:space="preserve"> </w:t>
      </w:r>
      <w:r w:rsidR="00DA0E18" w:rsidRPr="005D7E88">
        <w:rPr>
          <w:rFonts w:ascii="Times New Roman" w:hAnsi="Times New Roman" w:cs="Times New Roman"/>
          <w:sz w:val="28"/>
          <w:szCs w:val="28"/>
        </w:rPr>
        <w:t xml:space="preserve">This occurred long after the expiry of the period within which, on the respondent’s argument, the appellant had been required to obtain a loan. On this argument, the condition precedent would have come into operation </w:t>
      </w:r>
      <w:r w:rsidR="00DA0E18" w:rsidRPr="005D7E88">
        <w:rPr>
          <w:rFonts w:ascii="Times New Roman" w:hAnsi="Times New Roman" w:cs="Times New Roman"/>
          <w:sz w:val="28"/>
          <w:szCs w:val="28"/>
        </w:rPr>
        <w:lastRenderedPageBreak/>
        <w:t xml:space="preserve">and </w:t>
      </w:r>
      <w:r w:rsidR="003A3D47" w:rsidRPr="005D7E88">
        <w:rPr>
          <w:rFonts w:ascii="Times New Roman" w:hAnsi="Times New Roman" w:cs="Times New Roman"/>
          <w:sz w:val="28"/>
          <w:szCs w:val="28"/>
        </w:rPr>
        <w:t>it would have had the effect of nullifying the agreement; yet the respondent’s conduct manifests an intention to comply with the terms of the agreement.</w:t>
      </w:r>
    </w:p>
    <w:p w14:paraId="34278D08" w14:textId="77777777" w:rsidR="00871FD9" w:rsidRPr="00923E79" w:rsidRDefault="00871FD9" w:rsidP="00871FD9">
      <w:pPr>
        <w:pStyle w:val="ListParagraph"/>
        <w:rPr>
          <w:rFonts w:ascii="Times New Roman" w:hAnsi="Times New Roman" w:cs="Times New Roman"/>
          <w:sz w:val="28"/>
          <w:szCs w:val="28"/>
        </w:rPr>
      </w:pPr>
    </w:p>
    <w:p w14:paraId="6527CBCE" w14:textId="0841A266" w:rsidR="00B808C8"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[27]</w:t>
      </w:r>
      <w:r w:rsidRPr="00923E79">
        <w:rPr>
          <w:rFonts w:ascii="Times New Roman" w:hAnsi="Times New Roman" w:cs="Times New Roman"/>
          <w:sz w:val="28"/>
          <w:szCs w:val="28"/>
        </w:rPr>
        <w:tab/>
      </w:r>
      <w:r w:rsidR="003A3D47" w:rsidRPr="005D7E88">
        <w:rPr>
          <w:rFonts w:ascii="Times New Roman" w:hAnsi="Times New Roman" w:cs="Times New Roman"/>
          <w:sz w:val="28"/>
          <w:szCs w:val="28"/>
        </w:rPr>
        <w:t>T</w:t>
      </w:r>
      <w:r w:rsidR="00AE5DCD" w:rsidRPr="005D7E88">
        <w:rPr>
          <w:rFonts w:ascii="Times New Roman" w:hAnsi="Times New Roman" w:cs="Times New Roman"/>
          <w:sz w:val="28"/>
          <w:szCs w:val="28"/>
        </w:rPr>
        <w:t xml:space="preserve">he </w:t>
      </w:r>
      <w:r w:rsidR="008C5D6A" w:rsidRPr="005D7E88">
        <w:rPr>
          <w:rFonts w:ascii="Times New Roman" w:hAnsi="Times New Roman" w:cs="Times New Roman"/>
          <w:sz w:val="28"/>
          <w:szCs w:val="28"/>
        </w:rPr>
        <w:t>respondent failed in various respects</w:t>
      </w:r>
      <w:r w:rsidR="004B0596" w:rsidRPr="005D7E88">
        <w:rPr>
          <w:rFonts w:ascii="Times New Roman" w:hAnsi="Times New Roman" w:cs="Times New Roman"/>
          <w:sz w:val="28"/>
          <w:szCs w:val="28"/>
        </w:rPr>
        <w:t xml:space="preserve"> to utilise the powers conferred upon it by the agreement</w:t>
      </w:r>
      <w:r w:rsidR="004F579A" w:rsidRPr="005D7E88">
        <w:rPr>
          <w:rFonts w:ascii="Times New Roman" w:hAnsi="Times New Roman" w:cs="Times New Roman"/>
          <w:sz w:val="28"/>
          <w:szCs w:val="28"/>
        </w:rPr>
        <w:t>. Th</w:t>
      </w:r>
      <w:r w:rsidR="003A3D47" w:rsidRPr="005D7E88">
        <w:rPr>
          <w:rFonts w:ascii="Times New Roman" w:hAnsi="Times New Roman" w:cs="Times New Roman"/>
          <w:sz w:val="28"/>
          <w:szCs w:val="28"/>
        </w:rPr>
        <w:t>ese</w:t>
      </w:r>
      <w:r w:rsidR="004F579A" w:rsidRPr="005D7E88">
        <w:rPr>
          <w:rFonts w:ascii="Times New Roman" w:hAnsi="Times New Roman" w:cs="Times New Roman"/>
          <w:sz w:val="28"/>
          <w:szCs w:val="28"/>
        </w:rPr>
        <w:t xml:space="preserve"> failures are</w:t>
      </w:r>
      <w:r w:rsidR="004B0596" w:rsidRPr="005D7E88">
        <w:rPr>
          <w:rFonts w:ascii="Times New Roman" w:hAnsi="Times New Roman" w:cs="Times New Roman"/>
          <w:sz w:val="28"/>
          <w:szCs w:val="28"/>
        </w:rPr>
        <w:t xml:space="preserve"> </w:t>
      </w:r>
      <w:r w:rsidR="004B3E8F" w:rsidRPr="005D7E88">
        <w:rPr>
          <w:rFonts w:ascii="Times New Roman" w:hAnsi="Times New Roman" w:cs="Times New Roman"/>
          <w:sz w:val="28"/>
          <w:szCs w:val="28"/>
        </w:rPr>
        <w:t>consistent with a party who had</w:t>
      </w:r>
      <w:r w:rsidR="00B808C8" w:rsidRPr="005D7E88">
        <w:rPr>
          <w:rFonts w:ascii="Times New Roman" w:hAnsi="Times New Roman" w:cs="Times New Roman"/>
          <w:sz w:val="28"/>
          <w:szCs w:val="28"/>
        </w:rPr>
        <w:t xml:space="preserve"> accepted waiver or</w:t>
      </w:r>
      <w:r w:rsidR="003A3D47"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at least</w:t>
      </w:r>
      <w:r w:rsidR="004F579A"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was aware of such </w:t>
      </w:r>
      <w:r w:rsidR="004B3E8F" w:rsidRPr="005D7E88">
        <w:rPr>
          <w:rFonts w:ascii="Times New Roman" w:hAnsi="Times New Roman" w:cs="Times New Roman"/>
          <w:sz w:val="28"/>
          <w:szCs w:val="28"/>
        </w:rPr>
        <w:t xml:space="preserve">a </w:t>
      </w:r>
      <w:r w:rsidR="00B808C8" w:rsidRPr="005D7E88">
        <w:rPr>
          <w:rFonts w:ascii="Times New Roman" w:hAnsi="Times New Roman" w:cs="Times New Roman"/>
          <w:sz w:val="28"/>
          <w:szCs w:val="28"/>
        </w:rPr>
        <w:t>waiver</w:t>
      </w:r>
      <w:r w:rsidR="004F579A" w:rsidRPr="005D7E88">
        <w:rPr>
          <w:rFonts w:ascii="Times New Roman" w:hAnsi="Times New Roman" w:cs="Times New Roman"/>
          <w:sz w:val="28"/>
          <w:szCs w:val="28"/>
        </w:rPr>
        <w:t>. They are</w:t>
      </w:r>
      <w:r w:rsidR="005E6FF1" w:rsidRPr="005D7E88">
        <w:rPr>
          <w:rFonts w:ascii="Times New Roman" w:hAnsi="Times New Roman" w:cs="Times New Roman"/>
          <w:sz w:val="28"/>
          <w:szCs w:val="28"/>
        </w:rPr>
        <w:t>: (</w:t>
      </w:r>
      <w:r w:rsidR="005E6FF1" w:rsidRPr="005D7E88">
        <w:rPr>
          <w:rFonts w:ascii="Times New Roman" w:hAnsi="Times New Roman" w:cs="Times New Roman"/>
          <w:i/>
          <w:sz w:val="28"/>
          <w:szCs w:val="28"/>
        </w:rPr>
        <w:t>a</w:t>
      </w:r>
      <w:r w:rsidR="005E6FF1" w:rsidRPr="005D7E88">
        <w:rPr>
          <w:rFonts w:ascii="Times New Roman" w:hAnsi="Times New Roman" w:cs="Times New Roman"/>
          <w:sz w:val="28"/>
          <w:szCs w:val="28"/>
        </w:rPr>
        <w:t>)</w:t>
      </w:r>
      <w:r w:rsidR="004B0596" w:rsidRPr="005D7E88">
        <w:rPr>
          <w:rFonts w:ascii="Times New Roman" w:hAnsi="Times New Roman" w:cs="Times New Roman"/>
          <w:sz w:val="28"/>
          <w:szCs w:val="28"/>
        </w:rPr>
        <w:t xml:space="preserve"> t</w:t>
      </w:r>
      <w:r w:rsidR="00B808C8" w:rsidRPr="005D7E88">
        <w:rPr>
          <w:rFonts w:ascii="Times New Roman" w:hAnsi="Times New Roman" w:cs="Times New Roman"/>
          <w:sz w:val="28"/>
          <w:szCs w:val="28"/>
        </w:rPr>
        <w:t xml:space="preserve">he agreement provided that the application for the mortgage loan by the purchaser would be submitted to the relevant financial institution through the respondent or its appointed agents. </w:t>
      </w:r>
      <w:r w:rsidR="004B0596" w:rsidRPr="005D7E88">
        <w:rPr>
          <w:rFonts w:ascii="Times New Roman" w:hAnsi="Times New Roman" w:cs="Times New Roman"/>
          <w:sz w:val="28"/>
          <w:szCs w:val="28"/>
        </w:rPr>
        <w:t>C</w:t>
      </w:r>
      <w:r w:rsidR="00B808C8" w:rsidRPr="005D7E88">
        <w:rPr>
          <w:rFonts w:ascii="Times New Roman" w:hAnsi="Times New Roman" w:cs="Times New Roman"/>
          <w:sz w:val="28"/>
          <w:szCs w:val="28"/>
        </w:rPr>
        <w:t xml:space="preserve">lause 5.4 of the standard terms and conditions </w:t>
      </w:r>
      <w:r w:rsidR="004B0596" w:rsidRPr="005D7E88">
        <w:rPr>
          <w:rFonts w:ascii="Times New Roman" w:hAnsi="Times New Roman" w:cs="Times New Roman"/>
          <w:sz w:val="28"/>
          <w:szCs w:val="28"/>
        </w:rPr>
        <w:t xml:space="preserve">further </w:t>
      </w:r>
      <w:r w:rsidR="00B808C8" w:rsidRPr="005D7E88">
        <w:rPr>
          <w:rFonts w:ascii="Times New Roman" w:hAnsi="Times New Roman" w:cs="Times New Roman"/>
          <w:sz w:val="28"/>
          <w:szCs w:val="28"/>
        </w:rPr>
        <w:t>provided that the agreement operate</w:t>
      </w:r>
      <w:r w:rsidR="003A3D47" w:rsidRPr="005D7E88">
        <w:rPr>
          <w:rFonts w:ascii="Times New Roman" w:hAnsi="Times New Roman" w:cs="Times New Roman"/>
          <w:sz w:val="28"/>
          <w:szCs w:val="28"/>
        </w:rPr>
        <w:t>d</w:t>
      </w:r>
      <w:r w:rsidR="00B808C8" w:rsidRPr="005D7E88">
        <w:rPr>
          <w:rFonts w:ascii="Times New Roman" w:hAnsi="Times New Roman" w:cs="Times New Roman"/>
          <w:sz w:val="28"/>
          <w:szCs w:val="28"/>
        </w:rPr>
        <w:t xml:space="preserve"> as a power of attorney in favour of the respondent</w:t>
      </w:r>
      <w:r w:rsidR="004B0596"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‘which shall have the power to apply for a loan </w:t>
      </w:r>
      <w:r w:rsidR="004B0596" w:rsidRPr="005D7E88">
        <w:rPr>
          <w:rFonts w:ascii="Times New Roman" w:hAnsi="Times New Roman" w:cs="Times New Roman"/>
          <w:sz w:val="28"/>
          <w:szCs w:val="28"/>
        </w:rPr>
        <w:t xml:space="preserve">. . . </w:t>
      </w:r>
      <w:r w:rsidR="00B808C8" w:rsidRPr="005D7E88">
        <w:rPr>
          <w:rFonts w:ascii="Times New Roman" w:hAnsi="Times New Roman" w:cs="Times New Roman"/>
          <w:sz w:val="28"/>
          <w:szCs w:val="28"/>
        </w:rPr>
        <w:t xml:space="preserve">on behalf of the </w:t>
      </w:r>
      <w:r w:rsidR="004B0596" w:rsidRPr="005D7E88">
        <w:rPr>
          <w:rFonts w:ascii="Times New Roman" w:hAnsi="Times New Roman" w:cs="Times New Roman"/>
          <w:sz w:val="28"/>
          <w:szCs w:val="28"/>
        </w:rPr>
        <w:t>[</w:t>
      </w:r>
      <w:r w:rsidR="00B808C8" w:rsidRPr="005D7E88">
        <w:rPr>
          <w:rFonts w:ascii="Times New Roman" w:hAnsi="Times New Roman" w:cs="Times New Roman"/>
          <w:sz w:val="28"/>
          <w:szCs w:val="28"/>
        </w:rPr>
        <w:t>the appellant</w:t>
      </w:r>
      <w:r w:rsidR="004B0596" w:rsidRPr="005D7E88">
        <w:rPr>
          <w:rFonts w:ascii="Times New Roman" w:hAnsi="Times New Roman" w:cs="Times New Roman"/>
          <w:sz w:val="28"/>
          <w:szCs w:val="28"/>
        </w:rPr>
        <w:t>]</w:t>
      </w:r>
      <w:r w:rsidR="004B3E8F"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No such application was submitted by either party. The respondent </w:t>
      </w:r>
      <w:r w:rsidR="004B3E8F" w:rsidRPr="005D7E88">
        <w:rPr>
          <w:rFonts w:ascii="Times New Roman" w:hAnsi="Times New Roman" w:cs="Times New Roman"/>
          <w:sz w:val="28"/>
          <w:szCs w:val="28"/>
        </w:rPr>
        <w:t xml:space="preserve">in particular, </w:t>
      </w:r>
      <w:r w:rsidR="00606674" w:rsidRPr="005D7E88">
        <w:rPr>
          <w:rFonts w:ascii="Times New Roman" w:hAnsi="Times New Roman" w:cs="Times New Roman"/>
          <w:sz w:val="28"/>
          <w:szCs w:val="28"/>
        </w:rPr>
        <w:t>did not utilise the</w:t>
      </w:r>
      <w:r w:rsidR="00B808C8" w:rsidRPr="005D7E88">
        <w:rPr>
          <w:rFonts w:ascii="Times New Roman" w:hAnsi="Times New Roman" w:cs="Times New Roman"/>
          <w:sz w:val="28"/>
          <w:szCs w:val="28"/>
        </w:rPr>
        <w:t xml:space="preserve"> power conferred </w:t>
      </w:r>
      <w:r w:rsidR="004B0596" w:rsidRPr="005D7E88">
        <w:rPr>
          <w:rFonts w:ascii="Times New Roman" w:hAnsi="Times New Roman" w:cs="Times New Roman"/>
          <w:sz w:val="28"/>
          <w:szCs w:val="28"/>
        </w:rPr>
        <w:t>upon</w:t>
      </w:r>
      <w:r w:rsidR="00B808C8" w:rsidRPr="005D7E88">
        <w:rPr>
          <w:rFonts w:ascii="Times New Roman" w:hAnsi="Times New Roman" w:cs="Times New Roman"/>
          <w:sz w:val="28"/>
          <w:szCs w:val="28"/>
        </w:rPr>
        <w:t xml:space="preserve"> it </w:t>
      </w:r>
      <w:r w:rsidR="00026FA8" w:rsidRPr="005D7E88">
        <w:rPr>
          <w:rFonts w:ascii="Times New Roman" w:hAnsi="Times New Roman" w:cs="Times New Roman"/>
          <w:sz w:val="28"/>
          <w:szCs w:val="28"/>
        </w:rPr>
        <w:t>to apply for the mortgage bond on behalf of the appellant</w:t>
      </w:r>
      <w:r w:rsidR="005E6FF1" w:rsidRPr="005D7E88">
        <w:rPr>
          <w:rFonts w:ascii="Times New Roman" w:hAnsi="Times New Roman" w:cs="Times New Roman"/>
          <w:sz w:val="28"/>
          <w:szCs w:val="28"/>
        </w:rPr>
        <w:t>;</w:t>
      </w:r>
      <w:r w:rsidR="004B0596" w:rsidRPr="005D7E88">
        <w:rPr>
          <w:rFonts w:ascii="Times New Roman" w:hAnsi="Times New Roman" w:cs="Times New Roman"/>
          <w:sz w:val="28"/>
          <w:szCs w:val="28"/>
        </w:rPr>
        <w:t xml:space="preserve"> </w:t>
      </w:r>
      <w:r w:rsidR="005E6FF1" w:rsidRPr="005D7E88">
        <w:rPr>
          <w:rFonts w:ascii="Times New Roman" w:hAnsi="Times New Roman" w:cs="Times New Roman"/>
          <w:sz w:val="28"/>
          <w:szCs w:val="28"/>
        </w:rPr>
        <w:t>(</w:t>
      </w:r>
      <w:r w:rsidR="005E6FF1" w:rsidRPr="005D7E88">
        <w:rPr>
          <w:rFonts w:ascii="Times New Roman" w:hAnsi="Times New Roman" w:cs="Times New Roman"/>
          <w:i/>
          <w:sz w:val="28"/>
          <w:szCs w:val="28"/>
        </w:rPr>
        <w:t>b</w:t>
      </w:r>
      <w:r w:rsidR="005E6FF1" w:rsidRPr="005D7E88">
        <w:rPr>
          <w:rFonts w:ascii="Times New Roman" w:hAnsi="Times New Roman" w:cs="Times New Roman"/>
          <w:sz w:val="28"/>
          <w:szCs w:val="28"/>
        </w:rPr>
        <w:t>)</w:t>
      </w:r>
      <w:r w:rsidR="00026FA8" w:rsidRPr="005D7E88">
        <w:rPr>
          <w:rFonts w:ascii="Times New Roman" w:hAnsi="Times New Roman" w:cs="Times New Roman"/>
          <w:sz w:val="28"/>
          <w:szCs w:val="28"/>
        </w:rPr>
        <w:t xml:space="preserve"> t</w:t>
      </w:r>
      <w:r w:rsidR="00B808C8" w:rsidRPr="005D7E88">
        <w:rPr>
          <w:rFonts w:ascii="Times New Roman" w:hAnsi="Times New Roman" w:cs="Times New Roman"/>
          <w:sz w:val="28"/>
          <w:szCs w:val="28"/>
        </w:rPr>
        <w:t xml:space="preserve">he respondent </w:t>
      </w:r>
      <w:r w:rsidR="004B0596" w:rsidRPr="005D7E88">
        <w:rPr>
          <w:rFonts w:ascii="Times New Roman" w:hAnsi="Times New Roman" w:cs="Times New Roman"/>
          <w:sz w:val="28"/>
          <w:szCs w:val="28"/>
        </w:rPr>
        <w:t>did not</w:t>
      </w:r>
      <w:r w:rsidR="00B808C8" w:rsidRPr="005D7E88">
        <w:rPr>
          <w:rFonts w:ascii="Times New Roman" w:hAnsi="Times New Roman" w:cs="Times New Roman"/>
          <w:sz w:val="28"/>
          <w:szCs w:val="28"/>
        </w:rPr>
        <w:t xml:space="preserve"> g</w:t>
      </w:r>
      <w:r w:rsidR="004B0596" w:rsidRPr="005D7E88">
        <w:rPr>
          <w:rFonts w:ascii="Times New Roman" w:hAnsi="Times New Roman" w:cs="Times New Roman"/>
          <w:sz w:val="28"/>
          <w:szCs w:val="28"/>
        </w:rPr>
        <w:t>i</w:t>
      </w:r>
      <w:r w:rsidR="00B808C8" w:rsidRPr="005D7E88">
        <w:rPr>
          <w:rFonts w:ascii="Times New Roman" w:hAnsi="Times New Roman" w:cs="Times New Roman"/>
          <w:sz w:val="28"/>
          <w:szCs w:val="28"/>
        </w:rPr>
        <w:t>ve notice to the appellant</w:t>
      </w:r>
      <w:r w:rsidR="001034D7"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t>
      </w:r>
      <w:r w:rsidR="004B0596" w:rsidRPr="005D7E88">
        <w:rPr>
          <w:rFonts w:ascii="Times New Roman" w:hAnsi="Times New Roman" w:cs="Times New Roman"/>
          <w:sz w:val="28"/>
          <w:szCs w:val="28"/>
        </w:rPr>
        <w:t>informing the appellant that</w:t>
      </w:r>
      <w:r w:rsidR="00B808C8" w:rsidRPr="005D7E88">
        <w:rPr>
          <w:rFonts w:ascii="Times New Roman" w:hAnsi="Times New Roman" w:cs="Times New Roman"/>
          <w:sz w:val="28"/>
          <w:szCs w:val="28"/>
        </w:rPr>
        <w:t xml:space="preserve"> he was </w:t>
      </w:r>
      <w:r w:rsidR="004B3E8F" w:rsidRPr="005D7E88">
        <w:rPr>
          <w:rFonts w:ascii="Times New Roman" w:hAnsi="Times New Roman" w:cs="Times New Roman"/>
          <w:sz w:val="28"/>
          <w:szCs w:val="28"/>
        </w:rPr>
        <w:t>in breach of the terms</w:t>
      </w:r>
      <w:r w:rsidR="001034D7" w:rsidRPr="005D7E88">
        <w:rPr>
          <w:rFonts w:ascii="Times New Roman" w:hAnsi="Times New Roman" w:cs="Times New Roman"/>
          <w:sz w:val="28"/>
          <w:szCs w:val="28"/>
        </w:rPr>
        <w:t xml:space="preserve"> of the agreement,</w:t>
      </w:r>
      <w:r w:rsidR="004B3E8F"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 xml:space="preserve">and that </w:t>
      </w:r>
      <w:r w:rsidR="001034D7" w:rsidRPr="005D7E88">
        <w:rPr>
          <w:rFonts w:ascii="Times New Roman" w:hAnsi="Times New Roman" w:cs="Times New Roman"/>
          <w:sz w:val="28"/>
          <w:szCs w:val="28"/>
        </w:rPr>
        <w:t>as a result, the respondent</w:t>
      </w:r>
      <w:r w:rsidR="00B808C8" w:rsidRPr="005D7E88">
        <w:rPr>
          <w:rFonts w:ascii="Times New Roman" w:hAnsi="Times New Roman" w:cs="Times New Roman"/>
          <w:sz w:val="28"/>
          <w:szCs w:val="28"/>
        </w:rPr>
        <w:t xml:space="preserve"> </w:t>
      </w:r>
      <w:r w:rsidR="001034D7" w:rsidRPr="005D7E88">
        <w:rPr>
          <w:rFonts w:ascii="Times New Roman" w:hAnsi="Times New Roman" w:cs="Times New Roman"/>
          <w:sz w:val="28"/>
          <w:szCs w:val="28"/>
        </w:rPr>
        <w:t xml:space="preserve">has </w:t>
      </w:r>
      <w:r w:rsidR="00B808C8" w:rsidRPr="005D7E88">
        <w:rPr>
          <w:rFonts w:ascii="Times New Roman" w:hAnsi="Times New Roman" w:cs="Times New Roman"/>
          <w:sz w:val="28"/>
          <w:szCs w:val="28"/>
        </w:rPr>
        <w:t>decided to terminate the agreement</w:t>
      </w:r>
      <w:r w:rsidR="001034D7"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w:t>
      </w:r>
      <w:r w:rsidR="001034D7" w:rsidRPr="005D7E88">
        <w:rPr>
          <w:rFonts w:ascii="Times New Roman" w:hAnsi="Times New Roman" w:cs="Times New Roman"/>
          <w:sz w:val="28"/>
          <w:szCs w:val="28"/>
        </w:rPr>
        <w:t xml:space="preserve">The only ‘notice’ given to the appellant of the breach and subsequent termination was when the respondent filed its </w:t>
      </w:r>
      <w:r w:rsidR="00B808C8" w:rsidRPr="005D7E88">
        <w:rPr>
          <w:rFonts w:ascii="Times New Roman" w:hAnsi="Times New Roman" w:cs="Times New Roman"/>
          <w:sz w:val="28"/>
          <w:szCs w:val="28"/>
        </w:rPr>
        <w:t>plea</w:t>
      </w:r>
      <w:r w:rsidR="001034D7"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on 24 May</w:t>
      </w:r>
      <w:r w:rsidR="004B3E8F" w:rsidRPr="005D7E88">
        <w:rPr>
          <w:rFonts w:ascii="Times New Roman" w:hAnsi="Times New Roman" w:cs="Times New Roman"/>
          <w:sz w:val="28"/>
          <w:szCs w:val="28"/>
        </w:rPr>
        <w:t xml:space="preserve"> 2013. This is a period of </w:t>
      </w:r>
      <w:r w:rsidR="00B808C8" w:rsidRPr="005D7E88">
        <w:rPr>
          <w:rFonts w:ascii="Times New Roman" w:hAnsi="Times New Roman" w:cs="Times New Roman"/>
          <w:sz w:val="28"/>
          <w:szCs w:val="28"/>
        </w:rPr>
        <w:t>almost 7 years</w:t>
      </w:r>
      <w:r w:rsidR="003A3D47" w:rsidRPr="005D7E88">
        <w:rPr>
          <w:rFonts w:ascii="Times New Roman" w:hAnsi="Times New Roman" w:cs="Times New Roman"/>
          <w:sz w:val="28"/>
          <w:szCs w:val="28"/>
        </w:rPr>
        <w:t xml:space="preserve"> after the agreement was concluded</w:t>
      </w:r>
      <w:r w:rsidR="00B808C8" w:rsidRPr="005D7E88">
        <w:rPr>
          <w:rFonts w:ascii="Times New Roman" w:hAnsi="Times New Roman" w:cs="Times New Roman"/>
          <w:sz w:val="28"/>
          <w:szCs w:val="28"/>
        </w:rPr>
        <w:t xml:space="preserve">; </w:t>
      </w:r>
      <w:r w:rsidR="005E6FF1" w:rsidRPr="005D7E88">
        <w:rPr>
          <w:rFonts w:ascii="Times New Roman" w:hAnsi="Times New Roman" w:cs="Times New Roman"/>
          <w:sz w:val="28"/>
          <w:szCs w:val="28"/>
        </w:rPr>
        <w:t>(</w:t>
      </w:r>
      <w:r w:rsidR="005E6FF1" w:rsidRPr="005D7E88">
        <w:rPr>
          <w:rFonts w:ascii="Times New Roman" w:hAnsi="Times New Roman" w:cs="Times New Roman"/>
          <w:i/>
          <w:sz w:val="28"/>
          <w:szCs w:val="28"/>
        </w:rPr>
        <w:t>c</w:t>
      </w:r>
      <w:r w:rsidR="005E6FF1" w:rsidRPr="005D7E88">
        <w:rPr>
          <w:rFonts w:ascii="Times New Roman" w:hAnsi="Times New Roman" w:cs="Times New Roman"/>
          <w:sz w:val="28"/>
          <w:szCs w:val="28"/>
        </w:rPr>
        <w:t>)</w:t>
      </w:r>
      <w:r w:rsidR="004F579A"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 xml:space="preserve">throughout the duration of the agreement, the respondent used the purchase price and paid the appellant interest as recompense for the use of his funds; </w:t>
      </w:r>
      <w:r w:rsidR="005E6FF1" w:rsidRPr="005D7E88">
        <w:rPr>
          <w:rFonts w:ascii="Times New Roman" w:hAnsi="Times New Roman" w:cs="Times New Roman"/>
          <w:sz w:val="28"/>
          <w:szCs w:val="28"/>
        </w:rPr>
        <w:t>and (</w:t>
      </w:r>
      <w:r w:rsidR="005E6FF1" w:rsidRPr="005D7E88">
        <w:rPr>
          <w:rFonts w:ascii="Times New Roman" w:hAnsi="Times New Roman" w:cs="Times New Roman"/>
          <w:i/>
          <w:sz w:val="28"/>
          <w:szCs w:val="28"/>
        </w:rPr>
        <w:t>d</w:t>
      </w:r>
      <w:r w:rsidR="005E6FF1" w:rsidRPr="005D7E88">
        <w:rPr>
          <w:rFonts w:ascii="Times New Roman" w:hAnsi="Times New Roman" w:cs="Times New Roman"/>
          <w:sz w:val="28"/>
          <w:szCs w:val="28"/>
        </w:rPr>
        <w:t>)</w:t>
      </w:r>
      <w:r w:rsidR="004F579A" w:rsidRPr="005D7E88">
        <w:rPr>
          <w:rFonts w:ascii="Times New Roman" w:hAnsi="Times New Roman" w:cs="Times New Roman"/>
          <w:sz w:val="28"/>
          <w:szCs w:val="28"/>
        </w:rPr>
        <w:t xml:space="preserve"> </w:t>
      </w:r>
      <w:r w:rsidR="00B808C8" w:rsidRPr="005D7E88">
        <w:rPr>
          <w:rFonts w:ascii="Times New Roman" w:hAnsi="Times New Roman" w:cs="Times New Roman"/>
          <w:sz w:val="28"/>
          <w:szCs w:val="28"/>
        </w:rPr>
        <w:t xml:space="preserve">the respondent had already instructed its attorneys to pass transfer of the property to the appellant, only to renege when the appellant refused to sign the Rental Pool agreement. </w:t>
      </w:r>
    </w:p>
    <w:p w14:paraId="45F6E27E" w14:textId="77777777" w:rsidR="003A3D47" w:rsidRPr="00923E79" w:rsidRDefault="003A3D47" w:rsidP="003A3D47">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42C27A13" w14:textId="691FCFBE" w:rsidR="00B808C8" w:rsidRPr="005D7E88" w:rsidRDefault="005D7E88" w:rsidP="005D7E88">
      <w:pPr>
        <w:tabs>
          <w:tab w:val="left" w:pos="720"/>
          <w:tab w:val="left" w:pos="810"/>
          <w:tab w:val="left" w:pos="990"/>
        </w:tabs>
        <w:rPr>
          <w:rFonts w:ascii="Times New Roman" w:hAnsi="Times New Roman" w:cs="Times New Roman"/>
          <w:sz w:val="28"/>
          <w:szCs w:val="28"/>
        </w:rPr>
      </w:pPr>
      <w:r w:rsidRPr="00923E79">
        <w:rPr>
          <w:rFonts w:ascii="Times New Roman" w:hAnsi="Times New Roman" w:cs="Times New Roman"/>
          <w:sz w:val="28"/>
          <w:szCs w:val="28"/>
        </w:rPr>
        <w:t>[28]</w:t>
      </w:r>
      <w:r w:rsidRPr="00923E79">
        <w:rPr>
          <w:rFonts w:ascii="Times New Roman" w:hAnsi="Times New Roman" w:cs="Times New Roman"/>
          <w:sz w:val="28"/>
          <w:szCs w:val="28"/>
        </w:rPr>
        <w:tab/>
      </w:r>
      <w:r w:rsidR="001034D7" w:rsidRPr="005D7E88">
        <w:rPr>
          <w:rFonts w:ascii="Times New Roman" w:hAnsi="Times New Roman" w:cs="Times New Roman"/>
          <w:sz w:val="28"/>
          <w:szCs w:val="28"/>
        </w:rPr>
        <w:t xml:space="preserve">In </w:t>
      </w:r>
      <w:r w:rsidR="00606674" w:rsidRPr="005D7E88">
        <w:rPr>
          <w:rFonts w:ascii="Times New Roman" w:hAnsi="Times New Roman" w:cs="Times New Roman"/>
          <w:sz w:val="28"/>
          <w:szCs w:val="28"/>
        </w:rPr>
        <w:t>conclusion, it</w:t>
      </w:r>
      <w:r w:rsidR="00B808C8" w:rsidRPr="005D7E88">
        <w:rPr>
          <w:rFonts w:ascii="Times New Roman" w:hAnsi="Times New Roman" w:cs="Times New Roman"/>
          <w:sz w:val="28"/>
          <w:szCs w:val="28"/>
        </w:rPr>
        <w:t xml:space="preserve"> is clear that</w:t>
      </w:r>
      <w:r w:rsidR="00C0634C" w:rsidRPr="005D7E88">
        <w:rPr>
          <w:rFonts w:ascii="Times New Roman" w:hAnsi="Times New Roman" w:cs="Times New Roman"/>
          <w:sz w:val="28"/>
          <w:szCs w:val="28"/>
        </w:rPr>
        <w:t>, from the onset,</w:t>
      </w:r>
      <w:r w:rsidR="00B808C8" w:rsidRPr="005D7E88">
        <w:rPr>
          <w:rFonts w:ascii="Times New Roman" w:hAnsi="Times New Roman" w:cs="Times New Roman"/>
          <w:sz w:val="28"/>
          <w:szCs w:val="28"/>
        </w:rPr>
        <w:t xml:space="preserve"> the appellant did not require a bond or loan in order to effect the purchase price in due course and the parties a</w:t>
      </w:r>
      <w:r w:rsidR="002C1E28" w:rsidRPr="005D7E88">
        <w:rPr>
          <w:rFonts w:ascii="Times New Roman" w:hAnsi="Times New Roman" w:cs="Times New Roman"/>
          <w:sz w:val="28"/>
          <w:szCs w:val="28"/>
        </w:rPr>
        <w:t xml:space="preserve">ccepted this. The condition precedent embodied in clause 5.1 of the agreement </w:t>
      </w:r>
      <w:r w:rsidR="00B808C8" w:rsidRPr="005D7E88">
        <w:rPr>
          <w:rFonts w:ascii="Times New Roman" w:hAnsi="Times New Roman" w:cs="Times New Roman"/>
          <w:sz w:val="28"/>
          <w:szCs w:val="28"/>
        </w:rPr>
        <w:t>created an obligation on the appellant only in the event that he require</w:t>
      </w:r>
      <w:r w:rsidR="001034D7" w:rsidRPr="005D7E88">
        <w:rPr>
          <w:rFonts w:ascii="Times New Roman" w:hAnsi="Times New Roman" w:cs="Times New Roman"/>
          <w:sz w:val="28"/>
          <w:szCs w:val="28"/>
        </w:rPr>
        <w:t>d</w:t>
      </w:r>
      <w:r w:rsidR="00B808C8" w:rsidRPr="005D7E88">
        <w:rPr>
          <w:rFonts w:ascii="Times New Roman" w:hAnsi="Times New Roman" w:cs="Times New Roman"/>
          <w:sz w:val="28"/>
          <w:szCs w:val="28"/>
        </w:rPr>
        <w:t xml:space="preserve"> </w:t>
      </w:r>
      <w:r w:rsidR="00C0634C" w:rsidRPr="005D7E88">
        <w:rPr>
          <w:rFonts w:ascii="Times New Roman" w:hAnsi="Times New Roman" w:cs="Times New Roman"/>
          <w:sz w:val="28"/>
          <w:szCs w:val="28"/>
        </w:rPr>
        <w:t xml:space="preserve">a </w:t>
      </w:r>
      <w:r w:rsidR="001034D7" w:rsidRPr="005D7E88">
        <w:rPr>
          <w:rFonts w:ascii="Times New Roman" w:hAnsi="Times New Roman" w:cs="Times New Roman"/>
          <w:sz w:val="28"/>
          <w:szCs w:val="28"/>
        </w:rPr>
        <w:t xml:space="preserve">bond or </w:t>
      </w:r>
      <w:r w:rsidR="001034D7" w:rsidRPr="005D7E88">
        <w:rPr>
          <w:rFonts w:ascii="Times New Roman" w:hAnsi="Times New Roman" w:cs="Times New Roman"/>
          <w:sz w:val="28"/>
          <w:szCs w:val="28"/>
        </w:rPr>
        <w:lastRenderedPageBreak/>
        <w:t>a loan</w:t>
      </w:r>
      <w:r w:rsidR="00B808C8" w:rsidRPr="005D7E88">
        <w:rPr>
          <w:rFonts w:ascii="Times New Roman" w:hAnsi="Times New Roman" w:cs="Times New Roman"/>
          <w:sz w:val="28"/>
          <w:szCs w:val="28"/>
        </w:rPr>
        <w:t xml:space="preserve">. </w:t>
      </w:r>
      <w:r w:rsidR="00D10A89" w:rsidRPr="005D7E88">
        <w:rPr>
          <w:rFonts w:ascii="Times New Roman" w:hAnsi="Times New Roman" w:cs="Times New Roman"/>
          <w:sz w:val="28"/>
          <w:szCs w:val="28"/>
        </w:rPr>
        <w:t>Therefore,</w:t>
      </w:r>
      <w:r w:rsidR="004F579A" w:rsidRPr="005D7E88">
        <w:rPr>
          <w:rFonts w:ascii="Times New Roman" w:hAnsi="Times New Roman" w:cs="Times New Roman"/>
          <w:sz w:val="28"/>
          <w:szCs w:val="28"/>
        </w:rPr>
        <w:t xml:space="preserve"> as a result of the fact that the evidence of the appellant remained uncontroverted</w:t>
      </w:r>
      <w:r w:rsidR="00B808C8" w:rsidRPr="005D7E88">
        <w:rPr>
          <w:rFonts w:ascii="Times New Roman" w:hAnsi="Times New Roman" w:cs="Times New Roman"/>
          <w:sz w:val="28"/>
          <w:szCs w:val="28"/>
        </w:rPr>
        <w:t xml:space="preserve"> </w:t>
      </w:r>
      <w:r w:rsidR="004F579A" w:rsidRPr="005D7E88">
        <w:rPr>
          <w:rFonts w:ascii="Times New Roman" w:hAnsi="Times New Roman" w:cs="Times New Roman"/>
          <w:sz w:val="28"/>
          <w:szCs w:val="28"/>
        </w:rPr>
        <w:t xml:space="preserve">that he paid the full purchase price in cash, </w:t>
      </w:r>
      <w:r w:rsidR="00C95DF3" w:rsidRPr="005D7E88">
        <w:rPr>
          <w:rFonts w:ascii="Times New Roman" w:hAnsi="Times New Roman" w:cs="Times New Roman"/>
          <w:sz w:val="28"/>
          <w:szCs w:val="28"/>
        </w:rPr>
        <w:t xml:space="preserve">clause 5.1 </w:t>
      </w:r>
      <w:r w:rsidR="004012F8" w:rsidRPr="005D7E88">
        <w:rPr>
          <w:rFonts w:ascii="Times New Roman" w:hAnsi="Times New Roman" w:cs="Times New Roman"/>
          <w:sz w:val="28"/>
          <w:szCs w:val="28"/>
        </w:rPr>
        <w:t xml:space="preserve">had no application and its benefits were </w:t>
      </w:r>
      <w:r w:rsidR="00B808C8" w:rsidRPr="005D7E88">
        <w:rPr>
          <w:rFonts w:ascii="Times New Roman" w:hAnsi="Times New Roman" w:cs="Times New Roman"/>
          <w:sz w:val="28"/>
          <w:szCs w:val="28"/>
        </w:rPr>
        <w:t>waived</w:t>
      </w:r>
      <w:r w:rsidR="004012F8" w:rsidRPr="005D7E88">
        <w:rPr>
          <w:rFonts w:ascii="Times New Roman" w:hAnsi="Times New Roman" w:cs="Times New Roman"/>
          <w:sz w:val="28"/>
          <w:szCs w:val="28"/>
        </w:rPr>
        <w:t xml:space="preserve"> by the appellant</w:t>
      </w:r>
      <w:r w:rsidR="00B808C8" w:rsidRPr="005D7E88">
        <w:rPr>
          <w:rFonts w:ascii="Times New Roman" w:hAnsi="Times New Roman" w:cs="Times New Roman"/>
          <w:sz w:val="28"/>
          <w:szCs w:val="28"/>
        </w:rPr>
        <w:t xml:space="preserve">. </w:t>
      </w:r>
      <w:r w:rsidR="004012F8" w:rsidRPr="005D7E88">
        <w:rPr>
          <w:rFonts w:ascii="Times New Roman" w:hAnsi="Times New Roman" w:cs="Times New Roman"/>
          <w:sz w:val="28"/>
          <w:szCs w:val="28"/>
        </w:rPr>
        <w:t xml:space="preserve">What is more, </w:t>
      </w:r>
      <w:r w:rsidR="00C95DF3" w:rsidRPr="005D7E88">
        <w:rPr>
          <w:rFonts w:ascii="Times New Roman" w:hAnsi="Times New Roman" w:cs="Times New Roman"/>
          <w:sz w:val="28"/>
          <w:szCs w:val="28"/>
        </w:rPr>
        <w:t xml:space="preserve">the </w:t>
      </w:r>
      <w:r w:rsidR="00B808C8" w:rsidRPr="005D7E88">
        <w:rPr>
          <w:rFonts w:ascii="Times New Roman" w:hAnsi="Times New Roman" w:cs="Times New Roman"/>
          <w:sz w:val="28"/>
          <w:szCs w:val="28"/>
        </w:rPr>
        <w:t xml:space="preserve">respondent </w:t>
      </w:r>
      <w:r w:rsidR="00D10A89" w:rsidRPr="005D7E88">
        <w:rPr>
          <w:rFonts w:ascii="Times New Roman" w:hAnsi="Times New Roman" w:cs="Times New Roman"/>
          <w:sz w:val="28"/>
          <w:szCs w:val="28"/>
        </w:rPr>
        <w:t>never regarded</w:t>
      </w:r>
      <w:r w:rsidR="00B808C8" w:rsidRPr="005D7E88">
        <w:rPr>
          <w:rFonts w:ascii="Times New Roman" w:hAnsi="Times New Roman" w:cs="Times New Roman"/>
          <w:sz w:val="28"/>
          <w:szCs w:val="28"/>
        </w:rPr>
        <w:t xml:space="preserve"> the </w:t>
      </w:r>
      <w:r w:rsidR="00C0634C" w:rsidRPr="005D7E88">
        <w:rPr>
          <w:rFonts w:ascii="Times New Roman" w:hAnsi="Times New Roman" w:cs="Times New Roman"/>
          <w:sz w:val="28"/>
          <w:szCs w:val="28"/>
        </w:rPr>
        <w:t>agreement</w:t>
      </w:r>
      <w:r w:rsidR="00B808C8" w:rsidRPr="005D7E88">
        <w:rPr>
          <w:rFonts w:ascii="Times New Roman" w:hAnsi="Times New Roman" w:cs="Times New Roman"/>
          <w:sz w:val="28"/>
          <w:szCs w:val="28"/>
        </w:rPr>
        <w:t xml:space="preserve"> as</w:t>
      </w:r>
      <w:r w:rsidR="004012F8" w:rsidRPr="005D7E88">
        <w:rPr>
          <w:rFonts w:ascii="Times New Roman" w:hAnsi="Times New Roman" w:cs="Times New Roman"/>
          <w:sz w:val="28"/>
          <w:szCs w:val="28"/>
        </w:rPr>
        <w:t xml:space="preserve"> having</w:t>
      </w:r>
      <w:r w:rsidR="00B808C8" w:rsidRPr="005D7E88">
        <w:rPr>
          <w:rFonts w:ascii="Times New Roman" w:hAnsi="Times New Roman" w:cs="Times New Roman"/>
          <w:sz w:val="28"/>
          <w:szCs w:val="28"/>
        </w:rPr>
        <w:t xml:space="preserve"> failed due to the non-fulfilme</w:t>
      </w:r>
      <w:r w:rsidR="000E108A" w:rsidRPr="005D7E88">
        <w:rPr>
          <w:rFonts w:ascii="Times New Roman" w:hAnsi="Times New Roman" w:cs="Times New Roman"/>
          <w:sz w:val="28"/>
          <w:szCs w:val="28"/>
        </w:rPr>
        <w:t>nt of the condition precedent</w:t>
      </w:r>
      <w:r w:rsidR="004012F8"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The finding of the high court</w:t>
      </w:r>
      <w:r w:rsidR="000E108A" w:rsidRPr="005D7E88">
        <w:rPr>
          <w:rFonts w:ascii="Times New Roman" w:hAnsi="Times New Roman" w:cs="Times New Roman"/>
          <w:sz w:val="28"/>
          <w:szCs w:val="28"/>
        </w:rPr>
        <w:t xml:space="preserve"> that the condition precedent</w:t>
      </w:r>
      <w:r w:rsidR="00B808C8" w:rsidRPr="005D7E88">
        <w:rPr>
          <w:rFonts w:ascii="Times New Roman" w:hAnsi="Times New Roman" w:cs="Times New Roman"/>
          <w:sz w:val="28"/>
          <w:szCs w:val="28"/>
        </w:rPr>
        <w:t xml:space="preserve"> did apply to the agreement of the parties; that the appellant failed to fulfil such a condition</w:t>
      </w:r>
      <w:r w:rsidR="00C95DF3" w:rsidRPr="005D7E88">
        <w:rPr>
          <w:rFonts w:ascii="Times New Roman" w:hAnsi="Times New Roman" w:cs="Times New Roman"/>
          <w:sz w:val="28"/>
          <w:szCs w:val="28"/>
        </w:rPr>
        <w:t>;</w:t>
      </w:r>
      <w:r w:rsidR="00B808C8" w:rsidRPr="005D7E88">
        <w:rPr>
          <w:rFonts w:ascii="Times New Roman" w:hAnsi="Times New Roman" w:cs="Times New Roman"/>
          <w:sz w:val="28"/>
          <w:szCs w:val="28"/>
        </w:rPr>
        <w:t xml:space="preserve"> and that such a failure rendered the agreement </w:t>
      </w:r>
      <w:r w:rsidR="00C95DF3" w:rsidRPr="005D7E88">
        <w:rPr>
          <w:rFonts w:ascii="Times New Roman" w:hAnsi="Times New Roman" w:cs="Times New Roman"/>
          <w:sz w:val="28"/>
          <w:szCs w:val="28"/>
        </w:rPr>
        <w:t>unenforceable</w:t>
      </w:r>
      <w:r w:rsidR="00B808C8" w:rsidRPr="005D7E88">
        <w:rPr>
          <w:rFonts w:ascii="Times New Roman" w:hAnsi="Times New Roman" w:cs="Times New Roman"/>
          <w:sz w:val="28"/>
          <w:szCs w:val="28"/>
        </w:rPr>
        <w:t xml:space="preserve"> was flawed.</w:t>
      </w:r>
      <w:r w:rsidR="00D53778" w:rsidRPr="005D7E88">
        <w:rPr>
          <w:rFonts w:ascii="Times New Roman" w:hAnsi="Times New Roman" w:cs="Times New Roman"/>
          <w:sz w:val="28"/>
          <w:szCs w:val="28"/>
        </w:rPr>
        <w:t xml:space="preserve"> The appeal must therefore succeed.</w:t>
      </w:r>
    </w:p>
    <w:p w14:paraId="39D1F562" w14:textId="77777777" w:rsidR="00B808C8" w:rsidRPr="00923E79" w:rsidRDefault="00B808C8" w:rsidP="00D10A89">
      <w:pPr>
        <w:rPr>
          <w:rFonts w:ascii="Times New Roman" w:hAnsi="Times New Roman" w:cs="Times New Roman"/>
          <w:sz w:val="28"/>
          <w:szCs w:val="28"/>
        </w:rPr>
      </w:pPr>
    </w:p>
    <w:p w14:paraId="3A99C078" w14:textId="6056B671" w:rsidR="00B808C8" w:rsidRPr="005D7E88" w:rsidRDefault="005D7E88" w:rsidP="005D7E88">
      <w:pPr>
        <w:tabs>
          <w:tab w:val="left" w:pos="720"/>
          <w:tab w:val="left" w:pos="810"/>
          <w:tab w:val="left" w:pos="990"/>
        </w:tabs>
        <w:rPr>
          <w:rFonts w:ascii="Arial" w:hAnsi="Arial" w:cs="Arial"/>
          <w:sz w:val="24"/>
          <w:szCs w:val="24"/>
        </w:rPr>
      </w:pPr>
      <w:r w:rsidRPr="00923E79">
        <w:rPr>
          <w:rFonts w:ascii="Times New Roman" w:hAnsi="Times New Roman" w:cs="Times New Roman"/>
          <w:sz w:val="28"/>
          <w:szCs w:val="28"/>
        </w:rPr>
        <w:t>[29]</w:t>
      </w:r>
      <w:r w:rsidRPr="00923E79">
        <w:rPr>
          <w:rFonts w:ascii="Times New Roman" w:hAnsi="Times New Roman" w:cs="Times New Roman"/>
          <w:sz w:val="28"/>
          <w:szCs w:val="28"/>
        </w:rPr>
        <w:tab/>
      </w:r>
      <w:r w:rsidR="00D53778" w:rsidRPr="005D7E88">
        <w:rPr>
          <w:rFonts w:ascii="Times New Roman" w:hAnsi="Times New Roman" w:cs="Times New Roman"/>
          <w:sz w:val="28"/>
          <w:szCs w:val="28"/>
        </w:rPr>
        <w:t>In the result t</w:t>
      </w:r>
      <w:r w:rsidR="00784D04" w:rsidRPr="005D7E88">
        <w:rPr>
          <w:rFonts w:ascii="Times New Roman" w:hAnsi="Times New Roman" w:cs="Times New Roman"/>
          <w:sz w:val="28"/>
          <w:szCs w:val="28"/>
        </w:rPr>
        <w:t xml:space="preserve">he following order is </w:t>
      </w:r>
      <w:r w:rsidR="00B808C8" w:rsidRPr="005D7E88">
        <w:rPr>
          <w:rFonts w:ascii="Times New Roman" w:hAnsi="Times New Roman" w:cs="Times New Roman"/>
          <w:sz w:val="28"/>
          <w:szCs w:val="28"/>
        </w:rPr>
        <w:t>made:</w:t>
      </w:r>
    </w:p>
    <w:p w14:paraId="377989BF" w14:textId="535B4225" w:rsidR="00B808C8" w:rsidRPr="00923E79" w:rsidRDefault="00B808C8" w:rsidP="00B808C8">
      <w:pPr>
        <w:rPr>
          <w:rFonts w:ascii="Times New Roman" w:hAnsi="Times New Roman" w:cs="Times New Roman"/>
          <w:sz w:val="28"/>
          <w:szCs w:val="28"/>
        </w:rPr>
      </w:pPr>
      <w:r w:rsidRPr="00923E79">
        <w:rPr>
          <w:rFonts w:ascii="Times New Roman" w:hAnsi="Times New Roman" w:cs="Times New Roman"/>
          <w:sz w:val="28"/>
          <w:szCs w:val="28"/>
        </w:rPr>
        <w:t>1</w:t>
      </w:r>
      <w:r w:rsidR="00C95DF3" w:rsidRPr="00923E79">
        <w:rPr>
          <w:rFonts w:ascii="Times New Roman" w:hAnsi="Times New Roman" w:cs="Times New Roman"/>
          <w:sz w:val="28"/>
          <w:szCs w:val="28"/>
        </w:rPr>
        <w:tab/>
      </w:r>
      <w:r w:rsidRPr="00923E79">
        <w:rPr>
          <w:rFonts w:ascii="Times New Roman" w:hAnsi="Times New Roman" w:cs="Times New Roman"/>
          <w:sz w:val="28"/>
          <w:szCs w:val="28"/>
        </w:rPr>
        <w:t>The appeal is upheld with costs.</w:t>
      </w:r>
    </w:p>
    <w:p w14:paraId="4CA6292C" w14:textId="6F055DEE" w:rsidR="00B808C8" w:rsidRPr="00923E79" w:rsidRDefault="00B808C8" w:rsidP="00D10A89">
      <w:pPr>
        <w:ind w:left="720" w:hanging="720"/>
        <w:rPr>
          <w:rFonts w:ascii="Times New Roman" w:hAnsi="Times New Roman" w:cs="Times New Roman"/>
          <w:sz w:val="28"/>
          <w:szCs w:val="28"/>
        </w:rPr>
      </w:pPr>
      <w:r w:rsidRPr="00923E79">
        <w:rPr>
          <w:rFonts w:ascii="Times New Roman" w:hAnsi="Times New Roman" w:cs="Times New Roman"/>
          <w:sz w:val="28"/>
          <w:szCs w:val="28"/>
        </w:rPr>
        <w:t>2</w:t>
      </w:r>
      <w:r w:rsidR="00C95DF3" w:rsidRPr="00923E79">
        <w:rPr>
          <w:rFonts w:ascii="Times New Roman" w:hAnsi="Times New Roman" w:cs="Times New Roman"/>
          <w:sz w:val="28"/>
          <w:szCs w:val="28"/>
        </w:rPr>
        <w:tab/>
      </w:r>
      <w:r w:rsidRPr="00923E79">
        <w:rPr>
          <w:rFonts w:ascii="Times New Roman" w:hAnsi="Times New Roman" w:cs="Times New Roman"/>
          <w:sz w:val="28"/>
          <w:szCs w:val="28"/>
        </w:rPr>
        <w:t>The order of the court below is set aside and replaced with the following order:</w:t>
      </w:r>
    </w:p>
    <w:p w14:paraId="1D864D16" w14:textId="344E32AF" w:rsidR="00B808C8" w:rsidRPr="00923E79" w:rsidRDefault="00B808C8" w:rsidP="00D10A89">
      <w:pPr>
        <w:ind w:left="720" w:right="26"/>
        <w:rPr>
          <w:rFonts w:ascii="Times New Roman" w:hAnsi="Times New Roman" w:cs="Times New Roman"/>
          <w:sz w:val="28"/>
          <w:szCs w:val="28"/>
        </w:rPr>
      </w:pPr>
      <w:r w:rsidRPr="00923E79">
        <w:rPr>
          <w:rFonts w:ascii="Times New Roman" w:hAnsi="Times New Roman" w:cs="Times New Roman"/>
          <w:sz w:val="28"/>
          <w:szCs w:val="28"/>
        </w:rPr>
        <w:t>‘1 It is declared that the agreement of sale concluded by the parties is not null and void on account of the non-fulfil</w:t>
      </w:r>
      <w:r w:rsidR="002C1E28">
        <w:rPr>
          <w:rFonts w:ascii="Times New Roman" w:hAnsi="Times New Roman" w:cs="Times New Roman"/>
          <w:sz w:val="28"/>
          <w:szCs w:val="28"/>
        </w:rPr>
        <w:t>ment of the suspensive condition</w:t>
      </w:r>
      <w:r w:rsidRPr="00923E79">
        <w:rPr>
          <w:rFonts w:ascii="Times New Roman" w:hAnsi="Times New Roman" w:cs="Times New Roman"/>
          <w:sz w:val="28"/>
          <w:szCs w:val="28"/>
        </w:rPr>
        <w:t>, as alleged by the defendant in paragraphs 5.3 and 5.4 of the plea</w:t>
      </w:r>
      <w:r w:rsidR="00C95DF3" w:rsidRPr="00923E79">
        <w:rPr>
          <w:rFonts w:ascii="Times New Roman" w:hAnsi="Times New Roman" w:cs="Times New Roman"/>
          <w:sz w:val="28"/>
          <w:szCs w:val="28"/>
        </w:rPr>
        <w:t>;</w:t>
      </w:r>
    </w:p>
    <w:p w14:paraId="4447FF23" w14:textId="02AE0DB3" w:rsidR="00B808C8" w:rsidRPr="00923E79" w:rsidRDefault="00B808C8" w:rsidP="00D10A89">
      <w:pPr>
        <w:ind w:left="720"/>
        <w:rPr>
          <w:rFonts w:ascii="Times New Roman" w:hAnsi="Times New Roman" w:cs="Times New Roman"/>
          <w:sz w:val="28"/>
          <w:szCs w:val="28"/>
        </w:rPr>
      </w:pPr>
      <w:r w:rsidRPr="00923E79">
        <w:rPr>
          <w:rFonts w:ascii="Times New Roman" w:hAnsi="Times New Roman" w:cs="Times New Roman"/>
          <w:sz w:val="28"/>
          <w:szCs w:val="28"/>
        </w:rPr>
        <w:t>2</w:t>
      </w:r>
      <w:r w:rsidR="00C95DF3" w:rsidRPr="00923E79">
        <w:rPr>
          <w:rFonts w:ascii="Times New Roman" w:hAnsi="Times New Roman" w:cs="Times New Roman"/>
          <w:sz w:val="28"/>
          <w:szCs w:val="28"/>
        </w:rPr>
        <w:t xml:space="preserve"> </w:t>
      </w:r>
      <w:r w:rsidRPr="00923E79">
        <w:rPr>
          <w:rFonts w:ascii="Times New Roman" w:hAnsi="Times New Roman" w:cs="Times New Roman"/>
          <w:sz w:val="28"/>
          <w:szCs w:val="28"/>
        </w:rPr>
        <w:t>The defendant is directed to pay the plaintiff’s costs in respe</w:t>
      </w:r>
      <w:r w:rsidR="00C95DF3" w:rsidRPr="00923E79">
        <w:rPr>
          <w:rFonts w:ascii="Times New Roman" w:hAnsi="Times New Roman" w:cs="Times New Roman"/>
          <w:sz w:val="28"/>
          <w:szCs w:val="28"/>
        </w:rPr>
        <w:t>c</w:t>
      </w:r>
      <w:r w:rsidRPr="00923E79">
        <w:rPr>
          <w:rFonts w:ascii="Times New Roman" w:hAnsi="Times New Roman" w:cs="Times New Roman"/>
          <w:sz w:val="28"/>
          <w:szCs w:val="28"/>
        </w:rPr>
        <w:t xml:space="preserve">t of the trial on the separated issue.’ </w:t>
      </w:r>
    </w:p>
    <w:p w14:paraId="1913B9C2" w14:textId="77777777" w:rsidR="00E109FA" w:rsidRPr="00923E79" w:rsidRDefault="00E109FA" w:rsidP="00877778">
      <w:pPr>
        <w:pStyle w:val="ListParagraph"/>
        <w:spacing w:after="0" w:line="360" w:lineRule="auto"/>
        <w:ind w:left="57"/>
        <w:jc w:val="both"/>
        <w:rPr>
          <w:rFonts w:ascii="Times New Roman" w:hAnsi="Times New Roman" w:cs="Times New Roman"/>
          <w:sz w:val="28"/>
          <w:szCs w:val="28"/>
        </w:rPr>
      </w:pPr>
    </w:p>
    <w:p w14:paraId="7622B7FD" w14:textId="035F60B6" w:rsidR="00740D52" w:rsidRDefault="00BB6F01" w:rsidP="00BB6F01">
      <w:pPr>
        <w:pStyle w:val="ListParagraph"/>
        <w:tabs>
          <w:tab w:val="left" w:pos="6720"/>
        </w:tabs>
        <w:spacing w:after="0" w:line="240" w:lineRule="auto"/>
        <w:ind w:left="57"/>
        <w:jc w:val="both"/>
        <w:rPr>
          <w:noProof/>
          <w:lang w:eastAsia="en-ZA"/>
        </w:rPr>
      </w:pPr>
      <w:r>
        <w:rPr>
          <w:rFonts w:ascii="Times New Roman" w:hAnsi="Times New Roman" w:cs="Times New Roman"/>
          <w:sz w:val="28"/>
          <w:szCs w:val="28"/>
        </w:rPr>
        <w:tab/>
      </w:r>
    </w:p>
    <w:p w14:paraId="7D0DE5F4" w14:textId="77777777" w:rsidR="007E2316" w:rsidRPr="00923E79" w:rsidRDefault="007E2316" w:rsidP="00BB6F01">
      <w:pPr>
        <w:pStyle w:val="ListParagraph"/>
        <w:tabs>
          <w:tab w:val="left" w:pos="6720"/>
        </w:tabs>
        <w:spacing w:after="0" w:line="240" w:lineRule="auto"/>
        <w:ind w:left="57"/>
        <w:jc w:val="both"/>
        <w:rPr>
          <w:rFonts w:ascii="Times New Roman" w:hAnsi="Times New Roman" w:cs="Times New Roman"/>
          <w:sz w:val="28"/>
          <w:szCs w:val="28"/>
          <w:lang w:val="en-US"/>
        </w:rPr>
      </w:pPr>
    </w:p>
    <w:p w14:paraId="73925EC5" w14:textId="486C8C43" w:rsidR="003D3E6A" w:rsidRPr="00923E79" w:rsidRDefault="00740D52" w:rsidP="00BB6F01">
      <w:pPr>
        <w:spacing w:line="240" w:lineRule="auto"/>
        <w:ind w:left="57"/>
        <w:jc w:val="right"/>
        <w:rPr>
          <w:rFonts w:ascii="Times New Roman" w:hAnsi="Times New Roman" w:cs="Times New Roman"/>
          <w:b/>
          <w:sz w:val="28"/>
          <w:szCs w:val="28"/>
          <w:lang w:val="en-US"/>
        </w:rPr>
      </w:pPr>
      <w:r w:rsidRPr="00923E79">
        <w:rPr>
          <w:rFonts w:ascii="Times New Roman" w:hAnsi="Times New Roman" w:cs="Times New Roman"/>
          <w:b/>
          <w:bCs/>
          <w:sz w:val="28"/>
          <w:szCs w:val="28"/>
          <w:lang w:val="en-US"/>
        </w:rPr>
        <w:t>_____________________</w:t>
      </w:r>
    </w:p>
    <w:p w14:paraId="725E59F0" w14:textId="6667FE71" w:rsidR="00606674" w:rsidRDefault="00BB6F01" w:rsidP="00BB6F01">
      <w:pPr>
        <w:ind w:left="57" w:right="95"/>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1049E" w:rsidRPr="00923E79">
        <w:rPr>
          <w:rFonts w:ascii="Times New Roman" w:hAnsi="Times New Roman" w:cs="Times New Roman"/>
          <w:sz w:val="28"/>
          <w:szCs w:val="28"/>
          <w:lang w:val="en-US"/>
        </w:rPr>
        <w:t xml:space="preserve">A M </w:t>
      </w:r>
      <w:r w:rsidR="00787684" w:rsidRPr="00923E79">
        <w:rPr>
          <w:rFonts w:ascii="Times New Roman" w:hAnsi="Times New Roman" w:cs="Times New Roman"/>
          <w:sz w:val="28"/>
          <w:szCs w:val="28"/>
          <w:lang w:val="en-US"/>
        </w:rPr>
        <w:t>K</w:t>
      </w:r>
      <w:r w:rsidR="00A1049E" w:rsidRPr="00923E79">
        <w:rPr>
          <w:rFonts w:ascii="Times New Roman" w:hAnsi="Times New Roman" w:cs="Times New Roman"/>
          <w:sz w:val="28"/>
          <w:szCs w:val="28"/>
          <w:lang w:val="en-US"/>
        </w:rPr>
        <w:t>GOELE</w:t>
      </w:r>
      <w:r w:rsidR="00606674">
        <w:rPr>
          <w:rFonts w:ascii="Times New Roman" w:hAnsi="Times New Roman" w:cs="Times New Roman"/>
          <w:sz w:val="28"/>
          <w:szCs w:val="28"/>
          <w:lang w:val="en-US"/>
        </w:rPr>
        <w:t xml:space="preserve">           </w:t>
      </w:r>
    </w:p>
    <w:p w14:paraId="3A8ABFF7" w14:textId="2177DA67" w:rsidR="0068556A" w:rsidRDefault="00606674" w:rsidP="00BB6F01">
      <w:pPr>
        <w:ind w:left="57" w:right="95"/>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87684" w:rsidRPr="00923E79">
        <w:rPr>
          <w:rFonts w:ascii="Times New Roman" w:hAnsi="Times New Roman" w:cs="Times New Roman"/>
          <w:sz w:val="28"/>
          <w:szCs w:val="28"/>
          <w:lang w:val="en-US"/>
        </w:rPr>
        <w:t>A</w:t>
      </w:r>
      <w:r w:rsidR="0074137C" w:rsidRPr="00923E79">
        <w:rPr>
          <w:rFonts w:ascii="Times New Roman" w:hAnsi="Times New Roman" w:cs="Times New Roman"/>
          <w:sz w:val="28"/>
          <w:szCs w:val="28"/>
          <w:lang w:val="en-US"/>
        </w:rPr>
        <w:t>CTING</w:t>
      </w:r>
      <w:r w:rsidR="00787684" w:rsidRPr="00923E79">
        <w:rPr>
          <w:rFonts w:ascii="Times New Roman" w:hAnsi="Times New Roman" w:cs="Times New Roman"/>
          <w:sz w:val="28"/>
          <w:szCs w:val="28"/>
          <w:lang w:val="en-US"/>
        </w:rPr>
        <w:t xml:space="preserve"> </w:t>
      </w:r>
      <w:r w:rsidR="00740D52" w:rsidRPr="00923E79">
        <w:rPr>
          <w:rFonts w:ascii="Times New Roman" w:hAnsi="Times New Roman" w:cs="Times New Roman"/>
          <w:sz w:val="28"/>
          <w:szCs w:val="28"/>
          <w:lang w:val="en-US"/>
        </w:rPr>
        <w:t>J</w:t>
      </w:r>
      <w:r w:rsidR="0074137C" w:rsidRPr="00923E79">
        <w:rPr>
          <w:rFonts w:ascii="Times New Roman" w:hAnsi="Times New Roman" w:cs="Times New Roman"/>
          <w:sz w:val="28"/>
          <w:szCs w:val="28"/>
          <w:lang w:val="en-US"/>
        </w:rPr>
        <w:t>UDGE</w:t>
      </w:r>
      <w:r w:rsidR="00740D52" w:rsidRPr="00923E79">
        <w:rPr>
          <w:rFonts w:ascii="Times New Roman" w:hAnsi="Times New Roman" w:cs="Times New Roman"/>
          <w:sz w:val="28"/>
          <w:szCs w:val="28"/>
          <w:lang w:val="en-US"/>
        </w:rPr>
        <w:t xml:space="preserve"> </w:t>
      </w:r>
      <w:r w:rsidR="0074137C" w:rsidRPr="00923E79">
        <w:rPr>
          <w:rFonts w:ascii="Times New Roman" w:hAnsi="Times New Roman" w:cs="Times New Roman"/>
          <w:sz w:val="28"/>
          <w:szCs w:val="28"/>
          <w:lang w:val="en-US"/>
        </w:rPr>
        <w:t>OF</w:t>
      </w:r>
      <w:r w:rsidR="00740D52" w:rsidRPr="00923E79">
        <w:rPr>
          <w:rFonts w:ascii="Times New Roman" w:hAnsi="Times New Roman" w:cs="Times New Roman"/>
          <w:sz w:val="28"/>
          <w:szCs w:val="28"/>
          <w:lang w:val="en-US"/>
        </w:rPr>
        <w:t xml:space="preserve"> A</w:t>
      </w:r>
      <w:r w:rsidR="0074137C" w:rsidRPr="00923E79">
        <w:rPr>
          <w:rFonts w:ascii="Times New Roman" w:hAnsi="Times New Roman" w:cs="Times New Roman"/>
          <w:sz w:val="28"/>
          <w:szCs w:val="28"/>
          <w:lang w:val="en-US"/>
        </w:rPr>
        <w:t>PPEAL</w:t>
      </w:r>
    </w:p>
    <w:p w14:paraId="00EF439C" w14:textId="77777777" w:rsidR="00606674" w:rsidRDefault="00606674" w:rsidP="00740D52">
      <w:pPr>
        <w:rPr>
          <w:rFonts w:ascii="Times New Roman" w:hAnsi="Times New Roman" w:cs="Times New Roman"/>
          <w:sz w:val="28"/>
          <w:szCs w:val="28"/>
          <w:lang w:val="en-US"/>
        </w:rPr>
      </w:pPr>
    </w:p>
    <w:p w14:paraId="04699753" w14:textId="77777777" w:rsidR="00606674" w:rsidRDefault="00606674" w:rsidP="00740D52">
      <w:pPr>
        <w:rPr>
          <w:rFonts w:ascii="Times New Roman" w:hAnsi="Times New Roman" w:cs="Times New Roman"/>
          <w:sz w:val="28"/>
          <w:szCs w:val="28"/>
          <w:lang w:val="en-US"/>
        </w:rPr>
      </w:pPr>
    </w:p>
    <w:p w14:paraId="54C51465" w14:textId="0F6A3709" w:rsidR="00606674" w:rsidRDefault="00606674" w:rsidP="00740D52">
      <w:pPr>
        <w:rPr>
          <w:rFonts w:ascii="Times New Roman" w:hAnsi="Times New Roman" w:cs="Times New Roman"/>
          <w:sz w:val="28"/>
          <w:szCs w:val="28"/>
          <w:lang w:val="en-US"/>
        </w:rPr>
      </w:pPr>
    </w:p>
    <w:p w14:paraId="78CDFFCD" w14:textId="77777777" w:rsidR="007E2316" w:rsidRDefault="007E2316" w:rsidP="00740D52">
      <w:pPr>
        <w:rPr>
          <w:rFonts w:ascii="Times New Roman" w:hAnsi="Times New Roman" w:cs="Times New Roman"/>
          <w:sz w:val="28"/>
          <w:szCs w:val="28"/>
          <w:lang w:val="en-US"/>
        </w:rPr>
      </w:pPr>
    </w:p>
    <w:p w14:paraId="4FDA30B5" w14:textId="77777777" w:rsidR="00606674" w:rsidRDefault="00606674" w:rsidP="00740D52">
      <w:pPr>
        <w:rPr>
          <w:rFonts w:ascii="Times New Roman" w:hAnsi="Times New Roman" w:cs="Times New Roman"/>
          <w:sz w:val="28"/>
          <w:szCs w:val="28"/>
          <w:lang w:val="en-US"/>
        </w:rPr>
      </w:pPr>
    </w:p>
    <w:p w14:paraId="4FF9416E" w14:textId="77777777" w:rsidR="00606674" w:rsidRDefault="00606674" w:rsidP="00740D52">
      <w:pPr>
        <w:rPr>
          <w:rFonts w:ascii="Times New Roman" w:hAnsi="Times New Roman" w:cs="Times New Roman"/>
          <w:sz w:val="28"/>
          <w:szCs w:val="28"/>
          <w:lang w:val="en-US"/>
        </w:rPr>
      </w:pPr>
    </w:p>
    <w:p w14:paraId="77F339AC" w14:textId="5A0A15F5" w:rsidR="00740D52" w:rsidRPr="009A7E31" w:rsidRDefault="00740D52" w:rsidP="00740D52">
      <w:pPr>
        <w:rPr>
          <w:rFonts w:ascii="Times New Roman" w:hAnsi="Times New Roman" w:cs="Times New Roman"/>
          <w:sz w:val="28"/>
          <w:szCs w:val="28"/>
          <w:lang w:val="en-US"/>
        </w:rPr>
      </w:pPr>
      <w:r w:rsidRPr="009A7E31">
        <w:rPr>
          <w:rFonts w:ascii="Times New Roman" w:hAnsi="Times New Roman" w:cs="Times New Roman"/>
          <w:sz w:val="28"/>
          <w:szCs w:val="28"/>
          <w:lang w:val="en-US"/>
        </w:rPr>
        <w:lastRenderedPageBreak/>
        <w:t>APPEARANCES</w:t>
      </w:r>
    </w:p>
    <w:p w14:paraId="48F87E9C" w14:textId="77777777" w:rsidR="00740D52" w:rsidRPr="009A7E31" w:rsidRDefault="00740D52" w:rsidP="00740D52">
      <w:pPr>
        <w:rPr>
          <w:rFonts w:ascii="Times New Roman" w:hAnsi="Times New Roman" w:cs="Times New Roman"/>
          <w:sz w:val="28"/>
          <w:szCs w:val="28"/>
          <w:lang w:val="en-US"/>
        </w:rPr>
      </w:pPr>
    </w:p>
    <w:p w14:paraId="001DFBB8" w14:textId="38F661F0" w:rsidR="00740D52" w:rsidRPr="009A7E31" w:rsidRDefault="00740D52" w:rsidP="00740D52">
      <w:pPr>
        <w:rPr>
          <w:rFonts w:ascii="Times New Roman" w:hAnsi="Times New Roman" w:cs="Times New Roman"/>
          <w:sz w:val="28"/>
          <w:szCs w:val="28"/>
          <w:lang w:val="en-US"/>
        </w:rPr>
      </w:pPr>
      <w:r w:rsidRPr="009A7E31">
        <w:rPr>
          <w:rFonts w:ascii="Times New Roman" w:hAnsi="Times New Roman" w:cs="Times New Roman"/>
          <w:sz w:val="28"/>
          <w:szCs w:val="28"/>
          <w:lang w:val="en-US"/>
        </w:rPr>
        <w:t>For the appellant:</w:t>
      </w:r>
      <w:r w:rsidR="009129B3" w:rsidRPr="009A7E31">
        <w:rPr>
          <w:rFonts w:ascii="Times New Roman" w:hAnsi="Times New Roman" w:cs="Times New Roman"/>
          <w:sz w:val="28"/>
          <w:szCs w:val="28"/>
          <w:lang w:val="en-US"/>
        </w:rPr>
        <w:tab/>
      </w:r>
      <w:r w:rsidR="009129B3" w:rsidRPr="009A7E31">
        <w:rPr>
          <w:rFonts w:ascii="Times New Roman" w:hAnsi="Times New Roman" w:cs="Times New Roman"/>
          <w:sz w:val="28"/>
          <w:szCs w:val="28"/>
          <w:lang w:val="en-US"/>
        </w:rPr>
        <w:tab/>
      </w:r>
      <w:r w:rsidR="009129B3" w:rsidRPr="009A7E31">
        <w:rPr>
          <w:rFonts w:ascii="Times New Roman" w:hAnsi="Times New Roman" w:cs="Times New Roman"/>
          <w:sz w:val="28"/>
          <w:szCs w:val="28"/>
          <w:lang w:val="en-US"/>
        </w:rPr>
        <w:tab/>
      </w:r>
      <w:r w:rsidR="009129B3" w:rsidRPr="009A7E31">
        <w:rPr>
          <w:rFonts w:ascii="Times New Roman" w:hAnsi="Times New Roman" w:cs="Times New Roman"/>
          <w:sz w:val="28"/>
          <w:szCs w:val="28"/>
          <w:lang w:val="en-US"/>
        </w:rPr>
        <w:tab/>
      </w:r>
      <w:r w:rsidR="002F2732">
        <w:rPr>
          <w:rFonts w:ascii="Times New Roman" w:hAnsi="Times New Roman" w:cs="Times New Roman"/>
          <w:sz w:val="28"/>
          <w:szCs w:val="28"/>
          <w:lang w:val="en-US"/>
        </w:rPr>
        <w:t>P Tredoux</w:t>
      </w:r>
      <w:r w:rsidR="00C56626" w:rsidRPr="009A7E31">
        <w:rPr>
          <w:rFonts w:ascii="Times New Roman" w:hAnsi="Times New Roman" w:cs="Times New Roman"/>
          <w:sz w:val="28"/>
          <w:szCs w:val="28"/>
          <w:lang w:val="en-US"/>
        </w:rPr>
        <w:t xml:space="preserve"> </w:t>
      </w:r>
    </w:p>
    <w:p w14:paraId="194E7B8B" w14:textId="4AB570CC" w:rsidR="009129B3" w:rsidRPr="009A7E31" w:rsidRDefault="009129B3" w:rsidP="002F2732">
      <w:pPr>
        <w:ind w:left="4320" w:hanging="4320"/>
        <w:rPr>
          <w:rFonts w:ascii="Times New Roman" w:hAnsi="Times New Roman" w:cs="Times New Roman"/>
          <w:sz w:val="28"/>
          <w:szCs w:val="28"/>
          <w:lang w:val="en-US"/>
        </w:rPr>
      </w:pPr>
      <w:r w:rsidRPr="009A7E31">
        <w:rPr>
          <w:rFonts w:ascii="Times New Roman" w:hAnsi="Times New Roman" w:cs="Times New Roman"/>
          <w:sz w:val="28"/>
          <w:szCs w:val="28"/>
          <w:lang w:val="en-US"/>
        </w:rPr>
        <w:t>Instructed by:</w:t>
      </w:r>
      <w:r w:rsidR="002F2732">
        <w:rPr>
          <w:rFonts w:ascii="Times New Roman" w:hAnsi="Times New Roman" w:cs="Times New Roman"/>
          <w:sz w:val="28"/>
          <w:szCs w:val="28"/>
          <w:lang w:val="en-US"/>
        </w:rPr>
        <w:tab/>
        <w:t>Francis Thompson Aspden, Cape Town</w:t>
      </w:r>
    </w:p>
    <w:p w14:paraId="72E631BA" w14:textId="178DEFFF" w:rsidR="009129B3" w:rsidRPr="009A7E31" w:rsidRDefault="002F2732" w:rsidP="002F2732">
      <w:pPr>
        <w:ind w:left="5040"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Symington &amp; De Kok, </w:t>
      </w:r>
      <w:r w:rsidR="009129B3" w:rsidRPr="009A7E31">
        <w:rPr>
          <w:rFonts w:ascii="Times New Roman" w:hAnsi="Times New Roman" w:cs="Times New Roman"/>
          <w:sz w:val="28"/>
          <w:szCs w:val="28"/>
          <w:lang w:val="en-US"/>
        </w:rPr>
        <w:t>Bloemfontein</w:t>
      </w:r>
    </w:p>
    <w:p w14:paraId="040E978E" w14:textId="77777777" w:rsidR="009129B3" w:rsidRPr="009A7E31" w:rsidRDefault="009129B3" w:rsidP="00740D52">
      <w:pPr>
        <w:rPr>
          <w:rFonts w:ascii="Times New Roman" w:hAnsi="Times New Roman" w:cs="Times New Roman"/>
          <w:sz w:val="28"/>
          <w:szCs w:val="28"/>
          <w:lang w:val="en-US"/>
        </w:rPr>
      </w:pPr>
    </w:p>
    <w:p w14:paraId="3ED8C654" w14:textId="25356771" w:rsidR="009129B3" w:rsidRPr="009A7E31" w:rsidRDefault="00C16C8A" w:rsidP="00740D52">
      <w:pPr>
        <w:rPr>
          <w:rFonts w:ascii="Times New Roman" w:hAnsi="Times New Roman" w:cs="Times New Roman"/>
          <w:sz w:val="28"/>
          <w:szCs w:val="28"/>
          <w:lang w:val="en-US"/>
        </w:rPr>
      </w:pPr>
      <w:r w:rsidRPr="009A7E31">
        <w:rPr>
          <w:rFonts w:ascii="Times New Roman" w:hAnsi="Times New Roman" w:cs="Times New Roman"/>
          <w:sz w:val="28"/>
          <w:szCs w:val="28"/>
          <w:lang w:val="en-US"/>
        </w:rPr>
        <w:t>For the respondent:</w:t>
      </w:r>
      <w:r w:rsidRPr="009A7E31">
        <w:rPr>
          <w:rFonts w:ascii="Times New Roman" w:hAnsi="Times New Roman" w:cs="Times New Roman"/>
          <w:sz w:val="28"/>
          <w:szCs w:val="28"/>
          <w:lang w:val="en-US"/>
        </w:rPr>
        <w:tab/>
      </w:r>
      <w:r w:rsidRPr="009A7E31">
        <w:rPr>
          <w:rFonts w:ascii="Times New Roman" w:hAnsi="Times New Roman" w:cs="Times New Roman"/>
          <w:sz w:val="28"/>
          <w:szCs w:val="28"/>
          <w:lang w:val="en-US"/>
        </w:rPr>
        <w:tab/>
      </w:r>
      <w:r w:rsidRPr="009A7E31">
        <w:rPr>
          <w:rFonts w:ascii="Times New Roman" w:hAnsi="Times New Roman" w:cs="Times New Roman"/>
          <w:sz w:val="28"/>
          <w:szCs w:val="28"/>
          <w:lang w:val="en-US"/>
        </w:rPr>
        <w:tab/>
      </w:r>
      <w:r w:rsidR="002F2732">
        <w:rPr>
          <w:rFonts w:ascii="Times New Roman" w:hAnsi="Times New Roman" w:cs="Times New Roman"/>
          <w:sz w:val="28"/>
          <w:szCs w:val="28"/>
          <w:lang w:val="en-US"/>
        </w:rPr>
        <w:t>A D Brown</w:t>
      </w:r>
    </w:p>
    <w:p w14:paraId="1D3D50A5" w14:textId="72881D56" w:rsidR="00940D95" w:rsidRDefault="009129B3" w:rsidP="002F2732">
      <w:pPr>
        <w:ind w:left="4320" w:hanging="4320"/>
        <w:rPr>
          <w:rFonts w:ascii="Times New Roman" w:hAnsi="Times New Roman" w:cs="Times New Roman"/>
          <w:sz w:val="28"/>
          <w:szCs w:val="28"/>
          <w:lang w:val="en-US"/>
        </w:rPr>
      </w:pPr>
      <w:r w:rsidRPr="009A7E31">
        <w:rPr>
          <w:rFonts w:ascii="Times New Roman" w:hAnsi="Times New Roman" w:cs="Times New Roman"/>
          <w:sz w:val="28"/>
          <w:szCs w:val="28"/>
          <w:lang w:val="en-US"/>
        </w:rPr>
        <w:t>Instructed by:</w:t>
      </w:r>
      <w:r w:rsidR="002F2732">
        <w:rPr>
          <w:rFonts w:ascii="Times New Roman" w:hAnsi="Times New Roman" w:cs="Times New Roman"/>
          <w:sz w:val="28"/>
          <w:szCs w:val="28"/>
          <w:lang w:val="en-US"/>
        </w:rPr>
        <w:tab/>
        <w:t>Abraham &amp; Gross Inc, Cape Town</w:t>
      </w:r>
    </w:p>
    <w:p w14:paraId="544B9265" w14:textId="6ADA5E22" w:rsidR="00940D95" w:rsidRDefault="00DF65DD" w:rsidP="00740D52">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2F2732">
        <w:rPr>
          <w:rFonts w:ascii="Times New Roman" w:hAnsi="Times New Roman" w:cs="Times New Roman"/>
          <w:sz w:val="28"/>
          <w:szCs w:val="28"/>
          <w:lang w:val="en-US"/>
        </w:rPr>
        <w:t>Lovius Block Inc</w:t>
      </w:r>
      <w:r>
        <w:rPr>
          <w:rFonts w:ascii="Times New Roman" w:hAnsi="Times New Roman" w:cs="Times New Roman"/>
          <w:sz w:val="28"/>
          <w:szCs w:val="28"/>
          <w:lang w:val="en-US"/>
        </w:rPr>
        <w:t>, Bloemfontein</w:t>
      </w:r>
      <w:r w:rsidR="002F2732">
        <w:rPr>
          <w:rFonts w:ascii="Times New Roman" w:hAnsi="Times New Roman" w:cs="Times New Roman"/>
          <w:sz w:val="28"/>
          <w:szCs w:val="28"/>
          <w:lang w:val="en-US"/>
        </w:rPr>
        <w:t>.</w:t>
      </w:r>
    </w:p>
    <w:p w14:paraId="723C1F54" w14:textId="77777777" w:rsidR="00940D95" w:rsidRDefault="00940D95" w:rsidP="00740D52">
      <w:pPr>
        <w:rPr>
          <w:rFonts w:ascii="Times New Roman" w:hAnsi="Times New Roman" w:cs="Times New Roman"/>
          <w:sz w:val="28"/>
          <w:szCs w:val="28"/>
          <w:lang w:val="en-US"/>
        </w:rPr>
      </w:pPr>
    </w:p>
    <w:p w14:paraId="078AD646" w14:textId="77777777" w:rsidR="00940D95" w:rsidRDefault="00940D95" w:rsidP="00740D52">
      <w:pPr>
        <w:rPr>
          <w:rFonts w:ascii="Times New Roman" w:hAnsi="Times New Roman" w:cs="Times New Roman"/>
          <w:sz w:val="28"/>
          <w:szCs w:val="28"/>
          <w:lang w:val="en-US"/>
        </w:rPr>
      </w:pPr>
    </w:p>
    <w:p w14:paraId="744AFF89" w14:textId="77777777" w:rsidR="00940D95" w:rsidRDefault="00940D95" w:rsidP="00740D52">
      <w:pPr>
        <w:rPr>
          <w:rFonts w:ascii="Times New Roman" w:hAnsi="Times New Roman" w:cs="Times New Roman"/>
          <w:sz w:val="28"/>
          <w:szCs w:val="28"/>
          <w:lang w:val="en-US"/>
        </w:rPr>
      </w:pPr>
    </w:p>
    <w:p w14:paraId="7C3A2F3D" w14:textId="77777777" w:rsidR="00940D95" w:rsidRDefault="00940D95" w:rsidP="00740D52">
      <w:pPr>
        <w:rPr>
          <w:rFonts w:ascii="Times New Roman" w:hAnsi="Times New Roman" w:cs="Times New Roman"/>
          <w:sz w:val="28"/>
          <w:szCs w:val="28"/>
          <w:lang w:val="en-US"/>
        </w:rPr>
      </w:pPr>
    </w:p>
    <w:p w14:paraId="5F333CC1" w14:textId="77777777" w:rsidR="00940D95" w:rsidRDefault="00940D95" w:rsidP="00740D52">
      <w:pPr>
        <w:rPr>
          <w:rFonts w:ascii="Times New Roman" w:hAnsi="Times New Roman" w:cs="Times New Roman"/>
          <w:sz w:val="28"/>
          <w:szCs w:val="28"/>
          <w:lang w:val="en-US"/>
        </w:rPr>
      </w:pPr>
    </w:p>
    <w:p w14:paraId="4BAEB338" w14:textId="77777777" w:rsidR="00940D95" w:rsidRDefault="00940D95" w:rsidP="00740D52">
      <w:pPr>
        <w:rPr>
          <w:rFonts w:ascii="Times New Roman" w:hAnsi="Times New Roman" w:cs="Times New Roman"/>
          <w:sz w:val="28"/>
          <w:szCs w:val="28"/>
          <w:lang w:val="en-US"/>
        </w:rPr>
      </w:pPr>
    </w:p>
    <w:p w14:paraId="081E55E5" w14:textId="77777777" w:rsidR="00940D95" w:rsidRDefault="00940D95" w:rsidP="00740D52">
      <w:pPr>
        <w:rPr>
          <w:rFonts w:ascii="Times New Roman" w:hAnsi="Times New Roman" w:cs="Times New Roman"/>
          <w:sz w:val="28"/>
          <w:szCs w:val="28"/>
          <w:lang w:val="en-US"/>
        </w:rPr>
      </w:pPr>
    </w:p>
    <w:p w14:paraId="0ED1F0E9" w14:textId="77777777" w:rsidR="00940D95" w:rsidRDefault="00940D95" w:rsidP="00740D52">
      <w:pPr>
        <w:rPr>
          <w:rFonts w:ascii="Times New Roman" w:hAnsi="Times New Roman" w:cs="Times New Roman"/>
          <w:sz w:val="28"/>
          <w:szCs w:val="28"/>
          <w:lang w:val="en-US"/>
        </w:rPr>
      </w:pPr>
    </w:p>
    <w:p w14:paraId="2713CF65" w14:textId="77777777" w:rsidR="00940D95" w:rsidRDefault="00940D95" w:rsidP="00740D52">
      <w:pPr>
        <w:rPr>
          <w:rFonts w:ascii="Times New Roman" w:hAnsi="Times New Roman" w:cs="Times New Roman"/>
          <w:sz w:val="28"/>
          <w:szCs w:val="28"/>
          <w:lang w:val="en-US"/>
        </w:rPr>
      </w:pPr>
    </w:p>
    <w:p w14:paraId="3E082ABC" w14:textId="77777777" w:rsidR="00940D95" w:rsidRDefault="00940D95" w:rsidP="00740D52">
      <w:pPr>
        <w:rPr>
          <w:rFonts w:ascii="Times New Roman" w:hAnsi="Times New Roman" w:cs="Times New Roman"/>
          <w:sz w:val="28"/>
          <w:szCs w:val="28"/>
          <w:lang w:val="en-US"/>
        </w:rPr>
      </w:pPr>
    </w:p>
    <w:p w14:paraId="5A5C4E5B" w14:textId="77777777" w:rsidR="00940D95" w:rsidRDefault="00940D95" w:rsidP="00740D52">
      <w:pPr>
        <w:rPr>
          <w:rFonts w:ascii="Times New Roman" w:hAnsi="Times New Roman" w:cs="Times New Roman"/>
          <w:sz w:val="28"/>
          <w:szCs w:val="28"/>
          <w:lang w:val="en-US"/>
        </w:rPr>
      </w:pPr>
    </w:p>
    <w:p w14:paraId="2236CDA8" w14:textId="77777777" w:rsidR="00940D95" w:rsidRDefault="00940D95" w:rsidP="00740D52">
      <w:pPr>
        <w:rPr>
          <w:rFonts w:ascii="Times New Roman" w:hAnsi="Times New Roman" w:cs="Times New Roman"/>
          <w:sz w:val="28"/>
          <w:szCs w:val="28"/>
          <w:lang w:val="en-US"/>
        </w:rPr>
      </w:pPr>
    </w:p>
    <w:p w14:paraId="2B7C5C48" w14:textId="77777777" w:rsidR="00940D95" w:rsidRDefault="00940D95" w:rsidP="00740D52">
      <w:pPr>
        <w:rPr>
          <w:rFonts w:ascii="Times New Roman" w:hAnsi="Times New Roman" w:cs="Times New Roman"/>
          <w:sz w:val="28"/>
          <w:szCs w:val="28"/>
          <w:lang w:val="en-US"/>
        </w:rPr>
      </w:pPr>
    </w:p>
    <w:p w14:paraId="5CECFD1D" w14:textId="77777777" w:rsidR="00940D95" w:rsidRDefault="00940D95" w:rsidP="00740D52">
      <w:pPr>
        <w:rPr>
          <w:rFonts w:ascii="Times New Roman" w:hAnsi="Times New Roman" w:cs="Times New Roman"/>
          <w:sz w:val="28"/>
          <w:szCs w:val="28"/>
          <w:lang w:val="en-US"/>
        </w:rPr>
      </w:pPr>
    </w:p>
    <w:bookmarkEnd w:id="0"/>
    <w:p w14:paraId="0AB71BE7" w14:textId="77777777" w:rsidR="00940D95" w:rsidRDefault="00940D95" w:rsidP="00740D52">
      <w:pPr>
        <w:rPr>
          <w:rFonts w:ascii="Times New Roman" w:hAnsi="Times New Roman" w:cs="Times New Roman"/>
          <w:sz w:val="28"/>
          <w:szCs w:val="28"/>
          <w:lang w:val="en-US"/>
        </w:rPr>
      </w:pPr>
    </w:p>
    <w:sectPr w:rsidR="00940D95" w:rsidSect="005F2E4E">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6B582" w14:textId="77777777" w:rsidR="00016045" w:rsidRDefault="00016045" w:rsidP="00462BA4">
      <w:pPr>
        <w:spacing w:line="240" w:lineRule="auto"/>
      </w:pPr>
      <w:r>
        <w:separator/>
      </w:r>
    </w:p>
  </w:endnote>
  <w:endnote w:type="continuationSeparator" w:id="0">
    <w:p w14:paraId="0A2D8F87" w14:textId="77777777" w:rsidR="00016045" w:rsidRDefault="00016045" w:rsidP="0046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9D6F" w14:textId="77777777" w:rsidR="004C6C10" w:rsidRDefault="004C6C10" w:rsidP="00B843AC">
    <w:pPr>
      <w:pStyle w:val="Footer"/>
      <w:tabs>
        <w:tab w:val="clear" w:pos="4513"/>
        <w:tab w:val="clear" w:pos="9026"/>
        <w:tab w:val="left" w:pos="20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2E5B" w14:textId="77777777" w:rsidR="00016045" w:rsidRDefault="00016045" w:rsidP="00462BA4">
      <w:pPr>
        <w:spacing w:line="240" w:lineRule="auto"/>
      </w:pPr>
      <w:r>
        <w:separator/>
      </w:r>
    </w:p>
  </w:footnote>
  <w:footnote w:type="continuationSeparator" w:id="0">
    <w:p w14:paraId="5F6AAD55" w14:textId="77777777" w:rsidR="00016045" w:rsidRDefault="00016045" w:rsidP="00462BA4">
      <w:pPr>
        <w:spacing w:line="240" w:lineRule="auto"/>
      </w:pPr>
      <w:r>
        <w:continuationSeparator/>
      </w:r>
    </w:p>
  </w:footnote>
  <w:footnote w:id="1">
    <w:p w14:paraId="383D63F2" w14:textId="77777777" w:rsidR="004C6C10" w:rsidRPr="00270478" w:rsidRDefault="004C6C10" w:rsidP="005D227D">
      <w:pPr>
        <w:pStyle w:val="FootnoteText"/>
        <w:rPr>
          <w:rFonts w:ascii="Times New Roman" w:hAnsi="Times New Roman" w:cs="Times New Roman"/>
        </w:rPr>
      </w:pPr>
      <w:r w:rsidRPr="00270478">
        <w:rPr>
          <w:rStyle w:val="FootnoteReference"/>
          <w:rFonts w:ascii="Times New Roman" w:hAnsi="Times New Roman" w:cs="Times New Roman"/>
        </w:rPr>
        <w:footnoteRef/>
      </w:r>
      <w:r w:rsidRPr="00270478">
        <w:rPr>
          <w:rFonts w:ascii="Times New Roman" w:hAnsi="Times New Roman" w:cs="Times New Roman"/>
        </w:rPr>
        <w:t xml:space="preserve"> See </w:t>
      </w:r>
      <w:r w:rsidRPr="00270478">
        <w:rPr>
          <w:rFonts w:ascii="Times New Roman" w:hAnsi="Times New Roman" w:cs="Times New Roman"/>
          <w:i/>
        </w:rPr>
        <w:t>Natal Joint Municipal Pension v Endumeni Municipality</w:t>
      </w:r>
      <w:r w:rsidRPr="00270478">
        <w:rPr>
          <w:rFonts w:ascii="Times New Roman" w:hAnsi="Times New Roman" w:cs="Times New Roman"/>
        </w:rPr>
        <w:t xml:space="preserve"> [2012] ZASCA 13; [2012] 2 All SA 262 (SCA); 2012 (4) 593 (SCA) para 18. </w:t>
      </w:r>
    </w:p>
  </w:footnote>
  <w:footnote w:id="2">
    <w:p w14:paraId="262FFA61" w14:textId="31CE702F" w:rsidR="004C6C10" w:rsidRPr="00270478" w:rsidRDefault="004C6C10">
      <w:pPr>
        <w:pStyle w:val="FootnoteText"/>
        <w:rPr>
          <w:rFonts w:ascii="Times New Roman" w:hAnsi="Times New Roman" w:cs="Times New Roman"/>
          <w:lang w:val="en-US"/>
        </w:rPr>
      </w:pPr>
      <w:r w:rsidRPr="00270478">
        <w:rPr>
          <w:rStyle w:val="FootnoteReference"/>
          <w:rFonts w:ascii="Times New Roman" w:hAnsi="Times New Roman" w:cs="Times New Roman"/>
        </w:rPr>
        <w:footnoteRef/>
      </w:r>
      <w:r w:rsidRPr="00270478">
        <w:rPr>
          <w:rFonts w:ascii="Times New Roman" w:hAnsi="Times New Roman" w:cs="Times New Roman"/>
        </w:rPr>
        <w:t xml:space="preserve"> </w:t>
      </w:r>
      <w:r w:rsidRPr="00270478">
        <w:rPr>
          <w:rFonts w:ascii="Times New Roman" w:hAnsi="Times New Roman" w:cs="Times New Roman"/>
          <w:i/>
        </w:rPr>
        <w:t>Passenger Rail Agency of South Africa v Sbahle Fire Service CC</w:t>
      </w:r>
      <w:r w:rsidRPr="00270478">
        <w:rPr>
          <w:rFonts w:ascii="Times New Roman" w:hAnsi="Times New Roman" w:cs="Times New Roman"/>
        </w:rPr>
        <w:t xml:space="preserve"> [2020] ZASCA 90 at 28. </w:t>
      </w:r>
    </w:p>
  </w:footnote>
  <w:footnote w:id="3">
    <w:p w14:paraId="19A52F4F" w14:textId="48067F5A" w:rsidR="004C6C10" w:rsidRPr="00D10A89" w:rsidRDefault="004C6C10">
      <w:pPr>
        <w:pStyle w:val="FootnoteText"/>
        <w:rPr>
          <w:rFonts w:ascii="Times New Roman" w:hAnsi="Times New Roman" w:cs="Times New Roman"/>
        </w:rPr>
      </w:pPr>
      <w:r w:rsidRPr="00270478">
        <w:rPr>
          <w:rStyle w:val="FootnoteReference"/>
          <w:rFonts w:ascii="Times New Roman" w:hAnsi="Times New Roman" w:cs="Times New Roman"/>
        </w:rPr>
        <w:footnoteRef/>
      </w:r>
      <w:r w:rsidRPr="00270478">
        <w:rPr>
          <w:rFonts w:ascii="Times New Roman" w:hAnsi="Times New Roman" w:cs="Times New Roman"/>
        </w:rPr>
        <w:t xml:space="preserve"> </w:t>
      </w:r>
      <w:r w:rsidRPr="00270478">
        <w:rPr>
          <w:rFonts w:ascii="Times New Roman" w:hAnsi="Times New Roman" w:cs="Times New Roman"/>
          <w:i/>
        </w:rPr>
        <w:t>Sivubo Trading v Development Bank</w:t>
      </w:r>
      <w:r w:rsidRPr="00270478">
        <w:rPr>
          <w:rFonts w:ascii="Times New Roman" w:hAnsi="Times New Roman" w:cs="Times New Roman"/>
        </w:rPr>
        <w:t xml:space="preserve"> [2019] ZASCA 28 para 11.</w:t>
      </w:r>
    </w:p>
  </w:footnote>
  <w:footnote w:id="4">
    <w:p w14:paraId="7114BBE5" w14:textId="6561BD20" w:rsidR="004C6C10" w:rsidRPr="00D10A89" w:rsidRDefault="004C6C10">
      <w:pPr>
        <w:pStyle w:val="FootnoteText"/>
        <w:rPr>
          <w:rFonts w:ascii="Times New Roman" w:hAnsi="Times New Roman" w:cs="Times New Roman"/>
        </w:rPr>
      </w:pPr>
      <w:r w:rsidRPr="00D10A89">
        <w:rPr>
          <w:rStyle w:val="FootnoteReference"/>
          <w:rFonts w:ascii="Times New Roman" w:hAnsi="Times New Roman" w:cs="Times New Roman"/>
        </w:rPr>
        <w:footnoteRef/>
      </w:r>
      <w:r w:rsidR="00415015">
        <w:rPr>
          <w:rFonts w:ascii="Times New Roman" w:hAnsi="Times New Roman" w:cs="Times New Roman"/>
        </w:rPr>
        <w:t xml:space="preserve"> F</w:t>
      </w:r>
      <w:r w:rsidRPr="00270478">
        <w:rPr>
          <w:rFonts w:ascii="Times New Roman" w:hAnsi="Times New Roman" w:cs="Times New Roman"/>
        </w:rPr>
        <w:t>n 3 above.</w:t>
      </w:r>
    </w:p>
  </w:footnote>
  <w:footnote w:id="5">
    <w:p w14:paraId="1966C561" w14:textId="3C50750A" w:rsidR="004C6C10" w:rsidRPr="00270478" w:rsidRDefault="004C6C10">
      <w:pPr>
        <w:pStyle w:val="FootnoteText"/>
        <w:rPr>
          <w:rFonts w:ascii="Times New Roman" w:hAnsi="Times New Roman" w:cs="Times New Roman"/>
        </w:rPr>
      </w:pPr>
      <w:r w:rsidRPr="00270478">
        <w:rPr>
          <w:rStyle w:val="FootnoteReference"/>
          <w:rFonts w:ascii="Times New Roman" w:hAnsi="Times New Roman" w:cs="Times New Roman"/>
        </w:rPr>
        <w:footnoteRef/>
      </w:r>
      <w:r w:rsidRPr="00270478">
        <w:rPr>
          <w:rFonts w:ascii="Times New Roman" w:hAnsi="Times New Roman" w:cs="Times New Roman"/>
        </w:rPr>
        <w:t xml:space="preserve"> </w:t>
      </w:r>
      <w:r w:rsidRPr="00270478">
        <w:rPr>
          <w:rFonts w:ascii="Times New Roman" w:hAnsi="Times New Roman" w:cs="Times New Roman"/>
          <w:i/>
        </w:rPr>
        <w:t>Collen v Rietfontein Engineering Works</w:t>
      </w:r>
      <w:r w:rsidRPr="00270478">
        <w:rPr>
          <w:rFonts w:ascii="Times New Roman" w:hAnsi="Times New Roman" w:cs="Times New Roman"/>
        </w:rPr>
        <w:t xml:space="preserve"> 1948 (1) SA 413 (A); </w:t>
      </w:r>
      <w:r w:rsidRPr="00270478">
        <w:rPr>
          <w:rFonts w:ascii="Times New Roman" w:hAnsi="Times New Roman" w:cs="Times New Roman"/>
          <w:i/>
        </w:rPr>
        <w:t>Montesse Township and Investment Corporation (Pty) Ltd and Another v Gouws NO and Another</w:t>
      </w:r>
      <w:r w:rsidRPr="00270478">
        <w:rPr>
          <w:rFonts w:ascii="Times New Roman" w:hAnsi="Times New Roman" w:cs="Times New Roman"/>
        </w:rPr>
        <w:t xml:space="preserve"> 1965 (4) SA 373 (A) at 381B-D. </w:t>
      </w:r>
    </w:p>
  </w:footnote>
  <w:footnote w:id="6">
    <w:p w14:paraId="16AEE89E" w14:textId="7B210F2B" w:rsidR="004C6C10" w:rsidRPr="00270478" w:rsidRDefault="004C6C10">
      <w:pPr>
        <w:pStyle w:val="FootnoteText"/>
        <w:rPr>
          <w:rFonts w:ascii="Times New Roman" w:hAnsi="Times New Roman" w:cs="Times New Roman"/>
          <w:lang w:val="en-US"/>
        </w:rPr>
      </w:pPr>
      <w:r w:rsidRPr="00270478">
        <w:rPr>
          <w:rStyle w:val="FootnoteReference"/>
          <w:rFonts w:ascii="Times New Roman" w:hAnsi="Times New Roman" w:cs="Times New Roman"/>
        </w:rPr>
        <w:footnoteRef/>
      </w:r>
      <w:r w:rsidRPr="00270478">
        <w:rPr>
          <w:rFonts w:ascii="Times New Roman" w:hAnsi="Times New Roman" w:cs="Times New Roman"/>
          <w:lang w:val="en-US"/>
        </w:rPr>
        <w:t xml:space="preserve"> </w:t>
      </w:r>
      <w:r w:rsidR="00DC3287">
        <w:rPr>
          <w:rFonts w:ascii="Times New Roman" w:hAnsi="Times New Roman" w:cs="Times New Roman"/>
          <w:lang w:val="en-US"/>
        </w:rPr>
        <w:t>Fn 5</w:t>
      </w:r>
      <w:r w:rsidRPr="00270478">
        <w:rPr>
          <w:rFonts w:ascii="Times New Roman" w:hAnsi="Times New Roman" w:cs="Times New Roman"/>
          <w:lang w:val="en-US"/>
        </w:rPr>
        <w:t xml:space="preserve"> above at 433.</w:t>
      </w:r>
    </w:p>
  </w:footnote>
  <w:footnote w:id="7">
    <w:p w14:paraId="4F1EA8B9" w14:textId="7EDE0C46" w:rsidR="004C6C10" w:rsidRPr="00D10A89" w:rsidRDefault="004C6C10">
      <w:pPr>
        <w:pStyle w:val="ListParagraph"/>
        <w:tabs>
          <w:tab w:val="left" w:pos="720"/>
          <w:tab w:val="left" w:pos="810"/>
          <w:tab w:val="left" w:pos="990"/>
        </w:tabs>
        <w:spacing w:after="0" w:line="240" w:lineRule="auto"/>
        <w:ind w:left="0"/>
        <w:jc w:val="both"/>
        <w:rPr>
          <w:rFonts w:ascii="Times New Roman" w:hAnsi="Times New Roman" w:cs="Times New Roman"/>
          <w:sz w:val="20"/>
          <w:szCs w:val="20"/>
        </w:rPr>
      </w:pPr>
      <w:r w:rsidRPr="00D10A89">
        <w:rPr>
          <w:rStyle w:val="FootnoteReference"/>
          <w:rFonts w:ascii="Times New Roman" w:hAnsi="Times New Roman" w:cs="Times New Roman"/>
          <w:sz w:val="20"/>
          <w:szCs w:val="20"/>
        </w:rPr>
        <w:footnoteRef/>
      </w:r>
      <w:r w:rsidRPr="00D10A89">
        <w:rPr>
          <w:rFonts w:ascii="Times New Roman" w:hAnsi="Times New Roman" w:cs="Times New Roman"/>
          <w:sz w:val="20"/>
          <w:szCs w:val="20"/>
        </w:rPr>
        <w:t xml:space="preserve"> </w:t>
      </w:r>
      <w:r w:rsidRPr="00270478">
        <w:rPr>
          <w:rFonts w:ascii="Times New Roman" w:hAnsi="Times New Roman" w:cs="Times New Roman"/>
          <w:i/>
          <w:sz w:val="20"/>
          <w:szCs w:val="20"/>
        </w:rPr>
        <w:t>Middleton v Carr</w:t>
      </w:r>
      <w:r w:rsidRPr="00270478">
        <w:rPr>
          <w:rFonts w:ascii="Times New Roman" w:hAnsi="Times New Roman" w:cs="Times New Roman"/>
          <w:sz w:val="20"/>
          <w:szCs w:val="20"/>
        </w:rPr>
        <w:t xml:space="preserve"> 1949 (2) SA 374 (A) at 385; See also </w:t>
      </w:r>
      <w:r w:rsidRPr="00270478">
        <w:rPr>
          <w:rFonts w:ascii="Times New Roman" w:hAnsi="Times New Roman" w:cs="Times New Roman"/>
          <w:i/>
          <w:sz w:val="20"/>
          <w:szCs w:val="20"/>
        </w:rPr>
        <w:t>Minister of Safety and Secur</w:t>
      </w:r>
      <w:r w:rsidR="00193627">
        <w:rPr>
          <w:rFonts w:ascii="Times New Roman" w:hAnsi="Times New Roman" w:cs="Times New Roman"/>
          <w:i/>
          <w:sz w:val="20"/>
          <w:szCs w:val="20"/>
        </w:rPr>
        <w:t>i</w:t>
      </w:r>
      <w:r w:rsidRPr="00270478">
        <w:rPr>
          <w:rFonts w:ascii="Times New Roman" w:hAnsi="Times New Roman" w:cs="Times New Roman"/>
          <w:i/>
          <w:sz w:val="20"/>
          <w:szCs w:val="20"/>
        </w:rPr>
        <w:t>ty v Slabbert</w:t>
      </w:r>
      <w:r w:rsidRPr="00270478">
        <w:rPr>
          <w:rFonts w:ascii="Times New Roman" w:hAnsi="Times New Roman" w:cs="Times New Roman"/>
          <w:sz w:val="20"/>
          <w:szCs w:val="20"/>
        </w:rPr>
        <w:t xml:space="preserve"> [2009] ZASCA 163; [2010] 2 All SA (SCA) paras 11-12; </w:t>
      </w:r>
      <w:r w:rsidRPr="00270478">
        <w:rPr>
          <w:rFonts w:ascii="Times New Roman" w:hAnsi="Times New Roman" w:cs="Times New Roman"/>
          <w:i/>
          <w:sz w:val="20"/>
          <w:szCs w:val="20"/>
        </w:rPr>
        <w:t>South British Insurance Co LTD v Unicorn Shipping Lines (Pty) Ltd</w:t>
      </w:r>
      <w:r w:rsidRPr="00270478">
        <w:rPr>
          <w:rFonts w:ascii="Times New Roman" w:hAnsi="Times New Roman" w:cs="Times New Roman"/>
          <w:sz w:val="20"/>
          <w:szCs w:val="20"/>
        </w:rPr>
        <w:t xml:space="preserve"> 1976 (1) SA 708 (A) at 714G</w:t>
      </w:r>
      <w:r w:rsidRPr="00D10A89">
        <w:rPr>
          <w:rFonts w:ascii="Times New Roman" w:hAnsi="Times New Roman" w:cs="Times New Roman"/>
          <w:sz w:val="20"/>
          <w:szCs w:val="20"/>
        </w:rPr>
        <w:t>.</w:t>
      </w:r>
    </w:p>
  </w:footnote>
  <w:footnote w:id="8">
    <w:p w14:paraId="663BAB4E" w14:textId="5DA76D82" w:rsidR="004C6C10" w:rsidRPr="00D10A89" w:rsidRDefault="004C6C10">
      <w:pPr>
        <w:pStyle w:val="FootnoteText"/>
        <w:rPr>
          <w:rFonts w:ascii="Times New Roman" w:hAnsi="Times New Roman" w:cs="Times New Roman"/>
          <w:lang w:val="en-US"/>
        </w:rPr>
      </w:pPr>
      <w:r w:rsidRPr="00D10A89">
        <w:rPr>
          <w:rStyle w:val="FootnoteReference"/>
          <w:rFonts w:ascii="Times New Roman" w:hAnsi="Times New Roman" w:cs="Times New Roman"/>
        </w:rPr>
        <w:footnoteRef/>
      </w:r>
      <w:r w:rsidRPr="00D10A89">
        <w:rPr>
          <w:rFonts w:ascii="Times New Roman" w:hAnsi="Times New Roman" w:cs="Times New Roman"/>
        </w:rPr>
        <w:t xml:space="preserve"> </w:t>
      </w:r>
      <w:r w:rsidRPr="00270478">
        <w:rPr>
          <w:rFonts w:ascii="Times New Roman" w:hAnsi="Times New Roman" w:cs="Times New Roman"/>
          <w:i/>
        </w:rPr>
        <w:t>Cadac (Pty) Ltd v Weber-Stephen Products Company and Others</w:t>
      </w:r>
      <w:r w:rsidRPr="00270478">
        <w:rPr>
          <w:rFonts w:ascii="Times New Roman" w:hAnsi="Times New Roman" w:cs="Times New Roman"/>
        </w:rPr>
        <w:t xml:space="preserve"> [2010] ZASCA 105; [2011] 1 All SA 343 (SCA); 2011 (3) SA 570 (SCA) para 10; </w:t>
      </w:r>
      <w:r w:rsidR="00DC3287">
        <w:rPr>
          <w:rFonts w:ascii="Times New Roman" w:hAnsi="Times New Roman" w:cs="Times New Roman"/>
          <w:i/>
        </w:rPr>
        <w:t>Madibeng Local Municipal</w:t>
      </w:r>
      <w:r w:rsidRPr="00270478">
        <w:rPr>
          <w:rFonts w:ascii="Times New Roman" w:hAnsi="Times New Roman" w:cs="Times New Roman"/>
          <w:i/>
        </w:rPr>
        <w:t>i</w:t>
      </w:r>
      <w:r w:rsidR="00193627">
        <w:rPr>
          <w:rFonts w:ascii="Times New Roman" w:hAnsi="Times New Roman" w:cs="Times New Roman"/>
          <w:i/>
        </w:rPr>
        <w:t>t</w:t>
      </w:r>
      <w:r w:rsidRPr="00270478">
        <w:rPr>
          <w:rFonts w:ascii="Times New Roman" w:hAnsi="Times New Roman" w:cs="Times New Roman"/>
          <w:i/>
        </w:rPr>
        <w:t xml:space="preserve">y v Public Investment Corporation Ltd </w:t>
      </w:r>
      <w:r w:rsidRPr="00270478">
        <w:rPr>
          <w:rFonts w:ascii="Times New Roman" w:hAnsi="Times New Roman" w:cs="Times New Roman"/>
        </w:rPr>
        <w:t>[2018] ZASCA 93; 2018 (6) SA 55 (SCA) para 30.</w:t>
      </w:r>
    </w:p>
  </w:footnote>
  <w:footnote w:id="9">
    <w:p w14:paraId="1A27B0F8" w14:textId="593B1601" w:rsidR="004C6C10" w:rsidRPr="00270478" w:rsidRDefault="004C6C10">
      <w:pPr>
        <w:pStyle w:val="FootnoteText"/>
        <w:rPr>
          <w:rFonts w:ascii="Times New Roman" w:hAnsi="Times New Roman" w:cs="Times New Roman"/>
        </w:rPr>
      </w:pPr>
      <w:r w:rsidRPr="00270478">
        <w:rPr>
          <w:rStyle w:val="FootnoteReference"/>
          <w:rFonts w:ascii="Times New Roman" w:hAnsi="Times New Roman" w:cs="Times New Roman"/>
        </w:rPr>
        <w:footnoteRef/>
      </w:r>
      <w:r w:rsidRPr="00270478">
        <w:rPr>
          <w:rFonts w:ascii="Times New Roman" w:hAnsi="Times New Roman" w:cs="Times New Roman"/>
        </w:rPr>
        <w:t xml:space="preserve"> </w:t>
      </w:r>
      <w:r w:rsidRPr="00270478">
        <w:rPr>
          <w:rFonts w:ascii="Times New Roman" w:hAnsi="Times New Roman" w:cs="Times New Roman"/>
          <w:i/>
        </w:rPr>
        <w:t>Van Jaarsveld v Coetzee</w:t>
      </w:r>
      <w:r w:rsidRPr="00270478">
        <w:rPr>
          <w:rFonts w:ascii="Times New Roman" w:hAnsi="Times New Roman" w:cs="Times New Roman"/>
        </w:rPr>
        <w:t xml:space="preserve"> 1973 (3) SA 241 (A) at 244 C-G.</w:t>
      </w:r>
    </w:p>
  </w:footnote>
  <w:footnote w:id="10">
    <w:p w14:paraId="7FBCE791" w14:textId="4B4565E0" w:rsidR="004C6C10" w:rsidRPr="00270478" w:rsidRDefault="004C6C10">
      <w:pPr>
        <w:pStyle w:val="FootnoteText"/>
        <w:rPr>
          <w:rFonts w:ascii="Times New Roman" w:hAnsi="Times New Roman" w:cs="Times New Roman"/>
        </w:rPr>
      </w:pPr>
      <w:r w:rsidRPr="00270478">
        <w:rPr>
          <w:rStyle w:val="FootnoteReference"/>
          <w:rFonts w:ascii="Times New Roman" w:hAnsi="Times New Roman" w:cs="Times New Roman"/>
        </w:rPr>
        <w:footnoteRef/>
      </w:r>
      <w:r w:rsidRPr="00270478">
        <w:rPr>
          <w:rFonts w:ascii="Times New Roman" w:hAnsi="Times New Roman" w:cs="Times New Roman"/>
        </w:rPr>
        <w:t xml:space="preserve"> </w:t>
      </w:r>
      <w:r w:rsidRPr="00270478">
        <w:rPr>
          <w:rFonts w:ascii="Times New Roman" w:hAnsi="Times New Roman" w:cs="Times New Roman"/>
          <w:i/>
        </w:rPr>
        <w:t>Mia v D J L Properties (Waltloo) (Pty) Ltd and Another</w:t>
      </w:r>
      <w:r w:rsidRPr="00270478">
        <w:rPr>
          <w:rFonts w:ascii="Times New Roman" w:hAnsi="Times New Roman" w:cs="Times New Roman"/>
        </w:rPr>
        <w:t xml:space="preserve"> 2000 (4) SA 220 (T) at 222. </w:t>
      </w:r>
    </w:p>
  </w:footnote>
  <w:footnote w:id="11">
    <w:p w14:paraId="5D21C1DB" w14:textId="425E623C" w:rsidR="004C6C10" w:rsidRPr="00D10A89" w:rsidRDefault="004C6C10">
      <w:pPr>
        <w:pStyle w:val="FootnoteText"/>
        <w:rPr>
          <w:rFonts w:ascii="Times New Roman" w:hAnsi="Times New Roman" w:cs="Times New Roman"/>
        </w:rPr>
      </w:pPr>
      <w:r w:rsidRPr="00D10A89">
        <w:rPr>
          <w:rStyle w:val="FootnoteReference"/>
          <w:rFonts w:ascii="Times New Roman" w:hAnsi="Times New Roman" w:cs="Times New Roman"/>
        </w:rPr>
        <w:footnoteRef/>
      </w:r>
      <w:r w:rsidR="00606674">
        <w:rPr>
          <w:rFonts w:ascii="Times New Roman" w:hAnsi="Times New Roman" w:cs="Times New Roman"/>
        </w:rPr>
        <w:t xml:space="preserve"> Footnote 10 above</w:t>
      </w:r>
      <w:r w:rsidRPr="00D10A89">
        <w:rPr>
          <w:rFonts w:ascii="Times New Roman" w:hAnsi="Times New Roman" w:cs="Times New Roman"/>
        </w:rPr>
        <w:t xml:space="preserve"> at 229.</w:t>
      </w:r>
    </w:p>
  </w:footnote>
  <w:footnote w:id="12">
    <w:p w14:paraId="0CE5089F" w14:textId="77777777" w:rsidR="004C6C10" w:rsidRPr="00270478" w:rsidRDefault="004C6C10">
      <w:pPr>
        <w:pStyle w:val="FootnoteText"/>
        <w:rPr>
          <w:rFonts w:ascii="Times New Roman" w:hAnsi="Times New Roman" w:cs="Times New Roman"/>
          <w:i/>
          <w:lang w:val="en-US"/>
        </w:rPr>
      </w:pPr>
      <w:r w:rsidRPr="00270478">
        <w:rPr>
          <w:rStyle w:val="FootnoteReference"/>
          <w:rFonts w:ascii="Times New Roman" w:hAnsi="Times New Roman" w:cs="Times New Roman"/>
        </w:rPr>
        <w:footnoteRef/>
      </w:r>
      <w:r w:rsidRPr="00270478">
        <w:rPr>
          <w:rFonts w:ascii="Times New Roman" w:hAnsi="Times New Roman" w:cs="Times New Roman"/>
          <w:i/>
        </w:rPr>
        <w:t xml:space="preserve"> Absa Bank Ltd v Master and Others NNO </w:t>
      </w:r>
      <w:r w:rsidRPr="00270478">
        <w:rPr>
          <w:rFonts w:ascii="Times New Roman" w:hAnsi="Times New Roman" w:cs="Times New Roman"/>
        </w:rPr>
        <w:t>1998</w:t>
      </w:r>
      <w:r w:rsidRPr="00270478">
        <w:rPr>
          <w:rFonts w:ascii="Times New Roman" w:hAnsi="Times New Roman" w:cs="Times New Roman"/>
          <w:i/>
        </w:rPr>
        <w:t xml:space="preserve"> </w:t>
      </w:r>
      <w:r w:rsidRPr="00270478">
        <w:rPr>
          <w:rFonts w:ascii="Times New Roman" w:hAnsi="Times New Roman" w:cs="Times New Roman"/>
        </w:rPr>
        <w:t>(4)</w:t>
      </w:r>
      <w:r w:rsidRPr="00270478">
        <w:rPr>
          <w:rFonts w:ascii="Times New Roman" w:hAnsi="Times New Roman" w:cs="Times New Roman"/>
          <w:i/>
        </w:rPr>
        <w:t xml:space="preserve"> </w:t>
      </w:r>
      <w:r w:rsidRPr="00270478">
        <w:rPr>
          <w:rFonts w:ascii="Times New Roman" w:hAnsi="Times New Roman" w:cs="Times New Roman"/>
        </w:rPr>
        <w:t>SA 15 (N) at 28B.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99551"/>
      <w:docPartObj>
        <w:docPartGallery w:val="Page Numbers (Top of Page)"/>
        <w:docPartUnique/>
      </w:docPartObj>
    </w:sdtPr>
    <w:sdtEndPr>
      <w:rPr>
        <w:noProof/>
      </w:rPr>
    </w:sdtEndPr>
    <w:sdtContent>
      <w:p w14:paraId="35FFE4BF" w14:textId="5DA82BC4" w:rsidR="004C6C10" w:rsidRDefault="004C6C10">
        <w:pPr>
          <w:pStyle w:val="Header"/>
          <w:jc w:val="right"/>
        </w:pPr>
        <w:r>
          <w:fldChar w:fldCharType="begin"/>
        </w:r>
        <w:r>
          <w:instrText xml:space="preserve"> PAGE   \* MERGEFORMAT </w:instrText>
        </w:r>
        <w:r>
          <w:fldChar w:fldCharType="separate"/>
        </w:r>
        <w:r w:rsidR="005D7E88">
          <w:rPr>
            <w:noProof/>
          </w:rPr>
          <w:t>2</w:t>
        </w:r>
        <w:r>
          <w:rPr>
            <w:noProof/>
          </w:rPr>
          <w:fldChar w:fldCharType="end"/>
        </w:r>
      </w:p>
    </w:sdtContent>
  </w:sdt>
  <w:p w14:paraId="34F731CE" w14:textId="77777777" w:rsidR="004C6C10" w:rsidRDefault="004C6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851"/>
    <w:multiLevelType w:val="hybridMultilevel"/>
    <w:tmpl w:val="CB44840C"/>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15:restartNumberingAfterBreak="0">
    <w:nsid w:val="1B3E56E7"/>
    <w:multiLevelType w:val="hybridMultilevel"/>
    <w:tmpl w:val="A12CC3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29653A"/>
    <w:multiLevelType w:val="hybridMultilevel"/>
    <w:tmpl w:val="E92CCFFE"/>
    <w:lvl w:ilvl="0" w:tplc="E6B8C87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F006C6A"/>
    <w:multiLevelType w:val="hybridMultilevel"/>
    <w:tmpl w:val="BF7C79E2"/>
    <w:lvl w:ilvl="0" w:tplc="63EA99D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1B7130D"/>
    <w:multiLevelType w:val="hybridMultilevel"/>
    <w:tmpl w:val="33A2244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B325CB7"/>
    <w:multiLevelType w:val="hybridMultilevel"/>
    <w:tmpl w:val="A65A361C"/>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6" w15:restartNumberingAfterBreak="0">
    <w:nsid w:val="34CC307D"/>
    <w:multiLevelType w:val="hybridMultilevel"/>
    <w:tmpl w:val="9DF2B992"/>
    <w:lvl w:ilvl="0" w:tplc="8FEAAA56">
      <w:start w:val="1"/>
      <w:numFmt w:val="decimal"/>
      <w:lvlText w:val="%1"/>
      <w:lvlJc w:val="left"/>
      <w:pPr>
        <w:ind w:left="360" w:hanging="360"/>
      </w:pPr>
      <w:rPr>
        <w:rFonts w:ascii="Times New Roman" w:eastAsiaTheme="minorHAnsi"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9DF7192"/>
    <w:multiLevelType w:val="hybridMultilevel"/>
    <w:tmpl w:val="9B8AA85C"/>
    <w:lvl w:ilvl="0" w:tplc="1F869F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B923984"/>
    <w:multiLevelType w:val="hybridMultilevel"/>
    <w:tmpl w:val="3112DC1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AE39C6"/>
    <w:multiLevelType w:val="hybridMultilevel"/>
    <w:tmpl w:val="7564FAAA"/>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0" w15:restartNumberingAfterBreak="0">
    <w:nsid w:val="72D05EB3"/>
    <w:multiLevelType w:val="hybridMultilevel"/>
    <w:tmpl w:val="920C79B0"/>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1" w15:restartNumberingAfterBreak="0">
    <w:nsid w:val="7CC848CF"/>
    <w:multiLevelType w:val="hybridMultilevel"/>
    <w:tmpl w:val="8B98C822"/>
    <w:lvl w:ilvl="0" w:tplc="21DA29D8">
      <w:start w:val="1"/>
      <w:numFmt w:val="decimal"/>
      <w:lvlText w:val="[%1]"/>
      <w:lvlJc w:val="left"/>
      <w:pPr>
        <w:ind w:left="786" w:hanging="360"/>
      </w:pPr>
      <w:rPr>
        <w:rFonts w:ascii="Times New Roman" w:hAnsi="Times New Roman" w:cs="Times New Roman" w:hint="default"/>
        <w:b w:val="0"/>
        <w:sz w:val="28"/>
        <w:szCs w:val="28"/>
      </w:r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2" w15:restartNumberingAfterBreak="0">
    <w:nsid w:val="7CE234B0"/>
    <w:multiLevelType w:val="hybridMultilevel"/>
    <w:tmpl w:val="5F4EA532"/>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1"/>
  </w:num>
  <w:num w:numId="2">
    <w:abstractNumId w:val="4"/>
  </w:num>
  <w:num w:numId="3">
    <w:abstractNumId w:val="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0"/>
  </w:num>
  <w:num w:numId="9">
    <w:abstractNumId w:val="12"/>
  </w:num>
  <w:num w:numId="10">
    <w:abstractNumId w:val="9"/>
  </w:num>
  <w:num w:numId="11">
    <w:abstractNumId w:val="6"/>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33"/>
    <w:rsid w:val="000019BA"/>
    <w:rsid w:val="00001E3E"/>
    <w:rsid w:val="0000314E"/>
    <w:rsid w:val="000039FD"/>
    <w:rsid w:val="00004BF6"/>
    <w:rsid w:val="00005307"/>
    <w:rsid w:val="0000543A"/>
    <w:rsid w:val="00005B0D"/>
    <w:rsid w:val="00007753"/>
    <w:rsid w:val="000114F6"/>
    <w:rsid w:val="000137FD"/>
    <w:rsid w:val="00015561"/>
    <w:rsid w:val="00016045"/>
    <w:rsid w:val="0001700A"/>
    <w:rsid w:val="00017307"/>
    <w:rsid w:val="000173E2"/>
    <w:rsid w:val="00017EFF"/>
    <w:rsid w:val="00020226"/>
    <w:rsid w:val="00021978"/>
    <w:rsid w:val="000240C1"/>
    <w:rsid w:val="00024326"/>
    <w:rsid w:val="00024FE3"/>
    <w:rsid w:val="000257CF"/>
    <w:rsid w:val="00026282"/>
    <w:rsid w:val="0002689F"/>
    <w:rsid w:val="00026BF0"/>
    <w:rsid w:val="00026FA8"/>
    <w:rsid w:val="000277CF"/>
    <w:rsid w:val="00027C12"/>
    <w:rsid w:val="00033846"/>
    <w:rsid w:val="0003487E"/>
    <w:rsid w:val="00034FC1"/>
    <w:rsid w:val="00034FE3"/>
    <w:rsid w:val="0003556E"/>
    <w:rsid w:val="00035582"/>
    <w:rsid w:val="0003615C"/>
    <w:rsid w:val="000362B5"/>
    <w:rsid w:val="000375AD"/>
    <w:rsid w:val="0003798C"/>
    <w:rsid w:val="00040324"/>
    <w:rsid w:val="000418DD"/>
    <w:rsid w:val="000421C8"/>
    <w:rsid w:val="0004304C"/>
    <w:rsid w:val="0004326B"/>
    <w:rsid w:val="000432B5"/>
    <w:rsid w:val="0004438A"/>
    <w:rsid w:val="0004534B"/>
    <w:rsid w:val="00047C66"/>
    <w:rsid w:val="00047EDC"/>
    <w:rsid w:val="00050988"/>
    <w:rsid w:val="00053494"/>
    <w:rsid w:val="0005437C"/>
    <w:rsid w:val="00055472"/>
    <w:rsid w:val="00055FCD"/>
    <w:rsid w:val="00056A98"/>
    <w:rsid w:val="000571B0"/>
    <w:rsid w:val="000578FA"/>
    <w:rsid w:val="00057E80"/>
    <w:rsid w:val="00061232"/>
    <w:rsid w:val="00061265"/>
    <w:rsid w:val="00063C55"/>
    <w:rsid w:val="00063C9A"/>
    <w:rsid w:val="00064087"/>
    <w:rsid w:val="0006456C"/>
    <w:rsid w:val="000650D0"/>
    <w:rsid w:val="00066096"/>
    <w:rsid w:val="00067ABE"/>
    <w:rsid w:val="00070579"/>
    <w:rsid w:val="000731F1"/>
    <w:rsid w:val="000739AE"/>
    <w:rsid w:val="00073E71"/>
    <w:rsid w:val="00073FE0"/>
    <w:rsid w:val="0007536F"/>
    <w:rsid w:val="000761DB"/>
    <w:rsid w:val="000765F6"/>
    <w:rsid w:val="000773E1"/>
    <w:rsid w:val="00080905"/>
    <w:rsid w:val="00080E4B"/>
    <w:rsid w:val="0008130B"/>
    <w:rsid w:val="00081856"/>
    <w:rsid w:val="00081A0B"/>
    <w:rsid w:val="000826EA"/>
    <w:rsid w:val="00082769"/>
    <w:rsid w:val="00083E23"/>
    <w:rsid w:val="00084B70"/>
    <w:rsid w:val="00085414"/>
    <w:rsid w:val="00085AB2"/>
    <w:rsid w:val="000873FC"/>
    <w:rsid w:val="00087EE4"/>
    <w:rsid w:val="00087FE0"/>
    <w:rsid w:val="0009180B"/>
    <w:rsid w:val="00092AF0"/>
    <w:rsid w:val="00092B4E"/>
    <w:rsid w:val="00092E61"/>
    <w:rsid w:val="000933D2"/>
    <w:rsid w:val="00094C2E"/>
    <w:rsid w:val="00095910"/>
    <w:rsid w:val="000964D0"/>
    <w:rsid w:val="00096BB9"/>
    <w:rsid w:val="000A0B1C"/>
    <w:rsid w:val="000A1F0B"/>
    <w:rsid w:val="000A23DA"/>
    <w:rsid w:val="000A2B26"/>
    <w:rsid w:val="000A31BC"/>
    <w:rsid w:val="000A38E9"/>
    <w:rsid w:val="000A395F"/>
    <w:rsid w:val="000A39FF"/>
    <w:rsid w:val="000A4187"/>
    <w:rsid w:val="000A44E3"/>
    <w:rsid w:val="000A5DEF"/>
    <w:rsid w:val="000A5E4D"/>
    <w:rsid w:val="000A6BBE"/>
    <w:rsid w:val="000A7034"/>
    <w:rsid w:val="000B08C2"/>
    <w:rsid w:val="000B13D6"/>
    <w:rsid w:val="000B3E48"/>
    <w:rsid w:val="000B40FB"/>
    <w:rsid w:val="000B6AF6"/>
    <w:rsid w:val="000B70E3"/>
    <w:rsid w:val="000B7F60"/>
    <w:rsid w:val="000C060B"/>
    <w:rsid w:val="000C235F"/>
    <w:rsid w:val="000C2AE2"/>
    <w:rsid w:val="000C2D16"/>
    <w:rsid w:val="000C37B8"/>
    <w:rsid w:val="000C3FA2"/>
    <w:rsid w:val="000C4BB1"/>
    <w:rsid w:val="000C4BCD"/>
    <w:rsid w:val="000C509A"/>
    <w:rsid w:val="000C69E1"/>
    <w:rsid w:val="000C6FA9"/>
    <w:rsid w:val="000C7710"/>
    <w:rsid w:val="000D26FA"/>
    <w:rsid w:val="000D29E2"/>
    <w:rsid w:val="000D2A97"/>
    <w:rsid w:val="000D315E"/>
    <w:rsid w:val="000D425C"/>
    <w:rsid w:val="000D43F5"/>
    <w:rsid w:val="000D4FFE"/>
    <w:rsid w:val="000D6094"/>
    <w:rsid w:val="000E0A35"/>
    <w:rsid w:val="000E108A"/>
    <w:rsid w:val="000E133A"/>
    <w:rsid w:val="000E27F0"/>
    <w:rsid w:val="000E28C9"/>
    <w:rsid w:val="000E332D"/>
    <w:rsid w:val="000E416A"/>
    <w:rsid w:val="000E46A2"/>
    <w:rsid w:val="000E4778"/>
    <w:rsid w:val="000E5408"/>
    <w:rsid w:val="000E6237"/>
    <w:rsid w:val="000E70CE"/>
    <w:rsid w:val="000E7F94"/>
    <w:rsid w:val="000F039C"/>
    <w:rsid w:val="000F1899"/>
    <w:rsid w:val="000F1B12"/>
    <w:rsid w:val="000F1C1B"/>
    <w:rsid w:val="000F32EB"/>
    <w:rsid w:val="000F5B88"/>
    <w:rsid w:val="000F5D53"/>
    <w:rsid w:val="000F67F8"/>
    <w:rsid w:val="000F6E91"/>
    <w:rsid w:val="0010138F"/>
    <w:rsid w:val="00101BA0"/>
    <w:rsid w:val="001034D7"/>
    <w:rsid w:val="00103904"/>
    <w:rsid w:val="001044ED"/>
    <w:rsid w:val="0010533A"/>
    <w:rsid w:val="001061B0"/>
    <w:rsid w:val="001068E4"/>
    <w:rsid w:val="0011363E"/>
    <w:rsid w:val="001139E8"/>
    <w:rsid w:val="0011451F"/>
    <w:rsid w:val="0011602E"/>
    <w:rsid w:val="001210E6"/>
    <w:rsid w:val="00121890"/>
    <w:rsid w:val="00121B03"/>
    <w:rsid w:val="001227EC"/>
    <w:rsid w:val="00125BDB"/>
    <w:rsid w:val="001261BD"/>
    <w:rsid w:val="0012660B"/>
    <w:rsid w:val="00130E66"/>
    <w:rsid w:val="00131FEB"/>
    <w:rsid w:val="001333CE"/>
    <w:rsid w:val="001335DF"/>
    <w:rsid w:val="00133824"/>
    <w:rsid w:val="00134074"/>
    <w:rsid w:val="001342E5"/>
    <w:rsid w:val="00134530"/>
    <w:rsid w:val="00135477"/>
    <w:rsid w:val="00135B67"/>
    <w:rsid w:val="00136E3A"/>
    <w:rsid w:val="001402EC"/>
    <w:rsid w:val="00140678"/>
    <w:rsid w:val="001409B0"/>
    <w:rsid w:val="00140BEA"/>
    <w:rsid w:val="00141DC5"/>
    <w:rsid w:val="0014237B"/>
    <w:rsid w:val="001429F8"/>
    <w:rsid w:val="001432ED"/>
    <w:rsid w:val="001436CB"/>
    <w:rsid w:val="00144C1F"/>
    <w:rsid w:val="00145128"/>
    <w:rsid w:val="001472BC"/>
    <w:rsid w:val="00150EB4"/>
    <w:rsid w:val="0015182E"/>
    <w:rsid w:val="001522E1"/>
    <w:rsid w:val="0015681D"/>
    <w:rsid w:val="001578D9"/>
    <w:rsid w:val="00157D90"/>
    <w:rsid w:val="00160150"/>
    <w:rsid w:val="0016018E"/>
    <w:rsid w:val="00160665"/>
    <w:rsid w:val="00160819"/>
    <w:rsid w:val="00161BEC"/>
    <w:rsid w:val="00162648"/>
    <w:rsid w:val="00166797"/>
    <w:rsid w:val="00166CEA"/>
    <w:rsid w:val="00167078"/>
    <w:rsid w:val="00167F8D"/>
    <w:rsid w:val="00170B79"/>
    <w:rsid w:val="0017212E"/>
    <w:rsid w:val="00172904"/>
    <w:rsid w:val="0017414C"/>
    <w:rsid w:val="00174687"/>
    <w:rsid w:val="001746AD"/>
    <w:rsid w:val="00174A31"/>
    <w:rsid w:val="00174CFC"/>
    <w:rsid w:val="00174E02"/>
    <w:rsid w:val="00175762"/>
    <w:rsid w:val="00176943"/>
    <w:rsid w:val="00176A83"/>
    <w:rsid w:val="00176E01"/>
    <w:rsid w:val="00177C8A"/>
    <w:rsid w:val="001801AD"/>
    <w:rsid w:val="00181B11"/>
    <w:rsid w:val="00182940"/>
    <w:rsid w:val="00183438"/>
    <w:rsid w:val="0018347F"/>
    <w:rsid w:val="00183D65"/>
    <w:rsid w:val="00184EBB"/>
    <w:rsid w:val="00185F10"/>
    <w:rsid w:val="00186DC6"/>
    <w:rsid w:val="001875C4"/>
    <w:rsid w:val="001900F8"/>
    <w:rsid w:val="00190EDD"/>
    <w:rsid w:val="00191E52"/>
    <w:rsid w:val="00192151"/>
    <w:rsid w:val="00193627"/>
    <w:rsid w:val="00193CDB"/>
    <w:rsid w:val="0019507F"/>
    <w:rsid w:val="00195235"/>
    <w:rsid w:val="00195CE6"/>
    <w:rsid w:val="00196387"/>
    <w:rsid w:val="00197092"/>
    <w:rsid w:val="001976C7"/>
    <w:rsid w:val="001979B5"/>
    <w:rsid w:val="001A0218"/>
    <w:rsid w:val="001A16F3"/>
    <w:rsid w:val="001A229A"/>
    <w:rsid w:val="001A2D58"/>
    <w:rsid w:val="001A309E"/>
    <w:rsid w:val="001A35C8"/>
    <w:rsid w:val="001A3618"/>
    <w:rsid w:val="001A3C15"/>
    <w:rsid w:val="001A4468"/>
    <w:rsid w:val="001A4D18"/>
    <w:rsid w:val="001A4ED8"/>
    <w:rsid w:val="001A5357"/>
    <w:rsid w:val="001A6B53"/>
    <w:rsid w:val="001A71EB"/>
    <w:rsid w:val="001A7F00"/>
    <w:rsid w:val="001B00D2"/>
    <w:rsid w:val="001B085F"/>
    <w:rsid w:val="001B1987"/>
    <w:rsid w:val="001B24D6"/>
    <w:rsid w:val="001B3118"/>
    <w:rsid w:val="001B37C0"/>
    <w:rsid w:val="001B560F"/>
    <w:rsid w:val="001B7F73"/>
    <w:rsid w:val="001C0493"/>
    <w:rsid w:val="001C0B77"/>
    <w:rsid w:val="001C15DE"/>
    <w:rsid w:val="001C1F00"/>
    <w:rsid w:val="001C33D8"/>
    <w:rsid w:val="001C470D"/>
    <w:rsid w:val="001C4A4C"/>
    <w:rsid w:val="001C4F8B"/>
    <w:rsid w:val="001C5D70"/>
    <w:rsid w:val="001C659E"/>
    <w:rsid w:val="001C788D"/>
    <w:rsid w:val="001C7ED9"/>
    <w:rsid w:val="001C7FA2"/>
    <w:rsid w:val="001D326D"/>
    <w:rsid w:val="001D35A3"/>
    <w:rsid w:val="001D5E3D"/>
    <w:rsid w:val="001D60AC"/>
    <w:rsid w:val="001D6335"/>
    <w:rsid w:val="001D64BB"/>
    <w:rsid w:val="001D6CBD"/>
    <w:rsid w:val="001E0B89"/>
    <w:rsid w:val="001E186C"/>
    <w:rsid w:val="001E2113"/>
    <w:rsid w:val="001E3327"/>
    <w:rsid w:val="001E33E6"/>
    <w:rsid w:val="001E50C6"/>
    <w:rsid w:val="001E52AF"/>
    <w:rsid w:val="001E5A4F"/>
    <w:rsid w:val="001E72AB"/>
    <w:rsid w:val="001E754B"/>
    <w:rsid w:val="001E7B1F"/>
    <w:rsid w:val="001F041A"/>
    <w:rsid w:val="001F2E40"/>
    <w:rsid w:val="001F3DC6"/>
    <w:rsid w:val="001F423B"/>
    <w:rsid w:val="001F4267"/>
    <w:rsid w:val="001F447B"/>
    <w:rsid w:val="001F4CAD"/>
    <w:rsid w:val="001F5AF4"/>
    <w:rsid w:val="001F7823"/>
    <w:rsid w:val="001F7AE0"/>
    <w:rsid w:val="00200A93"/>
    <w:rsid w:val="00202E5C"/>
    <w:rsid w:val="00203311"/>
    <w:rsid w:val="00205614"/>
    <w:rsid w:val="00205753"/>
    <w:rsid w:val="00205FBC"/>
    <w:rsid w:val="00210F7A"/>
    <w:rsid w:val="00210FE8"/>
    <w:rsid w:val="00211053"/>
    <w:rsid w:val="00212E7E"/>
    <w:rsid w:val="002148B8"/>
    <w:rsid w:val="00214C6E"/>
    <w:rsid w:val="002165E1"/>
    <w:rsid w:val="00217892"/>
    <w:rsid w:val="00220042"/>
    <w:rsid w:val="00220612"/>
    <w:rsid w:val="00220B39"/>
    <w:rsid w:val="00220F57"/>
    <w:rsid w:val="002216AC"/>
    <w:rsid w:val="00221856"/>
    <w:rsid w:val="00221F50"/>
    <w:rsid w:val="002222E3"/>
    <w:rsid w:val="00222BBE"/>
    <w:rsid w:val="00223AB1"/>
    <w:rsid w:val="00224BF8"/>
    <w:rsid w:val="00225216"/>
    <w:rsid w:val="002252E0"/>
    <w:rsid w:val="002253B3"/>
    <w:rsid w:val="00225D33"/>
    <w:rsid w:val="00225D74"/>
    <w:rsid w:val="00226253"/>
    <w:rsid w:val="0022743C"/>
    <w:rsid w:val="00227DA3"/>
    <w:rsid w:val="0023015F"/>
    <w:rsid w:val="00230DD6"/>
    <w:rsid w:val="00230E7F"/>
    <w:rsid w:val="00232E38"/>
    <w:rsid w:val="0023374E"/>
    <w:rsid w:val="00233A32"/>
    <w:rsid w:val="00233DAA"/>
    <w:rsid w:val="00234294"/>
    <w:rsid w:val="0023487F"/>
    <w:rsid w:val="00234925"/>
    <w:rsid w:val="00234DA6"/>
    <w:rsid w:val="002362B7"/>
    <w:rsid w:val="002369FE"/>
    <w:rsid w:val="002372B6"/>
    <w:rsid w:val="00237E31"/>
    <w:rsid w:val="00240671"/>
    <w:rsid w:val="00240B11"/>
    <w:rsid w:val="00242FF2"/>
    <w:rsid w:val="00243047"/>
    <w:rsid w:val="00244244"/>
    <w:rsid w:val="002455FF"/>
    <w:rsid w:val="002470FF"/>
    <w:rsid w:val="002505A9"/>
    <w:rsid w:val="00250BDA"/>
    <w:rsid w:val="002521AE"/>
    <w:rsid w:val="0025285F"/>
    <w:rsid w:val="00253DDC"/>
    <w:rsid w:val="00254FA7"/>
    <w:rsid w:val="002555B2"/>
    <w:rsid w:val="00255FD5"/>
    <w:rsid w:val="0025626D"/>
    <w:rsid w:val="00257482"/>
    <w:rsid w:val="002634F2"/>
    <w:rsid w:val="002643B8"/>
    <w:rsid w:val="00266007"/>
    <w:rsid w:val="002663E6"/>
    <w:rsid w:val="002669B9"/>
    <w:rsid w:val="0026767D"/>
    <w:rsid w:val="00267D3F"/>
    <w:rsid w:val="0027033D"/>
    <w:rsid w:val="00270478"/>
    <w:rsid w:val="002721AF"/>
    <w:rsid w:val="00272AC3"/>
    <w:rsid w:val="00272B24"/>
    <w:rsid w:val="00273CCE"/>
    <w:rsid w:val="002742A6"/>
    <w:rsid w:val="00276101"/>
    <w:rsid w:val="0027629B"/>
    <w:rsid w:val="002778C4"/>
    <w:rsid w:val="00280094"/>
    <w:rsid w:val="002807D8"/>
    <w:rsid w:val="0028092C"/>
    <w:rsid w:val="00280FD3"/>
    <w:rsid w:val="00284892"/>
    <w:rsid w:val="00286B82"/>
    <w:rsid w:val="002900B1"/>
    <w:rsid w:val="00291324"/>
    <w:rsid w:val="00291A9C"/>
    <w:rsid w:val="00291C11"/>
    <w:rsid w:val="00291D66"/>
    <w:rsid w:val="002922FA"/>
    <w:rsid w:val="002927D8"/>
    <w:rsid w:val="00292AC7"/>
    <w:rsid w:val="0029320C"/>
    <w:rsid w:val="00293F59"/>
    <w:rsid w:val="002948B2"/>
    <w:rsid w:val="00295131"/>
    <w:rsid w:val="00295A99"/>
    <w:rsid w:val="00297DD7"/>
    <w:rsid w:val="002A04F3"/>
    <w:rsid w:val="002A18DA"/>
    <w:rsid w:val="002A1972"/>
    <w:rsid w:val="002A1F22"/>
    <w:rsid w:val="002A2904"/>
    <w:rsid w:val="002A771A"/>
    <w:rsid w:val="002B15D7"/>
    <w:rsid w:val="002B204C"/>
    <w:rsid w:val="002B447C"/>
    <w:rsid w:val="002B46F9"/>
    <w:rsid w:val="002B5219"/>
    <w:rsid w:val="002B545A"/>
    <w:rsid w:val="002B594A"/>
    <w:rsid w:val="002B5A46"/>
    <w:rsid w:val="002B6081"/>
    <w:rsid w:val="002B6D6C"/>
    <w:rsid w:val="002B7F58"/>
    <w:rsid w:val="002C00E5"/>
    <w:rsid w:val="002C0121"/>
    <w:rsid w:val="002C162E"/>
    <w:rsid w:val="002C1E28"/>
    <w:rsid w:val="002C258D"/>
    <w:rsid w:val="002C26F5"/>
    <w:rsid w:val="002C2CDA"/>
    <w:rsid w:val="002C36DF"/>
    <w:rsid w:val="002C3F6A"/>
    <w:rsid w:val="002C4D03"/>
    <w:rsid w:val="002C5BF5"/>
    <w:rsid w:val="002C5F21"/>
    <w:rsid w:val="002C7202"/>
    <w:rsid w:val="002C7386"/>
    <w:rsid w:val="002C7CE1"/>
    <w:rsid w:val="002D1819"/>
    <w:rsid w:val="002D1E34"/>
    <w:rsid w:val="002D3AD2"/>
    <w:rsid w:val="002D5921"/>
    <w:rsid w:val="002D6EA1"/>
    <w:rsid w:val="002D76F1"/>
    <w:rsid w:val="002D7E8C"/>
    <w:rsid w:val="002E1237"/>
    <w:rsid w:val="002E1312"/>
    <w:rsid w:val="002E1FAA"/>
    <w:rsid w:val="002E2DE1"/>
    <w:rsid w:val="002E3D90"/>
    <w:rsid w:val="002E50D1"/>
    <w:rsid w:val="002E5F54"/>
    <w:rsid w:val="002E6C71"/>
    <w:rsid w:val="002E7A0A"/>
    <w:rsid w:val="002E7EB6"/>
    <w:rsid w:val="002F02EE"/>
    <w:rsid w:val="002F2652"/>
    <w:rsid w:val="002F2732"/>
    <w:rsid w:val="002F3911"/>
    <w:rsid w:val="002F5D47"/>
    <w:rsid w:val="002F5F23"/>
    <w:rsid w:val="002F7390"/>
    <w:rsid w:val="002F7524"/>
    <w:rsid w:val="002F7F14"/>
    <w:rsid w:val="00300B3D"/>
    <w:rsid w:val="00300CE7"/>
    <w:rsid w:val="00301E38"/>
    <w:rsid w:val="00303118"/>
    <w:rsid w:val="003038A7"/>
    <w:rsid w:val="00303955"/>
    <w:rsid w:val="00303A14"/>
    <w:rsid w:val="00303BE0"/>
    <w:rsid w:val="0030455D"/>
    <w:rsid w:val="0030487F"/>
    <w:rsid w:val="00306024"/>
    <w:rsid w:val="0030607B"/>
    <w:rsid w:val="00307419"/>
    <w:rsid w:val="00307A97"/>
    <w:rsid w:val="00311706"/>
    <w:rsid w:val="00311A9C"/>
    <w:rsid w:val="00312348"/>
    <w:rsid w:val="00313170"/>
    <w:rsid w:val="00313834"/>
    <w:rsid w:val="00317609"/>
    <w:rsid w:val="00320ABE"/>
    <w:rsid w:val="003218DE"/>
    <w:rsid w:val="00323941"/>
    <w:rsid w:val="00324126"/>
    <w:rsid w:val="00325165"/>
    <w:rsid w:val="00325BB9"/>
    <w:rsid w:val="003268B9"/>
    <w:rsid w:val="00326E7D"/>
    <w:rsid w:val="003278DF"/>
    <w:rsid w:val="003306E1"/>
    <w:rsid w:val="00330BE9"/>
    <w:rsid w:val="00331D89"/>
    <w:rsid w:val="00333555"/>
    <w:rsid w:val="00334272"/>
    <w:rsid w:val="00335FCB"/>
    <w:rsid w:val="00336406"/>
    <w:rsid w:val="00336D0D"/>
    <w:rsid w:val="00336EB7"/>
    <w:rsid w:val="003378CA"/>
    <w:rsid w:val="003379D7"/>
    <w:rsid w:val="00337AB3"/>
    <w:rsid w:val="00337BC9"/>
    <w:rsid w:val="003412D3"/>
    <w:rsid w:val="00341CE2"/>
    <w:rsid w:val="003423CC"/>
    <w:rsid w:val="00342BA4"/>
    <w:rsid w:val="003436D4"/>
    <w:rsid w:val="00344B0E"/>
    <w:rsid w:val="00344CD0"/>
    <w:rsid w:val="0034575B"/>
    <w:rsid w:val="00347AC3"/>
    <w:rsid w:val="00347B72"/>
    <w:rsid w:val="00347C94"/>
    <w:rsid w:val="0035066B"/>
    <w:rsid w:val="00351E60"/>
    <w:rsid w:val="003528A3"/>
    <w:rsid w:val="003531C1"/>
    <w:rsid w:val="003557D5"/>
    <w:rsid w:val="003559BF"/>
    <w:rsid w:val="00355E13"/>
    <w:rsid w:val="00355EE0"/>
    <w:rsid w:val="003569AF"/>
    <w:rsid w:val="003569DE"/>
    <w:rsid w:val="00357255"/>
    <w:rsid w:val="003574B9"/>
    <w:rsid w:val="003575D0"/>
    <w:rsid w:val="0036046F"/>
    <w:rsid w:val="003615FE"/>
    <w:rsid w:val="0037017B"/>
    <w:rsid w:val="00370504"/>
    <w:rsid w:val="00370509"/>
    <w:rsid w:val="00371499"/>
    <w:rsid w:val="00371A7D"/>
    <w:rsid w:val="00372933"/>
    <w:rsid w:val="00373215"/>
    <w:rsid w:val="00373969"/>
    <w:rsid w:val="00374C8B"/>
    <w:rsid w:val="003752BC"/>
    <w:rsid w:val="003768A4"/>
    <w:rsid w:val="00377101"/>
    <w:rsid w:val="00380A90"/>
    <w:rsid w:val="00381CAC"/>
    <w:rsid w:val="00382402"/>
    <w:rsid w:val="0038322B"/>
    <w:rsid w:val="00383C34"/>
    <w:rsid w:val="00391E2E"/>
    <w:rsid w:val="003922C0"/>
    <w:rsid w:val="003929EA"/>
    <w:rsid w:val="00392DFA"/>
    <w:rsid w:val="00393B7F"/>
    <w:rsid w:val="00393FF5"/>
    <w:rsid w:val="00394ADF"/>
    <w:rsid w:val="00395B0F"/>
    <w:rsid w:val="00395C09"/>
    <w:rsid w:val="00395CFC"/>
    <w:rsid w:val="00396DDA"/>
    <w:rsid w:val="003A04BA"/>
    <w:rsid w:val="003A12A1"/>
    <w:rsid w:val="003A1734"/>
    <w:rsid w:val="003A1EA5"/>
    <w:rsid w:val="003A39F9"/>
    <w:rsid w:val="003A3D47"/>
    <w:rsid w:val="003A4BA1"/>
    <w:rsid w:val="003A5177"/>
    <w:rsid w:val="003A652A"/>
    <w:rsid w:val="003B1148"/>
    <w:rsid w:val="003B12EA"/>
    <w:rsid w:val="003B149D"/>
    <w:rsid w:val="003B184F"/>
    <w:rsid w:val="003B271F"/>
    <w:rsid w:val="003B2C9D"/>
    <w:rsid w:val="003B2D29"/>
    <w:rsid w:val="003B439D"/>
    <w:rsid w:val="003B5E6C"/>
    <w:rsid w:val="003B62DE"/>
    <w:rsid w:val="003B7FF0"/>
    <w:rsid w:val="003C0690"/>
    <w:rsid w:val="003C072A"/>
    <w:rsid w:val="003C080C"/>
    <w:rsid w:val="003C13D5"/>
    <w:rsid w:val="003C1E39"/>
    <w:rsid w:val="003C231B"/>
    <w:rsid w:val="003C265D"/>
    <w:rsid w:val="003C348A"/>
    <w:rsid w:val="003C4ABD"/>
    <w:rsid w:val="003C5942"/>
    <w:rsid w:val="003C6017"/>
    <w:rsid w:val="003C612B"/>
    <w:rsid w:val="003D056E"/>
    <w:rsid w:val="003D0E37"/>
    <w:rsid w:val="003D1B02"/>
    <w:rsid w:val="003D1B95"/>
    <w:rsid w:val="003D1B9A"/>
    <w:rsid w:val="003D2625"/>
    <w:rsid w:val="003D2DE7"/>
    <w:rsid w:val="003D3E6A"/>
    <w:rsid w:val="003D4437"/>
    <w:rsid w:val="003D49CE"/>
    <w:rsid w:val="003D4E24"/>
    <w:rsid w:val="003D51C2"/>
    <w:rsid w:val="003D5CE8"/>
    <w:rsid w:val="003D5F08"/>
    <w:rsid w:val="003D6B8C"/>
    <w:rsid w:val="003D6CD6"/>
    <w:rsid w:val="003D73A4"/>
    <w:rsid w:val="003D7A7E"/>
    <w:rsid w:val="003E01FC"/>
    <w:rsid w:val="003E0349"/>
    <w:rsid w:val="003E0E0E"/>
    <w:rsid w:val="003E2502"/>
    <w:rsid w:val="003E271B"/>
    <w:rsid w:val="003E2F69"/>
    <w:rsid w:val="003E3364"/>
    <w:rsid w:val="003E36E8"/>
    <w:rsid w:val="003E52D5"/>
    <w:rsid w:val="003E6186"/>
    <w:rsid w:val="003E6A40"/>
    <w:rsid w:val="003E6A5B"/>
    <w:rsid w:val="003E6AB2"/>
    <w:rsid w:val="003E79FF"/>
    <w:rsid w:val="003F0815"/>
    <w:rsid w:val="003F0BB9"/>
    <w:rsid w:val="003F0D5A"/>
    <w:rsid w:val="003F0FFF"/>
    <w:rsid w:val="003F2E13"/>
    <w:rsid w:val="003F3570"/>
    <w:rsid w:val="003F4B7D"/>
    <w:rsid w:val="003F6FED"/>
    <w:rsid w:val="003F7562"/>
    <w:rsid w:val="003F79D7"/>
    <w:rsid w:val="003F7EED"/>
    <w:rsid w:val="004012F8"/>
    <w:rsid w:val="0040147C"/>
    <w:rsid w:val="0040302E"/>
    <w:rsid w:val="00403BF2"/>
    <w:rsid w:val="00403EDE"/>
    <w:rsid w:val="004053CE"/>
    <w:rsid w:val="00405A18"/>
    <w:rsid w:val="00405E80"/>
    <w:rsid w:val="00405F8B"/>
    <w:rsid w:val="00405FCB"/>
    <w:rsid w:val="004069FB"/>
    <w:rsid w:val="00410AA3"/>
    <w:rsid w:val="00411520"/>
    <w:rsid w:val="00411734"/>
    <w:rsid w:val="004134E3"/>
    <w:rsid w:val="004134F1"/>
    <w:rsid w:val="00413812"/>
    <w:rsid w:val="00414660"/>
    <w:rsid w:val="00414AB1"/>
    <w:rsid w:val="00415015"/>
    <w:rsid w:val="00416CAB"/>
    <w:rsid w:val="004172A5"/>
    <w:rsid w:val="0041742D"/>
    <w:rsid w:val="00417479"/>
    <w:rsid w:val="0042080B"/>
    <w:rsid w:val="00420BBC"/>
    <w:rsid w:val="004212C6"/>
    <w:rsid w:val="00421C59"/>
    <w:rsid w:val="00422108"/>
    <w:rsid w:val="00425057"/>
    <w:rsid w:val="0042551E"/>
    <w:rsid w:val="00425E7A"/>
    <w:rsid w:val="00426180"/>
    <w:rsid w:val="00426D14"/>
    <w:rsid w:val="00432DA2"/>
    <w:rsid w:val="00433268"/>
    <w:rsid w:val="00433574"/>
    <w:rsid w:val="00434D23"/>
    <w:rsid w:val="00434F31"/>
    <w:rsid w:val="004350D9"/>
    <w:rsid w:val="00435670"/>
    <w:rsid w:val="00435B79"/>
    <w:rsid w:val="00436D96"/>
    <w:rsid w:val="0043730F"/>
    <w:rsid w:val="004420C8"/>
    <w:rsid w:val="00442D05"/>
    <w:rsid w:val="00443328"/>
    <w:rsid w:val="00443BE4"/>
    <w:rsid w:val="00443C28"/>
    <w:rsid w:val="004454C2"/>
    <w:rsid w:val="00447269"/>
    <w:rsid w:val="00447340"/>
    <w:rsid w:val="00450560"/>
    <w:rsid w:val="00452F60"/>
    <w:rsid w:val="00452FBF"/>
    <w:rsid w:val="004535EC"/>
    <w:rsid w:val="00453CFC"/>
    <w:rsid w:val="004550DA"/>
    <w:rsid w:val="00456466"/>
    <w:rsid w:val="00462911"/>
    <w:rsid w:val="00462B94"/>
    <w:rsid w:val="00462BA4"/>
    <w:rsid w:val="00466362"/>
    <w:rsid w:val="00467858"/>
    <w:rsid w:val="00471FF4"/>
    <w:rsid w:val="00472810"/>
    <w:rsid w:val="00472CD0"/>
    <w:rsid w:val="00473D51"/>
    <w:rsid w:val="0047496A"/>
    <w:rsid w:val="004771E6"/>
    <w:rsid w:val="00477820"/>
    <w:rsid w:val="00480D07"/>
    <w:rsid w:val="00480D98"/>
    <w:rsid w:val="00480E1F"/>
    <w:rsid w:val="00481341"/>
    <w:rsid w:val="004822A2"/>
    <w:rsid w:val="00482D7D"/>
    <w:rsid w:val="00483300"/>
    <w:rsid w:val="004854BC"/>
    <w:rsid w:val="00485A9F"/>
    <w:rsid w:val="00485D09"/>
    <w:rsid w:val="00485EF1"/>
    <w:rsid w:val="00487B88"/>
    <w:rsid w:val="0049087E"/>
    <w:rsid w:val="0049089F"/>
    <w:rsid w:val="00491CD7"/>
    <w:rsid w:val="004920A4"/>
    <w:rsid w:val="00492D40"/>
    <w:rsid w:val="004933AE"/>
    <w:rsid w:val="004936EB"/>
    <w:rsid w:val="0049377E"/>
    <w:rsid w:val="00493981"/>
    <w:rsid w:val="00494C83"/>
    <w:rsid w:val="0049536D"/>
    <w:rsid w:val="00497247"/>
    <w:rsid w:val="004A007D"/>
    <w:rsid w:val="004A0731"/>
    <w:rsid w:val="004A1174"/>
    <w:rsid w:val="004A2CA2"/>
    <w:rsid w:val="004A51A8"/>
    <w:rsid w:val="004A5B97"/>
    <w:rsid w:val="004A6129"/>
    <w:rsid w:val="004A6461"/>
    <w:rsid w:val="004A733D"/>
    <w:rsid w:val="004B010C"/>
    <w:rsid w:val="004B0299"/>
    <w:rsid w:val="004B0596"/>
    <w:rsid w:val="004B1F86"/>
    <w:rsid w:val="004B22DE"/>
    <w:rsid w:val="004B24FE"/>
    <w:rsid w:val="004B2659"/>
    <w:rsid w:val="004B30CD"/>
    <w:rsid w:val="004B37CC"/>
    <w:rsid w:val="004B3E8F"/>
    <w:rsid w:val="004B4E29"/>
    <w:rsid w:val="004C0263"/>
    <w:rsid w:val="004C06A7"/>
    <w:rsid w:val="004C07AD"/>
    <w:rsid w:val="004C089D"/>
    <w:rsid w:val="004C2314"/>
    <w:rsid w:val="004C2851"/>
    <w:rsid w:val="004C4362"/>
    <w:rsid w:val="004C4F18"/>
    <w:rsid w:val="004C5E3E"/>
    <w:rsid w:val="004C6101"/>
    <w:rsid w:val="004C66C9"/>
    <w:rsid w:val="004C6C10"/>
    <w:rsid w:val="004C6E16"/>
    <w:rsid w:val="004D0D4E"/>
    <w:rsid w:val="004D2DF4"/>
    <w:rsid w:val="004D3B7C"/>
    <w:rsid w:val="004D55F1"/>
    <w:rsid w:val="004D68A7"/>
    <w:rsid w:val="004D6D2B"/>
    <w:rsid w:val="004D6EC4"/>
    <w:rsid w:val="004D7914"/>
    <w:rsid w:val="004E12EC"/>
    <w:rsid w:val="004E166E"/>
    <w:rsid w:val="004E2FB8"/>
    <w:rsid w:val="004E3215"/>
    <w:rsid w:val="004E41EA"/>
    <w:rsid w:val="004E4900"/>
    <w:rsid w:val="004E4B1A"/>
    <w:rsid w:val="004E549C"/>
    <w:rsid w:val="004E54AE"/>
    <w:rsid w:val="004E5F5B"/>
    <w:rsid w:val="004F09F9"/>
    <w:rsid w:val="004F0A30"/>
    <w:rsid w:val="004F2D0C"/>
    <w:rsid w:val="004F4056"/>
    <w:rsid w:val="004F4069"/>
    <w:rsid w:val="004F579A"/>
    <w:rsid w:val="004F5B91"/>
    <w:rsid w:val="005011C4"/>
    <w:rsid w:val="00501D4A"/>
    <w:rsid w:val="00502D69"/>
    <w:rsid w:val="00504E3B"/>
    <w:rsid w:val="005050F1"/>
    <w:rsid w:val="00506C96"/>
    <w:rsid w:val="005072BF"/>
    <w:rsid w:val="00507FEC"/>
    <w:rsid w:val="00510817"/>
    <w:rsid w:val="00514330"/>
    <w:rsid w:val="005148DD"/>
    <w:rsid w:val="005169F8"/>
    <w:rsid w:val="00517942"/>
    <w:rsid w:val="00517C40"/>
    <w:rsid w:val="00517CEA"/>
    <w:rsid w:val="00520CA2"/>
    <w:rsid w:val="00521FBF"/>
    <w:rsid w:val="00522882"/>
    <w:rsid w:val="00524C15"/>
    <w:rsid w:val="0052535B"/>
    <w:rsid w:val="00526147"/>
    <w:rsid w:val="00526292"/>
    <w:rsid w:val="005270DD"/>
    <w:rsid w:val="0052792C"/>
    <w:rsid w:val="00527F19"/>
    <w:rsid w:val="005308AD"/>
    <w:rsid w:val="005316BA"/>
    <w:rsid w:val="005327CB"/>
    <w:rsid w:val="00534836"/>
    <w:rsid w:val="00536880"/>
    <w:rsid w:val="00536E2C"/>
    <w:rsid w:val="00537916"/>
    <w:rsid w:val="00544DBD"/>
    <w:rsid w:val="00546210"/>
    <w:rsid w:val="00546BA3"/>
    <w:rsid w:val="00547161"/>
    <w:rsid w:val="00547B25"/>
    <w:rsid w:val="0055009B"/>
    <w:rsid w:val="00550C31"/>
    <w:rsid w:val="00552536"/>
    <w:rsid w:val="005538C8"/>
    <w:rsid w:val="005555EC"/>
    <w:rsid w:val="00555A29"/>
    <w:rsid w:val="00556A64"/>
    <w:rsid w:val="00557902"/>
    <w:rsid w:val="00561437"/>
    <w:rsid w:val="00561D71"/>
    <w:rsid w:val="0056268D"/>
    <w:rsid w:val="005628FA"/>
    <w:rsid w:val="00562CDC"/>
    <w:rsid w:val="00562D53"/>
    <w:rsid w:val="005631C3"/>
    <w:rsid w:val="0056321B"/>
    <w:rsid w:val="00564194"/>
    <w:rsid w:val="00564522"/>
    <w:rsid w:val="0056504A"/>
    <w:rsid w:val="0056518C"/>
    <w:rsid w:val="0056597D"/>
    <w:rsid w:val="00566D62"/>
    <w:rsid w:val="00567057"/>
    <w:rsid w:val="00567309"/>
    <w:rsid w:val="005701A1"/>
    <w:rsid w:val="00570415"/>
    <w:rsid w:val="005706E9"/>
    <w:rsid w:val="0057096F"/>
    <w:rsid w:val="005716F8"/>
    <w:rsid w:val="005719E5"/>
    <w:rsid w:val="00571C04"/>
    <w:rsid w:val="00571DED"/>
    <w:rsid w:val="005726E0"/>
    <w:rsid w:val="00573A90"/>
    <w:rsid w:val="00573D1E"/>
    <w:rsid w:val="00580F3F"/>
    <w:rsid w:val="00582830"/>
    <w:rsid w:val="00582A99"/>
    <w:rsid w:val="005838D2"/>
    <w:rsid w:val="00586823"/>
    <w:rsid w:val="00587D95"/>
    <w:rsid w:val="00587DE4"/>
    <w:rsid w:val="00591789"/>
    <w:rsid w:val="00592870"/>
    <w:rsid w:val="00592EA8"/>
    <w:rsid w:val="00593012"/>
    <w:rsid w:val="00595578"/>
    <w:rsid w:val="005960CD"/>
    <w:rsid w:val="00597003"/>
    <w:rsid w:val="005A05A7"/>
    <w:rsid w:val="005A0939"/>
    <w:rsid w:val="005A09A3"/>
    <w:rsid w:val="005A21F7"/>
    <w:rsid w:val="005A2F49"/>
    <w:rsid w:val="005A31B2"/>
    <w:rsid w:val="005A478A"/>
    <w:rsid w:val="005A59A0"/>
    <w:rsid w:val="005A635E"/>
    <w:rsid w:val="005A67B6"/>
    <w:rsid w:val="005A6C68"/>
    <w:rsid w:val="005A6F1C"/>
    <w:rsid w:val="005A6F72"/>
    <w:rsid w:val="005A7505"/>
    <w:rsid w:val="005A76BF"/>
    <w:rsid w:val="005B0575"/>
    <w:rsid w:val="005B12A6"/>
    <w:rsid w:val="005B2865"/>
    <w:rsid w:val="005B2905"/>
    <w:rsid w:val="005B5DF6"/>
    <w:rsid w:val="005B5E53"/>
    <w:rsid w:val="005B6458"/>
    <w:rsid w:val="005B6951"/>
    <w:rsid w:val="005B6D62"/>
    <w:rsid w:val="005B736A"/>
    <w:rsid w:val="005B7527"/>
    <w:rsid w:val="005B7A65"/>
    <w:rsid w:val="005B7DB9"/>
    <w:rsid w:val="005C038F"/>
    <w:rsid w:val="005C0F66"/>
    <w:rsid w:val="005C17FC"/>
    <w:rsid w:val="005C1CA5"/>
    <w:rsid w:val="005C3ED0"/>
    <w:rsid w:val="005C5A4F"/>
    <w:rsid w:val="005C6703"/>
    <w:rsid w:val="005D0AEA"/>
    <w:rsid w:val="005D1241"/>
    <w:rsid w:val="005D227D"/>
    <w:rsid w:val="005D3FC6"/>
    <w:rsid w:val="005D46CA"/>
    <w:rsid w:val="005D4B40"/>
    <w:rsid w:val="005D4CA9"/>
    <w:rsid w:val="005D6337"/>
    <w:rsid w:val="005D6987"/>
    <w:rsid w:val="005D6A99"/>
    <w:rsid w:val="005D7E88"/>
    <w:rsid w:val="005E07EF"/>
    <w:rsid w:val="005E0BF8"/>
    <w:rsid w:val="005E1270"/>
    <w:rsid w:val="005E136E"/>
    <w:rsid w:val="005E1B13"/>
    <w:rsid w:val="005E2188"/>
    <w:rsid w:val="005E247C"/>
    <w:rsid w:val="005E3826"/>
    <w:rsid w:val="005E38C4"/>
    <w:rsid w:val="005E6FF1"/>
    <w:rsid w:val="005E73CE"/>
    <w:rsid w:val="005F072B"/>
    <w:rsid w:val="005F287C"/>
    <w:rsid w:val="005F2E4E"/>
    <w:rsid w:val="005F33C3"/>
    <w:rsid w:val="005F3768"/>
    <w:rsid w:val="005F3C00"/>
    <w:rsid w:val="005F3E53"/>
    <w:rsid w:val="005F4037"/>
    <w:rsid w:val="005F4984"/>
    <w:rsid w:val="005F5275"/>
    <w:rsid w:val="005F6492"/>
    <w:rsid w:val="005F6840"/>
    <w:rsid w:val="005F70B1"/>
    <w:rsid w:val="005F752A"/>
    <w:rsid w:val="00602E60"/>
    <w:rsid w:val="00603F17"/>
    <w:rsid w:val="006049B9"/>
    <w:rsid w:val="00604C75"/>
    <w:rsid w:val="00606674"/>
    <w:rsid w:val="00606936"/>
    <w:rsid w:val="00606D4E"/>
    <w:rsid w:val="006070A9"/>
    <w:rsid w:val="00607710"/>
    <w:rsid w:val="0061187F"/>
    <w:rsid w:val="00611E60"/>
    <w:rsid w:val="00611F09"/>
    <w:rsid w:val="00615F59"/>
    <w:rsid w:val="0061677C"/>
    <w:rsid w:val="00617A74"/>
    <w:rsid w:val="006208D1"/>
    <w:rsid w:val="00621201"/>
    <w:rsid w:val="006226E4"/>
    <w:rsid w:val="00622D62"/>
    <w:rsid w:val="00623597"/>
    <w:rsid w:val="00624459"/>
    <w:rsid w:val="006246C0"/>
    <w:rsid w:val="006246F2"/>
    <w:rsid w:val="00625532"/>
    <w:rsid w:val="00627965"/>
    <w:rsid w:val="00630CA4"/>
    <w:rsid w:val="006316AE"/>
    <w:rsid w:val="006316C9"/>
    <w:rsid w:val="006323E7"/>
    <w:rsid w:val="00633410"/>
    <w:rsid w:val="006353DF"/>
    <w:rsid w:val="006359EB"/>
    <w:rsid w:val="00636A0C"/>
    <w:rsid w:val="006372E0"/>
    <w:rsid w:val="00637B0F"/>
    <w:rsid w:val="006408FE"/>
    <w:rsid w:val="00640C38"/>
    <w:rsid w:val="00641238"/>
    <w:rsid w:val="006412E7"/>
    <w:rsid w:val="0064130B"/>
    <w:rsid w:val="00641DFD"/>
    <w:rsid w:val="00642A90"/>
    <w:rsid w:val="00642EF6"/>
    <w:rsid w:val="00644BDC"/>
    <w:rsid w:val="00646BAA"/>
    <w:rsid w:val="00647F84"/>
    <w:rsid w:val="00650915"/>
    <w:rsid w:val="006519E0"/>
    <w:rsid w:val="006529A8"/>
    <w:rsid w:val="0065438F"/>
    <w:rsid w:val="00654F3A"/>
    <w:rsid w:val="0065504C"/>
    <w:rsid w:val="00655B2E"/>
    <w:rsid w:val="00655CE0"/>
    <w:rsid w:val="006573AC"/>
    <w:rsid w:val="00657D53"/>
    <w:rsid w:val="006631A2"/>
    <w:rsid w:val="0066518A"/>
    <w:rsid w:val="00665ACB"/>
    <w:rsid w:val="00665CA9"/>
    <w:rsid w:val="00665E0B"/>
    <w:rsid w:val="006661E2"/>
    <w:rsid w:val="00666F41"/>
    <w:rsid w:val="00666FFF"/>
    <w:rsid w:val="006677C5"/>
    <w:rsid w:val="00667B2B"/>
    <w:rsid w:val="00667F08"/>
    <w:rsid w:val="00670058"/>
    <w:rsid w:val="0067026A"/>
    <w:rsid w:val="0067068A"/>
    <w:rsid w:val="00671237"/>
    <w:rsid w:val="00671876"/>
    <w:rsid w:val="0067196A"/>
    <w:rsid w:val="00671A03"/>
    <w:rsid w:val="00672890"/>
    <w:rsid w:val="00672896"/>
    <w:rsid w:val="00672FCE"/>
    <w:rsid w:val="00673C08"/>
    <w:rsid w:val="00673C55"/>
    <w:rsid w:val="006742BE"/>
    <w:rsid w:val="0067452B"/>
    <w:rsid w:val="0067470A"/>
    <w:rsid w:val="00675020"/>
    <w:rsid w:val="006751A5"/>
    <w:rsid w:val="00675203"/>
    <w:rsid w:val="00675B0E"/>
    <w:rsid w:val="00675B6C"/>
    <w:rsid w:val="00675D3C"/>
    <w:rsid w:val="006762B3"/>
    <w:rsid w:val="00684037"/>
    <w:rsid w:val="006852B4"/>
    <w:rsid w:val="0068556A"/>
    <w:rsid w:val="006855A7"/>
    <w:rsid w:val="00686AB7"/>
    <w:rsid w:val="00687CA9"/>
    <w:rsid w:val="00687D08"/>
    <w:rsid w:val="00692A7D"/>
    <w:rsid w:val="00692DDF"/>
    <w:rsid w:val="00692E00"/>
    <w:rsid w:val="00692E32"/>
    <w:rsid w:val="006939A3"/>
    <w:rsid w:val="006953A6"/>
    <w:rsid w:val="006A0947"/>
    <w:rsid w:val="006A0DD5"/>
    <w:rsid w:val="006A10B8"/>
    <w:rsid w:val="006A1456"/>
    <w:rsid w:val="006A299A"/>
    <w:rsid w:val="006A2B6D"/>
    <w:rsid w:val="006A7375"/>
    <w:rsid w:val="006A748C"/>
    <w:rsid w:val="006A7B19"/>
    <w:rsid w:val="006B053E"/>
    <w:rsid w:val="006B1094"/>
    <w:rsid w:val="006B293E"/>
    <w:rsid w:val="006B2BEE"/>
    <w:rsid w:val="006B324F"/>
    <w:rsid w:val="006B3523"/>
    <w:rsid w:val="006B6A82"/>
    <w:rsid w:val="006B7B26"/>
    <w:rsid w:val="006C0675"/>
    <w:rsid w:val="006C1043"/>
    <w:rsid w:val="006C1772"/>
    <w:rsid w:val="006C23C0"/>
    <w:rsid w:val="006C27B2"/>
    <w:rsid w:val="006C3E26"/>
    <w:rsid w:val="006C4E00"/>
    <w:rsid w:val="006C687A"/>
    <w:rsid w:val="006C68FF"/>
    <w:rsid w:val="006D3729"/>
    <w:rsid w:val="006D37ED"/>
    <w:rsid w:val="006D4B92"/>
    <w:rsid w:val="006D5CAB"/>
    <w:rsid w:val="006E108F"/>
    <w:rsid w:val="006E1599"/>
    <w:rsid w:val="006E1B7B"/>
    <w:rsid w:val="006E234E"/>
    <w:rsid w:val="006E4A0A"/>
    <w:rsid w:val="006E5480"/>
    <w:rsid w:val="006E608E"/>
    <w:rsid w:val="006E67BB"/>
    <w:rsid w:val="006E688B"/>
    <w:rsid w:val="006E73B3"/>
    <w:rsid w:val="006E76A9"/>
    <w:rsid w:val="006F0182"/>
    <w:rsid w:val="006F0F6A"/>
    <w:rsid w:val="006F19BD"/>
    <w:rsid w:val="006F35E1"/>
    <w:rsid w:val="006F414B"/>
    <w:rsid w:val="006F5838"/>
    <w:rsid w:val="006F72AD"/>
    <w:rsid w:val="006F73E5"/>
    <w:rsid w:val="007000F9"/>
    <w:rsid w:val="007003ED"/>
    <w:rsid w:val="007026C1"/>
    <w:rsid w:val="007027FA"/>
    <w:rsid w:val="007029E6"/>
    <w:rsid w:val="00704377"/>
    <w:rsid w:val="00704DF4"/>
    <w:rsid w:val="00705B0B"/>
    <w:rsid w:val="007063EF"/>
    <w:rsid w:val="00706E5A"/>
    <w:rsid w:val="0070707B"/>
    <w:rsid w:val="00710D63"/>
    <w:rsid w:val="00710FC8"/>
    <w:rsid w:val="0071249C"/>
    <w:rsid w:val="00713F69"/>
    <w:rsid w:val="00714CA9"/>
    <w:rsid w:val="007152C0"/>
    <w:rsid w:val="00715A20"/>
    <w:rsid w:val="0071714E"/>
    <w:rsid w:val="00717F84"/>
    <w:rsid w:val="00723042"/>
    <w:rsid w:val="00723C2D"/>
    <w:rsid w:val="0072423E"/>
    <w:rsid w:val="00724547"/>
    <w:rsid w:val="007257E8"/>
    <w:rsid w:val="007311FC"/>
    <w:rsid w:val="00731324"/>
    <w:rsid w:val="00731C96"/>
    <w:rsid w:val="007327FB"/>
    <w:rsid w:val="007333C9"/>
    <w:rsid w:val="0073624B"/>
    <w:rsid w:val="007368C6"/>
    <w:rsid w:val="007379CA"/>
    <w:rsid w:val="00740D52"/>
    <w:rsid w:val="00740E3B"/>
    <w:rsid w:val="0074137C"/>
    <w:rsid w:val="00741DB0"/>
    <w:rsid w:val="00741F80"/>
    <w:rsid w:val="007459E4"/>
    <w:rsid w:val="007469F7"/>
    <w:rsid w:val="007517FC"/>
    <w:rsid w:val="007544C6"/>
    <w:rsid w:val="007558AB"/>
    <w:rsid w:val="00755B5F"/>
    <w:rsid w:val="00755B9A"/>
    <w:rsid w:val="00755E84"/>
    <w:rsid w:val="0075611A"/>
    <w:rsid w:val="00756A51"/>
    <w:rsid w:val="0075707E"/>
    <w:rsid w:val="007624AE"/>
    <w:rsid w:val="007626F4"/>
    <w:rsid w:val="00762C66"/>
    <w:rsid w:val="00763A3A"/>
    <w:rsid w:val="00763B1B"/>
    <w:rsid w:val="00763E1D"/>
    <w:rsid w:val="00763F26"/>
    <w:rsid w:val="00764C31"/>
    <w:rsid w:val="00765A1A"/>
    <w:rsid w:val="007668F4"/>
    <w:rsid w:val="00767E5E"/>
    <w:rsid w:val="00770843"/>
    <w:rsid w:val="0077246C"/>
    <w:rsid w:val="00772C0D"/>
    <w:rsid w:val="00772E83"/>
    <w:rsid w:val="00773664"/>
    <w:rsid w:val="00773D9D"/>
    <w:rsid w:val="007772F8"/>
    <w:rsid w:val="00780161"/>
    <w:rsid w:val="007802B2"/>
    <w:rsid w:val="0078132B"/>
    <w:rsid w:val="0078142E"/>
    <w:rsid w:val="00781B01"/>
    <w:rsid w:val="00781EFB"/>
    <w:rsid w:val="007828D7"/>
    <w:rsid w:val="00783002"/>
    <w:rsid w:val="00784D04"/>
    <w:rsid w:val="00784DF7"/>
    <w:rsid w:val="00786DAA"/>
    <w:rsid w:val="00786F29"/>
    <w:rsid w:val="00787542"/>
    <w:rsid w:val="00787684"/>
    <w:rsid w:val="007876E1"/>
    <w:rsid w:val="007877B5"/>
    <w:rsid w:val="00790CEA"/>
    <w:rsid w:val="00790E4C"/>
    <w:rsid w:val="007927C8"/>
    <w:rsid w:val="00793A5C"/>
    <w:rsid w:val="00793D45"/>
    <w:rsid w:val="007958EF"/>
    <w:rsid w:val="0079611F"/>
    <w:rsid w:val="007961CA"/>
    <w:rsid w:val="0079758C"/>
    <w:rsid w:val="007A0196"/>
    <w:rsid w:val="007A0810"/>
    <w:rsid w:val="007A1A4A"/>
    <w:rsid w:val="007A291B"/>
    <w:rsid w:val="007A2C46"/>
    <w:rsid w:val="007A6D1B"/>
    <w:rsid w:val="007A75DF"/>
    <w:rsid w:val="007A7DE2"/>
    <w:rsid w:val="007B0911"/>
    <w:rsid w:val="007B136D"/>
    <w:rsid w:val="007B137A"/>
    <w:rsid w:val="007B38BF"/>
    <w:rsid w:val="007B3962"/>
    <w:rsid w:val="007B3F53"/>
    <w:rsid w:val="007B55A7"/>
    <w:rsid w:val="007B5BFF"/>
    <w:rsid w:val="007B6B93"/>
    <w:rsid w:val="007B6FFF"/>
    <w:rsid w:val="007B7128"/>
    <w:rsid w:val="007B7D68"/>
    <w:rsid w:val="007C1498"/>
    <w:rsid w:val="007C2AF5"/>
    <w:rsid w:val="007C2DA3"/>
    <w:rsid w:val="007C3EE5"/>
    <w:rsid w:val="007C489A"/>
    <w:rsid w:val="007C55A9"/>
    <w:rsid w:val="007C57E0"/>
    <w:rsid w:val="007C5E93"/>
    <w:rsid w:val="007C5EDF"/>
    <w:rsid w:val="007C7457"/>
    <w:rsid w:val="007C75B9"/>
    <w:rsid w:val="007C79C1"/>
    <w:rsid w:val="007C7C6E"/>
    <w:rsid w:val="007D06DA"/>
    <w:rsid w:val="007D0CDA"/>
    <w:rsid w:val="007D0D06"/>
    <w:rsid w:val="007D1977"/>
    <w:rsid w:val="007D222B"/>
    <w:rsid w:val="007D2A8F"/>
    <w:rsid w:val="007D2F29"/>
    <w:rsid w:val="007D34AE"/>
    <w:rsid w:val="007D434E"/>
    <w:rsid w:val="007D4C77"/>
    <w:rsid w:val="007D4CC8"/>
    <w:rsid w:val="007D6D10"/>
    <w:rsid w:val="007D76A0"/>
    <w:rsid w:val="007E13C2"/>
    <w:rsid w:val="007E19CE"/>
    <w:rsid w:val="007E1C3E"/>
    <w:rsid w:val="007E1E4F"/>
    <w:rsid w:val="007E2316"/>
    <w:rsid w:val="007E28C1"/>
    <w:rsid w:val="007E30BF"/>
    <w:rsid w:val="007E3F6E"/>
    <w:rsid w:val="007E4CDE"/>
    <w:rsid w:val="007E5CBE"/>
    <w:rsid w:val="007E6C28"/>
    <w:rsid w:val="007E76CF"/>
    <w:rsid w:val="007F11CF"/>
    <w:rsid w:val="007F2FA4"/>
    <w:rsid w:val="007F3398"/>
    <w:rsid w:val="007F3B2F"/>
    <w:rsid w:val="007F4BC5"/>
    <w:rsid w:val="007F4C42"/>
    <w:rsid w:val="007F4E45"/>
    <w:rsid w:val="007F52E1"/>
    <w:rsid w:val="007F5F94"/>
    <w:rsid w:val="007F6E06"/>
    <w:rsid w:val="00801BB4"/>
    <w:rsid w:val="00802429"/>
    <w:rsid w:val="00805FB6"/>
    <w:rsid w:val="008077D5"/>
    <w:rsid w:val="008101E8"/>
    <w:rsid w:val="008102BA"/>
    <w:rsid w:val="008114C9"/>
    <w:rsid w:val="008125E0"/>
    <w:rsid w:val="0081362F"/>
    <w:rsid w:val="00813A8E"/>
    <w:rsid w:val="00813B55"/>
    <w:rsid w:val="00813BFF"/>
    <w:rsid w:val="0081483F"/>
    <w:rsid w:val="00814F53"/>
    <w:rsid w:val="0081735D"/>
    <w:rsid w:val="008173B9"/>
    <w:rsid w:val="008201E6"/>
    <w:rsid w:val="008217EC"/>
    <w:rsid w:val="00822F97"/>
    <w:rsid w:val="0082412B"/>
    <w:rsid w:val="00824420"/>
    <w:rsid w:val="0082531D"/>
    <w:rsid w:val="0082540E"/>
    <w:rsid w:val="00825CF1"/>
    <w:rsid w:val="00825F47"/>
    <w:rsid w:val="00826113"/>
    <w:rsid w:val="008262A5"/>
    <w:rsid w:val="00826496"/>
    <w:rsid w:val="008306A4"/>
    <w:rsid w:val="008306F3"/>
    <w:rsid w:val="00831F48"/>
    <w:rsid w:val="00832554"/>
    <w:rsid w:val="008325B8"/>
    <w:rsid w:val="0083375B"/>
    <w:rsid w:val="00835B27"/>
    <w:rsid w:val="008409D4"/>
    <w:rsid w:val="00842A27"/>
    <w:rsid w:val="008435C4"/>
    <w:rsid w:val="008435E9"/>
    <w:rsid w:val="00843DDE"/>
    <w:rsid w:val="00843E1C"/>
    <w:rsid w:val="00844A45"/>
    <w:rsid w:val="00845588"/>
    <w:rsid w:val="00845AAA"/>
    <w:rsid w:val="00845C24"/>
    <w:rsid w:val="00846429"/>
    <w:rsid w:val="00846B70"/>
    <w:rsid w:val="00846BEF"/>
    <w:rsid w:val="008471BA"/>
    <w:rsid w:val="008514F9"/>
    <w:rsid w:val="00851AEC"/>
    <w:rsid w:val="008533EE"/>
    <w:rsid w:val="008536BD"/>
    <w:rsid w:val="008538D5"/>
    <w:rsid w:val="008539FA"/>
    <w:rsid w:val="008558C4"/>
    <w:rsid w:val="008563AF"/>
    <w:rsid w:val="00856FC2"/>
    <w:rsid w:val="00857909"/>
    <w:rsid w:val="00857E4C"/>
    <w:rsid w:val="00861358"/>
    <w:rsid w:val="00861E49"/>
    <w:rsid w:val="008633F8"/>
    <w:rsid w:val="0086345C"/>
    <w:rsid w:val="0086407E"/>
    <w:rsid w:val="00864138"/>
    <w:rsid w:val="00864849"/>
    <w:rsid w:val="00864BBC"/>
    <w:rsid w:val="008668D0"/>
    <w:rsid w:val="0086737A"/>
    <w:rsid w:val="008709BC"/>
    <w:rsid w:val="00871485"/>
    <w:rsid w:val="008719BF"/>
    <w:rsid w:val="00871FD9"/>
    <w:rsid w:val="00872AE4"/>
    <w:rsid w:val="00873B6B"/>
    <w:rsid w:val="00874311"/>
    <w:rsid w:val="00874C0B"/>
    <w:rsid w:val="00874D7F"/>
    <w:rsid w:val="008750AA"/>
    <w:rsid w:val="00875D59"/>
    <w:rsid w:val="008776CB"/>
    <w:rsid w:val="00877778"/>
    <w:rsid w:val="00877804"/>
    <w:rsid w:val="008801EF"/>
    <w:rsid w:val="008801FE"/>
    <w:rsid w:val="008804F3"/>
    <w:rsid w:val="008814BE"/>
    <w:rsid w:val="0088201F"/>
    <w:rsid w:val="00883B38"/>
    <w:rsid w:val="00885E56"/>
    <w:rsid w:val="00886156"/>
    <w:rsid w:val="00886D32"/>
    <w:rsid w:val="00887F25"/>
    <w:rsid w:val="00890822"/>
    <w:rsid w:val="00893F18"/>
    <w:rsid w:val="00894492"/>
    <w:rsid w:val="00896674"/>
    <w:rsid w:val="00896969"/>
    <w:rsid w:val="008A04D8"/>
    <w:rsid w:val="008A12E3"/>
    <w:rsid w:val="008A2E6B"/>
    <w:rsid w:val="008A5A8E"/>
    <w:rsid w:val="008A5F38"/>
    <w:rsid w:val="008A7874"/>
    <w:rsid w:val="008A78AD"/>
    <w:rsid w:val="008B3053"/>
    <w:rsid w:val="008B36C4"/>
    <w:rsid w:val="008B4999"/>
    <w:rsid w:val="008B5204"/>
    <w:rsid w:val="008B5508"/>
    <w:rsid w:val="008B6282"/>
    <w:rsid w:val="008B68E4"/>
    <w:rsid w:val="008B7654"/>
    <w:rsid w:val="008C118A"/>
    <w:rsid w:val="008C1E41"/>
    <w:rsid w:val="008C27DF"/>
    <w:rsid w:val="008C2C3D"/>
    <w:rsid w:val="008C4589"/>
    <w:rsid w:val="008C4A06"/>
    <w:rsid w:val="008C5D6A"/>
    <w:rsid w:val="008C727D"/>
    <w:rsid w:val="008C76C3"/>
    <w:rsid w:val="008C7F15"/>
    <w:rsid w:val="008D2388"/>
    <w:rsid w:val="008D2A39"/>
    <w:rsid w:val="008D49BA"/>
    <w:rsid w:val="008D5C40"/>
    <w:rsid w:val="008D7468"/>
    <w:rsid w:val="008E0579"/>
    <w:rsid w:val="008E0A44"/>
    <w:rsid w:val="008E0F70"/>
    <w:rsid w:val="008E1FDF"/>
    <w:rsid w:val="008E4DCA"/>
    <w:rsid w:val="008F01D7"/>
    <w:rsid w:val="008F1D6E"/>
    <w:rsid w:val="008F21CE"/>
    <w:rsid w:val="008F2813"/>
    <w:rsid w:val="008F29AA"/>
    <w:rsid w:val="008F399C"/>
    <w:rsid w:val="008F420B"/>
    <w:rsid w:val="008F43E6"/>
    <w:rsid w:val="008F4724"/>
    <w:rsid w:val="008F4AA5"/>
    <w:rsid w:val="008F58BC"/>
    <w:rsid w:val="008F5AA9"/>
    <w:rsid w:val="00900C32"/>
    <w:rsid w:val="00901239"/>
    <w:rsid w:val="00901EE0"/>
    <w:rsid w:val="00903546"/>
    <w:rsid w:val="00903E16"/>
    <w:rsid w:val="00905AC0"/>
    <w:rsid w:val="00906CC3"/>
    <w:rsid w:val="00907337"/>
    <w:rsid w:val="009075A7"/>
    <w:rsid w:val="009078AB"/>
    <w:rsid w:val="00907C85"/>
    <w:rsid w:val="00910092"/>
    <w:rsid w:val="009101D0"/>
    <w:rsid w:val="009126A5"/>
    <w:rsid w:val="009129B3"/>
    <w:rsid w:val="009134DB"/>
    <w:rsid w:val="00914725"/>
    <w:rsid w:val="009179B5"/>
    <w:rsid w:val="00921E34"/>
    <w:rsid w:val="00923432"/>
    <w:rsid w:val="00923E79"/>
    <w:rsid w:val="00924128"/>
    <w:rsid w:val="00924E84"/>
    <w:rsid w:val="00924FDA"/>
    <w:rsid w:val="0092505B"/>
    <w:rsid w:val="00925FE5"/>
    <w:rsid w:val="0092668E"/>
    <w:rsid w:val="00927002"/>
    <w:rsid w:val="009305EC"/>
    <w:rsid w:val="00931945"/>
    <w:rsid w:val="00932B9B"/>
    <w:rsid w:val="00933184"/>
    <w:rsid w:val="0093379C"/>
    <w:rsid w:val="00933D72"/>
    <w:rsid w:val="00934773"/>
    <w:rsid w:val="00935321"/>
    <w:rsid w:val="009356C3"/>
    <w:rsid w:val="00935BF9"/>
    <w:rsid w:val="00937354"/>
    <w:rsid w:val="009408A6"/>
    <w:rsid w:val="00940D95"/>
    <w:rsid w:val="00940E8F"/>
    <w:rsid w:val="0094101A"/>
    <w:rsid w:val="00941272"/>
    <w:rsid w:val="009418EF"/>
    <w:rsid w:val="0094290B"/>
    <w:rsid w:val="00942C7E"/>
    <w:rsid w:val="00943040"/>
    <w:rsid w:val="0094534C"/>
    <w:rsid w:val="00945F27"/>
    <w:rsid w:val="009468EB"/>
    <w:rsid w:val="009519C4"/>
    <w:rsid w:val="00953486"/>
    <w:rsid w:val="0095379E"/>
    <w:rsid w:val="00956049"/>
    <w:rsid w:val="00956139"/>
    <w:rsid w:val="00956422"/>
    <w:rsid w:val="00956673"/>
    <w:rsid w:val="009576B6"/>
    <w:rsid w:val="00957E41"/>
    <w:rsid w:val="00960851"/>
    <w:rsid w:val="009626C6"/>
    <w:rsid w:val="00962A2D"/>
    <w:rsid w:val="0096303A"/>
    <w:rsid w:val="00965179"/>
    <w:rsid w:val="00965E9A"/>
    <w:rsid w:val="009679A5"/>
    <w:rsid w:val="00970F1E"/>
    <w:rsid w:val="009722CE"/>
    <w:rsid w:val="0097244F"/>
    <w:rsid w:val="00972CB5"/>
    <w:rsid w:val="00972E1D"/>
    <w:rsid w:val="009732A4"/>
    <w:rsid w:val="00973955"/>
    <w:rsid w:val="00974682"/>
    <w:rsid w:val="00974764"/>
    <w:rsid w:val="00974920"/>
    <w:rsid w:val="009755D0"/>
    <w:rsid w:val="00976657"/>
    <w:rsid w:val="00976963"/>
    <w:rsid w:val="00976C5F"/>
    <w:rsid w:val="009775B1"/>
    <w:rsid w:val="0098053C"/>
    <w:rsid w:val="00980542"/>
    <w:rsid w:val="00980A6C"/>
    <w:rsid w:val="0098141D"/>
    <w:rsid w:val="00981594"/>
    <w:rsid w:val="00982200"/>
    <w:rsid w:val="0098447A"/>
    <w:rsid w:val="00984B7A"/>
    <w:rsid w:val="009853CD"/>
    <w:rsid w:val="00985FAF"/>
    <w:rsid w:val="00986372"/>
    <w:rsid w:val="009865F5"/>
    <w:rsid w:val="0098741E"/>
    <w:rsid w:val="00990E5B"/>
    <w:rsid w:val="00991354"/>
    <w:rsid w:val="00991435"/>
    <w:rsid w:val="00992928"/>
    <w:rsid w:val="00993A63"/>
    <w:rsid w:val="00995787"/>
    <w:rsid w:val="00995B3F"/>
    <w:rsid w:val="00996150"/>
    <w:rsid w:val="0099628F"/>
    <w:rsid w:val="009963FF"/>
    <w:rsid w:val="00997C9C"/>
    <w:rsid w:val="009A02C4"/>
    <w:rsid w:val="009A25A3"/>
    <w:rsid w:val="009A3E66"/>
    <w:rsid w:val="009A42FF"/>
    <w:rsid w:val="009A4B85"/>
    <w:rsid w:val="009A5E18"/>
    <w:rsid w:val="009A7E31"/>
    <w:rsid w:val="009B067A"/>
    <w:rsid w:val="009B249F"/>
    <w:rsid w:val="009B473D"/>
    <w:rsid w:val="009B77B5"/>
    <w:rsid w:val="009C0995"/>
    <w:rsid w:val="009C0B87"/>
    <w:rsid w:val="009C0D1E"/>
    <w:rsid w:val="009C23F9"/>
    <w:rsid w:val="009C31F4"/>
    <w:rsid w:val="009C3410"/>
    <w:rsid w:val="009C350A"/>
    <w:rsid w:val="009C3E59"/>
    <w:rsid w:val="009C58AE"/>
    <w:rsid w:val="009C5A92"/>
    <w:rsid w:val="009C6409"/>
    <w:rsid w:val="009C6F6A"/>
    <w:rsid w:val="009D19CC"/>
    <w:rsid w:val="009D298A"/>
    <w:rsid w:val="009E01DC"/>
    <w:rsid w:val="009E028F"/>
    <w:rsid w:val="009E1524"/>
    <w:rsid w:val="009E1610"/>
    <w:rsid w:val="009E2F97"/>
    <w:rsid w:val="009E37C4"/>
    <w:rsid w:val="009E43BE"/>
    <w:rsid w:val="009E50AF"/>
    <w:rsid w:val="009E5FE0"/>
    <w:rsid w:val="009E747A"/>
    <w:rsid w:val="009E7FDE"/>
    <w:rsid w:val="009F1202"/>
    <w:rsid w:val="009F2864"/>
    <w:rsid w:val="009F4534"/>
    <w:rsid w:val="009F4658"/>
    <w:rsid w:val="009F5BDF"/>
    <w:rsid w:val="009F5CCD"/>
    <w:rsid w:val="009F65D7"/>
    <w:rsid w:val="009F7567"/>
    <w:rsid w:val="009F7CEF"/>
    <w:rsid w:val="00A000BB"/>
    <w:rsid w:val="00A009F6"/>
    <w:rsid w:val="00A02071"/>
    <w:rsid w:val="00A0257C"/>
    <w:rsid w:val="00A02831"/>
    <w:rsid w:val="00A02B6B"/>
    <w:rsid w:val="00A03977"/>
    <w:rsid w:val="00A04CDF"/>
    <w:rsid w:val="00A050B2"/>
    <w:rsid w:val="00A05C88"/>
    <w:rsid w:val="00A06183"/>
    <w:rsid w:val="00A062DD"/>
    <w:rsid w:val="00A07142"/>
    <w:rsid w:val="00A07762"/>
    <w:rsid w:val="00A1049E"/>
    <w:rsid w:val="00A115A1"/>
    <w:rsid w:val="00A11ADF"/>
    <w:rsid w:val="00A11B9C"/>
    <w:rsid w:val="00A11E7E"/>
    <w:rsid w:val="00A12282"/>
    <w:rsid w:val="00A12ED9"/>
    <w:rsid w:val="00A133C9"/>
    <w:rsid w:val="00A13759"/>
    <w:rsid w:val="00A140CC"/>
    <w:rsid w:val="00A14868"/>
    <w:rsid w:val="00A14910"/>
    <w:rsid w:val="00A1573E"/>
    <w:rsid w:val="00A16856"/>
    <w:rsid w:val="00A21435"/>
    <w:rsid w:val="00A21B6E"/>
    <w:rsid w:val="00A235E2"/>
    <w:rsid w:val="00A2386E"/>
    <w:rsid w:val="00A23AB2"/>
    <w:rsid w:val="00A23C0B"/>
    <w:rsid w:val="00A23D6F"/>
    <w:rsid w:val="00A245B7"/>
    <w:rsid w:val="00A24D1D"/>
    <w:rsid w:val="00A24D54"/>
    <w:rsid w:val="00A2716C"/>
    <w:rsid w:val="00A274F9"/>
    <w:rsid w:val="00A27D6D"/>
    <w:rsid w:val="00A303C1"/>
    <w:rsid w:val="00A31DB7"/>
    <w:rsid w:val="00A32418"/>
    <w:rsid w:val="00A331BC"/>
    <w:rsid w:val="00A3470C"/>
    <w:rsid w:val="00A35CAF"/>
    <w:rsid w:val="00A3652C"/>
    <w:rsid w:val="00A36E8D"/>
    <w:rsid w:val="00A4161F"/>
    <w:rsid w:val="00A42D07"/>
    <w:rsid w:val="00A437A6"/>
    <w:rsid w:val="00A44131"/>
    <w:rsid w:val="00A45357"/>
    <w:rsid w:val="00A45743"/>
    <w:rsid w:val="00A47059"/>
    <w:rsid w:val="00A479EC"/>
    <w:rsid w:val="00A50384"/>
    <w:rsid w:val="00A53F10"/>
    <w:rsid w:val="00A5431D"/>
    <w:rsid w:val="00A55CF2"/>
    <w:rsid w:val="00A560F1"/>
    <w:rsid w:val="00A56F61"/>
    <w:rsid w:val="00A57B33"/>
    <w:rsid w:val="00A60ADB"/>
    <w:rsid w:val="00A6124B"/>
    <w:rsid w:val="00A620BF"/>
    <w:rsid w:val="00A6224F"/>
    <w:rsid w:val="00A63167"/>
    <w:rsid w:val="00A633E8"/>
    <w:rsid w:val="00A634CC"/>
    <w:rsid w:val="00A63C03"/>
    <w:rsid w:val="00A6488D"/>
    <w:rsid w:val="00A65603"/>
    <w:rsid w:val="00A66330"/>
    <w:rsid w:val="00A66BE9"/>
    <w:rsid w:val="00A6779A"/>
    <w:rsid w:val="00A70F61"/>
    <w:rsid w:val="00A7153E"/>
    <w:rsid w:val="00A71718"/>
    <w:rsid w:val="00A72D04"/>
    <w:rsid w:val="00A72F89"/>
    <w:rsid w:val="00A736D0"/>
    <w:rsid w:val="00A73AB0"/>
    <w:rsid w:val="00A7421B"/>
    <w:rsid w:val="00A746F6"/>
    <w:rsid w:val="00A74CFE"/>
    <w:rsid w:val="00A75FD2"/>
    <w:rsid w:val="00A76166"/>
    <w:rsid w:val="00A7674A"/>
    <w:rsid w:val="00A778A1"/>
    <w:rsid w:val="00A77B4C"/>
    <w:rsid w:val="00A8019F"/>
    <w:rsid w:val="00A813CF"/>
    <w:rsid w:val="00A825A9"/>
    <w:rsid w:val="00A832CC"/>
    <w:rsid w:val="00A843D9"/>
    <w:rsid w:val="00A84F1D"/>
    <w:rsid w:val="00A855AF"/>
    <w:rsid w:val="00A85639"/>
    <w:rsid w:val="00A858A6"/>
    <w:rsid w:val="00A86159"/>
    <w:rsid w:val="00A86E91"/>
    <w:rsid w:val="00A87104"/>
    <w:rsid w:val="00A902FB"/>
    <w:rsid w:val="00A910C1"/>
    <w:rsid w:val="00A91AB3"/>
    <w:rsid w:val="00A93336"/>
    <w:rsid w:val="00A93D19"/>
    <w:rsid w:val="00A93FCD"/>
    <w:rsid w:val="00A9449F"/>
    <w:rsid w:val="00A9615C"/>
    <w:rsid w:val="00A96CFF"/>
    <w:rsid w:val="00AA0796"/>
    <w:rsid w:val="00AA1AE4"/>
    <w:rsid w:val="00AA1B2F"/>
    <w:rsid w:val="00AA3A61"/>
    <w:rsid w:val="00AA4294"/>
    <w:rsid w:val="00AA52A3"/>
    <w:rsid w:val="00AA5D21"/>
    <w:rsid w:val="00AA5FA0"/>
    <w:rsid w:val="00AA7B69"/>
    <w:rsid w:val="00AB0097"/>
    <w:rsid w:val="00AB0C67"/>
    <w:rsid w:val="00AB125D"/>
    <w:rsid w:val="00AB1399"/>
    <w:rsid w:val="00AB43EC"/>
    <w:rsid w:val="00AB4CD0"/>
    <w:rsid w:val="00AB5891"/>
    <w:rsid w:val="00AC0160"/>
    <w:rsid w:val="00AC06AC"/>
    <w:rsid w:val="00AC0899"/>
    <w:rsid w:val="00AC40E0"/>
    <w:rsid w:val="00AC504A"/>
    <w:rsid w:val="00AC6A4B"/>
    <w:rsid w:val="00AD1F78"/>
    <w:rsid w:val="00AD22A4"/>
    <w:rsid w:val="00AD2300"/>
    <w:rsid w:val="00AD2F6D"/>
    <w:rsid w:val="00AD31DC"/>
    <w:rsid w:val="00AD3612"/>
    <w:rsid w:val="00AD3C95"/>
    <w:rsid w:val="00AD3CC6"/>
    <w:rsid w:val="00AD41B0"/>
    <w:rsid w:val="00AD4314"/>
    <w:rsid w:val="00AD4371"/>
    <w:rsid w:val="00AD48DD"/>
    <w:rsid w:val="00AD4B1D"/>
    <w:rsid w:val="00AD6520"/>
    <w:rsid w:val="00AD73EF"/>
    <w:rsid w:val="00AD7E41"/>
    <w:rsid w:val="00AE13C0"/>
    <w:rsid w:val="00AE1C5F"/>
    <w:rsid w:val="00AE1E86"/>
    <w:rsid w:val="00AE2515"/>
    <w:rsid w:val="00AE32AF"/>
    <w:rsid w:val="00AE3652"/>
    <w:rsid w:val="00AE3C69"/>
    <w:rsid w:val="00AE5427"/>
    <w:rsid w:val="00AE5DCD"/>
    <w:rsid w:val="00AE6364"/>
    <w:rsid w:val="00AE7872"/>
    <w:rsid w:val="00AF0345"/>
    <w:rsid w:val="00AF0EA0"/>
    <w:rsid w:val="00AF285D"/>
    <w:rsid w:val="00AF2D3C"/>
    <w:rsid w:val="00AF34CC"/>
    <w:rsid w:val="00AF4C02"/>
    <w:rsid w:val="00AF5E8A"/>
    <w:rsid w:val="00AF70EC"/>
    <w:rsid w:val="00AF7F56"/>
    <w:rsid w:val="00B00952"/>
    <w:rsid w:val="00B020D0"/>
    <w:rsid w:val="00B0302F"/>
    <w:rsid w:val="00B0333C"/>
    <w:rsid w:val="00B05868"/>
    <w:rsid w:val="00B0594C"/>
    <w:rsid w:val="00B06506"/>
    <w:rsid w:val="00B067C3"/>
    <w:rsid w:val="00B06FBD"/>
    <w:rsid w:val="00B0774B"/>
    <w:rsid w:val="00B105CA"/>
    <w:rsid w:val="00B1377F"/>
    <w:rsid w:val="00B137A1"/>
    <w:rsid w:val="00B13D7B"/>
    <w:rsid w:val="00B142AA"/>
    <w:rsid w:val="00B14759"/>
    <w:rsid w:val="00B14831"/>
    <w:rsid w:val="00B15759"/>
    <w:rsid w:val="00B15866"/>
    <w:rsid w:val="00B161BC"/>
    <w:rsid w:val="00B1634E"/>
    <w:rsid w:val="00B17D66"/>
    <w:rsid w:val="00B2037A"/>
    <w:rsid w:val="00B21092"/>
    <w:rsid w:val="00B210B0"/>
    <w:rsid w:val="00B216DA"/>
    <w:rsid w:val="00B21B24"/>
    <w:rsid w:val="00B21B81"/>
    <w:rsid w:val="00B222F2"/>
    <w:rsid w:val="00B22AC6"/>
    <w:rsid w:val="00B23560"/>
    <w:rsid w:val="00B243C8"/>
    <w:rsid w:val="00B26542"/>
    <w:rsid w:val="00B26B1B"/>
    <w:rsid w:val="00B27EA2"/>
    <w:rsid w:val="00B302F8"/>
    <w:rsid w:val="00B31E4C"/>
    <w:rsid w:val="00B32B1C"/>
    <w:rsid w:val="00B3309F"/>
    <w:rsid w:val="00B35947"/>
    <w:rsid w:val="00B36BFC"/>
    <w:rsid w:val="00B36FCF"/>
    <w:rsid w:val="00B3774A"/>
    <w:rsid w:val="00B4004D"/>
    <w:rsid w:val="00B40D44"/>
    <w:rsid w:val="00B41E7B"/>
    <w:rsid w:val="00B42BE8"/>
    <w:rsid w:val="00B43ED8"/>
    <w:rsid w:val="00B44ACC"/>
    <w:rsid w:val="00B44C95"/>
    <w:rsid w:val="00B4660E"/>
    <w:rsid w:val="00B47FF2"/>
    <w:rsid w:val="00B51BA5"/>
    <w:rsid w:val="00B52E5C"/>
    <w:rsid w:val="00B53746"/>
    <w:rsid w:val="00B54833"/>
    <w:rsid w:val="00B54BC7"/>
    <w:rsid w:val="00B57528"/>
    <w:rsid w:val="00B57C49"/>
    <w:rsid w:val="00B57CDE"/>
    <w:rsid w:val="00B60229"/>
    <w:rsid w:val="00B60E31"/>
    <w:rsid w:val="00B618DF"/>
    <w:rsid w:val="00B62645"/>
    <w:rsid w:val="00B62FB5"/>
    <w:rsid w:val="00B63397"/>
    <w:rsid w:val="00B63789"/>
    <w:rsid w:val="00B63CD6"/>
    <w:rsid w:val="00B645E0"/>
    <w:rsid w:val="00B652AB"/>
    <w:rsid w:val="00B65874"/>
    <w:rsid w:val="00B65ADC"/>
    <w:rsid w:val="00B675AA"/>
    <w:rsid w:val="00B707DE"/>
    <w:rsid w:val="00B70B64"/>
    <w:rsid w:val="00B70EDE"/>
    <w:rsid w:val="00B710A9"/>
    <w:rsid w:val="00B71BBE"/>
    <w:rsid w:val="00B71C38"/>
    <w:rsid w:val="00B71E81"/>
    <w:rsid w:val="00B72699"/>
    <w:rsid w:val="00B727D9"/>
    <w:rsid w:val="00B731E7"/>
    <w:rsid w:val="00B73266"/>
    <w:rsid w:val="00B7647E"/>
    <w:rsid w:val="00B76A07"/>
    <w:rsid w:val="00B77BD7"/>
    <w:rsid w:val="00B808C8"/>
    <w:rsid w:val="00B82594"/>
    <w:rsid w:val="00B82D8F"/>
    <w:rsid w:val="00B8304E"/>
    <w:rsid w:val="00B843AC"/>
    <w:rsid w:val="00B8453E"/>
    <w:rsid w:val="00B84684"/>
    <w:rsid w:val="00B84E45"/>
    <w:rsid w:val="00B85796"/>
    <w:rsid w:val="00B8624E"/>
    <w:rsid w:val="00B873E5"/>
    <w:rsid w:val="00B90129"/>
    <w:rsid w:val="00B9045F"/>
    <w:rsid w:val="00B92437"/>
    <w:rsid w:val="00B945DC"/>
    <w:rsid w:val="00BA0B0A"/>
    <w:rsid w:val="00BA1058"/>
    <w:rsid w:val="00BA151B"/>
    <w:rsid w:val="00BA1602"/>
    <w:rsid w:val="00BA28A6"/>
    <w:rsid w:val="00BA36DB"/>
    <w:rsid w:val="00BA3A1E"/>
    <w:rsid w:val="00BA3A73"/>
    <w:rsid w:val="00BA48E4"/>
    <w:rsid w:val="00BA504E"/>
    <w:rsid w:val="00BB0139"/>
    <w:rsid w:val="00BB03EB"/>
    <w:rsid w:val="00BB0848"/>
    <w:rsid w:val="00BB1F38"/>
    <w:rsid w:val="00BB3100"/>
    <w:rsid w:val="00BB34E8"/>
    <w:rsid w:val="00BB4716"/>
    <w:rsid w:val="00BB6BC0"/>
    <w:rsid w:val="00BB6F01"/>
    <w:rsid w:val="00BB7D1D"/>
    <w:rsid w:val="00BC25E0"/>
    <w:rsid w:val="00BC28AE"/>
    <w:rsid w:val="00BC32FE"/>
    <w:rsid w:val="00BC4097"/>
    <w:rsid w:val="00BC4BA6"/>
    <w:rsid w:val="00BD0431"/>
    <w:rsid w:val="00BD12E4"/>
    <w:rsid w:val="00BD1C2B"/>
    <w:rsid w:val="00BD36A9"/>
    <w:rsid w:val="00BD3EFD"/>
    <w:rsid w:val="00BD3F16"/>
    <w:rsid w:val="00BD4C31"/>
    <w:rsid w:val="00BD53BA"/>
    <w:rsid w:val="00BD6662"/>
    <w:rsid w:val="00BD6BD0"/>
    <w:rsid w:val="00BD6E83"/>
    <w:rsid w:val="00BD6EE1"/>
    <w:rsid w:val="00BD7519"/>
    <w:rsid w:val="00BD79E9"/>
    <w:rsid w:val="00BE0660"/>
    <w:rsid w:val="00BE0E5E"/>
    <w:rsid w:val="00BE1B1F"/>
    <w:rsid w:val="00BE232D"/>
    <w:rsid w:val="00BE27BD"/>
    <w:rsid w:val="00BE4925"/>
    <w:rsid w:val="00BE54A7"/>
    <w:rsid w:val="00BE5B1F"/>
    <w:rsid w:val="00BE6780"/>
    <w:rsid w:val="00BE6AEC"/>
    <w:rsid w:val="00BE75A7"/>
    <w:rsid w:val="00BE7B18"/>
    <w:rsid w:val="00BF0A82"/>
    <w:rsid w:val="00BF1A42"/>
    <w:rsid w:val="00BF1F26"/>
    <w:rsid w:val="00BF1FF0"/>
    <w:rsid w:val="00BF27C6"/>
    <w:rsid w:val="00BF27F8"/>
    <w:rsid w:val="00BF51BC"/>
    <w:rsid w:val="00BF5620"/>
    <w:rsid w:val="00BF5F20"/>
    <w:rsid w:val="00BF618C"/>
    <w:rsid w:val="00BF6247"/>
    <w:rsid w:val="00BF6D74"/>
    <w:rsid w:val="00BF6E09"/>
    <w:rsid w:val="00BF73FC"/>
    <w:rsid w:val="00BF7BC2"/>
    <w:rsid w:val="00C002FF"/>
    <w:rsid w:val="00C00C41"/>
    <w:rsid w:val="00C00D5D"/>
    <w:rsid w:val="00C01B4D"/>
    <w:rsid w:val="00C04155"/>
    <w:rsid w:val="00C05F21"/>
    <w:rsid w:val="00C0634C"/>
    <w:rsid w:val="00C0651A"/>
    <w:rsid w:val="00C06557"/>
    <w:rsid w:val="00C07A1B"/>
    <w:rsid w:val="00C10740"/>
    <w:rsid w:val="00C1099C"/>
    <w:rsid w:val="00C115F1"/>
    <w:rsid w:val="00C117D8"/>
    <w:rsid w:val="00C120EE"/>
    <w:rsid w:val="00C126D9"/>
    <w:rsid w:val="00C13CEB"/>
    <w:rsid w:val="00C143A4"/>
    <w:rsid w:val="00C149B3"/>
    <w:rsid w:val="00C14B38"/>
    <w:rsid w:val="00C15DBA"/>
    <w:rsid w:val="00C1622C"/>
    <w:rsid w:val="00C16257"/>
    <w:rsid w:val="00C16C8A"/>
    <w:rsid w:val="00C20B95"/>
    <w:rsid w:val="00C20D65"/>
    <w:rsid w:val="00C21050"/>
    <w:rsid w:val="00C21069"/>
    <w:rsid w:val="00C22131"/>
    <w:rsid w:val="00C22928"/>
    <w:rsid w:val="00C23298"/>
    <w:rsid w:val="00C23A19"/>
    <w:rsid w:val="00C25988"/>
    <w:rsid w:val="00C25CB3"/>
    <w:rsid w:val="00C2760A"/>
    <w:rsid w:val="00C30054"/>
    <w:rsid w:val="00C30763"/>
    <w:rsid w:val="00C31E17"/>
    <w:rsid w:val="00C32B42"/>
    <w:rsid w:val="00C32DA0"/>
    <w:rsid w:val="00C34918"/>
    <w:rsid w:val="00C36237"/>
    <w:rsid w:val="00C3724D"/>
    <w:rsid w:val="00C373EF"/>
    <w:rsid w:val="00C41A91"/>
    <w:rsid w:val="00C44FB1"/>
    <w:rsid w:val="00C4694C"/>
    <w:rsid w:val="00C47275"/>
    <w:rsid w:val="00C47DF5"/>
    <w:rsid w:val="00C47F61"/>
    <w:rsid w:val="00C47F81"/>
    <w:rsid w:val="00C50379"/>
    <w:rsid w:val="00C506C3"/>
    <w:rsid w:val="00C50E8C"/>
    <w:rsid w:val="00C52434"/>
    <w:rsid w:val="00C52E65"/>
    <w:rsid w:val="00C5362C"/>
    <w:rsid w:val="00C54165"/>
    <w:rsid w:val="00C54894"/>
    <w:rsid w:val="00C55855"/>
    <w:rsid w:val="00C55DE5"/>
    <w:rsid w:val="00C563E4"/>
    <w:rsid w:val="00C56626"/>
    <w:rsid w:val="00C56C33"/>
    <w:rsid w:val="00C57B5F"/>
    <w:rsid w:val="00C60981"/>
    <w:rsid w:val="00C60FEE"/>
    <w:rsid w:val="00C61C4D"/>
    <w:rsid w:val="00C63304"/>
    <w:rsid w:val="00C6357B"/>
    <w:rsid w:val="00C64E07"/>
    <w:rsid w:val="00C65273"/>
    <w:rsid w:val="00C66AE3"/>
    <w:rsid w:val="00C7008A"/>
    <w:rsid w:val="00C71C82"/>
    <w:rsid w:val="00C74673"/>
    <w:rsid w:val="00C74885"/>
    <w:rsid w:val="00C7509B"/>
    <w:rsid w:val="00C754F7"/>
    <w:rsid w:val="00C779B7"/>
    <w:rsid w:val="00C80852"/>
    <w:rsid w:val="00C8137F"/>
    <w:rsid w:val="00C81781"/>
    <w:rsid w:val="00C81EE6"/>
    <w:rsid w:val="00C82289"/>
    <w:rsid w:val="00C8480B"/>
    <w:rsid w:val="00C8495E"/>
    <w:rsid w:val="00C8672D"/>
    <w:rsid w:val="00C86A02"/>
    <w:rsid w:val="00C86D9E"/>
    <w:rsid w:val="00C870DD"/>
    <w:rsid w:val="00C87BA4"/>
    <w:rsid w:val="00C91890"/>
    <w:rsid w:val="00C921A1"/>
    <w:rsid w:val="00C93E55"/>
    <w:rsid w:val="00C94545"/>
    <w:rsid w:val="00C9522E"/>
    <w:rsid w:val="00C95A73"/>
    <w:rsid w:val="00C95DF3"/>
    <w:rsid w:val="00C9620F"/>
    <w:rsid w:val="00C969EC"/>
    <w:rsid w:val="00C96AF2"/>
    <w:rsid w:val="00C96CF1"/>
    <w:rsid w:val="00C973F6"/>
    <w:rsid w:val="00CA12E9"/>
    <w:rsid w:val="00CA1EA0"/>
    <w:rsid w:val="00CA20AA"/>
    <w:rsid w:val="00CA2226"/>
    <w:rsid w:val="00CA260D"/>
    <w:rsid w:val="00CA2952"/>
    <w:rsid w:val="00CA3168"/>
    <w:rsid w:val="00CA4FC9"/>
    <w:rsid w:val="00CA5250"/>
    <w:rsid w:val="00CA6A98"/>
    <w:rsid w:val="00CA6D24"/>
    <w:rsid w:val="00CA6E1F"/>
    <w:rsid w:val="00CA6F65"/>
    <w:rsid w:val="00CA7267"/>
    <w:rsid w:val="00CA7C53"/>
    <w:rsid w:val="00CB2E13"/>
    <w:rsid w:val="00CB338C"/>
    <w:rsid w:val="00CB3A5A"/>
    <w:rsid w:val="00CB3F4A"/>
    <w:rsid w:val="00CB51A4"/>
    <w:rsid w:val="00CC0758"/>
    <w:rsid w:val="00CC0D60"/>
    <w:rsid w:val="00CC18E5"/>
    <w:rsid w:val="00CC33DE"/>
    <w:rsid w:val="00CC4582"/>
    <w:rsid w:val="00CC57FB"/>
    <w:rsid w:val="00CC5E0D"/>
    <w:rsid w:val="00CC7341"/>
    <w:rsid w:val="00CC7E0C"/>
    <w:rsid w:val="00CD029F"/>
    <w:rsid w:val="00CD0FCE"/>
    <w:rsid w:val="00CD294B"/>
    <w:rsid w:val="00CD37E2"/>
    <w:rsid w:val="00CD4EFB"/>
    <w:rsid w:val="00CD4FD1"/>
    <w:rsid w:val="00CD5C35"/>
    <w:rsid w:val="00CD7328"/>
    <w:rsid w:val="00CE0E1A"/>
    <w:rsid w:val="00CE1FBD"/>
    <w:rsid w:val="00CE28F8"/>
    <w:rsid w:val="00CE3EA6"/>
    <w:rsid w:val="00CE43AD"/>
    <w:rsid w:val="00CE44B9"/>
    <w:rsid w:val="00CE581F"/>
    <w:rsid w:val="00CE58B5"/>
    <w:rsid w:val="00CE691B"/>
    <w:rsid w:val="00CE73F4"/>
    <w:rsid w:val="00CE7953"/>
    <w:rsid w:val="00CE7B01"/>
    <w:rsid w:val="00CE7C08"/>
    <w:rsid w:val="00CF018E"/>
    <w:rsid w:val="00CF01A2"/>
    <w:rsid w:val="00CF15F9"/>
    <w:rsid w:val="00CF1CFE"/>
    <w:rsid w:val="00CF4FED"/>
    <w:rsid w:val="00CF5777"/>
    <w:rsid w:val="00D001BA"/>
    <w:rsid w:val="00D002BD"/>
    <w:rsid w:val="00D021FA"/>
    <w:rsid w:val="00D032A6"/>
    <w:rsid w:val="00D03C4D"/>
    <w:rsid w:val="00D0486C"/>
    <w:rsid w:val="00D04B89"/>
    <w:rsid w:val="00D0574A"/>
    <w:rsid w:val="00D058EB"/>
    <w:rsid w:val="00D05A76"/>
    <w:rsid w:val="00D06606"/>
    <w:rsid w:val="00D06849"/>
    <w:rsid w:val="00D1034E"/>
    <w:rsid w:val="00D10A89"/>
    <w:rsid w:val="00D119C4"/>
    <w:rsid w:val="00D1267D"/>
    <w:rsid w:val="00D15CE9"/>
    <w:rsid w:val="00D16D6F"/>
    <w:rsid w:val="00D17780"/>
    <w:rsid w:val="00D178AB"/>
    <w:rsid w:val="00D1791B"/>
    <w:rsid w:val="00D17C16"/>
    <w:rsid w:val="00D20B2D"/>
    <w:rsid w:val="00D20C99"/>
    <w:rsid w:val="00D20F08"/>
    <w:rsid w:val="00D2110A"/>
    <w:rsid w:val="00D2254B"/>
    <w:rsid w:val="00D22551"/>
    <w:rsid w:val="00D2409A"/>
    <w:rsid w:val="00D24CAA"/>
    <w:rsid w:val="00D25091"/>
    <w:rsid w:val="00D266AB"/>
    <w:rsid w:val="00D26C9B"/>
    <w:rsid w:val="00D26EF2"/>
    <w:rsid w:val="00D27161"/>
    <w:rsid w:val="00D27587"/>
    <w:rsid w:val="00D275D8"/>
    <w:rsid w:val="00D316CA"/>
    <w:rsid w:val="00D31AAB"/>
    <w:rsid w:val="00D331AC"/>
    <w:rsid w:val="00D34FE8"/>
    <w:rsid w:val="00D36124"/>
    <w:rsid w:val="00D364D8"/>
    <w:rsid w:val="00D367A7"/>
    <w:rsid w:val="00D37533"/>
    <w:rsid w:val="00D40193"/>
    <w:rsid w:val="00D4044A"/>
    <w:rsid w:val="00D426FA"/>
    <w:rsid w:val="00D42DDB"/>
    <w:rsid w:val="00D42EDB"/>
    <w:rsid w:val="00D444C1"/>
    <w:rsid w:val="00D4570C"/>
    <w:rsid w:val="00D45A3A"/>
    <w:rsid w:val="00D46C35"/>
    <w:rsid w:val="00D50B72"/>
    <w:rsid w:val="00D50DB4"/>
    <w:rsid w:val="00D50F71"/>
    <w:rsid w:val="00D510C1"/>
    <w:rsid w:val="00D51784"/>
    <w:rsid w:val="00D5192C"/>
    <w:rsid w:val="00D51F13"/>
    <w:rsid w:val="00D53778"/>
    <w:rsid w:val="00D544A1"/>
    <w:rsid w:val="00D54FA3"/>
    <w:rsid w:val="00D5523B"/>
    <w:rsid w:val="00D5561E"/>
    <w:rsid w:val="00D55695"/>
    <w:rsid w:val="00D559FA"/>
    <w:rsid w:val="00D55AAB"/>
    <w:rsid w:val="00D5646D"/>
    <w:rsid w:val="00D61A9A"/>
    <w:rsid w:val="00D61B49"/>
    <w:rsid w:val="00D6322D"/>
    <w:rsid w:val="00D6329F"/>
    <w:rsid w:val="00D63351"/>
    <w:rsid w:val="00D64512"/>
    <w:rsid w:val="00D64B61"/>
    <w:rsid w:val="00D64B66"/>
    <w:rsid w:val="00D65704"/>
    <w:rsid w:val="00D65D07"/>
    <w:rsid w:val="00D66133"/>
    <w:rsid w:val="00D66917"/>
    <w:rsid w:val="00D7058B"/>
    <w:rsid w:val="00D70766"/>
    <w:rsid w:val="00D73307"/>
    <w:rsid w:val="00D739CC"/>
    <w:rsid w:val="00D74D3F"/>
    <w:rsid w:val="00D74FB7"/>
    <w:rsid w:val="00D75683"/>
    <w:rsid w:val="00D75E1B"/>
    <w:rsid w:val="00D76E48"/>
    <w:rsid w:val="00D77FEB"/>
    <w:rsid w:val="00D81081"/>
    <w:rsid w:val="00D8292C"/>
    <w:rsid w:val="00D82C2F"/>
    <w:rsid w:val="00D836B4"/>
    <w:rsid w:val="00D85607"/>
    <w:rsid w:val="00D85A5E"/>
    <w:rsid w:val="00D86641"/>
    <w:rsid w:val="00D9066D"/>
    <w:rsid w:val="00D9260A"/>
    <w:rsid w:val="00D93453"/>
    <w:rsid w:val="00D94C47"/>
    <w:rsid w:val="00DA02B7"/>
    <w:rsid w:val="00DA0E18"/>
    <w:rsid w:val="00DA2BB0"/>
    <w:rsid w:val="00DA31C5"/>
    <w:rsid w:val="00DA41BD"/>
    <w:rsid w:val="00DA4C11"/>
    <w:rsid w:val="00DA4FD2"/>
    <w:rsid w:val="00DA5623"/>
    <w:rsid w:val="00DA5EA8"/>
    <w:rsid w:val="00DA634C"/>
    <w:rsid w:val="00DB04FA"/>
    <w:rsid w:val="00DB09F7"/>
    <w:rsid w:val="00DB0ACD"/>
    <w:rsid w:val="00DB10C3"/>
    <w:rsid w:val="00DB39F6"/>
    <w:rsid w:val="00DB4C92"/>
    <w:rsid w:val="00DB5913"/>
    <w:rsid w:val="00DB6190"/>
    <w:rsid w:val="00DB64B6"/>
    <w:rsid w:val="00DB7522"/>
    <w:rsid w:val="00DC0C3C"/>
    <w:rsid w:val="00DC0D83"/>
    <w:rsid w:val="00DC1368"/>
    <w:rsid w:val="00DC140A"/>
    <w:rsid w:val="00DC1AF0"/>
    <w:rsid w:val="00DC3287"/>
    <w:rsid w:val="00DC33BE"/>
    <w:rsid w:val="00DC39C7"/>
    <w:rsid w:val="00DC4C49"/>
    <w:rsid w:val="00DC50D2"/>
    <w:rsid w:val="00DC5247"/>
    <w:rsid w:val="00DC5324"/>
    <w:rsid w:val="00DC6935"/>
    <w:rsid w:val="00DC7F6A"/>
    <w:rsid w:val="00DD0012"/>
    <w:rsid w:val="00DD0A54"/>
    <w:rsid w:val="00DD0B98"/>
    <w:rsid w:val="00DD291C"/>
    <w:rsid w:val="00DD31A9"/>
    <w:rsid w:val="00DD3332"/>
    <w:rsid w:val="00DD5460"/>
    <w:rsid w:val="00DD6456"/>
    <w:rsid w:val="00DD7CE7"/>
    <w:rsid w:val="00DD7DF2"/>
    <w:rsid w:val="00DE0E0E"/>
    <w:rsid w:val="00DE111C"/>
    <w:rsid w:val="00DE163E"/>
    <w:rsid w:val="00DE27EC"/>
    <w:rsid w:val="00DE4317"/>
    <w:rsid w:val="00DE4373"/>
    <w:rsid w:val="00DE4BB8"/>
    <w:rsid w:val="00DE63A3"/>
    <w:rsid w:val="00DE73EE"/>
    <w:rsid w:val="00DE7D60"/>
    <w:rsid w:val="00DE7F2F"/>
    <w:rsid w:val="00DF20F2"/>
    <w:rsid w:val="00DF3029"/>
    <w:rsid w:val="00DF3134"/>
    <w:rsid w:val="00DF3C08"/>
    <w:rsid w:val="00DF41B1"/>
    <w:rsid w:val="00DF5BC6"/>
    <w:rsid w:val="00DF65DD"/>
    <w:rsid w:val="00DF7709"/>
    <w:rsid w:val="00DF78E0"/>
    <w:rsid w:val="00E022D4"/>
    <w:rsid w:val="00E02C97"/>
    <w:rsid w:val="00E03A8D"/>
    <w:rsid w:val="00E059AB"/>
    <w:rsid w:val="00E05D06"/>
    <w:rsid w:val="00E05EE2"/>
    <w:rsid w:val="00E05F01"/>
    <w:rsid w:val="00E06D6B"/>
    <w:rsid w:val="00E07618"/>
    <w:rsid w:val="00E07FF9"/>
    <w:rsid w:val="00E102A4"/>
    <w:rsid w:val="00E109FA"/>
    <w:rsid w:val="00E10B92"/>
    <w:rsid w:val="00E115BA"/>
    <w:rsid w:val="00E11677"/>
    <w:rsid w:val="00E132E4"/>
    <w:rsid w:val="00E133FC"/>
    <w:rsid w:val="00E13A7D"/>
    <w:rsid w:val="00E13FF5"/>
    <w:rsid w:val="00E1530D"/>
    <w:rsid w:val="00E153AC"/>
    <w:rsid w:val="00E15E0C"/>
    <w:rsid w:val="00E165F2"/>
    <w:rsid w:val="00E21147"/>
    <w:rsid w:val="00E23361"/>
    <w:rsid w:val="00E23584"/>
    <w:rsid w:val="00E2430B"/>
    <w:rsid w:val="00E244DC"/>
    <w:rsid w:val="00E26227"/>
    <w:rsid w:val="00E2705C"/>
    <w:rsid w:val="00E2708F"/>
    <w:rsid w:val="00E27290"/>
    <w:rsid w:val="00E2786B"/>
    <w:rsid w:val="00E30CAE"/>
    <w:rsid w:val="00E3175A"/>
    <w:rsid w:val="00E3236F"/>
    <w:rsid w:val="00E3500E"/>
    <w:rsid w:val="00E35467"/>
    <w:rsid w:val="00E35705"/>
    <w:rsid w:val="00E35CF2"/>
    <w:rsid w:val="00E3601F"/>
    <w:rsid w:val="00E36B81"/>
    <w:rsid w:val="00E40B0A"/>
    <w:rsid w:val="00E40D3D"/>
    <w:rsid w:val="00E42596"/>
    <w:rsid w:val="00E436AC"/>
    <w:rsid w:val="00E43A9A"/>
    <w:rsid w:val="00E44085"/>
    <w:rsid w:val="00E4467C"/>
    <w:rsid w:val="00E45B9B"/>
    <w:rsid w:val="00E460F6"/>
    <w:rsid w:val="00E46110"/>
    <w:rsid w:val="00E46FB6"/>
    <w:rsid w:val="00E47322"/>
    <w:rsid w:val="00E474F5"/>
    <w:rsid w:val="00E47AB0"/>
    <w:rsid w:val="00E47F20"/>
    <w:rsid w:val="00E47FC0"/>
    <w:rsid w:val="00E5024D"/>
    <w:rsid w:val="00E5373C"/>
    <w:rsid w:val="00E53AC0"/>
    <w:rsid w:val="00E53E8D"/>
    <w:rsid w:val="00E5402A"/>
    <w:rsid w:val="00E54D5D"/>
    <w:rsid w:val="00E55EF9"/>
    <w:rsid w:val="00E56295"/>
    <w:rsid w:val="00E5745C"/>
    <w:rsid w:val="00E60E9A"/>
    <w:rsid w:val="00E61A97"/>
    <w:rsid w:val="00E62D99"/>
    <w:rsid w:val="00E63DDF"/>
    <w:rsid w:val="00E63E7A"/>
    <w:rsid w:val="00E6480E"/>
    <w:rsid w:val="00E64D6E"/>
    <w:rsid w:val="00E66338"/>
    <w:rsid w:val="00E70262"/>
    <w:rsid w:val="00E7111C"/>
    <w:rsid w:val="00E71208"/>
    <w:rsid w:val="00E7196D"/>
    <w:rsid w:val="00E72804"/>
    <w:rsid w:val="00E72D68"/>
    <w:rsid w:val="00E7305B"/>
    <w:rsid w:val="00E73ADD"/>
    <w:rsid w:val="00E742D7"/>
    <w:rsid w:val="00E753BC"/>
    <w:rsid w:val="00E80CA1"/>
    <w:rsid w:val="00E814CC"/>
    <w:rsid w:val="00E81B06"/>
    <w:rsid w:val="00E823D3"/>
    <w:rsid w:val="00E825B0"/>
    <w:rsid w:val="00E8288A"/>
    <w:rsid w:val="00E83192"/>
    <w:rsid w:val="00E839F1"/>
    <w:rsid w:val="00E84035"/>
    <w:rsid w:val="00E84531"/>
    <w:rsid w:val="00E846B2"/>
    <w:rsid w:val="00E8485B"/>
    <w:rsid w:val="00E849D5"/>
    <w:rsid w:val="00E87258"/>
    <w:rsid w:val="00E87CCB"/>
    <w:rsid w:val="00E90064"/>
    <w:rsid w:val="00E90946"/>
    <w:rsid w:val="00E919FF"/>
    <w:rsid w:val="00E91E1D"/>
    <w:rsid w:val="00E91F25"/>
    <w:rsid w:val="00E93BA1"/>
    <w:rsid w:val="00E94698"/>
    <w:rsid w:val="00E95546"/>
    <w:rsid w:val="00E95E86"/>
    <w:rsid w:val="00E96F91"/>
    <w:rsid w:val="00E976AD"/>
    <w:rsid w:val="00EA06AB"/>
    <w:rsid w:val="00EA0CBE"/>
    <w:rsid w:val="00EA0E07"/>
    <w:rsid w:val="00EA212B"/>
    <w:rsid w:val="00EA2244"/>
    <w:rsid w:val="00EA2377"/>
    <w:rsid w:val="00EA3FE3"/>
    <w:rsid w:val="00EA41A9"/>
    <w:rsid w:val="00EA4EDD"/>
    <w:rsid w:val="00EA6FBE"/>
    <w:rsid w:val="00EA6FF4"/>
    <w:rsid w:val="00EA70A6"/>
    <w:rsid w:val="00EA74FD"/>
    <w:rsid w:val="00EB0D56"/>
    <w:rsid w:val="00EB2D21"/>
    <w:rsid w:val="00EB39BA"/>
    <w:rsid w:val="00EB43CC"/>
    <w:rsid w:val="00EB502B"/>
    <w:rsid w:val="00EB5AF6"/>
    <w:rsid w:val="00EB685D"/>
    <w:rsid w:val="00EB76B8"/>
    <w:rsid w:val="00EB776E"/>
    <w:rsid w:val="00EB7CBF"/>
    <w:rsid w:val="00EB7DEE"/>
    <w:rsid w:val="00EC11B7"/>
    <w:rsid w:val="00EC2076"/>
    <w:rsid w:val="00EC3DA8"/>
    <w:rsid w:val="00EC5C49"/>
    <w:rsid w:val="00ED02F6"/>
    <w:rsid w:val="00ED0712"/>
    <w:rsid w:val="00ED13ED"/>
    <w:rsid w:val="00ED235C"/>
    <w:rsid w:val="00ED3258"/>
    <w:rsid w:val="00ED45C1"/>
    <w:rsid w:val="00ED4E76"/>
    <w:rsid w:val="00ED4EE1"/>
    <w:rsid w:val="00ED4FDA"/>
    <w:rsid w:val="00ED7039"/>
    <w:rsid w:val="00ED7F2C"/>
    <w:rsid w:val="00EE25FB"/>
    <w:rsid w:val="00EE27D3"/>
    <w:rsid w:val="00EE2B34"/>
    <w:rsid w:val="00EE2D87"/>
    <w:rsid w:val="00EE2E43"/>
    <w:rsid w:val="00EE389C"/>
    <w:rsid w:val="00EE3C8A"/>
    <w:rsid w:val="00EE3E66"/>
    <w:rsid w:val="00EE40BA"/>
    <w:rsid w:val="00EE4695"/>
    <w:rsid w:val="00EE6C07"/>
    <w:rsid w:val="00EE7A22"/>
    <w:rsid w:val="00EF19E2"/>
    <w:rsid w:val="00EF2485"/>
    <w:rsid w:val="00EF57C2"/>
    <w:rsid w:val="00EF5D42"/>
    <w:rsid w:val="00EF6995"/>
    <w:rsid w:val="00EF7552"/>
    <w:rsid w:val="00F0221B"/>
    <w:rsid w:val="00F02307"/>
    <w:rsid w:val="00F0251C"/>
    <w:rsid w:val="00F0393E"/>
    <w:rsid w:val="00F04407"/>
    <w:rsid w:val="00F04519"/>
    <w:rsid w:val="00F06141"/>
    <w:rsid w:val="00F06820"/>
    <w:rsid w:val="00F06868"/>
    <w:rsid w:val="00F0771A"/>
    <w:rsid w:val="00F10A41"/>
    <w:rsid w:val="00F13269"/>
    <w:rsid w:val="00F13EA0"/>
    <w:rsid w:val="00F173C3"/>
    <w:rsid w:val="00F20921"/>
    <w:rsid w:val="00F20A31"/>
    <w:rsid w:val="00F211A0"/>
    <w:rsid w:val="00F213B0"/>
    <w:rsid w:val="00F220EE"/>
    <w:rsid w:val="00F2210F"/>
    <w:rsid w:val="00F2298D"/>
    <w:rsid w:val="00F22BA1"/>
    <w:rsid w:val="00F23EB0"/>
    <w:rsid w:val="00F24181"/>
    <w:rsid w:val="00F24339"/>
    <w:rsid w:val="00F25BA7"/>
    <w:rsid w:val="00F26021"/>
    <w:rsid w:val="00F26F2D"/>
    <w:rsid w:val="00F27166"/>
    <w:rsid w:val="00F27EA3"/>
    <w:rsid w:val="00F300AF"/>
    <w:rsid w:val="00F3035F"/>
    <w:rsid w:val="00F3060B"/>
    <w:rsid w:val="00F30DEC"/>
    <w:rsid w:val="00F3260B"/>
    <w:rsid w:val="00F32FE3"/>
    <w:rsid w:val="00F33B8E"/>
    <w:rsid w:val="00F3547C"/>
    <w:rsid w:val="00F35FEC"/>
    <w:rsid w:val="00F36166"/>
    <w:rsid w:val="00F37654"/>
    <w:rsid w:val="00F377E3"/>
    <w:rsid w:val="00F40C54"/>
    <w:rsid w:val="00F41AA6"/>
    <w:rsid w:val="00F423DC"/>
    <w:rsid w:val="00F42815"/>
    <w:rsid w:val="00F429E5"/>
    <w:rsid w:val="00F42BAA"/>
    <w:rsid w:val="00F44FE0"/>
    <w:rsid w:val="00F45958"/>
    <w:rsid w:val="00F469B8"/>
    <w:rsid w:val="00F47754"/>
    <w:rsid w:val="00F50450"/>
    <w:rsid w:val="00F53275"/>
    <w:rsid w:val="00F53B8E"/>
    <w:rsid w:val="00F548CE"/>
    <w:rsid w:val="00F561AA"/>
    <w:rsid w:val="00F566DD"/>
    <w:rsid w:val="00F60208"/>
    <w:rsid w:val="00F60216"/>
    <w:rsid w:val="00F60A6B"/>
    <w:rsid w:val="00F61215"/>
    <w:rsid w:val="00F61416"/>
    <w:rsid w:val="00F62BFB"/>
    <w:rsid w:val="00F635CA"/>
    <w:rsid w:val="00F64114"/>
    <w:rsid w:val="00F641A9"/>
    <w:rsid w:val="00F6499B"/>
    <w:rsid w:val="00F65C4D"/>
    <w:rsid w:val="00F661A2"/>
    <w:rsid w:val="00F66203"/>
    <w:rsid w:val="00F6671A"/>
    <w:rsid w:val="00F677B1"/>
    <w:rsid w:val="00F70126"/>
    <w:rsid w:val="00F7084A"/>
    <w:rsid w:val="00F708A1"/>
    <w:rsid w:val="00F70A83"/>
    <w:rsid w:val="00F71208"/>
    <w:rsid w:val="00F71C4A"/>
    <w:rsid w:val="00F73DD4"/>
    <w:rsid w:val="00F7662B"/>
    <w:rsid w:val="00F80643"/>
    <w:rsid w:val="00F81786"/>
    <w:rsid w:val="00F83693"/>
    <w:rsid w:val="00F83706"/>
    <w:rsid w:val="00F855A1"/>
    <w:rsid w:val="00F873EE"/>
    <w:rsid w:val="00F910D6"/>
    <w:rsid w:val="00F91335"/>
    <w:rsid w:val="00F92EA4"/>
    <w:rsid w:val="00F942DC"/>
    <w:rsid w:val="00F944B6"/>
    <w:rsid w:val="00F946E5"/>
    <w:rsid w:val="00F95832"/>
    <w:rsid w:val="00F97315"/>
    <w:rsid w:val="00F97647"/>
    <w:rsid w:val="00F97677"/>
    <w:rsid w:val="00FA0D9C"/>
    <w:rsid w:val="00FA0F1D"/>
    <w:rsid w:val="00FA1295"/>
    <w:rsid w:val="00FA130E"/>
    <w:rsid w:val="00FA2F85"/>
    <w:rsid w:val="00FA3388"/>
    <w:rsid w:val="00FA452C"/>
    <w:rsid w:val="00FA4C17"/>
    <w:rsid w:val="00FA5FC2"/>
    <w:rsid w:val="00FB11DC"/>
    <w:rsid w:val="00FB1DC7"/>
    <w:rsid w:val="00FB217C"/>
    <w:rsid w:val="00FB36AD"/>
    <w:rsid w:val="00FB3B94"/>
    <w:rsid w:val="00FB3DC5"/>
    <w:rsid w:val="00FB5CA5"/>
    <w:rsid w:val="00FB6240"/>
    <w:rsid w:val="00FB6D79"/>
    <w:rsid w:val="00FB70E7"/>
    <w:rsid w:val="00FB76A2"/>
    <w:rsid w:val="00FB7EF3"/>
    <w:rsid w:val="00FB7FF5"/>
    <w:rsid w:val="00FC0822"/>
    <w:rsid w:val="00FC4BD9"/>
    <w:rsid w:val="00FC69D4"/>
    <w:rsid w:val="00FC69E8"/>
    <w:rsid w:val="00FC7EE8"/>
    <w:rsid w:val="00FD307E"/>
    <w:rsid w:val="00FD350C"/>
    <w:rsid w:val="00FD42F6"/>
    <w:rsid w:val="00FD438E"/>
    <w:rsid w:val="00FD4517"/>
    <w:rsid w:val="00FD4C11"/>
    <w:rsid w:val="00FD4FCF"/>
    <w:rsid w:val="00FD5004"/>
    <w:rsid w:val="00FD58FE"/>
    <w:rsid w:val="00FD66B9"/>
    <w:rsid w:val="00FD6BB6"/>
    <w:rsid w:val="00FE2822"/>
    <w:rsid w:val="00FE36F5"/>
    <w:rsid w:val="00FE3EA5"/>
    <w:rsid w:val="00FE3F8C"/>
    <w:rsid w:val="00FE419E"/>
    <w:rsid w:val="00FE5456"/>
    <w:rsid w:val="00FE74B9"/>
    <w:rsid w:val="00FE74FB"/>
    <w:rsid w:val="00FF1489"/>
    <w:rsid w:val="00FF27C6"/>
    <w:rsid w:val="00FF2B4F"/>
    <w:rsid w:val="00FF3125"/>
    <w:rsid w:val="00FF44B9"/>
    <w:rsid w:val="00FF49AE"/>
    <w:rsid w:val="00FF7C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B6DC"/>
  <w15:docId w15:val="{A8855A8A-B793-4CBA-802D-A343DC4D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1D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BA4"/>
    <w:pPr>
      <w:spacing w:line="240" w:lineRule="auto"/>
    </w:pPr>
    <w:rPr>
      <w:sz w:val="20"/>
      <w:szCs w:val="20"/>
    </w:rPr>
  </w:style>
  <w:style w:type="character" w:customStyle="1" w:styleId="FootnoteTextChar">
    <w:name w:val="Footnote Text Char"/>
    <w:basedOn w:val="DefaultParagraphFont"/>
    <w:link w:val="FootnoteText"/>
    <w:uiPriority w:val="99"/>
    <w:semiHidden/>
    <w:rsid w:val="00462BA4"/>
    <w:rPr>
      <w:sz w:val="20"/>
      <w:szCs w:val="20"/>
    </w:rPr>
  </w:style>
  <w:style w:type="character" w:styleId="FootnoteReference">
    <w:name w:val="footnote reference"/>
    <w:basedOn w:val="DefaultParagraphFont"/>
    <w:uiPriority w:val="99"/>
    <w:semiHidden/>
    <w:unhideWhenUsed/>
    <w:rsid w:val="00462BA4"/>
    <w:rPr>
      <w:vertAlign w:val="superscript"/>
    </w:rPr>
  </w:style>
  <w:style w:type="paragraph" w:styleId="Header">
    <w:name w:val="header"/>
    <w:basedOn w:val="Normal"/>
    <w:link w:val="HeaderChar"/>
    <w:uiPriority w:val="99"/>
    <w:unhideWhenUsed/>
    <w:rsid w:val="00462BA4"/>
    <w:pPr>
      <w:tabs>
        <w:tab w:val="center" w:pos="4513"/>
        <w:tab w:val="right" w:pos="9026"/>
      </w:tabs>
      <w:spacing w:line="240" w:lineRule="auto"/>
    </w:pPr>
  </w:style>
  <w:style w:type="character" w:customStyle="1" w:styleId="HeaderChar">
    <w:name w:val="Header Char"/>
    <w:basedOn w:val="DefaultParagraphFont"/>
    <w:link w:val="Header"/>
    <w:uiPriority w:val="99"/>
    <w:rsid w:val="00462BA4"/>
  </w:style>
  <w:style w:type="paragraph" w:styleId="Footer">
    <w:name w:val="footer"/>
    <w:basedOn w:val="Normal"/>
    <w:link w:val="FooterChar"/>
    <w:uiPriority w:val="99"/>
    <w:unhideWhenUsed/>
    <w:rsid w:val="00462BA4"/>
    <w:pPr>
      <w:tabs>
        <w:tab w:val="center" w:pos="4513"/>
        <w:tab w:val="right" w:pos="9026"/>
      </w:tabs>
      <w:spacing w:line="240" w:lineRule="auto"/>
    </w:pPr>
  </w:style>
  <w:style w:type="character" w:customStyle="1" w:styleId="FooterChar">
    <w:name w:val="Footer Char"/>
    <w:basedOn w:val="DefaultParagraphFont"/>
    <w:link w:val="Footer"/>
    <w:uiPriority w:val="99"/>
    <w:rsid w:val="00462BA4"/>
  </w:style>
  <w:style w:type="paragraph" w:styleId="ListParagraph">
    <w:name w:val="List Paragraph"/>
    <w:basedOn w:val="Normal"/>
    <w:uiPriority w:val="34"/>
    <w:qFormat/>
    <w:rsid w:val="004D68A7"/>
    <w:pPr>
      <w:spacing w:after="160" w:line="259" w:lineRule="auto"/>
      <w:ind w:left="720"/>
      <w:contextualSpacing/>
      <w:jc w:val="left"/>
    </w:pPr>
  </w:style>
  <w:style w:type="paragraph" w:styleId="BalloonText">
    <w:name w:val="Balloon Text"/>
    <w:basedOn w:val="Normal"/>
    <w:link w:val="BalloonTextChar"/>
    <w:uiPriority w:val="99"/>
    <w:semiHidden/>
    <w:unhideWhenUsed/>
    <w:rsid w:val="00C754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F7"/>
    <w:rPr>
      <w:rFonts w:ascii="Segoe UI" w:hAnsi="Segoe UI" w:cs="Segoe UI"/>
      <w:sz w:val="18"/>
      <w:szCs w:val="18"/>
    </w:rPr>
  </w:style>
  <w:style w:type="character" w:styleId="CommentReference">
    <w:name w:val="annotation reference"/>
    <w:basedOn w:val="DefaultParagraphFont"/>
    <w:uiPriority w:val="99"/>
    <w:semiHidden/>
    <w:unhideWhenUsed/>
    <w:rsid w:val="003F0BB9"/>
    <w:rPr>
      <w:sz w:val="16"/>
      <w:szCs w:val="16"/>
    </w:rPr>
  </w:style>
  <w:style w:type="paragraph" w:styleId="CommentText">
    <w:name w:val="annotation text"/>
    <w:basedOn w:val="Normal"/>
    <w:link w:val="CommentTextChar"/>
    <w:uiPriority w:val="99"/>
    <w:semiHidden/>
    <w:unhideWhenUsed/>
    <w:rsid w:val="003F0BB9"/>
    <w:pPr>
      <w:spacing w:line="240" w:lineRule="auto"/>
    </w:pPr>
    <w:rPr>
      <w:sz w:val="20"/>
      <w:szCs w:val="20"/>
    </w:rPr>
  </w:style>
  <w:style w:type="character" w:customStyle="1" w:styleId="CommentTextChar">
    <w:name w:val="Comment Text Char"/>
    <w:basedOn w:val="DefaultParagraphFont"/>
    <w:link w:val="CommentText"/>
    <w:uiPriority w:val="99"/>
    <w:semiHidden/>
    <w:rsid w:val="003F0BB9"/>
    <w:rPr>
      <w:sz w:val="20"/>
      <w:szCs w:val="20"/>
    </w:rPr>
  </w:style>
  <w:style w:type="paragraph" w:styleId="CommentSubject">
    <w:name w:val="annotation subject"/>
    <w:basedOn w:val="CommentText"/>
    <w:next w:val="CommentText"/>
    <w:link w:val="CommentSubjectChar"/>
    <w:uiPriority w:val="99"/>
    <w:semiHidden/>
    <w:unhideWhenUsed/>
    <w:rsid w:val="003F0BB9"/>
    <w:rPr>
      <w:b/>
      <w:bCs/>
    </w:rPr>
  </w:style>
  <w:style w:type="character" w:customStyle="1" w:styleId="CommentSubjectChar">
    <w:name w:val="Comment Subject Char"/>
    <w:basedOn w:val="CommentTextChar"/>
    <w:link w:val="CommentSubject"/>
    <w:uiPriority w:val="99"/>
    <w:semiHidden/>
    <w:rsid w:val="003F0BB9"/>
    <w:rPr>
      <w:b/>
      <w:bCs/>
      <w:sz w:val="20"/>
      <w:szCs w:val="20"/>
    </w:rPr>
  </w:style>
  <w:style w:type="paragraph" w:styleId="Revision">
    <w:name w:val="Revision"/>
    <w:hidden/>
    <w:uiPriority w:val="99"/>
    <w:semiHidden/>
    <w:rsid w:val="007F4C42"/>
    <w:pPr>
      <w:spacing w:line="240" w:lineRule="auto"/>
      <w:jc w:val="left"/>
    </w:pPr>
  </w:style>
  <w:style w:type="character" w:customStyle="1" w:styleId="Heading2Char">
    <w:name w:val="Heading 2 Char"/>
    <w:basedOn w:val="DefaultParagraphFont"/>
    <w:link w:val="Heading2"/>
    <w:uiPriority w:val="9"/>
    <w:semiHidden/>
    <w:rsid w:val="00571DE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6E16"/>
    <w:rPr>
      <w:color w:val="0563C1" w:themeColor="hyperlink"/>
      <w:u w:val="single"/>
    </w:rPr>
  </w:style>
  <w:style w:type="paragraph" w:styleId="NormalWeb">
    <w:name w:val="Normal (Web)"/>
    <w:basedOn w:val="Normal"/>
    <w:uiPriority w:val="99"/>
    <w:unhideWhenUsed/>
    <w:rsid w:val="00A5431D"/>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styleId="NoSpacing">
    <w:name w:val="No Spacing"/>
    <w:uiPriority w:val="1"/>
    <w:qFormat/>
    <w:rsid w:val="00B06F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9683">
      <w:bodyDiv w:val="1"/>
      <w:marLeft w:val="0"/>
      <w:marRight w:val="0"/>
      <w:marTop w:val="0"/>
      <w:marBottom w:val="0"/>
      <w:divBdr>
        <w:top w:val="none" w:sz="0" w:space="0" w:color="auto"/>
        <w:left w:val="none" w:sz="0" w:space="0" w:color="auto"/>
        <w:bottom w:val="none" w:sz="0" w:space="0" w:color="auto"/>
        <w:right w:val="none" w:sz="0" w:space="0" w:color="auto"/>
      </w:divBdr>
    </w:div>
    <w:div w:id="542254083">
      <w:bodyDiv w:val="1"/>
      <w:marLeft w:val="0"/>
      <w:marRight w:val="0"/>
      <w:marTop w:val="0"/>
      <w:marBottom w:val="0"/>
      <w:divBdr>
        <w:top w:val="none" w:sz="0" w:space="0" w:color="auto"/>
        <w:left w:val="none" w:sz="0" w:space="0" w:color="auto"/>
        <w:bottom w:val="none" w:sz="0" w:space="0" w:color="auto"/>
        <w:right w:val="none" w:sz="0" w:space="0" w:color="auto"/>
      </w:divBdr>
    </w:div>
    <w:div w:id="653601729">
      <w:bodyDiv w:val="1"/>
      <w:marLeft w:val="0"/>
      <w:marRight w:val="0"/>
      <w:marTop w:val="0"/>
      <w:marBottom w:val="0"/>
      <w:divBdr>
        <w:top w:val="none" w:sz="0" w:space="0" w:color="auto"/>
        <w:left w:val="none" w:sz="0" w:space="0" w:color="auto"/>
        <w:bottom w:val="none" w:sz="0" w:space="0" w:color="auto"/>
        <w:right w:val="none" w:sz="0" w:space="0" w:color="auto"/>
      </w:divBdr>
    </w:div>
    <w:div w:id="673072261">
      <w:bodyDiv w:val="1"/>
      <w:marLeft w:val="0"/>
      <w:marRight w:val="0"/>
      <w:marTop w:val="0"/>
      <w:marBottom w:val="0"/>
      <w:divBdr>
        <w:top w:val="none" w:sz="0" w:space="0" w:color="auto"/>
        <w:left w:val="none" w:sz="0" w:space="0" w:color="auto"/>
        <w:bottom w:val="none" w:sz="0" w:space="0" w:color="auto"/>
        <w:right w:val="none" w:sz="0" w:space="0" w:color="auto"/>
      </w:divBdr>
    </w:div>
    <w:div w:id="1059670513">
      <w:bodyDiv w:val="1"/>
      <w:marLeft w:val="0"/>
      <w:marRight w:val="0"/>
      <w:marTop w:val="0"/>
      <w:marBottom w:val="0"/>
      <w:divBdr>
        <w:top w:val="none" w:sz="0" w:space="0" w:color="auto"/>
        <w:left w:val="none" w:sz="0" w:space="0" w:color="auto"/>
        <w:bottom w:val="none" w:sz="0" w:space="0" w:color="auto"/>
        <w:right w:val="none" w:sz="0" w:space="0" w:color="auto"/>
      </w:divBdr>
    </w:div>
    <w:div w:id="1126507835">
      <w:bodyDiv w:val="1"/>
      <w:marLeft w:val="0"/>
      <w:marRight w:val="0"/>
      <w:marTop w:val="0"/>
      <w:marBottom w:val="0"/>
      <w:divBdr>
        <w:top w:val="none" w:sz="0" w:space="0" w:color="auto"/>
        <w:left w:val="none" w:sz="0" w:space="0" w:color="auto"/>
        <w:bottom w:val="none" w:sz="0" w:space="0" w:color="auto"/>
        <w:right w:val="none" w:sz="0" w:space="0" w:color="auto"/>
      </w:divBdr>
    </w:div>
    <w:div w:id="1156991137">
      <w:bodyDiv w:val="1"/>
      <w:marLeft w:val="0"/>
      <w:marRight w:val="0"/>
      <w:marTop w:val="0"/>
      <w:marBottom w:val="0"/>
      <w:divBdr>
        <w:top w:val="none" w:sz="0" w:space="0" w:color="auto"/>
        <w:left w:val="none" w:sz="0" w:space="0" w:color="auto"/>
        <w:bottom w:val="none" w:sz="0" w:space="0" w:color="auto"/>
        <w:right w:val="none" w:sz="0" w:space="0" w:color="auto"/>
      </w:divBdr>
    </w:div>
    <w:div w:id="15781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39DA-BE8A-4B52-8171-4A486F51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Plasket</dc:creator>
  <cp:lastModifiedBy>Sathish</cp:lastModifiedBy>
  <cp:revision>3</cp:revision>
  <cp:lastPrinted>2021-10-06T06:48:00Z</cp:lastPrinted>
  <dcterms:created xsi:type="dcterms:W3CDTF">2021-10-06T09:53:00Z</dcterms:created>
  <dcterms:modified xsi:type="dcterms:W3CDTF">2024-02-22T09:42:00Z</dcterms:modified>
</cp:coreProperties>
</file>