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D612" w14:textId="0D58C647" w:rsidR="00ED4C63" w:rsidRPr="00AF1E5E" w:rsidRDefault="002963C5" w:rsidP="00346CE5">
      <w:pPr>
        <w:rPr>
          <w:bCs/>
          <w:sz w:val="28"/>
          <w:szCs w:val="28"/>
        </w:rPr>
      </w:pPr>
      <w:bookmarkStart w:id="0" w:name="_GoBack"/>
      <w:bookmarkEnd w:id="0"/>
      <w:r w:rsidRPr="00AF1E5E">
        <w:rPr>
          <w:noProof/>
          <w:lang w:val="en-ZA" w:eastAsia="en-ZA"/>
        </w:rPr>
        <w:drawing>
          <wp:anchor distT="0" distB="0" distL="114300" distR="114300" simplePos="0" relativeHeight="251666432" behindDoc="0" locked="0" layoutInCell="1" allowOverlap="1" wp14:anchorId="3BC73704" wp14:editId="719F9296">
            <wp:simplePos x="0" y="0"/>
            <wp:positionH relativeFrom="column">
              <wp:posOffset>2418080</wp:posOffset>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6293B04" w14:textId="77777777" w:rsidR="00ED4C63" w:rsidRPr="00AF1E5E" w:rsidRDefault="00ED4C63" w:rsidP="00346CE5">
      <w:pPr>
        <w:jc w:val="center"/>
        <w:rPr>
          <w:b/>
          <w:bCs/>
          <w:sz w:val="28"/>
          <w:szCs w:val="28"/>
        </w:rPr>
      </w:pPr>
    </w:p>
    <w:p w14:paraId="56C9F76C" w14:textId="77777777" w:rsidR="00ED4C63" w:rsidRPr="00AF1E5E" w:rsidRDefault="00ED4C63" w:rsidP="00346CE5">
      <w:pPr>
        <w:jc w:val="center"/>
        <w:rPr>
          <w:b/>
          <w:bCs/>
          <w:sz w:val="28"/>
          <w:szCs w:val="28"/>
        </w:rPr>
      </w:pPr>
    </w:p>
    <w:p w14:paraId="1D25C473" w14:textId="33E5AE34" w:rsidR="00ED4C63" w:rsidRPr="00AF1E5E" w:rsidRDefault="00ED4C63" w:rsidP="00346CE5">
      <w:pPr>
        <w:jc w:val="center"/>
        <w:rPr>
          <w:b/>
          <w:bCs/>
          <w:sz w:val="28"/>
          <w:szCs w:val="28"/>
        </w:rPr>
      </w:pPr>
    </w:p>
    <w:p w14:paraId="4CEE3DED" w14:textId="77777777" w:rsidR="00093030" w:rsidRPr="00AF1E5E" w:rsidRDefault="00093030" w:rsidP="00346CE5">
      <w:pPr>
        <w:spacing w:line="360" w:lineRule="auto"/>
        <w:jc w:val="center"/>
        <w:rPr>
          <w:b/>
          <w:bCs/>
          <w:sz w:val="16"/>
          <w:szCs w:val="16"/>
        </w:rPr>
      </w:pPr>
    </w:p>
    <w:p w14:paraId="6ACA983E" w14:textId="77777777" w:rsidR="00093030" w:rsidRPr="00AF1E5E" w:rsidRDefault="00093030" w:rsidP="00346CE5">
      <w:pPr>
        <w:spacing w:line="360" w:lineRule="auto"/>
        <w:jc w:val="center"/>
        <w:rPr>
          <w:rFonts w:ascii="Arial" w:hAnsi="Arial" w:cs="Arial"/>
          <w:b/>
          <w:bCs/>
        </w:rPr>
      </w:pPr>
      <w:r w:rsidRPr="00AF1E5E">
        <w:rPr>
          <w:rFonts w:ascii="Arial" w:hAnsi="Arial" w:cs="Arial"/>
          <w:b/>
          <w:bCs/>
        </w:rPr>
        <w:t>THE SUPREME COURT OF APPEAL OF SOUTH AFRICA</w:t>
      </w:r>
    </w:p>
    <w:p w14:paraId="793F78FB" w14:textId="77777777" w:rsidR="00093030" w:rsidRPr="00AF1E5E" w:rsidRDefault="00093030" w:rsidP="00346CE5">
      <w:pPr>
        <w:pStyle w:val="Heading3"/>
        <w:jc w:val="center"/>
        <w:rPr>
          <w:rFonts w:ascii="Times New Roman" w:hAnsi="Times New Roman" w:cs="Times New Roman"/>
          <w:b/>
          <w:i w:val="0"/>
          <w:szCs w:val="28"/>
        </w:rPr>
      </w:pPr>
      <w:r w:rsidRPr="00AF1E5E">
        <w:rPr>
          <w:b/>
          <w:i w:val="0"/>
          <w:sz w:val="24"/>
        </w:rPr>
        <w:t>JUDGMENT</w:t>
      </w:r>
    </w:p>
    <w:p w14:paraId="13113C22" w14:textId="77777777" w:rsidR="00093030" w:rsidRPr="00AF1E5E" w:rsidRDefault="00093030" w:rsidP="00346CE5">
      <w:pPr>
        <w:spacing w:line="360" w:lineRule="auto"/>
        <w:jc w:val="center"/>
        <w:rPr>
          <w:rFonts w:ascii="Arial" w:hAnsi="Arial" w:cs="Arial"/>
          <w:b/>
          <w:bCs/>
          <w:sz w:val="4"/>
          <w:szCs w:val="4"/>
        </w:rPr>
      </w:pPr>
      <w:r w:rsidRPr="00AF1E5E">
        <w:rPr>
          <w:rFonts w:ascii="Arial" w:hAnsi="Arial" w:cs="Arial"/>
        </w:rPr>
        <w:tab/>
      </w:r>
    </w:p>
    <w:p w14:paraId="173C9D13" w14:textId="1D9EC590" w:rsidR="00093030" w:rsidRPr="00AF1E5E" w:rsidRDefault="00CB01A3" w:rsidP="00346CE5">
      <w:pPr>
        <w:spacing w:line="360" w:lineRule="auto"/>
        <w:jc w:val="right"/>
        <w:rPr>
          <w:rFonts w:ascii="Arial" w:hAnsi="Arial" w:cs="Arial"/>
          <w:b/>
        </w:rPr>
      </w:pPr>
      <w:r w:rsidRPr="00AF1E5E">
        <w:rPr>
          <w:rFonts w:ascii="Arial" w:hAnsi="Arial" w:cs="Arial"/>
          <w:b/>
        </w:rPr>
        <w:t xml:space="preserve">    </w:t>
      </w:r>
      <w:r w:rsidR="00823489" w:rsidRPr="00AF1E5E">
        <w:rPr>
          <w:rFonts w:ascii="Arial" w:hAnsi="Arial" w:cs="Arial"/>
          <w:b/>
        </w:rPr>
        <w:t>Not r</w:t>
      </w:r>
      <w:r w:rsidR="00093030" w:rsidRPr="00AF1E5E">
        <w:rPr>
          <w:rFonts w:ascii="Arial" w:hAnsi="Arial" w:cs="Arial"/>
          <w:b/>
        </w:rPr>
        <w:t>eportable</w:t>
      </w:r>
      <w:r w:rsidR="00F05AA4" w:rsidRPr="00AF1E5E">
        <w:rPr>
          <w:rFonts w:ascii="Arial" w:hAnsi="Arial" w:cs="Arial"/>
          <w:b/>
        </w:rPr>
        <w:t xml:space="preserve"> </w:t>
      </w:r>
    </w:p>
    <w:p w14:paraId="62EC3AAC" w14:textId="08C3AAF7" w:rsidR="001910E7" w:rsidRPr="00AF1E5E" w:rsidRDefault="000F13E9" w:rsidP="00346CE5">
      <w:pPr>
        <w:spacing w:line="360" w:lineRule="auto"/>
        <w:jc w:val="right"/>
        <w:rPr>
          <w:rFonts w:ascii="Arial" w:hAnsi="Arial" w:cs="Arial"/>
        </w:rPr>
      </w:pPr>
      <w:r w:rsidRPr="00AF1E5E">
        <w:rPr>
          <w:rFonts w:ascii="Arial" w:hAnsi="Arial" w:cs="Arial"/>
        </w:rPr>
        <w:t xml:space="preserve">Case no: </w:t>
      </w:r>
      <w:r w:rsidR="00823489" w:rsidRPr="00AF1E5E">
        <w:rPr>
          <w:rFonts w:ascii="Arial" w:hAnsi="Arial" w:cs="Arial"/>
        </w:rPr>
        <w:t>658/2020</w:t>
      </w:r>
    </w:p>
    <w:p w14:paraId="55826A85" w14:textId="77777777" w:rsidR="000C0BF0" w:rsidRPr="00AF1E5E" w:rsidRDefault="000C0BF0" w:rsidP="00346CE5">
      <w:pPr>
        <w:spacing w:line="360" w:lineRule="auto"/>
        <w:jc w:val="right"/>
        <w:rPr>
          <w:rFonts w:ascii="Arial" w:hAnsi="Arial" w:cs="Arial"/>
        </w:rPr>
      </w:pPr>
    </w:p>
    <w:p w14:paraId="1B93C0F0" w14:textId="77777777" w:rsidR="001910E7" w:rsidRPr="00AF1E5E" w:rsidRDefault="001910E7" w:rsidP="00346CE5">
      <w:pPr>
        <w:spacing w:line="360" w:lineRule="auto"/>
        <w:rPr>
          <w:rFonts w:ascii="Arial" w:hAnsi="Arial" w:cs="Arial"/>
        </w:rPr>
      </w:pPr>
      <w:r w:rsidRPr="00AF1E5E">
        <w:rPr>
          <w:rFonts w:ascii="Arial" w:hAnsi="Arial" w:cs="Arial"/>
        </w:rPr>
        <w:t>In the matter between:</w:t>
      </w:r>
    </w:p>
    <w:p w14:paraId="0E5D729C" w14:textId="77777777" w:rsidR="006E2774" w:rsidRPr="00AF1E5E" w:rsidRDefault="006E2774" w:rsidP="00346CE5">
      <w:pPr>
        <w:widowControl w:val="0"/>
        <w:tabs>
          <w:tab w:val="right" w:pos="9360"/>
        </w:tabs>
        <w:autoSpaceDE w:val="0"/>
        <w:autoSpaceDN w:val="0"/>
        <w:adjustRightInd w:val="0"/>
        <w:rPr>
          <w:rFonts w:ascii="Arial" w:hAnsi="Arial" w:cs="Arial"/>
          <w:b/>
          <w:bCs/>
          <w:sz w:val="12"/>
          <w:szCs w:val="12"/>
        </w:rPr>
      </w:pPr>
    </w:p>
    <w:p w14:paraId="7373D170" w14:textId="11B0E80C" w:rsidR="00236C2D" w:rsidRPr="00AF1E5E" w:rsidRDefault="00823489" w:rsidP="00346CE5">
      <w:pPr>
        <w:widowControl w:val="0"/>
        <w:tabs>
          <w:tab w:val="right" w:pos="9360"/>
        </w:tabs>
        <w:autoSpaceDE w:val="0"/>
        <w:autoSpaceDN w:val="0"/>
        <w:adjustRightInd w:val="0"/>
        <w:rPr>
          <w:rFonts w:ascii="Arial" w:hAnsi="Arial" w:cs="Arial"/>
          <w:b/>
          <w:bCs/>
        </w:rPr>
      </w:pPr>
      <w:r w:rsidRPr="00AF1E5E">
        <w:rPr>
          <w:rFonts w:ascii="Arial" w:hAnsi="Arial" w:cs="Arial"/>
          <w:b/>
          <w:bCs/>
        </w:rPr>
        <w:t>MAMOLATELO ALFRED SELOTA</w:t>
      </w:r>
      <w:r w:rsidR="00B625EE" w:rsidRPr="00AF1E5E">
        <w:rPr>
          <w:rFonts w:ascii="Arial" w:hAnsi="Arial" w:cs="Arial"/>
          <w:b/>
          <w:bCs/>
        </w:rPr>
        <w:t xml:space="preserve">                                     </w:t>
      </w:r>
      <w:r w:rsidR="00B625EE" w:rsidRPr="00AF1E5E">
        <w:rPr>
          <w:rFonts w:ascii="Arial" w:hAnsi="Arial" w:cs="Arial"/>
          <w:b/>
          <w:bCs/>
        </w:rPr>
        <w:tab/>
        <w:t>APPELLANT</w:t>
      </w:r>
    </w:p>
    <w:p w14:paraId="4AC2E069" w14:textId="77777777" w:rsidR="00751C39" w:rsidRPr="00AF1E5E" w:rsidRDefault="00751C39" w:rsidP="00346CE5">
      <w:pPr>
        <w:widowControl w:val="0"/>
        <w:tabs>
          <w:tab w:val="right" w:pos="9360"/>
        </w:tabs>
        <w:autoSpaceDE w:val="0"/>
        <w:autoSpaceDN w:val="0"/>
        <w:adjustRightInd w:val="0"/>
        <w:rPr>
          <w:rFonts w:ascii="Arial" w:hAnsi="Arial" w:cs="Arial"/>
          <w:b/>
          <w:bCs/>
        </w:rPr>
      </w:pPr>
    </w:p>
    <w:p w14:paraId="0C010B5A" w14:textId="452A2BA5" w:rsidR="00B84DB2" w:rsidRPr="00AF1E5E" w:rsidRDefault="00B84DB2" w:rsidP="00346CE5">
      <w:pPr>
        <w:widowControl w:val="0"/>
        <w:tabs>
          <w:tab w:val="right" w:pos="9360"/>
        </w:tabs>
        <w:autoSpaceDE w:val="0"/>
        <w:autoSpaceDN w:val="0"/>
        <w:adjustRightInd w:val="0"/>
        <w:rPr>
          <w:rFonts w:ascii="Arial" w:hAnsi="Arial" w:cs="Arial"/>
          <w:b/>
          <w:bCs/>
        </w:rPr>
      </w:pPr>
    </w:p>
    <w:p w14:paraId="263C14AF" w14:textId="451626C6" w:rsidR="007A0413" w:rsidRPr="00AF1E5E" w:rsidRDefault="00751C39" w:rsidP="00346CE5">
      <w:pPr>
        <w:widowControl w:val="0"/>
        <w:autoSpaceDE w:val="0"/>
        <w:autoSpaceDN w:val="0"/>
        <w:adjustRightInd w:val="0"/>
        <w:spacing w:after="120"/>
        <w:rPr>
          <w:rFonts w:ascii="Arial" w:hAnsi="Arial" w:cs="Arial"/>
          <w:bCs/>
          <w:iCs/>
        </w:rPr>
      </w:pPr>
      <w:r w:rsidRPr="00AF1E5E">
        <w:rPr>
          <w:rFonts w:ascii="Arial" w:hAnsi="Arial" w:cs="Arial"/>
          <w:bCs/>
          <w:iCs/>
        </w:rPr>
        <w:t>a</w:t>
      </w:r>
      <w:r w:rsidR="007A0413" w:rsidRPr="00AF1E5E">
        <w:rPr>
          <w:rFonts w:ascii="Arial" w:hAnsi="Arial" w:cs="Arial"/>
          <w:bCs/>
          <w:iCs/>
        </w:rPr>
        <w:t>nd</w:t>
      </w:r>
    </w:p>
    <w:p w14:paraId="572629CA" w14:textId="77777777" w:rsidR="00751C39" w:rsidRPr="00AF1E5E" w:rsidRDefault="00751C39" w:rsidP="00346CE5">
      <w:pPr>
        <w:widowControl w:val="0"/>
        <w:autoSpaceDE w:val="0"/>
        <w:autoSpaceDN w:val="0"/>
        <w:adjustRightInd w:val="0"/>
        <w:rPr>
          <w:rFonts w:ascii="Arial" w:hAnsi="Arial" w:cs="Arial"/>
          <w:bCs/>
          <w:iCs/>
        </w:rPr>
      </w:pPr>
    </w:p>
    <w:p w14:paraId="2C42C6C8" w14:textId="28A15A6F" w:rsidR="000C0BF0" w:rsidRPr="00AF1E5E" w:rsidRDefault="00823489" w:rsidP="00346CE5">
      <w:pPr>
        <w:widowControl w:val="0"/>
        <w:autoSpaceDE w:val="0"/>
        <w:autoSpaceDN w:val="0"/>
        <w:adjustRightInd w:val="0"/>
        <w:spacing w:before="120" w:after="120"/>
        <w:rPr>
          <w:rFonts w:ascii="Arial" w:hAnsi="Arial" w:cs="Arial"/>
          <w:b/>
          <w:bCs/>
        </w:rPr>
      </w:pPr>
      <w:r w:rsidRPr="00AF1E5E">
        <w:rPr>
          <w:rFonts w:ascii="Arial" w:hAnsi="Arial" w:cs="Arial"/>
          <w:b/>
          <w:bCs/>
        </w:rPr>
        <w:t xml:space="preserve">THE SOUTH AFRICAN LEGAL PRACTICE COUNCIL     </w:t>
      </w:r>
      <w:r w:rsidR="000C0BF0" w:rsidRPr="00AF1E5E">
        <w:rPr>
          <w:rFonts w:ascii="Arial" w:hAnsi="Arial" w:cs="Arial"/>
          <w:b/>
          <w:bCs/>
        </w:rPr>
        <w:t xml:space="preserve"> </w:t>
      </w:r>
      <w:r w:rsidRPr="00AF1E5E">
        <w:rPr>
          <w:rFonts w:ascii="Arial" w:hAnsi="Arial" w:cs="Arial"/>
          <w:b/>
          <w:bCs/>
        </w:rPr>
        <w:t xml:space="preserve">                 </w:t>
      </w:r>
      <w:r w:rsidR="00A5422A" w:rsidRPr="00AF1E5E">
        <w:rPr>
          <w:rFonts w:ascii="Arial" w:hAnsi="Arial" w:cs="Arial"/>
          <w:b/>
          <w:bCs/>
        </w:rPr>
        <w:t>RESPONDENT</w:t>
      </w:r>
    </w:p>
    <w:p w14:paraId="553A490E" w14:textId="77777777" w:rsidR="000C0BF0" w:rsidRPr="00AF1E5E" w:rsidRDefault="000C0BF0" w:rsidP="00346CE5">
      <w:pPr>
        <w:widowControl w:val="0"/>
        <w:tabs>
          <w:tab w:val="right" w:pos="9072"/>
        </w:tabs>
        <w:autoSpaceDE w:val="0"/>
        <w:autoSpaceDN w:val="0"/>
        <w:adjustRightInd w:val="0"/>
        <w:spacing w:before="120" w:after="120"/>
        <w:rPr>
          <w:rFonts w:ascii="Arial" w:hAnsi="Arial" w:cs="Arial"/>
          <w:b/>
          <w:bCs/>
        </w:rPr>
      </w:pPr>
    </w:p>
    <w:p w14:paraId="2425220E" w14:textId="7E2FD43B" w:rsidR="00346CE5" w:rsidRPr="00AF1E5E" w:rsidRDefault="000C0BF0" w:rsidP="00444EEC">
      <w:pPr>
        <w:widowControl w:val="0"/>
        <w:tabs>
          <w:tab w:val="left" w:pos="1985"/>
          <w:tab w:val="right" w:pos="9072"/>
        </w:tabs>
        <w:autoSpaceDE w:val="0"/>
        <w:autoSpaceDN w:val="0"/>
        <w:adjustRightInd w:val="0"/>
        <w:spacing w:after="120" w:line="360" w:lineRule="auto"/>
        <w:ind w:left="1979" w:hanging="1979"/>
        <w:jc w:val="both"/>
        <w:rPr>
          <w:rFonts w:ascii="Arial" w:hAnsi="Arial" w:cs="Arial"/>
          <w:bCs/>
        </w:rPr>
      </w:pPr>
      <w:r w:rsidRPr="00AF1E5E">
        <w:rPr>
          <w:rFonts w:ascii="Arial" w:hAnsi="Arial" w:cs="Arial"/>
          <w:b/>
          <w:bCs/>
        </w:rPr>
        <w:t xml:space="preserve">Neutral citation: </w:t>
      </w:r>
      <w:r w:rsidRPr="00AF1E5E">
        <w:rPr>
          <w:rFonts w:ascii="Arial" w:hAnsi="Arial" w:cs="Arial"/>
          <w:b/>
          <w:bCs/>
        </w:rPr>
        <w:tab/>
      </w:r>
      <w:r w:rsidR="00823489" w:rsidRPr="00AF1E5E">
        <w:rPr>
          <w:rFonts w:ascii="Arial" w:hAnsi="Arial" w:cs="Arial"/>
          <w:bCs/>
          <w:i/>
        </w:rPr>
        <w:t>Selota v SALPC</w:t>
      </w:r>
      <w:r w:rsidR="009E2CB6" w:rsidRPr="00AF1E5E">
        <w:rPr>
          <w:rFonts w:ascii="Arial" w:hAnsi="Arial" w:cs="Arial"/>
          <w:bCs/>
          <w:i/>
        </w:rPr>
        <w:t xml:space="preserve"> </w:t>
      </w:r>
      <w:r w:rsidR="001910E7" w:rsidRPr="00AF1E5E">
        <w:rPr>
          <w:rFonts w:ascii="Arial" w:hAnsi="Arial" w:cs="Arial"/>
          <w:bCs/>
        </w:rPr>
        <w:t>(</w:t>
      </w:r>
      <w:r w:rsidR="00302B39" w:rsidRPr="00AF1E5E">
        <w:rPr>
          <w:rFonts w:ascii="Arial" w:hAnsi="Arial" w:cs="Arial"/>
          <w:bCs/>
        </w:rPr>
        <w:t xml:space="preserve">Case no </w:t>
      </w:r>
      <w:r w:rsidR="00823489" w:rsidRPr="00AF1E5E">
        <w:rPr>
          <w:rFonts w:ascii="Arial" w:hAnsi="Arial" w:cs="Arial"/>
          <w:bCs/>
        </w:rPr>
        <w:t>658</w:t>
      </w:r>
      <w:r w:rsidR="00BD3F1B" w:rsidRPr="00AF1E5E">
        <w:rPr>
          <w:rFonts w:ascii="Arial" w:hAnsi="Arial" w:cs="Arial"/>
          <w:bCs/>
        </w:rPr>
        <w:t>/2020</w:t>
      </w:r>
      <w:r w:rsidR="00722A6E" w:rsidRPr="00AF1E5E">
        <w:rPr>
          <w:rFonts w:ascii="Arial" w:hAnsi="Arial" w:cs="Arial"/>
          <w:bCs/>
        </w:rPr>
        <w:t>) [202</w:t>
      </w:r>
      <w:r w:rsidR="00BD3F1B" w:rsidRPr="00AF1E5E">
        <w:rPr>
          <w:rFonts w:ascii="Arial" w:hAnsi="Arial" w:cs="Arial"/>
          <w:bCs/>
        </w:rPr>
        <w:t>1</w:t>
      </w:r>
      <w:r w:rsidR="00722A6E" w:rsidRPr="00AF1E5E">
        <w:rPr>
          <w:rFonts w:ascii="Arial" w:hAnsi="Arial" w:cs="Arial"/>
          <w:bCs/>
        </w:rPr>
        <w:t xml:space="preserve">] </w:t>
      </w:r>
      <w:r w:rsidR="00BD108B" w:rsidRPr="00AF1E5E">
        <w:rPr>
          <w:rFonts w:ascii="Arial" w:hAnsi="Arial" w:cs="Arial"/>
          <w:bCs/>
        </w:rPr>
        <w:t xml:space="preserve">ZASCA </w:t>
      </w:r>
      <w:r w:rsidR="00444EEC" w:rsidRPr="00AF1E5E">
        <w:rPr>
          <w:rFonts w:ascii="Arial" w:hAnsi="Arial" w:cs="Arial"/>
          <w:bCs/>
        </w:rPr>
        <w:t xml:space="preserve">169                     </w:t>
      </w:r>
      <w:r w:rsidRPr="00AF1E5E">
        <w:rPr>
          <w:rFonts w:ascii="Arial" w:hAnsi="Arial" w:cs="Arial"/>
          <w:bCs/>
        </w:rPr>
        <w:t>(</w:t>
      </w:r>
      <w:r w:rsidR="00346CE5" w:rsidRPr="00AF1E5E">
        <w:rPr>
          <w:rFonts w:ascii="Arial" w:hAnsi="Arial" w:cs="Arial"/>
          <w:bCs/>
        </w:rPr>
        <w:t>3 December</w:t>
      </w:r>
      <w:r w:rsidR="00722A6E" w:rsidRPr="00AF1E5E">
        <w:rPr>
          <w:rFonts w:ascii="Arial" w:hAnsi="Arial" w:cs="Arial"/>
          <w:bCs/>
        </w:rPr>
        <w:t xml:space="preserve"> 2021</w:t>
      </w:r>
      <w:r w:rsidR="001910E7" w:rsidRPr="00AF1E5E">
        <w:rPr>
          <w:rFonts w:ascii="Arial" w:hAnsi="Arial" w:cs="Arial"/>
          <w:bCs/>
        </w:rPr>
        <w:t>)</w:t>
      </w:r>
    </w:p>
    <w:p w14:paraId="0A840705" w14:textId="7F71BD22" w:rsidR="001910E7" w:rsidRPr="00AF1E5E" w:rsidRDefault="001910E7" w:rsidP="00F277C6">
      <w:pPr>
        <w:widowControl w:val="0"/>
        <w:tabs>
          <w:tab w:val="left" w:pos="1985"/>
          <w:tab w:val="right" w:pos="9072"/>
        </w:tabs>
        <w:autoSpaceDE w:val="0"/>
        <w:autoSpaceDN w:val="0"/>
        <w:adjustRightInd w:val="0"/>
        <w:spacing w:line="360" w:lineRule="auto"/>
        <w:ind w:left="1979" w:hanging="1979"/>
        <w:jc w:val="both"/>
        <w:rPr>
          <w:rFonts w:ascii="Arial" w:hAnsi="Arial" w:cs="Arial"/>
          <w:b/>
          <w:bCs/>
          <w:i/>
          <w:iCs/>
        </w:rPr>
      </w:pPr>
      <w:r w:rsidRPr="00AF1E5E">
        <w:rPr>
          <w:rFonts w:ascii="Arial" w:hAnsi="Arial" w:cs="Arial"/>
          <w:b/>
          <w:bCs/>
        </w:rPr>
        <w:t>Coram:</w:t>
      </w:r>
      <w:r w:rsidR="00346CE5" w:rsidRPr="00AF1E5E">
        <w:rPr>
          <w:rFonts w:ascii="Arial" w:hAnsi="Arial" w:cs="Arial"/>
        </w:rPr>
        <w:tab/>
      </w:r>
      <w:r w:rsidR="00804EB3" w:rsidRPr="00AF1E5E">
        <w:rPr>
          <w:rFonts w:ascii="Arial" w:hAnsi="Arial" w:cs="Arial"/>
        </w:rPr>
        <w:tab/>
      </w:r>
      <w:r w:rsidR="00823489" w:rsidRPr="00AF1E5E">
        <w:rPr>
          <w:rFonts w:ascii="Arial" w:hAnsi="Arial" w:cs="Arial"/>
        </w:rPr>
        <w:t>SALDULKER ADP and MATHOPO, VAN DER MERWE and MOKGOHLOA JJA and WEINER AJA</w:t>
      </w:r>
    </w:p>
    <w:p w14:paraId="60DBC0AF" w14:textId="3C960C60" w:rsidR="001910E7" w:rsidRPr="00AF1E5E" w:rsidRDefault="001910E7" w:rsidP="00804EB3">
      <w:pPr>
        <w:tabs>
          <w:tab w:val="left" w:pos="851"/>
          <w:tab w:val="left" w:pos="1701"/>
          <w:tab w:val="left" w:pos="1985"/>
        </w:tabs>
        <w:spacing w:before="120" w:after="120" w:line="360" w:lineRule="auto"/>
        <w:rPr>
          <w:rFonts w:ascii="Arial" w:hAnsi="Arial" w:cs="Arial"/>
          <w:b/>
          <w:bCs/>
        </w:rPr>
      </w:pPr>
      <w:r w:rsidRPr="00AF1E5E">
        <w:rPr>
          <w:rFonts w:ascii="Arial" w:hAnsi="Arial" w:cs="Arial"/>
          <w:b/>
          <w:bCs/>
        </w:rPr>
        <w:t>Heard</w:t>
      </w:r>
      <w:r w:rsidR="00D35C26" w:rsidRPr="00AF1E5E">
        <w:rPr>
          <w:rFonts w:ascii="Arial" w:hAnsi="Arial" w:cs="Arial"/>
        </w:rPr>
        <w:t xml:space="preserve">:            </w:t>
      </w:r>
      <w:r w:rsidR="00804EB3" w:rsidRPr="00AF1E5E">
        <w:rPr>
          <w:rFonts w:ascii="Arial" w:hAnsi="Arial" w:cs="Arial"/>
        </w:rPr>
        <w:tab/>
      </w:r>
      <w:r w:rsidR="00804EB3" w:rsidRPr="00AF1E5E">
        <w:rPr>
          <w:rFonts w:ascii="Arial" w:hAnsi="Arial" w:cs="Arial"/>
        </w:rPr>
        <w:tab/>
      </w:r>
      <w:r w:rsidR="00823489" w:rsidRPr="00AF1E5E">
        <w:rPr>
          <w:rFonts w:ascii="Arial" w:hAnsi="Arial" w:cs="Arial"/>
        </w:rPr>
        <w:t>19 November</w:t>
      </w:r>
      <w:r w:rsidR="00722A6E" w:rsidRPr="00AF1E5E">
        <w:rPr>
          <w:rFonts w:ascii="Arial" w:hAnsi="Arial" w:cs="Arial"/>
        </w:rPr>
        <w:t xml:space="preserve"> 2021</w:t>
      </w:r>
      <w:r w:rsidRPr="00AF1E5E">
        <w:rPr>
          <w:rFonts w:ascii="Arial" w:hAnsi="Arial" w:cs="Arial"/>
        </w:rPr>
        <w:t xml:space="preserve"> </w:t>
      </w:r>
    </w:p>
    <w:p w14:paraId="52CE489D" w14:textId="62BD17B0" w:rsidR="001910E7" w:rsidRPr="00AF1E5E" w:rsidRDefault="001910E7" w:rsidP="00804EB3">
      <w:pPr>
        <w:tabs>
          <w:tab w:val="left" w:pos="1985"/>
        </w:tabs>
        <w:spacing w:after="240" w:line="360" w:lineRule="auto"/>
        <w:ind w:left="1980" w:hanging="1980"/>
        <w:jc w:val="both"/>
        <w:rPr>
          <w:rFonts w:ascii="Arial" w:hAnsi="Arial" w:cs="Arial"/>
        </w:rPr>
      </w:pPr>
      <w:r w:rsidRPr="00AF1E5E">
        <w:rPr>
          <w:rFonts w:ascii="Arial" w:hAnsi="Arial" w:cs="Arial"/>
          <w:b/>
          <w:bCs/>
        </w:rPr>
        <w:lastRenderedPageBreak/>
        <w:t>Delivered</w:t>
      </w:r>
      <w:r w:rsidR="000F325E" w:rsidRPr="00AF1E5E">
        <w:rPr>
          <w:rFonts w:ascii="Arial" w:hAnsi="Arial" w:cs="Arial"/>
        </w:rPr>
        <w:t>:</w:t>
      </w:r>
      <w:r w:rsidR="002963C5" w:rsidRPr="00AF1E5E">
        <w:rPr>
          <w:rFonts w:ascii="Arial" w:hAnsi="Arial" w:cs="Arial"/>
        </w:rPr>
        <w:tab/>
      </w:r>
      <w:r w:rsidR="00804EB3" w:rsidRPr="00AF1E5E">
        <w:rPr>
          <w:rFonts w:ascii="Arial" w:hAnsi="Arial" w:cs="Arial"/>
        </w:rPr>
        <w:tab/>
      </w:r>
      <w:r w:rsidR="000F325E" w:rsidRPr="00AF1E5E">
        <w:rPr>
          <w:rFonts w:ascii="Arial" w:hAnsi="Arial" w:cs="Arial"/>
        </w:rPr>
        <w:t>This judgment was handed down electronically by circulation to the parties’ legal representatives by email</w:t>
      </w:r>
      <w:r w:rsidR="00733634" w:rsidRPr="00AF1E5E">
        <w:rPr>
          <w:rFonts w:ascii="Arial" w:hAnsi="Arial" w:cs="Arial"/>
        </w:rPr>
        <w:t xml:space="preserve">. It has been </w:t>
      </w:r>
      <w:r w:rsidR="000F325E" w:rsidRPr="00AF1E5E">
        <w:rPr>
          <w:rFonts w:ascii="Arial" w:hAnsi="Arial" w:cs="Arial"/>
        </w:rPr>
        <w:t>publi</w:t>
      </w:r>
      <w:r w:rsidR="00733634" w:rsidRPr="00AF1E5E">
        <w:rPr>
          <w:rFonts w:ascii="Arial" w:hAnsi="Arial" w:cs="Arial"/>
        </w:rPr>
        <w:t>shed</w:t>
      </w:r>
      <w:r w:rsidR="000F325E" w:rsidRPr="00AF1E5E">
        <w:rPr>
          <w:rFonts w:ascii="Arial" w:hAnsi="Arial" w:cs="Arial"/>
        </w:rPr>
        <w:t xml:space="preserve"> on the Supreme Court of Appeal website and release</w:t>
      </w:r>
      <w:r w:rsidR="00733634" w:rsidRPr="00AF1E5E">
        <w:rPr>
          <w:rFonts w:ascii="Arial" w:hAnsi="Arial" w:cs="Arial"/>
        </w:rPr>
        <w:t>d</w:t>
      </w:r>
      <w:r w:rsidR="000F325E" w:rsidRPr="00AF1E5E">
        <w:rPr>
          <w:rFonts w:ascii="Arial" w:hAnsi="Arial" w:cs="Arial"/>
        </w:rPr>
        <w:t xml:space="preserve"> to SAFLII. The date and time for hand-down is deemed to be </w:t>
      </w:r>
      <w:r w:rsidR="00346CE5" w:rsidRPr="00AF1E5E">
        <w:rPr>
          <w:rFonts w:ascii="Arial" w:hAnsi="Arial" w:cs="Arial"/>
        </w:rPr>
        <w:t>09</w:t>
      </w:r>
      <w:r w:rsidR="000F325E" w:rsidRPr="00AF1E5E">
        <w:rPr>
          <w:rFonts w:ascii="Arial" w:hAnsi="Arial" w:cs="Arial"/>
        </w:rPr>
        <w:t>h</w:t>
      </w:r>
      <w:r w:rsidR="00346CE5" w:rsidRPr="00AF1E5E">
        <w:rPr>
          <w:rFonts w:ascii="Arial" w:hAnsi="Arial" w:cs="Arial"/>
        </w:rPr>
        <w:t>45</w:t>
      </w:r>
      <w:r w:rsidR="000F325E" w:rsidRPr="00AF1E5E">
        <w:rPr>
          <w:rFonts w:ascii="Arial" w:hAnsi="Arial" w:cs="Arial"/>
        </w:rPr>
        <w:t xml:space="preserve"> on </w:t>
      </w:r>
      <w:r w:rsidR="00AF1E5E">
        <w:rPr>
          <w:rFonts w:ascii="Arial" w:hAnsi="Arial" w:cs="Arial"/>
        </w:rPr>
        <w:t xml:space="preserve">                                   </w:t>
      </w:r>
      <w:r w:rsidR="00346CE5" w:rsidRPr="00AF1E5E">
        <w:rPr>
          <w:rFonts w:ascii="Arial" w:hAnsi="Arial" w:cs="Arial"/>
        </w:rPr>
        <w:t>3 December</w:t>
      </w:r>
      <w:r w:rsidR="00B2034B" w:rsidRPr="00AF1E5E">
        <w:rPr>
          <w:rFonts w:ascii="Arial" w:hAnsi="Arial" w:cs="Arial"/>
        </w:rPr>
        <w:t xml:space="preserve"> 2021.</w:t>
      </w:r>
    </w:p>
    <w:p w14:paraId="1EFD5E55" w14:textId="09E89EFD" w:rsidR="002B635F" w:rsidRPr="00AF1E5E" w:rsidRDefault="001910E7" w:rsidP="00346CE5">
      <w:pPr>
        <w:tabs>
          <w:tab w:val="left" w:pos="709"/>
          <w:tab w:val="left" w:pos="1134"/>
        </w:tabs>
        <w:spacing w:line="360" w:lineRule="auto"/>
        <w:jc w:val="both"/>
        <w:rPr>
          <w:rFonts w:ascii="Arial" w:hAnsi="Arial" w:cs="Arial"/>
          <w:bCs/>
        </w:rPr>
      </w:pPr>
      <w:r w:rsidRPr="00AF1E5E">
        <w:rPr>
          <w:rFonts w:ascii="Arial" w:hAnsi="Arial" w:cs="Arial"/>
          <w:b/>
          <w:bCs/>
        </w:rPr>
        <w:t>Summary:</w:t>
      </w:r>
      <w:r w:rsidR="00B91C2D" w:rsidRPr="00AF1E5E">
        <w:rPr>
          <w:rFonts w:ascii="Arial" w:hAnsi="Arial" w:cs="Arial"/>
          <w:b/>
          <w:bCs/>
        </w:rPr>
        <w:tab/>
      </w:r>
      <w:r w:rsidR="00F4712A" w:rsidRPr="00AF1E5E">
        <w:rPr>
          <w:rFonts w:ascii="Arial" w:hAnsi="Arial" w:cs="Arial"/>
          <w:bCs/>
        </w:rPr>
        <w:t xml:space="preserve">Appeal – appellant </w:t>
      </w:r>
      <w:r w:rsidR="00EA730D" w:rsidRPr="00AF1E5E">
        <w:rPr>
          <w:rFonts w:ascii="Arial" w:hAnsi="Arial" w:cs="Arial"/>
          <w:bCs/>
        </w:rPr>
        <w:t>sought</w:t>
      </w:r>
      <w:r w:rsidR="00823489" w:rsidRPr="00AF1E5E">
        <w:rPr>
          <w:rFonts w:ascii="Arial" w:hAnsi="Arial" w:cs="Arial"/>
          <w:bCs/>
        </w:rPr>
        <w:t xml:space="preserve"> </w:t>
      </w:r>
      <w:r w:rsidR="005F7C5D" w:rsidRPr="00AF1E5E">
        <w:rPr>
          <w:rFonts w:ascii="Arial" w:hAnsi="Arial" w:cs="Arial"/>
          <w:bCs/>
        </w:rPr>
        <w:t xml:space="preserve">a </w:t>
      </w:r>
      <w:r w:rsidR="00823489" w:rsidRPr="00AF1E5E">
        <w:rPr>
          <w:rFonts w:ascii="Arial" w:hAnsi="Arial" w:cs="Arial"/>
          <w:bCs/>
        </w:rPr>
        <w:t xml:space="preserve">declarator that he was entitled to Fidelity Fund certificate for 2019 – </w:t>
      </w:r>
      <w:r w:rsidR="00EA730D" w:rsidRPr="00AF1E5E">
        <w:rPr>
          <w:rFonts w:ascii="Arial" w:hAnsi="Arial" w:cs="Arial"/>
          <w:bCs/>
        </w:rPr>
        <w:t>decision</w:t>
      </w:r>
      <w:r w:rsidR="00823489" w:rsidRPr="00AF1E5E">
        <w:rPr>
          <w:rFonts w:ascii="Arial" w:hAnsi="Arial" w:cs="Arial"/>
          <w:bCs/>
        </w:rPr>
        <w:t xml:space="preserve"> would have no practical effect or result within the meaning of s 16(2)</w:t>
      </w:r>
      <w:r w:rsidR="00823489" w:rsidRPr="00AF1E5E">
        <w:rPr>
          <w:rFonts w:ascii="Arial" w:hAnsi="Arial" w:cs="Arial"/>
          <w:bCs/>
          <w:i/>
        </w:rPr>
        <w:t>(a)</w:t>
      </w:r>
      <w:r w:rsidR="00823489" w:rsidRPr="00AF1E5E">
        <w:rPr>
          <w:rFonts w:ascii="Arial" w:hAnsi="Arial" w:cs="Arial"/>
          <w:bCs/>
        </w:rPr>
        <w:t>(i) of the Superior Courts Act 10 of 2013 – matter struck from roll.</w:t>
      </w:r>
    </w:p>
    <w:p w14:paraId="3C281239" w14:textId="0F4F270E" w:rsidR="000C0BF0" w:rsidRPr="00AF1E5E" w:rsidRDefault="000C0BF0" w:rsidP="00346CE5">
      <w:pPr>
        <w:tabs>
          <w:tab w:val="left" w:pos="709"/>
          <w:tab w:val="left" w:pos="1134"/>
        </w:tabs>
        <w:spacing w:line="360" w:lineRule="auto"/>
        <w:jc w:val="both"/>
        <w:rPr>
          <w:rFonts w:ascii="Arial" w:hAnsi="Arial" w:cs="Arial"/>
          <w:bCs/>
        </w:rPr>
      </w:pPr>
    </w:p>
    <w:p w14:paraId="6A9A0F76" w14:textId="4A05BD96" w:rsidR="000C0BF0" w:rsidRPr="00AF1E5E" w:rsidRDefault="000C0BF0" w:rsidP="00346CE5">
      <w:pPr>
        <w:tabs>
          <w:tab w:val="left" w:pos="709"/>
          <w:tab w:val="left" w:pos="1134"/>
        </w:tabs>
        <w:spacing w:line="360" w:lineRule="auto"/>
        <w:jc w:val="both"/>
        <w:rPr>
          <w:rFonts w:ascii="Arial" w:hAnsi="Arial" w:cs="Arial"/>
          <w:bCs/>
        </w:rPr>
      </w:pPr>
    </w:p>
    <w:p w14:paraId="5946FAC8" w14:textId="77777777" w:rsidR="00810C18" w:rsidRPr="00AF1E5E" w:rsidRDefault="00810C18" w:rsidP="00346CE5">
      <w:pPr>
        <w:tabs>
          <w:tab w:val="left" w:pos="709"/>
          <w:tab w:val="left" w:pos="1134"/>
        </w:tabs>
        <w:spacing w:line="360" w:lineRule="auto"/>
        <w:jc w:val="both"/>
        <w:rPr>
          <w:rFonts w:ascii="Arial" w:hAnsi="Arial" w:cs="Arial"/>
          <w:bCs/>
        </w:rPr>
      </w:pPr>
    </w:p>
    <w:p w14:paraId="16B6E940" w14:textId="77777777" w:rsidR="00720667" w:rsidRPr="00AF1E5E" w:rsidRDefault="00720667" w:rsidP="00346CE5">
      <w:pPr>
        <w:pBdr>
          <w:bottom w:val="single" w:sz="12" w:space="1" w:color="auto"/>
        </w:pBdr>
        <w:rPr>
          <w:rFonts w:ascii="Arial" w:hAnsi="Arial" w:cs="Arial"/>
          <w:bCs/>
        </w:rPr>
      </w:pPr>
    </w:p>
    <w:p w14:paraId="78752FFC" w14:textId="68566A32" w:rsidR="00B625EE" w:rsidRPr="00AF1E5E" w:rsidRDefault="00B625EE" w:rsidP="00346CE5">
      <w:pPr>
        <w:spacing w:line="360" w:lineRule="auto"/>
        <w:jc w:val="right"/>
        <w:rPr>
          <w:rFonts w:ascii="Arial" w:eastAsia="MS Mincho" w:hAnsi="Arial" w:cs="Arial"/>
        </w:rPr>
      </w:pPr>
    </w:p>
    <w:p w14:paraId="42BECD88" w14:textId="77777777" w:rsidR="00B625EE" w:rsidRPr="00AF1E5E" w:rsidRDefault="00B625EE" w:rsidP="00346CE5">
      <w:pPr>
        <w:pBdr>
          <w:bottom w:val="single" w:sz="12" w:space="1" w:color="auto"/>
        </w:pBdr>
        <w:spacing w:line="360" w:lineRule="auto"/>
        <w:jc w:val="center"/>
        <w:rPr>
          <w:rFonts w:ascii="Arial" w:eastAsia="MS Mincho" w:hAnsi="Arial" w:cs="Arial"/>
          <w:b/>
        </w:rPr>
      </w:pPr>
      <w:r w:rsidRPr="00AF1E5E">
        <w:rPr>
          <w:rFonts w:ascii="Arial" w:eastAsia="MS Mincho" w:hAnsi="Arial" w:cs="Arial"/>
          <w:b/>
        </w:rPr>
        <w:t xml:space="preserve">ORDER </w:t>
      </w:r>
    </w:p>
    <w:p w14:paraId="2CDFC555" w14:textId="77777777" w:rsidR="00B625EE" w:rsidRPr="00AF1E5E" w:rsidRDefault="00B625EE" w:rsidP="00346CE5">
      <w:pPr>
        <w:pBdr>
          <w:bottom w:val="single" w:sz="12" w:space="1" w:color="auto"/>
        </w:pBdr>
        <w:spacing w:line="360" w:lineRule="auto"/>
        <w:jc w:val="center"/>
        <w:rPr>
          <w:rFonts w:ascii="Arial" w:eastAsia="MS Mincho" w:hAnsi="Arial" w:cs="Arial"/>
          <w:b/>
          <w:sz w:val="16"/>
          <w:szCs w:val="16"/>
        </w:rPr>
      </w:pPr>
    </w:p>
    <w:p w14:paraId="1FA20913" w14:textId="77777777" w:rsidR="00B625EE" w:rsidRPr="00AF1E5E" w:rsidRDefault="00B625EE" w:rsidP="00346CE5">
      <w:pPr>
        <w:spacing w:line="360" w:lineRule="auto"/>
        <w:jc w:val="both"/>
        <w:rPr>
          <w:rFonts w:ascii="Arial" w:eastAsia="MS Mincho" w:hAnsi="Arial" w:cs="Arial"/>
          <w:b/>
        </w:rPr>
      </w:pPr>
    </w:p>
    <w:p w14:paraId="1A054F95" w14:textId="55F5A468" w:rsidR="009E3E7D" w:rsidRPr="00AF1E5E" w:rsidRDefault="00B625EE" w:rsidP="00346CE5">
      <w:pPr>
        <w:spacing w:line="360" w:lineRule="auto"/>
        <w:jc w:val="both"/>
        <w:rPr>
          <w:rFonts w:ascii="Arial" w:hAnsi="Arial" w:cs="Arial"/>
          <w:bCs/>
        </w:rPr>
      </w:pPr>
      <w:r w:rsidRPr="00AF1E5E">
        <w:rPr>
          <w:rFonts w:ascii="Arial" w:hAnsi="Arial" w:cs="Arial"/>
          <w:b/>
          <w:bCs/>
        </w:rPr>
        <w:t xml:space="preserve">On appeal from: </w:t>
      </w:r>
      <w:r w:rsidR="00823489" w:rsidRPr="00AF1E5E">
        <w:rPr>
          <w:rFonts w:ascii="Arial" w:hAnsi="Arial" w:cs="Arial"/>
          <w:bCs/>
        </w:rPr>
        <w:t>Gauteng</w:t>
      </w:r>
      <w:r w:rsidRPr="00AF1E5E">
        <w:rPr>
          <w:rFonts w:ascii="Arial" w:hAnsi="Arial" w:cs="Arial"/>
          <w:bCs/>
        </w:rPr>
        <w:t xml:space="preserve"> Division of the High Court, </w:t>
      </w:r>
      <w:r w:rsidR="00823489" w:rsidRPr="00AF1E5E">
        <w:rPr>
          <w:rFonts w:ascii="Arial" w:hAnsi="Arial" w:cs="Arial"/>
          <w:bCs/>
        </w:rPr>
        <w:t>Pretoria</w:t>
      </w:r>
      <w:r w:rsidRPr="00AF1E5E">
        <w:rPr>
          <w:rFonts w:ascii="Arial" w:hAnsi="Arial" w:cs="Arial"/>
          <w:bCs/>
        </w:rPr>
        <w:t xml:space="preserve"> (</w:t>
      </w:r>
      <w:r w:rsidR="00823489" w:rsidRPr="00AF1E5E">
        <w:rPr>
          <w:rFonts w:ascii="Arial" w:hAnsi="Arial" w:cs="Arial"/>
          <w:bCs/>
        </w:rPr>
        <w:t xml:space="preserve">Van Olst </w:t>
      </w:r>
      <w:r w:rsidR="003623E5" w:rsidRPr="00AF1E5E">
        <w:rPr>
          <w:rFonts w:ascii="Arial" w:hAnsi="Arial" w:cs="Arial"/>
          <w:bCs/>
        </w:rPr>
        <w:t>A</w:t>
      </w:r>
      <w:r w:rsidRPr="00AF1E5E">
        <w:rPr>
          <w:rFonts w:ascii="Arial" w:hAnsi="Arial" w:cs="Arial"/>
          <w:bCs/>
        </w:rPr>
        <w:t xml:space="preserve">J sitting as court of first instance): </w:t>
      </w:r>
    </w:p>
    <w:p w14:paraId="39B8FC58" w14:textId="77777777" w:rsidR="00823489" w:rsidRPr="00AF1E5E" w:rsidRDefault="00823489" w:rsidP="00346CE5">
      <w:pPr>
        <w:spacing w:line="360" w:lineRule="auto"/>
        <w:ind w:left="794" w:hanging="794"/>
        <w:jc w:val="both"/>
        <w:rPr>
          <w:rFonts w:ascii="Arial" w:hAnsi="Arial" w:cs="Arial"/>
          <w:bCs/>
        </w:rPr>
      </w:pPr>
      <w:r w:rsidRPr="00AF1E5E">
        <w:rPr>
          <w:rFonts w:ascii="Arial" w:hAnsi="Arial" w:cs="Arial"/>
          <w:bCs/>
        </w:rPr>
        <w:t>1</w:t>
      </w:r>
      <w:r w:rsidRPr="00AF1E5E">
        <w:rPr>
          <w:rFonts w:ascii="Arial" w:hAnsi="Arial" w:cs="Arial"/>
          <w:bCs/>
        </w:rPr>
        <w:tab/>
        <w:t>The application for condonation and reinstatement of the appeal is dismissed with costs.</w:t>
      </w:r>
    </w:p>
    <w:p w14:paraId="71F661CA" w14:textId="6CB86ED2" w:rsidR="005D23DC" w:rsidRPr="00AF1E5E" w:rsidRDefault="00823489" w:rsidP="00346CE5">
      <w:pPr>
        <w:spacing w:line="360" w:lineRule="auto"/>
        <w:jc w:val="both"/>
        <w:rPr>
          <w:rFonts w:ascii="Arial" w:hAnsi="Arial" w:cs="Arial"/>
          <w:bCs/>
        </w:rPr>
      </w:pPr>
      <w:r w:rsidRPr="00AF1E5E">
        <w:rPr>
          <w:rFonts w:ascii="Arial" w:hAnsi="Arial" w:cs="Arial"/>
          <w:bCs/>
        </w:rPr>
        <w:t>2</w:t>
      </w:r>
      <w:r w:rsidRPr="00AF1E5E">
        <w:rPr>
          <w:rFonts w:ascii="Arial" w:hAnsi="Arial" w:cs="Arial"/>
          <w:bCs/>
        </w:rPr>
        <w:tab/>
        <w:t>The main matter is struck from the roll with costs.</w:t>
      </w:r>
    </w:p>
    <w:p w14:paraId="2DB9AE13" w14:textId="77777777" w:rsidR="00B625EE" w:rsidRPr="00AF1E5E" w:rsidRDefault="00B625EE" w:rsidP="00346CE5">
      <w:pPr>
        <w:pBdr>
          <w:bottom w:val="single" w:sz="12" w:space="1" w:color="auto"/>
        </w:pBdr>
        <w:spacing w:line="360" w:lineRule="auto"/>
        <w:contextualSpacing/>
        <w:jc w:val="both"/>
        <w:rPr>
          <w:rFonts w:ascii="Arial" w:hAnsi="Arial" w:cs="Arial"/>
          <w:sz w:val="16"/>
          <w:szCs w:val="16"/>
        </w:rPr>
      </w:pPr>
    </w:p>
    <w:p w14:paraId="4757D57C" w14:textId="77777777" w:rsidR="00B625EE" w:rsidRPr="00AF1E5E" w:rsidRDefault="00B625EE" w:rsidP="00346CE5">
      <w:pPr>
        <w:spacing w:line="360" w:lineRule="auto"/>
        <w:jc w:val="both"/>
        <w:rPr>
          <w:rFonts w:ascii="Arial" w:eastAsia="MS Mincho" w:hAnsi="Arial" w:cs="Arial"/>
          <w:b/>
          <w:sz w:val="20"/>
          <w:szCs w:val="20"/>
        </w:rPr>
      </w:pPr>
    </w:p>
    <w:p w14:paraId="0FA5D3EF" w14:textId="77777777" w:rsidR="00B625EE" w:rsidRPr="00AF1E5E" w:rsidRDefault="00B625EE" w:rsidP="00346CE5">
      <w:pPr>
        <w:pBdr>
          <w:bottom w:val="single" w:sz="12" w:space="1" w:color="auto"/>
        </w:pBdr>
        <w:spacing w:line="360" w:lineRule="auto"/>
        <w:jc w:val="center"/>
        <w:rPr>
          <w:rFonts w:ascii="Arial" w:hAnsi="Arial" w:cs="Arial"/>
          <w:b/>
        </w:rPr>
      </w:pPr>
      <w:r w:rsidRPr="00AF1E5E">
        <w:rPr>
          <w:rFonts w:ascii="Arial" w:hAnsi="Arial" w:cs="Arial"/>
          <w:b/>
        </w:rPr>
        <w:lastRenderedPageBreak/>
        <w:t>JUDGMENT</w:t>
      </w:r>
    </w:p>
    <w:p w14:paraId="67C04227" w14:textId="77777777" w:rsidR="00B625EE" w:rsidRPr="00AF1E5E" w:rsidRDefault="00B625EE" w:rsidP="00346CE5">
      <w:pPr>
        <w:pBdr>
          <w:bottom w:val="single" w:sz="12" w:space="1" w:color="auto"/>
        </w:pBdr>
        <w:spacing w:line="360" w:lineRule="auto"/>
        <w:jc w:val="center"/>
        <w:rPr>
          <w:rFonts w:ascii="Arial" w:hAnsi="Arial" w:cs="Arial"/>
          <w:b/>
          <w:sz w:val="16"/>
          <w:szCs w:val="16"/>
        </w:rPr>
      </w:pPr>
    </w:p>
    <w:p w14:paraId="0F44167C" w14:textId="6550A61E" w:rsidR="00B625EE" w:rsidRPr="00AF1E5E" w:rsidRDefault="00EA730D" w:rsidP="00346CE5">
      <w:pPr>
        <w:spacing w:before="120" w:after="120" w:line="360" w:lineRule="auto"/>
        <w:jc w:val="both"/>
        <w:rPr>
          <w:rFonts w:ascii="Arial" w:hAnsi="Arial" w:cs="Arial"/>
          <w:b/>
          <w:lang w:val="en-ZA"/>
        </w:rPr>
      </w:pPr>
      <w:r w:rsidRPr="00AF1E5E">
        <w:rPr>
          <w:rFonts w:ascii="Arial" w:hAnsi="Arial" w:cs="Arial"/>
          <w:b/>
        </w:rPr>
        <w:t>Van der Merwe JA</w:t>
      </w:r>
      <w:r w:rsidR="00751C39" w:rsidRPr="00AF1E5E">
        <w:rPr>
          <w:rFonts w:ascii="Arial" w:hAnsi="Arial" w:cs="Arial"/>
          <w:b/>
        </w:rPr>
        <w:t xml:space="preserve"> </w:t>
      </w:r>
      <w:r w:rsidR="00B625EE" w:rsidRPr="00AF1E5E">
        <w:rPr>
          <w:rFonts w:ascii="Arial" w:hAnsi="Arial" w:cs="Arial"/>
          <w:b/>
        </w:rPr>
        <w:t>(</w:t>
      </w:r>
      <w:r w:rsidRPr="00AF1E5E">
        <w:rPr>
          <w:rFonts w:ascii="Arial" w:hAnsi="Arial" w:cs="Arial"/>
          <w:b/>
        </w:rPr>
        <w:t xml:space="preserve">Saldulker ADP and </w:t>
      </w:r>
      <w:r w:rsidR="00751C39" w:rsidRPr="00AF1E5E">
        <w:rPr>
          <w:rFonts w:ascii="Arial" w:hAnsi="Arial" w:cs="Arial"/>
          <w:b/>
        </w:rPr>
        <w:t>Mathopo and Mokgohloa JJA and Weiner AJA</w:t>
      </w:r>
      <w:r w:rsidR="00CA3BEA" w:rsidRPr="00AF1E5E">
        <w:rPr>
          <w:rFonts w:ascii="Arial" w:hAnsi="Arial" w:cs="Arial"/>
          <w:b/>
        </w:rPr>
        <w:t xml:space="preserve"> </w:t>
      </w:r>
      <w:r w:rsidR="00B625EE" w:rsidRPr="00AF1E5E">
        <w:rPr>
          <w:rFonts w:ascii="Arial" w:hAnsi="Arial" w:cs="Arial"/>
          <w:b/>
        </w:rPr>
        <w:t>concurring)</w:t>
      </w:r>
    </w:p>
    <w:p w14:paraId="4727EBB3" w14:textId="0F0BEB5D" w:rsidR="0082348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[1]</w:t>
      </w:r>
      <w:r w:rsidRPr="00AF1E5E">
        <w:rPr>
          <w:rFonts w:ascii="Arial" w:hAnsi="Arial" w:cs="Arial"/>
        </w:rPr>
        <w:tab/>
      </w:r>
      <w:r w:rsidR="005D39DA" w:rsidRPr="00AF1E5E">
        <w:rPr>
          <w:rFonts w:ascii="Arial" w:hAnsi="Arial" w:cs="Arial"/>
        </w:rPr>
        <w:tab/>
      </w:r>
      <w:r w:rsidRPr="00AF1E5E">
        <w:rPr>
          <w:rFonts w:ascii="Arial" w:hAnsi="Arial" w:cs="Arial"/>
        </w:rPr>
        <w:t>After hearing the parties on 19 November 2021, we made the order set out above and indicated that reasons for the order would follow. These are the reasons.</w:t>
      </w:r>
    </w:p>
    <w:p w14:paraId="618A1156" w14:textId="77777777" w:rsidR="00823489" w:rsidRPr="00AF1E5E" w:rsidRDefault="00823489" w:rsidP="00346CE5">
      <w:pPr>
        <w:spacing w:line="360" w:lineRule="auto"/>
        <w:ind w:hanging="426"/>
        <w:jc w:val="both"/>
        <w:rPr>
          <w:rFonts w:ascii="Arial" w:hAnsi="Arial" w:cs="Arial"/>
          <w:sz w:val="22"/>
          <w:szCs w:val="22"/>
        </w:rPr>
      </w:pPr>
    </w:p>
    <w:p w14:paraId="53365E9E" w14:textId="63684114" w:rsidR="0032617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[2]</w:t>
      </w:r>
      <w:r w:rsidRPr="00AF1E5E">
        <w:rPr>
          <w:rFonts w:ascii="Arial" w:hAnsi="Arial" w:cs="Arial"/>
        </w:rPr>
        <w:tab/>
      </w:r>
      <w:r w:rsidR="005D39DA" w:rsidRPr="00AF1E5E">
        <w:rPr>
          <w:rFonts w:ascii="Arial" w:hAnsi="Arial" w:cs="Arial"/>
        </w:rPr>
        <w:tab/>
      </w:r>
      <w:r w:rsidRPr="00AF1E5E">
        <w:rPr>
          <w:rFonts w:ascii="Arial" w:hAnsi="Arial" w:cs="Arial"/>
        </w:rPr>
        <w:t xml:space="preserve">The appellant, Mr Mamolatelo Alfred Selota, was admitted as an attorney on </w:t>
      </w:r>
      <w:r w:rsidR="005D39DA" w:rsidRPr="00AF1E5E">
        <w:rPr>
          <w:rFonts w:ascii="Arial" w:hAnsi="Arial" w:cs="Arial"/>
        </w:rPr>
        <w:t xml:space="preserve">               </w:t>
      </w:r>
      <w:r w:rsidRPr="00AF1E5E">
        <w:rPr>
          <w:rFonts w:ascii="Arial" w:hAnsi="Arial" w:cs="Arial"/>
        </w:rPr>
        <w:t>1 Augu</w:t>
      </w:r>
      <w:r w:rsidR="00346CE5" w:rsidRPr="00AF1E5E">
        <w:rPr>
          <w:rFonts w:ascii="Arial" w:hAnsi="Arial" w:cs="Arial"/>
        </w:rPr>
        <w:t>st 2008. He subsequently practis</w:t>
      </w:r>
      <w:r w:rsidRPr="00AF1E5E">
        <w:rPr>
          <w:rFonts w:ascii="Arial" w:hAnsi="Arial" w:cs="Arial"/>
        </w:rPr>
        <w:t xml:space="preserve">ed for his own account under the name </w:t>
      </w:r>
      <w:r w:rsidR="00F277C6" w:rsidRPr="00AF1E5E">
        <w:rPr>
          <w:rFonts w:ascii="Arial" w:hAnsi="Arial" w:cs="Arial"/>
        </w:rPr>
        <w:t xml:space="preserve">          </w:t>
      </w:r>
      <w:r w:rsidRPr="00AF1E5E">
        <w:rPr>
          <w:rFonts w:ascii="Arial" w:hAnsi="Arial" w:cs="Arial"/>
        </w:rPr>
        <w:t>M</w:t>
      </w:r>
      <w:r w:rsidR="00EA730D" w:rsidRPr="00AF1E5E">
        <w:rPr>
          <w:rFonts w:ascii="Arial" w:hAnsi="Arial" w:cs="Arial"/>
        </w:rPr>
        <w:t>A</w:t>
      </w:r>
      <w:r w:rsidRPr="00AF1E5E">
        <w:rPr>
          <w:rFonts w:ascii="Arial" w:hAnsi="Arial" w:cs="Arial"/>
        </w:rPr>
        <w:t xml:space="preserve"> Selota Attorneys. During June 2018, however, the respondent, the South African Legal Practice Council established under s 4 of the Legal Practice Act 28 of 2014 </w:t>
      </w:r>
      <w:r w:rsidRPr="00AF1E5E">
        <w:rPr>
          <w:rFonts w:ascii="Arial" w:hAnsi="Arial" w:cs="Arial"/>
        </w:rPr>
        <w:lastRenderedPageBreak/>
        <w:t>(the LPA), launched an application in the Gauteng Division of the High Court, Pretoria for an order removing the appellant from the roll of attorneys and for ancillary relief (the main application). The application was based on a variety of grounds. Apart from comp</w:t>
      </w:r>
      <w:r w:rsidR="0016084C" w:rsidRPr="00AF1E5E">
        <w:rPr>
          <w:rFonts w:ascii="Arial" w:hAnsi="Arial" w:cs="Arial"/>
        </w:rPr>
        <w:t xml:space="preserve">laining that the appellant had </w:t>
      </w:r>
      <w:r w:rsidRPr="00AF1E5E">
        <w:rPr>
          <w:rFonts w:ascii="Arial" w:hAnsi="Arial" w:cs="Arial"/>
        </w:rPr>
        <w:t>practi</w:t>
      </w:r>
      <w:r w:rsidR="00346CE5" w:rsidRPr="00AF1E5E">
        <w:rPr>
          <w:rFonts w:ascii="Arial" w:hAnsi="Arial" w:cs="Arial"/>
        </w:rPr>
        <w:t>s</w:t>
      </w:r>
      <w:r w:rsidRPr="00AF1E5E">
        <w:rPr>
          <w:rFonts w:ascii="Arial" w:hAnsi="Arial" w:cs="Arial"/>
        </w:rPr>
        <w:t>e</w:t>
      </w:r>
      <w:r w:rsidR="0016084C" w:rsidRPr="00AF1E5E">
        <w:rPr>
          <w:rFonts w:ascii="Arial" w:hAnsi="Arial" w:cs="Arial"/>
        </w:rPr>
        <w:t>d</w:t>
      </w:r>
      <w:r w:rsidRPr="00AF1E5E">
        <w:rPr>
          <w:rFonts w:ascii="Arial" w:hAnsi="Arial" w:cs="Arial"/>
        </w:rPr>
        <w:t xml:space="preserve"> as an attorney without a Fidelity Fund certificate in contravention of s 84(1) and (2) of the LPA, the respondent </w:t>
      </w:r>
      <w:r w:rsidRPr="00AF1E5E">
        <w:rPr>
          <w:rFonts w:ascii="Arial" w:hAnsi="Arial" w:cs="Arial"/>
          <w:i/>
        </w:rPr>
        <w:t>inter alia</w:t>
      </w:r>
      <w:r w:rsidRPr="00AF1E5E">
        <w:rPr>
          <w:rFonts w:ascii="Arial" w:hAnsi="Arial" w:cs="Arial"/>
        </w:rPr>
        <w:t xml:space="preserve"> alleged that an expert’s inspection of the appellant’s books had revealed substantial and persistent trust fund deficits and debit balances on clients’ trust accounts. It also averred that the appellant had touted for work and overreached his clients.</w:t>
      </w:r>
      <w:r w:rsidR="00751C39" w:rsidRPr="00AF1E5E">
        <w:rPr>
          <w:rFonts w:ascii="Arial" w:hAnsi="Arial" w:cs="Arial"/>
        </w:rPr>
        <w:t xml:space="preserve"> </w:t>
      </w:r>
      <w:r w:rsidRPr="00AF1E5E">
        <w:rPr>
          <w:rFonts w:ascii="Arial" w:hAnsi="Arial" w:cs="Arial"/>
        </w:rPr>
        <w:t xml:space="preserve">The main application </w:t>
      </w:r>
      <w:r w:rsidR="0016084C" w:rsidRPr="00AF1E5E">
        <w:rPr>
          <w:rFonts w:ascii="Arial" w:hAnsi="Arial" w:cs="Arial"/>
        </w:rPr>
        <w:t>w</w:t>
      </w:r>
      <w:r w:rsidRPr="00AF1E5E">
        <w:rPr>
          <w:rFonts w:ascii="Arial" w:hAnsi="Arial" w:cs="Arial"/>
        </w:rPr>
        <w:t>as eventually set down for hearing on 21 November 2019.</w:t>
      </w:r>
    </w:p>
    <w:p w14:paraId="7D8BE3ED" w14:textId="77777777" w:rsidR="00804EB3" w:rsidRPr="00AF1E5E" w:rsidRDefault="00804EB3" w:rsidP="00346CE5">
      <w:pPr>
        <w:tabs>
          <w:tab w:val="left" w:pos="142"/>
          <w:tab w:val="left" w:pos="284"/>
        </w:tabs>
        <w:spacing w:line="360" w:lineRule="auto"/>
        <w:jc w:val="both"/>
        <w:rPr>
          <w:rFonts w:ascii="Arial" w:hAnsi="Arial" w:cs="Arial"/>
        </w:rPr>
      </w:pPr>
    </w:p>
    <w:p w14:paraId="37E1C5BD" w14:textId="75DBCB0F" w:rsidR="0082348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lastRenderedPageBreak/>
        <w:t>[3]</w:t>
      </w:r>
      <w:r w:rsidRPr="00AF1E5E">
        <w:rPr>
          <w:rFonts w:ascii="Arial" w:hAnsi="Arial" w:cs="Arial"/>
        </w:rPr>
        <w:tab/>
      </w:r>
      <w:r w:rsidR="005D39DA" w:rsidRPr="00AF1E5E">
        <w:rPr>
          <w:rFonts w:ascii="Arial" w:hAnsi="Arial" w:cs="Arial"/>
        </w:rPr>
        <w:tab/>
      </w:r>
      <w:r w:rsidRPr="00AF1E5E">
        <w:rPr>
          <w:rFonts w:ascii="Arial" w:hAnsi="Arial" w:cs="Arial"/>
        </w:rPr>
        <w:t xml:space="preserve">Shortly before that date, however, the appellant issued the application that is directly relevant to this judgment. The application was brought on an urgent basis, to be heard together with the main application. The appellant essentially prayed for an order declaring that he was entitled to a </w:t>
      </w:r>
      <w:r w:rsidR="0016084C" w:rsidRPr="00AF1E5E">
        <w:rPr>
          <w:rFonts w:ascii="Arial" w:hAnsi="Arial" w:cs="Arial"/>
        </w:rPr>
        <w:t>F</w:t>
      </w:r>
      <w:r w:rsidRPr="00AF1E5E">
        <w:rPr>
          <w:rFonts w:ascii="Arial" w:hAnsi="Arial" w:cs="Arial"/>
        </w:rPr>
        <w:t xml:space="preserve">idelity </w:t>
      </w:r>
      <w:r w:rsidR="0016084C" w:rsidRPr="00AF1E5E">
        <w:rPr>
          <w:rFonts w:ascii="Arial" w:hAnsi="Arial" w:cs="Arial"/>
        </w:rPr>
        <w:t>F</w:t>
      </w:r>
      <w:r w:rsidRPr="00AF1E5E">
        <w:rPr>
          <w:rFonts w:ascii="Arial" w:hAnsi="Arial" w:cs="Arial"/>
        </w:rPr>
        <w:t xml:space="preserve">und certificate for the year 2019. </w:t>
      </w:r>
      <w:r w:rsidR="000C0BF0" w:rsidRPr="00AF1E5E">
        <w:rPr>
          <w:rFonts w:ascii="Arial" w:hAnsi="Arial" w:cs="Arial"/>
        </w:rPr>
        <w:t xml:space="preserve">  </w:t>
      </w:r>
      <w:r w:rsidRPr="00AF1E5E">
        <w:rPr>
          <w:rFonts w:ascii="Arial" w:hAnsi="Arial" w:cs="Arial"/>
        </w:rPr>
        <w:t xml:space="preserve">This application was eventually heard on </w:t>
      </w:r>
      <w:r w:rsidR="00EA730D" w:rsidRPr="00AF1E5E">
        <w:rPr>
          <w:rFonts w:ascii="Arial" w:hAnsi="Arial" w:cs="Arial"/>
        </w:rPr>
        <w:t>1</w:t>
      </w:r>
      <w:r w:rsidRPr="00AF1E5E">
        <w:rPr>
          <w:rFonts w:ascii="Arial" w:hAnsi="Arial" w:cs="Arial"/>
        </w:rPr>
        <w:t xml:space="preserve">7 February 2020 by Van Olst AJ, who on </w:t>
      </w:r>
      <w:r w:rsidR="000C0BF0" w:rsidRPr="00AF1E5E">
        <w:rPr>
          <w:rFonts w:ascii="Arial" w:hAnsi="Arial" w:cs="Arial"/>
        </w:rPr>
        <w:t xml:space="preserve">   </w:t>
      </w:r>
      <w:r w:rsidRPr="00AF1E5E">
        <w:rPr>
          <w:rFonts w:ascii="Arial" w:hAnsi="Arial" w:cs="Arial"/>
        </w:rPr>
        <w:t xml:space="preserve">9 March 2020 dismissed it with costs on the attorney and client scale, but subsequently granted leave to the appellant to appeal to </w:t>
      </w:r>
      <w:r w:rsidR="0016084C" w:rsidRPr="00AF1E5E">
        <w:rPr>
          <w:rFonts w:ascii="Arial" w:hAnsi="Arial" w:cs="Arial"/>
        </w:rPr>
        <w:t>this Court</w:t>
      </w:r>
      <w:r w:rsidRPr="00AF1E5E">
        <w:rPr>
          <w:rFonts w:ascii="Arial" w:hAnsi="Arial" w:cs="Arial"/>
        </w:rPr>
        <w:t xml:space="preserve">. The appeal was set down for hearing on 19 November 2021. However, the appellant failed to timeously file heads of argument in </w:t>
      </w:r>
      <w:r w:rsidR="0016084C" w:rsidRPr="00AF1E5E">
        <w:rPr>
          <w:rFonts w:ascii="Arial" w:hAnsi="Arial" w:cs="Arial"/>
        </w:rPr>
        <w:t>this Court</w:t>
      </w:r>
      <w:r w:rsidRPr="00AF1E5E">
        <w:rPr>
          <w:rFonts w:ascii="Arial" w:hAnsi="Arial" w:cs="Arial"/>
        </w:rPr>
        <w:t xml:space="preserve">. Consequently, the appeal lapsed in terms of </w:t>
      </w:r>
      <w:r w:rsidR="00EA730D" w:rsidRPr="00AF1E5E">
        <w:rPr>
          <w:rFonts w:ascii="Arial" w:hAnsi="Arial" w:cs="Arial"/>
        </w:rPr>
        <w:t>r</w:t>
      </w:r>
      <w:r w:rsidRPr="00AF1E5E">
        <w:rPr>
          <w:rFonts w:ascii="Arial" w:hAnsi="Arial" w:cs="Arial"/>
        </w:rPr>
        <w:t xml:space="preserve">ule 10(2A) of the rules of </w:t>
      </w:r>
      <w:r w:rsidR="0016084C" w:rsidRPr="00AF1E5E">
        <w:rPr>
          <w:rFonts w:ascii="Arial" w:hAnsi="Arial" w:cs="Arial"/>
        </w:rPr>
        <w:t>this Court</w:t>
      </w:r>
      <w:r w:rsidRPr="00AF1E5E">
        <w:rPr>
          <w:rFonts w:ascii="Arial" w:hAnsi="Arial" w:cs="Arial"/>
        </w:rPr>
        <w:t xml:space="preserve">. As a result, the appellant filed an application </w:t>
      </w:r>
      <w:r w:rsidRPr="00AF1E5E">
        <w:rPr>
          <w:rFonts w:ascii="Arial" w:hAnsi="Arial" w:cs="Arial"/>
        </w:rPr>
        <w:lastRenderedPageBreak/>
        <w:t xml:space="preserve">for condonation of the late filing of his heads of argument and for reinstatement of the appeal. </w:t>
      </w:r>
      <w:r w:rsidR="000C0BF0" w:rsidRPr="00AF1E5E">
        <w:rPr>
          <w:rFonts w:ascii="Arial" w:hAnsi="Arial" w:cs="Arial"/>
        </w:rPr>
        <w:t xml:space="preserve">                   </w:t>
      </w:r>
      <w:r w:rsidRPr="00AF1E5E">
        <w:rPr>
          <w:rFonts w:ascii="Arial" w:hAnsi="Arial" w:cs="Arial"/>
        </w:rPr>
        <w:t xml:space="preserve">The respondent opposed this application. </w:t>
      </w:r>
    </w:p>
    <w:p w14:paraId="6B6BBAF3" w14:textId="77777777" w:rsidR="00823489" w:rsidRPr="00AF1E5E" w:rsidRDefault="00823489" w:rsidP="00346CE5">
      <w:pPr>
        <w:spacing w:line="360" w:lineRule="auto"/>
        <w:ind w:hanging="426"/>
        <w:jc w:val="both"/>
        <w:rPr>
          <w:rFonts w:ascii="Arial" w:hAnsi="Arial" w:cs="Arial"/>
          <w:sz w:val="22"/>
          <w:szCs w:val="22"/>
        </w:rPr>
      </w:pPr>
    </w:p>
    <w:p w14:paraId="1EEFED92" w14:textId="6804510F" w:rsidR="0082348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[4]</w:t>
      </w:r>
      <w:r w:rsidRPr="00AF1E5E">
        <w:rPr>
          <w:rFonts w:ascii="Arial" w:hAnsi="Arial" w:cs="Arial"/>
        </w:rPr>
        <w:tab/>
      </w:r>
      <w:r w:rsidR="005D39DA" w:rsidRPr="00AF1E5E">
        <w:rPr>
          <w:rFonts w:ascii="Arial" w:hAnsi="Arial" w:cs="Arial"/>
        </w:rPr>
        <w:tab/>
      </w:r>
      <w:r w:rsidRPr="00AF1E5E">
        <w:rPr>
          <w:rFonts w:ascii="Arial" w:hAnsi="Arial" w:cs="Arial"/>
        </w:rPr>
        <w:t>In the meantime, on 7 February 2020, Rabie J and Avvakoumides AJ ordered the suspension of the appellant from practi</w:t>
      </w:r>
      <w:r w:rsidR="00AF1E5E" w:rsidRPr="00AF1E5E">
        <w:rPr>
          <w:rFonts w:ascii="Arial" w:hAnsi="Arial" w:cs="Arial"/>
        </w:rPr>
        <w:t>s</w:t>
      </w:r>
      <w:r w:rsidRPr="00AF1E5E">
        <w:rPr>
          <w:rFonts w:ascii="Arial" w:hAnsi="Arial" w:cs="Arial"/>
        </w:rPr>
        <w:t xml:space="preserve">ing as an attorney pending the finalisation of the main application (the suspension order). It can be accepted that it was mainly based </w:t>
      </w:r>
      <w:r w:rsidR="00FF1D43" w:rsidRPr="00AF1E5E">
        <w:rPr>
          <w:rFonts w:ascii="Arial" w:hAnsi="Arial" w:cs="Arial"/>
        </w:rPr>
        <w:t>on the fact</w:t>
      </w:r>
      <w:r w:rsidR="00346CE5" w:rsidRPr="00AF1E5E">
        <w:rPr>
          <w:rFonts w:ascii="Arial" w:hAnsi="Arial" w:cs="Arial"/>
        </w:rPr>
        <w:t xml:space="preserve"> that the appellant had practis</w:t>
      </w:r>
      <w:r w:rsidRPr="00AF1E5E">
        <w:rPr>
          <w:rFonts w:ascii="Arial" w:hAnsi="Arial" w:cs="Arial"/>
        </w:rPr>
        <w:t xml:space="preserve">ed without a Fidelity Fund certificate. </w:t>
      </w:r>
      <w:r w:rsidR="000C0BF0" w:rsidRPr="00AF1E5E">
        <w:rPr>
          <w:rFonts w:ascii="Arial" w:hAnsi="Arial" w:cs="Arial"/>
        </w:rPr>
        <w:t xml:space="preserve">    </w:t>
      </w:r>
      <w:r w:rsidRPr="00AF1E5E">
        <w:rPr>
          <w:rFonts w:ascii="Arial" w:hAnsi="Arial" w:cs="Arial"/>
        </w:rPr>
        <w:t xml:space="preserve">That court refused leave to appeal against the suspension order, as did </w:t>
      </w:r>
      <w:r w:rsidR="0016084C" w:rsidRPr="00AF1E5E">
        <w:rPr>
          <w:rFonts w:ascii="Arial" w:hAnsi="Arial" w:cs="Arial"/>
        </w:rPr>
        <w:t>this Court</w:t>
      </w:r>
      <w:r w:rsidRPr="00AF1E5E">
        <w:rPr>
          <w:rFonts w:ascii="Arial" w:hAnsi="Arial" w:cs="Arial"/>
        </w:rPr>
        <w:t xml:space="preserve">. Several further attempts by the appellant to overturn the suspension order came to naught. The President of </w:t>
      </w:r>
      <w:r w:rsidR="0016084C" w:rsidRPr="00AF1E5E">
        <w:rPr>
          <w:rFonts w:ascii="Arial" w:hAnsi="Arial" w:cs="Arial"/>
        </w:rPr>
        <w:t>this Court</w:t>
      </w:r>
      <w:r w:rsidRPr="00AF1E5E">
        <w:rPr>
          <w:rFonts w:ascii="Arial" w:hAnsi="Arial" w:cs="Arial"/>
        </w:rPr>
        <w:t xml:space="preserve"> refused an application under s 17(2)</w:t>
      </w:r>
      <w:r w:rsidRPr="00AF1E5E">
        <w:rPr>
          <w:rFonts w:ascii="Arial" w:hAnsi="Arial" w:cs="Arial"/>
          <w:i/>
        </w:rPr>
        <w:t>(f)</w:t>
      </w:r>
      <w:r w:rsidRPr="00AF1E5E">
        <w:rPr>
          <w:rFonts w:ascii="Arial" w:hAnsi="Arial" w:cs="Arial"/>
        </w:rPr>
        <w:t xml:space="preserve"> of the Superior Courts Act</w:t>
      </w:r>
      <w:r w:rsidR="00A25777" w:rsidRPr="00AF1E5E">
        <w:rPr>
          <w:rFonts w:ascii="Arial" w:hAnsi="Arial" w:cs="Arial"/>
        </w:rPr>
        <w:t xml:space="preserve"> 10 of 2013 </w:t>
      </w:r>
      <w:r w:rsidRPr="00AF1E5E">
        <w:rPr>
          <w:rFonts w:ascii="Arial" w:hAnsi="Arial" w:cs="Arial"/>
        </w:rPr>
        <w:t xml:space="preserve">for the reconsideration of the refusal </w:t>
      </w:r>
      <w:r w:rsidRPr="00AF1E5E">
        <w:rPr>
          <w:rFonts w:ascii="Arial" w:hAnsi="Arial" w:cs="Arial"/>
        </w:rPr>
        <w:lastRenderedPageBreak/>
        <w:t>of leave to appeal on petition. The Constitutional Court turned down an application for leave to appeal as well as a subsequent application for leave to adduce further evidence and for reconsideration of its decision to refuse leave to appeal. The last of these orders was dated 31 March 2021. Counsel for both parties informed us from the Bar that the main application had been allocated to a judge for case management and expedition of the determination thereof and that it was ready to be heard.</w:t>
      </w:r>
    </w:p>
    <w:p w14:paraId="7579C617" w14:textId="77777777" w:rsidR="00823489" w:rsidRPr="00AF1E5E" w:rsidRDefault="00823489" w:rsidP="00346CE5">
      <w:pPr>
        <w:spacing w:line="360" w:lineRule="auto"/>
        <w:ind w:hanging="426"/>
        <w:jc w:val="both"/>
        <w:rPr>
          <w:rFonts w:ascii="Arial" w:hAnsi="Arial" w:cs="Arial"/>
          <w:sz w:val="22"/>
          <w:szCs w:val="22"/>
        </w:rPr>
      </w:pPr>
    </w:p>
    <w:p w14:paraId="5BB14834" w14:textId="6AF740DB" w:rsidR="0082348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[5]</w:t>
      </w:r>
      <w:r w:rsidRPr="00AF1E5E">
        <w:rPr>
          <w:rFonts w:ascii="Arial" w:hAnsi="Arial" w:cs="Arial"/>
        </w:rPr>
        <w:tab/>
      </w:r>
      <w:r w:rsidR="005D39DA" w:rsidRPr="00AF1E5E">
        <w:rPr>
          <w:rFonts w:ascii="Arial" w:hAnsi="Arial" w:cs="Arial"/>
        </w:rPr>
        <w:tab/>
      </w:r>
      <w:r w:rsidRPr="00AF1E5E">
        <w:rPr>
          <w:rFonts w:ascii="Arial" w:hAnsi="Arial" w:cs="Arial"/>
        </w:rPr>
        <w:t>It is common cause that the respondent never issued a Fidelity Fund certificate to the appellant for 2019, on the ground that it was not satisfied that the appellant had complied with the provision</w:t>
      </w:r>
      <w:r w:rsidR="0016084C" w:rsidRPr="00AF1E5E">
        <w:rPr>
          <w:rFonts w:ascii="Arial" w:hAnsi="Arial" w:cs="Arial"/>
        </w:rPr>
        <w:t>s</w:t>
      </w:r>
      <w:r w:rsidRPr="00AF1E5E">
        <w:rPr>
          <w:rFonts w:ascii="Arial" w:hAnsi="Arial" w:cs="Arial"/>
        </w:rPr>
        <w:t xml:space="preserve"> of Chapter 7 of the LPA in respect of the handling of trust monies. In terms of s 85(6)</w:t>
      </w:r>
      <w:r w:rsidRPr="00AF1E5E">
        <w:rPr>
          <w:rFonts w:ascii="Arial" w:hAnsi="Arial" w:cs="Arial"/>
          <w:i/>
        </w:rPr>
        <w:t>(a)</w:t>
      </w:r>
      <w:r w:rsidRPr="00AF1E5E">
        <w:rPr>
          <w:rFonts w:ascii="Arial" w:hAnsi="Arial" w:cs="Arial"/>
        </w:rPr>
        <w:t xml:space="preserve"> of the LPA it had to be so satisfied before </w:t>
      </w:r>
      <w:r w:rsidRPr="00AF1E5E">
        <w:rPr>
          <w:rFonts w:ascii="Arial" w:hAnsi="Arial" w:cs="Arial"/>
        </w:rPr>
        <w:lastRenderedPageBreak/>
        <w:t xml:space="preserve">it could issue the certificate. </w:t>
      </w:r>
      <w:r w:rsidR="00EA730D" w:rsidRPr="00AF1E5E">
        <w:rPr>
          <w:rFonts w:ascii="Arial" w:hAnsi="Arial" w:cs="Arial"/>
        </w:rPr>
        <w:t xml:space="preserve">Section 85(7) provides that a Fidelity Fund certificate is valid until </w:t>
      </w:r>
      <w:r w:rsidR="000C0BF0" w:rsidRPr="00AF1E5E">
        <w:rPr>
          <w:rFonts w:ascii="Arial" w:hAnsi="Arial" w:cs="Arial"/>
        </w:rPr>
        <w:t xml:space="preserve">          </w:t>
      </w:r>
      <w:r w:rsidR="00EA730D" w:rsidRPr="00AF1E5E">
        <w:rPr>
          <w:rFonts w:ascii="Arial" w:hAnsi="Arial" w:cs="Arial"/>
        </w:rPr>
        <w:t xml:space="preserve">31 December of the year in respect of which it is issued. </w:t>
      </w:r>
      <w:r w:rsidRPr="00AF1E5E">
        <w:rPr>
          <w:rFonts w:ascii="Arial" w:hAnsi="Arial" w:cs="Arial"/>
        </w:rPr>
        <w:t>The relief sought on appeal in this matter was that the order of Van Olst AJ be set aside and replaced with an order declaring that the appellant was entitled to a Fidelity Fund certificate for 2019 in te</w:t>
      </w:r>
      <w:r w:rsidR="005D39DA" w:rsidRPr="00AF1E5E">
        <w:rPr>
          <w:rFonts w:ascii="Arial" w:hAnsi="Arial" w:cs="Arial"/>
        </w:rPr>
        <w:t xml:space="preserve">rms of s 85 of the LPA, as from </w:t>
      </w:r>
      <w:r w:rsidR="00EA730D" w:rsidRPr="00AF1E5E">
        <w:rPr>
          <w:rFonts w:ascii="Arial" w:hAnsi="Arial" w:cs="Arial"/>
        </w:rPr>
        <w:t xml:space="preserve">15 </w:t>
      </w:r>
      <w:r w:rsidRPr="00AF1E5E">
        <w:rPr>
          <w:rFonts w:ascii="Arial" w:hAnsi="Arial" w:cs="Arial"/>
        </w:rPr>
        <w:t xml:space="preserve">February 2019. </w:t>
      </w:r>
    </w:p>
    <w:p w14:paraId="4DDEDE75" w14:textId="77777777" w:rsidR="00EA730D" w:rsidRPr="00AF1E5E" w:rsidRDefault="00EA730D" w:rsidP="00346CE5">
      <w:pPr>
        <w:spacing w:line="360" w:lineRule="auto"/>
        <w:jc w:val="both"/>
        <w:rPr>
          <w:rFonts w:ascii="Arial" w:hAnsi="Arial" w:cs="Arial"/>
          <w:sz w:val="22"/>
          <w:szCs w:val="22"/>
        </w:rPr>
      </w:pPr>
    </w:p>
    <w:p w14:paraId="40CCE0E6" w14:textId="1DE868DB" w:rsidR="0016084C"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[6]</w:t>
      </w:r>
      <w:r w:rsidRPr="00AF1E5E">
        <w:rPr>
          <w:rFonts w:ascii="Arial" w:hAnsi="Arial" w:cs="Arial"/>
        </w:rPr>
        <w:tab/>
      </w:r>
      <w:r w:rsidR="005D39DA" w:rsidRPr="00AF1E5E">
        <w:rPr>
          <w:rFonts w:ascii="Arial" w:hAnsi="Arial" w:cs="Arial"/>
        </w:rPr>
        <w:tab/>
      </w:r>
      <w:r w:rsidRPr="00AF1E5E">
        <w:rPr>
          <w:rFonts w:ascii="Arial" w:hAnsi="Arial" w:cs="Arial"/>
        </w:rPr>
        <w:t>Section 16(2)</w:t>
      </w:r>
      <w:r w:rsidRPr="00AF1E5E">
        <w:rPr>
          <w:rFonts w:ascii="Arial" w:hAnsi="Arial" w:cs="Arial"/>
          <w:i/>
        </w:rPr>
        <w:t>(a)</w:t>
      </w:r>
      <w:r w:rsidRPr="00AF1E5E">
        <w:rPr>
          <w:rFonts w:ascii="Arial" w:hAnsi="Arial" w:cs="Arial"/>
        </w:rPr>
        <w:t xml:space="preserve">(i) of the Superior Courts Act provides as follows: </w:t>
      </w:r>
    </w:p>
    <w:p w14:paraId="7D26E26C" w14:textId="713132D9" w:rsidR="00EA730D" w:rsidRPr="00AF1E5E" w:rsidRDefault="00EA730D" w:rsidP="00346CE5">
      <w:pPr>
        <w:spacing w:line="360" w:lineRule="auto"/>
        <w:jc w:val="both"/>
        <w:rPr>
          <w:rFonts w:ascii="Arial" w:hAnsi="Arial" w:cs="Arial"/>
          <w:sz w:val="22"/>
          <w:szCs w:val="22"/>
        </w:rPr>
      </w:pPr>
      <w:r w:rsidRPr="00AF1E5E">
        <w:rPr>
          <w:rFonts w:ascii="Arial" w:hAnsi="Arial" w:cs="Arial"/>
          <w:sz w:val="22"/>
          <w:szCs w:val="22"/>
        </w:rPr>
        <w:t>‘When at the hearing of an appeal the issues are of such a nature that the decision sought will have no practical effect or result, the appeal may be dismissed on this grounds alone.’</w:t>
      </w:r>
    </w:p>
    <w:p w14:paraId="1EB5416E" w14:textId="15947D14" w:rsidR="00823489" w:rsidRPr="00AF1E5E" w:rsidRDefault="00823489" w:rsidP="00346CE5">
      <w:pPr>
        <w:spacing w:line="360" w:lineRule="auto"/>
        <w:jc w:val="both"/>
        <w:rPr>
          <w:rFonts w:ascii="Arial" w:hAnsi="Arial" w:cs="Arial"/>
        </w:rPr>
      </w:pPr>
      <w:r w:rsidRPr="00AF1E5E">
        <w:rPr>
          <w:rFonts w:ascii="Arial" w:hAnsi="Arial" w:cs="Arial"/>
        </w:rPr>
        <w:lastRenderedPageBreak/>
        <w:t>The purpose of the provision is to reduce the heavy workload of appeal courts and to ensure that matters that truly deserve the attention of appeal courts are not delayed by burdening these courts with matters that fall within the ambit of section 16(2)</w:t>
      </w:r>
      <w:r w:rsidRPr="00AF1E5E">
        <w:rPr>
          <w:rFonts w:ascii="Arial" w:hAnsi="Arial" w:cs="Arial"/>
          <w:i/>
        </w:rPr>
        <w:t>(a)</w:t>
      </w:r>
      <w:r w:rsidRPr="00AF1E5E">
        <w:rPr>
          <w:rFonts w:ascii="Arial" w:hAnsi="Arial" w:cs="Arial"/>
        </w:rPr>
        <w:t>(i).</w:t>
      </w:r>
      <w:r w:rsidR="00EA730D" w:rsidRPr="00AF1E5E">
        <w:rPr>
          <w:rFonts w:ascii="Arial" w:hAnsi="Arial" w:cs="Arial"/>
        </w:rPr>
        <w:t xml:space="preserve"> </w:t>
      </w:r>
      <w:r w:rsidR="000C0BF0" w:rsidRPr="00AF1E5E">
        <w:rPr>
          <w:rFonts w:ascii="Arial" w:hAnsi="Arial" w:cs="Arial"/>
        </w:rPr>
        <w:t xml:space="preserve">   </w:t>
      </w:r>
      <w:r w:rsidRPr="00AF1E5E">
        <w:rPr>
          <w:rFonts w:ascii="Arial" w:hAnsi="Arial" w:cs="Arial"/>
        </w:rPr>
        <w:t xml:space="preserve">See </w:t>
      </w:r>
      <w:r w:rsidRPr="00AF1E5E">
        <w:rPr>
          <w:rFonts w:ascii="Arial" w:hAnsi="Arial" w:cs="Arial"/>
          <w:i/>
        </w:rPr>
        <w:t xml:space="preserve">Madibeng Local Municipality v DDP Valuers and Another </w:t>
      </w:r>
      <w:r w:rsidRPr="00AF1E5E">
        <w:rPr>
          <w:rFonts w:ascii="Arial" w:hAnsi="Arial" w:cs="Arial"/>
        </w:rPr>
        <w:t xml:space="preserve">[2020] ZASCA 70 </w:t>
      </w:r>
      <w:r w:rsidR="000C0BF0" w:rsidRPr="00AF1E5E">
        <w:rPr>
          <w:rFonts w:ascii="Arial" w:hAnsi="Arial" w:cs="Arial"/>
        </w:rPr>
        <w:t xml:space="preserve">      </w:t>
      </w:r>
      <w:r w:rsidRPr="00AF1E5E">
        <w:rPr>
          <w:rFonts w:ascii="Arial" w:hAnsi="Arial" w:cs="Arial"/>
        </w:rPr>
        <w:t xml:space="preserve">para 22. </w:t>
      </w:r>
    </w:p>
    <w:p w14:paraId="575B0C66" w14:textId="77777777" w:rsidR="00823489" w:rsidRPr="00AF1E5E" w:rsidRDefault="00823489" w:rsidP="00346CE5">
      <w:pPr>
        <w:spacing w:line="360" w:lineRule="auto"/>
        <w:jc w:val="both"/>
        <w:rPr>
          <w:rFonts w:ascii="Arial" w:hAnsi="Arial" w:cs="Arial"/>
          <w:sz w:val="22"/>
          <w:szCs w:val="22"/>
        </w:rPr>
      </w:pPr>
    </w:p>
    <w:p w14:paraId="2A9BD847" w14:textId="14BAF074" w:rsidR="0082348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[7]</w:t>
      </w:r>
      <w:r w:rsidRPr="00AF1E5E">
        <w:rPr>
          <w:rFonts w:ascii="Arial" w:hAnsi="Arial" w:cs="Arial"/>
        </w:rPr>
        <w:tab/>
      </w:r>
      <w:r w:rsidR="005D39DA" w:rsidRPr="00AF1E5E">
        <w:rPr>
          <w:rFonts w:ascii="Arial" w:hAnsi="Arial" w:cs="Arial"/>
        </w:rPr>
        <w:tab/>
      </w:r>
      <w:r w:rsidRPr="00AF1E5E">
        <w:rPr>
          <w:rFonts w:ascii="Arial" w:hAnsi="Arial" w:cs="Arial"/>
        </w:rPr>
        <w:t xml:space="preserve">Thus, the question was what practical </w:t>
      </w:r>
      <w:r w:rsidR="0016084C" w:rsidRPr="00AF1E5E">
        <w:rPr>
          <w:rFonts w:ascii="Arial" w:hAnsi="Arial" w:cs="Arial"/>
        </w:rPr>
        <w:t xml:space="preserve">effect </w:t>
      </w:r>
      <w:r w:rsidRPr="00AF1E5E">
        <w:rPr>
          <w:rFonts w:ascii="Arial" w:hAnsi="Arial" w:cs="Arial"/>
        </w:rPr>
        <w:t>or result the decision sought on appeal would have. The so</w:t>
      </w:r>
      <w:r w:rsidR="00EA730D" w:rsidRPr="00AF1E5E">
        <w:rPr>
          <w:rFonts w:ascii="Arial" w:hAnsi="Arial" w:cs="Arial"/>
        </w:rPr>
        <w:t>le</w:t>
      </w:r>
      <w:r w:rsidRPr="00AF1E5E">
        <w:rPr>
          <w:rFonts w:ascii="Arial" w:hAnsi="Arial" w:cs="Arial"/>
        </w:rPr>
        <w:t xml:space="preserve"> contention of the appellant was that it could have an effect on the suspension order. We</w:t>
      </w:r>
      <w:r w:rsidR="0016084C" w:rsidRPr="00AF1E5E">
        <w:rPr>
          <w:rFonts w:ascii="Arial" w:hAnsi="Arial" w:cs="Arial"/>
        </w:rPr>
        <w:t xml:space="preserve"> found</w:t>
      </w:r>
      <w:r w:rsidRPr="00AF1E5E">
        <w:rPr>
          <w:rFonts w:ascii="Arial" w:hAnsi="Arial" w:cs="Arial"/>
        </w:rPr>
        <w:t xml:space="preserve"> the submission untenable. In the circumstances that I have sketched, it is open to serious doubt whether an application to set aside the suspension order should be entertained at all. But more importantly, </w:t>
      </w:r>
      <w:r w:rsidRPr="00AF1E5E">
        <w:rPr>
          <w:rFonts w:ascii="Arial" w:hAnsi="Arial" w:cs="Arial"/>
        </w:rPr>
        <w:lastRenderedPageBreak/>
        <w:t xml:space="preserve">the </w:t>
      </w:r>
      <w:r w:rsidR="0016084C" w:rsidRPr="00AF1E5E">
        <w:rPr>
          <w:rFonts w:ascii="Arial" w:hAnsi="Arial" w:cs="Arial"/>
        </w:rPr>
        <w:t>declarator</w:t>
      </w:r>
      <w:r w:rsidRPr="00AF1E5E">
        <w:rPr>
          <w:rFonts w:ascii="Arial" w:hAnsi="Arial" w:cs="Arial"/>
        </w:rPr>
        <w:t xml:space="preserve"> sought on appeal could have no effect on the suspension order. The respondent rightly pointed out that the decision sought would not change the fac</w:t>
      </w:r>
      <w:r w:rsidR="00346CE5" w:rsidRPr="00AF1E5E">
        <w:rPr>
          <w:rFonts w:ascii="Arial" w:hAnsi="Arial" w:cs="Arial"/>
        </w:rPr>
        <w:t>t that the appellant had practis</w:t>
      </w:r>
      <w:r w:rsidRPr="00AF1E5E">
        <w:rPr>
          <w:rFonts w:ascii="Arial" w:hAnsi="Arial" w:cs="Arial"/>
        </w:rPr>
        <w:t>ed without a Fidelity</w:t>
      </w:r>
      <w:r w:rsidR="00B835BC" w:rsidRPr="00AF1E5E">
        <w:rPr>
          <w:rFonts w:ascii="Arial" w:hAnsi="Arial" w:cs="Arial"/>
        </w:rPr>
        <w:t> </w:t>
      </w:r>
      <w:r w:rsidRPr="00AF1E5E">
        <w:rPr>
          <w:rFonts w:ascii="Arial" w:hAnsi="Arial" w:cs="Arial"/>
        </w:rPr>
        <w:t xml:space="preserve">Fund certificate. Thus, the main pillar on which the suspension order had been founded would remain in place notwithstanding success for the appellant on appeal. </w:t>
      </w:r>
    </w:p>
    <w:p w14:paraId="37C4E1ED" w14:textId="77777777" w:rsidR="00823489" w:rsidRPr="00AF1E5E" w:rsidRDefault="00823489" w:rsidP="00346CE5">
      <w:pPr>
        <w:spacing w:line="360" w:lineRule="auto"/>
        <w:ind w:hanging="426"/>
        <w:jc w:val="both"/>
        <w:rPr>
          <w:rFonts w:ascii="Arial" w:hAnsi="Arial" w:cs="Arial"/>
          <w:sz w:val="22"/>
          <w:szCs w:val="22"/>
        </w:rPr>
      </w:pPr>
    </w:p>
    <w:p w14:paraId="171C1B8A" w14:textId="47BBDBE3" w:rsidR="00823489" w:rsidRPr="00AF1E5E" w:rsidRDefault="00823489" w:rsidP="00346CE5">
      <w:pPr>
        <w:tabs>
          <w:tab w:val="left" w:pos="142"/>
          <w:tab w:val="left" w:pos="284"/>
        </w:tabs>
        <w:spacing w:line="360" w:lineRule="auto"/>
        <w:jc w:val="both"/>
        <w:rPr>
          <w:rFonts w:ascii="Arial" w:hAnsi="Arial" w:cs="Arial"/>
        </w:rPr>
      </w:pPr>
      <w:r w:rsidRPr="00AF1E5E">
        <w:rPr>
          <w:rFonts w:ascii="Arial" w:hAnsi="Arial" w:cs="Arial"/>
        </w:rPr>
        <w:t>[8]</w:t>
      </w:r>
      <w:r w:rsidRPr="00AF1E5E">
        <w:rPr>
          <w:rFonts w:ascii="Arial" w:hAnsi="Arial" w:cs="Arial"/>
        </w:rPr>
        <w:tab/>
      </w:r>
      <w:r w:rsidR="005D39DA" w:rsidRPr="00AF1E5E">
        <w:rPr>
          <w:rFonts w:ascii="Arial" w:hAnsi="Arial" w:cs="Arial"/>
        </w:rPr>
        <w:tab/>
      </w:r>
      <w:r w:rsidRPr="00AF1E5E">
        <w:rPr>
          <w:rFonts w:ascii="Arial" w:hAnsi="Arial" w:cs="Arial"/>
        </w:rPr>
        <w:t>For these reasons</w:t>
      </w:r>
      <w:r w:rsidR="00B835BC" w:rsidRPr="00AF1E5E">
        <w:rPr>
          <w:rFonts w:ascii="Arial" w:hAnsi="Arial" w:cs="Arial"/>
        </w:rPr>
        <w:t>,</w:t>
      </w:r>
      <w:r w:rsidRPr="00AF1E5E">
        <w:rPr>
          <w:rFonts w:ascii="Arial" w:hAnsi="Arial" w:cs="Arial"/>
        </w:rPr>
        <w:t xml:space="preserve"> the relief sought on appeal could have had no practical effect or result and the reinstatement of the appeal would have been senseless. </w:t>
      </w:r>
      <w:r w:rsidR="000C0BF0" w:rsidRPr="00AF1E5E">
        <w:rPr>
          <w:rFonts w:ascii="Arial" w:hAnsi="Arial" w:cs="Arial"/>
        </w:rPr>
        <w:t xml:space="preserve">      </w:t>
      </w:r>
      <w:r w:rsidRPr="00AF1E5E">
        <w:rPr>
          <w:rFonts w:ascii="Arial" w:hAnsi="Arial" w:cs="Arial"/>
        </w:rPr>
        <w:t>Thus the application for condonation and reinstatement of the appeal had to be dismissed and the main matter struck from the roll. Costs had to follow these results.</w:t>
      </w:r>
    </w:p>
    <w:p w14:paraId="0CEF5BC6" w14:textId="77777777" w:rsidR="00346CE5" w:rsidRPr="00AF1E5E" w:rsidRDefault="00346CE5" w:rsidP="00346CE5">
      <w:pPr>
        <w:tabs>
          <w:tab w:val="left" w:pos="142"/>
          <w:tab w:val="left" w:pos="284"/>
        </w:tabs>
        <w:spacing w:line="360" w:lineRule="auto"/>
        <w:jc w:val="both"/>
        <w:rPr>
          <w:rFonts w:ascii="Arial" w:hAnsi="Arial" w:cs="Arial"/>
        </w:rPr>
      </w:pPr>
    </w:p>
    <w:p w14:paraId="7905AD7B" w14:textId="5C162DA4" w:rsidR="00722A6E" w:rsidRPr="00AF1E5E" w:rsidRDefault="00722A6E" w:rsidP="00346CE5">
      <w:pPr>
        <w:tabs>
          <w:tab w:val="left" w:pos="284"/>
        </w:tabs>
        <w:spacing w:line="360" w:lineRule="auto"/>
        <w:ind w:hanging="426"/>
        <w:jc w:val="both"/>
        <w:rPr>
          <w:rFonts w:ascii="Arial" w:hAnsi="Arial" w:cs="Arial"/>
        </w:rPr>
      </w:pPr>
    </w:p>
    <w:p w14:paraId="1ACA8325" w14:textId="77777777" w:rsidR="00D94001" w:rsidRPr="00AF1E5E" w:rsidRDefault="00D94001" w:rsidP="00346CE5">
      <w:pPr>
        <w:spacing w:line="360" w:lineRule="auto"/>
        <w:ind w:left="425" w:hanging="425"/>
        <w:contextualSpacing/>
        <w:jc w:val="right"/>
        <w:rPr>
          <w:rFonts w:ascii="Arial" w:eastAsia="MS Mincho" w:hAnsi="Arial" w:cs="Arial"/>
          <w:noProof/>
          <w:lang w:eastAsia="en-ZA"/>
        </w:rPr>
      </w:pPr>
      <w:r w:rsidRPr="00AF1E5E">
        <w:rPr>
          <w:rFonts w:ascii="Arial" w:eastAsia="MS Mincho" w:hAnsi="Arial" w:cs="Arial"/>
          <w:noProof/>
          <w:lang w:eastAsia="en-ZA"/>
        </w:rPr>
        <w:t>_______________________</w:t>
      </w:r>
    </w:p>
    <w:p w14:paraId="6615D52A" w14:textId="77777777" w:rsidR="00D94001" w:rsidRPr="00AF1E5E" w:rsidRDefault="00D94001" w:rsidP="00346CE5">
      <w:pPr>
        <w:spacing w:line="360" w:lineRule="auto"/>
        <w:ind w:left="425" w:hanging="425"/>
        <w:contextualSpacing/>
        <w:jc w:val="right"/>
        <w:rPr>
          <w:rFonts w:ascii="Arial" w:eastAsia="MS Mincho" w:hAnsi="Arial" w:cs="Arial"/>
        </w:rPr>
      </w:pPr>
      <w:r w:rsidRPr="00AF1E5E">
        <w:rPr>
          <w:rFonts w:ascii="Arial" w:eastAsia="MS Mincho" w:hAnsi="Arial" w:cs="Arial"/>
        </w:rPr>
        <w:t>C H G VAN DER MERWE</w:t>
      </w:r>
    </w:p>
    <w:p w14:paraId="6E9FAB55" w14:textId="77777777" w:rsidR="00D94001" w:rsidRPr="00AF1E5E" w:rsidRDefault="00D94001" w:rsidP="00346CE5">
      <w:pPr>
        <w:spacing w:line="360" w:lineRule="auto"/>
        <w:ind w:left="425" w:hanging="425"/>
        <w:contextualSpacing/>
        <w:jc w:val="right"/>
        <w:rPr>
          <w:rFonts w:ascii="Arial" w:hAnsi="Arial" w:cs="Arial"/>
          <w:i/>
        </w:rPr>
      </w:pPr>
      <w:r w:rsidRPr="00AF1E5E">
        <w:rPr>
          <w:rFonts w:ascii="Arial" w:eastAsia="MS Mincho" w:hAnsi="Arial" w:cs="Arial"/>
        </w:rPr>
        <w:t>JUDGE OF APPEAL</w:t>
      </w:r>
    </w:p>
    <w:p w14:paraId="63CFC473" w14:textId="6BE67B94" w:rsidR="00093030" w:rsidRPr="00AF1E5E" w:rsidRDefault="00093030" w:rsidP="00346CE5">
      <w:pPr>
        <w:ind w:hanging="426"/>
        <w:rPr>
          <w:rFonts w:ascii="Arial" w:hAnsi="Arial" w:cs="Arial"/>
        </w:rPr>
      </w:pPr>
      <w:r w:rsidRPr="00AF1E5E">
        <w:rPr>
          <w:rFonts w:ascii="Arial" w:hAnsi="Arial" w:cs="Arial"/>
        </w:rPr>
        <w:t>Appearances</w:t>
      </w:r>
      <w:r w:rsidR="00A262F5" w:rsidRPr="00AF1E5E">
        <w:rPr>
          <w:rFonts w:ascii="Arial" w:hAnsi="Arial" w:cs="Arial"/>
        </w:rPr>
        <w:t>:</w:t>
      </w:r>
    </w:p>
    <w:p w14:paraId="34B06EC8" w14:textId="77777777" w:rsidR="003B40A2" w:rsidRPr="00AF1E5E" w:rsidRDefault="003B40A2" w:rsidP="00346CE5">
      <w:pPr>
        <w:spacing w:line="360" w:lineRule="auto"/>
        <w:ind w:hanging="426"/>
        <w:rPr>
          <w:rFonts w:ascii="Arial" w:hAnsi="Arial" w:cs="Arial"/>
        </w:rPr>
      </w:pPr>
    </w:p>
    <w:p w14:paraId="6F96C3EC" w14:textId="41B7F115" w:rsidR="003B40A2" w:rsidRPr="00AF1E5E" w:rsidRDefault="003B40A2" w:rsidP="00346CE5">
      <w:pPr>
        <w:spacing w:line="360" w:lineRule="auto"/>
        <w:ind w:hanging="426"/>
        <w:rPr>
          <w:rFonts w:ascii="Arial" w:hAnsi="Arial" w:cs="Arial"/>
        </w:rPr>
      </w:pPr>
      <w:r w:rsidRPr="00AF1E5E">
        <w:rPr>
          <w:rFonts w:ascii="Arial" w:hAnsi="Arial" w:cs="Arial"/>
        </w:rPr>
        <w:t>For appellant:</w:t>
      </w:r>
      <w:r w:rsidRPr="00AF1E5E">
        <w:rPr>
          <w:rFonts w:ascii="Arial" w:hAnsi="Arial" w:cs="Arial"/>
        </w:rPr>
        <w:tab/>
      </w:r>
      <w:r w:rsidR="00432F90" w:rsidRPr="00AF1E5E">
        <w:rPr>
          <w:rFonts w:ascii="Arial" w:hAnsi="Arial" w:cs="Arial"/>
        </w:rPr>
        <w:tab/>
      </w:r>
      <w:r w:rsidR="001D24D5" w:rsidRPr="00AF1E5E">
        <w:rPr>
          <w:rFonts w:ascii="Arial" w:hAnsi="Arial" w:cs="Arial"/>
        </w:rPr>
        <w:t xml:space="preserve">C A da Silva </w:t>
      </w:r>
      <w:r w:rsidR="00722A6E" w:rsidRPr="00AF1E5E">
        <w:rPr>
          <w:rFonts w:ascii="Arial" w:hAnsi="Arial" w:cs="Arial"/>
        </w:rPr>
        <w:t>SC</w:t>
      </w:r>
      <w:r w:rsidR="00D176E8" w:rsidRPr="00AF1E5E">
        <w:rPr>
          <w:rFonts w:ascii="Arial" w:hAnsi="Arial" w:cs="Arial"/>
        </w:rPr>
        <w:t xml:space="preserve"> (</w:t>
      </w:r>
      <w:r w:rsidR="00722A6E" w:rsidRPr="00AF1E5E">
        <w:rPr>
          <w:rFonts w:ascii="Arial" w:hAnsi="Arial" w:cs="Arial"/>
        </w:rPr>
        <w:t xml:space="preserve">with him </w:t>
      </w:r>
      <w:r w:rsidR="001D24D5" w:rsidRPr="00AF1E5E">
        <w:rPr>
          <w:rFonts w:ascii="Arial" w:hAnsi="Arial" w:cs="Arial"/>
        </w:rPr>
        <w:t>B Mathlape</w:t>
      </w:r>
      <w:r w:rsidR="00D176E8" w:rsidRPr="00AF1E5E">
        <w:rPr>
          <w:rFonts w:ascii="Arial" w:hAnsi="Arial" w:cs="Arial"/>
        </w:rPr>
        <w:t>)</w:t>
      </w:r>
    </w:p>
    <w:p w14:paraId="05E729B4" w14:textId="66C1EE29" w:rsidR="003B40A2" w:rsidRPr="00AF1E5E" w:rsidRDefault="00432F90" w:rsidP="00346CE5">
      <w:pPr>
        <w:spacing w:line="360" w:lineRule="auto"/>
        <w:ind w:hanging="426"/>
        <w:rPr>
          <w:rFonts w:ascii="Arial" w:hAnsi="Arial" w:cs="Arial"/>
          <w:bCs/>
        </w:rPr>
      </w:pPr>
      <w:r w:rsidRPr="00AF1E5E">
        <w:rPr>
          <w:rFonts w:ascii="Arial" w:hAnsi="Arial" w:cs="Arial"/>
          <w:bCs/>
        </w:rPr>
        <w:t>Instructed by:</w:t>
      </w:r>
      <w:r w:rsidRPr="00AF1E5E">
        <w:rPr>
          <w:rFonts w:ascii="Arial" w:hAnsi="Arial" w:cs="Arial"/>
          <w:bCs/>
        </w:rPr>
        <w:tab/>
      </w:r>
      <w:r w:rsidRPr="00AF1E5E">
        <w:rPr>
          <w:rFonts w:ascii="Arial" w:hAnsi="Arial" w:cs="Arial"/>
          <w:bCs/>
        </w:rPr>
        <w:tab/>
      </w:r>
      <w:r w:rsidR="001D24D5" w:rsidRPr="00AF1E5E">
        <w:rPr>
          <w:rFonts w:ascii="Arial" w:hAnsi="Arial" w:cs="Arial"/>
          <w:bCs/>
        </w:rPr>
        <w:t>Rammutla-at-Law Inc., Pretoria</w:t>
      </w:r>
    </w:p>
    <w:p w14:paraId="10378056" w14:textId="453B5672" w:rsidR="003B40A2" w:rsidRPr="00AF1E5E" w:rsidRDefault="009F57D6" w:rsidP="00346CE5">
      <w:pPr>
        <w:spacing w:line="360" w:lineRule="auto"/>
        <w:ind w:hanging="426"/>
        <w:rPr>
          <w:rFonts w:ascii="Arial" w:hAnsi="Arial" w:cs="Arial"/>
          <w:bCs/>
        </w:rPr>
      </w:pPr>
      <w:r w:rsidRPr="00AF1E5E">
        <w:rPr>
          <w:rFonts w:ascii="Arial" w:hAnsi="Arial" w:cs="Arial"/>
          <w:bCs/>
        </w:rPr>
        <w:tab/>
      </w:r>
      <w:r w:rsidR="00B625EE" w:rsidRPr="00AF1E5E">
        <w:rPr>
          <w:rFonts w:ascii="Arial" w:hAnsi="Arial" w:cs="Arial"/>
          <w:bCs/>
        </w:rPr>
        <w:tab/>
      </w:r>
      <w:r w:rsidR="00B625EE" w:rsidRPr="00AF1E5E">
        <w:rPr>
          <w:rFonts w:ascii="Arial" w:hAnsi="Arial" w:cs="Arial"/>
          <w:bCs/>
        </w:rPr>
        <w:tab/>
      </w:r>
      <w:r w:rsidR="000C0BF0" w:rsidRPr="00AF1E5E">
        <w:rPr>
          <w:rFonts w:ascii="Arial" w:hAnsi="Arial" w:cs="Arial"/>
          <w:bCs/>
        </w:rPr>
        <w:tab/>
      </w:r>
      <w:r w:rsidR="001D24D5" w:rsidRPr="00AF1E5E">
        <w:rPr>
          <w:rFonts w:ascii="Arial" w:hAnsi="Arial" w:cs="Arial"/>
          <w:bCs/>
        </w:rPr>
        <w:t>Maree &amp; Partners Attorneys</w:t>
      </w:r>
      <w:r w:rsidR="00D70653" w:rsidRPr="00AF1E5E">
        <w:rPr>
          <w:rFonts w:ascii="Arial" w:hAnsi="Arial" w:cs="Arial"/>
          <w:bCs/>
        </w:rPr>
        <w:t xml:space="preserve">, </w:t>
      </w:r>
      <w:r w:rsidR="003B40A2" w:rsidRPr="00AF1E5E">
        <w:rPr>
          <w:rFonts w:ascii="Arial" w:hAnsi="Arial" w:cs="Arial"/>
          <w:bCs/>
        </w:rPr>
        <w:t>Bloemfontein</w:t>
      </w:r>
    </w:p>
    <w:p w14:paraId="3C432195" w14:textId="77777777" w:rsidR="003B40A2" w:rsidRPr="00AF1E5E" w:rsidRDefault="003B40A2" w:rsidP="00346CE5">
      <w:pPr>
        <w:spacing w:line="360" w:lineRule="auto"/>
        <w:ind w:hanging="426"/>
        <w:rPr>
          <w:rFonts w:ascii="Arial" w:hAnsi="Arial" w:cs="Arial"/>
          <w:bCs/>
        </w:rPr>
      </w:pPr>
      <w:r w:rsidRPr="00AF1E5E">
        <w:rPr>
          <w:rFonts w:ascii="Arial" w:hAnsi="Arial" w:cs="Arial"/>
          <w:bCs/>
        </w:rPr>
        <w:t xml:space="preserve"> </w:t>
      </w:r>
    </w:p>
    <w:p w14:paraId="766C2FC3" w14:textId="5C281B33" w:rsidR="003B40A2" w:rsidRPr="00AF1E5E" w:rsidRDefault="003B40A2" w:rsidP="00346CE5">
      <w:pPr>
        <w:spacing w:line="360" w:lineRule="auto"/>
        <w:ind w:hanging="426"/>
        <w:rPr>
          <w:rFonts w:ascii="Arial" w:hAnsi="Arial" w:cs="Arial"/>
        </w:rPr>
      </w:pPr>
      <w:r w:rsidRPr="00AF1E5E">
        <w:rPr>
          <w:rFonts w:ascii="Arial" w:hAnsi="Arial" w:cs="Arial"/>
        </w:rPr>
        <w:t>For</w:t>
      </w:r>
      <w:r w:rsidR="001D24D5" w:rsidRPr="00AF1E5E">
        <w:rPr>
          <w:rFonts w:ascii="Arial" w:hAnsi="Arial" w:cs="Arial"/>
        </w:rPr>
        <w:t xml:space="preserve"> </w:t>
      </w:r>
      <w:r w:rsidRPr="00AF1E5E">
        <w:rPr>
          <w:rFonts w:ascii="Arial" w:hAnsi="Arial" w:cs="Arial"/>
        </w:rPr>
        <w:t>respondent:</w:t>
      </w:r>
      <w:r w:rsidRPr="00AF1E5E">
        <w:rPr>
          <w:rFonts w:ascii="Arial" w:hAnsi="Arial" w:cs="Arial"/>
        </w:rPr>
        <w:tab/>
      </w:r>
      <w:r w:rsidR="00B625EE" w:rsidRPr="00AF1E5E">
        <w:rPr>
          <w:rFonts w:ascii="Arial" w:hAnsi="Arial" w:cs="Arial"/>
        </w:rPr>
        <w:tab/>
      </w:r>
      <w:r w:rsidR="001D24D5" w:rsidRPr="00AF1E5E">
        <w:rPr>
          <w:rFonts w:ascii="Arial" w:hAnsi="Arial" w:cs="Arial"/>
        </w:rPr>
        <w:t>L P J Groome (Attorney with right of appearance)</w:t>
      </w:r>
    </w:p>
    <w:p w14:paraId="251DDABF" w14:textId="64143F2B" w:rsidR="003B40A2" w:rsidRPr="00AF1E5E" w:rsidRDefault="003B40A2" w:rsidP="00346CE5">
      <w:pPr>
        <w:spacing w:line="360" w:lineRule="auto"/>
        <w:ind w:hanging="426"/>
        <w:rPr>
          <w:rFonts w:ascii="Arial" w:hAnsi="Arial" w:cs="Arial"/>
          <w:bCs/>
        </w:rPr>
      </w:pPr>
      <w:r w:rsidRPr="00AF1E5E">
        <w:rPr>
          <w:rFonts w:ascii="Arial" w:hAnsi="Arial" w:cs="Arial"/>
          <w:bCs/>
        </w:rPr>
        <w:lastRenderedPageBreak/>
        <w:t>Instructed by:</w:t>
      </w:r>
      <w:r w:rsidRPr="00AF1E5E">
        <w:rPr>
          <w:rFonts w:ascii="Arial" w:hAnsi="Arial" w:cs="Arial"/>
          <w:bCs/>
        </w:rPr>
        <w:tab/>
      </w:r>
      <w:r w:rsidR="00432F90" w:rsidRPr="00AF1E5E">
        <w:rPr>
          <w:rFonts w:ascii="Arial" w:hAnsi="Arial" w:cs="Arial"/>
          <w:bCs/>
        </w:rPr>
        <w:tab/>
      </w:r>
      <w:r w:rsidR="001D24D5" w:rsidRPr="00AF1E5E">
        <w:rPr>
          <w:rFonts w:ascii="Arial" w:hAnsi="Arial" w:cs="Arial"/>
          <w:bCs/>
        </w:rPr>
        <w:t>Rooth &amp; Wessels, Pretoria</w:t>
      </w:r>
    </w:p>
    <w:p w14:paraId="4273027D" w14:textId="50AB1F33" w:rsidR="00D70653" w:rsidRPr="00F152B9" w:rsidRDefault="000C0BF0" w:rsidP="00346CE5">
      <w:pPr>
        <w:spacing w:line="360" w:lineRule="auto"/>
        <w:ind w:hanging="426"/>
        <w:rPr>
          <w:rFonts w:ascii="Arial" w:hAnsi="Arial" w:cs="Arial"/>
          <w:bCs/>
        </w:rPr>
      </w:pPr>
      <w:r w:rsidRPr="00AF1E5E">
        <w:rPr>
          <w:rFonts w:ascii="Arial" w:hAnsi="Arial" w:cs="Arial"/>
          <w:bCs/>
        </w:rPr>
        <w:tab/>
      </w:r>
      <w:r w:rsidRPr="00AF1E5E">
        <w:rPr>
          <w:rFonts w:ascii="Arial" w:hAnsi="Arial" w:cs="Arial"/>
          <w:bCs/>
        </w:rPr>
        <w:tab/>
      </w:r>
      <w:r w:rsidRPr="00AF1E5E">
        <w:rPr>
          <w:rFonts w:ascii="Arial" w:hAnsi="Arial" w:cs="Arial"/>
          <w:bCs/>
        </w:rPr>
        <w:tab/>
      </w:r>
      <w:r w:rsidRPr="00AF1E5E">
        <w:rPr>
          <w:rFonts w:ascii="Arial" w:hAnsi="Arial" w:cs="Arial"/>
          <w:bCs/>
        </w:rPr>
        <w:tab/>
      </w:r>
      <w:r w:rsidR="001D24D5" w:rsidRPr="00AF1E5E">
        <w:rPr>
          <w:rFonts w:ascii="Arial" w:hAnsi="Arial" w:cs="Arial"/>
          <w:bCs/>
        </w:rPr>
        <w:t>Pieter Skein Attorneys</w:t>
      </w:r>
      <w:r w:rsidR="00D70653" w:rsidRPr="00AF1E5E">
        <w:rPr>
          <w:rFonts w:ascii="Arial" w:hAnsi="Arial" w:cs="Arial"/>
          <w:bCs/>
        </w:rPr>
        <w:t>, Bloemfontein</w:t>
      </w:r>
    </w:p>
    <w:p w14:paraId="73AFD690" w14:textId="57EBDE9A" w:rsidR="004D6BB8" w:rsidRPr="00F152B9" w:rsidRDefault="004D6BB8" w:rsidP="00346CE5">
      <w:pPr>
        <w:spacing w:line="360" w:lineRule="auto"/>
        <w:ind w:hanging="426"/>
        <w:rPr>
          <w:rFonts w:ascii="Arial" w:hAnsi="Arial" w:cs="Arial"/>
          <w:bCs/>
        </w:rPr>
      </w:pPr>
    </w:p>
    <w:sectPr w:rsidR="004D6BB8" w:rsidRPr="00F152B9" w:rsidSect="00346CE5">
      <w:headerReference w:type="even" r:id="rId9"/>
      <w:headerReference w:type="default" r:id="rId10"/>
      <w:pgSz w:w="12240" w:h="15840"/>
      <w:pgMar w:top="992" w:right="1361" w:bottom="709"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11A5" w14:textId="77777777" w:rsidR="00D20F74" w:rsidRDefault="00D20F74">
      <w:r>
        <w:separator/>
      </w:r>
    </w:p>
  </w:endnote>
  <w:endnote w:type="continuationSeparator" w:id="0">
    <w:p w14:paraId="4FEF321A" w14:textId="77777777" w:rsidR="00D20F74" w:rsidRDefault="00D2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7CA6" w14:textId="77777777" w:rsidR="00D20F74" w:rsidRDefault="00D20F74" w:rsidP="00E1555B">
      <w:pPr>
        <w:ind w:left="-567"/>
      </w:pPr>
      <w:r>
        <w:separator/>
      </w:r>
    </w:p>
  </w:footnote>
  <w:footnote w:type="continuationSeparator" w:id="0">
    <w:p w14:paraId="68C9545E" w14:textId="77777777" w:rsidR="00D20F74" w:rsidRDefault="00D20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114D" w14:textId="77777777" w:rsidR="00346CE5" w:rsidRDefault="00346C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9443" w14:textId="77777777" w:rsidR="00346CE5" w:rsidRDefault="00346CE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42565769"/>
      <w:docPartObj>
        <w:docPartGallery w:val="Page Numbers (Top of Page)"/>
        <w:docPartUnique/>
      </w:docPartObj>
    </w:sdtPr>
    <w:sdtEndPr>
      <w:rPr>
        <w:noProof/>
      </w:rPr>
    </w:sdtEndPr>
    <w:sdtContent>
      <w:p w14:paraId="3BCBD728" w14:textId="6A76D1E0" w:rsidR="00346CE5" w:rsidRPr="00E90B15" w:rsidRDefault="00346CE5">
        <w:pPr>
          <w:pStyle w:val="Header"/>
          <w:jc w:val="right"/>
          <w:rPr>
            <w:rFonts w:ascii="Arial" w:hAnsi="Arial" w:cs="Arial"/>
          </w:rPr>
        </w:pPr>
        <w:r w:rsidRPr="00E90B15">
          <w:rPr>
            <w:rFonts w:ascii="Arial" w:hAnsi="Arial" w:cs="Arial"/>
          </w:rPr>
          <w:fldChar w:fldCharType="begin"/>
        </w:r>
        <w:r w:rsidRPr="00E90B15">
          <w:rPr>
            <w:rFonts w:ascii="Arial" w:hAnsi="Arial" w:cs="Arial"/>
          </w:rPr>
          <w:instrText xml:space="preserve"> PAGE   \* MERGEFORMAT </w:instrText>
        </w:r>
        <w:r w:rsidRPr="00E90B15">
          <w:rPr>
            <w:rFonts w:ascii="Arial" w:hAnsi="Arial" w:cs="Arial"/>
          </w:rPr>
          <w:fldChar w:fldCharType="separate"/>
        </w:r>
        <w:r w:rsidR="005E5B06">
          <w:rPr>
            <w:rFonts w:ascii="Arial" w:hAnsi="Arial" w:cs="Arial"/>
            <w:noProof/>
          </w:rPr>
          <w:t>2</w:t>
        </w:r>
        <w:r w:rsidRPr="00E90B15">
          <w:rPr>
            <w:rFonts w:ascii="Arial" w:hAnsi="Arial" w:cs="Arial"/>
            <w:noProof/>
          </w:rPr>
          <w:fldChar w:fldCharType="end"/>
        </w:r>
      </w:p>
    </w:sdtContent>
  </w:sdt>
  <w:p w14:paraId="1609F8FE" w14:textId="77777777" w:rsidR="00346CE5" w:rsidRPr="00E90B15" w:rsidRDefault="00346CE5">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51F20"/>
    <w:multiLevelType w:val="hybridMultilevel"/>
    <w:tmpl w:val="92EE4100"/>
    <w:lvl w:ilvl="0" w:tplc="D8C466B4">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8434DE"/>
    <w:multiLevelType w:val="hybridMultilevel"/>
    <w:tmpl w:val="E56E2A04"/>
    <w:lvl w:ilvl="0" w:tplc="6308897E">
      <w:start w:val="2"/>
      <w:numFmt w:val="decimal"/>
      <w:lvlText w:val="(%1)"/>
      <w:lvlJc w:val="left"/>
      <w:pPr>
        <w:ind w:left="3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2B78DEDC">
      <w:start w:val="1"/>
      <w:numFmt w:val="lowerLetter"/>
      <w:lvlText w:val="%2"/>
      <w:lvlJc w:val="left"/>
      <w:pPr>
        <w:ind w:left="14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365234AE">
      <w:start w:val="1"/>
      <w:numFmt w:val="lowerRoman"/>
      <w:lvlText w:val="%3"/>
      <w:lvlJc w:val="left"/>
      <w:pPr>
        <w:ind w:left="21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709EE972">
      <w:start w:val="1"/>
      <w:numFmt w:val="decimal"/>
      <w:lvlText w:val="%4"/>
      <w:lvlJc w:val="left"/>
      <w:pPr>
        <w:ind w:left="29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6BA0428C">
      <w:start w:val="1"/>
      <w:numFmt w:val="lowerLetter"/>
      <w:lvlText w:val="%5"/>
      <w:lvlJc w:val="left"/>
      <w:pPr>
        <w:ind w:left="36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45CAD50E">
      <w:start w:val="1"/>
      <w:numFmt w:val="lowerRoman"/>
      <w:lvlText w:val="%6"/>
      <w:lvlJc w:val="left"/>
      <w:pPr>
        <w:ind w:left="43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262017C8">
      <w:start w:val="1"/>
      <w:numFmt w:val="decimal"/>
      <w:lvlText w:val="%7"/>
      <w:lvlJc w:val="left"/>
      <w:pPr>
        <w:ind w:left="50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C2A6DB72">
      <w:start w:val="1"/>
      <w:numFmt w:val="lowerLetter"/>
      <w:lvlText w:val="%8"/>
      <w:lvlJc w:val="left"/>
      <w:pPr>
        <w:ind w:left="57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423AFB9E">
      <w:start w:val="1"/>
      <w:numFmt w:val="lowerRoman"/>
      <w:lvlText w:val="%9"/>
      <w:lvlJc w:val="left"/>
      <w:pPr>
        <w:ind w:left="65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3" w15:restartNumberingAfterBreak="0">
    <w:nsid w:val="232C7955"/>
    <w:multiLevelType w:val="hybridMultilevel"/>
    <w:tmpl w:val="FB92D934"/>
    <w:lvl w:ilvl="0" w:tplc="B906CE3A">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4" w15:restartNumberingAfterBreak="0">
    <w:nsid w:val="246E4886"/>
    <w:multiLevelType w:val="hybridMultilevel"/>
    <w:tmpl w:val="E9FE7D3E"/>
    <w:lvl w:ilvl="0" w:tplc="4D52A3FE">
      <w:start w:val="2"/>
      <w:numFmt w:val="decimal"/>
      <w:lvlText w:val="(%1)"/>
      <w:lvlJc w:val="left"/>
      <w:pPr>
        <w:ind w:left="3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C78E15A0">
      <w:start w:val="1"/>
      <w:numFmt w:val="lowerLetter"/>
      <w:lvlText w:val="(%2)"/>
      <w:lvlJc w:val="left"/>
      <w:pPr>
        <w:ind w:left="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2248723C">
      <w:start w:val="1"/>
      <w:numFmt w:val="lowerRoman"/>
      <w:lvlText w:val="%3"/>
      <w:lvlJc w:val="left"/>
      <w:pPr>
        <w:ind w:left="1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F3F8181E">
      <w:start w:val="1"/>
      <w:numFmt w:val="decimal"/>
      <w:lvlText w:val="%4"/>
      <w:lvlJc w:val="left"/>
      <w:pPr>
        <w:ind w:left="2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A90002DA">
      <w:start w:val="1"/>
      <w:numFmt w:val="lowerLetter"/>
      <w:lvlText w:val="%5"/>
      <w:lvlJc w:val="left"/>
      <w:pPr>
        <w:ind w:left="3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A5A41D70">
      <w:start w:val="1"/>
      <w:numFmt w:val="lowerRoman"/>
      <w:lvlText w:val="%6"/>
      <w:lvlJc w:val="left"/>
      <w:pPr>
        <w:ind w:left="3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A844E182">
      <w:start w:val="1"/>
      <w:numFmt w:val="decimal"/>
      <w:lvlText w:val="%7"/>
      <w:lvlJc w:val="left"/>
      <w:pPr>
        <w:ind w:left="46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B6D212E2">
      <w:start w:val="1"/>
      <w:numFmt w:val="lowerLetter"/>
      <w:lvlText w:val="%8"/>
      <w:lvlJc w:val="left"/>
      <w:pPr>
        <w:ind w:left="5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91ADD84">
      <w:start w:val="1"/>
      <w:numFmt w:val="lowerRoman"/>
      <w:lvlText w:val="%9"/>
      <w:lvlJc w:val="left"/>
      <w:pPr>
        <w:ind w:left="6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5" w15:restartNumberingAfterBreak="0">
    <w:nsid w:val="291412E1"/>
    <w:multiLevelType w:val="hybridMultilevel"/>
    <w:tmpl w:val="72C4262A"/>
    <w:lvl w:ilvl="0" w:tplc="18548E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8B4551"/>
    <w:multiLevelType w:val="hybridMultilevel"/>
    <w:tmpl w:val="D1D448D2"/>
    <w:lvl w:ilvl="0" w:tplc="03C043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9960C6"/>
    <w:multiLevelType w:val="hybridMultilevel"/>
    <w:tmpl w:val="B6A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574E6"/>
    <w:multiLevelType w:val="hybridMultilevel"/>
    <w:tmpl w:val="D7F8FCC2"/>
    <w:lvl w:ilvl="0" w:tplc="4F280A1A">
      <w:start w:val="1"/>
      <w:numFmt w:val="decimal"/>
      <w:lvlText w:val="%1"/>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080E51B0">
      <w:start w:val="1"/>
      <w:numFmt w:val="lowerLetter"/>
      <w:lvlRestart w:val="0"/>
      <w:lvlText w:val="(%2)"/>
      <w:lvlJc w:val="left"/>
      <w:pPr>
        <w:ind w:left="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1BEC9A9A">
      <w:start w:val="1"/>
      <w:numFmt w:val="lowerRoman"/>
      <w:lvlText w:val="%3"/>
      <w:lvlJc w:val="left"/>
      <w:pPr>
        <w:ind w:left="1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840650A6">
      <w:start w:val="1"/>
      <w:numFmt w:val="decimal"/>
      <w:lvlText w:val="%4"/>
      <w:lvlJc w:val="left"/>
      <w:pPr>
        <w:ind w:left="2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8214AEAC">
      <w:start w:val="1"/>
      <w:numFmt w:val="lowerLetter"/>
      <w:lvlText w:val="%5"/>
      <w:lvlJc w:val="left"/>
      <w:pPr>
        <w:ind w:left="3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6AF250C8">
      <w:start w:val="1"/>
      <w:numFmt w:val="lowerRoman"/>
      <w:lvlText w:val="%6"/>
      <w:lvlJc w:val="left"/>
      <w:pPr>
        <w:ind w:left="39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52CC7EC">
      <w:start w:val="1"/>
      <w:numFmt w:val="decimal"/>
      <w:lvlText w:val="%7"/>
      <w:lvlJc w:val="left"/>
      <w:pPr>
        <w:ind w:left="46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358CCE9E">
      <w:start w:val="1"/>
      <w:numFmt w:val="lowerLetter"/>
      <w:lvlText w:val="%8"/>
      <w:lvlJc w:val="left"/>
      <w:pPr>
        <w:ind w:left="5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1FA44708">
      <w:start w:val="1"/>
      <w:numFmt w:val="lowerRoman"/>
      <w:lvlText w:val="%9"/>
      <w:lvlJc w:val="left"/>
      <w:pPr>
        <w:ind w:left="6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9" w15:restartNumberingAfterBreak="0">
    <w:nsid w:val="4F040F31"/>
    <w:multiLevelType w:val="hybridMultilevel"/>
    <w:tmpl w:val="F4760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AB7330"/>
    <w:multiLevelType w:val="hybridMultilevel"/>
    <w:tmpl w:val="968ACACE"/>
    <w:lvl w:ilvl="0" w:tplc="A4F4CE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6087BCF"/>
    <w:multiLevelType w:val="hybridMultilevel"/>
    <w:tmpl w:val="0EA088AC"/>
    <w:lvl w:ilvl="0" w:tplc="27BA6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73A3241"/>
    <w:multiLevelType w:val="hybridMultilevel"/>
    <w:tmpl w:val="3B383396"/>
    <w:lvl w:ilvl="0" w:tplc="4D68E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1"/>
  </w:num>
  <w:num w:numId="5">
    <w:abstractNumId w:val="7"/>
  </w:num>
  <w:num w:numId="6">
    <w:abstractNumId w:val="5"/>
  </w:num>
  <w:num w:numId="7">
    <w:abstractNumId w:val="6"/>
  </w:num>
  <w:num w:numId="8">
    <w:abstractNumId w:val="1"/>
  </w:num>
  <w:num w:numId="9">
    <w:abstractNumId w:val="10"/>
  </w:num>
  <w:num w:numId="10">
    <w:abstractNumId w:val="12"/>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60"/>
    <w:rsid w:val="00000DDF"/>
    <w:rsid w:val="00001193"/>
    <w:rsid w:val="000049B7"/>
    <w:rsid w:val="00004A38"/>
    <w:rsid w:val="00005095"/>
    <w:rsid w:val="0000616B"/>
    <w:rsid w:val="00006C1C"/>
    <w:rsid w:val="00011532"/>
    <w:rsid w:val="00013602"/>
    <w:rsid w:val="00014965"/>
    <w:rsid w:val="00023D16"/>
    <w:rsid w:val="0002608C"/>
    <w:rsid w:val="000266AC"/>
    <w:rsid w:val="0002709F"/>
    <w:rsid w:val="00027C48"/>
    <w:rsid w:val="00032669"/>
    <w:rsid w:val="0003511F"/>
    <w:rsid w:val="0003646C"/>
    <w:rsid w:val="00037EE9"/>
    <w:rsid w:val="000450F7"/>
    <w:rsid w:val="000525B7"/>
    <w:rsid w:val="00052FD2"/>
    <w:rsid w:val="000532CE"/>
    <w:rsid w:val="000544D3"/>
    <w:rsid w:val="0006092F"/>
    <w:rsid w:val="00062146"/>
    <w:rsid w:val="00062BAE"/>
    <w:rsid w:val="00063FE4"/>
    <w:rsid w:val="00067A07"/>
    <w:rsid w:val="00067CF8"/>
    <w:rsid w:val="0007303C"/>
    <w:rsid w:val="0007319C"/>
    <w:rsid w:val="00073E5C"/>
    <w:rsid w:val="00074A73"/>
    <w:rsid w:val="00093030"/>
    <w:rsid w:val="000943C6"/>
    <w:rsid w:val="000967AE"/>
    <w:rsid w:val="000A5052"/>
    <w:rsid w:val="000B1685"/>
    <w:rsid w:val="000B1799"/>
    <w:rsid w:val="000C0BF0"/>
    <w:rsid w:val="000C16AA"/>
    <w:rsid w:val="000C7263"/>
    <w:rsid w:val="000D10B8"/>
    <w:rsid w:val="000D4D7A"/>
    <w:rsid w:val="000D6DD4"/>
    <w:rsid w:val="000D71B8"/>
    <w:rsid w:val="000E03A7"/>
    <w:rsid w:val="000E07D7"/>
    <w:rsid w:val="000E3A05"/>
    <w:rsid w:val="000E4018"/>
    <w:rsid w:val="000E4C8A"/>
    <w:rsid w:val="000F012A"/>
    <w:rsid w:val="000F0ADB"/>
    <w:rsid w:val="000F13E9"/>
    <w:rsid w:val="000F1680"/>
    <w:rsid w:val="000F2D4B"/>
    <w:rsid w:val="000F325E"/>
    <w:rsid w:val="000F36A8"/>
    <w:rsid w:val="000F7403"/>
    <w:rsid w:val="00101D5F"/>
    <w:rsid w:val="001028B5"/>
    <w:rsid w:val="00102C8C"/>
    <w:rsid w:val="00107072"/>
    <w:rsid w:val="00107449"/>
    <w:rsid w:val="00107BC6"/>
    <w:rsid w:val="00115DE2"/>
    <w:rsid w:val="00116A08"/>
    <w:rsid w:val="001205BB"/>
    <w:rsid w:val="00120C7D"/>
    <w:rsid w:val="00123BD2"/>
    <w:rsid w:val="00127B00"/>
    <w:rsid w:val="00130454"/>
    <w:rsid w:val="001323CA"/>
    <w:rsid w:val="00133AD0"/>
    <w:rsid w:val="00133EBC"/>
    <w:rsid w:val="001405B2"/>
    <w:rsid w:val="00145BF9"/>
    <w:rsid w:val="0014686F"/>
    <w:rsid w:val="00146E95"/>
    <w:rsid w:val="001536E7"/>
    <w:rsid w:val="00153BD0"/>
    <w:rsid w:val="00155979"/>
    <w:rsid w:val="00155F7E"/>
    <w:rsid w:val="00156012"/>
    <w:rsid w:val="001602BF"/>
    <w:rsid w:val="001603E8"/>
    <w:rsid w:val="0016084C"/>
    <w:rsid w:val="00161722"/>
    <w:rsid w:val="001624C6"/>
    <w:rsid w:val="00165280"/>
    <w:rsid w:val="00167CF1"/>
    <w:rsid w:val="00175473"/>
    <w:rsid w:val="00177CD2"/>
    <w:rsid w:val="00180441"/>
    <w:rsid w:val="0018188C"/>
    <w:rsid w:val="001834CD"/>
    <w:rsid w:val="00183ACB"/>
    <w:rsid w:val="00184743"/>
    <w:rsid w:val="00185E39"/>
    <w:rsid w:val="00187B8A"/>
    <w:rsid w:val="001910E7"/>
    <w:rsid w:val="00191D15"/>
    <w:rsid w:val="0019759D"/>
    <w:rsid w:val="001A2186"/>
    <w:rsid w:val="001A5A92"/>
    <w:rsid w:val="001B5808"/>
    <w:rsid w:val="001B5A79"/>
    <w:rsid w:val="001B68B1"/>
    <w:rsid w:val="001B7AD7"/>
    <w:rsid w:val="001B7F4B"/>
    <w:rsid w:val="001C01C3"/>
    <w:rsid w:val="001C48DD"/>
    <w:rsid w:val="001C5050"/>
    <w:rsid w:val="001C5729"/>
    <w:rsid w:val="001C6AE5"/>
    <w:rsid w:val="001C7DDB"/>
    <w:rsid w:val="001D05EE"/>
    <w:rsid w:val="001D24D5"/>
    <w:rsid w:val="001D5000"/>
    <w:rsid w:val="001D5248"/>
    <w:rsid w:val="001D5363"/>
    <w:rsid w:val="001E22C1"/>
    <w:rsid w:val="001E24ED"/>
    <w:rsid w:val="001F1F0F"/>
    <w:rsid w:val="001F39B0"/>
    <w:rsid w:val="001F5BA5"/>
    <w:rsid w:val="001F79B3"/>
    <w:rsid w:val="001F7B80"/>
    <w:rsid w:val="00200121"/>
    <w:rsid w:val="00201A3E"/>
    <w:rsid w:val="00202B5A"/>
    <w:rsid w:val="00202C83"/>
    <w:rsid w:val="002044D1"/>
    <w:rsid w:val="00204958"/>
    <w:rsid w:val="00205595"/>
    <w:rsid w:val="0020601B"/>
    <w:rsid w:val="00220881"/>
    <w:rsid w:val="00225BBC"/>
    <w:rsid w:val="00230082"/>
    <w:rsid w:val="0023283A"/>
    <w:rsid w:val="00232EBF"/>
    <w:rsid w:val="00233D66"/>
    <w:rsid w:val="002341A3"/>
    <w:rsid w:val="002349F8"/>
    <w:rsid w:val="00236C2D"/>
    <w:rsid w:val="00241863"/>
    <w:rsid w:val="002439D6"/>
    <w:rsid w:val="002456E0"/>
    <w:rsid w:val="002467C8"/>
    <w:rsid w:val="00247A40"/>
    <w:rsid w:val="002504A4"/>
    <w:rsid w:val="002520B6"/>
    <w:rsid w:val="0025430E"/>
    <w:rsid w:val="002558B3"/>
    <w:rsid w:val="00256D1C"/>
    <w:rsid w:val="00257159"/>
    <w:rsid w:val="00257896"/>
    <w:rsid w:val="00260BA0"/>
    <w:rsid w:val="00260E0F"/>
    <w:rsid w:val="002632AB"/>
    <w:rsid w:val="00265865"/>
    <w:rsid w:val="00265BE6"/>
    <w:rsid w:val="00271F83"/>
    <w:rsid w:val="0027337F"/>
    <w:rsid w:val="00274EF3"/>
    <w:rsid w:val="00280F22"/>
    <w:rsid w:val="00281468"/>
    <w:rsid w:val="002831CE"/>
    <w:rsid w:val="00284FB0"/>
    <w:rsid w:val="002856AB"/>
    <w:rsid w:val="00285944"/>
    <w:rsid w:val="002878A7"/>
    <w:rsid w:val="00290A48"/>
    <w:rsid w:val="00291EBA"/>
    <w:rsid w:val="00292053"/>
    <w:rsid w:val="00292DC0"/>
    <w:rsid w:val="002963C5"/>
    <w:rsid w:val="002A0965"/>
    <w:rsid w:val="002A34C7"/>
    <w:rsid w:val="002A4CF0"/>
    <w:rsid w:val="002A5121"/>
    <w:rsid w:val="002B1180"/>
    <w:rsid w:val="002B2C7F"/>
    <w:rsid w:val="002B529D"/>
    <w:rsid w:val="002B5C45"/>
    <w:rsid w:val="002B6307"/>
    <w:rsid w:val="002B635F"/>
    <w:rsid w:val="002B68BA"/>
    <w:rsid w:val="002C0533"/>
    <w:rsid w:val="002C7593"/>
    <w:rsid w:val="002C76EE"/>
    <w:rsid w:val="002D2121"/>
    <w:rsid w:val="002D749D"/>
    <w:rsid w:val="002D7CE1"/>
    <w:rsid w:val="002E1A1B"/>
    <w:rsid w:val="002E3500"/>
    <w:rsid w:val="002E4B3D"/>
    <w:rsid w:val="002F3AB0"/>
    <w:rsid w:val="002F65FE"/>
    <w:rsid w:val="002F797D"/>
    <w:rsid w:val="00300756"/>
    <w:rsid w:val="003028BA"/>
    <w:rsid w:val="00302B39"/>
    <w:rsid w:val="00304276"/>
    <w:rsid w:val="00304ACD"/>
    <w:rsid w:val="00305BAC"/>
    <w:rsid w:val="00310D00"/>
    <w:rsid w:val="00314E0C"/>
    <w:rsid w:val="00315704"/>
    <w:rsid w:val="00315CC1"/>
    <w:rsid w:val="0031737A"/>
    <w:rsid w:val="00322059"/>
    <w:rsid w:val="00322491"/>
    <w:rsid w:val="003225C8"/>
    <w:rsid w:val="0032305C"/>
    <w:rsid w:val="00323579"/>
    <w:rsid w:val="00325D86"/>
    <w:rsid w:val="00325F9F"/>
    <w:rsid w:val="00326179"/>
    <w:rsid w:val="00333427"/>
    <w:rsid w:val="00334EEF"/>
    <w:rsid w:val="0033563E"/>
    <w:rsid w:val="0034280C"/>
    <w:rsid w:val="00343ECA"/>
    <w:rsid w:val="00344264"/>
    <w:rsid w:val="00344FB1"/>
    <w:rsid w:val="00346CE5"/>
    <w:rsid w:val="00346F59"/>
    <w:rsid w:val="0035047C"/>
    <w:rsid w:val="003516D2"/>
    <w:rsid w:val="00353B16"/>
    <w:rsid w:val="00356768"/>
    <w:rsid w:val="003623E5"/>
    <w:rsid w:val="00371293"/>
    <w:rsid w:val="00375A98"/>
    <w:rsid w:val="00375AFD"/>
    <w:rsid w:val="003826D3"/>
    <w:rsid w:val="00382A78"/>
    <w:rsid w:val="00383461"/>
    <w:rsid w:val="00387552"/>
    <w:rsid w:val="003924A0"/>
    <w:rsid w:val="00392ED9"/>
    <w:rsid w:val="0039647E"/>
    <w:rsid w:val="003974AD"/>
    <w:rsid w:val="003A29B8"/>
    <w:rsid w:val="003A3165"/>
    <w:rsid w:val="003A52DD"/>
    <w:rsid w:val="003A545B"/>
    <w:rsid w:val="003A6621"/>
    <w:rsid w:val="003B24E2"/>
    <w:rsid w:val="003B28E7"/>
    <w:rsid w:val="003B40A2"/>
    <w:rsid w:val="003B4203"/>
    <w:rsid w:val="003B7622"/>
    <w:rsid w:val="003C43A7"/>
    <w:rsid w:val="003C59DB"/>
    <w:rsid w:val="003C61DD"/>
    <w:rsid w:val="003C6743"/>
    <w:rsid w:val="003D4290"/>
    <w:rsid w:val="003D5438"/>
    <w:rsid w:val="003D573B"/>
    <w:rsid w:val="003D64FA"/>
    <w:rsid w:val="003D6611"/>
    <w:rsid w:val="003D68B9"/>
    <w:rsid w:val="003E0255"/>
    <w:rsid w:val="003E10F0"/>
    <w:rsid w:val="003E4BF6"/>
    <w:rsid w:val="003E5065"/>
    <w:rsid w:val="003E5992"/>
    <w:rsid w:val="003F08B9"/>
    <w:rsid w:val="003F0B55"/>
    <w:rsid w:val="003F3243"/>
    <w:rsid w:val="003F3EA7"/>
    <w:rsid w:val="00401532"/>
    <w:rsid w:val="0040175B"/>
    <w:rsid w:val="00402CE2"/>
    <w:rsid w:val="0040480D"/>
    <w:rsid w:val="00404851"/>
    <w:rsid w:val="0040572E"/>
    <w:rsid w:val="00406576"/>
    <w:rsid w:val="0040727B"/>
    <w:rsid w:val="00407413"/>
    <w:rsid w:val="004101C3"/>
    <w:rsid w:val="0041180C"/>
    <w:rsid w:val="004122EA"/>
    <w:rsid w:val="00412851"/>
    <w:rsid w:val="00413647"/>
    <w:rsid w:val="00413F81"/>
    <w:rsid w:val="00414DEB"/>
    <w:rsid w:val="004166AD"/>
    <w:rsid w:val="0041718C"/>
    <w:rsid w:val="0041769D"/>
    <w:rsid w:val="00420828"/>
    <w:rsid w:val="004226A5"/>
    <w:rsid w:val="00422FAE"/>
    <w:rsid w:val="004238B5"/>
    <w:rsid w:val="00425FC1"/>
    <w:rsid w:val="00431E8C"/>
    <w:rsid w:val="00432C2B"/>
    <w:rsid w:val="00432D09"/>
    <w:rsid w:val="00432F90"/>
    <w:rsid w:val="00433743"/>
    <w:rsid w:val="004337D7"/>
    <w:rsid w:val="00436887"/>
    <w:rsid w:val="00436BDE"/>
    <w:rsid w:val="00444EEC"/>
    <w:rsid w:val="004461E0"/>
    <w:rsid w:val="004520E7"/>
    <w:rsid w:val="004527E5"/>
    <w:rsid w:val="00453AAA"/>
    <w:rsid w:val="00453D6A"/>
    <w:rsid w:val="0045749D"/>
    <w:rsid w:val="00457C70"/>
    <w:rsid w:val="00460B39"/>
    <w:rsid w:val="00461E34"/>
    <w:rsid w:val="00461F7D"/>
    <w:rsid w:val="00463C61"/>
    <w:rsid w:val="00466714"/>
    <w:rsid w:val="004667E3"/>
    <w:rsid w:val="00471529"/>
    <w:rsid w:val="004719E8"/>
    <w:rsid w:val="00475708"/>
    <w:rsid w:val="00476861"/>
    <w:rsid w:val="00477228"/>
    <w:rsid w:val="00481774"/>
    <w:rsid w:val="00483BA1"/>
    <w:rsid w:val="004845AA"/>
    <w:rsid w:val="00487172"/>
    <w:rsid w:val="00493BFC"/>
    <w:rsid w:val="0049401F"/>
    <w:rsid w:val="00494105"/>
    <w:rsid w:val="004A05E1"/>
    <w:rsid w:val="004A2349"/>
    <w:rsid w:val="004A279C"/>
    <w:rsid w:val="004A36DE"/>
    <w:rsid w:val="004A4475"/>
    <w:rsid w:val="004A4743"/>
    <w:rsid w:val="004A7988"/>
    <w:rsid w:val="004A7C82"/>
    <w:rsid w:val="004B2B82"/>
    <w:rsid w:val="004B2ED1"/>
    <w:rsid w:val="004B54B1"/>
    <w:rsid w:val="004C0805"/>
    <w:rsid w:val="004C36DC"/>
    <w:rsid w:val="004C4EBE"/>
    <w:rsid w:val="004C6C92"/>
    <w:rsid w:val="004D2265"/>
    <w:rsid w:val="004D2673"/>
    <w:rsid w:val="004D355B"/>
    <w:rsid w:val="004D5D7E"/>
    <w:rsid w:val="004D6BB8"/>
    <w:rsid w:val="004D7874"/>
    <w:rsid w:val="004D7D31"/>
    <w:rsid w:val="004D7EF2"/>
    <w:rsid w:val="004E22D6"/>
    <w:rsid w:val="004E27BD"/>
    <w:rsid w:val="004E2B99"/>
    <w:rsid w:val="004E444A"/>
    <w:rsid w:val="004E469D"/>
    <w:rsid w:val="004E4E9D"/>
    <w:rsid w:val="004E5081"/>
    <w:rsid w:val="004E75C7"/>
    <w:rsid w:val="004F10C6"/>
    <w:rsid w:val="004F3287"/>
    <w:rsid w:val="005011FF"/>
    <w:rsid w:val="005016B6"/>
    <w:rsid w:val="005018BB"/>
    <w:rsid w:val="00507868"/>
    <w:rsid w:val="00507A8F"/>
    <w:rsid w:val="00511BE0"/>
    <w:rsid w:val="005144B8"/>
    <w:rsid w:val="0051479D"/>
    <w:rsid w:val="00515B18"/>
    <w:rsid w:val="0051612A"/>
    <w:rsid w:val="00517E1C"/>
    <w:rsid w:val="00520FF2"/>
    <w:rsid w:val="00521DD2"/>
    <w:rsid w:val="0052219D"/>
    <w:rsid w:val="005221B5"/>
    <w:rsid w:val="00524E89"/>
    <w:rsid w:val="00525212"/>
    <w:rsid w:val="0052534E"/>
    <w:rsid w:val="00526F26"/>
    <w:rsid w:val="00527B5C"/>
    <w:rsid w:val="00531489"/>
    <w:rsid w:val="00535C2A"/>
    <w:rsid w:val="00535EF8"/>
    <w:rsid w:val="005423DB"/>
    <w:rsid w:val="0054282E"/>
    <w:rsid w:val="005441A8"/>
    <w:rsid w:val="005460EA"/>
    <w:rsid w:val="00547091"/>
    <w:rsid w:val="005510AF"/>
    <w:rsid w:val="005520C9"/>
    <w:rsid w:val="00552B76"/>
    <w:rsid w:val="0055488E"/>
    <w:rsid w:val="0055507F"/>
    <w:rsid w:val="00555C2A"/>
    <w:rsid w:val="0056072F"/>
    <w:rsid w:val="005608BE"/>
    <w:rsid w:val="00562686"/>
    <w:rsid w:val="00566DD4"/>
    <w:rsid w:val="005711DB"/>
    <w:rsid w:val="00571430"/>
    <w:rsid w:val="005737EE"/>
    <w:rsid w:val="00576C20"/>
    <w:rsid w:val="00576CE3"/>
    <w:rsid w:val="00577CB4"/>
    <w:rsid w:val="00582667"/>
    <w:rsid w:val="0058502F"/>
    <w:rsid w:val="005851F6"/>
    <w:rsid w:val="00585711"/>
    <w:rsid w:val="00586D74"/>
    <w:rsid w:val="00591B51"/>
    <w:rsid w:val="00593BB6"/>
    <w:rsid w:val="00593F76"/>
    <w:rsid w:val="005952EA"/>
    <w:rsid w:val="0059598C"/>
    <w:rsid w:val="00596307"/>
    <w:rsid w:val="005A0DF6"/>
    <w:rsid w:val="005A1696"/>
    <w:rsid w:val="005A300D"/>
    <w:rsid w:val="005A58C3"/>
    <w:rsid w:val="005A6BF5"/>
    <w:rsid w:val="005B00C5"/>
    <w:rsid w:val="005B0828"/>
    <w:rsid w:val="005B2D6A"/>
    <w:rsid w:val="005C086A"/>
    <w:rsid w:val="005C0A19"/>
    <w:rsid w:val="005C27E6"/>
    <w:rsid w:val="005C4E46"/>
    <w:rsid w:val="005C4E8D"/>
    <w:rsid w:val="005C75AC"/>
    <w:rsid w:val="005C7F86"/>
    <w:rsid w:val="005D0CD5"/>
    <w:rsid w:val="005D1E39"/>
    <w:rsid w:val="005D23DC"/>
    <w:rsid w:val="005D24A5"/>
    <w:rsid w:val="005D275F"/>
    <w:rsid w:val="005D39DA"/>
    <w:rsid w:val="005D52D6"/>
    <w:rsid w:val="005D6967"/>
    <w:rsid w:val="005E28EC"/>
    <w:rsid w:val="005E31D8"/>
    <w:rsid w:val="005E5B06"/>
    <w:rsid w:val="005E693A"/>
    <w:rsid w:val="005F7C5D"/>
    <w:rsid w:val="00600947"/>
    <w:rsid w:val="00602670"/>
    <w:rsid w:val="00606CA2"/>
    <w:rsid w:val="00606DBD"/>
    <w:rsid w:val="00610974"/>
    <w:rsid w:val="00611443"/>
    <w:rsid w:val="00611D93"/>
    <w:rsid w:val="00613BCC"/>
    <w:rsid w:val="00614449"/>
    <w:rsid w:val="0061489A"/>
    <w:rsid w:val="00615DCB"/>
    <w:rsid w:val="00617E09"/>
    <w:rsid w:val="006236BD"/>
    <w:rsid w:val="00623893"/>
    <w:rsid w:val="0062637C"/>
    <w:rsid w:val="00627F4E"/>
    <w:rsid w:val="00631F7F"/>
    <w:rsid w:val="00632E6A"/>
    <w:rsid w:val="00632F67"/>
    <w:rsid w:val="00637C57"/>
    <w:rsid w:val="00640039"/>
    <w:rsid w:val="0064124A"/>
    <w:rsid w:val="00643092"/>
    <w:rsid w:val="00645224"/>
    <w:rsid w:val="00645F52"/>
    <w:rsid w:val="0065005D"/>
    <w:rsid w:val="006529D8"/>
    <w:rsid w:val="00657BE7"/>
    <w:rsid w:val="006641A4"/>
    <w:rsid w:val="00666F38"/>
    <w:rsid w:val="00670A6A"/>
    <w:rsid w:val="00672C35"/>
    <w:rsid w:val="00674F7C"/>
    <w:rsid w:val="006770FC"/>
    <w:rsid w:val="00680A5A"/>
    <w:rsid w:val="00681BED"/>
    <w:rsid w:val="00684049"/>
    <w:rsid w:val="006850AF"/>
    <w:rsid w:val="006852D4"/>
    <w:rsid w:val="00686AE8"/>
    <w:rsid w:val="00690872"/>
    <w:rsid w:val="006923B4"/>
    <w:rsid w:val="00692B43"/>
    <w:rsid w:val="0069328B"/>
    <w:rsid w:val="00693ACF"/>
    <w:rsid w:val="00695F69"/>
    <w:rsid w:val="00697435"/>
    <w:rsid w:val="006A0D38"/>
    <w:rsid w:val="006A2A51"/>
    <w:rsid w:val="006A3462"/>
    <w:rsid w:val="006A4D8F"/>
    <w:rsid w:val="006A5651"/>
    <w:rsid w:val="006A58AC"/>
    <w:rsid w:val="006A6DBF"/>
    <w:rsid w:val="006B2812"/>
    <w:rsid w:val="006B759F"/>
    <w:rsid w:val="006C348B"/>
    <w:rsid w:val="006C4205"/>
    <w:rsid w:val="006D0426"/>
    <w:rsid w:val="006D455C"/>
    <w:rsid w:val="006D5984"/>
    <w:rsid w:val="006D5DB0"/>
    <w:rsid w:val="006D6A06"/>
    <w:rsid w:val="006D71AA"/>
    <w:rsid w:val="006E2774"/>
    <w:rsid w:val="006E37E1"/>
    <w:rsid w:val="006E56E3"/>
    <w:rsid w:val="006E5EBB"/>
    <w:rsid w:val="006F184A"/>
    <w:rsid w:val="006F4DC6"/>
    <w:rsid w:val="006F4FD4"/>
    <w:rsid w:val="006F70FD"/>
    <w:rsid w:val="006F77CD"/>
    <w:rsid w:val="007036E1"/>
    <w:rsid w:val="007052F5"/>
    <w:rsid w:val="007070A9"/>
    <w:rsid w:val="00707B8F"/>
    <w:rsid w:val="007138C9"/>
    <w:rsid w:val="00720667"/>
    <w:rsid w:val="00720B6C"/>
    <w:rsid w:val="00722431"/>
    <w:rsid w:val="00722A6E"/>
    <w:rsid w:val="00724D4A"/>
    <w:rsid w:val="007255D6"/>
    <w:rsid w:val="00725876"/>
    <w:rsid w:val="00732B65"/>
    <w:rsid w:val="00733634"/>
    <w:rsid w:val="00733C87"/>
    <w:rsid w:val="00735EE8"/>
    <w:rsid w:val="00736D56"/>
    <w:rsid w:val="00741EFF"/>
    <w:rsid w:val="007479DD"/>
    <w:rsid w:val="00750832"/>
    <w:rsid w:val="00751747"/>
    <w:rsid w:val="00751C39"/>
    <w:rsid w:val="00755B7D"/>
    <w:rsid w:val="00756448"/>
    <w:rsid w:val="00756EA6"/>
    <w:rsid w:val="0075743F"/>
    <w:rsid w:val="00760F88"/>
    <w:rsid w:val="0076332B"/>
    <w:rsid w:val="00772089"/>
    <w:rsid w:val="00772766"/>
    <w:rsid w:val="0077286E"/>
    <w:rsid w:val="00772F27"/>
    <w:rsid w:val="007741D5"/>
    <w:rsid w:val="00774648"/>
    <w:rsid w:val="00780954"/>
    <w:rsid w:val="007817F4"/>
    <w:rsid w:val="00793A9B"/>
    <w:rsid w:val="00797D13"/>
    <w:rsid w:val="007A0413"/>
    <w:rsid w:val="007A0EB0"/>
    <w:rsid w:val="007A18DA"/>
    <w:rsid w:val="007A1F55"/>
    <w:rsid w:val="007A3175"/>
    <w:rsid w:val="007A34DB"/>
    <w:rsid w:val="007A633F"/>
    <w:rsid w:val="007A7440"/>
    <w:rsid w:val="007B3692"/>
    <w:rsid w:val="007B3CA4"/>
    <w:rsid w:val="007B3FE9"/>
    <w:rsid w:val="007B45F0"/>
    <w:rsid w:val="007B5C09"/>
    <w:rsid w:val="007B623F"/>
    <w:rsid w:val="007C3E99"/>
    <w:rsid w:val="007C5B01"/>
    <w:rsid w:val="007D29E1"/>
    <w:rsid w:val="007D77A7"/>
    <w:rsid w:val="007D78F7"/>
    <w:rsid w:val="007E092A"/>
    <w:rsid w:val="007E35C8"/>
    <w:rsid w:val="007E71CA"/>
    <w:rsid w:val="007F0440"/>
    <w:rsid w:val="007F10D4"/>
    <w:rsid w:val="007F3DEA"/>
    <w:rsid w:val="007F45CF"/>
    <w:rsid w:val="007F69DE"/>
    <w:rsid w:val="007F6CE2"/>
    <w:rsid w:val="007F6F11"/>
    <w:rsid w:val="0080190D"/>
    <w:rsid w:val="00804EB3"/>
    <w:rsid w:val="00807DCF"/>
    <w:rsid w:val="00810C18"/>
    <w:rsid w:val="00811073"/>
    <w:rsid w:val="008213A9"/>
    <w:rsid w:val="00821536"/>
    <w:rsid w:val="00822E92"/>
    <w:rsid w:val="00823489"/>
    <w:rsid w:val="00823D61"/>
    <w:rsid w:val="00824F3B"/>
    <w:rsid w:val="008307E9"/>
    <w:rsid w:val="00834EE5"/>
    <w:rsid w:val="0084056F"/>
    <w:rsid w:val="00840A7A"/>
    <w:rsid w:val="008424BA"/>
    <w:rsid w:val="0084558B"/>
    <w:rsid w:val="00851466"/>
    <w:rsid w:val="00851969"/>
    <w:rsid w:val="00854482"/>
    <w:rsid w:val="008545B9"/>
    <w:rsid w:val="008548F2"/>
    <w:rsid w:val="00854A40"/>
    <w:rsid w:val="00855D0B"/>
    <w:rsid w:val="00857612"/>
    <w:rsid w:val="0086014D"/>
    <w:rsid w:val="008604B0"/>
    <w:rsid w:val="00861EBD"/>
    <w:rsid w:val="00864296"/>
    <w:rsid w:val="0086616F"/>
    <w:rsid w:val="008711AB"/>
    <w:rsid w:val="0087408D"/>
    <w:rsid w:val="008742B8"/>
    <w:rsid w:val="008756F3"/>
    <w:rsid w:val="00880CAC"/>
    <w:rsid w:val="008810F3"/>
    <w:rsid w:val="008815E6"/>
    <w:rsid w:val="0088221B"/>
    <w:rsid w:val="00882FF4"/>
    <w:rsid w:val="008839E5"/>
    <w:rsid w:val="0088444D"/>
    <w:rsid w:val="008869E1"/>
    <w:rsid w:val="00892CF6"/>
    <w:rsid w:val="00894922"/>
    <w:rsid w:val="00896F2B"/>
    <w:rsid w:val="008A38D5"/>
    <w:rsid w:val="008A53E6"/>
    <w:rsid w:val="008A590D"/>
    <w:rsid w:val="008A5B61"/>
    <w:rsid w:val="008A76E1"/>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D98"/>
    <w:rsid w:val="008C6F52"/>
    <w:rsid w:val="008C764B"/>
    <w:rsid w:val="008D0155"/>
    <w:rsid w:val="008D4AAA"/>
    <w:rsid w:val="008E2564"/>
    <w:rsid w:val="008E2936"/>
    <w:rsid w:val="008E46AA"/>
    <w:rsid w:val="008E6C69"/>
    <w:rsid w:val="008F0AA1"/>
    <w:rsid w:val="008F0ACC"/>
    <w:rsid w:val="008F1070"/>
    <w:rsid w:val="008F1177"/>
    <w:rsid w:val="008F3E5B"/>
    <w:rsid w:val="00900CC0"/>
    <w:rsid w:val="009012AA"/>
    <w:rsid w:val="0090225E"/>
    <w:rsid w:val="0090251C"/>
    <w:rsid w:val="00904B1E"/>
    <w:rsid w:val="00906403"/>
    <w:rsid w:val="009074D7"/>
    <w:rsid w:val="00907A7E"/>
    <w:rsid w:val="009105B7"/>
    <w:rsid w:val="00910E1B"/>
    <w:rsid w:val="009114B7"/>
    <w:rsid w:val="009119EC"/>
    <w:rsid w:val="009132D5"/>
    <w:rsid w:val="00915029"/>
    <w:rsid w:val="00915A24"/>
    <w:rsid w:val="0091618A"/>
    <w:rsid w:val="00916F5E"/>
    <w:rsid w:val="00924AC6"/>
    <w:rsid w:val="0092681D"/>
    <w:rsid w:val="00927190"/>
    <w:rsid w:val="00931833"/>
    <w:rsid w:val="00931933"/>
    <w:rsid w:val="00931A31"/>
    <w:rsid w:val="00931C1F"/>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43E9"/>
    <w:rsid w:val="00954677"/>
    <w:rsid w:val="0096041F"/>
    <w:rsid w:val="009623EC"/>
    <w:rsid w:val="00962E1E"/>
    <w:rsid w:val="009648AC"/>
    <w:rsid w:val="00965BAF"/>
    <w:rsid w:val="00966544"/>
    <w:rsid w:val="009676B8"/>
    <w:rsid w:val="009732E6"/>
    <w:rsid w:val="00977D10"/>
    <w:rsid w:val="009914F8"/>
    <w:rsid w:val="0099355C"/>
    <w:rsid w:val="0099533D"/>
    <w:rsid w:val="009A1AFF"/>
    <w:rsid w:val="009A278C"/>
    <w:rsid w:val="009A3876"/>
    <w:rsid w:val="009A7C37"/>
    <w:rsid w:val="009B1A7C"/>
    <w:rsid w:val="009B6E07"/>
    <w:rsid w:val="009C1E94"/>
    <w:rsid w:val="009C3584"/>
    <w:rsid w:val="009C4BDB"/>
    <w:rsid w:val="009C7EB6"/>
    <w:rsid w:val="009D0BD5"/>
    <w:rsid w:val="009D2A8E"/>
    <w:rsid w:val="009D4C40"/>
    <w:rsid w:val="009D5061"/>
    <w:rsid w:val="009D7AA2"/>
    <w:rsid w:val="009E2CB6"/>
    <w:rsid w:val="009E3003"/>
    <w:rsid w:val="009E3A3C"/>
    <w:rsid w:val="009E3E7D"/>
    <w:rsid w:val="009F015E"/>
    <w:rsid w:val="009F168E"/>
    <w:rsid w:val="009F57D6"/>
    <w:rsid w:val="009F77A0"/>
    <w:rsid w:val="00A02155"/>
    <w:rsid w:val="00A034AC"/>
    <w:rsid w:val="00A0530B"/>
    <w:rsid w:val="00A05F0C"/>
    <w:rsid w:val="00A10D62"/>
    <w:rsid w:val="00A13D03"/>
    <w:rsid w:val="00A13E4B"/>
    <w:rsid w:val="00A14022"/>
    <w:rsid w:val="00A213B1"/>
    <w:rsid w:val="00A22CA7"/>
    <w:rsid w:val="00A23B01"/>
    <w:rsid w:val="00A23D93"/>
    <w:rsid w:val="00A25777"/>
    <w:rsid w:val="00A262F5"/>
    <w:rsid w:val="00A302B6"/>
    <w:rsid w:val="00A302D2"/>
    <w:rsid w:val="00A303B5"/>
    <w:rsid w:val="00A32737"/>
    <w:rsid w:val="00A34750"/>
    <w:rsid w:val="00A40AD7"/>
    <w:rsid w:val="00A42358"/>
    <w:rsid w:val="00A5048F"/>
    <w:rsid w:val="00A51032"/>
    <w:rsid w:val="00A52A52"/>
    <w:rsid w:val="00A5422A"/>
    <w:rsid w:val="00A60286"/>
    <w:rsid w:val="00A61A94"/>
    <w:rsid w:val="00A670AA"/>
    <w:rsid w:val="00A70ECA"/>
    <w:rsid w:val="00A74668"/>
    <w:rsid w:val="00A74A64"/>
    <w:rsid w:val="00A7779D"/>
    <w:rsid w:val="00A80895"/>
    <w:rsid w:val="00A80F7D"/>
    <w:rsid w:val="00A815D7"/>
    <w:rsid w:val="00A816F2"/>
    <w:rsid w:val="00A81DFD"/>
    <w:rsid w:val="00A82241"/>
    <w:rsid w:val="00A8288E"/>
    <w:rsid w:val="00A83F34"/>
    <w:rsid w:val="00A86707"/>
    <w:rsid w:val="00A9022D"/>
    <w:rsid w:val="00A9431F"/>
    <w:rsid w:val="00A951C0"/>
    <w:rsid w:val="00A960E7"/>
    <w:rsid w:val="00A96C8B"/>
    <w:rsid w:val="00AA6187"/>
    <w:rsid w:val="00AB33AF"/>
    <w:rsid w:val="00AB5850"/>
    <w:rsid w:val="00AC05B6"/>
    <w:rsid w:val="00AC0F5E"/>
    <w:rsid w:val="00AC2403"/>
    <w:rsid w:val="00AC2DD0"/>
    <w:rsid w:val="00AC2FF7"/>
    <w:rsid w:val="00AC3C37"/>
    <w:rsid w:val="00AC4F9D"/>
    <w:rsid w:val="00AC53AE"/>
    <w:rsid w:val="00AC5489"/>
    <w:rsid w:val="00AC551E"/>
    <w:rsid w:val="00AC5F9B"/>
    <w:rsid w:val="00AC66FC"/>
    <w:rsid w:val="00AC7B2D"/>
    <w:rsid w:val="00AD0EDB"/>
    <w:rsid w:val="00AD1272"/>
    <w:rsid w:val="00AD1FC0"/>
    <w:rsid w:val="00AD2534"/>
    <w:rsid w:val="00AD25AC"/>
    <w:rsid w:val="00AD3F3B"/>
    <w:rsid w:val="00AD5E6A"/>
    <w:rsid w:val="00AD6FD1"/>
    <w:rsid w:val="00AD721F"/>
    <w:rsid w:val="00AD7A38"/>
    <w:rsid w:val="00AE1852"/>
    <w:rsid w:val="00AE62C0"/>
    <w:rsid w:val="00AE681D"/>
    <w:rsid w:val="00AE75D1"/>
    <w:rsid w:val="00AE7655"/>
    <w:rsid w:val="00AE7715"/>
    <w:rsid w:val="00AF1E5E"/>
    <w:rsid w:val="00AF4244"/>
    <w:rsid w:val="00AF73B7"/>
    <w:rsid w:val="00B05A08"/>
    <w:rsid w:val="00B0769A"/>
    <w:rsid w:val="00B11D77"/>
    <w:rsid w:val="00B12BBF"/>
    <w:rsid w:val="00B13E9D"/>
    <w:rsid w:val="00B14DB3"/>
    <w:rsid w:val="00B16F39"/>
    <w:rsid w:val="00B2034B"/>
    <w:rsid w:val="00B20B7A"/>
    <w:rsid w:val="00B232C2"/>
    <w:rsid w:val="00B23305"/>
    <w:rsid w:val="00B247E8"/>
    <w:rsid w:val="00B24915"/>
    <w:rsid w:val="00B26BAD"/>
    <w:rsid w:val="00B2799D"/>
    <w:rsid w:val="00B304E1"/>
    <w:rsid w:val="00B319DA"/>
    <w:rsid w:val="00B3508A"/>
    <w:rsid w:val="00B4740C"/>
    <w:rsid w:val="00B5086F"/>
    <w:rsid w:val="00B5230F"/>
    <w:rsid w:val="00B53C0F"/>
    <w:rsid w:val="00B55207"/>
    <w:rsid w:val="00B572A4"/>
    <w:rsid w:val="00B60218"/>
    <w:rsid w:val="00B60C9E"/>
    <w:rsid w:val="00B625EE"/>
    <w:rsid w:val="00B6451A"/>
    <w:rsid w:val="00B64F93"/>
    <w:rsid w:val="00B71EF5"/>
    <w:rsid w:val="00B72179"/>
    <w:rsid w:val="00B72687"/>
    <w:rsid w:val="00B8010F"/>
    <w:rsid w:val="00B80433"/>
    <w:rsid w:val="00B80866"/>
    <w:rsid w:val="00B81091"/>
    <w:rsid w:val="00B81E98"/>
    <w:rsid w:val="00B835AF"/>
    <w:rsid w:val="00B835BC"/>
    <w:rsid w:val="00B84DB2"/>
    <w:rsid w:val="00B91139"/>
    <w:rsid w:val="00B91C2D"/>
    <w:rsid w:val="00B925C4"/>
    <w:rsid w:val="00BA0447"/>
    <w:rsid w:val="00BA0932"/>
    <w:rsid w:val="00BA0C39"/>
    <w:rsid w:val="00BA1906"/>
    <w:rsid w:val="00BA3A48"/>
    <w:rsid w:val="00BA46C1"/>
    <w:rsid w:val="00BA5EB8"/>
    <w:rsid w:val="00BA6469"/>
    <w:rsid w:val="00BA6988"/>
    <w:rsid w:val="00BA6C04"/>
    <w:rsid w:val="00BA7B86"/>
    <w:rsid w:val="00BB0D67"/>
    <w:rsid w:val="00BB4DEE"/>
    <w:rsid w:val="00BB51F1"/>
    <w:rsid w:val="00BB5239"/>
    <w:rsid w:val="00BC0EF6"/>
    <w:rsid w:val="00BC187D"/>
    <w:rsid w:val="00BC1C42"/>
    <w:rsid w:val="00BC3776"/>
    <w:rsid w:val="00BC4346"/>
    <w:rsid w:val="00BC4979"/>
    <w:rsid w:val="00BC4A2B"/>
    <w:rsid w:val="00BD066A"/>
    <w:rsid w:val="00BD108B"/>
    <w:rsid w:val="00BD24AD"/>
    <w:rsid w:val="00BD2A51"/>
    <w:rsid w:val="00BD3E06"/>
    <w:rsid w:val="00BD3F1B"/>
    <w:rsid w:val="00BD57B9"/>
    <w:rsid w:val="00BE11C2"/>
    <w:rsid w:val="00BE328F"/>
    <w:rsid w:val="00BE51F6"/>
    <w:rsid w:val="00BE541E"/>
    <w:rsid w:val="00BE76C0"/>
    <w:rsid w:val="00BF2777"/>
    <w:rsid w:val="00BF39B0"/>
    <w:rsid w:val="00BF3FB4"/>
    <w:rsid w:val="00BF6C9F"/>
    <w:rsid w:val="00C03942"/>
    <w:rsid w:val="00C0524F"/>
    <w:rsid w:val="00C05260"/>
    <w:rsid w:val="00C05486"/>
    <w:rsid w:val="00C054C8"/>
    <w:rsid w:val="00C11270"/>
    <w:rsid w:val="00C1196D"/>
    <w:rsid w:val="00C13282"/>
    <w:rsid w:val="00C1417E"/>
    <w:rsid w:val="00C147B6"/>
    <w:rsid w:val="00C16F96"/>
    <w:rsid w:val="00C17E75"/>
    <w:rsid w:val="00C2022E"/>
    <w:rsid w:val="00C21FE8"/>
    <w:rsid w:val="00C23198"/>
    <w:rsid w:val="00C24CF4"/>
    <w:rsid w:val="00C2679F"/>
    <w:rsid w:val="00C268C7"/>
    <w:rsid w:val="00C32405"/>
    <w:rsid w:val="00C336F9"/>
    <w:rsid w:val="00C3370B"/>
    <w:rsid w:val="00C3376F"/>
    <w:rsid w:val="00C376F3"/>
    <w:rsid w:val="00C378CD"/>
    <w:rsid w:val="00C409CA"/>
    <w:rsid w:val="00C40B19"/>
    <w:rsid w:val="00C40D3A"/>
    <w:rsid w:val="00C4624B"/>
    <w:rsid w:val="00C46B33"/>
    <w:rsid w:val="00C4764A"/>
    <w:rsid w:val="00C51403"/>
    <w:rsid w:val="00C516FD"/>
    <w:rsid w:val="00C5206C"/>
    <w:rsid w:val="00C538E7"/>
    <w:rsid w:val="00C55AE0"/>
    <w:rsid w:val="00C5694D"/>
    <w:rsid w:val="00C56F00"/>
    <w:rsid w:val="00C5757F"/>
    <w:rsid w:val="00C5789A"/>
    <w:rsid w:val="00C61BB1"/>
    <w:rsid w:val="00C61BC9"/>
    <w:rsid w:val="00C63086"/>
    <w:rsid w:val="00C6385F"/>
    <w:rsid w:val="00C649FD"/>
    <w:rsid w:val="00C67679"/>
    <w:rsid w:val="00C71358"/>
    <w:rsid w:val="00C71566"/>
    <w:rsid w:val="00C7483A"/>
    <w:rsid w:val="00C75170"/>
    <w:rsid w:val="00C76CA7"/>
    <w:rsid w:val="00C7741A"/>
    <w:rsid w:val="00C776BB"/>
    <w:rsid w:val="00C81C25"/>
    <w:rsid w:val="00C82F66"/>
    <w:rsid w:val="00C8473B"/>
    <w:rsid w:val="00C85B7F"/>
    <w:rsid w:val="00C867DE"/>
    <w:rsid w:val="00C901BD"/>
    <w:rsid w:val="00C9043B"/>
    <w:rsid w:val="00C92D30"/>
    <w:rsid w:val="00C9365D"/>
    <w:rsid w:val="00C93929"/>
    <w:rsid w:val="00C96441"/>
    <w:rsid w:val="00CA10B8"/>
    <w:rsid w:val="00CA3BEA"/>
    <w:rsid w:val="00CA7813"/>
    <w:rsid w:val="00CB01A3"/>
    <w:rsid w:val="00CB1A99"/>
    <w:rsid w:val="00CB4921"/>
    <w:rsid w:val="00CB6EA1"/>
    <w:rsid w:val="00CC1132"/>
    <w:rsid w:val="00CC1ECC"/>
    <w:rsid w:val="00CC2E71"/>
    <w:rsid w:val="00CC3F9D"/>
    <w:rsid w:val="00CC4C9E"/>
    <w:rsid w:val="00CC6A69"/>
    <w:rsid w:val="00CD0A78"/>
    <w:rsid w:val="00CD1D16"/>
    <w:rsid w:val="00CD243E"/>
    <w:rsid w:val="00CD76B5"/>
    <w:rsid w:val="00CE0F74"/>
    <w:rsid w:val="00CE1509"/>
    <w:rsid w:val="00CE63B3"/>
    <w:rsid w:val="00CE66ED"/>
    <w:rsid w:val="00CE6F5E"/>
    <w:rsid w:val="00CF0A3F"/>
    <w:rsid w:val="00CF1B8F"/>
    <w:rsid w:val="00CF310A"/>
    <w:rsid w:val="00CF4A88"/>
    <w:rsid w:val="00CF5A2B"/>
    <w:rsid w:val="00CF79C9"/>
    <w:rsid w:val="00D01CDA"/>
    <w:rsid w:val="00D02517"/>
    <w:rsid w:val="00D037AF"/>
    <w:rsid w:val="00D05CA1"/>
    <w:rsid w:val="00D125D8"/>
    <w:rsid w:val="00D169E4"/>
    <w:rsid w:val="00D176E8"/>
    <w:rsid w:val="00D20F74"/>
    <w:rsid w:val="00D23B25"/>
    <w:rsid w:val="00D25CA1"/>
    <w:rsid w:val="00D262BE"/>
    <w:rsid w:val="00D3366A"/>
    <w:rsid w:val="00D35C26"/>
    <w:rsid w:val="00D35C70"/>
    <w:rsid w:val="00D3748D"/>
    <w:rsid w:val="00D37F8F"/>
    <w:rsid w:val="00D45159"/>
    <w:rsid w:val="00D45597"/>
    <w:rsid w:val="00D50D67"/>
    <w:rsid w:val="00D52794"/>
    <w:rsid w:val="00D5419A"/>
    <w:rsid w:val="00D5447D"/>
    <w:rsid w:val="00D56A45"/>
    <w:rsid w:val="00D60567"/>
    <w:rsid w:val="00D617EA"/>
    <w:rsid w:val="00D65EC3"/>
    <w:rsid w:val="00D66608"/>
    <w:rsid w:val="00D66B84"/>
    <w:rsid w:val="00D66DD3"/>
    <w:rsid w:val="00D70653"/>
    <w:rsid w:val="00D740D7"/>
    <w:rsid w:val="00D80F9F"/>
    <w:rsid w:val="00D83012"/>
    <w:rsid w:val="00D83E03"/>
    <w:rsid w:val="00D9242C"/>
    <w:rsid w:val="00D927EA"/>
    <w:rsid w:val="00D930A0"/>
    <w:rsid w:val="00D94001"/>
    <w:rsid w:val="00D978FA"/>
    <w:rsid w:val="00DA07D6"/>
    <w:rsid w:val="00DA30FD"/>
    <w:rsid w:val="00DA39FD"/>
    <w:rsid w:val="00DA466E"/>
    <w:rsid w:val="00DA7E96"/>
    <w:rsid w:val="00DB385C"/>
    <w:rsid w:val="00DB3DF8"/>
    <w:rsid w:val="00DC5726"/>
    <w:rsid w:val="00DC7CB0"/>
    <w:rsid w:val="00DC7CD7"/>
    <w:rsid w:val="00DD221B"/>
    <w:rsid w:val="00DD27FA"/>
    <w:rsid w:val="00DD2B15"/>
    <w:rsid w:val="00DD5128"/>
    <w:rsid w:val="00DD645D"/>
    <w:rsid w:val="00DD64B3"/>
    <w:rsid w:val="00DD6AF9"/>
    <w:rsid w:val="00DD7A0B"/>
    <w:rsid w:val="00DE1189"/>
    <w:rsid w:val="00DE3F76"/>
    <w:rsid w:val="00DE6F61"/>
    <w:rsid w:val="00DF0B3A"/>
    <w:rsid w:val="00DF104C"/>
    <w:rsid w:val="00DF3D9A"/>
    <w:rsid w:val="00DF4A4A"/>
    <w:rsid w:val="00DF6C70"/>
    <w:rsid w:val="00DF73A5"/>
    <w:rsid w:val="00E022D0"/>
    <w:rsid w:val="00E042C7"/>
    <w:rsid w:val="00E049FD"/>
    <w:rsid w:val="00E05863"/>
    <w:rsid w:val="00E11C79"/>
    <w:rsid w:val="00E1555B"/>
    <w:rsid w:val="00E156D5"/>
    <w:rsid w:val="00E3130D"/>
    <w:rsid w:val="00E31B86"/>
    <w:rsid w:val="00E3253C"/>
    <w:rsid w:val="00E326CD"/>
    <w:rsid w:val="00E34A54"/>
    <w:rsid w:val="00E42368"/>
    <w:rsid w:val="00E447AF"/>
    <w:rsid w:val="00E47C34"/>
    <w:rsid w:val="00E47EE9"/>
    <w:rsid w:val="00E51923"/>
    <w:rsid w:val="00E52954"/>
    <w:rsid w:val="00E52CFB"/>
    <w:rsid w:val="00E5502D"/>
    <w:rsid w:val="00E61887"/>
    <w:rsid w:val="00E643B9"/>
    <w:rsid w:val="00E65012"/>
    <w:rsid w:val="00E6588F"/>
    <w:rsid w:val="00E66BF8"/>
    <w:rsid w:val="00E670CE"/>
    <w:rsid w:val="00E70B47"/>
    <w:rsid w:val="00E73AB2"/>
    <w:rsid w:val="00E73BBB"/>
    <w:rsid w:val="00E73F78"/>
    <w:rsid w:val="00E74525"/>
    <w:rsid w:val="00E7661B"/>
    <w:rsid w:val="00E76BDF"/>
    <w:rsid w:val="00E77CC1"/>
    <w:rsid w:val="00E82162"/>
    <w:rsid w:val="00E833D5"/>
    <w:rsid w:val="00E8380B"/>
    <w:rsid w:val="00E839A3"/>
    <w:rsid w:val="00E85A27"/>
    <w:rsid w:val="00E85E6E"/>
    <w:rsid w:val="00E85F19"/>
    <w:rsid w:val="00E86477"/>
    <w:rsid w:val="00E87C36"/>
    <w:rsid w:val="00E90B15"/>
    <w:rsid w:val="00E90DB6"/>
    <w:rsid w:val="00E91FA5"/>
    <w:rsid w:val="00E93003"/>
    <w:rsid w:val="00E95890"/>
    <w:rsid w:val="00E967A2"/>
    <w:rsid w:val="00E9688D"/>
    <w:rsid w:val="00E97643"/>
    <w:rsid w:val="00EA16F3"/>
    <w:rsid w:val="00EA69C9"/>
    <w:rsid w:val="00EA730D"/>
    <w:rsid w:val="00EB151E"/>
    <w:rsid w:val="00EB2904"/>
    <w:rsid w:val="00EB2C6C"/>
    <w:rsid w:val="00EB55AE"/>
    <w:rsid w:val="00EB5E55"/>
    <w:rsid w:val="00EC310C"/>
    <w:rsid w:val="00EC4BD8"/>
    <w:rsid w:val="00EC538A"/>
    <w:rsid w:val="00EC5F87"/>
    <w:rsid w:val="00EC6B99"/>
    <w:rsid w:val="00EC72EC"/>
    <w:rsid w:val="00ED0C75"/>
    <w:rsid w:val="00ED312D"/>
    <w:rsid w:val="00ED3347"/>
    <w:rsid w:val="00ED4C63"/>
    <w:rsid w:val="00ED533F"/>
    <w:rsid w:val="00ED74ED"/>
    <w:rsid w:val="00EE136C"/>
    <w:rsid w:val="00EE2EC9"/>
    <w:rsid w:val="00EE343B"/>
    <w:rsid w:val="00EE3C58"/>
    <w:rsid w:val="00EE4970"/>
    <w:rsid w:val="00EE4D20"/>
    <w:rsid w:val="00EE5D84"/>
    <w:rsid w:val="00EE76AE"/>
    <w:rsid w:val="00EE7CCF"/>
    <w:rsid w:val="00EF03DB"/>
    <w:rsid w:val="00EF1051"/>
    <w:rsid w:val="00EF1C1C"/>
    <w:rsid w:val="00EF3C40"/>
    <w:rsid w:val="00EF536B"/>
    <w:rsid w:val="00EF6742"/>
    <w:rsid w:val="00F02805"/>
    <w:rsid w:val="00F043C7"/>
    <w:rsid w:val="00F05AA4"/>
    <w:rsid w:val="00F064F9"/>
    <w:rsid w:val="00F0676F"/>
    <w:rsid w:val="00F1059F"/>
    <w:rsid w:val="00F105A4"/>
    <w:rsid w:val="00F106B0"/>
    <w:rsid w:val="00F11D00"/>
    <w:rsid w:val="00F132D3"/>
    <w:rsid w:val="00F152B9"/>
    <w:rsid w:val="00F15BD7"/>
    <w:rsid w:val="00F207B6"/>
    <w:rsid w:val="00F23990"/>
    <w:rsid w:val="00F243B3"/>
    <w:rsid w:val="00F260C9"/>
    <w:rsid w:val="00F26734"/>
    <w:rsid w:val="00F26739"/>
    <w:rsid w:val="00F26E63"/>
    <w:rsid w:val="00F277C6"/>
    <w:rsid w:val="00F3041D"/>
    <w:rsid w:val="00F420B4"/>
    <w:rsid w:val="00F427F8"/>
    <w:rsid w:val="00F4305F"/>
    <w:rsid w:val="00F4393A"/>
    <w:rsid w:val="00F4712A"/>
    <w:rsid w:val="00F51402"/>
    <w:rsid w:val="00F51EAC"/>
    <w:rsid w:val="00F5246B"/>
    <w:rsid w:val="00F5274C"/>
    <w:rsid w:val="00F54699"/>
    <w:rsid w:val="00F551E9"/>
    <w:rsid w:val="00F55DEE"/>
    <w:rsid w:val="00F56462"/>
    <w:rsid w:val="00F57E31"/>
    <w:rsid w:val="00F67695"/>
    <w:rsid w:val="00F67D00"/>
    <w:rsid w:val="00F67D22"/>
    <w:rsid w:val="00F762BD"/>
    <w:rsid w:val="00F77CCA"/>
    <w:rsid w:val="00F85F12"/>
    <w:rsid w:val="00F860D3"/>
    <w:rsid w:val="00F863EB"/>
    <w:rsid w:val="00F86A12"/>
    <w:rsid w:val="00F90E7C"/>
    <w:rsid w:val="00F9320D"/>
    <w:rsid w:val="00F95313"/>
    <w:rsid w:val="00F954D4"/>
    <w:rsid w:val="00F955EF"/>
    <w:rsid w:val="00F95E73"/>
    <w:rsid w:val="00FA02C8"/>
    <w:rsid w:val="00FA40F6"/>
    <w:rsid w:val="00FB13F0"/>
    <w:rsid w:val="00FB3597"/>
    <w:rsid w:val="00FC026E"/>
    <w:rsid w:val="00FC0A58"/>
    <w:rsid w:val="00FC32B3"/>
    <w:rsid w:val="00FC670D"/>
    <w:rsid w:val="00FC6A6F"/>
    <w:rsid w:val="00FC6AD9"/>
    <w:rsid w:val="00FC7D19"/>
    <w:rsid w:val="00FD0C49"/>
    <w:rsid w:val="00FD2724"/>
    <w:rsid w:val="00FD388F"/>
    <w:rsid w:val="00FD4F22"/>
    <w:rsid w:val="00FD68BA"/>
    <w:rsid w:val="00FD6AD2"/>
    <w:rsid w:val="00FE12EE"/>
    <w:rsid w:val="00FE280D"/>
    <w:rsid w:val="00FF1D43"/>
    <w:rsid w:val="00FF5737"/>
    <w:rsid w:val="00FF5D0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0EF"/>
  <w15:docId w15:val="{E78DD984-0D8B-4E42-8B1D-AE09DCE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7D"/>
    <w:rPr>
      <w:rFonts w:ascii="Times New Roman" w:eastAsia="Times New Roman" w:hAnsi="Times New Roman" w:cs="Times New Roman"/>
      <w:lang w:val="en-GB"/>
    </w:rPr>
  </w:style>
  <w:style w:type="paragraph" w:styleId="Heading1">
    <w:name w:val="heading 1"/>
    <w:basedOn w:val="Normal"/>
    <w:next w:val="Normal"/>
    <w:link w:val="Heading1Char"/>
    <w:qFormat/>
    <w:rsid w:val="0009303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C16F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jc w:val="both"/>
    </w:pPr>
    <w:rPr>
      <w:sz w:val="28"/>
      <w:szCs w:val="28"/>
    </w:rPr>
  </w:style>
  <w:style w:type="paragraph" w:styleId="ListParagraph">
    <w:name w:val="List Paragraph"/>
    <w:basedOn w:val="Normal"/>
    <w:uiPriority w:val="34"/>
    <w:qFormat/>
    <w:rsid w:val="00093030"/>
    <w:pPr>
      <w:ind w:left="720"/>
      <w:contextualSpacing/>
    </w:pPr>
  </w:style>
  <w:style w:type="paragraph" w:styleId="BalloonText">
    <w:name w:val="Balloon Text"/>
    <w:basedOn w:val="Normal"/>
    <w:link w:val="BalloonTextChar"/>
    <w:uiPriority w:val="99"/>
    <w:semiHidden/>
    <w:unhideWhenUsed/>
    <w:rsid w:val="0019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D"/>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18188C"/>
    <w:rPr>
      <w:vertAlign w:val="superscript"/>
    </w:rPr>
  </w:style>
  <w:style w:type="paragraph" w:styleId="Footer">
    <w:name w:val="footer"/>
    <w:basedOn w:val="Normal"/>
    <w:link w:val="FooterChar"/>
    <w:uiPriority w:val="99"/>
    <w:unhideWhenUsed/>
    <w:rsid w:val="004527E5"/>
    <w:pPr>
      <w:tabs>
        <w:tab w:val="center" w:pos="4513"/>
        <w:tab w:val="right" w:pos="9026"/>
      </w:tabs>
    </w:pPr>
  </w:style>
  <w:style w:type="character" w:customStyle="1" w:styleId="FooterChar">
    <w:name w:val="Footer Char"/>
    <w:basedOn w:val="DefaultParagraphFont"/>
    <w:link w:val="Footer"/>
    <w:uiPriority w:val="99"/>
    <w:rsid w:val="004527E5"/>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71F83"/>
    <w:rPr>
      <w:sz w:val="16"/>
      <w:szCs w:val="16"/>
    </w:rPr>
  </w:style>
  <w:style w:type="paragraph" w:styleId="CommentText">
    <w:name w:val="annotation text"/>
    <w:basedOn w:val="Normal"/>
    <w:link w:val="CommentTextChar"/>
    <w:uiPriority w:val="99"/>
    <w:semiHidden/>
    <w:unhideWhenUsed/>
    <w:rsid w:val="00271F83"/>
    <w:rPr>
      <w:sz w:val="20"/>
      <w:szCs w:val="20"/>
    </w:rPr>
  </w:style>
  <w:style w:type="character" w:customStyle="1" w:styleId="CommentTextChar">
    <w:name w:val="Comment Text Char"/>
    <w:basedOn w:val="DefaultParagraphFont"/>
    <w:link w:val="CommentText"/>
    <w:uiPriority w:val="99"/>
    <w:semiHidden/>
    <w:rsid w:val="00271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1F83"/>
    <w:rPr>
      <w:b/>
      <w:bCs/>
    </w:rPr>
  </w:style>
  <w:style w:type="character" w:customStyle="1" w:styleId="CommentSubjectChar">
    <w:name w:val="Comment Subject Char"/>
    <w:basedOn w:val="CommentTextChar"/>
    <w:link w:val="CommentSubject"/>
    <w:uiPriority w:val="99"/>
    <w:semiHidden/>
    <w:rsid w:val="00271F8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3376F"/>
    <w:rPr>
      <w:color w:val="0563C1" w:themeColor="hyperlink"/>
      <w:u w:val="single"/>
    </w:rPr>
  </w:style>
  <w:style w:type="character" w:customStyle="1" w:styleId="Heading2Char">
    <w:name w:val="Heading 2 Char"/>
    <w:basedOn w:val="DefaultParagraphFont"/>
    <w:link w:val="Heading2"/>
    <w:uiPriority w:val="9"/>
    <w:semiHidden/>
    <w:rsid w:val="00C16F9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B78E-A724-4479-A83A-5DDBEA48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Ayanda Mdletshe</cp:lastModifiedBy>
  <cp:revision>2</cp:revision>
  <cp:lastPrinted>2021-12-02T13:08:00Z</cp:lastPrinted>
  <dcterms:created xsi:type="dcterms:W3CDTF">2021-12-03T08:58:00Z</dcterms:created>
  <dcterms:modified xsi:type="dcterms:W3CDTF">2021-12-03T08:58:00Z</dcterms:modified>
</cp:coreProperties>
</file>