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9E26" w14:textId="77777777" w:rsidR="005E5E8A" w:rsidRPr="003336A8" w:rsidRDefault="001246FF" w:rsidP="00056170">
      <w:pPr>
        <w:pStyle w:val="Pa3"/>
        <w:widowControl w:val="0"/>
        <w:rPr>
          <w:rStyle w:val="A0"/>
          <w:b w:val="0"/>
          <w:color w:val="auto"/>
          <w:szCs w:val="20"/>
        </w:rPr>
      </w:pPr>
      <w:bookmarkStart w:id="0" w:name="OLE_LINK1"/>
      <w:r w:rsidRPr="003336A8">
        <w:rPr>
          <w:noProof/>
          <w:lang w:val="en-ZA" w:eastAsia="en-ZA"/>
        </w:rPr>
        <w:drawing>
          <wp:anchor distT="0" distB="0" distL="114300" distR="114300" simplePos="0" relativeHeight="251657728" behindDoc="0" locked="0" layoutInCell="1" allowOverlap="1" wp14:anchorId="4F1BCE1A" wp14:editId="78BE9668">
            <wp:simplePos x="0" y="0"/>
            <wp:positionH relativeFrom="column">
              <wp:posOffset>2590800</wp:posOffset>
            </wp:positionH>
            <wp:positionV relativeFrom="paragraph">
              <wp:posOffset>-342900</wp:posOffset>
            </wp:positionV>
            <wp:extent cx="800100" cy="9144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2000"/>
                    </a:blip>
                    <a:srcRect/>
                    <a:stretch>
                      <a:fillRect/>
                    </a:stretch>
                  </pic:blipFill>
                  <pic:spPr bwMode="auto">
                    <a:xfrm>
                      <a:off x="0" y="0"/>
                      <a:ext cx="800100" cy="914400"/>
                    </a:xfrm>
                    <a:prstGeom prst="rect">
                      <a:avLst/>
                    </a:prstGeom>
                    <a:noFill/>
                    <a:ln w="9525">
                      <a:noFill/>
                      <a:miter lim="800000"/>
                      <a:headEnd/>
                      <a:tailEnd/>
                    </a:ln>
                  </pic:spPr>
                </pic:pic>
              </a:graphicData>
            </a:graphic>
          </wp:anchor>
        </w:drawing>
      </w:r>
    </w:p>
    <w:p w14:paraId="1548DB78" w14:textId="77777777" w:rsidR="005E5E8A" w:rsidRPr="003336A8" w:rsidRDefault="005E5E8A" w:rsidP="00056170">
      <w:pPr>
        <w:pStyle w:val="Pa3"/>
        <w:widowControl w:val="0"/>
        <w:jc w:val="center"/>
        <w:rPr>
          <w:rStyle w:val="A0"/>
          <w:b w:val="0"/>
          <w:color w:val="auto"/>
          <w:szCs w:val="20"/>
        </w:rPr>
      </w:pPr>
    </w:p>
    <w:p w14:paraId="27183EE5" w14:textId="77777777" w:rsidR="00E3021E" w:rsidRPr="003336A8" w:rsidRDefault="00E3021E" w:rsidP="00056170">
      <w:pPr>
        <w:widowControl w:val="0"/>
        <w:rPr>
          <w:lang w:val="en-US" w:eastAsia="en-US"/>
        </w:rPr>
      </w:pPr>
    </w:p>
    <w:p w14:paraId="6831A8C9" w14:textId="77777777" w:rsidR="00E3021E" w:rsidRPr="003336A8" w:rsidRDefault="00E3021E" w:rsidP="00056170">
      <w:pPr>
        <w:widowControl w:val="0"/>
        <w:rPr>
          <w:lang w:val="en-US" w:eastAsia="en-US"/>
        </w:rPr>
      </w:pPr>
    </w:p>
    <w:p w14:paraId="54251FCE" w14:textId="77777777" w:rsidR="0022513F" w:rsidRPr="003336A8" w:rsidRDefault="0022513F" w:rsidP="00056170">
      <w:pPr>
        <w:pStyle w:val="Pa3"/>
        <w:widowControl w:val="0"/>
        <w:jc w:val="center"/>
        <w:rPr>
          <w:b/>
          <w:bCs/>
        </w:rPr>
      </w:pPr>
    </w:p>
    <w:p w14:paraId="2F41F42F" w14:textId="77777777" w:rsidR="0022513F" w:rsidRPr="003336A8" w:rsidRDefault="0022513F" w:rsidP="00056170">
      <w:pPr>
        <w:pStyle w:val="Pa3"/>
        <w:widowControl w:val="0"/>
        <w:jc w:val="center"/>
        <w:rPr>
          <w:b/>
          <w:bCs/>
        </w:rPr>
      </w:pPr>
    </w:p>
    <w:p w14:paraId="10417A75" w14:textId="77777777" w:rsidR="00E3021E" w:rsidRPr="003336A8" w:rsidRDefault="00E3021E" w:rsidP="00056170">
      <w:pPr>
        <w:pStyle w:val="Pa3"/>
        <w:widowControl w:val="0"/>
        <w:spacing w:line="276" w:lineRule="auto"/>
        <w:jc w:val="center"/>
        <w:rPr>
          <w:b/>
          <w:bCs/>
        </w:rPr>
      </w:pPr>
      <w:r w:rsidRPr="003336A8">
        <w:rPr>
          <w:b/>
          <w:bCs/>
        </w:rPr>
        <w:t>THE SUPREME COURT OF APPEAL OF SOUTH AFRICA</w:t>
      </w:r>
    </w:p>
    <w:p w14:paraId="3B0383A4" w14:textId="77777777" w:rsidR="00E3021E" w:rsidRPr="003336A8" w:rsidRDefault="00E3021E" w:rsidP="00056170">
      <w:pPr>
        <w:pStyle w:val="Pa3"/>
        <w:widowControl w:val="0"/>
        <w:spacing w:line="276" w:lineRule="auto"/>
        <w:jc w:val="center"/>
        <w:rPr>
          <w:rStyle w:val="A0"/>
          <w:bCs/>
          <w:color w:val="auto"/>
          <w:sz w:val="24"/>
        </w:rPr>
      </w:pPr>
    </w:p>
    <w:p w14:paraId="10DDF9B5" w14:textId="77777777" w:rsidR="00E3021E" w:rsidRPr="003336A8" w:rsidRDefault="00E3021E" w:rsidP="00056170">
      <w:pPr>
        <w:widowControl w:val="0"/>
        <w:spacing w:line="276" w:lineRule="auto"/>
        <w:jc w:val="center"/>
        <w:rPr>
          <w:b/>
          <w:bCs/>
        </w:rPr>
      </w:pPr>
      <w:r w:rsidRPr="003336A8">
        <w:rPr>
          <w:b/>
          <w:bCs/>
        </w:rPr>
        <w:t>JUDGMENT</w:t>
      </w:r>
    </w:p>
    <w:p w14:paraId="2EC1410A" w14:textId="77777777" w:rsidR="00E3021E" w:rsidRPr="003336A8" w:rsidRDefault="00E3021E" w:rsidP="00056170">
      <w:pPr>
        <w:widowControl w:val="0"/>
        <w:spacing w:line="276" w:lineRule="auto"/>
        <w:jc w:val="center"/>
        <w:rPr>
          <w:b/>
          <w:bCs/>
          <w:lang w:val="en-US" w:eastAsia="en-US"/>
        </w:rPr>
      </w:pPr>
    </w:p>
    <w:p w14:paraId="46E8DD85" w14:textId="60DCBD46" w:rsidR="00AA01CB" w:rsidRPr="003336A8" w:rsidRDefault="00056170" w:rsidP="00056170">
      <w:pPr>
        <w:widowControl w:val="0"/>
        <w:jc w:val="right"/>
        <w:rPr>
          <w:b/>
        </w:rPr>
      </w:pPr>
      <w:r w:rsidRPr="003336A8">
        <w:rPr>
          <w:b/>
        </w:rPr>
        <w:t>Not Reportable</w:t>
      </w:r>
    </w:p>
    <w:p w14:paraId="6E871CB1" w14:textId="11532112" w:rsidR="00AA01CB" w:rsidRPr="003336A8" w:rsidRDefault="00AA01CB" w:rsidP="00056170">
      <w:pPr>
        <w:widowControl w:val="0"/>
        <w:jc w:val="right"/>
      </w:pPr>
      <w:r w:rsidRPr="003336A8">
        <w:t xml:space="preserve">Case no: </w:t>
      </w:r>
      <w:r w:rsidR="007E0763" w:rsidRPr="003336A8">
        <w:rPr>
          <w:lang w:val="en-ZA"/>
        </w:rPr>
        <w:t>1009</w:t>
      </w:r>
      <w:r w:rsidR="008202E9" w:rsidRPr="003336A8">
        <w:rPr>
          <w:lang w:val="en-ZA"/>
        </w:rPr>
        <w:t>/2021</w:t>
      </w:r>
    </w:p>
    <w:p w14:paraId="5064A949" w14:textId="77777777" w:rsidR="00AA01CB" w:rsidRPr="003336A8" w:rsidRDefault="00AA01CB" w:rsidP="00056170">
      <w:pPr>
        <w:widowControl w:val="0"/>
        <w:spacing w:line="276" w:lineRule="auto"/>
      </w:pPr>
    </w:p>
    <w:p w14:paraId="40BF4071" w14:textId="77777777" w:rsidR="00AA01CB" w:rsidRPr="003336A8" w:rsidRDefault="00AA01CB" w:rsidP="00056170">
      <w:pPr>
        <w:widowControl w:val="0"/>
        <w:spacing w:line="276" w:lineRule="auto"/>
      </w:pPr>
      <w:r w:rsidRPr="003336A8">
        <w:t>In the matter between:</w:t>
      </w:r>
    </w:p>
    <w:p w14:paraId="0418109D" w14:textId="77777777" w:rsidR="00AA01CB" w:rsidRPr="003336A8" w:rsidRDefault="00AA01CB" w:rsidP="00056170">
      <w:pPr>
        <w:widowControl w:val="0"/>
        <w:spacing w:line="276" w:lineRule="auto"/>
      </w:pPr>
    </w:p>
    <w:p w14:paraId="3CBDF3D8" w14:textId="7D7D24A0" w:rsidR="008F1421" w:rsidRPr="003336A8" w:rsidRDefault="007E0763" w:rsidP="00056170">
      <w:pPr>
        <w:widowControl w:val="0"/>
        <w:rPr>
          <w:b/>
          <w:bCs/>
        </w:rPr>
      </w:pPr>
      <w:r w:rsidRPr="003336A8">
        <w:rPr>
          <w:b/>
          <w:bCs/>
        </w:rPr>
        <w:t xml:space="preserve">MINISTER OF POLICE </w:t>
      </w:r>
      <w:r w:rsidRPr="003336A8">
        <w:rPr>
          <w:b/>
          <w:bCs/>
        </w:rPr>
        <w:tab/>
      </w:r>
      <w:r w:rsidRPr="003336A8">
        <w:rPr>
          <w:b/>
          <w:bCs/>
        </w:rPr>
        <w:tab/>
      </w:r>
      <w:r w:rsidR="00EB4B47" w:rsidRPr="003336A8">
        <w:rPr>
          <w:b/>
        </w:rPr>
        <w:tab/>
      </w:r>
      <w:r w:rsidR="00EB4B47" w:rsidRPr="003336A8">
        <w:rPr>
          <w:b/>
        </w:rPr>
        <w:tab/>
      </w:r>
      <w:r w:rsidR="00247FC3" w:rsidRPr="003336A8">
        <w:rPr>
          <w:b/>
        </w:rPr>
        <w:tab/>
      </w:r>
      <w:r w:rsidR="00247FC3" w:rsidRPr="003336A8">
        <w:rPr>
          <w:b/>
        </w:rPr>
        <w:tab/>
      </w:r>
      <w:r w:rsidRPr="003336A8">
        <w:rPr>
          <w:b/>
        </w:rPr>
        <w:tab/>
      </w:r>
      <w:r w:rsidR="006D0F08" w:rsidRPr="003336A8">
        <w:rPr>
          <w:b/>
        </w:rPr>
        <w:t xml:space="preserve">          </w:t>
      </w:r>
      <w:r w:rsidR="00D47047" w:rsidRPr="003336A8">
        <w:rPr>
          <w:b/>
        </w:rPr>
        <w:t>A</w:t>
      </w:r>
      <w:r w:rsidR="00AA01CB" w:rsidRPr="003336A8">
        <w:rPr>
          <w:b/>
        </w:rPr>
        <w:t>PPELLANT</w:t>
      </w:r>
    </w:p>
    <w:p w14:paraId="3D36843D" w14:textId="77777777" w:rsidR="007E12A8" w:rsidRPr="003336A8" w:rsidRDefault="007E12A8" w:rsidP="00056170">
      <w:pPr>
        <w:widowControl w:val="0"/>
        <w:rPr>
          <w:b/>
          <w:lang w:val="en-ZA"/>
        </w:rPr>
      </w:pPr>
    </w:p>
    <w:p w14:paraId="6D32766B" w14:textId="3FBD7F71" w:rsidR="00AA01CB" w:rsidRPr="003336A8" w:rsidRDefault="007E12A8" w:rsidP="00056170">
      <w:pPr>
        <w:widowControl w:val="0"/>
      </w:pPr>
      <w:r w:rsidRPr="003336A8">
        <w:t>a</w:t>
      </w:r>
      <w:r w:rsidR="00AA01CB" w:rsidRPr="003336A8">
        <w:t>nd</w:t>
      </w:r>
    </w:p>
    <w:p w14:paraId="6F7BF67E" w14:textId="77777777" w:rsidR="007E12A8" w:rsidRPr="003336A8" w:rsidRDefault="007E12A8" w:rsidP="00056170">
      <w:pPr>
        <w:widowControl w:val="0"/>
      </w:pPr>
    </w:p>
    <w:p w14:paraId="43F5D730" w14:textId="5C6BF3EB" w:rsidR="00AA01CB" w:rsidRPr="003336A8" w:rsidRDefault="007E0763" w:rsidP="00056170">
      <w:pPr>
        <w:widowControl w:val="0"/>
        <w:ind w:right="-7"/>
        <w:rPr>
          <w:b/>
        </w:rPr>
      </w:pPr>
      <w:r w:rsidRPr="003336A8">
        <w:rPr>
          <w:b/>
          <w:bCs/>
        </w:rPr>
        <w:t>PIERRE CHRISTO VAN DER WATT</w:t>
      </w:r>
      <w:r w:rsidRPr="003336A8">
        <w:rPr>
          <w:b/>
          <w:lang w:val="en-ZA"/>
        </w:rPr>
        <w:tab/>
      </w:r>
      <w:r w:rsidRPr="003336A8">
        <w:rPr>
          <w:b/>
          <w:lang w:val="en-ZA"/>
        </w:rPr>
        <w:tab/>
      </w:r>
      <w:r w:rsidRPr="003336A8">
        <w:rPr>
          <w:b/>
          <w:lang w:val="en-ZA"/>
        </w:rPr>
        <w:tab/>
      </w:r>
      <w:r w:rsidRPr="003336A8">
        <w:rPr>
          <w:b/>
          <w:lang w:val="en-ZA"/>
        </w:rPr>
        <w:tab/>
        <w:t xml:space="preserve">       FIRST </w:t>
      </w:r>
      <w:r w:rsidR="00AA01CB" w:rsidRPr="003336A8">
        <w:rPr>
          <w:b/>
        </w:rPr>
        <w:t>RESPONDENT</w:t>
      </w:r>
    </w:p>
    <w:p w14:paraId="34796925" w14:textId="7A086FE1" w:rsidR="007E0763" w:rsidRPr="003336A8" w:rsidRDefault="002A34DB" w:rsidP="00056170">
      <w:pPr>
        <w:widowControl w:val="0"/>
        <w:ind w:right="-7"/>
        <w:rPr>
          <w:b/>
          <w:lang w:val="en-ZA"/>
        </w:rPr>
      </w:pPr>
      <w:r>
        <w:rPr>
          <w:b/>
          <w:bCs/>
        </w:rPr>
        <w:t>THE SHE</w:t>
      </w:r>
      <w:r w:rsidR="007E0763" w:rsidRPr="003336A8">
        <w:rPr>
          <w:b/>
          <w:bCs/>
        </w:rPr>
        <w:t>RIFF, PRETORIA CENTRAL</w:t>
      </w:r>
      <w:r>
        <w:rPr>
          <w:b/>
          <w:bCs/>
        </w:rPr>
        <w:tab/>
      </w:r>
      <w:r>
        <w:rPr>
          <w:b/>
          <w:bCs/>
        </w:rPr>
        <w:tab/>
      </w:r>
      <w:r>
        <w:rPr>
          <w:b/>
          <w:bCs/>
        </w:rPr>
        <w:tab/>
      </w:r>
      <w:r>
        <w:rPr>
          <w:b/>
          <w:bCs/>
        </w:rPr>
        <w:tab/>
        <w:t xml:space="preserve">  </w:t>
      </w:r>
      <w:r w:rsidR="007E0763" w:rsidRPr="003336A8">
        <w:rPr>
          <w:b/>
          <w:bCs/>
        </w:rPr>
        <w:t>SECOND RESPONDENT</w:t>
      </w:r>
    </w:p>
    <w:p w14:paraId="316030D8" w14:textId="77777777" w:rsidR="00F54AC9" w:rsidRPr="003336A8" w:rsidRDefault="00F54AC9" w:rsidP="00056170">
      <w:pPr>
        <w:widowControl w:val="0"/>
        <w:spacing w:line="276" w:lineRule="auto"/>
        <w:ind w:right="-7"/>
        <w:rPr>
          <w:b/>
        </w:rPr>
      </w:pPr>
    </w:p>
    <w:p w14:paraId="4608902F" w14:textId="5E24C8D5" w:rsidR="00AA01CB" w:rsidRPr="003336A8" w:rsidRDefault="00AA01CB" w:rsidP="00056170">
      <w:pPr>
        <w:widowControl w:val="0"/>
        <w:ind w:left="2160" w:hanging="2160"/>
        <w:rPr>
          <w:bCs/>
          <w:iCs/>
        </w:rPr>
      </w:pPr>
      <w:r w:rsidRPr="003336A8">
        <w:rPr>
          <w:b/>
          <w:bCs/>
        </w:rPr>
        <w:t>Neutral citation:</w:t>
      </w:r>
      <w:r w:rsidRPr="003336A8">
        <w:rPr>
          <w:b/>
          <w:bCs/>
        </w:rPr>
        <w:tab/>
      </w:r>
      <w:bookmarkStart w:id="1" w:name="_GoBack"/>
      <w:r w:rsidR="007E0763" w:rsidRPr="003336A8">
        <w:rPr>
          <w:bCs/>
          <w:i/>
          <w:iCs/>
        </w:rPr>
        <w:t>Minister of Police v Van der Watt and Another</w:t>
      </w:r>
      <w:r w:rsidR="007E0763" w:rsidRPr="003336A8">
        <w:rPr>
          <w:bCs/>
          <w:iCs/>
        </w:rPr>
        <w:t xml:space="preserve"> </w:t>
      </w:r>
      <w:r w:rsidRPr="003336A8">
        <w:rPr>
          <w:bCs/>
        </w:rPr>
        <w:t>(</w:t>
      </w:r>
      <w:r w:rsidR="007E0763" w:rsidRPr="003336A8">
        <w:rPr>
          <w:bCs/>
        </w:rPr>
        <w:t>1009</w:t>
      </w:r>
      <w:r w:rsidRPr="003336A8">
        <w:rPr>
          <w:bCs/>
        </w:rPr>
        <w:t>/20</w:t>
      </w:r>
      <w:r w:rsidR="00E82397" w:rsidRPr="003336A8">
        <w:rPr>
          <w:bCs/>
        </w:rPr>
        <w:t>21</w:t>
      </w:r>
      <w:r w:rsidRPr="003336A8">
        <w:rPr>
          <w:bCs/>
        </w:rPr>
        <w:t>) [202</w:t>
      </w:r>
      <w:r w:rsidR="00E82397" w:rsidRPr="003336A8">
        <w:rPr>
          <w:bCs/>
        </w:rPr>
        <w:t>2</w:t>
      </w:r>
      <w:r w:rsidRPr="003336A8">
        <w:rPr>
          <w:bCs/>
        </w:rPr>
        <w:t xml:space="preserve">] ZASCA </w:t>
      </w:r>
      <w:r w:rsidR="00D46251">
        <w:rPr>
          <w:bCs/>
        </w:rPr>
        <w:t>114</w:t>
      </w:r>
      <w:r w:rsidRPr="003336A8">
        <w:rPr>
          <w:bCs/>
        </w:rPr>
        <w:t xml:space="preserve"> </w:t>
      </w:r>
      <w:r w:rsidR="00066744" w:rsidRPr="003336A8">
        <w:rPr>
          <w:bCs/>
        </w:rPr>
        <w:t>(</w:t>
      </w:r>
      <w:r w:rsidR="00D46251">
        <w:rPr>
          <w:bCs/>
        </w:rPr>
        <w:t>21</w:t>
      </w:r>
      <w:r w:rsidR="006E0085" w:rsidRPr="003336A8">
        <w:rPr>
          <w:bCs/>
        </w:rPr>
        <w:t xml:space="preserve"> </w:t>
      </w:r>
      <w:r w:rsidR="007E0763" w:rsidRPr="003336A8">
        <w:rPr>
          <w:bCs/>
        </w:rPr>
        <w:t>J</w:t>
      </w:r>
      <w:r w:rsidR="00260583" w:rsidRPr="003336A8">
        <w:rPr>
          <w:bCs/>
        </w:rPr>
        <w:t>uly</w:t>
      </w:r>
      <w:r w:rsidR="00E82397" w:rsidRPr="003336A8">
        <w:rPr>
          <w:bCs/>
        </w:rPr>
        <w:t xml:space="preserve"> 2022</w:t>
      </w:r>
      <w:r w:rsidRPr="003336A8">
        <w:rPr>
          <w:bCs/>
        </w:rPr>
        <w:t>)</w:t>
      </w:r>
      <w:bookmarkEnd w:id="1"/>
    </w:p>
    <w:p w14:paraId="4FEA9DB7" w14:textId="4A54DB2D" w:rsidR="007E0763" w:rsidRPr="003336A8" w:rsidRDefault="00AA01CB" w:rsidP="00056170">
      <w:pPr>
        <w:widowControl w:val="0"/>
        <w:ind w:left="2160" w:hanging="2160"/>
        <w:rPr>
          <w:bCs/>
        </w:rPr>
      </w:pPr>
      <w:r w:rsidRPr="003336A8">
        <w:rPr>
          <w:b/>
          <w:bCs/>
        </w:rPr>
        <w:t>Coram:</w:t>
      </w:r>
      <w:r w:rsidR="002C24DD" w:rsidRPr="003336A8">
        <w:tab/>
      </w:r>
      <w:r w:rsidR="007E0763" w:rsidRPr="003336A8">
        <w:t>PETSE DP</w:t>
      </w:r>
      <w:r w:rsidR="00220AC6" w:rsidRPr="003336A8">
        <w:t xml:space="preserve"> </w:t>
      </w:r>
      <w:r w:rsidR="007E0763" w:rsidRPr="003336A8">
        <w:t xml:space="preserve">and PLASKET and MOTHLE JJA and TSOKA and </w:t>
      </w:r>
      <w:r w:rsidR="00220AC6" w:rsidRPr="003336A8">
        <w:t>SALIE-HLOPHE</w:t>
      </w:r>
      <w:r w:rsidR="007E0763" w:rsidRPr="003336A8">
        <w:t xml:space="preserve"> AJ</w:t>
      </w:r>
      <w:r w:rsidR="00220AC6" w:rsidRPr="003336A8">
        <w:t>J</w:t>
      </w:r>
      <w:r w:rsidR="007E0763" w:rsidRPr="003336A8">
        <w:t>A</w:t>
      </w:r>
      <w:r w:rsidR="007E0763" w:rsidRPr="003336A8">
        <w:rPr>
          <w:bCs/>
        </w:rPr>
        <w:t xml:space="preserve"> </w:t>
      </w:r>
    </w:p>
    <w:p w14:paraId="26AC2B44" w14:textId="2E297DE2" w:rsidR="00F95860" w:rsidRPr="003336A8" w:rsidRDefault="00AA01CB" w:rsidP="00056170">
      <w:pPr>
        <w:widowControl w:val="0"/>
        <w:ind w:left="2160" w:hanging="2160"/>
        <w:rPr>
          <w:b/>
        </w:rPr>
      </w:pPr>
      <w:r w:rsidRPr="003336A8">
        <w:rPr>
          <w:b/>
          <w:bCs/>
        </w:rPr>
        <w:t>Heard</w:t>
      </w:r>
      <w:r w:rsidRPr="003336A8">
        <w:t>:</w:t>
      </w:r>
      <w:r w:rsidRPr="003336A8">
        <w:tab/>
      </w:r>
      <w:r w:rsidR="00220AC6" w:rsidRPr="003336A8">
        <w:t>19 May</w:t>
      </w:r>
      <w:r w:rsidR="00E82397" w:rsidRPr="003336A8">
        <w:t xml:space="preserve"> 2022</w:t>
      </w:r>
    </w:p>
    <w:p w14:paraId="36048B6C" w14:textId="25CFA860" w:rsidR="00F95860" w:rsidRPr="003336A8" w:rsidRDefault="00AA01CB" w:rsidP="00056170">
      <w:pPr>
        <w:widowControl w:val="0"/>
        <w:tabs>
          <w:tab w:val="left" w:pos="9356"/>
        </w:tabs>
        <w:ind w:left="2160" w:hanging="2160"/>
      </w:pPr>
      <w:r w:rsidRPr="003336A8">
        <w:rPr>
          <w:b/>
          <w:bCs/>
        </w:rPr>
        <w:t>Delivered</w:t>
      </w:r>
      <w:r w:rsidRPr="003336A8">
        <w:t>:</w:t>
      </w:r>
      <w:r w:rsidRPr="003336A8">
        <w:tab/>
      </w:r>
      <w:r w:rsidR="00D46251">
        <w:t>21</w:t>
      </w:r>
      <w:r w:rsidR="00E82397" w:rsidRPr="003336A8">
        <w:t xml:space="preserve"> </w:t>
      </w:r>
      <w:r w:rsidR="00260583" w:rsidRPr="003336A8">
        <w:t>July</w:t>
      </w:r>
      <w:r w:rsidR="00E82397" w:rsidRPr="003336A8">
        <w:t xml:space="preserve"> 2022</w:t>
      </w:r>
    </w:p>
    <w:p w14:paraId="3BCC01F7" w14:textId="394D17A9" w:rsidR="004A5556" w:rsidRPr="003336A8" w:rsidRDefault="00AA01CB" w:rsidP="00056170">
      <w:pPr>
        <w:widowControl w:val="0"/>
        <w:rPr>
          <w:rFonts w:eastAsia="Calibri"/>
          <w:lang w:val="en-ZA" w:eastAsia="en-ZA"/>
        </w:rPr>
      </w:pPr>
      <w:r w:rsidRPr="003336A8">
        <w:rPr>
          <w:b/>
          <w:bCs/>
        </w:rPr>
        <w:t>Summary</w:t>
      </w:r>
      <w:r w:rsidR="002C24DD" w:rsidRPr="003336A8">
        <w:rPr>
          <w:b/>
          <w:bCs/>
        </w:rPr>
        <w:t>:</w:t>
      </w:r>
      <w:r w:rsidR="00C52D4B" w:rsidRPr="003336A8">
        <w:rPr>
          <w:b/>
          <w:bCs/>
        </w:rPr>
        <w:tab/>
      </w:r>
      <w:r w:rsidR="006508C6" w:rsidRPr="003336A8">
        <w:rPr>
          <w:b/>
          <w:bCs/>
        </w:rPr>
        <w:tab/>
      </w:r>
      <w:r w:rsidR="000938CA" w:rsidRPr="003336A8">
        <w:rPr>
          <w:bCs/>
        </w:rPr>
        <w:t xml:space="preserve">Judgments and orders – </w:t>
      </w:r>
      <w:r w:rsidR="000938CA" w:rsidRPr="003336A8">
        <w:rPr>
          <w:bCs/>
          <w:lang w:val="en-ZA"/>
        </w:rPr>
        <w:t>compromise agreements made orders of court – State Attorney conceding merits and quantum against the Minister of Police against express instructions –</w:t>
      </w:r>
      <w:r w:rsidR="005849A0" w:rsidRPr="003336A8">
        <w:rPr>
          <w:bCs/>
          <w:lang w:val="en-ZA"/>
        </w:rPr>
        <w:t xml:space="preserve"> </w:t>
      </w:r>
      <w:r w:rsidR="00217037" w:rsidRPr="003336A8">
        <w:rPr>
          <w:bCs/>
          <w:lang w:val="en-ZA"/>
        </w:rPr>
        <w:t xml:space="preserve">State </w:t>
      </w:r>
      <w:r w:rsidR="005849A0" w:rsidRPr="003336A8">
        <w:rPr>
          <w:bCs/>
          <w:lang w:val="en-ZA"/>
        </w:rPr>
        <w:t xml:space="preserve">Attorney’s ostensible authority – rescission – </w:t>
      </w:r>
      <w:r w:rsidR="00621E49" w:rsidRPr="003336A8">
        <w:rPr>
          <w:bCs/>
          <w:lang w:val="en-ZA"/>
        </w:rPr>
        <w:t xml:space="preserve">rescission in terms of the </w:t>
      </w:r>
      <w:r w:rsidR="00621E49" w:rsidRPr="003336A8">
        <w:rPr>
          <w:bCs/>
          <w:iCs/>
        </w:rPr>
        <w:t>Uniform Rule 42(1)</w:t>
      </w:r>
      <w:r w:rsidR="00621E49" w:rsidRPr="003336A8">
        <w:rPr>
          <w:bCs/>
          <w:i/>
          <w:iCs/>
        </w:rPr>
        <w:t>(a)</w:t>
      </w:r>
      <w:r w:rsidR="005849A0" w:rsidRPr="003336A8">
        <w:rPr>
          <w:bCs/>
          <w:i/>
          <w:iCs/>
        </w:rPr>
        <w:t xml:space="preserve"> – </w:t>
      </w:r>
      <w:r w:rsidR="000938CA" w:rsidRPr="003336A8">
        <w:rPr>
          <w:bCs/>
          <w:lang w:val="en-ZA"/>
        </w:rPr>
        <w:t xml:space="preserve">grounds of rescission of agreements under common law are only fraud and just error or just cause – compromise agreements not tainted by fraud and just error – no illegality found. </w:t>
      </w:r>
      <w:r w:rsidR="00220AC6" w:rsidRPr="003336A8">
        <w:rPr>
          <w:rFonts w:eastAsia="Calibri"/>
          <w:lang w:val="en-ZA" w:eastAsia="en-ZA"/>
        </w:rPr>
        <w:t xml:space="preserve"> </w:t>
      </w:r>
      <w:r w:rsidR="004A5556" w:rsidRPr="003336A8">
        <w:rPr>
          <w:rFonts w:eastAsia="Calibri"/>
          <w:lang w:val="en-ZA" w:eastAsia="en-ZA"/>
        </w:rPr>
        <w:br w:type="page"/>
      </w:r>
    </w:p>
    <w:p w14:paraId="1C7431CE" w14:textId="77777777" w:rsidR="0049291A" w:rsidRPr="003336A8" w:rsidRDefault="0049291A" w:rsidP="00056170">
      <w:pPr>
        <w:widowControl w:val="0"/>
        <w:rPr>
          <w:b/>
        </w:rPr>
      </w:pPr>
      <w:r w:rsidRPr="003336A8">
        <w:rPr>
          <w:b/>
        </w:rPr>
        <w:lastRenderedPageBreak/>
        <w:t>__________________________________________________________________</w:t>
      </w:r>
      <w:r w:rsidR="00C41864" w:rsidRPr="003336A8">
        <w:rPr>
          <w:b/>
        </w:rPr>
        <w:t>___</w:t>
      </w:r>
      <w:r w:rsidR="00556649" w:rsidRPr="003336A8">
        <w:rPr>
          <w:b/>
        </w:rPr>
        <w:t>_</w:t>
      </w:r>
    </w:p>
    <w:p w14:paraId="2313EE4D" w14:textId="77777777" w:rsidR="0049291A" w:rsidRPr="003336A8" w:rsidRDefault="0049291A" w:rsidP="00A71E7E">
      <w:pPr>
        <w:widowControl w:val="0"/>
        <w:spacing w:before="240"/>
        <w:jc w:val="center"/>
        <w:rPr>
          <w:b/>
          <w:bCs/>
        </w:rPr>
      </w:pPr>
      <w:r w:rsidRPr="003336A8">
        <w:rPr>
          <w:b/>
          <w:bCs/>
        </w:rPr>
        <w:t>ORDER</w:t>
      </w:r>
    </w:p>
    <w:p w14:paraId="62866FB8" w14:textId="4F3B7566" w:rsidR="000B781A" w:rsidRPr="003336A8" w:rsidRDefault="0049291A" w:rsidP="00056170">
      <w:pPr>
        <w:widowControl w:val="0"/>
        <w:rPr>
          <w:b/>
          <w:bCs/>
        </w:rPr>
      </w:pPr>
      <w:r w:rsidRPr="003336A8">
        <w:rPr>
          <w:b/>
        </w:rPr>
        <w:t>__________________________________________________________________</w:t>
      </w:r>
      <w:r w:rsidR="00C41864" w:rsidRPr="003336A8">
        <w:rPr>
          <w:b/>
        </w:rPr>
        <w:t>____</w:t>
      </w:r>
    </w:p>
    <w:p w14:paraId="5A78D21D" w14:textId="0D45DC7A" w:rsidR="00AA01CB" w:rsidRPr="003336A8" w:rsidRDefault="00AA01CB" w:rsidP="00B24073">
      <w:pPr>
        <w:widowControl w:val="0"/>
        <w:spacing w:after="120"/>
        <w:rPr>
          <w:bCs/>
        </w:rPr>
      </w:pPr>
      <w:r w:rsidRPr="003336A8">
        <w:rPr>
          <w:b/>
          <w:bCs/>
        </w:rPr>
        <w:t xml:space="preserve">On appeal from: </w:t>
      </w:r>
      <w:r w:rsidR="00825B83" w:rsidRPr="003336A8">
        <w:rPr>
          <w:bCs/>
        </w:rPr>
        <w:t>Gauteng</w:t>
      </w:r>
      <w:r w:rsidR="00013195" w:rsidRPr="003336A8">
        <w:rPr>
          <w:bCs/>
        </w:rPr>
        <w:t xml:space="preserve"> </w:t>
      </w:r>
      <w:r w:rsidRPr="003336A8">
        <w:rPr>
          <w:bCs/>
        </w:rPr>
        <w:t xml:space="preserve">Division of the High Court, </w:t>
      </w:r>
      <w:r w:rsidR="00825B83" w:rsidRPr="003336A8">
        <w:rPr>
          <w:bCs/>
        </w:rPr>
        <w:t>Pretoria</w:t>
      </w:r>
      <w:r w:rsidRPr="003336A8">
        <w:rPr>
          <w:bCs/>
        </w:rPr>
        <w:t xml:space="preserve"> (</w:t>
      </w:r>
      <w:r w:rsidR="00825B83" w:rsidRPr="003336A8">
        <w:rPr>
          <w:bCs/>
          <w:lang w:val="en-ZA"/>
        </w:rPr>
        <w:t>Kubushi, Mol</w:t>
      </w:r>
      <w:r w:rsidR="00F87EA0" w:rsidRPr="003336A8">
        <w:rPr>
          <w:bCs/>
          <w:lang w:val="en-ZA"/>
        </w:rPr>
        <w:t>o</w:t>
      </w:r>
      <w:r w:rsidR="00825B83" w:rsidRPr="003336A8">
        <w:rPr>
          <w:bCs/>
          <w:lang w:val="en-ZA"/>
        </w:rPr>
        <w:t>pa-Sethosa and Janse van Niewenhuizen J</w:t>
      </w:r>
      <w:r w:rsidR="00087A64" w:rsidRPr="003336A8">
        <w:rPr>
          <w:bCs/>
          <w:lang w:val="en-ZA"/>
        </w:rPr>
        <w:t>J</w:t>
      </w:r>
      <w:r w:rsidR="00352104" w:rsidRPr="003336A8">
        <w:rPr>
          <w:bCs/>
          <w:lang w:val="en-ZA"/>
        </w:rPr>
        <w:t xml:space="preserve"> concurring</w:t>
      </w:r>
      <w:r w:rsidR="00AB6F63" w:rsidRPr="003336A8">
        <w:rPr>
          <w:bCs/>
          <w:lang w:val="en-ZA"/>
        </w:rPr>
        <w:t>,</w:t>
      </w:r>
      <w:r w:rsidR="00087A64" w:rsidRPr="003336A8">
        <w:rPr>
          <w:bCs/>
        </w:rPr>
        <w:t xml:space="preserve"> </w:t>
      </w:r>
      <w:r w:rsidRPr="003336A8">
        <w:rPr>
          <w:bCs/>
        </w:rPr>
        <w:t xml:space="preserve">sitting as court of </w:t>
      </w:r>
      <w:r w:rsidR="00825B83" w:rsidRPr="003336A8">
        <w:rPr>
          <w:bCs/>
        </w:rPr>
        <w:t>appeal</w:t>
      </w:r>
      <w:r w:rsidRPr="003336A8">
        <w:rPr>
          <w:bCs/>
        </w:rPr>
        <w:t>):</w:t>
      </w:r>
    </w:p>
    <w:p w14:paraId="3724C72F" w14:textId="6BDC5E0B" w:rsidR="00B24073" w:rsidRPr="003336A8" w:rsidRDefault="00E27AB7" w:rsidP="00056170">
      <w:pPr>
        <w:widowControl w:val="0"/>
      </w:pPr>
      <w:r w:rsidRPr="003336A8">
        <w:t>1</w:t>
      </w:r>
      <w:r w:rsidRPr="003336A8">
        <w:tab/>
      </w:r>
      <w:r w:rsidR="00B24073" w:rsidRPr="003336A8">
        <w:t>The appeal is dismissed with costs, including the costs of two counsel.</w:t>
      </w:r>
    </w:p>
    <w:p w14:paraId="5F38C249" w14:textId="0A16B26E" w:rsidR="007A2B7C" w:rsidRPr="003336A8" w:rsidRDefault="00E27AB7" w:rsidP="00056170">
      <w:pPr>
        <w:widowControl w:val="0"/>
      </w:pPr>
      <w:r w:rsidRPr="003336A8">
        <w:t>2</w:t>
      </w:r>
      <w:r w:rsidRPr="003336A8">
        <w:tab/>
      </w:r>
      <w:r w:rsidR="00B24073" w:rsidRPr="003336A8">
        <w:t>The Registrar of this Court is directed</w:t>
      </w:r>
      <w:r w:rsidR="000E34CD">
        <w:t xml:space="preserve"> to send a copy of this Judgment to </w:t>
      </w:r>
      <w:r w:rsidR="007E00EE" w:rsidRPr="003336A8">
        <w:t xml:space="preserve">the </w:t>
      </w:r>
      <w:r w:rsidR="00B24073" w:rsidRPr="003336A8">
        <w:t>Minister of Ju</w:t>
      </w:r>
      <w:r w:rsidR="007E00EE" w:rsidRPr="003336A8">
        <w:t>stice and Correctional Services</w:t>
      </w:r>
      <w:r w:rsidR="00B24073" w:rsidRPr="003336A8">
        <w:t xml:space="preserve"> and the Legal Practice Council</w:t>
      </w:r>
      <w:r w:rsidR="000E34CD">
        <w:t xml:space="preserve"> and</w:t>
      </w:r>
      <w:r w:rsidR="000E34CD" w:rsidRPr="000E34CD">
        <w:t xml:space="preserve"> draw the</w:t>
      </w:r>
      <w:r w:rsidR="000E34CD">
        <w:t>ir attention of paras 30 and 31 of the judgment.</w:t>
      </w:r>
    </w:p>
    <w:p w14:paraId="4CDBC3E6" w14:textId="77777777" w:rsidR="00E3021E" w:rsidRPr="003336A8" w:rsidRDefault="00E3021E" w:rsidP="00056170">
      <w:pPr>
        <w:widowControl w:val="0"/>
      </w:pPr>
      <w:r w:rsidRPr="003336A8">
        <w:rPr>
          <w:b/>
        </w:rPr>
        <w:t>___________________________________________________________________</w:t>
      </w:r>
      <w:r w:rsidR="00E86255" w:rsidRPr="003336A8">
        <w:rPr>
          <w:b/>
        </w:rPr>
        <w:t>_</w:t>
      </w:r>
      <w:r w:rsidR="00556649" w:rsidRPr="003336A8">
        <w:rPr>
          <w:b/>
        </w:rPr>
        <w:t>__</w:t>
      </w:r>
    </w:p>
    <w:p w14:paraId="16203901" w14:textId="77777777" w:rsidR="00E3021E" w:rsidRPr="003336A8" w:rsidRDefault="00E3021E" w:rsidP="00A71E7E">
      <w:pPr>
        <w:widowControl w:val="0"/>
        <w:spacing w:before="240"/>
        <w:jc w:val="center"/>
        <w:rPr>
          <w:b/>
          <w:bCs/>
        </w:rPr>
      </w:pPr>
      <w:r w:rsidRPr="003336A8">
        <w:rPr>
          <w:b/>
          <w:bCs/>
        </w:rPr>
        <w:t>JUDGMENT</w:t>
      </w:r>
    </w:p>
    <w:p w14:paraId="6D379654" w14:textId="77777777" w:rsidR="00E3021E" w:rsidRPr="003336A8" w:rsidRDefault="00E3021E" w:rsidP="00056170">
      <w:pPr>
        <w:widowControl w:val="0"/>
        <w:jc w:val="center"/>
      </w:pPr>
      <w:r w:rsidRPr="003336A8">
        <w:rPr>
          <w:b/>
        </w:rPr>
        <w:t>_</w:t>
      </w:r>
      <w:r w:rsidR="00DB1F4D" w:rsidRPr="003336A8">
        <w:rPr>
          <w:b/>
        </w:rPr>
        <w:t>__</w:t>
      </w:r>
      <w:r w:rsidRPr="003336A8">
        <w:rPr>
          <w:b/>
        </w:rPr>
        <w:t>___________________________________________________________________</w:t>
      </w:r>
    </w:p>
    <w:p w14:paraId="088F12D9" w14:textId="1C315583" w:rsidR="00044023" w:rsidRPr="00D67921" w:rsidRDefault="00220AC6" w:rsidP="00056170">
      <w:pPr>
        <w:widowControl w:val="0"/>
        <w:spacing w:before="240"/>
        <w:rPr>
          <w:b/>
          <w:bCs/>
        </w:rPr>
      </w:pPr>
      <w:r w:rsidRPr="003336A8">
        <w:rPr>
          <w:b/>
        </w:rPr>
        <w:t>Tsoka</w:t>
      </w:r>
      <w:r w:rsidR="00770E3B" w:rsidRPr="003336A8">
        <w:rPr>
          <w:b/>
        </w:rPr>
        <w:t xml:space="preserve"> A</w:t>
      </w:r>
      <w:r w:rsidR="0024091C" w:rsidRPr="003336A8">
        <w:rPr>
          <w:b/>
        </w:rPr>
        <w:t>JA (</w:t>
      </w:r>
      <w:r w:rsidR="00D67921">
        <w:rPr>
          <w:b/>
        </w:rPr>
        <w:t>P</w:t>
      </w:r>
      <w:r w:rsidR="00D67921" w:rsidRPr="00D67921">
        <w:rPr>
          <w:b/>
        </w:rPr>
        <w:t>etse DP</w:t>
      </w:r>
      <w:r w:rsidR="00164CD6">
        <w:rPr>
          <w:b/>
        </w:rPr>
        <w:t xml:space="preserve"> </w:t>
      </w:r>
      <w:r w:rsidR="00D67921">
        <w:rPr>
          <w:b/>
        </w:rPr>
        <w:t>and Plasket and M</w:t>
      </w:r>
      <w:r w:rsidR="00D67921" w:rsidRPr="00D67921">
        <w:rPr>
          <w:b/>
        </w:rPr>
        <w:t xml:space="preserve">othle JJA and </w:t>
      </w:r>
      <w:r w:rsidR="00D67921">
        <w:rPr>
          <w:b/>
        </w:rPr>
        <w:t>Salie-Hlophe AJA</w:t>
      </w:r>
      <w:r w:rsidR="00D67921">
        <w:rPr>
          <w:b/>
          <w:bCs/>
        </w:rPr>
        <w:t xml:space="preserve"> </w:t>
      </w:r>
      <w:r w:rsidR="00210B90" w:rsidRPr="003336A8">
        <w:rPr>
          <w:b/>
        </w:rPr>
        <w:t>concurring</w:t>
      </w:r>
      <w:r w:rsidR="0024091C" w:rsidRPr="003336A8">
        <w:rPr>
          <w:b/>
        </w:rPr>
        <w:t>)</w:t>
      </w:r>
      <w:r w:rsidR="006E0085" w:rsidRPr="003336A8">
        <w:rPr>
          <w:b/>
        </w:rPr>
        <w:t>:</w:t>
      </w:r>
      <w:bookmarkEnd w:id="0"/>
    </w:p>
    <w:p w14:paraId="3FFE85A5" w14:textId="77777777" w:rsidR="00B24073" w:rsidRPr="003336A8" w:rsidRDefault="00B24073" w:rsidP="00B24073">
      <w:pPr>
        <w:widowControl w:val="0"/>
        <w:rPr>
          <w:b/>
        </w:rPr>
      </w:pPr>
    </w:p>
    <w:p w14:paraId="23945439" w14:textId="4A4B95A4" w:rsidR="008202E9" w:rsidRPr="003336A8" w:rsidRDefault="008202E9" w:rsidP="00056170">
      <w:pPr>
        <w:widowControl w:val="0"/>
        <w:autoSpaceDE w:val="0"/>
        <w:autoSpaceDN w:val="0"/>
        <w:rPr>
          <w:rFonts w:eastAsia="NanumGothic"/>
          <w:lang w:val="en-ZA" w:eastAsia="en-ZA"/>
        </w:rPr>
      </w:pPr>
      <w:r w:rsidRPr="003336A8">
        <w:rPr>
          <w:rFonts w:eastAsia="NanumGothic"/>
          <w:lang w:val="en-ZA" w:eastAsia="en-ZA"/>
        </w:rPr>
        <w:t>[1]</w:t>
      </w:r>
      <w:r w:rsidRPr="003336A8">
        <w:rPr>
          <w:rFonts w:eastAsia="NanumGothic"/>
          <w:lang w:val="en-ZA" w:eastAsia="en-ZA"/>
        </w:rPr>
        <w:tab/>
      </w:r>
      <w:r w:rsidR="00B315A6" w:rsidRPr="003336A8">
        <w:rPr>
          <w:rFonts w:eastAsia="NanumGothic"/>
          <w:lang w:val="en-ZA" w:eastAsia="en-ZA"/>
        </w:rPr>
        <w:t>T</w:t>
      </w:r>
      <w:r w:rsidR="00056170" w:rsidRPr="003336A8">
        <w:rPr>
          <w:rFonts w:eastAsia="NanumGothic"/>
          <w:lang w:val="en-ZA" w:eastAsia="en-ZA"/>
        </w:rPr>
        <w:t xml:space="preserve">his appeal concerns </w:t>
      </w:r>
      <w:r w:rsidR="00B24073" w:rsidRPr="003336A8">
        <w:rPr>
          <w:rFonts w:eastAsia="NanumGothic"/>
          <w:lang w:val="en-ZA" w:eastAsia="en-ZA"/>
        </w:rPr>
        <w:t xml:space="preserve">an unsuccessful application for </w:t>
      </w:r>
      <w:r w:rsidR="00056170" w:rsidRPr="003336A8">
        <w:rPr>
          <w:rFonts w:eastAsia="NanumGothic"/>
          <w:lang w:val="en-ZA" w:eastAsia="en-ZA"/>
        </w:rPr>
        <w:t xml:space="preserve">the rescission of </w:t>
      </w:r>
      <w:r w:rsidR="00347836" w:rsidRPr="003336A8">
        <w:rPr>
          <w:rFonts w:eastAsia="NanumGothic"/>
          <w:lang w:val="en-ZA" w:eastAsia="en-ZA"/>
        </w:rPr>
        <w:t xml:space="preserve">two consent </w:t>
      </w:r>
      <w:r w:rsidR="00056170" w:rsidRPr="003336A8">
        <w:rPr>
          <w:rFonts w:eastAsia="NanumGothic"/>
          <w:lang w:val="en-ZA" w:eastAsia="en-ZA"/>
        </w:rPr>
        <w:t>court orders granted</w:t>
      </w:r>
      <w:r w:rsidR="00347836" w:rsidRPr="003336A8">
        <w:rPr>
          <w:rFonts w:eastAsia="NanumGothic"/>
          <w:lang w:val="en-ZA" w:eastAsia="en-ZA"/>
        </w:rPr>
        <w:t xml:space="preserve"> on </w:t>
      </w:r>
      <w:r w:rsidR="004D315C" w:rsidRPr="003336A8">
        <w:rPr>
          <w:rFonts w:eastAsia="NanumGothic"/>
          <w:lang w:val="en-ZA" w:eastAsia="en-ZA"/>
        </w:rPr>
        <w:t xml:space="preserve">22 October 2015 </w:t>
      </w:r>
      <w:r w:rsidR="00347836" w:rsidRPr="003336A8">
        <w:rPr>
          <w:rFonts w:eastAsia="NanumGothic"/>
          <w:lang w:val="en-ZA" w:eastAsia="en-ZA"/>
        </w:rPr>
        <w:t xml:space="preserve">and </w:t>
      </w:r>
      <w:r w:rsidR="004D315C" w:rsidRPr="003336A8">
        <w:rPr>
          <w:rFonts w:eastAsia="NanumGothic"/>
          <w:lang w:val="en-ZA" w:eastAsia="en-ZA"/>
        </w:rPr>
        <w:t>10 February</w:t>
      </w:r>
      <w:r w:rsidR="00D14993" w:rsidRPr="003336A8">
        <w:rPr>
          <w:rFonts w:eastAsia="NanumGothic"/>
          <w:lang w:val="en-ZA" w:eastAsia="en-ZA"/>
        </w:rPr>
        <w:t xml:space="preserve"> 2017</w:t>
      </w:r>
      <w:r w:rsidR="00347836" w:rsidRPr="003336A8">
        <w:rPr>
          <w:rStyle w:val="FootnoteReference"/>
          <w:rFonts w:eastAsia="NanumGothic"/>
          <w:lang w:val="en-ZA" w:eastAsia="en-ZA"/>
        </w:rPr>
        <w:footnoteReference w:id="1"/>
      </w:r>
      <w:r w:rsidR="00BD7626" w:rsidRPr="003336A8">
        <w:rPr>
          <w:rFonts w:eastAsia="NanumGothic"/>
          <w:lang w:val="en-ZA" w:eastAsia="en-ZA"/>
        </w:rPr>
        <w:t xml:space="preserve"> by the Gauteng Division of the High Court</w:t>
      </w:r>
      <w:r w:rsidR="006053CF" w:rsidRPr="003336A8">
        <w:rPr>
          <w:rFonts w:eastAsia="NanumGothic"/>
          <w:lang w:val="en-ZA" w:eastAsia="en-ZA"/>
        </w:rPr>
        <w:t xml:space="preserve"> </w:t>
      </w:r>
      <w:r w:rsidR="00056170" w:rsidRPr="003336A8">
        <w:rPr>
          <w:rFonts w:eastAsia="NanumGothic"/>
          <w:lang w:val="en-ZA" w:eastAsia="en-ZA"/>
        </w:rPr>
        <w:t xml:space="preserve"> pursuant to</w:t>
      </w:r>
      <w:r w:rsidR="009826A6" w:rsidRPr="003336A8">
        <w:rPr>
          <w:rFonts w:eastAsia="NanumGothic"/>
          <w:lang w:val="en-ZA" w:eastAsia="en-ZA"/>
        </w:rPr>
        <w:t xml:space="preserve"> two</w:t>
      </w:r>
      <w:r w:rsidR="00056170" w:rsidRPr="003336A8">
        <w:rPr>
          <w:rFonts w:eastAsia="NanumGothic"/>
          <w:lang w:val="en-ZA" w:eastAsia="en-ZA"/>
        </w:rPr>
        <w:t xml:space="preserve"> settlement agreements concluded by the State Attorney on behalf of the appellant, the Minister of Police (the Minister), and the first respondent’s legal representatives</w:t>
      </w:r>
      <w:r w:rsidR="004D315C" w:rsidRPr="003336A8">
        <w:rPr>
          <w:rFonts w:eastAsia="NanumGothic"/>
          <w:lang w:val="en-ZA" w:eastAsia="en-ZA"/>
        </w:rPr>
        <w:t>.</w:t>
      </w:r>
    </w:p>
    <w:p w14:paraId="3199AE0D" w14:textId="77777777" w:rsidR="007441F0" w:rsidRPr="003336A8" w:rsidRDefault="007441F0" w:rsidP="00056170">
      <w:pPr>
        <w:widowControl w:val="0"/>
        <w:autoSpaceDE w:val="0"/>
        <w:autoSpaceDN w:val="0"/>
        <w:rPr>
          <w:rFonts w:eastAsia="NanumGothic"/>
          <w:lang w:val="en-ZA" w:eastAsia="en-ZA"/>
        </w:rPr>
      </w:pPr>
    </w:p>
    <w:p w14:paraId="7A1848C4" w14:textId="4C8DD236" w:rsidR="007441F0"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t>[2]</w:t>
      </w:r>
      <w:r w:rsidRPr="003336A8">
        <w:rPr>
          <w:rFonts w:eastAsia="NanumGothic"/>
          <w:lang w:val="en-ZA" w:eastAsia="en-ZA"/>
        </w:rPr>
        <w:tab/>
        <w:t xml:space="preserve">The </w:t>
      </w:r>
      <w:r w:rsidR="004D53DD" w:rsidRPr="003336A8">
        <w:rPr>
          <w:rFonts w:eastAsia="NanumGothic"/>
          <w:lang w:val="en-ZA" w:eastAsia="en-ZA"/>
        </w:rPr>
        <w:t>f</w:t>
      </w:r>
      <w:r w:rsidRPr="003336A8">
        <w:rPr>
          <w:rFonts w:eastAsia="NanumGothic"/>
          <w:lang w:val="en-ZA" w:eastAsia="en-ZA"/>
        </w:rPr>
        <w:t>irst respondent is</w:t>
      </w:r>
      <w:r w:rsidR="00344905" w:rsidRPr="003336A8">
        <w:rPr>
          <w:rFonts w:eastAsia="NanumGothic"/>
          <w:lang w:val="en-ZA" w:eastAsia="en-ZA"/>
        </w:rPr>
        <w:t xml:space="preserve"> Mr Pierre Christo Van der Wat</w:t>
      </w:r>
      <w:r w:rsidR="00FC02B4" w:rsidRPr="003336A8">
        <w:rPr>
          <w:rFonts w:eastAsia="NanumGothic"/>
          <w:lang w:val="en-ZA" w:eastAsia="en-ZA"/>
        </w:rPr>
        <w:t>t</w:t>
      </w:r>
      <w:r w:rsidR="00344905" w:rsidRPr="003336A8">
        <w:rPr>
          <w:rFonts w:eastAsia="NanumGothic"/>
          <w:lang w:val="en-ZA" w:eastAsia="en-ZA"/>
        </w:rPr>
        <w:t xml:space="preserve"> (Mr Van der Watt</w:t>
      </w:r>
      <w:r w:rsidRPr="003336A8">
        <w:rPr>
          <w:rFonts w:eastAsia="NanumGothic"/>
          <w:lang w:val="en-ZA" w:eastAsia="en-ZA"/>
        </w:rPr>
        <w:t xml:space="preserve">) and the second respondent is the </w:t>
      </w:r>
      <w:r w:rsidR="00BD7626" w:rsidRPr="003336A8">
        <w:rPr>
          <w:rFonts w:eastAsia="NanumGothic"/>
          <w:lang w:val="en-ZA" w:eastAsia="en-ZA"/>
        </w:rPr>
        <w:t>S</w:t>
      </w:r>
      <w:r w:rsidRPr="003336A8">
        <w:rPr>
          <w:rFonts w:eastAsia="NanumGothic"/>
          <w:lang w:val="en-ZA" w:eastAsia="en-ZA"/>
        </w:rPr>
        <w:t>heriff: Pretoria Central. Although the second respondent is cited in this matter as a party, it play</w:t>
      </w:r>
      <w:r w:rsidR="004D53DD" w:rsidRPr="003336A8">
        <w:rPr>
          <w:rFonts w:eastAsia="NanumGothic"/>
          <w:lang w:val="en-ZA" w:eastAsia="en-ZA"/>
        </w:rPr>
        <w:t>ed</w:t>
      </w:r>
      <w:r w:rsidRPr="003336A8">
        <w:rPr>
          <w:rFonts w:eastAsia="NanumGothic"/>
          <w:lang w:val="en-ZA" w:eastAsia="en-ZA"/>
        </w:rPr>
        <w:t xml:space="preserve"> no role </w:t>
      </w:r>
      <w:r w:rsidR="004D53DD" w:rsidRPr="003336A8">
        <w:rPr>
          <w:rFonts w:eastAsia="NanumGothic"/>
          <w:lang w:val="en-ZA" w:eastAsia="en-ZA"/>
        </w:rPr>
        <w:t xml:space="preserve">both in the court below and </w:t>
      </w:r>
      <w:r w:rsidRPr="003336A8">
        <w:rPr>
          <w:rFonts w:eastAsia="NanumGothic"/>
          <w:lang w:val="en-ZA" w:eastAsia="en-ZA"/>
        </w:rPr>
        <w:t xml:space="preserve">in </w:t>
      </w:r>
      <w:r w:rsidR="004D53DD" w:rsidRPr="003336A8">
        <w:rPr>
          <w:rFonts w:eastAsia="NanumGothic"/>
          <w:lang w:val="en-ZA" w:eastAsia="en-ZA"/>
        </w:rPr>
        <w:t>this Court</w:t>
      </w:r>
      <w:r w:rsidR="00344905" w:rsidRPr="003336A8">
        <w:rPr>
          <w:rFonts w:eastAsia="NanumGothic"/>
          <w:lang w:val="en-ZA" w:eastAsia="en-ZA"/>
        </w:rPr>
        <w:t xml:space="preserve">. </w:t>
      </w:r>
      <w:r w:rsidR="004D53DD" w:rsidRPr="003336A8">
        <w:rPr>
          <w:rFonts w:eastAsia="NanumGothic"/>
          <w:lang w:val="en-ZA" w:eastAsia="en-ZA"/>
        </w:rPr>
        <w:t>The Sheriff was</w:t>
      </w:r>
      <w:r w:rsidR="00344905" w:rsidRPr="003336A8">
        <w:rPr>
          <w:rFonts w:eastAsia="NanumGothic"/>
          <w:lang w:val="en-ZA" w:eastAsia="en-ZA"/>
        </w:rPr>
        <w:t xml:space="preserve"> cited merely as a party </w:t>
      </w:r>
      <w:r w:rsidR="004D53DD" w:rsidRPr="003336A8">
        <w:rPr>
          <w:rFonts w:eastAsia="NanumGothic"/>
          <w:lang w:val="en-ZA" w:eastAsia="en-ZA"/>
        </w:rPr>
        <w:t xml:space="preserve">who had </w:t>
      </w:r>
      <w:r w:rsidRPr="003336A8">
        <w:rPr>
          <w:rFonts w:eastAsia="NanumGothic"/>
          <w:lang w:val="en-ZA" w:eastAsia="en-ZA"/>
        </w:rPr>
        <w:t>executed the warrant of execution pursuant to</w:t>
      </w:r>
      <w:r w:rsidR="000938CA" w:rsidRPr="003336A8">
        <w:rPr>
          <w:rFonts w:eastAsia="NanumGothic"/>
          <w:lang w:val="en-ZA" w:eastAsia="en-ZA"/>
        </w:rPr>
        <w:t xml:space="preserve"> the</w:t>
      </w:r>
      <w:r w:rsidRPr="003336A8">
        <w:rPr>
          <w:rFonts w:eastAsia="NanumGothic"/>
          <w:lang w:val="en-ZA" w:eastAsia="en-ZA"/>
        </w:rPr>
        <w:t xml:space="preserve"> two orders referred </w:t>
      </w:r>
      <w:r w:rsidR="00344905" w:rsidRPr="003336A8">
        <w:rPr>
          <w:rFonts w:eastAsia="NanumGothic"/>
          <w:lang w:val="en-ZA" w:eastAsia="en-ZA"/>
        </w:rPr>
        <w:t xml:space="preserve">to </w:t>
      </w:r>
      <w:r w:rsidRPr="003336A8">
        <w:rPr>
          <w:rFonts w:eastAsia="NanumGothic"/>
          <w:lang w:val="en-ZA" w:eastAsia="en-ZA"/>
        </w:rPr>
        <w:t>above.</w:t>
      </w:r>
    </w:p>
    <w:p w14:paraId="4B0519D0" w14:textId="77777777" w:rsidR="00056170" w:rsidRPr="003336A8" w:rsidRDefault="00056170" w:rsidP="00056170">
      <w:pPr>
        <w:widowControl w:val="0"/>
        <w:autoSpaceDE w:val="0"/>
        <w:autoSpaceDN w:val="0"/>
        <w:rPr>
          <w:rFonts w:eastAsia="NanumGothic"/>
          <w:lang w:val="en-ZA" w:eastAsia="en-ZA"/>
        </w:rPr>
      </w:pPr>
    </w:p>
    <w:p w14:paraId="6CDB47B9" w14:textId="04394887" w:rsidR="007441F0"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lastRenderedPageBreak/>
        <w:t>[3]</w:t>
      </w:r>
      <w:r w:rsidRPr="003336A8">
        <w:rPr>
          <w:rFonts w:eastAsia="NanumGothic"/>
          <w:lang w:val="en-ZA" w:eastAsia="en-ZA"/>
        </w:rPr>
        <w:tab/>
        <w:t xml:space="preserve">The </w:t>
      </w:r>
      <w:r w:rsidR="00BD7626" w:rsidRPr="003336A8">
        <w:rPr>
          <w:rFonts w:eastAsia="NanumGothic"/>
          <w:lang w:val="en-ZA" w:eastAsia="en-ZA"/>
        </w:rPr>
        <w:t>f</w:t>
      </w:r>
      <w:r w:rsidRPr="003336A8">
        <w:rPr>
          <w:rFonts w:eastAsia="NanumGothic"/>
          <w:lang w:val="en-ZA" w:eastAsia="en-ZA"/>
        </w:rPr>
        <w:t>acts foundational to the appeal are in the main common cause</w:t>
      </w:r>
      <w:r w:rsidR="00070728" w:rsidRPr="003336A8">
        <w:rPr>
          <w:rFonts w:eastAsia="NanumGothic"/>
          <w:lang w:val="en-ZA" w:eastAsia="en-ZA"/>
        </w:rPr>
        <w:t>.</w:t>
      </w:r>
      <w:r w:rsidRPr="003336A8">
        <w:rPr>
          <w:rFonts w:eastAsia="NanumGothic"/>
          <w:lang w:val="en-ZA" w:eastAsia="en-ZA"/>
        </w:rPr>
        <w:t xml:space="preserve"> They are as follows. At about 20h00 on 3 March 2013, th</w:t>
      </w:r>
      <w:r w:rsidR="00344905" w:rsidRPr="003336A8">
        <w:rPr>
          <w:rFonts w:eastAsia="NanumGothic"/>
          <w:lang w:val="en-ZA" w:eastAsia="en-ZA"/>
        </w:rPr>
        <w:t>e police were summoned</w:t>
      </w:r>
      <w:r w:rsidR="00BD7626" w:rsidRPr="003336A8">
        <w:rPr>
          <w:rFonts w:eastAsia="NanumGothic"/>
          <w:lang w:val="en-ZA" w:eastAsia="en-ZA"/>
        </w:rPr>
        <w:t xml:space="preserve"> by</w:t>
      </w:r>
      <w:r w:rsidR="00344905" w:rsidRPr="003336A8">
        <w:rPr>
          <w:rFonts w:eastAsia="NanumGothic"/>
          <w:lang w:val="en-ZA" w:eastAsia="en-ZA"/>
        </w:rPr>
        <w:t xml:space="preserve"> Ms Elmarie Van der Wat</w:t>
      </w:r>
      <w:r w:rsidRPr="003336A8">
        <w:rPr>
          <w:rFonts w:eastAsia="NanumGothic"/>
          <w:lang w:val="en-ZA" w:eastAsia="en-ZA"/>
        </w:rPr>
        <w:t>t</w:t>
      </w:r>
      <w:r w:rsidR="00BD7626" w:rsidRPr="003336A8">
        <w:rPr>
          <w:rFonts w:eastAsia="NanumGothic"/>
          <w:lang w:val="en-ZA" w:eastAsia="en-ZA"/>
        </w:rPr>
        <w:t xml:space="preserve"> (</w:t>
      </w:r>
      <w:r w:rsidR="006053CF" w:rsidRPr="003336A8">
        <w:rPr>
          <w:rFonts w:eastAsia="NanumGothic"/>
          <w:lang w:val="en-ZA" w:eastAsia="en-ZA"/>
        </w:rPr>
        <w:t>Ms Van der Watt</w:t>
      </w:r>
      <w:r w:rsidR="00BD7626" w:rsidRPr="003336A8">
        <w:rPr>
          <w:rFonts w:eastAsia="NanumGothic"/>
          <w:lang w:val="en-ZA" w:eastAsia="en-ZA"/>
        </w:rPr>
        <w:t>)</w:t>
      </w:r>
      <w:r w:rsidRPr="003336A8">
        <w:rPr>
          <w:rFonts w:eastAsia="NanumGothic"/>
          <w:lang w:val="en-ZA" w:eastAsia="en-ZA"/>
        </w:rPr>
        <w:t xml:space="preserve"> to attend a dome</w:t>
      </w:r>
      <w:r w:rsidR="00344905" w:rsidRPr="003336A8">
        <w:rPr>
          <w:rFonts w:eastAsia="NanumGothic"/>
          <w:lang w:val="en-ZA" w:eastAsia="en-ZA"/>
        </w:rPr>
        <w:t>stic complaint at Mr Van der Wat</w:t>
      </w:r>
      <w:r w:rsidRPr="003336A8">
        <w:rPr>
          <w:rFonts w:eastAsia="NanumGothic"/>
          <w:lang w:val="en-ZA" w:eastAsia="en-ZA"/>
        </w:rPr>
        <w:t xml:space="preserve">t’s residence as the </w:t>
      </w:r>
      <w:r w:rsidR="00344905" w:rsidRPr="003336A8">
        <w:rPr>
          <w:rFonts w:eastAsia="NanumGothic"/>
          <w:lang w:val="en-ZA" w:eastAsia="en-ZA"/>
        </w:rPr>
        <w:t>latter</w:t>
      </w:r>
      <w:r w:rsidRPr="003336A8">
        <w:rPr>
          <w:rFonts w:eastAsia="NanumGothic"/>
          <w:lang w:val="en-ZA" w:eastAsia="en-ZA"/>
        </w:rPr>
        <w:t xml:space="preserve"> was assaulting and threatening to</w:t>
      </w:r>
      <w:r w:rsidR="00344905" w:rsidRPr="003336A8">
        <w:rPr>
          <w:rFonts w:eastAsia="NanumGothic"/>
          <w:lang w:val="en-ZA" w:eastAsia="en-ZA"/>
        </w:rPr>
        <w:t xml:space="preserve"> kill the </w:t>
      </w:r>
      <w:r w:rsidR="00C918D1" w:rsidRPr="003336A8">
        <w:rPr>
          <w:rFonts w:eastAsia="NanumGothic"/>
          <w:lang w:val="en-ZA" w:eastAsia="en-ZA"/>
        </w:rPr>
        <w:t>former, his wife</w:t>
      </w:r>
      <w:r w:rsidR="00344905" w:rsidRPr="003336A8">
        <w:rPr>
          <w:rFonts w:eastAsia="NanumGothic"/>
          <w:lang w:val="en-ZA" w:eastAsia="en-ZA"/>
        </w:rPr>
        <w:t>. Mr Van der Wat</w:t>
      </w:r>
      <w:r w:rsidRPr="003336A8">
        <w:rPr>
          <w:rFonts w:eastAsia="NanumGothic"/>
          <w:lang w:val="en-ZA" w:eastAsia="en-ZA"/>
        </w:rPr>
        <w:t>t’s actions traumatised their children who</w:t>
      </w:r>
      <w:r w:rsidR="00C918D1" w:rsidRPr="003336A8">
        <w:rPr>
          <w:rFonts w:eastAsia="NanumGothic"/>
          <w:lang w:val="en-ZA" w:eastAsia="en-ZA"/>
        </w:rPr>
        <w:t>,</w:t>
      </w:r>
      <w:r w:rsidRPr="003336A8">
        <w:rPr>
          <w:rFonts w:eastAsia="NanumGothic"/>
          <w:lang w:val="en-ZA" w:eastAsia="en-ZA"/>
        </w:rPr>
        <w:t xml:space="preserve"> on arrival </w:t>
      </w:r>
      <w:r w:rsidR="007E00EE" w:rsidRPr="003336A8">
        <w:rPr>
          <w:rFonts w:eastAsia="NanumGothic"/>
          <w:lang w:val="en-ZA" w:eastAsia="en-ZA"/>
        </w:rPr>
        <w:t>of</w:t>
      </w:r>
      <w:r w:rsidRPr="003336A8">
        <w:rPr>
          <w:rFonts w:eastAsia="NanumGothic"/>
          <w:lang w:val="en-ZA" w:eastAsia="en-ZA"/>
        </w:rPr>
        <w:t xml:space="preserve"> the police</w:t>
      </w:r>
      <w:r w:rsidR="00C918D1" w:rsidRPr="003336A8">
        <w:rPr>
          <w:rFonts w:eastAsia="NanumGothic"/>
          <w:lang w:val="en-ZA" w:eastAsia="en-ZA"/>
        </w:rPr>
        <w:t>,</w:t>
      </w:r>
      <w:r w:rsidRPr="003336A8">
        <w:rPr>
          <w:rFonts w:eastAsia="NanumGothic"/>
          <w:lang w:val="en-ZA" w:eastAsia="en-ZA"/>
        </w:rPr>
        <w:t xml:space="preserve"> </w:t>
      </w:r>
      <w:r w:rsidR="00C918D1" w:rsidRPr="003336A8">
        <w:rPr>
          <w:rFonts w:eastAsia="NanumGothic"/>
          <w:lang w:val="en-ZA" w:eastAsia="en-ZA"/>
        </w:rPr>
        <w:t>were</w:t>
      </w:r>
      <w:r w:rsidR="00AD21DF" w:rsidRPr="003336A8">
        <w:rPr>
          <w:rFonts w:eastAsia="NanumGothic"/>
          <w:lang w:val="en-ZA" w:eastAsia="en-ZA"/>
        </w:rPr>
        <w:t xml:space="preserve"> crying.</w:t>
      </w:r>
      <w:r w:rsidR="00344905" w:rsidRPr="003336A8">
        <w:rPr>
          <w:rFonts w:eastAsia="NanumGothic"/>
          <w:lang w:val="en-ZA" w:eastAsia="en-ZA"/>
        </w:rPr>
        <w:t xml:space="preserve"> </w:t>
      </w:r>
      <w:r w:rsidR="006053CF" w:rsidRPr="003336A8">
        <w:rPr>
          <w:rFonts w:eastAsia="NanumGothic"/>
          <w:lang w:val="en-ZA" w:eastAsia="en-ZA"/>
        </w:rPr>
        <w:t>Ms Van der Watt</w:t>
      </w:r>
      <w:r w:rsidRPr="003336A8">
        <w:rPr>
          <w:rFonts w:eastAsia="NanumGothic"/>
          <w:lang w:val="en-ZA" w:eastAsia="en-ZA"/>
        </w:rPr>
        <w:t xml:space="preserve"> reported to</w:t>
      </w:r>
      <w:r w:rsidR="00344905" w:rsidRPr="003336A8">
        <w:rPr>
          <w:rFonts w:eastAsia="NanumGothic"/>
          <w:lang w:val="en-ZA" w:eastAsia="en-ZA"/>
        </w:rPr>
        <w:t xml:space="preserve"> the police that</w:t>
      </w:r>
      <w:r w:rsidRPr="003336A8">
        <w:rPr>
          <w:rFonts w:eastAsia="NanumGothic"/>
          <w:lang w:val="en-ZA" w:eastAsia="en-ZA"/>
        </w:rPr>
        <w:t xml:space="preserve"> her husband was using steroids.</w:t>
      </w:r>
    </w:p>
    <w:p w14:paraId="37633E4D" w14:textId="77777777" w:rsidR="00056170" w:rsidRPr="003336A8" w:rsidRDefault="00056170" w:rsidP="00056170">
      <w:pPr>
        <w:widowControl w:val="0"/>
        <w:autoSpaceDE w:val="0"/>
        <w:autoSpaceDN w:val="0"/>
        <w:rPr>
          <w:rFonts w:eastAsia="NanumGothic"/>
          <w:lang w:val="en-ZA" w:eastAsia="en-ZA"/>
        </w:rPr>
      </w:pPr>
    </w:p>
    <w:p w14:paraId="575F9D93" w14:textId="30998015" w:rsidR="00056170"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t>[4]</w:t>
      </w:r>
      <w:r w:rsidRPr="003336A8">
        <w:rPr>
          <w:rFonts w:eastAsia="NanumGothic"/>
          <w:lang w:val="en-ZA" w:eastAsia="en-ZA"/>
        </w:rPr>
        <w:tab/>
        <w:t>Undeterred by the presen</w:t>
      </w:r>
      <w:r w:rsidR="00344905" w:rsidRPr="003336A8">
        <w:rPr>
          <w:rFonts w:eastAsia="NanumGothic"/>
          <w:lang w:val="en-ZA" w:eastAsia="en-ZA"/>
        </w:rPr>
        <w:t>ce of the police, Mr Van der Wat</w:t>
      </w:r>
      <w:r w:rsidRPr="003336A8">
        <w:rPr>
          <w:rFonts w:eastAsia="NanumGothic"/>
          <w:lang w:val="en-ZA" w:eastAsia="en-ZA"/>
        </w:rPr>
        <w:t xml:space="preserve">t who was holding a bottle of alcohol, charged towards the police while hurling insults </w:t>
      </w:r>
      <w:r w:rsidR="000C16FE" w:rsidRPr="003336A8">
        <w:rPr>
          <w:rFonts w:eastAsia="NanumGothic"/>
          <w:lang w:val="en-ZA" w:eastAsia="en-ZA"/>
        </w:rPr>
        <w:t xml:space="preserve">at </w:t>
      </w:r>
      <w:r w:rsidRPr="003336A8">
        <w:rPr>
          <w:rFonts w:eastAsia="NanumGothic"/>
          <w:lang w:val="en-ZA" w:eastAsia="en-ZA"/>
        </w:rPr>
        <w:t xml:space="preserve">them and threatening to kill </w:t>
      </w:r>
      <w:r w:rsidR="00344905" w:rsidRPr="003336A8">
        <w:rPr>
          <w:rFonts w:eastAsia="NanumGothic"/>
          <w:lang w:val="en-ZA" w:eastAsia="en-ZA"/>
        </w:rPr>
        <w:t>his wife</w:t>
      </w:r>
      <w:r w:rsidR="006053CF" w:rsidRPr="003336A8">
        <w:rPr>
          <w:rFonts w:eastAsia="NanumGothic"/>
          <w:lang w:val="en-ZA" w:eastAsia="en-ZA"/>
        </w:rPr>
        <w:t>. Mr Van der W</w:t>
      </w:r>
      <w:r w:rsidR="00344905" w:rsidRPr="003336A8">
        <w:rPr>
          <w:rFonts w:eastAsia="NanumGothic"/>
          <w:lang w:val="en-ZA" w:eastAsia="en-ZA"/>
        </w:rPr>
        <w:t>at</w:t>
      </w:r>
      <w:r w:rsidRPr="003336A8">
        <w:rPr>
          <w:rFonts w:eastAsia="NanumGothic"/>
          <w:lang w:val="en-ZA" w:eastAsia="en-ZA"/>
        </w:rPr>
        <w:t xml:space="preserve">t not only threatened to kill his wife in the presence of the police, but </w:t>
      </w:r>
      <w:r w:rsidR="00BA2C01" w:rsidRPr="003336A8">
        <w:rPr>
          <w:rFonts w:eastAsia="NanumGothic"/>
          <w:lang w:val="en-ZA" w:eastAsia="en-ZA"/>
        </w:rPr>
        <w:t xml:space="preserve">also verbally abused </w:t>
      </w:r>
      <w:r w:rsidRPr="003336A8">
        <w:rPr>
          <w:rFonts w:eastAsia="NanumGothic"/>
          <w:lang w:val="en-ZA" w:eastAsia="en-ZA"/>
        </w:rPr>
        <w:t xml:space="preserve">the police including using the </w:t>
      </w:r>
      <w:r w:rsidR="00BA2C01" w:rsidRPr="003336A8">
        <w:rPr>
          <w:rFonts w:eastAsia="NanumGothic"/>
          <w:lang w:val="en-ZA" w:eastAsia="en-ZA"/>
        </w:rPr>
        <w:t>offensive '</w:t>
      </w:r>
      <w:r w:rsidRPr="003336A8">
        <w:rPr>
          <w:rFonts w:eastAsia="NanumGothic"/>
          <w:lang w:val="en-ZA" w:eastAsia="en-ZA"/>
        </w:rPr>
        <w:t>K</w:t>
      </w:r>
      <w:r w:rsidR="005E5939">
        <w:rPr>
          <w:rFonts w:eastAsia="NanumGothic"/>
          <w:lang w:val="en-ZA" w:eastAsia="en-ZA"/>
        </w:rPr>
        <w:t xml:space="preserve"> . . .</w:t>
      </w:r>
      <w:r w:rsidRPr="003336A8">
        <w:rPr>
          <w:rFonts w:eastAsia="NanumGothic"/>
          <w:lang w:val="en-ZA" w:eastAsia="en-ZA"/>
        </w:rPr>
        <w:t xml:space="preserve"> word</w:t>
      </w:r>
      <w:r w:rsidR="00BA2C01" w:rsidRPr="003336A8">
        <w:rPr>
          <w:rFonts w:eastAsia="NanumGothic"/>
          <w:lang w:val="en-ZA" w:eastAsia="en-ZA"/>
        </w:rPr>
        <w:t>'</w:t>
      </w:r>
      <w:r w:rsidRPr="003336A8">
        <w:rPr>
          <w:rFonts w:eastAsia="NanumGothic"/>
          <w:lang w:val="en-ZA" w:eastAsia="en-ZA"/>
        </w:rPr>
        <w:t>.</w:t>
      </w:r>
    </w:p>
    <w:p w14:paraId="0A2CF09D" w14:textId="77777777" w:rsidR="00056170" w:rsidRPr="003336A8" w:rsidRDefault="00056170" w:rsidP="00056170">
      <w:pPr>
        <w:widowControl w:val="0"/>
        <w:autoSpaceDE w:val="0"/>
        <w:autoSpaceDN w:val="0"/>
        <w:rPr>
          <w:rFonts w:eastAsia="NanumGothic"/>
          <w:lang w:val="en-ZA" w:eastAsia="en-ZA"/>
        </w:rPr>
      </w:pPr>
    </w:p>
    <w:p w14:paraId="79177333" w14:textId="2276F462" w:rsidR="00056170"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t>[5</w:t>
      </w:r>
      <w:r w:rsidR="00344905" w:rsidRPr="003336A8">
        <w:rPr>
          <w:rFonts w:eastAsia="NanumGothic"/>
          <w:lang w:val="en-ZA" w:eastAsia="en-ZA"/>
        </w:rPr>
        <w:t>]</w:t>
      </w:r>
      <w:r w:rsidR="00344905" w:rsidRPr="003336A8">
        <w:rPr>
          <w:rFonts w:eastAsia="NanumGothic"/>
          <w:lang w:val="en-ZA" w:eastAsia="en-ZA"/>
        </w:rPr>
        <w:tab/>
        <w:t>The traumatised</w:t>
      </w:r>
      <w:r w:rsidR="00C918D1" w:rsidRPr="003336A8">
        <w:rPr>
          <w:rFonts w:eastAsia="NanumGothic"/>
          <w:lang w:val="en-ZA" w:eastAsia="en-ZA"/>
        </w:rPr>
        <w:t xml:space="preserve"> </w:t>
      </w:r>
      <w:r w:rsidR="006053CF" w:rsidRPr="003336A8">
        <w:rPr>
          <w:rFonts w:eastAsia="NanumGothic"/>
          <w:lang w:val="en-ZA" w:eastAsia="en-ZA"/>
        </w:rPr>
        <w:t>Ms Van der Watt</w:t>
      </w:r>
      <w:r w:rsidRPr="003336A8">
        <w:rPr>
          <w:rFonts w:eastAsia="NanumGothic"/>
          <w:lang w:val="en-ZA" w:eastAsia="en-ZA"/>
        </w:rPr>
        <w:t xml:space="preserve"> requested the police to accompany her to fetch her clothing</w:t>
      </w:r>
      <w:r w:rsidR="006053CF" w:rsidRPr="003336A8">
        <w:rPr>
          <w:rFonts w:eastAsia="NanumGothic"/>
          <w:lang w:val="en-ZA" w:eastAsia="en-ZA"/>
        </w:rPr>
        <w:t xml:space="preserve"> in order</w:t>
      </w:r>
      <w:r w:rsidRPr="003336A8">
        <w:rPr>
          <w:rFonts w:eastAsia="NanumGothic"/>
          <w:lang w:val="en-ZA" w:eastAsia="en-ZA"/>
        </w:rPr>
        <w:t xml:space="preserve"> to leave her husband. While st</w:t>
      </w:r>
      <w:r w:rsidR="00344905" w:rsidRPr="003336A8">
        <w:rPr>
          <w:rFonts w:eastAsia="NanumGothic"/>
          <w:lang w:val="en-ZA" w:eastAsia="en-ZA"/>
        </w:rPr>
        <w:t>ill in the house, Mr Van der Wat</w:t>
      </w:r>
      <w:r w:rsidRPr="003336A8">
        <w:rPr>
          <w:rFonts w:eastAsia="NanumGothic"/>
          <w:lang w:val="en-ZA" w:eastAsia="en-ZA"/>
        </w:rPr>
        <w:t xml:space="preserve">t assaulted the police with </w:t>
      </w:r>
      <w:r w:rsidR="00344905" w:rsidRPr="003336A8">
        <w:rPr>
          <w:rFonts w:eastAsia="NanumGothic"/>
          <w:lang w:val="en-ZA" w:eastAsia="en-ZA"/>
        </w:rPr>
        <w:t xml:space="preserve">the result that the police were </w:t>
      </w:r>
      <w:r w:rsidRPr="003336A8">
        <w:rPr>
          <w:rFonts w:eastAsia="NanumGothic"/>
          <w:lang w:val="en-ZA" w:eastAsia="en-ZA"/>
        </w:rPr>
        <w:t>forced to handcuff him to bring the situation under control. While going downstairs w</w:t>
      </w:r>
      <w:r w:rsidR="00344905" w:rsidRPr="003336A8">
        <w:rPr>
          <w:rFonts w:eastAsia="NanumGothic"/>
          <w:lang w:val="en-ZA" w:eastAsia="en-ZA"/>
        </w:rPr>
        <w:t>ith the handcuffs Mr Van der Wat</w:t>
      </w:r>
      <w:r w:rsidRPr="003336A8">
        <w:rPr>
          <w:rFonts w:eastAsia="NanumGothic"/>
          <w:lang w:val="en-ZA" w:eastAsia="en-ZA"/>
        </w:rPr>
        <w:t>t stumbled as he was still wrestling with the police and r</w:t>
      </w:r>
      <w:r w:rsidR="00164098" w:rsidRPr="003336A8">
        <w:rPr>
          <w:rFonts w:eastAsia="NanumGothic"/>
          <w:lang w:val="en-ZA" w:eastAsia="en-ZA"/>
        </w:rPr>
        <w:t>olled downstairs</w:t>
      </w:r>
      <w:r w:rsidR="005C7E39" w:rsidRPr="003336A8">
        <w:rPr>
          <w:rFonts w:eastAsia="NanumGothic"/>
          <w:lang w:val="en-ZA" w:eastAsia="en-ZA"/>
        </w:rPr>
        <w:t>. He</w:t>
      </w:r>
      <w:r w:rsidRPr="003336A8">
        <w:rPr>
          <w:rFonts w:eastAsia="NanumGothic"/>
          <w:lang w:val="en-ZA" w:eastAsia="en-ZA"/>
        </w:rPr>
        <w:t xml:space="preserve"> sustained injuries. He was then ar</w:t>
      </w:r>
      <w:r w:rsidR="00164098" w:rsidRPr="003336A8">
        <w:rPr>
          <w:rFonts w:eastAsia="NanumGothic"/>
          <w:lang w:val="en-ZA" w:eastAsia="en-ZA"/>
        </w:rPr>
        <w:t>rested and taken to the police c</w:t>
      </w:r>
      <w:r w:rsidRPr="003336A8">
        <w:rPr>
          <w:rFonts w:eastAsia="NanumGothic"/>
          <w:lang w:val="en-ZA" w:eastAsia="en-ZA"/>
        </w:rPr>
        <w:t>ells. Later</w:t>
      </w:r>
      <w:r w:rsidR="007E00EE" w:rsidRPr="003336A8">
        <w:rPr>
          <w:rFonts w:eastAsia="NanumGothic"/>
          <w:lang w:val="en-ZA" w:eastAsia="en-ZA"/>
        </w:rPr>
        <w:t>,</w:t>
      </w:r>
      <w:r w:rsidRPr="003336A8">
        <w:rPr>
          <w:rFonts w:eastAsia="NanumGothic"/>
          <w:lang w:val="en-ZA" w:eastAsia="en-ZA"/>
        </w:rPr>
        <w:t xml:space="preserve"> he was taken to hospital for medical treatment while still under police guard.</w:t>
      </w:r>
    </w:p>
    <w:p w14:paraId="13AB6643" w14:textId="77777777" w:rsidR="00056170" w:rsidRPr="003336A8" w:rsidRDefault="00056170" w:rsidP="00056170">
      <w:pPr>
        <w:widowControl w:val="0"/>
        <w:autoSpaceDE w:val="0"/>
        <w:autoSpaceDN w:val="0"/>
        <w:rPr>
          <w:rFonts w:eastAsia="NanumGothic"/>
          <w:lang w:val="en-ZA" w:eastAsia="en-ZA"/>
        </w:rPr>
      </w:pPr>
    </w:p>
    <w:p w14:paraId="317EE033" w14:textId="453E2DB1" w:rsidR="00056170"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t>[6]</w:t>
      </w:r>
      <w:r w:rsidRPr="003336A8">
        <w:rPr>
          <w:rFonts w:eastAsia="NanumGothic"/>
          <w:lang w:val="en-ZA" w:eastAsia="en-ZA"/>
        </w:rPr>
        <w:tab/>
        <w:t>Warrant Officer Du Toit laid crimina</w:t>
      </w:r>
      <w:r w:rsidR="00164098" w:rsidRPr="003336A8">
        <w:rPr>
          <w:rFonts w:eastAsia="NanumGothic"/>
          <w:lang w:val="en-ZA" w:eastAsia="en-ZA"/>
        </w:rPr>
        <w:t>l charges against Mr Van der Watt for</w:t>
      </w:r>
      <w:r w:rsidR="006053CF" w:rsidRPr="003336A8">
        <w:rPr>
          <w:rFonts w:eastAsia="NanumGothic"/>
          <w:lang w:val="en-ZA" w:eastAsia="en-ZA"/>
        </w:rPr>
        <w:t xml:space="preserve"> assault and</w:t>
      </w:r>
      <w:r w:rsidRPr="003336A8">
        <w:rPr>
          <w:rFonts w:eastAsia="NanumGothic"/>
          <w:lang w:val="en-ZA" w:eastAsia="en-ZA"/>
        </w:rPr>
        <w:t xml:space="preserve"> resisting arrest. The latter did not, however, lay criminal charges against the police for the injuries sustained in the inc</w:t>
      </w:r>
      <w:r w:rsidR="00164098" w:rsidRPr="003336A8">
        <w:rPr>
          <w:rFonts w:eastAsia="NanumGothic"/>
          <w:lang w:val="en-ZA" w:eastAsia="en-ZA"/>
        </w:rPr>
        <w:t>ident. A</w:t>
      </w:r>
      <w:r w:rsidR="005C7E39" w:rsidRPr="003336A8">
        <w:rPr>
          <w:rFonts w:eastAsia="NanumGothic"/>
          <w:lang w:val="en-ZA" w:eastAsia="en-ZA"/>
        </w:rPr>
        <w:t>s</w:t>
      </w:r>
      <w:r w:rsidR="00164098" w:rsidRPr="003336A8">
        <w:rPr>
          <w:rFonts w:eastAsia="NanumGothic"/>
          <w:lang w:val="en-ZA" w:eastAsia="en-ZA"/>
        </w:rPr>
        <w:t xml:space="preserve"> </w:t>
      </w:r>
      <w:r w:rsidR="006053CF" w:rsidRPr="003336A8">
        <w:rPr>
          <w:rFonts w:eastAsia="NanumGothic"/>
          <w:lang w:val="en-ZA" w:eastAsia="en-ZA"/>
        </w:rPr>
        <w:t>Ms Van der Watt</w:t>
      </w:r>
      <w:r w:rsidR="005C7E39" w:rsidRPr="003336A8">
        <w:rPr>
          <w:rFonts w:eastAsia="NanumGothic"/>
          <w:lang w:val="en-ZA" w:eastAsia="en-ZA"/>
        </w:rPr>
        <w:t xml:space="preserve"> was</w:t>
      </w:r>
      <w:r w:rsidRPr="003336A8">
        <w:rPr>
          <w:rFonts w:eastAsia="NanumGothic"/>
          <w:lang w:val="en-ZA" w:eastAsia="en-ZA"/>
        </w:rPr>
        <w:t xml:space="preserve"> financially depended on her husband, she did not press charges against him. This resulted in the </w:t>
      </w:r>
      <w:r w:rsidR="005E5939">
        <w:rPr>
          <w:rFonts w:eastAsia="NanumGothic"/>
          <w:lang w:val="en-ZA" w:eastAsia="en-ZA"/>
        </w:rPr>
        <w:t>p</w:t>
      </w:r>
      <w:r w:rsidRPr="003336A8">
        <w:rPr>
          <w:rFonts w:eastAsia="NanumGothic"/>
          <w:lang w:val="en-ZA" w:eastAsia="en-ZA"/>
        </w:rPr>
        <w:t xml:space="preserve">ublic </w:t>
      </w:r>
      <w:r w:rsidR="005E5939">
        <w:rPr>
          <w:rFonts w:eastAsia="NanumGothic"/>
          <w:lang w:val="en-ZA" w:eastAsia="en-ZA"/>
        </w:rPr>
        <w:t>p</w:t>
      </w:r>
      <w:r w:rsidRPr="003336A8">
        <w:rPr>
          <w:rFonts w:eastAsia="NanumGothic"/>
          <w:lang w:val="en-ZA" w:eastAsia="en-ZA"/>
        </w:rPr>
        <w:t>rosecutor declin</w:t>
      </w:r>
      <w:r w:rsidR="00164098" w:rsidRPr="003336A8">
        <w:rPr>
          <w:rFonts w:eastAsia="NanumGothic"/>
          <w:lang w:val="en-ZA" w:eastAsia="en-ZA"/>
        </w:rPr>
        <w:t>ing to prosecute Mr Van der Watt</w:t>
      </w:r>
      <w:r w:rsidRPr="003336A8">
        <w:rPr>
          <w:rFonts w:eastAsia="NanumGothic"/>
          <w:lang w:val="en-ZA" w:eastAsia="en-ZA"/>
        </w:rPr>
        <w:t xml:space="preserve"> as</w:t>
      </w:r>
      <w:r w:rsidR="001E0AE4" w:rsidRPr="003336A8">
        <w:rPr>
          <w:rFonts w:eastAsia="NanumGothic"/>
          <w:lang w:val="en-ZA" w:eastAsia="en-ZA"/>
        </w:rPr>
        <w:t xml:space="preserve"> </w:t>
      </w:r>
      <w:r w:rsidR="007E00EE" w:rsidRPr="003336A8">
        <w:rPr>
          <w:rFonts w:eastAsia="NanumGothic"/>
          <w:lang w:val="en-ZA" w:eastAsia="en-ZA"/>
        </w:rPr>
        <w:t>the former formed an</w:t>
      </w:r>
      <w:r w:rsidR="001E0AE4" w:rsidRPr="003336A8">
        <w:rPr>
          <w:rFonts w:eastAsia="NanumGothic"/>
          <w:lang w:val="en-ZA" w:eastAsia="en-ZA"/>
        </w:rPr>
        <w:t xml:space="preserve"> opinion</w:t>
      </w:r>
      <w:r w:rsidR="00AB6810" w:rsidRPr="003336A8">
        <w:rPr>
          <w:rFonts w:eastAsia="NanumGothic"/>
          <w:lang w:val="en-ZA" w:eastAsia="en-ZA"/>
        </w:rPr>
        <w:t xml:space="preserve"> that</w:t>
      </w:r>
      <w:r w:rsidRPr="003336A8">
        <w:rPr>
          <w:rFonts w:eastAsia="NanumGothic"/>
          <w:lang w:val="en-ZA" w:eastAsia="en-ZA"/>
        </w:rPr>
        <w:t xml:space="preserve"> there were no prospect</w:t>
      </w:r>
      <w:r w:rsidR="00AB6810" w:rsidRPr="003336A8">
        <w:rPr>
          <w:rFonts w:eastAsia="NanumGothic"/>
          <w:lang w:val="en-ZA" w:eastAsia="en-ZA"/>
        </w:rPr>
        <w:t>s</w:t>
      </w:r>
      <w:r w:rsidRPr="003336A8">
        <w:rPr>
          <w:rFonts w:eastAsia="NanumGothic"/>
          <w:lang w:val="en-ZA" w:eastAsia="en-ZA"/>
        </w:rPr>
        <w:t xml:space="preserve"> of conviction. </w:t>
      </w:r>
      <w:r w:rsidR="008332E5" w:rsidRPr="003336A8">
        <w:rPr>
          <w:rFonts w:eastAsia="NanumGothic"/>
          <w:lang w:val="en-ZA" w:eastAsia="en-ZA"/>
        </w:rPr>
        <w:t>T</w:t>
      </w:r>
      <w:r w:rsidRPr="003336A8">
        <w:rPr>
          <w:rFonts w:eastAsia="NanumGothic"/>
          <w:lang w:val="en-ZA" w:eastAsia="en-ZA"/>
        </w:rPr>
        <w:t>he</w:t>
      </w:r>
      <w:r w:rsidR="00164098" w:rsidRPr="003336A8">
        <w:rPr>
          <w:rFonts w:eastAsia="NanumGothic"/>
          <w:lang w:val="en-ZA" w:eastAsia="en-ZA"/>
        </w:rPr>
        <w:t xml:space="preserve"> charges against Mr Van der Watt</w:t>
      </w:r>
      <w:r w:rsidR="008332E5" w:rsidRPr="003336A8">
        <w:rPr>
          <w:rFonts w:eastAsia="NanumGothic"/>
          <w:lang w:val="en-ZA" w:eastAsia="en-ZA"/>
        </w:rPr>
        <w:t xml:space="preserve"> were withdrawn</w:t>
      </w:r>
      <w:r w:rsidR="00D97EBA" w:rsidRPr="003336A8">
        <w:rPr>
          <w:rFonts w:eastAsia="NanumGothic"/>
          <w:lang w:val="en-ZA" w:eastAsia="en-ZA"/>
        </w:rPr>
        <w:t>.</w:t>
      </w:r>
      <w:r w:rsidR="008332E5" w:rsidRPr="003336A8">
        <w:rPr>
          <w:rFonts w:eastAsia="NanumGothic"/>
          <w:lang w:val="en-ZA" w:eastAsia="en-ZA"/>
        </w:rPr>
        <w:t xml:space="preserve"> </w:t>
      </w:r>
      <w:r w:rsidR="00D97EBA" w:rsidRPr="003336A8">
        <w:rPr>
          <w:rFonts w:eastAsia="NanumGothic"/>
          <w:lang w:val="en-ZA" w:eastAsia="en-ZA"/>
        </w:rPr>
        <w:t>H</w:t>
      </w:r>
      <w:r w:rsidR="008332E5" w:rsidRPr="003336A8">
        <w:rPr>
          <w:rFonts w:eastAsia="NanumGothic"/>
          <w:lang w:val="en-ZA" w:eastAsia="en-ZA"/>
        </w:rPr>
        <w:t>e</w:t>
      </w:r>
      <w:r w:rsidR="008661DE" w:rsidRPr="003336A8">
        <w:rPr>
          <w:rFonts w:eastAsia="NanumGothic"/>
          <w:lang w:val="en-ZA" w:eastAsia="en-ZA"/>
        </w:rPr>
        <w:t xml:space="preserve"> was</w:t>
      </w:r>
      <w:r w:rsidR="008332E5" w:rsidRPr="003336A8">
        <w:rPr>
          <w:rFonts w:eastAsia="NanumGothic"/>
          <w:lang w:val="en-ZA" w:eastAsia="en-ZA"/>
        </w:rPr>
        <w:t xml:space="preserve"> then</w:t>
      </w:r>
      <w:r w:rsidR="008661DE" w:rsidRPr="003336A8">
        <w:rPr>
          <w:rFonts w:eastAsia="NanumGothic"/>
          <w:lang w:val="en-ZA" w:eastAsia="en-ZA"/>
        </w:rPr>
        <w:t xml:space="preserve"> released from custody.</w:t>
      </w:r>
    </w:p>
    <w:p w14:paraId="1F9B633C" w14:textId="2DD96785" w:rsidR="00056170" w:rsidRPr="003336A8" w:rsidRDefault="00056170" w:rsidP="00056170">
      <w:pPr>
        <w:widowControl w:val="0"/>
        <w:autoSpaceDE w:val="0"/>
        <w:autoSpaceDN w:val="0"/>
        <w:rPr>
          <w:rFonts w:eastAsia="NanumGothic"/>
          <w:lang w:val="en-ZA" w:eastAsia="en-ZA"/>
        </w:rPr>
      </w:pPr>
    </w:p>
    <w:p w14:paraId="273AB5E9" w14:textId="7BF6A087" w:rsidR="00056170"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t>[7]</w:t>
      </w:r>
      <w:r w:rsidRPr="003336A8">
        <w:rPr>
          <w:rFonts w:eastAsia="NanumGothic"/>
          <w:lang w:val="en-ZA" w:eastAsia="en-ZA"/>
        </w:rPr>
        <w:tab/>
        <w:t>Subsequent</w:t>
      </w:r>
      <w:r w:rsidR="008332E5" w:rsidRPr="003336A8">
        <w:rPr>
          <w:rFonts w:eastAsia="NanumGothic"/>
          <w:lang w:val="en-ZA" w:eastAsia="en-ZA"/>
        </w:rPr>
        <w:t xml:space="preserve"> to</w:t>
      </w:r>
      <w:r w:rsidRPr="003336A8">
        <w:rPr>
          <w:rFonts w:eastAsia="NanumGothic"/>
          <w:lang w:val="en-ZA" w:eastAsia="en-ZA"/>
        </w:rPr>
        <w:t xml:space="preserve"> his release from detenti</w:t>
      </w:r>
      <w:r w:rsidR="00164098" w:rsidRPr="003336A8">
        <w:rPr>
          <w:rFonts w:eastAsia="NanumGothic"/>
          <w:lang w:val="en-ZA" w:eastAsia="en-ZA"/>
        </w:rPr>
        <w:t>on on</w:t>
      </w:r>
      <w:r w:rsidR="00932E77" w:rsidRPr="003336A8">
        <w:rPr>
          <w:rFonts w:eastAsia="NanumGothic"/>
          <w:lang w:val="en-ZA" w:eastAsia="en-ZA"/>
        </w:rPr>
        <w:t xml:space="preserve"> 17</w:t>
      </w:r>
      <w:r w:rsidR="00164098" w:rsidRPr="003336A8">
        <w:rPr>
          <w:rFonts w:eastAsia="NanumGothic"/>
          <w:lang w:val="en-ZA" w:eastAsia="en-ZA"/>
        </w:rPr>
        <w:t xml:space="preserve"> March 2013</w:t>
      </w:r>
      <w:r w:rsidR="008661DE" w:rsidRPr="003336A8">
        <w:rPr>
          <w:rFonts w:eastAsia="NanumGothic"/>
          <w:lang w:val="en-ZA" w:eastAsia="en-ZA"/>
        </w:rPr>
        <w:t>,</w:t>
      </w:r>
      <w:r w:rsidR="00164098" w:rsidRPr="003336A8">
        <w:rPr>
          <w:rFonts w:eastAsia="NanumGothic"/>
          <w:lang w:val="en-ZA" w:eastAsia="en-ZA"/>
        </w:rPr>
        <w:t xml:space="preserve"> Mr Van der Wat</w:t>
      </w:r>
      <w:r w:rsidRPr="003336A8">
        <w:rPr>
          <w:rFonts w:eastAsia="NanumGothic"/>
          <w:lang w:val="en-ZA" w:eastAsia="en-ZA"/>
        </w:rPr>
        <w:t>t instituted</w:t>
      </w:r>
      <w:r w:rsidR="008332E5" w:rsidRPr="003336A8">
        <w:rPr>
          <w:rFonts w:eastAsia="NanumGothic"/>
          <w:lang w:val="en-ZA" w:eastAsia="en-ZA"/>
        </w:rPr>
        <w:t xml:space="preserve"> an</w:t>
      </w:r>
      <w:r w:rsidRPr="003336A8">
        <w:rPr>
          <w:rFonts w:eastAsia="NanumGothic"/>
          <w:lang w:val="en-ZA" w:eastAsia="en-ZA"/>
        </w:rPr>
        <w:t xml:space="preserve"> action for damages against the Minister for unlawful arrest, detention and assault. The </w:t>
      </w:r>
      <w:r w:rsidR="00BA2C01" w:rsidRPr="003336A8">
        <w:rPr>
          <w:rFonts w:eastAsia="NanumGothic"/>
          <w:lang w:val="en-ZA" w:eastAsia="en-ZA"/>
        </w:rPr>
        <w:t xml:space="preserve">Minister </w:t>
      </w:r>
      <w:r w:rsidRPr="003336A8">
        <w:rPr>
          <w:rFonts w:eastAsia="NanumGothic"/>
          <w:lang w:val="en-ZA" w:eastAsia="en-ZA"/>
        </w:rPr>
        <w:t>defended the action</w:t>
      </w:r>
      <w:r w:rsidR="00382D92" w:rsidRPr="003336A8">
        <w:rPr>
          <w:rFonts w:eastAsia="NanumGothic"/>
          <w:lang w:val="en-ZA" w:eastAsia="en-ZA"/>
        </w:rPr>
        <w:t xml:space="preserve"> and was represented by </w:t>
      </w:r>
      <w:r w:rsidR="00070617" w:rsidRPr="003336A8">
        <w:rPr>
          <w:rFonts w:eastAsia="NanumGothic"/>
          <w:lang w:val="en-ZA" w:eastAsia="en-ZA"/>
        </w:rPr>
        <w:t>M</w:t>
      </w:r>
      <w:r w:rsidR="00932E77" w:rsidRPr="003336A8">
        <w:rPr>
          <w:rFonts w:eastAsia="NanumGothic"/>
          <w:lang w:val="en-ZA" w:eastAsia="en-ZA"/>
        </w:rPr>
        <w:t xml:space="preserve">s </w:t>
      </w:r>
      <w:r w:rsidRPr="003336A8">
        <w:rPr>
          <w:rFonts w:eastAsia="NanumGothic"/>
          <w:lang w:val="en-ZA" w:eastAsia="en-ZA"/>
        </w:rPr>
        <w:t>N</w:t>
      </w:r>
      <w:r w:rsidR="00070617" w:rsidRPr="003336A8">
        <w:rPr>
          <w:rFonts w:eastAsia="NanumGothic"/>
          <w:lang w:val="en-ZA" w:eastAsia="en-ZA"/>
        </w:rPr>
        <w:t>a</w:t>
      </w:r>
      <w:r w:rsidRPr="003336A8">
        <w:rPr>
          <w:rFonts w:eastAsia="NanumGothic"/>
          <w:lang w:val="en-ZA" w:eastAsia="en-ZA"/>
        </w:rPr>
        <w:t xml:space="preserve">ngomoso </w:t>
      </w:r>
      <w:r w:rsidRPr="003336A8">
        <w:rPr>
          <w:rFonts w:eastAsia="NanumGothic"/>
          <w:lang w:val="en-ZA" w:eastAsia="en-ZA"/>
        </w:rPr>
        <w:lastRenderedPageBreak/>
        <w:t xml:space="preserve">Qongqo </w:t>
      </w:r>
      <w:r w:rsidR="00BA2C01" w:rsidRPr="003336A8">
        <w:rPr>
          <w:rFonts w:eastAsia="NanumGothic"/>
          <w:lang w:val="en-ZA" w:eastAsia="en-ZA"/>
        </w:rPr>
        <w:t xml:space="preserve">of the State Attorney's office </w:t>
      </w:r>
      <w:r w:rsidRPr="003336A8">
        <w:rPr>
          <w:rFonts w:eastAsia="NanumGothic"/>
          <w:lang w:val="en-ZA" w:eastAsia="en-ZA"/>
        </w:rPr>
        <w:t>who</w:t>
      </w:r>
      <w:r w:rsidR="00BA2C01" w:rsidRPr="003336A8">
        <w:rPr>
          <w:rFonts w:eastAsia="NanumGothic"/>
          <w:lang w:val="en-ZA" w:eastAsia="en-ZA"/>
        </w:rPr>
        <w:t>,</w:t>
      </w:r>
      <w:r w:rsidRPr="003336A8">
        <w:rPr>
          <w:rFonts w:eastAsia="NanumGothic"/>
          <w:lang w:val="en-ZA" w:eastAsia="en-ZA"/>
        </w:rPr>
        <w:t xml:space="preserve"> on 13 February 2015</w:t>
      </w:r>
      <w:r w:rsidR="00BA2C01" w:rsidRPr="003336A8">
        <w:rPr>
          <w:rFonts w:eastAsia="NanumGothic"/>
          <w:lang w:val="en-ZA" w:eastAsia="en-ZA"/>
        </w:rPr>
        <w:t>,</w:t>
      </w:r>
      <w:r w:rsidRPr="003336A8">
        <w:rPr>
          <w:rFonts w:eastAsia="NanumGothic"/>
          <w:lang w:val="en-ZA" w:eastAsia="en-ZA"/>
        </w:rPr>
        <w:t xml:space="preserve"> wrote a letter to the Minister advising the Minister that ‘we are of the opinion that we have a case to fight for’. On the same date</w:t>
      </w:r>
      <w:r w:rsidR="00BA2C01" w:rsidRPr="003336A8">
        <w:rPr>
          <w:rFonts w:eastAsia="NanumGothic"/>
          <w:lang w:val="en-ZA" w:eastAsia="en-ZA"/>
        </w:rPr>
        <w:t>,</w:t>
      </w:r>
      <w:r w:rsidRPr="003336A8">
        <w:rPr>
          <w:rFonts w:eastAsia="NanumGothic"/>
          <w:lang w:val="en-ZA" w:eastAsia="en-ZA"/>
        </w:rPr>
        <w:t xml:space="preserve"> the Minister was advised that </w:t>
      </w:r>
      <w:r w:rsidR="00BA2C01" w:rsidRPr="003336A8">
        <w:rPr>
          <w:rFonts w:eastAsia="NanumGothic"/>
          <w:lang w:val="en-ZA" w:eastAsia="en-ZA"/>
        </w:rPr>
        <w:t xml:space="preserve">Mr </w:t>
      </w:r>
      <w:r w:rsidRPr="003336A8">
        <w:rPr>
          <w:rFonts w:eastAsia="NanumGothic"/>
          <w:lang w:val="en-ZA" w:eastAsia="en-ZA"/>
        </w:rPr>
        <w:t xml:space="preserve">Mduduzi Thabethe </w:t>
      </w:r>
      <w:r w:rsidR="00BA2C01" w:rsidRPr="003336A8">
        <w:rPr>
          <w:rFonts w:eastAsia="NanumGothic"/>
          <w:lang w:val="en-ZA" w:eastAsia="en-ZA"/>
        </w:rPr>
        <w:t xml:space="preserve">had </w:t>
      </w:r>
      <w:r w:rsidRPr="003336A8">
        <w:rPr>
          <w:rFonts w:eastAsia="NanumGothic"/>
          <w:lang w:val="en-ZA" w:eastAsia="en-ZA"/>
        </w:rPr>
        <w:t>been brief</w:t>
      </w:r>
      <w:r w:rsidR="006053CF" w:rsidRPr="003336A8">
        <w:rPr>
          <w:rFonts w:eastAsia="NanumGothic"/>
          <w:lang w:val="en-ZA" w:eastAsia="en-ZA"/>
        </w:rPr>
        <w:t xml:space="preserve">ed as counsel and that from </w:t>
      </w:r>
      <w:r w:rsidR="00BA2C01" w:rsidRPr="003336A8">
        <w:rPr>
          <w:rFonts w:eastAsia="NanumGothic"/>
          <w:lang w:val="en-ZA" w:eastAsia="en-ZA"/>
        </w:rPr>
        <w:t xml:space="preserve">then </w:t>
      </w:r>
      <w:r w:rsidRPr="003336A8">
        <w:rPr>
          <w:rFonts w:eastAsia="NanumGothic"/>
          <w:lang w:val="en-ZA" w:eastAsia="en-ZA"/>
        </w:rPr>
        <w:t>on, he would be handling the matter on behalf of the Minister.</w:t>
      </w:r>
    </w:p>
    <w:p w14:paraId="12617F91" w14:textId="77777777" w:rsidR="00056170" w:rsidRPr="003336A8" w:rsidRDefault="00056170" w:rsidP="00056170">
      <w:pPr>
        <w:widowControl w:val="0"/>
        <w:autoSpaceDE w:val="0"/>
        <w:autoSpaceDN w:val="0"/>
        <w:rPr>
          <w:rFonts w:eastAsia="NanumGothic"/>
          <w:lang w:val="en-ZA" w:eastAsia="en-ZA"/>
        </w:rPr>
      </w:pPr>
    </w:p>
    <w:p w14:paraId="4167A1F0" w14:textId="24907A1E" w:rsidR="00056170"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t>[8]</w:t>
      </w:r>
      <w:r w:rsidRPr="003336A8">
        <w:rPr>
          <w:rFonts w:eastAsia="NanumGothic"/>
          <w:lang w:val="en-ZA" w:eastAsia="en-ZA"/>
        </w:rPr>
        <w:tab/>
        <w:t xml:space="preserve">After the close of the pleadings, the </w:t>
      </w:r>
      <w:r w:rsidR="00354CF3" w:rsidRPr="003336A8">
        <w:rPr>
          <w:rFonts w:eastAsia="NanumGothic"/>
          <w:lang w:val="en-ZA" w:eastAsia="en-ZA"/>
        </w:rPr>
        <w:t xml:space="preserve">action </w:t>
      </w:r>
      <w:r w:rsidRPr="003336A8">
        <w:rPr>
          <w:rFonts w:eastAsia="NanumGothic"/>
          <w:lang w:val="en-ZA" w:eastAsia="en-ZA"/>
        </w:rPr>
        <w:t xml:space="preserve">was enrolled </w:t>
      </w:r>
      <w:r w:rsidR="00354CF3" w:rsidRPr="003336A8">
        <w:rPr>
          <w:rFonts w:eastAsia="NanumGothic"/>
          <w:lang w:val="en-ZA" w:eastAsia="en-ZA"/>
        </w:rPr>
        <w:t xml:space="preserve">for trial on </w:t>
      </w:r>
      <w:r w:rsidRPr="003336A8">
        <w:rPr>
          <w:rFonts w:eastAsia="NanumGothic"/>
          <w:lang w:val="en-ZA" w:eastAsia="en-ZA"/>
        </w:rPr>
        <w:t>22 October 2015. All the Minister’s witnesses</w:t>
      </w:r>
      <w:r w:rsidR="00BE7C79" w:rsidRPr="003336A8">
        <w:rPr>
          <w:rFonts w:eastAsia="NanumGothic"/>
          <w:lang w:val="en-ZA" w:eastAsia="en-ZA"/>
        </w:rPr>
        <w:t xml:space="preserve"> who were</w:t>
      </w:r>
      <w:r w:rsidRPr="003336A8">
        <w:rPr>
          <w:rFonts w:eastAsia="NanumGothic"/>
          <w:lang w:val="en-ZA" w:eastAsia="en-ZA"/>
        </w:rPr>
        <w:t xml:space="preserve"> to testify</w:t>
      </w:r>
      <w:r w:rsidR="00354CF3" w:rsidRPr="003336A8">
        <w:rPr>
          <w:rFonts w:eastAsia="NanumGothic"/>
          <w:lang w:val="en-ZA" w:eastAsia="en-ZA"/>
        </w:rPr>
        <w:t xml:space="preserve"> in resisting Mr van der Watt's claims</w:t>
      </w:r>
      <w:r w:rsidR="0004230C" w:rsidRPr="003336A8">
        <w:rPr>
          <w:rFonts w:eastAsia="NanumGothic"/>
          <w:lang w:val="en-ZA" w:eastAsia="en-ZA"/>
        </w:rPr>
        <w:t>,</w:t>
      </w:r>
      <w:r w:rsidRPr="003336A8">
        <w:rPr>
          <w:rFonts w:eastAsia="NanumGothic"/>
          <w:lang w:val="en-ZA" w:eastAsia="en-ZA"/>
        </w:rPr>
        <w:t xml:space="preserve"> were </w:t>
      </w:r>
      <w:r w:rsidR="00BE7C79" w:rsidRPr="003336A8">
        <w:rPr>
          <w:rFonts w:eastAsia="NanumGothic"/>
          <w:lang w:val="en-ZA" w:eastAsia="en-ZA"/>
        </w:rPr>
        <w:t>present</w:t>
      </w:r>
      <w:r w:rsidRPr="003336A8">
        <w:rPr>
          <w:rFonts w:eastAsia="NanumGothic"/>
          <w:lang w:val="en-ZA" w:eastAsia="en-ZA"/>
        </w:rPr>
        <w:t xml:space="preserve"> </w:t>
      </w:r>
      <w:r w:rsidR="00354CF3" w:rsidRPr="003336A8">
        <w:rPr>
          <w:rFonts w:eastAsia="NanumGothic"/>
          <w:lang w:val="en-ZA" w:eastAsia="en-ZA"/>
        </w:rPr>
        <w:t xml:space="preserve">in </w:t>
      </w:r>
      <w:r w:rsidRPr="003336A8">
        <w:rPr>
          <w:rFonts w:eastAsia="NanumGothic"/>
          <w:lang w:val="en-ZA" w:eastAsia="en-ZA"/>
        </w:rPr>
        <w:t>court. On th</w:t>
      </w:r>
      <w:r w:rsidR="00526387" w:rsidRPr="003336A8">
        <w:rPr>
          <w:rFonts w:eastAsia="NanumGothic"/>
          <w:lang w:val="en-ZA" w:eastAsia="en-ZA"/>
        </w:rPr>
        <w:t>e</w:t>
      </w:r>
      <w:r w:rsidRPr="003336A8">
        <w:rPr>
          <w:rFonts w:eastAsia="NanumGothic"/>
          <w:lang w:val="en-ZA" w:eastAsia="en-ZA"/>
        </w:rPr>
        <w:t xml:space="preserve"> day of the trial, Ms Qongqo telephoned Colonel Mahube, the police </w:t>
      </w:r>
      <w:r w:rsidR="009E651F" w:rsidRPr="003336A8">
        <w:rPr>
          <w:rFonts w:eastAsia="NanumGothic"/>
          <w:lang w:val="en-ZA" w:eastAsia="en-ZA"/>
        </w:rPr>
        <w:t xml:space="preserve">officer </w:t>
      </w:r>
      <w:r w:rsidRPr="003336A8">
        <w:rPr>
          <w:rFonts w:eastAsia="NanumGothic"/>
          <w:lang w:val="en-ZA" w:eastAsia="en-ZA"/>
        </w:rPr>
        <w:t xml:space="preserve">responsible for litigation in the South African Police Service in the North West Province, for a mandate to settle the issue of </w:t>
      </w:r>
      <w:r w:rsidR="009E651F" w:rsidRPr="003336A8">
        <w:rPr>
          <w:rFonts w:eastAsia="NanumGothic"/>
          <w:lang w:val="en-ZA" w:eastAsia="en-ZA"/>
        </w:rPr>
        <w:t>liability</w:t>
      </w:r>
      <w:r w:rsidRPr="003336A8">
        <w:rPr>
          <w:rFonts w:eastAsia="NanumGothic"/>
          <w:lang w:val="en-ZA" w:eastAsia="en-ZA"/>
        </w:rPr>
        <w:t>. Colonel Mahube refused to give M</w:t>
      </w:r>
      <w:r w:rsidR="00070617" w:rsidRPr="003336A8">
        <w:rPr>
          <w:rFonts w:eastAsia="NanumGothic"/>
          <w:lang w:val="en-ZA" w:eastAsia="en-ZA"/>
        </w:rPr>
        <w:t>s</w:t>
      </w:r>
      <w:r w:rsidRPr="003336A8">
        <w:rPr>
          <w:rFonts w:eastAsia="NanumGothic"/>
          <w:lang w:val="en-ZA" w:eastAsia="en-ZA"/>
        </w:rPr>
        <w:t xml:space="preserve"> Qongqo the requested mandate as the latter had previously advised that the </w:t>
      </w:r>
      <w:r w:rsidR="00164098" w:rsidRPr="003336A8">
        <w:rPr>
          <w:rFonts w:eastAsia="NanumGothic"/>
          <w:lang w:val="en-ZA" w:eastAsia="en-ZA"/>
        </w:rPr>
        <w:t>police ha</w:t>
      </w:r>
      <w:r w:rsidR="00BE7C79" w:rsidRPr="003336A8">
        <w:rPr>
          <w:rFonts w:eastAsia="NanumGothic"/>
          <w:lang w:val="en-ZA" w:eastAsia="en-ZA"/>
        </w:rPr>
        <w:t>d</w:t>
      </w:r>
      <w:r w:rsidR="00164098" w:rsidRPr="003336A8">
        <w:rPr>
          <w:rFonts w:eastAsia="NanumGothic"/>
          <w:lang w:val="en-ZA" w:eastAsia="en-ZA"/>
        </w:rPr>
        <w:t xml:space="preserve"> a good case against Mr Van der Wat</w:t>
      </w:r>
      <w:r w:rsidRPr="003336A8">
        <w:rPr>
          <w:rFonts w:eastAsia="NanumGothic"/>
          <w:lang w:val="en-ZA" w:eastAsia="en-ZA"/>
        </w:rPr>
        <w:t>t’s action.</w:t>
      </w:r>
    </w:p>
    <w:p w14:paraId="3FBC39DF" w14:textId="77777777" w:rsidR="00056170" w:rsidRPr="003336A8" w:rsidRDefault="00056170" w:rsidP="00056170">
      <w:pPr>
        <w:widowControl w:val="0"/>
        <w:autoSpaceDE w:val="0"/>
        <w:autoSpaceDN w:val="0"/>
        <w:rPr>
          <w:rFonts w:eastAsia="NanumGothic"/>
          <w:lang w:val="en-ZA" w:eastAsia="en-ZA"/>
        </w:rPr>
      </w:pPr>
    </w:p>
    <w:p w14:paraId="19B40DC3" w14:textId="309935BE" w:rsidR="00D123F5"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t>[9]</w:t>
      </w:r>
      <w:r w:rsidRPr="003336A8">
        <w:rPr>
          <w:rFonts w:eastAsia="NanumGothic"/>
          <w:lang w:val="en-ZA" w:eastAsia="en-ZA"/>
        </w:rPr>
        <w:tab/>
      </w:r>
      <w:r w:rsidR="00BE7C79" w:rsidRPr="003336A8">
        <w:rPr>
          <w:rFonts w:eastAsia="NanumGothic"/>
          <w:lang w:val="en-ZA" w:eastAsia="en-ZA"/>
        </w:rPr>
        <w:t>Notwithstanding</w:t>
      </w:r>
      <w:r w:rsidRPr="003336A8">
        <w:rPr>
          <w:rFonts w:eastAsia="NanumGothic"/>
          <w:lang w:val="en-ZA" w:eastAsia="en-ZA"/>
        </w:rPr>
        <w:t xml:space="preserve"> the expressed mandate to </w:t>
      </w:r>
      <w:r w:rsidR="00C736C7" w:rsidRPr="003336A8">
        <w:rPr>
          <w:rFonts w:eastAsia="NanumGothic"/>
          <w:lang w:val="en-ZA" w:eastAsia="en-ZA"/>
        </w:rPr>
        <w:t xml:space="preserve">resist liability, </w:t>
      </w:r>
      <w:r w:rsidRPr="003336A8">
        <w:rPr>
          <w:rFonts w:eastAsia="NanumGothic"/>
          <w:lang w:val="en-ZA" w:eastAsia="en-ZA"/>
        </w:rPr>
        <w:t xml:space="preserve">Ms Qongqo and Mr Thabethe proceeded to settle the </w:t>
      </w:r>
      <w:r w:rsidR="00C736C7" w:rsidRPr="003336A8">
        <w:rPr>
          <w:rFonts w:eastAsia="NanumGothic"/>
          <w:lang w:val="en-ZA" w:eastAsia="en-ZA"/>
        </w:rPr>
        <w:t xml:space="preserve">issue of liability </w:t>
      </w:r>
      <w:r w:rsidR="00DF63DD" w:rsidRPr="003336A8">
        <w:rPr>
          <w:rFonts w:eastAsia="NanumGothic"/>
          <w:lang w:val="en-ZA" w:eastAsia="en-ZA"/>
        </w:rPr>
        <w:t>o</w:t>
      </w:r>
      <w:r w:rsidR="00FF3402" w:rsidRPr="003336A8">
        <w:rPr>
          <w:rFonts w:eastAsia="NanumGothic"/>
          <w:lang w:val="en-ZA" w:eastAsia="en-ZA"/>
        </w:rPr>
        <w:t xml:space="preserve">n the basis that the Minister </w:t>
      </w:r>
      <w:r w:rsidR="00C736C7" w:rsidRPr="003336A8">
        <w:rPr>
          <w:rFonts w:eastAsia="NanumGothic"/>
          <w:lang w:val="en-ZA" w:eastAsia="en-ZA"/>
        </w:rPr>
        <w:t xml:space="preserve">would be liable for </w:t>
      </w:r>
      <w:r w:rsidR="00FF3402" w:rsidRPr="003336A8">
        <w:rPr>
          <w:rFonts w:eastAsia="NanumGothic"/>
          <w:lang w:val="en-ZA" w:eastAsia="en-ZA"/>
        </w:rPr>
        <w:t>5</w:t>
      </w:r>
      <w:r w:rsidR="00DF63DD" w:rsidRPr="003336A8">
        <w:rPr>
          <w:rFonts w:eastAsia="NanumGothic"/>
          <w:lang w:val="en-ZA" w:eastAsia="en-ZA"/>
        </w:rPr>
        <w:t>0%</w:t>
      </w:r>
      <w:r w:rsidR="00FF3402" w:rsidRPr="003336A8">
        <w:rPr>
          <w:rFonts w:eastAsia="NanumGothic"/>
          <w:lang w:val="en-ZA" w:eastAsia="en-ZA"/>
        </w:rPr>
        <w:t xml:space="preserve"> of Mr Van der Watt</w:t>
      </w:r>
      <w:r w:rsidR="00C736C7" w:rsidRPr="003336A8">
        <w:rPr>
          <w:rFonts w:eastAsia="NanumGothic"/>
          <w:lang w:val="en-ZA" w:eastAsia="en-ZA"/>
        </w:rPr>
        <w:t>'s proven damages</w:t>
      </w:r>
      <w:r w:rsidR="00FF3402" w:rsidRPr="003336A8">
        <w:rPr>
          <w:rFonts w:eastAsia="NanumGothic"/>
          <w:lang w:val="en-ZA" w:eastAsia="en-ZA"/>
        </w:rPr>
        <w:t xml:space="preserve">. </w:t>
      </w:r>
      <w:r w:rsidR="006631EF" w:rsidRPr="003336A8">
        <w:rPr>
          <w:rFonts w:eastAsia="NanumGothic"/>
          <w:lang w:val="en-ZA" w:eastAsia="en-ZA"/>
        </w:rPr>
        <w:t>A s</w:t>
      </w:r>
      <w:r w:rsidR="00FF3402" w:rsidRPr="003336A8">
        <w:rPr>
          <w:rFonts w:eastAsia="NanumGothic"/>
          <w:lang w:val="en-ZA" w:eastAsia="en-ZA"/>
        </w:rPr>
        <w:t>ettlement agreement between the parties was then concluded wher</w:t>
      </w:r>
      <w:r w:rsidR="00F31678" w:rsidRPr="003336A8">
        <w:rPr>
          <w:rFonts w:eastAsia="NanumGothic"/>
          <w:lang w:val="en-ZA" w:eastAsia="en-ZA"/>
        </w:rPr>
        <w:t>eafter</w:t>
      </w:r>
      <w:r w:rsidR="00BE7C79" w:rsidRPr="003336A8">
        <w:rPr>
          <w:rFonts w:eastAsia="NanumGothic"/>
          <w:lang w:val="en-ZA" w:eastAsia="en-ZA"/>
        </w:rPr>
        <w:t xml:space="preserve"> </w:t>
      </w:r>
      <w:r w:rsidR="00F31678" w:rsidRPr="003336A8">
        <w:rPr>
          <w:rFonts w:eastAsia="NanumGothic"/>
          <w:lang w:val="en-ZA" w:eastAsia="en-ZA"/>
        </w:rPr>
        <w:t>Ledwaba</w:t>
      </w:r>
      <w:r w:rsidR="00C736C7" w:rsidRPr="003336A8">
        <w:rPr>
          <w:rFonts w:eastAsia="NanumGothic"/>
          <w:lang w:val="en-ZA" w:eastAsia="en-ZA"/>
        </w:rPr>
        <w:t xml:space="preserve"> </w:t>
      </w:r>
      <w:r w:rsidR="006631EF" w:rsidRPr="003336A8">
        <w:rPr>
          <w:rFonts w:eastAsia="NanumGothic"/>
          <w:lang w:val="en-ZA" w:eastAsia="en-ZA"/>
        </w:rPr>
        <w:t xml:space="preserve">DJP </w:t>
      </w:r>
      <w:r w:rsidR="00F31678" w:rsidRPr="003336A8">
        <w:rPr>
          <w:rFonts w:eastAsia="NanumGothic"/>
          <w:lang w:val="en-ZA" w:eastAsia="en-ZA"/>
        </w:rPr>
        <w:t xml:space="preserve">was </w:t>
      </w:r>
      <w:r w:rsidR="00FF3402" w:rsidRPr="003336A8">
        <w:rPr>
          <w:rFonts w:eastAsia="NanumGothic"/>
          <w:lang w:val="en-ZA" w:eastAsia="en-ZA"/>
        </w:rPr>
        <w:t>approached to ma</w:t>
      </w:r>
      <w:r w:rsidR="00F31678" w:rsidRPr="003336A8">
        <w:rPr>
          <w:rFonts w:eastAsia="NanumGothic"/>
          <w:lang w:val="en-ZA" w:eastAsia="en-ZA"/>
        </w:rPr>
        <w:t xml:space="preserve">ke the settlement agreement an order of court. On 6 May 2016, surprised by the turn of events, the Minister, </w:t>
      </w:r>
      <w:r w:rsidR="006631EF" w:rsidRPr="003336A8">
        <w:rPr>
          <w:rFonts w:eastAsia="NanumGothic"/>
          <w:lang w:val="en-ZA" w:eastAsia="en-ZA"/>
        </w:rPr>
        <w:t xml:space="preserve">through </w:t>
      </w:r>
      <w:r w:rsidR="00F31678" w:rsidRPr="003336A8">
        <w:rPr>
          <w:rFonts w:eastAsia="NanumGothic"/>
          <w:lang w:val="en-ZA" w:eastAsia="en-ZA"/>
        </w:rPr>
        <w:t>Colonel O</w:t>
      </w:r>
      <w:r w:rsidR="00443B0A" w:rsidRPr="003336A8">
        <w:rPr>
          <w:rFonts w:eastAsia="NanumGothic"/>
          <w:lang w:val="en-ZA" w:eastAsia="en-ZA"/>
        </w:rPr>
        <w:t xml:space="preserve"> </w:t>
      </w:r>
      <w:r w:rsidR="00F31678" w:rsidRPr="003336A8">
        <w:rPr>
          <w:rFonts w:eastAsia="NanumGothic"/>
          <w:lang w:val="en-ZA" w:eastAsia="en-ZA"/>
        </w:rPr>
        <w:t xml:space="preserve">R </w:t>
      </w:r>
      <w:r w:rsidR="00362F1A" w:rsidRPr="003336A8">
        <w:rPr>
          <w:rFonts w:eastAsia="NanumGothic"/>
          <w:lang w:val="en-ZA" w:eastAsia="en-ZA"/>
        </w:rPr>
        <w:t>Sebus</w:t>
      </w:r>
      <w:r w:rsidR="00F31678" w:rsidRPr="003336A8">
        <w:rPr>
          <w:rFonts w:eastAsia="NanumGothic"/>
          <w:lang w:val="en-ZA" w:eastAsia="en-ZA"/>
        </w:rPr>
        <w:t>ho</w:t>
      </w:r>
      <w:r w:rsidR="00443B0A" w:rsidRPr="003336A8">
        <w:rPr>
          <w:rFonts w:eastAsia="NanumGothic"/>
          <w:lang w:val="en-ZA" w:eastAsia="en-ZA"/>
        </w:rPr>
        <w:t>,</w:t>
      </w:r>
      <w:r w:rsidR="00F31678" w:rsidRPr="003336A8">
        <w:rPr>
          <w:rFonts w:eastAsia="NanumGothic"/>
          <w:lang w:val="en-ZA" w:eastAsia="en-ZA"/>
        </w:rPr>
        <w:t xml:space="preserve"> instructed the State Attorney to apply for rescission of the order made by Ledwaba </w:t>
      </w:r>
      <w:r w:rsidR="006631EF" w:rsidRPr="003336A8">
        <w:rPr>
          <w:rFonts w:eastAsia="NanumGothic"/>
          <w:lang w:val="en-ZA" w:eastAsia="en-ZA"/>
        </w:rPr>
        <w:t xml:space="preserve">DJP </w:t>
      </w:r>
      <w:r w:rsidR="00F31678" w:rsidRPr="003336A8">
        <w:rPr>
          <w:rFonts w:eastAsia="NanumGothic"/>
          <w:lang w:val="en-ZA" w:eastAsia="en-ZA"/>
        </w:rPr>
        <w:t xml:space="preserve">on 22 October 2015. At the same time, the Minister requested Ms Qongqo to hand over the matter to a </w:t>
      </w:r>
      <w:r w:rsidR="006631EF" w:rsidRPr="003336A8">
        <w:rPr>
          <w:rFonts w:eastAsia="NanumGothic"/>
          <w:lang w:val="en-ZA" w:eastAsia="en-ZA"/>
        </w:rPr>
        <w:t xml:space="preserve">different </w:t>
      </w:r>
      <w:r w:rsidR="00F31678" w:rsidRPr="003336A8">
        <w:rPr>
          <w:rFonts w:eastAsia="NanumGothic"/>
          <w:lang w:val="en-ZA" w:eastAsia="en-ZA"/>
        </w:rPr>
        <w:t>attorney in the State Attorney</w:t>
      </w:r>
      <w:r w:rsidR="00443B0A" w:rsidRPr="003336A8">
        <w:rPr>
          <w:rFonts w:eastAsia="NanumGothic"/>
          <w:lang w:val="en-ZA" w:eastAsia="en-ZA"/>
        </w:rPr>
        <w:t>’s offices</w:t>
      </w:r>
      <w:r w:rsidR="007E00EE" w:rsidRPr="003336A8">
        <w:rPr>
          <w:rFonts w:eastAsia="NanumGothic"/>
          <w:lang w:val="en-ZA" w:eastAsia="en-ZA"/>
        </w:rPr>
        <w:t xml:space="preserve"> </w:t>
      </w:r>
      <w:r w:rsidR="00F31678" w:rsidRPr="003336A8">
        <w:rPr>
          <w:rFonts w:eastAsia="NanumGothic"/>
          <w:lang w:val="en-ZA" w:eastAsia="en-ZA"/>
        </w:rPr>
        <w:t xml:space="preserve">as </w:t>
      </w:r>
      <w:r w:rsidR="00443B0A" w:rsidRPr="003336A8">
        <w:rPr>
          <w:rFonts w:eastAsia="NanumGothic"/>
          <w:lang w:val="en-ZA" w:eastAsia="en-ZA"/>
        </w:rPr>
        <w:t>the police</w:t>
      </w:r>
      <w:r w:rsidR="00F31678" w:rsidRPr="003336A8">
        <w:rPr>
          <w:rFonts w:eastAsia="NanumGothic"/>
          <w:lang w:val="en-ZA" w:eastAsia="en-ZA"/>
        </w:rPr>
        <w:t xml:space="preserve"> were </w:t>
      </w:r>
      <w:r w:rsidR="006631EF" w:rsidRPr="003336A8">
        <w:rPr>
          <w:rFonts w:eastAsia="NanumGothic"/>
          <w:lang w:val="en-ZA" w:eastAsia="en-ZA"/>
        </w:rPr>
        <w:t>dissatisfied with</w:t>
      </w:r>
      <w:r w:rsidR="00F31678" w:rsidRPr="003336A8">
        <w:rPr>
          <w:rFonts w:eastAsia="NanumGothic"/>
          <w:lang w:val="en-ZA" w:eastAsia="en-ZA"/>
        </w:rPr>
        <w:t xml:space="preserve"> the </w:t>
      </w:r>
      <w:r w:rsidR="006631EF" w:rsidRPr="003336A8">
        <w:rPr>
          <w:rFonts w:eastAsia="NanumGothic"/>
          <w:lang w:val="en-ZA" w:eastAsia="en-ZA"/>
        </w:rPr>
        <w:t xml:space="preserve">manner in which the matter </w:t>
      </w:r>
      <w:r w:rsidR="00F31678" w:rsidRPr="003336A8">
        <w:rPr>
          <w:rFonts w:eastAsia="NanumGothic"/>
          <w:lang w:val="en-ZA" w:eastAsia="en-ZA"/>
        </w:rPr>
        <w:t>was handled by Ms Qongqo. Ms Qongqo</w:t>
      </w:r>
      <w:r w:rsidR="006B5A9D" w:rsidRPr="003336A8">
        <w:rPr>
          <w:rFonts w:eastAsia="NanumGothic"/>
          <w:lang w:val="en-ZA" w:eastAsia="en-ZA"/>
        </w:rPr>
        <w:t>, however,</w:t>
      </w:r>
      <w:r w:rsidR="00F31678" w:rsidRPr="003336A8">
        <w:rPr>
          <w:rFonts w:eastAsia="NanumGothic"/>
          <w:lang w:val="en-ZA" w:eastAsia="en-ZA"/>
        </w:rPr>
        <w:t xml:space="preserve"> insisted that she had instruction</w:t>
      </w:r>
      <w:r w:rsidR="006631EF" w:rsidRPr="003336A8">
        <w:rPr>
          <w:rFonts w:eastAsia="NanumGothic"/>
          <w:lang w:val="en-ZA" w:eastAsia="en-ZA"/>
        </w:rPr>
        <w:t>s</w:t>
      </w:r>
      <w:r w:rsidR="00F31678" w:rsidRPr="003336A8">
        <w:rPr>
          <w:rFonts w:eastAsia="NanumGothic"/>
          <w:lang w:val="en-ZA" w:eastAsia="en-ZA"/>
        </w:rPr>
        <w:t xml:space="preserve"> to </w:t>
      </w:r>
      <w:r w:rsidR="006631EF" w:rsidRPr="003336A8">
        <w:rPr>
          <w:rFonts w:eastAsia="NanumGothic"/>
          <w:lang w:val="en-ZA" w:eastAsia="en-ZA"/>
        </w:rPr>
        <w:t>concede liability. Nevertheless, she handed over the file to her superior,</w:t>
      </w:r>
      <w:r w:rsidR="006B5A9D" w:rsidRPr="003336A8">
        <w:rPr>
          <w:rFonts w:eastAsia="NanumGothic"/>
          <w:lang w:val="en-ZA" w:eastAsia="en-ZA"/>
        </w:rPr>
        <w:t xml:space="preserve"> </w:t>
      </w:r>
      <w:r w:rsidR="00F31678" w:rsidRPr="003336A8">
        <w:rPr>
          <w:rFonts w:eastAsia="NanumGothic"/>
          <w:lang w:val="en-ZA" w:eastAsia="en-ZA"/>
        </w:rPr>
        <w:t>Mr Isaac Chowe</w:t>
      </w:r>
      <w:r w:rsidR="005E5939">
        <w:rPr>
          <w:rFonts w:eastAsia="NanumGothic"/>
          <w:lang w:val="en-ZA" w:eastAsia="en-ZA"/>
        </w:rPr>
        <w:t>,</w:t>
      </w:r>
      <w:r w:rsidR="00DF63DD" w:rsidRPr="003336A8">
        <w:rPr>
          <w:rFonts w:eastAsia="NanumGothic"/>
          <w:lang w:val="en-ZA" w:eastAsia="en-ZA"/>
        </w:rPr>
        <w:t xml:space="preserve"> for the file to be </w:t>
      </w:r>
      <w:r w:rsidR="00F31678" w:rsidRPr="003336A8">
        <w:rPr>
          <w:rFonts w:eastAsia="NanumGothic"/>
          <w:lang w:val="en-ZA" w:eastAsia="en-ZA"/>
        </w:rPr>
        <w:t>given to Ms Mokgale in the State Attorney’s office</w:t>
      </w:r>
      <w:r w:rsidR="00443B0A" w:rsidRPr="003336A8">
        <w:rPr>
          <w:rFonts w:eastAsia="NanumGothic"/>
          <w:lang w:val="en-ZA" w:eastAsia="en-ZA"/>
        </w:rPr>
        <w:t>s</w:t>
      </w:r>
      <w:r w:rsidR="00F31678" w:rsidRPr="003336A8">
        <w:rPr>
          <w:rFonts w:eastAsia="NanumGothic"/>
          <w:lang w:val="en-ZA" w:eastAsia="en-ZA"/>
        </w:rPr>
        <w:t>.</w:t>
      </w:r>
    </w:p>
    <w:p w14:paraId="56B38FC4" w14:textId="77777777" w:rsidR="00D123F5" w:rsidRPr="003336A8" w:rsidRDefault="00D123F5" w:rsidP="00056170">
      <w:pPr>
        <w:widowControl w:val="0"/>
        <w:autoSpaceDE w:val="0"/>
        <w:autoSpaceDN w:val="0"/>
        <w:rPr>
          <w:rFonts w:eastAsia="NanumGothic"/>
          <w:lang w:val="en-ZA" w:eastAsia="en-ZA"/>
        </w:rPr>
      </w:pPr>
    </w:p>
    <w:p w14:paraId="3A684CC5" w14:textId="7BF963E5" w:rsidR="00D123F5" w:rsidRPr="003336A8" w:rsidRDefault="00D123F5" w:rsidP="00D123F5">
      <w:pPr>
        <w:widowControl w:val="0"/>
        <w:autoSpaceDE w:val="0"/>
        <w:autoSpaceDN w:val="0"/>
        <w:rPr>
          <w:rFonts w:eastAsia="NanumGothic"/>
          <w:lang w:val="en-ZA" w:eastAsia="en-ZA"/>
        </w:rPr>
      </w:pPr>
      <w:r w:rsidRPr="003336A8">
        <w:rPr>
          <w:rFonts w:eastAsia="NanumGothic"/>
          <w:lang w:val="en-ZA" w:eastAsia="en-ZA"/>
        </w:rPr>
        <w:t>[10]</w:t>
      </w:r>
      <w:r w:rsidRPr="003336A8">
        <w:rPr>
          <w:rFonts w:eastAsia="NanumGothic"/>
          <w:lang w:val="en-ZA" w:eastAsia="en-ZA"/>
        </w:rPr>
        <w:tab/>
        <w:t>On 31 May 2016 Ms Qongqo advised Colonel Sebus</w:t>
      </w:r>
      <w:r w:rsidR="00694BDB" w:rsidRPr="003336A8">
        <w:rPr>
          <w:rFonts w:eastAsia="NanumGothic"/>
          <w:lang w:val="en-ZA" w:eastAsia="en-ZA"/>
        </w:rPr>
        <w:t>h</w:t>
      </w:r>
      <w:r w:rsidRPr="003336A8">
        <w:rPr>
          <w:rFonts w:eastAsia="NanumGothic"/>
          <w:lang w:val="en-ZA" w:eastAsia="en-ZA"/>
        </w:rPr>
        <w:t xml:space="preserve">o </w:t>
      </w:r>
      <w:r w:rsidR="00DF63DD" w:rsidRPr="003336A8">
        <w:rPr>
          <w:rFonts w:eastAsia="NanumGothic"/>
          <w:lang w:val="en-ZA" w:eastAsia="en-ZA"/>
        </w:rPr>
        <w:t>that Ms</w:t>
      </w:r>
      <w:r w:rsidRPr="003336A8">
        <w:rPr>
          <w:rFonts w:eastAsia="NanumGothic"/>
          <w:lang w:val="en-ZA" w:eastAsia="en-ZA"/>
        </w:rPr>
        <w:t xml:space="preserve"> Mokgale </w:t>
      </w:r>
      <w:r w:rsidR="006631EF" w:rsidRPr="003336A8">
        <w:rPr>
          <w:rFonts w:eastAsia="NanumGothic"/>
          <w:lang w:val="en-ZA" w:eastAsia="en-ZA"/>
        </w:rPr>
        <w:t xml:space="preserve">had </w:t>
      </w:r>
      <w:r w:rsidRPr="003336A8">
        <w:rPr>
          <w:rFonts w:eastAsia="NanumGothic"/>
          <w:lang w:val="en-ZA" w:eastAsia="en-ZA"/>
        </w:rPr>
        <w:t xml:space="preserve">indicated that she </w:t>
      </w:r>
      <w:r w:rsidR="006631EF" w:rsidRPr="003336A8">
        <w:rPr>
          <w:rFonts w:eastAsia="NanumGothic"/>
          <w:lang w:val="en-ZA" w:eastAsia="en-ZA"/>
        </w:rPr>
        <w:t xml:space="preserve">was </w:t>
      </w:r>
      <w:r w:rsidRPr="003336A8">
        <w:rPr>
          <w:rFonts w:eastAsia="NanumGothic"/>
          <w:lang w:val="en-ZA" w:eastAsia="en-ZA"/>
        </w:rPr>
        <w:t>in no position to take over the matter. In the meantime, the issue of quantum was enrolled for trial before Louw J</w:t>
      </w:r>
      <w:r w:rsidR="006B5A9D" w:rsidRPr="003336A8">
        <w:rPr>
          <w:rFonts w:eastAsia="NanumGothic"/>
          <w:lang w:val="en-ZA" w:eastAsia="en-ZA"/>
        </w:rPr>
        <w:t>.</w:t>
      </w:r>
      <w:r w:rsidR="001E0AE4" w:rsidRPr="003336A8">
        <w:rPr>
          <w:rFonts w:eastAsia="NanumGothic"/>
          <w:lang w:val="en-ZA" w:eastAsia="en-ZA"/>
        </w:rPr>
        <w:t xml:space="preserve"> </w:t>
      </w:r>
      <w:r w:rsidR="00B32D30" w:rsidRPr="003336A8">
        <w:rPr>
          <w:rFonts w:eastAsia="NanumGothic"/>
          <w:lang w:val="en-ZA" w:eastAsia="en-ZA"/>
        </w:rPr>
        <w:t>As the parties had settled the issue of quantum</w:t>
      </w:r>
      <w:r w:rsidR="00552A33" w:rsidRPr="003336A8">
        <w:rPr>
          <w:rFonts w:eastAsia="NanumGothic"/>
          <w:lang w:val="en-ZA" w:eastAsia="en-ZA"/>
        </w:rPr>
        <w:t>,</w:t>
      </w:r>
      <w:r w:rsidRPr="003336A8">
        <w:rPr>
          <w:rFonts w:eastAsia="NanumGothic"/>
          <w:lang w:val="en-ZA" w:eastAsia="en-ZA"/>
        </w:rPr>
        <w:t xml:space="preserve"> on 10 Februar</w:t>
      </w:r>
      <w:r w:rsidR="00DF63DD" w:rsidRPr="003336A8">
        <w:rPr>
          <w:rFonts w:eastAsia="NanumGothic"/>
          <w:lang w:val="en-ZA" w:eastAsia="en-ZA"/>
        </w:rPr>
        <w:t>y 2017</w:t>
      </w:r>
      <w:r w:rsidR="00E8205A" w:rsidRPr="003336A8">
        <w:rPr>
          <w:rFonts w:eastAsia="NanumGothic"/>
          <w:lang w:val="en-ZA" w:eastAsia="en-ZA"/>
        </w:rPr>
        <w:t>,</w:t>
      </w:r>
      <w:r w:rsidR="00C33270" w:rsidRPr="003336A8">
        <w:rPr>
          <w:rFonts w:eastAsia="NanumGothic"/>
          <w:lang w:val="en-ZA" w:eastAsia="en-ZA"/>
        </w:rPr>
        <w:t xml:space="preserve"> </w:t>
      </w:r>
      <w:r w:rsidR="00B32D30" w:rsidRPr="003336A8">
        <w:rPr>
          <w:rFonts w:eastAsia="NanumGothic"/>
          <w:lang w:val="en-ZA" w:eastAsia="en-ZA"/>
        </w:rPr>
        <w:t>Louw J</w:t>
      </w:r>
      <w:r w:rsidR="00DF63DD" w:rsidRPr="003336A8">
        <w:rPr>
          <w:rFonts w:eastAsia="NanumGothic"/>
          <w:lang w:val="en-ZA" w:eastAsia="en-ZA"/>
        </w:rPr>
        <w:t xml:space="preserve"> </w:t>
      </w:r>
      <w:r w:rsidR="00E8205A" w:rsidRPr="003336A8">
        <w:rPr>
          <w:rFonts w:eastAsia="NanumGothic"/>
          <w:lang w:val="en-ZA" w:eastAsia="en-ZA"/>
        </w:rPr>
        <w:t>made the settlement agreement an order of court</w:t>
      </w:r>
      <w:r w:rsidR="00B32D30" w:rsidRPr="003336A8">
        <w:rPr>
          <w:rFonts w:eastAsia="NanumGothic"/>
          <w:lang w:val="en-ZA" w:eastAsia="en-ZA"/>
        </w:rPr>
        <w:t>.</w:t>
      </w:r>
      <w:r w:rsidR="00E8205A" w:rsidRPr="003336A8">
        <w:rPr>
          <w:rFonts w:eastAsia="NanumGothic"/>
          <w:lang w:val="en-ZA" w:eastAsia="en-ZA"/>
        </w:rPr>
        <w:t xml:space="preserve"> </w:t>
      </w:r>
      <w:r w:rsidRPr="003336A8">
        <w:rPr>
          <w:rFonts w:eastAsia="NanumGothic"/>
          <w:lang w:val="en-ZA" w:eastAsia="en-ZA"/>
        </w:rPr>
        <w:t xml:space="preserve"> </w:t>
      </w:r>
      <w:r w:rsidRPr="003336A8">
        <w:rPr>
          <w:rFonts w:eastAsia="NanumGothic"/>
          <w:lang w:val="en-ZA" w:eastAsia="en-ZA"/>
        </w:rPr>
        <w:lastRenderedPageBreak/>
        <w:t>Prior to the issue of quantum having been settled and the settlement</w:t>
      </w:r>
      <w:r w:rsidR="008A4DF5" w:rsidRPr="003336A8">
        <w:rPr>
          <w:rFonts w:eastAsia="NanumGothic"/>
          <w:lang w:val="en-ZA" w:eastAsia="en-ZA"/>
        </w:rPr>
        <w:t xml:space="preserve"> agreement</w:t>
      </w:r>
      <w:r w:rsidRPr="003336A8">
        <w:rPr>
          <w:rFonts w:eastAsia="NanumGothic"/>
          <w:lang w:val="en-ZA" w:eastAsia="en-ZA"/>
        </w:rPr>
        <w:t xml:space="preserve"> made an order of court</w:t>
      </w:r>
      <w:r w:rsidR="008A4DF5" w:rsidRPr="003336A8">
        <w:rPr>
          <w:rFonts w:eastAsia="NanumGothic"/>
          <w:lang w:val="en-ZA" w:eastAsia="en-ZA"/>
        </w:rPr>
        <w:t>,</w:t>
      </w:r>
      <w:r w:rsidR="00DF63DD" w:rsidRPr="003336A8">
        <w:rPr>
          <w:rFonts w:eastAsia="NanumGothic"/>
          <w:lang w:val="en-ZA" w:eastAsia="en-ZA"/>
        </w:rPr>
        <w:t xml:space="preserve"> o</w:t>
      </w:r>
      <w:r w:rsidRPr="003336A8">
        <w:rPr>
          <w:rFonts w:eastAsia="NanumGothic"/>
          <w:lang w:val="en-ZA" w:eastAsia="en-ZA"/>
        </w:rPr>
        <w:t>n 9 January 2017, Mr Van der Watt amended the particulars of claim by increasing the amount of damages claimed in respect of the head of damages relating to the assault.</w:t>
      </w:r>
    </w:p>
    <w:p w14:paraId="6084B6C8" w14:textId="7B0C1BD1" w:rsidR="00056170" w:rsidRPr="003336A8" w:rsidRDefault="00056170" w:rsidP="00056170">
      <w:pPr>
        <w:widowControl w:val="0"/>
        <w:autoSpaceDE w:val="0"/>
        <w:autoSpaceDN w:val="0"/>
        <w:rPr>
          <w:rFonts w:eastAsia="NanumGothic"/>
          <w:lang w:val="en-ZA" w:eastAsia="en-ZA"/>
        </w:rPr>
      </w:pPr>
    </w:p>
    <w:p w14:paraId="5E64F331" w14:textId="2F4B2AE9" w:rsidR="00056170"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t>[11]</w:t>
      </w:r>
      <w:r w:rsidRPr="003336A8">
        <w:rPr>
          <w:rFonts w:eastAsia="NanumGothic"/>
          <w:lang w:val="en-ZA" w:eastAsia="en-ZA"/>
        </w:rPr>
        <w:tab/>
      </w:r>
      <w:r w:rsidR="00F73D81" w:rsidRPr="003336A8">
        <w:rPr>
          <w:rFonts w:eastAsia="NanumGothic"/>
          <w:lang w:val="en-ZA" w:eastAsia="en-ZA"/>
        </w:rPr>
        <w:t>On</w:t>
      </w:r>
      <w:r w:rsidR="00DD04A1" w:rsidRPr="003336A8">
        <w:rPr>
          <w:rFonts w:eastAsia="NanumGothic"/>
          <w:lang w:val="en-ZA" w:eastAsia="en-ZA"/>
        </w:rPr>
        <w:t xml:space="preserve"> 10 May</w:t>
      </w:r>
      <w:r w:rsidR="00F73D81" w:rsidRPr="003336A8">
        <w:rPr>
          <w:rFonts w:eastAsia="NanumGothic"/>
          <w:lang w:val="en-ZA" w:eastAsia="en-ZA"/>
        </w:rPr>
        <w:t xml:space="preserve"> 201</w:t>
      </w:r>
      <w:r w:rsidR="00DD04A1" w:rsidRPr="003336A8">
        <w:rPr>
          <w:rFonts w:eastAsia="NanumGothic"/>
          <w:lang w:val="en-ZA" w:eastAsia="en-ZA"/>
        </w:rPr>
        <w:t>7</w:t>
      </w:r>
      <w:r w:rsidR="00F73D81" w:rsidRPr="003336A8">
        <w:rPr>
          <w:rFonts w:eastAsia="NanumGothic"/>
          <w:lang w:val="en-ZA" w:eastAsia="en-ZA"/>
        </w:rPr>
        <w:t>, t</w:t>
      </w:r>
      <w:r w:rsidRPr="003336A8">
        <w:rPr>
          <w:rFonts w:eastAsia="NanumGothic"/>
          <w:lang w:val="en-ZA" w:eastAsia="en-ZA"/>
        </w:rPr>
        <w:t>he</w:t>
      </w:r>
      <w:r w:rsidR="00D123F5" w:rsidRPr="003336A8">
        <w:rPr>
          <w:rFonts w:eastAsia="NanumGothic"/>
          <w:lang w:val="en-ZA" w:eastAsia="en-ZA"/>
        </w:rPr>
        <w:t xml:space="preserve"> Minister</w:t>
      </w:r>
      <w:r w:rsidRPr="003336A8">
        <w:rPr>
          <w:rFonts w:eastAsia="NanumGothic"/>
          <w:lang w:val="en-ZA" w:eastAsia="en-ZA"/>
        </w:rPr>
        <w:t xml:space="preserve"> launch</w:t>
      </w:r>
      <w:r w:rsidR="00A463FC" w:rsidRPr="003336A8">
        <w:rPr>
          <w:rFonts w:eastAsia="NanumGothic"/>
          <w:lang w:val="en-ZA" w:eastAsia="en-ZA"/>
        </w:rPr>
        <w:t>ed</w:t>
      </w:r>
      <w:r w:rsidRPr="003336A8">
        <w:rPr>
          <w:rFonts w:eastAsia="NanumGothic"/>
          <w:lang w:val="en-ZA" w:eastAsia="en-ZA"/>
        </w:rPr>
        <w:t xml:space="preserve"> an application in terms of </w:t>
      </w:r>
      <w:r w:rsidR="0080461F" w:rsidRPr="003336A8">
        <w:rPr>
          <w:rFonts w:eastAsia="NanumGothic"/>
          <w:lang w:val="en-ZA" w:eastAsia="en-ZA"/>
        </w:rPr>
        <w:t>r</w:t>
      </w:r>
      <w:r w:rsidRPr="003336A8">
        <w:rPr>
          <w:rFonts w:eastAsia="NanumGothic"/>
          <w:lang w:val="en-ZA" w:eastAsia="en-ZA"/>
        </w:rPr>
        <w:t>ule 42(1) of the Uniform Rules of Court</w:t>
      </w:r>
      <w:r w:rsidR="0080461F" w:rsidRPr="003336A8">
        <w:rPr>
          <w:rFonts w:eastAsia="NanumGothic"/>
          <w:lang w:val="en-ZA" w:eastAsia="en-ZA"/>
        </w:rPr>
        <w:t xml:space="preserve"> </w:t>
      </w:r>
      <w:r w:rsidR="00F73D81" w:rsidRPr="003336A8">
        <w:rPr>
          <w:rFonts w:eastAsia="NanumGothic"/>
          <w:lang w:val="en-ZA" w:eastAsia="en-ZA"/>
        </w:rPr>
        <w:t xml:space="preserve">for the </w:t>
      </w:r>
      <w:r w:rsidR="001E0AE4" w:rsidRPr="003336A8">
        <w:rPr>
          <w:rFonts w:eastAsia="NanumGothic"/>
          <w:lang w:val="en-ZA" w:eastAsia="en-ZA"/>
        </w:rPr>
        <w:t>rescission</w:t>
      </w:r>
      <w:r w:rsidR="00F73D81" w:rsidRPr="003336A8">
        <w:rPr>
          <w:rFonts w:eastAsia="NanumGothic"/>
          <w:lang w:val="en-ZA" w:eastAsia="en-ZA"/>
        </w:rPr>
        <w:t xml:space="preserve"> of the two consent orders concerned</w:t>
      </w:r>
      <w:r w:rsidR="00B32D30" w:rsidRPr="003336A8">
        <w:rPr>
          <w:rFonts w:eastAsia="NanumGothic"/>
          <w:lang w:val="en-ZA" w:eastAsia="en-ZA"/>
        </w:rPr>
        <w:t>,</w:t>
      </w:r>
      <w:r w:rsidR="00F73D81" w:rsidRPr="003336A8">
        <w:rPr>
          <w:rFonts w:eastAsia="NanumGothic"/>
          <w:lang w:val="en-ZA" w:eastAsia="en-ZA"/>
        </w:rPr>
        <w:t xml:space="preserve"> </w:t>
      </w:r>
      <w:r w:rsidRPr="003336A8">
        <w:rPr>
          <w:rFonts w:eastAsia="NanumGothic"/>
          <w:lang w:val="en-ZA" w:eastAsia="en-ZA"/>
        </w:rPr>
        <w:t xml:space="preserve">on the basis that </w:t>
      </w:r>
      <w:r w:rsidR="00F73D81" w:rsidRPr="003336A8">
        <w:rPr>
          <w:rFonts w:eastAsia="NanumGothic"/>
          <w:lang w:val="en-ZA" w:eastAsia="en-ZA"/>
        </w:rPr>
        <w:t>such</w:t>
      </w:r>
      <w:r w:rsidRPr="003336A8">
        <w:rPr>
          <w:rFonts w:eastAsia="NanumGothic"/>
          <w:lang w:val="en-ZA" w:eastAsia="en-ZA"/>
        </w:rPr>
        <w:t xml:space="preserve"> orders were erroneously sought or granted</w:t>
      </w:r>
      <w:r w:rsidR="00F73D81" w:rsidRPr="003336A8">
        <w:rPr>
          <w:rFonts w:eastAsia="NanumGothic"/>
          <w:lang w:val="en-ZA" w:eastAsia="en-ZA"/>
        </w:rPr>
        <w:t xml:space="preserve"> as contemplated in rule 42(1).</w:t>
      </w:r>
      <w:r w:rsidRPr="003336A8">
        <w:rPr>
          <w:rFonts w:eastAsia="NanumGothic"/>
          <w:lang w:val="en-ZA" w:eastAsia="en-ZA"/>
        </w:rPr>
        <w:t xml:space="preserve"> </w:t>
      </w:r>
      <w:r w:rsidR="00F73D81" w:rsidRPr="003336A8">
        <w:rPr>
          <w:rFonts w:eastAsia="NanumGothic"/>
          <w:lang w:val="en-ZA" w:eastAsia="en-ZA"/>
        </w:rPr>
        <w:t xml:space="preserve">In the </w:t>
      </w:r>
      <w:r w:rsidRPr="003336A8">
        <w:rPr>
          <w:rFonts w:eastAsia="NanumGothic"/>
          <w:lang w:val="en-ZA" w:eastAsia="en-ZA"/>
        </w:rPr>
        <w:t>alternative</w:t>
      </w:r>
      <w:r w:rsidR="00B32D30" w:rsidRPr="003336A8">
        <w:rPr>
          <w:rFonts w:eastAsia="NanumGothic"/>
          <w:lang w:val="en-ZA" w:eastAsia="en-ZA"/>
        </w:rPr>
        <w:t>,</w:t>
      </w:r>
      <w:r w:rsidR="00F73D81" w:rsidRPr="003336A8">
        <w:rPr>
          <w:rFonts w:eastAsia="NanumGothic"/>
          <w:lang w:val="en-ZA" w:eastAsia="en-ZA"/>
        </w:rPr>
        <w:t xml:space="preserve"> it was asserted that</w:t>
      </w:r>
      <w:r w:rsidRPr="003336A8">
        <w:rPr>
          <w:rFonts w:eastAsia="NanumGothic"/>
          <w:lang w:val="en-ZA" w:eastAsia="en-ZA"/>
        </w:rPr>
        <w:t xml:space="preserve"> the two court orders were granted as a result of </w:t>
      </w:r>
      <w:r w:rsidRPr="003336A8">
        <w:rPr>
          <w:rFonts w:eastAsia="NanumGothic"/>
          <w:i/>
          <w:lang w:val="en-ZA" w:eastAsia="en-ZA"/>
        </w:rPr>
        <w:t>iustus</w:t>
      </w:r>
      <w:r w:rsidRPr="003336A8">
        <w:rPr>
          <w:rFonts w:eastAsia="NanumGothic"/>
          <w:lang w:val="en-ZA" w:eastAsia="en-ZA"/>
        </w:rPr>
        <w:t xml:space="preserve"> </w:t>
      </w:r>
      <w:r w:rsidRPr="003336A8">
        <w:rPr>
          <w:rFonts w:eastAsia="NanumGothic"/>
          <w:i/>
          <w:lang w:val="en-ZA" w:eastAsia="en-ZA"/>
        </w:rPr>
        <w:t>error</w:t>
      </w:r>
      <w:r w:rsidRPr="003336A8">
        <w:rPr>
          <w:rFonts w:eastAsia="NanumGothic"/>
          <w:lang w:val="en-ZA" w:eastAsia="en-ZA"/>
        </w:rPr>
        <w:t>.</w:t>
      </w:r>
    </w:p>
    <w:p w14:paraId="61D28527" w14:textId="77777777" w:rsidR="00056170" w:rsidRPr="003336A8" w:rsidRDefault="00056170" w:rsidP="00056170">
      <w:pPr>
        <w:widowControl w:val="0"/>
        <w:autoSpaceDE w:val="0"/>
        <w:autoSpaceDN w:val="0"/>
        <w:rPr>
          <w:rFonts w:eastAsia="NanumGothic"/>
          <w:lang w:val="en-ZA" w:eastAsia="en-ZA"/>
        </w:rPr>
      </w:pPr>
    </w:p>
    <w:p w14:paraId="644B07A7" w14:textId="18543470" w:rsidR="00056170"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t>[12]</w:t>
      </w:r>
      <w:r w:rsidRPr="003336A8">
        <w:rPr>
          <w:rFonts w:eastAsia="NanumGothic"/>
          <w:lang w:val="en-ZA" w:eastAsia="en-ZA"/>
        </w:rPr>
        <w:tab/>
        <w:t>The application served before Van der Westhuizen AJ</w:t>
      </w:r>
      <w:r w:rsidR="006B3832" w:rsidRPr="003336A8">
        <w:rPr>
          <w:rFonts w:eastAsia="NanumGothic"/>
          <w:lang w:val="en-ZA" w:eastAsia="en-ZA"/>
        </w:rPr>
        <w:t>.</w:t>
      </w:r>
      <w:r w:rsidR="00E92E8E" w:rsidRPr="003336A8">
        <w:rPr>
          <w:rFonts w:eastAsia="NanumGothic"/>
          <w:lang w:val="en-ZA" w:eastAsia="en-ZA"/>
        </w:rPr>
        <w:t xml:space="preserve"> </w:t>
      </w:r>
      <w:r w:rsidRPr="003336A8">
        <w:rPr>
          <w:rFonts w:eastAsia="NanumGothic"/>
          <w:lang w:val="en-ZA" w:eastAsia="en-ZA"/>
        </w:rPr>
        <w:t xml:space="preserve">After hearing argument, the court dismissed the application with costs. </w:t>
      </w:r>
    </w:p>
    <w:p w14:paraId="2D716D62" w14:textId="77777777" w:rsidR="00056170" w:rsidRPr="003336A8" w:rsidRDefault="00056170" w:rsidP="00056170">
      <w:pPr>
        <w:widowControl w:val="0"/>
        <w:autoSpaceDE w:val="0"/>
        <w:autoSpaceDN w:val="0"/>
        <w:rPr>
          <w:rFonts w:eastAsia="NanumGothic"/>
          <w:lang w:val="en-ZA" w:eastAsia="en-ZA"/>
        </w:rPr>
      </w:pPr>
    </w:p>
    <w:p w14:paraId="737E08AA" w14:textId="24C63848" w:rsidR="00056170" w:rsidRPr="003336A8" w:rsidRDefault="00056170" w:rsidP="00A561A7">
      <w:pPr>
        <w:widowControl w:val="0"/>
        <w:autoSpaceDE w:val="0"/>
        <w:autoSpaceDN w:val="0"/>
        <w:rPr>
          <w:rFonts w:eastAsia="NanumGothic"/>
          <w:lang w:val="en-ZA" w:eastAsia="en-ZA"/>
        </w:rPr>
      </w:pPr>
      <w:r w:rsidRPr="003336A8">
        <w:rPr>
          <w:rFonts w:eastAsia="NanumGothic"/>
          <w:lang w:val="en-ZA" w:eastAsia="en-ZA"/>
        </w:rPr>
        <w:t>[13]</w:t>
      </w:r>
      <w:r w:rsidRPr="003336A8">
        <w:rPr>
          <w:rFonts w:eastAsia="NanumGothic"/>
          <w:lang w:val="en-ZA" w:eastAsia="en-ZA"/>
        </w:rPr>
        <w:tab/>
        <w:t xml:space="preserve">Aggrieved by the dismissal of the application, the Minister </w:t>
      </w:r>
      <w:r w:rsidR="00A463FC" w:rsidRPr="003336A8">
        <w:rPr>
          <w:rFonts w:eastAsia="NanumGothic"/>
          <w:lang w:val="en-ZA" w:eastAsia="en-ZA"/>
        </w:rPr>
        <w:t>l</w:t>
      </w:r>
      <w:r w:rsidRPr="003336A8">
        <w:rPr>
          <w:rFonts w:eastAsia="NanumGothic"/>
          <w:lang w:val="en-ZA" w:eastAsia="en-ZA"/>
        </w:rPr>
        <w:t>aunched an application for leave to appeal</w:t>
      </w:r>
      <w:r w:rsidR="00A463FC" w:rsidRPr="003336A8">
        <w:rPr>
          <w:rFonts w:eastAsia="NanumGothic"/>
          <w:lang w:val="en-ZA" w:eastAsia="en-ZA"/>
        </w:rPr>
        <w:t xml:space="preserve"> the order made</w:t>
      </w:r>
      <w:r w:rsidRPr="003336A8">
        <w:rPr>
          <w:rFonts w:eastAsia="NanumGothic"/>
          <w:lang w:val="en-ZA" w:eastAsia="en-ZA"/>
        </w:rPr>
        <w:t>. On 25 September 2018</w:t>
      </w:r>
      <w:r w:rsidR="00B32D30" w:rsidRPr="003336A8">
        <w:rPr>
          <w:rFonts w:eastAsia="NanumGothic"/>
          <w:lang w:val="en-ZA" w:eastAsia="en-ZA"/>
        </w:rPr>
        <w:t>,</w:t>
      </w:r>
      <w:r w:rsidRPr="003336A8">
        <w:rPr>
          <w:rFonts w:eastAsia="NanumGothic"/>
          <w:lang w:val="en-ZA" w:eastAsia="en-ZA"/>
        </w:rPr>
        <w:t xml:space="preserve"> the court dismissed the application for leave to appeal with costs</w:t>
      </w:r>
      <w:r w:rsidR="006B3832" w:rsidRPr="003336A8">
        <w:rPr>
          <w:rFonts w:eastAsia="NanumGothic"/>
          <w:lang w:val="en-ZA" w:eastAsia="en-ZA"/>
        </w:rPr>
        <w:t>.</w:t>
      </w:r>
      <w:r w:rsidRPr="003336A8">
        <w:rPr>
          <w:rFonts w:eastAsia="NanumGothic"/>
          <w:lang w:val="en-ZA" w:eastAsia="en-ZA"/>
        </w:rPr>
        <w:t xml:space="preserve"> In due course, the Minister petitioned this Court for leave to appeal. On 30 May 2018</w:t>
      </w:r>
      <w:r w:rsidR="00EB3957" w:rsidRPr="003336A8">
        <w:rPr>
          <w:rFonts w:eastAsia="NanumGothic"/>
          <w:lang w:val="en-ZA" w:eastAsia="en-ZA"/>
        </w:rPr>
        <w:t>,</w:t>
      </w:r>
      <w:r w:rsidRPr="003336A8">
        <w:rPr>
          <w:rFonts w:eastAsia="NanumGothic"/>
          <w:lang w:val="en-ZA" w:eastAsia="en-ZA"/>
        </w:rPr>
        <w:t xml:space="preserve"> this Court granted leave to appeal to the </w:t>
      </w:r>
      <w:r w:rsidR="00EB3957" w:rsidRPr="003336A8">
        <w:rPr>
          <w:rFonts w:eastAsia="NanumGothic"/>
          <w:lang w:val="en-ZA" w:eastAsia="en-ZA"/>
        </w:rPr>
        <w:t>f</w:t>
      </w:r>
      <w:r w:rsidRPr="003336A8">
        <w:rPr>
          <w:rFonts w:eastAsia="NanumGothic"/>
          <w:lang w:val="en-ZA" w:eastAsia="en-ZA"/>
        </w:rPr>
        <w:t xml:space="preserve">ull </w:t>
      </w:r>
      <w:r w:rsidR="00EB3957" w:rsidRPr="003336A8">
        <w:rPr>
          <w:rFonts w:eastAsia="NanumGothic"/>
          <w:lang w:val="en-ZA" w:eastAsia="en-ZA"/>
        </w:rPr>
        <w:t>c</w:t>
      </w:r>
      <w:r w:rsidRPr="003336A8">
        <w:rPr>
          <w:rFonts w:eastAsia="NanumGothic"/>
          <w:lang w:val="en-ZA" w:eastAsia="en-ZA"/>
        </w:rPr>
        <w:t>ourt of the Gauteng Division of the High Court.</w:t>
      </w:r>
      <w:r w:rsidR="00A561A7" w:rsidRPr="003336A8">
        <w:rPr>
          <w:rFonts w:eastAsia="NanumGothic"/>
          <w:lang w:val="en-ZA" w:eastAsia="en-ZA"/>
        </w:rPr>
        <w:t xml:space="preserve"> The </w:t>
      </w:r>
      <w:r w:rsidR="00E76335" w:rsidRPr="003336A8">
        <w:rPr>
          <w:rFonts w:eastAsia="NanumGothic"/>
          <w:lang w:val="en-ZA" w:eastAsia="en-ZA"/>
        </w:rPr>
        <w:t>a</w:t>
      </w:r>
      <w:r w:rsidR="00A561A7" w:rsidRPr="003336A8">
        <w:rPr>
          <w:rFonts w:eastAsia="NanumGothic"/>
          <w:lang w:val="en-ZA" w:eastAsia="en-ZA"/>
        </w:rPr>
        <w:t xml:space="preserve">ppeal served before </w:t>
      </w:r>
      <w:r w:rsidR="00A561A7" w:rsidRPr="003336A8">
        <w:rPr>
          <w:rFonts w:eastAsia="NanumGothic"/>
          <w:bCs/>
          <w:lang w:val="en-ZA" w:eastAsia="en-ZA"/>
        </w:rPr>
        <w:t>Kubushi, Mol</w:t>
      </w:r>
      <w:r w:rsidR="00F87EA0" w:rsidRPr="003336A8">
        <w:rPr>
          <w:rFonts w:eastAsia="NanumGothic"/>
          <w:bCs/>
          <w:lang w:val="en-ZA" w:eastAsia="en-ZA"/>
        </w:rPr>
        <w:t>o</w:t>
      </w:r>
      <w:r w:rsidR="00A561A7" w:rsidRPr="003336A8">
        <w:rPr>
          <w:rFonts w:eastAsia="NanumGothic"/>
          <w:bCs/>
          <w:lang w:val="en-ZA" w:eastAsia="en-ZA"/>
        </w:rPr>
        <w:t>pa-Sethosa and Janse van Niewenhuizen JJ</w:t>
      </w:r>
      <w:r w:rsidR="00A561A7" w:rsidRPr="003336A8">
        <w:rPr>
          <w:rFonts w:eastAsia="NanumGothic"/>
          <w:lang w:val="en-ZA" w:eastAsia="en-ZA"/>
        </w:rPr>
        <w:t>. Again, the</w:t>
      </w:r>
      <w:r w:rsidRPr="003336A8">
        <w:rPr>
          <w:rFonts w:eastAsia="NanumGothic"/>
          <w:lang w:val="en-ZA" w:eastAsia="en-ZA"/>
        </w:rPr>
        <w:t xml:space="preserve"> Minister was unsuccessful as the </w:t>
      </w:r>
      <w:r w:rsidR="008B5C68" w:rsidRPr="003336A8">
        <w:rPr>
          <w:rFonts w:eastAsia="NanumGothic"/>
          <w:lang w:val="en-ZA" w:eastAsia="en-ZA"/>
        </w:rPr>
        <w:t>f</w:t>
      </w:r>
      <w:r w:rsidRPr="003336A8">
        <w:rPr>
          <w:rFonts w:eastAsia="NanumGothic"/>
          <w:lang w:val="en-ZA" w:eastAsia="en-ZA"/>
        </w:rPr>
        <w:t xml:space="preserve">ull </w:t>
      </w:r>
      <w:r w:rsidR="008B5C68" w:rsidRPr="003336A8">
        <w:rPr>
          <w:rFonts w:eastAsia="NanumGothic"/>
          <w:lang w:val="en-ZA" w:eastAsia="en-ZA"/>
        </w:rPr>
        <w:t>c</w:t>
      </w:r>
      <w:r w:rsidRPr="003336A8">
        <w:rPr>
          <w:rFonts w:eastAsia="NanumGothic"/>
          <w:lang w:val="en-ZA" w:eastAsia="en-ZA"/>
        </w:rPr>
        <w:t>ourt dismissed the appeal with costs</w:t>
      </w:r>
      <w:r w:rsidR="00EA1A88" w:rsidRPr="003336A8">
        <w:rPr>
          <w:rFonts w:eastAsia="NanumGothic"/>
          <w:lang w:val="en-ZA" w:eastAsia="en-ZA"/>
        </w:rPr>
        <w:t>.</w:t>
      </w:r>
      <w:r w:rsidRPr="003336A8">
        <w:rPr>
          <w:rFonts w:eastAsia="NanumGothic"/>
          <w:lang w:val="en-ZA" w:eastAsia="en-ZA"/>
        </w:rPr>
        <w:t xml:space="preserve"> </w:t>
      </w:r>
      <w:r w:rsidR="007E00EE" w:rsidRPr="003336A8">
        <w:rPr>
          <w:rFonts w:eastAsia="NanumGothic"/>
          <w:lang w:val="en-ZA" w:eastAsia="en-ZA"/>
        </w:rPr>
        <w:t>T</w:t>
      </w:r>
      <w:r w:rsidRPr="003336A8">
        <w:rPr>
          <w:rFonts w:eastAsia="NanumGothic"/>
          <w:lang w:val="en-ZA" w:eastAsia="en-ZA"/>
        </w:rPr>
        <w:t xml:space="preserve">he Minister again launched a petition to this Court for special leave to appeal the order of the </w:t>
      </w:r>
      <w:r w:rsidR="008B5C68" w:rsidRPr="003336A8">
        <w:rPr>
          <w:rFonts w:eastAsia="NanumGothic"/>
          <w:lang w:val="en-ZA" w:eastAsia="en-ZA"/>
        </w:rPr>
        <w:t>f</w:t>
      </w:r>
      <w:r w:rsidRPr="003336A8">
        <w:rPr>
          <w:rFonts w:eastAsia="NanumGothic"/>
          <w:lang w:val="en-ZA" w:eastAsia="en-ZA"/>
        </w:rPr>
        <w:t xml:space="preserve">ull </w:t>
      </w:r>
      <w:r w:rsidR="008B5C68" w:rsidRPr="003336A8">
        <w:rPr>
          <w:rFonts w:eastAsia="NanumGothic"/>
          <w:lang w:val="en-ZA" w:eastAsia="en-ZA"/>
        </w:rPr>
        <w:t>c</w:t>
      </w:r>
      <w:r w:rsidRPr="003336A8">
        <w:rPr>
          <w:rFonts w:eastAsia="NanumGothic"/>
          <w:lang w:val="en-ZA" w:eastAsia="en-ZA"/>
        </w:rPr>
        <w:t>ourt. On 31 August 2021</w:t>
      </w:r>
      <w:r w:rsidR="00EB3957" w:rsidRPr="003336A8">
        <w:rPr>
          <w:rFonts w:eastAsia="NanumGothic"/>
          <w:lang w:val="en-ZA" w:eastAsia="en-ZA"/>
        </w:rPr>
        <w:t>,</w:t>
      </w:r>
      <w:r w:rsidRPr="003336A8">
        <w:rPr>
          <w:rFonts w:eastAsia="NanumGothic"/>
          <w:lang w:val="en-ZA" w:eastAsia="en-ZA"/>
        </w:rPr>
        <w:t xml:space="preserve"> this </w:t>
      </w:r>
      <w:r w:rsidR="00E76335" w:rsidRPr="003336A8">
        <w:rPr>
          <w:rFonts w:eastAsia="NanumGothic"/>
          <w:lang w:val="en-ZA" w:eastAsia="en-ZA"/>
        </w:rPr>
        <w:t>C</w:t>
      </w:r>
      <w:r w:rsidRPr="003336A8">
        <w:rPr>
          <w:rFonts w:eastAsia="NanumGothic"/>
          <w:lang w:val="en-ZA" w:eastAsia="en-ZA"/>
        </w:rPr>
        <w:t xml:space="preserve">ourt granted the Minister special leave to appeal the order of the </w:t>
      </w:r>
      <w:r w:rsidR="008B5C68" w:rsidRPr="003336A8">
        <w:rPr>
          <w:rFonts w:eastAsia="NanumGothic"/>
          <w:lang w:val="en-ZA" w:eastAsia="en-ZA"/>
        </w:rPr>
        <w:t>f</w:t>
      </w:r>
      <w:r w:rsidRPr="003336A8">
        <w:rPr>
          <w:rFonts w:eastAsia="NanumGothic"/>
          <w:lang w:val="en-ZA" w:eastAsia="en-ZA"/>
        </w:rPr>
        <w:t xml:space="preserve">ull </w:t>
      </w:r>
      <w:r w:rsidR="008B5C68" w:rsidRPr="003336A8">
        <w:rPr>
          <w:rFonts w:eastAsia="NanumGothic"/>
          <w:lang w:val="en-ZA" w:eastAsia="en-ZA"/>
        </w:rPr>
        <w:t>c</w:t>
      </w:r>
      <w:r w:rsidRPr="003336A8">
        <w:rPr>
          <w:rFonts w:eastAsia="NanumGothic"/>
          <w:lang w:val="en-ZA" w:eastAsia="en-ZA"/>
        </w:rPr>
        <w:t xml:space="preserve">ourt. This is the appeal </w:t>
      </w:r>
      <w:r w:rsidR="007942E6" w:rsidRPr="003336A8">
        <w:rPr>
          <w:rFonts w:eastAsia="NanumGothic"/>
          <w:lang w:val="en-ZA" w:eastAsia="en-ZA"/>
        </w:rPr>
        <w:t xml:space="preserve">now </w:t>
      </w:r>
      <w:r w:rsidRPr="003336A8">
        <w:rPr>
          <w:rFonts w:eastAsia="NanumGothic"/>
          <w:lang w:val="en-ZA" w:eastAsia="en-ZA"/>
        </w:rPr>
        <w:t>before us.</w:t>
      </w:r>
    </w:p>
    <w:p w14:paraId="451F4736" w14:textId="77777777" w:rsidR="00056170" w:rsidRPr="003336A8" w:rsidRDefault="00056170" w:rsidP="00056170">
      <w:pPr>
        <w:widowControl w:val="0"/>
        <w:autoSpaceDE w:val="0"/>
        <w:autoSpaceDN w:val="0"/>
        <w:rPr>
          <w:rFonts w:eastAsia="NanumGothic"/>
          <w:lang w:val="en-ZA" w:eastAsia="en-ZA"/>
        </w:rPr>
      </w:pPr>
    </w:p>
    <w:p w14:paraId="5BFBBA5B" w14:textId="7CB9764E" w:rsidR="00056170"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t>[</w:t>
      </w:r>
      <w:r w:rsidR="009C421F" w:rsidRPr="003336A8">
        <w:rPr>
          <w:rFonts w:eastAsia="NanumGothic"/>
          <w:lang w:val="en-ZA" w:eastAsia="en-ZA"/>
        </w:rPr>
        <w:t>1</w:t>
      </w:r>
      <w:r w:rsidRPr="003336A8">
        <w:rPr>
          <w:rFonts w:eastAsia="NanumGothic"/>
          <w:lang w:val="en-ZA" w:eastAsia="en-ZA"/>
        </w:rPr>
        <w:t>4]</w:t>
      </w:r>
      <w:r w:rsidRPr="003336A8">
        <w:rPr>
          <w:rFonts w:eastAsia="NanumGothic"/>
          <w:lang w:val="en-ZA" w:eastAsia="en-ZA"/>
        </w:rPr>
        <w:tab/>
        <w:t>The focus</w:t>
      </w:r>
      <w:r w:rsidR="00A561A7" w:rsidRPr="003336A8">
        <w:rPr>
          <w:rFonts w:eastAsia="NanumGothic"/>
          <w:lang w:val="en-ZA" w:eastAsia="en-ZA"/>
        </w:rPr>
        <w:t xml:space="preserve"> </w:t>
      </w:r>
      <w:r w:rsidRPr="003336A8">
        <w:rPr>
          <w:rFonts w:eastAsia="NanumGothic"/>
          <w:lang w:val="en-ZA" w:eastAsia="en-ZA"/>
        </w:rPr>
        <w:t xml:space="preserve">of the appeal is the </w:t>
      </w:r>
      <w:r w:rsidR="00A737ED" w:rsidRPr="003336A8">
        <w:rPr>
          <w:rFonts w:eastAsia="NanumGothic"/>
          <w:lang w:val="en-ZA" w:eastAsia="en-ZA"/>
        </w:rPr>
        <w:t xml:space="preserve">alleged </w:t>
      </w:r>
      <w:r w:rsidRPr="003336A8">
        <w:rPr>
          <w:rFonts w:eastAsia="NanumGothic"/>
          <w:lang w:val="en-ZA" w:eastAsia="en-ZA"/>
        </w:rPr>
        <w:t xml:space="preserve">lack of authority </w:t>
      </w:r>
      <w:r w:rsidR="00A737ED" w:rsidRPr="003336A8">
        <w:rPr>
          <w:rFonts w:eastAsia="NanumGothic"/>
          <w:lang w:val="en-ZA" w:eastAsia="en-ZA"/>
        </w:rPr>
        <w:t xml:space="preserve">of </w:t>
      </w:r>
      <w:r w:rsidRPr="003336A8">
        <w:rPr>
          <w:rFonts w:eastAsia="NanumGothic"/>
          <w:lang w:val="en-ZA" w:eastAsia="en-ZA"/>
        </w:rPr>
        <w:t xml:space="preserve">the State Attorney to conclude the two </w:t>
      </w:r>
      <w:r w:rsidR="00A737ED" w:rsidRPr="003336A8">
        <w:rPr>
          <w:rFonts w:eastAsia="NanumGothic"/>
          <w:lang w:val="en-ZA" w:eastAsia="en-ZA"/>
        </w:rPr>
        <w:t xml:space="preserve">impugned </w:t>
      </w:r>
      <w:r w:rsidRPr="003336A8">
        <w:rPr>
          <w:rFonts w:eastAsia="NanumGothic"/>
          <w:lang w:val="en-ZA" w:eastAsia="en-ZA"/>
        </w:rPr>
        <w:t>settlement agreement</w:t>
      </w:r>
      <w:r w:rsidR="00E76335" w:rsidRPr="003336A8">
        <w:rPr>
          <w:rFonts w:eastAsia="NanumGothic"/>
          <w:lang w:val="en-ZA" w:eastAsia="en-ZA"/>
        </w:rPr>
        <w:t>s</w:t>
      </w:r>
      <w:r w:rsidRPr="003336A8">
        <w:rPr>
          <w:rFonts w:eastAsia="NanumGothic"/>
          <w:lang w:val="en-ZA" w:eastAsia="en-ZA"/>
        </w:rPr>
        <w:t xml:space="preserve"> on behalf of the Minister. The </w:t>
      </w:r>
      <w:r w:rsidR="00C50EA9" w:rsidRPr="003336A8">
        <w:rPr>
          <w:rFonts w:eastAsia="NanumGothic"/>
          <w:lang w:val="en-ZA" w:eastAsia="en-ZA"/>
        </w:rPr>
        <w:t xml:space="preserve">Minister contended </w:t>
      </w:r>
      <w:r w:rsidRPr="003336A8">
        <w:rPr>
          <w:rFonts w:eastAsia="NanumGothic"/>
          <w:lang w:val="en-ZA" w:eastAsia="en-ZA"/>
        </w:rPr>
        <w:t xml:space="preserve">that as </w:t>
      </w:r>
      <w:r w:rsidR="00C50EA9" w:rsidRPr="003336A8">
        <w:rPr>
          <w:rFonts w:eastAsia="NanumGothic"/>
          <w:lang w:val="en-ZA" w:eastAsia="en-ZA"/>
        </w:rPr>
        <w:t xml:space="preserve">Ms </w:t>
      </w:r>
      <w:r w:rsidR="00F87EA0" w:rsidRPr="003336A8">
        <w:rPr>
          <w:rFonts w:eastAsia="NanumGothic"/>
          <w:lang w:val="en-ZA" w:eastAsia="en-ZA"/>
        </w:rPr>
        <w:t xml:space="preserve">Qongqo </w:t>
      </w:r>
      <w:r w:rsidR="00C50EA9" w:rsidRPr="003336A8">
        <w:rPr>
          <w:rFonts w:eastAsia="NanumGothic"/>
          <w:lang w:val="en-ZA" w:eastAsia="en-ZA"/>
        </w:rPr>
        <w:t xml:space="preserve">and Mr Thabethe lacked the requisite </w:t>
      </w:r>
      <w:r w:rsidRPr="003336A8">
        <w:rPr>
          <w:rFonts w:eastAsia="NanumGothic"/>
          <w:lang w:val="en-ZA" w:eastAsia="en-ZA"/>
        </w:rPr>
        <w:t xml:space="preserve"> authority to conclude the two settlements agreements, which were later made</w:t>
      </w:r>
      <w:r w:rsidR="00E76335" w:rsidRPr="003336A8">
        <w:rPr>
          <w:rFonts w:eastAsia="NanumGothic"/>
          <w:lang w:val="en-ZA" w:eastAsia="en-ZA"/>
        </w:rPr>
        <w:t xml:space="preserve"> </w:t>
      </w:r>
      <w:r w:rsidRPr="003336A8">
        <w:rPr>
          <w:rFonts w:eastAsia="NanumGothic"/>
          <w:lang w:val="en-ZA" w:eastAsia="en-ZA"/>
        </w:rPr>
        <w:t>orders</w:t>
      </w:r>
      <w:r w:rsidR="00E76335" w:rsidRPr="003336A8">
        <w:rPr>
          <w:rFonts w:eastAsia="NanumGothic"/>
          <w:lang w:val="en-ZA" w:eastAsia="en-ZA"/>
        </w:rPr>
        <w:t xml:space="preserve"> of the court</w:t>
      </w:r>
      <w:r w:rsidRPr="003336A8">
        <w:rPr>
          <w:rFonts w:eastAsia="NanumGothic"/>
          <w:lang w:val="en-ZA" w:eastAsia="en-ZA"/>
        </w:rPr>
        <w:t xml:space="preserve">, the settlement agreements </w:t>
      </w:r>
      <w:r w:rsidR="00E76335" w:rsidRPr="003336A8">
        <w:rPr>
          <w:rFonts w:eastAsia="NanumGothic"/>
          <w:lang w:val="en-ZA" w:eastAsia="en-ZA"/>
        </w:rPr>
        <w:t>were</w:t>
      </w:r>
      <w:r w:rsidRPr="003336A8">
        <w:rPr>
          <w:rFonts w:eastAsia="NanumGothic"/>
          <w:lang w:val="en-ZA" w:eastAsia="en-ZA"/>
        </w:rPr>
        <w:t xml:space="preserve"> void and unenforceable and</w:t>
      </w:r>
      <w:r w:rsidR="007714B3" w:rsidRPr="003336A8">
        <w:rPr>
          <w:rFonts w:eastAsia="NanumGothic"/>
          <w:lang w:val="en-ZA" w:eastAsia="en-ZA"/>
        </w:rPr>
        <w:t xml:space="preserve"> </w:t>
      </w:r>
      <w:r w:rsidR="00C50EA9" w:rsidRPr="003336A8">
        <w:rPr>
          <w:rFonts w:eastAsia="NanumGothic"/>
          <w:lang w:val="en-ZA" w:eastAsia="en-ZA"/>
        </w:rPr>
        <w:t>therefore fell</w:t>
      </w:r>
      <w:r w:rsidRPr="003336A8">
        <w:rPr>
          <w:rFonts w:eastAsia="NanumGothic"/>
          <w:lang w:val="en-ZA" w:eastAsia="en-ZA"/>
        </w:rPr>
        <w:t xml:space="preserve"> to be rescinded</w:t>
      </w:r>
      <w:r w:rsidR="00C50EA9" w:rsidRPr="003336A8">
        <w:rPr>
          <w:rFonts w:eastAsia="NanumGothic"/>
          <w:lang w:val="en-ZA" w:eastAsia="en-ZA"/>
        </w:rPr>
        <w:t xml:space="preserve"> because</w:t>
      </w:r>
      <w:r w:rsidR="005E5939">
        <w:rPr>
          <w:rFonts w:eastAsia="NanumGothic"/>
          <w:lang w:val="en-ZA" w:eastAsia="en-ZA"/>
        </w:rPr>
        <w:t>,</w:t>
      </w:r>
      <w:r w:rsidRPr="003336A8">
        <w:rPr>
          <w:rFonts w:eastAsia="NanumGothic"/>
          <w:lang w:val="en-ZA" w:eastAsia="en-ZA"/>
        </w:rPr>
        <w:t xml:space="preserve"> in terms of </w:t>
      </w:r>
      <w:r w:rsidR="0080461F" w:rsidRPr="003336A8">
        <w:rPr>
          <w:rFonts w:eastAsia="NanumGothic"/>
          <w:lang w:val="en-ZA" w:eastAsia="en-ZA"/>
        </w:rPr>
        <w:t>r</w:t>
      </w:r>
      <w:r w:rsidRPr="003336A8">
        <w:rPr>
          <w:rFonts w:eastAsia="NanumGothic"/>
          <w:lang w:val="en-ZA" w:eastAsia="en-ZA"/>
        </w:rPr>
        <w:t>ule 42(1)</w:t>
      </w:r>
      <w:r w:rsidRPr="003336A8">
        <w:rPr>
          <w:rFonts w:eastAsia="NanumGothic"/>
          <w:i/>
          <w:lang w:val="en-ZA" w:eastAsia="en-ZA"/>
        </w:rPr>
        <w:t xml:space="preserve">(a) </w:t>
      </w:r>
      <w:r w:rsidRPr="003336A8">
        <w:rPr>
          <w:rFonts w:eastAsia="NanumGothic"/>
          <w:lang w:val="en-ZA" w:eastAsia="en-ZA"/>
        </w:rPr>
        <w:t xml:space="preserve">of the </w:t>
      </w:r>
      <w:r w:rsidR="00C50EA9" w:rsidRPr="003336A8">
        <w:rPr>
          <w:rFonts w:eastAsia="NanumGothic"/>
          <w:lang w:val="en-ZA" w:eastAsia="en-ZA"/>
        </w:rPr>
        <w:t xml:space="preserve">Uniform </w:t>
      </w:r>
      <w:r w:rsidRPr="003336A8">
        <w:rPr>
          <w:rFonts w:eastAsia="NanumGothic"/>
          <w:lang w:val="en-ZA" w:eastAsia="en-ZA"/>
        </w:rPr>
        <w:t>Rules, the</w:t>
      </w:r>
      <w:r w:rsidR="007714B3" w:rsidRPr="003336A8">
        <w:rPr>
          <w:rFonts w:eastAsia="NanumGothic"/>
          <w:lang w:val="en-ZA" w:eastAsia="en-ZA"/>
        </w:rPr>
        <w:t>y</w:t>
      </w:r>
      <w:r w:rsidRPr="003336A8">
        <w:rPr>
          <w:rFonts w:eastAsia="NanumGothic"/>
          <w:lang w:val="en-ZA" w:eastAsia="en-ZA"/>
        </w:rPr>
        <w:t xml:space="preserve"> were erroneously sought or </w:t>
      </w:r>
      <w:r w:rsidRPr="003336A8">
        <w:rPr>
          <w:rFonts w:eastAsia="NanumGothic"/>
          <w:lang w:val="en-ZA" w:eastAsia="en-ZA"/>
        </w:rPr>
        <w:lastRenderedPageBreak/>
        <w:t>granted.</w:t>
      </w:r>
    </w:p>
    <w:p w14:paraId="632929CC" w14:textId="77777777" w:rsidR="00056170" w:rsidRPr="003336A8" w:rsidRDefault="00056170" w:rsidP="00A561A7">
      <w:pPr>
        <w:pStyle w:val="Header"/>
        <w:widowControl w:val="0"/>
        <w:tabs>
          <w:tab w:val="clear" w:pos="4513"/>
          <w:tab w:val="clear" w:pos="9026"/>
        </w:tabs>
        <w:autoSpaceDE w:val="0"/>
        <w:autoSpaceDN w:val="0"/>
        <w:rPr>
          <w:rFonts w:eastAsia="NanumGothic"/>
          <w:lang w:val="en-ZA" w:eastAsia="en-ZA"/>
        </w:rPr>
      </w:pPr>
    </w:p>
    <w:p w14:paraId="3D3550CD" w14:textId="59F63196" w:rsidR="00056170"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t>[15]</w:t>
      </w:r>
      <w:r w:rsidRPr="003336A8">
        <w:rPr>
          <w:rFonts w:eastAsia="NanumGothic"/>
          <w:lang w:val="en-ZA" w:eastAsia="en-ZA"/>
        </w:rPr>
        <w:tab/>
        <w:t>Rule 42(1)</w:t>
      </w:r>
      <w:r w:rsidR="00456DE4" w:rsidRPr="003336A8">
        <w:rPr>
          <w:rFonts w:eastAsia="NanumGothic"/>
          <w:lang w:val="en-ZA" w:eastAsia="en-ZA"/>
        </w:rPr>
        <w:t xml:space="preserve">, in relevant part, </w:t>
      </w:r>
      <w:r w:rsidRPr="003336A8">
        <w:rPr>
          <w:rFonts w:eastAsia="NanumGothic"/>
          <w:lang w:val="en-ZA" w:eastAsia="en-ZA"/>
        </w:rPr>
        <w:t>provides:</w:t>
      </w:r>
    </w:p>
    <w:p w14:paraId="41F879A7" w14:textId="0151DC9E" w:rsidR="009C421F" w:rsidRPr="003336A8" w:rsidRDefault="009C421F" w:rsidP="009C421F">
      <w:pPr>
        <w:widowControl w:val="0"/>
        <w:autoSpaceDE w:val="0"/>
        <w:autoSpaceDN w:val="0"/>
        <w:rPr>
          <w:rFonts w:eastAsia="NanumGothic"/>
          <w:sz w:val="22"/>
          <w:szCs w:val="22"/>
          <w:lang w:val="en-ZA" w:eastAsia="en-ZA"/>
        </w:rPr>
      </w:pPr>
      <w:r w:rsidRPr="003336A8">
        <w:rPr>
          <w:rFonts w:eastAsia="NanumGothic"/>
          <w:lang w:val="en-ZA" w:eastAsia="en-ZA"/>
        </w:rPr>
        <w:t>‘(</w:t>
      </w:r>
      <w:r w:rsidRPr="003336A8">
        <w:rPr>
          <w:rFonts w:eastAsia="NanumGothic"/>
          <w:sz w:val="22"/>
          <w:szCs w:val="22"/>
          <w:lang w:val="en-ZA" w:eastAsia="en-ZA"/>
        </w:rPr>
        <w:t>1) The court may, in addition to any other powers it may have, </w:t>
      </w:r>
      <w:r w:rsidRPr="003336A8">
        <w:rPr>
          <w:rFonts w:eastAsia="NanumGothic"/>
          <w:i/>
          <w:iCs/>
          <w:sz w:val="22"/>
          <w:szCs w:val="22"/>
          <w:lang w:val="en-ZA" w:eastAsia="en-ZA"/>
        </w:rPr>
        <w:t>mero motu</w:t>
      </w:r>
      <w:r w:rsidRPr="003336A8">
        <w:rPr>
          <w:rFonts w:eastAsia="NanumGothic"/>
          <w:sz w:val="22"/>
          <w:szCs w:val="22"/>
          <w:lang w:val="en-ZA" w:eastAsia="en-ZA"/>
        </w:rPr>
        <w:t> or upon the application of any party affected, rescind or vary:</w:t>
      </w:r>
    </w:p>
    <w:p w14:paraId="745FCC70" w14:textId="77777777" w:rsidR="009C421F" w:rsidRPr="003336A8" w:rsidRDefault="009C421F" w:rsidP="009C421F">
      <w:pPr>
        <w:widowControl w:val="0"/>
        <w:autoSpaceDE w:val="0"/>
        <w:autoSpaceDN w:val="0"/>
        <w:rPr>
          <w:rFonts w:eastAsia="NanumGothic"/>
          <w:sz w:val="22"/>
          <w:szCs w:val="22"/>
          <w:lang w:val="en-ZA" w:eastAsia="en-ZA"/>
        </w:rPr>
      </w:pPr>
      <w:r w:rsidRPr="003336A8">
        <w:rPr>
          <w:rFonts w:eastAsia="NanumGothic"/>
          <w:sz w:val="22"/>
          <w:szCs w:val="22"/>
          <w:lang w:val="en-ZA" w:eastAsia="en-ZA"/>
        </w:rPr>
        <w:t>   </w:t>
      </w:r>
      <w:bookmarkStart w:id="2" w:name="0-0-0-128929"/>
      <w:bookmarkEnd w:id="2"/>
      <w:r w:rsidRPr="003336A8">
        <w:rPr>
          <w:rFonts w:eastAsia="NanumGothic"/>
          <w:i/>
          <w:iCs/>
          <w:sz w:val="22"/>
          <w:szCs w:val="22"/>
          <w:lang w:val="en-ZA" w:eastAsia="en-ZA"/>
        </w:rPr>
        <w:t>(a)</w:t>
      </w:r>
      <w:r w:rsidRPr="003336A8">
        <w:rPr>
          <w:rFonts w:eastAsia="NanumGothic"/>
          <w:sz w:val="22"/>
          <w:szCs w:val="22"/>
          <w:lang w:val="en-ZA" w:eastAsia="en-ZA"/>
        </w:rPr>
        <w:t>    An order or judgment erroneously sought or erroneously granted in the absence of any party affected thereby;</w:t>
      </w:r>
    </w:p>
    <w:p w14:paraId="2C6A1D40" w14:textId="3732CB9C" w:rsidR="009C421F" w:rsidRPr="003336A8" w:rsidRDefault="009C421F" w:rsidP="009C421F">
      <w:pPr>
        <w:widowControl w:val="0"/>
        <w:autoSpaceDE w:val="0"/>
        <w:autoSpaceDN w:val="0"/>
        <w:rPr>
          <w:rFonts w:eastAsia="NanumGothic"/>
          <w:sz w:val="22"/>
          <w:szCs w:val="22"/>
          <w:lang w:val="en-ZA" w:eastAsia="en-ZA"/>
        </w:rPr>
      </w:pPr>
      <w:r w:rsidRPr="003336A8">
        <w:rPr>
          <w:rFonts w:eastAsia="NanumGothic"/>
          <w:sz w:val="22"/>
          <w:szCs w:val="22"/>
          <w:lang w:val="en-ZA" w:eastAsia="en-ZA"/>
        </w:rPr>
        <w:t>   </w:t>
      </w:r>
      <w:bookmarkStart w:id="3" w:name="0-0-0-128931"/>
      <w:bookmarkEnd w:id="3"/>
      <w:r w:rsidRPr="003336A8">
        <w:rPr>
          <w:rFonts w:eastAsia="NanumGothic"/>
          <w:i/>
          <w:iCs/>
          <w:sz w:val="22"/>
          <w:szCs w:val="22"/>
          <w:lang w:val="en-ZA" w:eastAsia="en-ZA"/>
        </w:rPr>
        <w:t>(b)</w:t>
      </w:r>
      <w:r w:rsidRPr="003336A8">
        <w:rPr>
          <w:rFonts w:eastAsia="NanumGothic"/>
          <w:sz w:val="22"/>
          <w:szCs w:val="22"/>
          <w:lang w:val="en-ZA" w:eastAsia="en-ZA"/>
        </w:rPr>
        <w:t>    . . .</w:t>
      </w:r>
    </w:p>
    <w:p w14:paraId="7DF0EE79" w14:textId="38484668" w:rsidR="009C421F" w:rsidRPr="003336A8" w:rsidRDefault="009C421F" w:rsidP="009C421F">
      <w:pPr>
        <w:widowControl w:val="0"/>
        <w:autoSpaceDE w:val="0"/>
        <w:autoSpaceDN w:val="0"/>
        <w:rPr>
          <w:rFonts w:eastAsia="NanumGothic"/>
          <w:sz w:val="22"/>
          <w:szCs w:val="22"/>
          <w:lang w:val="en-ZA" w:eastAsia="en-ZA"/>
        </w:rPr>
      </w:pPr>
      <w:r w:rsidRPr="003336A8">
        <w:rPr>
          <w:rFonts w:eastAsia="NanumGothic"/>
          <w:sz w:val="22"/>
          <w:szCs w:val="22"/>
          <w:lang w:val="en-ZA" w:eastAsia="en-ZA"/>
        </w:rPr>
        <w:t>   </w:t>
      </w:r>
      <w:bookmarkStart w:id="4" w:name="0-0-0-128933"/>
      <w:bookmarkEnd w:id="4"/>
      <w:r w:rsidRPr="003336A8">
        <w:rPr>
          <w:rFonts w:eastAsia="NanumGothic"/>
          <w:i/>
          <w:iCs/>
          <w:sz w:val="22"/>
          <w:szCs w:val="22"/>
          <w:lang w:val="en-ZA" w:eastAsia="en-ZA"/>
        </w:rPr>
        <w:t>(c)</w:t>
      </w:r>
      <w:r w:rsidRPr="003336A8">
        <w:rPr>
          <w:rFonts w:eastAsia="NanumGothic"/>
          <w:sz w:val="22"/>
          <w:szCs w:val="22"/>
          <w:lang w:val="en-ZA" w:eastAsia="en-ZA"/>
        </w:rPr>
        <w:t>    . . .’</w:t>
      </w:r>
    </w:p>
    <w:p w14:paraId="41698C35" w14:textId="3E3D4D4A" w:rsidR="00056170" w:rsidRPr="003336A8" w:rsidRDefault="00056170" w:rsidP="00056170">
      <w:pPr>
        <w:widowControl w:val="0"/>
        <w:autoSpaceDE w:val="0"/>
        <w:autoSpaceDN w:val="0"/>
        <w:rPr>
          <w:rFonts w:eastAsia="NanumGothic"/>
          <w:lang w:val="en-ZA" w:eastAsia="en-ZA"/>
        </w:rPr>
      </w:pPr>
      <w:bookmarkStart w:id="5" w:name="0-0-0-128935"/>
      <w:bookmarkEnd w:id="5"/>
    </w:p>
    <w:p w14:paraId="0934AEE4" w14:textId="08B16295" w:rsidR="00056170"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t>[16]</w:t>
      </w:r>
      <w:r w:rsidRPr="003336A8">
        <w:rPr>
          <w:rFonts w:eastAsia="NanumGothic"/>
          <w:lang w:val="en-ZA" w:eastAsia="en-ZA"/>
        </w:rPr>
        <w:tab/>
        <w:t xml:space="preserve">The remedy </w:t>
      </w:r>
      <w:r w:rsidR="00A561A7" w:rsidRPr="003336A8">
        <w:rPr>
          <w:rFonts w:eastAsia="NanumGothic"/>
          <w:lang w:val="en-ZA" w:eastAsia="en-ZA"/>
        </w:rPr>
        <w:t>sought</w:t>
      </w:r>
      <w:r w:rsidRPr="003336A8">
        <w:rPr>
          <w:rFonts w:eastAsia="NanumGothic"/>
          <w:lang w:val="en-ZA" w:eastAsia="en-ZA"/>
        </w:rPr>
        <w:t xml:space="preserve"> by the Minister in seeking to rescind or vary the two court orders</w:t>
      </w:r>
      <w:r w:rsidR="00385C41" w:rsidRPr="003336A8">
        <w:rPr>
          <w:rFonts w:eastAsia="NanumGothic"/>
          <w:lang w:val="en-ZA" w:eastAsia="en-ZA"/>
        </w:rPr>
        <w:t xml:space="preserve"> concerned</w:t>
      </w:r>
      <w:r w:rsidRPr="003336A8">
        <w:rPr>
          <w:rFonts w:eastAsia="NanumGothic"/>
          <w:lang w:val="en-ZA" w:eastAsia="en-ZA"/>
        </w:rPr>
        <w:t xml:space="preserve"> in terms of </w:t>
      </w:r>
      <w:r w:rsidR="0080461F" w:rsidRPr="003336A8">
        <w:rPr>
          <w:rFonts w:eastAsia="NanumGothic"/>
          <w:lang w:val="en-ZA" w:eastAsia="en-ZA"/>
        </w:rPr>
        <w:t>r</w:t>
      </w:r>
      <w:r w:rsidRPr="003336A8">
        <w:rPr>
          <w:rFonts w:eastAsia="NanumGothic"/>
          <w:lang w:val="en-ZA" w:eastAsia="en-ZA"/>
        </w:rPr>
        <w:t>ule 42(1)</w:t>
      </w:r>
      <w:r w:rsidRPr="003336A8">
        <w:rPr>
          <w:rFonts w:eastAsia="NanumGothic"/>
          <w:i/>
          <w:lang w:val="en-ZA" w:eastAsia="en-ZA"/>
        </w:rPr>
        <w:t>(a)</w:t>
      </w:r>
      <w:r w:rsidR="00EB3957" w:rsidRPr="003336A8">
        <w:rPr>
          <w:rFonts w:eastAsia="NanumGothic"/>
          <w:i/>
          <w:lang w:val="en-ZA" w:eastAsia="en-ZA"/>
        </w:rPr>
        <w:t>,</w:t>
      </w:r>
      <w:r w:rsidR="00A561A7" w:rsidRPr="003336A8">
        <w:rPr>
          <w:rFonts w:eastAsia="NanumGothic"/>
          <w:lang w:val="en-ZA" w:eastAsia="en-ZA"/>
        </w:rPr>
        <w:t xml:space="preserve"> is not available to </w:t>
      </w:r>
      <w:r w:rsidR="00385C41" w:rsidRPr="003336A8">
        <w:rPr>
          <w:rFonts w:eastAsia="NanumGothic"/>
          <w:lang w:val="en-ZA" w:eastAsia="en-ZA"/>
        </w:rPr>
        <w:t>him</w:t>
      </w:r>
      <w:r w:rsidR="00A561A7" w:rsidRPr="003336A8">
        <w:rPr>
          <w:rFonts w:eastAsia="NanumGothic"/>
          <w:lang w:val="en-ZA" w:eastAsia="en-ZA"/>
        </w:rPr>
        <w:t xml:space="preserve">. </w:t>
      </w:r>
      <w:r w:rsidR="00385C41" w:rsidRPr="003336A8">
        <w:rPr>
          <w:rFonts w:eastAsia="NanumGothic"/>
          <w:lang w:val="en-ZA" w:eastAsia="en-ZA"/>
        </w:rPr>
        <w:t>On a proper</w:t>
      </w:r>
      <w:r w:rsidR="00A561A7" w:rsidRPr="003336A8">
        <w:rPr>
          <w:rFonts w:eastAsia="NanumGothic"/>
          <w:lang w:val="en-ZA" w:eastAsia="en-ZA"/>
        </w:rPr>
        <w:t xml:space="preserve"> read</w:t>
      </w:r>
      <w:r w:rsidRPr="003336A8">
        <w:rPr>
          <w:rFonts w:eastAsia="NanumGothic"/>
          <w:lang w:val="en-ZA" w:eastAsia="en-ZA"/>
        </w:rPr>
        <w:t>ing</w:t>
      </w:r>
      <w:r w:rsidR="00385C41" w:rsidRPr="003336A8">
        <w:rPr>
          <w:rFonts w:eastAsia="NanumGothic"/>
          <w:lang w:val="en-ZA" w:eastAsia="en-ZA"/>
        </w:rPr>
        <w:t>,</w:t>
      </w:r>
      <w:r w:rsidRPr="003336A8">
        <w:rPr>
          <w:rFonts w:eastAsia="NanumGothic"/>
          <w:lang w:val="en-ZA" w:eastAsia="en-ZA"/>
        </w:rPr>
        <w:t xml:space="preserve"> </w:t>
      </w:r>
      <w:r w:rsidR="00385C41" w:rsidRPr="003336A8">
        <w:rPr>
          <w:rFonts w:eastAsia="NanumGothic"/>
          <w:lang w:val="en-ZA" w:eastAsia="en-ZA"/>
        </w:rPr>
        <w:t>rule 42(1)</w:t>
      </w:r>
      <w:r w:rsidR="00385C41" w:rsidRPr="003336A8">
        <w:rPr>
          <w:rFonts w:eastAsia="NanumGothic"/>
          <w:i/>
          <w:lang w:val="en-ZA" w:eastAsia="en-ZA"/>
        </w:rPr>
        <w:t>(a)</w:t>
      </w:r>
      <w:r w:rsidR="00385C41" w:rsidRPr="003336A8">
        <w:rPr>
          <w:rFonts w:eastAsia="NanumGothic"/>
          <w:lang w:val="en-ZA" w:eastAsia="en-ZA"/>
        </w:rPr>
        <w:t xml:space="preserve"> is available only to a party in whose absence the order sought to be rescinded was either erroneously sought or erroneously granted. Here </w:t>
      </w:r>
      <w:r w:rsidR="00792F9F" w:rsidRPr="003336A8">
        <w:rPr>
          <w:rFonts w:eastAsia="NanumGothic"/>
          <w:lang w:val="en-ZA" w:eastAsia="en-ZA"/>
        </w:rPr>
        <w:t>it</w:t>
      </w:r>
      <w:r w:rsidR="007714B3" w:rsidRPr="003336A8">
        <w:rPr>
          <w:rFonts w:eastAsia="NanumGothic"/>
          <w:lang w:val="en-ZA" w:eastAsia="en-ZA"/>
        </w:rPr>
        <w:t xml:space="preserve"> is common cause</w:t>
      </w:r>
      <w:r w:rsidR="00792F9F" w:rsidRPr="003336A8">
        <w:rPr>
          <w:rFonts w:eastAsia="NanumGothic"/>
          <w:lang w:val="en-ZA" w:eastAsia="en-ZA"/>
        </w:rPr>
        <w:t xml:space="preserve"> that</w:t>
      </w:r>
      <w:r w:rsidRPr="003336A8">
        <w:rPr>
          <w:rFonts w:eastAsia="NanumGothic"/>
          <w:lang w:val="en-ZA" w:eastAsia="en-ZA"/>
        </w:rPr>
        <w:t xml:space="preserve"> the Minister was legally represented by the State Attorney and </w:t>
      </w:r>
      <w:r w:rsidR="00385C41" w:rsidRPr="003336A8">
        <w:rPr>
          <w:rFonts w:eastAsia="NanumGothic"/>
          <w:lang w:val="en-ZA" w:eastAsia="en-ZA"/>
        </w:rPr>
        <w:t>c</w:t>
      </w:r>
      <w:r w:rsidRPr="003336A8">
        <w:rPr>
          <w:rFonts w:eastAsia="NanumGothic"/>
          <w:lang w:val="en-ZA" w:eastAsia="en-ZA"/>
        </w:rPr>
        <w:t>ounsel</w:t>
      </w:r>
      <w:r w:rsidR="00385C41" w:rsidRPr="003336A8">
        <w:rPr>
          <w:rFonts w:eastAsia="NanumGothic"/>
          <w:lang w:val="en-ZA" w:eastAsia="en-ZA"/>
        </w:rPr>
        <w:t xml:space="preserve"> when the impugned orders were granted by Ledwaba DJP and Louw J</w:t>
      </w:r>
      <w:r w:rsidRPr="003336A8">
        <w:rPr>
          <w:rFonts w:eastAsia="NanumGothic"/>
          <w:lang w:val="en-ZA" w:eastAsia="en-ZA"/>
        </w:rPr>
        <w:t xml:space="preserve">. </w:t>
      </w:r>
      <w:r w:rsidR="00980BAA" w:rsidRPr="003336A8">
        <w:rPr>
          <w:rFonts w:eastAsia="NanumGothic"/>
          <w:lang w:val="en-ZA" w:eastAsia="en-ZA"/>
        </w:rPr>
        <w:t>Thus, o</w:t>
      </w:r>
      <w:r w:rsidRPr="003336A8">
        <w:rPr>
          <w:rFonts w:eastAsia="NanumGothic"/>
          <w:lang w:val="en-ZA" w:eastAsia="en-ZA"/>
        </w:rPr>
        <w:t>n this basis alone</w:t>
      </w:r>
      <w:r w:rsidR="00EB3957" w:rsidRPr="003336A8">
        <w:rPr>
          <w:rFonts w:eastAsia="NanumGothic"/>
          <w:lang w:val="en-ZA" w:eastAsia="en-ZA"/>
        </w:rPr>
        <w:t>,</w:t>
      </w:r>
      <w:r w:rsidRPr="003336A8">
        <w:rPr>
          <w:rFonts w:eastAsia="NanumGothic"/>
          <w:lang w:val="en-ZA" w:eastAsia="en-ZA"/>
        </w:rPr>
        <w:t xml:space="preserve"> the appeal </w:t>
      </w:r>
      <w:r w:rsidR="00980BAA" w:rsidRPr="003336A8">
        <w:rPr>
          <w:rFonts w:eastAsia="NanumGothic"/>
          <w:lang w:val="en-ZA" w:eastAsia="en-ZA"/>
        </w:rPr>
        <w:t>falls to be dismissed.</w:t>
      </w:r>
    </w:p>
    <w:p w14:paraId="452607F1" w14:textId="77777777" w:rsidR="00056170" w:rsidRPr="003336A8" w:rsidRDefault="00056170" w:rsidP="00056170">
      <w:pPr>
        <w:widowControl w:val="0"/>
        <w:autoSpaceDE w:val="0"/>
        <w:autoSpaceDN w:val="0"/>
        <w:rPr>
          <w:rFonts w:eastAsia="NanumGothic"/>
          <w:lang w:val="en-ZA" w:eastAsia="en-ZA"/>
        </w:rPr>
      </w:pPr>
    </w:p>
    <w:p w14:paraId="5F0B7B58" w14:textId="181F93F8" w:rsidR="00056170"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t>[17]</w:t>
      </w:r>
      <w:r w:rsidRPr="003336A8">
        <w:rPr>
          <w:rFonts w:eastAsia="NanumGothic"/>
          <w:lang w:val="en-ZA" w:eastAsia="en-ZA"/>
        </w:rPr>
        <w:tab/>
        <w:t xml:space="preserve">The real issue in this appeal is whether the State Attorney and </w:t>
      </w:r>
      <w:r w:rsidR="00792F9F" w:rsidRPr="003336A8">
        <w:rPr>
          <w:rFonts w:eastAsia="NanumGothic"/>
          <w:lang w:val="en-ZA" w:eastAsia="en-ZA"/>
        </w:rPr>
        <w:t>c</w:t>
      </w:r>
      <w:r w:rsidRPr="003336A8">
        <w:rPr>
          <w:rFonts w:eastAsia="NanumGothic"/>
          <w:lang w:val="en-ZA" w:eastAsia="en-ZA"/>
        </w:rPr>
        <w:t>ounsel had apparent</w:t>
      </w:r>
      <w:r w:rsidR="008B5C68" w:rsidRPr="003336A8">
        <w:rPr>
          <w:rFonts w:eastAsia="NanumGothic"/>
          <w:lang w:val="en-ZA" w:eastAsia="en-ZA"/>
        </w:rPr>
        <w:t xml:space="preserve"> (or ostensible)</w:t>
      </w:r>
      <w:r w:rsidRPr="003336A8">
        <w:rPr>
          <w:rFonts w:eastAsia="NanumGothic"/>
          <w:lang w:val="en-ZA" w:eastAsia="en-ZA"/>
        </w:rPr>
        <w:t xml:space="preserve"> authority to conclude the settlement agreements that resulted in</w:t>
      </w:r>
      <w:r w:rsidR="00792F9F" w:rsidRPr="003336A8">
        <w:rPr>
          <w:rFonts w:eastAsia="NanumGothic"/>
          <w:lang w:val="en-ZA" w:eastAsia="en-ZA"/>
        </w:rPr>
        <w:t xml:space="preserve"> the</w:t>
      </w:r>
      <w:r w:rsidRPr="003336A8">
        <w:rPr>
          <w:rFonts w:eastAsia="NanumGothic"/>
          <w:lang w:val="en-ZA" w:eastAsia="en-ZA"/>
        </w:rPr>
        <w:t xml:space="preserve"> two court orders</w:t>
      </w:r>
      <w:r w:rsidR="005953AD" w:rsidRPr="003336A8">
        <w:rPr>
          <w:rFonts w:eastAsia="NanumGothic"/>
          <w:lang w:val="en-ZA" w:eastAsia="en-ZA"/>
        </w:rPr>
        <w:t xml:space="preserve"> being</w:t>
      </w:r>
      <w:r w:rsidRPr="003336A8">
        <w:rPr>
          <w:rFonts w:eastAsia="NanumGothic"/>
          <w:lang w:val="en-ZA" w:eastAsia="en-ZA"/>
        </w:rPr>
        <w:t xml:space="preserve"> made. In the present matter, it is undisputed that when the two court order</w:t>
      </w:r>
      <w:r w:rsidR="00792F9F" w:rsidRPr="003336A8">
        <w:rPr>
          <w:rFonts w:eastAsia="NanumGothic"/>
          <w:lang w:val="en-ZA" w:eastAsia="en-ZA"/>
        </w:rPr>
        <w:t>s</w:t>
      </w:r>
      <w:r w:rsidRPr="003336A8">
        <w:rPr>
          <w:rFonts w:eastAsia="NanumGothic"/>
          <w:lang w:val="en-ZA" w:eastAsia="en-ZA"/>
        </w:rPr>
        <w:t xml:space="preserve"> were made, the State Attorney and </w:t>
      </w:r>
      <w:r w:rsidR="00792F9F" w:rsidRPr="003336A8">
        <w:rPr>
          <w:rFonts w:eastAsia="NanumGothic"/>
          <w:lang w:val="en-ZA" w:eastAsia="en-ZA"/>
        </w:rPr>
        <w:t>c</w:t>
      </w:r>
      <w:r w:rsidRPr="003336A8">
        <w:rPr>
          <w:rFonts w:eastAsia="NanumGothic"/>
          <w:lang w:val="en-ZA" w:eastAsia="en-ZA"/>
        </w:rPr>
        <w:t>ounsel</w:t>
      </w:r>
      <w:r w:rsidR="00792F9F" w:rsidRPr="003336A8">
        <w:rPr>
          <w:rFonts w:eastAsia="NanumGothic"/>
          <w:lang w:val="en-ZA" w:eastAsia="en-ZA"/>
        </w:rPr>
        <w:t>,</w:t>
      </w:r>
      <w:r w:rsidRPr="003336A8">
        <w:rPr>
          <w:rFonts w:eastAsia="NanumGothic"/>
          <w:lang w:val="en-ZA" w:eastAsia="en-ZA"/>
        </w:rPr>
        <w:t xml:space="preserve"> on behalf of the Minister</w:t>
      </w:r>
      <w:r w:rsidR="00792F9F" w:rsidRPr="003336A8">
        <w:rPr>
          <w:rFonts w:eastAsia="NanumGothic"/>
          <w:lang w:val="en-ZA" w:eastAsia="en-ZA"/>
        </w:rPr>
        <w:t>,</w:t>
      </w:r>
      <w:r w:rsidRPr="003336A8">
        <w:rPr>
          <w:rFonts w:eastAsia="NanumGothic"/>
          <w:lang w:val="en-ZA" w:eastAsia="en-ZA"/>
        </w:rPr>
        <w:t xml:space="preserve"> had no actual authority to compromise the claim against their principal. </w:t>
      </w:r>
      <w:r w:rsidR="005953AD" w:rsidRPr="003336A8">
        <w:rPr>
          <w:rFonts w:eastAsia="NanumGothic"/>
          <w:lang w:val="en-ZA" w:eastAsia="en-ZA"/>
        </w:rPr>
        <w:t>On the contrary</w:t>
      </w:r>
      <w:r w:rsidR="00EB3957" w:rsidRPr="003336A8">
        <w:rPr>
          <w:rFonts w:eastAsia="NanumGothic"/>
          <w:lang w:val="en-ZA" w:eastAsia="en-ZA"/>
        </w:rPr>
        <w:t>,</w:t>
      </w:r>
      <w:r w:rsidR="005953AD" w:rsidRPr="003336A8">
        <w:rPr>
          <w:rFonts w:eastAsia="NanumGothic"/>
          <w:lang w:val="en-ZA" w:eastAsia="en-ZA"/>
        </w:rPr>
        <w:t xml:space="preserve"> all indications are that </w:t>
      </w:r>
      <w:r w:rsidR="00F87EA0" w:rsidRPr="003336A8">
        <w:rPr>
          <w:rFonts w:eastAsia="NanumGothic"/>
          <w:lang w:val="en-ZA" w:eastAsia="en-ZA"/>
        </w:rPr>
        <w:t>Ms Qongqo and Mr Thabethe</w:t>
      </w:r>
      <w:r w:rsidR="005953AD" w:rsidRPr="003336A8">
        <w:rPr>
          <w:rFonts w:eastAsia="NanumGothic"/>
          <w:lang w:val="en-ZA" w:eastAsia="en-ZA"/>
        </w:rPr>
        <w:t xml:space="preserve"> acted contrary to the Minister's express instructions to resist the claim which were conveyed to them in unequivocal terms by Colonel Mahube.</w:t>
      </w:r>
    </w:p>
    <w:p w14:paraId="5687D428" w14:textId="77777777" w:rsidR="00056170" w:rsidRPr="003336A8" w:rsidRDefault="00056170" w:rsidP="00056170">
      <w:pPr>
        <w:widowControl w:val="0"/>
        <w:autoSpaceDE w:val="0"/>
        <w:autoSpaceDN w:val="0"/>
        <w:rPr>
          <w:rFonts w:eastAsia="NanumGothic"/>
          <w:lang w:val="en-ZA" w:eastAsia="en-ZA"/>
        </w:rPr>
      </w:pPr>
    </w:p>
    <w:p w14:paraId="33E2DFAB" w14:textId="2DC49E53" w:rsidR="00056170"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t>[18]</w:t>
      </w:r>
      <w:r w:rsidRPr="003336A8">
        <w:rPr>
          <w:rFonts w:eastAsia="NanumGothic"/>
          <w:lang w:val="en-ZA" w:eastAsia="en-ZA"/>
        </w:rPr>
        <w:tab/>
        <w:t xml:space="preserve">In </w:t>
      </w:r>
      <w:r w:rsidRPr="003336A8">
        <w:rPr>
          <w:rFonts w:eastAsia="NanumGothic"/>
          <w:i/>
          <w:lang w:val="en-ZA" w:eastAsia="en-ZA"/>
        </w:rPr>
        <w:t xml:space="preserve">Makate </w:t>
      </w:r>
      <w:r w:rsidR="00792F9F" w:rsidRPr="003336A8">
        <w:rPr>
          <w:rFonts w:eastAsia="NanumGothic"/>
          <w:i/>
          <w:lang w:val="en-ZA" w:eastAsia="en-ZA"/>
        </w:rPr>
        <w:t>v</w:t>
      </w:r>
      <w:r w:rsidR="008B5C68" w:rsidRPr="003336A8">
        <w:rPr>
          <w:rFonts w:eastAsia="NanumGothic"/>
          <w:i/>
          <w:lang w:val="en-ZA" w:eastAsia="en-ZA"/>
        </w:rPr>
        <w:t xml:space="preserve"> Vodacom (P</w:t>
      </w:r>
      <w:r w:rsidRPr="003336A8">
        <w:rPr>
          <w:rFonts w:eastAsia="NanumGothic"/>
          <w:i/>
          <w:lang w:val="en-ZA" w:eastAsia="en-ZA"/>
        </w:rPr>
        <w:t>ty) Ltd</w:t>
      </w:r>
      <w:r w:rsidR="00B20DB8" w:rsidRPr="005E5939">
        <w:rPr>
          <w:rStyle w:val="FootnoteReference"/>
          <w:rFonts w:eastAsia="NanumGothic"/>
          <w:lang w:val="en-ZA" w:eastAsia="en-ZA"/>
        </w:rPr>
        <w:footnoteReference w:id="2"/>
      </w:r>
      <w:r w:rsidRPr="003336A8">
        <w:rPr>
          <w:rFonts w:eastAsia="NanumGothic"/>
          <w:lang w:val="en-ZA" w:eastAsia="en-ZA"/>
        </w:rPr>
        <w:t xml:space="preserve"> the Constitutional Court explain</w:t>
      </w:r>
      <w:r w:rsidR="00792F9F" w:rsidRPr="003336A8">
        <w:rPr>
          <w:rFonts w:eastAsia="NanumGothic"/>
          <w:lang w:val="en-ZA" w:eastAsia="en-ZA"/>
        </w:rPr>
        <w:t>ed</w:t>
      </w:r>
      <w:r w:rsidRPr="003336A8">
        <w:rPr>
          <w:rFonts w:eastAsia="NanumGothic"/>
          <w:lang w:val="en-ZA" w:eastAsia="en-ZA"/>
        </w:rPr>
        <w:t xml:space="preserve"> th</w:t>
      </w:r>
      <w:r w:rsidR="00792F9F" w:rsidRPr="003336A8">
        <w:rPr>
          <w:rFonts w:eastAsia="NanumGothic"/>
          <w:lang w:val="en-ZA" w:eastAsia="en-ZA"/>
        </w:rPr>
        <w:t xml:space="preserve">e </w:t>
      </w:r>
      <w:r w:rsidR="0000145F" w:rsidRPr="003336A8">
        <w:rPr>
          <w:rFonts w:eastAsia="NanumGothic"/>
          <w:lang w:val="en-ZA" w:eastAsia="en-ZA"/>
        </w:rPr>
        <w:t xml:space="preserve">concept of </w:t>
      </w:r>
      <w:r w:rsidR="00792F9F" w:rsidRPr="003336A8">
        <w:rPr>
          <w:rFonts w:eastAsia="NanumGothic"/>
          <w:lang w:val="en-ZA" w:eastAsia="en-ZA"/>
        </w:rPr>
        <w:lastRenderedPageBreak/>
        <w:t>apparent</w:t>
      </w:r>
      <w:r w:rsidRPr="003336A8">
        <w:rPr>
          <w:rFonts w:eastAsia="NanumGothic"/>
          <w:lang w:val="en-ZA" w:eastAsia="en-ZA"/>
        </w:rPr>
        <w:t xml:space="preserve"> authority as follows:</w:t>
      </w:r>
    </w:p>
    <w:p w14:paraId="0F639B10" w14:textId="150CEDAA" w:rsidR="00A561A7" w:rsidRPr="003336A8" w:rsidRDefault="00B20DB8" w:rsidP="00B20DB8">
      <w:pPr>
        <w:pStyle w:val="BodyText"/>
        <w:rPr>
          <w:lang w:val="en-ZA"/>
        </w:rPr>
      </w:pPr>
      <w:r w:rsidRPr="003336A8">
        <w:t>‘. . .</w:t>
      </w:r>
      <w:r w:rsidR="00A561A7" w:rsidRPr="003336A8">
        <w:t>The concept of apparent authority as it appears from the statement by Lord Denning, was introduced into law for purposes of achieving justice in circumstances where a principal had created an impression that its agent has authority to act on its behalf. If this appears to be the position to others and an agreement that accords with that appearance is concluded with the agent, then justice demands that the principal must be held liable in terms of the agreement</w:t>
      </w:r>
      <w:r w:rsidR="00792F9F" w:rsidRPr="003336A8">
        <w:t>. . .’</w:t>
      </w:r>
    </w:p>
    <w:p w14:paraId="21AB747F" w14:textId="77777777" w:rsidR="00056170" w:rsidRPr="003336A8" w:rsidRDefault="00056170" w:rsidP="00056170">
      <w:pPr>
        <w:widowControl w:val="0"/>
        <w:autoSpaceDE w:val="0"/>
        <w:autoSpaceDN w:val="0"/>
        <w:rPr>
          <w:rFonts w:eastAsia="NanumGothic"/>
          <w:lang w:val="en-ZA" w:eastAsia="en-ZA"/>
        </w:rPr>
      </w:pPr>
    </w:p>
    <w:p w14:paraId="49A0E9A7" w14:textId="59776870" w:rsidR="00056170"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t>[19]</w:t>
      </w:r>
      <w:r w:rsidRPr="003336A8">
        <w:rPr>
          <w:rFonts w:eastAsia="NanumGothic"/>
          <w:lang w:val="en-ZA" w:eastAsia="en-ZA"/>
        </w:rPr>
        <w:tab/>
        <w:t xml:space="preserve">In </w:t>
      </w:r>
      <w:r w:rsidR="00F50453" w:rsidRPr="003336A8">
        <w:rPr>
          <w:rFonts w:eastAsia="NanumGothic"/>
          <w:lang w:val="en-ZA" w:eastAsia="en-ZA"/>
        </w:rPr>
        <w:t>this case</w:t>
      </w:r>
      <w:r w:rsidRPr="003336A8">
        <w:rPr>
          <w:rFonts w:eastAsia="NanumGothic"/>
          <w:lang w:val="en-ZA" w:eastAsia="en-ZA"/>
        </w:rPr>
        <w:t xml:space="preserve">, the Minister created the impression that the State Attorney and counsel </w:t>
      </w:r>
      <w:r w:rsidR="00F50453" w:rsidRPr="003336A8">
        <w:rPr>
          <w:rFonts w:eastAsia="NanumGothic"/>
          <w:lang w:val="en-ZA" w:eastAsia="en-ZA"/>
        </w:rPr>
        <w:t xml:space="preserve">who represented him at the material times </w:t>
      </w:r>
      <w:r w:rsidRPr="003336A8">
        <w:rPr>
          <w:rFonts w:eastAsia="NanumGothic"/>
          <w:lang w:val="en-ZA" w:eastAsia="en-ZA"/>
        </w:rPr>
        <w:t>had authority to a</w:t>
      </w:r>
      <w:r w:rsidR="00B20DB8" w:rsidRPr="003336A8">
        <w:rPr>
          <w:rFonts w:eastAsia="NanumGothic"/>
          <w:lang w:val="en-ZA" w:eastAsia="en-ZA"/>
        </w:rPr>
        <w:t xml:space="preserve">ct on </w:t>
      </w:r>
      <w:r w:rsidR="00F50453" w:rsidRPr="003336A8">
        <w:rPr>
          <w:rFonts w:eastAsia="NanumGothic"/>
          <w:lang w:val="en-ZA" w:eastAsia="en-ZA"/>
        </w:rPr>
        <w:t xml:space="preserve">his </w:t>
      </w:r>
      <w:r w:rsidR="00B20DB8" w:rsidRPr="003336A8">
        <w:rPr>
          <w:rFonts w:eastAsia="NanumGothic"/>
          <w:lang w:val="en-ZA" w:eastAsia="en-ZA"/>
        </w:rPr>
        <w:t>behalf. Mr Van der Wat</w:t>
      </w:r>
      <w:r w:rsidRPr="003336A8">
        <w:rPr>
          <w:rFonts w:eastAsia="NanumGothic"/>
          <w:lang w:val="en-ZA" w:eastAsia="en-ZA"/>
        </w:rPr>
        <w:t xml:space="preserve">t and his counsel were under the impression that the State Attorney and her </w:t>
      </w:r>
      <w:r w:rsidR="008F40AD" w:rsidRPr="003336A8">
        <w:rPr>
          <w:rFonts w:eastAsia="NanumGothic"/>
          <w:lang w:val="en-ZA" w:eastAsia="en-ZA"/>
        </w:rPr>
        <w:t>c</w:t>
      </w:r>
      <w:r w:rsidRPr="003336A8">
        <w:rPr>
          <w:rFonts w:eastAsia="NanumGothic"/>
          <w:lang w:val="en-ZA" w:eastAsia="en-ZA"/>
        </w:rPr>
        <w:t xml:space="preserve">ounsel had authority to conclude the settlement agreements </w:t>
      </w:r>
      <w:r w:rsidR="008F40AD" w:rsidRPr="003336A8">
        <w:rPr>
          <w:rFonts w:eastAsia="NanumGothic"/>
          <w:lang w:val="en-ZA" w:eastAsia="en-ZA"/>
        </w:rPr>
        <w:t>on behalf of the Minister</w:t>
      </w:r>
      <w:r w:rsidRPr="003336A8">
        <w:rPr>
          <w:rFonts w:eastAsia="NanumGothic"/>
          <w:lang w:val="en-ZA" w:eastAsia="en-ZA"/>
        </w:rPr>
        <w:t xml:space="preserve">. It </w:t>
      </w:r>
      <w:r w:rsidR="00F50453" w:rsidRPr="003336A8">
        <w:rPr>
          <w:rFonts w:eastAsia="NanumGothic"/>
          <w:lang w:val="en-ZA" w:eastAsia="en-ZA"/>
        </w:rPr>
        <w:t xml:space="preserve">is </w:t>
      </w:r>
      <w:r w:rsidR="00B20DB8" w:rsidRPr="003336A8">
        <w:rPr>
          <w:rFonts w:eastAsia="NanumGothic"/>
          <w:lang w:val="en-ZA" w:eastAsia="en-ZA"/>
        </w:rPr>
        <w:t>undisputed that Mr Van der Wat</w:t>
      </w:r>
      <w:r w:rsidRPr="003336A8">
        <w:rPr>
          <w:rFonts w:eastAsia="NanumGothic"/>
          <w:lang w:val="en-ZA" w:eastAsia="en-ZA"/>
        </w:rPr>
        <w:t>t and his counsel were unaware that the State Attorney and her counsel had no actual author</w:t>
      </w:r>
      <w:r w:rsidR="00B20DB8" w:rsidRPr="003336A8">
        <w:rPr>
          <w:rFonts w:eastAsia="NanumGothic"/>
          <w:lang w:val="en-ZA" w:eastAsia="en-ZA"/>
        </w:rPr>
        <w:t>ity</w:t>
      </w:r>
      <w:r w:rsidR="005E5939">
        <w:rPr>
          <w:rFonts w:eastAsia="NanumGothic"/>
          <w:lang w:val="en-ZA" w:eastAsia="en-ZA"/>
        </w:rPr>
        <w:t>,</w:t>
      </w:r>
      <w:r w:rsidR="00315B0D" w:rsidRPr="003336A8">
        <w:rPr>
          <w:rFonts w:eastAsia="NanumGothic"/>
          <w:lang w:val="en-ZA" w:eastAsia="en-ZA"/>
        </w:rPr>
        <w:t xml:space="preserve"> </w:t>
      </w:r>
      <w:r w:rsidR="005E5939">
        <w:rPr>
          <w:rFonts w:eastAsia="NanumGothic"/>
          <w:lang w:val="en-ZA" w:eastAsia="en-ZA"/>
        </w:rPr>
        <w:t>n</w:t>
      </w:r>
      <w:r w:rsidR="00315B0D" w:rsidRPr="003336A8">
        <w:rPr>
          <w:rFonts w:eastAsia="NanumGothic"/>
          <w:lang w:val="en-ZA" w:eastAsia="en-ZA"/>
        </w:rPr>
        <w:t>or has there been any suggestion</w:t>
      </w:r>
      <w:r w:rsidR="00B20DB8" w:rsidRPr="003336A8">
        <w:rPr>
          <w:rFonts w:eastAsia="NanumGothic"/>
          <w:lang w:val="en-ZA" w:eastAsia="en-ZA"/>
        </w:rPr>
        <w:t xml:space="preserve"> that Mr Van der Wat</w:t>
      </w:r>
      <w:r w:rsidRPr="003336A8">
        <w:rPr>
          <w:rFonts w:eastAsia="NanumGothic"/>
          <w:lang w:val="en-ZA" w:eastAsia="en-ZA"/>
        </w:rPr>
        <w:t>t and his counsel committed fraud</w:t>
      </w:r>
      <w:r w:rsidR="00315B0D" w:rsidRPr="003336A8">
        <w:rPr>
          <w:rFonts w:eastAsia="NanumGothic"/>
          <w:lang w:val="en-ZA" w:eastAsia="en-ZA"/>
        </w:rPr>
        <w:t xml:space="preserve"> to induce the Minister's legal representatives to conclude the impugned compromise agreements. Indeed</w:t>
      </w:r>
      <w:r w:rsidRPr="003336A8">
        <w:rPr>
          <w:rFonts w:eastAsia="NanumGothic"/>
          <w:lang w:val="en-ZA" w:eastAsia="en-ZA"/>
        </w:rPr>
        <w:t xml:space="preserve">, </w:t>
      </w:r>
      <w:r w:rsidR="00315B0D" w:rsidRPr="003336A8">
        <w:rPr>
          <w:rFonts w:eastAsia="NanumGothic"/>
          <w:lang w:val="en-ZA" w:eastAsia="en-ZA"/>
        </w:rPr>
        <w:t xml:space="preserve">before us counsel for the Minister expressly disavowed any reliance on fraud or any kind of improper conduct on the part of Mr Van der Watt or his legal representatives. Accordingly, the interests of </w:t>
      </w:r>
      <w:r w:rsidRPr="003336A8">
        <w:rPr>
          <w:rFonts w:eastAsia="NanumGothic"/>
          <w:lang w:val="en-ZA" w:eastAsia="en-ZA"/>
        </w:rPr>
        <w:t xml:space="preserve">justice </w:t>
      </w:r>
      <w:r w:rsidR="00315B0D" w:rsidRPr="003336A8">
        <w:rPr>
          <w:rFonts w:eastAsia="NanumGothic"/>
          <w:lang w:val="en-ZA" w:eastAsia="en-ZA"/>
        </w:rPr>
        <w:t xml:space="preserve">dictated </w:t>
      </w:r>
      <w:r w:rsidRPr="003336A8">
        <w:rPr>
          <w:rFonts w:eastAsia="NanumGothic"/>
          <w:lang w:val="en-ZA" w:eastAsia="en-ZA"/>
        </w:rPr>
        <w:t>that the Minister</w:t>
      </w:r>
      <w:r w:rsidR="008F40AD" w:rsidRPr="003336A8">
        <w:rPr>
          <w:rFonts w:eastAsia="NanumGothic"/>
          <w:lang w:val="en-ZA" w:eastAsia="en-ZA"/>
        </w:rPr>
        <w:t xml:space="preserve"> should</w:t>
      </w:r>
      <w:r w:rsidRPr="003336A8">
        <w:rPr>
          <w:rFonts w:eastAsia="NanumGothic"/>
          <w:lang w:val="en-ZA" w:eastAsia="en-ZA"/>
        </w:rPr>
        <w:t xml:space="preserve"> be held liable in terms of the</w:t>
      </w:r>
      <w:r w:rsidR="008F40AD" w:rsidRPr="003336A8">
        <w:rPr>
          <w:rFonts w:eastAsia="NanumGothic"/>
          <w:lang w:val="en-ZA" w:eastAsia="en-ZA"/>
        </w:rPr>
        <w:t xml:space="preserve"> settlement</w:t>
      </w:r>
      <w:r w:rsidRPr="003336A8">
        <w:rPr>
          <w:rFonts w:eastAsia="NanumGothic"/>
          <w:lang w:val="en-ZA" w:eastAsia="en-ZA"/>
        </w:rPr>
        <w:t xml:space="preserve"> agreement</w:t>
      </w:r>
      <w:r w:rsidR="008F40AD" w:rsidRPr="003336A8">
        <w:rPr>
          <w:rFonts w:eastAsia="NanumGothic"/>
          <w:lang w:val="en-ZA" w:eastAsia="en-ZA"/>
        </w:rPr>
        <w:t>s</w:t>
      </w:r>
      <w:r w:rsidRPr="003336A8">
        <w:rPr>
          <w:rFonts w:eastAsia="NanumGothic"/>
          <w:lang w:val="en-ZA" w:eastAsia="en-ZA"/>
        </w:rPr>
        <w:t>.</w:t>
      </w:r>
    </w:p>
    <w:p w14:paraId="3D308A61" w14:textId="77777777" w:rsidR="00056170" w:rsidRPr="003336A8" w:rsidRDefault="00056170" w:rsidP="00056170">
      <w:pPr>
        <w:widowControl w:val="0"/>
        <w:autoSpaceDE w:val="0"/>
        <w:autoSpaceDN w:val="0"/>
        <w:rPr>
          <w:rFonts w:eastAsia="NanumGothic"/>
          <w:lang w:val="en-ZA" w:eastAsia="en-ZA"/>
        </w:rPr>
      </w:pPr>
    </w:p>
    <w:p w14:paraId="0A39757F" w14:textId="512F6925" w:rsidR="00056170" w:rsidRPr="003336A8" w:rsidRDefault="00056170" w:rsidP="00B20DB8">
      <w:pPr>
        <w:widowControl w:val="0"/>
        <w:autoSpaceDE w:val="0"/>
        <w:autoSpaceDN w:val="0"/>
        <w:rPr>
          <w:rFonts w:eastAsia="NanumGothic"/>
          <w:i/>
          <w:lang w:val="en-ZA" w:eastAsia="en-ZA"/>
        </w:rPr>
      </w:pPr>
      <w:r w:rsidRPr="003336A8">
        <w:rPr>
          <w:rFonts w:eastAsia="NanumGothic"/>
          <w:lang w:val="en-ZA" w:eastAsia="en-ZA"/>
        </w:rPr>
        <w:t>[20]</w:t>
      </w:r>
      <w:r w:rsidRPr="003336A8">
        <w:rPr>
          <w:rFonts w:eastAsia="NanumGothic"/>
          <w:lang w:val="en-ZA" w:eastAsia="en-ZA"/>
        </w:rPr>
        <w:tab/>
        <w:t xml:space="preserve">In </w:t>
      </w:r>
      <w:r w:rsidR="00B20DB8" w:rsidRPr="003336A8">
        <w:rPr>
          <w:rFonts w:eastAsia="NanumGothic"/>
          <w:i/>
          <w:lang w:val="en-ZA" w:eastAsia="en-ZA"/>
        </w:rPr>
        <w:t>MEC for Economic Affairs, Environment &amp; Tourism: Eastern Cape v Kruizenga and Another</w:t>
      </w:r>
      <w:r w:rsidRPr="00701AF0">
        <w:rPr>
          <w:rFonts w:eastAsia="NanumGothic"/>
          <w:iCs/>
          <w:vertAlign w:val="superscript"/>
          <w:lang w:val="en-ZA" w:eastAsia="en-ZA"/>
        </w:rPr>
        <w:footnoteReference w:id="3"/>
      </w:r>
      <w:r w:rsidRPr="003336A8">
        <w:rPr>
          <w:rFonts w:eastAsia="NanumGothic"/>
          <w:lang w:val="en-ZA" w:eastAsia="en-ZA"/>
        </w:rPr>
        <w:t xml:space="preserve"> this Court</w:t>
      </w:r>
      <w:r w:rsidR="008F40AD" w:rsidRPr="003336A8">
        <w:rPr>
          <w:rFonts w:eastAsia="NanumGothic"/>
          <w:lang w:val="en-ZA" w:eastAsia="en-ZA"/>
        </w:rPr>
        <w:t>,</w:t>
      </w:r>
      <w:r w:rsidRPr="003336A8">
        <w:rPr>
          <w:rFonts w:eastAsia="NanumGothic"/>
          <w:lang w:val="en-ZA" w:eastAsia="en-ZA"/>
        </w:rPr>
        <w:t xml:space="preserve"> dealing with </w:t>
      </w:r>
      <w:r w:rsidR="008B5C68" w:rsidRPr="003336A8">
        <w:rPr>
          <w:rFonts w:eastAsia="NanumGothic"/>
          <w:lang w:val="en-ZA" w:eastAsia="en-ZA"/>
        </w:rPr>
        <w:t xml:space="preserve">the apparent authority of a legal representative </w:t>
      </w:r>
      <w:r w:rsidRPr="003336A8">
        <w:rPr>
          <w:rFonts w:eastAsia="NanumGothic"/>
          <w:lang w:val="en-ZA" w:eastAsia="en-ZA"/>
        </w:rPr>
        <w:t>to bind a client at a pre-trial conference convened in terms of rule 37 of the</w:t>
      </w:r>
      <w:r w:rsidR="008A0582" w:rsidRPr="003336A8">
        <w:rPr>
          <w:rFonts w:eastAsia="NanumGothic"/>
          <w:lang w:val="en-ZA" w:eastAsia="en-ZA"/>
        </w:rPr>
        <w:t xml:space="preserve"> Uniform</w:t>
      </w:r>
      <w:r w:rsidRPr="003336A8">
        <w:rPr>
          <w:rFonts w:eastAsia="NanumGothic"/>
          <w:lang w:val="en-ZA" w:eastAsia="en-ZA"/>
        </w:rPr>
        <w:t xml:space="preserve"> Rules</w:t>
      </w:r>
      <w:r w:rsidR="008F40AD" w:rsidRPr="003336A8">
        <w:rPr>
          <w:rFonts w:eastAsia="NanumGothic"/>
          <w:lang w:val="en-ZA" w:eastAsia="en-ZA"/>
        </w:rPr>
        <w:t>,</w:t>
      </w:r>
      <w:r w:rsidRPr="003336A8">
        <w:rPr>
          <w:rFonts w:eastAsia="NanumGothic"/>
          <w:lang w:val="en-ZA" w:eastAsia="en-ZA"/>
        </w:rPr>
        <w:t xml:space="preserve"> </w:t>
      </w:r>
      <w:r w:rsidR="00382FBB" w:rsidRPr="003336A8">
        <w:rPr>
          <w:rFonts w:eastAsia="NanumGothic"/>
          <w:lang w:val="en-ZA" w:eastAsia="en-ZA"/>
        </w:rPr>
        <w:t>reasoned</w:t>
      </w:r>
      <w:r w:rsidRPr="003336A8">
        <w:rPr>
          <w:rFonts w:eastAsia="NanumGothic"/>
          <w:lang w:val="en-ZA" w:eastAsia="en-ZA"/>
        </w:rPr>
        <w:t xml:space="preserve"> that:</w:t>
      </w:r>
    </w:p>
    <w:p w14:paraId="4B1A7B3D" w14:textId="0D35ADBC" w:rsidR="001C3F4F" w:rsidRPr="003336A8" w:rsidRDefault="001C3F4F" w:rsidP="00056170">
      <w:pPr>
        <w:widowControl w:val="0"/>
        <w:autoSpaceDE w:val="0"/>
        <w:autoSpaceDN w:val="0"/>
        <w:rPr>
          <w:rFonts w:eastAsia="NanumGothic"/>
          <w:lang w:val="en-ZA" w:eastAsia="en-ZA"/>
        </w:rPr>
      </w:pPr>
      <w:r w:rsidRPr="003336A8">
        <w:rPr>
          <w:rFonts w:eastAsia="NanumGothic"/>
          <w:sz w:val="22"/>
          <w:szCs w:val="22"/>
          <w:lang w:eastAsia="en-ZA"/>
        </w:rPr>
        <w:t xml:space="preserve">‘. . . The proper approach is to consider whether the conduct of the party who is trying to resile from the agreement has led the other party to reasonably believe that he was binding himself. Viewed in this way it matters not whether the attorney acting for the principal exceeds his actual </w:t>
      </w:r>
      <w:r w:rsidR="00382FBB" w:rsidRPr="003336A8">
        <w:rPr>
          <w:rFonts w:eastAsia="NanumGothic"/>
          <w:sz w:val="22"/>
          <w:szCs w:val="22"/>
          <w:lang w:eastAsia="en-ZA"/>
        </w:rPr>
        <w:t>authority or</w:t>
      </w:r>
      <w:r w:rsidRPr="003336A8">
        <w:rPr>
          <w:rFonts w:eastAsia="NanumGothic"/>
          <w:sz w:val="22"/>
          <w:szCs w:val="22"/>
          <w:lang w:eastAsia="en-ZA"/>
        </w:rPr>
        <w:t xml:space="preserve"> does so against his client’s express instructions. The consequence for the other </w:t>
      </w:r>
      <w:r w:rsidRPr="003336A8">
        <w:rPr>
          <w:rFonts w:eastAsia="NanumGothic"/>
          <w:sz w:val="22"/>
          <w:szCs w:val="22"/>
          <w:lang w:eastAsia="en-ZA"/>
        </w:rPr>
        <w:lastRenderedPageBreak/>
        <w:t xml:space="preserve">party, who is unaware of any limitation of authority, and has no reasonable basis to question the attorney’s authority, is the </w:t>
      </w:r>
      <w:r w:rsidR="00382FBB" w:rsidRPr="003336A8">
        <w:rPr>
          <w:rFonts w:eastAsia="NanumGothic"/>
          <w:sz w:val="22"/>
          <w:szCs w:val="22"/>
          <w:lang w:eastAsia="en-ZA"/>
        </w:rPr>
        <w:t>same. That</w:t>
      </w:r>
      <w:r w:rsidRPr="003336A8">
        <w:rPr>
          <w:rFonts w:eastAsia="NanumGothic"/>
          <w:sz w:val="22"/>
          <w:szCs w:val="22"/>
          <w:lang w:eastAsia="en-ZA"/>
        </w:rPr>
        <w:t xml:space="preserve"> party is entitled to assume, as the </w:t>
      </w:r>
      <w:r w:rsidR="00382FBB" w:rsidRPr="003336A8">
        <w:rPr>
          <w:rFonts w:eastAsia="NanumGothic"/>
          <w:sz w:val="22"/>
          <w:szCs w:val="22"/>
          <w:lang w:eastAsia="en-ZA"/>
        </w:rPr>
        <w:t>respondents</w:t>
      </w:r>
      <w:r w:rsidRPr="003336A8">
        <w:rPr>
          <w:rFonts w:eastAsia="NanumGothic"/>
          <w:sz w:val="22"/>
          <w:szCs w:val="22"/>
          <w:lang w:eastAsia="en-ZA"/>
        </w:rPr>
        <w:t xml:space="preserve"> did, that the attorney who is attending the conference clothed with an ‘aura of authority’ has the necessary authority to do what attorney’s usually do at a rule 37 conference – they make admissions, concessions and often agree on compromises and settlements. In the respondents’ eyes the State Attorney quite clearly had apparent authority.</w:t>
      </w:r>
      <w:r w:rsidRPr="003336A8">
        <w:rPr>
          <w:rFonts w:eastAsia="NanumGothic"/>
          <w:lang w:val="en-ZA" w:eastAsia="en-ZA"/>
        </w:rPr>
        <w:t>’</w:t>
      </w:r>
    </w:p>
    <w:p w14:paraId="668F5D38" w14:textId="77777777" w:rsidR="001C3F4F" w:rsidRPr="003336A8" w:rsidRDefault="001C3F4F" w:rsidP="00056170">
      <w:pPr>
        <w:widowControl w:val="0"/>
        <w:autoSpaceDE w:val="0"/>
        <w:autoSpaceDN w:val="0"/>
        <w:rPr>
          <w:rFonts w:eastAsia="NanumGothic"/>
          <w:lang w:val="en-ZA" w:eastAsia="en-ZA"/>
        </w:rPr>
      </w:pPr>
    </w:p>
    <w:p w14:paraId="47A60346" w14:textId="4573E014" w:rsidR="00056170"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t>[</w:t>
      </w:r>
      <w:r w:rsidR="00F87EA0" w:rsidRPr="003336A8">
        <w:rPr>
          <w:rFonts w:eastAsia="NanumGothic"/>
          <w:lang w:val="en-ZA" w:eastAsia="en-ZA"/>
        </w:rPr>
        <w:t>21</w:t>
      </w:r>
      <w:r w:rsidRPr="003336A8">
        <w:rPr>
          <w:rFonts w:eastAsia="NanumGothic"/>
          <w:lang w:val="en-ZA" w:eastAsia="en-ZA"/>
        </w:rPr>
        <w:t>]</w:t>
      </w:r>
      <w:r w:rsidRPr="003336A8">
        <w:rPr>
          <w:rFonts w:eastAsia="NanumGothic"/>
          <w:lang w:val="en-ZA" w:eastAsia="en-ZA"/>
        </w:rPr>
        <w:tab/>
        <w:t xml:space="preserve">In </w:t>
      </w:r>
      <w:r w:rsidR="001C3F4F" w:rsidRPr="003336A8">
        <w:rPr>
          <w:rFonts w:eastAsia="NanumGothic"/>
          <w:i/>
          <w:lang w:val="en-ZA" w:eastAsia="en-ZA"/>
        </w:rPr>
        <w:t>Moraitis Investments (Pty) Ltd and Others v Montic Diary (Pty) Ltd and Others</w:t>
      </w:r>
      <w:r w:rsidR="001C3F4F" w:rsidRPr="006D3F68">
        <w:rPr>
          <w:rStyle w:val="FootnoteReference"/>
          <w:rFonts w:eastAsia="NanumGothic"/>
          <w:iCs/>
          <w:lang w:val="en-ZA" w:eastAsia="en-ZA"/>
        </w:rPr>
        <w:footnoteReference w:id="4"/>
      </w:r>
      <w:r w:rsidR="00A97933" w:rsidRPr="003336A8">
        <w:rPr>
          <w:rFonts w:eastAsia="NanumGothic"/>
          <w:lang w:val="en-ZA" w:eastAsia="en-ZA"/>
        </w:rPr>
        <w:t xml:space="preserve"> (</w:t>
      </w:r>
      <w:r w:rsidR="00A97933" w:rsidRPr="003336A8">
        <w:rPr>
          <w:rFonts w:eastAsia="NanumGothic"/>
          <w:i/>
          <w:lang w:val="en-ZA" w:eastAsia="en-ZA"/>
        </w:rPr>
        <w:t>Moraitis</w:t>
      </w:r>
      <w:r w:rsidR="00A97933" w:rsidRPr="003336A8">
        <w:rPr>
          <w:rFonts w:eastAsia="NanumGothic"/>
          <w:lang w:val="en-ZA" w:eastAsia="en-ZA"/>
        </w:rPr>
        <w:t>)</w:t>
      </w:r>
      <w:r w:rsidRPr="003336A8">
        <w:rPr>
          <w:rFonts w:eastAsia="NanumGothic"/>
          <w:lang w:val="en-ZA" w:eastAsia="en-ZA"/>
        </w:rPr>
        <w:t xml:space="preserve"> this Court pointed out that the proper enquiry is</w:t>
      </w:r>
      <w:r w:rsidR="00382FBB" w:rsidRPr="003336A8">
        <w:rPr>
          <w:rFonts w:eastAsia="NanumGothic"/>
          <w:lang w:val="en-ZA" w:eastAsia="en-ZA"/>
        </w:rPr>
        <w:t>,</w:t>
      </w:r>
      <w:r w:rsidRPr="003336A8">
        <w:rPr>
          <w:rFonts w:eastAsia="NanumGothic"/>
          <w:lang w:val="en-ZA" w:eastAsia="en-ZA"/>
        </w:rPr>
        <w:t xml:space="preserve"> however, not to start with the settlement agreement concluded but</w:t>
      </w:r>
      <w:r w:rsidR="008612C4" w:rsidRPr="003336A8">
        <w:rPr>
          <w:rFonts w:eastAsia="NanumGothic"/>
          <w:lang w:val="en-ZA" w:eastAsia="en-ZA"/>
        </w:rPr>
        <w:t xml:space="preserve"> to start with</w:t>
      </w:r>
      <w:r w:rsidRPr="003336A8">
        <w:rPr>
          <w:rFonts w:eastAsia="NanumGothic"/>
          <w:lang w:val="en-ZA" w:eastAsia="en-ZA"/>
        </w:rPr>
        <w:t xml:space="preserve"> the court order made. The court reasoned that</w:t>
      </w:r>
      <w:r w:rsidR="008612C4" w:rsidRPr="003336A8">
        <w:rPr>
          <w:rFonts w:eastAsia="NanumGothic"/>
          <w:lang w:val="en-ZA" w:eastAsia="en-ZA"/>
        </w:rPr>
        <w:t>,</w:t>
      </w:r>
      <w:r w:rsidRPr="003336A8">
        <w:rPr>
          <w:rFonts w:eastAsia="NanumGothic"/>
          <w:lang w:val="en-ZA" w:eastAsia="en-ZA"/>
        </w:rPr>
        <w:t xml:space="preserve"> as long as the court order exist, </w:t>
      </w:r>
      <w:r w:rsidR="008612C4" w:rsidRPr="003336A8">
        <w:rPr>
          <w:rFonts w:eastAsia="NanumGothic"/>
          <w:lang w:val="en-ZA" w:eastAsia="en-ZA"/>
        </w:rPr>
        <w:t>it</w:t>
      </w:r>
      <w:r w:rsidRPr="003336A8">
        <w:rPr>
          <w:rFonts w:eastAsia="NanumGothic"/>
          <w:lang w:val="en-ZA" w:eastAsia="en-ZA"/>
        </w:rPr>
        <w:t xml:space="preserve"> cannot be disregarded. </w:t>
      </w:r>
      <w:r w:rsidR="008612C4" w:rsidRPr="003336A8">
        <w:rPr>
          <w:rFonts w:eastAsia="NanumGothic"/>
          <w:lang w:val="en-ZA" w:eastAsia="en-ZA"/>
        </w:rPr>
        <w:t>It</w:t>
      </w:r>
      <w:r w:rsidRPr="003336A8">
        <w:rPr>
          <w:rFonts w:eastAsia="NanumGothic"/>
          <w:lang w:val="en-ZA" w:eastAsia="en-ZA"/>
        </w:rPr>
        <w:t xml:space="preserve"> remain</w:t>
      </w:r>
      <w:r w:rsidR="008612C4" w:rsidRPr="003336A8">
        <w:rPr>
          <w:rFonts w:eastAsia="NanumGothic"/>
          <w:lang w:val="en-ZA" w:eastAsia="en-ZA"/>
        </w:rPr>
        <w:t>s</w:t>
      </w:r>
      <w:r w:rsidR="0050603D" w:rsidRPr="003336A8">
        <w:rPr>
          <w:rFonts w:eastAsia="NanumGothic"/>
          <w:lang w:val="en-ZA" w:eastAsia="en-ZA"/>
        </w:rPr>
        <w:t xml:space="preserve"> valid and exta</w:t>
      </w:r>
      <w:r w:rsidRPr="003336A8">
        <w:rPr>
          <w:rFonts w:eastAsia="NanumGothic"/>
          <w:lang w:val="en-ZA" w:eastAsia="en-ZA"/>
        </w:rPr>
        <w:t>nt until set aside.</w:t>
      </w:r>
    </w:p>
    <w:p w14:paraId="46D87BFB" w14:textId="77777777" w:rsidR="00056170" w:rsidRPr="003336A8" w:rsidRDefault="00056170" w:rsidP="00056170">
      <w:pPr>
        <w:widowControl w:val="0"/>
        <w:autoSpaceDE w:val="0"/>
        <w:autoSpaceDN w:val="0"/>
        <w:rPr>
          <w:rFonts w:eastAsia="NanumGothic"/>
          <w:lang w:val="en-ZA" w:eastAsia="en-ZA"/>
        </w:rPr>
      </w:pPr>
    </w:p>
    <w:p w14:paraId="7A192712" w14:textId="794E1BC0" w:rsidR="00056170"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t>[</w:t>
      </w:r>
      <w:r w:rsidR="00F87EA0" w:rsidRPr="003336A8">
        <w:rPr>
          <w:rFonts w:eastAsia="NanumGothic"/>
          <w:lang w:val="en-ZA" w:eastAsia="en-ZA"/>
        </w:rPr>
        <w:t>22</w:t>
      </w:r>
      <w:r w:rsidRPr="003336A8">
        <w:rPr>
          <w:rFonts w:eastAsia="NanumGothic"/>
          <w:lang w:val="en-ZA" w:eastAsia="en-ZA"/>
        </w:rPr>
        <w:t>]</w:t>
      </w:r>
      <w:r w:rsidRPr="003336A8">
        <w:rPr>
          <w:rFonts w:eastAsia="NanumGothic"/>
          <w:lang w:val="en-ZA" w:eastAsia="en-ZA"/>
        </w:rPr>
        <w:tab/>
        <w:t xml:space="preserve">In </w:t>
      </w:r>
      <w:r w:rsidR="001C4CE1" w:rsidRPr="003336A8">
        <w:rPr>
          <w:rFonts w:eastAsia="NanumGothic"/>
          <w:i/>
          <w:lang w:val="en-ZA" w:eastAsia="en-ZA"/>
        </w:rPr>
        <w:t>Eke v Parsons</w:t>
      </w:r>
      <w:r w:rsidR="001C4CE1" w:rsidRPr="003336A8">
        <w:rPr>
          <w:rStyle w:val="FootnoteReference"/>
          <w:rFonts w:eastAsia="NanumGothic"/>
          <w:lang w:val="en-ZA" w:eastAsia="en-ZA"/>
        </w:rPr>
        <w:footnoteReference w:id="5"/>
      </w:r>
      <w:r w:rsidRPr="003336A8">
        <w:rPr>
          <w:rFonts w:eastAsia="NanumGothic"/>
          <w:lang w:val="en-ZA" w:eastAsia="en-ZA"/>
        </w:rPr>
        <w:t xml:space="preserve">, the Constitutional </w:t>
      </w:r>
      <w:r w:rsidR="008612C4" w:rsidRPr="003336A8">
        <w:rPr>
          <w:rFonts w:eastAsia="NanumGothic"/>
          <w:lang w:val="en-ZA" w:eastAsia="en-ZA"/>
        </w:rPr>
        <w:t>C</w:t>
      </w:r>
      <w:r w:rsidRPr="003336A8">
        <w:rPr>
          <w:rFonts w:eastAsia="NanumGothic"/>
          <w:lang w:val="en-ZA" w:eastAsia="en-ZA"/>
        </w:rPr>
        <w:t>ourt described the effect of court orders thus:</w:t>
      </w:r>
    </w:p>
    <w:p w14:paraId="51BF0E52" w14:textId="7354B31C" w:rsidR="001C4CE1" w:rsidRPr="003336A8" w:rsidRDefault="001C4CE1" w:rsidP="00056170">
      <w:pPr>
        <w:widowControl w:val="0"/>
        <w:autoSpaceDE w:val="0"/>
        <w:autoSpaceDN w:val="0"/>
        <w:rPr>
          <w:rFonts w:eastAsia="NanumGothic"/>
          <w:sz w:val="22"/>
          <w:szCs w:val="22"/>
          <w:lang w:eastAsia="en-ZA"/>
        </w:rPr>
      </w:pPr>
      <w:r w:rsidRPr="003336A8">
        <w:rPr>
          <w:rFonts w:eastAsia="NanumGothic"/>
          <w:sz w:val="22"/>
          <w:szCs w:val="22"/>
          <w:lang w:eastAsia="en-ZA"/>
        </w:rPr>
        <w:t>‘The effect of a settlement order is to change the status of the rights and obligations between the parties. Save for litigation that may be consequent upon the nature of the</w:t>
      </w:r>
      <w:r w:rsidR="00A36794" w:rsidRPr="003336A8">
        <w:rPr>
          <w:rFonts w:eastAsia="NanumGothic"/>
          <w:sz w:val="22"/>
          <w:szCs w:val="22"/>
          <w:lang w:eastAsia="en-ZA"/>
        </w:rPr>
        <w:t xml:space="preserve"> particular</w:t>
      </w:r>
      <w:r w:rsidRPr="003336A8">
        <w:rPr>
          <w:rFonts w:eastAsia="NanumGothic"/>
          <w:sz w:val="22"/>
          <w:szCs w:val="22"/>
          <w:lang w:eastAsia="en-ZA"/>
        </w:rPr>
        <w:t xml:space="preserve"> </w:t>
      </w:r>
      <w:r w:rsidR="008612C4" w:rsidRPr="003336A8">
        <w:rPr>
          <w:rFonts w:eastAsia="NanumGothic"/>
          <w:sz w:val="22"/>
          <w:szCs w:val="22"/>
          <w:lang w:eastAsia="en-ZA"/>
        </w:rPr>
        <w:t>order</w:t>
      </w:r>
      <w:r w:rsidRPr="003336A8">
        <w:rPr>
          <w:rFonts w:eastAsia="NanumGothic"/>
          <w:sz w:val="22"/>
          <w:szCs w:val="22"/>
          <w:lang w:eastAsia="en-ZA"/>
        </w:rPr>
        <w:t>, the order brings finality to the </w:t>
      </w:r>
      <w:r w:rsidRPr="003336A8">
        <w:rPr>
          <w:rFonts w:eastAsia="NanumGothic"/>
          <w:i/>
          <w:iCs/>
          <w:sz w:val="22"/>
          <w:szCs w:val="22"/>
          <w:lang w:eastAsia="en-ZA"/>
        </w:rPr>
        <w:t>lis</w:t>
      </w:r>
      <w:r w:rsidRPr="003336A8">
        <w:rPr>
          <w:rFonts w:eastAsia="NanumGothic"/>
          <w:sz w:val="22"/>
          <w:szCs w:val="22"/>
          <w:lang w:eastAsia="en-ZA"/>
        </w:rPr>
        <w:t> between the parties; the </w:t>
      </w:r>
      <w:r w:rsidRPr="003336A8">
        <w:rPr>
          <w:rFonts w:eastAsia="NanumGothic"/>
          <w:i/>
          <w:iCs/>
          <w:sz w:val="22"/>
          <w:szCs w:val="22"/>
          <w:lang w:eastAsia="en-ZA"/>
        </w:rPr>
        <w:t>lis</w:t>
      </w:r>
      <w:r w:rsidRPr="003336A8">
        <w:rPr>
          <w:rFonts w:eastAsia="NanumGothic"/>
          <w:sz w:val="22"/>
          <w:szCs w:val="22"/>
          <w:lang w:eastAsia="en-ZA"/>
        </w:rPr>
        <w:t> becomes </w:t>
      </w:r>
      <w:r w:rsidRPr="003336A8">
        <w:rPr>
          <w:rFonts w:eastAsia="NanumGothic"/>
          <w:i/>
          <w:iCs/>
          <w:sz w:val="22"/>
          <w:szCs w:val="22"/>
          <w:lang w:eastAsia="en-ZA"/>
        </w:rPr>
        <w:t>res judicata</w:t>
      </w:r>
      <w:r w:rsidRPr="003336A8">
        <w:rPr>
          <w:rFonts w:eastAsia="NanumGothic"/>
          <w:sz w:val="22"/>
          <w:szCs w:val="22"/>
          <w:lang w:eastAsia="en-ZA"/>
        </w:rPr>
        <w:t> (literally, “a matter judged”). It changes the terms of a settlement agreement to an enforceable court order. . .</w:t>
      </w:r>
      <w:r w:rsidR="008612C4" w:rsidRPr="003336A8">
        <w:rPr>
          <w:rFonts w:eastAsia="NanumGothic"/>
          <w:sz w:val="22"/>
          <w:szCs w:val="22"/>
          <w:lang w:eastAsia="en-ZA"/>
        </w:rPr>
        <w:t>’</w:t>
      </w:r>
    </w:p>
    <w:p w14:paraId="48F9A00E" w14:textId="2EB305E9" w:rsidR="00056170"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t>And that :</w:t>
      </w:r>
    </w:p>
    <w:p w14:paraId="6F4CF1A1" w14:textId="6FBDF7EF" w:rsidR="001C4CE1" w:rsidRPr="003336A8" w:rsidRDefault="001C4CE1" w:rsidP="002A622F">
      <w:pPr>
        <w:pStyle w:val="BodyText"/>
      </w:pPr>
      <w:r w:rsidRPr="003336A8">
        <w:t>‘. . . Generally, litigation preceding enforcement will relate to non-compliance with the settlement order, and not the merits of the original underlying dispute. That means the court will have been spared the need to determine that dispute, which – depending on the nature of the litigation – might have entailed many days of contested hearing.’</w:t>
      </w:r>
    </w:p>
    <w:p w14:paraId="21C217E1" w14:textId="77777777" w:rsidR="001C4CE1" w:rsidRPr="003336A8" w:rsidRDefault="001C4CE1" w:rsidP="00056170">
      <w:pPr>
        <w:widowControl w:val="0"/>
        <w:autoSpaceDE w:val="0"/>
        <w:autoSpaceDN w:val="0"/>
        <w:rPr>
          <w:rFonts w:eastAsia="NanumGothic"/>
          <w:lang w:eastAsia="en-ZA"/>
        </w:rPr>
      </w:pPr>
    </w:p>
    <w:p w14:paraId="1DB48AC4" w14:textId="402F8EA4" w:rsidR="00056170"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t>[</w:t>
      </w:r>
      <w:r w:rsidR="00F87EA0" w:rsidRPr="003336A8">
        <w:rPr>
          <w:rFonts w:eastAsia="NanumGothic"/>
          <w:lang w:val="en-ZA" w:eastAsia="en-ZA"/>
        </w:rPr>
        <w:t>23</w:t>
      </w:r>
      <w:r w:rsidRPr="003336A8">
        <w:rPr>
          <w:rFonts w:eastAsia="NanumGothic"/>
          <w:lang w:val="en-ZA" w:eastAsia="en-ZA"/>
        </w:rPr>
        <w:t>]</w:t>
      </w:r>
      <w:r w:rsidRPr="003336A8">
        <w:rPr>
          <w:rFonts w:eastAsia="NanumGothic"/>
          <w:lang w:val="en-ZA" w:eastAsia="en-ZA"/>
        </w:rPr>
        <w:tab/>
        <w:t>In</w:t>
      </w:r>
      <w:r w:rsidR="008612C4" w:rsidRPr="003336A8">
        <w:rPr>
          <w:rFonts w:eastAsia="NanumGothic"/>
          <w:lang w:val="en-ZA" w:eastAsia="en-ZA"/>
        </w:rPr>
        <w:t xml:space="preserve"> the present matter</w:t>
      </w:r>
      <w:r w:rsidRPr="003336A8">
        <w:rPr>
          <w:rFonts w:eastAsia="NanumGothic"/>
          <w:lang w:val="en-ZA" w:eastAsia="en-ZA"/>
        </w:rPr>
        <w:t xml:space="preserve">, the </w:t>
      </w:r>
      <w:r w:rsidR="008612C4" w:rsidRPr="003336A8">
        <w:rPr>
          <w:rFonts w:eastAsia="NanumGothic"/>
          <w:i/>
          <w:lang w:val="en-ZA" w:eastAsia="en-ZA"/>
        </w:rPr>
        <w:t>l</w:t>
      </w:r>
      <w:r w:rsidRPr="003336A8">
        <w:rPr>
          <w:rFonts w:eastAsia="NanumGothic"/>
          <w:i/>
          <w:lang w:val="en-ZA" w:eastAsia="en-ZA"/>
        </w:rPr>
        <w:t>is</w:t>
      </w:r>
      <w:r w:rsidRPr="003336A8">
        <w:rPr>
          <w:rFonts w:eastAsia="NanumGothic"/>
          <w:lang w:val="en-ZA" w:eastAsia="en-ZA"/>
        </w:rPr>
        <w:t xml:space="preserve"> between the parties, </w:t>
      </w:r>
      <w:r w:rsidR="00B212D2" w:rsidRPr="003336A8">
        <w:rPr>
          <w:rFonts w:eastAsia="NanumGothic"/>
          <w:lang w:val="en-ZA" w:eastAsia="en-ZA"/>
        </w:rPr>
        <w:t xml:space="preserve">namely the merits and quantum </w:t>
      </w:r>
      <w:r w:rsidR="00C57F27" w:rsidRPr="003336A8">
        <w:rPr>
          <w:rFonts w:eastAsia="NanumGothic"/>
          <w:lang w:val="en-ZA" w:eastAsia="en-ZA"/>
        </w:rPr>
        <w:t xml:space="preserve">of the action, </w:t>
      </w:r>
      <w:r w:rsidRPr="003336A8">
        <w:rPr>
          <w:rFonts w:eastAsia="NanumGothic"/>
          <w:lang w:val="en-ZA" w:eastAsia="en-ZA"/>
        </w:rPr>
        <w:t>as a result of the two court orders</w:t>
      </w:r>
      <w:r w:rsidR="0003144C" w:rsidRPr="003336A8">
        <w:rPr>
          <w:rFonts w:eastAsia="NanumGothic"/>
          <w:lang w:val="en-ZA" w:eastAsia="en-ZA"/>
        </w:rPr>
        <w:t>,</w:t>
      </w:r>
      <w:r w:rsidRPr="003336A8">
        <w:rPr>
          <w:rFonts w:eastAsia="NanumGothic"/>
          <w:lang w:val="en-ZA" w:eastAsia="en-ZA"/>
        </w:rPr>
        <w:t xml:space="preserve"> bec</w:t>
      </w:r>
      <w:r w:rsidR="0003144C" w:rsidRPr="003336A8">
        <w:rPr>
          <w:rFonts w:eastAsia="NanumGothic"/>
          <w:lang w:val="en-ZA" w:eastAsia="en-ZA"/>
        </w:rPr>
        <w:t>a</w:t>
      </w:r>
      <w:r w:rsidRPr="003336A8">
        <w:rPr>
          <w:rFonts w:eastAsia="NanumGothic"/>
          <w:lang w:val="en-ZA" w:eastAsia="en-ZA"/>
        </w:rPr>
        <w:t xml:space="preserve">me </w:t>
      </w:r>
      <w:r w:rsidR="008B5C68" w:rsidRPr="003336A8">
        <w:rPr>
          <w:rFonts w:eastAsia="NanumGothic"/>
          <w:i/>
          <w:lang w:val="en-ZA" w:eastAsia="en-ZA"/>
        </w:rPr>
        <w:t>res j</w:t>
      </w:r>
      <w:r w:rsidRPr="003336A8">
        <w:rPr>
          <w:rFonts w:eastAsia="NanumGothic"/>
          <w:i/>
          <w:lang w:val="en-ZA" w:eastAsia="en-ZA"/>
        </w:rPr>
        <w:t>udicata</w:t>
      </w:r>
      <w:r w:rsidR="00C57F27" w:rsidRPr="003336A8">
        <w:rPr>
          <w:rFonts w:eastAsia="NanumGothic"/>
          <w:lang w:val="en-ZA" w:eastAsia="en-ZA"/>
        </w:rPr>
        <w:t>. T</w:t>
      </w:r>
      <w:r w:rsidRPr="003336A8">
        <w:rPr>
          <w:rFonts w:eastAsia="NanumGothic"/>
          <w:lang w:val="en-ZA" w:eastAsia="en-ZA"/>
        </w:rPr>
        <w:t>hat is the end of the enquiry</w:t>
      </w:r>
      <w:r w:rsidR="00C57F27" w:rsidRPr="003336A8">
        <w:rPr>
          <w:rFonts w:eastAsia="NanumGothic"/>
          <w:lang w:val="en-ZA" w:eastAsia="en-ZA"/>
        </w:rPr>
        <w:t xml:space="preserve"> as the </w:t>
      </w:r>
      <w:r w:rsidR="00C57F27" w:rsidRPr="003336A8">
        <w:rPr>
          <w:rFonts w:eastAsia="NanumGothic"/>
          <w:i/>
          <w:lang w:val="en-ZA" w:eastAsia="en-ZA"/>
        </w:rPr>
        <w:t>lis</w:t>
      </w:r>
      <w:r w:rsidR="00C57F27" w:rsidRPr="003336A8">
        <w:rPr>
          <w:rFonts w:eastAsia="NanumGothic"/>
          <w:lang w:val="en-ZA" w:eastAsia="en-ZA"/>
        </w:rPr>
        <w:t xml:space="preserve"> between the parties is no longer alive</w:t>
      </w:r>
      <w:r w:rsidRPr="003336A8">
        <w:rPr>
          <w:rFonts w:eastAsia="NanumGothic"/>
          <w:lang w:val="en-ZA" w:eastAsia="en-ZA"/>
        </w:rPr>
        <w:t xml:space="preserve">. It being common cause that </w:t>
      </w:r>
      <w:r w:rsidRPr="003336A8">
        <w:rPr>
          <w:rFonts w:eastAsia="NanumGothic"/>
          <w:lang w:val="en-ZA" w:eastAsia="en-ZA"/>
        </w:rPr>
        <w:lastRenderedPageBreak/>
        <w:t>the two court orders were not obtained as a result of fra</w:t>
      </w:r>
      <w:r w:rsidR="002A622F" w:rsidRPr="003336A8">
        <w:rPr>
          <w:rFonts w:eastAsia="NanumGothic"/>
          <w:lang w:val="en-ZA" w:eastAsia="en-ZA"/>
        </w:rPr>
        <w:t>ud on the part of Mr Van der Wat</w:t>
      </w:r>
      <w:r w:rsidRPr="003336A8">
        <w:rPr>
          <w:rFonts w:eastAsia="NanumGothic"/>
          <w:lang w:val="en-ZA" w:eastAsia="en-ZA"/>
        </w:rPr>
        <w:t xml:space="preserve">t or his legal representatives, the court orders </w:t>
      </w:r>
      <w:r w:rsidR="005C2518" w:rsidRPr="003336A8">
        <w:rPr>
          <w:rFonts w:eastAsia="NanumGothic"/>
          <w:lang w:val="en-ZA" w:eastAsia="en-ZA"/>
        </w:rPr>
        <w:t xml:space="preserve">concerned </w:t>
      </w:r>
      <w:r w:rsidRPr="003336A8">
        <w:rPr>
          <w:rFonts w:eastAsia="NanumGothic"/>
          <w:lang w:val="en-ZA" w:eastAsia="en-ZA"/>
        </w:rPr>
        <w:t xml:space="preserve">are thus valid and enforceable. The </w:t>
      </w:r>
      <w:r w:rsidR="00921537" w:rsidRPr="003336A8">
        <w:rPr>
          <w:rFonts w:eastAsia="NanumGothic"/>
          <w:lang w:val="en-ZA" w:eastAsia="en-ZA"/>
        </w:rPr>
        <w:t>f</w:t>
      </w:r>
      <w:r w:rsidRPr="003336A8">
        <w:rPr>
          <w:rFonts w:eastAsia="NanumGothic"/>
          <w:lang w:val="en-ZA" w:eastAsia="en-ZA"/>
        </w:rPr>
        <w:t xml:space="preserve">ull </w:t>
      </w:r>
      <w:r w:rsidR="00921537" w:rsidRPr="003336A8">
        <w:rPr>
          <w:rFonts w:eastAsia="NanumGothic"/>
          <w:lang w:val="en-ZA" w:eastAsia="en-ZA"/>
        </w:rPr>
        <w:t>c</w:t>
      </w:r>
      <w:r w:rsidRPr="003336A8">
        <w:rPr>
          <w:rFonts w:eastAsia="NanumGothic"/>
          <w:lang w:val="en-ZA" w:eastAsia="en-ZA"/>
        </w:rPr>
        <w:t>ourt ca</w:t>
      </w:r>
      <w:r w:rsidR="00FE79F4" w:rsidRPr="003336A8">
        <w:rPr>
          <w:rFonts w:eastAsia="NanumGothic"/>
          <w:lang w:val="en-ZA" w:eastAsia="en-ZA"/>
        </w:rPr>
        <w:t>n thus not</w:t>
      </w:r>
      <w:r w:rsidRPr="003336A8">
        <w:rPr>
          <w:rFonts w:eastAsia="NanumGothic"/>
          <w:lang w:val="en-ZA" w:eastAsia="en-ZA"/>
        </w:rPr>
        <w:t xml:space="preserve"> be faulted for dismissing the Minister’s ap</w:t>
      </w:r>
      <w:r w:rsidR="00921537" w:rsidRPr="003336A8">
        <w:rPr>
          <w:rFonts w:eastAsia="NanumGothic"/>
          <w:lang w:val="en-ZA" w:eastAsia="en-ZA"/>
        </w:rPr>
        <w:t>peal</w:t>
      </w:r>
      <w:r w:rsidRPr="003336A8">
        <w:rPr>
          <w:rFonts w:eastAsia="NanumGothic"/>
          <w:lang w:val="en-ZA" w:eastAsia="en-ZA"/>
        </w:rPr>
        <w:t xml:space="preserve"> on the basis that the application for rescission of the court orders were</w:t>
      </w:r>
      <w:r w:rsidR="00FE79F4" w:rsidRPr="003336A8">
        <w:rPr>
          <w:rFonts w:eastAsia="NanumGothic"/>
          <w:lang w:val="en-ZA" w:eastAsia="en-ZA"/>
        </w:rPr>
        <w:t xml:space="preserve"> not </w:t>
      </w:r>
      <w:r w:rsidRPr="003336A8">
        <w:rPr>
          <w:rFonts w:eastAsia="NanumGothic"/>
          <w:lang w:val="en-ZA" w:eastAsia="en-ZA"/>
        </w:rPr>
        <w:t xml:space="preserve">erroneously sought or granted. </w:t>
      </w:r>
    </w:p>
    <w:p w14:paraId="323C3940" w14:textId="77777777" w:rsidR="00056170" w:rsidRPr="003336A8" w:rsidRDefault="00056170" w:rsidP="00056170">
      <w:pPr>
        <w:widowControl w:val="0"/>
        <w:autoSpaceDE w:val="0"/>
        <w:autoSpaceDN w:val="0"/>
        <w:rPr>
          <w:rFonts w:eastAsia="NanumGothic"/>
          <w:lang w:val="en-ZA" w:eastAsia="en-ZA"/>
        </w:rPr>
      </w:pPr>
    </w:p>
    <w:p w14:paraId="4B6D20FE" w14:textId="1CB6FEC5" w:rsidR="00056170"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t>[</w:t>
      </w:r>
      <w:r w:rsidR="00F87EA0" w:rsidRPr="003336A8">
        <w:rPr>
          <w:rFonts w:eastAsia="NanumGothic"/>
          <w:lang w:val="en-ZA" w:eastAsia="en-ZA"/>
        </w:rPr>
        <w:t>24</w:t>
      </w:r>
      <w:r w:rsidRPr="003336A8">
        <w:rPr>
          <w:rFonts w:eastAsia="NanumGothic"/>
          <w:lang w:val="en-ZA" w:eastAsia="en-ZA"/>
        </w:rPr>
        <w:t>]</w:t>
      </w:r>
      <w:r w:rsidRPr="003336A8">
        <w:rPr>
          <w:rFonts w:eastAsia="NanumGothic"/>
          <w:lang w:val="en-ZA" w:eastAsia="en-ZA"/>
        </w:rPr>
        <w:tab/>
      </w:r>
      <w:r w:rsidR="00B44A95" w:rsidRPr="003336A8">
        <w:rPr>
          <w:rFonts w:eastAsia="NanumGothic"/>
          <w:lang w:val="en-ZA" w:eastAsia="en-ZA"/>
        </w:rPr>
        <w:t xml:space="preserve">The Minister had a second arrow in his bow. Both in the court of first instance and the </w:t>
      </w:r>
      <w:r w:rsidR="00921537" w:rsidRPr="003336A8">
        <w:rPr>
          <w:rFonts w:eastAsia="NanumGothic"/>
          <w:lang w:val="en-ZA" w:eastAsia="en-ZA"/>
        </w:rPr>
        <w:t>f</w:t>
      </w:r>
      <w:r w:rsidRPr="003336A8">
        <w:rPr>
          <w:rFonts w:eastAsia="NanumGothic"/>
          <w:lang w:val="en-ZA" w:eastAsia="en-ZA"/>
        </w:rPr>
        <w:t xml:space="preserve">ull </w:t>
      </w:r>
      <w:r w:rsidR="00921537" w:rsidRPr="003336A8">
        <w:rPr>
          <w:rFonts w:eastAsia="NanumGothic"/>
          <w:lang w:val="en-ZA" w:eastAsia="en-ZA"/>
        </w:rPr>
        <w:t>c</w:t>
      </w:r>
      <w:r w:rsidRPr="003336A8">
        <w:rPr>
          <w:rFonts w:eastAsia="NanumGothic"/>
          <w:lang w:val="en-ZA" w:eastAsia="en-ZA"/>
        </w:rPr>
        <w:t>ourt, the Minister argued that as the settlement agreement</w:t>
      </w:r>
      <w:r w:rsidR="00921537" w:rsidRPr="003336A8">
        <w:rPr>
          <w:rFonts w:eastAsia="NanumGothic"/>
          <w:lang w:val="en-ZA" w:eastAsia="en-ZA"/>
        </w:rPr>
        <w:t>s</w:t>
      </w:r>
      <w:r w:rsidRPr="003336A8">
        <w:rPr>
          <w:rFonts w:eastAsia="NanumGothic"/>
          <w:lang w:val="en-ZA" w:eastAsia="en-ZA"/>
        </w:rPr>
        <w:t xml:space="preserve"> were concluded in the absence of authority, the</w:t>
      </w:r>
      <w:r w:rsidR="00B44A95" w:rsidRPr="003336A8">
        <w:rPr>
          <w:rFonts w:eastAsia="NanumGothic"/>
          <w:lang w:val="en-ZA" w:eastAsia="en-ZA"/>
        </w:rPr>
        <w:t xml:space="preserve"> resultant</w:t>
      </w:r>
      <w:r w:rsidRPr="003336A8">
        <w:rPr>
          <w:rFonts w:eastAsia="NanumGothic"/>
          <w:lang w:val="en-ZA" w:eastAsia="en-ZA"/>
        </w:rPr>
        <w:t xml:space="preserve"> court order</w:t>
      </w:r>
      <w:r w:rsidR="00FE79F4" w:rsidRPr="003336A8">
        <w:rPr>
          <w:rFonts w:eastAsia="NanumGothic"/>
          <w:lang w:val="en-ZA" w:eastAsia="en-ZA"/>
        </w:rPr>
        <w:t>s</w:t>
      </w:r>
      <w:r w:rsidRPr="003336A8">
        <w:rPr>
          <w:rFonts w:eastAsia="NanumGothic"/>
          <w:lang w:val="en-ZA" w:eastAsia="en-ZA"/>
        </w:rPr>
        <w:t xml:space="preserve"> are invalid and </w:t>
      </w:r>
      <w:r w:rsidR="00B44A95" w:rsidRPr="003336A8">
        <w:rPr>
          <w:rFonts w:eastAsia="NanumGothic"/>
          <w:lang w:val="en-ZA" w:eastAsia="en-ZA"/>
        </w:rPr>
        <w:t xml:space="preserve">thus </w:t>
      </w:r>
      <w:r w:rsidRPr="003336A8">
        <w:rPr>
          <w:rFonts w:eastAsia="NanumGothic"/>
          <w:lang w:val="en-ZA" w:eastAsia="en-ZA"/>
        </w:rPr>
        <w:t xml:space="preserve">ought to have been </w:t>
      </w:r>
      <w:r w:rsidR="002A622F" w:rsidRPr="003336A8">
        <w:rPr>
          <w:rFonts w:eastAsia="NanumGothic"/>
          <w:lang w:val="en-ZA" w:eastAsia="en-ZA"/>
        </w:rPr>
        <w:t>set aside. The</w:t>
      </w:r>
      <w:r w:rsidR="00B44A95" w:rsidRPr="003336A8">
        <w:rPr>
          <w:rFonts w:eastAsia="NanumGothic"/>
          <w:lang w:val="en-ZA" w:eastAsia="en-ZA"/>
        </w:rPr>
        <w:t xml:space="preserve"> foundation for this</w:t>
      </w:r>
      <w:r w:rsidR="002A622F" w:rsidRPr="003336A8">
        <w:rPr>
          <w:rFonts w:eastAsia="NanumGothic"/>
          <w:lang w:val="en-ZA" w:eastAsia="en-ZA"/>
        </w:rPr>
        <w:t xml:space="preserve"> argument was </w:t>
      </w:r>
      <w:r w:rsidR="00FE79F4" w:rsidRPr="003336A8">
        <w:rPr>
          <w:rFonts w:eastAsia="NanumGothic"/>
          <w:lang w:val="en-ZA" w:eastAsia="en-ZA"/>
        </w:rPr>
        <w:t>the</w:t>
      </w:r>
      <w:r w:rsidRPr="003336A8">
        <w:rPr>
          <w:rFonts w:eastAsia="NanumGothic"/>
          <w:lang w:val="en-ZA" w:eastAsia="en-ZA"/>
        </w:rPr>
        <w:t xml:space="preserve"> principle of </w:t>
      </w:r>
      <w:r w:rsidRPr="003336A8">
        <w:rPr>
          <w:rFonts w:eastAsia="NanumGothic"/>
          <w:i/>
          <w:lang w:val="en-ZA" w:eastAsia="en-ZA"/>
        </w:rPr>
        <w:t>iustus</w:t>
      </w:r>
      <w:r w:rsidRPr="003336A8">
        <w:rPr>
          <w:rFonts w:eastAsia="NanumGothic"/>
          <w:lang w:val="en-ZA" w:eastAsia="en-ZA"/>
        </w:rPr>
        <w:t xml:space="preserve"> </w:t>
      </w:r>
      <w:r w:rsidRPr="003336A8">
        <w:rPr>
          <w:rFonts w:eastAsia="NanumGothic"/>
          <w:i/>
          <w:lang w:val="en-ZA" w:eastAsia="en-ZA"/>
        </w:rPr>
        <w:t>error</w:t>
      </w:r>
      <w:r w:rsidRPr="003336A8">
        <w:rPr>
          <w:rFonts w:eastAsia="NanumGothic"/>
          <w:lang w:val="en-ZA" w:eastAsia="en-ZA"/>
        </w:rPr>
        <w:t>.</w:t>
      </w:r>
    </w:p>
    <w:p w14:paraId="34979AD3" w14:textId="77777777" w:rsidR="00056170" w:rsidRPr="003336A8" w:rsidRDefault="00056170" w:rsidP="00056170">
      <w:pPr>
        <w:widowControl w:val="0"/>
        <w:autoSpaceDE w:val="0"/>
        <w:autoSpaceDN w:val="0"/>
        <w:rPr>
          <w:rFonts w:eastAsia="NanumGothic"/>
          <w:lang w:val="en-ZA" w:eastAsia="en-ZA"/>
        </w:rPr>
      </w:pPr>
    </w:p>
    <w:p w14:paraId="371B4F5E" w14:textId="1D3ED5CF" w:rsidR="00056170" w:rsidRPr="003336A8" w:rsidRDefault="00056170" w:rsidP="002A622F">
      <w:pPr>
        <w:widowControl w:val="0"/>
        <w:autoSpaceDE w:val="0"/>
        <w:autoSpaceDN w:val="0"/>
        <w:rPr>
          <w:rFonts w:eastAsia="NanumGothic"/>
          <w:lang w:val="en-ZA" w:eastAsia="en-ZA"/>
        </w:rPr>
      </w:pPr>
      <w:r w:rsidRPr="003336A8">
        <w:rPr>
          <w:rFonts w:eastAsia="NanumGothic"/>
          <w:lang w:val="en-ZA" w:eastAsia="en-ZA"/>
        </w:rPr>
        <w:t>[</w:t>
      </w:r>
      <w:r w:rsidR="00F87EA0" w:rsidRPr="003336A8">
        <w:rPr>
          <w:rFonts w:eastAsia="NanumGothic"/>
          <w:lang w:val="en-ZA" w:eastAsia="en-ZA"/>
        </w:rPr>
        <w:t>25</w:t>
      </w:r>
      <w:r w:rsidRPr="003336A8">
        <w:rPr>
          <w:rFonts w:eastAsia="NanumGothic"/>
          <w:lang w:val="en-ZA" w:eastAsia="en-ZA"/>
        </w:rPr>
        <w:t>]</w:t>
      </w:r>
      <w:r w:rsidRPr="003336A8">
        <w:rPr>
          <w:rFonts w:eastAsia="NanumGothic"/>
          <w:lang w:val="en-ZA" w:eastAsia="en-ZA"/>
        </w:rPr>
        <w:tab/>
        <w:t xml:space="preserve">The Minister’s reliance on the principle of </w:t>
      </w:r>
      <w:r w:rsidRPr="003336A8">
        <w:rPr>
          <w:rFonts w:eastAsia="NanumGothic"/>
          <w:i/>
          <w:lang w:val="en-ZA" w:eastAsia="en-ZA"/>
        </w:rPr>
        <w:t>ius</w:t>
      </w:r>
      <w:r w:rsidR="00FE79F4" w:rsidRPr="003336A8">
        <w:rPr>
          <w:rFonts w:eastAsia="NanumGothic"/>
          <w:i/>
          <w:lang w:val="en-ZA" w:eastAsia="en-ZA"/>
        </w:rPr>
        <w:t>tus</w:t>
      </w:r>
      <w:r w:rsidRPr="003336A8">
        <w:rPr>
          <w:rFonts w:eastAsia="NanumGothic"/>
          <w:lang w:val="en-ZA" w:eastAsia="en-ZA"/>
        </w:rPr>
        <w:t xml:space="preserve"> </w:t>
      </w:r>
      <w:r w:rsidRPr="003336A8">
        <w:rPr>
          <w:rFonts w:eastAsia="NanumGothic"/>
          <w:i/>
          <w:lang w:val="en-ZA" w:eastAsia="en-ZA"/>
        </w:rPr>
        <w:t>error</w:t>
      </w:r>
      <w:r w:rsidRPr="003336A8">
        <w:rPr>
          <w:rFonts w:eastAsia="NanumGothic"/>
          <w:lang w:val="en-ZA" w:eastAsia="en-ZA"/>
        </w:rPr>
        <w:t xml:space="preserve">, is ill founded. As pointed out in </w:t>
      </w:r>
      <w:r w:rsidR="002A622F" w:rsidRPr="003336A8">
        <w:rPr>
          <w:rFonts w:eastAsia="NanumGothic"/>
          <w:i/>
          <w:lang w:val="en-ZA" w:eastAsia="en-ZA"/>
        </w:rPr>
        <w:t>Moraitis</w:t>
      </w:r>
      <w:r w:rsidRPr="003336A8">
        <w:rPr>
          <w:rFonts w:eastAsia="NanumGothic"/>
          <w:lang w:val="en-ZA" w:eastAsia="en-ZA"/>
        </w:rPr>
        <w:t>, th</w:t>
      </w:r>
      <w:r w:rsidR="0003144C" w:rsidRPr="003336A8">
        <w:rPr>
          <w:rFonts w:eastAsia="NanumGothic"/>
          <w:lang w:val="en-ZA" w:eastAsia="en-ZA"/>
        </w:rPr>
        <w:t>is</w:t>
      </w:r>
      <w:r w:rsidRPr="003336A8">
        <w:rPr>
          <w:rFonts w:eastAsia="NanumGothic"/>
          <w:lang w:val="en-ZA" w:eastAsia="en-ZA"/>
        </w:rPr>
        <w:t xml:space="preserve"> principle can be relied upon </w:t>
      </w:r>
      <w:r w:rsidR="00214FAD" w:rsidRPr="003336A8">
        <w:rPr>
          <w:rFonts w:eastAsia="NanumGothic"/>
          <w:lang w:val="en-ZA" w:eastAsia="en-ZA"/>
        </w:rPr>
        <w:t xml:space="preserve">only </w:t>
      </w:r>
      <w:r w:rsidRPr="003336A8">
        <w:rPr>
          <w:rFonts w:eastAsia="NanumGothic"/>
          <w:lang w:val="en-ZA" w:eastAsia="en-ZA"/>
        </w:rPr>
        <w:t>if the legal consequences of valid settlement agreements are to be avoided but not where a party, such as the Minister, contends that, in the absence of actual authority, there were no settlement agreements.</w:t>
      </w:r>
    </w:p>
    <w:p w14:paraId="2DC0A443" w14:textId="77777777" w:rsidR="00056170" w:rsidRPr="003336A8" w:rsidRDefault="00056170" w:rsidP="00056170">
      <w:pPr>
        <w:widowControl w:val="0"/>
        <w:autoSpaceDE w:val="0"/>
        <w:autoSpaceDN w:val="0"/>
        <w:rPr>
          <w:rFonts w:eastAsia="NanumGothic"/>
          <w:lang w:val="en-ZA" w:eastAsia="en-ZA"/>
        </w:rPr>
      </w:pPr>
    </w:p>
    <w:p w14:paraId="526A7362" w14:textId="05B4B7AE" w:rsidR="00056170"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t>[</w:t>
      </w:r>
      <w:r w:rsidR="00F87EA0" w:rsidRPr="003336A8">
        <w:rPr>
          <w:rFonts w:eastAsia="NanumGothic"/>
          <w:lang w:val="en-ZA" w:eastAsia="en-ZA"/>
        </w:rPr>
        <w:t>26</w:t>
      </w:r>
      <w:r w:rsidRPr="003336A8">
        <w:rPr>
          <w:rFonts w:eastAsia="NanumGothic"/>
          <w:lang w:val="en-ZA" w:eastAsia="en-ZA"/>
        </w:rPr>
        <w:t>]</w:t>
      </w:r>
      <w:r w:rsidRPr="003336A8">
        <w:rPr>
          <w:rFonts w:eastAsia="NanumGothic"/>
          <w:lang w:val="en-ZA" w:eastAsia="en-ZA"/>
        </w:rPr>
        <w:tab/>
        <w:t xml:space="preserve">In </w:t>
      </w:r>
      <w:r w:rsidR="00214FAD" w:rsidRPr="003336A8">
        <w:rPr>
          <w:rFonts w:eastAsia="NanumGothic"/>
          <w:lang w:val="en-ZA" w:eastAsia="en-ZA"/>
        </w:rPr>
        <w:t xml:space="preserve">this Court, as in </w:t>
      </w:r>
      <w:r w:rsidRPr="003336A8">
        <w:rPr>
          <w:rFonts w:eastAsia="NanumGothic"/>
          <w:lang w:val="en-ZA" w:eastAsia="en-ZA"/>
        </w:rPr>
        <w:t xml:space="preserve">the </w:t>
      </w:r>
      <w:r w:rsidR="00921537" w:rsidRPr="003336A8">
        <w:rPr>
          <w:rFonts w:eastAsia="NanumGothic"/>
          <w:lang w:val="en-ZA" w:eastAsia="en-ZA"/>
        </w:rPr>
        <w:t>f</w:t>
      </w:r>
      <w:r w:rsidRPr="003336A8">
        <w:rPr>
          <w:rFonts w:eastAsia="NanumGothic"/>
          <w:lang w:val="en-ZA" w:eastAsia="en-ZA"/>
        </w:rPr>
        <w:t xml:space="preserve">ull </w:t>
      </w:r>
      <w:r w:rsidR="00921537" w:rsidRPr="003336A8">
        <w:rPr>
          <w:rFonts w:eastAsia="NanumGothic"/>
          <w:lang w:val="en-ZA" w:eastAsia="en-ZA"/>
        </w:rPr>
        <w:t>c</w:t>
      </w:r>
      <w:r w:rsidRPr="003336A8">
        <w:rPr>
          <w:rFonts w:eastAsia="NanumGothic"/>
          <w:lang w:val="en-ZA" w:eastAsia="en-ZA"/>
        </w:rPr>
        <w:t>ourt</w:t>
      </w:r>
      <w:r w:rsidR="00FE79F4" w:rsidRPr="003336A8">
        <w:rPr>
          <w:rFonts w:eastAsia="NanumGothic"/>
          <w:lang w:val="en-ZA" w:eastAsia="en-ZA"/>
        </w:rPr>
        <w:t>,</w:t>
      </w:r>
      <w:r w:rsidRPr="003336A8">
        <w:rPr>
          <w:rFonts w:eastAsia="NanumGothic"/>
          <w:lang w:val="en-ZA" w:eastAsia="en-ZA"/>
        </w:rPr>
        <w:t xml:space="preserve"> the Minister contend</w:t>
      </w:r>
      <w:r w:rsidR="00214FAD" w:rsidRPr="003336A8">
        <w:rPr>
          <w:rFonts w:eastAsia="NanumGothic"/>
          <w:lang w:val="en-ZA" w:eastAsia="en-ZA"/>
        </w:rPr>
        <w:t>ed</w:t>
      </w:r>
      <w:r w:rsidRPr="003336A8">
        <w:rPr>
          <w:rFonts w:eastAsia="NanumGothic"/>
          <w:lang w:val="en-ZA" w:eastAsia="en-ZA"/>
        </w:rPr>
        <w:t xml:space="preserve"> that as </w:t>
      </w:r>
      <w:r w:rsidR="005E5939">
        <w:rPr>
          <w:rFonts w:eastAsia="NanumGothic"/>
          <w:lang w:val="en-ZA" w:eastAsia="en-ZA"/>
        </w:rPr>
        <w:t xml:space="preserve">the two </w:t>
      </w:r>
      <w:r w:rsidR="00530DC0" w:rsidRPr="003336A8">
        <w:rPr>
          <w:rFonts w:eastAsia="NanumGothic"/>
          <w:lang w:val="en-ZA" w:eastAsia="en-ZA"/>
        </w:rPr>
        <w:t xml:space="preserve">impugned </w:t>
      </w:r>
      <w:r w:rsidRPr="003336A8">
        <w:rPr>
          <w:rFonts w:eastAsia="NanumGothic"/>
          <w:lang w:val="en-ZA" w:eastAsia="en-ZA"/>
        </w:rPr>
        <w:t>court orders</w:t>
      </w:r>
      <w:r w:rsidR="00214FAD" w:rsidRPr="003336A8">
        <w:rPr>
          <w:rFonts w:eastAsia="NanumGothic"/>
          <w:lang w:val="en-ZA" w:eastAsia="en-ZA"/>
        </w:rPr>
        <w:t xml:space="preserve"> are inconsistent with</w:t>
      </w:r>
      <w:r w:rsidR="00921537" w:rsidRPr="003336A8">
        <w:rPr>
          <w:rFonts w:eastAsia="NanumGothic"/>
          <w:lang w:val="en-ZA" w:eastAsia="en-ZA"/>
        </w:rPr>
        <w:t xml:space="preserve"> </w:t>
      </w:r>
      <w:r w:rsidRPr="003336A8">
        <w:rPr>
          <w:rFonts w:eastAsia="NanumGothic"/>
          <w:lang w:val="en-ZA" w:eastAsia="en-ZA"/>
        </w:rPr>
        <w:t xml:space="preserve">the principle of legality, the </w:t>
      </w:r>
      <w:r w:rsidR="00214FAD" w:rsidRPr="003336A8">
        <w:rPr>
          <w:rFonts w:eastAsia="NanumGothic"/>
          <w:lang w:val="en-ZA" w:eastAsia="en-ZA"/>
        </w:rPr>
        <w:t xml:space="preserve">foundational </w:t>
      </w:r>
      <w:r w:rsidRPr="003336A8">
        <w:rPr>
          <w:rFonts w:eastAsia="NanumGothic"/>
          <w:lang w:val="en-ZA" w:eastAsia="en-ZA"/>
        </w:rPr>
        <w:t xml:space="preserve">basis of the rule of law, </w:t>
      </w:r>
      <w:r w:rsidR="00530DC0" w:rsidRPr="003336A8">
        <w:rPr>
          <w:rFonts w:eastAsia="NanumGothic"/>
          <w:lang w:val="en-ZA" w:eastAsia="en-ZA"/>
        </w:rPr>
        <w:t>they</w:t>
      </w:r>
      <w:r w:rsidR="00214FAD" w:rsidRPr="003336A8">
        <w:rPr>
          <w:rFonts w:eastAsia="NanumGothic"/>
          <w:lang w:val="en-ZA" w:eastAsia="en-ZA"/>
        </w:rPr>
        <w:t xml:space="preserve"> fell to be rescinded.</w:t>
      </w:r>
      <w:r w:rsidRPr="003336A8">
        <w:rPr>
          <w:rFonts w:eastAsia="NanumGothic"/>
          <w:lang w:val="en-ZA" w:eastAsia="en-ZA"/>
        </w:rPr>
        <w:t xml:space="preserve"> The contention is based on the fact that</w:t>
      </w:r>
      <w:r w:rsidR="005E5939">
        <w:rPr>
          <w:rFonts w:eastAsia="NanumGothic"/>
          <w:lang w:val="en-ZA" w:eastAsia="en-ZA"/>
        </w:rPr>
        <w:t>, firstly,</w:t>
      </w:r>
      <w:r w:rsidRPr="003336A8">
        <w:rPr>
          <w:rFonts w:eastAsia="NanumGothic"/>
          <w:lang w:val="en-ZA" w:eastAsia="en-ZA"/>
        </w:rPr>
        <w:t xml:space="preserve"> once the first cour</w:t>
      </w:r>
      <w:r w:rsidR="002A622F" w:rsidRPr="003336A8">
        <w:rPr>
          <w:rFonts w:eastAsia="NanumGothic"/>
          <w:lang w:val="en-ZA" w:eastAsia="en-ZA"/>
        </w:rPr>
        <w:t>t order was made, Mr Van der Wat</w:t>
      </w:r>
      <w:r w:rsidRPr="003336A8">
        <w:rPr>
          <w:rFonts w:eastAsia="NanumGothic"/>
          <w:lang w:val="en-ZA" w:eastAsia="en-ZA"/>
        </w:rPr>
        <w:t xml:space="preserve">t impermissibly augmented his cause of action, and </w:t>
      </w:r>
      <w:r w:rsidR="005E5939">
        <w:rPr>
          <w:rFonts w:eastAsia="NanumGothic"/>
          <w:lang w:val="en-ZA" w:eastAsia="en-ZA"/>
        </w:rPr>
        <w:t>secondly,</w:t>
      </w:r>
      <w:r w:rsidRPr="003336A8">
        <w:rPr>
          <w:rFonts w:eastAsia="NanumGothic"/>
          <w:lang w:val="en-ZA" w:eastAsia="en-ZA"/>
        </w:rPr>
        <w:t xml:space="preserve"> on the authority of </w:t>
      </w:r>
      <w:r w:rsidRPr="003336A8">
        <w:rPr>
          <w:rFonts w:eastAsia="NanumGothic"/>
          <w:i/>
          <w:lang w:val="en-ZA" w:eastAsia="en-ZA"/>
        </w:rPr>
        <w:t>Kunene and Others v Minister of Police</w:t>
      </w:r>
      <w:r w:rsidR="005E5939">
        <w:rPr>
          <w:rFonts w:eastAsia="NanumGothic"/>
          <w:i/>
          <w:lang w:val="en-ZA" w:eastAsia="en-ZA"/>
        </w:rPr>
        <w:t xml:space="preserve"> </w:t>
      </w:r>
      <w:r w:rsidR="005E5939">
        <w:rPr>
          <w:rFonts w:eastAsia="NanumGothic"/>
          <w:iCs/>
          <w:lang w:val="en-ZA" w:eastAsia="en-ZA"/>
        </w:rPr>
        <w:t>(</w:t>
      </w:r>
      <w:r w:rsidR="005E5939">
        <w:rPr>
          <w:rFonts w:eastAsia="NanumGothic"/>
          <w:i/>
          <w:lang w:val="en-ZA" w:eastAsia="en-ZA"/>
        </w:rPr>
        <w:t>Kunene</w:t>
      </w:r>
      <w:r w:rsidR="005E5939">
        <w:rPr>
          <w:rFonts w:eastAsia="NanumGothic"/>
          <w:iCs/>
          <w:lang w:val="en-ZA" w:eastAsia="en-ZA"/>
        </w:rPr>
        <w:t>),</w:t>
      </w:r>
      <w:r w:rsidR="00921537" w:rsidRPr="003336A8">
        <w:rPr>
          <w:rStyle w:val="FootnoteReference"/>
          <w:rFonts w:eastAsia="NanumGothic"/>
          <w:lang w:val="en-ZA" w:eastAsia="en-ZA"/>
        </w:rPr>
        <w:footnoteReference w:id="6"/>
      </w:r>
      <w:r w:rsidRPr="003336A8">
        <w:rPr>
          <w:rFonts w:eastAsia="NanumGothic"/>
          <w:lang w:val="en-ZA" w:eastAsia="en-ZA"/>
        </w:rPr>
        <w:t xml:space="preserve"> a decision of this </w:t>
      </w:r>
      <w:r w:rsidR="00214FAD" w:rsidRPr="003336A8">
        <w:rPr>
          <w:rFonts w:eastAsia="NanumGothic"/>
          <w:lang w:val="en-ZA" w:eastAsia="en-ZA"/>
        </w:rPr>
        <w:t>C</w:t>
      </w:r>
      <w:r w:rsidRPr="003336A8">
        <w:rPr>
          <w:rFonts w:eastAsia="NanumGothic"/>
          <w:lang w:val="en-ZA" w:eastAsia="en-ZA"/>
        </w:rPr>
        <w:t>ourt, the</w:t>
      </w:r>
      <w:r w:rsidR="00B47918" w:rsidRPr="003336A8">
        <w:rPr>
          <w:rFonts w:eastAsia="NanumGothic"/>
          <w:lang w:val="en-ZA" w:eastAsia="en-ZA"/>
        </w:rPr>
        <w:t xml:space="preserve"> two</w:t>
      </w:r>
      <w:r w:rsidRPr="003336A8">
        <w:rPr>
          <w:rFonts w:eastAsia="NanumGothic"/>
          <w:lang w:val="en-ZA" w:eastAsia="en-ZA"/>
        </w:rPr>
        <w:t xml:space="preserve"> court orders </w:t>
      </w:r>
      <w:r w:rsidR="00214FAD" w:rsidRPr="003336A8">
        <w:rPr>
          <w:rFonts w:eastAsia="NanumGothic"/>
          <w:lang w:val="en-ZA" w:eastAsia="en-ZA"/>
        </w:rPr>
        <w:t>ought to be</w:t>
      </w:r>
      <w:r w:rsidRPr="003336A8">
        <w:rPr>
          <w:rFonts w:eastAsia="NanumGothic"/>
          <w:lang w:val="en-ZA" w:eastAsia="en-ZA"/>
        </w:rPr>
        <w:t xml:space="preserve"> rescinded.</w:t>
      </w:r>
    </w:p>
    <w:p w14:paraId="58D956A9" w14:textId="77777777" w:rsidR="00056170" w:rsidRPr="003336A8" w:rsidRDefault="00056170" w:rsidP="00056170">
      <w:pPr>
        <w:widowControl w:val="0"/>
        <w:autoSpaceDE w:val="0"/>
        <w:autoSpaceDN w:val="0"/>
        <w:rPr>
          <w:rFonts w:eastAsia="NanumGothic"/>
          <w:lang w:val="en-ZA" w:eastAsia="en-ZA"/>
        </w:rPr>
      </w:pPr>
    </w:p>
    <w:p w14:paraId="24DE65FE" w14:textId="390C9058" w:rsidR="00056170"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t>[</w:t>
      </w:r>
      <w:r w:rsidR="00F87EA0" w:rsidRPr="003336A8">
        <w:rPr>
          <w:rFonts w:eastAsia="NanumGothic"/>
          <w:lang w:val="en-ZA" w:eastAsia="en-ZA"/>
        </w:rPr>
        <w:t>27</w:t>
      </w:r>
      <w:r w:rsidRPr="003336A8">
        <w:rPr>
          <w:rFonts w:eastAsia="NanumGothic"/>
          <w:lang w:val="en-ZA" w:eastAsia="en-ZA"/>
        </w:rPr>
        <w:t>]</w:t>
      </w:r>
      <w:r w:rsidRPr="003336A8">
        <w:rPr>
          <w:rFonts w:eastAsia="NanumGothic"/>
          <w:lang w:val="en-ZA" w:eastAsia="en-ZA"/>
        </w:rPr>
        <w:tab/>
      </w:r>
      <w:r w:rsidR="00214FAD" w:rsidRPr="003336A8">
        <w:rPr>
          <w:rFonts w:eastAsia="NanumGothic"/>
          <w:lang w:val="en-ZA" w:eastAsia="en-ZA"/>
        </w:rPr>
        <w:t>In my view, t</w:t>
      </w:r>
      <w:r w:rsidRPr="003336A8">
        <w:rPr>
          <w:rFonts w:eastAsia="NanumGothic"/>
          <w:lang w:val="en-ZA" w:eastAsia="en-ZA"/>
        </w:rPr>
        <w:t>he Minister</w:t>
      </w:r>
      <w:r w:rsidR="00B47918" w:rsidRPr="003336A8">
        <w:rPr>
          <w:rFonts w:eastAsia="NanumGothic"/>
          <w:lang w:val="en-ZA" w:eastAsia="en-ZA"/>
        </w:rPr>
        <w:t xml:space="preserve">’s </w:t>
      </w:r>
      <w:r w:rsidR="00214FAD" w:rsidRPr="003336A8">
        <w:rPr>
          <w:rFonts w:eastAsia="NanumGothic"/>
          <w:lang w:val="en-ZA" w:eastAsia="en-ZA"/>
        </w:rPr>
        <w:t>contentions  are devoid of merit.</w:t>
      </w:r>
      <w:r w:rsidRPr="003336A8">
        <w:rPr>
          <w:rFonts w:eastAsia="NanumGothic"/>
          <w:lang w:val="en-ZA" w:eastAsia="en-ZA"/>
        </w:rPr>
        <w:t xml:space="preserve"> The facts in </w:t>
      </w:r>
      <w:r w:rsidRPr="003336A8">
        <w:rPr>
          <w:rFonts w:eastAsia="NanumGothic"/>
          <w:i/>
          <w:lang w:val="en-ZA" w:eastAsia="en-ZA"/>
        </w:rPr>
        <w:t>Kunene</w:t>
      </w:r>
      <w:r w:rsidRPr="003336A8">
        <w:rPr>
          <w:rFonts w:eastAsia="NanumGothic"/>
          <w:lang w:val="en-ZA" w:eastAsia="en-ZA"/>
        </w:rPr>
        <w:t xml:space="preserve"> </w:t>
      </w:r>
      <w:r w:rsidR="00AA5D82" w:rsidRPr="003336A8">
        <w:rPr>
          <w:rFonts w:eastAsia="NanumGothic"/>
          <w:lang w:val="en-ZA" w:eastAsia="en-ZA"/>
        </w:rPr>
        <w:t xml:space="preserve">are materially </w:t>
      </w:r>
      <w:r w:rsidRPr="003336A8">
        <w:rPr>
          <w:rFonts w:eastAsia="NanumGothic"/>
          <w:lang w:val="en-ZA" w:eastAsia="en-ZA"/>
        </w:rPr>
        <w:t>distinguishable</w:t>
      </w:r>
      <w:r w:rsidR="00AA5D82" w:rsidRPr="003336A8">
        <w:rPr>
          <w:rFonts w:eastAsia="NanumGothic"/>
          <w:lang w:val="en-ZA" w:eastAsia="en-ZA"/>
        </w:rPr>
        <w:t xml:space="preserve"> from the facts in the present matter</w:t>
      </w:r>
      <w:r w:rsidRPr="003336A8">
        <w:rPr>
          <w:rFonts w:eastAsia="NanumGothic"/>
          <w:lang w:val="en-ZA" w:eastAsia="en-ZA"/>
        </w:rPr>
        <w:t xml:space="preserve">. In </w:t>
      </w:r>
      <w:r w:rsidRPr="003336A8">
        <w:rPr>
          <w:rFonts w:eastAsia="NanumGothic"/>
          <w:i/>
          <w:lang w:val="en-ZA" w:eastAsia="en-ZA"/>
        </w:rPr>
        <w:t>Kunene</w:t>
      </w:r>
      <w:r w:rsidRPr="003336A8">
        <w:rPr>
          <w:rFonts w:eastAsia="NanumGothic"/>
          <w:lang w:val="en-ZA" w:eastAsia="en-ZA"/>
        </w:rPr>
        <w:t xml:space="preserve"> </w:t>
      </w:r>
      <w:r w:rsidR="000A2CC8" w:rsidRPr="003336A8">
        <w:rPr>
          <w:rFonts w:eastAsia="NanumGothic"/>
          <w:lang w:val="en-ZA" w:eastAsia="en-ZA"/>
        </w:rPr>
        <w:t xml:space="preserve">it was not merely an </w:t>
      </w:r>
      <w:r w:rsidRPr="003336A8">
        <w:rPr>
          <w:rFonts w:eastAsia="NanumGothic"/>
          <w:lang w:val="en-ZA" w:eastAsia="en-ZA"/>
        </w:rPr>
        <w:t xml:space="preserve">augmentation of the </w:t>
      </w:r>
      <w:r w:rsidR="00007BB1" w:rsidRPr="003336A8">
        <w:rPr>
          <w:rFonts w:eastAsia="NanumGothic"/>
          <w:lang w:val="en-ZA" w:eastAsia="en-ZA"/>
        </w:rPr>
        <w:t xml:space="preserve">pleaded </w:t>
      </w:r>
      <w:r w:rsidRPr="003336A8">
        <w:rPr>
          <w:rFonts w:eastAsia="NanumGothic"/>
          <w:lang w:val="en-ZA" w:eastAsia="en-ZA"/>
        </w:rPr>
        <w:t>cause of action</w:t>
      </w:r>
      <w:r w:rsidR="005E5939">
        <w:rPr>
          <w:rFonts w:eastAsia="NanumGothic"/>
          <w:lang w:val="en-ZA" w:eastAsia="en-ZA"/>
        </w:rPr>
        <w:t>,</w:t>
      </w:r>
      <w:r w:rsidR="00B47918" w:rsidRPr="003336A8">
        <w:rPr>
          <w:rFonts w:eastAsia="NanumGothic"/>
          <w:lang w:val="en-ZA" w:eastAsia="en-ZA"/>
        </w:rPr>
        <w:t xml:space="preserve"> </w:t>
      </w:r>
      <w:r w:rsidR="000A2CC8" w:rsidRPr="003336A8">
        <w:rPr>
          <w:rFonts w:eastAsia="NanumGothic"/>
          <w:lang w:val="en-ZA" w:eastAsia="en-ZA"/>
        </w:rPr>
        <w:t xml:space="preserve">but </w:t>
      </w:r>
      <w:r w:rsidR="005E5939">
        <w:rPr>
          <w:rFonts w:eastAsia="NanumGothic"/>
          <w:lang w:val="en-ZA" w:eastAsia="en-ZA"/>
        </w:rPr>
        <w:t xml:space="preserve">rather the introduction of </w:t>
      </w:r>
      <w:r w:rsidR="00B47918" w:rsidRPr="003336A8">
        <w:rPr>
          <w:rFonts w:eastAsia="NanumGothic"/>
          <w:lang w:val="en-ZA" w:eastAsia="en-ZA"/>
        </w:rPr>
        <w:t>a new cause of action</w:t>
      </w:r>
      <w:r w:rsidR="000A2CC8" w:rsidRPr="003336A8">
        <w:rPr>
          <w:rFonts w:eastAsia="NanumGothic"/>
          <w:lang w:val="en-ZA" w:eastAsia="en-ZA"/>
        </w:rPr>
        <w:t>.</w:t>
      </w:r>
      <w:r w:rsidRPr="003336A8">
        <w:rPr>
          <w:rFonts w:eastAsia="NanumGothic"/>
          <w:lang w:val="en-ZA" w:eastAsia="en-ZA"/>
        </w:rPr>
        <w:t xml:space="preserve"> </w:t>
      </w:r>
      <w:r w:rsidR="000A2CC8" w:rsidRPr="003336A8">
        <w:rPr>
          <w:rFonts w:eastAsia="NanumGothic"/>
          <w:lang w:val="en-ZA" w:eastAsia="en-ZA"/>
        </w:rPr>
        <w:t xml:space="preserve">In the present matter </w:t>
      </w:r>
      <w:r w:rsidR="00B47918" w:rsidRPr="003336A8">
        <w:rPr>
          <w:rFonts w:eastAsia="NanumGothic"/>
          <w:lang w:val="en-ZA" w:eastAsia="en-ZA"/>
        </w:rPr>
        <w:t xml:space="preserve">no new cause of action was </w:t>
      </w:r>
      <w:r w:rsidR="00DE1504" w:rsidRPr="003336A8">
        <w:rPr>
          <w:rFonts w:eastAsia="NanumGothic"/>
          <w:lang w:val="en-ZA" w:eastAsia="en-ZA"/>
        </w:rPr>
        <w:t>introduced. What</w:t>
      </w:r>
      <w:r w:rsidR="002A622F" w:rsidRPr="003336A8">
        <w:rPr>
          <w:rFonts w:eastAsia="NanumGothic"/>
          <w:lang w:val="en-ZA" w:eastAsia="en-ZA"/>
        </w:rPr>
        <w:t xml:space="preserve"> Mr Van der Wat</w:t>
      </w:r>
      <w:r w:rsidRPr="003336A8">
        <w:rPr>
          <w:rFonts w:eastAsia="NanumGothic"/>
          <w:lang w:val="en-ZA" w:eastAsia="en-ZA"/>
        </w:rPr>
        <w:t xml:space="preserve">t did was merely to increase the </w:t>
      </w:r>
      <w:r w:rsidR="000A2CC8" w:rsidRPr="003336A8">
        <w:rPr>
          <w:rFonts w:eastAsia="NanumGothic"/>
          <w:lang w:val="en-ZA" w:eastAsia="en-ZA"/>
        </w:rPr>
        <w:t xml:space="preserve">quantum </w:t>
      </w:r>
      <w:r w:rsidRPr="003336A8">
        <w:rPr>
          <w:rFonts w:eastAsia="NanumGothic"/>
          <w:lang w:val="en-ZA" w:eastAsia="en-ZA"/>
        </w:rPr>
        <w:t xml:space="preserve">of damages sought </w:t>
      </w:r>
      <w:r w:rsidR="000A2CC8" w:rsidRPr="003336A8">
        <w:rPr>
          <w:rFonts w:eastAsia="NanumGothic"/>
          <w:lang w:val="en-ZA" w:eastAsia="en-ZA"/>
        </w:rPr>
        <w:t>under various heads.</w:t>
      </w:r>
      <w:r w:rsidRPr="003336A8">
        <w:rPr>
          <w:rFonts w:eastAsia="NanumGothic"/>
          <w:lang w:val="en-ZA" w:eastAsia="en-ZA"/>
        </w:rPr>
        <w:t xml:space="preserve"> In </w:t>
      </w:r>
      <w:r w:rsidR="000A2CC8" w:rsidRPr="003336A8">
        <w:rPr>
          <w:rFonts w:eastAsia="NanumGothic"/>
          <w:lang w:val="en-ZA" w:eastAsia="en-ZA"/>
        </w:rPr>
        <w:t xml:space="preserve">contrast, in </w:t>
      </w:r>
      <w:r w:rsidRPr="003336A8">
        <w:rPr>
          <w:rFonts w:eastAsia="NanumGothic"/>
          <w:i/>
          <w:lang w:val="en-ZA" w:eastAsia="en-ZA"/>
        </w:rPr>
        <w:t>Kunene</w:t>
      </w:r>
      <w:r w:rsidRPr="003336A8">
        <w:rPr>
          <w:rFonts w:eastAsia="NanumGothic"/>
          <w:lang w:val="en-ZA" w:eastAsia="en-ZA"/>
        </w:rPr>
        <w:t>, after the granting of the court order, a new cause of actio</w:t>
      </w:r>
      <w:r w:rsidR="00DE1504" w:rsidRPr="003336A8">
        <w:rPr>
          <w:rFonts w:eastAsia="NanumGothic"/>
          <w:lang w:val="en-ZA" w:eastAsia="en-ZA"/>
        </w:rPr>
        <w:t xml:space="preserve">n </w:t>
      </w:r>
      <w:r w:rsidR="000A2CC8" w:rsidRPr="003336A8">
        <w:rPr>
          <w:rFonts w:eastAsia="NanumGothic"/>
          <w:lang w:val="en-ZA" w:eastAsia="en-ZA"/>
        </w:rPr>
        <w:t xml:space="preserve">for </w:t>
      </w:r>
      <w:r w:rsidR="00DE1504" w:rsidRPr="003336A8">
        <w:rPr>
          <w:rFonts w:eastAsia="NanumGothic"/>
          <w:lang w:val="en-ZA" w:eastAsia="en-ZA"/>
        </w:rPr>
        <w:lastRenderedPageBreak/>
        <w:t>assault</w:t>
      </w:r>
      <w:r w:rsidRPr="003336A8">
        <w:rPr>
          <w:rFonts w:eastAsia="NanumGothic"/>
          <w:lang w:val="en-ZA" w:eastAsia="en-ZA"/>
        </w:rPr>
        <w:t xml:space="preserve"> was introduced</w:t>
      </w:r>
      <w:r w:rsidR="00CC3870" w:rsidRPr="003336A8">
        <w:rPr>
          <w:rFonts w:eastAsia="NanumGothic"/>
          <w:lang w:val="en-ZA" w:eastAsia="en-ZA"/>
        </w:rPr>
        <w:t xml:space="preserve"> after the court had granted an order in relation to the issue of liability</w:t>
      </w:r>
      <w:r w:rsidR="000A2CC8" w:rsidRPr="003336A8">
        <w:rPr>
          <w:rFonts w:eastAsia="NanumGothic"/>
          <w:lang w:val="en-ZA" w:eastAsia="en-ZA"/>
        </w:rPr>
        <w:t>.</w:t>
      </w:r>
      <w:r w:rsidRPr="003336A8">
        <w:rPr>
          <w:rFonts w:eastAsia="NanumGothic"/>
          <w:lang w:val="en-ZA" w:eastAsia="en-ZA"/>
        </w:rPr>
        <w:t xml:space="preserve"> </w:t>
      </w:r>
      <w:r w:rsidR="000938CA" w:rsidRPr="003336A8">
        <w:rPr>
          <w:rFonts w:eastAsia="NanumGothic"/>
          <w:lang w:val="en-ZA" w:eastAsia="en-ZA"/>
        </w:rPr>
        <w:t xml:space="preserve">As a result, </w:t>
      </w:r>
      <w:r w:rsidRPr="003336A8">
        <w:rPr>
          <w:rFonts w:eastAsia="NanumGothic"/>
          <w:lang w:val="en-ZA" w:eastAsia="en-ZA"/>
        </w:rPr>
        <w:t>this Court found</w:t>
      </w:r>
      <w:r w:rsidR="000A2CC8" w:rsidRPr="003336A8">
        <w:rPr>
          <w:rFonts w:eastAsia="NanumGothic"/>
          <w:lang w:val="en-ZA" w:eastAsia="en-ZA"/>
        </w:rPr>
        <w:t xml:space="preserve"> that this</w:t>
      </w:r>
      <w:r w:rsidRPr="003336A8">
        <w:rPr>
          <w:rFonts w:eastAsia="NanumGothic"/>
          <w:lang w:val="en-ZA" w:eastAsia="en-ZA"/>
        </w:rPr>
        <w:t xml:space="preserve"> should have </w:t>
      </w:r>
      <w:r w:rsidR="000A2CC8" w:rsidRPr="003336A8">
        <w:rPr>
          <w:rFonts w:eastAsia="NanumGothic"/>
          <w:lang w:val="en-ZA" w:eastAsia="en-ZA"/>
        </w:rPr>
        <w:t xml:space="preserve">aroused </w:t>
      </w:r>
      <w:r w:rsidRPr="003336A8">
        <w:rPr>
          <w:rFonts w:eastAsia="NanumGothic"/>
          <w:lang w:val="en-ZA" w:eastAsia="en-ZA"/>
        </w:rPr>
        <w:t>suspicions that the State Attorney and counsel had no authority to bind the Minister.</w:t>
      </w:r>
    </w:p>
    <w:p w14:paraId="02FB7787" w14:textId="77777777" w:rsidR="00056170" w:rsidRPr="003336A8" w:rsidRDefault="00056170" w:rsidP="00056170">
      <w:pPr>
        <w:widowControl w:val="0"/>
        <w:autoSpaceDE w:val="0"/>
        <w:autoSpaceDN w:val="0"/>
        <w:rPr>
          <w:rFonts w:eastAsia="NanumGothic"/>
          <w:lang w:val="en-ZA" w:eastAsia="en-ZA"/>
        </w:rPr>
      </w:pPr>
    </w:p>
    <w:p w14:paraId="042516A4" w14:textId="71EE6055" w:rsidR="00056170"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t>[</w:t>
      </w:r>
      <w:r w:rsidR="00F87EA0" w:rsidRPr="003336A8">
        <w:rPr>
          <w:rFonts w:eastAsia="NanumGothic"/>
          <w:lang w:val="en-ZA" w:eastAsia="en-ZA"/>
        </w:rPr>
        <w:t>28</w:t>
      </w:r>
      <w:r w:rsidRPr="003336A8">
        <w:rPr>
          <w:rFonts w:eastAsia="NanumGothic"/>
          <w:lang w:val="en-ZA" w:eastAsia="en-ZA"/>
        </w:rPr>
        <w:t>]</w:t>
      </w:r>
      <w:r w:rsidRPr="003336A8">
        <w:rPr>
          <w:rFonts w:eastAsia="NanumGothic"/>
          <w:lang w:val="en-ZA" w:eastAsia="en-ZA"/>
        </w:rPr>
        <w:tab/>
        <w:t xml:space="preserve">In </w:t>
      </w:r>
      <w:r w:rsidRPr="003336A8">
        <w:rPr>
          <w:rFonts w:eastAsia="NanumGothic"/>
          <w:i/>
          <w:lang w:val="en-ZA" w:eastAsia="en-ZA"/>
        </w:rPr>
        <w:t>Kunene</w:t>
      </w:r>
      <w:r w:rsidRPr="003336A8">
        <w:rPr>
          <w:rFonts w:eastAsia="NanumGothic"/>
          <w:lang w:val="en-ZA" w:eastAsia="en-ZA"/>
        </w:rPr>
        <w:t xml:space="preserve">, the </w:t>
      </w:r>
      <w:r w:rsidR="0014368F" w:rsidRPr="003336A8">
        <w:rPr>
          <w:rFonts w:eastAsia="NanumGothic"/>
          <w:lang w:val="en-ZA" w:eastAsia="en-ZA"/>
        </w:rPr>
        <w:t xml:space="preserve">relevant </w:t>
      </w:r>
      <w:r w:rsidRPr="003336A8">
        <w:rPr>
          <w:rFonts w:eastAsia="NanumGothic"/>
          <w:lang w:val="en-ZA" w:eastAsia="en-ZA"/>
        </w:rPr>
        <w:t>court order w</w:t>
      </w:r>
      <w:r w:rsidR="00FF344A" w:rsidRPr="003336A8">
        <w:rPr>
          <w:rFonts w:eastAsia="NanumGothic"/>
          <w:lang w:val="en-ZA" w:eastAsia="en-ZA"/>
        </w:rPr>
        <w:t>as</w:t>
      </w:r>
      <w:r w:rsidRPr="003336A8">
        <w:rPr>
          <w:rFonts w:eastAsia="NanumGothic"/>
          <w:lang w:val="en-ZA" w:eastAsia="en-ZA"/>
        </w:rPr>
        <w:t xml:space="preserve"> rescinded based on the fact that </w:t>
      </w:r>
      <w:r w:rsidR="0014368F" w:rsidRPr="003336A8">
        <w:rPr>
          <w:rFonts w:eastAsia="NanumGothic"/>
          <w:lang w:val="en-ZA" w:eastAsia="en-ZA"/>
        </w:rPr>
        <w:t xml:space="preserve">it </w:t>
      </w:r>
      <w:r w:rsidRPr="003336A8">
        <w:rPr>
          <w:rFonts w:eastAsia="NanumGothic"/>
          <w:lang w:val="en-ZA" w:eastAsia="en-ZA"/>
        </w:rPr>
        <w:t>w</w:t>
      </w:r>
      <w:r w:rsidR="00FF344A" w:rsidRPr="003336A8">
        <w:rPr>
          <w:rFonts w:eastAsia="NanumGothic"/>
          <w:lang w:val="en-ZA" w:eastAsia="en-ZA"/>
        </w:rPr>
        <w:t>as</w:t>
      </w:r>
      <w:r w:rsidRPr="003336A8">
        <w:rPr>
          <w:rFonts w:eastAsia="NanumGothic"/>
          <w:lang w:val="en-ZA" w:eastAsia="en-ZA"/>
        </w:rPr>
        <w:t xml:space="preserve"> a product of </w:t>
      </w:r>
      <w:r w:rsidR="0014368F" w:rsidRPr="003336A8">
        <w:rPr>
          <w:rFonts w:eastAsia="NanumGothic"/>
          <w:lang w:val="en-ZA" w:eastAsia="en-ZA"/>
        </w:rPr>
        <w:t xml:space="preserve">a </w:t>
      </w:r>
      <w:r w:rsidRPr="003336A8">
        <w:rPr>
          <w:rFonts w:eastAsia="NanumGothic"/>
          <w:lang w:val="en-ZA" w:eastAsia="en-ZA"/>
        </w:rPr>
        <w:t>myriad</w:t>
      </w:r>
      <w:r w:rsidR="0014368F" w:rsidRPr="003336A8">
        <w:rPr>
          <w:rFonts w:eastAsia="NanumGothic"/>
          <w:lang w:val="en-ZA" w:eastAsia="en-ZA"/>
        </w:rPr>
        <w:t xml:space="preserve"> of</w:t>
      </w:r>
      <w:r w:rsidRPr="003336A8">
        <w:rPr>
          <w:rFonts w:eastAsia="NanumGothic"/>
          <w:lang w:val="en-ZA" w:eastAsia="en-ZA"/>
        </w:rPr>
        <w:t xml:space="preserve"> fraudulent activities by </w:t>
      </w:r>
      <w:r w:rsidR="0014368F" w:rsidRPr="003336A8">
        <w:rPr>
          <w:rFonts w:eastAsia="NanumGothic"/>
          <w:lang w:val="en-ZA" w:eastAsia="en-ZA"/>
        </w:rPr>
        <w:t xml:space="preserve">both </w:t>
      </w:r>
      <w:r w:rsidRPr="003336A8">
        <w:rPr>
          <w:rFonts w:eastAsia="NanumGothic"/>
          <w:lang w:val="en-ZA" w:eastAsia="en-ZA"/>
        </w:rPr>
        <w:t xml:space="preserve">the State Attorney and </w:t>
      </w:r>
      <w:r w:rsidR="0014368F" w:rsidRPr="003336A8">
        <w:rPr>
          <w:rFonts w:eastAsia="NanumGothic"/>
          <w:lang w:val="en-ZA" w:eastAsia="en-ZA"/>
        </w:rPr>
        <w:t xml:space="preserve">her </w:t>
      </w:r>
      <w:r w:rsidRPr="003336A8">
        <w:rPr>
          <w:rFonts w:eastAsia="NanumGothic"/>
          <w:lang w:val="en-ZA" w:eastAsia="en-ZA"/>
        </w:rPr>
        <w:t xml:space="preserve">counsel. </w:t>
      </w:r>
      <w:r w:rsidR="0014368F" w:rsidRPr="003336A8">
        <w:rPr>
          <w:rFonts w:eastAsia="NanumGothic"/>
          <w:lang w:val="en-ZA" w:eastAsia="en-ZA"/>
        </w:rPr>
        <w:t>As already mentioned, i</w:t>
      </w:r>
      <w:r w:rsidRPr="003336A8">
        <w:rPr>
          <w:rFonts w:eastAsia="NanumGothic"/>
          <w:lang w:val="en-ZA" w:eastAsia="en-ZA"/>
        </w:rPr>
        <w:t xml:space="preserve">n the present matter there is no suggestion of fraud on the part of the State Attorney and her counsel. </w:t>
      </w:r>
    </w:p>
    <w:p w14:paraId="1DE24595" w14:textId="77777777" w:rsidR="00056170" w:rsidRPr="003336A8" w:rsidRDefault="00056170" w:rsidP="00056170">
      <w:pPr>
        <w:widowControl w:val="0"/>
        <w:autoSpaceDE w:val="0"/>
        <w:autoSpaceDN w:val="0"/>
        <w:rPr>
          <w:rFonts w:eastAsia="NanumGothic"/>
          <w:lang w:val="en-ZA" w:eastAsia="en-ZA"/>
        </w:rPr>
      </w:pPr>
    </w:p>
    <w:p w14:paraId="0C9431D9" w14:textId="486F75C6" w:rsidR="00056170" w:rsidRPr="003336A8" w:rsidRDefault="00056170" w:rsidP="00056170">
      <w:pPr>
        <w:widowControl w:val="0"/>
        <w:autoSpaceDE w:val="0"/>
        <w:autoSpaceDN w:val="0"/>
        <w:rPr>
          <w:rFonts w:eastAsia="NanumGothic"/>
          <w:lang w:val="en-ZA" w:eastAsia="en-ZA"/>
        </w:rPr>
      </w:pPr>
      <w:r w:rsidRPr="003336A8">
        <w:rPr>
          <w:rFonts w:eastAsia="NanumGothic"/>
          <w:lang w:val="en-ZA" w:eastAsia="en-ZA"/>
        </w:rPr>
        <w:t>[</w:t>
      </w:r>
      <w:r w:rsidR="00F87EA0" w:rsidRPr="003336A8">
        <w:rPr>
          <w:rFonts w:eastAsia="NanumGothic"/>
          <w:lang w:val="en-ZA" w:eastAsia="en-ZA"/>
        </w:rPr>
        <w:t>29</w:t>
      </w:r>
      <w:r w:rsidRPr="003336A8">
        <w:rPr>
          <w:rFonts w:eastAsia="NanumGothic"/>
          <w:lang w:val="en-ZA" w:eastAsia="en-ZA"/>
        </w:rPr>
        <w:t>]</w:t>
      </w:r>
      <w:r w:rsidRPr="003336A8">
        <w:rPr>
          <w:rFonts w:eastAsia="NanumGothic"/>
          <w:lang w:val="en-ZA" w:eastAsia="en-ZA"/>
        </w:rPr>
        <w:tab/>
      </w:r>
      <w:r w:rsidR="00DE1504" w:rsidRPr="003336A8">
        <w:rPr>
          <w:rFonts w:eastAsia="NanumGothic"/>
          <w:lang w:val="en-ZA" w:eastAsia="en-ZA"/>
        </w:rPr>
        <w:t>I</w:t>
      </w:r>
      <w:r w:rsidRPr="003336A8">
        <w:rPr>
          <w:rFonts w:eastAsia="NanumGothic"/>
          <w:lang w:val="en-ZA" w:eastAsia="en-ZA"/>
        </w:rPr>
        <w:t xml:space="preserve">t is apt to restate what this </w:t>
      </w:r>
      <w:r w:rsidR="0014368F" w:rsidRPr="003336A8">
        <w:rPr>
          <w:rFonts w:eastAsia="NanumGothic"/>
          <w:lang w:val="en-ZA" w:eastAsia="en-ZA"/>
        </w:rPr>
        <w:t>C</w:t>
      </w:r>
      <w:r w:rsidRPr="003336A8">
        <w:rPr>
          <w:rFonts w:eastAsia="NanumGothic"/>
          <w:lang w:val="en-ZA" w:eastAsia="en-ZA"/>
        </w:rPr>
        <w:t xml:space="preserve">ourt said in </w:t>
      </w:r>
      <w:r w:rsidRPr="003336A8">
        <w:rPr>
          <w:rFonts w:eastAsia="NanumGothic"/>
          <w:i/>
          <w:lang w:val="en-ZA" w:eastAsia="en-ZA"/>
        </w:rPr>
        <w:t>Kunene</w:t>
      </w:r>
      <w:r w:rsidR="005E5939">
        <w:rPr>
          <w:rFonts w:eastAsia="NanumGothic"/>
          <w:i/>
          <w:lang w:val="en-ZA" w:eastAsia="en-ZA"/>
        </w:rPr>
        <w:t>.</w:t>
      </w:r>
      <w:r w:rsidR="00E07751" w:rsidRPr="003336A8">
        <w:rPr>
          <w:rStyle w:val="FootnoteReference"/>
          <w:rFonts w:eastAsia="NanumGothic"/>
          <w:lang w:val="en-ZA" w:eastAsia="en-ZA"/>
        </w:rPr>
        <w:footnoteReference w:id="7"/>
      </w:r>
      <w:r w:rsidRPr="003336A8">
        <w:rPr>
          <w:rFonts w:eastAsia="NanumGothic"/>
          <w:lang w:val="en-ZA" w:eastAsia="en-ZA"/>
        </w:rPr>
        <w:t xml:space="preserve"> </w:t>
      </w:r>
      <w:r w:rsidR="0014368F" w:rsidRPr="003336A8">
        <w:rPr>
          <w:rFonts w:eastAsia="NanumGothic"/>
          <w:lang w:val="en-ZA" w:eastAsia="en-ZA"/>
        </w:rPr>
        <w:t>It said:</w:t>
      </w:r>
    </w:p>
    <w:p w14:paraId="0BD4417A" w14:textId="22A79FEB" w:rsidR="00056170" w:rsidRPr="003336A8" w:rsidRDefault="00E07751" w:rsidP="00E07751">
      <w:pPr>
        <w:pStyle w:val="BodyText"/>
      </w:pPr>
      <w:r w:rsidRPr="003336A8">
        <w:t>‘The high court thus correctly concluded that Mr Lekabe did not act in good faith and was intent on subverting the law and his client’s interests. Such fraudulent conduct is inimical to the rule of law and cannot form a legitimate basis for the Minister’s liability. No public servant has authority to subvert the constitutional principles on which the very idea of public confidence is founded.’</w:t>
      </w:r>
    </w:p>
    <w:p w14:paraId="28727D56" w14:textId="77777777" w:rsidR="00F87EA0" w:rsidRPr="003336A8" w:rsidRDefault="00F87EA0" w:rsidP="00E07751">
      <w:pPr>
        <w:pStyle w:val="BodyText"/>
      </w:pPr>
    </w:p>
    <w:p w14:paraId="5E7C7030" w14:textId="4278997E" w:rsidR="000804F4" w:rsidRPr="003336A8" w:rsidRDefault="000804F4" w:rsidP="000804F4">
      <w:pPr>
        <w:widowControl w:val="0"/>
        <w:autoSpaceDE w:val="0"/>
        <w:autoSpaceDN w:val="0"/>
        <w:rPr>
          <w:rFonts w:eastAsia="NanumGothic"/>
          <w:lang w:val="en-ZA" w:eastAsia="en-ZA"/>
        </w:rPr>
      </w:pPr>
      <w:r w:rsidRPr="003336A8">
        <w:rPr>
          <w:rFonts w:eastAsia="NanumGothic"/>
          <w:lang w:val="en-ZA" w:eastAsia="en-ZA"/>
        </w:rPr>
        <w:t>[</w:t>
      </w:r>
      <w:r w:rsidR="00F87EA0" w:rsidRPr="003336A8">
        <w:rPr>
          <w:rFonts w:eastAsia="NanumGothic"/>
          <w:lang w:val="en-ZA" w:eastAsia="en-ZA"/>
        </w:rPr>
        <w:t>30</w:t>
      </w:r>
      <w:r w:rsidRPr="003336A8">
        <w:rPr>
          <w:rFonts w:eastAsia="NanumGothic"/>
          <w:lang w:val="en-ZA" w:eastAsia="en-ZA"/>
        </w:rPr>
        <w:t>]</w:t>
      </w:r>
      <w:r w:rsidRPr="003336A8">
        <w:rPr>
          <w:rFonts w:eastAsia="NanumGothic"/>
          <w:lang w:val="en-ZA" w:eastAsia="en-ZA"/>
        </w:rPr>
        <w:tab/>
        <w:t>Before making the order</w:t>
      </w:r>
      <w:r w:rsidR="00F138D3" w:rsidRPr="003336A8">
        <w:rPr>
          <w:rFonts w:eastAsia="NanumGothic"/>
          <w:lang w:val="en-ZA" w:eastAsia="en-ZA"/>
        </w:rPr>
        <w:t>,</w:t>
      </w:r>
      <w:r w:rsidRPr="003336A8">
        <w:rPr>
          <w:rFonts w:eastAsia="NanumGothic"/>
          <w:lang w:val="en-ZA" w:eastAsia="en-ZA"/>
        </w:rPr>
        <w:t xml:space="preserve"> it is unfortunately necessary to address one disturbing issue that emerges from the record. A perusal of the record reveal that </w:t>
      </w:r>
      <w:r w:rsidR="00F87EA0" w:rsidRPr="003336A8">
        <w:rPr>
          <w:rFonts w:eastAsia="NanumGothic"/>
          <w:lang w:val="en-ZA" w:eastAsia="en-ZA"/>
        </w:rPr>
        <w:t>Ms Qongqo</w:t>
      </w:r>
      <w:r w:rsidR="00530DC0" w:rsidRPr="003336A8">
        <w:rPr>
          <w:rFonts w:eastAsia="NanumGothic"/>
          <w:lang w:val="en-ZA" w:eastAsia="en-ZA"/>
        </w:rPr>
        <w:t>,</w:t>
      </w:r>
      <w:r w:rsidR="00F87EA0" w:rsidRPr="003336A8">
        <w:rPr>
          <w:rFonts w:eastAsia="NanumGothic"/>
          <w:lang w:val="en-ZA" w:eastAsia="en-ZA"/>
        </w:rPr>
        <w:t xml:space="preserve"> </w:t>
      </w:r>
      <w:r w:rsidRPr="003336A8">
        <w:rPr>
          <w:rFonts w:eastAsia="NanumGothic"/>
          <w:lang w:val="en-ZA" w:eastAsia="en-ZA"/>
        </w:rPr>
        <w:t xml:space="preserve">the State </w:t>
      </w:r>
      <w:r w:rsidR="00F138D3" w:rsidRPr="003336A8">
        <w:rPr>
          <w:rFonts w:eastAsia="NanumGothic"/>
          <w:lang w:val="en-ZA" w:eastAsia="en-ZA"/>
        </w:rPr>
        <w:t>Attorney</w:t>
      </w:r>
      <w:r w:rsidRPr="003336A8">
        <w:rPr>
          <w:rFonts w:eastAsia="NanumGothic"/>
          <w:lang w:val="en-ZA" w:eastAsia="en-ZA"/>
        </w:rPr>
        <w:t xml:space="preserve"> that was assigned to represent the </w:t>
      </w:r>
      <w:r w:rsidR="00020D84" w:rsidRPr="003336A8">
        <w:rPr>
          <w:rFonts w:eastAsia="NanumGothic"/>
          <w:lang w:val="en-ZA" w:eastAsia="en-ZA"/>
        </w:rPr>
        <w:t>Minister</w:t>
      </w:r>
      <w:r w:rsidRPr="003336A8">
        <w:rPr>
          <w:rFonts w:eastAsia="NanumGothic"/>
          <w:lang w:val="en-ZA" w:eastAsia="en-ZA"/>
        </w:rPr>
        <w:t xml:space="preserve"> </w:t>
      </w:r>
      <w:r w:rsidR="00F87EA0" w:rsidRPr="003336A8">
        <w:rPr>
          <w:rFonts w:eastAsia="NanumGothic"/>
          <w:lang w:val="en-ZA" w:eastAsia="en-ZA"/>
        </w:rPr>
        <w:t>and Mr Thabethe</w:t>
      </w:r>
      <w:r w:rsidRPr="003336A8">
        <w:rPr>
          <w:rFonts w:eastAsia="NanumGothic"/>
          <w:lang w:val="en-ZA" w:eastAsia="en-ZA"/>
        </w:rPr>
        <w:t xml:space="preserve">, counsel who was briefed in the matter, concluded compromise agreements with the respondent's legal representatives in breach of express instructions from Colonel Mahube, representing the </w:t>
      </w:r>
      <w:r w:rsidR="00020D84" w:rsidRPr="003336A8">
        <w:rPr>
          <w:rFonts w:eastAsia="NanumGothic"/>
          <w:lang w:val="en-ZA" w:eastAsia="en-ZA"/>
        </w:rPr>
        <w:t>Minister</w:t>
      </w:r>
      <w:r w:rsidR="00F138D3" w:rsidRPr="003336A8">
        <w:rPr>
          <w:rFonts w:eastAsia="NanumGothic"/>
          <w:lang w:val="en-ZA" w:eastAsia="en-ZA"/>
        </w:rPr>
        <w:t>,</w:t>
      </w:r>
      <w:r w:rsidRPr="003336A8">
        <w:rPr>
          <w:rFonts w:eastAsia="NanumGothic"/>
          <w:lang w:val="en-ZA" w:eastAsia="en-ZA"/>
        </w:rPr>
        <w:t xml:space="preserve"> to resist the respondent's claim. On the date on which the trial was supposed to commence the Minister had all his witnesses in attendance in court </w:t>
      </w:r>
      <w:r w:rsidR="00BC16FC" w:rsidRPr="003336A8">
        <w:rPr>
          <w:rFonts w:eastAsia="NanumGothic"/>
          <w:lang w:val="en-ZA" w:eastAsia="en-ZA"/>
        </w:rPr>
        <w:t xml:space="preserve">ready to testify on his behalf. Instead, the matter did not go on trial but was settled, so it would appear from the record, against the Minister's express instructions to contest the claim. </w:t>
      </w:r>
    </w:p>
    <w:p w14:paraId="6BEE6D45" w14:textId="77777777" w:rsidR="00BC16FC" w:rsidRPr="003336A8" w:rsidRDefault="00BC16FC" w:rsidP="000804F4">
      <w:pPr>
        <w:widowControl w:val="0"/>
        <w:autoSpaceDE w:val="0"/>
        <w:autoSpaceDN w:val="0"/>
        <w:rPr>
          <w:rFonts w:eastAsia="NanumGothic"/>
          <w:lang w:val="en-ZA" w:eastAsia="en-ZA"/>
        </w:rPr>
      </w:pPr>
    </w:p>
    <w:p w14:paraId="7D8DA266" w14:textId="33BD1BF2" w:rsidR="00BC16FC" w:rsidRPr="003336A8" w:rsidRDefault="000938CA" w:rsidP="000804F4">
      <w:pPr>
        <w:widowControl w:val="0"/>
        <w:autoSpaceDE w:val="0"/>
        <w:autoSpaceDN w:val="0"/>
        <w:rPr>
          <w:rFonts w:eastAsia="NanumGothic"/>
          <w:lang w:val="en-ZA" w:eastAsia="en-ZA"/>
        </w:rPr>
      </w:pPr>
      <w:r w:rsidRPr="003336A8">
        <w:rPr>
          <w:rFonts w:eastAsia="NanumGothic"/>
          <w:lang w:val="en-ZA" w:eastAsia="en-ZA"/>
        </w:rPr>
        <w:t>[31]</w:t>
      </w:r>
      <w:r w:rsidRPr="003336A8">
        <w:rPr>
          <w:rFonts w:eastAsia="NanumGothic"/>
          <w:lang w:val="en-ZA" w:eastAsia="en-ZA"/>
        </w:rPr>
        <w:tab/>
      </w:r>
      <w:r w:rsidR="00BC16FC" w:rsidRPr="003336A8">
        <w:rPr>
          <w:rFonts w:eastAsia="NanumGothic"/>
          <w:lang w:val="en-ZA" w:eastAsia="en-ZA"/>
        </w:rPr>
        <w:t>How it came about that the Minister's explicit instructions were not carried out and</w:t>
      </w:r>
      <w:r w:rsidR="005E5939">
        <w:rPr>
          <w:rFonts w:eastAsia="NanumGothic"/>
          <w:lang w:val="en-ZA" w:eastAsia="en-ZA"/>
        </w:rPr>
        <w:t>,</w:t>
      </w:r>
      <w:r w:rsidR="00BC16FC" w:rsidRPr="003336A8">
        <w:rPr>
          <w:rFonts w:eastAsia="NanumGothic"/>
          <w:lang w:val="en-ZA" w:eastAsia="en-ZA"/>
        </w:rPr>
        <w:t xml:space="preserve"> in fact</w:t>
      </w:r>
      <w:r w:rsidR="005E5939">
        <w:rPr>
          <w:rFonts w:eastAsia="NanumGothic"/>
          <w:lang w:val="en-ZA" w:eastAsia="en-ZA"/>
        </w:rPr>
        <w:t>,</w:t>
      </w:r>
      <w:r w:rsidR="00BC16FC" w:rsidRPr="003336A8">
        <w:rPr>
          <w:rFonts w:eastAsia="NanumGothic"/>
          <w:lang w:val="en-ZA" w:eastAsia="en-ZA"/>
        </w:rPr>
        <w:t xml:space="preserve"> defied is not clear from the record. Be that as it may, this is a matter that warrants investigation both by the Minister of Justice and Correctional Services on the one hand </w:t>
      </w:r>
      <w:r w:rsidR="00BC16FC" w:rsidRPr="003336A8">
        <w:rPr>
          <w:rFonts w:eastAsia="NanumGothic"/>
          <w:lang w:val="en-ZA" w:eastAsia="en-ZA"/>
        </w:rPr>
        <w:lastRenderedPageBreak/>
        <w:t xml:space="preserve">and the Legal Practice Council on the other with a view to establish where things went wrong. And in particular whether any disciplinary action needs to be taken against </w:t>
      </w:r>
      <w:r w:rsidR="00F87EA0" w:rsidRPr="003336A8">
        <w:rPr>
          <w:rFonts w:eastAsia="NanumGothic"/>
          <w:lang w:val="en-ZA" w:eastAsia="en-ZA"/>
        </w:rPr>
        <w:t>Ms</w:t>
      </w:r>
      <w:r w:rsidR="00020D84" w:rsidRPr="003336A8">
        <w:rPr>
          <w:rFonts w:eastAsia="NanumGothic"/>
          <w:lang w:val="en-ZA" w:eastAsia="en-ZA"/>
        </w:rPr>
        <w:t> </w:t>
      </w:r>
      <w:r w:rsidR="00F87EA0" w:rsidRPr="003336A8">
        <w:rPr>
          <w:rFonts w:eastAsia="NanumGothic"/>
          <w:lang w:val="en-ZA" w:eastAsia="en-ZA"/>
        </w:rPr>
        <w:t>Qongqo and Mr Thabethe</w:t>
      </w:r>
      <w:r w:rsidR="00BC16FC" w:rsidRPr="003336A8">
        <w:rPr>
          <w:rFonts w:eastAsia="NanumGothic"/>
          <w:lang w:val="en-ZA" w:eastAsia="en-ZA"/>
        </w:rPr>
        <w:t xml:space="preserve"> or both. Thus, it behoves this Court to direct that a copy of this judgment should be brought to the attention of the Minister of Justice and Correctional Services and the Legal Practice Council for a thorough investigation. </w:t>
      </w:r>
    </w:p>
    <w:p w14:paraId="24B3BA0E" w14:textId="77777777" w:rsidR="00E07751" w:rsidRPr="003336A8" w:rsidRDefault="00E07751" w:rsidP="00056170">
      <w:pPr>
        <w:widowControl w:val="0"/>
        <w:autoSpaceDE w:val="0"/>
        <w:autoSpaceDN w:val="0"/>
        <w:rPr>
          <w:rFonts w:eastAsia="NanumGothic"/>
          <w:sz w:val="22"/>
          <w:szCs w:val="22"/>
          <w:lang w:val="en-ZA" w:eastAsia="en-ZA"/>
        </w:rPr>
      </w:pPr>
    </w:p>
    <w:p w14:paraId="68E0A62B" w14:textId="1A009FAF" w:rsidR="00056170" w:rsidRPr="003336A8" w:rsidRDefault="000938CA" w:rsidP="00056170">
      <w:pPr>
        <w:widowControl w:val="0"/>
        <w:autoSpaceDE w:val="0"/>
        <w:autoSpaceDN w:val="0"/>
        <w:rPr>
          <w:rFonts w:eastAsia="NanumGothic"/>
          <w:lang w:val="en-ZA" w:eastAsia="en-ZA"/>
        </w:rPr>
      </w:pPr>
      <w:r w:rsidRPr="003336A8">
        <w:rPr>
          <w:rFonts w:eastAsia="NanumGothic"/>
          <w:lang w:val="en-ZA" w:eastAsia="en-ZA"/>
        </w:rPr>
        <w:t>[32</w:t>
      </w:r>
      <w:r w:rsidR="00056170" w:rsidRPr="003336A8">
        <w:rPr>
          <w:rFonts w:eastAsia="NanumGothic"/>
          <w:lang w:val="en-ZA" w:eastAsia="en-ZA"/>
        </w:rPr>
        <w:t>]</w:t>
      </w:r>
      <w:r w:rsidR="00056170" w:rsidRPr="003336A8">
        <w:rPr>
          <w:rFonts w:eastAsia="NanumGothic"/>
          <w:lang w:val="en-ZA" w:eastAsia="en-ZA"/>
        </w:rPr>
        <w:tab/>
        <w:t xml:space="preserve">The conclusion reached is that the </w:t>
      </w:r>
      <w:r w:rsidR="00921537" w:rsidRPr="003336A8">
        <w:rPr>
          <w:rFonts w:eastAsia="NanumGothic"/>
          <w:lang w:val="en-ZA" w:eastAsia="en-ZA"/>
        </w:rPr>
        <w:t>f</w:t>
      </w:r>
      <w:r w:rsidR="00056170" w:rsidRPr="003336A8">
        <w:rPr>
          <w:rFonts w:eastAsia="NanumGothic"/>
          <w:lang w:val="en-ZA" w:eastAsia="en-ZA"/>
        </w:rPr>
        <w:t xml:space="preserve">ull </w:t>
      </w:r>
      <w:r w:rsidR="00921537" w:rsidRPr="003336A8">
        <w:rPr>
          <w:rFonts w:eastAsia="NanumGothic"/>
          <w:lang w:val="en-ZA" w:eastAsia="en-ZA"/>
        </w:rPr>
        <w:t>c</w:t>
      </w:r>
      <w:r w:rsidR="00056170" w:rsidRPr="003336A8">
        <w:rPr>
          <w:rFonts w:eastAsia="NanumGothic"/>
          <w:lang w:val="en-ZA" w:eastAsia="en-ZA"/>
        </w:rPr>
        <w:t>ourt did not misdirect it</w:t>
      </w:r>
      <w:r w:rsidR="00E07751" w:rsidRPr="003336A8">
        <w:rPr>
          <w:rFonts w:eastAsia="NanumGothic"/>
          <w:lang w:val="en-ZA" w:eastAsia="en-ZA"/>
        </w:rPr>
        <w:t xml:space="preserve">self in dismissing the appeal </w:t>
      </w:r>
      <w:r w:rsidR="00CB1BC2" w:rsidRPr="003336A8">
        <w:rPr>
          <w:rFonts w:eastAsia="NanumGothic"/>
          <w:lang w:val="en-ZA" w:eastAsia="en-ZA"/>
        </w:rPr>
        <w:t>before</w:t>
      </w:r>
      <w:r w:rsidR="00056170" w:rsidRPr="003336A8">
        <w:rPr>
          <w:rFonts w:eastAsia="NanumGothic"/>
          <w:lang w:val="en-ZA" w:eastAsia="en-ZA"/>
        </w:rPr>
        <w:t xml:space="preserve"> it. The Minister’s present appeal must th</w:t>
      </w:r>
      <w:r w:rsidR="00AB6F63" w:rsidRPr="003336A8">
        <w:rPr>
          <w:rFonts w:eastAsia="NanumGothic"/>
          <w:lang w:val="en-ZA" w:eastAsia="en-ZA"/>
        </w:rPr>
        <w:t>us</w:t>
      </w:r>
      <w:r w:rsidR="00056170" w:rsidRPr="003336A8">
        <w:rPr>
          <w:rFonts w:eastAsia="NanumGothic"/>
          <w:lang w:val="en-ZA" w:eastAsia="en-ZA"/>
        </w:rPr>
        <w:t xml:space="preserve"> fail.</w:t>
      </w:r>
    </w:p>
    <w:p w14:paraId="55E038C2" w14:textId="77777777" w:rsidR="000938CA" w:rsidRPr="003336A8" w:rsidRDefault="000938CA" w:rsidP="00056170">
      <w:pPr>
        <w:widowControl w:val="0"/>
        <w:autoSpaceDE w:val="0"/>
        <w:autoSpaceDN w:val="0"/>
        <w:rPr>
          <w:rFonts w:eastAsia="NanumGothic"/>
          <w:lang w:val="en-ZA" w:eastAsia="en-ZA"/>
        </w:rPr>
      </w:pPr>
    </w:p>
    <w:p w14:paraId="0D53B4B3" w14:textId="6690A393" w:rsidR="00056170" w:rsidRPr="003336A8" w:rsidRDefault="000938CA" w:rsidP="00056170">
      <w:pPr>
        <w:widowControl w:val="0"/>
        <w:autoSpaceDE w:val="0"/>
        <w:autoSpaceDN w:val="0"/>
        <w:rPr>
          <w:rFonts w:eastAsia="NanumGothic"/>
          <w:lang w:val="en-ZA" w:eastAsia="en-ZA"/>
        </w:rPr>
      </w:pPr>
      <w:r w:rsidRPr="003336A8">
        <w:rPr>
          <w:rFonts w:eastAsia="NanumGothic"/>
          <w:lang w:val="en-ZA" w:eastAsia="en-ZA"/>
        </w:rPr>
        <w:t>[33</w:t>
      </w:r>
      <w:r w:rsidR="00E07751" w:rsidRPr="003336A8">
        <w:rPr>
          <w:rFonts w:eastAsia="NanumGothic"/>
          <w:lang w:val="en-ZA" w:eastAsia="en-ZA"/>
        </w:rPr>
        <w:t>]</w:t>
      </w:r>
      <w:r w:rsidR="00E07751" w:rsidRPr="003336A8">
        <w:rPr>
          <w:rFonts w:eastAsia="NanumGothic"/>
          <w:lang w:val="en-ZA" w:eastAsia="en-ZA"/>
        </w:rPr>
        <w:tab/>
        <w:t>I</w:t>
      </w:r>
      <w:r w:rsidR="00056170" w:rsidRPr="003336A8">
        <w:rPr>
          <w:rFonts w:eastAsia="NanumGothic"/>
          <w:lang w:val="en-ZA" w:eastAsia="en-ZA"/>
        </w:rPr>
        <w:t>n the result</w:t>
      </w:r>
      <w:r w:rsidR="00F87EA0" w:rsidRPr="003336A8">
        <w:rPr>
          <w:rFonts w:eastAsia="NanumGothic"/>
          <w:lang w:val="en-ZA" w:eastAsia="en-ZA"/>
        </w:rPr>
        <w:t>, the following order is issued:</w:t>
      </w:r>
    </w:p>
    <w:p w14:paraId="31D09756" w14:textId="62177DDC" w:rsidR="00F87EA0" w:rsidRPr="003336A8" w:rsidRDefault="00E27AB7" w:rsidP="00F87EA0">
      <w:pPr>
        <w:widowControl w:val="0"/>
      </w:pPr>
      <w:r w:rsidRPr="003336A8">
        <w:t>1</w:t>
      </w:r>
      <w:r w:rsidRPr="003336A8">
        <w:tab/>
        <w:t>The</w:t>
      </w:r>
      <w:r w:rsidR="00F87EA0" w:rsidRPr="003336A8">
        <w:t xml:space="preserve"> appeal is dismissed with costs, including the costs of two counsel.</w:t>
      </w:r>
    </w:p>
    <w:p w14:paraId="794C74E7" w14:textId="67365805" w:rsidR="00530DC0" w:rsidRPr="003336A8" w:rsidRDefault="00E27AB7" w:rsidP="00530DC0">
      <w:pPr>
        <w:widowControl w:val="0"/>
      </w:pPr>
      <w:r w:rsidRPr="003336A8">
        <w:t>2</w:t>
      </w:r>
      <w:r w:rsidRPr="003336A8">
        <w:tab/>
      </w:r>
      <w:r w:rsidR="000E34CD" w:rsidRPr="000E34CD">
        <w:t>The Registrar of this Court is directed to send a copy of this Judgment to the Minister of Justice and Correctional Services and the Legal Practice Council and draw their attention of paras 30 and 31 of the judgment.</w:t>
      </w:r>
    </w:p>
    <w:p w14:paraId="2E794FA4" w14:textId="47DCCF47" w:rsidR="00243FA7" w:rsidRPr="003336A8" w:rsidRDefault="00243FA7" w:rsidP="00530DC0">
      <w:pPr>
        <w:widowControl w:val="0"/>
        <w:rPr>
          <w:rFonts w:eastAsia="NanumGothic"/>
          <w:lang w:val="en-ZA" w:eastAsia="en-ZA"/>
        </w:rPr>
      </w:pPr>
    </w:p>
    <w:p w14:paraId="60EFB879" w14:textId="77777777" w:rsidR="00F23192" w:rsidRPr="003336A8" w:rsidRDefault="00F23192" w:rsidP="00056170">
      <w:pPr>
        <w:widowControl w:val="0"/>
        <w:contextualSpacing/>
        <w:jc w:val="right"/>
        <w:rPr>
          <w:rFonts w:eastAsia="Calibri"/>
          <w:lang w:val="en-US" w:eastAsia="en-US"/>
        </w:rPr>
      </w:pPr>
      <w:r w:rsidRPr="003336A8">
        <w:rPr>
          <w:rFonts w:eastAsia="Calibri"/>
          <w:lang w:val="en-US" w:eastAsia="en-US"/>
        </w:rPr>
        <w:t>___________________</w:t>
      </w:r>
    </w:p>
    <w:p w14:paraId="6784E1CE" w14:textId="4CAAF0DE" w:rsidR="00F23192" w:rsidRPr="003336A8" w:rsidRDefault="00056170" w:rsidP="00056170">
      <w:pPr>
        <w:widowControl w:val="0"/>
        <w:contextualSpacing/>
        <w:jc w:val="right"/>
        <w:rPr>
          <w:rFonts w:eastAsia="Calibri"/>
          <w:bCs/>
          <w:lang w:val="en-US" w:eastAsia="en-US"/>
        </w:rPr>
      </w:pPr>
      <w:r w:rsidRPr="003336A8">
        <w:rPr>
          <w:rFonts w:eastAsia="Calibri"/>
          <w:bCs/>
          <w:lang w:val="en-US" w:eastAsia="en-US"/>
        </w:rPr>
        <w:t>M TSOKA</w:t>
      </w:r>
    </w:p>
    <w:p w14:paraId="6607A807" w14:textId="5D93BE04" w:rsidR="009F7337" w:rsidRPr="003336A8" w:rsidRDefault="00411F82" w:rsidP="00056170">
      <w:pPr>
        <w:widowControl w:val="0"/>
        <w:contextualSpacing/>
        <w:jc w:val="right"/>
        <w:rPr>
          <w:rFonts w:eastAsia="Calibri"/>
          <w:lang w:val="en-US" w:eastAsia="en-US"/>
        </w:rPr>
      </w:pPr>
      <w:r w:rsidRPr="003336A8">
        <w:rPr>
          <w:rFonts w:eastAsia="Calibri"/>
          <w:lang w:val="en-US" w:eastAsia="en-US"/>
        </w:rPr>
        <w:t>ACTING JUDGE OF APPEAL</w:t>
      </w:r>
    </w:p>
    <w:p w14:paraId="4EC60F93" w14:textId="08C5DE5D" w:rsidR="00F23192" w:rsidRPr="003336A8" w:rsidRDefault="00A274B7" w:rsidP="00056170">
      <w:pPr>
        <w:pStyle w:val="Pa3"/>
        <w:widowControl w:val="0"/>
        <w:autoSpaceDE/>
        <w:autoSpaceDN/>
        <w:adjustRightInd/>
        <w:spacing w:line="360" w:lineRule="auto"/>
        <w:rPr>
          <w:rFonts w:eastAsia="Calibri"/>
        </w:rPr>
      </w:pPr>
      <w:r w:rsidRPr="003336A8">
        <w:rPr>
          <w:rFonts w:eastAsia="Calibri"/>
        </w:rPr>
        <w:br w:type="page"/>
      </w:r>
      <w:r w:rsidR="00D1381A" w:rsidRPr="003336A8">
        <w:rPr>
          <w:rFonts w:eastAsia="Calibri"/>
        </w:rPr>
        <w:lastRenderedPageBreak/>
        <w:t>Appearances</w:t>
      </w:r>
      <w:r w:rsidR="007A2B7C" w:rsidRPr="003336A8">
        <w:rPr>
          <w:rFonts w:eastAsia="Calibri"/>
        </w:rPr>
        <w:t>:</w:t>
      </w:r>
    </w:p>
    <w:p w14:paraId="1F505DFC" w14:textId="77777777" w:rsidR="00F23192" w:rsidRPr="003336A8" w:rsidRDefault="00F23192" w:rsidP="00056170">
      <w:pPr>
        <w:widowControl w:val="0"/>
        <w:contextualSpacing/>
        <w:rPr>
          <w:rFonts w:eastAsia="Calibri"/>
          <w:lang w:eastAsia="en-US"/>
        </w:rPr>
      </w:pPr>
    </w:p>
    <w:p w14:paraId="69324F61" w14:textId="0B122A1E" w:rsidR="00F23192" w:rsidRPr="003336A8" w:rsidRDefault="00F23192" w:rsidP="00056170">
      <w:pPr>
        <w:widowControl w:val="0"/>
        <w:contextualSpacing/>
        <w:rPr>
          <w:rFonts w:eastAsia="Calibri"/>
          <w:bCs/>
          <w:lang w:eastAsia="en-US"/>
        </w:rPr>
      </w:pPr>
      <w:r w:rsidRPr="003336A8">
        <w:rPr>
          <w:rFonts w:eastAsia="Calibri"/>
          <w:lang w:eastAsia="en-US"/>
        </w:rPr>
        <w:t xml:space="preserve">For </w:t>
      </w:r>
      <w:r w:rsidR="00786F22" w:rsidRPr="003336A8">
        <w:rPr>
          <w:rFonts w:eastAsia="Calibri"/>
          <w:lang w:eastAsia="en-US"/>
        </w:rPr>
        <w:t xml:space="preserve">the </w:t>
      </w:r>
      <w:r w:rsidRPr="003336A8">
        <w:rPr>
          <w:rFonts w:eastAsia="Calibri"/>
          <w:lang w:eastAsia="en-US"/>
        </w:rPr>
        <w:t>appellant</w:t>
      </w:r>
      <w:r w:rsidR="00786F22" w:rsidRPr="003336A8">
        <w:rPr>
          <w:rFonts w:eastAsia="Calibri"/>
          <w:lang w:eastAsia="en-US"/>
        </w:rPr>
        <w:t>s</w:t>
      </w:r>
      <w:r w:rsidRPr="003336A8">
        <w:rPr>
          <w:rFonts w:eastAsia="Calibri"/>
          <w:lang w:eastAsia="en-US"/>
        </w:rPr>
        <w:t>:</w:t>
      </w:r>
      <w:r w:rsidRPr="003336A8">
        <w:rPr>
          <w:rFonts w:eastAsia="Calibri"/>
          <w:lang w:eastAsia="en-US"/>
        </w:rPr>
        <w:tab/>
      </w:r>
      <w:r w:rsidRPr="003336A8">
        <w:rPr>
          <w:rFonts w:eastAsia="Calibri"/>
          <w:lang w:eastAsia="en-US"/>
        </w:rPr>
        <w:tab/>
      </w:r>
      <w:r w:rsidRPr="003336A8">
        <w:rPr>
          <w:rFonts w:eastAsia="Calibri"/>
          <w:lang w:eastAsia="en-US"/>
        </w:rPr>
        <w:tab/>
      </w:r>
      <w:r w:rsidRPr="003336A8">
        <w:rPr>
          <w:rFonts w:eastAsia="Calibri"/>
          <w:lang w:eastAsia="en-US"/>
        </w:rPr>
        <w:tab/>
      </w:r>
      <w:r w:rsidR="00056170" w:rsidRPr="003336A8">
        <w:rPr>
          <w:rFonts w:eastAsia="Calibri"/>
          <w:bCs/>
          <w:lang w:eastAsia="en-US"/>
        </w:rPr>
        <w:t>DT Skosana SC</w:t>
      </w:r>
      <w:r w:rsidR="00030CBD" w:rsidRPr="003336A8">
        <w:rPr>
          <w:rFonts w:eastAsia="Calibri"/>
          <w:bCs/>
          <w:lang w:eastAsia="en-US"/>
        </w:rPr>
        <w:t xml:space="preserve"> </w:t>
      </w:r>
      <w:r w:rsidR="00557AD6" w:rsidRPr="003336A8">
        <w:rPr>
          <w:rFonts w:eastAsia="Calibri"/>
          <w:bCs/>
          <w:lang w:eastAsia="en-US"/>
        </w:rPr>
        <w:t>(with S Mbhalati)</w:t>
      </w:r>
    </w:p>
    <w:p w14:paraId="4A1C3D57" w14:textId="59AB0B3C" w:rsidR="00F23192" w:rsidRPr="003336A8" w:rsidRDefault="00F23192" w:rsidP="00056170">
      <w:pPr>
        <w:widowControl w:val="0"/>
        <w:contextualSpacing/>
        <w:rPr>
          <w:rFonts w:eastAsia="Calibri"/>
          <w:bCs/>
          <w:lang w:eastAsia="en-US"/>
        </w:rPr>
      </w:pPr>
      <w:r w:rsidRPr="003336A8">
        <w:rPr>
          <w:rFonts w:eastAsia="Calibri"/>
          <w:bCs/>
          <w:lang w:eastAsia="en-US"/>
        </w:rPr>
        <w:t>Instructed by:</w:t>
      </w:r>
      <w:r w:rsidRPr="003336A8">
        <w:rPr>
          <w:rFonts w:eastAsia="Calibri"/>
          <w:bCs/>
          <w:lang w:eastAsia="en-US"/>
        </w:rPr>
        <w:tab/>
      </w:r>
      <w:r w:rsidRPr="003336A8">
        <w:rPr>
          <w:rFonts w:eastAsia="Calibri"/>
          <w:bCs/>
          <w:lang w:eastAsia="en-US"/>
        </w:rPr>
        <w:tab/>
      </w:r>
      <w:r w:rsidRPr="003336A8">
        <w:rPr>
          <w:rFonts w:eastAsia="Calibri"/>
          <w:bCs/>
          <w:lang w:eastAsia="en-US"/>
        </w:rPr>
        <w:tab/>
      </w:r>
      <w:r w:rsidRPr="003336A8">
        <w:rPr>
          <w:rFonts w:eastAsia="Calibri"/>
          <w:bCs/>
          <w:lang w:eastAsia="en-US"/>
        </w:rPr>
        <w:tab/>
      </w:r>
      <w:r w:rsidR="00557AD6" w:rsidRPr="003336A8">
        <w:rPr>
          <w:rFonts w:eastAsia="Calibri"/>
          <w:bCs/>
          <w:lang w:eastAsia="en-US"/>
        </w:rPr>
        <w:t>S Ngomane</w:t>
      </w:r>
      <w:r w:rsidR="00030CBD" w:rsidRPr="003336A8">
        <w:rPr>
          <w:rFonts w:eastAsia="Calibri"/>
          <w:bCs/>
          <w:lang w:eastAsia="en-US"/>
        </w:rPr>
        <w:t xml:space="preserve"> I</w:t>
      </w:r>
      <w:r w:rsidR="007A2B7C" w:rsidRPr="003336A8">
        <w:rPr>
          <w:rFonts w:eastAsia="Calibri"/>
          <w:bCs/>
          <w:lang w:eastAsia="en-US"/>
        </w:rPr>
        <w:t>nc</w:t>
      </w:r>
      <w:r w:rsidR="00030CBD" w:rsidRPr="003336A8">
        <w:rPr>
          <w:rFonts w:eastAsia="Calibri"/>
          <w:bCs/>
          <w:lang w:eastAsia="en-US"/>
        </w:rPr>
        <w:t xml:space="preserve">, </w:t>
      </w:r>
      <w:r w:rsidR="00872314" w:rsidRPr="003336A8">
        <w:rPr>
          <w:rFonts w:eastAsia="Calibri"/>
          <w:bCs/>
          <w:lang w:eastAsia="en-US"/>
        </w:rPr>
        <w:t>Pretoria</w:t>
      </w:r>
    </w:p>
    <w:p w14:paraId="573B6549" w14:textId="0C2B55C3" w:rsidR="00856302" w:rsidRPr="003336A8" w:rsidRDefault="00856302" w:rsidP="00056170">
      <w:pPr>
        <w:widowControl w:val="0"/>
        <w:contextualSpacing/>
        <w:rPr>
          <w:rFonts w:eastAsia="Calibri"/>
          <w:bCs/>
          <w:lang w:eastAsia="en-US"/>
        </w:rPr>
      </w:pPr>
      <w:r w:rsidRPr="003336A8">
        <w:rPr>
          <w:rFonts w:eastAsia="Calibri"/>
          <w:bCs/>
          <w:lang w:eastAsia="en-US"/>
        </w:rPr>
        <w:tab/>
      </w:r>
      <w:r w:rsidRPr="003336A8">
        <w:rPr>
          <w:rFonts w:eastAsia="Calibri"/>
          <w:bCs/>
          <w:lang w:eastAsia="en-US"/>
        </w:rPr>
        <w:tab/>
      </w:r>
      <w:r w:rsidRPr="003336A8">
        <w:rPr>
          <w:rFonts w:eastAsia="Calibri"/>
          <w:bCs/>
          <w:lang w:eastAsia="en-US"/>
        </w:rPr>
        <w:tab/>
      </w:r>
      <w:r w:rsidRPr="003336A8">
        <w:rPr>
          <w:rFonts w:eastAsia="Calibri"/>
          <w:bCs/>
          <w:lang w:eastAsia="en-US"/>
        </w:rPr>
        <w:tab/>
      </w:r>
      <w:r w:rsidRPr="003336A8">
        <w:rPr>
          <w:rFonts w:eastAsia="Calibri"/>
          <w:bCs/>
          <w:lang w:eastAsia="en-US"/>
        </w:rPr>
        <w:tab/>
      </w:r>
      <w:r w:rsidRPr="003336A8">
        <w:rPr>
          <w:rFonts w:eastAsia="Calibri"/>
          <w:bCs/>
          <w:lang w:eastAsia="en-US"/>
        </w:rPr>
        <w:tab/>
      </w:r>
      <w:r w:rsidR="00557AD6" w:rsidRPr="003336A8">
        <w:rPr>
          <w:rFonts w:eastAsia="Calibri"/>
          <w:bCs/>
          <w:lang w:eastAsia="en-US"/>
        </w:rPr>
        <w:t>Phatshoane Henney Attorneys</w:t>
      </w:r>
      <w:r w:rsidR="00030CBD" w:rsidRPr="003336A8">
        <w:rPr>
          <w:rFonts w:eastAsia="Calibri"/>
          <w:bCs/>
          <w:lang w:eastAsia="en-US"/>
        </w:rPr>
        <w:t>, Bloemfontein</w:t>
      </w:r>
    </w:p>
    <w:p w14:paraId="4C1C2569" w14:textId="77777777" w:rsidR="00030CBD" w:rsidRPr="003336A8" w:rsidRDefault="00030CBD" w:rsidP="00056170">
      <w:pPr>
        <w:widowControl w:val="0"/>
        <w:contextualSpacing/>
        <w:rPr>
          <w:rFonts w:eastAsia="Calibri"/>
          <w:bCs/>
          <w:lang w:eastAsia="en-US"/>
        </w:rPr>
      </w:pPr>
    </w:p>
    <w:p w14:paraId="1CA9743E" w14:textId="00D294C1" w:rsidR="00F23192" w:rsidRPr="003336A8" w:rsidRDefault="00F23192" w:rsidP="00056170">
      <w:pPr>
        <w:widowControl w:val="0"/>
        <w:contextualSpacing/>
        <w:rPr>
          <w:rFonts w:eastAsia="Calibri"/>
          <w:bCs/>
          <w:lang w:eastAsia="en-US"/>
        </w:rPr>
      </w:pPr>
      <w:r w:rsidRPr="003336A8">
        <w:rPr>
          <w:rFonts w:eastAsia="Calibri"/>
          <w:bCs/>
          <w:lang w:eastAsia="en-US"/>
        </w:rPr>
        <w:t xml:space="preserve">For </w:t>
      </w:r>
      <w:r w:rsidR="00030CBD" w:rsidRPr="003336A8">
        <w:rPr>
          <w:rFonts w:eastAsia="Calibri"/>
          <w:bCs/>
          <w:lang w:eastAsia="en-US"/>
        </w:rPr>
        <w:t>the</w:t>
      </w:r>
      <w:r w:rsidRPr="003336A8">
        <w:rPr>
          <w:rFonts w:eastAsia="Calibri"/>
          <w:bCs/>
          <w:lang w:eastAsia="en-US"/>
        </w:rPr>
        <w:t xml:space="preserve"> respondent:</w:t>
      </w:r>
      <w:r w:rsidRPr="003336A8">
        <w:rPr>
          <w:rFonts w:eastAsia="Calibri"/>
          <w:bCs/>
          <w:lang w:eastAsia="en-US"/>
        </w:rPr>
        <w:tab/>
      </w:r>
      <w:r w:rsidRPr="003336A8">
        <w:rPr>
          <w:rFonts w:eastAsia="Calibri"/>
          <w:bCs/>
          <w:lang w:eastAsia="en-US"/>
        </w:rPr>
        <w:tab/>
      </w:r>
      <w:r w:rsidRPr="003336A8">
        <w:rPr>
          <w:rFonts w:eastAsia="Calibri"/>
          <w:bCs/>
          <w:lang w:eastAsia="en-US"/>
        </w:rPr>
        <w:tab/>
      </w:r>
      <w:r w:rsidR="00030CBD" w:rsidRPr="003336A8">
        <w:rPr>
          <w:rFonts w:eastAsia="Calibri"/>
          <w:bCs/>
          <w:lang w:eastAsia="en-US"/>
        </w:rPr>
        <w:tab/>
      </w:r>
      <w:r w:rsidR="00557AD6" w:rsidRPr="003336A8">
        <w:rPr>
          <w:rFonts w:eastAsia="Calibri"/>
          <w:bCs/>
          <w:lang w:eastAsia="en-US"/>
        </w:rPr>
        <w:t>AB Rossouw SC (with J C Van Eeden)</w:t>
      </w:r>
    </w:p>
    <w:p w14:paraId="2BDD3662" w14:textId="7F076498" w:rsidR="00F23192" w:rsidRPr="003336A8" w:rsidRDefault="00F23192" w:rsidP="00056170">
      <w:pPr>
        <w:widowControl w:val="0"/>
        <w:contextualSpacing/>
        <w:rPr>
          <w:rFonts w:eastAsia="Calibri"/>
          <w:bCs/>
          <w:lang w:eastAsia="en-US"/>
        </w:rPr>
      </w:pPr>
      <w:r w:rsidRPr="003336A8">
        <w:rPr>
          <w:rFonts w:eastAsia="Calibri"/>
          <w:bCs/>
          <w:lang w:eastAsia="en-US"/>
        </w:rPr>
        <w:t>Instructed by:</w:t>
      </w:r>
      <w:r w:rsidRPr="003336A8">
        <w:rPr>
          <w:rFonts w:eastAsia="Calibri"/>
          <w:bCs/>
          <w:lang w:eastAsia="en-US"/>
        </w:rPr>
        <w:tab/>
      </w:r>
      <w:r w:rsidRPr="003336A8">
        <w:rPr>
          <w:rFonts w:eastAsia="Calibri"/>
          <w:bCs/>
          <w:lang w:eastAsia="en-US"/>
        </w:rPr>
        <w:tab/>
      </w:r>
      <w:r w:rsidRPr="003336A8">
        <w:rPr>
          <w:rFonts w:eastAsia="Calibri"/>
          <w:bCs/>
          <w:lang w:eastAsia="en-US"/>
        </w:rPr>
        <w:tab/>
      </w:r>
      <w:r w:rsidRPr="003336A8">
        <w:rPr>
          <w:rFonts w:eastAsia="Calibri"/>
          <w:bCs/>
          <w:lang w:eastAsia="en-US"/>
        </w:rPr>
        <w:tab/>
      </w:r>
      <w:r w:rsidR="00872314" w:rsidRPr="003336A8">
        <w:rPr>
          <w:rFonts w:eastAsia="Calibri"/>
          <w:bCs/>
          <w:lang w:eastAsia="en-US"/>
        </w:rPr>
        <w:t>Gildenhuys Malatji Inc.,</w:t>
      </w:r>
      <w:r w:rsidR="00030CBD" w:rsidRPr="003336A8">
        <w:rPr>
          <w:rFonts w:eastAsia="Calibri"/>
          <w:bCs/>
          <w:lang w:eastAsia="en-US"/>
        </w:rPr>
        <w:t xml:space="preserve"> </w:t>
      </w:r>
      <w:r w:rsidR="00872314" w:rsidRPr="003336A8">
        <w:rPr>
          <w:rFonts w:eastAsia="Calibri"/>
          <w:bCs/>
          <w:lang w:eastAsia="en-US"/>
        </w:rPr>
        <w:t>Pretoria</w:t>
      </w:r>
    </w:p>
    <w:p w14:paraId="607C087E" w14:textId="3DFDF133" w:rsidR="00856302" w:rsidRPr="00B56173" w:rsidRDefault="00856302" w:rsidP="00056170">
      <w:pPr>
        <w:pStyle w:val="Header"/>
        <w:widowControl w:val="0"/>
        <w:tabs>
          <w:tab w:val="clear" w:pos="4513"/>
          <w:tab w:val="clear" w:pos="9026"/>
        </w:tabs>
        <w:contextualSpacing/>
        <w:rPr>
          <w:rFonts w:eastAsia="Calibri"/>
          <w:bCs/>
          <w:lang w:eastAsia="en-US"/>
        </w:rPr>
      </w:pPr>
      <w:r w:rsidRPr="003336A8">
        <w:rPr>
          <w:rFonts w:eastAsia="Calibri"/>
          <w:bCs/>
          <w:lang w:eastAsia="en-US"/>
        </w:rPr>
        <w:tab/>
      </w:r>
      <w:r w:rsidRPr="003336A8">
        <w:rPr>
          <w:rFonts w:eastAsia="Calibri"/>
          <w:bCs/>
          <w:lang w:eastAsia="en-US"/>
        </w:rPr>
        <w:tab/>
      </w:r>
      <w:r w:rsidRPr="003336A8">
        <w:rPr>
          <w:rFonts w:eastAsia="Calibri"/>
          <w:bCs/>
          <w:lang w:eastAsia="en-US"/>
        </w:rPr>
        <w:tab/>
      </w:r>
      <w:r w:rsidRPr="003336A8">
        <w:rPr>
          <w:rFonts w:eastAsia="Calibri"/>
          <w:bCs/>
          <w:lang w:eastAsia="en-US"/>
        </w:rPr>
        <w:tab/>
      </w:r>
      <w:r w:rsidRPr="003336A8">
        <w:rPr>
          <w:rFonts w:eastAsia="Calibri"/>
          <w:bCs/>
          <w:lang w:eastAsia="en-US"/>
        </w:rPr>
        <w:tab/>
      </w:r>
      <w:r w:rsidRPr="003336A8">
        <w:rPr>
          <w:rFonts w:eastAsia="Calibri"/>
          <w:bCs/>
          <w:lang w:eastAsia="en-US"/>
        </w:rPr>
        <w:tab/>
      </w:r>
      <w:r w:rsidR="00F87EA0" w:rsidRPr="003336A8">
        <w:rPr>
          <w:rFonts w:eastAsia="Calibri"/>
          <w:bCs/>
          <w:lang w:eastAsia="en-US"/>
        </w:rPr>
        <w:t>Pieter Skein Attorneys,</w:t>
      </w:r>
      <w:r w:rsidR="00030CBD" w:rsidRPr="003336A8">
        <w:rPr>
          <w:rFonts w:eastAsia="Calibri"/>
          <w:bCs/>
          <w:lang w:eastAsia="en-US"/>
        </w:rPr>
        <w:t xml:space="preserve"> Bloemfontein</w:t>
      </w:r>
    </w:p>
    <w:p w14:paraId="115EC123" w14:textId="77777777" w:rsidR="00F23192" w:rsidRPr="00B56173" w:rsidRDefault="00F23192" w:rsidP="00056170">
      <w:pPr>
        <w:widowControl w:val="0"/>
        <w:contextualSpacing/>
        <w:rPr>
          <w:rFonts w:eastAsia="Calibri"/>
          <w:lang w:val="en-ZA" w:eastAsia="en-US"/>
        </w:rPr>
      </w:pPr>
    </w:p>
    <w:sectPr w:rsidR="00F23192" w:rsidRPr="00B56173" w:rsidSect="00A71E7E">
      <w:headerReference w:type="default" r:id="rId9"/>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FED23" w16cex:dateUtc="2022-07-18T12:30:00Z"/>
  <w16cex:commentExtensible w16cex:durableId="267FF03D" w16cex:dateUtc="2022-07-18T12:44:00Z"/>
  <w16cex:commentExtensible w16cex:durableId="267FF3D3" w16cex:dateUtc="2022-07-18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22F689" w16cid:durableId="267FED23"/>
  <w16cid:commentId w16cid:paraId="00DBE1D2" w16cid:durableId="267FF03D"/>
  <w16cid:commentId w16cid:paraId="6BC74A09" w16cid:durableId="267FF3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372D" w14:textId="77777777" w:rsidR="00FC769A" w:rsidRDefault="00FC769A" w:rsidP="008B1580">
      <w:r>
        <w:separator/>
      </w:r>
    </w:p>
  </w:endnote>
  <w:endnote w:type="continuationSeparator" w:id="0">
    <w:p w14:paraId="1C17E46C" w14:textId="77777777" w:rsidR="00FC769A" w:rsidRDefault="00FC769A" w:rsidP="008B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numGothic">
    <w:altName w:val="Malgun Gothic Semilight"/>
    <w:charset w:val="81"/>
    <w:family w:val="auto"/>
    <w:pitch w:val="variable"/>
    <w:sig w:usb0="80000003" w:usb1="09D7FCEB" w:usb2="00000010"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1152A" w14:textId="77777777" w:rsidR="00FC769A" w:rsidRDefault="00FC769A" w:rsidP="008B1580">
      <w:r>
        <w:separator/>
      </w:r>
    </w:p>
  </w:footnote>
  <w:footnote w:type="continuationSeparator" w:id="0">
    <w:p w14:paraId="4018714E" w14:textId="77777777" w:rsidR="00FC769A" w:rsidRDefault="00FC769A" w:rsidP="008B1580">
      <w:r>
        <w:continuationSeparator/>
      </w:r>
    </w:p>
  </w:footnote>
  <w:footnote w:id="1">
    <w:p w14:paraId="543A2EB6" w14:textId="088C6A1F" w:rsidR="00347836" w:rsidRPr="003336A8" w:rsidRDefault="00347836">
      <w:pPr>
        <w:pStyle w:val="FootnoteText"/>
        <w:rPr>
          <w:lang w:val="en-ZA"/>
        </w:rPr>
      </w:pPr>
      <w:r w:rsidRPr="003336A8">
        <w:rPr>
          <w:rStyle w:val="FootnoteReference"/>
        </w:rPr>
        <w:footnoteRef/>
      </w:r>
      <w:r w:rsidRPr="003336A8">
        <w:t xml:space="preserve"> </w:t>
      </w:r>
      <w:r w:rsidRPr="003336A8">
        <w:rPr>
          <w:lang w:val="en-ZA"/>
        </w:rPr>
        <w:t xml:space="preserve">The first order was granted by Ledwaba DJP and Louw J granted the second order. </w:t>
      </w:r>
    </w:p>
  </w:footnote>
  <w:footnote w:id="2">
    <w:p w14:paraId="5803706C" w14:textId="5BC000BE" w:rsidR="00B20DB8" w:rsidRPr="003336A8" w:rsidRDefault="00B20DB8" w:rsidP="00B20DB8">
      <w:pPr>
        <w:pStyle w:val="FootnoteText"/>
        <w:rPr>
          <w:lang w:val="en-ZA"/>
        </w:rPr>
      </w:pPr>
      <w:r w:rsidRPr="003336A8">
        <w:rPr>
          <w:rStyle w:val="FootnoteReference"/>
        </w:rPr>
        <w:footnoteRef/>
      </w:r>
      <w:r w:rsidRPr="003336A8">
        <w:t xml:space="preserve"> </w:t>
      </w:r>
      <w:r w:rsidRPr="003336A8">
        <w:rPr>
          <w:i/>
          <w:lang w:val="en-ZA"/>
        </w:rPr>
        <w:t>Makate v Vodacom (Pty) Ltd</w:t>
      </w:r>
      <w:r w:rsidRPr="003336A8">
        <w:rPr>
          <w:lang w:val="en-ZA"/>
        </w:rPr>
        <w:t xml:space="preserve"> [2016] ZACC 13; 2016 (6) BCLR 709 (CC); 2016 (4) SA 121 (CC) para 65.</w:t>
      </w:r>
    </w:p>
    <w:p w14:paraId="08B8F993" w14:textId="4C9E51C0" w:rsidR="00B20DB8" w:rsidRPr="003336A8" w:rsidRDefault="00B20DB8">
      <w:pPr>
        <w:pStyle w:val="FootnoteText"/>
        <w:rPr>
          <w:lang w:val="en-ZA"/>
        </w:rPr>
      </w:pPr>
    </w:p>
  </w:footnote>
  <w:footnote w:id="3">
    <w:p w14:paraId="195F78B2" w14:textId="13C42566" w:rsidR="00B20DB8" w:rsidRPr="003336A8" w:rsidRDefault="00056170" w:rsidP="00B20DB8">
      <w:pPr>
        <w:pStyle w:val="FootnoteText"/>
        <w:rPr>
          <w:lang w:val="en-ZA"/>
        </w:rPr>
      </w:pPr>
      <w:r w:rsidRPr="003336A8">
        <w:rPr>
          <w:rStyle w:val="FootnoteReference"/>
        </w:rPr>
        <w:footnoteRef/>
      </w:r>
      <w:r w:rsidRPr="003336A8">
        <w:t xml:space="preserve"> </w:t>
      </w:r>
      <w:r w:rsidR="00B20DB8" w:rsidRPr="003336A8">
        <w:rPr>
          <w:i/>
          <w:lang w:val="en-ZA"/>
        </w:rPr>
        <w:t>MEC for Economic Affairs, Environment &amp; Tourism: Eastern Cape v Kruizenga and Another</w:t>
      </w:r>
      <w:r w:rsidR="00A97933" w:rsidRPr="003336A8">
        <w:rPr>
          <w:lang w:val="en-ZA"/>
        </w:rPr>
        <w:t xml:space="preserve"> [2010] ZASCA </w:t>
      </w:r>
      <w:r w:rsidR="00B20DB8" w:rsidRPr="003336A8">
        <w:rPr>
          <w:lang w:val="en-ZA"/>
        </w:rPr>
        <w:t>58; 2010 (4) SA 122 (SCA) ; [2010] 4 All SA 23 (SCA) para 20.</w:t>
      </w:r>
    </w:p>
    <w:p w14:paraId="66CAF3B6" w14:textId="77777777" w:rsidR="00056170" w:rsidRPr="003336A8" w:rsidRDefault="00056170" w:rsidP="00056170">
      <w:pPr>
        <w:pStyle w:val="FootnoteText"/>
      </w:pPr>
    </w:p>
  </w:footnote>
  <w:footnote w:id="4">
    <w:p w14:paraId="4527E872" w14:textId="410DD1E0" w:rsidR="001C3F4F" w:rsidRPr="003336A8" w:rsidRDefault="001C3F4F">
      <w:pPr>
        <w:pStyle w:val="FootnoteText"/>
        <w:rPr>
          <w:lang w:val="en-ZA"/>
        </w:rPr>
      </w:pPr>
      <w:r w:rsidRPr="003336A8">
        <w:rPr>
          <w:rStyle w:val="FootnoteReference"/>
        </w:rPr>
        <w:footnoteRef/>
      </w:r>
      <w:r w:rsidRPr="003336A8">
        <w:t xml:space="preserve"> </w:t>
      </w:r>
      <w:r w:rsidR="001C4CE1" w:rsidRPr="003336A8">
        <w:rPr>
          <w:i/>
          <w:lang w:val="en-ZA"/>
        </w:rPr>
        <w:t>Moraitis Investments (Pty) Ltd and Others v Montic Diary (Pty) Ltd and Others</w:t>
      </w:r>
      <w:r w:rsidR="00A97933" w:rsidRPr="003336A8">
        <w:rPr>
          <w:lang w:val="en-ZA"/>
        </w:rPr>
        <w:t xml:space="preserve"> [2017] ZASCA 54; </w:t>
      </w:r>
      <w:r w:rsidR="00086637" w:rsidRPr="003336A8">
        <w:rPr>
          <w:lang w:val="en-ZA"/>
        </w:rPr>
        <w:t>[2017]</w:t>
      </w:r>
      <w:r w:rsidR="00A97933" w:rsidRPr="003336A8">
        <w:t> </w:t>
      </w:r>
      <w:r w:rsidR="001C4CE1" w:rsidRPr="003336A8">
        <w:t>3</w:t>
      </w:r>
      <w:r w:rsidR="001C4CE1" w:rsidRPr="003336A8">
        <w:rPr>
          <w:lang w:val="en-ZA"/>
        </w:rPr>
        <w:t xml:space="preserve"> All SA 485 (SCA); 2017 (5) SA 508 (SCA) para 10.</w:t>
      </w:r>
    </w:p>
  </w:footnote>
  <w:footnote w:id="5">
    <w:p w14:paraId="746B3D16" w14:textId="150BBB8E" w:rsidR="001C4CE1" w:rsidRPr="003336A8" w:rsidRDefault="001C4CE1">
      <w:pPr>
        <w:pStyle w:val="FootnoteText"/>
        <w:rPr>
          <w:lang w:val="en-ZA"/>
        </w:rPr>
      </w:pPr>
      <w:r w:rsidRPr="003336A8">
        <w:rPr>
          <w:rStyle w:val="FootnoteReference"/>
        </w:rPr>
        <w:footnoteRef/>
      </w:r>
      <w:r w:rsidRPr="003336A8">
        <w:t xml:space="preserve"> </w:t>
      </w:r>
      <w:r w:rsidRPr="003336A8">
        <w:rPr>
          <w:i/>
          <w:lang w:val="en-ZA"/>
        </w:rPr>
        <w:t>Eke v Parsons</w:t>
      </w:r>
      <w:r w:rsidRPr="003336A8">
        <w:rPr>
          <w:lang w:val="en-ZA"/>
        </w:rPr>
        <w:t xml:space="preserve"> [2015] ZACC 30; 2015 (11) BCLR 1319 (CC); 2016 (3) SA 37 (CC)</w:t>
      </w:r>
      <w:r w:rsidR="002A622F" w:rsidRPr="003336A8">
        <w:rPr>
          <w:lang w:val="en-ZA"/>
        </w:rPr>
        <w:t xml:space="preserve"> paras 31 and 32</w:t>
      </w:r>
      <w:r w:rsidRPr="003336A8">
        <w:rPr>
          <w:lang w:val="en-ZA"/>
        </w:rPr>
        <w:t>.</w:t>
      </w:r>
    </w:p>
  </w:footnote>
  <w:footnote w:id="6">
    <w:p w14:paraId="61F83CBC" w14:textId="35B1F2DA" w:rsidR="00921537" w:rsidRPr="003336A8" w:rsidRDefault="00921537" w:rsidP="00921537">
      <w:pPr>
        <w:pStyle w:val="FootnoteText"/>
        <w:rPr>
          <w:lang w:val="en-US"/>
        </w:rPr>
      </w:pPr>
      <w:r w:rsidRPr="003336A8">
        <w:rPr>
          <w:rStyle w:val="FootnoteReference"/>
        </w:rPr>
        <w:footnoteRef/>
      </w:r>
      <w:r w:rsidRPr="003336A8">
        <w:t xml:space="preserve"> </w:t>
      </w:r>
      <w:r w:rsidRPr="003336A8">
        <w:rPr>
          <w:i/>
          <w:iCs/>
          <w:lang w:val="en-US"/>
        </w:rPr>
        <w:t>Kunene and Others v Minister of Police</w:t>
      </w:r>
      <w:r w:rsidRPr="003336A8">
        <w:rPr>
          <w:lang w:val="en-US"/>
        </w:rPr>
        <w:t xml:space="preserve"> (260/2020) [2021] ZASCA 76.</w:t>
      </w:r>
    </w:p>
    <w:p w14:paraId="702CD381" w14:textId="56FDF108" w:rsidR="00921537" w:rsidRPr="003336A8" w:rsidRDefault="00921537">
      <w:pPr>
        <w:pStyle w:val="FootnoteText"/>
        <w:rPr>
          <w:lang w:val="en-ZA"/>
        </w:rPr>
      </w:pPr>
    </w:p>
  </w:footnote>
  <w:footnote w:id="7">
    <w:p w14:paraId="057C7F06" w14:textId="1C5E49E2" w:rsidR="00E07751" w:rsidRPr="00E07751" w:rsidRDefault="00E07751" w:rsidP="00E07751">
      <w:pPr>
        <w:pStyle w:val="FootnoteText"/>
        <w:rPr>
          <w:lang w:val="en-ZA"/>
        </w:rPr>
      </w:pPr>
      <w:r w:rsidRPr="003336A8">
        <w:rPr>
          <w:rStyle w:val="FootnoteReference"/>
        </w:rPr>
        <w:footnoteRef/>
      </w:r>
      <w:r w:rsidRPr="003336A8">
        <w:t xml:space="preserve"> </w:t>
      </w:r>
      <w:r w:rsidRPr="003336A8">
        <w:rPr>
          <w:i/>
          <w:lang w:val="en-ZA"/>
        </w:rPr>
        <w:t>Kunene and Others v Minister of Police</w:t>
      </w:r>
      <w:r w:rsidRPr="003336A8">
        <w:rPr>
          <w:lang w:val="en-ZA"/>
        </w:rPr>
        <w:t xml:space="preserve"> </w:t>
      </w:r>
      <w:r w:rsidR="00CB1BC2" w:rsidRPr="003336A8">
        <w:rPr>
          <w:lang w:val="en-ZA"/>
        </w:rPr>
        <w:t xml:space="preserve">(260/2020) </w:t>
      </w:r>
      <w:r w:rsidRPr="003336A8">
        <w:rPr>
          <w:lang w:val="en-ZA"/>
        </w:rPr>
        <w:t>[2021] ZASCA 76</w:t>
      </w:r>
      <w:r w:rsidR="00CB1BC2" w:rsidRPr="003336A8">
        <w:rPr>
          <w:lang w:val="en-ZA"/>
        </w:rPr>
        <w:t xml:space="preserve"> (10 June 2021) </w:t>
      </w:r>
      <w:r w:rsidRPr="003336A8">
        <w:rPr>
          <w:lang w:val="en-ZA"/>
        </w:rPr>
        <w:t>para 47.</w:t>
      </w:r>
    </w:p>
    <w:p w14:paraId="3308A0CF" w14:textId="4A9F6F98" w:rsidR="00E07751" w:rsidRPr="00E07751" w:rsidRDefault="00E07751">
      <w:pPr>
        <w:pStyle w:val="FootnoteText"/>
        <w:rPr>
          <w:lang w:val="en-Z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CBCC6" w14:textId="01592BCD" w:rsidR="007D4D79" w:rsidRPr="00A71E7E" w:rsidRDefault="007D4D79" w:rsidP="00A71E7E">
    <w:pPr>
      <w:pStyle w:val="Header"/>
      <w:tabs>
        <w:tab w:val="left" w:pos="1845"/>
        <w:tab w:val="right" w:pos="9360"/>
      </w:tabs>
      <w:jc w:val="right"/>
      <w:rPr>
        <w:sz w:val="20"/>
      </w:rPr>
    </w:pPr>
    <w:r w:rsidRPr="00A71E7E">
      <w:rPr>
        <w:sz w:val="20"/>
      </w:rPr>
      <w:fldChar w:fldCharType="begin"/>
    </w:r>
    <w:r w:rsidRPr="00A71E7E">
      <w:rPr>
        <w:sz w:val="20"/>
      </w:rPr>
      <w:instrText xml:space="preserve"> PAGE   \* MERGEFORMAT </w:instrText>
    </w:r>
    <w:r w:rsidRPr="00A71E7E">
      <w:rPr>
        <w:sz w:val="20"/>
      </w:rPr>
      <w:fldChar w:fldCharType="separate"/>
    </w:r>
    <w:r w:rsidR="006A56CB">
      <w:rPr>
        <w:noProof/>
        <w:sz w:val="20"/>
      </w:rPr>
      <w:t>4</w:t>
    </w:r>
    <w:r w:rsidRPr="00A71E7E">
      <w:rPr>
        <w:noProof/>
        <w:sz w:val="20"/>
      </w:rPr>
      <w:fldChar w:fldCharType="end"/>
    </w:r>
  </w:p>
  <w:p w14:paraId="7FA2E060" w14:textId="77777777" w:rsidR="007D4D79" w:rsidRDefault="007D4D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98D"/>
    <w:multiLevelType w:val="hybridMultilevel"/>
    <w:tmpl w:val="C85048CC"/>
    <w:lvl w:ilvl="0" w:tplc="A8D47FF4">
      <w:start w:val="1"/>
      <w:numFmt w:val="decimal"/>
      <w:lvlText w:val="[%1]"/>
      <w:lvlJc w:val="left"/>
      <w:pPr>
        <w:tabs>
          <w:tab w:val="num" w:pos="-680"/>
        </w:tabs>
        <w:ind w:left="678" w:hanging="678"/>
      </w:pPr>
      <w:rPr>
        <w:rFonts w:ascii="Times New Roman" w:hAnsi="Times New Roman" w:cs="Times New Roman" w:hint="default"/>
        <w:caps w:val="0"/>
        <w:strike w:val="0"/>
        <w:dstrike w:val="0"/>
        <w:shadow w:val="0"/>
        <w:emboss w:val="0"/>
        <w:imprint w:val="0"/>
        <w:vanish w:val="0"/>
        <w:sz w:val="26"/>
        <w:vertAlign w:val="baseline"/>
      </w:rPr>
    </w:lvl>
    <w:lvl w:ilvl="1" w:tplc="4F9A5D76">
      <w:start w:val="1"/>
      <w:numFmt w:val="lowerLetter"/>
      <w:lvlText w:val="(%2)"/>
      <w:lvlJc w:val="left"/>
      <w:pPr>
        <w:tabs>
          <w:tab w:val="num" w:pos="1800"/>
        </w:tabs>
        <w:ind w:left="1800" w:hanging="720"/>
      </w:pPr>
      <w:rPr>
        <w:rFonts w:cs="Times New Roman" w:hint="default"/>
      </w:rPr>
    </w:lvl>
    <w:lvl w:ilvl="2" w:tplc="08090003">
      <w:start w:val="1"/>
      <w:numFmt w:val="bullet"/>
      <w:lvlText w:val="o"/>
      <w:lvlJc w:val="left"/>
      <w:pPr>
        <w:tabs>
          <w:tab w:val="num" w:pos="2340"/>
        </w:tabs>
        <w:ind w:left="2340" w:hanging="360"/>
      </w:pPr>
      <w:rPr>
        <w:rFonts w:ascii="Courier New" w:hAnsi="Courier New" w:hint="default"/>
        <w:caps w:val="0"/>
        <w:strike w:val="0"/>
        <w:dstrike w:val="0"/>
        <w:shadow w:val="0"/>
        <w:emboss w:val="0"/>
        <w:imprint w:val="0"/>
        <w:vanish w:val="0"/>
        <w:sz w:val="26"/>
        <w:vertAlign w:val="baseline"/>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15:restartNumberingAfterBreak="0">
    <w:nsid w:val="035636B6"/>
    <w:multiLevelType w:val="hybridMultilevel"/>
    <w:tmpl w:val="EA32024E"/>
    <w:lvl w:ilvl="0" w:tplc="3F228724">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5A0713"/>
    <w:multiLevelType w:val="hybridMultilevel"/>
    <w:tmpl w:val="7BE0DAA2"/>
    <w:lvl w:ilvl="0" w:tplc="9EC09F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9FE7929"/>
    <w:multiLevelType w:val="hybridMultilevel"/>
    <w:tmpl w:val="45CC008A"/>
    <w:lvl w:ilvl="0" w:tplc="0598D438">
      <w:start w:val="1"/>
      <w:numFmt w:val="decimal"/>
      <w:lvlText w:val="[%1]"/>
      <w:lvlJc w:val="left"/>
      <w:pPr>
        <w:ind w:left="0" w:firstLine="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66462"/>
    <w:multiLevelType w:val="hybridMultilevel"/>
    <w:tmpl w:val="D40EA9CE"/>
    <w:lvl w:ilvl="0" w:tplc="CE9CDB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12FC7E1B"/>
    <w:multiLevelType w:val="hybridMultilevel"/>
    <w:tmpl w:val="FC526B08"/>
    <w:lvl w:ilvl="0" w:tplc="8740434E">
      <w:start w:val="1"/>
      <w:numFmt w:val="lowerLetter"/>
      <w:lvlText w:val="(%1)"/>
      <w:lvlJc w:val="left"/>
      <w:pPr>
        <w:ind w:left="659" w:hanging="375"/>
      </w:pPr>
      <w:rPr>
        <w:rFonts w:hint="default"/>
        <w:i/>
        <w:i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6E04076"/>
    <w:multiLevelType w:val="hybridMultilevel"/>
    <w:tmpl w:val="6A2A324E"/>
    <w:lvl w:ilvl="0" w:tplc="238E73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7D4637C"/>
    <w:multiLevelType w:val="hybridMultilevel"/>
    <w:tmpl w:val="598A6B64"/>
    <w:lvl w:ilvl="0" w:tplc="611CECA6">
      <w:start w:val="1"/>
      <w:numFmt w:val="lowerLetter"/>
      <w:pStyle w:val="JUGMENTNUMBERED"/>
      <w:lvlText w:val="(%1)"/>
      <w:lvlJc w:val="left"/>
      <w:pPr>
        <w:ind w:left="6480" w:hanging="360"/>
      </w:pPr>
      <w:rPr>
        <w:rFonts w:ascii="Arial" w:eastAsia="Verdana" w:hAnsi="Arial" w:cs="Arial"/>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8" w15:restartNumberingAfterBreak="0">
    <w:nsid w:val="26E30E64"/>
    <w:multiLevelType w:val="multilevel"/>
    <w:tmpl w:val="797A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A54683"/>
    <w:multiLevelType w:val="hybridMultilevel"/>
    <w:tmpl w:val="7CE04228"/>
    <w:lvl w:ilvl="0" w:tplc="0A58325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8735312"/>
    <w:multiLevelType w:val="hybridMultilevel"/>
    <w:tmpl w:val="D40EA9CE"/>
    <w:lvl w:ilvl="0" w:tplc="CE9CDB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3C610834"/>
    <w:multiLevelType w:val="hybridMultilevel"/>
    <w:tmpl w:val="339AECF6"/>
    <w:lvl w:ilvl="0" w:tplc="17EE4352">
      <w:start w:val="1"/>
      <w:numFmt w:val="decimal"/>
      <w:lvlText w:val="%1"/>
      <w:lvlJc w:val="left"/>
      <w:pPr>
        <w:ind w:left="1146"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1981399"/>
    <w:multiLevelType w:val="hybridMultilevel"/>
    <w:tmpl w:val="355689EE"/>
    <w:lvl w:ilvl="0" w:tplc="06F2E260">
      <w:start w:val="9"/>
      <w:numFmt w:val="lowerLetter"/>
      <w:lvlText w:val="(%1)"/>
      <w:lvlJc w:val="left"/>
      <w:pPr>
        <w:ind w:left="1353" w:hanging="360"/>
      </w:pPr>
      <w:rPr>
        <w:rFonts w:hint="default"/>
      </w:rPr>
    </w:lvl>
    <w:lvl w:ilvl="1" w:tplc="1C090019" w:tentative="1">
      <w:start w:val="1"/>
      <w:numFmt w:val="lowerLetter"/>
      <w:lvlText w:val="%2."/>
      <w:lvlJc w:val="left"/>
      <w:pPr>
        <w:ind w:left="2535" w:hanging="360"/>
      </w:pPr>
    </w:lvl>
    <w:lvl w:ilvl="2" w:tplc="1C09001B" w:tentative="1">
      <w:start w:val="1"/>
      <w:numFmt w:val="lowerRoman"/>
      <w:lvlText w:val="%3."/>
      <w:lvlJc w:val="right"/>
      <w:pPr>
        <w:ind w:left="3255" w:hanging="180"/>
      </w:pPr>
    </w:lvl>
    <w:lvl w:ilvl="3" w:tplc="1C09000F" w:tentative="1">
      <w:start w:val="1"/>
      <w:numFmt w:val="decimal"/>
      <w:lvlText w:val="%4."/>
      <w:lvlJc w:val="left"/>
      <w:pPr>
        <w:ind w:left="3975" w:hanging="360"/>
      </w:pPr>
    </w:lvl>
    <w:lvl w:ilvl="4" w:tplc="1C090019" w:tentative="1">
      <w:start w:val="1"/>
      <w:numFmt w:val="lowerLetter"/>
      <w:lvlText w:val="%5."/>
      <w:lvlJc w:val="left"/>
      <w:pPr>
        <w:ind w:left="4695" w:hanging="360"/>
      </w:pPr>
    </w:lvl>
    <w:lvl w:ilvl="5" w:tplc="1C09001B" w:tentative="1">
      <w:start w:val="1"/>
      <w:numFmt w:val="lowerRoman"/>
      <w:lvlText w:val="%6."/>
      <w:lvlJc w:val="right"/>
      <w:pPr>
        <w:ind w:left="5415" w:hanging="180"/>
      </w:pPr>
    </w:lvl>
    <w:lvl w:ilvl="6" w:tplc="1C09000F" w:tentative="1">
      <w:start w:val="1"/>
      <w:numFmt w:val="decimal"/>
      <w:lvlText w:val="%7."/>
      <w:lvlJc w:val="left"/>
      <w:pPr>
        <w:ind w:left="6135" w:hanging="360"/>
      </w:pPr>
    </w:lvl>
    <w:lvl w:ilvl="7" w:tplc="1C090019" w:tentative="1">
      <w:start w:val="1"/>
      <w:numFmt w:val="lowerLetter"/>
      <w:lvlText w:val="%8."/>
      <w:lvlJc w:val="left"/>
      <w:pPr>
        <w:ind w:left="6855" w:hanging="360"/>
      </w:pPr>
    </w:lvl>
    <w:lvl w:ilvl="8" w:tplc="1C09001B" w:tentative="1">
      <w:start w:val="1"/>
      <w:numFmt w:val="lowerRoman"/>
      <w:lvlText w:val="%9."/>
      <w:lvlJc w:val="right"/>
      <w:pPr>
        <w:ind w:left="7575" w:hanging="180"/>
      </w:pPr>
    </w:lvl>
  </w:abstractNum>
  <w:abstractNum w:abstractNumId="13" w15:restartNumberingAfterBreak="0">
    <w:nsid w:val="461D13BD"/>
    <w:multiLevelType w:val="multilevel"/>
    <w:tmpl w:val="35AA3F80"/>
    <w:lvl w:ilvl="0">
      <w:start w:val="1"/>
      <w:numFmt w:val="decimal"/>
      <w:lvlText w:val="[%1]"/>
      <w:lvlJc w:val="left"/>
      <w:pPr>
        <w:tabs>
          <w:tab w:val="num" w:pos="680"/>
        </w:tabs>
      </w:pPr>
      <w:rPr>
        <w:rFonts w:hint="default"/>
        <w:i w:val="0"/>
        <w:iCs w:val="0"/>
        <w:sz w:val="26"/>
        <w:szCs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1B258FC"/>
    <w:multiLevelType w:val="hybridMultilevel"/>
    <w:tmpl w:val="D40EA9CE"/>
    <w:lvl w:ilvl="0" w:tplc="CE9CDB3A">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53D55C78"/>
    <w:multiLevelType w:val="hybridMultilevel"/>
    <w:tmpl w:val="FC526B08"/>
    <w:lvl w:ilvl="0" w:tplc="FFFFFFFF">
      <w:start w:val="1"/>
      <w:numFmt w:val="lowerLetter"/>
      <w:lvlText w:val="(%1)"/>
      <w:lvlJc w:val="left"/>
      <w:pPr>
        <w:ind w:left="659" w:hanging="375"/>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5795CE0"/>
    <w:multiLevelType w:val="hybridMultilevel"/>
    <w:tmpl w:val="FFCAB62A"/>
    <w:lvl w:ilvl="0" w:tplc="002E4E3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457714"/>
    <w:multiLevelType w:val="hybridMultilevel"/>
    <w:tmpl w:val="6F98B86A"/>
    <w:lvl w:ilvl="0" w:tplc="CF34A1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344AE3"/>
    <w:multiLevelType w:val="multilevel"/>
    <w:tmpl w:val="797A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2D7836"/>
    <w:multiLevelType w:val="hybridMultilevel"/>
    <w:tmpl w:val="F93C14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FE96E84"/>
    <w:multiLevelType w:val="hybridMultilevel"/>
    <w:tmpl w:val="2C16D0F4"/>
    <w:lvl w:ilvl="0" w:tplc="539AD69E">
      <w:start w:val="1"/>
      <w:numFmt w:val="lowerRoman"/>
      <w:lvlText w:val="(%1)"/>
      <w:lvlJc w:val="left"/>
      <w:pPr>
        <w:ind w:left="1455" w:hanging="72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num w:numId="1">
    <w:abstractNumId w:val="7"/>
  </w:num>
  <w:num w:numId="2">
    <w:abstractNumId w:val="6"/>
  </w:num>
  <w:num w:numId="3">
    <w:abstractNumId w:val="18"/>
    <w:lvlOverride w:ilvl="0">
      <w:startOverride w:val="12"/>
    </w:lvlOverride>
  </w:num>
  <w:num w:numId="4">
    <w:abstractNumId w:val="8"/>
  </w:num>
  <w:num w:numId="5">
    <w:abstractNumId w:val="9"/>
  </w:num>
  <w:num w:numId="6">
    <w:abstractNumId w:val="2"/>
  </w:num>
  <w:num w:numId="7">
    <w:abstractNumId w:val="10"/>
  </w:num>
  <w:num w:numId="8">
    <w:abstractNumId w:val="1"/>
  </w:num>
  <w:num w:numId="9">
    <w:abstractNumId w:val="16"/>
  </w:num>
  <w:num w:numId="10">
    <w:abstractNumId w:val="17"/>
  </w:num>
  <w:num w:numId="11">
    <w:abstractNumId w:val="14"/>
  </w:num>
  <w:num w:numId="12">
    <w:abstractNumId w:val="4"/>
  </w:num>
  <w:num w:numId="13">
    <w:abstractNumId w:val="11"/>
  </w:num>
  <w:num w:numId="14">
    <w:abstractNumId w:val="3"/>
  </w:num>
  <w:num w:numId="15">
    <w:abstractNumId w:val="5"/>
  </w:num>
  <w:num w:numId="16">
    <w:abstractNumId w:val="20"/>
  </w:num>
  <w:num w:numId="17">
    <w:abstractNumId w:val="12"/>
  </w:num>
  <w:num w:numId="18">
    <w:abstractNumId w:val="13"/>
  </w:num>
  <w:num w:numId="19">
    <w:abstractNumId w:val="15"/>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GB" w:vendorID="64" w:dllVersion="0" w:nlCheck="1" w:checkStyle="0"/>
  <w:activeWritingStyle w:appName="MSWord" w:lang="en-Z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ZA" w:vendorID="64" w:dllVersion="4096" w:nlCheck="1" w:checkStyle="0"/>
  <w:activeWritingStyle w:appName="MSWord" w:lang="en-US" w:vendorID="64" w:dllVersion="0" w:nlCheck="1" w:checkStyle="0"/>
  <w:activeWritingStyle w:appName="MSWord" w:lang="en-ZA" w:vendorID="64" w:dllVersion="131078" w:nlCheck="1" w:checkStyle="0"/>
  <w:activeWritingStyle w:appName="MSWord" w:lang="en-US" w:vendorID="64" w:dllVersion="131078" w:nlCheck="1" w:checkStyle="1"/>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ztDQ3sDQxNzIwNrBU0lEKTi0uzszPAykwqwUAyl9KCSwAAAA="/>
    <w:docVar w:name="dgnword-docGUID" w:val="{8AF7176A-6BD9-4D86-B36F-7DFF52478C7E}"/>
    <w:docVar w:name="dgnword-eventsink" w:val="2153107162112"/>
  </w:docVars>
  <w:rsids>
    <w:rsidRoot w:val="008B1580"/>
    <w:rsid w:val="00001262"/>
    <w:rsid w:val="0000145F"/>
    <w:rsid w:val="00001C26"/>
    <w:rsid w:val="00002B35"/>
    <w:rsid w:val="00003645"/>
    <w:rsid w:val="00004490"/>
    <w:rsid w:val="00004B34"/>
    <w:rsid w:val="00007BB1"/>
    <w:rsid w:val="00007F20"/>
    <w:rsid w:val="00007FD3"/>
    <w:rsid w:val="000101F6"/>
    <w:rsid w:val="00010A25"/>
    <w:rsid w:val="00010C2B"/>
    <w:rsid w:val="0001102C"/>
    <w:rsid w:val="00012FB7"/>
    <w:rsid w:val="00013195"/>
    <w:rsid w:val="0001340E"/>
    <w:rsid w:val="0001392C"/>
    <w:rsid w:val="0001555E"/>
    <w:rsid w:val="00016285"/>
    <w:rsid w:val="00017E7C"/>
    <w:rsid w:val="00020CC7"/>
    <w:rsid w:val="00020D84"/>
    <w:rsid w:val="000212B3"/>
    <w:rsid w:val="00021C55"/>
    <w:rsid w:val="00021CBA"/>
    <w:rsid w:val="00023097"/>
    <w:rsid w:val="000231FE"/>
    <w:rsid w:val="000233A4"/>
    <w:rsid w:val="00023C3F"/>
    <w:rsid w:val="00023CD4"/>
    <w:rsid w:val="000243C8"/>
    <w:rsid w:val="00024F76"/>
    <w:rsid w:val="00025EC2"/>
    <w:rsid w:val="000265B8"/>
    <w:rsid w:val="000272C8"/>
    <w:rsid w:val="00027F4D"/>
    <w:rsid w:val="00030CBD"/>
    <w:rsid w:val="0003144C"/>
    <w:rsid w:val="000314CD"/>
    <w:rsid w:val="00031925"/>
    <w:rsid w:val="00031DAB"/>
    <w:rsid w:val="00032717"/>
    <w:rsid w:val="00032DF3"/>
    <w:rsid w:val="00033501"/>
    <w:rsid w:val="00033A93"/>
    <w:rsid w:val="0003432A"/>
    <w:rsid w:val="00034BB4"/>
    <w:rsid w:val="00034CD5"/>
    <w:rsid w:val="00034E38"/>
    <w:rsid w:val="0003561F"/>
    <w:rsid w:val="00035740"/>
    <w:rsid w:val="000359D0"/>
    <w:rsid w:val="000362C6"/>
    <w:rsid w:val="000375CC"/>
    <w:rsid w:val="000376E8"/>
    <w:rsid w:val="00040207"/>
    <w:rsid w:val="00041E16"/>
    <w:rsid w:val="0004230C"/>
    <w:rsid w:val="0004238B"/>
    <w:rsid w:val="00042543"/>
    <w:rsid w:val="00042B4A"/>
    <w:rsid w:val="0004304A"/>
    <w:rsid w:val="00044023"/>
    <w:rsid w:val="000452B0"/>
    <w:rsid w:val="00045422"/>
    <w:rsid w:val="0004570A"/>
    <w:rsid w:val="0005272D"/>
    <w:rsid w:val="000527C5"/>
    <w:rsid w:val="0005290C"/>
    <w:rsid w:val="00053087"/>
    <w:rsid w:val="00053328"/>
    <w:rsid w:val="00053DDE"/>
    <w:rsid w:val="000555AD"/>
    <w:rsid w:val="0005566C"/>
    <w:rsid w:val="00056170"/>
    <w:rsid w:val="000564D4"/>
    <w:rsid w:val="00057A6C"/>
    <w:rsid w:val="00057A78"/>
    <w:rsid w:val="00057D48"/>
    <w:rsid w:val="00060B81"/>
    <w:rsid w:val="00060BE5"/>
    <w:rsid w:val="00060DB1"/>
    <w:rsid w:val="0006146B"/>
    <w:rsid w:val="00062652"/>
    <w:rsid w:val="00062B79"/>
    <w:rsid w:val="00064741"/>
    <w:rsid w:val="00064F83"/>
    <w:rsid w:val="000659CE"/>
    <w:rsid w:val="000665C8"/>
    <w:rsid w:val="00066744"/>
    <w:rsid w:val="0006693E"/>
    <w:rsid w:val="00067529"/>
    <w:rsid w:val="00067AFD"/>
    <w:rsid w:val="00067E4F"/>
    <w:rsid w:val="000705AE"/>
    <w:rsid w:val="00070617"/>
    <w:rsid w:val="00070728"/>
    <w:rsid w:val="0007075B"/>
    <w:rsid w:val="00070C43"/>
    <w:rsid w:val="00070F40"/>
    <w:rsid w:val="00071B68"/>
    <w:rsid w:val="00071EFF"/>
    <w:rsid w:val="000723DC"/>
    <w:rsid w:val="0007263F"/>
    <w:rsid w:val="0007359D"/>
    <w:rsid w:val="00073B48"/>
    <w:rsid w:val="00074949"/>
    <w:rsid w:val="00074BDA"/>
    <w:rsid w:val="00075590"/>
    <w:rsid w:val="0007588B"/>
    <w:rsid w:val="000767F4"/>
    <w:rsid w:val="00076A07"/>
    <w:rsid w:val="00076BE6"/>
    <w:rsid w:val="000775B2"/>
    <w:rsid w:val="00077C1F"/>
    <w:rsid w:val="000804E9"/>
    <w:rsid w:val="000804F4"/>
    <w:rsid w:val="000808BF"/>
    <w:rsid w:val="00080904"/>
    <w:rsid w:val="000815C6"/>
    <w:rsid w:val="00081772"/>
    <w:rsid w:val="00081A5E"/>
    <w:rsid w:val="00081C21"/>
    <w:rsid w:val="0008254F"/>
    <w:rsid w:val="00084128"/>
    <w:rsid w:val="00084256"/>
    <w:rsid w:val="00085979"/>
    <w:rsid w:val="00086637"/>
    <w:rsid w:val="000873E9"/>
    <w:rsid w:val="00087A64"/>
    <w:rsid w:val="000900B1"/>
    <w:rsid w:val="00090914"/>
    <w:rsid w:val="00090921"/>
    <w:rsid w:val="00092E74"/>
    <w:rsid w:val="00092EB3"/>
    <w:rsid w:val="000932CA"/>
    <w:rsid w:val="000938CA"/>
    <w:rsid w:val="00094A4C"/>
    <w:rsid w:val="00094B2B"/>
    <w:rsid w:val="00094F90"/>
    <w:rsid w:val="00096A39"/>
    <w:rsid w:val="0009783E"/>
    <w:rsid w:val="00097B14"/>
    <w:rsid w:val="000A020A"/>
    <w:rsid w:val="000A0CD9"/>
    <w:rsid w:val="000A0DAB"/>
    <w:rsid w:val="000A11D8"/>
    <w:rsid w:val="000A1357"/>
    <w:rsid w:val="000A1652"/>
    <w:rsid w:val="000A1683"/>
    <w:rsid w:val="000A17C6"/>
    <w:rsid w:val="000A2CC8"/>
    <w:rsid w:val="000A2D23"/>
    <w:rsid w:val="000A35D4"/>
    <w:rsid w:val="000A4850"/>
    <w:rsid w:val="000A5143"/>
    <w:rsid w:val="000A5194"/>
    <w:rsid w:val="000A5197"/>
    <w:rsid w:val="000A55C6"/>
    <w:rsid w:val="000A5715"/>
    <w:rsid w:val="000A5B84"/>
    <w:rsid w:val="000A68E6"/>
    <w:rsid w:val="000A6AA2"/>
    <w:rsid w:val="000A6D45"/>
    <w:rsid w:val="000A6DA2"/>
    <w:rsid w:val="000A7173"/>
    <w:rsid w:val="000A740D"/>
    <w:rsid w:val="000A7918"/>
    <w:rsid w:val="000A7DDA"/>
    <w:rsid w:val="000B036F"/>
    <w:rsid w:val="000B0441"/>
    <w:rsid w:val="000B085F"/>
    <w:rsid w:val="000B08E4"/>
    <w:rsid w:val="000B16AD"/>
    <w:rsid w:val="000B1898"/>
    <w:rsid w:val="000B1DDF"/>
    <w:rsid w:val="000B3331"/>
    <w:rsid w:val="000B3623"/>
    <w:rsid w:val="000B3A83"/>
    <w:rsid w:val="000B47AA"/>
    <w:rsid w:val="000B5340"/>
    <w:rsid w:val="000B67DC"/>
    <w:rsid w:val="000B781A"/>
    <w:rsid w:val="000C0A30"/>
    <w:rsid w:val="000C132F"/>
    <w:rsid w:val="000C16FE"/>
    <w:rsid w:val="000C21F5"/>
    <w:rsid w:val="000C3803"/>
    <w:rsid w:val="000C3B90"/>
    <w:rsid w:val="000C5096"/>
    <w:rsid w:val="000C605D"/>
    <w:rsid w:val="000C66C0"/>
    <w:rsid w:val="000C6C56"/>
    <w:rsid w:val="000C6E09"/>
    <w:rsid w:val="000C6ED8"/>
    <w:rsid w:val="000C74F3"/>
    <w:rsid w:val="000C7E78"/>
    <w:rsid w:val="000D06F5"/>
    <w:rsid w:val="000D07EB"/>
    <w:rsid w:val="000D1924"/>
    <w:rsid w:val="000D2F89"/>
    <w:rsid w:val="000D3092"/>
    <w:rsid w:val="000D54F6"/>
    <w:rsid w:val="000D574D"/>
    <w:rsid w:val="000D5CC5"/>
    <w:rsid w:val="000D7030"/>
    <w:rsid w:val="000E061F"/>
    <w:rsid w:val="000E073F"/>
    <w:rsid w:val="000E0DDA"/>
    <w:rsid w:val="000E175D"/>
    <w:rsid w:val="000E34CD"/>
    <w:rsid w:val="000E431E"/>
    <w:rsid w:val="000E46A5"/>
    <w:rsid w:val="000E478E"/>
    <w:rsid w:val="000E48CB"/>
    <w:rsid w:val="000E5EDD"/>
    <w:rsid w:val="000E6BED"/>
    <w:rsid w:val="000E6E81"/>
    <w:rsid w:val="000E790D"/>
    <w:rsid w:val="000F09FD"/>
    <w:rsid w:val="000F0CC5"/>
    <w:rsid w:val="000F27A7"/>
    <w:rsid w:val="000F2C8F"/>
    <w:rsid w:val="000F30FA"/>
    <w:rsid w:val="000F33E7"/>
    <w:rsid w:val="000F40BA"/>
    <w:rsid w:val="000F4C7B"/>
    <w:rsid w:val="000F4FC4"/>
    <w:rsid w:val="000F51EB"/>
    <w:rsid w:val="000F5468"/>
    <w:rsid w:val="000F5786"/>
    <w:rsid w:val="000F65C2"/>
    <w:rsid w:val="000F7375"/>
    <w:rsid w:val="000F73EB"/>
    <w:rsid w:val="000F778A"/>
    <w:rsid w:val="001002D0"/>
    <w:rsid w:val="001002DE"/>
    <w:rsid w:val="00100772"/>
    <w:rsid w:val="00101CB6"/>
    <w:rsid w:val="00102A92"/>
    <w:rsid w:val="00102BD7"/>
    <w:rsid w:val="00102CFD"/>
    <w:rsid w:val="00102E7A"/>
    <w:rsid w:val="0010304F"/>
    <w:rsid w:val="00103B8B"/>
    <w:rsid w:val="0010533B"/>
    <w:rsid w:val="00105422"/>
    <w:rsid w:val="00105E52"/>
    <w:rsid w:val="00107ECF"/>
    <w:rsid w:val="001100A8"/>
    <w:rsid w:val="00110125"/>
    <w:rsid w:val="00110143"/>
    <w:rsid w:val="0011025F"/>
    <w:rsid w:val="00110326"/>
    <w:rsid w:val="0011110E"/>
    <w:rsid w:val="0011124D"/>
    <w:rsid w:val="001113D7"/>
    <w:rsid w:val="00111637"/>
    <w:rsid w:val="00111EF2"/>
    <w:rsid w:val="001138BB"/>
    <w:rsid w:val="00113DBF"/>
    <w:rsid w:val="00114405"/>
    <w:rsid w:val="00114899"/>
    <w:rsid w:val="00114DF5"/>
    <w:rsid w:val="00115C71"/>
    <w:rsid w:val="00116076"/>
    <w:rsid w:val="0011682C"/>
    <w:rsid w:val="00116D37"/>
    <w:rsid w:val="001171F4"/>
    <w:rsid w:val="0011740A"/>
    <w:rsid w:val="00117A2A"/>
    <w:rsid w:val="00120E2B"/>
    <w:rsid w:val="0012171A"/>
    <w:rsid w:val="00121F6E"/>
    <w:rsid w:val="00122EDB"/>
    <w:rsid w:val="001235E2"/>
    <w:rsid w:val="00124408"/>
    <w:rsid w:val="00124590"/>
    <w:rsid w:val="001246FF"/>
    <w:rsid w:val="00124B37"/>
    <w:rsid w:val="00124CD8"/>
    <w:rsid w:val="001256E1"/>
    <w:rsid w:val="00125807"/>
    <w:rsid w:val="00125AAF"/>
    <w:rsid w:val="00126996"/>
    <w:rsid w:val="001270C6"/>
    <w:rsid w:val="00127152"/>
    <w:rsid w:val="00127387"/>
    <w:rsid w:val="00130C2C"/>
    <w:rsid w:val="001315C4"/>
    <w:rsid w:val="0013207E"/>
    <w:rsid w:val="001328EE"/>
    <w:rsid w:val="001333EE"/>
    <w:rsid w:val="00133CF9"/>
    <w:rsid w:val="00133FCA"/>
    <w:rsid w:val="00134821"/>
    <w:rsid w:val="00134A55"/>
    <w:rsid w:val="00134EF5"/>
    <w:rsid w:val="001350F2"/>
    <w:rsid w:val="00135DD2"/>
    <w:rsid w:val="00136D06"/>
    <w:rsid w:val="00136D45"/>
    <w:rsid w:val="00136EF6"/>
    <w:rsid w:val="00141689"/>
    <w:rsid w:val="00142DEA"/>
    <w:rsid w:val="00143001"/>
    <w:rsid w:val="00143131"/>
    <w:rsid w:val="0014368F"/>
    <w:rsid w:val="001441E8"/>
    <w:rsid w:val="00144DDB"/>
    <w:rsid w:val="001453A2"/>
    <w:rsid w:val="00146B58"/>
    <w:rsid w:val="00146F14"/>
    <w:rsid w:val="0014704D"/>
    <w:rsid w:val="00147677"/>
    <w:rsid w:val="00150368"/>
    <w:rsid w:val="00151DAA"/>
    <w:rsid w:val="00153669"/>
    <w:rsid w:val="00154907"/>
    <w:rsid w:val="001554EB"/>
    <w:rsid w:val="00155BB4"/>
    <w:rsid w:val="00156093"/>
    <w:rsid w:val="001575DD"/>
    <w:rsid w:val="00157F09"/>
    <w:rsid w:val="001604B4"/>
    <w:rsid w:val="00160862"/>
    <w:rsid w:val="00160B5B"/>
    <w:rsid w:val="00161DD9"/>
    <w:rsid w:val="00161E18"/>
    <w:rsid w:val="00161E43"/>
    <w:rsid w:val="00162258"/>
    <w:rsid w:val="00162915"/>
    <w:rsid w:val="00163274"/>
    <w:rsid w:val="001634C6"/>
    <w:rsid w:val="00163931"/>
    <w:rsid w:val="00164098"/>
    <w:rsid w:val="001642AF"/>
    <w:rsid w:val="00164944"/>
    <w:rsid w:val="00164CD6"/>
    <w:rsid w:val="00166437"/>
    <w:rsid w:val="00166497"/>
    <w:rsid w:val="001666B2"/>
    <w:rsid w:val="001676E2"/>
    <w:rsid w:val="00167827"/>
    <w:rsid w:val="00167911"/>
    <w:rsid w:val="0017047E"/>
    <w:rsid w:val="00172072"/>
    <w:rsid w:val="00172308"/>
    <w:rsid w:val="001726F1"/>
    <w:rsid w:val="0017291C"/>
    <w:rsid w:val="00172A72"/>
    <w:rsid w:val="001735E0"/>
    <w:rsid w:val="00173874"/>
    <w:rsid w:val="00174EE8"/>
    <w:rsid w:val="00176403"/>
    <w:rsid w:val="00176B33"/>
    <w:rsid w:val="00177776"/>
    <w:rsid w:val="0018061E"/>
    <w:rsid w:val="00180925"/>
    <w:rsid w:val="00180983"/>
    <w:rsid w:val="00180C47"/>
    <w:rsid w:val="00181465"/>
    <w:rsid w:val="00182B28"/>
    <w:rsid w:val="00184728"/>
    <w:rsid w:val="00184842"/>
    <w:rsid w:val="00184C02"/>
    <w:rsid w:val="00185972"/>
    <w:rsid w:val="001861B8"/>
    <w:rsid w:val="00186ABF"/>
    <w:rsid w:val="00190595"/>
    <w:rsid w:val="00190B0C"/>
    <w:rsid w:val="00192709"/>
    <w:rsid w:val="001943E3"/>
    <w:rsid w:val="00195D17"/>
    <w:rsid w:val="00195E86"/>
    <w:rsid w:val="00196209"/>
    <w:rsid w:val="0019621F"/>
    <w:rsid w:val="00196556"/>
    <w:rsid w:val="00197051"/>
    <w:rsid w:val="00197DA5"/>
    <w:rsid w:val="001A072E"/>
    <w:rsid w:val="001A0A6A"/>
    <w:rsid w:val="001A0A70"/>
    <w:rsid w:val="001A1ABE"/>
    <w:rsid w:val="001A1BEE"/>
    <w:rsid w:val="001A375F"/>
    <w:rsid w:val="001A3DAD"/>
    <w:rsid w:val="001A40EE"/>
    <w:rsid w:val="001A4D36"/>
    <w:rsid w:val="001A5B07"/>
    <w:rsid w:val="001A5F3A"/>
    <w:rsid w:val="001A7651"/>
    <w:rsid w:val="001B02A2"/>
    <w:rsid w:val="001B1BEF"/>
    <w:rsid w:val="001B2544"/>
    <w:rsid w:val="001B2E73"/>
    <w:rsid w:val="001B3079"/>
    <w:rsid w:val="001B32E0"/>
    <w:rsid w:val="001B48AA"/>
    <w:rsid w:val="001B5685"/>
    <w:rsid w:val="001B5782"/>
    <w:rsid w:val="001B5AA8"/>
    <w:rsid w:val="001B5F59"/>
    <w:rsid w:val="001B700F"/>
    <w:rsid w:val="001B7111"/>
    <w:rsid w:val="001B7BCE"/>
    <w:rsid w:val="001C0156"/>
    <w:rsid w:val="001C06E3"/>
    <w:rsid w:val="001C09BF"/>
    <w:rsid w:val="001C0A0C"/>
    <w:rsid w:val="001C0F00"/>
    <w:rsid w:val="001C1104"/>
    <w:rsid w:val="001C1500"/>
    <w:rsid w:val="001C285B"/>
    <w:rsid w:val="001C2DB9"/>
    <w:rsid w:val="001C3EFE"/>
    <w:rsid w:val="001C3F4F"/>
    <w:rsid w:val="001C4918"/>
    <w:rsid w:val="001C4CE1"/>
    <w:rsid w:val="001C6042"/>
    <w:rsid w:val="001C63A5"/>
    <w:rsid w:val="001C6A1E"/>
    <w:rsid w:val="001C6F44"/>
    <w:rsid w:val="001C709D"/>
    <w:rsid w:val="001C7B52"/>
    <w:rsid w:val="001D002F"/>
    <w:rsid w:val="001D0B4B"/>
    <w:rsid w:val="001D0CE7"/>
    <w:rsid w:val="001D1552"/>
    <w:rsid w:val="001D1684"/>
    <w:rsid w:val="001D1D41"/>
    <w:rsid w:val="001D1DB6"/>
    <w:rsid w:val="001D1E26"/>
    <w:rsid w:val="001D3975"/>
    <w:rsid w:val="001D3B0E"/>
    <w:rsid w:val="001D5BA1"/>
    <w:rsid w:val="001D5C18"/>
    <w:rsid w:val="001D725E"/>
    <w:rsid w:val="001D7A1C"/>
    <w:rsid w:val="001D7BF3"/>
    <w:rsid w:val="001D7DD0"/>
    <w:rsid w:val="001E0AE4"/>
    <w:rsid w:val="001E2249"/>
    <w:rsid w:val="001E35BC"/>
    <w:rsid w:val="001E397F"/>
    <w:rsid w:val="001E3AFB"/>
    <w:rsid w:val="001E3FDB"/>
    <w:rsid w:val="001E406B"/>
    <w:rsid w:val="001E4831"/>
    <w:rsid w:val="001E4EFF"/>
    <w:rsid w:val="001E5D72"/>
    <w:rsid w:val="001E66A9"/>
    <w:rsid w:val="001E66DC"/>
    <w:rsid w:val="001E7E92"/>
    <w:rsid w:val="001F020A"/>
    <w:rsid w:val="001F0BDF"/>
    <w:rsid w:val="001F0F8F"/>
    <w:rsid w:val="001F1AD2"/>
    <w:rsid w:val="001F2030"/>
    <w:rsid w:val="001F2CCA"/>
    <w:rsid w:val="001F2DAD"/>
    <w:rsid w:val="001F385E"/>
    <w:rsid w:val="001F3EA9"/>
    <w:rsid w:val="001F4E35"/>
    <w:rsid w:val="001F513F"/>
    <w:rsid w:val="001F5463"/>
    <w:rsid w:val="001F5B33"/>
    <w:rsid w:val="001F6764"/>
    <w:rsid w:val="00200DCE"/>
    <w:rsid w:val="002011ED"/>
    <w:rsid w:val="0020176F"/>
    <w:rsid w:val="0020195B"/>
    <w:rsid w:val="00203B0B"/>
    <w:rsid w:val="00203BC0"/>
    <w:rsid w:val="00204E63"/>
    <w:rsid w:val="0020630F"/>
    <w:rsid w:val="002066D2"/>
    <w:rsid w:val="00206A15"/>
    <w:rsid w:val="00210584"/>
    <w:rsid w:val="00210B90"/>
    <w:rsid w:val="00211562"/>
    <w:rsid w:val="0021168D"/>
    <w:rsid w:val="00211BB2"/>
    <w:rsid w:val="00211D77"/>
    <w:rsid w:val="00211E06"/>
    <w:rsid w:val="00213DCF"/>
    <w:rsid w:val="0021425E"/>
    <w:rsid w:val="002145AC"/>
    <w:rsid w:val="00214FAD"/>
    <w:rsid w:val="00215767"/>
    <w:rsid w:val="00215C34"/>
    <w:rsid w:val="00215C85"/>
    <w:rsid w:val="0021630E"/>
    <w:rsid w:val="00217037"/>
    <w:rsid w:val="002170A8"/>
    <w:rsid w:val="002176E8"/>
    <w:rsid w:val="0021796C"/>
    <w:rsid w:val="00220529"/>
    <w:rsid w:val="002205D1"/>
    <w:rsid w:val="00220AC6"/>
    <w:rsid w:val="0022130E"/>
    <w:rsid w:val="00221520"/>
    <w:rsid w:val="00221C83"/>
    <w:rsid w:val="002228E6"/>
    <w:rsid w:val="002241AB"/>
    <w:rsid w:val="0022422F"/>
    <w:rsid w:val="00224840"/>
    <w:rsid w:val="00224F9A"/>
    <w:rsid w:val="0022513F"/>
    <w:rsid w:val="002256FC"/>
    <w:rsid w:val="00225A84"/>
    <w:rsid w:val="00225C31"/>
    <w:rsid w:val="00225F6D"/>
    <w:rsid w:val="002261C4"/>
    <w:rsid w:val="00226451"/>
    <w:rsid w:val="0022713F"/>
    <w:rsid w:val="00227532"/>
    <w:rsid w:val="00227662"/>
    <w:rsid w:val="00230E57"/>
    <w:rsid w:val="00231777"/>
    <w:rsid w:val="00232014"/>
    <w:rsid w:val="002324F3"/>
    <w:rsid w:val="00233029"/>
    <w:rsid w:val="0023359C"/>
    <w:rsid w:val="002358F9"/>
    <w:rsid w:val="00236146"/>
    <w:rsid w:val="00236DD4"/>
    <w:rsid w:val="00237343"/>
    <w:rsid w:val="002375F6"/>
    <w:rsid w:val="00240699"/>
    <w:rsid w:val="0024091C"/>
    <w:rsid w:val="002417DE"/>
    <w:rsid w:val="002422F0"/>
    <w:rsid w:val="002431F2"/>
    <w:rsid w:val="00243865"/>
    <w:rsid w:val="00243FA7"/>
    <w:rsid w:val="00244582"/>
    <w:rsid w:val="00244F82"/>
    <w:rsid w:val="00245A40"/>
    <w:rsid w:val="00247FC3"/>
    <w:rsid w:val="00250531"/>
    <w:rsid w:val="002509B3"/>
    <w:rsid w:val="00250CC3"/>
    <w:rsid w:val="00252065"/>
    <w:rsid w:val="002530F3"/>
    <w:rsid w:val="002539BD"/>
    <w:rsid w:val="00253A21"/>
    <w:rsid w:val="00253BB3"/>
    <w:rsid w:val="00253C77"/>
    <w:rsid w:val="00255C36"/>
    <w:rsid w:val="00255DC1"/>
    <w:rsid w:val="00256FDE"/>
    <w:rsid w:val="002579EF"/>
    <w:rsid w:val="00257FD9"/>
    <w:rsid w:val="002600CF"/>
    <w:rsid w:val="00260583"/>
    <w:rsid w:val="00260767"/>
    <w:rsid w:val="00261496"/>
    <w:rsid w:val="002615F2"/>
    <w:rsid w:val="002617D4"/>
    <w:rsid w:val="00262137"/>
    <w:rsid w:val="00262186"/>
    <w:rsid w:val="00262A25"/>
    <w:rsid w:val="00262EB5"/>
    <w:rsid w:val="00263CAB"/>
    <w:rsid w:val="002647C4"/>
    <w:rsid w:val="00264A76"/>
    <w:rsid w:val="0026680D"/>
    <w:rsid w:val="002673E4"/>
    <w:rsid w:val="002676BC"/>
    <w:rsid w:val="00267D88"/>
    <w:rsid w:val="00267E32"/>
    <w:rsid w:val="0027120E"/>
    <w:rsid w:val="00271DE4"/>
    <w:rsid w:val="0027231E"/>
    <w:rsid w:val="002724F3"/>
    <w:rsid w:val="002728A6"/>
    <w:rsid w:val="00272FD5"/>
    <w:rsid w:val="0027332E"/>
    <w:rsid w:val="002735D5"/>
    <w:rsid w:val="00273635"/>
    <w:rsid w:val="00274D66"/>
    <w:rsid w:val="0027545E"/>
    <w:rsid w:val="00275DBB"/>
    <w:rsid w:val="0027614E"/>
    <w:rsid w:val="002767AA"/>
    <w:rsid w:val="00276A29"/>
    <w:rsid w:val="00276E1E"/>
    <w:rsid w:val="00277553"/>
    <w:rsid w:val="0027761B"/>
    <w:rsid w:val="0027774B"/>
    <w:rsid w:val="002802FD"/>
    <w:rsid w:val="0028162E"/>
    <w:rsid w:val="002829BF"/>
    <w:rsid w:val="00282C04"/>
    <w:rsid w:val="00284827"/>
    <w:rsid w:val="00285422"/>
    <w:rsid w:val="00285879"/>
    <w:rsid w:val="00285D7D"/>
    <w:rsid w:val="00286095"/>
    <w:rsid w:val="00286880"/>
    <w:rsid w:val="00287FAE"/>
    <w:rsid w:val="0029029C"/>
    <w:rsid w:val="00290F98"/>
    <w:rsid w:val="00290FF9"/>
    <w:rsid w:val="00291489"/>
    <w:rsid w:val="00292CA9"/>
    <w:rsid w:val="0029439B"/>
    <w:rsid w:val="00294DE0"/>
    <w:rsid w:val="00295B0F"/>
    <w:rsid w:val="00295BD8"/>
    <w:rsid w:val="00296390"/>
    <w:rsid w:val="002A0A41"/>
    <w:rsid w:val="002A0AA0"/>
    <w:rsid w:val="002A13FC"/>
    <w:rsid w:val="002A152C"/>
    <w:rsid w:val="002A1981"/>
    <w:rsid w:val="002A31C6"/>
    <w:rsid w:val="002A3259"/>
    <w:rsid w:val="002A32D2"/>
    <w:rsid w:val="002A34DB"/>
    <w:rsid w:val="002A3E57"/>
    <w:rsid w:val="002A5A2F"/>
    <w:rsid w:val="002A5D3B"/>
    <w:rsid w:val="002A5E37"/>
    <w:rsid w:val="002A5FB5"/>
    <w:rsid w:val="002A622F"/>
    <w:rsid w:val="002A688D"/>
    <w:rsid w:val="002A6F18"/>
    <w:rsid w:val="002A712B"/>
    <w:rsid w:val="002A7B50"/>
    <w:rsid w:val="002B09AE"/>
    <w:rsid w:val="002B0F19"/>
    <w:rsid w:val="002B11E5"/>
    <w:rsid w:val="002B1EF9"/>
    <w:rsid w:val="002B1FA6"/>
    <w:rsid w:val="002B2234"/>
    <w:rsid w:val="002B2753"/>
    <w:rsid w:val="002B3E41"/>
    <w:rsid w:val="002B4D16"/>
    <w:rsid w:val="002B64BE"/>
    <w:rsid w:val="002B65C2"/>
    <w:rsid w:val="002B6A39"/>
    <w:rsid w:val="002B7D5F"/>
    <w:rsid w:val="002B7DDB"/>
    <w:rsid w:val="002C029B"/>
    <w:rsid w:val="002C0308"/>
    <w:rsid w:val="002C051A"/>
    <w:rsid w:val="002C0B38"/>
    <w:rsid w:val="002C144B"/>
    <w:rsid w:val="002C1D95"/>
    <w:rsid w:val="002C2201"/>
    <w:rsid w:val="002C2403"/>
    <w:rsid w:val="002C24DD"/>
    <w:rsid w:val="002C2841"/>
    <w:rsid w:val="002C406B"/>
    <w:rsid w:val="002C5C1A"/>
    <w:rsid w:val="002C6183"/>
    <w:rsid w:val="002C6203"/>
    <w:rsid w:val="002C67F9"/>
    <w:rsid w:val="002C77C4"/>
    <w:rsid w:val="002C7C07"/>
    <w:rsid w:val="002C7FD5"/>
    <w:rsid w:val="002D0B8D"/>
    <w:rsid w:val="002D26B6"/>
    <w:rsid w:val="002D2890"/>
    <w:rsid w:val="002D3CEF"/>
    <w:rsid w:val="002D3EB0"/>
    <w:rsid w:val="002D418C"/>
    <w:rsid w:val="002D4370"/>
    <w:rsid w:val="002D5473"/>
    <w:rsid w:val="002D6428"/>
    <w:rsid w:val="002E0EA7"/>
    <w:rsid w:val="002E1363"/>
    <w:rsid w:val="002E1F33"/>
    <w:rsid w:val="002E2CD2"/>
    <w:rsid w:val="002E2F48"/>
    <w:rsid w:val="002E38B4"/>
    <w:rsid w:val="002E492F"/>
    <w:rsid w:val="002E57CD"/>
    <w:rsid w:val="002E63E3"/>
    <w:rsid w:val="002E7190"/>
    <w:rsid w:val="002E7339"/>
    <w:rsid w:val="002E7A5A"/>
    <w:rsid w:val="002F03BD"/>
    <w:rsid w:val="002F0739"/>
    <w:rsid w:val="002F0995"/>
    <w:rsid w:val="002F11AA"/>
    <w:rsid w:val="002F11C9"/>
    <w:rsid w:val="002F19B4"/>
    <w:rsid w:val="002F1D62"/>
    <w:rsid w:val="002F277C"/>
    <w:rsid w:val="002F2B21"/>
    <w:rsid w:val="002F3882"/>
    <w:rsid w:val="002F3B15"/>
    <w:rsid w:val="002F440D"/>
    <w:rsid w:val="002F5DBA"/>
    <w:rsid w:val="002F646F"/>
    <w:rsid w:val="002F69EC"/>
    <w:rsid w:val="002F7096"/>
    <w:rsid w:val="002F710F"/>
    <w:rsid w:val="002F7289"/>
    <w:rsid w:val="002F73DC"/>
    <w:rsid w:val="002F7479"/>
    <w:rsid w:val="002F78AC"/>
    <w:rsid w:val="0030013D"/>
    <w:rsid w:val="00300353"/>
    <w:rsid w:val="003003D5"/>
    <w:rsid w:val="00300787"/>
    <w:rsid w:val="00300D07"/>
    <w:rsid w:val="00300E94"/>
    <w:rsid w:val="0030101C"/>
    <w:rsid w:val="0030104E"/>
    <w:rsid w:val="00302550"/>
    <w:rsid w:val="003025A5"/>
    <w:rsid w:val="00302959"/>
    <w:rsid w:val="003031B0"/>
    <w:rsid w:val="003044F3"/>
    <w:rsid w:val="003047B7"/>
    <w:rsid w:val="003058F5"/>
    <w:rsid w:val="00305B2A"/>
    <w:rsid w:val="00305FBA"/>
    <w:rsid w:val="00306777"/>
    <w:rsid w:val="00311E42"/>
    <w:rsid w:val="00312232"/>
    <w:rsid w:val="00312790"/>
    <w:rsid w:val="00312D93"/>
    <w:rsid w:val="00312DEB"/>
    <w:rsid w:val="00312E02"/>
    <w:rsid w:val="00312F8F"/>
    <w:rsid w:val="00313813"/>
    <w:rsid w:val="00313E52"/>
    <w:rsid w:val="003148AB"/>
    <w:rsid w:val="00315425"/>
    <w:rsid w:val="00315B0D"/>
    <w:rsid w:val="00315CE4"/>
    <w:rsid w:val="0031729E"/>
    <w:rsid w:val="00317348"/>
    <w:rsid w:val="003204FF"/>
    <w:rsid w:val="00321A71"/>
    <w:rsid w:val="003226F9"/>
    <w:rsid w:val="0032368A"/>
    <w:rsid w:val="00323694"/>
    <w:rsid w:val="00323978"/>
    <w:rsid w:val="00324478"/>
    <w:rsid w:val="00325D19"/>
    <w:rsid w:val="003262D3"/>
    <w:rsid w:val="0032677B"/>
    <w:rsid w:val="003274FF"/>
    <w:rsid w:val="0033036E"/>
    <w:rsid w:val="00330F85"/>
    <w:rsid w:val="00331089"/>
    <w:rsid w:val="003311AE"/>
    <w:rsid w:val="0033299D"/>
    <w:rsid w:val="00332A09"/>
    <w:rsid w:val="00333698"/>
    <w:rsid w:val="003336A8"/>
    <w:rsid w:val="0033473C"/>
    <w:rsid w:val="0033500E"/>
    <w:rsid w:val="00335461"/>
    <w:rsid w:val="0033577E"/>
    <w:rsid w:val="00336483"/>
    <w:rsid w:val="00337037"/>
    <w:rsid w:val="00337ED2"/>
    <w:rsid w:val="00337FA3"/>
    <w:rsid w:val="00340B29"/>
    <w:rsid w:val="00342721"/>
    <w:rsid w:val="00342F2D"/>
    <w:rsid w:val="00343243"/>
    <w:rsid w:val="003438E0"/>
    <w:rsid w:val="00343F06"/>
    <w:rsid w:val="00344135"/>
    <w:rsid w:val="00344905"/>
    <w:rsid w:val="00345037"/>
    <w:rsid w:val="00345921"/>
    <w:rsid w:val="00346CFA"/>
    <w:rsid w:val="0034746E"/>
    <w:rsid w:val="00347836"/>
    <w:rsid w:val="0035098A"/>
    <w:rsid w:val="00351038"/>
    <w:rsid w:val="0035160B"/>
    <w:rsid w:val="00351AA6"/>
    <w:rsid w:val="00351E24"/>
    <w:rsid w:val="00352104"/>
    <w:rsid w:val="00353359"/>
    <w:rsid w:val="00354CF3"/>
    <w:rsid w:val="003554FC"/>
    <w:rsid w:val="0035562B"/>
    <w:rsid w:val="00356DDC"/>
    <w:rsid w:val="003571AA"/>
    <w:rsid w:val="0035776D"/>
    <w:rsid w:val="003614E7"/>
    <w:rsid w:val="00361BA1"/>
    <w:rsid w:val="0036277A"/>
    <w:rsid w:val="00362B8C"/>
    <w:rsid w:val="00362F1A"/>
    <w:rsid w:val="00363B56"/>
    <w:rsid w:val="00363B9D"/>
    <w:rsid w:val="00364962"/>
    <w:rsid w:val="00364BF3"/>
    <w:rsid w:val="00364F13"/>
    <w:rsid w:val="00365910"/>
    <w:rsid w:val="00366386"/>
    <w:rsid w:val="00366F18"/>
    <w:rsid w:val="0036794C"/>
    <w:rsid w:val="003679AE"/>
    <w:rsid w:val="00371ABD"/>
    <w:rsid w:val="0037245E"/>
    <w:rsid w:val="003729D1"/>
    <w:rsid w:val="00372FED"/>
    <w:rsid w:val="00374220"/>
    <w:rsid w:val="00374652"/>
    <w:rsid w:val="00374C6F"/>
    <w:rsid w:val="0037506C"/>
    <w:rsid w:val="003757D2"/>
    <w:rsid w:val="00376273"/>
    <w:rsid w:val="00376298"/>
    <w:rsid w:val="00376F3B"/>
    <w:rsid w:val="003775B0"/>
    <w:rsid w:val="00381595"/>
    <w:rsid w:val="00382D92"/>
    <w:rsid w:val="00382FBB"/>
    <w:rsid w:val="003831C3"/>
    <w:rsid w:val="00383A5E"/>
    <w:rsid w:val="0038448F"/>
    <w:rsid w:val="00384A74"/>
    <w:rsid w:val="00384AB0"/>
    <w:rsid w:val="00385C41"/>
    <w:rsid w:val="00385DA3"/>
    <w:rsid w:val="00385FE7"/>
    <w:rsid w:val="0038688C"/>
    <w:rsid w:val="003871D3"/>
    <w:rsid w:val="003873FB"/>
    <w:rsid w:val="00387B94"/>
    <w:rsid w:val="00387E7D"/>
    <w:rsid w:val="003932AA"/>
    <w:rsid w:val="00393370"/>
    <w:rsid w:val="00393A4B"/>
    <w:rsid w:val="00394658"/>
    <w:rsid w:val="0039481F"/>
    <w:rsid w:val="003956FC"/>
    <w:rsid w:val="00397A1C"/>
    <w:rsid w:val="003A014A"/>
    <w:rsid w:val="003A062F"/>
    <w:rsid w:val="003A0917"/>
    <w:rsid w:val="003A18F9"/>
    <w:rsid w:val="003A1BA5"/>
    <w:rsid w:val="003A1BAF"/>
    <w:rsid w:val="003A1CD9"/>
    <w:rsid w:val="003A2850"/>
    <w:rsid w:val="003A2D39"/>
    <w:rsid w:val="003A2EFD"/>
    <w:rsid w:val="003A3060"/>
    <w:rsid w:val="003A3229"/>
    <w:rsid w:val="003A4226"/>
    <w:rsid w:val="003A5791"/>
    <w:rsid w:val="003A60AE"/>
    <w:rsid w:val="003A6521"/>
    <w:rsid w:val="003A6A0C"/>
    <w:rsid w:val="003A769D"/>
    <w:rsid w:val="003A7CE1"/>
    <w:rsid w:val="003B1DDC"/>
    <w:rsid w:val="003B2703"/>
    <w:rsid w:val="003B3ECE"/>
    <w:rsid w:val="003B47D7"/>
    <w:rsid w:val="003B5267"/>
    <w:rsid w:val="003B60F9"/>
    <w:rsid w:val="003B66BD"/>
    <w:rsid w:val="003B6C36"/>
    <w:rsid w:val="003C057A"/>
    <w:rsid w:val="003C1098"/>
    <w:rsid w:val="003C2EC2"/>
    <w:rsid w:val="003C3312"/>
    <w:rsid w:val="003C35B1"/>
    <w:rsid w:val="003C460B"/>
    <w:rsid w:val="003C4931"/>
    <w:rsid w:val="003C4E05"/>
    <w:rsid w:val="003C52BE"/>
    <w:rsid w:val="003C589E"/>
    <w:rsid w:val="003C5F80"/>
    <w:rsid w:val="003C6231"/>
    <w:rsid w:val="003C6873"/>
    <w:rsid w:val="003C6B7C"/>
    <w:rsid w:val="003C7839"/>
    <w:rsid w:val="003D00D0"/>
    <w:rsid w:val="003D05C5"/>
    <w:rsid w:val="003D0B39"/>
    <w:rsid w:val="003D1468"/>
    <w:rsid w:val="003D18D2"/>
    <w:rsid w:val="003D2548"/>
    <w:rsid w:val="003D31F3"/>
    <w:rsid w:val="003D4417"/>
    <w:rsid w:val="003D4CF5"/>
    <w:rsid w:val="003D4FA6"/>
    <w:rsid w:val="003D5C02"/>
    <w:rsid w:val="003D5FC3"/>
    <w:rsid w:val="003D77A3"/>
    <w:rsid w:val="003E0E5E"/>
    <w:rsid w:val="003E1A02"/>
    <w:rsid w:val="003E2031"/>
    <w:rsid w:val="003E23DD"/>
    <w:rsid w:val="003E29C8"/>
    <w:rsid w:val="003E4B82"/>
    <w:rsid w:val="003E5184"/>
    <w:rsid w:val="003E6500"/>
    <w:rsid w:val="003E68C9"/>
    <w:rsid w:val="003E6B01"/>
    <w:rsid w:val="003E736A"/>
    <w:rsid w:val="003F0B83"/>
    <w:rsid w:val="003F124E"/>
    <w:rsid w:val="003F1A0F"/>
    <w:rsid w:val="003F1F8B"/>
    <w:rsid w:val="003F1FF3"/>
    <w:rsid w:val="003F22DD"/>
    <w:rsid w:val="003F2E90"/>
    <w:rsid w:val="003F37AC"/>
    <w:rsid w:val="003F4977"/>
    <w:rsid w:val="003F5519"/>
    <w:rsid w:val="003F5E1A"/>
    <w:rsid w:val="003F610A"/>
    <w:rsid w:val="003F6636"/>
    <w:rsid w:val="003F67E9"/>
    <w:rsid w:val="003F6965"/>
    <w:rsid w:val="003F6ED2"/>
    <w:rsid w:val="003F72CE"/>
    <w:rsid w:val="003F748E"/>
    <w:rsid w:val="003F7E94"/>
    <w:rsid w:val="003F7E99"/>
    <w:rsid w:val="003F7EF9"/>
    <w:rsid w:val="00400AFC"/>
    <w:rsid w:val="00400E05"/>
    <w:rsid w:val="004014A9"/>
    <w:rsid w:val="0040168E"/>
    <w:rsid w:val="00401F49"/>
    <w:rsid w:val="00402602"/>
    <w:rsid w:val="004040C9"/>
    <w:rsid w:val="0040437D"/>
    <w:rsid w:val="0040487D"/>
    <w:rsid w:val="00405F25"/>
    <w:rsid w:val="00407FCD"/>
    <w:rsid w:val="00410A14"/>
    <w:rsid w:val="00411F82"/>
    <w:rsid w:val="00413078"/>
    <w:rsid w:val="00414539"/>
    <w:rsid w:val="004148A0"/>
    <w:rsid w:val="004148A2"/>
    <w:rsid w:val="004148B3"/>
    <w:rsid w:val="004148F0"/>
    <w:rsid w:val="00414C80"/>
    <w:rsid w:val="00415A0E"/>
    <w:rsid w:val="0041668E"/>
    <w:rsid w:val="0041671B"/>
    <w:rsid w:val="00416786"/>
    <w:rsid w:val="00416A66"/>
    <w:rsid w:val="004204F8"/>
    <w:rsid w:val="004206AC"/>
    <w:rsid w:val="00420E2B"/>
    <w:rsid w:val="0042163B"/>
    <w:rsid w:val="004216C6"/>
    <w:rsid w:val="00422CFF"/>
    <w:rsid w:val="0042360D"/>
    <w:rsid w:val="00423E62"/>
    <w:rsid w:val="004252A4"/>
    <w:rsid w:val="00425B74"/>
    <w:rsid w:val="00426AA9"/>
    <w:rsid w:val="00426D2F"/>
    <w:rsid w:val="00426DEA"/>
    <w:rsid w:val="004304A0"/>
    <w:rsid w:val="00431321"/>
    <w:rsid w:val="004314F2"/>
    <w:rsid w:val="00431B58"/>
    <w:rsid w:val="0043342F"/>
    <w:rsid w:val="00433466"/>
    <w:rsid w:val="00433639"/>
    <w:rsid w:val="00433D79"/>
    <w:rsid w:val="00434924"/>
    <w:rsid w:val="00434984"/>
    <w:rsid w:val="00435FBD"/>
    <w:rsid w:val="004368C0"/>
    <w:rsid w:val="00436B1F"/>
    <w:rsid w:val="004405BB"/>
    <w:rsid w:val="00440613"/>
    <w:rsid w:val="004416DD"/>
    <w:rsid w:val="00442888"/>
    <w:rsid w:val="00443762"/>
    <w:rsid w:val="00443B0A"/>
    <w:rsid w:val="00443DB8"/>
    <w:rsid w:val="00445A57"/>
    <w:rsid w:val="00445DEC"/>
    <w:rsid w:val="00445E41"/>
    <w:rsid w:val="00445FCD"/>
    <w:rsid w:val="0044647F"/>
    <w:rsid w:val="004464A5"/>
    <w:rsid w:val="00447C1C"/>
    <w:rsid w:val="00450B48"/>
    <w:rsid w:val="004513F5"/>
    <w:rsid w:val="0045181C"/>
    <w:rsid w:val="004533E1"/>
    <w:rsid w:val="00453AB2"/>
    <w:rsid w:val="00453DFB"/>
    <w:rsid w:val="00454172"/>
    <w:rsid w:val="004541B3"/>
    <w:rsid w:val="004549AC"/>
    <w:rsid w:val="00455723"/>
    <w:rsid w:val="004558B8"/>
    <w:rsid w:val="00455BE1"/>
    <w:rsid w:val="004566AA"/>
    <w:rsid w:val="00456DE4"/>
    <w:rsid w:val="00457AA5"/>
    <w:rsid w:val="0046003D"/>
    <w:rsid w:val="0046178B"/>
    <w:rsid w:val="00461B69"/>
    <w:rsid w:val="0046224D"/>
    <w:rsid w:val="004629F8"/>
    <w:rsid w:val="00462B4C"/>
    <w:rsid w:val="00462C1F"/>
    <w:rsid w:val="00462E37"/>
    <w:rsid w:val="00463533"/>
    <w:rsid w:val="004641BF"/>
    <w:rsid w:val="00464C31"/>
    <w:rsid w:val="004656E1"/>
    <w:rsid w:val="00466F8B"/>
    <w:rsid w:val="00467089"/>
    <w:rsid w:val="004672F0"/>
    <w:rsid w:val="0046740E"/>
    <w:rsid w:val="00470C37"/>
    <w:rsid w:val="004726A6"/>
    <w:rsid w:val="00472A3C"/>
    <w:rsid w:val="0047325D"/>
    <w:rsid w:val="004748AB"/>
    <w:rsid w:val="00474F89"/>
    <w:rsid w:val="00476EBE"/>
    <w:rsid w:val="00480D73"/>
    <w:rsid w:val="00480FC7"/>
    <w:rsid w:val="00481A93"/>
    <w:rsid w:val="00481B16"/>
    <w:rsid w:val="004821BA"/>
    <w:rsid w:val="0048339A"/>
    <w:rsid w:val="004848EE"/>
    <w:rsid w:val="00485058"/>
    <w:rsid w:val="00487B88"/>
    <w:rsid w:val="00487FE9"/>
    <w:rsid w:val="00490183"/>
    <w:rsid w:val="00490325"/>
    <w:rsid w:val="00490C1F"/>
    <w:rsid w:val="0049291A"/>
    <w:rsid w:val="00493206"/>
    <w:rsid w:val="00493A73"/>
    <w:rsid w:val="00493E24"/>
    <w:rsid w:val="00493FE8"/>
    <w:rsid w:val="00495BD3"/>
    <w:rsid w:val="00496016"/>
    <w:rsid w:val="004969CF"/>
    <w:rsid w:val="00496D21"/>
    <w:rsid w:val="004976D3"/>
    <w:rsid w:val="00497BBB"/>
    <w:rsid w:val="00497ED5"/>
    <w:rsid w:val="004A0533"/>
    <w:rsid w:val="004A0D4E"/>
    <w:rsid w:val="004A1AE9"/>
    <w:rsid w:val="004A1FF3"/>
    <w:rsid w:val="004A2813"/>
    <w:rsid w:val="004A34D9"/>
    <w:rsid w:val="004A3D0A"/>
    <w:rsid w:val="004A435F"/>
    <w:rsid w:val="004A43FB"/>
    <w:rsid w:val="004A4DA8"/>
    <w:rsid w:val="004A5556"/>
    <w:rsid w:val="004A55E1"/>
    <w:rsid w:val="004A5C76"/>
    <w:rsid w:val="004A5DD5"/>
    <w:rsid w:val="004A6974"/>
    <w:rsid w:val="004A6DB2"/>
    <w:rsid w:val="004A774F"/>
    <w:rsid w:val="004A7974"/>
    <w:rsid w:val="004B0933"/>
    <w:rsid w:val="004B1A84"/>
    <w:rsid w:val="004B1CF8"/>
    <w:rsid w:val="004B1D2B"/>
    <w:rsid w:val="004B200A"/>
    <w:rsid w:val="004B2863"/>
    <w:rsid w:val="004B298A"/>
    <w:rsid w:val="004B2A0E"/>
    <w:rsid w:val="004B33A9"/>
    <w:rsid w:val="004B3BDC"/>
    <w:rsid w:val="004B5169"/>
    <w:rsid w:val="004B5E5E"/>
    <w:rsid w:val="004B6CEC"/>
    <w:rsid w:val="004B6E30"/>
    <w:rsid w:val="004B738A"/>
    <w:rsid w:val="004C017E"/>
    <w:rsid w:val="004C0BB6"/>
    <w:rsid w:val="004C1041"/>
    <w:rsid w:val="004C14A2"/>
    <w:rsid w:val="004C169E"/>
    <w:rsid w:val="004C1906"/>
    <w:rsid w:val="004C2119"/>
    <w:rsid w:val="004C24D0"/>
    <w:rsid w:val="004C2B65"/>
    <w:rsid w:val="004C44EC"/>
    <w:rsid w:val="004C4A18"/>
    <w:rsid w:val="004C51F4"/>
    <w:rsid w:val="004C5BC0"/>
    <w:rsid w:val="004C645E"/>
    <w:rsid w:val="004C750C"/>
    <w:rsid w:val="004C75FC"/>
    <w:rsid w:val="004D0641"/>
    <w:rsid w:val="004D0A46"/>
    <w:rsid w:val="004D1638"/>
    <w:rsid w:val="004D18FD"/>
    <w:rsid w:val="004D299F"/>
    <w:rsid w:val="004D2BFC"/>
    <w:rsid w:val="004D315C"/>
    <w:rsid w:val="004D3454"/>
    <w:rsid w:val="004D4149"/>
    <w:rsid w:val="004D47D0"/>
    <w:rsid w:val="004D53DD"/>
    <w:rsid w:val="004D67ED"/>
    <w:rsid w:val="004E1223"/>
    <w:rsid w:val="004E12E7"/>
    <w:rsid w:val="004E142C"/>
    <w:rsid w:val="004E16FC"/>
    <w:rsid w:val="004E2E8D"/>
    <w:rsid w:val="004E399C"/>
    <w:rsid w:val="004E3B4C"/>
    <w:rsid w:val="004E4146"/>
    <w:rsid w:val="004E4BF0"/>
    <w:rsid w:val="004E50C8"/>
    <w:rsid w:val="004E5A16"/>
    <w:rsid w:val="004E65E7"/>
    <w:rsid w:val="004E7EF4"/>
    <w:rsid w:val="004F0C55"/>
    <w:rsid w:val="004F2320"/>
    <w:rsid w:val="004F293C"/>
    <w:rsid w:val="004F39B0"/>
    <w:rsid w:val="004F43AE"/>
    <w:rsid w:val="004F4498"/>
    <w:rsid w:val="004F5DAB"/>
    <w:rsid w:val="004F6D6A"/>
    <w:rsid w:val="00501469"/>
    <w:rsid w:val="0050158B"/>
    <w:rsid w:val="00503328"/>
    <w:rsid w:val="005033BD"/>
    <w:rsid w:val="005040A4"/>
    <w:rsid w:val="00504212"/>
    <w:rsid w:val="005042B0"/>
    <w:rsid w:val="00505ED6"/>
    <w:rsid w:val="0050603D"/>
    <w:rsid w:val="00506390"/>
    <w:rsid w:val="005068B5"/>
    <w:rsid w:val="00507646"/>
    <w:rsid w:val="00507A84"/>
    <w:rsid w:val="0051086A"/>
    <w:rsid w:val="00510B49"/>
    <w:rsid w:val="00511502"/>
    <w:rsid w:val="005116E0"/>
    <w:rsid w:val="00511A54"/>
    <w:rsid w:val="00511C5B"/>
    <w:rsid w:val="00512F37"/>
    <w:rsid w:val="0051385E"/>
    <w:rsid w:val="00513ABC"/>
    <w:rsid w:val="0051432F"/>
    <w:rsid w:val="00515CE0"/>
    <w:rsid w:val="005174B4"/>
    <w:rsid w:val="00517966"/>
    <w:rsid w:val="00517A18"/>
    <w:rsid w:val="00517B04"/>
    <w:rsid w:val="00520347"/>
    <w:rsid w:val="00520B29"/>
    <w:rsid w:val="0052417B"/>
    <w:rsid w:val="00524F94"/>
    <w:rsid w:val="00525221"/>
    <w:rsid w:val="005253FB"/>
    <w:rsid w:val="0052541D"/>
    <w:rsid w:val="0052587E"/>
    <w:rsid w:val="00525C61"/>
    <w:rsid w:val="00525E5B"/>
    <w:rsid w:val="00526082"/>
    <w:rsid w:val="00526387"/>
    <w:rsid w:val="005266EE"/>
    <w:rsid w:val="00526942"/>
    <w:rsid w:val="00526CB3"/>
    <w:rsid w:val="005303AE"/>
    <w:rsid w:val="00530DC0"/>
    <w:rsid w:val="0053112E"/>
    <w:rsid w:val="0053226F"/>
    <w:rsid w:val="00532A55"/>
    <w:rsid w:val="005330C0"/>
    <w:rsid w:val="005334BF"/>
    <w:rsid w:val="0053411F"/>
    <w:rsid w:val="00534A70"/>
    <w:rsid w:val="00534ADA"/>
    <w:rsid w:val="00535337"/>
    <w:rsid w:val="00535B9F"/>
    <w:rsid w:val="00535D36"/>
    <w:rsid w:val="00536686"/>
    <w:rsid w:val="005370ED"/>
    <w:rsid w:val="00537E43"/>
    <w:rsid w:val="00537F3D"/>
    <w:rsid w:val="00540195"/>
    <w:rsid w:val="00541938"/>
    <w:rsid w:val="00541976"/>
    <w:rsid w:val="005419B7"/>
    <w:rsid w:val="00541AB5"/>
    <w:rsid w:val="00541D4C"/>
    <w:rsid w:val="0054212E"/>
    <w:rsid w:val="00542E23"/>
    <w:rsid w:val="00544290"/>
    <w:rsid w:val="00544701"/>
    <w:rsid w:val="0054473C"/>
    <w:rsid w:val="00545B18"/>
    <w:rsid w:val="00545C91"/>
    <w:rsid w:val="005465A4"/>
    <w:rsid w:val="0054783B"/>
    <w:rsid w:val="00547D3C"/>
    <w:rsid w:val="00547ED5"/>
    <w:rsid w:val="00550354"/>
    <w:rsid w:val="00550EA3"/>
    <w:rsid w:val="0055166A"/>
    <w:rsid w:val="00551734"/>
    <w:rsid w:val="005527CB"/>
    <w:rsid w:val="00552A33"/>
    <w:rsid w:val="005534D0"/>
    <w:rsid w:val="00553D48"/>
    <w:rsid w:val="00554415"/>
    <w:rsid w:val="005546AC"/>
    <w:rsid w:val="00554FD6"/>
    <w:rsid w:val="0055514A"/>
    <w:rsid w:val="00556276"/>
    <w:rsid w:val="005562FE"/>
    <w:rsid w:val="00556649"/>
    <w:rsid w:val="005576D3"/>
    <w:rsid w:val="00557769"/>
    <w:rsid w:val="005577F6"/>
    <w:rsid w:val="00557AD6"/>
    <w:rsid w:val="00560CAF"/>
    <w:rsid w:val="00561782"/>
    <w:rsid w:val="00561E83"/>
    <w:rsid w:val="005622B2"/>
    <w:rsid w:val="005623E4"/>
    <w:rsid w:val="005635C7"/>
    <w:rsid w:val="005635DE"/>
    <w:rsid w:val="00564347"/>
    <w:rsid w:val="00564A3A"/>
    <w:rsid w:val="0056644F"/>
    <w:rsid w:val="00567C77"/>
    <w:rsid w:val="00570166"/>
    <w:rsid w:val="005707A0"/>
    <w:rsid w:val="00570AAF"/>
    <w:rsid w:val="00570B7C"/>
    <w:rsid w:val="00570C44"/>
    <w:rsid w:val="00570F9F"/>
    <w:rsid w:val="005716B0"/>
    <w:rsid w:val="005723C9"/>
    <w:rsid w:val="005728E0"/>
    <w:rsid w:val="00572F0F"/>
    <w:rsid w:val="005735C1"/>
    <w:rsid w:val="005739E8"/>
    <w:rsid w:val="005741DB"/>
    <w:rsid w:val="005779DF"/>
    <w:rsid w:val="005801C9"/>
    <w:rsid w:val="00580301"/>
    <w:rsid w:val="00581394"/>
    <w:rsid w:val="00581536"/>
    <w:rsid w:val="00581700"/>
    <w:rsid w:val="0058237E"/>
    <w:rsid w:val="00583846"/>
    <w:rsid w:val="00583C04"/>
    <w:rsid w:val="00583E56"/>
    <w:rsid w:val="0058416D"/>
    <w:rsid w:val="005849A0"/>
    <w:rsid w:val="00584F6A"/>
    <w:rsid w:val="00585891"/>
    <w:rsid w:val="00586729"/>
    <w:rsid w:val="00586953"/>
    <w:rsid w:val="00587D61"/>
    <w:rsid w:val="00587F15"/>
    <w:rsid w:val="00590996"/>
    <w:rsid w:val="00593650"/>
    <w:rsid w:val="005936D3"/>
    <w:rsid w:val="0059389D"/>
    <w:rsid w:val="0059427C"/>
    <w:rsid w:val="005947FD"/>
    <w:rsid w:val="005953AD"/>
    <w:rsid w:val="00595965"/>
    <w:rsid w:val="00595AA6"/>
    <w:rsid w:val="00595B6F"/>
    <w:rsid w:val="00595D16"/>
    <w:rsid w:val="0059614C"/>
    <w:rsid w:val="00596D6C"/>
    <w:rsid w:val="005970EF"/>
    <w:rsid w:val="00597B41"/>
    <w:rsid w:val="005A0174"/>
    <w:rsid w:val="005A02D3"/>
    <w:rsid w:val="005A09FD"/>
    <w:rsid w:val="005A1325"/>
    <w:rsid w:val="005A17D4"/>
    <w:rsid w:val="005A240D"/>
    <w:rsid w:val="005A2C4B"/>
    <w:rsid w:val="005A34D4"/>
    <w:rsid w:val="005A371B"/>
    <w:rsid w:val="005A3CF3"/>
    <w:rsid w:val="005A42D8"/>
    <w:rsid w:val="005A4B8D"/>
    <w:rsid w:val="005A4DCE"/>
    <w:rsid w:val="005A5F06"/>
    <w:rsid w:val="005A665F"/>
    <w:rsid w:val="005A6BE2"/>
    <w:rsid w:val="005A6C97"/>
    <w:rsid w:val="005A71D0"/>
    <w:rsid w:val="005A737C"/>
    <w:rsid w:val="005A759F"/>
    <w:rsid w:val="005A7BBD"/>
    <w:rsid w:val="005B030C"/>
    <w:rsid w:val="005B09AE"/>
    <w:rsid w:val="005B176A"/>
    <w:rsid w:val="005B25E7"/>
    <w:rsid w:val="005B2779"/>
    <w:rsid w:val="005B2D8B"/>
    <w:rsid w:val="005B3300"/>
    <w:rsid w:val="005B38D3"/>
    <w:rsid w:val="005B43ED"/>
    <w:rsid w:val="005B5012"/>
    <w:rsid w:val="005B5F77"/>
    <w:rsid w:val="005B64BE"/>
    <w:rsid w:val="005B6DDC"/>
    <w:rsid w:val="005B6E88"/>
    <w:rsid w:val="005B7DAE"/>
    <w:rsid w:val="005C00B5"/>
    <w:rsid w:val="005C04F5"/>
    <w:rsid w:val="005C0FE1"/>
    <w:rsid w:val="005C114C"/>
    <w:rsid w:val="005C187A"/>
    <w:rsid w:val="005C18E4"/>
    <w:rsid w:val="005C1BE3"/>
    <w:rsid w:val="005C2518"/>
    <w:rsid w:val="005C364D"/>
    <w:rsid w:val="005C3F49"/>
    <w:rsid w:val="005C55CC"/>
    <w:rsid w:val="005C5D85"/>
    <w:rsid w:val="005C6369"/>
    <w:rsid w:val="005C676C"/>
    <w:rsid w:val="005C6FEA"/>
    <w:rsid w:val="005C73C6"/>
    <w:rsid w:val="005C77DA"/>
    <w:rsid w:val="005C7E39"/>
    <w:rsid w:val="005D01C6"/>
    <w:rsid w:val="005D04A7"/>
    <w:rsid w:val="005D0924"/>
    <w:rsid w:val="005D1023"/>
    <w:rsid w:val="005D2596"/>
    <w:rsid w:val="005D3B0C"/>
    <w:rsid w:val="005D436B"/>
    <w:rsid w:val="005D4CF7"/>
    <w:rsid w:val="005D5608"/>
    <w:rsid w:val="005D622B"/>
    <w:rsid w:val="005D693B"/>
    <w:rsid w:val="005D71E6"/>
    <w:rsid w:val="005D74DD"/>
    <w:rsid w:val="005E111E"/>
    <w:rsid w:val="005E177A"/>
    <w:rsid w:val="005E206D"/>
    <w:rsid w:val="005E2EA7"/>
    <w:rsid w:val="005E3103"/>
    <w:rsid w:val="005E36E7"/>
    <w:rsid w:val="005E3D91"/>
    <w:rsid w:val="005E4B25"/>
    <w:rsid w:val="005E5320"/>
    <w:rsid w:val="005E54E2"/>
    <w:rsid w:val="005E550C"/>
    <w:rsid w:val="005E5939"/>
    <w:rsid w:val="005E59A2"/>
    <w:rsid w:val="005E5E8A"/>
    <w:rsid w:val="005E767C"/>
    <w:rsid w:val="005F0388"/>
    <w:rsid w:val="005F05D8"/>
    <w:rsid w:val="005F0ED7"/>
    <w:rsid w:val="005F108F"/>
    <w:rsid w:val="005F114D"/>
    <w:rsid w:val="005F25DC"/>
    <w:rsid w:val="005F2C93"/>
    <w:rsid w:val="005F2D5D"/>
    <w:rsid w:val="005F370D"/>
    <w:rsid w:val="005F425F"/>
    <w:rsid w:val="005F4BCA"/>
    <w:rsid w:val="005F503C"/>
    <w:rsid w:val="005F530B"/>
    <w:rsid w:val="005F5674"/>
    <w:rsid w:val="005F5A6D"/>
    <w:rsid w:val="005F5BFD"/>
    <w:rsid w:val="005F68D1"/>
    <w:rsid w:val="005F7951"/>
    <w:rsid w:val="00600941"/>
    <w:rsid w:val="0060133E"/>
    <w:rsid w:val="006013B7"/>
    <w:rsid w:val="00601413"/>
    <w:rsid w:val="00601B59"/>
    <w:rsid w:val="00601E3F"/>
    <w:rsid w:val="006029BC"/>
    <w:rsid w:val="00602C7B"/>
    <w:rsid w:val="0060306F"/>
    <w:rsid w:val="006034E0"/>
    <w:rsid w:val="00603978"/>
    <w:rsid w:val="00603BE1"/>
    <w:rsid w:val="00603E86"/>
    <w:rsid w:val="006053CF"/>
    <w:rsid w:val="00606349"/>
    <w:rsid w:val="00606713"/>
    <w:rsid w:val="00606833"/>
    <w:rsid w:val="00607993"/>
    <w:rsid w:val="00607D68"/>
    <w:rsid w:val="006102EF"/>
    <w:rsid w:val="00610E0D"/>
    <w:rsid w:val="00611004"/>
    <w:rsid w:val="0061161C"/>
    <w:rsid w:val="00611C74"/>
    <w:rsid w:val="0061208B"/>
    <w:rsid w:val="006125DD"/>
    <w:rsid w:val="00612984"/>
    <w:rsid w:val="00612C9D"/>
    <w:rsid w:val="00613084"/>
    <w:rsid w:val="00614E14"/>
    <w:rsid w:val="00615085"/>
    <w:rsid w:val="00615F1D"/>
    <w:rsid w:val="006161AE"/>
    <w:rsid w:val="00616B27"/>
    <w:rsid w:val="00616DAE"/>
    <w:rsid w:val="006170D1"/>
    <w:rsid w:val="00617AD6"/>
    <w:rsid w:val="006202C7"/>
    <w:rsid w:val="0062036B"/>
    <w:rsid w:val="00620375"/>
    <w:rsid w:val="00620ABC"/>
    <w:rsid w:val="00621B90"/>
    <w:rsid w:val="00621D4C"/>
    <w:rsid w:val="00621E49"/>
    <w:rsid w:val="0062209A"/>
    <w:rsid w:val="006224E5"/>
    <w:rsid w:val="0062285D"/>
    <w:rsid w:val="0062298A"/>
    <w:rsid w:val="0062330B"/>
    <w:rsid w:val="006237A8"/>
    <w:rsid w:val="0062399F"/>
    <w:rsid w:val="0062449D"/>
    <w:rsid w:val="0062453A"/>
    <w:rsid w:val="00624E84"/>
    <w:rsid w:val="00625000"/>
    <w:rsid w:val="006255FF"/>
    <w:rsid w:val="00625847"/>
    <w:rsid w:val="0062696E"/>
    <w:rsid w:val="00630102"/>
    <w:rsid w:val="006303A9"/>
    <w:rsid w:val="0063050E"/>
    <w:rsid w:val="00631270"/>
    <w:rsid w:val="006312A9"/>
    <w:rsid w:val="00631519"/>
    <w:rsid w:val="006322BD"/>
    <w:rsid w:val="00633189"/>
    <w:rsid w:val="00633A8C"/>
    <w:rsid w:val="0063412C"/>
    <w:rsid w:val="00634B5E"/>
    <w:rsid w:val="006356EF"/>
    <w:rsid w:val="0063619F"/>
    <w:rsid w:val="00636C49"/>
    <w:rsid w:val="00637AAC"/>
    <w:rsid w:val="0064041A"/>
    <w:rsid w:val="00641527"/>
    <w:rsid w:val="0064152B"/>
    <w:rsid w:val="00642726"/>
    <w:rsid w:val="006428E7"/>
    <w:rsid w:val="0064358D"/>
    <w:rsid w:val="00643BEC"/>
    <w:rsid w:val="006458D8"/>
    <w:rsid w:val="006471BC"/>
    <w:rsid w:val="0065030A"/>
    <w:rsid w:val="0065083A"/>
    <w:rsid w:val="006508C6"/>
    <w:rsid w:val="00650B9D"/>
    <w:rsid w:val="00651CDE"/>
    <w:rsid w:val="006523EE"/>
    <w:rsid w:val="00654D43"/>
    <w:rsid w:val="006564E8"/>
    <w:rsid w:val="006565A5"/>
    <w:rsid w:val="006566E6"/>
    <w:rsid w:val="006568CA"/>
    <w:rsid w:val="006575A2"/>
    <w:rsid w:val="00657FD8"/>
    <w:rsid w:val="0066078A"/>
    <w:rsid w:val="00661403"/>
    <w:rsid w:val="006617F4"/>
    <w:rsid w:val="006620D7"/>
    <w:rsid w:val="00662FC4"/>
    <w:rsid w:val="006631EF"/>
    <w:rsid w:val="00664174"/>
    <w:rsid w:val="00664839"/>
    <w:rsid w:val="00664E3C"/>
    <w:rsid w:val="00665692"/>
    <w:rsid w:val="0066638D"/>
    <w:rsid w:val="006666DB"/>
    <w:rsid w:val="00666734"/>
    <w:rsid w:val="00667076"/>
    <w:rsid w:val="00667EFD"/>
    <w:rsid w:val="00670FDE"/>
    <w:rsid w:val="0067192C"/>
    <w:rsid w:val="0067193C"/>
    <w:rsid w:val="00671D47"/>
    <w:rsid w:val="00672E0C"/>
    <w:rsid w:val="00673B8D"/>
    <w:rsid w:val="00674FF5"/>
    <w:rsid w:val="00675254"/>
    <w:rsid w:val="00675389"/>
    <w:rsid w:val="00675544"/>
    <w:rsid w:val="00676712"/>
    <w:rsid w:val="00676789"/>
    <w:rsid w:val="00676F8E"/>
    <w:rsid w:val="006801D6"/>
    <w:rsid w:val="00680F39"/>
    <w:rsid w:val="006813FC"/>
    <w:rsid w:val="00681BF6"/>
    <w:rsid w:val="0068263D"/>
    <w:rsid w:val="00682675"/>
    <w:rsid w:val="00683AFC"/>
    <w:rsid w:val="00684C86"/>
    <w:rsid w:val="00685C08"/>
    <w:rsid w:val="00685EA7"/>
    <w:rsid w:val="00685EC8"/>
    <w:rsid w:val="006866E8"/>
    <w:rsid w:val="006869A3"/>
    <w:rsid w:val="00686DB7"/>
    <w:rsid w:val="00686E38"/>
    <w:rsid w:val="00687035"/>
    <w:rsid w:val="00690FF5"/>
    <w:rsid w:val="0069110A"/>
    <w:rsid w:val="00691696"/>
    <w:rsid w:val="0069220C"/>
    <w:rsid w:val="00692C9E"/>
    <w:rsid w:val="00692CE8"/>
    <w:rsid w:val="006931C3"/>
    <w:rsid w:val="00693EE0"/>
    <w:rsid w:val="006949D0"/>
    <w:rsid w:val="00694BDB"/>
    <w:rsid w:val="00694FFC"/>
    <w:rsid w:val="006975EE"/>
    <w:rsid w:val="006A040A"/>
    <w:rsid w:val="006A0BC8"/>
    <w:rsid w:val="006A0EEA"/>
    <w:rsid w:val="006A12B3"/>
    <w:rsid w:val="006A20FD"/>
    <w:rsid w:val="006A224C"/>
    <w:rsid w:val="006A39F0"/>
    <w:rsid w:val="006A45E2"/>
    <w:rsid w:val="006A4626"/>
    <w:rsid w:val="006A56CB"/>
    <w:rsid w:val="006A6402"/>
    <w:rsid w:val="006A6790"/>
    <w:rsid w:val="006A6936"/>
    <w:rsid w:val="006A6FA3"/>
    <w:rsid w:val="006A719B"/>
    <w:rsid w:val="006A719F"/>
    <w:rsid w:val="006A729F"/>
    <w:rsid w:val="006A72D9"/>
    <w:rsid w:val="006B010C"/>
    <w:rsid w:val="006B0EE0"/>
    <w:rsid w:val="006B1393"/>
    <w:rsid w:val="006B15BB"/>
    <w:rsid w:val="006B1C5C"/>
    <w:rsid w:val="006B1D17"/>
    <w:rsid w:val="006B31B5"/>
    <w:rsid w:val="006B31BF"/>
    <w:rsid w:val="006B3832"/>
    <w:rsid w:val="006B4E75"/>
    <w:rsid w:val="006B4F4B"/>
    <w:rsid w:val="006B5A9D"/>
    <w:rsid w:val="006B6E28"/>
    <w:rsid w:val="006B7640"/>
    <w:rsid w:val="006B79AE"/>
    <w:rsid w:val="006C0FB0"/>
    <w:rsid w:val="006C1357"/>
    <w:rsid w:val="006C1B86"/>
    <w:rsid w:val="006C1C7C"/>
    <w:rsid w:val="006C2019"/>
    <w:rsid w:val="006C2E65"/>
    <w:rsid w:val="006C315B"/>
    <w:rsid w:val="006C335B"/>
    <w:rsid w:val="006C3C9C"/>
    <w:rsid w:val="006C4491"/>
    <w:rsid w:val="006C510E"/>
    <w:rsid w:val="006C5AB6"/>
    <w:rsid w:val="006C5D91"/>
    <w:rsid w:val="006C628F"/>
    <w:rsid w:val="006C7818"/>
    <w:rsid w:val="006C7C3A"/>
    <w:rsid w:val="006C7DA0"/>
    <w:rsid w:val="006C7DF0"/>
    <w:rsid w:val="006D03F4"/>
    <w:rsid w:val="006D0D53"/>
    <w:rsid w:val="006D0F08"/>
    <w:rsid w:val="006D1309"/>
    <w:rsid w:val="006D20B6"/>
    <w:rsid w:val="006D2827"/>
    <w:rsid w:val="006D3019"/>
    <w:rsid w:val="006D31BB"/>
    <w:rsid w:val="006D3F68"/>
    <w:rsid w:val="006D42E6"/>
    <w:rsid w:val="006D45F8"/>
    <w:rsid w:val="006D55FB"/>
    <w:rsid w:val="006D58E9"/>
    <w:rsid w:val="006D6EC8"/>
    <w:rsid w:val="006D6FD6"/>
    <w:rsid w:val="006D7239"/>
    <w:rsid w:val="006D7309"/>
    <w:rsid w:val="006D7720"/>
    <w:rsid w:val="006D7CE3"/>
    <w:rsid w:val="006D7D1E"/>
    <w:rsid w:val="006D7D28"/>
    <w:rsid w:val="006D7E3C"/>
    <w:rsid w:val="006E0085"/>
    <w:rsid w:val="006E008E"/>
    <w:rsid w:val="006E0E2B"/>
    <w:rsid w:val="006E0EBE"/>
    <w:rsid w:val="006E12D3"/>
    <w:rsid w:val="006E186F"/>
    <w:rsid w:val="006E2332"/>
    <w:rsid w:val="006E23B9"/>
    <w:rsid w:val="006E2443"/>
    <w:rsid w:val="006E282F"/>
    <w:rsid w:val="006E39F6"/>
    <w:rsid w:val="006E3C13"/>
    <w:rsid w:val="006E5087"/>
    <w:rsid w:val="006E605D"/>
    <w:rsid w:val="006E720D"/>
    <w:rsid w:val="006E72E0"/>
    <w:rsid w:val="006E7625"/>
    <w:rsid w:val="006E7893"/>
    <w:rsid w:val="006E7CF6"/>
    <w:rsid w:val="006F0064"/>
    <w:rsid w:val="006F0066"/>
    <w:rsid w:val="006F0225"/>
    <w:rsid w:val="006F0C14"/>
    <w:rsid w:val="006F1B0D"/>
    <w:rsid w:val="006F1ECE"/>
    <w:rsid w:val="006F2462"/>
    <w:rsid w:val="006F30F3"/>
    <w:rsid w:val="006F33CC"/>
    <w:rsid w:val="006F350E"/>
    <w:rsid w:val="006F3B57"/>
    <w:rsid w:val="006F40AE"/>
    <w:rsid w:val="006F5C24"/>
    <w:rsid w:val="006F5F4F"/>
    <w:rsid w:val="006F6538"/>
    <w:rsid w:val="006F6A8A"/>
    <w:rsid w:val="0070025D"/>
    <w:rsid w:val="00700E00"/>
    <w:rsid w:val="0070191B"/>
    <w:rsid w:val="00701ABB"/>
    <w:rsid w:val="00701AF0"/>
    <w:rsid w:val="0070292E"/>
    <w:rsid w:val="00703B5C"/>
    <w:rsid w:val="00710AB8"/>
    <w:rsid w:val="007110A1"/>
    <w:rsid w:val="00711747"/>
    <w:rsid w:val="007118D0"/>
    <w:rsid w:val="00712849"/>
    <w:rsid w:val="00715BA6"/>
    <w:rsid w:val="007160A1"/>
    <w:rsid w:val="0071615A"/>
    <w:rsid w:val="00716B4E"/>
    <w:rsid w:val="00717091"/>
    <w:rsid w:val="007174D1"/>
    <w:rsid w:val="007176D4"/>
    <w:rsid w:val="007204D0"/>
    <w:rsid w:val="00720732"/>
    <w:rsid w:val="007207C8"/>
    <w:rsid w:val="00720894"/>
    <w:rsid w:val="00720B0F"/>
    <w:rsid w:val="007218EE"/>
    <w:rsid w:val="00721AFD"/>
    <w:rsid w:val="00721D04"/>
    <w:rsid w:val="00721D81"/>
    <w:rsid w:val="00721D82"/>
    <w:rsid w:val="00722035"/>
    <w:rsid w:val="007222B0"/>
    <w:rsid w:val="00722748"/>
    <w:rsid w:val="00722E88"/>
    <w:rsid w:val="00723282"/>
    <w:rsid w:val="00723964"/>
    <w:rsid w:val="00723FF6"/>
    <w:rsid w:val="00724046"/>
    <w:rsid w:val="0072501D"/>
    <w:rsid w:val="0072566A"/>
    <w:rsid w:val="00725F4E"/>
    <w:rsid w:val="00726E49"/>
    <w:rsid w:val="007272BD"/>
    <w:rsid w:val="00727A5B"/>
    <w:rsid w:val="007300B0"/>
    <w:rsid w:val="00730724"/>
    <w:rsid w:val="00731B68"/>
    <w:rsid w:val="00731DBC"/>
    <w:rsid w:val="00733FE0"/>
    <w:rsid w:val="00734941"/>
    <w:rsid w:val="00735831"/>
    <w:rsid w:val="007359EB"/>
    <w:rsid w:val="00735DAA"/>
    <w:rsid w:val="007364AD"/>
    <w:rsid w:val="0073693F"/>
    <w:rsid w:val="00736997"/>
    <w:rsid w:val="00737380"/>
    <w:rsid w:val="00737557"/>
    <w:rsid w:val="007404DE"/>
    <w:rsid w:val="00740A09"/>
    <w:rsid w:val="00740B45"/>
    <w:rsid w:val="00740E99"/>
    <w:rsid w:val="00741091"/>
    <w:rsid w:val="007415B5"/>
    <w:rsid w:val="0074192F"/>
    <w:rsid w:val="00741F27"/>
    <w:rsid w:val="00741F83"/>
    <w:rsid w:val="007425F7"/>
    <w:rsid w:val="00742636"/>
    <w:rsid w:val="007436A3"/>
    <w:rsid w:val="0074408B"/>
    <w:rsid w:val="007441F0"/>
    <w:rsid w:val="007449FF"/>
    <w:rsid w:val="00745DAC"/>
    <w:rsid w:val="00747D43"/>
    <w:rsid w:val="00747FE3"/>
    <w:rsid w:val="007509CD"/>
    <w:rsid w:val="007516CA"/>
    <w:rsid w:val="0075174E"/>
    <w:rsid w:val="00751932"/>
    <w:rsid w:val="00751E43"/>
    <w:rsid w:val="007528F0"/>
    <w:rsid w:val="00752D6F"/>
    <w:rsid w:val="007534EE"/>
    <w:rsid w:val="00754292"/>
    <w:rsid w:val="00755CEC"/>
    <w:rsid w:val="00755F06"/>
    <w:rsid w:val="007569B8"/>
    <w:rsid w:val="00756BEB"/>
    <w:rsid w:val="00756EFA"/>
    <w:rsid w:val="00757969"/>
    <w:rsid w:val="00757CD6"/>
    <w:rsid w:val="007614E2"/>
    <w:rsid w:val="00762072"/>
    <w:rsid w:val="0076269E"/>
    <w:rsid w:val="00763718"/>
    <w:rsid w:val="00764591"/>
    <w:rsid w:val="007659BF"/>
    <w:rsid w:val="00765F09"/>
    <w:rsid w:val="007665C1"/>
    <w:rsid w:val="00767FB8"/>
    <w:rsid w:val="00770E3B"/>
    <w:rsid w:val="007714B3"/>
    <w:rsid w:val="00772532"/>
    <w:rsid w:val="007726D5"/>
    <w:rsid w:val="007729EC"/>
    <w:rsid w:val="0077487D"/>
    <w:rsid w:val="00774EEB"/>
    <w:rsid w:val="0077567F"/>
    <w:rsid w:val="007758B7"/>
    <w:rsid w:val="0077684F"/>
    <w:rsid w:val="00777162"/>
    <w:rsid w:val="007806D4"/>
    <w:rsid w:val="00781FEF"/>
    <w:rsid w:val="00782BC3"/>
    <w:rsid w:val="00782E03"/>
    <w:rsid w:val="00783722"/>
    <w:rsid w:val="00783AE4"/>
    <w:rsid w:val="00784082"/>
    <w:rsid w:val="0078527B"/>
    <w:rsid w:val="00785C46"/>
    <w:rsid w:val="00786F22"/>
    <w:rsid w:val="00787FAF"/>
    <w:rsid w:val="00790A60"/>
    <w:rsid w:val="00790CC2"/>
    <w:rsid w:val="00790DF4"/>
    <w:rsid w:val="007921E9"/>
    <w:rsid w:val="00792F9F"/>
    <w:rsid w:val="00793C50"/>
    <w:rsid w:val="007942E6"/>
    <w:rsid w:val="00795E4D"/>
    <w:rsid w:val="00796DFE"/>
    <w:rsid w:val="00797E0D"/>
    <w:rsid w:val="007A044A"/>
    <w:rsid w:val="007A05F9"/>
    <w:rsid w:val="007A1307"/>
    <w:rsid w:val="007A1867"/>
    <w:rsid w:val="007A2B7C"/>
    <w:rsid w:val="007A2E75"/>
    <w:rsid w:val="007A313B"/>
    <w:rsid w:val="007A4605"/>
    <w:rsid w:val="007A4EEF"/>
    <w:rsid w:val="007A5BFA"/>
    <w:rsid w:val="007A69FB"/>
    <w:rsid w:val="007A6A54"/>
    <w:rsid w:val="007A7759"/>
    <w:rsid w:val="007B1BCE"/>
    <w:rsid w:val="007B1C1B"/>
    <w:rsid w:val="007B1E77"/>
    <w:rsid w:val="007B2A2E"/>
    <w:rsid w:val="007B3004"/>
    <w:rsid w:val="007B4F9D"/>
    <w:rsid w:val="007B54F7"/>
    <w:rsid w:val="007B662D"/>
    <w:rsid w:val="007B7430"/>
    <w:rsid w:val="007B758B"/>
    <w:rsid w:val="007C0BDD"/>
    <w:rsid w:val="007C17BB"/>
    <w:rsid w:val="007C1C26"/>
    <w:rsid w:val="007C3539"/>
    <w:rsid w:val="007C4FA2"/>
    <w:rsid w:val="007C52E5"/>
    <w:rsid w:val="007C5EDF"/>
    <w:rsid w:val="007C7600"/>
    <w:rsid w:val="007C7C08"/>
    <w:rsid w:val="007D0542"/>
    <w:rsid w:val="007D0748"/>
    <w:rsid w:val="007D1DED"/>
    <w:rsid w:val="007D2110"/>
    <w:rsid w:val="007D3388"/>
    <w:rsid w:val="007D4CE7"/>
    <w:rsid w:val="007D4D79"/>
    <w:rsid w:val="007D4EB0"/>
    <w:rsid w:val="007D5BA6"/>
    <w:rsid w:val="007D5DD2"/>
    <w:rsid w:val="007D601D"/>
    <w:rsid w:val="007D7692"/>
    <w:rsid w:val="007D7B38"/>
    <w:rsid w:val="007E009B"/>
    <w:rsid w:val="007E00EE"/>
    <w:rsid w:val="007E0763"/>
    <w:rsid w:val="007E0AEB"/>
    <w:rsid w:val="007E0C41"/>
    <w:rsid w:val="007E12A8"/>
    <w:rsid w:val="007E16A9"/>
    <w:rsid w:val="007E1BC1"/>
    <w:rsid w:val="007E1C9F"/>
    <w:rsid w:val="007E1F0B"/>
    <w:rsid w:val="007E24C8"/>
    <w:rsid w:val="007E356B"/>
    <w:rsid w:val="007E3BF6"/>
    <w:rsid w:val="007E443E"/>
    <w:rsid w:val="007E4AC8"/>
    <w:rsid w:val="007E4B8D"/>
    <w:rsid w:val="007E4BCF"/>
    <w:rsid w:val="007E548F"/>
    <w:rsid w:val="007E5702"/>
    <w:rsid w:val="007E5F8E"/>
    <w:rsid w:val="007E652A"/>
    <w:rsid w:val="007E6559"/>
    <w:rsid w:val="007F0630"/>
    <w:rsid w:val="007F1318"/>
    <w:rsid w:val="007F174E"/>
    <w:rsid w:val="007F2168"/>
    <w:rsid w:val="007F297E"/>
    <w:rsid w:val="007F31C9"/>
    <w:rsid w:val="007F3775"/>
    <w:rsid w:val="007F48A8"/>
    <w:rsid w:val="007F4E7B"/>
    <w:rsid w:val="007F4F81"/>
    <w:rsid w:val="007F52D3"/>
    <w:rsid w:val="007F558F"/>
    <w:rsid w:val="007F6661"/>
    <w:rsid w:val="007F68CF"/>
    <w:rsid w:val="007F6BF3"/>
    <w:rsid w:val="007F71C5"/>
    <w:rsid w:val="007F79D7"/>
    <w:rsid w:val="007F7D76"/>
    <w:rsid w:val="008005D9"/>
    <w:rsid w:val="0080175C"/>
    <w:rsid w:val="00802368"/>
    <w:rsid w:val="00802792"/>
    <w:rsid w:val="00803892"/>
    <w:rsid w:val="00803E36"/>
    <w:rsid w:val="0080461F"/>
    <w:rsid w:val="00804ECA"/>
    <w:rsid w:val="00805F12"/>
    <w:rsid w:val="0080629B"/>
    <w:rsid w:val="00807478"/>
    <w:rsid w:val="00810649"/>
    <w:rsid w:val="00810898"/>
    <w:rsid w:val="008136F6"/>
    <w:rsid w:val="008144AF"/>
    <w:rsid w:val="008144F4"/>
    <w:rsid w:val="008145DE"/>
    <w:rsid w:val="00815175"/>
    <w:rsid w:val="00815F29"/>
    <w:rsid w:val="00816329"/>
    <w:rsid w:val="0081650E"/>
    <w:rsid w:val="00817BF7"/>
    <w:rsid w:val="008201C3"/>
    <w:rsid w:val="008202E9"/>
    <w:rsid w:val="00820EB9"/>
    <w:rsid w:val="00820F98"/>
    <w:rsid w:val="0082256D"/>
    <w:rsid w:val="00823124"/>
    <w:rsid w:val="008231DC"/>
    <w:rsid w:val="008232B7"/>
    <w:rsid w:val="00823850"/>
    <w:rsid w:val="0082568B"/>
    <w:rsid w:val="00825B83"/>
    <w:rsid w:val="00825B8A"/>
    <w:rsid w:val="00827682"/>
    <w:rsid w:val="00827AF5"/>
    <w:rsid w:val="00827F7C"/>
    <w:rsid w:val="008305DF"/>
    <w:rsid w:val="00830909"/>
    <w:rsid w:val="00831772"/>
    <w:rsid w:val="008332E5"/>
    <w:rsid w:val="008334B8"/>
    <w:rsid w:val="0083419A"/>
    <w:rsid w:val="00834326"/>
    <w:rsid w:val="008346A2"/>
    <w:rsid w:val="00834BA0"/>
    <w:rsid w:val="0083605F"/>
    <w:rsid w:val="0083667D"/>
    <w:rsid w:val="0083678A"/>
    <w:rsid w:val="00836F86"/>
    <w:rsid w:val="008372D7"/>
    <w:rsid w:val="0083749F"/>
    <w:rsid w:val="008374BC"/>
    <w:rsid w:val="008377CE"/>
    <w:rsid w:val="00837C28"/>
    <w:rsid w:val="008417B9"/>
    <w:rsid w:val="00841895"/>
    <w:rsid w:val="008425E7"/>
    <w:rsid w:val="00843296"/>
    <w:rsid w:val="00843856"/>
    <w:rsid w:val="008443F8"/>
    <w:rsid w:val="0084515B"/>
    <w:rsid w:val="008453DA"/>
    <w:rsid w:val="00845E13"/>
    <w:rsid w:val="008476BB"/>
    <w:rsid w:val="0085089E"/>
    <w:rsid w:val="00851031"/>
    <w:rsid w:val="00852176"/>
    <w:rsid w:val="008521C3"/>
    <w:rsid w:val="008525C3"/>
    <w:rsid w:val="00852668"/>
    <w:rsid w:val="00852C6C"/>
    <w:rsid w:val="008536A1"/>
    <w:rsid w:val="00853A96"/>
    <w:rsid w:val="00853DB0"/>
    <w:rsid w:val="008544BC"/>
    <w:rsid w:val="00855851"/>
    <w:rsid w:val="00855D31"/>
    <w:rsid w:val="00855F10"/>
    <w:rsid w:val="00856263"/>
    <w:rsid w:val="00856302"/>
    <w:rsid w:val="00857A2E"/>
    <w:rsid w:val="00857BC6"/>
    <w:rsid w:val="008608EB"/>
    <w:rsid w:val="00860EE7"/>
    <w:rsid w:val="008612C4"/>
    <w:rsid w:val="00861A36"/>
    <w:rsid w:val="00861BD6"/>
    <w:rsid w:val="00861E0B"/>
    <w:rsid w:val="008628E0"/>
    <w:rsid w:val="00862A79"/>
    <w:rsid w:val="00862F78"/>
    <w:rsid w:val="00863132"/>
    <w:rsid w:val="00863612"/>
    <w:rsid w:val="008637E0"/>
    <w:rsid w:val="00863CC4"/>
    <w:rsid w:val="00864030"/>
    <w:rsid w:val="00865396"/>
    <w:rsid w:val="00865B6E"/>
    <w:rsid w:val="008661DE"/>
    <w:rsid w:val="00867831"/>
    <w:rsid w:val="00867B31"/>
    <w:rsid w:val="008702C8"/>
    <w:rsid w:val="00870C53"/>
    <w:rsid w:val="00871AED"/>
    <w:rsid w:val="00872314"/>
    <w:rsid w:val="00872511"/>
    <w:rsid w:val="00872CD4"/>
    <w:rsid w:val="008732FA"/>
    <w:rsid w:val="0087340C"/>
    <w:rsid w:val="0087385A"/>
    <w:rsid w:val="0087392A"/>
    <w:rsid w:val="00873D8D"/>
    <w:rsid w:val="00873E66"/>
    <w:rsid w:val="008742D7"/>
    <w:rsid w:val="00874C5F"/>
    <w:rsid w:val="008768F4"/>
    <w:rsid w:val="00876903"/>
    <w:rsid w:val="00880452"/>
    <w:rsid w:val="00880F82"/>
    <w:rsid w:val="008827D3"/>
    <w:rsid w:val="0088297E"/>
    <w:rsid w:val="00883EE7"/>
    <w:rsid w:val="008843DC"/>
    <w:rsid w:val="0088456F"/>
    <w:rsid w:val="00884B5B"/>
    <w:rsid w:val="0088589E"/>
    <w:rsid w:val="00886445"/>
    <w:rsid w:val="00886E30"/>
    <w:rsid w:val="0088768E"/>
    <w:rsid w:val="00887B7D"/>
    <w:rsid w:val="0089008A"/>
    <w:rsid w:val="008907A4"/>
    <w:rsid w:val="00890E6F"/>
    <w:rsid w:val="00890FC1"/>
    <w:rsid w:val="008912EB"/>
    <w:rsid w:val="00891610"/>
    <w:rsid w:val="0089352D"/>
    <w:rsid w:val="00893F54"/>
    <w:rsid w:val="0089436F"/>
    <w:rsid w:val="00895462"/>
    <w:rsid w:val="00895ADC"/>
    <w:rsid w:val="00895F99"/>
    <w:rsid w:val="00896E2D"/>
    <w:rsid w:val="008971C0"/>
    <w:rsid w:val="00897AA9"/>
    <w:rsid w:val="00897ADF"/>
    <w:rsid w:val="00897C1D"/>
    <w:rsid w:val="008A0582"/>
    <w:rsid w:val="008A0C23"/>
    <w:rsid w:val="008A16AF"/>
    <w:rsid w:val="008A1E16"/>
    <w:rsid w:val="008A20E4"/>
    <w:rsid w:val="008A2601"/>
    <w:rsid w:val="008A261E"/>
    <w:rsid w:val="008A2926"/>
    <w:rsid w:val="008A2A28"/>
    <w:rsid w:val="008A4121"/>
    <w:rsid w:val="008A4DF5"/>
    <w:rsid w:val="008A4F57"/>
    <w:rsid w:val="008A53EA"/>
    <w:rsid w:val="008A564B"/>
    <w:rsid w:val="008A6083"/>
    <w:rsid w:val="008A72AC"/>
    <w:rsid w:val="008A765E"/>
    <w:rsid w:val="008A7FA8"/>
    <w:rsid w:val="008B0B7F"/>
    <w:rsid w:val="008B0EDD"/>
    <w:rsid w:val="008B1580"/>
    <w:rsid w:val="008B2120"/>
    <w:rsid w:val="008B2743"/>
    <w:rsid w:val="008B49A3"/>
    <w:rsid w:val="008B4A4A"/>
    <w:rsid w:val="008B5371"/>
    <w:rsid w:val="008B5C5F"/>
    <w:rsid w:val="008B5C68"/>
    <w:rsid w:val="008B5EC6"/>
    <w:rsid w:val="008B768D"/>
    <w:rsid w:val="008C1223"/>
    <w:rsid w:val="008C1426"/>
    <w:rsid w:val="008C1949"/>
    <w:rsid w:val="008C25A1"/>
    <w:rsid w:val="008C2D04"/>
    <w:rsid w:val="008C2E6E"/>
    <w:rsid w:val="008C4221"/>
    <w:rsid w:val="008C49F5"/>
    <w:rsid w:val="008C5856"/>
    <w:rsid w:val="008C5CEC"/>
    <w:rsid w:val="008C6112"/>
    <w:rsid w:val="008C678A"/>
    <w:rsid w:val="008C6A2E"/>
    <w:rsid w:val="008C72B0"/>
    <w:rsid w:val="008C778B"/>
    <w:rsid w:val="008C7BE3"/>
    <w:rsid w:val="008D1066"/>
    <w:rsid w:val="008D1718"/>
    <w:rsid w:val="008D173A"/>
    <w:rsid w:val="008D1963"/>
    <w:rsid w:val="008D1E8D"/>
    <w:rsid w:val="008D20A0"/>
    <w:rsid w:val="008D33C1"/>
    <w:rsid w:val="008D362E"/>
    <w:rsid w:val="008D3BDA"/>
    <w:rsid w:val="008D3DE4"/>
    <w:rsid w:val="008D3F98"/>
    <w:rsid w:val="008D45DF"/>
    <w:rsid w:val="008D49A6"/>
    <w:rsid w:val="008D4C2E"/>
    <w:rsid w:val="008D4F23"/>
    <w:rsid w:val="008D56B6"/>
    <w:rsid w:val="008D6707"/>
    <w:rsid w:val="008D6A5E"/>
    <w:rsid w:val="008D7874"/>
    <w:rsid w:val="008D7A51"/>
    <w:rsid w:val="008D7E6A"/>
    <w:rsid w:val="008E05B7"/>
    <w:rsid w:val="008E0678"/>
    <w:rsid w:val="008E0A9D"/>
    <w:rsid w:val="008E0CEF"/>
    <w:rsid w:val="008E0F40"/>
    <w:rsid w:val="008E1E6F"/>
    <w:rsid w:val="008E2B07"/>
    <w:rsid w:val="008E2F59"/>
    <w:rsid w:val="008E3EF2"/>
    <w:rsid w:val="008E497B"/>
    <w:rsid w:val="008E4A1C"/>
    <w:rsid w:val="008E532E"/>
    <w:rsid w:val="008E5B8E"/>
    <w:rsid w:val="008E65FD"/>
    <w:rsid w:val="008E6C12"/>
    <w:rsid w:val="008E6DF9"/>
    <w:rsid w:val="008E7A6D"/>
    <w:rsid w:val="008F0163"/>
    <w:rsid w:val="008F0648"/>
    <w:rsid w:val="008F07ED"/>
    <w:rsid w:val="008F08D2"/>
    <w:rsid w:val="008F09F2"/>
    <w:rsid w:val="008F1261"/>
    <w:rsid w:val="008F1421"/>
    <w:rsid w:val="008F143F"/>
    <w:rsid w:val="008F16FF"/>
    <w:rsid w:val="008F30A8"/>
    <w:rsid w:val="008F30AC"/>
    <w:rsid w:val="008F3AE8"/>
    <w:rsid w:val="008F40AD"/>
    <w:rsid w:val="008F48A1"/>
    <w:rsid w:val="008F537A"/>
    <w:rsid w:val="008F5DC7"/>
    <w:rsid w:val="008F66E2"/>
    <w:rsid w:val="008F76F0"/>
    <w:rsid w:val="008F7E15"/>
    <w:rsid w:val="009024A9"/>
    <w:rsid w:val="00903568"/>
    <w:rsid w:val="00903603"/>
    <w:rsid w:val="009036DB"/>
    <w:rsid w:val="009039DD"/>
    <w:rsid w:val="00903B21"/>
    <w:rsid w:val="00904953"/>
    <w:rsid w:val="00904D61"/>
    <w:rsid w:val="00905C85"/>
    <w:rsid w:val="00905EBD"/>
    <w:rsid w:val="00905F48"/>
    <w:rsid w:val="00905FE9"/>
    <w:rsid w:val="00906890"/>
    <w:rsid w:val="00907439"/>
    <w:rsid w:val="0090799F"/>
    <w:rsid w:val="00907FEF"/>
    <w:rsid w:val="00911467"/>
    <w:rsid w:val="009123D2"/>
    <w:rsid w:val="0091271C"/>
    <w:rsid w:val="00913D11"/>
    <w:rsid w:val="00914035"/>
    <w:rsid w:val="0091429A"/>
    <w:rsid w:val="009152E5"/>
    <w:rsid w:val="0091610E"/>
    <w:rsid w:val="009166EB"/>
    <w:rsid w:val="00916FA2"/>
    <w:rsid w:val="00920515"/>
    <w:rsid w:val="00920DCF"/>
    <w:rsid w:val="00921537"/>
    <w:rsid w:val="00922E9F"/>
    <w:rsid w:val="009234A2"/>
    <w:rsid w:val="009237F1"/>
    <w:rsid w:val="00923FDF"/>
    <w:rsid w:val="0092434B"/>
    <w:rsid w:val="00925194"/>
    <w:rsid w:val="009259A0"/>
    <w:rsid w:val="009278CE"/>
    <w:rsid w:val="00927B23"/>
    <w:rsid w:val="00927C5E"/>
    <w:rsid w:val="00927DF3"/>
    <w:rsid w:val="009303AC"/>
    <w:rsid w:val="00930DF5"/>
    <w:rsid w:val="0093185A"/>
    <w:rsid w:val="00931F13"/>
    <w:rsid w:val="00932E77"/>
    <w:rsid w:val="00933232"/>
    <w:rsid w:val="00933789"/>
    <w:rsid w:val="0093378A"/>
    <w:rsid w:val="00935029"/>
    <w:rsid w:val="00935261"/>
    <w:rsid w:val="00935F2E"/>
    <w:rsid w:val="0093673F"/>
    <w:rsid w:val="00936B8C"/>
    <w:rsid w:val="00936B9C"/>
    <w:rsid w:val="00936BBB"/>
    <w:rsid w:val="009376C2"/>
    <w:rsid w:val="009379A4"/>
    <w:rsid w:val="009400DD"/>
    <w:rsid w:val="00940A0E"/>
    <w:rsid w:val="0094248E"/>
    <w:rsid w:val="00942DFE"/>
    <w:rsid w:val="00943C79"/>
    <w:rsid w:val="00943E47"/>
    <w:rsid w:val="00943FEF"/>
    <w:rsid w:val="009458B8"/>
    <w:rsid w:val="0094624A"/>
    <w:rsid w:val="0094746D"/>
    <w:rsid w:val="00947573"/>
    <w:rsid w:val="00947874"/>
    <w:rsid w:val="00947B74"/>
    <w:rsid w:val="00947F85"/>
    <w:rsid w:val="00950EC3"/>
    <w:rsid w:val="0095181E"/>
    <w:rsid w:val="00951FE4"/>
    <w:rsid w:val="00952002"/>
    <w:rsid w:val="009525C9"/>
    <w:rsid w:val="009525EF"/>
    <w:rsid w:val="00952CD3"/>
    <w:rsid w:val="009534C1"/>
    <w:rsid w:val="00954795"/>
    <w:rsid w:val="00955C60"/>
    <w:rsid w:val="009564EF"/>
    <w:rsid w:val="00956601"/>
    <w:rsid w:val="009566CD"/>
    <w:rsid w:val="00956E68"/>
    <w:rsid w:val="00961D33"/>
    <w:rsid w:val="00962B86"/>
    <w:rsid w:val="00962C91"/>
    <w:rsid w:val="00962F57"/>
    <w:rsid w:val="00963009"/>
    <w:rsid w:val="00965BC8"/>
    <w:rsid w:val="00966575"/>
    <w:rsid w:val="009666BA"/>
    <w:rsid w:val="0096768C"/>
    <w:rsid w:val="00967ACF"/>
    <w:rsid w:val="009705B0"/>
    <w:rsid w:val="00971382"/>
    <w:rsid w:val="00971764"/>
    <w:rsid w:val="0097218A"/>
    <w:rsid w:val="009729BA"/>
    <w:rsid w:val="00972C9C"/>
    <w:rsid w:val="009747A8"/>
    <w:rsid w:val="00975C89"/>
    <w:rsid w:val="00977B71"/>
    <w:rsid w:val="00977F69"/>
    <w:rsid w:val="009802C0"/>
    <w:rsid w:val="009807A8"/>
    <w:rsid w:val="00980BAA"/>
    <w:rsid w:val="00981F5E"/>
    <w:rsid w:val="009825DF"/>
    <w:rsid w:val="009826A6"/>
    <w:rsid w:val="0098284B"/>
    <w:rsid w:val="009829A9"/>
    <w:rsid w:val="00982AFE"/>
    <w:rsid w:val="009831EB"/>
    <w:rsid w:val="00983A5A"/>
    <w:rsid w:val="00983EEA"/>
    <w:rsid w:val="0098402C"/>
    <w:rsid w:val="009865B9"/>
    <w:rsid w:val="00986D2B"/>
    <w:rsid w:val="00986F93"/>
    <w:rsid w:val="00987062"/>
    <w:rsid w:val="00987466"/>
    <w:rsid w:val="00987A22"/>
    <w:rsid w:val="00991B82"/>
    <w:rsid w:val="00991D52"/>
    <w:rsid w:val="00991F11"/>
    <w:rsid w:val="0099202C"/>
    <w:rsid w:val="00992C15"/>
    <w:rsid w:val="00992C1D"/>
    <w:rsid w:val="0099338B"/>
    <w:rsid w:val="00993899"/>
    <w:rsid w:val="009943D9"/>
    <w:rsid w:val="009969EF"/>
    <w:rsid w:val="00997602"/>
    <w:rsid w:val="009A0B7D"/>
    <w:rsid w:val="009A2501"/>
    <w:rsid w:val="009A2F84"/>
    <w:rsid w:val="009A31B7"/>
    <w:rsid w:val="009A3DEE"/>
    <w:rsid w:val="009A3F5E"/>
    <w:rsid w:val="009A49EF"/>
    <w:rsid w:val="009A65E1"/>
    <w:rsid w:val="009A67DC"/>
    <w:rsid w:val="009A6D95"/>
    <w:rsid w:val="009A7B3D"/>
    <w:rsid w:val="009B03E7"/>
    <w:rsid w:val="009B064D"/>
    <w:rsid w:val="009B09EB"/>
    <w:rsid w:val="009B1C81"/>
    <w:rsid w:val="009B2256"/>
    <w:rsid w:val="009B25AE"/>
    <w:rsid w:val="009B30D7"/>
    <w:rsid w:val="009B3F54"/>
    <w:rsid w:val="009B419A"/>
    <w:rsid w:val="009B4522"/>
    <w:rsid w:val="009B4535"/>
    <w:rsid w:val="009B4A1C"/>
    <w:rsid w:val="009B5518"/>
    <w:rsid w:val="009B56F2"/>
    <w:rsid w:val="009B5A9E"/>
    <w:rsid w:val="009B61A2"/>
    <w:rsid w:val="009B62A4"/>
    <w:rsid w:val="009B62AA"/>
    <w:rsid w:val="009B64BB"/>
    <w:rsid w:val="009B672D"/>
    <w:rsid w:val="009B6CC4"/>
    <w:rsid w:val="009B7163"/>
    <w:rsid w:val="009B7A98"/>
    <w:rsid w:val="009C2751"/>
    <w:rsid w:val="009C2780"/>
    <w:rsid w:val="009C2C9D"/>
    <w:rsid w:val="009C2D95"/>
    <w:rsid w:val="009C421F"/>
    <w:rsid w:val="009C43EC"/>
    <w:rsid w:val="009C44D5"/>
    <w:rsid w:val="009C4891"/>
    <w:rsid w:val="009C4FC2"/>
    <w:rsid w:val="009C5618"/>
    <w:rsid w:val="009C7122"/>
    <w:rsid w:val="009C7CC7"/>
    <w:rsid w:val="009D1285"/>
    <w:rsid w:val="009D235A"/>
    <w:rsid w:val="009D240E"/>
    <w:rsid w:val="009D2430"/>
    <w:rsid w:val="009D3246"/>
    <w:rsid w:val="009D4378"/>
    <w:rsid w:val="009D4B45"/>
    <w:rsid w:val="009D7292"/>
    <w:rsid w:val="009D7ADE"/>
    <w:rsid w:val="009E072A"/>
    <w:rsid w:val="009E121F"/>
    <w:rsid w:val="009E1333"/>
    <w:rsid w:val="009E13B8"/>
    <w:rsid w:val="009E17EE"/>
    <w:rsid w:val="009E2200"/>
    <w:rsid w:val="009E2D7C"/>
    <w:rsid w:val="009E31E9"/>
    <w:rsid w:val="009E4D4B"/>
    <w:rsid w:val="009E5859"/>
    <w:rsid w:val="009E630B"/>
    <w:rsid w:val="009E651F"/>
    <w:rsid w:val="009E7696"/>
    <w:rsid w:val="009E7A36"/>
    <w:rsid w:val="009E7BF7"/>
    <w:rsid w:val="009F09FC"/>
    <w:rsid w:val="009F0A92"/>
    <w:rsid w:val="009F2412"/>
    <w:rsid w:val="009F30C1"/>
    <w:rsid w:val="009F384B"/>
    <w:rsid w:val="009F38DE"/>
    <w:rsid w:val="009F41D7"/>
    <w:rsid w:val="009F42AB"/>
    <w:rsid w:val="009F4732"/>
    <w:rsid w:val="009F50CC"/>
    <w:rsid w:val="009F67C1"/>
    <w:rsid w:val="009F6AC0"/>
    <w:rsid w:val="009F6E78"/>
    <w:rsid w:val="009F7217"/>
    <w:rsid w:val="009F7337"/>
    <w:rsid w:val="00A010F1"/>
    <w:rsid w:val="00A015AF"/>
    <w:rsid w:val="00A02175"/>
    <w:rsid w:val="00A027BA"/>
    <w:rsid w:val="00A0329E"/>
    <w:rsid w:val="00A03D0C"/>
    <w:rsid w:val="00A044EF"/>
    <w:rsid w:val="00A0622D"/>
    <w:rsid w:val="00A0632D"/>
    <w:rsid w:val="00A064CA"/>
    <w:rsid w:val="00A07BED"/>
    <w:rsid w:val="00A10425"/>
    <w:rsid w:val="00A105C8"/>
    <w:rsid w:val="00A111BF"/>
    <w:rsid w:val="00A11308"/>
    <w:rsid w:val="00A1274E"/>
    <w:rsid w:val="00A143DD"/>
    <w:rsid w:val="00A14AAB"/>
    <w:rsid w:val="00A150B8"/>
    <w:rsid w:val="00A151CB"/>
    <w:rsid w:val="00A1656E"/>
    <w:rsid w:val="00A16909"/>
    <w:rsid w:val="00A17428"/>
    <w:rsid w:val="00A178BB"/>
    <w:rsid w:val="00A20943"/>
    <w:rsid w:val="00A20C98"/>
    <w:rsid w:val="00A213D6"/>
    <w:rsid w:val="00A21B30"/>
    <w:rsid w:val="00A22432"/>
    <w:rsid w:val="00A228DB"/>
    <w:rsid w:val="00A2312E"/>
    <w:rsid w:val="00A23EE0"/>
    <w:rsid w:val="00A240E1"/>
    <w:rsid w:val="00A26374"/>
    <w:rsid w:val="00A26E20"/>
    <w:rsid w:val="00A27231"/>
    <w:rsid w:val="00A2728E"/>
    <w:rsid w:val="00A274B7"/>
    <w:rsid w:val="00A277BA"/>
    <w:rsid w:val="00A27A22"/>
    <w:rsid w:val="00A27E90"/>
    <w:rsid w:val="00A30145"/>
    <w:rsid w:val="00A30484"/>
    <w:rsid w:val="00A307D4"/>
    <w:rsid w:val="00A30EEC"/>
    <w:rsid w:val="00A31A7F"/>
    <w:rsid w:val="00A31DCC"/>
    <w:rsid w:val="00A328D4"/>
    <w:rsid w:val="00A32FBA"/>
    <w:rsid w:val="00A339FF"/>
    <w:rsid w:val="00A33CA3"/>
    <w:rsid w:val="00A33EA6"/>
    <w:rsid w:val="00A34221"/>
    <w:rsid w:val="00A34E7A"/>
    <w:rsid w:val="00A35E74"/>
    <w:rsid w:val="00A36389"/>
    <w:rsid w:val="00A36794"/>
    <w:rsid w:val="00A36F0A"/>
    <w:rsid w:val="00A3702D"/>
    <w:rsid w:val="00A37276"/>
    <w:rsid w:val="00A37BA8"/>
    <w:rsid w:val="00A40F9E"/>
    <w:rsid w:val="00A416A7"/>
    <w:rsid w:val="00A42903"/>
    <w:rsid w:val="00A43D25"/>
    <w:rsid w:val="00A44106"/>
    <w:rsid w:val="00A444AB"/>
    <w:rsid w:val="00A44885"/>
    <w:rsid w:val="00A449F0"/>
    <w:rsid w:val="00A463FC"/>
    <w:rsid w:val="00A46A6D"/>
    <w:rsid w:val="00A46C64"/>
    <w:rsid w:val="00A46DA7"/>
    <w:rsid w:val="00A47C4E"/>
    <w:rsid w:val="00A501A3"/>
    <w:rsid w:val="00A508C9"/>
    <w:rsid w:val="00A51A8B"/>
    <w:rsid w:val="00A51AF2"/>
    <w:rsid w:val="00A52A3A"/>
    <w:rsid w:val="00A52BB3"/>
    <w:rsid w:val="00A52CD9"/>
    <w:rsid w:val="00A52ED5"/>
    <w:rsid w:val="00A533A0"/>
    <w:rsid w:val="00A53495"/>
    <w:rsid w:val="00A53882"/>
    <w:rsid w:val="00A54A38"/>
    <w:rsid w:val="00A561A7"/>
    <w:rsid w:val="00A565CC"/>
    <w:rsid w:val="00A57AB8"/>
    <w:rsid w:val="00A611A6"/>
    <w:rsid w:val="00A61FB5"/>
    <w:rsid w:val="00A6205F"/>
    <w:rsid w:val="00A621D9"/>
    <w:rsid w:val="00A62E84"/>
    <w:rsid w:val="00A631AF"/>
    <w:rsid w:val="00A63BA5"/>
    <w:rsid w:val="00A63E62"/>
    <w:rsid w:val="00A64077"/>
    <w:rsid w:val="00A649F3"/>
    <w:rsid w:val="00A64BC1"/>
    <w:rsid w:val="00A64BC4"/>
    <w:rsid w:val="00A64FCB"/>
    <w:rsid w:val="00A65543"/>
    <w:rsid w:val="00A660C7"/>
    <w:rsid w:val="00A660E6"/>
    <w:rsid w:val="00A66574"/>
    <w:rsid w:val="00A66EBE"/>
    <w:rsid w:val="00A67553"/>
    <w:rsid w:val="00A67577"/>
    <w:rsid w:val="00A6757D"/>
    <w:rsid w:val="00A703CA"/>
    <w:rsid w:val="00A70FBF"/>
    <w:rsid w:val="00A7128D"/>
    <w:rsid w:val="00A71C64"/>
    <w:rsid w:val="00A71E7E"/>
    <w:rsid w:val="00A726B9"/>
    <w:rsid w:val="00A72EA0"/>
    <w:rsid w:val="00A73478"/>
    <w:rsid w:val="00A7350A"/>
    <w:rsid w:val="00A737ED"/>
    <w:rsid w:val="00A73A84"/>
    <w:rsid w:val="00A73D21"/>
    <w:rsid w:val="00A74E38"/>
    <w:rsid w:val="00A75D83"/>
    <w:rsid w:val="00A75EAF"/>
    <w:rsid w:val="00A76FAF"/>
    <w:rsid w:val="00A77D5B"/>
    <w:rsid w:val="00A800E2"/>
    <w:rsid w:val="00A802CC"/>
    <w:rsid w:val="00A8119A"/>
    <w:rsid w:val="00A8286C"/>
    <w:rsid w:val="00A82AB6"/>
    <w:rsid w:val="00A847E4"/>
    <w:rsid w:val="00A85B8F"/>
    <w:rsid w:val="00A87D52"/>
    <w:rsid w:val="00A917E5"/>
    <w:rsid w:val="00A92A29"/>
    <w:rsid w:val="00A9430A"/>
    <w:rsid w:val="00A944C9"/>
    <w:rsid w:val="00A94792"/>
    <w:rsid w:val="00A94C2B"/>
    <w:rsid w:val="00A9543C"/>
    <w:rsid w:val="00A968E9"/>
    <w:rsid w:val="00A97655"/>
    <w:rsid w:val="00A97933"/>
    <w:rsid w:val="00AA01CB"/>
    <w:rsid w:val="00AA04F7"/>
    <w:rsid w:val="00AA56D9"/>
    <w:rsid w:val="00AA5B1C"/>
    <w:rsid w:val="00AA5D82"/>
    <w:rsid w:val="00AA6112"/>
    <w:rsid w:val="00AA61B8"/>
    <w:rsid w:val="00AA6858"/>
    <w:rsid w:val="00AA6FDA"/>
    <w:rsid w:val="00AA7088"/>
    <w:rsid w:val="00AA753B"/>
    <w:rsid w:val="00AB07DD"/>
    <w:rsid w:val="00AB0AAE"/>
    <w:rsid w:val="00AB1EB6"/>
    <w:rsid w:val="00AB2291"/>
    <w:rsid w:val="00AB26E9"/>
    <w:rsid w:val="00AB3320"/>
    <w:rsid w:val="00AB39C4"/>
    <w:rsid w:val="00AB4441"/>
    <w:rsid w:val="00AB47D3"/>
    <w:rsid w:val="00AB4CB4"/>
    <w:rsid w:val="00AB5478"/>
    <w:rsid w:val="00AB57D6"/>
    <w:rsid w:val="00AB6810"/>
    <w:rsid w:val="00AB6F63"/>
    <w:rsid w:val="00AB7B55"/>
    <w:rsid w:val="00AC0C79"/>
    <w:rsid w:val="00AC0D5F"/>
    <w:rsid w:val="00AC177C"/>
    <w:rsid w:val="00AC3959"/>
    <w:rsid w:val="00AC3CE6"/>
    <w:rsid w:val="00AC3E05"/>
    <w:rsid w:val="00AC3EA0"/>
    <w:rsid w:val="00AC72E8"/>
    <w:rsid w:val="00AC7A6F"/>
    <w:rsid w:val="00AD1078"/>
    <w:rsid w:val="00AD12BF"/>
    <w:rsid w:val="00AD1E46"/>
    <w:rsid w:val="00AD21DF"/>
    <w:rsid w:val="00AD2510"/>
    <w:rsid w:val="00AD391B"/>
    <w:rsid w:val="00AD3B9F"/>
    <w:rsid w:val="00AD5267"/>
    <w:rsid w:val="00AD5C67"/>
    <w:rsid w:val="00AD60A1"/>
    <w:rsid w:val="00AD7B97"/>
    <w:rsid w:val="00AD7DAA"/>
    <w:rsid w:val="00AE023F"/>
    <w:rsid w:val="00AE056D"/>
    <w:rsid w:val="00AE06CB"/>
    <w:rsid w:val="00AE0B45"/>
    <w:rsid w:val="00AE0E5D"/>
    <w:rsid w:val="00AE185D"/>
    <w:rsid w:val="00AE29B6"/>
    <w:rsid w:val="00AE347A"/>
    <w:rsid w:val="00AE3748"/>
    <w:rsid w:val="00AE4656"/>
    <w:rsid w:val="00AE4959"/>
    <w:rsid w:val="00AE57B5"/>
    <w:rsid w:val="00AE5F47"/>
    <w:rsid w:val="00AE6247"/>
    <w:rsid w:val="00AE6754"/>
    <w:rsid w:val="00AE6C5A"/>
    <w:rsid w:val="00AE703D"/>
    <w:rsid w:val="00AE797F"/>
    <w:rsid w:val="00AF0C67"/>
    <w:rsid w:val="00AF1565"/>
    <w:rsid w:val="00AF339D"/>
    <w:rsid w:val="00AF36E8"/>
    <w:rsid w:val="00AF3736"/>
    <w:rsid w:val="00AF37FE"/>
    <w:rsid w:val="00AF505E"/>
    <w:rsid w:val="00AF5250"/>
    <w:rsid w:val="00AF6014"/>
    <w:rsid w:val="00AF6117"/>
    <w:rsid w:val="00AF613F"/>
    <w:rsid w:val="00AF6303"/>
    <w:rsid w:val="00B00BB1"/>
    <w:rsid w:val="00B0153F"/>
    <w:rsid w:val="00B0293B"/>
    <w:rsid w:val="00B02988"/>
    <w:rsid w:val="00B04B96"/>
    <w:rsid w:val="00B05426"/>
    <w:rsid w:val="00B064D4"/>
    <w:rsid w:val="00B0671B"/>
    <w:rsid w:val="00B06F22"/>
    <w:rsid w:val="00B07340"/>
    <w:rsid w:val="00B0768C"/>
    <w:rsid w:val="00B12572"/>
    <w:rsid w:val="00B12F9B"/>
    <w:rsid w:val="00B145AD"/>
    <w:rsid w:val="00B14B36"/>
    <w:rsid w:val="00B1505E"/>
    <w:rsid w:val="00B15066"/>
    <w:rsid w:val="00B16C13"/>
    <w:rsid w:val="00B1720D"/>
    <w:rsid w:val="00B17F03"/>
    <w:rsid w:val="00B20A60"/>
    <w:rsid w:val="00B20DB8"/>
    <w:rsid w:val="00B212D2"/>
    <w:rsid w:val="00B21382"/>
    <w:rsid w:val="00B21E44"/>
    <w:rsid w:val="00B224B1"/>
    <w:rsid w:val="00B23A66"/>
    <w:rsid w:val="00B23BF2"/>
    <w:rsid w:val="00B24073"/>
    <w:rsid w:val="00B240C4"/>
    <w:rsid w:val="00B245E7"/>
    <w:rsid w:val="00B2463C"/>
    <w:rsid w:val="00B24742"/>
    <w:rsid w:val="00B248CF"/>
    <w:rsid w:val="00B24AE2"/>
    <w:rsid w:val="00B254A3"/>
    <w:rsid w:val="00B26647"/>
    <w:rsid w:val="00B27518"/>
    <w:rsid w:val="00B27807"/>
    <w:rsid w:val="00B27B3C"/>
    <w:rsid w:val="00B30304"/>
    <w:rsid w:val="00B3067C"/>
    <w:rsid w:val="00B30C53"/>
    <w:rsid w:val="00B3140E"/>
    <w:rsid w:val="00B315A6"/>
    <w:rsid w:val="00B315C1"/>
    <w:rsid w:val="00B324F2"/>
    <w:rsid w:val="00B32D30"/>
    <w:rsid w:val="00B33170"/>
    <w:rsid w:val="00B33857"/>
    <w:rsid w:val="00B33890"/>
    <w:rsid w:val="00B33D77"/>
    <w:rsid w:val="00B3447F"/>
    <w:rsid w:val="00B35633"/>
    <w:rsid w:val="00B3684F"/>
    <w:rsid w:val="00B36A39"/>
    <w:rsid w:val="00B36E61"/>
    <w:rsid w:val="00B401D0"/>
    <w:rsid w:val="00B40811"/>
    <w:rsid w:val="00B41347"/>
    <w:rsid w:val="00B4156D"/>
    <w:rsid w:val="00B418C0"/>
    <w:rsid w:val="00B42285"/>
    <w:rsid w:val="00B42991"/>
    <w:rsid w:val="00B42EF3"/>
    <w:rsid w:val="00B44602"/>
    <w:rsid w:val="00B447A2"/>
    <w:rsid w:val="00B44A95"/>
    <w:rsid w:val="00B44FFC"/>
    <w:rsid w:val="00B45520"/>
    <w:rsid w:val="00B45EAF"/>
    <w:rsid w:val="00B47918"/>
    <w:rsid w:val="00B479CD"/>
    <w:rsid w:val="00B47F14"/>
    <w:rsid w:val="00B47F8D"/>
    <w:rsid w:val="00B50943"/>
    <w:rsid w:val="00B50CB8"/>
    <w:rsid w:val="00B52B6C"/>
    <w:rsid w:val="00B53A6B"/>
    <w:rsid w:val="00B53F97"/>
    <w:rsid w:val="00B548BE"/>
    <w:rsid w:val="00B5493F"/>
    <w:rsid w:val="00B55036"/>
    <w:rsid w:val="00B55954"/>
    <w:rsid w:val="00B56173"/>
    <w:rsid w:val="00B5664F"/>
    <w:rsid w:val="00B5710E"/>
    <w:rsid w:val="00B576C6"/>
    <w:rsid w:val="00B5792A"/>
    <w:rsid w:val="00B60583"/>
    <w:rsid w:val="00B6220F"/>
    <w:rsid w:val="00B634E6"/>
    <w:rsid w:val="00B63A2E"/>
    <w:rsid w:val="00B63D8D"/>
    <w:rsid w:val="00B64EC6"/>
    <w:rsid w:val="00B64ED2"/>
    <w:rsid w:val="00B650BC"/>
    <w:rsid w:val="00B661CC"/>
    <w:rsid w:val="00B6624B"/>
    <w:rsid w:val="00B667A2"/>
    <w:rsid w:val="00B66942"/>
    <w:rsid w:val="00B66E51"/>
    <w:rsid w:val="00B67855"/>
    <w:rsid w:val="00B67B76"/>
    <w:rsid w:val="00B67C0D"/>
    <w:rsid w:val="00B70039"/>
    <w:rsid w:val="00B70953"/>
    <w:rsid w:val="00B7167D"/>
    <w:rsid w:val="00B7167E"/>
    <w:rsid w:val="00B71844"/>
    <w:rsid w:val="00B71A34"/>
    <w:rsid w:val="00B71C50"/>
    <w:rsid w:val="00B71EDE"/>
    <w:rsid w:val="00B7272D"/>
    <w:rsid w:val="00B72958"/>
    <w:rsid w:val="00B73F01"/>
    <w:rsid w:val="00B74F1C"/>
    <w:rsid w:val="00B76004"/>
    <w:rsid w:val="00B76072"/>
    <w:rsid w:val="00B76FBA"/>
    <w:rsid w:val="00B77229"/>
    <w:rsid w:val="00B77A6D"/>
    <w:rsid w:val="00B77B4C"/>
    <w:rsid w:val="00B801A0"/>
    <w:rsid w:val="00B814FF"/>
    <w:rsid w:val="00B81B2D"/>
    <w:rsid w:val="00B82A05"/>
    <w:rsid w:val="00B84224"/>
    <w:rsid w:val="00B84951"/>
    <w:rsid w:val="00B84B5B"/>
    <w:rsid w:val="00B84F73"/>
    <w:rsid w:val="00B858FB"/>
    <w:rsid w:val="00B85A90"/>
    <w:rsid w:val="00B85CEE"/>
    <w:rsid w:val="00B8621B"/>
    <w:rsid w:val="00B866B8"/>
    <w:rsid w:val="00B90B37"/>
    <w:rsid w:val="00B918C1"/>
    <w:rsid w:val="00B91AF3"/>
    <w:rsid w:val="00B92585"/>
    <w:rsid w:val="00B92705"/>
    <w:rsid w:val="00B92BDD"/>
    <w:rsid w:val="00B93FFC"/>
    <w:rsid w:val="00B947B4"/>
    <w:rsid w:val="00B94C03"/>
    <w:rsid w:val="00B95970"/>
    <w:rsid w:val="00B95F0A"/>
    <w:rsid w:val="00B97E53"/>
    <w:rsid w:val="00B97E6B"/>
    <w:rsid w:val="00B97E96"/>
    <w:rsid w:val="00BA00E5"/>
    <w:rsid w:val="00BA0704"/>
    <w:rsid w:val="00BA0DFA"/>
    <w:rsid w:val="00BA25BB"/>
    <w:rsid w:val="00BA25EE"/>
    <w:rsid w:val="00BA2796"/>
    <w:rsid w:val="00BA2C01"/>
    <w:rsid w:val="00BA316C"/>
    <w:rsid w:val="00BA348A"/>
    <w:rsid w:val="00BA392F"/>
    <w:rsid w:val="00BA4443"/>
    <w:rsid w:val="00BA5B65"/>
    <w:rsid w:val="00BA69F8"/>
    <w:rsid w:val="00BA7B41"/>
    <w:rsid w:val="00BB0735"/>
    <w:rsid w:val="00BB0FC3"/>
    <w:rsid w:val="00BB1C5C"/>
    <w:rsid w:val="00BB21EC"/>
    <w:rsid w:val="00BB24D0"/>
    <w:rsid w:val="00BB2A6E"/>
    <w:rsid w:val="00BB2DF4"/>
    <w:rsid w:val="00BB3AED"/>
    <w:rsid w:val="00BB3EA1"/>
    <w:rsid w:val="00BB46B7"/>
    <w:rsid w:val="00BB5A8A"/>
    <w:rsid w:val="00BB730A"/>
    <w:rsid w:val="00BC029F"/>
    <w:rsid w:val="00BC16FC"/>
    <w:rsid w:val="00BC24E9"/>
    <w:rsid w:val="00BC2C2E"/>
    <w:rsid w:val="00BC52D5"/>
    <w:rsid w:val="00BC554A"/>
    <w:rsid w:val="00BC7084"/>
    <w:rsid w:val="00BC731F"/>
    <w:rsid w:val="00BC7520"/>
    <w:rsid w:val="00BD0655"/>
    <w:rsid w:val="00BD1134"/>
    <w:rsid w:val="00BD1AEC"/>
    <w:rsid w:val="00BD2338"/>
    <w:rsid w:val="00BD3A0A"/>
    <w:rsid w:val="00BD3BF9"/>
    <w:rsid w:val="00BD3C68"/>
    <w:rsid w:val="00BD3CA3"/>
    <w:rsid w:val="00BD414D"/>
    <w:rsid w:val="00BD4B16"/>
    <w:rsid w:val="00BD4C12"/>
    <w:rsid w:val="00BD4D59"/>
    <w:rsid w:val="00BD6253"/>
    <w:rsid w:val="00BD7626"/>
    <w:rsid w:val="00BD7CE9"/>
    <w:rsid w:val="00BE07D8"/>
    <w:rsid w:val="00BE0DD3"/>
    <w:rsid w:val="00BE12A4"/>
    <w:rsid w:val="00BE1AE8"/>
    <w:rsid w:val="00BE209A"/>
    <w:rsid w:val="00BE402D"/>
    <w:rsid w:val="00BE48F9"/>
    <w:rsid w:val="00BE495C"/>
    <w:rsid w:val="00BE5314"/>
    <w:rsid w:val="00BE6B59"/>
    <w:rsid w:val="00BE743E"/>
    <w:rsid w:val="00BE74C2"/>
    <w:rsid w:val="00BE7C79"/>
    <w:rsid w:val="00BF06EE"/>
    <w:rsid w:val="00BF0791"/>
    <w:rsid w:val="00BF0CFC"/>
    <w:rsid w:val="00BF1070"/>
    <w:rsid w:val="00BF1716"/>
    <w:rsid w:val="00BF1AC1"/>
    <w:rsid w:val="00BF1D22"/>
    <w:rsid w:val="00BF2494"/>
    <w:rsid w:val="00BF2D13"/>
    <w:rsid w:val="00BF341C"/>
    <w:rsid w:val="00BF3710"/>
    <w:rsid w:val="00BF387B"/>
    <w:rsid w:val="00BF3AE3"/>
    <w:rsid w:val="00BF4F70"/>
    <w:rsid w:val="00BF51E2"/>
    <w:rsid w:val="00BF579E"/>
    <w:rsid w:val="00BF6789"/>
    <w:rsid w:val="00BF7A25"/>
    <w:rsid w:val="00BF7EFF"/>
    <w:rsid w:val="00C003F7"/>
    <w:rsid w:val="00C00469"/>
    <w:rsid w:val="00C006E6"/>
    <w:rsid w:val="00C00A0B"/>
    <w:rsid w:val="00C0107C"/>
    <w:rsid w:val="00C01966"/>
    <w:rsid w:val="00C01A4D"/>
    <w:rsid w:val="00C01B4E"/>
    <w:rsid w:val="00C0261B"/>
    <w:rsid w:val="00C02AD0"/>
    <w:rsid w:val="00C033EC"/>
    <w:rsid w:val="00C03DED"/>
    <w:rsid w:val="00C04233"/>
    <w:rsid w:val="00C04F94"/>
    <w:rsid w:val="00C05093"/>
    <w:rsid w:val="00C05217"/>
    <w:rsid w:val="00C05E0F"/>
    <w:rsid w:val="00C07456"/>
    <w:rsid w:val="00C0768C"/>
    <w:rsid w:val="00C10922"/>
    <w:rsid w:val="00C10C64"/>
    <w:rsid w:val="00C119EB"/>
    <w:rsid w:val="00C12889"/>
    <w:rsid w:val="00C1382C"/>
    <w:rsid w:val="00C140A2"/>
    <w:rsid w:val="00C151C4"/>
    <w:rsid w:val="00C155B3"/>
    <w:rsid w:val="00C1570C"/>
    <w:rsid w:val="00C15A21"/>
    <w:rsid w:val="00C15D10"/>
    <w:rsid w:val="00C1615C"/>
    <w:rsid w:val="00C16415"/>
    <w:rsid w:val="00C203D3"/>
    <w:rsid w:val="00C211FC"/>
    <w:rsid w:val="00C21296"/>
    <w:rsid w:val="00C21300"/>
    <w:rsid w:val="00C215F3"/>
    <w:rsid w:val="00C21898"/>
    <w:rsid w:val="00C22317"/>
    <w:rsid w:val="00C22E68"/>
    <w:rsid w:val="00C22FC8"/>
    <w:rsid w:val="00C2303F"/>
    <w:rsid w:val="00C24E03"/>
    <w:rsid w:val="00C26AB8"/>
    <w:rsid w:val="00C26EF4"/>
    <w:rsid w:val="00C27435"/>
    <w:rsid w:val="00C27C4A"/>
    <w:rsid w:val="00C30042"/>
    <w:rsid w:val="00C3057F"/>
    <w:rsid w:val="00C30D72"/>
    <w:rsid w:val="00C30F52"/>
    <w:rsid w:val="00C310AA"/>
    <w:rsid w:val="00C31F05"/>
    <w:rsid w:val="00C322F3"/>
    <w:rsid w:val="00C326AE"/>
    <w:rsid w:val="00C32A50"/>
    <w:rsid w:val="00C33270"/>
    <w:rsid w:val="00C334AD"/>
    <w:rsid w:val="00C344DC"/>
    <w:rsid w:val="00C356E3"/>
    <w:rsid w:val="00C35BD4"/>
    <w:rsid w:val="00C36D85"/>
    <w:rsid w:val="00C371FC"/>
    <w:rsid w:val="00C372BD"/>
    <w:rsid w:val="00C37C1B"/>
    <w:rsid w:val="00C37F4E"/>
    <w:rsid w:val="00C402CE"/>
    <w:rsid w:val="00C40A15"/>
    <w:rsid w:val="00C41864"/>
    <w:rsid w:val="00C42913"/>
    <w:rsid w:val="00C43088"/>
    <w:rsid w:val="00C43913"/>
    <w:rsid w:val="00C43F58"/>
    <w:rsid w:val="00C44006"/>
    <w:rsid w:val="00C44407"/>
    <w:rsid w:val="00C446BA"/>
    <w:rsid w:val="00C44CE1"/>
    <w:rsid w:val="00C45055"/>
    <w:rsid w:val="00C46077"/>
    <w:rsid w:val="00C46B68"/>
    <w:rsid w:val="00C4735B"/>
    <w:rsid w:val="00C47C6B"/>
    <w:rsid w:val="00C50083"/>
    <w:rsid w:val="00C50525"/>
    <w:rsid w:val="00C50D3F"/>
    <w:rsid w:val="00C50EA9"/>
    <w:rsid w:val="00C51455"/>
    <w:rsid w:val="00C51E80"/>
    <w:rsid w:val="00C526FD"/>
    <w:rsid w:val="00C52841"/>
    <w:rsid w:val="00C52D4B"/>
    <w:rsid w:val="00C5612B"/>
    <w:rsid w:val="00C57F27"/>
    <w:rsid w:val="00C61923"/>
    <w:rsid w:val="00C61AC6"/>
    <w:rsid w:val="00C622BE"/>
    <w:rsid w:val="00C648D1"/>
    <w:rsid w:val="00C6502B"/>
    <w:rsid w:val="00C653FC"/>
    <w:rsid w:val="00C702C8"/>
    <w:rsid w:val="00C70B26"/>
    <w:rsid w:val="00C71390"/>
    <w:rsid w:val="00C71688"/>
    <w:rsid w:val="00C71A8F"/>
    <w:rsid w:val="00C733C8"/>
    <w:rsid w:val="00C735B0"/>
    <w:rsid w:val="00C736C7"/>
    <w:rsid w:val="00C73885"/>
    <w:rsid w:val="00C73AA8"/>
    <w:rsid w:val="00C73E5E"/>
    <w:rsid w:val="00C74773"/>
    <w:rsid w:val="00C75354"/>
    <w:rsid w:val="00C755AB"/>
    <w:rsid w:val="00C75691"/>
    <w:rsid w:val="00C76885"/>
    <w:rsid w:val="00C76897"/>
    <w:rsid w:val="00C76E29"/>
    <w:rsid w:val="00C806F4"/>
    <w:rsid w:val="00C81241"/>
    <w:rsid w:val="00C8125A"/>
    <w:rsid w:val="00C812B9"/>
    <w:rsid w:val="00C81990"/>
    <w:rsid w:val="00C81EC6"/>
    <w:rsid w:val="00C828CD"/>
    <w:rsid w:val="00C82EC2"/>
    <w:rsid w:val="00C83CF4"/>
    <w:rsid w:val="00C857B3"/>
    <w:rsid w:val="00C86D39"/>
    <w:rsid w:val="00C87144"/>
    <w:rsid w:val="00C906C2"/>
    <w:rsid w:val="00C90A45"/>
    <w:rsid w:val="00C91802"/>
    <w:rsid w:val="00C91828"/>
    <w:rsid w:val="00C918D1"/>
    <w:rsid w:val="00C91B3D"/>
    <w:rsid w:val="00C91ECA"/>
    <w:rsid w:val="00C924F1"/>
    <w:rsid w:val="00C928D7"/>
    <w:rsid w:val="00C93376"/>
    <w:rsid w:val="00C93508"/>
    <w:rsid w:val="00C9436C"/>
    <w:rsid w:val="00C94932"/>
    <w:rsid w:val="00C95528"/>
    <w:rsid w:val="00C95E50"/>
    <w:rsid w:val="00C95FEA"/>
    <w:rsid w:val="00C97C39"/>
    <w:rsid w:val="00CA0BC8"/>
    <w:rsid w:val="00CA1F49"/>
    <w:rsid w:val="00CA2A65"/>
    <w:rsid w:val="00CA32E3"/>
    <w:rsid w:val="00CA34A2"/>
    <w:rsid w:val="00CA3CFA"/>
    <w:rsid w:val="00CA4404"/>
    <w:rsid w:val="00CA455A"/>
    <w:rsid w:val="00CA495A"/>
    <w:rsid w:val="00CA4B51"/>
    <w:rsid w:val="00CA4F4F"/>
    <w:rsid w:val="00CA50A8"/>
    <w:rsid w:val="00CA527D"/>
    <w:rsid w:val="00CA533C"/>
    <w:rsid w:val="00CA5D8E"/>
    <w:rsid w:val="00CA6021"/>
    <w:rsid w:val="00CA6201"/>
    <w:rsid w:val="00CA6B7C"/>
    <w:rsid w:val="00CA75CD"/>
    <w:rsid w:val="00CB08C4"/>
    <w:rsid w:val="00CB1BC2"/>
    <w:rsid w:val="00CB2734"/>
    <w:rsid w:val="00CB3A80"/>
    <w:rsid w:val="00CB5B5B"/>
    <w:rsid w:val="00CB63DC"/>
    <w:rsid w:val="00CB7D41"/>
    <w:rsid w:val="00CB7E71"/>
    <w:rsid w:val="00CC03DD"/>
    <w:rsid w:val="00CC093F"/>
    <w:rsid w:val="00CC0F9B"/>
    <w:rsid w:val="00CC10EF"/>
    <w:rsid w:val="00CC15F9"/>
    <w:rsid w:val="00CC17FA"/>
    <w:rsid w:val="00CC258E"/>
    <w:rsid w:val="00CC3870"/>
    <w:rsid w:val="00CC4933"/>
    <w:rsid w:val="00CC554C"/>
    <w:rsid w:val="00CC5917"/>
    <w:rsid w:val="00CC699C"/>
    <w:rsid w:val="00CC6CE5"/>
    <w:rsid w:val="00CC7253"/>
    <w:rsid w:val="00CC73D3"/>
    <w:rsid w:val="00CD0CBE"/>
    <w:rsid w:val="00CD19A7"/>
    <w:rsid w:val="00CD1D66"/>
    <w:rsid w:val="00CD2B60"/>
    <w:rsid w:val="00CD31CD"/>
    <w:rsid w:val="00CD3DB3"/>
    <w:rsid w:val="00CD43AC"/>
    <w:rsid w:val="00CD4412"/>
    <w:rsid w:val="00CD70DE"/>
    <w:rsid w:val="00CD73B0"/>
    <w:rsid w:val="00CD7710"/>
    <w:rsid w:val="00CE009D"/>
    <w:rsid w:val="00CE20E3"/>
    <w:rsid w:val="00CE2228"/>
    <w:rsid w:val="00CE3135"/>
    <w:rsid w:val="00CE32DF"/>
    <w:rsid w:val="00CE362F"/>
    <w:rsid w:val="00CE377B"/>
    <w:rsid w:val="00CE4AF4"/>
    <w:rsid w:val="00CE53B4"/>
    <w:rsid w:val="00CE53F9"/>
    <w:rsid w:val="00CE5671"/>
    <w:rsid w:val="00CE603E"/>
    <w:rsid w:val="00CE78AD"/>
    <w:rsid w:val="00CE7D92"/>
    <w:rsid w:val="00CF0426"/>
    <w:rsid w:val="00CF043E"/>
    <w:rsid w:val="00CF0D21"/>
    <w:rsid w:val="00CF1A76"/>
    <w:rsid w:val="00CF24AF"/>
    <w:rsid w:val="00CF2CA5"/>
    <w:rsid w:val="00CF2FC5"/>
    <w:rsid w:val="00CF4513"/>
    <w:rsid w:val="00CF48AE"/>
    <w:rsid w:val="00CF6401"/>
    <w:rsid w:val="00CF6C15"/>
    <w:rsid w:val="00CF7382"/>
    <w:rsid w:val="00CF7789"/>
    <w:rsid w:val="00D006B2"/>
    <w:rsid w:val="00D0107E"/>
    <w:rsid w:val="00D01467"/>
    <w:rsid w:val="00D02567"/>
    <w:rsid w:val="00D033F2"/>
    <w:rsid w:val="00D0346B"/>
    <w:rsid w:val="00D034A5"/>
    <w:rsid w:val="00D03EFD"/>
    <w:rsid w:val="00D048F2"/>
    <w:rsid w:val="00D058F1"/>
    <w:rsid w:val="00D05AC8"/>
    <w:rsid w:val="00D06290"/>
    <w:rsid w:val="00D10A7B"/>
    <w:rsid w:val="00D123F5"/>
    <w:rsid w:val="00D1346F"/>
    <w:rsid w:val="00D1381A"/>
    <w:rsid w:val="00D13CA4"/>
    <w:rsid w:val="00D14993"/>
    <w:rsid w:val="00D14B73"/>
    <w:rsid w:val="00D14E63"/>
    <w:rsid w:val="00D14F75"/>
    <w:rsid w:val="00D165C9"/>
    <w:rsid w:val="00D16F0D"/>
    <w:rsid w:val="00D17062"/>
    <w:rsid w:val="00D1754C"/>
    <w:rsid w:val="00D17C04"/>
    <w:rsid w:val="00D17C93"/>
    <w:rsid w:val="00D200CA"/>
    <w:rsid w:val="00D2038D"/>
    <w:rsid w:val="00D21246"/>
    <w:rsid w:val="00D217D5"/>
    <w:rsid w:val="00D21918"/>
    <w:rsid w:val="00D21D7D"/>
    <w:rsid w:val="00D22517"/>
    <w:rsid w:val="00D2340A"/>
    <w:rsid w:val="00D241E2"/>
    <w:rsid w:val="00D245E6"/>
    <w:rsid w:val="00D24E9D"/>
    <w:rsid w:val="00D250DE"/>
    <w:rsid w:val="00D25472"/>
    <w:rsid w:val="00D25E69"/>
    <w:rsid w:val="00D26234"/>
    <w:rsid w:val="00D26717"/>
    <w:rsid w:val="00D314F5"/>
    <w:rsid w:val="00D323BA"/>
    <w:rsid w:val="00D32DB4"/>
    <w:rsid w:val="00D333F0"/>
    <w:rsid w:val="00D36899"/>
    <w:rsid w:val="00D36EBD"/>
    <w:rsid w:val="00D36EE5"/>
    <w:rsid w:val="00D4076A"/>
    <w:rsid w:val="00D4088E"/>
    <w:rsid w:val="00D40DAC"/>
    <w:rsid w:val="00D41983"/>
    <w:rsid w:val="00D42367"/>
    <w:rsid w:val="00D4272C"/>
    <w:rsid w:val="00D4312C"/>
    <w:rsid w:val="00D432E9"/>
    <w:rsid w:val="00D43848"/>
    <w:rsid w:val="00D45509"/>
    <w:rsid w:val="00D4576F"/>
    <w:rsid w:val="00D45DB7"/>
    <w:rsid w:val="00D46251"/>
    <w:rsid w:val="00D46DE8"/>
    <w:rsid w:val="00D47047"/>
    <w:rsid w:val="00D47E5C"/>
    <w:rsid w:val="00D501B0"/>
    <w:rsid w:val="00D50B83"/>
    <w:rsid w:val="00D51965"/>
    <w:rsid w:val="00D52570"/>
    <w:rsid w:val="00D52ECA"/>
    <w:rsid w:val="00D53507"/>
    <w:rsid w:val="00D53C09"/>
    <w:rsid w:val="00D54026"/>
    <w:rsid w:val="00D548B6"/>
    <w:rsid w:val="00D55438"/>
    <w:rsid w:val="00D556A3"/>
    <w:rsid w:val="00D56ADF"/>
    <w:rsid w:val="00D572E1"/>
    <w:rsid w:val="00D5738B"/>
    <w:rsid w:val="00D573CE"/>
    <w:rsid w:val="00D57D3D"/>
    <w:rsid w:val="00D60DB9"/>
    <w:rsid w:val="00D60F85"/>
    <w:rsid w:val="00D61634"/>
    <w:rsid w:val="00D621B3"/>
    <w:rsid w:val="00D625E0"/>
    <w:rsid w:val="00D63712"/>
    <w:rsid w:val="00D6461A"/>
    <w:rsid w:val="00D65D33"/>
    <w:rsid w:val="00D66B35"/>
    <w:rsid w:val="00D67921"/>
    <w:rsid w:val="00D71AC2"/>
    <w:rsid w:val="00D726CE"/>
    <w:rsid w:val="00D72B52"/>
    <w:rsid w:val="00D7321F"/>
    <w:rsid w:val="00D7386D"/>
    <w:rsid w:val="00D74A16"/>
    <w:rsid w:val="00D752B7"/>
    <w:rsid w:val="00D75A4E"/>
    <w:rsid w:val="00D76D9A"/>
    <w:rsid w:val="00D772C8"/>
    <w:rsid w:val="00D77704"/>
    <w:rsid w:val="00D77AD8"/>
    <w:rsid w:val="00D77BC3"/>
    <w:rsid w:val="00D80823"/>
    <w:rsid w:val="00D80B4A"/>
    <w:rsid w:val="00D80F13"/>
    <w:rsid w:val="00D80F51"/>
    <w:rsid w:val="00D82308"/>
    <w:rsid w:val="00D82710"/>
    <w:rsid w:val="00D8399B"/>
    <w:rsid w:val="00D84049"/>
    <w:rsid w:val="00D844B9"/>
    <w:rsid w:val="00D84A53"/>
    <w:rsid w:val="00D84D7B"/>
    <w:rsid w:val="00D86976"/>
    <w:rsid w:val="00D86AB7"/>
    <w:rsid w:val="00D928C0"/>
    <w:rsid w:val="00D9292E"/>
    <w:rsid w:val="00D92DCD"/>
    <w:rsid w:val="00D92EB8"/>
    <w:rsid w:val="00D930D7"/>
    <w:rsid w:val="00D93A20"/>
    <w:rsid w:val="00D95C0D"/>
    <w:rsid w:val="00D96DF7"/>
    <w:rsid w:val="00D9712C"/>
    <w:rsid w:val="00D97B34"/>
    <w:rsid w:val="00D97EBA"/>
    <w:rsid w:val="00DA06D0"/>
    <w:rsid w:val="00DA1313"/>
    <w:rsid w:val="00DA1830"/>
    <w:rsid w:val="00DA1F0F"/>
    <w:rsid w:val="00DA2067"/>
    <w:rsid w:val="00DA2105"/>
    <w:rsid w:val="00DA2A47"/>
    <w:rsid w:val="00DA3641"/>
    <w:rsid w:val="00DA3C0E"/>
    <w:rsid w:val="00DA46B6"/>
    <w:rsid w:val="00DA47E8"/>
    <w:rsid w:val="00DA4CE1"/>
    <w:rsid w:val="00DA4E0A"/>
    <w:rsid w:val="00DA4E12"/>
    <w:rsid w:val="00DA52F7"/>
    <w:rsid w:val="00DA5C46"/>
    <w:rsid w:val="00DA72CC"/>
    <w:rsid w:val="00DA7CCC"/>
    <w:rsid w:val="00DA7EB0"/>
    <w:rsid w:val="00DB0811"/>
    <w:rsid w:val="00DB1295"/>
    <w:rsid w:val="00DB1C3B"/>
    <w:rsid w:val="00DB1F4D"/>
    <w:rsid w:val="00DB2358"/>
    <w:rsid w:val="00DB43F7"/>
    <w:rsid w:val="00DB444D"/>
    <w:rsid w:val="00DB5244"/>
    <w:rsid w:val="00DB5805"/>
    <w:rsid w:val="00DB5BAB"/>
    <w:rsid w:val="00DB64B0"/>
    <w:rsid w:val="00DB7B38"/>
    <w:rsid w:val="00DC1599"/>
    <w:rsid w:val="00DC30F9"/>
    <w:rsid w:val="00DC3CCF"/>
    <w:rsid w:val="00DC4F02"/>
    <w:rsid w:val="00DC5BC5"/>
    <w:rsid w:val="00DC606C"/>
    <w:rsid w:val="00DC6DCD"/>
    <w:rsid w:val="00DC74ED"/>
    <w:rsid w:val="00DC76CB"/>
    <w:rsid w:val="00DD04A1"/>
    <w:rsid w:val="00DD09D0"/>
    <w:rsid w:val="00DD0A6D"/>
    <w:rsid w:val="00DD3382"/>
    <w:rsid w:val="00DD3A7C"/>
    <w:rsid w:val="00DD3E03"/>
    <w:rsid w:val="00DD3FD5"/>
    <w:rsid w:val="00DD531E"/>
    <w:rsid w:val="00DD57CF"/>
    <w:rsid w:val="00DD5A72"/>
    <w:rsid w:val="00DD721A"/>
    <w:rsid w:val="00DE119E"/>
    <w:rsid w:val="00DE1504"/>
    <w:rsid w:val="00DE15B4"/>
    <w:rsid w:val="00DE1D26"/>
    <w:rsid w:val="00DE22F8"/>
    <w:rsid w:val="00DE2E51"/>
    <w:rsid w:val="00DE3B30"/>
    <w:rsid w:val="00DE4122"/>
    <w:rsid w:val="00DE5191"/>
    <w:rsid w:val="00DE57F8"/>
    <w:rsid w:val="00DE58C5"/>
    <w:rsid w:val="00DE68BB"/>
    <w:rsid w:val="00DE7604"/>
    <w:rsid w:val="00DF1FE9"/>
    <w:rsid w:val="00DF257B"/>
    <w:rsid w:val="00DF29C8"/>
    <w:rsid w:val="00DF2D94"/>
    <w:rsid w:val="00DF34E5"/>
    <w:rsid w:val="00DF3976"/>
    <w:rsid w:val="00DF44D7"/>
    <w:rsid w:val="00DF531A"/>
    <w:rsid w:val="00DF5901"/>
    <w:rsid w:val="00DF5CF9"/>
    <w:rsid w:val="00DF6023"/>
    <w:rsid w:val="00DF607F"/>
    <w:rsid w:val="00DF636F"/>
    <w:rsid w:val="00DF63DD"/>
    <w:rsid w:val="00DF6C4E"/>
    <w:rsid w:val="00DF75EE"/>
    <w:rsid w:val="00DF7747"/>
    <w:rsid w:val="00DF78ED"/>
    <w:rsid w:val="00DF7F3B"/>
    <w:rsid w:val="00E0041D"/>
    <w:rsid w:val="00E00455"/>
    <w:rsid w:val="00E00729"/>
    <w:rsid w:val="00E0112D"/>
    <w:rsid w:val="00E01841"/>
    <w:rsid w:val="00E024EB"/>
    <w:rsid w:val="00E03B6C"/>
    <w:rsid w:val="00E03EF0"/>
    <w:rsid w:val="00E0454E"/>
    <w:rsid w:val="00E04DA2"/>
    <w:rsid w:val="00E04E2E"/>
    <w:rsid w:val="00E04E33"/>
    <w:rsid w:val="00E055E9"/>
    <w:rsid w:val="00E059F4"/>
    <w:rsid w:val="00E0659B"/>
    <w:rsid w:val="00E07751"/>
    <w:rsid w:val="00E10716"/>
    <w:rsid w:val="00E10E99"/>
    <w:rsid w:val="00E1105A"/>
    <w:rsid w:val="00E11534"/>
    <w:rsid w:val="00E1188C"/>
    <w:rsid w:val="00E13166"/>
    <w:rsid w:val="00E13962"/>
    <w:rsid w:val="00E13EDE"/>
    <w:rsid w:val="00E143B1"/>
    <w:rsid w:val="00E14FA2"/>
    <w:rsid w:val="00E150E6"/>
    <w:rsid w:val="00E151FB"/>
    <w:rsid w:val="00E153D4"/>
    <w:rsid w:val="00E16A5A"/>
    <w:rsid w:val="00E17077"/>
    <w:rsid w:val="00E20089"/>
    <w:rsid w:val="00E20620"/>
    <w:rsid w:val="00E20A4B"/>
    <w:rsid w:val="00E2255C"/>
    <w:rsid w:val="00E22708"/>
    <w:rsid w:val="00E22CE8"/>
    <w:rsid w:val="00E23A52"/>
    <w:rsid w:val="00E2511E"/>
    <w:rsid w:val="00E252C0"/>
    <w:rsid w:val="00E25ABA"/>
    <w:rsid w:val="00E26ADA"/>
    <w:rsid w:val="00E27166"/>
    <w:rsid w:val="00E27713"/>
    <w:rsid w:val="00E27AB7"/>
    <w:rsid w:val="00E27D9B"/>
    <w:rsid w:val="00E27EB0"/>
    <w:rsid w:val="00E3021E"/>
    <w:rsid w:val="00E3117C"/>
    <w:rsid w:val="00E3293B"/>
    <w:rsid w:val="00E331A5"/>
    <w:rsid w:val="00E3351D"/>
    <w:rsid w:val="00E34424"/>
    <w:rsid w:val="00E35D97"/>
    <w:rsid w:val="00E3600D"/>
    <w:rsid w:val="00E3692E"/>
    <w:rsid w:val="00E36A9F"/>
    <w:rsid w:val="00E36F4B"/>
    <w:rsid w:val="00E370CE"/>
    <w:rsid w:val="00E375D5"/>
    <w:rsid w:val="00E37CDF"/>
    <w:rsid w:val="00E402E8"/>
    <w:rsid w:val="00E40579"/>
    <w:rsid w:val="00E40740"/>
    <w:rsid w:val="00E4102D"/>
    <w:rsid w:val="00E418C0"/>
    <w:rsid w:val="00E41B0A"/>
    <w:rsid w:val="00E41BC3"/>
    <w:rsid w:val="00E42ECF"/>
    <w:rsid w:val="00E43345"/>
    <w:rsid w:val="00E433F3"/>
    <w:rsid w:val="00E43920"/>
    <w:rsid w:val="00E43BEA"/>
    <w:rsid w:val="00E44010"/>
    <w:rsid w:val="00E4454A"/>
    <w:rsid w:val="00E449B7"/>
    <w:rsid w:val="00E457B5"/>
    <w:rsid w:val="00E472B3"/>
    <w:rsid w:val="00E4764A"/>
    <w:rsid w:val="00E47D3F"/>
    <w:rsid w:val="00E500B8"/>
    <w:rsid w:val="00E52088"/>
    <w:rsid w:val="00E547DA"/>
    <w:rsid w:val="00E562AE"/>
    <w:rsid w:val="00E56768"/>
    <w:rsid w:val="00E56812"/>
    <w:rsid w:val="00E570D8"/>
    <w:rsid w:val="00E5738B"/>
    <w:rsid w:val="00E57EAE"/>
    <w:rsid w:val="00E60028"/>
    <w:rsid w:val="00E6009D"/>
    <w:rsid w:val="00E601E0"/>
    <w:rsid w:val="00E6038D"/>
    <w:rsid w:val="00E63CB1"/>
    <w:rsid w:val="00E6453C"/>
    <w:rsid w:val="00E6610A"/>
    <w:rsid w:val="00E6684A"/>
    <w:rsid w:val="00E66B83"/>
    <w:rsid w:val="00E67722"/>
    <w:rsid w:val="00E67862"/>
    <w:rsid w:val="00E67B29"/>
    <w:rsid w:val="00E7030E"/>
    <w:rsid w:val="00E72176"/>
    <w:rsid w:val="00E72C66"/>
    <w:rsid w:val="00E73812"/>
    <w:rsid w:val="00E746E2"/>
    <w:rsid w:val="00E7583B"/>
    <w:rsid w:val="00E758BB"/>
    <w:rsid w:val="00E759EB"/>
    <w:rsid w:val="00E76335"/>
    <w:rsid w:val="00E7675B"/>
    <w:rsid w:val="00E76D18"/>
    <w:rsid w:val="00E771DF"/>
    <w:rsid w:val="00E77D6E"/>
    <w:rsid w:val="00E80085"/>
    <w:rsid w:val="00E80589"/>
    <w:rsid w:val="00E8205A"/>
    <w:rsid w:val="00E82178"/>
    <w:rsid w:val="00E82397"/>
    <w:rsid w:val="00E827F9"/>
    <w:rsid w:val="00E82B9C"/>
    <w:rsid w:val="00E82BEB"/>
    <w:rsid w:val="00E83053"/>
    <w:rsid w:val="00E83DD2"/>
    <w:rsid w:val="00E8529D"/>
    <w:rsid w:val="00E85D59"/>
    <w:rsid w:val="00E86255"/>
    <w:rsid w:val="00E8714B"/>
    <w:rsid w:val="00E87C03"/>
    <w:rsid w:val="00E87FE1"/>
    <w:rsid w:val="00E90783"/>
    <w:rsid w:val="00E90DC4"/>
    <w:rsid w:val="00E90E40"/>
    <w:rsid w:val="00E9106B"/>
    <w:rsid w:val="00E91D35"/>
    <w:rsid w:val="00E92A14"/>
    <w:rsid w:val="00E92E8E"/>
    <w:rsid w:val="00E93217"/>
    <w:rsid w:val="00E93F5B"/>
    <w:rsid w:val="00E94C4B"/>
    <w:rsid w:val="00E94E1A"/>
    <w:rsid w:val="00E95ECE"/>
    <w:rsid w:val="00E968D1"/>
    <w:rsid w:val="00E96F27"/>
    <w:rsid w:val="00E97878"/>
    <w:rsid w:val="00E97BEF"/>
    <w:rsid w:val="00EA0221"/>
    <w:rsid w:val="00EA0251"/>
    <w:rsid w:val="00EA132B"/>
    <w:rsid w:val="00EA1A88"/>
    <w:rsid w:val="00EA1D07"/>
    <w:rsid w:val="00EA3F69"/>
    <w:rsid w:val="00EA4997"/>
    <w:rsid w:val="00EA4C3C"/>
    <w:rsid w:val="00EA5602"/>
    <w:rsid w:val="00EA575B"/>
    <w:rsid w:val="00EA61A4"/>
    <w:rsid w:val="00EA7A28"/>
    <w:rsid w:val="00EB05FB"/>
    <w:rsid w:val="00EB0981"/>
    <w:rsid w:val="00EB0C10"/>
    <w:rsid w:val="00EB0E63"/>
    <w:rsid w:val="00EB142D"/>
    <w:rsid w:val="00EB276B"/>
    <w:rsid w:val="00EB3957"/>
    <w:rsid w:val="00EB46F6"/>
    <w:rsid w:val="00EB4B47"/>
    <w:rsid w:val="00EB5337"/>
    <w:rsid w:val="00EB5AD5"/>
    <w:rsid w:val="00EB5CF3"/>
    <w:rsid w:val="00EB6414"/>
    <w:rsid w:val="00EB6881"/>
    <w:rsid w:val="00EB6BBA"/>
    <w:rsid w:val="00EB7ADD"/>
    <w:rsid w:val="00EB7FED"/>
    <w:rsid w:val="00EC02E0"/>
    <w:rsid w:val="00EC030E"/>
    <w:rsid w:val="00EC187A"/>
    <w:rsid w:val="00EC250E"/>
    <w:rsid w:val="00EC2B4F"/>
    <w:rsid w:val="00EC3651"/>
    <w:rsid w:val="00EC4B00"/>
    <w:rsid w:val="00EC6317"/>
    <w:rsid w:val="00EC6D71"/>
    <w:rsid w:val="00EC7E3C"/>
    <w:rsid w:val="00ED0400"/>
    <w:rsid w:val="00ED0EB4"/>
    <w:rsid w:val="00ED163B"/>
    <w:rsid w:val="00ED1B75"/>
    <w:rsid w:val="00ED2091"/>
    <w:rsid w:val="00ED2272"/>
    <w:rsid w:val="00ED2558"/>
    <w:rsid w:val="00ED26E9"/>
    <w:rsid w:val="00ED36C0"/>
    <w:rsid w:val="00ED375B"/>
    <w:rsid w:val="00ED41ED"/>
    <w:rsid w:val="00ED5050"/>
    <w:rsid w:val="00ED52BE"/>
    <w:rsid w:val="00ED55E1"/>
    <w:rsid w:val="00ED5F4B"/>
    <w:rsid w:val="00ED6E86"/>
    <w:rsid w:val="00ED6FF3"/>
    <w:rsid w:val="00ED7DC2"/>
    <w:rsid w:val="00EE0E95"/>
    <w:rsid w:val="00EE0EE4"/>
    <w:rsid w:val="00EE201A"/>
    <w:rsid w:val="00EE3026"/>
    <w:rsid w:val="00EE381D"/>
    <w:rsid w:val="00EE3DF9"/>
    <w:rsid w:val="00EE4391"/>
    <w:rsid w:val="00EE46F8"/>
    <w:rsid w:val="00EE4DCB"/>
    <w:rsid w:val="00EE4DD7"/>
    <w:rsid w:val="00EE4E50"/>
    <w:rsid w:val="00EE58A9"/>
    <w:rsid w:val="00EE6F44"/>
    <w:rsid w:val="00EF00B4"/>
    <w:rsid w:val="00EF0E76"/>
    <w:rsid w:val="00EF1827"/>
    <w:rsid w:val="00EF1973"/>
    <w:rsid w:val="00EF2691"/>
    <w:rsid w:val="00EF2840"/>
    <w:rsid w:val="00EF2C13"/>
    <w:rsid w:val="00EF3234"/>
    <w:rsid w:val="00EF3CF6"/>
    <w:rsid w:val="00EF4193"/>
    <w:rsid w:val="00EF453F"/>
    <w:rsid w:val="00EF5204"/>
    <w:rsid w:val="00EF7063"/>
    <w:rsid w:val="00EF7F4F"/>
    <w:rsid w:val="00F00139"/>
    <w:rsid w:val="00F002A8"/>
    <w:rsid w:val="00F00ED5"/>
    <w:rsid w:val="00F01070"/>
    <w:rsid w:val="00F011E8"/>
    <w:rsid w:val="00F0270E"/>
    <w:rsid w:val="00F027AF"/>
    <w:rsid w:val="00F0305B"/>
    <w:rsid w:val="00F03606"/>
    <w:rsid w:val="00F03726"/>
    <w:rsid w:val="00F03EBF"/>
    <w:rsid w:val="00F04089"/>
    <w:rsid w:val="00F04335"/>
    <w:rsid w:val="00F047E6"/>
    <w:rsid w:val="00F04EF6"/>
    <w:rsid w:val="00F05772"/>
    <w:rsid w:val="00F05E0A"/>
    <w:rsid w:val="00F06488"/>
    <w:rsid w:val="00F07881"/>
    <w:rsid w:val="00F07B4D"/>
    <w:rsid w:val="00F11392"/>
    <w:rsid w:val="00F13616"/>
    <w:rsid w:val="00F138D3"/>
    <w:rsid w:val="00F13FA5"/>
    <w:rsid w:val="00F14077"/>
    <w:rsid w:val="00F145A8"/>
    <w:rsid w:val="00F14790"/>
    <w:rsid w:val="00F14BA1"/>
    <w:rsid w:val="00F14FFE"/>
    <w:rsid w:val="00F16D2E"/>
    <w:rsid w:val="00F17E69"/>
    <w:rsid w:val="00F20360"/>
    <w:rsid w:val="00F20674"/>
    <w:rsid w:val="00F20C14"/>
    <w:rsid w:val="00F20F4B"/>
    <w:rsid w:val="00F2283E"/>
    <w:rsid w:val="00F23192"/>
    <w:rsid w:val="00F23ACD"/>
    <w:rsid w:val="00F24132"/>
    <w:rsid w:val="00F253A7"/>
    <w:rsid w:val="00F2637B"/>
    <w:rsid w:val="00F2648E"/>
    <w:rsid w:val="00F264D9"/>
    <w:rsid w:val="00F26A3B"/>
    <w:rsid w:val="00F26B95"/>
    <w:rsid w:val="00F26C24"/>
    <w:rsid w:val="00F2793A"/>
    <w:rsid w:val="00F27CD8"/>
    <w:rsid w:val="00F308A8"/>
    <w:rsid w:val="00F308BF"/>
    <w:rsid w:val="00F3094B"/>
    <w:rsid w:val="00F30CB5"/>
    <w:rsid w:val="00F31576"/>
    <w:rsid w:val="00F31678"/>
    <w:rsid w:val="00F31AED"/>
    <w:rsid w:val="00F322A0"/>
    <w:rsid w:val="00F3235D"/>
    <w:rsid w:val="00F32FAE"/>
    <w:rsid w:val="00F33563"/>
    <w:rsid w:val="00F3360F"/>
    <w:rsid w:val="00F37F15"/>
    <w:rsid w:val="00F40018"/>
    <w:rsid w:val="00F40055"/>
    <w:rsid w:val="00F41538"/>
    <w:rsid w:val="00F4174B"/>
    <w:rsid w:val="00F42545"/>
    <w:rsid w:val="00F429F4"/>
    <w:rsid w:val="00F43717"/>
    <w:rsid w:val="00F447F3"/>
    <w:rsid w:val="00F44C98"/>
    <w:rsid w:val="00F4571E"/>
    <w:rsid w:val="00F45E6E"/>
    <w:rsid w:val="00F46464"/>
    <w:rsid w:val="00F46BB5"/>
    <w:rsid w:val="00F475A6"/>
    <w:rsid w:val="00F50453"/>
    <w:rsid w:val="00F50653"/>
    <w:rsid w:val="00F506B0"/>
    <w:rsid w:val="00F5095A"/>
    <w:rsid w:val="00F50BBD"/>
    <w:rsid w:val="00F51154"/>
    <w:rsid w:val="00F5148C"/>
    <w:rsid w:val="00F519C0"/>
    <w:rsid w:val="00F52EEC"/>
    <w:rsid w:val="00F5350A"/>
    <w:rsid w:val="00F53752"/>
    <w:rsid w:val="00F5414B"/>
    <w:rsid w:val="00F549D5"/>
    <w:rsid w:val="00F54AC9"/>
    <w:rsid w:val="00F56BBC"/>
    <w:rsid w:val="00F56F12"/>
    <w:rsid w:val="00F57DD2"/>
    <w:rsid w:val="00F60771"/>
    <w:rsid w:val="00F60F55"/>
    <w:rsid w:val="00F61968"/>
    <w:rsid w:val="00F61CE8"/>
    <w:rsid w:val="00F62715"/>
    <w:rsid w:val="00F62877"/>
    <w:rsid w:val="00F62BBE"/>
    <w:rsid w:val="00F648FC"/>
    <w:rsid w:val="00F6537E"/>
    <w:rsid w:val="00F65392"/>
    <w:rsid w:val="00F653C5"/>
    <w:rsid w:val="00F665BD"/>
    <w:rsid w:val="00F668CE"/>
    <w:rsid w:val="00F66B2E"/>
    <w:rsid w:val="00F66F00"/>
    <w:rsid w:val="00F67F2C"/>
    <w:rsid w:val="00F71067"/>
    <w:rsid w:val="00F71679"/>
    <w:rsid w:val="00F71CFD"/>
    <w:rsid w:val="00F73D81"/>
    <w:rsid w:val="00F73E76"/>
    <w:rsid w:val="00F74276"/>
    <w:rsid w:val="00F74436"/>
    <w:rsid w:val="00F745A4"/>
    <w:rsid w:val="00F7513F"/>
    <w:rsid w:val="00F75DDB"/>
    <w:rsid w:val="00F7639E"/>
    <w:rsid w:val="00F774B5"/>
    <w:rsid w:val="00F80340"/>
    <w:rsid w:val="00F822E2"/>
    <w:rsid w:val="00F8470D"/>
    <w:rsid w:val="00F84806"/>
    <w:rsid w:val="00F85AA1"/>
    <w:rsid w:val="00F85AB2"/>
    <w:rsid w:val="00F85DE2"/>
    <w:rsid w:val="00F872EE"/>
    <w:rsid w:val="00F873C8"/>
    <w:rsid w:val="00F87B39"/>
    <w:rsid w:val="00F87EA0"/>
    <w:rsid w:val="00F90A45"/>
    <w:rsid w:val="00F91335"/>
    <w:rsid w:val="00F9252C"/>
    <w:rsid w:val="00F9335B"/>
    <w:rsid w:val="00F935DB"/>
    <w:rsid w:val="00F936C0"/>
    <w:rsid w:val="00F939AF"/>
    <w:rsid w:val="00F93F14"/>
    <w:rsid w:val="00F947E5"/>
    <w:rsid w:val="00F94D23"/>
    <w:rsid w:val="00F95039"/>
    <w:rsid w:val="00F95860"/>
    <w:rsid w:val="00F95DD1"/>
    <w:rsid w:val="00F96300"/>
    <w:rsid w:val="00F97F0F"/>
    <w:rsid w:val="00FA099C"/>
    <w:rsid w:val="00FA0EB3"/>
    <w:rsid w:val="00FA15BA"/>
    <w:rsid w:val="00FA1821"/>
    <w:rsid w:val="00FA1F27"/>
    <w:rsid w:val="00FA2006"/>
    <w:rsid w:val="00FA3074"/>
    <w:rsid w:val="00FA37B5"/>
    <w:rsid w:val="00FA3B16"/>
    <w:rsid w:val="00FA422A"/>
    <w:rsid w:val="00FA49FF"/>
    <w:rsid w:val="00FA50B5"/>
    <w:rsid w:val="00FA5248"/>
    <w:rsid w:val="00FA5A4B"/>
    <w:rsid w:val="00FA5C88"/>
    <w:rsid w:val="00FA6870"/>
    <w:rsid w:val="00FA69B4"/>
    <w:rsid w:val="00FA6DBB"/>
    <w:rsid w:val="00FA7F66"/>
    <w:rsid w:val="00FB2C5C"/>
    <w:rsid w:val="00FB2E98"/>
    <w:rsid w:val="00FB3456"/>
    <w:rsid w:val="00FB386C"/>
    <w:rsid w:val="00FB46C6"/>
    <w:rsid w:val="00FB552E"/>
    <w:rsid w:val="00FB5BC6"/>
    <w:rsid w:val="00FB5C02"/>
    <w:rsid w:val="00FB65E5"/>
    <w:rsid w:val="00FB6A1C"/>
    <w:rsid w:val="00FB6D27"/>
    <w:rsid w:val="00FC011F"/>
    <w:rsid w:val="00FC02B4"/>
    <w:rsid w:val="00FC0B2C"/>
    <w:rsid w:val="00FC0D4B"/>
    <w:rsid w:val="00FC112D"/>
    <w:rsid w:val="00FC1201"/>
    <w:rsid w:val="00FC1E90"/>
    <w:rsid w:val="00FC41EF"/>
    <w:rsid w:val="00FC4390"/>
    <w:rsid w:val="00FC5061"/>
    <w:rsid w:val="00FC6E4D"/>
    <w:rsid w:val="00FC769A"/>
    <w:rsid w:val="00FC790F"/>
    <w:rsid w:val="00FD0116"/>
    <w:rsid w:val="00FD034A"/>
    <w:rsid w:val="00FD0C15"/>
    <w:rsid w:val="00FD13AD"/>
    <w:rsid w:val="00FD19EF"/>
    <w:rsid w:val="00FD1E38"/>
    <w:rsid w:val="00FD1F90"/>
    <w:rsid w:val="00FD202C"/>
    <w:rsid w:val="00FD2159"/>
    <w:rsid w:val="00FD2739"/>
    <w:rsid w:val="00FD27AE"/>
    <w:rsid w:val="00FD2C70"/>
    <w:rsid w:val="00FD3995"/>
    <w:rsid w:val="00FD42DD"/>
    <w:rsid w:val="00FD5403"/>
    <w:rsid w:val="00FD5815"/>
    <w:rsid w:val="00FD6266"/>
    <w:rsid w:val="00FD6F46"/>
    <w:rsid w:val="00FE04BA"/>
    <w:rsid w:val="00FE1F2C"/>
    <w:rsid w:val="00FE2F15"/>
    <w:rsid w:val="00FE31E4"/>
    <w:rsid w:val="00FE3385"/>
    <w:rsid w:val="00FE3832"/>
    <w:rsid w:val="00FE38BE"/>
    <w:rsid w:val="00FE4B8D"/>
    <w:rsid w:val="00FE500C"/>
    <w:rsid w:val="00FE51F6"/>
    <w:rsid w:val="00FE5286"/>
    <w:rsid w:val="00FE6563"/>
    <w:rsid w:val="00FE68C3"/>
    <w:rsid w:val="00FE6B98"/>
    <w:rsid w:val="00FE6DD5"/>
    <w:rsid w:val="00FE707F"/>
    <w:rsid w:val="00FE79F4"/>
    <w:rsid w:val="00FE7D31"/>
    <w:rsid w:val="00FE7D96"/>
    <w:rsid w:val="00FE7F8A"/>
    <w:rsid w:val="00FF008C"/>
    <w:rsid w:val="00FF0309"/>
    <w:rsid w:val="00FF0BA6"/>
    <w:rsid w:val="00FF0CF6"/>
    <w:rsid w:val="00FF1074"/>
    <w:rsid w:val="00FF127F"/>
    <w:rsid w:val="00FF1D86"/>
    <w:rsid w:val="00FF248C"/>
    <w:rsid w:val="00FF2565"/>
    <w:rsid w:val="00FF275C"/>
    <w:rsid w:val="00FF2FED"/>
    <w:rsid w:val="00FF3402"/>
    <w:rsid w:val="00FF344A"/>
    <w:rsid w:val="00FF3870"/>
    <w:rsid w:val="00FF3D18"/>
    <w:rsid w:val="00FF41CA"/>
    <w:rsid w:val="00FF527F"/>
    <w:rsid w:val="00FF6C60"/>
    <w:rsid w:val="00FF78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89187"/>
  <w15:docId w15:val="{5A1E7C8F-8371-4F99-950B-746AB3CA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EA0"/>
    <w:rPr>
      <w:rFonts w:ascii="Arial" w:eastAsia="Times New Roman" w:hAnsi="Arial" w:cs="Arial"/>
      <w:sz w:val="24"/>
      <w:szCs w:val="24"/>
    </w:rPr>
  </w:style>
  <w:style w:type="paragraph" w:styleId="Heading1">
    <w:name w:val="heading 1"/>
    <w:basedOn w:val="Normal"/>
    <w:next w:val="Normal"/>
    <w:link w:val="Heading1Char"/>
    <w:uiPriority w:val="9"/>
    <w:qFormat/>
    <w:rsid w:val="008202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85C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E497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1580"/>
    <w:rPr>
      <w:color w:val="0000FF"/>
      <w:u w:val="single"/>
    </w:rPr>
  </w:style>
  <w:style w:type="paragraph" w:styleId="FootnoteText">
    <w:name w:val="footnote text"/>
    <w:basedOn w:val="Normal"/>
    <w:link w:val="FootnoteTextChar"/>
    <w:uiPriority w:val="99"/>
    <w:unhideWhenUsed/>
    <w:rsid w:val="008B1580"/>
    <w:rPr>
      <w:rFonts w:cs="Times New Roman"/>
      <w:sz w:val="20"/>
      <w:szCs w:val="20"/>
    </w:rPr>
  </w:style>
  <w:style w:type="character" w:customStyle="1" w:styleId="FootnoteTextChar">
    <w:name w:val="Footnote Text Char"/>
    <w:link w:val="FootnoteText"/>
    <w:uiPriority w:val="99"/>
    <w:rsid w:val="008B1580"/>
    <w:rPr>
      <w:rFonts w:ascii="Arial" w:eastAsia="Times New Roman" w:hAnsi="Arial" w:cs="Times New Roman"/>
      <w:sz w:val="20"/>
      <w:szCs w:val="20"/>
      <w:lang w:val="en-GB" w:eastAsia="en-GB"/>
    </w:rPr>
  </w:style>
  <w:style w:type="character" w:styleId="FootnoteReference">
    <w:name w:val="footnote reference"/>
    <w:uiPriority w:val="99"/>
    <w:unhideWhenUsed/>
    <w:rsid w:val="008B1580"/>
    <w:rPr>
      <w:vertAlign w:val="superscript"/>
    </w:rPr>
  </w:style>
  <w:style w:type="paragraph" w:styleId="ListParagraph">
    <w:name w:val="List Paragraph"/>
    <w:basedOn w:val="Normal"/>
    <w:uiPriority w:val="34"/>
    <w:qFormat/>
    <w:rsid w:val="00C21898"/>
    <w:pPr>
      <w:ind w:left="720"/>
      <w:contextualSpacing/>
    </w:pPr>
  </w:style>
  <w:style w:type="paragraph" w:styleId="BalloonText">
    <w:name w:val="Balloon Text"/>
    <w:basedOn w:val="Normal"/>
    <w:link w:val="BalloonTextChar"/>
    <w:uiPriority w:val="99"/>
    <w:semiHidden/>
    <w:unhideWhenUsed/>
    <w:rsid w:val="00DA5C46"/>
    <w:rPr>
      <w:rFonts w:ascii="Tahoma" w:hAnsi="Tahoma" w:cs="Tahoma"/>
      <w:sz w:val="16"/>
      <w:szCs w:val="16"/>
    </w:rPr>
  </w:style>
  <w:style w:type="character" w:customStyle="1" w:styleId="BalloonTextChar">
    <w:name w:val="Balloon Text Char"/>
    <w:link w:val="BalloonText"/>
    <w:uiPriority w:val="99"/>
    <w:semiHidden/>
    <w:rsid w:val="00DA5C46"/>
    <w:rPr>
      <w:rFonts w:ascii="Tahoma" w:eastAsia="Times New Roman" w:hAnsi="Tahoma" w:cs="Tahoma"/>
      <w:sz w:val="16"/>
      <w:szCs w:val="16"/>
      <w:lang w:val="en-GB" w:eastAsia="en-GB"/>
    </w:rPr>
  </w:style>
  <w:style w:type="paragraph" w:customStyle="1" w:styleId="Pa3">
    <w:name w:val="Pa3"/>
    <w:basedOn w:val="Normal"/>
    <w:next w:val="Normal"/>
    <w:uiPriority w:val="99"/>
    <w:rsid w:val="005E5E8A"/>
    <w:pPr>
      <w:autoSpaceDE w:val="0"/>
      <w:autoSpaceDN w:val="0"/>
      <w:adjustRightInd w:val="0"/>
      <w:spacing w:line="241" w:lineRule="atLeast"/>
      <w:jc w:val="left"/>
    </w:pPr>
    <w:rPr>
      <w:lang w:val="en-US" w:eastAsia="en-US"/>
    </w:rPr>
  </w:style>
  <w:style w:type="character" w:customStyle="1" w:styleId="A0">
    <w:name w:val="A0"/>
    <w:uiPriority w:val="99"/>
    <w:rsid w:val="005E5E8A"/>
    <w:rPr>
      <w:b/>
      <w:color w:val="221E1F"/>
      <w:sz w:val="20"/>
    </w:rPr>
  </w:style>
  <w:style w:type="paragraph" w:styleId="Header">
    <w:name w:val="header"/>
    <w:basedOn w:val="Normal"/>
    <w:link w:val="HeaderChar"/>
    <w:uiPriority w:val="99"/>
    <w:unhideWhenUsed/>
    <w:rsid w:val="009D7292"/>
    <w:pPr>
      <w:tabs>
        <w:tab w:val="center" w:pos="4513"/>
        <w:tab w:val="right" w:pos="9026"/>
      </w:tabs>
    </w:pPr>
  </w:style>
  <w:style w:type="character" w:customStyle="1" w:styleId="HeaderChar">
    <w:name w:val="Header Char"/>
    <w:link w:val="Header"/>
    <w:uiPriority w:val="99"/>
    <w:rsid w:val="009D7292"/>
    <w:rPr>
      <w:rFonts w:ascii="Arial" w:eastAsia="Times New Roman" w:hAnsi="Arial" w:cs="Arial"/>
      <w:sz w:val="24"/>
      <w:szCs w:val="24"/>
      <w:lang w:val="en-GB" w:eastAsia="en-GB"/>
    </w:rPr>
  </w:style>
  <w:style w:type="paragraph" w:styleId="Footer">
    <w:name w:val="footer"/>
    <w:basedOn w:val="Normal"/>
    <w:link w:val="FooterChar"/>
    <w:uiPriority w:val="99"/>
    <w:unhideWhenUsed/>
    <w:rsid w:val="009D7292"/>
    <w:pPr>
      <w:tabs>
        <w:tab w:val="center" w:pos="4513"/>
        <w:tab w:val="right" w:pos="9026"/>
      </w:tabs>
    </w:pPr>
  </w:style>
  <w:style w:type="character" w:customStyle="1" w:styleId="FooterChar">
    <w:name w:val="Footer Char"/>
    <w:link w:val="Footer"/>
    <w:uiPriority w:val="99"/>
    <w:rsid w:val="009D7292"/>
    <w:rPr>
      <w:rFonts w:ascii="Arial" w:eastAsia="Times New Roman" w:hAnsi="Arial" w:cs="Arial"/>
      <w:sz w:val="24"/>
      <w:szCs w:val="24"/>
      <w:lang w:val="en-GB" w:eastAsia="en-GB"/>
    </w:rPr>
  </w:style>
  <w:style w:type="paragraph" w:styleId="EndnoteText">
    <w:name w:val="endnote text"/>
    <w:basedOn w:val="Normal"/>
    <w:link w:val="EndnoteTextChar"/>
    <w:uiPriority w:val="99"/>
    <w:semiHidden/>
    <w:unhideWhenUsed/>
    <w:rsid w:val="00FF0CF6"/>
    <w:rPr>
      <w:sz w:val="20"/>
      <w:szCs w:val="20"/>
    </w:rPr>
  </w:style>
  <w:style w:type="character" w:customStyle="1" w:styleId="EndnoteTextChar">
    <w:name w:val="Endnote Text Char"/>
    <w:link w:val="EndnoteText"/>
    <w:uiPriority w:val="99"/>
    <w:semiHidden/>
    <w:rsid w:val="00FF0CF6"/>
    <w:rPr>
      <w:rFonts w:ascii="Arial" w:eastAsia="Times New Roman" w:hAnsi="Arial" w:cs="Arial"/>
      <w:sz w:val="20"/>
      <w:szCs w:val="20"/>
      <w:lang w:val="en-GB" w:eastAsia="en-GB"/>
    </w:rPr>
  </w:style>
  <w:style w:type="character" w:styleId="EndnoteReference">
    <w:name w:val="endnote reference"/>
    <w:uiPriority w:val="99"/>
    <w:semiHidden/>
    <w:unhideWhenUsed/>
    <w:rsid w:val="00FF0CF6"/>
    <w:rPr>
      <w:vertAlign w:val="superscript"/>
    </w:rPr>
  </w:style>
  <w:style w:type="character" w:styleId="CommentReference">
    <w:name w:val="annotation reference"/>
    <w:uiPriority w:val="99"/>
    <w:semiHidden/>
    <w:unhideWhenUsed/>
    <w:rsid w:val="00200DCE"/>
    <w:rPr>
      <w:sz w:val="16"/>
      <w:szCs w:val="16"/>
    </w:rPr>
  </w:style>
  <w:style w:type="paragraph" w:styleId="CommentText">
    <w:name w:val="annotation text"/>
    <w:basedOn w:val="Normal"/>
    <w:link w:val="CommentTextChar"/>
    <w:uiPriority w:val="99"/>
    <w:unhideWhenUsed/>
    <w:rsid w:val="00200DCE"/>
    <w:rPr>
      <w:sz w:val="20"/>
      <w:szCs w:val="20"/>
    </w:rPr>
  </w:style>
  <w:style w:type="character" w:customStyle="1" w:styleId="CommentTextChar">
    <w:name w:val="Comment Text Char"/>
    <w:link w:val="CommentText"/>
    <w:uiPriority w:val="99"/>
    <w:rsid w:val="00200DCE"/>
    <w:rPr>
      <w:rFonts w:ascii="Arial" w:eastAsia="Times New Roman" w:hAnsi="Arial"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200DCE"/>
    <w:rPr>
      <w:b/>
      <w:bCs/>
    </w:rPr>
  </w:style>
  <w:style w:type="character" w:customStyle="1" w:styleId="CommentSubjectChar">
    <w:name w:val="Comment Subject Char"/>
    <w:link w:val="CommentSubject"/>
    <w:uiPriority w:val="99"/>
    <w:semiHidden/>
    <w:rsid w:val="00200DCE"/>
    <w:rPr>
      <w:rFonts w:ascii="Arial" w:eastAsia="Times New Roman" w:hAnsi="Arial" w:cs="Arial"/>
      <w:b/>
      <w:bCs/>
      <w:sz w:val="20"/>
      <w:szCs w:val="20"/>
      <w:lang w:val="en-GB" w:eastAsia="en-GB"/>
    </w:rPr>
  </w:style>
  <w:style w:type="paragraph" w:styleId="NormalWeb">
    <w:name w:val="Normal (Web)"/>
    <w:basedOn w:val="Normal"/>
    <w:uiPriority w:val="99"/>
    <w:unhideWhenUsed/>
    <w:rsid w:val="00F07881"/>
    <w:pPr>
      <w:spacing w:before="100" w:beforeAutospacing="1" w:after="100" w:afterAutospacing="1"/>
      <w:jc w:val="left"/>
    </w:pPr>
    <w:rPr>
      <w:rFonts w:ascii="Times New Roman" w:hAnsi="Times New Roman" w:cs="Times New Roman"/>
    </w:rPr>
  </w:style>
  <w:style w:type="character" w:customStyle="1" w:styleId="Heading3Char">
    <w:name w:val="Heading 3 Char"/>
    <w:basedOn w:val="DefaultParagraphFont"/>
    <w:link w:val="Heading3"/>
    <w:uiPriority w:val="9"/>
    <w:semiHidden/>
    <w:rsid w:val="008E497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785C46"/>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1256E1"/>
    <w:rPr>
      <w:rFonts w:ascii="Arial" w:eastAsia="Times New Roman" w:hAnsi="Arial" w:cs="Arial"/>
      <w:sz w:val="24"/>
      <w:szCs w:val="24"/>
    </w:rPr>
  </w:style>
  <w:style w:type="paragraph" w:customStyle="1" w:styleId="JUGMENTNUMBERED">
    <w:name w:val="JUGMENT NUMBERED"/>
    <w:basedOn w:val="Normal"/>
    <w:uiPriority w:val="99"/>
    <w:rsid w:val="00DB64B0"/>
    <w:pPr>
      <w:numPr>
        <w:numId w:val="1"/>
      </w:numPr>
      <w:spacing w:line="480" w:lineRule="auto"/>
    </w:pPr>
    <w:rPr>
      <w:rFonts w:ascii="Times New Roman" w:hAnsi="Times New Roman" w:cs="Times New Roman"/>
      <w:sz w:val="26"/>
      <w:szCs w:val="26"/>
      <w:lang w:val="en-ZA" w:eastAsia="en-ZA"/>
    </w:rPr>
  </w:style>
  <w:style w:type="character" w:customStyle="1" w:styleId="Heading1Char">
    <w:name w:val="Heading 1 Char"/>
    <w:basedOn w:val="DefaultParagraphFont"/>
    <w:link w:val="Heading1"/>
    <w:uiPriority w:val="9"/>
    <w:rsid w:val="008202E9"/>
    <w:rPr>
      <w:rFonts w:asciiTheme="majorHAnsi" w:eastAsiaTheme="majorEastAsia" w:hAnsiTheme="majorHAnsi" w:cstheme="majorBidi"/>
      <w:color w:val="365F91" w:themeColor="accent1" w:themeShade="BF"/>
      <w:sz w:val="32"/>
      <w:szCs w:val="32"/>
    </w:rPr>
  </w:style>
  <w:style w:type="paragraph" w:customStyle="1" w:styleId="lg-section">
    <w:name w:val="lg-section"/>
    <w:basedOn w:val="Normal"/>
    <w:rsid w:val="00DE7604"/>
    <w:pPr>
      <w:spacing w:before="100" w:beforeAutospacing="1" w:after="100" w:afterAutospacing="1"/>
      <w:jc w:val="left"/>
    </w:pPr>
    <w:rPr>
      <w:rFonts w:ascii="Times New Roman" w:hAnsi="Times New Roman" w:cs="Times New Roman"/>
      <w:lang w:val="en-US" w:eastAsia="en-US"/>
    </w:rPr>
  </w:style>
  <w:style w:type="paragraph" w:customStyle="1" w:styleId="lg-para3">
    <w:name w:val="lg-para3"/>
    <w:basedOn w:val="Normal"/>
    <w:rsid w:val="00DE7604"/>
    <w:pPr>
      <w:spacing w:before="100" w:beforeAutospacing="1" w:after="100" w:afterAutospacing="1"/>
      <w:jc w:val="left"/>
    </w:pPr>
    <w:rPr>
      <w:rFonts w:ascii="Times New Roman" w:hAnsi="Times New Roman" w:cs="Times New Roman"/>
      <w:lang w:val="en-US" w:eastAsia="en-US"/>
    </w:rPr>
  </w:style>
  <w:style w:type="paragraph" w:customStyle="1" w:styleId="lg-i">
    <w:name w:val="lg-i"/>
    <w:basedOn w:val="Normal"/>
    <w:rsid w:val="00DE7604"/>
    <w:pPr>
      <w:spacing w:before="100" w:beforeAutospacing="1" w:after="100" w:afterAutospacing="1"/>
      <w:jc w:val="left"/>
    </w:pPr>
    <w:rPr>
      <w:rFonts w:ascii="Times New Roman" w:hAnsi="Times New Roman" w:cs="Times New Roman"/>
      <w:lang w:val="en-US" w:eastAsia="en-US"/>
    </w:rPr>
  </w:style>
  <w:style w:type="paragraph" w:customStyle="1" w:styleId="normal-text">
    <w:name w:val="normal-text"/>
    <w:basedOn w:val="Normal"/>
    <w:rsid w:val="00DE7604"/>
    <w:pPr>
      <w:spacing w:before="100" w:beforeAutospacing="1" w:after="100" w:afterAutospacing="1"/>
      <w:jc w:val="left"/>
    </w:pPr>
    <w:rPr>
      <w:rFonts w:ascii="Times New Roman" w:hAnsi="Times New Roman" w:cs="Times New Roman"/>
      <w:lang w:val="en-US" w:eastAsia="en-US"/>
    </w:rPr>
  </w:style>
  <w:style w:type="paragraph" w:customStyle="1" w:styleId="lg-para4">
    <w:name w:val="lg-para4"/>
    <w:basedOn w:val="Normal"/>
    <w:rsid w:val="00DE7604"/>
    <w:pPr>
      <w:spacing w:before="100" w:beforeAutospacing="1" w:after="100" w:afterAutospacing="1"/>
      <w:jc w:val="left"/>
    </w:pPr>
    <w:rPr>
      <w:rFonts w:ascii="Times New Roman" w:hAnsi="Times New Roman" w:cs="Times New Roman"/>
      <w:lang w:val="en-US" w:eastAsia="en-US"/>
    </w:rPr>
  </w:style>
  <w:style w:type="character" w:styleId="FollowedHyperlink">
    <w:name w:val="FollowedHyperlink"/>
    <w:basedOn w:val="DefaultParagraphFont"/>
    <w:uiPriority w:val="99"/>
    <w:semiHidden/>
    <w:unhideWhenUsed/>
    <w:rsid w:val="002E2CD2"/>
    <w:rPr>
      <w:color w:val="800080" w:themeColor="followedHyperlink"/>
      <w:u w:val="single"/>
    </w:rPr>
  </w:style>
  <w:style w:type="paragraph" w:styleId="BodyText">
    <w:name w:val="Body Text"/>
    <w:basedOn w:val="Normal"/>
    <w:link w:val="BodyTextChar"/>
    <w:uiPriority w:val="99"/>
    <w:unhideWhenUsed/>
    <w:rsid w:val="00B20DB8"/>
    <w:pPr>
      <w:widowControl w:val="0"/>
      <w:autoSpaceDE w:val="0"/>
      <w:autoSpaceDN w:val="0"/>
    </w:pPr>
    <w:rPr>
      <w:rFonts w:eastAsia="NanumGothic"/>
      <w:sz w:val="22"/>
      <w:szCs w:val="22"/>
      <w:lang w:eastAsia="en-ZA"/>
    </w:rPr>
  </w:style>
  <w:style w:type="character" w:customStyle="1" w:styleId="BodyTextChar">
    <w:name w:val="Body Text Char"/>
    <w:basedOn w:val="DefaultParagraphFont"/>
    <w:link w:val="BodyText"/>
    <w:uiPriority w:val="99"/>
    <w:rsid w:val="00B20DB8"/>
    <w:rPr>
      <w:rFonts w:ascii="Arial" w:eastAsia="NanumGothic" w:hAnsi="Arial" w:cs="Arial"/>
      <w:sz w:val="22"/>
      <w:szCs w:val="22"/>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0173">
      <w:bodyDiv w:val="1"/>
      <w:marLeft w:val="0"/>
      <w:marRight w:val="0"/>
      <w:marTop w:val="0"/>
      <w:marBottom w:val="0"/>
      <w:divBdr>
        <w:top w:val="none" w:sz="0" w:space="0" w:color="auto"/>
        <w:left w:val="none" w:sz="0" w:space="0" w:color="auto"/>
        <w:bottom w:val="none" w:sz="0" w:space="0" w:color="auto"/>
        <w:right w:val="none" w:sz="0" w:space="0" w:color="auto"/>
      </w:divBdr>
    </w:div>
    <w:div w:id="128673867">
      <w:bodyDiv w:val="1"/>
      <w:marLeft w:val="0"/>
      <w:marRight w:val="0"/>
      <w:marTop w:val="0"/>
      <w:marBottom w:val="0"/>
      <w:divBdr>
        <w:top w:val="none" w:sz="0" w:space="0" w:color="auto"/>
        <w:left w:val="none" w:sz="0" w:space="0" w:color="auto"/>
        <w:bottom w:val="none" w:sz="0" w:space="0" w:color="auto"/>
        <w:right w:val="none" w:sz="0" w:space="0" w:color="auto"/>
      </w:divBdr>
    </w:div>
    <w:div w:id="202520653">
      <w:bodyDiv w:val="1"/>
      <w:marLeft w:val="0"/>
      <w:marRight w:val="0"/>
      <w:marTop w:val="0"/>
      <w:marBottom w:val="0"/>
      <w:divBdr>
        <w:top w:val="none" w:sz="0" w:space="0" w:color="auto"/>
        <w:left w:val="none" w:sz="0" w:space="0" w:color="auto"/>
        <w:bottom w:val="none" w:sz="0" w:space="0" w:color="auto"/>
        <w:right w:val="none" w:sz="0" w:space="0" w:color="auto"/>
      </w:divBdr>
    </w:div>
    <w:div w:id="227499686">
      <w:bodyDiv w:val="1"/>
      <w:marLeft w:val="0"/>
      <w:marRight w:val="0"/>
      <w:marTop w:val="0"/>
      <w:marBottom w:val="0"/>
      <w:divBdr>
        <w:top w:val="none" w:sz="0" w:space="0" w:color="auto"/>
        <w:left w:val="none" w:sz="0" w:space="0" w:color="auto"/>
        <w:bottom w:val="none" w:sz="0" w:space="0" w:color="auto"/>
        <w:right w:val="none" w:sz="0" w:space="0" w:color="auto"/>
      </w:divBdr>
    </w:div>
    <w:div w:id="246113208">
      <w:bodyDiv w:val="1"/>
      <w:marLeft w:val="0"/>
      <w:marRight w:val="0"/>
      <w:marTop w:val="0"/>
      <w:marBottom w:val="0"/>
      <w:divBdr>
        <w:top w:val="none" w:sz="0" w:space="0" w:color="auto"/>
        <w:left w:val="none" w:sz="0" w:space="0" w:color="auto"/>
        <w:bottom w:val="none" w:sz="0" w:space="0" w:color="auto"/>
        <w:right w:val="none" w:sz="0" w:space="0" w:color="auto"/>
      </w:divBdr>
    </w:div>
    <w:div w:id="254365874">
      <w:bodyDiv w:val="1"/>
      <w:marLeft w:val="0"/>
      <w:marRight w:val="0"/>
      <w:marTop w:val="0"/>
      <w:marBottom w:val="0"/>
      <w:divBdr>
        <w:top w:val="none" w:sz="0" w:space="0" w:color="auto"/>
        <w:left w:val="none" w:sz="0" w:space="0" w:color="auto"/>
        <w:bottom w:val="none" w:sz="0" w:space="0" w:color="auto"/>
        <w:right w:val="none" w:sz="0" w:space="0" w:color="auto"/>
      </w:divBdr>
    </w:div>
    <w:div w:id="300576625">
      <w:bodyDiv w:val="1"/>
      <w:marLeft w:val="360"/>
      <w:marRight w:val="360"/>
      <w:marTop w:val="0"/>
      <w:marBottom w:val="0"/>
      <w:divBdr>
        <w:top w:val="none" w:sz="0" w:space="0" w:color="auto"/>
        <w:left w:val="none" w:sz="0" w:space="0" w:color="auto"/>
        <w:bottom w:val="none" w:sz="0" w:space="0" w:color="auto"/>
        <w:right w:val="none" w:sz="0" w:space="0" w:color="auto"/>
      </w:divBdr>
      <w:divsChild>
        <w:div w:id="137111482">
          <w:marLeft w:val="0"/>
          <w:marRight w:val="0"/>
          <w:marTop w:val="120"/>
          <w:marBottom w:val="0"/>
          <w:divBdr>
            <w:top w:val="none" w:sz="0" w:space="0" w:color="auto"/>
            <w:left w:val="none" w:sz="0" w:space="0" w:color="auto"/>
            <w:bottom w:val="none" w:sz="0" w:space="0" w:color="auto"/>
            <w:right w:val="none" w:sz="0" w:space="0" w:color="auto"/>
          </w:divBdr>
        </w:div>
        <w:div w:id="729307826">
          <w:marLeft w:val="0"/>
          <w:marRight w:val="0"/>
          <w:marTop w:val="120"/>
          <w:marBottom w:val="0"/>
          <w:divBdr>
            <w:top w:val="none" w:sz="0" w:space="0" w:color="auto"/>
            <w:left w:val="none" w:sz="0" w:space="0" w:color="auto"/>
            <w:bottom w:val="none" w:sz="0" w:space="0" w:color="auto"/>
            <w:right w:val="none" w:sz="0" w:space="0" w:color="auto"/>
          </w:divBdr>
        </w:div>
        <w:div w:id="794443229">
          <w:marLeft w:val="0"/>
          <w:marRight w:val="0"/>
          <w:marTop w:val="120"/>
          <w:marBottom w:val="0"/>
          <w:divBdr>
            <w:top w:val="none" w:sz="0" w:space="0" w:color="auto"/>
            <w:left w:val="none" w:sz="0" w:space="0" w:color="auto"/>
            <w:bottom w:val="none" w:sz="0" w:space="0" w:color="auto"/>
            <w:right w:val="none" w:sz="0" w:space="0" w:color="auto"/>
          </w:divBdr>
        </w:div>
        <w:div w:id="1366713842">
          <w:marLeft w:val="0"/>
          <w:marRight w:val="0"/>
          <w:marTop w:val="240"/>
          <w:marBottom w:val="24"/>
          <w:divBdr>
            <w:top w:val="single" w:sz="8" w:space="2" w:color="808080"/>
            <w:left w:val="none" w:sz="0" w:space="0" w:color="auto"/>
            <w:bottom w:val="none" w:sz="0" w:space="0" w:color="auto"/>
            <w:right w:val="none" w:sz="0" w:space="0" w:color="auto"/>
          </w:divBdr>
        </w:div>
      </w:divsChild>
    </w:div>
    <w:div w:id="339236641">
      <w:bodyDiv w:val="1"/>
      <w:marLeft w:val="0"/>
      <w:marRight w:val="0"/>
      <w:marTop w:val="0"/>
      <w:marBottom w:val="0"/>
      <w:divBdr>
        <w:top w:val="none" w:sz="0" w:space="0" w:color="auto"/>
        <w:left w:val="none" w:sz="0" w:space="0" w:color="auto"/>
        <w:bottom w:val="none" w:sz="0" w:space="0" w:color="auto"/>
        <w:right w:val="none" w:sz="0" w:space="0" w:color="auto"/>
      </w:divBdr>
    </w:div>
    <w:div w:id="426848776">
      <w:bodyDiv w:val="1"/>
      <w:marLeft w:val="0"/>
      <w:marRight w:val="0"/>
      <w:marTop w:val="0"/>
      <w:marBottom w:val="0"/>
      <w:divBdr>
        <w:top w:val="none" w:sz="0" w:space="0" w:color="auto"/>
        <w:left w:val="none" w:sz="0" w:space="0" w:color="auto"/>
        <w:bottom w:val="none" w:sz="0" w:space="0" w:color="auto"/>
        <w:right w:val="none" w:sz="0" w:space="0" w:color="auto"/>
      </w:divBdr>
    </w:div>
    <w:div w:id="441727455">
      <w:bodyDiv w:val="1"/>
      <w:marLeft w:val="0"/>
      <w:marRight w:val="0"/>
      <w:marTop w:val="0"/>
      <w:marBottom w:val="0"/>
      <w:divBdr>
        <w:top w:val="none" w:sz="0" w:space="0" w:color="auto"/>
        <w:left w:val="none" w:sz="0" w:space="0" w:color="auto"/>
        <w:bottom w:val="none" w:sz="0" w:space="0" w:color="auto"/>
        <w:right w:val="none" w:sz="0" w:space="0" w:color="auto"/>
      </w:divBdr>
    </w:div>
    <w:div w:id="482048756">
      <w:bodyDiv w:val="1"/>
      <w:marLeft w:val="0"/>
      <w:marRight w:val="0"/>
      <w:marTop w:val="0"/>
      <w:marBottom w:val="0"/>
      <w:divBdr>
        <w:top w:val="none" w:sz="0" w:space="0" w:color="auto"/>
        <w:left w:val="none" w:sz="0" w:space="0" w:color="auto"/>
        <w:bottom w:val="none" w:sz="0" w:space="0" w:color="auto"/>
        <w:right w:val="none" w:sz="0" w:space="0" w:color="auto"/>
      </w:divBdr>
    </w:div>
    <w:div w:id="502941423">
      <w:bodyDiv w:val="1"/>
      <w:marLeft w:val="0"/>
      <w:marRight w:val="0"/>
      <w:marTop w:val="0"/>
      <w:marBottom w:val="0"/>
      <w:divBdr>
        <w:top w:val="none" w:sz="0" w:space="0" w:color="auto"/>
        <w:left w:val="none" w:sz="0" w:space="0" w:color="auto"/>
        <w:bottom w:val="none" w:sz="0" w:space="0" w:color="auto"/>
        <w:right w:val="none" w:sz="0" w:space="0" w:color="auto"/>
      </w:divBdr>
    </w:div>
    <w:div w:id="524101717">
      <w:bodyDiv w:val="1"/>
      <w:marLeft w:val="0"/>
      <w:marRight w:val="0"/>
      <w:marTop w:val="0"/>
      <w:marBottom w:val="0"/>
      <w:divBdr>
        <w:top w:val="none" w:sz="0" w:space="0" w:color="auto"/>
        <w:left w:val="none" w:sz="0" w:space="0" w:color="auto"/>
        <w:bottom w:val="none" w:sz="0" w:space="0" w:color="auto"/>
        <w:right w:val="none" w:sz="0" w:space="0" w:color="auto"/>
      </w:divBdr>
    </w:div>
    <w:div w:id="534654630">
      <w:bodyDiv w:val="1"/>
      <w:marLeft w:val="0"/>
      <w:marRight w:val="0"/>
      <w:marTop w:val="0"/>
      <w:marBottom w:val="0"/>
      <w:divBdr>
        <w:top w:val="none" w:sz="0" w:space="0" w:color="auto"/>
        <w:left w:val="none" w:sz="0" w:space="0" w:color="auto"/>
        <w:bottom w:val="none" w:sz="0" w:space="0" w:color="auto"/>
        <w:right w:val="none" w:sz="0" w:space="0" w:color="auto"/>
      </w:divBdr>
    </w:div>
    <w:div w:id="553078313">
      <w:bodyDiv w:val="1"/>
      <w:marLeft w:val="0"/>
      <w:marRight w:val="0"/>
      <w:marTop w:val="0"/>
      <w:marBottom w:val="0"/>
      <w:divBdr>
        <w:top w:val="none" w:sz="0" w:space="0" w:color="auto"/>
        <w:left w:val="none" w:sz="0" w:space="0" w:color="auto"/>
        <w:bottom w:val="none" w:sz="0" w:space="0" w:color="auto"/>
        <w:right w:val="none" w:sz="0" w:space="0" w:color="auto"/>
      </w:divBdr>
    </w:div>
    <w:div w:id="556478163">
      <w:bodyDiv w:val="1"/>
      <w:marLeft w:val="0"/>
      <w:marRight w:val="0"/>
      <w:marTop w:val="0"/>
      <w:marBottom w:val="0"/>
      <w:divBdr>
        <w:top w:val="none" w:sz="0" w:space="0" w:color="auto"/>
        <w:left w:val="none" w:sz="0" w:space="0" w:color="auto"/>
        <w:bottom w:val="none" w:sz="0" w:space="0" w:color="auto"/>
        <w:right w:val="none" w:sz="0" w:space="0" w:color="auto"/>
      </w:divBdr>
    </w:div>
    <w:div w:id="625626308">
      <w:bodyDiv w:val="1"/>
      <w:marLeft w:val="0"/>
      <w:marRight w:val="0"/>
      <w:marTop w:val="0"/>
      <w:marBottom w:val="0"/>
      <w:divBdr>
        <w:top w:val="none" w:sz="0" w:space="0" w:color="auto"/>
        <w:left w:val="none" w:sz="0" w:space="0" w:color="auto"/>
        <w:bottom w:val="none" w:sz="0" w:space="0" w:color="auto"/>
        <w:right w:val="none" w:sz="0" w:space="0" w:color="auto"/>
      </w:divBdr>
    </w:div>
    <w:div w:id="672076333">
      <w:bodyDiv w:val="1"/>
      <w:marLeft w:val="0"/>
      <w:marRight w:val="0"/>
      <w:marTop w:val="0"/>
      <w:marBottom w:val="0"/>
      <w:divBdr>
        <w:top w:val="none" w:sz="0" w:space="0" w:color="auto"/>
        <w:left w:val="none" w:sz="0" w:space="0" w:color="auto"/>
        <w:bottom w:val="none" w:sz="0" w:space="0" w:color="auto"/>
        <w:right w:val="none" w:sz="0" w:space="0" w:color="auto"/>
      </w:divBdr>
      <w:divsChild>
        <w:div w:id="249432593">
          <w:marLeft w:val="1134"/>
          <w:marRight w:val="0"/>
          <w:marTop w:val="60"/>
          <w:marBottom w:val="0"/>
          <w:divBdr>
            <w:top w:val="none" w:sz="0" w:space="0" w:color="auto"/>
            <w:left w:val="none" w:sz="0" w:space="0" w:color="auto"/>
            <w:bottom w:val="none" w:sz="0" w:space="0" w:color="auto"/>
            <w:right w:val="none" w:sz="0" w:space="0" w:color="auto"/>
          </w:divBdr>
        </w:div>
        <w:div w:id="858422678">
          <w:marLeft w:val="1134"/>
          <w:marRight w:val="0"/>
          <w:marTop w:val="60"/>
          <w:marBottom w:val="0"/>
          <w:divBdr>
            <w:top w:val="none" w:sz="0" w:space="0" w:color="auto"/>
            <w:left w:val="none" w:sz="0" w:space="0" w:color="auto"/>
            <w:bottom w:val="none" w:sz="0" w:space="0" w:color="auto"/>
            <w:right w:val="none" w:sz="0" w:space="0" w:color="auto"/>
          </w:divBdr>
        </w:div>
        <w:div w:id="1075591838">
          <w:marLeft w:val="1134"/>
          <w:marRight w:val="0"/>
          <w:marTop w:val="60"/>
          <w:marBottom w:val="0"/>
          <w:divBdr>
            <w:top w:val="none" w:sz="0" w:space="0" w:color="auto"/>
            <w:left w:val="none" w:sz="0" w:space="0" w:color="auto"/>
            <w:bottom w:val="none" w:sz="0" w:space="0" w:color="auto"/>
            <w:right w:val="none" w:sz="0" w:space="0" w:color="auto"/>
          </w:divBdr>
        </w:div>
        <w:div w:id="1077557467">
          <w:marLeft w:val="0"/>
          <w:marRight w:val="0"/>
          <w:marTop w:val="120"/>
          <w:marBottom w:val="0"/>
          <w:divBdr>
            <w:top w:val="none" w:sz="0" w:space="0" w:color="auto"/>
            <w:left w:val="none" w:sz="0" w:space="0" w:color="auto"/>
            <w:bottom w:val="none" w:sz="0" w:space="0" w:color="auto"/>
            <w:right w:val="none" w:sz="0" w:space="0" w:color="auto"/>
          </w:divBdr>
        </w:div>
        <w:div w:id="1625958911">
          <w:marLeft w:val="1134"/>
          <w:marRight w:val="0"/>
          <w:marTop w:val="60"/>
          <w:marBottom w:val="0"/>
          <w:divBdr>
            <w:top w:val="none" w:sz="0" w:space="0" w:color="auto"/>
            <w:left w:val="none" w:sz="0" w:space="0" w:color="auto"/>
            <w:bottom w:val="none" w:sz="0" w:space="0" w:color="auto"/>
            <w:right w:val="none" w:sz="0" w:space="0" w:color="auto"/>
          </w:divBdr>
        </w:div>
      </w:divsChild>
    </w:div>
    <w:div w:id="686492011">
      <w:bodyDiv w:val="1"/>
      <w:marLeft w:val="0"/>
      <w:marRight w:val="0"/>
      <w:marTop w:val="0"/>
      <w:marBottom w:val="0"/>
      <w:divBdr>
        <w:top w:val="none" w:sz="0" w:space="0" w:color="auto"/>
        <w:left w:val="none" w:sz="0" w:space="0" w:color="auto"/>
        <w:bottom w:val="none" w:sz="0" w:space="0" w:color="auto"/>
        <w:right w:val="none" w:sz="0" w:space="0" w:color="auto"/>
      </w:divBdr>
    </w:div>
    <w:div w:id="718629321">
      <w:bodyDiv w:val="1"/>
      <w:marLeft w:val="0"/>
      <w:marRight w:val="0"/>
      <w:marTop w:val="0"/>
      <w:marBottom w:val="0"/>
      <w:divBdr>
        <w:top w:val="none" w:sz="0" w:space="0" w:color="auto"/>
        <w:left w:val="none" w:sz="0" w:space="0" w:color="auto"/>
        <w:bottom w:val="none" w:sz="0" w:space="0" w:color="auto"/>
        <w:right w:val="none" w:sz="0" w:space="0" w:color="auto"/>
      </w:divBdr>
    </w:div>
    <w:div w:id="794059421">
      <w:bodyDiv w:val="1"/>
      <w:marLeft w:val="360"/>
      <w:marRight w:val="360"/>
      <w:marTop w:val="0"/>
      <w:marBottom w:val="0"/>
      <w:divBdr>
        <w:top w:val="none" w:sz="0" w:space="0" w:color="auto"/>
        <w:left w:val="none" w:sz="0" w:space="0" w:color="auto"/>
        <w:bottom w:val="none" w:sz="0" w:space="0" w:color="auto"/>
        <w:right w:val="none" w:sz="0" w:space="0" w:color="auto"/>
      </w:divBdr>
      <w:divsChild>
        <w:div w:id="821772227">
          <w:marLeft w:val="460"/>
          <w:marRight w:val="0"/>
          <w:marTop w:val="60"/>
          <w:marBottom w:val="60"/>
          <w:divBdr>
            <w:top w:val="none" w:sz="0" w:space="0" w:color="auto"/>
            <w:left w:val="none" w:sz="0" w:space="0" w:color="auto"/>
            <w:bottom w:val="none" w:sz="0" w:space="0" w:color="auto"/>
            <w:right w:val="none" w:sz="0" w:space="0" w:color="auto"/>
          </w:divBdr>
        </w:div>
      </w:divsChild>
    </w:div>
    <w:div w:id="925387279">
      <w:bodyDiv w:val="1"/>
      <w:marLeft w:val="0"/>
      <w:marRight w:val="0"/>
      <w:marTop w:val="0"/>
      <w:marBottom w:val="0"/>
      <w:divBdr>
        <w:top w:val="none" w:sz="0" w:space="0" w:color="auto"/>
        <w:left w:val="none" w:sz="0" w:space="0" w:color="auto"/>
        <w:bottom w:val="none" w:sz="0" w:space="0" w:color="auto"/>
        <w:right w:val="none" w:sz="0" w:space="0" w:color="auto"/>
      </w:divBdr>
    </w:div>
    <w:div w:id="971904749">
      <w:bodyDiv w:val="1"/>
      <w:marLeft w:val="0"/>
      <w:marRight w:val="0"/>
      <w:marTop w:val="0"/>
      <w:marBottom w:val="0"/>
      <w:divBdr>
        <w:top w:val="none" w:sz="0" w:space="0" w:color="auto"/>
        <w:left w:val="none" w:sz="0" w:space="0" w:color="auto"/>
        <w:bottom w:val="none" w:sz="0" w:space="0" w:color="auto"/>
        <w:right w:val="none" w:sz="0" w:space="0" w:color="auto"/>
      </w:divBdr>
    </w:div>
    <w:div w:id="1021009315">
      <w:bodyDiv w:val="1"/>
      <w:marLeft w:val="0"/>
      <w:marRight w:val="0"/>
      <w:marTop w:val="0"/>
      <w:marBottom w:val="0"/>
      <w:divBdr>
        <w:top w:val="none" w:sz="0" w:space="0" w:color="auto"/>
        <w:left w:val="none" w:sz="0" w:space="0" w:color="auto"/>
        <w:bottom w:val="none" w:sz="0" w:space="0" w:color="auto"/>
        <w:right w:val="none" w:sz="0" w:space="0" w:color="auto"/>
      </w:divBdr>
      <w:divsChild>
        <w:div w:id="906450393">
          <w:marLeft w:val="0"/>
          <w:marRight w:val="150"/>
          <w:marTop w:val="0"/>
          <w:marBottom w:val="0"/>
          <w:divBdr>
            <w:top w:val="none" w:sz="0" w:space="0" w:color="auto"/>
            <w:left w:val="none" w:sz="0" w:space="0" w:color="auto"/>
            <w:bottom w:val="none" w:sz="0" w:space="0" w:color="auto"/>
            <w:right w:val="none" w:sz="0" w:space="0" w:color="auto"/>
          </w:divBdr>
        </w:div>
        <w:div w:id="1524324310">
          <w:marLeft w:val="0"/>
          <w:marRight w:val="0"/>
          <w:marTop w:val="0"/>
          <w:marBottom w:val="0"/>
          <w:divBdr>
            <w:top w:val="none" w:sz="0" w:space="0" w:color="auto"/>
            <w:left w:val="none" w:sz="0" w:space="0" w:color="auto"/>
            <w:bottom w:val="none" w:sz="0" w:space="0" w:color="auto"/>
            <w:right w:val="none" w:sz="0" w:space="0" w:color="auto"/>
          </w:divBdr>
        </w:div>
        <w:div w:id="1552494428">
          <w:marLeft w:val="0"/>
          <w:marRight w:val="150"/>
          <w:marTop w:val="0"/>
          <w:marBottom w:val="0"/>
          <w:divBdr>
            <w:top w:val="none" w:sz="0" w:space="0" w:color="auto"/>
            <w:left w:val="none" w:sz="0" w:space="0" w:color="auto"/>
            <w:bottom w:val="none" w:sz="0" w:space="0" w:color="auto"/>
            <w:right w:val="none" w:sz="0" w:space="0" w:color="auto"/>
          </w:divBdr>
        </w:div>
        <w:div w:id="1836261543">
          <w:marLeft w:val="0"/>
          <w:marRight w:val="0"/>
          <w:marTop w:val="0"/>
          <w:marBottom w:val="0"/>
          <w:divBdr>
            <w:top w:val="none" w:sz="0" w:space="0" w:color="auto"/>
            <w:left w:val="none" w:sz="0" w:space="0" w:color="auto"/>
            <w:bottom w:val="none" w:sz="0" w:space="0" w:color="auto"/>
            <w:right w:val="none" w:sz="0" w:space="0" w:color="auto"/>
          </w:divBdr>
        </w:div>
        <w:div w:id="2024242310">
          <w:marLeft w:val="0"/>
          <w:marRight w:val="0"/>
          <w:marTop w:val="0"/>
          <w:marBottom w:val="0"/>
          <w:divBdr>
            <w:top w:val="none" w:sz="0" w:space="0" w:color="auto"/>
            <w:left w:val="none" w:sz="0" w:space="0" w:color="auto"/>
            <w:bottom w:val="none" w:sz="0" w:space="0" w:color="auto"/>
            <w:right w:val="none" w:sz="0" w:space="0" w:color="auto"/>
          </w:divBdr>
        </w:div>
      </w:divsChild>
    </w:div>
    <w:div w:id="1093283791">
      <w:bodyDiv w:val="1"/>
      <w:marLeft w:val="0"/>
      <w:marRight w:val="0"/>
      <w:marTop w:val="0"/>
      <w:marBottom w:val="0"/>
      <w:divBdr>
        <w:top w:val="none" w:sz="0" w:space="0" w:color="auto"/>
        <w:left w:val="none" w:sz="0" w:space="0" w:color="auto"/>
        <w:bottom w:val="none" w:sz="0" w:space="0" w:color="auto"/>
        <w:right w:val="none" w:sz="0" w:space="0" w:color="auto"/>
      </w:divBdr>
    </w:div>
    <w:div w:id="1101532141">
      <w:bodyDiv w:val="1"/>
      <w:marLeft w:val="0"/>
      <w:marRight w:val="0"/>
      <w:marTop w:val="0"/>
      <w:marBottom w:val="0"/>
      <w:divBdr>
        <w:top w:val="none" w:sz="0" w:space="0" w:color="auto"/>
        <w:left w:val="none" w:sz="0" w:space="0" w:color="auto"/>
        <w:bottom w:val="none" w:sz="0" w:space="0" w:color="auto"/>
        <w:right w:val="none" w:sz="0" w:space="0" w:color="auto"/>
      </w:divBdr>
    </w:div>
    <w:div w:id="1147745278">
      <w:bodyDiv w:val="1"/>
      <w:marLeft w:val="0"/>
      <w:marRight w:val="0"/>
      <w:marTop w:val="0"/>
      <w:marBottom w:val="0"/>
      <w:divBdr>
        <w:top w:val="none" w:sz="0" w:space="0" w:color="auto"/>
        <w:left w:val="none" w:sz="0" w:space="0" w:color="auto"/>
        <w:bottom w:val="none" w:sz="0" w:space="0" w:color="auto"/>
        <w:right w:val="none" w:sz="0" w:space="0" w:color="auto"/>
      </w:divBdr>
    </w:div>
    <w:div w:id="1282692514">
      <w:bodyDiv w:val="1"/>
      <w:marLeft w:val="0"/>
      <w:marRight w:val="0"/>
      <w:marTop w:val="0"/>
      <w:marBottom w:val="0"/>
      <w:divBdr>
        <w:top w:val="none" w:sz="0" w:space="0" w:color="auto"/>
        <w:left w:val="none" w:sz="0" w:space="0" w:color="auto"/>
        <w:bottom w:val="none" w:sz="0" w:space="0" w:color="auto"/>
        <w:right w:val="none" w:sz="0" w:space="0" w:color="auto"/>
      </w:divBdr>
    </w:div>
    <w:div w:id="1291208014">
      <w:bodyDiv w:val="1"/>
      <w:marLeft w:val="0"/>
      <w:marRight w:val="0"/>
      <w:marTop w:val="0"/>
      <w:marBottom w:val="0"/>
      <w:divBdr>
        <w:top w:val="none" w:sz="0" w:space="0" w:color="auto"/>
        <w:left w:val="none" w:sz="0" w:space="0" w:color="auto"/>
        <w:bottom w:val="none" w:sz="0" w:space="0" w:color="auto"/>
        <w:right w:val="none" w:sz="0" w:space="0" w:color="auto"/>
      </w:divBdr>
    </w:div>
    <w:div w:id="1470398006">
      <w:bodyDiv w:val="1"/>
      <w:marLeft w:val="0"/>
      <w:marRight w:val="0"/>
      <w:marTop w:val="0"/>
      <w:marBottom w:val="0"/>
      <w:divBdr>
        <w:top w:val="none" w:sz="0" w:space="0" w:color="auto"/>
        <w:left w:val="none" w:sz="0" w:space="0" w:color="auto"/>
        <w:bottom w:val="none" w:sz="0" w:space="0" w:color="auto"/>
        <w:right w:val="none" w:sz="0" w:space="0" w:color="auto"/>
      </w:divBdr>
    </w:div>
    <w:div w:id="1539929717">
      <w:bodyDiv w:val="1"/>
      <w:marLeft w:val="0"/>
      <w:marRight w:val="0"/>
      <w:marTop w:val="0"/>
      <w:marBottom w:val="0"/>
      <w:divBdr>
        <w:top w:val="none" w:sz="0" w:space="0" w:color="auto"/>
        <w:left w:val="none" w:sz="0" w:space="0" w:color="auto"/>
        <w:bottom w:val="none" w:sz="0" w:space="0" w:color="auto"/>
        <w:right w:val="none" w:sz="0" w:space="0" w:color="auto"/>
      </w:divBdr>
    </w:div>
    <w:div w:id="1576550720">
      <w:bodyDiv w:val="1"/>
      <w:marLeft w:val="0"/>
      <w:marRight w:val="0"/>
      <w:marTop w:val="0"/>
      <w:marBottom w:val="0"/>
      <w:divBdr>
        <w:top w:val="none" w:sz="0" w:space="0" w:color="auto"/>
        <w:left w:val="none" w:sz="0" w:space="0" w:color="auto"/>
        <w:bottom w:val="none" w:sz="0" w:space="0" w:color="auto"/>
        <w:right w:val="none" w:sz="0" w:space="0" w:color="auto"/>
      </w:divBdr>
    </w:div>
    <w:div w:id="1588998985">
      <w:bodyDiv w:val="1"/>
      <w:marLeft w:val="0"/>
      <w:marRight w:val="0"/>
      <w:marTop w:val="0"/>
      <w:marBottom w:val="0"/>
      <w:divBdr>
        <w:top w:val="none" w:sz="0" w:space="0" w:color="auto"/>
        <w:left w:val="none" w:sz="0" w:space="0" w:color="auto"/>
        <w:bottom w:val="none" w:sz="0" w:space="0" w:color="auto"/>
        <w:right w:val="none" w:sz="0" w:space="0" w:color="auto"/>
      </w:divBdr>
    </w:div>
    <w:div w:id="1591698745">
      <w:bodyDiv w:val="1"/>
      <w:marLeft w:val="0"/>
      <w:marRight w:val="0"/>
      <w:marTop w:val="0"/>
      <w:marBottom w:val="0"/>
      <w:divBdr>
        <w:top w:val="none" w:sz="0" w:space="0" w:color="auto"/>
        <w:left w:val="none" w:sz="0" w:space="0" w:color="auto"/>
        <w:bottom w:val="none" w:sz="0" w:space="0" w:color="auto"/>
        <w:right w:val="none" w:sz="0" w:space="0" w:color="auto"/>
      </w:divBdr>
    </w:div>
    <w:div w:id="1622609127">
      <w:bodyDiv w:val="1"/>
      <w:marLeft w:val="0"/>
      <w:marRight w:val="0"/>
      <w:marTop w:val="0"/>
      <w:marBottom w:val="0"/>
      <w:divBdr>
        <w:top w:val="none" w:sz="0" w:space="0" w:color="auto"/>
        <w:left w:val="none" w:sz="0" w:space="0" w:color="auto"/>
        <w:bottom w:val="none" w:sz="0" w:space="0" w:color="auto"/>
        <w:right w:val="none" w:sz="0" w:space="0" w:color="auto"/>
      </w:divBdr>
    </w:div>
    <w:div w:id="1670013924">
      <w:bodyDiv w:val="1"/>
      <w:marLeft w:val="0"/>
      <w:marRight w:val="0"/>
      <w:marTop w:val="0"/>
      <w:marBottom w:val="0"/>
      <w:divBdr>
        <w:top w:val="none" w:sz="0" w:space="0" w:color="auto"/>
        <w:left w:val="none" w:sz="0" w:space="0" w:color="auto"/>
        <w:bottom w:val="none" w:sz="0" w:space="0" w:color="auto"/>
        <w:right w:val="none" w:sz="0" w:space="0" w:color="auto"/>
      </w:divBdr>
    </w:div>
    <w:div w:id="1709256639">
      <w:bodyDiv w:val="1"/>
      <w:marLeft w:val="0"/>
      <w:marRight w:val="0"/>
      <w:marTop w:val="0"/>
      <w:marBottom w:val="0"/>
      <w:divBdr>
        <w:top w:val="none" w:sz="0" w:space="0" w:color="auto"/>
        <w:left w:val="none" w:sz="0" w:space="0" w:color="auto"/>
        <w:bottom w:val="none" w:sz="0" w:space="0" w:color="auto"/>
        <w:right w:val="none" w:sz="0" w:space="0" w:color="auto"/>
      </w:divBdr>
    </w:div>
    <w:div w:id="1735852810">
      <w:bodyDiv w:val="1"/>
      <w:marLeft w:val="0"/>
      <w:marRight w:val="0"/>
      <w:marTop w:val="0"/>
      <w:marBottom w:val="0"/>
      <w:divBdr>
        <w:top w:val="none" w:sz="0" w:space="0" w:color="auto"/>
        <w:left w:val="none" w:sz="0" w:space="0" w:color="auto"/>
        <w:bottom w:val="none" w:sz="0" w:space="0" w:color="auto"/>
        <w:right w:val="none" w:sz="0" w:space="0" w:color="auto"/>
      </w:divBdr>
    </w:div>
    <w:div w:id="1840343468">
      <w:bodyDiv w:val="1"/>
      <w:marLeft w:val="0"/>
      <w:marRight w:val="0"/>
      <w:marTop w:val="0"/>
      <w:marBottom w:val="0"/>
      <w:divBdr>
        <w:top w:val="none" w:sz="0" w:space="0" w:color="auto"/>
        <w:left w:val="none" w:sz="0" w:space="0" w:color="auto"/>
        <w:bottom w:val="none" w:sz="0" w:space="0" w:color="auto"/>
        <w:right w:val="none" w:sz="0" w:space="0" w:color="auto"/>
      </w:divBdr>
    </w:div>
    <w:div w:id="1841195235">
      <w:bodyDiv w:val="1"/>
      <w:marLeft w:val="0"/>
      <w:marRight w:val="0"/>
      <w:marTop w:val="0"/>
      <w:marBottom w:val="0"/>
      <w:divBdr>
        <w:top w:val="none" w:sz="0" w:space="0" w:color="auto"/>
        <w:left w:val="none" w:sz="0" w:space="0" w:color="auto"/>
        <w:bottom w:val="none" w:sz="0" w:space="0" w:color="auto"/>
        <w:right w:val="none" w:sz="0" w:space="0" w:color="auto"/>
      </w:divBdr>
    </w:div>
    <w:div w:id="1890535617">
      <w:bodyDiv w:val="1"/>
      <w:marLeft w:val="0"/>
      <w:marRight w:val="0"/>
      <w:marTop w:val="0"/>
      <w:marBottom w:val="0"/>
      <w:divBdr>
        <w:top w:val="none" w:sz="0" w:space="0" w:color="auto"/>
        <w:left w:val="none" w:sz="0" w:space="0" w:color="auto"/>
        <w:bottom w:val="none" w:sz="0" w:space="0" w:color="auto"/>
        <w:right w:val="none" w:sz="0" w:space="0" w:color="auto"/>
      </w:divBdr>
    </w:div>
    <w:div w:id="1956715819">
      <w:bodyDiv w:val="1"/>
      <w:marLeft w:val="0"/>
      <w:marRight w:val="0"/>
      <w:marTop w:val="0"/>
      <w:marBottom w:val="0"/>
      <w:divBdr>
        <w:top w:val="none" w:sz="0" w:space="0" w:color="auto"/>
        <w:left w:val="none" w:sz="0" w:space="0" w:color="auto"/>
        <w:bottom w:val="none" w:sz="0" w:space="0" w:color="auto"/>
        <w:right w:val="none" w:sz="0" w:space="0" w:color="auto"/>
      </w:divBdr>
    </w:div>
    <w:div w:id="1958485515">
      <w:bodyDiv w:val="1"/>
      <w:marLeft w:val="0"/>
      <w:marRight w:val="0"/>
      <w:marTop w:val="0"/>
      <w:marBottom w:val="0"/>
      <w:divBdr>
        <w:top w:val="none" w:sz="0" w:space="0" w:color="auto"/>
        <w:left w:val="none" w:sz="0" w:space="0" w:color="auto"/>
        <w:bottom w:val="none" w:sz="0" w:space="0" w:color="auto"/>
        <w:right w:val="none" w:sz="0" w:space="0" w:color="auto"/>
      </w:divBdr>
    </w:div>
    <w:div w:id="1964193147">
      <w:bodyDiv w:val="1"/>
      <w:marLeft w:val="0"/>
      <w:marRight w:val="0"/>
      <w:marTop w:val="0"/>
      <w:marBottom w:val="0"/>
      <w:divBdr>
        <w:top w:val="none" w:sz="0" w:space="0" w:color="auto"/>
        <w:left w:val="none" w:sz="0" w:space="0" w:color="auto"/>
        <w:bottom w:val="none" w:sz="0" w:space="0" w:color="auto"/>
        <w:right w:val="none" w:sz="0" w:space="0" w:color="auto"/>
      </w:divBdr>
    </w:div>
    <w:div w:id="1989356211">
      <w:bodyDiv w:val="1"/>
      <w:marLeft w:val="0"/>
      <w:marRight w:val="0"/>
      <w:marTop w:val="0"/>
      <w:marBottom w:val="0"/>
      <w:divBdr>
        <w:top w:val="none" w:sz="0" w:space="0" w:color="auto"/>
        <w:left w:val="none" w:sz="0" w:space="0" w:color="auto"/>
        <w:bottom w:val="none" w:sz="0" w:space="0" w:color="auto"/>
        <w:right w:val="none" w:sz="0" w:space="0" w:color="auto"/>
      </w:divBdr>
    </w:div>
    <w:div w:id="2000496360">
      <w:bodyDiv w:val="1"/>
      <w:marLeft w:val="0"/>
      <w:marRight w:val="0"/>
      <w:marTop w:val="0"/>
      <w:marBottom w:val="0"/>
      <w:divBdr>
        <w:top w:val="none" w:sz="0" w:space="0" w:color="auto"/>
        <w:left w:val="none" w:sz="0" w:space="0" w:color="auto"/>
        <w:bottom w:val="none" w:sz="0" w:space="0" w:color="auto"/>
        <w:right w:val="none" w:sz="0" w:space="0" w:color="auto"/>
      </w:divBdr>
      <w:divsChild>
        <w:div w:id="256452525">
          <w:marLeft w:val="1134"/>
          <w:marRight w:val="0"/>
          <w:marTop w:val="60"/>
          <w:marBottom w:val="0"/>
          <w:divBdr>
            <w:top w:val="none" w:sz="0" w:space="0" w:color="auto"/>
            <w:left w:val="none" w:sz="0" w:space="0" w:color="auto"/>
            <w:bottom w:val="none" w:sz="0" w:space="0" w:color="auto"/>
            <w:right w:val="none" w:sz="0" w:space="0" w:color="auto"/>
          </w:divBdr>
        </w:div>
        <w:div w:id="713039223">
          <w:marLeft w:val="0"/>
          <w:marRight w:val="0"/>
          <w:marTop w:val="120"/>
          <w:marBottom w:val="0"/>
          <w:divBdr>
            <w:top w:val="none" w:sz="0" w:space="0" w:color="auto"/>
            <w:left w:val="none" w:sz="0" w:space="0" w:color="auto"/>
            <w:bottom w:val="none" w:sz="0" w:space="0" w:color="auto"/>
            <w:right w:val="none" w:sz="0" w:space="0" w:color="auto"/>
          </w:divBdr>
        </w:div>
        <w:div w:id="1142503437">
          <w:marLeft w:val="567"/>
          <w:marRight w:val="567"/>
          <w:marTop w:val="20"/>
          <w:marBottom w:val="20"/>
          <w:divBdr>
            <w:top w:val="none" w:sz="0" w:space="0" w:color="auto"/>
            <w:left w:val="none" w:sz="0" w:space="0" w:color="auto"/>
            <w:bottom w:val="none" w:sz="0" w:space="0" w:color="auto"/>
            <w:right w:val="none" w:sz="0" w:space="0" w:color="auto"/>
          </w:divBdr>
        </w:div>
        <w:div w:id="1798913508">
          <w:marLeft w:val="0"/>
          <w:marRight w:val="0"/>
          <w:marTop w:val="120"/>
          <w:marBottom w:val="0"/>
          <w:divBdr>
            <w:top w:val="none" w:sz="0" w:space="0" w:color="auto"/>
            <w:left w:val="none" w:sz="0" w:space="0" w:color="auto"/>
            <w:bottom w:val="none" w:sz="0" w:space="0" w:color="auto"/>
            <w:right w:val="none" w:sz="0" w:space="0" w:color="auto"/>
          </w:divBdr>
        </w:div>
        <w:div w:id="1870796075">
          <w:marLeft w:val="1134"/>
          <w:marRight w:val="0"/>
          <w:marTop w:val="60"/>
          <w:marBottom w:val="0"/>
          <w:divBdr>
            <w:top w:val="none" w:sz="0" w:space="0" w:color="auto"/>
            <w:left w:val="none" w:sz="0" w:space="0" w:color="auto"/>
            <w:bottom w:val="none" w:sz="0" w:space="0" w:color="auto"/>
            <w:right w:val="none" w:sz="0" w:space="0" w:color="auto"/>
          </w:divBdr>
        </w:div>
        <w:div w:id="2018994418">
          <w:marLeft w:val="1134"/>
          <w:marRight w:val="0"/>
          <w:marTop w:val="60"/>
          <w:marBottom w:val="0"/>
          <w:divBdr>
            <w:top w:val="none" w:sz="0" w:space="0" w:color="auto"/>
            <w:left w:val="none" w:sz="0" w:space="0" w:color="auto"/>
            <w:bottom w:val="none" w:sz="0" w:space="0" w:color="auto"/>
            <w:right w:val="none" w:sz="0" w:space="0" w:color="auto"/>
          </w:divBdr>
        </w:div>
      </w:divsChild>
    </w:div>
    <w:div w:id="2005236615">
      <w:bodyDiv w:val="1"/>
      <w:marLeft w:val="0"/>
      <w:marRight w:val="0"/>
      <w:marTop w:val="0"/>
      <w:marBottom w:val="0"/>
      <w:divBdr>
        <w:top w:val="none" w:sz="0" w:space="0" w:color="auto"/>
        <w:left w:val="none" w:sz="0" w:space="0" w:color="auto"/>
        <w:bottom w:val="none" w:sz="0" w:space="0" w:color="auto"/>
        <w:right w:val="none" w:sz="0" w:space="0" w:color="auto"/>
      </w:divBdr>
    </w:div>
    <w:div w:id="20481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444FE-55FC-415F-805D-305E6833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Makgale</dc:creator>
  <cp:keywords/>
  <dc:description/>
  <cp:lastModifiedBy>Ayanda Mdletshe</cp:lastModifiedBy>
  <cp:revision>2</cp:revision>
  <cp:lastPrinted>2022-07-19T08:51:00Z</cp:lastPrinted>
  <dcterms:created xsi:type="dcterms:W3CDTF">2022-07-21T08:09:00Z</dcterms:created>
  <dcterms:modified xsi:type="dcterms:W3CDTF">2022-07-21T08:09:00Z</dcterms:modified>
</cp:coreProperties>
</file>