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53321" w14:textId="23217507" w:rsidR="00820734" w:rsidRPr="00BD4FEC" w:rsidRDefault="00BD4FEC" w:rsidP="003137CD">
      <w:pPr>
        <w:rPr>
          <w:color w:val="FF0000"/>
          <w:u w:val="single"/>
        </w:rPr>
      </w:pPr>
      <w:r>
        <w:rPr>
          <w:rFonts w:ascii="Arial" w:hAnsi="Arial" w:cs="Arial"/>
          <w:color w:val="FF0000"/>
        </w:rPr>
        <w:t>Editorial note: Certain information has been redacted from this judgment in compliance with the law.</w:t>
      </w:r>
    </w:p>
    <w:p w14:paraId="3F3241E5" w14:textId="77777777" w:rsidR="00820734" w:rsidRPr="00820734" w:rsidRDefault="00820734" w:rsidP="00820734">
      <w:pPr>
        <w:rPr>
          <w:rFonts w:ascii="Arial" w:hAnsi="Arial" w:cs="Arial"/>
          <w:sz w:val="24"/>
          <w:szCs w:val="24"/>
          <w:lang w:val="en-US"/>
        </w:rPr>
      </w:pPr>
      <w:bookmarkStart w:id="0" w:name="OLE_LINK1"/>
      <w:r w:rsidRPr="00820734">
        <w:rPr>
          <w:rFonts w:ascii="Arial" w:hAnsi="Arial" w:cs="Arial"/>
          <w:noProof/>
          <w:sz w:val="24"/>
          <w:szCs w:val="24"/>
          <w:lang w:eastAsia="en-ZA"/>
        </w:rPr>
        <w:drawing>
          <wp:anchor distT="0" distB="0" distL="114300" distR="114300" simplePos="0" relativeHeight="251659264" behindDoc="0" locked="0" layoutInCell="1" allowOverlap="1" wp14:anchorId="1E2F687E" wp14:editId="1BC86A5D">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6C9E8" w14:textId="77777777" w:rsidR="00820734" w:rsidRPr="00820734" w:rsidRDefault="00820734" w:rsidP="00820734">
      <w:pPr>
        <w:rPr>
          <w:rFonts w:ascii="Arial" w:hAnsi="Arial" w:cs="Arial"/>
          <w:sz w:val="24"/>
          <w:szCs w:val="24"/>
          <w:lang w:val="en-US"/>
        </w:rPr>
      </w:pPr>
    </w:p>
    <w:bookmarkEnd w:id="0"/>
    <w:p w14:paraId="334C8959" w14:textId="77777777" w:rsidR="00820734" w:rsidRPr="00820734" w:rsidRDefault="00820734" w:rsidP="00820734">
      <w:pPr>
        <w:rPr>
          <w:rFonts w:ascii="Arial" w:hAnsi="Arial" w:cs="Arial"/>
          <w:b/>
          <w:bCs/>
          <w:sz w:val="24"/>
          <w:szCs w:val="24"/>
          <w:lang w:val="en-US"/>
        </w:rPr>
      </w:pPr>
    </w:p>
    <w:p w14:paraId="1A3DDA6D" w14:textId="77777777" w:rsidR="00820734" w:rsidRPr="00820734" w:rsidRDefault="00820734" w:rsidP="00820734">
      <w:pPr>
        <w:rPr>
          <w:rFonts w:ascii="Arial" w:hAnsi="Arial" w:cs="Arial"/>
          <w:b/>
          <w:bCs/>
          <w:sz w:val="24"/>
          <w:szCs w:val="24"/>
          <w:lang w:val="en-US"/>
        </w:rPr>
      </w:pPr>
    </w:p>
    <w:p w14:paraId="51F138D3" w14:textId="77777777" w:rsidR="00820734" w:rsidRPr="00820734" w:rsidRDefault="00820734" w:rsidP="000201CF">
      <w:pPr>
        <w:jc w:val="center"/>
        <w:rPr>
          <w:rFonts w:ascii="Arial" w:hAnsi="Arial" w:cs="Arial"/>
          <w:b/>
          <w:bCs/>
          <w:sz w:val="24"/>
          <w:szCs w:val="24"/>
          <w:lang w:val="en-US"/>
        </w:rPr>
      </w:pPr>
      <w:r w:rsidRPr="00820734">
        <w:rPr>
          <w:rFonts w:ascii="Arial" w:hAnsi="Arial" w:cs="Arial"/>
          <w:b/>
          <w:bCs/>
          <w:sz w:val="24"/>
          <w:szCs w:val="24"/>
          <w:lang w:val="en-US"/>
        </w:rPr>
        <w:t>THE SUPREME COURT OF APPEAL OF SOUTH AFRICA</w:t>
      </w:r>
    </w:p>
    <w:p w14:paraId="2E1DDD75" w14:textId="77777777" w:rsidR="00820734" w:rsidRPr="00820734" w:rsidRDefault="00820734" w:rsidP="000201CF">
      <w:pPr>
        <w:jc w:val="center"/>
        <w:rPr>
          <w:rFonts w:ascii="Arial" w:hAnsi="Arial" w:cs="Arial"/>
          <w:b/>
          <w:bCs/>
          <w:sz w:val="24"/>
          <w:szCs w:val="24"/>
          <w:lang w:val="en-GB"/>
        </w:rPr>
      </w:pPr>
      <w:r w:rsidRPr="00820734">
        <w:rPr>
          <w:rFonts w:ascii="Arial" w:hAnsi="Arial" w:cs="Arial"/>
          <w:b/>
          <w:bCs/>
          <w:sz w:val="24"/>
          <w:szCs w:val="24"/>
          <w:lang w:val="en-GB"/>
        </w:rPr>
        <w:t>JUDGMENT</w:t>
      </w:r>
    </w:p>
    <w:p w14:paraId="4AC58D12" w14:textId="77777777" w:rsidR="00820734" w:rsidRPr="00820734" w:rsidRDefault="00820734" w:rsidP="00820734">
      <w:pPr>
        <w:rPr>
          <w:rFonts w:ascii="Arial" w:hAnsi="Arial" w:cs="Arial"/>
          <w:b/>
          <w:bCs/>
          <w:sz w:val="24"/>
          <w:szCs w:val="24"/>
          <w:lang w:val="en-GB"/>
        </w:rPr>
      </w:pPr>
    </w:p>
    <w:p w14:paraId="17C1D4E4" w14:textId="56505C3B" w:rsidR="00820734" w:rsidRPr="00820734" w:rsidRDefault="009D43B6" w:rsidP="002027CA">
      <w:pPr>
        <w:ind w:right="26"/>
        <w:jc w:val="right"/>
        <w:rPr>
          <w:rFonts w:ascii="Arial" w:hAnsi="Arial" w:cs="Arial"/>
          <w:b/>
          <w:sz w:val="24"/>
          <w:szCs w:val="24"/>
          <w:lang w:val="en-GB"/>
        </w:rPr>
      </w:pPr>
      <w:r>
        <w:rPr>
          <w:rFonts w:ascii="Arial" w:hAnsi="Arial" w:cs="Arial"/>
          <w:b/>
          <w:sz w:val="24"/>
          <w:szCs w:val="24"/>
          <w:lang w:val="en-GB"/>
        </w:rPr>
        <w:t xml:space="preserve"> Reportable</w:t>
      </w:r>
    </w:p>
    <w:p w14:paraId="0210F125" w14:textId="77777777" w:rsidR="00820734" w:rsidRPr="00820734" w:rsidRDefault="00820734" w:rsidP="002027CA">
      <w:pPr>
        <w:ind w:right="26"/>
        <w:jc w:val="right"/>
        <w:rPr>
          <w:rFonts w:ascii="Arial" w:hAnsi="Arial" w:cs="Arial"/>
          <w:sz w:val="24"/>
          <w:szCs w:val="24"/>
          <w:lang w:val="en-GB"/>
        </w:rPr>
      </w:pPr>
      <w:r w:rsidRPr="00820734">
        <w:rPr>
          <w:rFonts w:ascii="Arial" w:hAnsi="Arial" w:cs="Arial"/>
          <w:sz w:val="24"/>
          <w:szCs w:val="24"/>
          <w:lang w:val="en-GB"/>
        </w:rPr>
        <w:t xml:space="preserve">                Case No: 1166/2018</w:t>
      </w:r>
    </w:p>
    <w:p w14:paraId="5EFFC266" w14:textId="77777777" w:rsidR="00820734" w:rsidRPr="00820734" w:rsidRDefault="00820734" w:rsidP="00820734">
      <w:pPr>
        <w:rPr>
          <w:rFonts w:ascii="Arial" w:hAnsi="Arial" w:cs="Arial"/>
          <w:sz w:val="24"/>
          <w:szCs w:val="24"/>
          <w:lang w:val="en-GB"/>
        </w:rPr>
      </w:pPr>
      <w:r w:rsidRPr="00820734">
        <w:rPr>
          <w:rFonts w:ascii="Arial" w:hAnsi="Arial" w:cs="Arial"/>
          <w:sz w:val="24"/>
          <w:szCs w:val="24"/>
          <w:lang w:val="en-GB"/>
        </w:rPr>
        <w:t>In the matter between:</w:t>
      </w:r>
    </w:p>
    <w:p w14:paraId="14D1B879" w14:textId="1032BC5E" w:rsidR="00820734" w:rsidRPr="00820734" w:rsidRDefault="00820734" w:rsidP="002027CA">
      <w:pPr>
        <w:ind w:right="26"/>
        <w:rPr>
          <w:rFonts w:ascii="Arial" w:hAnsi="Arial" w:cs="Arial"/>
          <w:b/>
          <w:sz w:val="24"/>
          <w:szCs w:val="24"/>
          <w:lang w:val="en-GB"/>
        </w:rPr>
      </w:pPr>
      <w:r w:rsidRPr="00820734">
        <w:rPr>
          <w:rFonts w:ascii="Arial" w:hAnsi="Arial" w:cs="Arial"/>
          <w:b/>
          <w:bCs/>
          <w:sz w:val="24"/>
          <w:szCs w:val="24"/>
          <w:lang w:val="en-GB"/>
        </w:rPr>
        <w:t>SALEEM QURASHI</w:t>
      </w:r>
      <w:r w:rsidRPr="00820734">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t xml:space="preserve">     </w:t>
      </w:r>
      <w:r w:rsidRPr="00820734">
        <w:rPr>
          <w:rFonts w:ascii="Arial" w:hAnsi="Arial" w:cs="Arial"/>
          <w:b/>
          <w:sz w:val="24"/>
          <w:szCs w:val="24"/>
          <w:lang w:val="en-GB"/>
        </w:rPr>
        <w:t>FIRST APPELLANT</w:t>
      </w:r>
    </w:p>
    <w:p w14:paraId="4C9EB646" w14:textId="61E77AFC" w:rsidR="00820734" w:rsidRPr="00820734" w:rsidRDefault="00820734" w:rsidP="002027CA">
      <w:pPr>
        <w:ind w:right="26"/>
        <w:rPr>
          <w:rFonts w:ascii="Arial" w:hAnsi="Arial" w:cs="Arial"/>
          <w:b/>
          <w:sz w:val="24"/>
          <w:szCs w:val="24"/>
          <w:lang w:val="en-GB"/>
        </w:rPr>
      </w:pPr>
      <w:r w:rsidRPr="00820734">
        <w:rPr>
          <w:rFonts w:ascii="Arial" w:hAnsi="Arial" w:cs="Arial"/>
          <w:b/>
          <w:sz w:val="24"/>
          <w:szCs w:val="24"/>
          <w:lang w:val="en-GB"/>
        </w:rPr>
        <w:t>FARHAN ULLAH</w:t>
      </w:r>
      <w:r w:rsidRPr="00820734">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Pr="00820734">
        <w:rPr>
          <w:rFonts w:ascii="Arial" w:hAnsi="Arial" w:cs="Arial"/>
          <w:b/>
          <w:sz w:val="24"/>
          <w:szCs w:val="24"/>
          <w:lang w:val="en-GB"/>
        </w:rPr>
        <w:t>SECOND APPELLANT</w:t>
      </w:r>
    </w:p>
    <w:p w14:paraId="7FC37DBB" w14:textId="05712E6E" w:rsidR="00820734" w:rsidRPr="00820734" w:rsidRDefault="00820734" w:rsidP="000201CF">
      <w:pPr>
        <w:rPr>
          <w:rFonts w:ascii="Arial" w:hAnsi="Arial" w:cs="Arial"/>
          <w:b/>
          <w:sz w:val="24"/>
          <w:szCs w:val="24"/>
          <w:lang w:val="en-GB"/>
        </w:rPr>
      </w:pPr>
      <w:r w:rsidRPr="00820734">
        <w:rPr>
          <w:rFonts w:ascii="Arial" w:hAnsi="Arial" w:cs="Arial"/>
          <w:b/>
          <w:sz w:val="24"/>
          <w:szCs w:val="24"/>
          <w:lang w:val="en-GB"/>
        </w:rPr>
        <w:t>SHABBIR GULLAM</w:t>
      </w:r>
      <w:r w:rsidRPr="00820734">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t xml:space="preserve">    </w:t>
      </w:r>
      <w:r w:rsidRPr="00820734">
        <w:rPr>
          <w:rFonts w:ascii="Arial" w:hAnsi="Arial" w:cs="Arial"/>
          <w:b/>
          <w:sz w:val="24"/>
          <w:szCs w:val="24"/>
          <w:lang w:val="en-GB"/>
        </w:rPr>
        <w:t>THIRD APPELLANT</w:t>
      </w:r>
    </w:p>
    <w:p w14:paraId="620EE1FD" w14:textId="77777777" w:rsidR="000201CF" w:rsidRDefault="000201CF" w:rsidP="00820734">
      <w:pPr>
        <w:rPr>
          <w:rFonts w:ascii="Arial" w:hAnsi="Arial" w:cs="Arial"/>
          <w:sz w:val="24"/>
          <w:szCs w:val="24"/>
          <w:lang w:val="en-GB"/>
        </w:rPr>
      </w:pPr>
    </w:p>
    <w:p w14:paraId="09BB7B21" w14:textId="77777777" w:rsidR="00820734" w:rsidRPr="00820734" w:rsidRDefault="00820734" w:rsidP="00820734">
      <w:pPr>
        <w:rPr>
          <w:rFonts w:ascii="Arial" w:hAnsi="Arial" w:cs="Arial"/>
          <w:sz w:val="24"/>
          <w:szCs w:val="24"/>
          <w:lang w:val="en-GB"/>
        </w:rPr>
      </w:pPr>
      <w:r w:rsidRPr="00820734">
        <w:rPr>
          <w:rFonts w:ascii="Arial" w:hAnsi="Arial" w:cs="Arial"/>
          <w:sz w:val="24"/>
          <w:szCs w:val="24"/>
          <w:lang w:val="en-GB"/>
        </w:rPr>
        <w:t>and</w:t>
      </w:r>
    </w:p>
    <w:p w14:paraId="7000914E" w14:textId="77777777" w:rsidR="000201CF" w:rsidRDefault="000201CF" w:rsidP="00820734">
      <w:pPr>
        <w:rPr>
          <w:rFonts w:ascii="Arial" w:hAnsi="Arial" w:cs="Arial"/>
          <w:b/>
          <w:bCs/>
          <w:sz w:val="24"/>
          <w:szCs w:val="24"/>
          <w:lang w:val="en-GB"/>
        </w:rPr>
      </w:pPr>
    </w:p>
    <w:p w14:paraId="786F4EC4" w14:textId="05B1EEB2" w:rsidR="00820734" w:rsidRPr="00820734" w:rsidRDefault="00820734" w:rsidP="00820734">
      <w:pPr>
        <w:rPr>
          <w:rFonts w:ascii="Arial" w:hAnsi="Arial" w:cs="Arial"/>
          <w:b/>
          <w:sz w:val="24"/>
          <w:szCs w:val="24"/>
          <w:lang w:val="en-GB"/>
        </w:rPr>
      </w:pPr>
      <w:r w:rsidRPr="00820734">
        <w:rPr>
          <w:rFonts w:ascii="Arial" w:hAnsi="Arial" w:cs="Arial"/>
          <w:b/>
          <w:bCs/>
          <w:sz w:val="24"/>
          <w:szCs w:val="24"/>
          <w:lang w:val="en-GB"/>
        </w:rPr>
        <w:t>THE STATE</w:t>
      </w:r>
      <w:r w:rsidRPr="00820734">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r>
      <w:r w:rsidR="000201CF">
        <w:rPr>
          <w:rFonts w:ascii="Arial" w:hAnsi="Arial" w:cs="Arial"/>
          <w:b/>
          <w:sz w:val="24"/>
          <w:szCs w:val="24"/>
          <w:lang w:val="en-GB"/>
        </w:rPr>
        <w:tab/>
        <w:t xml:space="preserve">  </w:t>
      </w:r>
      <w:r w:rsidRPr="00820734">
        <w:rPr>
          <w:rFonts w:ascii="Arial" w:hAnsi="Arial" w:cs="Arial"/>
          <w:b/>
          <w:sz w:val="24"/>
          <w:szCs w:val="24"/>
          <w:lang w:val="en-GB"/>
        </w:rPr>
        <w:t>RESPONDENT</w:t>
      </w:r>
    </w:p>
    <w:p w14:paraId="161EDFE2" w14:textId="77777777" w:rsidR="000201CF" w:rsidRDefault="000201CF" w:rsidP="002027CA">
      <w:pPr>
        <w:contextualSpacing/>
        <w:mirrorIndents/>
        <w:rPr>
          <w:rFonts w:ascii="Arial" w:hAnsi="Arial" w:cs="Arial"/>
          <w:b/>
          <w:bCs/>
          <w:sz w:val="24"/>
          <w:szCs w:val="24"/>
          <w:lang w:val="en-GB"/>
        </w:rPr>
      </w:pPr>
    </w:p>
    <w:p w14:paraId="397FA3F0" w14:textId="31987CE4" w:rsidR="000201CF" w:rsidRDefault="00820734" w:rsidP="002027CA">
      <w:pPr>
        <w:ind w:left="2160" w:hanging="2160"/>
        <w:rPr>
          <w:rFonts w:ascii="Arial" w:hAnsi="Arial" w:cs="Arial"/>
          <w:b/>
          <w:bCs/>
          <w:sz w:val="24"/>
          <w:szCs w:val="24"/>
          <w:lang w:val="en-GB"/>
        </w:rPr>
      </w:pPr>
      <w:r w:rsidRPr="00820734">
        <w:rPr>
          <w:rFonts w:ascii="Arial" w:hAnsi="Arial" w:cs="Arial"/>
          <w:b/>
          <w:bCs/>
          <w:sz w:val="24"/>
          <w:szCs w:val="24"/>
          <w:lang w:val="en-GB"/>
        </w:rPr>
        <w:t>Neutral citation:</w:t>
      </w:r>
      <w:r w:rsidRPr="00820734">
        <w:rPr>
          <w:rFonts w:ascii="Arial" w:hAnsi="Arial" w:cs="Arial"/>
          <w:b/>
          <w:bCs/>
          <w:sz w:val="24"/>
          <w:szCs w:val="24"/>
          <w:lang w:val="en-GB"/>
        </w:rPr>
        <w:tab/>
      </w:r>
      <w:bookmarkStart w:id="1" w:name="_Hlk109986532"/>
      <w:proofErr w:type="spellStart"/>
      <w:r w:rsidRPr="00820734">
        <w:rPr>
          <w:rFonts w:ascii="Arial" w:hAnsi="Arial" w:cs="Arial"/>
          <w:bCs/>
          <w:i/>
          <w:sz w:val="24"/>
          <w:szCs w:val="24"/>
          <w:lang w:val="en-GB"/>
        </w:rPr>
        <w:t>Qurashi</w:t>
      </w:r>
      <w:proofErr w:type="spellEnd"/>
      <w:r w:rsidRPr="00820734">
        <w:rPr>
          <w:rFonts w:ascii="Arial" w:hAnsi="Arial" w:cs="Arial"/>
          <w:bCs/>
          <w:i/>
          <w:sz w:val="24"/>
          <w:szCs w:val="24"/>
          <w:lang w:val="en-GB"/>
        </w:rPr>
        <w:t xml:space="preserve"> and </w:t>
      </w:r>
      <w:r w:rsidR="00CC0E44">
        <w:rPr>
          <w:rFonts w:ascii="Arial" w:hAnsi="Arial" w:cs="Arial"/>
          <w:bCs/>
          <w:i/>
          <w:sz w:val="24"/>
          <w:szCs w:val="24"/>
          <w:lang w:val="en-GB"/>
        </w:rPr>
        <w:t>O</w:t>
      </w:r>
      <w:r w:rsidRPr="00820734">
        <w:rPr>
          <w:rFonts w:ascii="Arial" w:hAnsi="Arial" w:cs="Arial"/>
          <w:bCs/>
          <w:i/>
          <w:sz w:val="24"/>
          <w:szCs w:val="24"/>
          <w:lang w:val="en-GB"/>
        </w:rPr>
        <w:t xml:space="preserve">thers </w:t>
      </w:r>
      <w:proofErr w:type="gramStart"/>
      <w:r w:rsidRPr="00820734">
        <w:rPr>
          <w:rFonts w:ascii="Arial" w:hAnsi="Arial" w:cs="Arial"/>
          <w:bCs/>
          <w:i/>
          <w:sz w:val="24"/>
          <w:szCs w:val="24"/>
          <w:lang w:val="en-GB"/>
        </w:rPr>
        <w:t>v</w:t>
      </w:r>
      <w:proofErr w:type="gramEnd"/>
      <w:r w:rsidRPr="00820734">
        <w:rPr>
          <w:rFonts w:ascii="Arial" w:hAnsi="Arial" w:cs="Arial"/>
          <w:bCs/>
          <w:i/>
          <w:sz w:val="24"/>
          <w:szCs w:val="24"/>
          <w:lang w:val="en-GB"/>
        </w:rPr>
        <w:t xml:space="preserve"> The State</w:t>
      </w:r>
      <w:r w:rsidRPr="00820734">
        <w:rPr>
          <w:rFonts w:ascii="Arial" w:hAnsi="Arial" w:cs="Arial"/>
          <w:b/>
          <w:bCs/>
          <w:sz w:val="24"/>
          <w:szCs w:val="24"/>
          <w:lang w:val="en-GB"/>
        </w:rPr>
        <w:t xml:space="preserve"> </w:t>
      </w:r>
      <w:r w:rsidRPr="00820734">
        <w:rPr>
          <w:rFonts w:ascii="Arial" w:hAnsi="Arial" w:cs="Arial"/>
          <w:bCs/>
          <w:sz w:val="24"/>
          <w:szCs w:val="24"/>
          <w:lang w:val="en-GB"/>
        </w:rPr>
        <w:t>(Case no 1166/2018) [2022] ZASCA</w:t>
      </w:r>
      <w:bookmarkEnd w:id="1"/>
      <w:r w:rsidR="00E83A17">
        <w:rPr>
          <w:rFonts w:ascii="Arial" w:hAnsi="Arial" w:cs="Arial"/>
          <w:bCs/>
          <w:sz w:val="24"/>
          <w:szCs w:val="24"/>
          <w:lang w:val="en-GB"/>
        </w:rPr>
        <w:t xml:space="preserve"> 118</w:t>
      </w:r>
      <w:r w:rsidR="00446B28">
        <w:rPr>
          <w:rFonts w:ascii="Arial" w:hAnsi="Arial" w:cs="Arial"/>
          <w:bCs/>
          <w:sz w:val="24"/>
          <w:szCs w:val="24"/>
          <w:lang w:val="en-GB"/>
        </w:rPr>
        <w:t xml:space="preserve"> (22 August</w:t>
      </w:r>
      <w:r w:rsidRPr="00820734">
        <w:rPr>
          <w:rFonts w:ascii="Arial" w:hAnsi="Arial" w:cs="Arial"/>
          <w:bCs/>
          <w:sz w:val="24"/>
          <w:szCs w:val="24"/>
          <w:lang w:val="en-GB"/>
        </w:rPr>
        <w:t xml:space="preserve"> 2022)</w:t>
      </w:r>
    </w:p>
    <w:p w14:paraId="317B49C5" w14:textId="5E02899C" w:rsidR="00820734" w:rsidRPr="00820734" w:rsidRDefault="00820734" w:rsidP="002027CA">
      <w:pPr>
        <w:ind w:left="1440" w:hanging="1440"/>
        <w:rPr>
          <w:rFonts w:ascii="Arial" w:hAnsi="Arial" w:cs="Arial"/>
          <w:bCs/>
          <w:sz w:val="24"/>
          <w:szCs w:val="24"/>
          <w:lang w:val="en-GB"/>
        </w:rPr>
      </w:pPr>
      <w:r w:rsidRPr="00820734">
        <w:rPr>
          <w:rFonts w:ascii="Arial" w:hAnsi="Arial" w:cs="Arial"/>
          <w:b/>
          <w:bCs/>
          <w:sz w:val="24"/>
          <w:szCs w:val="24"/>
          <w:lang w:val="en-GB"/>
        </w:rPr>
        <w:t>Coram:</w:t>
      </w:r>
      <w:r w:rsidRPr="00820734">
        <w:rPr>
          <w:rFonts w:ascii="Arial" w:hAnsi="Arial" w:cs="Arial"/>
          <w:b/>
          <w:bCs/>
          <w:sz w:val="24"/>
          <w:szCs w:val="24"/>
          <w:lang w:val="en-GB"/>
        </w:rPr>
        <w:tab/>
      </w:r>
      <w:r w:rsidR="002027CA">
        <w:rPr>
          <w:rFonts w:ascii="Arial" w:hAnsi="Arial" w:cs="Arial"/>
          <w:b/>
          <w:bCs/>
          <w:sz w:val="24"/>
          <w:szCs w:val="24"/>
          <w:lang w:val="en-GB"/>
        </w:rPr>
        <w:tab/>
      </w:r>
      <w:r w:rsidRPr="00820734">
        <w:rPr>
          <w:rFonts w:ascii="Arial" w:hAnsi="Arial" w:cs="Arial"/>
          <w:bCs/>
          <w:sz w:val="24"/>
          <w:szCs w:val="24"/>
          <w:lang w:val="en-GB"/>
        </w:rPr>
        <w:t xml:space="preserve">PONNAN, VAN DER MERWE, and CARELSE JJA and </w:t>
      </w:r>
      <w:r w:rsidR="002027CA">
        <w:rPr>
          <w:rFonts w:ascii="Arial" w:hAnsi="Arial" w:cs="Arial"/>
          <w:bCs/>
          <w:sz w:val="24"/>
          <w:szCs w:val="24"/>
          <w:lang w:val="en-GB"/>
        </w:rPr>
        <w:tab/>
      </w:r>
      <w:r w:rsidRPr="00820734">
        <w:rPr>
          <w:rFonts w:ascii="Arial" w:hAnsi="Arial" w:cs="Arial"/>
          <w:bCs/>
          <w:sz w:val="24"/>
          <w:szCs w:val="24"/>
          <w:lang w:val="en-GB"/>
        </w:rPr>
        <w:t>MAKAULA and PHATSHOANE AJJA</w:t>
      </w:r>
    </w:p>
    <w:p w14:paraId="61C9CA41" w14:textId="02A70A04" w:rsidR="00820734" w:rsidRPr="00820734" w:rsidRDefault="00446B28" w:rsidP="00820734">
      <w:pPr>
        <w:rPr>
          <w:rFonts w:ascii="Arial" w:hAnsi="Arial" w:cs="Arial"/>
          <w:bCs/>
          <w:sz w:val="24"/>
          <w:szCs w:val="24"/>
          <w:lang w:val="en-GB"/>
        </w:rPr>
      </w:pPr>
      <w:r>
        <w:rPr>
          <w:rFonts w:ascii="Arial" w:hAnsi="Arial" w:cs="Arial"/>
          <w:b/>
          <w:bCs/>
          <w:sz w:val="24"/>
          <w:szCs w:val="24"/>
          <w:lang w:val="en-GB"/>
        </w:rPr>
        <w:t>Heard:</w:t>
      </w:r>
      <w:r>
        <w:rPr>
          <w:rFonts w:ascii="Arial" w:hAnsi="Arial" w:cs="Arial"/>
          <w:b/>
          <w:bCs/>
          <w:sz w:val="24"/>
          <w:szCs w:val="24"/>
          <w:lang w:val="en-GB"/>
        </w:rPr>
        <w:tab/>
      </w:r>
      <w:r>
        <w:rPr>
          <w:rFonts w:ascii="Arial" w:hAnsi="Arial" w:cs="Arial"/>
          <w:b/>
          <w:bCs/>
          <w:sz w:val="24"/>
          <w:szCs w:val="24"/>
          <w:lang w:val="en-GB"/>
        </w:rPr>
        <w:tab/>
      </w:r>
      <w:r w:rsidR="00820734" w:rsidRPr="00820734">
        <w:rPr>
          <w:rFonts w:ascii="Arial" w:hAnsi="Arial" w:cs="Arial"/>
          <w:bCs/>
          <w:sz w:val="24"/>
          <w:szCs w:val="24"/>
          <w:lang w:val="en-GB"/>
        </w:rPr>
        <w:t>10</w:t>
      </w:r>
      <w:r w:rsidR="00820734" w:rsidRPr="00820734">
        <w:rPr>
          <w:rFonts w:ascii="Arial" w:hAnsi="Arial" w:cs="Arial"/>
          <w:sz w:val="24"/>
          <w:szCs w:val="24"/>
          <w:lang w:val="en-GB"/>
        </w:rPr>
        <w:t xml:space="preserve"> May 2022</w:t>
      </w:r>
    </w:p>
    <w:p w14:paraId="15610897" w14:textId="32E473A4" w:rsidR="00820734" w:rsidRPr="00820734" w:rsidRDefault="00820734" w:rsidP="00820734">
      <w:pPr>
        <w:rPr>
          <w:rFonts w:ascii="Arial" w:hAnsi="Arial" w:cs="Arial"/>
          <w:sz w:val="24"/>
          <w:szCs w:val="24"/>
          <w:lang w:val="en-GB"/>
        </w:rPr>
      </w:pPr>
      <w:r w:rsidRPr="00820734">
        <w:rPr>
          <w:rFonts w:ascii="Arial" w:hAnsi="Arial" w:cs="Arial"/>
          <w:b/>
          <w:bCs/>
          <w:sz w:val="24"/>
          <w:szCs w:val="24"/>
          <w:lang w:val="en-GB"/>
        </w:rPr>
        <w:t>Delivered</w:t>
      </w:r>
      <w:r w:rsidR="002027CA">
        <w:rPr>
          <w:rFonts w:ascii="Arial" w:hAnsi="Arial" w:cs="Arial"/>
          <w:sz w:val="24"/>
          <w:szCs w:val="24"/>
          <w:lang w:val="en-GB"/>
        </w:rPr>
        <w:t>:</w:t>
      </w:r>
      <w:r w:rsidR="002027CA">
        <w:rPr>
          <w:rFonts w:ascii="Arial" w:hAnsi="Arial" w:cs="Arial"/>
          <w:sz w:val="24"/>
          <w:szCs w:val="24"/>
          <w:lang w:val="en-GB"/>
        </w:rPr>
        <w:tab/>
      </w:r>
      <w:r w:rsidR="002027CA">
        <w:rPr>
          <w:rFonts w:ascii="Arial" w:hAnsi="Arial" w:cs="Arial"/>
          <w:sz w:val="24"/>
          <w:szCs w:val="24"/>
          <w:lang w:val="en-GB"/>
        </w:rPr>
        <w:tab/>
      </w:r>
      <w:r w:rsidR="00446B28">
        <w:rPr>
          <w:rFonts w:ascii="Arial" w:hAnsi="Arial" w:cs="Arial"/>
          <w:sz w:val="24"/>
          <w:szCs w:val="24"/>
          <w:lang w:val="en-GB"/>
        </w:rPr>
        <w:t xml:space="preserve">22 </w:t>
      </w:r>
      <w:r w:rsidRPr="00820734">
        <w:rPr>
          <w:rFonts w:ascii="Arial" w:hAnsi="Arial" w:cs="Arial"/>
          <w:sz w:val="24"/>
          <w:szCs w:val="24"/>
          <w:lang w:val="en-GB"/>
        </w:rPr>
        <w:t>August 2022</w:t>
      </w:r>
    </w:p>
    <w:p w14:paraId="46934EB0" w14:textId="716EA973" w:rsidR="00820734" w:rsidRPr="002027CA" w:rsidRDefault="00CC0E44" w:rsidP="00820734">
      <w:pPr>
        <w:rPr>
          <w:rFonts w:ascii="Arial" w:hAnsi="Arial" w:cs="Arial"/>
          <w:iCs/>
          <w:sz w:val="24"/>
          <w:szCs w:val="24"/>
          <w:lang w:val="en-US"/>
        </w:rPr>
      </w:pPr>
      <w:r>
        <w:rPr>
          <w:rFonts w:ascii="Arial" w:hAnsi="Arial" w:cs="Arial"/>
          <w:b/>
          <w:sz w:val="24"/>
          <w:szCs w:val="24"/>
          <w:lang w:val="en-GB"/>
        </w:rPr>
        <w:t>Summary:</w:t>
      </w:r>
      <w:r>
        <w:rPr>
          <w:rFonts w:ascii="Arial" w:hAnsi="Arial" w:cs="Arial"/>
          <w:b/>
          <w:sz w:val="24"/>
          <w:szCs w:val="24"/>
          <w:lang w:val="en-GB"/>
        </w:rPr>
        <w:tab/>
      </w:r>
      <w:r w:rsidR="002027CA">
        <w:rPr>
          <w:rFonts w:ascii="Arial" w:hAnsi="Arial" w:cs="Arial"/>
          <w:b/>
          <w:sz w:val="24"/>
          <w:szCs w:val="24"/>
          <w:lang w:val="en-GB"/>
        </w:rPr>
        <w:tab/>
      </w:r>
      <w:r w:rsidR="00820734" w:rsidRPr="002027CA">
        <w:rPr>
          <w:rFonts w:ascii="Arial" w:hAnsi="Arial" w:cs="Arial"/>
          <w:sz w:val="24"/>
          <w:szCs w:val="24"/>
          <w:lang w:val="en-GB"/>
        </w:rPr>
        <w:t xml:space="preserve">Criminal law and procedure – admission of </w:t>
      </w:r>
      <w:r w:rsidR="000201CF" w:rsidRPr="002027CA">
        <w:rPr>
          <w:rFonts w:ascii="Arial" w:hAnsi="Arial" w:cs="Arial"/>
          <w:sz w:val="24"/>
          <w:szCs w:val="24"/>
          <w:lang w:val="en-GB"/>
        </w:rPr>
        <w:t>evidence</w:t>
      </w:r>
      <w:r w:rsidR="00820734" w:rsidRPr="002027CA">
        <w:rPr>
          <w:rFonts w:ascii="Arial" w:hAnsi="Arial" w:cs="Arial"/>
          <w:sz w:val="24"/>
          <w:szCs w:val="24"/>
          <w:lang w:val="en-GB"/>
        </w:rPr>
        <w:t xml:space="preserve"> pursuant to search and seizure allegedly in violation of constitutional right</w:t>
      </w:r>
      <w:r w:rsidR="00077D66" w:rsidRPr="002027CA">
        <w:rPr>
          <w:rFonts w:ascii="Arial" w:hAnsi="Arial" w:cs="Arial"/>
          <w:sz w:val="24"/>
          <w:szCs w:val="24"/>
          <w:lang w:val="en-GB"/>
        </w:rPr>
        <w:t xml:space="preserve"> to privacy and fair trial</w:t>
      </w:r>
      <w:r w:rsidR="000201CF" w:rsidRPr="002027CA">
        <w:rPr>
          <w:rFonts w:ascii="Arial" w:hAnsi="Arial" w:cs="Arial"/>
          <w:sz w:val="24"/>
          <w:szCs w:val="24"/>
          <w:lang w:val="en-GB"/>
        </w:rPr>
        <w:t xml:space="preserve"> –</w:t>
      </w:r>
      <w:r w:rsidR="00685935" w:rsidRPr="002027CA">
        <w:rPr>
          <w:rFonts w:ascii="Arial" w:hAnsi="Arial" w:cs="Arial"/>
          <w:sz w:val="24"/>
          <w:szCs w:val="24"/>
          <w:lang w:val="en-GB"/>
        </w:rPr>
        <w:t xml:space="preserve"> </w:t>
      </w:r>
      <w:r w:rsidR="00077D66" w:rsidRPr="002027CA">
        <w:rPr>
          <w:rFonts w:ascii="Arial" w:hAnsi="Arial" w:cs="Arial"/>
          <w:sz w:val="24"/>
          <w:szCs w:val="24"/>
          <w:lang w:val="en-GB"/>
        </w:rPr>
        <w:t xml:space="preserve">distinction between real </w:t>
      </w:r>
      <w:r w:rsidR="00077D66" w:rsidRPr="002027CA">
        <w:rPr>
          <w:rFonts w:ascii="Arial" w:hAnsi="Arial" w:cs="Arial"/>
          <w:sz w:val="24"/>
          <w:szCs w:val="24"/>
        </w:rPr>
        <w:t xml:space="preserve">and </w:t>
      </w:r>
      <w:r w:rsidR="00685935" w:rsidRPr="002027CA">
        <w:rPr>
          <w:rFonts w:ascii="Arial" w:hAnsi="Arial" w:cs="Arial"/>
          <w:sz w:val="24"/>
          <w:szCs w:val="24"/>
        </w:rPr>
        <w:t xml:space="preserve">self-incriminatory or </w:t>
      </w:r>
      <w:proofErr w:type="spellStart"/>
      <w:r w:rsidR="00685935" w:rsidRPr="002027CA">
        <w:rPr>
          <w:rFonts w:ascii="Arial" w:hAnsi="Arial" w:cs="Arial"/>
          <w:sz w:val="24"/>
          <w:szCs w:val="24"/>
        </w:rPr>
        <w:t>conscriptive</w:t>
      </w:r>
      <w:proofErr w:type="spellEnd"/>
      <w:r w:rsidR="00685935" w:rsidRPr="002027CA">
        <w:rPr>
          <w:rFonts w:ascii="Arial" w:hAnsi="Arial" w:cs="Arial"/>
          <w:sz w:val="24"/>
          <w:szCs w:val="24"/>
        </w:rPr>
        <w:t xml:space="preserve"> </w:t>
      </w:r>
      <w:r w:rsidR="00077D66" w:rsidRPr="002027CA">
        <w:rPr>
          <w:rFonts w:ascii="Arial" w:hAnsi="Arial" w:cs="Arial"/>
          <w:sz w:val="24"/>
          <w:szCs w:val="24"/>
        </w:rPr>
        <w:t>testimonial evidence</w:t>
      </w:r>
      <w:r>
        <w:rPr>
          <w:rFonts w:ascii="Arial" w:hAnsi="Arial" w:cs="Arial"/>
          <w:sz w:val="24"/>
          <w:szCs w:val="24"/>
        </w:rPr>
        <w:t xml:space="preserve"> – </w:t>
      </w:r>
      <w:r w:rsidR="00685935" w:rsidRPr="002027CA">
        <w:rPr>
          <w:rFonts w:ascii="Arial" w:hAnsi="Arial" w:cs="Arial"/>
          <w:sz w:val="24"/>
          <w:szCs w:val="24"/>
        </w:rPr>
        <w:t xml:space="preserve">hearsay evidence </w:t>
      </w:r>
      <w:r>
        <w:rPr>
          <w:rFonts w:ascii="Arial" w:hAnsi="Arial" w:cs="Arial"/>
          <w:sz w:val="24"/>
          <w:szCs w:val="24"/>
        </w:rPr>
        <w:t>–</w:t>
      </w:r>
      <w:r w:rsidR="00685935" w:rsidRPr="002027CA">
        <w:rPr>
          <w:rFonts w:ascii="Arial" w:hAnsi="Arial" w:cs="Arial"/>
          <w:sz w:val="24"/>
          <w:szCs w:val="24"/>
        </w:rPr>
        <w:t xml:space="preserve"> </w:t>
      </w:r>
      <w:r w:rsidR="00685935" w:rsidRPr="002027CA">
        <w:rPr>
          <w:rFonts w:ascii="Arial" w:hAnsi="Arial" w:cs="Arial"/>
          <w:iCs/>
          <w:sz w:val="24"/>
          <w:szCs w:val="24"/>
          <w:lang w:val="en-US"/>
        </w:rPr>
        <w:t xml:space="preserve">admissibility of </w:t>
      </w:r>
      <w:r w:rsidR="006062D1" w:rsidRPr="002027CA">
        <w:rPr>
          <w:rFonts w:ascii="Arial" w:hAnsi="Arial" w:cs="Arial"/>
          <w:iCs/>
          <w:sz w:val="24"/>
          <w:szCs w:val="24"/>
          <w:lang w:val="en-US"/>
        </w:rPr>
        <w:t>extra-curial statement</w:t>
      </w:r>
      <w:r w:rsidR="00685935" w:rsidRPr="002027CA">
        <w:rPr>
          <w:rFonts w:ascii="Arial" w:hAnsi="Arial" w:cs="Arial"/>
          <w:iCs/>
          <w:sz w:val="24"/>
          <w:szCs w:val="24"/>
          <w:lang w:val="en-US"/>
        </w:rPr>
        <w:t>s</w:t>
      </w:r>
      <w:r w:rsidR="006062D1" w:rsidRPr="002027CA">
        <w:rPr>
          <w:rFonts w:ascii="Arial" w:hAnsi="Arial" w:cs="Arial"/>
          <w:iCs/>
          <w:sz w:val="24"/>
          <w:szCs w:val="24"/>
          <w:lang w:val="en-US"/>
        </w:rPr>
        <w:t xml:space="preserve"> by a non-testifying </w:t>
      </w:r>
      <w:r w:rsidR="00685935" w:rsidRPr="002027CA">
        <w:rPr>
          <w:rFonts w:ascii="Arial" w:hAnsi="Arial" w:cs="Arial"/>
          <w:iCs/>
          <w:sz w:val="24"/>
          <w:szCs w:val="24"/>
          <w:lang w:val="en-US"/>
        </w:rPr>
        <w:t>witness.</w:t>
      </w:r>
    </w:p>
    <w:p w14:paraId="17332920" w14:textId="77777777" w:rsidR="00CC0E44" w:rsidRDefault="00CC0E44" w:rsidP="00820734">
      <w:pPr>
        <w:rPr>
          <w:rFonts w:ascii="Arial" w:hAnsi="Arial" w:cs="Arial"/>
          <w:iCs/>
          <w:sz w:val="20"/>
          <w:szCs w:val="20"/>
          <w:lang w:val="en-US"/>
        </w:rPr>
      </w:pPr>
    </w:p>
    <w:p w14:paraId="20BD5F4F" w14:textId="77777777" w:rsidR="00CC0E44" w:rsidRDefault="00CC0E44" w:rsidP="00820734">
      <w:pPr>
        <w:rPr>
          <w:rFonts w:ascii="Arial" w:hAnsi="Arial" w:cs="Arial"/>
          <w:iCs/>
          <w:sz w:val="20"/>
          <w:szCs w:val="20"/>
          <w:lang w:val="en-US"/>
        </w:rPr>
      </w:pPr>
    </w:p>
    <w:p w14:paraId="566E7321" w14:textId="77777777" w:rsidR="00CC0E44" w:rsidRDefault="00CC0E44" w:rsidP="00820734">
      <w:pPr>
        <w:rPr>
          <w:rFonts w:ascii="Arial" w:hAnsi="Arial" w:cs="Arial"/>
          <w:iCs/>
          <w:sz w:val="20"/>
          <w:szCs w:val="20"/>
          <w:lang w:val="en-US"/>
        </w:rPr>
      </w:pPr>
    </w:p>
    <w:p w14:paraId="7CF09623" w14:textId="77777777" w:rsidR="00F9543D" w:rsidRPr="00077D66" w:rsidRDefault="00F9543D" w:rsidP="00820734">
      <w:pPr>
        <w:rPr>
          <w:rFonts w:ascii="Arial" w:hAnsi="Arial" w:cs="Arial"/>
          <w:sz w:val="20"/>
          <w:szCs w:val="20"/>
          <w:lang w:val="en-GB"/>
        </w:rPr>
      </w:pPr>
    </w:p>
    <w:p w14:paraId="7A4A7D1C" w14:textId="77777777" w:rsidR="00F9543D" w:rsidRPr="00F9543D" w:rsidRDefault="00E54234" w:rsidP="00F9543D">
      <w:pPr>
        <w:shd w:val="clear" w:color="auto" w:fill="FFFFFF"/>
        <w:tabs>
          <w:tab w:val="left" w:pos="900"/>
        </w:tabs>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5ABD59FD">
          <v:rect id="_x0000_i1025" alt="" style="width:451.3pt;height:1.5pt;mso-width-percent:0;mso-height-percent:0;mso-width-percent:0;mso-height-percent:0" o:hralign="center" o:hrstd="t" o:hrnoshade="t" o:hr="t" fillcolor="black [3213]" stroked="f"/>
        </w:pict>
      </w:r>
    </w:p>
    <w:p w14:paraId="16AEA318" w14:textId="77777777" w:rsidR="00F9543D" w:rsidRPr="00F9543D" w:rsidRDefault="00F9543D" w:rsidP="00F9543D">
      <w:pPr>
        <w:shd w:val="clear" w:color="auto" w:fill="FFFFFF"/>
        <w:tabs>
          <w:tab w:val="left" w:pos="900"/>
        </w:tabs>
        <w:spacing w:before="120"/>
        <w:jc w:val="center"/>
        <w:rPr>
          <w:rFonts w:ascii="Arial" w:eastAsia="Times New Roman" w:hAnsi="Arial" w:cs="Arial"/>
          <w:b/>
          <w:bCs/>
          <w:sz w:val="24"/>
          <w:szCs w:val="24"/>
          <w:lang w:val="en-US"/>
        </w:rPr>
      </w:pPr>
      <w:r w:rsidRPr="00F9543D">
        <w:rPr>
          <w:rFonts w:ascii="Arial" w:eastAsia="Times New Roman" w:hAnsi="Arial" w:cs="Arial"/>
          <w:b/>
          <w:bCs/>
          <w:sz w:val="24"/>
          <w:szCs w:val="24"/>
          <w:lang w:val="en-US"/>
        </w:rPr>
        <w:t>ORDER</w:t>
      </w:r>
    </w:p>
    <w:p w14:paraId="04C43417" w14:textId="5ED614F0" w:rsidR="00F9543D" w:rsidRPr="00F9543D" w:rsidRDefault="00E54234" w:rsidP="00F9543D">
      <w:pPr>
        <w:shd w:val="clear" w:color="auto" w:fill="FFFFFF"/>
        <w:tabs>
          <w:tab w:val="left" w:pos="900"/>
        </w:tabs>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2D3235E6">
          <v:rect id="_x0000_i1026" alt="" style="width:451.3pt;height:1.5pt;mso-width-percent:0;mso-height-percent:0;mso-width-percent:0;mso-height-percent:0" o:hralign="center" o:hrstd="t" o:hrnoshade="t" o:hr="t" fillcolor="black [3213]" stroked="f"/>
        </w:pict>
      </w:r>
    </w:p>
    <w:p w14:paraId="00DCE080" w14:textId="754991FD" w:rsidR="00820734" w:rsidRPr="00820734" w:rsidRDefault="00820734" w:rsidP="00F9543D">
      <w:pPr>
        <w:spacing w:before="240"/>
        <w:rPr>
          <w:rFonts w:ascii="Arial" w:hAnsi="Arial" w:cs="Arial"/>
          <w:sz w:val="24"/>
          <w:szCs w:val="24"/>
          <w:lang w:val="en-GB"/>
        </w:rPr>
      </w:pPr>
      <w:r w:rsidRPr="00820734">
        <w:rPr>
          <w:rFonts w:ascii="Arial" w:hAnsi="Arial" w:cs="Arial"/>
          <w:b/>
          <w:bCs/>
          <w:sz w:val="24"/>
          <w:szCs w:val="24"/>
          <w:lang w:val="en-GB"/>
        </w:rPr>
        <w:t>On appeal from</w:t>
      </w:r>
      <w:r w:rsidRPr="00820734">
        <w:rPr>
          <w:rFonts w:ascii="Arial" w:hAnsi="Arial" w:cs="Arial"/>
          <w:sz w:val="24"/>
          <w:szCs w:val="24"/>
          <w:lang w:val="en-GB"/>
        </w:rPr>
        <w:t>: Free State Division of the High Court, Bloemfontein (</w:t>
      </w:r>
      <w:proofErr w:type="spellStart"/>
      <w:r w:rsidRPr="00820734">
        <w:rPr>
          <w:rFonts w:ascii="Arial" w:hAnsi="Arial" w:cs="Arial"/>
          <w:sz w:val="24"/>
          <w:szCs w:val="24"/>
          <w:lang w:val="en-GB"/>
        </w:rPr>
        <w:t>Rampai</w:t>
      </w:r>
      <w:proofErr w:type="spellEnd"/>
      <w:r w:rsidRPr="00820734">
        <w:rPr>
          <w:rFonts w:ascii="Arial" w:hAnsi="Arial" w:cs="Arial"/>
          <w:sz w:val="24"/>
          <w:szCs w:val="24"/>
          <w:lang w:val="en-GB"/>
        </w:rPr>
        <w:t xml:space="preserve"> J</w:t>
      </w:r>
      <w:r w:rsidR="00CC0E44">
        <w:rPr>
          <w:rFonts w:ascii="Arial" w:hAnsi="Arial" w:cs="Arial"/>
          <w:sz w:val="24"/>
          <w:szCs w:val="24"/>
          <w:lang w:val="en-GB"/>
        </w:rPr>
        <w:t>,</w:t>
      </w:r>
      <w:r w:rsidRPr="00820734">
        <w:rPr>
          <w:rFonts w:ascii="Arial" w:hAnsi="Arial" w:cs="Arial"/>
          <w:sz w:val="24"/>
          <w:szCs w:val="24"/>
          <w:lang w:val="en-GB"/>
        </w:rPr>
        <w:t xml:space="preserve"> sitting as court of first instance):</w:t>
      </w:r>
    </w:p>
    <w:p w14:paraId="35BB80D1" w14:textId="34BCB786" w:rsidR="00CC0E44" w:rsidRPr="00820734" w:rsidRDefault="00820734" w:rsidP="00820734">
      <w:pPr>
        <w:rPr>
          <w:rFonts w:ascii="Arial" w:hAnsi="Arial" w:cs="Arial"/>
          <w:sz w:val="24"/>
          <w:szCs w:val="24"/>
          <w:lang w:val="en-GB"/>
        </w:rPr>
      </w:pPr>
      <w:r w:rsidRPr="00820734">
        <w:rPr>
          <w:rFonts w:ascii="Arial" w:hAnsi="Arial" w:cs="Arial"/>
          <w:sz w:val="24"/>
          <w:szCs w:val="24"/>
          <w:lang w:val="en-GB"/>
        </w:rPr>
        <w:t xml:space="preserve">The appeal is dismissed. </w:t>
      </w:r>
    </w:p>
    <w:p w14:paraId="0A4BB0CD" w14:textId="77777777" w:rsidR="00F9543D" w:rsidRPr="00F9543D" w:rsidRDefault="00E54234" w:rsidP="00F9543D">
      <w:pPr>
        <w:shd w:val="clear" w:color="auto" w:fill="FFFFFF"/>
        <w:tabs>
          <w:tab w:val="left" w:pos="900"/>
        </w:tabs>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561D8DCB">
          <v:rect id="_x0000_i1027" alt="" style="width:451.3pt;height:1.5pt;mso-width-percent:0;mso-height-percent:0;mso-width-percent:0;mso-height-percent:0" o:hralign="center" o:hrstd="t" o:hrnoshade="t" o:hr="t" fillcolor="black [3213]" stroked="f"/>
        </w:pict>
      </w:r>
    </w:p>
    <w:p w14:paraId="14CA6671" w14:textId="77777777" w:rsidR="00F9543D" w:rsidRPr="00F9543D" w:rsidRDefault="00F9543D" w:rsidP="00F9543D">
      <w:pPr>
        <w:shd w:val="clear" w:color="auto" w:fill="FFFFFF"/>
        <w:tabs>
          <w:tab w:val="left" w:pos="900"/>
        </w:tabs>
        <w:spacing w:before="120"/>
        <w:jc w:val="center"/>
        <w:rPr>
          <w:rFonts w:ascii="Arial" w:eastAsia="Times New Roman" w:hAnsi="Arial" w:cs="Arial"/>
          <w:b/>
          <w:bCs/>
          <w:sz w:val="24"/>
          <w:szCs w:val="24"/>
          <w:lang w:val="en-US"/>
        </w:rPr>
      </w:pPr>
      <w:r w:rsidRPr="00F9543D">
        <w:rPr>
          <w:rFonts w:ascii="Arial" w:eastAsia="Times New Roman" w:hAnsi="Arial" w:cs="Arial"/>
          <w:b/>
          <w:bCs/>
          <w:sz w:val="24"/>
          <w:szCs w:val="24"/>
          <w:lang w:val="en-US"/>
        </w:rPr>
        <w:t>JUDGMENT</w:t>
      </w:r>
    </w:p>
    <w:p w14:paraId="44CF70DF" w14:textId="33C8B8D8" w:rsidR="00820734" w:rsidRPr="00820734" w:rsidRDefault="00E54234" w:rsidP="00F9543D">
      <w:pPr>
        <w:rPr>
          <w:rFonts w:ascii="Arial" w:hAnsi="Arial" w:cs="Arial"/>
          <w:b/>
          <w:sz w:val="24"/>
          <w:szCs w:val="24"/>
          <w:lang w:val="en-GB"/>
        </w:rPr>
      </w:pPr>
      <w:r>
        <w:rPr>
          <w:rFonts w:ascii="Times New Roman" w:eastAsia="Times New Roman" w:hAnsi="Times New Roman" w:cs="Times New Roman"/>
          <w:b/>
          <w:bCs/>
          <w:noProof/>
          <w:sz w:val="28"/>
          <w:szCs w:val="28"/>
          <w:lang w:val="en-US"/>
        </w:rPr>
        <w:pict w14:anchorId="46D591EB">
          <v:rect id="_x0000_i1028" alt="" style="width:451.3pt;height:1.5pt;mso-width-percent:0;mso-height-percent:0;mso-width-percent:0;mso-height-percent:0" o:hralign="center" o:hrstd="t" o:hrnoshade="t" o:hr="t" fillcolor="black [3213]" stroked="f"/>
        </w:pict>
      </w:r>
    </w:p>
    <w:p w14:paraId="291B4AD8" w14:textId="3C004D10" w:rsidR="000201CF" w:rsidRDefault="00820734" w:rsidP="00820734">
      <w:pPr>
        <w:rPr>
          <w:rFonts w:ascii="Arial" w:hAnsi="Arial" w:cs="Arial"/>
          <w:b/>
          <w:sz w:val="24"/>
          <w:szCs w:val="24"/>
          <w:lang w:val="en-GB"/>
        </w:rPr>
      </w:pPr>
      <w:r w:rsidRPr="00820734">
        <w:rPr>
          <w:rFonts w:ascii="Arial" w:hAnsi="Arial" w:cs="Arial"/>
          <w:b/>
          <w:sz w:val="24"/>
          <w:szCs w:val="24"/>
          <w:lang w:val="en-GB"/>
        </w:rPr>
        <w:t>P</w:t>
      </w:r>
      <w:r w:rsidR="000201CF">
        <w:rPr>
          <w:rFonts w:ascii="Arial" w:hAnsi="Arial" w:cs="Arial"/>
          <w:b/>
          <w:sz w:val="24"/>
          <w:szCs w:val="24"/>
          <w:lang w:val="en-GB"/>
        </w:rPr>
        <w:t>onnan JA and P</w:t>
      </w:r>
      <w:r w:rsidR="00E83A17">
        <w:rPr>
          <w:rFonts w:ascii="Arial" w:hAnsi="Arial" w:cs="Arial"/>
          <w:b/>
          <w:sz w:val="24"/>
          <w:szCs w:val="24"/>
          <w:lang w:val="en-GB"/>
        </w:rPr>
        <w:t>hatshoane AJA</w:t>
      </w:r>
      <w:r w:rsidR="00371BE3">
        <w:rPr>
          <w:rFonts w:ascii="Arial" w:hAnsi="Arial" w:cs="Arial"/>
          <w:b/>
          <w:sz w:val="24"/>
          <w:szCs w:val="24"/>
          <w:lang w:val="en-GB"/>
        </w:rPr>
        <w:t xml:space="preserve"> (Van d</w:t>
      </w:r>
      <w:r w:rsidR="00E83A17">
        <w:rPr>
          <w:rFonts w:ascii="Arial" w:hAnsi="Arial" w:cs="Arial"/>
          <w:b/>
          <w:sz w:val="24"/>
          <w:szCs w:val="24"/>
          <w:lang w:val="en-GB"/>
        </w:rPr>
        <w:t>er Merwe and Carelse JJA, and Makaula AJA concurring</w:t>
      </w:r>
      <w:r w:rsidRPr="00820734">
        <w:rPr>
          <w:rFonts w:ascii="Arial" w:hAnsi="Arial" w:cs="Arial"/>
          <w:b/>
          <w:sz w:val="24"/>
          <w:szCs w:val="24"/>
          <w:lang w:val="en-GB"/>
        </w:rPr>
        <w:t>):</w:t>
      </w:r>
    </w:p>
    <w:p w14:paraId="0BF55F7C" w14:textId="77777777" w:rsidR="00F9543D" w:rsidRPr="00820734" w:rsidRDefault="00F9543D" w:rsidP="00820734">
      <w:pPr>
        <w:rPr>
          <w:rFonts w:ascii="Arial" w:hAnsi="Arial" w:cs="Arial"/>
          <w:b/>
          <w:sz w:val="24"/>
          <w:szCs w:val="24"/>
          <w:lang w:val="en-GB"/>
        </w:rPr>
      </w:pPr>
    </w:p>
    <w:p w14:paraId="170EC079" w14:textId="3F42026B" w:rsidR="00820734" w:rsidRPr="00820734" w:rsidRDefault="00820734" w:rsidP="00820734">
      <w:pPr>
        <w:rPr>
          <w:rFonts w:ascii="Arial" w:hAnsi="Arial" w:cs="Arial"/>
          <w:sz w:val="24"/>
          <w:szCs w:val="24"/>
          <w:lang w:val="en-GB"/>
        </w:rPr>
      </w:pPr>
      <w:r w:rsidRPr="00820734">
        <w:rPr>
          <w:rFonts w:ascii="Arial" w:hAnsi="Arial" w:cs="Arial"/>
          <w:sz w:val="24"/>
          <w:szCs w:val="24"/>
          <w:lang w:val="en-GB"/>
        </w:rPr>
        <w:t>[1]</w:t>
      </w:r>
      <w:r w:rsidRPr="00820734">
        <w:rPr>
          <w:rFonts w:ascii="Arial" w:hAnsi="Arial" w:cs="Arial"/>
          <w:sz w:val="24"/>
          <w:szCs w:val="24"/>
          <w:lang w:val="en-GB"/>
        </w:rPr>
        <w:tab/>
        <w:t xml:space="preserve">The first, second and third appellants, </w:t>
      </w:r>
      <w:proofErr w:type="spellStart"/>
      <w:r w:rsidRPr="00820734">
        <w:rPr>
          <w:rFonts w:ascii="Arial" w:hAnsi="Arial" w:cs="Arial"/>
          <w:sz w:val="24"/>
          <w:szCs w:val="24"/>
          <w:lang w:val="en-GB"/>
        </w:rPr>
        <w:t>Saleem</w:t>
      </w:r>
      <w:proofErr w:type="spellEnd"/>
      <w:r w:rsidRPr="00820734">
        <w:rPr>
          <w:rFonts w:ascii="Arial" w:hAnsi="Arial" w:cs="Arial"/>
          <w:sz w:val="24"/>
          <w:szCs w:val="24"/>
          <w:lang w:val="en-GB"/>
        </w:rPr>
        <w:t xml:space="preserve"> </w:t>
      </w:r>
      <w:proofErr w:type="spellStart"/>
      <w:r w:rsidRPr="00820734">
        <w:rPr>
          <w:rFonts w:ascii="Arial" w:hAnsi="Arial" w:cs="Arial"/>
          <w:sz w:val="24"/>
          <w:szCs w:val="24"/>
          <w:lang w:val="en-GB"/>
        </w:rPr>
        <w:t>Qurashi</w:t>
      </w:r>
      <w:proofErr w:type="spellEnd"/>
      <w:r w:rsidRPr="00820734">
        <w:rPr>
          <w:rFonts w:ascii="Arial" w:hAnsi="Arial" w:cs="Arial"/>
          <w:sz w:val="24"/>
          <w:szCs w:val="24"/>
          <w:lang w:val="en-GB"/>
        </w:rPr>
        <w:t xml:space="preserve">, Farhan </w:t>
      </w:r>
      <w:proofErr w:type="spellStart"/>
      <w:r w:rsidRPr="00820734">
        <w:rPr>
          <w:rFonts w:ascii="Arial" w:hAnsi="Arial" w:cs="Arial"/>
          <w:sz w:val="24"/>
          <w:szCs w:val="24"/>
          <w:lang w:val="en-GB"/>
        </w:rPr>
        <w:t>Ullah</w:t>
      </w:r>
      <w:proofErr w:type="spellEnd"/>
      <w:r w:rsidRPr="00820734">
        <w:rPr>
          <w:rFonts w:ascii="Arial" w:hAnsi="Arial" w:cs="Arial"/>
          <w:sz w:val="24"/>
          <w:szCs w:val="24"/>
          <w:lang w:val="en-GB"/>
        </w:rPr>
        <w:t xml:space="preserve"> </w:t>
      </w:r>
      <w:r w:rsidR="00D87C78">
        <w:rPr>
          <w:rFonts w:ascii="Arial" w:hAnsi="Arial" w:cs="Arial"/>
          <w:sz w:val="24"/>
          <w:szCs w:val="24"/>
          <w:lang w:val="en-GB"/>
        </w:rPr>
        <w:t xml:space="preserve">and </w:t>
      </w:r>
      <w:proofErr w:type="spellStart"/>
      <w:r w:rsidR="00D87C78">
        <w:rPr>
          <w:rFonts w:ascii="Arial" w:hAnsi="Arial" w:cs="Arial"/>
          <w:sz w:val="24"/>
          <w:szCs w:val="24"/>
          <w:lang w:val="en-GB"/>
        </w:rPr>
        <w:t>Shabbe</w:t>
      </w:r>
      <w:r w:rsidR="000201CF">
        <w:rPr>
          <w:rFonts w:ascii="Arial" w:hAnsi="Arial" w:cs="Arial"/>
          <w:sz w:val="24"/>
          <w:szCs w:val="24"/>
          <w:lang w:val="en-GB"/>
        </w:rPr>
        <w:t>r</w:t>
      </w:r>
      <w:proofErr w:type="spellEnd"/>
      <w:r w:rsidR="000201CF">
        <w:rPr>
          <w:rFonts w:ascii="Arial" w:hAnsi="Arial" w:cs="Arial"/>
          <w:sz w:val="24"/>
          <w:szCs w:val="24"/>
          <w:lang w:val="en-GB"/>
        </w:rPr>
        <w:t xml:space="preserve"> G</w:t>
      </w:r>
      <w:r w:rsidR="00D87C78">
        <w:rPr>
          <w:rFonts w:ascii="Arial" w:hAnsi="Arial" w:cs="Arial"/>
          <w:sz w:val="24"/>
          <w:szCs w:val="24"/>
          <w:lang w:val="en-GB"/>
        </w:rPr>
        <w:t>hu</w:t>
      </w:r>
      <w:r w:rsidR="000201CF">
        <w:rPr>
          <w:rFonts w:ascii="Arial" w:hAnsi="Arial" w:cs="Arial"/>
          <w:sz w:val="24"/>
          <w:szCs w:val="24"/>
          <w:lang w:val="en-GB"/>
        </w:rPr>
        <w:t>lam, stood trial</w:t>
      </w:r>
      <w:r w:rsidRPr="00820734">
        <w:rPr>
          <w:rFonts w:ascii="Arial" w:hAnsi="Arial" w:cs="Arial"/>
          <w:sz w:val="24"/>
          <w:szCs w:val="24"/>
          <w:lang w:val="en-GB"/>
        </w:rPr>
        <w:t xml:space="preserve"> as accused 2, 5 and 6 respectively, together with four others, </w:t>
      </w:r>
      <w:r w:rsidR="00BF2205">
        <w:rPr>
          <w:rFonts w:ascii="Arial" w:hAnsi="Arial" w:cs="Arial"/>
          <w:sz w:val="24"/>
          <w:szCs w:val="24"/>
          <w:lang w:val="en-GB"/>
        </w:rPr>
        <w:t>all Pakistani nationals,</w:t>
      </w:r>
      <w:r w:rsidR="00BF2205">
        <w:rPr>
          <w:rStyle w:val="FootnoteReference"/>
          <w:rFonts w:ascii="Arial" w:hAnsi="Arial" w:cs="Arial"/>
          <w:sz w:val="24"/>
          <w:szCs w:val="24"/>
          <w:lang w:val="en-GB"/>
        </w:rPr>
        <w:footnoteReference w:id="1"/>
      </w:r>
      <w:r w:rsidR="00BF2205">
        <w:rPr>
          <w:rFonts w:ascii="Arial" w:hAnsi="Arial" w:cs="Arial"/>
          <w:sz w:val="24"/>
          <w:szCs w:val="24"/>
          <w:lang w:val="en-GB"/>
        </w:rPr>
        <w:t xml:space="preserve"> </w:t>
      </w:r>
      <w:r w:rsidRPr="00820734">
        <w:rPr>
          <w:rFonts w:ascii="Arial" w:hAnsi="Arial" w:cs="Arial"/>
          <w:sz w:val="24"/>
          <w:szCs w:val="24"/>
          <w:lang w:val="en-GB"/>
        </w:rPr>
        <w:t>before the Free State Division of the High Court, Bloemfontein</w:t>
      </w:r>
      <w:r w:rsidR="0088328E">
        <w:rPr>
          <w:rFonts w:ascii="Arial" w:hAnsi="Arial" w:cs="Arial"/>
          <w:sz w:val="24"/>
          <w:szCs w:val="24"/>
          <w:lang w:val="en-GB"/>
        </w:rPr>
        <w:t>. Eighteen</w:t>
      </w:r>
      <w:r w:rsidR="006A2B0C">
        <w:rPr>
          <w:rFonts w:ascii="Arial" w:hAnsi="Arial" w:cs="Arial"/>
          <w:sz w:val="24"/>
          <w:szCs w:val="24"/>
          <w:lang w:val="en-GB"/>
        </w:rPr>
        <w:t xml:space="preserve"> charges were levelled against</w:t>
      </w:r>
      <w:r w:rsidRPr="00820734">
        <w:rPr>
          <w:rFonts w:ascii="Arial" w:hAnsi="Arial" w:cs="Arial"/>
          <w:sz w:val="24"/>
          <w:szCs w:val="24"/>
          <w:lang w:val="en-GB"/>
        </w:rPr>
        <w:t xml:space="preserve"> the first two and 17</w:t>
      </w:r>
      <w:r w:rsidR="006A2B0C">
        <w:rPr>
          <w:rFonts w:ascii="Arial" w:hAnsi="Arial" w:cs="Arial"/>
          <w:sz w:val="24"/>
          <w:szCs w:val="24"/>
          <w:lang w:val="en-GB"/>
        </w:rPr>
        <w:t xml:space="preserve"> against</w:t>
      </w:r>
      <w:r w:rsidRPr="00820734">
        <w:rPr>
          <w:rFonts w:ascii="Arial" w:hAnsi="Arial" w:cs="Arial"/>
          <w:sz w:val="24"/>
          <w:szCs w:val="24"/>
          <w:lang w:val="en-GB"/>
        </w:rPr>
        <w:t xml:space="preserve"> the third. </w:t>
      </w:r>
      <w:r w:rsidR="006A2B0C">
        <w:rPr>
          <w:rFonts w:ascii="Arial" w:hAnsi="Arial" w:cs="Arial"/>
          <w:sz w:val="24"/>
          <w:szCs w:val="24"/>
          <w:lang w:val="en-GB"/>
        </w:rPr>
        <w:t>C</w:t>
      </w:r>
      <w:r w:rsidRPr="00820734">
        <w:rPr>
          <w:rFonts w:ascii="Arial" w:hAnsi="Arial" w:cs="Arial"/>
          <w:sz w:val="24"/>
          <w:szCs w:val="24"/>
          <w:lang w:val="en-GB"/>
        </w:rPr>
        <w:t>ounts 2, 3 and 7 were withdrawn</w:t>
      </w:r>
      <w:r w:rsidR="006A2B0C">
        <w:rPr>
          <w:rFonts w:ascii="Arial" w:hAnsi="Arial" w:cs="Arial"/>
          <w:sz w:val="24"/>
          <w:szCs w:val="24"/>
          <w:lang w:val="en-GB"/>
        </w:rPr>
        <w:t xml:space="preserve"> at the commencement of the trial</w:t>
      </w:r>
      <w:r w:rsidR="00525C8C">
        <w:rPr>
          <w:rFonts w:ascii="Arial" w:hAnsi="Arial" w:cs="Arial"/>
          <w:sz w:val="24"/>
          <w:szCs w:val="24"/>
          <w:lang w:val="en-GB"/>
        </w:rPr>
        <w:t>,</w:t>
      </w:r>
      <w:r w:rsidR="006A2B0C">
        <w:rPr>
          <w:rFonts w:ascii="Arial" w:hAnsi="Arial" w:cs="Arial"/>
          <w:sz w:val="24"/>
          <w:szCs w:val="24"/>
          <w:lang w:val="en-GB"/>
        </w:rPr>
        <w:t xml:space="preserve"> and</w:t>
      </w:r>
      <w:r w:rsidRPr="00820734">
        <w:rPr>
          <w:rFonts w:ascii="Arial" w:hAnsi="Arial" w:cs="Arial"/>
          <w:sz w:val="24"/>
          <w:szCs w:val="24"/>
          <w:lang w:val="en-GB"/>
        </w:rPr>
        <w:t xml:space="preserve"> at the close of the State case, </w:t>
      </w:r>
      <w:r w:rsidR="006A2B0C">
        <w:rPr>
          <w:rFonts w:ascii="Arial" w:hAnsi="Arial" w:cs="Arial"/>
          <w:sz w:val="24"/>
          <w:szCs w:val="24"/>
          <w:lang w:val="en-GB"/>
        </w:rPr>
        <w:t xml:space="preserve">the prosecutor intimated </w:t>
      </w:r>
      <w:r w:rsidRPr="00820734">
        <w:rPr>
          <w:rFonts w:ascii="Arial" w:hAnsi="Arial" w:cs="Arial"/>
          <w:sz w:val="24"/>
          <w:szCs w:val="24"/>
          <w:lang w:val="en-GB"/>
        </w:rPr>
        <w:t xml:space="preserve">that counts 5, 6, 7 and 8 were not being persisted in. Eleven counts </w:t>
      </w:r>
      <w:r w:rsidR="006A2B0C">
        <w:rPr>
          <w:rFonts w:ascii="Arial" w:hAnsi="Arial" w:cs="Arial"/>
          <w:sz w:val="24"/>
          <w:szCs w:val="24"/>
          <w:lang w:val="en-GB"/>
        </w:rPr>
        <w:t xml:space="preserve">thus </w:t>
      </w:r>
      <w:r w:rsidRPr="00820734">
        <w:rPr>
          <w:rFonts w:ascii="Arial" w:hAnsi="Arial" w:cs="Arial"/>
          <w:sz w:val="24"/>
          <w:szCs w:val="24"/>
          <w:lang w:val="en-GB"/>
        </w:rPr>
        <w:t>remained, namely: the contravention of s 9(1)</w:t>
      </w:r>
      <w:r w:rsidRPr="00657A85">
        <w:rPr>
          <w:rFonts w:ascii="Arial" w:hAnsi="Arial" w:cs="Arial"/>
          <w:i/>
          <w:iCs/>
          <w:sz w:val="24"/>
          <w:szCs w:val="24"/>
          <w:lang w:val="en-GB"/>
        </w:rPr>
        <w:t>(a)</w:t>
      </w:r>
      <w:r w:rsidRPr="00820734">
        <w:rPr>
          <w:rFonts w:ascii="Arial" w:hAnsi="Arial" w:cs="Arial"/>
          <w:sz w:val="24"/>
          <w:szCs w:val="24"/>
          <w:lang w:val="en-GB"/>
        </w:rPr>
        <w:t xml:space="preserve"> of the Prevention of Organised Crime Act 121 of 1998 (POCA) (count 1); two counts of robbery with aggravating circumstances (counts 9 and 16); five counts of murder (counts 10, 11, 12, 13 and 17); kidnapping (count 14); attempted extortion (count 15); and, a contravention of s 18(2)</w:t>
      </w:r>
      <w:r w:rsidRPr="00820734">
        <w:rPr>
          <w:rFonts w:ascii="Arial" w:hAnsi="Arial" w:cs="Arial"/>
          <w:i/>
          <w:iCs/>
          <w:sz w:val="24"/>
          <w:szCs w:val="24"/>
          <w:lang w:val="en-GB"/>
        </w:rPr>
        <w:t>(a)</w:t>
      </w:r>
      <w:r w:rsidRPr="00820734">
        <w:rPr>
          <w:rFonts w:ascii="Arial" w:hAnsi="Arial" w:cs="Arial"/>
          <w:sz w:val="24"/>
          <w:szCs w:val="24"/>
          <w:lang w:val="en-GB"/>
        </w:rPr>
        <w:t xml:space="preserve"> of the Riotous Assemblies Act 17 of 1956, being a conspiracy to commit kidnapping (count 18)</w:t>
      </w:r>
      <w:r w:rsidR="00BF2205">
        <w:rPr>
          <w:rFonts w:ascii="Arial" w:hAnsi="Arial" w:cs="Arial"/>
          <w:sz w:val="24"/>
          <w:szCs w:val="24"/>
          <w:lang w:val="en-GB"/>
        </w:rPr>
        <w:t xml:space="preserve"> </w:t>
      </w:r>
      <w:r w:rsidR="00657A85">
        <w:rPr>
          <w:rFonts w:ascii="Arial" w:hAnsi="Arial" w:cs="Arial"/>
          <w:sz w:val="24"/>
          <w:szCs w:val="24"/>
          <w:lang w:val="en-GB"/>
        </w:rPr>
        <w:t>–</w:t>
      </w:r>
      <w:r w:rsidR="00BF2205">
        <w:rPr>
          <w:rFonts w:ascii="Arial" w:hAnsi="Arial" w:cs="Arial"/>
          <w:sz w:val="24"/>
          <w:szCs w:val="24"/>
          <w:lang w:val="en-GB"/>
        </w:rPr>
        <w:t xml:space="preserve"> </w:t>
      </w:r>
      <w:r w:rsidR="000F4DF9">
        <w:rPr>
          <w:rFonts w:ascii="Arial" w:hAnsi="Arial" w:cs="Arial"/>
          <w:sz w:val="24"/>
          <w:szCs w:val="24"/>
          <w:lang w:val="en-GB"/>
        </w:rPr>
        <w:t>a charge that</w:t>
      </w:r>
      <w:r w:rsidR="00BF2205">
        <w:rPr>
          <w:rFonts w:ascii="Arial" w:hAnsi="Arial" w:cs="Arial"/>
          <w:sz w:val="24"/>
          <w:szCs w:val="24"/>
          <w:lang w:val="en-GB"/>
        </w:rPr>
        <w:t xml:space="preserve"> was not preferred against the third appellant</w:t>
      </w:r>
      <w:r w:rsidRPr="00820734">
        <w:rPr>
          <w:rFonts w:ascii="Arial" w:hAnsi="Arial" w:cs="Arial"/>
          <w:sz w:val="24"/>
          <w:szCs w:val="24"/>
          <w:lang w:val="en-GB"/>
        </w:rPr>
        <w:t>.</w:t>
      </w:r>
      <w:r w:rsidR="00D87C78">
        <w:rPr>
          <w:rFonts w:ascii="Arial" w:hAnsi="Arial" w:cs="Arial"/>
          <w:sz w:val="24"/>
          <w:szCs w:val="24"/>
          <w:lang w:val="en-GB"/>
        </w:rPr>
        <w:t xml:space="preserve"> </w:t>
      </w:r>
      <w:r w:rsidR="00D87C78">
        <w:rPr>
          <w:rFonts w:ascii="Arial" w:hAnsi="Arial" w:cs="Arial"/>
          <w:sz w:val="24"/>
          <w:szCs w:val="24"/>
        </w:rPr>
        <w:t>In what follows</w:t>
      </w:r>
      <w:r w:rsidR="00657A85">
        <w:rPr>
          <w:rFonts w:ascii="Arial" w:hAnsi="Arial" w:cs="Arial"/>
          <w:sz w:val="24"/>
          <w:szCs w:val="24"/>
        </w:rPr>
        <w:t>,</w:t>
      </w:r>
      <w:r w:rsidR="00D87C78">
        <w:rPr>
          <w:rFonts w:ascii="Arial" w:hAnsi="Arial" w:cs="Arial"/>
          <w:sz w:val="24"/>
          <w:szCs w:val="24"/>
        </w:rPr>
        <w:t xml:space="preserve"> it may be convenient to refer to the appellants by their appellation</w:t>
      </w:r>
      <w:r w:rsidR="00D87C78" w:rsidRPr="00D87C78">
        <w:rPr>
          <w:rFonts w:ascii="Arial" w:hAnsi="Arial" w:cs="Arial"/>
          <w:sz w:val="24"/>
          <w:szCs w:val="24"/>
        </w:rPr>
        <w:t xml:space="preserve"> </w:t>
      </w:r>
      <w:r w:rsidR="00D87C78">
        <w:rPr>
          <w:rFonts w:ascii="Arial" w:hAnsi="Arial" w:cs="Arial"/>
          <w:sz w:val="24"/>
          <w:szCs w:val="24"/>
        </w:rPr>
        <w:t xml:space="preserve">before the trial court, namely accused 2, 5 and 6. </w:t>
      </w:r>
    </w:p>
    <w:p w14:paraId="2BFAA146" w14:textId="77777777" w:rsidR="00820734" w:rsidRPr="00820734" w:rsidRDefault="00820734" w:rsidP="00820734">
      <w:pPr>
        <w:rPr>
          <w:rFonts w:ascii="Arial" w:hAnsi="Arial" w:cs="Arial"/>
          <w:sz w:val="24"/>
          <w:szCs w:val="24"/>
          <w:lang w:val="en-GB"/>
        </w:rPr>
      </w:pPr>
    </w:p>
    <w:p w14:paraId="4909C090" w14:textId="4BE5EFF9" w:rsidR="00820734" w:rsidRPr="00820734" w:rsidRDefault="00820734" w:rsidP="00820734">
      <w:pPr>
        <w:rPr>
          <w:rFonts w:ascii="Arial" w:hAnsi="Arial" w:cs="Arial"/>
          <w:sz w:val="24"/>
          <w:szCs w:val="24"/>
          <w:lang w:val="en-GB"/>
        </w:rPr>
      </w:pPr>
      <w:r w:rsidRPr="00820734">
        <w:rPr>
          <w:rFonts w:ascii="Arial" w:hAnsi="Arial" w:cs="Arial"/>
          <w:sz w:val="24"/>
          <w:szCs w:val="24"/>
          <w:lang w:val="en-GB"/>
        </w:rPr>
        <w:lastRenderedPageBreak/>
        <w:t>[2]</w:t>
      </w:r>
      <w:r w:rsidRPr="00820734">
        <w:rPr>
          <w:rFonts w:ascii="Arial" w:hAnsi="Arial" w:cs="Arial"/>
          <w:sz w:val="24"/>
          <w:szCs w:val="24"/>
          <w:lang w:val="en-GB"/>
        </w:rPr>
        <w:tab/>
        <w:t xml:space="preserve">Count 1 relates to the alleged participation of the accused in organised criminal gang activity in contravention of s 9 of POCA. And, </w:t>
      </w:r>
      <w:r w:rsidR="00525C8C">
        <w:rPr>
          <w:rFonts w:ascii="Arial" w:hAnsi="Arial" w:cs="Arial"/>
          <w:sz w:val="24"/>
          <w:szCs w:val="24"/>
          <w:lang w:val="en-GB"/>
        </w:rPr>
        <w:t xml:space="preserve">that </w:t>
      </w:r>
      <w:r w:rsidRPr="00820734">
        <w:rPr>
          <w:rFonts w:ascii="Arial" w:hAnsi="Arial" w:cs="Arial"/>
          <w:sz w:val="24"/>
          <w:szCs w:val="24"/>
          <w:lang w:val="en-GB"/>
        </w:rPr>
        <w:t xml:space="preserve">as part of </w:t>
      </w:r>
      <w:r w:rsidR="000F4DF9">
        <w:rPr>
          <w:rFonts w:ascii="Arial" w:hAnsi="Arial" w:cs="Arial"/>
          <w:sz w:val="24"/>
          <w:szCs w:val="24"/>
          <w:lang w:val="en-GB"/>
        </w:rPr>
        <w:t xml:space="preserve">a pattern of such </w:t>
      </w:r>
      <w:r w:rsidRPr="00820734">
        <w:rPr>
          <w:rFonts w:ascii="Arial" w:hAnsi="Arial" w:cs="Arial"/>
          <w:sz w:val="24"/>
          <w:szCs w:val="24"/>
          <w:lang w:val="en-GB"/>
        </w:rPr>
        <w:t xml:space="preserve">activity, the accused either individually or collectively committed the various offences set out in the indictment. The prosecution alleged that in November 2007, the four deceased in counts 10 to 13, Malik Yasser Awan, </w:t>
      </w:r>
      <w:proofErr w:type="spellStart"/>
      <w:r w:rsidRPr="00820734">
        <w:rPr>
          <w:rFonts w:ascii="Arial" w:hAnsi="Arial" w:cs="Arial"/>
          <w:sz w:val="24"/>
          <w:szCs w:val="24"/>
          <w:lang w:val="en-GB"/>
        </w:rPr>
        <w:t>Amanullah</w:t>
      </w:r>
      <w:proofErr w:type="spellEnd"/>
      <w:r w:rsidRPr="00820734">
        <w:rPr>
          <w:rFonts w:ascii="Arial" w:hAnsi="Arial" w:cs="Arial"/>
          <w:sz w:val="24"/>
          <w:szCs w:val="24"/>
          <w:lang w:val="en-GB"/>
        </w:rPr>
        <w:t xml:space="preserve"> </w:t>
      </w:r>
      <w:proofErr w:type="spellStart"/>
      <w:r w:rsidRPr="00820734">
        <w:rPr>
          <w:rFonts w:ascii="Arial" w:hAnsi="Arial" w:cs="Arial"/>
          <w:sz w:val="24"/>
          <w:szCs w:val="24"/>
          <w:lang w:val="en-GB"/>
        </w:rPr>
        <w:t>Nusrullam</w:t>
      </w:r>
      <w:proofErr w:type="spellEnd"/>
      <w:r w:rsidRPr="00820734">
        <w:rPr>
          <w:rFonts w:ascii="Arial" w:hAnsi="Arial" w:cs="Arial"/>
          <w:sz w:val="24"/>
          <w:szCs w:val="24"/>
          <w:lang w:val="en-GB"/>
        </w:rPr>
        <w:t xml:space="preserve">, </w:t>
      </w:r>
      <w:proofErr w:type="spellStart"/>
      <w:r w:rsidRPr="00820734">
        <w:rPr>
          <w:rFonts w:ascii="Arial" w:hAnsi="Arial" w:cs="Arial"/>
          <w:sz w:val="24"/>
          <w:szCs w:val="24"/>
          <w:lang w:val="en-GB"/>
        </w:rPr>
        <w:t>Shabodien</w:t>
      </w:r>
      <w:proofErr w:type="spellEnd"/>
      <w:r w:rsidRPr="00820734">
        <w:rPr>
          <w:rFonts w:ascii="Arial" w:hAnsi="Arial" w:cs="Arial"/>
          <w:sz w:val="24"/>
          <w:szCs w:val="24"/>
          <w:lang w:val="en-GB"/>
        </w:rPr>
        <w:t xml:space="preserve"> Hussein and Majid </w:t>
      </w:r>
      <w:proofErr w:type="spellStart"/>
      <w:r w:rsidRPr="00820734">
        <w:rPr>
          <w:rFonts w:ascii="Arial" w:hAnsi="Arial" w:cs="Arial"/>
          <w:sz w:val="24"/>
          <w:szCs w:val="24"/>
          <w:lang w:val="en-GB"/>
        </w:rPr>
        <w:t>Saleem</w:t>
      </w:r>
      <w:proofErr w:type="spellEnd"/>
      <w:r w:rsidRPr="00820734">
        <w:rPr>
          <w:rFonts w:ascii="Arial" w:hAnsi="Arial" w:cs="Arial"/>
          <w:sz w:val="24"/>
          <w:szCs w:val="24"/>
          <w:lang w:val="en-GB"/>
        </w:rPr>
        <w:t xml:space="preserve">, who were also Pakistani nationals, were lured to </w:t>
      </w:r>
      <w:proofErr w:type="spellStart"/>
      <w:r w:rsidRPr="00820734">
        <w:rPr>
          <w:rFonts w:ascii="Arial" w:hAnsi="Arial" w:cs="Arial"/>
          <w:sz w:val="24"/>
          <w:szCs w:val="24"/>
          <w:lang w:val="en-GB"/>
        </w:rPr>
        <w:t>Clocolan</w:t>
      </w:r>
      <w:proofErr w:type="spellEnd"/>
      <w:r w:rsidRPr="00820734">
        <w:rPr>
          <w:rFonts w:ascii="Arial" w:hAnsi="Arial" w:cs="Arial"/>
          <w:sz w:val="24"/>
          <w:szCs w:val="24"/>
          <w:lang w:val="en-GB"/>
        </w:rPr>
        <w:t xml:space="preserve"> in the Free State, were they were robbed of a BMW sedan</w:t>
      </w:r>
      <w:r w:rsidR="00525C8C">
        <w:rPr>
          <w:rFonts w:ascii="Arial" w:hAnsi="Arial" w:cs="Arial"/>
          <w:sz w:val="24"/>
          <w:szCs w:val="24"/>
          <w:lang w:val="en-GB"/>
        </w:rPr>
        <w:t xml:space="preserve"> motor vehicle, four Nokia </w:t>
      </w:r>
      <w:proofErr w:type="spellStart"/>
      <w:r w:rsidR="00525C8C">
        <w:rPr>
          <w:rFonts w:ascii="Arial" w:hAnsi="Arial" w:cs="Arial"/>
          <w:sz w:val="24"/>
          <w:szCs w:val="24"/>
          <w:lang w:val="en-GB"/>
        </w:rPr>
        <w:t>cell</w:t>
      </w:r>
      <w:r w:rsidRPr="00820734">
        <w:rPr>
          <w:rFonts w:ascii="Arial" w:hAnsi="Arial" w:cs="Arial"/>
          <w:sz w:val="24"/>
          <w:szCs w:val="24"/>
          <w:lang w:val="en-GB"/>
        </w:rPr>
        <w:t>phones</w:t>
      </w:r>
      <w:proofErr w:type="spellEnd"/>
      <w:r w:rsidRPr="00820734">
        <w:rPr>
          <w:rFonts w:ascii="Arial" w:hAnsi="Arial" w:cs="Arial"/>
          <w:sz w:val="24"/>
          <w:szCs w:val="24"/>
          <w:lang w:val="en-GB"/>
        </w:rPr>
        <w:t xml:space="preserve"> and two firearms (count 9). They were then murdered and buried in a shallow grave (counts 10, 11, 12 and 13).</w:t>
      </w:r>
    </w:p>
    <w:p w14:paraId="162D2EC1" w14:textId="7538AF7B" w:rsidR="00820734" w:rsidRPr="00820734" w:rsidRDefault="00820734" w:rsidP="00820734">
      <w:pPr>
        <w:rPr>
          <w:rFonts w:ascii="Arial" w:hAnsi="Arial" w:cs="Arial"/>
          <w:sz w:val="24"/>
          <w:szCs w:val="24"/>
          <w:lang w:val="en-GB"/>
        </w:rPr>
      </w:pPr>
    </w:p>
    <w:p w14:paraId="5E675ECE" w14:textId="3AB655EA" w:rsidR="00820734" w:rsidRPr="00820734" w:rsidRDefault="00820734" w:rsidP="00820734">
      <w:pPr>
        <w:rPr>
          <w:rFonts w:ascii="Arial" w:hAnsi="Arial" w:cs="Arial"/>
          <w:sz w:val="24"/>
          <w:szCs w:val="24"/>
          <w:lang w:val="en-GB"/>
        </w:rPr>
      </w:pPr>
      <w:r w:rsidRPr="00820734">
        <w:rPr>
          <w:rFonts w:ascii="Arial" w:hAnsi="Arial" w:cs="Arial"/>
          <w:sz w:val="24"/>
          <w:szCs w:val="24"/>
          <w:lang w:val="en-GB"/>
        </w:rPr>
        <w:t>[3]</w:t>
      </w:r>
      <w:r w:rsidRPr="00820734">
        <w:rPr>
          <w:rFonts w:ascii="Arial" w:hAnsi="Arial" w:cs="Arial"/>
          <w:sz w:val="24"/>
          <w:szCs w:val="24"/>
          <w:lang w:val="en-GB"/>
        </w:rPr>
        <w:tab/>
        <w:t>On 4 March 2008</w:t>
      </w:r>
      <w:r w:rsidR="00657A85">
        <w:rPr>
          <w:rFonts w:ascii="Arial" w:hAnsi="Arial" w:cs="Arial"/>
          <w:sz w:val="24"/>
          <w:szCs w:val="24"/>
          <w:lang w:val="en-GB"/>
        </w:rPr>
        <w:t>,</w:t>
      </w:r>
      <w:r w:rsidRPr="00820734">
        <w:rPr>
          <w:rFonts w:ascii="Arial" w:hAnsi="Arial" w:cs="Arial"/>
          <w:sz w:val="24"/>
          <w:szCs w:val="24"/>
          <w:lang w:val="en-GB"/>
        </w:rPr>
        <w:t xml:space="preserve"> </w:t>
      </w:r>
      <w:r w:rsidR="000F4DF9">
        <w:rPr>
          <w:rFonts w:ascii="Arial" w:hAnsi="Arial" w:cs="Arial"/>
          <w:sz w:val="24"/>
          <w:szCs w:val="24"/>
          <w:lang w:val="en-GB"/>
        </w:rPr>
        <w:t xml:space="preserve">the </w:t>
      </w:r>
      <w:r w:rsidRPr="00820734">
        <w:rPr>
          <w:rFonts w:ascii="Arial" w:hAnsi="Arial" w:cs="Arial"/>
          <w:sz w:val="24"/>
          <w:szCs w:val="24"/>
          <w:lang w:val="en-GB"/>
        </w:rPr>
        <w:t>accused allegedly kidnapped Zia Khan and d</w:t>
      </w:r>
      <w:r w:rsidR="00B35412">
        <w:rPr>
          <w:rFonts w:ascii="Arial" w:hAnsi="Arial" w:cs="Arial"/>
          <w:sz w:val="24"/>
          <w:szCs w:val="24"/>
          <w:lang w:val="en-GB"/>
        </w:rPr>
        <w:t xml:space="preserve">eprived him of his liberty at </w:t>
      </w:r>
      <w:r w:rsidR="00BD4FEC">
        <w:rPr>
          <w:rFonts w:ascii="Arial" w:hAnsi="Arial" w:cs="Arial"/>
          <w:sz w:val="24"/>
          <w:szCs w:val="24"/>
          <w:lang w:val="en-GB"/>
        </w:rPr>
        <w:t>[…]</w:t>
      </w:r>
      <w:r w:rsidRPr="00820734">
        <w:rPr>
          <w:rFonts w:ascii="Arial" w:hAnsi="Arial" w:cs="Arial"/>
          <w:sz w:val="24"/>
          <w:szCs w:val="24"/>
          <w:lang w:val="en-GB"/>
        </w:rPr>
        <w:t xml:space="preserve"> Avenue, in Bloemfontein (count 14). They then threatened to kill Zia Khan unless his relative, Rashid Anwari Khan, paid them R2 million (count 15). Zia Khan was also robbed of h</w:t>
      </w:r>
      <w:r w:rsidR="00170410">
        <w:rPr>
          <w:rFonts w:ascii="Arial" w:hAnsi="Arial" w:cs="Arial"/>
          <w:sz w:val="24"/>
          <w:szCs w:val="24"/>
          <w:lang w:val="en-GB"/>
        </w:rPr>
        <w:t xml:space="preserve">is Opel </w:t>
      </w:r>
      <w:proofErr w:type="spellStart"/>
      <w:r w:rsidR="00170410">
        <w:rPr>
          <w:rFonts w:ascii="Arial" w:hAnsi="Arial" w:cs="Arial"/>
          <w:sz w:val="24"/>
          <w:szCs w:val="24"/>
          <w:lang w:val="en-GB"/>
        </w:rPr>
        <w:t>Corsa</w:t>
      </w:r>
      <w:proofErr w:type="spellEnd"/>
      <w:r w:rsidR="00170410">
        <w:rPr>
          <w:rFonts w:ascii="Arial" w:hAnsi="Arial" w:cs="Arial"/>
          <w:sz w:val="24"/>
          <w:szCs w:val="24"/>
          <w:lang w:val="en-GB"/>
        </w:rPr>
        <w:t xml:space="preserve"> </w:t>
      </w:r>
      <w:proofErr w:type="spellStart"/>
      <w:r w:rsidR="00170410">
        <w:rPr>
          <w:rFonts w:ascii="Arial" w:hAnsi="Arial" w:cs="Arial"/>
          <w:sz w:val="24"/>
          <w:szCs w:val="24"/>
          <w:lang w:val="en-GB"/>
        </w:rPr>
        <w:t>bakkie</w:t>
      </w:r>
      <w:proofErr w:type="spellEnd"/>
      <w:r w:rsidR="00170410">
        <w:rPr>
          <w:rFonts w:ascii="Arial" w:hAnsi="Arial" w:cs="Arial"/>
          <w:sz w:val="24"/>
          <w:szCs w:val="24"/>
          <w:lang w:val="en-GB"/>
        </w:rPr>
        <w:t xml:space="preserve"> and a </w:t>
      </w:r>
      <w:proofErr w:type="spellStart"/>
      <w:r w:rsidR="00170410">
        <w:rPr>
          <w:rFonts w:ascii="Arial" w:hAnsi="Arial" w:cs="Arial"/>
          <w:sz w:val="24"/>
          <w:szCs w:val="24"/>
          <w:lang w:val="en-GB"/>
        </w:rPr>
        <w:t>cell</w:t>
      </w:r>
      <w:r w:rsidRPr="00820734">
        <w:rPr>
          <w:rFonts w:ascii="Arial" w:hAnsi="Arial" w:cs="Arial"/>
          <w:sz w:val="24"/>
          <w:szCs w:val="24"/>
          <w:lang w:val="en-GB"/>
        </w:rPr>
        <w:t>phone</w:t>
      </w:r>
      <w:proofErr w:type="spellEnd"/>
      <w:r w:rsidRPr="00820734">
        <w:rPr>
          <w:rFonts w:ascii="Arial" w:hAnsi="Arial" w:cs="Arial"/>
          <w:sz w:val="24"/>
          <w:szCs w:val="24"/>
          <w:lang w:val="en-GB"/>
        </w:rPr>
        <w:t xml:space="preserve"> (count 16). Following the killing of Zia Khan (count 17), he was</w:t>
      </w:r>
      <w:r w:rsidR="00B35412">
        <w:rPr>
          <w:rFonts w:ascii="Arial" w:hAnsi="Arial" w:cs="Arial"/>
          <w:sz w:val="24"/>
          <w:szCs w:val="24"/>
          <w:lang w:val="en-GB"/>
        </w:rPr>
        <w:t xml:space="preserve"> buried in a shallow grave at </w:t>
      </w:r>
      <w:r w:rsidR="00BD4FEC">
        <w:rPr>
          <w:rFonts w:ascii="Arial" w:hAnsi="Arial" w:cs="Arial"/>
          <w:sz w:val="24"/>
          <w:szCs w:val="24"/>
          <w:lang w:val="en-GB"/>
        </w:rPr>
        <w:t>[…]</w:t>
      </w:r>
      <w:r w:rsidRPr="00820734">
        <w:rPr>
          <w:rFonts w:ascii="Arial" w:hAnsi="Arial" w:cs="Arial"/>
          <w:sz w:val="24"/>
          <w:szCs w:val="24"/>
          <w:lang w:val="en-GB"/>
        </w:rPr>
        <w:t xml:space="preserve"> Avenue. The State further alleged that accused 1, 2 and 5 conspired with </w:t>
      </w:r>
      <w:proofErr w:type="spellStart"/>
      <w:r w:rsidRPr="00820734">
        <w:rPr>
          <w:rFonts w:ascii="Arial" w:hAnsi="Arial" w:cs="Arial"/>
          <w:sz w:val="24"/>
          <w:szCs w:val="24"/>
          <w:lang w:val="en-GB"/>
        </w:rPr>
        <w:t>Ift</w:t>
      </w:r>
      <w:r w:rsidR="00657A85">
        <w:rPr>
          <w:rFonts w:ascii="Arial" w:hAnsi="Arial" w:cs="Arial"/>
          <w:sz w:val="24"/>
          <w:szCs w:val="24"/>
          <w:lang w:val="en-GB"/>
        </w:rPr>
        <w:t>h</w:t>
      </w:r>
      <w:r w:rsidRPr="00820734">
        <w:rPr>
          <w:rFonts w:ascii="Arial" w:hAnsi="Arial" w:cs="Arial"/>
          <w:sz w:val="24"/>
          <w:szCs w:val="24"/>
          <w:lang w:val="en-GB"/>
        </w:rPr>
        <w:t>kar</w:t>
      </w:r>
      <w:proofErr w:type="spellEnd"/>
      <w:r w:rsidRPr="00820734">
        <w:rPr>
          <w:rFonts w:ascii="Arial" w:hAnsi="Arial" w:cs="Arial"/>
          <w:sz w:val="24"/>
          <w:szCs w:val="24"/>
          <w:lang w:val="en-GB"/>
        </w:rPr>
        <w:t xml:space="preserve"> Ahmed to kidnap Rashid Khan (count 18).</w:t>
      </w:r>
    </w:p>
    <w:p w14:paraId="3EACE39F" w14:textId="77777777" w:rsidR="00820734" w:rsidRPr="00820734" w:rsidRDefault="00820734" w:rsidP="00820734">
      <w:pPr>
        <w:rPr>
          <w:rFonts w:ascii="Arial" w:hAnsi="Arial" w:cs="Arial"/>
          <w:sz w:val="24"/>
          <w:szCs w:val="24"/>
          <w:lang w:val="en-GB"/>
        </w:rPr>
      </w:pPr>
    </w:p>
    <w:p w14:paraId="09A51BFD" w14:textId="77777777" w:rsidR="00820734" w:rsidRPr="00820734" w:rsidRDefault="00820734" w:rsidP="00820734">
      <w:pPr>
        <w:rPr>
          <w:rFonts w:ascii="Arial" w:hAnsi="Arial" w:cs="Arial"/>
          <w:sz w:val="24"/>
          <w:szCs w:val="24"/>
          <w:lang w:val="en-GB"/>
        </w:rPr>
      </w:pPr>
      <w:r w:rsidRPr="00820734">
        <w:rPr>
          <w:rFonts w:ascii="Arial" w:hAnsi="Arial" w:cs="Arial"/>
          <w:sz w:val="24"/>
          <w:szCs w:val="24"/>
          <w:lang w:val="en-GB"/>
        </w:rPr>
        <w:t>[4]</w:t>
      </w:r>
      <w:r w:rsidRPr="00820734">
        <w:rPr>
          <w:rFonts w:ascii="Arial" w:hAnsi="Arial" w:cs="Arial"/>
          <w:sz w:val="24"/>
          <w:szCs w:val="24"/>
          <w:lang w:val="en-GB"/>
        </w:rPr>
        <w:tab/>
        <w:t xml:space="preserve">Save for count 17, on which the appellants were convicted of culpable homicide instead of murder, the appellants were convicted as charged and each sentenced to imprisonment for life. The present appeal, with the leave of the trial court, is directed solely against conviction. </w:t>
      </w:r>
    </w:p>
    <w:p w14:paraId="0D782D18" w14:textId="22C1D22B" w:rsidR="00B95E0E" w:rsidRDefault="00B95E0E" w:rsidP="003137CD">
      <w:pPr>
        <w:rPr>
          <w:rFonts w:ascii="Arial" w:hAnsi="Arial" w:cs="Arial"/>
          <w:sz w:val="24"/>
          <w:szCs w:val="24"/>
        </w:rPr>
      </w:pPr>
    </w:p>
    <w:p w14:paraId="5666AC63" w14:textId="6CF5FBE4" w:rsidR="00B170C3" w:rsidRDefault="000F4DF9" w:rsidP="00074D90">
      <w:pPr>
        <w:rPr>
          <w:rFonts w:ascii="Arial" w:hAnsi="Arial" w:cs="Arial"/>
          <w:sz w:val="24"/>
          <w:szCs w:val="24"/>
        </w:rPr>
      </w:pPr>
      <w:r>
        <w:rPr>
          <w:rFonts w:ascii="Arial" w:hAnsi="Arial" w:cs="Arial"/>
          <w:sz w:val="24"/>
          <w:szCs w:val="24"/>
        </w:rPr>
        <w:t>[5</w:t>
      </w:r>
      <w:r w:rsidR="00B95E0E">
        <w:rPr>
          <w:rFonts w:ascii="Arial" w:hAnsi="Arial" w:cs="Arial"/>
          <w:sz w:val="24"/>
          <w:szCs w:val="24"/>
        </w:rPr>
        <w:t>]</w:t>
      </w:r>
      <w:r w:rsidR="00B95E0E">
        <w:rPr>
          <w:rFonts w:ascii="Arial" w:hAnsi="Arial" w:cs="Arial"/>
          <w:sz w:val="24"/>
          <w:szCs w:val="24"/>
        </w:rPr>
        <w:tab/>
        <w:t>In</w:t>
      </w:r>
      <w:r w:rsidR="00714803" w:rsidRPr="00714803">
        <w:rPr>
          <w:rFonts w:ascii="Arial" w:hAnsi="Arial" w:cs="Arial"/>
          <w:sz w:val="24"/>
          <w:szCs w:val="24"/>
        </w:rPr>
        <w:t xml:space="preserve"> </w:t>
      </w:r>
      <w:r w:rsidR="00714803" w:rsidRPr="00FB6F1D">
        <w:rPr>
          <w:rFonts w:ascii="Arial" w:hAnsi="Arial" w:cs="Arial"/>
          <w:i/>
          <w:sz w:val="24"/>
          <w:szCs w:val="24"/>
        </w:rPr>
        <w:t>S</w:t>
      </w:r>
      <w:r w:rsidR="00714803" w:rsidRPr="00A7616F">
        <w:rPr>
          <w:rFonts w:ascii="Arial" w:hAnsi="Arial" w:cs="Arial"/>
          <w:i/>
          <w:iCs/>
          <w:sz w:val="24"/>
          <w:szCs w:val="24"/>
        </w:rPr>
        <w:t> v Hadebe and Others</w:t>
      </w:r>
      <w:r w:rsidR="003137CD">
        <w:rPr>
          <w:rFonts w:ascii="Arial" w:hAnsi="Arial" w:cs="Arial"/>
          <w:sz w:val="24"/>
          <w:szCs w:val="24"/>
        </w:rPr>
        <w:t xml:space="preserve">, Marais JA had occasion to repeat what had </w:t>
      </w:r>
      <w:r w:rsidR="00FE1DBE">
        <w:rPr>
          <w:rFonts w:ascii="Arial" w:hAnsi="Arial" w:cs="Arial"/>
          <w:sz w:val="24"/>
          <w:szCs w:val="24"/>
        </w:rPr>
        <w:t xml:space="preserve">previously </w:t>
      </w:r>
      <w:r w:rsidR="00104041">
        <w:rPr>
          <w:rFonts w:ascii="Arial" w:hAnsi="Arial" w:cs="Arial"/>
          <w:sz w:val="24"/>
          <w:szCs w:val="24"/>
        </w:rPr>
        <w:t>been</w:t>
      </w:r>
      <w:r w:rsidR="00FB5B68">
        <w:rPr>
          <w:rFonts w:ascii="Arial" w:hAnsi="Arial" w:cs="Arial"/>
          <w:sz w:val="24"/>
          <w:szCs w:val="24"/>
        </w:rPr>
        <w:t xml:space="preserve"> said</w:t>
      </w:r>
      <w:r w:rsidR="003137CD">
        <w:rPr>
          <w:rFonts w:ascii="Arial" w:hAnsi="Arial" w:cs="Arial"/>
          <w:sz w:val="24"/>
          <w:szCs w:val="24"/>
        </w:rPr>
        <w:t xml:space="preserve"> by him in</w:t>
      </w:r>
      <w:r w:rsidR="00714803" w:rsidRPr="00714803">
        <w:rPr>
          <w:rFonts w:ascii="Arial" w:hAnsi="Arial" w:cs="Arial"/>
          <w:sz w:val="24"/>
          <w:szCs w:val="24"/>
        </w:rPr>
        <w:t> </w:t>
      </w:r>
      <w:proofErr w:type="spellStart"/>
      <w:r w:rsidR="00104041" w:rsidRPr="00104041">
        <w:rPr>
          <w:rFonts w:ascii="Arial" w:hAnsi="Arial" w:cs="Arial"/>
          <w:i/>
          <w:iCs/>
          <w:sz w:val="24"/>
          <w:szCs w:val="24"/>
        </w:rPr>
        <w:t>Moshephi</w:t>
      </w:r>
      <w:proofErr w:type="spellEnd"/>
      <w:r w:rsidR="00104041" w:rsidRPr="00104041">
        <w:rPr>
          <w:rFonts w:ascii="Arial" w:hAnsi="Arial" w:cs="Arial"/>
          <w:i/>
          <w:iCs/>
          <w:sz w:val="24"/>
          <w:szCs w:val="24"/>
        </w:rPr>
        <w:t xml:space="preserve"> and Others v R </w:t>
      </w:r>
      <w:hyperlink r:id="rId8" w:tooltip="View LawCiteRecord" w:history="1">
        <w:r w:rsidR="00104041" w:rsidRPr="00104041">
          <w:rPr>
            <w:rStyle w:val="Hyperlink"/>
            <w:rFonts w:ascii="Arial" w:hAnsi="Arial" w:cs="Arial"/>
            <w:bCs/>
            <w:iCs/>
            <w:color w:val="auto"/>
            <w:sz w:val="24"/>
            <w:szCs w:val="24"/>
            <w:u w:val="none"/>
          </w:rPr>
          <w:t>1980-1984 LAC 57</w:t>
        </w:r>
      </w:hyperlink>
      <w:r w:rsidR="00104041" w:rsidRPr="00104041">
        <w:rPr>
          <w:rFonts w:ascii="Arial" w:hAnsi="Arial" w:cs="Arial"/>
          <w:i/>
          <w:iCs/>
          <w:sz w:val="24"/>
          <w:szCs w:val="24"/>
        </w:rPr>
        <w:t> </w:t>
      </w:r>
      <w:r w:rsidR="00104041" w:rsidRPr="00104041">
        <w:rPr>
          <w:rFonts w:ascii="Arial" w:hAnsi="Arial" w:cs="Arial"/>
          <w:iCs/>
          <w:sz w:val="24"/>
          <w:szCs w:val="24"/>
        </w:rPr>
        <w:t>at 59F-</w:t>
      </w:r>
      <w:r w:rsidR="00B170C3">
        <w:rPr>
          <w:rFonts w:ascii="Arial" w:hAnsi="Arial" w:cs="Arial"/>
          <w:iCs/>
          <w:sz w:val="24"/>
          <w:szCs w:val="24"/>
        </w:rPr>
        <w:t> </w:t>
      </w:r>
      <w:r w:rsidR="00104041" w:rsidRPr="00104041">
        <w:rPr>
          <w:rFonts w:ascii="Arial" w:hAnsi="Arial" w:cs="Arial"/>
          <w:iCs/>
          <w:sz w:val="24"/>
          <w:szCs w:val="24"/>
        </w:rPr>
        <w:t>H</w:t>
      </w:r>
      <w:r w:rsidR="003137CD" w:rsidRPr="003137CD">
        <w:rPr>
          <w:rFonts w:ascii="Arial" w:hAnsi="Arial" w:cs="Arial"/>
          <w:iCs/>
          <w:sz w:val="24"/>
          <w:szCs w:val="24"/>
        </w:rPr>
        <w:t>,</w:t>
      </w:r>
      <w:r w:rsidR="00B170C3">
        <w:rPr>
          <w:rFonts w:ascii="Arial" w:hAnsi="Arial" w:cs="Arial"/>
          <w:sz w:val="24"/>
          <w:szCs w:val="24"/>
        </w:rPr>
        <w:t xml:space="preserve"> </w:t>
      </w:r>
      <w:r w:rsidR="00104041">
        <w:rPr>
          <w:rFonts w:ascii="Arial" w:hAnsi="Arial" w:cs="Arial"/>
          <w:sz w:val="24"/>
          <w:szCs w:val="24"/>
        </w:rPr>
        <w:t xml:space="preserve">namely </w:t>
      </w:r>
      <w:r w:rsidR="003137CD">
        <w:rPr>
          <w:rFonts w:ascii="Arial" w:hAnsi="Arial" w:cs="Arial"/>
          <w:sz w:val="24"/>
          <w:szCs w:val="24"/>
        </w:rPr>
        <w:t>that</w:t>
      </w:r>
      <w:r w:rsidR="00714803" w:rsidRPr="00714803">
        <w:rPr>
          <w:rFonts w:ascii="Arial" w:hAnsi="Arial" w:cs="Arial"/>
          <w:sz w:val="24"/>
          <w:szCs w:val="24"/>
        </w:rPr>
        <w:t>:</w:t>
      </w:r>
    </w:p>
    <w:p w14:paraId="0917E0A4" w14:textId="121B44CE" w:rsidR="00104041" w:rsidRDefault="00714803" w:rsidP="003137CD">
      <w:pPr>
        <w:rPr>
          <w:rFonts w:ascii="Arial" w:hAnsi="Arial" w:cs="Arial"/>
        </w:rPr>
      </w:pPr>
      <w:r w:rsidRPr="00D549F0">
        <w:rPr>
          <w:rFonts w:ascii="Arial" w:hAnsi="Arial" w:cs="Arial"/>
        </w:rPr>
        <w:t xml:space="preserve">‘The breaking down of a body of evidence into its component parts is obviously a useful aid to a proper understanding and evaluation of it. But, in doing so, one must guard against a tendency to focus too intently upon the separate and individual part of what is, after all, a mosaic of proof. Doubts about one aspect of the evidence led in a trial may arise when that aspect is viewed in isolation. Those doubts may be set at rest when it is evaluated again together with all the other available evidence. That is not to say that a broad and indulgent approach is appropriate when evaluating evidence. Far from it. There is no substitute for a detailed and critical examination of each and every component in a body of evidence. But, </w:t>
      </w:r>
      <w:r w:rsidRPr="00D549F0">
        <w:rPr>
          <w:rFonts w:ascii="Arial" w:hAnsi="Arial" w:cs="Arial"/>
        </w:rPr>
        <w:lastRenderedPageBreak/>
        <w:t>once that has been done, it is necessary to step back a pace and consider the mosaic as a whole. If that is not done, one may fail to see the wood for the trees.</w:t>
      </w:r>
      <w:r w:rsidR="00657A85">
        <w:rPr>
          <w:rFonts w:ascii="Arial" w:hAnsi="Arial" w:cs="Arial"/>
        </w:rPr>
        <w:t>’</w:t>
      </w:r>
      <w:r w:rsidR="00104041">
        <w:rPr>
          <w:rStyle w:val="FootnoteReference"/>
          <w:rFonts w:ascii="Arial" w:hAnsi="Arial" w:cs="Arial"/>
          <w:sz w:val="24"/>
          <w:szCs w:val="24"/>
        </w:rPr>
        <w:footnoteReference w:id="2"/>
      </w:r>
    </w:p>
    <w:p w14:paraId="72C7A624" w14:textId="77777777" w:rsidR="004135AD" w:rsidRDefault="004135AD" w:rsidP="003137CD">
      <w:pPr>
        <w:rPr>
          <w:rFonts w:ascii="Arial" w:hAnsi="Arial" w:cs="Arial"/>
          <w:sz w:val="24"/>
          <w:szCs w:val="24"/>
        </w:rPr>
      </w:pPr>
    </w:p>
    <w:p w14:paraId="7411990A" w14:textId="023963DD" w:rsidR="00421BDE" w:rsidRDefault="000F4DF9" w:rsidP="003137CD">
      <w:pPr>
        <w:rPr>
          <w:rFonts w:ascii="Arial" w:hAnsi="Arial" w:cs="Arial"/>
          <w:sz w:val="24"/>
          <w:szCs w:val="24"/>
        </w:rPr>
      </w:pPr>
      <w:r>
        <w:rPr>
          <w:rFonts w:ascii="Arial" w:hAnsi="Arial" w:cs="Arial"/>
          <w:sz w:val="24"/>
          <w:szCs w:val="24"/>
        </w:rPr>
        <w:t>[6</w:t>
      </w:r>
      <w:r w:rsidR="001208EC">
        <w:rPr>
          <w:rFonts w:ascii="Arial" w:hAnsi="Arial" w:cs="Arial"/>
          <w:sz w:val="24"/>
          <w:szCs w:val="24"/>
        </w:rPr>
        <w:t>]</w:t>
      </w:r>
      <w:r w:rsidR="001208EC">
        <w:rPr>
          <w:rFonts w:ascii="Arial" w:hAnsi="Arial" w:cs="Arial"/>
          <w:sz w:val="24"/>
          <w:szCs w:val="24"/>
        </w:rPr>
        <w:tab/>
      </w:r>
      <w:r w:rsidR="00836621">
        <w:rPr>
          <w:rFonts w:ascii="Arial" w:hAnsi="Arial" w:cs="Arial"/>
          <w:sz w:val="24"/>
          <w:szCs w:val="24"/>
        </w:rPr>
        <w:t xml:space="preserve">The approach which commended itself in </w:t>
      </w:r>
      <w:proofErr w:type="spellStart"/>
      <w:r w:rsidR="00836621">
        <w:rPr>
          <w:rFonts w:ascii="Arial" w:hAnsi="Arial" w:cs="Arial"/>
          <w:i/>
          <w:sz w:val="24"/>
          <w:szCs w:val="24"/>
        </w:rPr>
        <w:t>Moshephi</w:t>
      </w:r>
      <w:proofErr w:type="spellEnd"/>
      <w:r w:rsidR="00836621">
        <w:rPr>
          <w:rFonts w:ascii="Arial" w:hAnsi="Arial" w:cs="Arial"/>
          <w:i/>
          <w:sz w:val="24"/>
          <w:szCs w:val="24"/>
        </w:rPr>
        <w:t xml:space="preserve"> </w:t>
      </w:r>
      <w:r w:rsidR="00836621">
        <w:rPr>
          <w:rFonts w:ascii="Arial" w:hAnsi="Arial" w:cs="Arial"/>
          <w:sz w:val="24"/>
          <w:szCs w:val="24"/>
        </w:rPr>
        <w:t>seems appropriate in the particul</w:t>
      </w:r>
      <w:r w:rsidR="00104041">
        <w:rPr>
          <w:rFonts w:ascii="Arial" w:hAnsi="Arial" w:cs="Arial"/>
          <w:sz w:val="24"/>
          <w:szCs w:val="24"/>
        </w:rPr>
        <w:t xml:space="preserve">ar circumstances of this matter. This, all the more so, because the manner in which the evidence was presented was oftentimes haphazard and lacking in any logical coherence, resulting in a rather protracted trial that generated a record in excess of 2500 pages. </w:t>
      </w:r>
      <w:r w:rsidR="009129CB">
        <w:rPr>
          <w:rFonts w:ascii="Arial" w:hAnsi="Arial" w:cs="Arial"/>
          <w:sz w:val="24"/>
          <w:szCs w:val="24"/>
        </w:rPr>
        <w:t>Thus</w:t>
      </w:r>
      <w:r w:rsidR="00FB5B68">
        <w:rPr>
          <w:rFonts w:ascii="Arial" w:hAnsi="Arial" w:cs="Arial"/>
          <w:sz w:val="24"/>
          <w:szCs w:val="24"/>
        </w:rPr>
        <w:t>,</w:t>
      </w:r>
      <w:r w:rsidR="009129CB">
        <w:rPr>
          <w:rFonts w:ascii="Arial" w:hAnsi="Arial" w:cs="Arial"/>
          <w:sz w:val="24"/>
          <w:szCs w:val="24"/>
        </w:rPr>
        <w:t xml:space="preserve"> to focus too intently upon each individual part on which the prosecution case </w:t>
      </w:r>
      <w:r w:rsidR="00FB5B68">
        <w:rPr>
          <w:rFonts w:ascii="Arial" w:hAnsi="Arial" w:cs="Arial"/>
          <w:sz w:val="24"/>
          <w:szCs w:val="24"/>
        </w:rPr>
        <w:t>rested</w:t>
      </w:r>
      <w:r w:rsidR="009129CB">
        <w:rPr>
          <w:rFonts w:ascii="Arial" w:hAnsi="Arial" w:cs="Arial"/>
          <w:sz w:val="24"/>
          <w:szCs w:val="24"/>
        </w:rPr>
        <w:t>, is likely to result in a judgment that would be indigestible. The mosaic as a whole le</w:t>
      </w:r>
      <w:r w:rsidR="001407E8">
        <w:rPr>
          <w:rFonts w:ascii="Arial" w:hAnsi="Arial" w:cs="Arial"/>
          <w:sz w:val="24"/>
          <w:szCs w:val="24"/>
        </w:rPr>
        <w:t>n</w:t>
      </w:r>
      <w:r w:rsidR="009129CB">
        <w:rPr>
          <w:rFonts w:ascii="Arial" w:hAnsi="Arial" w:cs="Arial"/>
          <w:sz w:val="24"/>
          <w:szCs w:val="24"/>
        </w:rPr>
        <w:t xml:space="preserve">ds inescapably to </w:t>
      </w:r>
      <w:r w:rsidR="009129CB" w:rsidRPr="009129CB">
        <w:rPr>
          <w:rFonts w:ascii="Arial" w:hAnsi="Arial" w:cs="Arial"/>
          <w:sz w:val="24"/>
          <w:szCs w:val="24"/>
        </w:rPr>
        <w:t>the factual foundation upon which the logical deduction must rest</w:t>
      </w:r>
      <w:r w:rsidR="00836621">
        <w:rPr>
          <w:rFonts w:ascii="Arial" w:hAnsi="Arial" w:cs="Arial"/>
          <w:sz w:val="24"/>
          <w:szCs w:val="24"/>
        </w:rPr>
        <w:t xml:space="preserve"> </w:t>
      </w:r>
      <w:r w:rsidR="009129CB">
        <w:rPr>
          <w:rFonts w:ascii="Arial" w:hAnsi="Arial" w:cs="Arial"/>
          <w:sz w:val="24"/>
          <w:szCs w:val="24"/>
        </w:rPr>
        <w:t>that each of the appellants are indeed gui</w:t>
      </w:r>
      <w:r w:rsidR="001407E8">
        <w:rPr>
          <w:rFonts w:ascii="Arial" w:hAnsi="Arial" w:cs="Arial"/>
          <w:sz w:val="24"/>
          <w:szCs w:val="24"/>
        </w:rPr>
        <w:t>lty of the offences with which they have been charged</w:t>
      </w:r>
      <w:r w:rsidR="009129CB">
        <w:rPr>
          <w:rFonts w:ascii="Arial" w:hAnsi="Arial" w:cs="Arial"/>
          <w:sz w:val="24"/>
          <w:szCs w:val="24"/>
        </w:rPr>
        <w:t>.</w:t>
      </w:r>
      <w:r w:rsidR="001407E8">
        <w:rPr>
          <w:rFonts w:ascii="Arial" w:hAnsi="Arial" w:cs="Arial"/>
          <w:sz w:val="24"/>
          <w:szCs w:val="24"/>
        </w:rPr>
        <w:t xml:space="preserve"> </w:t>
      </w:r>
      <w:r w:rsidR="001407E8" w:rsidRPr="001407E8">
        <w:rPr>
          <w:rFonts w:ascii="Arial" w:hAnsi="Arial" w:cs="Arial"/>
          <w:sz w:val="24"/>
          <w:szCs w:val="24"/>
        </w:rPr>
        <w:t xml:space="preserve">When viewed against the </w:t>
      </w:r>
      <w:r w:rsidR="001407E8">
        <w:rPr>
          <w:rFonts w:ascii="Arial" w:hAnsi="Arial" w:cs="Arial"/>
          <w:sz w:val="24"/>
          <w:szCs w:val="24"/>
        </w:rPr>
        <w:t>tapestry of all of the evidence</w:t>
      </w:r>
      <w:r w:rsidR="004B6BA9">
        <w:rPr>
          <w:rFonts w:ascii="Arial" w:hAnsi="Arial" w:cs="Arial"/>
          <w:sz w:val="24"/>
          <w:szCs w:val="24"/>
        </w:rPr>
        <w:t>,</w:t>
      </w:r>
      <w:r w:rsidR="001407E8" w:rsidRPr="001407E8">
        <w:rPr>
          <w:rFonts w:ascii="Arial" w:hAnsi="Arial" w:cs="Arial"/>
          <w:sz w:val="24"/>
          <w:szCs w:val="24"/>
        </w:rPr>
        <w:t xml:space="preserve"> the claim</w:t>
      </w:r>
      <w:r w:rsidR="001407E8">
        <w:rPr>
          <w:rFonts w:ascii="Arial" w:hAnsi="Arial" w:cs="Arial"/>
          <w:sz w:val="24"/>
          <w:szCs w:val="24"/>
        </w:rPr>
        <w:t xml:space="preserve"> by them that they were wrongly convicted by the trial court and that the appeal must consequently succeed cannot </w:t>
      </w:r>
      <w:r>
        <w:rPr>
          <w:rFonts w:ascii="Arial" w:hAnsi="Arial" w:cs="Arial"/>
          <w:sz w:val="24"/>
          <w:szCs w:val="24"/>
        </w:rPr>
        <w:t xml:space="preserve">be sustained. </w:t>
      </w:r>
      <w:r w:rsidR="007D06B6">
        <w:rPr>
          <w:rFonts w:ascii="Arial" w:hAnsi="Arial" w:cs="Arial"/>
          <w:sz w:val="24"/>
          <w:szCs w:val="24"/>
        </w:rPr>
        <w:t xml:space="preserve"> </w:t>
      </w:r>
    </w:p>
    <w:p w14:paraId="62290DF1" w14:textId="77777777" w:rsidR="0043043B" w:rsidRDefault="0043043B" w:rsidP="003137CD">
      <w:pPr>
        <w:rPr>
          <w:rFonts w:ascii="Arial" w:hAnsi="Arial" w:cs="Arial"/>
          <w:sz w:val="24"/>
          <w:szCs w:val="24"/>
        </w:rPr>
      </w:pPr>
    </w:p>
    <w:p w14:paraId="5C08B363" w14:textId="3FDE2355" w:rsidR="000469FF" w:rsidRDefault="000F4DF9" w:rsidP="003137CD">
      <w:pPr>
        <w:rPr>
          <w:rFonts w:ascii="Arial" w:hAnsi="Arial" w:cs="Arial"/>
          <w:sz w:val="24"/>
          <w:szCs w:val="24"/>
        </w:rPr>
      </w:pPr>
      <w:r>
        <w:rPr>
          <w:rFonts w:ascii="Arial" w:hAnsi="Arial" w:cs="Arial"/>
          <w:sz w:val="24"/>
          <w:szCs w:val="24"/>
        </w:rPr>
        <w:t>[7</w:t>
      </w:r>
      <w:r w:rsidR="001208EC">
        <w:rPr>
          <w:rFonts w:ascii="Arial" w:hAnsi="Arial" w:cs="Arial"/>
          <w:sz w:val="24"/>
          <w:szCs w:val="24"/>
        </w:rPr>
        <w:t>]</w:t>
      </w:r>
      <w:r w:rsidR="001208EC">
        <w:rPr>
          <w:rFonts w:ascii="Arial" w:hAnsi="Arial" w:cs="Arial"/>
          <w:sz w:val="24"/>
          <w:szCs w:val="24"/>
        </w:rPr>
        <w:tab/>
      </w:r>
      <w:r>
        <w:rPr>
          <w:rFonts w:ascii="Arial" w:hAnsi="Arial" w:cs="Arial"/>
          <w:sz w:val="24"/>
          <w:szCs w:val="24"/>
        </w:rPr>
        <w:t xml:space="preserve">It is not necessary </w:t>
      </w:r>
      <w:r w:rsidR="00A565E5">
        <w:rPr>
          <w:rFonts w:ascii="Arial" w:hAnsi="Arial" w:cs="Arial"/>
          <w:sz w:val="24"/>
          <w:szCs w:val="24"/>
        </w:rPr>
        <w:t>to analyse the evidence adduced on behalf of the prosecut</w:t>
      </w:r>
      <w:r>
        <w:rPr>
          <w:rFonts w:ascii="Arial" w:hAnsi="Arial" w:cs="Arial"/>
          <w:sz w:val="24"/>
          <w:szCs w:val="24"/>
        </w:rPr>
        <w:t>i</w:t>
      </w:r>
      <w:r w:rsidR="00D87C78">
        <w:rPr>
          <w:rFonts w:ascii="Arial" w:hAnsi="Arial" w:cs="Arial"/>
          <w:sz w:val="24"/>
          <w:szCs w:val="24"/>
        </w:rPr>
        <w:t>on in granular detail, rather it</w:t>
      </w:r>
      <w:r>
        <w:rPr>
          <w:rFonts w:ascii="Arial" w:hAnsi="Arial" w:cs="Arial"/>
          <w:sz w:val="24"/>
          <w:szCs w:val="24"/>
        </w:rPr>
        <w:t xml:space="preserve"> would suffice</w:t>
      </w:r>
      <w:r w:rsidR="00A565E5">
        <w:rPr>
          <w:rFonts w:ascii="Arial" w:hAnsi="Arial" w:cs="Arial"/>
          <w:sz w:val="24"/>
          <w:szCs w:val="24"/>
        </w:rPr>
        <w:t xml:space="preserve"> to paint </w:t>
      </w:r>
      <w:r w:rsidR="00987AC1">
        <w:rPr>
          <w:rFonts w:ascii="Arial" w:hAnsi="Arial" w:cs="Arial"/>
          <w:sz w:val="24"/>
          <w:szCs w:val="24"/>
        </w:rPr>
        <w:t xml:space="preserve">the evidence </w:t>
      </w:r>
      <w:r w:rsidR="00A565E5">
        <w:rPr>
          <w:rFonts w:ascii="Arial" w:hAnsi="Arial" w:cs="Arial"/>
          <w:sz w:val="24"/>
          <w:szCs w:val="24"/>
        </w:rPr>
        <w:t>in broad strokes with a view to demonstrat</w:t>
      </w:r>
      <w:r>
        <w:rPr>
          <w:rFonts w:ascii="Arial" w:hAnsi="Arial" w:cs="Arial"/>
          <w:sz w:val="24"/>
          <w:szCs w:val="24"/>
        </w:rPr>
        <w:t>ing</w:t>
      </w:r>
      <w:r w:rsidR="00A565E5">
        <w:rPr>
          <w:rFonts w:ascii="Arial" w:hAnsi="Arial" w:cs="Arial"/>
          <w:sz w:val="24"/>
          <w:szCs w:val="24"/>
        </w:rPr>
        <w:t xml:space="preserve"> that the broad hypothesis sought to be advanced by the prosecution finds compelling support in the evidence. </w:t>
      </w:r>
    </w:p>
    <w:p w14:paraId="54D6B8D3" w14:textId="77777777" w:rsidR="000469FF" w:rsidRDefault="000469FF" w:rsidP="003137CD">
      <w:pPr>
        <w:rPr>
          <w:rFonts w:ascii="Arial" w:hAnsi="Arial" w:cs="Arial"/>
          <w:sz w:val="24"/>
          <w:szCs w:val="24"/>
        </w:rPr>
      </w:pPr>
    </w:p>
    <w:p w14:paraId="4C7D6B04" w14:textId="184E3EEC" w:rsidR="00421BDE" w:rsidRDefault="000F4DF9" w:rsidP="00A7616F">
      <w:pPr>
        <w:rPr>
          <w:rFonts w:ascii="Arial" w:hAnsi="Arial" w:cs="Arial"/>
          <w:sz w:val="24"/>
          <w:szCs w:val="24"/>
        </w:rPr>
      </w:pPr>
      <w:r>
        <w:rPr>
          <w:rFonts w:ascii="Arial" w:hAnsi="Arial" w:cs="Arial"/>
          <w:sz w:val="24"/>
          <w:szCs w:val="24"/>
        </w:rPr>
        <w:t>[8</w:t>
      </w:r>
      <w:r w:rsidR="001208EC">
        <w:rPr>
          <w:rFonts w:ascii="Arial" w:hAnsi="Arial" w:cs="Arial"/>
          <w:sz w:val="24"/>
          <w:szCs w:val="24"/>
        </w:rPr>
        <w:t>]</w:t>
      </w:r>
      <w:r w:rsidR="001208EC">
        <w:rPr>
          <w:rFonts w:ascii="Arial" w:hAnsi="Arial" w:cs="Arial"/>
          <w:sz w:val="24"/>
          <w:szCs w:val="24"/>
        </w:rPr>
        <w:tab/>
      </w:r>
      <w:r w:rsidR="007C0E92">
        <w:rPr>
          <w:rFonts w:ascii="Arial" w:hAnsi="Arial" w:cs="Arial"/>
          <w:sz w:val="24"/>
          <w:szCs w:val="24"/>
        </w:rPr>
        <w:t>The p</w:t>
      </w:r>
      <w:r w:rsidR="0043043B">
        <w:rPr>
          <w:rFonts w:ascii="Arial" w:hAnsi="Arial" w:cs="Arial"/>
          <w:sz w:val="24"/>
          <w:szCs w:val="24"/>
        </w:rPr>
        <w:t>rosecution case rested, in the main</w:t>
      </w:r>
      <w:r w:rsidR="00555F3A">
        <w:rPr>
          <w:rFonts w:ascii="Arial" w:hAnsi="Arial" w:cs="Arial"/>
          <w:sz w:val="24"/>
          <w:szCs w:val="24"/>
        </w:rPr>
        <w:t>, on</w:t>
      </w:r>
      <w:r w:rsidR="007C0E92">
        <w:rPr>
          <w:rFonts w:ascii="Arial" w:hAnsi="Arial" w:cs="Arial"/>
          <w:sz w:val="24"/>
          <w:szCs w:val="24"/>
        </w:rPr>
        <w:t>:</w:t>
      </w:r>
    </w:p>
    <w:p w14:paraId="027F55AB" w14:textId="7080F1A9" w:rsidR="004F3C7C" w:rsidRDefault="007C0E92" w:rsidP="00A7616F">
      <w:pPr>
        <w:rPr>
          <w:rFonts w:ascii="Arial" w:hAnsi="Arial" w:cs="Arial"/>
          <w:sz w:val="24"/>
          <w:szCs w:val="24"/>
        </w:rPr>
      </w:pPr>
      <w:r>
        <w:rPr>
          <w:rFonts w:ascii="Arial" w:hAnsi="Arial" w:cs="Arial"/>
          <w:sz w:val="24"/>
          <w:szCs w:val="24"/>
        </w:rPr>
        <w:t>(a)</w:t>
      </w:r>
      <w:r w:rsidR="00D01224">
        <w:rPr>
          <w:rFonts w:ascii="Arial" w:hAnsi="Arial" w:cs="Arial"/>
          <w:sz w:val="24"/>
          <w:szCs w:val="24"/>
        </w:rPr>
        <w:t xml:space="preserve"> </w:t>
      </w:r>
      <w:r w:rsidR="00FE1DBE">
        <w:rPr>
          <w:rFonts w:ascii="Arial" w:hAnsi="Arial" w:cs="Arial"/>
          <w:sz w:val="24"/>
          <w:szCs w:val="24"/>
        </w:rPr>
        <w:t xml:space="preserve">the </w:t>
      </w:r>
      <w:r w:rsidR="00FE1DBE" w:rsidRPr="00FB6F1D">
        <w:rPr>
          <w:rFonts w:ascii="Arial" w:hAnsi="Arial" w:cs="Arial"/>
          <w:i/>
          <w:sz w:val="24"/>
          <w:szCs w:val="24"/>
        </w:rPr>
        <w:t>viva voce</w:t>
      </w:r>
      <w:r w:rsidR="00FE1DBE">
        <w:rPr>
          <w:rFonts w:ascii="Arial" w:hAnsi="Arial" w:cs="Arial"/>
          <w:sz w:val="24"/>
          <w:szCs w:val="24"/>
        </w:rPr>
        <w:t xml:space="preserve"> testimony of </w:t>
      </w:r>
      <w:r w:rsidR="00FE1DBE" w:rsidRPr="00FB6F1D">
        <w:rPr>
          <w:rFonts w:ascii="Arial" w:hAnsi="Arial" w:cs="Arial"/>
          <w:i/>
          <w:sz w:val="24"/>
          <w:szCs w:val="24"/>
        </w:rPr>
        <w:t>inter alia</w:t>
      </w:r>
      <w:r w:rsidR="00FE1DBE">
        <w:rPr>
          <w:rFonts w:ascii="Arial" w:hAnsi="Arial" w:cs="Arial"/>
          <w:sz w:val="24"/>
          <w:szCs w:val="24"/>
        </w:rPr>
        <w:t xml:space="preserve"> Ms </w:t>
      </w:r>
      <w:proofErr w:type="spellStart"/>
      <w:r w:rsidR="00FE1DBE">
        <w:rPr>
          <w:rFonts w:ascii="Arial" w:hAnsi="Arial" w:cs="Arial"/>
          <w:sz w:val="24"/>
          <w:szCs w:val="24"/>
        </w:rPr>
        <w:t>Zainub</w:t>
      </w:r>
      <w:proofErr w:type="spellEnd"/>
      <w:r w:rsidR="00FE1DBE">
        <w:rPr>
          <w:rFonts w:ascii="Arial" w:hAnsi="Arial" w:cs="Arial"/>
          <w:sz w:val="24"/>
          <w:szCs w:val="24"/>
        </w:rPr>
        <w:t xml:space="preserve"> </w:t>
      </w:r>
      <w:proofErr w:type="spellStart"/>
      <w:r w:rsidR="00FE1DBE">
        <w:rPr>
          <w:rFonts w:ascii="Arial" w:hAnsi="Arial" w:cs="Arial"/>
          <w:sz w:val="24"/>
          <w:szCs w:val="24"/>
        </w:rPr>
        <w:t>Saleem</w:t>
      </w:r>
      <w:proofErr w:type="spellEnd"/>
      <w:r w:rsidR="00FE1DBE">
        <w:rPr>
          <w:rFonts w:ascii="Arial" w:hAnsi="Arial" w:cs="Arial"/>
          <w:sz w:val="24"/>
          <w:szCs w:val="24"/>
        </w:rPr>
        <w:t xml:space="preserve">, Ms </w:t>
      </w:r>
      <w:proofErr w:type="spellStart"/>
      <w:r w:rsidR="00FE1DBE">
        <w:rPr>
          <w:rFonts w:ascii="Arial" w:hAnsi="Arial" w:cs="Arial"/>
          <w:sz w:val="24"/>
          <w:szCs w:val="24"/>
        </w:rPr>
        <w:t>Nazira</w:t>
      </w:r>
      <w:proofErr w:type="spellEnd"/>
      <w:r w:rsidR="00FE1DBE">
        <w:rPr>
          <w:rFonts w:ascii="Arial" w:hAnsi="Arial" w:cs="Arial"/>
          <w:sz w:val="24"/>
          <w:szCs w:val="24"/>
        </w:rPr>
        <w:t xml:space="preserve"> Awan</w:t>
      </w:r>
      <w:r w:rsidR="00A565E5">
        <w:rPr>
          <w:rFonts w:ascii="Arial" w:hAnsi="Arial" w:cs="Arial"/>
          <w:sz w:val="24"/>
          <w:szCs w:val="24"/>
        </w:rPr>
        <w:t>,</w:t>
      </w:r>
      <w:r>
        <w:rPr>
          <w:rFonts w:ascii="Arial" w:hAnsi="Arial" w:cs="Arial"/>
          <w:sz w:val="24"/>
          <w:szCs w:val="24"/>
        </w:rPr>
        <w:t xml:space="preserve"> </w:t>
      </w:r>
      <w:r w:rsidR="00E67262">
        <w:rPr>
          <w:rFonts w:ascii="Arial" w:hAnsi="Arial" w:cs="Arial"/>
          <w:sz w:val="24"/>
          <w:szCs w:val="24"/>
        </w:rPr>
        <w:t xml:space="preserve">Mr Rashid Khan, </w:t>
      </w:r>
      <w:r w:rsidR="004F3C7C">
        <w:rPr>
          <w:rFonts w:ascii="Arial" w:hAnsi="Arial" w:cs="Arial"/>
          <w:sz w:val="24"/>
          <w:szCs w:val="24"/>
        </w:rPr>
        <w:t xml:space="preserve">Mr Steven </w:t>
      </w:r>
      <w:proofErr w:type="spellStart"/>
      <w:r w:rsidR="0043043B">
        <w:rPr>
          <w:rFonts w:ascii="Arial" w:hAnsi="Arial" w:cs="Arial"/>
          <w:sz w:val="24"/>
          <w:szCs w:val="24"/>
        </w:rPr>
        <w:t>M</w:t>
      </w:r>
      <w:r w:rsidR="00987AC1">
        <w:rPr>
          <w:rFonts w:ascii="Arial" w:hAnsi="Arial" w:cs="Arial"/>
          <w:sz w:val="24"/>
          <w:szCs w:val="24"/>
        </w:rPr>
        <w:t>u</w:t>
      </w:r>
      <w:r w:rsidR="00FB6F1D">
        <w:rPr>
          <w:rFonts w:ascii="Arial" w:hAnsi="Arial" w:cs="Arial"/>
          <w:sz w:val="24"/>
          <w:szCs w:val="24"/>
        </w:rPr>
        <w:t>s</w:t>
      </w:r>
      <w:r w:rsidR="00987AC1">
        <w:rPr>
          <w:rFonts w:ascii="Arial" w:hAnsi="Arial" w:cs="Arial"/>
          <w:sz w:val="24"/>
          <w:szCs w:val="24"/>
        </w:rPr>
        <w:t>etsi</w:t>
      </w:r>
      <w:proofErr w:type="spellEnd"/>
      <w:r w:rsidR="0043043B">
        <w:rPr>
          <w:rFonts w:ascii="Arial" w:hAnsi="Arial" w:cs="Arial"/>
          <w:sz w:val="24"/>
          <w:szCs w:val="24"/>
        </w:rPr>
        <w:t xml:space="preserve"> </w:t>
      </w:r>
      <w:proofErr w:type="spellStart"/>
      <w:r w:rsidR="00FE1DBE">
        <w:rPr>
          <w:rFonts w:ascii="Arial" w:hAnsi="Arial" w:cs="Arial"/>
          <w:sz w:val="24"/>
          <w:szCs w:val="24"/>
        </w:rPr>
        <w:t>Latela</w:t>
      </w:r>
      <w:proofErr w:type="spellEnd"/>
      <w:r w:rsidR="00FE1DBE">
        <w:rPr>
          <w:rFonts w:ascii="Arial" w:hAnsi="Arial" w:cs="Arial"/>
          <w:sz w:val="24"/>
          <w:szCs w:val="24"/>
        </w:rPr>
        <w:t xml:space="preserve">, Mr </w:t>
      </w:r>
      <w:proofErr w:type="spellStart"/>
      <w:r w:rsidR="00FE1DBE">
        <w:rPr>
          <w:rFonts w:ascii="Arial" w:hAnsi="Arial" w:cs="Arial"/>
          <w:sz w:val="24"/>
          <w:szCs w:val="24"/>
        </w:rPr>
        <w:t>Ifthkar</w:t>
      </w:r>
      <w:proofErr w:type="spellEnd"/>
      <w:r w:rsidR="00FE1DBE">
        <w:rPr>
          <w:rFonts w:ascii="Arial" w:hAnsi="Arial" w:cs="Arial"/>
          <w:sz w:val="24"/>
          <w:szCs w:val="24"/>
        </w:rPr>
        <w:t xml:space="preserve"> Ahmed, Mr Leon </w:t>
      </w:r>
      <w:r w:rsidR="00987AC1">
        <w:rPr>
          <w:rFonts w:ascii="Arial" w:hAnsi="Arial" w:cs="Arial"/>
          <w:sz w:val="24"/>
          <w:szCs w:val="24"/>
        </w:rPr>
        <w:t>v</w:t>
      </w:r>
      <w:r w:rsidR="00FE1DBE">
        <w:rPr>
          <w:rFonts w:ascii="Arial" w:hAnsi="Arial" w:cs="Arial"/>
          <w:sz w:val="24"/>
          <w:szCs w:val="24"/>
        </w:rPr>
        <w:t xml:space="preserve">an </w:t>
      </w:r>
      <w:proofErr w:type="spellStart"/>
      <w:r w:rsidR="00FE1DBE">
        <w:rPr>
          <w:rFonts w:ascii="Arial" w:hAnsi="Arial" w:cs="Arial"/>
          <w:sz w:val="24"/>
          <w:szCs w:val="24"/>
        </w:rPr>
        <w:t>Wyk</w:t>
      </w:r>
      <w:proofErr w:type="spellEnd"/>
      <w:r w:rsidR="00FE1DBE">
        <w:rPr>
          <w:rFonts w:ascii="Arial" w:hAnsi="Arial" w:cs="Arial"/>
          <w:sz w:val="24"/>
          <w:szCs w:val="24"/>
        </w:rPr>
        <w:t xml:space="preserve"> </w:t>
      </w:r>
      <w:proofErr w:type="spellStart"/>
      <w:r w:rsidR="00FE1DBE">
        <w:rPr>
          <w:rFonts w:ascii="Arial" w:hAnsi="Arial" w:cs="Arial"/>
          <w:sz w:val="24"/>
          <w:szCs w:val="24"/>
        </w:rPr>
        <w:t>Rossouw</w:t>
      </w:r>
      <w:proofErr w:type="spellEnd"/>
      <w:r w:rsidR="00FE1DBE">
        <w:rPr>
          <w:rFonts w:ascii="Arial" w:hAnsi="Arial" w:cs="Arial"/>
          <w:sz w:val="24"/>
          <w:szCs w:val="24"/>
        </w:rPr>
        <w:t xml:space="preserve">, Warrant Officer </w:t>
      </w:r>
      <w:proofErr w:type="spellStart"/>
      <w:r w:rsidR="00FE1DBE">
        <w:rPr>
          <w:rFonts w:ascii="Arial" w:hAnsi="Arial" w:cs="Arial"/>
          <w:sz w:val="24"/>
          <w:szCs w:val="24"/>
        </w:rPr>
        <w:t>Eben</w:t>
      </w:r>
      <w:proofErr w:type="spellEnd"/>
      <w:r w:rsidR="00FE1DBE">
        <w:rPr>
          <w:rFonts w:ascii="Arial" w:hAnsi="Arial" w:cs="Arial"/>
          <w:sz w:val="24"/>
          <w:szCs w:val="24"/>
        </w:rPr>
        <w:t xml:space="preserve"> </w:t>
      </w:r>
      <w:r w:rsidR="00D01224">
        <w:rPr>
          <w:rFonts w:ascii="Arial" w:hAnsi="Arial" w:cs="Arial"/>
          <w:sz w:val="24"/>
          <w:szCs w:val="24"/>
        </w:rPr>
        <w:t>v</w:t>
      </w:r>
      <w:r w:rsidR="00FE1DBE">
        <w:rPr>
          <w:rFonts w:ascii="Arial" w:hAnsi="Arial" w:cs="Arial"/>
          <w:sz w:val="24"/>
          <w:szCs w:val="24"/>
        </w:rPr>
        <w:t xml:space="preserve">an Zyl and </w:t>
      </w:r>
      <w:r w:rsidR="004F3C7C">
        <w:rPr>
          <w:rFonts w:ascii="Arial" w:hAnsi="Arial" w:cs="Arial"/>
          <w:sz w:val="24"/>
          <w:szCs w:val="24"/>
        </w:rPr>
        <w:t>Warrant Officer Linda Steyn;</w:t>
      </w:r>
    </w:p>
    <w:p w14:paraId="6A063319" w14:textId="5ABA21D2" w:rsidR="001208EC" w:rsidRDefault="00FE1DBE">
      <w:pPr>
        <w:rPr>
          <w:rFonts w:ascii="Arial" w:hAnsi="Arial" w:cs="Arial"/>
          <w:sz w:val="24"/>
          <w:szCs w:val="24"/>
        </w:rPr>
      </w:pPr>
      <w:r>
        <w:rPr>
          <w:rFonts w:ascii="Arial" w:hAnsi="Arial" w:cs="Arial"/>
          <w:sz w:val="24"/>
          <w:szCs w:val="24"/>
        </w:rPr>
        <w:t>(b</w:t>
      </w:r>
      <w:r w:rsidR="004F3C7C">
        <w:rPr>
          <w:rFonts w:ascii="Arial" w:hAnsi="Arial" w:cs="Arial"/>
          <w:sz w:val="24"/>
          <w:szCs w:val="24"/>
        </w:rPr>
        <w:t>)</w:t>
      </w:r>
      <w:r w:rsidR="00D01224">
        <w:rPr>
          <w:rFonts w:ascii="Arial" w:hAnsi="Arial" w:cs="Arial"/>
          <w:sz w:val="24"/>
          <w:szCs w:val="24"/>
        </w:rPr>
        <w:t xml:space="preserve"> </w:t>
      </w:r>
      <w:r w:rsidR="000469FF">
        <w:rPr>
          <w:rFonts w:ascii="Arial" w:hAnsi="Arial" w:cs="Arial"/>
          <w:sz w:val="24"/>
          <w:szCs w:val="24"/>
        </w:rPr>
        <w:t xml:space="preserve">the </w:t>
      </w:r>
      <w:r w:rsidR="009D7A8E">
        <w:rPr>
          <w:rFonts w:ascii="Arial" w:hAnsi="Arial" w:cs="Arial"/>
          <w:sz w:val="24"/>
          <w:szCs w:val="24"/>
        </w:rPr>
        <w:t>exhibits</w:t>
      </w:r>
      <w:r w:rsidR="00DB147E">
        <w:rPr>
          <w:rFonts w:ascii="Arial" w:hAnsi="Arial" w:cs="Arial"/>
          <w:sz w:val="24"/>
          <w:szCs w:val="24"/>
        </w:rPr>
        <w:t xml:space="preserve"> seized and the discovery of the body of the deceased in count 17</w:t>
      </w:r>
      <w:r w:rsidR="00D01224">
        <w:rPr>
          <w:rFonts w:ascii="Arial" w:hAnsi="Arial" w:cs="Arial"/>
          <w:sz w:val="24"/>
          <w:szCs w:val="24"/>
        </w:rPr>
        <w:t>,</w:t>
      </w:r>
      <w:r w:rsidR="00D87C78">
        <w:rPr>
          <w:rFonts w:ascii="Arial" w:hAnsi="Arial" w:cs="Arial"/>
          <w:sz w:val="24"/>
          <w:szCs w:val="24"/>
        </w:rPr>
        <w:t xml:space="preserve"> pursuant to a search</w:t>
      </w:r>
      <w:r w:rsidR="00B35412">
        <w:rPr>
          <w:rFonts w:ascii="Arial" w:hAnsi="Arial" w:cs="Arial"/>
          <w:sz w:val="24"/>
          <w:szCs w:val="24"/>
        </w:rPr>
        <w:t xml:space="preserve"> at </w:t>
      </w:r>
      <w:r w:rsidR="00BD4FEC">
        <w:rPr>
          <w:rFonts w:ascii="Arial" w:hAnsi="Arial" w:cs="Arial"/>
          <w:sz w:val="24"/>
          <w:szCs w:val="24"/>
        </w:rPr>
        <w:t>[…]</w:t>
      </w:r>
      <w:r w:rsidR="00DB147E">
        <w:rPr>
          <w:rFonts w:ascii="Arial" w:hAnsi="Arial" w:cs="Arial"/>
          <w:sz w:val="24"/>
          <w:szCs w:val="24"/>
        </w:rPr>
        <w:t xml:space="preserve"> Avenue, Bloemfontein</w:t>
      </w:r>
      <w:r w:rsidR="001208EC">
        <w:rPr>
          <w:rFonts w:ascii="Arial" w:hAnsi="Arial" w:cs="Arial"/>
          <w:sz w:val="24"/>
          <w:szCs w:val="24"/>
        </w:rPr>
        <w:t>;</w:t>
      </w:r>
    </w:p>
    <w:p w14:paraId="0AE325D9" w14:textId="431A740F" w:rsidR="009D7A8E" w:rsidRDefault="001208EC">
      <w:pPr>
        <w:rPr>
          <w:rFonts w:ascii="Arial" w:hAnsi="Arial" w:cs="Arial"/>
          <w:sz w:val="24"/>
          <w:szCs w:val="24"/>
        </w:rPr>
      </w:pPr>
      <w:r>
        <w:rPr>
          <w:rFonts w:ascii="Arial" w:hAnsi="Arial" w:cs="Arial"/>
          <w:sz w:val="24"/>
          <w:szCs w:val="24"/>
        </w:rPr>
        <w:t>(c)</w:t>
      </w:r>
      <w:r w:rsidR="00D01224">
        <w:rPr>
          <w:rFonts w:ascii="Arial" w:hAnsi="Arial" w:cs="Arial"/>
          <w:sz w:val="24"/>
          <w:szCs w:val="24"/>
        </w:rPr>
        <w:t xml:space="preserve"> </w:t>
      </w:r>
      <w:r>
        <w:rPr>
          <w:rFonts w:ascii="Arial" w:hAnsi="Arial" w:cs="Arial"/>
          <w:sz w:val="24"/>
          <w:szCs w:val="24"/>
        </w:rPr>
        <w:t>the exhibits seized</w:t>
      </w:r>
      <w:r w:rsidR="00DB147E">
        <w:rPr>
          <w:rFonts w:ascii="Arial" w:hAnsi="Arial" w:cs="Arial"/>
          <w:sz w:val="24"/>
          <w:szCs w:val="24"/>
        </w:rPr>
        <w:t xml:space="preserve"> following upon the arrest of the various accused in </w:t>
      </w:r>
      <w:proofErr w:type="spellStart"/>
      <w:r w:rsidR="00DB147E">
        <w:rPr>
          <w:rFonts w:ascii="Arial" w:hAnsi="Arial" w:cs="Arial"/>
          <w:sz w:val="24"/>
          <w:szCs w:val="24"/>
        </w:rPr>
        <w:t>Kestell</w:t>
      </w:r>
      <w:proofErr w:type="spellEnd"/>
      <w:r w:rsidR="00DB147E">
        <w:rPr>
          <w:rFonts w:ascii="Arial" w:hAnsi="Arial" w:cs="Arial"/>
          <w:sz w:val="24"/>
          <w:szCs w:val="24"/>
        </w:rPr>
        <w:t xml:space="preserve"> and Pietermaritzburg</w:t>
      </w:r>
      <w:r w:rsidR="009D7A8E">
        <w:rPr>
          <w:rFonts w:ascii="Arial" w:hAnsi="Arial" w:cs="Arial"/>
          <w:sz w:val="24"/>
          <w:szCs w:val="24"/>
        </w:rPr>
        <w:t xml:space="preserve">; </w:t>
      </w:r>
      <w:r w:rsidR="00DB147E">
        <w:rPr>
          <w:rFonts w:ascii="Arial" w:hAnsi="Arial" w:cs="Arial"/>
          <w:sz w:val="24"/>
          <w:szCs w:val="24"/>
        </w:rPr>
        <w:t>and</w:t>
      </w:r>
    </w:p>
    <w:p w14:paraId="472F9F31" w14:textId="06FCACAB" w:rsidR="00421BDE" w:rsidRDefault="001208EC">
      <w:pPr>
        <w:rPr>
          <w:rFonts w:ascii="Arial" w:hAnsi="Arial" w:cs="Arial"/>
          <w:sz w:val="24"/>
          <w:szCs w:val="24"/>
        </w:rPr>
      </w:pPr>
      <w:r>
        <w:rPr>
          <w:rFonts w:ascii="Arial" w:hAnsi="Arial" w:cs="Arial"/>
          <w:sz w:val="24"/>
          <w:szCs w:val="24"/>
        </w:rPr>
        <w:t>(d</w:t>
      </w:r>
      <w:r w:rsidR="009D7A8E">
        <w:rPr>
          <w:rFonts w:ascii="Arial" w:hAnsi="Arial" w:cs="Arial"/>
          <w:sz w:val="24"/>
          <w:szCs w:val="24"/>
        </w:rPr>
        <w:t>)</w:t>
      </w:r>
      <w:r w:rsidR="00D01224">
        <w:rPr>
          <w:rFonts w:ascii="Arial" w:hAnsi="Arial" w:cs="Arial"/>
          <w:sz w:val="24"/>
          <w:szCs w:val="24"/>
        </w:rPr>
        <w:t xml:space="preserve"> </w:t>
      </w:r>
      <w:r w:rsidR="000469FF">
        <w:rPr>
          <w:rFonts w:ascii="Arial" w:hAnsi="Arial" w:cs="Arial"/>
          <w:sz w:val="24"/>
          <w:szCs w:val="24"/>
        </w:rPr>
        <w:t xml:space="preserve">the </w:t>
      </w:r>
      <w:r w:rsidR="0043043B">
        <w:rPr>
          <w:rFonts w:ascii="Arial" w:hAnsi="Arial" w:cs="Arial"/>
          <w:sz w:val="24"/>
          <w:szCs w:val="24"/>
        </w:rPr>
        <w:t xml:space="preserve">evidence </w:t>
      </w:r>
      <w:r w:rsidR="000469FF">
        <w:rPr>
          <w:rFonts w:ascii="Arial" w:hAnsi="Arial" w:cs="Arial"/>
          <w:sz w:val="24"/>
          <w:szCs w:val="24"/>
        </w:rPr>
        <w:t xml:space="preserve">of Ms Johanna </w:t>
      </w:r>
      <w:proofErr w:type="spellStart"/>
      <w:r w:rsidR="000469FF">
        <w:rPr>
          <w:rFonts w:ascii="Arial" w:hAnsi="Arial" w:cs="Arial"/>
          <w:sz w:val="24"/>
          <w:szCs w:val="24"/>
        </w:rPr>
        <w:t>Heyneke</w:t>
      </w:r>
      <w:proofErr w:type="spellEnd"/>
      <w:r w:rsidR="000469FF">
        <w:rPr>
          <w:rFonts w:ascii="Arial" w:hAnsi="Arial" w:cs="Arial"/>
          <w:sz w:val="24"/>
          <w:szCs w:val="24"/>
        </w:rPr>
        <w:t>, the forensic liaison manager of</w:t>
      </w:r>
      <w:r w:rsidR="009D7A8E">
        <w:rPr>
          <w:rFonts w:ascii="Arial" w:hAnsi="Arial" w:cs="Arial"/>
          <w:sz w:val="24"/>
          <w:szCs w:val="24"/>
        </w:rPr>
        <w:t xml:space="preserve"> </w:t>
      </w:r>
      <w:r w:rsidR="0043043B">
        <w:rPr>
          <w:rFonts w:ascii="Arial" w:hAnsi="Arial" w:cs="Arial"/>
          <w:sz w:val="24"/>
          <w:szCs w:val="24"/>
        </w:rPr>
        <w:t>Vodacom</w:t>
      </w:r>
      <w:r w:rsidR="009D7A8E">
        <w:rPr>
          <w:rFonts w:ascii="Arial" w:hAnsi="Arial" w:cs="Arial"/>
          <w:sz w:val="24"/>
          <w:szCs w:val="24"/>
        </w:rPr>
        <w:t>,</w:t>
      </w:r>
      <w:r w:rsidR="00763598">
        <w:rPr>
          <w:rFonts w:ascii="Arial" w:hAnsi="Arial" w:cs="Arial"/>
          <w:sz w:val="24"/>
          <w:szCs w:val="24"/>
        </w:rPr>
        <w:t xml:space="preserve"> relating to various </w:t>
      </w:r>
      <w:proofErr w:type="spellStart"/>
      <w:r w:rsidR="00763598">
        <w:rPr>
          <w:rFonts w:ascii="Arial" w:hAnsi="Arial" w:cs="Arial"/>
          <w:sz w:val="24"/>
          <w:szCs w:val="24"/>
        </w:rPr>
        <w:t>cell</w:t>
      </w:r>
      <w:r w:rsidR="0043043B">
        <w:rPr>
          <w:rFonts w:ascii="Arial" w:hAnsi="Arial" w:cs="Arial"/>
          <w:sz w:val="24"/>
          <w:szCs w:val="24"/>
        </w:rPr>
        <w:t>phone</w:t>
      </w:r>
      <w:proofErr w:type="spellEnd"/>
      <w:r w:rsidR="0043043B">
        <w:rPr>
          <w:rFonts w:ascii="Arial" w:hAnsi="Arial" w:cs="Arial"/>
          <w:sz w:val="24"/>
          <w:szCs w:val="24"/>
        </w:rPr>
        <w:t xml:space="preserve"> numbers, pursuant to a subpoena issued in terms of s 205 of the Criminal Procedure Act</w:t>
      </w:r>
      <w:r w:rsidR="004A5A5B">
        <w:rPr>
          <w:rFonts w:ascii="Arial" w:hAnsi="Arial" w:cs="Arial"/>
          <w:sz w:val="24"/>
          <w:szCs w:val="24"/>
        </w:rPr>
        <w:t xml:space="preserve"> 51 of 1977 (the Criminal Procedure Act)</w:t>
      </w:r>
      <w:r w:rsidR="000469FF">
        <w:rPr>
          <w:rFonts w:ascii="Arial" w:hAnsi="Arial" w:cs="Arial"/>
          <w:sz w:val="24"/>
          <w:szCs w:val="24"/>
        </w:rPr>
        <w:t>; and</w:t>
      </w:r>
    </w:p>
    <w:p w14:paraId="08FAFED5" w14:textId="72FD772B" w:rsidR="000469FF" w:rsidRDefault="001208EC">
      <w:pPr>
        <w:rPr>
          <w:rFonts w:ascii="Arial" w:hAnsi="Arial" w:cs="Arial"/>
          <w:sz w:val="24"/>
          <w:szCs w:val="24"/>
        </w:rPr>
      </w:pPr>
      <w:r>
        <w:rPr>
          <w:rFonts w:ascii="Arial" w:hAnsi="Arial" w:cs="Arial"/>
          <w:sz w:val="24"/>
          <w:szCs w:val="24"/>
        </w:rPr>
        <w:lastRenderedPageBreak/>
        <w:t>(e</w:t>
      </w:r>
      <w:r w:rsidR="000469FF">
        <w:rPr>
          <w:rFonts w:ascii="Arial" w:hAnsi="Arial" w:cs="Arial"/>
          <w:sz w:val="24"/>
          <w:szCs w:val="24"/>
        </w:rPr>
        <w:t>)</w:t>
      </w:r>
      <w:r w:rsidR="00D01224">
        <w:rPr>
          <w:rFonts w:ascii="Arial" w:hAnsi="Arial" w:cs="Arial"/>
          <w:sz w:val="24"/>
          <w:szCs w:val="24"/>
        </w:rPr>
        <w:t xml:space="preserve"> </w:t>
      </w:r>
      <w:r w:rsidR="000469FF">
        <w:rPr>
          <w:rFonts w:ascii="Arial" w:hAnsi="Arial" w:cs="Arial"/>
          <w:sz w:val="24"/>
          <w:szCs w:val="24"/>
        </w:rPr>
        <w:t xml:space="preserve">several statements, as well as a pointing out by </w:t>
      </w:r>
      <w:r w:rsidR="000469FF" w:rsidRPr="00B015DB">
        <w:rPr>
          <w:rFonts w:ascii="Arial" w:hAnsi="Arial" w:cs="Arial"/>
          <w:sz w:val="24"/>
          <w:szCs w:val="24"/>
        </w:rPr>
        <w:t xml:space="preserve">Mr </w:t>
      </w:r>
      <w:proofErr w:type="spellStart"/>
      <w:r w:rsidR="000469FF" w:rsidRPr="00B015DB">
        <w:rPr>
          <w:rFonts w:ascii="Arial" w:hAnsi="Arial" w:cs="Arial"/>
          <w:sz w:val="24"/>
          <w:szCs w:val="24"/>
        </w:rPr>
        <w:t>Rehman</w:t>
      </w:r>
      <w:proofErr w:type="spellEnd"/>
      <w:r w:rsidR="000469FF" w:rsidRPr="00B015DB">
        <w:rPr>
          <w:rFonts w:ascii="Arial" w:hAnsi="Arial" w:cs="Arial"/>
          <w:sz w:val="24"/>
          <w:szCs w:val="24"/>
        </w:rPr>
        <w:t xml:space="preserve"> Khan made to Captain Francois James Lux</w:t>
      </w:r>
      <w:r w:rsidRPr="00B015DB">
        <w:rPr>
          <w:rFonts w:ascii="Arial" w:hAnsi="Arial" w:cs="Arial"/>
          <w:sz w:val="24"/>
          <w:szCs w:val="24"/>
        </w:rPr>
        <w:t>,</w:t>
      </w:r>
      <w:r w:rsidR="000469FF" w:rsidRPr="00B015DB">
        <w:rPr>
          <w:rFonts w:ascii="Arial" w:hAnsi="Arial" w:cs="Arial"/>
          <w:sz w:val="24"/>
          <w:szCs w:val="24"/>
        </w:rPr>
        <w:t xml:space="preserve"> which led to the discovery of t</w:t>
      </w:r>
      <w:r w:rsidRPr="00B015DB">
        <w:rPr>
          <w:rFonts w:ascii="Arial" w:hAnsi="Arial" w:cs="Arial"/>
          <w:sz w:val="24"/>
          <w:szCs w:val="24"/>
        </w:rPr>
        <w:t>he bodies of the four deceased</w:t>
      </w:r>
      <w:r>
        <w:rPr>
          <w:rFonts w:ascii="Arial" w:hAnsi="Arial" w:cs="Arial"/>
          <w:sz w:val="24"/>
          <w:szCs w:val="24"/>
        </w:rPr>
        <w:t xml:space="preserve"> i</w:t>
      </w:r>
      <w:r w:rsidR="000469FF">
        <w:rPr>
          <w:rFonts w:ascii="Arial" w:hAnsi="Arial" w:cs="Arial"/>
          <w:sz w:val="24"/>
          <w:szCs w:val="24"/>
        </w:rPr>
        <w:t>n counts 10 to 1</w:t>
      </w:r>
      <w:r w:rsidR="00D01224">
        <w:rPr>
          <w:rFonts w:ascii="Arial" w:hAnsi="Arial" w:cs="Arial"/>
          <w:sz w:val="24"/>
          <w:szCs w:val="24"/>
        </w:rPr>
        <w:t>3</w:t>
      </w:r>
      <w:r w:rsidR="000469FF">
        <w:rPr>
          <w:rFonts w:ascii="Arial" w:hAnsi="Arial" w:cs="Arial"/>
          <w:sz w:val="24"/>
          <w:szCs w:val="24"/>
        </w:rPr>
        <w:t>.</w:t>
      </w:r>
    </w:p>
    <w:p w14:paraId="200EF7AA" w14:textId="77777777" w:rsidR="00764097" w:rsidRDefault="00764097" w:rsidP="003137CD">
      <w:pPr>
        <w:rPr>
          <w:rFonts w:ascii="Arial" w:hAnsi="Arial" w:cs="Arial"/>
          <w:sz w:val="24"/>
          <w:szCs w:val="24"/>
        </w:rPr>
      </w:pPr>
    </w:p>
    <w:p w14:paraId="793FF6C4" w14:textId="079E97FA" w:rsidR="00072FE7" w:rsidRDefault="00D87C78" w:rsidP="003137CD">
      <w:pPr>
        <w:rPr>
          <w:rFonts w:ascii="Arial" w:hAnsi="Arial" w:cs="Arial"/>
          <w:sz w:val="24"/>
          <w:szCs w:val="24"/>
        </w:rPr>
      </w:pPr>
      <w:r>
        <w:rPr>
          <w:rFonts w:ascii="Arial" w:hAnsi="Arial" w:cs="Arial"/>
          <w:sz w:val="24"/>
          <w:szCs w:val="24"/>
        </w:rPr>
        <w:t>[9</w:t>
      </w:r>
      <w:r w:rsidR="001208EC">
        <w:rPr>
          <w:rFonts w:ascii="Arial" w:hAnsi="Arial" w:cs="Arial"/>
          <w:sz w:val="24"/>
          <w:szCs w:val="24"/>
        </w:rPr>
        <w:t>]</w:t>
      </w:r>
      <w:r w:rsidR="001208EC">
        <w:rPr>
          <w:rFonts w:ascii="Arial" w:hAnsi="Arial" w:cs="Arial"/>
          <w:sz w:val="24"/>
          <w:szCs w:val="24"/>
        </w:rPr>
        <w:tab/>
      </w:r>
      <w:r w:rsidR="00E67262">
        <w:rPr>
          <w:rFonts w:ascii="Arial" w:hAnsi="Arial" w:cs="Arial"/>
          <w:sz w:val="24"/>
          <w:szCs w:val="24"/>
        </w:rPr>
        <w:t xml:space="preserve">The evidence of each of Ms </w:t>
      </w:r>
      <w:proofErr w:type="spellStart"/>
      <w:r w:rsidR="00E67262">
        <w:rPr>
          <w:rFonts w:ascii="Arial" w:hAnsi="Arial" w:cs="Arial"/>
          <w:sz w:val="24"/>
          <w:szCs w:val="24"/>
        </w:rPr>
        <w:t>Zainub</w:t>
      </w:r>
      <w:proofErr w:type="spellEnd"/>
      <w:r w:rsidR="00E67262">
        <w:rPr>
          <w:rFonts w:ascii="Arial" w:hAnsi="Arial" w:cs="Arial"/>
          <w:sz w:val="24"/>
          <w:szCs w:val="24"/>
        </w:rPr>
        <w:t xml:space="preserve"> </w:t>
      </w:r>
      <w:proofErr w:type="spellStart"/>
      <w:r w:rsidR="00E67262">
        <w:rPr>
          <w:rFonts w:ascii="Arial" w:hAnsi="Arial" w:cs="Arial"/>
          <w:sz w:val="24"/>
          <w:szCs w:val="24"/>
        </w:rPr>
        <w:t>Saleem</w:t>
      </w:r>
      <w:proofErr w:type="spellEnd"/>
      <w:r w:rsidR="00E67262">
        <w:rPr>
          <w:rFonts w:ascii="Arial" w:hAnsi="Arial" w:cs="Arial"/>
          <w:sz w:val="24"/>
          <w:szCs w:val="24"/>
        </w:rPr>
        <w:t xml:space="preserve">, Ms </w:t>
      </w:r>
      <w:proofErr w:type="spellStart"/>
      <w:r w:rsidR="00E67262">
        <w:rPr>
          <w:rFonts w:ascii="Arial" w:hAnsi="Arial" w:cs="Arial"/>
          <w:sz w:val="24"/>
          <w:szCs w:val="24"/>
        </w:rPr>
        <w:t>Nazira</w:t>
      </w:r>
      <w:proofErr w:type="spellEnd"/>
      <w:r w:rsidR="00E67262">
        <w:rPr>
          <w:rFonts w:ascii="Arial" w:hAnsi="Arial" w:cs="Arial"/>
          <w:sz w:val="24"/>
          <w:szCs w:val="24"/>
        </w:rPr>
        <w:t xml:space="preserve"> Awan and Mr Rashid Khan, in that order, may be a useful starting point. </w:t>
      </w:r>
      <w:r w:rsidR="00764097">
        <w:rPr>
          <w:rFonts w:ascii="Arial" w:hAnsi="Arial" w:cs="Arial"/>
          <w:sz w:val="24"/>
          <w:szCs w:val="24"/>
        </w:rPr>
        <w:t xml:space="preserve">Ms </w:t>
      </w:r>
      <w:proofErr w:type="spellStart"/>
      <w:r w:rsidR="00764097">
        <w:rPr>
          <w:rFonts w:ascii="Arial" w:hAnsi="Arial" w:cs="Arial"/>
          <w:sz w:val="24"/>
          <w:szCs w:val="24"/>
        </w:rPr>
        <w:t>Zainub</w:t>
      </w:r>
      <w:proofErr w:type="spellEnd"/>
      <w:r w:rsidR="00764097">
        <w:rPr>
          <w:rFonts w:ascii="Arial" w:hAnsi="Arial" w:cs="Arial"/>
          <w:sz w:val="24"/>
          <w:szCs w:val="24"/>
        </w:rPr>
        <w:t xml:space="preserve"> </w:t>
      </w:r>
      <w:proofErr w:type="spellStart"/>
      <w:r w:rsidR="00764097">
        <w:rPr>
          <w:rFonts w:ascii="Arial" w:hAnsi="Arial" w:cs="Arial"/>
          <w:sz w:val="24"/>
          <w:szCs w:val="24"/>
        </w:rPr>
        <w:t>Saleem</w:t>
      </w:r>
      <w:proofErr w:type="spellEnd"/>
      <w:r w:rsidR="00C663B9">
        <w:rPr>
          <w:rFonts w:ascii="Arial" w:hAnsi="Arial" w:cs="Arial"/>
          <w:sz w:val="24"/>
          <w:szCs w:val="24"/>
        </w:rPr>
        <w:t xml:space="preserve"> (the wife of </w:t>
      </w:r>
      <w:proofErr w:type="spellStart"/>
      <w:r w:rsidR="00C663B9">
        <w:rPr>
          <w:rFonts w:ascii="Arial" w:hAnsi="Arial" w:cs="Arial"/>
          <w:sz w:val="24"/>
          <w:szCs w:val="24"/>
        </w:rPr>
        <w:t>Saleem</w:t>
      </w:r>
      <w:proofErr w:type="spellEnd"/>
      <w:r w:rsidR="00C663B9">
        <w:rPr>
          <w:rFonts w:ascii="Arial" w:hAnsi="Arial" w:cs="Arial"/>
          <w:sz w:val="24"/>
          <w:szCs w:val="24"/>
        </w:rPr>
        <w:t xml:space="preserve"> Majid, the deceased in count 13)</w:t>
      </w:r>
      <w:r w:rsidR="00764097">
        <w:rPr>
          <w:rFonts w:ascii="Arial" w:hAnsi="Arial" w:cs="Arial"/>
          <w:sz w:val="24"/>
          <w:szCs w:val="24"/>
        </w:rPr>
        <w:t xml:space="preserve"> testified </w:t>
      </w:r>
      <w:r w:rsidR="007735F0">
        <w:rPr>
          <w:rFonts w:ascii="Arial" w:hAnsi="Arial" w:cs="Arial"/>
          <w:sz w:val="24"/>
          <w:szCs w:val="24"/>
        </w:rPr>
        <w:t xml:space="preserve">that </w:t>
      </w:r>
      <w:r w:rsidR="00B02533">
        <w:rPr>
          <w:rFonts w:ascii="Arial" w:hAnsi="Arial" w:cs="Arial"/>
          <w:sz w:val="24"/>
          <w:szCs w:val="24"/>
        </w:rPr>
        <w:t xml:space="preserve">her husband </w:t>
      </w:r>
      <w:r w:rsidR="00C663B9">
        <w:rPr>
          <w:rFonts w:ascii="Arial" w:hAnsi="Arial" w:cs="Arial"/>
          <w:sz w:val="24"/>
          <w:szCs w:val="24"/>
        </w:rPr>
        <w:t xml:space="preserve">had </w:t>
      </w:r>
      <w:r w:rsidR="00B02533">
        <w:rPr>
          <w:rFonts w:ascii="Arial" w:hAnsi="Arial" w:cs="Arial"/>
          <w:sz w:val="24"/>
          <w:szCs w:val="24"/>
        </w:rPr>
        <w:t>travelled from Cape Town, where they resided</w:t>
      </w:r>
      <w:r w:rsidR="007735F0">
        <w:rPr>
          <w:rFonts w:ascii="Arial" w:hAnsi="Arial" w:cs="Arial"/>
          <w:sz w:val="24"/>
          <w:szCs w:val="24"/>
        </w:rPr>
        <w:t>,</w:t>
      </w:r>
      <w:r w:rsidR="00B02533">
        <w:rPr>
          <w:rFonts w:ascii="Arial" w:hAnsi="Arial" w:cs="Arial"/>
          <w:sz w:val="24"/>
          <w:szCs w:val="24"/>
        </w:rPr>
        <w:t xml:space="preserve"> to Johannesburg on 7 November 2007. She had daily tel</w:t>
      </w:r>
      <w:r w:rsidR="007735F0">
        <w:rPr>
          <w:rFonts w:ascii="Arial" w:hAnsi="Arial" w:cs="Arial"/>
          <w:sz w:val="24"/>
          <w:szCs w:val="24"/>
        </w:rPr>
        <w:t>ephonic contact with him</w:t>
      </w:r>
      <w:r w:rsidR="00B02533">
        <w:rPr>
          <w:rFonts w:ascii="Arial" w:hAnsi="Arial" w:cs="Arial"/>
          <w:sz w:val="24"/>
          <w:szCs w:val="24"/>
        </w:rPr>
        <w:t xml:space="preserve"> </w:t>
      </w:r>
      <w:r w:rsidR="007735F0">
        <w:rPr>
          <w:rFonts w:ascii="Arial" w:hAnsi="Arial" w:cs="Arial"/>
          <w:sz w:val="24"/>
          <w:szCs w:val="24"/>
        </w:rPr>
        <w:t xml:space="preserve">over the following days, until </w:t>
      </w:r>
      <w:r w:rsidR="00A565E5">
        <w:rPr>
          <w:rFonts w:ascii="Arial" w:hAnsi="Arial" w:cs="Arial"/>
          <w:sz w:val="24"/>
          <w:szCs w:val="24"/>
        </w:rPr>
        <w:t xml:space="preserve">Saturday </w:t>
      </w:r>
      <w:r w:rsidR="007735F0">
        <w:rPr>
          <w:rFonts w:ascii="Arial" w:hAnsi="Arial" w:cs="Arial"/>
          <w:sz w:val="24"/>
          <w:szCs w:val="24"/>
        </w:rPr>
        <w:t xml:space="preserve">10 November 2007, when </w:t>
      </w:r>
      <w:r w:rsidR="00B02533">
        <w:rPr>
          <w:rFonts w:ascii="Arial" w:hAnsi="Arial" w:cs="Arial"/>
          <w:sz w:val="24"/>
          <w:szCs w:val="24"/>
        </w:rPr>
        <w:t>unable to reach him because his phone was apparently switched off, she made c</w:t>
      </w:r>
      <w:r w:rsidR="00C663B9">
        <w:rPr>
          <w:rFonts w:ascii="Arial" w:hAnsi="Arial" w:cs="Arial"/>
          <w:sz w:val="24"/>
          <w:szCs w:val="24"/>
        </w:rPr>
        <w:t xml:space="preserve">ontact with </w:t>
      </w:r>
      <w:proofErr w:type="spellStart"/>
      <w:r w:rsidR="00C663B9">
        <w:rPr>
          <w:rFonts w:ascii="Arial" w:hAnsi="Arial" w:cs="Arial"/>
          <w:sz w:val="24"/>
          <w:szCs w:val="24"/>
        </w:rPr>
        <w:t>Amanullah</w:t>
      </w:r>
      <w:proofErr w:type="spellEnd"/>
      <w:r w:rsidR="00C663B9">
        <w:rPr>
          <w:rFonts w:ascii="Arial" w:hAnsi="Arial" w:cs="Arial"/>
          <w:sz w:val="24"/>
          <w:szCs w:val="24"/>
        </w:rPr>
        <w:t xml:space="preserve"> </w:t>
      </w:r>
      <w:proofErr w:type="spellStart"/>
      <w:r w:rsidR="00C663B9">
        <w:rPr>
          <w:rFonts w:ascii="Arial" w:hAnsi="Arial" w:cs="Arial"/>
          <w:sz w:val="24"/>
          <w:szCs w:val="24"/>
        </w:rPr>
        <w:t>Nusrullam</w:t>
      </w:r>
      <w:proofErr w:type="spellEnd"/>
      <w:r w:rsidR="00B02533">
        <w:rPr>
          <w:rFonts w:ascii="Arial" w:hAnsi="Arial" w:cs="Arial"/>
          <w:sz w:val="24"/>
          <w:szCs w:val="24"/>
        </w:rPr>
        <w:t xml:space="preserve"> </w:t>
      </w:r>
      <w:r w:rsidR="00C663B9">
        <w:rPr>
          <w:rFonts w:ascii="Arial" w:hAnsi="Arial" w:cs="Arial"/>
          <w:sz w:val="24"/>
          <w:szCs w:val="24"/>
        </w:rPr>
        <w:t>(</w:t>
      </w:r>
      <w:r w:rsidR="00B02533">
        <w:rPr>
          <w:rFonts w:ascii="Arial" w:hAnsi="Arial" w:cs="Arial"/>
          <w:sz w:val="24"/>
          <w:szCs w:val="24"/>
        </w:rPr>
        <w:t>the deceased in count 11</w:t>
      </w:r>
      <w:r w:rsidR="00C663B9">
        <w:rPr>
          <w:rFonts w:ascii="Arial" w:hAnsi="Arial" w:cs="Arial"/>
          <w:sz w:val="24"/>
          <w:szCs w:val="24"/>
        </w:rPr>
        <w:t>)</w:t>
      </w:r>
      <w:r w:rsidR="00B02533">
        <w:rPr>
          <w:rFonts w:ascii="Arial" w:hAnsi="Arial" w:cs="Arial"/>
          <w:sz w:val="24"/>
          <w:szCs w:val="24"/>
        </w:rPr>
        <w:t>.</w:t>
      </w:r>
      <w:r w:rsidR="00764097">
        <w:rPr>
          <w:rFonts w:ascii="Arial" w:hAnsi="Arial" w:cs="Arial"/>
          <w:sz w:val="24"/>
          <w:szCs w:val="24"/>
        </w:rPr>
        <w:t xml:space="preserve"> </w:t>
      </w:r>
      <w:r w:rsidR="00B02533">
        <w:rPr>
          <w:rFonts w:ascii="Arial" w:hAnsi="Arial" w:cs="Arial"/>
          <w:sz w:val="24"/>
          <w:szCs w:val="24"/>
        </w:rPr>
        <w:t xml:space="preserve">Mr </w:t>
      </w:r>
      <w:proofErr w:type="spellStart"/>
      <w:r w:rsidR="00B02533">
        <w:rPr>
          <w:rFonts w:ascii="Arial" w:hAnsi="Arial" w:cs="Arial"/>
          <w:sz w:val="24"/>
          <w:szCs w:val="24"/>
        </w:rPr>
        <w:t>Nusrullam</w:t>
      </w:r>
      <w:proofErr w:type="spellEnd"/>
      <w:r w:rsidR="00B02533">
        <w:rPr>
          <w:rFonts w:ascii="Arial" w:hAnsi="Arial" w:cs="Arial"/>
          <w:sz w:val="24"/>
          <w:szCs w:val="24"/>
        </w:rPr>
        <w:t xml:space="preserve"> told her </w:t>
      </w:r>
      <w:r w:rsidR="006C2443">
        <w:rPr>
          <w:rFonts w:ascii="Arial" w:hAnsi="Arial" w:cs="Arial"/>
          <w:sz w:val="24"/>
          <w:szCs w:val="24"/>
        </w:rPr>
        <w:t>that he, her husband</w:t>
      </w:r>
      <w:r w:rsidR="00B02533">
        <w:rPr>
          <w:rFonts w:ascii="Arial" w:hAnsi="Arial" w:cs="Arial"/>
          <w:sz w:val="24"/>
          <w:szCs w:val="24"/>
        </w:rPr>
        <w:t xml:space="preserve">, </w:t>
      </w:r>
      <w:proofErr w:type="spellStart"/>
      <w:r w:rsidR="007735F0" w:rsidRPr="006C79FC">
        <w:rPr>
          <w:rFonts w:ascii="Arial" w:hAnsi="Arial" w:cs="Arial"/>
          <w:sz w:val="24"/>
          <w:szCs w:val="24"/>
        </w:rPr>
        <w:t>Shabodien</w:t>
      </w:r>
      <w:proofErr w:type="spellEnd"/>
      <w:r w:rsidR="007735F0" w:rsidRPr="006C79FC">
        <w:rPr>
          <w:rFonts w:ascii="Arial" w:hAnsi="Arial" w:cs="Arial"/>
          <w:sz w:val="24"/>
          <w:szCs w:val="24"/>
        </w:rPr>
        <w:t xml:space="preserve"> Hussein</w:t>
      </w:r>
      <w:r w:rsidR="007735F0">
        <w:rPr>
          <w:rFonts w:ascii="Arial" w:hAnsi="Arial" w:cs="Arial"/>
          <w:sz w:val="24"/>
          <w:szCs w:val="24"/>
        </w:rPr>
        <w:t xml:space="preserve"> (the deceased in count 12) and Malik Yasser (the deceased in count 11)</w:t>
      </w:r>
      <w:r w:rsidR="00B02533">
        <w:rPr>
          <w:rFonts w:ascii="Arial" w:hAnsi="Arial" w:cs="Arial"/>
          <w:sz w:val="24"/>
          <w:szCs w:val="24"/>
        </w:rPr>
        <w:t xml:space="preserve"> </w:t>
      </w:r>
      <w:r w:rsidR="007735F0">
        <w:rPr>
          <w:rFonts w:ascii="Arial" w:hAnsi="Arial" w:cs="Arial"/>
          <w:sz w:val="24"/>
          <w:szCs w:val="24"/>
        </w:rPr>
        <w:t xml:space="preserve">had travelled from Johannesburg to </w:t>
      </w:r>
      <w:proofErr w:type="spellStart"/>
      <w:r w:rsidR="007735F0">
        <w:rPr>
          <w:rFonts w:ascii="Arial" w:hAnsi="Arial" w:cs="Arial"/>
          <w:sz w:val="24"/>
          <w:szCs w:val="24"/>
        </w:rPr>
        <w:t>Clocolan</w:t>
      </w:r>
      <w:proofErr w:type="spellEnd"/>
      <w:r w:rsidR="007735F0">
        <w:rPr>
          <w:rFonts w:ascii="Arial" w:hAnsi="Arial" w:cs="Arial"/>
          <w:sz w:val="24"/>
          <w:szCs w:val="24"/>
        </w:rPr>
        <w:t xml:space="preserve"> (a place that she had not previously heard of) with a person named </w:t>
      </w:r>
      <w:proofErr w:type="spellStart"/>
      <w:r w:rsidR="00931816">
        <w:rPr>
          <w:rFonts w:ascii="Arial" w:hAnsi="Arial" w:cs="Arial"/>
          <w:sz w:val="24"/>
          <w:szCs w:val="24"/>
        </w:rPr>
        <w:t>Qurashi</w:t>
      </w:r>
      <w:proofErr w:type="spellEnd"/>
      <w:r w:rsidR="007735F0">
        <w:rPr>
          <w:rFonts w:ascii="Arial" w:hAnsi="Arial" w:cs="Arial"/>
          <w:sz w:val="24"/>
          <w:szCs w:val="24"/>
        </w:rPr>
        <w:t>.</w:t>
      </w:r>
      <w:r w:rsidR="00931816">
        <w:rPr>
          <w:rFonts w:ascii="Arial" w:hAnsi="Arial" w:cs="Arial"/>
          <w:sz w:val="24"/>
          <w:szCs w:val="24"/>
        </w:rPr>
        <w:t xml:space="preserve"> He informed her that her husband was in a meeting with </w:t>
      </w:r>
      <w:r w:rsidR="00EB4624">
        <w:rPr>
          <w:rFonts w:ascii="Arial" w:hAnsi="Arial" w:cs="Arial"/>
          <w:sz w:val="24"/>
          <w:szCs w:val="24"/>
        </w:rPr>
        <w:t xml:space="preserve">Farhan and </w:t>
      </w:r>
      <w:proofErr w:type="spellStart"/>
      <w:r w:rsidR="00EB4624">
        <w:rPr>
          <w:rFonts w:ascii="Arial" w:hAnsi="Arial" w:cs="Arial"/>
          <w:sz w:val="24"/>
          <w:szCs w:val="24"/>
        </w:rPr>
        <w:t>Shahid</w:t>
      </w:r>
      <w:proofErr w:type="spellEnd"/>
      <w:r w:rsidR="00EB4624">
        <w:rPr>
          <w:rFonts w:ascii="Arial" w:hAnsi="Arial" w:cs="Arial"/>
          <w:sz w:val="24"/>
          <w:szCs w:val="24"/>
        </w:rPr>
        <w:t xml:space="preserve"> and that he will get him to</w:t>
      </w:r>
      <w:r w:rsidR="0057063C">
        <w:rPr>
          <w:rFonts w:ascii="Arial" w:hAnsi="Arial" w:cs="Arial"/>
          <w:sz w:val="24"/>
          <w:szCs w:val="24"/>
        </w:rPr>
        <w:t xml:space="preserve"> return her call</w:t>
      </w:r>
      <w:r w:rsidR="00EB4624">
        <w:rPr>
          <w:rFonts w:ascii="Arial" w:hAnsi="Arial" w:cs="Arial"/>
          <w:sz w:val="24"/>
          <w:szCs w:val="24"/>
        </w:rPr>
        <w:t>.</w:t>
      </w:r>
      <w:r w:rsidR="00764097">
        <w:rPr>
          <w:rFonts w:ascii="Arial" w:hAnsi="Arial" w:cs="Arial"/>
          <w:sz w:val="24"/>
          <w:szCs w:val="24"/>
        </w:rPr>
        <w:t xml:space="preserve"> </w:t>
      </w:r>
      <w:r w:rsidR="00EB4624">
        <w:rPr>
          <w:rFonts w:ascii="Arial" w:hAnsi="Arial" w:cs="Arial"/>
          <w:sz w:val="24"/>
          <w:szCs w:val="24"/>
        </w:rPr>
        <w:t xml:space="preserve">The next day she spoke to her husband, who confirmed that he had travelled from Johannesburg to </w:t>
      </w:r>
      <w:proofErr w:type="spellStart"/>
      <w:r w:rsidR="00EB4624">
        <w:rPr>
          <w:rFonts w:ascii="Arial" w:hAnsi="Arial" w:cs="Arial"/>
          <w:sz w:val="24"/>
          <w:szCs w:val="24"/>
        </w:rPr>
        <w:t>Clocolan</w:t>
      </w:r>
      <w:proofErr w:type="spellEnd"/>
      <w:r w:rsidR="00EB4624">
        <w:rPr>
          <w:rFonts w:ascii="Arial" w:hAnsi="Arial" w:cs="Arial"/>
          <w:sz w:val="24"/>
          <w:szCs w:val="24"/>
        </w:rPr>
        <w:t xml:space="preserve"> with </w:t>
      </w:r>
      <w:proofErr w:type="spellStart"/>
      <w:r w:rsidR="00EB4624">
        <w:rPr>
          <w:rFonts w:ascii="Arial" w:hAnsi="Arial" w:cs="Arial"/>
          <w:sz w:val="24"/>
          <w:szCs w:val="24"/>
        </w:rPr>
        <w:t>Saleem</w:t>
      </w:r>
      <w:proofErr w:type="spellEnd"/>
      <w:r w:rsidR="00EB4624">
        <w:rPr>
          <w:rFonts w:ascii="Arial" w:hAnsi="Arial" w:cs="Arial"/>
          <w:sz w:val="24"/>
          <w:szCs w:val="24"/>
        </w:rPr>
        <w:t xml:space="preserve"> </w:t>
      </w:r>
      <w:proofErr w:type="spellStart"/>
      <w:r w:rsidR="00EB4624">
        <w:rPr>
          <w:rFonts w:ascii="Arial" w:hAnsi="Arial" w:cs="Arial"/>
          <w:sz w:val="24"/>
          <w:szCs w:val="24"/>
        </w:rPr>
        <w:t>Qurashi</w:t>
      </w:r>
      <w:proofErr w:type="spellEnd"/>
      <w:r w:rsidR="00EB4624">
        <w:rPr>
          <w:rFonts w:ascii="Arial" w:hAnsi="Arial" w:cs="Arial"/>
          <w:sz w:val="24"/>
          <w:szCs w:val="24"/>
        </w:rPr>
        <w:t>;</w:t>
      </w:r>
      <w:r w:rsidR="006B4A01">
        <w:rPr>
          <w:rFonts w:ascii="Arial" w:hAnsi="Arial" w:cs="Arial"/>
          <w:sz w:val="24"/>
          <w:szCs w:val="24"/>
        </w:rPr>
        <w:t xml:space="preserve"> and</w:t>
      </w:r>
      <w:r w:rsidR="00FB6F1D">
        <w:rPr>
          <w:rFonts w:ascii="Arial" w:hAnsi="Arial" w:cs="Arial"/>
          <w:sz w:val="24"/>
          <w:szCs w:val="24"/>
        </w:rPr>
        <w:t>,</w:t>
      </w:r>
      <w:r w:rsidR="00EB4624">
        <w:rPr>
          <w:rFonts w:ascii="Arial" w:hAnsi="Arial" w:cs="Arial"/>
          <w:sz w:val="24"/>
          <w:szCs w:val="24"/>
        </w:rPr>
        <w:t xml:space="preserve"> that he had concluded his business and would be returning to Cape Town eit</w:t>
      </w:r>
      <w:r w:rsidR="0057063C">
        <w:rPr>
          <w:rFonts w:ascii="Arial" w:hAnsi="Arial" w:cs="Arial"/>
          <w:sz w:val="24"/>
          <w:szCs w:val="24"/>
        </w:rPr>
        <w:t>her that evening or the day thereafter</w:t>
      </w:r>
      <w:r w:rsidR="00EB4624">
        <w:rPr>
          <w:rFonts w:ascii="Arial" w:hAnsi="Arial" w:cs="Arial"/>
          <w:sz w:val="24"/>
          <w:szCs w:val="24"/>
        </w:rPr>
        <w:t xml:space="preserve">. That was the last time that she spoke to him. </w:t>
      </w:r>
    </w:p>
    <w:p w14:paraId="25EABE62" w14:textId="77777777" w:rsidR="00072FE7" w:rsidRDefault="00072FE7" w:rsidP="003137CD">
      <w:pPr>
        <w:rPr>
          <w:rFonts w:ascii="Arial" w:hAnsi="Arial" w:cs="Arial"/>
          <w:sz w:val="24"/>
          <w:szCs w:val="24"/>
        </w:rPr>
      </w:pPr>
    </w:p>
    <w:p w14:paraId="39966EC6" w14:textId="082517C9" w:rsidR="00C84FB1" w:rsidRDefault="00D87C78" w:rsidP="003137CD">
      <w:pPr>
        <w:rPr>
          <w:rFonts w:ascii="Arial" w:hAnsi="Arial" w:cs="Arial"/>
          <w:sz w:val="24"/>
          <w:szCs w:val="24"/>
        </w:rPr>
      </w:pPr>
      <w:r>
        <w:rPr>
          <w:rFonts w:ascii="Arial" w:hAnsi="Arial" w:cs="Arial"/>
          <w:sz w:val="24"/>
          <w:szCs w:val="24"/>
        </w:rPr>
        <w:t>[10</w:t>
      </w:r>
      <w:r w:rsidR="00072FE7">
        <w:rPr>
          <w:rFonts w:ascii="Arial" w:hAnsi="Arial" w:cs="Arial"/>
          <w:sz w:val="24"/>
          <w:szCs w:val="24"/>
        </w:rPr>
        <w:t>]</w:t>
      </w:r>
      <w:r w:rsidR="00072FE7">
        <w:rPr>
          <w:rFonts w:ascii="Arial" w:hAnsi="Arial" w:cs="Arial"/>
          <w:sz w:val="24"/>
          <w:szCs w:val="24"/>
        </w:rPr>
        <w:tab/>
        <w:t>When, by 15 November 2007, Ms</w:t>
      </w:r>
      <w:r w:rsidR="00EB4624">
        <w:rPr>
          <w:rFonts w:ascii="Arial" w:hAnsi="Arial" w:cs="Arial"/>
          <w:sz w:val="24"/>
          <w:szCs w:val="24"/>
        </w:rPr>
        <w:t xml:space="preserve"> </w:t>
      </w:r>
      <w:proofErr w:type="spellStart"/>
      <w:r w:rsidR="00072FE7">
        <w:rPr>
          <w:rFonts w:ascii="Arial" w:hAnsi="Arial" w:cs="Arial"/>
          <w:sz w:val="24"/>
          <w:szCs w:val="24"/>
        </w:rPr>
        <w:t>Saleem</w:t>
      </w:r>
      <w:proofErr w:type="spellEnd"/>
      <w:r w:rsidR="00072FE7">
        <w:rPr>
          <w:rFonts w:ascii="Arial" w:hAnsi="Arial" w:cs="Arial"/>
          <w:sz w:val="24"/>
          <w:szCs w:val="24"/>
        </w:rPr>
        <w:t xml:space="preserve"> </w:t>
      </w:r>
      <w:r w:rsidR="00EB4624">
        <w:rPr>
          <w:rFonts w:ascii="Arial" w:hAnsi="Arial" w:cs="Arial"/>
          <w:sz w:val="24"/>
          <w:szCs w:val="24"/>
        </w:rPr>
        <w:t xml:space="preserve">was </w:t>
      </w:r>
      <w:r w:rsidR="001208EC">
        <w:rPr>
          <w:rFonts w:ascii="Arial" w:hAnsi="Arial" w:cs="Arial"/>
          <w:sz w:val="24"/>
          <w:szCs w:val="24"/>
        </w:rPr>
        <w:t xml:space="preserve">still </w:t>
      </w:r>
      <w:r w:rsidR="00072FE7">
        <w:rPr>
          <w:rFonts w:ascii="Arial" w:hAnsi="Arial" w:cs="Arial"/>
          <w:sz w:val="24"/>
          <w:szCs w:val="24"/>
        </w:rPr>
        <w:t>unable to get hold of her husband</w:t>
      </w:r>
      <w:r w:rsidR="00EB4624">
        <w:rPr>
          <w:rFonts w:ascii="Arial" w:hAnsi="Arial" w:cs="Arial"/>
          <w:sz w:val="24"/>
          <w:szCs w:val="24"/>
        </w:rPr>
        <w:t xml:space="preserve"> </w:t>
      </w:r>
      <w:r w:rsidR="001208EC">
        <w:rPr>
          <w:rFonts w:ascii="Arial" w:hAnsi="Arial" w:cs="Arial"/>
          <w:sz w:val="24"/>
          <w:szCs w:val="24"/>
        </w:rPr>
        <w:t>she travelled to Johannesburg</w:t>
      </w:r>
      <w:r w:rsidR="00072FE7">
        <w:rPr>
          <w:rFonts w:ascii="Arial" w:hAnsi="Arial" w:cs="Arial"/>
          <w:sz w:val="24"/>
          <w:szCs w:val="24"/>
        </w:rPr>
        <w:t>. A</w:t>
      </w:r>
      <w:r w:rsidR="00F03FA2">
        <w:rPr>
          <w:rFonts w:ascii="Arial" w:hAnsi="Arial" w:cs="Arial"/>
          <w:sz w:val="24"/>
          <w:szCs w:val="24"/>
        </w:rPr>
        <w:t xml:space="preserve"> case docket in respect of a missing person was opened at the </w:t>
      </w:r>
      <w:proofErr w:type="spellStart"/>
      <w:r w:rsidR="00F03FA2">
        <w:rPr>
          <w:rFonts w:ascii="Arial" w:hAnsi="Arial" w:cs="Arial"/>
          <w:sz w:val="24"/>
          <w:szCs w:val="24"/>
        </w:rPr>
        <w:t>Booysens</w:t>
      </w:r>
      <w:proofErr w:type="spellEnd"/>
      <w:r w:rsidR="00555F3A">
        <w:rPr>
          <w:rFonts w:ascii="Arial" w:hAnsi="Arial" w:cs="Arial"/>
          <w:sz w:val="24"/>
          <w:szCs w:val="24"/>
        </w:rPr>
        <w:t>’</w:t>
      </w:r>
      <w:r w:rsidR="00072FE7">
        <w:rPr>
          <w:rFonts w:ascii="Arial" w:hAnsi="Arial" w:cs="Arial"/>
          <w:sz w:val="24"/>
          <w:szCs w:val="24"/>
        </w:rPr>
        <w:t xml:space="preserve"> police station, </w:t>
      </w:r>
      <w:proofErr w:type="spellStart"/>
      <w:r w:rsidR="00072FE7">
        <w:rPr>
          <w:rFonts w:ascii="Arial" w:hAnsi="Arial" w:cs="Arial"/>
          <w:sz w:val="24"/>
          <w:szCs w:val="24"/>
        </w:rPr>
        <w:t>whereafter</w:t>
      </w:r>
      <w:proofErr w:type="spellEnd"/>
      <w:r w:rsidR="00072FE7">
        <w:rPr>
          <w:rFonts w:ascii="Arial" w:hAnsi="Arial" w:cs="Arial"/>
          <w:sz w:val="24"/>
          <w:szCs w:val="24"/>
        </w:rPr>
        <w:t xml:space="preserve"> she went</w:t>
      </w:r>
      <w:r w:rsidR="00555F3A">
        <w:rPr>
          <w:rFonts w:ascii="Arial" w:hAnsi="Arial" w:cs="Arial"/>
          <w:sz w:val="24"/>
          <w:szCs w:val="24"/>
        </w:rPr>
        <w:t xml:space="preserve"> to </w:t>
      </w:r>
      <w:proofErr w:type="spellStart"/>
      <w:r w:rsidR="00555F3A">
        <w:rPr>
          <w:rFonts w:ascii="Arial" w:hAnsi="Arial" w:cs="Arial"/>
          <w:sz w:val="24"/>
          <w:szCs w:val="24"/>
        </w:rPr>
        <w:t>Clocolan</w:t>
      </w:r>
      <w:proofErr w:type="spellEnd"/>
      <w:r w:rsidR="00555F3A">
        <w:rPr>
          <w:rFonts w:ascii="Arial" w:hAnsi="Arial" w:cs="Arial"/>
          <w:sz w:val="24"/>
          <w:szCs w:val="24"/>
        </w:rPr>
        <w:t>.</w:t>
      </w:r>
      <w:r w:rsidR="00F03FA2">
        <w:rPr>
          <w:rFonts w:ascii="Arial" w:hAnsi="Arial" w:cs="Arial"/>
          <w:sz w:val="24"/>
          <w:szCs w:val="24"/>
        </w:rPr>
        <w:t xml:space="preserve"> The </w:t>
      </w:r>
      <w:proofErr w:type="spellStart"/>
      <w:r w:rsidR="00555F3A">
        <w:rPr>
          <w:rFonts w:ascii="Arial" w:hAnsi="Arial" w:cs="Arial"/>
          <w:sz w:val="24"/>
          <w:szCs w:val="24"/>
        </w:rPr>
        <w:t>Clocolan</w:t>
      </w:r>
      <w:proofErr w:type="spellEnd"/>
      <w:r w:rsidR="00555F3A">
        <w:rPr>
          <w:rFonts w:ascii="Arial" w:hAnsi="Arial" w:cs="Arial"/>
          <w:sz w:val="24"/>
          <w:szCs w:val="24"/>
        </w:rPr>
        <w:t xml:space="preserve"> </w:t>
      </w:r>
      <w:r w:rsidR="00F03FA2">
        <w:rPr>
          <w:rFonts w:ascii="Arial" w:hAnsi="Arial" w:cs="Arial"/>
          <w:sz w:val="24"/>
          <w:szCs w:val="24"/>
        </w:rPr>
        <w:t>police took her to what was described in the evidence</w:t>
      </w:r>
      <w:r w:rsidR="001F75C3">
        <w:rPr>
          <w:rFonts w:ascii="Arial" w:hAnsi="Arial" w:cs="Arial"/>
          <w:sz w:val="24"/>
          <w:szCs w:val="24"/>
        </w:rPr>
        <w:t xml:space="preserve"> as the</w:t>
      </w:r>
      <w:r w:rsidR="00C663B9">
        <w:rPr>
          <w:rFonts w:ascii="Arial" w:hAnsi="Arial" w:cs="Arial"/>
          <w:sz w:val="24"/>
          <w:szCs w:val="24"/>
        </w:rPr>
        <w:t xml:space="preserve"> A-frame house, ostensib</w:t>
      </w:r>
      <w:r w:rsidR="00F03FA2">
        <w:rPr>
          <w:rFonts w:ascii="Arial" w:hAnsi="Arial" w:cs="Arial"/>
          <w:sz w:val="24"/>
          <w:szCs w:val="24"/>
        </w:rPr>
        <w:t>ly because Pakistan</w:t>
      </w:r>
      <w:r w:rsidR="00C663B9">
        <w:rPr>
          <w:rFonts w:ascii="Arial" w:hAnsi="Arial" w:cs="Arial"/>
          <w:sz w:val="24"/>
          <w:szCs w:val="24"/>
        </w:rPr>
        <w:t xml:space="preserve">i nationals lived there. At </w:t>
      </w:r>
      <w:r w:rsidR="00555F3A">
        <w:rPr>
          <w:rFonts w:ascii="Arial" w:hAnsi="Arial" w:cs="Arial"/>
          <w:sz w:val="24"/>
          <w:szCs w:val="24"/>
        </w:rPr>
        <w:t xml:space="preserve">the </w:t>
      </w:r>
      <w:r w:rsidR="00C663B9">
        <w:rPr>
          <w:rFonts w:ascii="Arial" w:hAnsi="Arial" w:cs="Arial"/>
          <w:sz w:val="24"/>
          <w:szCs w:val="24"/>
        </w:rPr>
        <w:t>A-frame</w:t>
      </w:r>
      <w:r w:rsidR="00F03FA2">
        <w:rPr>
          <w:rFonts w:ascii="Arial" w:hAnsi="Arial" w:cs="Arial"/>
          <w:sz w:val="24"/>
          <w:szCs w:val="24"/>
        </w:rPr>
        <w:t xml:space="preserve"> house sh</w:t>
      </w:r>
      <w:r w:rsidR="000812E7">
        <w:rPr>
          <w:rFonts w:ascii="Arial" w:hAnsi="Arial" w:cs="Arial"/>
          <w:sz w:val="24"/>
          <w:szCs w:val="24"/>
        </w:rPr>
        <w:t xml:space="preserve">e encountered </w:t>
      </w:r>
      <w:r w:rsidR="00074D90" w:rsidRPr="00FB6F1D">
        <w:rPr>
          <w:rFonts w:ascii="Arial" w:hAnsi="Arial" w:cs="Arial"/>
          <w:sz w:val="24"/>
          <w:szCs w:val="24"/>
        </w:rPr>
        <w:t>a</w:t>
      </w:r>
      <w:r w:rsidR="000812E7" w:rsidRPr="00FB6F1D">
        <w:rPr>
          <w:rFonts w:ascii="Arial" w:hAnsi="Arial" w:cs="Arial"/>
          <w:sz w:val="24"/>
          <w:szCs w:val="24"/>
        </w:rPr>
        <w:t>ccused 4 (</w:t>
      </w:r>
      <w:r w:rsidR="00555F3A" w:rsidRPr="00FB6F1D">
        <w:rPr>
          <w:rFonts w:ascii="Arial" w:hAnsi="Arial" w:cs="Arial"/>
          <w:sz w:val="24"/>
          <w:szCs w:val="24"/>
        </w:rPr>
        <w:t xml:space="preserve">Ali </w:t>
      </w:r>
      <w:proofErr w:type="spellStart"/>
      <w:r w:rsidR="00555F3A" w:rsidRPr="00FB6F1D">
        <w:rPr>
          <w:rFonts w:ascii="Arial" w:hAnsi="Arial" w:cs="Arial"/>
          <w:sz w:val="24"/>
          <w:szCs w:val="24"/>
        </w:rPr>
        <w:t>Mamo</w:t>
      </w:r>
      <w:proofErr w:type="spellEnd"/>
      <w:r w:rsidR="00555F3A" w:rsidRPr="00B015DB">
        <w:rPr>
          <w:rFonts w:ascii="Arial" w:hAnsi="Arial" w:cs="Arial"/>
          <w:sz w:val="24"/>
          <w:szCs w:val="24"/>
        </w:rPr>
        <w:t xml:space="preserve"> </w:t>
      </w:r>
      <w:proofErr w:type="spellStart"/>
      <w:r w:rsidR="00555F3A" w:rsidRPr="00B015DB">
        <w:rPr>
          <w:rFonts w:ascii="Arial" w:hAnsi="Arial" w:cs="Arial"/>
          <w:sz w:val="24"/>
          <w:szCs w:val="24"/>
        </w:rPr>
        <w:t>Mazhir</w:t>
      </w:r>
      <w:proofErr w:type="spellEnd"/>
      <w:r w:rsidR="000812E7" w:rsidRPr="00B015DB">
        <w:rPr>
          <w:rFonts w:ascii="Arial" w:hAnsi="Arial" w:cs="Arial"/>
          <w:sz w:val="24"/>
          <w:szCs w:val="24"/>
        </w:rPr>
        <w:t>)</w:t>
      </w:r>
      <w:r w:rsidR="00555F3A" w:rsidRPr="00B015DB">
        <w:rPr>
          <w:rFonts w:ascii="Arial" w:hAnsi="Arial" w:cs="Arial"/>
          <w:sz w:val="24"/>
          <w:szCs w:val="24"/>
        </w:rPr>
        <w:t xml:space="preserve"> and</w:t>
      </w:r>
      <w:r w:rsidR="00555F3A">
        <w:rPr>
          <w:rFonts w:ascii="Arial" w:hAnsi="Arial" w:cs="Arial"/>
          <w:sz w:val="24"/>
          <w:szCs w:val="24"/>
        </w:rPr>
        <w:t xml:space="preserve"> an</w:t>
      </w:r>
      <w:r w:rsidR="00F03FA2">
        <w:rPr>
          <w:rFonts w:ascii="Arial" w:hAnsi="Arial" w:cs="Arial"/>
          <w:sz w:val="24"/>
          <w:szCs w:val="24"/>
        </w:rPr>
        <w:t>other person</w:t>
      </w:r>
      <w:r w:rsidR="00610A3C">
        <w:rPr>
          <w:rFonts w:ascii="Arial" w:hAnsi="Arial" w:cs="Arial"/>
          <w:sz w:val="24"/>
          <w:szCs w:val="24"/>
        </w:rPr>
        <w:t>. Despite confronting him with</w:t>
      </w:r>
      <w:r w:rsidR="001208EC">
        <w:rPr>
          <w:rFonts w:ascii="Arial" w:hAnsi="Arial" w:cs="Arial"/>
          <w:sz w:val="24"/>
          <w:szCs w:val="24"/>
        </w:rPr>
        <w:t xml:space="preserve"> the fact that she had</w:t>
      </w:r>
      <w:r w:rsidR="00610A3C">
        <w:rPr>
          <w:rFonts w:ascii="Arial" w:hAnsi="Arial" w:cs="Arial"/>
          <w:sz w:val="24"/>
          <w:szCs w:val="24"/>
        </w:rPr>
        <w:t xml:space="preserve"> </w:t>
      </w:r>
      <w:r w:rsidR="001208EC">
        <w:rPr>
          <w:rFonts w:ascii="Arial" w:hAnsi="Arial" w:cs="Arial"/>
          <w:sz w:val="24"/>
          <w:szCs w:val="24"/>
        </w:rPr>
        <w:t xml:space="preserve">knowledge </w:t>
      </w:r>
      <w:r w:rsidR="00610A3C">
        <w:rPr>
          <w:rFonts w:ascii="Arial" w:hAnsi="Arial" w:cs="Arial"/>
          <w:sz w:val="24"/>
          <w:szCs w:val="24"/>
        </w:rPr>
        <w:t xml:space="preserve">that her blue BMW vehicle, in which her husband had travelled from Johannesburg to </w:t>
      </w:r>
      <w:proofErr w:type="spellStart"/>
      <w:r w:rsidR="00610A3C">
        <w:rPr>
          <w:rFonts w:ascii="Arial" w:hAnsi="Arial" w:cs="Arial"/>
          <w:sz w:val="24"/>
          <w:szCs w:val="24"/>
        </w:rPr>
        <w:t>Clocolan</w:t>
      </w:r>
      <w:proofErr w:type="spellEnd"/>
      <w:r w:rsidR="00610A3C">
        <w:rPr>
          <w:rFonts w:ascii="Arial" w:hAnsi="Arial" w:cs="Arial"/>
          <w:sz w:val="24"/>
          <w:szCs w:val="24"/>
        </w:rPr>
        <w:t>,</w:t>
      </w:r>
      <w:r w:rsidR="00C663B9">
        <w:rPr>
          <w:rFonts w:ascii="Arial" w:hAnsi="Arial" w:cs="Arial"/>
          <w:sz w:val="24"/>
          <w:szCs w:val="24"/>
        </w:rPr>
        <w:t xml:space="preserve"> had been seen at the house</w:t>
      </w:r>
      <w:r w:rsidR="00BB0305">
        <w:rPr>
          <w:rFonts w:ascii="Arial" w:hAnsi="Arial" w:cs="Arial"/>
          <w:sz w:val="24"/>
          <w:szCs w:val="24"/>
        </w:rPr>
        <w:t>, a</w:t>
      </w:r>
      <w:r w:rsidR="00555F3A">
        <w:rPr>
          <w:rFonts w:ascii="Arial" w:hAnsi="Arial" w:cs="Arial"/>
          <w:sz w:val="24"/>
          <w:szCs w:val="24"/>
        </w:rPr>
        <w:t>ccused 4</w:t>
      </w:r>
      <w:r w:rsidR="00610A3C">
        <w:rPr>
          <w:rFonts w:ascii="Arial" w:hAnsi="Arial" w:cs="Arial"/>
          <w:sz w:val="24"/>
          <w:szCs w:val="24"/>
        </w:rPr>
        <w:t xml:space="preserve"> </w:t>
      </w:r>
      <w:r w:rsidR="001208EC">
        <w:rPr>
          <w:rFonts w:ascii="Arial" w:hAnsi="Arial" w:cs="Arial"/>
          <w:sz w:val="24"/>
          <w:szCs w:val="24"/>
        </w:rPr>
        <w:t>was not forthcoming with any information</w:t>
      </w:r>
      <w:r w:rsidR="00F03FA2">
        <w:rPr>
          <w:rFonts w:ascii="Arial" w:hAnsi="Arial" w:cs="Arial"/>
          <w:sz w:val="24"/>
          <w:szCs w:val="24"/>
        </w:rPr>
        <w:t xml:space="preserve">. </w:t>
      </w:r>
    </w:p>
    <w:p w14:paraId="5B246C1B" w14:textId="77777777" w:rsidR="00C84FB1" w:rsidRDefault="00C84FB1" w:rsidP="003137CD">
      <w:pPr>
        <w:rPr>
          <w:rFonts w:ascii="Arial" w:hAnsi="Arial" w:cs="Arial"/>
          <w:sz w:val="24"/>
          <w:szCs w:val="24"/>
        </w:rPr>
      </w:pPr>
    </w:p>
    <w:p w14:paraId="1F544145" w14:textId="6C7B0FE4" w:rsidR="00843FF5" w:rsidRDefault="00D87C78" w:rsidP="003137CD">
      <w:pPr>
        <w:rPr>
          <w:rFonts w:ascii="Arial" w:hAnsi="Arial" w:cs="Arial"/>
          <w:sz w:val="24"/>
          <w:szCs w:val="24"/>
        </w:rPr>
      </w:pPr>
      <w:r>
        <w:rPr>
          <w:rFonts w:ascii="Arial" w:hAnsi="Arial" w:cs="Arial"/>
          <w:sz w:val="24"/>
          <w:szCs w:val="24"/>
        </w:rPr>
        <w:t>[11</w:t>
      </w:r>
      <w:r w:rsidR="001208EC">
        <w:rPr>
          <w:rFonts w:ascii="Arial" w:hAnsi="Arial" w:cs="Arial"/>
          <w:sz w:val="24"/>
          <w:szCs w:val="24"/>
        </w:rPr>
        <w:t>]</w:t>
      </w:r>
      <w:r w:rsidR="001208EC">
        <w:rPr>
          <w:rFonts w:ascii="Arial" w:hAnsi="Arial" w:cs="Arial"/>
          <w:sz w:val="24"/>
          <w:szCs w:val="24"/>
        </w:rPr>
        <w:tab/>
      </w:r>
      <w:r w:rsidR="00F03FA2">
        <w:rPr>
          <w:rFonts w:ascii="Arial" w:hAnsi="Arial" w:cs="Arial"/>
          <w:sz w:val="24"/>
          <w:szCs w:val="24"/>
        </w:rPr>
        <w:t xml:space="preserve">The police then took her to another house in </w:t>
      </w:r>
      <w:r w:rsidR="00BD4FEC">
        <w:rPr>
          <w:rFonts w:ascii="Arial" w:hAnsi="Arial" w:cs="Arial"/>
          <w:sz w:val="24"/>
          <w:szCs w:val="24"/>
        </w:rPr>
        <w:t>[…]</w:t>
      </w:r>
      <w:r w:rsidR="00F03FA2">
        <w:rPr>
          <w:rFonts w:ascii="Arial" w:hAnsi="Arial" w:cs="Arial"/>
          <w:sz w:val="24"/>
          <w:szCs w:val="24"/>
        </w:rPr>
        <w:t xml:space="preserve"> Street</w:t>
      </w:r>
      <w:r w:rsidR="000C5EEE">
        <w:rPr>
          <w:rFonts w:ascii="Arial" w:hAnsi="Arial" w:cs="Arial"/>
          <w:sz w:val="24"/>
          <w:szCs w:val="24"/>
        </w:rPr>
        <w:t>,</w:t>
      </w:r>
      <w:r w:rsidR="00F03FA2">
        <w:rPr>
          <w:rFonts w:ascii="Arial" w:hAnsi="Arial" w:cs="Arial"/>
          <w:sz w:val="24"/>
          <w:szCs w:val="24"/>
        </w:rPr>
        <w:t xml:space="preserve"> in </w:t>
      </w:r>
      <w:proofErr w:type="spellStart"/>
      <w:r w:rsidR="00F03FA2">
        <w:rPr>
          <w:rFonts w:ascii="Arial" w:hAnsi="Arial" w:cs="Arial"/>
          <w:sz w:val="24"/>
          <w:szCs w:val="24"/>
        </w:rPr>
        <w:t>Clocolan</w:t>
      </w:r>
      <w:proofErr w:type="spellEnd"/>
      <w:r w:rsidR="00610A3C">
        <w:rPr>
          <w:rFonts w:ascii="Arial" w:hAnsi="Arial" w:cs="Arial"/>
          <w:sz w:val="24"/>
          <w:szCs w:val="24"/>
        </w:rPr>
        <w:t xml:space="preserve">, which appeared to be unoccupied and was locked. As they walked around the yard, they came upon a little shed behind the house, in which she recognised two CD covers, which according </w:t>
      </w:r>
      <w:r w:rsidR="00843FF5">
        <w:rPr>
          <w:rFonts w:ascii="Arial" w:hAnsi="Arial" w:cs="Arial"/>
          <w:sz w:val="24"/>
          <w:szCs w:val="24"/>
        </w:rPr>
        <w:t xml:space="preserve">to her had been in the door of </w:t>
      </w:r>
      <w:r w:rsidR="00610A3C">
        <w:rPr>
          <w:rFonts w:ascii="Arial" w:hAnsi="Arial" w:cs="Arial"/>
          <w:sz w:val="24"/>
          <w:szCs w:val="24"/>
        </w:rPr>
        <w:t>he</w:t>
      </w:r>
      <w:r w:rsidR="00843FF5">
        <w:rPr>
          <w:rFonts w:ascii="Arial" w:hAnsi="Arial" w:cs="Arial"/>
          <w:sz w:val="24"/>
          <w:szCs w:val="24"/>
        </w:rPr>
        <w:t>r</w:t>
      </w:r>
      <w:r w:rsidR="00610A3C">
        <w:rPr>
          <w:rFonts w:ascii="Arial" w:hAnsi="Arial" w:cs="Arial"/>
          <w:sz w:val="24"/>
          <w:szCs w:val="24"/>
        </w:rPr>
        <w:t xml:space="preserve"> BMW</w:t>
      </w:r>
      <w:r w:rsidR="007F6A7C">
        <w:rPr>
          <w:rFonts w:ascii="Arial" w:hAnsi="Arial" w:cs="Arial"/>
          <w:sz w:val="24"/>
          <w:szCs w:val="24"/>
        </w:rPr>
        <w:t xml:space="preserve">. </w:t>
      </w:r>
      <w:r w:rsidR="007902A4">
        <w:rPr>
          <w:rFonts w:ascii="Arial" w:hAnsi="Arial" w:cs="Arial"/>
          <w:sz w:val="24"/>
          <w:szCs w:val="24"/>
        </w:rPr>
        <w:t xml:space="preserve">She went back to </w:t>
      </w:r>
      <w:r w:rsidR="007902A4">
        <w:rPr>
          <w:rFonts w:ascii="Arial" w:hAnsi="Arial" w:cs="Arial"/>
          <w:sz w:val="24"/>
          <w:szCs w:val="24"/>
        </w:rPr>
        <w:lastRenderedPageBreak/>
        <w:t>Johannesburg that afternoon and returned t</w:t>
      </w:r>
      <w:r w:rsidR="007F6A7C">
        <w:rPr>
          <w:rFonts w:ascii="Arial" w:hAnsi="Arial" w:cs="Arial"/>
          <w:sz w:val="24"/>
          <w:szCs w:val="24"/>
        </w:rPr>
        <w:t xml:space="preserve">he next day </w:t>
      </w:r>
      <w:r w:rsidR="007902A4">
        <w:rPr>
          <w:rFonts w:ascii="Arial" w:hAnsi="Arial" w:cs="Arial"/>
          <w:sz w:val="24"/>
          <w:szCs w:val="24"/>
        </w:rPr>
        <w:t xml:space="preserve">to </w:t>
      </w:r>
      <w:proofErr w:type="spellStart"/>
      <w:r w:rsidR="007902A4">
        <w:rPr>
          <w:rFonts w:ascii="Arial" w:hAnsi="Arial" w:cs="Arial"/>
          <w:sz w:val="24"/>
          <w:szCs w:val="24"/>
        </w:rPr>
        <w:t>Clocolan</w:t>
      </w:r>
      <w:proofErr w:type="spellEnd"/>
      <w:r w:rsidR="007902A4">
        <w:rPr>
          <w:rFonts w:ascii="Arial" w:hAnsi="Arial" w:cs="Arial"/>
          <w:sz w:val="24"/>
          <w:szCs w:val="24"/>
        </w:rPr>
        <w:t xml:space="preserve"> together with </w:t>
      </w:r>
      <w:proofErr w:type="spellStart"/>
      <w:r w:rsidR="007902A4">
        <w:rPr>
          <w:rFonts w:ascii="Arial" w:hAnsi="Arial" w:cs="Arial"/>
          <w:sz w:val="24"/>
          <w:szCs w:val="24"/>
        </w:rPr>
        <w:t>Nazira</w:t>
      </w:r>
      <w:proofErr w:type="spellEnd"/>
      <w:r w:rsidR="007902A4">
        <w:rPr>
          <w:rFonts w:ascii="Arial" w:hAnsi="Arial" w:cs="Arial"/>
          <w:sz w:val="24"/>
          <w:szCs w:val="24"/>
        </w:rPr>
        <w:t xml:space="preserve"> Awan, the wife </w:t>
      </w:r>
      <w:r w:rsidR="00C663B9">
        <w:rPr>
          <w:rFonts w:ascii="Arial" w:hAnsi="Arial" w:cs="Arial"/>
          <w:sz w:val="24"/>
          <w:szCs w:val="24"/>
        </w:rPr>
        <w:t>of Malik Awan Yasser (</w:t>
      </w:r>
      <w:r w:rsidR="007902A4">
        <w:rPr>
          <w:rFonts w:ascii="Arial" w:hAnsi="Arial" w:cs="Arial"/>
          <w:sz w:val="24"/>
          <w:szCs w:val="24"/>
        </w:rPr>
        <w:t>the deceased in count 10</w:t>
      </w:r>
      <w:r w:rsidR="00C663B9">
        <w:rPr>
          <w:rFonts w:ascii="Arial" w:hAnsi="Arial" w:cs="Arial"/>
          <w:sz w:val="24"/>
          <w:szCs w:val="24"/>
        </w:rPr>
        <w:t>)</w:t>
      </w:r>
      <w:r w:rsidR="007902A4">
        <w:rPr>
          <w:rFonts w:ascii="Arial" w:hAnsi="Arial" w:cs="Arial"/>
          <w:sz w:val="24"/>
          <w:szCs w:val="24"/>
        </w:rPr>
        <w:t>. Accompanied by the police</w:t>
      </w:r>
      <w:r w:rsidR="0008668F">
        <w:rPr>
          <w:rFonts w:ascii="Arial" w:hAnsi="Arial" w:cs="Arial"/>
          <w:sz w:val="24"/>
          <w:szCs w:val="24"/>
        </w:rPr>
        <w:t>,</w:t>
      </w:r>
      <w:r w:rsidR="007902A4">
        <w:rPr>
          <w:rFonts w:ascii="Arial" w:hAnsi="Arial" w:cs="Arial"/>
          <w:sz w:val="24"/>
          <w:szCs w:val="24"/>
        </w:rPr>
        <w:t xml:space="preserve"> they called on</w:t>
      </w:r>
      <w:r w:rsidR="007F6A7C">
        <w:rPr>
          <w:rFonts w:ascii="Arial" w:hAnsi="Arial" w:cs="Arial"/>
          <w:sz w:val="24"/>
          <w:szCs w:val="24"/>
        </w:rPr>
        <w:t xml:space="preserve"> the house in </w:t>
      </w:r>
      <w:r w:rsidR="00BD4FEC">
        <w:rPr>
          <w:rFonts w:ascii="Arial" w:hAnsi="Arial" w:cs="Arial"/>
          <w:sz w:val="24"/>
          <w:szCs w:val="24"/>
        </w:rPr>
        <w:t>[…]</w:t>
      </w:r>
      <w:r w:rsidR="007F6A7C">
        <w:rPr>
          <w:rFonts w:ascii="Arial" w:hAnsi="Arial" w:cs="Arial"/>
          <w:sz w:val="24"/>
          <w:szCs w:val="24"/>
        </w:rPr>
        <w:t xml:space="preserve"> Street</w:t>
      </w:r>
      <w:r w:rsidR="001F75C3">
        <w:rPr>
          <w:rFonts w:ascii="Arial" w:hAnsi="Arial" w:cs="Arial"/>
          <w:sz w:val="24"/>
          <w:szCs w:val="24"/>
        </w:rPr>
        <w:t>.</w:t>
      </w:r>
      <w:r w:rsidR="00843FF5">
        <w:rPr>
          <w:rFonts w:ascii="Arial" w:hAnsi="Arial" w:cs="Arial"/>
          <w:sz w:val="24"/>
          <w:szCs w:val="24"/>
        </w:rPr>
        <w:t xml:space="preserve"> On this occasion</w:t>
      </w:r>
      <w:r w:rsidR="007F6A7C">
        <w:rPr>
          <w:rFonts w:ascii="Arial" w:hAnsi="Arial" w:cs="Arial"/>
          <w:sz w:val="24"/>
          <w:szCs w:val="24"/>
        </w:rPr>
        <w:t xml:space="preserve"> they were able to gain access to </w:t>
      </w:r>
      <w:r w:rsidR="00A565E5">
        <w:rPr>
          <w:rFonts w:ascii="Arial" w:hAnsi="Arial" w:cs="Arial"/>
          <w:sz w:val="24"/>
          <w:szCs w:val="24"/>
        </w:rPr>
        <w:t>the house with a key supplied by</w:t>
      </w:r>
      <w:r w:rsidR="007F6A7C">
        <w:rPr>
          <w:rFonts w:ascii="Arial" w:hAnsi="Arial" w:cs="Arial"/>
          <w:sz w:val="24"/>
          <w:szCs w:val="24"/>
        </w:rPr>
        <w:t xml:space="preserve"> Mr </w:t>
      </w:r>
      <w:proofErr w:type="spellStart"/>
      <w:r w:rsidR="007F6A7C">
        <w:rPr>
          <w:rFonts w:ascii="Arial" w:hAnsi="Arial" w:cs="Arial"/>
          <w:sz w:val="24"/>
          <w:szCs w:val="24"/>
        </w:rPr>
        <w:t>Latela</w:t>
      </w:r>
      <w:proofErr w:type="spellEnd"/>
      <w:r w:rsidR="007F6A7C">
        <w:rPr>
          <w:rFonts w:ascii="Arial" w:hAnsi="Arial" w:cs="Arial"/>
          <w:sz w:val="24"/>
          <w:szCs w:val="24"/>
        </w:rPr>
        <w:t xml:space="preserve">. Amongst the documents found inside the </w:t>
      </w:r>
      <w:r w:rsidR="009758C6">
        <w:rPr>
          <w:rFonts w:ascii="Arial" w:hAnsi="Arial" w:cs="Arial"/>
          <w:sz w:val="24"/>
          <w:szCs w:val="24"/>
        </w:rPr>
        <w:t>house, w</w:t>
      </w:r>
      <w:r w:rsidR="007F6A7C">
        <w:rPr>
          <w:rFonts w:ascii="Arial" w:hAnsi="Arial" w:cs="Arial"/>
          <w:sz w:val="24"/>
          <w:szCs w:val="24"/>
        </w:rPr>
        <w:t>ere an asylum seeker permit for</w:t>
      </w:r>
      <w:r w:rsidR="00C0380E">
        <w:rPr>
          <w:rFonts w:ascii="Arial" w:hAnsi="Arial" w:cs="Arial"/>
          <w:sz w:val="24"/>
          <w:szCs w:val="24"/>
        </w:rPr>
        <w:t xml:space="preserve"> </w:t>
      </w:r>
      <w:r w:rsidR="000C5EEE">
        <w:rPr>
          <w:rFonts w:ascii="Arial" w:hAnsi="Arial" w:cs="Arial"/>
          <w:sz w:val="24"/>
          <w:szCs w:val="24"/>
        </w:rPr>
        <w:t>a</w:t>
      </w:r>
      <w:r w:rsidR="00072FE7">
        <w:rPr>
          <w:rFonts w:ascii="Arial" w:hAnsi="Arial" w:cs="Arial"/>
          <w:sz w:val="24"/>
          <w:szCs w:val="24"/>
        </w:rPr>
        <w:t>ccused 2</w:t>
      </w:r>
      <w:r w:rsidR="00A565E5">
        <w:rPr>
          <w:rFonts w:ascii="Arial" w:hAnsi="Arial" w:cs="Arial"/>
          <w:sz w:val="24"/>
          <w:szCs w:val="24"/>
        </w:rPr>
        <w:t xml:space="preserve"> </w:t>
      </w:r>
      <w:r w:rsidR="000812E7" w:rsidRPr="00A7616F">
        <w:rPr>
          <w:rFonts w:ascii="Arial" w:hAnsi="Arial" w:cs="Arial"/>
          <w:sz w:val="24"/>
          <w:szCs w:val="24"/>
        </w:rPr>
        <w:t>(</w:t>
      </w:r>
      <w:proofErr w:type="spellStart"/>
      <w:r w:rsidR="00072FE7" w:rsidRPr="00A7616F">
        <w:rPr>
          <w:rFonts w:ascii="Arial" w:hAnsi="Arial" w:cs="Arial"/>
          <w:sz w:val="24"/>
          <w:szCs w:val="24"/>
        </w:rPr>
        <w:t>Ejaz</w:t>
      </w:r>
      <w:proofErr w:type="spellEnd"/>
      <w:r w:rsidR="00072FE7" w:rsidRPr="00A7616F">
        <w:rPr>
          <w:rFonts w:ascii="Arial" w:hAnsi="Arial" w:cs="Arial"/>
          <w:sz w:val="24"/>
          <w:szCs w:val="24"/>
        </w:rPr>
        <w:t xml:space="preserve"> Ahme</w:t>
      </w:r>
      <w:r w:rsidR="00C0380E" w:rsidRPr="00052028">
        <w:rPr>
          <w:rFonts w:ascii="Arial" w:hAnsi="Arial" w:cs="Arial"/>
          <w:sz w:val="24"/>
          <w:szCs w:val="24"/>
        </w:rPr>
        <w:t>d</w:t>
      </w:r>
      <w:r w:rsidR="000812E7" w:rsidRPr="00052028">
        <w:rPr>
          <w:rFonts w:ascii="Arial" w:hAnsi="Arial" w:cs="Arial"/>
          <w:sz w:val="24"/>
          <w:szCs w:val="24"/>
        </w:rPr>
        <w:t>)</w:t>
      </w:r>
      <w:r w:rsidR="00C0380E">
        <w:rPr>
          <w:rFonts w:ascii="Arial" w:hAnsi="Arial" w:cs="Arial"/>
          <w:sz w:val="24"/>
          <w:szCs w:val="24"/>
        </w:rPr>
        <w:t xml:space="preserve"> and</w:t>
      </w:r>
      <w:r w:rsidR="007F6A7C">
        <w:rPr>
          <w:rFonts w:ascii="Arial" w:hAnsi="Arial" w:cs="Arial"/>
          <w:sz w:val="24"/>
          <w:szCs w:val="24"/>
        </w:rPr>
        <w:t xml:space="preserve"> Pakistani passport</w:t>
      </w:r>
      <w:r w:rsidR="00072FE7">
        <w:rPr>
          <w:rFonts w:ascii="Arial" w:hAnsi="Arial" w:cs="Arial"/>
          <w:sz w:val="24"/>
          <w:szCs w:val="24"/>
        </w:rPr>
        <w:t xml:space="preserve">s issued in the names of </w:t>
      </w:r>
      <w:r w:rsidR="00C0380E" w:rsidRPr="00A7616F">
        <w:rPr>
          <w:rFonts w:ascii="Arial" w:hAnsi="Arial" w:cs="Arial"/>
          <w:sz w:val="24"/>
          <w:szCs w:val="24"/>
        </w:rPr>
        <w:t>Afzal Husse</w:t>
      </w:r>
      <w:r w:rsidR="007F6A7C" w:rsidRPr="00A7616F">
        <w:rPr>
          <w:rFonts w:ascii="Arial" w:hAnsi="Arial" w:cs="Arial"/>
          <w:sz w:val="24"/>
          <w:szCs w:val="24"/>
        </w:rPr>
        <w:t>in</w:t>
      </w:r>
      <w:r w:rsidR="001F75C3">
        <w:rPr>
          <w:rFonts w:ascii="Arial" w:hAnsi="Arial" w:cs="Arial"/>
          <w:sz w:val="24"/>
          <w:szCs w:val="24"/>
        </w:rPr>
        <w:t xml:space="preserve"> </w:t>
      </w:r>
      <w:r w:rsidR="00C0380E">
        <w:rPr>
          <w:rFonts w:ascii="Arial" w:hAnsi="Arial" w:cs="Arial"/>
          <w:sz w:val="24"/>
          <w:szCs w:val="24"/>
        </w:rPr>
        <w:t xml:space="preserve">and </w:t>
      </w:r>
      <w:r w:rsidR="000C5EEE">
        <w:rPr>
          <w:rFonts w:ascii="Arial" w:hAnsi="Arial" w:cs="Arial"/>
          <w:sz w:val="24"/>
          <w:szCs w:val="24"/>
        </w:rPr>
        <w:t>a</w:t>
      </w:r>
      <w:r w:rsidR="00A565E5">
        <w:rPr>
          <w:rFonts w:ascii="Arial" w:hAnsi="Arial" w:cs="Arial"/>
          <w:sz w:val="24"/>
          <w:szCs w:val="24"/>
        </w:rPr>
        <w:t>ccused 2</w:t>
      </w:r>
      <w:r w:rsidR="00C0380E">
        <w:rPr>
          <w:rFonts w:ascii="Arial" w:hAnsi="Arial" w:cs="Arial"/>
          <w:sz w:val="24"/>
          <w:szCs w:val="24"/>
        </w:rPr>
        <w:t xml:space="preserve">. </w:t>
      </w:r>
      <w:r w:rsidR="00AC49CD">
        <w:rPr>
          <w:rFonts w:ascii="Arial" w:hAnsi="Arial" w:cs="Arial"/>
          <w:sz w:val="24"/>
          <w:szCs w:val="24"/>
        </w:rPr>
        <w:t xml:space="preserve">Some thirteen months later on </w:t>
      </w:r>
      <w:r w:rsidR="00AC49CD" w:rsidRPr="00B015DB">
        <w:rPr>
          <w:rFonts w:ascii="Arial" w:hAnsi="Arial" w:cs="Arial"/>
          <w:sz w:val="24"/>
          <w:szCs w:val="24"/>
        </w:rPr>
        <w:t xml:space="preserve">5 December </w:t>
      </w:r>
      <w:r w:rsidR="00C84FB1" w:rsidRPr="00B015DB">
        <w:rPr>
          <w:rFonts w:ascii="Arial" w:hAnsi="Arial" w:cs="Arial"/>
          <w:sz w:val="24"/>
          <w:szCs w:val="24"/>
        </w:rPr>
        <w:t>2008</w:t>
      </w:r>
      <w:r w:rsidR="00C84FB1">
        <w:rPr>
          <w:rFonts w:ascii="Arial" w:hAnsi="Arial" w:cs="Arial"/>
          <w:sz w:val="24"/>
          <w:szCs w:val="24"/>
        </w:rPr>
        <w:t xml:space="preserve">, she received news that four bodies </w:t>
      </w:r>
      <w:r w:rsidR="00052028">
        <w:rPr>
          <w:rFonts w:ascii="Arial" w:hAnsi="Arial" w:cs="Arial"/>
          <w:sz w:val="24"/>
          <w:szCs w:val="24"/>
        </w:rPr>
        <w:t>–</w:t>
      </w:r>
      <w:r w:rsidR="00C84FB1">
        <w:rPr>
          <w:rFonts w:ascii="Arial" w:hAnsi="Arial" w:cs="Arial"/>
          <w:sz w:val="24"/>
          <w:szCs w:val="24"/>
        </w:rPr>
        <w:t xml:space="preserve"> one of which</w:t>
      </w:r>
      <w:r w:rsidR="00C84FB1" w:rsidRPr="00C84FB1">
        <w:rPr>
          <w:rFonts w:ascii="Arial" w:hAnsi="Arial" w:cs="Arial"/>
          <w:sz w:val="24"/>
          <w:szCs w:val="24"/>
        </w:rPr>
        <w:t xml:space="preserve"> </w:t>
      </w:r>
      <w:r w:rsidR="00C84FB1">
        <w:rPr>
          <w:rFonts w:ascii="Arial" w:hAnsi="Arial" w:cs="Arial"/>
          <w:sz w:val="24"/>
          <w:szCs w:val="24"/>
        </w:rPr>
        <w:t>she subsequently</w:t>
      </w:r>
      <w:r w:rsidR="00843FF5">
        <w:rPr>
          <w:rFonts w:ascii="Arial" w:hAnsi="Arial" w:cs="Arial"/>
          <w:sz w:val="24"/>
          <w:szCs w:val="24"/>
        </w:rPr>
        <w:t xml:space="preserve"> identified as being that</w:t>
      </w:r>
      <w:r w:rsidR="00E67262">
        <w:rPr>
          <w:rFonts w:ascii="Arial" w:hAnsi="Arial" w:cs="Arial"/>
          <w:sz w:val="24"/>
          <w:szCs w:val="24"/>
        </w:rPr>
        <w:t xml:space="preserve"> of h</w:t>
      </w:r>
      <w:r w:rsidR="00C84FB1">
        <w:rPr>
          <w:rFonts w:ascii="Arial" w:hAnsi="Arial" w:cs="Arial"/>
          <w:sz w:val="24"/>
          <w:szCs w:val="24"/>
        </w:rPr>
        <w:t>er husband</w:t>
      </w:r>
      <w:r w:rsidR="00052028">
        <w:rPr>
          <w:rFonts w:ascii="Arial" w:hAnsi="Arial" w:cs="Arial"/>
          <w:sz w:val="24"/>
          <w:szCs w:val="24"/>
        </w:rPr>
        <w:t xml:space="preserve"> – </w:t>
      </w:r>
      <w:r w:rsidR="00AC49CD">
        <w:rPr>
          <w:rFonts w:ascii="Arial" w:hAnsi="Arial" w:cs="Arial"/>
          <w:sz w:val="24"/>
          <w:szCs w:val="24"/>
        </w:rPr>
        <w:t xml:space="preserve">had been found. </w:t>
      </w:r>
      <w:r w:rsidR="007902A4">
        <w:rPr>
          <w:rFonts w:ascii="Arial" w:hAnsi="Arial" w:cs="Arial"/>
          <w:sz w:val="24"/>
          <w:szCs w:val="24"/>
        </w:rPr>
        <w:t>She later also had occasion to identify the blue BMW after it had been recovered.</w:t>
      </w:r>
    </w:p>
    <w:p w14:paraId="7E58B866" w14:textId="77777777" w:rsidR="00072FE7" w:rsidRDefault="00072FE7" w:rsidP="003137CD">
      <w:pPr>
        <w:rPr>
          <w:rFonts w:ascii="Arial" w:hAnsi="Arial" w:cs="Arial"/>
          <w:sz w:val="24"/>
          <w:szCs w:val="24"/>
        </w:rPr>
      </w:pPr>
    </w:p>
    <w:p w14:paraId="2CA71412" w14:textId="079F4C86" w:rsidR="007902A4" w:rsidRDefault="00D87C78" w:rsidP="003137CD">
      <w:pPr>
        <w:rPr>
          <w:rFonts w:ascii="Arial" w:hAnsi="Arial" w:cs="Arial"/>
          <w:sz w:val="24"/>
          <w:szCs w:val="24"/>
        </w:rPr>
      </w:pPr>
      <w:r>
        <w:rPr>
          <w:rFonts w:ascii="Arial" w:hAnsi="Arial" w:cs="Arial"/>
          <w:sz w:val="24"/>
          <w:szCs w:val="24"/>
        </w:rPr>
        <w:t>[12</w:t>
      </w:r>
      <w:r w:rsidR="00843FF5">
        <w:rPr>
          <w:rFonts w:ascii="Arial" w:hAnsi="Arial" w:cs="Arial"/>
          <w:sz w:val="24"/>
          <w:szCs w:val="24"/>
        </w:rPr>
        <w:t>]</w:t>
      </w:r>
      <w:r w:rsidR="00843FF5">
        <w:rPr>
          <w:rFonts w:ascii="Arial" w:hAnsi="Arial" w:cs="Arial"/>
          <w:sz w:val="24"/>
          <w:szCs w:val="24"/>
        </w:rPr>
        <w:tab/>
      </w:r>
      <w:r w:rsidR="007902A4">
        <w:rPr>
          <w:rFonts w:ascii="Arial" w:hAnsi="Arial" w:cs="Arial"/>
          <w:sz w:val="24"/>
          <w:szCs w:val="24"/>
        </w:rPr>
        <w:t xml:space="preserve">Ms Awan testified that she had last seen her husband alive on </w:t>
      </w:r>
      <w:r w:rsidR="00C96D9D">
        <w:rPr>
          <w:rFonts w:ascii="Arial" w:hAnsi="Arial" w:cs="Arial"/>
          <w:sz w:val="24"/>
          <w:szCs w:val="24"/>
        </w:rPr>
        <w:t xml:space="preserve">Friday </w:t>
      </w:r>
      <w:r w:rsidR="007902A4">
        <w:rPr>
          <w:rFonts w:ascii="Arial" w:hAnsi="Arial" w:cs="Arial"/>
          <w:sz w:val="24"/>
          <w:szCs w:val="24"/>
        </w:rPr>
        <w:t>9 November 20</w:t>
      </w:r>
      <w:r w:rsidR="00A565E5">
        <w:rPr>
          <w:rFonts w:ascii="Arial" w:hAnsi="Arial" w:cs="Arial"/>
          <w:sz w:val="24"/>
          <w:szCs w:val="24"/>
        </w:rPr>
        <w:t xml:space="preserve">07, when he dropped her off </w:t>
      </w:r>
      <w:r w:rsidR="007902A4">
        <w:rPr>
          <w:rFonts w:ascii="Arial" w:hAnsi="Arial" w:cs="Arial"/>
          <w:sz w:val="24"/>
          <w:szCs w:val="24"/>
        </w:rPr>
        <w:t>that morning at the taxi rank</w:t>
      </w:r>
      <w:r w:rsidR="00A565E5">
        <w:rPr>
          <w:rFonts w:ascii="Arial" w:hAnsi="Arial" w:cs="Arial"/>
          <w:sz w:val="24"/>
          <w:szCs w:val="24"/>
        </w:rPr>
        <w:t xml:space="preserve"> so that she could make her way to work</w:t>
      </w:r>
      <w:r w:rsidR="007902A4">
        <w:rPr>
          <w:rFonts w:ascii="Arial" w:hAnsi="Arial" w:cs="Arial"/>
          <w:sz w:val="24"/>
          <w:szCs w:val="24"/>
        </w:rPr>
        <w:t>. She spent that night after work at her sister’s home. The next day</w:t>
      </w:r>
      <w:r w:rsidR="00C96D9D">
        <w:rPr>
          <w:rFonts w:ascii="Arial" w:hAnsi="Arial" w:cs="Arial"/>
          <w:sz w:val="24"/>
          <w:szCs w:val="24"/>
        </w:rPr>
        <w:t>, when she phone</w:t>
      </w:r>
      <w:r w:rsidR="00C663B9">
        <w:rPr>
          <w:rFonts w:ascii="Arial" w:hAnsi="Arial" w:cs="Arial"/>
          <w:sz w:val="24"/>
          <w:szCs w:val="24"/>
        </w:rPr>
        <w:t>d her husband to</w:t>
      </w:r>
      <w:r w:rsidR="00C96D9D">
        <w:rPr>
          <w:rFonts w:ascii="Arial" w:hAnsi="Arial" w:cs="Arial"/>
          <w:sz w:val="24"/>
          <w:szCs w:val="24"/>
        </w:rPr>
        <w:t xml:space="preserve"> </w:t>
      </w:r>
      <w:r w:rsidR="00C663B9">
        <w:rPr>
          <w:rFonts w:ascii="Arial" w:hAnsi="Arial" w:cs="Arial"/>
          <w:sz w:val="24"/>
          <w:szCs w:val="24"/>
        </w:rPr>
        <w:t>ask</w:t>
      </w:r>
      <w:r w:rsidR="000469FF">
        <w:rPr>
          <w:rFonts w:ascii="Arial" w:hAnsi="Arial" w:cs="Arial"/>
          <w:sz w:val="24"/>
          <w:szCs w:val="24"/>
        </w:rPr>
        <w:t xml:space="preserve"> him to pick her up from</w:t>
      </w:r>
      <w:r w:rsidR="00C96D9D">
        <w:rPr>
          <w:rFonts w:ascii="Arial" w:hAnsi="Arial" w:cs="Arial"/>
          <w:sz w:val="24"/>
          <w:szCs w:val="24"/>
        </w:rPr>
        <w:t xml:space="preserve"> her sister’s place, he replied that he could not because he was on his way to </w:t>
      </w:r>
      <w:proofErr w:type="spellStart"/>
      <w:r w:rsidR="00C96D9D">
        <w:rPr>
          <w:rFonts w:ascii="Arial" w:hAnsi="Arial" w:cs="Arial"/>
          <w:sz w:val="24"/>
          <w:szCs w:val="24"/>
        </w:rPr>
        <w:t>Clocolan</w:t>
      </w:r>
      <w:proofErr w:type="spellEnd"/>
      <w:r w:rsidR="00C96D9D">
        <w:rPr>
          <w:rFonts w:ascii="Arial" w:hAnsi="Arial" w:cs="Arial"/>
          <w:sz w:val="24"/>
          <w:szCs w:val="24"/>
        </w:rPr>
        <w:t xml:space="preserve"> to visit </w:t>
      </w:r>
      <w:proofErr w:type="spellStart"/>
      <w:r w:rsidR="00C96D9D">
        <w:rPr>
          <w:rFonts w:ascii="Arial" w:hAnsi="Arial" w:cs="Arial"/>
          <w:sz w:val="24"/>
          <w:szCs w:val="24"/>
        </w:rPr>
        <w:t>Shahid</w:t>
      </w:r>
      <w:proofErr w:type="spellEnd"/>
      <w:r w:rsidR="00C96D9D">
        <w:rPr>
          <w:rFonts w:ascii="Arial" w:hAnsi="Arial" w:cs="Arial"/>
          <w:sz w:val="24"/>
          <w:szCs w:val="24"/>
        </w:rPr>
        <w:t xml:space="preserve">. He informed her that he was with Majid, </w:t>
      </w:r>
      <w:proofErr w:type="spellStart"/>
      <w:r w:rsidR="00C96D9D">
        <w:rPr>
          <w:rFonts w:ascii="Arial" w:hAnsi="Arial" w:cs="Arial"/>
          <w:sz w:val="24"/>
          <w:szCs w:val="24"/>
        </w:rPr>
        <w:t>Amanullah</w:t>
      </w:r>
      <w:proofErr w:type="spellEnd"/>
      <w:r w:rsidR="00C96D9D">
        <w:rPr>
          <w:rFonts w:ascii="Arial" w:hAnsi="Arial" w:cs="Arial"/>
          <w:sz w:val="24"/>
          <w:szCs w:val="24"/>
        </w:rPr>
        <w:t>, Shahab</w:t>
      </w:r>
      <w:r w:rsidR="00BE16A9">
        <w:rPr>
          <w:rFonts w:ascii="Arial" w:hAnsi="Arial" w:cs="Arial"/>
          <w:sz w:val="24"/>
          <w:szCs w:val="24"/>
        </w:rPr>
        <w:t xml:space="preserve"> </w:t>
      </w:r>
      <w:r w:rsidR="00191A93">
        <w:rPr>
          <w:rFonts w:ascii="Arial" w:hAnsi="Arial" w:cs="Arial"/>
          <w:sz w:val="24"/>
          <w:szCs w:val="24"/>
        </w:rPr>
        <w:t xml:space="preserve">(an </w:t>
      </w:r>
      <w:r w:rsidR="00843FF5">
        <w:rPr>
          <w:rFonts w:ascii="Arial" w:hAnsi="Arial" w:cs="Arial"/>
          <w:sz w:val="24"/>
          <w:szCs w:val="24"/>
        </w:rPr>
        <w:t xml:space="preserve">apparent reference to the </w:t>
      </w:r>
      <w:r w:rsidR="00191A93">
        <w:rPr>
          <w:rFonts w:ascii="Arial" w:hAnsi="Arial" w:cs="Arial"/>
          <w:sz w:val="24"/>
          <w:szCs w:val="24"/>
        </w:rPr>
        <w:t>deceased in counts</w:t>
      </w:r>
      <w:r w:rsidR="000469FF">
        <w:rPr>
          <w:rFonts w:ascii="Arial" w:hAnsi="Arial" w:cs="Arial"/>
          <w:sz w:val="24"/>
          <w:szCs w:val="24"/>
        </w:rPr>
        <w:t xml:space="preserve"> </w:t>
      </w:r>
      <w:r w:rsidR="00191A93">
        <w:rPr>
          <w:rFonts w:ascii="Arial" w:hAnsi="Arial" w:cs="Arial"/>
          <w:sz w:val="24"/>
          <w:szCs w:val="24"/>
        </w:rPr>
        <w:t xml:space="preserve">11, 12 and 13) </w:t>
      </w:r>
      <w:r w:rsidR="00BE16A9">
        <w:rPr>
          <w:rFonts w:ascii="Arial" w:hAnsi="Arial" w:cs="Arial"/>
          <w:sz w:val="24"/>
          <w:szCs w:val="24"/>
        </w:rPr>
        <w:t xml:space="preserve">and </w:t>
      </w:r>
      <w:proofErr w:type="spellStart"/>
      <w:r w:rsidR="00C96D9D">
        <w:rPr>
          <w:rFonts w:ascii="Arial" w:hAnsi="Arial" w:cs="Arial"/>
          <w:sz w:val="24"/>
          <w:szCs w:val="24"/>
        </w:rPr>
        <w:t>Saleem</w:t>
      </w:r>
      <w:proofErr w:type="spellEnd"/>
      <w:r w:rsidR="00BE16A9">
        <w:rPr>
          <w:rFonts w:ascii="Arial" w:hAnsi="Arial" w:cs="Arial"/>
          <w:sz w:val="24"/>
          <w:szCs w:val="24"/>
        </w:rPr>
        <w:t xml:space="preserve"> </w:t>
      </w:r>
      <w:proofErr w:type="spellStart"/>
      <w:r w:rsidR="00BE16A9">
        <w:rPr>
          <w:rFonts w:ascii="Arial" w:hAnsi="Arial" w:cs="Arial"/>
          <w:sz w:val="24"/>
          <w:szCs w:val="24"/>
        </w:rPr>
        <w:t>Qurashi</w:t>
      </w:r>
      <w:proofErr w:type="spellEnd"/>
      <w:r w:rsidR="00C96D9D">
        <w:rPr>
          <w:rFonts w:ascii="Arial" w:hAnsi="Arial" w:cs="Arial"/>
          <w:sz w:val="24"/>
          <w:szCs w:val="24"/>
        </w:rPr>
        <w:t>. At around midnight she spoke to him again, when he intimated that he would see her the next day. The next morning he told her that he was going ‘somewhere very far’ and that she must ‘look after herself’.</w:t>
      </w:r>
      <w:r w:rsidR="003612FE">
        <w:rPr>
          <w:rFonts w:ascii="Arial" w:hAnsi="Arial" w:cs="Arial"/>
          <w:sz w:val="24"/>
          <w:szCs w:val="24"/>
        </w:rPr>
        <w:t xml:space="preserve"> Thereafter</w:t>
      </w:r>
      <w:r w:rsidR="00C97AED">
        <w:rPr>
          <w:rFonts w:ascii="Arial" w:hAnsi="Arial" w:cs="Arial"/>
          <w:sz w:val="24"/>
          <w:szCs w:val="24"/>
        </w:rPr>
        <w:t>,</w:t>
      </w:r>
      <w:r w:rsidR="003612FE">
        <w:rPr>
          <w:rFonts w:ascii="Arial" w:hAnsi="Arial" w:cs="Arial"/>
          <w:sz w:val="24"/>
          <w:szCs w:val="24"/>
        </w:rPr>
        <w:t xml:space="preserve"> she was unable to conta</w:t>
      </w:r>
      <w:r w:rsidR="00191A93">
        <w:rPr>
          <w:rFonts w:ascii="Arial" w:hAnsi="Arial" w:cs="Arial"/>
          <w:sz w:val="24"/>
          <w:szCs w:val="24"/>
        </w:rPr>
        <w:t>ct him telephonically because hi</w:t>
      </w:r>
      <w:r w:rsidR="003612FE">
        <w:rPr>
          <w:rFonts w:ascii="Arial" w:hAnsi="Arial" w:cs="Arial"/>
          <w:sz w:val="24"/>
          <w:szCs w:val="24"/>
        </w:rPr>
        <w:t>s phone appeared to have been switched off. She then reported to the police that he was missing. Having managed by means of a sim-swap</w:t>
      </w:r>
      <w:r w:rsidR="00843FF5">
        <w:rPr>
          <w:rFonts w:ascii="Arial" w:hAnsi="Arial" w:cs="Arial"/>
          <w:sz w:val="24"/>
          <w:szCs w:val="24"/>
        </w:rPr>
        <w:t>,</w:t>
      </w:r>
      <w:r w:rsidR="003612FE">
        <w:rPr>
          <w:rFonts w:ascii="Arial" w:hAnsi="Arial" w:cs="Arial"/>
          <w:sz w:val="24"/>
          <w:szCs w:val="24"/>
        </w:rPr>
        <w:t xml:space="preserve"> and with the as</w:t>
      </w:r>
      <w:r w:rsidR="00233EF4">
        <w:rPr>
          <w:rFonts w:ascii="Arial" w:hAnsi="Arial" w:cs="Arial"/>
          <w:sz w:val="24"/>
          <w:szCs w:val="24"/>
        </w:rPr>
        <w:t>sistance of Vodacom</w:t>
      </w:r>
      <w:r w:rsidR="00843FF5">
        <w:rPr>
          <w:rFonts w:ascii="Arial" w:hAnsi="Arial" w:cs="Arial"/>
          <w:sz w:val="24"/>
          <w:szCs w:val="24"/>
        </w:rPr>
        <w:t>,</w:t>
      </w:r>
      <w:r w:rsidR="00233EF4">
        <w:rPr>
          <w:rFonts w:ascii="Arial" w:hAnsi="Arial" w:cs="Arial"/>
          <w:sz w:val="24"/>
          <w:szCs w:val="24"/>
        </w:rPr>
        <w:t xml:space="preserve"> to ascertain</w:t>
      </w:r>
      <w:r w:rsidR="003612FE">
        <w:rPr>
          <w:rFonts w:ascii="Arial" w:hAnsi="Arial" w:cs="Arial"/>
          <w:sz w:val="24"/>
          <w:szCs w:val="24"/>
        </w:rPr>
        <w:t xml:space="preserve"> the last five numbers dialled from his </w:t>
      </w:r>
      <w:proofErr w:type="spellStart"/>
      <w:r w:rsidR="003612FE">
        <w:rPr>
          <w:rFonts w:ascii="Arial" w:hAnsi="Arial" w:cs="Arial"/>
          <w:sz w:val="24"/>
          <w:szCs w:val="24"/>
        </w:rPr>
        <w:t>cellphone</w:t>
      </w:r>
      <w:proofErr w:type="spellEnd"/>
      <w:r w:rsidR="003612FE">
        <w:rPr>
          <w:rFonts w:ascii="Arial" w:hAnsi="Arial" w:cs="Arial"/>
          <w:sz w:val="24"/>
          <w:szCs w:val="24"/>
        </w:rPr>
        <w:t>, she called each of those numbers. The second number called was answered by someone who identified himself as Farhan</w:t>
      </w:r>
      <w:r w:rsidR="00BE16A9">
        <w:rPr>
          <w:rFonts w:ascii="Arial" w:hAnsi="Arial" w:cs="Arial"/>
          <w:sz w:val="24"/>
          <w:szCs w:val="24"/>
        </w:rPr>
        <w:t>. Subsequent attempts to contact that number, however, went unanswered.</w:t>
      </w:r>
      <w:r w:rsidR="00C96D9D">
        <w:rPr>
          <w:rFonts w:ascii="Arial" w:hAnsi="Arial" w:cs="Arial"/>
          <w:sz w:val="24"/>
          <w:szCs w:val="24"/>
        </w:rPr>
        <w:t xml:space="preserve"> </w:t>
      </w:r>
      <w:r w:rsidR="00BE16A9">
        <w:rPr>
          <w:rFonts w:ascii="Arial" w:hAnsi="Arial" w:cs="Arial"/>
          <w:sz w:val="24"/>
          <w:szCs w:val="24"/>
        </w:rPr>
        <w:t xml:space="preserve">She testified that she had </w:t>
      </w:r>
      <w:r w:rsidR="00BA5BC5">
        <w:rPr>
          <w:rFonts w:ascii="Arial" w:hAnsi="Arial" w:cs="Arial"/>
          <w:sz w:val="24"/>
          <w:szCs w:val="24"/>
        </w:rPr>
        <w:t xml:space="preserve">previously </w:t>
      </w:r>
      <w:r w:rsidR="00BE16A9">
        <w:rPr>
          <w:rFonts w:ascii="Arial" w:hAnsi="Arial" w:cs="Arial"/>
          <w:sz w:val="24"/>
          <w:szCs w:val="24"/>
        </w:rPr>
        <w:t xml:space="preserve">seen </w:t>
      </w:r>
      <w:r w:rsidR="00233EF4">
        <w:rPr>
          <w:rFonts w:ascii="Arial" w:hAnsi="Arial" w:cs="Arial"/>
          <w:sz w:val="24"/>
          <w:szCs w:val="24"/>
        </w:rPr>
        <w:t xml:space="preserve">the deceased in count 11, </w:t>
      </w:r>
      <w:proofErr w:type="spellStart"/>
      <w:r w:rsidR="00BE16A9">
        <w:rPr>
          <w:rFonts w:ascii="Arial" w:hAnsi="Arial" w:cs="Arial"/>
          <w:sz w:val="24"/>
          <w:szCs w:val="24"/>
        </w:rPr>
        <w:t>Amanullah</w:t>
      </w:r>
      <w:proofErr w:type="spellEnd"/>
      <w:r w:rsidR="00BE16A9">
        <w:rPr>
          <w:rFonts w:ascii="Arial" w:hAnsi="Arial" w:cs="Arial"/>
          <w:sz w:val="24"/>
          <w:szCs w:val="24"/>
        </w:rPr>
        <w:t xml:space="preserve"> </w:t>
      </w:r>
      <w:proofErr w:type="spellStart"/>
      <w:r w:rsidR="00BE16A9">
        <w:rPr>
          <w:rFonts w:ascii="Arial" w:hAnsi="Arial" w:cs="Arial"/>
          <w:sz w:val="24"/>
          <w:szCs w:val="24"/>
        </w:rPr>
        <w:t>Nusrullam</w:t>
      </w:r>
      <w:proofErr w:type="spellEnd"/>
      <w:r w:rsidR="00BE16A9">
        <w:rPr>
          <w:rFonts w:ascii="Arial" w:hAnsi="Arial" w:cs="Arial"/>
          <w:sz w:val="24"/>
          <w:szCs w:val="24"/>
        </w:rPr>
        <w:t xml:space="preserve">, who had come to her house with </w:t>
      </w:r>
      <w:proofErr w:type="spellStart"/>
      <w:r w:rsidR="00BE16A9">
        <w:rPr>
          <w:rFonts w:ascii="Arial" w:hAnsi="Arial" w:cs="Arial"/>
          <w:sz w:val="24"/>
          <w:szCs w:val="24"/>
        </w:rPr>
        <w:t>Saleem</w:t>
      </w:r>
      <w:proofErr w:type="spellEnd"/>
      <w:r w:rsidR="00BE16A9">
        <w:rPr>
          <w:rFonts w:ascii="Arial" w:hAnsi="Arial" w:cs="Arial"/>
          <w:sz w:val="24"/>
          <w:szCs w:val="24"/>
        </w:rPr>
        <w:t xml:space="preserve"> Majid</w:t>
      </w:r>
      <w:r w:rsidR="00233EF4">
        <w:rPr>
          <w:rFonts w:ascii="Arial" w:hAnsi="Arial" w:cs="Arial"/>
          <w:sz w:val="24"/>
          <w:szCs w:val="24"/>
        </w:rPr>
        <w:t xml:space="preserve"> (the deceased in count 13)</w:t>
      </w:r>
      <w:r w:rsidR="00191A93">
        <w:rPr>
          <w:rFonts w:ascii="Arial" w:hAnsi="Arial" w:cs="Arial"/>
          <w:sz w:val="24"/>
          <w:szCs w:val="24"/>
        </w:rPr>
        <w:t xml:space="preserve">. </w:t>
      </w:r>
      <w:proofErr w:type="spellStart"/>
      <w:r w:rsidR="00191A93">
        <w:rPr>
          <w:rFonts w:ascii="Arial" w:hAnsi="Arial" w:cs="Arial"/>
          <w:sz w:val="24"/>
          <w:szCs w:val="24"/>
        </w:rPr>
        <w:t>Saleem</w:t>
      </w:r>
      <w:proofErr w:type="spellEnd"/>
      <w:r w:rsidR="00191A93">
        <w:rPr>
          <w:rFonts w:ascii="Arial" w:hAnsi="Arial" w:cs="Arial"/>
          <w:sz w:val="24"/>
          <w:szCs w:val="24"/>
        </w:rPr>
        <w:t xml:space="preserve"> </w:t>
      </w:r>
      <w:proofErr w:type="spellStart"/>
      <w:r w:rsidR="00191A93">
        <w:rPr>
          <w:rFonts w:ascii="Arial" w:hAnsi="Arial" w:cs="Arial"/>
          <w:sz w:val="24"/>
          <w:szCs w:val="24"/>
        </w:rPr>
        <w:t>Qurashi</w:t>
      </w:r>
      <w:proofErr w:type="spellEnd"/>
      <w:r w:rsidR="00BA5BC5">
        <w:rPr>
          <w:rFonts w:ascii="Arial" w:hAnsi="Arial" w:cs="Arial"/>
          <w:sz w:val="24"/>
          <w:szCs w:val="24"/>
        </w:rPr>
        <w:t xml:space="preserve"> and </w:t>
      </w:r>
      <w:proofErr w:type="spellStart"/>
      <w:r w:rsidR="00BA5BC5">
        <w:rPr>
          <w:rFonts w:ascii="Arial" w:hAnsi="Arial" w:cs="Arial"/>
          <w:sz w:val="24"/>
          <w:szCs w:val="24"/>
        </w:rPr>
        <w:t>Shahid</w:t>
      </w:r>
      <w:proofErr w:type="spellEnd"/>
      <w:r w:rsidR="00BA5BC5">
        <w:rPr>
          <w:rFonts w:ascii="Arial" w:hAnsi="Arial" w:cs="Arial"/>
          <w:sz w:val="24"/>
          <w:szCs w:val="24"/>
        </w:rPr>
        <w:t xml:space="preserve"> (</w:t>
      </w:r>
      <w:r w:rsidR="00191A93">
        <w:rPr>
          <w:rFonts w:ascii="Arial" w:hAnsi="Arial" w:cs="Arial"/>
          <w:sz w:val="24"/>
          <w:szCs w:val="24"/>
        </w:rPr>
        <w:t xml:space="preserve">who she identified respectively as </w:t>
      </w:r>
      <w:r w:rsidR="00BA5BC5">
        <w:rPr>
          <w:rFonts w:ascii="Arial" w:hAnsi="Arial" w:cs="Arial"/>
          <w:sz w:val="24"/>
          <w:szCs w:val="24"/>
        </w:rPr>
        <w:t>accused</w:t>
      </w:r>
      <w:r w:rsidR="00191A93">
        <w:rPr>
          <w:rFonts w:ascii="Arial" w:hAnsi="Arial" w:cs="Arial"/>
          <w:sz w:val="24"/>
          <w:szCs w:val="24"/>
        </w:rPr>
        <w:t xml:space="preserve"> 2 and</w:t>
      </w:r>
      <w:r w:rsidR="00BA5BC5">
        <w:rPr>
          <w:rFonts w:ascii="Arial" w:hAnsi="Arial" w:cs="Arial"/>
          <w:sz w:val="24"/>
          <w:szCs w:val="24"/>
        </w:rPr>
        <w:t xml:space="preserve"> 1 before the trial court) had also visited her home. </w:t>
      </w:r>
      <w:r w:rsidR="00191A93">
        <w:rPr>
          <w:rFonts w:ascii="Arial" w:hAnsi="Arial" w:cs="Arial"/>
          <w:sz w:val="24"/>
          <w:szCs w:val="24"/>
        </w:rPr>
        <w:t>For the rest, s</w:t>
      </w:r>
      <w:r w:rsidR="00BA5BC5">
        <w:rPr>
          <w:rFonts w:ascii="Arial" w:hAnsi="Arial" w:cs="Arial"/>
          <w:sz w:val="24"/>
          <w:szCs w:val="24"/>
        </w:rPr>
        <w:t>he co</w:t>
      </w:r>
      <w:r w:rsidR="00191A93">
        <w:rPr>
          <w:rFonts w:ascii="Arial" w:hAnsi="Arial" w:cs="Arial"/>
          <w:sz w:val="24"/>
          <w:szCs w:val="24"/>
        </w:rPr>
        <w:t xml:space="preserve">nfirmed the account of Ms </w:t>
      </w:r>
      <w:proofErr w:type="spellStart"/>
      <w:r w:rsidR="00191A93">
        <w:rPr>
          <w:rFonts w:ascii="Arial" w:hAnsi="Arial" w:cs="Arial"/>
          <w:sz w:val="24"/>
          <w:szCs w:val="24"/>
        </w:rPr>
        <w:t>Zainub</w:t>
      </w:r>
      <w:proofErr w:type="spellEnd"/>
      <w:r w:rsidR="00191A93">
        <w:rPr>
          <w:rFonts w:ascii="Arial" w:hAnsi="Arial" w:cs="Arial"/>
          <w:sz w:val="24"/>
          <w:szCs w:val="24"/>
        </w:rPr>
        <w:t xml:space="preserve"> </w:t>
      </w:r>
      <w:proofErr w:type="spellStart"/>
      <w:r w:rsidR="00191A93">
        <w:rPr>
          <w:rFonts w:ascii="Arial" w:hAnsi="Arial" w:cs="Arial"/>
          <w:sz w:val="24"/>
          <w:szCs w:val="24"/>
        </w:rPr>
        <w:t>Saleem</w:t>
      </w:r>
      <w:proofErr w:type="spellEnd"/>
      <w:r w:rsidR="00BA5BC5">
        <w:rPr>
          <w:rFonts w:ascii="Arial" w:hAnsi="Arial" w:cs="Arial"/>
          <w:sz w:val="24"/>
          <w:szCs w:val="24"/>
        </w:rPr>
        <w:t>.</w:t>
      </w:r>
      <w:r w:rsidR="00BB364C">
        <w:rPr>
          <w:rFonts w:ascii="Arial" w:hAnsi="Arial" w:cs="Arial"/>
          <w:sz w:val="24"/>
          <w:szCs w:val="24"/>
        </w:rPr>
        <w:t xml:space="preserve"> </w:t>
      </w:r>
    </w:p>
    <w:p w14:paraId="20B9C97D" w14:textId="77777777" w:rsidR="00843FF5" w:rsidRDefault="00843FF5" w:rsidP="003137CD">
      <w:pPr>
        <w:rPr>
          <w:rFonts w:ascii="Arial" w:hAnsi="Arial" w:cs="Arial"/>
          <w:sz w:val="24"/>
          <w:szCs w:val="24"/>
        </w:rPr>
      </w:pPr>
    </w:p>
    <w:p w14:paraId="127376D0" w14:textId="466E7448" w:rsidR="000812E7" w:rsidRDefault="00D87C78" w:rsidP="00843FF5">
      <w:pPr>
        <w:rPr>
          <w:rFonts w:ascii="Arial" w:hAnsi="Arial" w:cs="Arial"/>
          <w:sz w:val="24"/>
          <w:szCs w:val="24"/>
        </w:rPr>
      </w:pPr>
      <w:r>
        <w:rPr>
          <w:rFonts w:ascii="Arial" w:hAnsi="Arial" w:cs="Arial"/>
          <w:sz w:val="24"/>
          <w:szCs w:val="24"/>
        </w:rPr>
        <w:t>[13</w:t>
      </w:r>
      <w:r w:rsidR="00843FF5">
        <w:rPr>
          <w:rFonts w:ascii="Arial" w:hAnsi="Arial" w:cs="Arial"/>
          <w:sz w:val="24"/>
          <w:szCs w:val="24"/>
        </w:rPr>
        <w:t>]</w:t>
      </w:r>
      <w:r w:rsidR="00843FF5">
        <w:rPr>
          <w:rFonts w:ascii="Arial" w:hAnsi="Arial" w:cs="Arial"/>
          <w:sz w:val="24"/>
          <w:szCs w:val="24"/>
        </w:rPr>
        <w:tab/>
      </w:r>
      <w:r w:rsidR="00C84FB1">
        <w:rPr>
          <w:rFonts w:ascii="Arial" w:hAnsi="Arial" w:cs="Arial"/>
          <w:sz w:val="24"/>
          <w:szCs w:val="24"/>
        </w:rPr>
        <w:t>Mr Rashid Khan and the deceased</w:t>
      </w:r>
      <w:r w:rsidR="002811FD">
        <w:rPr>
          <w:rFonts w:ascii="Arial" w:hAnsi="Arial" w:cs="Arial"/>
          <w:sz w:val="24"/>
          <w:szCs w:val="24"/>
        </w:rPr>
        <w:t xml:space="preserve"> in count 17</w:t>
      </w:r>
      <w:r w:rsidR="00C84FB1">
        <w:rPr>
          <w:rFonts w:ascii="Arial" w:hAnsi="Arial" w:cs="Arial"/>
          <w:sz w:val="24"/>
          <w:szCs w:val="24"/>
        </w:rPr>
        <w:t>, Zia Khan, were business partn</w:t>
      </w:r>
      <w:r w:rsidR="009758C6">
        <w:rPr>
          <w:rFonts w:ascii="Arial" w:hAnsi="Arial" w:cs="Arial"/>
          <w:sz w:val="24"/>
          <w:szCs w:val="24"/>
        </w:rPr>
        <w:t>ers in a supermarket in Lesotho, where t</w:t>
      </w:r>
      <w:r w:rsidR="00C84FB1">
        <w:rPr>
          <w:rFonts w:ascii="Arial" w:hAnsi="Arial" w:cs="Arial"/>
          <w:sz w:val="24"/>
          <w:szCs w:val="24"/>
        </w:rPr>
        <w:t xml:space="preserve">hey shared a house in </w:t>
      </w:r>
      <w:proofErr w:type="spellStart"/>
      <w:r w:rsidR="00C84FB1">
        <w:rPr>
          <w:rFonts w:ascii="Arial" w:hAnsi="Arial" w:cs="Arial"/>
          <w:sz w:val="24"/>
          <w:szCs w:val="24"/>
        </w:rPr>
        <w:t>Maputsoe</w:t>
      </w:r>
      <w:proofErr w:type="spellEnd"/>
      <w:r w:rsidR="00C84FB1">
        <w:rPr>
          <w:rFonts w:ascii="Arial" w:hAnsi="Arial" w:cs="Arial"/>
          <w:sz w:val="24"/>
          <w:szCs w:val="24"/>
        </w:rPr>
        <w:t xml:space="preserve">. </w:t>
      </w:r>
      <w:r w:rsidR="00600D9A">
        <w:rPr>
          <w:rFonts w:ascii="Arial" w:hAnsi="Arial" w:cs="Arial"/>
          <w:sz w:val="24"/>
          <w:szCs w:val="24"/>
        </w:rPr>
        <w:t>A</w:t>
      </w:r>
      <w:r w:rsidR="00C84FB1">
        <w:rPr>
          <w:rFonts w:ascii="Arial" w:hAnsi="Arial" w:cs="Arial"/>
          <w:sz w:val="24"/>
          <w:szCs w:val="24"/>
        </w:rPr>
        <w:t>ccused 1</w:t>
      </w:r>
      <w:r w:rsidR="000812E7">
        <w:rPr>
          <w:rFonts w:ascii="Arial" w:hAnsi="Arial" w:cs="Arial"/>
          <w:sz w:val="24"/>
          <w:szCs w:val="24"/>
        </w:rPr>
        <w:t xml:space="preserve"> (</w:t>
      </w:r>
      <w:proofErr w:type="spellStart"/>
      <w:r w:rsidR="007E43F7">
        <w:rPr>
          <w:rFonts w:ascii="Arial" w:hAnsi="Arial" w:cs="Arial"/>
          <w:sz w:val="24"/>
          <w:szCs w:val="24"/>
        </w:rPr>
        <w:t>S</w:t>
      </w:r>
      <w:r w:rsidR="000812E7">
        <w:rPr>
          <w:rFonts w:ascii="Arial" w:hAnsi="Arial" w:cs="Arial"/>
          <w:sz w:val="24"/>
          <w:szCs w:val="24"/>
        </w:rPr>
        <w:t>hahid</w:t>
      </w:r>
      <w:proofErr w:type="spellEnd"/>
      <w:r w:rsidR="000812E7">
        <w:rPr>
          <w:rFonts w:ascii="Arial" w:hAnsi="Arial" w:cs="Arial"/>
          <w:sz w:val="24"/>
          <w:szCs w:val="24"/>
        </w:rPr>
        <w:t xml:space="preserve"> Saeed), who was a friend of Zia Khan,</w:t>
      </w:r>
      <w:r w:rsidR="00C84FB1">
        <w:rPr>
          <w:rFonts w:ascii="Arial" w:hAnsi="Arial" w:cs="Arial"/>
          <w:sz w:val="24"/>
          <w:szCs w:val="24"/>
        </w:rPr>
        <w:t xml:space="preserve"> together with </w:t>
      </w:r>
      <w:r w:rsidR="000655CA">
        <w:rPr>
          <w:rFonts w:ascii="Arial" w:hAnsi="Arial" w:cs="Arial"/>
          <w:sz w:val="24"/>
          <w:szCs w:val="24"/>
        </w:rPr>
        <w:t>a</w:t>
      </w:r>
      <w:r w:rsidR="00C84FB1">
        <w:rPr>
          <w:rFonts w:ascii="Arial" w:hAnsi="Arial" w:cs="Arial"/>
          <w:sz w:val="24"/>
          <w:szCs w:val="24"/>
        </w:rPr>
        <w:t>ccused 2</w:t>
      </w:r>
      <w:r w:rsidR="000812E7">
        <w:rPr>
          <w:rFonts w:ascii="Arial" w:hAnsi="Arial" w:cs="Arial"/>
          <w:sz w:val="24"/>
          <w:szCs w:val="24"/>
        </w:rPr>
        <w:t xml:space="preserve"> </w:t>
      </w:r>
      <w:r w:rsidR="000812E7">
        <w:rPr>
          <w:rFonts w:ascii="Arial" w:hAnsi="Arial" w:cs="Arial"/>
          <w:sz w:val="24"/>
          <w:szCs w:val="24"/>
        </w:rPr>
        <w:lastRenderedPageBreak/>
        <w:t>(</w:t>
      </w:r>
      <w:proofErr w:type="spellStart"/>
      <w:r w:rsidR="000812E7">
        <w:rPr>
          <w:rFonts w:ascii="Arial" w:hAnsi="Arial" w:cs="Arial"/>
          <w:sz w:val="24"/>
          <w:szCs w:val="24"/>
        </w:rPr>
        <w:t>Saleem</w:t>
      </w:r>
      <w:proofErr w:type="spellEnd"/>
      <w:r w:rsidR="000812E7">
        <w:rPr>
          <w:rFonts w:ascii="Arial" w:hAnsi="Arial" w:cs="Arial"/>
          <w:sz w:val="24"/>
          <w:szCs w:val="24"/>
        </w:rPr>
        <w:t xml:space="preserve"> </w:t>
      </w:r>
      <w:proofErr w:type="spellStart"/>
      <w:r w:rsidR="000812E7">
        <w:rPr>
          <w:rFonts w:ascii="Arial" w:hAnsi="Arial" w:cs="Arial"/>
          <w:sz w:val="24"/>
          <w:szCs w:val="24"/>
        </w:rPr>
        <w:t>Qurashi</w:t>
      </w:r>
      <w:proofErr w:type="spellEnd"/>
      <w:r w:rsidR="000812E7">
        <w:rPr>
          <w:rFonts w:ascii="Arial" w:hAnsi="Arial" w:cs="Arial"/>
          <w:sz w:val="24"/>
          <w:szCs w:val="24"/>
        </w:rPr>
        <w:t>)</w:t>
      </w:r>
      <w:r w:rsidR="00C84FB1">
        <w:rPr>
          <w:rFonts w:ascii="Arial" w:hAnsi="Arial" w:cs="Arial"/>
          <w:sz w:val="24"/>
          <w:szCs w:val="24"/>
        </w:rPr>
        <w:t xml:space="preserve"> and 6 </w:t>
      </w:r>
      <w:r w:rsidR="000812E7">
        <w:rPr>
          <w:rFonts w:ascii="Arial" w:hAnsi="Arial" w:cs="Arial"/>
          <w:sz w:val="24"/>
          <w:szCs w:val="24"/>
        </w:rPr>
        <w:t>(</w:t>
      </w:r>
      <w:proofErr w:type="spellStart"/>
      <w:r w:rsidR="000812E7">
        <w:rPr>
          <w:rFonts w:ascii="Arial" w:hAnsi="Arial" w:cs="Arial"/>
          <w:sz w:val="24"/>
          <w:szCs w:val="24"/>
        </w:rPr>
        <w:t>Shabber</w:t>
      </w:r>
      <w:proofErr w:type="spellEnd"/>
      <w:r w:rsidR="000812E7">
        <w:rPr>
          <w:rFonts w:ascii="Arial" w:hAnsi="Arial" w:cs="Arial"/>
          <w:sz w:val="24"/>
          <w:szCs w:val="24"/>
        </w:rPr>
        <w:t xml:space="preserve"> Ghulam) </w:t>
      </w:r>
      <w:r w:rsidR="00C84FB1">
        <w:rPr>
          <w:rFonts w:ascii="Arial" w:hAnsi="Arial" w:cs="Arial"/>
          <w:sz w:val="24"/>
          <w:szCs w:val="24"/>
        </w:rPr>
        <w:t>spent approximately one month at their house about three months before the disappearance of Zia. In that time</w:t>
      </w:r>
      <w:r w:rsidR="00EB2EAA">
        <w:rPr>
          <w:rFonts w:ascii="Arial" w:hAnsi="Arial" w:cs="Arial"/>
          <w:sz w:val="24"/>
          <w:szCs w:val="24"/>
        </w:rPr>
        <w:t>,</w:t>
      </w:r>
      <w:r w:rsidR="00C84FB1">
        <w:rPr>
          <w:rFonts w:ascii="Arial" w:hAnsi="Arial" w:cs="Arial"/>
          <w:sz w:val="24"/>
          <w:szCs w:val="24"/>
        </w:rPr>
        <w:t xml:space="preserve"> </w:t>
      </w:r>
      <w:r w:rsidR="00EB2EAA">
        <w:rPr>
          <w:rFonts w:ascii="Arial" w:hAnsi="Arial" w:cs="Arial"/>
          <w:sz w:val="24"/>
          <w:szCs w:val="24"/>
        </w:rPr>
        <w:t>a</w:t>
      </w:r>
      <w:r w:rsidR="00C84FB1">
        <w:rPr>
          <w:rFonts w:ascii="Arial" w:hAnsi="Arial" w:cs="Arial"/>
          <w:sz w:val="24"/>
          <w:szCs w:val="24"/>
        </w:rPr>
        <w:t>ccused 4</w:t>
      </w:r>
      <w:r w:rsidR="00072FE7">
        <w:rPr>
          <w:rFonts w:ascii="Arial" w:hAnsi="Arial" w:cs="Arial"/>
          <w:sz w:val="24"/>
          <w:szCs w:val="24"/>
        </w:rPr>
        <w:t xml:space="preserve"> </w:t>
      </w:r>
      <w:r w:rsidR="00C84FB1">
        <w:rPr>
          <w:rFonts w:ascii="Arial" w:hAnsi="Arial" w:cs="Arial"/>
          <w:sz w:val="24"/>
          <w:szCs w:val="24"/>
        </w:rPr>
        <w:t xml:space="preserve">and 5 </w:t>
      </w:r>
      <w:r w:rsidR="000812E7">
        <w:rPr>
          <w:rFonts w:ascii="Arial" w:hAnsi="Arial" w:cs="Arial"/>
          <w:sz w:val="24"/>
          <w:szCs w:val="24"/>
        </w:rPr>
        <w:t xml:space="preserve">(Farhan </w:t>
      </w:r>
      <w:proofErr w:type="spellStart"/>
      <w:r w:rsidR="000812E7">
        <w:rPr>
          <w:rFonts w:ascii="Arial" w:hAnsi="Arial" w:cs="Arial"/>
          <w:sz w:val="24"/>
          <w:szCs w:val="24"/>
        </w:rPr>
        <w:t>Ullah</w:t>
      </w:r>
      <w:proofErr w:type="spellEnd"/>
      <w:r w:rsidR="000812E7">
        <w:rPr>
          <w:rFonts w:ascii="Arial" w:hAnsi="Arial" w:cs="Arial"/>
          <w:sz w:val="24"/>
          <w:szCs w:val="24"/>
        </w:rPr>
        <w:t xml:space="preserve">) </w:t>
      </w:r>
      <w:r w:rsidR="00C84FB1">
        <w:rPr>
          <w:rFonts w:ascii="Arial" w:hAnsi="Arial" w:cs="Arial"/>
          <w:sz w:val="24"/>
          <w:szCs w:val="24"/>
        </w:rPr>
        <w:t>also visited. On 3 March 2008</w:t>
      </w:r>
      <w:r w:rsidR="00FE71B2">
        <w:rPr>
          <w:rFonts w:ascii="Arial" w:hAnsi="Arial" w:cs="Arial"/>
          <w:sz w:val="24"/>
          <w:szCs w:val="24"/>
        </w:rPr>
        <w:t>,</w:t>
      </w:r>
      <w:r w:rsidR="00C84FB1">
        <w:rPr>
          <w:rFonts w:ascii="Arial" w:hAnsi="Arial" w:cs="Arial"/>
          <w:sz w:val="24"/>
          <w:szCs w:val="24"/>
        </w:rPr>
        <w:t xml:space="preserve"> Zia Khan travelled to Maseru for business</w:t>
      </w:r>
      <w:r w:rsidR="002811FD">
        <w:rPr>
          <w:rFonts w:ascii="Arial" w:hAnsi="Arial" w:cs="Arial"/>
          <w:sz w:val="24"/>
          <w:szCs w:val="24"/>
        </w:rPr>
        <w:t xml:space="preserve"> purposes</w:t>
      </w:r>
      <w:r w:rsidR="009758C6">
        <w:rPr>
          <w:rFonts w:ascii="Arial" w:hAnsi="Arial" w:cs="Arial"/>
          <w:sz w:val="24"/>
          <w:szCs w:val="24"/>
        </w:rPr>
        <w:t xml:space="preserve">. When he returned </w:t>
      </w:r>
      <w:r w:rsidR="00C84FB1">
        <w:rPr>
          <w:rFonts w:ascii="Arial" w:hAnsi="Arial" w:cs="Arial"/>
          <w:sz w:val="24"/>
          <w:szCs w:val="24"/>
        </w:rPr>
        <w:t xml:space="preserve">that afternoon, he was accompanied by </w:t>
      </w:r>
      <w:r w:rsidR="00FE71B2">
        <w:rPr>
          <w:rFonts w:ascii="Arial" w:hAnsi="Arial" w:cs="Arial"/>
          <w:sz w:val="24"/>
          <w:szCs w:val="24"/>
        </w:rPr>
        <w:t>a</w:t>
      </w:r>
      <w:r w:rsidR="00C84FB1">
        <w:rPr>
          <w:rFonts w:ascii="Arial" w:hAnsi="Arial" w:cs="Arial"/>
          <w:sz w:val="24"/>
          <w:szCs w:val="24"/>
        </w:rPr>
        <w:t xml:space="preserve">ccused 1, 2 and 6. After dinner that evening </w:t>
      </w:r>
      <w:r w:rsidR="00FE71B2">
        <w:rPr>
          <w:rFonts w:ascii="Arial" w:hAnsi="Arial" w:cs="Arial"/>
          <w:sz w:val="24"/>
          <w:szCs w:val="24"/>
        </w:rPr>
        <w:t>a</w:t>
      </w:r>
      <w:r w:rsidR="00C84FB1">
        <w:rPr>
          <w:rFonts w:ascii="Arial" w:hAnsi="Arial" w:cs="Arial"/>
          <w:sz w:val="24"/>
          <w:szCs w:val="24"/>
        </w:rPr>
        <w:t>ccuse</w:t>
      </w:r>
      <w:r w:rsidR="00E67262">
        <w:rPr>
          <w:rFonts w:ascii="Arial" w:hAnsi="Arial" w:cs="Arial"/>
          <w:sz w:val="24"/>
          <w:szCs w:val="24"/>
        </w:rPr>
        <w:t>d</w:t>
      </w:r>
      <w:r w:rsidR="00C84FB1">
        <w:rPr>
          <w:rFonts w:ascii="Arial" w:hAnsi="Arial" w:cs="Arial"/>
          <w:sz w:val="24"/>
          <w:szCs w:val="24"/>
        </w:rPr>
        <w:t xml:space="preserve"> 1 left and 2 and 6 slept over. The next morning Zia Khan left home together with </w:t>
      </w:r>
      <w:r w:rsidR="00FE71B2">
        <w:rPr>
          <w:rFonts w:ascii="Arial" w:hAnsi="Arial" w:cs="Arial"/>
          <w:sz w:val="24"/>
          <w:szCs w:val="24"/>
        </w:rPr>
        <w:t>a</w:t>
      </w:r>
      <w:r w:rsidR="00C84FB1">
        <w:rPr>
          <w:rFonts w:ascii="Arial" w:hAnsi="Arial" w:cs="Arial"/>
          <w:sz w:val="24"/>
          <w:szCs w:val="24"/>
        </w:rPr>
        <w:t xml:space="preserve">ccused 2 and 6 in his black </w:t>
      </w:r>
      <w:proofErr w:type="spellStart"/>
      <w:r w:rsidR="00C84FB1">
        <w:rPr>
          <w:rFonts w:ascii="Arial" w:hAnsi="Arial" w:cs="Arial"/>
          <w:sz w:val="24"/>
          <w:szCs w:val="24"/>
        </w:rPr>
        <w:t>Corsa</w:t>
      </w:r>
      <w:proofErr w:type="spellEnd"/>
      <w:r w:rsidR="00C84FB1">
        <w:rPr>
          <w:rFonts w:ascii="Arial" w:hAnsi="Arial" w:cs="Arial"/>
          <w:sz w:val="24"/>
          <w:szCs w:val="24"/>
        </w:rPr>
        <w:t xml:space="preserve"> </w:t>
      </w:r>
      <w:proofErr w:type="spellStart"/>
      <w:r w:rsidR="00C84FB1">
        <w:rPr>
          <w:rFonts w:ascii="Arial" w:hAnsi="Arial" w:cs="Arial"/>
          <w:sz w:val="24"/>
          <w:szCs w:val="24"/>
        </w:rPr>
        <w:t>bakkie</w:t>
      </w:r>
      <w:proofErr w:type="spellEnd"/>
      <w:r w:rsidR="00C84FB1">
        <w:rPr>
          <w:rFonts w:ascii="Arial" w:hAnsi="Arial" w:cs="Arial"/>
          <w:sz w:val="24"/>
          <w:szCs w:val="24"/>
        </w:rPr>
        <w:t>.</w:t>
      </w:r>
      <w:r w:rsidR="002811FD">
        <w:rPr>
          <w:rFonts w:ascii="Arial" w:hAnsi="Arial" w:cs="Arial"/>
          <w:sz w:val="24"/>
          <w:szCs w:val="24"/>
        </w:rPr>
        <w:t xml:space="preserve"> He took R35 000 with him to meet a tax obligation with</w:t>
      </w:r>
      <w:r w:rsidR="00C84FB1">
        <w:rPr>
          <w:rFonts w:ascii="Arial" w:hAnsi="Arial" w:cs="Arial"/>
          <w:sz w:val="24"/>
          <w:szCs w:val="24"/>
        </w:rPr>
        <w:t xml:space="preserve"> the revenue authorities in Maseru. He was accompanied by </w:t>
      </w:r>
      <w:r w:rsidR="00FE71B2">
        <w:rPr>
          <w:rFonts w:ascii="Arial" w:hAnsi="Arial" w:cs="Arial"/>
          <w:sz w:val="24"/>
          <w:szCs w:val="24"/>
        </w:rPr>
        <w:t>a</w:t>
      </w:r>
      <w:r w:rsidR="00C84FB1">
        <w:rPr>
          <w:rFonts w:ascii="Arial" w:hAnsi="Arial" w:cs="Arial"/>
          <w:sz w:val="24"/>
          <w:szCs w:val="24"/>
        </w:rPr>
        <w:t>ccused 2 a</w:t>
      </w:r>
      <w:r w:rsidR="00843FF5">
        <w:rPr>
          <w:rFonts w:ascii="Arial" w:hAnsi="Arial" w:cs="Arial"/>
          <w:sz w:val="24"/>
          <w:szCs w:val="24"/>
        </w:rPr>
        <w:t>nd 6. Later that day</w:t>
      </w:r>
      <w:r w:rsidR="00F63EBB">
        <w:rPr>
          <w:rFonts w:ascii="Arial" w:hAnsi="Arial" w:cs="Arial"/>
          <w:sz w:val="24"/>
          <w:szCs w:val="24"/>
        </w:rPr>
        <w:t>,</w:t>
      </w:r>
      <w:r w:rsidR="00843FF5">
        <w:rPr>
          <w:rFonts w:ascii="Arial" w:hAnsi="Arial" w:cs="Arial"/>
          <w:sz w:val="24"/>
          <w:szCs w:val="24"/>
        </w:rPr>
        <w:t xml:space="preserve"> Rashid</w:t>
      </w:r>
      <w:r w:rsidR="00C84FB1">
        <w:rPr>
          <w:rFonts w:ascii="Arial" w:hAnsi="Arial" w:cs="Arial"/>
          <w:sz w:val="24"/>
          <w:szCs w:val="24"/>
        </w:rPr>
        <w:t xml:space="preserve"> tried unsuccessfully to contact Zia telephonically. He then phoned </w:t>
      </w:r>
      <w:r w:rsidR="00FE71B2">
        <w:rPr>
          <w:rFonts w:ascii="Arial" w:hAnsi="Arial" w:cs="Arial"/>
          <w:sz w:val="24"/>
          <w:szCs w:val="24"/>
        </w:rPr>
        <w:t>a</w:t>
      </w:r>
      <w:r w:rsidR="00C84FB1">
        <w:rPr>
          <w:rFonts w:ascii="Arial" w:hAnsi="Arial" w:cs="Arial"/>
          <w:sz w:val="24"/>
          <w:szCs w:val="24"/>
        </w:rPr>
        <w:t>ccused 6 at about 3 pm</w:t>
      </w:r>
      <w:r w:rsidR="00E67262">
        <w:rPr>
          <w:rFonts w:ascii="Arial" w:hAnsi="Arial" w:cs="Arial"/>
          <w:sz w:val="24"/>
          <w:szCs w:val="24"/>
        </w:rPr>
        <w:t xml:space="preserve"> that afternoon</w:t>
      </w:r>
      <w:r w:rsidR="00C84FB1">
        <w:rPr>
          <w:rFonts w:ascii="Arial" w:hAnsi="Arial" w:cs="Arial"/>
          <w:sz w:val="24"/>
          <w:szCs w:val="24"/>
        </w:rPr>
        <w:t>, who</w:t>
      </w:r>
      <w:r w:rsidR="00E67262">
        <w:rPr>
          <w:rFonts w:ascii="Arial" w:hAnsi="Arial" w:cs="Arial"/>
          <w:sz w:val="24"/>
          <w:szCs w:val="24"/>
        </w:rPr>
        <w:t xml:space="preserve"> told him that Zia had returned</w:t>
      </w:r>
      <w:r w:rsidR="00C84FB1">
        <w:rPr>
          <w:rFonts w:ascii="Arial" w:hAnsi="Arial" w:cs="Arial"/>
          <w:sz w:val="24"/>
          <w:szCs w:val="24"/>
        </w:rPr>
        <w:t xml:space="preserve"> to </w:t>
      </w:r>
      <w:proofErr w:type="spellStart"/>
      <w:r w:rsidR="00C84FB1">
        <w:rPr>
          <w:rFonts w:ascii="Arial" w:hAnsi="Arial" w:cs="Arial"/>
          <w:sz w:val="24"/>
          <w:szCs w:val="24"/>
        </w:rPr>
        <w:t>Maputsoe</w:t>
      </w:r>
      <w:proofErr w:type="spellEnd"/>
      <w:r w:rsidR="00C84FB1">
        <w:rPr>
          <w:rFonts w:ascii="Arial" w:hAnsi="Arial" w:cs="Arial"/>
          <w:sz w:val="24"/>
          <w:szCs w:val="24"/>
        </w:rPr>
        <w:t xml:space="preserve">. </w:t>
      </w:r>
      <w:r w:rsidR="00843FF5">
        <w:rPr>
          <w:rFonts w:ascii="Arial" w:hAnsi="Arial" w:cs="Arial"/>
          <w:sz w:val="24"/>
          <w:szCs w:val="24"/>
        </w:rPr>
        <w:t xml:space="preserve">Rashid </w:t>
      </w:r>
      <w:r w:rsidR="00C84FB1">
        <w:rPr>
          <w:rFonts w:ascii="Arial" w:hAnsi="Arial" w:cs="Arial"/>
          <w:sz w:val="24"/>
          <w:szCs w:val="24"/>
        </w:rPr>
        <w:t xml:space="preserve">was </w:t>
      </w:r>
      <w:r w:rsidR="00843FF5">
        <w:rPr>
          <w:rFonts w:ascii="Arial" w:hAnsi="Arial" w:cs="Arial"/>
          <w:sz w:val="24"/>
          <w:szCs w:val="24"/>
        </w:rPr>
        <w:t xml:space="preserve">then </w:t>
      </w:r>
      <w:r w:rsidR="00C84FB1">
        <w:rPr>
          <w:rFonts w:ascii="Arial" w:hAnsi="Arial" w:cs="Arial"/>
          <w:sz w:val="24"/>
          <w:szCs w:val="24"/>
        </w:rPr>
        <w:t xml:space="preserve">unable to contact either Zia or </w:t>
      </w:r>
      <w:r w:rsidR="00FE71B2">
        <w:rPr>
          <w:rFonts w:ascii="Arial" w:hAnsi="Arial" w:cs="Arial"/>
          <w:sz w:val="24"/>
          <w:szCs w:val="24"/>
        </w:rPr>
        <w:t>a</w:t>
      </w:r>
      <w:r w:rsidR="00C84FB1">
        <w:rPr>
          <w:rFonts w:ascii="Arial" w:hAnsi="Arial" w:cs="Arial"/>
          <w:sz w:val="24"/>
          <w:szCs w:val="24"/>
        </w:rPr>
        <w:t>ccused 6 later th</w:t>
      </w:r>
      <w:r w:rsidR="00FC7F9A">
        <w:rPr>
          <w:rFonts w:ascii="Arial" w:hAnsi="Arial" w:cs="Arial"/>
          <w:sz w:val="24"/>
          <w:szCs w:val="24"/>
        </w:rPr>
        <w:t xml:space="preserve">at day. Zia’s disappearance was </w:t>
      </w:r>
      <w:r w:rsidR="00C84FB1">
        <w:rPr>
          <w:rFonts w:ascii="Arial" w:hAnsi="Arial" w:cs="Arial"/>
          <w:sz w:val="24"/>
          <w:szCs w:val="24"/>
        </w:rPr>
        <w:t xml:space="preserve">reported </w:t>
      </w:r>
      <w:r w:rsidR="00FC7F9A">
        <w:rPr>
          <w:rFonts w:ascii="Arial" w:hAnsi="Arial" w:cs="Arial"/>
          <w:sz w:val="24"/>
          <w:szCs w:val="24"/>
        </w:rPr>
        <w:t xml:space="preserve">thereafter </w:t>
      </w:r>
      <w:r w:rsidR="00C84FB1">
        <w:rPr>
          <w:rFonts w:ascii="Arial" w:hAnsi="Arial" w:cs="Arial"/>
          <w:sz w:val="24"/>
          <w:szCs w:val="24"/>
        </w:rPr>
        <w:t xml:space="preserve">to the Maseru police. </w:t>
      </w:r>
    </w:p>
    <w:p w14:paraId="72A1B817" w14:textId="77777777" w:rsidR="000812E7" w:rsidRDefault="000812E7" w:rsidP="00843FF5">
      <w:pPr>
        <w:rPr>
          <w:rFonts w:ascii="Arial" w:hAnsi="Arial" w:cs="Arial"/>
          <w:sz w:val="24"/>
          <w:szCs w:val="24"/>
        </w:rPr>
      </w:pPr>
    </w:p>
    <w:p w14:paraId="412042D7" w14:textId="166FD111" w:rsidR="00843FF5" w:rsidRDefault="00FC7F9A" w:rsidP="00843FF5">
      <w:pPr>
        <w:rPr>
          <w:rFonts w:ascii="Arial" w:hAnsi="Arial" w:cs="Arial"/>
          <w:sz w:val="24"/>
          <w:szCs w:val="24"/>
        </w:rPr>
      </w:pPr>
      <w:r>
        <w:rPr>
          <w:rFonts w:ascii="Arial" w:hAnsi="Arial" w:cs="Arial"/>
          <w:sz w:val="24"/>
          <w:szCs w:val="24"/>
        </w:rPr>
        <w:t>[14</w:t>
      </w:r>
      <w:r w:rsidR="000812E7">
        <w:rPr>
          <w:rFonts w:ascii="Arial" w:hAnsi="Arial" w:cs="Arial"/>
          <w:sz w:val="24"/>
          <w:szCs w:val="24"/>
        </w:rPr>
        <w:t>]</w:t>
      </w:r>
      <w:r w:rsidR="000812E7">
        <w:rPr>
          <w:rFonts w:ascii="Arial" w:hAnsi="Arial" w:cs="Arial"/>
          <w:sz w:val="24"/>
          <w:szCs w:val="24"/>
        </w:rPr>
        <w:tab/>
      </w:r>
      <w:r w:rsidR="00E323B8">
        <w:rPr>
          <w:rFonts w:ascii="Arial" w:hAnsi="Arial" w:cs="Arial"/>
          <w:sz w:val="24"/>
          <w:szCs w:val="24"/>
        </w:rPr>
        <w:t>E</w:t>
      </w:r>
      <w:r w:rsidR="00C84FB1">
        <w:rPr>
          <w:rFonts w:ascii="Arial" w:hAnsi="Arial" w:cs="Arial"/>
          <w:sz w:val="24"/>
          <w:szCs w:val="24"/>
        </w:rPr>
        <w:t>ight day</w:t>
      </w:r>
      <w:r w:rsidR="00E323B8">
        <w:rPr>
          <w:rFonts w:ascii="Arial" w:hAnsi="Arial" w:cs="Arial"/>
          <w:sz w:val="24"/>
          <w:szCs w:val="24"/>
        </w:rPr>
        <w:t>s later</w:t>
      </w:r>
      <w:r w:rsidR="00C84FB1">
        <w:rPr>
          <w:rFonts w:ascii="Arial" w:hAnsi="Arial" w:cs="Arial"/>
          <w:sz w:val="24"/>
          <w:szCs w:val="24"/>
        </w:rPr>
        <w:t>, Rashid received a telephone call</w:t>
      </w:r>
      <w:r>
        <w:rPr>
          <w:rFonts w:ascii="Arial" w:hAnsi="Arial" w:cs="Arial"/>
          <w:sz w:val="24"/>
          <w:szCs w:val="24"/>
        </w:rPr>
        <w:t>; he was told</w:t>
      </w:r>
      <w:r w:rsidR="00AD3E48">
        <w:rPr>
          <w:rFonts w:ascii="Arial" w:hAnsi="Arial" w:cs="Arial"/>
          <w:sz w:val="24"/>
          <w:szCs w:val="24"/>
        </w:rPr>
        <w:t>:</w:t>
      </w:r>
      <w:r w:rsidR="00C84FB1">
        <w:rPr>
          <w:rFonts w:ascii="Arial" w:hAnsi="Arial" w:cs="Arial"/>
          <w:sz w:val="24"/>
          <w:szCs w:val="24"/>
        </w:rPr>
        <w:t xml:space="preserve"> </w:t>
      </w:r>
      <w:r w:rsidR="00CC6CB6">
        <w:rPr>
          <w:rFonts w:ascii="Arial" w:hAnsi="Arial" w:cs="Arial"/>
          <w:sz w:val="24"/>
          <w:szCs w:val="24"/>
        </w:rPr>
        <w:t>‘</w:t>
      </w:r>
      <w:r w:rsidR="00AD3E48" w:rsidRPr="00AD3E48">
        <w:rPr>
          <w:rFonts w:ascii="Arial" w:hAnsi="Arial" w:cs="Arial"/>
          <w:sz w:val="24"/>
          <w:szCs w:val="24"/>
        </w:rPr>
        <w:t>Do you want your brother alive. You have to arrange R2 million</w:t>
      </w:r>
      <w:r w:rsidR="00CC6CB6">
        <w:rPr>
          <w:rFonts w:ascii="Arial" w:hAnsi="Arial" w:cs="Arial"/>
          <w:sz w:val="24"/>
          <w:szCs w:val="24"/>
        </w:rPr>
        <w:t>’</w:t>
      </w:r>
      <w:r w:rsidR="00C84FB1">
        <w:rPr>
          <w:rFonts w:ascii="Arial" w:hAnsi="Arial" w:cs="Arial"/>
          <w:sz w:val="24"/>
          <w:szCs w:val="24"/>
        </w:rPr>
        <w:t xml:space="preserve">. He recognised the caller as </w:t>
      </w:r>
      <w:r w:rsidR="00823C04">
        <w:rPr>
          <w:rFonts w:ascii="Arial" w:hAnsi="Arial" w:cs="Arial"/>
          <w:sz w:val="24"/>
          <w:szCs w:val="24"/>
        </w:rPr>
        <w:t>a</w:t>
      </w:r>
      <w:r w:rsidR="00C84FB1">
        <w:rPr>
          <w:rFonts w:ascii="Arial" w:hAnsi="Arial" w:cs="Arial"/>
          <w:sz w:val="24"/>
          <w:szCs w:val="24"/>
        </w:rPr>
        <w:t>ccused 1. When he was co</w:t>
      </w:r>
      <w:r w:rsidR="00ED3917">
        <w:rPr>
          <w:rFonts w:ascii="Arial" w:hAnsi="Arial" w:cs="Arial"/>
          <w:sz w:val="24"/>
          <w:szCs w:val="24"/>
        </w:rPr>
        <w:t>ntacted thereafte</w:t>
      </w:r>
      <w:r w:rsidR="00823C04">
        <w:rPr>
          <w:rFonts w:ascii="Arial" w:hAnsi="Arial" w:cs="Arial"/>
          <w:sz w:val="24"/>
          <w:szCs w:val="24"/>
        </w:rPr>
        <w:t>r</w:t>
      </w:r>
      <w:r w:rsidR="00C84FB1">
        <w:rPr>
          <w:rFonts w:ascii="Arial" w:hAnsi="Arial" w:cs="Arial"/>
          <w:sz w:val="24"/>
          <w:szCs w:val="24"/>
        </w:rPr>
        <w:t>, he asked to speak</w:t>
      </w:r>
      <w:r w:rsidR="00E67262">
        <w:rPr>
          <w:rFonts w:ascii="Arial" w:hAnsi="Arial" w:cs="Arial"/>
          <w:sz w:val="24"/>
          <w:szCs w:val="24"/>
        </w:rPr>
        <w:t xml:space="preserve"> to Zia. He was not put through to</w:t>
      </w:r>
      <w:r w:rsidR="00C84FB1">
        <w:rPr>
          <w:rFonts w:ascii="Arial" w:hAnsi="Arial" w:cs="Arial"/>
          <w:sz w:val="24"/>
          <w:szCs w:val="24"/>
        </w:rPr>
        <w:t xml:space="preserve"> Zia, but heard a recorded message in Zia’s voice saying ‘Rashid, Rashid, Rashid’. Rashid managed to raise the R2 million and was contacted at regular intervals</w:t>
      </w:r>
      <w:r w:rsidR="00E67262">
        <w:rPr>
          <w:rFonts w:ascii="Arial" w:hAnsi="Arial" w:cs="Arial"/>
          <w:sz w:val="24"/>
          <w:szCs w:val="24"/>
        </w:rPr>
        <w:t xml:space="preserve"> thereafter</w:t>
      </w:r>
      <w:r w:rsidR="00C84FB1">
        <w:rPr>
          <w:rFonts w:ascii="Arial" w:hAnsi="Arial" w:cs="Arial"/>
          <w:sz w:val="24"/>
          <w:szCs w:val="24"/>
        </w:rPr>
        <w:t xml:space="preserve">, but refused to undertake delivery until he </w:t>
      </w:r>
      <w:r w:rsidR="009758C6">
        <w:rPr>
          <w:rFonts w:ascii="Arial" w:hAnsi="Arial" w:cs="Arial"/>
          <w:sz w:val="24"/>
          <w:szCs w:val="24"/>
        </w:rPr>
        <w:t xml:space="preserve">had </w:t>
      </w:r>
      <w:r w:rsidR="00C84FB1">
        <w:rPr>
          <w:rFonts w:ascii="Arial" w:hAnsi="Arial" w:cs="Arial"/>
          <w:sz w:val="24"/>
          <w:szCs w:val="24"/>
        </w:rPr>
        <w:t>spoke</w:t>
      </w:r>
      <w:r w:rsidR="009758C6">
        <w:rPr>
          <w:rFonts w:ascii="Arial" w:hAnsi="Arial" w:cs="Arial"/>
          <w:sz w:val="24"/>
          <w:szCs w:val="24"/>
        </w:rPr>
        <w:t>n</w:t>
      </w:r>
      <w:r w:rsidR="00C84FB1">
        <w:rPr>
          <w:rFonts w:ascii="Arial" w:hAnsi="Arial" w:cs="Arial"/>
          <w:sz w:val="24"/>
          <w:szCs w:val="24"/>
        </w:rPr>
        <w:t xml:space="preserve"> to Zia. A friend suggested that Rashid contact Mr Leon</w:t>
      </w:r>
      <w:r w:rsidR="00843FF5">
        <w:rPr>
          <w:rFonts w:ascii="Arial" w:hAnsi="Arial" w:cs="Arial"/>
          <w:sz w:val="24"/>
          <w:szCs w:val="24"/>
        </w:rPr>
        <w:t xml:space="preserve"> </w:t>
      </w:r>
      <w:r w:rsidR="00823C04">
        <w:rPr>
          <w:rFonts w:ascii="Arial" w:hAnsi="Arial" w:cs="Arial"/>
          <w:sz w:val="24"/>
          <w:szCs w:val="24"/>
        </w:rPr>
        <w:t>v</w:t>
      </w:r>
      <w:r w:rsidR="00843FF5">
        <w:rPr>
          <w:rFonts w:ascii="Arial" w:hAnsi="Arial" w:cs="Arial"/>
          <w:sz w:val="24"/>
          <w:szCs w:val="24"/>
        </w:rPr>
        <w:t xml:space="preserve">an </w:t>
      </w:r>
      <w:proofErr w:type="spellStart"/>
      <w:r w:rsidR="00843FF5">
        <w:rPr>
          <w:rFonts w:ascii="Arial" w:hAnsi="Arial" w:cs="Arial"/>
          <w:sz w:val="24"/>
          <w:szCs w:val="24"/>
        </w:rPr>
        <w:t>Wyk</w:t>
      </w:r>
      <w:proofErr w:type="spellEnd"/>
      <w:r w:rsidR="00C84FB1">
        <w:rPr>
          <w:rFonts w:ascii="Arial" w:hAnsi="Arial" w:cs="Arial"/>
          <w:sz w:val="24"/>
          <w:szCs w:val="24"/>
        </w:rPr>
        <w:t xml:space="preserve"> </w:t>
      </w:r>
      <w:proofErr w:type="spellStart"/>
      <w:r w:rsidR="00C84FB1">
        <w:rPr>
          <w:rFonts w:ascii="Arial" w:hAnsi="Arial" w:cs="Arial"/>
          <w:sz w:val="24"/>
          <w:szCs w:val="24"/>
        </w:rPr>
        <w:t>Rossouw</w:t>
      </w:r>
      <w:proofErr w:type="spellEnd"/>
      <w:r w:rsidR="00EF39E6">
        <w:rPr>
          <w:rFonts w:ascii="Arial" w:hAnsi="Arial" w:cs="Arial"/>
          <w:sz w:val="24"/>
          <w:szCs w:val="24"/>
        </w:rPr>
        <w:t>, a private investigator</w:t>
      </w:r>
      <w:r w:rsidR="00C84FB1">
        <w:rPr>
          <w:rFonts w:ascii="Arial" w:hAnsi="Arial" w:cs="Arial"/>
          <w:sz w:val="24"/>
          <w:szCs w:val="24"/>
        </w:rPr>
        <w:t xml:space="preserve">. They met in </w:t>
      </w:r>
      <w:proofErr w:type="spellStart"/>
      <w:r w:rsidR="00C84FB1">
        <w:rPr>
          <w:rFonts w:ascii="Arial" w:hAnsi="Arial" w:cs="Arial"/>
          <w:sz w:val="24"/>
          <w:szCs w:val="24"/>
        </w:rPr>
        <w:t>Ficksburg</w:t>
      </w:r>
      <w:proofErr w:type="spellEnd"/>
      <w:r w:rsidR="00C84FB1">
        <w:rPr>
          <w:rFonts w:ascii="Arial" w:hAnsi="Arial" w:cs="Arial"/>
          <w:sz w:val="24"/>
          <w:szCs w:val="24"/>
        </w:rPr>
        <w:t xml:space="preserve"> on 16 March 2008. </w:t>
      </w:r>
      <w:proofErr w:type="spellStart"/>
      <w:r w:rsidR="00C84FB1">
        <w:rPr>
          <w:rFonts w:ascii="Arial" w:hAnsi="Arial" w:cs="Arial"/>
          <w:sz w:val="24"/>
          <w:szCs w:val="24"/>
        </w:rPr>
        <w:t>Rossouw</w:t>
      </w:r>
      <w:proofErr w:type="spellEnd"/>
      <w:r w:rsidR="00C84FB1">
        <w:rPr>
          <w:rFonts w:ascii="Arial" w:hAnsi="Arial" w:cs="Arial"/>
          <w:sz w:val="24"/>
          <w:szCs w:val="24"/>
        </w:rPr>
        <w:t xml:space="preserve"> took</w:t>
      </w:r>
      <w:r w:rsidR="00E67262">
        <w:rPr>
          <w:rFonts w:ascii="Arial" w:hAnsi="Arial" w:cs="Arial"/>
          <w:sz w:val="24"/>
          <w:szCs w:val="24"/>
        </w:rPr>
        <w:t xml:space="preserve"> possession of his </w:t>
      </w:r>
      <w:proofErr w:type="spellStart"/>
      <w:r w:rsidR="00E67262">
        <w:rPr>
          <w:rFonts w:ascii="Arial" w:hAnsi="Arial" w:cs="Arial"/>
          <w:sz w:val="24"/>
          <w:szCs w:val="24"/>
        </w:rPr>
        <w:t>cellphone</w:t>
      </w:r>
      <w:proofErr w:type="spellEnd"/>
      <w:r w:rsidR="00E67262">
        <w:rPr>
          <w:rFonts w:ascii="Arial" w:hAnsi="Arial" w:cs="Arial"/>
          <w:sz w:val="24"/>
          <w:szCs w:val="24"/>
        </w:rPr>
        <w:t xml:space="preserve"> and</w:t>
      </w:r>
      <w:r w:rsidR="00C84FB1">
        <w:rPr>
          <w:rFonts w:ascii="Arial" w:hAnsi="Arial" w:cs="Arial"/>
          <w:sz w:val="24"/>
          <w:szCs w:val="24"/>
        </w:rPr>
        <w:t xml:space="preserve"> downloaded and analyse</w:t>
      </w:r>
      <w:r w:rsidR="00E67262">
        <w:rPr>
          <w:rFonts w:ascii="Arial" w:hAnsi="Arial" w:cs="Arial"/>
          <w:sz w:val="24"/>
          <w:szCs w:val="24"/>
        </w:rPr>
        <w:t>d its call history</w:t>
      </w:r>
      <w:r w:rsidR="00C84FB1">
        <w:rPr>
          <w:rFonts w:ascii="Arial" w:hAnsi="Arial" w:cs="Arial"/>
          <w:sz w:val="24"/>
          <w:szCs w:val="24"/>
        </w:rPr>
        <w:t>. On the next day</w:t>
      </w:r>
      <w:r w:rsidR="00F63EBB">
        <w:rPr>
          <w:rFonts w:ascii="Arial" w:hAnsi="Arial" w:cs="Arial"/>
          <w:sz w:val="24"/>
          <w:szCs w:val="24"/>
        </w:rPr>
        <w:t>,</w:t>
      </w:r>
      <w:r w:rsidR="00C84FB1">
        <w:rPr>
          <w:rFonts w:ascii="Arial" w:hAnsi="Arial" w:cs="Arial"/>
          <w:sz w:val="24"/>
          <w:szCs w:val="24"/>
        </w:rPr>
        <w:t xml:space="preserve"> Colonel </w:t>
      </w:r>
      <w:proofErr w:type="spellStart"/>
      <w:r w:rsidR="00E67262">
        <w:rPr>
          <w:rFonts w:ascii="Arial" w:hAnsi="Arial" w:cs="Arial"/>
          <w:sz w:val="24"/>
          <w:szCs w:val="24"/>
        </w:rPr>
        <w:t>Topkin</w:t>
      </w:r>
      <w:proofErr w:type="spellEnd"/>
      <w:r w:rsidR="00E67262">
        <w:rPr>
          <w:rFonts w:ascii="Arial" w:hAnsi="Arial" w:cs="Arial"/>
          <w:sz w:val="24"/>
          <w:szCs w:val="24"/>
        </w:rPr>
        <w:t xml:space="preserve"> called on</w:t>
      </w:r>
      <w:r w:rsidR="00EF39E6">
        <w:rPr>
          <w:rFonts w:ascii="Arial" w:hAnsi="Arial" w:cs="Arial"/>
          <w:sz w:val="24"/>
          <w:szCs w:val="24"/>
        </w:rPr>
        <w:t>,</w:t>
      </w:r>
      <w:r w:rsidR="00E67262">
        <w:rPr>
          <w:rFonts w:ascii="Arial" w:hAnsi="Arial" w:cs="Arial"/>
          <w:sz w:val="24"/>
          <w:szCs w:val="24"/>
        </w:rPr>
        <w:t xml:space="preserve"> </w:t>
      </w:r>
      <w:r w:rsidR="00EF39E6">
        <w:rPr>
          <w:rFonts w:ascii="Arial" w:hAnsi="Arial" w:cs="Arial"/>
          <w:sz w:val="24"/>
          <w:szCs w:val="24"/>
        </w:rPr>
        <w:t xml:space="preserve">and interviewed, </w:t>
      </w:r>
      <w:r w:rsidR="00E67262">
        <w:rPr>
          <w:rFonts w:ascii="Arial" w:hAnsi="Arial" w:cs="Arial"/>
          <w:sz w:val="24"/>
          <w:szCs w:val="24"/>
        </w:rPr>
        <w:t>Rashid</w:t>
      </w:r>
      <w:r w:rsidR="00EF39E6">
        <w:rPr>
          <w:rFonts w:ascii="Arial" w:hAnsi="Arial" w:cs="Arial"/>
          <w:sz w:val="24"/>
          <w:szCs w:val="24"/>
        </w:rPr>
        <w:t xml:space="preserve"> in </w:t>
      </w:r>
      <w:proofErr w:type="spellStart"/>
      <w:r w:rsidR="00EF39E6">
        <w:rPr>
          <w:rFonts w:ascii="Arial" w:hAnsi="Arial" w:cs="Arial"/>
          <w:sz w:val="24"/>
          <w:szCs w:val="24"/>
        </w:rPr>
        <w:t>Ficksburg</w:t>
      </w:r>
      <w:proofErr w:type="spellEnd"/>
      <w:r w:rsidR="00EF39E6">
        <w:rPr>
          <w:rFonts w:ascii="Arial" w:hAnsi="Arial" w:cs="Arial"/>
          <w:sz w:val="24"/>
          <w:szCs w:val="24"/>
        </w:rPr>
        <w:t>.</w:t>
      </w:r>
      <w:r w:rsidR="00C84FB1">
        <w:rPr>
          <w:rFonts w:ascii="Arial" w:hAnsi="Arial" w:cs="Arial"/>
          <w:sz w:val="24"/>
          <w:szCs w:val="24"/>
        </w:rPr>
        <w:t xml:space="preserve"> On 18 March</w:t>
      </w:r>
      <w:r w:rsidR="00823C04">
        <w:rPr>
          <w:rFonts w:ascii="Arial" w:hAnsi="Arial" w:cs="Arial"/>
          <w:sz w:val="24"/>
          <w:szCs w:val="24"/>
        </w:rPr>
        <w:t>,</w:t>
      </w:r>
      <w:r w:rsidR="00C84FB1">
        <w:rPr>
          <w:rFonts w:ascii="Arial" w:hAnsi="Arial" w:cs="Arial"/>
          <w:sz w:val="24"/>
          <w:szCs w:val="24"/>
        </w:rPr>
        <w:t xml:space="preserve"> he was told by </w:t>
      </w:r>
      <w:proofErr w:type="spellStart"/>
      <w:r w:rsidR="00C84FB1">
        <w:rPr>
          <w:rFonts w:ascii="Arial" w:hAnsi="Arial" w:cs="Arial"/>
          <w:sz w:val="24"/>
          <w:szCs w:val="24"/>
        </w:rPr>
        <w:t>Rossouw</w:t>
      </w:r>
      <w:proofErr w:type="spellEnd"/>
      <w:r w:rsidR="00C84FB1">
        <w:rPr>
          <w:rFonts w:ascii="Arial" w:hAnsi="Arial" w:cs="Arial"/>
          <w:sz w:val="24"/>
          <w:szCs w:val="24"/>
        </w:rPr>
        <w:t xml:space="preserve"> that a body had been found</w:t>
      </w:r>
      <w:r w:rsidR="00AD3E48">
        <w:rPr>
          <w:rFonts w:ascii="Arial" w:hAnsi="Arial" w:cs="Arial"/>
          <w:sz w:val="24"/>
          <w:szCs w:val="24"/>
        </w:rPr>
        <w:t>,</w:t>
      </w:r>
      <w:r w:rsidR="00C84FB1">
        <w:rPr>
          <w:rFonts w:ascii="Arial" w:hAnsi="Arial" w:cs="Arial"/>
          <w:sz w:val="24"/>
          <w:szCs w:val="24"/>
        </w:rPr>
        <w:t xml:space="preserve"> </w:t>
      </w:r>
      <w:r w:rsidR="00AD3E48">
        <w:rPr>
          <w:rFonts w:ascii="Arial" w:hAnsi="Arial" w:cs="Arial"/>
          <w:sz w:val="24"/>
          <w:szCs w:val="24"/>
        </w:rPr>
        <w:t>which</w:t>
      </w:r>
      <w:r w:rsidR="00C84FB1">
        <w:rPr>
          <w:rFonts w:ascii="Arial" w:hAnsi="Arial" w:cs="Arial"/>
          <w:sz w:val="24"/>
          <w:szCs w:val="24"/>
        </w:rPr>
        <w:t xml:space="preserve"> he was asked to identify</w:t>
      </w:r>
      <w:r w:rsidR="00AD3E48">
        <w:rPr>
          <w:rFonts w:ascii="Arial" w:hAnsi="Arial" w:cs="Arial"/>
          <w:sz w:val="24"/>
          <w:szCs w:val="24"/>
        </w:rPr>
        <w:t>.</w:t>
      </w:r>
      <w:r w:rsidR="00C84FB1">
        <w:rPr>
          <w:rFonts w:ascii="Arial" w:hAnsi="Arial" w:cs="Arial"/>
          <w:sz w:val="24"/>
          <w:szCs w:val="24"/>
        </w:rPr>
        <w:t xml:space="preserve"> </w:t>
      </w:r>
      <w:r w:rsidR="00AD3E48">
        <w:rPr>
          <w:rFonts w:ascii="Arial" w:hAnsi="Arial" w:cs="Arial"/>
          <w:sz w:val="24"/>
          <w:szCs w:val="24"/>
        </w:rPr>
        <w:t xml:space="preserve">He subsequently </w:t>
      </w:r>
      <w:r w:rsidR="00823C04">
        <w:rPr>
          <w:rFonts w:ascii="Arial" w:hAnsi="Arial" w:cs="Arial"/>
          <w:sz w:val="24"/>
          <w:szCs w:val="24"/>
        </w:rPr>
        <w:t xml:space="preserve">identified the body </w:t>
      </w:r>
      <w:r w:rsidR="009758C6">
        <w:rPr>
          <w:rFonts w:ascii="Arial" w:hAnsi="Arial" w:cs="Arial"/>
          <w:sz w:val="24"/>
          <w:szCs w:val="24"/>
        </w:rPr>
        <w:t>as that of Zia Khan</w:t>
      </w:r>
      <w:r w:rsidR="00C84FB1">
        <w:rPr>
          <w:rFonts w:ascii="Arial" w:hAnsi="Arial" w:cs="Arial"/>
          <w:sz w:val="24"/>
          <w:szCs w:val="24"/>
        </w:rPr>
        <w:t xml:space="preserve">. He was not contacted again about payment of the ransom. Rashid thereafter returned home to Pakistan. Whilst in Pakistan, he received three threatening calls. He recognised the caller, who was speaking Urdu, as </w:t>
      </w:r>
      <w:r w:rsidR="00823C04">
        <w:rPr>
          <w:rFonts w:ascii="Arial" w:hAnsi="Arial" w:cs="Arial"/>
          <w:sz w:val="24"/>
          <w:szCs w:val="24"/>
        </w:rPr>
        <w:t>a</w:t>
      </w:r>
      <w:r w:rsidR="00C84FB1">
        <w:rPr>
          <w:rFonts w:ascii="Arial" w:hAnsi="Arial" w:cs="Arial"/>
          <w:sz w:val="24"/>
          <w:szCs w:val="24"/>
        </w:rPr>
        <w:t>ccused 1. Rashid saved the three numbers on his p</w:t>
      </w:r>
      <w:r w:rsidR="00ED3917">
        <w:rPr>
          <w:rFonts w:ascii="Arial" w:hAnsi="Arial" w:cs="Arial"/>
          <w:sz w:val="24"/>
          <w:szCs w:val="24"/>
        </w:rPr>
        <w:t>hone.</w:t>
      </w:r>
      <w:r w:rsidR="00843FF5">
        <w:rPr>
          <w:rFonts w:ascii="Arial" w:hAnsi="Arial" w:cs="Arial"/>
          <w:sz w:val="24"/>
          <w:szCs w:val="24"/>
        </w:rPr>
        <w:t xml:space="preserve"> </w:t>
      </w:r>
    </w:p>
    <w:p w14:paraId="0DB10EF2" w14:textId="19CA0714" w:rsidR="00500A64" w:rsidRDefault="00500A64" w:rsidP="00843FF5">
      <w:pPr>
        <w:rPr>
          <w:rFonts w:ascii="Arial" w:hAnsi="Arial" w:cs="Arial"/>
          <w:sz w:val="24"/>
          <w:szCs w:val="24"/>
        </w:rPr>
      </w:pPr>
    </w:p>
    <w:p w14:paraId="5C970F69" w14:textId="653CCE13" w:rsidR="00676B74" w:rsidRDefault="00E323B8" w:rsidP="00DF78CB">
      <w:pPr>
        <w:rPr>
          <w:rFonts w:ascii="Arial" w:hAnsi="Arial" w:cs="Arial"/>
          <w:sz w:val="24"/>
          <w:szCs w:val="24"/>
        </w:rPr>
      </w:pPr>
      <w:r>
        <w:rPr>
          <w:rFonts w:ascii="Arial" w:hAnsi="Arial" w:cs="Arial"/>
          <w:sz w:val="24"/>
          <w:szCs w:val="24"/>
        </w:rPr>
        <w:t>[</w:t>
      </w:r>
      <w:r w:rsidR="00FC7F9A">
        <w:rPr>
          <w:rFonts w:ascii="Arial" w:hAnsi="Arial" w:cs="Arial"/>
          <w:sz w:val="24"/>
          <w:szCs w:val="24"/>
        </w:rPr>
        <w:t>15</w:t>
      </w:r>
      <w:r w:rsidR="00843FF5">
        <w:rPr>
          <w:rFonts w:ascii="Arial" w:hAnsi="Arial" w:cs="Arial"/>
          <w:sz w:val="24"/>
          <w:szCs w:val="24"/>
        </w:rPr>
        <w:t>]</w:t>
      </w:r>
      <w:r w:rsidR="00843FF5">
        <w:rPr>
          <w:rFonts w:ascii="Arial" w:hAnsi="Arial" w:cs="Arial"/>
          <w:sz w:val="24"/>
          <w:szCs w:val="24"/>
        </w:rPr>
        <w:tab/>
        <w:t xml:space="preserve">According to </w:t>
      </w:r>
      <w:proofErr w:type="spellStart"/>
      <w:r w:rsidR="00ED3917">
        <w:rPr>
          <w:rFonts w:ascii="Arial" w:hAnsi="Arial" w:cs="Arial"/>
          <w:sz w:val="24"/>
          <w:szCs w:val="24"/>
        </w:rPr>
        <w:t>Rossouw</w:t>
      </w:r>
      <w:proofErr w:type="spellEnd"/>
      <w:r w:rsidR="00ED3917">
        <w:rPr>
          <w:rFonts w:ascii="Arial" w:hAnsi="Arial" w:cs="Arial"/>
          <w:sz w:val="24"/>
          <w:szCs w:val="24"/>
        </w:rPr>
        <w:t>, h</w:t>
      </w:r>
      <w:r w:rsidR="003E0A2C">
        <w:rPr>
          <w:rFonts w:ascii="Arial" w:hAnsi="Arial" w:cs="Arial"/>
          <w:sz w:val="24"/>
          <w:szCs w:val="24"/>
        </w:rPr>
        <w:t xml:space="preserve">e was provided with the </w:t>
      </w:r>
      <w:proofErr w:type="spellStart"/>
      <w:r w:rsidR="003E0A2C">
        <w:rPr>
          <w:rFonts w:ascii="Arial" w:hAnsi="Arial" w:cs="Arial"/>
          <w:sz w:val="24"/>
          <w:szCs w:val="24"/>
        </w:rPr>
        <w:t>cell</w:t>
      </w:r>
      <w:r w:rsidR="00DF78CB">
        <w:rPr>
          <w:rFonts w:ascii="Arial" w:hAnsi="Arial" w:cs="Arial"/>
          <w:sz w:val="24"/>
          <w:szCs w:val="24"/>
        </w:rPr>
        <w:t>phone</w:t>
      </w:r>
      <w:proofErr w:type="spellEnd"/>
      <w:r w:rsidR="00ED3917">
        <w:rPr>
          <w:rFonts w:ascii="Arial" w:hAnsi="Arial" w:cs="Arial"/>
          <w:sz w:val="24"/>
          <w:szCs w:val="24"/>
        </w:rPr>
        <w:t xml:space="preserve"> number </w:t>
      </w:r>
      <w:r w:rsidR="00BD4FEC">
        <w:rPr>
          <w:rFonts w:ascii="Arial" w:hAnsi="Arial" w:cs="Arial"/>
          <w:sz w:val="24"/>
          <w:szCs w:val="24"/>
        </w:rPr>
        <w:t>[…]</w:t>
      </w:r>
      <w:r w:rsidR="00ED3917">
        <w:rPr>
          <w:rFonts w:ascii="Arial" w:hAnsi="Arial" w:cs="Arial"/>
          <w:sz w:val="24"/>
          <w:szCs w:val="24"/>
        </w:rPr>
        <w:t xml:space="preserve"> by Rashid Khan</w:t>
      </w:r>
      <w:r w:rsidR="00DF78CB">
        <w:rPr>
          <w:rFonts w:ascii="Arial" w:hAnsi="Arial" w:cs="Arial"/>
          <w:sz w:val="24"/>
          <w:szCs w:val="24"/>
        </w:rPr>
        <w:t xml:space="preserve">, as the number that had been used by </w:t>
      </w:r>
      <w:r w:rsidR="00676B74">
        <w:rPr>
          <w:rFonts w:ascii="Arial" w:hAnsi="Arial" w:cs="Arial"/>
          <w:sz w:val="24"/>
          <w:szCs w:val="24"/>
        </w:rPr>
        <w:t xml:space="preserve">one of </w:t>
      </w:r>
      <w:r w:rsidR="00DF78CB">
        <w:rPr>
          <w:rFonts w:ascii="Arial" w:hAnsi="Arial" w:cs="Arial"/>
          <w:sz w:val="24"/>
          <w:szCs w:val="24"/>
        </w:rPr>
        <w:t>the all</w:t>
      </w:r>
      <w:r>
        <w:rPr>
          <w:rFonts w:ascii="Arial" w:hAnsi="Arial" w:cs="Arial"/>
          <w:sz w:val="24"/>
          <w:szCs w:val="24"/>
        </w:rPr>
        <w:t xml:space="preserve">eged kidnappers to contact him. </w:t>
      </w:r>
      <w:r w:rsidR="00DF78CB">
        <w:rPr>
          <w:rFonts w:ascii="Arial" w:hAnsi="Arial" w:cs="Arial"/>
          <w:sz w:val="24"/>
          <w:szCs w:val="24"/>
        </w:rPr>
        <w:t xml:space="preserve">Although he did not have access to the data systems of </w:t>
      </w:r>
      <w:r w:rsidR="00EF39E6">
        <w:rPr>
          <w:rFonts w:ascii="Arial" w:hAnsi="Arial" w:cs="Arial"/>
          <w:sz w:val="24"/>
          <w:szCs w:val="24"/>
        </w:rPr>
        <w:t xml:space="preserve">any of </w:t>
      </w:r>
      <w:r w:rsidR="003E0A2C">
        <w:rPr>
          <w:rFonts w:ascii="Arial" w:hAnsi="Arial" w:cs="Arial"/>
          <w:sz w:val="24"/>
          <w:szCs w:val="24"/>
        </w:rPr>
        <w:t xml:space="preserve">the </w:t>
      </w:r>
      <w:proofErr w:type="spellStart"/>
      <w:r w:rsidR="003E0A2C">
        <w:rPr>
          <w:rFonts w:ascii="Arial" w:hAnsi="Arial" w:cs="Arial"/>
          <w:sz w:val="24"/>
          <w:szCs w:val="24"/>
        </w:rPr>
        <w:t>cell</w:t>
      </w:r>
      <w:r w:rsidR="00DF78CB">
        <w:rPr>
          <w:rFonts w:ascii="Arial" w:hAnsi="Arial" w:cs="Arial"/>
          <w:sz w:val="24"/>
          <w:szCs w:val="24"/>
        </w:rPr>
        <w:t>phone</w:t>
      </w:r>
      <w:proofErr w:type="spellEnd"/>
      <w:r w:rsidR="00DF78CB">
        <w:rPr>
          <w:rFonts w:ascii="Arial" w:hAnsi="Arial" w:cs="Arial"/>
          <w:sz w:val="24"/>
          <w:szCs w:val="24"/>
        </w:rPr>
        <w:t xml:space="preserve"> providers at that stage, he did have a prog</w:t>
      </w:r>
      <w:r w:rsidR="003E0A2C">
        <w:rPr>
          <w:rFonts w:ascii="Arial" w:hAnsi="Arial" w:cs="Arial"/>
          <w:sz w:val="24"/>
          <w:szCs w:val="24"/>
        </w:rPr>
        <w:t xml:space="preserve">ram to process and analyse </w:t>
      </w:r>
      <w:proofErr w:type="spellStart"/>
      <w:r w:rsidR="003E0A2C">
        <w:rPr>
          <w:rFonts w:ascii="Arial" w:hAnsi="Arial" w:cs="Arial"/>
          <w:sz w:val="24"/>
          <w:szCs w:val="24"/>
        </w:rPr>
        <w:t>cell</w:t>
      </w:r>
      <w:r w:rsidR="00DF78CB">
        <w:rPr>
          <w:rFonts w:ascii="Arial" w:hAnsi="Arial" w:cs="Arial"/>
          <w:sz w:val="24"/>
          <w:szCs w:val="24"/>
        </w:rPr>
        <w:t>phone</w:t>
      </w:r>
      <w:proofErr w:type="spellEnd"/>
      <w:r w:rsidR="00DF78CB">
        <w:rPr>
          <w:rFonts w:ascii="Arial" w:hAnsi="Arial" w:cs="Arial"/>
          <w:sz w:val="24"/>
          <w:szCs w:val="24"/>
        </w:rPr>
        <w:t xml:space="preserve"> data. </w:t>
      </w:r>
      <w:r w:rsidR="00676B74">
        <w:rPr>
          <w:rFonts w:ascii="Arial" w:hAnsi="Arial" w:cs="Arial"/>
          <w:sz w:val="24"/>
          <w:szCs w:val="24"/>
        </w:rPr>
        <w:t>Rashid had also furnished him</w:t>
      </w:r>
      <w:r w:rsidR="00761FC8">
        <w:rPr>
          <w:rFonts w:ascii="Arial" w:hAnsi="Arial" w:cs="Arial"/>
          <w:sz w:val="24"/>
          <w:szCs w:val="24"/>
        </w:rPr>
        <w:t xml:space="preserve"> with the names </w:t>
      </w:r>
      <w:r w:rsidR="00C00616">
        <w:rPr>
          <w:rFonts w:ascii="Arial" w:hAnsi="Arial" w:cs="Arial"/>
          <w:sz w:val="24"/>
          <w:szCs w:val="24"/>
        </w:rPr>
        <w:t>of the</w:t>
      </w:r>
      <w:r w:rsidR="00761FC8">
        <w:rPr>
          <w:rFonts w:ascii="Arial" w:hAnsi="Arial" w:cs="Arial"/>
          <w:sz w:val="24"/>
          <w:szCs w:val="24"/>
        </w:rPr>
        <w:t xml:space="preserve"> three persons, </w:t>
      </w:r>
      <w:r w:rsidR="00C00616">
        <w:rPr>
          <w:rFonts w:ascii="Arial" w:hAnsi="Arial" w:cs="Arial"/>
          <w:sz w:val="24"/>
          <w:szCs w:val="24"/>
        </w:rPr>
        <w:lastRenderedPageBreak/>
        <w:t xml:space="preserve">namely accused 1, 2 and 6, </w:t>
      </w:r>
      <w:r w:rsidR="00761FC8">
        <w:rPr>
          <w:rFonts w:ascii="Arial" w:hAnsi="Arial" w:cs="Arial"/>
          <w:sz w:val="24"/>
          <w:szCs w:val="24"/>
        </w:rPr>
        <w:t>who he allegedly suspect</w:t>
      </w:r>
      <w:r w:rsidR="00676B74">
        <w:rPr>
          <w:rFonts w:ascii="Arial" w:hAnsi="Arial" w:cs="Arial"/>
          <w:sz w:val="24"/>
          <w:szCs w:val="24"/>
        </w:rPr>
        <w:t>ed of being involved in Zia</w:t>
      </w:r>
      <w:r w:rsidR="00761FC8">
        <w:rPr>
          <w:rFonts w:ascii="Arial" w:hAnsi="Arial" w:cs="Arial"/>
          <w:sz w:val="24"/>
          <w:szCs w:val="24"/>
        </w:rPr>
        <w:t>’s kidnapping</w:t>
      </w:r>
      <w:r>
        <w:rPr>
          <w:rFonts w:ascii="Arial" w:hAnsi="Arial" w:cs="Arial"/>
          <w:sz w:val="24"/>
          <w:szCs w:val="24"/>
        </w:rPr>
        <w:t xml:space="preserve"> and their contact numbers</w:t>
      </w:r>
      <w:r w:rsidR="00761FC8">
        <w:rPr>
          <w:rFonts w:ascii="Arial" w:hAnsi="Arial" w:cs="Arial"/>
          <w:sz w:val="24"/>
          <w:szCs w:val="24"/>
        </w:rPr>
        <w:t xml:space="preserve">. </w:t>
      </w:r>
      <w:proofErr w:type="spellStart"/>
      <w:r w:rsidR="00DF78CB">
        <w:rPr>
          <w:rFonts w:ascii="Arial" w:hAnsi="Arial" w:cs="Arial"/>
          <w:sz w:val="24"/>
          <w:szCs w:val="24"/>
        </w:rPr>
        <w:t>Rossouw</w:t>
      </w:r>
      <w:proofErr w:type="spellEnd"/>
      <w:r w:rsidR="00DF78CB">
        <w:rPr>
          <w:rFonts w:ascii="Arial" w:hAnsi="Arial" w:cs="Arial"/>
          <w:sz w:val="24"/>
          <w:szCs w:val="24"/>
        </w:rPr>
        <w:t xml:space="preserve"> had first approached W/O Van Zyl, who was at that stage part of a task team investigating veh</w:t>
      </w:r>
      <w:r w:rsidR="00C00616">
        <w:rPr>
          <w:rFonts w:ascii="Arial" w:hAnsi="Arial" w:cs="Arial"/>
          <w:sz w:val="24"/>
          <w:szCs w:val="24"/>
        </w:rPr>
        <w:t>icl</w:t>
      </w:r>
      <w:r w:rsidR="00676B74">
        <w:rPr>
          <w:rFonts w:ascii="Arial" w:hAnsi="Arial" w:cs="Arial"/>
          <w:sz w:val="24"/>
          <w:szCs w:val="24"/>
        </w:rPr>
        <w:t>e theft, with regard to Zia</w:t>
      </w:r>
      <w:r w:rsidR="00C00616">
        <w:rPr>
          <w:rFonts w:ascii="Arial" w:hAnsi="Arial" w:cs="Arial"/>
          <w:sz w:val="24"/>
          <w:szCs w:val="24"/>
        </w:rPr>
        <w:t>’s</w:t>
      </w:r>
      <w:r w:rsidR="00DF78CB">
        <w:rPr>
          <w:rFonts w:ascii="Arial" w:hAnsi="Arial" w:cs="Arial"/>
          <w:sz w:val="24"/>
          <w:szCs w:val="24"/>
        </w:rPr>
        <w:t xml:space="preserve"> </w:t>
      </w:r>
      <w:proofErr w:type="spellStart"/>
      <w:r w:rsidR="00DF78CB">
        <w:rPr>
          <w:rFonts w:ascii="Arial" w:hAnsi="Arial" w:cs="Arial"/>
          <w:sz w:val="24"/>
          <w:szCs w:val="24"/>
        </w:rPr>
        <w:t>Corsa</w:t>
      </w:r>
      <w:proofErr w:type="spellEnd"/>
      <w:r w:rsidR="00DF78CB">
        <w:rPr>
          <w:rFonts w:ascii="Arial" w:hAnsi="Arial" w:cs="Arial"/>
          <w:sz w:val="24"/>
          <w:szCs w:val="24"/>
        </w:rPr>
        <w:t xml:space="preserve"> </w:t>
      </w:r>
      <w:proofErr w:type="spellStart"/>
      <w:r w:rsidR="00DF78CB">
        <w:rPr>
          <w:rFonts w:ascii="Arial" w:hAnsi="Arial" w:cs="Arial"/>
          <w:sz w:val="24"/>
          <w:szCs w:val="24"/>
        </w:rPr>
        <w:t>bakkie</w:t>
      </w:r>
      <w:proofErr w:type="spellEnd"/>
      <w:r w:rsidR="00DF78CB">
        <w:rPr>
          <w:rFonts w:ascii="Arial" w:hAnsi="Arial" w:cs="Arial"/>
          <w:sz w:val="24"/>
          <w:szCs w:val="24"/>
        </w:rPr>
        <w:t xml:space="preserve">. He had also approached Captain </w:t>
      </w:r>
      <w:proofErr w:type="spellStart"/>
      <w:r w:rsidR="00DF78CB">
        <w:rPr>
          <w:rFonts w:ascii="Arial" w:hAnsi="Arial" w:cs="Arial"/>
          <w:sz w:val="24"/>
          <w:szCs w:val="24"/>
        </w:rPr>
        <w:t>Niemand</w:t>
      </w:r>
      <w:proofErr w:type="spellEnd"/>
      <w:r w:rsidR="00DF78CB">
        <w:rPr>
          <w:rFonts w:ascii="Arial" w:hAnsi="Arial" w:cs="Arial"/>
          <w:sz w:val="24"/>
          <w:szCs w:val="24"/>
        </w:rPr>
        <w:t xml:space="preserve"> of Crime Intelligence and Colonel Kruger. Captain </w:t>
      </w:r>
      <w:proofErr w:type="spellStart"/>
      <w:r w:rsidR="00DF78CB">
        <w:rPr>
          <w:rFonts w:ascii="Arial" w:hAnsi="Arial" w:cs="Arial"/>
          <w:sz w:val="24"/>
          <w:szCs w:val="24"/>
        </w:rPr>
        <w:t>Niemand</w:t>
      </w:r>
      <w:proofErr w:type="spellEnd"/>
      <w:r w:rsidR="00DF78CB">
        <w:rPr>
          <w:rFonts w:ascii="Arial" w:hAnsi="Arial" w:cs="Arial"/>
          <w:sz w:val="24"/>
          <w:szCs w:val="24"/>
        </w:rPr>
        <w:t xml:space="preserve"> informed him that he (</w:t>
      </w:r>
      <w:proofErr w:type="spellStart"/>
      <w:r w:rsidR="00DF78CB">
        <w:rPr>
          <w:rFonts w:ascii="Arial" w:hAnsi="Arial" w:cs="Arial"/>
          <w:sz w:val="24"/>
          <w:szCs w:val="24"/>
        </w:rPr>
        <w:t>N</w:t>
      </w:r>
      <w:r w:rsidR="00BB2664">
        <w:rPr>
          <w:rFonts w:ascii="Arial" w:hAnsi="Arial" w:cs="Arial"/>
          <w:sz w:val="24"/>
          <w:szCs w:val="24"/>
        </w:rPr>
        <w:t>iemand</w:t>
      </w:r>
      <w:proofErr w:type="spellEnd"/>
      <w:r w:rsidR="00BB2664">
        <w:rPr>
          <w:rFonts w:ascii="Arial" w:hAnsi="Arial" w:cs="Arial"/>
          <w:sz w:val="24"/>
          <w:szCs w:val="24"/>
        </w:rPr>
        <w:t>) had established that the</w:t>
      </w:r>
      <w:r w:rsidR="00DF78CB">
        <w:rPr>
          <w:rFonts w:ascii="Arial" w:hAnsi="Arial" w:cs="Arial"/>
          <w:sz w:val="24"/>
          <w:szCs w:val="24"/>
        </w:rPr>
        <w:t xml:space="preserve"> </w:t>
      </w:r>
      <w:proofErr w:type="spellStart"/>
      <w:r w:rsidR="00BB2664">
        <w:rPr>
          <w:rFonts w:ascii="Arial" w:hAnsi="Arial" w:cs="Arial"/>
          <w:sz w:val="24"/>
          <w:szCs w:val="24"/>
        </w:rPr>
        <w:t>cellphone</w:t>
      </w:r>
      <w:proofErr w:type="spellEnd"/>
      <w:r w:rsidR="00BB2664">
        <w:rPr>
          <w:rFonts w:ascii="Arial" w:hAnsi="Arial" w:cs="Arial"/>
          <w:sz w:val="24"/>
          <w:szCs w:val="24"/>
        </w:rPr>
        <w:t xml:space="preserve"> </w:t>
      </w:r>
      <w:r w:rsidR="00DF78CB">
        <w:rPr>
          <w:rFonts w:ascii="Arial" w:hAnsi="Arial" w:cs="Arial"/>
          <w:sz w:val="24"/>
          <w:szCs w:val="24"/>
        </w:rPr>
        <w:t>number</w:t>
      </w:r>
      <w:r w:rsidR="00BB2664">
        <w:rPr>
          <w:rFonts w:ascii="Arial" w:hAnsi="Arial" w:cs="Arial"/>
          <w:sz w:val="24"/>
          <w:szCs w:val="24"/>
        </w:rPr>
        <w:t xml:space="preserve"> </w:t>
      </w:r>
      <w:r w:rsidR="00BD4FEC">
        <w:rPr>
          <w:rFonts w:ascii="Arial" w:hAnsi="Arial" w:cs="Arial"/>
          <w:sz w:val="24"/>
          <w:szCs w:val="24"/>
        </w:rPr>
        <w:t>[…]</w:t>
      </w:r>
      <w:r w:rsidR="00BB2664">
        <w:rPr>
          <w:rFonts w:ascii="Arial" w:hAnsi="Arial" w:cs="Arial"/>
          <w:sz w:val="24"/>
          <w:szCs w:val="24"/>
        </w:rPr>
        <w:t xml:space="preserve"> was</w:t>
      </w:r>
      <w:r w:rsidR="00DF78CB">
        <w:rPr>
          <w:rFonts w:ascii="Arial" w:hAnsi="Arial" w:cs="Arial"/>
          <w:sz w:val="24"/>
          <w:szCs w:val="24"/>
        </w:rPr>
        <w:t xml:space="preserve"> active in the Olive Hill area </w:t>
      </w:r>
      <w:r w:rsidR="00FC7F9A">
        <w:rPr>
          <w:rFonts w:ascii="Arial" w:hAnsi="Arial" w:cs="Arial"/>
          <w:sz w:val="24"/>
          <w:szCs w:val="24"/>
        </w:rPr>
        <w:t xml:space="preserve">of Bloemfontein. </w:t>
      </w:r>
      <w:proofErr w:type="spellStart"/>
      <w:r w:rsidR="00DF78CB">
        <w:rPr>
          <w:rFonts w:ascii="Arial" w:hAnsi="Arial" w:cs="Arial"/>
          <w:sz w:val="24"/>
          <w:szCs w:val="24"/>
        </w:rPr>
        <w:t>Rossouw</w:t>
      </w:r>
      <w:proofErr w:type="spellEnd"/>
      <w:r w:rsidR="00DF78CB">
        <w:rPr>
          <w:rFonts w:ascii="Arial" w:hAnsi="Arial" w:cs="Arial"/>
          <w:sz w:val="24"/>
          <w:szCs w:val="24"/>
        </w:rPr>
        <w:t xml:space="preserve"> then called on estate agents in that area, which led him to </w:t>
      </w:r>
      <w:r w:rsidR="00BD4FEC">
        <w:rPr>
          <w:rFonts w:ascii="Arial" w:hAnsi="Arial" w:cs="Arial"/>
          <w:sz w:val="24"/>
          <w:szCs w:val="24"/>
        </w:rPr>
        <w:t>[…]</w:t>
      </w:r>
      <w:r w:rsidR="00DF78CB">
        <w:rPr>
          <w:rFonts w:ascii="Arial" w:hAnsi="Arial" w:cs="Arial"/>
          <w:sz w:val="24"/>
          <w:szCs w:val="24"/>
        </w:rPr>
        <w:t xml:space="preserve"> Avenue, a property sit</w:t>
      </w:r>
      <w:r w:rsidR="005659F9">
        <w:rPr>
          <w:rFonts w:ascii="Arial" w:hAnsi="Arial" w:cs="Arial"/>
          <w:sz w:val="24"/>
          <w:szCs w:val="24"/>
        </w:rPr>
        <w:t>uated in</w:t>
      </w:r>
      <w:r w:rsidR="00FC7F9A">
        <w:rPr>
          <w:rFonts w:ascii="Arial" w:hAnsi="Arial" w:cs="Arial"/>
          <w:sz w:val="24"/>
          <w:szCs w:val="24"/>
        </w:rPr>
        <w:t xml:space="preserve"> Olive Hill, </w:t>
      </w:r>
      <w:r w:rsidR="00DF78CB">
        <w:rPr>
          <w:rFonts w:ascii="Arial" w:hAnsi="Arial" w:cs="Arial"/>
          <w:sz w:val="24"/>
          <w:szCs w:val="24"/>
        </w:rPr>
        <w:t>Bloemfontein.</w:t>
      </w:r>
    </w:p>
    <w:p w14:paraId="2A372383" w14:textId="767E5185" w:rsidR="00DF78CB" w:rsidRDefault="00DF78CB" w:rsidP="00DF78CB">
      <w:pPr>
        <w:rPr>
          <w:rFonts w:ascii="Arial" w:hAnsi="Arial" w:cs="Arial"/>
          <w:sz w:val="24"/>
          <w:szCs w:val="24"/>
        </w:rPr>
      </w:pPr>
    </w:p>
    <w:p w14:paraId="205A0F71" w14:textId="17820413" w:rsidR="00BB2664" w:rsidRDefault="00FC7F9A" w:rsidP="00DF78CB">
      <w:pPr>
        <w:rPr>
          <w:rFonts w:ascii="Arial" w:hAnsi="Arial" w:cs="Arial"/>
          <w:sz w:val="24"/>
          <w:szCs w:val="24"/>
        </w:rPr>
      </w:pPr>
      <w:r>
        <w:rPr>
          <w:rFonts w:ascii="Arial" w:hAnsi="Arial" w:cs="Arial"/>
          <w:sz w:val="24"/>
          <w:szCs w:val="24"/>
        </w:rPr>
        <w:t>[</w:t>
      </w:r>
      <w:r w:rsidR="00E323B8">
        <w:rPr>
          <w:rFonts w:ascii="Arial" w:hAnsi="Arial" w:cs="Arial"/>
          <w:sz w:val="24"/>
          <w:szCs w:val="24"/>
        </w:rPr>
        <w:t>1</w:t>
      </w:r>
      <w:r>
        <w:rPr>
          <w:rFonts w:ascii="Arial" w:hAnsi="Arial" w:cs="Arial"/>
          <w:sz w:val="24"/>
          <w:szCs w:val="24"/>
        </w:rPr>
        <w:t>6]</w:t>
      </w:r>
      <w:r>
        <w:rPr>
          <w:rFonts w:ascii="Arial" w:hAnsi="Arial" w:cs="Arial"/>
          <w:sz w:val="24"/>
          <w:szCs w:val="24"/>
        </w:rPr>
        <w:tab/>
      </w:r>
      <w:proofErr w:type="spellStart"/>
      <w:r w:rsidR="00DF78CB">
        <w:rPr>
          <w:rFonts w:ascii="Arial" w:hAnsi="Arial" w:cs="Arial"/>
          <w:sz w:val="24"/>
          <w:szCs w:val="24"/>
        </w:rPr>
        <w:t>Rossouw</w:t>
      </w:r>
      <w:proofErr w:type="spellEnd"/>
      <w:r w:rsidR="00DF78CB">
        <w:rPr>
          <w:rFonts w:ascii="Arial" w:hAnsi="Arial" w:cs="Arial"/>
          <w:sz w:val="24"/>
          <w:szCs w:val="24"/>
        </w:rPr>
        <w:t xml:space="preserve"> was evidently dissatisfied with the lack of progress on the part of the police in the investigation of Zia Khan’s disappearance. At that stage, </w:t>
      </w:r>
      <w:r w:rsidR="00BD4FEC">
        <w:rPr>
          <w:rFonts w:ascii="Arial" w:hAnsi="Arial" w:cs="Arial"/>
          <w:sz w:val="24"/>
          <w:szCs w:val="24"/>
        </w:rPr>
        <w:t>[…]</w:t>
      </w:r>
      <w:r w:rsidR="00DF78CB">
        <w:rPr>
          <w:rFonts w:ascii="Arial" w:hAnsi="Arial" w:cs="Arial"/>
          <w:sz w:val="24"/>
          <w:szCs w:val="24"/>
        </w:rPr>
        <w:t xml:space="preserve"> Avenue had only been observed for approximately two hours by the police, who reported that the place was unoccupied. </w:t>
      </w:r>
      <w:proofErr w:type="spellStart"/>
      <w:r w:rsidR="00761FC8">
        <w:rPr>
          <w:rFonts w:ascii="Arial" w:hAnsi="Arial" w:cs="Arial"/>
          <w:sz w:val="24"/>
          <w:szCs w:val="24"/>
        </w:rPr>
        <w:t>Rossouw</w:t>
      </w:r>
      <w:proofErr w:type="spellEnd"/>
      <w:r w:rsidR="00761FC8">
        <w:rPr>
          <w:rFonts w:ascii="Arial" w:hAnsi="Arial" w:cs="Arial"/>
          <w:sz w:val="24"/>
          <w:szCs w:val="24"/>
        </w:rPr>
        <w:t xml:space="preserve"> then contacted Warrant Officers Van Zyl and Steyn of organised crime</w:t>
      </w:r>
      <w:r w:rsidR="00800104">
        <w:rPr>
          <w:rFonts w:ascii="Arial" w:hAnsi="Arial" w:cs="Arial"/>
          <w:sz w:val="24"/>
          <w:szCs w:val="24"/>
        </w:rPr>
        <w:t>, who were known to him</w:t>
      </w:r>
      <w:r w:rsidR="00761FC8">
        <w:rPr>
          <w:rFonts w:ascii="Arial" w:hAnsi="Arial" w:cs="Arial"/>
          <w:sz w:val="24"/>
          <w:szCs w:val="24"/>
        </w:rPr>
        <w:t xml:space="preserve">. By the time he </w:t>
      </w:r>
      <w:r w:rsidR="00DF78CB">
        <w:rPr>
          <w:rFonts w:ascii="Arial" w:hAnsi="Arial" w:cs="Arial"/>
          <w:sz w:val="24"/>
          <w:szCs w:val="24"/>
        </w:rPr>
        <w:t xml:space="preserve">first approached </w:t>
      </w:r>
      <w:r w:rsidR="00761FC8">
        <w:rPr>
          <w:rFonts w:ascii="Arial" w:hAnsi="Arial" w:cs="Arial"/>
          <w:sz w:val="24"/>
          <w:szCs w:val="24"/>
        </w:rPr>
        <w:t xml:space="preserve">them </w:t>
      </w:r>
      <w:r w:rsidR="00DF78CB">
        <w:rPr>
          <w:rFonts w:ascii="Arial" w:hAnsi="Arial" w:cs="Arial"/>
          <w:sz w:val="24"/>
          <w:szCs w:val="24"/>
        </w:rPr>
        <w:t>for assistance, he had al</w:t>
      </w:r>
      <w:r w:rsidR="000F09A6">
        <w:rPr>
          <w:rFonts w:ascii="Arial" w:hAnsi="Arial" w:cs="Arial"/>
          <w:sz w:val="24"/>
          <w:szCs w:val="24"/>
        </w:rPr>
        <w:t>ready established that a person</w:t>
      </w:r>
      <w:r w:rsidR="00761FC8">
        <w:rPr>
          <w:rFonts w:ascii="Arial" w:hAnsi="Arial" w:cs="Arial"/>
          <w:sz w:val="24"/>
          <w:szCs w:val="24"/>
        </w:rPr>
        <w:t xml:space="preserve"> </w:t>
      </w:r>
      <w:r w:rsidR="00BB2664">
        <w:rPr>
          <w:rFonts w:ascii="Arial" w:hAnsi="Arial" w:cs="Arial"/>
          <w:sz w:val="24"/>
          <w:szCs w:val="24"/>
        </w:rPr>
        <w:t xml:space="preserve">named </w:t>
      </w:r>
      <w:proofErr w:type="spellStart"/>
      <w:r w:rsidR="00BB2664">
        <w:rPr>
          <w:rFonts w:ascii="Arial" w:hAnsi="Arial" w:cs="Arial"/>
          <w:sz w:val="24"/>
          <w:szCs w:val="24"/>
        </w:rPr>
        <w:t>Ejaz</w:t>
      </w:r>
      <w:proofErr w:type="spellEnd"/>
      <w:r w:rsidR="00BB2664">
        <w:rPr>
          <w:rFonts w:ascii="Arial" w:hAnsi="Arial" w:cs="Arial"/>
          <w:sz w:val="24"/>
          <w:szCs w:val="24"/>
        </w:rPr>
        <w:t xml:space="preserve"> Ahmed</w:t>
      </w:r>
      <w:r w:rsidR="000F09A6" w:rsidRPr="0099314B">
        <w:rPr>
          <w:rFonts w:ascii="Arial" w:hAnsi="Arial" w:cs="Arial"/>
          <w:sz w:val="24"/>
          <w:szCs w:val="24"/>
        </w:rPr>
        <w:t>,</w:t>
      </w:r>
      <w:r w:rsidR="00BB2664" w:rsidRPr="0099314B">
        <w:rPr>
          <w:rFonts w:ascii="Arial" w:hAnsi="Arial" w:cs="Arial"/>
          <w:sz w:val="24"/>
          <w:szCs w:val="24"/>
        </w:rPr>
        <w:t xml:space="preserve"> </w:t>
      </w:r>
      <w:r w:rsidR="00676B74" w:rsidRPr="0099314B">
        <w:rPr>
          <w:rFonts w:ascii="Arial" w:hAnsi="Arial" w:cs="Arial"/>
          <w:sz w:val="24"/>
          <w:szCs w:val="24"/>
        </w:rPr>
        <w:t xml:space="preserve">who had furnished one of his contact numbers as </w:t>
      </w:r>
      <w:r w:rsidR="00BD4FEC">
        <w:rPr>
          <w:rFonts w:ascii="Arial" w:hAnsi="Arial" w:cs="Arial"/>
          <w:sz w:val="24"/>
          <w:szCs w:val="24"/>
        </w:rPr>
        <w:t>[…]</w:t>
      </w:r>
      <w:r w:rsidR="00676B74" w:rsidRPr="0099314B">
        <w:rPr>
          <w:rFonts w:ascii="Arial" w:hAnsi="Arial" w:cs="Arial"/>
          <w:sz w:val="24"/>
          <w:szCs w:val="24"/>
        </w:rPr>
        <w:t xml:space="preserve">, </w:t>
      </w:r>
      <w:r w:rsidR="00DF78CB" w:rsidRPr="0099314B">
        <w:rPr>
          <w:rFonts w:ascii="Arial" w:hAnsi="Arial" w:cs="Arial"/>
          <w:sz w:val="24"/>
          <w:szCs w:val="24"/>
        </w:rPr>
        <w:t>had</w:t>
      </w:r>
      <w:r w:rsidR="00DF78CB">
        <w:rPr>
          <w:rFonts w:ascii="Arial" w:hAnsi="Arial" w:cs="Arial"/>
          <w:sz w:val="24"/>
          <w:szCs w:val="24"/>
        </w:rPr>
        <w:t xml:space="preserve"> signed a </w:t>
      </w:r>
      <w:r w:rsidR="00B35412">
        <w:rPr>
          <w:rFonts w:ascii="Arial" w:hAnsi="Arial" w:cs="Arial"/>
          <w:sz w:val="24"/>
          <w:szCs w:val="24"/>
        </w:rPr>
        <w:t xml:space="preserve">lease agreement in respect of </w:t>
      </w:r>
      <w:r w:rsidR="00BD4FEC">
        <w:rPr>
          <w:rFonts w:ascii="Arial" w:hAnsi="Arial" w:cs="Arial"/>
          <w:sz w:val="24"/>
          <w:szCs w:val="24"/>
        </w:rPr>
        <w:t>[…]</w:t>
      </w:r>
      <w:r w:rsidR="00DF78CB">
        <w:rPr>
          <w:rFonts w:ascii="Arial" w:hAnsi="Arial" w:cs="Arial"/>
          <w:sz w:val="24"/>
          <w:szCs w:val="24"/>
        </w:rPr>
        <w:t xml:space="preserve"> Avenue</w:t>
      </w:r>
      <w:r w:rsidR="00676B74">
        <w:rPr>
          <w:rFonts w:ascii="Arial" w:hAnsi="Arial" w:cs="Arial"/>
          <w:sz w:val="24"/>
          <w:szCs w:val="24"/>
        </w:rPr>
        <w:t xml:space="preserve">. </w:t>
      </w:r>
      <w:r w:rsidR="00DF78CB">
        <w:rPr>
          <w:rFonts w:ascii="Arial" w:hAnsi="Arial" w:cs="Arial"/>
          <w:sz w:val="24"/>
          <w:szCs w:val="24"/>
        </w:rPr>
        <w:t xml:space="preserve">He sought and obtained permission from Captain </w:t>
      </w:r>
      <w:proofErr w:type="spellStart"/>
      <w:r w:rsidR="00DF78CB">
        <w:rPr>
          <w:rFonts w:ascii="Arial" w:hAnsi="Arial" w:cs="Arial"/>
          <w:sz w:val="24"/>
          <w:szCs w:val="24"/>
        </w:rPr>
        <w:t>Niemand</w:t>
      </w:r>
      <w:proofErr w:type="spellEnd"/>
      <w:r w:rsidR="00DF78CB">
        <w:rPr>
          <w:rFonts w:ascii="Arial" w:hAnsi="Arial" w:cs="Arial"/>
          <w:sz w:val="24"/>
          <w:szCs w:val="24"/>
        </w:rPr>
        <w:t xml:space="preserve"> to secure a key from the letting agent for the premises. Having received the key, he together with </w:t>
      </w:r>
      <w:r w:rsidR="009835BC">
        <w:rPr>
          <w:rFonts w:ascii="Arial" w:hAnsi="Arial" w:cs="Arial"/>
          <w:sz w:val="24"/>
          <w:szCs w:val="24"/>
        </w:rPr>
        <w:t>W</w:t>
      </w:r>
      <w:r w:rsidR="00BB2664">
        <w:rPr>
          <w:rFonts w:ascii="Arial" w:hAnsi="Arial" w:cs="Arial"/>
          <w:sz w:val="24"/>
          <w:szCs w:val="24"/>
        </w:rPr>
        <w:t xml:space="preserve">arrant </w:t>
      </w:r>
      <w:r w:rsidR="009835BC">
        <w:rPr>
          <w:rFonts w:ascii="Arial" w:hAnsi="Arial" w:cs="Arial"/>
          <w:sz w:val="24"/>
          <w:szCs w:val="24"/>
        </w:rPr>
        <w:t>O</w:t>
      </w:r>
      <w:r w:rsidR="00BB2664">
        <w:rPr>
          <w:rFonts w:ascii="Arial" w:hAnsi="Arial" w:cs="Arial"/>
          <w:sz w:val="24"/>
          <w:szCs w:val="24"/>
        </w:rPr>
        <w:t xml:space="preserve">fficers </w:t>
      </w:r>
      <w:r w:rsidR="00DF78CB">
        <w:rPr>
          <w:rFonts w:ascii="Arial" w:hAnsi="Arial" w:cs="Arial"/>
          <w:sz w:val="24"/>
          <w:szCs w:val="24"/>
        </w:rPr>
        <w:t>Van Zyl and Steyn entered the pr</w:t>
      </w:r>
      <w:r w:rsidR="00B35412">
        <w:rPr>
          <w:rFonts w:ascii="Arial" w:hAnsi="Arial" w:cs="Arial"/>
          <w:sz w:val="24"/>
          <w:szCs w:val="24"/>
        </w:rPr>
        <w:t xml:space="preserve">emises. The evidence found at </w:t>
      </w:r>
      <w:r w:rsidR="00BD4FEC">
        <w:rPr>
          <w:rFonts w:ascii="Arial" w:hAnsi="Arial" w:cs="Arial"/>
          <w:sz w:val="24"/>
          <w:szCs w:val="24"/>
        </w:rPr>
        <w:t>[…]</w:t>
      </w:r>
      <w:r w:rsidR="00DF78CB">
        <w:rPr>
          <w:rFonts w:ascii="Arial" w:hAnsi="Arial" w:cs="Arial"/>
          <w:sz w:val="24"/>
          <w:szCs w:val="24"/>
        </w:rPr>
        <w:t xml:space="preserve"> Avenue included</w:t>
      </w:r>
      <w:r w:rsidR="00BB2664">
        <w:rPr>
          <w:rFonts w:ascii="Arial" w:hAnsi="Arial" w:cs="Arial"/>
          <w:sz w:val="24"/>
          <w:szCs w:val="24"/>
        </w:rPr>
        <w:t>:</w:t>
      </w:r>
      <w:r w:rsidR="00DF78CB">
        <w:rPr>
          <w:rFonts w:ascii="Arial" w:hAnsi="Arial" w:cs="Arial"/>
          <w:sz w:val="24"/>
          <w:szCs w:val="24"/>
        </w:rPr>
        <w:t xml:space="preserve"> the body of Mr Zia</w:t>
      </w:r>
      <w:r w:rsidR="00BB2664">
        <w:rPr>
          <w:rFonts w:ascii="Arial" w:hAnsi="Arial" w:cs="Arial"/>
          <w:sz w:val="24"/>
          <w:szCs w:val="24"/>
        </w:rPr>
        <w:t xml:space="preserve"> Khan, which </w:t>
      </w:r>
      <w:r w:rsidR="00456107">
        <w:rPr>
          <w:rFonts w:ascii="Arial" w:hAnsi="Arial" w:cs="Arial"/>
          <w:sz w:val="24"/>
          <w:szCs w:val="24"/>
        </w:rPr>
        <w:t>was buried in a shallow grave</w:t>
      </w:r>
      <w:r w:rsidR="00BB2664">
        <w:rPr>
          <w:rFonts w:ascii="Arial" w:hAnsi="Arial" w:cs="Arial"/>
          <w:sz w:val="24"/>
          <w:szCs w:val="24"/>
        </w:rPr>
        <w:t>;</w:t>
      </w:r>
      <w:r w:rsidR="00DF78CB">
        <w:rPr>
          <w:rFonts w:ascii="Arial" w:hAnsi="Arial" w:cs="Arial"/>
          <w:sz w:val="24"/>
          <w:szCs w:val="24"/>
        </w:rPr>
        <w:t xml:space="preserve"> Vodacom starter packs for Sim </w:t>
      </w:r>
      <w:r w:rsidR="00DF78CB" w:rsidRPr="00A7616F">
        <w:rPr>
          <w:rFonts w:ascii="Arial" w:hAnsi="Arial" w:cs="Arial"/>
          <w:sz w:val="24"/>
          <w:szCs w:val="24"/>
        </w:rPr>
        <w:t xml:space="preserve">numbers </w:t>
      </w:r>
      <w:r w:rsidR="00BD4FEC">
        <w:rPr>
          <w:rFonts w:ascii="Arial" w:hAnsi="Arial" w:cs="Arial"/>
          <w:sz w:val="24"/>
          <w:szCs w:val="24"/>
        </w:rPr>
        <w:t>[…]</w:t>
      </w:r>
      <w:r w:rsidR="00DF78CB" w:rsidRPr="00A7616F">
        <w:rPr>
          <w:rFonts w:ascii="Arial" w:hAnsi="Arial" w:cs="Arial"/>
          <w:sz w:val="24"/>
          <w:szCs w:val="24"/>
        </w:rPr>
        <w:t xml:space="preserve"> and </w:t>
      </w:r>
      <w:r w:rsidR="00BD4FEC">
        <w:rPr>
          <w:rFonts w:ascii="Arial" w:hAnsi="Arial" w:cs="Arial"/>
          <w:sz w:val="24"/>
          <w:szCs w:val="24"/>
        </w:rPr>
        <w:t>[…]</w:t>
      </w:r>
      <w:r w:rsidR="00DF78CB" w:rsidRPr="00A7616F">
        <w:rPr>
          <w:rFonts w:ascii="Arial" w:hAnsi="Arial" w:cs="Arial"/>
          <w:sz w:val="24"/>
          <w:szCs w:val="24"/>
        </w:rPr>
        <w:t xml:space="preserve"> </w:t>
      </w:r>
      <w:r w:rsidR="00BB2664" w:rsidRPr="00BE466A">
        <w:rPr>
          <w:rFonts w:ascii="Arial" w:hAnsi="Arial" w:cs="Arial"/>
          <w:sz w:val="24"/>
          <w:szCs w:val="24"/>
        </w:rPr>
        <w:t>as</w:t>
      </w:r>
      <w:r w:rsidR="00BB2664">
        <w:rPr>
          <w:rFonts w:ascii="Arial" w:hAnsi="Arial" w:cs="Arial"/>
          <w:sz w:val="24"/>
          <w:szCs w:val="24"/>
        </w:rPr>
        <w:t xml:space="preserve"> well as</w:t>
      </w:r>
      <w:r w:rsidR="00DF78CB">
        <w:rPr>
          <w:rFonts w:ascii="Arial" w:hAnsi="Arial" w:cs="Arial"/>
          <w:sz w:val="24"/>
          <w:szCs w:val="24"/>
        </w:rPr>
        <w:t xml:space="preserve"> an instruction manual for an Opel Astra vehicle.</w:t>
      </w:r>
      <w:r w:rsidR="00E33EE7">
        <w:rPr>
          <w:rFonts w:ascii="Arial" w:hAnsi="Arial" w:cs="Arial"/>
          <w:sz w:val="24"/>
          <w:szCs w:val="24"/>
        </w:rPr>
        <w:t xml:space="preserve"> </w:t>
      </w:r>
      <w:proofErr w:type="spellStart"/>
      <w:r w:rsidR="00594A3D">
        <w:rPr>
          <w:rFonts w:ascii="Arial" w:hAnsi="Arial" w:cs="Arial"/>
          <w:sz w:val="24"/>
          <w:szCs w:val="24"/>
        </w:rPr>
        <w:t>Rossouw</w:t>
      </w:r>
      <w:proofErr w:type="spellEnd"/>
      <w:r w:rsidR="00594A3D">
        <w:rPr>
          <w:rFonts w:ascii="Arial" w:hAnsi="Arial" w:cs="Arial"/>
          <w:sz w:val="24"/>
          <w:szCs w:val="24"/>
        </w:rPr>
        <w:t xml:space="preserve"> recognised t</w:t>
      </w:r>
      <w:r w:rsidR="00E33EE7">
        <w:rPr>
          <w:rFonts w:ascii="Arial" w:hAnsi="Arial" w:cs="Arial"/>
          <w:sz w:val="24"/>
          <w:szCs w:val="24"/>
        </w:rPr>
        <w:t xml:space="preserve">he latter </w:t>
      </w:r>
      <w:r w:rsidR="00594A3D">
        <w:rPr>
          <w:rFonts w:ascii="Arial" w:hAnsi="Arial" w:cs="Arial"/>
          <w:sz w:val="24"/>
          <w:szCs w:val="24"/>
        </w:rPr>
        <w:t xml:space="preserve">number as </w:t>
      </w:r>
      <w:r w:rsidR="00594A3D" w:rsidRPr="00594A3D">
        <w:rPr>
          <w:rFonts w:ascii="Arial" w:hAnsi="Arial" w:cs="Arial"/>
          <w:sz w:val="24"/>
          <w:szCs w:val="24"/>
        </w:rPr>
        <w:t>the number that was</w:t>
      </w:r>
      <w:r w:rsidR="00BB35FB" w:rsidRPr="00594A3D">
        <w:rPr>
          <w:rFonts w:ascii="Arial" w:hAnsi="Arial" w:cs="Arial"/>
          <w:sz w:val="24"/>
          <w:szCs w:val="24"/>
        </w:rPr>
        <w:t xml:space="preserve"> used to contact Rashid Khan by one of </w:t>
      </w:r>
      <w:r w:rsidR="00594A3D" w:rsidRPr="00594A3D">
        <w:rPr>
          <w:rFonts w:ascii="Arial" w:hAnsi="Arial" w:cs="Arial"/>
          <w:sz w:val="24"/>
          <w:szCs w:val="24"/>
        </w:rPr>
        <w:t>Zia Khan’s alleged kidnappers</w:t>
      </w:r>
      <w:r w:rsidR="00676B74">
        <w:rPr>
          <w:rFonts w:ascii="Arial" w:hAnsi="Arial" w:cs="Arial"/>
          <w:sz w:val="24"/>
          <w:szCs w:val="24"/>
        </w:rPr>
        <w:t xml:space="preserve"> and was also reflect</w:t>
      </w:r>
      <w:r w:rsidR="00B35412">
        <w:rPr>
          <w:rFonts w:ascii="Arial" w:hAnsi="Arial" w:cs="Arial"/>
          <w:sz w:val="24"/>
          <w:szCs w:val="24"/>
        </w:rPr>
        <w:t xml:space="preserve">ed on the lease agreement for </w:t>
      </w:r>
      <w:r w:rsidR="00B81683">
        <w:rPr>
          <w:rFonts w:ascii="Arial" w:hAnsi="Arial" w:cs="Arial"/>
          <w:sz w:val="24"/>
          <w:szCs w:val="24"/>
        </w:rPr>
        <w:t>[…]</w:t>
      </w:r>
      <w:r w:rsidR="00676B74">
        <w:rPr>
          <w:rFonts w:ascii="Arial" w:hAnsi="Arial" w:cs="Arial"/>
          <w:sz w:val="24"/>
          <w:szCs w:val="24"/>
        </w:rPr>
        <w:t xml:space="preserve"> Avenue as one of the contact numbers for the lessee</w:t>
      </w:r>
      <w:r w:rsidR="00E323B8">
        <w:rPr>
          <w:rFonts w:ascii="Arial" w:hAnsi="Arial" w:cs="Arial"/>
          <w:sz w:val="24"/>
          <w:szCs w:val="24"/>
        </w:rPr>
        <w:t xml:space="preserve">, </w:t>
      </w:r>
      <w:proofErr w:type="spellStart"/>
      <w:r w:rsidR="00E323B8">
        <w:rPr>
          <w:rFonts w:ascii="Arial" w:hAnsi="Arial" w:cs="Arial"/>
          <w:sz w:val="24"/>
          <w:szCs w:val="24"/>
        </w:rPr>
        <w:t>Ejaz</w:t>
      </w:r>
      <w:proofErr w:type="spellEnd"/>
      <w:r w:rsidR="00E323B8">
        <w:rPr>
          <w:rFonts w:ascii="Arial" w:hAnsi="Arial" w:cs="Arial"/>
          <w:sz w:val="24"/>
          <w:szCs w:val="24"/>
        </w:rPr>
        <w:t xml:space="preserve"> Ahmed</w:t>
      </w:r>
      <w:r w:rsidR="00676B74">
        <w:rPr>
          <w:rFonts w:ascii="Arial" w:hAnsi="Arial" w:cs="Arial"/>
          <w:sz w:val="24"/>
          <w:szCs w:val="24"/>
        </w:rPr>
        <w:t xml:space="preserve">. </w:t>
      </w:r>
    </w:p>
    <w:p w14:paraId="3A0F1407" w14:textId="77777777" w:rsidR="00BB2664" w:rsidRDefault="00BB2664" w:rsidP="00DF78CB">
      <w:pPr>
        <w:rPr>
          <w:rFonts w:ascii="Arial" w:hAnsi="Arial" w:cs="Arial"/>
          <w:sz w:val="24"/>
          <w:szCs w:val="24"/>
        </w:rPr>
      </w:pPr>
    </w:p>
    <w:p w14:paraId="6F80304C" w14:textId="49B84AAD" w:rsidR="00922B34" w:rsidRDefault="00FC7F9A" w:rsidP="00DF78CB">
      <w:pPr>
        <w:rPr>
          <w:rFonts w:ascii="Arial" w:hAnsi="Arial" w:cs="Arial"/>
          <w:sz w:val="24"/>
          <w:szCs w:val="24"/>
        </w:rPr>
      </w:pPr>
      <w:r>
        <w:rPr>
          <w:rFonts w:ascii="Arial" w:hAnsi="Arial" w:cs="Arial"/>
          <w:sz w:val="24"/>
          <w:szCs w:val="24"/>
        </w:rPr>
        <w:t>[17</w:t>
      </w:r>
      <w:r w:rsidR="00676B74" w:rsidRPr="00A7616F">
        <w:rPr>
          <w:rFonts w:ascii="Arial" w:hAnsi="Arial" w:cs="Arial"/>
          <w:sz w:val="24"/>
          <w:szCs w:val="24"/>
        </w:rPr>
        <w:t>]</w:t>
      </w:r>
      <w:r w:rsidR="00676B74">
        <w:rPr>
          <w:rFonts w:ascii="Arial" w:hAnsi="Arial" w:cs="Arial"/>
          <w:sz w:val="24"/>
          <w:szCs w:val="24"/>
        </w:rPr>
        <w:tab/>
      </w:r>
      <w:r w:rsidR="00B35412">
        <w:rPr>
          <w:rFonts w:ascii="Arial" w:hAnsi="Arial" w:cs="Arial"/>
          <w:sz w:val="24"/>
          <w:szCs w:val="24"/>
        </w:rPr>
        <w:t xml:space="preserve">The search at </w:t>
      </w:r>
      <w:r w:rsidR="00B81683">
        <w:rPr>
          <w:rFonts w:ascii="Arial" w:hAnsi="Arial" w:cs="Arial"/>
          <w:sz w:val="24"/>
          <w:szCs w:val="24"/>
        </w:rPr>
        <w:t>[…]</w:t>
      </w:r>
      <w:r w:rsidR="00526769">
        <w:rPr>
          <w:rFonts w:ascii="Arial" w:hAnsi="Arial" w:cs="Arial"/>
          <w:sz w:val="24"/>
          <w:szCs w:val="24"/>
        </w:rPr>
        <w:t xml:space="preserve"> Avenue on 18 March 2008 was described by counsel for the appellants </w:t>
      </w:r>
      <w:r w:rsidR="00241F62">
        <w:rPr>
          <w:rFonts w:ascii="Arial" w:hAnsi="Arial" w:cs="Arial"/>
          <w:sz w:val="24"/>
          <w:szCs w:val="24"/>
        </w:rPr>
        <w:t xml:space="preserve">as </w:t>
      </w:r>
      <w:r w:rsidR="00526769">
        <w:rPr>
          <w:rFonts w:ascii="Arial" w:hAnsi="Arial" w:cs="Arial"/>
          <w:sz w:val="24"/>
          <w:szCs w:val="24"/>
        </w:rPr>
        <w:t>a ‘seminal moment in the investigation of the ca</w:t>
      </w:r>
      <w:r>
        <w:rPr>
          <w:rFonts w:ascii="Arial" w:hAnsi="Arial" w:cs="Arial"/>
          <w:sz w:val="24"/>
          <w:szCs w:val="24"/>
        </w:rPr>
        <w:t>se’. Prior thereto</w:t>
      </w:r>
      <w:r w:rsidR="00E323B8">
        <w:rPr>
          <w:rFonts w:ascii="Arial" w:hAnsi="Arial" w:cs="Arial"/>
          <w:sz w:val="24"/>
          <w:szCs w:val="24"/>
        </w:rPr>
        <w:t>, there was no information with</w:t>
      </w:r>
      <w:r w:rsidR="00526769">
        <w:rPr>
          <w:rFonts w:ascii="Arial" w:hAnsi="Arial" w:cs="Arial"/>
          <w:sz w:val="24"/>
          <w:szCs w:val="24"/>
        </w:rPr>
        <w:t xml:space="preserve"> </w:t>
      </w:r>
      <w:r w:rsidR="00676B74">
        <w:rPr>
          <w:rFonts w:ascii="Arial" w:hAnsi="Arial" w:cs="Arial"/>
          <w:sz w:val="24"/>
          <w:szCs w:val="24"/>
        </w:rPr>
        <w:t xml:space="preserve">regard to the whereabouts of </w:t>
      </w:r>
      <w:r w:rsidR="00526769">
        <w:rPr>
          <w:rFonts w:ascii="Arial" w:hAnsi="Arial" w:cs="Arial"/>
          <w:sz w:val="24"/>
          <w:szCs w:val="24"/>
        </w:rPr>
        <w:t>Zia Khan and limited informatio</w:t>
      </w:r>
      <w:r w:rsidR="00241F62">
        <w:rPr>
          <w:rFonts w:ascii="Arial" w:hAnsi="Arial" w:cs="Arial"/>
          <w:sz w:val="24"/>
          <w:szCs w:val="24"/>
        </w:rPr>
        <w:t xml:space="preserve">n as to the possible suspects. </w:t>
      </w:r>
      <w:r w:rsidR="00DF78CB">
        <w:rPr>
          <w:rFonts w:ascii="Arial" w:hAnsi="Arial" w:cs="Arial"/>
          <w:sz w:val="24"/>
          <w:szCs w:val="24"/>
        </w:rPr>
        <w:t xml:space="preserve">On 10 April 2008, and after having obtained information from Vodacom </w:t>
      </w:r>
      <w:r w:rsidR="001260E3">
        <w:rPr>
          <w:rFonts w:ascii="Arial" w:hAnsi="Arial" w:cs="Arial"/>
          <w:sz w:val="24"/>
          <w:szCs w:val="24"/>
        </w:rPr>
        <w:t xml:space="preserve">pursuant to a subpoena issued in terms of s 205 of the Criminal Procedure Act </w:t>
      </w:r>
      <w:r w:rsidR="00DF78CB">
        <w:rPr>
          <w:rFonts w:ascii="Arial" w:hAnsi="Arial" w:cs="Arial"/>
          <w:sz w:val="24"/>
          <w:szCs w:val="24"/>
        </w:rPr>
        <w:t xml:space="preserve">relating to </w:t>
      </w:r>
      <w:r w:rsidR="00594A3D">
        <w:rPr>
          <w:rFonts w:ascii="Arial" w:hAnsi="Arial" w:cs="Arial"/>
          <w:sz w:val="24"/>
          <w:szCs w:val="24"/>
        </w:rPr>
        <w:t xml:space="preserve">the </w:t>
      </w:r>
      <w:r w:rsidR="000A01B4">
        <w:rPr>
          <w:rFonts w:ascii="Arial" w:hAnsi="Arial" w:cs="Arial"/>
          <w:sz w:val="24"/>
          <w:szCs w:val="24"/>
        </w:rPr>
        <w:t xml:space="preserve">various </w:t>
      </w:r>
      <w:proofErr w:type="spellStart"/>
      <w:r w:rsidR="000A01B4">
        <w:rPr>
          <w:rFonts w:ascii="Arial" w:hAnsi="Arial" w:cs="Arial"/>
          <w:sz w:val="24"/>
          <w:szCs w:val="24"/>
        </w:rPr>
        <w:t>cell</w:t>
      </w:r>
      <w:r w:rsidR="00DF78CB">
        <w:rPr>
          <w:rFonts w:ascii="Arial" w:hAnsi="Arial" w:cs="Arial"/>
          <w:sz w:val="24"/>
          <w:szCs w:val="24"/>
        </w:rPr>
        <w:t>phone</w:t>
      </w:r>
      <w:proofErr w:type="spellEnd"/>
      <w:r w:rsidR="00DF78CB">
        <w:rPr>
          <w:rFonts w:ascii="Arial" w:hAnsi="Arial" w:cs="Arial"/>
          <w:sz w:val="24"/>
          <w:szCs w:val="24"/>
        </w:rPr>
        <w:t xml:space="preserve"> numbers that</w:t>
      </w:r>
      <w:r w:rsidR="00676B74">
        <w:rPr>
          <w:rFonts w:ascii="Arial" w:hAnsi="Arial" w:cs="Arial"/>
          <w:sz w:val="24"/>
          <w:szCs w:val="24"/>
        </w:rPr>
        <w:t xml:space="preserve"> the police then had to hand, </w:t>
      </w:r>
      <w:proofErr w:type="spellStart"/>
      <w:r w:rsidR="00676B74">
        <w:rPr>
          <w:rFonts w:ascii="Arial" w:hAnsi="Arial" w:cs="Arial"/>
          <w:sz w:val="24"/>
          <w:szCs w:val="24"/>
        </w:rPr>
        <w:t>Rossouw</w:t>
      </w:r>
      <w:proofErr w:type="spellEnd"/>
      <w:r w:rsidR="00676B74">
        <w:rPr>
          <w:rFonts w:ascii="Arial" w:hAnsi="Arial" w:cs="Arial"/>
          <w:sz w:val="24"/>
          <w:szCs w:val="24"/>
        </w:rPr>
        <w:t xml:space="preserve"> and </w:t>
      </w:r>
      <w:r w:rsidR="00DF78CB">
        <w:rPr>
          <w:rFonts w:ascii="Arial" w:hAnsi="Arial" w:cs="Arial"/>
          <w:sz w:val="24"/>
          <w:szCs w:val="24"/>
        </w:rPr>
        <w:t xml:space="preserve">Van </w:t>
      </w:r>
      <w:proofErr w:type="spellStart"/>
      <w:r w:rsidR="00DF78CB">
        <w:rPr>
          <w:rFonts w:ascii="Arial" w:hAnsi="Arial" w:cs="Arial"/>
          <w:sz w:val="24"/>
          <w:szCs w:val="24"/>
        </w:rPr>
        <w:t>Zyl</w:t>
      </w:r>
      <w:proofErr w:type="spellEnd"/>
      <w:r w:rsidR="00DF78CB">
        <w:rPr>
          <w:rFonts w:ascii="Arial" w:hAnsi="Arial" w:cs="Arial"/>
          <w:sz w:val="24"/>
          <w:szCs w:val="24"/>
        </w:rPr>
        <w:t xml:space="preserve"> set ou</w:t>
      </w:r>
      <w:r w:rsidR="00456107">
        <w:rPr>
          <w:rFonts w:ascii="Arial" w:hAnsi="Arial" w:cs="Arial"/>
          <w:sz w:val="24"/>
          <w:szCs w:val="24"/>
        </w:rPr>
        <w:t xml:space="preserve">t to </w:t>
      </w:r>
      <w:proofErr w:type="spellStart"/>
      <w:r w:rsidR="00456107">
        <w:rPr>
          <w:rFonts w:ascii="Arial" w:hAnsi="Arial" w:cs="Arial"/>
          <w:sz w:val="24"/>
          <w:szCs w:val="24"/>
        </w:rPr>
        <w:t>Howick</w:t>
      </w:r>
      <w:proofErr w:type="spellEnd"/>
      <w:r w:rsidR="00456107">
        <w:rPr>
          <w:rFonts w:ascii="Arial" w:hAnsi="Arial" w:cs="Arial"/>
          <w:sz w:val="24"/>
          <w:szCs w:val="24"/>
        </w:rPr>
        <w:t xml:space="preserve"> (or mo</w:t>
      </w:r>
      <w:r w:rsidR="00BB35FB">
        <w:rPr>
          <w:rFonts w:ascii="Arial" w:hAnsi="Arial" w:cs="Arial"/>
          <w:sz w:val="24"/>
          <w:szCs w:val="24"/>
        </w:rPr>
        <w:t xml:space="preserve">re </w:t>
      </w:r>
      <w:r w:rsidR="00456107">
        <w:rPr>
          <w:rFonts w:ascii="Arial" w:hAnsi="Arial" w:cs="Arial"/>
          <w:sz w:val="24"/>
          <w:szCs w:val="24"/>
        </w:rPr>
        <w:t xml:space="preserve">accurately </w:t>
      </w:r>
      <w:r w:rsidR="00BB35FB">
        <w:rPr>
          <w:rFonts w:ascii="Arial" w:hAnsi="Arial" w:cs="Arial"/>
          <w:sz w:val="24"/>
          <w:szCs w:val="24"/>
        </w:rPr>
        <w:t xml:space="preserve">the </w:t>
      </w:r>
      <w:r w:rsidR="00456107">
        <w:rPr>
          <w:rFonts w:ascii="Arial" w:hAnsi="Arial" w:cs="Arial"/>
          <w:sz w:val="24"/>
          <w:szCs w:val="24"/>
        </w:rPr>
        <w:t xml:space="preserve">GPS co-ordinates </w:t>
      </w:r>
      <w:r w:rsidR="00594A3D">
        <w:rPr>
          <w:rFonts w:ascii="Arial" w:hAnsi="Arial" w:cs="Arial"/>
          <w:sz w:val="24"/>
          <w:szCs w:val="24"/>
        </w:rPr>
        <w:t xml:space="preserve">obtained from Vodacom </w:t>
      </w:r>
      <w:r w:rsidR="00241F62">
        <w:rPr>
          <w:rFonts w:ascii="Arial" w:hAnsi="Arial" w:cs="Arial"/>
          <w:sz w:val="24"/>
          <w:szCs w:val="24"/>
        </w:rPr>
        <w:t xml:space="preserve">for the </w:t>
      </w:r>
      <w:proofErr w:type="spellStart"/>
      <w:r w:rsidR="00241F62">
        <w:rPr>
          <w:rFonts w:ascii="Arial" w:hAnsi="Arial" w:cs="Arial"/>
          <w:sz w:val="24"/>
          <w:szCs w:val="24"/>
        </w:rPr>
        <w:t>cellphones</w:t>
      </w:r>
      <w:proofErr w:type="spellEnd"/>
      <w:r w:rsidR="00241F62">
        <w:rPr>
          <w:rFonts w:ascii="Arial" w:hAnsi="Arial" w:cs="Arial"/>
          <w:sz w:val="24"/>
          <w:szCs w:val="24"/>
        </w:rPr>
        <w:t xml:space="preserve"> </w:t>
      </w:r>
      <w:r w:rsidR="00594A3D">
        <w:rPr>
          <w:rFonts w:ascii="Arial" w:hAnsi="Arial" w:cs="Arial"/>
          <w:sz w:val="24"/>
          <w:szCs w:val="24"/>
        </w:rPr>
        <w:t xml:space="preserve">in question </w:t>
      </w:r>
      <w:r w:rsidR="00456107">
        <w:rPr>
          <w:rFonts w:ascii="Arial" w:hAnsi="Arial" w:cs="Arial"/>
          <w:sz w:val="24"/>
          <w:szCs w:val="24"/>
        </w:rPr>
        <w:t xml:space="preserve">that pointed them in </w:t>
      </w:r>
      <w:r w:rsidR="00456107">
        <w:rPr>
          <w:rFonts w:ascii="Arial" w:hAnsi="Arial" w:cs="Arial"/>
          <w:sz w:val="24"/>
          <w:szCs w:val="24"/>
        </w:rPr>
        <w:lastRenderedPageBreak/>
        <w:t>that direction)</w:t>
      </w:r>
      <w:r w:rsidR="00DF78CB">
        <w:rPr>
          <w:rFonts w:ascii="Arial" w:hAnsi="Arial" w:cs="Arial"/>
          <w:sz w:val="24"/>
          <w:szCs w:val="24"/>
        </w:rPr>
        <w:t xml:space="preserve">. On their way, they received information which led them to </w:t>
      </w:r>
      <w:proofErr w:type="spellStart"/>
      <w:r w:rsidR="00DF78CB">
        <w:rPr>
          <w:rFonts w:ascii="Arial" w:hAnsi="Arial" w:cs="Arial"/>
          <w:sz w:val="24"/>
          <w:szCs w:val="24"/>
        </w:rPr>
        <w:t>Kestell</w:t>
      </w:r>
      <w:proofErr w:type="spellEnd"/>
      <w:r w:rsidR="00DF78CB">
        <w:rPr>
          <w:rFonts w:ascii="Arial" w:hAnsi="Arial" w:cs="Arial"/>
          <w:sz w:val="24"/>
          <w:szCs w:val="24"/>
        </w:rPr>
        <w:t>, where they arrested</w:t>
      </w:r>
      <w:r w:rsidR="00E43C32">
        <w:rPr>
          <w:rFonts w:ascii="Arial" w:hAnsi="Arial" w:cs="Arial"/>
          <w:sz w:val="24"/>
          <w:szCs w:val="24"/>
        </w:rPr>
        <w:t xml:space="preserve"> </w:t>
      </w:r>
      <w:r w:rsidR="00CD07D9">
        <w:rPr>
          <w:rFonts w:ascii="Arial" w:hAnsi="Arial" w:cs="Arial"/>
          <w:sz w:val="24"/>
          <w:szCs w:val="24"/>
        </w:rPr>
        <w:t>a</w:t>
      </w:r>
      <w:r w:rsidR="00E43C32">
        <w:rPr>
          <w:rFonts w:ascii="Arial" w:hAnsi="Arial" w:cs="Arial"/>
          <w:sz w:val="24"/>
          <w:szCs w:val="24"/>
        </w:rPr>
        <w:t>ccused 1</w:t>
      </w:r>
      <w:r w:rsidR="00DF78CB">
        <w:rPr>
          <w:rFonts w:ascii="Arial" w:hAnsi="Arial" w:cs="Arial"/>
          <w:sz w:val="24"/>
          <w:szCs w:val="24"/>
        </w:rPr>
        <w:t xml:space="preserve">, </w:t>
      </w:r>
      <w:r w:rsidR="00C34304">
        <w:rPr>
          <w:rFonts w:ascii="Arial" w:hAnsi="Arial" w:cs="Arial"/>
          <w:sz w:val="24"/>
          <w:szCs w:val="24"/>
        </w:rPr>
        <w:t>2</w:t>
      </w:r>
      <w:r w:rsidR="00E43C32">
        <w:rPr>
          <w:rFonts w:ascii="Arial" w:hAnsi="Arial" w:cs="Arial"/>
          <w:sz w:val="24"/>
          <w:szCs w:val="24"/>
        </w:rPr>
        <w:t xml:space="preserve"> and</w:t>
      </w:r>
      <w:r w:rsidR="00C34304">
        <w:rPr>
          <w:rFonts w:ascii="Arial" w:hAnsi="Arial" w:cs="Arial"/>
          <w:sz w:val="24"/>
          <w:szCs w:val="24"/>
        </w:rPr>
        <w:t xml:space="preserve"> 5</w:t>
      </w:r>
      <w:r w:rsidR="00E43C32">
        <w:rPr>
          <w:rFonts w:ascii="Arial" w:hAnsi="Arial" w:cs="Arial"/>
          <w:sz w:val="24"/>
          <w:szCs w:val="24"/>
        </w:rPr>
        <w:t xml:space="preserve"> as well </w:t>
      </w:r>
      <w:r w:rsidR="00E43C32" w:rsidRPr="00A7616F">
        <w:rPr>
          <w:rFonts w:ascii="Arial" w:hAnsi="Arial" w:cs="Arial"/>
          <w:sz w:val="24"/>
          <w:szCs w:val="24"/>
        </w:rPr>
        <w:t>as</w:t>
      </w:r>
      <w:r w:rsidR="00DF78CB" w:rsidRPr="00A7616F">
        <w:rPr>
          <w:rFonts w:ascii="Arial" w:hAnsi="Arial" w:cs="Arial"/>
          <w:sz w:val="24"/>
          <w:szCs w:val="24"/>
        </w:rPr>
        <w:t xml:space="preserve"> Tamm</w:t>
      </w:r>
      <w:r w:rsidR="00E34A17" w:rsidRPr="004A5A5B">
        <w:rPr>
          <w:rFonts w:ascii="Arial" w:hAnsi="Arial" w:cs="Arial"/>
          <w:sz w:val="24"/>
          <w:szCs w:val="24"/>
        </w:rPr>
        <w:t>y</w:t>
      </w:r>
      <w:r w:rsidR="00DF78CB">
        <w:rPr>
          <w:rFonts w:ascii="Arial" w:hAnsi="Arial" w:cs="Arial"/>
          <w:sz w:val="24"/>
          <w:szCs w:val="24"/>
        </w:rPr>
        <w:t xml:space="preserve"> MacDonald and </w:t>
      </w:r>
      <w:proofErr w:type="spellStart"/>
      <w:r w:rsidR="00DF78CB" w:rsidRPr="00A7616F">
        <w:rPr>
          <w:rFonts w:ascii="Arial" w:hAnsi="Arial" w:cs="Arial"/>
          <w:sz w:val="24"/>
          <w:szCs w:val="24"/>
        </w:rPr>
        <w:t>Ift</w:t>
      </w:r>
      <w:r w:rsidR="00DF78CB" w:rsidRPr="004A5A5B">
        <w:rPr>
          <w:rFonts w:ascii="Arial" w:hAnsi="Arial" w:cs="Arial"/>
          <w:sz w:val="24"/>
          <w:szCs w:val="24"/>
        </w:rPr>
        <w:t>khar</w:t>
      </w:r>
      <w:proofErr w:type="spellEnd"/>
      <w:r w:rsidR="00DF78CB">
        <w:rPr>
          <w:rFonts w:ascii="Arial" w:hAnsi="Arial" w:cs="Arial"/>
          <w:sz w:val="24"/>
          <w:szCs w:val="24"/>
        </w:rPr>
        <w:t xml:space="preserve"> Ahmed, all of whom were seated in an Opel Astra. </w:t>
      </w:r>
    </w:p>
    <w:p w14:paraId="23C9D90F" w14:textId="77777777" w:rsidR="00922B34" w:rsidRDefault="00922B34" w:rsidP="00DF78CB">
      <w:pPr>
        <w:rPr>
          <w:rFonts w:ascii="Arial" w:hAnsi="Arial" w:cs="Arial"/>
          <w:sz w:val="24"/>
          <w:szCs w:val="24"/>
        </w:rPr>
      </w:pPr>
    </w:p>
    <w:p w14:paraId="1198DB42" w14:textId="556E16F0" w:rsidR="00DF78CB" w:rsidRDefault="00FC7F9A" w:rsidP="00DF78CB">
      <w:pPr>
        <w:rPr>
          <w:rFonts w:ascii="Arial" w:hAnsi="Arial" w:cs="Arial"/>
          <w:sz w:val="24"/>
          <w:szCs w:val="24"/>
        </w:rPr>
      </w:pPr>
      <w:r>
        <w:rPr>
          <w:rFonts w:ascii="Arial" w:hAnsi="Arial" w:cs="Arial"/>
          <w:sz w:val="24"/>
          <w:szCs w:val="24"/>
        </w:rPr>
        <w:t>[18</w:t>
      </w:r>
      <w:r w:rsidR="00922B34" w:rsidRPr="00A7616F">
        <w:rPr>
          <w:rFonts w:ascii="Arial" w:hAnsi="Arial" w:cs="Arial"/>
          <w:sz w:val="24"/>
          <w:szCs w:val="24"/>
        </w:rPr>
        <w:t>]</w:t>
      </w:r>
      <w:r w:rsidR="00922B34">
        <w:rPr>
          <w:rFonts w:ascii="Arial" w:hAnsi="Arial" w:cs="Arial"/>
          <w:sz w:val="24"/>
          <w:szCs w:val="24"/>
        </w:rPr>
        <w:tab/>
      </w:r>
      <w:r w:rsidR="00DF78CB">
        <w:rPr>
          <w:rFonts w:ascii="Arial" w:hAnsi="Arial" w:cs="Arial"/>
          <w:sz w:val="24"/>
          <w:szCs w:val="24"/>
        </w:rPr>
        <w:t xml:space="preserve">The evidence found at </w:t>
      </w:r>
      <w:proofErr w:type="spellStart"/>
      <w:r w:rsidR="00DF78CB">
        <w:rPr>
          <w:rFonts w:ascii="Arial" w:hAnsi="Arial" w:cs="Arial"/>
          <w:sz w:val="24"/>
          <w:szCs w:val="24"/>
        </w:rPr>
        <w:t>Kestell</w:t>
      </w:r>
      <w:proofErr w:type="spellEnd"/>
      <w:r w:rsidR="00DF78CB">
        <w:rPr>
          <w:rFonts w:ascii="Arial" w:hAnsi="Arial" w:cs="Arial"/>
          <w:sz w:val="24"/>
          <w:szCs w:val="24"/>
        </w:rPr>
        <w:t xml:space="preserve"> include</w:t>
      </w:r>
      <w:r w:rsidR="0099143D">
        <w:rPr>
          <w:rFonts w:ascii="Arial" w:hAnsi="Arial" w:cs="Arial"/>
          <w:sz w:val="24"/>
          <w:szCs w:val="24"/>
        </w:rPr>
        <w:t xml:space="preserve">d: the passports of </w:t>
      </w:r>
      <w:r w:rsidR="00622F74">
        <w:rPr>
          <w:rFonts w:ascii="Arial" w:hAnsi="Arial" w:cs="Arial"/>
          <w:sz w:val="24"/>
          <w:szCs w:val="24"/>
        </w:rPr>
        <w:t>a</w:t>
      </w:r>
      <w:r w:rsidR="00DF78CB">
        <w:rPr>
          <w:rFonts w:ascii="Arial" w:hAnsi="Arial" w:cs="Arial"/>
          <w:sz w:val="24"/>
          <w:szCs w:val="24"/>
        </w:rPr>
        <w:t>ccused 1</w:t>
      </w:r>
      <w:r w:rsidR="0099143D">
        <w:rPr>
          <w:rFonts w:ascii="Arial" w:hAnsi="Arial" w:cs="Arial"/>
          <w:sz w:val="24"/>
          <w:szCs w:val="24"/>
        </w:rPr>
        <w:t>, 2 and 5</w:t>
      </w:r>
      <w:r w:rsidR="004A4017">
        <w:rPr>
          <w:rFonts w:ascii="Arial" w:hAnsi="Arial" w:cs="Arial"/>
          <w:sz w:val="24"/>
          <w:szCs w:val="24"/>
        </w:rPr>
        <w:t xml:space="preserve"> and</w:t>
      </w:r>
      <w:r w:rsidR="00DF78CB">
        <w:rPr>
          <w:rFonts w:ascii="Arial" w:hAnsi="Arial" w:cs="Arial"/>
          <w:sz w:val="24"/>
          <w:szCs w:val="24"/>
        </w:rPr>
        <w:t xml:space="preserve"> a </w:t>
      </w:r>
      <w:proofErr w:type="spellStart"/>
      <w:r w:rsidR="00DF78CB">
        <w:rPr>
          <w:rFonts w:ascii="Arial" w:hAnsi="Arial" w:cs="Arial"/>
          <w:sz w:val="24"/>
          <w:szCs w:val="24"/>
        </w:rPr>
        <w:t>Vodaphone</w:t>
      </w:r>
      <w:proofErr w:type="spellEnd"/>
      <w:r w:rsidR="000A01B4">
        <w:rPr>
          <w:rFonts w:ascii="Arial" w:hAnsi="Arial" w:cs="Arial"/>
          <w:sz w:val="24"/>
          <w:szCs w:val="24"/>
        </w:rPr>
        <w:t xml:space="preserve"> 125 </w:t>
      </w:r>
      <w:proofErr w:type="spellStart"/>
      <w:r w:rsidR="000A01B4">
        <w:rPr>
          <w:rFonts w:ascii="Arial" w:hAnsi="Arial" w:cs="Arial"/>
          <w:sz w:val="24"/>
          <w:szCs w:val="24"/>
        </w:rPr>
        <w:t>cell</w:t>
      </w:r>
      <w:r w:rsidR="00DF78CB">
        <w:rPr>
          <w:rFonts w:ascii="Arial" w:hAnsi="Arial" w:cs="Arial"/>
          <w:sz w:val="24"/>
          <w:szCs w:val="24"/>
        </w:rPr>
        <w:t>phone</w:t>
      </w:r>
      <w:proofErr w:type="spellEnd"/>
      <w:r w:rsidR="00DF78CB">
        <w:rPr>
          <w:rFonts w:ascii="Arial" w:hAnsi="Arial" w:cs="Arial"/>
          <w:sz w:val="24"/>
          <w:szCs w:val="24"/>
        </w:rPr>
        <w:t xml:space="preserve"> bearing the sim number </w:t>
      </w:r>
      <w:r w:rsidR="00B81683">
        <w:rPr>
          <w:rFonts w:ascii="Arial" w:hAnsi="Arial" w:cs="Arial"/>
          <w:sz w:val="24"/>
          <w:szCs w:val="24"/>
        </w:rPr>
        <w:t>[…]</w:t>
      </w:r>
      <w:r w:rsidR="0083008A">
        <w:rPr>
          <w:rFonts w:ascii="Arial" w:hAnsi="Arial" w:cs="Arial"/>
          <w:sz w:val="24"/>
          <w:szCs w:val="24"/>
        </w:rPr>
        <w:t xml:space="preserve"> </w:t>
      </w:r>
      <w:r w:rsidR="004A4017">
        <w:rPr>
          <w:rFonts w:ascii="Arial" w:hAnsi="Arial" w:cs="Arial"/>
          <w:sz w:val="24"/>
          <w:szCs w:val="24"/>
        </w:rPr>
        <w:t xml:space="preserve">in the possession of </w:t>
      </w:r>
      <w:r w:rsidR="00CD07D9">
        <w:rPr>
          <w:rFonts w:ascii="Arial" w:hAnsi="Arial" w:cs="Arial"/>
          <w:sz w:val="24"/>
          <w:szCs w:val="24"/>
        </w:rPr>
        <w:t>a</w:t>
      </w:r>
      <w:r w:rsidR="004A4017">
        <w:rPr>
          <w:rFonts w:ascii="Arial" w:hAnsi="Arial" w:cs="Arial"/>
          <w:sz w:val="24"/>
          <w:szCs w:val="24"/>
        </w:rPr>
        <w:t xml:space="preserve">ccused 5. </w:t>
      </w:r>
      <w:r w:rsidR="008C5CA7" w:rsidRPr="00A7616F">
        <w:rPr>
          <w:rFonts w:ascii="Arial" w:hAnsi="Arial" w:cs="Arial"/>
          <w:sz w:val="24"/>
          <w:szCs w:val="24"/>
        </w:rPr>
        <w:t xml:space="preserve">The contact list </w:t>
      </w:r>
      <w:r w:rsidR="00241F62" w:rsidRPr="00A7616F">
        <w:rPr>
          <w:rFonts w:ascii="Arial" w:hAnsi="Arial" w:cs="Arial"/>
          <w:sz w:val="24"/>
          <w:szCs w:val="24"/>
        </w:rPr>
        <w:t>on that</w:t>
      </w:r>
      <w:r w:rsidR="008C5CA7" w:rsidRPr="00B11894">
        <w:rPr>
          <w:rFonts w:ascii="Arial" w:hAnsi="Arial" w:cs="Arial"/>
          <w:sz w:val="24"/>
          <w:szCs w:val="24"/>
        </w:rPr>
        <w:t xml:space="preserve"> </w:t>
      </w:r>
      <w:proofErr w:type="spellStart"/>
      <w:r w:rsidR="008C5CA7" w:rsidRPr="00B11894">
        <w:rPr>
          <w:rFonts w:ascii="Arial" w:hAnsi="Arial" w:cs="Arial"/>
          <w:sz w:val="24"/>
          <w:szCs w:val="24"/>
        </w:rPr>
        <w:t>Vodaphone</w:t>
      </w:r>
      <w:proofErr w:type="spellEnd"/>
      <w:r w:rsidR="00241F62" w:rsidRPr="00B11894">
        <w:rPr>
          <w:rFonts w:ascii="Arial" w:hAnsi="Arial" w:cs="Arial"/>
          <w:sz w:val="24"/>
          <w:szCs w:val="24"/>
        </w:rPr>
        <w:t xml:space="preserve"> 125 </w:t>
      </w:r>
      <w:r w:rsidR="008C5CA7" w:rsidRPr="00B11894">
        <w:rPr>
          <w:rFonts w:ascii="Arial" w:hAnsi="Arial" w:cs="Arial"/>
          <w:sz w:val="24"/>
          <w:szCs w:val="24"/>
        </w:rPr>
        <w:t>included</w:t>
      </w:r>
      <w:r w:rsidR="00D26EFA" w:rsidRPr="00B11894">
        <w:rPr>
          <w:rFonts w:ascii="Arial" w:hAnsi="Arial" w:cs="Arial"/>
          <w:sz w:val="24"/>
          <w:szCs w:val="24"/>
        </w:rPr>
        <w:t xml:space="preserve"> the following:</w:t>
      </w:r>
      <w:r w:rsidR="008C5CA7" w:rsidRPr="00B11894">
        <w:rPr>
          <w:rFonts w:ascii="Arial" w:hAnsi="Arial" w:cs="Arial"/>
          <w:sz w:val="24"/>
          <w:szCs w:val="24"/>
        </w:rPr>
        <w:t xml:space="preserve"> </w:t>
      </w:r>
      <w:proofErr w:type="spellStart"/>
      <w:r w:rsidR="008C5CA7" w:rsidRPr="00B11894">
        <w:rPr>
          <w:rFonts w:ascii="Arial" w:hAnsi="Arial" w:cs="Arial"/>
          <w:sz w:val="24"/>
          <w:szCs w:val="24"/>
        </w:rPr>
        <w:t>Shabb</w:t>
      </w:r>
      <w:r w:rsidR="008C5CA7" w:rsidRPr="00A7616F">
        <w:rPr>
          <w:rFonts w:ascii="Arial" w:hAnsi="Arial" w:cs="Arial"/>
          <w:sz w:val="24"/>
          <w:szCs w:val="24"/>
        </w:rPr>
        <w:t>er</w:t>
      </w:r>
      <w:proofErr w:type="spellEnd"/>
      <w:r w:rsidR="008C5CA7" w:rsidRPr="00A7616F">
        <w:rPr>
          <w:rFonts w:ascii="Arial" w:hAnsi="Arial" w:cs="Arial"/>
          <w:sz w:val="24"/>
          <w:szCs w:val="24"/>
        </w:rPr>
        <w:t xml:space="preserve"> </w:t>
      </w:r>
      <w:r w:rsidR="00B81683">
        <w:rPr>
          <w:rFonts w:ascii="Arial" w:hAnsi="Arial" w:cs="Arial"/>
          <w:sz w:val="24"/>
          <w:szCs w:val="24"/>
        </w:rPr>
        <w:t>[…]</w:t>
      </w:r>
      <w:r w:rsidR="008C5CA7" w:rsidRPr="00A7616F">
        <w:rPr>
          <w:rFonts w:ascii="Arial" w:hAnsi="Arial" w:cs="Arial"/>
          <w:sz w:val="24"/>
          <w:szCs w:val="24"/>
        </w:rPr>
        <w:t xml:space="preserve">, Shahid2 </w:t>
      </w:r>
      <w:r w:rsidR="00B81683">
        <w:rPr>
          <w:rFonts w:ascii="Arial" w:hAnsi="Arial" w:cs="Arial"/>
          <w:sz w:val="24"/>
          <w:szCs w:val="24"/>
        </w:rPr>
        <w:t>[…]</w:t>
      </w:r>
      <w:r w:rsidR="00594A3D" w:rsidRPr="00B11894">
        <w:rPr>
          <w:rFonts w:ascii="Arial" w:hAnsi="Arial" w:cs="Arial"/>
          <w:sz w:val="24"/>
          <w:szCs w:val="24"/>
        </w:rPr>
        <w:t xml:space="preserve"> and Shahid4 </w:t>
      </w:r>
      <w:r w:rsidR="00B81683">
        <w:rPr>
          <w:rFonts w:ascii="Arial" w:hAnsi="Arial" w:cs="Arial"/>
          <w:sz w:val="24"/>
          <w:szCs w:val="24"/>
        </w:rPr>
        <w:t>[…]</w:t>
      </w:r>
      <w:r w:rsidR="008C5CA7" w:rsidRPr="00B11894">
        <w:rPr>
          <w:rFonts w:ascii="Arial" w:hAnsi="Arial" w:cs="Arial"/>
          <w:sz w:val="24"/>
          <w:szCs w:val="24"/>
        </w:rPr>
        <w:t xml:space="preserve"> </w:t>
      </w:r>
      <w:r w:rsidR="00594A3D" w:rsidRPr="00B11894">
        <w:rPr>
          <w:rFonts w:ascii="Arial" w:hAnsi="Arial" w:cs="Arial"/>
          <w:sz w:val="24"/>
          <w:szCs w:val="24"/>
        </w:rPr>
        <w:t>(as</w:t>
      </w:r>
      <w:r w:rsidR="00F34087">
        <w:rPr>
          <w:rFonts w:ascii="Arial" w:hAnsi="Arial" w:cs="Arial"/>
          <w:sz w:val="24"/>
          <w:szCs w:val="24"/>
        </w:rPr>
        <w:t xml:space="preserve"> </w:t>
      </w:r>
      <w:r w:rsidR="00594A3D">
        <w:rPr>
          <w:rFonts w:ascii="Arial" w:hAnsi="Arial" w:cs="Arial"/>
          <w:sz w:val="24"/>
          <w:szCs w:val="24"/>
        </w:rPr>
        <w:t>already pointed out this number had been used to contact Rashid Khan by one of Zia Khan’s alleged kidnappers and appear</w:t>
      </w:r>
      <w:r w:rsidR="00B35412">
        <w:rPr>
          <w:rFonts w:ascii="Arial" w:hAnsi="Arial" w:cs="Arial"/>
          <w:sz w:val="24"/>
          <w:szCs w:val="24"/>
        </w:rPr>
        <w:t xml:space="preserve">ed on the lease agreement for </w:t>
      </w:r>
      <w:r w:rsidR="00B81683">
        <w:rPr>
          <w:rFonts w:ascii="Arial" w:hAnsi="Arial" w:cs="Arial"/>
          <w:sz w:val="24"/>
          <w:szCs w:val="24"/>
        </w:rPr>
        <w:t>[…]</w:t>
      </w:r>
      <w:r w:rsidR="00594A3D">
        <w:rPr>
          <w:rFonts w:ascii="Arial" w:hAnsi="Arial" w:cs="Arial"/>
          <w:sz w:val="24"/>
          <w:szCs w:val="24"/>
        </w:rPr>
        <w:t xml:space="preserve"> Avenue). </w:t>
      </w:r>
      <w:r w:rsidR="004A4017">
        <w:rPr>
          <w:rFonts w:ascii="Arial" w:hAnsi="Arial" w:cs="Arial"/>
          <w:sz w:val="24"/>
          <w:szCs w:val="24"/>
        </w:rPr>
        <w:t>Also seized was</w:t>
      </w:r>
      <w:r w:rsidR="0083008A">
        <w:rPr>
          <w:rFonts w:ascii="Arial" w:hAnsi="Arial" w:cs="Arial"/>
          <w:sz w:val="24"/>
          <w:szCs w:val="24"/>
        </w:rPr>
        <w:t xml:space="preserve"> a </w:t>
      </w:r>
      <w:r w:rsidR="00DF78CB">
        <w:rPr>
          <w:rFonts w:ascii="Arial" w:hAnsi="Arial" w:cs="Arial"/>
          <w:sz w:val="24"/>
          <w:szCs w:val="24"/>
        </w:rPr>
        <w:t>book contai</w:t>
      </w:r>
      <w:r w:rsidR="0083008A">
        <w:rPr>
          <w:rFonts w:ascii="Arial" w:hAnsi="Arial" w:cs="Arial"/>
          <w:sz w:val="24"/>
          <w:szCs w:val="24"/>
        </w:rPr>
        <w:t>ning contact names and</w:t>
      </w:r>
      <w:r w:rsidR="00DF78CB">
        <w:rPr>
          <w:rFonts w:ascii="Arial" w:hAnsi="Arial" w:cs="Arial"/>
          <w:sz w:val="24"/>
          <w:szCs w:val="24"/>
        </w:rPr>
        <w:t xml:space="preserve"> numbers</w:t>
      </w:r>
      <w:r w:rsidR="004A4017">
        <w:rPr>
          <w:rFonts w:ascii="Arial" w:hAnsi="Arial" w:cs="Arial"/>
          <w:sz w:val="24"/>
          <w:szCs w:val="24"/>
        </w:rPr>
        <w:t xml:space="preserve">, which </w:t>
      </w:r>
      <w:r w:rsidR="0083008A">
        <w:rPr>
          <w:rFonts w:ascii="Arial" w:hAnsi="Arial" w:cs="Arial"/>
          <w:sz w:val="24"/>
          <w:szCs w:val="24"/>
        </w:rPr>
        <w:t>included th</w:t>
      </w:r>
      <w:r w:rsidR="00323118">
        <w:rPr>
          <w:rFonts w:ascii="Arial" w:hAnsi="Arial" w:cs="Arial"/>
          <w:sz w:val="24"/>
          <w:szCs w:val="24"/>
        </w:rPr>
        <w:t xml:space="preserve">e following: Farhan </w:t>
      </w:r>
      <w:r w:rsidR="00B81683">
        <w:rPr>
          <w:rFonts w:ascii="Arial" w:hAnsi="Arial" w:cs="Arial"/>
          <w:sz w:val="24"/>
          <w:szCs w:val="24"/>
        </w:rPr>
        <w:t>[…]</w:t>
      </w:r>
      <w:r w:rsidR="00323118">
        <w:rPr>
          <w:rFonts w:ascii="Arial" w:hAnsi="Arial" w:cs="Arial"/>
          <w:sz w:val="24"/>
          <w:szCs w:val="24"/>
        </w:rPr>
        <w:t xml:space="preserve"> (</w:t>
      </w:r>
      <w:r w:rsidR="0083008A">
        <w:rPr>
          <w:rFonts w:ascii="Arial" w:hAnsi="Arial" w:cs="Arial"/>
          <w:sz w:val="24"/>
          <w:szCs w:val="24"/>
        </w:rPr>
        <w:t xml:space="preserve">which </w:t>
      </w:r>
      <w:proofErr w:type="spellStart"/>
      <w:r w:rsidR="0083008A">
        <w:rPr>
          <w:rFonts w:ascii="Arial" w:hAnsi="Arial" w:cs="Arial"/>
          <w:sz w:val="24"/>
          <w:szCs w:val="24"/>
        </w:rPr>
        <w:t>Rossouw</w:t>
      </w:r>
      <w:proofErr w:type="spellEnd"/>
      <w:r w:rsidR="0083008A">
        <w:rPr>
          <w:rFonts w:ascii="Arial" w:hAnsi="Arial" w:cs="Arial"/>
          <w:sz w:val="24"/>
          <w:szCs w:val="24"/>
        </w:rPr>
        <w:t xml:space="preserve"> recognised as a number on one </w:t>
      </w:r>
      <w:r w:rsidR="00B35412">
        <w:rPr>
          <w:rFonts w:ascii="Arial" w:hAnsi="Arial" w:cs="Arial"/>
          <w:sz w:val="24"/>
          <w:szCs w:val="24"/>
        </w:rPr>
        <w:t xml:space="preserve">of the starter packs found at </w:t>
      </w:r>
      <w:r w:rsidR="00B81683">
        <w:rPr>
          <w:rFonts w:ascii="Arial" w:hAnsi="Arial" w:cs="Arial"/>
          <w:sz w:val="24"/>
          <w:szCs w:val="24"/>
        </w:rPr>
        <w:t>[…]</w:t>
      </w:r>
      <w:r w:rsidR="00323118">
        <w:rPr>
          <w:rFonts w:ascii="Arial" w:hAnsi="Arial" w:cs="Arial"/>
          <w:sz w:val="24"/>
          <w:szCs w:val="24"/>
        </w:rPr>
        <w:t>)</w:t>
      </w:r>
      <w:r w:rsidR="0083008A">
        <w:rPr>
          <w:rFonts w:ascii="Arial" w:hAnsi="Arial" w:cs="Arial"/>
          <w:sz w:val="24"/>
          <w:szCs w:val="24"/>
        </w:rPr>
        <w:t xml:space="preserve">; </w:t>
      </w:r>
      <w:r w:rsidR="009E6841">
        <w:rPr>
          <w:rFonts w:ascii="Arial" w:hAnsi="Arial" w:cs="Arial"/>
          <w:sz w:val="24"/>
          <w:szCs w:val="24"/>
        </w:rPr>
        <w:t xml:space="preserve">Ali </w:t>
      </w:r>
      <w:r w:rsidR="00B81683">
        <w:rPr>
          <w:rFonts w:ascii="Arial" w:hAnsi="Arial" w:cs="Arial"/>
          <w:sz w:val="24"/>
          <w:szCs w:val="24"/>
        </w:rPr>
        <w:t xml:space="preserve">[…]; </w:t>
      </w:r>
      <w:proofErr w:type="spellStart"/>
      <w:r w:rsidR="00B81683">
        <w:rPr>
          <w:rFonts w:ascii="Arial" w:hAnsi="Arial" w:cs="Arial"/>
          <w:sz w:val="24"/>
          <w:szCs w:val="24"/>
        </w:rPr>
        <w:t>Ejaz</w:t>
      </w:r>
      <w:proofErr w:type="spellEnd"/>
      <w:r w:rsidR="00B81683">
        <w:rPr>
          <w:rFonts w:ascii="Arial" w:hAnsi="Arial" w:cs="Arial"/>
          <w:sz w:val="24"/>
          <w:szCs w:val="24"/>
        </w:rPr>
        <w:t xml:space="preserve"> […]</w:t>
      </w:r>
      <w:r w:rsidR="00323118">
        <w:rPr>
          <w:rFonts w:ascii="Arial" w:hAnsi="Arial" w:cs="Arial"/>
          <w:sz w:val="24"/>
          <w:szCs w:val="24"/>
        </w:rPr>
        <w:t xml:space="preserve">; Rashid </w:t>
      </w:r>
      <w:r w:rsidR="00B81683">
        <w:rPr>
          <w:rFonts w:ascii="Arial" w:hAnsi="Arial" w:cs="Arial"/>
          <w:sz w:val="24"/>
          <w:szCs w:val="24"/>
        </w:rPr>
        <w:t>[…]</w:t>
      </w:r>
      <w:r w:rsidR="00323118">
        <w:rPr>
          <w:rFonts w:ascii="Arial" w:hAnsi="Arial" w:cs="Arial"/>
          <w:sz w:val="24"/>
          <w:szCs w:val="24"/>
        </w:rPr>
        <w:t xml:space="preserve"> (</w:t>
      </w:r>
      <w:r w:rsidR="009E6841">
        <w:rPr>
          <w:rFonts w:ascii="Arial" w:hAnsi="Arial" w:cs="Arial"/>
          <w:sz w:val="24"/>
          <w:szCs w:val="24"/>
        </w:rPr>
        <w:t xml:space="preserve">which </w:t>
      </w:r>
      <w:proofErr w:type="spellStart"/>
      <w:r w:rsidR="009E6841">
        <w:rPr>
          <w:rFonts w:ascii="Arial" w:hAnsi="Arial" w:cs="Arial"/>
          <w:sz w:val="24"/>
          <w:szCs w:val="24"/>
        </w:rPr>
        <w:t>Rossouw</w:t>
      </w:r>
      <w:proofErr w:type="spellEnd"/>
      <w:r w:rsidR="009E6841">
        <w:rPr>
          <w:rFonts w:ascii="Arial" w:hAnsi="Arial" w:cs="Arial"/>
          <w:sz w:val="24"/>
          <w:szCs w:val="24"/>
        </w:rPr>
        <w:t xml:space="preserve"> recognised as Rashid Khan’s number</w:t>
      </w:r>
      <w:r w:rsidR="00323118">
        <w:rPr>
          <w:rFonts w:ascii="Arial" w:hAnsi="Arial" w:cs="Arial"/>
          <w:sz w:val="24"/>
          <w:szCs w:val="24"/>
        </w:rPr>
        <w:t xml:space="preserve">); Zia </w:t>
      </w:r>
      <w:r w:rsidR="00B81683">
        <w:rPr>
          <w:rFonts w:ascii="Arial" w:hAnsi="Arial" w:cs="Arial"/>
          <w:sz w:val="24"/>
          <w:szCs w:val="24"/>
        </w:rPr>
        <w:t>[…]</w:t>
      </w:r>
      <w:r w:rsidR="00323118">
        <w:rPr>
          <w:rFonts w:ascii="Arial" w:hAnsi="Arial" w:cs="Arial"/>
          <w:sz w:val="24"/>
          <w:szCs w:val="24"/>
        </w:rPr>
        <w:t xml:space="preserve"> (</w:t>
      </w:r>
      <w:r w:rsidR="009E6841">
        <w:rPr>
          <w:rFonts w:ascii="Arial" w:hAnsi="Arial" w:cs="Arial"/>
          <w:sz w:val="24"/>
          <w:szCs w:val="24"/>
        </w:rPr>
        <w:t xml:space="preserve">this number was known to </w:t>
      </w:r>
      <w:proofErr w:type="spellStart"/>
      <w:r w:rsidR="009E6841">
        <w:rPr>
          <w:rFonts w:ascii="Arial" w:hAnsi="Arial" w:cs="Arial"/>
          <w:sz w:val="24"/>
          <w:szCs w:val="24"/>
        </w:rPr>
        <w:t>Rossouw</w:t>
      </w:r>
      <w:proofErr w:type="spellEnd"/>
      <w:r w:rsidR="009E6841">
        <w:rPr>
          <w:rFonts w:ascii="Arial" w:hAnsi="Arial" w:cs="Arial"/>
          <w:sz w:val="24"/>
          <w:szCs w:val="24"/>
        </w:rPr>
        <w:t xml:space="preserve"> as Zia Khan’s number</w:t>
      </w:r>
      <w:r w:rsidR="00323118">
        <w:rPr>
          <w:rFonts w:ascii="Arial" w:hAnsi="Arial" w:cs="Arial"/>
          <w:sz w:val="24"/>
          <w:szCs w:val="24"/>
        </w:rPr>
        <w:t xml:space="preserve"> </w:t>
      </w:r>
      <w:r w:rsidR="009E6841">
        <w:rPr>
          <w:rFonts w:ascii="Arial" w:hAnsi="Arial" w:cs="Arial"/>
          <w:sz w:val="24"/>
          <w:szCs w:val="24"/>
        </w:rPr>
        <w:t>as furnished to him by Rashid Khan</w:t>
      </w:r>
      <w:r w:rsidR="009C2ED3">
        <w:rPr>
          <w:rFonts w:ascii="Arial" w:hAnsi="Arial" w:cs="Arial"/>
          <w:sz w:val="24"/>
          <w:szCs w:val="24"/>
        </w:rPr>
        <w:t>)</w:t>
      </w:r>
      <w:r w:rsidR="009E6841">
        <w:rPr>
          <w:rFonts w:ascii="Arial" w:hAnsi="Arial" w:cs="Arial"/>
          <w:sz w:val="24"/>
          <w:szCs w:val="24"/>
        </w:rPr>
        <w:t>;</w:t>
      </w:r>
      <w:r w:rsidR="00E33EE7">
        <w:rPr>
          <w:rFonts w:ascii="Arial" w:hAnsi="Arial" w:cs="Arial"/>
          <w:sz w:val="24"/>
          <w:szCs w:val="24"/>
        </w:rPr>
        <w:t xml:space="preserve"> and</w:t>
      </w:r>
      <w:r w:rsidR="00B356BE">
        <w:rPr>
          <w:rFonts w:ascii="Arial" w:hAnsi="Arial" w:cs="Arial"/>
          <w:sz w:val="24"/>
          <w:szCs w:val="24"/>
        </w:rPr>
        <w:t xml:space="preserve"> </w:t>
      </w:r>
      <w:proofErr w:type="spellStart"/>
      <w:r w:rsidR="00B356BE">
        <w:rPr>
          <w:rFonts w:ascii="Arial" w:hAnsi="Arial" w:cs="Arial"/>
          <w:sz w:val="24"/>
          <w:szCs w:val="24"/>
        </w:rPr>
        <w:t>Ifthkar</w:t>
      </w:r>
      <w:proofErr w:type="spellEnd"/>
      <w:r w:rsidR="00B356BE">
        <w:rPr>
          <w:rFonts w:ascii="Arial" w:hAnsi="Arial" w:cs="Arial"/>
          <w:sz w:val="24"/>
          <w:szCs w:val="24"/>
        </w:rPr>
        <w:t xml:space="preserve"> </w:t>
      </w:r>
      <w:r w:rsidR="00B81683">
        <w:rPr>
          <w:rFonts w:ascii="Arial" w:hAnsi="Arial" w:cs="Arial"/>
          <w:sz w:val="24"/>
          <w:szCs w:val="24"/>
        </w:rPr>
        <w:t>[…]</w:t>
      </w:r>
      <w:r w:rsidR="00B356BE">
        <w:rPr>
          <w:rFonts w:ascii="Arial" w:hAnsi="Arial" w:cs="Arial"/>
          <w:sz w:val="24"/>
          <w:szCs w:val="24"/>
        </w:rPr>
        <w:t>. There was yet</w:t>
      </w:r>
      <w:r w:rsidR="009E6841">
        <w:rPr>
          <w:rFonts w:ascii="Arial" w:hAnsi="Arial" w:cs="Arial"/>
          <w:sz w:val="24"/>
          <w:szCs w:val="24"/>
        </w:rPr>
        <w:t xml:space="preserve"> a further number </w:t>
      </w:r>
      <w:r>
        <w:rPr>
          <w:rFonts w:ascii="Arial" w:hAnsi="Arial" w:cs="Arial"/>
          <w:sz w:val="24"/>
          <w:szCs w:val="24"/>
        </w:rPr>
        <w:t>alongside the name Farhan o</w:t>
      </w:r>
      <w:r w:rsidR="00B356BE">
        <w:rPr>
          <w:rFonts w:ascii="Arial" w:hAnsi="Arial" w:cs="Arial"/>
          <w:sz w:val="24"/>
          <w:szCs w:val="24"/>
        </w:rPr>
        <w:t>n another page</w:t>
      </w:r>
      <w:r w:rsidR="00323118">
        <w:rPr>
          <w:rFonts w:ascii="Arial" w:hAnsi="Arial" w:cs="Arial"/>
          <w:sz w:val="24"/>
          <w:szCs w:val="24"/>
        </w:rPr>
        <w:t xml:space="preserve"> of the book, namely </w:t>
      </w:r>
      <w:r w:rsidR="00B81683">
        <w:rPr>
          <w:rFonts w:ascii="Arial" w:hAnsi="Arial" w:cs="Arial"/>
          <w:sz w:val="24"/>
          <w:szCs w:val="24"/>
        </w:rPr>
        <w:t>[…]</w:t>
      </w:r>
      <w:r w:rsidR="00E43C32">
        <w:rPr>
          <w:rFonts w:ascii="Arial" w:hAnsi="Arial" w:cs="Arial"/>
          <w:sz w:val="24"/>
          <w:szCs w:val="24"/>
        </w:rPr>
        <w:t xml:space="preserve"> (</w:t>
      </w:r>
      <w:r w:rsidR="00594A3D">
        <w:rPr>
          <w:rFonts w:ascii="Arial" w:hAnsi="Arial" w:cs="Arial"/>
          <w:sz w:val="24"/>
          <w:szCs w:val="24"/>
        </w:rPr>
        <w:t>this</w:t>
      </w:r>
      <w:r w:rsidR="00B356BE">
        <w:rPr>
          <w:rFonts w:ascii="Arial" w:hAnsi="Arial" w:cs="Arial"/>
          <w:sz w:val="24"/>
          <w:szCs w:val="24"/>
        </w:rPr>
        <w:t xml:space="preserve"> was one of the numbers given to </w:t>
      </w:r>
      <w:proofErr w:type="spellStart"/>
      <w:r w:rsidR="00B356BE">
        <w:rPr>
          <w:rFonts w:ascii="Arial" w:hAnsi="Arial" w:cs="Arial"/>
          <w:sz w:val="24"/>
          <w:szCs w:val="24"/>
        </w:rPr>
        <w:t>Rossouw</w:t>
      </w:r>
      <w:proofErr w:type="spellEnd"/>
      <w:r w:rsidR="00B356BE">
        <w:rPr>
          <w:rFonts w:ascii="Arial" w:hAnsi="Arial" w:cs="Arial"/>
          <w:sz w:val="24"/>
          <w:szCs w:val="24"/>
        </w:rPr>
        <w:t xml:space="preserve"> at the commencement of his investigation into Zia Khan’s kidnapping</w:t>
      </w:r>
      <w:r w:rsidR="00DC65E4">
        <w:rPr>
          <w:rFonts w:ascii="Arial" w:hAnsi="Arial" w:cs="Arial"/>
          <w:sz w:val="24"/>
          <w:szCs w:val="24"/>
        </w:rPr>
        <w:t>;</w:t>
      </w:r>
      <w:r w:rsidR="009C2ED3">
        <w:rPr>
          <w:rFonts w:ascii="Arial" w:hAnsi="Arial" w:cs="Arial"/>
          <w:sz w:val="24"/>
          <w:szCs w:val="24"/>
        </w:rPr>
        <w:t xml:space="preserve"> as belonging to </w:t>
      </w:r>
      <w:r w:rsidR="00DC65E4">
        <w:rPr>
          <w:rFonts w:ascii="Arial" w:hAnsi="Arial" w:cs="Arial"/>
          <w:sz w:val="24"/>
          <w:szCs w:val="24"/>
        </w:rPr>
        <w:t xml:space="preserve">one of the </w:t>
      </w:r>
      <w:r w:rsidR="009C2ED3">
        <w:rPr>
          <w:rFonts w:ascii="Arial" w:hAnsi="Arial" w:cs="Arial"/>
          <w:sz w:val="24"/>
          <w:szCs w:val="24"/>
        </w:rPr>
        <w:t>persons last seen with Zia Khan</w:t>
      </w:r>
      <w:r w:rsidR="00E43C32">
        <w:rPr>
          <w:rFonts w:ascii="Arial" w:hAnsi="Arial" w:cs="Arial"/>
          <w:sz w:val="24"/>
          <w:szCs w:val="24"/>
        </w:rPr>
        <w:t>)</w:t>
      </w:r>
      <w:r w:rsidR="009C2ED3">
        <w:rPr>
          <w:rFonts w:ascii="Arial" w:hAnsi="Arial" w:cs="Arial"/>
          <w:sz w:val="24"/>
          <w:szCs w:val="24"/>
        </w:rPr>
        <w:t>.</w:t>
      </w:r>
      <w:r w:rsidR="00DC65E4">
        <w:rPr>
          <w:rFonts w:ascii="Arial" w:hAnsi="Arial" w:cs="Arial"/>
          <w:sz w:val="24"/>
          <w:szCs w:val="24"/>
        </w:rPr>
        <w:t xml:space="preserve"> So too, was the number </w:t>
      </w:r>
      <w:r w:rsidR="00B81683">
        <w:rPr>
          <w:rFonts w:ascii="Arial" w:hAnsi="Arial" w:cs="Arial"/>
          <w:sz w:val="24"/>
          <w:szCs w:val="24"/>
        </w:rPr>
        <w:t>[…]</w:t>
      </w:r>
      <w:r w:rsidR="00DC65E4">
        <w:rPr>
          <w:rFonts w:ascii="Arial" w:hAnsi="Arial" w:cs="Arial"/>
          <w:sz w:val="24"/>
          <w:szCs w:val="24"/>
        </w:rPr>
        <w:t xml:space="preserve">, which was listed alongside the name </w:t>
      </w:r>
      <w:proofErr w:type="spellStart"/>
      <w:r w:rsidR="00DC65E4">
        <w:rPr>
          <w:rFonts w:ascii="Arial" w:hAnsi="Arial" w:cs="Arial"/>
          <w:sz w:val="24"/>
          <w:szCs w:val="24"/>
        </w:rPr>
        <w:t>Shaber</w:t>
      </w:r>
      <w:proofErr w:type="spellEnd"/>
      <w:r w:rsidR="00DC65E4">
        <w:rPr>
          <w:rFonts w:ascii="Arial" w:hAnsi="Arial" w:cs="Arial"/>
          <w:sz w:val="24"/>
          <w:szCs w:val="24"/>
        </w:rPr>
        <w:t xml:space="preserve">. </w:t>
      </w:r>
      <w:proofErr w:type="spellStart"/>
      <w:r w:rsidR="00AB4F3E">
        <w:rPr>
          <w:rFonts w:ascii="Arial" w:hAnsi="Arial" w:cs="Arial"/>
          <w:sz w:val="24"/>
          <w:szCs w:val="24"/>
        </w:rPr>
        <w:t>Rossouw</w:t>
      </w:r>
      <w:proofErr w:type="spellEnd"/>
      <w:r w:rsidR="00AB4F3E">
        <w:rPr>
          <w:rFonts w:ascii="Arial" w:hAnsi="Arial" w:cs="Arial"/>
          <w:sz w:val="24"/>
          <w:szCs w:val="24"/>
        </w:rPr>
        <w:t xml:space="preserve"> also </w:t>
      </w:r>
      <w:r w:rsidR="00E43C32">
        <w:rPr>
          <w:rFonts w:ascii="Arial" w:hAnsi="Arial" w:cs="Arial"/>
          <w:sz w:val="24"/>
          <w:szCs w:val="24"/>
        </w:rPr>
        <w:t xml:space="preserve">recognised </w:t>
      </w:r>
      <w:r w:rsidR="00AB4F3E">
        <w:rPr>
          <w:rFonts w:ascii="Arial" w:hAnsi="Arial" w:cs="Arial"/>
          <w:sz w:val="24"/>
          <w:szCs w:val="24"/>
        </w:rPr>
        <w:t xml:space="preserve">the number </w:t>
      </w:r>
      <w:r w:rsidR="00B81683">
        <w:rPr>
          <w:rFonts w:ascii="Arial" w:hAnsi="Arial" w:cs="Arial"/>
          <w:sz w:val="24"/>
          <w:szCs w:val="24"/>
        </w:rPr>
        <w:t>[…]</w:t>
      </w:r>
      <w:r w:rsidR="00AB4F3E">
        <w:rPr>
          <w:rFonts w:ascii="Arial" w:hAnsi="Arial" w:cs="Arial"/>
          <w:sz w:val="24"/>
          <w:szCs w:val="24"/>
        </w:rPr>
        <w:t>, which was liste</w:t>
      </w:r>
      <w:r w:rsidR="00E43C32">
        <w:rPr>
          <w:rFonts w:ascii="Arial" w:hAnsi="Arial" w:cs="Arial"/>
          <w:sz w:val="24"/>
          <w:szCs w:val="24"/>
        </w:rPr>
        <w:t xml:space="preserve">d alongside the name </w:t>
      </w:r>
      <w:proofErr w:type="spellStart"/>
      <w:r w:rsidR="00E43C32">
        <w:rPr>
          <w:rFonts w:ascii="Arial" w:hAnsi="Arial" w:cs="Arial"/>
          <w:sz w:val="24"/>
          <w:szCs w:val="24"/>
        </w:rPr>
        <w:t>Mazhar</w:t>
      </w:r>
      <w:proofErr w:type="spellEnd"/>
      <w:r w:rsidR="00E43C32">
        <w:rPr>
          <w:rFonts w:ascii="Arial" w:hAnsi="Arial" w:cs="Arial"/>
          <w:sz w:val="24"/>
          <w:szCs w:val="24"/>
        </w:rPr>
        <w:t>, as one that was</w:t>
      </w:r>
      <w:r w:rsidR="00AB4F3E">
        <w:rPr>
          <w:rFonts w:ascii="Arial" w:hAnsi="Arial" w:cs="Arial"/>
          <w:sz w:val="24"/>
          <w:szCs w:val="24"/>
        </w:rPr>
        <w:t xml:space="preserve"> reflected </w:t>
      </w:r>
      <w:r w:rsidR="00B35412">
        <w:rPr>
          <w:rFonts w:ascii="Arial" w:hAnsi="Arial" w:cs="Arial"/>
          <w:sz w:val="24"/>
          <w:szCs w:val="24"/>
        </w:rPr>
        <w:t xml:space="preserve">on the lease agreement for </w:t>
      </w:r>
      <w:r w:rsidR="00B81683">
        <w:rPr>
          <w:rFonts w:ascii="Arial" w:hAnsi="Arial" w:cs="Arial"/>
          <w:sz w:val="24"/>
          <w:szCs w:val="24"/>
        </w:rPr>
        <w:t>[…]</w:t>
      </w:r>
      <w:r w:rsidR="00323118">
        <w:rPr>
          <w:rFonts w:ascii="Arial" w:hAnsi="Arial" w:cs="Arial"/>
          <w:sz w:val="24"/>
          <w:szCs w:val="24"/>
        </w:rPr>
        <w:t xml:space="preserve"> Avenue</w:t>
      </w:r>
      <w:r w:rsidR="00E43C32">
        <w:rPr>
          <w:rFonts w:ascii="Arial" w:hAnsi="Arial" w:cs="Arial"/>
          <w:sz w:val="24"/>
          <w:szCs w:val="24"/>
        </w:rPr>
        <w:t>,</w:t>
      </w:r>
      <w:r w:rsidR="00323118">
        <w:rPr>
          <w:rFonts w:ascii="Arial" w:hAnsi="Arial" w:cs="Arial"/>
          <w:sz w:val="24"/>
          <w:szCs w:val="24"/>
        </w:rPr>
        <w:t xml:space="preserve"> as an alternative contact number for the lessee</w:t>
      </w:r>
      <w:r w:rsidR="00BE0A7E">
        <w:rPr>
          <w:rFonts w:ascii="Arial" w:hAnsi="Arial" w:cs="Arial"/>
          <w:sz w:val="24"/>
          <w:szCs w:val="24"/>
        </w:rPr>
        <w:t xml:space="preserve">, </w:t>
      </w:r>
      <w:proofErr w:type="spellStart"/>
      <w:r w:rsidR="00BE0A7E">
        <w:rPr>
          <w:rFonts w:ascii="Arial" w:hAnsi="Arial" w:cs="Arial"/>
          <w:sz w:val="24"/>
          <w:szCs w:val="24"/>
        </w:rPr>
        <w:t>Ejaz</w:t>
      </w:r>
      <w:proofErr w:type="spellEnd"/>
      <w:r w:rsidR="00BE0A7E">
        <w:rPr>
          <w:rFonts w:ascii="Arial" w:hAnsi="Arial" w:cs="Arial"/>
          <w:sz w:val="24"/>
          <w:szCs w:val="24"/>
        </w:rPr>
        <w:t xml:space="preserve"> Ahmed</w:t>
      </w:r>
      <w:r w:rsidR="00AB4F3E">
        <w:rPr>
          <w:rFonts w:ascii="Arial" w:hAnsi="Arial" w:cs="Arial"/>
          <w:sz w:val="24"/>
          <w:szCs w:val="24"/>
        </w:rPr>
        <w:t>.</w:t>
      </w:r>
    </w:p>
    <w:p w14:paraId="30203F68" w14:textId="77777777" w:rsidR="00922B34" w:rsidRDefault="00922B34" w:rsidP="00DF78CB">
      <w:pPr>
        <w:rPr>
          <w:rFonts w:ascii="Arial" w:hAnsi="Arial" w:cs="Arial"/>
          <w:sz w:val="24"/>
          <w:szCs w:val="24"/>
        </w:rPr>
      </w:pPr>
    </w:p>
    <w:p w14:paraId="602D36BF" w14:textId="0F3548C8" w:rsidR="00BE466A" w:rsidRDefault="00E43C32" w:rsidP="003137CD">
      <w:pPr>
        <w:rPr>
          <w:rFonts w:ascii="Arial" w:hAnsi="Arial" w:cs="Arial"/>
          <w:sz w:val="24"/>
          <w:szCs w:val="24"/>
        </w:rPr>
      </w:pPr>
      <w:r>
        <w:rPr>
          <w:rFonts w:ascii="Arial" w:hAnsi="Arial" w:cs="Arial"/>
          <w:sz w:val="24"/>
          <w:szCs w:val="24"/>
        </w:rPr>
        <w:t>[</w:t>
      </w:r>
      <w:r w:rsidR="00FC7F9A">
        <w:rPr>
          <w:rFonts w:ascii="Arial" w:hAnsi="Arial" w:cs="Arial"/>
          <w:sz w:val="24"/>
          <w:szCs w:val="24"/>
        </w:rPr>
        <w:t>19</w:t>
      </w:r>
      <w:r w:rsidR="00922B34">
        <w:rPr>
          <w:rFonts w:ascii="Arial" w:hAnsi="Arial" w:cs="Arial"/>
          <w:sz w:val="24"/>
          <w:szCs w:val="24"/>
        </w:rPr>
        <w:t>]</w:t>
      </w:r>
      <w:r w:rsidR="00922B34">
        <w:rPr>
          <w:rFonts w:ascii="Arial" w:hAnsi="Arial" w:cs="Arial"/>
          <w:sz w:val="24"/>
          <w:szCs w:val="24"/>
        </w:rPr>
        <w:tab/>
      </w:r>
      <w:r w:rsidR="00DF78CB">
        <w:rPr>
          <w:rFonts w:ascii="Arial" w:hAnsi="Arial" w:cs="Arial"/>
          <w:sz w:val="24"/>
          <w:szCs w:val="24"/>
        </w:rPr>
        <w:t>Having recei</w:t>
      </w:r>
      <w:r w:rsidR="0099143D">
        <w:rPr>
          <w:rFonts w:ascii="Arial" w:hAnsi="Arial" w:cs="Arial"/>
          <w:sz w:val="24"/>
          <w:szCs w:val="24"/>
        </w:rPr>
        <w:t>ved info</w:t>
      </w:r>
      <w:r w:rsidR="00323118">
        <w:rPr>
          <w:rFonts w:ascii="Arial" w:hAnsi="Arial" w:cs="Arial"/>
          <w:sz w:val="24"/>
          <w:szCs w:val="24"/>
        </w:rPr>
        <w:t xml:space="preserve">rmation from </w:t>
      </w:r>
      <w:r w:rsidR="00CD07D9">
        <w:rPr>
          <w:rFonts w:ascii="Arial" w:hAnsi="Arial" w:cs="Arial"/>
          <w:sz w:val="24"/>
          <w:szCs w:val="24"/>
        </w:rPr>
        <w:t>a</w:t>
      </w:r>
      <w:r w:rsidR="0099143D">
        <w:rPr>
          <w:rFonts w:ascii="Arial" w:hAnsi="Arial" w:cs="Arial"/>
          <w:sz w:val="24"/>
          <w:szCs w:val="24"/>
        </w:rPr>
        <w:t>ccused 5</w:t>
      </w:r>
      <w:r>
        <w:rPr>
          <w:rFonts w:ascii="Arial" w:hAnsi="Arial" w:cs="Arial"/>
          <w:sz w:val="24"/>
          <w:szCs w:val="24"/>
        </w:rPr>
        <w:t xml:space="preserve">, </w:t>
      </w:r>
      <w:proofErr w:type="spellStart"/>
      <w:r w:rsidR="00922B34">
        <w:rPr>
          <w:rFonts w:ascii="Arial" w:hAnsi="Arial" w:cs="Arial"/>
          <w:sz w:val="24"/>
          <w:szCs w:val="24"/>
        </w:rPr>
        <w:t>Rossouw</w:t>
      </w:r>
      <w:proofErr w:type="spellEnd"/>
      <w:r w:rsidR="00922B34">
        <w:rPr>
          <w:rFonts w:ascii="Arial" w:hAnsi="Arial" w:cs="Arial"/>
          <w:sz w:val="24"/>
          <w:szCs w:val="24"/>
        </w:rPr>
        <w:t xml:space="preserve"> and </w:t>
      </w:r>
      <w:r w:rsidR="00DF78CB">
        <w:rPr>
          <w:rFonts w:ascii="Arial" w:hAnsi="Arial" w:cs="Arial"/>
          <w:sz w:val="24"/>
          <w:szCs w:val="24"/>
        </w:rPr>
        <w:t xml:space="preserve">Van </w:t>
      </w:r>
      <w:proofErr w:type="spellStart"/>
      <w:r w:rsidR="00DF78CB">
        <w:rPr>
          <w:rFonts w:ascii="Arial" w:hAnsi="Arial" w:cs="Arial"/>
          <w:sz w:val="24"/>
          <w:szCs w:val="24"/>
        </w:rPr>
        <w:t>Zyl</w:t>
      </w:r>
      <w:proofErr w:type="spellEnd"/>
      <w:r w:rsidR="00DF78CB">
        <w:rPr>
          <w:rFonts w:ascii="Arial" w:hAnsi="Arial" w:cs="Arial"/>
          <w:sz w:val="24"/>
          <w:szCs w:val="24"/>
        </w:rPr>
        <w:t xml:space="preserve"> made their way </w:t>
      </w:r>
      <w:r w:rsidR="001F28DB">
        <w:rPr>
          <w:rFonts w:ascii="Arial" w:hAnsi="Arial" w:cs="Arial"/>
          <w:sz w:val="24"/>
          <w:szCs w:val="24"/>
        </w:rPr>
        <w:t xml:space="preserve">with him </w:t>
      </w:r>
      <w:r w:rsidR="00DF78CB">
        <w:rPr>
          <w:rFonts w:ascii="Arial" w:hAnsi="Arial" w:cs="Arial"/>
          <w:sz w:val="24"/>
          <w:szCs w:val="24"/>
        </w:rPr>
        <w:t xml:space="preserve">to </w:t>
      </w:r>
      <w:proofErr w:type="spellStart"/>
      <w:r w:rsidR="001F28DB">
        <w:rPr>
          <w:rFonts w:ascii="Arial" w:hAnsi="Arial" w:cs="Arial"/>
          <w:sz w:val="24"/>
          <w:szCs w:val="24"/>
        </w:rPr>
        <w:t>Howick</w:t>
      </w:r>
      <w:proofErr w:type="spellEnd"/>
      <w:r w:rsidR="001F28DB">
        <w:rPr>
          <w:rFonts w:ascii="Arial" w:hAnsi="Arial" w:cs="Arial"/>
          <w:sz w:val="24"/>
          <w:szCs w:val="24"/>
        </w:rPr>
        <w:t xml:space="preserve">. Accused 5 was detained at the </w:t>
      </w:r>
      <w:proofErr w:type="spellStart"/>
      <w:r w:rsidR="001F28DB">
        <w:rPr>
          <w:rFonts w:ascii="Arial" w:hAnsi="Arial" w:cs="Arial"/>
          <w:sz w:val="24"/>
          <w:szCs w:val="24"/>
        </w:rPr>
        <w:t>Howick</w:t>
      </w:r>
      <w:proofErr w:type="spellEnd"/>
      <w:r w:rsidR="001F28DB">
        <w:rPr>
          <w:rFonts w:ascii="Arial" w:hAnsi="Arial" w:cs="Arial"/>
          <w:sz w:val="24"/>
          <w:szCs w:val="24"/>
        </w:rPr>
        <w:t xml:space="preserve"> Police cells and </w:t>
      </w:r>
      <w:proofErr w:type="spellStart"/>
      <w:r w:rsidR="001F28DB">
        <w:rPr>
          <w:rFonts w:ascii="Arial" w:hAnsi="Arial" w:cs="Arial"/>
          <w:sz w:val="24"/>
          <w:szCs w:val="24"/>
        </w:rPr>
        <w:t>Rossouw</w:t>
      </w:r>
      <w:proofErr w:type="spellEnd"/>
      <w:r w:rsidR="001F28DB">
        <w:rPr>
          <w:rFonts w:ascii="Arial" w:hAnsi="Arial" w:cs="Arial"/>
          <w:sz w:val="24"/>
          <w:szCs w:val="24"/>
        </w:rPr>
        <w:t xml:space="preserve"> and Van </w:t>
      </w:r>
      <w:proofErr w:type="spellStart"/>
      <w:r w:rsidR="001F28DB">
        <w:rPr>
          <w:rFonts w:ascii="Arial" w:hAnsi="Arial" w:cs="Arial"/>
          <w:sz w:val="24"/>
          <w:szCs w:val="24"/>
        </w:rPr>
        <w:t>Zyl</w:t>
      </w:r>
      <w:proofErr w:type="spellEnd"/>
      <w:r w:rsidR="001F28DB">
        <w:rPr>
          <w:rFonts w:ascii="Arial" w:hAnsi="Arial" w:cs="Arial"/>
          <w:sz w:val="24"/>
          <w:szCs w:val="24"/>
        </w:rPr>
        <w:t xml:space="preserve"> spent the night at the </w:t>
      </w:r>
      <w:proofErr w:type="spellStart"/>
      <w:r w:rsidR="001F28DB">
        <w:rPr>
          <w:rFonts w:ascii="Arial" w:hAnsi="Arial" w:cs="Arial"/>
          <w:sz w:val="24"/>
          <w:szCs w:val="24"/>
        </w:rPr>
        <w:t>Howick</w:t>
      </w:r>
      <w:proofErr w:type="spellEnd"/>
      <w:r w:rsidR="001F28DB">
        <w:rPr>
          <w:rFonts w:ascii="Arial" w:hAnsi="Arial" w:cs="Arial"/>
          <w:sz w:val="24"/>
          <w:szCs w:val="24"/>
        </w:rPr>
        <w:t xml:space="preserve"> Falls Hotel. </w:t>
      </w:r>
      <w:r w:rsidR="00500F14">
        <w:rPr>
          <w:rFonts w:ascii="Arial" w:hAnsi="Arial" w:cs="Arial"/>
          <w:sz w:val="24"/>
          <w:szCs w:val="24"/>
        </w:rPr>
        <w:t>The next morning,</w:t>
      </w:r>
      <w:r w:rsidR="00923493">
        <w:rPr>
          <w:rFonts w:ascii="Arial" w:hAnsi="Arial" w:cs="Arial"/>
          <w:sz w:val="24"/>
          <w:szCs w:val="24"/>
        </w:rPr>
        <w:t xml:space="preserve"> namely 11 April</w:t>
      </w:r>
      <w:r w:rsidR="00EC12EB">
        <w:rPr>
          <w:rFonts w:ascii="Arial" w:hAnsi="Arial" w:cs="Arial"/>
          <w:sz w:val="24"/>
          <w:szCs w:val="24"/>
        </w:rPr>
        <w:t>,</w:t>
      </w:r>
      <w:r w:rsidR="00923493">
        <w:rPr>
          <w:rFonts w:ascii="Arial" w:hAnsi="Arial" w:cs="Arial"/>
          <w:sz w:val="24"/>
          <w:szCs w:val="24"/>
        </w:rPr>
        <w:t xml:space="preserve"> and</w:t>
      </w:r>
      <w:r w:rsidR="00500F14">
        <w:rPr>
          <w:rFonts w:ascii="Arial" w:hAnsi="Arial" w:cs="Arial"/>
          <w:sz w:val="24"/>
          <w:szCs w:val="24"/>
        </w:rPr>
        <w:t xml:space="preserve"> w</w:t>
      </w:r>
      <w:r w:rsidR="001F28DB">
        <w:rPr>
          <w:rFonts w:ascii="Arial" w:hAnsi="Arial" w:cs="Arial"/>
          <w:sz w:val="24"/>
          <w:szCs w:val="24"/>
        </w:rPr>
        <w:t xml:space="preserve">hilst </w:t>
      </w:r>
      <w:r w:rsidR="00500F14">
        <w:rPr>
          <w:rFonts w:ascii="Arial" w:hAnsi="Arial" w:cs="Arial"/>
          <w:sz w:val="24"/>
          <w:szCs w:val="24"/>
        </w:rPr>
        <w:t>at the hotel,</w:t>
      </w:r>
      <w:r w:rsidR="001F28DB">
        <w:rPr>
          <w:rFonts w:ascii="Arial" w:hAnsi="Arial" w:cs="Arial"/>
          <w:sz w:val="24"/>
          <w:szCs w:val="24"/>
        </w:rPr>
        <w:t xml:space="preserve"> Van Zyl interviewed </w:t>
      </w:r>
      <w:r w:rsidR="001F28DB" w:rsidRPr="00A7616F">
        <w:rPr>
          <w:rFonts w:ascii="Arial" w:hAnsi="Arial" w:cs="Arial"/>
          <w:sz w:val="24"/>
          <w:szCs w:val="24"/>
        </w:rPr>
        <w:t>Ms Alma Di</w:t>
      </w:r>
      <w:r w:rsidR="00992179" w:rsidRPr="00A7616F">
        <w:rPr>
          <w:rFonts w:ascii="Arial" w:hAnsi="Arial" w:cs="Arial"/>
          <w:sz w:val="24"/>
          <w:szCs w:val="24"/>
        </w:rPr>
        <w:t>xon,</w:t>
      </w:r>
      <w:r w:rsidR="00992179">
        <w:rPr>
          <w:rFonts w:ascii="Arial" w:hAnsi="Arial" w:cs="Arial"/>
          <w:sz w:val="24"/>
          <w:szCs w:val="24"/>
        </w:rPr>
        <w:t xml:space="preserve"> an employee of the hotel, who </w:t>
      </w:r>
      <w:r w:rsidR="00922B34">
        <w:rPr>
          <w:rFonts w:ascii="Arial" w:hAnsi="Arial" w:cs="Arial"/>
          <w:sz w:val="24"/>
          <w:szCs w:val="24"/>
        </w:rPr>
        <w:t>later</w:t>
      </w:r>
      <w:r w:rsidR="00323118">
        <w:rPr>
          <w:rFonts w:ascii="Arial" w:hAnsi="Arial" w:cs="Arial"/>
          <w:sz w:val="24"/>
          <w:szCs w:val="24"/>
        </w:rPr>
        <w:t xml:space="preserve"> </w:t>
      </w:r>
      <w:r w:rsidR="001F28DB">
        <w:rPr>
          <w:rFonts w:ascii="Arial" w:hAnsi="Arial" w:cs="Arial"/>
          <w:sz w:val="24"/>
          <w:szCs w:val="24"/>
        </w:rPr>
        <w:t>testified that</w:t>
      </w:r>
      <w:r w:rsidR="00992179">
        <w:rPr>
          <w:rFonts w:ascii="Arial" w:hAnsi="Arial" w:cs="Arial"/>
          <w:sz w:val="24"/>
          <w:szCs w:val="24"/>
        </w:rPr>
        <w:t xml:space="preserve"> </w:t>
      </w:r>
      <w:r w:rsidR="00BE466A">
        <w:rPr>
          <w:rFonts w:ascii="Arial" w:hAnsi="Arial" w:cs="Arial"/>
          <w:sz w:val="24"/>
          <w:szCs w:val="24"/>
        </w:rPr>
        <w:t>a</w:t>
      </w:r>
      <w:r w:rsidR="00992179">
        <w:rPr>
          <w:rFonts w:ascii="Arial" w:hAnsi="Arial" w:cs="Arial"/>
          <w:sz w:val="24"/>
          <w:szCs w:val="24"/>
        </w:rPr>
        <w:t xml:space="preserve">ccused 1 arrived in </w:t>
      </w:r>
      <w:r w:rsidR="00922B34">
        <w:rPr>
          <w:rFonts w:ascii="Arial" w:hAnsi="Arial" w:cs="Arial"/>
          <w:sz w:val="24"/>
          <w:szCs w:val="24"/>
        </w:rPr>
        <w:t xml:space="preserve">a </w:t>
      </w:r>
      <w:r w:rsidR="00992179">
        <w:rPr>
          <w:rFonts w:ascii="Arial" w:hAnsi="Arial" w:cs="Arial"/>
          <w:sz w:val="24"/>
          <w:szCs w:val="24"/>
        </w:rPr>
        <w:t xml:space="preserve">Black </w:t>
      </w:r>
      <w:proofErr w:type="spellStart"/>
      <w:r w:rsidR="00992179">
        <w:rPr>
          <w:rFonts w:ascii="Arial" w:hAnsi="Arial" w:cs="Arial"/>
          <w:sz w:val="24"/>
          <w:szCs w:val="24"/>
        </w:rPr>
        <w:t>Corsa</w:t>
      </w:r>
      <w:proofErr w:type="spellEnd"/>
      <w:r w:rsidR="00992179">
        <w:rPr>
          <w:rFonts w:ascii="Arial" w:hAnsi="Arial" w:cs="Arial"/>
          <w:sz w:val="24"/>
          <w:szCs w:val="24"/>
        </w:rPr>
        <w:t xml:space="preserve"> </w:t>
      </w:r>
      <w:proofErr w:type="spellStart"/>
      <w:r w:rsidR="00992179">
        <w:rPr>
          <w:rFonts w:ascii="Arial" w:hAnsi="Arial" w:cs="Arial"/>
          <w:sz w:val="24"/>
          <w:szCs w:val="24"/>
        </w:rPr>
        <w:t>bakkie</w:t>
      </w:r>
      <w:proofErr w:type="spellEnd"/>
      <w:r w:rsidR="00992179">
        <w:rPr>
          <w:rFonts w:ascii="Arial" w:hAnsi="Arial" w:cs="Arial"/>
          <w:sz w:val="24"/>
          <w:szCs w:val="24"/>
        </w:rPr>
        <w:t xml:space="preserve"> and spent the night of </w:t>
      </w:r>
      <w:r w:rsidR="00992179" w:rsidRPr="00A7616F">
        <w:rPr>
          <w:rFonts w:ascii="Arial" w:hAnsi="Arial" w:cs="Arial"/>
          <w:sz w:val="24"/>
          <w:szCs w:val="24"/>
        </w:rPr>
        <w:t>the 29 March 2008</w:t>
      </w:r>
      <w:r w:rsidR="00992179">
        <w:rPr>
          <w:rFonts w:ascii="Arial" w:hAnsi="Arial" w:cs="Arial"/>
          <w:sz w:val="24"/>
          <w:szCs w:val="24"/>
        </w:rPr>
        <w:t xml:space="preserve"> at the hotel. He reflected his address as Maseru, Lesotho and telephone number as </w:t>
      </w:r>
      <w:r w:rsidR="00B81683">
        <w:rPr>
          <w:rFonts w:ascii="Arial" w:hAnsi="Arial" w:cs="Arial"/>
          <w:sz w:val="24"/>
          <w:szCs w:val="24"/>
        </w:rPr>
        <w:t>[…]</w:t>
      </w:r>
      <w:r w:rsidR="00992179">
        <w:rPr>
          <w:rFonts w:ascii="Arial" w:hAnsi="Arial" w:cs="Arial"/>
          <w:sz w:val="24"/>
          <w:szCs w:val="24"/>
        </w:rPr>
        <w:t xml:space="preserve"> in the guest registrar. </w:t>
      </w:r>
    </w:p>
    <w:p w14:paraId="50B8EF63" w14:textId="3551539E" w:rsidR="00DF78CB" w:rsidRDefault="00923493" w:rsidP="003137CD">
      <w:pPr>
        <w:rPr>
          <w:rFonts w:ascii="Arial" w:hAnsi="Arial" w:cs="Arial"/>
          <w:sz w:val="24"/>
          <w:szCs w:val="24"/>
        </w:rPr>
      </w:pPr>
      <w:r>
        <w:rPr>
          <w:rFonts w:ascii="Arial" w:hAnsi="Arial" w:cs="Arial"/>
          <w:sz w:val="24"/>
          <w:szCs w:val="24"/>
        </w:rPr>
        <w:t>[20]</w:t>
      </w:r>
      <w:r>
        <w:rPr>
          <w:rFonts w:ascii="Arial" w:hAnsi="Arial" w:cs="Arial"/>
          <w:sz w:val="24"/>
          <w:szCs w:val="24"/>
        </w:rPr>
        <w:tab/>
        <w:t>That afternoon</w:t>
      </w:r>
      <w:r w:rsidR="00EC12EB">
        <w:rPr>
          <w:rFonts w:ascii="Arial" w:hAnsi="Arial" w:cs="Arial"/>
          <w:sz w:val="24"/>
          <w:szCs w:val="24"/>
        </w:rPr>
        <w:t>,</w:t>
      </w:r>
      <w:r>
        <w:rPr>
          <w:rFonts w:ascii="Arial" w:hAnsi="Arial" w:cs="Arial"/>
          <w:sz w:val="24"/>
          <w:szCs w:val="24"/>
        </w:rPr>
        <w:t xml:space="preserve"> and </w:t>
      </w:r>
      <w:r w:rsidR="00992179">
        <w:rPr>
          <w:rFonts w:ascii="Arial" w:hAnsi="Arial" w:cs="Arial"/>
          <w:sz w:val="24"/>
          <w:szCs w:val="24"/>
        </w:rPr>
        <w:t xml:space="preserve">again on the strength of information furnished to them by </w:t>
      </w:r>
      <w:r w:rsidR="00BE466A">
        <w:rPr>
          <w:rFonts w:ascii="Arial" w:hAnsi="Arial" w:cs="Arial"/>
          <w:sz w:val="24"/>
          <w:szCs w:val="24"/>
        </w:rPr>
        <w:t>a</w:t>
      </w:r>
      <w:r w:rsidR="00992179">
        <w:rPr>
          <w:rFonts w:ascii="Arial" w:hAnsi="Arial" w:cs="Arial"/>
          <w:sz w:val="24"/>
          <w:szCs w:val="24"/>
        </w:rPr>
        <w:t>ccused 5</w:t>
      </w:r>
      <w:r w:rsidR="00AC190F">
        <w:rPr>
          <w:rFonts w:ascii="Arial" w:hAnsi="Arial" w:cs="Arial"/>
          <w:sz w:val="24"/>
          <w:szCs w:val="24"/>
        </w:rPr>
        <w:t xml:space="preserve"> the previous day</w:t>
      </w:r>
      <w:r w:rsidR="00992179">
        <w:rPr>
          <w:rFonts w:ascii="Arial" w:hAnsi="Arial" w:cs="Arial"/>
          <w:sz w:val="24"/>
          <w:szCs w:val="24"/>
        </w:rPr>
        <w:t xml:space="preserve">, Van </w:t>
      </w:r>
      <w:proofErr w:type="spellStart"/>
      <w:r w:rsidR="00992179">
        <w:rPr>
          <w:rFonts w:ascii="Arial" w:hAnsi="Arial" w:cs="Arial"/>
          <w:sz w:val="24"/>
          <w:szCs w:val="24"/>
        </w:rPr>
        <w:t>Zyl</w:t>
      </w:r>
      <w:proofErr w:type="spellEnd"/>
      <w:r w:rsidR="00992179">
        <w:rPr>
          <w:rFonts w:ascii="Arial" w:hAnsi="Arial" w:cs="Arial"/>
          <w:sz w:val="24"/>
          <w:szCs w:val="24"/>
        </w:rPr>
        <w:t xml:space="preserve"> and </w:t>
      </w:r>
      <w:proofErr w:type="spellStart"/>
      <w:r w:rsidR="00992179">
        <w:rPr>
          <w:rFonts w:ascii="Arial" w:hAnsi="Arial" w:cs="Arial"/>
          <w:sz w:val="24"/>
          <w:szCs w:val="24"/>
        </w:rPr>
        <w:t>Rossouw</w:t>
      </w:r>
      <w:proofErr w:type="spellEnd"/>
      <w:r w:rsidR="001F28DB">
        <w:rPr>
          <w:rFonts w:ascii="Arial" w:hAnsi="Arial" w:cs="Arial"/>
          <w:sz w:val="24"/>
          <w:szCs w:val="24"/>
        </w:rPr>
        <w:t xml:space="preserve"> made their way to </w:t>
      </w:r>
      <w:r w:rsidR="00DF78CB">
        <w:rPr>
          <w:rFonts w:ascii="Arial" w:hAnsi="Arial" w:cs="Arial"/>
          <w:sz w:val="24"/>
          <w:szCs w:val="24"/>
        </w:rPr>
        <w:t xml:space="preserve">Pietermaritzburg; first to </w:t>
      </w:r>
      <w:proofErr w:type="spellStart"/>
      <w:r w:rsidR="00DF78CB">
        <w:rPr>
          <w:rFonts w:ascii="Arial" w:hAnsi="Arial" w:cs="Arial"/>
          <w:sz w:val="24"/>
          <w:szCs w:val="24"/>
        </w:rPr>
        <w:t>Bayat</w:t>
      </w:r>
      <w:proofErr w:type="spellEnd"/>
      <w:r w:rsidR="00DF78CB">
        <w:rPr>
          <w:rFonts w:ascii="Arial" w:hAnsi="Arial" w:cs="Arial"/>
          <w:sz w:val="24"/>
          <w:szCs w:val="24"/>
        </w:rPr>
        <w:t xml:space="preserve"> Street and then to Harvard Stree</w:t>
      </w:r>
      <w:r w:rsidR="0099143D">
        <w:rPr>
          <w:rFonts w:ascii="Arial" w:hAnsi="Arial" w:cs="Arial"/>
          <w:sz w:val="24"/>
          <w:szCs w:val="24"/>
        </w:rPr>
        <w:t>t. Accused 3,</w:t>
      </w:r>
      <w:r w:rsidR="00E43C32">
        <w:rPr>
          <w:rFonts w:ascii="Arial" w:hAnsi="Arial" w:cs="Arial"/>
          <w:sz w:val="24"/>
          <w:szCs w:val="24"/>
        </w:rPr>
        <w:t xml:space="preserve"> 4 </w:t>
      </w:r>
      <w:r w:rsidR="0099143D">
        <w:rPr>
          <w:rFonts w:ascii="Arial" w:hAnsi="Arial" w:cs="Arial"/>
          <w:sz w:val="24"/>
          <w:szCs w:val="24"/>
        </w:rPr>
        <w:t xml:space="preserve">and 6 </w:t>
      </w:r>
      <w:r w:rsidR="00DF78CB">
        <w:rPr>
          <w:rFonts w:ascii="Arial" w:hAnsi="Arial" w:cs="Arial"/>
          <w:sz w:val="24"/>
          <w:szCs w:val="24"/>
        </w:rPr>
        <w:t xml:space="preserve">were arrested at </w:t>
      </w:r>
      <w:proofErr w:type="spellStart"/>
      <w:r w:rsidR="00DF78CB">
        <w:rPr>
          <w:rFonts w:ascii="Arial" w:hAnsi="Arial" w:cs="Arial"/>
          <w:sz w:val="24"/>
          <w:szCs w:val="24"/>
        </w:rPr>
        <w:t>Bayat</w:t>
      </w:r>
      <w:proofErr w:type="spellEnd"/>
      <w:r w:rsidR="00DF78CB">
        <w:rPr>
          <w:rFonts w:ascii="Arial" w:hAnsi="Arial" w:cs="Arial"/>
          <w:sz w:val="24"/>
          <w:szCs w:val="24"/>
        </w:rPr>
        <w:t xml:space="preserve"> Street. The evidence found at </w:t>
      </w:r>
      <w:proofErr w:type="spellStart"/>
      <w:r w:rsidR="00DF78CB">
        <w:rPr>
          <w:rFonts w:ascii="Arial" w:hAnsi="Arial" w:cs="Arial"/>
          <w:sz w:val="24"/>
          <w:szCs w:val="24"/>
        </w:rPr>
        <w:t>Bayat</w:t>
      </w:r>
      <w:proofErr w:type="spellEnd"/>
      <w:r w:rsidR="00DF78CB">
        <w:rPr>
          <w:rFonts w:ascii="Arial" w:hAnsi="Arial" w:cs="Arial"/>
          <w:sz w:val="24"/>
          <w:szCs w:val="24"/>
        </w:rPr>
        <w:t xml:space="preserve"> St</w:t>
      </w:r>
      <w:r w:rsidR="00E43C32">
        <w:rPr>
          <w:rFonts w:ascii="Arial" w:hAnsi="Arial" w:cs="Arial"/>
          <w:sz w:val="24"/>
          <w:szCs w:val="24"/>
        </w:rPr>
        <w:t xml:space="preserve">reet included: the passport of </w:t>
      </w:r>
      <w:r w:rsidR="00CD07D9">
        <w:rPr>
          <w:rFonts w:ascii="Arial" w:hAnsi="Arial" w:cs="Arial"/>
          <w:sz w:val="24"/>
          <w:szCs w:val="24"/>
        </w:rPr>
        <w:t>a</w:t>
      </w:r>
      <w:r w:rsidR="00DF78CB">
        <w:rPr>
          <w:rFonts w:ascii="Arial" w:hAnsi="Arial" w:cs="Arial"/>
          <w:sz w:val="24"/>
          <w:szCs w:val="24"/>
        </w:rPr>
        <w:t xml:space="preserve">ccused 4; a Nokia 3410 (bearing an MTN Sim card with number </w:t>
      </w:r>
      <w:r w:rsidR="00B81683">
        <w:rPr>
          <w:rFonts w:ascii="Arial" w:hAnsi="Arial" w:cs="Arial"/>
          <w:sz w:val="24"/>
          <w:szCs w:val="24"/>
        </w:rPr>
        <w:t>[…]</w:t>
      </w:r>
      <w:r w:rsidR="00DF78CB">
        <w:rPr>
          <w:rFonts w:ascii="Arial" w:hAnsi="Arial" w:cs="Arial"/>
          <w:sz w:val="24"/>
          <w:szCs w:val="24"/>
        </w:rPr>
        <w:t>)</w:t>
      </w:r>
      <w:r w:rsidR="00922B34">
        <w:rPr>
          <w:rFonts w:ascii="Arial" w:hAnsi="Arial" w:cs="Arial"/>
          <w:sz w:val="24"/>
          <w:szCs w:val="24"/>
        </w:rPr>
        <w:t xml:space="preserve"> and </w:t>
      </w:r>
      <w:r w:rsidR="00922B34">
        <w:rPr>
          <w:rFonts w:ascii="Arial" w:hAnsi="Arial" w:cs="Arial"/>
          <w:sz w:val="24"/>
          <w:szCs w:val="24"/>
        </w:rPr>
        <w:lastRenderedPageBreak/>
        <w:t xml:space="preserve">a copy of </w:t>
      </w:r>
      <w:r w:rsidR="00E018FA">
        <w:rPr>
          <w:rFonts w:ascii="Arial" w:hAnsi="Arial" w:cs="Arial"/>
          <w:sz w:val="24"/>
          <w:szCs w:val="24"/>
        </w:rPr>
        <w:t>a</w:t>
      </w:r>
      <w:r w:rsidR="00DF78CB">
        <w:rPr>
          <w:rFonts w:ascii="Arial" w:hAnsi="Arial" w:cs="Arial"/>
          <w:sz w:val="24"/>
          <w:szCs w:val="24"/>
        </w:rPr>
        <w:t>ccused 3</w:t>
      </w:r>
      <w:r w:rsidR="00922B34">
        <w:rPr>
          <w:rFonts w:ascii="Arial" w:hAnsi="Arial" w:cs="Arial"/>
          <w:sz w:val="24"/>
          <w:szCs w:val="24"/>
        </w:rPr>
        <w:t>’s passport</w:t>
      </w:r>
      <w:r w:rsidR="00DF78CB">
        <w:rPr>
          <w:rFonts w:ascii="Arial" w:hAnsi="Arial" w:cs="Arial"/>
          <w:sz w:val="24"/>
          <w:szCs w:val="24"/>
        </w:rPr>
        <w:t xml:space="preserve">. The evidence found at Harvard Street included: a box for the </w:t>
      </w:r>
      <w:proofErr w:type="spellStart"/>
      <w:r w:rsidR="00DF78CB">
        <w:rPr>
          <w:rFonts w:ascii="Arial" w:hAnsi="Arial" w:cs="Arial"/>
          <w:sz w:val="24"/>
          <w:szCs w:val="24"/>
        </w:rPr>
        <w:t>Vodaphone</w:t>
      </w:r>
      <w:proofErr w:type="spellEnd"/>
      <w:r w:rsidR="00DF78CB">
        <w:rPr>
          <w:rFonts w:ascii="Arial" w:hAnsi="Arial" w:cs="Arial"/>
          <w:sz w:val="24"/>
          <w:szCs w:val="24"/>
        </w:rPr>
        <w:t xml:space="preserve"> 125 </w:t>
      </w:r>
      <w:proofErr w:type="spellStart"/>
      <w:r w:rsidR="000A01B4">
        <w:rPr>
          <w:rFonts w:ascii="Arial" w:hAnsi="Arial" w:cs="Arial"/>
          <w:sz w:val="24"/>
          <w:szCs w:val="24"/>
        </w:rPr>
        <w:t>cell</w:t>
      </w:r>
      <w:r w:rsidR="00C34304">
        <w:rPr>
          <w:rFonts w:ascii="Arial" w:hAnsi="Arial" w:cs="Arial"/>
          <w:sz w:val="24"/>
          <w:szCs w:val="24"/>
        </w:rPr>
        <w:t>phone</w:t>
      </w:r>
      <w:proofErr w:type="spellEnd"/>
      <w:r w:rsidR="00C34304">
        <w:rPr>
          <w:rFonts w:ascii="Arial" w:hAnsi="Arial" w:cs="Arial"/>
          <w:sz w:val="24"/>
          <w:szCs w:val="24"/>
        </w:rPr>
        <w:t xml:space="preserve"> found in the possession of </w:t>
      </w:r>
      <w:r w:rsidR="007A5089">
        <w:rPr>
          <w:rFonts w:ascii="Arial" w:hAnsi="Arial" w:cs="Arial"/>
          <w:sz w:val="24"/>
          <w:szCs w:val="24"/>
        </w:rPr>
        <w:t>a</w:t>
      </w:r>
      <w:r w:rsidR="00C34304">
        <w:rPr>
          <w:rFonts w:ascii="Arial" w:hAnsi="Arial" w:cs="Arial"/>
          <w:sz w:val="24"/>
          <w:szCs w:val="24"/>
        </w:rPr>
        <w:t>ccused 5 in</w:t>
      </w:r>
      <w:r w:rsidR="0099143D">
        <w:rPr>
          <w:rFonts w:ascii="Arial" w:hAnsi="Arial" w:cs="Arial"/>
          <w:sz w:val="24"/>
          <w:szCs w:val="24"/>
        </w:rPr>
        <w:t xml:space="preserve"> </w:t>
      </w:r>
      <w:proofErr w:type="spellStart"/>
      <w:r w:rsidR="0099143D">
        <w:rPr>
          <w:rFonts w:ascii="Arial" w:hAnsi="Arial" w:cs="Arial"/>
          <w:sz w:val="24"/>
          <w:szCs w:val="24"/>
        </w:rPr>
        <w:t>Kestell</w:t>
      </w:r>
      <w:proofErr w:type="spellEnd"/>
      <w:r w:rsidR="0099143D">
        <w:rPr>
          <w:rFonts w:ascii="Arial" w:hAnsi="Arial" w:cs="Arial"/>
          <w:sz w:val="24"/>
          <w:szCs w:val="24"/>
        </w:rPr>
        <w:t>; an</w:t>
      </w:r>
      <w:r w:rsidR="00DF78CB">
        <w:rPr>
          <w:rFonts w:ascii="Arial" w:hAnsi="Arial" w:cs="Arial"/>
          <w:sz w:val="24"/>
          <w:szCs w:val="24"/>
        </w:rPr>
        <w:t xml:space="preserve"> invoice from B4U in the name of</w:t>
      </w:r>
      <w:r w:rsidR="002D4EBA">
        <w:rPr>
          <w:rFonts w:ascii="Arial" w:hAnsi="Arial" w:cs="Arial"/>
          <w:sz w:val="24"/>
          <w:szCs w:val="24"/>
        </w:rPr>
        <w:t xml:space="preserve"> S Khan for that </w:t>
      </w:r>
      <w:proofErr w:type="spellStart"/>
      <w:r w:rsidR="002D4EBA">
        <w:rPr>
          <w:rFonts w:ascii="Arial" w:hAnsi="Arial" w:cs="Arial"/>
          <w:sz w:val="24"/>
          <w:szCs w:val="24"/>
        </w:rPr>
        <w:t>cell</w:t>
      </w:r>
      <w:r w:rsidR="0099143D">
        <w:rPr>
          <w:rFonts w:ascii="Arial" w:hAnsi="Arial" w:cs="Arial"/>
          <w:sz w:val="24"/>
          <w:szCs w:val="24"/>
        </w:rPr>
        <w:t>phone</w:t>
      </w:r>
      <w:proofErr w:type="spellEnd"/>
      <w:r w:rsidR="0099143D">
        <w:rPr>
          <w:rFonts w:ascii="Arial" w:hAnsi="Arial" w:cs="Arial"/>
          <w:sz w:val="24"/>
          <w:szCs w:val="24"/>
        </w:rPr>
        <w:t>; an</w:t>
      </w:r>
      <w:r w:rsidR="00DF78CB">
        <w:rPr>
          <w:rFonts w:ascii="Arial" w:hAnsi="Arial" w:cs="Arial"/>
          <w:sz w:val="24"/>
          <w:szCs w:val="24"/>
        </w:rPr>
        <w:t xml:space="preserve"> envelope addr</w:t>
      </w:r>
      <w:r w:rsidR="00E43C32">
        <w:rPr>
          <w:rFonts w:ascii="Arial" w:hAnsi="Arial" w:cs="Arial"/>
          <w:sz w:val="24"/>
          <w:szCs w:val="24"/>
        </w:rPr>
        <w:t xml:space="preserve">essed to Farhan </w:t>
      </w:r>
      <w:r w:rsidR="0099143D">
        <w:rPr>
          <w:rFonts w:ascii="Arial" w:hAnsi="Arial" w:cs="Arial"/>
          <w:sz w:val="24"/>
          <w:szCs w:val="24"/>
        </w:rPr>
        <w:t>wi</w:t>
      </w:r>
      <w:r w:rsidR="00C34304">
        <w:rPr>
          <w:rFonts w:ascii="Arial" w:hAnsi="Arial" w:cs="Arial"/>
          <w:sz w:val="24"/>
          <w:szCs w:val="24"/>
        </w:rPr>
        <w:t>th</w:t>
      </w:r>
      <w:r w:rsidR="002D4EBA">
        <w:rPr>
          <w:rFonts w:ascii="Arial" w:hAnsi="Arial" w:cs="Arial"/>
          <w:sz w:val="24"/>
          <w:szCs w:val="24"/>
        </w:rPr>
        <w:t xml:space="preserve"> </w:t>
      </w:r>
      <w:proofErr w:type="spellStart"/>
      <w:r w:rsidR="002D4EBA">
        <w:rPr>
          <w:rFonts w:ascii="Arial" w:hAnsi="Arial" w:cs="Arial"/>
          <w:sz w:val="24"/>
          <w:szCs w:val="24"/>
        </w:rPr>
        <w:t>cell</w:t>
      </w:r>
      <w:r w:rsidR="00DF78CB">
        <w:rPr>
          <w:rFonts w:ascii="Arial" w:hAnsi="Arial" w:cs="Arial"/>
          <w:sz w:val="24"/>
          <w:szCs w:val="24"/>
        </w:rPr>
        <w:t>phone</w:t>
      </w:r>
      <w:proofErr w:type="spellEnd"/>
      <w:r w:rsidR="00DF78CB">
        <w:rPr>
          <w:rFonts w:ascii="Arial" w:hAnsi="Arial" w:cs="Arial"/>
          <w:sz w:val="24"/>
          <w:szCs w:val="24"/>
        </w:rPr>
        <w:t xml:space="preserve"> number </w:t>
      </w:r>
      <w:r w:rsidR="00B81683">
        <w:rPr>
          <w:rFonts w:ascii="Arial" w:hAnsi="Arial" w:cs="Arial"/>
          <w:sz w:val="24"/>
          <w:szCs w:val="24"/>
        </w:rPr>
        <w:t>[…]</w:t>
      </w:r>
      <w:r w:rsidR="00BE0A7E">
        <w:rPr>
          <w:rFonts w:ascii="Arial" w:hAnsi="Arial" w:cs="Arial"/>
          <w:sz w:val="24"/>
          <w:szCs w:val="24"/>
        </w:rPr>
        <w:t xml:space="preserve"> (one of the</w:t>
      </w:r>
      <w:r w:rsidR="00323118">
        <w:rPr>
          <w:rFonts w:ascii="Arial" w:hAnsi="Arial" w:cs="Arial"/>
          <w:sz w:val="24"/>
          <w:szCs w:val="24"/>
        </w:rPr>
        <w:t xml:space="preserve"> number</w:t>
      </w:r>
      <w:r w:rsidR="00BE0A7E">
        <w:rPr>
          <w:rFonts w:ascii="Arial" w:hAnsi="Arial" w:cs="Arial"/>
          <w:sz w:val="24"/>
          <w:szCs w:val="24"/>
        </w:rPr>
        <w:t>s</w:t>
      </w:r>
      <w:r w:rsidR="00323118">
        <w:rPr>
          <w:rFonts w:ascii="Arial" w:hAnsi="Arial" w:cs="Arial"/>
          <w:sz w:val="24"/>
          <w:szCs w:val="24"/>
        </w:rPr>
        <w:t xml:space="preserve"> which by this stage had come to feature q</w:t>
      </w:r>
      <w:r w:rsidR="00BE0A7E">
        <w:rPr>
          <w:rFonts w:ascii="Arial" w:hAnsi="Arial" w:cs="Arial"/>
          <w:sz w:val="24"/>
          <w:szCs w:val="24"/>
        </w:rPr>
        <w:t>uite prominently in the investi</w:t>
      </w:r>
      <w:r w:rsidR="00323118">
        <w:rPr>
          <w:rFonts w:ascii="Arial" w:hAnsi="Arial" w:cs="Arial"/>
          <w:sz w:val="24"/>
          <w:szCs w:val="24"/>
        </w:rPr>
        <w:t>gation)</w:t>
      </w:r>
      <w:r w:rsidR="00DF78CB">
        <w:rPr>
          <w:rFonts w:ascii="Arial" w:hAnsi="Arial" w:cs="Arial"/>
          <w:sz w:val="24"/>
          <w:szCs w:val="24"/>
        </w:rPr>
        <w:t xml:space="preserve">; the passport of </w:t>
      </w:r>
      <w:r w:rsidR="00323118">
        <w:rPr>
          <w:rFonts w:ascii="Arial" w:hAnsi="Arial" w:cs="Arial"/>
          <w:sz w:val="24"/>
          <w:szCs w:val="24"/>
        </w:rPr>
        <w:t>on</w:t>
      </w:r>
      <w:r w:rsidR="00BE0A7E">
        <w:rPr>
          <w:rFonts w:ascii="Arial" w:hAnsi="Arial" w:cs="Arial"/>
          <w:sz w:val="24"/>
          <w:szCs w:val="24"/>
        </w:rPr>
        <w:t>e</w:t>
      </w:r>
      <w:r w:rsidR="00323118">
        <w:rPr>
          <w:rFonts w:ascii="Arial" w:hAnsi="Arial" w:cs="Arial"/>
          <w:sz w:val="24"/>
          <w:szCs w:val="24"/>
        </w:rPr>
        <w:t xml:space="preserve"> </w:t>
      </w:r>
      <w:r w:rsidR="00DF78CB">
        <w:rPr>
          <w:rFonts w:ascii="Arial" w:hAnsi="Arial" w:cs="Arial"/>
          <w:sz w:val="24"/>
          <w:szCs w:val="24"/>
        </w:rPr>
        <w:t>Muhammed Ali and an</w:t>
      </w:r>
      <w:r w:rsidR="007A5089">
        <w:rPr>
          <w:rFonts w:ascii="Arial" w:hAnsi="Arial" w:cs="Arial"/>
          <w:sz w:val="24"/>
          <w:szCs w:val="24"/>
        </w:rPr>
        <w:t>other</w:t>
      </w:r>
      <w:r w:rsidR="00DF78CB">
        <w:rPr>
          <w:rFonts w:ascii="Arial" w:hAnsi="Arial" w:cs="Arial"/>
          <w:sz w:val="24"/>
          <w:szCs w:val="24"/>
        </w:rPr>
        <w:t xml:space="preserve"> envelope </w:t>
      </w:r>
      <w:r w:rsidR="00526769">
        <w:rPr>
          <w:rFonts w:ascii="Arial" w:hAnsi="Arial" w:cs="Arial"/>
          <w:sz w:val="24"/>
          <w:szCs w:val="24"/>
        </w:rPr>
        <w:t xml:space="preserve">sent by Muhammed Ali </w:t>
      </w:r>
      <w:r w:rsidR="00DF78CB">
        <w:rPr>
          <w:rFonts w:ascii="Arial" w:hAnsi="Arial" w:cs="Arial"/>
          <w:sz w:val="24"/>
          <w:szCs w:val="24"/>
        </w:rPr>
        <w:t>ad</w:t>
      </w:r>
      <w:r w:rsidR="00526769">
        <w:rPr>
          <w:rFonts w:ascii="Arial" w:hAnsi="Arial" w:cs="Arial"/>
          <w:sz w:val="24"/>
          <w:szCs w:val="24"/>
        </w:rPr>
        <w:t>dressed to</w:t>
      </w:r>
      <w:r w:rsidR="00EC12EB">
        <w:rPr>
          <w:rFonts w:ascii="Arial" w:hAnsi="Arial" w:cs="Arial"/>
          <w:sz w:val="24"/>
          <w:szCs w:val="24"/>
        </w:rPr>
        <w:t xml:space="preserve"> Farhan</w:t>
      </w:r>
      <w:r w:rsidR="005421AB">
        <w:rPr>
          <w:rFonts w:ascii="Arial" w:hAnsi="Arial" w:cs="Arial"/>
          <w:sz w:val="24"/>
          <w:szCs w:val="24"/>
        </w:rPr>
        <w:t xml:space="preserve"> </w:t>
      </w:r>
      <w:proofErr w:type="spellStart"/>
      <w:r w:rsidR="005421AB">
        <w:rPr>
          <w:rFonts w:ascii="Arial" w:hAnsi="Arial" w:cs="Arial"/>
          <w:sz w:val="24"/>
          <w:szCs w:val="24"/>
        </w:rPr>
        <w:t>Ullah</w:t>
      </w:r>
      <w:proofErr w:type="spellEnd"/>
      <w:r w:rsidR="005421AB">
        <w:rPr>
          <w:rFonts w:ascii="Arial" w:hAnsi="Arial" w:cs="Arial"/>
          <w:sz w:val="24"/>
          <w:szCs w:val="24"/>
        </w:rPr>
        <w:t xml:space="preserve">. </w:t>
      </w:r>
      <w:r w:rsidR="001260E3">
        <w:rPr>
          <w:rFonts w:ascii="Arial" w:hAnsi="Arial" w:cs="Arial"/>
          <w:sz w:val="24"/>
          <w:szCs w:val="24"/>
        </w:rPr>
        <w:t xml:space="preserve">On his return to Bloemfontein from Pietermaritzburg, </w:t>
      </w:r>
      <w:proofErr w:type="spellStart"/>
      <w:r w:rsidR="001260E3">
        <w:rPr>
          <w:rFonts w:ascii="Arial" w:hAnsi="Arial" w:cs="Arial"/>
          <w:sz w:val="24"/>
          <w:szCs w:val="24"/>
        </w:rPr>
        <w:t>Rossouw</w:t>
      </w:r>
      <w:proofErr w:type="spellEnd"/>
      <w:r w:rsidR="001260E3">
        <w:rPr>
          <w:rFonts w:ascii="Arial" w:hAnsi="Arial" w:cs="Arial"/>
          <w:sz w:val="24"/>
          <w:szCs w:val="24"/>
        </w:rPr>
        <w:t xml:space="preserve"> </w:t>
      </w:r>
      <w:r w:rsidR="005421AB">
        <w:rPr>
          <w:rFonts w:ascii="Arial" w:hAnsi="Arial" w:cs="Arial"/>
          <w:sz w:val="24"/>
          <w:szCs w:val="24"/>
        </w:rPr>
        <w:t>was able to analyse</w:t>
      </w:r>
      <w:r w:rsidR="001260E3">
        <w:rPr>
          <w:rFonts w:ascii="Arial" w:hAnsi="Arial" w:cs="Arial"/>
          <w:sz w:val="24"/>
          <w:szCs w:val="24"/>
        </w:rPr>
        <w:t xml:space="preserve"> the </w:t>
      </w:r>
      <w:proofErr w:type="spellStart"/>
      <w:r w:rsidR="001260E3">
        <w:rPr>
          <w:rFonts w:ascii="Arial" w:hAnsi="Arial" w:cs="Arial"/>
          <w:sz w:val="24"/>
          <w:szCs w:val="24"/>
        </w:rPr>
        <w:t>ce</w:t>
      </w:r>
      <w:r w:rsidR="005421AB">
        <w:rPr>
          <w:rFonts w:ascii="Arial" w:hAnsi="Arial" w:cs="Arial"/>
          <w:sz w:val="24"/>
          <w:szCs w:val="24"/>
        </w:rPr>
        <w:t>llphones</w:t>
      </w:r>
      <w:proofErr w:type="spellEnd"/>
      <w:r w:rsidR="005421AB">
        <w:rPr>
          <w:rFonts w:ascii="Arial" w:hAnsi="Arial" w:cs="Arial"/>
          <w:sz w:val="24"/>
          <w:szCs w:val="24"/>
        </w:rPr>
        <w:t xml:space="preserve"> found on each of </w:t>
      </w:r>
      <w:r w:rsidR="007A5089">
        <w:rPr>
          <w:rFonts w:ascii="Arial" w:hAnsi="Arial" w:cs="Arial"/>
          <w:sz w:val="24"/>
          <w:szCs w:val="24"/>
        </w:rPr>
        <w:t>a</w:t>
      </w:r>
      <w:r w:rsidR="001260E3">
        <w:rPr>
          <w:rFonts w:ascii="Arial" w:hAnsi="Arial" w:cs="Arial"/>
          <w:sz w:val="24"/>
          <w:szCs w:val="24"/>
        </w:rPr>
        <w:t>ccused 3 and 5 and two si</w:t>
      </w:r>
      <w:r w:rsidR="005421AB">
        <w:rPr>
          <w:rFonts w:ascii="Arial" w:hAnsi="Arial" w:cs="Arial"/>
          <w:sz w:val="24"/>
          <w:szCs w:val="24"/>
        </w:rPr>
        <w:t xml:space="preserve">m cards allegedly belonging to </w:t>
      </w:r>
      <w:r w:rsidR="007A5089">
        <w:rPr>
          <w:rFonts w:ascii="Arial" w:hAnsi="Arial" w:cs="Arial"/>
          <w:sz w:val="24"/>
          <w:szCs w:val="24"/>
        </w:rPr>
        <w:t>a</w:t>
      </w:r>
      <w:r w:rsidR="001260E3">
        <w:rPr>
          <w:rFonts w:ascii="Arial" w:hAnsi="Arial" w:cs="Arial"/>
          <w:sz w:val="24"/>
          <w:szCs w:val="24"/>
        </w:rPr>
        <w:t xml:space="preserve">ccused 1 that was found in a black packet in the Opel Astra at the time of their arrest. </w:t>
      </w:r>
    </w:p>
    <w:p w14:paraId="61C48546" w14:textId="77777777" w:rsidR="00922B34" w:rsidRDefault="00922B34" w:rsidP="003137CD">
      <w:pPr>
        <w:rPr>
          <w:rFonts w:ascii="Arial" w:hAnsi="Arial" w:cs="Arial"/>
          <w:sz w:val="24"/>
          <w:szCs w:val="24"/>
        </w:rPr>
      </w:pPr>
    </w:p>
    <w:p w14:paraId="4B39C63D" w14:textId="45AA2C7C" w:rsidR="006B5B68" w:rsidRDefault="00923493" w:rsidP="003137CD">
      <w:pPr>
        <w:rPr>
          <w:rFonts w:ascii="Arial" w:hAnsi="Arial" w:cs="Arial"/>
          <w:sz w:val="24"/>
          <w:szCs w:val="24"/>
        </w:rPr>
      </w:pPr>
      <w:r>
        <w:rPr>
          <w:rFonts w:ascii="Arial" w:hAnsi="Arial" w:cs="Arial"/>
          <w:sz w:val="24"/>
          <w:szCs w:val="24"/>
        </w:rPr>
        <w:t>[21</w:t>
      </w:r>
      <w:r w:rsidR="00922B34">
        <w:rPr>
          <w:rFonts w:ascii="Arial" w:hAnsi="Arial" w:cs="Arial"/>
          <w:sz w:val="24"/>
          <w:szCs w:val="24"/>
        </w:rPr>
        <w:t>]</w:t>
      </w:r>
      <w:r w:rsidR="00922B34">
        <w:rPr>
          <w:rFonts w:ascii="Arial" w:hAnsi="Arial" w:cs="Arial"/>
          <w:sz w:val="24"/>
          <w:szCs w:val="24"/>
        </w:rPr>
        <w:tab/>
        <w:t xml:space="preserve">According to </w:t>
      </w:r>
      <w:r w:rsidR="001518A5">
        <w:rPr>
          <w:rFonts w:ascii="Arial" w:hAnsi="Arial" w:cs="Arial"/>
          <w:sz w:val="24"/>
          <w:szCs w:val="24"/>
        </w:rPr>
        <w:t>Steyn, after the discovery of the body of Zia Khan they received information that the persons involved in his death were also linke</w:t>
      </w:r>
      <w:r w:rsidR="00E43C32">
        <w:rPr>
          <w:rFonts w:ascii="Arial" w:hAnsi="Arial" w:cs="Arial"/>
          <w:sz w:val="24"/>
          <w:szCs w:val="24"/>
        </w:rPr>
        <w:t xml:space="preserve">d to a </w:t>
      </w:r>
      <w:proofErr w:type="spellStart"/>
      <w:r w:rsidR="00E43C32">
        <w:rPr>
          <w:rFonts w:ascii="Arial" w:hAnsi="Arial" w:cs="Arial"/>
          <w:sz w:val="24"/>
          <w:szCs w:val="24"/>
        </w:rPr>
        <w:t>Booysens</w:t>
      </w:r>
      <w:proofErr w:type="spellEnd"/>
      <w:r w:rsidR="00E43C32">
        <w:rPr>
          <w:rFonts w:ascii="Arial" w:hAnsi="Arial" w:cs="Arial"/>
          <w:sz w:val="24"/>
          <w:szCs w:val="24"/>
        </w:rPr>
        <w:t xml:space="preserve">’ </w:t>
      </w:r>
      <w:r w:rsidR="001518A5">
        <w:rPr>
          <w:rFonts w:ascii="Arial" w:hAnsi="Arial" w:cs="Arial"/>
          <w:sz w:val="24"/>
          <w:szCs w:val="24"/>
        </w:rPr>
        <w:t xml:space="preserve">docket pertaining to the </w:t>
      </w:r>
      <w:r w:rsidR="00E43C32">
        <w:rPr>
          <w:rFonts w:ascii="Arial" w:hAnsi="Arial" w:cs="Arial"/>
          <w:sz w:val="24"/>
          <w:szCs w:val="24"/>
        </w:rPr>
        <w:t xml:space="preserve">disappearance of four </w:t>
      </w:r>
      <w:r w:rsidR="001518A5">
        <w:rPr>
          <w:rFonts w:ascii="Arial" w:hAnsi="Arial" w:cs="Arial"/>
          <w:sz w:val="24"/>
          <w:szCs w:val="24"/>
        </w:rPr>
        <w:t>Pak</w:t>
      </w:r>
      <w:r w:rsidR="00B35412">
        <w:rPr>
          <w:rFonts w:ascii="Arial" w:hAnsi="Arial" w:cs="Arial"/>
          <w:sz w:val="24"/>
          <w:szCs w:val="24"/>
        </w:rPr>
        <w:t xml:space="preserve">istani men. After attending on </w:t>
      </w:r>
      <w:r w:rsidR="00B81683">
        <w:rPr>
          <w:rFonts w:ascii="Arial" w:hAnsi="Arial" w:cs="Arial"/>
          <w:sz w:val="24"/>
          <w:szCs w:val="24"/>
        </w:rPr>
        <w:t>[…]</w:t>
      </w:r>
      <w:r w:rsidR="001518A5">
        <w:rPr>
          <w:rFonts w:ascii="Arial" w:hAnsi="Arial" w:cs="Arial"/>
          <w:sz w:val="24"/>
          <w:szCs w:val="24"/>
        </w:rPr>
        <w:t xml:space="preserve"> Avenue with </w:t>
      </w:r>
      <w:proofErr w:type="spellStart"/>
      <w:r w:rsidR="001518A5">
        <w:rPr>
          <w:rFonts w:ascii="Arial" w:hAnsi="Arial" w:cs="Arial"/>
          <w:sz w:val="24"/>
          <w:szCs w:val="24"/>
        </w:rPr>
        <w:t>Rossouw</w:t>
      </w:r>
      <w:proofErr w:type="spellEnd"/>
      <w:r w:rsidR="001518A5">
        <w:rPr>
          <w:rFonts w:ascii="Arial" w:hAnsi="Arial" w:cs="Arial"/>
          <w:sz w:val="24"/>
          <w:szCs w:val="24"/>
        </w:rPr>
        <w:t xml:space="preserve"> and Van </w:t>
      </w:r>
      <w:proofErr w:type="spellStart"/>
      <w:r w:rsidR="001518A5">
        <w:rPr>
          <w:rFonts w:ascii="Arial" w:hAnsi="Arial" w:cs="Arial"/>
          <w:sz w:val="24"/>
          <w:szCs w:val="24"/>
        </w:rPr>
        <w:t>Zyl</w:t>
      </w:r>
      <w:proofErr w:type="spellEnd"/>
      <w:r w:rsidR="001518A5">
        <w:rPr>
          <w:rFonts w:ascii="Arial" w:hAnsi="Arial" w:cs="Arial"/>
          <w:sz w:val="24"/>
          <w:szCs w:val="24"/>
        </w:rPr>
        <w:t xml:space="preserve">, she opened a docket at the </w:t>
      </w:r>
      <w:proofErr w:type="spellStart"/>
      <w:r w:rsidR="001518A5">
        <w:rPr>
          <w:rFonts w:ascii="Arial" w:hAnsi="Arial" w:cs="Arial"/>
          <w:sz w:val="24"/>
          <w:szCs w:val="24"/>
        </w:rPr>
        <w:t>Clocolan</w:t>
      </w:r>
      <w:proofErr w:type="spellEnd"/>
      <w:r w:rsidR="001518A5">
        <w:rPr>
          <w:rFonts w:ascii="Arial" w:hAnsi="Arial" w:cs="Arial"/>
          <w:sz w:val="24"/>
          <w:szCs w:val="24"/>
        </w:rPr>
        <w:t xml:space="preserve"> police station. </w:t>
      </w:r>
      <w:r w:rsidR="001518A5" w:rsidRPr="00A7616F">
        <w:rPr>
          <w:rFonts w:ascii="Arial" w:hAnsi="Arial" w:cs="Arial"/>
          <w:sz w:val="24"/>
          <w:szCs w:val="24"/>
        </w:rPr>
        <w:t xml:space="preserve">Inspector </w:t>
      </w:r>
      <w:proofErr w:type="spellStart"/>
      <w:r w:rsidR="001518A5" w:rsidRPr="00A7616F">
        <w:rPr>
          <w:rFonts w:ascii="Arial" w:hAnsi="Arial" w:cs="Arial"/>
          <w:sz w:val="24"/>
          <w:szCs w:val="24"/>
        </w:rPr>
        <w:t>Mokg</w:t>
      </w:r>
      <w:r w:rsidR="001518A5" w:rsidRPr="004A5A5B">
        <w:rPr>
          <w:rFonts w:ascii="Arial" w:hAnsi="Arial" w:cs="Arial"/>
          <w:sz w:val="24"/>
          <w:szCs w:val="24"/>
        </w:rPr>
        <w:t>otu</w:t>
      </w:r>
      <w:proofErr w:type="spellEnd"/>
      <w:r w:rsidR="001518A5">
        <w:rPr>
          <w:rFonts w:ascii="Arial" w:hAnsi="Arial" w:cs="Arial"/>
          <w:sz w:val="24"/>
          <w:szCs w:val="24"/>
        </w:rPr>
        <w:t xml:space="preserve"> was initially the investigating officer, however</w:t>
      </w:r>
      <w:r w:rsidR="005421AB">
        <w:rPr>
          <w:rFonts w:ascii="Arial" w:hAnsi="Arial" w:cs="Arial"/>
          <w:sz w:val="24"/>
          <w:szCs w:val="24"/>
        </w:rPr>
        <w:t>,</w:t>
      </w:r>
      <w:r w:rsidR="001518A5">
        <w:rPr>
          <w:rFonts w:ascii="Arial" w:hAnsi="Arial" w:cs="Arial"/>
          <w:sz w:val="24"/>
          <w:szCs w:val="24"/>
        </w:rPr>
        <w:t xml:space="preserve"> when he took ill during June-July, she was appointed by Colonel </w:t>
      </w:r>
      <w:proofErr w:type="spellStart"/>
      <w:r w:rsidR="001518A5">
        <w:rPr>
          <w:rFonts w:ascii="Arial" w:hAnsi="Arial" w:cs="Arial"/>
          <w:sz w:val="24"/>
          <w:szCs w:val="24"/>
        </w:rPr>
        <w:t>Topkin</w:t>
      </w:r>
      <w:proofErr w:type="spellEnd"/>
      <w:r w:rsidR="001518A5">
        <w:rPr>
          <w:rFonts w:ascii="Arial" w:hAnsi="Arial" w:cs="Arial"/>
          <w:sz w:val="24"/>
          <w:szCs w:val="24"/>
        </w:rPr>
        <w:t xml:space="preserve"> to take over the investigation. At that stage</w:t>
      </w:r>
      <w:r w:rsidR="00CD07D9">
        <w:rPr>
          <w:rFonts w:ascii="Arial" w:hAnsi="Arial" w:cs="Arial"/>
          <w:sz w:val="24"/>
          <w:szCs w:val="24"/>
        </w:rPr>
        <w:t>,</w:t>
      </w:r>
      <w:r w:rsidR="001518A5">
        <w:rPr>
          <w:rFonts w:ascii="Arial" w:hAnsi="Arial" w:cs="Arial"/>
          <w:sz w:val="24"/>
          <w:szCs w:val="24"/>
        </w:rPr>
        <w:t xml:space="preserve"> </w:t>
      </w:r>
      <w:r w:rsidR="004F3841">
        <w:rPr>
          <w:rFonts w:ascii="Arial" w:hAnsi="Arial" w:cs="Arial"/>
          <w:sz w:val="24"/>
          <w:szCs w:val="24"/>
        </w:rPr>
        <w:t>a</w:t>
      </w:r>
      <w:r w:rsidR="001518A5">
        <w:rPr>
          <w:rFonts w:ascii="Arial" w:hAnsi="Arial" w:cs="Arial"/>
          <w:sz w:val="24"/>
          <w:szCs w:val="24"/>
        </w:rPr>
        <w:t>ccuse</w:t>
      </w:r>
      <w:r w:rsidR="00D016BC">
        <w:rPr>
          <w:rFonts w:ascii="Arial" w:hAnsi="Arial" w:cs="Arial"/>
          <w:sz w:val="24"/>
          <w:szCs w:val="24"/>
        </w:rPr>
        <w:t>d</w:t>
      </w:r>
      <w:r w:rsidR="001518A5">
        <w:rPr>
          <w:rFonts w:ascii="Arial" w:hAnsi="Arial" w:cs="Arial"/>
          <w:sz w:val="24"/>
          <w:szCs w:val="24"/>
        </w:rPr>
        <w:t xml:space="preserve"> 1 to 6 had </w:t>
      </w:r>
      <w:r w:rsidR="00EC12EB">
        <w:rPr>
          <w:rFonts w:ascii="Arial" w:hAnsi="Arial" w:cs="Arial"/>
          <w:sz w:val="24"/>
          <w:szCs w:val="24"/>
        </w:rPr>
        <w:t xml:space="preserve">already </w:t>
      </w:r>
      <w:r w:rsidR="001518A5">
        <w:rPr>
          <w:rFonts w:ascii="Arial" w:hAnsi="Arial" w:cs="Arial"/>
          <w:sz w:val="24"/>
          <w:szCs w:val="24"/>
        </w:rPr>
        <w:t>been arrest</w:t>
      </w:r>
      <w:r w:rsidR="007E43F7">
        <w:rPr>
          <w:rFonts w:ascii="Arial" w:hAnsi="Arial" w:cs="Arial"/>
          <w:sz w:val="24"/>
          <w:szCs w:val="24"/>
        </w:rPr>
        <w:t>e</w:t>
      </w:r>
      <w:r w:rsidR="00E43C32">
        <w:rPr>
          <w:rFonts w:ascii="Arial" w:hAnsi="Arial" w:cs="Arial"/>
          <w:sz w:val="24"/>
          <w:szCs w:val="24"/>
        </w:rPr>
        <w:t xml:space="preserve">d. In December 2008, </w:t>
      </w:r>
      <w:r w:rsidR="004F3841">
        <w:rPr>
          <w:rFonts w:ascii="Arial" w:hAnsi="Arial" w:cs="Arial"/>
          <w:sz w:val="24"/>
          <w:szCs w:val="24"/>
        </w:rPr>
        <w:t>a</w:t>
      </w:r>
      <w:r w:rsidR="00E43C32">
        <w:rPr>
          <w:rFonts w:ascii="Arial" w:hAnsi="Arial" w:cs="Arial"/>
          <w:sz w:val="24"/>
          <w:szCs w:val="24"/>
        </w:rPr>
        <w:t>ccused 7 (</w:t>
      </w:r>
      <w:r w:rsidR="007E43F7">
        <w:rPr>
          <w:rFonts w:ascii="Arial" w:hAnsi="Arial" w:cs="Arial"/>
          <w:sz w:val="24"/>
          <w:szCs w:val="24"/>
        </w:rPr>
        <w:t xml:space="preserve">Ali </w:t>
      </w:r>
      <w:proofErr w:type="spellStart"/>
      <w:r w:rsidR="007E43F7">
        <w:rPr>
          <w:rFonts w:ascii="Arial" w:hAnsi="Arial" w:cs="Arial"/>
          <w:sz w:val="24"/>
          <w:szCs w:val="24"/>
        </w:rPr>
        <w:t>Tanveer</w:t>
      </w:r>
      <w:proofErr w:type="spellEnd"/>
      <w:r w:rsidR="00E43C32">
        <w:rPr>
          <w:rFonts w:ascii="Arial" w:hAnsi="Arial" w:cs="Arial"/>
          <w:sz w:val="24"/>
          <w:szCs w:val="24"/>
        </w:rPr>
        <w:t>)</w:t>
      </w:r>
      <w:r w:rsidR="007E43F7">
        <w:rPr>
          <w:rFonts w:ascii="Arial" w:hAnsi="Arial" w:cs="Arial"/>
          <w:sz w:val="24"/>
          <w:szCs w:val="24"/>
        </w:rPr>
        <w:t xml:space="preserve"> </w:t>
      </w:r>
      <w:r w:rsidR="001518A5">
        <w:rPr>
          <w:rFonts w:ascii="Arial" w:hAnsi="Arial" w:cs="Arial"/>
          <w:sz w:val="24"/>
          <w:szCs w:val="24"/>
        </w:rPr>
        <w:t xml:space="preserve">and one </w:t>
      </w:r>
      <w:proofErr w:type="spellStart"/>
      <w:r w:rsidR="001518A5">
        <w:rPr>
          <w:rFonts w:ascii="Arial" w:hAnsi="Arial" w:cs="Arial"/>
          <w:sz w:val="24"/>
          <w:szCs w:val="24"/>
        </w:rPr>
        <w:t>Rehman</w:t>
      </w:r>
      <w:proofErr w:type="spellEnd"/>
      <w:r w:rsidR="001518A5">
        <w:rPr>
          <w:rFonts w:ascii="Arial" w:hAnsi="Arial" w:cs="Arial"/>
          <w:sz w:val="24"/>
          <w:szCs w:val="24"/>
        </w:rPr>
        <w:t xml:space="preserve"> Khan</w:t>
      </w:r>
      <w:r w:rsidR="00E43C32">
        <w:rPr>
          <w:rFonts w:ascii="Arial" w:hAnsi="Arial" w:cs="Arial"/>
          <w:sz w:val="24"/>
          <w:szCs w:val="24"/>
        </w:rPr>
        <w:t xml:space="preserve"> (</w:t>
      </w:r>
      <w:r w:rsidR="00C02EE0">
        <w:rPr>
          <w:rFonts w:ascii="Arial" w:hAnsi="Arial" w:cs="Arial"/>
          <w:sz w:val="24"/>
          <w:szCs w:val="24"/>
        </w:rPr>
        <w:t xml:space="preserve">a cousin of </w:t>
      </w:r>
      <w:r w:rsidR="004F3841">
        <w:rPr>
          <w:rFonts w:ascii="Arial" w:hAnsi="Arial" w:cs="Arial"/>
          <w:sz w:val="24"/>
          <w:szCs w:val="24"/>
        </w:rPr>
        <w:t>a</w:t>
      </w:r>
      <w:r w:rsidR="00C02EE0">
        <w:rPr>
          <w:rFonts w:ascii="Arial" w:hAnsi="Arial" w:cs="Arial"/>
          <w:sz w:val="24"/>
          <w:szCs w:val="24"/>
        </w:rPr>
        <w:t>ccused 5 and 7</w:t>
      </w:r>
      <w:r w:rsidR="00E43C32">
        <w:rPr>
          <w:rFonts w:ascii="Arial" w:hAnsi="Arial" w:cs="Arial"/>
          <w:sz w:val="24"/>
          <w:szCs w:val="24"/>
        </w:rPr>
        <w:t>)</w:t>
      </w:r>
      <w:r w:rsidR="001518A5">
        <w:rPr>
          <w:rFonts w:ascii="Arial" w:hAnsi="Arial" w:cs="Arial"/>
          <w:sz w:val="24"/>
          <w:szCs w:val="24"/>
        </w:rPr>
        <w:t xml:space="preserve"> were arrested after their photographs had been published in a local newspaper. Pursuant to a pointing out </w:t>
      </w:r>
      <w:r w:rsidR="00D016BC">
        <w:rPr>
          <w:rFonts w:ascii="Arial" w:hAnsi="Arial" w:cs="Arial"/>
          <w:sz w:val="24"/>
          <w:szCs w:val="24"/>
        </w:rPr>
        <w:t xml:space="preserve">made </w:t>
      </w:r>
      <w:r w:rsidR="001518A5">
        <w:rPr>
          <w:rFonts w:ascii="Arial" w:hAnsi="Arial" w:cs="Arial"/>
          <w:sz w:val="24"/>
          <w:szCs w:val="24"/>
        </w:rPr>
        <w:t xml:space="preserve">by </w:t>
      </w:r>
      <w:proofErr w:type="spellStart"/>
      <w:r w:rsidR="001518A5">
        <w:rPr>
          <w:rFonts w:ascii="Arial" w:hAnsi="Arial" w:cs="Arial"/>
          <w:sz w:val="24"/>
          <w:szCs w:val="24"/>
        </w:rPr>
        <w:t>Rehman</w:t>
      </w:r>
      <w:proofErr w:type="spellEnd"/>
      <w:r w:rsidR="001518A5">
        <w:rPr>
          <w:rFonts w:ascii="Arial" w:hAnsi="Arial" w:cs="Arial"/>
          <w:sz w:val="24"/>
          <w:szCs w:val="24"/>
        </w:rPr>
        <w:t xml:space="preserve"> Khan</w:t>
      </w:r>
      <w:r w:rsidR="00D016BC">
        <w:rPr>
          <w:rFonts w:ascii="Arial" w:hAnsi="Arial" w:cs="Arial"/>
          <w:sz w:val="24"/>
          <w:szCs w:val="24"/>
        </w:rPr>
        <w:t xml:space="preserve"> to </w:t>
      </w:r>
      <w:r w:rsidR="00D016BC" w:rsidRPr="00A7616F">
        <w:rPr>
          <w:rFonts w:ascii="Arial" w:hAnsi="Arial" w:cs="Arial"/>
          <w:sz w:val="24"/>
          <w:szCs w:val="24"/>
        </w:rPr>
        <w:t xml:space="preserve">Captain Francois </w:t>
      </w:r>
      <w:proofErr w:type="spellStart"/>
      <w:r w:rsidR="00D016BC" w:rsidRPr="00A7616F">
        <w:rPr>
          <w:rFonts w:ascii="Arial" w:hAnsi="Arial" w:cs="Arial"/>
          <w:sz w:val="24"/>
          <w:szCs w:val="24"/>
        </w:rPr>
        <w:t>Laux</w:t>
      </w:r>
      <w:proofErr w:type="spellEnd"/>
      <w:r w:rsidR="00D016BC" w:rsidRPr="00A7616F">
        <w:rPr>
          <w:rFonts w:ascii="Arial" w:hAnsi="Arial" w:cs="Arial"/>
          <w:sz w:val="24"/>
          <w:szCs w:val="24"/>
        </w:rPr>
        <w:t xml:space="preserve"> on 4 </w:t>
      </w:r>
      <w:r w:rsidR="00502EA9" w:rsidRPr="006F4169">
        <w:rPr>
          <w:rFonts w:ascii="Arial" w:hAnsi="Arial" w:cs="Arial"/>
          <w:sz w:val="24"/>
          <w:szCs w:val="24"/>
        </w:rPr>
        <w:t>December</w:t>
      </w:r>
      <w:r w:rsidR="00D016BC" w:rsidRPr="00A7616F">
        <w:rPr>
          <w:rFonts w:ascii="Arial" w:hAnsi="Arial" w:cs="Arial"/>
          <w:sz w:val="24"/>
          <w:szCs w:val="24"/>
        </w:rPr>
        <w:t xml:space="preserve"> 2008</w:t>
      </w:r>
      <w:r w:rsidR="001518A5">
        <w:rPr>
          <w:rFonts w:ascii="Arial" w:hAnsi="Arial" w:cs="Arial"/>
          <w:sz w:val="24"/>
          <w:szCs w:val="24"/>
        </w:rPr>
        <w:t>, the bodies of the four deceased in co</w:t>
      </w:r>
      <w:r w:rsidR="0049219C">
        <w:rPr>
          <w:rFonts w:ascii="Arial" w:hAnsi="Arial" w:cs="Arial"/>
          <w:sz w:val="24"/>
          <w:szCs w:val="24"/>
        </w:rPr>
        <w:t xml:space="preserve">unts 10 to 13 were discovered </w:t>
      </w:r>
      <w:r w:rsidR="00C02EE0">
        <w:rPr>
          <w:rFonts w:ascii="Arial" w:hAnsi="Arial" w:cs="Arial"/>
          <w:sz w:val="24"/>
          <w:szCs w:val="24"/>
        </w:rPr>
        <w:t xml:space="preserve">in a shallow grave approximately </w:t>
      </w:r>
      <w:proofErr w:type="gramStart"/>
      <w:r w:rsidR="00C02EE0">
        <w:rPr>
          <w:rFonts w:ascii="Arial" w:hAnsi="Arial" w:cs="Arial"/>
          <w:sz w:val="24"/>
          <w:szCs w:val="24"/>
        </w:rPr>
        <w:t>one metre deep</w:t>
      </w:r>
      <w:proofErr w:type="gramEnd"/>
      <w:r w:rsidR="00C02EE0">
        <w:rPr>
          <w:rFonts w:ascii="Arial" w:hAnsi="Arial" w:cs="Arial"/>
          <w:sz w:val="24"/>
          <w:szCs w:val="24"/>
        </w:rPr>
        <w:t xml:space="preserve"> </w:t>
      </w:r>
      <w:r w:rsidR="00D016BC">
        <w:rPr>
          <w:rFonts w:ascii="Arial" w:hAnsi="Arial" w:cs="Arial"/>
          <w:sz w:val="24"/>
          <w:szCs w:val="24"/>
        </w:rPr>
        <w:t>in front of a chicken run some</w:t>
      </w:r>
      <w:r w:rsidR="0049219C">
        <w:rPr>
          <w:rFonts w:ascii="Arial" w:hAnsi="Arial" w:cs="Arial"/>
          <w:sz w:val="24"/>
          <w:szCs w:val="24"/>
        </w:rPr>
        <w:t xml:space="preserve"> 10 metres from t</w:t>
      </w:r>
      <w:r w:rsidR="00B35412">
        <w:rPr>
          <w:rFonts w:ascii="Arial" w:hAnsi="Arial" w:cs="Arial"/>
          <w:sz w:val="24"/>
          <w:szCs w:val="24"/>
        </w:rPr>
        <w:t xml:space="preserve">he back door of the house at </w:t>
      </w:r>
      <w:r w:rsidR="00B81683">
        <w:rPr>
          <w:rFonts w:ascii="Arial" w:hAnsi="Arial" w:cs="Arial"/>
          <w:sz w:val="24"/>
          <w:szCs w:val="24"/>
        </w:rPr>
        <w:t>[…]</w:t>
      </w:r>
      <w:r w:rsidR="0049219C">
        <w:rPr>
          <w:rFonts w:ascii="Arial" w:hAnsi="Arial" w:cs="Arial"/>
          <w:sz w:val="24"/>
          <w:szCs w:val="24"/>
        </w:rPr>
        <w:t xml:space="preserve"> St</w:t>
      </w:r>
      <w:r>
        <w:rPr>
          <w:rFonts w:ascii="Arial" w:hAnsi="Arial" w:cs="Arial"/>
          <w:sz w:val="24"/>
          <w:szCs w:val="24"/>
        </w:rPr>
        <w:t xml:space="preserve">reet. </w:t>
      </w:r>
      <w:proofErr w:type="spellStart"/>
      <w:r>
        <w:rPr>
          <w:rFonts w:ascii="Arial" w:hAnsi="Arial" w:cs="Arial"/>
          <w:sz w:val="24"/>
          <w:szCs w:val="24"/>
        </w:rPr>
        <w:t>Rehman</w:t>
      </w:r>
      <w:proofErr w:type="spellEnd"/>
      <w:r>
        <w:rPr>
          <w:rFonts w:ascii="Arial" w:hAnsi="Arial" w:cs="Arial"/>
          <w:sz w:val="24"/>
          <w:szCs w:val="24"/>
        </w:rPr>
        <w:t xml:space="preserve"> Khan, who was </w:t>
      </w:r>
      <w:r w:rsidR="0049219C">
        <w:rPr>
          <w:rFonts w:ascii="Arial" w:hAnsi="Arial" w:cs="Arial"/>
          <w:sz w:val="24"/>
          <w:szCs w:val="24"/>
        </w:rPr>
        <w:t>19 years old and afraid</w:t>
      </w:r>
      <w:r w:rsidR="00D24982">
        <w:rPr>
          <w:rFonts w:ascii="Arial" w:hAnsi="Arial" w:cs="Arial"/>
          <w:sz w:val="24"/>
          <w:szCs w:val="24"/>
        </w:rPr>
        <w:t>,</w:t>
      </w:r>
      <w:r w:rsidR="0049219C">
        <w:rPr>
          <w:rFonts w:ascii="Arial" w:hAnsi="Arial" w:cs="Arial"/>
          <w:sz w:val="24"/>
          <w:szCs w:val="24"/>
        </w:rPr>
        <w:t xml:space="preserve"> was</w:t>
      </w:r>
      <w:r w:rsidR="00BE0A7E">
        <w:rPr>
          <w:rFonts w:ascii="Arial" w:hAnsi="Arial" w:cs="Arial"/>
          <w:sz w:val="24"/>
          <w:szCs w:val="24"/>
        </w:rPr>
        <w:t xml:space="preserve"> </w:t>
      </w:r>
      <w:r w:rsidR="0049219C">
        <w:rPr>
          <w:rFonts w:ascii="Arial" w:hAnsi="Arial" w:cs="Arial"/>
          <w:sz w:val="24"/>
          <w:szCs w:val="24"/>
        </w:rPr>
        <w:t>then placed in witness protection</w:t>
      </w:r>
      <w:r w:rsidR="00BE0A7E">
        <w:rPr>
          <w:rFonts w:ascii="Arial" w:hAnsi="Arial" w:cs="Arial"/>
          <w:sz w:val="24"/>
          <w:szCs w:val="24"/>
        </w:rPr>
        <w:t xml:space="preserve"> at his request,</w:t>
      </w:r>
      <w:r w:rsidR="0049219C">
        <w:rPr>
          <w:rFonts w:ascii="Arial" w:hAnsi="Arial" w:cs="Arial"/>
          <w:sz w:val="24"/>
          <w:szCs w:val="24"/>
        </w:rPr>
        <w:t xml:space="preserve"> until he apparently fled about one week before the commencement of the trial. </w:t>
      </w:r>
      <w:r w:rsidR="00C02EE0">
        <w:rPr>
          <w:rFonts w:ascii="Arial" w:hAnsi="Arial" w:cs="Arial"/>
          <w:sz w:val="24"/>
          <w:szCs w:val="24"/>
        </w:rPr>
        <w:t>In the course of her investigation</w:t>
      </w:r>
      <w:r w:rsidR="00BE0A7E">
        <w:rPr>
          <w:rFonts w:ascii="Arial" w:hAnsi="Arial" w:cs="Arial"/>
          <w:sz w:val="24"/>
          <w:szCs w:val="24"/>
        </w:rPr>
        <w:t>,</w:t>
      </w:r>
      <w:r w:rsidR="00D24982">
        <w:rPr>
          <w:rFonts w:ascii="Arial" w:hAnsi="Arial" w:cs="Arial"/>
          <w:sz w:val="24"/>
          <w:szCs w:val="24"/>
        </w:rPr>
        <w:t xml:space="preserve"> </w:t>
      </w:r>
      <w:r w:rsidR="00C02EE0">
        <w:rPr>
          <w:rFonts w:ascii="Arial" w:hAnsi="Arial" w:cs="Arial"/>
          <w:sz w:val="24"/>
          <w:szCs w:val="24"/>
        </w:rPr>
        <w:t xml:space="preserve">Steyn obtained several statements from </w:t>
      </w:r>
      <w:proofErr w:type="spellStart"/>
      <w:r w:rsidR="00C02EE0">
        <w:rPr>
          <w:rFonts w:ascii="Arial" w:hAnsi="Arial" w:cs="Arial"/>
          <w:sz w:val="24"/>
          <w:szCs w:val="24"/>
        </w:rPr>
        <w:t>Rehman</w:t>
      </w:r>
      <w:proofErr w:type="spellEnd"/>
      <w:r w:rsidR="00C02EE0">
        <w:rPr>
          <w:rFonts w:ascii="Arial" w:hAnsi="Arial" w:cs="Arial"/>
          <w:sz w:val="24"/>
          <w:szCs w:val="24"/>
        </w:rPr>
        <w:t xml:space="preserve"> Khan. </w:t>
      </w:r>
    </w:p>
    <w:p w14:paraId="0276FD03" w14:textId="77777777" w:rsidR="007066F7" w:rsidRDefault="007066F7" w:rsidP="003137CD">
      <w:pPr>
        <w:rPr>
          <w:rFonts w:ascii="Arial" w:hAnsi="Arial" w:cs="Arial"/>
          <w:sz w:val="24"/>
          <w:szCs w:val="24"/>
        </w:rPr>
      </w:pPr>
    </w:p>
    <w:p w14:paraId="29D51051" w14:textId="26FED3C4" w:rsidR="007066F7" w:rsidRDefault="00923493" w:rsidP="00EF39E6">
      <w:pPr>
        <w:rPr>
          <w:rFonts w:ascii="Arial" w:hAnsi="Arial" w:cs="Arial"/>
          <w:sz w:val="24"/>
          <w:szCs w:val="24"/>
        </w:rPr>
      </w:pPr>
      <w:r>
        <w:rPr>
          <w:rFonts w:ascii="Arial" w:hAnsi="Arial" w:cs="Arial"/>
          <w:sz w:val="24"/>
          <w:szCs w:val="24"/>
        </w:rPr>
        <w:t>[22</w:t>
      </w:r>
      <w:r w:rsidR="007066F7">
        <w:rPr>
          <w:rFonts w:ascii="Arial" w:hAnsi="Arial" w:cs="Arial"/>
          <w:sz w:val="24"/>
          <w:szCs w:val="24"/>
        </w:rPr>
        <w:t>]</w:t>
      </w:r>
      <w:r w:rsidR="007066F7">
        <w:rPr>
          <w:rFonts w:ascii="Arial" w:hAnsi="Arial" w:cs="Arial"/>
          <w:sz w:val="24"/>
          <w:szCs w:val="24"/>
        </w:rPr>
        <w:tab/>
      </w:r>
      <w:r w:rsidR="00EF39E6">
        <w:rPr>
          <w:rFonts w:ascii="Arial" w:hAnsi="Arial" w:cs="Arial"/>
          <w:sz w:val="24"/>
          <w:szCs w:val="24"/>
        </w:rPr>
        <w:t xml:space="preserve">Mr </w:t>
      </w:r>
      <w:proofErr w:type="spellStart"/>
      <w:r w:rsidR="00EF39E6">
        <w:rPr>
          <w:rFonts w:ascii="Arial" w:hAnsi="Arial" w:cs="Arial"/>
          <w:sz w:val="24"/>
          <w:szCs w:val="24"/>
        </w:rPr>
        <w:t>Ifthkar</w:t>
      </w:r>
      <w:proofErr w:type="spellEnd"/>
      <w:r w:rsidR="00EF39E6">
        <w:rPr>
          <w:rFonts w:ascii="Arial" w:hAnsi="Arial" w:cs="Arial"/>
          <w:sz w:val="24"/>
          <w:szCs w:val="24"/>
        </w:rPr>
        <w:t xml:space="preserve"> Ahmed testified t</w:t>
      </w:r>
      <w:r w:rsidR="007066F7">
        <w:rPr>
          <w:rFonts w:ascii="Arial" w:hAnsi="Arial" w:cs="Arial"/>
          <w:sz w:val="24"/>
          <w:szCs w:val="24"/>
        </w:rPr>
        <w:t xml:space="preserve">hat he had initially met </w:t>
      </w:r>
      <w:r w:rsidR="004F3841">
        <w:rPr>
          <w:rFonts w:ascii="Arial" w:hAnsi="Arial" w:cs="Arial"/>
          <w:sz w:val="24"/>
          <w:szCs w:val="24"/>
        </w:rPr>
        <w:t>a</w:t>
      </w:r>
      <w:r w:rsidR="00EF39E6">
        <w:rPr>
          <w:rFonts w:ascii="Arial" w:hAnsi="Arial" w:cs="Arial"/>
          <w:sz w:val="24"/>
          <w:szCs w:val="24"/>
        </w:rPr>
        <w:t>ccus</w:t>
      </w:r>
      <w:r w:rsidR="007066F7">
        <w:rPr>
          <w:rFonts w:ascii="Arial" w:hAnsi="Arial" w:cs="Arial"/>
          <w:sz w:val="24"/>
          <w:szCs w:val="24"/>
        </w:rPr>
        <w:t xml:space="preserve">ed 1 and 2 through </w:t>
      </w:r>
      <w:r w:rsidR="00EF39E6">
        <w:rPr>
          <w:rFonts w:ascii="Arial" w:hAnsi="Arial" w:cs="Arial"/>
          <w:sz w:val="24"/>
          <w:szCs w:val="24"/>
        </w:rPr>
        <w:t>an acquaintance known</w:t>
      </w:r>
      <w:r w:rsidR="007066F7">
        <w:rPr>
          <w:rFonts w:ascii="Arial" w:hAnsi="Arial" w:cs="Arial"/>
          <w:sz w:val="24"/>
          <w:szCs w:val="24"/>
        </w:rPr>
        <w:t xml:space="preserve"> as Shan</w:t>
      </w:r>
      <w:r w:rsidR="00EF39E6">
        <w:rPr>
          <w:rFonts w:ascii="Arial" w:hAnsi="Arial" w:cs="Arial"/>
          <w:sz w:val="24"/>
          <w:szCs w:val="24"/>
        </w:rPr>
        <w:t>. Thereafter he was contac</w:t>
      </w:r>
      <w:r w:rsidR="005421AB">
        <w:rPr>
          <w:rFonts w:ascii="Arial" w:hAnsi="Arial" w:cs="Arial"/>
          <w:sz w:val="24"/>
          <w:szCs w:val="24"/>
        </w:rPr>
        <w:t xml:space="preserve">ted by Shan, who told him that </w:t>
      </w:r>
      <w:r w:rsidR="001A3FA3">
        <w:rPr>
          <w:rFonts w:ascii="Arial" w:hAnsi="Arial" w:cs="Arial"/>
          <w:sz w:val="24"/>
          <w:szCs w:val="24"/>
        </w:rPr>
        <w:t>a</w:t>
      </w:r>
      <w:r w:rsidR="00EF39E6">
        <w:rPr>
          <w:rFonts w:ascii="Arial" w:hAnsi="Arial" w:cs="Arial"/>
          <w:sz w:val="24"/>
          <w:szCs w:val="24"/>
        </w:rPr>
        <w:t>ccused 1 wanted to meet with him. He then rece</w:t>
      </w:r>
      <w:r w:rsidR="005421AB">
        <w:rPr>
          <w:rFonts w:ascii="Arial" w:hAnsi="Arial" w:cs="Arial"/>
          <w:sz w:val="24"/>
          <w:szCs w:val="24"/>
        </w:rPr>
        <w:t>ived a phone call from the latter</w:t>
      </w:r>
      <w:r w:rsidR="00BE0A7E">
        <w:rPr>
          <w:rFonts w:ascii="Arial" w:hAnsi="Arial" w:cs="Arial"/>
          <w:sz w:val="24"/>
          <w:szCs w:val="24"/>
        </w:rPr>
        <w:t xml:space="preserve">, who said that he required </w:t>
      </w:r>
      <w:r w:rsidR="00EF39E6">
        <w:rPr>
          <w:rFonts w:ascii="Arial" w:hAnsi="Arial" w:cs="Arial"/>
          <w:sz w:val="24"/>
          <w:szCs w:val="24"/>
        </w:rPr>
        <w:t>Ahmed’s assistance to secure a property and proposed that th</w:t>
      </w:r>
      <w:r w:rsidR="00BE0A7E">
        <w:rPr>
          <w:rFonts w:ascii="Arial" w:hAnsi="Arial" w:cs="Arial"/>
          <w:sz w:val="24"/>
          <w:szCs w:val="24"/>
        </w:rPr>
        <w:t xml:space="preserve">ey meet in </w:t>
      </w:r>
      <w:proofErr w:type="spellStart"/>
      <w:r w:rsidR="00BE0A7E">
        <w:rPr>
          <w:rFonts w:ascii="Arial" w:hAnsi="Arial" w:cs="Arial"/>
          <w:sz w:val="24"/>
          <w:szCs w:val="24"/>
        </w:rPr>
        <w:t>Qwa</w:t>
      </w:r>
      <w:proofErr w:type="spellEnd"/>
      <w:r w:rsidR="00BE0A7E">
        <w:rPr>
          <w:rFonts w:ascii="Arial" w:hAnsi="Arial" w:cs="Arial"/>
          <w:sz w:val="24"/>
          <w:szCs w:val="24"/>
        </w:rPr>
        <w:t xml:space="preserve"> </w:t>
      </w:r>
      <w:proofErr w:type="spellStart"/>
      <w:r w:rsidR="00BE0A7E">
        <w:rPr>
          <w:rFonts w:ascii="Arial" w:hAnsi="Arial" w:cs="Arial"/>
          <w:sz w:val="24"/>
          <w:szCs w:val="24"/>
        </w:rPr>
        <w:t>Qwa</w:t>
      </w:r>
      <w:proofErr w:type="spellEnd"/>
      <w:r w:rsidR="00BE0A7E">
        <w:rPr>
          <w:rFonts w:ascii="Arial" w:hAnsi="Arial" w:cs="Arial"/>
          <w:sz w:val="24"/>
          <w:szCs w:val="24"/>
        </w:rPr>
        <w:t>.</w:t>
      </w:r>
      <w:r w:rsidR="00EF39E6">
        <w:rPr>
          <w:rFonts w:ascii="Arial" w:hAnsi="Arial" w:cs="Arial"/>
          <w:sz w:val="24"/>
          <w:szCs w:val="24"/>
        </w:rPr>
        <w:t xml:space="preserve"> Ahmed suggested that they meet in </w:t>
      </w:r>
      <w:proofErr w:type="spellStart"/>
      <w:r w:rsidR="00EF39E6">
        <w:rPr>
          <w:rFonts w:ascii="Arial" w:hAnsi="Arial" w:cs="Arial"/>
          <w:sz w:val="24"/>
          <w:szCs w:val="24"/>
        </w:rPr>
        <w:t>Kestell</w:t>
      </w:r>
      <w:proofErr w:type="spellEnd"/>
      <w:r w:rsidR="00EF39E6">
        <w:rPr>
          <w:rFonts w:ascii="Arial" w:hAnsi="Arial" w:cs="Arial"/>
          <w:sz w:val="24"/>
          <w:szCs w:val="24"/>
        </w:rPr>
        <w:t xml:space="preserve"> instea</w:t>
      </w:r>
      <w:r w:rsidR="00BE0A7E">
        <w:rPr>
          <w:rFonts w:ascii="Arial" w:hAnsi="Arial" w:cs="Arial"/>
          <w:sz w:val="24"/>
          <w:szCs w:val="24"/>
        </w:rPr>
        <w:t>d. On Thursday 10 April 2008,</w:t>
      </w:r>
      <w:r w:rsidR="00EF39E6">
        <w:rPr>
          <w:rFonts w:ascii="Arial" w:hAnsi="Arial" w:cs="Arial"/>
          <w:sz w:val="24"/>
          <w:szCs w:val="24"/>
        </w:rPr>
        <w:t xml:space="preserve"> Ahmed, who was accompanied by a friend, Tammy </w:t>
      </w:r>
      <w:r w:rsidR="00EF39E6">
        <w:rPr>
          <w:rFonts w:ascii="Arial" w:hAnsi="Arial" w:cs="Arial"/>
          <w:sz w:val="24"/>
          <w:szCs w:val="24"/>
        </w:rPr>
        <w:lastRenderedPageBreak/>
        <w:t>McDonald</w:t>
      </w:r>
      <w:r w:rsidR="00A8123E">
        <w:rPr>
          <w:rFonts w:ascii="Arial" w:hAnsi="Arial" w:cs="Arial"/>
          <w:sz w:val="24"/>
          <w:szCs w:val="24"/>
        </w:rPr>
        <w:t>,</w:t>
      </w:r>
      <w:r w:rsidR="00EF39E6">
        <w:rPr>
          <w:rFonts w:ascii="Arial" w:hAnsi="Arial" w:cs="Arial"/>
          <w:sz w:val="24"/>
          <w:szCs w:val="24"/>
        </w:rPr>
        <w:t xml:space="preserve"> </w:t>
      </w:r>
      <w:r w:rsidR="005421AB">
        <w:rPr>
          <w:rFonts w:ascii="Arial" w:hAnsi="Arial" w:cs="Arial"/>
          <w:sz w:val="24"/>
          <w:szCs w:val="24"/>
        </w:rPr>
        <w:t xml:space="preserve">drove to </w:t>
      </w:r>
      <w:proofErr w:type="spellStart"/>
      <w:r w:rsidR="005421AB">
        <w:rPr>
          <w:rFonts w:ascii="Arial" w:hAnsi="Arial" w:cs="Arial"/>
          <w:sz w:val="24"/>
          <w:szCs w:val="24"/>
        </w:rPr>
        <w:t>Kestell</w:t>
      </w:r>
      <w:proofErr w:type="spellEnd"/>
      <w:r w:rsidR="005421AB">
        <w:rPr>
          <w:rFonts w:ascii="Arial" w:hAnsi="Arial" w:cs="Arial"/>
          <w:sz w:val="24"/>
          <w:szCs w:val="24"/>
        </w:rPr>
        <w:t xml:space="preserve">, where he met </w:t>
      </w:r>
      <w:r w:rsidR="00AF74F8">
        <w:rPr>
          <w:rFonts w:ascii="Arial" w:hAnsi="Arial" w:cs="Arial"/>
          <w:sz w:val="24"/>
          <w:szCs w:val="24"/>
        </w:rPr>
        <w:t>a</w:t>
      </w:r>
      <w:r w:rsidR="00EF39E6">
        <w:rPr>
          <w:rFonts w:ascii="Arial" w:hAnsi="Arial" w:cs="Arial"/>
          <w:sz w:val="24"/>
          <w:szCs w:val="24"/>
        </w:rPr>
        <w:t>ccused 1, 2 and 5 at the Excel garage. Whilst seated in a blue Opel Astra</w:t>
      </w:r>
      <w:r w:rsidR="005421AB">
        <w:rPr>
          <w:rFonts w:ascii="Arial" w:hAnsi="Arial" w:cs="Arial"/>
          <w:sz w:val="24"/>
          <w:szCs w:val="24"/>
        </w:rPr>
        <w:t xml:space="preserve">, which was being driven by </w:t>
      </w:r>
      <w:r w:rsidR="00AF74F8">
        <w:rPr>
          <w:rFonts w:ascii="Arial" w:hAnsi="Arial" w:cs="Arial"/>
          <w:sz w:val="24"/>
          <w:szCs w:val="24"/>
        </w:rPr>
        <w:t>a</w:t>
      </w:r>
      <w:r w:rsidR="007066F7">
        <w:rPr>
          <w:rFonts w:ascii="Arial" w:hAnsi="Arial" w:cs="Arial"/>
          <w:sz w:val="24"/>
          <w:szCs w:val="24"/>
        </w:rPr>
        <w:t xml:space="preserve">ccused 2, Van </w:t>
      </w:r>
      <w:proofErr w:type="spellStart"/>
      <w:r w:rsidR="007066F7">
        <w:rPr>
          <w:rFonts w:ascii="Arial" w:hAnsi="Arial" w:cs="Arial"/>
          <w:sz w:val="24"/>
          <w:szCs w:val="24"/>
        </w:rPr>
        <w:t>Zyl</w:t>
      </w:r>
      <w:proofErr w:type="spellEnd"/>
      <w:r w:rsidR="007066F7">
        <w:rPr>
          <w:rFonts w:ascii="Arial" w:hAnsi="Arial" w:cs="Arial"/>
          <w:sz w:val="24"/>
          <w:szCs w:val="24"/>
        </w:rPr>
        <w:t xml:space="preserve"> and</w:t>
      </w:r>
      <w:r w:rsidR="00EF39E6">
        <w:rPr>
          <w:rFonts w:ascii="Arial" w:hAnsi="Arial" w:cs="Arial"/>
          <w:sz w:val="24"/>
          <w:szCs w:val="24"/>
        </w:rPr>
        <w:t xml:space="preserve"> </w:t>
      </w:r>
      <w:proofErr w:type="spellStart"/>
      <w:r w:rsidR="00EF39E6">
        <w:rPr>
          <w:rFonts w:ascii="Arial" w:hAnsi="Arial" w:cs="Arial"/>
          <w:sz w:val="24"/>
          <w:szCs w:val="24"/>
        </w:rPr>
        <w:t>Rossouw</w:t>
      </w:r>
      <w:proofErr w:type="spellEnd"/>
      <w:r w:rsidR="00EF39E6">
        <w:rPr>
          <w:rFonts w:ascii="Arial" w:hAnsi="Arial" w:cs="Arial"/>
          <w:sz w:val="24"/>
          <w:szCs w:val="24"/>
        </w:rPr>
        <w:t xml:space="preserve"> arrived and they were arrested. At the </w:t>
      </w:r>
      <w:proofErr w:type="spellStart"/>
      <w:r w:rsidR="00EF39E6">
        <w:rPr>
          <w:rFonts w:ascii="Arial" w:hAnsi="Arial" w:cs="Arial"/>
          <w:sz w:val="24"/>
          <w:szCs w:val="24"/>
        </w:rPr>
        <w:t>Kestell</w:t>
      </w:r>
      <w:proofErr w:type="spellEnd"/>
      <w:r w:rsidR="00EF39E6">
        <w:rPr>
          <w:rFonts w:ascii="Arial" w:hAnsi="Arial" w:cs="Arial"/>
          <w:sz w:val="24"/>
          <w:szCs w:val="24"/>
        </w:rPr>
        <w:t xml:space="preserve"> police statio</w:t>
      </w:r>
      <w:r w:rsidR="005421AB">
        <w:rPr>
          <w:rFonts w:ascii="Arial" w:hAnsi="Arial" w:cs="Arial"/>
          <w:sz w:val="24"/>
          <w:szCs w:val="24"/>
        </w:rPr>
        <w:t xml:space="preserve">n, where he shared a cell with </w:t>
      </w:r>
      <w:r w:rsidR="00AF74F8">
        <w:rPr>
          <w:rFonts w:ascii="Arial" w:hAnsi="Arial" w:cs="Arial"/>
          <w:sz w:val="24"/>
          <w:szCs w:val="24"/>
        </w:rPr>
        <w:t>a</w:t>
      </w:r>
      <w:r w:rsidR="00EF39E6">
        <w:rPr>
          <w:rFonts w:ascii="Arial" w:hAnsi="Arial" w:cs="Arial"/>
          <w:sz w:val="24"/>
          <w:szCs w:val="24"/>
        </w:rPr>
        <w:t xml:space="preserve">ccused 1, the latter expressed the hope that the police would not find the BMW car or Opel </w:t>
      </w:r>
      <w:proofErr w:type="spellStart"/>
      <w:r w:rsidR="00EF39E6">
        <w:rPr>
          <w:rFonts w:ascii="Arial" w:hAnsi="Arial" w:cs="Arial"/>
          <w:sz w:val="24"/>
          <w:szCs w:val="24"/>
        </w:rPr>
        <w:t>Corsa</w:t>
      </w:r>
      <w:proofErr w:type="spellEnd"/>
      <w:r w:rsidR="00EF39E6">
        <w:rPr>
          <w:rFonts w:ascii="Arial" w:hAnsi="Arial" w:cs="Arial"/>
          <w:sz w:val="24"/>
          <w:szCs w:val="24"/>
        </w:rPr>
        <w:t xml:space="preserve"> </w:t>
      </w:r>
      <w:proofErr w:type="spellStart"/>
      <w:r w:rsidR="00EF39E6">
        <w:rPr>
          <w:rFonts w:ascii="Arial" w:hAnsi="Arial" w:cs="Arial"/>
          <w:sz w:val="24"/>
          <w:szCs w:val="24"/>
        </w:rPr>
        <w:t>Bakkie</w:t>
      </w:r>
      <w:proofErr w:type="spellEnd"/>
      <w:r w:rsidR="00EF39E6">
        <w:rPr>
          <w:rFonts w:ascii="Arial" w:hAnsi="Arial" w:cs="Arial"/>
          <w:sz w:val="24"/>
          <w:szCs w:val="24"/>
        </w:rPr>
        <w:t>, which he stated were in Lesotho in the possession of a person by the nam</w:t>
      </w:r>
      <w:r>
        <w:rPr>
          <w:rFonts w:ascii="Arial" w:hAnsi="Arial" w:cs="Arial"/>
          <w:sz w:val="24"/>
          <w:szCs w:val="24"/>
        </w:rPr>
        <w:t>e of Makara</w:t>
      </w:r>
      <w:r w:rsidR="00BE0A7E">
        <w:rPr>
          <w:rFonts w:ascii="Arial" w:hAnsi="Arial" w:cs="Arial"/>
          <w:sz w:val="24"/>
          <w:szCs w:val="24"/>
        </w:rPr>
        <w:t xml:space="preserve"> or </w:t>
      </w:r>
      <w:r w:rsidR="00EF39E6">
        <w:rPr>
          <w:rFonts w:ascii="Arial" w:hAnsi="Arial" w:cs="Arial"/>
          <w:sz w:val="24"/>
          <w:szCs w:val="24"/>
        </w:rPr>
        <w:t>the bodies of the ‘four guys from Johannesburg’. The next day they were transported to</w:t>
      </w:r>
      <w:bookmarkStart w:id="2" w:name="KVWin_undostart"/>
      <w:bookmarkEnd w:id="2"/>
      <w:r w:rsidR="00EF39E6">
        <w:rPr>
          <w:rFonts w:ascii="Arial" w:hAnsi="Arial" w:cs="Arial"/>
          <w:sz w:val="24"/>
          <w:szCs w:val="24"/>
        </w:rPr>
        <w:t xml:space="preserve"> the Bloemfontein police statio</w:t>
      </w:r>
      <w:r w:rsidR="005421AB">
        <w:rPr>
          <w:rFonts w:ascii="Arial" w:hAnsi="Arial" w:cs="Arial"/>
          <w:sz w:val="24"/>
          <w:szCs w:val="24"/>
        </w:rPr>
        <w:t xml:space="preserve">n, where he shared a cell with </w:t>
      </w:r>
      <w:r w:rsidR="007C1A6F">
        <w:rPr>
          <w:rFonts w:ascii="Arial" w:hAnsi="Arial" w:cs="Arial"/>
          <w:sz w:val="24"/>
          <w:szCs w:val="24"/>
        </w:rPr>
        <w:t>a</w:t>
      </w:r>
      <w:r w:rsidR="00EF39E6">
        <w:rPr>
          <w:rFonts w:ascii="Arial" w:hAnsi="Arial" w:cs="Arial"/>
          <w:sz w:val="24"/>
          <w:szCs w:val="24"/>
        </w:rPr>
        <w:t xml:space="preserve">ccused 2. Accused 2 told him that they had kidnapped four people from Johannesburg, ‘with their own BMW, a blue car’ and took them to </w:t>
      </w:r>
      <w:proofErr w:type="spellStart"/>
      <w:r w:rsidR="00EF39E6">
        <w:rPr>
          <w:rFonts w:ascii="Arial" w:hAnsi="Arial" w:cs="Arial"/>
          <w:sz w:val="24"/>
          <w:szCs w:val="24"/>
        </w:rPr>
        <w:t>Clocolan</w:t>
      </w:r>
      <w:proofErr w:type="spellEnd"/>
      <w:r w:rsidR="00EF39E6">
        <w:rPr>
          <w:rFonts w:ascii="Arial" w:hAnsi="Arial" w:cs="Arial"/>
          <w:sz w:val="24"/>
          <w:szCs w:val="24"/>
        </w:rPr>
        <w:t xml:space="preserve"> in the Free State. Accused 2 phoned </w:t>
      </w:r>
      <w:proofErr w:type="spellStart"/>
      <w:r w:rsidR="00EF39E6">
        <w:rPr>
          <w:rFonts w:ascii="Arial" w:hAnsi="Arial" w:cs="Arial"/>
          <w:sz w:val="24"/>
          <w:szCs w:val="24"/>
        </w:rPr>
        <w:t>Ejaz</w:t>
      </w:r>
      <w:proofErr w:type="spellEnd"/>
      <w:r w:rsidR="00EF39E6">
        <w:rPr>
          <w:rFonts w:ascii="Arial" w:hAnsi="Arial" w:cs="Arial"/>
          <w:sz w:val="24"/>
          <w:szCs w:val="24"/>
        </w:rPr>
        <w:t xml:space="preserve"> </w:t>
      </w:r>
      <w:proofErr w:type="spellStart"/>
      <w:r w:rsidR="00EF39E6">
        <w:rPr>
          <w:rFonts w:ascii="Arial" w:hAnsi="Arial" w:cs="Arial"/>
          <w:sz w:val="24"/>
          <w:szCs w:val="24"/>
        </w:rPr>
        <w:t>Zodah</w:t>
      </w:r>
      <w:proofErr w:type="spellEnd"/>
      <w:r w:rsidR="00EF39E6">
        <w:rPr>
          <w:rFonts w:ascii="Arial" w:hAnsi="Arial" w:cs="Arial"/>
          <w:sz w:val="24"/>
          <w:szCs w:val="24"/>
        </w:rPr>
        <w:t>, who was then in Johannesburg and allegedly the gang leader, and told him ‘minus 2’. Later</w:t>
      </w:r>
      <w:r w:rsidR="00C07F6B">
        <w:rPr>
          <w:rFonts w:ascii="Arial" w:hAnsi="Arial" w:cs="Arial"/>
          <w:sz w:val="24"/>
          <w:szCs w:val="24"/>
        </w:rPr>
        <w:t>,</w:t>
      </w:r>
      <w:r w:rsidR="00EF39E6">
        <w:rPr>
          <w:rFonts w:ascii="Arial" w:hAnsi="Arial" w:cs="Arial"/>
          <w:sz w:val="24"/>
          <w:szCs w:val="24"/>
        </w:rPr>
        <w:t xml:space="preserve"> he phoned him again to tell him ‘minus 4’ </w:t>
      </w:r>
      <w:r w:rsidR="007C1A6F">
        <w:rPr>
          <w:rFonts w:ascii="Arial" w:hAnsi="Arial" w:cs="Arial"/>
          <w:sz w:val="24"/>
          <w:szCs w:val="24"/>
        </w:rPr>
        <w:t>–</w:t>
      </w:r>
      <w:r w:rsidR="00EF39E6">
        <w:rPr>
          <w:rFonts w:ascii="Arial" w:hAnsi="Arial" w:cs="Arial"/>
          <w:sz w:val="24"/>
          <w:szCs w:val="24"/>
        </w:rPr>
        <w:t xml:space="preserve"> a reference, so it would seem, to the fact that initially two and thereafter all four ha</w:t>
      </w:r>
      <w:r w:rsidR="005421AB">
        <w:rPr>
          <w:rFonts w:ascii="Arial" w:hAnsi="Arial" w:cs="Arial"/>
          <w:sz w:val="24"/>
          <w:szCs w:val="24"/>
        </w:rPr>
        <w:t xml:space="preserve">d been killed. </w:t>
      </w:r>
      <w:proofErr w:type="spellStart"/>
      <w:r w:rsidR="005421AB">
        <w:rPr>
          <w:rFonts w:ascii="Arial" w:hAnsi="Arial" w:cs="Arial"/>
          <w:sz w:val="24"/>
          <w:szCs w:val="24"/>
        </w:rPr>
        <w:t>Ejaz</w:t>
      </w:r>
      <w:proofErr w:type="spellEnd"/>
      <w:r w:rsidR="005421AB">
        <w:rPr>
          <w:rFonts w:ascii="Arial" w:hAnsi="Arial" w:cs="Arial"/>
          <w:sz w:val="24"/>
          <w:szCs w:val="24"/>
        </w:rPr>
        <w:t xml:space="preserve"> </w:t>
      </w:r>
      <w:proofErr w:type="spellStart"/>
      <w:r w:rsidR="005421AB">
        <w:rPr>
          <w:rFonts w:ascii="Arial" w:hAnsi="Arial" w:cs="Arial"/>
          <w:sz w:val="24"/>
          <w:szCs w:val="24"/>
        </w:rPr>
        <w:t>Zodah</w:t>
      </w:r>
      <w:proofErr w:type="spellEnd"/>
      <w:r w:rsidR="005421AB">
        <w:rPr>
          <w:rFonts w:ascii="Arial" w:hAnsi="Arial" w:cs="Arial"/>
          <w:sz w:val="24"/>
          <w:szCs w:val="24"/>
        </w:rPr>
        <w:t xml:space="preserve"> sent </w:t>
      </w:r>
      <w:r w:rsidR="007C1A6F">
        <w:rPr>
          <w:rFonts w:ascii="Arial" w:hAnsi="Arial" w:cs="Arial"/>
          <w:sz w:val="24"/>
          <w:szCs w:val="24"/>
        </w:rPr>
        <w:t>a</w:t>
      </w:r>
      <w:r w:rsidR="00EF39E6">
        <w:rPr>
          <w:rFonts w:ascii="Arial" w:hAnsi="Arial" w:cs="Arial"/>
          <w:sz w:val="24"/>
          <w:szCs w:val="24"/>
        </w:rPr>
        <w:t>ccused 6 to confirm that the four individuals had indeed been killed. Accused 2 also said that all four, who had been shot, were buried in one g</w:t>
      </w:r>
      <w:r w:rsidR="00BE0A7E">
        <w:rPr>
          <w:rFonts w:ascii="Arial" w:hAnsi="Arial" w:cs="Arial"/>
          <w:sz w:val="24"/>
          <w:szCs w:val="24"/>
        </w:rPr>
        <w:t xml:space="preserve">rave. </w:t>
      </w:r>
    </w:p>
    <w:p w14:paraId="6DDFBE0E" w14:textId="77777777" w:rsidR="007066F7" w:rsidRDefault="007066F7" w:rsidP="00EF39E6">
      <w:pPr>
        <w:rPr>
          <w:rFonts w:ascii="Arial" w:hAnsi="Arial" w:cs="Arial"/>
          <w:sz w:val="24"/>
          <w:szCs w:val="24"/>
        </w:rPr>
      </w:pPr>
    </w:p>
    <w:p w14:paraId="3B8B0CA2" w14:textId="4535AFE8" w:rsidR="00D417FA" w:rsidRDefault="00923493" w:rsidP="00D417FA">
      <w:pPr>
        <w:rPr>
          <w:rFonts w:ascii="Arial" w:hAnsi="Arial" w:cs="Arial"/>
          <w:sz w:val="24"/>
          <w:szCs w:val="24"/>
        </w:rPr>
      </w:pPr>
      <w:r>
        <w:rPr>
          <w:rFonts w:ascii="Arial" w:hAnsi="Arial" w:cs="Arial"/>
          <w:sz w:val="24"/>
          <w:szCs w:val="24"/>
        </w:rPr>
        <w:t>[23</w:t>
      </w:r>
      <w:r w:rsidR="007066F7">
        <w:rPr>
          <w:rFonts w:ascii="Arial" w:hAnsi="Arial" w:cs="Arial"/>
          <w:sz w:val="24"/>
          <w:szCs w:val="24"/>
        </w:rPr>
        <w:t>]</w:t>
      </w:r>
      <w:r w:rsidR="007066F7">
        <w:rPr>
          <w:rFonts w:ascii="Arial" w:hAnsi="Arial" w:cs="Arial"/>
          <w:sz w:val="24"/>
          <w:szCs w:val="24"/>
        </w:rPr>
        <w:tab/>
      </w:r>
      <w:r w:rsidR="00BE0A7E">
        <w:rPr>
          <w:rFonts w:ascii="Arial" w:hAnsi="Arial" w:cs="Arial"/>
          <w:sz w:val="24"/>
          <w:szCs w:val="24"/>
        </w:rPr>
        <w:t xml:space="preserve">Accused 2 further told </w:t>
      </w:r>
      <w:r w:rsidR="00EF39E6">
        <w:rPr>
          <w:rFonts w:ascii="Arial" w:hAnsi="Arial" w:cs="Arial"/>
          <w:sz w:val="24"/>
          <w:szCs w:val="24"/>
        </w:rPr>
        <w:t>Ahmed that they had kidnapped Zia Khan and taken him to Bloemfontein, where a friend had organised a place for them. It was there that Zia Khan was killed. Although he was not present when Zia Khan was killed, when he arrived later that day he washed, dressed and then</w:t>
      </w:r>
      <w:r w:rsidR="005421AB">
        <w:rPr>
          <w:rFonts w:ascii="Arial" w:hAnsi="Arial" w:cs="Arial"/>
          <w:sz w:val="24"/>
          <w:szCs w:val="24"/>
        </w:rPr>
        <w:t xml:space="preserve"> buried the body. As </w:t>
      </w:r>
      <w:r w:rsidR="007C1A6F">
        <w:rPr>
          <w:rFonts w:ascii="Arial" w:hAnsi="Arial" w:cs="Arial"/>
          <w:sz w:val="24"/>
          <w:szCs w:val="24"/>
        </w:rPr>
        <w:t>a</w:t>
      </w:r>
      <w:r w:rsidR="00EF39E6">
        <w:rPr>
          <w:rFonts w:ascii="Arial" w:hAnsi="Arial" w:cs="Arial"/>
          <w:sz w:val="24"/>
          <w:szCs w:val="24"/>
        </w:rPr>
        <w:t xml:space="preserve">ccused 2 described it, the killing of the four deceased, who were members of a rival gang, was because ‘they want to put the gang down to come out on top’, whilst the killing of Zia Khan was not </w:t>
      </w:r>
      <w:r w:rsidR="007066F7">
        <w:rPr>
          <w:rFonts w:ascii="Arial" w:hAnsi="Arial" w:cs="Arial"/>
          <w:sz w:val="24"/>
          <w:szCs w:val="24"/>
        </w:rPr>
        <w:t xml:space="preserve">gang-related, but </w:t>
      </w:r>
      <w:r w:rsidR="007C1A6F">
        <w:rPr>
          <w:rFonts w:ascii="Arial" w:hAnsi="Arial" w:cs="Arial"/>
          <w:sz w:val="24"/>
          <w:szCs w:val="24"/>
        </w:rPr>
        <w:t>‘</w:t>
      </w:r>
      <w:r w:rsidR="007066F7">
        <w:rPr>
          <w:rFonts w:ascii="Arial" w:hAnsi="Arial" w:cs="Arial"/>
          <w:sz w:val="24"/>
          <w:szCs w:val="24"/>
        </w:rPr>
        <w:t xml:space="preserve">for money’. </w:t>
      </w:r>
    </w:p>
    <w:p w14:paraId="60706BE8" w14:textId="664AD1FA" w:rsidR="00D417FA" w:rsidRDefault="00D417FA" w:rsidP="00D417FA">
      <w:pPr>
        <w:rPr>
          <w:rFonts w:ascii="Arial" w:hAnsi="Arial" w:cs="Arial"/>
          <w:sz w:val="24"/>
          <w:szCs w:val="24"/>
        </w:rPr>
      </w:pPr>
    </w:p>
    <w:p w14:paraId="53E880F1" w14:textId="167ECBB2" w:rsidR="0039398F" w:rsidRDefault="00923493" w:rsidP="003137CD">
      <w:pPr>
        <w:rPr>
          <w:rFonts w:ascii="Arial" w:hAnsi="Arial" w:cs="Arial"/>
          <w:sz w:val="24"/>
          <w:szCs w:val="24"/>
        </w:rPr>
      </w:pPr>
      <w:r>
        <w:rPr>
          <w:rFonts w:ascii="Arial" w:hAnsi="Arial" w:cs="Arial"/>
          <w:sz w:val="24"/>
          <w:szCs w:val="24"/>
        </w:rPr>
        <w:t>[24</w:t>
      </w:r>
      <w:r w:rsidR="007066F7">
        <w:rPr>
          <w:rFonts w:ascii="Arial" w:hAnsi="Arial" w:cs="Arial"/>
          <w:sz w:val="24"/>
          <w:szCs w:val="24"/>
        </w:rPr>
        <w:t>]</w:t>
      </w:r>
      <w:r w:rsidR="007066F7">
        <w:rPr>
          <w:rFonts w:ascii="Arial" w:hAnsi="Arial" w:cs="Arial"/>
          <w:sz w:val="24"/>
          <w:szCs w:val="24"/>
        </w:rPr>
        <w:tab/>
      </w:r>
      <w:r w:rsidR="005421AB">
        <w:rPr>
          <w:rFonts w:ascii="Arial" w:hAnsi="Arial" w:cs="Arial"/>
          <w:sz w:val="24"/>
          <w:szCs w:val="24"/>
        </w:rPr>
        <w:t xml:space="preserve">It is against that broad factual backdrop that the appeal falls to be considered. </w:t>
      </w:r>
      <w:r w:rsidR="0039398F">
        <w:rPr>
          <w:rFonts w:ascii="Arial" w:hAnsi="Arial" w:cs="Arial"/>
          <w:sz w:val="24"/>
          <w:szCs w:val="24"/>
        </w:rPr>
        <w:t>The appeal rests upon four main foundations: first, the admission of evidence, which, so it is asserted, was obtained unconstitutionally and which infringed the appellants’ right to privacy and to a fair trial</w:t>
      </w:r>
      <w:r w:rsidR="007D06B6">
        <w:rPr>
          <w:rFonts w:ascii="Arial" w:hAnsi="Arial" w:cs="Arial"/>
          <w:sz w:val="24"/>
          <w:szCs w:val="24"/>
        </w:rPr>
        <w:t>; second</w:t>
      </w:r>
      <w:r w:rsidR="0039398F">
        <w:rPr>
          <w:rFonts w:ascii="Arial" w:hAnsi="Arial" w:cs="Arial"/>
          <w:sz w:val="24"/>
          <w:szCs w:val="24"/>
        </w:rPr>
        <w:t>, the admission of hearsay evidence and the prominent role that such evidence played in the convictio</w:t>
      </w:r>
      <w:r w:rsidR="007D06B6">
        <w:rPr>
          <w:rFonts w:ascii="Arial" w:hAnsi="Arial" w:cs="Arial"/>
          <w:sz w:val="24"/>
          <w:szCs w:val="24"/>
        </w:rPr>
        <w:t>n of the appellants; and, third</w:t>
      </w:r>
      <w:r w:rsidR="0039398F">
        <w:rPr>
          <w:rFonts w:ascii="Arial" w:hAnsi="Arial" w:cs="Arial"/>
          <w:sz w:val="24"/>
          <w:szCs w:val="24"/>
        </w:rPr>
        <w:t>, the credibility findings made by the tr</w:t>
      </w:r>
      <w:r w:rsidR="00BE0A7E">
        <w:rPr>
          <w:rFonts w:ascii="Arial" w:hAnsi="Arial" w:cs="Arial"/>
          <w:sz w:val="24"/>
          <w:szCs w:val="24"/>
        </w:rPr>
        <w:t>ial court in favour of the prosecution</w:t>
      </w:r>
      <w:r w:rsidR="0039398F">
        <w:rPr>
          <w:rFonts w:ascii="Arial" w:hAnsi="Arial" w:cs="Arial"/>
          <w:sz w:val="24"/>
          <w:szCs w:val="24"/>
        </w:rPr>
        <w:t xml:space="preserve"> witnesses and against the appellants.</w:t>
      </w:r>
    </w:p>
    <w:p w14:paraId="0B4B2C76" w14:textId="77777777" w:rsidR="00D114C2" w:rsidRDefault="00D114C2" w:rsidP="003137CD">
      <w:pPr>
        <w:rPr>
          <w:rFonts w:ascii="Arial" w:hAnsi="Arial" w:cs="Arial"/>
          <w:b/>
          <w:i/>
          <w:sz w:val="24"/>
          <w:szCs w:val="24"/>
        </w:rPr>
      </w:pPr>
    </w:p>
    <w:p w14:paraId="48E6C5A3" w14:textId="77777777" w:rsidR="0039398F" w:rsidRPr="00377805" w:rsidRDefault="0039398F" w:rsidP="003137CD">
      <w:pPr>
        <w:rPr>
          <w:rFonts w:ascii="Arial" w:hAnsi="Arial" w:cs="Arial"/>
          <w:b/>
          <w:i/>
          <w:sz w:val="24"/>
          <w:szCs w:val="24"/>
        </w:rPr>
      </w:pPr>
      <w:r w:rsidRPr="00377805">
        <w:rPr>
          <w:rFonts w:ascii="Arial" w:hAnsi="Arial" w:cs="Arial"/>
          <w:b/>
          <w:i/>
          <w:sz w:val="24"/>
          <w:szCs w:val="24"/>
        </w:rPr>
        <w:t>As to the first:</w:t>
      </w:r>
    </w:p>
    <w:p w14:paraId="5838DF8C" w14:textId="2D252F43" w:rsidR="00A6760C" w:rsidRDefault="00923493" w:rsidP="003137CD">
      <w:pPr>
        <w:rPr>
          <w:rFonts w:ascii="Arial" w:hAnsi="Arial" w:cs="Arial"/>
          <w:sz w:val="24"/>
          <w:szCs w:val="24"/>
        </w:rPr>
      </w:pPr>
      <w:r>
        <w:rPr>
          <w:rFonts w:ascii="Arial" w:hAnsi="Arial" w:cs="Arial"/>
          <w:sz w:val="24"/>
          <w:szCs w:val="24"/>
        </w:rPr>
        <w:lastRenderedPageBreak/>
        <w:t>[25</w:t>
      </w:r>
      <w:r w:rsidR="007066F7">
        <w:rPr>
          <w:rFonts w:ascii="Arial" w:hAnsi="Arial" w:cs="Arial"/>
          <w:sz w:val="24"/>
          <w:szCs w:val="24"/>
        </w:rPr>
        <w:t>]</w:t>
      </w:r>
      <w:r w:rsidR="007066F7">
        <w:rPr>
          <w:rFonts w:ascii="Arial" w:hAnsi="Arial" w:cs="Arial"/>
          <w:sz w:val="24"/>
          <w:szCs w:val="24"/>
        </w:rPr>
        <w:tab/>
      </w:r>
      <w:r w:rsidR="002D65D5">
        <w:rPr>
          <w:rFonts w:ascii="Arial" w:hAnsi="Arial" w:cs="Arial"/>
          <w:sz w:val="24"/>
          <w:szCs w:val="24"/>
        </w:rPr>
        <w:t xml:space="preserve">It is </w:t>
      </w:r>
      <w:r w:rsidR="00BB426F">
        <w:rPr>
          <w:rFonts w:ascii="Arial" w:hAnsi="Arial" w:cs="Arial"/>
          <w:sz w:val="24"/>
          <w:szCs w:val="24"/>
        </w:rPr>
        <w:t>contended that</w:t>
      </w:r>
      <w:r w:rsidR="002D65D5">
        <w:rPr>
          <w:rFonts w:ascii="Arial" w:hAnsi="Arial" w:cs="Arial"/>
          <w:sz w:val="24"/>
          <w:szCs w:val="24"/>
        </w:rPr>
        <w:t xml:space="preserve"> the search of the premises and seizure of exhibits at </w:t>
      </w:r>
      <w:r w:rsidR="00B81683">
        <w:rPr>
          <w:rFonts w:ascii="Arial" w:hAnsi="Arial" w:cs="Arial"/>
          <w:sz w:val="24"/>
          <w:szCs w:val="24"/>
        </w:rPr>
        <w:t>[</w:t>
      </w:r>
      <w:proofErr w:type="gramStart"/>
      <w:r w:rsidR="00B81683">
        <w:rPr>
          <w:rFonts w:ascii="Arial" w:hAnsi="Arial" w:cs="Arial"/>
          <w:sz w:val="24"/>
          <w:szCs w:val="24"/>
        </w:rPr>
        <w:t>…]</w:t>
      </w:r>
      <w:r w:rsidR="002D65D5">
        <w:rPr>
          <w:rFonts w:ascii="Arial" w:hAnsi="Arial" w:cs="Arial"/>
          <w:sz w:val="24"/>
          <w:szCs w:val="24"/>
        </w:rPr>
        <w:t>Avenue</w:t>
      </w:r>
      <w:proofErr w:type="gramEnd"/>
      <w:r w:rsidR="002D65D5">
        <w:rPr>
          <w:rFonts w:ascii="Arial" w:hAnsi="Arial" w:cs="Arial"/>
          <w:sz w:val="24"/>
          <w:szCs w:val="24"/>
        </w:rPr>
        <w:t xml:space="preserve"> in Bloemfontein violated the appellants’ right to privacy. </w:t>
      </w:r>
      <w:r w:rsidR="00BB426F">
        <w:rPr>
          <w:rFonts w:ascii="Arial" w:hAnsi="Arial" w:cs="Arial"/>
          <w:sz w:val="24"/>
          <w:szCs w:val="24"/>
        </w:rPr>
        <w:t xml:space="preserve">So too, the search of their persons, vehicles and houses upon their arrest. </w:t>
      </w:r>
      <w:r>
        <w:rPr>
          <w:rFonts w:ascii="Arial" w:hAnsi="Arial" w:cs="Arial"/>
          <w:sz w:val="24"/>
          <w:szCs w:val="24"/>
        </w:rPr>
        <w:t xml:space="preserve">When </w:t>
      </w:r>
      <w:proofErr w:type="spellStart"/>
      <w:r w:rsidR="00A6760C">
        <w:rPr>
          <w:rFonts w:ascii="Arial" w:hAnsi="Arial" w:cs="Arial"/>
          <w:sz w:val="24"/>
          <w:szCs w:val="24"/>
        </w:rPr>
        <w:t>Rossouw</w:t>
      </w:r>
      <w:proofErr w:type="spellEnd"/>
      <w:r w:rsidR="00A6760C">
        <w:rPr>
          <w:rFonts w:ascii="Arial" w:hAnsi="Arial" w:cs="Arial"/>
          <w:sz w:val="24"/>
          <w:szCs w:val="24"/>
        </w:rPr>
        <w:t xml:space="preserve"> </w:t>
      </w:r>
      <w:r w:rsidR="00EA5BEA">
        <w:rPr>
          <w:rFonts w:ascii="Arial" w:hAnsi="Arial" w:cs="Arial"/>
          <w:sz w:val="24"/>
          <w:szCs w:val="24"/>
        </w:rPr>
        <w:t>was testifying</w:t>
      </w:r>
      <w:r w:rsidR="00A6760C">
        <w:rPr>
          <w:rFonts w:ascii="Arial" w:hAnsi="Arial" w:cs="Arial"/>
          <w:sz w:val="24"/>
          <w:szCs w:val="24"/>
        </w:rPr>
        <w:t xml:space="preserve">, </w:t>
      </w:r>
      <w:r w:rsidR="007C1A6F">
        <w:rPr>
          <w:rFonts w:ascii="Arial" w:hAnsi="Arial" w:cs="Arial"/>
          <w:sz w:val="24"/>
          <w:szCs w:val="24"/>
        </w:rPr>
        <w:t>c</w:t>
      </w:r>
      <w:r w:rsidR="00A6760C">
        <w:rPr>
          <w:rFonts w:ascii="Arial" w:hAnsi="Arial" w:cs="Arial"/>
          <w:sz w:val="24"/>
          <w:szCs w:val="24"/>
        </w:rPr>
        <w:t>ounsel for the appellants</w:t>
      </w:r>
      <w:r w:rsidR="000F5153">
        <w:rPr>
          <w:rFonts w:ascii="Arial" w:hAnsi="Arial" w:cs="Arial"/>
          <w:sz w:val="24"/>
          <w:szCs w:val="24"/>
        </w:rPr>
        <w:t xml:space="preserve"> raised the following objection</w:t>
      </w:r>
      <w:r w:rsidR="00A6760C">
        <w:rPr>
          <w:rFonts w:ascii="Arial" w:hAnsi="Arial" w:cs="Arial"/>
          <w:sz w:val="24"/>
          <w:szCs w:val="24"/>
        </w:rPr>
        <w:t>:</w:t>
      </w:r>
    </w:p>
    <w:p w14:paraId="1DEBE2EF" w14:textId="3AA82F3E" w:rsidR="005E1515" w:rsidRPr="005E1515" w:rsidRDefault="005E1515" w:rsidP="005E1515">
      <w:pPr>
        <w:rPr>
          <w:rFonts w:ascii="Arial" w:hAnsi="Arial" w:cs="Arial"/>
        </w:rPr>
      </w:pPr>
      <w:r w:rsidRPr="005E1515">
        <w:rPr>
          <w:rFonts w:ascii="Arial" w:hAnsi="Arial" w:cs="Arial"/>
        </w:rPr>
        <w:t xml:space="preserve">‘At this stage </w:t>
      </w:r>
      <w:proofErr w:type="spellStart"/>
      <w:r w:rsidRPr="005E1515">
        <w:rPr>
          <w:rFonts w:ascii="Arial" w:hAnsi="Arial" w:cs="Arial"/>
        </w:rPr>
        <w:t>M’Lord</w:t>
      </w:r>
      <w:proofErr w:type="spellEnd"/>
      <w:r w:rsidRPr="005E1515">
        <w:rPr>
          <w:rFonts w:ascii="Arial" w:hAnsi="Arial" w:cs="Arial"/>
        </w:rPr>
        <w:t xml:space="preserve">, I would like to indicate my position that I have, I have a problem, I object against the admissibility of the evidence that the witness is going to tender in respect of exhibits which was found on this specific premises as well as his further evidence. </w:t>
      </w:r>
      <w:proofErr w:type="spellStart"/>
      <w:r w:rsidRPr="005E1515">
        <w:rPr>
          <w:rFonts w:ascii="Arial" w:hAnsi="Arial" w:cs="Arial"/>
        </w:rPr>
        <w:t>M’Lord</w:t>
      </w:r>
      <w:proofErr w:type="spellEnd"/>
      <w:r w:rsidRPr="005E1515">
        <w:rPr>
          <w:rFonts w:ascii="Arial" w:hAnsi="Arial" w:cs="Arial"/>
        </w:rPr>
        <w:t xml:space="preserve">, the admissibility of that is attacked firstly on the basis that the evidence was obtained unlawfully by this specific witness that is currently testifying. His actions were not sanctioned by law and therefore I will propose to His Lordship that that evidence is inadmissible on that basis alone. </w:t>
      </w:r>
    </w:p>
    <w:p w14:paraId="7D6DB826" w14:textId="7AFE9769" w:rsidR="005E1515" w:rsidRPr="005E1515" w:rsidRDefault="005E1515" w:rsidP="005E1515">
      <w:pPr>
        <w:rPr>
          <w:rFonts w:ascii="Arial" w:hAnsi="Arial" w:cs="Arial"/>
        </w:rPr>
      </w:pPr>
      <w:proofErr w:type="spellStart"/>
      <w:r w:rsidRPr="005E1515">
        <w:rPr>
          <w:rFonts w:ascii="Arial" w:hAnsi="Arial" w:cs="Arial"/>
        </w:rPr>
        <w:t>M’Lord</w:t>
      </w:r>
      <w:proofErr w:type="spellEnd"/>
      <w:r w:rsidRPr="005E1515">
        <w:rPr>
          <w:rFonts w:ascii="Arial" w:hAnsi="Arial" w:cs="Arial"/>
        </w:rPr>
        <w:t xml:space="preserve">, furthermore, secondly I would also propose to His Lordship that the evidence that was obtained was in breach of Section 14 of the Constitution which deals with the privacy rights of every citizen or every person. Now </w:t>
      </w:r>
      <w:proofErr w:type="spellStart"/>
      <w:r w:rsidRPr="005E1515">
        <w:rPr>
          <w:rFonts w:ascii="Arial" w:hAnsi="Arial" w:cs="Arial"/>
        </w:rPr>
        <w:t>M’Lord</w:t>
      </w:r>
      <w:proofErr w:type="spellEnd"/>
      <w:r w:rsidRPr="005E1515">
        <w:rPr>
          <w:rFonts w:ascii="Arial" w:hAnsi="Arial" w:cs="Arial"/>
        </w:rPr>
        <w:t xml:space="preserve">, I am mindful of the fact that Section 35 of the Constitution, subsection 5 of that Section, provides that any evidence which was obtained unconstitutionally must be excluded unless it will not have the </w:t>
      </w:r>
      <w:r w:rsidR="00377805">
        <w:rPr>
          <w:rFonts w:ascii="Arial" w:hAnsi="Arial" w:cs="Arial"/>
        </w:rPr>
        <w:t>e</w:t>
      </w:r>
      <w:r w:rsidRPr="005E1515">
        <w:rPr>
          <w:rFonts w:ascii="Arial" w:hAnsi="Arial" w:cs="Arial"/>
        </w:rPr>
        <w:t xml:space="preserve">ffect on the fairness of the trial of the accused or else if it would be in the interest of justice. So </w:t>
      </w:r>
      <w:proofErr w:type="spellStart"/>
      <w:r w:rsidRPr="005E1515">
        <w:rPr>
          <w:rFonts w:ascii="Arial" w:hAnsi="Arial" w:cs="Arial"/>
        </w:rPr>
        <w:t>M’Lord</w:t>
      </w:r>
      <w:proofErr w:type="spellEnd"/>
      <w:r w:rsidRPr="005E1515">
        <w:rPr>
          <w:rFonts w:ascii="Arial" w:hAnsi="Arial" w:cs="Arial"/>
        </w:rPr>
        <w:t xml:space="preserve">, my submission would be that His Lordship does have discretion to allow evidence which was unconstitutionally obtained, if it does not affect the fairness of the trial or if it is in the interest of justice. </w:t>
      </w:r>
    </w:p>
    <w:p w14:paraId="753E7506" w14:textId="5D35F3D6" w:rsidR="005E1515" w:rsidRPr="005E1515" w:rsidRDefault="005E1515" w:rsidP="005E1515">
      <w:pPr>
        <w:rPr>
          <w:rFonts w:ascii="Arial" w:hAnsi="Arial" w:cs="Arial"/>
        </w:rPr>
      </w:pPr>
      <w:r w:rsidRPr="005E1515">
        <w:rPr>
          <w:rFonts w:ascii="Arial" w:hAnsi="Arial" w:cs="Arial"/>
        </w:rPr>
        <w:t xml:space="preserve">Now </w:t>
      </w:r>
      <w:proofErr w:type="spellStart"/>
      <w:r w:rsidRPr="005E1515">
        <w:rPr>
          <w:rFonts w:ascii="Arial" w:hAnsi="Arial" w:cs="Arial"/>
        </w:rPr>
        <w:t>M’Lord</w:t>
      </w:r>
      <w:proofErr w:type="spellEnd"/>
      <w:r w:rsidRPr="005E1515">
        <w:rPr>
          <w:rFonts w:ascii="Arial" w:hAnsi="Arial" w:cs="Arial"/>
        </w:rPr>
        <w:t xml:space="preserve">, my submission in this effect is to determine that admissibility, </w:t>
      </w:r>
      <w:proofErr w:type="spellStart"/>
      <w:r w:rsidRPr="005E1515">
        <w:rPr>
          <w:rFonts w:ascii="Arial" w:hAnsi="Arial" w:cs="Arial"/>
        </w:rPr>
        <w:t>M’Lord</w:t>
      </w:r>
      <w:proofErr w:type="spellEnd"/>
      <w:r w:rsidRPr="005E1515">
        <w:rPr>
          <w:rFonts w:ascii="Arial" w:hAnsi="Arial" w:cs="Arial"/>
        </w:rPr>
        <w:t xml:space="preserve"> needs to have a trial within a trial. Now</w:t>
      </w:r>
      <w:r w:rsidR="004D5013">
        <w:rPr>
          <w:rFonts w:ascii="Arial" w:hAnsi="Arial" w:cs="Arial"/>
        </w:rPr>
        <w:t xml:space="preserve"> </w:t>
      </w:r>
      <w:r w:rsidRPr="005E1515">
        <w:rPr>
          <w:rFonts w:ascii="Arial" w:hAnsi="Arial" w:cs="Arial"/>
        </w:rPr>
        <w:t xml:space="preserve">I am mindful of the fact that my learned friend will probably argue to His Lordship that the onus in respect of whether there is a constitutional infringement will obviously lie with the accused and if that is the argument I am in agreement with that, that is so, there is authority for that. However whether this information was obtained lawfully that is another question </w:t>
      </w:r>
      <w:proofErr w:type="spellStart"/>
      <w:r w:rsidRPr="005E1515">
        <w:rPr>
          <w:rFonts w:ascii="Arial" w:hAnsi="Arial" w:cs="Arial"/>
        </w:rPr>
        <w:t>M’Lord</w:t>
      </w:r>
      <w:proofErr w:type="spellEnd"/>
      <w:r w:rsidRPr="005E1515">
        <w:rPr>
          <w:rFonts w:ascii="Arial" w:hAnsi="Arial" w:cs="Arial"/>
        </w:rPr>
        <w:t xml:space="preserve"> and that I do not bear the onus, the State has the onus to show to His Lordship that that evidence was in fact obtained lawfully. </w:t>
      </w:r>
    </w:p>
    <w:p w14:paraId="781C64AE" w14:textId="77777777" w:rsidR="005E1515" w:rsidRPr="005E1515" w:rsidRDefault="005E1515" w:rsidP="005E1515">
      <w:pPr>
        <w:rPr>
          <w:rFonts w:ascii="Arial" w:hAnsi="Arial" w:cs="Arial"/>
        </w:rPr>
      </w:pPr>
      <w:proofErr w:type="spellStart"/>
      <w:r w:rsidRPr="005E1515">
        <w:rPr>
          <w:rFonts w:ascii="Arial" w:hAnsi="Arial" w:cs="Arial"/>
        </w:rPr>
        <w:t>M’Lord</w:t>
      </w:r>
      <w:proofErr w:type="spellEnd"/>
      <w:r w:rsidRPr="005E1515">
        <w:rPr>
          <w:rFonts w:ascii="Arial" w:hAnsi="Arial" w:cs="Arial"/>
        </w:rPr>
        <w:t xml:space="preserve">, if I may assist my learned friend in that respect, I say it is unlawfully because as a private detective or a private person, the witness does not have the legal power to first of all enter a premises, to search a premises, to search a person found on a premises and to gather information at such a place, because of that </w:t>
      </w:r>
      <w:proofErr w:type="spellStart"/>
      <w:r w:rsidRPr="005E1515">
        <w:rPr>
          <w:rFonts w:ascii="Arial" w:hAnsi="Arial" w:cs="Arial"/>
        </w:rPr>
        <w:t>M’Lord</w:t>
      </w:r>
      <w:proofErr w:type="spellEnd"/>
      <w:r w:rsidRPr="005E1515">
        <w:rPr>
          <w:rFonts w:ascii="Arial" w:hAnsi="Arial" w:cs="Arial"/>
        </w:rPr>
        <w:t xml:space="preserve"> I submit that there is a need for a trial within a trial where that point is, admissibility must be determined first before His Lordship needs to hear the remainder of his evidence, as it pleases.’ </w:t>
      </w:r>
    </w:p>
    <w:p w14:paraId="26AF0EB4" w14:textId="53536ED7" w:rsidR="008348F4" w:rsidRDefault="00923493" w:rsidP="003137CD">
      <w:pPr>
        <w:rPr>
          <w:rFonts w:ascii="Arial" w:hAnsi="Arial" w:cs="Arial"/>
          <w:sz w:val="24"/>
          <w:szCs w:val="24"/>
        </w:rPr>
      </w:pPr>
      <w:r>
        <w:rPr>
          <w:rFonts w:ascii="Arial" w:hAnsi="Arial" w:cs="Arial"/>
          <w:sz w:val="24"/>
          <w:szCs w:val="24"/>
        </w:rPr>
        <w:t>[26</w:t>
      </w:r>
      <w:r w:rsidR="004D5013">
        <w:rPr>
          <w:rFonts w:ascii="Arial" w:hAnsi="Arial" w:cs="Arial"/>
          <w:sz w:val="24"/>
          <w:szCs w:val="24"/>
        </w:rPr>
        <w:t>]</w:t>
      </w:r>
      <w:r w:rsidR="00A8123E">
        <w:rPr>
          <w:rFonts w:ascii="Arial" w:hAnsi="Arial" w:cs="Arial"/>
          <w:sz w:val="24"/>
          <w:szCs w:val="24"/>
        </w:rPr>
        <w:tab/>
      </w:r>
      <w:r w:rsidR="005421AB">
        <w:rPr>
          <w:rFonts w:ascii="Arial" w:hAnsi="Arial" w:cs="Arial"/>
          <w:sz w:val="24"/>
          <w:szCs w:val="24"/>
        </w:rPr>
        <w:t>The prosecutor agreed with</w:t>
      </w:r>
      <w:r w:rsidR="00D176B6">
        <w:rPr>
          <w:rFonts w:ascii="Arial" w:hAnsi="Arial" w:cs="Arial"/>
          <w:sz w:val="24"/>
          <w:szCs w:val="24"/>
        </w:rPr>
        <w:t xml:space="preserve"> the contention</w:t>
      </w:r>
      <w:r w:rsidR="00EA5BEA">
        <w:rPr>
          <w:rFonts w:ascii="Arial" w:hAnsi="Arial" w:cs="Arial"/>
          <w:sz w:val="24"/>
          <w:szCs w:val="24"/>
        </w:rPr>
        <w:t xml:space="preserve"> that </w:t>
      </w:r>
      <w:r w:rsidR="00D176B6">
        <w:rPr>
          <w:rFonts w:ascii="Arial" w:hAnsi="Arial" w:cs="Arial"/>
          <w:sz w:val="24"/>
          <w:szCs w:val="24"/>
        </w:rPr>
        <w:t xml:space="preserve">to determine whether or not </w:t>
      </w:r>
      <w:r w:rsidR="005421AB">
        <w:rPr>
          <w:rFonts w:ascii="Arial" w:hAnsi="Arial" w:cs="Arial"/>
          <w:sz w:val="24"/>
          <w:szCs w:val="24"/>
        </w:rPr>
        <w:t xml:space="preserve">the evidence </w:t>
      </w:r>
      <w:r w:rsidR="00D176B6">
        <w:rPr>
          <w:rFonts w:ascii="Arial" w:hAnsi="Arial" w:cs="Arial"/>
          <w:sz w:val="24"/>
          <w:szCs w:val="24"/>
        </w:rPr>
        <w:t xml:space="preserve">in question </w:t>
      </w:r>
      <w:r w:rsidR="005421AB">
        <w:rPr>
          <w:rFonts w:ascii="Arial" w:hAnsi="Arial" w:cs="Arial"/>
          <w:sz w:val="24"/>
          <w:szCs w:val="24"/>
        </w:rPr>
        <w:t xml:space="preserve">(which was not identified by counsel for the accused) </w:t>
      </w:r>
      <w:r w:rsidR="00D176B6">
        <w:rPr>
          <w:rFonts w:ascii="Arial" w:hAnsi="Arial" w:cs="Arial"/>
          <w:sz w:val="24"/>
          <w:szCs w:val="24"/>
        </w:rPr>
        <w:t>was admissible</w:t>
      </w:r>
      <w:r w:rsidR="00C07F6B">
        <w:rPr>
          <w:rFonts w:ascii="Arial" w:hAnsi="Arial" w:cs="Arial"/>
          <w:sz w:val="24"/>
          <w:szCs w:val="24"/>
        </w:rPr>
        <w:t>,</w:t>
      </w:r>
      <w:r w:rsidR="00D176B6">
        <w:rPr>
          <w:rFonts w:ascii="Arial" w:hAnsi="Arial" w:cs="Arial"/>
          <w:sz w:val="24"/>
          <w:szCs w:val="24"/>
        </w:rPr>
        <w:t xml:space="preserve"> </w:t>
      </w:r>
      <w:r w:rsidR="00EA5BEA">
        <w:rPr>
          <w:rFonts w:ascii="Arial" w:hAnsi="Arial" w:cs="Arial"/>
          <w:sz w:val="24"/>
          <w:szCs w:val="24"/>
        </w:rPr>
        <w:t>a tr</w:t>
      </w:r>
      <w:r w:rsidR="00D176B6">
        <w:rPr>
          <w:rFonts w:ascii="Arial" w:hAnsi="Arial" w:cs="Arial"/>
          <w:sz w:val="24"/>
          <w:szCs w:val="24"/>
        </w:rPr>
        <w:t>ial within a trial had to be held</w:t>
      </w:r>
      <w:r w:rsidR="00EA5BEA">
        <w:rPr>
          <w:rFonts w:ascii="Arial" w:hAnsi="Arial" w:cs="Arial"/>
          <w:sz w:val="24"/>
          <w:szCs w:val="24"/>
        </w:rPr>
        <w:t xml:space="preserve">. </w:t>
      </w:r>
      <w:r w:rsidR="008348F4">
        <w:rPr>
          <w:rFonts w:ascii="Arial" w:hAnsi="Arial" w:cs="Arial"/>
          <w:sz w:val="24"/>
          <w:szCs w:val="24"/>
        </w:rPr>
        <w:t>And, t</w:t>
      </w:r>
      <w:r w:rsidR="00BB426F">
        <w:rPr>
          <w:rFonts w:ascii="Arial" w:hAnsi="Arial" w:cs="Arial"/>
          <w:sz w:val="24"/>
          <w:szCs w:val="24"/>
        </w:rPr>
        <w:t xml:space="preserve">he trial court </w:t>
      </w:r>
      <w:r w:rsidR="008348F4">
        <w:rPr>
          <w:rFonts w:ascii="Arial" w:hAnsi="Arial" w:cs="Arial"/>
          <w:sz w:val="24"/>
          <w:szCs w:val="24"/>
        </w:rPr>
        <w:t>was evidently persuaded to follow that course</w:t>
      </w:r>
      <w:r w:rsidR="00BB426F">
        <w:rPr>
          <w:rFonts w:ascii="Arial" w:hAnsi="Arial" w:cs="Arial"/>
          <w:sz w:val="24"/>
          <w:szCs w:val="24"/>
        </w:rPr>
        <w:t>.</w:t>
      </w:r>
      <w:r w:rsidR="000F5153">
        <w:rPr>
          <w:rFonts w:ascii="Arial" w:hAnsi="Arial" w:cs="Arial"/>
          <w:sz w:val="24"/>
          <w:szCs w:val="24"/>
        </w:rPr>
        <w:t xml:space="preserve"> In that, in my view,</w:t>
      </w:r>
      <w:r w:rsidR="00D176B6">
        <w:rPr>
          <w:rFonts w:ascii="Arial" w:hAnsi="Arial" w:cs="Arial"/>
          <w:sz w:val="24"/>
          <w:szCs w:val="24"/>
        </w:rPr>
        <w:t xml:space="preserve"> it was wrong. What is more, the trial court</w:t>
      </w:r>
      <w:r w:rsidR="000F5153">
        <w:rPr>
          <w:rFonts w:ascii="Arial" w:hAnsi="Arial" w:cs="Arial"/>
          <w:sz w:val="24"/>
          <w:szCs w:val="24"/>
        </w:rPr>
        <w:t xml:space="preserve"> proceeded to do so without </w:t>
      </w:r>
      <w:r w:rsidR="00D176B6">
        <w:rPr>
          <w:rFonts w:ascii="Arial" w:hAnsi="Arial" w:cs="Arial"/>
          <w:sz w:val="24"/>
          <w:szCs w:val="24"/>
        </w:rPr>
        <w:t xml:space="preserve">so much as </w:t>
      </w:r>
      <w:r w:rsidR="008348F4">
        <w:rPr>
          <w:rFonts w:ascii="Arial" w:hAnsi="Arial" w:cs="Arial"/>
          <w:sz w:val="24"/>
          <w:szCs w:val="24"/>
        </w:rPr>
        <w:t xml:space="preserve">even attempting to </w:t>
      </w:r>
      <w:r w:rsidR="000F5153">
        <w:rPr>
          <w:rFonts w:ascii="Arial" w:hAnsi="Arial" w:cs="Arial"/>
          <w:sz w:val="24"/>
          <w:szCs w:val="24"/>
        </w:rPr>
        <w:t>id</w:t>
      </w:r>
      <w:r w:rsidR="008348F4">
        <w:rPr>
          <w:rFonts w:ascii="Arial" w:hAnsi="Arial" w:cs="Arial"/>
          <w:sz w:val="24"/>
          <w:szCs w:val="24"/>
        </w:rPr>
        <w:t>entify</w:t>
      </w:r>
      <w:r w:rsidR="00D176B6">
        <w:rPr>
          <w:rFonts w:ascii="Arial" w:hAnsi="Arial" w:cs="Arial"/>
          <w:sz w:val="24"/>
          <w:szCs w:val="24"/>
        </w:rPr>
        <w:t xml:space="preserve"> the</w:t>
      </w:r>
      <w:r w:rsidR="000F5153">
        <w:rPr>
          <w:rFonts w:ascii="Arial" w:hAnsi="Arial" w:cs="Arial"/>
          <w:sz w:val="24"/>
          <w:szCs w:val="24"/>
        </w:rPr>
        <w:t xml:space="preserve"> </w:t>
      </w:r>
      <w:r w:rsidR="000F5153">
        <w:rPr>
          <w:rFonts w:ascii="Arial" w:hAnsi="Arial" w:cs="Arial"/>
          <w:sz w:val="24"/>
          <w:szCs w:val="24"/>
        </w:rPr>
        <w:lastRenderedPageBreak/>
        <w:t>evidence</w:t>
      </w:r>
      <w:r w:rsidR="00077D66">
        <w:rPr>
          <w:rFonts w:ascii="Arial" w:hAnsi="Arial" w:cs="Arial"/>
          <w:sz w:val="24"/>
          <w:szCs w:val="24"/>
        </w:rPr>
        <w:t>,</w:t>
      </w:r>
      <w:r w:rsidR="000F5153">
        <w:rPr>
          <w:rFonts w:ascii="Arial" w:hAnsi="Arial" w:cs="Arial"/>
          <w:sz w:val="24"/>
          <w:szCs w:val="24"/>
        </w:rPr>
        <w:t xml:space="preserve"> the subject of the admissibility trial. </w:t>
      </w:r>
      <w:r w:rsidR="00D176B6">
        <w:rPr>
          <w:rFonts w:ascii="Arial" w:hAnsi="Arial" w:cs="Arial"/>
          <w:sz w:val="24"/>
          <w:szCs w:val="24"/>
        </w:rPr>
        <w:t>Be th</w:t>
      </w:r>
      <w:r w:rsidR="007066F7">
        <w:rPr>
          <w:rFonts w:ascii="Arial" w:hAnsi="Arial" w:cs="Arial"/>
          <w:sz w:val="24"/>
          <w:szCs w:val="24"/>
        </w:rPr>
        <w:t>at as it may, the starting point must be an</w:t>
      </w:r>
      <w:r w:rsidR="00D176B6">
        <w:rPr>
          <w:rFonts w:ascii="Arial" w:hAnsi="Arial" w:cs="Arial"/>
          <w:sz w:val="24"/>
          <w:szCs w:val="24"/>
        </w:rPr>
        <w:t xml:space="preserve"> appreci</w:t>
      </w:r>
      <w:r w:rsidR="007066F7">
        <w:rPr>
          <w:rFonts w:ascii="Arial" w:hAnsi="Arial" w:cs="Arial"/>
          <w:sz w:val="24"/>
          <w:szCs w:val="24"/>
        </w:rPr>
        <w:t>ation</w:t>
      </w:r>
      <w:r w:rsidR="00D176B6">
        <w:rPr>
          <w:rFonts w:ascii="Arial" w:hAnsi="Arial" w:cs="Arial"/>
          <w:sz w:val="24"/>
          <w:szCs w:val="24"/>
        </w:rPr>
        <w:t xml:space="preserve"> that a</w:t>
      </w:r>
      <w:r w:rsidR="00611765">
        <w:rPr>
          <w:rFonts w:ascii="Arial" w:hAnsi="Arial" w:cs="Arial"/>
          <w:sz w:val="24"/>
          <w:szCs w:val="24"/>
        </w:rPr>
        <w:t xml:space="preserve"> </w:t>
      </w:r>
      <w:r w:rsidR="00611765" w:rsidRPr="00611765">
        <w:rPr>
          <w:rFonts w:ascii="Arial" w:hAnsi="Arial" w:cs="Arial"/>
          <w:sz w:val="24"/>
          <w:szCs w:val="24"/>
        </w:rPr>
        <w:t>notable feature of the Constitution</w:t>
      </w:r>
      <w:r w:rsidR="004D5013">
        <w:rPr>
          <w:rFonts w:ascii="Arial" w:hAnsi="Arial" w:cs="Arial"/>
          <w:sz w:val="24"/>
          <w:szCs w:val="24"/>
        </w:rPr>
        <w:t>’</w:t>
      </w:r>
      <w:r w:rsidR="00611765" w:rsidRPr="00611765">
        <w:rPr>
          <w:rFonts w:ascii="Arial" w:hAnsi="Arial" w:cs="Arial"/>
          <w:sz w:val="24"/>
          <w:szCs w:val="24"/>
        </w:rPr>
        <w:t xml:space="preserve">s specific exclusionary provision </w:t>
      </w:r>
      <w:r w:rsidR="00611765">
        <w:rPr>
          <w:rFonts w:ascii="Arial" w:hAnsi="Arial" w:cs="Arial"/>
          <w:sz w:val="24"/>
          <w:szCs w:val="24"/>
        </w:rPr>
        <w:t xml:space="preserve">(s 35(5)) </w:t>
      </w:r>
      <w:r w:rsidR="00611765" w:rsidRPr="00611765">
        <w:rPr>
          <w:rFonts w:ascii="Arial" w:hAnsi="Arial" w:cs="Arial"/>
          <w:sz w:val="24"/>
          <w:szCs w:val="24"/>
        </w:rPr>
        <w:t xml:space="preserve">is that it does not provide for </w:t>
      </w:r>
      <w:r w:rsidR="00611765">
        <w:rPr>
          <w:rFonts w:ascii="Arial" w:hAnsi="Arial" w:cs="Arial"/>
          <w:sz w:val="24"/>
          <w:szCs w:val="24"/>
        </w:rPr>
        <w:t xml:space="preserve">the </w:t>
      </w:r>
      <w:r w:rsidR="00611765" w:rsidRPr="00611765">
        <w:rPr>
          <w:rFonts w:ascii="Arial" w:hAnsi="Arial" w:cs="Arial"/>
          <w:sz w:val="24"/>
          <w:szCs w:val="24"/>
        </w:rPr>
        <w:t>automatic exclusion of unconstitutionally obtained evidence. Evidence must be excluded only if it </w:t>
      </w:r>
      <w:r w:rsidR="00611765" w:rsidRPr="00377805">
        <w:rPr>
          <w:rFonts w:ascii="Arial" w:hAnsi="Arial" w:cs="Arial"/>
          <w:iCs/>
          <w:sz w:val="24"/>
          <w:szCs w:val="24"/>
        </w:rPr>
        <w:t>(a)</w:t>
      </w:r>
      <w:r w:rsidR="00611765" w:rsidRPr="00611765">
        <w:rPr>
          <w:rFonts w:ascii="Arial" w:hAnsi="Arial" w:cs="Arial"/>
          <w:sz w:val="24"/>
          <w:szCs w:val="24"/>
        </w:rPr>
        <w:t> renders the trial unfair; or </w:t>
      </w:r>
      <w:r w:rsidR="00611765" w:rsidRPr="00377805">
        <w:rPr>
          <w:rFonts w:ascii="Arial" w:hAnsi="Arial" w:cs="Arial"/>
          <w:iCs/>
          <w:sz w:val="24"/>
          <w:szCs w:val="24"/>
        </w:rPr>
        <w:t>(b</w:t>
      </w:r>
      <w:r w:rsidR="00611765" w:rsidRPr="00611765">
        <w:rPr>
          <w:rFonts w:ascii="Arial" w:hAnsi="Arial" w:cs="Arial"/>
          <w:i/>
          <w:iCs/>
          <w:sz w:val="24"/>
          <w:szCs w:val="24"/>
        </w:rPr>
        <w:t>)</w:t>
      </w:r>
      <w:r w:rsidR="00611765" w:rsidRPr="00611765">
        <w:rPr>
          <w:rFonts w:ascii="Arial" w:hAnsi="Arial" w:cs="Arial"/>
          <w:sz w:val="24"/>
          <w:szCs w:val="24"/>
        </w:rPr>
        <w:t> is otherwise detrimental to the administration of justice.</w:t>
      </w:r>
      <w:r w:rsidR="00611765">
        <w:rPr>
          <w:rFonts w:ascii="Arial" w:hAnsi="Arial" w:cs="Arial"/>
          <w:sz w:val="24"/>
          <w:szCs w:val="24"/>
        </w:rPr>
        <w:t xml:space="preserve"> As no evidence was adduced on that score on behalf of the appellants</w:t>
      </w:r>
      <w:r w:rsidR="004A5A5B">
        <w:rPr>
          <w:rFonts w:ascii="Arial" w:hAnsi="Arial" w:cs="Arial"/>
          <w:sz w:val="24"/>
          <w:szCs w:val="24"/>
        </w:rPr>
        <w:t>,</w:t>
      </w:r>
      <w:r w:rsidR="00611765">
        <w:rPr>
          <w:rFonts w:ascii="Arial" w:hAnsi="Arial" w:cs="Arial"/>
          <w:sz w:val="24"/>
          <w:szCs w:val="24"/>
        </w:rPr>
        <w:t xml:space="preserve"> the trial court was simply unable to make that assessment. </w:t>
      </w:r>
      <w:r w:rsidR="00FB301A">
        <w:rPr>
          <w:rFonts w:ascii="Arial" w:hAnsi="Arial" w:cs="Arial"/>
          <w:sz w:val="24"/>
          <w:szCs w:val="24"/>
        </w:rPr>
        <w:t xml:space="preserve">Moreover, in this regard </w:t>
      </w:r>
      <w:r w:rsidR="00D176B6">
        <w:rPr>
          <w:rFonts w:ascii="Arial" w:hAnsi="Arial" w:cs="Arial"/>
          <w:sz w:val="24"/>
          <w:szCs w:val="24"/>
        </w:rPr>
        <w:t xml:space="preserve">it </w:t>
      </w:r>
      <w:r w:rsidR="00611765">
        <w:rPr>
          <w:rFonts w:ascii="Arial" w:hAnsi="Arial" w:cs="Arial"/>
          <w:sz w:val="24"/>
          <w:szCs w:val="24"/>
        </w:rPr>
        <w:t xml:space="preserve">is </w:t>
      </w:r>
      <w:r w:rsidR="00FB301A">
        <w:rPr>
          <w:rFonts w:ascii="Arial" w:hAnsi="Arial" w:cs="Arial"/>
          <w:sz w:val="24"/>
          <w:szCs w:val="24"/>
        </w:rPr>
        <w:t xml:space="preserve">perhaps </w:t>
      </w:r>
      <w:r w:rsidR="00611765">
        <w:rPr>
          <w:rFonts w:ascii="Arial" w:hAnsi="Arial" w:cs="Arial"/>
          <w:sz w:val="24"/>
          <w:szCs w:val="24"/>
        </w:rPr>
        <w:t xml:space="preserve">important to recognise </w:t>
      </w:r>
      <w:r w:rsidR="00FB301A">
        <w:rPr>
          <w:rFonts w:ascii="Arial" w:hAnsi="Arial" w:cs="Arial"/>
          <w:sz w:val="24"/>
          <w:szCs w:val="24"/>
        </w:rPr>
        <w:t>the distinction between real and testimonial evi</w:t>
      </w:r>
      <w:r w:rsidR="00611765">
        <w:rPr>
          <w:rFonts w:ascii="Arial" w:hAnsi="Arial" w:cs="Arial"/>
          <w:sz w:val="24"/>
          <w:szCs w:val="24"/>
        </w:rPr>
        <w:t>dence</w:t>
      </w:r>
      <w:r w:rsidR="004A5A5B">
        <w:rPr>
          <w:rFonts w:ascii="Arial" w:hAnsi="Arial" w:cs="Arial"/>
          <w:sz w:val="24"/>
          <w:szCs w:val="24"/>
        </w:rPr>
        <w:t>,</w:t>
      </w:r>
      <w:r w:rsidR="00611765">
        <w:rPr>
          <w:rFonts w:ascii="Arial" w:hAnsi="Arial" w:cs="Arial"/>
          <w:sz w:val="24"/>
          <w:szCs w:val="24"/>
        </w:rPr>
        <w:t xml:space="preserve"> </w:t>
      </w:r>
      <w:r w:rsidR="00FB301A">
        <w:rPr>
          <w:rFonts w:ascii="Arial" w:hAnsi="Arial" w:cs="Arial"/>
          <w:sz w:val="24"/>
          <w:szCs w:val="24"/>
        </w:rPr>
        <w:t>and that unfairness in the method of obtaining the evidence does not necessarily result in unfairness in the trial. Importantly, here we are not dealing with</w:t>
      </w:r>
      <w:r w:rsidR="00FB301A" w:rsidRPr="00FB301A">
        <w:rPr>
          <w:rFonts w:ascii="Verdana" w:hAnsi="Verdana"/>
          <w:color w:val="242121"/>
          <w:sz w:val="27"/>
          <w:szCs w:val="27"/>
          <w:shd w:val="clear" w:color="auto" w:fill="FFFFFF"/>
        </w:rPr>
        <w:t xml:space="preserve"> </w:t>
      </w:r>
      <w:r w:rsidR="00FB301A" w:rsidRPr="00FB301A">
        <w:rPr>
          <w:rFonts w:ascii="Arial" w:hAnsi="Arial" w:cs="Arial"/>
          <w:sz w:val="24"/>
          <w:szCs w:val="24"/>
        </w:rPr>
        <w:t>‘self-incriminatory’ or ‘</w:t>
      </w:r>
      <w:proofErr w:type="spellStart"/>
      <w:r w:rsidR="00FB301A" w:rsidRPr="00FB301A">
        <w:rPr>
          <w:rFonts w:ascii="Arial" w:hAnsi="Arial" w:cs="Arial"/>
          <w:sz w:val="24"/>
          <w:szCs w:val="24"/>
        </w:rPr>
        <w:t>conscriptive</w:t>
      </w:r>
      <w:proofErr w:type="spellEnd"/>
      <w:r w:rsidR="00FB301A" w:rsidRPr="00FB301A">
        <w:rPr>
          <w:rFonts w:ascii="Arial" w:hAnsi="Arial" w:cs="Arial"/>
          <w:sz w:val="24"/>
          <w:szCs w:val="24"/>
        </w:rPr>
        <w:t>’ evidence</w:t>
      </w:r>
      <w:r w:rsidR="00FB301A">
        <w:rPr>
          <w:rFonts w:ascii="Arial" w:hAnsi="Arial" w:cs="Arial"/>
          <w:sz w:val="24"/>
          <w:szCs w:val="24"/>
        </w:rPr>
        <w:t>,</w:t>
      </w:r>
      <w:r w:rsidR="004A5A5B" w:rsidRPr="00377805">
        <w:rPr>
          <w:rFonts w:ascii="Arial" w:hAnsi="Arial" w:cs="Arial"/>
          <w:color w:val="242121"/>
          <w:sz w:val="24"/>
          <w:szCs w:val="24"/>
          <w:shd w:val="clear" w:color="auto" w:fill="FFFFFF"/>
        </w:rPr>
        <w:t xml:space="preserve"> </w:t>
      </w:r>
      <w:r w:rsidR="00FB301A">
        <w:rPr>
          <w:rFonts w:ascii="Arial" w:hAnsi="Arial" w:cs="Arial"/>
          <w:sz w:val="24"/>
          <w:szCs w:val="24"/>
        </w:rPr>
        <w:t>w</w:t>
      </w:r>
      <w:r w:rsidR="00FB301A" w:rsidRPr="00FB301A">
        <w:rPr>
          <w:rFonts w:ascii="Arial" w:hAnsi="Arial" w:cs="Arial"/>
          <w:sz w:val="24"/>
          <w:szCs w:val="24"/>
        </w:rPr>
        <w:t xml:space="preserve">here the </w:t>
      </w:r>
      <w:r w:rsidR="00FB301A">
        <w:rPr>
          <w:rFonts w:ascii="Arial" w:hAnsi="Arial" w:cs="Arial"/>
          <w:sz w:val="24"/>
          <w:szCs w:val="24"/>
        </w:rPr>
        <w:t xml:space="preserve">so-called alleged constitutional </w:t>
      </w:r>
      <w:r w:rsidR="00FB301A" w:rsidRPr="00FB301A">
        <w:rPr>
          <w:rFonts w:ascii="Arial" w:hAnsi="Arial" w:cs="Arial"/>
          <w:sz w:val="24"/>
          <w:szCs w:val="24"/>
        </w:rPr>
        <w:t xml:space="preserve">infringement </w:t>
      </w:r>
      <w:r w:rsidR="00FB301A">
        <w:rPr>
          <w:rFonts w:ascii="Arial" w:hAnsi="Arial" w:cs="Arial"/>
          <w:sz w:val="24"/>
          <w:szCs w:val="24"/>
        </w:rPr>
        <w:t>has resulted</w:t>
      </w:r>
      <w:r w:rsidR="00FB301A" w:rsidRPr="00FB301A">
        <w:rPr>
          <w:rFonts w:ascii="Arial" w:hAnsi="Arial" w:cs="Arial"/>
          <w:sz w:val="24"/>
          <w:szCs w:val="24"/>
        </w:rPr>
        <w:t xml:space="preserve"> in the creation of evidence which would not otherwise exist.</w:t>
      </w:r>
      <w:r w:rsidR="00FB301A">
        <w:rPr>
          <w:rFonts w:ascii="Arial" w:hAnsi="Arial" w:cs="Arial"/>
          <w:sz w:val="24"/>
          <w:szCs w:val="24"/>
        </w:rPr>
        <w:t xml:space="preserve"> </w:t>
      </w:r>
      <w:r w:rsidR="00611765">
        <w:rPr>
          <w:rFonts w:ascii="Arial" w:hAnsi="Arial" w:cs="Arial"/>
          <w:sz w:val="24"/>
          <w:szCs w:val="24"/>
        </w:rPr>
        <w:t>The appellants were not conscripted to create the evidence against themselves (</w:t>
      </w:r>
      <w:r w:rsidR="008348F4">
        <w:rPr>
          <w:rFonts w:ascii="Arial" w:hAnsi="Arial" w:cs="Arial"/>
          <w:sz w:val="24"/>
          <w:szCs w:val="24"/>
        </w:rPr>
        <w:t xml:space="preserve">such as </w:t>
      </w:r>
      <w:r w:rsidR="00611765">
        <w:rPr>
          <w:rFonts w:ascii="Arial" w:hAnsi="Arial" w:cs="Arial"/>
          <w:sz w:val="24"/>
          <w:szCs w:val="24"/>
        </w:rPr>
        <w:t>for example a self-incriminating statement) upon which the prosecution now seeks to rely. Nor was the evidence found with the compelled assi</w:t>
      </w:r>
      <w:r w:rsidR="004200FB">
        <w:rPr>
          <w:rFonts w:ascii="Arial" w:hAnsi="Arial" w:cs="Arial"/>
          <w:sz w:val="24"/>
          <w:szCs w:val="24"/>
        </w:rPr>
        <w:t>stance of any of the appellants.</w:t>
      </w:r>
      <w:r w:rsidR="004200FB">
        <w:rPr>
          <w:rStyle w:val="FootnoteReference"/>
          <w:rFonts w:ascii="Arial" w:hAnsi="Arial" w:cs="Arial"/>
          <w:sz w:val="24"/>
          <w:szCs w:val="24"/>
        </w:rPr>
        <w:footnoteReference w:id="3"/>
      </w:r>
      <w:r w:rsidR="003B6875">
        <w:rPr>
          <w:rFonts w:ascii="Arial" w:hAnsi="Arial" w:cs="Arial"/>
          <w:sz w:val="24"/>
          <w:szCs w:val="24"/>
        </w:rPr>
        <w:t xml:space="preserve"> </w:t>
      </w:r>
    </w:p>
    <w:p w14:paraId="24D3D30E" w14:textId="77777777" w:rsidR="007066F7" w:rsidRDefault="007066F7" w:rsidP="003137CD">
      <w:pPr>
        <w:rPr>
          <w:rFonts w:ascii="Arial" w:hAnsi="Arial" w:cs="Arial"/>
          <w:sz w:val="24"/>
          <w:szCs w:val="24"/>
        </w:rPr>
      </w:pPr>
    </w:p>
    <w:p w14:paraId="6D547462" w14:textId="4280F6E7" w:rsidR="008348F4" w:rsidRDefault="00077D66" w:rsidP="003137CD">
      <w:pPr>
        <w:rPr>
          <w:rFonts w:ascii="Arial" w:hAnsi="Arial" w:cs="Arial"/>
          <w:sz w:val="24"/>
          <w:szCs w:val="24"/>
        </w:rPr>
      </w:pPr>
      <w:r>
        <w:rPr>
          <w:rFonts w:ascii="Arial" w:hAnsi="Arial" w:cs="Arial"/>
          <w:sz w:val="24"/>
          <w:szCs w:val="24"/>
        </w:rPr>
        <w:t>[</w:t>
      </w:r>
      <w:r w:rsidR="000C3884">
        <w:rPr>
          <w:rFonts w:ascii="Arial" w:hAnsi="Arial" w:cs="Arial"/>
          <w:sz w:val="24"/>
          <w:szCs w:val="24"/>
        </w:rPr>
        <w:t>27</w:t>
      </w:r>
      <w:r w:rsidR="007066F7">
        <w:rPr>
          <w:rFonts w:ascii="Arial" w:hAnsi="Arial" w:cs="Arial"/>
          <w:sz w:val="24"/>
          <w:szCs w:val="24"/>
        </w:rPr>
        <w:t>]</w:t>
      </w:r>
      <w:r w:rsidR="007066F7">
        <w:rPr>
          <w:rFonts w:ascii="Arial" w:hAnsi="Arial" w:cs="Arial"/>
          <w:sz w:val="24"/>
          <w:szCs w:val="24"/>
        </w:rPr>
        <w:tab/>
      </w:r>
      <w:r w:rsidR="000C3884">
        <w:rPr>
          <w:rFonts w:ascii="Arial" w:hAnsi="Arial" w:cs="Arial"/>
          <w:sz w:val="24"/>
          <w:szCs w:val="24"/>
        </w:rPr>
        <w:t xml:space="preserve">Insofar as </w:t>
      </w:r>
      <w:proofErr w:type="spellStart"/>
      <w:r w:rsidR="008348F4">
        <w:rPr>
          <w:rFonts w:ascii="Arial" w:hAnsi="Arial" w:cs="Arial"/>
          <w:sz w:val="24"/>
          <w:szCs w:val="24"/>
        </w:rPr>
        <w:t>Rossouw’s</w:t>
      </w:r>
      <w:proofErr w:type="spellEnd"/>
      <w:r w:rsidR="008348F4">
        <w:rPr>
          <w:rFonts w:ascii="Arial" w:hAnsi="Arial" w:cs="Arial"/>
          <w:sz w:val="24"/>
          <w:szCs w:val="24"/>
        </w:rPr>
        <w:t xml:space="preserve"> role in the investigation is concerned, the evidence is clear that every stage of his involv</w:t>
      </w:r>
      <w:r w:rsidR="007066F7">
        <w:rPr>
          <w:rFonts w:ascii="Arial" w:hAnsi="Arial" w:cs="Arial"/>
          <w:sz w:val="24"/>
          <w:szCs w:val="24"/>
        </w:rPr>
        <w:t xml:space="preserve">ement was at the behest of </w:t>
      </w:r>
      <w:r w:rsidR="008348F4">
        <w:rPr>
          <w:rFonts w:ascii="Arial" w:hAnsi="Arial" w:cs="Arial"/>
          <w:sz w:val="24"/>
          <w:szCs w:val="24"/>
        </w:rPr>
        <w:t>Van Zyl. All of the exh</w:t>
      </w:r>
      <w:r w:rsidR="007066F7">
        <w:rPr>
          <w:rFonts w:ascii="Arial" w:hAnsi="Arial" w:cs="Arial"/>
          <w:sz w:val="24"/>
          <w:szCs w:val="24"/>
        </w:rPr>
        <w:t xml:space="preserve">ibits seized were handed to </w:t>
      </w:r>
      <w:r w:rsidR="008348F4">
        <w:rPr>
          <w:rFonts w:ascii="Arial" w:hAnsi="Arial" w:cs="Arial"/>
          <w:sz w:val="24"/>
          <w:szCs w:val="24"/>
        </w:rPr>
        <w:t xml:space="preserve">Van Zyl, who thereafter dealt </w:t>
      </w:r>
      <w:r w:rsidR="00DA2509">
        <w:rPr>
          <w:rFonts w:ascii="Arial" w:hAnsi="Arial" w:cs="Arial"/>
          <w:sz w:val="24"/>
          <w:szCs w:val="24"/>
        </w:rPr>
        <w:t>with them in accordance with standard</w:t>
      </w:r>
      <w:r w:rsidR="00F37785">
        <w:rPr>
          <w:rFonts w:ascii="Arial" w:hAnsi="Arial" w:cs="Arial"/>
          <w:sz w:val="24"/>
          <w:szCs w:val="24"/>
        </w:rPr>
        <w:t xml:space="preserve"> police procedure.</w:t>
      </w:r>
      <w:r w:rsidR="00790ED6">
        <w:rPr>
          <w:rFonts w:ascii="Arial" w:hAnsi="Arial" w:cs="Arial"/>
          <w:sz w:val="24"/>
          <w:szCs w:val="24"/>
        </w:rPr>
        <w:t xml:space="preserve"> There has been no challenge on behalf of the appellants either in this </w:t>
      </w:r>
      <w:r w:rsidR="004A5A5B">
        <w:rPr>
          <w:rFonts w:ascii="Arial" w:hAnsi="Arial" w:cs="Arial"/>
          <w:sz w:val="24"/>
          <w:szCs w:val="24"/>
        </w:rPr>
        <w:t>C</w:t>
      </w:r>
      <w:r w:rsidR="00790ED6">
        <w:rPr>
          <w:rFonts w:ascii="Arial" w:hAnsi="Arial" w:cs="Arial"/>
          <w:sz w:val="24"/>
          <w:szCs w:val="24"/>
        </w:rPr>
        <w:t>ourt or the one below to</w:t>
      </w:r>
      <w:r w:rsidR="00DA2509">
        <w:rPr>
          <w:rFonts w:ascii="Arial" w:hAnsi="Arial" w:cs="Arial"/>
          <w:sz w:val="24"/>
          <w:szCs w:val="24"/>
        </w:rPr>
        <w:t xml:space="preserve"> </w:t>
      </w:r>
      <w:r w:rsidR="00790ED6">
        <w:rPr>
          <w:rFonts w:ascii="Arial" w:hAnsi="Arial" w:cs="Arial"/>
          <w:sz w:val="24"/>
          <w:szCs w:val="24"/>
        </w:rPr>
        <w:t>the chain of custody of the various exhibits</w:t>
      </w:r>
      <w:r w:rsidR="00790ED6" w:rsidRPr="00F67743">
        <w:rPr>
          <w:rFonts w:ascii="Arial" w:hAnsi="Arial" w:cs="Arial"/>
          <w:sz w:val="24"/>
          <w:szCs w:val="24"/>
        </w:rPr>
        <w:t xml:space="preserve">. </w:t>
      </w:r>
      <w:r w:rsidR="00762F99">
        <w:rPr>
          <w:rFonts w:ascii="Arial" w:hAnsi="Arial" w:cs="Arial"/>
          <w:sz w:val="24"/>
          <w:szCs w:val="24"/>
        </w:rPr>
        <w:t xml:space="preserve">The suggestion appears to be that Mr </w:t>
      </w:r>
      <w:proofErr w:type="spellStart"/>
      <w:r w:rsidR="00762F99">
        <w:rPr>
          <w:rFonts w:ascii="Arial" w:hAnsi="Arial" w:cs="Arial"/>
          <w:sz w:val="24"/>
          <w:szCs w:val="24"/>
        </w:rPr>
        <w:t>Rossouw’s</w:t>
      </w:r>
      <w:proofErr w:type="spellEnd"/>
      <w:r w:rsidR="00762F99">
        <w:rPr>
          <w:rFonts w:ascii="Arial" w:hAnsi="Arial" w:cs="Arial"/>
          <w:sz w:val="24"/>
          <w:szCs w:val="24"/>
        </w:rPr>
        <w:t xml:space="preserve"> mere presence, without more, tainted the investigation in some or other undisclosed manner, thereby resulting in an unfair trial.</w:t>
      </w:r>
      <w:r w:rsidR="00241B8C">
        <w:rPr>
          <w:rFonts w:ascii="Arial" w:hAnsi="Arial" w:cs="Arial"/>
          <w:sz w:val="24"/>
          <w:szCs w:val="24"/>
        </w:rPr>
        <w:t xml:space="preserve"> That,</w:t>
      </w:r>
      <w:r w:rsidR="00840E4E">
        <w:rPr>
          <w:rFonts w:ascii="Arial" w:hAnsi="Arial" w:cs="Arial"/>
          <w:sz w:val="24"/>
          <w:szCs w:val="24"/>
        </w:rPr>
        <w:t xml:space="preserve"> merely has to be stated, to b</w:t>
      </w:r>
      <w:r w:rsidR="00241B8C">
        <w:rPr>
          <w:rFonts w:ascii="Arial" w:hAnsi="Arial" w:cs="Arial"/>
          <w:sz w:val="24"/>
          <w:szCs w:val="24"/>
        </w:rPr>
        <w:t xml:space="preserve">e rejected. </w:t>
      </w:r>
    </w:p>
    <w:p w14:paraId="5C01CB8F" w14:textId="77777777" w:rsidR="00241B8C" w:rsidRDefault="00241B8C" w:rsidP="00762F99">
      <w:pPr>
        <w:rPr>
          <w:rFonts w:ascii="Arial" w:hAnsi="Arial" w:cs="Arial"/>
          <w:sz w:val="24"/>
          <w:szCs w:val="24"/>
        </w:rPr>
      </w:pPr>
    </w:p>
    <w:p w14:paraId="4BEB25CF" w14:textId="4EEF71DD" w:rsidR="00762F99" w:rsidRDefault="006062D1" w:rsidP="00762F99">
      <w:pPr>
        <w:rPr>
          <w:rFonts w:ascii="Arial" w:hAnsi="Arial" w:cs="Arial"/>
          <w:sz w:val="24"/>
          <w:szCs w:val="24"/>
        </w:rPr>
      </w:pPr>
      <w:r>
        <w:rPr>
          <w:rFonts w:ascii="Arial" w:hAnsi="Arial" w:cs="Arial"/>
          <w:sz w:val="24"/>
          <w:szCs w:val="24"/>
        </w:rPr>
        <w:t>[28</w:t>
      </w:r>
      <w:r w:rsidR="00241B8C">
        <w:rPr>
          <w:rFonts w:ascii="Arial" w:hAnsi="Arial" w:cs="Arial"/>
          <w:sz w:val="24"/>
          <w:szCs w:val="24"/>
        </w:rPr>
        <w:t>]</w:t>
      </w:r>
      <w:r w:rsidR="00241B8C">
        <w:rPr>
          <w:rFonts w:ascii="Arial" w:hAnsi="Arial" w:cs="Arial"/>
          <w:sz w:val="24"/>
          <w:szCs w:val="24"/>
        </w:rPr>
        <w:tab/>
      </w:r>
      <w:r w:rsidR="00B35412">
        <w:rPr>
          <w:rFonts w:ascii="Arial" w:hAnsi="Arial" w:cs="Arial"/>
          <w:sz w:val="24"/>
          <w:szCs w:val="24"/>
        </w:rPr>
        <w:t xml:space="preserve">It is so that </w:t>
      </w:r>
      <w:r w:rsidR="00B81683">
        <w:rPr>
          <w:rFonts w:ascii="Arial" w:hAnsi="Arial" w:cs="Arial"/>
          <w:sz w:val="24"/>
          <w:szCs w:val="24"/>
        </w:rPr>
        <w:t>[…]</w:t>
      </w:r>
      <w:r w:rsidR="00762F99">
        <w:rPr>
          <w:rFonts w:ascii="Arial" w:hAnsi="Arial" w:cs="Arial"/>
          <w:sz w:val="24"/>
          <w:szCs w:val="24"/>
        </w:rPr>
        <w:t xml:space="preserve"> Avenue was searched without a search warrant, but by that stage the property was to all intents and purposes abandoned. In any event, the search had been conducted with the permission of the letting agent, National Real Estate. The searches in </w:t>
      </w:r>
      <w:proofErr w:type="spellStart"/>
      <w:r w:rsidR="00762F99">
        <w:rPr>
          <w:rFonts w:ascii="Arial" w:hAnsi="Arial" w:cs="Arial"/>
          <w:sz w:val="24"/>
          <w:szCs w:val="24"/>
        </w:rPr>
        <w:t>Kestell</w:t>
      </w:r>
      <w:proofErr w:type="spellEnd"/>
      <w:r w:rsidR="00762F99">
        <w:rPr>
          <w:rFonts w:ascii="Arial" w:hAnsi="Arial" w:cs="Arial"/>
          <w:sz w:val="24"/>
          <w:szCs w:val="24"/>
        </w:rPr>
        <w:t xml:space="preserve"> and Pietermaritzburg followed up</w:t>
      </w:r>
      <w:r w:rsidR="00241B8C">
        <w:rPr>
          <w:rFonts w:ascii="Arial" w:hAnsi="Arial" w:cs="Arial"/>
          <w:sz w:val="24"/>
          <w:szCs w:val="24"/>
        </w:rPr>
        <w:t>on the arrest of</w:t>
      </w:r>
      <w:r w:rsidR="00762F99">
        <w:rPr>
          <w:rFonts w:ascii="Arial" w:hAnsi="Arial" w:cs="Arial"/>
          <w:sz w:val="24"/>
          <w:szCs w:val="24"/>
        </w:rPr>
        <w:t xml:space="preserve"> suspects and were conducted in terms of s 23 of the Cr</w:t>
      </w:r>
      <w:r w:rsidR="0080243F">
        <w:rPr>
          <w:rFonts w:ascii="Arial" w:hAnsi="Arial" w:cs="Arial"/>
          <w:sz w:val="24"/>
          <w:szCs w:val="24"/>
        </w:rPr>
        <w:t>iminal Procedure Act. In any event</w:t>
      </w:r>
      <w:r w:rsidR="00762F99">
        <w:rPr>
          <w:rFonts w:ascii="Arial" w:hAnsi="Arial" w:cs="Arial"/>
          <w:sz w:val="24"/>
          <w:szCs w:val="24"/>
        </w:rPr>
        <w:t xml:space="preserve">, none of the appellants testified during the course of the trial within a trial. The </w:t>
      </w:r>
      <w:r w:rsidR="00762F99">
        <w:rPr>
          <w:rFonts w:ascii="Arial" w:hAnsi="Arial" w:cs="Arial"/>
          <w:sz w:val="24"/>
          <w:szCs w:val="24"/>
        </w:rPr>
        <w:lastRenderedPageBreak/>
        <w:t>trial court was thus simply none the wiser as to whose privacy rights had been infringed, the extent and scope of such infringement and whether or not</w:t>
      </w:r>
      <w:r w:rsidR="004A5A5B">
        <w:rPr>
          <w:rFonts w:ascii="Arial" w:hAnsi="Arial" w:cs="Arial"/>
          <w:sz w:val="24"/>
          <w:szCs w:val="24"/>
        </w:rPr>
        <w:t>,</w:t>
      </w:r>
      <w:r w:rsidR="00762F99">
        <w:rPr>
          <w:rFonts w:ascii="Arial" w:hAnsi="Arial" w:cs="Arial"/>
          <w:sz w:val="24"/>
          <w:szCs w:val="24"/>
        </w:rPr>
        <w:t xml:space="preserve"> as a consequence</w:t>
      </w:r>
      <w:r w:rsidR="004A5A5B">
        <w:rPr>
          <w:rFonts w:ascii="Arial" w:hAnsi="Arial" w:cs="Arial"/>
          <w:sz w:val="24"/>
          <w:szCs w:val="24"/>
        </w:rPr>
        <w:t>,</w:t>
      </w:r>
      <w:r w:rsidR="00762F99">
        <w:rPr>
          <w:rFonts w:ascii="Arial" w:hAnsi="Arial" w:cs="Arial"/>
          <w:sz w:val="24"/>
          <w:szCs w:val="24"/>
        </w:rPr>
        <w:t xml:space="preserve"> it ought to exercise its discretion in favour of admitting such evidence. </w:t>
      </w:r>
    </w:p>
    <w:p w14:paraId="17164F84" w14:textId="155160C7" w:rsidR="008348F4" w:rsidRDefault="008348F4" w:rsidP="008348F4">
      <w:pPr>
        <w:rPr>
          <w:rFonts w:ascii="Arial" w:hAnsi="Arial" w:cs="Arial"/>
          <w:sz w:val="24"/>
          <w:szCs w:val="24"/>
        </w:rPr>
      </w:pPr>
    </w:p>
    <w:p w14:paraId="4DF54236" w14:textId="784F6964" w:rsidR="008348F4" w:rsidRDefault="006062D1" w:rsidP="008348F4">
      <w:pPr>
        <w:rPr>
          <w:rFonts w:ascii="Arial" w:hAnsi="Arial" w:cs="Arial"/>
          <w:sz w:val="24"/>
          <w:szCs w:val="24"/>
        </w:rPr>
      </w:pPr>
      <w:r>
        <w:rPr>
          <w:rFonts w:ascii="Arial" w:hAnsi="Arial" w:cs="Arial"/>
          <w:sz w:val="24"/>
          <w:szCs w:val="24"/>
        </w:rPr>
        <w:t>[29</w:t>
      </w:r>
      <w:r w:rsidR="00241B8C">
        <w:rPr>
          <w:rFonts w:ascii="Arial" w:hAnsi="Arial" w:cs="Arial"/>
          <w:sz w:val="24"/>
          <w:szCs w:val="24"/>
        </w:rPr>
        <w:t>]</w:t>
      </w:r>
      <w:r w:rsidR="00241B8C">
        <w:rPr>
          <w:rFonts w:ascii="Arial" w:hAnsi="Arial" w:cs="Arial"/>
          <w:sz w:val="24"/>
          <w:szCs w:val="24"/>
        </w:rPr>
        <w:tab/>
      </w:r>
      <w:r w:rsidR="008348F4">
        <w:rPr>
          <w:rFonts w:ascii="Arial" w:hAnsi="Arial" w:cs="Arial"/>
          <w:sz w:val="24"/>
          <w:szCs w:val="24"/>
        </w:rPr>
        <w:t xml:space="preserve">In </w:t>
      </w:r>
      <w:r w:rsidR="00241B8C" w:rsidRPr="00241B8C">
        <w:rPr>
          <w:rFonts w:ascii="Arial" w:hAnsi="Arial" w:cs="Arial"/>
          <w:i/>
          <w:sz w:val="24"/>
          <w:szCs w:val="24"/>
        </w:rPr>
        <w:t>S v</w:t>
      </w:r>
      <w:r w:rsidR="00241B8C">
        <w:rPr>
          <w:rFonts w:ascii="Arial" w:hAnsi="Arial" w:cs="Arial"/>
          <w:sz w:val="24"/>
          <w:szCs w:val="24"/>
        </w:rPr>
        <w:t xml:space="preserve"> </w:t>
      </w:r>
      <w:proofErr w:type="spellStart"/>
      <w:r w:rsidR="00241B8C">
        <w:rPr>
          <w:rFonts w:ascii="Arial" w:hAnsi="Arial" w:cs="Arial"/>
          <w:i/>
          <w:sz w:val="24"/>
          <w:szCs w:val="24"/>
        </w:rPr>
        <w:t>Magwaza</w:t>
      </w:r>
      <w:proofErr w:type="spellEnd"/>
      <w:r w:rsidR="00241B8C">
        <w:rPr>
          <w:rFonts w:ascii="Arial" w:hAnsi="Arial" w:cs="Arial"/>
          <w:i/>
          <w:sz w:val="24"/>
          <w:szCs w:val="24"/>
        </w:rPr>
        <w:t xml:space="preserve"> </w:t>
      </w:r>
      <w:r w:rsidR="008348F4">
        <w:rPr>
          <w:rFonts w:ascii="Arial" w:hAnsi="Arial" w:cs="Arial"/>
          <w:sz w:val="24"/>
          <w:szCs w:val="24"/>
        </w:rPr>
        <w:t>it was stated:</w:t>
      </w:r>
    </w:p>
    <w:p w14:paraId="54F9E17D" w14:textId="79788779" w:rsidR="008348F4" w:rsidRPr="004200FB" w:rsidRDefault="008348F4" w:rsidP="008348F4">
      <w:pPr>
        <w:rPr>
          <w:rFonts w:ascii="Arial" w:hAnsi="Arial" w:cs="Arial"/>
        </w:rPr>
      </w:pPr>
      <w:r w:rsidRPr="004200FB">
        <w:rPr>
          <w:rFonts w:ascii="Arial" w:hAnsi="Arial" w:cs="Arial"/>
        </w:rPr>
        <w:t xml:space="preserve">‘Although s 35(5) of the Constitution does not direct a court, as does s 24(2) of the </w:t>
      </w:r>
      <w:r>
        <w:rPr>
          <w:rFonts w:ascii="Arial" w:hAnsi="Arial" w:cs="Arial"/>
        </w:rPr>
        <w:t xml:space="preserve">[Canadian] </w:t>
      </w:r>
      <w:r w:rsidRPr="004200FB">
        <w:rPr>
          <w:rFonts w:ascii="Arial" w:hAnsi="Arial" w:cs="Arial"/>
        </w:rPr>
        <w:t xml:space="preserve">Charter, to consider </w:t>
      </w:r>
      <w:r w:rsidR="0008070E">
        <w:rPr>
          <w:rFonts w:ascii="Arial" w:hAnsi="Arial" w:cs="Arial"/>
        </w:rPr>
        <w:t>‘</w:t>
      </w:r>
      <w:r w:rsidRPr="004200FB">
        <w:rPr>
          <w:rFonts w:ascii="Arial" w:hAnsi="Arial" w:cs="Arial"/>
        </w:rPr>
        <w:t>all the circumstances</w:t>
      </w:r>
      <w:r w:rsidR="0008070E">
        <w:rPr>
          <w:rFonts w:ascii="Arial" w:hAnsi="Arial" w:cs="Arial"/>
        </w:rPr>
        <w:t>’</w:t>
      </w:r>
      <w:r w:rsidRPr="004200FB">
        <w:rPr>
          <w:rFonts w:ascii="Arial" w:hAnsi="Arial" w:cs="Arial"/>
        </w:rPr>
        <w:t xml:space="preserve"> in determining whether the admission of evidence will bring the administration of justice into disrepute, it appears to be logical that all relevant circumstances should be considered (</w:t>
      </w:r>
      <w:r w:rsidRPr="004200FB">
        <w:rPr>
          <w:rFonts w:ascii="Arial" w:hAnsi="Arial" w:cs="Arial"/>
          <w:i/>
          <w:iCs/>
        </w:rPr>
        <w:t>Pillay</w:t>
      </w:r>
      <w:r w:rsidRPr="004200FB">
        <w:rPr>
          <w:rFonts w:ascii="Arial" w:hAnsi="Arial" w:cs="Arial"/>
        </w:rPr>
        <w:t> at 433</w:t>
      </w:r>
      <w:r w:rsidRPr="004200FB">
        <w:rPr>
          <w:rFonts w:ascii="Arial" w:hAnsi="Arial" w:cs="Arial"/>
          <w:i/>
          <w:iCs/>
        </w:rPr>
        <w:t>h</w:t>
      </w:r>
      <w:r w:rsidRPr="004200FB">
        <w:rPr>
          <w:rFonts w:ascii="Arial" w:hAnsi="Arial" w:cs="Arial"/>
        </w:rPr>
        <w:t>). </w:t>
      </w:r>
      <w:r w:rsidRPr="004200FB">
        <w:rPr>
          <w:rFonts w:ascii="Arial" w:hAnsi="Arial" w:cs="Arial"/>
          <w:i/>
          <w:iCs/>
        </w:rPr>
        <w:t>Collins</w:t>
      </w:r>
      <w:r w:rsidRPr="004200FB">
        <w:rPr>
          <w:rFonts w:ascii="Arial" w:hAnsi="Arial" w:cs="Arial"/>
        </w:rPr>
        <w:t> lists a number of factors to be considered in the determination of whether the admission of evidence will bring the administration of justice into disrepute, such as, for example: the kind of evidence that was obtained; what constitutional right was infringed; was such infringement serious or merely of a technical nature and would the evidence have been obtained in any event. </w:t>
      </w:r>
      <w:r w:rsidRPr="004200FB">
        <w:rPr>
          <w:rFonts w:ascii="Arial" w:hAnsi="Arial" w:cs="Arial"/>
          <w:lang w:val="en-US"/>
        </w:rPr>
        <w:t>In </w:t>
      </w:r>
      <w:r w:rsidRPr="004200FB">
        <w:rPr>
          <w:rFonts w:ascii="Arial" w:hAnsi="Arial" w:cs="Arial"/>
          <w:i/>
          <w:iCs/>
          <w:lang w:val="en-US"/>
        </w:rPr>
        <w:t>Collins</w:t>
      </w:r>
      <w:r w:rsidRPr="004200FB">
        <w:rPr>
          <w:rFonts w:ascii="Arial" w:hAnsi="Arial" w:cs="Arial"/>
          <w:lang w:val="en-US"/>
        </w:rPr>
        <w:t> (at 282), Lamer J reasoned that the concept of disrepute necessarily involves some element of community views and ‘thus requires the Judge to refer to what he conceives to be the views of the community at large</w:t>
      </w:r>
      <w:r w:rsidR="0008070E">
        <w:rPr>
          <w:rFonts w:ascii="Arial" w:hAnsi="Arial" w:cs="Arial"/>
          <w:lang w:val="en-US"/>
        </w:rPr>
        <w:t>’</w:t>
      </w:r>
      <w:r w:rsidRPr="004200FB">
        <w:rPr>
          <w:rFonts w:ascii="Arial" w:hAnsi="Arial" w:cs="Arial"/>
          <w:lang w:val="en-US"/>
        </w:rPr>
        <w:t>. </w:t>
      </w:r>
      <w:r w:rsidRPr="004200FB">
        <w:rPr>
          <w:rFonts w:ascii="Arial" w:hAnsi="Arial" w:cs="Arial"/>
          <w:i/>
          <w:iCs/>
          <w:lang w:val="en-US"/>
        </w:rPr>
        <w:t>Pillay </w:t>
      </w:r>
      <w:r w:rsidRPr="004200FB">
        <w:rPr>
          <w:rFonts w:ascii="Arial" w:hAnsi="Arial" w:cs="Arial"/>
          <w:lang w:val="en-US"/>
        </w:rPr>
        <w:t>(at 433</w:t>
      </w:r>
      <w:r w:rsidRPr="004200FB">
        <w:rPr>
          <w:rFonts w:ascii="Arial" w:hAnsi="Arial" w:cs="Arial"/>
          <w:i/>
          <w:iCs/>
          <w:lang w:val="en-US"/>
        </w:rPr>
        <w:t>d-e</w:t>
      </w:r>
      <w:r w:rsidRPr="004200FB">
        <w:rPr>
          <w:rFonts w:ascii="Arial" w:hAnsi="Arial" w:cs="Arial"/>
          <w:lang w:val="en-US"/>
        </w:rPr>
        <w:t>) accepted that </w:t>
      </w:r>
      <w:r w:rsidRPr="004200FB">
        <w:rPr>
          <w:rFonts w:ascii="Arial" w:hAnsi="Arial" w:cs="Arial"/>
        </w:rPr>
        <w:t>whether the admission of evidence will bring the administration of justice into disrepute requires a value judgment, which inevitably involves considerations of the interests of the public.</w:t>
      </w:r>
      <w:r>
        <w:rPr>
          <w:rFonts w:ascii="Arial" w:hAnsi="Arial" w:cs="Arial"/>
        </w:rPr>
        <w:t>’</w:t>
      </w:r>
      <w:r>
        <w:rPr>
          <w:rStyle w:val="FootnoteReference"/>
          <w:rFonts w:ascii="Arial" w:hAnsi="Arial" w:cs="Arial"/>
        </w:rPr>
        <w:footnoteReference w:id="4"/>
      </w:r>
    </w:p>
    <w:p w14:paraId="114C6A61" w14:textId="198B0942" w:rsidR="0080243F" w:rsidRDefault="004D4CC0" w:rsidP="003137CD">
      <w:pPr>
        <w:rPr>
          <w:rFonts w:ascii="Arial" w:hAnsi="Arial" w:cs="Arial"/>
          <w:sz w:val="24"/>
          <w:szCs w:val="24"/>
        </w:rPr>
      </w:pPr>
      <w:r>
        <w:rPr>
          <w:rFonts w:ascii="Arial" w:hAnsi="Arial" w:cs="Arial"/>
          <w:sz w:val="24"/>
          <w:szCs w:val="24"/>
        </w:rPr>
        <w:t>So approached, no justification</w:t>
      </w:r>
      <w:r w:rsidR="00840E4E">
        <w:rPr>
          <w:rFonts w:ascii="Arial" w:hAnsi="Arial" w:cs="Arial"/>
          <w:sz w:val="24"/>
          <w:szCs w:val="24"/>
        </w:rPr>
        <w:t xml:space="preserve"> existed in this case for the exclusion of the evidence. The result is that at the conclusion of the trial within a trial,</w:t>
      </w:r>
      <w:r w:rsidR="00605882">
        <w:rPr>
          <w:rFonts w:ascii="Arial" w:hAnsi="Arial" w:cs="Arial"/>
          <w:sz w:val="24"/>
          <w:szCs w:val="24"/>
        </w:rPr>
        <w:t xml:space="preserve"> a sizeable body of exhibits</w:t>
      </w:r>
      <w:r w:rsidR="0080243F">
        <w:rPr>
          <w:rFonts w:ascii="Arial" w:hAnsi="Arial" w:cs="Arial"/>
          <w:sz w:val="24"/>
          <w:szCs w:val="24"/>
        </w:rPr>
        <w:t xml:space="preserve"> came</w:t>
      </w:r>
      <w:r w:rsidR="00241B8C">
        <w:rPr>
          <w:rFonts w:ascii="Arial" w:hAnsi="Arial" w:cs="Arial"/>
          <w:sz w:val="24"/>
          <w:szCs w:val="24"/>
        </w:rPr>
        <w:t>, quite correctly</w:t>
      </w:r>
      <w:r w:rsidR="006062D1">
        <w:rPr>
          <w:rFonts w:ascii="Arial" w:hAnsi="Arial" w:cs="Arial"/>
          <w:sz w:val="24"/>
          <w:szCs w:val="24"/>
        </w:rPr>
        <w:t>,</w:t>
      </w:r>
      <w:r w:rsidR="0080243F">
        <w:rPr>
          <w:rFonts w:ascii="Arial" w:hAnsi="Arial" w:cs="Arial"/>
          <w:sz w:val="24"/>
          <w:szCs w:val="24"/>
        </w:rPr>
        <w:t xml:space="preserve"> to be admi</w:t>
      </w:r>
      <w:r w:rsidR="00241B8C">
        <w:rPr>
          <w:rFonts w:ascii="Arial" w:hAnsi="Arial" w:cs="Arial"/>
          <w:sz w:val="24"/>
          <w:szCs w:val="24"/>
        </w:rPr>
        <w:t>tted into evidence against the a</w:t>
      </w:r>
      <w:r w:rsidR="0080243F">
        <w:rPr>
          <w:rFonts w:ascii="Arial" w:hAnsi="Arial" w:cs="Arial"/>
          <w:sz w:val="24"/>
          <w:szCs w:val="24"/>
        </w:rPr>
        <w:t>ccused.</w:t>
      </w:r>
    </w:p>
    <w:p w14:paraId="3B99C948" w14:textId="77777777" w:rsidR="0080243F" w:rsidRDefault="0080243F" w:rsidP="003137CD">
      <w:pPr>
        <w:rPr>
          <w:rFonts w:ascii="Arial" w:hAnsi="Arial" w:cs="Arial"/>
          <w:sz w:val="24"/>
          <w:szCs w:val="24"/>
        </w:rPr>
      </w:pPr>
    </w:p>
    <w:p w14:paraId="15CB91EC" w14:textId="77777777" w:rsidR="0080243F" w:rsidRPr="006E53EE" w:rsidRDefault="0080243F" w:rsidP="003137CD">
      <w:pPr>
        <w:rPr>
          <w:rFonts w:ascii="Arial" w:hAnsi="Arial" w:cs="Arial"/>
          <w:b/>
          <w:i/>
          <w:sz w:val="24"/>
          <w:szCs w:val="24"/>
        </w:rPr>
      </w:pPr>
      <w:r w:rsidRPr="006E53EE">
        <w:rPr>
          <w:rFonts w:ascii="Arial" w:hAnsi="Arial" w:cs="Arial"/>
          <w:b/>
          <w:i/>
          <w:sz w:val="24"/>
          <w:szCs w:val="24"/>
        </w:rPr>
        <w:t>As to the second:</w:t>
      </w:r>
    </w:p>
    <w:p w14:paraId="330A19C4" w14:textId="2A565A73" w:rsidR="00241B8C" w:rsidRDefault="006062D1" w:rsidP="00771210">
      <w:pPr>
        <w:rPr>
          <w:rFonts w:ascii="Arial" w:hAnsi="Arial" w:cs="Arial"/>
          <w:sz w:val="24"/>
          <w:szCs w:val="24"/>
        </w:rPr>
      </w:pPr>
      <w:r>
        <w:rPr>
          <w:rFonts w:ascii="Arial" w:hAnsi="Arial" w:cs="Arial"/>
          <w:sz w:val="24"/>
          <w:szCs w:val="24"/>
        </w:rPr>
        <w:t>[30</w:t>
      </w:r>
      <w:r w:rsidR="00241B8C">
        <w:rPr>
          <w:rFonts w:ascii="Arial" w:hAnsi="Arial" w:cs="Arial"/>
          <w:sz w:val="24"/>
          <w:szCs w:val="24"/>
        </w:rPr>
        <w:t>]</w:t>
      </w:r>
      <w:r w:rsidR="00241B8C">
        <w:rPr>
          <w:rFonts w:ascii="Arial" w:hAnsi="Arial" w:cs="Arial"/>
          <w:sz w:val="24"/>
          <w:szCs w:val="24"/>
        </w:rPr>
        <w:tab/>
      </w:r>
      <w:r w:rsidR="009E486E">
        <w:rPr>
          <w:rFonts w:ascii="Arial" w:hAnsi="Arial" w:cs="Arial"/>
          <w:sz w:val="24"/>
          <w:szCs w:val="24"/>
        </w:rPr>
        <w:t>During the course of the trial</w:t>
      </w:r>
      <w:r w:rsidR="00F9405C">
        <w:rPr>
          <w:rFonts w:ascii="Arial" w:hAnsi="Arial" w:cs="Arial"/>
          <w:sz w:val="24"/>
          <w:szCs w:val="24"/>
        </w:rPr>
        <w:t>,</w:t>
      </w:r>
      <w:r w:rsidR="009E486E">
        <w:rPr>
          <w:rFonts w:ascii="Arial" w:hAnsi="Arial" w:cs="Arial"/>
          <w:sz w:val="24"/>
          <w:szCs w:val="24"/>
        </w:rPr>
        <w:t xml:space="preserve"> some of the evidence relied </w:t>
      </w:r>
      <w:r w:rsidR="00241B8C">
        <w:rPr>
          <w:rFonts w:ascii="Arial" w:hAnsi="Arial" w:cs="Arial"/>
          <w:sz w:val="24"/>
          <w:szCs w:val="24"/>
        </w:rPr>
        <w:t xml:space="preserve">upon by the prosecution </w:t>
      </w:r>
      <w:r w:rsidR="009E486E">
        <w:rPr>
          <w:rFonts w:ascii="Arial" w:hAnsi="Arial" w:cs="Arial"/>
          <w:sz w:val="24"/>
          <w:szCs w:val="24"/>
        </w:rPr>
        <w:t>was sought to be excluded by the defence on account of its hearsay nature, such as:</w:t>
      </w:r>
      <w:r w:rsidR="0080243F">
        <w:rPr>
          <w:rFonts w:ascii="Arial" w:hAnsi="Arial" w:cs="Arial"/>
          <w:sz w:val="24"/>
          <w:szCs w:val="24"/>
        </w:rPr>
        <w:t xml:space="preserve"> </w:t>
      </w:r>
      <w:r w:rsidR="009E486E">
        <w:rPr>
          <w:rFonts w:ascii="Arial" w:hAnsi="Arial" w:cs="Arial"/>
          <w:sz w:val="24"/>
          <w:szCs w:val="24"/>
        </w:rPr>
        <w:t xml:space="preserve">(a) </w:t>
      </w:r>
      <w:r w:rsidR="0080243F">
        <w:rPr>
          <w:rFonts w:ascii="Arial" w:hAnsi="Arial" w:cs="Arial"/>
          <w:sz w:val="24"/>
          <w:szCs w:val="24"/>
        </w:rPr>
        <w:t xml:space="preserve">the evidence of Ms </w:t>
      </w:r>
      <w:proofErr w:type="spellStart"/>
      <w:r w:rsidR="0080243F">
        <w:rPr>
          <w:rFonts w:ascii="Arial" w:hAnsi="Arial" w:cs="Arial"/>
          <w:sz w:val="24"/>
          <w:szCs w:val="24"/>
        </w:rPr>
        <w:t>Saleem</w:t>
      </w:r>
      <w:proofErr w:type="spellEnd"/>
      <w:r w:rsidR="0080243F">
        <w:rPr>
          <w:rFonts w:ascii="Arial" w:hAnsi="Arial" w:cs="Arial"/>
          <w:sz w:val="24"/>
          <w:szCs w:val="24"/>
        </w:rPr>
        <w:t xml:space="preserve"> of her telephonic conversation</w:t>
      </w:r>
      <w:r w:rsidR="00440C33">
        <w:rPr>
          <w:rFonts w:ascii="Arial" w:hAnsi="Arial" w:cs="Arial"/>
          <w:sz w:val="24"/>
          <w:szCs w:val="24"/>
        </w:rPr>
        <w:t>s</w:t>
      </w:r>
      <w:r w:rsidR="0080243F">
        <w:rPr>
          <w:rFonts w:ascii="Arial" w:hAnsi="Arial" w:cs="Arial"/>
          <w:sz w:val="24"/>
          <w:szCs w:val="24"/>
        </w:rPr>
        <w:t xml:space="preserve"> with her hus</w:t>
      </w:r>
      <w:r w:rsidR="00440C33">
        <w:rPr>
          <w:rFonts w:ascii="Arial" w:hAnsi="Arial" w:cs="Arial"/>
          <w:sz w:val="24"/>
          <w:szCs w:val="24"/>
        </w:rPr>
        <w:t>b</w:t>
      </w:r>
      <w:r w:rsidR="0080243F">
        <w:rPr>
          <w:rFonts w:ascii="Arial" w:hAnsi="Arial" w:cs="Arial"/>
          <w:sz w:val="24"/>
          <w:szCs w:val="24"/>
        </w:rPr>
        <w:t>and</w:t>
      </w:r>
      <w:r w:rsidR="00440C33">
        <w:rPr>
          <w:rFonts w:ascii="Arial" w:hAnsi="Arial" w:cs="Arial"/>
          <w:sz w:val="24"/>
          <w:szCs w:val="24"/>
        </w:rPr>
        <w:t xml:space="preserve"> and </w:t>
      </w:r>
      <w:proofErr w:type="spellStart"/>
      <w:r w:rsidR="00440C33">
        <w:rPr>
          <w:rFonts w:ascii="Arial" w:hAnsi="Arial" w:cs="Arial"/>
          <w:sz w:val="24"/>
          <w:szCs w:val="24"/>
        </w:rPr>
        <w:t>Amanullah</w:t>
      </w:r>
      <w:proofErr w:type="spellEnd"/>
      <w:r w:rsidR="00440C33">
        <w:rPr>
          <w:rFonts w:ascii="Arial" w:hAnsi="Arial" w:cs="Arial"/>
          <w:sz w:val="24"/>
          <w:szCs w:val="24"/>
        </w:rPr>
        <w:t xml:space="preserve"> </w:t>
      </w:r>
      <w:proofErr w:type="spellStart"/>
      <w:r w:rsidR="00440C33">
        <w:rPr>
          <w:rFonts w:ascii="Arial" w:hAnsi="Arial" w:cs="Arial"/>
          <w:sz w:val="24"/>
          <w:szCs w:val="24"/>
        </w:rPr>
        <w:t>Nusrull</w:t>
      </w:r>
      <w:r w:rsidR="009E486E">
        <w:rPr>
          <w:rFonts w:ascii="Arial" w:hAnsi="Arial" w:cs="Arial"/>
          <w:sz w:val="24"/>
          <w:szCs w:val="24"/>
        </w:rPr>
        <w:t>am</w:t>
      </w:r>
      <w:proofErr w:type="spellEnd"/>
      <w:r w:rsidR="009E486E">
        <w:rPr>
          <w:rFonts w:ascii="Arial" w:hAnsi="Arial" w:cs="Arial"/>
          <w:sz w:val="24"/>
          <w:szCs w:val="24"/>
        </w:rPr>
        <w:t>; (b)</w:t>
      </w:r>
      <w:r w:rsidR="00440C33">
        <w:rPr>
          <w:rFonts w:ascii="Arial" w:hAnsi="Arial" w:cs="Arial"/>
          <w:sz w:val="24"/>
          <w:szCs w:val="24"/>
        </w:rPr>
        <w:t xml:space="preserve"> </w:t>
      </w:r>
      <w:r w:rsidR="0080243F">
        <w:rPr>
          <w:rFonts w:ascii="Arial" w:hAnsi="Arial" w:cs="Arial"/>
          <w:sz w:val="24"/>
          <w:szCs w:val="24"/>
        </w:rPr>
        <w:t>Ms Awan</w:t>
      </w:r>
      <w:r w:rsidR="00440C33">
        <w:rPr>
          <w:rFonts w:ascii="Arial" w:hAnsi="Arial" w:cs="Arial"/>
          <w:sz w:val="24"/>
          <w:szCs w:val="24"/>
        </w:rPr>
        <w:t>’s</w:t>
      </w:r>
      <w:r w:rsidR="0080243F">
        <w:rPr>
          <w:rFonts w:ascii="Arial" w:hAnsi="Arial" w:cs="Arial"/>
          <w:sz w:val="24"/>
          <w:szCs w:val="24"/>
        </w:rPr>
        <w:t xml:space="preserve"> </w:t>
      </w:r>
      <w:r w:rsidR="00440C33">
        <w:rPr>
          <w:rFonts w:ascii="Arial" w:hAnsi="Arial" w:cs="Arial"/>
          <w:sz w:val="24"/>
          <w:szCs w:val="24"/>
        </w:rPr>
        <w:t>evidence of her</w:t>
      </w:r>
      <w:r w:rsidR="0080243F">
        <w:rPr>
          <w:rFonts w:ascii="Arial" w:hAnsi="Arial" w:cs="Arial"/>
          <w:sz w:val="24"/>
          <w:szCs w:val="24"/>
        </w:rPr>
        <w:t xml:space="preserve"> </w:t>
      </w:r>
      <w:r w:rsidR="00440C33">
        <w:rPr>
          <w:rFonts w:ascii="Arial" w:hAnsi="Arial" w:cs="Arial"/>
          <w:sz w:val="24"/>
          <w:szCs w:val="24"/>
        </w:rPr>
        <w:t>conversations</w:t>
      </w:r>
      <w:r w:rsidR="009E486E">
        <w:rPr>
          <w:rFonts w:ascii="Arial" w:hAnsi="Arial" w:cs="Arial"/>
          <w:sz w:val="24"/>
          <w:szCs w:val="24"/>
        </w:rPr>
        <w:t xml:space="preserve"> with her husband; (c) six sworn statements by </w:t>
      </w:r>
      <w:proofErr w:type="spellStart"/>
      <w:r w:rsidR="009E486E">
        <w:rPr>
          <w:rFonts w:ascii="Arial" w:hAnsi="Arial" w:cs="Arial"/>
          <w:sz w:val="24"/>
          <w:szCs w:val="24"/>
        </w:rPr>
        <w:t>Rehman</w:t>
      </w:r>
      <w:proofErr w:type="spellEnd"/>
      <w:r w:rsidR="009E486E">
        <w:rPr>
          <w:rFonts w:ascii="Arial" w:hAnsi="Arial" w:cs="Arial"/>
          <w:sz w:val="24"/>
          <w:szCs w:val="24"/>
        </w:rPr>
        <w:t xml:space="preserve"> Khan</w:t>
      </w:r>
      <w:r w:rsidR="00241B8C">
        <w:rPr>
          <w:rFonts w:ascii="Arial" w:hAnsi="Arial" w:cs="Arial"/>
          <w:sz w:val="24"/>
          <w:szCs w:val="24"/>
        </w:rPr>
        <w:t>,</w:t>
      </w:r>
      <w:r w:rsidR="009E486E">
        <w:rPr>
          <w:rFonts w:ascii="Arial" w:hAnsi="Arial" w:cs="Arial"/>
          <w:sz w:val="24"/>
          <w:szCs w:val="24"/>
        </w:rPr>
        <w:t xml:space="preserve"> made to three different police officers; and (d) the pointing out made by </w:t>
      </w:r>
      <w:proofErr w:type="spellStart"/>
      <w:r w:rsidR="009E486E">
        <w:rPr>
          <w:rFonts w:ascii="Arial" w:hAnsi="Arial" w:cs="Arial"/>
          <w:sz w:val="24"/>
          <w:szCs w:val="24"/>
        </w:rPr>
        <w:t>Rehman</w:t>
      </w:r>
      <w:proofErr w:type="spellEnd"/>
      <w:r w:rsidR="009E486E">
        <w:rPr>
          <w:rFonts w:ascii="Arial" w:hAnsi="Arial" w:cs="Arial"/>
          <w:sz w:val="24"/>
          <w:szCs w:val="24"/>
        </w:rPr>
        <w:t xml:space="preserve"> Khan to Captain </w:t>
      </w:r>
      <w:proofErr w:type="spellStart"/>
      <w:r w:rsidR="009E486E">
        <w:rPr>
          <w:rFonts w:ascii="Arial" w:hAnsi="Arial" w:cs="Arial"/>
          <w:sz w:val="24"/>
          <w:szCs w:val="24"/>
        </w:rPr>
        <w:t>Laux</w:t>
      </w:r>
      <w:proofErr w:type="spellEnd"/>
      <w:r w:rsidR="00440C33">
        <w:rPr>
          <w:rFonts w:ascii="Arial" w:hAnsi="Arial" w:cs="Arial"/>
          <w:sz w:val="24"/>
          <w:szCs w:val="24"/>
        </w:rPr>
        <w:t>. The trial court ruled them admissible in terms of</w:t>
      </w:r>
      <w:r w:rsidR="009E486E">
        <w:rPr>
          <w:rFonts w:ascii="Arial" w:hAnsi="Arial" w:cs="Arial"/>
          <w:sz w:val="24"/>
          <w:szCs w:val="24"/>
        </w:rPr>
        <w:t xml:space="preserve"> s 3(1)</w:t>
      </w:r>
      <w:r w:rsidR="009E486E" w:rsidRPr="006E53EE">
        <w:rPr>
          <w:rFonts w:ascii="Arial" w:hAnsi="Arial" w:cs="Arial"/>
          <w:i/>
          <w:sz w:val="24"/>
          <w:szCs w:val="24"/>
        </w:rPr>
        <w:t>(c)</w:t>
      </w:r>
      <w:r w:rsidR="009E486E">
        <w:rPr>
          <w:rFonts w:ascii="Arial" w:hAnsi="Arial" w:cs="Arial"/>
          <w:sz w:val="24"/>
          <w:szCs w:val="24"/>
        </w:rPr>
        <w:t xml:space="preserve"> of the Law of Evidence Amendment Act </w:t>
      </w:r>
      <w:r w:rsidR="00884844">
        <w:rPr>
          <w:rFonts w:ascii="Arial" w:hAnsi="Arial" w:cs="Arial"/>
          <w:sz w:val="24"/>
          <w:szCs w:val="24"/>
        </w:rPr>
        <w:t>45 of 1988</w:t>
      </w:r>
      <w:r w:rsidR="004867D8">
        <w:rPr>
          <w:rFonts w:ascii="Arial" w:hAnsi="Arial" w:cs="Arial"/>
          <w:sz w:val="24"/>
          <w:szCs w:val="24"/>
        </w:rPr>
        <w:t xml:space="preserve"> (the Law of Evidence Act)</w:t>
      </w:r>
      <w:r w:rsidR="00884844">
        <w:rPr>
          <w:rFonts w:ascii="Arial" w:hAnsi="Arial" w:cs="Arial"/>
          <w:sz w:val="24"/>
          <w:szCs w:val="24"/>
        </w:rPr>
        <w:t xml:space="preserve">. </w:t>
      </w:r>
    </w:p>
    <w:p w14:paraId="72994589" w14:textId="77777777" w:rsidR="00371BE3" w:rsidRDefault="00371BE3" w:rsidP="00771210">
      <w:pPr>
        <w:rPr>
          <w:rFonts w:ascii="Arial" w:hAnsi="Arial" w:cs="Arial"/>
          <w:sz w:val="24"/>
          <w:szCs w:val="24"/>
        </w:rPr>
      </w:pPr>
    </w:p>
    <w:p w14:paraId="258B4221" w14:textId="789A7161" w:rsidR="004867D8" w:rsidRDefault="006062D1" w:rsidP="009E526E">
      <w:pPr>
        <w:rPr>
          <w:rFonts w:ascii="Arial" w:hAnsi="Arial" w:cs="Arial"/>
          <w:sz w:val="24"/>
          <w:szCs w:val="24"/>
          <w:lang w:val="en-US"/>
        </w:rPr>
      </w:pPr>
      <w:r>
        <w:rPr>
          <w:rFonts w:ascii="Arial" w:hAnsi="Arial" w:cs="Arial"/>
          <w:sz w:val="24"/>
          <w:szCs w:val="24"/>
        </w:rPr>
        <w:lastRenderedPageBreak/>
        <w:t>[31</w:t>
      </w:r>
      <w:r w:rsidR="00241B8C">
        <w:rPr>
          <w:rFonts w:ascii="Arial" w:hAnsi="Arial" w:cs="Arial"/>
          <w:sz w:val="24"/>
          <w:szCs w:val="24"/>
        </w:rPr>
        <w:t>]</w:t>
      </w:r>
      <w:r w:rsidR="00241B8C">
        <w:rPr>
          <w:rFonts w:ascii="Arial" w:hAnsi="Arial" w:cs="Arial"/>
          <w:sz w:val="24"/>
          <w:szCs w:val="24"/>
        </w:rPr>
        <w:tab/>
      </w:r>
      <w:r w:rsidR="003F2543">
        <w:rPr>
          <w:rFonts w:ascii="Arial" w:hAnsi="Arial" w:cs="Arial"/>
          <w:sz w:val="24"/>
          <w:szCs w:val="24"/>
        </w:rPr>
        <w:t xml:space="preserve">Hearsay evidence has </w:t>
      </w:r>
      <w:r w:rsidR="00CA1610">
        <w:rPr>
          <w:rFonts w:ascii="Arial" w:hAnsi="Arial" w:cs="Arial"/>
          <w:sz w:val="24"/>
          <w:szCs w:val="24"/>
        </w:rPr>
        <w:t>historically</w:t>
      </w:r>
      <w:r w:rsidR="003F2543">
        <w:rPr>
          <w:rFonts w:ascii="Arial" w:hAnsi="Arial" w:cs="Arial"/>
          <w:sz w:val="24"/>
          <w:szCs w:val="24"/>
        </w:rPr>
        <w:t xml:space="preserve"> been recognised to tend to be unreliable. It has thus been said that a court should hesitate long in admitting or relying on hearsay evidence, which plays a decisive or even significant part in convicting an accused person, unless there are compelling justifications for doing so.</w:t>
      </w:r>
      <w:r w:rsidR="00B85812">
        <w:rPr>
          <w:rStyle w:val="FootnoteReference"/>
          <w:rFonts w:ascii="Arial" w:hAnsi="Arial" w:cs="Arial"/>
          <w:sz w:val="24"/>
          <w:szCs w:val="24"/>
        </w:rPr>
        <w:footnoteReference w:id="5"/>
      </w:r>
      <w:r w:rsidR="00FB129A">
        <w:rPr>
          <w:rFonts w:ascii="Arial" w:hAnsi="Arial" w:cs="Arial"/>
          <w:sz w:val="24"/>
          <w:szCs w:val="24"/>
        </w:rPr>
        <w:t xml:space="preserve"> </w:t>
      </w:r>
      <w:r w:rsidR="00771210" w:rsidRPr="00771210">
        <w:rPr>
          <w:rFonts w:ascii="Arial" w:hAnsi="Arial" w:cs="Arial"/>
          <w:sz w:val="24"/>
          <w:szCs w:val="24"/>
          <w:lang w:val="en-US"/>
        </w:rPr>
        <w:t xml:space="preserve">Hearsay is defined, in s 3(4) </w:t>
      </w:r>
      <w:r w:rsidR="004867D8">
        <w:rPr>
          <w:rFonts w:ascii="Arial" w:hAnsi="Arial" w:cs="Arial"/>
          <w:sz w:val="24"/>
          <w:szCs w:val="24"/>
          <w:lang w:val="en-US"/>
        </w:rPr>
        <w:t xml:space="preserve">of the Law of Evidence Act, </w:t>
      </w:r>
      <w:r w:rsidR="00771210" w:rsidRPr="00771210">
        <w:rPr>
          <w:rFonts w:ascii="Arial" w:hAnsi="Arial" w:cs="Arial"/>
          <w:sz w:val="24"/>
          <w:szCs w:val="24"/>
          <w:lang w:val="en-US"/>
        </w:rPr>
        <w:t xml:space="preserve">as statements either oral or written, whose probative value depends upon the credibility of another </w:t>
      </w:r>
      <w:proofErr w:type="spellStart"/>
      <w:r w:rsidR="00771210" w:rsidRPr="00241B8C">
        <w:rPr>
          <w:rFonts w:ascii="Arial" w:hAnsi="Arial" w:cs="Arial"/>
          <w:iCs/>
          <w:sz w:val="24"/>
          <w:szCs w:val="24"/>
          <w:lang w:val="es-ES_tradnl"/>
        </w:rPr>
        <w:t>independent</w:t>
      </w:r>
      <w:proofErr w:type="spellEnd"/>
      <w:r w:rsidR="00771210" w:rsidRPr="00241B8C">
        <w:rPr>
          <w:rFonts w:ascii="Arial" w:hAnsi="Arial" w:cs="Arial"/>
          <w:sz w:val="24"/>
          <w:szCs w:val="24"/>
          <w:lang w:val="en-US"/>
        </w:rPr>
        <w:t xml:space="preserve"> </w:t>
      </w:r>
      <w:r w:rsidR="00771210" w:rsidRPr="00771210">
        <w:rPr>
          <w:rFonts w:ascii="Arial" w:hAnsi="Arial" w:cs="Arial"/>
          <w:sz w:val="24"/>
          <w:szCs w:val="24"/>
          <w:lang w:val="en-US"/>
        </w:rPr>
        <w:t xml:space="preserve">person not testifying before court. In </w:t>
      </w:r>
      <w:proofErr w:type="spellStart"/>
      <w:r w:rsidR="00771210" w:rsidRPr="00771210">
        <w:rPr>
          <w:rFonts w:ascii="Arial" w:hAnsi="Arial" w:cs="Arial"/>
          <w:i/>
          <w:sz w:val="24"/>
          <w:szCs w:val="24"/>
          <w:lang w:val="en-US"/>
        </w:rPr>
        <w:t>Seemela</w:t>
      </w:r>
      <w:proofErr w:type="spellEnd"/>
      <w:r w:rsidR="004867D8">
        <w:rPr>
          <w:rFonts w:ascii="Arial" w:hAnsi="Arial" w:cs="Arial"/>
          <w:i/>
          <w:sz w:val="24"/>
          <w:szCs w:val="24"/>
          <w:lang w:val="en-US"/>
        </w:rPr>
        <w:t xml:space="preserve"> v S</w:t>
      </w:r>
      <w:r w:rsidR="00771210" w:rsidRPr="00771210">
        <w:rPr>
          <w:rFonts w:ascii="Arial" w:hAnsi="Arial" w:cs="Arial"/>
          <w:sz w:val="24"/>
          <w:szCs w:val="24"/>
          <w:lang w:val="en-US"/>
        </w:rPr>
        <w:t>,</w:t>
      </w:r>
      <w:r w:rsidR="00771210" w:rsidRPr="00771210">
        <w:rPr>
          <w:rFonts w:ascii="Arial" w:hAnsi="Arial" w:cs="Arial"/>
          <w:i/>
          <w:sz w:val="24"/>
          <w:szCs w:val="24"/>
          <w:lang w:val="en-US"/>
        </w:rPr>
        <w:t xml:space="preserve"> </w:t>
      </w:r>
      <w:r>
        <w:rPr>
          <w:rFonts w:ascii="Arial" w:hAnsi="Arial" w:cs="Arial"/>
          <w:sz w:val="24"/>
          <w:szCs w:val="24"/>
          <w:lang w:val="en-US"/>
        </w:rPr>
        <w:t>it was stated</w:t>
      </w:r>
      <w:r w:rsidR="00771210" w:rsidRPr="00771210">
        <w:rPr>
          <w:rFonts w:ascii="Arial" w:hAnsi="Arial" w:cs="Arial"/>
          <w:sz w:val="24"/>
          <w:szCs w:val="24"/>
          <w:lang w:val="en-US"/>
        </w:rPr>
        <w:t xml:space="preserve">: </w:t>
      </w:r>
    </w:p>
    <w:p w14:paraId="6A74C23A" w14:textId="56702D0A" w:rsidR="004867D8" w:rsidRDefault="00771210" w:rsidP="009E526E">
      <w:pPr>
        <w:rPr>
          <w:rFonts w:ascii="Arial" w:hAnsi="Arial" w:cs="Arial"/>
          <w:lang w:val="en-US"/>
        </w:rPr>
      </w:pPr>
      <w:r w:rsidRPr="00CA1610">
        <w:rPr>
          <w:rFonts w:ascii="Arial" w:hAnsi="Arial" w:cs="Arial"/>
          <w:lang w:val="en-US"/>
        </w:rPr>
        <w:t xml:space="preserve">‘For many years our law knew a rigid exclusionary rule which allowed specific exceptions but no relaxation. Now there is no exclusion as such. Hearsay evidence may now be accepted subject to the broad, almost limitless criteria set out in s 3(1). Of that section, </w:t>
      </w:r>
      <w:proofErr w:type="spellStart"/>
      <w:r w:rsidRPr="00CA1610">
        <w:rPr>
          <w:rFonts w:ascii="Arial" w:hAnsi="Arial" w:cs="Arial"/>
          <w:lang w:val="en-US"/>
        </w:rPr>
        <w:t>Schutz</w:t>
      </w:r>
      <w:proofErr w:type="spellEnd"/>
      <w:r w:rsidRPr="00CA1610">
        <w:rPr>
          <w:rFonts w:ascii="Arial" w:hAnsi="Arial" w:cs="Arial"/>
          <w:lang w:val="en-US"/>
        </w:rPr>
        <w:t xml:space="preserve"> JA </w:t>
      </w:r>
      <w:r w:rsidR="004867D8">
        <w:rPr>
          <w:rFonts w:ascii="Arial" w:hAnsi="Arial" w:cs="Arial"/>
          <w:lang w:val="en-US"/>
        </w:rPr>
        <w:t>(</w:t>
      </w:r>
      <w:r w:rsidR="004867D8">
        <w:rPr>
          <w:rFonts w:ascii="Arial" w:hAnsi="Arial" w:cs="Arial"/>
          <w:i/>
          <w:lang w:val="en-US"/>
        </w:rPr>
        <w:t xml:space="preserve">s v </w:t>
      </w:r>
      <w:proofErr w:type="spellStart"/>
      <w:r w:rsidRPr="00CA1610">
        <w:rPr>
          <w:rFonts w:ascii="Arial" w:hAnsi="Arial" w:cs="Arial"/>
          <w:i/>
          <w:lang w:val="en-US"/>
        </w:rPr>
        <w:t>Ramavhale</w:t>
      </w:r>
      <w:proofErr w:type="spellEnd"/>
      <w:r w:rsidRPr="00CA1610">
        <w:rPr>
          <w:rFonts w:ascii="Arial" w:hAnsi="Arial" w:cs="Arial"/>
          <w:lang w:val="en-US"/>
        </w:rPr>
        <w:t xml:space="preserve"> </w:t>
      </w:r>
      <w:r w:rsidR="004867D8">
        <w:rPr>
          <w:rFonts w:ascii="Arial" w:hAnsi="Arial" w:cs="Arial"/>
          <w:lang w:val="en-US"/>
        </w:rPr>
        <w:t xml:space="preserve">1996 (1) SACR 639 (A) </w:t>
      </w:r>
      <w:r w:rsidRPr="00CA1610">
        <w:rPr>
          <w:rFonts w:ascii="Arial" w:hAnsi="Arial" w:cs="Arial"/>
          <w:lang w:val="en-US"/>
        </w:rPr>
        <w:t xml:space="preserve">at 647d) </w:t>
      </w:r>
      <w:r w:rsidR="004867D8">
        <w:rPr>
          <w:rFonts w:ascii="Arial" w:hAnsi="Arial" w:cs="Arial"/>
          <w:lang w:val="en-US"/>
        </w:rPr>
        <w:t>had this to say</w:t>
      </w:r>
      <w:r w:rsidRPr="00CA1610">
        <w:rPr>
          <w:rFonts w:ascii="Arial" w:hAnsi="Arial" w:cs="Arial"/>
          <w:lang w:val="en-US"/>
        </w:rPr>
        <w:t xml:space="preserve">: </w:t>
      </w:r>
    </w:p>
    <w:p w14:paraId="1C4C2DE6" w14:textId="28F20DB7" w:rsidR="002079F6" w:rsidRPr="00CA1610" w:rsidRDefault="004867D8" w:rsidP="009E526E">
      <w:pPr>
        <w:rPr>
          <w:rFonts w:ascii="Arial" w:hAnsi="Arial" w:cs="Arial"/>
          <w:lang w:val="en-US"/>
        </w:rPr>
      </w:pPr>
      <w:r>
        <w:rPr>
          <w:rFonts w:ascii="Arial" w:hAnsi="Arial" w:cs="Arial"/>
          <w:lang w:val="en-US"/>
        </w:rPr>
        <w:t>“</w:t>
      </w:r>
      <w:r w:rsidR="00771210" w:rsidRPr="00CA1610">
        <w:rPr>
          <w:rFonts w:ascii="Arial" w:hAnsi="Arial" w:cs="Arial"/>
          <w:lang w:val="en-US"/>
        </w:rPr>
        <w:t xml:space="preserve">. . . it is necessary to </w:t>
      </w:r>
      <w:proofErr w:type="spellStart"/>
      <w:r w:rsidR="00771210" w:rsidRPr="00CA1610">
        <w:rPr>
          <w:rFonts w:ascii="Arial" w:hAnsi="Arial" w:cs="Arial"/>
          <w:lang w:val="en-US"/>
        </w:rPr>
        <w:t>emphasise</w:t>
      </w:r>
      <w:proofErr w:type="spellEnd"/>
      <w:r w:rsidR="00771210" w:rsidRPr="00CA1610">
        <w:rPr>
          <w:rFonts w:ascii="Arial" w:hAnsi="Arial" w:cs="Arial"/>
          <w:lang w:val="en-US"/>
        </w:rPr>
        <w:t xml:space="preserve"> . . . that s 3(1) is an exclusionary subsection and that the touchstone of admissibility is the interest of justice</w:t>
      </w:r>
      <w:r w:rsidR="00FC50BD">
        <w:rPr>
          <w:rFonts w:ascii="Arial" w:hAnsi="Arial" w:cs="Arial"/>
          <w:lang w:val="en-US"/>
        </w:rPr>
        <w:t>, as is made clear by the words</w:t>
      </w:r>
      <w:r w:rsidR="00771210" w:rsidRPr="00CA1610">
        <w:rPr>
          <w:rFonts w:ascii="Arial" w:hAnsi="Arial" w:cs="Arial"/>
          <w:lang w:val="en-US"/>
        </w:rPr>
        <w:t xml:space="preserve"> ‘. . . hearsay evidence shall not be admitted as evidence . . . unless - . . . the court, having regard to (the considerations in </w:t>
      </w:r>
      <w:proofErr w:type="spellStart"/>
      <w:r w:rsidR="00771210" w:rsidRPr="00CA1610">
        <w:rPr>
          <w:rFonts w:ascii="Arial" w:hAnsi="Arial" w:cs="Arial"/>
          <w:lang w:val="en-US"/>
        </w:rPr>
        <w:t>ss</w:t>
      </w:r>
      <w:proofErr w:type="spellEnd"/>
      <w:r w:rsidR="00771210" w:rsidRPr="00CA1610">
        <w:rPr>
          <w:rFonts w:ascii="Arial" w:hAnsi="Arial" w:cs="Arial"/>
          <w:lang w:val="en-US"/>
        </w:rPr>
        <w:t xml:space="preserve"> (c)) is of the opinion that such evidence should be admitted in the interests of justice’</w:t>
      </w:r>
      <w:r w:rsidR="00FC50BD">
        <w:rPr>
          <w:rFonts w:ascii="Arial" w:hAnsi="Arial" w:cs="Arial"/>
          <w:lang w:val="en-US"/>
        </w:rPr>
        <w:t>”.’</w:t>
      </w:r>
      <w:r w:rsidR="00952D91">
        <w:rPr>
          <w:rStyle w:val="FootnoteReference"/>
          <w:rFonts w:ascii="Arial" w:hAnsi="Arial" w:cs="Arial"/>
          <w:lang w:val="en-US"/>
        </w:rPr>
        <w:footnoteReference w:id="6"/>
      </w:r>
      <w:r w:rsidR="00771210" w:rsidRPr="00CA1610">
        <w:rPr>
          <w:rFonts w:ascii="Arial" w:hAnsi="Arial" w:cs="Arial"/>
          <w:lang w:val="en-US"/>
        </w:rPr>
        <w:t xml:space="preserve"> </w:t>
      </w:r>
    </w:p>
    <w:p w14:paraId="31898994" w14:textId="77777777" w:rsidR="004867D8" w:rsidRDefault="004867D8" w:rsidP="009E526E">
      <w:pPr>
        <w:rPr>
          <w:rFonts w:ascii="Arial" w:hAnsi="Arial" w:cs="Arial"/>
          <w:sz w:val="24"/>
          <w:szCs w:val="24"/>
          <w:lang w:val="en-US"/>
        </w:rPr>
      </w:pPr>
    </w:p>
    <w:p w14:paraId="046FAF03" w14:textId="0F274A2E" w:rsidR="00241B8C" w:rsidRPr="002079F6" w:rsidRDefault="006062D1" w:rsidP="009E526E">
      <w:pPr>
        <w:rPr>
          <w:rFonts w:ascii="Arial" w:hAnsi="Arial" w:cs="Arial"/>
          <w:sz w:val="24"/>
          <w:szCs w:val="24"/>
          <w:lang w:val="en-US"/>
        </w:rPr>
      </w:pPr>
      <w:r>
        <w:rPr>
          <w:rFonts w:ascii="Arial" w:hAnsi="Arial" w:cs="Arial"/>
          <w:sz w:val="24"/>
          <w:szCs w:val="24"/>
          <w:lang w:val="en-US"/>
        </w:rPr>
        <w:t>[32</w:t>
      </w:r>
      <w:r w:rsidR="00241B8C">
        <w:rPr>
          <w:rFonts w:ascii="Arial" w:hAnsi="Arial" w:cs="Arial"/>
          <w:sz w:val="24"/>
          <w:szCs w:val="24"/>
          <w:lang w:val="en-US"/>
        </w:rPr>
        <w:t>]</w:t>
      </w:r>
      <w:r w:rsidR="00241B8C">
        <w:rPr>
          <w:rFonts w:ascii="Arial" w:hAnsi="Arial" w:cs="Arial"/>
          <w:sz w:val="24"/>
          <w:szCs w:val="24"/>
          <w:lang w:val="en-US"/>
        </w:rPr>
        <w:tab/>
      </w:r>
      <w:r w:rsidR="00771210" w:rsidRPr="00771210">
        <w:rPr>
          <w:rFonts w:ascii="Arial" w:hAnsi="Arial" w:cs="Arial"/>
          <w:sz w:val="24"/>
          <w:szCs w:val="24"/>
          <w:lang w:val="en-US"/>
        </w:rPr>
        <w:t>The matters listed in s 3(1)</w:t>
      </w:r>
      <w:r w:rsidR="00771210" w:rsidRPr="00CA1610">
        <w:rPr>
          <w:rFonts w:ascii="Arial" w:hAnsi="Arial" w:cs="Arial"/>
          <w:i/>
          <w:sz w:val="24"/>
          <w:szCs w:val="24"/>
          <w:lang w:val="en-US"/>
        </w:rPr>
        <w:t>(c)</w:t>
      </w:r>
      <w:r w:rsidR="00771210" w:rsidRPr="00771210">
        <w:rPr>
          <w:rFonts w:ascii="Arial" w:hAnsi="Arial" w:cs="Arial"/>
          <w:sz w:val="24"/>
          <w:szCs w:val="24"/>
          <w:lang w:val="en-US"/>
        </w:rPr>
        <w:t xml:space="preserve"> are: (</w:t>
      </w:r>
      <w:proofErr w:type="spellStart"/>
      <w:r w:rsidR="00771210" w:rsidRPr="00771210">
        <w:rPr>
          <w:rFonts w:ascii="Arial" w:hAnsi="Arial" w:cs="Arial"/>
          <w:sz w:val="24"/>
          <w:szCs w:val="24"/>
          <w:lang w:val="en-US"/>
        </w:rPr>
        <w:t>i</w:t>
      </w:r>
      <w:proofErr w:type="spellEnd"/>
      <w:r w:rsidR="00771210" w:rsidRPr="00771210">
        <w:rPr>
          <w:rFonts w:ascii="Arial" w:hAnsi="Arial" w:cs="Arial"/>
          <w:sz w:val="24"/>
          <w:szCs w:val="24"/>
          <w:lang w:val="en-US"/>
        </w:rPr>
        <w:t>) the nature of the proceedings; (ii) the nature of the evidence; (iii) the purpose for which the evidence is tendered; (iv) the probative value of the evidence; (v) the reason why the evidence is not given by the person upon whose credibility the probative value of such evidence depends; (vi) any prejudice to a party which the admission of such evidence might entail; and (vii) any other factor which should in the opinion of t</w:t>
      </w:r>
      <w:r w:rsidR="00241B8C">
        <w:rPr>
          <w:rFonts w:ascii="Arial" w:hAnsi="Arial" w:cs="Arial"/>
          <w:sz w:val="24"/>
          <w:szCs w:val="24"/>
          <w:lang w:val="en-US"/>
        </w:rPr>
        <w:t>he court be taken into account.</w:t>
      </w:r>
      <w:r w:rsidR="00FC50BD">
        <w:rPr>
          <w:rFonts w:ascii="Arial" w:hAnsi="Arial" w:cs="Arial"/>
          <w:sz w:val="24"/>
          <w:szCs w:val="24"/>
          <w:lang w:val="en-US"/>
        </w:rPr>
        <w:t xml:space="preserve"> </w:t>
      </w:r>
      <w:r w:rsidR="00884844">
        <w:rPr>
          <w:rFonts w:ascii="Arial" w:hAnsi="Arial" w:cs="Arial"/>
          <w:sz w:val="24"/>
          <w:szCs w:val="24"/>
        </w:rPr>
        <w:t xml:space="preserve">Insofar as the evidence of Ms </w:t>
      </w:r>
      <w:proofErr w:type="spellStart"/>
      <w:r w:rsidR="00884844">
        <w:rPr>
          <w:rFonts w:ascii="Arial" w:hAnsi="Arial" w:cs="Arial"/>
          <w:sz w:val="24"/>
          <w:szCs w:val="24"/>
        </w:rPr>
        <w:t>Saleem</w:t>
      </w:r>
      <w:proofErr w:type="spellEnd"/>
      <w:r w:rsidR="00884844">
        <w:rPr>
          <w:rFonts w:ascii="Arial" w:hAnsi="Arial" w:cs="Arial"/>
          <w:sz w:val="24"/>
          <w:szCs w:val="24"/>
        </w:rPr>
        <w:t xml:space="preserve"> and Ms Awan are concerned, counsel accepted that their ‘evidence falls squarely within the ambit of s 3(1)</w:t>
      </w:r>
      <w:r w:rsidR="00884844" w:rsidRPr="00CA1610">
        <w:rPr>
          <w:rFonts w:ascii="Arial" w:hAnsi="Arial" w:cs="Arial"/>
          <w:i/>
          <w:sz w:val="24"/>
          <w:szCs w:val="24"/>
        </w:rPr>
        <w:t>(c)</w:t>
      </w:r>
      <w:r w:rsidR="00884844">
        <w:rPr>
          <w:rFonts w:ascii="Arial" w:hAnsi="Arial" w:cs="Arial"/>
          <w:sz w:val="24"/>
          <w:szCs w:val="24"/>
        </w:rPr>
        <w:t>’ and that the ‘trial court gave a lengthy judgment and considered each factor mentioned in section 3(1)</w:t>
      </w:r>
      <w:r w:rsidR="00884844" w:rsidRPr="00CA1610">
        <w:rPr>
          <w:rFonts w:ascii="Arial" w:hAnsi="Arial" w:cs="Arial"/>
          <w:i/>
          <w:sz w:val="24"/>
          <w:szCs w:val="24"/>
        </w:rPr>
        <w:t>(c)</w:t>
      </w:r>
      <w:r w:rsidR="00884844">
        <w:rPr>
          <w:rFonts w:ascii="Arial" w:hAnsi="Arial" w:cs="Arial"/>
          <w:sz w:val="24"/>
          <w:szCs w:val="24"/>
        </w:rPr>
        <w:t xml:space="preserve"> (</w:t>
      </w:r>
      <w:proofErr w:type="spellStart"/>
      <w:r w:rsidR="00884844">
        <w:rPr>
          <w:rFonts w:ascii="Arial" w:hAnsi="Arial" w:cs="Arial"/>
          <w:sz w:val="24"/>
          <w:szCs w:val="24"/>
        </w:rPr>
        <w:t>i</w:t>
      </w:r>
      <w:proofErr w:type="spellEnd"/>
      <w:r w:rsidR="00884844">
        <w:rPr>
          <w:rFonts w:ascii="Arial" w:hAnsi="Arial" w:cs="Arial"/>
          <w:sz w:val="24"/>
          <w:szCs w:val="24"/>
        </w:rPr>
        <w:t xml:space="preserve"> - vii)’.</w:t>
      </w:r>
      <w:r w:rsidR="00771210">
        <w:rPr>
          <w:rFonts w:ascii="Arial" w:hAnsi="Arial" w:cs="Arial"/>
          <w:sz w:val="24"/>
          <w:szCs w:val="24"/>
        </w:rPr>
        <w:t xml:space="preserve"> </w:t>
      </w:r>
    </w:p>
    <w:p w14:paraId="4B99BB10" w14:textId="77777777" w:rsidR="00241B8C" w:rsidRDefault="00241B8C" w:rsidP="009E526E">
      <w:pPr>
        <w:rPr>
          <w:rFonts w:ascii="Arial" w:hAnsi="Arial" w:cs="Arial"/>
          <w:sz w:val="24"/>
          <w:szCs w:val="24"/>
        </w:rPr>
      </w:pPr>
    </w:p>
    <w:p w14:paraId="63AA3EC2" w14:textId="6ED00DDE" w:rsidR="009E526E" w:rsidRPr="00241B8C" w:rsidRDefault="006062D1" w:rsidP="009E526E">
      <w:pPr>
        <w:rPr>
          <w:rFonts w:ascii="Arial" w:hAnsi="Arial" w:cs="Arial"/>
          <w:sz w:val="24"/>
          <w:szCs w:val="24"/>
          <w:lang w:val="en-US"/>
        </w:rPr>
      </w:pPr>
      <w:r>
        <w:rPr>
          <w:rFonts w:ascii="Arial" w:hAnsi="Arial" w:cs="Arial"/>
          <w:sz w:val="24"/>
          <w:szCs w:val="24"/>
        </w:rPr>
        <w:t>[33</w:t>
      </w:r>
      <w:r w:rsidR="00241B8C">
        <w:rPr>
          <w:rFonts w:ascii="Arial" w:hAnsi="Arial" w:cs="Arial"/>
          <w:sz w:val="24"/>
          <w:szCs w:val="24"/>
        </w:rPr>
        <w:t>]</w:t>
      </w:r>
      <w:r w:rsidR="00241B8C">
        <w:rPr>
          <w:rFonts w:ascii="Arial" w:hAnsi="Arial" w:cs="Arial"/>
          <w:sz w:val="24"/>
          <w:szCs w:val="24"/>
        </w:rPr>
        <w:tab/>
      </w:r>
      <w:r w:rsidR="00771210">
        <w:rPr>
          <w:rFonts w:ascii="Arial" w:hAnsi="Arial" w:cs="Arial"/>
          <w:sz w:val="24"/>
          <w:szCs w:val="24"/>
        </w:rPr>
        <w:t>I may add that there is much in the other evidence that lend</w:t>
      </w:r>
      <w:r w:rsidR="002F69B7">
        <w:rPr>
          <w:rFonts w:ascii="Arial" w:hAnsi="Arial" w:cs="Arial"/>
          <w:sz w:val="24"/>
          <w:szCs w:val="24"/>
        </w:rPr>
        <w:t>s</w:t>
      </w:r>
      <w:r w:rsidR="00771210">
        <w:rPr>
          <w:rFonts w:ascii="Arial" w:hAnsi="Arial" w:cs="Arial"/>
          <w:sz w:val="24"/>
          <w:szCs w:val="24"/>
        </w:rPr>
        <w:t xml:space="preserve"> material support to the evidence</w:t>
      </w:r>
      <w:r w:rsidR="009A2FFD">
        <w:rPr>
          <w:rFonts w:ascii="Arial" w:hAnsi="Arial" w:cs="Arial"/>
          <w:sz w:val="24"/>
          <w:szCs w:val="24"/>
        </w:rPr>
        <w:t xml:space="preserve"> of</w:t>
      </w:r>
      <w:r w:rsidR="00771210">
        <w:rPr>
          <w:rFonts w:ascii="Arial" w:hAnsi="Arial" w:cs="Arial"/>
          <w:sz w:val="24"/>
          <w:szCs w:val="24"/>
        </w:rPr>
        <w:t xml:space="preserve"> the two of them. First, </w:t>
      </w:r>
      <w:r w:rsidR="00EC12EB">
        <w:rPr>
          <w:rFonts w:ascii="Arial" w:hAnsi="Arial" w:cs="Arial"/>
          <w:sz w:val="24"/>
          <w:szCs w:val="24"/>
        </w:rPr>
        <w:t>independently of the other, the evidence of each</w:t>
      </w:r>
      <w:r>
        <w:rPr>
          <w:rFonts w:ascii="Arial" w:hAnsi="Arial" w:cs="Arial"/>
          <w:sz w:val="24"/>
          <w:szCs w:val="24"/>
        </w:rPr>
        <w:t xml:space="preserve"> </w:t>
      </w:r>
      <w:r w:rsidR="005D00A6">
        <w:rPr>
          <w:rFonts w:ascii="Arial" w:hAnsi="Arial" w:cs="Arial"/>
          <w:sz w:val="24"/>
          <w:szCs w:val="24"/>
        </w:rPr>
        <w:t xml:space="preserve">establishes that: the four deceased were in the company of each other; </w:t>
      </w:r>
      <w:r w:rsidR="002F69B7">
        <w:rPr>
          <w:rFonts w:ascii="Arial" w:hAnsi="Arial" w:cs="Arial"/>
          <w:sz w:val="24"/>
          <w:szCs w:val="24"/>
        </w:rPr>
        <w:t>the</w:t>
      </w:r>
      <w:r w:rsidR="005D00A6">
        <w:rPr>
          <w:rFonts w:ascii="Arial" w:hAnsi="Arial" w:cs="Arial"/>
          <w:sz w:val="24"/>
          <w:szCs w:val="24"/>
        </w:rPr>
        <w:t>ir</w:t>
      </w:r>
      <w:r w:rsidR="002F69B7">
        <w:rPr>
          <w:rFonts w:ascii="Arial" w:hAnsi="Arial" w:cs="Arial"/>
          <w:sz w:val="24"/>
          <w:szCs w:val="24"/>
        </w:rPr>
        <w:t xml:space="preserve"> whereabou</w:t>
      </w:r>
      <w:r w:rsidR="005D00A6">
        <w:rPr>
          <w:rFonts w:ascii="Arial" w:hAnsi="Arial" w:cs="Arial"/>
          <w:sz w:val="24"/>
          <w:szCs w:val="24"/>
        </w:rPr>
        <w:t>ts and the other persons in whose presence</w:t>
      </w:r>
      <w:r w:rsidR="002F69B7">
        <w:rPr>
          <w:rFonts w:ascii="Arial" w:hAnsi="Arial" w:cs="Arial"/>
          <w:sz w:val="24"/>
          <w:szCs w:val="24"/>
        </w:rPr>
        <w:t xml:space="preserve"> they found themselves. Second, the</w:t>
      </w:r>
      <w:r w:rsidR="00EC12EB">
        <w:rPr>
          <w:rFonts w:ascii="Arial" w:hAnsi="Arial" w:cs="Arial"/>
          <w:sz w:val="24"/>
          <w:szCs w:val="24"/>
        </w:rPr>
        <w:t>ir</w:t>
      </w:r>
      <w:r w:rsidR="002F69B7">
        <w:rPr>
          <w:rFonts w:ascii="Arial" w:hAnsi="Arial" w:cs="Arial"/>
          <w:sz w:val="24"/>
          <w:szCs w:val="24"/>
        </w:rPr>
        <w:t xml:space="preserve"> evidence establishes that</w:t>
      </w:r>
      <w:r w:rsidR="001A2077">
        <w:rPr>
          <w:rFonts w:ascii="Arial" w:hAnsi="Arial" w:cs="Arial"/>
          <w:sz w:val="24"/>
          <w:szCs w:val="24"/>
        </w:rPr>
        <w:t xml:space="preserve"> each of the deceased had </w:t>
      </w:r>
      <w:proofErr w:type="spellStart"/>
      <w:r w:rsidR="001A2077">
        <w:rPr>
          <w:rFonts w:ascii="Arial" w:hAnsi="Arial" w:cs="Arial"/>
          <w:sz w:val="24"/>
          <w:szCs w:val="24"/>
        </w:rPr>
        <w:t>cell</w:t>
      </w:r>
      <w:r w:rsidR="00771210" w:rsidRPr="00771210">
        <w:rPr>
          <w:rFonts w:ascii="Arial" w:hAnsi="Arial" w:cs="Arial"/>
          <w:sz w:val="24"/>
          <w:szCs w:val="24"/>
        </w:rPr>
        <w:t>phones</w:t>
      </w:r>
      <w:proofErr w:type="spellEnd"/>
      <w:r w:rsidR="00771210" w:rsidRPr="00771210">
        <w:rPr>
          <w:rFonts w:ascii="Arial" w:hAnsi="Arial" w:cs="Arial"/>
          <w:sz w:val="24"/>
          <w:szCs w:val="24"/>
        </w:rPr>
        <w:t xml:space="preserve"> with the </w:t>
      </w:r>
      <w:r w:rsidR="00771210" w:rsidRPr="00771210">
        <w:rPr>
          <w:rFonts w:ascii="Arial" w:hAnsi="Arial" w:cs="Arial"/>
          <w:sz w:val="24"/>
          <w:szCs w:val="24"/>
        </w:rPr>
        <w:lastRenderedPageBreak/>
        <w:t xml:space="preserve">following numbers: </w:t>
      </w:r>
      <w:proofErr w:type="spellStart"/>
      <w:r w:rsidR="00771210" w:rsidRPr="00771210">
        <w:rPr>
          <w:rFonts w:ascii="Arial" w:hAnsi="Arial" w:cs="Arial"/>
          <w:sz w:val="24"/>
          <w:szCs w:val="24"/>
        </w:rPr>
        <w:t>Saleem</w:t>
      </w:r>
      <w:proofErr w:type="spellEnd"/>
      <w:r w:rsidR="00771210" w:rsidRPr="00771210">
        <w:rPr>
          <w:rFonts w:ascii="Arial" w:hAnsi="Arial" w:cs="Arial"/>
          <w:sz w:val="24"/>
          <w:szCs w:val="24"/>
        </w:rPr>
        <w:t xml:space="preserve"> Majid </w:t>
      </w:r>
      <w:r w:rsidR="00B81683">
        <w:rPr>
          <w:rFonts w:ascii="Arial" w:hAnsi="Arial" w:cs="Arial"/>
          <w:sz w:val="24"/>
          <w:szCs w:val="24"/>
        </w:rPr>
        <w:t>[…]</w:t>
      </w:r>
      <w:r w:rsidR="00771210" w:rsidRPr="00771210">
        <w:rPr>
          <w:rFonts w:ascii="Arial" w:hAnsi="Arial" w:cs="Arial"/>
          <w:sz w:val="24"/>
          <w:szCs w:val="24"/>
        </w:rPr>
        <w:t xml:space="preserve">; </w:t>
      </w:r>
      <w:proofErr w:type="spellStart"/>
      <w:r w:rsidR="00771210" w:rsidRPr="00771210">
        <w:rPr>
          <w:rFonts w:ascii="Arial" w:hAnsi="Arial" w:cs="Arial"/>
          <w:sz w:val="24"/>
          <w:szCs w:val="24"/>
        </w:rPr>
        <w:t>Amanullah</w:t>
      </w:r>
      <w:proofErr w:type="spellEnd"/>
      <w:r w:rsidR="00771210" w:rsidRPr="00771210">
        <w:rPr>
          <w:rFonts w:ascii="Arial" w:hAnsi="Arial" w:cs="Arial"/>
          <w:sz w:val="24"/>
          <w:szCs w:val="24"/>
        </w:rPr>
        <w:t xml:space="preserve"> </w:t>
      </w:r>
      <w:proofErr w:type="spellStart"/>
      <w:r w:rsidR="00771210" w:rsidRPr="00771210">
        <w:rPr>
          <w:rFonts w:ascii="Arial" w:hAnsi="Arial" w:cs="Arial"/>
          <w:sz w:val="24"/>
          <w:szCs w:val="24"/>
        </w:rPr>
        <w:t>Nusrullah</w:t>
      </w:r>
      <w:proofErr w:type="spellEnd"/>
      <w:r w:rsidR="00771210" w:rsidRPr="00771210">
        <w:rPr>
          <w:rFonts w:ascii="Arial" w:hAnsi="Arial" w:cs="Arial"/>
          <w:sz w:val="24"/>
          <w:szCs w:val="24"/>
        </w:rPr>
        <w:t xml:space="preserve"> </w:t>
      </w:r>
      <w:r w:rsidR="00B81683">
        <w:rPr>
          <w:rFonts w:ascii="Arial" w:hAnsi="Arial" w:cs="Arial"/>
          <w:sz w:val="24"/>
          <w:szCs w:val="24"/>
        </w:rPr>
        <w:t>[…]</w:t>
      </w:r>
      <w:r w:rsidR="00771210" w:rsidRPr="00771210">
        <w:rPr>
          <w:rFonts w:ascii="Arial" w:hAnsi="Arial" w:cs="Arial"/>
          <w:sz w:val="24"/>
          <w:szCs w:val="24"/>
        </w:rPr>
        <w:t xml:space="preserve">; </w:t>
      </w:r>
      <w:proofErr w:type="spellStart"/>
      <w:r w:rsidR="00771210" w:rsidRPr="00771210">
        <w:rPr>
          <w:rFonts w:ascii="Arial" w:hAnsi="Arial" w:cs="Arial"/>
          <w:sz w:val="24"/>
          <w:szCs w:val="24"/>
        </w:rPr>
        <w:t>Shabodien</w:t>
      </w:r>
      <w:proofErr w:type="spellEnd"/>
      <w:r w:rsidR="00771210" w:rsidRPr="00771210">
        <w:rPr>
          <w:rFonts w:ascii="Arial" w:hAnsi="Arial" w:cs="Arial"/>
          <w:sz w:val="24"/>
          <w:szCs w:val="24"/>
        </w:rPr>
        <w:t xml:space="preserve"> Hussein </w:t>
      </w:r>
      <w:r w:rsidR="00B35412">
        <w:rPr>
          <w:rFonts w:ascii="Arial" w:hAnsi="Arial" w:cs="Arial"/>
          <w:sz w:val="24"/>
          <w:szCs w:val="24"/>
        </w:rPr>
        <w:t>[…]</w:t>
      </w:r>
      <w:r w:rsidR="002F69B7">
        <w:rPr>
          <w:rFonts w:ascii="Arial" w:hAnsi="Arial" w:cs="Arial"/>
          <w:sz w:val="24"/>
          <w:szCs w:val="24"/>
        </w:rPr>
        <w:t xml:space="preserve"> and Malik Yasser </w:t>
      </w:r>
      <w:r w:rsidR="00B35412">
        <w:rPr>
          <w:rFonts w:ascii="Arial" w:hAnsi="Arial" w:cs="Arial"/>
          <w:sz w:val="24"/>
          <w:szCs w:val="24"/>
        </w:rPr>
        <w:t>[…]</w:t>
      </w:r>
      <w:r w:rsidR="002F69B7">
        <w:rPr>
          <w:rFonts w:ascii="Arial" w:hAnsi="Arial" w:cs="Arial"/>
          <w:sz w:val="24"/>
          <w:szCs w:val="24"/>
        </w:rPr>
        <w:t xml:space="preserve">, which Ms </w:t>
      </w:r>
      <w:proofErr w:type="spellStart"/>
      <w:r w:rsidR="002F69B7">
        <w:rPr>
          <w:rFonts w:ascii="Arial" w:hAnsi="Arial" w:cs="Arial"/>
          <w:sz w:val="24"/>
          <w:szCs w:val="24"/>
        </w:rPr>
        <w:t>Heyneke</w:t>
      </w:r>
      <w:proofErr w:type="spellEnd"/>
      <w:r w:rsidR="002F69B7">
        <w:rPr>
          <w:rFonts w:ascii="Arial" w:hAnsi="Arial" w:cs="Arial"/>
          <w:sz w:val="24"/>
          <w:szCs w:val="24"/>
        </w:rPr>
        <w:t xml:space="preserve"> of Vodacom testified was active in </w:t>
      </w:r>
      <w:proofErr w:type="spellStart"/>
      <w:r w:rsidR="002F69B7">
        <w:rPr>
          <w:rFonts w:ascii="Arial" w:hAnsi="Arial" w:cs="Arial"/>
          <w:sz w:val="24"/>
          <w:szCs w:val="24"/>
        </w:rPr>
        <w:t>Clocolan</w:t>
      </w:r>
      <w:proofErr w:type="spellEnd"/>
      <w:r w:rsidR="002F69B7">
        <w:rPr>
          <w:rFonts w:ascii="Arial" w:hAnsi="Arial" w:cs="Arial"/>
          <w:sz w:val="24"/>
          <w:szCs w:val="24"/>
        </w:rPr>
        <w:t xml:space="preserve"> at the relevant time. Third, Ms </w:t>
      </w:r>
      <w:proofErr w:type="spellStart"/>
      <w:r w:rsidR="002F69B7">
        <w:rPr>
          <w:rFonts w:ascii="Arial" w:hAnsi="Arial" w:cs="Arial"/>
          <w:sz w:val="24"/>
          <w:szCs w:val="24"/>
        </w:rPr>
        <w:t>Saleem</w:t>
      </w:r>
      <w:proofErr w:type="spellEnd"/>
      <w:r w:rsidR="002F69B7">
        <w:rPr>
          <w:rFonts w:ascii="Arial" w:hAnsi="Arial" w:cs="Arial"/>
          <w:sz w:val="24"/>
          <w:szCs w:val="24"/>
        </w:rPr>
        <w:t xml:space="preserve"> identified her CD covers</w:t>
      </w:r>
      <w:r w:rsidR="001264F0">
        <w:rPr>
          <w:rFonts w:ascii="Arial" w:hAnsi="Arial" w:cs="Arial"/>
          <w:sz w:val="24"/>
          <w:szCs w:val="24"/>
        </w:rPr>
        <w:t xml:space="preserve"> in a li</w:t>
      </w:r>
      <w:r w:rsidR="00B35412">
        <w:rPr>
          <w:rFonts w:ascii="Arial" w:hAnsi="Arial" w:cs="Arial"/>
          <w:sz w:val="24"/>
          <w:szCs w:val="24"/>
        </w:rPr>
        <w:t xml:space="preserve">ttle shed behind the house at </w:t>
      </w:r>
      <w:r w:rsidR="00B35412">
        <w:rPr>
          <w:rFonts w:ascii="Arial" w:hAnsi="Arial" w:cs="Arial"/>
          <w:sz w:val="24"/>
          <w:szCs w:val="24"/>
        </w:rPr>
        <w:t>[…]</w:t>
      </w:r>
      <w:r w:rsidR="00B35412">
        <w:rPr>
          <w:rFonts w:ascii="Arial" w:hAnsi="Arial" w:cs="Arial"/>
          <w:sz w:val="24"/>
          <w:szCs w:val="24"/>
        </w:rPr>
        <w:t xml:space="preserve"> </w:t>
      </w:r>
      <w:r w:rsidR="001264F0">
        <w:rPr>
          <w:rFonts w:ascii="Arial" w:hAnsi="Arial" w:cs="Arial"/>
          <w:sz w:val="24"/>
          <w:szCs w:val="24"/>
        </w:rPr>
        <w:t xml:space="preserve">Street in </w:t>
      </w:r>
      <w:proofErr w:type="spellStart"/>
      <w:r w:rsidR="001264F0">
        <w:rPr>
          <w:rFonts w:ascii="Arial" w:hAnsi="Arial" w:cs="Arial"/>
          <w:sz w:val="24"/>
          <w:szCs w:val="24"/>
        </w:rPr>
        <w:t>Clocolan</w:t>
      </w:r>
      <w:proofErr w:type="spellEnd"/>
      <w:r w:rsidR="005D00A6">
        <w:rPr>
          <w:rFonts w:ascii="Arial" w:hAnsi="Arial" w:cs="Arial"/>
          <w:sz w:val="24"/>
          <w:szCs w:val="24"/>
        </w:rPr>
        <w:t>, the very property on which</w:t>
      </w:r>
      <w:r w:rsidR="001264F0">
        <w:rPr>
          <w:rFonts w:ascii="Arial" w:hAnsi="Arial" w:cs="Arial"/>
          <w:sz w:val="24"/>
          <w:szCs w:val="24"/>
        </w:rPr>
        <w:t xml:space="preserve"> </w:t>
      </w:r>
      <w:r w:rsidR="005D00A6">
        <w:rPr>
          <w:rFonts w:ascii="Arial" w:hAnsi="Arial" w:cs="Arial"/>
          <w:sz w:val="24"/>
          <w:szCs w:val="24"/>
        </w:rPr>
        <w:t>the bodies of the four deceased</w:t>
      </w:r>
      <w:r w:rsidR="001264F0">
        <w:rPr>
          <w:rFonts w:ascii="Arial" w:hAnsi="Arial" w:cs="Arial"/>
          <w:sz w:val="24"/>
          <w:szCs w:val="24"/>
        </w:rPr>
        <w:t xml:space="preserve"> were ultimately discovered. Fifth, Frank </w:t>
      </w:r>
      <w:proofErr w:type="spellStart"/>
      <w:r w:rsidR="001264F0">
        <w:rPr>
          <w:rFonts w:ascii="Arial" w:hAnsi="Arial" w:cs="Arial"/>
          <w:sz w:val="24"/>
          <w:szCs w:val="24"/>
        </w:rPr>
        <w:t>Opperman</w:t>
      </w:r>
      <w:proofErr w:type="spellEnd"/>
      <w:r w:rsidR="001264F0">
        <w:rPr>
          <w:rFonts w:ascii="Arial" w:hAnsi="Arial" w:cs="Arial"/>
          <w:sz w:val="24"/>
          <w:szCs w:val="24"/>
        </w:rPr>
        <w:t xml:space="preserve">, who lived, and worked as a service provider of computers and accessories in </w:t>
      </w:r>
      <w:proofErr w:type="spellStart"/>
      <w:r w:rsidR="001264F0">
        <w:rPr>
          <w:rFonts w:ascii="Arial" w:hAnsi="Arial" w:cs="Arial"/>
          <w:sz w:val="24"/>
          <w:szCs w:val="24"/>
        </w:rPr>
        <w:t>Clocolan</w:t>
      </w:r>
      <w:proofErr w:type="spellEnd"/>
      <w:r w:rsidR="001264F0">
        <w:rPr>
          <w:rFonts w:ascii="Arial" w:hAnsi="Arial" w:cs="Arial"/>
          <w:sz w:val="24"/>
          <w:szCs w:val="24"/>
        </w:rPr>
        <w:t>, recogn</w:t>
      </w:r>
      <w:r w:rsidR="009E526E">
        <w:rPr>
          <w:rFonts w:ascii="Arial" w:hAnsi="Arial" w:cs="Arial"/>
          <w:sz w:val="24"/>
          <w:szCs w:val="24"/>
        </w:rPr>
        <w:t xml:space="preserve">ised </w:t>
      </w:r>
      <w:r w:rsidR="00FC50BD">
        <w:rPr>
          <w:rFonts w:ascii="Arial" w:hAnsi="Arial" w:cs="Arial"/>
          <w:sz w:val="24"/>
          <w:szCs w:val="24"/>
        </w:rPr>
        <w:t>a</w:t>
      </w:r>
      <w:r w:rsidR="009E526E">
        <w:rPr>
          <w:rFonts w:ascii="Arial" w:hAnsi="Arial" w:cs="Arial"/>
          <w:sz w:val="24"/>
          <w:szCs w:val="24"/>
        </w:rPr>
        <w:t>ccused 1 as the driver of a b</w:t>
      </w:r>
      <w:r w:rsidR="001264F0">
        <w:rPr>
          <w:rFonts w:ascii="Arial" w:hAnsi="Arial" w:cs="Arial"/>
          <w:sz w:val="24"/>
          <w:szCs w:val="24"/>
        </w:rPr>
        <w:t>lue BMW</w:t>
      </w:r>
      <w:r w:rsidR="00241B8C">
        <w:rPr>
          <w:rFonts w:ascii="Arial" w:hAnsi="Arial" w:cs="Arial"/>
          <w:sz w:val="24"/>
          <w:szCs w:val="24"/>
        </w:rPr>
        <w:t xml:space="preserve">, which he </w:t>
      </w:r>
      <w:r w:rsidR="009E526E">
        <w:rPr>
          <w:rFonts w:ascii="Arial" w:hAnsi="Arial" w:cs="Arial"/>
          <w:sz w:val="24"/>
          <w:szCs w:val="24"/>
        </w:rPr>
        <w:t xml:space="preserve">identified </w:t>
      </w:r>
      <w:r w:rsidR="00241B8C">
        <w:rPr>
          <w:rFonts w:ascii="Arial" w:hAnsi="Arial" w:cs="Arial"/>
          <w:sz w:val="24"/>
          <w:szCs w:val="24"/>
        </w:rPr>
        <w:t>from photographs taken after the vehicle had been recovered</w:t>
      </w:r>
      <w:r w:rsidR="00FC50BD">
        <w:rPr>
          <w:rFonts w:ascii="Arial" w:hAnsi="Arial" w:cs="Arial"/>
          <w:sz w:val="24"/>
          <w:szCs w:val="24"/>
        </w:rPr>
        <w:t>,</w:t>
      </w:r>
      <w:r w:rsidR="00241B8C">
        <w:rPr>
          <w:rFonts w:ascii="Arial" w:hAnsi="Arial" w:cs="Arial"/>
          <w:sz w:val="24"/>
          <w:szCs w:val="24"/>
        </w:rPr>
        <w:t xml:space="preserve"> as the vehicle that</w:t>
      </w:r>
      <w:r w:rsidR="009E526E">
        <w:rPr>
          <w:rFonts w:ascii="Arial" w:hAnsi="Arial" w:cs="Arial"/>
          <w:sz w:val="24"/>
          <w:szCs w:val="24"/>
        </w:rPr>
        <w:t xml:space="preserve"> Ms </w:t>
      </w:r>
      <w:proofErr w:type="spellStart"/>
      <w:r w:rsidR="009E526E">
        <w:rPr>
          <w:rFonts w:ascii="Arial" w:hAnsi="Arial" w:cs="Arial"/>
          <w:sz w:val="24"/>
          <w:szCs w:val="24"/>
        </w:rPr>
        <w:t>Saleem</w:t>
      </w:r>
      <w:proofErr w:type="spellEnd"/>
      <w:r w:rsidR="001264F0">
        <w:rPr>
          <w:rFonts w:ascii="Arial" w:hAnsi="Arial" w:cs="Arial"/>
          <w:sz w:val="24"/>
          <w:szCs w:val="24"/>
        </w:rPr>
        <w:t xml:space="preserve"> </w:t>
      </w:r>
      <w:r w:rsidR="00241B8C">
        <w:rPr>
          <w:rFonts w:ascii="Arial" w:hAnsi="Arial" w:cs="Arial"/>
          <w:sz w:val="24"/>
          <w:szCs w:val="24"/>
        </w:rPr>
        <w:t>testified belonged to her, which had been</w:t>
      </w:r>
      <w:r w:rsidR="001264F0">
        <w:rPr>
          <w:rFonts w:ascii="Arial" w:hAnsi="Arial" w:cs="Arial"/>
          <w:sz w:val="24"/>
          <w:szCs w:val="24"/>
        </w:rPr>
        <w:t xml:space="preserve"> driven by </w:t>
      </w:r>
      <w:r w:rsidR="009E526E">
        <w:rPr>
          <w:rFonts w:ascii="Arial" w:hAnsi="Arial" w:cs="Arial"/>
          <w:sz w:val="24"/>
          <w:szCs w:val="24"/>
        </w:rPr>
        <w:t xml:space="preserve">her </w:t>
      </w:r>
      <w:r w:rsidR="001264F0">
        <w:rPr>
          <w:rFonts w:ascii="Arial" w:hAnsi="Arial" w:cs="Arial"/>
          <w:sz w:val="24"/>
          <w:szCs w:val="24"/>
        </w:rPr>
        <w:t xml:space="preserve">husband from Johannesburg to </w:t>
      </w:r>
      <w:proofErr w:type="spellStart"/>
      <w:r w:rsidR="001264F0">
        <w:rPr>
          <w:rFonts w:ascii="Arial" w:hAnsi="Arial" w:cs="Arial"/>
          <w:sz w:val="24"/>
          <w:szCs w:val="24"/>
        </w:rPr>
        <w:t>C</w:t>
      </w:r>
      <w:r w:rsidR="00237B9F">
        <w:rPr>
          <w:rFonts w:ascii="Arial" w:hAnsi="Arial" w:cs="Arial"/>
          <w:sz w:val="24"/>
          <w:szCs w:val="24"/>
        </w:rPr>
        <w:t>locolan</w:t>
      </w:r>
      <w:proofErr w:type="spellEnd"/>
      <w:r w:rsidR="001264F0">
        <w:rPr>
          <w:rFonts w:ascii="Arial" w:hAnsi="Arial" w:cs="Arial"/>
          <w:sz w:val="24"/>
          <w:szCs w:val="24"/>
        </w:rPr>
        <w:t xml:space="preserve">. </w:t>
      </w:r>
      <w:r w:rsidR="009E526E" w:rsidRPr="00F67743">
        <w:rPr>
          <w:rFonts w:ascii="Arial" w:hAnsi="Arial" w:cs="Arial"/>
          <w:sz w:val="24"/>
          <w:szCs w:val="24"/>
        </w:rPr>
        <w:t xml:space="preserve">Support for this is also to be found in the evidence of Steven </w:t>
      </w:r>
      <w:proofErr w:type="spellStart"/>
      <w:r w:rsidR="009E526E" w:rsidRPr="00F67743">
        <w:rPr>
          <w:rFonts w:ascii="Arial" w:hAnsi="Arial" w:cs="Arial"/>
          <w:sz w:val="24"/>
          <w:szCs w:val="24"/>
        </w:rPr>
        <w:t>Latela</w:t>
      </w:r>
      <w:proofErr w:type="spellEnd"/>
      <w:r w:rsidR="005D00A6" w:rsidRPr="00F67743">
        <w:rPr>
          <w:rFonts w:ascii="Arial" w:hAnsi="Arial" w:cs="Arial"/>
          <w:sz w:val="24"/>
          <w:szCs w:val="24"/>
        </w:rPr>
        <w:t>,</w:t>
      </w:r>
      <w:r w:rsidR="009E526E" w:rsidRPr="00F67743">
        <w:rPr>
          <w:rFonts w:ascii="Arial" w:hAnsi="Arial" w:cs="Arial"/>
          <w:sz w:val="24"/>
          <w:szCs w:val="24"/>
        </w:rPr>
        <w:t xml:space="preserve"> who testified that one morning </w:t>
      </w:r>
      <w:r>
        <w:rPr>
          <w:rFonts w:ascii="Arial" w:hAnsi="Arial" w:cs="Arial"/>
          <w:sz w:val="24"/>
          <w:szCs w:val="24"/>
        </w:rPr>
        <w:t xml:space="preserve">after </w:t>
      </w:r>
      <w:r w:rsidR="0087520B">
        <w:rPr>
          <w:rFonts w:ascii="Arial" w:hAnsi="Arial" w:cs="Arial"/>
          <w:sz w:val="24"/>
          <w:szCs w:val="24"/>
        </w:rPr>
        <w:t>9</w:t>
      </w:r>
      <w:r w:rsidR="009E526E" w:rsidRPr="00F67743">
        <w:rPr>
          <w:rFonts w:ascii="Arial" w:hAnsi="Arial" w:cs="Arial"/>
          <w:sz w:val="24"/>
          <w:szCs w:val="24"/>
        </w:rPr>
        <w:t xml:space="preserve"> November 2007</w:t>
      </w:r>
      <w:r w:rsidR="00D23D15">
        <w:rPr>
          <w:rFonts w:ascii="Arial" w:hAnsi="Arial" w:cs="Arial"/>
          <w:sz w:val="24"/>
          <w:szCs w:val="24"/>
        </w:rPr>
        <w:t>,</w:t>
      </w:r>
      <w:r w:rsidR="009E526E" w:rsidRPr="00F67743">
        <w:rPr>
          <w:rFonts w:ascii="Arial" w:hAnsi="Arial" w:cs="Arial"/>
          <w:sz w:val="24"/>
          <w:szCs w:val="24"/>
        </w:rPr>
        <w:t xml:space="preserve"> </w:t>
      </w:r>
      <w:r w:rsidR="00FC50BD">
        <w:rPr>
          <w:rFonts w:ascii="Arial" w:hAnsi="Arial" w:cs="Arial"/>
          <w:sz w:val="24"/>
          <w:szCs w:val="24"/>
        </w:rPr>
        <w:t>a</w:t>
      </w:r>
      <w:r w:rsidR="009E526E" w:rsidRPr="00F67743">
        <w:rPr>
          <w:rFonts w:ascii="Arial" w:hAnsi="Arial" w:cs="Arial"/>
          <w:sz w:val="24"/>
          <w:szCs w:val="24"/>
        </w:rPr>
        <w:t>ccused 1 came to fetch him in a blue BMW.</w:t>
      </w:r>
      <w:r w:rsidR="009E526E">
        <w:rPr>
          <w:rFonts w:ascii="Arial" w:hAnsi="Arial" w:cs="Arial"/>
          <w:sz w:val="24"/>
          <w:szCs w:val="24"/>
        </w:rPr>
        <w:t xml:space="preserve"> There is therefore sufficient </w:t>
      </w:r>
      <w:r w:rsidR="005D00A6">
        <w:rPr>
          <w:rFonts w:ascii="Arial" w:hAnsi="Arial" w:cs="Arial"/>
          <w:sz w:val="24"/>
          <w:szCs w:val="24"/>
        </w:rPr>
        <w:t xml:space="preserve">by way of safeguards </w:t>
      </w:r>
      <w:r w:rsidR="00852EC8">
        <w:rPr>
          <w:rFonts w:ascii="Arial" w:hAnsi="Arial" w:cs="Arial"/>
          <w:sz w:val="24"/>
          <w:szCs w:val="24"/>
        </w:rPr>
        <w:t xml:space="preserve">in the </w:t>
      </w:r>
      <w:r w:rsidR="009E526E">
        <w:rPr>
          <w:rFonts w:ascii="Arial" w:hAnsi="Arial" w:cs="Arial"/>
          <w:sz w:val="24"/>
          <w:szCs w:val="24"/>
        </w:rPr>
        <w:t>evidence</w:t>
      </w:r>
      <w:r w:rsidR="00D23D15">
        <w:rPr>
          <w:rFonts w:ascii="Arial" w:hAnsi="Arial" w:cs="Arial"/>
          <w:sz w:val="24"/>
          <w:szCs w:val="24"/>
        </w:rPr>
        <w:t>,</w:t>
      </w:r>
      <w:r w:rsidR="00852EC8">
        <w:rPr>
          <w:rFonts w:ascii="Arial" w:hAnsi="Arial" w:cs="Arial"/>
          <w:sz w:val="24"/>
          <w:szCs w:val="24"/>
        </w:rPr>
        <w:t xml:space="preserve"> if viewed holistically</w:t>
      </w:r>
      <w:r w:rsidR="00D23D15">
        <w:rPr>
          <w:rFonts w:ascii="Arial" w:hAnsi="Arial" w:cs="Arial"/>
          <w:sz w:val="24"/>
          <w:szCs w:val="24"/>
        </w:rPr>
        <w:t>,</w:t>
      </w:r>
      <w:r w:rsidR="009E526E">
        <w:rPr>
          <w:rFonts w:ascii="Arial" w:hAnsi="Arial" w:cs="Arial"/>
          <w:sz w:val="24"/>
          <w:szCs w:val="24"/>
        </w:rPr>
        <w:t xml:space="preserve"> that</w:t>
      </w:r>
      <w:r w:rsidR="00852EC8">
        <w:rPr>
          <w:rFonts w:ascii="Arial" w:hAnsi="Arial" w:cs="Arial"/>
          <w:sz w:val="24"/>
          <w:szCs w:val="24"/>
        </w:rPr>
        <w:t xml:space="preserve"> ought to satisfy a trier of fact as to</w:t>
      </w:r>
      <w:r w:rsidR="009E526E">
        <w:rPr>
          <w:rFonts w:ascii="Arial" w:hAnsi="Arial" w:cs="Arial"/>
          <w:sz w:val="24"/>
          <w:szCs w:val="24"/>
        </w:rPr>
        <w:t xml:space="preserve"> the reliability of the </w:t>
      </w:r>
      <w:r w:rsidR="00852EC8">
        <w:rPr>
          <w:rFonts w:ascii="Arial" w:hAnsi="Arial" w:cs="Arial"/>
          <w:sz w:val="24"/>
          <w:szCs w:val="24"/>
        </w:rPr>
        <w:t xml:space="preserve">hearsay </w:t>
      </w:r>
      <w:r w:rsidR="009E526E">
        <w:rPr>
          <w:rFonts w:ascii="Arial" w:hAnsi="Arial" w:cs="Arial"/>
          <w:sz w:val="24"/>
          <w:szCs w:val="24"/>
        </w:rPr>
        <w:t>ev</w:t>
      </w:r>
      <w:r w:rsidR="00852EC8">
        <w:rPr>
          <w:rFonts w:ascii="Arial" w:hAnsi="Arial" w:cs="Arial"/>
          <w:sz w:val="24"/>
          <w:szCs w:val="24"/>
        </w:rPr>
        <w:t>idence tendered</w:t>
      </w:r>
      <w:r w:rsidR="009E526E">
        <w:rPr>
          <w:rFonts w:ascii="Arial" w:hAnsi="Arial" w:cs="Arial"/>
          <w:sz w:val="24"/>
          <w:szCs w:val="24"/>
        </w:rPr>
        <w:t xml:space="preserve"> </w:t>
      </w:r>
      <w:r w:rsidR="00852EC8">
        <w:rPr>
          <w:rFonts w:ascii="Arial" w:hAnsi="Arial" w:cs="Arial"/>
          <w:sz w:val="24"/>
          <w:szCs w:val="24"/>
        </w:rPr>
        <w:t xml:space="preserve">by each </w:t>
      </w:r>
      <w:r w:rsidR="00237B9F">
        <w:rPr>
          <w:rFonts w:ascii="Arial" w:hAnsi="Arial" w:cs="Arial"/>
          <w:sz w:val="24"/>
          <w:szCs w:val="24"/>
        </w:rPr>
        <w:t xml:space="preserve">of these witnesses. </w:t>
      </w:r>
    </w:p>
    <w:p w14:paraId="1536928A" w14:textId="77777777" w:rsidR="009E526E" w:rsidRDefault="009E526E" w:rsidP="009E526E">
      <w:pPr>
        <w:rPr>
          <w:rFonts w:ascii="Arial" w:hAnsi="Arial" w:cs="Arial"/>
          <w:sz w:val="24"/>
          <w:szCs w:val="24"/>
        </w:rPr>
      </w:pPr>
    </w:p>
    <w:p w14:paraId="69A0677C" w14:textId="2983E85E" w:rsidR="00F11E23" w:rsidRPr="00F11E23" w:rsidRDefault="006062D1" w:rsidP="00F11E23">
      <w:pPr>
        <w:rPr>
          <w:rFonts w:ascii="Arial" w:hAnsi="Arial" w:cs="Arial"/>
          <w:sz w:val="24"/>
          <w:szCs w:val="24"/>
          <w:lang w:val="de-DE"/>
        </w:rPr>
      </w:pPr>
      <w:r>
        <w:rPr>
          <w:rFonts w:ascii="Arial" w:hAnsi="Arial" w:cs="Arial"/>
          <w:sz w:val="24"/>
          <w:szCs w:val="24"/>
        </w:rPr>
        <w:t>[34</w:t>
      </w:r>
      <w:r w:rsidR="00237B9F">
        <w:rPr>
          <w:rFonts w:ascii="Arial" w:hAnsi="Arial" w:cs="Arial"/>
          <w:sz w:val="24"/>
          <w:szCs w:val="24"/>
        </w:rPr>
        <w:t>]</w:t>
      </w:r>
      <w:r w:rsidR="00237B9F">
        <w:rPr>
          <w:rFonts w:ascii="Arial" w:hAnsi="Arial" w:cs="Arial"/>
          <w:sz w:val="24"/>
          <w:szCs w:val="24"/>
        </w:rPr>
        <w:tab/>
      </w:r>
      <w:r w:rsidR="00D71FC7">
        <w:rPr>
          <w:rFonts w:ascii="Arial" w:hAnsi="Arial" w:cs="Arial"/>
          <w:sz w:val="24"/>
          <w:szCs w:val="24"/>
        </w:rPr>
        <w:t xml:space="preserve">Turning to the evidence of </w:t>
      </w:r>
      <w:proofErr w:type="spellStart"/>
      <w:r w:rsidR="00D71FC7">
        <w:rPr>
          <w:rFonts w:ascii="Arial" w:hAnsi="Arial" w:cs="Arial"/>
          <w:sz w:val="24"/>
          <w:szCs w:val="24"/>
        </w:rPr>
        <w:t>Rehman</w:t>
      </w:r>
      <w:proofErr w:type="spellEnd"/>
      <w:r w:rsidR="00D71FC7">
        <w:rPr>
          <w:rFonts w:ascii="Arial" w:hAnsi="Arial" w:cs="Arial"/>
          <w:sz w:val="24"/>
          <w:szCs w:val="24"/>
        </w:rPr>
        <w:t xml:space="preserve"> Khan. I cannot agree with the trial court that his various statements ought to have been admitted into evidence against the accused. </w:t>
      </w:r>
      <w:r w:rsidR="00F11E23">
        <w:rPr>
          <w:rFonts w:ascii="Arial" w:hAnsi="Arial" w:cs="Arial"/>
          <w:sz w:val="24"/>
          <w:szCs w:val="24"/>
        </w:rPr>
        <w:t xml:space="preserve">In this regard it is important to recognise </w:t>
      </w:r>
      <w:r w:rsidR="00F11E23">
        <w:rPr>
          <w:rFonts w:ascii="Arial" w:hAnsi="Arial" w:cs="Arial"/>
          <w:sz w:val="24"/>
          <w:szCs w:val="24"/>
          <w:lang w:val="en-US"/>
        </w:rPr>
        <w:t xml:space="preserve">why </w:t>
      </w:r>
      <w:r w:rsidR="00F11E23" w:rsidRPr="00F11E23">
        <w:rPr>
          <w:rFonts w:ascii="Arial" w:hAnsi="Arial" w:cs="Arial"/>
          <w:sz w:val="24"/>
          <w:szCs w:val="24"/>
          <w:lang w:val="en-US"/>
        </w:rPr>
        <w:t xml:space="preserve">hearsay evidence </w:t>
      </w:r>
      <w:r w:rsidR="00F11E23">
        <w:rPr>
          <w:rFonts w:ascii="Arial" w:hAnsi="Arial" w:cs="Arial"/>
          <w:sz w:val="24"/>
          <w:szCs w:val="24"/>
          <w:lang w:val="en-US"/>
        </w:rPr>
        <w:t xml:space="preserve">is </w:t>
      </w:r>
      <w:r w:rsidR="00F11E23" w:rsidRPr="00F11E23">
        <w:rPr>
          <w:rFonts w:ascii="Arial" w:hAnsi="Arial" w:cs="Arial"/>
          <w:sz w:val="24"/>
          <w:szCs w:val="24"/>
          <w:lang w:val="en-US"/>
        </w:rPr>
        <w:t xml:space="preserve">in general </w:t>
      </w:r>
      <w:r w:rsidR="00F11E23">
        <w:rPr>
          <w:rFonts w:ascii="Arial" w:hAnsi="Arial" w:cs="Arial"/>
          <w:sz w:val="24"/>
          <w:szCs w:val="24"/>
          <w:lang w:val="en-US"/>
        </w:rPr>
        <w:t>inadmissible.</w:t>
      </w:r>
      <w:r w:rsidR="00F11E23" w:rsidRPr="00F11E23">
        <w:rPr>
          <w:rFonts w:ascii="Arial" w:hAnsi="Arial" w:cs="Arial"/>
          <w:sz w:val="24"/>
          <w:szCs w:val="24"/>
          <w:lang w:val="en-US"/>
        </w:rPr>
        <w:t xml:space="preserve"> A witness who testifies in open court does so under oath or affirmation and so the potential liability for perjury operates as a natural deterrent against false testimony. Also, the presence in court of the person against whom the evidence is tendered encourages circumspection on the part of the witness. Because of the adversarial nature of court proceedings, a person has the right to confront his or her accuser and to test by cross</w:t>
      </w:r>
      <w:r w:rsidR="00952D91">
        <w:rPr>
          <w:rFonts w:ascii="Arial" w:hAnsi="Arial" w:cs="Arial"/>
          <w:sz w:val="24"/>
          <w:szCs w:val="24"/>
          <w:lang w:val="en-US"/>
        </w:rPr>
        <w:t>-</w:t>
      </w:r>
      <w:r w:rsidR="00F11E23" w:rsidRPr="00F11E23">
        <w:rPr>
          <w:rFonts w:ascii="Arial" w:hAnsi="Arial" w:cs="Arial"/>
          <w:sz w:val="24"/>
          <w:szCs w:val="24"/>
          <w:lang w:val="en-US"/>
        </w:rPr>
        <w:t>examination the veracity of the witness’s assertions</w:t>
      </w:r>
      <w:r w:rsidR="00952D91">
        <w:rPr>
          <w:rFonts w:ascii="Arial" w:hAnsi="Arial" w:cs="Arial"/>
          <w:sz w:val="24"/>
          <w:szCs w:val="24"/>
          <w:lang w:val="en-US"/>
        </w:rPr>
        <w:t>.</w:t>
      </w:r>
      <w:r w:rsidR="00F11E23" w:rsidRPr="00F11E23">
        <w:rPr>
          <w:rFonts w:ascii="Arial" w:hAnsi="Arial" w:cs="Arial"/>
          <w:sz w:val="24"/>
          <w:szCs w:val="24"/>
          <w:lang w:val="en-US"/>
        </w:rPr>
        <w:t xml:space="preserve"> </w:t>
      </w:r>
      <w:r w:rsidR="00952D91">
        <w:rPr>
          <w:rFonts w:ascii="Arial" w:hAnsi="Arial" w:cs="Arial"/>
          <w:sz w:val="24"/>
          <w:szCs w:val="24"/>
          <w:lang w:val="en-US"/>
        </w:rPr>
        <w:t>I</w:t>
      </w:r>
      <w:r w:rsidR="00F11E23" w:rsidRPr="00F11E23">
        <w:rPr>
          <w:rFonts w:ascii="Arial" w:hAnsi="Arial" w:cs="Arial"/>
          <w:sz w:val="24"/>
          <w:szCs w:val="24"/>
          <w:lang w:val="en-US"/>
        </w:rPr>
        <w:t>t must be remembered that cross</w:t>
      </w:r>
      <w:r w:rsidR="00952D91">
        <w:rPr>
          <w:rFonts w:ascii="Arial" w:hAnsi="Arial" w:cs="Arial"/>
          <w:sz w:val="24"/>
          <w:szCs w:val="24"/>
          <w:lang w:val="en-US"/>
        </w:rPr>
        <w:t>-</w:t>
      </w:r>
      <w:r w:rsidR="00F11E23" w:rsidRPr="00F11E23">
        <w:rPr>
          <w:rFonts w:ascii="Arial" w:hAnsi="Arial" w:cs="Arial"/>
          <w:sz w:val="24"/>
          <w:szCs w:val="24"/>
          <w:lang w:val="en-US"/>
        </w:rPr>
        <w:t xml:space="preserve">examination is a potent tool in the truth-finding exercise and discerning who is telling the truth is essential to the fact-finding role of the court. The court’s ability to observe the </w:t>
      </w:r>
      <w:proofErr w:type="spellStart"/>
      <w:r w:rsidR="00746897">
        <w:rPr>
          <w:rFonts w:ascii="Arial" w:hAnsi="Arial" w:cs="Arial"/>
          <w:sz w:val="24"/>
          <w:szCs w:val="24"/>
          <w:lang w:val="en-US"/>
        </w:rPr>
        <w:t>demeanour</w:t>
      </w:r>
      <w:proofErr w:type="spellEnd"/>
      <w:r w:rsidR="00746897">
        <w:rPr>
          <w:rFonts w:ascii="Arial" w:hAnsi="Arial" w:cs="Arial"/>
          <w:sz w:val="24"/>
          <w:szCs w:val="24"/>
          <w:lang w:val="en-US"/>
        </w:rPr>
        <w:t xml:space="preserve"> of the </w:t>
      </w:r>
      <w:r w:rsidR="00F11E23" w:rsidRPr="00F11E23">
        <w:rPr>
          <w:rFonts w:ascii="Arial" w:hAnsi="Arial" w:cs="Arial"/>
          <w:sz w:val="24"/>
          <w:szCs w:val="24"/>
          <w:lang w:val="en-US"/>
        </w:rPr>
        <w:t>witness</w:t>
      </w:r>
      <w:r w:rsidR="00746897">
        <w:rPr>
          <w:rFonts w:ascii="Arial" w:hAnsi="Arial" w:cs="Arial"/>
          <w:sz w:val="24"/>
          <w:szCs w:val="24"/>
          <w:lang w:val="en-US"/>
        </w:rPr>
        <w:t xml:space="preserve"> </w:t>
      </w:r>
      <w:r w:rsidR="00F11E23" w:rsidRPr="00F11E23">
        <w:rPr>
          <w:rFonts w:ascii="Arial" w:hAnsi="Arial" w:cs="Arial"/>
          <w:sz w:val="24"/>
          <w:szCs w:val="24"/>
          <w:lang w:val="en-US"/>
        </w:rPr>
        <w:t>contributes to a more reliable assessment of credibility. When hearsay evidence is admitted these important safeguards are lost. And so, historically the exclusion of hearsay evidence has been considered necessary to guard against the danger that the trier of fact might place undue weight on such evidence despite its inherent weaknesses.</w:t>
      </w:r>
    </w:p>
    <w:p w14:paraId="49AEF875" w14:textId="77777777" w:rsidR="00237B9F" w:rsidRDefault="00237B9F" w:rsidP="00D71FC7">
      <w:pPr>
        <w:rPr>
          <w:rFonts w:ascii="Arial" w:hAnsi="Arial" w:cs="Arial"/>
          <w:sz w:val="24"/>
          <w:szCs w:val="24"/>
          <w:lang w:val="en-US"/>
        </w:rPr>
      </w:pPr>
    </w:p>
    <w:p w14:paraId="587E765F" w14:textId="052C63A6" w:rsidR="00A259DB" w:rsidRDefault="006062D1" w:rsidP="00D71FC7">
      <w:pPr>
        <w:rPr>
          <w:rFonts w:ascii="Arial" w:hAnsi="Arial" w:cs="Arial"/>
          <w:sz w:val="24"/>
          <w:szCs w:val="24"/>
          <w:lang w:val="de-DE"/>
        </w:rPr>
      </w:pPr>
      <w:r>
        <w:rPr>
          <w:rFonts w:ascii="Arial" w:hAnsi="Arial" w:cs="Arial"/>
          <w:sz w:val="24"/>
          <w:szCs w:val="24"/>
          <w:lang w:val="en-US"/>
        </w:rPr>
        <w:t>[35</w:t>
      </w:r>
      <w:r w:rsidR="00237B9F">
        <w:rPr>
          <w:rFonts w:ascii="Arial" w:hAnsi="Arial" w:cs="Arial"/>
          <w:sz w:val="24"/>
          <w:szCs w:val="24"/>
          <w:lang w:val="en-US"/>
        </w:rPr>
        <w:t>]</w:t>
      </w:r>
      <w:r w:rsidR="00237B9F">
        <w:rPr>
          <w:rFonts w:ascii="Arial" w:hAnsi="Arial" w:cs="Arial"/>
          <w:sz w:val="24"/>
          <w:szCs w:val="24"/>
          <w:lang w:val="en-US"/>
        </w:rPr>
        <w:tab/>
      </w:r>
      <w:r w:rsidR="00D71FC7" w:rsidRPr="00D71FC7">
        <w:rPr>
          <w:rFonts w:ascii="Arial" w:hAnsi="Arial" w:cs="Arial"/>
          <w:sz w:val="24"/>
          <w:szCs w:val="24"/>
          <w:lang w:val="en-US"/>
        </w:rPr>
        <w:t xml:space="preserve">As </w:t>
      </w:r>
      <w:proofErr w:type="spellStart"/>
      <w:r w:rsidR="00D71FC7" w:rsidRPr="00D71FC7">
        <w:rPr>
          <w:rFonts w:ascii="Arial" w:hAnsi="Arial" w:cs="Arial"/>
          <w:sz w:val="24"/>
          <w:szCs w:val="24"/>
          <w:lang w:val="en-US"/>
        </w:rPr>
        <w:t>Schutz</w:t>
      </w:r>
      <w:proofErr w:type="spellEnd"/>
      <w:r w:rsidR="00D71FC7" w:rsidRPr="00D71FC7">
        <w:rPr>
          <w:rFonts w:ascii="Arial" w:hAnsi="Arial" w:cs="Arial"/>
          <w:sz w:val="24"/>
          <w:szCs w:val="24"/>
          <w:lang w:val="en-US"/>
        </w:rPr>
        <w:t xml:space="preserve"> JA observed in </w:t>
      </w:r>
      <w:r w:rsidR="00952D91" w:rsidRPr="00746897">
        <w:rPr>
          <w:rFonts w:ascii="Arial" w:hAnsi="Arial" w:cs="Arial"/>
          <w:i/>
          <w:sz w:val="24"/>
          <w:szCs w:val="24"/>
          <w:lang w:val="en-US"/>
        </w:rPr>
        <w:t>S v</w:t>
      </w:r>
      <w:r w:rsidR="00952D91">
        <w:rPr>
          <w:rFonts w:ascii="Arial" w:hAnsi="Arial" w:cs="Arial"/>
          <w:sz w:val="24"/>
          <w:szCs w:val="24"/>
          <w:lang w:val="en-US"/>
        </w:rPr>
        <w:t xml:space="preserve"> </w:t>
      </w:r>
      <w:proofErr w:type="spellStart"/>
      <w:r w:rsidR="00D71FC7" w:rsidRPr="00D71FC7">
        <w:rPr>
          <w:rFonts w:ascii="Arial" w:hAnsi="Arial" w:cs="Arial"/>
          <w:i/>
          <w:sz w:val="24"/>
          <w:szCs w:val="24"/>
          <w:lang w:val="en-US"/>
        </w:rPr>
        <w:t>Ramavhale</w:t>
      </w:r>
      <w:proofErr w:type="spellEnd"/>
      <w:r w:rsidR="00D71FC7" w:rsidRPr="00D71FC7">
        <w:rPr>
          <w:rFonts w:ascii="Arial" w:hAnsi="Arial" w:cs="Arial"/>
          <w:sz w:val="24"/>
          <w:szCs w:val="24"/>
          <w:lang w:val="en-US"/>
        </w:rPr>
        <w:t xml:space="preserve"> ‘</w:t>
      </w:r>
      <w:r w:rsidR="00952D91">
        <w:rPr>
          <w:rFonts w:ascii="Arial" w:hAnsi="Arial" w:cs="Arial"/>
          <w:sz w:val="24"/>
          <w:szCs w:val="24"/>
          <w:lang w:val="en-US"/>
        </w:rPr>
        <w:t>[a]</w:t>
      </w:r>
      <w:r w:rsidR="00D71FC7" w:rsidRPr="00D71FC7">
        <w:rPr>
          <w:rFonts w:ascii="Arial" w:hAnsi="Arial" w:cs="Arial"/>
          <w:sz w:val="24"/>
          <w:szCs w:val="24"/>
          <w:lang w:val="en-US"/>
        </w:rPr>
        <w:t xml:space="preserve">n accused person usually has enough to contend with without expecting him also to engage in mortal combat with </w:t>
      </w:r>
      <w:r w:rsidR="00D71FC7" w:rsidRPr="00D71FC7">
        <w:rPr>
          <w:rFonts w:ascii="Arial" w:hAnsi="Arial" w:cs="Arial"/>
          <w:sz w:val="24"/>
          <w:szCs w:val="24"/>
          <w:lang w:val="en-US"/>
        </w:rPr>
        <w:lastRenderedPageBreak/>
        <w:t>the absent witness’</w:t>
      </w:r>
      <w:r w:rsidR="00D71FC7">
        <w:rPr>
          <w:rFonts w:ascii="Arial" w:hAnsi="Arial" w:cs="Arial"/>
          <w:sz w:val="24"/>
          <w:szCs w:val="24"/>
          <w:lang w:val="en-US"/>
        </w:rPr>
        <w:t>.</w:t>
      </w:r>
      <w:r w:rsidR="00746897">
        <w:rPr>
          <w:rStyle w:val="FootnoteReference"/>
          <w:rFonts w:ascii="Arial" w:hAnsi="Arial" w:cs="Arial"/>
          <w:sz w:val="24"/>
          <w:szCs w:val="24"/>
          <w:lang w:val="en-US"/>
        </w:rPr>
        <w:footnoteReference w:id="7"/>
      </w:r>
      <w:r w:rsidR="00D71FC7">
        <w:rPr>
          <w:rFonts w:ascii="Arial" w:hAnsi="Arial" w:cs="Arial"/>
          <w:sz w:val="24"/>
          <w:szCs w:val="24"/>
          <w:lang w:val="en-US"/>
        </w:rPr>
        <w:t xml:space="preserve"> Hence</w:t>
      </w:r>
      <w:r w:rsidR="00952D91">
        <w:rPr>
          <w:rFonts w:ascii="Arial" w:hAnsi="Arial" w:cs="Arial"/>
          <w:sz w:val="24"/>
          <w:szCs w:val="24"/>
          <w:lang w:val="en-US"/>
        </w:rPr>
        <w:t>,</w:t>
      </w:r>
      <w:r w:rsidR="00D71FC7">
        <w:rPr>
          <w:rFonts w:ascii="Arial" w:hAnsi="Arial" w:cs="Arial"/>
          <w:sz w:val="24"/>
          <w:szCs w:val="24"/>
          <w:lang w:val="en-US"/>
        </w:rPr>
        <w:t xml:space="preserve"> the </w:t>
      </w:r>
      <w:r w:rsidR="00D71FC7" w:rsidRPr="00D71FC7">
        <w:rPr>
          <w:rFonts w:ascii="Arial" w:hAnsi="Arial" w:cs="Arial"/>
          <w:sz w:val="24"/>
          <w:szCs w:val="24"/>
          <w:lang w:val="en-US"/>
        </w:rPr>
        <w:t xml:space="preserve">intuitive reluctance </w:t>
      </w:r>
      <w:r w:rsidR="00D71FC7">
        <w:rPr>
          <w:rFonts w:ascii="Arial" w:hAnsi="Arial" w:cs="Arial"/>
          <w:sz w:val="24"/>
          <w:szCs w:val="24"/>
          <w:lang w:val="en-US"/>
        </w:rPr>
        <w:t xml:space="preserve">on the part of our courts </w:t>
      </w:r>
      <w:r w:rsidR="00D71FC7" w:rsidRPr="00D71FC7">
        <w:rPr>
          <w:rFonts w:ascii="Arial" w:hAnsi="Arial" w:cs="Arial"/>
          <w:sz w:val="24"/>
          <w:szCs w:val="24"/>
          <w:lang w:val="en-US"/>
        </w:rPr>
        <w:t>to permit untested evidence to be used against an accused in a criminal case</w:t>
      </w:r>
      <w:r w:rsidR="00D71FC7" w:rsidRPr="00D71FC7">
        <w:rPr>
          <w:rFonts w:ascii="Arial" w:hAnsi="Arial" w:cs="Arial"/>
          <w:sz w:val="24"/>
          <w:szCs w:val="24"/>
          <w:lang w:val="de-DE"/>
        </w:rPr>
        <w:t>.</w:t>
      </w:r>
      <w:r w:rsidR="00D71FC7" w:rsidRPr="00D71FC7">
        <w:rPr>
          <w:rFonts w:ascii="Arial" w:hAnsi="Arial" w:cs="Arial"/>
          <w:sz w:val="24"/>
          <w:szCs w:val="24"/>
          <w:vertAlign w:val="superscript"/>
          <w:lang w:val="de-DE"/>
        </w:rPr>
        <w:footnoteReference w:id="8"/>
      </w:r>
      <w:r w:rsidR="00D71FC7" w:rsidRPr="00D71FC7">
        <w:rPr>
          <w:rFonts w:ascii="Arial" w:hAnsi="Arial" w:cs="Arial"/>
          <w:sz w:val="24"/>
          <w:szCs w:val="24"/>
          <w:lang w:val="de-DE"/>
        </w:rPr>
        <w:t xml:space="preserve"> </w:t>
      </w:r>
      <w:r w:rsidR="00852EC8">
        <w:rPr>
          <w:rFonts w:ascii="Arial" w:hAnsi="Arial" w:cs="Arial"/>
          <w:sz w:val="24"/>
          <w:szCs w:val="24"/>
          <w:lang w:val="de-DE"/>
        </w:rPr>
        <w:t>In support of the admission of Rashid Khan‘s statements, the prosecution argued that he had repeatedly asked for protection and that he was not in attendance because he and his family in Pakistan had been threatened by the accused o</w:t>
      </w:r>
      <w:r w:rsidR="00237B9F">
        <w:rPr>
          <w:rFonts w:ascii="Arial" w:hAnsi="Arial" w:cs="Arial"/>
          <w:sz w:val="24"/>
          <w:szCs w:val="24"/>
          <w:lang w:val="de-DE"/>
        </w:rPr>
        <w:t>r persons acting on their behalf</w:t>
      </w:r>
      <w:r w:rsidR="00852EC8">
        <w:rPr>
          <w:rFonts w:ascii="Arial" w:hAnsi="Arial" w:cs="Arial"/>
          <w:sz w:val="24"/>
          <w:szCs w:val="24"/>
          <w:lang w:val="de-DE"/>
        </w:rPr>
        <w:t xml:space="preserve">. </w:t>
      </w:r>
      <w:r w:rsidR="00A259DB">
        <w:rPr>
          <w:rFonts w:ascii="Arial" w:hAnsi="Arial" w:cs="Arial"/>
          <w:sz w:val="24"/>
          <w:szCs w:val="24"/>
          <w:lang w:val="de-DE"/>
        </w:rPr>
        <w:t>Accordingly, so the argument went, because of the intimidation by or at the hands of the accused</w:t>
      </w:r>
      <w:r w:rsidR="00952D91">
        <w:rPr>
          <w:rFonts w:ascii="Arial" w:hAnsi="Arial" w:cs="Arial"/>
          <w:sz w:val="24"/>
          <w:szCs w:val="24"/>
          <w:lang w:val="de-DE"/>
        </w:rPr>
        <w:t>,</w:t>
      </w:r>
      <w:r w:rsidR="00A259DB">
        <w:rPr>
          <w:rFonts w:ascii="Arial" w:hAnsi="Arial" w:cs="Arial"/>
          <w:sz w:val="24"/>
          <w:szCs w:val="24"/>
          <w:lang w:val="de-DE"/>
        </w:rPr>
        <w:t xml:space="preserve"> the witness had disappe</w:t>
      </w:r>
      <w:r w:rsidR="00952D91">
        <w:rPr>
          <w:rFonts w:ascii="Arial" w:hAnsi="Arial" w:cs="Arial"/>
          <w:sz w:val="24"/>
          <w:szCs w:val="24"/>
          <w:lang w:val="de-DE"/>
        </w:rPr>
        <w:t>a</w:t>
      </w:r>
      <w:r w:rsidR="00A259DB">
        <w:rPr>
          <w:rFonts w:ascii="Arial" w:hAnsi="Arial" w:cs="Arial"/>
          <w:sz w:val="24"/>
          <w:szCs w:val="24"/>
          <w:lang w:val="de-DE"/>
        </w:rPr>
        <w:t>red and was not present to testify.</w:t>
      </w:r>
      <w:r w:rsidR="00237B9F">
        <w:rPr>
          <w:rFonts w:ascii="Arial" w:hAnsi="Arial" w:cs="Arial"/>
          <w:sz w:val="24"/>
          <w:szCs w:val="24"/>
          <w:lang w:val="de-DE"/>
        </w:rPr>
        <w:t xml:space="preserve"> </w:t>
      </w:r>
      <w:r w:rsidR="00A259DB">
        <w:rPr>
          <w:rFonts w:ascii="Arial" w:hAnsi="Arial" w:cs="Arial"/>
          <w:sz w:val="24"/>
          <w:szCs w:val="24"/>
          <w:lang w:val="de-DE"/>
        </w:rPr>
        <w:t>Simply put</w:t>
      </w:r>
      <w:r w:rsidR="00746897">
        <w:rPr>
          <w:rFonts w:ascii="Arial" w:hAnsi="Arial" w:cs="Arial"/>
          <w:sz w:val="24"/>
          <w:szCs w:val="24"/>
          <w:lang w:val="de-DE"/>
        </w:rPr>
        <w:t>,</w:t>
      </w:r>
      <w:r w:rsidR="00A259DB">
        <w:rPr>
          <w:rFonts w:ascii="Arial" w:hAnsi="Arial" w:cs="Arial"/>
          <w:sz w:val="24"/>
          <w:szCs w:val="24"/>
          <w:lang w:val="de-DE"/>
        </w:rPr>
        <w:t xml:space="preserve"> there is no factual foundation for that speculative and conjectural hypothesis.</w:t>
      </w:r>
    </w:p>
    <w:p w14:paraId="068FFA80" w14:textId="77777777" w:rsidR="00237B9F" w:rsidRDefault="00237B9F" w:rsidP="00D71FC7">
      <w:pPr>
        <w:rPr>
          <w:rFonts w:ascii="Arial" w:hAnsi="Arial" w:cs="Arial"/>
          <w:sz w:val="24"/>
          <w:szCs w:val="24"/>
          <w:lang w:val="de-DE"/>
        </w:rPr>
      </w:pPr>
    </w:p>
    <w:p w14:paraId="5C89A7C3" w14:textId="2E09D6FB" w:rsidR="00237B9F" w:rsidRDefault="006062D1" w:rsidP="00D71FC7">
      <w:pPr>
        <w:rPr>
          <w:rFonts w:ascii="Arial" w:hAnsi="Arial" w:cs="Arial"/>
          <w:iCs/>
          <w:sz w:val="24"/>
          <w:szCs w:val="24"/>
          <w:lang w:val="en-US"/>
        </w:rPr>
      </w:pPr>
      <w:r>
        <w:rPr>
          <w:rFonts w:ascii="Arial" w:hAnsi="Arial" w:cs="Arial"/>
          <w:sz w:val="24"/>
          <w:szCs w:val="24"/>
          <w:lang w:val="de-DE"/>
        </w:rPr>
        <w:t>[36</w:t>
      </w:r>
      <w:r w:rsidR="00237B9F">
        <w:rPr>
          <w:rFonts w:ascii="Arial" w:hAnsi="Arial" w:cs="Arial"/>
          <w:sz w:val="24"/>
          <w:szCs w:val="24"/>
          <w:lang w:val="de-DE"/>
        </w:rPr>
        <w:t>]</w:t>
      </w:r>
      <w:r w:rsidR="00237B9F">
        <w:rPr>
          <w:rFonts w:ascii="Arial" w:hAnsi="Arial" w:cs="Arial"/>
          <w:sz w:val="24"/>
          <w:szCs w:val="24"/>
          <w:lang w:val="de-DE"/>
        </w:rPr>
        <w:tab/>
        <w:t>That aside, in</w:t>
      </w:r>
      <w:r w:rsidR="002B15BC">
        <w:rPr>
          <w:rFonts w:ascii="Arial" w:hAnsi="Arial" w:cs="Arial"/>
          <w:sz w:val="24"/>
          <w:szCs w:val="24"/>
          <w:lang w:val="de-DE"/>
        </w:rPr>
        <w:t xml:space="preserve"> the trial </w:t>
      </w:r>
      <w:r w:rsidR="00AD4F38">
        <w:rPr>
          <w:rFonts w:ascii="Arial" w:hAnsi="Arial" w:cs="Arial"/>
          <w:sz w:val="24"/>
          <w:szCs w:val="24"/>
          <w:lang w:val="de-DE"/>
        </w:rPr>
        <w:t xml:space="preserve">court </w:t>
      </w:r>
      <w:r w:rsidR="00237B9F">
        <w:rPr>
          <w:rFonts w:ascii="Arial" w:hAnsi="Arial" w:cs="Arial"/>
          <w:sz w:val="24"/>
          <w:szCs w:val="24"/>
          <w:lang w:val="de-DE"/>
        </w:rPr>
        <w:t xml:space="preserve">much store was </w:t>
      </w:r>
      <w:r w:rsidR="002B15BC">
        <w:rPr>
          <w:rFonts w:ascii="Arial" w:hAnsi="Arial" w:cs="Arial"/>
          <w:sz w:val="24"/>
          <w:szCs w:val="24"/>
          <w:lang w:val="de-DE"/>
        </w:rPr>
        <w:t xml:space="preserve">placed on the judgment of this </w:t>
      </w:r>
      <w:r w:rsidR="00952D91">
        <w:rPr>
          <w:rFonts w:ascii="Arial" w:hAnsi="Arial" w:cs="Arial"/>
          <w:sz w:val="24"/>
          <w:szCs w:val="24"/>
          <w:lang w:val="de-DE"/>
        </w:rPr>
        <w:t>C</w:t>
      </w:r>
      <w:r w:rsidR="002B15BC">
        <w:rPr>
          <w:rFonts w:ascii="Arial" w:hAnsi="Arial" w:cs="Arial"/>
          <w:sz w:val="24"/>
          <w:szCs w:val="24"/>
          <w:lang w:val="de-DE"/>
        </w:rPr>
        <w:t xml:space="preserve">ourt in </w:t>
      </w:r>
      <w:r w:rsidR="002B15BC" w:rsidRPr="002B15BC">
        <w:rPr>
          <w:rFonts w:ascii="Arial" w:hAnsi="Arial" w:cs="Arial"/>
          <w:i/>
          <w:sz w:val="24"/>
          <w:szCs w:val="24"/>
        </w:rPr>
        <w:t xml:space="preserve">S v </w:t>
      </w:r>
      <w:proofErr w:type="spellStart"/>
      <w:r w:rsidR="002B15BC" w:rsidRPr="002B15BC">
        <w:rPr>
          <w:rFonts w:ascii="Arial" w:hAnsi="Arial" w:cs="Arial"/>
          <w:i/>
          <w:sz w:val="24"/>
          <w:szCs w:val="24"/>
        </w:rPr>
        <w:t>Ndhlovu</w:t>
      </w:r>
      <w:proofErr w:type="spellEnd"/>
      <w:r w:rsidR="00E101BC">
        <w:rPr>
          <w:rFonts w:ascii="Arial" w:hAnsi="Arial" w:cs="Arial"/>
          <w:sz w:val="24"/>
          <w:szCs w:val="24"/>
        </w:rPr>
        <w:t>,</w:t>
      </w:r>
      <w:r w:rsidR="00AD4F38">
        <w:rPr>
          <w:rStyle w:val="FootnoteReference"/>
          <w:rFonts w:ascii="Arial" w:hAnsi="Arial" w:cs="Arial"/>
          <w:sz w:val="24"/>
          <w:szCs w:val="24"/>
        </w:rPr>
        <w:footnoteReference w:id="9"/>
      </w:r>
      <w:r w:rsidR="00AD4F38">
        <w:rPr>
          <w:rFonts w:ascii="Arial" w:hAnsi="Arial" w:cs="Arial"/>
          <w:sz w:val="24"/>
          <w:szCs w:val="24"/>
        </w:rPr>
        <w:t xml:space="preserve"> </w:t>
      </w:r>
      <w:r w:rsidR="00E101BC">
        <w:rPr>
          <w:rFonts w:ascii="Arial" w:hAnsi="Arial" w:cs="Arial"/>
          <w:sz w:val="24"/>
          <w:szCs w:val="24"/>
        </w:rPr>
        <w:t>which</w:t>
      </w:r>
      <w:r w:rsidR="00AD4F38">
        <w:rPr>
          <w:rFonts w:ascii="Arial" w:hAnsi="Arial" w:cs="Arial"/>
          <w:i/>
          <w:sz w:val="24"/>
          <w:szCs w:val="24"/>
        </w:rPr>
        <w:t xml:space="preserve"> </w:t>
      </w:r>
      <w:r w:rsidR="00AD4F38">
        <w:rPr>
          <w:rFonts w:ascii="Arial" w:hAnsi="Arial" w:cs="Arial"/>
          <w:sz w:val="24"/>
          <w:szCs w:val="24"/>
        </w:rPr>
        <w:t xml:space="preserve">had </w:t>
      </w:r>
      <w:r w:rsidR="00AD4F38">
        <w:rPr>
          <w:rFonts w:ascii="Arial" w:hAnsi="Arial" w:cs="Arial"/>
          <w:sz w:val="24"/>
          <w:szCs w:val="24"/>
          <w:lang w:val="en-US"/>
        </w:rPr>
        <w:t>co</w:t>
      </w:r>
      <w:r w:rsidR="00AD4F38" w:rsidRPr="00AD4F38">
        <w:rPr>
          <w:rFonts w:ascii="Arial" w:hAnsi="Arial" w:cs="Arial"/>
          <w:sz w:val="24"/>
          <w:szCs w:val="24"/>
          <w:lang w:val="en-US"/>
        </w:rPr>
        <w:t>me to represent a seismi</w:t>
      </w:r>
      <w:r w:rsidR="00AD4F38">
        <w:rPr>
          <w:rFonts w:ascii="Arial" w:hAnsi="Arial" w:cs="Arial"/>
          <w:sz w:val="24"/>
          <w:szCs w:val="24"/>
          <w:lang w:val="en-US"/>
        </w:rPr>
        <w:t>c shift in our law inasmuch as it</w:t>
      </w:r>
      <w:r w:rsidR="00AD4F38" w:rsidRPr="00AD4F38">
        <w:rPr>
          <w:rFonts w:ascii="Arial" w:hAnsi="Arial" w:cs="Arial"/>
          <w:sz w:val="24"/>
          <w:szCs w:val="24"/>
          <w:lang w:val="en-US"/>
        </w:rPr>
        <w:t xml:space="preserve"> jettisoned the common law rule that an extra-curial statement by an accused </w:t>
      </w:r>
      <w:r w:rsidR="00AD4F38">
        <w:rPr>
          <w:rFonts w:ascii="Arial" w:hAnsi="Arial" w:cs="Arial"/>
          <w:sz w:val="24"/>
          <w:szCs w:val="24"/>
          <w:lang w:val="en-US"/>
        </w:rPr>
        <w:t xml:space="preserve">person </w:t>
      </w:r>
      <w:r w:rsidR="00AD4F38" w:rsidRPr="00AD4F38">
        <w:rPr>
          <w:rFonts w:ascii="Arial" w:hAnsi="Arial" w:cs="Arial"/>
          <w:sz w:val="24"/>
          <w:szCs w:val="24"/>
          <w:lang w:val="en-US"/>
        </w:rPr>
        <w:t>is inadmissible against a co-accused.</w:t>
      </w:r>
      <w:r w:rsidR="00AD4F38">
        <w:rPr>
          <w:rFonts w:ascii="Arial" w:hAnsi="Arial" w:cs="Arial"/>
          <w:sz w:val="24"/>
          <w:szCs w:val="24"/>
          <w:lang w:val="en-US"/>
        </w:rPr>
        <w:t xml:space="preserve"> </w:t>
      </w:r>
      <w:r w:rsidR="00E101BC">
        <w:rPr>
          <w:rFonts w:ascii="Arial" w:hAnsi="Arial" w:cs="Arial"/>
          <w:sz w:val="24"/>
          <w:szCs w:val="24"/>
          <w:lang w:val="en-US"/>
        </w:rPr>
        <w:t xml:space="preserve">However, the </w:t>
      </w:r>
      <w:r w:rsidR="00E101BC" w:rsidRPr="00AD4F38">
        <w:rPr>
          <w:rFonts w:ascii="Arial" w:hAnsi="Arial" w:cs="Arial"/>
          <w:sz w:val="24"/>
          <w:szCs w:val="24"/>
          <w:lang w:val="en-US"/>
        </w:rPr>
        <w:t xml:space="preserve">correctness of </w:t>
      </w:r>
      <w:proofErr w:type="spellStart"/>
      <w:r w:rsidR="00E101BC" w:rsidRPr="00AD4F38">
        <w:rPr>
          <w:rFonts w:ascii="Arial" w:hAnsi="Arial" w:cs="Arial"/>
          <w:i/>
          <w:sz w:val="24"/>
          <w:szCs w:val="24"/>
          <w:lang w:val="en-US"/>
        </w:rPr>
        <w:t>Ndhlovu</w:t>
      </w:r>
      <w:proofErr w:type="spellEnd"/>
      <w:r w:rsidR="00E101BC">
        <w:rPr>
          <w:rFonts w:ascii="Arial" w:hAnsi="Arial" w:cs="Arial"/>
          <w:sz w:val="24"/>
          <w:szCs w:val="24"/>
          <w:lang w:val="en-US"/>
        </w:rPr>
        <w:t xml:space="preserve"> has since been reconsidered in</w:t>
      </w:r>
      <w:r w:rsidR="00AD4F38" w:rsidRPr="00AD4F38">
        <w:rPr>
          <w:rFonts w:ascii="Arial" w:hAnsi="Arial" w:cs="Arial"/>
          <w:sz w:val="24"/>
          <w:szCs w:val="24"/>
          <w:lang w:val="en-US"/>
        </w:rPr>
        <w:t xml:space="preserve"> </w:t>
      </w:r>
      <w:r w:rsidR="00E101BC">
        <w:rPr>
          <w:rFonts w:ascii="Arial" w:hAnsi="Arial" w:cs="Arial"/>
          <w:i/>
          <w:sz w:val="24"/>
          <w:szCs w:val="24"/>
          <w:lang w:val="en-US"/>
        </w:rPr>
        <w:t xml:space="preserve">S v </w:t>
      </w:r>
      <w:proofErr w:type="spellStart"/>
      <w:r w:rsidR="00AD4F38" w:rsidRPr="00AD4F38">
        <w:rPr>
          <w:rFonts w:ascii="Arial" w:hAnsi="Arial" w:cs="Arial"/>
          <w:i/>
          <w:iCs/>
          <w:sz w:val="24"/>
          <w:szCs w:val="24"/>
          <w:lang w:val="en-US"/>
        </w:rPr>
        <w:t>Litako</w:t>
      </w:r>
      <w:proofErr w:type="spellEnd"/>
      <w:r w:rsidR="00E101BC">
        <w:rPr>
          <w:rFonts w:ascii="Arial" w:hAnsi="Arial" w:cs="Arial"/>
          <w:iCs/>
          <w:sz w:val="24"/>
          <w:szCs w:val="24"/>
          <w:lang w:val="en-US"/>
        </w:rPr>
        <w:t>.</w:t>
      </w:r>
      <w:r w:rsidR="00AD4F38" w:rsidRPr="00AD4F38">
        <w:rPr>
          <w:rFonts w:ascii="Arial" w:hAnsi="Arial" w:cs="Arial"/>
          <w:iCs/>
          <w:sz w:val="24"/>
          <w:szCs w:val="24"/>
          <w:vertAlign w:val="superscript"/>
          <w:lang w:val="en-US"/>
        </w:rPr>
        <w:footnoteReference w:id="10"/>
      </w:r>
      <w:r w:rsidR="00E101BC">
        <w:rPr>
          <w:rFonts w:ascii="Arial" w:hAnsi="Arial" w:cs="Arial"/>
          <w:iCs/>
          <w:sz w:val="24"/>
          <w:szCs w:val="24"/>
          <w:lang w:val="en-US"/>
        </w:rPr>
        <w:t xml:space="preserve"> </w:t>
      </w:r>
      <w:r w:rsidR="0072594C">
        <w:rPr>
          <w:rFonts w:ascii="Arial" w:hAnsi="Arial" w:cs="Arial"/>
          <w:iCs/>
          <w:sz w:val="24"/>
          <w:szCs w:val="24"/>
          <w:lang w:val="en-US"/>
        </w:rPr>
        <w:t xml:space="preserve">The key findings in </w:t>
      </w:r>
      <w:proofErr w:type="spellStart"/>
      <w:r w:rsidR="0072594C">
        <w:rPr>
          <w:rFonts w:ascii="Arial" w:hAnsi="Arial" w:cs="Arial"/>
          <w:i/>
          <w:iCs/>
          <w:sz w:val="24"/>
          <w:szCs w:val="24"/>
          <w:lang w:val="en-US"/>
        </w:rPr>
        <w:t>Litako</w:t>
      </w:r>
      <w:proofErr w:type="spellEnd"/>
      <w:r w:rsidR="0072594C">
        <w:rPr>
          <w:rFonts w:ascii="Arial" w:hAnsi="Arial" w:cs="Arial"/>
          <w:i/>
          <w:iCs/>
          <w:sz w:val="24"/>
          <w:szCs w:val="24"/>
          <w:lang w:val="en-US"/>
        </w:rPr>
        <w:t xml:space="preserve"> </w:t>
      </w:r>
      <w:r w:rsidR="0072594C">
        <w:rPr>
          <w:rFonts w:ascii="Arial" w:hAnsi="Arial" w:cs="Arial"/>
          <w:iCs/>
          <w:sz w:val="24"/>
          <w:szCs w:val="24"/>
          <w:lang w:val="en-US"/>
        </w:rPr>
        <w:t xml:space="preserve">were: the </w:t>
      </w:r>
      <w:r w:rsidR="0072594C" w:rsidRPr="0072594C">
        <w:rPr>
          <w:rFonts w:ascii="Arial" w:hAnsi="Arial" w:cs="Arial"/>
          <w:iCs/>
          <w:sz w:val="24"/>
          <w:szCs w:val="24"/>
          <w:lang w:val="en-US"/>
        </w:rPr>
        <w:t xml:space="preserve">rule </w:t>
      </w:r>
      <w:r w:rsidR="0072594C">
        <w:rPr>
          <w:rFonts w:ascii="Arial" w:hAnsi="Arial" w:cs="Arial"/>
          <w:iCs/>
          <w:sz w:val="24"/>
          <w:szCs w:val="24"/>
          <w:lang w:val="en-US"/>
        </w:rPr>
        <w:t xml:space="preserve">against the admission of hearsay evidence </w:t>
      </w:r>
      <w:r w:rsidR="0072594C" w:rsidRPr="0072594C">
        <w:rPr>
          <w:rFonts w:ascii="Arial" w:hAnsi="Arial" w:cs="Arial"/>
          <w:iCs/>
          <w:sz w:val="24"/>
          <w:szCs w:val="24"/>
          <w:lang w:val="en-US"/>
        </w:rPr>
        <w:t>developed because of the inherent dangers of permitting the use of extra-curial statements</w:t>
      </w:r>
      <w:r w:rsidR="0072594C">
        <w:rPr>
          <w:rFonts w:ascii="Arial" w:hAnsi="Arial" w:cs="Arial"/>
          <w:iCs/>
          <w:sz w:val="24"/>
          <w:szCs w:val="24"/>
          <w:lang w:val="en-US"/>
        </w:rPr>
        <w:t xml:space="preserve"> by one accused against another; </w:t>
      </w:r>
      <w:r w:rsidR="0072594C" w:rsidRPr="0072594C">
        <w:rPr>
          <w:rFonts w:ascii="Arial" w:hAnsi="Arial" w:cs="Arial"/>
          <w:iCs/>
          <w:sz w:val="24"/>
          <w:szCs w:val="24"/>
          <w:lang w:val="en-US"/>
        </w:rPr>
        <w:t>such a statement has always been regarded as irrelevant insofar as a co-accused is concerned;</w:t>
      </w:r>
      <w:r w:rsidR="0072594C">
        <w:rPr>
          <w:rFonts w:ascii="Arial" w:hAnsi="Arial" w:cs="Arial"/>
          <w:iCs/>
          <w:sz w:val="24"/>
          <w:szCs w:val="24"/>
          <w:lang w:val="en-US"/>
        </w:rPr>
        <w:t xml:space="preserve"> </w:t>
      </w:r>
      <w:r w:rsidR="0072594C" w:rsidRPr="0072594C">
        <w:rPr>
          <w:rFonts w:ascii="Arial" w:hAnsi="Arial" w:cs="Arial"/>
          <w:iCs/>
          <w:sz w:val="24"/>
          <w:szCs w:val="24"/>
          <w:lang w:val="en-US"/>
        </w:rPr>
        <w:t>the reliability of such evidence can never ever be properly tested, because an accused person cannot access the tools traditionally employed for that very purpose</w:t>
      </w:r>
      <w:r w:rsidR="0072594C">
        <w:rPr>
          <w:rFonts w:ascii="Arial" w:hAnsi="Arial" w:cs="Arial"/>
          <w:iCs/>
          <w:sz w:val="24"/>
          <w:szCs w:val="24"/>
          <w:lang w:val="en-US"/>
        </w:rPr>
        <w:t>; the</w:t>
      </w:r>
      <w:r w:rsidR="0072594C" w:rsidRPr="0072594C">
        <w:rPr>
          <w:rFonts w:ascii="Arial" w:hAnsi="Arial" w:cs="Arial"/>
          <w:iCs/>
          <w:sz w:val="24"/>
          <w:szCs w:val="24"/>
          <w:lang w:val="en-US"/>
        </w:rPr>
        <w:t xml:space="preserve"> rule appreciates that fair trial rights, including the righ</w:t>
      </w:r>
      <w:r w:rsidR="0072594C">
        <w:rPr>
          <w:rFonts w:ascii="Arial" w:hAnsi="Arial" w:cs="Arial"/>
          <w:iCs/>
          <w:sz w:val="24"/>
          <w:szCs w:val="24"/>
          <w:lang w:val="en-US"/>
        </w:rPr>
        <w:t>t to fully challenge the prosecution</w:t>
      </w:r>
      <w:r w:rsidR="0072594C" w:rsidRPr="0072594C">
        <w:rPr>
          <w:rFonts w:ascii="Arial" w:hAnsi="Arial" w:cs="Arial"/>
          <w:iCs/>
          <w:sz w:val="24"/>
          <w:szCs w:val="24"/>
          <w:lang w:val="en-US"/>
        </w:rPr>
        <w:t xml:space="preserve"> case, may be hampered</w:t>
      </w:r>
      <w:r w:rsidR="0072594C">
        <w:rPr>
          <w:rFonts w:ascii="Arial" w:hAnsi="Arial" w:cs="Arial"/>
          <w:iCs/>
          <w:sz w:val="24"/>
          <w:szCs w:val="24"/>
          <w:lang w:val="en-US"/>
        </w:rPr>
        <w:t>; and, consequently t</w:t>
      </w:r>
      <w:r w:rsidR="0072594C" w:rsidRPr="0072594C">
        <w:rPr>
          <w:rFonts w:ascii="Arial" w:hAnsi="Arial" w:cs="Arial"/>
          <w:iCs/>
          <w:sz w:val="24"/>
          <w:szCs w:val="24"/>
          <w:lang w:val="en-US"/>
        </w:rPr>
        <w:t>he right to challenge evidence enshrined in s 35(3)</w:t>
      </w:r>
      <w:r w:rsidR="0072594C" w:rsidRPr="00746897">
        <w:rPr>
          <w:rFonts w:ascii="Arial" w:hAnsi="Arial" w:cs="Arial"/>
          <w:i/>
          <w:iCs/>
          <w:sz w:val="24"/>
          <w:szCs w:val="24"/>
          <w:lang w:val="en-US"/>
        </w:rPr>
        <w:t>(</w:t>
      </w:r>
      <w:proofErr w:type="spellStart"/>
      <w:r w:rsidR="0072594C" w:rsidRPr="00A7616F">
        <w:rPr>
          <w:rFonts w:ascii="Arial" w:hAnsi="Arial" w:cs="Arial"/>
          <w:i/>
          <w:iCs/>
          <w:sz w:val="24"/>
          <w:szCs w:val="24"/>
          <w:lang w:val="en-US"/>
        </w:rPr>
        <w:t>i</w:t>
      </w:r>
      <w:proofErr w:type="spellEnd"/>
      <w:r w:rsidR="0072594C" w:rsidRPr="00746897">
        <w:rPr>
          <w:rFonts w:ascii="Arial" w:hAnsi="Arial" w:cs="Arial"/>
          <w:i/>
          <w:iCs/>
          <w:sz w:val="24"/>
          <w:szCs w:val="24"/>
          <w:lang w:val="en-US"/>
        </w:rPr>
        <w:t>)</w:t>
      </w:r>
      <w:r w:rsidR="0072594C">
        <w:rPr>
          <w:rFonts w:ascii="Arial" w:hAnsi="Arial" w:cs="Arial"/>
          <w:iCs/>
          <w:sz w:val="24"/>
          <w:szCs w:val="24"/>
          <w:lang w:val="en-US"/>
        </w:rPr>
        <w:t xml:space="preserve"> of the Constitution may</w:t>
      </w:r>
      <w:r w:rsidR="0072594C" w:rsidRPr="0072594C">
        <w:rPr>
          <w:rFonts w:ascii="Arial" w:hAnsi="Arial" w:cs="Arial"/>
          <w:iCs/>
          <w:sz w:val="24"/>
          <w:szCs w:val="24"/>
          <w:lang w:val="en-US"/>
        </w:rPr>
        <w:t xml:space="preserve"> thereby </w:t>
      </w:r>
      <w:r w:rsidR="0072594C">
        <w:rPr>
          <w:rFonts w:ascii="Arial" w:hAnsi="Arial" w:cs="Arial"/>
          <w:iCs/>
          <w:sz w:val="24"/>
          <w:szCs w:val="24"/>
          <w:lang w:val="en-US"/>
        </w:rPr>
        <w:t xml:space="preserve">be </w:t>
      </w:r>
      <w:r w:rsidR="0072594C" w:rsidRPr="0072594C">
        <w:rPr>
          <w:rFonts w:ascii="Arial" w:hAnsi="Arial" w:cs="Arial"/>
          <w:iCs/>
          <w:sz w:val="24"/>
          <w:szCs w:val="24"/>
          <w:lang w:val="en-US"/>
        </w:rPr>
        <w:t>rendered nugatory</w:t>
      </w:r>
      <w:r w:rsidR="0072594C">
        <w:rPr>
          <w:rFonts w:ascii="Arial" w:hAnsi="Arial" w:cs="Arial"/>
          <w:iCs/>
          <w:sz w:val="24"/>
          <w:szCs w:val="24"/>
          <w:lang w:val="en-US"/>
        </w:rPr>
        <w:t>.</w:t>
      </w:r>
    </w:p>
    <w:p w14:paraId="1A8301FD" w14:textId="012E5245" w:rsidR="009F031D" w:rsidRDefault="00237B9F" w:rsidP="009E526E">
      <w:pPr>
        <w:rPr>
          <w:rFonts w:ascii="Arial" w:hAnsi="Arial" w:cs="Arial"/>
          <w:iCs/>
          <w:sz w:val="24"/>
          <w:szCs w:val="24"/>
          <w:lang w:val="en-US"/>
        </w:rPr>
      </w:pPr>
      <w:r>
        <w:rPr>
          <w:rFonts w:ascii="Arial" w:hAnsi="Arial" w:cs="Arial"/>
          <w:iCs/>
          <w:sz w:val="24"/>
          <w:szCs w:val="24"/>
          <w:lang w:val="en-US"/>
        </w:rPr>
        <w:t>[</w:t>
      </w:r>
      <w:r w:rsidR="006062D1">
        <w:rPr>
          <w:rFonts w:ascii="Arial" w:hAnsi="Arial" w:cs="Arial"/>
          <w:iCs/>
          <w:sz w:val="24"/>
          <w:szCs w:val="24"/>
          <w:lang w:val="en-US"/>
        </w:rPr>
        <w:t>37</w:t>
      </w:r>
      <w:r>
        <w:rPr>
          <w:rFonts w:ascii="Arial" w:hAnsi="Arial" w:cs="Arial"/>
          <w:iCs/>
          <w:sz w:val="24"/>
          <w:szCs w:val="24"/>
          <w:lang w:val="en-US"/>
        </w:rPr>
        <w:t>]</w:t>
      </w:r>
      <w:r>
        <w:rPr>
          <w:rFonts w:ascii="Arial" w:hAnsi="Arial" w:cs="Arial"/>
          <w:iCs/>
          <w:sz w:val="24"/>
          <w:szCs w:val="24"/>
          <w:lang w:val="en-US"/>
        </w:rPr>
        <w:tab/>
      </w:r>
      <w:r w:rsidR="0072594C" w:rsidRPr="0072594C">
        <w:rPr>
          <w:rFonts w:ascii="Arial" w:hAnsi="Arial" w:cs="Arial"/>
          <w:iCs/>
          <w:sz w:val="24"/>
          <w:szCs w:val="24"/>
          <w:lang w:val="en-US"/>
        </w:rPr>
        <w:t xml:space="preserve">In </w:t>
      </w:r>
      <w:r w:rsidR="0072594C" w:rsidRPr="0072594C">
        <w:rPr>
          <w:rFonts w:ascii="Arial" w:hAnsi="Arial" w:cs="Arial"/>
          <w:i/>
          <w:iCs/>
          <w:sz w:val="24"/>
          <w:szCs w:val="24"/>
          <w:lang w:val="en-US"/>
        </w:rPr>
        <w:t>Mhlongo</w:t>
      </w:r>
      <w:r w:rsidR="00D23D15">
        <w:rPr>
          <w:rFonts w:ascii="Arial" w:hAnsi="Arial" w:cs="Arial"/>
          <w:i/>
          <w:iCs/>
          <w:sz w:val="24"/>
          <w:szCs w:val="24"/>
          <w:lang w:val="en-US"/>
        </w:rPr>
        <w:t xml:space="preserve"> v S</w:t>
      </w:r>
      <w:r w:rsidR="0072594C" w:rsidRPr="0072594C">
        <w:rPr>
          <w:rFonts w:ascii="Arial" w:hAnsi="Arial" w:cs="Arial"/>
          <w:iCs/>
          <w:sz w:val="24"/>
          <w:szCs w:val="24"/>
          <w:lang w:val="en-US"/>
        </w:rPr>
        <w:t xml:space="preserve">; </w:t>
      </w:r>
      <w:r w:rsidR="0072594C" w:rsidRPr="0072594C">
        <w:rPr>
          <w:rFonts w:ascii="Arial" w:hAnsi="Arial" w:cs="Arial"/>
          <w:i/>
          <w:iCs/>
          <w:sz w:val="24"/>
          <w:szCs w:val="24"/>
          <w:lang w:val="en-US"/>
        </w:rPr>
        <w:t>Nkosi</w:t>
      </w:r>
      <w:r w:rsidR="00D23D15">
        <w:rPr>
          <w:rFonts w:ascii="Arial" w:hAnsi="Arial" w:cs="Arial"/>
          <w:i/>
          <w:iCs/>
          <w:sz w:val="24"/>
          <w:szCs w:val="24"/>
          <w:lang w:val="en-US"/>
        </w:rPr>
        <w:t xml:space="preserve"> v S</w:t>
      </w:r>
      <w:r w:rsidR="0072594C" w:rsidRPr="0072594C">
        <w:rPr>
          <w:rFonts w:ascii="Arial" w:hAnsi="Arial" w:cs="Arial"/>
          <w:iCs/>
          <w:sz w:val="24"/>
          <w:szCs w:val="24"/>
          <w:lang w:val="en-US"/>
        </w:rPr>
        <w:t>,</w:t>
      </w:r>
      <w:r w:rsidR="0072594C" w:rsidRPr="0072594C">
        <w:rPr>
          <w:rFonts w:ascii="Arial" w:hAnsi="Arial" w:cs="Arial"/>
          <w:iCs/>
          <w:sz w:val="24"/>
          <w:szCs w:val="24"/>
          <w:vertAlign w:val="superscript"/>
          <w:lang w:val="en-US"/>
        </w:rPr>
        <w:footnoteReference w:id="11"/>
      </w:r>
      <w:r w:rsidR="0072594C" w:rsidRPr="0072594C">
        <w:rPr>
          <w:rFonts w:ascii="Arial" w:hAnsi="Arial" w:cs="Arial"/>
          <w:iCs/>
          <w:sz w:val="24"/>
          <w:szCs w:val="24"/>
          <w:lang w:val="en-US"/>
        </w:rPr>
        <w:t xml:space="preserve"> the Constitutional Court affirmed the correctness of </w:t>
      </w:r>
      <w:proofErr w:type="spellStart"/>
      <w:r w:rsidR="0072594C" w:rsidRPr="0072594C">
        <w:rPr>
          <w:rFonts w:ascii="Arial" w:hAnsi="Arial" w:cs="Arial"/>
          <w:i/>
          <w:iCs/>
          <w:sz w:val="24"/>
          <w:szCs w:val="24"/>
          <w:lang w:val="en-US"/>
        </w:rPr>
        <w:t>Litako</w:t>
      </w:r>
      <w:proofErr w:type="spellEnd"/>
      <w:r w:rsidR="0072594C" w:rsidRPr="0072594C">
        <w:rPr>
          <w:rFonts w:ascii="Arial" w:hAnsi="Arial" w:cs="Arial"/>
          <w:i/>
          <w:iCs/>
          <w:sz w:val="24"/>
          <w:szCs w:val="24"/>
          <w:lang w:val="en-US"/>
        </w:rPr>
        <w:t>.</w:t>
      </w:r>
      <w:r>
        <w:rPr>
          <w:rFonts w:ascii="Arial" w:hAnsi="Arial" w:cs="Arial"/>
          <w:iCs/>
          <w:sz w:val="24"/>
          <w:szCs w:val="24"/>
          <w:lang w:val="en-US"/>
        </w:rPr>
        <w:t xml:space="preserve"> </w:t>
      </w:r>
      <w:r w:rsidR="00956E48">
        <w:rPr>
          <w:rFonts w:ascii="Arial" w:hAnsi="Arial" w:cs="Arial"/>
          <w:iCs/>
          <w:sz w:val="24"/>
          <w:szCs w:val="24"/>
          <w:lang w:val="en-US"/>
        </w:rPr>
        <w:t xml:space="preserve">Although </w:t>
      </w:r>
      <w:proofErr w:type="spellStart"/>
      <w:r w:rsidR="001F06C2">
        <w:rPr>
          <w:rFonts w:ascii="Arial" w:hAnsi="Arial" w:cs="Arial"/>
          <w:i/>
          <w:iCs/>
          <w:sz w:val="24"/>
          <w:szCs w:val="24"/>
          <w:lang w:val="en-US"/>
        </w:rPr>
        <w:t>Litako</w:t>
      </w:r>
      <w:proofErr w:type="spellEnd"/>
      <w:r w:rsidR="001F06C2">
        <w:rPr>
          <w:rFonts w:ascii="Arial" w:hAnsi="Arial" w:cs="Arial"/>
          <w:i/>
          <w:iCs/>
          <w:sz w:val="24"/>
          <w:szCs w:val="24"/>
          <w:lang w:val="en-US"/>
        </w:rPr>
        <w:t xml:space="preserve">, </w:t>
      </w:r>
      <w:r w:rsidR="000A1A70">
        <w:rPr>
          <w:rFonts w:ascii="Arial" w:hAnsi="Arial" w:cs="Arial"/>
          <w:iCs/>
          <w:sz w:val="24"/>
          <w:szCs w:val="24"/>
          <w:lang w:val="en-US"/>
        </w:rPr>
        <w:t xml:space="preserve">like </w:t>
      </w:r>
      <w:proofErr w:type="spellStart"/>
      <w:r w:rsidR="000A1A70" w:rsidRPr="002B15BC">
        <w:rPr>
          <w:rFonts w:ascii="Arial" w:hAnsi="Arial" w:cs="Arial"/>
          <w:i/>
          <w:sz w:val="24"/>
          <w:szCs w:val="24"/>
        </w:rPr>
        <w:t>Ndhlovu</w:t>
      </w:r>
      <w:proofErr w:type="spellEnd"/>
      <w:r w:rsidR="004D4CC0">
        <w:rPr>
          <w:rFonts w:ascii="Arial" w:hAnsi="Arial" w:cs="Arial"/>
          <w:sz w:val="24"/>
          <w:szCs w:val="24"/>
        </w:rPr>
        <w:t>,</w:t>
      </w:r>
      <w:r w:rsidR="000A1A70">
        <w:rPr>
          <w:rFonts w:ascii="Arial" w:hAnsi="Arial" w:cs="Arial"/>
          <w:iCs/>
          <w:sz w:val="24"/>
          <w:szCs w:val="24"/>
          <w:lang w:val="en-US"/>
        </w:rPr>
        <w:t xml:space="preserve"> was</w:t>
      </w:r>
      <w:r w:rsidR="00956E48">
        <w:rPr>
          <w:rFonts w:ascii="Arial" w:hAnsi="Arial" w:cs="Arial"/>
          <w:iCs/>
          <w:sz w:val="24"/>
          <w:szCs w:val="24"/>
          <w:lang w:val="en-US"/>
        </w:rPr>
        <w:t xml:space="preserve"> concerned with </w:t>
      </w:r>
      <w:r w:rsidR="00956E48" w:rsidRPr="00956E48">
        <w:rPr>
          <w:rFonts w:ascii="Arial" w:hAnsi="Arial" w:cs="Arial"/>
          <w:iCs/>
          <w:sz w:val="24"/>
          <w:szCs w:val="24"/>
          <w:lang w:val="en-US"/>
        </w:rPr>
        <w:t>extra</w:t>
      </w:r>
      <w:r w:rsidR="009217E7">
        <w:rPr>
          <w:rFonts w:ascii="Arial" w:hAnsi="Arial" w:cs="Arial"/>
          <w:iCs/>
          <w:sz w:val="24"/>
          <w:szCs w:val="24"/>
          <w:lang w:val="en-US"/>
        </w:rPr>
        <w:t>-</w:t>
      </w:r>
      <w:r w:rsidR="00956E48" w:rsidRPr="00956E48">
        <w:rPr>
          <w:rFonts w:ascii="Arial" w:hAnsi="Arial" w:cs="Arial"/>
          <w:iCs/>
          <w:sz w:val="24"/>
          <w:szCs w:val="24"/>
          <w:lang w:val="en-US"/>
        </w:rPr>
        <w:t xml:space="preserve">curial statements </w:t>
      </w:r>
      <w:r w:rsidR="00956E48">
        <w:rPr>
          <w:rFonts w:ascii="Arial" w:hAnsi="Arial" w:cs="Arial"/>
          <w:iCs/>
          <w:sz w:val="24"/>
          <w:szCs w:val="24"/>
          <w:lang w:val="en-US"/>
        </w:rPr>
        <w:t xml:space="preserve">of co-accused persons </w:t>
      </w:r>
      <w:r w:rsidR="00956E48" w:rsidRPr="00956E48">
        <w:rPr>
          <w:rFonts w:ascii="Arial" w:hAnsi="Arial" w:cs="Arial"/>
          <w:iCs/>
          <w:sz w:val="24"/>
          <w:szCs w:val="24"/>
          <w:lang w:val="en-US"/>
        </w:rPr>
        <w:t xml:space="preserve">and in particular the admissibility of an extra-curial statement by a non-testifying </w:t>
      </w:r>
      <w:r w:rsidR="00956E48">
        <w:rPr>
          <w:rFonts w:ascii="Arial" w:hAnsi="Arial" w:cs="Arial"/>
          <w:iCs/>
          <w:sz w:val="24"/>
          <w:szCs w:val="24"/>
          <w:lang w:val="en-US"/>
        </w:rPr>
        <w:t>co-</w:t>
      </w:r>
      <w:r w:rsidR="00956E48" w:rsidRPr="00956E48">
        <w:rPr>
          <w:rFonts w:ascii="Arial" w:hAnsi="Arial" w:cs="Arial"/>
          <w:iCs/>
          <w:sz w:val="24"/>
          <w:szCs w:val="24"/>
          <w:lang w:val="en-US"/>
        </w:rPr>
        <w:t>accused</w:t>
      </w:r>
      <w:r w:rsidR="00956E48">
        <w:rPr>
          <w:rFonts w:ascii="Arial" w:hAnsi="Arial" w:cs="Arial"/>
          <w:iCs/>
          <w:sz w:val="24"/>
          <w:szCs w:val="24"/>
          <w:lang w:val="en-US"/>
        </w:rPr>
        <w:t>,</w:t>
      </w:r>
      <w:r w:rsidR="001616D9">
        <w:rPr>
          <w:rFonts w:ascii="Arial" w:hAnsi="Arial" w:cs="Arial"/>
          <w:iCs/>
          <w:sz w:val="24"/>
          <w:szCs w:val="24"/>
          <w:lang w:val="en-US"/>
        </w:rPr>
        <w:t xml:space="preserve"> the considerations that weighed in </w:t>
      </w:r>
      <w:proofErr w:type="spellStart"/>
      <w:r w:rsidR="001616D9">
        <w:rPr>
          <w:rFonts w:ascii="Arial" w:hAnsi="Arial" w:cs="Arial"/>
          <w:i/>
          <w:iCs/>
          <w:sz w:val="24"/>
          <w:szCs w:val="24"/>
          <w:lang w:val="en-US"/>
        </w:rPr>
        <w:t>Litako</w:t>
      </w:r>
      <w:proofErr w:type="spellEnd"/>
      <w:r w:rsidR="001616D9">
        <w:rPr>
          <w:rFonts w:ascii="Arial" w:hAnsi="Arial" w:cs="Arial"/>
          <w:i/>
          <w:iCs/>
          <w:sz w:val="24"/>
          <w:szCs w:val="24"/>
          <w:lang w:val="en-US"/>
        </w:rPr>
        <w:t xml:space="preserve"> </w:t>
      </w:r>
      <w:r w:rsidR="001616D9">
        <w:rPr>
          <w:rFonts w:ascii="Arial" w:hAnsi="Arial" w:cs="Arial"/>
          <w:iCs/>
          <w:sz w:val="24"/>
          <w:szCs w:val="24"/>
          <w:lang w:val="en-US"/>
        </w:rPr>
        <w:t>must no doubt</w:t>
      </w:r>
      <w:r w:rsidR="003510D4">
        <w:rPr>
          <w:rFonts w:ascii="Arial" w:hAnsi="Arial" w:cs="Arial"/>
          <w:iCs/>
          <w:sz w:val="24"/>
          <w:szCs w:val="24"/>
          <w:lang w:val="en-US"/>
        </w:rPr>
        <w:t xml:space="preserve"> </w:t>
      </w:r>
      <w:r w:rsidR="001616D9">
        <w:rPr>
          <w:rFonts w:ascii="Arial" w:hAnsi="Arial" w:cs="Arial"/>
          <w:iCs/>
          <w:sz w:val="24"/>
          <w:szCs w:val="24"/>
          <w:lang w:val="en-US"/>
        </w:rPr>
        <w:t xml:space="preserve">equally </w:t>
      </w:r>
      <w:r w:rsidR="003510D4">
        <w:rPr>
          <w:rFonts w:ascii="Arial" w:hAnsi="Arial" w:cs="Arial"/>
          <w:iCs/>
          <w:sz w:val="24"/>
          <w:szCs w:val="24"/>
          <w:lang w:val="en-US"/>
        </w:rPr>
        <w:t xml:space="preserve">apply </w:t>
      </w:r>
      <w:r w:rsidR="00B50FFC">
        <w:rPr>
          <w:rFonts w:ascii="Arial" w:hAnsi="Arial" w:cs="Arial"/>
          <w:iCs/>
          <w:sz w:val="24"/>
          <w:szCs w:val="24"/>
          <w:lang w:val="en-US"/>
        </w:rPr>
        <w:t xml:space="preserve">to </w:t>
      </w:r>
      <w:r w:rsidR="001616D9">
        <w:rPr>
          <w:rFonts w:ascii="Arial" w:hAnsi="Arial" w:cs="Arial"/>
          <w:iCs/>
          <w:sz w:val="24"/>
          <w:szCs w:val="24"/>
          <w:lang w:val="en-US"/>
        </w:rPr>
        <w:t>a witness</w:t>
      </w:r>
      <w:r w:rsidR="00B50FFC">
        <w:rPr>
          <w:rFonts w:ascii="Arial" w:hAnsi="Arial" w:cs="Arial"/>
          <w:iCs/>
          <w:sz w:val="24"/>
          <w:szCs w:val="24"/>
          <w:lang w:val="en-US"/>
        </w:rPr>
        <w:t xml:space="preserve"> in the position of </w:t>
      </w:r>
      <w:proofErr w:type="spellStart"/>
      <w:r w:rsidR="00B50FFC">
        <w:rPr>
          <w:rFonts w:ascii="Arial" w:hAnsi="Arial" w:cs="Arial"/>
          <w:iCs/>
          <w:sz w:val="24"/>
          <w:szCs w:val="24"/>
          <w:lang w:val="en-US"/>
        </w:rPr>
        <w:t>Rehman</w:t>
      </w:r>
      <w:proofErr w:type="spellEnd"/>
      <w:r w:rsidR="00B50FFC">
        <w:rPr>
          <w:rFonts w:ascii="Arial" w:hAnsi="Arial" w:cs="Arial"/>
          <w:iCs/>
          <w:sz w:val="24"/>
          <w:szCs w:val="24"/>
          <w:lang w:val="en-US"/>
        </w:rPr>
        <w:t xml:space="preserve"> Khan. </w:t>
      </w:r>
    </w:p>
    <w:p w14:paraId="2EEFFE6F" w14:textId="77777777" w:rsidR="002079F6" w:rsidRDefault="002079F6" w:rsidP="009E526E">
      <w:pPr>
        <w:rPr>
          <w:rFonts w:ascii="Arial" w:hAnsi="Arial" w:cs="Arial"/>
          <w:iCs/>
          <w:sz w:val="24"/>
          <w:szCs w:val="24"/>
          <w:lang w:val="en-US"/>
        </w:rPr>
      </w:pPr>
    </w:p>
    <w:p w14:paraId="4800B2A7" w14:textId="3350BFBF" w:rsidR="009217E7" w:rsidRDefault="00AB2D61" w:rsidP="003137CD">
      <w:pPr>
        <w:rPr>
          <w:rFonts w:ascii="Arial" w:hAnsi="Arial" w:cs="Arial"/>
          <w:sz w:val="24"/>
          <w:szCs w:val="24"/>
        </w:rPr>
      </w:pPr>
      <w:r>
        <w:rPr>
          <w:rFonts w:ascii="Arial" w:hAnsi="Arial" w:cs="Arial"/>
          <w:sz w:val="24"/>
          <w:szCs w:val="24"/>
        </w:rPr>
        <w:t>[</w:t>
      </w:r>
      <w:r w:rsidR="009F031D">
        <w:rPr>
          <w:rFonts w:ascii="Arial" w:hAnsi="Arial" w:cs="Arial"/>
          <w:sz w:val="24"/>
          <w:szCs w:val="24"/>
        </w:rPr>
        <w:t>3</w:t>
      </w:r>
      <w:r>
        <w:rPr>
          <w:rFonts w:ascii="Arial" w:hAnsi="Arial" w:cs="Arial"/>
          <w:sz w:val="24"/>
          <w:szCs w:val="24"/>
        </w:rPr>
        <w:t>8</w:t>
      </w:r>
      <w:r w:rsidR="009F031D">
        <w:rPr>
          <w:rFonts w:ascii="Arial" w:hAnsi="Arial" w:cs="Arial"/>
          <w:sz w:val="24"/>
          <w:szCs w:val="24"/>
        </w:rPr>
        <w:t>]</w:t>
      </w:r>
      <w:r w:rsidR="009F031D">
        <w:rPr>
          <w:rFonts w:ascii="Arial" w:hAnsi="Arial" w:cs="Arial"/>
          <w:sz w:val="24"/>
          <w:szCs w:val="24"/>
        </w:rPr>
        <w:tab/>
      </w:r>
      <w:r w:rsidR="001F06C2">
        <w:rPr>
          <w:rFonts w:ascii="Arial" w:hAnsi="Arial" w:cs="Arial"/>
          <w:sz w:val="24"/>
          <w:szCs w:val="24"/>
        </w:rPr>
        <w:t>U</w:t>
      </w:r>
      <w:r w:rsidR="00057C26">
        <w:rPr>
          <w:rFonts w:ascii="Arial" w:hAnsi="Arial" w:cs="Arial"/>
          <w:sz w:val="24"/>
          <w:szCs w:val="24"/>
        </w:rPr>
        <w:t xml:space="preserve">nlike his extra-curial statements, </w:t>
      </w:r>
      <w:r w:rsidR="001F06C2">
        <w:rPr>
          <w:rFonts w:ascii="Arial" w:hAnsi="Arial" w:cs="Arial"/>
          <w:sz w:val="24"/>
          <w:szCs w:val="24"/>
        </w:rPr>
        <w:t xml:space="preserve">however, </w:t>
      </w:r>
      <w:r w:rsidR="00057C26">
        <w:rPr>
          <w:rFonts w:ascii="Arial" w:hAnsi="Arial" w:cs="Arial"/>
          <w:sz w:val="24"/>
          <w:szCs w:val="24"/>
        </w:rPr>
        <w:t>t</w:t>
      </w:r>
      <w:r w:rsidR="00D71FC7">
        <w:rPr>
          <w:rFonts w:ascii="Arial" w:hAnsi="Arial" w:cs="Arial"/>
          <w:sz w:val="24"/>
          <w:szCs w:val="24"/>
        </w:rPr>
        <w:t>he pointing out by</w:t>
      </w:r>
      <w:r w:rsidR="00F21711">
        <w:rPr>
          <w:rFonts w:ascii="Arial" w:hAnsi="Arial" w:cs="Arial"/>
          <w:sz w:val="24"/>
          <w:szCs w:val="24"/>
        </w:rPr>
        <w:t xml:space="preserve"> </w:t>
      </w:r>
      <w:proofErr w:type="spellStart"/>
      <w:r w:rsidR="00D71FC7">
        <w:rPr>
          <w:rFonts w:ascii="Arial" w:hAnsi="Arial" w:cs="Arial"/>
          <w:sz w:val="24"/>
          <w:szCs w:val="24"/>
        </w:rPr>
        <w:t>Rehman</w:t>
      </w:r>
      <w:proofErr w:type="spellEnd"/>
      <w:r w:rsidR="00D71FC7">
        <w:rPr>
          <w:rFonts w:ascii="Arial" w:hAnsi="Arial" w:cs="Arial"/>
          <w:sz w:val="24"/>
          <w:szCs w:val="24"/>
        </w:rPr>
        <w:t xml:space="preserve"> Khan</w:t>
      </w:r>
      <w:r w:rsidR="00057C26">
        <w:rPr>
          <w:rFonts w:ascii="Arial" w:hAnsi="Arial" w:cs="Arial"/>
          <w:sz w:val="24"/>
          <w:szCs w:val="24"/>
        </w:rPr>
        <w:t xml:space="preserve">, </w:t>
      </w:r>
      <w:r w:rsidR="00D71FC7">
        <w:rPr>
          <w:rFonts w:ascii="Arial" w:hAnsi="Arial" w:cs="Arial"/>
          <w:sz w:val="24"/>
          <w:szCs w:val="24"/>
        </w:rPr>
        <w:t>stands on a different footing.</w:t>
      </w:r>
      <w:r w:rsidR="009E526E">
        <w:rPr>
          <w:rFonts w:ascii="Arial" w:hAnsi="Arial" w:cs="Arial"/>
          <w:sz w:val="24"/>
          <w:szCs w:val="24"/>
        </w:rPr>
        <w:t xml:space="preserve"> </w:t>
      </w:r>
      <w:r w:rsidR="00B8673C">
        <w:rPr>
          <w:rFonts w:ascii="Arial" w:hAnsi="Arial" w:cs="Arial"/>
          <w:sz w:val="24"/>
          <w:szCs w:val="24"/>
        </w:rPr>
        <w:t>The</w:t>
      </w:r>
      <w:r w:rsidR="00057C26">
        <w:rPr>
          <w:rFonts w:ascii="Arial" w:hAnsi="Arial" w:cs="Arial"/>
          <w:sz w:val="24"/>
          <w:szCs w:val="24"/>
        </w:rPr>
        <w:t xml:space="preserve"> pointing out to Captain </w:t>
      </w:r>
      <w:proofErr w:type="spellStart"/>
      <w:r w:rsidR="00057C26">
        <w:rPr>
          <w:rFonts w:ascii="Arial" w:hAnsi="Arial" w:cs="Arial"/>
          <w:sz w:val="24"/>
          <w:szCs w:val="24"/>
        </w:rPr>
        <w:t>Laux</w:t>
      </w:r>
      <w:proofErr w:type="spellEnd"/>
      <w:r w:rsidR="00057C26">
        <w:rPr>
          <w:rFonts w:ascii="Arial" w:hAnsi="Arial" w:cs="Arial"/>
          <w:sz w:val="24"/>
          <w:szCs w:val="24"/>
        </w:rPr>
        <w:t xml:space="preserve"> on 4</w:t>
      </w:r>
      <w:r w:rsidR="009217E7">
        <w:rPr>
          <w:rFonts w:ascii="Arial" w:hAnsi="Arial" w:cs="Arial"/>
          <w:sz w:val="24"/>
          <w:szCs w:val="24"/>
        </w:rPr>
        <w:t xml:space="preserve"> December</w:t>
      </w:r>
      <w:r w:rsidR="00057C26">
        <w:rPr>
          <w:rFonts w:ascii="Arial" w:hAnsi="Arial" w:cs="Arial"/>
          <w:sz w:val="24"/>
          <w:szCs w:val="24"/>
        </w:rPr>
        <w:t xml:space="preserve"> 2008 led to the discovery of the bodies of the four deceased in counts 10 to 13. In t</w:t>
      </w:r>
      <w:r w:rsidR="009F031D">
        <w:rPr>
          <w:rFonts w:ascii="Arial" w:hAnsi="Arial" w:cs="Arial"/>
          <w:sz w:val="24"/>
          <w:szCs w:val="24"/>
        </w:rPr>
        <w:t xml:space="preserve">his regard, as earlier, </w:t>
      </w:r>
      <w:r w:rsidR="004D4CC0">
        <w:rPr>
          <w:rFonts w:ascii="Arial" w:hAnsi="Arial" w:cs="Arial"/>
          <w:sz w:val="24"/>
          <w:szCs w:val="24"/>
        </w:rPr>
        <w:t xml:space="preserve">the </w:t>
      </w:r>
      <w:r w:rsidR="00057C26">
        <w:rPr>
          <w:rFonts w:ascii="Arial" w:hAnsi="Arial" w:cs="Arial"/>
          <w:sz w:val="24"/>
          <w:szCs w:val="24"/>
        </w:rPr>
        <w:t>importance of the distinction between real and testimonial evidence</w:t>
      </w:r>
      <w:r w:rsidR="009F031D">
        <w:rPr>
          <w:rFonts w:ascii="Arial" w:hAnsi="Arial" w:cs="Arial"/>
          <w:sz w:val="24"/>
          <w:szCs w:val="24"/>
        </w:rPr>
        <w:t xml:space="preserve"> looms large</w:t>
      </w:r>
      <w:r w:rsidR="00057C26">
        <w:rPr>
          <w:rFonts w:ascii="Arial" w:hAnsi="Arial" w:cs="Arial"/>
          <w:sz w:val="24"/>
          <w:szCs w:val="24"/>
        </w:rPr>
        <w:t>.</w:t>
      </w:r>
      <w:r w:rsidR="00B8673C">
        <w:rPr>
          <w:rFonts w:ascii="Arial" w:hAnsi="Arial" w:cs="Arial"/>
          <w:sz w:val="24"/>
          <w:szCs w:val="24"/>
        </w:rPr>
        <w:t xml:space="preserve"> Thus</w:t>
      </w:r>
      <w:r w:rsidR="009F031D">
        <w:rPr>
          <w:rFonts w:ascii="Arial" w:hAnsi="Arial" w:cs="Arial"/>
          <w:sz w:val="24"/>
          <w:szCs w:val="24"/>
        </w:rPr>
        <w:t>,</w:t>
      </w:r>
      <w:r w:rsidR="00B8673C">
        <w:rPr>
          <w:rFonts w:ascii="Arial" w:hAnsi="Arial" w:cs="Arial"/>
          <w:sz w:val="24"/>
          <w:szCs w:val="24"/>
        </w:rPr>
        <w:t xml:space="preserve"> whilst I have had no regard in</w:t>
      </w:r>
      <w:r w:rsidR="00F21711">
        <w:rPr>
          <w:rFonts w:ascii="Arial" w:hAnsi="Arial" w:cs="Arial"/>
          <w:sz w:val="24"/>
          <w:szCs w:val="24"/>
        </w:rPr>
        <w:t xml:space="preserve"> my summation of the evidence </w:t>
      </w:r>
      <w:r w:rsidR="00B8673C">
        <w:rPr>
          <w:rFonts w:ascii="Arial" w:hAnsi="Arial" w:cs="Arial"/>
          <w:sz w:val="24"/>
          <w:szCs w:val="24"/>
        </w:rPr>
        <w:t xml:space="preserve">to </w:t>
      </w:r>
      <w:r w:rsidR="00F21711">
        <w:rPr>
          <w:rFonts w:ascii="Arial" w:hAnsi="Arial" w:cs="Arial"/>
          <w:sz w:val="24"/>
          <w:szCs w:val="24"/>
        </w:rPr>
        <w:t xml:space="preserve">the content of each of </w:t>
      </w:r>
      <w:proofErr w:type="spellStart"/>
      <w:r w:rsidR="00F21711">
        <w:rPr>
          <w:rFonts w:ascii="Arial" w:hAnsi="Arial" w:cs="Arial"/>
          <w:sz w:val="24"/>
          <w:szCs w:val="24"/>
        </w:rPr>
        <w:t>Rehman</w:t>
      </w:r>
      <w:proofErr w:type="spellEnd"/>
      <w:r w:rsidR="00F21711">
        <w:rPr>
          <w:rFonts w:ascii="Arial" w:hAnsi="Arial" w:cs="Arial"/>
          <w:sz w:val="24"/>
          <w:szCs w:val="24"/>
        </w:rPr>
        <w:t xml:space="preserve"> Khan’s extra</w:t>
      </w:r>
      <w:r w:rsidR="009217E7">
        <w:rPr>
          <w:rFonts w:ascii="Arial" w:hAnsi="Arial" w:cs="Arial"/>
          <w:sz w:val="24"/>
          <w:szCs w:val="24"/>
        </w:rPr>
        <w:t>-</w:t>
      </w:r>
      <w:r w:rsidR="00F21711">
        <w:rPr>
          <w:rFonts w:ascii="Arial" w:hAnsi="Arial" w:cs="Arial"/>
          <w:sz w:val="24"/>
          <w:szCs w:val="24"/>
        </w:rPr>
        <w:t>curial statements, including his statements during the course of the pointing out</w:t>
      </w:r>
      <w:r w:rsidR="009217E7">
        <w:rPr>
          <w:rFonts w:ascii="Arial" w:hAnsi="Arial" w:cs="Arial"/>
          <w:sz w:val="24"/>
          <w:szCs w:val="24"/>
        </w:rPr>
        <w:t>,</w:t>
      </w:r>
      <w:r w:rsidR="00F21711">
        <w:rPr>
          <w:rFonts w:ascii="Arial" w:hAnsi="Arial" w:cs="Arial"/>
          <w:sz w:val="24"/>
          <w:szCs w:val="24"/>
        </w:rPr>
        <w:t xml:space="preserve"> as recorded by Captain </w:t>
      </w:r>
      <w:proofErr w:type="spellStart"/>
      <w:r w:rsidR="00F21711">
        <w:rPr>
          <w:rFonts w:ascii="Arial" w:hAnsi="Arial" w:cs="Arial"/>
          <w:sz w:val="24"/>
          <w:szCs w:val="24"/>
        </w:rPr>
        <w:t>Laux</w:t>
      </w:r>
      <w:proofErr w:type="spellEnd"/>
      <w:r w:rsidR="00F21711">
        <w:rPr>
          <w:rFonts w:ascii="Arial" w:hAnsi="Arial" w:cs="Arial"/>
          <w:sz w:val="24"/>
          <w:szCs w:val="24"/>
        </w:rPr>
        <w:t>, the fact of the discovery of the four bodies at</w:t>
      </w:r>
      <w:r w:rsidR="00B35412">
        <w:rPr>
          <w:rFonts w:ascii="Arial" w:hAnsi="Arial" w:cs="Arial"/>
          <w:sz w:val="24"/>
          <w:szCs w:val="24"/>
        </w:rPr>
        <w:t xml:space="preserve"> </w:t>
      </w:r>
      <w:r w:rsidR="00B35412">
        <w:rPr>
          <w:rFonts w:ascii="Arial" w:hAnsi="Arial" w:cs="Arial"/>
          <w:sz w:val="24"/>
          <w:szCs w:val="24"/>
        </w:rPr>
        <w:t>[…]</w:t>
      </w:r>
      <w:r w:rsidR="00B35412">
        <w:rPr>
          <w:rFonts w:ascii="Arial" w:hAnsi="Arial" w:cs="Arial"/>
          <w:sz w:val="24"/>
          <w:szCs w:val="24"/>
        </w:rPr>
        <w:t xml:space="preserve"> </w:t>
      </w:r>
      <w:r w:rsidR="00B8673C">
        <w:rPr>
          <w:rFonts w:ascii="Arial" w:hAnsi="Arial" w:cs="Arial"/>
          <w:sz w:val="24"/>
          <w:szCs w:val="24"/>
        </w:rPr>
        <w:t>Street,</w:t>
      </w:r>
      <w:r w:rsidR="00F21711">
        <w:rPr>
          <w:rFonts w:ascii="Arial" w:hAnsi="Arial" w:cs="Arial"/>
          <w:sz w:val="24"/>
          <w:szCs w:val="24"/>
        </w:rPr>
        <w:t xml:space="preserve"> </w:t>
      </w:r>
      <w:r w:rsidR="00B8673C">
        <w:rPr>
          <w:rFonts w:ascii="Arial" w:hAnsi="Arial" w:cs="Arial"/>
          <w:sz w:val="24"/>
          <w:szCs w:val="24"/>
        </w:rPr>
        <w:t xml:space="preserve">cannot be left out of the reckoning. </w:t>
      </w:r>
    </w:p>
    <w:p w14:paraId="5DD291B3" w14:textId="690FA59A" w:rsidR="002079F6" w:rsidRDefault="002079F6" w:rsidP="003137CD">
      <w:pPr>
        <w:rPr>
          <w:rFonts w:ascii="Arial" w:hAnsi="Arial" w:cs="Arial"/>
          <w:iCs/>
          <w:sz w:val="24"/>
          <w:szCs w:val="24"/>
          <w:lang w:val="en-US"/>
        </w:rPr>
      </w:pPr>
    </w:p>
    <w:p w14:paraId="722C627B" w14:textId="77777777" w:rsidR="00D347A2" w:rsidRPr="00E9775B" w:rsidRDefault="00D347A2" w:rsidP="003137CD">
      <w:pPr>
        <w:rPr>
          <w:rFonts w:ascii="Arial" w:hAnsi="Arial" w:cs="Arial"/>
          <w:b/>
          <w:iCs/>
          <w:sz w:val="24"/>
          <w:szCs w:val="24"/>
          <w:lang w:val="en-US"/>
        </w:rPr>
      </w:pPr>
      <w:r w:rsidRPr="00E9775B">
        <w:rPr>
          <w:rFonts w:ascii="Arial" w:hAnsi="Arial" w:cs="Arial"/>
          <w:b/>
          <w:i/>
          <w:sz w:val="24"/>
          <w:szCs w:val="24"/>
        </w:rPr>
        <w:t>As to the third:</w:t>
      </w:r>
    </w:p>
    <w:p w14:paraId="2BCAFC73" w14:textId="37B4E764" w:rsidR="008F1CF7" w:rsidRDefault="00B50FFC" w:rsidP="00B94AB0">
      <w:pPr>
        <w:rPr>
          <w:rFonts w:ascii="Arial" w:hAnsi="Arial" w:cs="Arial"/>
          <w:sz w:val="24"/>
          <w:szCs w:val="24"/>
        </w:rPr>
      </w:pPr>
      <w:r>
        <w:rPr>
          <w:rFonts w:ascii="Arial" w:hAnsi="Arial" w:cs="Arial"/>
          <w:sz w:val="24"/>
          <w:szCs w:val="24"/>
        </w:rPr>
        <w:t>[</w:t>
      </w:r>
      <w:r w:rsidR="00AB2D61">
        <w:rPr>
          <w:rFonts w:ascii="Arial" w:hAnsi="Arial" w:cs="Arial"/>
          <w:sz w:val="24"/>
          <w:szCs w:val="24"/>
        </w:rPr>
        <w:t>39</w:t>
      </w:r>
      <w:r>
        <w:rPr>
          <w:rFonts w:ascii="Arial" w:hAnsi="Arial" w:cs="Arial"/>
          <w:sz w:val="24"/>
          <w:szCs w:val="24"/>
        </w:rPr>
        <w:t>]</w:t>
      </w:r>
      <w:r>
        <w:rPr>
          <w:rFonts w:ascii="Arial" w:hAnsi="Arial" w:cs="Arial"/>
          <w:sz w:val="24"/>
          <w:szCs w:val="24"/>
        </w:rPr>
        <w:tab/>
      </w:r>
      <w:r w:rsidR="00D347A2">
        <w:rPr>
          <w:rFonts w:ascii="Arial" w:hAnsi="Arial" w:cs="Arial"/>
          <w:sz w:val="24"/>
          <w:szCs w:val="24"/>
        </w:rPr>
        <w:t xml:space="preserve">It is contended that the trial </w:t>
      </w:r>
      <w:r w:rsidR="00AF63ED">
        <w:rPr>
          <w:rFonts w:ascii="Arial" w:hAnsi="Arial" w:cs="Arial"/>
          <w:sz w:val="24"/>
          <w:szCs w:val="24"/>
        </w:rPr>
        <w:t xml:space="preserve">court erred in finding that </w:t>
      </w:r>
      <w:proofErr w:type="spellStart"/>
      <w:r w:rsidR="00CD5D21">
        <w:rPr>
          <w:rFonts w:ascii="Arial" w:hAnsi="Arial" w:cs="Arial"/>
          <w:sz w:val="24"/>
          <w:szCs w:val="24"/>
        </w:rPr>
        <w:t>Latela</w:t>
      </w:r>
      <w:proofErr w:type="spellEnd"/>
      <w:r w:rsidR="00CD5D21">
        <w:rPr>
          <w:rFonts w:ascii="Arial" w:hAnsi="Arial" w:cs="Arial"/>
          <w:sz w:val="24"/>
          <w:szCs w:val="24"/>
        </w:rPr>
        <w:t xml:space="preserve">, </w:t>
      </w:r>
      <w:r w:rsidR="008F1CF7">
        <w:rPr>
          <w:rFonts w:ascii="Arial" w:hAnsi="Arial" w:cs="Arial"/>
          <w:sz w:val="24"/>
          <w:szCs w:val="24"/>
        </w:rPr>
        <w:t xml:space="preserve">Ahmed, </w:t>
      </w:r>
      <w:proofErr w:type="spellStart"/>
      <w:r w:rsidR="008F1CF7">
        <w:rPr>
          <w:rFonts w:ascii="Arial" w:hAnsi="Arial" w:cs="Arial"/>
          <w:sz w:val="24"/>
          <w:szCs w:val="24"/>
        </w:rPr>
        <w:t>Rossouw</w:t>
      </w:r>
      <w:proofErr w:type="spellEnd"/>
      <w:r w:rsidR="008F1CF7">
        <w:rPr>
          <w:rFonts w:ascii="Arial" w:hAnsi="Arial" w:cs="Arial"/>
          <w:sz w:val="24"/>
          <w:szCs w:val="24"/>
        </w:rPr>
        <w:t xml:space="preserve"> and</w:t>
      </w:r>
      <w:r w:rsidR="00CD5D21">
        <w:rPr>
          <w:rFonts w:ascii="Arial" w:hAnsi="Arial" w:cs="Arial"/>
          <w:sz w:val="24"/>
          <w:szCs w:val="24"/>
        </w:rPr>
        <w:t xml:space="preserve"> Van Zyl </w:t>
      </w:r>
      <w:r w:rsidR="00AF63ED">
        <w:rPr>
          <w:rFonts w:ascii="Arial" w:hAnsi="Arial" w:cs="Arial"/>
          <w:sz w:val="24"/>
          <w:szCs w:val="24"/>
        </w:rPr>
        <w:t>were credible and reliable witnesses</w:t>
      </w:r>
      <w:r w:rsidR="00F775C1">
        <w:rPr>
          <w:rFonts w:ascii="Arial" w:hAnsi="Arial" w:cs="Arial"/>
          <w:sz w:val="24"/>
          <w:szCs w:val="24"/>
        </w:rPr>
        <w:t xml:space="preserve">. </w:t>
      </w:r>
      <w:r w:rsidR="00D316E8">
        <w:rPr>
          <w:rFonts w:ascii="Arial" w:hAnsi="Arial" w:cs="Arial"/>
          <w:sz w:val="24"/>
          <w:szCs w:val="24"/>
        </w:rPr>
        <w:t>It may be convenient to commence</w:t>
      </w:r>
      <w:r w:rsidR="008F1CF7">
        <w:rPr>
          <w:rFonts w:ascii="Arial" w:hAnsi="Arial" w:cs="Arial"/>
          <w:sz w:val="24"/>
          <w:szCs w:val="24"/>
        </w:rPr>
        <w:t xml:space="preserve"> with the last two</w:t>
      </w:r>
      <w:r w:rsidR="00D316E8">
        <w:rPr>
          <w:rFonts w:ascii="Arial" w:hAnsi="Arial" w:cs="Arial"/>
          <w:sz w:val="24"/>
          <w:szCs w:val="24"/>
        </w:rPr>
        <w:t>.</w:t>
      </w:r>
      <w:r w:rsidR="008F1CF7">
        <w:rPr>
          <w:rFonts w:ascii="Arial" w:hAnsi="Arial" w:cs="Arial"/>
          <w:sz w:val="24"/>
          <w:szCs w:val="24"/>
        </w:rPr>
        <w:t xml:space="preserve"> </w:t>
      </w:r>
      <w:r w:rsidR="00D316E8">
        <w:rPr>
          <w:rFonts w:ascii="Arial" w:hAnsi="Arial" w:cs="Arial"/>
          <w:sz w:val="24"/>
          <w:szCs w:val="24"/>
        </w:rPr>
        <w:t>As far as they</w:t>
      </w:r>
      <w:r w:rsidR="008F1CF7">
        <w:rPr>
          <w:rFonts w:ascii="Arial" w:hAnsi="Arial" w:cs="Arial"/>
          <w:sz w:val="24"/>
          <w:szCs w:val="24"/>
        </w:rPr>
        <w:t xml:space="preserve"> are concerned,</w:t>
      </w:r>
      <w:r w:rsidR="00D316E8">
        <w:rPr>
          <w:rFonts w:ascii="Arial" w:hAnsi="Arial" w:cs="Arial"/>
          <w:sz w:val="24"/>
          <w:szCs w:val="24"/>
        </w:rPr>
        <w:t xml:space="preserve"> considerations of credibility and, even for that matter reliability, hardly arise. I have already alluded to the importance of the distinction between real and testimonial evidence. As should be apparent from the evidence already summarised, the evidence of each related</w:t>
      </w:r>
      <w:r w:rsidR="0016501C">
        <w:rPr>
          <w:rFonts w:ascii="Arial" w:hAnsi="Arial" w:cs="Arial"/>
          <w:sz w:val="24"/>
          <w:szCs w:val="24"/>
        </w:rPr>
        <w:t>,</w:t>
      </w:r>
      <w:r w:rsidR="00D316E8">
        <w:rPr>
          <w:rFonts w:ascii="Arial" w:hAnsi="Arial" w:cs="Arial"/>
          <w:sz w:val="24"/>
          <w:szCs w:val="24"/>
        </w:rPr>
        <w:t xml:space="preserve"> in the main</w:t>
      </w:r>
      <w:r w:rsidR="0016501C">
        <w:rPr>
          <w:rFonts w:ascii="Arial" w:hAnsi="Arial" w:cs="Arial"/>
          <w:sz w:val="24"/>
          <w:szCs w:val="24"/>
        </w:rPr>
        <w:t>,</w:t>
      </w:r>
      <w:r w:rsidR="00D316E8">
        <w:rPr>
          <w:rFonts w:ascii="Arial" w:hAnsi="Arial" w:cs="Arial"/>
          <w:sz w:val="24"/>
          <w:szCs w:val="24"/>
        </w:rPr>
        <w:t xml:space="preserve"> to the former. </w:t>
      </w:r>
      <w:r w:rsidR="0016501C">
        <w:rPr>
          <w:rFonts w:ascii="Arial" w:hAnsi="Arial" w:cs="Arial"/>
          <w:sz w:val="24"/>
          <w:szCs w:val="24"/>
        </w:rPr>
        <w:t xml:space="preserve">Aside from the challenge to the admissibility of such evidence (which as I have shown is untenable), the </w:t>
      </w:r>
      <w:r w:rsidR="00FB4508">
        <w:rPr>
          <w:rFonts w:ascii="Arial" w:hAnsi="Arial" w:cs="Arial"/>
          <w:sz w:val="24"/>
          <w:szCs w:val="24"/>
        </w:rPr>
        <w:t xml:space="preserve">fact of the </w:t>
      </w:r>
      <w:r w:rsidR="009F031D">
        <w:rPr>
          <w:rFonts w:ascii="Arial" w:hAnsi="Arial" w:cs="Arial"/>
          <w:sz w:val="24"/>
          <w:szCs w:val="24"/>
        </w:rPr>
        <w:t>existence or reliability of that</w:t>
      </w:r>
      <w:r w:rsidR="0016501C">
        <w:rPr>
          <w:rFonts w:ascii="Arial" w:hAnsi="Arial" w:cs="Arial"/>
          <w:sz w:val="24"/>
          <w:szCs w:val="24"/>
        </w:rPr>
        <w:t xml:space="preserve"> evidence was not sought to be impugned in any way. It must </w:t>
      </w:r>
      <w:r w:rsidR="00FB4508">
        <w:rPr>
          <w:rFonts w:ascii="Arial" w:hAnsi="Arial" w:cs="Arial"/>
          <w:sz w:val="24"/>
          <w:szCs w:val="24"/>
        </w:rPr>
        <w:t xml:space="preserve">thus </w:t>
      </w:r>
      <w:r w:rsidR="0016501C">
        <w:rPr>
          <w:rFonts w:ascii="Arial" w:hAnsi="Arial" w:cs="Arial"/>
          <w:sz w:val="24"/>
          <w:szCs w:val="24"/>
        </w:rPr>
        <w:t xml:space="preserve">follow that as far as Van </w:t>
      </w:r>
      <w:proofErr w:type="spellStart"/>
      <w:r w:rsidR="0016501C">
        <w:rPr>
          <w:rFonts w:ascii="Arial" w:hAnsi="Arial" w:cs="Arial"/>
          <w:sz w:val="24"/>
          <w:szCs w:val="24"/>
        </w:rPr>
        <w:t>Zyl</w:t>
      </w:r>
      <w:proofErr w:type="spellEnd"/>
      <w:r w:rsidR="0016501C">
        <w:rPr>
          <w:rFonts w:ascii="Arial" w:hAnsi="Arial" w:cs="Arial"/>
          <w:sz w:val="24"/>
          <w:szCs w:val="24"/>
        </w:rPr>
        <w:t xml:space="preserve"> and </w:t>
      </w:r>
      <w:proofErr w:type="spellStart"/>
      <w:r w:rsidR="0016501C">
        <w:rPr>
          <w:rFonts w:ascii="Arial" w:hAnsi="Arial" w:cs="Arial"/>
          <w:sz w:val="24"/>
          <w:szCs w:val="24"/>
        </w:rPr>
        <w:t>Rossouw</w:t>
      </w:r>
      <w:proofErr w:type="spellEnd"/>
      <w:r w:rsidR="0016501C">
        <w:rPr>
          <w:rFonts w:ascii="Arial" w:hAnsi="Arial" w:cs="Arial"/>
          <w:sz w:val="24"/>
          <w:szCs w:val="24"/>
        </w:rPr>
        <w:t xml:space="preserve"> are concerned</w:t>
      </w:r>
      <w:r w:rsidR="00FB4508">
        <w:rPr>
          <w:rFonts w:ascii="Arial" w:hAnsi="Arial" w:cs="Arial"/>
          <w:sz w:val="24"/>
          <w:szCs w:val="24"/>
        </w:rPr>
        <w:t>,</w:t>
      </w:r>
      <w:r w:rsidR="0016501C">
        <w:rPr>
          <w:rFonts w:ascii="Arial" w:hAnsi="Arial" w:cs="Arial"/>
          <w:sz w:val="24"/>
          <w:szCs w:val="24"/>
        </w:rPr>
        <w:t xml:space="preserve"> credibility can therefore hardly feature in the equation and must recede into the background.</w:t>
      </w:r>
    </w:p>
    <w:p w14:paraId="254393AF" w14:textId="77777777" w:rsidR="00B50FFC" w:rsidRDefault="00B50FFC" w:rsidP="00AB7670">
      <w:pPr>
        <w:rPr>
          <w:rFonts w:ascii="Arial" w:hAnsi="Arial" w:cs="Arial"/>
          <w:sz w:val="24"/>
          <w:szCs w:val="24"/>
        </w:rPr>
      </w:pPr>
    </w:p>
    <w:p w14:paraId="2C855420" w14:textId="3DC1FF1A" w:rsidR="00CF1555" w:rsidRDefault="00AB2D61" w:rsidP="003137CD">
      <w:pPr>
        <w:rPr>
          <w:rFonts w:ascii="Arial" w:hAnsi="Arial" w:cs="Arial"/>
          <w:sz w:val="24"/>
          <w:szCs w:val="24"/>
        </w:rPr>
      </w:pPr>
      <w:r>
        <w:rPr>
          <w:rFonts w:ascii="Arial" w:hAnsi="Arial" w:cs="Arial"/>
          <w:sz w:val="24"/>
          <w:szCs w:val="24"/>
        </w:rPr>
        <w:t>[40</w:t>
      </w:r>
      <w:r w:rsidR="00B50FFC">
        <w:rPr>
          <w:rFonts w:ascii="Arial" w:hAnsi="Arial" w:cs="Arial"/>
          <w:sz w:val="24"/>
          <w:szCs w:val="24"/>
        </w:rPr>
        <w:t>]</w:t>
      </w:r>
      <w:r w:rsidR="00B50FFC">
        <w:rPr>
          <w:rFonts w:ascii="Arial" w:hAnsi="Arial" w:cs="Arial"/>
          <w:sz w:val="24"/>
          <w:szCs w:val="24"/>
        </w:rPr>
        <w:tab/>
      </w:r>
      <w:r w:rsidR="00CD5D21">
        <w:rPr>
          <w:rFonts w:ascii="Arial" w:hAnsi="Arial" w:cs="Arial"/>
          <w:sz w:val="24"/>
          <w:szCs w:val="24"/>
        </w:rPr>
        <w:t xml:space="preserve">Mr Steven </w:t>
      </w:r>
      <w:proofErr w:type="spellStart"/>
      <w:r w:rsidR="00CD5D21">
        <w:rPr>
          <w:rFonts w:ascii="Arial" w:hAnsi="Arial" w:cs="Arial"/>
          <w:sz w:val="24"/>
          <w:szCs w:val="24"/>
        </w:rPr>
        <w:t>Latela</w:t>
      </w:r>
      <w:proofErr w:type="spellEnd"/>
      <w:r w:rsidR="00CD5D21">
        <w:rPr>
          <w:rFonts w:ascii="Arial" w:hAnsi="Arial" w:cs="Arial"/>
          <w:sz w:val="24"/>
          <w:szCs w:val="24"/>
        </w:rPr>
        <w:t xml:space="preserve"> testified in relation to co</w:t>
      </w:r>
      <w:r w:rsidR="00B50FFC">
        <w:rPr>
          <w:rFonts w:ascii="Arial" w:hAnsi="Arial" w:cs="Arial"/>
          <w:sz w:val="24"/>
          <w:szCs w:val="24"/>
        </w:rPr>
        <w:t>unt 1, as well as 5, 6, 7 and 8</w:t>
      </w:r>
      <w:r w:rsidR="009F031D">
        <w:rPr>
          <w:rFonts w:ascii="Arial" w:hAnsi="Arial" w:cs="Arial"/>
          <w:sz w:val="24"/>
          <w:szCs w:val="24"/>
        </w:rPr>
        <w:t xml:space="preserve">; </w:t>
      </w:r>
      <w:r w:rsidR="00CD5D21">
        <w:rPr>
          <w:rFonts w:ascii="Arial" w:hAnsi="Arial" w:cs="Arial"/>
          <w:sz w:val="24"/>
          <w:szCs w:val="24"/>
        </w:rPr>
        <w:t>the last four of which</w:t>
      </w:r>
      <w:r w:rsidR="00C47BFA">
        <w:rPr>
          <w:rFonts w:ascii="Arial" w:hAnsi="Arial" w:cs="Arial"/>
          <w:sz w:val="24"/>
          <w:szCs w:val="24"/>
        </w:rPr>
        <w:t xml:space="preserve"> were not </w:t>
      </w:r>
      <w:r w:rsidR="000F3BCF">
        <w:rPr>
          <w:rFonts w:ascii="Arial" w:hAnsi="Arial" w:cs="Arial"/>
          <w:sz w:val="24"/>
          <w:szCs w:val="24"/>
        </w:rPr>
        <w:t>persisted with</w:t>
      </w:r>
      <w:r w:rsidR="00CD5D21">
        <w:rPr>
          <w:rFonts w:ascii="Arial" w:hAnsi="Arial" w:cs="Arial"/>
          <w:sz w:val="24"/>
          <w:szCs w:val="24"/>
        </w:rPr>
        <w:t xml:space="preserve"> by the </w:t>
      </w:r>
      <w:r w:rsidR="009F031D">
        <w:rPr>
          <w:rFonts w:ascii="Arial" w:hAnsi="Arial" w:cs="Arial"/>
          <w:sz w:val="24"/>
          <w:szCs w:val="24"/>
        </w:rPr>
        <w:t>prosecution. The relevance of</w:t>
      </w:r>
      <w:r w:rsidR="00CD5D21">
        <w:rPr>
          <w:rFonts w:ascii="Arial" w:hAnsi="Arial" w:cs="Arial"/>
          <w:sz w:val="24"/>
          <w:szCs w:val="24"/>
        </w:rPr>
        <w:t xml:space="preserve"> </w:t>
      </w:r>
      <w:proofErr w:type="spellStart"/>
      <w:r w:rsidR="00CD5D21">
        <w:rPr>
          <w:rFonts w:ascii="Arial" w:hAnsi="Arial" w:cs="Arial"/>
          <w:sz w:val="24"/>
          <w:szCs w:val="24"/>
        </w:rPr>
        <w:t>Latela’s</w:t>
      </w:r>
      <w:proofErr w:type="spellEnd"/>
      <w:r w:rsidR="00CD5D21">
        <w:rPr>
          <w:rFonts w:ascii="Arial" w:hAnsi="Arial" w:cs="Arial"/>
          <w:sz w:val="24"/>
          <w:szCs w:val="24"/>
        </w:rPr>
        <w:t xml:space="preserve"> evidence is thus restricted to count 1. I have not recounted his version, because having been warned in terms of s 204 of the Criminal Procedure Act, his evidence falls to be treated with caution</w:t>
      </w:r>
      <w:r w:rsidR="00B94AB0">
        <w:rPr>
          <w:rFonts w:ascii="Arial" w:hAnsi="Arial" w:cs="Arial"/>
          <w:sz w:val="24"/>
          <w:szCs w:val="24"/>
        </w:rPr>
        <w:t xml:space="preserve"> and where it stands alone</w:t>
      </w:r>
      <w:r w:rsidR="009217E7">
        <w:rPr>
          <w:rFonts w:ascii="Arial" w:hAnsi="Arial" w:cs="Arial"/>
          <w:sz w:val="24"/>
          <w:szCs w:val="24"/>
        </w:rPr>
        <w:t>,</w:t>
      </w:r>
      <w:r w:rsidR="00B94AB0">
        <w:rPr>
          <w:rFonts w:ascii="Arial" w:hAnsi="Arial" w:cs="Arial"/>
          <w:sz w:val="24"/>
          <w:szCs w:val="24"/>
        </w:rPr>
        <w:t xml:space="preserve"> I have chosen rather not to place any reliance upon it</w:t>
      </w:r>
      <w:r w:rsidR="00DC4CC0">
        <w:rPr>
          <w:rFonts w:ascii="Arial" w:hAnsi="Arial" w:cs="Arial"/>
          <w:sz w:val="24"/>
          <w:szCs w:val="24"/>
        </w:rPr>
        <w:t xml:space="preserve">. </w:t>
      </w:r>
      <w:r w:rsidR="00CF1555">
        <w:rPr>
          <w:rFonts w:ascii="Arial" w:hAnsi="Arial" w:cs="Arial"/>
          <w:sz w:val="24"/>
          <w:szCs w:val="24"/>
        </w:rPr>
        <w:t>He stated, w</w:t>
      </w:r>
      <w:r w:rsidR="00DC4CC0">
        <w:rPr>
          <w:rFonts w:ascii="Arial" w:hAnsi="Arial" w:cs="Arial"/>
          <w:sz w:val="24"/>
          <w:szCs w:val="24"/>
        </w:rPr>
        <w:t xml:space="preserve">hich was confirmed by </w:t>
      </w:r>
      <w:r w:rsidR="009217E7">
        <w:rPr>
          <w:rFonts w:ascii="Arial" w:hAnsi="Arial" w:cs="Arial"/>
          <w:sz w:val="24"/>
          <w:szCs w:val="24"/>
        </w:rPr>
        <w:t>a</w:t>
      </w:r>
      <w:r w:rsidR="00DC4CC0">
        <w:rPr>
          <w:rFonts w:ascii="Arial" w:hAnsi="Arial" w:cs="Arial"/>
          <w:sz w:val="24"/>
          <w:szCs w:val="24"/>
        </w:rPr>
        <w:t>ccused 1</w:t>
      </w:r>
      <w:r w:rsidR="009217E7">
        <w:rPr>
          <w:rFonts w:ascii="Arial" w:hAnsi="Arial" w:cs="Arial"/>
          <w:sz w:val="24"/>
          <w:szCs w:val="24"/>
        </w:rPr>
        <w:t>,</w:t>
      </w:r>
      <w:r w:rsidR="00CF1555">
        <w:rPr>
          <w:rFonts w:ascii="Arial" w:hAnsi="Arial" w:cs="Arial"/>
          <w:sz w:val="24"/>
          <w:szCs w:val="24"/>
        </w:rPr>
        <w:t xml:space="preserve"> when the latter testified</w:t>
      </w:r>
      <w:r w:rsidR="00DC4CC0">
        <w:rPr>
          <w:rFonts w:ascii="Arial" w:hAnsi="Arial" w:cs="Arial"/>
          <w:sz w:val="24"/>
          <w:szCs w:val="24"/>
        </w:rPr>
        <w:t>,</w:t>
      </w:r>
      <w:r w:rsidR="00B94AB0">
        <w:rPr>
          <w:rFonts w:ascii="Arial" w:hAnsi="Arial" w:cs="Arial"/>
          <w:sz w:val="24"/>
          <w:szCs w:val="24"/>
        </w:rPr>
        <w:t xml:space="preserve"> that in 2006 he had been working part-time at a shop in </w:t>
      </w:r>
      <w:proofErr w:type="spellStart"/>
      <w:r w:rsidR="00B94AB0">
        <w:rPr>
          <w:rFonts w:ascii="Arial" w:hAnsi="Arial" w:cs="Arial"/>
          <w:sz w:val="24"/>
          <w:szCs w:val="24"/>
        </w:rPr>
        <w:t>Clocolan</w:t>
      </w:r>
      <w:proofErr w:type="spellEnd"/>
      <w:r w:rsidR="00B94AB0">
        <w:rPr>
          <w:rFonts w:ascii="Arial" w:hAnsi="Arial" w:cs="Arial"/>
          <w:sz w:val="24"/>
          <w:szCs w:val="24"/>
        </w:rPr>
        <w:t xml:space="preserve"> belonging to a</w:t>
      </w:r>
      <w:r w:rsidR="00B50FFC">
        <w:rPr>
          <w:rFonts w:ascii="Arial" w:hAnsi="Arial" w:cs="Arial"/>
          <w:sz w:val="24"/>
          <w:szCs w:val="24"/>
        </w:rPr>
        <w:t xml:space="preserve"> Mr Ghani, who had leased </w:t>
      </w:r>
      <w:r w:rsidR="00B35412">
        <w:rPr>
          <w:rFonts w:ascii="Arial" w:hAnsi="Arial" w:cs="Arial"/>
          <w:sz w:val="24"/>
          <w:szCs w:val="24"/>
        </w:rPr>
        <w:t>[…]</w:t>
      </w:r>
      <w:r w:rsidR="00B35412">
        <w:rPr>
          <w:rFonts w:ascii="Arial" w:hAnsi="Arial" w:cs="Arial"/>
          <w:sz w:val="24"/>
          <w:szCs w:val="24"/>
        </w:rPr>
        <w:t xml:space="preserve"> </w:t>
      </w:r>
      <w:r w:rsidR="00B50FFC">
        <w:rPr>
          <w:rFonts w:ascii="Arial" w:hAnsi="Arial" w:cs="Arial"/>
          <w:sz w:val="24"/>
          <w:szCs w:val="24"/>
        </w:rPr>
        <w:t>Street to</w:t>
      </w:r>
      <w:r w:rsidR="00B94AB0">
        <w:rPr>
          <w:rFonts w:ascii="Arial" w:hAnsi="Arial" w:cs="Arial"/>
          <w:sz w:val="24"/>
          <w:szCs w:val="24"/>
        </w:rPr>
        <w:t xml:space="preserve"> Mr </w:t>
      </w:r>
      <w:proofErr w:type="spellStart"/>
      <w:r w:rsidR="00B94AB0">
        <w:rPr>
          <w:rFonts w:ascii="Arial" w:hAnsi="Arial" w:cs="Arial"/>
          <w:sz w:val="24"/>
          <w:szCs w:val="24"/>
        </w:rPr>
        <w:t>Ejaz</w:t>
      </w:r>
      <w:proofErr w:type="spellEnd"/>
      <w:r w:rsidR="00B94AB0">
        <w:rPr>
          <w:rFonts w:ascii="Arial" w:hAnsi="Arial" w:cs="Arial"/>
          <w:sz w:val="24"/>
          <w:szCs w:val="24"/>
        </w:rPr>
        <w:t xml:space="preserve"> Basra (also know</w:t>
      </w:r>
      <w:r w:rsidR="00B50FFC">
        <w:rPr>
          <w:rFonts w:ascii="Arial" w:hAnsi="Arial" w:cs="Arial"/>
          <w:sz w:val="24"/>
          <w:szCs w:val="24"/>
        </w:rPr>
        <w:t xml:space="preserve">n as </w:t>
      </w:r>
      <w:proofErr w:type="spellStart"/>
      <w:r w:rsidR="00B50FFC">
        <w:rPr>
          <w:rFonts w:ascii="Arial" w:hAnsi="Arial" w:cs="Arial"/>
          <w:sz w:val="24"/>
          <w:szCs w:val="24"/>
        </w:rPr>
        <w:t>Ejaz</w:t>
      </w:r>
      <w:proofErr w:type="spellEnd"/>
      <w:r w:rsidR="00B50FFC">
        <w:rPr>
          <w:rFonts w:ascii="Arial" w:hAnsi="Arial" w:cs="Arial"/>
          <w:sz w:val="24"/>
          <w:szCs w:val="24"/>
        </w:rPr>
        <w:t xml:space="preserve"> </w:t>
      </w:r>
      <w:proofErr w:type="spellStart"/>
      <w:r w:rsidR="00B50FFC">
        <w:rPr>
          <w:rFonts w:ascii="Arial" w:hAnsi="Arial" w:cs="Arial"/>
          <w:sz w:val="24"/>
          <w:szCs w:val="24"/>
        </w:rPr>
        <w:t>Zodah</w:t>
      </w:r>
      <w:proofErr w:type="spellEnd"/>
      <w:r w:rsidR="00B50FFC">
        <w:rPr>
          <w:rFonts w:ascii="Arial" w:hAnsi="Arial" w:cs="Arial"/>
          <w:sz w:val="24"/>
          <w:szCs w:val="24"/>
        </w:rPr>
        <w:t>)</w:t>
      </w:r>
      <w:r w:rsidR="00B94AB0">
        <w:rPr>
          <w:rFonts w:ascii="Arial" w:hAnsi="Arial" w:cs="Arial"/>
          <w:sz w:val="24"/>
          <w:szCs w:val="24"/>
        </w:rPr>
        <w:t xml:space="preserve">. When Basra left, apparently because his wife was going to be having a baby, </w:t>
      </w:r>
      <w:r w:rsidR="004D4E01">
        <w:rPr>
          <w:rFonts w:ascii="Arial" w:hAnsi="Arial" w:cs="Arial"/>
          <w:sz w:val="24"/>
          <w:szCs w:val="24"/>
        </w:rPr>
        <w:t>a</w:t>
      </w:r>
      <w:r w:rsidR="00B94AB0">
        <w:rPr>
          <w:rFonts w:ascii="Arial" w:hAnsi="Arial" w:cs="Arial"/>
          <w:sz w:val="24"/>
          <w:szCs w:val="24"/>
        </w:rPr>
        <w:t>ccused 1 remained</w:t>
      </w:r>
      <w:r w:rsidR="00C47BFA">
        <w:rPr>
          <w:rFonts w:ascii="Arial" w:hAnsi="Arial" w:cs="Arial"/>
          <w:sz w:val="24"/>
          <w:szCs w:val="24"/>
        </w:rPr>
        <w:t xml:space="preserve"> at the house</w:t>
      </w:r>
      <w:r w:rsidR="00DC4CC0">
        <w:rPr>
          <w:rFonts w:ascii="Arial" w:hAnsi="Arial" w:cs="Arial"/>
          <w:sz w:val="24"/>
          <w:szCs w:val="24"/>
        </w:rPr>
        <w:t xml:space="preserve">. Over time </w:t>
      </w:r>
      <w:r w:rsidR="004D4E01">
        <w:rPr>
          <w:rFonts w:ascii="Arial" w:hAnsi="Arial" w:cs="Arial"/>
          <w:sz w:val="24"/>
          <w:szCs w:val="24"/>
        </w:rPr>
        <w:t>a</w:t>
      </w:r>
      <w:r w:rsidR="00DC4CC0">
        <w:rPr>
          <w:rFonts w:ascii="Arial" w:hAnsi="Arial" w:cs="Arial"/>
          <w:sz w:val="24"/>
          <w:szCs w:val="24"/>
        </w:rPr>
        <w:t>ccused 1 came to be</w:t>
      </w:r>
      <w:r w:rsidR="00B94AB0">
        <w:rPr>
          <w:rFonts w:ascii="Arial" w:hAnsi="Arial" w:cs="Arial"/>
          <w:sz w:val="24"/>
          <w:szCs w:val="24"/>
        </w:rPr>
        <w:t xml:space="preserve"> joined by the other accused. </w:t>
      </w:r>
    </w:p>
    <w:p w14:paraId="11F92845" w14:textId="77777777" w:rsidR="002079F6" w:rsidRDefault="002079F6" w:rsidP="003137CD">
      <w:pPr>
        <w:rPr>
          <w:rFonts w:ascii="Arial" w:hAnsi="Arial" w:cs="Arial"/>
          <w:sz w:val="24"/>
          <w:szCs w:val="24"/>
        </w:rPr>
      </w:pPr>
    </w:p>
    <w:p w14:paraId="1E8A8DF9" w14:textId="7246B5C5" w:rsidR="00D736FD" w:rsidRDefault="00DC4CC0" w:rsidP="003137CD">
      <w:pPr>
        <w:rPr>
          <w:rFonts w:ascii="Arial" w:hAnsi="Arial" w:cs="Arial"/>
          <w:sz w:val="24"/>
          <w:szCs w:val="24"/>
        </w:rPr>
      </w:pPr>
      <w:r>
        <w:rPr>
          <w:rFonts w:ascii="Arial" w:hAnsi="Arial" w:cs="Arial"/>
          <w:sz w:val="24"/>
          <w:szCs w:val="24"/>
        </w:rPr>
        <w:t>[</w:t>
      </w:r>
      <w:r w:rsidR="00AB2D61">
        <w:rPr>
          <w:rFonts w:ascii="Arial" w:hAnsi="Arial" w:cs="Arial"/>
          <w:sz w:val="24"/>
          <w:szCs w:val="24"/>
        </w:rPr>
        <w:t>41</w:t>
      </w:r>
      <w:r>
        <w:rPr>
          <w:rFonts w:ascii="Arial" w:hAnsi="Arial" w:cs="Arial"/>
          <w:sz w:val="24"/>
          <w:szCs w:val="24"/>
        </w:rPr>
        <w:t>]</w:t>
      </w:r>
      <w:r>
        <w:rPr>
          <w:rFonts w:ascii="Arial" w:hAnsi="Arial" w:cs="Arial"/>
          <w:sz w:val="24"/>
          <w:szCs w:val="24"/>
        </w:rPr>
        <w:tab/>
        <w:t xml:space="preserve">That accords with the version of </w:t>
      </w:r>
      <w:r w:rsidR="004D4E01">
        <w:rPr>
          <w:rFonts w:ascii="Arial" w:hAnsi="Arial" w:cs="Arial"/>
          <w:sz w:val="24"/>
          <w:szCs w:val="24"/>
        </w:rPr>
        <w:t>a</w:t>
      </w:r>
      <w:r>
        <w:rPr>
          <w:rFonts w:ascii="Arial" w:hAnsi="Arial" w:cs="Arial"/>
          <w:sz w:val="24"/>
          <w:szCs w:val="24"/>
        </w:rPr>
        <w:t>ccused 2. H</w:t>
      </w:r>
      <w:r w:rsidR="00AB7670">
        <w:rPr>
          <w:rFonts w:ascii="Arial" w:hAnsi="Arial" w:cs="Arial"/>
          <w:sz w:val="24"/>
          <w:szCs w:val="24"/>
        </w:rPr>
        <w:t xml:space="preserve">e </w:t>
      </w:r>
      <w:r>
        <w:rPr>
          <w:rFonts w:ascii="Arial" w:hAnsi="Arial" w:cs="Arial"/>
          <w:sz w:val="24"/>
          <w:szCs w:val="24"/>
        </w:rPr>
        <w:t xml:space="preserve">stated that </w:t>
      </w:r>
      <w:r w:rsidR="004D4E01">
        <w:rPr>
          <w:rFonts w:ascii="Arial" w:hAnsi="Arial" w:cs="Arial"/>
          <w:sz w:val="24"/>
          <w:szCs w:val="24"/>
        </w:rPr>
        <w:t xml:space="preserve">he </w:t>
      </w:r>
      <w:r>
        <w:rPr>
          <w:rFonts w:ascii="Arial" w:hAnsi="Arial" w:cs="Arial"/>
          <w:sz w:val="24"/>
          <w:szCs w:val="24"/>
        </w:rPr>
        <w:t xml:space="preserve">used to </w:t>
      </w:r>
      <w:r w:rsidR="00AB7670">
        <w:rPr>
          <w:rFonts w:ascii="Arial" w:hAnsi="Arial" w:cs="Arial"/>
          <w:sz w:val="24"/>
          <w:szCs w:val="24"/>
        </w:rPr>
        <w:t xml:space="preserve">go to </w:t>
      </w:r>
      <w:r w:rsidR="00B35412">
        <w:rPr>
          <w:rFonts w:ascii="Arial" w:hAnsi="Arial" w:cs="Arial"/>
          <w:sz w:val="24"/>
          <w:szCs w:val="24"/>
        </w:rPr>
        <w:t>[…]</w:t>
      </w:r>
      <w:r w:rsidR="00B35412">
        <w:rPr>
          <w:rFonts w:ascii="Arial" w:hAnsi="Arial" w:cs="Arial"/>
          <w:sz w:val="24"/>
          <w:szCs w:val="24"/>
        </w:rPr>
        <w:t xml:space="preserve"> </w:t>
      </w:r>
      <w:r w:rsidR="00AB7670">
        <w:rPr>
          <w:rFonts w:ascii="Arial" w:hAnsi="Arial" w:cs="Arial"/>
          <w:sz w:val="24"/>
          <w:szCs w:val="24"/>
        </w:rPr>
        <w:t xml:space="preserve">Street to visit his friend Basra in 2007. </w:t>
      </w:r>
      <w:r w:rsidR="00CF1555">
        <w:rPr>
          <w:rFonts w:ascii="Arial" w:hAnsi="Arial" w:cs="Arial"/>
          <w:sz w:val="24"/>
          <w:szCs w:val="24"/>
        </w:rPr>
        <w:t>As he put it</w:t>
      </w:r>
      <w:r w:rsidR="004D4E01">
        <w:rPr>
          <w:rFonts w:ascii="Arial" w:hAnsi="Arial" w:cs="Arial"/>
          <w:sz w:val="24"/>
          <w:szCs w:val="24"/>
        </w:rPr>
        <w:t>,</w:t>
      </w:r>
      <w:r w:rsidR="00CF1555">
        <w:rPr>
          <w:rFonts w:ascii="Arial" w:hAnsi="Arial" w:cs="Arial"/>
          <w:sz w:val="24"/>
          <w:szCs w:val="24"/>
        </w:rPr>
        <w:t xml:space="preserve"> h</w:t>
      </w:r>
      <w:r w:rsidR="00AB7670">
        <w:rPr>
          <w:rFonts w:ascii="Arial" w:hAnsi="Arial" w:cs="Arial"/>
          <w:sz w:val="24"/>
          <w:szCs w:val="24"/>
        </w:rPr>
        <w:t>e used to stay there ‘sometimes two weeks, sometimes four we</w:t>
      </w:r>
      <w:r w:rsidR="00B50FFC">
        <w:rPr>
          <w:rFonts w:ascii="Arial" w:hAnsi="Arial" w:cs="Arial"/>
          <w:sz w:val="24"/>
          <w:szCs w:val="24"/>
        </w:rPr>
        <w:t xml:space="preserve">eks or sometimes three weeks’. </w:t>
      </w:r>
      <w:r w:rsidR="008F1CF7">
        <w:rPr>
          <w:rFonts w:ascii="Arial" w:hAnsi="Arial" w:cs="Arial"/>
          <w:sz w:val="24"/>
          <w:szCs w:val="24"/>
        </w:rPr>
        <w:t>A</w:t>
      </w:r>
      <w:r w:rsidR="00B94AB0">
        <w:rPr>
          <w:rFonts w:ascii="Arial" w:hAnsi="Arial" w:cs="Arial"/>
          <w:sz w:val="24"/>
          <w:szCs w:val="24"/>
        </w:rPr>
        <w:t>fter what appeared to have been a quarrel of some kind accused 4, 5 and 7 moved to the A-frame house.</w:t>
      </w:r>
      <w:r w:rsidR="00B94AB0" w:rsidRPr="00377EB1">
        <w:rPr>
          <w:rFonts w:ascii="Arial" w:hAnsi="Arial" w:cs="Arial"/>
          <w:sz w:val="24"/>
          <w:szCs w:val="24"/>
        </w:rPr>
        <w:t xml:space="preserve"> </w:t>
      </w:r>
      <w:r w:rsidR="00B94AB0">
        <w:rPr>
          <w:rFonts w:ascii="Arial" w:hAnsi="Arial" w:cs="Arial"/>
          <w:sz w:val="24"/>
          <w:szCs w:val="24"/>
        </w:rPr>
        <w:t xml:space="preserve">Later they were joined by </w:t>
      </w:r>
      <w:proofErr w:type="spellStart"/>
      <w:r w:rsidR="00B94AB0">
        <w:rPr>
          <w:rFonts w:ascii="Arial" w:hAnsi="Arial" w:cs="Arial"/>
          <w:sz w:val="24"/>
          <w:szCs w:val="24"/>
        </w:rPr>
        <w:t>Rehman</w:t>
      </w:r>
      <w:proofErr w:type="spellEnd"/>
      <w:r w:rsidR="00B94AB0">
        <w:rPr>
          <w:rFonts w:ascii="Arial" w:hAnsi="Arial" w:cs="Arial"/>
          <w:sz w:val="24"/>
          <w:szCs w:val="24"/>
        </w:rPr>
        <w:t xml:space="preserve"> Khan. Accused 2 and 6 remained at </w:t>
      </w:r>
      <w:r w:rsidR="00B35412">
        <w:rPr>
          <w:rFonts w:ascii="Arial" w:hAnsi="Arial" w:cs="Arial"/>
          <w:sz w:val="24"/>
          <w:szCs w:val="24"/>
        </w:rPr>
        <w:t>[…]</w:t>
      </w:r>
      <w:r w:rsidR="00B94AB0">
        <w:rPr>
          <w:rFonts w:ascii="Arial" w:hAnsi="Arial" w:cs="Arial"/>
          <w:sz w:val="24"/>
          <w:szCs w:val="24"/>
        </w:rPr>
        <w:t xml:space="preserve"> Street</w:t>
      </w:r>
      <w:r w:rsidR="008F1CF7">
        <w:rPr>
          <w:rFonts w:ascii="Arial" w:hAnsi="Arial" w:cs="Arial"/>
          <w:sz w:val="24"/>
          <w:szCs w:val="24"/>
        </w:rPr>
        <w:t xml:space="preserve">, whilst </w:t>
      </w:r>
      <w:r w:rsidR="004D4E01">
        <w:rPr>
          <w:rFonts w:ascii="Arial" w:hAnsi="Arial" w:cs="Arial"/>
          <w:sz w:val="24"/>
          <w:szCs w:val="24"/>
        </w:rPr>
        <w:t>a</w:t>
      </w:r>
      <w:r w:rsidR="00284D98">
        <w:rPr>
          <w:rFonts w:ascii="Arial" w:hAnsi="Arial" w:cs="Arial"/>
          <w:sz w:val="24"/>
          <w:szCs w:val="24"/>
        </w:rPr>
        <w:t>ccused 1 seemed</w:t>
      </w:r>
      <w:r w:rsidR="008F1CF7">
        <w:rPr>
          <w:rFonts w:ascii="Arial" w:hAnsi="Arial" w:cs="Arial"/>
          <w:sz w:val="24"/>
          <w:szCs w:val="24"/>
        </w:rPr>
        <w:t xml:space="preserve"> to move between the two houses</w:t>
      </w:r>
      <w:r w:rsidR="00B94AB0">
        <w:rPr>
          <w:rFonts w:ascii="Arial" w:hAnsi="Arial" w:cs="Arial"/>
          <w:sz w:val="24"/>
          <w:szCs w:val="24"/>
        </w:rPr>
        <w:t>.</w:t>
      </w:r>
      <w:r w:rsidR="008F1CF7">
        <w:rPr>
          <w:rFonts w:ascii="Arial" w:hAnsi="Arial" w:cs="Arial"/>
          <w:sz w:val="24"/>
          <w:szCs w:val="24"/>
        </w:rPr>
        <w:t xml:space="preserve"> Although </w:t>
      </w:r>
      <w:r w:rsidR="004D4E01">
        <w:rPr>
          <w:rFonts w:ascii="Arial" w:hAnsi="Arial" w:cs="Arial"/>
          <w:sz w:val="24"/>
          <w:szCs w:val="24"/>
        </w:rPr>
        <w:t>a</w:t>
      </w:r>
      <w:r w:rsidR="008F1CF7">
        <w:rPr>
          <w:rFonts w:ascii="Arial" w:hAnsi="Arial" w:cs="Arial"/>
          <w:sz w:val="24"/>
          <w:szCs w:val="24"/>
        </w:rPr>
        <w:t xml:space="preserve">ccused 1 </w:t>
      </w:r>
      <w:r w:rsidR="00D736FD">
        <w:rPr>
          <w:rFonts w:ascii="Arial" w:hAnsi="Arial" w:cs="Arial"/>
          <w:sz w:val="24"/>
          <w:szCs w:val="24"/>
        </w:rPr>
        <w:t>was of</w:t>
      </w:r>
      <w:r w:rsidR="008F1CF7">
        <w:rPr>
          <w:rFonts w:ascii="Arial" w:hAnsi="Arial" w:cs="Arial"/>
          <w:sz w:val="24"/>
          <w:szCs w:val="24"/>
        </w:rPr>
        <w:t xml:space="preserve"> the view that some of the</w:t>
      </w:r>
      <w:r w:rsidR="00B94AB0">
        <w:rPr>
          <w:rFonts w:ascii="Arial" w:hAnsi="Arial" w:cs="Arial"/>
          <w:sz w:val="24"/>
          <w:szCs w:val="24"/>
        </w:rPr>
        <w:t xml:space="preserve"> other accused </w:t>
      </w:r>
      <w:r w:rsidR="008F1CF7">
        <w:rPr>
          <w:rFonts w:ascii="Arial" w:hAnsi="Arial" w:cs="Arial"/>
          <w:sz w:val="24"/>
          <w:szCs w:val="24"/>
        </w:rPr>
        <w:t xml:space="preserve">were there to a </w:t>
      </w:r>
      <w:r w:rsidR="00D736FD">
        <w:rPr>
          <w:rFonts w:ascii="Arial" w:hAnsi="Arial" w:cs="Arial"/>
          <w:sz w:val="24"/>
          <w:szCs w:val="24"/>
        </w:rPr>
        <w:t xml:space="preserve">far </w:t>
      </w:r>
      <w:r w:rsidR="008F1CF7">
        <w:rPr>
          <w:rFonts w:ascii="Arial" w:hAnsi="Arial" w:cs="Arial"/>
          <w:sz w:val="24"/>
          <w:szCs w:val="24"/>
        </w:rPr>
        <w:t xml:space="preserve">lesser extent than testified to by </w:t>
      </w:r>
      <w:proofErr w:type="spellStart"/>
      <w:r w:rsidR="008F1CF7">
        <w:rPr>
          <w:rFonts w:ascii="Arial" w:hAnsi="Arial" w:cs="Arial"/>
          <w:sz w:val="24"/>
          <w:szCs w:val="24"/>
        </w:rPr>
        <w:t>Latela</w:t>
      </w:r>
      <w:proofErr w:type="spellEnd"/>
      <w:r w:rsidR="00B94AB0">
        <w:rPr>
          <w:rFonts w:ascii="Arial" w:hAnsi="Arial" w:cs="Arial"/>
          <w:sz w:val="24"/>
          <w:szCs w:val="24"/>
        </w:rPr>
        <w:t xml:space="preserve">, </w:t>
      </w:r>
      <w:r w:rsidR="008F1CF7">
        <w:rPr>
          <w:rFonts w:ascii="Arial" w:hAnsi="Arial" w:cs="Arial"/>
          <w:sz w:val="24"/>
          <w:szCs w:val="24"/>
        </w:rPr>
        <w:t xml:space="preserve">it </w:t>
      </w:r>
      <w:r>
        <w:rPr>
          <w:rFonts w:ascii="Arial" w:hAnsi="Arial" w:cs="Arial"/>
          <w:sz w:val="24"/>
          <w:szCs w:val="24"/>
        </w:rPr>
        <w:t xml:space="preserve">ultimately </w:t>
      </w:r>
      <w:r w:rsidR="008F1CF7">
        <w:rPr>
          <w:rFonts w:ascii="Arial" w:hAnsi="Arial" w:cs="Arial"/>
          <w:sz w:val="24"/>
          <w:szCs w:val="24"/>
        </w:rPr>
        <w:t>came to be</w:t>
      </w:r>
      <w:r w:rsidR="00B94AB0">
        <w:rPr>
          <w:rFonts w:ascii="Arial" w:hAnsi="Arial" w:cs="Arial"/>
          <w:sz w:val="24"/>
          <w:szCs w:val="24"/>
        </w:rPr>
        <w:t xml:space="preserve"> undisputed that each </w:t>
      </w:r>
      <w:r w:rsidR="00D736FD">
        <w:rPr>
          <w:rFonts w:ascii="Arial" w:hAnsi="Arial" w:cs="Arial"/>
          <w:sz w:val="24"/>
          <w:szCs w:val="24"/>
        </w:rPr>
        <w:t xml:space="preserve">of the accused had more than just a passing acquaintance </w:t>
      </w:r>
      <w:r w:rsidR="00B94AB0">
        <w:rPr>
          <w:rFonts w:ascii="Arial" w:hAnsi="Arial" w:cs="Arial"/>
          <w:sz w:val="24"/>
          <w:szCs w:val="24"/>
        </w:rPr>
        <w:t xml:space="preserve">with </w:t>
      </w:r>
      <w:r w:rsidR="008F1CF7">
        <w:rPr>
          <w:rFonts w:ascii="Arial" w:hAnsi="Arial" w:cs="Arial"/>
          <w:sz w:val="24"/>
          <w:szCs w:val="24"/>
        </w:rPr>
        <w:t xml:space="preserve">each other as well as </w:t>
      </w:r>
      <w:r w:rsidR="00B35412">
        <w:rPr>
          <w:rFonts w:ascii="Arial" w:hAnsi="Arial" w:cs="Arial"/>
          <w:sz w:val="24"/>
          <w:szCs w:val="24"/>
        </w:rPr>
        <w:t>[…]</w:t>
      </w:r>
      <w:r w:rsidR="00B35412">
        <w:rPr>
          <w:rFonts w:ascii="Arial" w:hAnsi="Arial" w:cs="Arial"/>
          <w:sz w:val="24"/>
          <w:szCs w:val="24"/>
        </w:rPr>
        <w:t xml:space="preserve"> </w:t>
      </w:r>
      <w:r w:rsidR="00B94AB0">
        <w:rPr>
          <w:rFonts w:ascii="Arial" w:hAnsi="Arial" w:cs="Arial"/>
          <w:sz w:val="24"/>
          <w:szCs w:val="24"/>
        </w:rPr>
        <w:t xml:space="preserve">Street </w:t>
      </w:r>
      <w:r w:rsidR="008F1CF7">
        <w:rPr>
          <w:rFonts w:ascii="Arial" w:hAnsi="Arial" w:cs="Arial"/>
          <w:sz w:val="24"/>
          <w:szCs w:val="24"/>
        </w:rPr>
        <w:t>during 2006 and 2007</w:t>
      </w:r>
      <w:r w:rsidR="00B94AB0">
        <w:rPr>
          <w:rFonts w:ascii="Arial" w:hAnsi="Arial" w:cs="Arial"/>
          <w:sz w:val="24"/>
          <w:szCs w:val="24"/>
        </w:rPr>
        <w:t>.</w:t>
      </w:r>
      <w:r w:rsidR="00D736FD">
        <w:rPr>
          <w:rFonts w:ascii="Arial" w:hAnsi="Arial" w:cs="Arial"/>
          <w:sz w:val="24"/>
          <w:szCs w:val="24"/>
        </w:rPr>
        <w:t xml:space="preserve"> </w:t>
      </w:r>
      <w:proofErr w:type="spellStart"/>
      <w:r w:rsidR="00D736FD">
        <w:rPr>
          <w:rFonts w:ascii="Arial" w:hAnsi="Arial" w:cs="Arial"/>
          <w:sz w:val="24"/>
          <w:szCs w:val="24"/>
        </w:rPr>
        <w:t>Latela</w:t>
      </w:r>
      <w:proofErr w:type="spellEnd"/>
      <w:r w:rsidR="00D736FD">
        <w:rPr>
          <w:rFonts w:ascii="Arial" w:hAnsi="Arial" w:cs="Arial"/>
          <w:sz w:val="24"/>
          <w:szCs w:val="24"/>
        </w:rPr>
        <w:t xml:space="preserve">, who was then still a scholar, was a daily visitor and had a fairly intimate knowledge of the goings on at both </w:t>
      </w:r>
      <w:r w:rsidR="00B35412">
        <w:rPr>
          <w:rFonts w:ascii="Arial" w:hAnsi="Arial" w:cs="Arial"/>
          <w:sz w:val="24"/>
          <w:szCs w:val="24"/>
        </w:rPr>
        <w:t>[…]</w:t>
      </w:r>
      <w:r w:rsidR="00B35412">
        <w:rPr>
          <w:rFonts w:ascii="Arial" w:hAnsi="Arial" w:cs="Arial"/>
          <w:sz w:val="24"/>
          <w:szCs w:val="24"/>
        </w:rPr>
        <w:t xml:space="preserve"> </w:t>
      </w:r>
      <w:r w:rsidR="00D736FD">
        <w:rPr>
          <w:rFonts w:ascii="Arial" w:hAnsi="Arial" w:cs="Arial"/>
          <w:sz w:val="24"/>
          <w:szCs w:val="24"/>
        </w:rPr>
        <w:t xml:space="preserve">Street and the A-frame house, so much so that he was entrusted with the key to the latter. That is how he was able </w:t>
      </w:r>
      <w:r w:rsidR="00CF1555">
        <w:rPr>
          <w:rFonts w:ascii="Arial" w:hAnsi="Arial" w:cs="Arial"/>
          <w:sz w:val="24"/>
          <w:szCs w:val="24"/>
        </w:rPr>
        <w:t xml:space="preserve">to grant access to Ms </w:t>
      </w:r>
      <w:proofErr w:type="spellStart"/>
      <w:r w:rsidR="00CF1555">
        <w:rPr>
          <w:rFonts w:ascii="Arial" w:hAnsi="Arial" w:cs="Arial"/>
          <w:sz w:val="24"/>
          <w:szCs w:val="24"/>
        </w:rPr>
        <w:t>Saleem</w:t>
      </w:r>
      <w:proofErr w:type="spellEnd"/>
      <w:r w:rsidR="00CF1555">
        <w:rPr>
          <w:rFonts w:ascii="Arial" w:hAnsi="Arial" w:cs="Arial"/>
          <w:sz w:val="24"/>
          <w:szCs w:val="24"/>
        </w:rPr>
        <w:t>,</w:t>
      </w:r>
      <w:r w:rsidR="00D736FD">
        <w:rPr>
          <w:rFonts w:ascii="Arial" w:hAnsi="Arial" w:cs="Arial"/>
          <w:sz w:val="24"/>
          <w:szCs w:val="24"/>
        </w:rPr>
        <w:t xml:space="preserve"> Ms Awan and the police, when they called on the second occasion.</w:t>
      </w:r>
    </w:p>
    <w:p w14:paraId="4475580F" w14:textId="283D3307" w:rsidR="00FB4508" w:rsidRDefault="00FB4508" w:rsidP="003137CD">
      <w:pPr>
        <w:rPr>
          <w:rFonts w:ascii="Arial" w:hAnsi="Arial" w:cs="Arial"/>
          <w:sz w:val="24"/>
          <w:szCs w:val="24"/>
        </w:rPr>
      </w:pPr>
    </w:p>
    <w:p w14:paraId="64BFFFAE" w14:textId="6916C182" w:rsidR="005C51B6" w:rsidRDefault="00284D98" w:rsidP="003137CD">
      <w:pPr>
        <w:rPr>
          <w:rFonts w:ascii="Arial" w:hAnsi="Arial" w:cs="Arial"/>
          <w:sz w:val="24"/>
          <w:szCs w:val="24"/>
        </w:rPr>
      </w:pPr>
      <w:r>
        <w:rPr>
          <w:rFonts w:ascii="Arial" w:hAnsi="Arial" w:cs="Arial"/>
          <w:sz w:val="24"/>
          <w:szCs w:val="24"/>
        </w:rPr>
        <w:t>[42</w:t>
      </w:r>
      <w:r w:rsidR="00CF1555">
        <w:rPr>
          <w:rFonts w:ascii="Arial" w:hAnsi="Arial" w:cs="Arial"/>
          <w:sz w:val="24"/>
          <w:szCs w:val="24"/>
        </w:rPr>
        <w:t>]</w:t>
      </w:r>
      <w:r w:rsidR="00CF1555">
        <w:rPr>
          <w:rFonts w:ascii="Arial" w:hAnsi="Arial" w:cs="Arial"/>
          <w:sz w:val="24"/>
          <w:szCs w:val="24"/>
        </w:rPr>
        <w:tab/>
      </w:r>
      <w:r w:rsidR="00FB4508">
        <w:rPr>
          <w:rFonts w:ascii="Arial" w:hAnsi="Arial" w:cs="Arial"/>
          <w:sz w:val="24"/>
          <w:szCs w:val="24"/>
        </w:rPr>
        <w:t xml:space="preserve">That leaves Mr </w:t>
      </w:r>
      <w:proofErr w:type="spellStart"/>
      <w:r w:rsidR="00FB4508">
        <w:rPr>
          <w:rFonts w:ascii="Arial" w:hAnsi="Arial" w:cs="Arial"/>
          <w:sz w:val="24"/>
          <w:szCs w:val="24"/>
        </w:rPr>
        <w:t>Ifthkar</w:t>
      </w:r>
      <w:proofErr w:type="spellEnd"/>
      <w:r w:rsidR="00F775C1">
        <w:rPr>
          <w:rFonts w:ascii="Arial" w:hAnsi="Arial" w:cs="Arial"/>
          <w:sz w:val="24"/>
          <w:szCs w:val="24"/>
        </w:rPr>
        <w:t xml:space="preserve"> Ah</w:t>
      </w:r>
      <w:r w:rsidR="00FB4508">
        <w:rPr>
          <w:rFonts w:ascii="Arial" w:hAnsi="Arial" w:cs="Arial"/>
          <w:sz w:val="24"/>
          <w:szCs w:val="24"/>
        </w:rPr>
        <w:t xml:space="preserve">med: </w:t>
      </w:r>
      <w:r w:rsidR="00277F68">
        <w:rPr>
          <w:rFonts w:ascii="Arial" w:hAnsi="Arial" w:cs="Arial"/>
          <w:sz w:val="24"/>
          <w:szCs w:val="24"/>
        </w:rPr>
        <w:t>h</w:t>
      </w:r>
      <w:r w:rsidR="00F775C1">
        <w:rPr>
          <w:rFonts w:ascii="Arial" w:hAnsi="Arial" w:cs="Arial"/>
          <w:sz w:val="24"/>
          <w:szCs w:val="24"/>
        </w:rPr>
        <w:t>is version</w:t>
      </w:r>
      <w:r w:rsidR="00AF63ED">
        <w:rPr>
          <w:rFonts w:ascii="Arial" w:hAnsi="Arial" w:cs="Arial"/>
          <w:sz w:val="24"/>
          <w:szCs w:val="24"/>
        </w:rPr>
        <w:t xml:space="preserve"> finds material corroboration in the </w:t>
      </w:r>
      <w:r w:rsidR="00F775C1">
        <w:rPr>
          <w:rFonts w:ascii="Arial" w:hAnsi="Arial" w:cs="Arial"/>
          <w:sz w:val="24"/>
          <w:szCs w:val="24"/>
        </w:rPr>
        <w:t>other evidence adduced by the prosecut</w:t>
      </w:r>
      <w:r w:rsidR="00CF1555">
        <w:rPr>
          <w:rFonts w:ascii="Arial" w:hAnsi="Arial" w:cs="Arial"/>
          <w:sz w:val="24"/>
          <w:szCs w:val="24"/>
        </w:rPr>
        <w:t>ion.</w:t>
      </w:r>
      <w:r w:rsidR="002A0BAC" w:rsidRPr="00C279AB">
        <w:rPr>
          <w:rFonts w:ascii="Arial" w:hAnsi="Arial" w:cs="Arial"/>
          <w:sz w:val="24"/>
          <w:szCs w:val="24"/>
        </w:rPr>
        <w:t xml:space="preserve"> </w:t>
      </w:r>
      <w:r w:rsidR="00DC4CC0">
        <w:rPr>
          <w:rFonts w:ascii="Arial" w:hAnsi="Arial" w:cs="Arial"/>
          <w:sz w:val="24"/>
          <w:szCs w:val="24"/>
        </w:rPr>
        <w:t xml:space="preserve">First, it is not in dispute that both </w:t>
      </w:r>
      <w:r w:rsidR="004D4E01">
        <w:rPr>
          <w:rFonts w:ascii="Arial" w:hAnsi="Arial" w:cs="Arial"/>
          <w:sz w:val="24"/>
          <w:szCs w:val="24"/>
        </w:rPr>
        <w:t>a</w:t>
      </w:r>
      <w:r w:rsidR="00442FC2">
        <w:rPr>
          <w:rFonts w:ascii="Arial" w:hAnsi="Arial" w:cs="Arial"/>
          <w:sz w:val="24"/>
          <w:szCs w:val="24"/>
        </w:rPr>
        <w:t>ccused</w:t>
      </w:r>
      <w:r w:rsidR="004D4E01">
        <w:rPr>
          <w:rFonts w:ascii="Arial" w:hAnsi="Arial" w:cs="Arial"/>
          <w:sz w:val="24"/>
          <w:szCs w:val="24"/>
        </w:rPr>
        <w:t xml:space="preserve"> </w:t>
      </w:r>
      <w:r w:rsidR="00DC4CC0">
        <w:rPr>
          <w:rFonts w:ascii="Arial" w:hAnsi="Arial" w:cs="Arial"/>
          <w:sz w:val="24"/>
          <w:szCs w:val="24"/>
        </w:rPr>
        <w:t>1 and 2 had contact with</w:t>
      </w:r>
      <w:r w:rsidR="00442FC2">
        <w:rPr>
          <w:rFonts w:ascii="Arial" w:hAnsi="Arial" w:cs="Arial"/>
          <w:sz w:val="24"/>
          <w:szCs w:val="24"/>
        </w:rPr>
        <w:t xml:space="preserve"> Ahmed</w:t>
      </w:r>
      <w:r w:rsidR="00DC4CC0">
        <w:rPr>
          <w:rFonts w:ascii="Arial" w:hAnsi="Arial" w:cs="Arial"/>
          <w:sz w:val="24"/>
          <w:szCs w:val="24"/>
        </w:rPr>
        <w:t>. Both admitted to</w:t>
      </w:r>
      <w:r w:rsidR="00442FC2">
        <w:rPr>
          <w:rFonts w:ascii="Arial" w:hAnsi="Arial" w:cs="Arial"/>
          <w:sz w:val="24"/>
          <w:szCs w:val="24"/>
        </w:rPr>
        <w:t xml:space="preserve"> </w:t>
      </w:r>
      <w:r w:rsidR="00DC4CC0">
        <w:rPr>
          <w:rFonts w:ascii="Arial" w:hAnsi="Arial" w:cs="Arial"/>
          <w:sz w:val="24"/>
          <w:szCs w:val="24"/>
        </w:rPr>
        <w:t>having spoken to him although each</w:t>
      </w:r>
      <w:r w:rsidR="00442FC2">
        <w:rPr>
          <w:rFonts w:ascii="Arial" w:hAnsi="Arial" w:cs="Arial"/>
          <w:sz w:val="24"/>
          <w:szCs w:val="24"/>
        </w:rPr>
        <w:t xml:space="preserve"> denied having </w:t>
      </w:r>
      <w:r w:rsidR="00DC4CC0">
        <w:rPr>
          <w:rFonts w:ascii="Arial" w:hAnsi="Arial" w:cs="Arial"/>
          <w:sz w:val="24"/>
          <w:szCs w:val="24"/>
        </w:rPr>
        <w:t>shared any information about their</w:t>
      </w:r>
      <w:r w:rsidR="00442FC2">
        <w:rPr>
          <w:rFonts w:ascii="Arial" w:hAnsi="Arial" w:cs="Arial"/>
          <w:sz w:val="24"/>
          <w:szCs w:val="24"/>
        </w:rPr>
        <w:t xml:space="preserve"> involvement in the commiss</w:t>
      </w:r>
      <w:r w:rsidR="00CF1555">
        <w:rPr>
          <w:rFonts w:ascii="Arial" w:hAnsi="Arial" w:cs="Arial"/>
          <w:sz w:val="24"/>
          <w:szCs w:val="24"/>
        </w:rPr>
        <w:t xml:space="preserve">ion of any of the offences. </w:t>
      </w:r>
      <w:r w:rsidR="00DC4CC0">
        <w:rPr>
          <w:rFonts w:ascii="Arial" w:hAnsi="Arial" w:cs="Arial"/>
          <w:sz w:val="24"/>
          <w:szCs w:val="24"/>
        </w:rPr>
        <w:t>Second, b</w:t>
      </w:r>
      <w:r w:rsidR="004D4CC0" w:rsidRPr="00C279AB">
        <w:rPr>
          <w:rFonts w:ascii="Arial" w:hAnsi="Arial" w:cs="Arial"/>
          <w:sz w:val="24"/>
          <w:szCs w:val="24"/>
        </w:rPr>
        <w:t xml:space="preserve">oth the blue BMW and black </w:t>
      </w:r>
      <w:proofErr w:type="spellStart"/>
      <w:r w:rsidR="004D4CC0" w:rsidRPr="00C279AB">
        <w:rPr>
          <w:rFonts w:ascii="Arial" w:hAnsi="Arial" w:cs="Arial"/>
          <w:sz w:val="24"/>
          <w:szCs w:val="24"/>
        </w:rPr>
        <w:t>Corsa</w:t>
      </w:r>
      <w:proofErr w:type="spellEnd"/>
      <w:r w:rsidR="004D4CC0" w:rsidRPr="00C279AB">
        <w:rPr>
          <w:rFonts w:ascii="Arial" w:hAnsi="Arial" w:cs="Arial"/>
          <w:sz w:val="24"/>
          <w:szCs w:val="24"/>
        </w:rPr>
        <w:t xml:space="preserve"> </w:t>
      </w:r>
      <w:proofErr w:type="spellStart"/>
      <w:r w:rsidR="004D4CC0" w:rsidRPr="00C279AB">
        <w:rPr>
          <w:rFonts w:ascii="Arial" w:hAnsi="Arial" w:cs="Arial"/>
          <w:sz w:val="24"/>
          <w:szCs w:val="24"/>
        </w:rPr>
        <w:t>bakkie</w:t>
      </w:r>
      <w:proofErr w:type="spellEnd"/>
      <w:r w:rsidR="004D4CC0" w:rsidRPr="00C279AB">
        <w:rPr>
          <w:rFonts w:ascii="Arial" w:hAnsi="Arial" w:cs="Arial"/>
          <w:sz w:val="24"/>
          <w:szCs w:val="24"/>
        </w:rPr>
        <w:t xml:space="preserve"> were indeed recovered in Maseru, Lesotho. They were then in the possession of </w:t>
      </w:r>
      <w:r w:rsidR="00700740">
        <w:rPr>
          <w:rFonts w:ascii="Arial" w:hAnsi="Arial" w:cs="Arial"/>
          <w:sz w:val="24"/>
          <w:szCs w:val="24"/>
        </w:rPr>
        <w:t xml:space="preserve">a </w:t>
      </w:r>
      <w:r w:rsidR="004D4CC0" w:rsidRPr="00C279AB">
        <w:rPr>
          <w:rFonts w:ascii="Arial" w:hAnsi="Arial" w:cs="Arial"/>
          <w:sz w:val="24"/>
          <w:szCs w:val="24"/>
        </w:rPr>
        <w:t xml:space="preserve">person named </w:t>
      </w:r>
      <w:proofErr w:type="spellStart"/>
      <w:r>
        <w:rPr>
          <w:rFonts w:ascii="Arial" w:hAnsi="Arial" w:cs="Arial"/>
          <w:sz w:val="24"/>
          <w:szCs w:val="24"/>
        </w:rPr>
        <w:t>Lephoi</w:t>
      </w:r>
      <w:proofErr w:type="spellEnd"/>
      <w:r>
        <w:rPr>
          <w:rFonts w:ascii="Arial" w:hAnsi="Arial" w:cs="Arial"/>
          <w:sz w:val="24"/>
          <w:szCs w:val="24"/>
        </w:rPr>
        <w:t xml:space="preserve"> </w:t>
      </w:r>
      <w:r w:rsidR="004D4CC0" w:rsidRPr="00C279AB">
        <w:rPr>
          <w:rFonts w:ascii="Arial" w:hAnsi="Arial" w:cs="Arial"/>
          <w:sz w:val="24"/>
          <w:szCs w:val="24"/>
        </w:rPr>
        <w:t xml:space="preserve">Makara. Ms </w:t>
      </w:r>
      <w:proofErr w:type="spellStart"/>
      <w:r w:rsidR="004D4CC0" w:rsidRPr="00C279AB">
        <w:rPr>
          <w:rFonts w:ascii="Arial" w:hAnsi="Arial" w:cs="Arial"/>
          <w:sz w:val="24"/>
          <w:szCs w:val="24"/>
        </w:rPr>
        <w:t>Saleem</w:t>
      </w:r>
      <w:proofErr w:type="spellEnd"/>
      <w:r w:rsidR="004D4CC0" w:rsidRPr="00C279AB">
        <w:rPr>
          <w:rFonts w:ascii="Arial" w:hAnsi="Arial" w:cs="Arial"/>
          <w:sz w:val="24"/>
          <w:szCs w:val="24"/>
        </w:rPr>
        <w:t xml:space="preserve"> identified </w:t>
      </w:r>
      <w:r w:rsidR="00CF1555">
        <w:rPr>
          <w:rFonts w:ascii="Arial" w:hAnsi="Arial" w:cs="Arial"/>
          <w:sz w:val="24"/>
          <w:szCs w:val="24"/>
        </w:rPr>
        <w:t xml:space="preserve">the </w:t>
      </w:r>
      <w:r w:rsidR="004D4CC0" w:rsidRPr="00C279AB">
        <w:rPr>
          <w:rFonts w:ascii="Arial" w:hAnsi="Arial" w:cs="Arial"/>
          <w:sz w:val="24"/>
          <w:szCs w:val="24"/>
        </w:rPr>
        <w:t>BMW</w:t>
      </w:r>
      <w:r w:rsidR="004D4E01">
        <w:rPr>
          <w:rFonts w:ascii="Arial" w:hAnsi="Arial" w:cs="Arial"/>
          <w:sz w:val="24"/>
          <w:szCs w:val="24"/>
        </w:rPr>
        <w:t>,</w:t>
      </w:r>
      <w:r w:rsidR="004D4CC0" w:rsidRPr="00C279AB">
        <w:rPr>
          <w:rFonts w:ascii="Arial" w:hAnsi="Arial" w:cs="Arial"/>
          <w:sz w:val="24"/>
          <w:szCs w:val="24"/>
        </w:rPr>
        <w:t xml:space="preserve"> once recovered</w:t>
      </w:r>
      <w:r w:rsidR="004D4E01">
        <w:rPr>
          <w:rFonts w:ascii="Arial" w:hAnsi="Arial" w:cs="Arial"/>
          <w:sz w:val="24"/>
          <w:szCs w:val="24"/>
        </w:rPr>
        <w:t>,</w:t>
      </w:r>
      <w:r w:rsidR="004D4CC0" w:rsidRPr="00C279AB">
        <w:rPr>
          <w:rFonts w:ascii="Arial" w:hAnsi="Arial" w:cs="Arial"/>
          <w:sz w:val="24"/>
          <w:szCs w:val="24"/>
        </w:rPr>
        <w:t xml:space="preserve"> as he</w:t>
      </w:r>
      <w:r w:rsidR="00CF1555">
        <w:rPr>
          <w:rFonts w:ascii="Arial" w:hAnsi="Arial" w:cs="Arial"/>
          <w:sz w:val="24"/>
          <w:szCs w:val="24"/>
        </w:rPr>
        <w:t xml:space="preserve">rs. The </w:t>
      </w:r>
      <w:proofErr w:type="spellStart"/>
      <w:r w:rsidR="004D4CC0" w:rsidRPr="00C279AB">
        <w:rPr>
          <w:rFonts w:ascii="Arial" w:hAnsi="Arial" w:cs="Arial"/>
          <w:sz w:val="24"/>
          <w:szCs w:val="24"/>
        </w:rPr>
        <w:t>Corsa</w:t>
      </w:r>
      <w:proofErr w:type="spellEnd"/>
      <w:r w:rsidR="004D4CC0" w:rsidRPr="00C279AB">
        <w:rPr>
          <w:rFonts w:ascii="Arial" w:hAnsi="Arial" w:cs="Arial"/>
          <w:sz w:val="24"/>
          <w:szCs w:val="24"/>
        </w:rPr>
        <w:t xml:space="preserve"> </w:t>
      </w:r>
      <w:proofErr w:type="spellStart"/>
      <w:r w:rsidR="004D4CC0" w:rsidRPr="00C279AB">
        <w:rPr>
          <w:rFonts w:ascii="Arial" w:hAnsi="Arial" w:cs="Arial"/>
          <w:sz w:val="24"/>
          <w:szCs w:val="24"/>
        </w:rPr>
        <w:t>Bakkie</w:t>
      </w:r>
      <w:proofErr w:type="spellEnd"/>
      <w:r w:rsidR="004D4CC0" w:rsidRPr="00C279AB">
        <w:rPr>
          <w:rFonts w:ascii="Arial" w:hAnsi="Arial" w:cs="Arial"/>
          <w:sz w:val="24"/>
          <w:szCs w:val="24"/>
        </w:rPr>
        <w:t xml:space="preserve"> </w:t>
      </w:r>
      <w:r w:rsidR="00CF1555">
        <w:rPr>
          <w:rFonts w:ascii="Arial" w:hAnsi="Arial" w:cs="Arial"/>
          <w:sz w:val="24"/>
          <w:szCs w:val="24"/>
        </w:rPr>
        <w:t xml:space="preserve">that was </w:t>
      </w:r>
      <w:r w:rsidR="004D4CC0" w:rsidRPr="00C279AB">
        <w:rPr>
          <w:rFonts w:ascii="Arial" w:hAnsi="Arial" w:cs="Arial"/>
          <w:sz w:val="24"/>
          <w:szCs w:val="24"/>
        </w:rPr>
        <w:t>recovered f</w:t>
      </w:r>
      <w:r w:rsidR="00CF1555">
        <w:rPr>
          <w:rFonts w:ascii="Arial" w:hAnsi="Arial" w:cs="Arial"/>
          <w:sz w:val="24"/>
          <w:szCs w:val="24"/>
        </w:rPr>
        <w:t xml:space="preserve">rom Makara </w:t>
      </w:r>
      <w:r w:rsidR="00700740">
        <w:rPr>
          <w:rFonts w:ascii="Arial" w:hAnsi="Arial" w:cs="Arial"/>
          <w:sz w:val="24"/>
          <w:szCs w:val="24"/>
        </w:rPr>
        <w:t xml:space="preserve">was positively identified as </w:t>
      </w:r>
      <w:r w:rsidR="004D4CC0" w:rsidRPr="00C279AB">
        <w:rPr>
          <w:rFonts w:ascii="Arial" w:hAnsi="Arial" w:cs="Arial"/>
          <w:sz w:val="24"/>
          <w:szCs w:val="24"/>
        </w:rPr>
        <w:t>Zia Khan</w:t>
      </w:r>
      <w:r w:rsidR="00700740">
        <w:rPr>
          <w:rFonts w:ascii="Arial" w:hAnsi="Arial" w:cs="Arial"/>
          <w:sz w:val="24"/>
          <w:szCs w:val="24"/>
        </w:rPr>
        <w:t>’s</w:t>
      </w:r>
      <w:r w:rsidR="004D4CC0" w:rsidRPr="00C279AB">
        <w:rPr>
          <w:rFonts w:ascii="Arial" w:hAnsi="Arial" w:cs="Arial"/>
          <w:sz w:val="24"/>
          <w:szCs w:val="24"/>
        </w:rPr>
        <w:t xml:space="preserve">. </w:t>
      </w:r>
    </w:p>
    <w:p w14:paraId="34C093F2" w14:textId="77777777" w:rsidR="005C51B6" w:rsidRDefault="005C51B6" w:rsidP="003137CD">
      <w:pPr>
        <w:rPr>
          <w:rFonts w:ascii="Arial" w:hAnsi="Arial" w:cs="Arial"/>
          <w:sz w:val="24"/>
          <w:szCs w:val="24"/>
        </w:rPr>
      </w:pPr>
    </w:p>
    <w:p w14:paraId="5AF88DAB" w14:textId="22F25C5B" w:rsidR="00DB3BDC" w:rsidRDefault="00284D98" w:rsidP="003137CD">
      <w:pPr>
        <w:rPr>
          <w:rFonts w:ascii="Arial" w:hAnsi="Arial" w:cs="Arial"/>
          <w:sz w:val="24"/>
          <w:szCs w:val="24"/>
        </w:rPr>
      </w:pPr>
      <w:r>
        <w:rPr>
          <w:rFonts w:ascii="Arial" w:hAnsi="Arial" w:cs="Arial"/>
          <w:sz w:val="24"/>
          <w:szCs w:val="24"/>
        </w:rPr>
        <w:t>[43</w:t>
      </w:r>
      <w:r w:rsidR="005C51B6">
        <w:rPr>
          <w:rFonts w:ascii="Arial" w:hAnsi="Arial" w:cs="Arial"/>
          <w:sz w:val="24"/>
          <w:szCs w:val="24"/>
        </w:rPr>
        <w:t>]</w:t>
      </w:r>
      <w:r w:rsidR="005C51B6">
        <w:rPr>
          <w:rFonts w:ascii="Arial" w:hAnsi="Arial" w:cs="Arial"/>
          <w:sz w:val="24"/>
          <w:szCs w:val="24"/>
        </w:rPr>
        <w:tab/>
      </w:r>
      <w:r>
        <w:rPr>
          <w:rFonts w:ascii="Arial" w:hAnsi="Arial" w:cs="Arial"/>
          <w:sz w:val="24"/>
          <w:szCs w:val="24"/>
        </w:rPr>
        <w:t xml:space="preserve">Third, </w:t>
      </w:r>
      <w:r w:rsidR="0086437E">
        <w:rPr>
          <w:rFonts w:ascii="Arial" w:hAnsi="Arial" w:cs="Arial"/>
          <w:sz w:val="24"/>
          <w:szCs w:val="24"/>
        </w:rPr>
        <w:t>when asked</w:t>
      </w:r>
      <w:r>
        <w:rPr>
          <w:rFonts w:ascii="Arial" w:hAnsi="Arial" w:cs="Arial"/>
          <w:sz w:val="24"/>
          <w:szCs w:val="24"/>
        </w:rPr>
        <w:t xml:space="preserve"> in the course of his testimony</w:t>
      </w:r>
      <w:r w:rsidR="0086437E">
        <w:rPr>
          <w:rFonts w:ascii="Arial" w:hAnsi="Arial" w:cs="Arial"/>
          <w:sz w:val="24"/>
          <w:szCs w:val="24"/>
        </w:rPr>
        <w:t xml:space="preserve"> if Malik Yasser was </w:t>
      </w:r>
      <w:r>
        <w:rPr>
          <w:rFonts w:ascii="Arial" w:hAnsi="Arial" w:cs="Arial"/>
          <w:sz w:val="24"/>
          <w:szCs w:val="24"/>
        </w:rPr>
        <w:t>‘</w:t>
      </w:r>
      <w:r w:rsidR="0086437E">
        <w:rPr>
          <w:rFonts w:ascii="Arial" w:hAnsi="Arial" w:cs="Arial"/>
          <w:sz w:val="24"/>
          <w:szCs w:val="24"/>
        </w:rPr>
        <w:t>a popular guy and a gangster</w:t>
      </w:r>
      <w:r>
        <w:rPr>
          <w:rFonts w:ascii="Arial" w:hAnsi="Arial" w:cs="Arial"/>
          <w:sz w:val="24"/>
          <w:szCs w:val="24"/>
        </w:rPr>
        <w:t>’, accused 6 repli</w:t>
      </w:r>
      <w:r w:rsidR="0086437E">
        <w:rPr>
          <w:rFonts w:ascii="Arial" w:hAnsi="Arial" w:cs="Arial"/>
          <w:sz w:val="24"/>
          <w:szCs w:val="24"/>
        </w:rPr>
        <w:t>ed: ‘the whole community knows that he was a gangster’. He added that the people were scared of Malik</w:t>
      </w:r>
      <w:r w:rsidR="00CF1555">
        <w:rPr>
          <w:rFonts w:ascii="Arial" w:hAnsi="Arial" w:cs="Arial"/>
          <w:sz w:val="24"/>
          <w:szCs w:val="24"/>
        </w:rPr>
        <w:t xml:space="preserve"> Yasser and </w:t>
      </w:r>
      <w:proofErr w:type="spellStart"/>
      <w:r w:rsidR="00CF1555">
        <w:rPr>
          <w:rFonts w:ascii="Arial" w:hAnsi="Arial" w:cs="Arial"/>
          <w:sz w:val="24"/>
          <w:szCs w:val="24"/>
        </w:rPr>
        <w:t>Saleem</w:t>
      </w:r>
      <w:proofErr w:type="spellEnd"/>
      <w:r w:rsidR="00CF1555">
        <w:rPr>
          <w:rFonts w:ascii="Arial" w:hAnsi="Arial" w:cs="Arial"/>
          <w:sz w:val="24"/>
          <w:szCs w:val="24"/>
        </w:rPr>
        <w:t xml:space="preserve"> Majid</w:t>
      </w:r>
      <w:r w:rsidR="0086437E">
        <w:rPr>
          <w:rFonts w:ascii="Arial" w:hAnsi="Arial" w:cs="Arial"/>
          <w:sz w:val="24"/>
          <w:szCs w:val="24"/>
        </w:rPr>
        <w:t>.</w:t>
      </w:r>
      <w:r w:rsidR="00446FC8">
        <w:rPr>
          <w:rFonts w:ascii="Arial" w:hAnsi="Arial" w:cs="Arial"/>
          <w:sz w:val="24"/>
          <w:szCs w:val="24"/>
        </w:rPr>
        <w:t xml:space="preserve"> He said:</w:t>
      </w:r>
      <w:r w:rsidR="008C0EF9">
        <w:rPr>
          <w:rFonts w:ascii="Arial" w:hAnsi="Arial" w:cs="Arial"/>
          <w:sz w:val="24"/>
          <w:szCs w:val="24"/>
        </w:rPr>
        <w:t xml:space="preserve"> ‘they used to bring guys from overseas, human </w:t>
      </w:r>
      <w:r w:rsidR="0039278F">
        <w:rPr>
          <w:rFonts w:ascii="Arial" w:hAnsi="Arial" w:cs="Arial"/>
          <w:sz w:val="24"/>
          <w:szCs w:val="24"/>
        </w:rPr>
        <w:t xml:space="preserve">trafficking’. His evidence </w:t>
      </w:r>
      <w:r>
        <w:rPr>
          <w:rFonts w:ascii="Arial" w:hAnsi="Arial" w:cs="Arial"/>
          <w:sz w:val="24"/>
          <w:szCs w:val="24"/>
        </w:rPr>
        <w:t xml:space="preserve">then </w:t>
      </w:r>
      <w:r w:rsidR="008C0EF9">
        <w:rPr>
          <w:rFonts w:ascii="Arial" w:hAnsi="Arial" w:cs="Arial"/>
          <w:sz w:val="24"/>
          <w:szCs w:val="24"/>
        </w:rPr>
        <w:t xml:space="preserve">ran thus: </w:t>
      </w:r>
    </w:p>
    <w:p w14:paraId="0C5FC266" w14:textId="77777777" w:rsidR="008C0EF9" w:rsidRPr="00446FC8" w:rsidRDefault="008C0EF9" w:rsidP="003137CD">
      <w:pPr>
        <w:rPr>
          <w:rFonts w:ascii="Arial" w:hAnsi="Arial" w:cs="Arial"/>
        </w:rPr>
      </w:pPr>
      <w:r w:rsidRPr="00446FC8">
        <w:rPr>
          <w:rFonts w:ascii="Arial" w:hAnsi="Arial" w:cs="Arial"/>
        </w:rPr>
        <w:t>‘If you say that he was involved in human trafficking, one of the ways of human trafficking is you get people illegally to a country and then you provide them with documentation</w:t>
      </w:r>
      <w:r w:rsidR="009F2276" w:rsidRPr="00446FC8">
        <w:rPr>
          <w:rFonts w:ascii="Arial" w:hAnsi="Arial" w:cs="Arial"/>
        </w:rPr>
        <w:t>,</w:t>
      </w:r>
      <w:r w:rsidRPr="00446FC8">
        <w:rPr>
          <w:rFonts w:ascii="Arial" w:hAnsi="Arial" w:cs="Arial"/>
        </w:rPr>
        <w:t xml:space="preserve"> although they’re not supposed to be here. That’s one of the ways of human trafficking? . . . Yes. I also came with the very same way.</w:t>
      </w:r>
    </w:p>
    <w:p w14:paraId="50B17E66" w14:textId="77777777" w:rsidR="008C0EF9" w:rsidRPr="00446FC8" w:rsidRDefault="008C0EF9" w:rsidP="003137CD">
      <w:pPr>
        <w:rPr>
          <w:rFonts w:ascii="Arial" w:hAnsi="Arial" w:cs="Arial"/>
        </w:rPr>
      </w:pPr>
      <w:r w:rsidRPr="00446FC8">
        <w:rPr>
          <w:rFonts w:ascii="Arial" w:hAnsi="Arial" w:cs="Arial"/>
        </w:rPr>
        <w:lastRenderedPageBreak/>
        <w:t>. . .</w:t>
      </w:r>
    </w:p>
    <w:p w14:paraId="444AE380" w14:textId="77777777" w:rsidR="008C0EF9" w:rsidRPr="00446FC8" w:rsidRDefault="008C0EF9" w:rsidP="003137CD">
      <w:pPr>
        <w:rPr>
          <w:rFonts w:ascii="Arial" w:hAnsi="Arial" w:cs="Arial"/>
        </w:rPr>
      </w:pPr>
      <w:r w:rsidRPr="00446FC8">
        <w:rPr>
          <w:rFonts w:ascii="Arial" w:hAnsi="Arial" w:cs="Arial"/>
        </w:rPr>
        <w:t>And who arrange</w:t>
      </w:r>
      <w:r w:rsidR="00CF1555" w:rsidRPr="00446FC8">
        <w:rPr>
          <w:rFonts w:ascii="Arial" w:hAnsi="Arial" w:cs="Arial"/>
        </w:rPr>
        <w:t>d</w:t>
      </w:r>
      <w:r w:rsidRPr="00446FC8">
        <w:rPr>
          <w:rFonts w:ascii="Arial" w:hAnsi="Arial" w:cs="Arial"/>
        </w:rPr>
        <w:t xml:space="preserve"> that for you? . . . Rajah </w:t>
      </w:r>
      <w:proofErr w:type="spellStart"/>
      <w:r w:rsidRPr="00446FC8">
        <w:rPr>
          <w:rFonts w:ascii="Arial" w:hAnsi="Arial" w:cs="Arial"/>
        </w:rPr>
        <w:t>Novazish</w:t>
      </w:r>
      <w:proofErr w:type="spellEnd"/>
    </w:p>
    <w:p w14:paraId="0806742E" w14:textId="77777777" w:rsidR="008C0EF9" w:rsidRPr="00446FC8" w:rsidRDefault="008C0EF9" w:rsidP="003137CD">
      <w:pPr>
        <w:rPr>
          <w:rFonts w:ascii="Arial" w:hAnsi="Arial" w:cs="Arial"/>
        </w:rPr>
      </w:pPr>
      <w:r w:rsidRPr="00446FC8">
        <w:rPr>
          <w:rFonts w:ascii="Arial" w:hAnsi="Arial" w:cs="Arial"/>
        </w:rPr>
        <w:t>And Basra? . . . I met him after that.</w:t>
      </w:r>
    </w:p>
    <w:p w14:paraId="7AA3B18B" w14:textId="77777777" w:rsidR="008C0EF9" w:rsidRPr="00446FC8" w:rsidRDefault="008C0EF9" w:rsidP="003137CD">
      <w:pPr>
        <w:rPr>
          <w:rFonts w:ascii="Arial" w:hAnsi="Arial" w:cs="Arial"/>
        </w:rPr>
      </w:pPr>
      <w:r w:rsidRPr="00446FC8">
        <w:rPr>
          <w:rFonts w:ascii="Arial" w:hAnsi="Arial" w:cs="Arial"/>
        </w:rPr>
        <w:t>. . .</w:t>
      </w:r>
    </w:p>
    <w:p w14:paraId="74DF2179" w14:textId="6939E0F0" w:rsidR="008C0EF9" w:rsidRPr="00446FC8" w:rsidRDefault="009F2276" w:rsidP="003137CD">
      <w:pPr>
        <w:rPr>
          <w:rFonts w:ascii="Arial" w:hAnsi="Arial" w:cs="Arial"/>
        </w:rPr>
      </w:pPr>
      <w:r w:rsidRPr="00446FC8">
        <w:rPr>
          <w:rFonts w:ascii="Arial" w:hAnsi="Arial" w:cs="Arial"/>
        </w:rPr>
        <w:t>But</w:t>
      </w:r>
      <w:r w:rsidR="008C0EF9" w:rsidRPr="00446FC8">
        <w:rPr>
          <w:rFonts w:ascii="Arial" w:hAnsi="Arial" w:cs="Arial"/>
        </w:rPr>
        <w:t xml:space="preserve"> you do agree that’s one way of human trafficking. Getting people here, get them false documentation? . . . Yes</w:t>
      </w:r>
    </w:p>
    <w:p w14:paraId="2F140217" w14:textId="6C774508" w:rsidR="008C0EF9" w:rsidRPr="00446FC8" w:rsidRDefault="00FF665C" w:rsidP="003137CD">
      <w:pPr>
        <w:rPr>
          <w:rFonts w:ascii="Arial" w:hAnsi="Arial" w:cs="Arial"/>
        </w:rPr>
      </w:pPr>
      <w:r w:rsidRPr="00446FC8">
        <w:rPr>
          <w:rFonts w:ascii="Arial" w:hAnsi="Arial" w:cs="Arial"/>
        </w:rPr>
        <w:t xml:space="preserve">And there’s a lot of money involved in that. Isn’t it? The people </w:t>
      </w:r>
      <w:r w:rsidR="009F2276" w:rsidRPr="00446FC8">
        <w:rPr>
          <w:rFonts w:ascii="Arial" w:hAnsi="Arial" w:cs="Arial"/>
        </w:rPr>
        <w:t xml:space="preserve">who </w:t>
      </w:r>
      <w:r w:rsidRPr="00446FC8">
        <w:rPr>
          <w:rFonts w:ascii="Arial" w:hAnsi="Arial" w:cs="Arial"/>
        </w:rPr>
        <w:t>want to be illegally in the country, they pa</w:t>
      </w:r>
      <w:r w:rsidR="009F2276" w:rsidRPr="00446FC8">
        <w:rPr>
          <w:rFonts w:ascii="Arial" w:hAnsi="Arial" w:cs="Arial"/>
        </w:rPr>
        <w:t>y</w:t>
      </w:r>
      <w:r w:rsidRPr="00446FC8">
        <w:rPr>
          <w:rFonts w:ascii="Arial" w:hAnsi="Arial" w:cs="Arial"/>
        </w:rPr>
        <w:t xml:space="preserve"> for the people in order to provide them with either a place to stay, protection not to be caught by immigration and to get </w:t>
      </w:r>
      <w:r w:rsidR="009F2276" w:rsidRPr="00446FC8">
        <w:rPr>
          <w:rFonts w:ascii="Arial" w:hAnsi="Arial" w:cs="Arial"/>
        </w:rPr>
        <w:t xml:space="preserve">the </w:t>
      </w:r>
      <w:r w:rsidRPr="00446FC8">
        <w:rPr>
          <w:rFonts w:ascii="Arial" w:hAnsi="Arial" w:cs="Arial"/>
        </w:rPr>
        <w:t xml:space="preserve">documentation, illegal? . . . Yes. I agree on it. </w:t>
      </w:r>
    </w:p>
    <w:p w14:paraId="2DA0EBD2" w14:textId="36A028B0" w:rsidR="0059527E" w:rsidRPr="00446FC8" w:rsidRDefault="00FF665C" w:rsidP="003137CD">
      <w:pPr>
        <w:rPr>
          <w:rFonts w:ascii="Arial" w:hAnsi="Arial" w:cs="Arial"/>
        </w:rPr>
      </w:pPr>
      <w:r w:rsidRPr="00446FC8">
        <w:rPr>
          <w:rFonts w:ascii="Arial" w:hAnsi="Arial" w:cs="Arial"/>
        </w:rPr>
        <w:t>And is it also so that the</w:t>
      </w:r>
      <w:r w:rsidR="009F2276" w:rsidRPr="00446FC8">
        <w:rPr>
          <w:rFonts w:ascii="Arial" w:hAnsi="Arial" w:cs="Arial"/>
        </w:rPr>
        <w:t>re</w:t>
      </w:r>
      <w:r w:rsidRPr="00446FC8">
        <w:rPr>
          <w:rFonts w:ascii="Arial" w:hAnsi="Arial" w:cs="Arial"/>
        </w:rPr>
        <w:t xml:space="preserve"> are quite a lot of groups who arrange this human trafficking in South Africa? . . . Yes, I know some of the peopl</w:t>
      </w:r>
      <w:r w:rsidR="00CF1555" w:rsidRPr="00446FC8">
        <w:rPr>
          <w:rFonts w:ascii="Arial" w:hAnsi="Arial" w:cs="Arial"/>
        </w:rPr>
        <w:t>e they are doing this business.’</w:t>
      </w:r>
    </w:p>
    <w:p w14:paraId="1183AB5D" w14:textId="77777777" w:rsidR="00700740" w:rsidRPr="00446FC8" w:rsidRDefault="00700740" w:rsidP="003137CD">
      <w:pPr>
        <w:rPr>
          <w:rFonts w:ascii="Arial" w:hAnsi="Arial" w:cs="Arial"/>
        </w:rPr>
      </w:pPr>
    </w:p>
    <w:p w14:paraId="0351BA9F" w14:textId="624A69CC" w:rsidR="00700740" w:rsidRPr="00700740" w:rsidRDefault="00284D98" w:rsidP="003137CD">
      <w:pPr>
        <w:rPr>
          <w:rFonts w:ascii="Arial" w:hAnsi="Arial" w:cs="Arial"/>
          <w:sz w:val="24"/>
          <w:szCs w:val="24"/>
        </w:rPr>
      </w:pPr>
      <w:r>
        <w:rPr>
          <w:rFonts w:ascii="Arial" w:hAnsi="Arial" w:cs="Arial"/>
          <w:sz w:val="24"/>
          <w:szCs w:val="24"/>
        </w:rPr>
        <w:t>[44</w:t>
      </w:r>
      <w:r w:rsidR="00700740" w:rsidRPr="00700740">
        <w:rPr>
          <w:rFonts w:ascii="Arial" w:hAnsi="Arial" w:cs="Arial"/>
          <w:sz w:val="24"/>
          <w:szCs w:val="24"/>
        </w:rPr>
        <w:t>]</w:t>
      </w:r>
      <w:r w:rsidR="00700740" w:rsidRPr="00700740">
        <w:rPr>
          <w:rFonts w:ascii="Arial" w:hAnsi="Arial" w:cs="Arial"/>
          <w:sz w:val="24"/>
          <w:szCs w:val="24"/>
        </w:rPr>
        <w:tab/>
      </w:r>
      <w:r w:rsidR="00700740">
        <w:rPr>
          <w:rFonts w:ascii="Arial" w:hAnsi="Arial" w:cs="Arial"/>
          <w:sz w:val="24"/>
          <w:szCs w:val="24"/>
        </w:rPr>
        <w:t>Accused 6 added:</w:t>
      </w:r>
    </w:p>
    <w:p w14:paraId="71712333" w14:textId="2EC40517" w:rsidR="0059527E" w:rsidRPr="0086437E" w:rsidRDefault="0095223A" w:rsidP="003137CD">
      <w:pPr>
        <w:rPr>
          <w:rFonts w:ascii="Arial" w:hAnsi="Arial" w:cs="Arial"/>
        </w:rPr>
      </w:pPr>
      <w:r>
        <w:rPr>
          <w:rFonts w:ascii="Arial" w:hAnsi="Arial" w:cs="Arial"/>
        </w:rPr>
        <w:t>‘</w:t>
      </w:r>
      <w:proofErr w:type="spellStart"/>
      <w:r w:rsidR="0059527E" w:rsidRPr="0086437E">
        <w:rPr>
          <w:rFonts w:ascii="Arial" w:hAnsi="Arial" w:cs="Arial"/>
        </w:rPr>
        <w:t>M’lord</w:t>
      </w:r>
      <w:proofErr w:type="spellEnd"/>
      <w:r w:rsidR="0059527E" w:rsidRPr="0086437E">
        <w:rPr>
          <w:rFonts w:ascii="Arial" w:hAnsi="Arial" w:cs="Arial"/>
        </w:rPr>
        <w:t xml:space="preserve">, when I came in 2003, I heard from the community that Majid </w:t>
      </w:r>
      <w:proofErr w:type="spellStart"/>
      <w:r w:rsidR="0059527E" w:rsidRPr="0086437E">
        <w:rPr>
          <w:rFonts w:ascii="Arial" w:hAnsi="Arial" w:cs="Arial"/>
        </w:rPr>
        <w:t>Saleem</w:t>
      </w:r>
      <w:proofErr w:type="spellEnd"/>
      <w:r w:rsidR="00AA764D">
        <w:rPr>
          <w:rFonts w:ascii="Arial" w:hAnsi="Arial" w:cs="Arial"/>
        </w:rPr>
        <w:t>,</w:t>
      </w:r>
      <w:r w:rsidR="0059527E" w:rsidRPr="0086437E">
        <w:rPr>
          <w:rFonts w:ascii="Arial" w:hAnsi="Arial" w:cs="Arial"/>
        </w:rPr>
        <w:t xml:space="preserve"> they kill one woman and a girl. That’s why they in jail.’</w:t>
      </w:r>
    </w:p>
    <w:p w14:paraId="1C6059A3" w14:textId="24C8B042" w:rsidR="00C724EE" w:rsidRPr="00AA764D" w:rsidRDefault="00AD1A98" w:rsidP="003137CD">
      <w:pPr>
        <w:rPr>
          <w:rFonts w:ascii="Arial" w:hAnsi="Arial" w:cs="Arial"/>
          <w:sz w:val="24"/>
          <w:szCs w:val="24"/>
        </w:rPr>
      </w:pPr>
      <w:r w:rsidRPr="00A7616F">
        <w:rPr>
          <w:rFonts w:ascii="Arial" w:hAnsi="Arial" w:cs="Arial"/>
          <w:sz w:val="24"/>
          <w:szCs w:val="24"/>
        </w:rPr>
        <w:t xml:space="preserve">This finds support in the evidence of </w:t>
      </w:r>
      <w:r w:rsidR="0059527E" w:rsidRPr="00A7616F">
        <w:rPr>
          <w:rFonts w:ascii="Arial" w:hAnsi="Arial" w:cs="Arial"/>
          <w:sz w:val="24"/>
          <w:szCs w:val="24"/>
        </w:rPr>
        <w:t xml:space="preserve">Ms </w:t>
      </w:r>
      <w:proofErr w:type="spellStart"/>
      <w:r w:rsidR="0059527E" w:rsidRPr="00A7616F">
        <w:rPr>
          <w:rFonts w:ascii="Arial" w:hAnsi="Arial" w:cs="Arial"/>
          <w:sz w:val="24"/>
          <w:szCs w:val="24"/>
        </w:rPr>
        <w:t>Saleem</w:t>
      </w:r>
      <w:proofErr w:type="spellEnd"/>
      <w:r w:rsidRPr="00AA764D">
        <w:rPr>
          <w:rFonts w:ascii="Arial" w:hAnsi="Arial" w:cs="Arial"/>
          <w:sz w:val="24"/>
          <w:szCs w:val="24"/>
        </w:rPr>
        <w:t>. She</w:t>
      </w:r>
      <w:r w:rsidR="0059527E" w:rsidRPr="00AA764D">
        <w:rPr>
          <w:rFonts w:ascii="Arial" w:hAnsi="Arial" w:cs="Arial"/>
          <w:sz w:val="24"/>
          <w:szCs w:val="24"/>
        </w:rPr>
        <w:t xml:space="preserve"> confirmed that her husband and </w:t>
      </w:r>
      <w:proofErr w:type="spellStart"/>
      <w:r w:rsidR="0059527E" w:rsidRPr="00AA764D">
        <w:rPr>
          <w:rFonts w:ascii="Arial" w:hAnsi="Arial" w:cs="Arial"/>
          <w:sz w:val="24"/>
          <w:szCs w:val="24"/>
        </w:rPr>
        <w:t>Amanullah</w:t>
      </w:r>
      <w:proofErr w:type="spellEnd"/>
      <w:r w:rsidR="0059527E" w:rsidRPr="00AA764D">
        <w:rPr>
          <w:rFonts w:ascii="Arial" w:hAnsi="Arial" w:cs="Arial"/>
          <w:sz w:val="24"/>
          <w:szCs w:val="24"/>
        </w:rPr>
        <w:t xml:space="preserve"> </w:t>
      </w:r>
      <w:proofErr w:type="spellStart"/>
      <w:r w:rsidR="0059527E" w:rsidRPr="00AA764D">
        <w:rPr>
          <w:rFonts w:ascii="Arial" w:hAnsi="Arial" w:cs="Arial"/>
          <w:sz w:val="24"/>
          <w:szCs w:val="24"/>
        </w:rPr>
        <w:t>Nusrullam</w:t>
      </w:r>
      <w:proofErr w:type="spellEnd"/>
      <w:r w:rsidR="00700740" w:rsidRPr="00AA764D">
        <w:rPr>
          <w:rFonts w:ascii="Arial" w:hAnsi="Arial" w:cs="Arial"/>
          <w:sz w:val="24"/>
          <w:szCs w:val="24"/>
        </w:rPr>
        <w:t xml:space="preserve"> </w:t>
      </w:r>
      <w:r w:rsidR="000D12FA" w:rsidRPr="00AA764D">
        <w:rPr>
          <w:rFonts w:ascii="Arial" w:hAnsi="Arial" w:cs="Arial"/>
          <w:sz w:val="24"/>
          <w:szCs w:val="24"/>
        </w:rPr>
        <w:t>had been arrested by the police in 2003 in connection with the murder of a woman and her daughter, both o</w:t>
      </w:r>
      <w:r w:rsidR="00700740" w:rsidRPr="00AA764D">
        <w:rPr>
          <w:rFonts w:ascii="Arial" w:hAnsi="Arial" w:cs="Arial"/>
          <w:sz w:val="24"/>
          <w:szCs w:val="24"/>
        </w:rPr>
        <w:t>f whom were Pakistani nationals.</w:t>
      </w:r>
      <w:r w:rsidR="000D12FA" w:rsidRPr="00AA764D">
        <w:rPr>
          <w:rFonts w:ascii="Arial" w:hAnsi="Arial" w:cs="Arial"/>
          <w:sz w:val="24"/>
          <w:szCs w:val="24"/>
        </w:rPr>
        <w:t xml:space="preserve"> </w:t>
      </w:r>
      <w:r w:rsidR="00700740" w:rsidRPr="00AA764D">
        <w:rPr>
          <w:rFonts w:ascii="Arial" w:hAnsi="Arial" w:cs="Arial"/>
          <w:sz w:val="24"/>
          <w:szCs w:val="24"/>
        </w:rPr>
        <w:t xml:space="preserve">She testified that </w:t>
      </w:r>
      <w:r w:rsidR="001616D9" w:rsidRPr="00AA764D">
        <w:rPr>
          <w:rFonts w:ascii="Arial" w:hAnsi="Arial" w:cs="Arial"/>
          <w:sz w:val="24"/>
          <w:szCs w:val="24"/>
        </w:rPr>
        <w:t xml:space="preserve">in the ensuing trial </w:t>
      </w:r>
      <w:r w:rsidR="00700740" w:rsidRPr="00AA764D">
        <w:rPr>
          <w:rFonts w:ascii="Arial" w:hAnsi="Arial" w:cs="Arial"/>
          <w:sz w:val="24"/>
          <w:szCs w:val="24"/>
        </w:rPr>
        <w:t xml:space="preserve">they </w:t>
      </w:r>
      <w:r w:rsidR="000D12FA" w:rsidRPr="00AA764D">
        <w:rPr>
          <w:rFonts w:ascii="Arial" w:hAnsi="Arial" w:cs="Arial"/>
          <w:sz w:val="24"/>
          <w:szCs w:val="24"/>
        </w:rPr>
        <w:t>were</w:t>
      </w:r>
      <w:r w:rsidR="00C47BFA" w:rsidRPr="00AA764D">
        <w:rPr>
          <w:rFonts w:ascii="Arial" w:hAnsi="Arial" w:cs="Arial"/>
          <w:sz w:val="24"/>
          <w:szCs w:val="24"/>
        </w:rPr>
        <w:t xml:space="preserve"> found not guil</w:t>
      </w:r>
      <w:r w:rsidR="001616D9" w:rsidRPr="00AA764D">
        <w:rPr>
          <w:rFonts w:ascii="Arial" w:hAnsi="Arial" w:cs="Arial"/>
          <w:sz w:val="24"/>
          <w:szCs w:val="24"/>
        </w:rPr>
        <w:t>ty</w:t>
      </w:r>
      <w:r w:rsidR="00B4423D" w:rsidRPr="00AA764D">
        <w:rPr>
          <w:rFonts w:ascii="Arial" w:hAnsi="Arial" w:cs="Arial"/>
          <w:sz w:val="24"/>
          <w:szCs w:val="24"/>
        </w:rPr>
        <w:t>. In evidence</w:t>
      </w:r>
      <w:r w:rsidR="00AA764D">
        <w:rPr>
          <w:rFonts w:ascii="Arial" w:hAnsi="Arial" w:cs="Arial"/>
          <w:sz w:val="24"/>
          <w:szCs w:val="24"/>
        </w:rPr>
        <w:t>,</w:t>
      </w:r>
      <w:r w:rsidR="00C47BFA" w:rsidRPr="00A7616F">
        <w:rPr>
          <w:rFonts w:ascii="Arial" w:hAnsi="Arial" w:cs="Arial"/>
          <w:sz w:val="24"/>
          <w:szCs w:val="24"/>
        </w:rPr>
        <w:t xml:space="preserve"> </w:t>
      </w:r>
      <w:r w:rsidR="00700740" w:rsidRPr="00A7616F">
        <w:rPr>
          <w:rFonts w:ascii="Arial" w:hAnsi="Arial" w:cs="Arial"/>
          <w:sz w:val="24"/>
          <w:szCs w:val="24"/>
        </w:rPr>
        <w:t xml:space="preserve">she was asked </w:t>
      </w:r>
      <w:r w:rsidR="00B4423D" w:rsidRPr="00AA764D">
        <w:rPr>
          <w:rFonts w:ascii="Arial" w:hAnsi="Arial" w:cs="Arial"/>
          <w:sz w:val="24"/>
          <w:szCs w:val="24"/>
        </w:rPr>
        <w:t xml:space="preserve">by counsel for the accused </w:t>
      </w:r>
      <w:r w:rsidR="00C47BFA" w:rsidRPr="00AA764D">
        <w:rPr>
          <w:rFonts w:ascii="Arial" w:hAnsi="Arial" w:cs="Arial"/>
          <w:sz w:val="24"/>
          <w:szCs w:val="24"/>
        </w:rPr>
        <w:t xml:space="preserve">whether she was aware of ‘the principle of an eye for an eye’. </w:t>
      </w:r>
    </w:p>
    <w:p w14:paraId="375B813B" w14:textId="77777777" w:rsidR="00C724EE" w:rsidRDefault="00C724EE" w:rsidP="003137CD">
      <w:pPr>
        <w:rPr>
          <w:rFonts w:ascii="Arial" w:hAnsi="Arial" w:cs="Arial"/>
          <w:sz w:val="24"/>
          <w:szCs w:val="24"/>
        </w:rPr>
      </w:pPr>
    </w:p>
    <w:p w14:paraId="4C79850E" w14:textId="5141095C" w:rsidR="00B4423D" w:rsidRDefault="00284D98" w:rsidP="003137CD">
      <w:pPr>
        <w:rPr>
          <w:rFonts w:ascii="Arial" w:hAnsi="Arial" w:cs="Arial"/>
          <w:sz w:val="24"/>
          <w:szCs w:val="24"/>
        </w:rPr>
      </w:pPr>
      <w:r>
        <w:rPr>
          <w:rFonts w:ascii="Arial" w:hAnsi="Arial" w:cs="Arial"/>
          <w:sz w:val="24"/>
          <w:szCs w:val="24"/>
        </w:rPr>
        <w:t>[45</w:t>
      </w:r>
      <w:r w:rsidR="00C724EE">
        <w:rPr>
          <w:rFonts w:ascii="Arial" w:hAnsi="Arial" w:cs="Arial"/>
          <w:sz w:val="24"/>
          <w:szCs w:val="24"/>
        </w:rPr>
        <w:t>]</w:t>
      </w:r>
      <w:r w:rsidR="00C724EE">
        <w:rPr>
          <w:rFonts w:ascii="Arial" w:hAnsi="Arial" w:cs="Arial"/>
          <w:sz w:val="24"/>
          <w:szCs w:val="24"/>
        </w:rPr>
        <w:tab/>
      </w:r>
      <w:r w:rsidR="00B4423D">
        <w:rPr>
          <w:rFonts w:ascii="Arial" w:hAnsi="Arial" w:cs="Arial"/>
          <w:sz w:val="24"/>
          <w:szCs w:val="24"/>
        </w:rPr>
        <w:t>The relevance of this last exchange is illus</w:t>
      </w:r>
      <w:r w:rsidR="0039278F">
        <w:rPr>
          <w:rFonts w:ascii="Arial" w:hAnsi="Arial" w:cs="Arial"/>
          <w:sz w:val="24"/>
          <w:szCs w:val="24"/>
        </w:rPr>
        <w:t xml:space="preserve">trated in the following </w:t>
      </w:r>
      <w:r w:rsidR="00B4423D">
        <w:rPr>
          <w:rFonts w:ascii="Arial" w:hAnsi="Arial" w:cs="Arial"/>
          <w:sz w:val="24"/>
          <w:szCs w:val="24"/>
        </w:rPr>
        <w:t xml:space="preserve">from the record: </w:t>
      </w:r>
    </w:p>
    <w:p w14:paraId="6CF25502" w14:textId="77777777" w:rsidR="00B4423D" w:rsidRDefault="00B4423D" w:rsidP="003137CD">
      <w:pPr>
        <w:rPr>
          <w:rFonts w:ascii="Arial" w:hAnsi="Arial" w:cs="Arial"/>
        </w:rPr>
      </w:pPr>
      <w:r>
        <w:rPr>
          <w:rFonts w:ascii="Arial" w:hAnsi="Arial" w:cs="Arial"/>
        </w:rPr>
        <w:t>‘Did Basra at any stage talk to you about these killings? . . . No. Basra never told me.</w:t>
      </w:r>
    </w:p>
    <w:p w14:paraId="27B40F49" w14:textId="421EAC78" w:rsidR="00B4423D" w:rsidRPr="00B4423D" w:rsidRDefault="00B4423D" w:rsidP="003137CD">
      <w:pPr>
        <w:rPr>
          <w:rFonts w:ascii="Arial" w:hAnsi="Arial" w:cs="Arial"/>
          <w:szCs w:val="24"/>
        </w:rPr>
      </w:pPr>
      <w:r>
        <w:rPr>
          <w:rFonts w:ascii="Arial" w:hAnsi="Arial" w:cs="Arial"/>
          <w:szCs w:val="24"/>
        </w:rPr>
        <w:t>And did accused number 1, 2, 3, 4, 5 and 7</w:t>
      </w:r>
      <w:r w:rsidR="005C51B6">
        <w:rPr>
          <w:rFonts w:ascii="Arial" w:hAnsi="Arial" w:cs="Arial"/>
          <w:szCs w:val="24"/>
        </w:rPr>
        <w:t xml:space="preserve"> at any stage talk about these killings of Basra’s friends? . . . No</w:t>
      </w:r>
    </w:p>
    <w:p w14:paraId="41BB2A2D" w14:textId="77777777" w:rsidR="00B4423D" w:rsidRDefault="00B4423D" w:rsidP="003137CD">
      <w:pPr>
        <w:rPr>
          <w:rFonts w:ascii="Arial" w:hAnsi="Arial" w:cs="Arial"/>
        </w:rPr>
      </w:pPr>
      <w:r>
        <w:rPr>
          <w:rFonts w:ascii="Arial" w:hAnsi="Arial" w:cs="Arial"/>
        </w:rPr>
        <w:t>So, as f</w:t>
      </w:r>
      <w:r w:rsidR="005C51B6">
        <w:rPr>
          <w:rFonts w:ascii="Arial" w:hAnsi="Arial" w:cs="Arial"/>
        </w:rPr>
        <w:t>ar as you are concerned, those t</w:t>
      </w:r>
      <w:r>
        <w:rPr>
          <w:rFonts w:ascii="Arial" w:hAnsi="Arial" w:cs="Arial"/>
        </w:rPr>
        <w:t>wo persons who were killed</w:t>
      </w:r>
      <w:r w:rsidR="005C51B6">
        <w:rPr>
          <w:rFonts w:ascii="Arial" w:hAnsi="Arial" w:cs="Arial"/>
        </w:rPr>
        <w:t>, that’s got nothing to do with this case? . . . I have no knowledge about that.</w:t>
      </w:r>
    </w:p>
    <w:p w14:paraId="444DE534" w14:textId="77777777" w:rsidR="005C51B6" w:rsidRDefault="005C51B6" w:rsidP="003137CD">
      <w:pPr>
        <w:rPr>
          <w:rFonts w:ascii="Arial" w:hAnsi="Arial" w:cs="Arial"/>
        </w:rPr>
      </w:pPr>
      <w:r>
        <w:rPr>
          <w:rFonts w:ascii="Arial" w:hAnsi="Arial" w:cs="Arial"/>
        </w:rPr>
        <w:t>. . .</w:t>
      </w:r>
    </w:p>
    <w:p w14:paraId="7B5EC218" w14:textId="77777777" w:rsidR="005C51B6" w:rsidRPr="000117A3" w:rsidRDefault="005C51B6" w:rsidP="003137CD">
      <w:pPr>
        <w:rPr>
          <w:rFonts w:ascii="Arial" w:hAnsi="Arial" w:cs="Arial"/>
        </w:rPr>
      </w:pPr>
      <w:r w:rsidRPr="000117A3">
        <w:rPr>
          <w:rFonts w:ascii="Arial" w:hAnsi="Arial" w:cs="Arial"/>
        </w:rPr>
        <w:t>Let me try to make it more easy for you. You didn’t talk to your attorney, to Mr Potgieter your advocate about the fact that Basra’s friends were killed? . . . I didn’t speak anything to my lawyer. But I did explain [to] him that Majid and Yasser Awan was gangsters.</w:t>
      </w:r>
    </w:p>
    <w:p w14:paraId="7D491A7C" w14:textId="77777777" w:rsidR="005C51B6" w:rsidRPr="000117A3" w:rsidRDefault="005C51B6" w:rsidP="003137CD">
      <w:pPr>
        <w:rPr>
          <w:rFonts w:ascii="Arial" w:hAnsi="Arial" w:cs="Arial"/>
        </w:rPr>
      </w:pPr>
      <w:r w:rsidRPr="000117A3">
        <w:rPr>
          <w:rFonts w:ascii="Arial" w:hAnsi="Arial" w:cs="Arial"/>
        </w:rPr>
        <w:t>That’s all what you said? . . . Yes.</w:t>
      </w:r>
    </w:p>
    <w:p w14:paraId="788A0C57" w14:textId="77777777" w:rsidR="005C51B6" w:rsidRPr="000117A3" w:rsidRDefault="005C51B6" w:rsidP="003137CD">
      <w:pPr>
        <w:rPr>
          <w:rFonts w:ascii="Arial" w:hAnsi="Arial" w:cs="Arial"/>
        </w:rPr>
      </w:pPr>
      <w:r w:rsidRPr="000117A3">
        <w:rPr>
          <w:rFonts w:ascii="Arial" w:hAnsi="Arial" w:cs="Arial"/>
        </w:rPr>
        <w:lastRenderedPageBreak/>
        <w:t xml:space="preserve">And as far as you know, not one of your co-accused told Mr Potgieter about the fact that Basra’s friends were killed allegedly by Malik Yasser and Majid </w:t>
      </w:r>
      <w:proofErr w:type="spellStart"/>
      <w:r w:rsidRPr="000117A3">
        <w:rPr>
          <w:rFonts w:ascii="Arial" w:hAnsi="Arial" w:cs="Arial"/>
        </w:rPr>
        <w:t>Saleem</w:t>
      </w:r>
      <w:proofErr w:type="spellEnd"/>
      <w:r w:rsidRPr="000117A3">
        <w:rPr>
          <w:rFonts w:ascii="Arial" w:hAnsi="Arial" w:cs="Arial"/>
        </w:rPr>
        <w:t>? . . . I’m not sure about it.</w:t>
      </w:r>
    </w:p>
    <w:p w14:paraId="63086B33" w14:textId="77777777" w:rsidR="005C51B6" w:rsidRPr="00B4423D" w:rsidRDefault="005C51B6" w:rsidP="003137CD">
      <w:pPr>
        <w:rPr>
          <w:rFonts w:ascii="Arial" w:hAnsi="Arial" w:cs="Arial"/>
        </w:rPr>
      </w:pPr>
      <w:r>
        <w:rPr>
          <w:rFonts w:ascii="Arial" w:hAnsi="Arial" w:cs="Arial"/>
        </w:rPr>
        <w:t xml:space="preserve">Because if you didn’t tell him anything and if the rest of the accused who testified also denied that, I’d just like to know if you can assist us . . . why did he put to </w:t>
      </w:r>
      <w:proofErr w:type="spellStart"/>
      <w:r>
        <w:rPr>
          <w:rFonts w:ascii="Arial" w:hAnsi="Arial" w:cs="Arial"/>
        </w:rPr>
        <w:t>Zainub</w:t>
      </w:r>
      <w:proofErr w:type="spellEnd"/>
      <w:r>
        <w:rPr>
          <w:rFonts w:ascii="Arial" w:hAnsi="Arial" w:cs="Arial"/>
        </w:rPr>
        <w:t xml:space="preserve"> </w:t>
      </w:r>
      <w:proofErr w:type="spellStart"/>
      <w:r>
        <w:rPr>
          <w:rFonts w:ascii="Arial" w:hAnsi="Arial" w:cs="Arial"/>
        </w:rPr>
        <w:t>Saleem</w:t>
      </w:r>
      <w:proofErr w:type="spellEnd"/>
      <w:r>
        <w:rPr>
          <w:rFonts w:ascii="Arial" w:hAnsi="Arial" w:cs="Arial"/>
        </w:rPr>
        <w:t xml:space="preserve">, the wife of Majid that there is a religious principle </w:t>
      </w:r>
      <w:r w:rsidR="00A46665">
        <w:rPr>
          <w:rFonts w:ascii="Arial" w:hAnsi="Arial" w:cs="Arial"/>
        </w:rPr>
        <w:t xml:space="preserve">of </w:t>
      </w:r>
      <w:r>
        <w:rPr>
          <w:rFonts w:ascii="Arial" w:hAnsi="Arial" w:cs="Arial"/>
        </w:rPr>
        <w:t xml:space="preserve">an eye for an eye? . . . </w:t>
      </w:r>
      <w:proofErr w:type="spellStart"/>
      <w:r>
        <w:rPr>
          <w:rFonts w:ascii="Arial" w:hAnsi="Arial" w:cs="Arial"/>
        </w:rPr>
        <w:t>M’lord</w:t>
      </w:r>
      <w:proofErr w:type="spellEnd"/>
      <w:r>
        <w:rPr>
          <w:rFonts w:ascii="Arial" w:hAnsi="Arial" w:cs="Arial"/>
        </w:rPr>
        <w:t>, I can say only about myself. I’m not sure about the other people what they are saying. But I am sitting here. I said nothing about that’.</w:t>
      </w:r>
    </w:p>
    <w:p w14:paraId="55057EA2" w14:textId="238558A7" w:rsidR="00B4423D" w:rsidRDefault="00A46665" w:rsidP="003137CD">
      <w:pPr>
        <w:rPr>
          <w:rFonts w:ascii="Arial" w:hAnsi="Arial" w:cs="Arial"/>
          <w:sz w:val="24"/>
          <w:szCs w:val="24"/>
        </w:rPr>
      </w:pPr>
      <w:r>
        <w:rPr>
          <w:rFonts w:ascii="Arial" w:hAnsi="Arial" w:cs="Arial"/>
          <w:sz w:val="24"/>
          <w:szCs w:val="24"/>
        </w:rPr>
        <w:t xml:space="preserve">The quoted excerpts </w:t>
      </w:r>
      <w:r w:rsidR="00284D98">
        <w:rPr>
          <w:rFonts w:ascii="Arial" w:hAnsi="Arial" w:cs="Arial"/>
          <w:sz w:val="24"/>
          <w:szCs w:val="24"/>
        </w:rPr>
        <w:t xml:space="preserve">whilst accused 6 was being cross-examined </w:t>
      </w:r>
      <w:r>
        <w:rPr>
          <w:rFonts w:ascii="Arial" w:hAnsi="Arial" w:cs="Arial"/>
          <w:sz w:val="24"/>
          <w:szCs w:val="24"/>
        </w:rPr>
        <w:t xml:space="preserve">lend weighty </w:t>
      </w:r>
      <w:r w:rsidR="00614826">
        <w:rPr>
          <w:rFonts w:ascii="Arial" w:hAnsi="Arial" w:cs="Arial"/>
          <w:sz w:val="24"/>
          <w:szCs w:val="24"/>
        </w:rPr>
        <w:t xml:space="preserve">support to Ahmed’s version that he was </w:t>
      </w:r>
      <w:r w:rsidR="000117A3">
        <w:rPr>
          <w:rFonts w:ascii="Arial" w:hAnsi="Arial" w:cs="Arial"/>
          <w:sz w:val="24"/>
          <w:szCs w:val="24"/>
        </w:rPr>
        <w:t xml:space="preserve">told by </w:t>
      </w:r>
      <w:r w:rsidR="00AA764D">
        <w:rPr>
          <w:rFonts w:ascii="Arial" w:hAnsi="Arial" w:cs="Arial"/>
          <w:sz w:val="24"/>
          <w:szCs w:val="24"/>
        </w:rPr>
        <w:t>a</w:t>
      </w:r>
      <w:r w:rsidR="000117A3">
        <w:rPr>
          <w:rFonts w:ascii="Arial" w:hAnsi="Arial" w:cs="Arial"/>
          <w:sz w:val="24"/>
          <w:szCs w:val="24"/>
        </w:rPr>
        <w:t>ccused 2 that the killin</w:t>
      </w:r>
      <w:r w:rsidR="00284D98">
        <w:rPr>
          <w:rFonts w:ascii="Arial" w:hAnsi="Arial" w:cs="Arial"/>
          <w:sz w:val="24"/>
          <w:szCs w:val="24"/>
        </w:rPr>
        <w:t>g of the four deceased was gang-</w:t>
      </w:r>
      <w:r w:rsidR="000117A3">
        <w:rPr>
          <w:rFonts w:ascii="Arial" w:hAnsi="Arial" w:cs="Arial"/>
          <w:sz w:val="24"/>
          <w:szCs w:val="24"/>
        </w:rPr>
        <w:t xml:space="preserve">related. What was put by counsel to </w:t>
      </w:r>
      <w:r w:rsidR="001616D9">
        <w:rPr>
          <w:rFonts w:ascii="Arial" w:hAnsi="Arial" w:cs="Arial"/>
          <w:sz w:val="24"/>
          <w:szCs w:val="24"/>
        </w:rPr>
        <w:t xml:space="preserve">Ms </w:t>
      </w:r>
      <w:proofErr w:type="spellStart"/>
      <w:r w:rsidR="001616D9">
        <w:rPr>
          <w:rFonts w:ascii="Arial" w:hAnsi="Arial" w:cs="Arial"/>
          <w:sz w:val="24"/>
          <w:szCs w:val="24"/>
        </w:rPr>
        <w:t>Saleem</w:t>
      </w:r>
      <w:proofErr w:type="spellEnd"/>
      <w:r w:rsidR="001616D9">
        <w:rPr>
          <w:rFonts w:ascii="Arial" w:hAnsi="Arial" w:cs="Arial"/>
          <w:sz w:val="24"/>
          <w:szCs w:val="24"/>
        </w:rPr>
        <w:t xml:space="preserve"> i</w:t>
      </w:r>
      <w:r w:rsidR="000117A3">
        <w:rPr>
          <w:rFonts w:ascii="Arial" w:hAnsi="Arial" w:cs="Arial"/>
          <w:sz w:val="24"/>
          <w:szCs w:val="24"/>
        </w:rPr>
        <w:t>s also telling</w:t>
      </w:r>
      <w:r w:rsidR="0039278F">
        <w:rPr>
          <w:rFonts w:ascii="Arial" w:hAnsi="Arial" w:cs="Arial"/>
          <w:sz w:val="24"/>
          <w:szCs w:val="24"/>
        </w:rPr>
        <w:t>.</w:t>
      </w:r>
      <w:r w:rsidR="000117A3">
        <w:rPr>
          <w:rFonts w:ascii="Arial" w:hAnsi="Arial" w:cs="Arial"/>
          <w:sz w:val="24"/>
          <w:szCs w:val="24"/>
        </w:rPr>
        <w:t xml:space="preserve"> It accords with the foundational hypothesis sought to be advanced by the prosecution.</w:t>
      </w:r>
      <w:r w:rsidR="00AD1A98">
        <w:rPr>
          <w:rFonts w:ascii="Arial" w:hAnsi="Arial" w:cs="Arial"/>
          <w:sz w:val="24"/>
          <w:szCs w:val="24"/>
        </w:rPr>
        <w:t xml:space="preserve"> </w:t>
      </w:r>
    </w:p>
    <w:p w14:paraId="4ED7F766" w14:textId="77777777" w:rsidR="00700740" w:rsidRDefault="00700740" w:rsidP="003137CD">
      <w:pPr>
        <w:rPr>
          <w:rFonts w:ascii="Arial" w:hAnsi="Arial" w:cs="Arial"/>
          <w:sz w:val="24"/>
          <w:szCs w:val="24"/>
        </w:rPr>
      </w:pPr>
    </w:p>
    <w:p w14:paraId="4E3AE922" w14:textId="61355612" w:rsidR="00C724EE" w:rsidRDefault="00700740" w:rsidP="003137CD">
      <w:pPr>
        <w:rPr>
          <w:rFonts w:ascii="Arial" w:hAnsi="Arial" w:cs="Arial"/>
          <w:sz w:val="24"/>
          <w:szCs w:val="24"/>
        </w:rPr>
      </w:pPr>
      <w:r>
        <w:rPr>
          <w:rFonts w:ascii="Arial" w:hAnsi="Arial" w:cs="Arial"/>
          <w:sz w:val="24"/>
          <w:szCs w:val="24"/>
        </w:rPr>
        <w:t>[</w:t>
      </w:r>
      <w:r w:rsidR="00284D98">
        <w:rPr>
          <w:rFonts w:ascii="Arial" w:hAnsi="Arial" w:cs="Arial"/>
          <w:sz w:val="24"/>
          <w:szCs w:val="24"/>
        </w:rPr>
        <w:t>46</w:t>
      </w:r>
      <w:r w:rsidR="00AD1A98">
        <w:rPr>
          <w:rFonts w:ascii="Arial" w:hAnsi="Arial" w:cs="Arial"/>
          <w:sz w:val="24"/>
          <w:szCs w:val="24"/>
        </w:rPr>
        <w:t>]</w:t>
      </w:r>
      <w:r w:rsidR="00AD1A98">
        <w:rPr>
          <w:rFonts w:ascii="Arial" w:hAnsi="Arial" w:cs="Arial"/>
          <w:sz w:val="24"/>
          <w:szCs w:val="24"/>
        </w:rPr>
        <w:tab/>
      </w:r>
      <w:r w:rsidR="00C724EE">
        <w:rPr>
          <w:rFonts w:ascii="Arial" w:hAnsi="Arial" w:cs="Arial"/>
          <w:sz w:val="24"/>
          <w:szCs w:val="24"/>
        </w:rPr>
        <w:t>Fourth, t</w:t>
      </w:r>
      <w:r w:rsidR="00F775C1">
        <w:rPr>
          <w:rFonts w:ascii="Arial" w:hAnsi="Arial" w:cs="Arial"/>
          <w:sz w:val="24"/>
          <w:szCs w:val="24"/>
        </w:rPr>
        <w:t xml:space="preserve">he police </w:t>
      </w:r>
      <w:r w:rsidR="00C76F9D">
        <w:rPr>
          <w:rFonts w:ascii="Arial" w:hAnsi="Arial" w:cs="Arial"/>
          <w:sz w:val="24"/>
          <w:szCs w:val="24"/>
        </w:rPr>
        <w:t xml:space="preserve">did </w:t>
      </w:r>
      <w:r w:rsidR="00FB4508">
        <w:rPr>
          <w:rFonts w:ascii="Arial" w:hAnsi="Arial" w:cs="Arial"/>
          <w:sz w:val="24"/>
          <w:szCs w:val="24"/>
        </w:rPr>
        <w:t xml:space="preserve">indeed </w:t>
      </w:r>
      <w:r w:rsidR="00C76F9D">
        <w:rPr>
          <w:rFonts w:ascii="Arial" w:hAnsi="Arial" w:cs="Arial"/>
          <w:sz w:val="24"/>
          <w:szCs w:val="24"/>
        </w:rPr>
        <w:t>fi</w:t>
      </w:r>
      <w:r w:rsidR="00FF665C">
        <w:rPr>
          <w:rFonts w:ascii="Arial" w:hAnsi="Arial" w:cs="Arial"/>
          <w:sz w:val="24"/>
          <w:szCs w:val="24"/>
        </w:rPr>
        <w:t>nd the bodies of the ‘four gu</w:t>
      </w:r>
      <w:r w:rsidR="00F775C1">
        <w:rPr>
          <w:rFonts w:ascii="Arial" w:hAnsi="Arial" w:cs="Arial"/>
          <w:sz w:val="24"/>
          <w:szCs w:val="24"/>
        </w:rPr>
        <w:t xml:space="preserve">ys from Johannesburg’ </w:t>
      </w:r>
      <w:r w:rsidR="00C76F9D">
        <w:rPr>
          <w:rFonts w:ascii="Arial" w:hAnsi="Arial" w:cs="Arial"/>
          <w:sz w:val="24"/>
          <w:szCs w:val="24"/>
        </w:rPr>
        <w:t xml:space="preserve">(as they were described) </w:t>
      </w:r>
      <w:r w:rsidR="002A0BAC">
        <w:rPr>
          <w:rFonts w:ascii="Arial" w:hAnsi="Arial" w:cs="Arial"/>
          <w:sz w:val="24"/>
          <w:szCs w:val="24"/>
        </w:rPr>
        <w:t xml:space="preserve">in </w:t>
      </w:r>
      <w:proofErr w:type="spellStart"/>
      <w:r w:rsidR="002A0BAC">
        <w:rPr>
          <w:rFonts w:ascii="Arial" w:hAnsi="Arial" w:cs="Arial"/>
          <w:sz w:val="24"/>
          <w:szCs w:val="24"/>
        </w:rPr>
        <w:t>Clocolan</w:t>
      </w:r>
      <w:proofErr w:type="spellEnd"/>
      <w:r w:rsidR="002A0BAC">
        <w:rPr>
          <w:rFonts w:ascii="Arial" w:hAnsi="Arial" w:cs="Arial"/>
          <w:sz w:val="24"/>
          <w:szCs w:val="24"/>
        </w:rPr>
        <w:t xml:space="preserve"> in the Free State</w:t>
      </w:r>
      <w:r w:rsidR="00C279AB">
        <w:rPr>
          <w:rFonts w:ascii="Arial" w:hAnsi="Arial" w:cs="Arial"/>
          <w:sz w:val="24"/>
          <w:szCs w:val="24"/>
        </w:rPr>
        <w:t>.</w:t>
      </w:r>
      <w:r w:rsidR="002A0BAC">
        <w:rPr>
          <w:rFonts w:ascii="Arial" w:hAnsi="Arial" w:cs="Arial"/>
          <w:sz w:val="24"/>
          <w:szCs w:val="24"/>
        </w:rPr>
        <w:t xml:space="preserve"> </w:t>
      </w:r>
      <w:r w:rsidR="00C279AB">
        <w:rPr>
          <w:rFonts w:ascii="Arial" w:hAnsi="Arial" w:cs="Arial"/>
          <w:sz w:val="24"/>
          <w:szCs w:val="24"/>
        </w:rPr>
        <w:t>O</w:t>
      </w:r>
      <w:r w:rsidR="002A0BAC">
        <w:rPr>
          <w:rFonts w:ascii="Arial" w:hAnsi="Arial" w:cs="Arial"/>
          <w:sz w:val="24"/>
          <w:szCs w:val="24"/>
        </w:rPr>
        <w:t>n that score</w:t>
      </w:r>
      <w:r w:rsidR="00A92D5D">
        <w:rPr>
          <w:rFonts w:ascii="Arial" w:hAnsi="Arial" w:cs="Arial"/>
          <w:sz w:val="24"/>
          <w:szCs w:val="24"/>
        </w:rPr>
        <w:t>,</w:t>
      </w:r>
      <w:r w:rsidR="002A0BAC">
        <w:rPr>
          <w:rFonts w:ascii="Arial" w:hAnsi="Arial" w:cs="Arial"/>
          <w:sz w:val="24"/>
          <w:szCs w:val="24"/>
        </w:rPr>
        <w:t xml:space="preserve"> the key post mortem findings of Dr Robert Book, a specialist forensic pathologist, who </w:t>
      </w:r>
      <w:r w:rsidR="00FB4508">
        <w:rPr>
          <w:rFonts w:ascii="Arial" w:hAnsi="Arial" w:cs="Arial"/>
          <w:sz w:val="24"/>
          <w:szCs w:val="24"/>
        </w:rPr>
        <w:t>examined the four, was that: they</w:t>
      </w:r>
      <w:r w:rsidR="00C279AB">
        <w:rPr>
          <w:rFonts w:ascii="Arial" w:hAnsi="Arial" w:cs="Arial"/>
          <w:sz w:val="24"/>
          <w:szCs w:val="24"/>
        </w:rPr>
        <w:t xml:space="preserve"> had been bound</w:t>
      </w:r>
      <w:r w:rsidR="00AD1A98">
        <w:rPr>
          <w:rFonts w:ascii="Arial" w:hAnsi="Arial" w:cs="Arial"/>
          <w:sz w:val="24"/>
          <w:szCs w:val="24"/>
        </w:rPr>
        <w:t>; had</w:t>
      </w:r>
      <w:r w:rsidR="002A0BAC">
        <w:rPr>
          <w:rFonts w:ascii="Arial" w:hAnsi="Arial" w:cs="Arial"/>
          <w:sz w:val="24"/>
          <w:szCs w:val="24"/>
        </w:rPr>
        <w:t xml:space="preserve"> tape wrapped around their mouth</w:t>
      </w:r>
      <w:r w:rsidR="00FB4508">
        <w:rPr>
          <w:rFonts w:ascii="Arial" w:hAnsi="Arial" w:cs="Arial"/>
          <w:sz w:val="24"/>
          <w:szCs w:val="24"/>
        </w:rPr>
        <w:t>s;</w:t>
      </w:r>
      <w:r w:rsidR="002A0BAC">
        <w:rPr>
          <w:rFonts w:ascii="Arial" w:hAnsi="Arial" w:cs="Arial"/>
          <w:sz w:val="24"/>
          <w:szCs w:val="24"/>
        </w:rPr>
        <w:t xml:space="preserve"> each had be</w:t>
      </w:r>
      <w:r w:rsidR="00FB4508">
        <w:rPr>
          <w:rFonts w:ascii="Arial" w:hAnsi="Arial" w:cs="Arial"/>
          <w:sz w:val="24"/>
          <w:szCs w:val="24"/>
        </w:rPr>
        <w:t>en shot in the back of the head;</w:t>
      </w:r>
      <w:r w:rsidR="002A0BAC">
        <w:rPr>
          <w:rFonts w:ascii="Arial" w:hAnsi="Arial" w:cs="Arial"/>
          <w:sz w:val="24"/>
          <w:szCs w:val="24"/>
        </w:rPr>
        <w:t xml:space="preserve"> </w:t>
      </w:r>
      <w:r w:rsidR="00C279AB">
        <w:rPr>
          <w:rFonts w:ascii="Arial" w:hAnsi="Arial" w:cs="Arial"/>
          <w:sz w:val="24"/>
          <w:szCs w:val="24"/>
        </w:rPr>
        <w:t xml:space="preserve">and, </w:t>
      </w:r>
      <w:r w:rsidR="002A0BAC">
        <w:rPr>
          <w:rFonts w:ascii="Arial" w:hAnsi="Arial" w:cs="Arial"/>
          <w:sz w:val="24"/>
          <w:szCs w:val="24"/>
        </w:rPr>
        <w:t xml:space="preserve">their bodies had been buried and were in an advanced </w:t>
      </w:r>
      <w:r w:rsidR="00EA2424">
        <w:rPr>
          <w:rFonts w:ascii="Arial" w:hAnsi="Arial" w:cs="Arial"/>
          <w:sz w:val="24"/>
          <w:szCs w:val="24"/>
        </w:rPr>
        <w:t xml:space="preserve">state of </w:t>
      </w:r>
      <w:r w:rsidR="00AD1A98">
        <w:rPr>
          <w:rFonts w:ascii="Arial" w:hAnsi="Arial" w:cs="Arial"/>
          <w:sz w:val="24"/>
          <w:szCs w:val="24"/>
        </w:rPr>
        <w:t>decomposition.</w:t>
      </w:r>
      <w:r w:rsidR="00C724EE">
        <w:rPr>
          <w:rFonts w:ascii="Arial" w:hAnsi="Arial" w:cs="Arial"/>
          <w:sz w:val="24"/>
          <w:szCs w:val="24"/>
        </w:rPr>
        <w:t xml:space="preserve"> The discovery of the various different passports and execution style killing of the four deceased lends credence to the assertion of </w:t>
      </w:r>
      <w:r w:rsidR="00A92D5D">
        <w:rPr>
          <w:rFonts w:ascii="Arial" w:hAnsi="Arial" w:cs="Arial"/>
          <w:sz w:val="24"/>
          <w:szCs w:val="24"/>
        </w:rPr>
        <w:t xml:space="preserve">involvement in </w:t>
      </w:r>
      <w:r w:rsidR="00C724EE">
        <w:rPr>
          <w:rFonts w:ascii="Arial" w:hAnsi="Arial" w:cs="Arial"/>
          <w:sz w:val="24"/>
          <w:szCs w:val="24"/>
        </w:rPr>
        <w:t xml:space="preserve">human </w:t>
      </w:r>
      <w:r w:rsidR="00A92D5D">
        <w:rPr>
          <w:rFonts w:ascii="Arial" w:hAnsi="Arial" w:cs="Arial"/>
          <w:sz w:val="24"/>
          <w:szCs w:val="24"/>
        </w:rPr>
        <w:t xml:space="preserve">trafficking and </w:t>
      </w:r>
      <w:r w:rsidR="00C724EE">
        <w:rPr>
          <w:rFonts w:ascii="Arial" w:hAnsi="Arial" w:cs="Arial"/>
          <w:sz w:val="24"/>
          <w:szCs w:val="24"/>
        </w:rPr>
        <w:t>gang-related</w:t>
      </w:r>
      <w:r w:rsidR="00A92D5D">
        <w:rPr>
          <w:rFonts w:ascii="Arial" w:hAnsi="Arial" w:cs="Arial"/>
          <w:sz w:val="24"/>
          <w:szCs w:val="24"/>
        </w:rPr>
        <w:t xml:space="preserve"> activity</w:t>
      </w:r>
      <w:r w:rsidR="00C724EE">
        <w:rPr>
          <w:rFonts w:ascii="Arial" w:hAnsi="Arial" w:cs="Arial"/>
          <w:sz w:val="24"/>
          <w:szCs w:val="24"/>
        </w:rPr>
        <w:t>.</w:t>
      </w:r>
      <w:r w:rsidR="00A92D5D">
        <w:rPr>
          <w:rFonts w:ascii="Arial" w:hAnsi="Arial" w:cs="Arial"/>
          <w:sz w:val="24"/>
          <w:szCs w:val="24"/>
        </w:rPr>
        <w:t xml:space="preserve"> </w:t>
      </w:r>
    </w:p>
    <w:p w14:paraId="450E9877" w14:textId="625D171C" w:rsidR="00AD1A98" w:rsidRDefault="00AD1A98" w:rsidP="003137CD">
      <w:pPr>
        <w:rPr>
          <w:rFonts w:ascii="Arial" w:hAnsi="Arial" w:cs="Arial"/>
          <w:sz w:val="24"/>
          <w:szCs w:val="24"/>
        </w:rPr>
      </w:pPr>
    </w:p>
    <w:p w14:paraId="5BFBE246" w14:textId="6838FE7A" w:rsidR="00D736FD" w:rsidRDefault="00284D98" w:rsidP="003137CD">
      <w:pPr>
        <w:rPr>
          <w:rFonts w:ascii="Arial" w:hAnsi="Arial" w:cs="Arial"/>
          <w:sz w:val="24"/>
          <w:szCs w:val="24"/>
        </w:rPr>
      </w:pPr>
      <w:r>
        <w:rPr>
          <w:rFonts w:ascii="Arial" w:hAnsi="Arial" w:cs="Arial"/>
          <w:sz w:val="24"/>
          <w:szCs w:val="24"/>
        </w:rPr>
        <w:t>[47</w:t>
      </w:r>
      <w:r w:rsidR="00AD1A98">
        <w:rPr>
          <w:rFonts w:ascii="Arial" w:hAnsi="Arial" w:cs="Arial"/>
          <w:sz w:val="24"/>
          <w:szCs w:val="24"/>
        </w:rPr>
        <w:t>]</w:t>
      </w:r>
      <w:r w:rsidR="00A92D5D">
        <w:rPr>
          <w:rFonts w:ascii="Arial" w:hAnsi="Arial" w:cs="Arial"/>
          <w:sz w:val="24"/>
          <w:szCs w:val="24"/>
        </w:rPr>
        <w:tab/>
        <w:t xml:space="preserve">Fifth, Rashid Khan did testify that after </w:t>
      </w:r>
      <w:r w:rsidR="00F775C1">
        <w:rPr>
          <w:rFonts w:ascii="Arial" w:hAnsi="Arial" w:cs="Arial"/>
          <w:sz w:val="24"/>
          <w:szCs w:val="24"/>
        </w:rPr>
        <w:t xml:space="preserve">Zia Khan had </w:t>
      </w:r>
      <w:r w:rsidR="00A92D5D">
        <w:rPr>
          <w:rFonts w:ascii="Arial" w:hAnsi="Arial" w:cs="Arial"/>
          <w:sz w:val="24"/>
          <w:szCs w:val="24"/>
        </w:rPr>
        <w:t>been kidnapped he was contacted with a ransom demand of R2</w:t>
      </w:r>
      <w:r w:rsidR="00AA764D">
        <w:rPr>
          <w:rFonts w:ascii="Arial" w:hAnsi="Arial" w:cs="Arial"/>
          <w:sz w:val="24"/>
          <w:szCs w:val="24"/>
        </w:rPr>
        <w:t xml:space="preserve"> </w:t>
      </w:r>
      <w:r w:rsidR="00A92D5D">
        <w:rPr>
          <w:rFonts w:ascii="Arial" w:hAnsi="Arial" w:cs="Arial"/>
          <w:sz w:val="24"/>
          <w:szCs w:val="24"/>
        </w:rPr>
        <w:t>million</w:t>
      </w:r>
      <w:r w:rsidR="00F775C1">
        <w:rPr>
          <w:rFonts w:ascii="Arial" w:hAnsi="Arial" w:cs="Arial"/>
          <w:sz w:val="24"/>
          <w:szCs w:val="24"/>
        </w:rPr>
        <w:t xml:space="preserve">. </w:t>
      </w:r>
      <w:r w:rsidR="00A92D5D">
        <w:rPr>
          <w:rFonts w:ascii="Arial" w:hAnsi="Arial" w:cs="Arial"/>
          <w:sz w:val="24"/>
          <w:szCs w:val="24"/>
        </w:rPr>
        <w:t xml:space="preserve">In that he supports Ahmed’s version that he was told by </w:t>
      </w:r>
      <w:r w:rsidR="00AA764D">
        <w:rPr>
          <w:rFonts w:ascii="Arial" w:hAnsi="Arial" w:cs="Arial"/>
          <w:sz w:val="24"/>
          <w:szCs w:val="24"/>
        </w:rPr>
        <w:t>a</w:t>
      </w:r>
      <w:r w:rsidR="00A92D5D">
        <w:rPr>
          <w:rFonts w:ascii="Arial" w:hAnsi="Arial" w:cs="Arial"/>
          <w:sz w:val="24"/>
          <w:szCs w:val="24"/>
        </w:rPr>
        <w:t>ccused 2 that the killing of Zia Khan was ‘for money’. Finally, i</w:t>
      </w:r>
      <w:r w:rsidR="00EA2424">
        <w:rPr>
          <w:rFonts w:ascii="Arial" w:hAnsi="Arial" w:cs="Arial"/>
          <w:sz w:val="24"/>
          <w:szCs w:val="24"/>
        </w:rPr>
        <w:t>t must be asked, where else</w:t>
      </w:r>
      <w:r w:rsidR="00AA764D">
        <w:rPr>
          <w:rFonts w:ascii="Arial" w:hAnsi="Arial" w:cs="Arial"/>
          <w:sz w:val="24"/>
          <w:szCs w:val="24"/>
        </w:rPr>
        <w:t>,</w:t>
      </w:r>
      <w:r w:rsidR="00EA2424">
        <w:rPr>
          <w:rFonts w:ascii="Arial" w:hAnsi="Arial" w:cs="Arial"/>
          <w:sz w:val="24"/>
          <w:szCs w:val="24"/>
        </w:rPr>
        <w:t xml:space="preserve"> if not from </w:t>
      </w:r>
      <w:r w:rsidR="00AA764D">
        <w:rPr>
          <w:rFonts w:ascii="Arial" w:hAnsi="Arial" w:cs="Arial"/>
          <w:sz w:val="24"/>
          <w:szCs w:val="24"/>
        </w:rPr>
        <w:t>a</w:t>
      </w:r>
      <w:r w:rsidR="00EA2424">
        <w:rPr>
          <w:rFonts w:ascii="Arial" w:hAnsi="Arial" w:cs="Arial"/>
          <w:sz w:val="24"/>
          <w:szCs w:val="24"/>
        </w:rPr>
        <w:t>ccused 1 and 2, would Ahmed</w:t>
      </w:r>
      <w:r w:rsidR="00AF63ED">
        <w:rPr>
          <w:rFonts w:ascii="Arial" w:hAnsi="Arial" w:cs="Arial"/>
          <w:sz w:val="24"/>
          <w:szCs w:val="24"/>
        </w:rPr>
        <w:t xml:space="preserve"> </w:t>
      </w:r>
      <w:r w:rsidR="00EA2424">
        <w:rPr>
          <w:rFonts w:ascii="Arial" w:hAnsi="Arial" w:cs="Arial"/>
          <w:sz w:val="24"/>
          <w:szCs w:val="24"/>
        </w:rPr>
        <w:t>have obtained such information, which is entirely consistent with all the other proved facts.</w:t>
      </w:r>
      <w:r w:rsidR="00A92D5D">
        <w:rPr>
          <w:rFonts w:ascii="Arial" w:hAnsi="Arial" w:cs="Arial"/>
          <w:sz w:val="24"/>
          <w:szCs w:val="24"/>
        </w:rPr>
        <w:t xml:space="preserve"> He could hardly have </w:t>
      </w:r>
      <w:r w:rsidR="00040BDE">
        <w:rPr>
          <w:rFonts w:ascii="Arial" w:hAnsi="Arial" w:cs="Arial"/>
          <w:sz w:val="24"/>
          <w:szCs w:val="24"/>
        </w:rPr>
        <w:t>conjured up that information and, what is more,</w:t>
      </w:r>
      <w:r w:rsidR="00A92D5D">
        <w:rPr>
          <w:rFonts w:ascii="Arial" w:hAnsi="Arial" w:cs="Arial"/>
          <w:sz w:val="24"/>
          <w:szCs w:val="24"/>
        </w:rPr>
        <w:t xml:space="preserve"> </w:t>
      </w:r>
      <w:r w:rsidR="00040BDE">
        <w:rPr>
          <w:rFonts w:ascii="Arial" w:hAnsi="Arial" w:cs="Arial"/>
          <w:sz w:val="24"/>
          <w:szCs w:val="24"/>
        </w:rPr>
        <w:t>it would take</w:t>
      </w:r>
      <w:r w:rsidR="00A92D5D">
        <w:rPr>
          <w:rFonts w:ascii="Arial" w:hAnsi="Arial" w:cs="Arial"/>
          <w:sz w:val="24"/>
          <w:szCs w:val="24"/>
        </w:rPr>
        <w:t xml:space="preserve"> tremendous guile an</w:t>
      </w:r>
      <w:r w:rsidR="00040BDE">
        <w:rPr>
          <w:rFonts w:ascii="Arial" w:hAnsi="Arial" w:cs="Arial"/>
          <w:sz w:val="24"/>
          <w:szCs w:val="24"/>
        </w:rPr>
        <w:t>d</w:t>
      </w:r>
      <w:r w:rsidR="00A92D5D">
        <w:rPr>
          <w:rFonts w:ascii="Arial" w:hAnsi="Arial" w:cs="Arial"/>
          <w:sz w:val="24"/>
          <w:szCs w:val="24"/>
        </w:rPr>
        <w:t xml:space="preserve"> ingenuity for him to have </w:t>
      </w:r>
      <w:r w:rsidR="00040BDE">
        <w:rPr>
          <w:rFonts w:ascii="Arial" w:hAnsi="Arial" w:cs="Arial"/>
          <w:sz w:val="24"/>
          <w:szCs w:val="24"/>
        </w:rPr>
        <w:t>pieced together such a coherent account. But even, were it to have been possible for him to have pieced his version together, where would he have derived the information from? In short, his version has a ring of truth</w:t>
      </w:r>
      <w:r w:rsidR="000D0570">
        <w:rPr>
          <w:rFonts w:ascii="Arial" w:hAnsi="Arial" w:cs="Arial"/>
          <w:sz w:val="24"/>
          <w:szCs w:val="24"/>
        </w:rPr>
        <w:t xml:space="preserve"> to it</w:t>
      </w:r>
      <w:r w:rsidR="00040BDE">
        <w:rPr>
          <w:rFonts w:ascii="Arial" w:hAnsi="Arial" w:cs="Arial"/>
          <w:sz w:val="24"/>
          <w:szCs w:val="24"/>
        </w:rPr>
        <w:t xml:space="preserve">. If he did derive his information from </w:t>
      </w:r>
      <w:r w:rsidR="00AA764D">
        <w:rPr>
          <w:rFonts w:ascii="Arial" w:hAnsi="Arial" w:cs="Arial"/>
          <w:sz w:val="24"/>
          <w:szCs w:val="24"/>
        </w:rPr>
        <w:t>a</w:t>
      </w:r>
      <w:r w:rsidR="00040BDE">
        <w:rPr>
          <w:rFonts w:ascii="Arial" w:hAnsi="Arial" w:cs="Arial"/>
          <w:sz w:val="24"/>
          <w:szCs w:val="24"/>
        </w:rPr>
        <w:t>ccused 1 and 2, as it seems that he must have, then the more important question becomes</w:t>
      </w:r>
      <w:r w:rsidR="00EA2424">
        <w:rPr>
          <w:rFonts w:ascii="Arial" w:hAnsi="Arial" w:cs="Arial"/>
          <w:sz w:val="24"/>
          <w:szCs w:val="24"/>
        </w:rPr>
        <w:t xml:space="preserve">, how </w:t>
      </w:r>
      <w:r w:rsidR="007747E9">
        <w:rPr>
          <w:rFonts w:ascii="Arial" w:hAnsi="Arial" w:cs="Arial"/>
          <w:sz w:val="24"/>
          <w:szCs w:val="24"/>
        </w:rPr>
        <w:t xml:space="preserve">would </w:t>
      </w:r>
      <w:r w:rsidR="00AA764D">
        <w:rPr>
          <w:rFonts w:ascii="Arial" w:hAnsi="Arial" w:cs="Arial"/>
          <w:sz w:val="24"/>
          <w:szCs w:val="24"/>
        </w:rPr>
        <w:t>a</w:t>
      </w:r>
      <w:r w:rsidR="007747E9">
        <w:rPr>
          <w:rFonts w:ascii="Arial" w:hAnsi="Arial" w:cs="Arial"/>
          <w:sz w:val="24"/>
          <w:szCs w:val="24"/>
        </w:rPr>
        <w:t>ccused 1 and 2 have been privy to</w:t>
      </w:r>
      <w:r w:rsidR="008759C4">
        <w:rPr>
          <w:rFonts w:ascii="Arial" w:hAnsi="Arial" w:cs="Arial"/>
          <w:sz w:val="24"/>
          <w:szCs w:val="24"/>
        </w:rPr>
        <w:t xml:space="preserve"> such details</w:t>
      </w:r>
      <w:r w:rsidR="007747E9">
        <w:rPr>
          <w:rFonts w:ascii="Arial" w:hAnsi="Arial" w:cs="Arial"/>
          <w:sz w:val="24"/>
          <w:szCs w:val="24"/>
        </w:rPr>
        <w:t>, unless they were</w:t>
      </w:r>
      <w:r w:rsidR="00E17BD9">
        <w:rPr>
          <w:rFonts w:ascii="Arial" w:hAnsi="Arial" w:cs="Arial"/>
          <w:sz w:val="24"/>
          <w:szCs w:val="24"/>
        </w:rPr>
        <w:t xml:space="preserve"> intimately </w:t>
      </w:r>
      <w:r w:rsidR="008759C4">
        <w:rPr>
          <w:rFonts w:ascii="Arial" w:hAnsi="Arial" w:cs="Arial"/>
          <w:sz w:val="24"/>
          <w:szCs w:val="24"/>
        </w:rPr>
        <w:t>i</w:t>
      </w:r>
      <w:r w:rsidR="007747E9">
        <w:rPr>
          <w:rFonts w:ascii="Arial" w:hAnsi="Arial" w:cs="Arial"/>
          <w:sz w:val="24"/>
          <w:szCs w:val="24"/>
        </w:rPr>
        <w:t>nvolved in the events described?</w:t>
      </w:r>
    </w:p>
    <w:p w14:paraId="6924777C" w14:textId="77777777" w:rsidR="00AA764D" w:rsidRDefault="00AA764D" w:rsidP="003137CD">
      <w:pPr>
        <w:rPr>
          <w:rFonts w:ascii="Arial" w:hAnsi="Arial" w:cs="Arial"/>
          <w:sz w:val="24"/>
          <w:szCs w:val="24"/>
        </w:rPr>
      </w:pPr>
    </w:p>
    <w:p w14:paraId="3708CB01" w14:textId="0190D498" w:rsidR="002079F6" w:rsidRDefault="00E17BD9" w:rsidP="002079F6">
      <w:pPr>
        <w:rPr>
          <w:rFonts w:ascii="Arial" w:hAnsi="Arial" w:cs="Arial"/>
          <w:iCs/>
          <w:sz w:val="24"/>
          <w:szCs w:val="24"/>
          <w:lang w:val="en-US"/>
        </w:rPr>
      </w:pPr>
      <w:r>
        <w:rPr>
          <w:rFonts w:ascii="Arial" w:hAnsi="Arial" w:cs="Arial"/>
          <w:sz w:val="24"/>
          <w:szCs w:val="24"/>
        </w:rPr>
        <w:t>[48</w:t>
      </w:r>
      <w:r w:rsidR="004405F7">
        <w:rPr>
          <w:rFonts w:ascii="Arial" w:hAnsi="Arial" w:cs="Arial"/>
          <w:sz w:val="24"/>
          <w:szCs w:val="24"/>
        </w:rPr>
        <w:t>]</w:t>
      </w:r>
      <w:r w:rsidR="004405F7">
        <w:rPr>
          <w:rFonts w:ascii="Arial" w:hAnsi="Arial" w:cs="Arial"/>
          <w:sz w:val="24"/>
          <w:szCs w:val="24"/>
        </w:rPr>
        <w:tab/>
      </w:r>
      <w:r w:rsidR="00BB3D89">
        <w:rPr>
          <w:rFonts w:ascii="Arial" w:hAnsi="Arial" w:cs="Arial"/>
          <w:sz w:val="24"/>
          <w:szCs w:val="24"/>
        </w:rPr>
        <w:t xml:space="preserve">Thus aside from </w:t>
      </w:r>
      <w:proofErr w:type="spellStart"/>
      <w:r w:rsidR="00BB3D89">
        <w:rPr>
          <w:rFonts w:ascii="Arial" w:hAnsi="Arial" w:cs="Arial"/>
          <w:sz w:val="24"/>
          <w:szCs w:val="24"/>
        </w:rPr>
        <w:t>Rehman</w:t>
      </w:r>
      <w:proofErr w:type="spellEnd"/>
      <w:r w:rsidR="00BB3D89">
        <w:rPr>
          <w:rFonts w:ascii="Arial" w:hAnsi="Arial" w:cs="Arial"/>
          <w:sz w:val="24"/>
          <w:szCs w:val="24"/>
        </w:rPr>
        <w:t xml:space="preserve"> Khan’s </w:t>
      </w:r>
      <w:r w:rsidR="00BB3D89">
        <w:rPr>
          <w:rFonts w:ascii="Arial" w:hAnsi="Arial" w:cs="Arial"/>
          <w:iCs/>
          <w:sz w:val="24"/>
          <w:szCs w:val="24"/>
          <w:lang w:val="en-US"/>
        </w:rPr>
        <w:t xml:space="preserve">extra-curial statements and to a lesser extent </w:t>
      </w:r>
      <w:proofErr w:type="spellStart"/>
      <w:r w:rsidR="00BB3D89">
        <w:rPr>
          <w:rFonts w:ascii="Arial" w:hAnsi="Arial" w:cs="Arial"/>
          <w:iCs/>
          <w:sz w:val="24"/>
          <w:szCs w:val="24"/>
          <w:lang w:val="en-US"/>
        </w:rPr>
        <w:t>Latela’</w:t>
      </w:r>
      <w:r w:rsidR="000E6628">
        <w:rPr>
          <w:rFonts w:ascii="Arial" w:hAnsi="Arial" w:cs="Arial"/>
          <w:iCs/>
          <w:sz w:val="24"/>
          <w:szCs w:val="24"/>
          <w:lang w:val="en-US"/>
        </w:rPr>
        <w:t>s</w:t>
      </w:r>
      <w:proofErr w:type="spellEnd"/>
      <w:r w:rsidR="000E6628">
        <w:rPr>
          <w:rFonts w:ascii="Arial" w:hAnsi="Arial" w:cs="Arial"/>
          <w:iCs/>
          <w:sz w:val="24"/>
          <w:szCs w:val="24"/>
          <w:lang w:val="en-US"/>
        </w:rPr>
        <w:t xml:space="preserve"> testimony</w:t>
      </w:r>
      <w:r w:rsidR="00BB3D89">
        <w:rPr>
          <w:rFonts w:ascii="Arial" w:hAnsi="Arial" w:cs="Arial"/>
          <w:iCs/>
          <w:sz w:val="24"/>
          <w:szCs w:val="24"/>
          <w:lang w:val="en-US"/>
        </w:rPr>
        <w:t xml:space="preserve">, where it stood alone, no warrant exists for the exclusion of any of the other evidence adduced by the prosecution. </w:t>
      </w:r>
      <w:r w:rsidR="002079F6">
        <w:rPr>
          <w:rFonts w:ascii="Arial" w:hAnsi="Arial" w:cs="Arial"/>
          <w:iCs/>
          <w:sz w:val="24"/>
          <w:szCs w:val="24"/>
          <w:lang w:val="en-US"/>
        </w:rPr>
        <w:t>It bears noting</w:t>
      </w:r>
      <w:r w:rsidR="000E6628">
        <w:rPr>
          <w:rFonts w:ascii="Arial" w:hAnsi="Arial" w:cs="Arial"/>
          <w:iCs/>
          <w:sz w:val="24"/>
          <w:szCs w:val="24"/>
          <w:lang w:val="en-US"/>
        </w:rPr>
        <w:t xml:space="preserve">, however, </w:t>
      </w:r>
      <w:r w:rsidR="002079F6">
        <w:rPr>
          <w:rFonts w:ascii="Arial" w:hAnsi="Arial" w:cs="Arial"/>
          <w:iCs/>
          <w:sz w:val="24"/>
          <w:szCs w:val="24"/>
          <w:lang w:val="en-US"/>
        </w:rPr>
        <w:t xml:space="preserve">that </w:t>
      </w:r>
      <w:r w:rsidR="000E6628">
        <w:rPr>
          <w:rFonts w:ascii="Arial" w:hAnsi="Arial" w:cs="Arial"/>
          <w:iCs/>
          <w:sz w:val="24"/>
          <w:szCs w:val="24"/>
          <w:lang w:val="en-US"/>
        </w:rPr>
        <w:t>the exclusion of such</w:t>
      </w:r>
      <w:r w:rsidR="00BB3D89">
        <w:rPr>
          <w:rFonts w:ascii="Arial" w:hAnsi="Arial" w:cs="Arial"/>
          <w:iCs/>
          <w:sz w:val="24"/>
          <w:szCs w:val="24"/>
          <w:lang w:val="en-US"/>
        </w:rPr>
        <w:t xml:space="preserve"> evidence</w:t>
      </w:r>
      <w:r w:rsidR="002079F6">
        <w:rPr>
          <w:rFonts w:ascii="Arial" w:hAnsi="Arial" w:cs="Arial"/>
          <w:iCs/>
          <w:sz w:val="24"/>
          <w:szCs w:val="24"/>
          <w:lang w:val="en-US"/>
        </w:rPr>
        <w:t xml:space="preserve"> does not materially detract from the cogency of the prosecution case</w:t>
      </w:r>
      <w:r w:rsidR="000E6628">
        <w:rPr>
          <w:rFonts w:ascii="Arial" w:hAnsi="Arial" w:cs="Arial"/>
          <w:iCs/>
          <w:sz w:val="24"/>
          <w:szCs w:val="24"/>
          <w:lang w:val="en-US"/>
        </w:rPr>
        <w:t>. Nor, for that matter, does the</w:t>
      </w:r>
      <w:r w:rsidR="002079F6">
        <w:rPr>
          <w:rFonts w:ascii="Arial" w:hAnsi="Arial" w:cs="Arial"/>
          <w:iCs/>
          <w:sz w:val="24"/>
          <w:szCs w:val="24"/>
          <w:lang w:val="en-US"/>
        </w:rPr>
        <w:t xml:space="preserve"> evidence</w:t>
      </w:r>
      <w:r w:rsidR="000E6628">
        <w:rPr>
          <w:rFonts w:ascii="Arial" w:hAnsi="Arial" w:cs="Arial"/>
          <w:iCs/>
          <w:sz w:val="24"/>
          <w:szCs w:val="24"/>
          <w:lang w:val="en-US"/>
        </w:rPr>
        <w:t xml:space="preserve"> of</w:t>
      </w:r>
      <w:r w:rsidR="00BB3D89">
        <w:rPr>
          <w:rFonts w:ascii="Arial" w:hAnsi="Arial" w:cs="Arial"/>
          <w:iCs/>
          <w:sz w:val="24"/>
          <w:szCs w:val="24"/>
          <w:lang w:val="en-US"/>
        </w:rPr>
        <w:t xml:space="preserve"> the accused</w:t>
      </w:r>
      <w:r w:rsidR="000E6628">
        <w:rPr>
          <w:rFonts w:ascii="Arial" w:hAnsi="Arial" w:cs="Arial"/>
          <w:iCs/>
          <w:sz w:val="24"/>
          <w:szCs w:val="24"/>
          <w:lang w:val="en-US"/>
        </w:rPr>
        <w:t>, to which I now turn</w:t>
      </w:r>
      <w:r w:rsidR="002079F6">
        <w:rPr>
          <w:rFonts w:ascii="Arial" w:hAnsi="Arial" w:cs="Arial"/>
          <w:iCs/>
          <w:sz w:val="24"/>
          <w:szCs w:val="24"/>
          <w:lang w:val="en-US"/>
        </w:rPr>
        <w:t xml:space="preserve">. </w:t>
      </w:r>
    </w:p>
    <w:p w14:paraId="6760C1F9" w14:textId="77777777" w:rsidR="00BB3D89" w:rsidRDefault="00BB3D89" w:rsidP="003137CD">
      <w:pPr>
        <w:rPr>
          <w:rFonts w:ascii="Arial" w:hAnsi="Arial" w:cs="Arial"/>
          <w:sz w:val="24"/>
          <w:szCs w:val="24"/>
        </w:rPr>
      </w:pPr>
    </w:p>
    <w:p w14:paraId="05FE5AC8" w14:textId="2515D31C" w:rsidR="000D0570" w:rsidRDefault="00E17BD9" w:rsidP="003137CD">
      <w:pPr>
        <w:rPr>
          <w:rFonts w:ascii="Arial" w:hAnsi="Arial" w:cs="Arial"/>
          <w:sz w:val="24"/>
          <w:szCs w:val="24"/>
        </w:rPr>
      </w:pPr>
      <w:r>
        <w:rPr>
          <w:rFonts w:ascii="Arial" w:hAnsi="Arial" w:cs="Arial"/>
          <w:sz w:val="24"/>
          <w:szCs w:val="24"/>
        </w:rPr>
        <w:t>[</w:t>
      </w:r>
      <w:r w:rsidR="00BB3D89">
        <w:rPr>
          <w:rFonts w:ascii="Arial" w:hAnsi="Arial" w:cs="Arial"/>
          <w:sz w:val="24"/>
          <w:szCs w:val="24"/>
        </w:rPr>
        <w:t>4</w:t>
      </w:r>
      <w:r>
        <w:rPr>
          <w:rFonts w:ascii="Arial" w:hAnsi="Arial" w:cs="Arial"/>
          <w:sz w:val="24"/>
          <w:szCs w:val="24"/>
        </w:rPr>
        <w:t>9</w:t>
      </w:r>
      <w:r w:rsidR="00BB3D89">
        <w:rPr>
          <w:rFonts w:ascii="Arial" w:hAnsi="Arial" w:cs="Arial"/>
          <w:sz w:val="24"/>
          <w:szCs w:val="24"/>
        </w:rPr>
        <w:t>]</w:t>
      </w:r>
      <w:r w:rsidR="00BB3D89">
        <w:rPr>
          <w:rFonts w:ascii="Arial" w:hAnsi="Arial" w:cs="Arial"/>
          <w:sz w:val="24"/>
          <w:szCs w:val="24"/>
        </w:rPr>
        <w:tab/>
        <w:t>Importantly, i</w:t>
      </w:r>
      <w:r w:rsidR="004405F7">
        <w:rPr>
          <w:rFonts w:ascii="Arial" w:hAnsi="Arial" w:cs="Arial"/>
          <w:sz w:val="24"/>
          <w:szCs w:val="24"/>
        </w:rPr>
        <w:t>t came</w:t>
      </w:r>
      <w:r w:rsidR="00C279AB">
        <w:rPr>
          <w:rFonts w:ascii="Arial" w:hAnsi="Arial" w:cs="Arial"/>
          <w:sz w:val="24"/>
          <w:szCs w:val="24"/>
        </w:rPr>
        <w:t xml:space="preserve"> to be formally admitted that: </w:t>
      </w:r>
      <w:r w:rsidR="00F67743">
        <w:rPr>
          <w:rFonts w:ascii="Arial" w:hAnsi="Arial" w:cs="Arial"/>
          <w:sz w:val="24"/>
          <w:szCs w:val="24"/>
        </w:rPr>
        <w:t>(</w:t>
      </w:r>
      <w:proofErr w:type="spellStart"/>
      <w:r w:rsidR="00F67743">
        <w:rPr>
          <w:rFonts w:ascii="Arial" w:hAnsi="Arial" w:cs="Arial"/>
          <w:sz w:val="24"/>
          <w:szCs w:val="24"/>
        </w:rPr>
        <w:t>i</w:t>
      </w:r>
      <w:proofErr w:type="spellEnd"/>
      <w:r w:rsidR="00F67743">
        <w:rPr>
          <w:rFonts w:ascii="Arial" w:hAnsi="Arial" w:cs="Arial"/>
          <w:sz w:val="24"/>
          <w:szCs w:val="24"/>
        </w:rPr>
        <w:t xml:space="preserve">) </w:t>
      </w:r>
      <w:proofErr w:type="spellStart"/>
      <w:r w:rsidR="00C279AB">
        <w:rPr>
          <w:rFonts w:ascii="Arial" w:hAnsi="Arial" w:cs="Arial"/>
          <w:sz w:val="24"/>
          <w:szCs w:val="24"/>
        </w:rPr>
        <w:t>cellphone</w:t>
      </w:r>
      <w:proofErr w:type="spellEnd"/>
      <w:r w:rsidR="00C279AB">
        <w:rPr>
          <w:rFonts w:ascii="Arial" w:hAnsi="Arial" w:cs="Arial"/>
          <w:sz w:val="24"/>
          <w:szCs w:val="24"/>
        </w:rPr>
        <w:t xml:space="preserve"> number </w:t>
      </w:r>
      <w:r w:rsidR="00B35412">
        <w:rPr>
          <w:rFonts w:ascii="Arial" w:hAnsi="Arial" w:cs="Arial"/>
          <w:sz w:val="24"/>
          <w:szCs w:val="24"/>
        </w:rPr>
        <w:t>[…]</w:t>
      </w:r>
      <w:r w:rsidR="00C279AB">
        <w:rPr>
          <w:rFonts w:ascii="Arial" w:hAnsi="Arial" w:cs="Arial"/>
          <w:sz w:val="24"/>
          <w:szCs w:val="24"/>
        </w:rPr>
        <w:t xml:space="preserve"> was used by accused 5 from time to time</w:t>
      </w:r>
      <w:r w:rsidR="00F67743">
        <w:rPr>
          <w:rFonts w:ascii="Arial" w:hAnsi="Arial" w:cs="Arial"/>
          <w:sz w:val="24"/>
          <w:szCs w:val="24"/>
        </w:rPr>
        <w:t xml:space="preserve"> and </w:t>
      </w:r>
      <w:proofErr w:type="spellStart"/>
      <w:r w:rsidR="00C279AB">
        <w:rPr>
          <w:rFonts w:ascii="Arial" w:hAnsi="Arial" w:cs="Arial"/>
          <w:sz w:val="24"/>
          <w:szCs w:val="24"/>
        </w:rPr>
        <w:t>cellphone</w:t>
      </w:r>
      <w:proofErr w:type="spellEnd"/>
      <w:r w:rsidR="00F67743">
        <w:rPr>
          <w:rFonts w:ascii="Arial" w:hAnsi="Arial" w:cs="Arial"/>
          <w:sz w:val="24"/>
          <w:szCs w:val="24"/>
        </w:rPr>
        <w:t xml:space="preserve"> number </w:t>
      </w:r>
      <w:r w:rsidR="00B35412">
        <w:rPr>
          <w:rFonts w:ascii="Arial" w:hAnsi="Arial" w:cs="Arial"/>
          <w:sz w:val="24"/>
          <w:szCs w:val="24"/>
        </w:rPr>
        <w:t>[…]</w:t>
      </w:r>
      <w:r w:rsidR="00F67743">
        <w:rPr>
          <w:rFonts w:ascii="Arial" w:hAnsi="Arial" w:cs="Arial"/>
          <w:sz w:val="24"/>
          <w:szCs w:val="24"/>
        </w:rPr>
        <w:t xml:space="preserve"> was </w:t>
      </w:r>
      <w:r w:rsidR="003F0BFB">
        <w:rPr>
          <w:rFonts w:ascii="Arial" w:hAnsi="Arial" w:cs="Arial"/>
          <w:sz w:val="24"/>
          <w:szCs w:val="24"/>
        </w:rPr>
        <w:t xml:space="preserve">also </w:t>
      </w:r>
      <w:r w:rsidR="00F67743">
        <w:rPr>
          <w:rFonts w:ascii="Arial" w:hAnsi="Arial" w:cs="Arial"/>
          <w:sz w:val="24"/>
          <w:szCs w:val="24"/>
        </w:rPr>
        <w:t>his number; (</w:t>
      </w:r>
      <w:r w:rsidR="00C279AB">
        <w:rPr>
          <w:rFonts w:ascii="Arial" w:hAnsi="Arial" w:cs="Arial"/>
          <w:sz w:val="24"/>
          <w:szCs w:val="24"/>
        </w:rPr>
        <w:t xml:space="preserve">ii) </w:t>
      </w:r>
      <w:proofErr w:type="spellStart"/>
      <w:r w:rsidR="00C279AB">
        <w:rPr>
          <w:rFonts w:ascii="Arial" w:hAnsi="Arial" w:cs="Arial"/>
          <w:sz w:val="24"/>
          <w:szCs w:val="24"/>
        </w:rPr>
        <w:t>cell</w:t>
      </w:r>
      <w:r w:rsidR="000D0570">
        <w:rPr>
          <w:rFonts w:ascii="Arial" w:hAnsi="Arial" w:cs="Arial"/>
          <w:sz w:val="24"/>
          <w:szCs w:val="24"/>
        </w:rPr>
        <w:t>phone</w:t>
      </w:r>
      <w:proofErr w:type="spellEnd"/>
      <w:r w:rsidR="00C279AB">
        <w:rPr>
          <w:rFonts w:ascii="Arial" w:hAnsi="Arial" w:cs="Arial"/>
          <w:sz w:val="24"/>
          <w:szCs w:val="24"/>
        </w:rPr>
        <w:t xml:space="preserve"> numbers </w:t>
      </w:r>
      <w:r w:rsidR="00B35412">
        <w:rPr>
          <w:rFonts w:ascii="Arial" w:hAnsi="Arial" w:cs="Arial"/>
          <w:sz w:val="24"/>
          <w:szCs w:val="24"/>
        </w:rPr>
        <w:t>[…]</w:t>
      </w:r>
      <w:r w:rsidR="00C279AB">
        <w:rPr>
          <w:rFonts w:ascii="Arial" w:hAnsi="Arial" w:cs="Arial"/>
          <w:sz w:val="24"/>
          <w:szCs w:val="24"/>
        </w:rPr>
        <w:t xml:space="preserve"> and </w:t>
      </w:r>
      <w:r w:rsidR="00B35412">
        <w:rPr>
          <w:rFonts w:ascii="Arial" w:hAnsi="Arial" w:cs="Arial"/>
          <w:sz w:val="24"/>
          <w:szCs w:val="24"/>
        </w:rPr>
        <w:t>[…]</w:t>
      </w:r>
      <w:r w:rsidR="00C279AB">
        <w:rPr>
          <w:rFonts w:ascii="Arial" w:hAnsi="Arial" w:cs="Arial"/>
          <w:sz w:val="24"/>
          <w:szCs w:val="24"/>
        </w:rPr>
        <w:t xml:space="preserve"> </w:t>
      </w:r>
      <w:r w:rsidR="00F67743">
        <w:rPr>
          <w:rFonts w:ascii="Arial" w:hAnsi="Arial" w:cs="Arial"/>
          <w:sz w:val="24"/>
          <w:szCs w:val="24"/>
        </w:rPr>
        <w:t>were accused 1’s numbers; and (iii) the cor</w:t>
      </w:r>
      <w:r>
        <w:rPr>
          <w:rFonts w:ascii="Arial" w:hAnsi="Arial" w:cs="Arial"/>
          <w:sz w:val="24"/>
          <w:szCs w:val="24"/>
        </w:rPr>
        <w:t xml:space="preserve">rectness of the </w:t>
      </w:r>
      <w:proofErr w:type="spellStart"/>
      <w:r>
        <w:rPr>
          <w:rFonts w:ascii="Arial" w:hAnsi="Arial" w:cs="Arial"/>
          <w:sz w:val="24"/>
          <w:szCs w:val="24"/>
        </w:rPr>
        <w:t>cellphone</w:t>
      </w:r>
      <w:proofErr w:type="spellEnd"/>
      <w:r>
        <w:rPr>
          <w:rFonts w:ascii="Arial" w:hAnsi="Arial" w:cs="Arial"/>
          <w:sz w:val="24"/>
          <w:szCs w:val="24"/>
        </w:rPr>
        <w:t xml:space="preserve"> data wa</w:t>
      </w:r>
      <w:r w:rsidR="00F67743">
        <w:rPr>
          <w:rFonts w:ascii="Arial" w:hAnsi="Arial" w:cs="Arial"/>
          <w:sz w:val="24"/>
          <w:szCs w:val="24"/>
        </w:rPr>
        <w:t xml:space="preserve">s not in dispute. </w:t>
      </w:r>
      <w:r>
        <w:rPr>
          <w:rFonts w:ascii="Arial" w:hAnsi="Arial" w:cs="Arial"/>
          <w:sz w:val="24"/>
          <w:szCs w:val="24"/>
        </w:rPr>
        <w:t>As shall be demonstrated, t</w:t>
      </w:r>
      <w:r w:rsidR="00BF6300">
        <w:rPr>
          <w:rFonts w:ascii="Arial" w:hAnsi="Arial" w:cs="Arial"/>
          <w:sz w:val="24"/>
          <w:szCs w:val="24"/>
        </w:rPr>
        <w:t>he effect of these formal admissions</w:t>
      </w:r>
      <w:r w:rsidR="00280F8A">
        <w:rPr>
          <w:rFonts w:ascii="Arial" w:hAnsi="Arial" w:cs="Arial"/>
          <w:sz w:val="24"/>
          <w:szCs w:val="24"/>
        </w:rPr>
        <w:t xml:space="preserve">, </w:t>
      </w:r>
      <w:r w:rsidR="00AA575F">
        <w:rPr>
          <w:rFonts w:ascii="Arial" w:hAnsi="Arial" w:cs="Arial"/>
          <w:sz w:val="24"/>
          <w:szCs w:val="24"/>
        </w:rPr>
        <w:t xml:space="preserve">particularly that relating to the </w:t>
      </w:r>
      <w:proofErr w:type="spellStart"/>
      <w:r w:rsidR="00AA575F">
        <w:rPr>
          <w:rFonts w:ascii="Arial" w:hAnsi="Arial" w:cs="Arial"/>
          <w:sz w:val="24"/>
          <w:szCs w:val="24"/>
        </w:rPr>
        <w:t>cellphone</w:t>
      </w:r>
      <w:proofErr w:type="spellEnd"/>
      <w:r w:rsidR="00AA575F">
        <w:rPr>
          <w:rFonts w:ascii="Arial" w:hAnsi="Arial" w:cs="Arial"/>
          <w:sz w:val="24"/>
          <w:szCs w:val="24"/>
        </w:rPr>
        <w:t xml:space="preserve"> </w:t>
      </w:r>
      <w:r w:rsidR="000E6628">
        <w:rPr>
          <w:rFonts w:ascii="Arial" w:hAnsi="Arial" w:cs="Arial"/>
          <w:sz w:val="24"/>
          <w:szCs w:val="24"/>
        </w:rPr>
        <w:t xml:space="preserve">data, </w:t>
      </w:r>
      <w:r w:rsidR="00BF6300">
        <w:rPr>
          <w:rFonts w:ascii="Arial" w:hAnsi="Arial" w:cs="Arial"/>
          <w:sz w:val="24"/>
          <w:szCs w:val="24"/>
        </w:rPr>
        <w:t>cannot be overstated.</w:t>
      </w:r>
    </w:p>
    <w:p w14:paraId="09ED5EA9" w14:textId="77777777" w:rsidR="009D0F17" w:rsidRDefault="00561FBF" w:rsidP="003137CD">
      <w:pPr>
        <w:rPr>
          <w:rFonts w:ascii="Arial" w:hAnsi="Arial" w:cs="Arial"/>
          <w:sz w:val="24"/>
          <w:szCs w:val="24"/>
        </w:rPr>
      </w:pPr>
      <w:r>
        <w:rPr>
          <w:rFonts w:ascii="Arial" w:hAnsi="Arial" w:cs="Arial"/>
          <w:sz w:val="24"/>
          <w:szCs w:val="24"/>
        </w:rPr>
        <w:t xml:space="preserve"> </w:t>
      </w:r>
    </w:p>
    <w:p w14:paraId="72552F1E" w14:textId="07BB45E0" w:rsidR="000D0570" w:rsidRDefault="00E17BD9" w:rsidP="009D0F17">
      <w:pPr>
        <w:rPr>
          <w:rFonts w:ascii="Arial" w:hAnsi="Arial" w:cs="Arial"/>
          <w:sz w:val="24"/>
          <w:szCs w:val="24"/>
        </w:rPr>
      </w:pPr>
      <w:r>
        <w:rPr>
          <w:rFonts w:ascii="Arial" w:hAnsi="Arial" w:cs="Arial"/>
          <w:sz w:val="24"/>
          <w:szCs w:val="24"/>
        </w:rPr>
        <w:t>[</w:t>
      </w:r>
      <w:r w:rsidR="00B56116">
        <w:rPr>
          <w:rFonts w:ascii="Arial" w:hAnsi="Arial" w:cs="Arial"/>
          <w:sz w:val="24"/>
          <w:szCs w:val="24"/>
        </w:rPr>
        <w:t>5</w:t>
      </w:r>
      <w:r>
        <w:rPr>
          <w:rFonts w:ascii="Arial" w:hAnsi="Arial" w:cs="Arial"/>
          <w:sz w:val="24"/>
          <w:szCs w:val="24"/>
        </w:rPr>
        <w:t>0</w:t>
      </w:r>
      <w:r w:rsidR="000D0570">
        <w:rPr>
          <w:rFonts w:ascii="Arial" w:hAnsi="Arial" w:cs="Arial"/>
          <w:sz w:val="24"/>
          <w:szCs w:val="24"/>
        </w:rPr>
        <w:t>]</w:t>
      </w:r>
      <w:r w:rsidR="000D0570">
        <w:rPr>
          <w:rFonts w:ascii="Arial" w:hAnsi="Arial" w:cs="Arial"/>
          <w:sz w:val="24"/>
          <w:szCs w:val="24"/>
        </w:rPr>
        <w:tab/>
      </w:r>
      <w:r w:rsidR="00F45600">
        <w:rPr>
          <w:rFonts w:ascii="Arial" w:hAnsi="Arial" w:cs="Arial"/>
          <w:sz w:val="24"/>
          <w:szCs w:val="24"/>
        </w:rPr>
        <w:t xml:space="preserve">Accused 1, 2, 3, 5 and 6 testified. The other two did not, nor did they call any evidence in their defence. </w:t>
      </w:r>
      <w:r w:rsidR="00BF6300">
        <w:rPr>
          <w:rFonts w:ascii="Arial" w:hAnsi="Arial" w:cs="Arial"/>
          <w:sz w:val="24"/>
          <w:szCs w:val="24"/>
        </w:rPr>
        <w:t>Accused 1 testified</w:t>
      </w:r>
      <w:r w:rsidR="00271227">
        <w:rPr>
          <w:rFonts w:ascii="Arial" w:hAnsi="Arial" w:cs="Arial"/>
          <w:sz w:val="24"/>
          <w:szCs w:val="24"/>
        </w:rPr>
        <w:t xml:space="preserve"> that during August 2006 to July </w:t>
      </w:r>
      <w:r w:rsidR="00987CBB">
        <w:rPr>
          <w:rFonts w:ascii="Arial" w:hAnsi="Arial" w:cs="Arial"/>
          <w:sz w:val="24"/>
          <w:szCs w:val="24"/>
        </w:rPr>
        <w:t>–</w:t>
      </w:r>
      <w:r w:rsidR="00271227">
        <w:rPr>
          <w:rFonts w:ascii="Arial" w:hAnsi="Arial" w:cs="Arial"/>
          <w:sz w:val="24"/>
          <w:szCs w:val="24"/>
        </w:rPr>
        <w:t xml:space="preserve"> August 2007 he often stayed at the house in </w:t>
      </w:r>
      <w:r w:rsidR="00B35412">
        <w:rPr>
          <w:rFonts w:ascii="Arial" w:hAnsi="Arial" w:cs="Arial"/>
          <w:sz w:val="24"/>
          <w:szCs w:val="24"/>
        </w:rPr>
        <w:t>[…]</w:t>
      </w:r>
      <w:r w:rsidR="00B35412">
        <w:rPr>
          <w:rFonts w:ascii="Arial" w:hAnsi="Arial" w:cs="Arial"/>
          <w:sz w:val="24"/>
          <w:szCs w:val="24"/>
        </w:rPr>
        <w:t xml:space="preserve"> </w:t>
      </w:r>
      <w:r w:rsidR="00271227">
        <w:rPr>
          <w:rFonts w:ascii="Arial" w:hAnsi="Arial" w:cs="Arial"/>
          <w:sz w:val="24"/>
          <w:szCs w:val="24"/>
        </w:rPr>
        <w:t xml:space="preserve">Street in </w:t>
      </w:r>
      <w:proofErr w:type="spellStart"/>
      <w:r w:rsidR="00271227">
        <w:rPr>
          <w:rFonts w:ascii="Arial" w:hAnsi="Arial" w:cs="Arial"/>
          <w:sz w:val="24"/>
          <w:szCs w:val="24"/>
        </w:rPr>
        <w:t>Clocolan</w:t>
      </w:r>
      <w:proofErr w:type="spellEnd"/>
      <w:r w:rsidR="00BF6300">
        <w:rPr>
          <w:rFonts w:ascii="Arial" w:hAnsi="Arial" w:cs="Arial"/>
          <w:sz w:val="24"/>
          <w:szCs w:val="24"/>
        </w:rPr>
        <w:t xml:space="preserve"> </w:t>
      </w:r>
      <w:r w:rsidR="00271227">
        <w:rPr>
          <w:rFonts w:ascii="Arial" w:hAnsi="Arial" w:cs="Arial"/>
          <w:sz w:val="24"/>
          <w:szCs w:val="24"/>
        </w:rPr>
        <w:t xml:space="preserve">and that after Basra </w:t>
      </w:r>
      <w:r w:rsidR="00561FBF">
        <w:rPr>
          <w:rFonts w:ascii="Arial" w:hAnsi="Arial" w:cs="Arial"/>
          <w:sz w:val="24"/>
          <w:szCs w:val="24"/>
        </w:rPr>
        <w:t xml:space="preserve">left </w:t>
      </w:r>
      <w:r w:rsidR="00271227">
        <w:rPr>
          <w:rFonts w:ascii="Arial" w:hAnsi="Arial" w:cs="Arial"/>
          <w:sz w:val="24"/>
          <w:szCs w:val="24"/>
        </w:rPr>
        <w:t xml:space="preserve">he paid the rent. </w:t>
      </w:r>
      <w:r w:rsidR="00561FBF">
        <w:rPr>
          <w:rFonts w:ascii="Arial" w:hAnsi="Arial" w:cs="Arial"/>
          <w:sz w:val="24"/>
          <w:szCs w:val="24"/>
        </w:rPr>
        <w:t>In July or August 2007</w:t>
      </w:r>
      <w:r w:rsidR="00987CBB">
        <w:rPr>
          <w:rFonts w:ascii="Arial" w:hAnsi="Arial" w:cs="Arial"/>
          <w:sz w:val="24"/>
          <w:szCs w:val="24"/>
        </w:rPr>
        <w:t>,</w:t>
      </w:r>
      <w:r w:rsidR="008F392F">
        <w:rPr>
          <w:rFonts w:ascii="Arial" w:hAnsi="Arial" w:cs="Arial"/>
          <w:sz w:val="24"/>
          <w:szCs w:val="24"/>
        </w:rPr>
        <w:t xml:space="preserve"> he rented the A-frame house although accused 5 paid the rent for it. </w:t>
      </w:r>
      <w:r w:rsidR="00561FBF">
        <w:rPr>
          <w:rFonts w:ascii="Arial" w:hAnsi="Arial" w:cs="Arial"/>
          <w:sz w:val="24"/>
          <w:szCs w:val="24"/>
        </w:rPr>
        <w:t xml:space="preserve">In this regard he was unable to explain why it was put to </w:t>
      </w:r>
      <w:proofErr w:type="spellStart"/>
      <w:r w:rsidR="00561FBF">
        <w:rPr>
          <w:rFonts w:ascii="Arial" w:hAnsi="Arial" w:cs="Arial"/>
          <w:sz w:val="24"/>
          <w:szCs w:val="24"/>
        </w:rPr>
        <w:t>Latela</w:t>
      </w:r>
      <w:proofErr w:type="spellEnd"/>
      <w:r w:rsidR="00561FBF">
        <w:rPr>
          <w:rFonts w:ascii="Arial" w:hAnsi="Arial" w:cs="Arial"/>
          <w:sz w:val="24"/>
          <w:szCs w:val="24"/>
        </w:rPr>
        <w:t xml:space="preserve"> that </w:t>
      </w:r>
      <w:r w:rsidR="003F0BFB">
        <w:rPr>
          <w:rFonts w:ascii="Arial" w:hAnsi="Arial" w:cs="Arial"/>
          <w:sz w:val="24"/>
          <w:szCs w:val="24"/>
        </w:rPr>
        <w:t>a</w:t>
      </w:r>
      <w:r w:rsidR="00561FBF">
        <w:rPr>
          <w:rFonts w:ascii="Arial" w:hAnsi="Arial" w:cs="Arial"/>
          <w:sz w:val="24"/>
          <w:szCs w:val="24"/>
        </w:rPr>
        <w:t>ccuse</w:t>
      </w:r>
      <w:r w:rsidR="00544553">
        <w:rPr>
          <w:rFonts w:ascii="Arial" w:hAnsi="Arial" w:cs="Arial"/>
          <w:sz w:val="24"/>
          <w:szCs w:val="24"/>
        </w:rPr>
        <w:t>d</w:t>
      </w:r>
      <w:r w:rsidR="00561FBF">
        <w:rPr>
          <w:rFonts w:ascii="Arial" w:hAnsi="Arial" w:cs="Arial"/>
          <w:sz w:val="24"/>
          <w:szCs w:val="24"/>
        </w:rPr>
        <w:t xml:space="preserve"> 5 in fact stayed in </w:t>
      </w:r>
      <w:proofErr w:type="spellStart"/>
      <w:r w:rsidR="00561FBF">
        <w:rPr>
          <w:rFonts w:ascii="Arial" w:hAnsi="Arial" w:cs="Arial"/>
          <w:sz w:val="24"/>
          <w:szCs w:val="24"/>
        </w:rPr>
        <w:t>Mpumulanga</w:t>
      </w:r>
      <w:proofErr w:type="spellEnd"/>
      <w:r w:rsidR="00561FBF">
        <w:rPr>
          <w:rFonts w:ascii="Arial" w:hAnsi="Arial" w:cs="Arial"/>
          <w:sz w:val="24"/>
          <w:szCs w:val="24"/>
        </w:rPr>
        <w:t>, where he had a shop. Accused 1</w:t>
      </w:r>
      <w:r w:rsidR="000D0570">
        <w:rPr>
          <w:rFonts w:ascii="Arial" w:hAnsi="Arial" w:cs="Arial"/>
          <w:sz w:val="24"/>
          <w:szCs w:val="24"/>
        </w:rPr>
        <w:t xml:space="preserve"> stated that whilst</w:t>
      </w:r>
      <w:r w:rsidR="008F392F">
        <w:rPr>
          <w:rFonts w:ascii="Arial" w:hAnsi="Arial" w:cs="Arial"/>
          <w:sz w:val="24"/>
          <w:szCs w:val="24"/>
        </w:rPr>
        <w:t xml:space="preserve"> he did fetch </w:t>
      </w:r>
      <w:proofErr w:type="spellStart"/>
      <w:r w:rsidR="008F392F">
        <w:rPr>
          <w:rFonts w:ascii="Arial" w:hAnsi="Arial" w:cs="Arial"/>
          <w:sz w:val="24"/>
          <w:szCs w:val="24"/>
        </w:rPr>
        <w:t>Latela</w:t>
      </w:r>
      <w:proofErr w:type="spellEnd"/>
      <w:r w:rsidR="008F392F">
        <w:rPr>
          <w:rFonts w:ascii="Arial" w:hAnsi="Arial" w:cs="Arial"/>
          <w:sz w:val="24"/>
          <w:szCs w:val="24"/>
        </w:rPr>
        <w:t xml:space="preserve"> in a blue BMW</w:t>
      </w:r>
      <w:r w:rsidR="00823F90">
        <w:rPr>
          <w:rFonts w:ascii="Arial" w:hAnsi="Arial" w:cs="Arial"/>
          <w:sz w:val="24"/>
          <w:szCs w:val="24"/>
        </w:rPr>
        <w:t xml:space="preserve">, </w:t>
      </w:r>
      <w:r w:rsidR="008F392F">
        <w:rPr>
          <w:rFonts w:ascii="Arial" w:hAnsi="Arial" w:cs="Arial"/>
          <w:sz w:val="24"/>
          <w:szCs w:val="24"/>
        </w:rPr>
        <w:t xml:space="preserve">it was not the same vehicle as that identified by Ms </w:t>
      </w:r>
      <w:proofErr w:type="spellStart"/>
      <w:r w:rsidR="008F392F">
        <w:rPr>
          <w:rFonts w:ascii="Arial" w:hAnsi="Arial" w:cs="Arial"/>
          <w:sz w:val="24"/>
          <w:szCs w:val="24"/>
        </w:rPr>
        <w:t>Saleem</w:t>
      </w:r>
      <w:proofErr w:type="spellEnd"/>
      <w:r w:rsidR="008F392F">
        <w:rPr>
          <w:rFonts w:ascii="Arial" w:hAnsi="Arial" w:cs="Arial"/>
          <w:sz w:val="24"/>
          <w:szCs w:val="24"/>
        </w:rPr>
        <w:t>.</w:t>
      </w:r>
      <w:r w:rsidR="007018F4">
        <w:rPr>
          <w:rFonts w:ascii="Arial" w:hAnsi="Arial" w:cs="Arial"/>
          <w:sz w:val="24"/>
          <w:szCs w:val="24"/>
        </w:rPr>
        <w:t xml:space="preserve"> Although he had met her husband </w:t>
      </w:r>
      <w:r w:rsidR="00C5526A">
        <w:rPr>
          <w:rFonts w:ascii="Arial" w:hAnsi="Arial" w:cs="Arial"/>
          <w:sz w:val="24"/>
          <w:szCs w:val="24"/>
        </w:rPr>
        <w:t xml:space="preserve">fleetingly only once </w:t>
      </w:r>
      <w:r w:rsidR="007018F4">
        <w:rPr>
          <w:rFonts w:ascii="Arial" w:hAnsi="Arial" w:cs="Arial"/>
          <w:sz w:val="24"/>
          <w:szCs w:val="24"/>
        </w:rPr>
        <w:t xml:space="preserve">in Johannesburg, he was unable to explain her evidence that her husband had used her </w:t>
      </w:r>
      <w:proofErr w:type="spellStart"/>
      <w:r w:rsidR="007018F4">
        <w:rPr>
          <w:rFonts w:ascii="Arial" w:hAnsi="Arial" w:cs="Arial"/>
          <w:sz w:val="24"/>
          <w:szCs w:val="24"/>
        </w:rPr>
        <w:t>cellphone</w:t>
      </w:r>
      <w:proofErr w:type="spellEnd"/>
      <w:r w:rsidR="007018F4">
        <w:rPr>
          <w:rFonts w:ascii="Arial" w:hAnsi="Arial" w:cs="Arial"/>
          <w:sz w:val="24"/>
          <w:szCs w:val="24"/>
        </w:rPr>
        <w:t xml:space="preserve"> to call a number on 5 November 2007, which came to be admitted </w:t>
      </w:r>
      <w:r w:rsidR="000D0570">
        <w:rPr>
          <w:rFonts w:ascii="Arial" w:hAnsi="Arial" w:cs="Arial"/>
          <w:sz w:val="24"/>
          <w:szCs w:val="24"/>
        </w:rPr>
        <w:t xml:space="preserve">as his </w:t>
      </w:r>
      <w:r w:rsidR="007018F4">
        <w:rPr>
          <w:rFonts w:ascii="Arial" w:hAnsi="Arial" w:cs="Arial"/>
          <w:sz w:val="24"/>
          <w:szCs w:val="24"/>
        </w:rPr>
        <w:t xml:space="preserve">number. Importantly, her evidence in this regard was not disputed when she testified. </w:t>
      </w:r>
    </w:p>
    <w:p w14:paraId="48FD74CE" w14:textId="77777777" w:rsidR="00B56116" w:rsidRDefault="00B56116" w:rsidP="00C5526A">
      <w:pPr>
        <w:rPr>
          <w:rFonts w:ascii="Arial" w:hAnsi="Arial" w:cs="Arial"/>
          <w:sz w:val="24"/>
          <w:szCs w:val="24"/>
        </w:rPr>
      </w:pPr>
    </w:p>
    <w:p w14:paraId="3E76D3AF" w14:textId="4F130F72" w:rsidR="00C5526A" w:rsidRDefault="00E17BD9" w:rsidP="00C5526A">
      <w:pPr>
        <w:rPr>
          <w:rFonts w:ascii="Arial" w:hAnsi="Arial" w:cs="Arial"/>
          <w:sz w:val="24"/>
          <w:szCs w:val="24"/>
        </w:rPr>
      </w:pPr>
      <w:r>
        <w:rPr>
          <w:rFonts w:ascii="Arial" w:hAnsi="Arial" w:cs="Arial"/>
          <w:sz w:val="24"/>
          <w:szCs w:val="24"/>
        </w:rPr>
        <w:t>[51</w:t>
      </w:r>
      <w:r w:rsidR="00C5526A">
        <w:rPr>
          <w:rFonts w:ascii="Arial" w:hAnsi="Arial" w:cs="Arial"/>
          <w:sz w:val="24"/>
          <w:szCs w:val="24"/>
        </w:rPr>
        <w:t>]</w:t>
      </w:r>
      <w:r w:rsidR="00C5526A">
        <w:rPr>
          <w:rFonts w:ascii="Arial" w:hAnsi="Arial" w:cs="Arial"/>
          <w:sz w:val="24"/>
          <w:szCs w:val="24"/>
        </w:rPr>
        <w:tab/>
        <w:t xml:space="preserve">It is not in dispute that </w:t>
      </w:r>
      <w:r w:rsidR="00575B19">
        <w:rPr>
          <w:rFonts w:ascii="Arial" w:hAnsi="Arial" w:cs="Arial"/>
          <w:sz w:val="24"/>
          <w:szCs w:val="24"/>
        </w:rPr>
        <w:t>a</w:t>
      </w:r>
      <w:r w:rsidR="00C5526A">
        <w:rPr>
          <w:rFonts w:ascii="Arial" w:hAnsi="Arial" w:cs="Arial"/>
          <w:sz w:val="24"/>
          <w:szCs w:val="24"/>
        </w:rPr>
        <w:t xml:space="preserve">ccused 1 visited </w:t>
      </w:r>
      <w:r w:rsidR="00B35412">
        <w:rPr>
          <w:rFonts w:ascii="Arial" w:hAnsi="Arial" w:cs="Arial"/>
          <w:sz w:val="24"/>
          <w:szCs w:val="24"/>
        </w:rPr>
        <w:t>[…]</w:t>
      </w:r>
      <w:r w:rsidR="00B35412">
        <w:rPr>
          <w:rFonts w:ascii="Arial" w:hAnsi="Arial" w:cs="Arial"/>
          <w:sz w:val="24"/>
          <w:szCs w:val="24"/>
        </w:rPr>
        <w:t xml:space="preserve"> </w:t>
      </w:r>
      <w:r w:rsidR="00C5526A">
        <w:rPr>
          <w:rFonts w:ascii="Arial" w:hAnsi="Arial" w:cs="Arial"/>
          <w:sz w:val="24"/>
          <w:szCs w:val="24"/>
        </w:rPr>
        <w:t xml:space="preserve">Avenue on 4 March 2008. This according to him was the first time that he visited there, which co-incidentally was the very day that Zia Khan went missing. It was also the place where his body was eventually found. It will be recalled that the day before, namely 3 March 2008, </w:t>
      </w:r>
      <w:r w:rsidR="00575B19">
        <w:rPr>
          <w:rFonts w:ascii="Arial" w:hAnsi="Arial" w:cs="Arial"/>
          <w:sz w:val="24"/>
          <w:szCs w:val="24"/>
        </w:rPr>
        <w:t>a</w:t>
      </w:r>
      <w:r w:rsidR="00C5526A">
        <w:rPr>
          <w:rFonts w:ascii="Arial" w:hAnsi="Arial" w:cs="Arial"/>
          <w:sz w:val="24"/>
          <w:szCs w:val="24"/>
        </w:rPr>
        <w:t xml:space="preserve">ccused 2 and 6 left Zia Khan’s house, having spent the night there, together with him in his </w:t>
      </w:r>
      <w:proofErr w:type="spellStart"/>
      <w:r w:rsidR="00C5526A">
        <w:rPr>
          <w:rFonts w:ascii="Arial" w:hAnsi="Arial" w:cs="Arial"/>
          <w:sz w:val="24"/>
          <w:szCs w:val="24"/>
        </w:rPr>
        <w:t>Corsa</w:t>
      </w:r>
      <w:proofErr w:type="spellEnd"/>
      <w:r w:rsidR="00C5526A">
        <w:rPr>
          <w:rFonts w:ascii="Arial" w:hAnsi="Arial" w:cs="Arial"/>
          <w:sz w:val="24"/>
          <w:szCs w:val="24"/>
        </w:rPr>
        <w:t xml:space="preserve"> </w:t>
      </w:r>
      <w:proofErr w:type="spellStart"/>
      <w:r w:rsidR="00C5526A">
        <w:rPr>
          <w:rFonts w:ascii="Arial" w:hAnsi="Arial" w:cs="Arial"/>
          <w:sz w:val="24"/>
          <w:szCs w:val="24"/>
        </w:rPr>
        <w:t>bakkie</w:t>
      </w:r>
      <w:proofErr w:type="spellEnd"/>
      <w:r w:rsidR="00C5526A">
        <w:rPr>
          <w:rFonts w:ascii="Arial" w:hAnsi="Arial" w:cs="Arial"/>
          <w:sz w:val="24"/>
          <w:szCs w:val="24"/>
        </w:rPr>
        <w:t xml:space="preserve">. According to the </w:t>
      </w:r>
      <w:proofErr w:type="spellStart"/>
      <w:r w:rsidR="00C5526A">
        <w:rPr>
          <w:rFonts w:ascii="Arial" w:hAnsi="Arial" w:cs="Arial"/>
          <w:sz w:val="24"/>
          <w:szCs w:val="24"/>
        </w:rPr>
        <w:t>cellphone</w:t>
      </w:r>
      <w:proofErr w:type="spellEnd"/>
      <w:r w:rsidR="00C5526A">
        <w:rPr>
          <w:rFonts w:ascii="Arial" w:hAnsi="Arial" w:cs="Arial"/>
          <w:sz w:val="24"/>
          <w:szCs w:val="24"/>
        </w:rPr>
        <w:t xml:space="preserve"> data evidence, from 20 March to 9 April </w:t>
      </w:r>
      <w:r w:rsidR="00C5526A">
        <w:rPr>
          <w:rFonts w:ascii="Arial" w:hAnsi="Arial" w:cs="Arial"/>
          <w:sz w:val="24"/>
          <w:szCs w:val="24"/>
        </w:rPr>
        <w:lastRenderedPageBreak/>
        <w:t xml:space="preserve">2008, </w:t>
      </w:r>
      <w:r w:rsidR="00575B19">
        <w:rPr>
          <w:rFonts w:ascii="Arial" w:hAnsi="Arial" w:cs="Arial"/>
          <w:sz w:val="24"/>
          <w:szCs w:val="24"/>
        </w:rPr>
        <w:t>a</w:t>
      </w:r>
      <w:r w:rsidR="00C5526A">
        <w:rPr>
          <w:rFonts w:ascii="Arial" w:hAnsi="Arial" w:cs="Arial"/>
          <w:sz w:val="24"/>
          <w:szCs w:val="24"/>
        </w:rPr>
        <w:t xml:space="preserve">ccused 1 was using Zia Khan’s handset, with number </w:t>
      </w:r>
      <w:r w:rsidR="00B35412">
        <w:rPr>
          <w:rFonts w:ascii="Arial" w:hAnsi="Arial" w:cs="Arial"/>
          <w:sz w:val="24"/>
          <w:szCs w:val="24"/>
        </w:rPr>
        <w:t>[…]</w:t>
      </w:r>
      <w:r w:rsidR="00C5526A">
        <w:rPr>
          <w:rFonts w:ascii="Arial" w:hAnsi="Arial" w:cs="Arial"/>
          <w:sz w:val="24"/>
          <w:szCs w:val="24"/>
        </w:rPr>
        <w:t xml:space="preserve">. That was also the contact number reflected on the register for the </w:t>
      </w:r>
      <w:proofErr w:type="spellStart"/>
      <w:r w:rsidR="00C5526A">
        <w:rPr>
          <w:rFonts w:ascii="Arial" w:hAnsi="Arial" w:cs="Arial"/>
          <w:sz w:val="24"/>
          <w:szCs w:val="24"/>
        </w:rPr>
        <w:t>Howick</w:t>
      </w:r>
      <w:proofErr w:type="spellEnd"/>
      <w:r w:rsidR="00C5526A">
        <w:rPr>
          <w:rFonts w:ascii="Arial" w:hAnsi="Arial" w:cs="Arial"/>
          <w:sz w:val="24"/>
          <w:szCs w:val="24"/>
        </w:rPr>
        <w:t xml:space="preserve"> Falls Hotel, where Ms Alma Dixon saw </w:t>
      </w:r>
      <w:r w:rsidR="00575B19">
        <w:rPr>
          <w:rFonts w:ascii="Arial" w:hAnsi="Arial" w:cs="Arial"/>
          <w:sz w:val="24"/>
          <w:szCs w:val="24"/>
        </w:rPr>
        <w:t>a</w:t>
      </w:r>
      <w:r w:rsidR="00C5526A">
        <w:rPr>
          <w:rFonts w:ascii="Arial" w:hAnsi="Arial" w:cs="Arial"/>
          <w:sz w:val="24"/>
          <w:szCs w:val="24"/>
        </w:rPr>
        <w:t xml:space="preserve">ccused 1 with the black </w:t>
      </w:r>
      <w:proofErr w:type="spellStart"/>
      <w:r w:rsidR="00C5526A">
        <w:rPr>
          <w:rFonts w:ascii="Arial" w:hAnsi="Arial" w:cs="Arial"/>
          <w:sz w:val="24"/>
          <w:szCs w:val="24"/>
        </w:rPr>
        <w:t>Corsa</w:t>
      </w:r>
      <w:proofErr w:type="spellEnd"/>
      <w:r w:rsidR="00C5526A">
        <w:rPr>
          <w:rFonts w:ascii="Arial" w:hAnsi="Arial" w:cs="Arial"/>
          <w:sz w:val="24"/>
          <w:szCs w:val="24"/>
        </w:rPr>
        <w:t xml:space="preserve"> </w:t>
      </w:r>
      <w:proofErr w:type="spellStart"/>
      <w:r w:rsidR="00C5526A">
        <w:rPr>
          <w:rFonts w:ascii="Arial" w:hAnsi="Arial" w:cs="Arial"/>
          <w:sz w:val="24"/>
          <w:szCs w:val="24"/>
        </w:rPr>
        <w:t>bakkie</w:t>
      </w:r>
      <w:proofErr w:type="spellEnd"/>
      <w:r w:rsidR="00C5526A">
        <w:rPr>
          <w:rFonts w:ascii="Arial" w:hAnsi="Arial" w:cs="Arial"/>
          <w:sz w:val="24"/>
          <w:szCs w:val="24"/>
        </w:rPr>
        <w:t xml:space="preserve">. </w:t>
      </w:r>
      <w:r w:rsidR="00C5526A" w:rsidRPr="00C279AB">
        <w:rPr>
          <w:rFonts w:ascii="Arial" w:hAnsi="Arial" w:cs="Arial"/>
          <w:sz w:val="24"/>
          <w:szCs w:val="24"/>
        </w:rPr>
        <w:t xml:space="preserve">Inside the </w:t>
      </w:r>
      <w:proofErr w:type="spellStart"/>
      <w:r w:rsidR="00C5526A" w:rsidRPr="00C279AB">
        <w:rPr>
          <w:rFonts w:ascii="Arial" w:hAnsi="Arial" w:cs="Arial"/>
          <w:sz w:val="24"/>
          <w:szCs w:val="24"/>
        </w:rPr>
        <w:t>Corsa</w:t>
      </w:r>
      <w:proofErr w:type="spellEnd"/>
      <w:r w:rsidR="00C5526A" w:rsidRPr="00C279AB">
        <w:rPr>
          <w:rFonts w:ascii="Arial" w:hAnsi="Arial" w:cs="Arial"/>
          <w:sz w:val="24"/>
          <w:szCs w:val="24"/>
        </w:rPr>
        <w:t xml:space="preserve"> </w:t>
      </w:r>
      <w:proofErr w:type="spellStart"/>
      <w:r w:rsidR="00C5526A" w:rsidRPr="00C279AB">
        <w:rPr>
          <w:rFonts w:ascii="Arial" w:hAnsi="Arial" w:cs="Arial"/>
          <w:sz w:val="24"/>
          <w:szCs w:val="24"/>
        </w:rPr>
        <w:t>bakkie</w:t>
      </w:r>
      <w:proofErr w:type="spellEnd"/>
      <w:r w:rsidR="00C5526A">
        <w:rPr>
          <w:rFonts w:ascii="Arial" w:hAnsi="Arial" w:cs="Arial"/>
          <w:sz w:val="24"/>
          <w:szCs w:val="24"/>
        </w:rPr>
        <w:t>, when it was u</w:t>
      </w:r>
      <w:r>
        <w:rPr>
          <w:rFonts w:ascii="Arial" w:hAnsi="Arial" w:cs="Arial"/>
          <w:sz w:val="24"/>
          <w:szCs w:val="24"/>
        </w:rPr>
        <w:t>ltimately recovered from Makara</w:t>
      </w:r>
      <w:r w:rsidR="00C5526A">
        <w:rPr>
          <w:rFonts w:ascii="Arial" w:hAnsi="Arial" w:cs="Arial"/>
          <w:sz w:val="24"/>
          <w:szCs w:val="24"/>
        </w:rPr>
        <w:t xml:space="preserve"> in Lesotho,</w:t>
      </w:r>
      <w:r w:rsidR="00C5526A" w:rsidRPr="00C279AB">
        <w:rPr>
          <w:rFonts w:ascii="Arial" w:hAnsi="Arial" w:cs="Arial"/>
          <w:sz w:val="24"/>
          <w:szCs w:val="24"/>
        </w:rPr>
        <w:t xml:space="preserve"> were the original passports of </w:t>
      </w:r>
      <w:r w:rsidR="00575B19">
        <w:rPr>
          <w:rFonts w:ascii="Arial" w:hAnsi="Arial" w:cs="Arial"/>
          <w:sz w:val="24"/>
          <w:szCs w:val="24"/>
        </w:rPr>
        <w:t>a</w:t>
      </w:r>
      <w:r w:rsidR="00C5526A" w:rsidRPr="00C279AB">
        <w:rPr>
          <w:rFonts w:ascii="Arial" w:hAnsi="Arial" w:cs="Arial"/>
          <w:sz w:val="24"/>
          <w:szCs w:val="24"/>
        </w:rPr>
        <w:t xml:space="preserve">ccused 6 and </w:t>
      </w:r>
      <w:proofErr w:type="spellStart"/>
      <w:r w:rsidR="00C5526A" w:rsidRPr="00C279AB">
        <w:rPr>
          <w:rFonts w:ascii="Arial" w:hAnsi="Arial" w:cs="Arial"/>
          <w:sz w:val="24"/>
          <w:szCs w:val="24"/>
        </w:rPr>
        <w:t>Rehman</w:t>
      </w:r>
      <w:proofErr w:type="spellEnd"/>
      <w:r w:rsidR="00C5526A" w:rsidRPr="00C279AB">
        <w:rPr>
          <w:rFonts w:ascii="Arial" w:hAnsi="Arial" w:cs="Arial"/>
          <w:sz w:val="24"/>
          <w:szCs w:val="24"/>
        </w:rPr>
        <w:t xml:space="preserve"> Khan.</w:t>
      </w:r>
      <w:r w:rsidR="00C5526A">
        <w:rPr>
          <w:rFonts w:ascii="Arial" w:hAnsi="Arial" w:cs="Arial"/>
          <w:sz w:val="24"/>
          <w:szCs w:val="24"/>
        </w:rPr>
        <w:t xml:space="preserve"> Accused 1 a</w:t>
      </w:r>
      <w:r w:rsidR="00B56116">
        <w:rPr>
          <w:rFonts w:ascii="Arial" w:hAnsi="Arial" w:cs="Arial"/>
          <w:sz w:val="24"/>
          <w:szCs w:val="24"/>
        </w:rPr>
        <w:t>dmitted to having called Rashid</w:t>
      </w:r>
      <w:r w:rsidR="00C5526A">
        <w:rPr>
          <w:rFonts w:ascii="Arial" w:hAnsi="Arial" w:cs="Arial"/>
          <w:sz w:val="24"/>
          <w:szCs w:val="24"/>
        </w:rPr>
        <w:t xml:space="preserve"> Khan in Pakistan, however, it was not to threaten him, but as he put it ‘</w:t>
      </w:r>
      <w:r w:rsidR="00025B80">
        <w:rPr>
          <w:rFonts w:ascii="Arial" w:hAnsi="Arial" w:cs="Arial"/>
          <w:sz w:val="24"/>
          <w:szCs w:val="24"/>
        </w:rPr>
        <w:t>[</w:t>
      </w:r>
      <w:r w:rsidR="00C5526A">
        <w:rPr>
          <w:rFonts w:ascii="Arial" w:hAnsi="Arial" w:cs="Arial"/>
          <w:sz w:val="24"/>
          <w:szCs w:val="24"/>
        </w:rPr>
        <w:t>b</w:t>
      </w:r>
      <w:r w:rsidR="00025B80">
        <w:rPr>
          <w:rFonts w:ascii="Arial" w:hAnsi="Arial" w:cs="Arial"/>
          <w:sz w:val="24"/>
          <w:szCs w:val="24"/>
        </w:rPr>
        <w:t>]</w:t>
      </w:r>
      <w:proofErr w:type="spellStart"/>
      <w:r w:rsidR="00C5526A">
        <w:rPr>
          <w:rFonts w:ascii="Arial" w:hAnsi="Arial" w:cs="Arial"/>
          <w:sz w:val="24"/>
          <w:szCs w:val="24"/>
        </w:rPr>
        <w:t>ecause</w:t>
      </w:r>
      <w:proofErr w:type="spellEnd"/>
      <w:r w:rsidR="00C5526A">
        <w:rPr>
          <w:rFonts w:ascii="Arial" w:hAnsi="Arial" w:cs="Arial"/>
          <w:sz w:val="24"/>
          <w:szCs w:val="24"/>
        </w:rPr>
        <w:t xml:space="preserve"> I want to know from him why I am in prison’.</w:t>
      </w:r>
      <w:r w:rsidR="00B56116">
        <w:rPr>
          <w:rFonts w:ascii="Arial" w:hAnsi="Arial" w:cs="Arial"/>
          <w:sz w:val="24"/>
          <w:szCs w:val="24"/>
        </w:rPr>
        <w:t xml:space="preserve"> This despite the fact that he knew that Rashid was a prosecution witness, with wh</w:t>
      </w:r>
      <w:r>
        <w:rPr>
          <w:rFonts w:ascii="Arial" w:hAnsi="Arial" w:cs="Arial"/>
          <w:sz w:val="24"/>
          <w:szCs w:val="24"/>
        </w:rPr>
        <w:t>om he ought not to have had any</w:t>
      </w:r>
      <w:r w:rsidR="00B56116">
        <w:rPr>
          <w:rFonts w:ascii="Arial" w:hAnsi="Arial" w:cs="Arial"/>
          <w:sz w:val="24"/>
          <w:szCs w:val="24"/>
        </w:rPr>
        <w:t xml:space="preserve"> contact. Accused 1 also</w:t>
      </w:r>
      <w:r w:rsidR="00C5526A">
        <w:rPr>
          <w:rFonts w:ascii="Arial" w:hAnsi="Arial" w:cs="Arial"/>
          <w:sz w:val="24"/>
          <w:szCs w:val="24"/>
        </w:rPr>
        <w:t xml:space="preserve"> admitted that he was the owner of the book seized from the Opel Astra in </w:t>
      </w:r>
      <w:proofErr w:type="spellStart"/>
      <w:r w:rsidR="00C5526A">
        <w:rPr>
          <w:rFonts w:ascii="Arial" w:hAnsi="Arial" w:cs="Arial"/>
          <w:sz w:val="24"/>
          <w:szCs w:val="24"/>
        </w:rPr>
        <w:t>Kestell</w:t>
      </w:r>
      <w:proofErr w:type="spellEnd"/>
      <w:r w:rsidR="00C5526A">
        <w:rPr>
          <w:rFonts w:ascii="Arial" w:hAnsi="Arial" w:cs="Arial"/>
          <w:sz w:val="24"/>
          <w:szCs w:val="24"/>
        </w:rPr>
        <w:t xml:space="preserve"> containing the names and numbers of his contacts. The entry ‘Farhan </w:t>
      </w:r>
      <w:r w:rsidR="00FD5AD3">
        <w:rPr>
          <w:rFonts w:ascii="Arial" w:hAnsi="Arial" w:cs="Arial"/>
          <w:sz w:val="24"/>
          <w:szCs w:val="24"/>
        </w:rPr>
        <w:t>[…]</w:t>
      </w:r>
      <w:r w:rsidR="00C5526A">
        <w:rPr>
          <w:rFonts w:ascii="Arial" w:hAnsi="Arial" w:cs="Arial"/>
          <w:sz w:val="24"/>
          <w:szCs w:val="24"/>
        </w:rPr>
        <w:t xml:space="preserve">’, so he stated, was a reference to </w:t>
      </w:r>
      <w:r w:rsidR="00025B80">
        <w:rPr>
          <w:rFonts w:ascii="Arial" w:hAnsi="Arial" w:cs="Arial"/>
          <w:sz w:val="24"/>
          <w:szCs w:val="24"/>
        </w:rPr>
        <w:t>a</w:t>
      </w:r>
      <w:r w:rsidR="00C5526A">
        <w:rPr>
          <w:rFonts w:ascii="Arial" w:hAnsi="Arial" w:cs="Arial"/>
          <w:sz w:val="24"/>
          <w:szCs w:val="24"/>
        </w:rPr>
        <w:t xml:space="preserve">ccused 5. That, it bears repeating, was the number on one of the starter packs found by </w:t>
      </w:r>
      <w:proofErr w:type="spellStart"/>
      <w:r w:rsidR="00C5526A">
        <w:rPr>
          <w:rFonts w:ascii="Arial" w:hAnsi="Arial" w:cs="Arial"/>
          <w:sz w:val="24"/>
          <w:szCs w:val="24"/>
        </w:rPr>
        <w:t>Rossouw</w:t>
      </w:r>
      <w:proofErr w:type="spellEnd"/>
      <w:r w:rsidR="00C5526A">
        <w:rPr>
          <w:rFonts w:ascii="Arial" w:hAnsi="Arial" w:cs="Arial"/>
          <w:sz w:val="24"/>
          <w:szCs w:val="24"/>
        </w:rPr>
        <w:t xml:space="preserve"> at </w:t>
      </w:r>
      <w:r w:rsidR="00FD5AD3">
        <w:rPr>
          <w:rFonts w:ascii="Arial" w:hAnsi="Arial" w:cs="Arial"/>
          <w:sz w:val="24"/>
          <w:szCs w:val="24"/>
        </w:rPr>
        <w:t>[…]</w:t>
      </w:r>
      <w:r w:rsidR="00C5526A">
        <w:rPr>
          <w:rFonts w:ascii="Arial" w:hAnsi="Arial" w:cs="Arial"/>
          <w:sz w:val="24"/>
          <w:szCs w:val="24"/>
        </w:rPr>
        <w:t>.</w:t>
      </w:r>
      <w:r w:rsidR="00B56116">
        <w:rPr>
          <w:rFonts w:ascii="Arial" w:hAnsi="Arial" w:cs="Arial"/>
          <w:sz w:val="24"/>
          <w:szCs w:val="24"/>
        </w:rPr>
        <w:t xml:space="preserve"> </w:t>
      </w:r>
    </w:p>
    <w:p w14:paraId="6FA3BA09" w14:textId="77777777" w:rsidR="00280F8A" w:rsidRDefault="00280F8A" w:rsidP="009D0F17">
      <w:pPr>
        <w:rPr>
          <w:rFonts w:ascii="Arial" w:hAnsi="Arial" w:cs="Arial"/>
          <w:sz w:val="24"/>
          <w:szCs w:val="24"/>
        </w:rPr>
      </w:pPr>
    </w:p>
    <w:p w14:paraId="7724E6D3" w14:textId="0E1AA37F" w:rsidR="00C5526A" w:rsidRDefault="00E17BD9" w:rsidP="00C5526A">
      <w:pPr>
        <w:rPr>
          <w:rFonts w:ascii="Arial" w:hAnsi="Arial" w:cs="Arial"/>
          <w:sz w:val="24"/>
          <w:szCs w:val="24"/>
        </w:rPr>
      </w:pPr>
      <w:r>
        <w:rPr>
          <w:rFonts w:ascii="Arial" w:hAnsi="Arial" w:cs="Arial"/>
          <w:sz w:val="24"/>
          <w:szCs w:val="24"/>
        </w:rPr>
        <w:t>[52</w:t>
      </w:r>
      <w:r w:rsidR="000D0570">
        <w:rPr>
          <w:rFonts w:ascii="Arial" w:hAnsi="Arial" w:cs="Arial"/>
          <w:sz w:val="24"/>
          <w:szCs w:val="24"/>
        </w:rPr>
        <w:t>]</w:t>
      </w:r>
      <w:r w:rsidR="000D0570">
        <w:rPr>
          <w:rFonts w:ascii="Arial" w:hAnsi="Arial" w:cs="Arial"/>
          <w:sz w:val="24"/>
          <w:szCs w:val="24"/>
        </w:rPr>
        <w:tab/>
      </w:r>
      <w:r w:rsidR="00C5526A">
        <w:rPr>
          <w:rFonts w:ascii="Arial" w:hAnsi="Arial" w:cs="Arial"/>
          <w:sz w:val="24"/>
          <w:szCs w:val="24"/>
        </w:rPr>
        <w:t xml:space="preserve">When </w:t>
      </w:r>
      <w:r w:rsidR="00025B80">
        <w:rPr>
          <w:rFonts w:ascii="Arial" w:hAnsi="Arial" w:cs="Arial"/>
          <w:sz w:val="24"/>
          <w:szCs w:val="24"/>
        </w:rPr>
        <w:t>a</w:t>
      </w:r>
      <w:r w:rsidR="00C5526A">
        <w:rPr>
          <w:rFonts w:ascii="Arial" w:hAnsi="Arial" w:cs="Arial"/>
          <w:sz w:val="24"/>
          <w:szCs w:val="24"/>
        </w:rPr>
        <w:t xml:space="preserve">ccused 3 testified, he admitted that it was his name on the lease agreement and that he had in fact concluded the lease agreement in respect of </w:t>
      </w:r>
      <w:r w:rsidR="00FD5AD3">
        <w:rPr>
          <w:rFonts w:ascii="Arial" w:hAnsi="Arial" w:cs="Arial"/>
          <w:sz w:val="24"/>
          <w:szCs w:val="24"/>
        </w:rPr>
        <w:t>[…]</w:t>
      </w:r>
      <w:r w:rsidR="00C5526A">
        <w:rPr>
          <w:rFonts w:ascii="Arial" w:hAnsi="Arial" w:cs="Arial"/>
          <w:sz w:val="24"/>
          <w:szCs w:val="24"/>
        </w:rPr>
        <w:t xml:space="preserve"> Avenue. He said that he was initially asked by one Rajah to lease a property for him in Bloemfontein, but refused. Thereafter he was asked by Basra, who is his</w:t>
      </w:r>
      <w:r w:rsidR="00B56116">
        <w:rPr>
          <w:rFonts w:ascii="Arial" w:hAnsi="Arial" w:cs="Arial"/>
          <w:sz w:val="24"/>
          <w:szCs w:val="24"/>
        </w:rPr>
        <w:t xml:space="preserve"> first cousin, and he agreed. Although he signed the lease agreement,</w:t>
      </w:r>
      <w:r w:rsidR="00C5526A">
        <w:rPr>
          <w:rFonts w:ascii="Arial" w:hAnsi="Arial" w:cs="Arial"/>
          <w:sz w:val="24"/>
          <w:szCs w:val="24"/>
        </w:rPr>
        <w:t xml:space="preserve"> ‘they took responsibility to do everything, the rest’ including, so he states, the payment of the rent. Accused 5 testified that he came to </w:t>
      </w:r>
      <w:r w:rsidR="00FD5AD3">
        <w:rPr>
          <w:rFonts w:ascii="Arial" w:hAnsi="Arial" w:cs="Arial"/>
          <w:sz w:val="24"/>
          <w:szCs w:val="24"/>
        </w:rPr>
        <w:t>[…]</w:t>
      </w:r>
      <w:r w:rsidR="00FD5AD3">
        <w:rPr>
          <w:rFonts w:ascii="Arial" w:hAnsi="Arial" w:cs="Arial"/>
          <w:sz w:val="24"/>
          <w:szCs w:val="24"/>
        </w:rPr>
        <w:t xml:space="preserve"> </w:t>
      </w:r>
      <w:r w:rsidR="00C5526A">
        <w:rPr>
          <w:rFonts w:ascii="Arial" w:hAnsi="Arial" w:cs="Arial"/>
          <w:sz w:val="24"/>
          <w:szCs w:val="24"/>
        </w:rPr>
        <w:t xml:space="preserve">Street in </w:t>
      </w:r>
      <w:proofErr w:type="spellStart"/>
      <w:r w:rsidR="00C5526A">
        <w:rPr>
          <w:rFonts w:ascii="Arial" w:hAnsi="Arial" w:cs="Arial"/>
          <w:sz w:val="24"/>
          <w:szCs w:val="24"/>
        </w:rPr>
        <w:t>Clocolan</w:t>
      </w:r>
      <w:proofErr w:type="spellEnd"/>
      <w:r w:rsidR="00C5526A">
        <w:rPr>
          <w:rFonts w:ascii="Arial" w:hAnsi="Arial" w:cs="Arial"/>
          <w:sz w:val="24"/>
          <w:szCs w:val="24"/>
        </w:rPr>
        <w:t xml:space="preserve"> in about June 2007 to see his relative, </w:t>
      </w:r>
      <w:r w:rsidR="00025B80">
        <w:rPr>
          <w:rFonts w:ascii="Arial" w:hAnsi="Arial" w:cs="Arial"/>
          <w:sz w:val="24"/>
          <w:szCs w:val="24"/>
        </w:rPr>
        <w:t>a</w:t>
      </w:r>
      <w:r w:rsidR="00C5526A">
        <w:rPr>
          <w:rFonts w:ascii="Arial" w:hAnsi="Arial" w:cs="Arial"/>
          <w:sz w:val="24"/>
          <w:szCs w:val="24"/>
        </w:rPr>
        <w:t>ccused 1. He lived there until ‘about the end of July or first week of August and then we rent our own house’. Accused 5 also admitted that the envelope found at Harvard Street in Pietermaritzburg was addressed to</w:t>
      </w:r>
      <w:r>
        <w:rPr>
          <w:rFonts w:ascii="Arial" w:hAnsi="Arial" w:cs="Arial"/>
          <w:sz w:val="24"/>
          <w:szCs w:val="24"/>
        </w:rPr>
        <w:t xml:space="preserve"> him and bore</w:t>
      </w:r>
      <w:r w:rsidR="00511DD3">
        <w:rPr>
          <w:rFonts w:ascii="Arial" w:hAnsi="Arial" w:cs="Arial"/>
          <w:sz w:val="24"/>
          <w:szCs w:val="24"/>
        </w:rPr>
        <w:t xml:space="preserve"> his </w:t>
      </w:r>
      <w:proofErr w:type="spellStart"/>
      <w:r w:rsidR="00511DD3">
        <w:rPr>
          <w:rFonts w:ascii="Arial" w:hAnsi="Arial" w:cs="Arial"/>
          <w:sz w:val="24"/>
          <w:szCs w:val="24"/>
        </w:rPr>
        <w:t>cellphone</w:t>
      </w:r>
      <w:proofErr w:type="spellEnd"/>
      <w:r w:rsidR="00511DD3">
        <w:rPr>
          <w:rFonts w:ascii="Arial" w:hAnsi="Arial" w:cs="Arial"/>
          <w:sz w:val="24"/>
          <w:szCs w:val="24"/>
        </w:rPr>
        <w:t xml:space="preserve"> number </w:t>
      </w:r>
      <w:r w:rsidR="00FD5AD3">
        <w:rPr>
          <w:rFonts w:ascii="Arial" w:hAnsi="Arial" w:cs="Arial"/>
          <w:sz w:val="24"/>
          <w:szCs w:val="24"/>
        </w:rPr>
        <w:t>[…]</w:t>
      </w:r>
      <w:r w:rsidR="00C5526A">
        <w:rPr>
          <w:rFonts w:ascii="Arial" w:hAnsi="Arial" w:cs="Arial"/>
          <w:sz w:val="24"/>
          <w:szCs w:val="24"/>
        </w:rPr>
        <w:t xml:space="preserve">. </w:t>
      </w:r>
    </w:p>
    <w:p w14:paraId="7AE5FE99" w14:textId="0C75AC49" w:rsidR="00F45600" w:rsidRDefault="00E17BD9" w:rsidP="009D0F17">
      <w:pPr>
        <w:rPr>
          <w:rFonts w:ascii="Arial" w:hAnsi="Arial" w:cs="Arial"/>
          <w:sz w:val="24"/>
          <w:szCs w:val="24"/>
        </w:rPr>
      </w:pPr>
      <w:r>
        <w:rPr>
          <w:rFonts w:ascii="Arial" w:hAnsi="Arial" w:cs="Arial"/>
          <w:sz w:val="24"/>
          <w:szCs w:val="24"/>
        </w:rPr>
        <w:t>[53</w:t>
      </w:r>
      <w:r w:rsidR="00C5526A">
        <w:rPr>
          <w:rFonts w:ascii="Arial" w:hAnsi="Arial" w:cs="Arial"/>
          <w:sz w:val="24"/>
          <w:szCs w:val="24"/>
        </w:rPr>
        <w:t>]</w:t>
      </w:r>
      <w:r w:rsidR="00C5526A">
        <w:rPr>
          <w:rFonts w:ascii="Arial" w:hAnsi="Arial" w:cs="Arial"/>
          <w:sz w:val="24"/>
          <w:szCs w:val="24"/>
        </w:rPr>
        <w:tab/>
      </w:r>
      <w:proofErr w:type="spellStart"/>
      <w:r w:rsidR="005F45A7" w:rsidRPr="005F45A7">
        <w:rPr>
          <w:rFonts w:ascii="Arial" w:hAnsi="Arial" w:cs="Arial"/>
          <w:sz w:val="24"/>
          <w:szCs w:val="24"/>
        </w:rPr>
        <w:t>Saleem</w:t>
      </w:r>
      <w:proofErr w:type="spellEnd"/>
      <w:r w:rsidR="005F45A7" w:rsidRPr="005F45A7">
        <w:rPr>
          <w:rFonts w:ascii="Arial" w:hAnsi="Arial" w:cs="Arial"/>
          <w:sz w:val="24"/>
          <w:szCs w:val="24"/>
        </w:rPr>
        <w:t xml:space="preserve"> Majid </w:t>
      </w:r>
      <w:r w:rsidR="005F45A7">
        <w:rPr>
          <w:rFonts w:ascii="Arial" w:hAnsi="Arial" w:cs="Arial"/>
          <w:sz w:val="24"/>
          <w:szCs w:val="24"/>
        </w:rPr>
        <w:t xml:space="preserve">last </w:t>
      </w:r>
      <w:r w:rsidR="005F45A7" w:rsidRPr="005F45A7">
        <w:rPr>
          <w:rFonts w:ascii="Arial" w:hAnsi="Arial" w:cs="Arial"/>
          <w:sz w:val="24"/>
          <w:szCs w:val="24"/>
        </w:rPr>
        <w:t>spoke to his wife</w:t>
      </w:r>
      <w:r w:rsidR="005F45A7" w:rsidRPr="005F45A7" w:rsidDel="00025B80">
        <w:rPr>
          <w:rFonts w:ascii="Arial" w:hAnsi="Arial" w:cs="Arial"/>
          <w:sz w:val="24"/>
          <w:szCs w:val="24"/>
        </w:rPr>
        <w:t xml:space="preserve"> </w:t>
      </w:r>
      <w:r w:rsidR="005F45A7">
        <w:rPr>
          <w:rFonts w:ascii="Arial" w:hAnsi="Arial" w:cs="Arial"/>
          <w:sz w:val="24"/>
          <w:szCs w:val="24"/>
        </w:rPr>
        <w:t xml:space="preserve">on </w:t>
      </w:r>
      <w:r w:rsidR="009D0F17">
        <w:rPr>
          <w:rFonts w:ascii="Arial" w:hAnsi="Arial" w:cs="Arial"/>
          <w:sz w:val="24"/>
          <w:szCs w:val="24"/>
        </w:rPr>
        <w:t>9 Nov</w:t>
      </w:r>
      <w:r w:rsidR="005F45A7">
        <w:rPr>
          <w:rFonts w:ascii="Arial" w:hAnsi="Arial" w:cs="Arial"/>
          <w:sz w:val="24"/>
          <w:szCs w:val="24"/>
        </w:rPr>
        <w:t>ember 2007</w:t>
      </w:r>
      <w:r w:rsidR="009D0F17">
        <w:rPr>
          <w:rFonts w:ascii="Arial" w:hAnsi="Arial" w:cs="Arial"/>
          <w:sz w:val="24"/>
          <w:szCs w:val="24"/>
        </w:rPr>
        <w:t>. Thereafter she was unable to contact him telephonically.</w:t>
      </w:r>
      <w:r w:rsidR="008F392F">
        <w:rPr>
          <w:rFonts w:ascii="Arial" w:hAnsi="Arial" w:cs="Arial"/>
          <w:sz w:val="24"/>
          <w:szCs w:val="24"/>
        </w:rPr>
        <w:t xml:space="preserve"> </w:t>
      </w:r>
      <w:r w:rsidR="009D0F17">
        <w:rPr>
          <w:rFonts w:ascii="Arial" w:hAnsi="Arial" w:cs="Arial"/>
          <w:sz w:val="24"/>
          <w:szCs w:val="24"/>
        </w:rPr>
        <w:t xml:space="preserve">The evidence pertaining to the </w:t>
      </w:r>
      <w:proofErr w:type="spellStart"/>
      <w:r w:rsidR="009D0F17">
        <w:rPr>
          <w:rFonts w:ascii="Arial" w:hAnsi="Arial" w:cs="Arial"/>
          <w:sz w:val="24"/>
          <w:szCs w:val="24"/>
        </w:rPr>
        <w:t>cellphone</w:t>
      </w:r>
      <w:proofErr w:type="spellEnd"/>
      <w:r w:rsidR="009D0F17">
        <w:rPr>
          <w:rFonts w:ascii="Arial" w:hAnsi="Arial" w:cs="Arial"/>
          <w:sz w:val="24"/>
          <w:szCs w:val="24"/>
        </w:rPr>
        <w:t xml:space="preserve"> data established that accused 1’s SIM card with number </w:t>
      </w:r>
      <w:r w:rsidR="00FD5AD3">
        <w:rPr>
          <w:rFonts w:ascii="Arial" w:hAnsi="Arial" w:cs="Arial"/>
          <w:sz w:val="24"/>
          <w:szCs w:val="24"/>
        </w:rPr>
        <w:t>[…]</w:t>
      </w:r>
      <w:r w:rsidR="009D0F17">
        <w:rPr>
          <w:rFonts w:ascii="Arial" w:hAnsi="Arial" w:cs="Arial"/>
          <w:sz w:val="24"/>
          <w:szCs w:val="24"/>
        </w:rPr>
        <w:t xml:space="preserve"> was used in </w:t>
      </w:r>
      <w:proofErr w:type="spellStart"/>
      <w:r w:rsidR="009D0F17">
        <w:rPr>
          <w:rFonts w:ascii="Arial" w:hAnsi="Arial" w:cs="Arial"/>
          <w:sz w:val="24"/>
          <w:szCs w:val="24"/>
        </w:rPr>
        <w:t>Saleem</w:t>
      </w:r>
      <w:proofErr w:type="spellEnd"/>
      <w:r w:rsidR="009D0F17">
        <w:rPr>
          <w:rFonts w:ascii="Arial" w:hAnsi="Arial" w:cs="Arial"/>
          <w:sz w:val="24"/>
          <w:szCs w:val="24"/>
        </w:rPr>
        <w:t xml:space="preserve"> Majid’s handset with number </w:t>
      </w:r>
      <w:r w:rsidR="00FD5AD3">
        <w:rPr>
          <w:rFonts w:ascii="Arial" w:hAnsi="Arial" w:cs="Arial"/>
          <w:sz w:val="24"/>
          <w:szCs w:val="24"/>
        </w:rPr>
        <w:t>[…]</w:t>
      </w:r>
      <w:r w:rsidR="009D0F17">
        <w:rPr>
          <w:rFonts w:ascii="Arial" w:hAnsi="Arial" w:cs="Arial"/>
          <w:sz w:val="24"/>
          <w:szCs w:val="24"/>
        </w:rPr>
        <w:t xml:space="preserve"> </w:t>
      </w:r>
      <w:r w:rsidR="00683827">
        <w:rPr>
          <w:rFonts w:ascii="Arial" w:hAnsi="Arial" w:cs="Arial"/>
          <w:sz w:val="24"/>
          <w:szCs w:val="24"/>
        </w:rPr>
        <w:t>in the period 9 November to</w:t>
      </w:r>
      <w:r w:rsidR="009D0F17">
        <w:rPr>
          <w:rFonts w:ascii="Arial" w:hAnsi="Arial" w:cs="Arial"/>
          <w:sz w:val="24"/>
          <w:szCs w:val="24"/>
        </w:rPr>
        <w:t xml:space="preserve"> 11 November 2007. That handset was then not active until 30 December 2007, when from 12</w:t>
      </w:r>
      <w:r w:rsidR="00987CBB">
        <w:rPr>
          <w:rFonts w:ascii="Arial" w:hAnsi="Arial" w:cs="Arial"/>
          <w:sz w:val="24"/>
          <w:szCs w:val="24"/>
        </w:rPr>
        <w:t>:</w:t>
      </w:r>
      <w:r w:rsidR="009D0F17">
        <w:rPr>
          <w:rFonts w:ascii="Arial" w:hAnsi="Arial" w:cs="Arial"/>
          <w:sz w:val="24"/>
          <w:szCs w:val="24"/>
        </w:rPr>
        <w:t>07 on that day until 13</w:t>
      </w:r>
      <w:r w:rsidR="00987CBB">
        <w:rPr>
          <w:rFonts w:ascii="Arial" w:hAnsi="Arial" w:cs="Arial"/>
          <w:sz w:val="24"/>
          <w:szCs w:val="24"/>
        </w:rPr>
        <w:t>:</w:t>
      </w:r>
      <w:r w:rsidR="009D0F17">
        <w:rPr>
          <w:rFonts w:ascii="Arial" w:hAnsi="Arial" w:cs="Arial"/>
          <w:sz w:val="24"/>
          <w:szCs w:val="24"/>
        </w:rPr>
        <w:t xml:space="preserve">12 on 8 March 2008 it was used with </w:t>
      </w:r>
      <w:r w:rsidR="00025B80">
        <w:rPr>
          <w:rFonts w:ascii="Arial" w:hAnsi="Arial" w:cs="Arial"/>
          <w:sz w:val="24"/>
          <w:szCs w:val="24"/>
        </w:rPr>
        <w:t>a</w:t>
      </w:r>
      <w:r w:rsidR="009D0F17">
        <w:rPr>
          <w:rFonts w:ascii="Arial" w:hAnsi="Arial" w:cs="Arial"/>
          <w:sz w:val="24"/>
          <w:szCs w:val="24"/>
        </w:rPr>
        <w:t xml:space="preserve">ccused 5’s SIM card bearing number </w:t>
      </w:r>
      <w:r w:rsidR="00FD5AD3">
        <w:rPr>
          <w:rFonts w:ascii="Arial" w:hAnsi="Arial" w:cs="Arial"/>
          <w:sz w:val="24"/>
          <w:szCs w:val="24"/>
        </w:rPr>
        <w:t>[…]</w:t>
      </w:r>
      <w:r w:rsidR="009D0F17">
        <w:rPr>
          <w:rFonts w:ascii="Arial" w:hAnsi="Arial" w:cs="Arial"/>
          <w:sz w:val="24"/>
          <w:szCs w:val="24"/>
        </w:rPr>
        <w:t xml:space="preserve">. </w:t>
      </w:r>
      <w:r w:rsidR="00F42B99">
        <w:rPr>
          <w:rFonts w:ascii="Arial" w:hAnsi="Arial" w:cs="Arial"/>
          <w:sz w:val="24"/>
          <w:szCs w:val="24"/>
        </w:rPr>
        <w:t xml:space="preserve">In that period a total of 270 calls were made, 263 of which were successful. </w:t>
      </w:r>
    </w:p>
    <w:p w14:paraId="64653A27" w14:textId="77777777" w:rsidR="00F45600" w:rsidRDefault="00F45600" w:rsidP="009D0F17">
      <w:pPr>
        <w:rPr>
          <w:rFonts w:ascii="Arial" w:hAnsi="Arial" w:cs="Arial"/>
          <w:sz w:val="24"/>
          <w:szCs w:val="24"/>
        </w:rPr>
      </w:pPr>
    </w:p>
    <w:p w14:paraId="1A74CCB4" w14:textId="3BB8F8B7" w:rsidR="00AB7670" w:rsidRDefault="00E17BD9" w:rsidP="009D0F17">
      <w:pPr>
        <w:rPr>
          <w:rFonts w:ascii="Arial" w:hAnsi="Arial" w:cs="Arial"/>
          <w:sz w:val="24"/>
          <w:szCs w:val="24"/>
        </w:rPr>
      </w:pPr>
      <w:r>
        <w:rPr>
          <w:rFonts w:ascii="Arial" w:hAnsi="Arial" w:cs="Arial"/>
          <w:sz w:val="24"/>
          <w:szCs w:val="24"/>
        </w:rPr>
        <w:t>[54</w:t>
      </w:r>
      <w:r w:rsidR="00F45600">
        <w:rPr>
          <w:rFonts w:ascii="Arial" w:hAnsi="Arial" w:cs="Arial"/>
          <w:sz w:val="24"/>
          <w:szCs w:val="24"/>
        </w:rPr>
        <w:t>]</w:t>
      </w:r>
      <w:r w:rsidR="00F45600">
        <w:rPr>
          <w:rFonts w:ascii="Arial" w:hAnsi="Arial" w:cs="Arial"/>
          <w:sz w:val="24"/>
          <w:szCs w:val="24"/>
        </w:rPr>
        <w:tab/>
      </w:r>
      <w:r w:rsidR="00F42B99">
        <w:rPr>
          <w:rFonts w:ascii="Arial" w:hAnsi="Arial" w:cs="Arial"/>
          <w:sz w:val="24"/>
          <w:szCs w:val="24"/>
        </w:rPr>
        <w:t>Accused 5’s other n</w:t>
      </w:r>
      <w:r w:rsidR="00F45600">
        <w:rPr>
          <w:rFonts w:ascii="Arial" w:hAnsi="Arial" w:cs="Arial"/>
          <w:sz w:val="24"/>
          <w:szCs w:val="24"/>
        </w:rPr>
        <w:t xml:space="preserve">umber, </w:t>
      </w:r>
      <w:r w:rsidR="00FD5AD3">
        <w:rPr>
          <w:rFonts w:ascii="Arial" w:hAnsi="Arial" w:cs="Arial"/>
          <w:sz w:val="24"/>
          <w:szCs w:val="24"/>
        </w:rPr>
        <w:t>[</w:t>
      </w:r>
      <w:proofErr w:type="gramStart"/>
      <w:r w:rsidR="00FD5AD3">
        <w:rPr>
          <w:rFonts w:ascii="Arial" w:hAnsi="Arial" w:cs="Arial"/>
          <w:sz w:val="24"/>
          <w:szCs w:val="24"/>
        </w:rPr>
        <w:t>…]</w:t>
      </w:r>
      <w:r w:rsidR="00FD5AD3">
        <w:rPr>
          <w:rFonts w:ascii="Arial" w:hAnsi="Arial" w:cs="Arial"/>
          <w:sz w:val="24"/>
          <w:szCs w:val="24"/>
        </w:rPr>
        <w:t>`</w:t>
      </w:r>
      <w:proofErr w:type="gramEnd"/>
      <w:r w:rsidR="00F45600">
        <w:rPr>
          <w:rFonts w:ascii="Arial" w:hAnsi="Arial" w:cs="Arial"/>
          <w:sz w:val="24"/>
          <w:szCs w:val="24"/>
        </w:rPr>
        <w:t>, came to be</w:t>
      </w:r>
      <w:r w:rsidR="00280F8A">
        <w:rPr>
          <w:rFonts w:ascii="Arial" w:hAnsi="Arial" w:cs="Arial"/>
          <w:sz w:val="24"/>
          <w:szCs w:val="24"/>
        </w:rPr>
        <w:t xml:space="preserve"> </w:t>
      </w:r>
      <w:r w:rsidR="00323EC5">
        <w:rPr>
          <w:rFonts w:ascii="Arial" w:hAnsi="Arial" w:cs="Arial"/>
          <w:sz w:val="24"/>
          <w:szCs w:val="24"/>
        </w:rPr>
        <w:t>used i</w:t>
      </w:r>
      <w:r w:rsidR="00280F8A">
        <w:rPr>
          <w:rFonts w:ascii="Arial" w:hAnsi="Arial" w:cs="Arial"/>
          <w:sz w:val="24"/>
          <w:szCs w:val="24"/>
        </w:rPr>
        <w:t xml:space="preserve">n </w:t>
      </w:r>
      <w:proofErr w:type="spellStart"/>
      <w:r w:rsidR="00F42B99">
        <w:rPr>
          <w:rFonts w:ascii="Arial" w:hAnsi="Arial" w:cs="Arial"/>
          <w:sz w:val="24"/>
          <w:szCs w:val="24"/>
        </w:rPr>
        <w:t>Saleem</w:t>
      </w:r>
      <w:proofErr w:type="spellEnd"/>
      <w:r w:rsidR="00323EC5">
        <w:rPr>
          <w:rFonts w:ascii="Arial" w:hAnsi="Arial" w:cs="Arial"/>
          <w:sz w:val="24"/>
          <w:szCs w:val="24"/>
        </w:rPr>
        <w:t xml:space="preserve"> Majid</w:t>
      </w:r>
      <w:r w:rsidR="00F42B99">
        <w:rPr>
          <w:rFonts w:ascii="Arial" w:hAnsi="Arial" w:cs="Arial"/>
          <w:sz w:val="24"/>
          <w:szCs w:val="24"/>
        </w:rPr>
        <w:t xml:space="preserve">’s </w:t>
      </w:r>
      <w:r w:rsidR="00683827">
        <w:rPr>
          <w:rFonts w:ascii="Arial" w:hAnsi="Arial" w:cs="Arial"/>
          <w:sz w:val="24"/>
          <w:szCs w:val="24"/>
        </w:rPr>
        <w:t>handset during the period 30 December 2007 to</w:t>
      </w:r>
      <w:r w:rsidR="00280F8A">
        <w:rPr>
          <w:rFonts w:ascii="Arial" w:hAnsi="Arial" w:cs="Arial"/>
          <w:sz w:val="24"/>
          <w:szCs w:val="24"/>
        </w:rPr>
        <w:t xml:space="preserve"> 9 January 2008; in</w:t>
      </w:r>
      <w:r w:rsidR="00F42B99">
        <w:rPr>
          <w:rFonts w:ascii="Arial" w:hAnsi="Arial" w:cs="Arial"/>
          <w:sz w:val="24"/>
          <w:szCs w:val="24"/>
        </w:rPr>
        <w:t xml:space="preserve"> which time 13 successful calls were made</w:t>
      </w:r>
      <w:r w:rsidR="00683827">
        <w:rPr>
          <w:rFonts w:ascii="Arial" w:hAnsi="Arial" w:cs="Arial"/>
          <w:sz w:val="24"/>
          <w:szCs w:val="24"/>
        </w:rPr>
        <w:t xml:space="preserve"> on that SIM card</w:t>
      </w:r>
      <w:r w:rsidR="00F42B99">
        <w:rPr>
          <w:rFonts w:ascii="Arial" w:hAnsi="Arial" w:cs="Arial"/>
          <w:sz w:val="24"/>
          <w:szCs w:val="24"/>
        </w:rPr>
        <w:t>.</w:t>
      </w:r>
      <w:r w:rsidR="00D37C99">
        <w:rPr>
          <w:rFonts w:ascii="Arial" w:hAnsi="Arial" w:cs="Arial"/>
          <w:sz w:val="24"/>
          <w:szCs w:val="24"/>
        </w:rPr>
        <w:t xml:space="preserve"> </w:t>
      </w:r>
      <w:r w:rsidR="005440C2">
        <w:rPr>
          <w:rFonts w:ascii="Arial" w:hAnsi="Arial" w:cs="Arial"/>
          <w:sz w:val="24"/>
          <w:szCs w:val="24"/>
        </w:rPr>
        <w:t>Accused 5’s number</w:t>
      </w:r>
      <w:r w:rsidR="00FD5AD3">
        <w:rPr>
          <w:rFonts w:ascii="Arial" w:hAnsi="Arial" w:cs="Arial"/>
          <w:sz w:val="24"/>
          <w:szCs w:val="24"/>
        </w:rPr>
        <w:t xml:space="preserve"> </w:t>
      </w:r>
      <w:r w:rsidR="00FD5AD3">
        <w:rPr>
          <w:rFonts w:ascii="Arial" w:hAnsi="Arial" w:cs="Arial"/>
          <w:sz w:val="24"/>
          <w:szCs w:val="24"/>
        </w:rPr>
        <w:t>[…]</w:t>
      </w:r>
      <w:r w:rsidR="00FD5AD3">
        <w:rPr>
          <w:rFonts w:ascii="Arial" w:hAnsi="Arial" w:cs="Arial"/>
          <w:sz w:val="24"/>
          <w:szCs w:val="24"/>
        </w:rPr>
        <w:t xml:space="preserve"> </w:t>
      </w:r>
      <w:r w:rsidR="005440C2">
        <w:rPr>
          <w:rFonts w:ascii="Arial" w:hAnsi="Arial" w:cs="Arial"/>
          <w:sz w:val="24"/>
          <w:szCs w:val="24"/>
        </w:rPr>
        <w:t xml:space="preserve">was also used in the </w:t>
      </w:r>
      <w:r w:rsidR="00280F8A">
        <w:rPr>
          <w:rFonts w:ascii="Arial" w:hAnsi="Arial" w:cs="Arial"/>
          <w:sz w:val="24"/>
          <w:szCs w:val="24"/>
        </w:rPr>
        <w:lastRenderedPageBreak/>
        <w:t xml:space="preserve">handset of the deceased, </w:t>
      </w:r>
      <w:proofErr w:type="spellStart"/>
      <w:r w:rsidR="00280F8A">
        <w:rPr>
          <w:rFonts w:ascii="Arial" w:hAnsi="Arial" w:cs="Arial"/>
          <w:sz w:val="24"/>
          <w:szCs w:val="24"/>
        </w:rPr>
        <w:t>Shabodien</w:t>
      </w:r>
      <w:proofErr w:type="spellEnd"/>
      <w:r w:rsidR="00280F8A">
        <w:rPr>
          <w:rFonts w:ascii="Arial" w:hAnsi="Arial" w:cs="Arial"/>
          <w:sz w:val="24"/>
          <w:szCs w:val="24"/>
        </w:rPr>
        <w:t xml:space="preserve"> Hussein,</w:t>
      </w:r>
      <w:r w:rsidR="00683827">
        <w:rPr>
          <w:rFonts w:ascii="Arial" w:hAnsi="Arial" w:cs="Arial"/>
          <w:sz w:val="24"/>
          <w:szCs w:val="24"/>
        </w:rPr>
        <w:t xml:space="preserve"> from</w:t>
      </w:r>
      <w:r w:rsidR="005440C2">
        <w:rPr>
          <w:rFonts w:ascii="Arial" w:hAnsi="Arial" w:cs="Arial"/>
          <w:sz w:val="24"/>
          <w:szCs w:val="24"/>
        </w:rPr>
        <w:t xml:space="preserve"> </w:t>
      </w:r>
      <w:r w:rsidR="00683827">
        <w:rPr>
          <w:rFonts w:ascii="Arial" w:hAnsi="Arial" w:cs="Arial"/>
          <w:sz w:val="24"/>
          <w:szCs w:val="24"/>
        </w:rPr>
        <w:t>1 to</w:t>
      </w:r>
      <w:r w:rsidR="005440C2">
        <w:rPr>
          <w:rFonts w:ascii="Arial" w:hAnsi="Arial" w:cs="Arial"/>
          <w:sz w:val="24"/>
          <w:szCs w:val="24"/>
        </w:rPr>
        <w:t xml:space="preserve"> 4 January 2008. In that period 111 successful calls were made.</w:t>
      </w:r>
      <w:r w:rsidR="00683827">
        <w:rPr>
          <w:rFonts w:ascii="Arial" w:hAnsi="Arial" w:cs="Arial"/>
          <w:sz w:val="24"/>
          <w:szCs w:val="24"/>
        </w:rPr>
        <w:t xml:space="preserve"> The number </w:t>
      </w:r>
      <w:r w:rsidR="00FD5AD3">
        <w:rPr>
          <w:rFonts w:ascii="Arial" w:hAnsi="Arial" w:cs="Arial"/>
          <w:sz w:val="24"/>
          <w:szCs w:val="24"/>
        </w:rPr>
        <w:t>[…]</w:t>
      </w:r>
      <w:r w:rsidR="00683827">
        <w:rPr>
          <w:rFonts w:ascii="Arial" w:hAnsi="Arial" w:cs="Arial"/>
          <w:sz w:val="24"/>
          <w:szCs w:val="24"/>
        </w:rPr>
        <w:t xml:space="preserve">, which was reflected on the contact list of the </w:t>
      </w:r>
      <w:proofErr w:type="spellStart"/>
      <w:r w:rsidR="00683827">
        <w:rPr>
          <w:rFonts w:ascii="Arial" w:hAnsi="Arial" w:cs="Arial"/>
          <w:sz w:val="24"/>
          <w:szCs w:val="24"/>
        </w:rPr>
        <w:t>Vodaphone</w:t>
      </w:r>
      <w:proofErr w:type="spellEnd"/>
      <w:r w:rsidR="00683827">
        <w:rPr>
          <w:rFonts w:ascii="Arial" w:hAnsi="Arial" w:cs="Arial"/>
          <w:sz w:val="24"/>
          <w:szCs w:val="24"/>
        </w:rPr>
        <w:t xml:space="preserve"> 125 phone found on </w:t>
      </w:r>
      <w:r w:rsidR="00025B80">
        <w:rPr>
          <w:rFonts w:ascii="Arial" w:hAnsi="Arial" w:cs="Arial"/>
          <w:sz w:val="24"/>
          <w:szCs w:val="24"/>
        </w:rPr>
        <w:t>a</w:t>
      </w:r>
      <w:r w:rsidR="00683827">
        <w:rPr>
          <w:rFonts w:ascii="Arial" w:hAnsi="Arial" w:cs="Arial"/>
          <w:sz w:val="24"/>
          <w:szCs w:val="24"/>
        </w:rPr>
        <w:t xml:space="preserve">ccused 5 at </w:t>
      </w:r>
      <w:proofErr w:type="spellStart"/>
      <w:r w:rsidR="00683827">
        <w:rPr>
          <w:rFonts w:ascii="Arial" w:hAnsi="Arial" w:cs="Arial"/>
          <w:sz w:val="24"/>
          <w:szCs w:val="24"/>
        </w:rPr>
        <w:t>Kestlell</w:t>
      </w:r>
      <w:proofErr w:type="spellEnd"/>
      <w:r w:rsidR="00683827">
        <w:rPr>
          <w:rFonts w:ascii="Arial" w:hAnsi="Arial" w:cs="Arial"/>
          <w:sz w:val="24"/>
          <w:szCs w:val="24"/>
        </w:rPr>
        <w:t xml:space="preserve"> next to t</w:t>
      </w:r>
      <w:r w:rsidR="00A0604B">
        <w:rPr>
          <w:rFonts w:ascii="Arial" w:hAnsi="Arial" w:cs="Arial"/>
          <w:sz w:val="24"/>
          <w:szCs w:val="24"/>
        </w:rPr>
        <w:t xml:space="preserve">he name </w:t>
      </w:r>
      <w:proofErr w:type="spellStart"/>
      <w:r w:rsidR="00A0604B">
        <w:rPr>
          <w:rFonts w:ascii="Arial" w:hAnsi="Arial" w:cs="Arial"/>
          <w:sz w:val="24"/>
          <w:szCs w:val="24"/>
        </w:rPr>
        <w:t>Shabber</w:t>
      </w:r>
      <w:proofErr w:type="spellEnd"/>
      <w:r w:rsidR="00A0604B">
        <w:rPr>
          <w:rFonts w:ascii="Arial" w:hAnsi="Arial" w:cs="Arial"/>
          <w:sz w:val="24"/>
          <w:szCs w:val="24"/>
        </w:rPr>
        <w:t>, was also used i</w:t>
      </w:r>
      <w:r w:rsidR="001118F5">
        <w:rPr>
          <w:rFonts w:ascii="Arial" w:hAnsi="Arial" w:cs="Arial"/>
          <w:sz w:val="24"/>
          <w:szCs w:val="24"/>
        </w:rPr>
        <w:t xml:space="preserve">n </w:t>
      </w:r>
      <w:proofErr w:type="spellStart"/>
      <w:r w:rsidR="001118F5">
        <w:rPr>
          <w:rFonts w:ascii="Arial" w:hAnsi="Arial" w:cs="Arial"/>
          <w:sz w:val="24"/>
          <w:szCs w:val="24"/>
        </w:rPr>
        <w:t>Shabodien</w:t>
      </w:r>
      <w:proofErr w:type="spellEnd"/>
      <w:r w:rsidR="001118F5">
        <w:rPr>
          <w:rFonts w:ascii="Arial" w:hAnsi="Arial" w:cs="Arial"/>
          <w:sz w:val="24"/>
          <w:szCs w:val="24"/>
        </w:rPr>
        <w:t xml:space="preserve"> Husse</w:t>
      </w:r>
      <w:r w:rsidR="00683827">
        <w:rPr>
          <w:rFonts w:ascii="Arial" w:hAnsi="Arial" w:cs="Arial"/>
          <w:sz w:val="24"/>
          <w:szCs w:val="24"/>
        </w:rPr>
        <w:t xml:space="preserve">in’s handset in the period 30 December 2007 to 3 January 2008. Some 50 successful calls were made on </w:t>
      </w:r>
      <w:r w:rsidR="006D7EED">
        <w:rPr>
          <w:rFonts w:ascii="Arial" w:hAnsi="Arial" w:cs="Arial"/>
          <w:sz w:val="24"/>
          <w:szCs w:val="24"/>
        </w:rPr>
        <w:t>that number using that handset in that period.</w:t>
      </w:r>
      <w:r w:rsidR="00DC4A1A">
        <w:rPr>
          <w:rFonts w:ascii="Arial" w:hAnsi="Arial" w:cs="Arial"/>
          <w:sz w:val="24"/>
          <w:szCs w:val="24"/>
        </w:rPr>
        <w:t xml:space="preserve"> That SIM card was also used </w:t>
      </w:r>
      <w:r w:rsidR="00AB7670">
        <w:rPr>
          <w:rFonts w:ascii="Arial" w:hAnsi="Arial" w:cs="Arial"/>
          <w:sz w:val="24"/>
          <w:szCs w:val="24"/>
        </w:rPr>
        <w:t xml:space="preserve">in </w:t>
      </w:r>
      <w:proofErr w:type="spellStart"/>
      <w:r w:rsidR="00DC4A1A">
        <w:rPr>
          <w:rFonts w:ascii="Arial" w:hAnsi="Arial" w:cs="Arial"/>
          <w:sz w:val="24"/>
          <w:szCs w:val="24"/>
        </w:rPr>
        <w:t>Saleem</w:t>
      </w:r>
      <w:proofErr w:type="spellEnd"/>
      <w:r w:rsidR="00323EC5">
        <w:rPr>
          <w:rFonts w:ascii="Arial" w:hAnsi="Arial" w:cs="Arial"/>
          <w:sz w:val="24"/>
          <w:szCs w:val="24"/>
        </w:rPr>
        <w:t xml:space="preserve"> Majid</w:t>
      </w:r>
      <w:r w:rsidR="00DC4A1A">
        <w:rPr>
          <w:rFonts w:ascii="Arial" w:hAnsi="Arial" w:cs="Arial"/>
          <w:sz w:val="24"/>
          <w:szCs w:val="24"/>
        </w:rPr>
        <w:t>’s handset in the period 1 January to 4 March 2008.</w:t>
      </w:r>
      <w:r w:rsidR="00683827">
        <w:rPr>
          <w:rFonts w:ascii="Arial" w:hAnsi="Arial" w:cs="Arial"/>
          <w:sz w:val="24"/>
          <w:szCs w:val="24"/>
        </w:rPr>
        <w:t xml:space="preserve"> </w:t>
      </w:r>
    </w:p>
    <w:p w14:paraId="0DDDC366" w14:textId="3D9E2ADB" w:rsidR="00F42B99" w:rsidRDefault="00F42B99" w:rsidP="009D0F17">
      <w:pPr>
        <w:rPr>
          <w:rFonts w:ascii="Arial" w:hAnsi="Arial" w:cs="Arial"/>
          <w:sz w:val="24"/>
          <w:szCs w:val="24"/>
        </w:rPr>
      </w:pPr>
    </w:p>
    <w:p w14:paraId="0F9DE7C4" w14:textId="3EA4400C" w:rsidR="00AA1E15" w:rsidRDefault="00E17BD9" w:rsidP="00AA1E15">
      <w:pPr>
        <w:rPr>
          <w:rFonts w:ascii="Arial" w:hAnsi="Arial" w:cs="Arial"/>
          <w:sz w:val="24"/>
          <w:szCs w:val="24"/>
        </w:rPr>
      </w:pPr>
      <w:r>
        <w:rPr>
          <w:rFonts w:ascii="Arial" w:hAnsi="Arial" w:cs="Arial"/>
          <w:sz w:val="24"/>
          <w:szCs w:val="24"/>
        </w:rPr>
        <w:t>[55</w:t>
      </w:r>
      <w:r w:rsidR="00F45600">
        <w:rPr>
          <w:rFonts w:ascii="Arial" w:hAnsi="Arial" w:cs="Arial"/>
          <w:sz w:val="24"/>
          <w:szCs w:val="24"/>
        </w:rPr>
        <w:t>]</w:t>
      </w:r>
      <w:r w:rsidR="00F45600">
        <w:rPr>
          <w:rFonts w:ascii="Arial" w:hAnsi="Arial" w:cs="Arial"/>
          <w:sz w:val="24"/>
          <w:szCs w:val="24"/>
        </w:rPr>
        <w:tab/>
      </w:r>
      <w:r w:rsidR="00511DD3">
        <w:rPr>
          <w:rFonts w:ascii="Arial" w:hAnsi="Arial" w:cs="Arial"/>
          <w:sz w:val="24"/>
          <w:szCs w:val="24"/>
        </w:rPr>
        <w:t xml:space="preserve">As should be apparent, </w:t>
      </w:r>
      <w:r w:rsidR="00147F92">
        <w:rPr>
          <w:rFonts w:ascii="Arial" w:hAnsi="Arial" w:cs="Arial"/>
          <w:sz w:val="24"/>
          <w:szCs w:val="24"/>
        </w:rPr>
        <w:t>I have restricted my analysis to the evidence that is</w:t>
      </w:r>
      <w:r w:rsidR="004F76A7">
        <w:rPr>
          <w:rFonts w:ascii="Arial" w:hAnsi="Arial" w:cs="Arial"/>
          <w:sz w:val="24"/>
          <w:szCs w:val="24"/>
        </w:rPr>
        <w:t>,</w:t>
      </w:r>
      <w:r w:rsidR="00147F92">
        <w:rPr>
          <w:rFonts w:ascii="Arial" w:hAnsi="Arial" w:cs="Arial"/>
          <w:sz w:val="24"/>
          <w:szCs w:val="24"/>
        </w:rPr>
        <w:t xml:space="preserve"> by and large</w:t>
      </w:r>
      <w:r w:rsidR="004F76A7">
        <w:rPr>
          <w:rFonts w:ascii="Arial" w:hAnsi="Arial" w:cs="Arial"/>
          <w:sz w:val="24"/>
          <w:szCs w:val="24"/>
        </w:rPr>
        <w:t>,</w:t>
      </w:r>
      <w:r w:rsidR="00147F92">
        <w:rPr>
          <w:rFonts w:ascii="Arial" w:hAnsi="Arial" w:cs="Arial"/>
          <w:sz w:val="24"/>
          <w:szCs w:val="24"/>
        </w:rPr>
        <w:t xml:space="preserve"> either common cause or undisputed</w:t>
      </w:r>
      <w:r w:rsidR="004F76A7">
        <w:rPr>
          <w:rFonts w:ascii="Arial" w:hAnsi="Arial" w:cs="Arial"/>
          <w:sz w:val="24"/>
          <w:szCs w:val="24"/>
        </w:rPr>
        <w:t xml:space="preserve">. The overall picture that emerges when the different pieces are stitched </w:t>
      </w:r>
      <w:r w:rsidR="00AA1E15">
        <w:rPr>
          <w:rFonts w:ascii="Arial" w:hAnsi="Arial" w:cs="Arial"/>
          <w:sz w:val="24"/>
          <w:szCs w:val="24"/>
        </w:rPr>
        <w:t xml:space="preserve">together </w:t>
      </w:r>
      <w:r w:rsidR="004F76A7">
        <w:rPr>
          <w:rFonts w:ascii="Arial" w:hAnsi="Arial" w:cs="Arial"/>
          <w:sz w:val="24"/>
          <w:szCs w:val="24"/>
        </w:rPr>
        <w:t>and the seemingly d</w:t>
      </w:r>
      <w:r w:rsidR="00F45600">
        <w:rPr>
          <w:rFonts w:ascii="Arial" w:hAnsi="Arial" w:cs="Arial"/>
          <w:sz w:val="24"/>
          <w:szCs w:val="24"/>
        </w:rPr>
        <w:t>isparate threads tightened</w:t>
      </w:r>
      <w:r w:rsidR="004F76A7">
        <w:rPr>
          <w:rFonts w:ascii="Arial" w:hAnsi="Arial" w:cs="Arial"/>
          <w:sz w:val="24"/>
          <w:szCs w:val="24"/>
        </w:rPr>
        <w:t xml:space="preserve"> is</w:t>
      </w:r>
      <w:r w:rsidR="00826359">
        <w:rPr>
          <w:rFonts w:ascii="Arial" w:hAnsi="Arial" w:cs="Arial"/>
          <w:sz w:val="24"/>
          <w:szCs w:val="24"/>
        </w:rPr>
        <w:t xml:space="preserve"> pretty damning. To borrow from</w:t>
      </w:r>
      <w:r w:rsidR="00921376">
        <w:rPr>
          <w:rFonts w:ascii="Arial" w:hAnsi="Arial" w:cs="Arial"/>
          <w:sz w:val="24"/>
          <w:szCs w:val="24"/>
        </w:rPr>
        <w:t xml:space="preserve"> </w:t>
      </w:r>
      <w:r w:rsidR="00826359">
        <w:rPr>
          <w:rFonts w:ascii="Arial" w:hAnsi="Arial" w:cs="Arial"/>
          <w:sz w:val="24"/>
          <w:szCs w:val="24"/>
        </w:rPr>
        <w:t xml:space="preserve">Davis AJA </w:t>
      </w:r>
      <w:r w:rsidR="00921376" w:rsidRPr="00E250BA">
        <w:rPr>
          <w:rFonts w:ascii="Arial" w:hAnsi="Arial" w:cs="Arial"/>
          <w:sz w:val="24"/>
          <w:szCs w:val="24"/>
        </w:rPr>
        <w:t>n </w:t>
      </w:r>
      <w:r w:rsidR="00921376">
        <w:rPr>
          <w:rFonts w:ascii="Arial" w:hAnsi="Arial" w:cs="Arial"/>
          <w:i/>
          <w:sz w:val="24"/>
          <w:szCs w:val="24"/>
        </w:rPr>
        <w:t xml:space="preserve">R </w:t>
      </w:r>
      <w:r w:rsidR="00921376" w:rsidRPr="00AA1E15">
        <w:rPr>
          <w:rFonts w:ascii="Arial" w:hAnsi="Arial" w:cs="Arial"/>
          <w:i/>
          <w:sz w:val="24"/>
          <w:szCs w:val="24"/>
        </w:rPr>
        <w:t>v De Villiers</w:t>
      </w:r>
      <w:r w:rsidR="00921376">
        <w:rPr>
          <w:rFonts w:ascii="Arial" w:hAnsi="Arial" w:cs="Arial"/>
          <w:sz w:val="24"/>
          <w:szCs w:val="24"/>
        </w:rPr>
        <w:t>:</w:t>
      </w:r>
    </w:p>
    <w:p w14:paraId="66FA96CF" w14:textId="15762DBF" w:rsidR="00921376" w:rsidRPr="00921376" w:rsidRDefault="00921376" w:rsidP="00AA1E15">
      <w:pPr>
        <w:rPr>
          <w:rFonts w:ascii="Arial" w:hAnsi="Arial" w:cs="Arial"/>
        </w:rPr>
      </w:pPr>
      <w:r>
        <w:rPr>
          <w:rFonts w:ascii="Arial" w:hAnsi="Arial" w:cs="Arial"/>
        </w:rPr>
        <w:t xml:space="preserve">‘As stated by Best, </w:t>
      </w:r>
      <w:r>
        <w:rPr>
          <w:rFonts w:ascii="Arial" w:hAnsi="Arial" w:cs="Arial"/>
          <w:i/>
        </w:rPr>
        <w:t xml:space="preserve">Evidence </w:t>
      </w:r>
      <w:r>
        <w:rPr>
          <w:rFonts w:ascii="Arial" w:hAnsi="Arial" w:cs="Arial"/>
        </w:rPr>
        <w:t>(5</w:t>
      </w:r>
      <w:r>
        <w:rPr>
          <w:rFonts w:ascii="Arial" w:hAnsi="Arial" w:cs="Arial"/>
          <w:vertAlign w:val="superscript"/>
        </w:rPr>
        <w:t xml:space="preserve">th </w:t>
      </w:r>
      <w:r>
        <w:rPr>
          <w:rFonts w:ascii="Arial" w:hAnsi="Arial" w:cs="Arial"/>
        </w:rPr>
        <w:t xml:space="preserve">ed. </w:t>
      </w:r>
      <w:r w:rsidR="00EF0E98">
        <w:rPr>
          <w:rFonts w:ascii="Arial" w:hAnsi="Arial" w:cs="Arial"/>
        </w:rPr>
        <w:t>s</w:t>
      </w:r>
      <w:r>
        <w:rPr>
          <w:rFonts w:ascii="Arial" w:hAnsi="Arial" w:cs="Arial"/>
        </w:rPr>
        <w:t>ec 298): -</w:t>
      </w:r>
    </w:p>
    <w:p w14:paraId="37D0F729" w14:textId="71C5B826" w:rsidR="00AA1E15" w:rsidRDefault="00921376" w:rsidP="00AA1E15">
      <w:pPr>
        <w:rPr>
          <w:rFonts w:ascii="Arial" w:hAnsi="Arial" w:cs="Arial"/>
          <w:color w:val="000000"/>
          <w:sz w:val="20"/>
          <w:szCs w:val="20"/>
        </w:rPr>
      </w:pPr>
      <w:r w:rsidRPr="00921376">
        <w:rPr>
          <w:rFonts w:ascii="Arial" w:hAnsi="Arial" w:cs="Arial"/>
          <w:iCs/>
          <w:sz w:val="20"/>
          <w:szCs w:val="20"/>
        </w:rPr>
        <w:t>“</w:t>
      </w:r>
      <w:r w:rsidR="00A7616F" w:rsidRPr="00921376">
        <w:rPr>
          <w:rFonts w:ascii="Arial" w:hAnsi="Arial" w:cs="Arial"/>
          <w:iCs/>
          <w:sz w:val="20"/>
          <w:szCs w:val="20"/>
        </w:rPr>
        <w:t>Not to speak of greater numbers; even two articles of circumstantial evidence – though each taken by itself weigh but as a feather – join them together, you will find them pressing on the delinquent with the weight of</w:t>
      </w:r>
      <w:r w:rsidR="00A7616F" w:rsidRPr="00921376">
        <w:rPr>
          <w:rFonts w:ascii="Arial" w:hAnsi="Arial" w:cs="Arial"/>
          <w:sz w:val="20"/>
          <w:szCs w:val="20"/>
        </w:rPr>
        <w:t> a </w:t>
      </w:r>
      <w:r w:rsidR="00A7616F" w:rsidRPr="00921376">
        <w:rPr>
          <w:rFonts w:ascii="Arial" w:hAnsi="Arial" w:cs="Arial"/>
          <w:iCs/>
          <w:sz w:val="20"/>
          <w:szCs w:val="20"/>
        </w:rPr>
        <w:t xml:space="preserve">milestone. </w:t>
      </w:r>
      <w:r w:rsidR="00A7616F" w:rsidRPr="00921376">
        <w:rPr>
          <w:rFonts w:ascii="Arial" w:hAnsi="Arial" w:cs="Arial"/>
          <w:color w:val="000000"/>
          <w:sz w:val="20"/>
          <w:szCs w:val="20"/>
        </w:rPr>
        <w:t xml:space="preserve">It is of the utmost importance to bear in mind that, where a number of independent circumstances point to the same conclusion the probability of the justness of that conclusion is not the sum of the simple probabilities of those circumstances, but </w:t>
      </w:r>
      <w:r w:rsidRPr="00921376">
        <w:rPr>
          <w:rFonts w:ascii="Arial" w:hAnsi="Arial" w:cs="Arial"/>
          <w:color w:val="000000"/>
          <w:sz w:val="20"/>
          <w:szCs w:val="20"/>
        </w:rPr>
        <w:t>is the compound result of them.”’</w:t>
      </w:r>
      <w:r w:rsidR="002D3C55" w:rsidRPr="00921376">
        <w:rPr>
          <w:rStyle w:val="FootnoteReference"/>
          <w:rFonts w:ascii="Arial" w:hAnsi="Arial" w:cs="Arial"/>
          <w:iCs/>
          <w:sz w:val="20"/>
          <w:szCs w:val="20"/>
        </w:rPr>
        <w:footnoteReference w:id="12"/>
      </w:r>
    </w:p>
    <w:p w14:paraId="152B9E61" w14:textId="6A0D4354" w:rsidR="00AE7CA8" w:rsidRDefault="00826359" w:rsidP="00AA1E15">
      <w:pPr>
        <w:rPr>
          <w:rFonts w:ascii="Arial" w:hAnsi="Arial" w:cs="Arial"/>
          <w:color w:val="000000"/>
          <w:sz w:val="24"/>
          <w:szCs w:val="24"/>
        </w:rPr>
      </w:pPr>
      <w:r>
        <w:rPr>
          <w:rFonts w:ascii="Arial" w:hAnsi="Arial" w:cs="Arial"/>
          <w:color w:val="000000"/>
          <w:sz w:val="24"/>
          <w:szCs w:val="24"/>
        </w:rPr>
        <w:t>Indeed, as stated in</w:t>
      </w:r>
      <w:r w:rsidR="00AE7CA8">
        <w:rPr>
          <w:rFonts w:ascii="Arial" w:hAnsi="Arial" w:cs="Arial"/>
          <w:color w:val="000000"/>
          <w:sz w:val="24"/>
          <w:szCs w:val="24"/>
        </w:rPr>
        <w:t xml:space="preserve"> </w:t>
      </w:r>
      <w:r w:rsidR="00AE7CA8">
        <w:rPr>
          <w:rFonts w:ascii="Arial" w:hAnsi="Arial" w:cs="Arial"/>
          <w:i/>
          <w:color w:val="000000"/>
          <w:sz w:val="24"/>
          <w:szCs w:val="24"/>
        </w:rPr>
        <w:t>S v Reddy</w:t>
      </w:r>
      <w:r w:rsidR="00AE7CA8">
        <w:rPr>
          <w:rFonts w:ascii="Arial" w:hAnsi="Arial" w:cs="Arial"/>
          <w:color w:val="000000"/>
          <w:sz w:val="24"/>
          <w:szCs w:val="24"/>
        </w:rPr>
        <w:t>:</w:t>
      </w:r>
    </w:p>
    <w:p w14:paraId="69A576F6" w14:textId="493679BF" w:rsidR="00AE7CA8" w:rsidRPr="00AE7CA8" w:rsidRDefault="00826359" w:rsidP="00AA1E15">
      <w:pPr>
        <w:rPr>
          <w:rFonts w:ascii="Arial" w:hAnsi="Arial" w:cs="Arial"/>
          <w:color w:val="000000"/>
        </w:rPr>
      </w:pPr>
      <w:r>
        <w:rPr>
          <w:rFonts w:ascii="Arial" w:hAnsi="Arial" w:cs="Arial"/>
          <w:color w:val="000000"/>
        </w:rPr>
        <w:t>‘</w:t>
      </w:r>
      <w:r w:rsidR="00AE7CA8">
        <w:rPr>
          <w:rFonts w:ascii="Arial" w:hAnsi="Arial" w:cs="Arial"/>
          <w:color w:val="000000"/>
        </w:rPr>
        <w:t>In assessing circumstantial evidence one needs to be careful not to approach such evidence upon a piece</w:t>
      </w:r>
      <w:r w:rsidR="00CA473B">
        <w:rPr>
          <w:rFonts w:ascii="Arial" w:hAnsi="Arial" w:cs="Arial"/>
          <w:color w:val="000000"/>
        </w:rPr>
        <w:t>-</w:t>
      </w:r>
      <w:r w:rsidR="00AE7CA8">
        <w:rPr>
          <w:rFonts w:ascii="Arial" w:hAnsi="Arial" w:cs="Arial"/>
          <w:color w:val="000000"/>
        </w:rPr>
        <w:t>meal basis and to subject each individual piece of evidence to a consideration of whether it excludes the reasonable possibility that the e</w:t>
      </w:r>
      <w:r w:rsidR="00CA473B">
        <w:rPr>
          <w:rFonts w:ascii="Arial" w:hAnsi="Arial" w:cs="Arial"/>
          <w:color w:val="000000"/>
        </w:rPr>
        <w:t>xplanation</w:t>
      </w:r>
      <w:r w:rsidR="00AE7CA8">
        <w:rPr>
          <w:rFonts w:ascii="Arial" w:hAnsi="Arial" w:cs="Arial"/>
          <w:color w:val="000000"/>
        </w:rPr>
        <w:t xml:space="preserve"> given by an accused is true. The evidence needs to be considered in its totality.’</w:t>
      </w:r>
      <w:r w:rsidR="00AE7CA8">
        <w:rPr>
          <w:rStyle w:val="FootnoteReference"/>
          <w:rFonts w:ascii="Arial" w:hAnsi="Arial" w:cs="Arial"/>
          <w:color w:val="000000"/>
        </w:rPr>
        <w:footnoteReference w:id="13"/>
      </w:r>
      <w:r w:rsidR="00AE7CA8">
        <w:rPr>
          <w:rFonts w:ascii="Arial" w:hAnsi="Arial" w:cs="Arial"/>
          <w:color w:val="000000"/>
        </w:rPr>
        <w:t xml:space="preserve"> </w:t>
      </w:r>
    </w:p>
    <w:p w14:paraId="17BCA893" w14:textId="77777777" w:rsidR="00994B60" w:rsidRDefault="00994B60" w:rsidP="003137CD">
      <w:pPr>
        <w:rPr>
          <w:rFonts w:ascii="Arial" w:hAnsi="Arial" w:cs="Arial"/>
          <w:sz w:val="24"/>
          <w:szCs w:val="24"/>
        </w:rPr>
      </w:pPr>
    </w:p>
    <w:p w14:paraId="25193401" w14:textId="1E8DAD73" w:rsidR="00DD5DDE" w:rsidRDefault="00E17BD9" w:rsidP="003137CD">
      <w:pPr>
        <w:rPr>
          <w:rFonts w:ascii="Arial" w:hAnsi="Arial" w:cs="Arial"/>
          <w:sz w:val="24"/>
          <w:szCs w:val="24"/>
        </w:rPr>
      </w:pPr>
      <w:r>
        <w:rPr>
          <w:rFonts w:ascii="Arial" w:hAnsi="Arial" w:cs="Arial"/>
          <w:sz w:val="24"/>
          <w:szCs w:val="24"/>
        </w:rPr>
        <w:t>[56</w:t>
      </w:r>
      <w:r w:rsidR="00C5526A">
        <w:rPr>
          <w:rFonts w:ascii="Arial" w:hAnsi="Arial" w:cs="Arial"/>
          <w:sz w:val="24"/>
          <w:szCs w:val="24"/>
        </w:rPr>
        <w:t>]</w:t>
      </w:r>
      <w:r w:rsidR="00C5526A">
        <w:rPr>
          <w:rFonts w:ascii="Arial" w:hAnsi="Arial" w:cs="Arial"/>
          <w:sz w:val="24"/>
          <w:szCs w:val="24"/>
        </w:rPr>
        <w:tab/>
        <w:t>Accordingly, little value</w:t>
      </w:r>
      <w:r w:rsidR="00DD5DDE" w:rsidRPr="00227BE6">
        <w:rPr>
          <w:rFonts w:ascii="Arial" w:hAnsi="Arial" w:cs="Arial"/>
          <w:sz w:val="24"/>
          <w:szCs w:val="24"/>
        </w:rPr>
        <w:t xml:space="preserve"> </w:t>
      </w:r>
      <w:r w:rsidR="00DD5DDE">
        <w:rPr>
          <w:rFonts w:ascii="Arial" w:hAnsi="Arial" w:cs="Arial"/>
          <w:sz w:val="24"/>
          <w:szCs w:val="24"/>
        </w:rPr>
        <w:t>would be served in traversing the evidence of each of the accused in any greater detail. For th</w:t>
      </w:r>
      <w:r w:rsidR="00C5526A">
        <w:rPr>
          <w:rFonts w:ascii="Arial" w:hAnsi="Arial" w:cs="Arial"/>
          <w:sz w:val="24"/>
          <w:szCs w:val="24"/>
        </w:rPr>
        <w:t>e most part</w:t>
      </w:r>
      <w:r w:rsidR="00CA473B">
        <w:rPr>
          <w:rFonts w:ascii="Arial" w:hAnsi="Arial" w:cs="Arial"/>
          <w:sz w:val="24"/>
          <w:szCs w:val="24"/>
        </w:rPr>
        <w:t>,</w:t>
      </w:r>
      <w:r w:rsidR="00C5526A">
        <w:rPr>
          <w:rFonts w:ascii="Arial" w:hAnsi="Arial" w:cs="Arial"/>
          <w:sz w:val="24"/>
          <w:szCs w:val="24"/>
        </w:rPr>
        <w:t xml:space="preserve"> the attempt </w:t>
      </w:r>
      <w:r w:rsidR="00DD5DDE">
        <w:rPr>
          <w:rFonts w:ascii="Arial" w:hAnsi="Arial" w:cs="Arial"/>
          <w:sz w:val="24"/>
          <w:szCs w:val="24"/>
        </w:rPr>
        <w:t xml:space="preserve">to distance themselves from each other, </w:t>
      </w:r>
      <w:r w:rsidR="00FD5AD3">
        <w:rPr>
          <w:rFonts w:ascii="Arial" w:hAnsi="Arial" w:cs="Arial"/>
          <w:sz w:val="24"/>
          <w:szCs w:val="24"/>
        </w:rPr>
        <w:t>[…]</w:t>
      </w:r>
      <w:r w:rsidR="00FD5AD3">
        <w:rPr>
          <w:rFonts w:ascii="Arial" w:hAnsi="Arial" w:cs="Arial"/>
          <w:sz w:val="24"/>
          <w:szCs w:val="24"/>
        </w:rPr>
        <w:t xml:space="preserve"> </w:t>
      </w:r>
      <w:r w:rsidR="00DD5DDE">
        <w:rPr>
          <w:rFonts w:ascii="Arial" w:hAnsi="Arial" w:cs="Arial"/>
          <w:sz w:val="24"/>
          <w:szCs w:val="24"/>
        </w:rPr>
        <w:t xml:space="preserve">Street and 4 </w:t>
      </w:r>
      <w:r w:rsidR="00FD5AD3">
        <w:rPr>
          <w:rFonts w:ascii="Arial" w:hAnsi="Arial" w:cs="Arial"/>
          <w:sz w:val="24"/>
          <w:szCs w:val="24"/>
        </w:rPr>
        <w:t>[…]</w:t>
      </w:r>
      <w:r w:rsidR="00FD5AD3">
        <w:rPr>
          <w:rFonts w:ascii="Arial" w:hAnsi="Arial" w:cs="Arial"/>
          <w:sz w:val="24"/>
          <w:szCs w:val="24"/>
        </w:rPr>
        <w:t xml:space="preserve"> </w:t>
      </w:r>
      <w:bookmarkStart w:id="3" w:name="_GoBack"/>
      <w:bookmarkEnd w:id="3"/>
      <w:r w:rsidR="00DD5DDE">
        <w:rPr>
          <w:rFonts w:ascii="Arial" w:hAnsi="Arial" w:cs="Arial"/>
          <w:sz w:val="24"/>
          <w:szCs w:val="24"/>
        </w:rPr>
        <w:t xml:space="preserve">Avenue and the incriminating exhibits, bordered on the ridiculous. So too, </w:t>
      </w:r>
      <w:r w:rsidR="006C2443">
        <w:rPr>
          <w:rFonts w:ascii="Arial" w:hAnsi="Arial" w:cs="Arial"/>
          <w:sz w:val="24"/>
          <w:szCs w:val="24"/>
        </w:rPr>
        <w:t xml:space="preserve">the disavowal of what was put by counsel on their behalf to the different prosecution witnesses, </w:t>
      </w:r>
      <w:r w:rsidR="00511DD3">
        <w:rPr>
          <w:rFonts w:ascii="Arial" w:hAnsi="Arial" w:cs="Arial"/>
          <w:sz w:val="24"/>
          <w:szCs w:val="24"/>
        </w:rPr>
        <w:t xml:space="preserve">as well as </w:t>
      </w:r>
      <w:r w:rsidR="00DD5DDE">
        <w:rPr>
          <w:rFonts w:ascii="Arial" w:hAnsi="Arial" w:cs="Arial"/>
          <w:sz w:val="24"/>
          <w:szCs w:val="24"/>
        </w:rPr>
        <w:t>the feigned ignorance or contrived explanat</w:t>
      </w:r>
      <w:r w:rsidR="00C5526A">
        <w:rPr>
          <w:rFonts w:ascii="Arial" w:hAnsi="Arial" w:cs="Arial"/>
          <w:sz w:val="24"/>
          <w:szCs w:val="24"/>
        </w:rPr>
        <w:t xml:space="preserve">ions for </w:t>
      </w:r>
      <w:r w:rsidR="00511DD3">
        <w:rPr>
          <w:rFonts w:ascii="Arial" w:hAnsi="Arial" w:cs="Arial"/>
          <w:sz w:val="24"/>
          <w:szCs w:val="24"/>
        </w:rPr>
        <w:t xml:space="preserve">the various </w:t>
      </w:r>
      <w:r w:rsidR="00DD5DDE">
        <w:rPr>
          <w:rFonts w:ascii="Arial" w:hAnsi="Arial" w:cs="Arial"/>
          <w:sz w:val="24"/>
          <w:szCs w:val="24"/>
        </w:rPr>
        <w:t xml:space="preserve">seized exhibits and the movement of their </w:t>
      </w:r>
      <w:proofErr w:type="spellStart"/>
      <w:r w:rsidR="00DD5DDE">
        <w:rPr>
          <w:rFonts w:ascii="Arial" w:hAnsi="Arial" w:cs="Arial"/>
          <w:sz w:val="24"/>
          <w:szCs w:val="24"/>
        </w:rPr>
        <w:t>cellphone</w:t>
      </w:r>
      <w:proofErr w:type="spellEnd"/>
      <w:r w:rsidR="00DD5DDE">
        <w:rPr>
          <w:rFonts w:ascii="Arial" w:hAnsi="Arial" w:cs="Arial"/>
          <w:sz w:val="24"/>
          <w:szCs w:val="24"/>
        </w:rPr>
        <w:t xml:space="preserve"> handsets and SIM cards as testified to by</w:t>
      </w:r>
      <w:r w:rsidR="006C2443">
        <w:rPr>
          <w:rFonts w:ascii="Arial" w:hAnsi="Arial" w:cs="Arial"/>
          <w:sz w:val="24"/>
          <w:szCs w:val="24"/>
        </w:rPr>
        <w:t xml:space="preserve"> Ms </w:t>
      </w:r>
      <w:proofErr w:type="spellStart"/>
      <w:r w:rsidR="006C2443">
        <w:rPr>
          <w:rFonts w:ascii="Arial" w:hAnsi="Arial" w:cs="Arial"/>
          <w:sz w:val="24"/>
          <w:szCs w:val="24"/>
        </w:rPr>
        <w:t>Heyneke</w:t>
      </w:r>
      <w:proofErr w:type="spellEnd"/>
      <w:r w:rsidR="00DD5DDE">
        <w:rPr>
          <w:rFonts w:ascii="Arial" w:hAnsi="Arial" w:cs="Arial"/>
          <w:sz w:val="24"/>
          <w:szCs w:val="24"/>
        </w:rPr>
        <w:t xml:space="preserve">. </w:t>
      </w:r>
      <w:r w:rsidR="002D3C55">
        <w:rPr>
          <w:rFonts w:ascii="Arial" w:hAnsi="Arial" w:cs="Arial"/>
          <w:sz w:val="24"/>
          <w:szCs w:val="24"/>
        </w:rPr>
        <w:t>A</w:t>
      </w:r>
      <w:r w:rsidR="00DD5DDE" w:rsidRPr="00DD5DDE">
        <w:rPr>
          <w:rFonts w:ascii="Arial" w:hAnsi="Arial" w:cs="Arial"/>
          <w:sz w:val="24"/>
          <w:szCs w:val="24"/>
        </w:rPr>
        <w:t>s Nugent J pointe</w:t>
      </w:r>
      <w:r w:rsidR="00DD5DDE">
        <w:rPr>
          <w:rFonts w:ascii="Arial" w:hAnsi="Arial" w:cs="Arial"/>
          <w:sz w:val="24"/>
          <w:szCs w:val="24"/>
        </w:rPr>
        <w:t xml:space="preserve">d out in </w:t>
      </w:r>
      <w:r w:rsidR="00DD5DDE" w:rsidRPr="00DD5DDE">
        <w:rPr>
          <w:rFonts w:ascii="Arial" w:hAnsi="Arial" w:cs="Arial"/>
          <w:i/>
          <w:sz w:val="24"/>
          <w:szCs w:val="24"/>
        </w:rPr>
        <w:t xml:space="preserve">S v Van der </w:t>
      </w:r>
      <w:proofErr w:type="spellStart"/>
      <w:r w:rsidR="00DD5DDE" w:rsidRPr="00DD5DDE">
        <w:rPr>
          <w:rFonts w:ascii="Arial" w:hAnsi="Arial" w:cs="Arial"/>
          <w:i/>
          <w:sz w:val="24"/>
          <w:szCs w:val="24"/>
        </w:rPr>
        <w:t>Meyden</w:t>
      </w:r>
      <w:proofErr w:type="spellEnd"/>
      <w:r w:rsidR="00DD5DDE">
        <w:rPr>
          <w:rFonts w:ascii="Arial" w:hAnsi="Arial" w:cs="Arial"/>
          <w:sz w:val="24"/>
          <w:szCs w:val="24"/>
        </w:rPr>
        <w:t xml:space="preserve">: </w:t>
      </w:r>
    </w:p>
    <w:p w14:paraId="641B3AA6" w14:textId="036FC23C" w:rsidR="002D3C55" w:rsidRDefault="00DD5DDE" w:rsidP="003137CD">
      <w:pPr>
        <w:rPr>
          <w:rFonts w:ascii="Arial" w:hAnsi="Arial" w:cs="Arial"/>
        </w:rPr>
      </w:pPr>
      <w:r w:rsidRPr="00DD5DDE">
        <w:rPr>
          <w:rFonts w:ascii="Arial" w:hAnsi="Arial" w:cs="Arial"/>
        </w:rPr>
        <w:lastRenderedPageBreak/>
        <w:t>‘Evidence which incriminates the accused, and evidence which exculpates him, cannot both be true – there is not even a possibility that both might be true – the one is possibly true only if there is an equivalent possibility that the other is untrue. There will be cases where the State evidence is so convincing and conclusive as to exclude the reasonable possibility that the accused might be innocent, no matter that his evidence might suggest the con</w:t>
      </w:r>
      <w:r>
        <w:rPr>
          <w:rFonts w:ascii="Arial" w:hAnsi="Arial" w:cs="Arial"/>
        </w:rPr>
        <w:t>trary when viewed in isolation.’</w:t>
      </w:r>
      <w:r>
        <w:rPr>
          <w:rStyle w:val="FootnoteReference"/>
          <w:rFonts w:ascii="Arial" w:hAnsi="Arial" w:cs="Arial"/>
        </w:rPr>
        <w:footnoteReference w:id="14"/>
      </w:r>
    </w:p>
    <w:p w14:paraId="399DFED4" w14:textId="77777777" w:rsidR="00E17BD9" w:rsidRPr="00DD5DDE" w:rsidRDefault="00E17BD9" w:rsidP="003137CD">
      <w:pPr>
        <w:rPr>
          <w:rFonts w:ascii="Arial" w:hAnsi="Arial" w:cs="Arial"/>
        </w:rPr>
      </w:pPr>
    </w:p>
    <w:p w14:paraId="03A5DA3C" w14:textId="2056FBAC" w:rsidR="00DD5DDE" w:rsidRDefault="00E17BD9" w:rsidP="003137CD">
      <w:pPr>
        <w:rPr>
          <w:rFonts w:ascii="Arial" w:hAnsi="Arial" w:cs="Arial"/>
          <w:sz w:val="24"/>
          <w:szCs w:val="24"/>
        </w:rPr>
      </w:pPr>
      <w:r>
        <w:rPr>
          <w:rFonts w:ascii="Arial" w:hAnsi="Arial" w:cs="Arial"/>
          <w:sz w:val="24"/>
          <w:szCs w:val="24"/>
        </w:rPr>
        <w:t>[57</w:t>
      </w:r>
      <w:r w:rsidR="006C2443">
        <w:rPr>
          <w:rFonts w:ascii="Arial" w:hAnsi="Arial" w:cs="Arial"/>
          <w:sz w:val="24"/>
          <w:szCs w:val="24"/>
        </w:rPr>
        <w:t>]</w:t>
      </w:r>
      <w:r w:rsidR="006C2443">
        <w:rPr>
          <w:rFonts w:ascii="Arial" w:hAnsi="Arial" w:cs="Arial"/>
          <w:sz w:val="24"/>
          <w:szCs w:val="24"/>
        </w:rPr>
        <w:tab/>
      </w:r>
      <w:r w:rsidR="00B95E0E">
        <w:rPr>
          <w:rFonts w:ascii="Arial" w:hAnsi="Arial" w:cs="Arial"/>
          <w:sz w:val="24"/>
          <w:szCs w:val="24"/>
        </w:rPr>
        <w:t xml:space="preserve">Nor is it necessary for me to deal with the individual role played </w:t>
      </w:r>
      <w:r w:rsidR="006C2443">
        <w:rPr>
          <w:rFonts w:ascii="Arial" w:hAnsi="Arial" w:cs="Arial"/>
          <w:sz w:val="24"/>
          <w:szCs w:val="24"/>
        </w:rPr>
        <w:t xml:space="preserve">by </w:t>
      </w:r>
      <w:r w:rsidR="00B95E0E">
        <w:rPr>
          <w:rFonts w:ascii="Arial" w:hAnsi="Arial" w:cs="Arial"/>
          <w:sz w:val="24"/>
          <w:szCs w:val="24"/>
        </w:rPr>
        <w:t xml:space="preserve">each of the accused, because as </w:t>
      </w:r>
      <w:proofErr w:type="spellStart"/>
      <w:r w:rsidR="00B95E0E" w:rsidRPr="00670863">
        <w:rPr>
          <w:rFonts w:ascii="Arial" w:hAnsi="Arial" w:cs="Arial"/>
          <w:sz w:val="24"/>
          <w:szCs w:val="24"/>
        </w:rPr>
        <w:t>Moseneke</w:t>
      </w:r>
      <w:proofErr w:type="spellEnd"/>
      <w:r w:rsidR="00B95E0E" w:rsidRPr="00670863">
        <w:rPr>
          <w:rFonts w:ascii="Arial" w:hAnsi="Arial" w:cs="Arial"/>
          <w:sz w:val="24"/>
          <w:szCs w:val="24"/>
        </w:rPr>
        <w:t xml:space="preserve"> J</w:t>
      </w:r>
      <w:r w:rsidR="00B95E0E">
        <w:rPr>
          <w:rFonts w:ascii="Arial" w:hAnsi="Arial" w:cs="Arial"/>
          <w:sz w:val="24"/>
          <w:szCs w:val="24"/>
        </w:rPr>
        <w:t xml:space="preserve"> observed in </w:t>
      </w:r>
      <w:r w:rsidR="00B95E0E" w:rsidRPr="00B95E0E">
        <w:rPr>
          <w:rFonts w:ascii="Arial" w:hAnsi="Arial" w:cs="Arial"/>
          <w:i/>
          <w:sz w:val="24"/>
          <w:szCs w:val="24"/>
        </w:rPr>
        <w:t xml:space="preserve">S v </w:t>
      </w:r>
      <w:proofErr w:type="spellStart"/>
      <w:r w:rsidR="00B95E0E" w:rsidRPr="00B95E0E">
        <w:rPr>
          <w:rFonts w:ascii="Arial" w:hAnsi="Arial" w:cs="Arial"/>
          <w:i/>
          <w:sz w:val="24"/>
          <w:szCs w:val="24"/>
        </w:rPr>
        <w:t>Thebus</w:t>
      </w:r>
      <w:proofErr w:type="spellEnd"/>
      <w:r w:rsidR="00B95E0E" w:rsidRPr="00670863">
        <w:rPr>
          <w:rFonts w:ascii="Arial" w:hAnsi="Arial" w:cs="Arial"/>
          <w:sz w:val="24"/>
          <w:szCs w:val="24"/>
        </w:rPr>
        <w:t xml:space="preserve"> </w:t>
      </w:r>
      <w:r w:rsidR="00B95E0E">
        <w:rPr>
          <w:rFonts w:ascii="Arial" w:hAnsi="Arial" w:cs="Arial"/>
          <w:sz w:val="24"/>
          <w:szCs w:val="24"/>
        </w:rPr>
        <w:t>in summing up the</w:t>
      </w:r>
      <w:r w:rsidR="00670863" w:rsidRPr="00670863">
        <w:rPr>
          <w:rFonts w:ascii="Arial" w:hAnsi="Arial" w:cs="Arial"/>
          <w:sz w:val="24"/>
          <w:szCs w:val="24"/>
        </w:rPr>
        <w:t xml:space="preserve"> requirements for common pur</w:t>
      </w:r>
      <w:r w:rsidR="00B95E0E">
        <w:rPr>
          <w:rFonts w:ascii="Arial" w:hAnsi="Arial" w:cs="Arial"/>
          <w:sz w:val="24"/>
          <w:szCs w:val="24"/>
        </w:rPr>
        <w:t>pose liability</w:t>
      </w:r>
      <w:r w:rsidR="00670863" w:rsidRPr="00670863">
        <w:rPr>
          <w:rFonts w:ascii="Arial" w:hAnsi="Arial" w:cs="Arial"/>
          <w:sz w:val="24"/>
          <w:szCs w:val="24"/>
        </w:rPr>
        <w:t>: ‘</w:t>
      </w:r>
      <w:r w:rsidR="00B015DB">
        <w:rPr>
          <w:rFonts w:ascii="Arial" w:hAnsi="Arial" w:cs="Arial"/>
          <w:sz w:val="24"/>
          <w:szCs w:val="24"/>
        </w:rPr>
        <w:t>[t]</w:t>
      </w:r>
      <w:r w:rsidR="00670863" w:rsidRPr="00670863">
        <w:rPr>
          <w:rFonts w:ascii="Arial" w:hAnsi="Arial" w:cs="Arial"/>
          <w:sz w:val="24"/>
          <w:szCs w:val="24"/>
        </w:rPr>
        <w:t>he liability arises from an active association and participation in a common criminal design with the requisite blameworthy state of mind’</w:t>
      </w:r>
      <w:r w:rsidR="00B015DB">
        <w:rPr>
          <w:rFonts w:ascii="Arial" w:hAnsi="Arial" w:cs="Arial"/>
          <w:sz w:val="24"/>
          <w:szCs w:val="24"/>
        </w:rPr>
        <w:t>.</w:t>
      </w:r>
      <w:r w:rsidR="00B95E0E">
        <w:rPr>
          <w:rStyle w:val="FootnoteReference"/>
          <w:rFonts w:ascii="Arial" w:hAnsi="Arial" w:cs="Arial"/>
          <w:sz w:val="24"/>
          <w:szCs w:val="24"/>
        </w:rPr>
        <w:footnoteReference w:id="15"/>
      </w:r>
      <w:r w:rsidR="00511DD3">
        <w:rPr>
          <w:rFonts w:ascii="Arial" w:hAnsi="Arial" w:cs="Arial"/>
          <w:sz w:val="24"/>
          <w:szCs w:val="24"/>
        </w:rPr>
        <w:t xml:space="preserve"> </w:t>
      </w:r>
      <w:r w:rsidR="00717372">
        <w:rPr>
          <w:rFonts w:ascii="Arial" w:hAnsi="Arial" w:cs="Arial"/>
          <w:sz w:val="24"/>
          <w:szCs w:val="24"/>
        </w:rPr>
        <w:t xml:space="preserve">Here </w:t>
      </w:r>
      <w:r w:rsidR="008C3FB7">
        <w:rPr>
          <w:rFonts w:ascii="Arial" w:hAnsi="Arial" w:cs="Arial"/>
          <w:sz w:val="24"/>
          <w:szCs w:val="24"/>
        </w:rPr>
        <w:t>not only does the evidence show</w:t>
      </w:r>
      <w:r w:rsidR="00717372">
        <w:rPr>
          <w:rFonts w:ascii="Arial" w:hAnsi="Arial" w:cs="Arial"/>
          <w:sz w:val="24"/>
          <w:szCs w:val="24"/>
        </w:rPr>
        <w:t xml:space="preserve"> a </w:t>
      </w:r>
      <w:r w:rsidR="008C3FB7">
        <w:rPr>
          <w:rFonts w:ascii="Arial" w:hAnsi="Arial" w:cs="Arial"/>
          <w:sz w:val="24"/>
          <w:szCs w:val="24"/>
        </w:rPr>
        <w:t xml:space="preserve">clear association between the accused to each other, but also links each of them by means of several different pieces of evidence to all five deceased and the two properties where their bodies were buried. </w:t>
      </w:r>
    </w:p>
    <w:p w14:paraId="0CB1E0CE" w14:textId="77777777" w:rsidR="00E250BA" w:rsidRPr="00E250BA" w:rsidRDefault="00E250BA" w:rsidP="00E250BA">
      <w:pPr>
        <w:rPr>
          <w:rFonts w:ascii="Arial" w:hAnsi="Arial" w:cs="Arial"/>
          <w:sz w:val="24"/>
          <w:szCs w:val="24"/>
        </w:rPr>
      </w:pPr>
    </w:p>
    <w:p w14:paraId="6667B77F" w14:textId="77777777" w:rsidR="00C756AB" w:rsidRDefault="00C756AB" w:rsidP="003137CD">
      <w:pPr>
        <w:rPr>
          <w:rFonts w:ascii="Arial" w:hAnsi="Arial" w:cs="Arial"/>
          <w:sz w:val="24"/>
          <w:szCs w:val="24"/>
        </w:rPr>
      </w:pPr>
      <w:r>
        <w:rPr>
          <w:rFonts w:ascii="Arial" w:hAnsi="Arial" w:cs="Arial"/>
          <w:sz w:val="24"/>
          <w:szCs w:val="24"/>
        </w:rPr>
        <w:t>[58</w:t>
      </w:r>
      <w:r w:rsidR="006C2443">
        <w:rPr>
          <w:rFonts w:ascii="Arial" w:hAnsi="Arial" w:cs="Arial"/>
          <w:sz w:val="24"/>
          <w:szCs w:val="24"/>
        </w:rPr>
        <w:t>]</w:t>
      </w:r>
      <w:r w:rsidR="006C2443">
        <w:rPr>
          <w:rFonts w:ascii="Arial" w:hAnsi="Arial" w:cs="Arial"/>
          <w:sz w:val="24"/>
          <w:szCs w:val="24"/>
        </w:rPr>
        <w:tab/>
        <w:t>It follows that th</w:t>
      </w:r>
      <w:r w:rsidR="008C3FB7">
        <w:rPr>
          <w:rFonts w:ascii="Arial" w:hAnsi="Arial" w:cs="Arial"/>
          <w:sz w:val="24"/>
          <w:szCs w:val="24"/>
        </w:rPr>
        <w:t>e points raised on appeal, when viewed either individually or collectively,</w:t>
      </w:r>
      <w:r w:rsidR="006C2443">
        <w:rPr>
          <w:rFonts w:ascii="Arial" w:hAnsi="Arial" w:cs="Arial"/>
          <w:sz w:val="24"/>
          <w:szCs w:val="24"/>
        </w:rPr>
        <w:t xml:space="preserve"> </w:t>
      </w:r>
      <w:r w:rsidR="008C3FB7">
        <w:rPr>
          <w:rFonts w:ascii="Arial" w:hAnsi="Arial" w:cs="Arial"/>
          <w:sz w:val="24"/>
          <w:szCs w:val="24"/>
        </w:rPr>
        <w:t xml:space="preserve">can hardly </w:t>
      </w:r>
      <w:r w:rsidR="006C2443">
        <w:rPr>
          <w:rFonts w:ascii="Arial" w:hAnsi="Arial" w:cs="Arial"/>
          <w:sz w:val="24"/>
          <w:szCs w:val="24"/>
        </w:rPr>
        <w:t>tip the scales in favour of the accu</w:t>
      </w:r>
      <w:r w:rsidR="008C3FB7">
        <w:rPr>
          <w:rFonts w:ascii="Arial" w:hAnsi="Arial" w:cs="Arial"/>
          <w:sz w:val="24"/>
          <w:szCs w:val="24"/>
        </w:rPr>
        <w:t>sed, meaning that</w:t>
      </w:r>
      <w:r w:rsidR="006C2443">
        <w:rPr>
          <w:rFonts w:ascii="Arial" w:hAnsi="Arial" w:cs="Arial"/>
          <w:sz w:val="24"/>
          <w:szCs w:val="24"/>
        </w:rPr>
        <w:t xml:space="preserve"> the appeal must fail.</w:t>
      </w:r>
    </w:p>
    <w:p w14:paraId="376B49D1" w14:textId="77777777" w:rsidR="00C756AB" w:rsidRDefault="00C756AB" w:rsidP="003137CD">
      <w:pPr>
        <w:rPr>
          <w:rFonts w:ascii="Arial" w:hAnsi="Arial" w:cs="Arial"/>
          <w:sz w:val="24"/>
          <w:szCs w:val="24"/>
        </w:rPr>
      </w:pPr>
    </w:p>
    <w:p w14:paraId="1F09EA5F" w14:textId="2B456C92" w:rsidR="004B6BA9" w:rsidRDefault="00C756AB" w:rsidP="003137CD">
      <w:pPr>
        <w:rPr>
          <w:rFonts w:ascii="Arial" w:hAnsi="Arial" w:cs="Arial"/>
          <w:sz w:val="24"/>
          <w:szCs w:val="24"/>
        </w:rPr>
      </w:pPr>
      <w:r>
        <w:rPr>
          <w:rFonts w:ascii="Arial" w:hAnsi="Arial" w:cs="Arial"/>
          <w:sz w:val="24"/>
          <w:szCs w:val="24"/>
        </w:rPr>
        <w:t>[59]</w:t>
      </w:r>
      <w:r>
        <w:rPr>
          <w:rFonts w:ascii="Arial" w:hAnsi="Arial" w:cs="Arial"/>
          <w:sz w:val="24"/>
          <w:szCs w:val="24"/>
        </w:rPr>
        <w:tab/>
        <w:t>In the result, the appeal is dismissed.</w:t>
      </w:r>
      <w:r w:rsidR="00BB426F">
        <w:rPr>
          <w:rFonts w:ascii="Arial" w:hAnsi="Arial" w:cs="Arial"/>
          <w:sz w:val="24"/>
          <w:szCs w:val="24"/>
        </w:rPr>
        <w:t xml:space="preserve"> </w:t>
      </w:r>
    </w:p>
    <w:p w14:paraId="302228E6" w14:textId="77777777" w:rsidR="008370A7" w:rsidRDefault="008370A7" w:rsidP="003137CD">
      <w:pPr>
        <w:rPr>
          <w:rFonts w:ascii="Arial" w:hAnsi="Arial" w:cs="Arial"/>
          <w:sz w:val="24"/>
          <w:szCs w:val="24"/>
        </w:rPr>
      </w:pPr>
    </w:p>
    <w:p w14:paraId="10D8BF7A" w14:textId="77777777" w:rsidR="004135AD" w:rsidRDefault="004135AD" w:rsidP="003137CD">
      <w:pPr>
        <w:rPr>
          <w:rFonts w:ascii="Arial" w:hAnsi="Arial" w:cs="Arial"/>
          <w:sz w:val="24"/>
          <w:szCs w:val="24"/>
        </w:rPr>
      </w:pPr>
    </w:p>
    <w:p w14:paraId="1977F932" w14:textId="58E06461" w:rsidR="008370A7" w:rsidRPr="008370A7" w:rsidRDefault="008370A7" w:rsidP="00E83A17">
      <w:pPr>
        <w:jc w:val="right"/>
        <w:rPr>
          <w:rFonts w:ascii="Arial" w:hAnsi="Arial" w:cs="Arial"/>
          <w:sz w:val="24"/>
          <w:szCs w:val="24"/>
        </w:rPr>
      </w:pPr>
      <w:r>
        <w:rPr>
          <w:rFonts w:ascii="Arial" w:hAnsi="Arial" w:cs="Arial"/>
          <w:sz w:val="24"/>
          <w:szCs w:val="24"/>
        </w:rPr>
        <w:t xml:space="preserve">                                                                                                       </w:t>
      </w:r>
      <w:r w:rsidRPr="008370A7">
        <w:rPr>
          <w:rFonts w:ascii="Arial" w:hAnsi="Arial" w:cs="Arial"/>
          <w:sz w:val="24"/>
          <w:szCs w:val="24"/>
        </w:rPr>
        <w:t>________________</w:t>
      </w:r>
    </w:p>
    <w:p w14:paraId="2A9FB8A0" w14:textId="1328610C" w:rsidR="008370A7" w:rsidRPr="008370A7" w:rsidRDefault="008370A7" w:rsidP="00E83A17">
      <w:pPr>
        <w:jc w:val="right"/>
        <w:rPr>
          <w:rFonts w:ascii="Arial" w:hAnsi="Arial" w:cs="Arial"/>
          <w:sz w:val="24"/>
          <w:szCs w:val="24"/>
        </w:rPr>
      </w:pPr>
      <w:r w:rsidRPr="008370A7">
        <w:rPr>
          <w:rFonts w:ascii="Arial" w:hAnsi="Arial" w:cs="Arial"/>
          <w:sz w:val="24"/>
          <w:szCs w:val="24"/>
        </w:rPr>
        <w:tab/>
      </w:r>
      <w:r w:rsidRPr="008370A7">
        <w:rPr>
          <w:rFonts w:ascii="Arial" w:hAnsi="Arial" w:cs="Arial"/>
          <w:sz w:val="24"/>
          <w:szCs w:val="24"/>
        </w:rPr>
        <w:tab/>
      </w:r>
      <w:r w:rsidRPr="008370A7">
        <w:rPr>
          <w:rFonts w:ascii="Arial" w:hAnsi="Arial" w:cs="Arial"/>
          <w:sz w:val="24"/>
          <w:szCs w:val="24"/>
        </w:rPr>
        <w:tab/>
        <w:t xml:space="preserve">                                                               </w:t>
      </w:r>
      <w:r>
        <w:rPr>
          <w:rFonts w:ascii="Arial" w:hAnsi="Arial" w:cs="Arial"/>
          <w:sz w:val="24"/>
          <w:szCs w:val="24"/>
        </w:rPr>
        <w:t xml:space="preserve">        VM PONNAN</w:t>
      </w:r>
    </w:p>
    <w:p w14:paraId="4C7A9436" w14:textId="1E9FE5F8" w:rsidR="008370A7" w:rsidRDefault="008370A7" w:rsidP="00E83A17">
      <w:pPr>
        <w:jc w:val="right"/>
        <w:rPr>
          <w:rFonts w:ascii="Arial" w:hAnsi="Arial" w:cs="Arial"/>
          <w:sz w:val="24"/>
          <w:szCs w:val="24"/>
        </w:rPr>
      </w:pPr>
      <w:r w:rsidRPr="008370A7">
        <w:rPr>
          <w:rFonts w:ascii="Arial" w:hAnsi="Arial" w:cs="Arial"/>
          <w:sz w:val="24"/>
          <w:szCs w:val="24"/>
        </w:rPr>
        <w:tab/>
      </w:r>
      <w:r w:rsidRPr="008370A7">
        <w:rPr>
          <w:rFonts w:ascii="Arial" w:hAnsi="Arial" w:cs="Arial"/>
          <w:sz w:val="24"/>
          <w:szCs w:val="24"/>
        </w:rPr>
        <w:tab/>
      </w:r>
      <w:r w:rsidRPr="008370A7">
        <w:rPr>
          <w:rFonts w:ascii="Arial" w:hAnsi="Arial" w:cs="Arial"/>
          <w:sz w:val="24"/>
          <w:szCs w:val="24"/>
        </w:rPr>
        <w:tab/>
      </w:r>
      <w:r w:rsidRPr="008370A7">
        <w:rPr>
          <w:rFonts w:ascii="Arial" w:hAnsi="Arial" w:cs="Arial"/>
          <w:sz w:val="24"/>
          <w:szCs w:val="24"/>
        </w:rPr>
        <w:tab/>
      </w:r>
      <w:r w:rsidRPr="008370A7">
        <w:rPr>
          <w:rFonts w:ascii="Arial" w:hAnsi="Arial" w:cs="Arial"/>
          <w:sz w:val="24"/>
          <w:szCs w:val="24"/>
        </w:rPr>
        <w:tab/>
      </w:r>
      <w:r w:rsidRPr="008370A7">
        <w:rPr>
          <w:rFonts w:ascii="Arial" w:hAnsi="Arial" w:cs="Arial"/>
          <w:sz w:val="24"/>
          <w:szCs w:val="24"/>
        </w:rPr>
        <w:tab/>
      </w:r>
      <w:r w:rsidRPr="008370A7">
        <w:rPr>
          <w:rFonts w:ascii="Arial" w:hAnsi="Arial" w:cs="Arial"/>
          <w:sz w:val="24"/>
          <w:szCs w:val="24"/>
        </w:rPr>
        <w:tab/>
        <w:t xml:space="preserve">                      </w:t>
      </w:r>
      <w:r w:rsidR="00E83A17">
        <w:rPr>
          <w:rFonts w:ascii="Arial" w:hAnsi="Arial" w:cs="Arial"/>
          <w:sz w:val="24"/>
          <w:szCs w:val="24"/>
        </w:rPr>
        <w:t xml:space="preserve">    </w:t>
      </w:r>
      <w:r w:rsidRPr="008370A7">
        <w:rPr>
          <w:rFonts w:ascii="Arial" w:hAnsi="Arial" w:cs="Arial"/>
          <w:sz w:val="24"/>
          <w:szCs w:val="24"/>
        </w:rPr>
        <w:t>JUDGE OF APPEAL</w:t>
      </w:r>
    </w:p>
    <w:p w14:paraId="7D0D9A18" w14:textId="77777777" w:rsidR="00371BE3" w:rsidRDefault="00371BE3" w:rsidP="00E83A17">
      <w:pPr>
        <w:jc w:val="right"/>
        <w:rPr>
          <w:rFonts w:ascii="Arial" w:hAnsi="Arial" w:cs="Arial"/>
          <w:sz w:val="24"/>
          <w:szCs w:val="24"/>
        </w:rPr>
      </w:pPr>
    </w:p>
    <w:p w14:paraId="0DDD7858" w14:textId="77777777" w:rsidR="00371BE3" w:rsidRDefault="00371BE3" w:rsidP="00E83A17">
      <w:pPr>
        <w:jc w:val="right"/>
        <w:rPr>
          <w:rFonts w:ascii="Arial" w:hAnsi="Arial" w:cs="Arial"/>
          <w:sz w:val="24"/>
          <w:szCs w:val="24"/>
        </w:rPr>
      </w:pPr>
    </w:p>
    <w:p w14:paraId="4FEACF83" w14:textId="06DA1A48" w:rsidR="008370A7" w:rsidRPr="008370A7" w:rsidRDefault="008370A7" w:rsidP="00E83A17">
      <w:pPr>
        <w:jc w:val="left"/>
        <w:rPr>
          <w:rFonts w:ascii="Arial" w:hAnsi="Arial" w:cs="Arial"/>
          <w:sz w:val="24"/>
          <w:szCs w:val="24"/>
        </w:rPr>
      </w:pPr>
      <w:r>
        <w:rPr>
          <w:rFonts w:ascii="Arial" w:hAnsi="Arial" w:cs="Arial"/>
          <w:sz w:val="24"/>
          <w:szCs w:val="24"/>
        </w:rPr>
        <w:t xml:space="preserve">                                                                      </w:t>
      </w:r>
      <w:r w:rsidR="00E83A17">
        <w:rPr>
          <w:rFonts w:ascii="Arial" w:hAnsi="Arial" w:cs="Arial"/>
          <w:sz w:val="24"/>
          <w:szCs w:val="24"/>
        </w:rPr>
        <w:t xml:space="preserve">               _________________________</w:t>
      </w:r>
    </w:p>
    <w:p w14:paraId="7E27C3C8" w14:textId="612DC6C2" w:rsidR="008370A7" w:rsidRPr="008370A7" w:rsidRDefault="008370A7" w:rsidP="00E83A17">
      <w:pPr>
        <w:jc w:val="right"/>
        <w:rPr>
          <w:rFonts w:ascii="Arial" w:hAnsi="Arial" w:cs="Arial"/>
          <w:sz w:val="24"/>
          <w:szCs w:val="24"/>
        </w:rPr>
      </w:pPr>
      <w:r w:rsidRPr="008370A7">
        <w:rPr>
          <w:rFonts w:ascii="Arial" w:hAnsi="Arial" w:cs="Arial"/>
          <w:sz w:val="24"/>
          <w:szCs w:val="24"/>
        </w:rPr>
        <w:tab/>
      </w:r>
      <w:r w:rsidRPr="008370A7">
        <w:rPr>
          <w:rFonts w:ascii="Arial" w:hAnsi="Arial" w:cs="Arial"/>
          <w:sz w:val="24"/>
          <w:szCs w:val="24"/>
        </w:rPr>
        <w:tab/>
      </w:r>
      <w:r w:rsidRPr="008370A7">
        <w:rPr>
          <w:rFonts w:ascii="Arial" w:hAnsi="Arial" w:cs="Arial"/>
          <w:sz w:val="24"/>
          <w:szCs w:val="24"/>
        </w:rPr>
        <w:tab/>
        <w:t xml:space="preserve">                               </w:t>
      </w:r>
      <w:r w:rsidR="00E83A17">
        <w:rPr>
          <w:rFonts w:ascii="Arial" w:hAnsi="Arial" w:cs="Arial"/>
          <w:sz w:val="24"/>
          <w:szCs w:val="24"/>
        </w:rPr>
        <w:t xml:space="preserve">                        </w:t>
      </w:r>
      <w:r>
        <w:rPr>
          <w:rFonts w:ascii="Arial" w:hAnsi="Arial" w:cs="Arial"/>
          <w:sz w:val="24"/>
          <w:szCs w:val="24"/>
        </w:rPr>
        <w:t>MV PHATSHOANE</w:t>
      </w:r>
    </w:p>
    <w:p w14:paraId="568EBEC6" w14:textId="0468E7E1" w:rsidR="008370A7" w:rsidRPr="008370A7" w:rsidRDefault="00E83A17" w:rsidP="00E83A17">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ACTING </w:t>
      </w:r>
      <w:r w:rsidR="008370A7" w:rsidRPr="008370A7">
        <w:rPr>
          <w:rFonts w:ascii="Arial" w:hAnsi="Arial" w:cs="Arial"/>
          <w:sz w:val="24"/>
          <w:szCs w:val="24"/>
        </w:rPr>
        <w:t>JUDGE OF APPEAL</w:t>
      </w:r>
    </w:p>
    <w:p w14:paraId="193197E5" w14:textId="77777777" w:rsidR="008370A7" w:rsidRPr="008370A7" w:rsidRDefault="008370A7" w:rsidP="008370A7">
      <w:pPr>
        <w:rPr>
          <w:rFonts w:ascii="Arial" w:hAnsi="Arial" w:cs="Arial"/>
          <w:sz w:val="24"/>
          <w:szCs w:val="24"/>
        </w:rPr>
      </w:pPr>
    </w:p>
    <w:p w14:paraId="2987C6BD" w14:textId="4D07D458" w:rsidR="008370A7" w:rsidRDefault="008370A7" w:rsidP="003137CD">
      <w:pPr>
        <w:rPr>
          <w:rFonts w:ascii="Arial" w:hAnsi="Arial" w:cs="Arial"/>
          <w:sz w:val="24"/>
          <w:szCs w:val="24"/>
        </w:rPr>
      </w:pPr>
    </w:p>
    <w:p w14:paraId="48FAFD3E" w14:textId="77777777" w:rsidR="008370A7" w:rsidRPr="008370A7" w:rsidRDefault="008370A7" w:rsidP="008370A7">
      <w:pPr>
        <w:rPr>
          <w:rFonts w:ascii="Arial" w:hAnsi="Arial" w:cs="Arial"/>
          <w:sz w:val="24"/>
          <w:szCs w:val="24"/>
        </w:rPr>
      </w:pPr>
    </w:p>
    <w:p w14:paraId="174C267D" w14:textId="77777777" w:rsidR="008370A7" w:rsidRPr="008370A7" w:rsidRDefault="008370A7" w:rsidP="008370A7">
      <w:pPr>
        <w:rPr>
          <w:rFonts w:ascii="Arial" w:hAnsi="Arial" w:cs="Arial"/>
          <w:sz w:val="24"/>
          <w:szCs w:val="24"/>
        </w:rPr>
      </w:pPr>
    </w:p>
    <w:p w14:paraId="7CA6038E" w14:textId="77777777" w:rsidR="008370A7" w:rsidRPr="008370A7" w:rsidRDefault="008370A7" w:rsidP="008370A7">
      <w:pPr>
        <w:rPr>
          <w:rFonts w:ascii="Arial" w:hAnsi="Arial" w:cs="Arial"/>
          <w:sz w:val="24"/>
          <w:szCs w:val="24"/>
        </w:rPr>
      </w:pPr>
    </w:p>
    <w:p w14:paraId="39B251F4" w14:textId="77777777" w:rsidR="008370A7" w:rsidRPr="008370A7" w:rsidRDefault="008370A7" w:rsidP="008370A7">
      <w:pPr>
        <w:rPr>
          <w:rFonts w:ascii="Arial" w:hAnsi="Arial" w:cs="Arial"/>
          <w:sz w:val="24"/>
          <w:szCs w:val="24"/>
        </w:rPr>
      </w:pPr>
    </w:p>
    <w:p w14:paraId="33A5FAF8" w14:textId="77777777" w:rsidR="008370A7" w:rsidRPr="008370A7" w:rsidRDefault="008370A7" w:rsidP="008370A7">
      <w:pPr>
        <w:rPr>
          <w:rFonts w:ascii="Arial" w:hAnsi="Arial" w:cs="Arial"/>
          <w:sz w:val="24"/>
          <w:szCs w:val="24"/>
        </w:rPr>
      </w:pPr>
    </w:p>
    <w:p w14:paraId="03C5799D" w14:textId="77777777" w:rsidR="008370A7" w:rsidRPr="008370A7" w:rsidRDefault="008370A7" w:rsidP="008370A7">
      <w:pPr>
        <w:rPr>
          <w:rFonts w:ascii="Arial" w:hAnsi="Arial" w:cs="Arial"/>
          <w:sz w:val="24"/>
          <w:szCs w:val="24"/>
        </w:rPr>
      </w:pPr>
    </w:p>
    <w:p w14:paraId="61549A17" w14:textId="77777777" w:rsidR="008370A7" w:rsidRPr="008370A7" w:rsidRDefault="008370A7" w:rsidP="008370A7">
      <w:pPr>
        <w:rPr>
          <w:rFonts w:ascii="Arial" w:hAnsi="Arial" w:cs="Arial"/>
          <w:sz w:val="24"/>
          <w:szCs w:val="24"/>
        </w:rPr>
      </w:pPr>
    </w:p>
    <w:p w14:paraId="255AD3D3" w14:textId="77777777" w:rsidR="008370A7" w:rsidRPr="008370A7" w:rsidRDefault="008370A7" w:rsidP="008370A7">
      <w:pPr>
        <w:rPr>
          <w:rFonts w:ascii="Arial" w:hAnsi="Arial" w:cs="Arial"/>
          <w:sz w:val="24"/>
          <w:szCs w:val="24"/>
        </w:rPr>
      </w:pPr>
    </w:p>
    <w:p w14:paraId="61A9E7E7" w14:textId="77777777" w:rsidR="008370A7" w:rsidRPr="008370A7" w:rsidRDefault="008370A7" w:rsidP="008370A7">
      <w:pPr>
        <w:rPr>
          <w:rFonts w:ascii="Arial" w:hAnsi="Arial" w:cs="Arial"/>
          <w:sz w:val="24"/>
          <w:szCs w:val="24"/>
        </w:rPr>
      </w:pPr>
    </w:p>
    <w:p w14:paraId="00D4FDB1" w14:textId="77777777" w:rsidR="008370A7" w:rsidRPr="008370A7" w:rsidRDefault="008370A7" w:rsidP="008370A7">
      <w:pPr>
        <w:rPr>
          <w:rFonts w:ascii="Arial" w:hAnsi="Arial" w:cs="Arial"/>
          <w:sz w:val="24"/>
          <w:szCs w:val="24"/>
        </w:rPr>
      </w:pPr>
    </w:p>
    <w:p w14:paraId="74095C48" w14:textId="77777777" w:rsidR="008370A7" w:rsidRPr="008370A7" w:rsidRDefault="008370A7" w:rsidP="008370A7">
      <w:pPr>
        <w:rPr>
          <w:rFonts w:ascii="Arial" w:hAnsi="Arial" w:cs="Arial"/>
          <w:sz w:val="24"/>
          <w:szCs w:val="24"/>
        </w:rPr>
      </w:pPr>
    </w:p>
    <w:p w14:paraId="406A0711" w14:textId="26263232" w:rsidR="008370A7" w:rsidRDefault="008370A7" w:rsidP="008370A7">
      <w:pPr>
        <w:rPr>
          <w:rFonts w:ascii="Arial" w:hAnsi="Arial" w:cs="Arial"/>
          <w:sz w:val="24"/>
          <w:szCs w:val="24"/>
        </w:rPr>
      </w:pPr>
    </w:p>
    <w:p w14:paraId="2260824E" w14:textId="6B73B184" w:rsidR="008370A7" w:rsidRDefault="008370A7" w:rsidP="008370A7">
      <w:pPr>
        <w:rPr>
          <w:rFonts w:ascii="Arial" w:hAnsi="Arial" w:cs="Arial"/>
          <w:sz w:val="24"/>
          <w:szCs w:val="24"/>
        </w:rPr>
      </w:pPr>
    </w:p>
    <w:p w14:paraId="506E0439" w14:textId="77777777" w:rsidR="008370A7" w:rsidRDefault="008370A7" w:rsidP="008370A7">
      <w:pPr>
        <w:rPr>
          <w:rFonts w:ascii="Arial" w:hAnsi="Arial" w:cs="Arial"/>
          <w:sz w:val="24"/>
          <w:szCs w:val="24"/>
        </w:rPr>
      </w:pPr>
    </w:p>
    <w:p w14:paraId="27A4CE82" w14:textId="77777777" w:rsidR="008370A7" w:rsidRDefault="008370A7" w:rsidP="008370A7">
      <w:pPr>
        <w:rPr>
          <w:rFonts w:ascii="Arial" w:hAnsi="Arial" w:cs="Arial"/>
          <w:sz w:val="24"/>
          <w:szCs w:val="24"/>
        </w:rPr>
      </w:pPr>
    </w:p>
    <w:p w14:paraId="789315DC" w14:textId="77777777" w:rsidR="008370A7" w:rsidRDefault="008370A7" w:rsidP="008370A7">
      <w:pPr>
        <w:rPr>
          <w:rFonts w:ascii="Arial" w:hAnsi="Arial" w:cs="Arial"/>
          <w:sz w:val="24"/>
          <w:szCs w:val="24"/>
        </w:rPr>
      </w:pPr>
    </w:p>
    <w:p w14:paraId="3DBA8173" w14:textId="77777777" w:rsidR="008370A7" w:rsidRDefault="008370A7" w:rsidP="008370A7">
      <w:pPr>
        <w:rPr>
          <w:rFonts w:ascii="Arial" w:hAnsi="Arial" w:cs="Arial"/>
          <w:sz w:val="24"/>
          <w:szCs w:val="24"/>
        </w:rPr>
      </w:pPr>
    </w:p>
    <w:p w14:paraId="3704DB3D" w14:textId="77777777" w:rsidR="008370A7" w:rsidRDefault="008370A7" w:rsidP="008370A7">
      <w:pPr>
        <w:rPr>
          <w:rFonts w:ascii="Arial" w:hAnsi="Arial" w:cs="Arial"/>
          <w:sz w:val="24"/>
          <w:szCs w:val="24"/>
        </w:rPr>
      </w:pPr>
    </w:p>
    <w:p w14:paraId="505B916B" w14:textId="77777777" w:rsidR="008370A7" w:rsidRDefault="008370A7" w:rsidP="008370A7">
      <w:pPr>
        <w:rPr>
          <w:rFonts w:ascii="Arial" w:hAnsi="Arial" w:cs="Arial"/>
          <w:sz w:val="24"/>
          <w:szCs w:val="24"/>
        </w:rPr>
      </w:pPr>
    </w:p>
    <w:p w14:paraId="63E6A30A" w14:textId="77777777" w:rsidR="008370A7" w:rsidRDefault="008370A7" w:rsidP="008370A7">
      <w:pPr>
        <w:rPr>
          <w:rFonts w:ascii="Arial" w:hAnsi="Arial" w:cs="Arial"/>
          <w:sz w:val="24"/>
          <w:szCs w:val="24"/>
        </w:rPr>
      </w:pPr>
    </w:p>
    <w:p w14:paraId="2A869E51" w14:textId="77777777" w:rsidR="008370A7" w:rsidRDefault="008370A7" w:rsidP="008370A7">
      <w:pPr>
        <w:rPr>
          <w:rFonts w:ascii="Arial" w:hAnsi="Arial" w:cs="Arial"/>
          <w:sz w:val="24"/>
          <w:szCs w:val="24"/>
        </w:rPr>
      </w:pPr>
    </w:p>
    <w:p w14:paraId="4F265239" w14:textId="77777777" w:rsidR="008370A7" w:rsidRPr="008370A7" w:rsidRDefault="008370A7" w:rsidP="008370A7">
      <w:pPr>
        <w:rPr>
          <w:rFonts w:ascii="Arial" w:hAnsi="Arial" w:cs="Arial"/>
          <w:sz w:val="24"/>
          <w:szCs w:val="24"/>
        </w:rPr>
      </w:pPr>
      <w:r w:rsidRPr="008370A7">
        <w:rPr>
          <w:rFonts w:ascii="Arial" w:hAnsi="Arial" w:cs="Arial"/>
          <w:sz w:val="24"/>
          <w:szCs w:val="24"/>
          <w:lang w:val="en-GB"/>
        </w:rPr>
        <w:t>Appearances:</w:t>
      </w:r>
    </w:p>
    <w:p w14:paraId="0C2D3E96" w14:textId="77777777" w:rsidR="008370A7" w:rsidRPr="008370A7" w:rsidRDefault="008370A7" w:rsidP="008370A7">
      <w:pPr>
        <w:rPr>
          <w:rFonts w:ascii="Arial" w:hAnsi="Arial" w:cs="Arial"/>
          <w:sz w:val="24"/>
          <w:szCs w:val="24"/>
          <w:lang w:val="en-GB"/>
        </w:rPr>
      </w:pPr>
    </w:p>
    <w:p w14:paraId="3EC6A6DB" w14:textId="6EFB041C" w:rsidR="008370A7" w:rsidRPr="008370A7" w:rsidRDefault="008370A7" w:rsidP="008370A7">
      <w:pPr>
        <w:rPr>
          <w:rFonts w:ascii="Arial" w:hAnsi="Arial" w:cs="Arial"/>
          <w:sz w:val="24"/>
          <w:szCs w:val="24"/>
        </w:rPr>
      </w:pPr>
      <w:r w:rsidRPr="008370A7">
        <w:rPr>
          <w:rFonts w:ascii="Arial" w:hAnsi="Arial" w:cs="Arial"/>
          <w:sz w:val="24"/>
          <w:szCs w:val="24"/>
          <w:lang w:val="en-GB"/>
        </w:rPr>
        <w:t xml:space="preserve">For </w:t>
      </w:r>
      <w:r w:rsidRPr="008370A7">
        <w:rPr>
          <w:rFonts w:ascii="Arial" w:hAnsi="Arial" w:cs="Arial"/>
          <w:sz w:val="24"/>
          <w:szCs w:val="24"/>
        </w:rPr>
        <w:t>a</w:t>
      </w:r>
      <w:proofErr w:type="spellStart"/>
      <w:r w:rsidRPr="008370A7">
        <w:rPr>
          <w:rFonts w:ascii="Arial" w:hAnsi="Arial" w:cs="Arial"/>
          <w:sz w:val="24"/>
          <w:szCs w:val="24"/>
          <w:lang w:val="en-GB"/>
        </w:rPr>
        <w:t>ppellant</w:t>
      </w:r>
      <w:r>
        <w:rPr>
          <w:rFonts w:ascii="Arial" w:hAnsi="Arial" w:cs="Arial"/>
          <w:sz w:val="24"/>
          <w:szCs w:val="24"/>
          <w:lang w:val="en-GB"/>
        </w:rPr>
        <w:t>s</w:t>
      </w:r>
      <w:proofErr w:type="spellEnd"/>
      <w:r>
        <w:rPr>
          <w:rFonts w:ascii="Arial" w:hAnsi="Arial" w:cs="Arial"/>
          <w:sz w:val="24"/>
          <w:szCs w:val="24"/>
          <w:lang w:val="en-GB"/>
        </w:rPr>
        <w: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646C3E">
        <w:rPr>
          <w:rFonts w:ascii="Arial" w:hAnsi="Arial" w:cs="Arial"/>
          <w:sz w:val="24"/>
          <w:szCs w:val="24"/>
        </w:rPr>
        <w:t>J Nel</w:t>
      </w:r>
      <w:r>
        <w:rPr>
          <w:rFonts w:ascii="Arial" w:hAnsi="Arial" w:cs="Arial"/>
          <w:sz w:val="24"/>
          <w:szCs w:val="24"/>
        </w:rPr>
        <w:t xml:space="preserve"> SC with J Potgieter</w:t>
      </w:r>
    </w:p>
    <w:p w14:paraId="65FBF965" w14:textId="042AB3D1" w:rsidR="008370A7" w:rsidRPr="008370A7" w:rsidRDefault="008370A7" w:rsidP="008370A7">
      <w:pPr>
        <w:rPr>
          <w:rFonts w:ascii="Arial" w:hAnsi="Arial" w:cs="Arial"/>
          <w:sz w:val="24"/>
          <w:szCs w:val="24"/>
        </w:rPr>
      </w:pPr>
      <w:r w:rsidRPr="008370A7">
        <w:rPr>
          <w:rFonts w:ascii="Arial" w:hAnsi="Arial" w:cs="Arial"/>
          <w:sz w:val="24"/>
          <w:szCs w:val="24"/>
        </w:rPr>
        <w:t>Instructed by:</w:t>
      </w:r>
      <w:r w:rsidRPr="008370A7">
        <w:rPr>
          <w:rFonts w:ascii="Arial" w:hAnsi="Arial" w:cs="Arial"/>
          <w:sz w:val="24"/>
          <w:szCs w:val="24"/>
        </w:rPr>
        <w:tab/>
      </w:r>
      <w:r w:rsidRPr="008370A7">
        <w:rPr>
          <w:rFonts w:ascii="Arial" w:hAnsi="Arial" w:cs="Arial"/>
          <w:sz w:val="24"/>
          <w:szCs w:val="24"/>
        </w:rPr>
        <w:tab/>
      </w:r>
      <w:r w:rsidRPr="008370A7">
        <w:rPr>
          <w:rFonts w:ascii="Arial" w:hAnsi="Arial" w:cs="Arial"/>
          <w:sz w:val="24"/>
          <w:szCs w:val="24"/>
        </w:rPr>
        <w:tab/>
      </w:r>
      <w:r>
        <w:rPr>
          <w:rFonts w:ascii="Arial" w:hAnsi="Arial" w:cs="Arial"/>
          <w:sz w:val="24"/>
          <w:szCs w:val="24"/>
        </w:rPr>
        <w:t>Jacobs Fourie Inc, Bloemfontein</w:t>
      </w:r>
    </w:p>
    <w:p w14:paraId="00E5ABF7" w14:textId="41FC0BF2" w:rsidR="008370A7" w:rsidRPr="008370A7" w:rsidRDefault="008370A7" w:rsidP="008370A7">
      <w:pPr>
        <w:rPr>
          <w:rFonts w:ascii="Arial" w:hAnsi="Arial" w:cs="Arial"/>
          <w:sz w:val="24"/>
          <w:szCs w:val="24"/>
        </w:rPr>
      </w:pPr>
    </w:p>
    <w:p w14:paraId="0602CA99" w14:textId="3D0BAE4E" w:rsidR="008370A7" w:rsidRPr="008370A7" w:rsidRDefault="008370A7" w:rsidP="008370A7">
      <w:pPr>
        <w:rPr>
          <w:rFonts w:ascii="Arial" w:hAnsi="Arial" w:cs="Arial"/>
          <w:sz w:val="24"/>
          <w:szCs w:val="24"/>
          <w:lang w:val="en-GB"/>
        </w:rPr>
      </w:pPr>
      <w:r>
        <w:rPr>
          <w:rFonts w:ascii="Arial" w:hAnsi="Arial" w:cs="Arial"/>
          <w:sz w:val="24"/>
          <w:szCs w:val="24"/>
          <w:lang w:val="en-GB"/>
        </w:rPr>
        <w:t xml:space="preserve">For </w:t>
      </w:r>
      <w:r w:rsidRPr="008370A7">
        <w:rPr>
          <w:rFonts w:ascii="Arial" w:hAnsi="Arial" w:cs="Arial"/>
          <w:sz w:val="24"/>
          <w:szCs w:val="24"/>
          <w:lang w:val="en-GB"/>
        </w:rPr>
        <w:t xml:space="preserve">respondent: </w:t>
      </w:r>
      <w:r w:rsidRPr="008370A7">
        <w:rPr>
          <w:rFonts w:ascii="Arial" w:hAnsi="Arial" w:cs="Arial"/>
          <w:sz w:val="24"/>
          <w:szCs w:val="24"/>
          <w:lang w:val="en-GB"/>
        </w:rPr>
        <w:tab/>
      </w:r>
      <w:r w:rsidRPr="008370A7">
        <w:rPr>
          <w:rFonts w:ascii="Arial" w:hAnsi="Arial" w:cs="Arial"/>
          <w:sz w:val="24"/>
          <w:szCs w:val="24"/>
          <w:lang w:val="en-GB"/>
        </w:rPr>
        <w:tab/>
      </w:r>
      <w:r w:rsidRPr="008370A7">
        <w:rPr>
          <w:rFonts w:ascii="Arial" w:hAnsi="Arial" w:cs="Arial"/>
          <w:sz w:val="24"/>
          <w:szCs w:val="24"/>
          <w:lang w:val="en-GB"/>
        </w:rPr>
        <w:tab/>
      </w:r>
      <w:r>
        <w:rPr>
          <w:rFonts w:ascii="Arial" w:hAnsi="Arial" w:cs="Arial"/>
          <w:sz w:val="24"/>
          <w:szCs w:val="24"/>
        </w:rPr>
        <w:t>A Simpson</w:t>
      </w:r>
      <w:r w:rsidRPr="008370A7">
        <w:rPr>
          <w:rFonts w:ascii="Arial" w:hAnsi="Arial" w:cs="Arial"/>
          <w:sz w:val="24"/>
          <w:szCs w:val="24"/>
          <w:lang w:val="en-GB"/>
        </w:rPr>
        <w:tab/>
      </w:r>
    </w:p>
    <w:p w14:paraId="3422F4F9" w14:textId="26B65C9D" w:rsidR="008370A7" w:rsidRPr="008370A7" w:rsidRDefault="008370A7" w:rsidP="008370A7">
      <w:pPr>
        <w:rPr>
          <w:rFonts w:ascii="Arial" w:hAnsi="Arial" w:cs="Arial"/>
          <w:sz w:val="24"/>
          <w:szCs w:val="24"/>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rPr>
        <w:t>Director of Public Prosecutions, Bloemfontein</w:t>
      </w:r>
    </w:p>
    <w:p w14:paraId="4F730BFF" w14:textId="7E486A50" w:rsidR="008370A7" w:rsidRPr="008370A7" w:rsidRDefault="008370A7" w:rsidP="008370A7">
      <w:pPr>
        <w:rPr>
          <w:rFonts w:ascii="Arial" w:hAnsi="Arial" w:cs="Arial"/>
          <w:sz w:val="24"/>
          <w:szCs w:val="24"/>
        </w:rPr>
      </w:pPr>
    </w:p>
    <w:sectPr w:rsidR="008370A7" w:rsidRPr="008370A7" w:rsidSect="0051510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E733B" w14:textId="77777777" w:rsidR="00E54234" w:rsidRDefault="00E54234" w:rsidP="003137CD">
      <w:pPr>
        <w:spacing w:line="240" w:lineRule="auto"/>
      </w:pPr>
      <w:r>
        <w:separator/>
      </w:r>
    </w:p>
  </w:endnote>
  <w:endnote w:type="continuationSeparator" w:id="0">
    <w:p w14:paraId="4F0EF06A" w14:textId="77777777" w:rsidR="00E54234" w:rsidRDefault="00E54234" w:rsidP="00313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14174" w14:textId="77777777" w:rsidR="00E54234" w:rsidRDefault="00E54234" w:rsidP="003137CD">
      <w:pPr>
        <w:spacing w:line="240" w:lineRule="auto"/>
      </w:pPr>
      <w:r>
        <w:separator/>
      </w:r>
    </w:p>
  </w:footnote>
  <w:footnote w:type="continuationSeparator" w:id="0">
    <w:p w14:paraId="549EA258" w14:textId="77777777" w:rsidR="00E54234" w:rsidRDefault="00E54234" w:rsidP="003137CD">
      <w:pPr>
        <w:spacing w:line="240" w:lineRule="auto"/>
      </w:pPr>
      <w:r>
        <w:continuationSeparator/>
      </w:r>
    </w:p>
  </w:footnote>
  <w:footnote w:id="1">
    <w:p w14:paraId="0CEDB3BC" w14:textId="32FB7EB5" w:rsidR="00BF2205" w:rsidRPr="00BF2205" w:rsidRDefault="00BF2205">
      <w:pPr>
        <w:pStyle w:val="FootnoteText"/>
        <w:rPr>
          <w:rFonts w:ascii="Arial" w:hAnsi="Arial" w:cs="Arial"/>
        </w:rPr>
      </w:pPr>
      <w:r w:rsidRPr="00BF2205">
        <w:rPr>
          <w:rStyle w:val="FootnoteReference"/>
          <w:rFonts w:ascii="Arial" w:hAnsi="Arial" w:cs="Arial"/>
        </w:rPr>
        <w:footnoteRef/>
      </w:r>
      <w:r w:rsidRPr="00BF2205">
        <w:rPr>
          <w:rFonts w:ascii="Arial" w:hAnsi="Arial" w:cs="Arial"/>
        </w:rPr>
        <w:t xml:space="preserve"> </w:t>
      </w:r>
      <w:r>
        <w:rPr>
          <w:rFonts w:ascii="Arial" w:hAnsi="Arial" w:cs="Arial"/>
        </w:rPr>
        <w:t xml:space="preserve">The fact that the accused and several of the witnesses were Pakistani nationals </w:t>
      </w:r>
      <w:r w:rsidR="000F4DF9">
        <w:rPr>
          <w:rFonts w:ascii="Arial" w:hAnsi="Arial" w:cs="Arial"/>
        </w:rPr>
        <w:t xml:space="preserve">would appear to have </w:t>
      </w:r>
      <w:r w:rsidR="00647E79">
        <w:rPr>
          <w:rFonts w:ascii="Arial" w:hAnsi="Arial" w:cs="Arial"/>
        </w:rPr>
        <w:t>resulted</w:t>
      </w:r>
      <w:r w:rsidR="000F4DF9">
        <w:rPr>
          <w:rFonts w:ascii="Arial" w:hAnsi="Arial" w:cs="Arial"/>
        </w:rPr>
        <w:t xml:space="preserve"> in names not always being consistently spelt</w:t>
      </w:r>
      <w:r w:rsidR="00647E79">
        <w:rPr>
          <w:rFonts w:ascii="Arial" w:hAnsi="Arial" w:cs="Arial"/>
        </w:rPr>
        <w:t xml:space="preserve">. For example, whilst the name of appellant 3 is reflected in the indictment as </w:t>
      </w:r>
      <w:proofErr w:type="spellStart"/>
      <w:r w:rsidR="00647E79">
        <w:rPr>
          <w:rFonts w:ascii="Arial" w:hAnsi="Arial" w:cs="Arial"/>
        </w:rPr>
        <w:t>Shabir</w:t>
      </w:r>
      <w:proofErr w:type="spellEnd"/>
      <w:r w:rsidR="00647E79">
        <w:rPr>
          <w:rFonts w:ascii="Arial" w:hAnsi="Arial" w:cs="Arial"/>
        </w:rPr>
        <w:t xml:space="preserve"> </w:t>
      </w:r>
      <w:proofErr w:type="spellStart"/>
      <w:r w:rsidR="00647E79">
        <w:rPr>
          <w:rFonts w:ascii="Arial" w:hAnsi="Arial" w:cs="Arial"/>
        </w:rPr>
        <w:t>Gullam</w:t>
      </w:r>
      <w:proofErr w:type="spellEnd"/>
      <w:r w:rsidR="00647E79">
        <w:rPr>
          <w:rFonts w:ascii="Arial" w:hAnsi="Arial" w:cs="Arial"/>
        </w:rPr>
        <w:t xml:space="preserve">, the evidence seems to suggest that he is known as </w:t>
      </w:r>
      <w:proofErr w:type="spellStart"/>
      <w:r w:rsidR="00647E79">
        <w:rPr>
          <w:rFonts w:ascii="Arial" w:hAnsi="Arial" w:cs="Arial"/>
        </w:rPr>
        <w:t>Shabber</w:t>
      </w:r>
      <w:proofErr w:type="spellEnd"/>
      <w:r w:rsidR="00647E79">
        <w:rPr>
          <w:rFonts w:ascii="Arial" w:hAnsi="Arial" w:cs="Arial"/>
        </w:rPr>
        <w:t xml:space="preserve"> Ghulam. </w:t>
      </w:r>
    </w:p>
  </w:footnote>
  <w:footnote w:id="2">
    <w:p w14:paraId="4BCC1974" w14:textId="6E1D0F2C" w:rsidR="00FC50BD" w:rsidRPr="00B015DB" w:rsidRDefault="00FC50BD" w:rsidP="00104041">
      <w:pPr>
        <w:pStyle w:val="FootnoteText"/>
        <w:rPr>
          <w:rFonts w:ascii="Arial" w:hAnsi="Arial" w:cs="Arial"/>
        </w:rPr>
      </w:pPr>
      <w:r w:rsidRPr="00B015DB">
        <w:rPr>
          <w:rStyle w:val="FootnoteReference"/>
          <w:rFonts w:ascii="Arial" w:hAnsi="Arial" w:cs="Arial"/>
        </w:rPr>
        <w:footnoteRef/>
      </w:r>
      <w:r w:rsidRPr="00B015DB">
        <w:rPr>
          <w:rFonts w:ascii="Arial" w:hAnsi="Arial" w:cs="Arial"/>
        </w:rPr>
        <w:t xml:space="preserve"> </w:t>
      </w:r>
      <w:r w:rsidRPr="00FB6F1D">
        <w:rPr>
          <w:rFonts w:ascii="Arial" w:hAnsi="Arial" w:cs="Arial"/>
          <w:i/>
        </w:rPr>
        <w:t>S</w:t>
      </w:r>
      <w:r w:rsidRPr="00B015DB">
        <w:rPr>
          <w:rFonts w:ascii="Arial" w:hAnsi="Arial" w:cs="Arial"/>
          <w:i/>
          <w:iCs/>
        </w:rPr>
        <w:t> v Hadebe and Others</w:t>
      </w:r>
      <w:r w:rsidRPr="00FB6F1D">
        <w:rPr>
          <w:rFonts w:ascii="Arial" w:hAnsi="Arial" w:cs="Arial"/>
          <w:i/>
        </w:rPr>
        <w:t> </w:t>
      </w:r>
      <w:hyperlink r:id="rId1" w:tooltip="View LawCiteRecord" w:history="1">
        <w:r w:rsidRPr="00B015DB">
          <w:rPr>
            <w:rStyle w:val="Hyperlink"/>
            <w:rFonts w:ascii="Arial" w:hAnsi="Arial" w:cs="Arial"/>
            <w:bCs/>
            <w:color w:val="auto"/>
            <w:u w:val="none"/>
          </w:rPr>
          <w:t>1998 (1) SACR 422</w:t>
        </w:r>
      </w:hyperlink>
      <w:r w:rsidRPr="00B015DB">
        <w:rPr>
          <w:rFonts w:ascii="Arial" w:hAnsi="Arial" w:cs="Arial"/>
        </w:rPr>
        <w:t> (SCA) at 426E-H.</w:t>
      </w:r>
    </w:p>
  </w:footnote>
  <w:footnote w:id="3">
    <w:p w14:paraId="6FF94E48" w14:textId="77777777" w:rsidR="00FC50BD" w:rsidRPr="00B015DB" w:rsidRDefault="00FC50BD">
      <w:pPr>
        <w:pStyle w:val="FootnoteText"/>
        <w:rPr>
          <w:rFonts w:ascii="Arial" w:hAnsi="Arial" w:cs="Arial"/>
        </w:rPr>
      </w:pPr>
      <w:r w:rsidRPr="00B015DB">
        <w:rPr>
          <w:rStyle w:val="FootnoteReference"/>
          <w:rFonts w:ascii="Arial" w:hAnsi="Arial" w:cs="Arial"/>
        </w:rPr>
        <w:footnoteRef/>
      </w:r>
      <w:r w:rsidRPr="00B015DB">
        <w:rPr>
          <w:rFonts w:ascii="Arial" w:hAnsi="Arial" w:cs="Arial"/>
        </w:rPr>
        <w:t xml:space="preserve"> See generally </w:t>
      </w:r>
      <w:proofErr w:type="spellStart"/>
      <w:r w:rsidRPr="00B015DB">
        <w:rPr>
          <w:rFonts w:ascii="Arial" w:hAnsi="Arial" w:cs="Arial"/>
          <w:i/>
        </w:rPr>
        <w:t>Magwaza</w:t>
      </w:r>
      <w:proofErr w:type="spellEnd"/>
      <w:r w:rsidRPr="00B015DB">
        <w:rPr>
          <w:rFonts w:ascii="Arial" w:hAnsi="Arial" w:cs="Arial"/>
          <w:i/>
        </w:rPr>
        <w:t xml:space="preserve"> v S </w:t>
      </w:r>
      <w:r w:rsidRPr="00B015DB">
        <w:rPr>
          <w:rFonts w:ascii="Arial" w:hAnsi="Arial" w:cs="Arial"/>
        </w:rPr>
        <w:t>[2015] ZASCA 36; [2015] 2 All SA 280 (SCA); 2016 (1) SACR 53 (SCA) and the cases there cited.</w:t>
      </w:r>
    </w:p>
  </w:footnote>
  <w:footnote w:id="4">
    <w:p w14:paraId="4A3D0383" w14:textId="5DF565FC" w:rsidR="00FC50BD" w:rsidRPr="00B015DB" w:rsidRDefault="00FC50BD" w:rsidP="008348F4">
      <w:pPr>
        <w:pStyle w:val="FootnoteText"/>
        <w:rPr>
          <w:rFonts w:ascii="Arial" w:hAnsi="Arial" w:cs="Arial"/>
        </w:rPr>
      </w:pPr>
      <w:r w:rsidRPr="00B015DB">
        <w:rPr>
          <w:rStyle w:val="FootnoteReference"/>
          <w:rFonts w:ascii="Arial" w:hAnsi="Arial" w:cs="Arial"/>
        </w:rPr>
        <w:footnoteRef/>
      </w:r>
      <w:r w:rsidRPr="00B015DB">
        <w:rPr>
          <w:rFonts w:ascii="Arial" w:hAnsi="Arial" w:cs="Arial"/>
        </w:rPr>
        <w:t xml:space="preserve"> </w:t>
      </w:r>
      <w:proofErr w:type="spellStart"/>
      <w:r w:rsidRPr="00B015DB">
        <w:rPr>
          <w:rFonts w:ascii="Arial" w:hAnsi="Arial" w:cs="Arial"/>
          <w:i/>
        </w:rPr>
        <w:t>Magwaza</w:t>
      </w:r>
      <w:proofErr w:type="spellEnd"/>
      <w:r w:rsidRPr="00B015DB">
        <w:rPr>
          <w:rFonts w:ascii="Arial" w:hAnsi="Arial" w:cs="Arial"/>
        </w:rPr>
        <w:t xml:space="preserve"> </w:t>
      </w:r>
      <w:proofErr w:type="spellStart"/>
      <w:r w:rsidRPr="00B015DB">
        <w:rPr>
          <w:rFonts w:ascii="Arial" w:hAnsi="Arial" w:cs="Arial"/>
        </w:rPr>
        <w:t>fn</w:t>
      </w:r>
      <w:proofErr w:type="spellEnd"/>
      <w:r w:rsidRPr="00B015DB">
        <w:rPr>
          <w:rFonts w:ascii="Arial" w:hAnsi="Arial" w:cs="Arial"/>
        </w:rPr>
        <w:t xml:space="preserve"> </w:t>
      </w:r>
      <w:r w:rsidR="00F9405C">
        <w:rPr>
          <w:rFonts w:ascii="Arial" w:hAnsi="Arial" w:cs="Arial"/>
        </w:rPr>
        <w:t>3</w:t>
      </w:r>
      <w:r w:rsidRPr="00B015DB">
        <w:rPr>
          <w:rFonts w:ascii="Arial" w:hAnsi="Arial" w:cs="Arial"/>
        </w:rPr>
        <w:t xml:space="preserve"> above para 15. </w:t>
      </w:r>
    </w:p>
  </w:footnote>
  <w:footnote w:id="5">
    <w:p w14:paraId="21BC8D09" w14:textId="77777777" w:rsidR="00FC50BD" w:rsidRPr="00B015DB" w:rsidRDefault="00FC50BD">
      <w:pPr>
        <w:pStyle w:val="FootnoteText"/>
        <w:rPr>
          <w:rFonts w:ascii="Arial" w:hAnsi="Arial" w:cs="Arial"/>
        </w:rPr>
      </w:pPr>
      <w:r w:rsidRPr="00B015DB">
        <w:rPr>
          <w:rStyle w:val="FootnoteReference"/>
          <w:rFonts w:ascii="Arial" w:hAnsi="Arial" w:cs="Arial"/>
        </w:rPr>
        <w:footnoteRef/>
      </w:r>
      <w:r w:rsidRPr="00B015DB">
        <w:rPr>
          <w:rFonts w:ascii="Arial" w:hAnsi="Arial" w:cs="Arial"/>
        </w:rPr>
        <w:t xml:space="preserve"> </w:t>
      </w:r>
      <w:proofErr w:type="spellStart"/>
      <w:r w:rsidRPr="00B015DB">
        <w:rPr>
          <w:rFonts w:ascii="Arial" w:hAnsi="Arial" w:cs="Arial"/>
          <w:i/>
        </w:rPr>
        <w:t>Seemela</w:t>
      </w:r>
      <w:proofErr w:type="spellEnd"/>
      <w:r w:rsidRPr="00B015DB">
        <w:rPr>
          <w:rFonts w:ascii="Arial" w:hAnsi="Arial" w:cs="Arial"/>
          <w:i/>
        </w:rPr>
        <w:t xml:space="preserve"> v S </w:t>
      </w:r>
      <w:r w:rsidRPr="00B015DB">
        <w:rPr>
          <w:rFonts w:ascii="Arial" w:hAnsi="Arial" w:cs="Arial"/>
        </w:rPr>
        <w:t>[2015] ZASCA 41; 2016 (2) SACR 125 (SCA).</w:t>
      </w:r>
    </w:p>
  </w:footnote>
  <w:footnote w:id="6">
    <w:p w14:paraId="597B60F1" w14:textId="14840840" w:rsidR="00952D91" w:rsidRPr="009A2FFD" w:rsidRDefault="00952D91">
      <w:pPr>
        <w:pStyle w:val="FootnoteText"/>
        <w:rPr>
          <w:rFonts w:ascii="Arial" w:hAnsi="Arial" w:cs="Arial"/>
        </w:rPr>
      </w:pPr>
      <w:r w:rsidRPr="00F9405C">
        <w:rPr>
          <w:rStyle w:val="FootnoteReference"/>
          <w:rFonts w:ascii="Arial" w:hAnsi="Arial" w:cs="Arial"/>
        </w:rPr>
        <w:footnoteRef/>
      </w:r>
      <w:r w:rsidRPr="009A2FFD">
        <w:rPr>
          <w:rFonts w:ascii="Arial" w:hAnsi="Arial" w:cs="Arial"/>
        </w:rPr>
        <w:t xml:space="preserve"> </w:t>
      </w:r>
      <w:r w:rsidR="00F9405C">
        <w:rPr>
          <w:rFonts w:ascii="Arial" w:hAnsi="Arial" w:cs="Arial"/>
        </w:rPr>
        <w:t>Ibid</w:t>
      </w:r>
      <w:r w:rsidRPr="009A2FFD">
        <w:rPr>
          <w:rFonts w:ascii="Arial" w:hAnsi="Arial" w:cs="Arial"/>
        </w:rPr>
        <w:t xml:space="preserve"> para 12. </w:t>
      </w:r>
    </w:p>
  </w:footnote>
  <w:footnote w:id="7">
    <w:p w14:paraId="06334F6A" w14:textId="7295152C" w:rsidR="00746897" w:rsidRPr="00746897" w:rsidRDefault="00746897">
      <w:pPr>
        <w:pStyle w:val="FootnoteText"/>
        <w:rPr>
          <w:rFonts w:ascii="Arial" w:hAnsi="Arial" w:cs="Arial"/>
        </w:rPr>
      </w:pPr>
      <w:r w:rsidRPr="00746897">
        <w:rPr>
          <w:rStyle w:val="FootnoteReference"/>
          <w:rFonts w:ascii="Arial" w:hAnsi="Arial" w:cs="Arial"/>
        </w:rPr>
        <w:footnoteRef/>
      </w:r>
      <w:r w:rsidRPr="00746897">
        <w:rPr>
          <w:rFonts w:ascii="Arial" w:hAnsi="Arial" w:cs="Arial"/>
        </w:rPr>
        <w:t xml:space="preserve"> </w:t>
      </w:r>
      <w:r w:rsidRPr="00746897">
        <w:rPr>
          <w:rFonts w:ascii="Arial" w:hAnsi="Arial" w:cs="Arial"/>
          <w:i/>
        </w:rPr>
        <w:t xml:space="preserve">S v </w:t>
      </w:r>
      <w:proofErr w:type="spellStart"/>
      <w:r w:rsidRPr="00746897">
        <w:rPr>
          <w:rFonts w:ascii="Arial" w:hAnsi="Arial" w:cs="Arial"/>
          <w:i/>
        </w:rPr>
        <w:t>Ramavhale</w:t>
      </w:r>
      <w:proofErr w:type="spellEnd"/>
      <w:r w:rsidRPr="00746897">
        <w:rPr>
          <w:rFonts w:ascii="Arial" w:hAnsi="Arial" w:cs="Arial"/>
        </w:rPr>
        <w:t xml:space="preserve"> 1996 (1) SACR 639 (A) </w:t>
      </w:r>
      <w:r w:rsidRPr="00746897">
        <w:rPr>
          <w:rFonts w:ascii="Arial" w:hAnsi="Arial" w:cs="Arial"/>
          <w:lang w:val="en-US"/>
        </w:rPr>
        <w:t>at 648A</w:t>
      </w:r>
      <w:r w:rsidR="00D23D15">
        <w:rPr>
          <w:rFonts w:ascii="Arial" w:hAnsi="Arial" w:cs="Arial"/>
          <w:lang w:val="en-US"/>
        </w:rPr>
        <w:t>.</w:t>
      </w:r>
    </w:p>
  </w:footnote>
  <w:footnote w:id="8">
    <w:p w14:paraId="3C757926" w14:textId="77777777" w:rsidR="00FC50BD" w:rsidRPr="00B015DB" w:rsidRDefault="00FC50BD" w:rsidP="00D71FC7">
      <w:pPr>
        <w:pStyle w:val="FootnoteText"/>
        <w:rPr>
          <w:rFonts w:ascii="Arial" w:hAnsi="Arial" w:cs="Arial"/>
        </w:rPr>
      </w:pPr>
      <w:r w:rsidRPr="00B015DB">
        <w:rPr>
          <w:rStyle w:val="FootnoteReference"/>
          <w:rFonts w:ascii="Arial" w:hAnsi="Arial" w:cs="Arial"/>
        </w:rPr>
        <w:footnoteRef/>
      </w:r>
      <w:r w:rsidRPr="00B015DB">
        <w:rPr>
          <w:rFonts w:ascii="Arial" w:hAnsi="Arial" w:cs="Arial"/>
        </w:rPr>
        <w:t xml:space="preserve"> </w:t>
      </w:r>
      <w:proofErr w:type="spellStart"/>
      <w:r w:rsidRPr="00B015DB">
        <w:rPr>
          <w:rFonts w:ascii="Arial" w:hAnsi="Arial" w:cs="Arial"/>
          <w:i/>
        </w:rPr>
        <w:t>Metadad</w:t>
      </w:r>
      <w:proofErr w:type="spellEnd"/>
      <w:r w:rsidRPr="00B015DB">
        <w:rPr>
          <w:rFonts w:ascii="Arial" w:hAnsi="Arial" w:cs="Arial"/>
          <w:i/>
        </w:rPr>
        <w:t xml:space="preserve"> v National Employers’ General Insurance Co Ltd</w:t>
      </w:r>
      <w:r w:rsidRPr="00B015DB">
        <w:rPr>
          <w:rFonts w:ascii="Arial" w:hAnsi="Arial" w:cs="Arial"/>
        </w:rPr>
        <w:t xml:space="preserve"> 1992 (1) SA 494 (W).</w:t>
      </w:r>
    </w:p>
  </w:footnote>
  <w:footnote w:id="9">
    <w:p w14:paraId="01B589F0" w14:textId="77777777" w:rsidR="00FC50BD" w:rsidRPr="00B015DB" w:rsidRDefault="00FC50BD">
      <w:pPr>
        <w:pStyle w:val="FootnoteText"/>
        <w:rPr>
          <w:rFonts w:ascii="Arial" w:hAnsi="Arial" w:cs="Arial"/>
        </w:rPr>
      </w:pPr>
      <w:r w:rsidRPr="00B015DB">
        <w:rPr>
          <w:rStyle w:val="FootnoteReference"/>
          <w:rFonts w:ascii="Arial" w:hAnsi="Arial" w:cs="Arial"/>
        </w:rPr>
        <w:footnoteRef/>
      </w:r>
      <w:r w:rsidRPr="00B015DB">
        <w:rPr>
          <w:rFonts w:ascii="Arial" w:hAnsi="Arial" w:cs="Arial"/>
        </w:rPr>
        <w:t xml:space="preserve"> </w:t>
      </w:r>
      <w:r w:rsidRPr="00B015DB">
        <w:rPr>
          <w:rFonts w:ascii="Arial" w:hAnsi="Arial" w:cs="Arial"/>
          <w:i/>
        </w:rPr>
        <w:t xml:space="preserve">S v </w:t>
      </w:r>
      <w:proofErr w:type="spellStart"/>
      <w:r w:rsidRPr="00B015DB">
        <w:rPr>
          <w:rFonts w:ascii="Arial" w:hAnsi="Arial" w:cs="Arial"/>
          <w:i/>
        </w:rPr>
        <w:t>Ndhlovu</w:t>
      </w:r>
      <w:proofErr w:type="spellEnd"/>
      <w:r w:rsidRPr="00B015DB">
        <w:rPr>
          <w:rFonts w:ascii="Arial" w:hAnsi="Arial" w:cs="Arial"/>
        </w:rPr>
        <w:t xml:space="preserve"> </w:t>
      </w:r>
      <w:r w:rsidR="009217E7" w:rsidRPr="00B015DB">
        <w:rPr>
          <w:rFonts w:ascii="Arial" w:hAnsi="Arial" w:cs="Arial"/>
          <w:i/>
        </w:rPr>
        <w:t xml:space="preserve">and Others </w:t>
      </w:r>
      <w:r w:rsidRPr="00B015DB">
        <w:rPr>
          <w:rFonts w:ascii="Arial" w:hAnsi="Arial" w:cs="Arial"/>
        </w:rPr>
        <w:t xml:space="preserve">2002 </w:t>
      </w:r>
      <w:r w:rsidR="009217E7" w:rsidRPr="00B015DB">
        <w:rPr>
          <w:rFonts w:ascii="Arial" w:hAnsi="Arial" w:cs="Arial"/>
        </w:rPr>
        <w:t>(</w:t>
      </w:r>
      <w:r w:rsidRPr="00B015DB">
        <w:rPr>
          <w:rFonts w:ascii="Arial" w:hAnsi="Arial" w:cs="Arial"/>
        </w:rPr>
        <w:t>2</w:t>
      </w:r>
      <w:r w:rsidR="009217E7" w:rsidRPr="00B015DB">
        <w:rPr>
          <w:rFonts w:ascii="Arial" w:hAnsi="Arial" w:cs="Arial"/>
        </w:rPr>
        <w:t>)</w:t>
      </w:r>
      <w:r w:rsidRPr="00B015DB">
        <w:rPr>
          <w:rFonts w:ascii="Arial" w:hAnsi="Arial" w:cs="Arial"/>
        </w:rPr>
        <w:t xml:space="preserve"> SACR 325 (SCA).</w:t>
      </w:r>
    </w:p>
  </w:footnote>
  <w:footnote w:id="10">
    <w:p w14:paraId="2C797B94" w14:textId="4CA5F72B" w:rsidR="00FC50BD" w:rsidRPr="00B015DB" w:rsidRDefault="00FC50BD" w:rsidP="00AD4F38">
      <w:pPr>
        <w:pStyle w:val="FootnoteText"/>
        <w:rPr>
          <w:rFonts w:ascii="Arial" w:hAnsi="Arial" w:cs="Arial"/>
        </w:rPr>
      </w:pPr>
      <w:r w:rsidRPr="00B015DB">
        <w:rPr>
          <w:rStyle w:val="FootnoteReference"/>
          <w:rFonts w:ascii="Arial" w:hAnsi="Arial" w:cs="Arial"/>
        </w:rPr>
        <w:footnoteRef/>
      </w:r>
      <w:r w:rsidRPr="00B015DB">
        <w:rPr>
          <w:rFonts w:ascii="Arial" w:hAnsi="Arial" w:cs="Arial"/>
        </w:rPr>
        <w:t xml:space="preserve"> </w:t>
      </w:r>
      <w:proofErr w:type="spellStart"/>
      <w:r w:rsidRPr="00B015DB">
        <w:rPr>
          <w:rFonts w:ascii="Arial" w:hAnsi="Arial" w:cs="Arial"/>
          <w:i/>
          <w:iCs/>
        </w:rPr>
        <w:t>Litako</w:t>
      </w:r>
      <w:proofErr w:type="spellEnd"/>
      <w:r w:rsidRPr="00B015DB">
        <w:rPr>
          <w:rFonts w:ascii="Arial" w:hAnsi="Arial" w:cs="Arial"/>
          <w:i/>
          <w:iCs/>
        </w:rPr>
        <w:t xml:space="preserve"> &amp; </w:t>
      </w:r>
      <w:r w:rsidR="009217E7" w:rsidRPr="00B015DB">
        <w:rPr>
          <w:rFonts w:ascii="Arial" w:hAnsi="Arial" w:cs="Arial"/>
          <w:i/>
          <w:iCs/>
        </w:rPr>
        <w:t>O</w:t>
      </w:r>
      <w:r w:rsidRPr="00B015DB">
        <w:rPr>
          <w:rFonts w:ascii="Arial" w:hAnsi="Arial" w:cs="Arial"/>
          <w:i/>
          <w:iCs/>
        </w:rPr>
        <w:t xml:space="preserve">thers </w:t>
      </w:r>
      <w:r w:rsidR="009217E7" w:rsidRPr="00B015DB">
        <w:rPr>
          <w:rFonts w:ascii="Arial" w:hAnsi="Arial" w:cs="Arial"/>
          <w:i/>
          <w:iCs/>
        </w:rPr>
        <w:t xml:space="preserve">v S </w:t>
      </w:r>
      <w:r w:rsidRPr="00B015DB">
        <w:rPr>
          <w:rFonts w:ascii="Arial" w:hAnsi="Arial" w:cs="Arial"/>
        </w:rPr>
        <w:t xml:space="preserve">[2014] ZASCA 54; 2014 </w:t>
      </w:r>
      <w:r w:rsidR="009217E7" w:rsidRPr="00B015DB">
        <w:rPr>
          <w:rFonts w:ascii="Arial" w:hAnsi="Arial" w:cs="Arial"/>
        </w:rPr>
        <w:t xml:space="preserve">(2) </w:t>
      </w:r>
      <w:r w:rsidRPr="00B015DB">
        <w:rPr>
          <w:rFonts w:ascii="Arial" w:hAnsi="Arial" w:cs="Arial"/>
        </w:rPr>
        <w:t>SACR 431 (SCA)</w:t>
      </w:r>
      <w:r w:rsidR="009217E7" w:rsidRPr="00B015DB">
        <w:rPr>
          <w:rFonts w:ascii="Arial" w:hAnsi="Arial" w:cs="Arial"/>
        </w:rPr>
        <w:t xml:space="preserve">; [2014] 3 All SA 138 (SCA); 2015 (3) SA 287 (SCA). </w:t>
      </w:r>
    </w:p>
  </w:footnote>
  <w:footnote w:id="11">
    <w:p w14:paraId="4B86A9DE" w14:textId="7BE91978" w:rsidR="00FC50BD" w:rsidRPr="00B015DB" w:rsidRDefault="00FC50BD" w:rsidP="0072594C">
      <w:pPr>
        <w:pStyle w:val="FootnoteText"/>
        <w:rPr>
          <w:rFonts w:ascii="Arial" w:hAnsi="Arial" w:cs="Arial"/>
        </w:rPr>
      </w:pPr>
      <w:r w:rsidRPr="00B015DB">
        <w:rPr>
          <w:rStyle w:val="FootnoteReference"/>
          <w:rFonts w:ascii="Arial" w:hAnsi="Arial" w:cs="Arial"/>
        </w:rPr>
        <w:footnoteRef/>
      </w:r>
      <w:r w:rsidRPr="00B015DB">
        <w:rPr>
          <w:rFonts w:ascii="Arial" w:hAnsi="Arial" w:cs="Arial"/>
        </w:rPr>
        <w:t xml:space="preserve"> </w:t>
      </w:r>
      <w:r w:rsidRPr="00B015DB">
        <w:rPr>
          <w:rFonts w:ascii="Arial" w:hAnsi="Arial" w:cs="Arial"/>
          <w:i/>
          <w:iCs/>
        </w:rPr>
        <w:t>Mhlongo</w:t>
      </w:r>
      <w:r w:rsidR="009217E7" w:rsidRPr="00B015DB">
        <w:rPr>
          <w:rFonts w:ascii="Arial" w:hAnsi="Arial" w:cs="Arial"/>
          <w:i/>
          <w:iCs/>
        </w:rPr>
        <w:t xml:space="preserve"> v S</w:t>
      </w:r>
      <w:r w:rsidRPr="00B015DB">
        <w:rPr>
          <w:rFonts w:ascii="Arial" w:hAnsi="Arial" w:cs="Arial"/>
        </w:rPr>
        <w:t xml:space="preserve">; </w:t>
      </w:r>
      <w:r w:rsidRPr="00B015DB">
        <w:rPr>
          <w:rFonts w:ascii="Arial" w:hAnsi="Arial" w:cs="Arial"/>
          <w:i/>
          <w:iCs/>
        </w:rPr>
        <w:t>Nkosi</w:t>
      </w:r>
      <w:r w:rsidRPr="00B015DB">
        <w:rPr>
          <w:rFonts w:ascii="Arial" w:hAnsi="Arial" w:cs="Arial"/>
        </w:rPr>
        <w:t xml:space="preserve"> </w:t>
      </w:r>
      <w:r w:rsidR="009217E7" w:rsidRPr="00E9775B">
        <w:rPr>
          <w:rFonts w:ascii="Arial" w:hAnsi="Arial" w:cs="Arial"/>
          <w:i/>
        </w:rPr>
        <w:t>v S</w:t>
      </w:r>
      <w:r w:rsidR="009217E7" w:rsidRPr="00B015DB">
        <w:rPr>
          <w:rFonts w:ascii="Arial" w:hAnsi="Arial" w:cs="Arial"/>
        </w:rPr>
        <w:t xml:space="preserve"> </w:t>
      </w:r>
      <w:r w:rsidRPr="00B015DB">
        <w:rPr>
          <w:rFonts w:ascii="Arial" w:hAnsi="Arial" w:cs="Arial"/>
        </w:rPr>
        <w:t>[2015] ZACC 19; 2015 (2) SACR 323 (CC); 2015 (8) BCLR 887 (CC).</w:t>
      </w:r>
    </w:p>
  </w:footnote>
  <w:footnote w:id="12">
    <w:p w14:paraId="082F96F9" w14:textId="456031F2" w:rsidR="00FC50BD" w:rsidRPr="00B015DB" w:rsidRDefault="00FC50BD">
      <w:pPr>
        <w:pStyle w:val="FootnoteText"/>
        <w:rPr>
          <w:rFonts w:ascii="Arial" w:hAnsi="Arial" w:cs="Arial"/>
        </w:rPr>
      </w:pPr>
      <w:r w:rsidRPr="00B015DB">
        <w:rPr>
          <w:rStyle w:val="FootnoteReference"/>
          <w:rFonts w:ascii="Arial" w:hAnsi="Arial" w:cs="Arial"/>
        </w:rPr>
        <w:footnoteRef/>
      </w:r>
      <w:r w:rsidRPr="00B015DB">
        <w:rPr>
          <w:rFonts w:ascii="Arial" w:hAnsi="Arial" w:cs="Arial"/>
        </w:rPr>
        <w:t xml:space="preserve"> </w:t>
      </w:r>
      <w:r w:rsidRPr="00B015DB">
        <w:rPr>
          <w:rFonts w:ascii="Arial" w:hAnsi="Arial" w:cs="Arial"/>
          <w:i/>
        </w:rPr>
        <w:t>R v De Villiers</w:t>
      </w:r>
      <w:r w:rsidR="00921376">
        <w:rPr>
          <w:rFonts w:ascii="Arial" w:hAnsi="Arial" w:cs="Arial"/>
        </w:rPr>
        <w:t> 1944 AD 493 at 508</w:t>
      </w:r>
      <w:r w:rsidRPr="00B015DB">
        <w:rPr>
          <w:rFonts w:ascii="Arial" w:hAnsi="Arial" w:cs="Arial"/>
        </w:rPr>
        <w:t>.</w:t>
      </w:r>
      <w:r w:rsidR="00AE7CA8">
        <w:rPr>
          <w:rFonts w:ascii="Arial" w:hAnsi="Arial" w:cs="Arial"/>
        </w:rPr>
        <w:t xml:space="preserve"> </w:t>
      </w:r>
    </w:p>
  </w:footnote>
  <w:footnote w:id="13">
    <w:p w14:paraId="4F67BF40" w14:textId="0617FF9B" w:rsidR="00AE7CA8" w:rsidRPr="00AE7CA8" w:rsidRDefault="00AE7CA8">
      <w:pPr>
        <w:pStyle w:val="FootnoteText"/>
        <w:rPr>
          <w:rFonts w:ascii="Arial" w:hAnsi="Arial" w:cs="Arial"/>
          <w:i/>
        </w:rPr>
      </w:pPr>
      <w:r w:rsidRPr="00AE7CA8">
        <w:rPr>
          <w:rStyle w:val="FootnoteReference"/>
          <w:rFonts w:ascii="Arial" w:hAnsi="Arial" w:cs="Arial"/>
        </w:rPr>
        <w:footnoteRef/>
      </w:r>
      <w:r w:rsidRPr="00AE7CA8">
        <w:rPr>
          <w:rFonts w:ascii="Arial" w:hAnsi="Arial" w:cs="Arial"/>
        </w:rPr>
        <w:t xml:space="preserve"> </w:t>
      </w:r>
      <w:r w:rsidRPr="00CA473B">
        <w:rPr>
          <w:rFonts w:ascii="Arial" w:hAnsi="Arial" w:cs="Arial"/>
          <w:i/>
        </w:rPr>
        <w:t xml:space="preserve">S v Reddy </w:t>
      </w:r>
      <w:r w:rsidR="00CA473B" w:rsidRPr="00CA473B">
        <w:rPr>
          <w:rFonts w:ascii="Arial" w:hAnsi="Arial" w:cs="Arial"/>
          <w:i/>
        </w:rPr>
        <w:t>and Others</w:t>
      </w:r>
      <w:r w:rsidR="00CA473B">
        <w:rPr>
          <w:rFonts w:ascii="Arial" w:hAnsi="Arial" w:cs="Arial"/>
          <w:i/>
        </w:rPr>
        <w:t xml:space="preserve"> </w:t>
      </w:r>
      <w:r>
        <w:rPr>
          <w:rFonts w:ascii="Arial" w:hAnsi="Arial" w:cs="Arial"/>
        </w:rPr>
        <w:t xml:space="preserve">1996 (2) SACR </w:t>
      </w:r>
      <w:r w:rsidR="00994B60">
        <w:rPr>
          <w:rFonts w:ascii="Arial" w:hAnsi="Arial" w:cs="Arial"/>
        </w:rPr>
        <w:t>1 (A) at 8-9.</w:t>
      </w:r>
      <w:r>
        <w:rPr>
          <w:rFonts w:ascii="Arial" w:hAnsi="Arial" w:cs="Arial"/>
          <w:i/>
        </w:rPr>
        <w:t xml:space="preserve"> </w:t>
      </w:r>
    </w:p>
  </w:footnote>
  <w:footnote w:id="14">
    <w:p w14:paraId="24BF8276" w14:textId="77777777" w:rsidR="00FC50BD" w:rsidRPr="00B015DB" w:rsidRDefault="00FC50BD">
      <w:pPr>
        <w:pStyle w:val="FootnoteText"/>
        <w:rPr>
          <w:rFonts w:ascii="Arial" w:hAnsi="Arial" w:cs="Arial"/>
        </w:rPr>
      </w:pPr>
      <w:r w:rsidRPr="00B015DB">
        <w:rPr>
          <w:rStyle w:val="FootnoteReference"/>
          <w:rFonts w:ascii="Arial" w:hAnsi="Arial" w:cs="Arial"/>
        </w:rPr>
        <w:footnoteRef/>
      </w:r>
      <w:r w:rsidRPr="00B015DB">
        <w:rPr>
          <w:rFonts w:ascii="Arial" w:hAnsi="Arial" w:cs="Arial"/>
        </w:rPr>
        <w:t xml:space="preserve"> </w:t>
      </w:r>
      <w:r w:rsidRPr="00B015DB">
        <w:rPr>
          <w:rFonts w:ascii="Arial" w:hAnsi="Arial" w:cs="Arial"/>
          <w:i/>
        </w:rPr>
        <w:t xml:space="preserve">S v Van der </w:t>
      </w:r>
      <w:proofErr w:type="spellStart"/>
      <w:r w:rsidRPr="00B015DB">
        <w:rPr>
          <w:rFonts w:ascii="Arial" w:hAnsi="Arial" w:cs="Arial"/>
          <w:i/>
        </w:rPr>
        <w:t>Meyden</w:t>
      </w:r>
      <w:proofErr w:type="spellEnd"/>
      <w:r w:rsidRPr="00B015DB">
        <w:rPr>
          <w:rFonts w:ascii="Arial" w:hAnsi="Arial" w:cs="Arial"/>
        </w:rPr>
        <w:t xml:space="preserve"> 1999 (2) SA 79 (W) at 81F–G.</w:t>
      </w:r>
    </w:p>
  </w:footnote>
  <w:footnote w:id="15">
    <w:p w14:paraId="61FC9E97" w14:textId="287376C6" w:rsidR="00FC50BD" w:rsidRPr="00B015DB" w:rsidRDefault="00FC50BD">
      <w:pPr>
        <w:pStyle w:val="FootnoteText"/>
        <w:rPr>
          <w:rFonts w:ascii="Arial" w:hAnsi="Arial" w:cs="Arial"/>
        </w:rPr>
      </w:pPr>
      <w:r w:rsidRPr="00B015DB">
        <w:rPr>
          <w:rStyle w:val="FootnoteReference"/>
          <w:rFonts w:ascii="Arial" w:hAnsi="Arial" w:cs="Arial"/>
        </w:rPr>
        <w:footnoteRef/>
      </w:r>
      <w:r w:rsidRPr="00B015DB">
        <w:rPr>
          <w:rFonts w:ascii="Arial" w:hAnsi="Arial" w:cs="Arial"/>
        </w:rPr>
        <w:t xml:space="preserve"> </w:t>
      </w:r>
      <w:proofErr w:type="spellStart"/>
      <w:r w:rsidRPr="00B015DB">
        <w:rPr>
          <w:rFonts w:ascii="Arial" w:hAnsi="Arial" w:cs="Arial"/>
          <w:i/>
        </w:rPr>
        <w:t>Thebus</w:t>
      </w:r>
      <w:proofErr w:type="spellEnd"/>
      <w:r w:rsidRPr="00B015DB">
        <w:rPr>
          <w:rFonts w:ascii="Arial" w:hAnsi="Arial" w:cs="Arial"/>
          <w:i/>
        </w:rPr>
        <w:t xml:space="preserve"> and Another</w:t>
      </w:r>
      <w:r w:rsidRPr="00B015DB">
        <w:rPr>
          <w:rFonts w:ascii="Arial" w:hAnsi="Arial" w:cs="Arial"/>
        </w:rPr>
        <w:t xml:space="preserve"> </w:t>
      </w:r>
      <w:proofErr w:type="gramStart"/>
      <w:r w:rsidR="00B015DB" w:rsidRPr="00B015DB">
        <w:rPr>
          <w:rFonts w:ascii="Arial" w:hAnsi="Arial" w:cs="Arial"/>
          <w:i/>
        </w:rPr>
        <w:t>v</w:t>
      </w:r>
      <w:proofErr w:type="gramEnd"/>
      <w:r w:rsidR="00B015DB" w:rsidRPr="00B015DB">
        <w:rPr>
          <w:rFonts w:ascii="Arial" w:hAnsi="Arial" w:cs="Arial"/>
          <w:i/>
        </w:rPr>
        <w:t xml:space="preserve"> S </w:t>
      </w:r>
      <w:r w:rsidRPr="00B015DB">
        <w:rPr>
          <w:rFonts w:ascii="Arial" w:hAnsi="Arial" w:cs="Arial"/>
        </w:rPr>
        <w:t xml:space="preserve">[2003] ZACC 12; 2003 (6) SA 505 (CC); 2003 (10) BCLR 1100 </w:t>
      </w:r>
      <w:r w:rsidR="00B015DB" w:rsidRPr="00B015DB">
        <w:rPr>
          <w:rFonts w:ascii="Arial" w:hAnsi="Arial" w:cs="Arial"/>
        </w:rPr>
        <w:t xml:space="preserve">(CC) </w:t>
      </w:r>
      <w:r w:rsidRPr="00B015DB">
        <w:rPr>
          <w:rFonts w:ascii="Arial" w:hAnsi="Arial" w:cs="Arial"/>
        </w:rPr>
        <w:t>para 19</w:t>
      </w:r>
      <w:r w:rsidR="00B015DB">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711434"/>
      <w:docPartObj>
        <w:docPartGallery w:val="Page Numbers (Top of Page)"/>
        <w:docPartUnique/>
      </w:docPartObj>
    </w:sdtPr>
    <w:sdtEndPr>
      <w:rPr>
        <w:noProof/>
      </w:rPr>
    </w:sdtEndPr>
    <w:sdtContent>
      <w:p w14:paraId="7D13E220" w14:textId="6BD3B66C" w:rsidR="00515101" w:rsidRDefault="00515101">
        <w:pPr>
          <w:pStyle w:val="Header"/>
          <w:jc w:val="right"/>
        </w:pPr>
        <w:r>
          <w:fldChar w:fldCharType="begin"/>
        </w:r>
        <w:r>
          <w:instrText xml:space="preserve"> PAGE   \* MERGEFORMAT </w:instrText>
        </w:r>
        <w:r>
          <w:fldChar w:fldCharType="separate"/>
        </w:r>
        <w:r w:rsidR="00FD5AD3">
          <w:rPr>
            <w:noProof/>
          </w:rPr>
          <w:t>26</w:t>
        </w:r>
        <w:r>
          <w:rPr>
            <w:noProof/>
          </w:rPr>
          <w:fldChar w:fldCharType="end"/>
        </w:r>
      </w:p>
    </w:sdtContent>
  </w:sdt>
  <w:p w14:paraId="6592E6CD" w14:textId="77777777" w:rsidR="00515101" w:rsidRDefault="00515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03"/>
    <w:rsid w:val="000117A3"/>
    <w:rsid w:val="000201CF"/>
    <w:rsid w:val="00025B80"/>
    <w:rsid w:val="0003390C"/>
    <w:rsid w:val="00040BDE"/>
    <w:rsid w:val="000469FF"/>
    <w:rsid w:val="00052028"/>
    <w:rsid w:val="00057C26"/>
    <w:rsid w:val="000655CA"/>
    <w:rsid w:val="00072FE7"/>
    <w:rsid w:val="00074D90"/>
    <w:rsid w:val="00077D66"/>
    <w:rsid w:val="0008070E"/>
    <w:rsid w:val="000812E7"/>
    <w:rsid w:val="00084FD2"/>
    <w:rsid w:val="0008668F"/>
    <w:rsid w:val="000A01B4"/>
    <w:rsid w:val="000A1A70"/>
    <w:rsid w:val="000B1000"/>
    <w:rsid w:val="000C3884"/>
    <w:rsid w:val="000C5EEE"/>
    <w:rsid w:val="000D0570"/>
    <w:rsid w:val="000D07D0"/>
    <w:rsid w:val="000D12FA"/>
    <w:rsid w:val="000E6628"/>
    <w:rsid w:val="000E7696"/>
    <w:rsid w:val="000F09A6"/>
    <w:rsid w:val="000F3BCF"/>
    <w:rsid w:val="000F4DF9"/>
    <w:rsid w:val="000F5153"/>
    <w:rsid w:val="000F6E09"/>
    <w:rsid w:val="00100369"/>
    <w:rsid w:val="001004D7"/>
    <w:rsid w:val="00104041"/>
    <w:rsid w:val="001118F5"/>
    <w:rsid w:val="00114FDC"/>
    <w:rsid w:val="001208EC"/>
    <w:rsid w:val="00122351"/>
    <w:rsid w:val="001260E3"/>
    <w:rsid w:val="001264F0"/>
    <w:rsid w:val="00137195"/>
    <w:rsid w:val="001407E8"/>
    <w:rsid w:val="00140FEA"/>
    <w:rsid w:val="00147F92"/>
    <w:rsid w:val="001518A5"/>
    <w:rsid w:val="001616D9"/>
    <w:rsid w:val="0016501C"/>
    <w:rsid w:val="00166E34"/>
    <w:rsid w:val="00170410"/>
    <w:rsid w:val="00180390"/>
    <w:rsid w:val="00191A93"/>
    <w:rsid w:val="001A2077"/>
    <w:rsid w:val="001A3FA3"/>
    <w:rsid w:val="001A4AD7"/>
    <w:rsid w:val="001C2B14"/>
    <w:rsid w:val="001C611E"/>
    <w:rsid w:val="001E205D"/>
    <w:rsid w:val="001F06C2"/>
    <w:rsid w:val="001F28DB"/>
    <w:rsid w:val="001F75C3"/>
    <w:rsid w:val="002027CA"/>
    <w:rsid w:val="002079F6"/>
    <w:rsid w:val="00227BE6"/>
    <w:rsid w:val="00233EF4"/>
    <w:rsid w:val="00235F1A"/>
    <w:rsid w:val="00237B9F"/>
    <w:rsid w:val="00241B8C"/>
    <w:rsid w:val="00241F62"/>
    <w:rsid w:val="00263D7E"/>
    <w:rsid w:val="00271227"/>
    <w:rsid w:val="00273D6D"/>
    <w:rsid w:val="00277F68"/>
    <w:rsid w:val="00280F8A"/>
    <w:rsid w:val="002811FD"/>
    <w:rsid w:val="00284D98"/>
    <w:rsid w:val="002A0BAC"/>
    <w:rsid w:val="002B15BC"/>
    <w:rsid w:val="002D3C55"/>
    <w:rsid w:val="002D4EBA"/>
    <w:rsid w:val="002D65D5"/>
    <w:rsid w:val="002F2A3E"/>
    <w:rsid w:val="002F69B7"/>
    <w:rsid w:val="003137CD"/>
    <w:rsid w:val="00323118"/>
    <w:rsid w:val="00323EC5"/>
    <w:rsid w:val="00340F4B"/>
    <w:rsid w:val="003510D4"/>
    <w:rsid w:val="0035580F"/>
    <w:rsid w:val="003612FE"/>
    <w:rsid w:val="00366487"/>
    <w:rsid w:val="00371BE3"/>
    <w:rsid w:val="00377805"/>
    <w:rsid w:val="00377EB1"/>
    <w:rsid w:val="0039278F"/>
    <w:rsid w:val="0039398F"/>
    <w:rsid w:val="00396525"/>
    <w:rsid w:val="003A0E4C"/>
    <w:rsid w:val="003A1526"/>
    <w:rsid w:val="003B4C67"/>
    <w:rsid w:val="003B6875"/>
    <w:rsid w:val="003C4DEA"/>
    <w:rsid w:val="003D3396"/>
    <w:rsid w:val="003D53D4"/>
    <w:rsid w:val="003E0A2C"/>
    <w:rsid w:val="003F0BFB"/>
    <w:rsid w:val="003F2543"/>
    <w:rsid w:val="003F4EF6"/>
    <w:rsid w:val="00412D6A"/>
    <w:rsid w:val="004135AD"/>
    <w:rsid w:val="004200FB"/>
    <w:rsid w:val="00421BDE"/>
    <w:rsid w:val="0043043B"/>
    <w:rsid w:val="004405F7"/>
    <w:rsid w:val="00440C33"/>
    <w:rsid w:val="00442FC2"/>
    <w:rsid w:val="00446B28"/>
    <w:rsid w:val="00446FC8"/>
    <w:rsid w:val="00456107"/>
    <w:rsid w:val="00473B0D"/>
    <w:rsid w:val="004867D8"/>
    <w:rsid w:val="0049219C"/>
    <w:rsid w:val="00497890"/>
    <w:rsid w:val="004A4017"/>
    <w:rsid w:val="004A5A5B"/>
    <w:rsid w:val="004B35AE"/>
    <w:rsid w:val="004B6BA9"/>
    <w:rsid w:val="004C2650"/>
    <w:rsid w:val="004D4CC0"/>
    <w:rsid w:val="004D4E01"/>
    <w:rsid w:val="004D5013"/>
    <w:rsid w:val="004F3841"/>
    <w:rsid w:val="004F3C7C"/>
    <w:rsid w:val="004F6B95"/>
    <w:rsid w:val="004F76A7"/>
    <w:rsid w:val="00500A64"/>
    <w:rsid w:val="00500F14"/>
    <w:rsid w:val="00502EA9"/>
    <w:rsid w:val="00511DD3"/>
    <w:rsid w:val="005140FB"/>
    <w:rsid w:val="00515101"/>
    <w:rsid w:val="00525C8C"/>
    <w:rsid w:val="00526769"/>
    <w:rsid w:val="005421AB"/>
    <w:rsid w:val="005440C2"/>
    <w:rsid w:val="00544553"/>
    <w:rsid w:val="00552AB0"/>
    <w:rsid w:val="00555C92"/>
    <w:rsid w:val="00555F3A"/>
    <w:rsid w:val="00561FBF"/>
    <w:rsid w:val="005659F9"/>
    <w:rsid w:val="0057063C"/>
    <w:rsid w:val="00575B19"/>
    <w:rsid w:val="00576F18"/>
    <w:rsid w:val="00594A3D"/>
    <w:rsid w:val="0059527E"/>
    <w:rsid w:val="00595291"/>
    <w:rsid w:val="005B0519"/>
    <w:rsid w:val="005B4414"/>
    <w:rsid w:val="005C51B6"/>
    <w:rsid w:val="005D00A6"/>
    <w:rsid w:val="005E1515"/>
    <w:rsid w:val="005E45CE"/>
    <w:rsid w:val="005F45A7"/>
    <w:rsid w:val="00600D9A"/>
    <w:rsid w:val="00605882"/>
    <w:rsid w:val="006062D1"/>
    <w:rsid w:val="00610A3C"/>
    <w:rsid w:val="00611765"/>
    <w:rsid w:val="006125FA"/>
    <w:rsid w:val="00614826"/>
    <w:rsid w:val="00622F74"/>
    <w:rsid w:val="00626B09"/>
    <w:rsid w:val="00637E2E"/>
    <w:rsid w:val="00646C3E"/>
    <w:rsid w:val="00647E79"/>
    <w:rsid w:val="00657A85"/>
    <w:rsid w:val="0066517F"/>
    <w:rsid w:val="00665E1E"/>
    <w:rsid w:val="006662AE"/>
    <w:rsid w:val="00670863"/>
    <w:rsid w:val="0067484F"/>
    <w:rsid w:val="00676B74"/>
    <w:rsid w:val="00683827"/>
    <w:rsid w:val="00685935"/>
    <w:rsid w:val="006A2B0C"/>
    <w:rsid w:val="006B4A01"/>
    <w:rsid w:val="006B4ADC"/>
    <w:rsid w:val="006B5B68"/>
    <w:rsid w:val="006C2443"/>
    <w:rsid w:val="006C79FC"/>
    <w:rsid w:val="006D1985"/>
    <w:rsid w:val="006D7EED"/>
    <w:rsid w:val="006E53EE"/>
    <w:rsid w:val="006F374A"/>
    <w:rsid w:val="006F4169"/>
    <w:rsid w:val="00700740"/>
    <w:rsid w:val="007018F4"/>
    <w:rsid w:val="00706504"/>
    <w:rsid w:val="007066F7"/>
    <w:rsid w:val="00714803"/>
    <w:rsid w:val="00717372"/>
    <w:rsid w:val="0072594C"/>
    <w:rsid w:val="007442F1"/>
    <w:rsid w:val="00746897"/>
    <w:rsid w:val="00757169"/>
    <w:rsid w:val="00761FC8"/>
    <w:rsid w:val="00762F99"/>
    <w:rsid w:val="00763598"/>
    <w:rsid w:val="00764097"/>
    <w:rsid w:val="00771210"/>
    <w:rsid w:val="007735F0"/>
    <w:rsid w:val="007747E9"/>
    <w:rsid w:val="007902A4"/>
    <w:rsid w:val="00790ED6"/>
    <w:rsid w:val="007A37BD"/>
    <w:rsid w:val="007A5089"/>
    <w:rsid w:val="007C0E92"/>
    <w:rsid w:val="007C1A6F"/>
    <w:rsid w:val="007C711C"/>
    <w:rsid w:val="007D06B6"/>
    <w:rsid w:val="007D3057"/>
    <w:rsid w:val="007D603A"/>
    <w:rsid w:val="007E43F7"/>
    <w:rsid w:val="007F2700"/>
    <w:rsid w:val="007F61F4"/>
    <w:rsid w:val="007F6A7C"/>
    <w:rsid w:val="00800104"/>
    <w:rsid w:val="0080243F"/>
    <w:rsid w:val="00820734"/>
    <w:rsid w:val="00823C04"/>
    <w:rsid w:val="00823F90"/>
    <w:rsid w:val="00826359"/>
    <w:rsid w:val="00826B4C"/>
    <w:rsid w:val="0083008A"/>
    <w:rsid w:val="008348F4"/>
    <w:rsid w:val="00836621"/>
    <w:rsid w:val="008370A7"/>
    <w:rsid w:val="00840E4E"/>
    <w:rsid w:val="00842F39"/>
    <w:rsid w:val="00843FF5"/>
    <w:rsid w:val="00852EC8"/>
    <w:rsid w:val="008558E8"/>
    <w:rsid w:val="0086437E"/>
    <w:rsid w:val="0086498D"/>
    <w:rsid w:val="008674DA"/>
    <w:rsid w:val="00872629"/>
    <w:rsid w:val="0087520B"/>
    <w:rsid w:val="008759C4"/>
    <w:rsid w:val="00876E31"/>
    <w:rsid w:val="0088328E"/>
    <w:rsid w:val="00884844"/>
    <w:rsid w:val="008966AE"/>
    <w:rsid w:val="008C0EF9"/>
    <w:rsid w:val="008C3FB7"/>
    <w:rsid w:val="008C5996"/>
    <w:rsid w:val="008C5CA7"/>
    <w:rsid w:val="008F1CF7"/>
    <w:rsid w:val="008F392F"/>
    <w:rsid w:val="009112FC"/>
    <w:rsid w:val="009129CB"/>
    <w:rsid w:val="00921376"/>
    <w:rsid w:val="009217E7"/>
    <w:rsid w:val="00922B34"/>
    <w:rsid w:val="00923493"/>
    <w:rsid w:val="00931816"/>
    <w:rsid w:val="00941543"/>
    <w:rsid w:val="0095223A"/>
    <w:rsid w:val="00952D91"/>
    <w:rsid w:val="00956E48"/>
    <w:rsid w:val="00971C8A"/>
    <w:rsid w:val="009758C6"/>
    <w:rsid w:val="009835BC"/>
    <w:rsid w:val="00987AC1"/>
    <w:rsid w:val="00987CBB"/>
    <w:rsid w:val="0099143D"/>
    <w:rsid w:val="00992179"/>
    <w:rsid w:val="0099314B"/>
    <w:rsid w:val="00994B60"/>
    <w:rsid w:val="009A2FFD"/>
    <w:rsid w:val="009C081B"/>
    <w:rsid w:val="009C2ED3"/>
    <w:rsid w:val="009D0F17"/>
    <w:rsid w:val="009D43B6"/>
    <w:rsid w:val="009D7A8E"/>
    <w:rsid w:val="009E486E"/>
    <w:rsid w:val="009E526E"/>
    <w:rsid w:val="009E6841"/>
    <w:rsid w:val="009F031D"/>
    <w:rsid w:val="009F2276"/>
    <w:rsid w:val="009F40B8"/>
    <w:rsid w:val="00A0604B"/>
    <w:rsid w:val="00A20F04"/>
    <w:rsid w:val="00A24FF8"/>
    <w:rsid w:val="00A259DB"/>
    <w:rsid w:val="00A46665"/>
    <w:rsid w:val="00A53866"/>
    <w:rsid w:val="00A565E5"/>
    <w:rsid w:val="00A671AC"/>
    <w:rsid w:val="00A6760C"/>
    <w:rsid w:val="00A7616F"/>
    <w:rsid w:val="00A8123E"/>
    <w:rsid w:val="00A92D5D"/>
    <w:rsid w:val="00AA1E15"/>
    <w:rsid w:val="00AA575F"/>
    <w:rsid w:val="00AA764D"/>
    <w:rsid w:val="00AB2D61"/>
    <w:rsid w:val="00AB4F3E"/>
    <w:rsid w:val="00AB7670"/>
    <w:rsid w:val="00AC0B8C"/>
    <w:rsid w:val="00AC190F"/>
    <w:rsid w:val="00AC49CD"/>
    <w:rsid w:val="00AC741D"/>
    <w:rsid w:val="00AD02B7"/>
    <w:rsid w:val="00AD1A98"/>
    <w:rsid w:val="00AD3E48"/>
    <w:rsid w:val="00AD4F38"/>
    <w:rsid w:val="00AE0EA0"/>
    <w:rsid w:val="00AE7CA8"/>
    <w:rsid w:val="00AF3522"/>
    <w:rsid w:val="00AF63ED"/>
    <w:rsid w:val="00AF74F8"/>
    <w:rsid w:val="00B015DB"/>
    <w:rsid w:val="00B02533"/>
    <w:rsid w:val="00B11894"/>
    <w:rsid w:val="00B170C3"/>
    <w:rsid w:val="00B22CEE"/>
    <w:rsid w:val="00B35412"/>
    <w:rsid w:val="00B356BE"/>
    <w:rsid w:val="00B4423D"/>
    <w:rsid w:val="00B46E97"/>
    <w:rsid w:val="00B50FFC"/>
    <w:rsid w:val="00B56116"/>
    <w:rsid w:val="00B744EF"/>
    <w:rsid w:val="00B81683"/>
    <w:rsid w:val="00B85812"/>
    <w:rsid w:val="00B8673C"/>
    <w:rsid w:val="00B94AB0"/>
    <w:rsid w:val="00B95E0E"/>
    <w:rsid w:val="00BA5BC5"/>
    <w:rsid w:val="00BB0305"/>
    <w:rsid w:val="00BB2664"/>
    <w:rsid w:val="00BB35FB"/>
    <w:rsid w:val="00BB364C"/>
    <w:rsid w:val="00BB3D89"/>
    <w:rsid w:val="00BB426F"/>
    <w:rsid w:val="00BD4FEC"/>
    <w:rsid w:val="00BE0A7E"/>
    <w:rsid w:val="00BE16A9"/>
    <w:rsid w:val="00BE466A"/>
    <w:rsid w:val="00BF2205"/>
    <w:rsid w:val="00BF6300"/>
    <w:rsid w:val="00C00616"/>
    <w:rsid w:val="00C02EE0"/>
    <w:rsid w:val="00C0380E"/>
    <w:rsid w:val="00C07F6B"/>
    <w:rsid w:val="00C279AB"/>
    <w:rsid w:val="00C34304"/>
    <w:rsid w:val="00C448D3"/>
    <w:rsid w:val="00C45202"/>
    <w:rsid w:val="00C47BFA"/>
    <w:rsid w:val="00C5526A"/>
    <w:rsid w:val="00C663B9"/>
    <w:rsid w:val="00C724EE"/>
    <w:rsid w:val="00C756AB"/>
    <w:rsid w:val="00C76F9D"/>
    <w:rsid w:val="00C84FB1"/>
    <w:rsid w:val="00C96D9D"/>
    <w:rsid w:val="00C97AED"/>
    <w:rsid w:val="00CA1610"/>
    <w:rsid w:val="00CA473B"/>
    <w:rsid w:val="00CC0E44"/>
    <w:rsid w:val="00CC6CB6"/>
    <w:rsid w:val="00CD07D9"/>
    <w:rsid w:val="00CD5D21"/>
    <w:rsid w:val="00CE0B6E"/>
    <w:rsid w:val="00CF1555"/>
    <w:rsid w:val="00CF7191"/>
    <w:rsid w:val="00CF7CB5"/>
    <w:rsid w:val="00D01224"/>
    <w:rsid w:val="00D016BC"/>
    <w:rsid w:val="00D114C2"/>
    <w:rsid w:val="00D176B6"/>
    <w:rsid w:val="00D23D15"/>
    <w:rsid w:val="00D24982"/>
    <w:rsid w:val="00D26EFA"/>
    <w:rsid w:val="00D316E8"/>
    <w:rsid w:val="00D347A2"/>
    <w:rsid w:val="00D37C99"/>
    <w:rsid w:val="00D417FA"/>
    <w:rsid w:val="00D54698"/>
    <w:rsid w:val="00D549F0"/>
    <w:rsid w:val="00D66748"/>
    <w:rsid w:val="00D71FC7"/>
    <w:rsid w:val="00D736FD"/>
    <w:rsid w:val="00D83218"/>
    <w:rsid w:val="00D87C78"/>
    <w:rsid w:val="00DA0B58"/>
    <w:rsid w:val="00DA2509"/>
    <w:rsid w:val="00DB147E"/>
    <w:rsid w:val="00DB3BDC"/>
    <w:rsid w:val="00DC4A1A"/>
    <w:rsid w:val="00DC4CC0"/>
    <w:rsid w:val="00DC65E4"/>
    <w:rsid w:val="00DD5DDE"/>
    <w:rsid w:val="00DF78CB"/>
    <w:rsid w:val="00E018FA"/>
    <w:rsid w:val="00E101BC"/>
    <w:rsid w:val="00E10A4F"/>
    <w:rsid w:val="00E17BD9"/>
    <w:rsid w:val="00E24C39"/>
    <w:rsid w:val="00E250BA"/>
    <w:rsid w:val="00E323B8"/>
    <w:rsid w:val="00E33EE7"/>
    <w:rsid w:val="00E34A17"/>
    <w:rsid w:val="00E43C32"/>
    <w:rsid w:val="00E45F4A"/>
    <w:rsid w:val="00E54234"/>
    <w:rsid w:val="00E66577"/>
    <w:rsid w:val="00E67262"/>
    <w:rsid w:val="00E6756B"/>
    <w:rsid w:val="00E80154"/>
    <w:rsid w:val="00E83A17"/>
    <w:rsid w:val="00E9775B"/>
    <w:rsid w:val="00EA1FE9"/>
    <w:rsid w:val="00EA2424"/>
    <w:rsid w:val="00EA5BEA"/>
    <w:rsid w:val="00EA766A"/>
    <w:rsid w:val="00EB03D4"/>
    <w:rsid w:val="00EB2EAA"/>
    <w:rsid w:val="00EB4624"/>
    <w:rsid w:val="00EC12EB"/>
    <w:rsid w:val="00EC3FAD"/>
    <w:rsid w:val="00ED3917"/>
    <w:rsid w:val="00ED6F42"/>
    <w:rsid w:val="00EF02E9"/>
    <w:rsid w:val="00EF0E98"/>
    <w:rsid w:val="00EF39E6"/>
    <w:rsid w:val="00EF6B0B"/>
    <w:rsid w:val="00F03FA2"/>
    <w:rsid w:val="00F1086E"/>
    <w:rsid w:val="00F11E23"/>
    <w:rsid w:val="00F21711"/>
    <w:rsid w:val="00F31A57"/>
    <w:rsid w:val="00F34087"/>
    <w:rsid w:val="00F37785"/>
    <w:rsid w:val="00F42B99"/>
    <w:rsid w:val="00F45600"/>
    <w:rsid w:val="00F50252"/>
    <w:rsid w:val="00F57AEB"/>
    <w:rsid w:val="00F60147"/>
    <w:rsid w:val="00F63EBB"/>
    <w:rsid w:val="00F660CA"/>
    <w:rsid w:val="00F67743"/>
    <w:rsid w:val="00F775C1"/>
    <w:rsid w:val="00F9405C"/>
    <w:rsid w:val="00F9543D"/>
    <w:rsid w:val="00FB129A"/>
    <w:rsid w:val="00FB301A"/>
    <w:rsid w:val="00FB4508"/>
    <w:rsid w:val="00FB5B68"/>
    <w:rsid w:val="00FB6F1D"/>
    <w:rsid w:val="00FC50BD"/>
    <w:rsid w:val="00FC7F9A"/>
    <w:rsid w:val="00FD2E05"/>
    <w:rsid w:val="00FD5AD3"/>
    <w:rsid w:val="00FE1DBE"/>
    <w:rsid w:val="00FE409A"/>
    <w:rsid w:val="00FE71B2"/>
    <w:rsid w:val="00FF4180"/>
    <w:rsid w:val="00FF66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ABC7"/>
  <w15:chartTrackingRefBased/>
  <w15:docId w15:val="{3468B043-84DE-49FC-9E83-23C1963F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00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03"/>
    <w:rPr>
      <w:color w:val="0563C1" w:themeColor="hyperlink"/>
      <w:u w:val="single"/>
    </w:rPr>
  </w:style>
  <w:style w:type="paragraph" w:styleId="FootnoteText">
    <w:name w:val="footnote text"/>
    <w:basedOn w:val="Normal"/>
    <w:link w:val="FootnoteTextChar"/>
    <w:uiPriority w:val="99"/>
    <w:semiHidden/>
    <w:unhideWhenUsed/>
    <w:rsid w:val="003137CD"/>
    <w:pPr>
      <w:spacing w:line="240" w:lineRule="auto"/>
    </w:pPr>
    <w:rPr>
      <w:sz w:val="20"/>
      <w:szCs w:val="20"/>
    </w:rPr>
  </w:style>
  <w:style w:type="character" w:customStyle="1" w:styleId="FootnoteTextChar">
    <w:name w:val="Footnote Text Char"/>
    <w:basedOn w:val="DefaultParagraphFont"/>
    <w:link w:val="FootnoteText"/>
    <w:uiPriority w:val="99"/>
    <w:semiHidden/>
    <w:rsid w:val="003137CD"/>
    <w:rPr>
      <w:sz w:val="20"/>
      <w:szCs w:val="20"/>
    </w:rPr>
  </w:style>
  <w:style w:type="character" w:styleId="FootnoteReference">
    <w:name w:val="footnote reference"/>
    <w:basedOn w:val="DefaultParagraphFont"/>
    <w:uiPriority w:val="99"/>
    <w:semiHidden/>
    <w:unhideWhenUsed/>
    <w:rsid w:val="003137CD"/>
    <w:rPr>
      <w:vertAlign w:val="superscript"/>
    </w:rPr>
  </w:style>
  <w:style w:type="character" w:customStyle="1" w:styleId="Heading2Char">
    <w:name w:val="Heading 2 Char"/>
    <w:basedOn w:val="DefaultParagraphFont"/>
    <w:link w:val="Heading2"/>
    <w:uiPriority w:val="9"/>
    <w:semiHidden/>
    <w:rsid w:val="004200F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33E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F4"/>
    <w:rPr>
      <w:rFonts w:ascii="Segoe UI" w:hAnsi="Segoe UI" w:cs="Segoe UI"/>
      <w:sz w:val="18"/>
      <w:szCs w:val="18"/>
    </w:rPr>
  </w:style>
  <w:style w:type="character" w:styleId="CommentReference">
    <w:name w:val="annotation reference"/>
    <w:basedOn w:val="DefaultParagraphFont"/>
    <w:uiPriority w:val="99"/>
    <w:semiHidden/>
    <w:unhideWhenUsed/>
    <w:rsid w:val="00D01224"/>
    <w:rPr>
      <w:sz w:val="16"/>
      <w:szCs w:val="16"/>
    </w:rPr>
  </w:style>
  <w:style w:type="paragraph" w:styleId="CommentText">
    <w:name w:val="annotation text"/>
    <w:basedOn w:val="Normal"/>
    <w:link w:val="CommentTextChar"/>
    <w:uiPriority w:val="99"/>
    <w:semiHidden/>
    <w:unhideWhenUsed/>
    <w:rsid w:val="00D01224"/>
    <w:pPr>
      <w:spacing w:line="240" w:lineRule="auto"/>
    </w:pPr>
    <w:rPr>
      <w:sz w:val="20"/>
      <w:szCs w:val="20"/>
    </w:rPr>
  </w:style>
  <w:style w:type="character" w:customStyle="1" w:styleId="CommentTextChar">
    <w:name w:val="Comment Text Char"/>
    <w:basedOn w:val="DefaultParagraphFont"/>
    <w:link w:val="CommentText"/>
    <w:uiPriority w:val="99"/>
    <w:semiHidden/>
    <w:rsid w:val="00D01224"/>
    <w:rPr>
      <w:sz w:val="20"/>
      <w:szCs w:val="20"/>
    </w:rPr>
  </w:style>
  <w:style w:type="paragraph" w:styleId="CommentSubject">
    <w:name w:val="annotation subject"/>
    <w:basedOn w:val="CommentText"/>
    <w:next w:val="CommentText"/>
    <w:link w:val="CommentSubjectChar"/>
    <w:uiPriority w:val="99"/>
    <w:semiHidden/>
    <w:unhideWhenUsed/>
    <w:rsid w:val="00D01224"/>
    <w:rPr>
      <w:b/>
      <w:bCs/>
    </w:rPr>
  </w:style>
  <w:style w:type="character" w:customStyle="1" w:styleId="CommentSubjectChar">
    <w:name w:val="Comment Subject Char"/>
    <w:basedOn w:val="CommentTextChar"/>
    <w:link w:val="CommentSubject"/>
    <w:uiPriority w:val="99"/>
    <w:semiHidden/>
    <w:rsid w:val="00D01224"/>
    <w:rPr>
      <w:b/>
      <w:bCs/>
      <w:sz w:val="20"/>
      <w:szCs w:val="20"/>
    </w:rPr>
  </w:style>
  <w:style w:type="paragraph" w:styleId="Header">
    <w:name w:val="header"/>
    <w:basedOn w:val="Normal"/>
    <w:link w:val="HeaderChar"/>
    <w:uiPriority w:val="99"/>
    <w:unhideWhenUsed/>
    <w:rsid w:val="00515101"/>
    <w:pPr>
      <w:tabs>
        <w:tab w:val="center" w:pos="4513"/>
        <w:tab w:val="right" w:pos="9026"/>
      </w:tabs>
      <w:spacing w:line="240" w:lineRule="auto"/>
    </w:pPr>
  </w:style>
  <w:style w:type="character" w:customStyle="1" w:styleId="HeaderChar">
    <w:name w:val="Header Char"/>
    <w:basedOn w:val="DefaultParagraphFont"/>
    <w:link w:val="Header"/>
    <w:uiPriority w:val="99"/>
    <w:rsid w:val="00515101"/>
  </w:style>
  <w:style w:type="paragraph" w:styleId="Footer">
    <w:name w:val="footer"/>
    <w:basedOn w:val="Normal"/>
    <w:link w:val="FooterChar"/>
    <w:uiPriority w:val="99"/>
    <w:unhideWhenUsed/>
    <w:rsid w:val="00515101"/>
    <w:pPr>
      <w:tabs>
        <w:tab w:val="center" w:pos="4513"/>
        <w:tab w:val="right" w:pos="9026"/>
      </w:tabs>
      <w:spacing w:line="240" w:lineRule="auto"/>
    </w:pPr>
  </w:style>
  <w:style w:type="character" w:customStyle="1" w:styleId="FooterChar">
    <w:name w:val="Footer Char"/>
    <w:basedOn w:val="DefaultParagraphFont"/>
    <w:link w:val="Footer"/>
    <w:uiPriority w:val="99"/>
    <w:rsid w:val="0051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6217">
      <w:bodyDiv w:val="1"/>
      <w:marLeft w:val="0"/>
      <w:marRight w:val="0"/>
      <w:marTop w:val="0"/>
      <w:marBottom w:val="0"/>
      <w:divBdr>
        <w:top w:val="none" w:sz="0" w:space="0" w:color="auto"/>
        <w:left w:val="none" w:sz="0" w:space="0" w:color="auto"/>
        <w:bottom w:val="none" w:sz="0" w:space="0" w:color="auto"/>
        <w:right w:val="none" w:sz="0" w:space="0" w:color="auto"/>
      </w:divBdr>
    </w:div>
    <w:div w:id="496504508">
      <w:bodyDiv w:val="1"/>
      <w:marLeft w:val="0"/>
      <w:marRight w:val="0"/>
      <w:marTop w:val="0"/>
      <w:marBottom w:val="0"/>
      <w:divBdr>
        <w:top w:val="none" w:sz="0" w:space="0" w:color="auto"/>
        <w:left w:val="none" w:sz="0" w:space="0" w:color="auto"/>
        <w:bottom w:val="none" w:sz="0" w:space="0" w:color="auto"/>
        <w:right w:val="none" w:sz="0" w:space="0" w:color="auto"/>
      </w:divBdr>
    </w:div>
    <w:div w:id="572928291">
      <w:bodyDiv w:val="1"/>
      <w:marLeft w:val="0"/>
      <w:marRight w:val="0"/>
      <w:marTop w:val="0"/>
      <w:marBottom w:val="0"/>
      <w:divBdr>
        <w:top w:val="none" w:sz="0" w:space="0" w:color="auto"/>
        <w:left w:val="none" w:sz="0" w:space="0" w:color="auto"/>
        <w:bottom w:val="none" w:sz="0" w:space="0" w:color="auto"/>
        <w:right w:val="none" w:sz="0" w:space="0" w:color="auto"/>
      </w:divBdr>
    </w:div>
    <w:div w:id="695038841">
      <w:bodyDiv w:val="1"/>
      <w:marLeft w:val="0"/>
      <w:marRight w:val="0"/>
      <w:marTop w:val="0"/>
      <w:marBottom w:val="0"/>
      <w:divBdr>
        <w:top w:val="none" w:sz="0" w:space="0" w:color="auto"/>
        <w:left w:val="none" w:sz="0" w:space="0" w:color="auto"/>
        <w:bottom w:val="none" w:sz="0" w:space="0" w:color="auto"/>
        <w:right w:val="none" w:sz="0" w:space="0" w:color="auto"/>
      </w:divBdr>
    </w:div>
    <w:div w:id="897668613">
      <w:bodyDiv w:val="1"/>
      <w:marLeft w:val="0"/>
      <w:marRight w:val="0"/>
      <w:marTop w:val="0"/>
      <w:marBottom w:val="0"/>
      <w:divBdr>
        <w:top w:val="none" w:sz="0" w:space="0" w:color="auto"/>
        <w:left w:val="none" w:sz="0" w:space="0" w:color="auto"/>
        <w:bottom w:val="none" w:sz="0" w:space="0" w:color="auto"/>
        <w:right w:val="none" w:sz="0" w:space="0" w:color="auto"/>
      </w:divBdr>
    </w:div>
    <w:div w:id="956134212">
      <w:bodyDiv w:val="1"/>
      <w:marLeft w:val="0"/>
      <w:marRight w:val="0"/>
      <w:marTop w:val="0"/>
      <w:marBottom w:val="0"/>
      <w:divBdr>
        <w:top w:val="none" w:sz="0" w:space="0" w:color="auto"/>
        <w:left w:val="none" w:sz="0" w:space="0" w:color="auto"/>
        <w:bottom w:val="none" w:sz="0" w:space="0" w:color="auto"/>
        <w:right w:val="none" w:sz="0" w:space="0" w:color="auto"/>
      </w:divBdr>
    </w:div>
    <w:div w:id="974793170">
      <w:bodyDiv w:val="1"/>
      <w:marLeft w:val="0"/>
      <w:marRight w:val="0"/>
      <w:marTop w:val="0"/>
      <w:marBottom w:val="0"/>
      <w:divBdr>
        <w:top w:val="none" w:sz="0" w:space="0" w:color="auto"/>
        <w:left w:val="none" w:sz="0" w:space="0" w:color="auto"/>
        <w:bottom w:val="none" w:sz="0" w:space="0" w:color="auto"/>
        <w:right w:val="none" w:sz="0" w:space="0" w:color="auto"/>
      </w:divBdr>
    </w:div>
    <w:div w:id="1166290503">
      <w:bodyDiv w:val="1"/>
      <w:marLeft w:val="0"/>
      <w:marRight w:val="0"/>
      <w:marTop w:val="0"/>
      <w:marBottom w:val="0"/>
      <w:divBdr>
        <w:top w:val="none" w:sz="0" w:space="0" w:color="auto"/>
        <w:left w:val="none" w:sz="0" w:space="0" w:color="auto"/>
        <w:bottom w:val="none" w:sz="0" w:space="0" w:color="auto"/>
        <w:right w:val="none" w:sz="0" w:space="0" w:color="auto"/>
      </w:divBdr>
    </w:div>
    <w:div w:id="15091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281980%2d1984%29%20LAC%205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98%20%281%29%20SACR%20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E96D-4ED7-4CAA-9D21-B7699CA8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8763</Words>
  <Characters>49954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 Ponnan</dc:creator>
  <cp:keywords/>
  <dc:description/>
  <cp:lastModifiedBy>Mary Bruce</cp:lastModifiedBy>
  <cp:revision>3</cp:revision>
  <cp:lastPrinted>2022-08-19T06:39:00Z</cp:lastPrinted>
  <dcterms:created xsi:type="dcterms:W3CDTF">2022-08-23T07:49:00Z</dcterms:created>
  <dcterms:modified xsi:type="dcterms:W3CDTF">2022-08-23T13:25:00Z</dcterms:modified>
</cp:coreProperties>
</file>