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FF529" w14:textId="77777777" w:rsidR="002923EB" w:rsidRPr="00022985" w:rsidRDefault="00FD17E6" w:rsidP="00022985">
      <w:pPr>
        <w:pStyle w:val="Pa3"/>
        <w:spacing w:line="360" w:lineRule="auto"/>
        <w:jc w:val="center"/>
        <w:rPr>
          <w:rStyle w:val="A0"/>
          <w:b w:val="0"/>
          <w:bCs w:val="0"/>
          <w:sz w:val="24"/>
          <w:szCs w:val="24"/>
        </w:rPr>
      </w:pPr>
      <w:bookmarkStart w:id="0" w:name="OLE_LINK1"/>
      <w:r w:rsidRPr="00022985">
        <w:rPr>
          <w:noProof/>
          <w:lang w:val="en-ZA" w:eastAsia="en-ZA"/>
        </w:rPr>
        <w:drawing>
          <wp:inline distT="0" distB="0" distL="0" distR="0" wp14:anchorId="48989687" wp14:editId="20D38BFE">
            <wp:extent cx="7905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12000"/>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14:paraId="143CD33B" w14:textId="77777777" w:rsidR="002923EB" w:rsidRPr="00022985" w:rsidRDefault="002923EB" w:rsidP="00022985">
      <w:pPr>
        <w:pStyle w:val="Pa3"/>
        <w:spacing w:line="360" w:lineRule="auto"/>
        <w:jc w:val="center"/>
        <w:rPr>
          <w:rStyle w:val="A0"/>
          <w:b w:val="0"/>
          <w:bCs w:val="0"/>
          <w:sz w:val="24"/>
          <w:szCs w:val="24"/>
        </w:rPr>
      </w:pPr>
    </w:p>
    <w:p w14:paraId="7C802DC9" w14:textId="77777777" w:rsidR="00B527A5" w:rsidRPr="00022985" w:rsidRDefault="00B527A5" w:rsidP="00A341FD">
      <w:pPr>
        <w:jc w:val="center"/>
        <w:rPr>
          <w:sz w:val="24"/>
          <w:lang w:val="en-US"/>
        </w:rPr>
      </w:pPr>
    </w:p>
    <w:p w14:paraId="5C69706E" w14:textId="76AABF5A" w:rsidR="002923EB" w:rsidRPr="00022985" w:rsidRDefault="002923EB" w:rsidP="00022985">
      <w:pPr>
        <w:pStyle w:val="Pa3"/>
        <w:spacing w:line="360" w:lineRule="auto"/>
        <w:jc w:val="center"/>
        <w:rPr>
          <w:rStyle w:val="A0"/>
          <w:sz w:val="24"/>
          <w:szCs w:val="24"/>
        </w:rPr>
      </w:pPr>
      <w:r w:rsidRPr="00022985">
        <w:rPr>
          <w:rStyle w:val="A0"/>
          <w:bCs w:val="0"/>
          <w:sz w:val="24"/>
          <w:szCs w:val="24"/>
        </w:rPr>
        <w:t>THE SUPREME COURT OF APPEAL</w:t>
      </w:r>
      <w:r w:rsidR="009123F0" w:rsidRPr="00022985">
        <w:rPr>
          <w:rStyle w:val="A0"/>
          <w:bCs w:val="0"/>
          <w:sz w:val="24"/>
          <w:szCs w:val="24"/>
        </w:rPr>
        <w:t xml:space="preserve"> </w:t>
      </w:r>
      <w:r w:rsidRPr="00022985">
        <w:rPr>
          <w:rStyle w:val="A0"/>
          <w:sz w:val="24"/>
          <w:szCs w:val="24"/>
        </w:rPr>
        <w:t>OF SOUTH AFRICA</w:t>
      </w:r>
    </w:p>
    <w:p w14:paraId="540B01E7" w14:textId="77777777" w:rsidR="002923EB" w:rsidRPr="00022985" w:rsidRDefault="009123F0" w:rsidP="00022985">
      <w:pPr>
        <w:jc w:val="center"/>
        <w:rPr>
          <w:sz w:val="24"/>
        </w:rPr>
      </w:pPr>
      <w:r w:rsidRPr="00022985">
        <w:rPr>
          <w:b/>
          <w:sz w:val="24"/>
        </w:rPr>
        <w:t>JUDGMENT</w:t>
      </w:r>
    </w:p>
    <w:bookmarkEnd w:id="0"/>
    <w:p w14:paraId="4554E1DF" w14:textId="77777777" w:rsidR="00E412B1" w:rsidRPr="00022985" w:rsidRDefault="00E412B1" w:rsidP="00022985">
      <w:pPr>
        <w:ind w:right="26"/>
        <w:jc w:val="center"/>
        <w:rPr>
          <w:bCs/>
          <w:sz w:val="24"/>
        </w:rPr>
      </w:pPr>
    </w:p>
    <w:p w14:paraId="4F63360F" w14:textId="4CBDC57F" w:rsidR="0058036E" w:rsidRPr="00022985" w:rsidRDefault="00FB3C17" w:rsidP="00022985">
      <w:pPr>
        <w:jc w:val="right"/>
        <w:rPr>
          <w:b/>
          <w:sz w:val="24"/>
        </w:rPr>
      </w:pPr>
      <w:r w:rsidRPr="00022985">
        <w:rPr>
          <w:b/>
          <w:bCs/>
          <w:sz w:val="24"/>
        </w:rPr>
        <w:t>Reportable</w:t>
      </w:r>
    </w:p>
    <w:p w14:paraId="2C1DC6E0" w14:textId="33028598" w:rsidR="002533B8" w:rsidRPr="00022985" w:rsidRDefault="002533B8" w:rsidP="00022985">
      <w:pPr>
        <w:jc w:val="right"/>
        <w:rPr>
          <w:sz w:val="24"/>
        </w:rPr>
      </w:pPr>
      <w:r w:rsidRPr="00022985">
        <w:rPr>
          <w:b/>
          <w:sz w:val="24"/>
        </w:rPr>
        <w:tab/>
      </w:r>
      <w:r w:rsidR="00A55FFB" w:rsidRPr="00022985">
        <w:rPr>
          <w:sz w:val="24"/>
        </w:rPr>
        <w:t xml:space="preserve"> </w:t>
      </w:r>
      <w:r w:rsidR="00F32239" w:rsidRPr="00022985">
        <w:rPr>
          <w:sz w:val="24"/>
        </w:rPr>
        <w:t xml:space="preserve">    </w:t>
      </w:r>
      <w:r w:rsidRPr="00022985">
        <w:rPr>
          <w:sz w:val="24"/>
        </w:rPr>
        <w:t xml:space="preserve">Case No: </w:t>
      </w:r>
      <w:r w:rsidR="00F10135" w:rsidRPr="00022985">
        <w:rPr>
          <w:sz w:val="24"/>
        </w:rPr>
        <w:t>271</w:t>
      </w:r>
      <w:r w:rsidR="004E56B7" w:rsidRPr="00022985">
        <w:rPr>
          <w:sz w:val="24"/>
        </w:rPr>
        <w:t>/2021</w:t>
      </w:r>
    </w:p>
    <w:p w14:paraId="0D6348A9" w14:textId="77777777" w:rsidR="00B527A5" w:rsidRPr="00022985" w:rsidRDefault="00B527A5" w:rsidP="00022985">
      <w:pPr>
        <w:rPr>
          <w:bCs/>
          <w:sz w:val="24"/>
        </w:rPr>
      </w:pPr>
    </w:p>
    <w:p w14:paraId="34E7213C" w14:textId="77777777" w:rsidR="002533B8" w:rsidRPr="00022985" w:rsidRDefault="009123F0" w:rsidP="00022985">
      <w:pPr>
        <w:rPr>
          <w:bCs/>
          <w:sz w:val="24"/>
        </w:rPr>
      </w:pPr>
      <w:r w:rsidRPr="00022985">
        <w:rPr>
          <w:bCs/>
          <w:sz w:val="24"/>
        </w:rPr>
        <w:t>In the matter between:</w:t>
      </w:r>
    </w:p>
    <w:p w14:paraId="21F2CA39" w14:textId="77777777" w:rsidR="0058036E" w:rsidRPr="00022985" w:rsidRDefault="0058036E" w:rsidP="00022985">
      <w:pPr>
        <w:tabs>
          <w:tab w:val="right" w:pos="8900"/>
        </w:tabs>
        <w:rPr>
          <w:bCs/>
          <w:sz w:val="24"/>
        </w:rPr>
      </w:pPr>
    </w:p>
    <w:p w14:paraId="44B13F6D" w14:textId="76A08B8D" w:rsidR="00615186" w:rsidRPr="00022985" w:rsidRDefault="00740053" w:rsidP="00022985">
      <w:pPr>
        <w:tabs>
          <w:tab w:val="left" w:pos="7200"/>
          <w:tab w:val="right" w:pos="8280"/>
        </w:tabs>
        <w:rPr>
          <w:b/>
          <w:sz w:val="24"/>
        </w:rPr>
      </w:pPr>
      <w:r w:rsidRPr="00022985">
        <w:rPr>
          <w:b/>
          <w:sz w:val="24"/>
        </w:rPr>
        <w:t xml:space="preserve">MORGANAMBAL MANNARU </w:t>
      </w:r>
      <w:r w:rsidR="00B6412B" w:rsidRPr="00022985">
        <w:rPr>
          <w:b/>
          <w:sz w:val="24"/>
        </w:rPr>
        <w:t xml:space="preserve">                                                 </w:t>
      </w:r>
      <w:r w:rsidR="00022985">
        <w:rPr>
          <w:b/>
          <w:sz w:val="24"/>
        </w:rPr>
        <w:t xml:space="preserve">   </w:t>
      </w:r>
      <w:r w:rsidR="00B6412B" w:rsidRPr="00022985">
        <w:rPr>
          <w:b/>
          <w:sz w:val="24"/>
        </w:rPr>
        <w:t>FIRST APPELLANT</w:t>
      </w:r>
    </w:p>
    <w:p w14:paraId="0461C70B" w14:textId="29EA26DE" w:rsidR="005B0694" w:rsidRPr="00022985" w:rsidRDefault="00B6412B" w:rsidP="00022985">
      <w:pPr>
        <w:tabs>
          <w:tab w:val="right" w:pos="8280"/>
        </w:tabs>
        <w:rPr>
          <w:b/>
          <w:sz w:val="24"/>
        </w:rPr>
      </w:pPr>
      <w:r w:rsidRPr="00022985">
        <w:rPr>
          <w:b/>
          <w:sz w:val="24"/>
        </w:rPr>
        <w:t xml:space="preserve">                                                                                       </w:t>
      </w:r>
    </w:p>
    <w:p w14:paraId="6A1EF0E7" w14:textId="17AE76F3" w:rsidR="00615186" w:rsidRPr="00022985" w:rsidRDefault="00B6412B" w:rsidP="00022985">
      <w:pPr>
        <w:tabs>
          <w:tab w:val="right" w:pos="8280"/>
        </w:tabs>
        <w:rPr>
          <w:b/>
          <w:bCs/>
          <w:sz w:val="24"/>
        </w:rPr>
      </w:pPr>
      <w:r w:rsidRPr="00022985">
        <w:rPr>
          <w:b/>
          <w:sz w:val="24"/>
        </w:rPr>
        <w:t>BODY CORPORATE</w:t>
      </w:r>
      <w:r w:rsidRPr="00022985">
        <w:rPr>
          <w:b/>
          <w:bCs/>
          <w:sz w:val="24"/>
        </w:rPr>
        <w:t xml:space="preserve"> OF KINGS                                               SECOND APPELLANT</w:t>
      </w:r>
    </w:p>
    <w:p w14:paraId="38DB590E" w14:textId="4164AB90" w:rsidR="0058036E" w:rsidRPr="00022985" w:rsidRDefault="00B6412B" w:rsidP="00022985">
      <w:pPr>
        <w:tabs>
          <w:tab w:val="right" w:pos="8280"/>
        </w:tabs>
        <w:rPr>
          <w:b/>
          <w:bCs/>
          <w:sz w:val="24"/>
        </w:rPr>
      </w:pPr>
      <w:r w:rsidRPr="00022985">
        <w:rPr>
          <w:b/>
          <w:bCs/>
          <w:sz w:val="24"/>
        </w:rPr>
        <w:t>AVENUE NO 1</w:t>
      </w:r>
    </w:p>
    <w:p w14:paraId="707052E0" w14:textId="77777777" w:rsidR="00615186" w:rsidRPr="00022985" w:rsidRDefault="00615186" w:rsidP="00380B0E">
      <w:pPr>
        <w:tabs>
          <w:tab w:val="right" w:pos="8280"/>
        </w:tabs>
        <w:rPr>
          <w:sz w:val="24"/>
        </w:rPr>
      </w:pPr>
    </w:p>
    <w:p w14:paraId="51F42EC0" w14:textId="1D87CE76" w:rsidR="0058036E" w:rsidRPr="00022985" w:rsidRDefault="00022985" w:rsidP="00022985">
      <w:pPr>
        <w:tabs>
          <w:tab w:val="right" w:pos="8280"/>
        </w:tabs>
        <w:rPr>
          <w:sz w:val="24"/>
        </w:rPr>
      </w:pPr>
      <w:r>
        <w:rPr>
          <w:sz w:val="24"/>
        </w:rPr>
        <w:t>and</w:t>
      </w:r>
    </w:p>
    <w:p w14:paraId="1FB24C3A" w14:textId="77777777" w:rsidR="00E412B1" w:rsidRPr="00022985" w:rsidRDefault="00E412B1" w:rsidP="00380B0E">
      <w:pPr>
        <w:tabs>
          <w:tab w:val="right" w:pos="8280"/>
        </w:tabs>
        <w:rPr>
          <w:sz w:val="24"/>
        </w:rPr>
      </w:pPr>
    </w:p>
    <w:p w14:paraId="28B7DE87" w14:textId="3CA216D2" w:rsidR="00995150" w:rsidRDefault="00B6412B" w:rsidP="00022985">
      <w:pPr>
        <w:tabs>
          <w:tab w:val="left" w:pos="6480"/>
          <w:tab w:val="right" w:pos="8931"/>
        </w:tabs>
        <w:rPr>
          <w:b/>
          <w:sz w:val="24"/>
        </w:rPr>
      </w:pPr>
      <w:r w:rsidRPr="00022985">
        <w:rPr>
          <w:b/>
          <w:sz w:val="24"/>
        </w:rPr>
        <w:t>ROBERT MCLENNAN-SMITH                                                    FIRST RESPONDENT</w:t>
      </w:r>
    </w:p>
    <w:p w14:paraId="31525DEB" w14:textId="77777777" w:rsidR="005C248A" w:rsidRDefault="005C248A" w:rsidP="00022985">
      <w:pPr>
        <w:tabs>
          <w:tab w:val="left" w:pos="6480"/>
          <w:tab w:val="right" w:pos="8931"/>
        </w:tabs>
        <w:rPr>
          <w:b/>
          <w:sz w:val="24"/>
        </w:rPr>
      </w:pPr>
    </w:p>
    <w:p w14:paraId="6F914AC4" w14:textId="4206C80A" w:rsidR="005C248A" w:rsidRPr="00022985" w:rsidRDefault="005C248A" w:rsidP="00022985">
      <w:pPr>
        <w:tabs>
          <w:tab w:val="left" w:pos="6480"/>
          <w:tab w:val="right" w:pos="8931"/>
        </w:tabs>
        <w:rPr>
          <w:b/>
          <w:sz w:val="24"/>
        </w:rPr>
      </w:pPr>
      <w:r w:rsidRPr="00022985">
        <w:rPr>
          <w:b/>
          <w:sz w:val="24"/>
        </w:rPr>
        <w:t>PAIGE MCLENNAN-SMITH</w:t>
      </w:r>
      <w:r>
        <w:rPr>
          <w:b/>
          <w:sz w:val="24"/>
        </w:rPr>
        <w:t xml:space="preserve">                                                        SECOND RESPONDENT</w:t>
      </w:r>
    </w:p>
    <w:p w14:paraId="3995C43B" w14:textId="424C5879" w:rsidR="00B9646C" w:rsidRPr="00022985" w:rsidRDefault="00B6412B" w:rsidP="00022985">
      <w:pPr>
        <w:tabs>
          <w:tab w:val="left" w:pos="5670"/>
          <w:tab w:val="right" w:pos="8280"/>
        </w:tabs>
        <w:jc w:val="left"/>
        <w:rPr>
          <w:b/>
          <w:sz w:val="24"/>
        </w:rPr>
      </w:pPr>
      <w:r w:rsidRPr="00022985">
        <w:rPr>
          <w:b/>
          <w:sz w:val="24"/>
        </w:rPr>
        <w:tab/>
      </w:r>
      <w:r w:rsidR="00022985">
        <w:rPr>
          <w:b/>
          <w:sz w:val="24"/>
        </w:rPr>
        <w:t xml:space="preserve">        </w:t>
      </w:r>
    </w:p>
    <w:p w14:paraId="64AAE480" w14:textId="40C2640E" w:rsidR="00E63BF6" w:rsidRPr="00022985" w:rsidRDefault="00B6412B" w:rsidP="00022985">
      <w:pPr>
        <w:tabs>
          <w:tab w:val="left" w:pos="6946"/>
          <w:tab w:val="right" w:pos="8280"/>
        </w:tabs>
        <w:rPr>
          <w:b/>
          <w:sz w:val="24"/>
        </w:rPr>
      </w:pPr>
      <w:r w:rsidRPr="00022985">
        <w:rPr>
          <w:b/>
          <w:sz w:val="24"/>
        </w:rPr>
        <w:t>LEITH ROSS CAWCUTT                                                             THIRD RESPONDENT</w:t>
      </w:r>
    </w:p>
    <w:p w14:paraId="758FE2C9" w14:textId="2BFC260B" w:rsidR="001A129C" w:rsidRPr="00022985" w:rsidRDefault="001A129C" w:rsidP="00022985">
      <w:pPr>
        <w:tabs>
          <w:tab w:val="left" w:pos="6946"/>
          <w:tab w:val="right" w:pos="8280"/>
        </w:tabs>
        <w:rPr>
          <w:b/>
          <w:sz w:val="24"/>
        </w:rPr>
      </w:pPr>
    </w:p>
    <w:p w14:paraId="034C3291" w14:textId="7C8540ED" w:rsidR="001A129C" w:rsidRPr="00022985" w:rsidRDefault="00B6412B" w:rsidP="00022985">
      <w:pPr>
        <w:tabs>
          <w:tab w:val="left" w:pos="6946"/>
          <w:tab w:val="right" w:pos="8280"/>
        </w:tabs>
        <w:rPr>
          <w:b/>
          <w:sz w:val="24"/>
        </w:rPr>
      </w:pPr>
      <w:r w:rsidRPr="00022985">
        <w:rPr>
          <w:b/>
          <w:sz w:val="24"/>
        </w:rPr>
        <w:t>GLENDA CAWCUT                                                                      FOURTH RESPONDENT</w:t>
      </w:r>
    </w:p>
    <w:p w14:paraId="2F4177D3" w14:textId="77777777" w:rsidR="00B9646C" w:rsidRPr="00022985" w:rsidRDefault="00B9646C" w:rsidP="00022985">
      <w:pPr>
        <w:tabs>
          <w:tab w:val="left" w:pos="6946"/>
          <w:tab w:val="right" w:pos="8280"/>
        </w:tabs>
        <w:rPr>
          <w:b/>
          <w:sz w:val="24"/>
        </w:rPr>
      </w:pPr>
    </w:p>
    <w:p w14:paraId="3DB7F941" w14:textId="1A0C5682" w:rsidR="005C248A" w:rsidRDefault="00B6412B" w:rsidP="00022985">
      <w:pPr>
        <w:tabs>
          <w:tab w:val="left" w:pos="6096"/>
          <w:tab w:val="left" w:pos="6379"/>
          <w:tab w:val="left" w:pos="6663"/>
          <w:tab w:val="right" w:pos="8280"/>
        </w:tabs>
        <w:rPr>
          <w:b/>
          <w:sz w:val="24"/>
        </w:rPr>
      </w:pPr>
      <w:r w:rsidRPr="00022985">
        <w:rPr>
          <w:b/>
          <w:sz w:val="24"/>
        </w:rPr>
        <w:t xml:space="preserve">REGISTRAR OF DEEDS </w:t>
      </w:r>
      <w:r w:rsidR="005C248A">
        <w:rPr>
          <w:b/>
          <w:sz w:val="24"/>
        </w:rPr>
        <w:tab/>
      </w:r>
      <w:r w:rsidR="005C248A" w:rsidRPr="00022985">
        <w:rPr>
          <w:b/>
          <w:sz w:val="24"/>
        </w:rPr>
        <w:t xml:space="preserve">  </w:t>
      </w:r>
      <w:r w:rsidR="005C248A">
        <w:rPr>
          <w:b/>
          <w:sz w:val="24"/>
        </w:rPr>
        <w:t xml:space="preserve">    </w:t>
      </w:r>
      <w:r w:rsidR="005C248A" w:rsidRPr="00022985">
        <w:rPr>
          <w:b/>
          <w:sz w:val="24"/>
        </w:rPr>
        <w:t xml:space="preserve"> FIFTH RESPONDENT</w:t>
      </w:r>
    </w:p>
    <w:p w14:paraId="17FEBBF3" w14:textId="7C25DCED" w:rsidR="00E63BF6" w:rsidRPr="00022985" w:rsidRDefault="00B6412B" w:rsidP="00022985">
      <w:pPr>
        <w:tabs>
          <w:tab w:val="left" w:pos="6096"/>
          <w:tab w:val="left" w:pos="6379"/>
          <w:tab w:val="left" w:pos="6663"/>
          <w:tab w:val="right" w:pos="8280"/>
        </w:tabs>
        <w:rPr>
          <w:b/>
          <w:sz w:val="24"/>
        </w:rPr>
      </w:pPr>
      <w:r w:rsidRPr="00022985">
        <w:rPr>
          <w:b/>
          <w:sz w:val="24"/>
        </w:rPr>
        <w:t>KWAZULU</w:t>
      </w:r>
      <w:r w:rsidR="00107CE4">
        <w:rPr>
          <w:b/>
          <w:sz w:val="24"/>
        </w:rPr>
        <w:t>-</w:t>
      </w:r>
      <w:r w:rsidRPr="00022985">
        <w:rPr>
          <w:b/>
          <w:sz w:val="24"/>
        </w:rPr>
        <w:t xml:space="preserve">NATAL NO </w:t>
      </w:r>
      <w:r w:rsidRPr="00022985">
        <w:rPr>
          <w:b/>
          <w:sz w:val="24"/>
        </w:rPr>
        <w:tab/>
      </w:r>
    </w:p>
    <w:p w14:paraId="7A8CCBA8" w14:textId="77777777" w:rsidR="00B527A5" w:rsidRPr="00022985" w:rsidRDefault="00B527A5" w:rsidP="00022985">
      <w:pPr>
        <w:tabs>
          <w:tab w:val="left" w:pos="-1440"/>
        </w:tabs>
        <w:rPr>
          <w:bCs/>
          <w:sz w:val="24"/>
        </w:rPr>
      </w:pPr>
    </w:p>
    <w:p w14:paraId="066DEFFC" w14:textId="74AD668E" w:rsidR="002533B8" w:rsidRPr="00022985" w:rsidRDefault="00B57EC6" w:rsidP="00022985">
      <w:pPr>
        <w:tabs>
          <w:tab w:val="left" w:pos="2268"/>
        </w:tabs>
        <w:ind w:left="2160" w:hanging="2160"/>
        <w:rPr>
          <w:bCs/>
          <w:sz w:val="24"/>
        </w:rPr>
      </w:pPr>
      <w:r w:rsidRPr="00022985">
        <w:rPr>
          <w:b/>
          <w:bCs/>
          <w:sz w:val="24"/>
        </w:rPr>
        <w:t>Neutral C</w:t>
      </w:r>
      <w:r w:rsidR="002533B8" w:rsidRPr="00022985">
        <w:rPr>
          <w:b/>
          <w:bCs/>
          <w:sz w:val="24"/>
        </w:rPr>
        <w:t>itation:</w:t>
      </w:r>
      <w:r w:rsidR="002533B8" w:rsidRPr="00022985">
        <w:rPr>
          <w:bCs/>
          <w:sz w:val="24"/>
        </w:rPr>
        <w:tab/>
      </w:r>
      <w:bookmarkStart w:id="1" w:name="_GoBack"/>
      <w:r w:rsidR="00E63BF6" w:rsidRPr="00022985">
        <w:rPr>
          <w:bCs/>
          <w:i/>
          <w:sz w:val="24"/>
        </w:rPr>
        <w:t>Morgan</w:t>
      </w:r>
      <w:r w:rsidR="003037AB" w:rsidRPr="00022985">
        <w:rPr>
          <w:bCs/>
          <w:i/>
          <w:sz w:val="24"/>
        </w:rPr>
        <w:t>a</w:t>
      </w:r>
      <w:r w:rsidR="00EF493F" w:rsidRPr="00022985">
        <w:rPr>
          <w:bCs/>
          <w:i/>
          <w:sz w:val="24"/>
        </w:rPr>
        <w:t>mbal Mannaru and another</w:t>
      </w:r>
      <w:r w:rsidR="00D11B2E" w:rsidRPr="00022985">
        <w:rPr>
          <w:bCs/>
          <w:i/>
          <w:sz w:val="24"/>
        </w:rPr>
        <w:t xml:space="preserve"> </w:t>
      </w:r>
      <w:r w:rsidR="000A0D79" w:rsidRPr="00022985">
        <w:rPr>
          <w:bCs/>
          <w:i/>
          <w:sz w:val="24"/>
        </w:rPr>
        <w:t xml:space="preserve">v </w:t>
      </w:r>
      <w:r w:rsidR="00D11B2E" w:rsidRPr="00022985">
        <w:rPr>
          <w:bCs/>
          <w:i/>
          <w:sz w:val="24"/>
        </w:rPr>
        <w:t xml:space="preserve">Robert MacLennan-Smith </w:t>
      </w:r>
      <w:r w:rsidR="00EF493F" w:rsidRPr="00022985">
        <w:rPr>
          <w:bCs/>
          <w:i/>
          <w:sz w:val="24"/>
        </w:rPr>
        <w:t>and o</w:t>
      </w:r>
      <w:r w:rsidR="005B2F95" w:rsidRPr="00022985">
        <w:rPr>
          <w:bCs/>
          <w:i/>
          <w:sz w:val="24"/>
        </w:rPr>
        <w:t xml:space="preserve">thers </w:t>
      </w:r>
      <w:bookmarkEnd w:id="1"/>
      <w:r w:rsidR="002533B8" w:rsidRPr="00022985">
        <w:rPr>
          <w:bCs/>
          <w:sz w:val="24"/>
        </w:rPr>
        <w:t>(</w:t>
      </w:r>
      <w:r w:rsidR="005B2F95" w:rsidRPr="00022985">
        <w:rPr>
          <w:bCs/>
          <w:sz w:val="24"/>
        </w:rPr>
        <w:t>271</w:t>
      </w:r>
      <w:r w:rsidR="000A0D79" w:rsidRPr="00022985">
        <w:rPr>
          <w:bCs/>
          <w:sz w:val="24"/>
        </w:rPr>
        <w:t>/202</w:t>
      </w:r>
      <w:r w:rsidR="003C435D" w:rsidRPr="00022985">
        <w:rPr>
          <w:bCs/>
          <w:sz w:val="24"/>
        </w:rPr>
        <w:t>1</w:t>
      </w:r>
      <w:r w:rsidR="00AF3EBA" w:rsidRPr="00022985">
        <w:rPr>
          <w:bCs/>
          <w:sz w:val="24"/>
        </w:rPr>
        <w:t>) [20</w:t>
      </w:r>
      <w:r w:rsidR="000A0D79" w:rsidRPr="00022985">
        <w:rPr>
          <w:bCs/>
          <w:sz w:val="24"/>
        </w:rPr>
        <w:t>2</w:t>
      </w:r>
      <w:r w:rsidR="008843C8" w:rsidRPr="00022985">
        <w:rPr>
          <w:bCs/>
          <w:sz w:val="24"/>
        </w:rPr>
        <w:t>2</w:t>
      </w:r>
      <w:r w:rsidR="002533B8" w:rsidRPr="00022985">
        <w:rPr>
          <w:bCs/>
          <w:sz w:val="24"/>
        </w:rPr>
        <w:t>] ZASCA</w:t>
      </w:r>
      <w:r w:rsidR="00FD09D6" w:rsidRPr="00022985">
        <w:rPr>
          <w:bCs/>
          <w:sz w:val="24"/>
        </w:rPr>
        <w:t xml:space="preserve"> </w:t>
      </w:r>
      <w:r w:rsidR="00B62B81">
        <w:rPr>
          <w:bCs/>
          <w:sz w:val="24"/>
        </w:rPr>
        <w:t>137</w:t>
      </w:r>
      <w:r w:rsidR="00B0731F" w:rsidRPr="00022985">
        <w:rPr>
          <w:bCs/>
          <w:sz w:val="24"/>
        </w:rPr>
        <w:t xml:space="preserve"> </w:t>
      </w:r>
      <w:r w:rsidR="00FD09D6" w:rsidRPr="00022985">
        <w:rPr>
          <w:bCs/>
          <w:sz w:val="24"/>
        </w:rPr>
        <w:t>(</w:t>
      </w:r>
      <w:r w:rsidR="00C223CC">
        <w:rPr>
          <w:bCs/>
          <w:sz w:val="24"/>
        </w:rPr>
        <w:t>24</w:t>
      </w:r>
      <w:r w:rsidR="000A0D79" w:rsidRPr="00022985">
        <w:rPr>
          <w:bCs/>
          <w:sz w:val="24"/>
        </w:rPr>
        <w:t xml:space="preserve"> </w:t>
      </w:r>
      <w:r w:rsidR="00D53609">
        <w:rPr>
          <w:bCs/>
          <w:sz w:val="24"/>
        </w:rPr>
        <w:t>October</w:t>
      </w:r>
      <w:r w:rsidR="000A0D79" w:rsidRPr="00022985">
        <w:rPr>
          <w:bCs/>
          <w:sz w:val="24"/>
        </w:rPr>
        <w:t xml:space="preserve"> 2022</w:t>
      </w:r>
      <w:r w:rsidR="002533B8" w:rsidRPr="00022985">
        <w:rPr>
          <w:bCs/>
          <w:sz w:val="24"/>
        </w:rPr>
        <w:t>)</w:t>
      </w:r>
    </w:p>
    <w:p w14:paraId="0012E264" w14:textId="0BBA1E12" w:rsidR="002533B8" w:rsidRPr="00022985" w:rsidRDefault="002533B8" w:rsidP="00EB49A1">
      <w:pPr>
        <w:tabs>
          <w:tab w:val="left" w:pos="-1440"/>
        </w:tabs>
        <w:ind w:left="2160" w:hanging="2160"/>
        <w:rPr>
          <w:bCs/>
          <w:sz w:val="24"/>
        </w:rPr>
      </w:pPr>
      <w:r w:rsidRPr="00022985">
        <w:rPr>
          <w:b/>
          <w:bCs/>
          <w:sz w:val="24"/>
        </w:rPr>
        <w:lastRenderedPageBreak/>
        <w:t>Coram:</w:t>
      </w:r>
      <w:r w:rsidRPr="00022985">
        <w:rPr>
          <w:bCs/>
          <w:sz w:val="24"/>
        </w:rPr>
        <w:tab/>
      </w:r>
      <w:r w:rsidR="005B2F95" w:rsidRPr="00022985">
        <w:rPr>
          <w:bCs/>
          <w:sz w:val="24"/>
        </w:rPr>
        <w:t xml:space="preserve">VAN DER MERWE, </w:t>
      </w:r>
      <w:r w:rsidR="008D24E4" w:rsidRPr="00022985">
        <w:rPr>
          <w:bCs/>
          <w:sz w:val="24"/>
        </w:rPr>
        <w:t>MOTHLE</w:t>
      </w:r>
      <w:r w:rsidR="00C85755" w:rsidRPr="00022985">
        <w:rPr>
          <w:bCs/>
          <w:sz w:val="24"/>
        </w:rPr>
        <w:t xml:space="preserve"> </w:t>
      </w:r>
      <w:r w:rsidR="005B2F95" w:rsidRPr="00022985">
        <w:rPr>
          <w:bCs/>
          <w:sz w:val="24"/>
        </w:rPr>
        <w:t>and MABINDLA-BOQWANA J</w:t>
      </w:r>
      <w:r w:rsidR="00C85755" w:rsidRPr="00022985">
        <w:rPr>
          <w:bCs/>
          <w:sz w:val="24"/>
        </w:rPr>
        <w:t>JA</w:t>
      </w:r>
      <w:r w:rsidR="00E826A1" w:rsidRPr="00022985">
        <w:rPr>
          <w:bCs/>
          <w:sz w:val="24"/>
        </w:rPr>
        <w:t xml:space="preserve"> and</w:t>
      </w:r>
      <w:r w:rsidR="002A3122" w:rsidRPr="00022985">
        <w:rPr>
          <w:bCs/>
          <w:sz w:val="24"/>
        </w:rPr>
        <w:t xml:space="preserve"> </w:t>
      </w:r>
      <w:r w:rsidR="005B2F95" w:rsidRPr="00022985">
        <w:rPr>
          <w:bCs/>
          <w:sz w:val="24"/>
        </w:rPr>
        <w:t>MOLEFE and MASIPA</w:t>
      </w:r>
      <w:r w:rsidR="002A3122" w:rsidRPr="00022985">
        <w:rPr>
          <w:bCs/>
          <w:sz w:val="24"/>
        </w:rPr>
        <w:t xml:space="preserve"> AJJA</w:t>
      </w:r>
      <w:r w:rsidR="00E826A1" w:rsidRPr="00022985">
        <w:rPr>
          <w:bCs/>
          <w:sz w:val="24"/>
        </w:rPr>
        <w:t xml:space="preserve"> </w:t>
      </w:r>
    </w:p>
    <w:p w14:paraId="6F83CCCC" w14:textId="77777777" w:rsidR="00BC658B" w:rsidRPr="00022985" w:rsidRDefault="00BC658B" w:rsidP="00A341FD">
      <w:pPr>
        <w:tabs>
          <w:tab w:val="left" w:pos="-1440"/>
        </w:tabs>
        <w:rPr>
          <w:bCs/>
          <w:sz w:val="24"/>
        </w:rPr>
      </w:pPr>
    </w:p>
    <w:p w14:paraId="2E54B056" w14:textId="0FE23C60" w:rsidR="002533B8" w:rsidRPr="00022985" w:rsidRDefault="002533B8" w:rsidP="00022985">
      <w:pPr>
        <w:tabs>
          <w:tab w:val="left" w:pos="-1440"/>
        </w:tabs>
        <w:rPr>
          <w:bCs/>
          <w:sz w:val="24"/>
        </w:rPr>
      </w:pPr>
      <w:r w:rsidRPr="00022985">
        <w:rPr>
          <w:b/>
          <w:bCs/>
          <w:sz w:val="24"/>
        </w:rPr>
        <w:t>Heard:</w:t>
      </w:r>
      <w:r w:rsidRPr="00022985">
        <w:rPr>
          <w:bCs/>
          <w:sz w:val="24"/>
        </w:rPr>
        <w:tab/>
      </w:r>
      <w:r w:rsidR="00190F4C" w:rsidRPr="00022985">
        <w:rPr>
          <w:bCs/>
          <w:sz w:val="24"/>
        </w:rPr>
        <w:tab/>
      </w:r>
      <w:r w:rsidR="005B2F95" w:rsidRPr="00022985">
        <w:rPr>
          <w:bCs/>
          <w:sz w:val="24"/>
        </w:rPr>
        <w:t>24</w:t>
      </w:r>
      <w:r w:rsidR="00E826A1" w:rsidRPr="00022985">
        <w:rPr>
          <w:bCs/>
          <w:sz w:val="24"/>
        </w:rPr>
        <w:t xml:space="preserve"> </w:t>
      </w:r>
      <w:r w:rsidR="00B67438" w:rsidRPr="00022985">
        <w:rPr>
          <w:bCs/>
          <w:sz w:val="24"/>
        </w:rPr>
        <w:t xml:space="preserve">August </w:t>
      </w:r>
      <w:r w:rsidR="00E826A1" w:rsidRPr="00022985">
        <w:rPr>
          <w:bCs/>
          <w:sz w:val="24"/>
        </w:rPr>
        <w:t>2022</w:t>
      </w:r>
    </w:p>
    <w:p w14:paraId="01FDAF09" w14:textId="77777777" w:rsidR="00C85755" w:rsidRPr="00022985" w:rsidRDefault="00C85755" w:rsidP="00022985">
      <w:pPr>
        <w:tabs>
          <w:tab w:val="left" w:pos="-1440"/>
        </w:tabs>
        <w:rPr>
          <w:bCs/>
          <w:sz w:val="24"/>
        </w:rPr>
      </w:pPr>
    </w:p>
    <w:p w14:paraId="7C308CEF" w14:textId="0E63E9E1" w:rsidR="002533B8" w:rsidRDefault="002533B8" w:rsidP="00022985">
      <w:pPr>
        <w:tabs>
          <w:tab w:val="left" w:pos="-1440"/>
        </w:tabs>
        <w:rPr>
          <w:sz w:val="24"/>
        </w:rPr>
      </w:pPr>
      <w:r w:rsidRPr="00022985">
        <w:rPr>
          <w:b/>
          <w:bCs/>
          <w:sz w:val="24"/>
        </w:rPr>
        <w:t>Delivered:</w:t>
      </w:r>
      <w:r w:rsidR="00154A58" w:rsidRPr="00022985">
        <w:rPr>
          <w:b/>
          <w:bCs/>
          <w:sz w:val="24"/>
        </w:rPr>
        <w:tab/>
      </w:r>
      <w:r w:rsidR="00154A58" w:rsidRPr="00022985">
        <w:rPr>
          <w:b/>
          <w:bCs/>
          <w:sz w:val="24"/>
        </w:rPr>
        <w:tab/>
      </w:r>
      <w:r w:rsidR="00C223CC" w:rsidRPr="00C223CC">
        <w:rPr>
          <w:sz w:val="24"/>
        </w:rPr>
        <w:t>24</w:t>
      </w:r>
      <w:r w:rsidR="008843C8" w:rsidRPr="00022985">
        <w:rPr>
          <w:sz w:val="24"/>
        </w:rPr>
        <w:t xml:space="preserve"> </w:t>
      </w:r>
      <w:r w:rsidR="004729A9">
        <w:rPr>
          <w:sz w:val="24"/>
        </w:rPr>
        <w:t>October</w:t>
      </w:r>
      <w:r w:rsidR="008843C8" w:rsidRPr="00022985">
        <w:rPr>
          <w:sz w:val="24"/>
        </w:rPr>
        <w:t xml:space="preserve"> </w:t>
      </w:r>
      <w:r w:rsidR="0073517F" w:rsidRPr="00022985">
        <w:rPr>
          <w:sz w:val="24"/>
        </w:rPr>
        <w:t>2022</w:t>
      </w:r>
    </w:p>
    <w:p w14:paraId="743AEC74" w14:textId="77777777" w:rsidR="00022985" w:rsidRPr="00022985" w:rsidRDefault="00022985" w:rsidP="00022985">
      <w:pPr>
        <w:tabs>
          <w:tab w:val="left" w:pos="-1440"/>
        </w:tabs>
        <w:rPr>
          <w:sz w:val="24"/>
        </w:rPr>
      </w:pPr>
    </w:p>
    <w:p w14:paraId="6845D89A" w14:textId="2A101B4E" w:rsidR="008373FB" w:rsidRPr="00022985" w:rsidRDefault="002533B8" w:rsidP="00022985">
      <w:pPr>
        <w:contextualSpacing/>
        <w:rPr>
          <w:rFonts w:ascii="Times New Roman" w:hAnsi="Times New Roman" w:cs="Times New Roman"/>
          <w:sz w:val="24"/>
        </w:rPr>
      </w:pPr>
      <w:r w:rsidRPr="00022985">
        <w:rPr>
          <w:b/>
          <w:bCs/>
          <w:sz w:val="24"/>
        </w:rPr>
        <w:t>Summary:</w:t>
      </w:r>
      <w:r w:rsidR="00171A27" w:rsidRPr="00022985">
        <w:rPr>
          <w:b/>
          <w:bCs/>
          <w:sz w:val="24"/>
        </w:rPr>
        <w:t xml:space="preserve"> </w:t>
      </w:r>
      <w:r w:rsidR="008843C8" w:rsidRPr="00022985">
        <w:rPr>
          <w:b/>
          <w:bCs/>
          <w:sz w:val="24"/>
        </w:rPr>
        <w:tab/>
      </w:r>
      <w:r w:rsidR="00B67438" w:rsidRPr="00022985">
        <w:rPr>
          <w:b/>
          <w:bCs/>
          <w:sz w:val="24"/>
        </w:rPr>
        <w:tab/>
      </w:r>
      <w:r w:rsidR="008373FB" w:rsidRPr="00022985">
        <w:rPr>
          <w:sz w:val="24"/>
        </w:rPr>
        <w:t>Property</w:t>
      </w:r>
      <w:r w:rsidR="00062F61">
        <w:rPr>
          <w:sz w:val="24"/>
        </w:rPr>
        <w:t xml:space="preserve"> law</w:t>
      </w:r>
      <w:r w:rsidR="00A83F08">
        <w:rPr>
          <w:sz w:val="24"/>
        </w:rPr>
        <w:t xml:space="preserve"> – servitude of right of way – whether owners of dominant tenements entitled to erect gate across servitude road – in absence of agreement to </w:t>
      </w:r>
      <w:r w:rsidR="00076A8D">
        <w:rPr>
          <w:sz w:val="24"/>
        </w:rPr>
        <w:t xml:space="preserve">the </w:t>
      </w:r>
      <w:r w:rsidR="00A83F08">
        <w:rPr>
          <w:sz w:val="24"/>
        </w:rPr>
        <w:t>contrary</w:t>
      </w:r>
      <w:r w:rsidR="00D30B42">
        <w:rPr>
          <w:sz w:val="24"/>
        </w:rPr>
        <w:t>,</w:t>
      </w:r>
      <w:r w:rsidR="00A83F08">
        <w:rPr>
          <w:sz w:val="24"/>
        </w:rPr>
        <w:t xml:space="preserve"> answer lies in application of </w:t>
      </w:r>
      <w:r w:rsidR="001E7917">
        <w:rPr>
          <w:i/>
          <w:sz w:val="24"/>
        </w:rPr>
        <w:t xml:space="preserve">civiliter modo </w:t>
      </w:r>
      <w:r w:rsidR="001E7917" w:rsidRPr="003E51C1">
        <w:rPr>
          <w:sz w:val="24"/>
        </w:rPr>
        <w:t>principle</w:t>
      </w:r>
      <w:r w:rsidR="004A17D0">
        <w:rPr>
          <w:sz w:val="24"/>
        </w:rPr>
        <w:t xml:space="preserve"> – </w:t>
      </w:r>
      <w:r w:rsidR="00A83F08">
        <w:rPr>
          <w:sz w:val="24"/>
        </w:rPr>
        <w:t>reasonable</w:t>
      </w:r>
      <w:r w:rsidR="004A17D0">
        <w:rPr>
          <w:sz w:val="24"/>
        </w:rPr>
        <w:t xml:space="preserve"> </w:t>
      </w:r>
      <w:r w:rsidR="00A83F08">
        <w:rPr>
          <w:sz w:val="24"/>
        </w:rPr>
        <w:t xml:space="preserve">balancing of rights of dominant and servient owners required – appeal dismissed. </w:t>
      </w:r>
    </w:p>
    <w:p w14:paraId="0969414A" w14:textId="5A9373F2" w:rsidR="00C03FA7" w:rsidRPr="007B4699" w:rsidRDefault="00C03FA7" w:rsidP="00CD4D82">
      <w:pPr>
        <w:contextualSpacing/>
        <w:rPr>
          <w:sz w:val="22"/>
          <w:szCs w:val="22"/>
        </w:rPr>
      </w:pPr>
    </w:p>
    <w:p w14:paraId="5BE003BB" w14:textId="33D76779" w:rsidR="00C24802" w:rsidRDefault="00C24802" w:rsidP="00A33334">
      <w:pPr>
        <w:ind w:right="32"/>
        <w:contextualSpacing/>
        <w:rPr>
          <w:sz w:val="24"/>
        </w:rPr>
      </w:pPr>
    </w:p>
    <w:p w14:paraId="69A9521D" w14:textId="1FC0157A" w:rsidR="00C24802" w:rsidRDefault="00C24802" w:rsidP="00A33334">
      <w:pPr>
        <w:ind w:right="32"/>
        <w:contextualSpacing/>
        <w:rPr>
          <w:sz w:val="24"/>
        </w:rPr>
      </w:pPr>
    </w:p>
    <w:p w14:paraId="2704B539" w14:textId="7AA9259E" w:rsidR="00C24802" w:rsidRDefault="00C24802" w:rsidP="00A33334">
      <w:pPr>
        <w:ind w:right="32"/>
        <w:contextualSpacing/>
        <w:rPr>
          <w:sz w:val="24"/>
        </w:rPr>
      </w:pPr>
    </w:p>
    <w:p w14:paraId="46151D67" w14:textId="3315CDC3" w:rsidR="00C24802" w:rsidRDefault="00C24802" w:rsidP="00A33334">
      <w:pPr>
        <w:ind w:right="32"/>
        <w:contextualSpacing/>
        <w:rPr>
          <w:sz w:val="24"/>
        </w:rPr>
      </w:pPr>
    </w:p>
    <w:p w14:paraId="66838768" w14:textId="5EEE8B41" w:rsidR="00C24802" w:rsidRDefault="00C24802" w:rsidP="00A33334">
      <w:pPr>
        <w:ind w:right="32"/>
        <w:contextualSpacing/>
        <w:rPr>
          <w:sz w:val="24"/>
        </w:rPr>
      </w:pPr>
    </w:p>
    <w:p w14:paraId="00611ABA" w14:textId="284B0A71" w:rsidR="00C24802" w:rsidRDefault="00C24802" w:rsidP="00A0195E">
      <w:pPr>
        <w:ind w:right="32"/>
        <w:contextualSpacing/>
        <w:jc w:val="center"/>
        <w:rPr>
          <w:sz w:val="24"/>
        </w:rPr>
      </w:pPr>
    </w:p>
    <w:p w14:paraId="61DC65B8" w14:textId="5F3735CF" w:rsidR="00C24802" w:rsidRDefault="00C24802" w:rsidP="00A33334">
      <w:pPr>
        <w:ind w:right="32"/>
        <w:contextualSpacing/>
        <w:rPr>
          <w:sz w:val="24"/>
        </w:rPr>
      </w:pPr>
    </w:p>
    <w:p w14:paraId="64182A9A" w14:textId="0E273F13" w:rsidR="00C24802" w:rsidRDefault="00C24802" w:rsidP="00A33334">
      <w:pPr>
        <w:ind w:right="32"/>
        <w:contextualSpacing/>
        <w:rPr>
          <w:sz w:val="24"/>
        </w:rPr>
      </w:pPr>
    </w:p>
    <w:p w14:paraId="12AB6950" w14:textId="54F3D862" w:rsidR="00C24802" w:rsidRDefault="00C24802" w:rsidP="00A33334">
      <w:pPr>
        <w:ind w:right="32"/>
        <w:contextualSpacing/>
        <w:rPr>
          <w:sz w:val="24"/>
        </w:rPr>
      </w:pPr>
    </w:p>
    <w:p w14:paraId="29C11BE4" w14:textId="7057D011" w:rsidR="00C24802" w:rsidRDefault="00C24802" w:rsidP="00A33334">
      <w:pPr>
        <w:ind w:right="32"/>
        <w:contextualSpacing/>
        <w:rPr>
          <w:sz w:val="24"/>
        </w:rPr>
      </w:pPr>
    </w:p>
    <w:p w14:paraId="73D61EFF" w14:textId="78702288" w:rsidR="00C24802" w:rsidRDefault="00C24802" w:rsidP="00A33334">
      <w:pPr>
        <w:ind w:right="32"/>
        <w:contextualSpacing/>
        <w:rPr>
          <w:sz w:val="24"/>
        </w:rPr>
      </w:pPr>
    </w:p>
    <w:p w14:paraId="00E9AC07" w14:textId="1F793C52" w:rsidR="00C24802" w:rsidRDefault="00C24802" w:rsidP="00A33334">
      <w:pPr>
        <w:ind w:right="32"/>
        <w:contextualSpacing/>
        <w:rPr>
          <w:sz w:val="24"/>
        </w:rPr>
      </w:pPr>
    </w:p>
    <w:p w14:paraId="090BDCFA" w14:textId="272910DE" w:rsidR="00C24802" w:rsidRDefault="00C24802" w:rsidP="00A33334">
      <w:pPr>
        <w:ind w:right="32"/>
        <w:contextualSpacing/>
        <w:rPr>
          <w:sz w:val="24"/>
        </w:rPr>
      </w:pPr>
    </w:p>
    <w:p w14:paraId="6D78CCA8" w14:textId="4E502D79" w:rsidR="00C24802" w:rsidRDefault="00C24802" w:rsidP="00A33334">
      <w:pPr>
        <w:ind w:right="32"/>
        <w:contextualSpacing/>
        <w:rPr>
          <w:sz w:val="24"/>
        </w:rPr>
      </w:pPr>
    </w:p>
    <w:p w14:paraId="74ED547E" w14:textId="3B445557" w:rsidR="00C24802" w:rsidRDefault="00C24802" w:rsidP="00A33334">
      <w:pPr>
        <w:ind w:right="32"/>
        <w:contextualSpacing/>
        <w:rPr>
          <w:sz w:val="24"/>
        </w:rPr>
      </w:pPr>
    </w:p>
    <w:p w14:paraId="478AB8E8" w14:textId="77777777" w:rsidR="00B62B81" w:rsidRDefault="00B62B81" w:rsidP="00A33334">
      <w:pPr>
        <w:ind w:right="32"/>
        <w:contextualSpacing/>
        <w:rPr>
          <w:sz w:val="24"/>
        </w:rPr>
      </w:pPr>
    </w:p>
    <w:p w14:paraId="62E115A2" w14:textId="42CB2B21" w:rsidR="00C24802" w:rsidRDefault="00C24802" w:rsidP="00A33334">
      <w:pPr>
        <w:ind w:right="32"/>
        <w:contextualSpacing/>
        <w:rPr>
          <w:sz w:val="24"/>
        </w:rPr>
      </w:pPr>
    </w:p>
    <w:p w14:paraId="074265A9" w14:textId="1942C19D" w:rsidR="00273239" w:rsidRDefault="00273239" w:rsidP="00A33334">
      <w:pPr>
        <w:ind w:right="32"/>
        <w:contextualSpacing/>
        <w:rPr>
          <w:sz w:val="24"/>
        </w:rPr>
      </w:pPr>
    </w:p>
    <w:p w14:paraId="310A66DF" w14:textId="771953BF" w:rsidR="00273239" w:rsidRDefault="00273239" w:rsidP="00A33334">
      <w:pPr>
        <w:ind w:right="32"/>
        <w:contextualSpacing/>
        <w:rPr>
          <w:sz w:val="24"/>
        </w:rPr>
      </w:pPr>
    </w:p>
    <w:p w14:paraId="21AEC551" w14:textId="77777777" w:rsidR="00273239" w:rsidRDefault="00273239" w:rsidP="00A33334">
      <w:pPr>
        <w:ind w:right="32"/>
        <w:contextualSpacing/>
        <w:rPr>
          <w:sz w:val="24"/>
        </w:rPr>
      </w:pPr>
    </w:p>
    <w:p w14:paraId="74BE138C" w14:textId="3B00DAB8" w:rsidR="00C24802" w:rsidRDefault="00C24802" w:rsidP="00A33334">
      <w:pPr>
        <w:ind w:right="32"/>
        <w:contextualSpacing/>
        <w:rPr>
          <w:sz w:val="24"/>
        </w:rPr>
      </w:pPr>
    </w:p>
    <w:p w14:paraId="126D4552" w14:textId="39964F1E" w:rsidR="009123F0" w:rsidRPr="00C85755" w:rsidRDefault="009123F0" w:rsidP="00B03AF4">
      <w:pPr>
        <w:rPr>
          <w:b/>
          <w:bCs/>
          <w:sz w:val="24"/>
        </w:rPr>
      </w:pPr>
      <w:r w:rsidRPr="00C85755">
        <w:rPr>
          <w:b/>
          <w:bCs/>
          <w:sz w:val="24"/>
        </w:rPr>
        <w:lastRenderedPageBreak/>
        <w:t>__________________________________</w:t>
      </w:r>
      <w:r w:rsidR="00B77B45" w:rsidRPr="00C85755">
        <w:rPr>
          <w:b/>
          <w:bCs/>
          <w:sz w:val="24"/>
        </w:rPr>
        <w:t>____________________</w:t>
      </w:r>
      <w:r w:rsidR="00FB471F" w:rsidRPr="00C85755">
        <w:rPr>
          <w:b/>
          <w:bCs/>
          <w:sz w:val="24"/>
        </w:rPr>
        <w:t>___</w:t>
      </w:r>
      <w:r w:rsidR="00A714B2">
        <w:rPr>
          <w:b/>
          <w:bCs/>
          <w:sz w:val="24"/>
        </w:rPr>
        <w:t>______</w:t>
      </w:r>
      <w:r w:rsidR="00B03AF4">
        <w:rPr>
          <w:b/>
          <w:bCs/>
          <w:sz w:val="24"/>
        </w:rPr>
        <w:t>_</w:t>
      </w:r>
      <w:r w:rsidR="005E07A0">
        <w:rPr>
          <w:b/>
          <w:bCs/>
          <w:sz w:val="24"/>
        </w:rPr>
        <w:t>___</w:t>
      </w:r>
    </w:p>
    <w:p w14:paraId="05091B75" w14:textId="77777777" w:rsidR="009123F0" w:rsidRPr="00C85755" w:rsidRDefault="009123F0" w:rsidP="00EB49A1">
      <w:pPr>
        <w:ind w:left="720" w:hanging="720"/>
        <w:rPr>
          <w:b/>
          <w:bCs/>
          <w:sz w:val="24"/>
        </w:rPr>
      </w:pPr>
    </w:p>
    <w:p w14:paraId="496F019D" w14:textId="77777777" w:rsidR="002533B8" w:rsidRPr="00C85755" w:rsidRDefault="002533B8" w:rsidP="005066F6">
      <w:pPr>
        <w:tabs>
          <w:tab w:val="right" w:pos="8197"/>
        </w:tabs>
        <w:ind w:left="720" w:hanging="720"/>
        <w:jc w:val="center"/>
        <w:rPr>
          <w:b/>
          <w:bCs/>
          <w:sz w:val="24"/>
        </w:rPr>
      </w:pPr>
      <w:r w:rsidRPr="00C85755">
        <w:rPr>
          <w:b/>
          <w:bCs/>
          <w:sz w:val="24"/>
        </w:rPr>
        <w:t>ORDER</w:t>
      </w:r>
    </w:p>
    <w:p w14:paraId="429DC105" w14:textId="15B02404" w:rsidR="009123F0" w:rsidRPr="00C85625" w:rsidRDefault="009123F0" w:rsidP="00B03AF4">
      <w:pPr>
        <w:rPr>
          <w:bCs/>
          <w:sz w:val="24"/>
        </w:rPr>
      </w:pPr>
      <w:r w:rsidRPr="00C85755">
        <w:rPr>
          <w:b/>
          <w:bCs/>
          <w:sz w:val="24"/>
        </w:rPr>
        <w:t>_______________________________________</w:t>
      </w:r>
      <w:r w:rsidR="00B77B45" w:rsidRPr="00C85755">
        <w:rPr>
          <w:b/>
          <w:bCs/>
          <w:sz w:val="24"/>
        </w:rPr>
        <w:t>____________________</w:t>
      </w:r>
      <w:r w:rsidR="00FB471F" w:rsidRPr="00C85755">
        <w:rPr>
          <w:b/>
          <w:bCs/>
          <w:sz w:val="24"/>
        </w:rPr>
        <w:t>___</w:t>
      </w:r>
      <w:r w:rsidR="00A714B2">
        <w:rPr>
          <w:b/>
          <w:bCs/>
          <w:sz w:val="24"/>
        </w:rPr>
        <w:t>_____</w:t>
      </w:r>
    </w:p>
    <w:p w14:paraId="30546A3B" w14:textId="40E24460" w:rsidR="002B5EB1" w:rsidRDefault="0084574A" w:rsidP="005E07A0">
      <w:pPr>
        <w:rPr>
          <w:sz w:val="24"/>
          <w:szCs w:val="22"/>
        </w:rPr>
      </w:pPr>
      <w:r w:rsidRPr="005E07A0">
        <w:rPr>
          <w:b/>
          <w:sz w:val="24"/>
          <w:szCs w:val="22"/>
        </w:rPr>
        <w:t>On appeal from</w:t>
      </w:r>
      <w:r w:rsidR="00BF5112" w:rsidRPr="005E07A0">
        <w:rPr>
          <w:sz w:val="24"/>
          <w:szCs w:val="22"/>
        </w:rPr>
        <w:t>:</w:t>
      </w:r>
      <w:r w:rsidR="003235C1" w:rsidRPr="005E07A0">
        <w:rPr>
          <w:sz w:val="24"/>
          <w:szCs w:val="22"/>
        </w:rPr>
        <w:t xml:space="preserve"> KwaZulu</w:t>
      </w:r>
      <w:r w:rsidR="00076A8D">
        <w:rPr>
          <w:sz w:val="24"/>
          <w:szCs w:val="22"/>
        </w:rPr>
        <w:t>-</w:t>
      </w:r>
      <w:r w:rsidR="003235C1" w:rsidRPr="005E07A0">
        <w:rPr>
          <w:sz w:val="24"/>
          <w:szCs w:val="22"/>
        </w:rPr>
        <w:t>Natal Div</w:t>
      </w:r>
      <w:r w:rsidR="00871738" w:rsidRPr="005E07A0">
        <w:rPr>
          <w:sz w:val="24"/>
          <w:szCs w:val="22"/>
        </w:rPr>
        <w:t>ision</w:t>
      </w:r>
      <w:r w:rsidR="00551663">
        <w:rPr>
          <w:sz w:val="24"/>
          <w:szCs w:val="22"/>
        </w:rPr>
        <w:t xml:space="preserve"> </w:t>
      </w:r>
      <w:r w:rsidR="00551663" w:rsidRPr="00FF2723">
        <w:rPr>
          <w:sz w:val="24"/>
          <w:szCs w:val="22"/>
        </w:rPr>
        <w:t>of the High Court</w:t>
      </w:r>
      <w:r w:rsidR="00871738" w:rsidRPr="00FF2723">
        <w:rPr>
          <w:sz w:val="24"/>
          <w:szCs w:val="22"/>
        </w:rPr>
        <w:t xml:space="preserve">, </w:t>
      </w:r>
      <w:r w:rsidR="00871738" w:rsidRPr="005E07A0">
        <w:rPr>
          <w:sz w:val="24"/>
          <w:szCs w:val="22"/>
        </w:rPr>
        <w:t xml:space="preserve">Durban </w:t>
      </w:r>
      <w:r w:rsidR="00736A91" w:rsidRPr="005E07A0">
        <w:rPr>
          <w:sz w:val="24"/>
          <w:szCs w:val="22"/>
        </w:rPr>
        <w:t>(</w:t>
      </w:r>
      <w:r w:rsidR="00871738" w:rsidRPr="005E07A0">
        <w:rPr>
          <w:sz w:val="24"/>
          <w:szCs w:val="22"/>
        </w:rPr>
        <w:t>Pillay J</w:t>
      </w:r>
      <w:r w:rsidR="00076A8D">
        <w:rPr>
          <w:sz w:val="24"/>
          <w:szCs w:val="22"/>
        </w:rPr>
        <w:t>,</w:t>
      </w:r>
      <w:r w:rsidR="00871738" w:rsidRPr="005E07A0">
        <w:rPr>
          <w:sz w:val="24"/>
          <w:szCs w:val="22"/>
        </w:rPr>
        <w:t xml:space="preserve"> sitting as court of first instance</w:t>
      </w:r>
      <w:r w:rsidR="00736A91" w:rsidRPr="005E07A0">
        <w:rPr>
          <w:sz w:val="24"/>
          <w:szCs w:val="22"/>
        </w:rPr>
        <w:t>):</w:t>
      </w:r>
    </w:p>
    <w:p w14:paraId="558BDA99" w14:textId="4179A7B4" w:rsidR="00551663" w:rsidRDefault="00551663" w:rsidP="005E07A0">
      <w:pPr>
        <w:rPr>
          <w:sz w:val="24"/>
          <w:szCs w:val="22"/>
        </w:rPr>
      </w:pPr>
    </w:p>
    <w:p w14:paraId="732387F8" w14:textId="4E65C26E" w:rsidR="00551663" w:rsidRPr="00FF2723" w:rsidRDefault="00551663" w:rsidP="005E07A0">
      <w:pPr>
        <w:rPr>
          <w:sz w:val="24"/>
          <w:szCs w:val="22"/>
        </w:rPr>
      </w:pPr>
      <w:r w:rsidRPr="00FF2723">
        <w:rPr>
          <w:sz w:val="24"/>
          <w:szCs w:val="22"/>
        </w:rPr>
        <w:t>The appeal and the cross appeal are dismissed with costs.</w:t>
      </w:r>
    </w:p>
    <w:p w14:paraId="13589FC3" w14:textId="30245EB1" w:rsidR="00C43401" w:rsidRPr="005E07A0" w:rsidRDefault="00C43401" w:rsidP="001511D0">
      <w:pPr>
        <w:rPr>
          <w:sz w:val="24"/>
          <w:szCs w:val="22"/>
        </w:rPr>
      </w:pPr>
    </w:p>
    <w:p w14:paraId="56F9672F" w14:textId="38E8AA3A" w:rsidR="002B5EB1" w:rsidRPr="002B5EB1" w:rsidRDefault="009A6A7C" w:rsidP="00EB49A1">
      <w:pPr>
        <w:tabs>
          <w:tab w:val="left" w:pos="426"/>
          <w:tab w:val="left" w:pos="851"/>
          <w:tab w:val="left" w:pos="993"/>
        </w:tabs>
        <w:rPr>
          <w:sz w:val="24"/>
        </w:rPr>
      </w:pPr>
      <w:r w:rsidRPr="009A6A7C">
        <w:rPr>
          <w:sz w:val="24"/>
        </w:rPr>
        <w:t xml:space="preserve"> </w:t>
      </w:r>
    </w:p>
    <w:p w14:paraId="2FDC3774" w14:textId="208535A9" w:rsidR="009123F0" w:rsidRPr="00C85755" w:rsidRDefault="009123F0" w:rsidP="00A33334">
      <w:pPr>
        <w:rPr>
          <w:b/>
          <w:bCs/>
          <w:sz w:val="24"/>
        </w:rPr>
      </w:pPr>
      <w:r w:rsidRPr="00C85755">
        <w:rPr>
          <w:b/>
          <w:bCs/>
          <w:sz w:val="24"/>
        </w:rPr>
        <w:t>_______________________________________</w:t>
      </w:r>
      <w:r w:rsidR="00B77B45" w:rsidRPr="00C85755">
        <w:rPr>
          <w:b/>
          <w:bCs/>
          <w:sz w:val="24"/>
        </w:rPr>
        <w:t>____________________</w:t>
      </w:r>
      <w:r w:rsidR="00FB471F" w:rsidRPr="00C85755">
        <w:rPr>
          <w:b/>
          <w:bCs/>
          <w:sz w:val="24"/>
        </w:rPr>
        <w:t>___</w:t>
      </w:r>
      <w:r w:rsidR="00A714B2">
        <w:rPr>
          <w:b/>
          <w:bCs/>
          <w:sz w:val="24"/>
        </w:rPr>
        <w:t>_____</w:t>
      </w:r>
    </w:p>
    <w:p w14:paraId="2E48199C" w14:textId="77777777" w:rsidR="002533B8" w:rsidRPr="00C85755" w:rsidRDefault="002533B8" w:rsidP="00A33334">
      <w:pPr>
        <w:tabs>
          <w:tab w:val="right" w:pos="8197"/>
        </w:tabs>
        <w:ind w:left="720" w:right="26" w:hanging="720"/>
        <w:rPr>
          <w:b/>
          <w:bCs/>
          <w:sz w:val="24"/>
        </w:rPr>
      </w:pPr>
    </w:p>
    <w:p w14:paraId="1F0B3F8E" w14:textId="77777777" w:rsidR="002533B8" w:rsidRPr="00C85755" w:rsidRDefault="002533B8" w:rsidP="005066F6">
      <w:pPr>
        <w:tabs>
          <w:tab w:val="right" w:pos="8197"/>
        </w:tabs>
        <w:ind w:left="720" w:hanging="720"/>
        <w:jc w:val="center"/>
        <w:rPr>
          <w:b/>
          <w:bCs/>
          <w:sz w:val="24"/>
        </w:rPr>
      </w:pPr>
      <w:r w:rsidRPr="00C85755">
        <w:rPr>
          <w:b/>
          <w:bCs/>
          <w:sz w:val="24"/>
        </w:rPr>
        <w:t>JUDGMENT</w:t>
      </w:r>
    </w:p>
    <w:p w14:paraId="0D91E1D0" w14:textId="76A1A786" w:rsidR="009123F0" w:rsidRPr="00C85625" w:rsidRDefault="009123F0" w:rsidP="00EB49A1">
      <w:pPr>
        <w:rPr>
          <w:bCs/>
          <w:sz w:val="24"/>
        </w:rPr>
      </w:pPr>
      <w:r w:rsidRPr="00C85755">
        <w:rPr>
          <w:b/>
          <w:bCs/>
          <w:sz w:val="24"/>
        </w:rPr>
        <w:t>_______________________________________</w:t>
      </w:r>
      <w:r w:rsidR="00B77B45" w:rsidRPr="00C85755">
        <w:rPr>
          <w:b/>
          <w:bCs/>
          <w:sz w:val="24"/>
        </w:rPr>
        <w:t>____________________</w:t>
      </w:r>
      <w:r w:rsidR="00FB471F" w:rsidRPr="00C85755">
        <w:rPr>
          <w:b/>
          <w:bCs/>
          <w:sz w:val="24"/>
        </w:rPr>
        <w:t>___</w:t>
      </w:r>
      <w:r w:rsidR="00A714B2">
        <w:rPr>
          <w:b/>
          <w:bCs/>
          <w:sz w:val="24"/>
        </w:rPr>
        <w:t>_____</w:t>
      </w:r>
    </w:p>
    <w:p w14:paraId="48627BAD" w14:textId="77777777" w:rsidR="00B03AF4" w:rsidRDefault="00B03AF4" w:rsidP="00B03AF4">
      <w:pPr>
        <w:spacing w:line="240" w:lineRule="auto"/>
        <w:rPr>
          <w:b/>
          <w:sz w:val="24"/>
          <w:lang w:val="en-ZA"/>
        </w:rPr>
      </w:pPr>
    </w:p>
    <w:p w14:paraId="35FE65F8" w14:textId="6538293D" w:rsidR="00A7400E" w:rsidRDefault="00274675" w:rsidP="005E07A0">
      <w:pPr>
        <w:rPr>
          <w:b/>
          <w:bCs/>
          <w:sz w:val="24"/>
          <w:szCs w:val="22"/>
          <w:lang w:val="en-ZA"/>
        </w:rPr>
      </w:pPr>
      <w:r w:rsidRPr="005E07A0">
        <w:rPr>
          <w:b/>
          <w:bCs/>
          <w:sz w:val="24"/>
          <w:szCs w:val="22"/>
          <w:lang w:val="en-ZA"/>
        </w:rPr>
        <w:t xml:space="preserve">Mothle </w:t>
      </w:r>
      <w:r w:rsidR="002317E0" w:rsidRPr="005E07A0">
        <w:rPr>
          <w:b/>
          <w:bCs/>
          <w:sz w:val="24"/>
          <w:szCs w:val="22"/>
          <w:lang w:val="en-ZA"/>
        </w:rPr>
        <w:t>JA (</w:t>
      </w:r>
      <w:r w:rsidR="00C87A59">
        <w:rPr>
          <w:b/>
          <w:bCs/>
          <w:sz w:val="24"/>
          <w:szCs w:val="22"/>
          <w:lang w:val="en-ZA"/>
        </w:rPr>
        <w:t xml:space="preserve">Van der Merwe and Mabindla-Boqwana JJA and Molefe and Masipa AJJA </w:t>
      </w:r>
      <w:r w:rsidR="002317E0" w:rsidRPr="005E07A0">
        <w:rPr>
          <w:b/>
          <w:bCs/>
          <w:sz w:val="24"/>
          <w:szCs w:val="22"/>
          <w:lang w:val="en-ZA"/>
        </w:rPr>
        <w:t>concurring)</w:t>
      </w:r>
      <w:r w:rsidR="005A68DA" w:rsidRPr="005E07A0">
        <w:rPr>
          <w:b/>
          <w:bCs/>
          <w:sz w:val="24"/>
          <w:szCs w:val="22"/>
          <w:lang w:val="en-ZA"/>
        </w:rPr>
        <w:t>:</w:t>
      </w:r>
    </w:p>
    <w:p w14:paraId="4B929033" w14:textId="77777777" w:rsidR="006E4D3E" w:rsidRPr="005E07A0" w:rsidRDefault="006E4D3E" w:rsidP="005E07A0">
      <w:pPr>
        <w:rPr>
          <w:b/>
          <w:bCs/>
          <w:sz w:val="24"/>
          <w:szCs w:val="22"/>
          <w:lang w:val="en-ZA"/>
        </w:rPr>
      </w:pPr>
    </w:p>
    <w:p w14:paraId="373F6821" w14:textId="2720DD13" w:rsidR="00DD4CDA" w:rsidRPr="006E4D3E" w:rsidRDefault="00EF493F" w:rsidP="000E4919">
      <w:pPr>
        <w:pStyle w:val="ListParagraph"/>
        <w:numPr>
          <w:ilvl w:val="0"/>
          <w:numId w:val="39"/>
        </w:numPr>
        <w:tabs>
          <w:tab w:val="clear" w:pos="1134"/>
          <w:tab w:val="left" w:pos="567"/>
        </w:tabs>
        <w:spacing w:after="0" w:line="360" w:lineRule="auto"/>
        <w:ind w:left="0" w:firstLine="0"/>
        <w:rPr>
          <w:color w:val="222222"/>
          <w:sz w:val="24"/>
          <w:szCs w:val="22"/>
        </w:rPr>
      </w:pPr>
      <w:r w:rsidRPr="006E4D3E">
        <w:rPr>
          <w:color w:val="222222"/>
          <w:sz w:val="24"/>
          <w:szCs w:val="22"/>
        </w:rPr>
        <w:t xml:space="preserve">This is an appeal and </w:t>
      </w:r>
      <w:r w:rsidR="002A25EE" w:rsidRPr="006E4D3E">
        <w:rPr>
          <w:color w:val="222222"/>
          <w:sz w:val="24"/>
          <w:szCs w:val="22"/>
        </w:rPr>
        <w:t>cross appeal</w:t>
      </w:r>
      <w:r w:rsidRPr="006E4D3E">
        <w:rPr>
          <w:color w:val="222222"/>
          <w:sz w:val="24"/>
          <w:szCs w:val="22"/>
        </w:rPr>
        <w:t xml:space="preserve"> against an order of the </w:t>
      </w:r>
      <w:r w:rsidR="00DD4CDA" w:rsidRPr="006E4D3E">
        <w:rPr>
          <w:color w:val="222222"/>
          <w:sz w:val="24"/>
          <w:szCs w:val="22"/>
        </w:rPr>
        <w:t>KwaZulu-Natal</w:t>
      </w:r>
      <w:r w:rsidR="003235C1" w:rsidRPr="006E4D3E">
        <w:rPr>
          <w:color w:val="222222"/>
          <w:sz w:val="24"/>
          <w:szCs w:val="22"/>
        </w:rPr>
        <w:t xml:space="preserve"> D</w:t>
      </w:r>
      <w:r w:rsidR="00CA2678" w:rsidRPr="006E4D3E">
        <w:rPr>
          <w:color w:val="222222"/>
          <w:sz w:val="24"/>
          <w:szCs w:val="22"/>
        </w:rPr>
        <w:t>ivision</w:t>
      </w:r>
      <w:r w:rsidR="00736A91" w:rsidRPr="006E4D3E">
        <w:rPr>
          <w:color w:val="222222"/>
          <w:sz w:val="24"/>
          <w:szCs w:val="22"/>
        </w:rPr>
        <w:t xml:space="preserve"> </w:t>
      </w:r>
      <w:r w:rsidR="00736A91" w:rsidRPr="006E4D3E">
        <w:rPr>
          <w:sz w:val="24"/>
          <w:szCs w:val="22"/>
        </w:rPr>
        <w:t>of the High Court</w:t>
      </w:r>
      <w:r w:rsidR="00CA2678" w:rsidRPr="006E4D3E">
        <w:rPr>
          <w:color w:val="222222"/>
          <w:sz w:val="24"/>
          <w:szCs w:val="22"/>
        </w:rPr>
        <w:t>, Durban</w:t>
      </w:r>
      <w:r w:rsidR="00551663">
        <w:rPr>
          <w:color w:val="222222"/>
          <w:sz w:val="24"/>
          <w:szCs w:val="22"/>
        </w:rPr>
        <w:t xml:space="preserve"> </w:t>
      </w:r>
      <w:r w:rsidR="00551663" w:rsidRPr="00FF2723">
        <w:rPr>
          <w:sz w:val="24"/>
          <w:szCs w:val="22"/>
        </w:rPr>
        <w:t>(Pillay J)</w:t>
      </w:r>
      <w:r w:rsidR="00CA2678" w:rsidRPr="00FF2723">
        <w:rPr>
          <w:sz w:val="24"/>
          <w:szCs w:val="22"/>
        </w:rPr>
        <w:t xml:space="preserve">. </w:t>
      </w:r>
      <w:r w:rsidR="00CA2678" w:rsidRPr="006E4D3E">
        <w:rPr>
          <w:color w:val="222222"/>
          <w:sz w:val="24"/>
          <w:szCs w:val="22"/>
        </w:rPr>
        <w:t>The crux</w:t>
      </w:r>
      <w:r w:rsidRPr="006E4D3E">
        <w:rPr>
          <w:color w:val="222222"/>
          <w:sz w:val="24"/>
          <w:szCs w:val="22"/>
        </w:rPr>
        <w:t xml:space="preserve"> of the d</w:t>
      </w:r>
      <w:r w:rsidR="002A25EE" w:rsidRPr="006E4D3E">
        <w:rPr>
          <w:color w:val="222222"/>
          <w:sz w:val="24"/>
          <w:szCs w:val="22"/>
        </w:rPr>
        <w:t>ispute between the app</w:t>
      </w:r>
      <w:r w:rsidR="00E674A2" w:rsidRPr="006E4D3E">
        <w:rPr>
          <w:color w:val="222222"/>
          <w:sz w:val="24"/>
          <w:szCs w:val="22"/>
        </w:rPr>
        <w:t>ellant</w:t>
      </w:r>
      <w:r w:rsidR="00CA2678" w:rsidRPr="006E4D3E">
        <w:rPr>
          <w:color w:val="222222"/>
          <w:sz w:val="24"/>
          <w:szCs w:val="22"/>
        </w:rPr>
        <w:t>s</w:t>
      </w:r>
      <w:r w:rsidR="002A25EE" w:rsidRPr="006E4D3E">
        <w:rPr>
          <w:color w:val="222222"/>
          <w:sz w:val="24"/>
          <w:szCs w:val="22"/>
        </w:rPr>
        <w:t xml:space="preserve"> and</w:t>
      </w:r>
      <w:r w:rsidRPr="006E4D3E">
        <w:rPr>
          <w:color w:val="222222"/>
          <w:sz w:val="24"/>
          <w:szCs w:val="22"/>
        </w:rPr>
        <w:t xml:space="preserve"> respondent</w:t>
      </w:r>
      <w:r w:rsidR="00CA2678" w:rsidRPr="006E4D3E">
        <w:rPr>
          <w:color w:val="222222"/>
          <w:sz w:val="24"/>
          <w:szCs w:val="22"/>
        </w:rPr>
        <w:t>s</w:t>
      </w:r>
      <w:r w:rsidRPr="006E4D3E">
        <w:rPr>
          <w:color w:val="222222"/>
          <w:sz w:val="24"/>
          <w:szCs w:val="22"/>
        </w:rPr>
        <w:t xml:space="preserve"> </w:t>
      </w:r>
      <w:r w:rsidR="00551663" w:rsidRPr="00FF2723">
        <w:rPr>
          <w:sz w:val="24"/>
          <w:szCs w:val="22"/>
        </w:rPr>
        <w:t>turns on</w:t>
      </w:r>
      <w:r w:rsidR="003235C1" w:rsidRPr="00FF2723">
        <w:rPr>
          <w:sz w:val="24"/>
          <w:szCs w:val="22"/>
        </w:rPr>
        <w:t xml:space="preserve"> </w:t>
      </w:r>
      <w:r w:rsidR="003235C1" w:rsidRPr="006E4D3E">
        <w:rPr>
          <w:color w:val="222222"/>
          <w:sz w:val="24"/>
          <w:szCs w:val="22"/>
        </w:rPr>
        <w:t xml:space="preserve">the construction of a gate </w:t>
      </w:r>
      <w:r w:rsidR="00076A8D">
        <w:rPr>
          <w:color w:val="222222"/>
          <w:sz w:val="24"/>
          <w:szCs w:val="22"/>
        </w:rPr>
        <w:t xml:space="preserve">erected </w:t>
      </w:r>
      <w:r w:rsidR="003235C1" w:rsidRPr="006E4D3E">
        <w:rPr>
          <w:color w:val="222222"/>
          <w:sz w:val="24"/>
          <w:szCs w:val="22"/>
        </w:rPr>
        <w:t>across</w:t>
      </w:r>
      <w:r w:rsidRPr="006E4D3E">
        <w:rPr>
          <w:color w:val="222222"/>
          <w:sz w:val="24"/>
          <w:szCs w:val="22"/>
        </w:rPr>
        <w:t xml:space="preserve"> a servitude </w:t>
      </w:r>
      <w:r w:rsidR="00F10C71" w:rsidRPr="006E4D3E">
        <w:rPr>
          <w:color w:val="222222"/>
          <w:sz w:val="24"/>
          <w:szCs w:val="22"/>
        </w:rPr>
        <w:t>r</w:t>
      </w:r>
      <w:r w:rsidRPr="006E4D3E">
        <w:rPr>
          <w:color w:val="222222"/>
          <w:sz w:val="24"/>
          <w:szCs w:val="22"/>
        </w:rPr>
        <w:t>oad on the property of the</w:t>
      </w:r>
      <w:r w:rsidR="00551663">
        <w:rPr>
          <w:color w:val="222222"/>
          <w:sz w:val="24"/>
          <w:szCs w:val="22"/>
        </w:rPr>
        <w:t xml:space="preserve"> </w:t>
      </w:r>
      <w:r w:rsidR="00551663" w:rsidRPr="00FF2723">
        <w:rPr>
          <w:sz w:val="24"/>
          <w:szCs w:val="22"/>
        </w:rPr>
        <w:t>first</w:t>
      </w:r>
      <w:r w:rsidRPr="00FF2723">
        <w:rPr>
          <w:sz w:val="24"/>
          <w:szCs w:val="22"/>
        </w:rPr>
        <w:t xml:space="preserve"> </w:t>
      </w:r>
      <w:r w:rsidRPr="006E4D3E">
        <w:rPr>
          <w:color w:val="222222"/>
          <w:sz w:val="24"/>
          <w:szCs w:val="22"/>
        </w:rPr>
        <w:t>appellant as the serv</w:t>
      </w:r>
      <w:r w:rsidR="00551663" w:rsidRPr="00FF2723">
        <w:rPr>
          <w:sz w:val="24"/>
          <w:szCs w:val="22"/>
        </w:rPr>
        <w:t>ient</w:t>
      </w:r>
      <w:r w:rsidRPr="00FF2723">
        <w:rPr>
          <w:sz w:val="24"/>
          <w:szCs w:val="22"/>
        </w:rPr>
        <w:t xml:space="preserve"> </w:t>
      </w:r>
      <w:r w:rsidRPr="006E4D3E">
        <w:rPr>
          <w:color w:val="222222"/>
          <w:sz w:val="24"/>
          <w:szCs w:val="22"/>
        </w:rPr>
        <w:t>owner, providing access to the properties of the respondents, the servitude</w:t>
      </w:r>
      <w:r w:rsidR="00DD4CDA" w:rsidRPr="006E4D3E">
        <w:rPr>
          <w:color w:val="222222"/>
          <w:sz w:val="24"/>
          <w:szCs w:val="22"/>
        </w:rPr>
        <w:t xml:space="preserve"> holders.</w:t>
      </w:r>
    </w:p>
    <w:p w14:paraId="56A76237" w14:textId="77777777" w:rsidR="00DD4CDA" w:rsidRPr="005E07A0" w:rsidRDefault="00DD4CDA" w:rsidP="005E07A0">
      <w:pPr>
        <w:rPr>
          <w:color w:val="222222"/>
          <w:sz w:val="24"/>
          <w:szCs w:val="22"/>
        </w:rPr>
      </w:pPr>
    </w:p>
    <w:p w14:paraId="3B1988C5" w14:textId="13B874A6" w:rsidR="00DD4CDA" w:rsidRPr="00062F61" w:rsidRDefault="00DD4CDA" w:rsidP="000E4919">
      <w:pPr>
        <w:pStyle w:val="ListParagraph"/>
        <w:numPr>
          <w:ilvl w:val="0"/>
          <w:numId w:val="39"/>
        </w:numPr>
        <w:tabs>
          <w:tab w:val="clear" w:pos="1134"/>
          <w:tab w:val="left" w:pos="567"/>
        </w:tabs>
        <w:spacing w:after="0" w:line="360" w:lineRule="auto"/>
        <w:ind w:left="0" w:firstLine="0"/>
        <w:rPr>
          <w:sz w:val="18"/>
          <w:szCs w:val="18"/>
        </w:rPr>
      </w:pPr>
      <w:r w:rsidRPr="006E4D3E">
        <w:rPr>
          <w:sz w:val="24"/>
          <w:szCs w:val="22"/>
        </w:rPr>
        <w:t>The parties reside in an area known as Westville</w:t>
      </w:r>
      <w:r w:rsidR="00551663" w:rsidRPr="00EB49A1">
        <w:rPr>
          <w:sz w:val="24"/>
          <w:szCs w:val="22"/>
        </w:rPr>
        <w:t>,</w:t>
      </w:r>
      <w:r w:rsidRPr="006E4D3E">
        <w:rPr>
          <w:sz w:val="24"/>
          <w:szCs w:val="22"/>
        </w:rPr>
        <w:t xml:space="preserve"> along Kings Avenue in </w:t>
      </w:r>
      <w:r w:rsidR="00273239" w:rsidRPr="006E4D3E">
        <w:rPr>
          <w:sz w:val="24"/>
          <w:szCs w:val="22"/>
        </w:rPr>
        <w:t>Durban.</w:t>
      </w:r>
      <w:r w:rsidRPr="006E4D3E">
        <w:rPr>
          <w:sz w:val="24"/>
          <w:szCs w:val="22"/>
        </w:rPr>
        <w:t xml:space="preserve"> The first appel</w:t>
      </w:r>
      <w:r w:rsidR="003235C1" w:rsidRPr="006E4D3E">
        <w:rPr>
          <w:sz w:val="24"/>
          <w:szCs w:val="22"/>
        </w:rPr>
        <w:t>lant is the registered owner of</w:t>
      </w:r>
      <w:r w:rsidRPr="006E4D3E">
        <w:rPr>
          <w:sz w:val="24"/>
          <w:szCs w:val="22"/>
        </w:rPr>
        <w:t xml:space="preserve"> sections 1 and 2 of the sectional title sc</w:t>
      </w:r>
      <w:r w:rsidR="002C7AA3" w:rsidRPr="006E4D3E">
        <w:rPr>
          <w:sz w:val="24"/>
          <w:szCs w:val="22"/>
        </w:rPr>
        <w:t>heme known as King Avenue No</w:t>
      </w:r>
      <w:r w:rsidRPr="006E4D3E">
        <w:rPr>
          <w:sz w:val="24"/>
          <w:szCs w:val="22"/>
        </w:rPr>
        <w:t xml:space="preserve"> 1</w:t>
      </w:r>
      <w:r w:rsidR="00551663">
        <w:rPr>
          <w:sz w:val="24"/>
          <w:szCs w:val="22"/>
        </w:rPr>
        <w:t xml:space="preserve"> </w:t>
      </w:r>
      <w:r w:rsidR="00551663" w:rsidRPr="00FF2723">
        <w:rPr>
          <w:sz w:val="24"/>
          <w:szCs w:val="22"/>
        </w:rPr>
        <w:t>(the scheme)</w:t>
      </w:r>
      <w:r w:rsidR="002C7AA3" w:rsidRPr="006E4D3E">
        <w:rPr>
          <w:sz w:val="24"/>
          <w:szCs w:val="22"/>
        </w:rPr>
        <w:t xml:space="preserve"> </w:t>
      </w:r>
      <w:r w:rsidR="00121A93" w:rsidRPr="006E4D3E">
        <w:rPr>
          <w:sz w:val="24"/>
          <w:szCs w:val="22"/>
        </w:rPr>
        <w:t>under sectional</w:t>
      </w:r>
      <w:r w:rsidR="002C7AA3" w:rsidRPr="006E4D3E">
        <w:rPr>
          <w:sz w:val="24"/>
          <w:szCs w:val="22"/>
        </w:rPr>
        <w:t xml:space="preserve"> title deed of</w:t>
      </w:r>
      <w:r w:rsidRPr="006E4D3E">
        <w:rPr>
          <w:sz w:val="24"/>
          <w:szCs w:val="22"/>
        </w:rPr>
        <w:t xml:space="preserve"> transfer S</w:t>
      </w:r>
      <w:r w:rsidR="00265AF0" w:rsidRPr="006E4D3E">
        <w:rPr>
          <w:sz w:val="24"/>
          <w:szCs w:val="22"/>
        </w:rPr>
        <w:t>T</w:t>
      </w:r>
      <w:r w:rsidRPr="006E4D3E">
        <w:rPr>
          <w:sz w:val="24"/>
          <w:szCs w:val="22"/>
        </w:rPr>
        <w:t>06438</w:t>
      </w:r>
      <w:r w:rsidR="002C7AA3" w:rsidRPr="006E4D3E">
        <w:rPr>
          <w:sz w:val="24"/>
          <w:szCs w:val="22"/>
        </w:rPr>
        <w:t>4/07.</w:t>
      </w:r>
      <w:r w:rsidR="00BC42C5">
        <w:rPr>
          <w:sz w:val="24"/>
          <w:szCs w:val="22"/>
        </w:rPr>
        <w:t xml:space="preserve"> </w:t>
      </w:r>
      <w:r w:rsidR="00BC42C5" w:rsidRPr="00FF2723">
        <w:rPr>
          <w:sz w:val="24"/>
          <w:szCs w:val="22"/>
        </w:rPr>
        <w:t>A</w:t>
      </w:r>
      <w:r w:rsidR="00903739" w:rsidRPr="00FF2723">
        <w:rPr>
          <w:sz w:val="24"/>
          <w:szCs w:val="22"/>
        </w:rPr>
        <w:t xml:space="preserve">s </w:t>
      </w:r>
      <w:r w:rsidR="00BC42C5" w:rsidRPr="00FF2723">
        <w:rPr>
          <w:sz w:val="24"/>
          <w:szCs w:val="22"/>
        </w:rPr>
        <w:t>these section</w:t>
      </w:r>
      <w:r w:rsidR="00903739" w:rsidRPr="00FF2723">
        <w:rPr>
          <w:sz w:val="24"/>
          <w:szCs w:val="22"/>
        </w:rPr>
        <w:t>s</w:t>
      </w:r>
      <w:r w:rsidR="00BC42C5" w:rsidRPr="00FF2723">
        <w:rPr>
          <w:sz w:val="24"/>
          <w:szCs w:val="22"/>
        </w:rPr>
        <w:t xml:space="preserve"> are the only ones in the scheme</w:t>
      </w:r>
      <w:r w:rsidR="00903739" w:rsidRPr="00FF2723">
        <w:rPr>
          <w:sz w:val="24"/>
          <w:szCs w:val="22"/>
        </w:rPr>
        <w:t xml:space="preserve">, the first appellant </w:t>
      </w:r>
      <w:r w:rsidR="00A83F08" w:rsidRPr="00FF2723">
        <w:rPr>
          <w:sz w:val="24"/>
          <w:szCs w:val="22"/>
        </w:rPr>
        <w:t>is,</w:t>
      </w:r>
      <w:r w:rsidR="00903739" w:rsidRPr="00FF2723">
        <w:rPr>
          <w:sz w:val="24"/>
          <w:szCs w:val="22"/>
        </w:rPr>
        <w:t xml:space="preserve"> in terms o</w:t>
      </w:r>
      <w:r w:rsidR="00A83F08" w:rsidRPr="00FF2723">
        <w:rPr>
          <w:sz w:val="24"/>
          <w:szCs w:val="22"/>
        </w:rPr>
        <w:t>f</w:t>
      </w:r>
      <w:r w:rsidR="00903739" w:rsidRPr="00FF2723">
        <w:rPr>
          <w:sz w:val="24"/>
          <w:szCs w:val="22"/>
        </w:rPr>
        <w:t xml:space="preserve"> s</w:t>
      </w:r>
      <w:r w:rsidR="00A83F08" w:rsidRPr="00FF2723">
        <w:rPr>
          <w:sz w:val="24"/>
          <w:szCs w:val="22"/>
        </w:rPr>
        <w:t xml:space="preserve"> </w:t>
      </w:r>
      <w:r w:rsidR="00903739" w:rsidRPr="00FF2723">
        <w:rPr>
          <w:sz w:val="24"/>
          <w:szCs w:val="22"/>
        </w:rPr>
        <w:t>16(1) of the Sectional Titles Act 95 of 1986,</w:t>
      </w:r>
      <w:r w:rsidR="002C7AA3" w:rsidRPr="00FF2723">
        <w:rPr>
          <w:sz w:val="24"/>
          <w:szCs w:val="22"/>
        </w:rPr>
        <w:t xml:space="preserve"> </w:t>
      </w:r>
      <w:r w:rsidR="00903739" w:rsidRPr="00FF2723">
        <w:rPr>
          <w:sz w:val="24"/>
          <w:szCs w:val="22"/>
        </w:rPr>
        <w:t>also the owner of the common property of the scheme.</w:t>
      </w:r>
      <w:r w:rsidR="00903739" w:rsidRPr="00121A93">
        <w:rPr>
          <w:color w:val="0070C0"/>
          <w:sz w:val="24"/>
          <w:szCs w:val="22"/>
        </w:rPr>
        <w:t xml:space="preserve"> </w:t>
      </w:r>
      <w:r w:rsidR="002C7AA3" w:rsidRPr="006E4D3E">
        <w:rPr>
          <w:sz w:val="24"/>
          <w:szCs w:val="22"/>
        </w:rPr>
        <w:t>The second appellant</w:t>
      </w:r>
      <w:r w:rsidR="00CA2678" w:rsidRPr="006E4D3E">
        <w:rPr>
          <w:sz w:val="24"/>
          <w:szCs w:val="22"/>
        </w:rPr>
        <w:t xml:space="preserve"> is</w:t>
      </w:r>
      <w:r w:rsidR="002C7AA3" w:rsidRPr="006E4D3E">
        <w:rPr>
          <w:sz w:val="24"/>
          <w:szCs w:val="22"/>
        </w:rPr>
        <w:t xml:space="preserve"> the Body Corporate of </w:t>
      </w:r>
      <w:r w:rsidR="00551663">
        <w:rPr>
          <w:sz w:val="24"/>
          <w:szCs w:val="22"/>
        </w:rPr>
        <w:t>the scheme</w:t>
      </w:r>
      <w:r w:rsidR="006A797B" w:rsidRPr="006E4D3E">
        <w:rPr>
          <w:sz w:val="24"/>
          <w:szCs w:val="22"/>
        </w:rPr>
        <w:t>,</w:t>
      </w:r>
      <w:r w:rsidRPr="006E4D3E">
        <w:rPr>
          <w:sz w:val="24"/>
          <w:szCs w:val="22"/>
        </w:rPr>
        <w:t xml:space="preserve"> Scheme number 386/98. The first appel</w:t>
      </w:r>
      <w:r w:rsidR="002C7AA3" w:rsidRPr="006E4D3E">
        <w:rPr>
          <w:sz w:val="24"/>
          <w:szCs w:val="22"/>
        </w:rPr>
        <w:t>lant is the chairperson of the Body C</w:t>
      </w:r>
      <w:r w:rsidRPr="006E4D3E">
        <w:rPr>
          <w:sz w:val="24"/>
          <w:szCs w:val="22"/>
        </w:rPr>
        <w:t>orporate.</w:t>
      </w:r>
      <w:r w:rsidR="00551663">
        <w:rPr>
          <w:sz w:val="24"/>
          <w:szCs w:val="22"/>
        </w:rPr>
        <w:t xml:space="preserve"> </w:t>
      </w:r>
      <w:r w:rsidR="00551663" w:rsidRPr="00FF2723">
        <w:rPr>
          <w:sz w:val="24"/>
          <w:szCs w:val="22"/>
        </w:rPr>
        <w:t xml:space="preserve">The scheme is situated on </w:t>
      </w:r>
      <w:r w:rsidR="00BC42C5" w:rsidRPr="00FF2723">
        <w:rPr>
          <w:sz w:val="24"/>
          <w:szCs w:val="22"/>
        </w:rPr>
        <w:t>the remainder of Erf 1719, Westville, (1</w:t>
      </w:r>
      <w:r w:rsidR="00272BD3" w:rsidRPr="00FF2723">
        <w:rPr>
          <w:sz w:val="24"/>
          <w:szCs w:val="22"/>
        </w:rPr>
        <w:t> </w:t>
      </w:r>
      <w:r w:rsidR="00BC42C5" w:rsidRPr="00FF2723">
        <w:rPr>
          <w:sz w:val="24"/>
          <w:szCs w:val="22"/>
        </w:rPr>
        <w:t>Kings Avenue).</w:t>
      </w:r>
    </w:p>
    <w:p w14:paraId="15F5FDBE" w14:textId="77777777" w:rsidR="00062F61" w:rsidRPr="00062F61" w:rsidRDefault="00062F61" w:rsidP="00EB49A1">
      <w:pPr>
        <w:pStyle w:val="ListParagraph"/>
        <w:numPr>
          <w:ilvl w:val="0"/>
          <w:numId w:val="0"/>
        </w:numPr>
        <w:spacing w:after="0"/>
        <w:rPr>
          <w:sz w:val="18"/>
          <w:szCs w:val="18"/>
        </w:rPr>
      </w:pPr>
    </w:p>
    <w:p w14:paraId="68B420A0" w14:textId="01BED786" w:rsidR="00DD4CDA" w:rsidRPr="006E4D3E" w:rsidRDefault="00DD4CDA" w:rsidP="000E4919">
      <w:pPr>
        <w:pStyle w:val="ListParagraph"/>
        <w:numPr>
          <w:ilvl w:val="0"/>
          <w:numId w:val="39"/>
        </w:numPr>
        <w:tabs>
          <w:tab w:val="clear" w:pos="1134"/>
          <w:tab w:val="left" w:pos="567"/>
        </w:tabs>
        <w:spacing w:after="0" w:line="360" w:lineRule="auto"/>
        <w:ind w:left="0" w:firstLine="0"/>
        <w:rPr>
          <w:sz w:val="24"/>
          <w:szCs w:val="22"/>
        </w:rPr>
      </w:pPr>
      <w:r w:rsidRPr="006E4D3E">
        <w:rPr>
          <w:sz w:val="24"/>
          <w:szCs w:val="22"/>
        </w:rPr>
        <w:lastRenderedPageBreak/>
        <w:t xml:space="preserve">The first and second respondents </w:t>
      </w:r>
      <w:r w:rsidR="002C7AA3" w:rsidRPr="006E4D3E">
        <w:rPr>
          <w:sz w:val="24"/>
          <w:szCs w:val="22"/>
        </w:rPr>
        <w:t xml:space="preserve">are </w:t>
      </w:r>
      <w:r w:rsidRPr="006E4D3E">
        <w:rPr>
          <w:sz w:val="24"/>
          <w:szCs w:val="22"/>
        </w:rPr>
        <w:t>the registered owners of E</w:t>
      </w:r>
      <w:r w:rsidR="00FA64DE" w:rsidRPr="006E4D3E">
        <w:rPr>
          <w:sz w:val="24"/>
          <w:szCs w:val="22"/>
        </w:rPr>
        <w:t xml:space="preserve">rf </w:t>
      </w:r>
      <w:r w:rsidR="00903739" w:rsidRPr="00FF2723">
        <w:rPr>
          <w:sz w:val="24"/>
          <w:szCs w:val="22"/>
        </w:rPr>
        <w:t>1747, Westville</w:t>
      </w:r>
      <w:r w:rsidR="00FA64DE" w:rsidRPr="006E4D3E">
        <w:rPr>
          <w:sz w:val="24"/>
          <w:szCs w:val="22"/>
        </w:rPr>
        <w:t xml:space="preserve"> (1B</w:t>
      </w:r>
      <w:r w:rsidR="00736A91" w:rsidRPr="006E4D3E">
        <w:rPr>
          <w:sz w:val="24"/>
          <w:szCs w:val="22"/>
        </w:rPr>
        <w:t xml:space="preserve"> and</w:t>
      </w:r>
      <w:r w:rsidR="002C7AA3" w:rsidRPr="006E4D3E">
        <w:rPr>
          <w:sz w:val="24"/>
          <w:szCs w:val="22"/>
        </w:rPr>
        <w:t xml:space="preserve"> 1</w:t>
      </w:r>
      <w:r w:rsidR="00121A93" w:rsidRPr="006E4D3E">
        <w:rPr>
          <w:sz w:val="24"/>
          <w:szCs w:val="22"/>
        </w:rPr>
        <w:t>C Kings</w:t>
      </w:r>
      <w:r w:rsidRPr="006E4D3E">
        <w:rPr>
          <w:sz w:val="24"/>
          <w:szCs w:val="22"/>
        </w:rPr>
        <w:t xml:space="preserve"> Avenue) held</w:t>
      </w:r>
      <w:r w:rsidR="002C7AA3" w:rsidRPr="006E4D3E">
        <w:rPr>
          <w:sz w:val="24"/>
          <w:szCs w:val="22"/>
        </w:rPr>
        <w:t xml:space="preserve"> under the deed of transfer T4</w:t>
      </w:r>
      <w:r w:rsidRPr="006E4D3E">
        <w:rPr>
          <w:sz w:val="24"/>
          <w:szCs w:val="22"/>
        </w:rPr>
        <w:t>1108/03 and po</w:t>
      </w:r>
      <w:r w:rsidR="004101E1" w:rsidRPr="006E4D3E">
        <w:rPr>
          <w:sz w:val="24"/>
          <w:szCs w:val="22"/>
        </w:rPr>
        <w:t>r</w:t>
      </w:r>
      <w:r w:rsidRPr="006E4D3E">
        <w:rPr>
          <w:sz w:val="24"/>
          <w:szCs w:val="22"/>
        </w:rPr>
        <w:t>tion 1</w:t>
      </w:r>
      <w:r w:rsidR="004101E1" w:rsidRPr="006E4D3E">
        <w:rPr>
          <w:sz w:val="24"/>
          <w:szCs w:val="22"/>
        </w:rPr>
        <w:t xml:space="preserve"> </w:t>
      </w:r>
      <w:r w:rsidRPr="006E4D3E">
        <w:rPr>
          <w:sz w:val="24"/>
          <w:szCs w:val="22"/>
        </w:rPr>
        <w:t>of Erf 17</w:t>
      </w:r>
      <w:r w:rsidR="00736A91" w:rsidRPr="006E4D3E">
        <w:rPr>
          <w:sz w:val="24"/>
          <w:szCs w:val="22"/>
        </w:rPr>
        <w:t>46</w:t>
      </w:r>
      <w:r w:rsidRPr="006E4D3E">
        <w:rPr>
          <w:sz w:val="24"/>
          <w:szCs w:val="22"/>
        </w:rPr>
        <w:t xml:space="preserve">, </w:t>
      </w:r>
      <w:r w:rsidR="000E4919" w:rsidRPr="006E4D3E">
        <w:rPr>
          <w:sz w:val="24"/>
          <w:szCs w:val="22"/>
        </w:rPr>
        <w:t>Westville (</w:t>
      </w:r>
      <w:r w:rsidR="00736A91" w:rsidRPr="006E4D3E">
        <w:rPr>
          <w:sz w:val="24"/>
          <w:szCs w:val="22"/>
        </w:rPr>
        <w:t>1E Kings A</w:t>
      </w:r>
      <w:r w:rsidR="00265AF0" w:rsidRPr="006E4D3E">
        <w:rPr>
          <w:sz w:val="24"/>
          <w:szCs w:val="22"/>
        </w:rPr>
        <w:t>venue</w:t>
      </w:r>
      <w:r w:rsidR="00736A91" w:rsidRPr="006E4D3E">
        <w:rPr>
          <w:sz w:val="24"/>
          <w:szCs w:val="22"/>
        </w:rPr>
        <w:t>)</w:t>
      </w:r>
      <w:r w:rsidRPr="006E4D3E">
        <w:rPr>
          <w:sz w:val="24"/>
          <w:szCs w:val="22"/>
        </w:rPr>
        <w:t xml:space="preserve"> held under deed of transfer T027482/09. The third and fourth respondents</w:t>
      </w:r>
      <w:r w:rsidR="002C7AA3" w:rsidRPr="006E4D3E">
        <w:rPr>
          <w:sz w:val="24"/>
          <w:szCs w:val="22"/>
        </w:rPr>
        <w:t xml:space="preserve"> are</w:t>
      </w:r>
      <w:r w:rsidRPr="006E4D3E">
        <w:rPr>
          <w:sz w:val="24"/>
          <w:szCs w:val="22"/>
        </w:rPr>
        <w:t xml:space="preserve"> the registered owners of the immovable property described as the remainder of Erf 1746, Westville (1D Kings Avenue) </w:t>
      </w:r>
      <w:r w:rsidR="00265AF0" w:rsidRPr="006E4D3E">
        <w:rPr>
          <w:sz w:val="24"/>
          <w:szCs w:val="22"/>
        </w:rPr>
        <w:t>held under deed of transfer T014244/2012.</w:t>
      </w:r>
    </w:p>
    <w:p w14:paraId="443245F6" w14:textId="77777777" w:rsidR="006E4D3E" w:rsidRPr="000E4919" w:rsidRDefault="006E4D3E" w:rsidP="000E4919">
      <w:pPr>
        <w:rPr>
          <w:sz w:val="24"/>
          <w:szCs w:val="28"/>
        </w:rPr>
      </w:pPr>
    </w:p>
    <w:p w14:paraId="0CFF5D55" w14:textId="19E6FBFF" w:rsidR="00CA44B5" w:rsidRPr="003A6C30" w:rsidRDefault="00903739" w:rsidP="000E4919">
      <w:pPr>
        <w:pStyle w:val="ListParagraph"/>
        <w:numPr>
          <w:ilvl w:val="0"/>
          <w:numId w:val="39"/>
        </w:numPr>
        <w:tabs>
          <w:tab w:val="clear" w:pos="1134"/>
          <w:tab w:val="left" w:pos="567"/>
        </w:tabs>
        <w:spacing w:after="0" w:line="360" w:lineRule="auto"/>
        <w:ind w:left="0" w:firstLine="0"/>
        <w:rPr>
          <w:sz w:val="20"/>
          <w:szCs w:val="22"/>
        </w:rPr>
      </w:pPr>
      <w:r w:rsidRPr="00FF2723">
        <w:rPr>
          <w:sz w:val="24"/>
          <w:szCs w:val="22"/>
        </w:rPr>
        <w:t>A</w:t>
      </w:r>
      <w:r w:rsidR="00CA44B5" w:rsidRPr="003A6C30">
        <w:rPr>
          <w:sz w:val="24"/>
          <w:szCs w:val="22"/>
        </w:rPr>
        <w:t xml:space="preserve"> road servitude </w:t>
      </w:r>
      <w:r w:rsidRPr="00AA3778">
        <w:rPr>
          <w:sz w:val="24"/>
          <w:szCs w:val="22"/>
        </w:rPr>
        <w:t>over</w:t>
      </w:r>
      <w:r w:rsidR="00CA44B5" w:rsidRPr="00AA3778">
        <w:rPr>
          <w:sz w:val="24"/>
          <w:szCs w:val="22"/>
        </w:rPr>
        <w:t xml:space="preserve"> </w:t>
      </w:r>
      <w:r w:rsidR="00CA44B5" w:rsidRPr="003A6C30">
        <w:rPr>
          <w:sz w:val="24"/>
          <w:szCs w:val="22"/>
        </w:rPr>
        <w:t xml:space="preserve">1 King </w:t>
      </w:r>
      <w:r w:rsidR="00187095" w:rsidRPr="003A6C30">
        <w:rPr>
          <w:sz w:val="24"/>
          <w:szCs w:val="22"/>
        </w:rPr>
        <w:t>Avenue exists</w:t>
      </w:r>
      <w:r w:rsidR="00CA44B5" w:rsidRPr="003A6C30">
        <w:rPr>
          <w:sz w:val="24"/>
          <w:szCs w:val="22"/>
        </w:rPr>
        <w:t xml:space="preserve"> in favour </w:t>
      </w:r>
      <w:r w:rsidR="00FA64DE" w:rsidRPr="003A6C30">
        <w:rPr>
          <w:sz w:val="24"/>
          <w:szCs w:val="22"/>
        </w:rPr>
        <w:t xml:space="preserve">of </w:t>
      </w:r>
      <w:r w:rsidRPr="00AA3778">
        <w:rPr>
          <w:sz w:val="24"/>
          <w:szCs w:val="22"/>
        </w:rPr>
        <w:t xml:space="preserve">the </w:t>
      </w:r>
      <w:r w:rsidR="00273239" w:rsidRPr="00AA3778">
        <w:rPr>
          <w:sz w:val="24"/>
          <w:szCs w:val="22"/>
        </w:rPr>
        <w:t xml:space="preserve">properties </w:t>
      </w:r>
      <w:r w:rsidR="00273239" w:rsidRPr="003A6C30">
        <w:rPr>
          <w:sz w:val="24"/>
          <w:szCs w:val="22"/>
        </w:rPr>
        <w:t>of</w:t>
      </w:r>
      <w:r w:rsidR="00445B15" w:rsidRPr="003A6C30">
        <w:rPr>
          <w:sz w:val="24"/>
          <w:szCs w:val="22"/>
        </w:rPr>
        <w:t xml:space="preserve"> </w:t>
      </w:r>
      <w:r w:rsidR="00FA64DE" w:rsidRPr="003A6C30">
        <w:rPr>
          <w:sz w:val="24"/>
          <w:szCs w:val="22"/>
        </w:rPr>
        <w:t>the respondents (1B, 1C, 1E a</w:t>
      </w:r>
      <w:r w:rsidR="00CA44B5" w:rsidRPr="003A6C30">
        <w:rPr>
          <w:sz w:val="24"/>
          <w:szCs w:val="22"/>
        </w:rPr>
        <w:t xml:space="preserve">nd 1D Kings </w:t>
      </w:r>
      <w:r w:rsidR="00FA64DE" w:rsidRPr="003A6C30">
        <w:rPr>
          <w:sz w:val="24"/>
          <w:szCs w:val="22"/>
        </w:rPr>
        <w:t xml:space="preserve">Avenue). It is depicted on the </w:t>
      </w:r>
      <w:r w:rsidRPr="00AA3778">
        <w:rPr>
          <w:sz w:val="24"/>
          <w:szCs w:val="22"/>
        </w:rPr>
        <w:t xml:space="preserve">approved sectional plan of the </w:t>
      </w:r>
      <w:r w:rsidR="00273239" w:rsidRPr="00AA3778">
        <w:rPr>
          <w:sz w:val="24"/>
          <w:szCs w:val="22"/>
        </w:rPr>
        <w:t>scheme (</w:t>
      </w:r>
      <w:r w:rsidR="00CA44B5" w:rsidRPr="003A6C30">
        <w:rPr>
          <w:sz w:val="24"/>
          <w:szCs w:val="22"/>
        </w:rPr>
        <w:t>NPQRST, measuring 10.06 by 30</w:t>
      </w:r>
      <w:r w:rsidR="003A6C30">
        <w:rPr>
          <w:sz w:val="24"/>
          <w:szCs w:val="22"/>
        </w:rPr>
        <w:t> </w:t>
      </w:r>
      <w:r w:rsidR="00CA44B5" w:rsidRPr="00AA3778">
        <w:rPr>
          <w:sz w:val="24"/>
          <w:szCs w:val="22"/>
        </w:rPr>
        <w:t>meters</w:t>
      </w:r>
      <w:r w:rsidRPr="00AA3778">
        <w:rPr>
          <w:sz w:val="24"/>
          <w:szCs w:val="22"/>
        </w:rPr>
        <w:t>)</w:t>
      </w:r>
      <w:r w:rsidR="00CA44B5" w:rsidRPr="00AA3778">
        <w:rPr>
          <w:sz w:val="24"/>
          <w:szCs w:val="22"/>
        </w:rPr>
        <w:t xml:space="preserve">. </w:t>
      </w:r>
      <w:r w:rsidR="00CA44B5" w:rsidRPr="003A6C30">
        <w:rPr>
          <w:sz w:val="24"/>
          <w:szCs w:val="22"/>
        </w:rPr>
        <w:t xml:space="preserve">The road servitude </w:t>
      </w:r>
      <w:r w:rsidR="00273239" w:rsidRPr="003A6C30">
        <w:rPr>
          <w:sz w:val="24"/>
          <w:szCs w:val="22"/>
        </w:rPr>
        <w:t>is registered</w:t>
      </w:r>
      <w:r w:rsidR="00FA64DE" w:rsidRPr="003A6C30">
        <w:rPr>
          <w:sz w:val="24"/>
          <w:szCs w:val="22"/>
        </w:rPr>
        <w:t xml:space="preserve"> </w:t>
      </w:r>
      <w:r w:rsidRPr="00AA3778">
        <w:rPr>
          <w:sz w:val="24"/>
          <w:szCs w:val="22"/>
        </w:rPr>
        <w:t>against the title deeds of 1B, 1C</w:t>
      </w:r>
      <w:r w:rsidR="00062F61" w:rsidRPr="00AA3778">
        <w:rPr>
          <w:sz w:val="24"/>
          <w:szCs w:val="22"/>
        </w:rPr>
        <w:t>, 1D</w:t>
      </w:r>
      <w:r w:rsidRPr="00AA3778">
        <w:rPr>
          <w:sz w:val="24"/>
          <w:szCs w:val="22"/>
        </w:rPr>
        <w:t xml:space="preserve"> and 1E Kings Avenue but not against that of</w:t>
      </w:r>
      <w:r w:rsidR="00FA64DE" w:rsidRPr="00AA3778">
        <w:rPr>
          <w:sz w:val="24"/>
          <w:szCs w:val="22"/>
        </w:rPr>
        <w:t xml:space="preserve"> </w:t>
      </w:r>
      <w:r w:rsidR="00FA64DE" w:rsidRPr="003A6C30">
        <w:rPr>
          <w:sz w:val="24"/>
          <w:szCs w:val="22"/>
        </w:rPr>
        <w:t>1 Kings Avenue</w:t>
      </w:r>
      <w:r w:rsidR="00062F61">
        <w:rPr>
          <w:sz w:val="24"/>
          <w:szCs w:val="22"/>
        </w:rPr>
        <w:t>,</w:t>
      </w:r>
      <w:r w:rsidR="00FA64DE" w:rsidRPr="003A6C30">
        <w:rPr>
          <w:sz w:val="24"/>
          <w:szCs w:val="22"/>
        </w:rPr>
        <w:t xml:space="preserve"> as the</w:t>
      </w:r>
      <w:r w:rsidR="00CA44B5" w:rsidRPr="003A6C30">
        <w:rPr>
          <w:sz w:val="24"/>
          <w:szCs w:val="22"/>
        </w:rPr>
        <w:t xml:space="preserve"> servient tenement. The respondents are of the view that </w:t>
      </w:r>
      <w:r w:rsidR="00273239" w:rsidRPr="003A6C30">
        <w:rPr>
          <w:sz w:val="24"/>
          <w:szCs w:val="22"/>
        </w:rPr>
        <w:t xml:space="preserve">this </w:t>
      </w:r>
      <w:r w:rsidR="00273239" w:rsidRPr="00AA3778">
        <w:rPr>
          <w:sz w:val="24"/>
          <w:szCs w:val="22"/>
        </w:rPr>
        <w:t>is</w:t>
      </w:r>
      <w:r w:rsidR="00CA44B5" w:rsidRPr="00AA3778">
        <w:rPr>
          <w:sz w:val="24"/>
          <w:szCs w:val="22"/>
        </w:rPr>
        <w:t xml:space="preserve"> </w:t>
      </w:r>
      <w:r w:rsidRPr="00AA3778">
        <w:rPr>
          <w:sz w:val="24"/>
          <w:szCs w:val="22"/>
        </w:rPr>
        <w:t xml:space="preserve">simply </w:t>
      </w:r>
      <w:r w:rsidR="00CA44B5" w:rsidRPr="003A6C30">
        <w:rPr>
          <w:sz w:val="24"/>
          <w:szCs w:val="22"/>
        </w:rPr>
        <w:t xml:space="preserve">due to </w:t>
      </w:r>
      <w:r>
        <w:rPr>
          <w:sz w:val="24"/>
          <w:szCs w:val="22"/>
        </w:rPr>
        <w:t>a</w:t>
      </w:r>
      <w:r w:rsidR="00CA44B5" w:rsidRPr="003A6C30">
        <w:rPr>
          <w:sz w:val="24"/>
          <w:szCs w:val="22"/>
        </w:rPr>
        <w:t xml:space="preserve"> conveyancing oversight.</w:t>
      </w:r>
      <w:r w:rsidR="00DD0A08" w:rsidRPr="003A6C30">
        <w:rPr>
          <w:sz w:val="24"/>
          <w:szCs w:val="22"/>
        </w:rPr>
        <w:t xml:space="preserve"> The servitude provides the only means of access to the respondents’ </w:t>
      </w:r>
      <w:r w:rsidR="00273239" w:rsidRPr="003A6C30">
        <w:rPr>
          <w:sz w:val="24"/>
          <w:szCs w:val="22"/>
        </w:rPr>
        <w:t>properties.</w:t>
      </w:r>
    </w:p>
    <w:p w14:paraId="571EA0E1" w14:textId="4B96DA60" w:rsidR="00CA44B5" w:rsidRDefault="00CA44B5" w:rsidP="000E4919">
      <w:pPr>
        <w:rPr>
          <w:sz w:val="24"/>
          <w:szCs w:val="28"/>
        </w:rPr>
      </w:pPr>
    </w:p>
    <w:p w14:paraId="7E3887DA" w14:textId="760F076A" w:rsidR="00CA44B5" w:rsidRPr="000E4919" w:rsidRDefault="00CA44B5" w:rsidP="00827777">
      <w:pPr>
        <w:pStyle w:val="ListParagraph"/>
        <w:numPr>
          <w:ilvl w:val="0"/>
          <w:numId w:val="39"/>
        </w:numPr>
        <w:tabs>
          <w:tab w:val="clear" w:pos="1134"/>
          <w:tab w:val="left" w:pos="567"/>
        </w:tabs>
        <w:spacing w:after="0" w:line="360" w:lineRule="auto"/>
        <w:ind w:left="0" w:firstLine="0"/>
        <w:rPr>
          <w:sz w:val="18"/>
          <w:szCs w:val="22"/>
        </w:rPr>
      </w:pPr>
      <w:r w:rsidRPr="000E4919">
        <w:rPr>
          <w:sz w:val="24"/>
          <w:szCs w:val="22"/>
        </w:rPr>
        <w:t>On 19 May 2012, the appellants and respondents concluded an oral agreement at the</w:t>
      </w:r>
      <w:r w:rsidR="00DD0A08" w:rsidRPr="000E4919">
        <w:rPr>
          <w:sz w:val="24"/>
          <w:szCs w:val="22"/>
        </w:rPr>
        <w:t xml:space="preserve"> i</w:t>
      </w:r>
      <w:r w:rsidRPr="000E4919">
        <w:rPr>
          <w:sz w:val="24"/>
          <w:szCs w:val="22"/>
        </w:rPr>
        <w:t>nstance and request of the respondents. In terms of the agr</w:t>
      </w:r>
      <w:r w:rsidR="00024F3F" w:rsidRPr="000E4919">
        <w:rPr>
          <w:sz w:val="24"/>
          <w:szCs w:val="22"/>
        </w:rPr>
        <w:t>eement, the appellants gave consent to</w:t>
      </w:r>
      <w:r w:rsidRPr="000E4919">
        <w:rPr>
          <w:sz w:val="24"/>
          <w:szCs w:val="22"/>
        </w:rPr>
        <w:t xml:space="preserve"> the respondents to erect a</w:t>
      </w:r>
      <w:r w:rsidR="00AE2476" w:rsidRPr="000E4919">
        <w:rPr>
          <w:sz w:val="24"/>
          <w:szCs w:val="22"/>
        </w:rPr>
        <w:t xml:space="preserve"> temporary</w:t>
      </w:r>
      <w:r w:rsidR="00DD0A08" w:rsidRPr="000E4919">
        <w:rPr>
          <w:sz w:val="24"/>
          <w:szCs w:val="22"/>
        </w:rPr>
        <w:t xml:space="preserve"> security</w:t>
      </w:r>
      <w:r w:rsidRPr="000E4919">
        <w:rPr>
          <w:sz w:val="24"/>
          <w:szCs w:val="22"/>
        </w:rPr>
        <w:t xml:space="preserve"> gate across the servitude roughly between points P and S</w:t>
      </w:r>
      <w:r w:rsidR="00903739">
        <w:rPr>
          <w:sz w:val="24"/>
          <w:szCs w:val="22"/>
        </w:rPr>
        <w:t>,</w:t>
      </w:r>
      <w:r w:rsidRPr="000E4919">
        <w:rPr>
          <w:sz w:val="24"/>
          <w:szCs w:val="22"/>
        </w:rPr>
        <w:t xml:space="preserve"> at their own expense. The respondents</w:t>
      </w:r>
      <w:r w:rsidR="00024F3F" w:rsidRPr="000E4919">
        <w:rPr>
          <w:sz w:val="24"/>
          <w:szCs w:val="22"/>
        </w:rPr>
        <w:t xml:space="preserve"> contend</w:t>
      </w:r>
      <w:r w:rsidR="00903739" w:rsidRPr="00AA3778">
        <w:rPr>
          <w:sz w:val="24"/>
          <w:szCs w:val="22"/>
        </w:rPr>
        <w:t>ed</w:t>
      </w:r>
      <w:r w:rsidR="00024F3F" w:rsidRPr="000E4919">
        <w:rPr>
          <w:sz w:val="24"/>
          <w:szCs w:val="22"/>
        </w:rPr>
        <w:t xml:space="preserve"> that the servitude was accessible by anyone driving or walking </w:t>
      </w:r>
      <w:r w:rsidR="00AD4003">
        <w:rPr>
          <w:sz w:val="24"/>
          <w:szCs w:val="22"/>
        </w:rPr>
        <w:t>o</w:t>
      </w:r>
      <w:r w:rsidR="00903739" w:rsidRPr="00AA3778">
        <w:rPr>
          <w:sz w:val="24"/>
          <w:szCs w:val="22"/>
        </w:rPr>
        <w:t>n</w:t>
      </w:r>
      <w:r w:rsidR="00024F3F" w:rsidRPr="00AA3778">
        <w:rPr>
          <w:sz w:val="24"/>
          <w:szCs w:val="22"/>
        </w:rPr>
        <w:t xml:space="preserve"> </w:t>
      </w:r>
      <w:r w:rsidR="00024F3F" w:rsidRPr="000E4919">
        <w:rPr>
          <w:sz w:val="24"/>
          <w:szCs w:val="22"/>
        </w:rPr>
        <w:t>Kings</w:t>
      </w:r>
      <w:r w:rsidR="00827777">
        <w:rPr>
          <w:sz w:val="24"/>
          <w:szCs w:val="22"/>
        </w:rPr>
        <w:t> </w:t>
      </w:r>
      <w:r w:rsidR="00024F3F" w:rsidRPr="000E4919">
        <w:rPr>
          <w:sz w:val="24"/>
          <w:szCs w:val="22"/>
        </w:rPr>
        <w:t xml:space="preserve">Avenue. </w:t>
      </w:r>
      <w:r w:rsidR="003424A8" w:rsidRPr="000E4919">
        <w:rPr>
          <w:sz w:val="24"/>
          <w:szCs w:val="22"/>
        </w:rPr>
        <w:t>Consequently</w:t>
      </w:r>
      <w:r w:rsidR="006A797B" w:rsidRPr="000E4919">
        <w:rPr>
          <w:sz w:val="24"/>
          <w:szCs w:val="22"/>
        </w:rPr>
        <w:t>,</w:t>
      </w:r>
      <w:r w:rsidR="00024F3F" w:rsidRPr="000E4919">
        <w:rPr>
          <w:sz w:val="24"/>
          <w:szCs w:val="22"/>
        </w:rPr>
        <w:t xml:space="preserve"> their properties were exposed to the presence of undesirable persons </w:t>
      </w:r>
      <w:r w:rsidR="002E3618" w:rsidRPr="00AA3778">
        <w:rPr>
          <w:sz w:val="24"/>
          <w:szCs w:val="22"/>
        </w:rPr>
        <w:t>that</w:t>
      </w:r>
      <w:r w:rsidR="00024F3F" w:rsidRPr="00AA3778">
        <w:rPr>
          <w:sz w:val="24"/>
          <w:szCs w:val="22"/>
        </w:rPr>
        <w:t xml:space="preserve"> </w:t>
      </w:r>
      <w:r w:rsidR="00024F3F" w:rsidRPr="000E4919">
        <w:rPr>
          <w:sz w:val="24"/>
          <w:szCs w:val="22"/>
        </w:rPr>
        <w:t>created a security risk. It was agreed that the respondents</w:t>
      </w:r>
      <w:r w:rsidRPr="000E4919">
        <w:rPr>
          <w:sz w:val="24"/>
          <w:szCs w:val="22"/>
        </w:rPr>
        <w:t xml:space="preserve"> were to obtain </w:t>
      </w:r>
      <w:r w:rsidR="00024F3F" w:rsidRPr="000E4919">
        <w:rPr>
          <w:sz w:val="24"/>
          <w:szCs w:val="22"/>
        </w:rPr>
        <w:t xml:space="preserve">the </w:t>
      </w:r>
      <w:r w:rsidRPr="000E4919">
        <w:rPr>
          <w:sz w:val="24"/>
          <w:szCs w:val="22"/>
        </w:rPr>
        <w:t>necessary building</w:t>
      </w:r>
      <w:r w:rsidR="001067DF" w:rsidRPr="000E4919">
        <w:rPr>
          <w:sz w:val="24"/>
          <w:szCs w:val="22"/>
        </w:rPr>
        <w:t xml:space="preserve"> approval and </w:t>
      </w:r>
      <w:r w:rsidR="002E3618" w:rsidRPr="00AA3778">
        <w:rPr>
          <w:sz w:val="24"/>
          <w:szCs w:val="22"/>
        </w:rPr>
        <w:t>to</w:t>
      </w:r>
      <w:r w:rsidR="002E3618">
        <w:rPr>
          <w:sz w:val="24"/>
          <w:szCs w:val="22"/>
        </w:rPr>
        <w:t xml:space="preserve"> </w:t>
      </w:r>
      <w:r w:rsidR="001067DF" w:rsidRPr="000E4919">
        <w:rPr>
          <w:sz w:val="24"/>
          <w:szCs w:val="22"/>
        </w:rPr>
        <w:t>ensure that the appellants have the use</w:t>
      </w:r>
      <w:r w:rsidRPr="000E4919">
        <w:rPr>
          <w:sz w:val="24"/>
          <w:szCs w:val="22"/>
        </w:rPr>
        <w:t xml:space="preserve"> of the servitude on the respondents</w:t>
      </w:r>
      <w:r w:rsidR="002E3618" w:rsidRPr="00586715">
        <w:rPr>
          <w:sz w:val="24"/>
          <w:szCs w:val="22"/>
        </w:rPr>
        <w:t>’</w:t>
      </w:r>
      <w:r w:rsidRPr="000E4919">
        <w:rPr>
          <w:sz w:val="24"/>
          <w:szCs w:val="22"/>
        </w:rPr>
        <w:t xml:space="preserve"> side of the gate on reasonable notice</w:t>
      </w:r>
      <w:r w:rsidR="00024F3F" w:rsidRPr="000E4919">
        <w:rPr>
          <w:sz w:val="24"/>
          <w:szCs w:val="22"/>
        </w:rPr>
        <w:t>. I</w:t>
      </w:r>
      <w:r w:rsidR="00DD0A08" w:rsidRPr="000E4919">
        <w:rPr>
          <w:sz w:val="24"/>
          <w:szCs w:val="22"/>
        </w:rPr>
        <w:t>t was</w:t>
      </w:r>
      <w:r w:rsidR="00024F3F" w:rsidRPr="000E4919">
        <w:rPr>
          <w:sz w:val="24"/>
          <w:szCs w:val="22"/>
        </w:rPr>
        <w:t xml:space="preserve"> a further</w:t>
      </w:r>
      <w:r w:rsidR="00DD0A08" w:rsidRPr="000E4919">
        <w:rPr>
          <w:sz w:val="24"/>
          <w:szCs w:val="22"/>
        </w:rPr>
        <w:t xml:space="preserve"> part of the agreement</w:t>
      </w:r>
      <w:r w:rsidRPr="000E4919">
        <w:rPr>
          <w:sz w:val="24"/>
          <w:szCs w:val="22"/>
        </w:rPr>
        <w:t xml:space="preserve"> that the </w:t>
      </w:r>
      <w:r w:rsidR="006A797B" w:rsidRPr="000E4919">
        <w:rPr>
          <w:sz w:val="24"/>
          <w:szCs w:val="22"/>
        </w:rPr>
        <w:t>gate’s construction</w:t>
      </w:r>
      <w:r w:rsidRPr="000E4919">
        <w:rPr>
          <w:sz w:val="24"/>
          <w:szCs w:val="22"/>
        </w:rPr>
        <w:t xml:space="preserve"> would not prejudice the appellants</w:t>
      </w:r>
      <w:r w:rsidR="006A797B" w:rsidRPr="000E4919">
        <w:rPr>
          <w:sz w:val="24"/>
          <w:szCs w:val="22"/>
        </w:rPr>
        <w:t>’</w:t>
      </w:r>
      <w:r w:rsidRPr="000E4919">
        <w:rPr>
          <w:sz w:val="24"/>
          <w:szCs w:val="22"/>
        </w:rPr>
        <w:t xml:space="preserve"> plans to </w:t>
      </w:r>
      <w:r w:rsidR="00273239" w:rsidRPr="000E4919">
        <w:rPr>
          <w:sz w:val="24"/>
          <w:szCs w:val="22"/>
        </w:rPr>
        <w:t>subdivide 1</w:t>
      </w:r>
      <w:r w:rsidRPr="000E4919">
        <w:rPr>
          <w:sz w:val="24"/>
          <w:szCs w:val="22"/>
        </w:rPr>
        <w:t xml:space="preserve"> Kings Avenue</w:t>
      </w:r>
      <w:r w:rsidR="00024F3F" w:rsidRPr="000E4919">
        <w:rPr>
          <w:sz w:val="24"/>
          <w:szCs w:val="22"/>
        </w:rPr>
        <w:t xml:space="preserve"> in </w:t>
      </w:r>
      <w:r w:rsidR="006A797B" w:rsidRPr="000E4919">
        <w:rPr>
          <w:sz w:val="24"/>
          <w:szCs w:val="22"/>
        </w:rPr>
        <w:t xml:space="preserve">the </w:t>
      </w:r>
      <w:r w:rsidR="00024F3F" w:rsidRPr="000E4919">
        <w:rPr>
          <w:sz w:val="24"/>
          <w:szCs w:val="22"/>
        </w:rPr>
        <w:t>future</w:t>
      </w:r>
      <w:r w:rsidRPr="000E4919">
        <w:rPr>
          <w:sz w:val="24"/>
          <w:szCs w:val="22"/>
        </w:rPr>
        <w:t>.</w:t>
      </w:r>
      <w:r w:rsidR="00024F3F" w:rsidRPr="000E4919">
        <w:rPr>
          <w:sz w:val="24"/>
          <w:szCs w:val="22"/>
        </w:rPr>
        <w:t xml:space="preserve"> Further, it was agreed between the parties</w:t>
      </w:r>
      <w:r w:rsidRPr="000E4919">
        <w:rPr>
          <w:sz w:val="24"/>
          <w:szCs w:val="22"/>
        </w:rPr>
        <w:t xml:space="preserve"> that the maintenance of the temporary structure </w:t>
      </w:r>
      <w:r w:rsidR="006A797B" w:rsidRPr="000E4919">
        <w:rPr>
          <w:sz w:val="24"/>
          <w:szCs w:val="22"/>
        </w:rPr>
        <w:t xml:space="preserve">would </w:t>
      </w:r>
      <w:r w:rsidRPr="000E4919">
        <w:rPr>
          <w:sz w:val="24"/>
          <w:szCs w:val="22"/>
        </w:rPr>
        <w:t xml:space="preserve">be at the expense of the respondents. The temporary structure </w:t>
      </w:r>
      <w:r w:rsidRPr="00AA3778">
        <w:rPr>
          <w:sz w:val="24"/>
          <w:szCs w:val="22"/>
        </w:rPr>
        <w:t>was</w:t>
      </w:r>
      <w:r w:rsidR="002E3618" w:rsidRPr="00AA3778">
        <w:rPr>
          <w:sz w:val="24"/>
          <w:szCs w:val="22"/>
        </w:rPr>
        <w:t xml:space="preserve"> duly</w:t>
      </w:r>
      <w:r w:rsidRPr="00AA3778">
        <w:rPr>
          <w:sz w:val="24"/>
          <w:szCs w:val="22"/>
        </w:rPr>
        <w:t xml:space="preserve"> </w:t>
      </w:r>
      <w:r w:rsidRPr="000E4919">
        <w:rPr>
          <w:sz w:val="24"/>
          <w:szCs w:val="22"/>
        </w:rPr>
        <w:t>constructed</w:t>
      </w:r>
      <w:r w:rsidR="002E3618">
        <w:rPr>
          <w:sz w:val="24"/>
          <w:szCs w:val="22"/>
        </w:rPr>
        <w:t xml:space="preserve"> </w:t>
      </w:r>
      <w:r w:rsidR="002E3618" w:rsidRPr="00AA3778">
        <w:rPr>
          <w:sz w:val="24"/>
          <w:szCs w:val="22"/>
        </w:rPr>
        <w:t xml:space="preserve">and remained in place at the time of the institution of the present </w:t>
      </w:r>
      <w:r w:rsidR="00A83F08">
        <w:rPr>
          <w:sz w:val="24"/>
          <w:szCs w:val="22"/>
        </w:rPr>
        <w:t>litigation</w:t>
      </w:r>
      <w:r w:rsidRPr="000E4919">
        <w:rPr>
          <w:sz w:val="24"/>
          <w:szCs w:val="22"/>
        </w:rPr>
        <w:t>.</w:t>
      </w:r>
    </w:p>
    <w:p w14:paraId="59C0C468" w14:textId="77777777" w:rsidR="00CA44B5" w:rsidRPr="00CA2678" w:rsidRDefault="00CA44B5" w:rsidP="00CA2678">
      <w:pPr>
        <w:pStyle w:val="ListParagraph"/>
        <w:numPr>
          <w:ilvl w:val="0"/>
          <w:numId w:val="0"/>
        </w:numPr>
        <w:spacing w:after="0" w:line="360" w:lineRule="auto"/>
        <w:rPr>
          <w:color w:val="222222"/>
          <w:sz w:val="24"/>
        </w:rPr>
      </w:pPr>
    </w:p>
    <w:p w14:paraId="306B37D2" w14:textId="19A71628" w:rsidR="00445B15" w:rsidRPr="00DF0487" w:rsidRDefault="00CA44B5" w:rsidP="00827777">
      <w:pPr>
        <w:pStyle w:val="ListParagraph"/>
        <w:numPr>
          <w:ilvl w:val="0"/>
          <w:numId w:val="39"/>
        </w:numPr>
        <w:shd w:val="clear" w:color="auto" w:fill="FFFFFF"/>
        <w:tabs>
          <w:tab w:val="clear" w:pos="1134"/>
          <w:tab w:val="left" w:pos="567"/>
        </w:tabs>
        <w:spacing w:after="0" w:line="360" w:lineRule="auto"/>
        <w:ind w:left="0" w:firstLine="0"/>
        <w:rPr>
          <w:color w:val="222222"/>
          <w:sz w:val="22"/>
          <w:szCs w:val="22"/>
        </w:rPr>
      </w:pPr>
      <w:r w:rsidRPr="00AA3778">
        <w:rPr>
          <w:sz w:val="24"/>
        </w:rPr>
        <w:t>A</w:t>
      </w:r>
      <w:r w:rsidR="002E3618" w:rsidRPr="00AA3778">
        <w:rPr>
          <w:sz w:val="24"/>
        </w:rPr>
        <w:t>bout a</w:t>
      </w:r>
      <w:r w:rsidRPr="00CA2678">
        <w:rPr>
          <w:color w:val="222222"/>
          <w:sz w:val="24"/>
        </w:rPr>
        <w:t xml:space="preserve"> year later</w:t>
      </w:r>
      <w:r w:rsidR="006A797B">
        <w:rPr>
          <w:color w:val="222222"/>
          <w:sz w:val="24"/>
        </w:rPr>
        <w:t>,</w:t>
      </w:r>
      <w:r w:rsidRPr="00CA2678">
        <w:rPr>
          <w:color w:val="222222"/>
          <w:sz w:val="24"/>
        </w:rPr>
        <w:t xml:space="preserve"> i</w:t>
      </w:r>
      <w:r w:rsidR="002C7AA3" w:rsidRPr="00CA2678">
        <w:rPr>
          <w:color w:val="222222"/>
          <w:sz w:val="24"/>
        </w:rPr>
        <w:t>n March 2013, the respondent</w:t>
      </w:r>
      <w:r w:rsidR="001067DF" w:rsidRPr="00CA2678">
        <w:rPr>
          <w:color w:val="222222"/>
          <w:sz w:val="24"/>
        </w:rPr>
        <w:t>s approached</w:t>
      </w:r>
      <w:r w:rsidRPr="00CA2678">
        <w:rPr>
          <w:color w:val="222222"/>
          <w:sz w:val="24"/>
        </w:rPr>
        <w:t xml:space="preserve"> the </w:t>
      </w:r>
      <w:r w:rsidR="00273239" w:rsidRPr="00CA2678">
        <w:rPr>
          <w:color w:val="222222"/>
          <w:sz w:val="24"/>
        </w:rPr>
        <w:t>appellants with</w:t>
      </w:r>
      <w:r w:rsidRPr="00CA2678">
        <w:rPr>
          <w:color w:val="222222"/>
          <w:sz w:val="24"/>
        </w:rPr>
        <w:t xml:space="preserve"> a re</w:t>
      </w:r>
      <w:r w:rsidR="00915CF5" w:rsidRPr="00CA2678">
        <w:rPr>
          <w:color w:val="222222"/>
          <w:sz w:val="24"/>
        </w:rPr>
        <w:t>quest to construct a permanent g</w:t>
      </w:r>
      <w:r w:rsidRPr="00CA2678">
        <w:rPr>
          <w:color w:val="222222"/>
          <w:sz w:val="24"/>
        </w:rPr>
        <w:t>ate</w:t>
      </w:r>
      <w:r w:rsidR="002E3618">
        <w:rPr>
          <w:color w:val="222222"/>
          <w:sz w:val="24"/>
        </w:rPr>
        <w:t xml:space="preserve">, </w:t>
      </w:r>
      <w:r w:rsidR="002E3618" w:rsidRPr="00AA3778">
        <w:rPr>
          <w:sz w:val="24"/>
        </w:rPr>
        <w:t>to</w:t>
      </w:r>
      <w:r w:rsidRPr="00CA2678">
        <w:rPr>
          <w:color w:val="222222"/>
          <w:sz w:val="24"/>
        </w:rPr>
        <w:t xml:space="preserve"> enh</w:t>
      </w:r>
      <w:r w:rsidR="00DD0A08">
        <w:rPr>
          <w:color w:val="222222"/>
          <w:sz w:val="24"/>
        </w:rPr>
        <w:t xml:space="preserve">ance </w:t>
      </w:r>
      <w:r w:rsidR="006A797B">
        <w:rPr>
          <w:color w:val="222222"/>
          <w:sz w:val="24"/>
        </w:rPr>
        <w:t xml:space="preserve">the </w:t>
      </w:r>
      <w:r w:rsidR="00DD0A08">
        <w:rPr>
          <w:color w:val="222222"/>
          <w:sz w:val="24"/>
        </w:rPr>
        <w:t xml:space="preserve">security </w:t>
      </w:r>
      <w:r w:rsidR="006A797B">
        <w:rPr>
          <w:color w:val="222222"/>
          <w:sz w:val="24"/>
        </w:rPr>
        <w:t xml:space="preserve">of </w:t>
      </w:r>
      <w:r w:rsidR="00DD0A08">
        <w:rPr>
          <w:color w:val="222222"/>
          <w:sz w:val="24"/>
        </w:rPr>
        <w:t>their properties</w:t>
      </w:r>
      <w:r w:rsidRPr="00CA2678">
        <w:rPr>
          <w:color w:val="222222"/>
          <w:sz w:val="24"/>
        </w:rPr>
        <w:t>. The appellants declined. The refusal led to</w:t>
      </w:r>
      <w:r w:rsidR="00392229">
        <w:rPr>
          <w:color w:val="222222"/>
          <w:sz w:val="24"/>
        </w:rPr>
        <w:t xml:space="preserve"> </w:t>
      </w:r>
      <w:r w:rsidR="006A797B">
        <w:rPr>
          <w:color w:val="222222"/>
          <w:sz w:val="24"/>
        </w:rPr>
        <w:t xml:space="preserve">an </w:t>
      </w:r>
      <w:r w:rsidR="00392229">
        <w:rPr>
          <w:color w:val="222222"/>
          <w:sz w:val="24"/>
        </w:rPr>
        <w:t>exchange of emails,</w:t>
      </w:r>
      <w:r w:rsidR="00392229" w:rsidRPr="00392229">
        <w:rPr>
          <w:color w:val="222222"/>
          <w:sz w:val="24"/>
        </w:rPr>
        <w:t xml:space="preserve"> </w:t>
      </w:r>
      <w:r w:rsidR="00392229" w:rsidRPr="00CA2678">
        <w:rPr>
          <w:color w:val="222222"/>
          <w:sz w:val="24"/>
        </w:rPr>
        <w:t>trading accusations and counter-accusations</w:t>
      </w:r>
      <w:r w:rsidR="002E3618" w:rsidRPr="00586715">
        <w:rPr>
          <w:sz w:val="24"/>
        </w:rPr>
        <w:t>,</w:t>
      </w:r>
      <w:r w:rsidR="00392229">
        <w:rPr>
          <w:color w:val="222222"/>
          <w:sz w:val="24"/>
        </w:rPr>
        <w:t xml:space="preserve"> in tones that led to</w:t>
      </w:r>
      <w:r w:rsidR="00DB28A2">
        <w:rPr>
          <w:color w:val="222222"/>
          <w:sz w:val="24"/>
        </w:rPr>
        <w:t xml:space="preserve"> a deterioration of</w:t>
      </w:r>
      <w:r w:rsidR="00392229">
        <w:rPr>
          <w:color w:val="222222"/>
          <w:sz w:val="24"/>
        </w:rPr>
        <w:t xml:space="preserve"> </w:t>
      </w:r>
      <w:r w:rsidR="006A797B">
        <w:rPr>
          <w:color w:val="222222"/>
          <w:sz w:val="24"/>
        </w:rPr>
        <w:t xml:space="preserve">the initial </w:t>
      </w:r>
      <w:r w:rsidR="006A797B">
        <w:rPr>
          <w:color w:val="222222"/>
          <w:sz w:val="24"/>
        </w:rPr>
        <w:lastRenderedPageBreak/>
        <w:t>cordial relationship</w:t>
      </w:r>
      <w:r w:rsidR="00DB28A2">
        <w:rPr>
          <w:color w:val="222222"/>
          <w:sz w:val="24"/>
        </w:rPr>
        <w:t xml:space="preserve"> between</w:t>
      </w:r>
      <w:r w:rsidRPr="00CA2678">
        <w:rPr>
          <w:color w:val="222222"/>
          <w:sz w:val="24"/>
        </w:rPr>
        <w:t xml:space="preserve"> the parties</w:t>
      </w:r>
      <w:r w:rsidR="00DB28A2">
        <w:rPr>
          <w:color w:val="222222"/>
          <w:sz w:val="24"/>
        </w:rPr>
        <w:t>.</w:t>
      </w:r>
      <w:r w:rsidRPr="00CA2678">
        <w:rPr>
          <w:color w:val="222222"/>
          <w:sz w:val="24"/>
        </w:rPr>
        <w:t xml:space="preserve"> The respondents</w:t>
      </w:r>
      <w:r w:rsidR="00392229">
        <w:rPr>
          <w:color w:val="222222"/>
          <w:sz w:val="24"/>
        </w:rPr>
        <w:t xml:space="preserve"> complained of the constant barking of the first appellant</w:t>
      </w:r>
      <w:r w:rsidR="00062F61">
        <w:rPr>
          <w:color w:val="222222"/>
          <w:sz w:val="24"/>
        </w:rPr>
        <w:t>’</w:t>
      </w:r>
      <w:r w:rsidR="00392229">
        <w:rPr>
          <w:color w:val="222222"/>
          <w:sz w:val="24"/>
        </w:rPr>
        <w:t>s dogs</w:t>
      </w:r>
      <w:r w:rsidR="00062F61">
        <w:rPr>
          <w:color w:val="222222"/>
          <w:sz w:val="24"/>
        </w:rPr>
        <w:t xml:space="preserve"> and reported her for operating an illegal business</w:t>
      </w:r>
      <w:r w:rsidR="00392229">
        <w:rPr>
          <w:color w:val="222222"/>
          <w:sz w:val="24"/>
        </w:rPr>
        <w:t>. The appellants countered by demanding that the temporary gate be removed due to the respondents having failed to obtain municipal approvals. Litigation ensued when the respondents</w:t>
      </w:r>
      <w:r w:rsidRPr="00CA2678">
        <w:rPr>
          <w:color w:val="222222"/>
          <w:sz w:val="24"/>
        </w:rPr>
        <w:t xml:space="preserve"> instit</w:t>
      </w:r>
      <w:r w:rsidR="00915CF5" w:rsidRPr="00CA2678">
        <w:rPr>
          <w:color w:val="222222"/>
          <w:sz w:val="24"/>
        </w:rPr>
        <w:t>uted action proceedings in the high court</w:t>
      </w:r>
      <w:r w:rsidR="00392229">
        <w:rPr>
          <w:color w:val="222222"/>
          <w:sz w:val="24"/>
        </w:rPr>
        <w:t xml:space="preserve">. </w:t>
      </w:r>
    </w:p>
    <w:p w14:paraId="753E4764" w14:textId="77777777" w:rsidR="00445B15" w:rsidRPr="00DF0487" w:rsidRDefault="00445B15" w:rsidP="001374BB">
      <w:pPr>
        <w:pStyle w:val="ListParagraph"/>
        <w:numPr>
          <w:ilvl w:val="0"/>
          <w:numId w:val="0"/>
        </w:numPr>
        <w:spacing w:after="0" w:line="360" w:lineRule="auto"/>
        <w:rPr>
          <w:color w:val="222222"/>
          <w:sz w:val="24"/>
        </w:rPr>
      </w:pPr>
    </w:p>
    <w:p w14:paraId="6441075B" w14:textId="43F95D4F" w:rsidR="00CA44B5" w:rsidRDefault="00445B15" w:rsidP="00827777">
      <w:pPr>
        <w:pStyle w:val="ListParagraph"/>
        <w:numPr>
          <w:ilvl w:val="0"/>
          <w:numId w:val="39"/>
        </w:numPr>
        <w:tabs>
          <w:tab w:val="clear" w:pos="1134"/>
          <w:tab w:val="left" w:pos="567"/>
        </w:tabs>
        <w:spacing w:after="0" w:line="360" w:lineRule="auto"/>
        <w:ind w:left="0" w:firstLine="0"/>
        <w:rPr>
          <w:sz w:val="24"/>
        </w:rPr>
      </w:pPr>
      <w:r w:rsidRPr="00827777">
        <w:rPr>
          <w:sz w:val="24"/>
        </w:rPr>
        <w:t xml:space="preserve">In </w:t>
      </w:r>
      <w:r w:rsidR="00DF0487" w:rsidRPr="00827777">
        <w:rPr>
          <w:sz w:val="24"/>
        </w:rPr>
        <w:t>the action</w:t>
      </w:r>
      <w:r w:rsidRPr="00827777">
        <w:rPr>
          <w:sz w:val="24"/>
        </w:rPr>
        <w:t>, t</w:t>
      </w:r>
      <w:r w:rsidR="00392229" w:rsidRPr="00827777">
        <w:rPr>
          <w:sz w:val="24"/>
        </w:rPr>
        <w:t>he respondents</w:t>
      </w:r>
      <w:r w:rsidR="00CA44B5" w:rsidRPr="00827777">
        <w:rPr>
          <w:sz w:val="24"/>
        </w:rPr>
        <w:t xml:space="preserve"> sought an order interdicting and restraining the appellants from removing, damaging</w:t>
      </w:r>
      <w:r w:rsidR="008A7C59" w:rsidRPr="00827777">
        <w:rPr>
          <w:sz w:val="24"/>
        </w:rPr>
        <w:t>,</w:t>
      </w:r>
      <w:r w:rsidR="00CA44B5" w:rsidRPr="00827777">
        <w:rPr>
          <w:sz w:val="24"/>
        </w:rPr>
        <w:t xml:space="preserve"> or opening the gate providing access to their properties </w:t>
      </w:r>
      <w:r w:rsidR="006A797B" w:rsidRPr="00827777">
        <w:rPr>
          <w:sz w:val="24"/>
        </w:rPr>
        <w:t>and</w:t>
      </w:r>
      <w:r w:rsidR="00CA44B5" w:rsidRPr="00827777">
        <w:rPr>
          <w:sz w:val="24"/>
        </w:rPr>
        <w:t xml:space="preserve"> a declaration of the </w:t>
      </w:r>
      <w:r w:rsidR="00915CF5" w:rsidRPr="00827777">
        <w:rPr>
          <w:sz w:val="24"/>
        </w:rPr>
        <w:t>respondents’</w:t>
      </w:r>
      <w:r w:rsidR="00CA44B5" w:rsidRPr="00827777">
        <w:rPr>
          <w:sz w:val="24"/>
        </w:rPr>
        <w:t xml:space="preserve"> right to construct and maintain a</w:t>
      </w:r>
      <w:r w:rsidR="00392229" w:rsidRPr="00827777">
        <w:rPr>
          <w:sz w:val="24"/>
        </w:rPr>
        <w:t xml:space="preserve"> permane</w:t>
      </w:r>
      <w:r w:rsidR="00F46E6D" w:rsidRPr="00827777">
        <w:rPr>
          <w:sz w:val="24"/>
        </w:rPr>
        <w:t>n</w:t>
      </w:r>
      <w:r w:rsidR="00392229" w:rsidRPr="00827777">
        <w:rPr>
          <w:sz w:val="24"/>
        </w:rPr>
        <w:t>t</w:t>
      </w:r>
      <w:r w:rsidR="00CA44B5" w:rsidRPr="00827777">
        <w:rPr>
          <w:sz w:val="24"/>
        </w:rPr>
        <w:t xml:space="preserve"> gate across the road servitude leading to their properties. The respondents also requested an order directi</w:t>
      </w:r>
      <w:r w:rsidR="001067DF" w:rsidRPr="00827777">
        <w:rPr>
          <w:sz w:val="24"/>
        </w:rPr>
        <w:t>ng the appellants to register a</w:t>
      </w:r>
      <w:r w:rsidR="00CA44B5" w:rsidRPr="00827777">
        <w:rPr>
          <w:sz w:val="24"/>
        </w:rPr>
        <w:t xml:space="preserve"> Notarial Deed of Road Servitude</w:t>
      </w:r>
      <w:r w:rsidR="0060677E">
        <w:rPr>
          <w:sz w:val="24"/>
        </w:rPr>
        <w:t xml:space="preserve"> </w:t>
      </w:r>
      <w:r w:rsidR="0060677E" w:rsidRPr="00493D77">
        <w:rPr>
          <w:sz w:val="24"/>
        </w:rPr>
        <w:t>over 1 Kings Avenue</w:t>
      </w:r>
      <w:r w:rsidR="00CA44B5" w:rsidRPr="00493D77">
        <w:rPr>
          <w:sz w:val="24"/>
        </w:rPr>
        <w:t xml:space="preserve"> </w:t>
      </w:r>
      <w:r w:rsidR="00CA44B5" w:rsidRPr="00827777">
        <w:rPr>
          <w:sz w:val="24"/>
        </w:rPr>
        <w:t>in favour of the respondents. The appellants defen</w:t>
      </w:r>
      <w:r w:rsidR="007D7B42" w:rsidRPr="00827777">
        <w:rPr>
          <w:sz w:val="24"/>
        </w:rPr>
        <w:t>ded the action by delivering a p</w:t>
      </w:r>
      <w:r w:rsidR="00CA44B5" w:rsidRPr="00827777">
        <w:rPr>
          <w:sz w:val="24"/>
        </w:rPr>
        <w:t>lea and a claim in reconvention, wherein they</w:t>
      </w:r>
      <w:r w:rsidR="001067DF" w:rsidRPr="00827777">
        <w:rPr>
          <w:sz w:val="24"/>
        </w:rPr>
        <w:t xml:space="preserve"> sought an </w:t>
      </w:r>
      <w:r w:rsidR="00B84BA5" w:rsidRPr="00827777">
        <w:rPr>
          <w:sz w:val="24"/>
        </w:rPr>
        <w:t>order compelling</w:t>
      </w:r>
      <w:r w:rsidR="00F46E6D" w:rsidRPr="00827777">
        <w:rPr>
          <w:sz w:val="24"/>
        </w:rPr>
        <w:t xml:space="preserve"> the respondents</w:t>
      </w:r>
      <w:r w:rsidR="00CA44B5" w:rsidRPr="00827777">
        <w:rPr>
          <w:sz w:val="24"/>
        </w:rPr>
        <w:t xml:space="preserve"> to remove the temporary gate, which they viewed as an encroachment; alternatively, that the plaintiffs be ordered to take transfer of the servitude against payment of R300 000.</w:t>
      </w:r>
      <w:r w:rsidR="006F547A" w:rsidRPr="00827777">
        <w:rPr>
          <w:sz w:val="24"/>
        </w:rPr>
        <w:t xml:space="preserve"> </w:t>
      </w:r>
    </w:p>
    <w:p w14:paraId="7FA23AA2" w14:textId="77777777" w:rsidR="00C74E23" w:rsidRPr="00827777" w:rsidRDefault="00C74E23" w:rsidP="00C74E23">
      <w:pPr>
        <w:pStyle w:val="ListParagraph"/>
        <w:numPr>
          <w:ilvl w:val="0"/>
          <w:numId w:val="0"/>
        </w:numPr>
        <w:tabs>
          <w:tab w:val="clear" w:pos="1134"/>
          <w:tab w:val="left" w:pos="567"/>
        </w:tabs>
        <w:spacing w:after="0" w:line="360" w:lineRule="auto"/>
        <w:rPr>
          <w:sz w:val="24"/>
        </w:rPr>
      </w:pPr>
    </w:p>
    <w:p w14:paraId="1B24C69A" w14:textId="52463B38" w:rsidR="00CA44B5" w:rsidRPr="00152D38" w:rsidRDefault="00CA44B5" w:rsidP="00152D38">
      <w:pPr>
        <w:pStyle w:val="ListParagraph"/>
        <w:numPr>
          <w:ilvl w:val="0"/>
          <w:numId w:val="39"/>
        </w:numPr>
        <w:tabs>
          <w:tab w:val="clear" w:pos="1134"/>
          <w:tab w:val="left" w:pos="567"/>
        </w:tabs>
        <w:spacing w:after="0" w:line="360" w:lineRule="auto"/>
        <w:ind w:left="0" w:firstLine="0"/>
        <w:rPr>
          <w:sz w:val="24"/>
        </w:rPr>
      </w:pPr>
      <w:r w:rsidRPr="00152D38">
        <w:rPr>
          <w:sz w:val="24"/>
        </w:rPr>
        <w:t>After having considered the or</w:t>
      </w:r>
      <w:r w:rsidR="00915CF5" w:rsidRPr="00152D38">
        <w:rPr>
          <w:sz w:val="24"/>
        </w:rPr>
        <w:t xml:space="preserve">al evidence </w:t>
      </w:r>
      <w:r w:rsidR="0060677E" w:rsidRPr="00493D77">
        <w:rPr>
          <w:sz w:val="24"/>
        </w:rPr>
        <w:t>of</w:t>
      </w:r>
      <w:r w:rsidR="00915CF5" w:rsidRPr="00493D77">
        <w:rPr>
          <w:sz w:val="24"/>
        </w:rPr>
        <w:t xml:space="preserve"> </w:t>
      </w:r>
      <w:r w:rsidR="00915CF5" w:rsidRPr="00152D38">
        <w:rPr>
          <w:sz w:val="24"/>
        </w:rPr>
        <w:t>witnesses</w:t>
      </w:r>
      <w:r w:rsidR="00F46E6D" w:rsidRPr="00152D38">
        <w:rPr>
          <w:sz w:val="24"/>
        </w:rPr>
        <w:t>,</w:t>
      </w:r>
      <w:r w:rsidR="000D1DF0" w:rsidRPr="00152D38">
        <w:rPr>
          <w:sz w:val="24"/>
        </w:rPr>
        <w:t xml:space="preserve"> on 20 April 2020</w:t>
      </w:r>
      <w:r w:rsidR="006A797B" w:rsidRPr="00152D38">
        <w:rPr>
          <w:sz w:val="24"/>
        </w:rPr>
        <w:t>,</w:t>
      </w:r>
      <w:r w:rsidR="00915CF5" w:rsidRPr="00152D38">
        <w:rPr>
          <w:sz w:val="24"/>
        </w:rPr>
        <w:t xml:space="preserve"> the high c</w:t>
      </w:r>
      <w:r w:rsidRPr="00152D38">
        <w:rPr>
          <w:sz w:val="24"/>
        </w:rPr>
        <w:t>ourt granted the following order:</w:t>
      </w:r>
    </w:p>
    <w:p w14:paraId="79CAFCE2" w14:textId="29D5DDE6" w:rsidR="00CB1E59" w:rsidRPr="00493D77" w:rsidRDefault="00470E08" w:rsidP="00AF1015">
      <w:pPr>
        <w:rPr>
          <w:sz w:val="22"/>
          <w:szCs w:val="22"/>
        </w:rPr>
      </w:pPr>
      <w:r w:rsidRPr="00AF1015">
        <w:rPr>
          <w:sz w:val="24"/>
        </w:rPr>
        <w:t>‘</w:t>
      </w:r>
      <w:r w:rsidR="00EF493F" w:rsidRPr="00493D77">
        <w:rPr>
          <w:sz w:val="22"/>
          <w:szCs w:val="22"/>
        </w:rPr>
        <w:t>a. The plaintiffs are permitted to erect and maintain a gate on th</w:t>
      </w:r>
      <w:r w:rsidR="00D56B2D" w:rsidRPr="00493D77">
        <w:rPr>
          <w:sz w:val="22"/>
          <w:szCs w:val="22"/>
        </w:rPr>
        <w:t>e road servitude marked on the Surveyor G</w:t>
      </w:r>
      <w:r w:rsidR="00EF493F" w:rsidRPr="00493D77">
        <w:rPr>
          <w:sz w:val="22"/>
          <w:szCs w:val="22"/>
        </w:rPr>
        <w:t>eneral</w:t>
      </w:r>
      <w:r w:rsidR="008A7C59" w:rsidRPr="00493D77">
        <w:rPr>
          <w:sz w:val="22"/>
          <w:szCs w:val="22"/>
        </w:rPr>
        <w:t>’</w:t>
      </w:r>
      <w:r w:rsidR="00EF493F" w:rsidRPr="00493D77">
        <w:rPr>
          <w:sz w:val="22"/>
          <w:szCs w:val="22"/>
        </w:rPr>
        <w:t>s diagram S</w:t>
      </w:r>
      <w:r w:rsidR="00445B15" w:rsidRPr="00493D77">
        <w:rPr>
          <w:sz w:val="22"/>
          <w:szCs w:val="22"/>
        </w:rPr>
        <w:t>.</w:t>
      </w:r>
      <w:r w:rsidR="00EF493F" w:rsidRPr="00493D77">
        <w:rPr>
          <w:sz w:val="22"/>
          <w:szCs w:val="22"/>
        </w:rPr>
        <w:t>G</w:t>
      </w:r>
      <w:r w:rsidR="00445B15" w:rsidRPr="00493D77">
        <w:rPr>
          <w:sz w:val="22"/>
          <w:szCs w:val="22"/>
        </w:rPr>
        <w:t>.</w:t>
      </w:r>
      <w:r w:rsidR="00EF493F" w:rsidRPr="00493D77">
        <w:rPr>
          <w:sz w:val="22"/>
          <w:szCs w:val="22"/>
        </w:rPr>
        <w:t xml:space="preserve"> No</w:t>
      </w:r>
      <w:r w:rsidR="00445B15" w:rsidRPr="00493D77">
        <w:rPr>
          <w:sz w:val="22"/>
          <w:szCs w:val="22"/>
        </w:rPr>
        <w:t>.</w:t>
      </w:r>
      <w:r w:rsidR="00EF493F" w:rsidRPr="00493D77">
        <w:rPr>
          <w:sz w:val="22"/>
          <w:szCs w:val="22"/>
        </w:rPr>
        <w:t xml:space="preserve"> D212/1998 as NPQRST,</w:t>
      </w:r>
      <w:r w:rsidR="00622FBE" w:rsidRPr="00493D77">
        <w:rPr>
          <w:sz w:val="22"/>
          <w:szCs w:val="22"/>
        </w:rPr>
        <w:t xml:space="preserve"> </w:t>
      </w:r>
      <w:r w:rsidR="00EF493F" w:rsidRPr="00493D77">
        <w:rPr>
          <w:sz w:val="22"/>
          <w:szCs w:val="22"/>
        </w:rPr>
        <w:t>measuring 10.06 by 30</w:t>
      </w:r>
      <w:r w:rsidR="00221078" w:rsidRPr="00493D77">
        <w:rPr>
          <w:sz w:val="22"/>
          <w:szCs w:val="22"/>
        </w:rPr>
        <w:t> </w:t>
      </w:r>
      <w:r w:rsidR="00EF493F" w:rsidRPr="00493D77">
        <w:rPr>
          <w:sz w:val="22"/>
          <w:szCs w:val="22"/>
        </w:rPr>
        <w:t xml:space="preserve">meters (approximately) (the servitude) at approximately between the points </w:t>
      </w:r>
      <w:r w:rsidR="00445B15" w:rsidRPr="00493D77">
        <w:rPr>
          <w:sz w:val="22"/>
          <w:szCs w:val="22"/>
        </w:rPr>
        <w:t>P</w:t>
      </w:r>
      <w:r w:rsidR="00EF493F" w:rsidRPr="00493D77">
        <w:rPr>
          <w:sz w:val="22"/>
          <w:szCs w:val="22"/>
        </w:rPr>
        <w:t xml:space="preserve"> and </w:t>
      </w:r>
      <w:r w:rsidR="00445B15" w:rsidRPr="00493D77">
        <w:rPr>
          <w:sz w:val="22"/>
          <w:szCs w:val="22"/>
        </w:rPr>
        <w:t>S</w:t>
      </w:r>
      <w:r w:rsidR="00EF493F" w:rsidRPr="00493D77">
        <w:rPr>
          <w:sz w:val="22"/>
          <w:szCs w:val="22"/>
        </w:rPr>
        <w:t>, subject to</w:t>
      </w:r>
      <w:r w:rsidR="00CB1E59" w:rsidRPr="00493D77">
        <w:rPr>
          <w:sz w:val="22"/>
          <w:szCs w:val="22"/>
        </w:rPr>
        <w:t xml:space="preserve"> the following conditions:</w:t>
      </w:r>
    </w:p>
    <w:p w14:paraId="3DFF5810" w14:textId="70A72545" w:rsidR="002839B2" w:rsidRPr="00493D77" w:rsidRDefault="00CB1E59" w:rsidP="00AF1015">
      <w:pPr>
        <w:rPr>
          <w:sz w:val="22"/>
          <w:szCs w:val="22"/>
        </w:rPr>
      </w:pPr>
      <w:r w:rsidRPr="00493D77">
        <w:rPr>
          <w:sz w:val="22"/>
          <w:szCs w:val="22"/>
        </w:rPr>
        <w:t>(i)</w:t>
      </w:r>
      <w:r w:rsidR="002839B2" w:rsidRPr="00493D77">
        <w:rPr>
          <w:sz w:val="22"/>
          <w:szCs w:val="22"/>
        </w:rPr>
        <w:t xml:space="preserve"> </w:t>
      </w:r>
      <w:r w:rsidR="00445B15" w:rsidRPr="00493D77">
        <w:rPr>
          <w:sz w:val="22"/>
          <w:szCs w:val="22"/>
        </w:rPr>
        <w:t>T</w:t>
      </w:r>
      <w:r w:rsidR="00EF493F" w:rsidRPr="00493D77">
        <w:rPr>
          <w:sz w:val="22"/>
          <w:szCs w:val="22"/>
        </w:rPr>
        <w:t>he plaintiffs must give the first and second defendants or anyone they authorise unsupervised</w:t>
      </w:r>
      <w:r w:rsidR="002839B2" w:rsidRPr="00493D77">
        <w:rPr>
          <w:sz w:val="22"/>
          <w:szCs w:val="22"/>
        </w:rPr>
        <w:t xml:space="preserve"> access to use the servitude;</w:t>
      </w:r>
    </w:p>
    <w:p w14:paraId="0E08F7F7" w14:textId="574DBA42" w:rsidR="001724AD" w:rsidRPr="00493D77" w:rsidRDefault="00EF493F" w:rsidP="00AF1015">
      <w:pPr>
        <w:rPr>
          <w:sz w:val="22"/>
          <w:szCs w:val="22"/>
        </w:rPr>
      </w:pPr>
      <w:r w:rsidRPr="00493D77">
        <w:rPr>
          <w:sz w:val="22"/>
          <w:szCs w:val="22"/>
        </w:rPr>
        <w:t>(ii)</w:t>
      </w:r>
      <w:r w:rsidR="001724AD" w:rsidRPr="00493D77">
        <w:rPr>
          <w:sz w:val="22"/>
          <w:szCs w:val="22"/>
        </w:rPr>
        <w:t xml:space="preserve"> </w:t>
      </w:r>
      <w:r w:rsidR="00445B15" w:rsidRPr="00493D77">
        <w:rPr>
          <w:sz w:val="22"/>
          <w:szCs w:val="22"/>
        </w:rPr>
        <w:t>T</w:t>
      </w:r>
      <w:r w:rsidR="001724AD" w:rsidRPr="00493D77">
        <w:rPr>
          <w:sz w:val="22"/>
          <w:szCs w:val="22"/>
        </w:rPr>
        <w:t>he</w:t>
      </w:r>
      <w:r w:rsidR="00F83FF5" w:rsidRPr="00493D77">
        <w:rPr>
          <w:sz w:val="22"/>
          <w:szCs w:val="22"/>
        </w:rPr>
        <w:t xml:space="preserve"> plaintiffs must use the appropriate technology to give effect to this order;</w:t>
      </w:r>
    </w:p>
    <w:p w14:paraId="32D928F1" w14:textId="3A09B733" w:rsidR="002839B2" w:rsidRPr="00493D77" w:rsidRDefault="00EF493F" w:rsidP="00AF1015">
      <w:pPr>
        <w:rPr>
          <w:sz w:val="22"/>
          <w:szCs w:val="22"/>
        </w:rPr>
      </w:pPr>
      <w:r w:rsidRPr="00493D77">
        <w:rPr>
          <w:sz w:val="22"/>
          <w:szCs w:val="22"/>
        </w:rPr>
        <w:t xml:space="preserve">(iii) </w:t>
      </w:r>
      <w:r w:rsidR="00445B15" w:rsidRPr="00493D77">
        <w:rPr>
          <w:sz w:val="22"/>
          <w:szCs w:val="22"/>
        </w:rPr>
        <w:t>T</w:t>
      </w:r>
      <w:r w:rsidRPr="00493D77">
        <w:rPr>
          <w:sz w:val="22"/>
          <w:szCs w:val="22"/>
        </w:rPr>
        <w:t>he cost of erecting, maintaining and securing the gate shall be for the plaintiffs account</w:t>
      </w:r>
      <w:r w:rsidR="00445B15" w:rsidRPr="00493D77">
        <w:rPr>
          <w:sz w:val="22"/>
          <w:szCs w:val="22"/>
        </w:rPr>
        <w:t>;</w:t>
      </w:r>
      <w:r w:rsidRPr="00493D77">
        <w:rPr>
          <w:sz w:val="22"/>
          <w:szCs w:val="22"/>
        </w:rPr>
        <w:br/>
        <w:t>(iv)</w:t>
      </w:r>
      <w:r w:rsidR="002839B2" w:rsidRPr="00493D77">
        <w:rPr>
          <w:sz w:val="22"/>
          <w:szCs w:val="22"/>
        </w:rPr>
        <w:t xml:space="preserve"> </w:t>
      </w:r>
      <w:r w:rsidR="00445B15" w:rsidRPr="00493D77">
        <w:rPr>
          <w:sz w:val="22"/>
          <w:szCs w:val="22"/>
        </w:rPr>
        <w:t>T</w:t>
      </w:r>
      <w:r w:rsidR="002839B2" w:rsidRPr="00493D77">
        <w:rPr>
          <w:sz w:val="22"/>
          <w:szCs w:val="22"/>
        </w:rPr>
        <w:t>he plaintiff</w:t>
      </w:r>
      <w:r w:rsidR="00062F61">
        <w:rPr>
          <w:sz w:val="22"/>
          <w:szCs w:val="22"/>
        </w:rPr>
        <w:t>s</w:t>
      </w:r>
      <w:r w:rsidR="002839B2" w:rsidRPr="00493D77">
        <w:rPr>
          <w:sz w:val="22"/>
          <w:szCs w:val="22"/>
        </w:rPr>
        <w:t xml:space="preserve"> must maintain the servitude</w:t>
      </w:r>
      <w:r w:rsidR="00445B15" w:rsidRPr="00493D77">
        <w:rPr>
          <w:sz w:val="22"/>
          <w:szCs w:val="22"/>
        </w:rPr>
        <w:t>.</w:t>
      </w:r>
    </w:p>
    <w:p w14:paraId="67A3754C" w14:textId="2B65B7B3" w:rsidR="001724AD" w:rsidRPr="00493D77" w:rsidRDefault="001724AD" w:rsidP="00AF1015">
      <w:pPr>
        <w:rPr>
          <w:sz w:val="22"/>
          <w:szCs w:val="22"/>
        </w:rPr>
      </w:pPr>
      <w:r w:rsidRPr="00493D77">
        <w:rPr>
          <w:sz w:val="22"/>
          <w:szCs w:val="22"/>
        </w:rPr>
        <w:t xml:space="preserve">b. The order in the paragraph </w:t>
      </w:r>
      <w:r w:rsidR="00445B15" w:rsidRPr="00493D77">
        <w:rPr>
          <w:sz w:val="22"/>
          <w:szCs w:val="22"/>
        </w:rPr>
        <w:t xml:space="preserve">a. </w:t>
      </w:r>
      <w:r w:rsidRPr="00493D77">
        <w:rPr>
          <w:sz w:val="22"/>
          <w:szCs w:val="22"/>
        </w:rPr>
        <w:t>above remains in force:</w:t>
      </w:r>
    </w:p>
    <w:p w14:paraId="0CFE7336" w14:textId="04D44A2E" w:rsidR="001724AD" w:rsidRPr="00493D77" w:rsidRDefault="00EF493F" w:rsidP="00AF1015">
      <w:pPr>
        <w:rPr>
          <w:sz w:val="22"/>
          <w:szCs w:val="22"/>
        </w:rPr>
      </w:pPr>
      <w:r w:rsidRPr="00493D77">
        <w:rPr>
          <w:sz w:val="22"/>
          <w:szCs w:val="22"/>
        </w:rPr>
        <w:t>(i)</w:t>
      </w:r>
      <w:r w:rsidR="001724AD" w:rsidRPr="00493D77">
        <w:rPr>
          <w:sz w:val="22"/>
          <w:szCs w:val="22"/>
        </w:rPr>
        <w:t xml:space="preserve"> </w:t>
      </w:r>
      <w:r w:rsidR="00F23290" w:rsidRPr="00493D77">
        <w:rPr>
          <w:sz w:val="22"/>
          <w:szCs w:val="22"/>
        </w:rPr>
        <w:t>For</w:t>
      </w:r>
      <w:r w:rsidR="001724AD" w:rsidRPr="00493D77">
        <w:rPr>
          <w:sz w:val="22"/>
          <w:szCs w:val="22"/>
        </w:rPr>
        <w:t xml:space="preserve"> as long as the first or second defendant is the owner of servitude; </w:t>
      </w:r>
      <w:r w:rsidRPr="00493D77">
        <w:rPr>
          <w:sz w:val="22"/>
          <w:szCs w:val="22"/>
        </w:rPr>
        <w:t xml:space="preserve"> </w:t>
      </w:r>
    </w:p>
    <w:p w14:paraId="34F77E11" w14:textId="7B7709AA" w:rsidR="001724AD" w:rsidRPr="00493D77" w:rsidRDefault="001724AD" w:rsidP="00AF1015">
      <w:pPr>
        <w:rPr>
          <w:sz w:val="22"/>
          <w:szCs w:val="22"/>
        </w:rPr>
      </w:pPr>
      <w:r w:rsidRPr="00493D77">
        <w:rPr>
          <w:sz w:val="22"/>
          <w:szCs w:val="22"/>
        </w:rPr>
        <w:t xml:space="preserve">(ii) </w:t>
      </w:r>
      <w:r w:rsidR="00F23290" w:rsidRPr="00493D77">
        <w:rPr>
          <w:sz w:val="22"/>
          <w:szCs w:val="22"/>
        </w:rPr>
        <w:t>Until</w:t>
      </w:r>
      <w:r w:rsidRPr="00493D77">
        <w:rPr>
          <w:sz w:val="22"/>
          <w:szCs w:val="22"/>
        </w:rPr>
        <w:t xml:space="preserve"> the parties agree to vary any of its terms.</w:t>
      </w:r>
    </w:p>
    <w:p w14:paraId="762D5D15" w14:textId="75CB47EB" w:rsidR="00CB1E59" w:rsidRPr="00493D77" w:rsidRDefault="00EF493F" w:rsidP="00AF1015">
      <w:pPr>
        <w:rPr>
          <w:sz w:val="22"/>
          <w:szCs w:val="22"/>
        </w:rPr>
      </w:pPr>
      <w:r w:rsidRPr="00493D77">
        <w:rPr>
          <w:sz w:val="22"/>
          <w:szCs w:val="22"/>
        </w:rPr>
        <w:t>c. At the plaintiffs</w:t>
      </w:r>
      <w:r w:rsidR="00445B15" w:rsidRPr="00493D77">
        <w:rPr>
          <w:sz w:val="22"/>
          <w:szCs w:val="22"/>
        </w:rPr>
        <w:t>’</w:t>
      </w:r>
      <w:r w:rsidRPr="00493D77">
        <w:rPr>
          <w:sz w:val="22"/>
          <w:szCs w:val="22"/>
        </w:rPr>
        <w:t xml:space="preserve"> expense, the defendant</w:t>
      </w:r>
      <w:r w:rsidR="00445B15" w:rsidRPr="00493D77">
        <w:rPr>
          <w:sz w:val="22"/>
          <w:szCs w:val="22"/>
        </w:rPr>
        <w:t>, as</w:t>
      </w:r>
      <w:r w:rsidRPr="00493D77">
        <w:rPr>
          <w:sz w:val="22"/>
          <w:szCs w:val="22"/>
        </w:rPr>
        <w:t xml:space="preserve"> owner of the </w:t>
      </w:r>
      <w:r w:rsidR="00445B15" w:rsidRPr="00493D77">
        <w:rPr>
          <w:sz w:val="22"/>
          <w:szCs w:val="22"/>
        </w:rPr>
        <w:t>R</w:t>
      </w:r>
      <w:r w:rsidRPr="00493D77">
        <w:rPr>
          <w:sz w:val="22"/>
          <w:szCs w:val="22"/>
        </w:rPr>
        <w:t xml:space="preserve">emainder of Erf 1719 Westville comprising the common property of the </w:t>
      </w:r>
      <w:r w:rsidR="00445B15" w:rsidRPr="00493D77">
        <w:rPr>
          <w:sz w:val="22"/>
          <w:szCs w:val="22"/>
        </w:rPr>
        <w:t>S</w:t>
      </w:r>
      <w:r w:rsidRPr="00493D77">
        <w:rPr>
          <w:sz w:val="22"/>
          <w:szCs w:val="22"/>
        </w:rPr>
        <w:t xml:space="preserve">ectional </w:t>
      </w:r>
      <w:r w:rsidR="00445B15" w:rsidRPr="00493D77">
        <w:rPr>
          <w:sz w:val="22"/>
          <w:szCs w:val="22"/>
        </w:rPr>
        <w:t>T</w:t>
      </w:r>
      <w:r w:rsidRPr="00493D77">
        <w:rPr>
          <w:sz w:val="22"/>
          <w:szCs w:val="22"/>
        </w:rPr>
        <w:t xml:space="preserve">itle </w:t>
      </w:r>
      <w:r w:rsidR="00445B15" w:rsidRPr="00493D77">
        <w:rPr>
          <w:sz w:val="22"/>
          <w:szCs w:val="22"/>
        </w:rPr>
        <w:t>S</w:t>
      </w:r>
      <w:r w:rsidRPr="00493D77">
        <w:rPr>
          <w:sz w:val="22"/>
          <w:szCs w:val="22"/>
        </w:rPr>
        <w:t xml:space="preserve">cheme known as Kings Avenue </w:t>
      </w:r>
      <w:r w:rsidR="00445B15" w:rsidRPr="00493D77">
        <w:rPr>
          <w:sz w:val="22"/>
          <w:szCs w:val="22"/>
        </w:rPr>
        <w:t>No</w:t>
      </w:r>
      <w:r w:rsidR="00586715">
        <w:rPr>
          <w:sz w:val="22"/>
          <w:szCs w:val="22"/>
        </w:rPr>
        <w:t> </w:t>
      </w:r>
      <w:r w:rsidRPr="00493D77">
        <w:rPr>
          <w:sz w:val="22"/>
          <w:szCs w:val="22"/>
        </w:rPr>
        <w:t>1</w:t>
      </w:r>
      <w:r w:rsidR="00622FBE" w:rsidRPr="00493D77">
        <w:rPr>
          <w:sz w:val="22"/>
          <w:szCs w:val="22"/>
        </w:rPr>
        <w:t> and</w:t>
      </w:r>
      <w:r w:rsidRPr="00493D77">
        <w:rPr>
          <w:sz w:val="22"/>
          <w:szCs w:val="22"/>
        </w:rPr>
        <w:t xml:space="preserve"> </w:t>
      </w:r>
      <w:r w:rsidR="00445B15" w:rsidRPr="00493D77">
        <w:rPr>
          <w:sz w:val="22"/>
          <w:szCs w:val="22"/>
        </w:rPr>
        <w:t>as</w:t>
      </w:r>
      <w:r w:rsidRPr="00493D77">
        <w:rPr>
          <w:sz w:val="22"/>
          <w:szCs w:val="22"/>
        </w:rPr>
        <w:t xml:space="preserve"> more fully described on </w:t>
      </w:r>
      <w:r w:rsidR="00445B15" w:rsidRPr="00493D77">
        <w:rPr>
          <w:sz w:val="22"/>
          <w:szCs w:val="22"/>
        </w:rPr>
        <w:t>S</w:t>
      </w:r>
      <w:r w:rsidRPr="00493D77">
        <w:rPr>
          <w:sz w:val="22"/>
          <w:szCs w:val="22"/>
        </w:rPr>
        <w:t xml:space="preserve">ectional </w:t>
      </w:r>
      <w:r w:rsidR="00445B15" w:rsidRPr="00493D77">
        <w:rPr>
          <w:sz w:val="22"/>
          <w:szCs w:val="22"/>
        </w:rPr>
        <w:t>P</w:t>
      </w:r>
      <w:r w:rsidRPr="00493D77">
        <w:rPr>
          <w:sz w:val="22"/>
          <w:szCs w:val="22"/>
        </w:rPr>
        <w:t xml:space="preserve">lan </w:t>
      </w:r>
      <w:r w:rsidR="00445B15" w:rsidRPr="00493D77">
        <w:rPr>
          <w:sz w:val="22"/>
          <w:szCs w:val="22"/>
        </w:rPr>
        <w:t>N</w:t>
      </w:r>
      <w:r w:rsidRPr="00493D77">
        <w:rPr>
          <w:sz w:val="22"/>
          <w:szCs w:val="22"/>
        </w:rPr>
        <w:t>o</w:t>
      </w:r>
      <w:r w:rsidR="00445B15" w:rsidRPr="00493D77">
        <w:rPr>
          <w:sz w:val="22"/>
          <w:szCs w:val="22"/>
        </w:rPr>
        <w:t>.</w:t>
      </w:r>
      <w:r w:rsidRPr="00493D77">
        <w:rPr>
          <w:sz w:val="22"/>
          <w:szCs w:val="22"/>
        </w:rPr>
        <w:t xml:space="preserve"> SS386/1998, is direc</w:t>
      </w:r>
      <w:r w:rsidR="001067DF" w:rsidRPr="00493D77">
        <w:rPr>
          <w:sz w:val="22"/>
          <w:szCs w:val="22"/>
        </w:rPr>
        <w:t xml:space="preserve">ted to sign a </w:t>
      </w:r>
      <w:r w:rsidR="00445B15" w:rsidRPr="00493D77">
        <w:rPr>
          <w:sz w:val="22"/>
          <w:szCs w:val="22"/>
        </w:rPr>
        <w:lastRenderedPageBreak/>
        <w:t>N</w:t>
      </w:r>
      <w:r w:rsidR="001067DF" w:rsidRPr="00493D77">
        <w:rPr>
          <w:sz w:val="22"/>
          <w:szCs w:val="22"/>
        </w:rPr>
        <w:t xml:space="preserve">otarial </w:t>
      </w:r>
      <w:r w:rsidR="00445B15" w:rsidRPr="00493D77">
        <w:rPr>
          <w:sz w:val="22"/>
          <w:szCs w:val="22"/>
        </w:rPr>
        <w:t>D</w:t>
      </w:r>
      <w:r w:rsidR="001067DF" w:rsidRPr="00493D77">
        <w:rPr>
          <w:sz w:val="22"/>
          <w:szCs w:val="22"/>
        </w:rPr>
        <w:t xml:space="preserve">eed of </w:t>
      </w:r>
      <w:r w:rsidR="00445B15" w:rsidRPr="00493D77">
        <w:rPr>
          <w:sz w:val="22"/>
          <w:szCs w:val="22"/>
        </w:rPr>
        <w:t>R</w:t>
      </w:r>
      <w:r w:rsidRPr="00493D77">
        <w:rPr>
          <w:sz w:val="22"/>
          <w:szCs w:val="22"/>
        </w:rPr>
        <w:t xml:space="preserve">oad </w:t>
      </w:r>
      <w:r w:rsidR="00445B15" w:rsidRPr="00493D77">
        <w:rPr>
          <w:sz w:val="22"/>
          <w:szCs w:val="22"/>
        </w:rPr>
        <w:t>S</w:t>
      </w:r>
      <w:r w:rsidRPr="00493D77">
        <w:rPr>
          <w:sz w:val="22"/>
          <w:szCs w:val="22"/>
        </w:rPr>
        <w:t>ervitude to register the servitude over the common property in favour of:</w:t>
      </w:r>
    </w:p>
    <w:p w14:paraId="09B3732D" w14:textId="6E021FF7" w:rsidR="00523615" w:rsidRPr="00493D77" w:rsidRDefault="00523615" w:rsidP="00AF1015">
      <w:pPr>
        <w:rPr>
          <w:sz w:val="22"/>
          <w:szCs w:val="22"/>
        </w:rPr>
      </w:pPr>
      <w:r w:rsidRPr="00493D77">
        <w:rPr>
          <w:sz w:val="22"/>
          <w:szCs w:val="22"/>
        </w:rPr>
        <w:t>(i)</w:t>
      </w:r>
      <w:r w:rsidR="00E37E45" w:rsidRPr="00493D77">
        <w:rPr>
          <w:sz w:val="22"/>
          <w:szCs w:val="22"/>
        </w:rPr>
        <w:t xml:space="preserve"> </w:t>
      </w:r>
      <w:r w:rsidR="00F23290" w:rsidRPr="00493D77">
        <w:rPr>
          <w:sz w:val="22"/>
          <w:szCs w:val="22"/>
        </w:rPr>
        <w:t>T</w:t>
      </w:r>
      <w:r w:rsidRPr="00493D77">
        <w:rPr>
          <w:sz w:val="22"/>
          <w:szCs w:val="22"/>
        </w:rPr>
        <w:t>he first and second plaintiffs as owners of:</w:t>
      </w:r>
    </w:p>
    <w:p w14:paraId="5B46EBBE" w14:textId="2EC4DA21" w:rsidR="00523615" w:rsidRPr="00493D77" w:rsidRDefault="00523615" w:rsidP="00AF1015">
      <w:pPr>
        <w:rPr>
          <w:sz w:val="22"/>
          <w:szCs w:val="22"/>
        </w:rPr>
      </w:pPr>
      <w:r w:rsidRPr="00493D77">
        <w:rPr>
          <w:sz w:val="22"/>
          <w:szCs w:val="22"/>
        </w:rPr>
        <w:t>Erf 1747 Westville (1B and 1C of Kings Avenue) held under the deed of transfer T41108/08; and</w:t>
      </w:r>
    </w:p>
    <w:p w14:paraId="05C3C259" w14:textId="1292EC3F" w:rsidR="00470E08" w:rsidRPr="00493D77" w:rsidRDefault="00523615" w:rsidP="00AF1015">
      <w:pPr>
        <w:rPr>
          <w:sz w:val="22"/>
          <w:szCs w:val="22"/>
        </w:rPr>
      </w:pPr>
      <w:r w:rsidRPr="00493D77">
        <w:rPr>
          <w:sz w:val="22"/>
          <w:szCs w:val="22"/>
        </w:rPr>
        <w:t>Portion 1 of Erf 1746 Westville (1E Kings Avenue)</w:t>
      </w:r>
      <w:r w:rsidR="00470E08" w:rsidRPr="00493D77">
        <w:rPr>
          <w:sz w:val="22"/>
          <w:szCs w:val="22"/>
        </w:rPr>
        <w:t xml:space="preserve"> held under deed of transfer T027482/09.</w:t>
      </w:r>
    </w:p>
    <w:p w14:paraId="0346FE43" w14:textId="211AABF9" w:rsidR="00470E08" w:rsidRPr="00493D77" w:rsidRDefault="00470E08" w:rsidP="00AF1015">
      <w:pPr>
        <w:rPr>
          <w:sz w:val="22"/>
          <w:szCs w:val="22"/>
        </w:rPr>
      </w:pPr>
      <w:r w:rsidRPr="00493D77">
        <w:rPr>
          <w:sz w:val="22"/>
          <w:szCs w:val="22"/>
        </w:rPr>
        <w:t xml:space="preserve">(ii) </w:t>
      </w:r>
      <w:r w:rsidR="00803440" w:rsidRPr="00493D77">
        <w:rPr>
          <w:sz w:val="22"/>
          <w:szCs w:val="22"/>
        </w:rPr>
        <w:t xml:space="preserve">to </w:t>
      </w:r>
      <w:r w:rsidR="00445B15" w:rsidRPr="00493D77">
        <w:rPr>
          <w:sz w:val="22"/>
          <w:szCs w:val="22"/>
        </w:rPr>
        <w:t>t</w:t>
      </w:r>
      <w:r w:rsidRPr="00493D77">
        <w:rPr>
          <w:sz w:val="22"/>
          <w:szCs w:val="22"/>
        </w:rPr>
        <w:t>he third and fourth plaintiffs as owners of Remainder of Erf 1746, Westville (1D Kings Avenue) held under deed of transfer T014244/2012.</w:t>
      </w:r>
    </w:p>
    <w:p w14:paraId="1EAFE227" w14:textId="0F4FB06A" w:rsidR="00470E08" w:rsidRPr="00493D77" w:rsidRDefault="00470E08" w:rsidP="00AF1015">
      <w:pPr>
        <w:rPr>
          <w:sz w:val="22"/>
          <w:szCs w:val="22"/>
        </w:rPr>
      </w:pPr>
      <w:r w:rsidRPr="00493D77">
        <w:rPr>
          <w:sz w:val="22"/>
          <w:szCs w:val="22"/>
        </w:rPr>
        <w:t>d. Each party shall pay its own costs.</w:t>
      </w:r>
    </w:p>
    <w:p w14:paraId="546E1AA1" w14:textId="50F0E001" w:rsidR="00470E08" w:rsidRPr="00AF1015" w:rsidRDefault="00470E08" w:rsidP="00AF1015">
      <w:pPr>
        <w:rPr>
          <w:sz w:val="24"/>
        </w:rPr>
      </w:pPr>
      <w:r w:rsidRPr="00493D77">
        <w:rPr>
          <w:sz w:val="22"/>
          <w:szCs w:val="22"/>
        </w:rPr>
        <w:t>e. The defendant’s claim in reconvention is adjourned indefinitely; with no order as to costs.</w:t>
      </w:r>
      <w:r w:rsidRPr="00AF1015">
        <w:rPr>
          <w:sz w:val="24"/>
        </w:rPr>
        <w:t>’</w:t>
      </w:r>
    </w:p>
    <w:p w14:paraId="43CE7329" w14:textId="6224BBD7" w:rsidR="00E37E45" w:rsidRPr="00AF1015" w:rsidRDefault="00E37E45" w:rsidP="00C74E23">
      <w:pPr>
        <w:rPr>
          <w:sz w:val="24"/>
        </w:rPr>
      </w:pPr>
    </w:p>
    <w:p w14:paraId="1F6DDF93" w14:textId="6B5AAE61" w:rsidR="000D6436" w:rsidRPr="00152D38" w:rsidRDefault="005E3251" w:rsidP="00152D38">
      <w:pPr>
        <w:pStyle w:val="ListParagraph"/>
        <w:numPr>
          <w:ilvl w:val="0"/>
          <w:numId w:val="39"/>
        </w:numPr>
        <w:tabs>
          <w:tab w:val="clear" w:pos="1134"/>
          <w:tab w:val="left" w:pos="567"/>
        </w:tabs>
        <w:spacing w:after="0" w:line="360" w:lineRule="auto"/>
        <w:ind w:left="0" w:firstLine="0"/>
        <w:rPr>
          <w:sz w:val="24"/>
          <w:lang w:eastAsia="en-ZA"/>
        </w:rPr>
      </w:pPr>
      <w:r w:rsidRPr="00152D38">
        <w:rPr>
          <w:sz w:val="24"/>
          <w:lang w:eastAsia="en-ZA"/>
        </w:rPr>
        <w:t>Aggr</w:t>
      </w:r>
      <w:r w:rsidR="00BD4EA5" w:rsidRPr="00152D38">
        <w:rPr>
          <w:sz w:val="24"/>
          <w:lang w:eastAsia="en-ZA"/>
        </w:rPr>
        <w:t>ieved by</w:t>
      </w:r>
      <w:r w:rsidR="001067DF" w:rsidRPr="00152D38">
        <w:rPr>
          <w:sz w:val="24"/>
          <w:lang w:eastAsia="en-ZA"/>
        </w:rPr>
        <w:t xml:space="preserve"> the </w:t>
      </w:r>
      <w:r w:rsidR="006A797B" w:rsidRPr="00152D38">
        <w:rPr>
          <w:sz w:val="24"/>
          <w:lang w:eastAsia="en-ZA"/>
        </w:rPr>
        <w:t>high court’s decision</w:t>
      </w:r>
      <w:r w:rsidRPr="00152D38">
        <w:rPr>
          <w:sz w:val="24"/>
          <w:lang w:eastAsia="en-ZA"/>
        </w:rPr>
        <w:t>, the appellant</w:t>
      </w:r>
      <w:r w:rsidR="00ED1143" w:rsidRPr="00152D38">
        <w:rPr>
          <w:sz w:val="24"/>
          <w:lang w:eastAsia="en-ZA"/>
        </w:rPr>
        <w:t>s</w:t>
      </w:r>
      <w:r w:rsidR="00803440" w:rsidRPr="00152D38">
        <w:rPr>
          <w:sz w:val="24"/>
          <w:lang w:eastAsia="en-ZA"/>
        </w:rPr>
        <w:t xml:space="preserve"> lodged</w:t>
      </w:r>
      <w:r w:rsidRPr="00152D38">
        <w:rPr>
          <w:sz w:val="24"/>
          <w:lang w:eastAsia="en-ZA"/>
        </w:rPr>
        <w:t xml:space="preserve"> an</w:t>
      </w:r>
      <w:r w:rsidR="000D1DF0" w:rsidRPr="00152D38">
        <w:rPr>
          <w:sz w:val="24"/>
          <w:lang w:eastAsia="en-ZA"/>
        </w:rPr>
        <w:t xml:space="preserve"> unsuccessful</w:t>
      </w:r>
      <w:r w:rsidRPr="00152D38">
        <w:rPr>
          <w:sz w:val="24"/>
          <w:lang w:eastAsia="en-ZA"/>
        </w:rPr>
        <w:t xml:space="preserve"> application for leave to appeal</w:t>
      </w:r>
      <w:r w:rsidR="0060677E">
        <w:rPr>
          <w:sz w:val="24"/>
          <w:lang w:eastAsia="en-ZA"/>
        </w:rPr>
        <w:t xml:space="preserve"> </w:t>
      </w:r>
      <w:r w:rsidR="0060677E" w:rsidRPr="00493D77">
        <w:rPr>
          <w:sz w:val="24"/>
          <w:lang w:eastAsia="en-ZA"/>
        </w:rPr>
        <w:t>to it</w:t>
      </w:r>
      <w:r w:rsidR="006A797B" w:rsidRPr="00493D77">
        <w:rPr>
          <w:sz w:val="24"/>
          <w:lang w:eastAsia="en-ZA"/>
        </w:rPr>
        <w:t xml:space="preserve"> </w:t>
      </w:r>
      <w:r w:rsidR="006A797B" w:rsidRPr="00152D38">
        <w:rPr>
          <w:sz w:val="24"/>
          <w:lang w:eastAsia="en-ZA"/>
        </w:rPr>
        <w:t>in July 2020</w:t>
      </w:r>
      <w:r w:rsidRPr="00152D38">
        <w:rPr>
          <w:sz w:val="24"/>
          <w:lang w:eastAsia="en-ZA"/>
        </w:rPr>
        <w:t>. The respondent also lodged an applic</w:t>
      </w:r>
      <w:r w:rsidR="00915CF5" w:rsidRPr="00152D38">
        <w:rPr>
          <w:sz w:val="24"/>
          <w:lang w:eastAsia="en-ZA"/>
        </w:rPr>
        <w:t>ation for leave to</w:t>
      </w:r>
      <w:r w:rsidR="0060677E">
        <w:rPr>
          <w:sz w:val="24"/>
          <w:lang w:eastAsia="en-ZA"/>
        </w:rPr>
        <w:t xml:space="preserve"> </w:t>
      </w:r>
      <w:r w:rsidR="0060677E" w:rsidRPr="00493D77">
        <w:rPr>
          <w:sz w:val="24"/>
          <w:lang w:eastAsia="en-ZA"/>
        </w:rPr>
        <w:t>cross</w:t>
      </w:r>
      <w:r w:rsidR="00915CF5" w:rsidRPr="00152D38">
        <w:rPr>
          <w:sz w:val="24"/>
          <w:lang w:eastAsia="en-ZA"/>
        </w:rPr>
        <w:t xml:space="preserve"> appeal the cost order</w:t>
      </w:r>
      <w:r w:rsidR="000D1DF0" w:rsidRPr="00152D38">
        <w:rPr>
          <w:sz w:val="24"/>
          <w:lang w:eastAsia="en-ZA"/>
        </w:rPr>
        <w:t>, which was not granted</w:t>
      </w:r>
      <w:r w:rsidRPr="00152D38">
        <w:rPr>
          <w:sz w:val="24"/>
          <w:lang w:eastAsia="en-ZA"/>
        </w:rPr>
        <w:t>. The appellant</w:t>
      </w:r>
      <w:r w:rsidR="00ED1143" w:rsidRPr="00152D38">
        <w:rPr>
          <w:sz w:val="24"/>
          <w:lang w:eastAsia="en-ZA"/>
        </w:rPr>
        <w:t>s</w:t>
      </w:r>
      <w:r w:rsidRPr="00152D38">
        <w:rPr>
          <w:sz w:val="24"/>
          <w:lang w:eastAsia="en-ZA"/>
        </w:rPr>
        <w:t xml:space="preserve"> then turned to this Court</w:t>
      </w:r>
      <w:r w:rsidR="000D1DF0" w:rsidRPr="00152D38">
        <w:rPr>
          <w:sz w:val="24"/>
          <w:lang w:eastAsia="en-ZA"/>
        </w:rPr>
        <w:t xml:space="preserve"> with an application for leave to appeal, which</w:t>
      </w:r>
      <w:r w:rsidR="00E74321" w:rsidRPr="00152D38">
        <w:rPr>
          <w:sz w:val="24"/>
          <w:lang w:eastAsia="en-ZA"/>
        </w:rPr>
        <w:t xml:space="preserve"> application</w:t>
      </w:r>
      <w:r w:rsidR="000D1DF0" w:rsidRPr="00152D38">
        <w:rPr>
          <w:sz w:val="24"/>
          <w:lang w:eastAsia="en-ZA"/>
        </w:rPr>
        <w:t xml:space="preserve"> was granted on</w:t>
      </w:r>
      <w:r w:rsidR="00E74321" w:rsidRPr="00152D38">
        <w:rPr>
          <w:sz w:val="24"/>
          <w:lang w:eastAsia="en-ZA"/>
        </w:rPr>
        <w:t xml:space="preserve"> 2 March 2021</w:t>
      </w:r>
      <w:r w:rsidRPr="00152D38">
        <w:rPr>
          <w:sz w:val="24"/>
          <w:lang w:eastAsia="en-ZA"/>
        </w:rPr>
        <w:t xml:space="preserve">. </w:t>
      </w:r>
      <w:r w:rsidR="00E74321" w:rsidRPr="00152D38">
        <w:rPr>
          <w:sz w:val="24"/>
          <w:lang w:eastAsia="en-ZA"/>
        </w:rPr>
        <w:t>The respondents were also granted leave to cross appeal on</w:t>
      </w:r>
      <w:r w:rsidR="008A7C59" w:rsidRPr="00152D38">
        <w:rPr>
          <w:sz w:val="24"/>
          <w:lang w:eastAsia="en-ZA"/>
        </w:rPr>
        <w:t xml:space="preserve"> </w:t>
      </w:r>
      <w:r w:rsidR="00E74321" w:rsidRPr="00152D38">
        <w:rPr>
          <w:sz w:val="24"/>
          <w:lang w:eastAsia="en-ZA"/>
        </w:rPr>
        <w:t xml:space="preserve">costs. </w:t>
      </w:r>
      <w:r w:rsidRPr="00152D38">
        <w:rPr>
          <w:sz w:val="24"/>
          <w:lang w:eastAsia="en-ZA"/>
        </w:rPr>
        <w:t xml:space="preserve">It is thus with leave of this Court that the matter is before us. </w:t>
      </w:r>
    </w:p>
    <w:p w14:paraId="3CD84C82" w14:textId="77777777" w:rsidR="00E74321" w:rsidRPr="00AF1015" w:rsidRDefault="00E74321" w:rsidP="00B6337F">
      <w:pPr>
        <w:rPr>
          <w:sz w:val="24"/>
          <w:lang w:eastAsia="en-ZA"/>
        </w:rPr>
      </w:pPr>
    </w:p>
    <w:p w14:paraId="46159F00" w14:textId="4446EDF3" w:rsidR="00E74321" w:rsidRPr="00493D77" w:rsidRDefault="0060677E" w:rsidP="00152D38">
      <w:pPr>
        <w:pStyle w:val="ListParagraph"/>
        <w:numPr>
          <w:ilvl w:val="0"/>
          <w:numId w:val="39"/>
        </w:numPr>
        <w:tabs>
          <w:tab w:val="clear" w:pos="1134"/>
        </w:tabs>
        <w:spacing w:after="0" w:line="360" w:lineRule="auto"/>
        <w:ind w:left="0" w:firstLine="0"/>
        <w:rPr>
          <w:sz w:val="20"/>
          <w:szCs w:val="22"/>
          <w:lang w:eastAsia="en-ZA"/>
        </w:rPr>
      </w:pPr>
      <w:r w:rsidRPr="00493D77">
        <w:rPr>
          <w:sz w:val="24"/>
          <w:lang w:eastAsia="en-ZA"/>
        </w:rPr>
        <w:t>On</w:t>
      </w:r>
      <w:r>
        <w:rPr>
          <w:sz w:val="24"/>
          <w:lang w:eastAsia="en-ZA"/>
        </w:rPr>
        <w:t xml:space="preserve"> </w:t>
      </w:r>
      <w:r w:rsidR="00C774CA">
        <w:rPr>
          <w:sz w:val="24"/>
          <w:lang w:eastAsia="en-ZA"/>
        </w:rPr>
        <w:t xml:space="preserve">appeal </w:t>
      </w:r>
      <w:r w:rsidR="00C774CA" w:rsidRPr="00493D77">
        <w:rPr>
          <w:sz w:val="24"/>
          <w:lang w:eastAsia="en-ZA"/>
        </w:rPr>
        <w:t>the</w:t>
      </w:r>
      <w:r w:rsidR="00E74321" w:rsidRPr="00152D38">
        <w:rPr>
          <w:sz w:val="24"/>
          <w:lang w:eastAsia="en-ZA"/>
        </w:rPr>
        <w:t xml:space="preserve"> appellants</w:t>
      </w:r>
      <w:r w:rsidR="003709DE" w:rsidRPr="00152D38">
        <w:rPr>
          <w:sz w:val="24"/>
          <w:lang w:eastAsia="en-ZA"/>
        </w:rPr>
        <w:t xml:space="preserve"> </w:t>
      </w:r>
      <w:r w:rsidRPr="00493D77">
        <w:rPr>
          <w:sz w:val="24"/>
          <w:lang w:eastAsia="en-ZA"/>
        </w:rPr>
        <w:t>challenged the order mainly on the grounds</w:t>
      </w:r>
      <w:r w:rsidR="00BF4103" w:rsidRPr="00493D77">
        <w:rPr>
          <w:sz w:val="24"/>
          <w:lang w:eastAsia="en-ZA"/>
        </w:rPr>
        <w:t xml:space="preserve"> that it would amount to the circumvention of the provisions of</w:t>
      </w:r>
      <w:r w:rsidR="003709DE" w:rsidRPr="0075217F">
        <w:rPr>
          <w:color w:val="0070C0"/>
          <w:sz w:val="24"/>
          <w:lang w:eastAsia="en-ZA"/>
        </w:rPr>
        <w:t xml:space="preserve"> </w:t>
      </w:r>
      <w:r w:rsidR="003709DE" w:rsidRPr="00152D38">
        <w:rPr>
          <w:sz w:val="24"/>
          <w:lang w:eastAsia="en-ZA"/>
        </w:rPr>
        <w:t xml:space="preserve">the National Building Regulations and Building Standards Act 103 of </w:t>
      </w:r>
      <w:r w:rsidR="003709DE" w:rsidRPr="00493D77">
        <w:rPr>
          <w:sz w:val="24"/>
          <w:lang w:eastAsia="en-ZA"/>
        </w:rPr>
        <w:t>1977</w:t>
      </w:r>
      <w:r w:rsidR="00062F61">
        <w:rPr>
          <w:sz w:val="24"/>
          <w:lang w:eastAsia="en-ZA"/>
        </w:rPr>
        <w:t xml:space="preserve"> (the Act)</w:t>
      </w:r>
      <w:r w:rsidR="00BF4103" w:rsidRPr="00493D77">
        <w:rPr>
          <w:sz w:val="24"/>
          <w:lang w:eastAsia="en-ZA"/>
        </w:rPr>
        <w:t xml:space="preserve"> and to arbitrary deprivation of property in contravention of s 25(1) of the Constitution. They also contended that there was no justification or basis for the parts of the order obliging the registration of the servitude over 1 King </w:t>
      </w:r>
      <w:r w:rsidR="00273239" w:rsidRPr="00493D77">
        <w:rPr>
          <w:sz w:val="24"/>
          <w:lang w:eastAsia="en-ZA"/>
        </w:rPr>
        <w:t>Avenue (para</w:t>
      </w:r>
      <w:r w:rsidR="00BF4103" w:rsidRPr="00493D77">
        <w:rPr>
          <w:sz w:val="24"/>
          <w:lang w:eastAsia="en-ZA"/>
        </w:rPr>
        <w:t xml:space="preserve"> </w:t>
      </w:r>
      <w:r w:rsidR="00B755D1" w:rsidRPr="00493D77">
        <w:rPr>
          <w:sz w:val="24"/>
          <w:lang w:eastAsia="en-ZA"/>
        </w:rPr>
        <w:t>c</w:t>
      </w:r>
      <w:r w:rsidR="00BF4103" w:rsidRPr="00493D77">
        <w:rPr>
          <w:sz w:val="24"/>
          <w:lang w:eastAsia="en-ZA"/>
        </w:rPr>
        <w:t>.) and adjourning the claim in</w:t>
      </w:r>
      <w:r w:rsidR="00B755D1" w:rsidRPr="00493D77">
        <w:rPr>
          <w:sz w:val="24"/>
          <w:lang w:eastAsia="en-ZA"/>
        </w:rPr>
        <w:t xml:space="preserve"> reconvention indefinitely (para e.).</w:t>
      </w:r>
    </w:p>
    <w:p w14:paraId="178FA98A" w14:textId="160BA416" w:rsidR="00C774CA" w:rsidRPr="00493D77" w:rsidRDefault="00276524" w:rsidP="003D62C4">
      <w:pPr>
        <w:pStyle w:val="ListParagraph"/>
        <w:numPr>
          <w:ilvl w:val="0"/>
          <w:numId w:val="0"/>
        </w:numPr>
        <w:tabs>
          <w:tab w:val="clear" w:pos="1134"/>
          <w:tab w:val="left" w:pos="709"/>
        </w:tabs>
        <w:spacing w:after="0" w:line="360" w:lineRule="auto"/>
        <w:rPr>
          <w:sz w:val="22"/>
          <w:szCs w:val="22"/>
          <w:lang w:eastAsia="en-ZA"/>
        </w:rPr>
      </w:pPr>
      <w:r w:rsidRPr="00493D77">
        <w:rPr>
          <w:sz w:val="24"/>
          <w:lang w:eastAsia="en-ZA"/>
        </w:rPr>
        <w:t xml:space="preserve"> </w:t>
      </w:r>
    </w:p>
    <w:p w14:paraId="71E2556F" w14:textId="4210D1AC" w:rsidR="00BF4103" w:rsidRPr="00493D77" w:rsidDel="00BF4103" w:rsidRDefault="00BF4103" w:rsidP="003E51C1">
      <w:pPr>
        <w:pStyle w:val="ListParagraph"/>
        <w:numPr>
          <w:ilvl w:val="0"/>
          <w:numId w:val="39"/>
        </w:numPr>
        <w:tabs>
          <w:tab w:val="clear" w:pos="1134"/>
          <w:tab w:val="left" w:pos="709"/>
        </w:tabs>
        <w:spacing w:after="0" w:line="360" w:lineRule="auto"/>
        <w:ind w:left="0" w:firstLine="0"/>
        <w:rPr>
          <w:sz w:val="24"/>
          <w:lang w:eastAsia="en-ZA"/>
        </w:rPr>
      </w:pPr>
      <w:r w:rsidRPr="00493D77">
        <w:rPr>
          <w:sz w:val="24"/>
          <w:szCs w:val="24"/>
          <w:lang w:eastAsia="en-ZA"/>
        </w:rPr>
        <w:t>The first-mentioned two grounds were not pleaded</w:t>
      </w:r>
      <w:r w:rsidR="002E1219" w:rsidRPr="00493D77">
        <w:rPr>
          <w:sz w:val="24"/>
          <w:szCs w:val="24"/>
          <w:lang w:eastAsia="en-ZA"/>
        </w:rPr>
        <w:t xml:space="preserve">. </w:t>
      </w:r>
      <w:r w:rsidR="00493D77" w:rsidRPr="00493D77">
        <w:rPr>
          <w:sz w:val="24"/>
          <w:szCs w:val="24"/>
          <w:lang w:eastAsia="en-ZA"/>
        </w:rPr>
        <w:t>They are</w:t>
      </w:r>
      <w:r w:rsidR="00B755D1" w:rsidRPr="00493D77">
        <w:rPr>
          <w:sz w:val="24"/>
          <w:szCs w:val="24"/>
          <w:lang w:eastAsia="en-ZA"/>
        </w:rPr>
        <w:t xml:space="preserve"> in any event without merit. The appellants appear to think that the order would permit the respondents to disregard the provisions of the</w:t>
      </w:r>
      <w:r w:rsidR="002E1219" w:rsidRPr="00493D77">
        <w:rPr>
          <w:color w:val="000000" w:themeColor="text1"/>
          <w:sz w:val="24"/>
          <w:szCs w:val="24"/>
          <w:lang w:eastAsia="en-ZA"/>
        </w:rPr>
        <w:t xml:space="preserve"> Act</w:t>
      </w:r>
      <w:r w:rsidR="00B755D1" w:rsidRPr="00493D77">
        <w:rPr>
          <w:color w:val="000000" w:themeColor="text1"/>
          <w:sz w:val="24"/>
          <w:szCs w:val="24"/>
          <w:lang w:eastAsia="en-ZA"/>
        </w:rPr>
        <w:t xml:space="preserve">. </w:t>
      </w:r>
      <w:r w:rsidR="00B755D1" w:rsidRPr="00493D77">
        <w:rPr>
          <w:sz w:val="24"/>
          <w:szCs w:val="24"/>
          <w:lang w:eastAsia="en-ZA"/>
        </w:rPr>
        <w:t>But that is clearly not so. Should the permanent gate fall within the definition of ‘building</w:t>
      </w:r>
      <w:r w:rsidR="00A83F08" w:rsidRPr="00493D77">
        <w:rPr>
          <w:sz w:val="24"/>
          <w:szCs w:val="24"/>
          <w:lang w:eastAsia="en-ZA"/>
        </w:rPr>
        <w:t>’</w:t>
      </w:r>
      <w:r w:rsidR="00B755D1" w:rsidRPr="00493D77">
        <w:rPr>
          <w:sz w:val="24"/>
          <w:szCs w:val="24"/>
          <w:lang w:eastAsia="en-ZA"/>
        </w:rPr>
        <w:t xml:space="preserve"> in the Act (on which I express no opinion), there would in due course</w:t>
      </w:r>
      <w:r w:rsidR="009E5134">
        <w:rPr>
          <w:sz w:val="24"/>
          <w:szCs w:val="24"/>
          <w:lang w:eastAsia="en-ZA"/>
        </w:rPr>
        <w:t xml:space="preserve"> </w:t>
      </w:r>
      <w:r w:rsidR="00B755D1" w:rsidRPr="00493D77">
        <w:rPr>
          <w:sz w:val="24"/>
          <w:szCs w:val="24"/>
          <w:lang w:eastAsia="en-ZA"/>
        </w:rPr>
        <w:t xml:space="preserve">have to be compliance with the relevant provisions of the Act. </w:t>
      </w:r>
      <w:r w:rsidR="00FB2DBE" w:rsidRPr="00493D77">
        <w:rPr>
          <w:sz w:val="24"/>
          <w:szCs w:val="24"/>
          <w:lang w:eastAsia="en-ZA"/>
        </w:rPr>
        <w:t>The Constitutional Court ha</w:t>
      </w:r>
      <w:r w:rsidR="002E1219" w:rsidRPr="00493D77">
        <w:rPr>
          <w:sz w:val="24"/>
          <w:szCs w:val="24"/>
          <w:lang w:eastAsia="en-ZA"/>
        </w:rPr>
        <w:t>s</w:t>
      </w:r>
      <w:r w:rsidR="00FB2DBE" w:rsidRPr="00493D77">
        <w:rPr>
          <w:sz w:val="24"/>
          <w:szCs w:val="24"/>
          <w:lang w:eastAsia="en-ZA"/>
        </w:rPr>
        <w:t xml:space="preserve"> in various cases provided guidance in respect of the protection against arbitrary deprivation of property under s 25(1) of </w:t>
      </w:r>
      <w:r w:rsidR="00FB2DBE" w:rsidRPr="00493D77">
        <w:rPr>
          <w:sz w:val="24"/>
          <w:szCs w:val="24"/>
          <w:lang w:eastAsia="en-ZA"/>
        </w:rPr>
        <w:lastRenderedPageBreak/>
        <w:t>the Constitution.</w:t>
      </w:r>
      <w:r w:rsidR="00FB2DBE" w:rsidRPr="0050564B">
        <w:rPr>
          <w:rStyle w:val="FootnoteReference"/>
          <w:rFonts w:cs="Arial"/>
          <w:sz w:val="20"/>
          <w:szCs w:val="20"/>
          <w:lang w:eastAsia="en-ZA"/>
        </w:rPr>
        <w:footnoteReference w:id="1"/>
      </w:r>
      <w:r w:rsidR="00FB2DBE" w:rsidRPr="00493D77">
        <w:rPr>
          <w:sz w:val="24"/>
          <w:szCs w:val="24"/>
          <w:lang w:eastAsia="en-ZA"/>
        </w:rPr>
        <w:t xml:space="preserve"> </w:t>
      </w:r>
      <w:r w:rsidR="00B755D1" w:rsidRPr="00493D77">
        <w:rPr>
          <w:sz w:val="24"/>
          <w:szCs w:val="24"/>
          <w:lang w:eastAsia="en-ZA"/>
        </w:rPr>
        <w:t>And it suffices to say that the order demonstrates that the high court was at pains to</w:t>
      </w:r>
      <w:r w:rsidR="00E44B41" w:rsidRPr="00493D77">
        <w:rPr>
          <w:sz w:val="24"/>
          <w:szCs w:val="24"/>
          <w:lang w:eastAsia="en-ZA"/>
        </w:rPr>
        <w:t xml:space="preserve"> ensure that the appellants would not unreasonably be deprived of access to and use of the portion of 1 Kings Avenue</w:t>
      </w:r>
      <w:r w:rsidR="002E1219" w:rsidRPr="00493D77">
        <w:rPr>
          <w:sz w:val="24"/>
          <w:szCs w:val="24"/>
          <w:lang w:eastAsia="en-ZA"/>
        </w:rPr>
        <w:t>, which</w:t>
      </w:r>
      <w:r w:rsidR="00E44B41" w:rsidRPr="00493D77">
        <w:rPr>
          <w:sz w:val="24"/>
          <w:szCs w:val="24"/>
          <w:lang w:eastAsia="en-ZA"/>
        </w:rPr>
        <w:t xml:space="preserve"> is subject to the servitude.</w:t>
      </w:r>
      <w:r w:rsidR="001E2E97" w:rsidRPr="00493D77">
        <w:rPr>
          <w:sz w:val="24"/>
          <w:szCs w:val="24"/>
          <w:lang w:eastAsia="en-ZA"/>
        </w:rPr>
        <w:t xml:space="preserve"> I shall return to the remaining aforesaid contentions.</w:t>
      </w:r>
    </w:p>
    <w:p w14:paraId="63EFAE3D" w14:textId="70BC5AD3" w:rsidR="00B755D1" w:rsidRPr="00273239" w:rsidRDefault="00B755D1" w:rsidP="003E51C1">
      <w:pPr>
        <w:tabs>
          <w:tab w:val="left" w:pos="709"/>
        </w:tabs>
        <w:rPr>
          <w:iCs/>
          <w:sz w:val="24"/>
          <w:lang w:eastAsia="en-ZA"/>
        </w:rPr>
      </w:pPr>
    </w:p>
    <w:p w14:paraId="2B7182D3" w14:textId="178B04CE" w:rsidR="00BF4103" w:rsidRPr="00493D77" w:rsidRDefault="00FB2DBE" w:rsidP="003E51C1">
      <w:pPr>
        <w:tabs>
          <w:tab w:val="left" w:pos="0"/>
        </w:tabs>
        <w:rPr>
          <w:sz w:val="22"/>
          <w:szCs w:val="22"/>
          <w:lang w:eastAsia="en-ZA"/>
        </w:rPr>
      </w:pPr>
      <w:r w:rsidRPr="0075217F">
        <w:rPr>
          <w:sz w:val="24"/>
          <w:lang w:eastAsia="en-ZA"/>
        </w:rPr>
        <w:t>[1</w:t>
      </w:r>
      <w:r w:rsidR="00C774CA" w:rsidRPr="0075217F">
        <w:rPr>
          <w:sz w:val="24"/>
          <w:lang w:eastAsia="en-ZA"/>
        </w:rPr>
        <w:t>2</w:t>
      </w:r>
      <w:r w:rsidRPr="0075217F">
        <w:rPr>
          <w:sz w:val="24"/>
          <w:lang w:eastAsia="en-ZA"/>
        </w:rPr>
        <w:t xml:space="preserve">]   </w:t>
      </w:r>
      <w:r w:rsidR="005755AA">
        <w:rPr>
          <w:sz w:val="24"/>
          <w:lang w:eastAsia="en-ZA"/>
        </w:rPr>
        <w:tab/>
      </w:r>
      <w:r w:rsidR="00BF4103" w:rsidRPr="003E51C1">
        <w:rPr>
          <w:sz w:val="24"/>
          <w:lang w:eastAsia="en-ZA"/>
        </w:rPr>
        <w:t>What the appellants describe as a ‘right of way’ is a servitude derived from the common law. According to AJ van der Walt,</w:t>
      </w:r>
      <w:r w:rsidR="00BF4103" w:rsidRPr="0050564B">
        <w:rPr>
          <w:rStyle w:val="FootnoteReference"/>
          <w:rFonts w:cs="Arial"/>
          <w:sz w:val="20"/>
          <w:szCs w:val="20"/>
          <w:lang w:eastAsia="en-ZA"/>
        </w:rPr>
        <w:footnoteReference w:id="2"/>
      </w:r>
      <w:r w:rsidR="00BF4103" w:rsidRPr="0050564B">
        <w:rPr>
          <w:sz w:val="20"/>
          <w:szCs w:val="20"/>
          <w:lang w:eastAsia="en-ZA"/>
        </w:rPr>
        <w:t xml:space="preserve"> </w:t>
      </w:r>
      <w:r w:rsidR="00BF4103" w:rsidRPr="003E51C1">
        <w:rPr>
          <w:sz w:val="24"/>
          <w:lang w:eastAsia="en-ZA"/>
        </w:rPr>
        <w:t xml:space="preserve">a servitude is </w:t>
      </w:r>
      <w:r w:rsidR="00BF4103" w:rsidRPr="00493D77">
        <w:rPr>
          <w:sz w:val="22"/>
          <w:szCs w:val="22"/>
          <w:lang w:eastAsia="en-ZA"/>
        </w:rPr>
        <w:t xml:space="preserve">‘a </w:t>
      </w:r>
      <w:r w:rsidR="00BF4103" w:rsidRPr="00493D77">
        <w:rPr>
          <w:i/>
          <w:sz w:val="22"/>
          <w:szCs w:val="22"/>
          <w:lang w:eastAsia="en-ZA"/>
        </w:rPr>
        <w:t>limited real right</w:t>
      </w:r>
      <w:r w:rsidR="00BF4103" w:rsidRPr="00493D77">
        <w:rPr>
          <w:sz w:val="22"/>
          <w:szCs w:val="22"/>
          <w:lang w:eastAsia="en-ZA"/>
        </w:rPr>
        <w:t xml:space="preserve"> that grants the servitude holder specified use entitlements over someone else’s property and correspondingly reduces or burdens the servient owner’s entitlement to use and enjoy her own property’.</w:t>
      </w:r>
      <w:r w:rsidR="00493D77">
        <w:rPr>
          <w:sz w:val="22"/>
          <w:szCs w:val="22"/>
          <w:lang w:eastAsia="en-ZA"/>
        </w:rPr>
        <w:t xml:space="preserve"> (Emphasis added)</w:t>
      </w:r>
    </w:p>
    <w:p w14:paraId="3CB49F03" w14:textId="77777777" w:rsidR="00BF4103" w:rsidRPr="00AF1015" w:rsidRDefault="00BF4103" w:rsidP="00BF4103">
      <w:pPr>
        <w:rPr>
          <w:sz w:val="24"/>
          <w:lang w:eastAsia="en-ZA"/>
        </w:rPr>
      </w:pPr>
      <w:r w:rsidRPr="00AF1015">
        <w:rPr>
          <w:sz w:val="24"/>
          <w:lang w:eastAsia="en-ZA"/>
        </w:rPr>
        <w:t>In addition, this author posits that:</w:t>
      </w:r>
    </w:p>
    <w:p w14:paraId="7844FF11" w14:textId="77777777" w:rsidR="00BF4103" w:rsidRPr="00113571" w:rsidRDefault="00BF4103" w:rsidP="00BF4103">
      <w:pPr>
        <w:rPr>
          <w:sz w:val="22"/>
          <w:szCs w:val="22"/>
          <w:lang w:eastAsia="en-ZA"/>
        </w:rPr>
      </w:pPr>
      <w:r w:rsidRPr="00113571">
        <w:rPr>
          <w:sz w:val="22"/>
          <w:szCs w:val="22"/>
          <w:lang w:eastAsia="en-ZA"/>
        </w:rPr>
        <w:t xml:space="preserve">‘Generally, an owner who grants a servitude over her property to someone else retains her right to also use, enjoy and exploit the property, but she can exercise these entitlements only insofar as doing so does not interfere with the effective exercise of the servitude. This indicates a tension between the servitude holder’s right to use the property in terms of the servitude and the servient owner’s right to use her own property insofar as the servitude allows.’ </w:t>
      </w:r>
    </w:p>
    <w:p w14:paraId="5A5815FB" w14:textId="77777777" w:rsidR="00696EC6" w:rsidRDefault="00696EC6" w:rsidP="003E51C1">
      <w:pPr>
        <w:rPr>
          <w:sz w:val="24"/>
          <w:lang w:eastAsia="en-ZA"/>
        </w:rPr>
      </w:pPr>
    </w:p>
    <w:p w14:paraId="66832DED" w14:textId="56F2EFB1" w:rsidR="00170A00" w:rsidRPr="003E51C1" w:rsidRDefault="00696EC6" w:rsidP="003E51C1">
      <w:pPr>
        <w:tabs>
          <w:tab w:val="left" w:pos="0"/>
        </w:tabs>
        <w:rPr>
          <w:sz w:val="24"/>
          <w:lang w:eastAsia="en-ZA"/>
        </w:rPr>
      </w:pPr>
      <w:r>
        <w:rPr>
          <w:sz w:val="24"/>
          <w:lang w:eastAsia="en-ZA"/>
        </w:rPr>
        <w:t>[13]</w:t>
      </w:r>
      <w:r>
        <w:rPr>
          <w:sz w:val="24"/>
          <w:lang w:eastAsia="en-ZA"/>
        </w:rPr>
        <w:tab/>
      </w:r>
      <w:r w:rsidR="00835A07" w:rsidRPr="003E51C1">
        <w:rPr>
          <w:sz w:val="24"/>
          <w:lang w:eastAsia="en-ZA"/>
        </w:rPr>
        <w:t>Often</w:t>
      </w:r>
      <w:r w:rsidR="005E3251" w:rsidRPr="003E51C1">
        <w:rPr>
          <w:sz w:val="24"/>
          <w:lang w:eastAsia="en-ZA"/>
        </w:rPr>
        <w:t xml:space="preserve"> the relationship </w:t>
      </w:r>
      <w:r w:rsidR="008A7C59" w:rsidRPr="003E51C1">
        <w:rPr>
          <w:sz w:val="24"/>
          <w:lang w:eastAsia="en-ZA"/>
        </w:rPr>
        <w:t>arising</w:t>
      </w:r>
      <w:r w:rsidR="005E3251" w:rsidRPr="003E51C1">
        <w:rPr>
          <w:sz w:val="24"/>
          <w:lang w:eastAsia="en-ZA"/>
        </w:rPr>
        <w:t xml:space="preserve"> from the exercise </w:t>
      </w:r>
      <w:r w:rsidR="00C3521F" w:rsidRPr="003E51C1">
        <w:rPr>
          <w:sz w:val="24"/>
          <w:lang w:eastAsia="en-ZA"/>
        </w:rPr>
        <w:t>of a</w:t>
      </w:r>
      <w:r w:rsidR="005E3251" w:rsidRPr="003E51C1">
        <w:rPr>
          <w:sz w:val="24"/>
          <w:lang w:eastAsia="en-ZA"/>
        </w:rPr>
        <w:t xml:space="preserve"> servitude is fraught with</w:t>
      </w:r>
      <w:r w:rsidR="00871738" w:rsidRPr="003E51C1">
        <w:rPr>
          <w:sz w:val="24"/>
          <w:lang w:eastAsia="en-ZA"/>
        </w:rPr>
        <w:t xml:space="preserve"> tensions </w:t>
      </w:r>
      <w:r w:rsidR="008D1265" w:rsidRPr="003E51C1">
        <w:rPr>
          <w:sz w:val="24"/>
          <w:lang w:eastAsia="en-ZA"/>
        </w:rPr>
        <w:t xml:space="preserve">that </w:t>
      </w:r>
      <w:r w:rsidR="00871738" w:rsidRPr="003E51C1">
        <w:rPr>
          <w:sz w:val="24"/>
          <w:lang w:eastAsia="en-ZA"/>
        </w:rPr>
        <w:t>sometimes develop into</w:t>
      </w:r>
      <w:r w:rsidR="005E3251" w:rsidRPr="003E51C1">
        <w:rPr>
          <w:sz w:val="24"/>
          <w:lang w:eastAsia="en-ZA"/>
        </w:rPr>
        <w:t xml:space="preserve"> disputes</w:t>
      </w:r>
      <w:r w:rsidR="007D7B42" w:rsidRPr="003E51C1">
        <w:rPr>
          <w:sz w:val="24"/>
          <w:lang w:eastAsia="en-ZA"/>
        </w:rPr>
        <w:t>, for the most part,</w:t>
      </w:r>
      <w:r w:rsidR="002A3CDB" w:rsidRPr="003E51C1">
        <w:rPr>
          <w:sz w:val="24"/>
          <w:lang w:eastAsia="en-ZA"/>
        </w:rPr>
        <w:t xml:space="preserve"> b</w:t>
      </w:r>
      <w:r w:rsidR="00D260E7" w:rsidRPr="003E51C1">
        <w:rPr>
          <w:sz w:val="24"/>
          <w:lang w:eastAsia="en-ZA"/>
        </w:rPr>
        <w:t xml:space="preserve">etween the user rights of the dominant owner and the </w:t>
      </w:r>
      <w:r w:rsidR="00C3521F">
        <w:rPr>
          <w:sz w:val="24"/>
          <w:lang w:eastAsia="en-ZA"/>
        </w:rPr>
        <w:t>rights of the servient owner</w:t>
      </w:r>
      <w:r w:rsidR="002A3CDB" w:rsidRPr="003E51C1">
        <w:rPr>
          <w:sz w:val="24"/>
          <w:lang w:eastAsia="en-ZA"/>
        </w:rPr>
        <w:t>.</w:t>
      </w:r>
      <w:r w:rsidR="00C732E8">
        <w:rPr>
          <w:sz w:val="24"/>
          <w:lang w:eastAsia="en-ZA"/>
        </w:rPr>
        <w:t xml:space="preserve"> T</w:t>
      </w:r>
      <w:r w:rsidR="00443ED5" w:rsidRPr="003E51C1">
        <w:rPr>
          <w:sz w:val="24"/>
          <w:lang w:eastAsia="en-ZA"/>
        </w:rPr>
        <w:t>he</w:t>
      </w:r>
      <w:r w:rsidR="00236E67" w:rsidRPr="003E51C1">
        <w:rPr>
          <w:sz w:val="24"/>
          <w:lang w:eastAsia="en-ZA"/>
        </w:rPr>
        <w:t xml:space="preserve"> approach adopted by our courts in resolving such disputes is</w:t>
      </w:r>
      <w:r w:rsidR="00F412A7" w:rsidRPr="003E51C1">
        <w:rPr>
          <w:sz w:val="24"/>
          <w:lang w:eastAsia="en-ZA"/>
        </w:rPr>
        <w:t xml:space="preserve"> </w:t>
      </w:r>
      <w:r w:rsidR="00170A00" w:rsidRPr="003E51C1">
        <w:rPr>
          <w:sz w:val="24"/>
          <w:lang w:eastAsia="en-ZA"/>
        </w:rPr>
        <w:t xml:space="preserve">reliance on </w:t>
      </w:r>
      <w:r w:rsidR="00F412A7" w:rsidRPr="003E51C1">
        <w:rPr>
          <w:sz w:val="24"/>
          <w:lang w:eastAsia="en-ZA"/>
        </w:rPr>
        <w:t xml:space="preserve">the </w:t>
      </w:r>
      <w:r w:rsidR="00170A00" w:rsidRPr="003E51C1">
        <w:rPr>
          <w:sz w:val="24"/>
          <w:lang w:eastAsia="en-ZA"/>
        </w:rPr>
        <w:t xml:space="preserve">principle of </w:t>
      </w:r>
      <w:r w:rsidR="00F412A7" w:rsidRPr="003E51C1">
        <w:rPr>
          <w:i/>
          <w:sz w:val="24"/>
          <w:lang w:eastAsia="en-ZA"/>
        </w:rPr>
        <w:t xml:space="preserve">civiliter </w:t>
      </w:r>
      <w:r w:rsidR="00493D77" w:rsidRPr="003E51C1">
        <w:rPr>
          <w:i/>
          <w:sz w:val="24"/>
          <w:lang w:eastAsia="en-ZA"/>
        </w:rPr>
        <w:t>modo</w:t>
      </w:r>
      <w:r w:rsidR="00493D77" w:rsidRPr="003E51C1">
        <w:rPr>
          <w:sz w:val="24"/>
          <w:lang w:eastAsia="en-ZA"/>
        </w:rPr>
        <w:t>.</w:t>
      </w:r>
      <w:r w:rsidR="00170A00" w:rsidRPr="003E51C1">
        <w:rPr>
          <w:sz w:val="24"/>
          <w:lang w:eastAsia="en-ZA"/>
        </w:rPr>
        <w:t xml:space="preserve"> </w:t>
      </w:r>
      <w:r w:rsidR="00B6337F" w:rsidRPr="003E51C1">
        <w:rPr>
          <w:sz w:val="24"/>
        </w:rPr>
        <w:t xml:space="preserve"> </w:t>
      </w:r>
      <w:r w:rsidR="00C732E8">
        <w:rPr>
          <w:sz w:val="24"/>
        </w:rPr>
        <w:t>R</w:t>
      </w:r>
      <w:r w:rsidR="00B6337F" w:rsidRPr="003E51C1">
        <w:rPr>
          <w:sz w:val="24"/>
        </w:rPr>
        <w:t>elying</w:t>
      </w:r>
      <w:r w:rsidR="00170A00" w:rsidRPr="003E51C1">
        <w:rPr>
          <w:sz w:val="24"/>
        </w:rPr>
        <w:t xml:space="preserve"> on J Scott,</w:t>
      </w:r>
      <w:r w:rsidR="00170A00" w:rsidRPr="0050564B">
        <w:rPr>
          <w:rStyle w:val="FootnoteReference"/>
          <w:rFonts w:cs="Arial"/>
          <w:sz w:val="20"/>
          <w:szCs w:val="20"/>
        </w:rPr>
        <w:footnoteReference w:id="3"/>
      </w:r>
      <w:r w:rsidR="00170A00" w:rsidRPr="0050564B">
        <w:rPr>
          <w:sz w:val="20"/>
          <w:szCs w:val="20"/>
        </w:rPr>
        <w:t xml:space="preserve"> </w:t>
      </w:r>
      <w:r w:rsidR="00170A00" w:rsidRPr="003E51C1">
        <w:rPr>
          <w:sz w:val="24"/>
        </w:rPr>
        <w:t>it has been pointed out that:</w:t>
      </w:r>
    </w:p>
    <w:p w14:paraId="35ACEB00" w14:textId="48522C98" w:rsidR="00297764" w:rsidRPr="00113571" w:rsidRDefault="00236E67" w:rsidP="00B6337F">
      <w:pPr>
        <w:rPr>
          <w:sz w:val="22"/>
          <w:szCs w:val="22"/>
          <w:lang w:eastAsia="en-ZA"/>
        </w:rPr>
      </w:pPr>
      <w:r w:rsidRPr="00113571">
        <w:rPr>
          <w:sz w:val="22"/>
          <w:szCs w:val="22"/>
        </w:rPr>
        <w:t>‘</w:t>
      </w:r>
      <w:r w:rsidR="00443ED5" w:rsidRPr="00113571">
        <w:rPr>
          <w:sz w:val="22"/>
          <w:szCs w:val="22"/>
        </w:rPr>
        <w:t xml:space="preserve">the principle of </w:t>
      </w:r>
      <w:r w:rsidR="00443ED5" w:rsidRPr="00113571">
        <w:rPr>
          <w:i/>
          <w:sz w:val="22"/>
          <w:szCs w:val="22"/>
        </w:rPr>
        <w:t>civiliter</w:t>
      </w:r>
      <w:r w:rsidR="00F412A7" w:rsidRPr="00113571">
        <w:rPr>
          <w:sz w:val="22"/>
          <w:szCs w:val="22"/>
        </w:rPr>
        <w:t>…is a particular expression of the principle of reasonableness</w:t>
      </w:r>
      <w:r w:rsidRPr="00113571">
        <w:rPr>
          <w:sz w:val="22"/>
          <w:szCs w:val="22"/>
        </w:rPr>
        <w:t>...</w:t>
      </w:r>
      <w:r w:rsidR="000E034A" w:rsidRPr="00113571">
        <w:rPr>
          <w:sz w:val="22"/>
          <w:szCs w:val="22"/>
        </w:rPr>
        <w:t>’ And at 242-243 ‘</w:t>
      </w:r>
      <w:r w:rsidRPr="00113571">
        <w:rPr>
          <w:sz w:val="22"/>
          <w:szCs w:val="22"/>
        </w:rPr>
        <w:t xml:space="preserve">in modern South African servitude law the Latin phrase </w:t>
      </w:r>
      <w:r w:rsidRPr="00113571">
        <w:rPr>
          <w:i/>
          <w:sz w:val="22"/>
          <w:szCs w:val="22"/>
        </w:rPr>
        <w:t>civiliter modo</w:t>
      </w:r>
      <w:r w:rsidRPr="00113571">
        <w:rPr>
          <w:sz w:val="22"/>
          <w:szCs w:val="22"/>
        </w:rPr>
        <w:t xml:space="preserve"> is cons</w:t>
      </w:r>
      <w:r w:rsidR="00F412A7" w:rsidRPr="00113571">
        <w:rPr>
          <w:sz w:val="22"/>
          <w:szCs w:val="22"/>
        </w:rPr>
        <w:t>iste</w:t>
      </w:r>
      <w:r w:rsidRPr="00113571">
        <w:rPr>
          <w:sz w:val="22"/>
          <w:szCs w:val="22"/>
        </w:rPr>
        <w:t>ntly</w:t>
      </w:r>
      <w:r w:rsidR="00F412A7" w:rsidRPr="00113571">
        <w:rPr>
          <w:sz w:val="22"/>
          <w:szCs w:val="22"/>
        </w:rPr>
        <w:t xml:space="preserve"> read as a set of adverbs that both qualify the conduct of a servitude holder, so that a servitude holder who acts reasonably is said to be acting in a civilised (</w:t>
      </w:r>
      <w:r w:rsidR="00F412A7" w:rsidRPr="00113571">
        <w:rPr>
          <w:i/>
          <w:sz w:val="22"/>
          <w:szCs w:val="22"/>
        </w:rPr>
        <w:t>civiliter</w:t>
      </w:r>
      <w:r w:rsidR="00F412A7" w:rsidRPr="00113571">
        <w:rPr>
          <w:sz w:val="22"/>
          <w:szCs w:val="22"/>
        </w:rPr>
        <w:t>) manner (</w:t>
      </w:r>
      <w:r w:rsidR="00F412A7" w:rsidRPr="00113571">
        <w:rPr>
          <w:i/>
          <w:sz w:val="22"/>
          <w:szCs w:val="22"/>
        </w:rPr>
        <w:t>modo</w:t>
      </w:r>
      <w:r w:rsidR="00F412A7" w:rsidRPr="00113571">
        <w:rPr>
          <w:sz w:val="22"/>
          <w:szCs w:val="22"/>
        </w:rPr>
        <w:t>).’</w:t>
      </w:r>
      <w:r w:rsidR="008A5E08">
        <w:rPr>
          <w:sz w:val="22"/>
          <w:szCs w:val="22"/>
        </w:rPr>
        <w:t xml:space="preserve"> I</w:t>
      </w:r>
      <w:r w:rsidR="00170A00" w:rsidRPr="00113571">
        <w:rPr>
          <w:sz w:val="22"/>
          <w:szCs w:val="22"/>
        </w:rPr>
        <w:t xml:space="preserve">n modern South African servitude law the Latin phrase civiliter modo is consistently </w:t>
      </w:r>
      <w:r w:rsidR="00170A00" w:rsidRPr="00113571">
        <w:rPr>
          <w:sz w:val="22"/>
          <w:szCs w:val="22"/>
        </w:rPr>
        <w:lastRenderedPageBreak/>
        <w:t>read as a set of adverbs that qualify the conduct of the servitude holder, so that a servitude holder who acts reasonably is said to be acting in a civilised (civiliter) manner (modo).’</w:t>
      </w:r>
      <w:r w:rsidR="00170A00" w:rsidRPr="0050564B">
        <w:rPr>
          <w:rStyle w:val="FootnoteReference"/>
          <w:rFonts w:cs="Arial"/>
          <w:sz w:val="20"/>
          <w:szCs w:val="20"/>
        </w:rPr>
        <w:footnoteReference w:id="4"/>
      </w:r>
    </w:p>
    <w:p w14:paraId="4C7EF88D" w14:textId="79FA8B3A" w:rsidR="00E82B3A" w:rsidRDefault="00E82B3A" w:rsidP="00C74E23">
      <w:pPr>
        <w:rPr>
          <w:sz w:val="24"/>
          <w:lang w:eastAsia="en-ZA"/>
        </w:rPr>
      </w:pPr>
    </w:p>
    <w:p w14:paraId="1BBC31EC" w14:textId="59798BB2" w:rsidR="00474D76" w:rsidRPr="00493D77" w:rsidRDefault="00AC2EAE" w:rsidP="00C74E23">
      <w:pPr>
        <w:rPr>
          <w:sz w:val="24"/>
          <w:lang w:eastAsia="en-ZA"/>
        </w:rPr>
      </w:pPr>
      <w:r w:rsidRPr="00493D77">
        <w:rPr>
          <w:sz w:val="24"/>
          <w:lang w:eastAsia="en-ZA"/>
        </w:rPr>
        <w:t>[1</w:t>
      </w:r>
      <w:r w:rsidR="005755AA" w:rsidRPr="00493D77">
        <w:rPr>
          <w:sz w:val="24"/>
          <w:lang w:eastAsia="en-ZA"/>
        </w:rPr>
        <w:t>4</w:t>
      </w:r>
      <w:r w:rsidR="00474D76" w:rsidRPr="00493D77">
        <w:rPr>
          <w:sz w:val="24"/>
          <w:lang w:eastAsia="en-ZA"/>
        </w:rPr>
        <w:t>]     In this regard</w:t>
      </w:r>
      <w:r w:rsidRPr="00493D77">
        <w:rPr>
          <w:sz w:val="24"/>
          <w:lang w:eastAsia="en-ZA"/>
        </w:rPr>
        <w:t>,</w:t>
      </w:r>
      <w:r w:rsidR="00893813" w:rsidRPr="00493D77">
        <w:rPr>
          <w:sz w:val="24"/>
          <w:lang w:eastAsia="en-ZA"/>
        </w:rPr>
        <w:t xml:space="preserve"> Van der Walt (p249) states:</w:t>
      </w:r>
    </w:p>
    <w:p w14:paraId="7642A93C" w14:textId="4BDB41C1" w:rsidR="00893813" w:rsidRPr="00493D77" w:rsidRDefault="00893813" w:rsidP="00893813">
      <w:pPr>
        <w:rPr>
          <w:sz w:val="22"/>
          <w:szCs w:val="22"/>
        </w:rPr>
      </w:pPr>
      <w:r w:rsidRPr="00493D77">
        <w:rPr>
          <w:sz w:val="22"/>
          <w:szCs w:val="22"/>
        </w:rPr>
        <w:t xml:space="preserve">‘According to the </w:t>
      </w:r>
      <w:r w:rsidRPr="00493D77">
        <w:rPr>
          <w:i/>
          <w:sz w:val="22"/>
          <w:szCs w:val="22"/>
        </w:rPr>
        <w:t>civiliter</w:t>
      </w:r>
      <w:r w:rsidRPr="00493D77">
        <w:rPr>
          <w:sz w:val="22"/>
          <w:szCs w:val="22"/>
        </w:rPr>
        <w:t xml:space="preserve"> principle, the servitude holder must exercise the servitude so as to impose the least possible burden on the servient owner. This implies that a balance must be struck between the right of the servitude holder to do anything that is necessary for proper and effective exercise of the servitude; the right of the servitude holder to exercise those entitlements that are clearly granted in the servitude; and the residual right of the servitude owner to use her servient property insofar as that does not interfere with legitimate exercise and enjoyment of the servitude entitlements.’</w:t>
      </w:r>
    </w:p>
    <w:p w14:paraId="5F6BC6F7" w14:textId="77777777" w:rsidR="00D51EFC" w:rsidRPr="00493D77" w:rsidRDefault="00D51EFC" w:rsidP="00C74E23">
      <w:pPr>
        <w:rPr>
          <w:sz w:val="24"/>
          <w:lang w:eastAsia="en-ZA"/>
        </w:rPr>
      </w:pPr>
    </w:p>
    <w:p w14:paraId="2DA0A6B6" w14:textId="4A6C6B21" w:rsidR="003B50DA" w:rsidRDefault="005755AA" w:rsidP="003E51C1">
      <w:pPr>
        <w:tabs>
          <w:tab w:val="left" w:pos="0"/>
        </w:tabs>
        <w:rPr>
          <w:sz w:val="24"/>
          <w:lang w:eastAsia="en-ZA"/>
        </w:rPr>
      </w:pPr>
      <w:r>
        <w:rPr>
          <w:sz w:val="24"/>
          <w:lang w:eastAsia="en-ZA"/>
        </w:rPr>
        <w:t>[15]</w:t>
      </w:r>
      <w:r>
        <w:rPr>
          <w:sz w:val="24"/>
          <w:lang w:eastAsia="en-ZA"/>
        </w:rPr>
        <w:tab/>
      </w:r>
      <w:r w:rsidR="008553F0" w:rsidRPr="003E51C1">
        <w:rPr>
          <w:sz w:val="24"/>
          <w:lang w:eastAsia="en-ZA"/>
        </w:rPr>
        <w:t>The approach</w:t>
      </w:r>
      <w:r w:rsidR="00EA4687" w:rsidRPr="003E51C1">
        <w:rPr>
          <w:sz w:val="24"/>
          <w:lang w:eastAsia="en-ZA"/>
        </w:rPr>
        <w:t xml:space="preserve"> of adopting a wider</w:t>
      </w:r>
      <w:r w:rsidR="008553F0" w:rsidRPr="003E51C1">
        <w:rPr>
          <w:sz w:val="24"/>
          <w:lang w:eastAsia="en-ZA"/>
        </w:rPr>
        <w:t xml:space="preserve"> and relaxed</w:t>
      </w:r>
      <w:r w:rsidR="00EA4687" w:rsidRPr="003E51C1">
        <w:rPr>
          <w:sz w:val="24"/>
          <w:lang w:eastAsia="en-ZA"/>
        </w:rPr>
        <w:t xml:space="preserve"> interpretation</w:t>
      </w:r>
      <w:r w:rsidR="009566F4" w:rsidRPr="003E51C1">
        <w:rPr>
          <w:sz w:val="24"/>
          <w:lang w:eastAsia="en-ZA"/>
        </w:rPr>
        <w:t xml:space="preserve"> of </w:t>
      </w:r>
      <w:r w:rsidR="00AC2EAE" w:rsidRPr="003071EE">
        <w:rPr>
          <w:sz w:val="24"/>
          <w:lang w:eastAsia="en-ZA"/>
        </w:rPr>
        <w:t>the</w:t>
      </w:r>
      <w:r w:rsidR="00AC2EAE" w:rsidRPr="003E51C1">
        <w:rPr>
          <w:sz w:val="24"/>
          <w:lang w:eastAsia="en-ZA"/>
        </w:rPr>
        <w:t xml:space="preserve"> </w:t>
      </w:r>
      <w:r w:rsidR="009566F4" w:rsidRPr="003E51C1">
        <w:rPr>
          <w:sz w:val="24"/>
          <w:lang w:eastAsia="en-ZA"/>
        </w:rPr>
        <w:t>common law</w:t>
      </w:r>
      <w:r w:rsidR="001E0D5C" w:rsidRPr="003E51C1">
        <w:rPr>
          <w:sz w:val="24"/>
          <w:lang w:eastAsia="en-ZA"/>
        </w:rPr>
        <w:t xml:space="preserve"> to accommodate modern day imperatives</w:t>
      </w:r>
      <w:r w:rsidR="009566F4" w:rsidRPr="003E51C1">
        <w:rPr>
          <w:sz w:val="24"/>
          <w:lang w:eastAsia="en-ZA"/>
        </w:rPr>
        <w:t>,</w:t>
      </w:r>
      <w:r w:rsidR="008553F0" w:rsidRPr="003E51C1">
        <w:rPr>
          <w:sz w:val="24"/>
          <w:lang w:eastAsia="en-ZA"/>
        </w:rPr>
        <w:t xml:space="preserve"> was</w:t>
      </w:r>
      <w:r w:rsidR="00EA4687" w:rsidRPr="003E51C1">
        <w:rPr>
          <w:sz w:val="24"/>
          <w:lang w:eastAsia="en-ZA"/>
        </w:rPr>
        <w:t xml:space="preserve"> endorsed by this Court in </w:t>
      </w:r>
      <w:r w:rsidR="00EA4687" w:rsidRPr="003E51C1">
        <w:rPr>
          <w:i/>
          <w:sz w:val="24"/>
          <w:lang w:eastAsia="en-ZA"/>
        </w:rPr>
        <w:t xml:space="preserve">Linvestment CC v Hammersley and </w:t>
      </w:r>
      <w:r w:rsidR="008A5E08" w:rsidRPr="003071EE">
        <w:rPr>
          <w:i/>
          <w:sz w:val="24"/>
          <w:lang w:eastAsia="en-ZA"/>
        </w:rPr>
        <w:t>A</w:t>
      </w:r>
      <w:r w:rsidR="00EA4687" w:rsidRPr="003E51C1">
        <w:rPr>
          <w:i/>
          <w:sz w:val="24"/>
          <w:lang w:eastAsia="en-ZA"/>
        </w:rPr>
        <w:t>nother</w:t>
      </w:r>
      <w:r w:rsidR="00EA4687" w:rsidRPr="003E51C1">
        <w:rPr>
          <w:sz w:val="24"/>
          <w:lang w:eastAsia="en-ZA"/>
        </w:rPr>
        <w:t xml:space="preserve"> 2008 (3) SA 283</w:t>
      </w:r>
      <w:r w:rsidR="001D69E7">
        <w:rPr>
          <w:sz w:val="24"/>
          <w:lang w:eastAsia="en-ZA"/>
        </w:rPr>
        <w:t xml:space="preserve"> (SCA)</w:t>
      </w:r>
      <w:r w:rsidR="00EA4687" w:rsidRPr="003E51C1">
        <w:rPr>
          <w:sz w:val="24"/>
          <w:lang w:eastAsia="en-ZA"/>
        </w:rPr>
        <w:t xml:space="preserve">, where </w:t>
      </w:r>
      <w:r w:rsidR="000F7C72">
        <w:rPr>
          <w:sz w:val="24"/>
          <w:lang w:eastAsia="en-ZA"/>
        </w:rPr>
        <w:t xml:space="preserve">the </w:t>
      </w:r>
      <w:r w:rsidR="00EA4687" w:rsidRPr="003E51C1">
        <w:rPr>
          <w:sz w:val="24"/>
          <w:lang w:eastAsia="en-ZA"/>
        </w:rPr>
        <w:t>common law</w:t>
      </w:r>
      <w:r w:rsidR="00B11CAC" w:rsidRPr="003E51C1">
        <w:rPr>
          <w:sz w:val="24"/>
          <w:lang w:eastAsia="en-ZA"/>
        </w:rPr>
        <w:t>’s strict interpretation of the terms of the servitudes</w:t>
      </w:r>
      <w:r w:rsidR="00EA4687" w:rsidRPr="003E51C1">
        <w:rPr>
          <w:sz w:val="24"/>
          <w:lang w:eastAsia="en-ZA"/>
        </w:rPr>
        <w:t xml:space="preserve"> was developed</w:t>
      </w:r>
      <w:r w:rsidR="00B11CAC" w:rsidRPr="003E51C1">
        <w:rPr>
          <w:sz w:val="24"/>
          <w:lang w:eastAsia="en-ZA"/>
        </w:rPr>
        <w:t xml:space="preserve"> in terms of s 173 of the Constitution. </w:t>
      </w:r>
      <w:r w:rsidR="00356C96" w:rsidRPr="003E51C1">
        <w:rPr>
          <w:sz w:val="24"/>
          <w:lang w:eastAsia="en-ZA"/>
        </w:rPr>
        <w:t>In that case,</w:t>
      </w:r>
      <w:r w:rsidR="00B11CAC" w:rsidRPr="003E51C1">
        <w:rPr>
          <w:sz w:val="24"/>
          <w:lang w:eastAsia="en-ZA"/>
        </w:rPr>
        <w:t xml:space="preserve"> the owner of the servient tenement wanted t</w:t>
      </w:r>
      <w:r w:rsidR="008553F0" w:rsidRPr="003E51C1">
        <w:rPr>
          <w:sz w:val="24"/>
          <w:lang w:eastAsia="en-ZA"/>
        </w:rPr>
        <w:t>o relocate the right of way. This</w:t>
      </w:r>
      <w:r w:rsidR="00B11CAC" w:rsidRPr="003E51C1">
        <w:rPr>
          <w:sz w:val="24"/>
          <w:lang w:eastAsia="en-ZA"/>
        </w:rPr>
        <w:t xml:space="preserve"> </w:t>
      </w:r>
      <w:r w:rsidR="008553F0" w:rsidRPr="003E51C1">
        <w:rPr>
          <w:sz w:val="24"/>
          <w:lang w:eastAsia="en-ZA"/>
        </w:rPr>
        <w:t>C</w:t>
      </w:r>
      <w:r w:rsidR="00B11CAC" w:rsidRPr="003E51C1">
        <w:rPr>
          <w:sz w:val="24"/>
          <w:lang w:eastAsia="en-ZA"/>
        </w:rPr>
        <w:t>ourt concluded that the owner of the dominant tenement had no acceptable reason to subject the servient tenement to the</w:t>
      </w:r>
      <w:r w:rsidR="00D51EFC" w:rsidRPr="003E51C1">
        <w:rPr>
          <w:sz w:val="24"/>
          <w:lang w:eastAsia="en-ZA"/>
        </w:rPr>
        <w:t xml:space="preserve"> terms of the</w:t>
      </w:r>
      <w:r w:rsidR="00B11CAC" w:rsidRPr="003E51C1">
        <w:rPr>
          <w:sz w:val="24"/>
          <w:lang w:eastAsia="en-ZA"/>
        </w:rPr>
        <w:t xml:space="preserve"> servitude as it was registered. The circumstances had changed since the servitude had been registered</w:t>
      </w:r>
      <w:r w:rsidR="00C87EA0" w:rsidRPr="003E51C1">
        <w:rPr>
          <w:sz w:val="24"/>
          <w:lang w:eastAsia="en-ZA"/>
        </w:rPr>
        <w:t>,</w:t>
      </w:r>
      <w:r w:rsidR="00B11CAC" w:rsidRPr="003E51C1">
        <w:rPr>
          <w:sz w:val="24"/>
          <w:lang w:eastAsia="en-ZA"/>
        </w:rPr>
        <w:t xml:space="preserve"> and </w:t>
      </w:r>
      <w:r w:rsidR="00B11CAC" w:rsidRPr="003E51C1">
        <w:rPr>
          <w:i/>
          <w:sz w:val="24"/>
          <w:lang w:eastAsia="en-ZA"/>
        </w:rPr>
        <w:t>considerations of convenience and prejudice</w:t>
      </w:r>
      <w:r w:rsidR="00B11CAC" w:rsidRPr="003E51C1">
        <w:rPr>
          <w:sz w:val="24"/>
          <w:lang w:eastAsia="en-ZA"/>
        </w:rPr>
        <w:t xml:space="preserve"> determined whether the relocation should be granted.</w:t>
      </w:r>
      <w:r w:rsidR="003071EE">
        <w:rPr>
          <w:sz w:val="24"/>
          <w:lang w:eastAsia="en-ZA"/>
        </w:rPr>
        <w:t xml:space="preserve"> (</w:t>
      </w:r>
      <w:r w:rsidR="0007102A">
        <w:rPr>
          <w:sz w:val="24"/>
          <w:lang w:eastAsia="en-ZA"/>
        </w:rPr>
        <w:t>Own</w:t>
      </w:r>
      <w:r w:rsidR="003071EE">
        <w:rPr>
          <w:sz w:val="24"/>
          <w:lang w:eastAsia="en-ZA"/>
        </w:rPr>
        <w:t xml:space="preserve"> emphasis)</w:t>
      </w:r>
    </w:p>
    <w:p w14:paraId="0A16D802" w14:textId="77777777" w:rsidR="003B50DA" w:rsidRDefault="003B50DA" w:rsidP="003E51C1">
      <w:pPr>
        <w:tabs>
          <w:tab w:val="left" w:pos="0"/>
        </w:tabs>
        <w:rPr>
          <w:sz w:val="24"/>
          <w:lang w:eastAsia="en-ZA"/>
        </w:rPr>
      </w:pPr>
    </w:p>
    <w:p w14:paraId="02040B77" w14:textId="23B8F835" w:rsidR="00893813" w:rsidRPr="003E51C1" w:rsidRDefault="005755AA" w:rsidP="003E51C1">
      <w:pPr>
        <w:tabs>
          <w:tab w:val="left" w:pos="0"/>
        </w:tabs>
        <w:rPr>
          <w:sz w:val="24"/>
          <w:lang w:eastAsia="en-ZA"/>
        </w:rPr>
      </w:pPr>
      <w:r>
        <w:rPr>
          <w:sz w:val="24"/>
          <w:lang w:eastAsia="en-ZA"/>
        </w:rPr>
        <w:t>[16]</w:t>
      </w:r>
      <w:r>
        <w:rPr>
          <w:sz w:val="24"/>
          <w:lang w:eastAsia="en-ZA"/>
        </w:rPr>
        <w:tab/>
      </w:r>
      <w:r w:rsidR="005E3251" w:rsidRPr="003E51C1">
        <w:rPr>
          <w:sz w:val="24"/>
          <w:lang w:eastAsia="en-ZA"/>
        </w:rPr>
        <w:t xml:space="preserve">In </w:t>
      </w:r>
      <w:r w:rsidR="005E3251" w:rsidRPr="003E51C1">
        <w:rPr>
          <w:i/>
          <w:sz w:val="24"/>
          <w:lang w:eastAsia="en-ZA"/>
        </w:rPr>
        <w:t xml:space="preserve">Roeloffze NO and </w:t>
      </w:r>
      <w:r w:rsidR="00170A00" w:rsidRPr="003E51C1">
        <w:rPr>
          <w:i/>
          <w:sz w:val="24"/>
          <w:lang w:eastAsia="en-ZA"/>
        </w:rPr>
        <w:t>A</w:t>
      </w:r>
      <w:r w:rsidR="005E3251" w:rsidRPr="003E51C1">
        <w:rPr>
          <w:i/>
          <w:sz w:val="24"/>
          <w:lang w:eastAsia="en-ZA"/>
        </w:rPr>
        <w:t xml:space="preserve">nother v Bothma NO and </w:t>
      </w:r>
      <w:r w:rsidR="00170A00" w:rsidRPr="003E51C1">
        <w:rPr>
          <w:i/>
          <w:sz w:val="24"/>
          <w:lang w:eastAsia="en-ZA"/>
        </w:rPr>
        <w:t>O</w:t>
      </w:r>
      <w:r w:rsidR="005E3251" w:rsidRPr="003E51C1">
        <w:rPr>
          <w:i/>
          <w:sz w:val="24"/>
          <w:lang w:eastAsia="en-ZA"/>
        </w:rPr>
        <w:t>thers</w:t>
      </w:r>
      <w:r w:rsidR="005E3251" w:rsidRPr="003E51C1">
        <w:rPr>
          <w:sz w:val="24"/>
          <w:lang w:eastAsia="en-ZA"/>
        </w:rPr>
        <w:t xml:space="preserve"> 2007 (2) SA 257 (C), the court dealt with a dispute concerning the erection of a gate across a road servitude. The roles of the parties in that case</w:t>
      </w:r>
      <w:r w:rsidR="008A7C59" w:rsidRPr="003E51C1">
        <w:rPr>
          <w:sz w:val="24"/>
          <w:lang w:eastAsia="en-ZA"/>
        </w:rPr>
        <w:t>,</w:t>
      </w:r>
      <w:r w:rsidR="005E3251" w:rsidRPr="003E51C1">
        <w:rPr>
          <w:sz w:val="24"/>
          <w:lang w:eastAsia="en-ZA"/>
        </w:rPr>
        <w:t xml:space="preserve"> </w:t>
      </w:r>
      <w:r w:rsidR="00C87EA0" w:rsidRPr="003E51C1">
        <w:rPr>
          <w:sz w:val="24"/>
          <w:lang w:eastAsia="en-ZA"/>
        </w:rPr>
        <w:t>were reversed compared to those in the case before us</w:t>
      </w:r>
      <w:r w:rsidR="005E3251" w:rsidRPr="003E51C1">
        <w:rPr>
          <w:sz w:val="24"/>
          <w:lang w:eastAsia="en-ZA"/>
        </w:rPr>
        <w:t>. The property owner erected the</w:t>
      </w:r>
      <w:r w:rsidR="00D06FD6" w:rsidRPr="003E51C1">
        <w:rPr>
          <w:sz w:val="24"/>
          <w:lang w:eastAsia="en-ZA"/>
        </w:rPr>
        <w:t xml:space="preserve"> gate. The court held that the m</w:t>
      </w:r>
      <w:r w:rsidR="005E3251" w:rsidRPr="003E51C1">
        <w:rPr>
          <w:sz w:val="24"/>
          <w:lang w:eastAsia="en-ZA"/>
        </w:rPr>
        <w:t xml:space="preserve">ere placing of a gate across a right of way did not </w:t>
      </w:r>
      <w:r w:rsidR="005E3251" w:rsidRPr="003E51C1">
        <w:rPr>
          <w:i/>
          <w:sz w:val="24"/>
          <w:lang w:eastAsia="en-ZA"/>
        </w:rPr>
        <w:t>per se</w:t>
      </w:r>
      <w:r w:rsidR="005E3251" w:rsidRPr="003E51C1">
        <w:rPr>
          <w:sz w:val="24"/>
          <w:lang w:eastAsia="en-ZA"/>
        </w:rPr>
        <w:t xml:space="preserve"> amount to unlawful interference with the rights of the servitude holder. Of </w:t>
      </w:r>
      <w:r w:rsidR="00D85EA8" w:rsidRPr="003E51C1">
        <w:rPr>
          <w:sz w:val="24"/>
          <w:lang w:eastAsia="en-ZA"/>
        </w:rPr>
        <w:t>importance,</w:t>
      </w:r>
      <w:r w:rsidR="005E3251" w:rsidRPr="003E51C1">
        <w:rPr>
          <w:sz w:val="24"/>
          <w:lang w:eastAsia="en-ZA"/>
        </w:rPr>
        <w:t xml:space="preserve"> the court referred to weighing</w:t>
      </w:r>
      <w:r w:rsidR="00D06FD6" w:rsidRPr="003E51C1">
        <w:rPr>
          <w:sz w:val="24"/>
          <w:lang w:eastAsia="en-ZA"/>
        </w:rPr>
        <w:t xml:space="preserve"> the respective rights of</w:t>
      </w:r>
      <w:r w:rsidR="005E3251" w:rsidRPr="003E51C1">
        <w:rPr>
          <w:sz w:val="24"/>
          <w:lang w:eastAsia="en-ZA"/>
        </w:rPr>
        <w:t xml:space="preserve"> the dominant</w:t>
      </w:r>
      <w:r w:rsidR="00BE6ABD" w:rsidRPr="003E51C1">
        <w:rPr>
          <w:sz w:val="24"/>
          <w:lang w:eastAsia="en-ZA"/>
        </w:rPr>
        <w:t xml:space="preserve"> owner and servitude holder</w:t>
      </w:r>
      <w:r w:rsidR="005E3251" w:rsidRPr="003E51C1">
        <w:rPr>
          <w:sz w:val="24"/>
          <w:lang w:eastAsia="en-ZA"/>
        </w:rPr>
        <w:t xml:space="preserve">. This balancing act ensured that the </w:t>
      </w:r>
      <w:r w:rsidR="00D06FD6" w:rsidRPr="003E51C1">
        <w:rPr>
          <w:sz w:val="24"/>
          <w:lang w:eastAsia="en-ZA"/>
        </w:rPr>
        <w:t>respondents’ proposed electronic g</w:t>
      </w:r>
      <w:r w:rsidR="005E3251" w:rsidRPr="003E51C1">
        <w:rPr>
          <w:sz w:val="24"/>
          <w:lang w:eastAsia="en-ZA"/>
        </w:rPr>
        <w:t>ate would not constitute an</w:t>
      </w:r>
      <w:r w:rsidR="00071776" w:rsidRPr="003E51C1">
        <w:rPr>
          <w:sz w:val="24"/>
          <w:lang w:eastAsia="en-ZA"/>
        </w:rPr>
        <w:t xml:space="preserve"> unlawful interference with the rights of the servitude holder.</w:t>
      </w:r>
      <w:r w:rsidR="005E3251" w:rsidRPr="003E51C1">
        <w:rPr>
          <w:sz w:val="24"/>
          <w:lang w:eastAsia="en-ZA"/>
        </w:rPr>
        <w:t xml:space="preserve"> </w:t>
      </w:r>
    </w:p>
    <w:p w14:paraId="5B22338D" w14:textId="24454858" w:rsidR="00893813" w:rsidRPr="003E51C1" w:rsidRDefault="005755AA" w:rsidP="003E51C1">
      <w:pPr>
        <w:tabs>
          <w:tab w:val="left" w:pos="0"/>
        </w:tabs>
        <w:rPr>
          <w:sz w:val="24"/>
          <w:lang w:eastAsia="en-ZA"/>
        </w:rPr>
      </w:pPr>
      <w:r>
        <w:rPr>
          <w:sz w:val="24"/>
          <w:lang w:eastAsia="en-ZA"/>
        </w:rPr>
        <w:lastRenderedPageBreak/>
        <w:t>[17]</w:t>
      </w:r>
      <w:r>
        <w:rPr>
          <w:sz w:val="24"/>
          <w:lang w:eastAsia="en-ZA"/>
        </w:rPr>
        <w:tab/>
      </w:r>
      <w:r w:rsidR="00893813" w:rsidRPr="003E51C1">
        <w:rPr>
          <w:sz w:val="24"/>
          <w:lang w:eastAsia="en-ZA"/>
        </w:rPr>
        <w:t>In respect of gates that close off a servitude road, in particular, Van der Walt (p255) states:</w:t>
      </w:r>
    </w:p>
    <w:p w14:paraId="12DEBAB5" w14:textId="45544160" w:rsidR="00893813" w:rsidRPr="003E51C1" w:rsidRDefault="00893813" w:rsidP="00893813">
      <w:pPr>
        <w:rPr>
          <w:sz w:val="22"/>
          <w:szCs w:val="22"/>
        </w:rPr>
      </w:pPr>
      <w:r>
        <w:rPr>
          <w:sz w:val="22"/>
          <w:szCs w:val="22"/>
        </w:rPr>
        <w:t>‘</w:t>
      </w:r>
      <w:r w:rsidRPr="003E51C1">
        <w:rPr>
          <w:sz w:val="22"/>
          <w:szCs w:val="22"/>
        </w:rPr>
        <w:t xml:space="preserve">The first question is whether either having or not having a gate is essential for effective use of the servitude – if having a gate is essential, the effective-use principle takes precedence and the dominant owner may install a gate. The </w:t>
      </w:r>
      <w:r w:rsidRPr="003E51C1">
        <w:rPr>
          <w:i/>
          <w:sz w:val="22"/>
          <w:szCs w:val="22"/>
        </w:rPr>
        <w:t>civiliter</w:t>
      </w:r>
      <w:r w:rsidRPr="003E51C1">
        <w:rPr>
          <w:sz w:val="22"/>
          <w:szCs w:val="22"/>
        </w:rPr>
        <w:t xml:space="preserve"> principle will then indicate what is necessary, in terms of providing others with access to the road by way of remote control devices or access codes, to render use of the servitude reasonable. If not having a gate is essential to use of the servitude, the effective-use principle prescribes that the dominant owner can prevent the servient owner from installing one. If </w:t>
      </w:r>
      <w:r w:rsidR="001C4516">
        <w:rPr>
          <w:sz w:val="22"/>
          <w:szCs w:val="22"/>
        </w:rPr>
        <w:t>n</w:t>
      </w:r>
      <w:r w:rsidRPr="003E51C1">
        <w:rPr>
          <w:sz w:val="22"/>
          <w:szCs w:val="22"/>
        </w:rPr>
        <w:t xml:space="preserve">either having nor not having a gate is essential, the next question is whether </w:t>
      </w:r>
      <w:r w:rsidR="003E51C1" w:rsidRPr="003E51C1">
        <w:rPr>
          <w:sz w:val="22"/>
          <w:szCs w:val="22"/>
        </w:rPr>
        <w:t>either having or</w:t>
      </w:r>
      <w:r w:rsidRPr="003E51C1">
        <w:rPr>
          <w:sz w:val="22"/>
          <w:szCs w:val="22"/>
        </w:rPr>
        <w:t xml:space="preserve"> not having a gate was clearly foreseen and provided in the servitude grant, in which case the consensual arrangement must be given effect. Finally, if either having or not having a gate was neither necessary for effective use of the servitude nor explicitly provided for in the servitude grant, any arrangement regarding the installation and use of a gate must be decided on the basis of reasonableness (the </w:t>
      </w:r>
      <w:r w:rsidRPr="003E51C1">
        <w:rPr>
          <w:i/>
          <w:sz w:val="22"/>
          <w:szCs w:val="22"/>
        </w:rPr>
        <w:t>civiliter</w:t>
      </w:r>
      <w:r w:rsidRPr="003E51C1">
        <w:rPr>
          <w:sz w:val="22"/>
          <w:szCs w:val="22"/>
        </w:rPr>
        <w:t xml:space="preserve"> principle). From the side of the servitude holder, access to the servitude road is obviously necessary for effective use and therefore the servient owner can never install a gate without giving the servitude holder effective access to the road by way of remote control devices, access codes and the like. From the side of the servient owner, installation of a gate by the servitude holder will be reasonable provided it does not prevent the servient owner of continued reasonable access and use of her land (unless exclusive use of the servitude was foreseen in the grant).</w:t>
      </w:r>
      <w:r>
        <w:rPr>
          <w:sz w:val="22"/>
          <w:szCs w:val="22"/>
        </w:rPr>
        <w:t>’</w:t>
      </w:r>
    </w:p>
    <w:p w14:paraId="4990F26B" w14:textId="77777777" w:rsidR="00893813" w:rsidRPr="003E51C1" w:rsidRDefault="00893813" w:rsidP="003E51C1">
      <w:pPr>
        <w:rPr>
          <w:sz w:val="24"/>
          <w:lang w:eastAsia="en-ZA"/>
        </w:rPr>
      </w:pPr>
    </w:p>
    <w:p w14:paraId="26112E29" w14:textId="3C56B3D2" w:rsidR="0043433B" w:rsidRPr="00B70A45" w:rsidRDefault="005755AA" w:rsidP="003E51C1">
      <w:pPr>
        <w:pStyle w:val="ListParagraph"/>
        <w:numPr>
          <w:ilvl w:val="0"/>
          <w:numId w:val="0"/>
        </w:numPr>
        <w:tabs>
          <w:tab w:val="clear" w:pos="1134"/>
          <w:tab w:val="left" w:pos="709"/>
        </w:tabs>
        <w:spacing w:after="0" w:line="360" w:lineRule="auto"/>
        <w:rPr>
          <w:sz w:val="24"/>
          <w:lang w:eastAsia="en-ZA"/>
        </w:rPr>
      </w:pPr>
      <w:r>
        <w:rPr>
          <w:sz w:val="24"/>
          <w:lang w:eastAsia="en-ZA"/>
        </w:rPr>
        <w:t>[18]</w:t>
      </w:r>
      <w:r>
        <w:rPr>
          <w:sz w:val="24"/>
          <w:lang w:eastAsia="en-ZA"/>
        </w:rPr>
        <w:tab/>
      </w:r>
      <w:r w:rsidR="00893813" w:rsidRPr="003071EE">
        <w:rPr>
          <w:rFonts w:eastAsia="Times New Roman"/>
          <w:sz w:val="24"/>
          <w:szCs w:val="24"/>
          <w:lang w:val="en-GB" w:eastAsia="en-ZA"/>
        </w:rPr>
        <w:t xml:space="preserve">In my view, this passage should be adopted as a correct exposition of </w:t>
      </w:r>
      <w:r w:rsidR="003B50DA" w:rsidRPr="003071EE">
        <w:rPr>
          <w:rFonts w:eastAsia="Times New Roman"/>
          <w:sz w:val="24"/>
          <w:szCs w:val="24"/>
          <w:lang w:val="en-GB" w:eastAsia="en-ZA"/>
        </w:rPr>
        <w:t>our law</w:t>
      </w:r>
      <w:r w:rsidR="00893813" w:rsidRPr="003071EE">
        <w:rPr>
          <w:rFonts w:eastAsia="Times New Roman"/>
          <w:sz w:val="24"/>
          <w:szCs w:val="24"/>
          <w:lang w:val="en-GB" w:eastAsia="en-ZA"/>
        </w:rPr>
        <w:t xml:space="preserve"> on the subject. The last-mentioned scenario reflected in the passage is applicable to this case.</w:t>
      </w:r>
      <w:r w:rsidR="00893813" w:rsidRPr="0075217F">
        <w:rPr>
          <w:rFonts w:eastAsia="Times New Roman"/>
          <w:color w:val="0070C0"/>
          <w:sz w:val="24"/>
          <w:szCs w:val="24"/>
          <w:lang w:val="en-GB" w:eastAsia="en-ZA"/>
        </w:rPr>
        <w:t xml:space="preserve"> </w:t>
      </w:r>
      <w:r w:rsidR="00C87EA0" w:rsidRPr="003E51C1">
        <w:rPr>
          <w:rFonts w:eastAsia="Times New Roman"/>
          <w:sz w:val="24"/>
          <w:szCs w:val="24"/>
          <w:lang w:val="en-GB" w:eastAsia="en-ZA"/>
        </w:rPr>
        <w:t>In granting the order, the high court</w:t>
      </w:r>
      <w:r w:rsidR="001E0D5C" w:rsidRPr="003E51C1">
        <w:rPr>
          <w:rFonts w:eastAsia="Times New Roman"/>
          <w:sz w:val="24"/>
          <w:szCs w:val="24"/>
          <w:lang w:val="en-GB" w:eastAsia="en-ZA"/>
        </w:rPr>
        <w:t xml:space="preserve"> had to weigh the </w:t>
      </w:r>
      <w:r w:rsidR="00AE2476" w:rsidRPr="003E51C1">
        <w:rPr>
          <w:rFonts w:eastAsia="Times New Roman"/>
          <w:sz w:val="24"/>
          <w:szCs w:val="24"/>
          <w:lang w:val="en-GB" w:eastAsia="en-ZA"/>
        </w:rPr>
        <w:t xml:space="preserve">reasons for the refusal of the request by the </w:t>
      </w:r>
      <w:r w:rsidR="0007102A" w:rsidRPr="0007102A">
        <w:rPr>
          <w:rFonts w:eastAsia="Times New Roman"/>
          <w:sz w:val="24"/>
          <w:szCs w:val="24"/>
          <w:lang w:val="en-GB" w:eastAsia="en-ZA"/>
        </w:rPr>
        <w:t>appellants</w:t>
      </w:r>
      <w:r w:rsidR="00AE2476" w:rsidRPr="0075217F">
        <w:rPr>
          <w:rFonts w:eastAsia="Times New Roman"/>
          <w:color w:val="0070C0"/>
          <w:sz w:val="24"/>
          <w:szCs w:val="24"/>
          <w:lang w:val="en-GB" w:eastAsia="en-ZA"/>
        </w:rPr>
        <w:t xml:space="preserve"> </w:t>
      </w:r>
      <w:r w:rsidR="00AE2476" w:rsidRPr="003E51C1">
        <w:rPr>
          <w:rFonts w:eastAsia="Times New Roman"/>
          <w:sz w:val="24"/>
          <w:szCs w:val="24"/>
          <w:lang w:val="en-GB" w:eastAsia="en-ZA"/>
        </w:rPr>
        <w:t xml:space="preserve">against the prejudice that may befall the respondents due to their exposure to security risks. </w:t>
      </w:r>
      <w:r w:rsidR="00B70A45" w:rsidRPr="003E51C1">
        <w:rPr>
          <w:rFonts w:eastAsia="Times New Roman"/>
          <w:sz w:val="24"/>
          <w:szCs w:val="24"/>
          <w:lang w:val="en-GB" w:eastAsia="en-ZA"/>
        </w:rPr>
        <w:t>It is clear from the judgment that in fashioning the order, the high court performed the balancing act referred to above. The high court found the respondents’ reasons for requiring a permanent gate compelling. The order rightly recognised the respondents’ rights to personal safety and security. By the same token, paras a.</w:t>
      </w:r>
      <w:r w:rsidR="0007102A">
        <w:rPr>
          <w:rFonts w:eastAsia="Times New Roman"/>
          <w:sz w:val="24"/>
          <w:szCs w:val="24"/>
          <w:lang w:val="en-GB" w:eastAsia="en-ZA"/>
        </w:rPr>
        <w:t xml:space="preserve"> </w:t>
      </w:r>
      <w:r w:rsidR="00B70A45" w:rsidRPr="003E51C1">
        <w:rPr>
          <w:i/>
          <w:iCs/>
          <w:sz w:val="24"/>
          <w:lang w:eastAsia="en-ZA"/>
        </w:rPr>
        <w:t>(i)</w:t>
      </w:r>
      <w:r w:rsidR="00B70A45" w:rsidRPr="003E51C1">
        <w:rPr>
          <w:rFonts w:eastAsia="Times New Roman"/>
          <w:sz w:val="24"/>
          <w:szCs w:val="24"/>
          <w:lang w:val="en-GB" w:eastAsia="en-ZA"/>
        </w:rPr>
        <w:t xml:space="preserve"> and </w:t>
      </w:r>
      <w:r w:rsidR="00B70A45" w:rsidRPr="003E51C1">
        <w:rPr>
          <w:i/>
          <w:iCs/>
          <w:sz w:val="24"/>
          <w:lang w:eastAsia="en-ZA"/>
        </w:rPr>
        <w:t>(ii)</w:t>
      </w:r>
      <w:r w:rsidR="00B70A45" w:rsidRPr="003E51C1">
        <w:rPr>
          <w:rFonts w:eastAsia="Times New Roman"/>
          <w:sz w:val="24"/>
          <w:szCs w:val="24"/>
          <w:lang w:val="en-GB" w:eastAsia="en-ZA"/>
        </w:rPr>
        <w:t xml:space="preserve"> of the order effectively provided for reasonable access by the appellants to the servitude area. In the result, </w:t>
      </w:r>
      <w:r w:rsidR="0007102A" w:rsidRPr="003E51C1">
        <w:rPr>
          <w:rFonts w:eastAsia="Times New Roman"/>
          <w:sz w:val="24"/>
          <w:szCs w:val="24"/>
          <w:lang w:val="en-GB" w:eastAsia="en-ZA"/>
        </w:rPr>
        <w:t>paras</w:t>
      </w:r>
      <w:r w:rsidR="00B70A45" w:rsidRPr="003E51C1">
        <w:rPr>
          <w:rFonts w:eastAsia="Times New Roman"/>
          <w:sz w:val="24"/>
          <w:szCs w:val="24"/>
          <w:lang w:val="en-GB" w:eastAsia="en-ZA"/>
        </w:rPr>
        <w:t xml:space="preserve"> a. and b. of the order cannot b</w:t>
      </w:r>
      <w:r w:rsidR="00B36F9C">
        <w:rPr>
          <w:rFonts w:eastAsia="Times New Roman"/>
          <w:sz w:val="24"/>
          <w:szCs w:val="24"/>
          <w:lang w:val="en-GB" w:eastAsia="en-ZA"/>
        </w:rPr>
        <w:t>e</w:t>
      </w:r>
      <w:r w:rsidR="00B70A45" w:rsidRPr="003E51C1">
        <w:rPr>
          <w:rFonts w:eastAsia="Times New Roman"/>
          <w:sz w:val="24"/>
          <w:szCs w:val="24"/>
          <w:lang w:val="en-GB" w:eastAsia="en-ZA"/>
        </w:rPr>
        <w:t xml:space="preserve"> faulted. </w:t>
      </w:r>
    </w:p>
    <w:p w14:paraId="2FD847D2" w14:textId="77777777" w:rsidR="00B70A45" w:rsidRDefault="00B70A45" w:rsidP="003E51C1">
      <w:pPr>
        <w:pStyle w:val="ListParagraph"/>
        <w:numPr>
          <w:ilvl w:val="0"/>
          <w:numId w:val="0"/>
        </w:numPr>
        <w:tabs>
          <w:tab w:val="clear" w:pos="1134"/>
          <w:tab w:val="left" w:pos="709"/>
        </w:tabs>
        <w:spacing w:after="0" w:line="360" w:lineRule="auto"/>
        <w:rPr>
          <w:sz w:val="24"/>
          <w:lang w:eastAsia="en-ZA"/>
        </w:rPr>
      </w:pPr>
    </w:p>
    <w:p w14:paraId="0C4B25A1" w14:textId="3DF85B06" w:rsidR="00B70A45" w:rsidRPr="003071EE" w:rsidRDefault="005755AA" w:rsidP="003E51C1">
      <w:pPr>
        <w:tabs>
          <w:tab w:val="left" w:pos="0"/>
        </w:tabs>
        <w:rPr>
          <w:sz w:val="24"/>
          <w:lang w:eastAsia="en-ZA"/>
        </w:rPr>
      </w:pPr>
      <w:r w:rsidRPr="003071EE">
        <w:rPr>
          <w:sz w:val="24"/>
          <w:lang w:eastAsia="en-ZA"/>
        </w:rPr>
        <w:lastRenderedPageBreak/>
        <w:t>[19]</w:t>
      </w:r>
      <w:r w:rsidRPr="003071EE">
        <w:rPr>
          <w:sz w:val="24"/>
          <w:lang w:eastAsia="en-ZA"/>
        </w:rPr>
        <w:tab/>
      </w:r>
      <w:r w:rsidR="00B70A45" w:rsidRPr="003071EE">
        <w:rPr>
          <w:sz w:val="24"/>
          <w:lang w:eastAsia="en-ZA"/>
        </w:rPr>
        <w:t xml:space="preserve">The same applies to para c. of the order. As I have said, the servitude is registered against the title deeds of the respondents’ properties and clearly depicted in the approved sectional plan of the scheme. Importantly, the appellants admitted the existence and extent of the servitude in the pleadings. Therefore, para c. of the order </w:t>
      </w:r>
      <w:r w:rsidR="00BB6BB7" w:rsidRPr="003071EE">
        <w:rPr>
          <w:sz w:val="24"/>
          <w:lang w:eastAsia="en-ZA"/>
        </w:rPr>
        <w:t>merely</w:t>
      </w:r>
      <w:r w:rsidR="00B70A45" w:rsidRPr="003071EE">
        <w:rPr>
          <w:sz w:val="24"/>
          <w:lang w:eastAsia="en-ZA"/>
        </w:rPr>
        <w:t xml:space="preserve"> serves to </w:t>
      </w:r>
      <w:r w:rsidR="003071EE" w:rsidRPr="003071EE">
        <w:rPr>
          <w:sz w:val="24"/>
          <w:lang w:eastAsia="en-ZA"/>
        </w:rPr>
        <w:t>confirm</w:t>
      </w:r>
      <w:r w:rsidR="00B70A45" w:rsidRPr="003071EE">
        <w:rPr>
          <w:sz w:val="24"/>
          <w:lang w:eastAsia="en-ZA"/>
        </w:rPr>
        <w:t xml:space="preserve"> what</w:t>
      </w:r>
      <w:r w:rsidR="003071EE">
        <w:rPr>
          <w:sz w:val="24"/>
          <w:lang w:eastAsia="en-ZA"/>
        </w:rPr>
        <w:t xml:space="preserve"> in fact is</w:t>
      </w:r>
      <w:r w:rsidR="00B70A45" w:rsidRPr="003071EE">
        <w:rPr>
          <w:sz w:val="24"/>
          <w:lang w:eastAsia="en-ZA"/>
        </w:rPr>
        <w:t xml:space="preserve"> </w:t>
      </w:r>
      <w:r w:rsidR="003071EE">
        <w:rPr>
          <w:sz w:val="24"/>
          <w:lang w:eastAsia="en-ZA"/>
        </w:rPr>
        <w:t>common cause between the parties.</w:t>
      </w:r>
      <w:r w:rsidR="00B70A45" w:rsidRPr="003071EE">
        <w:rPr>
          <w:sz w:val="24"/>
          <w:lang w:eastAsia="en-ZA"/>
        </w:rPr>
        <w:t xml:space="preserve"> </w:t>
      </w:r>
    </w:p>
    <w:p w14:paraId="57C34738" w14:textId="77777777" w:rsidR="00B70A45" w:rsidRPr="003071EE" w:rsidRDefault="00B70A45" w:rsidP="003B50DA">
      <w:pPr>
        <w:pStyle w:val="ListParagraph"/>
        <w:numPr>
          <w:ilvl w:val="0"/>
          <w:numId w:val="0"/>
        </w:numPr>
        <w:spacing w:after="0" w:line="360" w:lineRule="auto"/>
        <w:rPr>
          <w:sz w:val="24"/>
          <w:lang w:eastAsia="en-ZA"/>
        </w:rPr>
      </w:pPr>
    </w:p>
    <w:p w14:paraId="6B8B3D80" w14:textId="2BFFA8FD" w:rsidR="00B70A45" w:rsidRPr="003071EE" w:rsidRDefault="005755AA" w:rsidP="00187095">
      <w:pPr>
        <w:pStyle w:val="ListParagraph"/>
        <w:numPr>
          <w:ilvl w:val="0"/>
          <w:numId w:val="0"/>
        </w:numPr>
        <w:tabs>
          <w:tab w:val="clear" w:pos="1134"/>
          <w:tab w:val="left" w:pos="0"/>
        </w:tabs>
        <w:spacing w:after="0" w:line="360" w:lineRule="auto"/>
        <w:rPr>
          <w:sz w:val="24"/>
          <w:lang w:eastAsia="en-ZA"/>
        </w:rPr>
      </w:pPr>
      <w:r w:rsidRPr="003071EE">
        <w:rPr>
          <w:sz w:val="24"/>
          <w:lang w:eastAsia="en-ZA"/>
        </w:rPr>
        <w:t>[20]</w:t>
      </w:r>
      <w:r w:rsidRPr="003071EE">
        <w:rPr>
          <w:sz w:val="24"/>
          <w:lang w:eastAsia="en-ZA"/>
        </w:rPr>
        <w:tab/>
      </w:r>
      <w:r w:rsidR="00B70A45" w:rsidRPr="003071EE">
        <w:rPr>
          <w:sz w:val="24"/>
          <w:lang w:eastAsia="en-ZA"/>
        </w:rPr>
        <w:t xml:space="preserve">The high court did not provide reasons for the indefinite adjournment of the claim in reconvention in para e. of the order. The main claim in reconvention was for the removal of the temporary gate. The high court correctly held that the parties had agreed to the erection of the temporary gate. Thus, it is difficult to fathom </w:t>
      </w:r>
      <w:r w:rsidR="00C76B53" w:rsidRPr="003071EE">
        <w:rPr>
          <w:sz w:val="24"/>
          <w:lang w:eastAsia="en-ZA"/>
        </w:rPr>
        <w:t>the reasons for this order. There is no need to dwell on this, however, because the effect of para</w:t>
      </w:r>
      <w:r w:rsidR="0075217F" w:rsidRPr="003071EE">
        <w:rPr>
          <w:sz w:val="24"/>
          <w:lang w:eastAsia="en-ZA"/>
        </w:rPr>
        <w:t> </w:t>
      </w:r>
      <w:r w:rsidR="00C76B53" w:rsidRPr="003071EE">
        <w:rPr>
          <w:sz w:val="24"/>
          <w:lang w:eastAsia="en-ZA"/>
        </w:rPr>
        <w:t xml:space="preserve">a. thereof is that an appeal against para e. could have no practical effect or result. </w:t>
      </w:r>
    </w:p>
    <w:p w14:paraId="6EDECE09" w14:textId="77777777" w:rsidR="00C76B53" w:rsidRPr="003071EE" w:rsidRDefault="00C76B53" w:rsidP="00273239">
      <w:pPr>
        <w:pStyle w:val="ListParagraph"/>
        <w:numPr>
          <w:ilvl w:val="0"/>
          <w:numId w:val="0"/>
        </w:numPr>
        <w:spacing w:after="0" w:line="360" w:lineRule="auto"/>
        <w:rPr>
          <w:sz w:val="24"/>
          <w:lang w:eastAsia="en-ZA"/>
        </w:rPr>
      </w:pPr>
    </w:p>
    <w:p w14:paraId="357544D7" w14:textId="7384F983" w:rsidR="00C76B53" w:rsidRPr="003071EE" w:rsidRDefault="005755AA" w:rsidP="00187095">
      <w:pPr>
        <w:tabs>
          <w:tab w:val="left" w:pos="0"/>
        </w:tabs>
        <w:rPr>
          <w:sz w:val="24"/>
          <w:lang w:eastAsia="en-ZA"/>
        </w:rPr>
      </w:pPr>
      <w:r w:rsidRPr="003071EE">
        <w:rPr>
          <w:sz w:val="24"/>
          <w:lang w:eastAsia="en-ZA"/>
        </w:rPr>
        <w:t>[21]</w:t>
      </w:r>
      <w:r w:rsidRPr="003071EE">
        <w:rPr>
          <w:sz w:val="24"/>
          <w:lang w:eastAsia="en-ZA"/>
        </w:rPr>
        <w:tab/>
      </w:r>
      <w:r w:rsidR="00C76B53" w:rsidRPr="003071EE">
        <w:rPr>
          <w:sz w:val="24"/>
          <w:lang w:eastAsia="en-ZA"/>
        </w:rPr>
        <w:t xml:space="preserve">The cross appeal is against the order that each party shall pay its own costs (para d.). It is trite that a costs order is made in the exercise of a strict or true discretion, that may only in limited circumstances be interfered with on appeal. The respondents were unable to point to any misdirection in respect of the costs order. Consequently, both the appeal and the cross appeal falls to be dismissed with costs. </w:t>
      </w:r>
    </w:p>
    <w:p w14:paraId="392C394A" w14:textId="77777777" w:rsidR="000C6994" w:rsidRPr="003071EE" w:rsidRDefault="000C6994" w:rsidP="00380B0E">
      <w:pPr>
        <w:rPr>
          <w:sz w:val="24"/>
          <w:lang w:eastAsia="en-ZA"/>
        </w:rPr>
      </w:pPr>
    </w:p>
    <w:p w14:paraId="2549CF71" w14:textId="374CFB89" w:rsidR="000C6994" w:rsidRDefault="005755AA" w:rsidP="00187095">
      <w:pPr>
        <w:rPr>
          <w:sz w:val="24"/>
          <w:lang w:eastAsia="en-ZA"/>
        </w:rPr>
      </w:pPr>
      <w:r>
        <w:rPr>
          <w:sz w:val="24"/>
          <w:lang w:eastAsia="en-ZA"/>
        </w:rPr>
        <w:t>[22]</w:t>
      </w:r>
      <w:r>
        <w:rPr>
          <w:sz w:val="24"/>
          <w:lang w:eastAsia="en-ZA"/>
        </w:rPr>
        <w:tab/>
      </w:r>
      <w:r w:rsidR="000C6994" w:rsidRPr="00187095">
        <w:rPr>
          <w:sz w:val="24"/>
          <w:lang w:eastAsia="en-ZA"/>
        </w:rPr>
        <w:t>In the result, I make the following order:</w:t>
      </w:r>
    </w:p>
    <w:p w14:paraId="4365E001" w14:textId="77777777" w:rsidR="00666733" w:rsidRPr="00187095" w:rsidRDefault="00666733" w:rsidP="00187095">
      <w:pPr>
        <w:rPr>
          <w:sz w:val="24"/>
          <w:lang w:eastAsia="en-ZA"/>
        </w:rPr>
      </w:pPr>
    </w:p>
    <w:p w14:paraId="2B712D1A" w14:textId="12D92AAB" w:rsidR="005B51EC" w:rsidRPr="003071EE" w:rsidRDefault="00C76B53" w:rsidP="00AF1015">
      <w:pPr>
        <w:rPr>
          <w:sz w:val="24"/>
        </w:rPr>
      </w:pPr>
      <w:r w:rsidRPr="003071EE">
        <w:rPr>
          <w:sz w:val="24"/>
        </w:rPr>
        <w:t xml:space="preserve">The appeal and the cross appeal are dismissed with costs. </w:t>
      </w:r>
    </w:p>
    <w:p w14:paraId="0969A85E" w14:textId="77777777" w:rsidR="003071EE" w:rsidRDefault="003071EE" w:rsidP="00AF1015">
      <w:pPr>
        <w:rPr>
          <w:sz w:val="24"/>
        </w:rPr>
      </w:pPr>
    </w:p>
    <w:p w14:paraId="356CD4EC" w14:textId="77777777" w:rsidR="003071EE" w:rsidRDefault="003071EE" w:rsidP="00AF1015">
      <w:pPr>
        <w:rPr>
          <w:sz w:val="24"/>
        </w:rPr>
      </w:pPr>
    </w:p>
    <w:p w14:paraId="35BEEB33" w14:textId="77777777" w:rsidR="00A7400E" w:rsidRPr="00AF1015" w:rsidRDefault="00A7400E" w:rsidP="006E4D3E">
      <w:pPr>
        <w:jc w:val="right"/>
        <w:rPr>
          <w:i/>
          <w:sz w:val="24"/>
        </w:rPr>
      </w:pPr>
      <w:r w:rsidRPr="00AF1015">
        <w:rPr>
          <w:sz w:val="24"/>
        </w:rPr>
        <w:t>_______________________</w:t>
      </w:r>
    </w:p>
    <w:p w14:paraId="7851DD37" w14:textId="77777777" w:rsidR="00A7400E" w:rsidRPr="00B62B81" w:rsidRDefault="005C52C2" w:rsidP="006E4D3E">
      <w:pPr>
        <w:jc w:val="right"/>
        <w:rPr>
          <w:sz w:val="24"/>
          <w:lang w:val="en-ZA"/>
        </w:rPr>
      </w:pPr>
      <w:r w:rsidRPr="00B62B81">
        <w:rPr>
          <w:sz w:val="24"/>
          <w:lang w:val="en-ZA"/>
        </w:rPr>
        <w:t xml:space="preserve">SP MOTHLE </w:t>
      </w:r>
    </w:p>
    <w:p w14:paraId="18F6EDA9" w14:textId="6262EECD" w:rsidR="00672C2B" w:rsidRPr="00B62B81" w:rsidRDefault="005C52C2" w:rsidP="006E4D3E">
      <w:pPr>
        <w:jc w:val="right"/>
        <w:rPr>
          <w:sz w:val="24"/>
          <w:lang w:val="en-ZA"/>
        </w:rPr>
      </w:pPr>
      <w:r w:rsidRPr="00B62B81">
        <w:rPr>
          <w:sz w:val="24"/>
          <w:lang w:val="en-ZA"/>
        </w:rPr>
        <w:t>JUDGE OF APPEAL</w:t>
      </w:r>
    </w:p>
    <w:p w14:paraId="087025C3" w14:textId="19676028" w:rsidR="00C74E23" w:rsidRDefault="00C74E23" w:rsidP="006E4D3E">
      <w:pPr>
        <w:jc w:val="right"/>
        <w:rPr>
          <w:b/>
          <w:bCs/>
          <w:sz w:val="24"/>
          <w:lang w:val="en-ZA"/>
        </w:rPr>
      </w:pPr>
    </w:p>
    <w:p w14:paraId="2DE08DBD" w14:textId="2C488A99" w:rsidR="00C74E23" w:rsidRDefault="00C74E23" w:rsidP="006E4D3E">
      <w:pPr>
        <w:jc w:val="right"/>
        <w:rPr>
          <w:b/>
          <w:bCs/>
          <w:sz w:val="24"/>
          <w:lang w:val="en-ZA"/>
        </w:rPr>
      </w:pPr>
    </w:p>
    <w:p w14:paraId="75F9ECF1" w14:textId="7E8429C0" w:rsidR="00C74E23" w:rsidRDefault="00C74E23" w:rsidP="006E4D3E">
      <w:pPr>
        <w:jc w:val="right"/>
        <w:rPr>
          <w:b/>
          <w:bCs/>
          <w:sz w:val="24"/>
          <w:lang w:val="en-ZA"/>
        </w:rPr>
      </w:pPr>
    </w:p>
    <w:p w14:paraId="36F25312" w14:textId="09E2D842" w:rsidR="003071EE" w:rsidRDefault="003071EE" w:rsidP="00187095">
      <w:pPr>
        <w:rPr>
          <w:b/>
          <w:bCs/>
          <w:sz w:val="24"/>
          <w:lang w:val="en-ZA"/>
        </w:rPr>
      </w:pPr>
    </w:p>
    <w:p w14:paraId="5E8F0ACE" w14:textId="309E6ED5" w:rsidR="00C223CC" w:rsidRDefault="00C223CC" w:rsidP="00187095">
      <w:pPr>
        <w:rPr>
          <w:b/>
          <w:bCs/>
          <w:sz w:val="24"/>
          <w:lang w:val="en-ZA"/>
        </w:rPr>
      </w:pPr>
    </w:p>
    <w:p w14:paraId="490EADBB" w14:textId="532BBC4B" w:rsidR="00C223CC" w:rsidRDefault="00C223CC" w:rsidP="00187095">
      <w:pPr>
        <w:rPr>
          <w:b/>
          <w:bCs/>
          <w:sz w:val="24"/>
          <w:lang w:val="en-ZA"/>
        </w:rPr>
      </w:pPr>
    </w:p>
    <w:p w14:paraId="4FE36F86" w14:textId="77777777" w:rsidR="00C223CC" w:rsidRDefault="00C223CC" w:rsidP="00187095">
      <w:pPr>
        <w:rPr>
          <w:b/>
          <w:bCs/>
          <w:sz w:val="24"/>
          <w:lang w:val="en-ZA"/>
        </w:rPr>
      </w:pPr>
    </w:p>
    <w:p w14:paraId="6193712C" w14:textId="77777777" w:rsidR="005B51EC" w:rsidRPr="00AF1015" w:rsidRDefault="005B51EC" w:rsidP="00AF1015">
      <w:pPr>
        <w:rPr>
          <w:sz w:val="24"/>
        </w:rPr>
      </w:pPr>
      <w:r w:rsidRPr="00AF1015">
        <w:rPr>
          <w:sz w:val="24"/>
        </w:rPr>
        <w:lastRenderedPageBreak/>
        <w:t>APPEARANCES</w:t>
      </w:r>
    </w:p>
    <w:p w14:paraId="1B416A2C" w14:textId="0B91DB5B" w:rsidR="005B51EC" w:rsidRPr="00AF1015" w:rsidRDefault="005B51EC" w:rsidP="00AF1015">
      <w:pPr>
        <w:rPr>
          <w:sz w:val="24"/>
        </w:rPr>
      </w:pPr>
      <w:r w:rsidRPr="00AF1015">
        <w:rPr>
          <w:sz w:val="24"/>
        </w:rPr>
        <w:t xml:space="preserve">For appellants: </w:t>
      </w:r>
      <w:r w:rsidR="00EC05AE" w:rsidRPr="00AF1015">
        <w:rPr>
          <w:sz w:val="24"/>
        </w:rPr>
        <w:tab/>
      </w:r>
      <w:r w:rsidR="00EC05AE" w:rsidRPr="00AF1015">
        <w:rPr>
          <w:sz w:val="24"/>
        </w:rPr>
        <w:tab/>
      </w:r>
      <w:r w:rsidR="00EC05AE" w:rsidRPr="00AF1015">
        <w:rPr>
          <w:sz w:val="24"/>
        </w:rPr>
        <w:tab/>
      </w:r>
      <w:r w:rsidRPr="00AF1015">
        <w:rPr>
          <w:sz w:val="24"/>
        </w:rPr>
        <w:t>RBG Choud</w:t>
      </w:r>
      <w:r w:rsidR="00EB6B32" w:rsidRPr="00AF1015">
        <w:rPr>
          <w:sz w:val="24"/>
        </w:rPr>
        <w:t>r</w:t>
      </w:r>
      <w:r w:rsidRPr="00AF1015">
        <w:rPr>
          <w:sz w:val="24"/>
        </w:rPr>
        <w:t>ee SC</w:t>
      </w:r>
      <w:r w:rsidR="00EB6B32" w:rsidRPr="00AF1015">
        <w:rPr>
          <w:sz w:val="24"/>
        </w:rPr>
        <w:t xml:space="preserve"> (with </w:t>
      </w:r>
      <w:r w:rsidRPr="00AF1015">
        <w:rPr>
          <w:sz w:val="24"/>
        </w:rPr>
        <w:t>RR Kisten</w:t>
      </w:r>
      <w:r w:rsidR="00EB6B32" w:rsidRPr="00AF1015">
        <w:rPr>
          <w:sz w:val="24"/>
        </w:rPr>
        <w:t>)</w:t>
      </w:r>
    </w:p>
    <w:p w14:paraId="2C5B5B39" w14:textId="136827F1" w:rsidR="00FD0ED7" w:rsidRPr="00AF1015" w:rsidRDefault="005B51EC" w:rsidP="00AF1015">
      <w:pPr>
        <w:rPr>
          <w:sz w:val="24"/>
        </w:rPr>
      </w:pPr>
      <w:r w:rsidRPr="00AF1015">
        <w:rPr>
          <w:sz w:val="24"/>
        </w:rPr>
        <w:t>Instructed by:</w:t>
      </w:r>
      <w:r w:rsidR="00EC05AE" w:rsidRPr="00AF1015">
        <w:rPr>
          <w:sz w:val="24"/>
        </w:rPr>
        <w:tab/>
      </w:r>
      <w:r w:rsidR="00EC05AE" w:rsidRPr="00AF1015">
        <w:rPr>
          <w:sz w:val="24"/>
        </w:rPr>
        <w:tab/>
      </w:r>
      <w:r w:rsidR="00FD0ED7" w:rsidRPr="00AF1015">
        <w:rPr>
          <w:sz w:val="24"/>
        </w:rPr>
        <w:tab/>
      </w:r>
      <w:r w:rsidR="00EB6B32" w:rsidRPr="00AF1015">
        <w:rPr>
          <w:sz w:val="24"/>
        </w:rPr>
        <w:t>Gosai and Company, Durban</w:t>
      </w:r>
    </w:p>
    <w:p w14:paraId="64E13F4C" w14:textId="747B364B" w:rsidR="00EC05AE" w:rsidRPr="00AF1015" w:rsidRDefault="00EB6B32" w:rsidP="00AF1015">
      <w:pPr>
        <w:rPr>
          <w:sz w:val="24"/>
        </w:rPr>
      </w:pPr>
      <w:r w:rsidRPr="00AF1015">
        <w:rPr>
          <w:sz w:val="24"/>
        </w:rPr>
        <w:tab/>
      </w:r>
      <w:r w:rsidRPr="00AF1015">
        <w:rPr>
          <w:sz w:val="24"/>
        </w:rPr>
        <w:tab/>
      </w:r>
      <w:r w:rsidRPr="00AF1015">
        <w:rPr>
          <w:sz w:val="24"/>
        </w:rPr>
        <w:tab/>
      </w:r>
      <w:r w:rsidR="001374BB">
        <w:rPr>
          <w:sz w:val="24"/>
        </w:rPr>
        <w:t xml:space="preserve">                      </w:t>
      </w:r>
      <w:r w:rsidR="00FD0ED7" w:rsidRPr="00AF1015">
        <w:rPr>
          <w:sz w:val="24"/>
        </w:rPr>
        <w:t>Honey Attorneys, Bloemfontein</w:t>
      </w:r>
    </w:p>
    <w:p w14:paraId="3792C944" w14:textId="49B5F768" w:rsidR="005B51EC" w:rsidRPr="00AF1015" w:rsidRDefault="005B51EC" w:rsidP="00AF1015">
      <w:pPr>
        <w:rPr>
          <w:sz w:val="24"/>
        </w:rPr>
      </w:pPr>
      <w:r w:rsidRPr="00AF1015">
        <w:rPr>
          <w:sz w:val="24"/>
        </w:rPr>
        <w:tab/>
      </w:r>
      <w:r w:rsidRPr="00AF1015">
        <w:rPr>
          <w:sz w:val="24"/>
        </w:rPr>
        <w:tab/>
      </w:r>
      <w:r w:rsidRPr="00AF1015">
        <w:rPr>
          <w:sz w:val="24"/>
        </w:rPr>
        <w:tab/>
      </w:r>
    </w:p>
    <w:p w14:paraId="0B667AC8" w14:textId="3A09FEE0" w:rsidR="00272BD3" w:rsidRDefault="005B51EC" w:rsidP="00272BD3">
      <w:pPr>
        <w:rPr>
          <w:sz w:val="24"/>
        </w:rPr>
      </w:pPr>
      <w:r w:rsidRPr="00AF1015">
        <w:rPr>
          <w:sz w:val="24"/>
        </w:rPr>
        <w:t xml:space="preserve">For the respondents: </w:t>
      </w:r>
      <w:r w:rsidR="001374BB">
        <w:rPr>
          <w:sz w:val="24"/>
        </w:rPr>
        <w:tab/>
      </w:r>
      <w:r w:rsidR="00EC05AE" w:rsidRPr="00AF1015">
        <w:rPr>
          <w:sz w:val="24"/>
        </w:rPr>
        <w:tab/>
      </w:r>
      <w:r w:rsidRPr="00AF1015">
        <w:rPr>
          <w:sz w:val="24"/>
        </w:rPr>
        <w:t>HA De Beer SC</w:t>
      </w:r>
      <w:r w:rsidR="00272BD3">
        <w:rPr>
          <w:sz w:val="24"/>
        </w:rPr>
        <w:t xml:space="preserve"> </w:t>
      </w:r>
      <w:r w:rsidR="003071EE">
        <w:rPr>
          <w:sz w:val="24"/>
        </w:rPr>
        <w:t xml:space="preserve"> </w:t>
      </w:r>
    </w:p>
    <w:p w14:paraId="0AB88E84" w14:textId="45CB779E" w:rsidR="00EB6B32" w:rsidRPr="00AF1015" w:rsidRDefault="005B51EC" w:rsidP="00AF1015">
      <w:pPr>
        <w:rPr>
          <w:sz w:val="24"/>
        </w:rPr>
      </w:pPr>
      <w:r w:rsidRPr="00AF1015">
        <w:rPr>
          <w:sz w:val="24"/>
        </w:rPr>
        <w:t>Instructed by:</w:t>
      </w:r>
      <w:r w:rsidRPr="00AF1015">
        <w:rPr>
          <w:sz w:val="24"/>
        </w:rPr>
        <w:tab/>
      </w:r>
      <w:r w:rsidRPr="00AF1015">
        <w:rPr>
          <w:sz w:val="24"/>
        </w:rPr>
        <w:tab/>
      </w:r>
      <w:r w:rsidR="00FD0ED7" w:rsidRPr="00AF1015">
        <w:rPr>
          <w:sz w:val="24"/>
        </w:rPr>
        <w:tab/>
      </w:r>
      <w:r w:rsidR="00EB6B32" w:rsidRPr="00AF1015">
        <w:rPr>
          <w:sz w:val="24"/>
        </w:rPr>
        <w:t>NSG Attorneys, Durban</w:t>
      </w:r>
    </w:p>
    <w:p w14:paraId="441FE38D" w14:textId="5E0A221C" w:rsidR="005B51EC" w:rsidRPr="00AF1015" w:rsidRDefault="00EB6B32" w:rsidP="00AF1015">
      <w:pPr>
        <w:rPr>
          <w:sz w:val="24"/>
        </w:rPr>
      </w:pPr>
      <w:r w:rsidRPr="00AF1015">
        <w:rPr>
          <w:sz w:val="24"/>
        </w:rPr>
        <w:tab/>
      </w:r>
      <w:r w:rsidRPr="00AF1015">
        <w:rPr>
          <w:sz w:val="24"/>
        </w:rPr>
        <w:tab/>
      </w:r>
      <w:r w:rsidRPr="00AF1015">
        <w:rPr>
          <w:sz w:val="24"/>
        </w:rPr>
        <w:tab/>
      </w:r>
      <w:r w:rsidR="001374BB">
        <w:rPr>
          <w:sz w:val="24"/>
        </w:rPr>
        <w:tab/>
      </w:r>
      <w:r w:rsidR="001374BB">
        <w:rPr>
          <w:sz w:val="24"/>
        </w:rPr>
        <w:tab/>
      </w:r>
      <w:r w:rsidR="00FD0ED7" w:rsidRPr="00AF1015">
        <w:rPr>
          <w:sz w:val="24"/>
        </w:rPr>
        <w:t>Webbers Attorneys, Bloemfontein</w:t>
      </w:r>
      <w:r w:rsidR="005B51EC" w:rsidRPr="00AF1015">
        <w:rPr>
          <w:sz w:val="24"/>
        </w:rPr>
        <w:tab/>
      </w:r>
    </w:p>
    <w:p w14:paraId="091E6751" w14:textId="1669695F" w:rsidR="007E1EB9" w:rsidRPr="00CA2678" w:rsidRDefault="005B51EC" w:rsidP="005B51EC">
      <w:pPr>
        <w:jc w:val="left"/>
        <w:rPr>
          <w:lang w:val="en-ZA"/>
        </w:rPr>
      </w:pPr>
      <w:r>
        <w:rPr>
          <w:sz w:val="24"/>
        </w:rPr>
        <w:tab/>
      </w:r>
    </w:p>
    <w:p w14:paraId="19DFAA31" w14:textId="3490DD2A" w:rsidR="007E1EB9" w:rsidRDefault="007E1EB9" w:rsidP="00F549F0">
      <w:pPr>
        <w:jc w:val="right"/>
        <w:rPr>
          <w:lang w:val="en-ZA"/>
        </w:rPr>
      </w:pPr>
    </w:p>
    <w:p w14:paraId="3481530C" w14:textId="605BD570" w:rsidR="007E1EB9" w:rsidRDefault="007E1EB9" w:rsidP="00F549F0">
      <w:pPr>
        <w:jc w:val="right"/>
        <w:rPr>
          <w:lang w:val="en-ZA"/>
        </w:rPr>
      </w:pPr>
    </w:p>
    <w:p w14:paraId="3E1820F9" w14:textId="3EB5D0E4" w:rsidR="007E1EB9" w:rsidRDefault="007E1EB9" w:rsidP="00F549F0">
      <w:pPr>
        <w:jc w:val="right"/>
        <w:rPr>
          <w:lang w:val="en-ZA"/>
        </w:rPr>
      </w:pPr>
    </w:p>
    <w:p w14:paraId="601B8BE6" w14:textId="1BD2E4ED" w:rsidR="007E1EB9" w:rsidRDefault="007E1EB9" w:rsidP="00F549F0">
      <w:pPr>
        <w:jc w:val="right"/>
        <w:rPr>
          <w:lang w:val="en-ZA"/>
        </w:rPr>
      </w:pPr>
    </w:p>
    <w:p w14:paraId="04A520EF" w14:textId="4DED1337" w:rsidR="007E1EB9" w:rsidRDefault="007E1EB9" w:rsidP="00F549F0">
      <w:pPr>
        <w:jc w:val="right"/>
        <w:rPr>
          <w:lang w:val="en-ZA"/>
        </w:rPr>
      </w:pPr>
    </w:p>
    <w:p w14:paraId="1B070D22" w14:textId="788F9742" w:rsidR="007E1EB9" w:rsidRDefault="007E1EB9" w:rsidP="00F549F0">
      <w:pPr>
        <w:jc w:val="right"/>
        <w:rPr>
          <w:lang w:val="en-ZA"/>
        </w:rPr>
      </w:pPr>
    </w:p>
    <w:p w14:paraId="37AAAAE0" w14:textId="296A1C6F" w:rsidR="007E1EB9" w:rsidRDefault="007E1EB9" w:rsidP="00F549F0">
      <w:pPr>
        <w:jc w:val="right"/>
        <w:rPr>
          <w:lang w:val="en-ZA"/>
        </w:rPr>
      </w:pPr>
    </w:p>
    <w:p w14:paraId="66D1859F" w14:textId="0F00008D" w:rsidR="007E1EB9" w:rsidRDefault="007E1EB9" w:rsidP="00F549F0">
      <w:pPr>
        <w:jc w:val="right"/>
        <w:rPr>
          <w:lang w:val="en-ZA"/>
        </w:rPr>
      </w:pPr>
    </w:p>
    <w:p w14:paraId="0E21E842" w14:textId="45D7E6F2" w:rsidR="007E1EB9" w:rsidRDefault="007E1EB9" w:rsidP="00F549F0">
      <w:pPr>
        <w:jc w:val="right"/>
        <w:rPr>
          <w:lang w:val="en-ZA"/>
        </w:rPr>
      </w:pPr>
    </w:p>
    <w:p w14:paraId="06C3A9E2" w14:textId="1B590005" w:rsidR="007E1EB9" w:rsidRDefault="007E1EB9" w:rsidP="00F549F0">
      <w:pPr>
        <w:jc w:val="right"/>
        <w:rPr>
          <w:lang w:val="en-ZA"/>
        </w:rPr>
      </w:pPr>
    </w:p>
    <w:p w14:paraId="40628D25" w14:textId="1FCD894E" w:rsidR="007E1EB9" w:rsidRDefault="007E1EB9" w:rsidP="00F549F0">
      <w:pPr>
        <w:jc w:val="right"/>
        <w:rPr>
          <w:lang w:val="en-ZA"/>
        </w:rPr>
      </w:pPr>
    </w:p>
    <w:p w14:paraId="2B19260A" w14:textId="7ED52A04" w:rsidR="007E1EB9" w:rsidRDefault="007E1EB9" w:rsidP="00F549F0">
      <w:pPr>
        <w:jc w:val="right"/>
        <w:rPr>
          <w:lang w:val="en-ZA"/>
        </w:rPr>
      </w:pPr>
    </w:p>
    <w:p w14:paraId="52B9DA3B" w14:textId="241EF429" w:rsidR="007E1EB9" w:rsidRDefault="007E1EB9" w:rsidP="00F549F0">
      <w:pPr>
        <w:jc w:val="right"/>
        <w:rPr>
          <w:lang w:val="en-ZA"/>
        </w:rPr>
      </w:pPr>
    </w:p>
    <w:p w14:paraId="580A4C1E" w14:textId="1E1710EA" w:rsidR="00E82B3A" w:rsidRDefault="00E82B3A" w:rsidP="00F549F0">
      <w:pPr>
        <w:jc w:val="right"/>
        <w:rPr>
          <w:lang w:val="en-ZA"/>
        </w:rPr>
      </w:pPr>
    </w:p>
    <w:p w14:paraId="75F097B4" w14:textId="77777777" w:rsidR="00E82B3A" w:rsidRDefault="00E82B3A" w:rsidP="00F549F0">
      <w:pPr>
        <w:jc w:val="right"/>
        <w:rPr>
          <w:lang w:val="en-ZA"/>
        </w:rPr>
      </w:pPr>
    </w:p>
    <w:p w14:paraId="32FC4D1D" w14:textId="226A42DA" w:rsidR="00C968F7" w:rsidRDefault="00C968F7" w:rsidP="00C968F7">
      <w:pPr>
        <w:widowControl w:val="0"/>
        <w:tabs>
          <w:tab w:val="left" w:pos="2127"/>
        </w:tabs>
        <w:autoSpaceDE w:val="0"/>
        <w:autoSpaceDN w:val="0"/>
        <w:adjustRightInd w:val="0"/>
        <w:ind w:left="3600" w:hanging="3600"/>
        <w:rPr>
          <w:sz w:val="24"/>
        </w:rPr>
      </w:pPr>
      <w:r>
        <w:rPr>
          <w:sz w:val="24"/>
        </w:rPr>
        <w:tab/>
      </w:r>
      <w:r>
        <w:rPr>
          <w:sz w:val="24"/>
        </w:rPr>
        <w:tab/>
      </w:r>
    </w:p>
    <w:p w14:paraId="06E5126C" w14:textId="65B5B144" w:rsidR="00EC0C68" w:rsidRDefault="00EC0C68" w:rsidP="00C968F7">
      <w:pPr>
        <w:widowControl w:val="0"/>
        <w:tabs>
          <w:tab w:val="left" w:pos="2127"/>
        </w:tabs>
        <w:autoSpaceDE w:val="0"/>
        <w:autoSpaceDN w:val="0"/>
        <w:adjustRightInd w:val="0"/>
        <w:ind w:left="3600" w:hanging="3600"/>
        <w:rPr>
          <w:bCs/>
          <w:sz w:val="24"/>
        </w:rPr>
      </w:pPr>
      <w:r>
        <w:rPr>
          <w:sz w:val="24"/>
        </w:rPr>
        <w:tab/>
      </w:r>
      <w:r>
        <w:rPr>
          <w:sz w:val="24"/>
        </w:rPr>
        <w:tab/>
      </w:r>
    </w:p>
    <w:p w14:paraId="1114D142" w14:textId="60B7B9D7" w:rsidR="00017F9A" w:rsidRDefault="00017F9A" w:rsidP="00672C2B">
      <w:pPr>
        <w:jc w:val="left"/>
        <w:rPr>
          <w:sz w:val="24"/>
        </w:rPr>
      </w:pPr>
    </w:p>
    <w:p w14:paraId="2452C21D" w14:textId="2BE17A4B" w:rsidR="00651C2B" w:rsidRDefault="00651C2B" w:rsidP="00D27CB0">
      <w:pPr>
        <w:jc w:val="left"/>
        <w:rPr>
          <w:bCs/>
          <w:sz w:val="24"/>
        </w:rPr>
      </w:pPr>
    </w:p>
    <w:sectPr w:rsidR="00651C2B" w:rsidSect="00C15920">
      <w:headerReference w:type="even" r:id="rId9"/>
      <w:headerReference w:type="default" r:id="rId10"/>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DA131" w14:textId="77777777" w:rsidR="008D21BF" w:rsidRDefault="008D21BF">
      <w:r>
        <w:separator/>
      </w:r>
    </w:p>
  </w:endnote>
  <w:endnote w:type="continuationSeparator" w:id="0">
    <w:p w14:paraId="40D8AAC5" w14:textId="77777777" w:rsidR="008D21BF" w:rsidRDefault="008D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D93EC" w14:textId="77777777" w:rsidR="008D21BF" w:rsidRDefault="008D21BF">
      <w:r>
        <w:separator/>
      </w:r>
    </w:p>
  </w:footnote>
  <w:footnote w:type="continuationSeparator" w:id="0">
    <w:p w14:paraId="626B9D73" w14:textId="77777777" w:rsidR="008D21BF" w:rsidRDefault="008D21BF">
      <w:r>
        <w:continuationSeparator/>
      </w:r>
    </w:p>
  </w:footnote>
  <w:footnote w:id="1">
    <w:p w14:paraId="59D3220C" w14:textId="77777777" w:rsidR="00FB2DBE" w:rsidRPr="000E034A" w:rsidRDefault="00FB2DBE" w:rsidP="00C223CC">
      <w:pPr>
        <w:spacing w:line="240" w:lineRule="auto"/>
        <w:rPr>
          <w:rFonts w:eastAsia="Calibri"/>
        </w:rPr>
      </w:pPr>
      <w:r w:rsidRPr="000E034A">
        <w:rPr>
          <w:rStyle w:val="FootnoteReference"/>
          <w:rFonts w:cs="Arial"/>
          <w:sz w:val="20"/>
          <w:szCs w:val="20"/>
        </w:rPr>
        <w:footnoteRef/>
      </w:r>
      <w:r w:rsidRPr="000E034A">
        <w:rPr>
          <w:sz w:val="20"/>
          <w:szCs w:val="20"/>
        </w:rPr>
        <w:t xml:space="preserve"> </w:t>
      </w:r>
      <w:r w:rsidRPr="000E034A">
        <w:rPr>
          <w:rFonts w:eastAsia="Calibri"/>
          <w:i/>
          <w:sz w:val="20"/>
          <w:szCs w:val="20"/>
        </w:rPr>
        <w:t>First National Bank of SA Limited t/a Wesbank v Commissioner for the South African Revenue Services and Another; First National Bank of SA Limited t/a Wesbank v Minister of Finance</w:t>
      </w:r>
      <w:r w:rsidRPr="000E034A">
        <w:rPr>
          <w:rFonts w:eastAsia="Calibri"/>
          <w:sz w:val="20"/>
          <w:szCs w:val="20"/>
        </w:rPr>
        <w:t xml:space="preserve"> [2002] ZACC 5; 2002 (4) SA 768; 2002 (7) BCLR 702. See also </w:t>
      </w:r>
      <w:r w:rsidRPr="000E034A">
        <w:rPr>
          <w:rFonts w:eastAsia="Calibri"/>
          <w:i/>
          <w:sz w:val="20"/>
          <w:szCs w:val="20"/>
        </w:rPr>
        <w:t>Mkontwana v Nelson Mandela Metropolitan Municipality</w:t>
      </w:r>
      <w:r w:rsidRPr="000E034A">
        <w:rPr>
          <w:rFonts w:eastAsia="Calibri"/>
          <w:sz w:val="20"/>
          <w:szCs w:val="20"/>
        </w:rPr>
        <w:t xml:space="preserve"> [2004] ZACC 9; 2005 (1) SA 530 (CC); 2005 (2) BCLR 150 (CC), </w:t>
      </w:r>
      <w:r w:rsidRPr="000E034A">
        <w:rPr>
          <w:rFonts w:eastAsia="Calibri"/>
          <w:i/>
          <w:sz w:val="20"/>
          <w:szCs w:val="20"/>
        </w:rPr>
        <w:t>Reflect-All 1025 CC and Others v MEC for Public Transport, Roads and Works, Gauteng Provincial Government and Another</w:t>
      </w:r>
      <w:r w:rsidRPr="000E034A">
        <w:rPr>
          <w:rFonts w:eastAsia="Calibri"/>
          <w:sz w:val="20"/>
          <w:szCs w:val="20"/>
        </w:rPr>
        <w:t xml:space="preserve"> [2009] ZACC 24; 2009 (6) SA 391 (CC); 2010 (1) BCLR 61 (CC) and </w:t>
      </w:r>
      <w:r w:rsidRPr="000E034A">
        <w:rPr>
          <w:rFonts w:eastAsia="Calibri"/>
          <w:i/>
          <w:sz w:val="20"/>
          <w:szCs w:val="20"/>
        </w:rPr>
        <w:t>Arun Property Development (Pty) Ltd v City of Cape Town</w:t>
      </w:r>
      <w:r w:rsidRPr="000E034A">
        <w:rPr>
          <w:rFonts w:eastAsia="Calibri"/>
          <w:sz w:val="20"/>
          <w:szCs w:val="20"/>
        </w:rPr>
        <w:t xml:space="preserve"> [2014] ZACC 37; 2015 (3) BCLR 243 (CC); 2015 (2) SA 584 (CC). </w:t>
      </w:r>
    </w:p>
  </w:footnote>
  <w:footnote w:id="2">
    <w:p w14:paraId="09FA2C3C" w14:textId="77777777" w:rsidR="00BF4103" w:rsidRPr="00DA55ED" w:rsidRDefault="00BF4103" w:rsidP="00C223CC">
      <w:pPr>
        <w:pStyle w:val="FootnoteText"/>
        <w:spacing w:line="240" w:lineRule="auto"/>
        <w:rPr>
          <w:rFonts w:ascii="Arial" w:hAnsi="Arial" w:cs="Arial"/>
          <w:lang w:val="en-GB"/>
        </w:rPr>
      </w:pPr>
      <w:r w:rsidRPr="00DA55ED">
        <w:rPr>
          <w:rStyle w:val="FootnoteReference"/>
          <w:rFonts w:ascii="Arial" w:hAnsi="Arial" w:cs="Arial"/>
        </w:rPr>
        <w:footnoteRef/>
      </w:r>
      <w:r w:rsidRPr="00DA55ED">
        <w:rPr>
          <w:rFonts w:ascii="Arial" w:hAnsi="Arial" w:cs="Arial"/>
        </w:rPr>
        <w:t xml:space="preserve"> </w:t>
      </w:r>
      <w:r w:rsidRPr="00807770">
        <w:rPr>
          <w:rFonts w:ascii="Arial" w:hAnsi="Arial" w:cs="Arial"/>
        </w:rPr>
        <w:t>AJ van der Walt</w:t>
      </w:r>
      <w:r w:rsidRPr="00807770">
        <w:rPr>
          <w:rFonts w:ascii="Arial" w:hAnsi="Arial" w:cs="Arial"/>
          <w:i/>
        </w:rPr>
        <w:t xml:space="preserve"> The Law of Servitudes</w:t>
      </w:r>
      <w:r w:rsidRPr="00807770">
        <w:rPr>
          <w:rFonts w:ascii="Arial" w:hAnsi="Arial" w:cs="Arial"/>
        </w:rPr>
        <w:t xml:space="preserve"> (2016) at 187.</w:t>
      </w:r>
      <w:r w:rsidRPr="00DA55ED">
        <w:rPr>
          <w:rFonts w:ascii="Arial" w:hAnsi="Arial" w:cs="Arial"/>
        </w:rPr>
        <w:t xml:space="preserve"> </w:t>
      </w:r>
      <w:r w:rsidRPr="00807770">
        <w:rPr>
          <w:rFonts w:ascii="Arial" w:hAnsi="Arial" w:cs="Arial"/>
        </w:rPr>
        <w:t>(Emphasis added.)</w:t>
      </w:r>
    </w:p>
  </w:footnote>
  <w:footnote w:id="3">
    <w:p w14:paraId="1A7B120B" w14:textId="5473A25A" w:rsidR="00736A91" w:rsidRPr="000E034A" w:rsidRDefault="00736A91" w:rsidP="00C223CC">
      <w:pPr>
        <w:pStyle w:val="FootnoteText"/>
        <w:spacing w:line="240" w:lineRule="auto"/>
        <w:rPr>
          <w:rFonts w:ascii="Arial" w:hAnsi="Arial" w:cs="Arial"/>
        </w:rPr>
      </w:pPr>
      <w:r w:rsidRPr="000E034A">
        <w:rPr>
          <w:rStyle w:val="FootnoteReference"/>
          <w:rFonts w:ascii="Arial" w:hAnsi="Arial" w:cs="Arial"/>
        </w:rPr>
        <w:footnoteRef/>
      </w:r>
      <w:r w:rsidRPr="000E034A">
        <w:rPr>
          <w:rFonts w:ascii="Arial" w:hAnsi="Arial" w:cs="Arial"/>
        </w:rPr>
        <w:t xml:space="preserve"> J Scott ‘A growing trend in source application by our courts illustrated by a recent judgment on a right of way’ (2013) 76 THRHR at 239-251</w:t>
      </w:r>
      <w:r w:rsidR="000E034A">
        <w:rPr>
          <w:rFonts w:ascii="Arial" w:hAnsi="Arial" w:cs="Arial"/>
        </w:rPr>
        <w:t xml:space="preserve"> at 242-243</w:t>
      </w:r>
      <w:r w:rsidRPr="000E034A">
        <w:rPr>
          <w:rFonts w:ascii="Arial" w:hAnsi="Arial" w:cs="Arial"/>
        </w:rPr>
        <w:t>.</w:t>
      </w:r>
    </w:p>
  </w:footnote>
  <w:footnote w:id="4">
    <w:p w14:paraId="6D66A6A8" w14:textId="420ED57A" w:rsidR="00736A91" w:rsidRPr="00356C96" w:rsidRDefault="00736A91" w:rsidP="00C223CC">
      <w:pPr>
        <w:pStyle w:val="FootnoteText"/>
        <w:spacing w:line="240" w:lineRule="auto"/>
        <w:rPr>
          <w:rFonts w:ascii="Arial" w:hAnsi="Arial" w:cs="Arial"/>
        </w:rPr>
      </w:pPr>
      <w:r w:rsidRPr="00356C96">
        <w:rPr>
          <w:rStyle w:val="FootnoteReference"/>
          <w:rFonts w:ascii="Arial" w:hAnsi="Arial" w:cs="Arial"/>
        </w:rPr>
        <w:footnoteRef/>
      </w:r>
      <w:r w:rsidRPr="00356C96">
        <w:rPr>
          <w:rFonts w:ascii="Arial" w:hAnsi="Arial" w:cs="Arial"/>
        </w:rPr>
        <w:t xml:space="preserve"> Tshilidzi Norman Raphulu ‘The Right of Way of Necessity: A Constitutional Analysis’ (2013) </w:t>
      </w:r>
      <w:r w:rsidRPr="00356C96">
        <w:rPr>
          <w:rFonts w:ascii="Arial" w:hAnsi="Arial" w:cs="Arial"/>
          <w:lang w:val="en-GB"/>
        </w:rPr>
        <w:t xml:space="preserve">page 52.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36151" w14:textId="3488EFF6" w:rsidR="00736A91" w:rsidRDefault="00736A91" w:rsidP="006E6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0EE929C9" w14:textId="77777777" w:rsidR="00736A91" w:rsidRDefault="00736A91" w:rsidP="00F71936">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8052" w14:textId="2A163776" w:rsidR="00736A91" w:rsidRPr="003A1840" w:rsidRDefault="00736A91" w:rsidP="003A1840">
    <w:pPr>
      <w:pStyle w:val="Header"/>
      <w:framePr w:wrap="around" w:vAnchor="text" w:hAnchor="page" w:x="10190" w:y="-54"/>
      <w:rPr>
        <w:rStyle w:val="PageNumber"/>
        <w:sz w:val="24"/>
      </w:rPr>
    </w:pPr>
    <w:r w:rsidRPr="003A1840">
      <w:rPr>
        <w:rStyle w:val="PageNumber"/>
        <w:sz w:val="24"/>
      </w:rPr>
      <w:fldChar w:fldCharType="begin"/>
    </w:r>
    <w:r w:rsidRPr="003A1840">
      <w:rPr>
        <w:rStyle w:val="PageNumber"/>
        <w:sz w:val="24"/>
      </w:rPr>
      <w:instrText xml:space="preserve">PAGE  </w:instrText>
    </w:r>
    <w:r w:rsidRPr="003A1840">
      <w:rPr>
        <w:rStyle w:val="PageNumber"/>
        <w:sz w:val="24"/>
      </w:rPr>
      <w:fldChar w:fldCharType="separate"/>
    </w:r>
    <w:r w:rsidR="00733893">
      <w:rPr>
        <w:rStyle w:val="PageNumber"/>
        <w:noProof/>
        <w:sz w:val="24"/>
      </w:rPr>
      <w:t>4</w:t>
    </w:r>
    <w:r w:rsidRPr="003A1840">
      <w:rPr>
        <w:rStyle w:val="PageNumber"/>
        <w:sz w:val="24"/>
      </w:rPr>
      <w:fldChar w:fldCharType="end"/>
    </w:r>
  </w:p>
  <w:p w14:paraId="36B79252" w14:textId="77777777" w:rsidR="00736A91" w:rsidRPr="002533B8" w:rsidRDefault="00736A91" w:rsidP="00F71936">
    <w:pPr>
      <w:pStyle w:val="Header"/>
      <w:ind w:right="360"/>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49863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30307"/>
    <w:multiLevelType w:val="hybridMultilevel"/>
    <w:tmpl w:val="8ABCC1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654467"/>
    <w:multiLevelType w:val="hybridMultilevel"/>
    <w:tmpl w:val="F7AAFDAC"/>
    <w:lvl w:ilvl="0" w:tplc="BDFAADD2">
      <w:start w:val="2"/>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117E99"/>
    <w:multiLevelType w:val="hybridMultilevel"/>
    <w:tmpl w:val="A96C146C"/>
    <w:lvl w:ilvl="0" w:tplc="1C09000F">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4" w15:restartNumberingAfterBreak="0">
    <w:nsid w:val="16753900"/>
    <w:multiLevelType w:val="hybridMultilevel"/>
    <w:tmpl w:val="F7308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E92289"/>
    <w:multiLevelType w:val="hybridMultilevel"/>
    <w:tmpl w:val="83A83BD8"/>
    <w:lvl w:ilvl="0" w:tplc="E24C1240">
      <w:start w:val="1"/>
      <w:numFmt w:val="decimal"/>
      <w:lvlText w:val="[%1]"/>
      <w:lvlJc w:val="left"/>
      <w:pPr>
        <w:ind w:left="7448"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960E8"/>
    <w:multiLevelType w:val="hybridMultilevel"/>
    <w:tmpl w:val="BB02C0C4"/>
    <w:lvl w:ilvl="0" w:tplc="DF149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34A0A02"/>
    <w:multiLevelType w:val="hybridMultilevel"/>
    <w:tmpl w:val="C5166E48"/>
    <w:lvl w:ilvl="0" w:tplc="C986BBA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5A489B"/>
    <w:multiLevelType w:val="multilevel"/>
    <w:tmpl w:val="2EE42B2A"/>
    <w:lvl w:ilvl="0">
      <w:start w:val="1"/>
      <w:numFmt w:val="decimal"/>
      <w:lvlRestart w:val="0"/>
      <w:lvlText w:val="%1."/>
      <w:lvlJc w:val="center"/>
      <w:pPr>
        <w:tabs>
          <w:tab w:val="num" w:pos="-1983"/>
        </w:tabs>
        <w:ind w:left="-1813" w:firstLine="2097"/>
      </w:pPr>
      <w:rPr>
        <w:rFonts w:hint="default"/>
      </w:rPr>
    </w:lvl>
    <w:lvl w:ilvl="1">
      <w:start w:val="1"/>
      <w:numFmt w:val="decimal"/>
      <w:lvlText w:val="%1.%2"/>
      <w:lvlJc w:val="left"/>
      <w:pPr>
        <w:tabs>
          <w:tab w:val="num" w:pos="1417"/>
        </w:tabs>
        <w:ind w:left="1417" w:hanging="1417"/>
      </w:pPr>
      <w:rPr>
        <w:rFonts w:hint="default"/>
      </w:rPr>
    </w:lvl>
    <w:lvl w:ilvl="2">
      <w:start w:val="1"/>
      <w:numFmt w:val="decimal"/>
      <w:lvlText w:val="%1.%2.%3"/>
      <w:lvlJc w:val="left"/>
      <w:pPr>
        <w:tabs>
          <w:tab w:val="num" w:pos="1984"/>
        </w:tabs>
        <w:ind w:left="2154" w:hanging="2154"/>
      </w:pPr>
      <w:rPr>
        <w:rFonts w:hint="default"/>
      </w:rPr>
    </w:lvl>
    <w:lvl w:ilvl="3">
      <w:start w:val="1"/>
      <w:numFmt w:val="decimal"/>
      <w:lvlText w:val="%1.%2.%3.%4"/>
      <w:lvlJc w:val="left"/>
      <w:pPr>
        <w:tabs>
          <w:tab w:val="num" w:pos="2211"/>
        </w:tabs>
        <w:ind w:left="2891" w:hanging="2891"/>
      </w:pPr>
      <w:rPr>
        <w:rFonts w:hint="default"/>
      </w:rPr>
    </w:lvl>
    <w:lvl w:ilvl="4">
      <w:start w:val="1"/>
      <w:numFmt w:val="decimal"/>
      <w:lvlText w:val="%1.%2.%3.%4.%5"/>
      <w:lvlJc w:val="left"/>
      <w:pPr>
        <w:tabs>
          <w:tab w:val="num" w:pos="2608"/>
        </w:tabs>
        <w:ind w:left="2608" w:hanging="2608"/>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797"/>
        </w:tabs>
        <w:ind w:left="1797" w:hanging="1797"/>
      </w:pPr>
      <w:rPr>
        <w:rFonts w:hint="default"/>
      </w:rPr>
    </w:lvl>
    <w:lvl w:ilvl="7">
      <w:start w:val="1"/>
      <w:numFmt w:val="decimal"/>
      <w:lvlText w:val="%1.%2.%3.%4.%5.%6.%7.%8"/>
      <w:lvlJc w:val="left"/>
      <w:pPr>
        <w:tabs>
          <w:tab w:val="num" w:pos="1797"/>
        </w:tabs>
        <w:ind w:left="1797" w:hanging="1797"/>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9E44270"/>
    <w:multiLevelType w:val="hybridMultilevel"/>
    <w:tmpl w:val="4290E1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BA05222"/>
    <w:multiLevelType w:val="hybridMultilevel"/>
    <w:tmpl w:val="2902B668"/>
    <w:lvl w:ilvl="0" w:tplc="1366987A">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048781A"/>
    <w:multiLevelType w:val="hybridMultilevel"/>
    <w:tmpl w:val="3AFEB04E"/>
    <w:lvl w:ilvl="0" w:tplc="C986BBAC">
      <w:start w:val="1"/>
      <w:numFmt w:val="decimal"/>
      <w:lvlText w:val="%1"/>
      <w:lvlJc w:val="left"/>
      <w:pPr>
        <w:ind w:left="502"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6441564"/>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2D07AAE"/>
    <w:multiLevelType w:val="hybridMultilevel"/>
    <w:tmpl w:val="25163F64"/>
    <w:lvl w:ilvl="0" w:tplc="FDB0F36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5D5125"/>
    <w:multiLevelType w:val="hybridMultilevel"/>
    <w:tmpl w:val="5888AB32"/>
    <w:lvl w:ilvl="0" w:tplc="F9CA722A">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15" w15:restartNumberingAfterBreak="0">
    <w:nsid w:val="460E39FE"/>
    <w:multiLevelType w:val="hybridMultilevel"/>
    <w:tmpl w:val="02E69ED2"/>
    <w:lvl w:ilvl="0" w:tplc="E24C1240">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78A3703"/>
    <w:multiLevelType w:val="hybridMultilevel"/>
    <w:tmpl w:val="F1D64EA6"/>
    <w:lvl w:ilvl="0" w:tplc="96305308">
      <w:start w:val="5"/>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7" w15:restartNumberingAfterBreak="0">
    <w:nsid w:val="47D57078"/>
    <w:multiLevelType w:val="hybridMultilevel"/>
    <w:tmpl w:val="7CEAC25C"/>
    <w:lvl w:ilvl="0" w:tplc="D69EE258">
      <w:start w:val="1"/>
      <w:numFmt w:val="decimal"/>
      <w:lvlText w:val="[%1]"/>
      <w:lvlJc w:val="left"/>
      <w:pPr>
        <w:ind w:left="360" w:hanging="360"/>
      </w:pPr>
      <w:rPr>
        <w:rFonts w:ascii="Arial" w:hAnsi="Arial" w:cs="Arial" w:hint="default"/>
        <w:b w:val="0"/>
        <w:bCs w:val="0"/>
        <w:i w:val="0"/>
        <w:iCs w:val="0"/>
        <w:color w:val="auto"/>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829101E"/>
    <w:multiLevelType w:val="hybridMultilevel"/>
    <w:tmpl w:val="25B8745A"/>
    <w:lvl w:ilvl="0" w:tplc="E24C1240">
      <w:start w:val="1"/>
      <w:numFmt w:val="decimal"/>
      <w:lvlText w:val="[%1]"/>
      <w:lvlJc w:val="left"/>
      <w:pPr>
        <w:ind w:left="720" w:hanging="360"/>
      </w:pPr>
      <w:rPr>
        <w:rFonts w:ascii="Arial" w:hAnsi="Arial" w:cs="Arial" w:hint="default"/>
        <w:b w:val="0"/>
        <w:bCs w:val="0"/>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A6E10"/>
    <w:multiLevelType w:val="multilevel"/>
    <w:tmpl w:val="73C48EBA"/>
    <w:lvl w:ilvl="0">
      <w:start w:val="1"/>
      <w:numFmt w:val="decimal"/>
      <w:pStyle w:val="ListParagraph"/>
      <w:lvlText w:val="[%1]"/>
      <w:lvlJc w:val="left"/>
      <w:pPr>
        <w:ind w:left="5274" w:hanging="1134"/>
      </w:pPr>
      <w:rPr>
        <w:rFonts w:ascii="Arial" w:hAnsi="Arial" w:hint="default"/>
        <w:i w:val="0"/>
        <w:sz w:val="25"/>
      </w:rPr>
    </w:lvl>
    <w:lvl w:ilvl="1">
      <w:start w:val="1"/>
      <w:numFmt w:val="decimal"/>
      <w:lvlText w:val="[%1.%2]"/>
      <w:lvlJc w:val="left"/>
      <w:pPr>
        <w:ind w:left="5274" w:hanging="1134"/>
      </w:pPr>
      <w:rPr>
        <w:rFonts w:ascii="Arial" w:hAnsi="Arial" w:hint="default"/>
        <w:i w:val="0"/>
        <w:sz w:val="25"/>
      </w:rPr>
    </w:lvl>
    <w:lvl w:ilvl="2">
      <w:start w:val="1"/>
      <w:numFmt w:val="decimal"/>
      <w:lvlText w:val="[%1.%2.%3]"/>
      <w:lvlJc w:val="left"/>
      <w:pPr>
        <w:ind w:left="5841" w:hanging="1701"/>
      </w:pPr>
      <w:rPr>
        <w:rFonts w:ascii="Arial" w:hAnsi="Arial" w:hint="default"/>
        <w:sz w:val="25"/>
      </w:rPr>
    </w:lvl>
    <w:lvl w:ilvl="3">
      <w:start w:val="1"/>
      <w:numFmt w:val="decimal"/>
      <w:lvlText w:val="[%1.%2.%3.%4]"/>
      <w:lvlJc w:val="left"/>
      <w:pPr>
        <w:ind w:left="6125" w:hanging="1985"/>
      </w:pPr>
      <w:rPr>
        <w:rFonts w:ascii="Arial" w:hAnsi="Arial" w:hint="default"/>
        <w:sz w:val="25"/>
      </w:rPr>
    </w:lvl>
    <w:lvl w:ilvl="4">
      <w:start w:val="1"/>
      <w:numFmt w:val="decimal"/>
      <w:lvlText w:val="[%1.%2.%3.%4.%5]"/>
      <w:lvlJc w:val="left"/>
      <w:pPr>
        <w:ind w:left="6125" w:hanging="1985"/>
      </w:pPr>
      <w:rPr>
        <w:rFonts w:ascii="Arial" w:hAnsi="Arial" w:hint="default"/>
        <w:sz w:val="25"/>
      </w:rPr>
    </w:lvl>
    <w:lvl w:ilvl="5">
      <w:start w:val="1"/>
      <w:numFmt w:val="decimal"/>
      <w:lvlText w:val="[%1.%2.%3.%4.%5.%6]"/>
      <w:lvlJc w:val="left"/>
      <w:pPr>
        <w:ind w:left="5292" w:hanging="1152"/>
      </w:pPr>
      <w:rPr>
        <w:rFonts w:ascii="Arial" w:hAnsi="Arial" w:hint="default"/>
        <w:sz w:val="25"/>
      </w:rPr>
    </w:lvl>
    <w:lvl w:ilvl="6">
      <w:start w:val="1"/>
      <w:numFmt w:val="decimal"/>
      <w:lvlText w:val="[%1.%2.%3.%4.%5.%6.%7]"/>
      <w:lvlJc w:val="left"/>
      <w:pPr>
        <w:ind w:left="5436" w:hanging="1296"/>
      </w:pPr>
      <w:rPr>
        <w:rFonts w:hint="default"/>
      </w:rPr>
    </w:lvl>
    <w:lvl w:ilvl="7">
      <w:start w:val="1"/>
      <w:numFmt w:val="decimal"/>
      <w:lvlText w:val="%1.%2.%3.%4.%5.%6.%7.%8"/>
      <w:lvlJc w:val="left"/>
      <w:pPr>
        <w:ind w:left="5580" w:hanging="1440"/>
      </w:pPr>
      <w:rPr>
        <w:rFonts w:hint="default"/>
      </w:rPr>
    </w:lvl>
    <w:lvl w:ilvl="8">
      <w:start w:val="1"/>
      <w:numFmt w:val="decimal"/>
      <w:lvlText w:val="%1.%2.%3.%4.%5.%6.%7.%8.%9"/>
      <w:lvlJc w:val="left"/>
      <w:pPr>
        <w:ind w:left="5724" w:hanging="1584"/>
      </w:pPr>
      <w:rPr>
        <w:rFonts w:hint="default"/>
      </w:rPr>
    </w:lvl>
  </w:abstractNum>
  <w:abstractNum w:abstractNumId="20" w15:restartNumberingAfterBreak="0">
    <w:nsid w:val="5318019D"/>
    <w:multiLevelType w:val="hybridMultilevel"/>
    <w:tmpl w:val="4E8A9B4C"/>
    <w:lvl w:ilvl="0" w:tplc="006C96D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5710D06"/>
    <w:multiLevelType w:val="hybridMultilevel"/>
    <w:tmpl w:val="C024C7B4"/>
    <w:lvl w:ilvl="0" w:tplc="7604F3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C7A76FB"/>
    <w:multiLevelType w:val="hybridMultilevel"/>
    <w:tmpl w:val="AC28EE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5D10060A"/>
    <w:multiLevelType w:val="hybridMultilevel"/>
    <w:tmpl w:val="09CE95A4"/>
    <w:lvl w:ilvl="0" w:tplc="08B20B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5EF4606"/>
    <w:multiLevelType w:val="hybridMultilevel"/>
    <w:tmpl w:val="D32CBFC4"/>
    <w:lvl w:ilvl="0" w:tplc="AE78BFFC">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68540A2"/>
    <w:multiLevelType w:val="hybridMultilevel"/>
    <w:tmpl w:val="0BDE80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7E17674"/>
    <w:multiLevelType w:val="hybridMultilevel"/>
    <w:tmpl w:val="5416414A"/>
    <w:lvl w:ilvl="0" w:tplc="436030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454102"/>
    <w:multiLevelType w:val="hybridMultilevel"/>
    <w:tmpl w:val="13FE450E"/>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6AFE57C8"/>
    <w:multiLevelType w:val="hybridMultilevel"/>
    <w:tmpl w:val="F8E05B1C"/>
    <w:lvl w:ilvl="0" w:tplc="C986BBAC">
      <w:start w:val="1"/>
      <w:numFmt w:val="decimal"/>
      <w:lvlText w:val="%1"/>
      <w:lvlJc w:val="left"/>
      <w:pPr>
        <w:ind w:left="502"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E270D5E"/>
    <w:multiLevelType w:val="hybridMultilevel"/>
    <w:tmpl w:val="30F21F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F5D00F4"/>
    <w:multiLevelType w:val="hybridMultilevel"/>
    <w:tmpl w:val="6602D4F4"/>
    <w:lvl w:ilvl="0" w:tplc="3BBCEF74">
      <w:start w:val="1"/>
      <w:numFmt w:val="lowerLetter"/>
      <w:lvlText w:val="(%1)"/>
      <w:lvlJc w:val="left"/>
      <w:pPr>
        <w:ind w:left="510" w:hanging="360"/>
      </w:pPr>
      <w:rPr>
        <w:rFonts w:hint="default"/>
        <w:sz w:val="22"/>
        <w:szCs w:val="22"/>
      </w:r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31" w15:restartNumberingAfterBreak="0">
    <w:nsid w:val="6FF37A00"/>
    <w:multiLevelType w:val="hybridMultilevel"/>
    <w:tmpl w:val="43FC66BA"/>
    <w:lvl w:ilvl="0" w:tplc="645C9706">
      <w:start w:val="1"/>
      <w:numFmt w:val="decimal"/>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2" w15:restartNumberingAfterBreak="0">
    <w:nsid w:val="707921D6"/>
    <w:multiLevelType w:val="hybridMultilevel"/>
    <w:tmpl w:val="4AECC1AA"/>
    <w:lvl w:ilvl="0" w:tplc="45042678">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71297C7F"/>
    <w:multiLevelType w:val="hybridMultilevel"/>
    <w:tmpl w:val="549AEE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29C1CDD"/>
    <w:multiLevelType w:val="hybridMultilevel"/>
    <w:tmpl w:val="5CDA9BB0"/>
    <w:lvl w:ilvl="0" w:tplc="397EE5E2">
      <w:start w:val="1"/>
      <w:numFmt w:val="lowerLetter"/>
      <w:lvlText w:val="(%1)"/>
      <w:lvlJc w:val="left"/>
      <w:pPr>
        <w:ind w:left="720" w:hanging="360"/>
      </w:pPr>
      <w:rPr>
        <w:rFonts w:ascii="Times New Roman" w:eastAsia="Times New Roman" w:hAnsi="Times New Roman" w:cs="Times New Roman"/>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36C471E"/>
    <w:multiLevelType w:val="hybridMultilevel"/>
    <w:tmpl w:val="BB7C0EA8"/>
    <w:lvl w:ilvl="0" w:tplc="FDC63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3BC3CF0"/>
    <w:multiLevelType w:val="hybridMultilevel"/>
    <w:tmpl w:val="CE066AD2"/>
    <w:lvl w:ilvl="0" w:tplc="44E8EE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605618E"/>
    <w:multiLevelType w:val="hybridMultilevel"/>
    <w:tmpl w:val="B8AE887E"/>
    <w:lvl w:ilvl="0" w:tplc="0D560E02">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38" w15:restartNumberingAfterBreak="0">
    <w:nsid w:val="76C242BB"/>
    <w:multiLevelType w:val="hybridMultilevel"/>
    <w:tmpl w:val="D682B28E"/>
    <w:lvl w:ilvl="0" w:tplc="5BDCA044">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39" w15:restartNumberingAfterBreak="0">
    <w:nsid w:val="7E652F11"/>
    <w:multiLevelType w:val="hybridMultilevel"/>
    <w:tmpl w:val="587ACB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2"/>
  </w:num>
  <w:num w:numId="3">
    <w:abstractNumId w:val="23"/>
  </w:num>
  <w:num w:numId="4">
    <w:abstractNumId w:val="6"/>
  </w:num>
  <w:num w:numId="5">
    <w:abstractNumId w:val="34"/>
  </w:num>
  <w:num w:numId="6">
    <w:abstractNumId w:val="10"/>
  </w:num>
  <w:num w:numId="7">
    <w:abstractNumId w:val="24"/>
  </w:num>
  <w:num w:numId="8">
    <w:abstractNumId w:val="1"/>
  </w:num>
  <w:num w:numId="9">
    <w:abstractNumId w:val="22"/>
  </w:num>
  <w:num w:numId="10">
    <w:abstractNumId w:val="38"/>
  </w:num>
  <w:num w:numId="11">
    <w:abstractNumId w:val="27"/>
  </w:num>
  <w:num w:numId="12">
    <w:abstractNumId w:val="35"/>
  </w:num>
  <w:num w:numId="13">
    <w:abstractNumId w:val="4"/>
  </w:num>
  <w:num w:numId="14">
    <w:abstractNumId w:val="29"/>
  </w:num>
  <w:num w:numId="15">
    <w:abstractNumId w:val="33"/>
  </w:num>
  <w:num w:numId="16">
    <w:abstractNumId w:val="25"/>
  </w:num>
  <w:num w:numId="17">
    <w:abstractNumId w:val="39"/>
  </w:num>
  <w:num w:numId="18">
    <w:abstractNumId w:val="0"/>
  </w:num>
  <w:num w:numId="19">
    <w:abstractNumId w:val="26"/>
  </w:num>
  <w:num w:numId="20">
    <w:abstractNumId w:val="8"/>
  </w:num>
  <w:num w:numId="21">
    <w:abstractNumId w:val="14"/>
  </w:num>
  <w:num w:numId="22">
    <w:abstractNumId w:val="19"/>
  </w:num>
  <w:num w:numId="23">
    <w:abstractNumId w:val="9"/>
  </w:num>
  <w:num w:numId="24">
    <w:abstractNumId w:val="37"/>
  </w:num>
  <w:num w:numId="25">
    <w:abstractNumId w:val="36"/>
  </w:num>
  <w:num w:numId="26">
    <w:abstractNumId w:val="13"/>
  </w:num>
  <w:num w:numId="27">
    <w:abstractNumId w:val="12"/>
  </w:num>
  <w:num w:numId="28">
    <w:abstractNumId w:val="21"/>
  </w:num>
  <w:num w:numId="29">
    <w:abstractNumId w:val="11"/>
  </w:num>
  <w:num w:numId="30">
    <w:abstractNumId w:val="31"/>
  </w:num>
  <w:num w:numId="31">
    <w:abstractNumId w:val="30"/>
  </w:num>
  <w:num w:numId="32">
    <w:abstractNumId w:val="5"/>
  </w:num>
  <w:num w:numId="33">
    <w:abstractNumId w:val="20"/>
  </w:num>
  <w:num w:numId="34">
    <w:abstractNumId w:val="18"/>
  </w:num>
  <w:num w:numId="35">
    <w:abstractNumId w:val="15"/>
  </w:num>
  <w:num w:numId="36">
    <w:abstractNumId w:val="3"/>
  </w:num>
  <w:num w:numId="37">
    <w:abstractNumId w:val="16"/>
  </w:num>
  <w:num w:numId="38">
    <w:abstractNumId w:val="28"/>
  </w:num>
  <w:num w:numId="39">
    <w:abstractNumId w:val="1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AyNDU2BFIGFqbm5ko6SsGpxcWZ+XkgBca1AHGlduMsAAAA"/>
  </w:docVars>
  <w:rsids>
    <w:rsidRoot w:val="00352B53"/>
    <w:rsid w:val="00000D39"/>
    <w:rsid w:val="00001378"/>
    <w:rsid w:val="000016E9"/>
    <w:rsid w:val="00002A84"/>
    <w:rsid w:val="00002CCC"/>
    <w:rsid w:val="00003049"/>
    <w:rsid w:val="00003107"/>
    <w:rsid w:val="00003520"/>
    <w:rsid w:val="000041E5"/>
    <w:rsid w:val="00004DB6"/>
    <w:rsid w:val="000062C2"/>
    <w:rsid w:val="00006DC1"/>
    <w:rsid w:val="000072E4"/>
    <w:rsid w:val="00007A21"/>
    <w:rsid w:val="000120B2"/>
    <w:rsid w:val="000125F9"/>
    <w:rsid w:val="00013A09"/>
    <w:rsid w:val="00014191"/>
    <w:rsid w:val="000143C7"/>
    <w:rsid w:val="000149AA"/>
    <w:rsid w:val="00014A07"/>
    <w:rsid w:val="00014DE2"/>
    <w:rsid w:val="0001554A"/>
    <w:rsid w:val="00015692"/>
    <w:rsid w:val="00015A86"/>
    <w:rsid w:val="00015CBB"/>
    <w:rsid w:val="00017F9A"/>
    <w:rsid w:val="000204F5"/>
    <w:rsid w:val="000206E0"/>
    <w:rsid w:val="00021330"/>
    <w:rsid w:val="00021D79"/>
    <w:rsid w:val="00022022"/>
    <w:rsid w:val="0002249C"/>
    <w:rsid w:val="00022985"/>
    <w:rsid w:val="0002311F"/>
    <w:rsid w:val="00023A19"/>
    <w:rsid w:val="00024355"/>
    <w:rsid w:val="00024F3F"/>
    <w:rsid w:val="00026C55"/>
    <w:rsid w:val="0003116F"/>
    <w:rsid w:val="000324A8"/>
    <w:rsid w:val="000326E5"/>
    <w:rsid w:val="000331FE"/>
    <w:rsid w:val="00033F09"/>
    <w:rsid w:val="000341CE"/>
    <w:rsid w:val="00034E4E"/>
    <w:rsid w:val="000350E2"/>
    <w:rsid w:val="0003579C"/>
    <w:rsid w:val="000372B2"/>
    <w:rsid w:val="00037C1B"/>
    <w:rsid w:val="000402CB"/>
    <w:rsid w:val="000403B5"/>
    <w:rsid w:val="0004252D"/>
    <w:rsid w:val="000438B2"/>
    <w:rsid w:val="00043ED0"/>
    <w:rsid w:val="000447C3"/>
    <w:rsid w:val="00045AF9"/>
    <w:rsid w:val="00045C2A"/>
    <w:rsid w:val="0004631F"/>
    <w:rsid w:val="00046409"/>
    <w:rsid w:val="00046CC1"/>
    <w:rsid w:val="000476AB"/>
    <w:rsid w:val="000478A4"/>
    <w:rsid w:val="00047B88"/>
    <w:rsid w:val="00050775"/>
    <w:rsid w:val="00051224"/>
    <w:rsid w:val="00053428"/>
    <w:rsid w:val="000539B8"/>
    <w:rsid w:val="00053B31"/>
    <w:rsid w:val="00054DF6"/>
    <w:rsid w:val="000577A4"/>
    <w:rsid w:val="00060385"/>
    <w:rsid w:val="00061EE0"/>
    <w:rsid w:val="00062A55"/>
    <w:rsid w:val="00062F61"/>
    <w:rsid w:val="0006357A"/>
    <w:rsid w:val="00063779"/>
    <w:rsid w:val="000639E6"/>
    <w:rsid w:val="000640A9"/>
    <w:rsid w:val="0006570E"/>
    <w:rsid w:val="000657C6"/>
    <w:rsid w:val="00065CA7"/>
    <w:rsid w:val="00066162"/>
    <w:rsid w:val="00066CD8"/>
    <w:rsid w:val="000671FB"/>
    <w:rsid w:val="00067844"/>
    <w:rsid w:val="0007102A"/>
    <w:rsid w:val="00071301"/>
    <w:rsid w:val="00071776"/>
    <w:rsid w:val="00072591"/>
    <w:rsid w:val="00072BE3"/>
    <w:rsid w:val="00073644"/>
    <w:rsid w:val="00073A64"/>
    <w:rsid w:val="00073AA7"/>
    <w:rsid w:val="00075C98"/>
    <w:rsid w:val="0007624A"/>
    <w:rsid w:val="0007691C"/>
    <w:rsid w:val="00076A8D"/>
    <w:rsid w:val="000776C7"/>
    <w:rsid w:val="000776CE"/>
    <w:rsid w:val="000807F9"/>
    <w:rsid w:val="00080C57"/>
    <w:rsid w:val="00081901"/>
    <w:rsid w:val="00082ED2"/>
    <w:rsid w:val="00083165"/>
    <w:rsid w:val="000837F1"/>
    <w:rsid w:val="00083A24"/>
    <w:rsid w:val="00083DBD"/>
    <w:rsid w:val="00083EB2"/>
    <w:rsid w:val="00083EB5"/>
    <w:rsid w:val="00084C73"/>
    <w:rsid w:val="00084D14"/>
    <w:rsid w:val="000855D3"/>
    <w:rsid w:val="00085720"/>
    <w:rsid w:val="0008572E"/>
    <w:rsid w:val="00086111"/>
    <w:rsid w:val="0008613D"/>
    <w:rsid w:val="0008698F"/>
    <w:rsid w:val="00086CC1"/>
    <w:rsid w:val="00087276"/>
    <w:rsid w:val="00091818"/>
    <w:rsid w:val="000919AE"/>
    <w:rsid w:val="000922D1"/>
    <w:rsid w:val="0009281E"/>
    <w:rsid w:val="0009367E"/>
    <w:rsid w:val="0009418E"/>
    <w:rsid w:val="00094B00"/>
    <w:rsid w:val="00095810"/>
    <w:rsid w:val="000963E3"/>
    <w:rsid w:val="0009734C"/>
    <w:rsid w:val="0009774C"/>
    <w:rsid w:val="000A0D79"/>
    <w:rsid w:val="000A265C"/>
    <w:rsid w:val="000A2E61"/>
    <w:rsid w:val="000A41BB"/>
    <w:rsid w:val="000A48F6"/>
    <w:rsid w:val="000A559D"/>
    <w:rsid w:val="000A62CA"/>
    <w:rsid w:val="000A65D1"/>
    <w:rsid w:val="000A699A"/>
    <w:rsid w:val="000A6ABA"/>
    <w:rsid w:val="000A7771"/>
    <w:rsid w:val="000B178A"/>
    <w:rsid w:val="000B2145"/>
    <w:rsid w:val="000B4223"/>
    <w:rsid w:val="000B4B5D"/>
    <w:rsid w:val="000B4E15"/>
    <w:rsid w:val="000B5178"/>
    <w:rsid w:val="000B5300"/>
    <w:rsid w:val="000B5A9D"/>
    <w:rsid w:val="000B6D5D"/>
    <w:rsid w:val="000B6DC0"/>
    <w:rsid w:val="000B7AF3"/>
    <w:rsid w:val="000C015D"/>
    <w:rsid w:val="000C0509"/>
    <w:rsid w:val="000C0739"/>
    <w:rsid w:val="000C181F"/>
    <w:rsid w:val="000C3575"/>
    <w:rsid w:val="000C35F3"/>
    <w:rsid w:val="000C4620"/>
    <w:rsid w:val="000C4975"/>
    <w:rsid w:val="000C533C"/>
    <w:rsid w:val="000C5AF2"/>
    <w:rsid w:val="000C6994"/>
    <w:rsid w:val="000C7253"/>
    <w:rsid w:val="000C75C4"/>
    <w:rsid w:val="000D1913"/>
    <w:rsid w:val="000D1DF0"/>
    <w:rsid w:val="000D322A"/>
    <w:rsid w:val="000D6436"/>
    <w:rsid w:val="000D6B27"/>
    <w:rsid w:val="000D724C"/>
    <w:rsid w:val="000D73BC"/>
    <w:rsid w:val="000E034A"/>
    <w:rsid w:val="000E07ED"/>
    <w:rsid w:val="000E1728"/>
    <w:rsid w:val="000E1A90"/>
    <w:rsid w:val="000E256F"/>
    <w:rsid w:val="000E2EE2"/>
    <w:rsid w:val="000E3544"/>
    <w:rsid w:val="000E3E9B"/>
    <w:rsid w:val="000E4009"/>
    <w:rsid w:val="000E4919"/>
    <w:rsid w:val="000E4EA9"/>
    <w:rsid w:val="000E565F"/>
    <w:rsid w:val="000E5670"/>
    <w:rsid w:val="000E703C"/>
    <w:rsid w:val="000F1112"/>
    <w:rsid w:val="000F1E87"/>
    <w:rsid w:val="000F4C54"/>
    <w:rsid w:val="000F583A"/>
    <w:rsid w:val="000F766A"/>
    <w:rsid w:val="000F7C72"/>
    <w:rsid w:val="000F7F39"/>
    <w:rsid w:val="00101C51"/>
    <w:rsid w:val="00101F84"/>
    <w:rsid w:val="00102BDF"/>
    <w:rsid w:val="00102D33"/>
    <w:rsid w:val="00103B60"/>
    <w:rsid w:val="00104044"/>
    <w:rsid w:val="0010535E"/>
    <w:rsid w:val="0010546D"/>
    <w:rsid w:val="001055CC"/>
    <w:rsid w:val="00105FF0"/>
    <w:rsid w:val="00106381"/>
    <w:rsid w:val="001065B5"/>
    <w:rsid w:val="001067DF"/>
    <w:rsid w:val="00107576"/>
    <w:rsid w:val="00107CE4"/>
    <w:rsid w:val="001103F2"/>
    <w:rsid w:val="0011179A"/>
    <w:rsid w:val="00111A2C"/>
    <w:rsid w:val="0011250B"/>
    <w:rsid w:val="00112E36"/>
    <w:rsid w:val="001130AD"/>
    <w:rsid w:val="00113571"/>
    <w:rsid w:val="00113935"/>
    <w:rsid w:val="001139A2"/>
    <w:rsid w:val="00113AA3"/>
    <w:rsid w:val="00115621"/>
    <w:rsid w:val="00115976"/>
    <w:rsid w:val="00115ECD"/>
    <w:rsid w:val="001165E8"/>
    <w:rsid w:val="001174B8"/>
    <w:rsid w:val="00117ED1"/>
    <w:rsid w:val="001201A9"/>
    <w:rsid w:val="001206CC"/>
    <w:rsid w:val="00120866"/>
    <w:rsid w:val="0012164C"/>
    <w:rsid w:val="0012180E"/>
    <w:rsid w:val="00121A93"/>
    <w:rsid w:val="00121BA3"/>
    <w:rsid w:val="001223C6"/>
    <w:rsid w:val="00124DB4"/>
    <w:rsid w:val="0012501D"/>
    <w:rsid w:val="001251DA"/>
    <w:rsid w:val="00125714"/>
    <w:rsid w:val="00126D56"/>
    <w:rsid w:val="001275DD"/>
    <w:rsid w:val="00130042"/>
    <w:rsid w:val="00130858"/>
    <w:rsid w:val="00131358"/>
    <w:rsid w:val="001317BB"/>
    <w:rsid w:val="00131B62"/>
    <w:rsid w:val="00131D54"/>
    <w:rsid w:val="0013235D"/>
    <w:rsid w:val="001326C9"/>
    <w:rsid w:val="0013399C"/>
    <w:rsid w:val="00133AEC"/>
    <w:rsid w:val="001346D3"/>
    <w:rsid w:val="00134811"/>
    <w:rsid w:val="00134E03"/>
    <w:rsid w:val="001357EB"/>
    <w:rsid w:val="00136DFE"/>
    <w:rsid w:val="001374BB"/>
    <w:rsid w:val="00140170"/>
    <w:rsid w:val="00140356"/>
    <w:rsid w:val="00140EE0"/>
    <w:rsid w:val="001410CD"/>
    <w:rsid w:val="001413D9"/>
    <w:rsid w:val="001428EE"/>
    <w:rsid w:val="00142F2C"/>
    <w:rsid w:val="001433CA"/>
    <w:rsid w:val="00144BC2"/>
    <w:rsid w:val="0014571F"/>
    <w:rsid w:val="001466DC"/>
    <w:rsid w:val="00147914"/>
    <w:rsid w:val="00147956"/>
    <w:rsid w:val="00147B0C"/>
    <w:rsid w:val="00147D88"/>
    <w:rsid w:val="0015019F"/>
    <w:rsid w:val="00150A7D"/>
    <w:rsid w:val="001510CA"/>
    <w:rsid w:val="001511D0"/>
    <w:rsid w:val="0015146C"/>
    <w:rsid w:val="00151A5D"/>
    <w:rsid w:val="00152A4E"/>
    <w:rsid w:val="00152D38"/>
    <w:rsid w:val="001537FB"/>
    <w:rsid w:val="001546C3"/>
    <w:rsid w:val="00154759"/>
    <w:rsid w:val="00154A58"/>
    <w:rsid w:val="0015523A"/>
    <w:rsid w:val="00155B21"/>
    <w:rsid w:val="00161106"/>
    <w:rsid w:val="00161437"/>
    <w:rsid w:val="00161914"/>
    <w:rsid w:val="00162633"/>
    <w:rsid w:val="00163273"/>
    <w:rsid w:val="0016353E"/>
    <w:rsid w:val="00163E5B"/>
    <w:rsid w:val="00164760"/>
    <w:rsid w:val="00164860"/>
    <w:rsid w:val="001656D6"/>
    <w:rsid w:val="0016740A"/>
    <w:rsid w:val="001700D8"/>
    <w:rsid w:val="00170123"/>
    <w:rsid w:val="00170496"/>
    <w:rsid w:val="00170A00"/>
    <w:rsid w:val="00170C6E"/>
    <w:rsid w:val="00171A27"/>
    <w:rsid w:val="001724AD"/>
    <w:rsid w:val="0017292D"/>
    <w:rsid w:val="00172FDF"/>
    <w:rsid w:val="001736A1"/>
    <w:rsid w:val="00173866"/>
    <w:rsid w:val="00173BBF"/>
    <w:rsid w:val="00173D0A"/>
    <w:rsid w:val="00174392"/>
    <w:rsid w:val="00174FC5"/>
    <w:rsid w:val="001752AB"/>
    <w:rsid w:val="001769EF"/>
    <w:rsid w:val="00177662"/>
    <w:rsid w:val="00177E02"/>
    <w:rsid w:val="00180440"/>
    <w:rsid w:val="00181F40"/>
    <w:rsid w:val="0018267B"/>
    <w:rsid w:val="001833E1"/>
    <w:rsid w:val="0018491C"/>
    <w:rsid w:val="001850B5"/>
    <w:rsid w:val="00185B08"/>
    <w:rsid w:val="0018607B"/>
    <w:rsid w:val="0018663D"/>
    <w:rsid w:val="00187095"/>
    <w:rsid w:val="00187119"/>
    <w:rsid w:val="00187182"/>
    <w:rsid w:val="00187D24"/>
    <w:rsid w:val="00187F65"/>
    <w:rsid w:val="00190F39"/>
    <w:rsid w:val="00190F4C"/>
    <w:rsid w:val="00191601"/>
    <w:rsid w:val="001919D2"/>
    <w:rsid w:val="00192287"/>
    <w:rsid w:val="00193293"/>
    <w:rsid w:val="00193927"/>
    <w:rsid w:val="00195772"/>
    <w:rsid w:val="0019615D"/>
    <w:rsid w:val="00197469"/>
    <w:rsid w:val="001978C9"/>
    <w:rsid w:val="00197AD1"/>
    <w:rsid w:val="001A03A4"/>
    <w:rsid w:val="001A07C0"/>
    <w:rsid w:val="001A129C"/>
    <w:rsid w:val="001A1755"/>
    <w:rsid w:val="001A1FF3"/>
    <w:rsid w:val="001A2051"/>
    <w:rsid w:val="001A363A"/>
    <w:rsid w:val="001A3CF5"/>
    <w:rsid w:val="001A4930"/>
    <w:rsid w:val="001A4A59"/>
    <w:rsid w:val="001A5E7E"/>
    <w:rsid w:val="001A6EFF"/>
    <w:rsid w:val="001A6F09"/>
    <w:rsid w:val="001A6FDE"/>
    <w:rsid w:val="001A74C0"/>
    <w:rsid w:val="001B04A4"/>
    <w:rsid w:val="001B0600"/>
    <w:rsid w:val="001B0720"/>
    <w:rsid w:val="001B1E5D"/>
    <w:rsid w:val="001B3135"/>
    <w:rsid w:val="001B357F"/>
    <w:rsid w:val="001B3A4F"/>
    <w:rsid w:val="001B43C0"/>
    <w:rsid w:val="001B4EBB"/>
    <w:rsid w:val="001B5C8E"/>
    <w:rsid w:val="001B5C9F"/>
    <w:rsid w:val="001B65EC"/>
    <w:rsid w:val="001B7DA0"/>
    <w:rsid w:val="001C00ED"/>
    <w:rsid w:val="001C111C"/>
    <w:rsid w:val="001C1F60"/>
    <w:rsid w:val="001C2AD8"/>
    <w:rsid w:val="001C3F3D"/>
    <w:rsid w:val="001C3F89"/>
    <w:rsid w:val="001C4381"/>
    <w:rsid w:val="001C4516"/>
    <w:rsid w:val="001C45E7"/>
    <w:rsid w:val="001C46BC"/>
    <w:rsid w:val="001C4D70"/>
    <w:rsid w:val="001C7FFD"/>
    <w:rsid w:val="001D1F70"/>
    <w:rsid w:val="001D2842"/>
    <w:rsid w:val="001D29FB"/>
    <w:rsid w:val="001D35BF"/>
    <w:rsid w:val="001D3B4A"/>
    <w:rsid w:val="001D5D64"/>
    <w:rsid w:val="001D69E7"/>
    <w:rsid w:val="001D7B78"/>
    <w:rsid w:val="001E031A"/>
    <w:rsid w:val="001E0D5C"/>
    <w:rsid w:val="001E0DCC"/>
    <w:rsid w:val="001E0E42"/>
    <w:rsid w:val="001E1212"/>
    <w:rsid w:val="001E1899"/>
    <w:rsid w:val="001E20B4"/>
    <w:rsid w:val="001E2E97"/>
    <w:rsid w:val="001E3045"/>
    <w:rsid w:val="001E4142"/>
    <w:rsid w:val="001E4DF3"/>
    <w:rsid w:val="001E5774"/>
    <w:rsid w:val="001E6401"/>
    <w:rsid w:val="001E65B4"/>
    <w:rsid w:val="001E739B"/>
    <w:rsid w:val="001E7917"/>
    <w:rsid w:val="001E7BB8"/>
    <w:rsid w:val="001F1137"/>
    <w:rsid w:val="001F1405"/>
    <w:rsid w:val="001F2722"/>
    <w:rsid w:val="001F2758"/>
    <w:rsid w:val="001F3BF0"/>
    <w:rsid w:val="001F4BF7"/>
    <w:rsid w:val="001F4E27"/>
    <w:rsid w:val="001F5126"/>
    <w:rsid w:val="001F5D89"/>
    <w:rsid w:val="001F5FE7"/>
    <w:rsid w:val="001F689A"/>
    <w:rsid w:val="001F68D8"/>
    <w:rsid w:val="001F6CA3"/>
    <w:rsid w:val="001F72DE"/>
    <w:rsid w:val="001F78FF"/>
    <w:rsid w:val="001F7C48"/>
    <w:rsid w:val="002005CD"/>
    <w:rsid w:val="002014E8"/>
    <w:rsid w:val="0020202F"/>
    <w:rsid w:val="00202A7F"/>
    <w:rsid w:val="00202BF3"/>
    <w:rsid w:val="00202D53"/>
    <w:rsid w:val="0020633C"/>
    <w:rsid w:val="00206D51"/>
    <w:rsid w:val="002073D0"/>
    <w:rsid w:val="00207642"/>
    <w:rsid w:val="00207783"/>
    <w:rsid w:val="00207D10"/>
    <w:rsid w:val="00207FF6"/>
    <w:rsid w:val="002101BB"/>
    <w:rsid w:val="00211B12"/>
    <w:rsid w:val="00211E8A"/>
    <w:rsid w:val="002144B5"/>
    <w:rsid w:val="00214DA3"/>
    <w:rsid w:val="00215034"/>
    <w:rsid w:val="00215C50"/>
    <w:rsid w:val="00215C8D"/>
    <w:rsid w:val="002169EB"/>
    <w:rsid w:val="002178C0"/>
    <w:rsid w:val="00217E61"/>
    <w:rsid w:val="00220673"/>
    <w:rsid w:val="00220DAB"/>
    <w:rsid w:val="00221078"/>
    <w:rsid w:val="002216B0"/>
    <w:rsid w:val="002223A9"/>
    <w:rsid w:val="002229BF"/>
    <w:rsid w:val="00223293"/>
    <w:rsid w:val="00224003"/>
    <w:rsid w:val="0022437F"/>
    <w:rsid w:val="00224562"/>
    <w:rsid w:val="0022533E"/>
    <w:rsid w:val="00226103"/>
    <w:rsid w:val="00226A6C"/>
    <w:rsid w:val="0022733B"/>
    <w:rsid w:val="0023169D"/>
    <w:rsid w:val="002317E0"/>
    <w:rsid w:val="00231956"/>
    <w:rsid w:val="00232A2F"/>
    <w:rsid w:val="00232AA6"/>
    <w:rsid w:val="00234246"/>
    <w:rsid w:val="002347BA"/>
    <w:rsid w:val="00234BD0"/>
    <w:rsid w:val="00234CA2"/>
    <w:rsid w:val="002352E0"/>
    <w:rsid w:val="0023578A"/>
    <w:rsid w:val="0023636B"/>
    <w:rsid w:val="00236596"/>
    <w:rsid w:val="00236BEF"/>
    <w:rsid w:val="00236E67"/>
    <w:rsid w:val="00237A3A"/>
    <w:rsid w:val="002418C9"/>
    <w:rsid w:val="00241AAC"/>
    <w:rsid w:val="0024287C"/>
    <w:rsid w:val="00242D7A"/>
    <w:rsid w:val="00243629"/>
    <w:rsid w:val="00243BD2"/>
    <w:rsid w:val="00243C76"/>
    <w:rsid w:val="002457B3"/>
    <w:rsid w:val="00245839"/>
    <w:rsid w:val="00247559"/>
    <w:rsid w:val="00250374"/>
    <w:rsid w:val="002505D6"/>
    <w:rsid w:val="002509E7"/>
    <w:rsid w:val="00251C98"/>
    <w:rsid w:val="002529ED"/>
    <w:rsid w:val="002533B8"/>
    <w:rsid w:val="00253483"/>
    <w:rsid w:val="0025418C"/>
    <w:rsid w:val="00254B83"/>
    <w:rsid w:val="0025505B"/>
    <w:rsid w:val="00256158"/>
    <w:rsid w:val="0025623C"/>
    <w:rsid w:val="002565A5"/>
    <w:rsid w:val="002568CF"/>
    <w:rsid w:val="00256BD8"/>
    <w:rsid w:val="002574C7"/>
    <w:rsid w:val="002626E0"/>
    <w:rsid w:val="002632CC"/>
    <w:rsid w:val="002636E4"/>
    <w:rsid w:val="002638E3"/>
    <w:rsid w:val="0026394D"/>
    <w:rsid w:val="002642B8"/>
    <w:rsid w:val="00265268"/>
    <w:rsid w:val="002659C5"/>
    <w:rsid w:val="00265AF0"/>
    <w:rsid w:val="00265F2F"/>
    <w:rsid w:val="0026674B"/>
    <w:rsid w:val="0026799C"/>
    <w:rsid w:val="00270412"/>
    <w:rsid w:val="0027255E"/>
    <w:rsid w:val="00272BD3"/>
    <w:rsid w:val="00272FA8"/>
    <w:rsid w:val="002731F3"/>
    <w:rsid w:val="00273239"/>
    <w:rsid w:val="002734E4"/>
    <w:rsid w:val="002735AB"/>
    <w:rsid w:val="00273D03"/>
    <w:rsid w:val="00274675"/>
    <w:rsid w:val="00275059"/>
    <w:rsid w:val="00275293"/>
    <w:rsid w:val="0027648C"/>
    <w:rsid w:val="00276524"/>
    <w:rsid w:val="00276F60"/>
    <w:rsid w:val="002773A1"/>
    <w:rsid w:val="00277429"/>
    <w:rsid w:val="00277930"/>
    <w:rsid w:val="00277F02"/>
    <w:rsid w:val="00281D2D"/>
    <w:rsid w:val="00281DEB"/>
    <w:rsid w:val="00282C31"/>
    <w:rsid w:val="00283162"/>
    <w:rsid w:val="002839B2"/>
    <w:rsid w:val="00283DAF"/>
    <w:rsid w:val="00283EB0"/>
    <w:rsid w:val="00285FAA"/>
    <w:rsid w:val="002867E6"/>
    <w:rsid w:val="00286F87"/>
    <w:rsid w:val="002903B0"/>
    <w:rsid w:val="00290C42"/>
    <w:rsid w:val="002912F4"/>
    <w:rsid w:val="002923EB"/>
    <w:rsid w:val="002924E9"/>
    <w:rsid w:val="00294655"/>
    <w:rsid w:val="002958A8"/>
    <w:rsid w:val="00296A5C"/>
    <w:rsid w:val="00296FA1"/>
    <w:rsid w:val="0029730C"/>
    <w:rsid w:val="00297764"/>
    <w:rsid w:val="002A17FB"/>
    <w:rsid w:val="002A1BD6"/>
    <w:rsid w:val="002A225C"/>
    <w:rsid w:val="002A24A5"/>
    <w:rsid w:val="002A25EE"/>
    <w:rsid w:val="002A2684"/>
    <w:rsid w:val="002A2F64"/>
    <w:rsid w:val="002A30ED"/>
    <w:rsid w:val="002A3122"/>
    <w:rsid w:val="002A38CB"/>
    <w:rsid w:val="002A3CDB"/>
    <w:rsid w:val="002A4022"/>
    <w:rsid w:val="002A4A52"/>
    <w:rsid w:val="002A4A96"/>
    <w:rsid w:val="002A5DB0"/>
    <w:rsid w:val="002A6255"/>
    <w:rsid w:val="002A7032"/>
    <w:rsid w:val="002A7B17"/>
    <w:rsid w:val="002B06A4"/>
    <w:rsid w:val="002B0C02"/>
    <w:rsid w:val="002B1EA7"/>
    <w:rsid w:val="002B245A"/>
    <w:rsid w:val="002B2C82"/>
    <w:rsid w:val="002B4854"/>
    <w:rsid w:val="002B4BA6"/>
    <w:rsid w:val="002B4EF4"/>
    <w:rsid w:val="002B58B9"/>
    <w:rsid w:val="002B5942"/>
    <w:rsid w:val="002B5EB1"/>
    <w:rsid w:val="002B6898"/>
    <w:rsid w:val="002C079D"/>
    <w:rsid w:val="002C0BE0"/>
    <w:rsid w:val="002C0C3E"/>
    <w:rsid w:val="002C0ED2"/>
    <w:rsid w:val="002C10A3"/>
    <w:rsid w:val="002C329A"/>
    <w:rsid w:val="002C35E9"/>
    <w:rsid w:val="002C4205"/>
    <w:rsid w:val="002C4BB9"/>
    <w:rsid w:val="002C51E0"/>
    <w:rsid w:val="002C53F3"/>
    <w:rsid w:val="002C53F9"/>
    <w:rsid w:val="002C6CDF"/>
    <w:rsid w:val="002C6E45"/>
    <w:rsid w:val="002C729E"/>
    <w:rsid w:val="002C7A45"/>
    <w:rsid w:val="002C7AA3"/>
    <w:rsid w:val="002D09EC"/>
    <w:rsid w:val="002D1969"/>
    <w:rsid w:val="002D200C"/>
    <w:rsid w:val="002D2846"/>
    <w:rsid w:val="002D3CFD"/>
    <w:rsid w:val="002D4743"/>
    <w:rsid w:val="002D48E7"/>
    <w:rsid w:val="002D614A"/>
    <w:rsid w:val="002D64B4"/>
    <w:rsid w:val="002D7196"/>
    <w:rsid w:val="002D74F0"/>
    <w:rsid w:val="002E0A34"/>
    <w:rsid w:val="002E0B35"/>
    <w:rsid w:val="002E0CCD"/>
    <w:rsid w:val="002E0FEA"/>
    <w:rsid w:val="002E1219"/>
    <w:rsid w:val="002E18EE"/>
    <w:rsid w:val="002E1ED7"/>
    <w:rsid w:val="002E20D2"/>
    <w:rsid w:val="002E25A1"/>
    <w:rsid w:val="002E26E0"/>
    <w:rsid w:val="002E3618"/>
    <w:rsid w:val="002E468A"/>
    <w:rsid w:val="002E46D7"/>
    <w:rsid w:val="002E4ED4"/>
    <w:rsid w:val="002E54E7"/>
    <w:rsid w:val="002E64DE"/>
    <w:rsid w:val="002E67B5"/>
    <w:rsid w:val="002F08D4"/>
    <w:rsid w:val="002F1998"/>
    <w:rsid w:val="002F2C46"/>
    <w:rsid w:val="002F3BC8"/>
    <w:rsid w:val="002F40CC"/>
    <w:rsid w:val="002F4AAC"/>
    <w:rsid w:val="002F4D24"/>
    <w:rsid w:val="002F5AF7"/>
    <w:rsid w:val="002F6848"/>
    <w:rsid w:val="002F7707"/>
    <w:rsid w:val="0030172A"/>
    <w:rsid w:val="0030174B"/>
    <w:rsid w:val="00301783"/>
    <w:rsid w:val="00301976"/>
    <w:rsid w:val="00301B68"/>
    <w:rsid w:val="0030268D"/>
    <w:rsid w:val="00302DF9"/>
    <w:rsid w:val="003037AB"/>
    <w:rsid w:val="0030418D"/>
    <w:rsid w:val="00304810"/>
    <w:rsid w:val="00305298"/>
    <w:rsid w:val="00305ABB"/>
    <w:rsid w:val="003071EE"/>
    <w:rsid w:val="00310A33"/>
    <w:rsid w:val="00310EA7"/>
    <w:rsid w:val="0031119A"/>
    <w:rsid w:val="003126C0"/>
    <w:rsid w:val="00314AB4"/>
    <w:rsid w:val="00315BA6"/>
    <w:rsid w:val="0031641D"/>
    <w:rsid w:val="00316E46"/>
    <w:rsid w:val="00316FD8"/>
    <w:rsid w:val="0031749A"/>
    <w:rsid w:val="00317F49"/>
    <w:rsid w:val="00320378"/>
    <w:rsid w:val="00321813"/>
    <w:rsid w:val="00321872"/>
    <w:rsid w:val="00322944"/>
    <w:rsid w:val="00322B52"/>
    <w:rsid w:val="00322C14"/>
    <w:rsid w:val="003235C1"/>
    <w:rsid w:val="00323837"/>
    <w:rsid w:val="0032386A"/>
    <w:rsid w:val="00323EEF"/>
    <w:rsid w:val="0032471E"/>
    <w:rsid w:val="003249FD"/>
    <w:rsid w:val="00324AEB"/>
    <w:rsid w:val="00324C2A"/>
    <w:rsid w:val="00324D3C"/>
    <w:rsid w:val="0032500E"/>
    <w:rsid w:val="00325DF6"/>
    <w:rsid w:val="00326E83"/>
    <w:rsid w:val="00326F81"/>
    <w:rsid w:val="003272E0"/>
    <w:rsid w:val="003272F4"/>
    <w:rsid w:val="00327637"/>
    <w:rsid w:val="00330BED"/>
    <w:rsid w:val="00330D50"/>
    <w:rsid w:val="0033215B"/>
    <w:rsid w:val="00332661"/>
    <w:rsid w:val="003352DC"/>
    <w:rsid w:val="00335969"/>
    <w:rsid w:val="00336A3E"/>
    <w:rsid w:val="003405EC"/>
    <w:rsid w:val="00340F93"/>
    <w:rsid w:val="0034109A"/>
    <w:rsid w:val="003419A4"/>
    <w:rsid w:val="003424A8"/>
    <w:rsid w:val="00342739"/>
    <w:rsid w:val="00342D17"/>
    <w:rsid w:val="00343569"/>
    <w:rsid w:val="00343C11"/>
    <w:rsid w:val="0034531D"/>
    <w:rsid w:val="00345382"/>
    <w:rsid w:val="00346E14"/>
    <w:rsid w:val="003470B5"/>
    <w:rsid w:val="0035076E"/>
    <w:rsid w:val="00350EB8"/>
    <w:rsid w:val="00351609"/>
    <w:rsid w:val="0035195A"/>
    <w:rsid w:val="00351AA1"/>
    <w:rsid w:val="00351C81"/>
    <w:rsid w:val="00352B53"/>
    <w:rsid w:val="003533AE"/>
    <w:rsid w:val="003536CF"/>
    <w:rsid w:val="0035384E"/>
    <w:rsid w:val="00353B10"/>
    <w:rsid w:val="00353D13"/>
    <w:rsid w:val="00354CB7"/>
    <w:rsid w:val="00354D73"/>
    <w:rsid w:val="00354FA2"/>
    <w:rsid w:val="003550D4"/>
    <w:rsid w:val="003557A9"/>
    <w:rsid w:val="00355CD1"/>
    <w:rsid w:val="00356C96"/>
    <w:rsid w:val="00356EE0"/>
    <w:rsid w:val="00360659"/>
    <w:rsid w:val="00361EB3"/>
    <w:rsid w:val="0036258F"/>
    <w:rsid w:val="003639DB"/>
    <w:rsid w:val="0036418C"/>
    <w:rsid w:val="00364351"/>
    <w:rsid w:val="0036468B"/>
    <w:rsid w:val="00364830"/>
    <w:rsid w:val="00364BAB"/>
    <w:rsid w:val="0036554E"/>
    <w:rsid w:val="0036575B"/>
    <w:rsid w:val="00365F49"/>
    <w:rsid w:val="00366E7C"/>
    <w:rsid w:val="00367396"/>
    <w:rsid w:val="0037087F"/>
    <w:rsid w:val="003709DE"/>
    <w:rsid w:val="00370F26"/>
    <w:rsid w:val="003712A1"/>
    <w:rsid w:val="003716E0"/>
    <w:rsid w:val="00371A4C"/>
    <w:rsid w:val="00371CD1"/>
    <w:rsid w:val="00373168"/>
    <w:rsid w:val="0037437C"/>
    <w:rsid w:val="003749E0"/>
    <w:rsid w:val="00374B8A"/>
    <w:rsid w:val="00375D75"/>
    <w:rsid w:val="003762A0"/>
    <w:rsid w:val="00376475"/>
    <w:rsid w:val="00376F14"/>
    <w:rsid w:val="0037726F"/>
    <w:rsid w:val="00380B0E"/>
    <w:rsid w:val="003812F7"/>
    <w:rsid w:val="003814AB"/>
    <w:rsid w:val="00381F40"/>
    <w:rsid w:val="003841D6"/>
    <w:rsid w:val="00384DD2"/>
    <w:rsid w:val="00384DF9"/>
    <w:rsid w:val="003854D2"/>
    <w:rsid w:val="003864F1"/>
    <w:rsid w:val="00386B09"/>
    <w:rsid w:val="0038712C"/>
    <w:rsid w:val="00390E82"/>
    <w:rsid w:val="00391FC1"/>
    <w:rsid w:val="00392229"/>
    <w:rsid w:val="0039224E"/>
    <w:rsid w:val="00392BEA"/>
    <w:rsid w:val="003932C3"/>
    <w:rsid w:val="0039407A"/>
    <w:rsid w:val="00394B7C"/>
    <w:rsid w:val="0039502C"/>
    <w:rsid w:val="003963B8"/>
    <w:rsid w:val="00396DBA"/>
    <w:rsid w:val="0039711C"/>
    <w:rsid w:val="003978AB"/>
    <w:rsid w:val="003A1123"/>
    <w:rsid w:val="003A168C"/>
    <w:rsid w:val="003A17D4"/>
    <w:rsid w:val="003A1840"/>
    <w:rsid w:val="003A198F"/>
    <w:rsid w:val="003A1DD4"/>
    <w:rsid w:val="003A41DD"/>
    <w:rsid w:val="003A5333"/>
    <w:rsid w:val="003A6C30"/>
    <w:rsid w:val="003A719F"/>
    <w:rsid w:val="003A76B6"/>
    <w:rsid w:val="003A7790"/>
    <w:rsid w:val="003A7A8F"/>
    <w:rsid w:val="003B058E"/>
    <w:rsid w:val="003B05DA"/>
    <w:rsid w:val="003B09BC"/>
    <w:rsid w:val="003B10CC"/>
    <w:rsid w:val="003B233A"/>
    <w:rsid w:val="003B246A"/>
    <w:rsid w:val="003B2896"/>
    <w:rsid w:val="003B2CD8"/>
    <w:rsid w:val="003B3792"/>
    <w:rsid w:val="003B48BD"/>
    <w:rsid w:val="003B50C6"/>
    <w:rsid w:val="003B50DA"/>
    <w:rsid w:val="003B54CB"/>
    <w:rsid w:val="003B5944"/>
    <w:rsid w:val="003B6205"/>
    <w:rsid w:val="003B6527"/>
    <w:rsid w:val="003B6D3A"/>
    <w:rsid w:val="003C05EA"/>
    <w:rsid w:val="003C075C"/>
    <w:rsid w:val="003C0AC4"/>
    <w:rsid w:val="003C139B"/>
    <w:rsid w:val="003C1840"/>
    <w:rsid w:val="003C1912"/>
    <w:rsid w:val="003C2C09"/>
    <w:rsid w:val="003C2DC7"/>
    <w:rsid w:val="003C384F"/>
    <w:rsid w:val="003C402D"/>
    <w:rsid w:val="003C435D"/>
    <w:rsid w:val="003C4D26"/>
    <w:rsid w:val="003C4D2B"/>
    <w:rsid w:val="003C51AC"/>
    <w:rsid w:val="003C53BA"/>
    <w:rsid w:val="003C6623"/>
    <w:rsid w:val="003D0D3F"/>
    <w:rsid w:val="003D1C06"/>
    <w:rsid w:val="003D2365"/>
    <w:rsid w:val="003D238A"/>
    <w:rsid w:val="003D30A8"/>
    <w:rsid w:val="003D4A26"/>
    <w:rsid w:val="003D56FB"/>
    <w:rsid w:val="003D62C4"/>
    <w:rsid w:val="003D6F00"/>
    <w:rsid w:val="003D75DA"/>
    <w:rsid w:val="003D7A3C"/>
    <w:rsid w:val="003D7CF8"/>
    <w:rsid w:val="003E02E3"/>
    <w:rsid w:val="003E0477"/>
    <w:rsid w:val="003E0580"/>
    <w:rsid w:val="003E1216"/>
    <w:rsid w:val="003E17DF"/>
    <w:rsid w:val="003E2229"/>
    <w:rsid w:val="003E276E"/>
    <w:rsid w:val="003E36F6"/>
    <w:rsid w:val="003E3D0E"/>
    <w:rsid w:val="003E5108"/>
    <w:rsid w:val="003E51C1"/>
    <w:rsid w:val="003E557D"/>
    <w:rsid w:val="003E57A4"/>
    <w:rsid w:val="003E640C"/>
    <w:rsid w:val="003E6743"/>
    <w:rsid w:val="003E6787"/>
    <w:rsid w:val="003E70FB"/>
    <w:rsid w:val="003F1517"/>
    <w:rsid w:val="003F1C90"/>
    <w:rsid w:val="003F23CF"/>
    <w:rsid w:val="003F2F95"/>
    <w:rsid w:val="003F3862"/>
    <w:rsid w:val="003F38C1"/>
    <w:rsid w:val="003F4299"/>
    <w:rsid w:val="003F4F08"/>
    <w:rsid w:val="003F5F68"/>
    <w:rsid w:val="003F742C"/>
    <w:rsid w:val="003F7C6A"/>
    <w:rsid w:val="004022D5"/>
    <w:rsid w:val="00402C4C"/>
    <w:rsid w:val="004032BA"/>
    <w:rsid w:val="0040488A"/>
    <w:rsid w:val="004048EA"/>
    <w:rsid w:val="004056D6"/>
    <w:rsid w:val="00405CBF"/>
    <w:rsid w:val="004067A0"/>
    <w:rsid w:val="00406C5D"/>
    <w:rsid w:val="00407437"/>
    <w:rsid w:val="004075CC"/>
    <w:rsid w:val="00407AC1"/>
    <w:rsid w:val="004101E1"/>
    <w:rsid w:val="004103FA"/>
    <w:rsid w:val="00410A1E"/>
    <w:rsid w:val="00410A77"/>
    <w:rsid w:val="00410AF1"/>
    <w:rsid w:val="00411178"/>
    <w:rsid w:val="00411771"/>
    <w:rsid w:val="00411C89"/>
    <w:rsid w:val="004137B1"/>
    <w:rsid w:val="0041392F"/>
    <w:rsid w:val="004146B7"/>
    <w:rsid w:val="00414A52"/>
    <w:rsid w:val="00414AAA"/>
    <w:rsid w:val="00414C08"/>
    <w:rsid w:val="00414D26"/>
    <w:rsid w:val="00416D32"/>
    <w:rsid w:val="00420285"/>
    <w:rsid w:val="00421708"/>
    <w:rsid w:val="00422303"/>
    <w:rsid w:val="00422679"/>
    <w:rsid w:val="00423E68"/>
    <w:rsid w:val="00423E97"/>
    <w:rsid w:val="0042704F"/>
    <w:rsid w:val="00430539"/>
    <w:rsid w:val="004309F0"/>
    <w:rsid w:val="0043134B"/>
    <w:rsid w:val="00431578"/>
    <w:rsid w:val="00432A15"/>
    <w:rsid w:val="00432A17"/>
    <w:rsid w:val="004341ED"/>
    <w:rsid w:val="00434262"/>
    <w:rsid w:val="0043433B"/>
    <w:rsid w:val="00434371"/>
    <w:rsid w:val="004348B4"/>
    <w:rsid w:val="00434D39"/>
    <w:rsid w:val="004352E0"/>
    <w:rsid w:val="00436479"/>
    <w:rsid w:val="00440741"/>
    <w:rsid w:val="004416ED"/>
    <w:rsid w:val="00443ED5"/>
    <w:rsid w:val="00443F80"/>
    <w:rsid w:val="004442F6"/>
    <w:rsid w:val="004448CF"/>
    <w:rsid w:val="00444F74"/>
    <w:rsid w:val="004451CA"/>
    <w:rsid w:val="00445249"/>
    <w:rsid w:val="004455FF"/>
    <w:rsid w:val="00445B15"/>
    <w:rsid w:val="00447713"/>
    <w:rsid w:val="00447993"/>
    <w:rsid w:val="00447D58"/>
    <w:rsid w:val="004509F5"/>
    <w:rsid w:val="00450B14"/>
    <w:rsid w:val="004517CA"/>
    <w:rsid w:val="00451A5D"/>
    <w:rsid w:val="00453BE1"/>
    <w:rsid w:val="00454A7F"/>
    <w:rsid w:val="00454E55"/>
    <w:rsid w:val="00455253"/>
    <w:rsid w:val="00455CBE"/>
    <w:rsid w:val="00456CCC"/>
    <w:rsid w:val="0045732A"/>
    <w:rsid w:val="0045757B"/>
    <w:rsid w:val="004576F4"/>
    <w:rsid w:val="004579AF"/>
    <w:rsid w:val="00457B56"/>
    <w:rsid w:val="00457B9A"/>
    <w:rsid w:val="00463E18"/>
    <w:rsid w:val="004645D6"/>
    <w:rsid w:val="0046469A"/>
    <w:rsid w:val="00464703"/>
    <w:rsid w:val="004657E5"/>
    <w:rsid w:val="0046584B"/>
    <w:rsid w:val="00466392"/>
    <w:rsid w:val="00467BF1"/>
    <w:rsid w:val="00470021"/>
    <w:rsid w:val="00470BD4"/>
    <w:rsid w:val="00470D41"/>
    <w:rsid w:val="00470E08"/>
    <w:rsid w:val="004729A9"/>
    <w:rsid w:val="00472A44"/>
    <w:rsid w:val="00472E1F"/>
    <w:rsid w:val="00473B80"/>
    <w:rsid w:val="00473D0A"/>
    <w:rsid w:val="00474D01"/>
    <w:rsid w:val="00474D76"/>
    <w:rsid w:val="0047558E"/>
    <w:rsid w:val="004755C6"/>
    <w:rsid w:val="004768CD"/>
    <w:rsid w:val="00476A54"/>
    <w:rsid w:val="004775AA"/>
    <w:rsid w:val="00481F20"/>
    <w:rsid w:val="00483157"/>
    <w:rsid w:val="00483263"/>
    <w:rsid w:val="00483C04"/>
    <w:rsid w:val="00483C8D"/>
    <w:rsid w:val="00484380"/>
    <w:rsid w:val="004845D8"/>
    <w:rsid w:val="00486C8D"/>
    <w:rsid w:val="004871FB"/>
    <w:rsid w:val="004908D1"/>
    <w:rsid w:val="00492274"/>
    <w:rsid w:val="004924B9"/>
    <w:rsid w:val="00492BA4"/>
    <w:rsid w:val="00493A2A"/>
    <w:rsid w:val="00493D77"/>
    <w:rsid w:val="00494082"/>
    <w:rsid w:val="00494AD8"/>
    <w:rsid w:val="00496365"/>
    <w:rsid w:val="00496756"/>
    <w:rsid w:val="004969F7"/>
    <w:rsid w:val="00496A1D"/>
    <w:rsid w:val="00496BBA"/>
    <w:rsid w:val="004978D6"/>
    <w:rsid w:val="00497C3B"/>
    <w:rsid w:val="004A1267"/>
    <w:rsid w:val="004A17D0"/>
    <w:rsid w:val="004A1FC8"/>
    <w:rsid w:val="004A218E"/>
    <w:rsid w:val="004A2F67"/>
    <w:rsid w:val="004A410A"/>
    <w:rsid w:val="004A50DB"/>
    <w:rsid w:val="004A55E5"/>
    <w:rsid w:val="004A563F"/>
    <w:rsid w:val="004A5792"/>
    <w:rsid w:val="004A5EC4"/>
    <w:rsid w:val="004A6934"/>
    <w:rsid w:val="004A6A5C"/>
    <w:rsid w:val="004A6B77"/>
    <w:rsid w:val="004B06B1"/>
    <w:rsid w:val="004B1526"/>
    <w:rsid w:val="004B1958"/>
    <w:rsid w:val="004B36BD"/>
    <w:rsid w:val="004B3B05"/>
    <w:rsid w:val="004B5926"/>
    <w:rsid w:val="004B70E5"/>
    <w:rsid w:val="004B7212"/>
    <w:rsid w:val="004C00C9"/>
    <w:rsid w:val="004C08CB"/>
    <w:rsid w:val="004C17F1"/>
    <w:rsid w:val="004C1DDF"/>
    <w:rsid w:val="004C2962"/>
    <w:rsid w:val="004C32B5"/>
    <w:rsid w:val="004C4915"/>
    <w:rsid w:val="004C4DD8"/>
    <w:rsid w:val="004C505B"/>
    <w:rsid w:val="004C5494"/>
    <w:rsid w:val="004C6164"/>
    <w:rsid w:val="004C6CE4"/>
    <w:rsid w:val="004C74EC"/>
    <w:rsid w:val="004D0290"/>
    <w:rsid w:val="004D07AD"/>
    <w:rsid w:val="004D0AD4"/>
    <w:rsid w:val="004D123B"/>
    <w:rsid w:val="004D1C66"/>
    <w:rsid w:val="004D2484"/>
    <w:rsid w:val="004D2EEC"/>
    <w:rsid w:val="004D59D0"/>
    <w:rsid w:val="004D6F45"/>
    <w:rsid w:val="004D79BE"/>
    <w:rsid w:val="004E074E"/>
    <w:rsid w:val="004E0C81"/>
    <w:rsid w:val="004E1C4F"/>
    <w:rsid w:val="004E1F29"/>
    <w:rsid w:val="004E3544"/>
    <w:rsid w:val="004E35D1"/>
    <w:rsid w:val="004E4ED0"/>
    <w:rsid w:val="004E56B7"/>
    <w:rsid w:val="004E6B6E"/>
    <w:rsid w:val="004F1EED"/>
    <w:rsid w:val="004F345C"/>
    <w:rsid w:val="004F38C3"/>
    <w:rsid w:val="004F48E5"/>
    <w:rsid w:val="004F5D83"/>
    <w:rsid w:val="004F728E"/>
    <w:rsid w:val="004F72DD"/>
    <w:rsid w:val="00501794"/>
    <w:rsid w:val="005029D2"/>
    <w:rsid w:val="00502E43"/>
    <w:rsid w:val="00503B7D"/>
    <w:rsid w:val="00503D57"/>
    <w:rsid w:val="00504ABF"/>
    <w:rsid w:val="00504C17"/>
    <w:rsid w:val="00505477"/>
    <w:rsid w:val="0050564B"/>
    <w:rsid w:val="00505F0C"/>
    <w:rsid w:val="00506417"/>
    <w:rsid w:val="005066F6"/>
    <w:rsid w:val="00507122"/>
    <w:rsid w:val="00507C03"/>
    <w:rsid w:val="00510404"/>
    <w:rsid w:val="00510B11"/>
    <w:rsid w:val="005136D1"/>
    <w:rsid w:val="00513991"/>
    <w:rsid w:val="00513D5B"/>
    <w:rsid w:val="00513DF7"/>
    <w:rsid w:val="0051465C"/>
    <w:rsid w:val="005156C9"/>
    <w:rsid w:val="005157F6"/>
    <w:rsid w:val="00515DCE"/>
    <w:rsid w:val="00515E76"/>
    <w:rsid w:val="005164C1"/>
    <w:rsid w:val="00516570"/>
    <w:rsid w:val="0051687A"/>
    <w:rsid w:val="00516999"/>
    <w:rsid w:val="0051769C"/>
    <w:rsid w:val="005200ED"/>
    <w:rsid w:val="00521448"/>
    <w:rsid w:val="005215B5"/>
    <w:rsid w:val="00521941"/>
    <w:rsid w:val="00522550"/>
    <w:rsid w:val="00523615"/>
    <w:rsid w:val="00523C7D"/>
    <w:rsid w:val="00525652"/>
    <w:rsid w:val="00526161"/>
    <w:rsid w:val="0052630E"/>
    <w:rsid w:val="005263FA"/>
    <w:rsid w:val="00526993"/>
    <w:rsid w:val="00527E01"/>
    <w:rsid w:val="00530093"/>
    <w:rsid w:val="00530D3F"/>
    <w:rsid w:val="00531397"/>
    <w:rsid w:val="00531C7F"/>
    <w:rsid w:val="005327ED"/>
    <w:rsid w:val="005333D7"/>
    <w:rsid w:val="005342F2"/>
    <w:rsid w:val="0053490B"/>
    <w:rsid w:val="00536CF2"/>
    <w:rsid w:val="00536F92"/>
    <w:rsid w:val="00537D6A"/>
    <w:rsid w:val="00540F84"/>
    <w:rsid w:val="0054135D"/>
    <w:rsid w:val="0054154D"/>
    <w:rsid w:val="00541C43"/>
    <w:rsid w:val="00541C70"/>
    <w:rsid w:val="00541ECD"/>
    <w:rsid w:val="0054411D"/>
    <w:rsid w:val="00544235"/>
    <w:rsid w:val="00544AB9"/>
    <w:rsid w:val="00545351"/>
    <w:rsid w:val="00545625"/>
    <w:rsid w:val="00545CD7"/>
    <w:rsid w:val="00545DAF"/>
    <w:rsid w:val="00545F05"/>
    <w:rsid w:val="005460DA"/>
    <w:rsid w:val="00546910"/>
    <w:rsid w:val="00546FC0"/>
    <w:rsid w:val="00547580"/>
    <w:rsid w:val="00550689"/>
    <w:rsid w:val="00550E6A"/>
    <w:rsid w:val="00551663"/>
    <w:rsid w:val="00552441"/>
    <w:rsid w:val="005525CD"/>
    <w:rsid w:val="00552FBA"/>
    <w:rsid w:val="00553162"/>
    <w:rsid w:val="005539DC"/>
    <w:rsid w:val="00553F22"/>
    <w:rsid w:val="005543A0"/>
    <w:rsid w:val="005565F0"/>
    <w:rsid w:val="00556E30"/>
    <w:rsid w:val="005577A8"/>
    <w:rsid w:val="00557A00"/>
    <w:rsid w:val="0056081E"/>
    <w:rsid w:val="00561A7A"/>
    <w:rsid w:val="00562627"/>
    <w:rsid w:val="0056360C"/>
    <w:rsid w:val="005637FC"/>
    <w:rsid w:val="005641CC"/>
    <w:rsid w:val="005651C6"/>
    <w:rsid w:val="005652B6"/>
    <w:rsid w:val="00565442"/>
    <w:rsid w:val="00565F50"/>
    <w:rsid w:val="00565FA2"/>
    <w:rsid w:val="0056665C"/>
    <w:rsid w:val="005667A2"/>
    <w:rsid w:val="005667DA"/>
    <w:rsid w:val="00567375"/>
    <w:rsid w:val="00570B26"/>
    <w:rsid w:val="00570CEE"/>
    <w:rsid w:val="005732A3"/>
    <w:rsid w:val="005755AA"/>
    <w:rsid w:val="00575CE1"/>
    <w:rsid w:val="0057660A"/>
    <w:rsid w:val="00576689"/>
    <w:rsid w:val="00577189"/>
    <w:rsid w:val="00577B4E"/>
    <w:rsid w:val="00577BCF"/>
    <w:rsid w:val="0058036E"/>
    <w:rsid w:val="00580C26"/>
    <w:rsid w:val="005812BA"/>
    <w:rsid w:val="00581934"/>
    <w:rsid w:val="0058309E"/>
    <w:rsid w:val="0058341F"/>
    <w:rsid w:val="00584532"/>
    <w:rsid w:val="00584615"/>
    <w:rsid w:val="005847E6"/>
    <w:rsid w:val="00585272"/>
    <w:rsid w:val="00585F11"/>
    <w:rsid w:val="00586129"/>
    <w:rsid w:val="00586627"/>
    <w:rsid w:val="00586715"/>
    <w:rsid w:val="00586FBF"/>
    <w:rsid w:val="005871E1"/>
    <w:rsid w:val="0059045A"/>
    <w:rsid w:val="005905C9"/>
    <w:rsid w:val="00590F14"/>
    <w:rsid w:val="0059143B"/>
    <w:rsid w:val="00592FC5"/>
    <w:rsid w:val="0059374A"/>
    <w:rsid w:val="00593D75"/>
    <w:rsid w:val="005948F5"/>
    <w:rsid w:val="005949CF"/>
    <w:rsid w:val="00595294"/>
    <w:rsid w:val="00595B48"/>
    <w:rsid w:val="00596FA9"/>
    <w:rsid w:val="00597699"/>
    <w:rsid w:val="005A0E13"/>
    <w:rsid w:val="005A0EDD"/>
    <w:rsid w:val="005A11C4"/>
    <w:rsid w:val="005A2138"/>
    <w:rsid w:val="005A4B91"/>
    <w:rsid w:val="005A4BE7"/>
    <w:rsid w:val="005A5111"/>
    <w:rsid w:val="005A5160"/>
    <w:rsid w:val="005A53D9"/>
    <w:rsid w:val="005A552D"/>
    <w:rsid w:val="005A68DA"/>
    <w:rsid w:val="005A72A6"/>
    <w:rsid w:val="005A74AE"/>
    <w:rsid w:val="005A776E"/>
    <w:rsid w:val="005A7831"/>
    <w:rsid w:val="005B0694"/>
    <w:rsid w:val="005B0712"/>
    <w:rsid w:val="005B12F2"/>
    <w:rsid w:val="005B1B71"/>
    <w:rsid w:val="005B1F7B"/>
    <w:rsid w:val="005B243A"/>
    <w:rsid w:val="005B2539"/>
    <w:rsid w:val="005B2810"/>
    <w:rsid w:val="005B2BC2"/>
    <w:rsid w:val="005B2F95"/>
    <w:rsid w:val="005B4A17"/>
    <w:rsid w:val="005B51EC"/>
    <w:rsid w:val="005B5EEA"/>
    <w:rsid w:val="005B5F08"/>
    <w:rsid w:val="005B78B0"/>
    <w:rsid w:val="005B7D06"/>
    <w:rsid w:val="005B7D6A"/>
    <w:rsid w:val="005C025F"/>
    <w:rsid w:val="005C0BCD"/>
    <w:rsid w:val="005C1199"/>
    <w:rsid w:val="005C15DD"/>
    <w:rsid w:val="005C248A"/>
    <w:rsid w:val="005C3CEF"/>
    <w:rsid w:val="005C4B46"/>
    <w:rsid w:val="005C52C2"/>
    <w:rsid w:val="005C5315"/>
    <w:rsid w:val="005C591A"/>
    <w:rsid w:val="005C5BE6"/>
    <w:rsid w:val="005C6517"/>
    <w:rsid w:val="005C667D"/>
    <w:rsid w:val="005C76EF"/>
    <w:rsid w:val="005C7DCB"/>
    <w:rsid w:val="005D0163"/>
    <w:rsid w:val="005D0997"/>
    <w:rsid w:val="005D1272"/>
    <w:rsid w:val="005D187A"/>
    <w:rsid w:val="005D2448"/>
    <w:rsid w:val="005D28F0"/>
    <w:rsid w:val="005D34DA"/>
    <w:rsid w:val="005D3576"/>
    <w:rsid w:val="005D42EA"/>
    <w:rsid w:val="005D4CD7"/>
    <w:rsid w:val="005D4F10"/>
    <w:rsid w:val="005D5C98"/>
    <w:rsid w:val="005E07A0"/>
    <w:rsid w:val="005E1307"/>
    <w:rsid w:val="005E13E7"/>
    <w:rsid w:val="005E2104"/>
    <w:rsid w:val="005E26DC"/>
    <w:rsid w:val="005E2920"/>
    <w:rsid w:val="005E3251"/>
    <w:rsid w:val="005E3703"/>
    <w:rsid w:val="005E3F8F"/>
    <w:rsid w:val="005E46C0"/>
    <w:rsid w:val="005E4DEC"/>
    <w:rsid w:val="005E5735"/>
    <w:rsid w:val="005E5774"/>
    <w:rsid w:val="005E645D"/>
    <w:rsid w:val="005E765A"/>
    <w:rsid w:val="005E7BA3"/>
    <w:rsid w:val="005F05CF"/>
    <w:rsid w:val="005F0DEA"/>
    <w:rsid w:val="005F134C"/>
    <w:rsid w:val="005F139A"/>
    <w:rsid w:val="005F1C27"/>
    <w:rsid w:val="005F1CFC"/>
    <w:rsid w:val="005F3BE7"/>
    <w:rsid w:val="005F44B6"/>
    <w:rsid w:val="005F4595"/>
    <w:rsid w:val="005F4E4F"/>
    <w:rsid w:val="005F5709"/>
    <w:rsid w:val="005F595D"/>
    <w:rsid w:val="005F5BB6"/>
    <w:rsid w:val="005F5CB6"/>
    <w:rsid w:val="005F7015"/>
    <w:rsid w:val="006000CE"/>
    <w:rsid w:val="00600EEA"/>
    <w:rsid w:val="006019A8"/>
    <w:rsid w:val="00602649"/>
    <w:rsid w:val="0060276E"/>
    <w:rsid w:val="00603049"/>
    <w:rsid w:val="006032D4"/>
    <w:rsid w:val="006033E4"/>
    <w:rsid w:val="00603BC5"/>
    <w:rsid w:val="00604432"/>
    <w:rsid w:val="00605834"/>
    <w:rsid w:val="0060620A"/>
    <w:rsid w:val="0060677E"/>
    <w:rsid w:val="00606B2A"/>
    <w:rsid w:val="00607C93"/>
    <w:rsid w:val="0061051F"/>
    <w:rsid w:val="00610EB1"/>
    <w:rsid w:val="0061132B"/>
    <w:rsid w:val="006115DA"/>
    <w:rsid w:val="00614DAC"/>
    <w:rsid w:val="00615186"/>
    <w:rsid w:val="00615F27"/>
    <w:rsid w:val="006166F4"/>
    <w:rsid w:val="00616B2B"/>
    <w:rsid w:val="00617061"/>
    <w:rsid w:val="00617A8F"/>
    <w:rsid w:val="00620889"/>
    <w:rsid w:val="00620B12"/>
    <w:rsid w:val="00621333"/>
    <w:rsid w:val="00622017"/>
    <w:rsid w:val="00622FBE"/>
    <w:rsid w:val="006234BC"/>
    <w:rsid w:val="00624593"/>
    <w:rsid w:val="00624B7F"/>
    <w:rsid w:val="006251B0"/>
    <w:rsid w:val="00625A43"/>
    <w:rsid w:val="006264E9"/>
    <w:rsid w:val="00626E39"/>
    <w:rsid w:val="006277B6"/>
    <w:rsid w:val="00627BEB"/>
    <w:rsid w:val="006307F5"/>
    <w:rsid w:val="00630ADA"/>
    <w:rsid w:val="00630C57"/>
    <w:rsid w:val="00630E2F"/>
    <w:rsid w:val="0063144E"/>
    <w:rsid w:val="00631DBB"/>
    <w:rsid w:val="00631DEF"/>
    <w:rsid w:val="00631FF0"/>
    <w:rsid w:val="006320B8"/>
    <w:rsid w:val="00632175"/>
    <w:rsid w:val="00632B46"/>
    <w:rsid w:val="006334A7"/>
    <w:rsid w:val="00633721"/>
    <w:rsid w:val="006338C1"/>
    <w:rsid w:val="00635364"/>
    <w:rsid w:val="00636A00"/>
    <w:rsid w:val="006375E5"/>
    <w:rsid w:val="006378EF"/>
    <w:rsid w:val="00637902"/>
    <w:rsid w:val="00640ACA"/>
    <w:rsid w:val="006410AA"/>
    <w:rsid w:val="006419FB"/>
    <w:rsid w:val="00643083"/>
    <w:rsid w:val="0064320D"/>
    <w:rsid w:val="0064508C"/>
    <w:rsid w:val="0064627D"/>
    <w:rsid w:val="0064638E"/>
    <w:rsid w:val="006468EA"/>
    <w:rsid w:val="00647C23"/>
    <w:rsid w:val="00650D74"/>
    <w:rsid w:val="00651784"/>
    <w:rsid w:val="006519DA"/>
    <w:rsid w:val="00651C2B"/>
    <w:rsid w:val="00651E2E"/>
    <w:rsid w:val="006550B4"/>
    <w:rsid w:val="00655231"/>
    <w:rsid w:val="006559A5"/>
    <w:rsid w:val="00655E65"/>
    <w:rsid w:val="00656864"/>
    <w:rsid w:val="00656913"/>
    <w:rsid w:val="00656B6F"/>
    <w:rsid w:val="0065726D"/>
    <w:rsid w:val="0065759D"/>
    <w:rsid w:val="00657819"/>
    <w:rsid w:val="0066001C"/>
    <w:rsid w:val="00660495"/>
    <w:rsid w:val="0066162F"/>
    <w:rsid w:val="0066168F"/>
    <w:rsid w:val="00661DFA"/>
    <w:rsid w:val="00662A75"/>
    <w:rsid w:val="00662D2A"/>
    <w:rsid w:val="00664B2C"/>
    <w:rsid w:val="00664BC4"/>
    <w:rsid w:val="00665206"/>
    <w:rsid w:val="00665A95"/>
    <w:rsid w:val="00665C0B"/>
    <w:rsid w:val="006662DC"/>
    <w:rsid w:val="00666733"/>
    <w:rsid w:val="006673C0"/>
    <w:rsid w:val="00670263"/>
    <w:rsid w:val="00670857"/>
    <w:rsid w:val="00670EC9"/>
    <w:rsid w:val="00671C6B"/>
    <w:rsid w:val="006721F8"/>
    <w:rsid w:val="006723A3"/>
    <w:rsid w:val="00672609"/>
    <w:rsid w:val="00672C2B"/>
    <w:rsid w:val="00672D10"/>
    <w:rsid w:val="00672D57"/>
    <w:rsid w:val="00673CD9"/>
    <w:rsid w:val="00674C75"/>
    <w:rsid w:val="00675345"/>
    <w:rsid w:val="00676087"/>
    <w:rsid w:val="00681513"/>
    <w:rsid w:val="00681679"/>
    <w:rsid w:val="00681839"/>
    <w:rsid w:val="00681968"/>
    <w:rsid w:val="00681EBD"/>
    <w:rsid w:val="00682266"/>
    <w:rsid w:val="00682269"/>
    <w:rsid w:val="00682300"/>
    <w:rsid w:val="006834A6"/>
    <w:rsid w:val="0068352A"/>
    <w:rsid w:val="006839DD"/>
    <w:rsid w:val="006849AF"/>
    <w:rsid w:val="006849B3"/>
    <w:rsid w:val="006860D8"/>
    <w:rsid w:val="00686A4F"/>
    <w:rsid w:val="00690BC9"/>
    <w:rsid w:val="00691460"/>
    <w:rsid w:val="00692009"/>
    <w:rsid w:val="00693140"/>
    <w:rsid w:val="006931D0"/>
    <w:rsid w:val="00693CF4"/>
    <w:rsid w:val="0069530E"/>
    <w:rsid w:val="00695439"/>
    <w:rsid w:val="006958EA"/>
    <w:rsid w:val="00695C53"/>
    <w:rsid w:val="00695E1E"/>
    <w:rsid w:val="00696683"/>
    <w:rsid w:val="00696EC6"/>
    <w:rsid w:val="00696F5D"/>
    <w:rsid w:val="0069785E"/>
    <w:rsid w:val="00697C71"/>
    <w:rsid w:val="006A025C"/>
    <w:rsid w:val="006A168C"/>
    <w:rsid w:val="006A16EB"/>
    <w:rsid w:val="006A2849"/>
    <w:rsid w:val="006A291F"/>
    <w:rsid w:val="006A2C0C"/>
    <w:rsid w:val="006A2C3C"/>
    <w:rsid w:val="006A2ECD"/>
    <w:rsid w:val="006A32E4"/>
    <w:rsid w:val="006A35F4"/>
    <w:rsid w:val="006A3736"/>
    <w:rsid w:val="006A402E"/>
    <w:rsid w:val="006A4613"/>
    <w:rsid w:val="006A623A"/>
    <w:rsid w:val="006A6E34"/>
    <w:rsid w:val="006A748B"/>
    <w:rsid w:val="006A763D"/>
    <w:rsid w:val="006A797B"/>
    <w:rsid w:val="006A7C7C"/>
    <w:rsid w:val="006B004B"/>
    <w:rsid w:val="006B02AC"/>
    <w:rsid w:val="006B079A"/>
    <w:rsid w:val="006B15A8"/>
    <w:rsid w:val="006B2630"/>
    <w:rsid w:val="006B27F5"/>
    <w:rsid w:val="006B3C6A"/>
    <w:rsid w:val="006B503A"/>
    <w:rsid w:val="006B524B"/>
    <w:rsid w:val="006B564E"/>
    <w:rsid w:val="006B7403"/>
    <w:rsid w:val="006C00EB"/>
    <w:rsid w:val="006C0BDE"/>
    <w:rsid w:val="006C1034"/>
    <w:rsid w:val="006C1369"/>
    <w:rsid w:val="006C13CD"/>
    <w:rsid w:val="006C17ED"/>
    <w:rsid w:val="006C1C2C"/>
    <w:rsid w:val="006C20AC"/>
    <w:rsid w:val="006C2603"/>
    <w:rsid w:val="006C2CC6"/>
    <w:rsid w:val="006C38E0"/>
    <w:rsid w:val="006C4A27"/>
    <w:rsid w:val="006C6791"/>
    <w:rsid w:val="006C6E15"/>
    <w:rsid w:val="006C7EF9"/>
    <w:rsid w:val="006C7F01"/>
    <w:rsid w:val="006D06FE"/>
    <w:rsid w:val="006D071E"/>
    <w:rsid w:val="006D0956"/>
    <w:rsid w:val="006D0FC4"/>
    <w:rsid w:val="006D1A9B"/>
    <w:rsid w:val="006D2184"/>
    <w:rsid w:val="006D3241"/>
    <w:rsid w:val="006D3560"/>
    <w:rsid w:val="006D41DE"/>
    <w:rsid w:val="006D48D1"/>
    <w:rsid w:val="006D4F69"/>
    <w:rsid w:val="006D5568"/>
    <w:rsid w:val="006D57F6"/>
    <w:rsid w:val="006D6809"/>
    <w:rsid w:val="006D73A0"/>
    <w:rsid w:val="006D7A2F"/>
    <w:rsid w:val="006E2622"/>
    <w:rsid w:val="006E3DE5"/>
    <w:rsid w:val="006E4480"/>
    <w:rsid w:val="006E4D3E"/>
    <w:rsid w:val="006E59F9"/>
    <w:rsid w:val="006E6387"/>
    <w:rsid w:val="006E66B2"/>
    <w:rsid w:val="006E6EFD"/>
    <w:rsid w:val="006E7342"/>
    <w:rsid w:val="006E7CAF"/>
    <w:rsid w:val="006F094F"/>
    <w:rsid w:val="006F15C1"/>
    <w:rsid w:val="006F19AC"/>
    <w:rsid w:val="006F26A9"/>
    <w:rsid w:val="006F2A37"/>
    <w:rsid w:val="006F3226"/>
    <w:rsid w:val="006F4402"/>
    <w:rsid w:val="006F4807"/>
    <w:rsid w:val="006F4AAD"/>
    <w:rsid w:val="006F547A"/>
    <w:rsid w:val="006F5856"/>
    <w:rsid w:val="006F5BD1"/>
    <w:rsid w:val="006F6079"/>
    <w:rsid w:val="006F75B1"/>
    <w:rsid w:val="00700AE2"/>
    <w:rsid w:val="00702384"/>
    <w:rsid w:val="0070417B"/>
    <w:rsid w:val="0070417E"/>
    <w:rsid w:val="007045C4"/>
    <w:rsid w:val="007057D0"/>
    <w:rsid w:val="00707486"/>
    <w:rsid w:val="00707B28"/>
    <w:rsid w:val="00707C1B"/>
    <w:rsid w:val="00707E6B"/>
    <w:rsid w:val="0071004D"/>
    <w:rsid w:val="007105C5"/>
    <w:rsid w:val="00710B0E"/>
    <w:rsid w:val="00712A94"/>
    <w:rsid w:val="00712D62"/>
    <w:rsid w:val="0071368B"/>
    <w:rsid w:val="00713A75"/>
    <w:rsid w:val="00713E31"/>
    <w:rsid w:val="00714C9D"/>
    <w:rsid w:val="00715D16"/>
    <w:rsid w:val="00720925"/>
    <w:rsid w:val="0072246E"/>
    <w:rsid w:val="00722F08"/>
    <w:rsid w:val="00723424"/>
    <w:rsid w:val="00724713"/>
    <w:rsid w:val="007265D4"/>
    <w:rsid w:val="007275E7"/>
    <w:rsid w:val="00727E2F"/>
    <w:rsid w:val="00730800"/>
    <w:rsid w:val="007314E6"/>
    <w:rsid w:val="007316DC"/>
    <w:rsid w:val="007323ED"/>
    <w:rsid w:val="007327F2"/>
    <w:rsid w:val="00732875"/>
    <w:rsid w:val="00733893"/>
    <w:rsid w:val="00733E45"/>
    <w:rsid w:val="0073422E"/>
    <w:rsid w:val="00734A1D"/>
    <w:rsid w:val="00734F25"/>
    <w:rsid w:val="0073517F"/>
    <w:rsid w:val="00735C54"/>
    <w:rsid w:val="00736447"/>
    <w:rsid w:val="00736950"/>
    <w:rsid w:val="00736A91"/>
    <w:rsid w:val="00737DB4"/>
    <w:rsid w:val="00740053"/>
    <w:rsid w:val="0074032E"/>
    <w:rsid w:val="007419A8"/>
    <w:rsid w:val="0074207C"/>
    <w:rsid w:val="00742595"/>
    <w:rsid w:val="0074273A"/>
    <w:rsid w:val="0074288F"/>
    <w:rsid w:val="007444E8"/>
    <w:rsid w:val="00744991"/>
    <w:rsid w:val="00745D78"/>
    <w:rsid w:val="007469A0"/>
    <w:rsid w:val="007477F4"/>
    <w:rsid w:val="00747C2D"/>
    <w:rsid w:val="00750A48"/>
    <w:rsid w:val="0075217F"/>
    <w:rsid w:val="00752359"/>
    <w:rsid w:val="007526A8"/>
    <w:rsid w:val="00752B16"/>
    <w:rsid w:val="00753226"/>
    <w:rsid w:val="007536F3"/>
    <w:rsid w:val="00753DE2"/>
    <w:rsid w:val="00754048"/>
    <w:rsid w:val="00755168"/>
    <w:rsid w:val="0075530C"/>
    <w:rsid w:val="00755710"/>
    <w:rsid w:val="00757823"/>
    <w:rsid w:val="00760A97"/>
    <w:rsid w:val="007613FC"/>
    <w:rsid w:val="00764677"/>
    <w:rsid w:val="00764E8E"/>
    <w:rsid w:val="0076511A"/>
    <w:rsid w:val="007654F7"/>
    <w:rsid w:val="00765D57"/>
    <w:rsid w:val="00765F21"/>
    <w:rsid w:val="00766063"/>
    <w:rsid w:val="007667C2"/>
    <w:rsid w:val="0076694D"/>
    <w:rsid w:val="00766B7A"/>
    <w:rsid w:val="00766E0B"/>
    <w:rsid w:val="007670D7"/>
    <w:rsid w:val="00767DAE"/>
    <w:rsid w:val="00772D3F"/>
    <w:rsid w:val="00773BA6"/>
    <w:rsid w:val="007745BE"/>
    <w:rsid w:val="00775CBE"/>
    <w:rsid w:val="00776212"/>
    <w:rsid w:val="00776262"/>
    <w:rsid w:val="0078030A"/>
    <w:rsid w:val="00780FC8"/>
    <w:rsid w:val="00781345"/>
    <w:rsid w:val="00781D9B"/>
    <w:rsid w:val="00782086"/>
    <w:rsid w:val="00782BC0"/>
    <w:rsid w:val="0078336B"/>
    <w:rsid w:val="00783A01"/>
    <w:rsid w:val="00785148"/>
    <w:rsid w:val="007855BD"/>
    <w:rsid w:val="00785969"/>
    <w:rsid w:val="00786CF9"/>
    <w:rsid w:val="00786D4B"/>
    <w:rsid w:val="00786E55"/>
    <w:rsid w:val="00787156"/>
    <w:rsid w:val="007872FC"/>
    <w:rsid w:val="0078743A"/>
    <w:rsid w:val="00790681"/>
    <w:rsid w:val="00790D5D"/>
    <w:rsid w:val="00790F6D"/>
    <w:rsid w:val="00790FE9"/>
    <w:rsid w:val="00791893"/>
    <w:rsid w:val="00791ED3"/>
    <w:rsid w:val="0079430E"/>
    <w:rsid w:val="00794474"/>
    <w:rsid w:val="00794AFF"/>
    <w:rsid w:val="00795710"/>
    <w:rsid w:val="00796170"/>
    <w:rsid w:val="00796440"/>
    <w:rsid w:val="00796F11"/>
    <w:rsid w:val="007A191E"/>
    <w:rsid w:val="007A268E"/>
    <w:rsid w:val="007A35BA"/>
    <w:rsid w:val="007A3D7F"/>
    <w:rsid w:val="007A5687"/>
    <w:rsid w:val="007A5920"/>
    <w:rsid w:val="007A5B5F"/>
    <w:rsid w:val="007A73AB"/>
    <w:rsid w:val="007A7FF4"/>
    <w:rsid w:val="007B043C"/>
    <w:rsid w:val="007B16F4"/>
    <w:rsid w:val="007B1705"/>
    <w:rsid w:val="007B245C"/>
    <w:rsid w:val="007B317A"/>
    <w:rsid w:val="007B3BEC"/>
    <w:rsid w:val="007B40C4"/>
    <w:rsid w:val="007B4699"/>
    <w:rsid w:val="007B5C40"/>
    <w:rsid w:val="007B6872"/>
    <w:rsid w:val="007B7A28"/>
    <w:rsid w:val="007C07C4"/>
    <w:rsid w:val="007C1A3D"/>
    <w:rsid w:val="007C1CA0"/>
    <w:rsid w:val="007C2FCA"/>
    <w:rsid w:val="007C33BF"/>
    <w:rsid w:val="007C3695"/>
    <w:rsid w:val="007C4ACB"/>
    <w:rsid w:val="007C50C9"/>
    <w:rsid w:val="007C5D04"/>
    <w:rsid w:val="007C5D64"/>
    <w:rsid w:val="007C6008"/>
    <w:rsid w:val="007C6C5F"/>
    <w:rsid w:val="007C769A"/>
    <w:rsid w:val="007D022B"/>
    <w:rsid w:val="007D0C22"/>
    <w:rsid w:val="007D1327"/>
    <w:rsid w:val="007D259F"/>
    <w:rsid w:val="007D38CD"/>
    <w:rsid w:val="007D397C"/>
    <w:rsid w:val="007D4A71"/>
    <w:rsid w:val="007D4CAA"/>
    <w:rsid w:val="007D6718"/>
    <w:rsid w:val="007D77A3"/>
    <w:rsid w:val="007D7B42"/>
    <w:rsid w:val="007E01A1"/>
    <w:rsid w:val="007E064E"/>
    <w:rsid w:val="007E0705"/>
    <w:rsid w:val="007E0720"/>
    <w:rsid w:val="007E072B"/>
    <w:rsid w:val="007E088E"/>
    <w:rsid w:val="007E1705"/>
    <w:rsid w:val="007E17B2"/>
    <w:rsid w:val="007E1965"/>
    <w:rsid w:val="007E1EB9"/>
    <w:rsid w:val="007E3228"/>
    <w:rsid w:val="007E34D1"/>
    <w:rsid w:val="007E4623"/>
    <w:rsid w:val="007E5186"/>
    <w:rsid w:val="007E55A0"/>
    <w:rsid w:val="007E598D"/>
    <w:rsid w:val="007E5E77"/>
    <w:rsid w:val="007E6B55"/>
    <w:rsid w:val="007E70AD"/>
    <w:rsid w:val="007E7DE8"/>
    <w:rsid w:val="007E7E53"/>
    <w:rsid w:val="007F1299"/>
    <w:rsid w:val="007F26BF"/>
    <w:rsid w:val="007F2E06"/>
    <w:rsid w:val="007F36A6"/>
    <w:rsid w:val="007F46DE"/>
    <w:rsid w:val="007F4E45"/>
    <w:rsid w:val="007F5F23"/>
    <w:rsid w:val="007F68C4"/>
    <w:rsid w:val="007F69AA"/>
    <w:rsid w:val="007F717A"/>
    <w:rsid w:val="007F784D"/>
    <w:rsid w:val="0080000F"/>
    <w:rsid w:val="0080079B"/>
    <w:rsid w:val="008007D3"/>
    <w:rsid w:val="008007E2"/>
    <w:rsid w:val="0080085F"/>
    <w:rsid w:val="00800D94"/>
    <w:rsid w:val="00801933"/>
    <w:rsid w:val="00801B68"/>
    <w:rsid w:val="00802757"/>
    <w:rsid w:val="00803440"/>
    <w:rsid w:val="00803DBD"/>
    <w:rsid w:val="00804D70"/>
    <w:rsid w:val="008052FC"/>
    <w:rsid w:val="00805E38"/>
    <w:rsid w:val="008060E2"/>
    <w:rsid w:val="008073F2"/>
    <w:rsid w:val="00807770"/>
    <w:rsid w:val="00812A62"/>
    <w:rsid w:val="008153B1"/>
    <w:rsid w:val="0081587C"/>
    <w:rsid w:val="00816725"/>
    <w:rsid w:val="00816E43"/>
    <w:rsid w:val="00820166"/>
    <w:rsid w:val="0082251F"/>
    <w:rsid w:val="00823C9F"/>
    <w:rsid w:val="008241D8"/>
    <w:rsid w:val="0082524D"/>
    <w:rsid w:val="00825AE6"/>
    <w:rsid w:val="00826630"/>
    <w:rsid w:val="00827777"/>
    <w:rsid w:val="00827ACF"/>
    <w:rsid w:val="0083041D"/>
    <w:rsid w:val="00831234"/>
    <w:rsid w:val="008312C8"/>
    <w:rsid w:val="00832110"/>
    <w:rsid w:val="008340D3"/>
    <w:rsid w:val="008346A6"/>
    <w:rsid w:val="00834985"/>
    <w:rsid w:val="00835A07"/>
    <w:rsid w:val="00836654"/>
    <w:rsid w:val="00836845"/>
    <w:rsid w:val="008373FB"/>
    <w:rsid w:val="00837EA3"/>
    <w:rsid w:val="0084189C"/>
    <w:rsid w:val="008422DF"/>
    <w:rsid w:val="008428DB"/>
    <w:rsid w:val="00842B46"/>
    <w:rsid w:val="0084479F"/>
    <w:rsid w:val="00844ACC"/>
    <w:rsid w:val="00845680"/>
    <w:rsid w:val="0084574A"/>
    <w:rsid w:val="00845E60"/>
    <w:rsid w:val="00846032"/>
    <w:rsid w:val="00846224"/>
    <w:rsid w:val="00846C4A"/>
    <w:rsid w:val="00847373"/>
    <w:rsid w:val="008476BE"/>
    <w:rsid w:val="00847F7F"/>
    <w:rsid w:val="0085014D"/>
    <w:rsid w:val="00850168"/>
    <w:rsid w:val="0085057B"/>
    <w:rsid w:val="0085074C"/>
    <w:rsid w:val="00850BBC"/>
    <w:rsid w:val="00851A80"/>
    <w:rsid w:val="00852AD0"/>
    <w:rsid w:val="00852BCB"/>
    <w:rsid w:val="00852CC0"/>
    <w:rsid w:val="008534B5"/>
    <w:rsid w:val="00853D7C"/>
    <w:rsid w:val="008547D6"/>
    <w:rsid w:val="0085488E"/>
    <w:rsid w:val="008553F0"/>
    <w:rsid w:val="008558E2"/>
    <w:rsid w:val="008558F5"/>
    <w:rsid w:val="00856285"/>
    <w:rsid w:val="00856F8D"/>
    <w:rsid w:val="00860482"/>
    <w:rsid w:val="00860929"/>
    <w:rsid w:val="00861C8C"/>
    <w:rsid w:val="008626BB"/>
    <w:rsid w:val="00862709"/>
    <w:rsid w:val="00863025"/>
    <w:rsid w:val="00863DF4"/>
    <w:rsid w:val="0086413E"/>
    <w:rsid w:val="00864687"/>
    <w:rsid w:val="008647ED"/>
    <w:rsid w:val="008675B9"/>
    <w:rsid w:val="00867B9C"/>
    <w:rsid w:val="00870768"/>
    <w:rsid w:val="00870D45"/>
    <w:rsid w:val="00870F53"/>
    <w:rsid w:val="00871738"/>
    <w:rsid w:val="008717B7"/>
    <w:rsid w:val="00872ED4"/>
    <w:rsid w:val="008734CE"/>
    <w:rsid w:val="00873539"/>
    <w:rsid w:val="00873C7B"/>
    <w:rsid w:val="00873E75"/>
    <w:rsid w:val="00874144"/>
    <w:rsid w:val="00874688"/>
    <w:rsid w:val="0087496F"/>
    <w:rsid w:val="008757D4"/>
    <w:rsid w:val="0087748E"/>
    <w:rsid w:val="00877980"/>
    <w:rsid w:val="00877CF7"/>
    <w:rsid w:val="00881994"/>
    <w:rsid w:val="00883462"/>
    <w:rsid w:val="008843C8"/>
    <w:rsid w:val="008848A6"/>
    <w:rsid w:val="00885A38"/>
    <w:rsid w:val="00885E88"/>
    <w:rsid w:val="00886948"/>
    <w:rsid w:val="008900B9"/>
    <w:rsid w:val="00891085"/>
    <w:rsid w:val="0089199E"/>
    <w:rsid w:val="00891B8A"/>
    <w:rsid w:val="00891E68"/>
    <w:rsid w:val="00893813"/>
    <w:rsid w:val="008939FE"/>
    <w:rsid w:val="00897551"/>
    <w:rsid w:val="008A05EE"/>
    <w:rsid w:val="008A13B7"/>
    <w:rsid w:val="008A2BBF"/>
    <w:rsid w:val="008A3041"/>
    <w:rsid w:val="008A359B"/>
    <w:rsid w:val="008A4057"/>
    <w:rsid w:val="008A51BD"/>
    <w:rsid w:val="008A5A6A"/>
    <w:rsid w:val="008A5E08"/>
    <w:rsid w:val="008A6405"/>
    <w:rsid w:val="008A6527"/>
    <w:rsid w:val="008A6C61"/>
    <w:rsid w:val="008A7417"/>
    <w:rsid w:val="008A7C59"/>
    <w:rsid w:val="008B0746"/>
    <w:rsid w:val="008B0B60"/>
    <w:rsid w:val="008B2AE3"/>
    <w:rsid w:val="008B31BC"/>
    <w:rsid w:val="008B3811"/>
    <w:rsid w:val="008B3858"/>
    <w:rsid w:val="008B478C"/>
    <w:rsid w:val="008B4983"/>
    <w:rsid w:val="008B50AD"/>
    <w:rsid w:val="008B5F65"/>
    <w:rsid w:val="008B6176"/>
    <w:rsid w:val="008B6DCD"/>
    <w:rsid w:val="008C02D0"/>
    <w:rsid w:val="008C0932"/>
    <w:rsid w:val="008C248F"/>
    <w:rsid w:val="008C251F"/>
    <w:rsid w:val="008C2B10"/>
    <w:rsid w:val="008C3356"/>
    <w:rsid w:val="008C4C05"/>
    <w:rsid w:val="008C5465"/>
    <w:rsid w:val="008C64B4"/>
    <w:rsid w:val="008C6B6F"/>
    <w:rsid w:val="008D01C7"/>
    <w:rsid w:val="008D0387"/>
    <w:rsid w:val="008D0497"/>
    <w:rsid w:val="008D05B1"/>
    <w:rsid w:val="008D1265"/>
    <w:rsid w:val="008D1E4A"/>
    <w:rsid w:val="008D21BF"/>
    <w:rsid w:val="008D24E4"/>
    <w:rsid w:val="008D2C76"/>
    <w:rsid w:val="008D2E29"/>
    <w:rsid w:val="008D40DB"/>
    <w:rsid w:val="008D4332"/>
    <w:rsid w:val="008D4E51"/>
    <w:rsid w:val="008D54FE"/>
    <w:rsid w:val="008D5AB8"/>
    <w:rsid w:val="008D5EC2"/>
    <w:rsid w:val="008D623F"/>
    <w:rsid w:val="008D6832"/>
    <w:rsid w:val="008D6CBE"/>
    <w:rsid w:val="008D7502"/>
    <w:rsid w:val="008D7F49"/>
    <w:rsid w:val="008E0052"/>
    <w:rsid w:val="008E11DA"/>
    <w:rsid w:val="008E13A7"/>
    <w:rsid w:val="008E360B"/>
    <w:rsid w:val="008E4BAD"/>
    <w:rsid w:val="008E4CCE"/>
    <w:rsid w:val="008E511D"/>
    <w:rsid w:val="008E59CA"/>
    <w:rsid w:val="008E5F06"/>
    <w:rsid w:val="008E68DB"/>
    <w:rsid w:val="008E6BF2"/>
    <w:rsid w:val="008F062E"/>
    <w:rsid w:val="008F0FE6"/>
    <w:rsid w:val="008F2FF8"/>
    <w:rsid w:val="008F3105"/>
    <w:rsid w:val="008F4403"/>
    <w:rsid w:val="008F45FF"/>
    <w:rsid w:val="008F46DE"/>
    <w:rsid w:val="008F4F09"/>
    <w:rsid w:val="008F5249"/>
    <w:rsid w:val="008F59CF"/>
    <w:rsid w:val="008F61A4"/>
    <w:rsid w:val="008F66D7"/>
    <w:rsid w:val="008F6BF1"/>
    <w:rsid w:val="008F72D2"/>
    <w:rsid w:val="008F7909"/>
    <w:rsid w:val="008F7A8D"/>
    <w:rsid w:val="008F7F99"/>
    <w:rsid w:val="009004E0"/>
    <w:rsid w:val="0090146F"/>
    <w:rsid w:val="009015B3"/>
    <w:rsid w:val="009019E4"/>
    <w:rsid w:val="00902233"/>
    <w:rsid w:val="009033AA"/>
    <w:rsid w:val="00903739"/>
    <w:rsid w:val="009062B4"/>
    <w:rsid w:val="0090640A"/>
    <w:rsid w:val="00910556"/>
    <w:rsid w:val="00910EFD"/>
    <w:rsid w:val="009119FC"/>
    <w:rsid w:val="00911F48"/>
    <w:rsid w:val="009123F0"/>
    <w:rsid w:val="0091299D"/>
    <w:rsid w:val="00913665"/>
    <w:rsid w:val="00913962"/>
    <w:rsid w:val="00913C00"/>
    <w:rsid w:val="00913CFD"/>
    <w:rsid w:val="00914679"/>
    <w:rsid w:val="00915319"/>
    <w:rsid w:val="00915CF5"/>
    <w:rsid w:val="00915F95"/>
    <w:rsid w:val="009165D6"/>
    <w:rsid w:val="009166E4"/>
    <w:rsid w:val="00916D87"/>
    <w:rsid w:val="00917A3B"/>
    <w:rsid w:val="00917D2A"/>
    <w:rsid w:val="00920DAD"/>
    <w:rsid w:val="00921C5D"/>
    <w:rsid w:val="00921CD1"/>
    <w:rsid w:val="009226E0"/>
    <w:rsid w:val="009259EF"/>
    <w:rsid w:val="00926772"/>
    <w:rsid w:val="00926786"/>
    <w:rsid w:val="00927921"/>
    <w:rsid w:val="0093017F"/>
    <w:rsid w:val="009336C1"/>
    <w:rsid w:val="00933B1C"/>
    <w:rsid w:val="00936B39"/>
    <w:rsid w:val="009371C8"/>
    <w:rsid w:val="0093736D"/>
    <w:rsid w:val="00940447"/>
    <w:rsid w:val="00940741"/>
    <w:rsid w:val="009411B0"/>
    <w:rsid w:val="00941F99"/>
    <w:rsid w:val="00943858"/>
    <w:rsid w:val="00944083"/>
    <w:rsid w:val="009450D6"/>
    <w:rsid w:val="00945156"/>
    <w:rsid w:val="00947D5F"/>
    <w:rsid w:val="0095082F"/>
    <w:rsid w:val="00951BF2"/>
    <w:rsid w:val="009522BD"/>
    <w:rsid w:val="00952A3B"/>
    <w:rsid w:val="0095333B"/>
    <w:rsid w:val="009539DE"/>
    <w:rsid w:val="00954105"/>
    <w:rsid w:val="0095460D"/>
    <w:rsid w:val="00956566"/>
    <w:rsid w:val="009566F4"/>
    <w:rsid w:val="009569CB"/>
    <w:rsid w:val="0095785F"/>
    <w:rsid w:val="00957FB6"/>
    <w:rsid w:val="00960AF4"/>
    <w:rsid w:val="00961F5A"/>
    <w:rsid w:val="00963766"/>
    <w:rsid w:val="00963D96"/>
    <w:rsid w:val="0096414B"/>
    <w:rsid w:val="00964B6A"/>
    <w:rsid w:val="009652DC"/>
    <w:rsid w:val="00965722"/>
    <w:rsid w:val="00966562"/>
    <w:rsid w:val="009669B6"/>
    <w:rsid w:val="00966D14"/>
    <w:rsid w:val="00966EFF"/>
    <w:rsid w:val="009672F3"/>
    <w:rsid w:val="00967A7D"/>
    <w:rsid w:val="009714FB"/>
    <w:rsid w:val="00971C30"/>
    <w:rsid w:val="009720BB"/>
    <w:rsid w:val="009721F0"/>
    <w:rsid w:val="009722E1"/>
    <w:rsid w:val="00972D89"/>
    <w:rsid w:val="00972E70"/>
    <w:rsid w:val="0097360E"/>
    <w:rsid w:val="00973844"/>
    <w:rsid w:val="00974D0D"/>
    <w:rsid w:val="00975A01"/>
    <w:rsid w:val="00976132"/>
    <w:rsid w:val="00977869"/>
    <w:rsid w:val="00977897"/>
    <w:rsid w:val="00980ADA"/>
    <w:rsid w:val="00981B56"/>
    <w:rsid w:val="0098294E"/>
    <w:rsid w:val="00982A31"/>
    <w:rsid w:val="00982C4A"/>
    <w:rsid w:val="0098418E"/>
    <w:rsid w:val="00984827"/>
    <w:rsid w:val="00984A0B"/>
    <w:rsid w:val="0098623A"/>
    <w:rsid w:val="00986753"/>
    <w:rsid w:val="0098690C"/>
    <w:rsid w:val="00986F22"/>
    <w:rsid w:val="00987F68"/>
    <w:rsid w:val="00992232"/>
    <w:rsid w:val="00993937"/>
    <w:rsid w:val="00994A27"/>
    <w:rsid w:val="00994D29"/>
    <w:rsid w:val="00995150"/>
    <w:rsid w:val="00995256"/>
    <w:rsid w:val="00995F1F"/>
    <w:rsid w:val="00997442"/>
    <w:rsid w:val="0099758A"/>
    <w:rsid w:val="00997847"/>
    <w:rsid w:val="00997C1F"/>
    <w:rsid w:val="009A010F"/>
    <w:rsid w:val="009A01AC"/>
    <w:rsid w:val="009A0599"/>
    <w:rsid w:val="009A0B49"/>
    <w:rsid w:val="009A11BF"/>
    <w:rsid w:val="009A2FF5"/>
    <w:rsid w:val="009A3154"/>
    <w:rsid w:val="009A4119"/>
    <w:rsid w:val="009A41B5"/>
    <w:rsid w:val="009A466B"/>
    <w:rsid w:val="009A47D3"/>
    <w:rsid w:val="009A5D3B"/>
    <w:rsid w:val="009A5EDA"/>
    <w:rsid w:val="009A6A7C"/>
    <w:rsid w:val="009B07F3"/>
    <w:rsid w:val="009B0D85"/>
    <w:rsid w:val="009B11FC"/>
    <w:rsid w:val="009B145E"/>
    <w:rsid w:val="009B229A"/>
    <w:rsid w:val="009B22E2"/>
    <w:rsid w:val="009B2EE5"/>
    <w:rsid w:val="009B3891"/>
    <w:rsid w:val="009B4BE5"/>
    <w:rsid w:val="009B52D1"/>
    <w:rsid w:val="009B5AC1"/>
    <w:rsid w:val="009B5B20"/>
    <w:rsid w:val="009B6B0C"/>
    <w:rsid w:val="009B6DA1"/>
    <w:rsid w:val="009B7432"/>
    <w:rsid w:val="009C0278"/>
    <w:rsid w:val="009C0891"/>
    <w:rsid w:val="009C0E54"/>
    <w:rsid w:val="009C1AC3"/>
    <w:rsid w:val="009C2AA7"/>
    <w:rsid w:val="009C361D"/>
    <w:rsid w:val="009C3C27"/>
    <w:rsid w:val="009C4157"/>
    <w:rsid w:val="009C49C2"/>
    <w:rsid w:val="009C534D"/>
    <w:rsid w:val="009C60C5"/>
    <w:rsid w:val="009C6FA7"/>
    <w:rsid w:val="009C7509"/>
    <w:rsid w:val="009C76A9"/>
    <w:rsid w:val="009D08FB"/>
    <w:rsid w:val="009D0BEB"/>
    <w:rsid w:val="009D1426"/>
    <w:rsid w:val="009D1D2B"/>
    <w:rsid w:val="009D1F73"/>
    <w:rsid w:val="009D1FF9"/>
    <w:rsid w:val="009D5852"/>
    <w:rsid w:val="009D6D7B"/>
    <w:rsid w:val="009D7553"/>
    <w:rsid w:val="009E1C2A"/>
    <w:rsid w:val="009E2725"/>
    <w:rsid w:val="009E3EE4"/>
    <w:rsid w:val="009E45EF"/>
    <w:rsid w:val="009E47A7"/>
    <w:rsid w:val="009E4882"/>
    <w:rsid w:val="009E4FC6"/>
    <w:rsid w:val="009E5134"/>
    <w:rsid w:val="009E5F7E"/>
    <w:rsid w:val="009E64C6"/>
    <w:rsid w:val="009F1352"/>
    <w:rsid w:val="009F17EB"/>
    <w:rsid w:val="009F28BE"/>
    <w:rsid w:val="009F37EE"/>
    <w:rsid w:val="009F3AEB"/>
    <w:rsid w:val="009F4DCD"/>
    <w:rsid w:val="009F501F"/>
    <w:rsid w:val="009F5C15"/>
    <w:rsid w:val="009F5FF8"/>
    <w:rsid w:val="009F602C"/>
    <w:rsid w:val="009F6109"/>
    <w:rsid w:val="009F6CCF"/>
    <w:rsid w:val="009F6DE5"/>
    <w:rsid w:val="009F79C6"/>
    <w:rsid w:val="009F7F0A"/>
    <w:rsid w:val="00A00E6C"/>
    <w:rsid w:val="00A01823"/>
    <w:rsid w:val="00A0195E"/>
    <w:rsid w:val="00A019CA"/>
    <w:rsid w:val="00A02417"/>
    <w:rsid w:val="00A0261A"/>
    <w:rsid w:val="00A03875"/>
    <w:rsid w:val="00A03ACD"/>
    <w:rsid w:val="00A046A4"/>
    <w:rsid w:val="00A04760"/>
    <w:rsid w:val="00A0486E"/>
    <w:rsid w:val="00A04F51"/>
    <w:rsid w:val="00A0504F"/>
    <w:rsid w:val="00A05404"/>
    <w:rsid w:val="00A054BE"/>
    <w:rsid w:val="00A05F6B"/>
    <w:rsid w:val="00A0689A"/>
    <w:rsid w:val="00A10537"/>
    <w:rsid w:val="00A10D33"/>
    <w:rsid w:val="00A1151A"/>
    <w:rsid w:val="00A11ED7"/>
    <w:rsid w:val="00A12DF3"/>
    <w:rsid w:val="00A12E59"/>
    <w:rsid w:val="00A14604"/>
    <w:rsid w:val="00A147CF"/>
    <w:rsid w:val="00A14B3A"/>
    <w:rsid w:val="00A14D60"/>
    <w:rsid w:val="00A15734"/>
    <w:rsid w:val="00A157F0"/>
    <w:rsid w:val="00A16085"/>
    <w:rsid w:val="00A16402"/>
    <w:rsid w:val="00A16DD3"/>
    <w:rsid w:val="00A16E2B"/>
    <w:rsid w:val="00A1703F"/>
    <w:rsid w:val="00A2088C"/>
    <w:rsid w:val="00A20BF6"/>
    <w:rsid w:val="00A214EC"/>
    <w:rsid w:val="00A2220D"/>
    <w:rsid w:val="00A2277F"/>
    <w:rsid w:val="00A241C4"/>
    <w:rsid w:val="00A2568E"/>
    <w:rsid w:val="00A277F7"/>
    <w:rsid w:val="00A27E36"/>
    <w:rsid w:val="00A302AA"/>
    <w:rsid w:val="00A3206E"/>
    <w:rsid w:val="00A323FF"/>
    <w:rsid w:val="00A32D60"/>
    <w:rsid w:val="00A33334"/>
    <w:rsid w:val="00A33F55"/>
    <w:rsid w:val="00A341FD"/>
    <w:rsid w:val="00A35A46"/>
    <w:rsid w:val="00A36314"/>
    <w:rsid w:val="00A36DD7"/>
    <w:rsid w:val="00A3757E"/>
    <w:rsid w:val="00A37849"/>
    <w:rsid w:val="00A401D6"/>
    <w:rsid w:val="00A4274D"/>
    <w:rsid w:val="00A42DB3"/>
    <w:rsid w:val="00A43ACE"/>
    <w:rsid w:val="00A43B41"/>
    <w:rsid w:val="00A45940"/>
    <w:rsid w:val="00A45DE6"/>
    <w:rsid w:val="00A46B96"/>
    <w:rsid w:val="00A475E8"/>
    <w:rsid w:val="00A5102A"/>
    <w:rsid w:val="00A51AC5"/>
    <w:rsid w:val="00A51DA9"/>
    <w:rsid w:val="00A521CC"/>
    <w:rsid w:val="00A53A6C"/>
    <w:rsid w:val="00A541E3"/>
    <w:rsid w:val="00A54531"/>
    <w:rsid w:val="00A55BEE"/>
    <w:rsid w:val="00A55FFB"/>
    <w:rsid w:val="00A56EA8"/>
    <w:rsid w:val="00A56EE1"/>
    <w:rsid w:val="00A57651"/>
    <w:rsid w:val="00A62B08"/>
    <w:rsid w:val="00A62B0E"/>
    <w:rsid w:val="00A63D77"/>
    <w:rsid w:val="00A641BE"/>
    <w:rsid w:val="00A64EE4"/>
    <w:rsid w:val="00A65301"/>
    <w:rsid w:val="00A6599A"/>
    <w:rsid w:val="00A66EDC"/>
    <w:rsid w:val="00A714B2"/>
    <w:rsid w:val="00A726A6"/>
    <w:rsid w:val="00A7360B"/>
    <w:rsid w:val="00A7400E"/>
    <w:rsid w:val="00A740D1"/>
    <w:rsid w:val="00A75276"/>
    <w:rsid w:val="00A75E93"/>
    <w:rsid w:val="00A762B4"/>
    <w:rsid w:val="00A76941"/>
    <w:rsid w:val="00A76DEF"/>
    <w:rsid w:val="00A77C04"/>
    <w:rsid w:val="00A77C49"/>
    <w:rsid w:val="00A80799"/>
    <w:rsid w:val="00A823C2"/>
    <w:rsid w:val="00A82BD9"/>
    <w:rsid w:val="00A83332"/>
    <w:rsid w:val="00A83587"/>
    <w:rsid w:val="00A83F08"/>
    <w:rsid w:val="00A845F7"/>
    <w:rsid w:val="00A86045"/>
    <w:rsid w:val="00A86107"/>
    <w:rsid w:val="00A87BED"/>
    <w:rsid w:val="00A911D2"/>
    <w:rsid w:val="00A91E39"/>
    <w:rsid w:val="00A92965"/>
    <w:rsid w:val="00A940FD"/>
    <w:rsid w:val="00A94131"/>
    <w:rsid w:val="00A943E3"/>
    <w:rsid w:val="00A94ABD"/>
    <w:rsid w:val="00AA120D"/>
    <w:rsid w:val="00AA1230"/>
    <w:rsid w:val="00AA14CE"/>
    <w:rsid w:val="00AA1A7F"/>
    <w:rsid w:val="00AA272C"/>
    <w:rsid w:val="00AA2E74"/>
    <w:rsid w:val="00AA3778"/>
    <w:rsid w:val="00AA46DB"/>
    <w:rsid w:val="00AA5207"/>
    <w:rsid w:val="00AA525E"/>
    <w:rsid w:val="00AA5D29"/>
    <w:rsid w:val="00AA74F5"/>
    <w:rsid w:val="00AA7506"/>
    <w:rsid w:val="00AA7D79"/>
    <w:rsid w:val="00AA7E88"/>
    <w:rsid w:val="00AB268C"/>
    <w:rsid w:val="00AB27BE"/>
    <w:rsid w:val="00AB305A"/>
    <w:rsid w:val="00AB393B"/>
    <w:rsid w:val="00AB48DD"/>
    <w:rsid w:val="00AB5331"/>
    <w:rsid w:val="00AB547E"/>
    <w:rsid w:val="00AB7871"/>
    <w:rsid w:val="00AB7926"/>
    <w:rsid w:val="00AC0152"/>
    <w:rsid w:val="00AC0AD4"/>
    <w:rsid w:val="00AC2EAE"/>
    <w:rsid w:val="00AC3100"/>
    <w:rsid w:val="00AC3344"/>
    <w:rsid w:val="00AC359D"/>
    <w:rsid w:val="00AC3732"/>
    <w:rsid w:val="00AC4212"/>
    <w:rsid w:val="00AC4DB1"/>
    <w:rsid w:val="00AC554E"/>
    <w:rsid w:val="00AC56A9"/>
    <w:rsid w:val="00AC6A44"/>
    <w:rsid w:val="00AC6BBD"/>
    <w:rsid w:val="00AC72F9"/>
    <w:rsid w:val="00AD0620"/>
    <w:rsid w:val="00AD0E1F"/>
    <w:rsid w:val="00AD14BD"/>
    <w:rsid w:val="00AD1693"/>
    <w:rsid w:val="00AD1750"/>
    <w:rsid w:val="00AD3455"/>
    <w:rsid w:val="00AD3793"/>
    <w:rsid w:val="00AD4003"/>
    <w:rsid w:val="00AD4199"/>
    <w:rsid w:val="00AD5996"/>
    <w:rsid w:val="00AD795A"/>
    <w:rsid w:val="00AE0B85"/>
    <w:rsid w:val="00AE0E95"/>
    <w:rsid w:val="00AE0F2E"/>
    <w:rsid w:val="00AE1CB2"/>
    <w:rsid w:val="00AE1CDC"/>
    <w:rsid w:val="00AE2115"/>
    <w:rsid w:val="00AE218A"/>
    <w:rsid w:val="00AE2476"/>
    <w:rsid w:val="00AE25D2"/>
    <w:rsid w:val="00AE378A"/>
    <w:rsid w:val="00AE3E25"/>
    <w:rsid w:val="00AE4115"/>
    <w:rsid w:val="00AE41FD"/>
    <w:rsid w:val="00AE4859"/>
    <w:rsid w:val="00AE50E6"/>
    <w:rsid w:val="00AE56C7"/>
    <w:rsid w:val="00AE590A"/>
    <w:rsid w:val="00AE7531"/>
    <w:rsid w:val="00AE768F"/>
    <w:rsid w:val="00AE7970"/>
    <w:rsid w:val="00AF0FA1"/>
    <w:rsid w:val="00AF1015"/>
    <w:rsid w:val="00AF26CE"/>
    <w:rsid w:val="00AF3070"/>
    <w:rsid w:val="00AF35AB"/>
    <w:rsid w:val="00AF3ADB"/>
    <w:rsid w:val="00AF3D16"/>
    <w:rsid w:val="00AF3EBA"/>
    <w:rsid w:val="00AF4AA9"/>
    <w:rsid w:val="00AF4FB5"/>
    <w:rsid w:val="00AF7A48"/>
    <w:rsid w:val="00AF7DFC"/>
    <w:rsid w:val="00B003A2"/>
    <w:rsid w:val="00B011E0"/>
    <w:rsid w:val="00B01456"/>
    <w:rsid w:val="00B01BCA"/>
    <w:rsid w:val="00B02A84"/>
    <w:rsid w:val="00B0332B"/>
    <w:rsid w:val="00B038BD"/>
    <w:rsid w:val="00B03AF4"/>
    <w:rsid w:val="00B048FE"/>
    <w:rsid w:val="00B04CCF"/>
    <w:rsid w:val="00B05A34"/>
    <w:rsid w:val="00B0731F"/>
    <w:rsid w:val="00B10301"/>
    <w:rsid w:val="00B11063"/>
    <w:rsid w:val="00B11CAC"/>
    <w:rsid w:val="00B13058"/>
    <w:rsid w:val="00B145D0"/>
    <w:rsid w:val="00B145D1"/>
    <w:rsid w:val="00B156A4"/>
    <w:rsid w:val="00B1621B"/>
    <w:rsid w:val="00B21FB1"/>
    <w:rsid w:val="00B233F1"/>
    <w:rsid w:val="00B248F6"/>
    <w:rsid w:val="00B25763"/>
    <w:rsid w:val="00B26758"/>
    <w:rsid w:val="00B2694E"/>
    <w:rsid w:val="00B2706C"/>
    <w:rsid w:val="00B27899"/>
    <w:rsid w:val="00B30277"/>
    <w:rsid w:val="00B30573"/>
    <w:rsid w:val="00B3088B"/>
    <w:rsid w:val="00B31002"/>
    <w:rsid w:val="00B3125F"/>
    <w:rsid w:val="00B31383"/>
    <w:rsid w:val="00B316BB"/>
    <w:rsid w:val="00B3297D"/>
    <w:rsid w:val="00B332A6"/>
    <w:rsid w:val="00B33382"/>
    <w:rsid w:val="00B3456D"/>
    <w:rsid w:val="00B3571A"/>
    <w:rsid w:val="00B3608E"/>
    <w:rsid w:val="00B36BC4"/>
    <w:rsid w:val="00B36F9C"/>
    <w:rsid w:val="00B37856"/>
    <w:rsid w:val="00B40356"/>
    <w:rsid w:val="00B4094B"/>
    <w:rsid w:val="00B40EA6"/>
    <w:rsid w:val="00B43347"/>
    <w:rsid w:val="00B43C3B"/>
    <w:rsid w:val="00B43E9B"/>
    <w:rsid w:val="00B44321"/>
    <w:rsid w:val="00B4634C"/>
    <w:rsid w:val="00B46360"/>
    <w:rsid w:val="00B465E0"/>
    <w:rsid w:val="00B466DC"/>
    <w:rsid w:val="00B473B1"/>
    <w:rsid w:val="00B50148"/>
    <w:rsid w:val="00B5017F"/>
    <w:rsid w:val="00B502F5"/>
    <w:rsid w:val="00B5077D"/>
    <w:rsid w:val="00B5086F"/>
    <w:rsid w:val="00B5137D"/>
    <w:rsid w:val="00B52236"/>
    <w:rsid w:val="00B527A5"/>
    <w:rsid w:val="00B52F88"/>
    <w:rsid w:val="00B530A0"/>
    <w:rsid w:val="00B53112"/>
    <w:rsid w:val="00B53427"/>
    <w:rsid w:val="00B5354D"/>
    <w:rsid w:val="00B53A37"/>
    <w:rsid w:val="00B5419A"/>
    <w:rsid w:val="00B542F0"/>
    <w:rsid w:val="00B54E5F"/>
    <w:rsid w:val="00B54F5A"/>
    <w:rsid w:val="00B55D72"/>
    <w:rsid w:val="00B567CB"/>
    <w:rsid w:val="00B57E63"/>
    <w:rsid w:val="00B57EC6"/>
    <w:rsid w:val="00B60099"/>
    <w:rsid w:val="00B6116C"/>
    <w:rsid w:val="00B622DD"/>
    <w:rsid w:val="00B62B81"/>
    <w:rsid w:val="00B6337F"/>
    <w:rsid w:val="00B6412B"/>
    <w:rsid w:val="00B65CD1"/>
    <w:rsid w:val="00B6740D"/>
    <w:rsid w:val="00B67438"/>
    <w:rsid w:val="00B67C55"/>
    <w:rsid w:val="00B67FC5"/>
    <w:rsid w:val="00B704EC"/>
    <w:rsid w:val="00B70A45"/>
    <w:rsid w:val="00B71065"/>
    <w:rsid w:val="00B716A4"/>
    <w:rsid w:val="00B71F68"/>
    <w:rsid w:val="00B7336C"/>
    <w:rsid w:val="00B73B81"/>
    <w:rsid w:val="00B74733"/>
    <w:rsid w:val="00B755D1"/>
    <w:rsid w:val="00B755E6"/>
    <w:rsid w:val="00B757F6"/>
    <w:rsid w:val="00B75A1F"/>
    <w:rsid w:val="00B76646"/>
    <w:rsid w:val="00B7669C"/>
    <w:rsid w:val="00B7730E"/>
    <w:rsid w:val="00B7745F"/>
    <w:rsid w:val="00B77B45"/>
    <w:rsid w:val="00B77BE2"/>
    <w:rsid w:val="00B80AFC"/>
    <w:rsid w:val="00B80F41"/>
    <w:rsid w:val="00B8106A"/>
    <w:rsid w:val="00B82E40"/>
    <w:rsid w:val="00B82FC7"/>
    <w:rsid w:val="00B83AD3"/>
    <w:rsid w:val="00B83F49"/>
    <w:rsid w:val="00B84123"/>
    <w:rsid w:val="00B847D9"/>
    <w:rsid w:val="00B84BA5"/>
    <w:rsid w:val="00B85195"/>
    <w:rsid w:val="00B86BC5"/>
    <w:rsid w:val="00B8739A"/>
    <w:rsid w:val="00B91712"/>
    <w:rsid w:val="00B918C1"/>
    <w:rsid w:val="00B91D43"/>
    <w:rsid w:val="00B939AD"/>
    <w:rsid w:val="00B93AD5"/>
    <w:rsid w:val="00B943D8"/>
    <w:rsid w:val="00B94B9E"/>
    <w:rsid w:val="00B94BA9"/>
    <w:rsid w:val="00B950C4"/>
    <w:rsid w:val="00B953C6"/>
    <w:rsid w:val="00B95CAC"/>
    <w:rsid w:val="00B96240"/>
    <w:rsid w:val="00B9646C"/>
    <w:rsid w:val="00B9697D"/>
    <w:rsid w:val="00BA0225"/>
    <w:rsid w:val="00BA0DA6"/>
    <w:rsid w:val="00BA2077"/>
    <w:rsid w:val="00BA2610"/>
    <w:rsid w:val="00BA299B"/>
    <w:rsid w:val="00BA2C19"/>
    <w:rsid w:val="00BA3776"/>
    <w:rsid w:val="00BA39D1"/>
    <w:rsid w:val="00BA3C3D"/>
    <w:rsid w:val="00BA4525"/>
    <w:rsid w:val="00BA475B"/>
    <w:rsid w:val="00BA4773"/>
    <w:rsid w:val="00BA4AA9"/>
    <w:rsid w:val="00BA66AA"/>
    <w:rsid w:val="00BA6DB8"/>
    <w:rsid w:val="00BA75C8"/>
    <w:rsid w:val="00BA7E06"/>
    <w:rsid w:val="00BA7FF9"/>
    <w:rsid w:val="00BB008D"/>
    <w:rsid w:val="00BB02C4"/>
    <w:rsid w:val="00BB0D8F"/>
    <w:rsid w:val="00BB0F4C"/>
    <w:rsid w:val="00BB1CAC"/>
    <w:rsid w:val="00BB3324"/>
    <w:rsid w:val="00BB339C"/>
    <w:rsid w:val="00BB4D9C"/>
    <w:rsid w:val="00BB4EF2"/>
    <w:rsid w:val="00BB6BB7"/>
    <w:rsid w:val="00BC2429"/>
    <w:rsid w:val="00BC2CF3"/>
    <w:rsid w:val="00BC2D3B"/>
    <w:rsid w:val="00BC3571"/>
    <w:rsid w:val="00BC377D"/>
    <w:rsid w:val="00BC3CB2"/>
    <w:rsid w:val="00BC41B5"/>
    <w:rsid w:val="00BC42C5"/>
    <w:rsid w:val="00BC53E1"/>
    <w:rsid w:val="00BC5AF6"/>
    <w:rsid w:val="00BC5FAF"/>
    <w:rsid w:val="00BC6310"/>
    <w:rsid w:val="00BC658B"/>
    <w:rsid w:val="00BC70CE"/>
    <w:rsid w:val="00BC7B8D"/>
    <w:rsid w:val="00BC7E71"/>
    <w:rsid w:val="00BD03DA"/>
    <w:rsid w:val="00BD1312"/>
    <w:rsid w:val="00BD286D"/>
    <w:rsid w:val="00BD4EA5"/>
    <w:rsid w:val="00BD7354"/>
    <w:rsid w:val="00BE009E"/>
    <w:rsid w:val="00BE1043"/>
    <w:rsid w:val="00BE1643"/>
    <w:rsid w:val="00BE2DA9"/>
    <w:rsid w:val="00BE4EE9"/>
    <w:rsid w:val="00BE5228"/>
    <w:rsid w:val="00BE572E"/>
    <w:rsid w:val="00BE67EC"/>
    <w:rsid w:val="00BE6ABD"/>
    <w:rsid w:val="00BE75C5"/>
    <w:rsid w:val="00BF05AF"/>
    <w:rsid w:val="00BF1E41"/>
    <w:rsid w:val="00BF1FF9"/>
    <w:rsid w:val="00BF3119"/>
    <w:rsid w:val="00BF3A88"/>
    <w:rsid w:val="00BF4103"/>
    <w:rsid w:val="00BF4751"/>
    <w:rsid w:val="00BF4CEE"/>
    <w:rsid w:val="00BF4D0F"/>
    <w:rsid w:val="00BF4D3E"/>
    <w:rsid w:val="00BF5112"/>
    <w:rsid w:val="00BF5444"/>
    <w:rsid w:val="00BF5AAF"/>
    <w:rsid w:val="00BF6E00"/>
    <w:rsid w:val="00BF7859"/>
    <w:rsid w:val="00BF7915"/>
    <w:rsid w:val="00BF7C4B"/>
    <w:rsid w:val="00C00C90"/>
    <w:rsid w:val="00C014CB"/>
    <w:rsid w:val="00C01CF0"/>
    <w:rsid w:val="00C01DBF"/>
    <w:rsid w:val="00C02978"/>
    <w:rsid w:val="00C02B70"/>
    <w:rsid w:val="00C02C78"/>
    <w:rsid w:val="00C034AB"/>
    <w:rsid w:val="00C03FA7"/>
    <w:rsid w:val="00C0607A"/>
    <w:rsid w:val="00C061B6"/>
    <w:rsid w:val="00C066D1"/>
    <w:rsid w:val="00C06B11"/>
    <w:rsid w:val="00C070F2"/>
    <w:rsid w:val="00C072EF"/>
    <w:rsid w:val="00C073C7"/>
    <w:rsid w:val="00C106E3"/>
    <w:rsid w:val="00C10724"/>
    <w:rsid w:val="00C115C4"/>
    <w:rsid w:val="00C1160D"/>
    <w:rsid w:val="00C118EB"/>
    <w:rsid w:val="00C11C68"/>
    <w:rsid w:val="00C11D87"/>
    <w:rsid w:val="00C13063"/>
    <w:rsid w:val="00C135DC"/>
    <w:rsid w:val="00C13662"/>
    <w:rsid w:val="00C14C8E"/>
    <w:rsid w:val="00C15441"/>
    <w:rsid w:val="00C15920"/>
    <w:rsid w:val="00C15954"/>
    <w:rsid w:val="00C16C8B"/>
    <w:rsid w:val="00C202F7"/>
    <w:rsid w:val="00C21E0A"/>
    <w:rsid w:val="00C22337"/>
    <w:rsid w:val="00C22352"/>
    <w:rsid w:val="00C223CC"/>
    <w:rsid w:val="00C22B14"/>
    <w:rsid w:val="00C23415"/>
    <w:rsid w:val="00C24225"/>
    <w:rsid w:val="00C24802"/>
    <w:rsid w:val="00C24BB8"/>
    <w:rsid w:val="00C255E0"/>
    <w:rsid w:val="00C25915"/>
    <w:rsid w:val="00C25D78"/>
    <w:rsid w:val="00C25E97"/>
    <w:rsid w:val="00C2689E"/>
    <w:rsid w:val="00C268BF"/>
    <w:rsid w:val="00C26C88"/>
    <w:rsid w:val="00C270F1"/>
    <w:rsid w:val="00C3090C"/>
    <w:rsid w:val="00C309E5"/>
    <w:rsid w:val="00C3145B"/>
    <w:rsid w:val="00C31C0A"/>
    <w:rsid w:val="00C32222"/>
    <w:rsid w:val="00C326C4"/>
    <w:rsid w:val="00C32E2E"/>
    <w:rsid w:val="00C32FE8"/>
    <w:rsid w:val="00C3333C"/>
    <w:rsid w:val="00C3414E"/>
    <w:rsid w:val="00C343E9"/>
    <w:rsid w:val="00C344B3"/>
    <w:rsid w:val="00C34798"/>
    <w:rsid w:val="00C34D57"/>
    <w:rsid w:val="00C35123"/>
    <w:rsid w:val="00C3521F"/>
    <w:rsid w:val="00C35E6D"/>
    <w:rsid w:val="00C374A3"/>
    <w:rsid w:val="00C4042D"/>
    <w:rsid w:val="00C40446"/>
    <w:rsid w:val="00C40593"/>
    <w:rsid w:val="00C40DF1"/>
    <w:rsid w:val="00C40F25"/>
    <w:rsid w:val="00C410C0"/>
    <w:rsid w:val="00C4210E"/>
    <w:rsid w:val="00C42553"/>
    <w:rsid w:val="00C42C4F"/>
    <w:rsid w:val="00C43401"/>
    <w:rsid w:val="00C438E4"/>
    <w:rsid w:val="00C4399C"/>
    <w:rsid w:val="00C45177"/>
    <w:rsid w:val="00C45662"/>
    <w:rsid w:val="00C458F8"/>
    <w:rsid w:val="00C46A47"/>
    <w:rsid w:val="00C47555"/>
    <w:rsid w:val="00C479AE"/>
    <w:rsid w:val="00C50A95"/>
    <w:rsid w:val="00C539F8"/>
    <w:rsid w:val="00C53B7A"/>
    <w:rsid w:val="00C54B78"/>
    <w:rsid w:val="00C54D47"/>
    <w:rsid w:val="00C55EBC"/>
    <w:rsid w:val="00C56701"/>
    <w:rsid w:val="00C56F05"/>
    <w:rsid w:val="00C62898"/>
    <w:rsid w:val="00C628A1"/>
    <w:rsid w:val="00C6312A"/>
    <w:rsid w:val="00C631EC"/>
    <w:rsid w:val="00C6327B"/>
    <w:rsid w:val="00C63C97"/>
    <w:rsid w:val="00C641B5"/>
    <w:rsid w:val="00C6429A"/>
    <w:rsid w:val="00C65684"/>
    <w:rsid w:val="00C66AB1"/>
    <w:rsid w:val="00C67456"/>
    <w:rsid w:val="00C70B45"/>
    <w:rsid w:val="00C70F38"/>
    <w:rsid w:val="00C71B53"/>
    <w:rsid w:val="00C71F77"/>
    <w:rsid w:val="00C73225"/>
    <w:rsid w:val="00C732E8"/>
    <w:rsid w:val="00C73316"/>
    <w:rsid w:val="00C735CE"/>
    <w:rsid w:val="00C74A6E"/>
    <w:rsid w:val="00C74E23"/>
    <w:rsid w:val="00C75338"/>
    <w:rsid w:val="00C7593A"/>
    <w:rsid w:val="00C767F5"/>
    <w:rsid w:val="00C76B53"/>
    <w:rsid w:val="00C76BAF"/>
    <w:rsid w:val="00C76F6A"/>
    <w:rsid w:val="00C7731D"/>
    <w:rsid w:val="00C774CA"/>
    <w:rsid w:val="00C77BDE"/>
    <w:rsid w:val="00C77CFC"/>
    <w:rsid w:val="00C8086C"/>
    <w:rsid w:val="00C80CE8"/>
    <w:rsid w:val="00C81205"/>
    <w:rsid w:val="00C82C46"/>
    <w:rsid w:val="00C8425A"/>
    <w:rsid w:val="00C842A6"/>
    <w:rsid w:val="00C85625"/>
    <w:rsid w:val="00C85755"/>
    <w:rsid w:val="00C85B0F"/>
    <w:rsid w:val="00C85E07"/>
    <w:rsid w:val="00C86B8C"/>
    <w:rsid w:val="00C87A59"/>
    <w:rsid w:val="00C87EA0"/>
    <w:rsid w:val="00C87F4B"/>
    <w:rsid w:val="00C9057C"/>
    <w:rsid w:val="00C92821"/>
    <w:rsid w:val="00C9416E"/>
    <w:rsid w:val="00C94375"/>
    <w:rsid w:val="00C94AF1"/>
    <w:rsid w:val="00C9560A"/>
    <w:rsid w:val="00C962B7"/>
    <w:rsid w:val="00C968F7"/>
    <w:rsid w:val="00C96F2D"/>
    <w:rsid w:val="00C973FE"/>
    <w:rsid w:val="00C97584"/>
    <w:rsid w:val="00C97653"/>
    <w:rsid w:val="00C9775E"/>
    <w:rsid w:val="00C97C32"/>
    <w:rsid w:val="00CA02B9"/>
    <w:rsid w:val="00CA0B7F"/>
    <w:rsid w:val="00CA0D62"/>
    <w:rsid w:val="00CA2678"/>
    <w:rsid w:val="00CA3B3D"/>
    <w:rsid w:val="00CA41FD"/>
    <w:rsid w:val="00CA436E"/>
    <w:rsid w:val="00CA44B5"/>
    <w:rsid w:val="00CA4AFB"/>
    <w:rsid w:val="00CA5A76"/>
    <w:rsid w:val="00CA601E"/>
    <w:rsid w:val="00CA616C"/>
    <w:rsid w:val="00CA6E56"/>
    <w:rsid w:val="00CA6EAF"/>
    <w:rsid w:val="00CA7F2D"/>
    <w:rsid w:val="00CB1BD1"/>
    <w:rsid w:val="00CB1E59"/>
    <w:rsid w:val="00CB2378"/>
    <w:rsid w:val="00CB298F"/>
    <w:rsid w:val="00CB3FBC"/>
    <w:rsid w:val="00CB4092"/>
    <w:rsid w:val="00CB4C58"/>
    <w:rsid w:val="00CB4D18"/>
    <w:rsid w:val="00CB4D42"/>
    <w:rsid w:val="00CB5458"/>
    <w:rsid w:val="00CB571F"/>
    <w:rsid w:val="00CB5C77"/>
    <w:rsid w:val="00CB5FB1"/>
    <w:rsid w:val="00CB62D5"/>
    <w:rsid w:val="00CB6408"/>
    <w:rsid w:val="00CB6786"/>
    <w:rsid w:val="00CB6BF3"/>
    <w:rsid w:val="00CB7680"/>
    <w:rsid w:val="00CC0919"/>
    <w:rsid w:val="00CC0A4D"/>
    <w:rsid w:val="00CC0E71"/>
    <w:rsid w:val="00CC1715"/>
    <w:rsid w:val="00CC248B"/>
    <w:rsid w:val="00CC3C58"/>
    <w:rsid w:val="00CC44B0"/>
    <w:rsid w:val="00CC48CD"/>
    <w:rsid w:val="00CC5024"/>
    <w:rsid w:val="00CC6B07"/>
    <w:rsid w:val="00CC6B69"/>
    <w:rsid w:val="00CC7703"/>
    <w:rsid w:val="00CD138E"/>
    <w:rsid w:val="00CD13C9"/>
    <w:rsid w:val="00CD1EC2"/>
    <w:rsid w:val="00CD3F6E"/>
    <w:rsid w:val="00CD4793"/>
    <w:rsid w:val="00CD4D82"/>
    <w:rsid w:val="00CD4ED1"/>
    <w:rsid w:val="00CD5A41"/>
    <w:rsid w:val="00CD6B7F"/>
    <w:rsid w:val="00CD73C2"/>
    <w:rsid w:val="00CE099D"/>
    <w:rsid w:val="00CE0D4A"/>
    <w:rsid w:val="00CE1B01"/>
    <w:rsid w:val="00CE1DA4"/>
    <w:rsid w:val="00CE2CE1"/>
    <w:rsid w:val="00CE2EB4"/>
    <w:rsid w:val="00CE3273"/>
    <w:rsid w:val="00CE3D57"/>
    <w:rsid w:val="00CE76A0"/>
    <w:rsid w:val="00CE7B8A"/>
    <w:rsid w:val="00CF1047"/>
    <w:rsid w:val="00CF27BA"/>
    <w:rsid w:val="00CF307E"/>
    <w:rsid w:val="00CF3C35"/>
    <w:rsid w:val="00CF405B"/>
    <w:rsid w:val="00CF4193"/>
    <w:rsid w:val="00CF4593"/>
    <w:rsid w:val="00CF73A8"/>
    <w:rsid w:val="00D0002A"/>
    <w:rsid w:val="00D01AB3"/>
    <w:rsid w:val="00D01C7E"/>
    <w:rsid w:val="00D026EF"/>
    <w:rsid w:val="00D02FA3"/>
    <w:rsid w:val="00D0302E"/>
    <w:rsid w:val="00D030F6"/>
    <w:rsid w:val="00D04137"/>
    <w:rsid w:val="00D049F1"/>
    <w:rsid w:val="00D04F81"/>
    <w:rsid w:val="00D0530A"/>
    <w:rsid w:val="00D06423"/>
    <w:rsid w:val="00D06804"/>
    <w:rsid w:val="00D06838"/>
    <w:rsid w:val="00D06FD6"/>
    <w:rsid w:val="00D07025"/>
    <w:rsid w:val="00D07560"/>
    <w:rsid w:val="00D07B1F"/>
    <w:rsid w:val="00D11B2E"/>
    <w:rsid w:val="00D12C62"/>
    <w:rsid w:val="00D12FBC"/>
    <w:rsid w:val="00D13765"/>
    <w:rsid w:val="00D13F87"/>
    <w:rsid w:val="00D1437B"/>
    <w:rsid w:val="00D152C2"/>
    <w:rsid w:val="00D15C69"/>
    <w:rsid w:val="00D15EDF"/>
    <w:rsid w:val="00D16E6B"/>
    <w:rsid w:val="00D1752F"/>
    <w:rsid w:val="00D201A4"/>
    <w:rsid w:val="00D20D8E"/>
    <w:rsid w:val="00D21101"/>
    <w:rsid w:val="00D218B3"/>
    <w:rsid w:val="00D24122"/>
    <w:rsid w:val="00D24303"/>
    <w:rsid w:val="00D24757"/>
    <w:rsid w:val="00D24A27"/>
    <w:rsid w:val="00D24C06"/>
    <w:rsid w:val="00D24FF9"/>
    <w:rsid w:val="00D25CEA"/>
    <w:rsid w:val="00D260E7"/>
    <w:rsid w:val="00D27853"/>
    <w:rsid w:val="00D27CB0"/>
    <w:rsid w:val="00D27F5E"/>
    <w:rsid w:val="00D30B42"/>
    <w:rsid w:val="00D31984"/>
    <w:rsid w:val="00D31D78"/>
    <w:rsid w:val="00D320E0"/>
    <w:rsid w:val="00D3210E"/>
    <w:rsid w:val="00D328D8"/>
    <w:rsid w:val="00D32FE5"/>
    <w:rsid w:val="00D330B6"/>
    <w:rsid w:val="00D33669"/>
    <w:rsid w:val="00D33772"/>
    <w:rsid w:val="00D34772"/>
    <w:rsid w:val="00D3491A"/>
    <w:rsid w:val="00D34DC0"/>
    <w:rsid w:val="00D356A4"/>
    <w:rsid w:val="00D358D0"/>
    <w:rsid w:val="00D35AC5"/>
    <w:rsid w:val="00D35E5F"/>
    <w:rsid w:val="00D3645F"/>
    <w:rsid w:val="00D36EAB"/>
    <w:rsid w:val="00D40139"/>
    <w:rsid w:val="00D4145C"/>
    <w:rsid w:val="00D420DE"/>
    <w:rsid w:val="00D42672"/>
    <w:rsid w:val="00D4277C"/>
    <w:rsid w:val="00D43994"/>
    <w:rsid w:val="00D43CC3"/>
    <w:rsid w:val="00D44FDF"/>
    <w:rsid w:val="00D45671"/>
    <w:rsid w:val="00D45B02"/>
    <w:rsid w:val="00D462BC"/>
    <w:rsid w:val="00D464FC"/>
    <w:rsid w:val="00D4662A"/>
    <w:rsid w:val="00D46936"/>
    <w:rsid w:val="00D46C22"/>
    <w:rsid w:val="00D46D0A"/>
    <w:rsid w:val="00D46DAD"/>
    <w:rsid w:val="00D47628"/>
    <w:rsid w:val="00D47FCD"/>
    <w:rsid w:val="00D50C8B"/>
    <w:rsid w:val="00D5112D"/>
    <w:rsid w:val="00D517D1"/>
    <w:rsid w:val="00D51874"/>
    <w:rsid w:val="00D51EFC"/>
    <w:rsid w:val="00D52D2C"/>
    <w:rsid w:val="00D5312E"/>
    <w:rsid w:val="00D53609"/>
    <w:rsid w:val="00D5383F"/>
    <w:rsid w:val="00D5419D"/>
    <w:rsid w:val="00D54648"/>
    <w:rsid w:val="00D54F34"/>
    <w:rsid w:val="00D552ED"/>
    <w:rsid w:val="00D56B2D"/>
    <w:rsid w:val="00D577D8"/>
    <w:rsid w:val="00D61280"/>
    <w:rsid w:val="00D614C8"/>
    <w:rsid w:val="00D61BAA"/>
    <w:rsid w:val="00D61C18"/>
    <w:rsid w:val="00D61E5D"/>
    <w:rsid w:val="00D6210D"/>
    <w:rsid w:val="00D62EF8"/>
    <w:rsid w:val="00D62F01"/>
    <w:rsid w:val="00D6378F"/>
    <w:rsid w:val="00D63B86"/>
    <w:rsid w:val="00D642FD"/>
    <w:rsid w:val="00D65667"/>
    <w:rsid w:val="00D6576A"/>
    <w:rsid w:val="00D66B1C"/>
    <w:rsid w:val="00D6778E"/>
    <w:rsid w:val="00D67792"/>
    <w:rsid w:val="00D67AF8"/>
    <w:rsid w:val="00D71AAE"/>
    <w:rsid w:val="00D725F8"/>
    <w:rsid w:val="00D72752"/>
    <w:rsid w:val="00D72A2E"/>
    <w:rsid w:val="00D72CFD"/>
    <w:rsid w:val="00D740FB"/>
    <w:rsid w:val="00D74AB0"/>
    <w:rsid w:val="00D76F80"/>
    <w:rsid w:val="00D77B3C"/>
    <w:rsid w:val="00D80461"/>
    <w:rsid w:val="00D8061E"/>
    <w:rsid w:val="00D81FC0"/>
    <w:rsid w:val="00D82555"/>
    <w:rsid w:val="00D830C0"/>
    <w:rsid w:val="00D844AC"/>
    <w:rsid w:val="00D85EA8"/>
    <w:rsid w:val="00D8694E"/>
    <w:rsid w:val="00D90518"/>
    <w:rsid w:val="00D90C83"/>
    <w:rsid w:val="00D91A78"/>
    <w:rsid w:val="00D91F4F"/>
    <w:rsid w:val="00D92836"/>
    <w:rsid w:val="00D94303"/>
    <w:rsid w:val="00D9449A"/>
    <w:rsid w:val="00D94AB5"/>
    <w:rsid w:val="00D9622B"/>
    <w:rsid w:val="00DA03F6"/>
    <w:rsid w:val="00DA074F"/>
    <w:rsid w:val="00DA0907"/>
    <w:rsid w:val="00DA248F"/>
    <w:rsid w:val="00DA285C"/>
    <w:rsid w:val="00DA2906"/>
    <w:rsid w:val="00DA299C"/>
    <w:rsid w:val="00DA2C95"/>
    <w:rsid w:val="00DA2E32"/>
    <w:rsid w:val="00DA32FF"/>
    <w:rsid w:val="00DA3767"/>
    <w:rsid w:val="00DA41DD"/>
    <w:rsid w:val="00DA4D57"/>
    <w:rsid w:val="00DA5202"/>
    <w:rsid w:val="00DA55ED"/>
    <w:rsid w:val="00DA666F"/>
    <w:rsid w:val="00DA6F0E"/>
    <w:rsid w:val="00DB009A"/>
    <w:rsid w:val="00DB0CAD"/>
    <w:rsid w:val="00DB0D07"/>
    <w:rsid w:val="00DB2607"/>
    <w:rsid w:val="00DB28A2"/>
    <w:rsid w:val="00DB2A8A"/>
    <w:rsid w:val="00DB2B09"/>
    <w:rsid w:val="00DB2F75"/>
    <w:rsid w:val="00DB3C88"/>
    <w:rsid w:val="00DB410D"/>
    <w:rsid w:val="00DB4B03"/>
    <w:rsid w:val="00DB6665"/>
    <w:rsid w:val="00DB6802"/>
    <w:rsid w:val="00DB7BA6"/>
    <w:rsid w:val="00DC047A"/>
    <w:rsid w:val="00DC07CD"/>
    <w:rsid w:val="00DC0813"/>
    <w:rsid w:val="00DC0A4E"/>
    <w:rsid w:val="00DC18BC"/>
    <w:rsid w:val="00DC1907"/>
    <w:rsid w:val="00DC26CA"/>
    <w:rsid w:val="00DC2A16"/>
    <w:rsid w:val="00DC3A22"/>
    <w:rsid w:val="00DC3B85"/>
    <w:rsid w:val="00DC4B38"/>
    <w:rsid w:val="00DC4D4E"/>
    <w:rsid w:val="00DC4E0E"/>
    <w:rsid w:val="00DC4EDA"/>
    <w:rsid w:val="00DC51D4"/>
    <w:rsid w:val="00DC5841"/>
    <w:rsid w:val="00DC681A"/>
    <w:rsid w:val="00DC683C"/>
    <w:rsid w:val="00DC6E71"/>
    <w:rsid w:val="00DC6ECD"/>
    <w:rsid w:val="00DC77BA"/>
    <w:rsid w:val="00DC7D49"/>
    <w:rsid w:val="00DC7EE2"/>
    <w:rsid w:val="00DD0593"/>
    <w:rsid w:val="00DD06F0"/>
    <w:rsid w:val="00DD0711"/>
    <w:rsid w:val="00DD0A08"/>
    <w:rsid w:val="00DD2001"/>
    <w:rsid w:val="00DD2574"/>
    <w:rsid w:val="00DD3B2A"/>
    <w:rsid w:val="00DD3F39"/>
    <w:rsid w:val="00DD4CDA"/>
    <w:rsid w:val="00DD56E8"/>
    <w:rsid w:val="00DD57D7"/>
    <w:rsid w:val="00DD57DF"/>
    <w:rsid w:val="00DD5A75"/>
    <w:rsid w:val="00DD70DA"/>
    <w:rsid w:val="00DD72DF"/>
    <w:rsid w:val="00DD79C2"/>
    <w:rsid w:val="00DD7D0E"/>
    <w:rsid w:val="00DE1C3A"/>
    <w:rsid w:val="00DE22F9"/>
    <w:rsid w:val="00DE279D"/>
    <w:rsid w:val="00DE2CA4"/>
    <w:rsid w:val="00DE3152"/>
    <w:rsid w:val="00DE3C3E"/>
    <w:rsid w:val="00DE442B"/>
    <w:rsid w:val="00DE46AC"/>
    <w:rsid w:val="00DE59CD"/>
    <w:rsid w:val="00DE5A5D"/>
    <w:rsid w:val="00DE6001"/>
    <w:rsid w:val="00DE656E"/>
    <w:rsid w:val="00DE753D"/>
    <w:rsid w:val="00DE7A38"/>
    <w:rsid w:val="00DE7D03"/>
    <w:rsid w:val="00DF0487"/>
    <w:rsid w:val="00DF0F0D"/>
    <w:rsid w:val="00DF123E"/>
    <w:rsid w:val="00DF12AD"/>
    <w:rsid w:val="00DF15B9"/>
    <w:rsid w:val="00DF240B"/>
    <w:rsid w:val="00DF2A6A"/>
    <w:rsid w:val="00DF5474"/>
    <w:rsid w:val="00DF57FF"/>
    <w:rsid w:val="00DF66BB"/>
    <w:rsid w:val="00DF714F"/>
    <w:rsid w:val="00DF735A"/>
    <w:rsid w:val="00DF745A"/>
    <w:rsid w:val="00E01568"/>
    <w:rsid w:val="00E01AB9"/>
    <w:rsid w:val="00E035C0"/>
    <w:rsid w:val="00E03C5F"/>
    <w:rsid w:val="00E03DDA"/>
    <w:rsid w:val="00E0464C"/>
    <w:rsid w:val="00E0468A"/>
    <w:rsid w:val="00E047B3"/>
    <w:rsid w:val="00E04F86"/>
    <w:rsid w:val="00E05E72"/>
    <w:rsid w:val="00E0733E"/>
    <w:rsid w:val="00E07BB3"/>
    <w:rsid w:val="00E11834"/>
    <w:rsid w:val="00E1266B"/>
    <w:rsid w:val="00E146B2"/>
    <w:rsid w:val="00E150DC"/>
    <w:rsid w:val="00E155CB"/>
    <w:rsid w:val="00E1597F"/>
    <w:rsid w:val="00E15FB7"/>
    <w:rsid w:val="00E16420"/>
    <w:rsid w:val="00E16513"/>
    <w:rsid w:val="00E1666F"/>
    <w:rsid w:val="00E16C0F"/>
    <w:rsid w:val="00E1774E"/>
    <w:rsid w:val="00E17B4C"/>
    <w:rsid w:val="00E20871"/>
    <w:rsid w:val="00E208A3"/>
    <w:rsid w:val="00E20922"/>
    <w:rsid w:val="00E20FAA"/>
    <w:rsid w:val="00E229B0"/>
    <w:rsid w:val="00E23E03"/>
    <w:rsid w:val="00E261B7"/>
    <w:rsid w:val="00E26256"/>
    <w:rsid w:val="00E26317"/>
    <w:rsid w:val="00E26E1D"/>
    <w:rsid w:val="00E26FE0"/>
    <w:rsid w:val="00E27736"/>
    <w:rsid w:val="00E27CE6"/>
    <w:rsid w:val="00E27E08"/>
    <w:rsid w:val="00E27F85"/>
    <w:rsid w:val="00E31661"/>
    <w:rsid w:val="00E31AA0"/>
    <w:rsid w:val="00E324B6"/>
    <w:rsid w:val="00E32B90"/>
    <w:rsid w:val="00E32EDB"/>
    <w:rsid w:val="00E3386F"/>
    <w:rsid w:val="00E33D68"/>
    <w:rsid w:val="00E34885"/>
    <w:rsid w:val="00E35617"/>
    <w:rsid w:val="00E35878"/>
    <w:rsid w:val="00E35D7D"/>
    <w:rsid w:val="00E36C82"/>
    <w:rsid w:val="00E373FC"/>
    <w:rsid w:val="00E37E45"/>
    <w:rsid w:val="00E37FD5"/>
    <w:rsid w:val="00E4054F"/>
    <w:rsid w:val="00E4080A"/>
    <w:rsid w:val="00E412B1"/>
    <w:rsid w:val="00E41614"/>
    <w:rsid w:val="00E4175B"/>
    <w:rsid w:val="00E41911"/>
    <w:rsid w:val="00E41A37"/>
    <w:rsid w:val="00E41C06"/>
    <w:rsid w:val="00E424C2"/>
    <w:rsid w:val="00E42EF6"/>
    <w:rsid w:val="00E43373"/>
    <w:rsid w:val="00E43D4F"/>
    <w:rsid w:val="00E43D9A"/>
    <w:rsid w:val="00E44B1C"/>
    <w:rsid w:val="00E44B41"/>
    <w:rsid w:val="00E4663D"/>
    <w:rsid w:val="00E46C8B"/>
    <w:rsid w:val="00E50027"/>
    <w:rsid w:val="00E519C2"/>
    <w:rsid w:val="00E52039"/>
    <w:rsid w:val="00E526AB"/>
    <w:rsid w:val="00E530D5"/>
    <w:rsid w:val="00E5356E"/>
    <w:rsid w:val="00E53587"/>
    <w:rsid w:val="00E53F22"/>
    <w:rsid w:val="00E540F9"/>
    <w:rsid w:val="00E54A31"/>
    <w:rsid w:val="00E54FDF"/>
    <w:rsid w:val="00E57E11"/>
    <w:rsid w:val="00E60835"/>
    <w:rsid w:val="00E60B80"/>
    <w:rsid w:val="00E60CD0"/>
    <w:rsid w:val="00E61689"/>
    <w:rsid w:val="00E61954"/>
    <w:rsid w:val="00E61A04"/>
    <w:rsid w:val="00E62574"/>
    <w:rsid w:val="00E63463"/>
    <w:rsid w:val="00E63890"/>
    <w:rsid w:val="00E63BF6"/>
    <w:rsid w:val="00E64B7E"/>
    <w:rsid w:val="00E64BFE"/>
    <w:rsid w:val="00E64F26"/>
    <w:rsid w:val="00E66498"/>
    <w:rsid w:val="00E674A2"/>
    <w:rsid w:val="00E678AD"/>
    <w:rsid w:val="00E67D57"/>
    <w:rsid w:val="00E70D08"/>
    <w:rsid w:val="00E72E94"/>
    <w:rsid w:val="00E730C3"/>
    <w:rsid w:val="00E7345A"/>
    <w:rsid w:val="00E7378A"/>
    <w:rsid w:val="00E73BA1"/>
    <w:rsid w:val="00E73BB4"/>
    <w:rsid w:val="00E73CD8"/>
    <w:rsid w:val="00E7426E"/>
    <w:rsid w:val="00E74321"/>
    <w:rsid w:val="00E74CC7"/>
    <w:rsid w:val="00E75201"/>
    <w:rsid w:val="00E75548"/>
    <w:rsid w:val="00E75AE5"/>
    <w:rsid w:val="00E75BD3"/>
    <w:rsid w:val="00E76505"/>
    <w:rsid w:val="00E7672E"/>
    <w:rsid w:val="00E7699C"/>
    <w:rsid w:val="00E76BA2"/>
    <w:rsid w:val="00E80AC5"/>
    <w:rsid w:val="00E826A1"/>
    <w:rsid w:val="00E82B3A"/>
    <w:rsid w:val="00E83DF5"/>
    <w:rsid w:val="00E84528"/>
    <w:rsid w:val="00E84F27"/>
    <w:rsid w:val="00E84FE8"/>
    <w:rsid w:val="00E86229"/>
    <w:rsid w:val="00E862B6"/>
    <w:rsid w:val="00E87C06"/>
    <w:rsid w:val="00E87F96"/>
    <w:rsid w:val="00E901F5"/>
    <w:rsid w:val="00E9039B"/>
    <w:rsid w:val="00E90D2E"/>
    <w:rsid w:val="00E9446F"/>
    <w:rsid w:val="00E95DDC"/>
    <w:rsid w:val="00E9666E"/>
    <w:rsid w:val="00E9679A"/>
    <w:rsid w:val="00E967F3"/>
    <w:rsid w:val="00E9764C"/>
    <w:rsid w:val="00EA03E5"/>
    <w:rsid w:val="00EA448A"/>
    <w:rsid w:val="00EA4687"/>
    <w:rsid w:val="00EA4A97"/>
    <w:rsid w:val="00EA51AC"/>
    <w:rsid w:val="00EA570F"/>
    <w:rsid w:val="00EA5B20"/>
    <w:rsid w:val="00EA6D12"/>
    <w:rsid w:val="00EA6E41"/>
    <w:rsid w:val="00EA753F"/>
    <w:rsid w:val="00EA7F11"/>
    <w:rsid w:val="00EB078C"/>
    <w:rsid w:val="00EB2E42"/>
    <w:rsid w:val="00EB4249"/>
    <w:rsid w:val="00EB49A1"/>
    <w:rsid w:val="00EB5498"/>
    <w:rsid w:val="00EB549A"/>
    <w:rsid w:val="00EB55F9"/>
    <w:rsid w:val="00EB693B"/>
    <w:rsid w:val="00EB6A6F"/>
    <w:rsid w:val="00EB6B32"/>
    <w:rsid w:val="00EB70CB"/>
    <w:rsid w:val="00EB728F"/>
    <w:rsid w:val="00EB762C"/>
    <w:rsid w:val="00EB775D"/>
    <w:rsid w:val="00EB77DA"/>
    <w:rsid w:val="00EC002C"/>
    <w:rsid w:val="00EC05AE"/>
    <w:rsid w:val="00EC0C68"/>
    <w:rsid w:val="00EC12C3"/>
    <w:rsid w:val="00EC1D18"/>
    <w:rsid w:val="00EC1ECB"/>
    <w:rsid w:val="00EC2742"/>
    <w:rsid w:val="00EC2BF6"/>
    <w:rsid w:val="00EC3037"/>
    <w:rsid w:val="00EC34C8"/>
    <w:rsid w:val="00EC4BB9"/>
    <w:rsid w:val="00EC51E2"/>
    <w:rsid w:val="00EC58C4"/>
    <w:rsid w:val="00EC5C01"/>
    <w:rsid w:val="00EC662F"/>
    <w:rsid w:val="00EC711F"/>
    <w:rsid w:val="00EC795D"/>
    <w:rsid w:val="00EC7A65"/>
    <w:rsid w:val="00ED02CB"/>
    <w:rsid w:val="00ED1143"/>
    <w:rsid w:val="00ED1A0A"/>
    <w:rsid w:val="00ED38CD"/>
    <w:rsid w:val="00ED5484"/>
    <w:rsid w:val="00ED59D8"/>
    <w:rsid w:val="00ED5CED"/>
    <w:rsid w:val="00ED6B09"/>
    <w:rsid w:val="00EE24BE"/>
    <w:rsid w:val="00EE2A39"/>
    <w:rsid w:val="00EE2FD8"/>
    <w:rsid w:val="00EE369D"/>
    <w:rsid w:val="00EE3B47"/>
    <w:rsid w:val="00EE3CB0"/>
    <w:rsid w:val="00EE3DA6"/>
    <w:rsid w:val="00EE3FA2"/>
    <w:rsid w:val="00EE4444"/>
    <w:rsid w:val="00EE478D"/>
    <w:rsid w:val="00EE4EC2"/>
    <w:rsid w:val="00EE5FA8"/>
    <w:rsid w:val="00EE6413"/>
    <w:rsid w:val="00EE666C"/>
    <w:rsid w:val="00EE692D"/>
    <w:rsid w:val="00EF0EB5"/>
    <w:rsid w:val="00EF12AB"/>
    <w:rsid w:val="00EF15FC"/>
    <w:rsid w:val="00EF2E9A"/>
    <w:rsid w:val="00EF358E"/>
    <w:rsid w:val="00EF3F5D"/>
    <w:rsid w:val="00EF3F78"/>
    <w:rsid w:val="00EF493F"/>
    <w:rsid w:val="00EF49AD"/>
    <w:rsid w:val="00EF4C38"/>
    <w:rsid w:val="00EF4D7E"/>
    <w:rsid w:val="00EF5485"/>
    <w:rsid w:val="00EF588A"/>
    <w:rsid w:val="00EF5E23"/>
    <w:rsid w:val="00F01672"/>
    <w:rsid w:val="00F01999"/>
    <w:rsid w:val="00F02E63"/>
    <w:rsid w:val="00F04528"/>
    <w:rsid w:val="00F04CD2"/>
    <w:rsid w:val="00F05373"/>
    <w:rsid w:val="00F05EE3"/>
    <w:rsid w:val="00F06430"/>
    <w:rsid w:val="00F073A6"/>
    <w:rsid w:val="00F07E31"/>
    <w:rsid w:val="00F1003B"/>
    <w:rsid w:val="00F10135"/>
    <w:rsid w:val="00F10C71"/>
    <w:rsid w:val="00F12E42"/>
    <w:rsid w:val="00F14BB7"/>
    <w:rsid w:val="00F14D41"/>
    <w:rsid w:val="00F152C3"/>
    <w:rsid w:val="00F15F5A"/>
    <w:rsid w:val="00F16DBB"/>
    <w:rsid w:val="00F21577"/>
    <w:rsid w:val="00F23290"/>
    <w:rsid w:val="00F236FF"/>
    <w:rsid w:val="00F258C9"/>
    <w:rsid w:val="00F25C2E"/>
    <w:rsid w:val="00F2676A"/>
    <w:rsid w:val="00F27156"/>
    <w:rsid w:val="00F2731E"/>
    <w:rsid w:val="00F3072B"/>
    <w:rsid w:val="00F31613"/>
    <w:rsid w:val="00F31A1B"/>
    <w:rsid w:val="00F31C4F"/>
    <w:rsid w:val="00F31D55"/>
    <w:rsid w:val="00F32239"/>
    <w:rsid w:val="00F32554"/>
    <w:rsid w:val="00F329F4"/>
    <w:rsid w:val="00F33163"/>
    <w:rsid w:val="00F34FD0"/>
    <w:rsid w:val="00F35541"/>
    <w:rsid w:val="00F35C56"/>
    <w:rsid w:val="00F36C52"/>
    <w:rsid w:val="00F37ABD"/>
    <w:rsid w:val="00F40698"/>
    <w:rsid w:val="00F41264"/>
    <w:rsid w:val="00F412A7"/>
    <w:rsid w:val="00F41D45"/>
    <w:rsid w:val="00F42C37"/>
    <w:rsid w:val="00F42F58"/>
    <w:rsid w:val="00F43493"/>
    <w:rsid w:val="00F4388E"/>
    <w:rsid w:val="00F43AB9"/>
    <w:rsid w:val="00F43DE7"/>
    <w:rsid w:val="00F4412C"/>
    <w:rsid w:val="00F44C9D"/>
    <w:rsid w:val="00F46667"/>
    <w:rsid w:val="00F469AC"/>
    <w:rsid w:val="00F46AE6"/>
    <w:rsid w:val="00F46E6D"/>
    <w:rsid w:val="00F472BC"/>
    <w:rsid w:val="00F479D4"/>
    <w:rsid w:val="00F47B77"/>
    <w:rsid w:val="00F513A8"/>
    <w:rsid w:val="00F51C9B"/>
    <w:rsid w:val="00F52FD7"/>
    <w:rsid w:val="00F53CCD"/>
    <w:rsid w:val="00F544C2"/>
    <w:rsid w:val="00F54738"/>
    <w:rsid w:val="00F549F0"/>
    <w:rsid w:val="00F55784"/>
    <w:rsid w:val="00F55901"/>
    <w:rsid w:val="00F55DD0"/>
    <w:rsid w:val="00F571F0"/>
    <w:rsid w:val="00F609BC"/>
    <w:rsid w:val="00F60AA1"/>
    <w:rsid w:val="00F620C2"/>
    <w:rsid w:val="00F63937"/>
    <w:rsid w:val="00F64548"/>
    <w:rsid w:val="00F65642"/>
    <w:rsid w:val="00F66C4E"/>
    <w:rsid w:val="00F66D28"/>
    <w:rsid w:val="00F67904"/>
    <w:rsid w:val="00F67B25"/>
    <w:rsid w:val="00F71936"/>
    <w:rsid w:val="00F71A7C"/>
    <w:rsid w:val="00F72143"/>
    <w:rsid w:val="00F72A0C"/>
    <w:rsid w:val="00F73CB6"/>
    <w:rsid w:val="00F74CB8"/>
    <w:rsid w:val="00F74EA4"/>
    <w:rsid w:val="00F75748"/>
    <w:rsid w:val="00F763D3"/>
    <w:rsid w:val="00F76461"/>
    <w:rsid w:val="00F803F2"/>
    <w:rsid w:val="00F81523"/>
    <w:rsid w:val="00F81B84"/>
    <w:rsid w:val="00F8385C"/>
    <w:rsid w:val="00F83DF3"/>
    <w:rsid w:val="00F83FF5"/>
    <w:rsid w:val="00F847B1"/>
    <w:rsid w:val="00F862B7"/>
    <w:rsid w:val="00F87744"/>
    <w:rsid w:val="00F9025D"/>
    <w:rsid w:val="00F90A00"/>
    <w:rsid w:val="00F90B09"/>
    <w:rsid w:val="00F91B9F"/>
    <w:rsid w:val="00F926DA"/>
    <w:rsid w:val="00F9339E"/>
    <w:rsid w:val="00F94140"/>
    <w:rsid w:val="00F95DA2"/>
    <w:rsid w:val="00F96AF5"/>
    <w:rsid w:val="00F979B6"/>
    <w:rsid w:val="00FA0845"/>
    <w:rsid w:val="00FA0EC4"/>
    <w:rsid w:val="00FA109E"/>
    <w:rsid w:val="00FA13CA"/>
    <w:rsid w:val="00FA232B"/>
    <w:rsid w:val="00FA252C"/>
    <w:rsid w:val="00FA2D25"/>
    <w:rsid w:val="00FA2F44"/>
    <w:rsid w:val="00FA3A48"/>
    <w:rsid w:val="00FA3FFB"/>
    <w:rsid w:val="00FA413D"/>
    <w:rsid w:val="00FA54AD"/>
    <w:rsid w:val="00FA64DE"/>
    <w:rsid w:val="00FA6C18"/>
    <w:rsid w:val="00FA7349"/>
    <w:rsid w:val="00FA77EB"/>
    <w:rsid w:val="00FB11E2"/>
    <w:rsid w:val="00FB27DA"/>
    <w:rsid w:val="00FB2DBE"/>
    <w:rsid w:val="00FB3C17"/>
    <w:rsid w:val="00FB3CFE"/>
    <w:rsid w:val="00FB471F"/>
    <w:rsid w:val="00FB4DF4"/>
    <w:rsid w:val="00FB5269"/>
    <w:rsid w:val="00FB582B"/>
    <w:rsid w:val="00FB5B96"/>
    <w:rsid w:val="00FB5C97"/>
    <w:rsid w:val="00FB7C74"/>
    <w:rsid w:val="00FC0BE4"/>
    <w:rsid w:val="00FC1247"/>
    <w:rsid w:val="00FC34FE"/>
    <w:rsid w:val="00FC3C50"/>
    <w:rsid w:val="00FC3E38"/>
    <w:rsid w:val="00FC411D"/>
    <w:rsid w:val="00FC4682"/>
    <w:rsid w:val="00FC4B8C"/>
    <w:rsid w:val="00FC5692"/>
    <w:rsid w:val="00FC601B"/>
    <w:rsid w:val="00FC6168"/>
    <w:rsid w:val="00FC656A"/>
    <w:rsid w:val="00FC68AA"/>
    <w:rsid w:val="00FC6986"/>
    <w:rsid w:val="00FC75DE"/>
    <w:rsid w:val="00FC7AB0"/>
    <w:rsid w:val="00FD0279"/>
    <w:rsid w:val="00FD03FD"/>
    <w:rsid w:val="00FD09D6"/>
    <w:rsid w:val="00FD0ED7"/>
    <w:rsid w:val="00FD17E6"/>
    <w:rsid w:val="00FD41C5"/>
    <w:rsid w:val="00FD4890"/>
    <w:rsid w:val="00FD5AA4"/>
    <w:rsid w:val="00FD5F0B"/>
    <w:rsid w:val="00FD5F83"/>
    <w:rsid w:val="00FD6047"/>
    <w:rsid w:val="00FE0CC1"/>
    <w:rsid w:val="00FE0E44"/>
    <w:rsid w:val="00FE1141"/>
    <w:rsid w:val="00FE263B"/>
    <w:rsid w:val="00FE2D73"/>
    <w:rsid w:val="00FE2E7C"/>
    <w:rsid w:val="00FE39E5"/>
    <w:rsid w:val="00FE51B3"/>
    <w:rsid w:val="00FE5598"/>
    <w:rsid w:val="00FE61EF"/>
    <w:rsid w:val="00FE6362"/>
    <w:rsid w:val="00FE6A7A"/>
    <w:rsid w:val="00FE6D16"/>
    <w:rsid w:val="00FE7C5B"/>
    <w:rsid w:val="00FF0635"/>
    <w:rsid w:val="00FF135C"/>
    <w:rsid w:val="00FF1D26"/>
    <w:rsid w:val="00FF2723"/>
    <w:rsid w:val="00FF27E6"/>
    <w:rsid w:val="00FF3F1D"/>
    <w:rsid w:val="00FF7B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05457"/>
  <w15:docId w15:val="{009FD046-6AC4-41FD-8833-640F2F19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GB"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B53"/>
    <w:rPr>
      <w:rFonts w:ascii="Arial" w:hAnsi="Arial" w:cs="Arial"/>
      <w:sz w:val="28"/>
      <w:szCs w:val="24"/>
      <w:lang w:val="en-GB" w:eastAsia="en-US"/>
    </w:rPr>
  </w:style>
  <w:style w:type="paragraph" w:styleId="Heading1">
    <w:name w:val="heading 1"/>
    <w:basedOn w:val="Normal"/>
    <w:next w:val="Normal"/>
    <w:qFormat/>
    <w:rsid w:val="00352B53"/>
    <w:pPr>
      <w:keepNext/>
      <w:jc w:val="center"/>
      <w:outlineLvl w:val="0"/>
    </w:pPr>
    <w:rPr>
      <w:b/>
      <w:bCs/>
      <w:i/>
      <w:iCs/>
      <w:sz w:val="44"/>
    </w:rPr>
  </w:style>
  <w:style w:type="paragraph" w:styleId="Heading3">
    <w:name w:val="heading 3"/>
    <w:basedOn w:val="Normal"/>
    <w:next w:val="Normal"/>
    <w:link w:val="Heading3Char"/>
    <w:semiHidden/>
    <w:unhideWhenUsed/>
    <w:qFormat/>
    <w:rsid w:val="00EF493F"/>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qFormat/>
    <w:rsid w:val="002923EB"/>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52B53"/>
    <w:pPr>
      <w:widowControl w:val="0"/>
      <w:autoSpaceDE w:val="0"/>
      <w:autoSpaceDN w:val="0"/>
      <w:adjustRightInd w:val="0"/>
      <w:spacing w:line="720" w:lineRule="auto"/>
    </w:pPr>
    <w:rPr>
      <w:szCs w:val="28"/>
    </w:rPr>
  </w:style>
  <w:style w:type="paragraph" w:styleId="Header">
    <w:name w:val="header"/>
    <w:basedOn w:val="Normal"/>
    <w:rsid w:val="00F71936"/>
    <w:pPr>
      <w:tabs>
        <w:tab w:val="center" w:pos="4153"/>
        <w:tab w:val="right" w:pos="8306"/>
      </w:tabs>
    </w:pPr>
  </w:style>
  <w:style w:type="character" w:styleId="PageNumber">
    <w:name w:val="page number"/>
    <w:basedOn w:val="DefaultParagraphFont"/>
    <w:rsid w:val="00F71936"/>
  </w:style>
  <w:style w:type="paragraph" w:customStyle="1" w:styleId="Pa3">
    <w:name w:val="Pa3"/>
    <w:basedOn w:val="Normal"/>
    <w:next w:val="Normal"/>
    <w:rsid w:val="002923EB"/>
    <w:pPr>
      <w:autoSpaceDE w:val="0"/>
      <w:autoSpaceDN w:val="0"/>
      <w:adjustRightInd w:val="0"/>
      <w:spacing w:line="241" w:lineRule="atLeast"/>
    </w:pPr>
    <w:rPr>
      <w:rFonts w:cs="Times New Roman"/>
      <w:sz w:val="24"/>
      <w:lang w:val="en-US"/>
    </w:rPr>
  </w:style>
  <w:style w:type="character" w:customStyle="1" w:styleId="A0">
    <w:name w:val="A0"/>
    <w:rsid w:val="002923EB"/>
    <w:rPr>
      <w:rFonts w:cs="Arial"/>
      <w:b/>
      <w:bCs/>
      <w:color w:val="221E1F"/>
      <w:sz w:val="20"/>
      <w:szCs w:val="20"/>
    </w:rPr>
  </w:style>
  <w:style w:type="paragraph" w:styleId="Footer">
    <w:name w:val="footer"/>
    <w:basedOn w:val="Normal"/>
    <w:rsid w:val="002533B8"/>
    <w:pPr>
      <w:tabs>
        <w:tab w:val="center" w:pos="4320"/>
        <w:tab w:val="right" w:pos="8640"/>
      </w:tabs>
    </w:pPr>
  </w:style>
  <w:style w:type="paragraph" w:styleId="FootnoteText">
    <w:name w:val="footnote text"/>
    <w:basedOn w:val="Normal"/>
    <w:link w:val="FootnoteTextChar1"/>
    <w:uiPriority w:val="99"/>
    <w:rsid w:val="007045C4"/>
    <w:rPr>
      <w:rFonts w:ascii="Times New Roman" w:hAnsi="Times New Roman" w:cs="Times New Roman"/>
      <w:sz w:val="20"/>
      <w:szCs w:val="20"/>
      <w:lang w:val="en-US"/>
    </w:rPr>
  </w:style>
  <w:style w:type="character" w:customStyle="1" w:styleId="FootnoteTextChar1">
    <w:name w:val="Footnote Text Char1"/>
    <w:link w:val="FootnoteText"/>
    <w:uiPriority w:val="99"/>
    <w:locked/>
    <w:rsid w:val="007045C4"/>
    <w:rPr>
      <w:lang w:val="en-US" w:eastAsia="en-US" w:bidi="ar-SA"/>
    </w:rPr>
  </w:style>
  <w:style w:type="character" w:styleId="FootnoteReference">
    <w:name w:val="footnote reference"/>
    <w:uiPriority w:val="99"/>
    <w:rsid w:val="007045C4"/>
    <w:rPr>
      <w:rFonts w:cs="Times New Roman"/>
      <w:vertAlign w:val="superscript"/>
    </w:rPr>
  </w:style>
  <w:style w:type="paragraph" w:customStyle="1" w:styleId="LightGrid-Accent31">
    <w:name w:val="Light Grid - Accent 31"/>
    <w:basedOn w:val="Normal"/>
    <w:uiPriority w:val="34"/>
    <w:qFormat/>
    <w:rsid w:val="007045C4"/>
    <w:pPr>
      <w:spacing w:after="200" w:line="480" w:lineRule="auto"/>
      <w:ind w:left="720"/>
      <w:contextualSpacing/>
    </w:pPr>
    <w:rPr>
      <w:rFonts w:ascii="Times New Roman" w:hAnsi="Times New Roman" w:cs="Times New Roman"/>
      <w:szCs w:val="22"/>
      <w:lang w:val="en-US"/>
    </w:rPr>
  </w:style>
  <w:style w:type="paragraph" w:styleId="BalloonText">
    <w:name w:val="Balloon Text"/>
    <w:basedOn w:val="Normal"/>
    <w:semiHidden/>
    <w:rsid w:val="00D27F5E"/>
    <w:rPr>
      <w:rFonts w:ascii="Tahoma" w:hAnsi="Tahoma" w:cs="Tahoma"/>
      <w:sz w:val="16"/>
      <w:szCs w:val="16"/>
    </w:rPr>
  </w:style>
  <w:style w:type="character" w:customStyle="1" w:styleId="FootnoteTextChar">
    <w:name w:val="Footnote Text Char"/>
    <w:uiPriority w:val="99"/>
    <w:locked/>
    <w:rsid w:val="002773A1"/>
    <w:rPr>
      <w:rFonts w:ascii="Times New Roman" w:hAnsi="Times New Roman" w:cs="Times New Roman"/>
      <w:sz w:val="20"/>
      <w:szCs w:val="20"/>
    </w:rPr>
  </w:style>
  <w:style w:type="character" w:customStyle="1" w:styleId="mc1">
    <w:name w:val="mc1"/>
    <w:rsid w:val="00D358D0"/>
    <w:rPr>
      <w:rFonts w:ascii="Verdana" w:hAnsi="Verdana" w:hint="default"/>
      <w:b w:val="0"/>
      <w:bCs w:val="0"/>
      <w:i w:val="0"/>
      <w:iCs w:val="0"/>
      <w:color w:val="000000"/>
      <w:sz w:val="17"/>
      <w:szCs w:val="17"/>
      <w:shd w:val="clear" w:color="auto" w:fill="C0C0C0"/>
    </w:rPr>
  </w:style>
  <w:style w:type="character" w:styleId="Strong">
    <w:name w:val="Strong"/>
    <w:qFormat/>
    <w:rsid w:val="00A05F6B"/>
    <w:rPr>
      <w:b/>
      <w:bCs/>
    </w:rPr>
  </w:style>
  <w:style w:type="character" w:styleId="CommentReference">
    <w:name w:val="annotation reference"/>
    <w:rsid w:val="00163273"/>
    <w:rPr>
      <w:sz w:val="18"/>
      <w:szCs w:val="18"/>
    </w:rPr>
  </w:style>
  <w:style w:type="paragraph" w:styleId="CommentText">
    <w:name w:val="annotation text"/>
    <w:basedOn w:val="Normal"/>
    <w:link w:val="CommentTextChar"/>
    <w:rsid w:val="00163273"/>
    <w:rPr>
      <w:sz w:val="24"/>
    </w:rPr>
  </w:style>
  <w:style w:type="character" w:customStyle="1" w:styleId="CommentTextChar">
    <w:name w:val="Comment Text Char"/>
    <w:link w:val="CommentText"/>
    <w:rsid w:val="00163273"/>
    <w:rPr>
      <w:rFonts w:ascii="Arial" w:hAnsi="Arial" w:cs="Arial"/>
      <w:sz w:val="24"/>
      <w:szCs w:val="24"/>
      <w:lang w:val="en-GB"/>
    </w:rPr>
  </w:style>
  <w:style w:type="paragraph" w:styleId="CommentSubject">
    <w:name w:val="annotation subject"/>
    <w:basedOn w:val="CommentText"/>
    <w:next w:val="CommentText"/>
    <w:link w:val="CommentSubjectChar"/>
    <w:rsid w:val="00163273"/>
    <w:rPr>
      <w:b/>
      <w:bCs/>
      <w:sz w:val="20"/>
      <w:szCs w:val="20"/>
    </w:rPr>
  </w:style>
  <w:style w:type="character" w:customStyle="1" w:styleId="CommentSubjectChar">
    <w:name w:val="Comment Subject Char"/>
    <w:link w:val="CommentSubject"/>
    <w:rsid w:val="00163273"/>
    <w:rPr>
      <w:rFonts w:ascii="Arial" w:hAnsi="Arial" w:cs="Arial"/>
      <w:b/>
      <w:bCs/>
      <w:sz w:val="24"/>
      <w:szCs w:val="24"/>
      <w:lang w:val="en-GB"/>
    </w:rPr>
  </w:style>
  <w:style w:type="paragraph" w:customStyle="1" w:styleId="MediumGrid1-Accent21">
    <w:name w:val="Medium Grid 1 - Accent 21"/>
    <w:basedOn w:val="Normal"/>
    <w:uiPriority w:val="34"/>
    <w:qFormat/>
    <w:rsid w:val="002317E0"/>
    <w:pPr>
      <w:ind w:left="720"/>
    </w:pPr>
    <w:rPr>
      <w:rFonts w:ascii="Univers" w:hAnsi="Univers" w:cs="Times New Roman"/>
      <w:bCs/>
      <w:sz w:val="24"/>
    </w:rPr>
  </w:style>
  <w:style w:type="paragraph" w:styleId="ListParagraph">
    <w:name w:val="List Paragraph"/>
    <w:basedOn w:val="Normal"/>
    <w:uiPriority w:val="34"/>
    <w:qFormat/>
    <w:rsid w:val="00A7400E"/>
    <w:pPr>
      <w:numPr>
        <w:numId w:val="22"/>
      </w:numPr>
      <w:tabs>
        <w:tab w:val="left" w:pos="1134"/>
      </w:tabs>
      <w:spacing w:after="200" w:line="480" w:lineRule="auto"/>
      <w:contextualSpacing/>
    </w:pPr>
    <w:rPr>
      <w:rFonts w:eastAsia="Calibri"/>
      <w:sz w:val="25"/>
      <w:szCs w:val="25"/>
      <w:lang w:val="en-ZA"/>
    </w:rPr>
  </w:style>
  <w:style w:type="paragraph" w:styleId="Revision">
    <w:name w:val="Revision"/>
    <w:hidden/>
    <w:uiPriority w:val="62"/>
    <w:semiHidden/>
    <w:rsid w:val="009A010F"/>
    <w:pPr>
      <w:spacing w:line="240" w:lineRule="auto"/>
      <w:jc w:val="left"/>
    </w:pPr>
    <w:rPr>
      <w:rFonts w:ascii="Arial" w:hAnsi="Arial" w:cs="Arial"/>
      <w:sz w:val="28"/>
      <w:szCs w:val="24"/>
      <w:lang w:val="en-GB" w:eastAsia="en-US"/>
    </w:rPr>
  </w:style>
  <w:style w:type="character" w:styleId="Hyperlink">
    <w:name w:val="Hyperlink"/>
    <w:basedOn w:val="DefaultParagraphFont"/>
    <w:uiPriority w:val="99"/>
    <w:unhideWhenUsed/>
    <w:rsid w:val="00F65642"/>
    <w:rPr>
      <w:color w:val="0000FF"/>
      <w:u w:val="single"/>
    </w:rPr>
  </w:style>
  <w:style w:type="character" w:customStyle="1" w:styleId="Heading3Char">
    <w:name w:val="Heading 3 Char"/>
    <w:basedOn w:val="DefaultParagraphFont"/>
    <w:link w:val="Heading3"/>
    <w:semiHidden/>
    <w:rsid w:val="00EF493F"/>
    <w:rPr>
      <w:rFonts w:asciiTheme="majorHAnsi" w:eastAsiaTheme="majorEastAsia" w:hAnsiTheme="majorHAnsi" w:cstheme="majorBidi"/>
      <w:color w:val="1F3763" w:themeColor="accent1" w:themeShade="7F"/>
      <w:sz w:val="24"/>
      <w:szCs w:val="24"/>
      <w:lang w:val="en-GB" w:eastAsia="en-US"/>
    </w:rPr>
  </w:style>
  <w:style w:type="character" w:customStyle="1" w:styleId="gd">
    <w:name w:val="gd"/>
    <w:basedOn w:val="DefaultParagraphFont"/>
    <w:rsid w:val="00EF493F"/>
  </w:style>
  <w:style w:type="character" w:customStyle="1" w:styleId="g3">
    <w:name w:val="g3"/>
    <w:basedOn w:val="DefaultParagraphFont"/>
    <w:rsid w:val="00EF493F"/>
  </w:style>
  <w:style w:type="character" w:customStyle="1" w:styleId="hb">
    <w:name w:val="hb"/>
    <w:basedOn w:val="DefaultParagraphFont"/>
    <w:rsid w:val="00EF493F"/>
  </w:style>
  <w:style w:type="character" w:customStyle="1" w:styleId="g2">
    <w:name w:val="g2"/>
    <w:basedOn w:val="DefaultParagraphFont"/>
    <w:rsid w:val="00EF493F"/>
  </w:style>
  <w:style w:type="character" w:customStyle="1" w:styleId="ams">
    <w:name w:val="ams"/>
    <w:basedOn w:val="DefaultParagraphFont"/>
    <w:rsid w:val="00EF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1395">
      <w:bodyDiv w:val="1"/>
      <w:marLeft w:val="0"/>
      <w:marRight w:val="0"/>
      <w:marTop w:val="0"/>
      <w:marBottom w:val="0"/>
      <w:divBdr>
        <w:top w:val="none" w:sz="0" w:space="0" w:color="auto"/>
        <w:left w:val="none" w:sz="0" w:space="0" w:color="auto"/>
        <w:bottom w:val="none" w:sz="0" w:space="0" w:color="auto"/>
        <w:right w:val="none" w:sz="0" w:space="0" w:color="auto"/>
      </w:divBdr>
    </w:div>
    <w:div w:id="1091657119">
      <w:bodyDiv w:val="1"/>
      <w:marLeft w:val="360"/>
      <w:marRight w:val="360"/>
      <w:marTop w:val="0"/>
      <w:marBottom w:val="0"/>
      <w:divBdr>
        <w:top w:val="none" w:sz="0" w:space="0" w:color="auto"/>
        <w:left w:val="none" w:sz="0" w:space="0" w:color="auto"/>
        <w:bottom w:val="none" w:sz="0" w:space="0" w:color="auto"/>
        <w:right w:val="none" w:sz="0" w:space="0" w:color="auto"/>
      </w:divBdr>
      <w:divsChild>
        <w:div w:id="72703754">
          <w:marLeft w:val="1293"/>
          <w:marRight w:val="0"/>
          <w:marTop w:val="0"/>
          <w:marBottom w:val="180"/>
          <w:divBdr>
            <w:top w:val="none" w:sz="0" w:space="0" w:color="auto"/>
            <w:left w:val="none" w:sz="0" w:space="0" w:color="auto"/>
            <w:bottom w:val="none" w:sz="0" w:space="0" w:color="auto"/>
            <w:right w:val="none" w:sz="0" w:space="0" w:color="auto"/>
          </w:divBdr>
        </w:div>
        <w:div w:id="212231240">
          <w:marLeft w:val="0"/>
          <w:marRight w:val="0"/>
          <w:marTop w:val="120"/>
          <w:marBottom w:val="0"/>
          <w:divBdr>
            <w:top w:val="none" w:sz="0" w:space="0" w:color="auto"/>
            <w:left w:val="none" w:sz="0" w:space="0" w:color="auto"/>
            <w:bottom w:val="none" w:sz="0" w:space="0" w:color="auto"/>
            <w:right w:val="none" w:sz="0" w:space="0" w:color="auto"/>
          </w:divBdr>
        </w:div>
        <w:div w:id="259262632">
          <w:marLeft w:val="1984"/>
          <w:marRight w:val="0"/>
          <w:marTop w:val="0"/>
          <w:marBottom w:val="180"/>
          <w:divBdr>
            <w:top w:val="none" w:sz="0" w:space="0" w:color="auto"/>
            <w:left w:val="none" w:sz="0" w:space="0" w:color="auto"/>
            <w:bottom w:val="none" w:sz="0" w:space="0" w:color="auto"/>
            <w:right w:val="none" w:sz="0" w:space="0" w:color="auto"/>
          </w:divBdr>
        </w:div>
        <w:div w:id="630865536">
          <w:marLeft w:val="1293"/>
          <w:marRight w:val="0"/>
          <w:marTop w:val="0"/>
          <w:marBottom w:val="180"/>
          <w:divBdr>
            <w:top w:val="none" w:sz="0" w:space="0" w:color="auto"/>
            <w:left w:val="none" w:sz="0" w:space="0" w:color="auto"/>
            <w:bottom w:val="none" w:sz="0" w:space="0" w:color="auto"/>
            <w:right w:val="none" w:sz="0" w:space="0" w:color="auto"/>
          </w:divBdr>
        </w:div>
        <w:div w:id="690303816">
          <w:marLeft w:val="0"/>
          <w:marRight w:val="0"/>
          <w:marTop w:val="120"/>
          <w:marBottom w:val="0"/>
          <w:divBdr>
            <w:top w:val="none" w:sz="0" w:space="0" w:color="auto"/>
            <w:left w:val="none" w:sz="0" w:space="0" w:color="auto"/>
            <w:bottom w:val="none" w:sz="0" w:space="0" w:color="auto"/>
            <w:right w:val="none" w:sz="0" w:space="0" w:color="auto"/>
          </w:divBdr>
        </w:div>
        <w:div w:id="716515338">
          <w:marLeft w:val="0"/>
          <w:marRight w:val="0"/>
          <w:marTop w:val="288"/>
          <w:marBottom w:val="0"/>
          <w:divBdr>
            <w:top w:val="single" w:sz="8" w:space="2" w:color="808080"/>
            <w:left w:val="none" w:sz="0" w:space="0" w:color="auto"/>
            <w:bottom w:val="none" w:sz="0" w:space="0" w:color="auto"/>
            <w:right w:val="none" w:sz="0" w:space="0" w:color="auto"/>
          </w:divBdr>
        </w:div>
        <w:div w:id="831914038">
          <w:marLeft w:val="1293"/>
          <w:marRight w:val="0"/>
          <w:marTop w:val="0"/>
          <w:marBottom w:val="180"/>
          <w:divBdr>
            <w:top w:val="none" w:sz="0" w:space="0" w:color="auto"/>
            <w:left w:val="none" w:sz="0" w:space="0" w:color="auto"/>
            <w:bottom w:val="none" w:sz="0" w:space="0" w:color="auto"/>
            <w:right w:val="none" w:sz="0" w:space="0" w:color="auto"/>
          </w:divBdr>
        </w:div>
        <w:div w:id="1180969696">
          <w:marLeft w:val="1293"/>
          <w:marRight w:val="0"/>
          <w:marTop w:val="0"/>
          <w:marBottom w:val="180"/>
          <w:divBdr>
            <w:top w:val="none" w:sz="0" w:space="0" w:color="auto"/>
            <w:left w:val="none" w:sz="0" w:space="0" w:color="auto"/>
            <w:bottom w:val="none" w:sz="0" w:space="0" w:color="auto"/>
            <w:right w:val="none" w:sz="0" w:space="0" w:color="auto"/>
          </w:divBdr>
        </w:div>
        <w:div w:id="1362511017">
          <w:marLeft w:val="567"/>
          <w:marRight w:val="0"/>
          <w:marTop w:val="120"/>
          <w:marBottom w:val="20"/>
          <w:divBdr>
            <w:top w:val="none" w:sz="0" w:space="0" w:color="auto"/>
            <w:left w:val="none" w:sz="0" w:space="0" w:color="auto"/>
            <w:bottom w:val="none" w:sz="0" w:space="0" w:color="auto"/>
            <w:right w:val="none" w:sz="0" w:space="0" w:color="auto"/>
          </w:divBdr>
        </w:div>
        <w:div w:id="1816146781">
          <w:marLeft w:val="1984"/>
          <w:marRight w:val="0"/>
          <w:marTop w:val="0"/>
          <w:marBottom w:val="180"/>
          <w:divBdr>
            <w:top w:val="none" w:sz="0" w:space="0" w:color="auto"/>
            <w:left w:val="none" w:sz="0" w:space="0" w:color="auto"/>
            <w:bottom w:val="none" w:sz="0" w:space="0" w:color="auto"/>
            <w:right w:val="none" w:sz="0" w:space="0" w:color="auto"/>
          </w:divBdr>
        </w:div>
        <w:div w:id="1993287034">
          <w:marLeft w:val="1984"/>
          <w:marRight w:val="0"/>
          <w:marTop w:val="0"/>
          <w:marBottom w:val="180"/>
          <w:divBdr>
            <w:top w:val="none" w:sz="0" w:space="0" w:color="auto"/>
            <w:left w:val="none" w:sz="0" w:space="0" w:color="auto"/>
            <w:bottom w:val="none" w:sz="0" w:space="0" w:color="auto"/>
            <w:right w:val="none" w:sz="0" w:space="0" w:color="auto"/>
          </w:divBdr>
        </w:div>
        <w:div w:id="2019844763">
          <w:marLeft w:val="1984"/>
          <w:marRight w:val="0"/>
          <w:marTop w:val="0"/>
          <w:marBottom w:val="180"/>
          <w:divBdr>
            <w:top w:val="none" w:sz="0" w:space="0" w:color="auto"/>
            <w:left w:val="none" w:sz="0" w:space="0" w:color="auto"/>
            <w:bottom w:val="none" w:sz="0" w:space="0" w:color="auto"/>
            <w:right w:val="none" w:sz="0" w:space="0" w:color="auto"/>
          </w:divBdr>
        </w:div>
      </w:divsChild>
    </w:div>
    <w:div w:id="1257639174">
      <w:bodyDiv w:val="1"/>
      <w:marLeft w:val="0"/>
      <w:marRight w:val="0"/>
      <w:marTop w:val="0"/>
      <w:marBottom w:val="0"/>
      <w:divBdr>
        <w:top w:val="none" w:sz="0" w:space="0" w:color="auto"/>
        <w:left w:val="none" w:sz="0" w:space="0" w:color="auto"/>
        <w:bottom w:val="none" w:sz="0" w:space="0" w:color="auto"/>
        <w:right w:val="none" w:sz="0" w:space="0" w:color="auto"/>
      </w:divBdr>
      <w:divsChild>
        <w:div w:id="703940673">
          <w:marLeft w:val="0"/>
          <w:marRight w:val="0"/>
          <w:marTop w:val="0"/>
          <w:marBottom w:val="0"/>
          <w:divBdr>
            <w:top w:val="none" w:sz="0" w:space="0" w:color="auto"/>
            <w:left w:val="none" w:sz="0" w:space="0" w:color="auto"/>
            <w:bottom w:val="none" w:sz="0" w:space="0" w:color="auto"/>
            <w:right w:val="none" w:sz="0" w:space="0" w:color="auto"/>
          </w:divBdr>
          <w:divsChild>
            <w:div w:id="1210607971">
              <w:marLeft w:val="0"/>
              <w:marRight w:val="0"/>
              <w:marTop w:val="0"/>
              <w:marBottom w:val="0"/>
              <w:divBdr>
                <w:top w:val="none" w:sz="0" w:space="0" w:color="auto"/>
                <w:left w:val="none" w:sz="0" w:space="0" w:color="auto"/>
                <w:bottom w:val="none" w:sz="0" w:space="0" w:color="auto"/>
                <w:right w:val="none" w:sz="0" w:space="0" w:color="auto"/>
              </w:divBdr>
              <w:divsChild>
                <w:div w:id="1924291112">
                  <w:marLeft w:val="0"/>
                  <w:marRight w:val="0"/>
                  <w:marTop w:val="0"/>
                  <w:marBottom w:val="0"/>
                  <w:divBdr>
                    <w:top w:val="none" w:sz="0" w:space="0" w:color="auto"/>
                    <w:left w:val="none" w:sz="0" w:space="0" w:color="auto"/>
                    <w:bottom w:val="none" w:sz="0" w:space="0" w:color="auto"/>
                    <w:right w:val="none" w:sz="0" w:space="0" w:color="auto"/>
                  </w:divBdr>
                  <w:divsChild>
                    <w:div w:id="267272103">
                      <w:marLeft w:val="0"/>
                      <w:marRight w:val="0"/>
                      <w:marTop w:val="120"/>
                      <w:marBottom w:val="0"/>
                      <w:divBdr>
                        <w:top w:val="none" w:sz="0" w:space="0" w:color="auto"/>
                        <w:left w:val="none" w:sz="0" w:space="0" w:color="auto"/>
                        <w:bottom w:val="none" w:sz="0" w:space="0" w:color="auto"/>
                        <w:right w:val="none" w:sz="0" w:space="0" w:color="auto"/>
                      </w:divBdr>
                      <w:divsChild>
                        <w:div w:id="376779216">
                          <w:marLeft w:val="0"/>
                          <w:marRight w:val="0"/>
                          <w:marTop w:val="0"/>
                          <w:marBottom w:val="0"/>
                          <w:divBdr>
                            <w:top w:val="none" w:sz="0" w:space="0" w:color="auto"/>
                            <w:left w:val="none" w:sz="0" w:space="0" w:color="auto"/>
                            <w:bottom w:val="none" w:sz="0" w:space="0" w:color="auto"/>
                            <w:right w:val="none" w:sz="0" w:space="0" w:color="auto"/>
                          </w:divBdr>
                          <w:divsChild>
                            <w:div w:id="16396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60142">
          <w:marLeft w:val="0"/>
          <w:marRight w:val="0"/>
          <w:marTop w:val="0"/>
          <w:marBottom w:val="0"/>
          <w:divBdr>
            <w:top w:val="none" w:sz="0" w:space="0" w:color="auto"/>
            <w:left w:val="none" w:sz="0" w:space="0" w:color="auto"/>
            <w:bottom w:val="none" w:sz="0" w:space="0" w:color="auto"/>
            <w:right w:val="none" w:sz="0" w:space="0" w:color="auto"/>
          </w:divBdr>
          <w:divsChild>
            <w:div w:id="1471552650">
              <w:marLeft w:val="0"/>
              <w:marRight w:val="0"/>
              <w:marTop w:val="0"/>
              <w:marBottom w:val="0"/>
              <w:divBdr>
                <w:top w:val="none" w:sz="0" w:space="0" w:color="auto"/>
                <w:left w:val="none" w:sz="0" w:space="0" w:color="auto"/>
                <w:bottom w:val="none" w:sz="0" w:space="0" w:color="auto"/>
                <w:right w:val="none" w:sz="0" w:space="0" w:color="auto"/>
              </w:divBdr>
              <w:divsChild>
                <w:div w:id="17899201">
                  <w:marLeft w:val="0"/>
                  <w:marRight w:val="0"/>
                  <w:marTop w:val="0"/>
                  <w:marBottom w:val="0"/>
                  <w:divBdr>
                    <w:top w:val="none" w:sz="0" w:space="0" w:color="auto"/>
                    <w:left w:val="none" w:sz="0" w:space="0" w:color="auto"/>
                    <w:bottom w:val="none" w:sz="0" w:space="0" w:color="auto"/>
                    <w:right w:val="none" w:sz="0" w:space="0" w:color="auto"/>
                  </w:divBdr>
                  <w:divsChild>
                    <w:div w:id="1022321954">
                      <w:marLeft w:val="0"/>
                      <w:marRight w:val="0"/>
                      <w:marTop w:val="0"/>
                      <w:marBottom w:val="0"/>
                      <w:divBdr>
                        <w:top w:val="none" w:sz="0" w:space="0" w:color="auto"/>
                        <w:left w:val="none" w:sz="0" w:space="0" w:color="auto"/>
                        <w:bottom w:val="none" w:sz="0" w:space="0" w:color="auto"/>
                        <w:right w:val="none" w:sz="0" w:space="0" w:color="auto"/>
                      </w:divBdr>
                      <w:divsChild>
                        <w:div w:id="2075856148">
                          <w:marLeft w:val="0"/>
                          <w:marRight w:val="0"/>
                          <w:marTop w:val="0"/>
                          <w:marBottom w:val="0"/>
                          <w:divBdr>
                            <w:top w:val="none" w:sz="0" w:space="0" w:color="auto"/>
                            <w:left w:val="none" w:sz="0" w:space="0" w:color="auto"/>
                            <w:bottom w:val="none" w:sz="0" w:space="0" w:color="auto"/>
                            <w:right w:val="none" w:sz="0" w:space="0" w:color="auto"/>
                          </w:divBdr>
                          <w:divsChild>
                            <w:div w:id="25756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08580">
      <w:bodyDiv w:val="1"/>
      <w:marLeft w:val="360"/>
      <w:marRight w:val="360"/>
      <w:marTop w:val="0"/>
      <w:marBottom w:val="0"/>
      <w:divBdr>
        <w:top w:val="none" w:sz="0" w:space="0" w:color="auto"/>
        <w:left w:val="none" w:sz="0" w:space="0" w:color="auto"/>
        <w:bottom w:val="none" w:sz="0" w:space="0" w:color="auto"/>
        <w:right w:val="none" w:sz="0" w:space="0" w:color="auto"/>
      </w:divBdr>
      <w:divsChild>
        <w:div w:id="1008364161">
          <w:marLeft w:val="0"/>
          <w:marRight w:val="0"/>
          <w:marTop w:val="120"/>
          <w:marBottom w:val="0"/>
          <w:divBdr>
            <w:top w:val="none" w:sz="0" w:space="0" w:color="auto"/>
            <w:left w:val="none" w:sz="0" w:space="0" w:color="auto"/>
            <w:bottom w:val="none" w:sz="0" w:space="0" w:color="auto"/>
            <w:right w:val="none" w:sz="0" w:space="0" w:color="auto"/>
          </w:divBdr>
        </w:div>
        <w:div w:id="1359966134">
          <w:marLeft w:val="1293"/>
          <w:marRight w:val="0"/>
          <w:marTop w:val="0"/>
          <w:marBottom w:val="180"/>
          <w:divBdr>
            <w:top w:val="none" w:sz="0" w:space="0" w:color="auto"/>
            <w:left w:val="none" w:sz="0" w:space="0" w:color="auto"/>
            <w:bottom w:val="none" w:sz="0" w:space="0" w:color="auto"/>
            <w:right w:val="none" w:sz="0" w:space="0" w:color="auto"/>
          </w:divBdr>
        </w:div>
        <w:div w:id="1361512458">
          <w:marLeft w:val="1293"/>
          <w:marRight w:val="0"/>
          <w:marTop w:val="0"/>
          <w:marBottom w:val="180"/>
          <w:divBdr>
            <w:top w:val="none" w:sz="0" w:space="0" w:color="auto"/>
            <w:left w:val="none" w:sz="0" w:space="0" w:color="auto"/>
            <w:bottom w:val="none" w:sz="0" w:space="0" w:color="auto"/>
            <w:right w:val="none" w:sz="0" w:space="0" w:color="auto"/>
          </w:divBdr>
        </w:div>
        <w:div w:id="1635985065">
          <w:marLeft w:val="567"/>
          <w:marRight w:val="0"/>
          <w:marTop w:val="120"/>
          <w:marBottom w:val="20"/>
          <w:divBdr>
            <w:top w:val="none" w:sz="0" w:space="0" w:color="auto"/>
            <w:left w:val="none" w:sz="0" w:space="0" w:color="auto"/>
            <w:bottom w:val="none" w:sz="0" w:space="0" w:color="auto"/>
            <w:right w:val="none" w:sz="0" w:space="0" w:color="auto"/>
          </w:divBdr>
        </w:div>
        <w:div w:id="1668897087">
          <w:marLeft w:val="1293"/>
          <w:marRight w:val="0"/>
          <w:marTop w:val="0"/>
          <w:marBottom w:val="180"/>
          <w:divBdr>
            <w:top w:val="none" w:sz="0" w:space="0" w:color="auto"/>
            <w:left w:val="none" w:sz="0" w:space="0" w:color="auto"/>
            <w:bottom w:val="none" w:sz="0" w:space="0" w:color="auto"/>
            <w:right w:val="none" w:sz="0" w:space="0" w:color="auto"/>
          </w:divBdr>
        </w:div>
        <w:div w:id="1927420842">
          <w:marLeft w:val="567"/>
          <w:marRight w:val="0"/>
          <w:marTop w:val="120"/>
          <w:marBottom w:val="20"/>
          <w:divBdr>
            <w:top w:val="none" w:sz="0" w:space="0" w:color="auto"/>
            <w:left w:val="none" w:sz="0" w:space="0" w:color="auto"/>
            <w:bottom w:val="none" w:sz="0" w:space="0" w:color="auto"/>
            <w:right w:val="none" w:sz="0" w:space="0" w:color="auto"/>
          </w:divBdr>
        </w:div>
        <w:div w:id="2005278788">
          <w:marLeft w:val="567"/>
          <w:marRight w:val="0"/>
          <w:marTop w:val="120"/>
          <w:marBottom w:val="20"/>
          <w:divBdr>
            <w:top w:val="none" w:sz="0" w:space="0" w:color="auto"/>
            <w:left w:val="none" w:sz="0" w:space="0" w:color="auto"/>
            <w:bottom w:val="none" w:sz="0" w:space="0" w:color="auto"/>
            <w:right w:val="none" w:sz="0" w:space="0" w:color="auto"/>
          </w:divBdr>
        </w:div>
      </w:divsChild>
    </w:div>
    <w:div w:id="1494448913">
      <w:bodyDiv w:val="1"/>
      <w:marLeft w:val="0"/>
      <w:marRight w:val="0"/>
      <w:marTop w:val="0"/>
      <w:marBottom w:val="0"/>
      <w:divBdr>
        <w:top w:val="none" w:sz="0" w:space="0" w:color="auto"/>
        <w:left w:val="none" w:sz="0" w:space="0" w:color="auto"/>
        <w:bottom w:val="none" w:sz="0" w:space="0" w:color="auto"/>
        <w:right w:val="none" w:sz="0" w:space="0" w:color="auto"/>
      </w:divBdr>
      <w:divsChild>
        <w:div w:id="352654936">
          <w:marLeft w:val="0"/>
          <w:marRight w:val="0"/>
          <w:marTop w:val="0"/>
          <w:marBottom w:val="0"/>
          <w:divBdr>
            <w:top w:val="none" w:sz="0" w:space="0" w:color="auto"/>
            <w:left w:val="none" w:sz="0" w:space="0" w:color="auto"/>
            <w:bottom w:val="none" w:sz="0" w:space="0" w:color="auto"/>
            <w:right w:val="none" w:sz="0" w:space="0" w:color="auto"/>
          </w:divBdr>
          <w:divsChild>
            <w:div w:id="134954723">
              <w:marLeft w:val="0"/>
              <w:marRight w:val="0"/>
              <w:marTop w:val="0"/>
              <w:marBottom w:val="0"/>
              <w:divBdr>
                <w:top w:val="none" w:sz="0" w:space="0" w:color="auto"/>
                <w:left w:val="none" w:sz="0" w:space="0" w:color="auto"/>
                <w:bottom w:val="none" w:sz="0" w:space="0" w:color="auto"/>
                <w:right w:val="none" w:sz="0" w:space="0" w:color="auto"/>
              </w:divBdr>
              <w:divsChild>
                <w:div w:id="114570003">
                  <w:marLeft w:val="0"/>
                  <w:marRight w:val="0"/>
                  <w:marTop w:val="0"/>
                  <w:marBottom w:val="0"/>
                  <w:divBdr>
                    <w:top w:val="none" w:sz="0" w:space="0" w:color="auto"/>
                    <w:left w:val="none" w:sz="0" w:space="0" w:color="auto"/>
                    <w:bottom w:val="none" w:sz="0" w:space="0" w:color="auto"/>
                    <w:right w:val="none" w:sz="0" w:space="0" w:color="auto"/>
                  </w:divBdr>
                  <w:divsChild>
                    <w:div w:id="1323388780">
                      <w:marLeft w:val="0"/>
                      <w:marRight w:val="0"/>
                      <w:marTop w:val="120"/>
                      <w:marBottom w:val="0"/>
                      <w:divBdr>
                        <w:top w:val="none" w:sz="0" w:space="0" w:color="auto"/>
                        <w:left w:val="none" w:sz="0" w:space="0" w:color="auto"/>
                        <w:bottom w:val="none" w:sz="0" w:space="0" w:color="auto"/>
                        <w:right w:val="none" w:sz="0" w:space="0" w:color="auto"/>
                      </w:divBdr>
                      <w:divsChild>
                        <w:div w:id="935484251">
                          <w:marLeft w:val="0"/>
                          <w:marRight w:val="0"/>
                          <w:marTop w:val="0"/>
                          <w:marBottom w:val="0"/>
                          <w:divBdr>
                            <w:top w:val="none" w:sz="0" w:space="0" w:color="auto"/>
                            <w:left w:val="none" w:sz="0" w:space="0" w:color="auto"/>
                            <w:bottom w:val="none" w:sz="0" w:space="0" w:color="auto"/>
                            <w:right w:val="none" w:sz="0" w:space="0" w:color="auto"/>
                          </w:divBdr>
                          <w:divsChild>
                            <w:div w:id="563414381">
                              <w:marLeft w:val="0"/>
                              <w:marRight w:val="0"/>
                              <w:marTop w:val="0"/>
                              <w:marBottom w:val="0"/>
                              <w:divBdr>
                                <w:top w:val="none" w:sz="0" w:space="0" w:color="auto"/>
                                <w:left w:val="none" w:sz="0" w:space="0" w:color="auto"/>
                                <w:bottom w:val="none" w:sz="0" w:space="0" w:color="auto"/>
                                <w:right w:val="none" w:sz="0" w:space="0" w:color="auto"/>
                              </w:divBdr>
                              <w:divsChild>
                                <w:div w:id="57855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15000">
                  <w:marLeft w:val="0"/>
                  <w:marRight w:val="0"/>
                  <w:marTop w:val="0"/>
                  <w:marBottom w:val="0"/>
                  <w:divBdr>
                    <w:top w:val="none" w:sz="0" w:space="0" w:color="auto"/>
                    <w:left w:val="none" w:sz="0" w:space="0" w:color="auto"/>
                    <w:bottom w:val="none" w:sz="0" w:space="0" w:color="auto"/>
                    <w:right w:val="none" w:sz="0" w:space="0" w:color="auto"/>
                  </w:divBdr>
                  <w:divsChild>
                    <w:div w:id="340207034">
                      <w:marLeft w:val="300"/>
                      <w:marRight w:val="0"/>
                      <w:marTop w:val="0"/>
                      <w:marBottom w:val="0"/>
                      <w:divBdr>
                        <w:top w:val="none" w:sz="0" w:space="0" w:color="auto"/>
                        <w:left w:val="none" w:sz="0" w:space="0" w:color="auto"/>
                        <w:bottom w:val="none" w:sz="0" w:space="0" w:color="auto"/>
                        <w:right w:val="none" w:sz="0" w:space="0" w:color="auto"/>
                      </w:divBdr>
                    </w:div>
                    <w:div w:id="772702193">
                      <w:marLeft w:val="60"/>
                      <w:marRight w:val="0"/>
                      <w:marTop w:val="0"/>
                      <w:marBottom w:val="0"/>
                      <w:divBdr>
                        <w:top w:val="none" w:sz="0" w:space="0" w:color="auto"/>
                        <w:left w:val="none" w:sz="0" w:space="0" w:color="auto"/>
                        <w:bottom w:val="none" w:sz="0" w:space="0" w:color="auto"/>
                        <w:right w:val="none" w:sz="0" w:space="0" w:color="auto"/>
                      </w:divBdr>
                    </w:div>
                    <w:div w:id="1138688834">
                      <w:marLeft w:val="300"/>
                      <w:marRight w:val="0"/>
                      <w:marTop w:val="0"/>
                      <w:marBottom w:val="0"/>
                      <w:divBdr>
                        <w:top w:val="none" w:sz="0" w:space="0" w:color="auto"/>
                        <w:left w:val="none" w:sz="0" w:space="0" w:color="auto"/>
                        <w:bottom w:val="none" w:sz="0" w:space="0" w:color="auto"/>
                        <w:right w:val="none" w:sz="0" w:space="0" w:color="auto"/>
                      </w:divBdr>
                    </w:div>
                    <w:div w:id="1161190555">
                      <w:marLeft w:val="0"/>
                      <w:marRight w:val="0"/>
                      <w:marTop w:val="0"/>
                      <w:marBottom w:val="0"/>
                      <w:divBdr>
                        <w:top w:val="none" w:sz="0" w:space="0" w:color="auto"/>
                        <w:left w:val="none" w:sz="0" w:space="0" w:color="auto"/>
                        <w:bottom w:val="none" w:sz="0" w:space="0" w:color="auto"/>
                        <w:right w:val="none" w:sz="0" w:space="0" w:color="auto"/>
                      </w:divBdr>
                    </w:div>
                    <w:div w:id="17504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52789">
          <w:marLeft w:val="0"/>
          <w:marRight w:val="0"/>
          <w:marTop w:val="0"/>
          <w:marBottom w:val="0"/>
          <w:divBdr>
            <w:top w:val="none" w:sz="0" w:space="0" w:color="auto"/>
            <w:left w:val="none" w:sz="0" w:space="0" w:color="auto"/>
            <w:bottom w:val="none" w:sz="0" w:space="0" w:color="auto"/>
            <w:right w:val="none" w:sz="0" w:space="0" w:color="auto"/>
          </w:divBdr>
          <w:divsChild>
            <w:div w:id="130906505">
              <w:marLeft w:val="0"/>
              <w:marRight w:val="0"/>
              <w:marTop w:val="0"/>
              <w:marBottom w:val="0"/>
              <w:divBdr>
                <w:top w:val="none" w:sz="0" w:space="0" w:color="auto"/>
                <w:left w:val="none" w:sz="0" w:space="0" w:color="auto"/>
                <w:bottom w:val="none" w:sz="0" w:space="0" w:color="auto"/>
                <w:right w:val="none" w:sz="0" w:space="0" w:color="auto"/>
              </w:divBdr>
              <w:divsChild>
                <w:div w:id="1539857815">
                  <w:marLeft w:val="0"/>
                  <w:marRight w:val="0"/>
                  <w:marTop w:val="0"/>
                  <w:marBottom w:val="0"/>
                  <w:divBdr>
                    <w:top w:val="none" w:sz="0" w:space="0" w:color="auto"/>
                    <w:left w:val="none" w:sz="0" w:space="0" w:color="auto"/>
                    <w:bottom w:val="none" w:sz="0" w:space="0" w:color="auto"/>
                    <w:right w:val="none" w:sz="0" w:space="0" w:color="auto"/>
                  </w:divBdr>
                  <w:divsChild>
                    <w:div w:id="192231720">
                      <w:marLeft w:val="0"/>
                      <w:marRight w:val="0"/>
                      <w:marTop w:val="0"/>
                      <w:marBottom w:val="0"/>
                      <w:divBdr>
                        <w:top w:val="none" w:sz="0" w:space="0" w:color="auto"/>
                        <w:left w:val="none" w:sz="0" w:space="0" w:color="auto"/>
                        <w:bottom w:val="none" w:sz="0" w:space="0" w:color="auto"/>
                        <w:right w:val="none" w:sz="0" w:space="0" w:color="auto"/>
                      </w:divBdr>
                      <w:divsChild>
                        <w:div w:id="1822194121">
                          <w:marLeft w:val="0"/>
                          <w:marRight w:val="0"/>
                          <w:marTop w:val="0"/>
                          <w:marBottom w:val="0"/>
                          <w:divBdr>
                            <w:top w:val="none" w:sz="0" w:space="0" w:color="auto"/>
                            <w:left w:val="none" w:sz="0" w:space="0" w:color="auto"/>
                            <w:bottom w:val="none" w:sz="0" w:space="0" w:color="auto"/>
                            <w:right w:val="none" w:sz="0" w:space="0" w:color="auto"/>
                          </w:divBdr>
                          <w:divsChild>
                            <w:div w:id="10962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246229">
      <w:bodyDiv w:val="1"/>
      <w:marLeft w:val="0"/>
      <w:marRight w:val="0"/>
      <w:marTop w:val="0"/>
      <w:marBottom w:val="0"/>
      <w:divBdr>
        <w:top w:val="none" w:sz="0" w:space="0" w:color="auto"/>
        <w:left w:val="none" w:sz="0" w:space="0" w:color="auto"/>
        <w:bottom w:val="none" w:sz="0" w:space="0" w:color="auto"/>
        <w:right w:val="none" w:sz="0" w:space="0" w:color="auto"/>
      </w:divBdr>
    </w:div>
    <w:div w:id="2131362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DE20A-CD61-4561-ADBA-A6708092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19173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knel</dc:creator>
  <cp:keywords/>
  <dc:description/>
  <cp:lastModifiedBy>Ayanda Mdletshe</cp:lastModifiedBy>
  <cp:revision>2</cp:revision>
  <cp:lastPrinted>2022-10-03T10:46:00Z</cp:lastPrinted>
  <dcterms:created xsi:type="dcterms:W3CDTF">2022-10-24T10:42:00Z</dcterms:created>
  <dcterms:modified xsi:type="dcterms:W3CDTF">2022-10-24T10:42:00Z</dcterms:modified>
</cp:coreProperties>
</file>