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3F97" w14:textId="77777777" w:rsidR="007636B3" w:rsidRPr="002C505B" w:rsidRDefault="007636B3" w:rsidP="007636B3">
      <w:pPr>
        <w:rPr>
          <w:szCs w:val="28"/>
        </w:rPr>
      </w:pPr>
    </w:p>
    <w:p w14:paraId="34472A4B" w14:textId="77777777" w:rsidR="007636B3" w:rsidRPr="002C505B" w:rsidRDefault="007636B3" w:rsidP="007636B3">
      <w:pPr>
        <w:rPr>
          <w:b/>
          <w:bCs/>
          <w:szCs w:val="28"/>
        </w:rPr>
      </w:pPr>
      <w:r w:rsidRPr="002C505B">
        <w:rPr>
          <w:szCs w:val="28"/>
        </w:rPr>
        <w:tab/>
      </w:r>
      <w:r w:rsidRPr="002C505B">
        <w:rPr>
          <w:szCs w:val="28"/>
        </w:rPr>
        <w:tab/>
      </w:r>
      <w:r w:rsidRPr="002C505B">
        <w:rPr>
          <w:szCs w:val="28"/>
        </w:rPr>
        <w:tab/>
      </w:r>
    </w:p>
    <w:p w14:paraId="292E600E" w14:textId="77777777" w:rsidR="007636B3" w:rsidRPr="00265B7E" w:rsidRDefault="007636B3" w:rsidP="007636B3">
      <w:pPr>
        <w:jc w:val="center"/>
        <w:rPr>
          <w:b/>
          <w:bCs/>
          <w:sz w:val="24"/>
        </w:rPr>
      </w:pPr>
    </w:p>
    <w:p w14:paraId="7327C6A2" w14:textId="77777777" w:rsidR="007636B3" w:rsidRPr="00265B7E" w:rsidRDefault="007636B3" w:rsidP="007636B3">
      <w:pPr>
        <w:jc w:val="center"/>
        <w:rPr>
          <w:b/>
          <w:bCs/>
          <w:sz w:val="24"/>
        </w:rPr>
      </w:pPr>
    </w:p>
    <w:p w14:paraId="57FC34FA" w14:textId="69DA412F" w:rsidR="007636B3" w:rsidRPr="00265B7E" w:rsidRDefault="007636B3" w:rsidP="007636B3">
      <w:pPr>
        <w:jc w:val="center"/>
        <w:rPr>
          <w:b/>
          <w:bCs/>
          <w:sz w:val="24"/>
        </w:rPr>
      </w:pPr>
      <w:r w:rsidRPr="00265B7E">
        <w:rPr>
          <w:noProof/>
          <w:sz w:val="24"/>
          <w:lang w:val="en-ZA" w:eastAsia="en-ZA"/>
        </w:rPr>
        <w:drawing>
          <wp:anchor distT="0" distB="0" distL="114300" distR="114300" simplePos="0" relativeHeight="251659264" behindDoc="0" locked="0" layoutInCell="1" allowOverlap="1" wp14:anchorId="179A161E" wp14:editId="59388F31">
            <wp:simplePos x="0" y="0"/>
            <wp:positionH relativeFrom="column">
              <wp:align>center</wp:align>
            </wp:positionH>
            <wp:positionV relativeFrom="paragraph">
              <wp:posOffset>-683895</wp:posOffset>
            </wp:positionV>
            <wp:extent cx="8001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01894C0B" w14:textId="77777777" w:rsidR="007636B3" w:rsidRPr="00265B7E" w:rsidRDefault="007636B3" w:rsidP="00265B7E">
      <w:pPr>
        <w:rPr>
          <w:b/>
          <w:bCs/>
          <w:sz w:val="24"/>
        </w:rPr>
      </w:pPr>
    </w:p>
    <w:p w14:paraId="0B36E0B8" w14:textId="77777777" w:rsidR="007636B3" w:rsidRPr="00265B7E" w:rsidRDefault="007636B3" w:rsidP="007636B3">
      <w:pPr>
        <w:jc w:val="center"/>
        <w:rPr>
          <w:b/>
          <w:bCs/>
          <w:sz w:val="24"/>
        </w:rPr>
      </w:pPr>
      <w:r w:rsidRPr="00265B7E">
        <w:rPr>
          <w:b/>
          <w:bCs/>
          <w:sz w:val="24"/>
        </w:rPr>
        <w:t>THE SUPREME COURT OF APPEAL OF SOUTH AFRICA</w:t>
      </w:r>
    </w:p>
    <w:p w14:paraId="5357B874" w14:textId="77777777" w:rsidR="007636B3" w:rsidRPr="002C505B" w:rsidRDefault="007636B3" w:rsidP="007636B3">
      <w:pPr>
        <w:pStyle w:val="Heading3"/>
        <w:jc w:val="center"/>
        <w:rPr>
          <w:rFonts w:ascii="Times New Roman" w:hAnsi="Times New Roman" w:cs="Times New Roman"/>
          <w:b/>
          <w:i w:val="0"/>
          <w:szCs w:val="28"/>
        </w:rPr>
      </w:pPr>
      <w:r w:rsidRPr="00265B7E">
        <w:rPr>
          <w:b/>
          <w:i w:val="0"/>
          <w:sz w:val="24"/>
        </w:rPr>
        <w:t>JUDGMENT</w:t>
      </w:r>
    </w:p>
    <w:p w14:paraId="6BB09087" w14:textId="77777777" w:rsidR="00662610" w:rsidRPr="007602B6" w:rsidRDefault="00662610" w:rsidP="00662610">
      <w:pPr>
        <w:ind w:right="26"/>
        <w:jc w:val="right"/>
        <w:rPr>
          <w:bCs/>
          <w:sz w:val="24"/>
        </w:rPr>
      </w:pPr>
    </w:p>
    <w:p w14:paraId="3B1E359B" w14:textId="1C1E805F" w:rsidR="00662610" w:rsidRPr="007602B6" w:rsidRDefault="00662610" w:rsidP="00265B7E">
      <w:pPr>
        <w:ind w:right="26"/>
        <w:jc w:val="right"/>
        <w:rPr>
          <w:b/>
          <w:sz w:val="24"/>
        </w:rPr>
      </w:pPr>
      <w:r w:rsidRPr="007602B6">
        <w:rPr>
          <w:b/>
          <w:bCs/>
          <w:sz w:val="24"/>
        </w:rPr>
        <w:t xml:space="preserve">Not </w:t>
      </w:r>
      <w:r w:rsidR="007636B3">
        <w:rPr>
          <w:b/>
          <w:bCs/>
          <w:sz w:val="24"/>
        </w:rPr>
        <w:t>R</w:t>
      </w:r>
      <w:r w:rsidRPr="007602B6">
        <w:rPr>
          <w:b/>
          <w:bCs/>
          <w:sz w:val="24"/>
        </w:rPr>
        <w:t>eportable</w:t>
      </w:r>
    </w:p>
    <w:p w14:paraId="496FA6A8" w14:textId="592F81E5" w:rsidR="007636B3" w:rsidRPr="007602B6" w:rsidRDefault="00662610" w:rsidP="00662610">
      <w:pPr>
        <w:ind w:right="26"/>
        <w:jc w:val="right"/>
        <w:rPr>
          <w:b/>
          <w:sz w:val="24"/>
        </w:rPr>
      </w:pPr>
      <w:r w:rsidRPr="007602B6">
        <w:rPr>
          <w:b/>
          <w:sz w:val="24"/>
        </w:rPr>
        <w:tab/>
      </w:r>
      <w:r w:rsidRPr="00265B7E">
        <w:rPr>
          <w:sz w:val="24"/>
        </w:rPr>
        <w:t>Case No</w:t>
      </w:r>
      <w:r w:rsidRPr="007602B6">
        <w:rPr>
          <w:b/>
          <w:sz w:val="24"/>
        </w:rPr>
        <w:t>:</w:t>
      </w:r>
      <w:r w:rsidRPr="007602B6">
        <w:rPr>
          <w:sz w:val="24"/>
        </w:rPr>
        <w:t xml:space="preserve"> </w:t>
      </w:r>
      <w:r w:rsidR="00817DE3">
        <w:rPr>
          <w:sz w:val="24"/>
        </w:rPr>
        <w:t>1296</w:t>
      </w:r>
      <w:r w:rsidRPr="007602B6">
        <w:rPr>
          <w:sz w:val="24"/>
        </w:rPr>
        <w:t>/202</w:t>
      </w:r>
      <w:r w:rsidR="00817DE3">
        <w:rPr>
          <w:sz w:val="24"/>
        </w:rPr>
        <w:t>1</w:t>
      </w:r>
    </w:p>
    <w:p w14:paraId="3BC559D4" w14:textId="77777777" w:rsidR="00662610" w:rsidRPr="007602B6" w:rsidRDefault="00662610" w:rsidP="00265B7E">
      <w:pPr>
        <w:ind w:right="26"/>
        <w:jc w:val="right"/>
        <w:rPr>
          <w:bCs/>
          <w:sz w:val="24"/>
        </w:rPr>
      </w:pPr>
    </w:p>
    <w:p w14:paraId="24E59A67" w14:textId="54411F63" w:rsidR="00662610" w:rsidRPr="007602B6" w:rsidRDefault="00662610" w:rsidP="00265B7E">
      <w:pPr>
        <w:ind w:right="-328"/>
        <w:rPr>
          <w:b/>
          <w:bCs/>
          <w:sz w:val="24"/>
        </w:rPr>
      </w:pPr>
      <w:r w:rsidRPr="007602B6">
        <w:rPr>
          <w:bCs/>
          <w:sz w:val="24"/>
        </w:rPr>
        <w:t>In the matter between:</w:t>
      </w:r>
    </w:p>
    <w:p w14:paraId="17611C8A" w14:textId="19A78EBD" w:rsidR="00662610" w:rsidRPr="001107BB" w:rsidRDefault="00817DE3" w:rsidP="0056538D">
      <w:pPr>
        <w:tabs>
          <w:tab w:val="right" w:pos="8931"/>
        </w:tabs>
        <w:ind w:right="26"/>
        <w:rPr>
          <w:b/>
          <w:bCs/>
          <w:sz w:val="24"/>
        </w:rPr>
      </w:pPr>
      <w:r w:rsidRPr="0056538D">
        <w:rPr>
          <w:b/>
          <w:bCs/>
          <w:sz w:val="24"/>
        </w:rPr>
        <w:t>NYAMUKAMADI MUKUMELA DENGA (MABIRI</w:t>
      </w:r>
      <w:r w:rsidR="00D26A3A" w:rsidRPr="0056538D">
        <w:rPr>
          <w:b/>
          <w:bCs/>
          <w:sz w:val="24"/>
        </w:rPr>
        <w:t>MI</w:t>
      </w:r>
      <w:r w:rsidRPr="001107BB">
        <w:rPr>
          <w:b/>
          <w:bCs/>
          <w:sz w:val="24"/>
        </w:rPr>
        <w:t xml:space="preserve">SA) </w:t>
      </w:r>
    </w:p>
    <w:p w14:paraId="039099AD" w14:textId="64DD7573" w:rsidR="00662610" w:rsidRPr="001107BB" w:rsidRDefault="00E975FE" w:rsidP="0056538D">
      <w:pPr>
        <w:tabs>
          <w:tab w:val="right" w:pos="8931"/>
        </w:tabs>
        <w:ind w:right="26"/>
        <w:rPr>
          <w:b/>
          <w:sz w:val="24"/>
        </w:rPr>
      </w:pPr>
      <w:r w:rsidRPr="00234A22">
        <w:rPr>
          <w:b/>
          <w:bCs/>
          <w:sz w:val="24"/>
        </w:rPr>
        <w:t>(born MUDAU</w:t>
      </w:r>
      <w:r w:rsidR="00C873E5" w:rsidRPr="00234A22">
        <w:rPr>
          <w:b/>
          <w:bCs/>
          <w:sz w:val="24"/>
        </w:rPr>
        <w:t>)</w:t>
      </w:r>
      <w:r w:rsidR="00662610" w:rsidRPr="00234A22">
        <w:rPr>
          <w:b/>
          <w:sz w:val="24"/>
        </w:rPr>
        <w:tab/>
      </w:r>
      <w:r w:rsidR="00EC66C0">
        <w:rPr>
          <w:b/>
          <w:sz w:val="24"/>
        </w:rPr>
        <w:t>FIRST</w:t>
      </w:r>
      <w:r w:rsidR="00EC66C0" w:rsidRPr="0056538D">
        <w:rPr>
          <w:b/>
          <w:sz w:val="24"/>
        </w:rPr>
        <w:t xml:space="preserve"> </w:t>
      </w:r>
      <w:r w:rsidR="00662610" w:rsidRPr="0056538D">
        <w:rPr>
          <w:b/>
          <w:sz w:val="24"/>
        </w:rPr>
        <w:t>APPELLANT</w:t>
      </w:r>
    </w:p>
    <w:p w14:paraId="5D643685" w14:textId="44633F58" w:rsidR="00662610" w:rsidRPr="00234A22" w:rsidRDefault="00C873E5" w:rsidP="001107BB">
      <w:pPr>
        <w:tabs>
          <w:tab w:val="right" w:pos="8931"/>
        </w:tabs>
        <w:ind w:right="26"/>
        <w:rPr>
          <w:b/>
          <w:sz w:val="24"/>
        </w:rPr>
      </w:pPr>
      <w:r w:rsidRPr="001107BB">
        <w:rPr>
          <w:b/>
          <w:sz w:val="24"/>
        </w:rPr>
        <w:t>MATIDZA KUTAMA</w:t>
      </w:r>
      <w:r w:rsidRPr="001107BB">
        <w:rPr>
          <w:b/>
          <w:sz w:val="24"/>
        </w:rPr>
        <w:tab/>
      </w:r>
      <w:r w:rsidR="00EC66C0">
        <w:rPr>
          <w:b/>
          <w:sz w:val="24"/>
        </w:rPr>
        <w:t>SECOND</w:t>
      </w:r>
      <w:r w:rsidR="00EC66C0" w:rsidRPr="00234A22">
        <w:rPr>
          <w:b/>
          <w:sz w:val="24"/>
        </w:rPr>
        <w:t xml:space="preserve"> </w:t>
      </w:r>
      <w:r w:rsidRPr="00234A22">
        <w:rPr>
          <w:b/>
          <w:sz w:val="24"/>
        </w:rPr>
        <w:t>APPELLANT</w:t>
      </w:r>
    </w:p>
    <w:p w14:paraId="688C80C1" w14:textId="0CE9FF48" w:rsidR="00C873E5" w:rsidRPr="00234A22" w:rsidRDefault="00C873E5">
      <w:pPr>
        <w:tabs>
          <w:tab w:val="right" w:pos="8931"/>
        </w:tabs>
        <w:ind w:right="26"/>
        <w:rPr>
          <w:b/>
          <w:sz w:val="24"/>
        </w:rPr>
      </w:pPr>
      <w:r w:rsidRPr="00234A22">
        <w:rPr>
          <w:b/>
          <w:sz w:val="24"/>
        </w:rPr>
        <w:t>MABIRIMISA RUDZANI P</w:t>
      </w:r>
      <w:r w:rsidR="007636B3" w:rsidRPr="00234A22">
        <w:rPr>
          <w:b/>
          <w:sz w:val="24"/>
        </w:rPr>
        <w:t>O</w:t>
      </w:r>
      <w:r w:rsidRPr="00234A22">
        <w:rPr>
          <w:b/>
          <w:sz w:val="24"/>
        </w:rPr>
        <w:t>LINAH</w:t>
      </w:r>
      <w:r w:rsidRPr="00234A22">
        <w:rPr>
          <w:b/>
          <w:sz w:val="24"/>
        </w:rPr>
        <w:tab/>
      </w:r>
      <w:r w:rsidR="00EC66C0">
        <w:rPr>
          <w:b/>
          <w:sz w:val="24"/>
        </w:rPr>
        <w:t>THIRD</w:t>
      </w:r>
      <w:r w:rsidR="00EC66C0" w:rsidRPr="00234A22">
        <w:rPr>
          <w:b/>
          <w:sz w:val="24"/>
        </w:rPr>
        <w:t xml:space="preserve"> </w:t>
      </w:r>
      <w:r w:rsidRPr="00234A22">
        <w:rPr>
          <w:b/>
          <w:sz w:val="24"/>
        </w:rPr>
        <w:t>APPELLANT</w:t>
      </w:r>
    </w:p>
    <w:p w14:paraId="7134504A" w14:textId="160C1D65" w:rsidR="00C873E5" w:rsidRPr="00234A22" w:rsidRDefault="00C873E5">
      <w:pPr>
        <w:tabs>
          <w:tab w:val="right" w:pos="8931"/>
        </w:tabs>
        <w:ind w:right="26"/>
        <w:rPr>
          <w:b/>
          <w:sz w:val="24"/>
        </w:rPr>
      </w:pPr>
      <w:r w:rsidRPr="00234A22">
        <w:rPr>
          <w:b/>
          <w:sz w:val="24"/>
        </w:rPr>
        <w:t>MABIRIMISA NDITSHENI OZIOUS</w:t>
      </w:r>
      <w:r w:rsidRPr="00234A22">
        <w:rPr>
          <w:b/>
          <w:sz w:val="24"/>
        </w:rPr>
        <w:tab/>
      </w:r>
      <w:r w:rsidR="00EC66C0">
        <w:rPr>
          <w:b/>
          <w:sz w:val="24"/>
        </w:rPr>
        <w:t>FOURTH</w:t>
      </w:r>
      <w:r w:rsidR="00EC66C0" w:rsidRPr="00234A22">
        <w:rPr>
          <w:b/>
          <w:sz w:val="24"/>
        </w:rPr>
        <w:t xml:space="preserve"> </w:t>
      </w:r>
      <w:r w:rsidRPr="00234A22">
        <w:rPr>
          <w:b/>
          <w:sz w:val="24"/>
        </w:rPr>
        <w:t>APPELLANT</w:t>
      </w:r>
    </w:p>
    <w:p w14:paraId="7EF92176" w14:textId="6F9F2C39" w:rsidR="00C873E5" w:rsidRPr="00234A22" w:rsidRDefault="00C873E5">
      <w:pPr>
        <w:tabs>
          <w:tab w:val="right" w:pos="8931"/>
        </w:tabs>
        <w:ind w:right="26"/>
        <w:rPr>
          <w:b/>
          <w:sz w:val="24"/>
        </w:rPr>
      </w:pPr>
      <w:r w:rsidRPr="00234A22">
        <w:rPr>
          <w:b/>
          <w:sz w:val="24"/>
        </w:rPr>
        <w:t>MABIRIMISA MASIND</w:t>
      </w:r>
      <w:r w:rsidR="007636B3" w:rsidRPr="00234A22">
        <w:rPr>
          <w:b/>
          <w:sz w:val="24"/>
        </w:rPr>
        <w:t>I</w:t>
      </w:r>
      <w:r w:rsidRPr="00234A22">
        <w:rPr>
          <w:b/>
          <w:sz w:val="24"/>
        </w:rPr>
        <w:t xml:space="preserve"> CONSTANCE</w:t>
      </w:r>
      <w:r w:rsidRPr="00234A22">
        <w:rPr>
          <w:b/>
          <w:sz w:val="24"/>
        </w:rPr>
        <w:tab/>
      </w:r>
      <w:r w:rsidR="00EC66C0">
        <w:rPr>
          <w:b/>
          <w:sz w:val="24"/>
        </w:rPr>
        <w:t>FIFTH</w:t>
      </w:r>
      <w:r w:rsidR="00EC66C0" w:rsidRPr="00234A22">
        <w:rPr>
          <w:b/>
          <w:sz w:val="24"/>
        </w:rPr>
        <w:t xml:space="preserve"> </w:t>
      </w:r>
      <w:r w:rsidRPr="00234A22">
        <w:rPr>
          <w:b/>
          <w:sz w:val="24"/>
        </w:rPr>
        <w:t>APPELLANT</w:t>
      </w:r>
    </w:p>
    <w:p w14:paraId="3685B25D" w14:textId="6753397D" w:rsidR="00C873E5" w:rsidRPr="00234A22" w:rsidRDefault="00C873E5">
      <w:pPr>
        <w:tabs>
          <w:tab w:val="right" w:pos="8931"/>
        </w:tabs>
        <w:ind w:right="26"/>
        <w:rPr>
          <w:b/>
          <w:sz w:val="24"/>
        </w:rPr>
      </w:pPr>
      <w:r w:rsidRPr="00234A22">
        <w:rPr>
          <w:b/>
          <w:sz w:val="24"/>
        </w:rPr>
        <w:t xml:space="preserve">MABIRIMISA </w:t>
      </w:r>
      <w:r w:rsidR="007636B3" w:rsidRPr="00234A22">
        <w:rPr>
          <w:b/>
          <w:sz w:val="24"/>
        </w:rPr>
        <w:t>M</w:t>
      </w:r>
      <w:r w:rsidRPr="00234A22">
        <w:rPr>
          <w:b/>
          <w:sz w:val="24"/>
        </w:rPr>
        <w:t>AWIHANGWISI ELSINA</w:t>
      </w:r>
      <w:r w:rsidRPr="00234A22">
        <w:rPr>
          <w:b/>
          <w:sz w:val="24"/>
        </w:rPr>
        <w:tab/>
      </w:r>
      <w:r w:rsidR="00EC66C0">
        <w:rPr>
          <w:b/>
          <w:sz w:val="24"/>
        </w:rPr>
        <w:t>SIXTH</w:t>
      </w:r>
      <w:r w:rsidR="00EC66C0" w:rsidRPr="00234A22">
        <w:rPr>
          <w:b/>
          <w:sz w:val="24"/>
        </w:rPr>
        <w:t xml:space="preserve"> </w:t>
      </w:r>
      <w:r w:rsidRPr="00234A22">
        <w:rPr>
          <w:b/>
          <w:sz w:val="24"/>
        </w:rPr>
        <w:t>APPELLANT</w:t>
      </w:r>
    </w:p>
    <w:p w14:paraId="30565C73" w14:textId="4DE5DA2C" w:rsidR="00F126FB" w:rsidRPr="00234A22" w:rsidRDefault="00C873E5">
      <w:pPr>
        <w:tabs>
          <w:tab w:val="right" w:pos="8931"/>
        </w:tabs>
        <w:ind w:right="26"/>
        <w:rPr>
          <w:b/>
          <w:sz w:val="24"/>
        </w:rPr>
      </w:pPr>
      <w:r w:rsidRPr="00234A22">
        <w:rPr>
          <w:b/>
          <w:sz w:val="24"/>
        </w:rPr>
        <w:t>MABIRIMISA MUVHULAWA</w:t>
      </w:r>
      <w:r w:rsidRPr="00234A22">
        <w:rPr>
          <w:b/>
          <w:sz w:val="24"/>
        </w:rPr>
        <w:tab/>
      </w:r>
      <w:r w:rsidR="00EC66C0">
        <w:rPr>
          <w:b/>
          <w:sz w:val="24"/>
        </w:rPr>
        <w:t>SEVENTH</w:t>
      </w:r>
      <w:r w:rsidR="00EC66C0" w:rsidRPr="00234A22">
        <w:rPr>
          <w:b/>
          <w:sz w:val="24"/>
        </w:rPr>
        <w:t xml:space="preserve"> </w:t>
      </w:r>
      <w:r w:rsidRPr="00234A22">
        <w:rPr>
          <w:b/>
          <w:sz w:val="24"/>
        </w:rPr>
        <w:t>APPELLANT</w:t>
      </w:r>
    </w:p>
    <w:p w14:paraId="3F5D8FB2" w14:textId="77777777" w:rsidR="00C873E5" w:rsidRPr="00234A22" w:rsidRDefault="00C873E5">
      <w:pPr>
        <w:tabs>
          <w:tab w:val="right" w:pos="8931"/>
        </w:tabs>
        <w:ind w:right="26"/>
        <w:rPr>
          <w:b/>
          <w:sz w:val="24"/>
        </w:rPr>
      </w:pPr>
    </w:p>
    <w:p w14:paraId="7C257A0C" w14:textId="4A539E1C" w:rsidR="00F126FB" w:rsidRPr="00265B7E" w:rsidRDefault="00F126FB" w:rsidP="00F75477">
      <w:pPr>
        <w:tabs>
          <w:tab w:val="right" w:pos="8931"/>
        </w:tabs>
        <w:ind w:right="26"/>
        <w:rPr>
          <w:sz w:val="24"/>
        </w:rPr>
      </w:pPr>
      <w:r>
        <w:rPr>
          <w:sz w:val="24"/>
        </w:rPr>
        <w:t>a</w:t>
      </w:r>
      <w:r w:rsidR="00662610" w:rsidRPr="00265B7E">
        <w:rPr>
          <w:sz w:val="24"/>
        </w:rPr>
        <w:t>nd</w:t>
      </w:r>
    </w:p>
    <w:p w14:paraId="57040297" w14:textId="77777777" w:rsidR="00662610" w:rsidRPr="007602B6" w:rsidRDefault="00662610" w:rsidP="00F75477">
      <w:pPr>
        <w:tabs>
          <w:tab w:val="right" w:pos="8931"/>
        </w:tabs>
        <w:ind w:right="26"/>
        <w:rPr>
          <w:sz w:val="24"/>
        </w:rPr>
      </w:pPr>
    </w:p>
    <w:p w14:paraId="4FE4452E" w14:textId="2153BB06" w:rsidR="00C873E5" w:rsidRDefault="00E975FE" w:rsidP="00F75477">
      <w:pPr>
        <w:tabs>
          <w:tab w:val="right" w:pos="8931"/>
        </w:tabs>
        <w:rPr>
          <w:b/>
          <w:sz w:val="24"/>
        </w:rPr>
      </w:pPr>
      <w:r>
        <w:rPr>
          <w:b/>
          <w:sz w:val="24"/>
        </w:rPr>
        <w:t>MABIRI</w:t>
      </w:r>
      <w:r w:rsidR="00D26A3A">
        <w:rPr>
          <w:b/>
          <w:sz w:val="24"/>
        </w:rPr>
        <w:t>MI</w:t>
      </w:r>
      <w:r>
        <w:rPr>
          <w:b/>
          <w:sz w:val="24"/>
        </w:rPr>
        <w:t>SA TSHILILO ANOR</w:t>
      </w:r>
      <w:r w:rsidR="001D6E2C">
        <w:rPr>
          <w:b/>
          <w:sz w:val="24"/>
        </w:rPr>
        <w:t xml:space="preserve">LD </w:t>
      </w:r>
      <w:r w:rsidR="00C873E5">
        <w:rPr>
          <w:b/>
          <w:sz w:val="24"/>
        </w:rPr>
        <w:t>N</w:t>
      </w:r>
      <w:r w:rsidR="00F126FB">
        <w:rPr>
          <w:b/>
          <w:sz w:val="24"/>
        </w:rPr>
        <w:t xml:space="preserve"> </w:t>
      </w:r>
      <w:r w:rsidR="00C873E5">
        <w:rPr>
          <w:b/>
          <w:sz w:val="24"/>
        </w:rPr>
        <w:t>N</w:t>
      </w:r>
      <w:r w:rsidR="00F126FB">
        <w:rPr>
          <w:b/>
          <w:sz w:val="24"/>
        </w:rPr>
        <w:t xml:space="preserve"> </w:t>
      </w:r>
      <w:r w:rsidR="00C873E5">
        <w:rPr>
          <w:b/>
          <w:sz w:val="24"/>
        </w:rPr>
        <w:t>O</w:t>
      </w:r>
      <w:r w:rsidR="00662610" w:rsidRPr="007602B6">
        <w:rPr>
          <w:b/>
          <w:sz w:val="24"/>
        </w:rPr>
        <w:tab/>
      </w:r>
      <w:r w:rsidR="00F126FB">
        <w:rPr>
          <w:b/>
          <w:sz w:val="24"/>
        </w:rPr>
        <w:t>FIRST RESPONDENT</w:t>
      </w:r>
    </w:p>
    <w:p w14:paraId="033EC5E3" w14:textId="27FD42BF" w:rsidR="00C873E5" w:rsidRDefault="00C873E5" w:rsidP="00F75477">
      <w:pPr>
        <w:tabs>
          <w:tab w:val="right" w:pos="8931"/>
        </w:tabs>
        <w:rPr>
          <w:b/>
          <w:sz w:val="24"/>
        </w:rPr>
      </w:pPr>
      <w:r>
        <w:rPr>
          <w:b/>
          <w:sz w:val="24"/>
        </w:rPr>
        <w:t>ESTATE OF THE LATE DENGA (MABIRIMISA)</w:t>
      </w:r>
      <w:r>
        <w:rPr>
          <w:b/>
          <w:sz w:val="24"/>
        </w:rPr>
        <w:tab/>
      </w:r>
    </w:p>
    <w:p w14:paraId="1A3A5695" w14:textId="794A7CA7" w:rsidR="00C873E5" w:rsidRDefault="00C873E5" w:rsidP="00F75477">
      <w:pPr>
        <w:tabs>
          <w:tab w:val="right" w:pos="8931"/>
        </w:tabs>
        <w:rPr>
          <w:b/>
          <w:sz w:val="24"/>
        </w:rPr>
      </w:pPr>
      <w:r>
        <w:rPr>
          <w:b/>
          <w:sz w:val="24"/>
        </w:rPr>
        <w:t>MUDZIELWAN</w:t>
      </w:r>
      <w:r w:rsidR="00F126FB">
        <w:rPr>
          <w:b/>
          <w:sz w:val="24"/>
        </w:rPr>
        <w:t>A</w:t>
      </w:r>
      <w:r>
        <w:rPr>
          <w:b/>
          <w:sz w:val="24"/>
        </w:rPr>
        <w:t xml:space="preserve"> JOSIA</w:t>
      </w:r>
      <w:r>
        <w:rPr>
          <w:b/>
          <w:sz w:val="24"/>
        </w:rPr>
        <w:tab/>
      </w:r>
      <w:r w:rsidR="00EC66C0">
        <w:rPr>
          <w:b/>
          <w:sz w:val="24"/>
        </w:rPr>
        <w:t xml:space="preserve">SECOND </w:t>
      </w:r>
      <w:r>
        <w:rPr>
          <w:b/>
          <w:sz w:val="24"/>
        </w:rPr>
        <w:t>RESPONDENT</w:t>
      </w:r>
    </w:p>
    <w:p w14:paraId="4B183FB0" w14:textId="2FADA456" w:rsidR="00C873E5" w:rsidRDefault="00C873E5" w:rsidP="00F75477">
      <w:pPr>
        <w:tabs>
          <w:tab w:val="right" w:pos="8931"/>
        </w:tabs>
        <w:rPr>
          <w:b/>
          <w:sz w:val="24"/>
        </w:rPr>
      </w:pPr>
      <w:r>
        <w:rPr>
          <w:b/>
          <w:sz w:val="24"/>
        </w:rPr>
        <w:t>MABIRIMISA BUS SERVICES (P</w:t>
      </w:r>
      <w:r w:rsidR="00F126FB">
        <w:rPr>
          <w:b/>
          <w:sz w:val="24"/>
        </w:rPr>
        <w:t>ty</w:t>
      </w:r>
      <w:r>
        <w:rPr>
          <w:b/>
          <w:sz w:val="24"/>
        </w:rPr>
        <w:t>) Ltd</w:t>
      </w:r>
      <w:r>
        <w:rPr>
          <w:b/>
          <w:sz w:val="24"/>
        </w:rPr>
        <w:tab/>
      </w:r>
      <w:r w:rsidR="00EC66C0">
        <w:rPr>
          <w:b/>
          <w:sz w:val="24"/>
        </w:rPr>
        <w:t xml:space="preserve">THIRD </w:t>
      </w:r>
      <w:r>
        <w:rPr>
          <w:b/>
          <w:sz w:val="24"/>
        </w:rPr>
        <w:t>RESPONDENT</w:t>
      </w:r>
    </w:p>
    <w:p w14:paraId="7C501E32" w14:textId="7A0CABD0" w:rsidR="00C873E5" w:rsidRDefault="00C873E5" w:rsidP="00F75477">
      <w:pPr>
        <w:tabs>
          <w:tab w:val="right" w:pos="8931"/>
        </w:tabs>
        <w:rPr>
          <w:b/>
          <w:sz w:val="24"/>
        </w:rPr>
      </w:pPr>
      <w:r>
        <w:rPr>
          <w:b/>
          <w:sz w:val="24"/>
        </w:rPr>
        <w:t>MABIRIMISA NDIVHUDZANNY</w:t>
      </w:r>
      <w:r w:rsidR="00234A22">
        <w:rPr>
          <w:b/>
          <w:sz w:val="24"/>
        </w:rPr>
        <w:t>I</w:t>
      </w:r>
      <w:r>
        <w:rPr>
          <w:b/>
          <w:sz w:val="24"/>
        </w:rPr>
        <w:t xml:space="preserve"> SILAS</w:t>
      </w:r>
      <w:r>
        <w:rPr>
          <w:b/>
          <w:sz w:val="24"/>
        </w:rPr>
        <w:tab/>
      </w:r>
      <w:r w:rsidR="00EC66C0">
        <w:rPr>
          <w:b/>
          <w:sz w:val="24"/>
        </w:rPr>
        <w:t xml:space="preserve">FOURTH </w:t>
      </w:r>
      <w:r>
        <w:rPr>
          <w:b/>
          <w:sz w:val="24"/>
        </w:rPr>
        <w:t>RESPONDENT</w:t>
      </w:r>
    </w:p>
    <w:p w14:paraId="28A36D82" w14:textId="01BF7DCF" w:rsidR="00E00217" w:rsidRDefault="00C873E5" w:rsidP="00F75477">
      <w:pPr>
        <w:tabs>
          <w:tab w:val="right" w:pos="8931"/>
        </w:tabs>
        <w:rPr>
          <w:b/>
          <w:sz w:val="24"/>
        </w:rPr>
      </w:pPr>
      <w:r>
        <w:rPr>
          <w:b/>
          <w:sz w:val="24"/>
        </w:rPr>
        <w:t xml:space="preserve">DENGA </w:t>
      </w:r>
      <w:r w:rsidR="00E00217">
        <w:rPr>
          <w:b/>
          <w:sz w:val="24"/>
        </w:rPr>
        <w:t>DENGA</w:t>
      </w:r>
      <w:r w:rsidR="00E00217">
        <w:rPr>
          <w:b/>
          <w:sz w:val="24"/>
        </w:rPr>
        <w:tab/>
      </w:r>
      <w:r w:rsidR="00EC66C0">
        <w:rPr>
          <w:b/>
          <w:sz w:val="24"/>
        </w:rPr>
        <w:t xml:space="preserve">FIFTH </w:t>
      </w:r>
      <w:r w:rsidR="00E00217">
        <w:rPr>
          <w:b/>
          <w:sz w:val="24"/>
        </w:rPr>
        <w:t>RESPONDENT</w:t>
      </w:r>
    </w:p>
    <w:p w14:paraId="20ACEC1F" w14:textId="3C381F2D" w:rsidR="00E00217" w:rsidRDefault="00E00217" w:rsidP="00F75477">
      <w:pPr>
        <w:tabs>
          <w:tab w:val="right" w:pos="8931"/>
        </w:tabs>
        <w:rPr>
          <w:b/>
          <w:sz w:val="24"/>
        </w:rPr>
      </w:pPr>
      <w:r>
        <w:rPr>
          <w:b/>
          <w:sz w:val="24"/>
        </w:rPr>
        <w:t>MATSHEKETSHEKE MUNYADZIWA GLORIA</w:t>
      </w:r>
      <w:r>
        <w:rPr>
          <w:b/>
          <w:sz w:val="24"/>
        </w:rPr>
        <w:tab/>
      </w:r>
      <w:r w:rsidR="00EC66C0">
        <w:rPr>
          <w:b/>
          <w:sz w:val="24"/>
        </w:rPr>
        <w:t xml:space="preserve">SIXTH </w:t>
      </w:r>
      <w:r>
        <w:rPr>
          <w:b/>
          <w:sz w:val="24"/>
        </w:rPr>
        <w:t>RESPONDENT</w:t>
      </w:r>
    </w:p>
    <w:p w14:paraId="24EB1736" w14:textId="72661EDF" w:rsidR="00E00217" w:rsidRDefault="00E00217" w:rsidP="00F75477">
      <w:pPr>
        <w:tabs>
          <w:tab w:val="right" w:pos="8931"/>
        </w:tabs>
        <w:rPr>
          <w:b/>
          <w:sz w:val="24"/>
        </w:rPr>
      </w:pPr>
      <w:r>
        <w:rPr>
          <w:b/>
          <w:sz w:val="24"/>
        </w:rPr>
        <w:t>RAPHALALANI TSHIL</w:t>
      </w:r>
      <w:r w:rsidR="00234A22">
        <w:rPr>
          <w:b/>
          <w:sz w:val="24"/>
        </w:rPr>
        <w:t>IL</w:t>
      </w:r>
      <w:r>
        <w:rPr>
          <w:b/>
          <w:sz w:val="24"/>
        </w:rPr>
        <w:t>O SALPHINA</w:t>
      </w:r>
      <w:r>
        <w:rPr>
          <w:b/>
          <w:sz w:val="24"/>
        </w:rPr>
        <w:tab/>
      </w:r>
      <w:r w:rsidR="00EC66C0">
        <w:rPr>
          <w:b/>
          <w:sz w:val="24"/>
        </w:rPr>
        <w:t xml:space="preserve">SEVENTH </w:t>
      </w:r>
      <w:r>
        <w:rPr>
          <w:b/>
          <w:sz w:val="24"/>
        </w:rPr>
        <w:t>RESPONDENT</w:t>
      </w:r>
    </w:p>
    <w:p w14:paraId="69E64410" w14:textId="0A866E3C" w:rsidR="00E00217" w:rsidRDefault="00E00217" w:rsidP="00F75477">
      <w:pPr>
        <w:tabs>
          <w:tab w:val="right" w:pos="8931"/>
        </w:tabs>
        <w:rPr>
          <w:b/>
          <w:sz w:val="24"/>
        </w:rPr>
      </w:pPr>
      <w:r>
        <w:rPr>
          <w:b/>
          <w:sz w:val="24"/>
        </w:rPr>
        <w:t>RAMUSWANA ANNA</w:t>
      </w:r>
      <w:r>
        <w:rPr>
          <w:b/>
          <w:sz w:val="24"/>
        </w:rPr>
        <w:tab/>
      </w:r>
      <w:r w:rsidR="00EC66C0">
        <w:rPr>
          <w:b/>
          <w:sz w:val="24"/>
        </w:rPr>
        <w:t xml:space="preserve">EIGHTH </w:t>
      </w:r>
      <w:r>
        <w:rPr>
          <w:b/>
          <w:sz w:val="24"/>
        </w:rPr>
        <w:t>RESPONDENT</w:t>
      </w:r>
    </w:p>
    <w:p w14:paraId="41CE04A9" w14:textId="1FD8E5D1" w:rsidR="00E00217" w:rsidRDefault="00E00217" w:rsidP="00F75477">
      <w:pPr>
        <w:tabs>
          <w:tab w:val="right" w:pos="8931"/>
        </w:tabs>
        <w:rPr>
          <w:b/>
          <w:sz w:val="24"/>
        </w:rPr>
      </w:pPr>
      <w:r>
        <w:rPr>
          <w:b/>
          <w:sz w:val="24"/>
        </w:rPr>
        <w:lastRenderedPageBreak/>
        <w:t>MABIRIMISA FRANS</w:t>
      </w:r>
      <w:r>
        <w:rPr>
          <w:b/>
          <w:sz w:val="24"/>
        </w:rPr>
        <w:tab/>
      </w:r>
      <w:r w:rsidR="00EC66C0">
        <w:rPr>
          <w:b/>
          <w:sz w:val="24"/>
        </w:rPr>
        <w:t xml:space="preserve">NINTH </w:t>
      </w:r>
      <w:r>
        <w:rPr>
          <w:b/>
          <w:sz w:val="24"/>
        </w:rPr>
        <w:t>RESPONDENT</w:t>
      </w:r>
    </w:p>
    <w:p w14:paraId="1795A1FC" w14:textId="77777777" w:rsidR="00E00217" w:rsidRDefault="00E00217" w:rsidP="00F539A6">
      <w:pPr>
        <w:tabs>
          <w:tab w:val="right" w:pos="8280"/>
        </w:tabs>
        <w:rPr>
          <w:b/>
          <w:sz w:val="24"/>
        </w:rPr>
      </w:pPr>
      <w:r>
        <w:rPr>
          <w:b/>
          <w:sz w:val="24"/>
        </w:rPr>
        <w:t xml:space="preserve">ESTATE OFFICER, DZANANI MAGISTRATE’S </w:t>
      </w:r>
    </w:p>
    <w:p w14:paraId="62740B2C" w14:textId="49FB6AA0" w:rsidR="00E00217" w:rsidRDefault="00E00217" w:rsidP="00112E7D">
      <w:pPr>
        <w:tabs>
          <w:tab w:val="right" w:pos="8931"/>
        </w:tabs>
        <w:rPr>
          <w:b/>
          <w:sz w:val="24"/>
        </w:rPr>
      </w:pPr>
      <w:r>
        <w:rPr>
          <w:b/>
          <w:sz w:val="24"/>
        </w:rPr>
        <w:t>COURT</w:t>
      </w:r>
      <w:r>
        <w:rPr>
          <w:b/>
          <w:sz w:val="24"/>
        </w:rPr>
        <w:tab/>
      </w:r>
      <w:r w:rsidR="00EC66C0">
        <w:rPr>
          <w:b/>
          <w:sz w:val="24"/>
        </w:rPr>
        <w:t xml:space="preserve">TENTH </w:t>
      </w:r>
      <w:r>
        <w:rPr>
          <w:b/>
          <w:sz w:val="24"/>
        </w:rPr>
        <w:t>RESPONDENT</w:t>
      </w:r>
    </w:p>
    <w:p w14:paraId="18DD93E4" w14:textId="08478572" w:rsidR="00E00217" w:rsidRDefault="00E00217" w:rsidP="00112E7D">
      <w:pPr>
        <w:tabs>
          <w:tab w:val="right" w:pos="8931"/>
        </w:tabs>
        <w:rPr>
          <w:b/>
          <w:sz w:val="24"/>
        </w:rPr>
      </w:pPr>
      <w:r>
        <w:rPr>
          <w:b/>
          <w:sz w:val="24"/>
        </w:rPr>
        <w:t>MAGISTRATE DZANANI</w:t>
      </w:r>
      <w:r>
        <w:rPr>
          <w:b/>
          <w:sz w:val="24"/>
        </w:rPr>
        <w:tab/>
      </w:r>
      <w:r w:rsidR="00EC66C0">
        <w:rPr>
          <w:b/>
          <w:sz w:val="24"/>
        </w:rPr>
        <w:t xml:space="preserve">ELEVENTH </w:t>
      </w:r>
      <w:r>
        <w:rPr>
          <w:b/>
          <w:sz w:val="24"/>
        </w:rPr>
        <w:t>RESPONDENT</w:t>
      </w:r>
    </w:p>
    <w:p w14:paraId="077F63CE" w14:textId="77777777" w:rsidR="00E00217" w:rsidRDefault="00E00217" w:rsidP="00F539A6">
      <w:pPr>
        <w:tabs>
          <w:tab w:val="right" w:pos="8280"/>
        </w:tabs>
        <w:rPr>
          <w:b/>
          <w:sz w:val="24"/>
        </w:rPr>
      </w:pPr>
      <w:r>
        <w:rPr>
          <w:b/>
          <w:sz w:val="24"/>
        </w:rPr>
        <w:t xml:space="preserve">MINISTER OF </w:t>
      </w:r>
      <w:r w:rsidR="00F539A6">
        <w:rPr>
          <w:b/>
          <w:sz w:val="24"/>
        </w:rPr>
        <w:t>JUSTICE &amp;</w:t>
      </w:r>
      <w:r>
        <w:rPr>
          <w:b/>
          <w:sz w:val="24"/>
        </w:rPr>
        <w:t xml:space="preserve"> CONSTITUTIONAL</w:t>
      </w:r>
    </w:p>
    <w:p w14:paraId="3D247E5F" w14:textId="649F5448" w:rsidR="00E00217" w:rsidRDefault="00E00217" w:rsidP="00112E7D">
      <w:pPr>
        <w:tabs>
          <w:tab w:val="right" w:pos="8931"/>
        </w:tabs>
        <w:rPr>
          <w:b/>
          <w:sz w:val="24"/>
        </w:rPr>
      </w:pPr>
      <w:r>
        <w:rPr>
          <w:b/>
          <w:sz w:val="24"/>
        </w:rPr>
        <w:t>DEVELOPMENT</w:t>
      </w:r>
      <w:r w:rsidR="00234A22">
        <w:rPr>
          <w:b/>
          <w:sz w:val="24"/>
        </w:rPr>
        <w:t xml:space="preserve"> N O</w:t>
      </w:r>
      <w:r>
        <w:rPr>
          <w:b/>
          <w:sz w:val="24"/>
        </w:rPr>
        <w:tab/>
      </w:r>
      <w:r w:rsidR="00EC66C0">
        <w:rPr>
          <w:b/>
          <w:sz w:val="24"/>
        </w:rPr>
        <w:t xml:space="preserve">TWELFTH </w:t>
      </w:r>
      <w:r>
        <w:rPr>
          <w:b/>
          <w:sz w:val="24"/>
        </w:rPr>
        <w:t>RESPONDENT</w:t>
      </w:r>
    </w:p>
    <w:p w14:paraId="3C10E69E" w14:textId="77777777" w:rsidR="00E00217" w:rsidRDefault="00E00217" w:rsidP="00F539A6">
      <w:pPr>
        <w:tabs>
          <w:tab w:val="right" w:pos="8280"/>
        </w:tabs>
        <w:rPr>
          <w:b/>
          <w:sz w:val="24"/>
        </w:rPr>
      </w:pPr>
      <w:r>
        <w:rPr>
          <w:b/>
          <w:sz w:val="24"/>
        </w:rPr>
        <w:t xml:space="preserve">MASTER OF THE HIGH COURT OF SOUTH </w:t>
      </w:r>
    </w:p>
    <w:p w14:paraId="0872CC6C" w14:textId="77777777" w:rsidR="00EC66C0" w:rsidRDefault="00E00217" w:rsidP="00112E7D">
      <w:pPr>
        <w:tabs>
          <w:tab w:val="right" w:pos="8931"/>
        </w:tabs>
        <w:rPr>
          <w:b/>
          <w:sz w:val="24"/>
        </w:rPr>
      </w:pPr>
      <w:r>
        <w:rPr>
          <w:b/>
          <w:sz w:val="24"/>
        </w:rPr>
        <w:t xml:space="preserve">AFRICA, LIMPOPO DIVISION, </w:t>
      </w:r>
    </w:p>
    <w:p w14:paraId="6F6C08A6" w14:textId="762E9E7E" w:rsidR="00E00217" w:rsidRDefault="00E00217" w:rsidP="00112E7D">
      <w:pPr>
        <w:tabs>
          <w:tab w:val="right" w:pos="8931"/>
        </w:tabs>
        <w:rPr>
          <w:b/>
          <w:sz w:val="24"/>
        </w:rPr>
      </w:pPr>
      <w:r>
        <w:rPr>
          <w:b/>
          <w:sz w:val="24"/>
        </w:rPr>
        <w:t>THOHOYANDOU</w:t>
      </w:r>
      <w:r w:rsidR="00234A22">
        <w:rPr>
          <w:b/>
          <w:sz w:val="24"/>
        </w:rPr>
        <w:t xml:space="preserve"> N O</w:t>
      </w:r>
      <w:r w:rsidR="00EC66C0">
        <w:rPr>
          <w:b/>
          <w:sz w:val="24"/>
        </w:rPr>
        <w:t xml:space="preserve"> </w:t>
      </w:r>
      <w:r w:rsidR="00EC66C0">
        <w:rPr>
          <w:b/>
          <w:sz w:val="24"/>
        </w:rPr>
        <w:tab/>
        <w:t xml:space="preserve">THIRTEENTH </w:t>
      </w:r>
      <w:r>
        <w:rPr>
          <w:b/>
          <w:sz w:val="24"/>
        </w:rPr>
        <w:t>RESPONDENT</w:t>
      </w:r>
    </w:p>
    <w:p w14:paraId="1E94AC90" w14:textId="029CB312" w:rsidR="00E00217" w:rsidRPr="00E00217" w:rsidRDefault="00E00217" w:rsidP="00F75477">
      <w:pPr>
        <w:tabs>
          <w:tab w:val="right" w:pos="8931"/>
        </w:tabs>
        <w:rPr>
          <w:b/>
          <w:sz w:val="24"/>
        </w:rPr>
      </w:pPr>
      <w:r>
        <w:rPr>
          <w:b/>
          <w:sz w:val="24"/>
        </w:rPr>
        <w:t>REGISTRAR OF COMPANIES</w:t>
      </w:r>
      <w:r>
        <w:rPr>
          <w:b/>
          <w:sz w:val="24"/>
        </w:rPr>
        <w:tab/>
      </w:r>
      <w:r w:rsidR="00EC66C0">
        <w:rPr>
          <w:b/>
          <w:sz w:val="24"/>
        </w:rPr>
        <w:t xml:space="preserve">FOURTEENTH </w:t>
      </w:r>
      <w:r>
        <w:rPr>
          <w:b/>
          <w:sz w:val="24"/>
        </w:rPr>
        <w:t>RESPONDENT</w:t>
      </w:r>
    </w:p>
    <w:p w14:paraId="27196B78" w14:textId="77777777" w:rsidR="00662610" w:rsidRPr="007602B6" w:rsidRDefault="00662610" w:rsidP="00662610">
      <w:pPr>
        <w:tabs>
          <w:tab w:val="left" w:pos="-1440"/>
        </w:tabs>
        <w:ind w:right="-329"/>
        <w:rPr>
          <w:bCs/>
          <w:sz w:val="24"/>
        </w:rPr>
      </w:pPr>
    </w:p>
    <w:p w14:paraId="153CAE4B" w14:textId="3E160E1A" w:rsidR="00662610" w:rsidRPr="007602B6" w:rsidRDefault="00662610" w:rsidP="00F539A6">
      <w:pPr>
        <w:ind w:left="2160" w:right="26" w:hanging="2160"/>
        <w:rPr>
          <w:bCs/>
          <w:sz w:val="24"/>
        </w:rPr>
      </w:pPr>
      <w:r w:rsidRPr="007602B6">
        <w:rPr>
          <w:b/>
          <w:bCs/>
          <w:sz w:val="24"/>
        </w:rPr>
        <w:t>Neutral Citation:</w:t>
      </w:r>
      <w:r w:rsidRPr="007602B6">
        <w:rPr>
          <w:bCs/>
          <w:sz w:val="24"/>
        </w:rPr>
        <w:tab/>
      </w:r>
      <w:bookmarkStart w:id="0" w:name="_GoBack"/>
      <w:r w:rsidR="00F539A6" w:rsidRPr="00F539A6">
        <w:rPr>
          <w:bCs/>
          <w:i/>
          <w:sz w:val="24"/>
        </w:rPr>
        <w:t>Nyamukamadi Mukumela Denga (Mabirimisa) &amp; Others v Mabirimisa Tshililo Arnold N</w:t>
      </w:r>
      <w:r w:rsidR="00234A22">
        <w:rPr>
          <w:bCs/>
          <w:i/>
          <w:sz w:val="24"/>
        </w:rPr>
        <w:t xml:space="preserve"> </w:t>
      </w:r>
      <w:r w:rsidR="00F539A6" w:rsidRPr="00F539A6">
        <w:rPr>
          <w:bCs/>
          <w:i/>
          <w:sz w:val="24"/>
        </w:rPr>
        <w:t>N</w:t>
      </w:r>
      <w:r w:rsidR="00234A22">
        <w:rPr>
          <w:bCs/>
          <w:i/>
          <w:sz w:val="24"/>
        </w:rPr>
        <w:t xml:space="preserve"> </w:t>
      </w:r>
      <w:r w:rsidR="00F539A6" w:rsidRPr="00F539A6">
        <w:rPr>
          <w:bCs/>
          <w:i/>
          <w:sz w:val="24"/>
        </w:rPr>
        <w:t xml:space="preserve">O &amp; Others </w:t>
      </w:r>
      <w:r w:rsidRPr="007602B6">
        <w:rPr>
          <w:bCs/>
          <w:sz w:val="24"/>
        </w:rPr>
        <w:t>(</w:t>
      </w:r>
      <w:r w:rsidR="008E05CD">
        <w:rPr>
          <w:bCs/>
          <w:sz w:val="24"/>
        </w:rPr>
        <w:t>1296</w:t>
      </w:r>
      <w:r w:rsidRPr="007602B6">
        <w:rPr>
          <w:bCs/>
          <w:sz w:val="24"/>
        </w:rPr>
        <w:t xml:space="preserve">/2021) [2022] ZASCA </w:t>
      </w:r>
      <w:r w:rsidR="00D06BFA" w:rsidRPr="006772A6">
        <w:rPr>
          <w:bCs/>
          <w:sz w:val="24"/>
        </w:rPr>
        <w:t>148</w:t>
      </w:r>
      <w:r w:rsidRPr="007602B6">
        <w:rPr>
          <w:bCs/>
          <w:sz w:val="24"/>
        </w:rPr>
        <w:t xml:space="preserve"> </w:t>
      </w:r>
      <w:r w:rsidR="00D06BFA" w:rsidRPr="007602B6">
        <w:rPr>
          <w:bCs/>
          <w:sz w:val="24"/>
        </w:rPr>
        <w:t>(</w:t>
      </w:r>
      <w:r w:rsidR="00D06BFA">
        <w:rPr>
          <w:bCs/>
          <w:sz w:val="24"/>
        </w:rPr>
        <w:t>31 October</w:t>
      </w:r>
      <w:r w:rsidR="00D06BFA" w:rsidRPr="007602B6">
        <w:rPr>
          <w:bCs/>
          <w:sz w:val="24"/>
        </w:rPr>
        <w:t xml:space="preserve"> </w:t>
      </w:r>
      <w:r w:rsidRPr="007602B6">
        <w:rPr>
          <w:bCs/>
          <w:sz w:val="24"/>
        </w:rPr>
        <w:t>2022)</w:t>
      </w:r>
      <w:bookmarkEnd w:id="0"/>
    </w:p>
    <w:p w14:paraId="53F7229A" w14:textId="77777777" w:rsidR="00662610" w:rsidRPr="007602B6" w:rsidRDefault="00662610" w:rsidP="002965BD">
      <w:pPr>
        <w:tabs>
          <w:tab w:val="left" w:pos="0"/>
        </w:tabs>
        <w:spacing w:before="120"/>
        <w:ind w:left="2127" w:right="28" w:hanging="2127"/>
        <w:rPr>
          <w:bCs/>
          <w:sz w:val="24"/>
        </w:rPr>
      </w:pPr>
      <w:r w:rsidRPr="007602B6">
        <w:rPr>
          <w:b/>
          <w:bCs/>
          <w:sz w:val="24"/>
        </w:rPr>
        <w:t>Coram:</w:t>
      </w:r>
      <w:r w:rsidRPr="007602B6">
        <w:rPr>
          <w:bCs/>
          <w:sz w:val="24"/>
        </w:rPr>
        <w:tab/>
        <w:t xml:space="preserve">VAN DER MERWE; MOLEMELA, </w:t>
      </w:r>
      <w:r w:rsidR="008E05CD">
        <w:rPr>
          <w:bCs/>
          <w:sz w:val="24"/>
        </w:rPr>
        <w:t>HUGHES</w:t>
      </w:r>
      <w:r w:rsidR="005E36B4">
        <w:rPr>
          <w:bCs/>
          <w:sz w:val="24"/>
        </w:rPr>
        <w:t xml:space="preserve"> JJA and </w:t>
      </w:r>
      <w:r w:rsidR="008E05CD">
        <w:rPr>
          <w:bCs/>
          <w:sz w:val="24"/>
        </w:rPr>
        <w:t xml:space="preserve">DAFFUE </w:t>
      </w:r>
      <w:r w:rsidRPr="007602B6">
        <w:rPr>
          <w:bCs/>
          <w:sz w:val="24"/>
        </w:rPr>
        <w:t>and C</w:t>
      </w:r>
      <w:r w:rsidR="008E05CD">
        <w:rPr>
          <w:bCs/>
          <w:sz w:val="24"/>
        </w:rPr>
        <w:t xml:space="preserve">HETTY </w:t>
      </w:r>
      <w:r w:rsidRPr="007602B6">
        <w:rPr>
          <w:bCs/>
          <w:sz w:val="24"/>
        </w:rPr>
        <w:t>AJJA</w:t>
      </w:r>
    </w:p>
    <w:p w14:paraId="4AF73FFE" w14:textId="6F27CA44" w:rsidR="00662610" w:rsidRPr="007602B6" w:rsidRDefault="00662610" w:rsidP="006772A6">
      <w:pPr>
        <w:tabs>
          <w:tab w:val="left" w:pos="-1440"/>
        </w:tabs>
        <w:spacing w:before="120"/>
        <w:ind w:left="2127" w:right="-329" w:hanging="2127"/>
        <w:rPr>
          <w:bCs/>
          <w:sz w:val="24"/>
        </w:rPr>
      </w:pPr>
      <w:r w:rsidRPr="007602B6">
        <w:rPr>
          <w:b/>
          <w:bCs/>
          <w:sz w:val="24"/>
        </w:rPr>
        <w:t>Heard:</w:t>
      </w:r>
      <w:r w:rsidR="00EC66C0">
        <w:rPr>
          <w:bCs/>
          <w:sz w:val="24"/>
        </w:rPr>
        <w:tab/>
      </w:r>
      <w:r w:rsidRPr="007602B6">
        <w:rPr>
          <w:bCs/>
          <w:sz w:val="24"/>
        </w:rPr>
        <w:t>1</w:t>
      </w:r>
      <w:r w:rsidR="005E36B4">
        <w:rPr>
          <w:bCs/>
          <w:sz w:val="24"/>
        </w:rPr>
        <w:t>5</w:t>
      </w:r>
      <w:r w:rsidRPr="007602B6">
        <w:rPr>
          <w:bCs/>
          <w:sz w:val="24"/>
        </w:rPr>
        <w:t xml:space="preserve"> August 2022</w:t>
      </w:r>
    </w:p>
    <w:p w14:paraId="0A5EC925" w14:textId="72F14016" w:rsidR="00662610" w:rsidRPr="007602B6" w:rsidRDefault="00662610" w:rsidP="002965BD">
      <w:pPr>
        <w:tabs>
          <w:tab w:val="left" w:pos="-1440"/>
        </w:tabs>
        <w:spacing w:before="120"/>
        <w:ind w:right="-329"/>
        <w:rPr>
          <w:sz w:val="24"/>
        </w:rPr>
      </w:pPr>
      <w:r w:rsidRPr="007602B6">
        <w:rPr>
          <w:b/>
          <w:bCs/>
          <w:sz w:val="24"/>
        </w:rPr>
        <w:t>Delivered:</w:t>
      </w:r>
      <w:r w:rsidR="00EC66C0">
        <w:rPr>
          <w:sz w:val="24"/>
        </w:rPr>
        <w:tab/>
      </w:r>
      <w:r w:rsidR="00EC66C0">
        <w:rPr>
          <w:sz w:val="24"/>
        </w:rPr>
        <w:tab/>
      </w:r>
      <w:r w:rsidR="00EC66C0" w:rsidRPr="006772A6">
        <w:rPr>
          <w:sz w:val="24"/>
        </w:rPr>
        <w:t>31</w:t>
      </w:r>
      <w:r w:rsidRPr="006772A6">
        <w:rPr>
          <w:sz w:val="24"/>
        </w:rPr>
        <w:t xml:space="preserve"> </w:t>
      </w:r>
      <w:r w:rsidR="007866EA" w:rsidRPr="006772A6">
        <w:rPr>
          <w:sz w:val="24"/>
        </w:rPr>
        <w:t xml:space="preserve">October </w:t>
      </w:r>
      <w:r w:rsidRPr="007602B6">
        <w:rPr>
          <w:sz w:val="24"/>
        </w:rPr>
        <w:t>2022</w:t>
      </w:r>
    </w:p>
    <w:p w14:paraId="71574A0F" w14:textId="20B17D20" w:rsidR="00662610" w:rsidRPr="00962790" w:rsidRDefault="00662610" w:rsidP="00662610">
      <w:pPr>
        <w:tabs>
          <w:tab w:val="left" w:pos="2127"/>
        </w:tabs>
        <w:spacing w:before="120"/>
        <w:ind w:right="28"/>
        <w:rPr>
          <w:bCs/>
          <w:sz w:val="24"/>
        </w:rPr>
      </w:pPr>
      <w:r w:rsidRPr="007602B6">
        <w:rPr>
          <w:b/>
          <w:bCs/>
          <w:sz w:val="24"/>
        </w:rPr>
        <w:t>Summary:</w:t>
      </w:r>
      <w:r w:rsidR="00234A22">
        <w:rPr>
          <w:b/>
          <w:bCs/>
          <w:sz w:val="24"/>
        </w:rPr>
        <w:t xml:space="preserve"> </w:t>
      </w:r>
      <w:r w:rsidR="00F67C93">
        <w:rPr>
          <w:sz w:val="24"/>
          <w:shd w:val="clear" w:color="auto" w:fill="FFFFFF"/>
        </w:rPr>
        <w:t>Deceased estate</w:t>
      </w:r>
      <w:r w:rsidR="00234A22">
        <w:rPr>
          <w:sz w:val="24"/>
          <w:shd w:val="clear" w:color="auto" w:fill="FFFFFF"/>
        </w:rPr>
        <w:t xml:space="preserve"> </w:t>
      </w:r>
      <w:r w:rsidRPr="00962790">
        <w:rPr>
          <w:sz w:val="24"/>
          <w:shd w:val="clear" w:color="auto" w:fill="FFFFFF"/>
        </w:rPr>
        <w:t>–</w:t>
      </w:r>
      <w:r w:rsidR="00234A22">
        <w:rPr>
          <w:sz w:val="24"/>
          <w:shd w:val="clear" w:color="auto" w:fill="FFFFFF"/>
        </w:rPr>
        <w:t xml:space="preserve"> </w:t>
      </w:r>
      <w:r w:rsidR="003540C3">
        <w:rPr>
          <w:sz w:val="24"/>
          <w:shd w:val="clear" w:color="auto" w:fill="FFFFFF"/>
        </w:rPr>
        <w:t>w</w:t>
      </w:r>
      <w:r w:rsidR="00284715">
        <w:rPr>
          <w:sz w:val="24"/>
          <w:shd w:val="clear" w:color="auto" w:fill="FFFFFF"/>
        </w:rPr>
        <w:t xml:space="preserve">hether </w:t>
      </w:r>
      <w:r w:rsidR="00E168F0">
        <w:rPr>
          <w:sz w:val="24"/>
          <w:shd w:val="clear" w:color="auto" w:fill="FFFFFF"/>
        </w:rPr>
        <w:t xml:space="preserve">the administration of deceased had been finalised </w:t>
      </w:r>
      <w:r w:rsidR="001D48FF">
        <w:rPr>
          <w:sz w:val="24"/>
          <w:shd w:val="clear" w:color="auto" w:fill="FFFFFF"/>
        </w:rPr>
        <w:t>– administration</w:t>
      </w:r>
      <w:r w:rsidR="00E168F0">
        <w:rPr>
          <w:sz w:val="24"/>
          <w:shd w:val="clear" w:color="auto" w:fill="FFFFFF"/>
        </w:rPr>
        <w:t xml:space="preserve"> of the estate finalised </w:t>
      </w:r>
      <w:r w:rsidR="002E7FA6">
        <w:rPr>
          <w:sz w:val="24"/>
          <w:shd w:val="clear" w:color="auto" w:fill="FFFFFF"/>
        </w:rPr>
        <w:t>in terms of the Black Administration Act 38 of 1927 read with regulations framed in terms of s 23(10)</w:t>
      </w:r>
      <w:r w:rsidR="00661960">
        <w:rPr>
          <w:sz w:val="24"/>
          <w:shd w:val="clear" w:color="auto" w:fill="FFFFFF"/>
        </w:rPr>
        <w:t xml:space="preserve"> – </w:t>
      </w:r>
      <w:r w:rsidRPr="00962790">
        <w:rPr>
          <w:sz w:val="24"/>
          <w:shd w:val="clear" w:color="auto" w:fill="FFFFFF"/>
        </w:rPr>
        <w:t>appeal dismissed</w:t>
      </w:r>
      <w:r w:rsidR="00B250BD">
        <w:rPr>
          <w:sz w:val="24"/>
          <w:shd w:val="clear" w:color="auto" w:fill="FFFFFF"/>
        </w:rPr>
        <w:t>.</w:t>
      </w:r>
    </w:p>
    <w:p w14:paraId="3CC11570" w14:textId="77777777" w:rsidR="00350E4C" w:rsidRDefault="00350E4C"/>
    <w:p w14:paraId="56604A6B" w14:textId="77777777" w:rsidR="005E36B4" w:rsidRDefault="005E36B4"/>
    <w:p w14:paraId="4713D7D1" w14:textId="77777777" w:rsidR="005E36B4" w:rsidRDefault="005E36B4"/>
    <w:p w14:paraId="5F4B4ACF" w14:textId="77777777" w:rsidR="005E36B4" w:rsidRDefault="005E36B4"/>
    <w:p w14:paraId="6681D7E4" w14:textId="77777777" w:rsidR="005E36B4" w:rsidRDefault="005E36B4"/>
    <w:p w14:paraId="1E4426DD" w14:textId="77777777" w:rsidR="005E36B4" w:rsidRDefault="005E36B4"/>
    <w:p w14:paraId="3793A861" w14:textId="77777777" w:rsidR="005E36B4" w:rsidRDefault="005E36B4"/>
    <w:p w14:paraId="36AF5EA4" w14:textId="77777777" w:rsidR="005E36B4" w:rsidRDefault="005E36B4"/>
    <w:p w14:paraId="76773FC2" w14:textId="4A5F1B2F" w:rsidR="006E597F" w:rsidRDefault="00234A22" w:rsidP="00265B7E">
      <w:pPr>
        <w:tabs>
          <w:tab w:val="right" w:pos="8197"/>
        </w:tabs>
        <w:ind w:right="26"/>
        <w:rPr>
          <w:b/>
          <w:bCs/>
          <w:sz w:val="24"/>
        </w:rPr>
      </w:pPr>
      <w:r>
        <w:rPr>
          <w:b/>
          <w:bCs/>
          <w:sz w:val="24"/>
        </w:rPr>
        <w:br w:type="page"/>
      </w:r>
    </w:p>
    <w:p w14:paraId="57D5EC9D" w14:textId="77777777" w:rsidR="005B3334" w:rsidRPr="00A1557A" w:rsidRDefault="005B3334" w:rsidP="00A1557A">
      <w:pPr>
        <w:tabs>
          <w:tab w:val="right" w:pos="8197"/>
        </w:tabs>
        <w:ind w:left="720" w:right="26" w:hanging="720"/>
        <w:rPr>
          <w:bCs/>
          <w:sz w:val="24"/>
        </w:rPr>
      </w:pPr>
      <w:r>
        <w:rPr>
          <w:bCs/>
          <w:sz w:val="24"/>
        </w:rPr>
        <w:lastRenderedPageBreak/>
        <w:t>___________________________________________________________________</w:t>
      </w:r>
    </w:p>
    <w:p w14:paraId="684C640C" w14:textId="77777777" w:rsidR="00234A22" w:rsidRDefault="00234A22" w:rsidP="00A1557A">
      <w:pPr>
        <w:tabs>
          <w:tab w:val="right" w:pos="8197"/>
        </w:tabs>
        <w:ind w:left="720" w:right="26" w:hanging="720"/>
        <w:jc w:val="center"/>
        <w:rPr>
          <w:b/>
          <w:bCs/>
          <w:sz w:val="24"/>
        </w:rPr>
      </w:pPr>
    </w:p>
    <w:p w14:paraId="44E315AE" w14:textId="77777777" w:rsidR="00E30DF1" w:rsidRDefault="00E30DF1" w:rsidP="00A1557A">
      <w:pPr>
        <w:tabs>
          <w:tab w:val="right" w:pos="8197"/>
        </w:tabs>
        <w:ind w:left="720" w:right="26" w:hanging="720"/>
        <w:jc w:val="center"/>
        <w:rPr>
          <w:b/>
          <w:bCs/>
          <w:sz w:val="24"/>
        </w:rPr>
      </w:pPr>
      <w:r w:rsidRPr="007602B6">
        <w:rPr>
          <w:b/>
          <w:bCs/>
          <w:sz w:val="24"/>
        </w:rPr>
        <w:t>ORDER</w:t>
      </w:r>
    </w:p>
    <w:p w14:paraId="292FE33F" w14:textId="3DA2C5F9" w:rsidR="00E30DF1" w:rsidRPr="007602B6" w:rsidRDefault="00E30DF1" w:rsidP="00265B7E">
      <w:pPr>
        <w:ind w:right="26"/>
        <w:rPr>
          <w:sz w:val="24"/>
        </w:rPr>
      </w:pPr>
      <w:r w:rsidRPr="007602B6">
        <w:rPr>
          <w:bCs/>
          <w:sz w:val="24"/>
        </w:rPr>
        <w:t>_____________________________________________________________</w:t>
      </w:r>
      <w:r w:rsidR="00F539A6">
        <w:rPr>
          <w:bCs/>
          <w:sz w:val="24"/>
        </w:rPr>
        <w:t>_____</w:t>
      </w:r>
      <w:r w:rsidRPr="007602B6">
        <w:rPr>
          <w:bCs/>
          <w:sz w:val="24"/>
        </w:rPr>
        <w:t>_</w:t>
      </w:r>
    </w:p>
    <w:p w14:paraId="2D2DB883" w14:textId="7747413F" w:rsidR="00E30DF1" w:rsidRDefault="00E30DF1" w:rsidP="00E30DF1">
      <w:pPr>
        <w:rPr>
          <w:sz w:val="24"/>
        </w:rPr>
      </w:pPr>
      <w:r w:rsidRPr="007602B6">
        <w:rPr>
          <w:b/>
          <w:sz w:val="24"/>
        </w:rPr>
        <w:t>On appeal from</w:t>
      </w:r>
      <w:r w:rsidRPr="007602B6">
        <w:rPr>
          <w:sz w:val="24"/>
        </w:rPr>
        <w:t xml:space="preserve">: The </w:t>
      </w:r>
      <w:r>
        <w:rPr>
          <w:sz w:val="24"/>
        </w:rPr>
        <w:t>Limpopo</w:t>
      </w:r>
      <w:r w:rsidR="00B250BD">
        <w:rPr>
          <w:sz w:val="24"/>
        </w:rPr>
        <w:t xml:space="preserve"> </w:t>
      </w:r>
      <w:r w:rsidRPr="007602B6">
        <w:rPr>
          <w:sz w:val="24"/>
        </w:rPr>
        <w:t xml:space="preserve">Division of the High Court, </w:t>
      </w:r>
      <w:r w:rsidR="00F868D8">
        <w:rPr>
          <w:sz w:val="24"/>
        </w:rPr>
        <w:t>Thohoyandou</w:t>
      </w:r>
      <w:r w:rsidRPr="007602B6">
        <w:rPr>
          <w:sz w:val="24"/>
        </w:rPr>
        <w:t xml:space="preserve"> (</w:t>
      </w:r>
      <w:r>
        <w:rPr>
          <w:sz w:val="24"/>
        </w:rPr>
        <w:t xml:space="preserve">Makgoba </w:t>
      </w:r>
      <w:r w:rsidRPr="007602B6">
        <w:rPr>
          <w:sz w:val="24"/>
        </w:rPr>
        <w:t>J</w:t>
      </w:r>
      <w:r>
        <w:rPr>
          <w:sz w:val="24"/>
        </w:rPr>
        <w:t>P</w:t>
      </w:r>
      <w:r w:rsidRPr="007602B6">
        <w:rPr>
          <w:sz w:val="24"/>
        </w:rPr>
        <w:t xml:space="preserve"> sitting as court of first instance):</w:t>
      </w:r>
    </w:p>
    <w:p w14:paraId="4E0C3E26" w14:textId="77777777" w:rsidR="005B3334" w:rsidRDefault="005B3334" w:rsidP="00E30DF1">
      <w:pPr>
        <w:rPr>
          <w:sz w:val="24"/>
        </w:rPr>
      </w:pPr>
      <w:r>
        <w:rPr>
          <w:sz w:val="24"/>
        </w:rPr>
        <w:t>The appeal is dismissed and there is no order as to costs.</w:t>
      </w:r>
    </w:p>
    <w:p w14:paraId="6045F770" w14:textId="77777777" w:rsidR="00B250BD" w:rsidRPr="007602B6" w:rsidRDefault="00B250BD" w:rsidP="00E30DF1">
      <w:pPr>
        <w:rPr>
          <w:sz w:val="24"/>
        </w:rPr>
      </w:pPr>
    </w:p>
    <w:p w14:paraId="46B9195C" w14:textId="77777777" w:rsidR="00E30DF1" w:rsidRPr="007602B6" w:rsidRDefault="00E30DF1" w:rsidP="00E30DF1">
      <w:pPr>
        <w:rPr>
          <w:bCs/>
          <w:sz w:val="24"/>
        </w:rPr>
      </w:pPr>
      <w:r w:rsidRPr="007602B6">
        <w:rPr>
          <w:bCs/>
          <w:sz w:val="24"/>
        </w:rPr>
        <w:t>__</w:t>
      </w:r>
      <w:r w:rsidR="00F539A6">
        <w:rPr>
          <w:bCs/>
          <w:sz w:val="24"/>
        </w:rPr>
        <w:t>_____</w:t>
      </w:r>
      <w:r w:rsidRPr="007602B6">
        <w:rPr>
          <w:bCs/>
          <w:sz w:val="24"/>
        </w:rPr>
        <w:t>____________________________________________________________</w:t>
      </w:r>
    </w:p>
    <w:p w14:paraId="460ECB4B" w14:textId="77777777" w:rsidR="00E30DF1" w:rsidRPr="007602B6" w:rsidRDefault="00E30DF1" w:rsidP="00E30DF1">
      <w:pPr>
        <w:tabs>
          <w:tab w:val="right" w:pos="8197"/>
        </w:tabs>
        <w:ind w:left="720" w:right="26" w:hanging="720"/>
        <w:jc w:val="center"/>
        <w:rPr>
          <w:bCs/>
          <w:sz w:val="24"/>
        </w:rPr>
      </w:pPr>
    </w:p>
    <w:p w14:paraId="4099D32A" w14:textId="77777777" w:rsidR="00E30DF1" w:rsidRPr="007602B6" w:rsidRDefault="00E30DF1" w:rsidP="00E30DF1">
      <w:pPr>
        <w:tabs>
          <w:tab w:val="right" w:pos="8197"/>
        </w:tabs>
        <w:ind w:left="720" w:right="26" w:hanging="720"/>
        <w:jc w:val="center"/>
        <w:rPr>
          <w:b/>
          <w:bCs/>
          <w:sz w:val="24"/>
        </w:rPr>
      </w:pPr>
      <w:r w:rsidRPr="007602B6">
        <w:rPr>
          <w:b/>
          <w:bCs/>
          <w:sz w:val="24"/>
        </w:rPr>
        <w:t>JUDGMENT</w:t>
      </w:r>
    </w:p>
    <w:p w14:paraId="7D5BC068" w14:textId="039F100B" w:rsidR="00E30DF1" w:rsidRPr="007602B6" w:rsidRDefault="00E30DF1" w:rsidP="00265B7E">
      <w:pPr>
        <w:ind w:right="26"/>
        <w:rPr>
          <w:sz w:val="24"/>
        </w:rPr>
      </w:pPr>
      <w:r w:rsidRPr="007602B6">
        <w:rPr>
          <w:bCs/>
          <w:sz w:val="24"/>
        </w:rPr>
        <w:t>______________________________________________________________</w:t>
      </w:r>
      <w:r w:rsidR="00F539A6">
        <w:rPr>
          <w:bCs/>
          <w:sz w:val="24"/>
        </w:rPr>
        <w:t>_____</w:t>
      </w:r>
    </w:p>
    <w:p w14:paraId="1E4E2158" w14:textId="28FE34AC" w:rsidR="007972EB" w:rsidRPr="005D418E" w:rsidRDefault="00E30DF1" w:rsidP="00601E7C">
      <w:pPr>
        <w:tabs>
          <w:tab w:val="left" w:pos="-1440"/>
        </w:tabs>
        <w:ind w:right="26"/>
        <w:rPr>
          <w:b/>
          <w:bCs/>
          <w:sz w:val="24"/>
        </w:rPr>
      </w:pPr>
      <w:r w:rsidRPr="005D418E">
        <w:rPr>
          <w:b/>
          <w:sz w:val="24"/>
        </w:rPr>
        <w:t>Molemela JA (</w:t>
      </w:r>
      <w:r w:rsidR="00B250BD" w:rsidRPr="005D418E">
        <w:rPr>
          <w:b/>
          <w:sz w:val="24"/>
        </w:rPr>
        <w:t>V</w:t>
      </w:r>
      <w:r w:rsidR="007866EA" w:rsidRPr="005D418E">
        <w:rPr>
          <w:b/>
          <w:sz w:val="24"/>
        </w:rPr>
        <w:t>an der Merwe</w:t>
      </w:r>
      <w:r w:rsidR="0094340C" w:rsidRPr="005D418E">
        <w:rPr>
          <w:b/>
          <w:sz w:val="24"/>
        </w:rPr>
        <w:t xml:space="preserve"> and</w:t>
      </w:r>
      <w:r w:rsidR="007866EA" w:rsidRPr="005D418E">
        <w:rPr>
          <w:b/>
          <w:sz w:val="24"/>
        </w:rPr>
        <w:t xml:space="preserve"> H</w:t>
      </w:r>
      <w:r w:rsidR="0094340C" w:rsidRPr="005D418E">
        <w:rPr>
          <w:b/>
          <w:sz w:val="24"/>
        </w:rPr>
        <w:t xml:space="preserve">ughes JJA and Daffue and Chetty AJJA </w:t>
      </w:r>
      <w:r w:rsidRPr="005D418E">
        <w:rPr>
          <w:b/>
          <w:sz w:val="24"/>
        </w:rPr>
        <w:t>concurring):</w:t>
      </w:r>
    </w:p>
    <w:p w14:paraId="3661FDE4" w14:textId="77A38599" w:rsidR="00B933D1" w:rsidRPr="00A1557A" w:rsidRDefault="00D331CD" w:rsidP="00EE5A17">
      <w:pPr>
        <w:rPr>
          <w:sz w:val="24"/>
          <w:lang w:val="en-ZA"/>
        </w:rPr>
      </w:pPr>
      <w:r w:rsidRPr="005D418E">
        <w:rPr>
          <w:sz w:val="24"/>
        </w:rPr>
        <w:t>[</w:t>
      </w:r>
      <w:r w:rsidR="00F04F0E" w:rsidRPr="005D418E">
        <w:rPr>
          <w:sz w:val="24"/>
        </w:rPr>
        <w:t>1</w:t>
      </w:r>
      <w:r w:rsidRPr="005D418E">
        <w:rPr>
          <w:sz w:val="24"/>
        </w:rPr>
        <w:t>]</w:t>
      </w:r>
      <w:r w:rsidR="005D418E" w:rsidRPr="005D418E">
        <w:rPr>
          <w:sz w:val="24"/>
        </w:rPr>
        <w:tab/>
      </w:r>
      <w:r w:rsidR="00B461EB" w:rsidRPr="005D418E">
        <w:rPr>
          <w:sz w:val="24"/>
        </w:rPr>
        <w:t>Th</w:t>
      </w:r>
      <w:r w:rsidR="008F504F" w:rsidRPr="005D418E">
        <w:rPr>
          <w:sz w:val="24"/>
        </w:rPr>
        <w:t>is ap</w:t>
      </w:r>
      <w:r w:rsidR="00CC431F" w:rsidRPr="005D418E">
        <w:rPr>
          <w:sz w:val="24"/>
        </w:rPr>
        <w:t xml:space="preserve">peal arises from </w:t>
      </w:r>
      <w:r w:rsidR="00B73B1D" w:rsidRPr="005D418E">
        <w:rPr>
          <w:sz w:val="24"/>
        </w:rPr>
        <w:t xml:space="preserve">proceedings </w:t>
      </w:r>
      <w:r w:rsidR="00EF71FD" w:rsidRPr="005D418E">
        <w:rPr>
          <w:sz w:val="24"/>
        </w:rPr>
        <w:t xml:space="preserve">instituted by the </w:t>
      </w:r>
      <w:r w:rsidR="00CC431F" w:rsidRPr="005D418E">
        <w:rPr>
          <w:sz w:val="24"/>
        </w:rPr>
        <w:t>appellant</w:t>
      </w:r>
      <w:r w:rsidR="004B1516" w:rsidRPr="005D418E">
        <w:rPr>
          <w:sz w:val="24"/>
        </w:rPr>
        <w:t>s</w:t>
      </w:r>
      <w:r w:rsidR="00CC431F" w:rsidRPr="005D418E">
        <w:rPr>
          <w:sz w:val="24"/>
        </w:rPr>
        <w:t xml:space="preserve"> </w:t>
      </w:r>
      <w:r w:rsidR="004475DB" w:rsidRPr="005D418E">
        <w:rPr>
          <w:sz w:val="24"/>
        </w:rPr>
        <w:t>in the Limpopo Division of the High Court</w:t>
      </w:r>
      <w:r w:rsidR="00B250BD" w:rsidRPr="005D418E">
        <w:rPr>
          <w:sz w:val="24"/>
        </w:rPr>
        <w:t>, Thohoyandou</w:t>
      </w:r>
      <w:r w:rsidR="004475DB" w:rsidRPr="005D418E">
        <w:rPr>
          <w:sz w:val="24"/>
        </w:rPr>
        <w:t xml:space="preserve"> (the high court) </w:t>
      </w:r>
      <w:r w:rsidR="0079046A" w:rsidRPr="005D418E">
        <w:rPr>
          <w:sz w:val="24"/>
        </w:rPr>
        <w:t>in October 20</w:t>
      </w:r>
      <w:r w:rsidR="00FD46EF" w:rsidRPr="005D418E">
        <w:rPr>
          <w:sz w:val="24"/>
        </w:rPr>
        <w:t>19</w:t>
      </w:r>
      <w:r w:rsidR="0079046A" w:rsidRPr="005D418E">
        <w:rPr>
          <w:sz w:val="24"/>
        </w:rPr>
        <w:t xml:space="preserve">, </w:t>
      </w:r>
      <w:r w:rsidR="00B73B1D" w:rsidRPr="005D418E">
        <w:rPr>
          <w:sz w:val="24"/>
        </w:rPr>
        <w:t xml:space="preserve">seeking </w:t>
      </w:r>
      <w:r w:rsidR="00024056" w:rsidRPr="005D418E">
        <w:rPr>
          <w:sz w:val="24"/>
        </w:rPr>
        <w:t xml:space="preserve">an order </w:t>
      </w:r>
      <w:r w:rsidR="00B73B1D" w:rsidRPr="005D418E">
        <w:rPr>
          <w:sz w:val="24"/>
        </w:rPr>
        <w:t>declar</w:t>
      </w:r>
      <w:r w:rsidR="00024056" w:rsidRPr="005D418E">
        <w:rPr>
          <w:sz w:val="24"/>
        </w:rPr>
        <w:t>ing that the estate of the late Mudzielwana Josiah Denga Mabirimisa (the deceased) be administered in terms of the Administration of Estates Act 66 of 1965 (the Administration of Estates Act), and that the</w:t>
      </w:r>
      <w:r w:rsidR="00544AF7" w:rsidRPr="005D418E">
        <w:rPr>
          <w:sz w:val="24"/>
        </w:rPr>
        <w:t xml:space="preserve"> appellants</w:t>
      </w:r>
      <w:r w:rsidR="00024056" w:rsidRPr="005D418E">
        <w:rPr>
          <w:sz w:val="24"/>
        </w:rPr>
        <w:t xml:space="preserve"> be declared the heirs in the deceased estate.</w:t>
      </w:r>
      <w:r w:rsidR="00830E8C" w:rsidRPr="005D418E">
        <w:rPr>
          <w:rStyle w:val="FootnoteReference"/>
          <w:sz w:val="24"/>
        </w:rPr>
        <w:footnoteReference w:id="1"/>
      </w:r>
      <w:r w:rsidR="00B73B1D" w:rsidRPr="005D418E">
        <w:rPr>
          <w:sz w:val="24"/>
        </w:rPr>
        <w:t xml:space="preserve"> </w:t>
      </w:r>
      <w:r w:rsidR="004A13CA" w:rsidRPr="005D418E">
        <w:rPr>
          <w:sz w:val="24"/>
        </w:rPr>
        <w:t xml:space="preserve">The basis of the opposition of the application was that the </w:t>
      </w:r>
      <w:r w:rsidR="00DD42C9" w:rsidRPr="005D418E">
        <w:rPr>
          <w:sz w:val="24"/>
        </w:rPr>
        <w:t xml:space="preserve">relief sought was impermissible as </w:t>
      </w:r>
      <w:r w:rsidR="00072D65" w:rsidRPr="005D418E">
        <w:rPr>
          <w:sz w:val="24"/>
        </w:rPr>
        <w:t xml:space="preserve">the </w:t>
      </w:r>
      <w:r w:rsidR="004A13CA" w:rsidRPr="005D418E">
        <w:rPr>
          <w:sz w:val="24"/>
        </w:rPr>
        <w:t>estate</w:t>
      </w:r>
      <w:r w:rsidR="00987A46">
        <w:rPr>
          <w:sz w:val="24"/>
        </w:rPr>
        <w:t xml:space="preserve"> of the deceased</w:t>
      </w:r>
      <w:r w:rsidR="004A13CA" w:rsidRPr="005D418E">
        <w:rPr>
          <w:sz w:val="24"/>
        </w:rPr>
        <w:t xml:space="preserve"> had already</w:t>
      </w:r>
      <w:r w:rsidR="004A13CA" w:rsidRPr="007972EB">
        <w:rPr>
          <w:sz w:val="24"/>
        </w:rPr>
        <w:t xml:space="preserve"> been </w:t>
      </w:r>
      <w:r w:rsidR="004A13CA" w:rsidRPr="007972EB">
        <w:rPr>
          <w:sz w:val="24"/>
        </w:rPr>
        <w:lastRenderedPageBreak/>
        <w:t xml:space="preserve">administered and finalised in terms of the Black Administration Act 38 </w:t>
      </w:r>
      <w:r w:rsidR="00D177AC">
        <w:rPr>
          <w:sz w:val="24"/>
        </w:rPr>
        <w:t>of</w:t>
      </w:r>
      <w:r w:rsidR="004A13CA" w:rsidRPr="007972EB">
        <w:rPr>
          <w:sz w:val="24"/>
        </w:rPr>
        <w:t xml:space="preserve"> 1927 (the Black Administration Act). </w:t>
      </w:r>
      <w:r w:rsidR="00DC2F52" w:rsidRPr="007972EB">
        <w:rPr>
          <w:sz w:val="24"/>
        </w:rPr>
        <w:t xml:space="preserve">The application was heard on 30 March 2021. </w:t>
      </w:r>
      <w:r w:rsidR="0079046A" w:rsidRPr="007972EB">
        <w:rPr>
          <w:sz w:val="24"/>
        </w:rPr>
        <w:t xml:space="preserve">In a judgment delivered </w:t>
      </w:r>
      <w:r w:rsidR="0079046A" w:rsidRPr="009C6EB6">
        <w:rPr>
          <w:sz w:val="24"/>
        </w:rPr>
        <w:t xml:space="preserve">on 12 </w:t>
      </w:r>
      <w:r w:rsidR="00846EFE" w:rsidRPr="009C6EB6">
        <w:rPr>
          <w:sz w:val="24"/>
        </w:rPr>
        <w:t xml:space="preserve">May </w:t>
      </w:r>
      <w:r w:rsidR="0079046A" w:rsidRPr="009C6EB6">
        <w:rPr>
          <w:sz w:val="24"/>
        </w:rPr>
        <w:t>2021,</w:t>
      </w:r>
      <w:r w:rsidR="0079046A" w:rsidRPr="007972EB">
        <w:rPr>
          <w:sz w:val="24"/>
        </w:rPr>
        <w:t xml:space="preserve"> t</w:t>
      </w:r>
      <w:r w:rsidR="00255C57" w:rsidRPr="007972EB">
        <w:rPr>
          <w:sz w:val="24"/>
        </w:rPr>
        <w:t xml:space="preserve">he high court </w:t>
      </w:r>
      <w:r w:rsidR="00B44BD9" w:rsidRPr="007972EB">
        <w:rPr>
          <w:sz w:val="24"/>
        </w:rPr>
        <w:t>held that it was impermissible</w:t>
      </w:r>
      <w:r w:rsidR="00F92536">
        <w:rPr>
          <w:sz w:val="24"/>
        </w:rPr>
        <w:t xml:space="preserve"> </w:t>
      </w:r>
      <w:r w:rsidR="00B44BD9" w:rsidRPr="007972EB">
        <w:rPr>
          <w:sz w:val="24"/>
        </w:rPr>
        <w:t xml:space="preserve">to grant the relief sought as </w:t>
      </w:r>
      <w:r w:rsidR="00255C57" w:rsidRPr="007972EB">
        <w:rPr>
          <w:sz w:val="24"/>
        </w:rPr>
        <w:t xml:space="preserve">the administration of the estate in question had already been finalised in terms of the provisions of the </w:t>
      </w:r>
      <w:r w:rsidR="00734B23" w:rsidRPr="007972EB">
        <w:rPr>
          <w:sz w:val="24"/>
        </w:rPr>
        <w:t>Black Administration Act, which ha</w:t>
      </w:r>
      <w:r w:rsidR="00987A46">
        <w:rPr>
          <w:sz w:val="24"/>
        </w:rPr>
        <w:t>d</w:t>
      </w:r>
      <w:r w:rsidR="00734B23" w:rsidRPr="007972EB">
        <w:rPr>
          <w:sz w:val="24"/>
        </w:rPr>
        <w:t xml:space="preserve"> since been repealed.</w:t>
      </w:r>
      <w:r w:rsidR="00F6683D" w:rsidRPr="007972EB">
        <w:rPr>
          <w:rStyle w:val="FootnoteReference"/>
          <w:sz w:val="24"/>
        </w:rPr>
        <w:footnoteReference w:id="2"/>
      </w:r>
      <w:r w:rsidR="00734B23" w:rsidRPr="007972EB">
        <w:rPr>
          <w:sz w:val="24"/>
        </w:rPr>
        <w:t xml:space="preserve"> </w:t>
      </w:r>
      <w:r w:rsidR="00B933D1" w:rsidRPr="007972EB">
        <w:rPr>
          <w:sz w:val="24"/>
        </w:rPr>
        <w:t xml:space="preserve">This appeal is with the leave of the high court. </w:t>
      </w:r>
    </w:p>
    <w:p w14:paraId="6855F442" w14:textId="77777777" w:rsidR="007972EB" w:rsidRPr="007972EB" w:rsidRDefault="007972EB" w:rsidP="00EE5A17">
      <w:pPr>
        <w:rPr>
          <w:sz w:val="24"/>
        </w:rPr>
      </w:pPr>
    </w:p>
    <w:p w14:paraId="44887F6A" w14:textId="568FC20D" w:rsidR="00CF322D" w:rsidRPr="005D418E" w:rsidRDefault="00B933D1" w:rsidP="00EE5A17">
      <w:pPr>
        <w:rPr>
          <w:sz w:val="24"/>
        </w:rPr>
      </w:pPr>
      <w:r w:rsidRPr="007972EB">
        <w:rPr>
          <w:sz w:val="24"/>
        </w:rPr>
        <w:t>[</w:t>
      </w:r>
      <w:r w:rsidR="00F04F0E" w:rsidRPr="007972EB">
        <w:rPr>
          <w:sz w:val="24"/>
        </w:rPr>
        <w:t>2</w:t>
      </w:r>
      <w:r w:rsidRPr="007972EB">
        <w:rPr>
          <w:sz w:val="24"/>
        </w:rPr>
        <w:t>]</w:t>
      </w:r>
      <w:r w:rsidRPr="007972EB">
        <w:rPr>
          <w:sz w:val="24"/>
        </w:rPr>
        <w:tab/>
      </w:r>
      <w:r w:rsidR="00D331CD" w:rsidRPr="007972EB">
        <w:rPr>
          <w:sz w:val="24"/>
        </w:rPr>
        <w:t xml:space="preserve">It is common cause that the deceased died intestate </w:t>
      </w:r>
      <w:r w:rsidRPr="007972EB">
        <w:rPr>
          <w:sz w:val="24"/>
        </w:rPr>
        <w:t>on</w:t>
      </w:r>
      <w:r w:rsidR="00D331CD" w:rsidRPr="007972EB">
        <w:rPr>
          <w:sz w:val="24"/>
        </w:rPr>
        <w:t xml:space="preserve"> </w:t>
      </w:r>
      <w:r w:rsidR="00F6683D" w:rsidRPr="007972EB">
        <w:rPr>
          <w:sz w:val="24"/>
        </w:rPr>
        <w:t xml:space="preserve">19 April </w:t>
      </w:r>
      <w:r w:rsidR="00D331CD" w:rsidRPr="007972EB">
        <w:rPr>
          <w:sz w:val="24"/>
        </w:rPr>
        <w:t>1998</w:t>
      </w:r>
      <w:r w:rsidR="00EF0226" w:rsidRPr="007972EB">
        <w:rPr>
          <w:sz w:val="24"/>
        </w:rPr>
        <w:t xml:space="preserve">. </w:t>
      </w:r>
      <w:r w:rsidR="00A25287" w:rsidRPr="007972EB">
        <w:rPr>
          <w:sz w:val="24"/>
        </w:rPr>
        <w:t xml:space="preserve">The deceased had, </w:t>
      </w:r>
      <w:r w:rsidR="006F5267" w:rsidRPr="007972EB">
        <w:rPr>
          <w:sz w:val="24"/>
        </w:rPr>
        <w:t>during his lifetime</w:t>
      </w:r>
      <w:r w:rsidR="00A25287" w:rsidRPr="007972EB">
        <w:rPr>
          <w:sz w:val="24"/>
        </w:rPr>
        <w:t xml:space="preserve">, concluded </w:t>
      </w:r>
      <w:r w:rsidR="008753CA" w:rsidRPr="007972EB">
        <w:rPr>
          <w:sz w:val="24"/>
        </w:rPr>
        <w:t xml:space="preserve">three customary marriages, thus constituting three houses, in terms of custom. </w:t>
      </w:r>
      <w:r w:rsidR="006F5267" w:rsidRPr="007972EB">
        <w:rPr>
          <w:sz w:val="24"/>
        </w:rPr>
        <w:t xml:space="preserve">The </w:t>
      </w:r>
      <w:r w:rsidR="00987A46">
        <w:rPr>
          <w:sz w:val="24"/>
        </w:rPr>
        <w:t>deceased</w:t>
      </w:r>
      <w:r w:rsidR="006F5267" w:rsidRPr="007972EB">
        <w:rPr>
          <w:sz w:val="24"/>
        </w:rPr>
        <w:t xml:space="preserve"> first wife was Denga Denga (the fifth respondent)</w:t>
      </w:r>
      <w:r w:rsidR="00894E7F" w:rsidRPr="007972EB">
        <w:rPr>
          <w:sz w:val="24"/>
        </w:rPr>
        <w:t>. T</w:t>
      </w:r>
      <w:r w:rsidR="007D744A" w:rsidRPr="007972EB">
        <w:rPr>
          <w:sz w:val="24"/>
        </w:rPr>
        <w:t>wo children were born from that marriage, namely t</w:t>
      </w:r>
      <w:r w:rsidR="006B7D58" w:rsidRPr="007972EB">
        <w:rPr>
          <w:sz w:val="24"/>
        </w:rPr>
        <w:t xml:space="preserve">he first </w:t>
      </w:r>
      <w:r w:rsidR="007D744A" w:rsidRPr="007972EB">
        <w:rPr>
          <w:sz w:val="24"/>
        </w:rPr>
        <w:t xml:space="preserve">and sixth respondents, respectively. </w:t>
      </w:r>
      <w:r w:rsidR="00D918BC" w:rsidRPr="007972EB">
        <w:rPr>
          <w:sz w:val="24"/>
        </w:rPr>
        <w:t xml:space="preserve">The first appellant </w:t>
      </w:r>
      <w:r w:rsidR="004B1516">
        <w:rPr>
          <w:sz w:val="24"/>
        </w:rPr>
        <w:t>wa</w:t>
      </w:r>
      <w:r w:rsidR="00D918BC" w:rsidRPr="007972EB">
        <w:rPr>
          <w:sz w:val="24"/>
        </w:rPr>
        <w:t xml:space="preserve">s the </w:t>
      </w:r>
      <w:r w:rsidR="00987A46">
        <w:rPr>
          <w:sz w:val="24"/>
        </w:rPr>
        <w:t>deceased</w:t>
      </w:r>
      <w:r w:rsidR="00D918BC" w:rsidRPr="007972EB">
        <w:rPr>
          <w:sz w:val="24"/>
        </w:rPr>
        <w:t xml:space="preserve"> second wife. </w:t>
      </w:r>
      <w:r w:rsidR="001C312C" w:rsidRPr="007972EB">
        <w:rPr>
          <w:sz w:val="24"/>
        </w:rPr>
        <w:t>S</w:t>
      </w:r>
      <w:r w:rsidR="00307913" w:rsidRPr="007972EB">
        <w:rPr>
          <w:sz w:val="24"/>
        </w:rPr>
        <w:t>even children were born out of th</w:t>
      </w:r>
      <w:r w:rsidR="0084451E" w:rsidRPr="007972EB">
        <w:rPr>
          <w:sz w:val="24"/>
        </w:rPr>
        <w:t xml:space="preserve">e second marriage. They </w:t>
      </w:r>
      <w:r w:rsidR="004B1516">
        <w:rPr>
          <w:sz w:val="24"/>
        </w:rPr>
        <w:t>were</w:t>
      </w:r>
      <w:r w:rsidR="00D918BC" w:rsidRPr="007972EB">
        <w:rPr>
          <w:sz w:val="24"/>
        </w:rPr>
        <w:t xml:space="preserve"> cited as the </w:t>
      </w:r>
      <w:r w:rsidR="00382C40" w:rsidRPr="007972EB">
        <w:rPr>
          <w:sz w:val="24"/>
        </w:rPr>
        <w:t>second to the seventh appellant</w:t>
      </w:r>
      <w:r w:rsidR="001C6BB6" w:rsidRPr="007972EB">
        <w:rPr>
          <w:sz w:val="24"/>
        </w:rPr>
        <w:t>,</w:t>
      </w:r>
      <w:r w:rsidR="00DF4F5D" w:rsidRPr="007972EB">
        <w:rPr>
          <w:sz w:val="24"/>
        </w:rPr>
        <w:t xml:space="preserve"> </w:t>
      </w:r>
      <w:r w:rsidR="001C6BB6" w:rsidRPr="007972EB">
        <w:rPr>
          <w:sz w:val="24"/>
        </w:rPr>
        <w:t xml:space="preserve">as well as the </w:t>
      </w:r>
      <w:r w:rsidR="006D24D3" w:rsidRPr="007972EB">
        <w:rPr>
          <w:sz w:val="24"/>
        </w:rPr>
        <w:t>fourth respondent</w:t>
      </w:r>
      <w:r w:rsidR="007972EB">
        <w:rPr>
          <w:sz w:val="24"/>
        </w:rPr>
        <w:t>.</w:t>
      </w:r>
      <w:r w:rsidR="006D24D3" w:rsidRPr="007972EB">
        <w:rPr>
          <w:sz w:val="24"/>
        </w:rPr>
        <w:t xml:space="preserve"> </w:t>
      </w:r>
      <w:r w:rsidR="00BB2EC5" w:rsidRPr="007972EB">
        <w:rPr>
          <w:sz w:val="24"/>
        </w:rPr>
        <w:t>T</w:t>
      </w:r>
      <w:r w:rsidR="006B7D58" w:rsidRPr="007972EB">
        <w:rPr>
          <w:sz w:val="24"/>
        </w:rPr>
        <w:t>hree</w:t>
      </w:r>
      <w:r w:rsidR="00BB2EC5" w:rsidRPr="007972EB">
        <w:rPr>
          <w:sz w:val="24"/>
        </w:rPr>
        <w:t xml:space="preserve"> children were born from the </w:t>
      </w:r>
      <w:r w:rsidR="00987A46">
        <w:rPr>
          <w:sz w:val="24"/>
        </w:rPr>
        <w:t>deceased</w:t>
      </w:r>
      <w:r w:rsidR="00BB2EC5" w:rsidRPr="007972EB">
        <w:rPr>
          <w:sz w:val="24"/>
        </w:rPr>
        <w:t xml:space="preserve"> </w:t>
      </w:r>
      <w:r w:rsidR="00EE6892" w:rsidRPr="007972EB">
        <w:rPr>
          <w:sz w:val="24"/>
        </w:rPr>
        <w:t xml:space="preserve">third marriage, and they </w:t>
      </w:r>
      <w:r w:rsidR="004B1516">
        <w:rPr>
          <w:sz w:val="24"/>
        </w:rPr>
        <w:t>were</w:t>
      </w:r>
      <w:r w:rsidR="00EE6892" w:rsidRPr="007972EB">
        <w:rPr>
          <w:sz w:val="24"/>
        </w:rPr>
        <w:t xml:space="preserve"> </w:t>
      </w:r>
      <w:r w:rsidR="00CF0116" w:rsidRPr="007972EB">
        <w:rPr>
          <w:sz w:val="24"/>
        </w:rPr>
        <w:t xml:space="preserve">cited </w:t>
      </w:r>
      <w:r w:rsidR="00FD52B0" w:rsidRPr="007972EB">
        <w:rPr>
          <w:sz w:val="24"/>
        </w:rPr>
        <w:t xml:space="preserve">as the </w:t>
      </w:r>
      <w:r w:rsidR="00315A7A">
        <w:rPr>
          <w:sz w:val="24"/>
        </w:rPr>
        <w:t xml:space="preserve">seventh, eighth and ninth </w:t>
      </w:r>
      <w:r w:rsidR="00660073" w:rsidRPr="007972EB">
        <w:rPr>
          <w:sz w:val="24"/>
        </w:rPr>
        <w:t>r</w:t>
      </w:r>
      <w:r w:rsidR="009E4241" w:rsidRPr="007972EB">
        <w:rPr>
          <w:sz w:val="24"/>
        </w:rPr>
        <w:t>espondent</w:t>
      </w:r>
      <w:r w:rsidR="000C70E6" w:rsidRPr="007972EB">
        <w:rPr>
          <w:sz w:val="24"/>
        </w:rPr>
        <w:t>s</w:t>
      </w:r>
      <w:r w:rsidR="00EE6892" w:rsidRPr="007972EB">
        <w:rPr>
          <w:sz w:val="24"/>
        </w:rPr>
        <w:t>, respectively</w:t>
      </w:r>
      <w:r w:rsidR="009E4241" w:rsidRPr="007972EB">
        <w:rPr>
          <w:sz w:val="24"/>
        </w:rPr>
        <w:t>. The third wife</w:t>
      </w:r>
      <w:r w:rsidR="00F52013" w:rsidRPr="007972EB">
        <w:rPr>
          <w:sz w:val="24"/>
        </w:rPr>
        <w:t>, Alilali Denga</w:t>
      </w:r>
      <w:r w:rsidR="009E4241" w:rsidRPr="007972EB">
        <w:rPr>
          <w:sz w:val="24"/>
        </w:rPr>
        <w:t xml:space="preserve"> predeceased </w:t>
      </w:r>
      <w:r w:rsidR="009E4241" w:rsidRPr="005D418E">
        <w:rPr>
          <w:sz w:val="24"/>
        </w:rPr>
        <w:t>the deceased.</w:t>
      </w:r>
      <w:r w:rsidR="00BB634D" w:rsidRPr="005D418E">
        <w:rPr>
          <w:sz w:val="24"/>
        </w:rPr>
        <w:t xml:space="preserve"> </w:t>
      </w:r>
      <w:r w:rsidR="00DC2F52" w:rsidRPr="005D418E">
        <w:rPr>
          <w:sz w:val="24"/>
        </w:rPr>
        <w:t xml:space="preserve">The deceased was a businessman </w:t>
      </w:r>
      <w:r w:rsidR="0008421C" w:rsidRPr="005D418E">
        <w:rPr>
          <w:sz w:val="24"/>
        </w:rPr>
        <w:t>and owned a 50</w:t>
      </w:r>
      <w:r w:rsidR="00BC61BD" w:rsidRPr="005D418E">
        <w:rPr>
          <w:sz w:val="24"/>
        </w:rPr>
        <w:t xml:space="preserve"> per cent </w:t>
      </w:r>
      <w:r w:rsidR="0008421C" w:rsidRPr="005D418E">
        <w:rPr>
          <w:sz w:val="24"/>
        </w:rPr>
        <w:t>shareholding in Mabirimisa Bus Service (Pty) Ltd</w:t>
      </w:r>
      <w:r w:rsidR="00315A7A" w:rsidRPr="005D418E">
        <w:rPr>
          <w:sz w:val="24"/>
        </w:rPr>
        <w:t xml:space="preserve"> (the bus company</w:t>
      </w:r>
      <w:r w:rsidR="00683E42" w:rsidRPr="005D418E">
        <w:rPr>
          <w:sz w:val="24"/>
        </w:rPr>
        <w:t>)</w:t>
      </w:r>
      <w:r w:rsidR="00457205" w:rsidRPr="005D418E">
        <w:rPr>
          <w:sz w:val="24"/>
        </w:rPr>
        <w:t>, which was operated in the V</w:t>
      </w:r>
      <w:r w:rsidR="00D81BBE" w:rsidRPr="005D418E">
        <w:rPr>
          <w:sz w:val="24"/>
        </w:rPr>
        <w:t>h</w:t>
      </w:r>
      <w:r w:rsidR="00457205" w:rsidRPr="005D418E">
        <w:rPr>
          <w:sz w:val="24"/>
        </w:rPr>
        <w:t>embe District of Limpopo Province.</w:t>
      </w:r>
      <w:r w:rsidR="00683E42" w:rsidRPr="005D418E">
        <w:rPr>
          <w:sz w:val="24"/>
        </w:rPr>
        <w:t xml:space="preserve"> The bus company </w:t>
      </w:r>
      <w:r w:rsidR="004B1516" w:rsidRPr="005D418E">
        <w:rPr>
          <w:sz w:val="24"/>
        </w:rPr>
        <w:t>was</w:t>
      </w:r>
      <w:r w:rsidR="00683E42" w:rsidRPr="005D418E">
        <w:rPr>
          <w:sz w:val="24"/>
        </w:rPr>
        <w:t xml:space="preserve"> cited as the third respondent i</w:t>
      </w:r>
      <w:r w:rsidR="006E597F" w:rsidRPr="005D418E">
        <w:rPr>
          <w:sz w:val="24"/>
        </w:rPr>
        <w:t>n this matter.</w:t>
      </w:r>
    </w:p>
    <w:p w14:paraId="438CCD84" w14:textId="77777777" w:rsidR="00CF322D" w:rsidRPr="005D418E" w:rsidRDefault="00CF322D" w:rsidP="00EE5A17">
      <w:pPr>
        <w:rPr>
          <w:sz w:val="24"/>
        </w:rPr>
      </w:pPr>
    </w:p>
    <w:p w14:paraId="0BB509C9" w14:textId="2F4DFE87" w:rsidR="00D44FA6" w:rsidRDefault="00CF322D" w:rsidP="00EE5A17">
      <w:pPr>
        <w:rPr>
          <w:sz w:val="24"/>
        </w:rPr>
      </w:pPr>
      <w:r w:rsidRPr="005D418E">
        <w:rPr>
          <w:sz w:val="24"/>
        </w:rPr>
        <w:t>[3]</w:t>
      </w:r>
      <w:r w:rsidRPr="005D418E">
        <w:rPr>
          <w:sz w:val="24"/>
        </w:rPr>
        <w:tab/>
      </w:r>
      <w:r w:rsidR="00BB634D" w:rsidRPr="005D418E">
        <w:rPr>
          <w:sz w:val="24"/>
        </w:rPr>
        <w:t>On 29 April 1998</w:t>
      </w:r>
      <w:r w:rsidR="00340FF4" w:rsidRPr="005D418E">
        <w:rPr>
          <w:sz w:val="24"/>
        </w:rPr>
        <w:t>, a fir</w:t>
      </w:r>
      <w:r w:rsidR="00EB0523" w:rsidRPr="005D418E">
        <w:rPr>
          <w:sz w:val="24"/>
        </w:rPr>
        <w:t xml:space="preserve">m of attorneys acting on </w:t>
      </w:r>
      <w:r w:rsidR="00A64D5D" w:rsidRPr="005D418E">
        <w:rPr>
          <w:sz w:val="24"/>
        </w:rPr>
        <w:t>behalf of</w:t>
      </w:r>
      <w:r w:rsidR="00BB634D" w:rsidRPr="005D418E">
        <w:rPr>
          <w:sz w:val="24"/>
        </w:rPr>
        <w:t xml:space="preserve"> </w:t>
      </w:r>
      <w:r w:rsidR="004E37B0" w:rsidRPr="005D418E">
        <w:rPr>
          <w:sz w:val="24"/>
        </w:rPr>
        <w:t xml:space="preserve">the </w:t>
      </w:r>
      <w:r w:rsidR="0084451E" w:rsidRPr="005D418E">
        <w:rPr>
          <w:sz w:val="24"/>
        </w:rPr>
        <w:t>first respondent</w:t>
      </w:r>
      <w:r w:rsidR="00A64D5D" w:rsidRPr="005D418E">
        <w:rPr>
          <w:sz w:val="24"/>
        </w:rPr>
        <w:t xml:space="preserve"> reported the estate to the estate</w:t>
      </w:r>
      <w:r w:rsidR="001C39BB" w:rsidRPr="005D418E">
        <w:rPr>
          <w:sz w:val="24"/>
        </w:rPr>
        <w:t>s</w:t>
      </w:r>
      <w:r w:rsidR="00A64D5D" w:rsidRPr="005D418E">
        <w:rPr>
          <w:sz w:val="24"/>
        </w:rPr>
        <w:t xml:space="preserve"> </w:t>
      </w:r>
      <w:r w:rsidR="001C39BB" w:rsidRPr="005D418E">
        <w:rPr>
          <w:sz w:val="24"/>
        </w:rPr>
        <w:t>department</w:t>
      </w:r>
      <w:r w:rsidR="001C39BB">
        <w:rPr>
          <w:sz w:val="24"/>
        </w:rPr>
        <w:t xml:space="preserve"> </w:t>
      </w:r>
      <w:r w:rsidR="00A64D5D" w:rsidRPr="007972EB">
        <w:rPr>
          <w:sz w:val="24"/>
        </w:rPr>
        <w:t xml:space="preserve">at the </w:t>
      </w:r>
      <w:r w:rsidR="00A749B9" w:rsidRPr="007972EB">
        <w:rPr>
          <w:sz w:val="24"/>
        </w:rPr>
        <w:t xml:space="preserve">Magistrate’s Court of Dzanani </w:t>
      </w:r>
      <w:r w:rsidR="00581359" w:rsidRPr="007972EB">
        <w:rPr>
          <w:sz w:val="24"/>
        </w:rPr>
        <w:t>(Magistrate</w:t>
      </w:r>
      <w:r w:rsidR="00A749B9" w:rsidRPr="007972EB">
        <w:rPr>
          <w:sz w:val="24"/>
        </w:rPr>
        <w:t>)</w:t>
      </w:r>
      <w:r w:rsidR="00A64D5D" w:rsidRPr="007972EB">
        <w:rPr>
          <w:sz w:val="24"/>
        </w:rPr>
        <w:t xml:space="preserve">. </w:t>
      </w:r>
      <w:r w:rsidR="006264DA" w:rsidRPr="007972EB">
        <w:rPr>
          <w:sz w:val="24"/>
        </w:rPr>
        <w:t xml:space="preserve">The estate was registered under </w:t>
      </w:r>
      <w:r w:rsidR="00DC06E4" w:rsidRPr="007972EB">
        <w:rPr>
          <w:sz w:val="24"/>
        </w:rPr>
        <w:t xml:space="preserve">estate </w:t>
      </w:r>
      <w:r w:rsidR="006264DA" w:rsidRPr="007972EB">
        <w:rPr>
          <w:sz w:val="24"/>
        </w:rPr>
        <w:t xml:space="preserve">number 44/98 (the deceased estate). </w:t>
      </w:r>
      <w:r w:rsidR="00C912F9">
        <w:rPr>
          <w:sz w:val="24"/>
        </w:rPr>
        <w:t xml:space="preserve">The estate officer </w:t>
      </w:r>
      <w:r w:rsidR="004B1516">
        <w:rPr>
          <w:sz w:val="24"/>
        </w:rPr>
        <w:t>was</w:t>
      </w:r>
      <w:r w:rsidR="00C912F9">
        <w:rPr>
          <w:sz w:val="24"/>
        </w:rPr>
        <w:t xml:space="preserve"> cited as the tenth respondent, while the Magistrate </w:t>
      </w:r>
      <w:r w:rsidR="004B1516">
        <w:rPr>
          <w:sz w:val="24"/>
        </w:rPr>
        <w:t>was</w:t>
      </w:r>
      <w:r w:rsidR="00C912F9">
        <w:rPr>
          <w:sz w:val="24"/>
        </w:rPr>
        <w:t xml:space="preserve"> cited as </w:t>
      </w:r>
      <w:r w:rsidR="00546CBC">
        <w:rPr>
          <w:sz w:val="24"/>
        </w:rPr>
        <w:t xml:space="preserve">the eleventh respondent. </w:t>
      </w:r>
      <w:r w:rsidR="00B97DD4" w:rsidRPr="007972EB">
        <w:rPr>
          <w:sz w:val="24"/>
        </w:rPr>
        <w:t xml:space="preserve">On 30 April 1998, the Magistrate appointed the first respondent as </w:t>
      </w:r>
      <w:r w:rsidR="004B1516">
        <w:rPr>
          <w:sz w:val="24"/>
        </w:rPr>
        <w:t>the</w:t>
      </w:r>
      <w:r w:rsidR="00B97DD4" w:rsidRPr="007972EB">
        <w:rPr>
          <w:sz w:val="24"/>
        </w:rPr>
        <w:t xml:space="preserve"> representative of the deceased estate</w:t>
      </w:r>
      <w:r w:rsidR="00924B8C" w:rsidRPr="007972EB">
        <w:rPr>
          <w:sz w:val="24"/>
        </w:rPr>
        <w:t xml:space="preserve"> in terms of s 23(10) of the Black Administration Act. </w:t>
      </w:r>
      <w:r w:rsidR="00D44FA6">
        <w:rPr>
          <w:sz w:val="24"/>
        </w:rPr>
        <w:t xml:space="preserve">The first respondent was the first-born son of the deceased. His appointment as the representative of the estate </w:t>
      </w:r>
      <w:r w:rsidR="00987A46">
        <w:rPr>
          <w:sz w:val="24"/>
        </w:rPr>
        <w:t>appear</w:t>
      </w:r>
      <w:r w:rsidR="00D44FA6">
        <w:rPr>
          <w:sz w:val="24"/>
        </w:rPr>
        <w:t xml:space="preserve">s to have been based on the application of the principle of </w:t>
      </w:r>
      <w:r w:rsidR="001955DA">
        <w:rPr>
          <w:sz w:val="24"/>
        </w:rPr>
        <w:t xml:space="preserve">male </w:t>
      </w:r>
      <w:r w:rsidR="00D44FA6">
        <w:rPr>
          <w:sz w:val="24"/>
        </w:rPr>
        <w:t>primogeniture.</w:t>
      </w:r>
      <w:r w:rsidR="00223430">
        <w:rPr>
          <w:rStyle w:val="FootnoteReference"/>
          <w:sz w:val="24"/>
        </w:rPr>
        <w:footnoteReference w:id="3"/>
      </w:r>
    </w:p>
    <w:p w14:paraId="3B452CC7" w14:textId="77777777" w:rsidR="00D44FA6" w:rsidRDefault="00D44FA6" w:rsidP="00EE5A17">
      <w:pPr>
        <w:rPr>
          <w:sz w:val="24"/>
        </w:rPr>
      </w:pPr>
    </w:p>
    <w:p w14:paraId="67D39014" w14:textId="77777777" w:rsidR="00791FCC" w:rsidRPr="005D418E" w:rsidRDefault="00D44FA6" w:rsidP="00EE5A17">
      <w:pPr>
        <w:rPr>
          <w:sz w:val="24"/>
        </w:rPr>
      </w:pPr>
      <w:r>
        <w:rPr>
          <w:sz w:val="24"/>
        </w:rPr>
        <w:t>[4]</w:t>
      </w:r>
      <w:r>
        <w:rPr>
          <w:sz w:val="24"/>
        </w:rPr>
        <w:tab/>
      </w:r>
      <w:r w:rsidR="00B97DD4" w:rsidRPr="005D418E">
        <w:rPr>
          <w:sz w:val="24"/>
        </w:rPr>
        <w:t>Following his appointment as the representative of the estate, t</w:t>
      </w:r>
      <w:r w:rsidR="00C51984" w:rsidRPr="005D418E">
        <w:rPr>
          <w:sz w:val="24"/>
        </w:rPr>
        <w:t xml:space="preserve">he first respondent compiled </w:t>
      </w:r>
      <w:r w:rsidR="003101BF" w:rsidRPr="005D418E">
        <w:rPr>
          <w:sz w:val="24"/>
        </w:rPr>
        <w:t>an</w:t>
      </w:r>
      <w:r w:rsidR="00C51984" w:rsidRPr="005D418E">
        <w:rPr>
          <w:sz w:val="24"/>
        </w:rPr>
        <w:t xml:space="preserve"> inventory </w:t>
      </w:r>
      <w:r w:rsidR="00791FCC" w:rsidRPr="005D418E">
        <w:rPr>
          <w:sz w:val="24"/>
        </w:rPr>
        <w:t>of the estate</w:t>
      </w:r>
      <w:r w:rsidR="00D924A5" w:rsidRPr="005D418E">
        <w:rPr>
          <w:sz w:val="24"/>
        </w:rPr>
        <w:t xml:space="preserve"> and submitte</w:t>
      </w:r>
      <w:r w:rsidR="00481840" w:rsidRPr="005D418E">
        <w:rPr>
          <w:sz w:val="24"/>
        </w:rPr>
        <w:t>d it</w:t>
      </w:r>
      <w:r w:rsidR="00D924A5" w:rsidRPr="005D418E">
        <w:rPr>
          <w:sz w:val="24"/>
        </w:rPr>
        <w:t xml:space="preserve"> to the </w:t>
      </w:r>
      <w:r w:rsidR="00481840" w:rsidRPr="005D418E">
        <w:rPr>
          <w:sz w:val="24"/>
        </w:rPr>
        <w:t>Magistrate</w:t>
      </w:r>
      <w:r w:rsidR="00F91B2A" w:rsidRPr="005D418E">
        <w:rPr>
          <w:sz w:val="24"/>
        </w:rPr>
        <w:t xml:space="preserve">. </w:t>
      </w:r>
      <w:r w:rsidR="00306FF2" w:rsidRPr="005D418E">
        <w:rPr>
          <w:sz w:val="24"/>
        </w:rPr>
        <w:t>The items listed in the inventory were as follows:</w:t>
      </w:r>
    </w:p>
    <w:p w14:paraId="3A4B3B8A" w14:textId="05CC953D" w:rsidR="00306FF2" w:rsidRPr="005D418E" w:rsidRDefault="00306FF2" w:rsidP="00EE5A17">
      <w:pPr>
        <w:rPr>
          <w:sz w:val="22"/>
          <w:szCs w:val="22"/>
        </w:rPr>
      </w:pPr>
      <w:r w:rsidRPr="005D418E">
        <w:rPr>
          <w:sz w:val="22"/>
          <w:szCs w:val="22"/>
        </w:rPr>
        <w:t>‘5.6.1</w:t>
      </w:r>
      <w:r w:rsidR="004D7965" w:rsidRPr="005D418E">
        <w:rPr>
          <w:sz w:val="22"/>
          <w:szCs w:val="22"/>
        </w:rPr>
        <w:t>.</w:t>
      </w:r>
      <w:r w:rsidR="0072565E" w:rsidRPr="005D418E">
        <w:rPr>
          <w:sz w:val="22"/>
          <w:szCs w:val="22"/>
        </w:rPr>
        <w:t xml:space="preserve"> </w:t>
      </w:r>
      <w:r w:rsidRPr="005D418E">
        <w:rPr>
          <w:sz w:val="22"/>
          <w:szCs w:val="22"/>
        </w:rPr>
        <w:t>Cattle (5) valued at R5 000-00</w:t>
      </w:r>
    </w:p>
    <w:p w14:paraId="7337E2AA" w14:textId="1485FF75" w:rsidR="00672E6A" w:rsidRPr="005D418E" w:rsidRDefault="00672E6A" w:rsidP="00EE5A17">
      <w:pPr>
        <w:rPr>
          <w:sz w:val="22"/>
          <w:szCs w:val="22"/>
        </w:rPr>
      </w:pPr>
      <w:r w:rsidRPr="005D418E">
        <w:rPr>
          <w:sz w:val="22"/>
          <w:szCs w:val="22"/>
        </w:rPr>
        <w:t>5.6.2</w:t>
      </w:r>
      <w:r w:rsidR="004D7965" w:rsidRPr="005D418E">
        <w:rPr>
          <w:sz w:val="22"/>
          <w:szCs w:val="22"/>
        </w:rPr>
        <w:t>.</w:t>
      </w:r>
      <w:r w:rsidR="0072565E" w:rsidRPr="005D418E">
        <w:rPr>
          <w:sz w:val="22"/>
          <w:szCs w:val="22"/>
        </w:rPr>
        <w:t xml:space="preserve"> </w:t>
      </w:r>
      <w:r w:rsidRPr="005D418E">
        <w:rPr>
          <w:sz w:val="22"/>
          <w:szCs w:val="22"/>
        </w:rPr>
        <w:t>Goats (10), valued at R3 000-00</w:t>
      </w:r>
    </w:p>
    <w:p w14:paraId="41FF832D" w14:textId="73A5EB1D" w:rsidR="00672E6A" w:rsidRPr="005D418E" w:rsidRDefault="00672E6A" w:rsidP="00EE5A17">
      <w:pPr>
        <w:rPr>
          <w:sz w:val="22"/>
          <w:szCs w:val="22"/>
        </w:rPr>
      </w:pPr>
      <w:r w:rsidRPr="005D418E">
        <w:rPr>
          <w:sz w:val="22"/>
          <w:szCs w:val="22"/>
        </w:rPr>
        <w:t>5.6.3</w:t>
      </w:r>
      <w:r w:rsidR="004D7965" w:rsidRPr="005D418E">
        <w:rPr>
          <w:sz w:val="22"/>
          <w:szCs w:val="22"/>
        </w:rPr>
        <w:t>.</w:t>
      </w:r>
      <w:r w:rsidR="0072565E" w:rsidRPr="005D418E">
        <w:rPr>
          <w:sz w:val="22"/>
          <w:szCs w:val="22"/>
        </w:rPr>
        <w:t xml:space="preserve"> </w:t>
      </w:r>
      <w:r w:rsidRPr="005D418E">
        <w:rPr>
          <w:sz w:val="22"/>
          <w:szCs w:val="22"/>
        </w:rPr>
        <w:t>Orchard, valued at R20 000-00</w:t>
      </w:r>
    </w:p>
    <w:p w14:paraId="02583316" w14:textId="51CA6F5A" w:rsidR="00D773C9" w:rsidRPr="005D418E" w:rsidRDefault="00672E6A" w:rsidP="00EE5A17">
      <w:pPr>
        <w:rPr>
          <w:sz w:val="22"/>
          <w:szCs w:val="22"/>
        </w:rPr>
      </w:pPr>
      <w:r w:rsidRPr="005D418E">
        <w:rPr>
          <w:sz w:val="22"/>
          <w:szCs w:val="22"/>
        </w:rPr>
        <w:t>5.6.4</w:t>
      </w:r>
      <w:r w:rsidR="004D7965" w:rsidRPr="005D418E">
        <w:rPr>
          <w:sz w:val="22"/>
          <w:szCs w:val="22"/>
        </w:rPr>
        <w:t>.</w:t>
      </w:r>
      <w:r w:rsidR="0072565E" w:rsidRPr="005D418E">
        <w:rPr>
          <w:sz w:val="22"/>
          <w:szCs w:val="22"/>
        </w:rPr>
        <w:t xml:space="preserve"> </w:t>
      </w:r>
      <w:r w:rsidR="00D773C9" w:rsidRPr="005D418E">
        <w:rPr>
          <w:sz w:val="22"/>
          <w:szCs w:val="22"/>
        </w:rPr>
        <w:t xml:space="preserve">1983 </w:t>
      </w:r>
      <w:r w:rsidR="0072565E" w:rsidRPr="005D418E">
        <w:rPr>
          <w:sz w:val="22"/>
          <w:szCs w:val="22"/>
        </w:rPr>
        <w:t>model</w:t>
      </w:r>
      <w:r w:rsidR="00D773C9" w:rsidRPr="005D418E">
        <w:rPr>
          <w:sz w:val="22"/>
          <w:szCs w:val="22"/>
        </w:rPr>
        <w:t>, Mercedes Ben</w:t>
      </w:r>
      <w:r w:rsidR="0072565E" w:rsidRPr="005D418E">
        <w:rPr>
          <w:sz w:val="22"/>
          <w:szCs w:val="22"/>
        </w:rPr>
        <w:t>s</w:t>
      </w:r>
      <w:r w:rsidR="00D773C9" w:rsidRPr="005D418E">
        <w:rPr>
          <w:sz w:val="22"/>
          <w:szCs w:val="22"/>
        </w:rPr>
        <w:t xml:space="preserve"> Motor Car, valued at R10 000-00</w:t>
      </w:r>
    </w:p>
    <w:p w14:paraId="0CAC8F63" w14:textId="57FC0E38" w:rsidR="004D7965" w:rsidRPr="005D418E" w:rsidRDefault="00D773C9" w:rsidP="00EE5A17">
      <w:pPr>
        <w:rPr>
          <w:sz w:val="22"/>
          <w:szCs w:val="22"/>
        </w:rPr>
      </w:pPr>
      <w:r w:rsidRPr="005D418E">
        <w:rPr>
          <w:sz w:val="22"/>
          <w:szCs w:val="22"/>
        </w:rPr>
        <w:t>5.6.5</w:t>
      </w:r>
      <w:r w:rsidR="004D7965" w:rsidRPr="005D418E">
        <w:rPr>
          <w:sz w:val="22"/>
          <w:szCs w:val="22"/>
        </w:rPr>
        <w:t>.</w:t>
      </w:r>
      <w:r w:rsidR="0072565E" w:rsidRPr="005D418E">
        <w:rPr>
          <w:sz w:val="22"/>
          <w:szCs w:val="22"/>
        </w:rPr>
        <w:t xml:space="preserve"> </w:t>
      </w:r>
      <w:r w:rsidRPr="005D418E">
        <w:rPr>
          <w:sz w:val="22"/>
          <w:szCs w:val="22"/>
        </w:rPr>
        <w:t xml:space="preserve">1982 </w:t>
      </w:r>
      <w:r w:rsidR="00647AB0" w:rsidRPr="005D418E">
        <w:rPr>
          <w:sz w:val="22"/>
          <w:szCs w:val="22"/>
        </w:rPr>
        <w:t>m</w:t>
      </w:r>
      <w:r w:rsidRPr="005D418E">
        <w:rPr>
          <w:sz w:val="22"/>
          <w:szCs w:val="22"/>
        </w:rPr>
        <w:t>odel, Massy Ferguson tractor, valued at R5 000-00</w:t>
      </w:r>
    </w:p>
    <w:p w14:paraId="53058BE1" w14:textId="7BBA57C7" w:rsidR="004D7965" w:rsidRPr="005D418E" w:rsidRDefault="004D7965" w:rsidP="00EE5A17">
      <w:pPr>
        <w:rPr>
          <w:sz w:val="22"/>
          <w:szCs w:val="22"/>
        </w:rPr>
      </w:pPr>
      <w:r w:rsidRPr="005D418E">
        <w:rPr>
          <w:sz w:val="22"/>
          <w:szCs w:val="22"/>
        </w:rPr>
        <w:t>5.6.6.</w:t>
      </w:r>
      <w:r w:rsidR="0072565E" w:rsidRPr="005D418E">
        <w:rPr>
          <w:sz w:val="22"/>
          <w:szCs w:val="22"/>
        </w:rPr>
        <w:t xml:space="preserve"> </w:t>
      </w:r>
      <w:r w:rsidRPr="005D418E">
        <w:rPr>
          <w:sz w:val="22"/>
          <w:szCs w:val="22"/>
        </w:rPr>
        <w:t xml:space="preserve">2 x Transport </w:t>
      </w:r>
      <w:r w:rsidR="000674F6" w:rsidRPr="005D418E">
        <w:rPr>
          <w:sz w:val="22"/>
          <w:szCs w:val="22"/>
        </w:rPr>
        <w:t>Certificates</w:t>
      </w:r>
      <w:r w:rsidRPr="005D418E">
        <w:rPr>
          <w:sz w:val="22"/>
          <w:szCs w:val="22"/>
        </w:rPr>
        <w:t>, valued at R10 000-00</w:t>
      </w:r>
    </w:p>
    <w:p w14:paraId="16D40914" w14:textId="36C65A8A" w:rsidR="001E7CE3" w:rsidRPr="005D418E" w:rsidRDefault="001E7CE3" w:rsidP="00EE5A17">
      <w:pPr>
        <w:rPr>
          <w:sz w:val="22"/>
          <w:szCs w:val="22"/>
        </w:rPr>
      </w:pPr>
      <w:r w:rsidRPr="005D418E">
        <w:rPr>
          <w:sz w:val="22"/>
          <w:szCs w:val="22"/>
        </w:rPr>
        <w:t>5.6.7.</w:t>
      </w:r>
      <w:r w:rsidR="0072565E" w:rsidRPr="005D418E">
        <w:rPr>
          <w:sz w:val="22"/>
          <w:szCs w:val="22"/>
        </w:rPr>
        <w:t xml:space="preserve"> </w:t>
      </w:r>
      <w:r w:rsidRPr="005D418E">
        <w:rPr>
          <w:sz w:val="22"/>
          <w:szCs w:val="22"/>
        </w:rPr>
        <w:t>Household furniture, valued at R3 000-00</w:t>
      </w:r>
    </w:p>
    <w:p w14:paraId="5F6D005B" w14:textId="728C33AD" w:rsidR="001E7CE3" w:rsidRPr="005D418E" w:rsidRDefault="001E7CE3" w:rsidP="00EE5A17">
      <w:pPr>
        <w:rPr>
          <w:sz w:val="22"/>
          <w:szCs w:val="22"/>
        </w:rPr>
      </w:pPr>
      <w:r w:rsidRPr="005D418E">
        <w:rPr>
          <w:sz w:val="22"/>
          <w:szCs w:val="22"/>
        </w:rPr>
        <w:t>5.6.8</w:t>
      </w:r>
      <w:r w:rsidR="0072565E" w:rsidRPr="005D418E">
        <w:rPr>
          <w:sz w:val="22"/>
          <w:szCs w:val="22"/>
        </w:rPr>
        <w:t xml:space="preserve"> </w:t>
      </w:r>
      <w:r w:rsidRPr="005D418E">
        <w:rPr>
          <w:sz w:val="22"/>
          <w:szCs w:val="22"/>
        </w:rPr>
        <w:t>Standard Bank Current Account with R9 000-00</w:t>
      </w:r>
    </w:p>
    <w:p w14:paraId="73B396D2" w14:textId="77777777" w:rsidR="00672E6A" w:rsidRPr="005D418E" w:rsidRDefault="001E7CE3" w:rsidP="00EE5A17">
      <w:pPr>
        <w:rPr>
          <w:sz w:val="24"/>
        </w:rPr>
      </w:pPr>
      <w:r w:rsidRPr="005D418E">
        <w:rPr>
          <w:sz w:val="22"/>
          <w:szCs w:val="22"/>
        </w:rPr>
        <w:t>5.6.9. 50%</w:t>
      </w:r>
      <w:r w:rsidR="000674F6" w:rsidRPr="005D418E">
        <w:rPr>
          <w:sz w:val="22"/>
          <w:szCs w:val="22"/>
        </w:rPr>
        <w:t xml:space="preserve"> share interest in Mabirimisa Bus Service (Pty) Ltd, valued at R10-00</w:t>
      </w:r>
      <w:r w:rsidR="00291EDD" w:rsidRPr="005D418E">
        <w:rPr>
          <w:sz w:val="22"/>
          <w:szCs w:val="22"/>
        </w:rPr>
        <w:t>.</w:t>
      </w:r>
      <w:r w:rsidR="00D431EE" w:rsidRPr="005D418E">
        <w:rPr>
          <w:sz w:val="22"/>
          <w:szCs w:val="22"/>
        </w:rPr>
        <w:t>’</w:t>
      </w:r>
    </w:p>
    <w:p w14:paraId="4BADE87B" w14:textId="77777777" w:rsidR="00B97841" w:rsidRPr="005D418E" w:rsidRDefault="00B97841" w:rsidP="00EE5A17">
      <w:pPr>
        <w:rPr>
          <w:sz w:val="24"/>
        </w:rPr>
      </w:pPr>
    </w:p>
    <w:p w14:paraId="69BC89A1" w14:textId="3AAED9C7" w:rsidR="009C0799" w:rsidRPr="005D418E" w:rsidRDefault="002F2F68" w:rsidP="00EE5A17">
      <w:pPr>
        <w:rPr>
          <w:sz w:val="24"/>
        </w:rPr>
      </w:pPr>
      <w:r w:rsidRPr="005D418E">
        <w:rPr>
          <w:sz w:val="24"/>
        </w:rPr>
        <w:t>[5]</w:t>
      </w:r>
      <w:r w:rsidRPr="005D418E">
        <w:rPr>
          <w:sz w:val="24"/>
        </w:rPr>
        <w:tab/>
      </w:r>
      <w:r w:rsidR="005F058A" w:rsidRPr="005D418E">
        <w:rPr>
          <w:sz w:val="24"/>
        </w:rPr>
        <w:t xml:space="preserve">The </w:t>
      </w:r>
      <w:r w:rsidR="00BF4F1D" w:rsidRPr="005D418E">
        <w:rPr>
          <w:sz w:val="24"/>
        </w:rPr>
        <w:t xml:space="preserve">first </w:t>
      </w:r>
      <w:r w:rsidR="00581359" w:rsidRPr="005D418E">
        <w:rPr>
          <w:sz w:val="24"/>
        </w:rPr>
        <w:t>appellant averred</w:t>
      </w:r>
      <w:r w:rsidR="00CF52B4" w:rsidRPr="005D418E">
        <w:rPr>
          <w:sz w:val="24"/>
        </w:rPr>
        <w:t xml:space="preserve"> that she </w:t>
      </w:r>
      <w:r w:rsidR="00BF5102" w:rsidRPr="005D418E">
        <w:rPr>
          <w:sz w:val="24"/>
        </w:rPr>
        <w:t xml:space="preserve">did not </w:t>
      </w:r>
      <w:r w:rsidR="00CF52B4" w:rsidRPr="005D418E">
        <w:rPr>
          <w:sz w:val="24"/>
        </w:rPr>
        <w:t xml:space="preserve">benefit anything from the estate and was struggling financially, as she was a pensioner. She contended that instead of </w:t>
      </w:r>
      <w:r w:rsidR="00146F85" w:rsidRPr="005D418E">
        <w:rPr>
          <w:sz w:val="24"/>
        </w:rPr>
        <w:t xml:space="preserve">finalising the administration of the estate, </w:t>
      </w:r>
      <w:r w:rsidR="0009369A" w:rsidRPr="005D418E">
        <w:rPr>
          <w:sz w:val="24"/>
        </w:rPr>
        <w:t>the first respondent collected all the assets of the estate for the benefit of himself and members of the first house, with no regard for the appellants as the members of the second house.</w:t>
      </w:r>
      <w:r w:rsidR="00C238D0" w:rsidRPr="005D418E">
        <w:rPr>
          <w:sz w:val="24"/>
        </w:rPr>
        <w:t xml:space="preserve"> She alleged that up to the day on which she deposed to the </w:t>
      </w:r>
      <w:r w:rsidR="00F04F0E" w:rsidRPr="005D418E">
        <w:rPr>
          <w:sz w:val="24"/>
        </w:rPr>
        <w:t>f</w:t>
      </w:r>
      <w:r w:rsidR="00C238D0" w:rsidRPr="005D418E">
        <w:rPr>
          <w:sz w:val="24"/>
        </w:rPr>
        <w:t xml:space="preserve">ounding </w:t>
      </w:r>
      <w:r w:rsidR="009965C7" w:rsidRPr="005D418E">
        <w:rPr>
          <w:sz w:val="24"/>
        </w:rPr>
        <w:t>affidavit;</w:t>
      </w:r>
      <w:r w:rsidR="00C238D0" w:rsidRPr="005D418E">
        <w:rPr>
          <w:sz w:val="24"/>
        </w:rPr>
        <w:t xml:space="preserve"> she did not know what had become of the deceased estate.</w:t>
      </w:r>
      <w:r w:rsidR="0009369A" w:rsidRPr="005D418E">
        <w:rPr>
          <w:sz w:val="24"/>
        </w:rPr>
        <w:t xml:space="preserve"> </w:t>
      </w:r>
    </w:p>
    <w:p w14:paraId="00F8C241" w14:textId="77777777" w:rsidR="00BF2F87" w:rsidRPr="005D418E" w:rsidRDefault="00BF2F87" w:rsidP="00EE5A17">
      <w:pPr>
        <w:rPr>
          <w:sz w:val="24"/>
        </w:rPr>
      </w:pPr>
    </w:p>
    <w:p w14:paraId="6240E624" w14:textId="17B71B41" w:rsidR="00BF2F87" w:rsidRPr="005D418E" w:rsidRDefault="00BF2F87" w:rsidP="00EE5A17">
      <w:pPr>
        <w:rPr>
          <w:sz w:val="24"/>
        </w:rPr>
      </w:pPr>
      <w:r w:rsidRPr="005D418E">
        <w:rPr>
          <w:sz w:val="24"/>
        </w:rPr>
        <w:t>[</w:t>
      </w:r>
      <w:r w:rsidR="002F2F68" w:rsidRPr="005D418E">
        <w:rPr>
          <w:sz w:val="24"/>
        </w:rPr>
        <w:t>6</w:t>
      </w:r>
      <w:r w:rsidRPr="005D418E">
        <w:rPr>
          <w:sz w:val="24"/>
        </w:rPr>
        <w:t>]</w:t>
      </w:r>
      <w:r w:rsidRPr="005D418E">
        <w:rPr>
          <w:sz w:val="24"/>
        </w:rPr>
        <w:tab/>
      </w:r>
      <w:r w:rsidR="00A95C83" w:rsidRPr="005D418E">
        <w:rPr>
          <w:sz w:val="24"/>
        </w:rPr>
        <w:t xml:space="preserve">Although the state respondents </w:t>
      </w:r>
      <w:r w:rsidR="00A31834" w:rsidRPr="005D418E">
        <w:rPr>
          <w:sz w:val="24"/>
        </w:rPr>
        <w:t>(</w:t>
      </w:r>
      <w:r w:rsidR="009965C7" w:rsidRPr="005D418E">
        <w:rPr>
          <w:sz w:val="24"/>
        </w:rPr>
        <w:t>ie the tenth to the thirteenth respondents</w:t>
      </w:r>
      <w:r w:rsidR="00C7117C" w:rsidRPr="005D418E">
        <w:rPr>
          <w:sz w:val="24"/>
        </w:rPr>
        <w:t xml:space="preserve">) and </w:t>
      </w:r>
      <w:r w:rsidR="00A95C83" w:rsidRPr="005D418E">
        <w:rPr>
          <w:sz w:val="24"/>
        </w:rPr>
        <w:t xml:space="preserve">the </w:t>
      </w:r>
      <w:r w:rsidR="00F74BAD" w:rsidRPr="005D418E">
        <w:rPr>
          <w:sz w:val="24"/>
        </w:rPr>
        <w:t xml:space="preserve">first, third, fifth and sixth respondents </w:t>
      </w:r>
      <w:r w:rsidR="00C76ACF" w:rsidRPr="005D418E">
        <w:rPr>
          <w:sz w:val="24"/>
        </w:rPr>
        <w:t>were represented by different legal representatives,</w:t>
      </w:r>
      <w:r w:rsidR="00A95C83" w:rsidRPr="005D418E">
        <w:rPr>
          <w:sz w:val="24"/>
        </w:rPr>
        <w:t xml:space="preserve"> the </w:t>
      </w:r>
      <w:r w:rsidRPr="005D418E">
        <w:rPr>
          <w:sz w:val="24"/>
        </w:rPr>
        <w:t xml:space="preserve">defence raised by </w:t>
      </w:r>
      <w:r w:rsidR="00C76ACF" w:rsidRPr="005D418E">
        <w:rPr>
          <w:sz w:val="24"/>
        </w:rPr>
        <w:t xml:space="preserve">all </w:t>
      </w:r>
      <w:r w:rsidRPr="005D418E">
        <w:rPr>
          <w:sz w:val="24"/>
        </w:rPr>
        <w:t xml:space="preserve">the respondents </w:t>
      </w:r>
      <w:r w:rsidR="002F2F68" w:rsidRPr="005D418E">
        <w:rPr>
          <w:sz w:val="24"/>
        </w:rPr>
        <w:t xml:space="preserve">was </w:t>
      </w:r>
      <w:r w:rsidRPr="005D418E">
        <w:rPr>
          <w:sz w:val="24"/>
        </w:rPr>
        <w:t>basically the same</w:t>
      </w:r>
      <w:r w:rsidR="00A95C83" w:rsidRPr="005D418E">
        <w:rPr>
          <w:sz w:val="24"/>
        </w:rPr>
        <w:t>. It amounted to this</w:t>
      </w:r>
      <w:r w:rsidR="005A217D" w:rsidRPr="005D418E">
        <w:rPr>
          <w:sz w:val="24"/>
        </w:rPr>
        <w:t>:</w:t>
      </w:r>
      <w:r w:rsidR="00A95C83" w:rsidRPr="005D418E">
        <w:rPr>
          <w:sz w:val="24"/>
        </w:rPr>
        <w:t xml:space="preserve"> </w:t>
      </w:r>
      <w:r w:rsidR="005A217D" w:rsidRPr="005D418E">
        <w:rPr>
          <w:sz w:val="24"/>
        </w:rPr>
        <w:t>t</w:t>
      </w:r>
      <w:r w:rsidRPr="005D418E">
        <w:rPr>
          <w:sz w:val="24"/>
        </w:rPr>
        <w:t xml:space="preserve">hat the relief sought by the </w:t>
      </w:r>
      <w:r w:rsidR="005A217D" w:rsidRPr="005D418E">
        <w:rPr>
          <w:sz w:val="24"/>
        </w:rPr>
        <w:t xml:space="preserve">appellants was </w:t>
      </w:r>
      <w:r w:rsidRPr="005D418E">
        <w:rPr>
          <w:sz w:val="24"/>
        </w:rPr>
        <w:t>impermissible in law in the light of the fact that the administration of the deceased</w:t>
      </w:r>
      <w:r w:rsidR="005A217D" w:rsidRPr="005D418E">
        <w:rPr>
          <w:sz w:val="24"/>
        </w:rPr>
        <w:t xml:space="preserve"> estate had </w:t>
      </w:r>
      <w:r w:rsidRPr="005D418E">
        <w:rPr>
          <w:sz w:val="24"/>
        </w:rPr>
        <w:t>been finalised</w:t>
      </w:r>
      <w:r w:rsidR="005A217D" w:rsidRPr="005D418E">
        <w:rPr>
          <w:sz w:val="24"/>
        </w:rPr>
        <w:t xml:space="preserve"> </w:t>
      </w:r>
      <w:r w:rsidRPr="005D418E">
        <w:rPr>
          <w:sz w:val="24"/>
        </w:rPr>
        <w:t>in terms of section 23 of the now repealed Black Administration Act</w:t>
      </w:r>
      <w:r w:rsidR="00313889" w:rsidRPr="005D418E">
        <w:rPr>
          <w:sz w:val="24"/>
        </w:rPr>
        <w:t>; that t</w:t>
      </w:r>
      <w:r w:rsidRPr="005D418E">
        <w:rPr>
          <w:sz w:val="24"/>
        </w:rPr>
        <w:t xml:space="preserve">he finalisation of the estate was in terms of a settlement agreement which was made an order of </w:t>
      </w:r>
      <w:r w:rsidR="007F5D53" w:rsidRPr="005D418E">
        <w:rPr>
          <w:sz w:val="24"/>
        </w:rPr>
        <w:lastRenderedPageBreak/>
        <w:t>c</w:t>
      </w:r>
      <w:r w:rsidRPr="005D418E">
        <w:rPr>
          <w:sz w:val="24"/>
        </w:rPr>
        <w:t xml:space="preserve">ourt </w:t>
      </w:r>
      <w:r w:rsidR="007F5D53" w:rsidRPr="005D418E">
        <w:rPr>
          <w:sz w:val="24"/>
        </w:rPr>
        <w:t xml:space="preserve">made by the </w:t>
      </w:r>
      <w:r w:rsidRPr="005D418E">
        <w:rPr>
          <w:sz w:val="24"/>
        </w:rPr>
        <w:t xml:space="preserve">Magistrate </w:t>
      </w:r>
      <w:r w:rsidR="007F5D53" w:rsidRPr="005D418E">
        <w:rPr>
          <w:sz w:val="24"/>
        </w:rPr>
        <w:t xml:space="preserve">on </w:t>
      </w:r>
      <w:r w:rsidRPr="005D418E">
        <w:rPr>
          <w:sz w:val="24"/>
        </w:rPr>
        <w:t>or about</w:t>
      </w:r>
      <w:r w:rsidR="007F5D53" w:rsidRPr="005D418E">
        <w:rPr>
          <w:sz w:val="24"/>
        </w:rPr>
        <w:t xml:space="preserve"> </w:t>
      </w:r>
      <w:r w:rsidR="0072565E" w:rsidRPr="005D418E">
        <w:rPr>
          <w:sz w:val="24"/>
        </w:rPr>
        <w:t xml:space="preserve">7 </w:t>
      </w:r>
      <w:r w:rsidRPr="005D418E">
        <w:rPr>
          <w:sz w:val="24"/>
        </w:rPr>
        <w:t>March 2006</w:t>
      </w:r>
      <w:r w:rsidR="007F5D53" w:rsidRPr="005D418E">
        <w:rPr>
          <w:sz w:val="24"/>
        </w:rPr>
        <w:t>;</w:t>
      </w:r>
      <w:r w:rsidR="00D3465B" w:rsidRPr="005D418E">
        <w:rPr>
          <w:sz w:val="24"/>
        </w:rPr>
        <w:t xml:space="preserve"> </w:t>
      </w:r>
      <w:r w:rsidR="005B31E7" w:rsidRPr="005D418E">
        <w:rPr>
          <w:sz w:val="24"/>
        </w:rPr>
        <w:t xml:space="preserve">and </w:t>
      </w:r>
      <w:r w:rsidR="00D3465B" w:rsidRPr="005D418E">
        <w:rPr>
          <w:sz w:val="24"/>
        </w:rPr>
        <w:t>that the o</w:t>
      </w:r>
      <w:r w:rsidRPr="005D418E">
        <w:rPr>
          <w:sz w:val="24"/>
        </w:rPr>
        <w:t xml:space="preserve">rder </w:t>
      </w:r>
      <w:r w:rsidR="00D3465B" w:rsidRPr="005D418E">
        <w:rPr>
          <w:sz w:val="24"/>
        </w:rPr>
        <w:t>granted by the M</w:t>
      </w:r>
      <w:r w:rsidRPr="005D418E">
        <w:rPr>
          <w:sz w:val="24"/>
        </w:rPr>
        <w:t xml:space="preserve">agistrate </w:t>
      </w:r>
      <w:r w:rsidR="00D3465B" w:rsidRPr="005D418E">
        <w:rPr>
          <w:sz w:val="24"/>
        </w:rPr>
        <w:t>o</w:t>
      </w:r>
      <w:r w:rsidRPr="005D418E">
        <w:rPr>
          <w:sz w:val="24"/>
        </w:rPr>
        <w:t xml:space="preserve">n 7 March 2006 was never challenged by the </w:t>
      </w:r>
      <w:r w:rsidR="00D3465B" w:rsidRPr="005D418E">
        <w:rPr>
          <w:sz w:val="24"/>
        </w:rPr>
        <w:t xml:space="preserve">appellants and </w:t>
      </w:r>
      <w:r w:rsidRPr="005D418E">
        <w:rPr>
          <w:sz w:val="24"/>
        </w:rPr>
        <w:t>remains valid and effective until set aside or rescinded.</w:t>
      </w:r>
      <w:r w:rsidR="00621D61" w:rsidRPr="005D418E">
        <w:rPr>
          <w:sz w:val="24"/>
        </w:rPr>
        <w:t xml:space="preserve"> The high court essentially found for the respondents on this basis.</w:t>
      </w:r>
    </w:p>
    <w:p w14:paraId="680BE1DF" w14:textId="77777777" w:rsidR="005B31E7" w:rsidRPr="005D418E" w:rsidRDefault="005B31E7" w:rsidP="00EE5A17">
      <w:pPr>
        <w:rPr>
          <w:sz w:val="24"/>
        </w:rPr>
      </w:pPr>
    </w:p>
    <w:p w14:paraId="6EC9EB90" w14:textId="669D45DB" w:rsidR="000601AB" w:rsidRPr="003E574F" w:rsidRDefault="00E579D2" w:rsidP="000601AB">
      <w:pPr>
        <w:rPr>
          <w:sz w:val="24"/>
        </w:rPr>
      </w:pPr>
      <w:r w:rsidRPr="005D418E">
        <w:rPr>
          <w:sz w:val="24"/>
        </w:rPr>
        <w:t>[</w:t>
      </w:r>
      <w:r w:rsidR="00621D61" w:rsidRPr="005D418E">
        <w:rPr>
          <w:sz w:val="24"/>
        </w:rPr>
        <w:t>7</w:t>
      </w:r>
      <w:r w:rsidRPr="005D418E">
        <w:rPr>
          <w:sz w:val="24"/>
        </w:rPr>
        <w:t>]</w:t>
      </w:r>
      <w:r w:rsidRPr="005D418E">
        <w:rPr>
          <w:sz w:val="24"/>
        </w:rPr>
        <w:tab/>
      </w:r>
      <w:r w:rsidR="00BE3E33" w:rsidRPr="005D418E">
        <w:rPr>
          <w:sz w:val="24"/>
        </w:rPr>
        <w:t>The appellants contend</w:t>
      </w:r>
      <w:r w:rsidR="00621D61" w:rsidRPr="005D418E">
        <w:rPr>
          <w:sz w:val="24"/>
        </w:rPr>
        <w:t>ed on appeal</w:t>
      </w:r>
      <w:r w:rsidR="00BE3E33" w:rsidRPr="005D418E">
        <w:rPr>
          <w:sz w:val="24"/>
        </w:rPr>
        <w:t xml:space="preserve"> that the deceased estate </w:t>
      </w:r>
      <w:r w:rsidR="00621D61" w:rsidRPr="005D418E">
        <w:rPr>
          <w:sz w:val="24"/>
        </w:rPr>
        <w:t>had not</w:t>
      </w:r>
      <w:r w:rsidR="00BE3E33" w:rsidRPr="005D418E">
        <w:rPr>
          <w:sz w:val="24"/>
        </w:rPr>
        <w:t xml:space="preserve"> </w:t>
      </w:r>
      <w:r w:rsidR="00680FC3" w:rsidRPr="005D418E">
        <w:rPr>
          <w:sz w:val="24"/>
        </w:rPr>
        <w:t>been</w:t>
      </w:r>
      <w:r w:rsidR="00C12C6D" w:rsidRPr="005D418E">
        <w:rPr>
          <w:sz w:val="24"/>
        </w:rPr>
        <w:t xml:space="preserve"> </w:t>
      </w:r>
      <w:r w:rsidR="00BE3E33" w:rsidRPr="005D418E">
        <w:rPr>
          <w:sz w:val="24"/>
        </w:rPr>
        <w:t>finalised under the Black Administration Act. They also assert</w:t>
      </w:r>
      <w:r w:rsidR="00621D61" w:rsidRPr="005D418E">
        <w:rPr>
          <w:sz w:val="24"/>
        </w:rPr>
        <w:t>ed</w:t>
      </w:r>
      <w:r w:rsidR="00BE3E33" w:rsidRPr="005D418E">
        <w:rPr>
          <w:sz w:val="24"/>
        </w:rPr>
        <w:t xml:space="preserve"> that given the fact that the Black Administration Act </w:t>
      </w:r>
      <w:r w:rsidR="00621D61" w:rsidRPr="005D418E">
        <w:rPr>
          <w:sz w:val="24"/>
        </w:rPr>
        <w:t>had been</w:t>
      </w:r>
      <w:r w:rsidR="00BE3E33" w:rsidRPr="005D418E">
        <w:rPr>
          <w:sz w:val="24"/>
        </w:rPr>
        <w:t xml:space="preserve"> repealed in 200</w:t>
      </w:r>
      <w:r w:rsidR="00846EFE" w:rsidRPr="005D418E">
        <w:rPr>
          <w:sz w:val="24"/>
        </w:rPr>
        <w:t>7</w:t>
      </w:r>
      <w:r w:rsidR="00BE3E33" w:rsidRPr="005D418E">
        <w:rPr>
          <w:sz w:val="24"/>
        </w:rPr>
        <w:t xml:space="preserve">, the estate ought to be </w:t>
      </w:r>
      <w:r w:rsidR="00621D61" w:rsidRPr="005D418E">
        <w:rPr>
          <w:sz w:val="24"/>
        </w:rPr>
        <w:t>placed under the control of</w:t>
      </w:r>
      <w:r w:rsidR="00BE3E33" w:rsidRPr="005D418E">
        <w:rPr>
          <w:sz w:val="24"/>
        </w:rPr>
        <w:t xml:space="preserve"> the Master of the High Court</w:t>
      </w:r>
      <w:r w:rsidR="00621D61" w:rsidRPr="005D418E">
        <w:rPr>
          <w:sz w:val="24"/>
        </w:rPr>
        <w:t>,</w:t>
      </w:r>
      <w:r w:rsidR="00722888" w:rsidRPr="005D418E">
        <w:rPr>
          <w:sz w:val="24"/>
        </w:rPr>
        <w:t xml:space="preserve"> </w:t>
      </w:r>
      <w:r w:rsidR="00BE3E33" w:rsidRPr="005D418E">
        <w:rPr>
          <w:sz w:val="24"/>
        </w:rPr>
        <w:t>so that it c</w:t>
      </w:r>
      <w:r w:rsidR="00621D61" w:rsidRPr="005D418E">
        <w:rPr>
          <w:sz w:val="24"/>
        </w:rPr>
        <w:t>ould</w:t>
      </w:r>
      <w:r w:rsidR="00BE3E33" w:rsidRPr="005D418E">
        <w:rPr>
          <w:sz w:val="24"/>
        </w:rPr>
        <w:t xml:space="preserve"> be wound up in terms of the provisions of the</w:t>
      </w:r>
      <w:r w:rsidR="00BE3E33" w:rsidRPr="003E574F">
        <w:rPr>
          <w:sz w:val="24"/>
        </w:rPr>
        <w:t xml:space="preserve"> Administration of Estates Act. </w:t>
      </w:r>
      <w:r w:rsidR="000601AB" w:rsidRPr="003E574F">
        <w:rPr>
          <w:sz w:val="24"/>
        </w:rPr>
        <w:t xml:space="preserve">The crisp issue for determination is whether the estate of the deceased, reported at the Magistrate Court under file number 44/98 was finalised. Should the answer be in the affirmative, then </w:t>
      </w:r>
      <w:r w:rsidR="000601AB" w:rsidRPr="003E574F">
        <w:rPr>
          <w:i/>
          <w:iCs/>
          <w:sz w:val="24"/>
        </w:rPr>
        <w:t>cadit quaestio</w:t>
      </w:r>
      <w:r w:rsidR="000601AB" w:rsidRPr="003E574F">
        <w:rPr>
          <w:sz w:val="24"/>
        </w:rPr>
        <w:t xml:space="preserve">. However, should the answer be in the negative, the </w:t>
      </w:r>
      <w:r w:rsidR="0060138D" w:rsidRPr="003E574F">
        <w:rPr>
          <w:sz w:val="24"/>
        </w:rPr>
        <w:t xml:space="preserve">ancillary </w:t>
      </w:r>
      <w:r w:rsidR="000601AB" w:rsidRPr="003E574F">
        <w:rPr>
          <w:sz w:val="24"/>
        </w:rPr>
        <w:t>question is whether the estate should be administered by the Master (the thirteenth respondent) in terms of the Administration of Estates Act</w:t>
      </w:r>
      <w:r w:rsidR="009A1F4F" w:rsidRPr="003E574F">
        <w:rPr>
          <w:sz w:val="24"/>
        </w:rPr>
        <w:t xml:space="preserve"> or be finalised by the Magistrate</w:t>
      </w:r>
      <w:r w:rsidR="000601AB" w:rsidRPr="003E574F">
        <w:rPr>
          <w:sz w:val="24"/>
        </w:rPr>
        <w:t>.</w:t>
      </w:r>
      <w:r w:rsidR="000B5D62" w:rsidRPr="003E574F">
        <w:rPr>
          <w:sz w:val="24"/>
        </w:rPr>
        <w:t xml:space="preserve"> </w:t>
      </w:r>
    </w:p>
    <w:p w14:paraId="535EDB9D" w14:textId="77777777" w:rsidR="00E579D2" w:rsidRPr="003E574F" w:rsidRDefault="00E579D2" w:rsidP="00EE5A17">
      <w:pPr>
        <w:rPr>
          <w:sz w:val="24"/>
        </w:rPr>
      </w:pPr>
    </w:p>
    <w:p w14:paraId="791BE9E0" w14:textId="6EF3B383" w:rsidR="0069696B" w:rsidRPr="005D418E" w:rsidRDefault="0069696B" w:rsidP="00EE5A17">
      <w:pPr>
        <w:rPr>
          <w:sz w:val="24"/>
        </w:rPr>
      </w:pPr>
      <w:r w:rsidRPr="003E574F">
        <w:rPr>
          <w:sz w:val="24"/>
        </w:rPr>
        <w:t>[</w:t>
      </w:r>
      <w:r w:rsidR="00C12C6D" w:rsidRPr="003E574F">
        <w:rPr>
          <w:sz w:val="24"/>
        </w:rPr>
        <w:t>8</w:t>
      </w:r>
      <w:r w:rsidRPr="003E574F">
        <w:rPr>
          <w:sz w:val="24"/>
        </w:rPr>
        <w:t>]</w:t>
      </w:r>
      <w:r w:rsidRPr="003E574F">
        <w:rPr>
          <w:sz w:val="24"/>
        </w:rPr>
        <w:tab/>
      </w:r>
      <w:r w:rsidR="00705D53" w:rsidRPr="005D418E">
        <w:rPr>
          <w:sz w:val="24"/>
        </w:rPr>
        <w:t>This matt</w:t>
      </w:r>
      <w:r w:rsidR="002B1E7F" w:rsidRPr="005D418E">
        <w:rPr>
          <w:sz w:val="24"/>
        </w:rPr>
        <w:t>er turns on the facts.</w:t>
      </w:r>
      <w:r w:rsidR="000B5D62" w:rsidRPr="005D418E">
        <w:rPr>
          <w:sz w:val="24"/>
        </w:rPr>
        <w:t xml:space="preserve"> It is self-evident from the correspondence emanating from the office of the Magistrate that the process of administering the deceased estate started soon after the first respondent’s appointment as the representative of the deceased estate. A letter authored by the Magistrate dated 30 </w:t>
      </w:r>
      <w:r w:rsidR="00F8593C" w:rsidRPr="005D418E">
        <w:rPr>
          <w:sz w:val="24"/>
        </w:rPr>
        <w:t>April</w:t>
      </w:r>
      <w:r w:rsidR="000B5D62" w:rsidRPr="005D418E">
        <w:rPr>
          <w:sz w:val="24"/>
        </w:rPr>
        <w:t xml:space="preserve"> 1998 and addressed to First National Bank, notified the bank that the first respondent had been appointed as the representative of the estate and directed the bank to allow the first respondent to sign cheques on behalf of the bus company (third respondent). It is undisputed that following the </w:t>
      </w:r>
      <w:r w:rsidR="00987A46">
        <w:rPr>
          <w:sz w:val="24"/>
        </w:rPr>
        <w:t>deceased</w:t>
      </w:r>
      <w:r w:rsidR="000B5D62" w:rsidRPr="005D418E">
        <w:rPr>
          <w:sz w:val="24"/>
        </w:rPr>
        <w:t xml:space="preserve"> passing, the bus company was </w:t>
      </w:r>
      <w:r w:rsidR="000B5D62" w:rsidRPr="005D418E">
        <w:rPr>
          <w:i/>
          <w:iCs/>
          <w:sz w:val="24"/>
        </w:rPr>
        <w:t>de facto</w:t>
      </w:r>
      <w:r w:rsidR="000B5D62" w:rsidRPr="005D418E">
        <w:rPr>
          <w:sz w:val="24"/>
        </w:rPr>
        <w:t xml:space="preserve"> in the first respondent’s control.</w:t>
      </w:r>
    </w:p>
    <w:p w14:paraId="3EE84065" w14:textId="77777777" w:rsidR="00C75116" w:rsidRPr="005D418E" w:rsidRDefault="00C75116" w:rsidP="00EE5A17">
      <w:pPr>
        <w:rPr>
          <w:sz w:val="24"/>
        </w:rPr>
      </w:pPr>
    </w:p>
    <w:p w14:paraId="6EFB2CA5" w14:textId="77777777" w:rsidR="00EB574B" w:rsidRPr="005D418E" w:rsidRDefault="00EE5A17" w:rsidP="00EE5A17">
      <w:pPr>
        <w:rPr>
          <w:sz w:val="24"/>
        </w:rPr>
      </w:pPr>
      <w:r w:rsidRPr="005D418E">
        <w:rPr>
          <w:sz w:val="24"/>
        </w:rPr>
        <w:t>[</w:t>
      </w:r>
      <w:r w:rsidR="00C12C6D" w:rsidRPr="005D418E">
        <w:rPr>
          <w:sz w:val="24"/>
        </w:rPr>
        <w:t>9</w:t>
      </w:r>
      <w:r w:rsidRPr="005D418E">
        <w:rPr>
          <w:sz w:val="24"/>
        </w:rPr>
        <w:t>]</w:t>
      </w:r>
      <w:r w:rsidRPr="005D418E">
        <w:rPr>
          <w:sz w:val="24"/>
        </w:rPr>
        <w:tab/>
      </w:r>
      <w:r w:rsidR="007D3EFC" w:rsidRPr="005D418E">
        <w:rPr>
          <w:sz w:val="24"/>
        </w:rPr>
        <w:t xml:space="preserve">In her founding affidavit, </w:t>
      </w:r>
      <w:r w:rsidR="00646320" w:rsidRPr="005D418E">
        <w:rPr>
          <w:sz w:val="24"/>
        </w:rPr>
        <w:t xml:space="preserve">the first appellant </w:t>
      </w:r>
      <w:r w:rsidR="00CE59FD" w:rsidRPr="005D418E">
        <w:rPr>
          <w:i/>
          <w:iCs/>
          <w:sz w:val="24"/>
        </w:rPr>
        <w:t>inter alia</w:t>
      </w:r>
      <w:r w:rsidR="00CE59FD" w:rsidRPr="005D418E">
        <w:rPr>
          <w:sz w:val="24"/>
        </w:rPr>
        <w:t xml:space="preserve"> </w:t>
      </w:r>
      <w:r w:rsidR="00D150AC" w:rsidRPr="005D418E">
        <w:rPr>
          <w:sz w:val="24"/>
        </w:rPr>
        <w:t>asserted</w:t>
      </w:r>
      <w:r w:rsidR="00CE59FD" w:rsidRPr="005D418E">
        <w:rPr>
          <w:sz w:val="24"/>
        </w:rPr>
        <w:t xml:space="preserve"> as follows:</w:t>
      </w:r>
    </w:p>
    <w:p w14:paraId="34EC9A7F" w14:textId="23AA3A87" w:rsidR="00EB574B" w:rsidRPr="005D418E" w:rsidRDefault="003A26AB" w:rsidP="00EE5A17">
      <w:pPr>
        <w:rPr>
          <w:sz w:val="22"/>
          <w:szCs w:val="22"/>
        </w:rPr>
      </w:pPr>
      <w:r w:rsidRPr="005D418E">
        <w:rPr>
          <w:sz w:val="24"/>
        </w:rPr>
        <w:t>‘</w:t>
      </w:r>
      <w:r w:rsidRPr="005D418E">
        <w:rPr>
          <w:sz w:val="22"/>
          <w:szCs w:val="22"/>
        </w:rPr>
        <w:t xml:space="preserve">I am a pensioner and </w:t>
      </w:r>
      <w:r w:rsidR="004B3BCE" w:rsidRPr="005D418E">
        <w:rPr>
          <w:sz w:val="22"/>
          <w:szCs w:val="22"/>
        </w:rPr>
        <w:t xml:space="preserve">I </w:t>
      </w:r>
      <w:r w:rsidRPr="005D418E">
        <w:rPr>
          <w:sz w:val="22"/>
          <w:szCs w:val="22"/>
        </w:rPr>
        <w:t>am depending on pension for survival</w:t>
      </w:r>
      <w:r w:rsidR="00860195" w:rsidRPr="005D418E">
        <w:rPr>
          <w:sz w:val="22"/>
          <w:szCs w:val="22"/>
        </w:rPr>
        <w:t xml:space="preserve"> . . .</w:t>
      </w:r>
      <w:r w:rsidR="00F56794" w:rsidRPr="005D418E">
        <w:rPr>
          <w:sz w:val="22"/>
          <w:szCs w:val="22"/>
        </w:rPr>
        <w:t xml:space="preserve"> I submit that I have not received any maintenance from the 1</w:t>
      </w:r>
      <w:r w:rsidR="00F56794" w:rsidRPr="005D418E">
        <w:rPr>
          <w:sz w:val="22"/>
          <w:szCs w:val="22"/>
          <w:vertAlign w:val="superscript"/>
        </w:rPr>
        <w:t>st</w:t>
      </w:r>
      <w:r w:rsidR="00F56794" w:rsidRPr="005D418E">
        <w:rPr>
          <w:sz w:val="22"/>
          <w:szCs w:val="22"/>
        </w:rPr>
        <w:t xml:space="preserve"> </w:t>
      </w:r>
      <w:r w:rsidR="004B3BCE" w:rsidRPr="005D418E">
        <w:rPr>
          <w:sz w:val="22"/>
          <w:szCs w:val="22"/>
        </w:rPr>
        <w:t>R</w:t>
      </w:r>
      <w:r w:rsidR="00F56794" w:rsidRPr="005D418E">
        <w:rPr>
          <w:sz w:val="22"/>
          <w:szCs w:val="22"/>
        </w:rPr>
        <w:t>espondent or from the estate</w:t>
      </w:r>
      <w:r w:rsidR="004B3BCE" w:rsidRPr="005D418E">
        <w:rPr>
          <w:sz w:val="22"/>
          <w:szCs w:val="22"/>
        </w:rPr>
        <w:t xml:space="preserve">. . </w:t>
      </w:r>
      <w:r w:rsidR="00F56794" w:rsidRPr="005D418E">
        <w:rPr>
          <w:sz w:val="22"/>
          <w:szCs w:val="22"/>
        </w:rPr>
        <w:t xml:space="preserve">. What I heard was that the widows were to receive </w:t>
      </w:r>
      <w:r w:rsidR="00506556" w:rsidRPr="005D418E">
        <w:rPr>
          <w:sz w:val="22"/>
          <w:szCs w:val="22"/>
        </w:rPr>
        <w:t xml:space="preserve">maintenance monthly, but that never happened.’ </w:t>
      </w:r>
    </w:p>
    <w:p w14:paraId="73EFCAFB" w14:textId="77777777" w:rsidR="00C4504F" w:rsidRPr="005D418E" w:rsidRDefault="00C4504F" w:rsidP="00E17621">
      <w:pPr>
        <w:rPr>
          <w:sz w:val="24"/>
        </w:rPr>
      </w:pPr>
    </w:p>
    <w:p w14:paraId="514AFF03" w14:textId="059CC346" w:rsidR="00E821F7" w:rsidRDefault="002E666E" w:rsidP="00E24048">
      <w:pPr>
        <w:rPr>
          <w:sz w:val="24"/>
        </w:rPr>
      </w:pPr>
      <w:r w:rsidRPr="005D418E">
        <w:rPr>
          <w:sz w:val="24"/>
        </w:rPr>
        <w:t>[</w:t>
      </w:r>
      <w:r w:rsidR="0014244A" w:rsidRPr="005D418E">
        <w:rPr>
          <w:sz w:val="24"/>
        </w:rPr>
        <w:t>1</w:t>
      </w:r>
      <w:r w:rsidR="00C12C6D" w:rsidRPr="005D418E">
        <w:rPr>
          <w:sz w:val="24"/>
        </w:rPr>
        <w:t>0</w:t>
      </w:r>
      <w:r w:rsidRPr="005D418E">
        <w:rPr>
          <w:sz w:val="24"/>
        </w:rPr>
        <w:t>]</w:t>
      </w:r>
      <w:r w:rsidRPr="005D418E">
        <w:rPr>
          <w:sz w:val="24"/>
        </w:rPr>
        <w:tab/>
      </w:r>
      <w:r w:rsidR="003540C3" w:rsidRPr="005D418E">
        <w:rPr>
          <w:sz w:val="24"/>
        </w:rPr>
        <w:t>The first respondent</w:t>
      </w:r>
      <w:r w:rsidR="00F37EB7" w:rsidRPr="005D418E">
        <w:rPr>
          <w:sz w:val="24"/>
        </w:rPr>
        <w:t xml:space="preserve"> put up a comprehensive</w:t>
      </w:r>
      <w:r w:rsidR="00F37EB7">
        <w:rPr>
          <w:sz w:val="24"/>
        </w:rPr>
        <w:t xml:space="preserve"> version in response </w:t>
      </w:r>
      <w:r w:rsidR="00883CFD">
        <w:rPr>
          <w:sz w:val="24"/>
        </w:rPr>
        <w:t>t</w:t>
      </w:r>
      <w:r w:rsidR="00F37EB7">
        <w:rPr>
          <w:sz w:val="24"/>
        </w:rPr>
        <w:t>hereto</w:t>
      </w:r>
      <w:r w:rsidR="003540C3">
        <w:rPr>
          <w:sz w:val="24"/>
        </w:rPr>
        <w:t xml:space="preserve">. </w:t>
      </w:r>
      <w:r w:rsidR="00F37EB7">
        <w:rPr>
          <w:sz w:val="24"/>
        </w:rPr>
        <w:t>He said that t</w:t>
      </w:r>
      <w:r w:rsidR="003540C3">
        <w:rPr>
          <w:sz w:val="24"/>
        </w:rPr>
        <w:t xml:space="preserve">he Magistrate had authorised the transfer of the Mercedes Benz motor </w:t>
      </w:r>
      <w:r w:rsidR="003540C3">
        <w:rPr>
          <w:sz w:val="24"/>
        </w:rPr>
        <w:lastRenderedPageBreak/>
        <w:t>vehicle to him on 24 August 1999. This took place in terms of reg 3(1) of the regulations that had been promulgated under the Black Administration Act. This regulation provided that the estate shall be administered under the supervision of the relevant magistrate</w:t>
      </w:r>
      <w:r w:rsidR="00BC6830">
        <w:rPr>
          <w:sz w:val="24"/>
        </w:rPr>
        <w:t>, who was empowered to give dire</w:t>
      </w:r>
      <w:r w:rsidR="003540C3">
        <w:rPr>
          <w:sz w:val="24"/>
        </w:rPr>
        <w:t>ctions as seen fit. The first respondent explained that the orchard had</w:t>
      </w:r>
      <w:r w:rsidR="00E821F7">
        <w:rPr>
          <w:sz w:val="24"/>
        </w:rPr>
        <w:t xml:space="preserve"> by mutual agreement been</w:t>
      </w:r>
      <w:r w:rsidR="00F37EB7">
        <w:rPr>
          <w:sz w:val="24"/>
        </w:rPr>
        <w:t xml:space="preserve"> d</w:t>
      </w:r>
      <w:r w:rsidR="00E821F7">
        <w:rPr>
          <w:sz w:val="24"/>
        </w:rPr>
        <w:t>ivided into three equal portions of 1,6 hectares and that each ho</w:t>
      </w:r>
      <w:r w:rsidR="00F37EB7">
        <w:rPr>
          <w:sz w:val="24"/>
        </w:rPr>
        <w:t>use was placed in possession of</w:t>
      </w:r>
      <w:r w:rsidR="00E821F7">
        <w:rPr>
          <w:sz w:val="24"/>
        </w:rPr>
        <w:t xml:space="preserve"> a portion.</w:t>
      </w:r>
    </w:p>
    <w:p w14:paraId="4525EB6F" w14:textId="77777777" w:rsidR="00E821F7" w:rsidRDefault="00E821F7" w:rsidP="00E24048">
      <w:pPr>
        <w:rPr>
          <w:sz w:val="24"/>
        </w:rPr>
      </w:pPr>
    </w:p>
    <w:p w14:paraId="5AC5D6E4" w14:textId="0C33F553" w:rsidR="00531B55" w:rsidRDefault="004B3BCE" w:rsidP="00E24048">
      <w:pPr>
        <w:rPr>
          <w:sz w:val="24"/>
        </w:rPr>
      </w:pPr>
      <w:r>
        <w:rPr>
          <w:sz w:val="24"/>
        </w:rPr>
        <w:t>[11]</w:t>
      </w:r>
      <w:r>
        <w:rPr>
          <w:sz w:val="24"/>
        </w:rPr>
        <w:tab/>
      </w:r>
      <w:r w:rsidR="00E821F7" w:rsidRPr="007805F8">
        <w:rPr>
          <w:sz w:val="24"/>
        </w:rPr>
        <w:t xml:space="preserve">In respect of the remainder of the estate assets, particularly the shares in the bus company, </w:t>
      </w:r>
      <w:r w:rsidR="009C69ED" w:rsidRPr="007805F8">
        <w:rPr>
          <w:sz w:val="24"/>
        </w:rPr>
        <w:t xml:space="preserve">the first </w:t>
      </w:r>
      <w:r w:rsidR="00F37EB7" w:rsidRPr="007805F8">
        <w:rPr>
          <w:sz w:val="24"/>
        </w:rPr>
        <w:t>respondent said the following. At the time of the death of the deceased</w:t>
      </w:r>
      <w:r w:rsidRPr="007805F8">
        <w:rPr>
          <w:sz w:val="24"/>
        </w:rPr>
        <w:t>,</w:t>
      </w:r>
      <w:r w:rsidR="00F37EB7" w:rsidRPr="007805F8">
        <w:rPr>
          <w:sz w:val="24"/>
        </w:rPr>
        <w:t xml:space="preserve"> the business of the bus company was virtually worthless. He invited members of the second and third houses to become involved in the business, but they declined. As a result of his own efforts, the first respondent turned the business around, so that it flourished. During 2006</w:t>
      </w:r>
      <w:r w:rsidR="00531B55" w:rsidRPr="007805F8">
        <w:rPr>
          <w:sz w:val="24"/>
        </w:rPr>
        <w:t xml:space="preserve">, however, </w:t>
      </w:r>
      <w:r w:rsidR="00F37EB7" w:rsidRPr="007805F8">
        <w:rPr>
          <w:sz w:val="24"/>
        </w:rPr>
        <w:t>a settlement agreement was entered into</w:t>
      </w:r>
      <w:r w:rsidR="00531B55" w:rsidRPr="007805F8">
        <w:rPr>
          <w:sz w:val="24"/>
        </w:rPr>
        <w:t xml:space="preserve"> between the first respondent and the appellants. The fourth respondent, who had appointed attorney SO Ravele, represented the appellants. In terms of </w:t>
      </w:r>
      <w:r w:rsidR="00F37EB7" w:rsidRPr="007805F8">
        <w:rPr>
          <w:sz w:val="24"/>
        </w:rPr>
        <w:t>the</w:t>
      </w:r>
      <w:r w:rsidR="00531B55" w:rsidRPr="007805F8">
        <w:rPr>
          <w:sz w:val="24"/>
        </w:rPr>
        <w:t xml:space="preserve"> settlement agreement the total</w:t>
      </w:r>
      <w:r w:rsidR="00F37EB7" w:rsidRPr="007805F8">
        <w:rPr>
          <w:sz w:val="24"/>
        </w:rPr>
        <w:t xml:space="preserve"> amount of R1,4 million was paid</w:t>
      </w:r>
      <w:r w:rsidR="00531B55" w:rsidRPr="007805F8">
        <w:rPr>
          <w:sz w:val="24"/>
        </w:rPr>
        <w:t xml:space="preserve"> to the Madzielwana Trust created by the appellants or a bank account in that name operated by them. It was a necessary implication of the</w:t>
      </w:r>
      <w:r w:rsidR="00531B55">
        <w:rPr>
          <w:sz w:val="24"/>
        </w:rPr>
        <w:t xml:space="preserve"> first respondent’s evidence that the settlement agreement was in full and final settlement of all remaining issues in respect of the deceased estate.</w:t>
      </w:r>
      <w:r w:rsidR="009B669B">
        <w:rPr>
          <w:sz w:val="24"/>
        </w:rPr>
        <w:t xml:space="preserve"> The Magistrate had made the settlem</w:t>
      </w:r>
      <w:r w:rsidR="00ED2600">
        <w:rPr>
          <w:sz w:val="24"/>
        </w:rPr>
        <w:t xml:space="preserve">ent agreement an order of court at the instance of </w:t>
      </w:r>
      <w:r w:rsidR="00DF51A6">
        <w:rPr>
          <w:sz w:val="24"/>
        </w:rPr>
        <w:t xml:space="preserve">SO </w:t>
      </w:r>
      <w:r w:rsidR="00ED2600">
        <w:rPr>
          <w:sz w:val="24"/>
        </w:rPr>
        <w:t>Ravele acting for the appellants.</w:t>
      </w:r>
    </w:p>
    <w:p w14:paraId="72D1D34C" w14:textId="77777777" w:rsidR="00531B55" w:rsidRDefault="00531B55" w:rsidP="00E24048">
      <w:pPr>
        <w:rPr>
          <w:sz w:val="24"/>
        </w:rPr>
      </w:pPr>
    </w:p>
    <w:p w14:paraId="76A40F14" w14:textId="77777777" w:rsidR="009B669B" w:rsidRPr="00D778E8" w:rsidRDefault="00531B55" w:rsidP="009B669B">
      <w:pPr>
        <w:rPr>
          <w:sz w:val="24"/>
        </w:rPr>
      </w:pPr>
      <w:r>
        <w:rPr>
          <w:sz w:val="24"/>
        </w:rPr>
        <w:t>[1</w:t>
      </w:r>
      <w:r w:rsidR="00C21625">
        <w:rPr>
          <w:sz w:val="24"/>
        </w:rPr>
        <w:t>2</w:t>
      </w:r>
      <w:r>
        <w:rPr>
          <w:sz w:val="24"/>
        </w:rPr>
        <w:t>]</w:t>
      </w:r>
      <w:r w:rsidR="00C21625">
        <w:rPr>
          <w:sz w:val="24"/>
        </w:rPr>
        <w:tab/>
      </w:r>
      <w:r>
        <w:rPr>
          <w:sz w:val="24"/>
        </w:rPr>
        <w:t xml:space="preserve">This evidence was not only corroborated by the affidavits of the State </w:t>
      </w:r>
      <w:r w:rsidR="00C21625">
        <w:rPr>
          <w:sz w:val="24"/>
        </w:rPr>
        <w:t>respondents but</w:t>
      </w:r>
      <w:r>
        <w:rPr>
          <w:sz w:val="24"/>
        </w:rPr>
        <w:t xml:space="preserve"> supported by contemporaneous documents. </w:t>
      </w:r>
      <w:r w:rsidR="009B669B" w:rsidRPr="00D778E8">
        <w:rPr>
          <w:sz w:val="24"/>
        </w:rPr>
        <w:t xml:space="preserve">The court order was </w:t>
      </w:r>
      <w:r w:rsidR="009B669B">
        <w:rPr>
          <w:sz w:val="24"/>
        </w:rPr>
        <w:t>produced. It read</w:t>
      </w:r>
      <w:r w:rsidR="009B669B" w:rsidRPr="00D778E8">
        <w:rPr>
          <w:sz w:val="24"/>
        </w:rPr>
        <w:t xml:space="preserve"> as follows:</w:t>
      </w:r>
    </w:p>
    <w:p w14:paraId="6C796C4B" w14:textId="071D64D9" w:rsidR="009B669B" w:rsidRPr="00D778E8" w:rsidRDefault="00662B4D" w:rsidP="009B669B">
      <w:pPr>
        <w:rPr>
          <w:sz w:val="22"/>
          <w:szCs w:val="22"/>
        </w:rPr>
      </w:pPr>
      <w:r>
        <w:rPr>
          <w:sz w:val="22"/>
          <w:szCs w:val="22"/>
        </w:rPr>
        <w:t>‘</w:t>
      </w:r>
      <w:r w:rsidR="009B669B" w:rsidRPr="00D778E8">
        <w:rPr>
          <w:sz w:val="22"/>
          <w:szCs w:val="22"/>
        </w:rPr>
        <w:t>Having heard legal representative on behalf of the Applicant, submission by the Respondent representative and having read the papers the following order is made:-</w:t>
      </w:r>
    </w:p>
    <w:p w14:paraId="093C5C01" w14:textId="0DB2923B" w:rsidR="009B669B" w:rsidRPr="00D778E8" w:rsidRDefault="009B669B" w:rsidP="009B669B">
      <w:pPr>
        <w:rPr>
          <w:sz w:val="22"/>
          <w:szCs w:val="22"/>
        </w:rPr>
      </w:pPr>
      <w:r w:rsidRPr="00D778E8">
        <w:rPr>
          <w:sz w:val="22"/>
          <w:szCs w:val="22"/>
        </w:rPr>
        <w:t>1. That the respondent to pay an amount of R1.4 million to the applicant [deceased first and second house] as follows:</w:t>
      </w:r>
    </w:p>
    <w:p w14:paraId="6BA2556C" w14:textId="77777777" w:rsidR="009B669B" w:rsidRPr="00D778E8" w:rsidRDefault="009B669B" w:rsidP="009B669B">
      <w:pPr>
        <w:rPr>
          <w:sz w:val="22"/>
          <w:szCs w:val="22"/>
        </w:rPr>
      </w:pPr>
      <w:r w:rsidRPr="00D778E8">
        <w:rPr>
          <w:sz w:val="22"/>
          <w:szCs w:val="22"/>
        </w:rPr>
        <w:t>1.1. Deposit of R 50 000-00 payable on or before the 7</w:t>
      </w:r>
      <w:r w:rsidRPr="00D778E8">
        <w:rPr>
          <w:sz w:val="22"/>
          <w:szCs w:val="22"/>
          <w:vertAlign w:val="superscript"/>
        </w:rPr>
        <w:t>th</w:t>
      </w:r>
      <w:r w:rsidRPr="00D778E8">
        <w:rPr>
          <w:sz w:val="22"/>
          <w:szCs w:val="22"/>
        </w:rPr>
        <w:t xml:space="preserve"> March 2006;</w:t>
      </w:r>
    </w:p>
    <w:p w14:paraId="4DB3FFE1" w14:textId="16A09A28" w:rsidR="009B669B" w:rsidRPr="00D778E8" w:rsidRDefault="009B669B" w:rsidP="009B669B">
      <w:pPr>
        <w:rPr>
          <w:sz w:val="22"/>
          <w:szCs w:val="22"/>
        </w:rPr>
      </w:pPr>
      <w:r w:rsidRPr="00D778E8">
        <w:rPr>
          <w:sz w:val="22"/>
          <w:szCs w:val="22"/>
        </w:rPr>
        <w:t>1.2. Thereafter; monthly instalment of R15 000-00 payable to the applicant attorneys of record until the applicant furnish the respondent with written confirmation of their account.</w:t>
      </w:r>
    </w:p>
    <w:p w14:paraId="0D6C2718" w14:textId="77777777" w:rsidR="009B669B" w:rsidRPr="00D778E8" w:rsidRDefault="009B669B" w:rsidP="009B669B">
      <w:pPr>
        <w:rPr>
          <w:sz w:val="22"/>
          <w:szCs w:val="22"/>
        </w:rPr>
      </w:pPr>
      <w:r w:rsidRPr="00D778E8">
        <w:rPr>
          <w:sz w:val="22"/>
          <w:szCs w:val="22"/>
        </w:rPr>
        <w:t>2. That the respondent to pay applicant representative cost on attorneys own client scale as from 21</w:t>
      </w:r>
      <w:r w:rsidRPr="00D778E8">
        <w:rPr>
          <w:sz w:val="22"/>
          <w:szCs w:val="22"/>
          <w:vertAlign w:val="superscript"/>
        </w:rPr>
        <w:t>st</w:t>
      </w:r>
      <w:r w:rsidRPr="00D778E8">
        <w:rPr>
          <w:sz w:val="22"/>
          <w:szCs w:val="22"/>
        </w:rPr>
        <w:t xml:space="preserve"> November 2005 to date of judgment including cost of drafting this Court Order.</w:t>
      </w:r>
    </w:p>
    <w:p w14:paraId="5784A4C2" w14:textId="6077FF09" w:rsidR="009B669B" w:rsidRDefault="009B669B" w:rsidP="009B669B">
      <w:pPr>
        <w:rPr>
          <w:sz w:val="22"/>
          <w:szCs w:val="22"/>
        </w:rPr>
      </w:pPr>
      <w:r w:rsidRPr="00D778E8">
        <w:rPr>
          <w:sz w:val="22"/>
          <w:szCs w:val="22"/>
        </w:rPr>
        <w:lastRenderedPageBreak/>
        <w:t>3. Parties agree that the aforesaid amount will be interest free unless the defendant breached the agreement, wherein the applicant may approach court to</w:t>
      </w:r>
      <w:r w:rsidR="001107BB">
        <w:rPr>
          <w:sz w:val="22"/>
          <w:szCs w:val="22"/>
        </w:rPr>
        <w:t xml:space="preserve"> </w:t>
      </w:r>
      <w:r w:rsidRPr="00D778E8">
        <w:rPr>
          <w:sz w:val="22"/>
          <w:szCs w:val="22"/>
        </w:rPr>
        <w:t>enforce their claim for amount due.</w:t>
      </w:r>
      <w:r w:rsidR="001107BB">
        <w:rPr>
          <w:sz w:val="22"/>
          <w:szCs w:val="22"/>
        </w:rPr>
        <w:t>’</w:t>
      </w:r>
    </w:p>
    <w:p w14:paraId="0794A156" w14:textId="77777777" w:rsidR="00D21F43" w:rsidRPr="00D778E8" w:rsidRDefault="00D21F43" w:rsidP="009B669B">
      <w:pPr>
        <w:rPr>
          <w:sz w:val="22"/>
          <w:szCs w:val="22"/>
        </w:rPr>
      </w:pPr>
    </w:p>
    <w:p w14:paraId="1897517E" w14:textId="3564270F" w:rsidR="0014244A" w:rsidRPr="007805F8" w:rsidRDefault="00446D7F" w:rsidP="00446D7F">
      <w:pPr>
        <w:rPr>
          <w:sz w:val="22"/>
          <w:szCs w:val="22"/>
        </w:rPr>
      </w:pPr>
      <w:r>
        <w:rPr>
          <w:sz w:val="24"/>
        </w:rPr>
        <w:t>[13]</w:t>
      </w:r>
      <w:r>
        <w:rPr>
          <w:sz w:val="24"/>
        </w:rPr>
        <w:tab/>
      </w:r>
      <w:r w:rsidR="009B669B">
        <w:rPr>
          <w:sz w:val="24"/>
        </w:rPr>
        <w:t>T</w:t>
      </w:r>
      <w:r w:rsidR="00ED2600">
        <w:rPr>
          <w:sz w:val="24"/>
        </w:rPr>
        <w:t xml:space="preserve">hat the </w:t>
      </w:r>
      <w:r w:rsidR="00C27347">
        <w:rPr>
          <w:sz w:val="24"/>
        </w:rPr>
        <w:t>M</w:t>
      </w:r>
      <w:r w:rsidR="009B669B">
        <w:rPr>
          <w:sz w:val="24"/>
        </w:rPr>
        <w:t xml:space="preserve">agistrate may in the </w:t>
      </w:r>
      <w:r w:rsidR="009B669B" w:rsidRPr="003E574F">
        <w:rPr>
          <w:sz w:val="24"/>
        </w:rPr>
        <w:t xml:space="preserve">absence of a </w:t>
      </w:r>
      <w:r w:rsidR="009B669B" w:rsidRPr="003E574F">
        <w:rPr>
          <w:i/>
          <w:sz w:val="24"/>
        </w:rPr>
        <w:t>lis</w:t>
      </w:r>
      <w:r w:rsidR="009B669B" w:rsidRPr="003E574F">
        <w:rPr>
          <w:sz w:val="24"/>
        </w:rPr>
        <w:t xml:space="preserve"> not have had the power to make the settlement agreement an o</w:t>
      </w:r>
      <w:r w:rsidR="00BC6830" w:rsidRPr="003E574F">
        <w:rPr>
          <w:sz w:val="24"/>
        </w:rPr>
        <w:t xml:space="preserve">rder </w:t>
      </w:r>
      <w:r w:rsidR="00BC6830" w:rsidRPr="007805F8">
        <w:rPr>
          <w:sz w:val="24"/>
        </w:rPr>
        <w:t>of court is</w:t>
      </w:r>
      <w:r w:rsidR="00032C79" w:rsidRPr="007805F8">
        <w:rPr>
          <w:sz w:val="24"/>
        </w:rPr>
        <w:t>, in my view,</w:t>
      </w:r>
      <w:r w:rsidR="00BC6830" w:rsidRPr="007805F8">
        <w:rPr>
          <w:sz w:val="24"/>
        </w:rPr>
        <w:t xml:space="preserve"> of no moment</w:t>
      </w:r>
      <w:r w:rsidR="009A631A" w:rsidRPr="007805F8">
        <w:rPr>
          <w:sz w:val="24"/>
        </w:rPr>
        <w:t xml:space="preserve">; </w:t>
      </w:r>
      <w:r w:rsidR="00032C79" w:rsidRPr="007805F8">
        <w:rPr>
          <w:sz w:val="24"/>
        </w:rPr>
        <w:t>i</w:t>
      </w:r>
      <w:r w:rsidR="009B669B" w:rsidRPr="007805F8">
        <w:rPr>
          <w:sz w:val="24"/>
        </w:rPr>
        <w:t>ts mere existence</w:t>
      </w:r>
      <w:r w:rsidR="00ED2600" w:rsidRPr="007805F8">
        <w:rPr>
          <w:sz w:val="24"/>
        </w:rPr>
        <w:t xml:space="preserve"> is stron</w:t>
      </w:r>
      <w:r w:rsidR="009B669B" w:rsidRPr="007805F8">
        <w:rPr>
          <w:sz w:val="24"/>
        </w:rPr>
        <w:t>gly supportive of the first respondent’s version.</w:t>
      </w:r>
      <w:r w:rsidR="00485C85" w:rsidRPr="007805F8">
        <w:rPr>
          <w:sz w:val="24"/>
        </w:rPr>
        <w:tab/>
        <w:t>As</w:t>
      </w:r>
      <w:r w:rsidR="009B669B" w:rsidRPr="007805F8">
        <w:rPr>
          <w:sz w:val="24"/>
        </w:rPr>
        <w:t xml:space="preserve"> I have said</w:t>
      </w:r>
      <w:r w:rsidR="001107BB" w:rsidRPr="007805F8">
        <w:rPr>
          <w:sz w:val="24"/>
        </w:rPr>
        <w:t>,</w:t>
      </w:r>
      <w:r w:rsidR="009B669B" w:rsidRPr="007805F8">
        <w:rPr>
          <w:sz w:val="24"/>
        </w:rPr>
        <w:t xml:space="preserve"> the first respondent averred that he had fully complied with his obligations under the settlement agreement. P</w:t>
      </w:r>
      <w:r w:rsidR="00BB2713" w:rsidRPr="007805F8">
        <w:rPr>
          <w:sz w:val="24"/>
        </w:rPr>
        <w:t xml:space="preserve">roof of cheque payments </w:t>
      </w:r>
      <w:r w:rsidR="00E17621" w:rsidRPr="007805F8">
        <w:rPr>
          <w:sz w:val="24"/>
        </w:rPr>
        <w:t>w</w:t>
      </w:r>
      <w:r w:rsidR="00BB2713" w:rsidRPr="007805F8">
        <w:rPr>
          <w:sz w:val="24"/>
        </w:rPr>
        <w:t xml:space="preserve">as attached to the answering affidavit. </w:t>
      </w:r>
      <w:r w:rsidR="003076FE" w:rsidRPr="007805F8">
        <w:rPr>
          <w:sz w:val="24"/>
        </w:rPr>
        <w:t>Also attached was the following letter authored by the Magistrate:</w:t>
      </w:r>
    </w:p>
    <w:p w14:paraId="7C065E25" w14:textId="77777777" w:rsidR="006772A6" w:rsidRPr="007805F8" w:rsidRDefault="006772A6" w:rsidP="00A564F0">
      <w:pPr>
        <w:rPr>
          <w:sz w:val="22"/>
          <w:szCs w:val="22"/>
        </w:rPr>
      </w:pPr>
    </w:p>
    <w:p w14:paraId="2D77EBAD" w14:textId="6CB878FC" w:rsidR="006772A6" w:rsidRPr="007805F8" w:rsidRDefault="00A564F0" w:rsidP="00A564F0">
      <w:pPr>
        <w:rPr>
          <w:i/>
          <w:sz w:val="22"/>
          <w:szCs w:val="22"/>
        </w:rPr>
      </w:pPr>
      <w:r w:rsidRPr="007805F8">
        <w:rPr>
          <w:sz w:val="22"/>
          <w:szCs w:val="22"/>
        </w:rPr>
        <w:t xml:space="preserve">‘RE: ESTATE LATE </w:t>
      </w:r>
      <w:r w:rsidR="009C6EB6" w:rsidRPr="007805F8">
        <w:rPr>
          <w:sz w:val="22"/>
          <w:szCs w:val="22"/>
        </w:rPr>
        <w:t xml:space="preserve">MUDZIELWANA JOSIA </w:t>
      </w:r>
      <w:r w:rsidRPr="007805F8">
        <w:rPr>
          <w:sz w:val="22"/>
          <w:szCs w:val="22"/>
        </w:rPr>
        <w:t xml:space="preserve">DENGA </w:t>
      </w:r>
      <w:r w:rsidR="009C6EB6" w:rsidRPr="007805F8">
        <w:rPr>
          <w:iCs/>
          <w:sz w:val="22"/>
          <w:szCs w:val="22"/>
        </w:rPr>
        <w:t>(ID</w:t>
      </w:r>
      <w:r w:rsidR="009C6EB6" w:rsidRPr="007805F8">
        <w:rPr>
          <w:i/>
          <w:sz w:val="22"/>
          <w:szCs w:val="22"/>
        </w:rPr>
        <w:t xml:space="preserve"> </w:t>
      </w:r>
      <w:r w:rsidR="009C6EB6" w:rsidRPr="007805F8">
        <w:rPr>
          <w:iCs/>
          <w:sz w:val="22"/>
          <w:szCs w:val="22"/>
        </w:rPr>
        <w:t>NO</w:t>
      </w:r>
      <w:r w:rsidR="009C6EB6" w:rsidRPr="007805F8">
        <w:rPr>
          <w:i/>
          <w:sz w:val="22"/>
          <w:szCs w:val="22"/>
        </w:rPr>
        <w:t xml:space="preserve"> </w:t>
      </w:r>
      <w:r w:rsidR="00BC5E97" w:rsidRPr="007805F8">
        <w:rPr>
          <w:i/>
          <w:sz w:val="22"/>
          <w:szCs w:val="22"/>
        </w:rPr>
        <w:t>………</w:t>
      </w:r>
    </w:p>
    <w:p w14:paraId="0A77D9B6" w14:textId="65BA0C54" w:rsidR="009C6EB6" w:rsidRPr="007805F8" w:rsidRDefault="00A564F0" w:rsidP="00A564F0">
      <w:pPr>
        <w:rPr>
          <w:sz w:val="22"/>
          <w:szCs w:val="22"/>
        </w:rPr>
      </w:pPr>
      <w:r w:rsidRPr="007805F8">
        <w:rPr>
          <w:sz w:val="22"/>
          <w:szCs w:val="22"/>
        </w:rPr>
        <w:t>OUR CLIENT MR S M</w:t>
      </w:r>
      <w:r w:rsidR="009C6EB6" w:rsidRPr="007805F8">
        <w:rPr>
          <w:sz w:val="22"/>
          <w:szCs w:val="22"/>
        </w:rPr>
        <w:t>ABIRIMISA</w:t>
      </w:r>
    </w:p>
    <w:p w14:paraId="4C6C3B6A" w14:textId="7CD7B216" w:rsidR="00A564F0" w:rsidRPr="007805F8" w:rsidRDefault="00A564F0" w:rsidP="00A564F0">
      <w:pPr>
        <w:rPr>
          <w:sz w:val="22"/>
          <w:szCs w:val="22"/>
        </w:rPr>
      </w:pPr>
    </w:p>
    <w:p w14:paraId="6F3034EF" w14:textId="77777777" w:rsidR="00A564F0" w:rsidRPr="007805F8" w:rsidRDefault="00A564F0" w:rsidP="00A564F0">
      <w:pPr>
        <w:rPr>
          <w:i/>
          <w:sz w:val="22"/>
          <w:szCs w:val="22"/>
        </w:rPr>
      </w:pPr>
      <w:r w:rsidRPr="007805F8">
        <w:rPr>
          <w:i/>
          <w:sz w:val="22"/>
          <w:szCs w:val="22"/>
        </w:rPr>
        <w:t>1. Your letter dated 1/6/18 has reference.</w:t>
      </w:r>
    </w:p>
    <w:p w14:paraId="276BB674" w14:textId="6C6350F2" w:rsidR="00A564F0" w:rsidRPr="003852D6" w:rsidRDefault="00A564F0" w:rsidP="00A564F0">
      <w:pPr>
        <w:rPr>
          <w:i/>
          <w:sz w:val="22"/>
          <w:szCs w:val="22"/>
        </w:rPr>
      </w:pPr>
      <w:r w:rsidRPr="007805F8">
        <w:rPr>
          <w:i/>
          <w:sz w:val="22"/>
          <w:szCs w:val="22"/>
        </w:rPr>
        <w:t>2. After having drawn the record I concluded that the estate has been finalized due to the fact that a settlement agreement by the parties was made a Court order in terms of which Mr S Mabirimisa and those who sided with him were to receive R 1.4</w:t>
      </w:r>
      <w:r w:rsidRPr="003852D6">
        <w:rPr>
          <w:i/>
          <w:sz w:val="22"/>
          <w:szCs w:val="22"/>
        </w:rPr>
        <w:t xml:space="preserve"> </w:t>
      </w:r>
      <w:r w:rsidR="00932491">
        <w:rPr>
          <w:i/>
          <w:sz w:val="22"/>
          <w:szCs w:val="22"/>
        </w:rPr>
        <w:t>M</w:t>
      </w:r>
      <w:r w:rsidRPr="003852D6">
        <w:rPr>
          <w:i/>
          <w:sz w:val="22"/>
          <w:szCs w:val="22"/>
        </w:rPr>
        <w:t>illion payable in instalments. The first instalment being R 50 000 on monthly basis.</w:t>
      </w:r>
    </w:p>
    <w:p w14:paraId="6A433CE8" w14:textId="77777777" w:rsidR="00A564F0" w:rsidRPr="003852D6" w:rsidRDefault="00A564F0" w:rsidP="00A564F0">
      <w:pPr>
        <w:rPr>
          <w:i/>
          <w:sz w:val="22"/>
          <w:szCs w:val="22"/>
        </w:rPr>
      </w:pPr>
      <w:r w:rsidRPr="003852D6">
        <w:rPr>
          <w:i/>
          <w:sz w:val="22"/>
          <w:szCs w:val="22"/>
        </w:rPr>
        <w:t>3. The record does not have a final liquidation and distribution account and there is no proof of payment to all the beneficiaries.</w:t>
      </w:r>
    </w:p>
    <w:p w14:paraId="30847609" w14:textId="783BF97F" w:rsidR="00A564F0" w:rsidRPr="003852D6" w:rsidRDefault="00A564F0" w:rsidP="00A564F0">
      <w:pPr>
        <w:rPr>
          <w:i/>
          <w:sz w:val="22"/>
          <w:szCs w:val="22"/>
        </w:rPr>
      </w:pPr>
      <w:r w:rsidRPr="003852D6">
        <w:rPr>
          <w:i/>
          <w:sz w:val="22"/>
          <w:szCs w:val="22"/>
        </w:rPr>
        <w:t xml:space="preserve">4. If your client is not satisfied with the manner in which the estate was dealt with I will suggest that you cause the decision of the magistrate who dealt with the matter to be reviewed by the Master of the High Court. </w:t>
      </w:r>
    </w:p>
    <w:p w14:paraId="0B249B10" w14:textId="5D3AC2C7" w:rsidR="00681A4C" w:rsidRPr="0014244A" w:rsidRDefault="00A564F0" w:rsidP="00A564F0">
      <w:pPr>
        <w:rPr>
          <w:sz w:val="22"/>
          <w:szCs w:val="22"/>
        </w:rPr>
      </w:pPr>
      <w:r w:rsidRPr="003852D6">
        <w:rPr>
          <w:i/>
          <w:sz w:val="22"/>
          <w:szCs w:val="22"/>
        </w:rPr>
        <w:t>5. Hoping that you will find this to be in order.</w:t>
      </w:r>
      <w:r w:rsidRPr="009C6EB6">
        <w:rPr>
          <w:sz w:val="22"/>
          <w:szCs w:val="22"/>
        </w:rPr>
        <w:t>’</w:t>
      </w:r>
    </w:p>
    <w:p w14:paraId="339E5672" w14:textId="77777777" w:rsidR="00485C85" w:rsidRDefault="00485C85" w:rsidP="00EE5A17">
      <w:pPr>
        <w:rPr>
          <w:sz w:val="24"/>
        </w:rPr>
      </w:pPr>
    </w:p>
    <w:p w14:paraId="5C672EC0" w14:textId="6317BBFD" w:rsidR="0083653E" w:rsidRPr="007805F8" w:rsidRDefault="00855C9E" w:rsidP="00EE5A17">
      <w:pPr>
        <w:rPr>
          <w:sz w:val="24"/>
        </w:rPr>
      </w:pPr>
      <w:r>
        <w:rPr>
          <w:sz w:val="24"/>
        </w:rPr>
        <w:t>[</w:t>
      </w:r>
      <w:r w:rsidR="00234DE8">
        <w:rPr>
          <w:sz w:val="24"/>
        </w:rPr>
        <w:t>1</w:t>
      </w:r>
      <w:r w:rsidR="00C21625">
        <w:rPr>
          <w:sz w:val="24"/>
        </w:rPr>
        <w:t>4</w:t>
      </w:r>
      <w:r>
        <w:rPr>
          <w:sz w:val="24"/>
        </w:rPr>
        <w:t>]</w:t>
      </w:r>
      <w:r>
        <w:rPr>
          <w:sz w:val="24"/>
        </w:rPr>
        <w:tab/>
      </w:r>
      <w:r w:rsidR="00665EE9" w:rsidRPr="007972EB">
        <w:rPr>
          <w:sz w:val="24"/>
        </w:rPr>
        <w:t xml:space="preserve">In her replying affidavit, the </w:t>
      </w:r>
      <w:r w:rsidR="000B0585">
        <w:rPr>
          <w:sz w:val="24"/>
        </w:rPr>
        <w:t xml:space="preserve">first </w:t>
      </w:r>
      <w:r w:rsidR="00BB2713" w:rsidRPr="007972EB">
        <w:rPr>
          <w:sz w:val="24"/>
        </w:rPr>
        <w:t>appellant</w:t>
      </w:r>
      <w:r w:rsidR="00665EE9" w:rsidRPr="007972EB">
        <w:rPr>
          <w:sz w:val="24"/>
        </w:rPr>
        <w:t xml:space="preserve"> for the first time acknowledged that a Trust was formed on the</w:t>
      </w:r>
      <w:r w:rsidR="000B0585">
        <w:rPr>
          <w:sz w:val="24"/>
        </w:rPr>
        <w:t xml:space="preserve"> appellants’ </w:t>
      </w:r>
      <w:r w:rsidR="00665EE9" w:rsidRPr="007972EB">
        <w:rPr>
          <w:sz w:val="24"/>
        </w:rPr>
        <w:t>behalf</w:t>
      </w:r>
      <w:r w:rsidR="000B0585">
        <w:rPr>
          <w:sz w:val="24"/>
        </w:rPr>
        <w:t xml:space="preserve">. She stated </w:t>
      </w:r>
      <w:r w:rsidR="001B3835" w:rsidRPr="007972EB">
        <w:rPr>
          <w:sz w:val="24"/>
        </w:rPr>
        <w:t>that an amount of R15</w:t>
      </w:r>
      <w:r w:rsidR="00F94D8A">
        <w:rPr>
          <w:sz w:val="24"/>
        </w:rPr>
        <w:t> </w:t>
      </w:r>
      <w:r w:rsidR="001B3835" w:rsidRPr="007972EB">
        <w:rPr>
          <w:sz w:val="24"/>
        </w:rPr>
        <w:t>000 was to be paid monthly from 7 March 2006</w:t>
      </w:r>
      <w:r w:rsidR="007B68F8" w:rsidRPr="007972EB">
        <w:rPr>
          <w:sz w:val="24"/>
        </w:rPr>
        <w:t xml:space="preserve">. </w:t>
      </w:r>
      <w:r w:rsidR="000B1A12" w:rsidRPr="007972EB">
        <w:rPr>
          <w:sz w:val="24"/>
        </w:rPr>
        <w:t xml:space="preserve">She however denied that the appellants were parties to the Deed of Settlement. </w:t>
      </w:r>
      <w:r w:rsidR="007B68F8" w:rsidRPr="007972EB">
        <w:rPr>
          <w:sz w:val="24"/>
        </w:rPr>
        <w:t>Curi</w:t>
      </w:r>
      <w:r w:rsidR="004571EF" w:rsidRPr="007972EB">
        <w:rPr>
          <w:sz w:val="24"/>
        </w:rPr>
        <w:t xml:space="preserve">ously, </w:t>
      </w:r>
      <w:r w:rsidR="007B68F8" w:rsidRPr="007972EB">
        <w:rPr>
          <w:sz w:val="24"/>
        </w:rPr>
        <w:t xml:space="preserve">she </w:t>
      </w:r>
      <w:r w:rsidR="000E30EB">
        <w:rPr>
          <w:sz w:val="24"/>
        </w:rPr>
        <w:t xml:space="preserve">went on to mention </w:t>
      </w:r>
      <w:r w:rsidR="007B68F8" w:rsidRPr="007972EB">
        <w:rPr>
          <w:sz w:val="24"/>
        </w:rPr>
        <w:t xml:space="preserve">that the rest of the averments were ‘neither admitted nor denied’ and put the respondent to the proof thereof. Having done so, </w:t>
      </w:r>
      <w:r w:rsidR="004571EF" w:rsidRPr="007805F8">
        <w:rPr>
          <w:sz w:val="24"/>
        </w:rPr>
        <w:t xml:space="preserve">she proceeded to </w:t>
      </w:r>
      <w:r w:rsidR="00F731D4" w:rsidRPr="007805F8">
        <w:rPr>
          <w:sz w:val="24"/>
        </w:rPr>
        <w:t xml:space="preserve">explain </w:t>
      </w:r>
      <w:r w:rsidR="004571EF" w:rsidRPr="007805F8">
        <w:rPr>
          <w:sz w:val="24"/>
        </w:rPr>
        <w:t>that the amount of R15</w:t>
      </w:r>
      <w:r w:rsidR="00F94D8A" w:rsidRPr="007805F8">
        <w:rPr>
          <w:sz w:val="24"/>
        </w:rPr>
        <w:t> </w:t>
      </w:r>
      <w:r w:rsidR="004571EF" w:rsidRPr="007805F8">
        <w:rPr>
          <w:sz w:val="24"/>
        </w:rPr>
        <w:t xml:space="preserve">000 </w:t>
      </w:r>
      <w:r w:rsidR="00D855DE" w:rsidRPr="007805F8">
        <w:rPr>
          <w:sz w:val="24"/>
        </w:rPr>
        <w:t xml:space="preserve">represented maintenance ‘pending the </w:t>
      </w:r>
      <w:r w:rsidR="005B19BE" w:rsidRPr="007805F8">
        <w:rPr>
          <w:sz w:val="24"/>
        </w:rPr>
        <w:t xml:space="preserve">administration and </w:t>
      </w:r>
      <w:r w:rsidR="00D855DE" w:rsidRPr="007805F8">
        <w:rPr>
          <w:sz w:val="24"/>
        </w:rPr>
        <w:t xml:space="preserve">finalisation of the estate’. </w:t>
      </w:r>
      <w:r w:rsidR="009156EE" w:rsidRPr="007805F8">
        <w:rPr>
          <w:sz w:val="24"/>
        </w:rPr>
        <w:t xml:space="preserve">She </w:t>
      </w:r>
      <w:r w:rsidR="00F731D4" w:rsidRPr="007805F8">
        <w:rPr>
          <w:sz w:val="24"/>
        </w:rPr>
        <w:t xml:space="preserve">further mentioned </w:t>
      </w:r>
      <w:r w:rsidR="009156EE" w:rsidRPr="007805F8">
        <w:rPr>
          <w:sz w:val="24"/>
        </w:rPr>
        <w:t xml:space="preserve">that </w:t>
      </w:r>
      <w:r w:rsidR="004D159D" w:rsidRPr="007805F8">
        <w:rPr>
          <w:sz w:val="24"/>
        </w:rPr>
        <w:t>‘</w:t>
      </w:r>
      <w:r w:rsidR="005B19BE" w:rsidRPr="007805F8">
        <w:rPr>
          <w:sz w:val="24"/>
        </w:rPr>
        <w:t>[</w:t>
      </w:r>
      <w:r w:rsidR="004D159D" w:rsidRPr="007805F8">
        <w:rPr>
          <w:sz w:val="24"/>
        </w:rPr>
        <w:t>t</w:t>
      </w:r>
      <w:r w:rsidR="005B19BE" w:rsidRPr="007805F8">
        <w:rPr>
          <w:sz w:val="24"/>
        </w:rPr>
        <w:t>]</w:t>
      </w:r>
      <w:r w:rsidR="004D159D" w:rsidRPr="007805F8">
        <w:rPr>
          <w:sz w:val="24"/>
        </w:rPr>
        <w:t xml:space="preserve">he </w:t>
      </w:r>
      <w:r w:rsidR="005B19BE" w:rsidRPr="007805F8">
        <w:rPr>
          <w:sz w:val="24"/>
        </w:rPr>
        <w:t xml:space="preserve">aforesaid </w:t>
      </w:r>
      <w:r w:rsidR="004D159D" w:rsidRPr="007805F8">
        <w:rPr>
          <w:sz w:val="24"/>
        </w:rPr>
        <w:t>contribution was only made sixteen (16) times and since then, nothing was ever received from the 1</w:t>
      </w:r>
      <w:r w:rsidR="004D159D" w:rsidRPr="007805F8">
        <w:rPr>
          <w:sz w:val="24"/>
          <w:vertAlign w:val="superscript"/>
        </w:rPr>
        <w:t>st</w:t>
      </w:r>
      <w:r w:rsidR="004D159D" w:rsidRPr="007805F8">
        <w:rPr>
          <w:sz w:val="24"/>
        </w:rPr>
        <w:t xml:space="preserve"> </w:t>
      </w:r>
      <w:r w:rsidR="005B19BE" w:rsidRPr="007805F8">
        <w:rPr>
          <w:sz w:val="24"/>
        </w:rPr>
        <w:t>R</w:t>
      </w:r>
      <w:r w:rsidR="004D159D" w:rsidRPr="007805F8">
        <w:rPr>
          <w:sz w:val="24"/>
        </w:rPr>
        <w:t>espondent</w:t>
      </w:r>
      <w:r w:rsidR="009759D2" w:rsidRPr="007805F8">
        <w:rPr>
          <w:sz w:val="24"/>
        </w:rPr>
        <w:t xml:space="preserve">, let alone </w:t>
      </w:r>
      <w:r w:rsidR="009759D2" w:rsidRPr="007805F8">
        <w:rPr>
          <w:sz w:val="24"/>
        </w:rPr>
        <w:lastRenderedPageBreak/>
        <w:t>the administration of the estate which the [appellants] maintain that it was not maintained and finalised</w:t>
      </w:r>
      <w:r w:rsidR="00F731D4" w:rsidRPr="007805F8">
        <w:rPr>
          <w:sz w:val="24"/>
        </w:rPr>
        <w:t>’</w:t>
      </w:r>
      <w:r w:rsidR="005B19BE" w:rsidRPr="007805F8">
        <w:rPr>
          <w:sz w:val="24"/>
        </w:rPr>
        <w:t>.</w:t>
      </w:r>
      <w:r w:rsidR="009759D2" w:rsidRPr="007805F8">
        <w:rPr>
          <w:sz w:val="24"/>
        </w:rPr>
        <w:t xml:space="preserve"> </w:t>
      </w:r>
      <w:r w:rsidR="00F731D4" w:rsidRPr="007805F8">
        <w:rPr>
          <w:sz w:val="24"/>
        </w:rPr>
        <w:t xml:space="preserve">The appellants </w:t>
      </w:r>
      <w:r w:rsidR="009759D2" w:rsidRPr="007805F8">
        <w:rPr>
          <w:sz w:val="24"/>
        </w:rPr>
        <w:t>averred that t</w:t>
      </w:r>
      <w:r w:rsidR="009156EE" w:rsidRPr="007805F8">
        <w:rPr>
          <w:sz w:val="24"/>
        </w:rPr>
        <w:t>he cheque counterfoils showed that only an am</w:t>
      </w:r>
      <w:r w:rsidR="00EA77A2" w:rsidRPr="007805F8">
        <w:rPr>
          <w:sz w:val="24"/>
        </w:rPr>
        <w:t>ount of R240 000 was paid and not R</w:t>
      </w:r>
      <w:r w:rsidR="005B19BE" w:rsidRPr="007805F8">
        <w:rPr>
          <w:sz w:val="24"/>
        </w:rPr>
        <w:t>1.4 million</w:t>
      </w:r>
      <w:r w:rsidR="00EA77A2" w:rsidRPr="007805F8">
        <w:rPr>
          <w:sz w:val="24"/>
        </w:rPr>
        <w:t xml:space="preserve">. </w:t>
      </w:r>
      <w:r w:rsidR="00B82ED0" w:rsidRPr="007805F8">
        <w:rPr>
          <w:sz w:val="24"/>
        </w:rPr>
        <w:t>They c</w:t>
      </w:r>
      <w:r w:rsidR="007851F8" w:rsidRPr="007805F8">
        <w:rPr>
          <w:sz w:val="24"/>
        </w:rPr>
        <w:t>hallenged the firs</w:t>
      </w:r>
      <w:r w:rsidR="00B82ED0" w:rsidRPr="007805F8">
        <w:rPr>
          <w:sz w:val="24"/>
        </w:rPr>
        <w:t>t</w:t>
      </w:r>
      <w:r w:rsidR="007851F8" w:rsidRPr="007805F8">
        <w:rPr>
          <w:sz w:val="24"/>
        </w:rPr>
        <w:t xml:space="preserve"> respondent to prove that the amount of R1</w:t>
      </w:r>
      <w:r w:rsidR="005B19BE" w:rsidRPr="007805F8">
        <w:rPr>
          <w:sz w:val="24"/>
        </w:rPr>
        <w:t>.4 million</w:t>
      </w:r>
      <w:r w:rsidR="0081409D" w:rsidRPr="007805F8">
        <w:rPr>
          <w:sz w:val="24"/>
        </w:rPr>
        <w:t xml:space="preserve"> had been paid. </w:t>
      </w:r>
    </w:p>
    <w:p w14:paraId="7D7965B2" w14:textId="77777777" w:rsidR="00F92536" w:rsidRPr="007805F8" w:rsidRDefault="00F92536" w:rsidP="006C618E">
      <w:pPr>
        <w:rPr>
          <w:sz w:val="24"/>
        </w:rPr>
      </w:pPr>
    </w:p>
    <w:p w14:paraId="353F57B9" w14:textId="603FA9F6" w:rsidR="006C618E" w:rsidRDefault="00202CE9" w:rsidP="006C618E">
      <w:pPr>
        <w:rPr>
          <w:sz w:val="24"/>
        </w:rPr>
      </w:pPr>
      <w:r w:rsidRPr="007805F8">
        <w:rPr>
          <w:sz w:val="24"/>
        </w:rPr>
        <w:t>[</w:t>
      </w:r>
      <w:r w:rsidR="00D77EBC" w:rsidRPr="007805F8">
        <w:rPr>
          <w:sz w:val="24"/>
        </w:rPr>
        <w:t>1</w:t>
      </w:r>
      <w:r w:rsidR="00B80160" w:rsidRPr="007805F8">
        <w:rPr>
          <w:sz w:val="24"/>
        </w:rPr>
        <w:t>5</w:t>
      </w:r>
      <w:r w:rsidRPr="007805F8">
        <w:rPr>
          <w:sz w:val="24"/>
        </w:rPr>
        <w:t>]</w:t>
      </w:r>
      <w:r w:rsidRPr="007805F8">
        <w:rPr>
          <w:sz w:val="24"/>
        </w:rPr>
        <w:tab/>
      </w:r>
      <w:r w:rsidR="00282E03" w:rsidRPr="007805F8">
        <w:rPr>
          <w:sz w:val="24"/>
        </w:rPr>
        <w:t>It is</w:t>
      </w:r>
      <w:r w:rsidR="007E4D65" w:rsidRPr="007805F8">
        <w:rPr>
          <w:sz w:val="24"/>
        </w:rPr>
        <w:t xml:space="preserve"> </w:t>
      </w:r>
      <w:r w:rsidR="00B90F95" w:rsidRPr="007805F8">
        <w:rPr>
          <w:sz w:val="24"/>
        </w:rPr>
        <w:t>evident t</w:t>
      </w:r>
      <w:r w:rsidR="00282E03" w:rsidRPr="007805F8">
        <w:rPr>
          <w:sz w:val="24"/>
        </w:rPr>
        <w:t xml:space="preserve">hat there </w:t>
      </w:r>
      <w:r w:rsidR="00886B66" w:rsidRPr="007805F8">
        <w:rPr>
          <w:sz w:val="24"/>
        </w:rPr>
        <w:t>i</w:t>
      </w:r>
      <w:r w:rsidR="00282E03" w:rsidRPr="007805F8">
        <w:rPr>
          <w:sz w:val="24"/>
        </w:rPr>
        <w:t xml:space="preserve">s a dispute of fact pertaining to the issue of </w:t>
      </w:r>
      <w:r w:rsidR="00081339" w:rsidRPr="007805F8">
        <w:rPr>
          <w:sz w:val="24"/>
        </w:rPr>
        <w:t xml:space="preserve">finalisation of </w:t>
      </w:r>
      <w:r w:rsidR="00282E03" w:rsidRPr="007805F8">
        <w:rPr>
          <w:sz w:val="24"/>
        </w:rPr>
        <w:t xml:space="preserve">the </w:t>
      </w:r>
      <w:r w:rsidR="00081339" w:rsidRPr="007805F8">
        <w:rPr>
          <w:sz w:val="24"/>
        </w:rPr>
        <w:t>winding up of the deceased estate</w:t>
      </w:r>
      <w:r w:rsidR="000C7305" w:rsidRPr="007805F8">
        <w:rPr>
          <w:sz w:val="24"/>
        </w:rPr>
        <w:t>. The appellants contend</w:t>
      </w:r>
      <w:r w:rsidR="000C7305" w:rsidRPr="00EB2B9D">
        <w:rPr>
          <w:sz w:val="24"/>
        </w:rPr>
        <w:t xml:space="preserve"> that the deceased estate was merely reported to the </w:t>
      </w:r>
      <w:r w:rsidR="00811E13">
        <w:rPr>
          <w:sz w:val="24"/>
        </w:rPr>
        <w:t>M</w:t>
      </w:r>
      <w:r w:rsidR="000C7305" w:rsidRPr="00EB2B9D">
        <w:rPr>
          <w:sz w:val="24"/>
        </w:rPr>
        <w:t>agistrate</w:t>
      </w:r>
      <w:r w:rsidR="00072A3E">
        <w:rPr>
          <w:sz w:val="24"/>
        </w:rPr>
        <w:t xml:space="preserve"> </w:t>
      </w:r>
      <w:r w:rsidR="000C7305" w:rsidRPr="00EB2B9D">
        <w:rPr>
          <w:sz w:val="24"/>
        </w:rPr>
        <w:t>but was never administered by the first respondent, as the represe</w:t>
      </w:r>
      <w:r w:rsidR="006E597F">
        <w:rPr>
          <w:sz w:val="24"/>
        </w:rPr>
        <w:t xml:space="preserve">ntative of the </w:t>
      </w:r>
      <w:r w:rsidR="00987A46">
        <w:rPr>
          <w:sz w:val="24"/>
        </w:rPr>
        <w:t>deceased</w:t>
      </w:r>
      <w:r w:rsidR="006E597F">
        <w:rPr>
          <w:sz w:val="24"/>
        </w:rPr>
        <w:t xml:space="preserve"> estate.</w:t>
      </w:r>
      <w:r w:rsidR="000C7305" w:rsidRPr="00EB2B9D">
        <w:rPr>
          <w:sz w:val="24"/>
        </w:rPr>
        <w:t xml:space="preserve"> Had the estate been wound up, </w:t>
      </w:r>
      <w:r w:rsidR="000C7305">
        <w:rPr>
          <w:sz w:val="24"/>
        </w:rPr>
        <w:t xml:space="preserve">documents like the </w:t>
      </w:r>
      <w:r w:rsidR="000C7305" w:rsidRPr="007805F8">
        <w:rPr>
          <w:sz w:val="24"/>
        </w:rPr>
        <w:t xml:space="preserve">liquidation and distribution account, all vouchers of payments made, proof of claims </w:t>
      </w:r>
      <w:r w:rsidR="007F4539" w:rsidRPr="007805F8">
        <w:rPr>
          <w:sz w:val="24"/>
        </w:rPr>
        <w:t>lodged,</w:t>
      </w:r>
      <w:r w:rsidR="00576AF0" w:rsidRPr="007805F8">
        <w:rPr>
          <w:sz w:val="24"/>
        </w:rPr>
        <w:t xml:space="preserve"> and</w:t>
      </w:r>
      <w:r w:rsidR="000C7305" w:rsidRPr="007805F8">
        <w:rPr>
          <w:sz w:val="24"/>
        </w:rPr>
        <w:t xml:space="preserve"> proof of estate account opened would have been furnished, so it was argued. On the other hand, the respondents contend</w:t>
      </w:r>
      <w:r w:rsidR="00576AF0" w:rsidRPr="007805F8">
        <w:rPr>
          <w:sz w:val="24"/>
        </w:rPr>
        <w:t>ed</w:t>
      </w:r>
      <w:r w:rsidR="000C7305" w:rsidRPr="007805F8">
        <w:rPr>
          <w:sz w:val="24"/>
        </w:rPr>
        <w:t xml:space="preserve"> that the estate </w:t>
      </w:r>
      <w:r w:rsidR="00BC6830" w:rsidRPr="007805F8">
        <w:rPr>
          <w:sz w:val="24"/>
        </w:rPr>
        <w:t>had been</w:t>
      </w:r>
      <w:r w:rsidR="000C7305" w:rsidRPr="007805F8">
        <w:rPr>
          <w:sz w:val="24"/>
        </w:rPr>
        <w:t xml:space="preserve"> finalised</w:t>
      </w:r>
      <w:r w:rsidR="00981312" w:rsidRPr="007805F8">
        <w:rPr>
          <w:sz w:val="24"/>
        </w:rPr>
        <w:t xml:space="preserve"> in terms of a </w:t>
      </w:r>
      <w:r w:rsidR="00DC30FF" w:rsidRPr="007805F8">
        <w:rPr>
          <w:sz w:val="24"/>
        </w:rPr>
        <w:t xml:space="preserve">settlement agreement, </w:t>
      </w:r>
      <w:r w:rsidR="00981312" w:rsidRPr="007805F8">
        <w:rPr>
          <w:sz w:val="24"/>
        </w:rPr>
        <w:t xml:space="preserve">which was made an order of court. </w:t>
      </w:r>
      <w:r w:rsidR="000C7305" w:rsidRPr="007805F8">
        <w:rPr>
          <w:sz w:val="24"/>
        </w:rPr>
        <w:t xml:space="preserve">The estate was </w:t>
      </w:r>
      <w:r w:rsidR="00981312" w:rsidRPr="007805F8">
        <w:rPr>
          <w:sz w:val="24"/>
        </w:rPr>
        <w:t xml:space="preserve">therefore wound up </w:t>
      </w:r>
      <w:r w:rsidR="000C7305" w:rsidRPr="007805F8">
        <w:rPr>
          <w:sz w:val="24"/>
        </w:rPr>
        <w:t xml:space="preserve">in </w:t>
      </w:r>
      <w:r w:rsidR="00981312" w:rsidRPr="007805F8">
        <w:rPr>
          <w:sz w:val="24"/>
        </w:rPr>
        <w:t>accordance with</w:t>
      </w:r>
      <w:r w:rsidR="00981312">
        <w:rPr>
          <w:sz w:val="24"/>
        </w:rPr>
        <w:t xml:space="preserve"> the provisions of the </w:t>
      </w:r>
      <w:r w:rsidR="000C7305" w:rsidRPr="00EB2B9D">
        <w:rPr>
          <w:sz w:val="24"/>
        </w:rPr>
        <w:t>Black Administration Act</w:t>
      </w:r>
      <w:r w:rsidR="002F2054">
        <w:rPr>
          <w:sz w:val="24"/>
        </w:rPr>
        <w:t>,</w:t>
      </w:r>
      <w:r w:rsidR="00886B66">
        <w:rPr>
          <w:sz w:val="24"/>
        </w:rPr>
        <w:t xml:space="preserve"> </w:t>
      </w:r>
      <w:r w:rsidR="002F2054">
        <w:rPr>
          <w:sz w:val="24"/>
        </w:rPr>
        <w:t>which did not require the drawing of a liquidation and distribution account in the estate.</w:t>
      </w:r>
    </w:p>
    <w:p w14:paraId="5A152A00" w14:textId="77777777" w:rsidR="00D616C4" w:rsidRDefault="00D616C4" w:rsidP="006C618E">
      <w:pPr>
        <w:rPr>
          <w:sz w:val="24"/>
        </w:rPr>
      </w:pPr>
    </w:p>
    <w:p w14:paraId="78F91B03" w14:textId="65A2F94C" w:rsidR="00D616C4" w:rsidRDefault="006C618E" w:rsidP="006C618E">
      <w:pPr>
        <w:rPr>
          <w:b/>
          <w:sz w:val="24"/>
          <w:lang w:val="en-ZA"/>
        </w:rPr>
      </w:pPr>
      <w:r>
        <w:rPr>
          <w:sz w:val="24"/>
        </w:rPr>
        <w:t>[</w:t>
      </w:r>
      <w:r w:rsidR="00B90F95">
        <w:rPr>
          <w:sz w:val="24"/>
        </w:rPr>
        <w:t>1</w:t>
      </w:r>
      <w:r w:rsidR="00B80160">
        <w:rPr>
          <w:sz w:val="24"/>
        </w:rPr>
        <w:t>6</w:t>
      </w:r>
      <w:r w:rsidR="00886B66">
        <w:rPr>
          <w:sz w:val="24"/>
        </w:rPr>
        <w:t>]</w:t>
      </w:r>
      <w:r>
        <w:rPr>
          <w:sz w:val="24"/>
        </w:rPr>
        <w:tab/>
      </w:r>
      <w:r w:rsidRPr="00A75F83">
        <w:rPr>
          <w:sz w:val="24"/>
        </w:rPr>
        <w:t xml:space="preserve">The approach to the resolution of a dispute of facts on the papers was </w:t>
      </w:r>
      <w:r w:rsidR="00A75F83">
        <w:rPr>
          <w:sz w:val="24"/>
        </w:rPr>
        <w:t>laid</w:t>
      </w:r>
      <w:r w:rsidRPr="00A75F83">
        <w:rPr>
          <w:sz w:val="24"/>
        </w:rPr>
        <w:t xml:space="preserve"> down in the well-known judgment of </w:t>
      </w:r>
      <w:r w:rsidRPr="00A75F83">
        <w:rPr>
          <w:i/>
          <w:iCs/>
          <w:sz w:val="24"/>
        </w:rPr>
        <w:t>Plascon</w:t>
      </w:r>
      <w:r w:rsidR="00DC30FF">
        <w:rPr>
          <w:i/>
          <w:iCs/>
          <w:sz w:val="24"/>
        </w:rPr>
        <w:t>-</w:t>
      </w:r>
      <w:r w:rsidRPr="00A75F83">
        <w:rPr>
          <w:i/>
          <w:iCs/>
          <w:sz w:val="24"/>
        </w:rPr>
        <w:t>Ev</w:t>
      </w:r>
      <w:r w:rsidR="00B40A1C" w:rsidRPr="00A75F83">
        <w:rPr>
          <w:i/>
          <w:iCs/>
          <w:sz w:val="24"/>
        </w:rPr>
        <w:t>ans</w:t>
      </w:r>
      <w:r w:rsidR="00576AF0">
        <w:rPr>
          <w:i/>
          <w:iCs/>
          <w:sz w:val="24"/>
        </w:rPr>
        <w:t xml:space="preserve"> </w:t>
      </w:r>
      <w:r w:rsidR="00D40912">
        <w:rPr>
          <w:i/>
          <w:iCs/>
          <w:sz w:val="24"/>
        </w:rPr>
        <w:t>Paints Ltd v Van Riebeeck Paints (Pty) Ltd</w:t>
      </w:r>
      <w:r w:rsidR="008500A5" w:rsidRPr="00A75F83">
        <w:rPr>
          <w:bCs/>
          <w:sz w:val="24"/>
          <w:lang w:val="en-ZA"/>
        </w:rPr>
        <w:t>.</w:t>
      </w:r>
      <w:r w:rsidR="00FC5749" w:rsidRPr="00A75F83">
        <w:rPr>
          <w:rStyle w:val="FootnoteReference"/>
          <w:bCs/>
          <w:sz w:val="24"/>
          <w:lang w:val="en-ZA"/>
        </w:rPr>
        <w:footnoteReference w:id="4"/>
      </w:r>
      <w:r w:rsidR="008500A5" w:rsidRPr="00A75F83">
        <w:rPr>
          <w:bCs/>
          <w:sz w:val="24"/>
          <w:lang w:val="en-ZA"/>
        </w:rPr>
        <w:t xml:space="preserve"> </w:t>
      </w:r>
      <w:r w:rsidR="00741636" w:rsidRPr="00A75F83">
        <w:rPr>
          <w:bCs/>
          <w:sz w:val="24"/>
          <w:lang w:val="en-ZA"/>
        </w:rPr>
        <w:t xml:space="preserve">That approach </w:t>
      </w:r>
      <w:r w:rsidR="00C646CC">
        <w:rPr>
          <w:bCs/>
          <w:sz w:val="24"/>
          <w:lang w:val="en-ZA"/>
        </w:rPr>
        <w:t xml:space="preserve">(the so-called </w:t>
      </w:r>
      <w:r w:rsidR="00C646CC">
        <w:rPr>
          <w:bCs/>
          <w:i/>
          <w:iCs/>
          <w:sz w:val="24"/>
          <w:lang w:val="en-ZA"/>
        </w:rPr>
        <w:t>Plascon</w:t>
      </w:r>
      <w:r w:rsidR="00931526">
        <w:rPr>
          <w:bCs/>
          <w:i/>
          <w:iCs/>
          <w:sz w:val="24"/>
          <w:lang w:val="en-ZA"/>
        </w:rPr>
        <w:t>-</w:t>
      </w:r>
      <w:r w:rsidR="00C646CC">
        <w:rPr>
          <w:bCs/>
          <w:i/>
          <w:iCs/>
          <w:sz w:val="24"/>
          <w:lang w:val="en-ZA"/>
        </w:rPr>
        <w:t xml:space="preserve">Evans </w:t>
      </w:r>
      <w:r w:rsidR="00C646CC">
        <w:rPr>
          <w:bCs/>
          <w:sz w:val="24"/>
          <w:lang w:val="en-ZA"/>
        </w:rPr>
        <w:t xml:space="preserve">principle) </w:t>
      </w:r>
      <w:r w:rsidR="00741636" w:rsidRPr="00A75F83">
        <w:rPr>
          <w:bCs/>
          <w:sz w:val="24"/>
          <w:lang w:val="en-ZA"/>
        </w:rPr>
        <w:t xml:space="preserve">was aptly summarised by this Court as follows </w:t>
      </w:r>
      <w:r w:rsidRPr="00A75F83">
        <w:rPr>
          <w:sz w:val="24"/>
        </w:rPr>
        <w:t xml:space="preserve">in </w:t>
      </w:r>
      <w:bookmarkStart w:id="1" w:name="_Hlk115110959"/>
      <w:r w:rsidRPr="00A75F83">
        <w:rPr>
          <w:bCs/>
          <w:i/>
          <w:iCs/>
          <w:sz w:val="24"/>
          <w:lang w:val="en-ZA"/>
        </w:rPr>
        <w:t>Wightman t/a JW Construction v Headfour &amp; Anothe</w:t>
      </w:r>
      <w:bookmarkEnd w:id="1"/>
      <w:r w:rsidRPr="00A75F83">
        <w:rPr>
          <w:bCs/>
          <w:i/>
          <w:iCs/>
          <w:sz w:val="24"/>
          <w:lang w:val="en-ZA"/>
        </w:rPr>
        <w:t>r:</w:t>
      </w:r>
      <w:r w:rsidRPr="00A75F83">
        <w:rPr>
          <w:rStyle w:val="FootnoteReference"/>
          <w:bCs/>
          <w:sz w:val="24"/>
          <w:lang w:val="en-ZA"/>
        </w:rPr>
        <w:footnoteReference w:id="5"/>
      </w:r>
    </w:p>
    <w:p w14:paraId="078E3A34" w14:textId="74F232D9" w:rsidR="006C618E" w:rsidRPr="007805F8" w:rsidRDefault="006C618E" w:rsidP="006C618E">
      <w:pPr>
        <w:rPr>
          <w:bCs/>
          <w:sz w:val="22"/>
          <w:szCs w:val="22"/>
          <w:lang w:val="en-ZA"/>
        </w:rPr>
      </w:pPr>
      <w:r w:rsidRPr="00D16A0A">
        <w:rPr>
          <w:bCs/>
          <w:sz w:val="22"/>
          <w:szCs w:val="22"/>
          <w:lang w:val="en-ZA"/>
        </w:rPr>
        <w:t>‘</w:t>
      </w:r>
      <w:r w:rsidR="00931526">
        <w:rPr>
          <w:bCs/>
          <w:sz w:val="22"/>
          <w:szCs w:val="22"/>
          <w:lang w:val="en-ZA"/>
        </w:rPr>
        <w:t xml:space="preserve">. . . </w:t>
      </w:r>
      <w:r w:rsidRPr="00D16A0A">
        <w:rPr>
          <w:bCs/>
          <w:sz w:val="22"/>
          <w:szCs w:val="22"/>
          <w:lang w:val="en-ZA"/>
        </w:rPr>
        <w:t xml:space="preserve">[T]he courts </w:t>
      </w:r>
      <w:r>
        <w:rPr>
          <w:bCs/>
          <w:sz w:val="22"/>
          <w:szCs w:val="22"/>
          <w:lang w:val="en-ZA"/>
        </w:rPr>
        <w:t xml:space="preserve">have said that an applicant who seeks final relief on motion must in the event of conflict, accept the version set up by his opponent unless the latter’s allegations are, in the opinion </w:t>
      </w:r>
      <w:r w:rsidRPr="007805F8">
        <w:rPr>
          <w:bCs/>
          <w:sz w:val="22"/>
          <w:szCs w:val="22"/>
          <w:lang w:val="en-ZA"/>
        </w:rPr>
        <w:t>of the court, not such as to raise a real, genuine or bona fide dispute of fact or are so far-fetched o</w:t>
      </w:r>
      <w:r w:rsidR="00931526" w:rsidRPr="007805F8">
        <w:rPr>
          <w:bCs/>
          <w:sz w:val="22"/>
          <w:szCs w:val="22"/>
          <w:lang w:val="en-ZA"/>
        </w:rPr>
        <w:t>r</w:t>
      </w:r>
      <w:r w:rsidRPr="007805F8">
        <w:rPr>
          <w:bCs/>
          <w:sz w:val="22"/>
          <w:szCs w:val="22"/>
          <w:lang w:val="en-ZA"/>
        </w:rPr>
        <w:t xml:space="preserve"> clearly untenable that the court is justified in rejec</w:t>
      </w:r>
      <w:r w:rsidR="006E597F" w:rsidRPr="007805F8">
        <w:rPr>
          <w:bCs/>
          <w:sz w:val="22"/>
          <w:szCs w:val="22"/>
          <w:lang w:val="en-ZA"/>
        </w:rPr>
        <w:t>ting them merely on the papers</w:t>
      </w:r>
      <w:r w:rsidR="00681A4C" w:rsidRPr="007805F8">
        <w:rPr>
          <w:bCs/>
          <w:sz w:val="22"/>
          <w:szCs w:val="22"/>
          <w:lang w:val="en-ZA"/>
        </w:rPr>
        <w:t xml:space="preserve">  </w:t>
      </w:r>
      <w:r w:rsidR="00931526" w:rsidRPr="007805F8">
        <w:rPr>
          <w:bCs/>
          <w:sz w:val="22"/>
          <w:szCs w:val="22"/>
          <w:lang w:val="en-ZA"/>
        </w:rPr>
        <w:t>. . ..</w:t>
      </w:r>
      <w:r w:rsidR="00D616C4" w:rsidRPr="007805F8">
        <w:rPr>
          <w:bCs/>
          <w:sz w:val="22"/>
          <w:szCs w:val="22"/>
          <w:lang w:val="en-ZA"/>
        </w:rPr>
        <w:t>’</w:t>
      </w:r>
    </w:p>
    <w:p w14:paraId="765B96F5" w14:textId="77777777" w:rsidR="003A26AB" w:rsidRPr="007805F8" w:rsidRDefault="003A26AB" w:rsidP="00EE5A17">
      <w:pPr>
        <w:rPr>
          <w:sz w:val="24"/>
        </w:rPr>
      </w:pPr>
    </w:p>
    <w:p w14:paraId="49A9C6B2" w14:textId="64014459" w:rsidR="00931526" w:rsidRDefault="0011177C" w:rsidP="00EE5A17">
      <w:pPr>
        <w:rPr>
          <w:sz w:val="24"/>
        </w:rPr>
      </w:pPr>
      <w:r w:rsidRPr="007805F8">
        <w:rPr>
          <w:sz w:val="24"/>
        </w:rPr>
        <w:t>[</w:t>
      </w:r>
      <w:r w:rsidR="00B90F95" w:rsidRPr="007805F8">
        <w:rPr>
          <w:sz w:val="24"/>
        </w:rPr>
        <w:t>1</w:t>
      </w:r>
      <w:r w:rsidR="00B80160" w:rsidRPr="007805F8">
        <w:rPr>
          <w:sz w:val="24"/>
        </w:rPr>
        <w:t>7</w:t>
      </w:r>
      <w:r w:rsidRPr="007805F8">
        <w:rPr>
          <w:sz w:val="24"/>
        </w:rPr>
        <w:t>]</w:t>
      </w:r>
      <w:r w:rsidRPr="007805F8">
        <w:rPr>
          <w:sz w:val="24"/>
        </w:rPr>
        <w:tab/>
      </w:r>
      <w:r w:rsidR="009E3475" w:rsidRPr="007805F8">
        <w:rPr>
          <w:sz w:val="24"/>
        </w:rPr>
        <w:t xml:space="preserve">The respondents’ version was canvassed earlier in the judgment. </w:t>
      </w:r>
      <w:r w:rsidR="00F1483A" w:rsidRPr="007805F8">
        <w:rPr>
          <w:sz w:val="24"/>
        </w:rPr>
        <w:t>In my view, the responden</w:t>
      </w:r>
      <w:r w:rsidR="00931526" w:rsidRPr="007805F8">
        <w:rPr>
          <w:sz w:val="24"/>
        </w:rPr>
        <w:t>ts’</w:t>
      </w:r>
      <w:r w:rsidR="00F1483A" w:rsidRPr="007805F8">
        <w:rPr>
          <w:sz w:val="24"/>
        </w:rPr>
        <w:t xml:space="preserve"> detailed version cannot be described as far-fetched or untenable. </w:t>
      </w:r>
      <w:r w:rsidR="00DD52A3" w:rsidRPr="007805F8">
        <w:rPr>
          <w:sz w:val="24"/>
        </w:rPr>
        <w:t>It was a detailed version supported</w:t>
      </w:r>
      <w:r w:rsidR="00DD52A3" w:rsidRPr="003E574F">
        <w:rPr>
          <w:sz w:val="24"/>
        </w:rPr>
        <w:t xml:space="preserve"> by correspondence issued by the </w:t>
      </w:r>
      <w:r w:rsidR="00811E13">
        <w:rPr>
          <w:sz w:val="24"/>
        </w:rPr>
        <w:t>M</w:t>
      </w:r>
      <w:r w:rsidR="00DD52A3" w:rsidRPr="003E574F">
        <w:rPr>
          <w:sz w:val="24"/>
        </w:rPr>
        <w:t xml:space="preserve">agistrate. </w:t>
      </w:r>
      <w:r w:rsidR="00144F03" w:rsidRPr="003E574F">
        <w:rPr>
          <w:sz w:val="24"/>
        </w:rPr>
        <w:lastRenderedPageBreak/>
        <w:t xml:space="preserve">Moreover, it </w:t>
      </w:r>
      <w:r w:rsidR="00F81F41" w:rsidRPr="003E574F">
        <w:rPr>
          <w:sz w:val="24"/>
        </w:rPr>
        <w:t>wa</w:t>
      </w:r>
      <w:r w:rsidR="00144F03" w:rsidRPr="003E574F">
        <w:rPr>
          <w:sz w:val="24"/>
        </w:rPr>
        <w:t>s supported</w:t>
      </w:r>
      <w:r w:rsidR="00485C85" w:rsidRPr="003E574F">
        <w:rPr>
          <w:sz w:val="24"/>
        </w:rPr>
        <w:t xml:space="preserve"> </w:t>
      </w:r>
      <w:r w:rsidR="00EF71FD" w:rsidRPr="003E574F">
        <w:rPr>
          <w:sz w:val="24"/>
        </w:rPr>
        <w:t xml:space="preserve">by </w:t>
      </w:r>
      <w:r w:rsidR="00144F03" w:rsidRPr="003E574F">
        <w:rPr>
          <w:sz w:val="24"/>
        </w:rPr>
        <w:t>a court order</w:t>
      </w:r>
      <w:r w:rsidR="00F81F41" w:rsidRPr="003E574F">
        <w:rPr>
          <w:sz w:val="24"/>
        </w:rPr>
        <w:t xml:space="preserve"> which reflected the settlement agreement</w:t>
      </w:r>
      <w:r w:rsidR="00144F03" w:rsidRPr="003E574F">
        <w:rPr>
          <w:sz w:val="24"/>
        </w:rPr>
        <w:t>.</w:t>
      </w:r>
      <w:r w:rsidR="00E91EA7" w:rsidRPr="003E574F">
        <w:rPr>
          <w:sz w:val="24"/>
        </w:rPr>
        <w:t xml:space="preserve"> </w:t>
      </w:r>
      <w:r w:rsidR="00F81F41" w:rsidRPr="003E574F">
        <w:rPr>
          <w:sz w:val="24"/>
        </w:rPr>
        <w:t xml:space="preserve">There was also </w:t>
      </w:r>
      <w:r w:rsidR="005613E2" w:rsidRPr="003E574F">
        <w:rPr>
          <w:sz w:val="24"/>
        </w:rPr>
        <w:t xml:space="preserve">a letter sent to Le Roux </w:t>
      </w:r>
      <w:r w:rsidR="001B155C" w:rsidRPr="003E574F">
        <w:rPr>
          <w:sz w:val="24"/>
        </w:rPr>
        <w:t>A</w:t>
      </w:r>
      <w:r w:rsidR="005613E2" w:rsidRPr="003E574F">
        <w:rPr>
          <w:sz w:val="24"/>
        </w:rPr>
        <w:t>ttorneys, attaching the last cheque</w:t>
      </w:r>
      <w:r w:rsidR="000E0735" w:rsidRPr="003E574F">
        <w:rPr>
          <w:sz w:val="24"/>
        </w:rPr>
        <w:t xml:space="preserve"> payment</w:t>
      </w:r>
      <w:r w:rsidR="00F66706" w:rsidRPr="003E574F">
        <w:rPr>
          <w:sz w:val="24"/>
        </w:rPr>
        <w:t xml:space="preserve">. This letter’s reference number is the same as that of the deceased estate. </w:t>
      </w:r>
    </w:p>
    <w:p w14:paraId="11386645" w14:textId="77777777" w:rsidR="00931526" w:rsidRPr="003E574F" w:rsidRDefault="00931526" w:rsidP="00EE5A17">
      <w:pPr>
        <w:rPr>
          <w:sz w:val="24"/>
        </w:rPr>
      </w:pPr>
    </w:p>
    <w:p w14:paraId="367BCF06" w14:textId="72EA71B1" w:rsidR="00C873E5" w:rsidRPr="007972EB" w:rsidRDefault="00931526" w:rsidP="00BD7259">
      <w:pPr>
        <w:rPr>
          <w:sz w:val="24"/>
        </w:rPr>
      </w:pPr>
      <w:r>
        <w:rPr>
          <w:sz w:val="24"/>
        </w:rPr>
        <w:t>[18]</w:t>
      </w:r>
      <w:r>
        <w:rPr>
          <w:sz w:val="24"/>
        </w:rPr>
        <w:tab/>
      </w:r>
      <w:r w:rsidR="00BD4318" w:rsidRPr="003E574F">
        <w:rPr>
          <w:sz w:val="24"/>
        </w:rPr>
        <w:t>The appellants laid much emphasis</w:t>
      </w:r>
      <w:r w:rsidR="00BD4318">
        <w:rPr>
          <w:sz w:val="24"/>
        </w:rPr>
        <w:t xml:space="preserve"> </w:t>
      </w:r>
      <w:r w:rsidR="005737D9">
        <w:rPr>
          <w:sz w:val="24"/>
        </w:rPr>
        <w:t xml:space="preserve">on the fact that </w:t>
      </w:r>
      <w:r w:rsidR="004E6A44">
        <w:rPr>
          <w:sz w:val="24"/>
        </w:rPr>
        <w:t xml:space="preserve">on 15 October 2004, </w:t>
      </w:r>
      <w:r w:rsidR="005737D9">
        <w:rPr>
          <w:sz w:val="24"/>
        </w:rPr>
        <w:t>the Black Administration Act was declared unconstitutional i</w:t>
      </w:r>
      <w:r w:rsidR="00C873E5" w:rsidRPr="007972EB">
        <w:rPr>
          <w:sz w:val="24"/>
        </w:rPr>
        <w:t>n</w:t>
      </w:r>
      <w:r w:rsidR="00E200BE">
        <w:rPr>
          <w:sz w:val="24"/>
        </w:rPr>
        <w:t xml:space="preserve"> the seminal judgment of </w:t>
      </w:r>
      <w:r w:rsidR="00C873E5" w:rsidRPr="00CC6AD5">
        <w:rPr>
          <w:bCs/>
          <w:i/>
          <w:sz w:val="24"/>
        </w:rPr>
        <w:t>Bhe and Others v Khayelitsha Magistrate and Others</w:t>
      </w:r>
      <w:r w:rsidR="00986E1C">
        <w:rPr>
          <w:bCs/>
          <w:i/>
          <w:sz w:val="24"/>
        </w:rPr>
        <w:t xml:space="preserve"> (Bhe)</w:t>
      </w:r>
      <w:r w:rsidR="00100BEC">
        <w:rPr>
          <w:bCs/>
          <w:sz w:val="24"/>
        </w:rPr>
        <w:t>.</w:t>
      </w:r>
      <w:r w:rsidR="00CC6AD5">
        <w:rPr>
          <w:rStyle w:val="FootnoteReference"/>
          <w:bCs/>
          <w:sz w:val="24"/>
        </w:rPr>
        <w:footnoteReference w:id="6"/>
      </w:r>
      <w:r w:rsidR="00C873E5" w:rsidRPr="007972EB">
        <w:rPr>
          <w:sz w:val="24"/>
        </w:rPr>
        <w:t xml:space="preserve"> </w:t>
      </w:r>
      <w:r w:rsidR="00100BEC">
        <w:rPr>
          <w:sz w:val="24"/>
        </w:rPr>
        <w:t>Section</w:t>
      </w:r>
      <w:r w:rsidR="00100BEC" w:rsidRPr="000D52C6">
        <w:rPr>
          <w:sz w:val="24"/>
        </w:rPr>
        <w:t xml:space="preserve"> </w:t>
      </w:r>
      <w:r w:rsidR="000D52C6" w:rsidRPr="000D52C6">
        <w:rPr>
          <w:sz w:val="24"/>
        </w:rPr>
        <w:t>23 of the Black Administration Act was declared to be inconsistent with the Constitution and invalid</w:t>
      </w:r>
      <w:r w:rsidR="00100BEC">
        <w:rPr>
          <w:sz w:val="24"/>
        </w:rPr>
        <w:t>,</w:t>
      </w:r>
      <w:r w:rsidR="000D52C6" w:rsidRPr="000D52C6">
        <w:rPr>
          <w:sz w:val="24"/>
        </w:rPr>
        <w:t xml:space="preserve"> and the Regulations for the Administration and Distribution of the Estates of Deceased Blacks (R200), published in </w:t>
      </w:r>
      <w:r w:rsidR="000D52C6" w:rsidRPr="007C1C21">
        <w:rPr>
          <w:i/>
          <w:iCs/>
          <w:sz w:val="24"/>
        </w:rPr>
        <w:t>Government Gazette</w:t>
      </w:r>
      <w:r w:rsidR="000D52C6" w:rsidRPr="000D52C6">
        <w:rPr>
          <w:sz w:val="24"/>
        </w:rPr>
        <w:t xml:space="preserve"> No. 10601 dated 6 February 1987, as amended, were declared to be invalid. Furthermore, the </w:t>
      </w:r>
      <w:r w:rsidR="004811BA">
        <w:rPr>
          <w:sz w:val="24"/>
        </w:rPr>
        <w:t xml:space="preserve">principle </w:t>
      </w:r>
      <w:r w:rsidR="004811BA" w:rsidRPr="000D52C6">
        <w:rPr>
          <w:sz w:val="24"/>
        </w:rPr>
        <w:t>of</w:t>
      </w:r>
      <w:r w:rsidR="000D52C6" w:rsidRPr="000D52C6">
        <w:rPr>
          <w:sz w:val="24"/>
        </w:rPr>
        <w:t xml:space="preserve"> male primogeniture</w:t>
      </w:r>
      <w:r w:rsidR="001B743A">
        <w:rPr>
          <w:sz w:val="24"/>
        </w:rPr>
        <w:t xml:space="preserve">, which </w:t>
      </w:r>
      <w:r w:rsidR="00B67E6C">
        <w:rPr>
          <w:sz w:val="24"/>
        </w:rPr>
        <w:t>was central to the customary law of success</w:t>
      </w:r>
      <w:r w:rsidR="00B51841">
        <w:rPr>
          <w:sz w:val="24"/>
        </w:rPr>
        <w:t xml:space="preserve">ion, </w:t>
      </w:r>
      <w:r w:rsidR="00100BEC">
        <w:rPr>
          <w:sz w:val="24"/>
        </w:rPr>
        <w:t>wa</w:t>
      </w:r>
      <w:r w:rsidR="00100BEC" w:rsidRPr="000D52C6">
        <w:rPr>
          <w:sz w:val="24"/>
        </w:rPr>
        <w:t xml:space="preserve">s </w:t>
      </w:r>
      <w:r w:rsidR="000D52C6" w:rsidRPr="000D52C6">
        <w:rPr>
          <w:sz w:val="24"/>
        </w:rPr>
        <w:t>declared inconsistent with the Constitution and invalid to the extent that it exclude</w:t>
      </w:r>
      <w:r w:rsidR="00100BEC">
        <w:rPr>
          <w:sz w:val="24"/>
        </w:rPr>
        <w:t>d</w:t>
      </w:r>
      <w:r w:rsidR="000D52C6" w:rsidRPr="000D52C6">
        <w:rPr>
          <w:sz w:val="24"/>
        </w:rPr>
        <w:t xml:space="preserve"> or hinder</w:t>
      </w:r>
      <w:r w:rsidR="00100BEC">
        <w:rPr>
          <w:sz w:val="24"/>
        </w:rPr>
        <w:t>ed</w:t>
      </w:r>
      <w:r w:rsidR="000D52C6" w:rsidRPr="000D52C6">
        <w:rPr>
          <w:sz w:val="24"/>
        </w:rPr>
        <w:t xml:space="preserve"> women and extra-marital children from inheriting property.</w:t>
      </w:r>
      <w:r w:rsidR="000D52C6">
        <w:rPr>
          <w:sz w:val="24"/>
        </w:rPr>
        <w:t xml:space="preserve"> </w:t>
      </w:r>
      <w:r w:rsidR="00D94A31">
        <w:rPr>
          <w:sz w:val="24"/>
        </w:rPr>
        <w:t xml:space="preserve">It must be borne in mind that </w:t>
      </w:r>
      <w:r w:rsidR="00C873E5" w:rsidRPr="007972EB">
        <w:rPr>
          <w:sz w:val="24"/>
        </w:rPr>
        <w:t xml:space="preserve">the </w:t>
      </w:r>
      <w:r w:rsidR="00D94A31">
        <w:rPr>
          <w:sz w:val="24"/>
        </w:rPr>
        <w:t>order</w:t>
      </w:r>
      <w:r w:rsidR="000D52C6">
        <w:rPr>
          <w:sz w:val="24"/>
        </w:rPr>
        <w:t xml:space="preserve">s granted </w:t>
      </w:r>
      <w:r w:rsidR="00D94A31">
        <w:rPr>
          <w:sz w:val="24"/>
        </w:rPr>
        <w:t xml:space="preserve">did not summarily </w:t>
      </w:r>
      <w:r w:rsidR="000D52C6">
        <w:rPr>
          <w:sz w:val="24"/>
        </w:rPr>
        <w:t>halt the administration of dece</w:t>
      </w:r>
      <w:r w:rsidR="009A7814">
        <w:rPr>
          <w:sz w:val="24"/>
        </w:rPr>
        <w:t xml:space="preserve">ased estates which had not yet been finalised on the date of the </w:t>
      </w:r>
      <w:r w:rsidR="003E30C7">
        <w:rPr>
          <w:sz w:val="24"/>
        </w:rPr>
        <w:t>granting of the orders</w:t>
      </w:r>
      <w:r w:rsidR="00F11DC1">
        <w:rPr>
          <w:sz w:val="24"/>
        </w:rPr>
        <w:t>. The following passage of that judgment is apposite:</w:t>
      </w:r>
      <w:r w:rsidR="00E97D19">
        <w:rPr>
          <w:sz w:val="24"/>
        </w:rPr>
        <w:t xml:space="preserve"> </w:t>
      </w:r>
    </w:p>
    <w:p w14:paraId="46C1D9B1" w14:textId="77777777" w:rsidR="005C3C33" w:rsidRDefault="005B3334" w:rsidP="00C873E5">
      <w:pPr>
        <w:rPr>
          <w:sz w:val="24"/>
        </w:rPr>
      </w:pPr>
      <w:r>
        <w:rPr>
          <w:sz w:val="22"/>
          <w:szCs w:val="22"/>
        </w:rPr>
        <w:t>‘</w:t>
      </w:r>
      <w:r w:rsidR="00C873E5" w:rsidRPr="005C3C33">
        <w:rPr>
          <w:sz w:val="22"/>
          <w:szCs w:val="22"/>
        </w:rPr>
        <w:t>It will be necessary, however, that estates that are currently being wound up under section 23 of the Act and its regulations, continue to be so admi</w:t>
      </w:r>
      <w:r w:rsidR="007972EB" w:rsidRPr="005C3C33">
        <w:rPr>
          <w:sz w:val="22"/>
          <w:szCs w:val="22"/>
        </w:rPr>
        <w:t xml:space="preserve">nistered to avoid dislocation. </w:t>
      </w:r>
      <w:r w:rsidR="00C873E5" w:rsidRPr="005C3C33">
        <w:rPr>
          <w:sz w:val="22"/>
          <w:szCs w:val="22"/>
        </w:rPr>
        <w:t>The order will accordingly provide that the provisions of the Act and its regulations shall continue to be applied to those estates in the process of being wound up. All estates that fall to be wound up after the date of this judgment shall be dealt with in terms of the provisions of the Administration of Estates Act.</w:t>
      </w:r>
      <w:r>
        <w:rPr>
          <w:sz w:val="22"/>
          <w:szCs w:val="22"/>
        </w:rPr>
        <w:t>’</w:t>
      </w:r>
      <w:r w:rsidR="00986E1C">
        <w:rPr>
          <w:rStyle w:val="FootnoteReference"/>
          <w:sz w:val="22"/>
          <w:szCs w:val="22"/>
        </w:rPr>
        <w:footnoteReference w:id="7"/>
      </w:r>
    </w:p>
    <w:p w14:paraId="15C94434" w14:textId="54A5EFCE" w:rsidR="00521369" w:rsidRDefault="00041E91" w:rsidP="00C873E5">
      <w:pPr>
        <w:rPr>
          <w:sz w:val="24"/>
        </w:rPr>
      </w:pPr>
      <w:r>
        <w:rPr>
          <w:sz w:val="24"/>
        </w:rPr>
        <w:t>I</w:t>
      </w:r>
      <w:r w:rsidR="00B46921">
        <w:rPr>
          <w:sz w:val="24"/>
        </w:rPr>
        <w:t xml:space="preserve">t is clear from this passage that nothing precluded the finalisation of this matter in terms of the Black Administration Act, as it was reported and registered in the </w:t>
      </w:r>
      <w:r w:rsidR="00811E13">
        <w:rPr>
          <w:sz w:val="24"/>
        </w:rPr>
        <w:t>M</w:t>
      </w:r>
      <w:r w:rsidR="00B46921">
        <w:rPr>
          <w:sz w:val="24"/>
        </w:rPr>
        <w:t xml:space="preserve">agistrate’s </w:t>
      </w:r>
      <w:r w:rsidR="00811E13">
        <w:rPr>
          <w:sz w:val="24"/>
        </w:rPr>
        <w:t>C</w:t>
      </w:r>
      <w:r w:rsidR="00B46921">
        <w:rPr>
          <w:sz w:val="24"/>
        </w:rPr>
        <w:t>ourt in 1998.</w:t>
      </w:r>
      <w:r w:rsidR="00F222AA">
        <w:rPr>
          <w:sz w:val="24"/>
        </w:rPr>
        <w:t xml:space="preserve"> </w:t>
      </w:r>
    </w:p>
    <w:p w14:paraId="18BBB6FA" w14:textId="77777777" w:rsidR="00931526" w:rsidRDefault="00931526" w:rsidP="00C873E5">
      <w:pPr>
        <w:rPr>
          <w:sz w:val="24"/>
        </w:rPr>
      </w:pPr>
    </w:p>
    <w:p w14:paraId="654A3DC1" w14:textId="77777777" w:rsidR="00F11DC1" w:rsidRDefault="00521369" w:rsidP="00C873E5">
      <w:pPr>
        <w:rPr>
          <w:sz w:val="24"/>
        </w:rPr>
      </w:pPr>
      <w:r>
        <w:rPr>
          <w:sz w:val="24"/>
        </w:rPr>
        <w:t>[19]</w:t>
      </w:r>
      <w:r>
        <w:rPr>
          <w:sz w:val="24"/>
        </w:rPr>
        <w:tab/>
      </w:r>
      <w:r w:rsidR="007A0D56">
        <w:rPr>
          <w:sz w:val="24"/>
        </w:rPr>
        <w:t>I</w:t>
      </w:r>
      <w:r w:rsidR="00F81F41">
        <w:rPr>
          <w:sz w:val="24"/>
        </w:rPr>
        <w:t>mportantly, i</w:t>
      </w:r>
      <w:r w:rsidR="00F11DC1">
        <w:rPr>
          <w:sz w:val="24"/>
        </w:rPr>
        <w:t xml:space="preserve">n </w:t>
      </w:r>
      <w:r w:rsidR="00B85027" w:rsidRPr="00B85027">
        <w:rPr>
          <w:i/>
          <w:iCs/>
          <w:sz w:val="24"/>
        </w:rPr>
        <w:t>Bhe</w:t>
      </w:r>
      <w:r w:rsidR="00B85027">
        <w:rPr>
          <w:sz w:val="24"/>
        </w:rPr>
        <w:t xml:space="preserve">, </w:t>
      </w:r>
      <w:r w:rsidR="00AE2AB1">
        <w:rPr>
          <w:sz w:val="24"/>
        </w:rPr>
        <w:t>the Constitutional Court said the following regarding the conclusion of settlement agreements in relation to deceased estates:</w:t>
      </w:r>
    </w:p>
    <w:p w14:paraId="08365E10" w14:textId="04B7FE30" w:rsidR="00F81F41" w:rsidRDefault="00491A03" w:rsidP="00491A03">
      <w:pPr>
        <w:rPr>
          <w:sz w:val="22"/>
          <w:szCs w:val="22"/>
          <w:lang w:val="en-ZA"/>
        </w:rPr>
      </w:pPr>
      <w:r w:rsidRPr="00491A03">
        <w:rPr>
          <w:sz w:val="22"/>
          <w:szCs w:val="22"/>
          <w:lang w:val="en-ZA"/>
        </w:rPr>
        <w:t xml:space="preserve">‘The order made in this case must not be understood to mean that the relevant provisions of the Intestate Succession Act are fixed rules that must be applied regardless of any agreement </w:t>
      </w:r>
      <w:r w:rsidRPr="00491A03">
        <w:rPr>
          <w:sz w:val="22"/>
          <w:szCs w:val="22"/>
          <w:lang w:val="en-ZA"/>
        </w:rPr>
        <w:lastRenderedPageBreak/>
        <w:t>by all interested parties that the estate should devolve in a differen</w:t>
      </w:r>
      <w:r w:rsidR="006E597F">
        <w:rPr>
          <w:sz w:val="22"/>
          <w:szCs w:val="22"/>
          <w:lang w:val="en-ZA"/>
        </w:rPr>
        <w:t xml:space="preserve">t way. </w:t>
      </w:r>
      <w:r w:rsidRPr="00491A03">
        <w:rPr>
          <w:sz w:val="22"/>
          <w:szCs w:val="22"/>
          <w:lang w:val="en-ZA"/>
        </w:rPr>
        <w:t>The spontaneous development of customary law could continue to be ha</w:t>
      </w:r>
      <w:r w:rsidR="006E597F">
        <w:rPr>
          <w:sz w:val="22"/>
          <w:szCs w:val="22"/>
          <w:lang w:val="en-ZA"/>
        </w:rPr>
        <w:t xml:space="preserve">mpered if this were to happen. </w:t>
      </w:r>
      <w:r w:rsidRPr="00491A03">
        <w:rPr>
          <w:sz w:val="22"/>
          <w:szCs w:val="22"/>
          <w:lang w:val="en-ZA"/>
        </w:rPr>
        <w:t>The Intestate Succession Act does not preclude an estate devolving in accordance with an agreement reached among all interested parties but in a way that is c</w:t>
      </w:r>
      <w:r w:rsidR="006E597F">
        <w:rPr>
          <w:sz w:val="22"/>
          <w:szCs w:val="22"/>
          <w:lang w:val="en-ZA"/>
        </w:rPr>
        <w:t xml:space="preserve">onsistent with its provisions. </w:t>
      </w:r>
      <w:r w:rsidRPr="00491A03">
        <w:rPr>
          <w:sz w:val="22"/>
          <w:szCs w:val="22"/>
          <w:lang w:val="en-ZA"/>
        </w:rPr>
        <w:t xml:space="preserve">There is, for example, nothing to prevent an agreement being concluded between both surviving wives to the effect that one of them would inherit all the </w:t>
      </w:r>
      <w:r w:rsidR="00987A46">
        <w:rPr>
          <w:sz w:val="22"/>
          <w:szCs w:val="22"/>
          <w:lang w:val="en-ZA"/>
        </w:rPr>
        <w:t>deceased</w:t>
      </w:r>
      <w:r w:rsidRPr="00491A03">
        <w:rPr>
          <w:sz w:val="22"/>
          <w:szCs w:val="22"/>
          <w:lang w:val="en-ZA"/>
        </w:rPr>
        <w:t xml:space="preserve"> immovable property, provided that the children’s interests are</w:t>
      </w:r>
      <w:r w:rsidR="006E597F">
        <w:rPr>
          <w:sz w:val="22"/>
          <w:szCs w:val="22"/>
          <w:lang w:val="en-ZA"/>
        </w:rPr>
        <w:t xml:space="preserve"> not affected by the agreement.</w:t>
      </w:r>
      <w:r w:rsidRPr="00491A03">
        <w:rPr>
          <w:sz w:val="22"/>
          <w:szCs w:val="22"/>
          <w:lang w:val="en-ZA"/>
        </w:rPr>
        <w:t xml:space="preserve"> Having regard to the vulnerable position in which some of the surviving family members may find themselves, care must be taken that such agreements are genuine and not the result of the exploitation </w:t>
      </w:r>
      <w:r w:rsidRPr="007805F8">
        <w:rPr>
          <w:sz w:val="22"/>
          <w:szCs w:val="22"/>
          <w:lang w:val="en-ZA"/>
        </w:rPr>
        <w:t>of the weaker membe</w:t>
      </w:r>
      <w:r w:rsidR="006E597F" w:rsidRPr="007805F8">
        <w:rPr>
          <w:sz w:val="22"/>
          <w:szCs w:val="22"/>
          <w:lang w:val="en-ZA"/>
        </w:rPr>
        <w:t>rs of the family by the strong.</w:t>
      </w:r>
      <w:r w:rsidRPr="007805F8">
        <w:rPr>
          <w:sz w:val="22"/>
          <w:szCs w:val="22"/>
          <w:lang w:val="en-ZA"/>
        </w:rPr>
        <w:t xml:space="preserve"> In this regard, a special duty rests on the Master of the High Court, the magistrates and other officials responsible for the administration of estates to ensure that no one is prejudiced in the discussions leading to the purported agreements.’</w:t>
      </w:r>
      <w:r w:rsidR="00931526" w:rsidRPr="007805F8">
        <w:rPr>
          <w:rStyle w:val="FootnoteReference"/>
          <w:sz w:val="22"/>
          <w:szCs w:val="22"/>
          <w:lang w:val="en-ZA"/>
        </w:rPr>
        <w:footnoteReference w:id="8"/>
      </w:r>
    </w:p>
    <w:p w14:paraId="28C34655" w14:textId="77777777" w:rsidR="00F81F41" w:rsidRPr="00F222AA" w:rsidRDefault="00F81F41" w:rsidP="00491A03">
      <w:pPr>
        <w:rPr>
          <w:sz w:val="24"/>
          <w:lang w:val="en-ZA"/>
        </w:rPr>
      </w:pPr>
      <w:r w:rsidRPr="00F222AA">
        <w:rPr>
          <w:sz w:val="24"/>
          <w:lang w:val="en-ZA"/>
        </w:rPr>
        <w:t>I</w:t>
      </w:r>
      <w:r w:rsidR="00680FC3" w:rsidRPr="00F222AA">
        <w:rPr>
          <w:sz w:val="24"/>
          <w:lang w:val="en-ZA"/>
        </w:rPr>
        <w:t xml:space="preserve">t </w:t>
      </w:r>
      <w:r w:rsidRPr="00F222AA">
        <w:rPr>
          <w:sz w:val="24"/>
          <w:lang w:val="en-ZA"/>
        </w:rPr>
        <w:t xml:space="preserve">suffices </w:t>
      </w:r>
      <w:r w:rsidR="00680FC3" w:rsidRPr="00F222AA">
        <w:rPr>
          <w:sz w:val="24"/>
          <w:lang w:val="en-ZA"/>
        </w:rPr>
        <w:t>to say that on the first respo</w:t>
      </w:r>
      <w:r w:rsidRPr="00F222AA">
        <w:rPr>
          <w:sz w:val="24"/>
          <w:lang w:val="en-ZA"/>
        </w:rPr>
        <w:t>ndent’s version, which, as I have said, must be accepted for the</w:t>
      </w:r>
      <w:r w:rsidR="00680FC3" w:rsidRPr="00F222AA">
        <w:rPr>
          <w:sz w:val="24"/>
          <w:lang w:val="en-ZA"/>
        </w:rPr>
        <w:t xml:space="preserve"> purpose of the determination of the appeal, an agreement</w:t>
      </w:r>
      <w:r w:rsidR="00BC6830" w:rsidRPr="00F222AA">
        <w:rPr>
          <w:sz w:val="24"/>
          <w:lang w:val="en-ZA"/>
        </w:rPr>
        <w:t xml:space="preserve"> as envisaged in this</w:t>
      </w:r>
      <w:r w:rsidR="00680FC3" w:rsidRPr="00F222AA">
        <w:rPr>
          <w:sz w:val="24"/>
          <w:lang w:val="en-ZA"/>
        </w:rPr>
        <w:t xml:space="preserve"> passage had been entered into</w:t>
      </w:r>
      <w:r w:rsidR="00A87B30">
        <w:rPr>
          <w:sz w:val="24"/>
          <w:lang w:val="en-ZA"/>
        </w:rPr>
        <w:t>.</w:t>
      </w:r>
    </w:p>
    <w:p w14:paraId="666DFF65" w14:textId="4880E236" w:rsidR="00AC30F6" w:rsidRPr="00F222AA" w:rsidRDefault="00AC30F6" w:rsidP="00C873E5">
      <w:pPr>
        <w:rPr>
          <w:sz w:val="24"/>
        </w:rPr>
      </w:pPr>
    </w:p>
    <w:p w14:paraId="24EBC1B3" w14:textId="1372FA9A" w:rsidR="00E85D57" w:rsidRDefault="0043344B" w:rsidP="00E85D57">
      <w:pPr>
        <w:rPr>
          <w:sz w:val="24"/>
        </w:rPr>
      </w:pPr>
      <w:r>
        <w:rPr>
          <w:sz w:val="24"/>
        </w:rPr>
        <w:t>[</w:t>
      </w:r>
      <w:r w:rsidR="00507240">
        <w:rPr>
          <w:sz w:val="24"/>
        </w:rPr>
        <w:t>2</w:t>
      </w:r>
      <w:r w:rsidR="00A87B30">
        <w:rPr>
          <w:sz w:val="24"/>
        </w:rPr>
        <w:t>0</w:t>
      </w:r>
      <w:r>
        <w:rPr>
          <w:sz w:val="24"/>
        </w:rPr>
        <w:t>]</w:t>
      </w:r>
      <w:r>
        <w:rPr>
          <w:sz w:val="24"/>
        </w:rPr>
        <w:tab/>
      </w:r>
      <w:r w:rsidRPr="007972EB">
        <w:rPr>
          <w:sz w:val="24"/>
        </w:rPr>
        <w:t>I agree with the respondents</w:t>
      </w:r>
      <w:r w:rsidR="00FD3ADE">
        <w:rPr>
          <w:sz w:val="24"/>
        </w:rPr>
        <w:t>’</w:t>
      </w:r>
      <w:r w:rsidRPr="007972EB">
        <w:rPr>
          <w:sz w:val="24"/>
        </w:rPr>
        <w:t xml:space="preserve"> submission that, the estate in question was administered and wound</w:t>
      </w:r>
      <w:r w:rsidR="00931526">
        <w:rPr>
          <w:sz w:val="24"/>
        </w:rPr>
        <w:t xml:space="preserve"> </w:t>
      </w:r>
      <w:r w:rsidRPr="007972EB">
        <w:rPr>
          <w:sz w:val="24"/>
        </w:rPr>
        <w:t>up under the Black Administration Act in 1998</w:t>
      </w:r>
      <w:r>
        <w:rPr>
          <w:sz w:val="24"/>
        </w:rPr>
        <w:t xml:space="preserve"> and cannot be administered anew in terms of the </w:t>
      </w:r>
      <w:r w:rsidRPr="007972EB">
        <w:rPr>
          <w:sz w:val="24"/>
        </w:rPr>
        <w:t>Administration of Estates Act.</w:t>
      </w:r>
      <w:r w:rsidR="003A496A">
        <w:rPr>
          <w:sz w:val="24"/>
        </w:rPr>
        <w:t xml:space="preserve"> </w:t>
      </w:r>
      <w:r w:rsidR="00B638A3">
        <w:rPr>
          <w:sz w:val="24"/>
        </w:rPr>
        <w:t xml:space="preserve">To the extent that the appellants hold the view that </w:t>
      </w:r>
      <w:r w:rsidR="000B739B">
        <w:rPr>
          <w:sz w:val="24"/>
        </w:rPr>
        <w:t xml:space="preserve">the first respondent breached his fiduciary duties </w:t>
      </w:r>
      <w:r w:rsidR="003A496A">
        <w:rPr>
          <w:sz w:val="24"/>
        </w:rPr>
        <w:t>while</w:t>
      </w:r>
      <w:r w:rsidR="000B739B">
        <w:rPr>
          <w:sz w:val="24"/>
        </w:rPr>
        <w:t xml:space="preserve"> administering the estate, it </w:t>
      </w:r>
      <w:r w:rsidR="00B56252">
        <w:rPr>
          <w:sz w:val="24"/>
        </w:rPr>
        <w:t>is open to the</w:t>
      </w:r>
      <w:r w:rsidR="000B739B">
        <w:rPr>
          <w:sz w:val="24"/>
        </w:rPr>
        <w:t xml:space="preserve">m </w:t>
      </w:r>
      <w:r w:rsidR="00B56252">
        <w:rPr>
          <w:sz w:val="24"/>
        </w:rPr>
        <w:t xml:space="preserve">to </w:t>
      </w:r>
      <w:r w:rsidR="000B739B">
        <w:rPr>
          <w:sz w:val="24"/>
        </w:rPr>
        <w:t>institute the relevant action against the first respondent</w:t>
      </w:r>
      <w:r w:rsidR="002F7B88">
        <w:rPr>
          <w:sz w:val="24"/>
        </w:rPr>
        <w:t>, should they be so advised</w:t>
      </w:r>
      <w:r w:rsidR="000B739B">
        <w:rPr>
          <w:sz w:val="24"/>
        </w:rPr>
        <w:t>.</w:t>
      </w:r>
      <w:r w:rsidR="006E597F">
        <w:rPr>
          <w:sz w:val="24"/>
        </w:rPr>
        <w:t xml:space="preserve"> </w:t>
      </w:r>
    </w:p>
    <w:p w14:paraId="0372BB1C" w14:textId="77777777" w:rsidR="00E85D57" w:rsidRDefault="00E85D57" w:rsidP="004D1CAA">
      <w:pPr>
        <w:rPr>
          <w:sz w:val="24"/>
        </w:rPr>
      </w:pPr>
    </w:p>
    <w:p w14:paraId="6380D4CC" w14:textId="77777777" w:rsidR="002233BE" w:rsidRDefault="00E85D57" w:rsidP="004D1CAA">
      <w:pPr>
        <w:rPr>
          <w:sz w:val="24"/>
        </w:rPr>
      </w:pPr>
      <w:r>
        <w:rPr>
          <w:sz w:val="24"/>
        </w:rPr>
        <w:t>[</w:t>
      </w:r>
      <w:r w:rsidR="00893E45">
        <w:rPr>
          <w:sz w:val="24"/>
        </w:rPr>
        <w:t>2</w:t>
      </w:r>
      <w:r w:rsidR="00A87B30">
        <w:rPr>
          <w:sz w:val="24"/>
        </w:rPr>
        <w:t>1</w:t>
      </w:r>
      <w:r>
        <w:rPr>
          <w:sz w:val="24"/>
        </w:rPr>
        <w:t>]</w:t>
      </w:r>
      <w:r>
        <w:rPr>
          <w:sz w:val="24"/>
        </w:rPr>
        <w:tab/>
      </w:r>
      <w:r w:rsidR="008C26F1">
        <w:rPr>
          <w:sz w:val="24"/>
        </w:rPr>
        <w:t xml:space="preserve">For all the reasons mentioned above, I find that the high court’s </w:t>
      </w:r>
      <w:r w:rsidR="003677B7">
        <w:rPr>
          <w:sz w:val="24"/>
        </w:rPr>
        <w:t>judgment</w:t>
      </w:r>
      <w:r w:rsidR="008C26F1">
        <w:rPr>
          <w:sz w:val="24"/>
        </w:rPr>
        <w:t xml:space="preserve"> is unassailable.</w:t>
      </w:r>
      <w:r w:rsidR="003677B7">
        <w:rPr>
          <w:sz w:val="24"/>
        </w:rPr>
        <w:t xml:space="preserve"> It follows that the appeal falls to be dismissed. </w:t>
      </w:r>
      <w:r w:rsidR="009B19EC">
        <w:rPr>
          <w:sz w:val="24"/>
        </w:rPr>
        <w:t xml:space="preserve">The high court ordered that there should be no order of costs. </w:t>
      </w:r>
      <w:r w:rsidR="00A52B42">
        <w:rPr>
          <w:sz w:val="24"/>
        </w:rPr>
        <w:t xml:space="preserve">The general rule is that costs must follow the result. </w:t>
      </w:r>
      <w:r w:rsidR="009B19EC">
        <w:rPr>
          <w:sz w:val="24"/>
        </w:rPr>
        <w:t xml:space="preserve">Having </w:t>
      </w:r>
      <w:r w:rsidR="00A52B42">
        <w:rPr>
          <w:sz w:val="24"/>
        </w:rPr>
        <w:t xml:space="preserve">considered </w:t>
      </w:r>
      <w:r w:rsidR="009B19EC">
        <w:rPr>
          <w:sz w:val="24"/>
        </w:rPr>
        <w:t>all the circumstances of this case, I am of the view that it would not be in the interests</w:t>
      </w:r>
      <w:r w:rsidR="002233BE">
        <w:rPr>
          <w:sz w:val="24"/>
        </w:rPr>
        <w:t xml:space="preserve"> of justice to make an </w:t>
      </w:r>
      <w:r w:rsidR="00A52B42">
        <w:rPr>
          <w:sz w:val="24"/>
        </w:rPr>
        <w:t xml:space="preserve">adverse </w:t>
      </w:r>
      <w:r w:rsidR="002233BE">
        <w:rPr>
          <w:sz w:val="24"/>
        </w:rPr>
        <w:t xml:space="preserve">order of costs in this appeal. </w:t>
      </w:r>
    </w:p>
    <w:p w14:paraId="607075B7" w14:textId="77777777" w:rsidR="00A56907" w:rsidRDefault="00A56907" w:rsidP="004D1CAA">
      <w:pPr>
        <w:rPr>
          <w:sz w:val="24"/>
        </w:rPr>
      </w:pPr>
    </w:p>
    <w:p w14:paraId="21722E1B" w14:textId="77777777" w:rsidR="00C44327" w:rsidRDefault="002233BE" w:rsidP="00C873E5">
      <w:pPr>
        <w:rPr>
          <w:sz w:val="24"/>
        </w:rPr>
      </w:pPr>
      <w:r>
        <w:rPr>
          <w:sz w:val="24"/>
        </w:rPr>
        <w:t>[</w:t>
      </w:r>
      <w:r w:rsidR="00BC6830">
        <w:rPr>
          <w:sz w:val="24"/>
        </w:rPr>
        <w:t>2</w:t>
      </w:r>
      <w:r w:rsidR="00A87B30">
        <w:rPr>
          <w:sz w:val="24"/>
        </w:rPr>
        <w:t>2</w:t>
      </w:r>
      <w:r>
        <w:rPr>
          <w:sz w:val="24"/>
        </w:rPr>
        <w:t>]</w:t>
      </w:r>
      <w:r w:rsidR="000C2013">
        <w:rPr>
          <w:sz w:val="24"/>
        </w:rPr>
        <w:tab/>
        <w:t>In the result, the following order is made:</w:t>
      </w:r>
    </w:p>
    <w:p w14:paraId="013DB341" w14:textId="34C26A3B" w:rsidR="00EB2B9D" w:rsidRDefault="000C2013" w:rsidP="00C873E5">
      <w:pPr>
        <w:rPr>
          <w:sz w:val="24"/>
        </w:rPr>
      </w:pPr>
      <w:r>
        <w:rPr>
          <w:sz w:val="24"/>
        </w:rPr>
        <w:t>The appeal is dismissed and there is no order as to costs</w:t>
      </w:r>
      <w:r w:rsidR="00931526">
        <w:rPr>
          <w:sz w:val="24"/>
        </w:rPr>
        <w:t>.</w:t>
      </w:r>
    </w:p>
    <w:p w14:paraId="371262F6" w14:textId="77777777" w:rsidR="006E597F" w:rsidRDefault="006E597F" w:rsidP="00C873E5">
      <w:pPr>
        <w:rPr>
          <w:sz w:val="24"/>
        </w:rPr>
      </w:pPr>
    </w:p>
    <w:p w14:paraId="576B407F" w14:textId="77777777" w:rsidR="006E597F" w:rsidRPr="00C81AB0" w:rsidRDefault="006E597F" w:rsidP="00C873E5">
      <w:pPr>
        <w:rPr>
          <w:sz w:val="24"/>
        </w:rPr>
      </w:pPr>
    </w:p>
    <w:p w14:paraId="4896383B" w14:textId="77777777" w:rsidR="00C873E5" w:rsidRDefault="00A56907" w:rsidP="006E597F">
      <w:pPr>
        <w:jc w:val="right"/>
        <w:rPr>
          <w:sz w:val="24"/>
        </w:rPr>
      </w:pPr>
      <w:r>
        <w:rPr>
          <w:sz w:val="24"/>
        </w:rPr>
        <w:t>__________________________</w:t>
      </w:r>
    </w:p>
    <w:p w14:paraId="45F7FF15" w14:textId="136CA59D" w:rsidR="00A56907" w:rsidRDefault="00931526" w:rsidP="006E597F">
      <w:pPr>
        <w:jc w:val="right"/>
        <w:rPr>
          <w:sz w:val="24"/>
        </w:rPr>
      </w:pPr>
      <w:r>
        <w:rPr>
          <w:sz w:val="24"/>
        </w:rPr>
        <w:t>M B MOLEMELA</w:t>
      </w:r>
    </w:p>
    <w:p w14:paraId="5601A5B0" w14:textId="00EA016C" w:rsidR="006E597F" w:rsidRDefault="00931526" w:rsidP="006E597F">
      <w:pPr>
        <w:jc w:val="right"/>
        <w:rPr>
          <w:sz w:val="24"/>
        </w:rPr>
      </w:pPr>
      <w:r>
        <w:rPr>
          <w:sz w:val="24"/>
        </w:rPr>
        <w:t>JUDGE OF APPEAL</w:t>
      </w:r>
    </w:p>
    <w:p w14:paraId="183E41B5" w14:textId="77777777" w:rsidR="006E597F" w:rsidRDefault="006E597F">
      <w:pPr>
        <w:spacing w:after="160" w:line="259" w:lineRule="auto"/>
        <w:rPr>
          <w:sz w:val="24"/>
        </w:rPr>
      </w:pPr>
      <w:r>
        <w:rPr>
          <w:sz w:val="24"/>
        </w:rPr>
        <w:br w:type="page"/>
      </w:r>
    </w:p>
    <w:p w14:paraId="276B7E65" w14:textId="2F2928B0" w:rsidR="006E597F" w:rsidRPr="003E574F" w:rsidRDefault="00932491" w:rsidP="006E597F">
      <w:pPr>
        <w:rPr>
          <w:sz w:val="24"/>
        </w:rPr>
      </w:pPr>
      <w:r w:rsidRPr="00C629A8">
        <w:rPr>
          <w:sz w:val="24"/>
        </w:rPr>
        <w:lastRenderedPageBreak/>
        <w:t>A</w:t>
      </w:r>
      <w:r w:rsidR="00EC66C0" w:rsidRPr="00EC66C0">
        <w:rPr>
          <w:sz w:val="24"/>
        </w:rPr>
        <w:t>ppearances</w:t>
      </w:r>
    </w:p>
    <w:p w14:paraId="61DCA0A9" w14:textId="77777777" w:rsidR="000208FA" w:rsidRPr="003E574F" w:rsidRDefault="000208FA" w:rsidP="006E597F">
      <w:pPr>
        <w:rPr>
          <w:sz w:val="24"/>
        </w:rPr>
      </w:pPr>
    </w:p>
    <w:p w14:paraId="680C6788" w14:textId="2370C567" w:rsidR="005B3334" w:rsidRPr="007805F8" w:rsidRDefault="005B3334" w:rsidP="006E597F">
      <w:pPr>
        <w:rPr>
          <w:rFonts w:eastAsiaTheme="minorHAnsi"/>
          <w:sz w:val="24"/>
          <w:lang w:val="en-ZA"/>
        </w:rPr>
      </w:pPr>
      <w:r w:rsidRPr="007805F8">
        <w:rPr>
          <w:rFonts w:eastAsiaTheme="minorHAnsi"/>
          <w:sz w:val="24"/>
          <w:lang w:val="en-ZA"/>
        </w:rPr>
        <w:t>Counsel for appellant</w:t>
      </w:r>
      <w:r w:rsidR="00932491" w:rsidRPr="007805F8">
        <w:rPr>
          <w:rFonts w:eastAsiaTheme="minorHAnsi"/>
          <w:sz w:val="24"/>
          <w:lang w:val="en-ZA"/>
        </w:rPr>
        <w:t>s:</w:t>
      </w:r>
      <w:r w:rsidR="00932491" w:rsidRPr="007805F8">
        <w:rPr>
          <w:rFonts w:eastAsiaTheme="minorHAnsi"/>
          <w:sz w:val="24"/>
          <w:lang w:val="en-ZA"/>
        </w:rPr>
        <w:tab/>
      </w:r>
      <w:r w:rsidR="00932491" w:rsidRPr="007805F8">
        <w:rPr>
          <w:rFonts w:eastAsiaTheme="minorHAnsi"/>
          <w:sz w:val="24"/>
          <w:lang w:val="en-ZA"/>
        </w:rPr>
        <w:tab/>
      </w:r>
      <w:r w:rsidR="00932491" w:rsidRPr="007805F8">
        <w:rPr>
          <w:rFonts w:eastAsiaTheme="minorHAnsi"/>
          <w:sz w:val="24"/>
          <w:lang w:val="en-ZA"/>
        </w:rPr>
        <w:tab/>
      </w:r>
      <w:r w:rsidR="000208FA" w:rsidRPr="007805F8">
        <w:rPr>
          <w:rFonts w:eastAsiaTheme="minorHAnsi"/>
          <w:sz w:val="24"/>
          <w:lang w:val="en-ZA"/>
        </w:rPr>
        <w:t>M. Coetsee (with him S. Neuland)</w:t>
      </w:r>
    </w:p>
    <w:p w14:paraId="3EECBB13" w14:textId="3851BEAF" w:rsidR="005B3334" w:rsidRPr="007805F8" w:rsidRDefault="005B3334" w:rsidP="00C629A8">
      <w:pPr>
        <w:ind w:left="4320" w:hanging="4320"/>
        <w:rPr>
          <w:rFonts w:eastAsiaTheme="minorHAnsi"/>
          <w:sz w:val="24"/>
          <w:lang w:val="en-ZA"/>
        </w:rPr>
      </w:pPr>
      <w:r w:rsidRPr="007805F8">
        <w:rPr>
          <w:rFonts w:eastAsiaTheme="minorHAnsi"/>
          <w:sz w:val="24"/>
          <w:lang w:val="en-ZA"/>
        </w:rPr>
        <w:t>Instructed by</w:t>
      </w:r>
      <w:r w:rsidR="00932491" w:rsidRPr="007805F8">
        <w:rPr>
          <w:rFonts w:eastAsiaTheme="minorHAnsi"/>
          <w:sz w:val="24"/>
          <w:lang w:val="en-ZA"/>
        </w:rPr>
        <w:t>:</w:t>
      </w:r>
      <w:r w:rsidR="00932491" w:rsidRPr="007805F8">
        <w:rPr>
          <w:rFonts w:eastAsiaTheme="minorHAnsi"/>
          <w:sz w:val="24"/>
          <w:lang w:val="en-ZA"/>
        </w:rPr>
        <w:tab/>
      </w:r>
      <w:r w:rsidR="000208FA" w:rsidRPr="007805F8">
        <w:rPr>
          <w:rFonts w:eastAsiaTheme="minorHAnsi"/>
          <w:sz w:val="24"/>
          <w:lang w:val="en-ZA"/>
        </w:rPr>
        <w:t>Mulovhedzi &amp; Nelamvi Attorneys Inc, Thohoyandou</w:t>
      </w:r>
    </w:p>
    <w:p w14:paraId="1AD1AC9C" w14:textId="330D173E" w:rsidR="000208FA" w:rsidRPr="007805F8" w:rsidRDefault="00932491" w:rsidP="006E597F">
      <w:pPr>
        <w:rPr>
          <w:rFonts w:eastAsiaTheme="minorHAnsi"/>
          <w:sz w:val="24"/>
          <w:lang w:val="en-ZA"/>
        </w:rPr>
      </w:pPr>
      <w:r w:rsidRPr="007805F8">
        <w:rPr>
          <w:rFonts w:eastAsiaTheme="minorHAnsi"/>
          <w:sz w:val="24"/>
          <w:lang w:val="en-ZA"/>
        </w:rPr>
        <w:tab/>
      </w:r>
      <w:r w:rsidRPr="007805F8">
        <w:rPr>
          <w:rFonts w:eastAsiaTheme="minorHAnsi"/>
          <w:sz w:val="24"/>
          <w:lang w:val="en-ZA"/>
        </w:rPr>
        <w:tab/>
      </w:r>
      <w:r w:rsidRPr="007805F8">
        <w:rPr>
          <w:rFonts w:eastAsiaTheme="minorHAnsi"/>
          <w:sz w:val="24"/>
          <w:lang w:val="en-ZA"/>
        </w:rPr>
        <w:tab/>
      </w:r>
      <w:r w:rsidRPr="007805F8">
        <w:rPr>
          <w:rFonts w:eastAsiaTheme="minorHAnsi"/>
          <w:sz w:val="24"/>
          <w:lang w:val="en-ZA"/>
        </w:rPr>
        <w:tab/>
      </w:r>
      <w:r w:rsidRPr="007805F8">
        <w:rPr>
          <w:rFonts w:eastAsiaTheme="minorHAnsi"/>
          <w:sz w:val="24"/>
          <w:lang w:val="en-ZA"/>
        </w:rPr>
        <w:tab/>
      </w:r>
      <w:r w:rsidRPr="007805F8">
        <w:rPr>
          <w:rFonts w:eastAsiaTheme="minorHAnsi"/>
          <w:sz w:val="24"/>
          <w:lang w:val="en-ZA"/>
        </w:rPr>
        <w:tab/>
      </w:r>
      <w:r w:rsidR="000208FA" w:rsidRPr="007805F8">
        <w:rPr>
          <w:rFonts w:eastAsiaTheme="minorHAnsi"/>
          <w:sz w:val="24"/>
          <w:lang w:val="en-ZA"/>
        </w:rPr>
        <w:t>EG Cooper Majiedt</w:t>
      </w:r>
      <w:r w:rsidRPr="007805F8">
        <w:rPr>
          <w:rFonts w:eastAsiaTheme="minorHAnsi"/>
          <w:sz w:val="24"/>
          <w:lang w:val="en-ZA"/>
        </w:rPr>
        <w:t xml:space="preserve"> Inc</w:t>
      </w:r>
      <w:r w:rsidR="000208FA" w:rsidRPr="007805F8">
        <w:rPr>
          <w:rFonts w:eastAsiaTheme="minorHAnsi"/>
          <w:sz w:val="24"/>
          <w:lang w:val="en-ZA"/>
        </w:rPr>
        <w:t>, Bloemfontein</w:t>
      </w:r>
    </w:p>
    <w:p w14:paraId="4341C3B6" w14:textId="77777777" w:rsidR="00932491" w:rsidRPr="007805F8" w:rsidRDefault="00932491" w:rsidP="006E597F">
      <w:pPr>
        <w:rPr>
          <w:rFonts w:eastAsiaTheme="minorHAnsi"/>
          <w:sz w:val="24"/>
          <w:lang w:val="en-ZA"/>
        </w:rPr>
      </w:pPr>
    </w:p>
    <w:p w14:paraId="1D338DF0" w14:textId="77777777" w:rsidR="00657364" w:rsidRPr="007805F8" w:rsidRDefault="00932491" w:rsidP="00657364">
      <w:pPr>
        <w:ind w:left="5760" w:hanging="5760"/>
        <w:rPr>
          <w:rFonts w:eastAsiaTheme="minorHAnsi"/>
          <w:sz w:val="24"/>
          <w:lang w:val="en-ZA"/>
        </w:rPr>
      </w:pPr>
      <w:r w:rsidRPr="007805F8">
        <w:rPr>
          <w:rFonts w:eastAsiaTheme="minorHAnsi"/>
          <w:sz w:val="24"/>
          <w:lang w:val="en-ZA"/>
        </w:rPr>
        <w:t xml:space="preserve">Counsel for first, third, </w:t>
      </w:r>
    </w:p>
    <w:p w14:paraId="33724E10" w14:textId="6953BC32" w:rsidR="00657364" w:rsidRPr="007805F8" w:rsidRDefault="00932491" w:rsidP="003E2632">
      <w:pPr>
        <w:ind w:left="4253" w:hanging="4253"/>
        <w:rPr>
          <w:rFonts w:eastAsiaTheme="minorHAnsi"/>
          <w:sz w:val="24"/>
          <w:lang w:val="en-ZA"/>
        </w:rPr>
      </w:pPr>
      <w:r w:rsidRPr="007805F8">
        <w:rPr>
          <w:rFonts w:eastAsiaTheme="minorHAnsi"/>
          <w:sz w:val="24"/>
          <w:lang w:val="en-ZA"/>
        </w:rPr>
        <w:t>fifth and sixth respondents:</w:t>
      </w:r>
      <w:r w:rsidR="00657364" w:rsidRPr="007805F8">
        <w:rPr>
          <w:rFonts w:eastAsiaTheme="minorHAnsi"/>
          <w:sz w:val="24"/>
          <w:lang w:val="en-ZA"/>
        </w:rPr>
        <w:tab/>
        <w:t xml:space="preserve">AM Mahafha (with him B Matlhape) </w:t>
      </w:r>
    </w:p>
    <w:p w14:paraId="30E14260" w14:textId="25328D90" w:rsidR="00932491" w:rsidRDefault="00932491" w:rsidP="003E2632">
      <w:pPr>
        <w:ind w:left="4253" w:hanging="4253"/>
        <w:rPr>
          <w:rFonts w:eastAsiaTheme="minorHAnsi"/>
          <w:sz w:val="24"/>
          <w:lang w:val="en-ZA"/>
        </w:rPr>
      </w:pPr>
      <w:r w:rsidRPr="007805F8">
        <w:rPr>
          <w:rFonts w:eastAsiaTheme="minorHAnsi"/>
          <w:sz w:val="24"/>
          <w:lang w:val="en-ZA"/>
        </w:rPr>
        <w:t>Instructed by:</w:t>
      </w:r>
      <w:r w:rsidRPr="007805F8">
        <w:rPr>
          <w:rFonts w:eastAsiaTheme="minorHAnsi"/>
          <w:sz w:val="24"/>
          <w:lang w:val="en-ZA"/>
        </w:rPr>
        <w:tab/>
        <w:t>T N Ramashia Attorneys</w:t>
      </w:r>
      <w:r>
        <w:rPr>
          <w:rFonts w:eastAsiaTheme="minorHAnsi"/>
          <w:sz w:val="24"/>
          <w:lang w:val="en-ZA"/>
        </w:rPr>
        <w:t>, Thohoyandou</w:t>
      </w:r>
    </w:p>
    <w:p w14:paraId="4C7D76D1" w14:textId="6AAFE8EE" w:rsidR="00177B01" w:rsidRPr="00EF3925" w:rsidRDefault="00657364" w:rsidP="003E2632">
      <w:pPr>
        <w:ind w:left="4253" w:hanging="4253"/>
        <w:rPr>
          <w:rFonts w:eastAsiaTheme="minorHAnsi"/>
          <w:sz w:val="24"/>
          <w:lang w:val="en-ZA"/>
        </w:rPr>
      </w:pPr>
      <w:r>
        <w:rPr>
          <w:rFonts w:eastAsiaTheme="minorHAnsi"/>
          <w:sz w:val="24"/>
          <w:lang w:val="en-ZA"/>
        </w:rPr>
        <w:tab/>
      </w:r>
      <w:r w:rsidRPr="003E574F">
        <w:rPr>
          <w:rFonts w:eastAsiaTheme="minorHAnsi"/>
          <w:sz w:val="24"/>
          <w:lang w:val="en-ZA"/>
        </w:rPr>
        <w:t>Molefi Thoabala Attorneys, Bloemfontein</w:t>
      </w:r>
    </w:p>
    <w:sectPr w:rsidR="00177B01" w:rsidRPr="00EF3925" w:rsidSect="00DA693B">
      <w:headerReference w:type="default" r:id="rId9"/>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CFAA" w14:textId="77777777" w:rsidR="00073198" w:rsidRDefault="00073198" w:rsidP="00DA693B">
      <w:r>
        <w:separator/>
      </w:r>
    </w:p>
  </w:endnote>
  <w:endnote w:type="continuationSeparator" w:id="0">
    <w:p w14:paraId="44F2F115" w14:textId="77777777" w:rsidR="00073198" w:rsidRDefault="00073198" w:rsidP="00DA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A7457" w14:textId="77777777" w:rsidR="00073198" w:rsidRDefault="00073198" w:rsidP="00DA693B">
      <w:r>
        <w:separator/>
      </w:r>
    </w:p>
  </w:footnote>
  <w:footnote w:type="continuationSeparator" w:id="0">
    <w:p w14:paraId="31387436" w14:textId="77777777" w:rsidR="00073198" w:rsidRDefault="00073198" w:rsidP="00DA693B">
      <w:r>
        <w:continuationSeparator/>
      </w:r>
    </w:p>
  </w:footnote>
  <w:footnote w:id="1">
    <w:p w14:paraId="27E729AE" w14:textId="77777777" w:rsidR="00662B4D" w:rsidRPr="00681A4C" w:rsidRDefault="00662B4D" w:rsidP="00601E7C">
      <w:pPr>
        <w:pStyle w:val="FootnoteText"/>
        <w:spacing w:line="240" w:lineRule="auto"/>
        <w:rPr>
          <w:lang w:val="en-ZA"/>
        </w:rPr>
      </w:pPr>
      <w:r w:rsidRPr="00681A4C">
        <w:rPr>
          <w:rStyle w:val="FootnoteReference"/>
        </w:rPr>
        <w:footnoteRef/>
      </w:r>
      <w:r w:rsidRPr="00681A4C">
        <w:t xml:space="preserve"> </w:t>
      </w:r>
      <w:r w:rsidRPr="00681A4C">
        <w:rPr>
          <w:lang w:val="en-ZA"/>
        </w:rPr>
        <w:t>The order sought, in relevant parts, was couched as follows:</w:t>
      </w:r>
    </w:p>
    <w:p w14:paraId="6A36AFBB" w14:textId="7AACDF6B" w:rsidR="00662B4D" w:rsidRPr="00601E7C" w:rsidRDefault="00662B4D" w:rsidP="00601E7C">
      <w:pPr>
        <w:spacing w:line="240" w:lineRule="auto"/>
        <w:rPr>
          <w:sz w:val="20"/>
          <w:szCs w:val="20"/>
        </w:rPr>
      </w:pPr>
      <w:r w:rsidRPr="00D81BBE">
        <w:rPr>
          <w:sz w:val="20"/>
          <w:szCs w:val="20"/>
        </w:rPr>
        <w:t xml:space="preserve">‘4.1. </w:t>
      </w:r>
      <w:r w:rsidRPr="00601E7C">
        <w:rPr>
          <w:sz w:val="20"/>
          <w:szCs w:val="20"/>
        </w:rPr>
        <w:t>That it be and is hereby declared that the 1</w:t>
      </w:r>
      <w:r w:rsidRPr="00601E7C">
        <w:rPr>
          <w:sz w:val="20"/>
          <w:szCs w:val="20"/>
          <w:vertAlign w:val="superscript"/>
        </w:rPr>
        <w:t>st</w:t>
      </w:r>
      <w:r w:rsidRPr="00601E7C">
        <w:rPr>
          <w:sz w:val="20"/>
          <w:szCs w:val="20"/>
        </w:rPr>
        <w:t>, 2</w:t>
      </w:r>
      <w:r w:rsidRPr="00601E7C">
        <w:rPr>
          <w:sz w:val="20"/>
          <w:szCs w:val="20"/>
          <w:vertAlign w:val="superscript"/>
        </w:rPr>
        <w:t>nd</w:t>
      </w:r>
      <w:r w:rsidRPr="00601E7C">
        <w:rPr>
          <w:sz w:val="20"/>
          <w:szCs w:val="20"/>
        </w:rPr>
        <w:t>, 3</w:t>
      </w:r>
      <w:r w:rsidRPr="00601E7C">
        <w:rPr>
          <w:sz w:val="20"/>
          <w:szCs w:val="20"/>
          <w:vertAlign w:val="superscript"/>
        </w:rPr>
        <w:t>rd</w:t>
      </w:r>
      <w:r w:rsidRPr="00601E7C">
        <w:rPr>
          <w:sz w:val="20"/>
          <w:szCs w:val="20"/>
        </w:rPr>
        <w:t xml:space="preserve"> 4</w:t>
      </w:r>
      <w:r w:rsidRPr="00601E7C">
        <w:rPr>
          <w:sz w:val="20"/>
          <w:szCs w:val="20"/>
          <w:vertAlign w:val="superscript"/>
        </w:rPr>
        <w:t>th</w:t>
      </w:r>
      <w:r w:rsidRPr="00601E7C">
        <w:rPr>
          <w:sz w:val="20"/>
          <w:szCs w:val="20"/>
        </w:rPr>
        <w:t>, 5</w:t>
      </w:r>
      <w:r w:rsidRPr="00601E7C">
        <w:rPr>
          <w:sz w:val="20"/>
          <w:szCs w:val="20"/>
          <w:vertAlign w:val="superscript"/>
        </w:rPr>
        <w:t>th</w:t>
      </w:r>
      <w:r w:rsidRPr="00601E7C">
        <w:rPr>
          <w:sz w:val="20"/>
          <w:szCs w:val="20"/>
        </w:rPr>
        <w:t>, 6</w:t>
      </w:r>
      <w:r w:rsidRPr="00601E7C">
        <w:rPr>
          <w:sz w:val="20"/>
          <w:szCs w:val="20"/>
          <w:vertAlign w:val="superscript"/>
        </w:rPr>
        <w:t>th</w:t>
      </w:r>
      <w:r w:rsidRPr="00601E7C">
        <w:rPr>
          <w:sz w:val="20"/>
          <w:szCs w:val="20"/>
        </w:rPr>
        <w:t>, and 7</w:t>
      </w:r>
      <w:r w:rsidRPr="00601E7C">
        <w:rPr>
          <w:sz w:val="20"/>
          <w:szCs w:val="20"/>
          <w:vertAlign w:val="superscript"/>
        </w:rPr>
        <w:t>th</w:t>
      </w:r>
      <w:r w:rsidRPr="00601E7C">
        <w:rPr>
          <w:sz w:val="20"/>
          <w:szCs w:val="20"/>
        </w:rPr>
        <w:t xml:space="preserve"> Applicants are the heirs in the </w:t>
      </w:r>
      <w:r w:rsidR="00987A46">
        <w:rPr>
          <w:sz w:val="20"/>
          <w:szCs w:val="20"/>
        </w:rPr>
        <w:t>deceased</w:t>
      </w:r>
      <w:r w:rsidRPr="00601E7C">
        <w:rPr>
          <w:sz w:val="20"/>
          <w:szCs w:val="20"/>
        </w:rPr>
        <w:t xml:space="preserve"> estate of the late, Denga (Mabirimisa) Mudzielwan</w:t>
      </w:r>
      <w:r w:rsidRPr="00D81BBE">
        <w:rPr>
          <w:sz w:val="20"/>
          <w:szCs w:val="20"/>
        </w:rPr>
        <w:t>a</w:t>
      </w:r>
      <w:r w:rsidRPr="00601E7C">
        <w:rPr>
          <w:sz w:val="20"/>
          <w:szCs w:val="20"/>
        </w:rPr>
        <w:t xml:space="preserve"> Josiah, registered at Dzanani Magistrate under estate file no.44/98, forthwith; </w:t>
      </w:r>
    </w:p>
    <w:p w14:paraId="4F0089A0" w14:textId="4187C0C7" w:rsidR="00662B4D" w:rsidRPr="00681A4C" w:rsidRDefault="00662B4D" w:rsidP="00601E7C">
      <w:pPr>
        <w:pStyle w:val="ListParagraph"/>
        <w:spacing w:after="0" w:line="240" w:lineRule="auto"/>
        <w:ind w:left="0"/>
        <w:rPr>
          <w:rFonts w:ascii="Arial" w:hAnsi="Arial" w:cs="Arial"/>
          <w:sz w:val="20"/>
          <w:szCs w:val="20"/>
        </w:rPr>
      </w:pPr>
      <w:r w:rsidRPr="00681A4C">
        <w:rPr>
          <w:rFonts w:ascii="Arial" w:hAnsi="Arial" w:cs="Arial"/>
          <w:sz w:val="20"/>
          <w:szCs w:val="20"/>
        </w:rPr>
        <w:t>4.2. That it be and is hereby declared that the estate of the late, Denga (Mabirimisa) Mudzielwana Josiah, registered at Dzanani Magistrate under estate file no.44/98 was not administered and wound-up under Black Administration Act, forthwith;</w:t>
      </w:r>
    </w:p>
    <w:p w14:paraId="62ACA028" w14:textId="7A630BC3" w:rsidR="00662B4D" w:rsidRPr="00681A4C" w:rsidRDefault="00662B4D" w:rsidP="00601E7C">
      <w:pPr>
        <w:pStyle w:val="ListParagraph"/>
        <w:spacing w:after="0" w:line="240" w:lineRule="auto"/>
        <w:ind w:left="0"/>
        <w:rPr>
          <w:rFonts w:ascii="Arial" w:hAnsi="Arial" w:cs="Arial"/>
          <w:sz w:val="20"/>
          <w:szCs w:val="20"/>
        </w:rPr>
      </w:pPr>
      <w:r w:rsidRPr="00681A4C">
        <w:rPr>
          <w:rFonts w:ascii="Arial" w:hAnsi="Arial" w:cs="Arial"/>
          <w:sz w:val="20"/>
          <w:szCs w:val="20"/>
        </w:rPr>
        <w:t>4.3. That it be and is hereby declared that the estate of the late, Denga (Mabirimisa) Mudzielwane Josiah, registered at Dzanani Magistrate under estate file no.44/98 falls to be wound-up and administered by the Master(13</w:t>
      </w:r>
      <w:r w:rsidRPr="00681A4C">
        <w:rPr>
          <w:rFonts w:ascii="Arial" w:hAnsi="Arial" w:cs="Arial"/>
          <w:sz w:val="20"/>
          <w:szCs w:val="20"/>
          <w:vertAlign w:val="superscript"/>
        </w:rPr>
        <w:t>th</w:t>
      </w:r>
      <w:r w:rsidRPr="00681A4C">
        <w:rPr>
          <w:rFonts w:ascii="Arial" w:hAnsi="Arial" w:cs="Arial"/>
          <w:sz w:val="20"/>
          <w:szCs w:val="20"/>
        </w:rPr>
        <w:t xml:space="preserve"> Respondent) under the provisions of the Administration of Estates Act, forthwith;</w:t>
      </w:r>
    </w:p>
    <w:p w14:paraId="138900FD" w14:textId="16C8ECA8" w:rsidR="00662B4D" w:rsidRPr="00681A4C" w:rsidRDefault="00662B4D" w:rsidP="00601E7C">
      <w:pPr>
        <w:pStyle w:val="ListParagraph"/>
        <w:spacing w:after="0" w:line="240" w:lineRule="auto"/>
        <w:ind w:left="0"/>
        <w:rPr>
          <w:rFonts w:ascii="Arial" w:hAnsi="Arial" w:cs="Arial"/>
          <w:sz w:val="20"/>
          <w:szCs w:val="20"/>
        </w:rPr>
      </w:pPr>
      <w:r w:rsidRPr="00681A4C">
        <w:rPr>
          <w:rFonts w:ascii="Arial" w:hAnsi="Arial" w:cs="Arial"/>
          <w:sz w:val="20"/>
          <w:szCs w:val="20"/>
        </w:rPr>
        <w:t>4.4. An order directing the Master (13</w:t>
      </w:r>
      <w:r w:rsidRPr="00681A4C">
        <w:rPr>
          <w:rFonts w:ascii="Arial" w:hAnsi="Arial" w:cs="Arial"/>
          <w:sz w:val="20"/>
          <w:szCs w:val="20"/>
          <w:vertAlign w:val="superscript"/>
        </w:rPr>
        <w:t>th</w:t>
      </w:r>
      <w:r w:rsidRPr="00681A4C">
        <w:rPr>
          <w:rFonts w:ascii="Arial" w:hAnsi="Arial" w:cs="Arial"/>
          <w:sz w:val="20"/>
          <w:szCs w:val="20"/>
        </w:rPr>
        <w:t xml:space="preserve"> Respondent) to summon and conduct an enquiry with the beneficiaries (family) of the late, Denga (Mabirimisa) Mudzielwane Josiah for the purpose of appointing an executor for the administration and finalization of the </w:t>
      </w:r>
      <w:r w:rsidR="00987A46">
        <w:rPr>
          <w:rFonts w:ascii="Arial" w:hAnsi="Arial" w:cs="Arial"/>
          <w:sz w:val="20"/>
          <w:szCs w:val="20"/>
        </w:rPr>
        <w:t>deceased</w:t>
      </w:r>
      <w:r w:rsidRPr="00681A4C">
        <w:rPr>
          <w:rFonts w:ascii="Arial" w:hAnsi="Arial" w:cs="Arial"/>
          <w:sz w:val="20"/>
          <w:szCs w:val="20"/>
        </w:rPr>
        <w:t xml:space="preserve"> estate, forthwith;</w:t>
      </w:r>
    </w:p>
    <w:p w14:paraId="09F7B751" w14:textId="481CCDFE" w:rsidR="00662B4D" w:rsidRPr="00681A4C" w:rsidRDefault="00662B4D" w:rsidP="00601E7C">
      <w:pPr>
        <w:pStyle w:val="ListParagraph"/>
        <w:spacing w:after="0" w:line="240" w:lineRule="auto"/>
        <w:ind w:left="0"/>
        <w:rPr>
          <w:rFonts w:ascii="Arial" w:hAnsi="Arial" w:cs="Arial"/>
          <w:sz w:val="20"/>
          <w:szCs w:val="20"/>
        </w:rPr>
      </w:pPr>
      <w:r w:rsidRPr="00681A4C">
        <w:rPr>
          <w:rFonts w:ascii="Arial" w:hAnsi="Arial" w:cs="Arial"/>
          <w:sz w:val="20"/>
          <w:szCs w:val="20"/>
        </w:rPr>
        <w:t>4.5. An order directing the 1</w:t>
      </w:r>
      <w:r w:rsidRPr="00681A4C">
        <w:rPr>
          <w:rFonts w:ascii="Arial" w:hAnsi="Arial" w:cs="Arial"/>
          <w:sz w:val="20"/>
          <w:szCs w:val="20"/>
          <w:vertAlign w:val="superscript"/>
        </w:rPr>
        <w:t>st</w:t>
      </w:r>
      <w:r w:rsidRPr="00681A4C">
        <w:rPr>
          <w:rFonts w:ascii="Arial" w:hAnsi="Arial" w:cs="Arial"/>
          <w:sz w:val="20"/>
          <w:szCs w:val="20"/>
        </w:rPr>
        <w:t xml:space="preserve"> Respondent to handover/deliver all the </w:t>
      </w:r>
      <w:r w:rsidR="00987A46">
        <w:rPr>
          <w:rFonts w:ascii="Arial" w:hAnsi="Arial" w:cs="Arial"/>
          <w:sz w:val="20"/>
          <w:szCs w:val="20"/>
        </w:rPr>
        <w:t>deceased</w:t>
      </w:r>
      <w:r w:rsidRPr="00681A4C">
        <w:rPr>
          <w:rFonts w:ascii="Arial" w:hAnsi="Arial" w:cs="Arial"/>
          <w:sz w:val="20"/>
          <w:szCs w:val="20"/>
        </w:rPr>
        <w:t xml:space="preserve"> estate properties, including the shares in Mabirimisa Bus Services (Pty) Ltd to the executor to be appointed in the estate late, Denga (Mabirimisa) Mudzielwane Josiah, for the purpose of administering and winding-up the </w:t>
      </w:r>
      <w:r w:rsidR="00987A46">
        <w:rPr>
          <w:rFonts w:ascii="Arial" w:hAnsi="Arial" w:cs="Arial"/>
          <w:sz w:val="20"/>
          <w:szCs w:val="20"/>
        </w:rPr>
        <w:t>deceased</w:t>
      </w:r>
      <w:r w:rsidRPr="00681A4C">
        <w:rPr>
          <w:rFonts w:ascii="Arial" w:hAnsi="Arial" w:cs="Arial"/>
          <w:sz w:val="20"/>
          <w:szCs w:val="20"/>
        </w:rPr>
        <w:t xml:space="preserve"> estate.’</w:t>
      </w:r>
    </w:p>
  </w:footnote>
  <w:footnote w:id="2">
    <w:p w14:paraId="7F4043E3" w14:textId="56C38D2A" w:rsidR="00662B4D" w:rsidRPr="00681A4C" w:rsidRDefault="00662B4D" w:rsidP="00C76C9B">
      <w:pPr>
        <w:pStyle w:val="FootnoteText"/>
        <w:spacing w:line="240" w:lineRule="auto"/>
        <w:rPr>
          <w:lang w:val="en-ZA"/>
        </w:rPr>
      </w:pPr>
      <w:r w:rsidRPr="005D418E">
        <w:rPr>
          <w:rStyle w:val="FootnoteReference"/>
        </w:rPr>
        <w:footnoteRef/>
      </w:r>
      <w:r w:rsidRPr="005D418E">
        <w:t xml:space="preserve"> </w:t>
      </w:r>
      <w:r w:rsidRPr="005D418E">
        <w:rPr>
          <w:lang w:val="en-ZA"/>
        </w:rPr>
        <w:t xml:space="preserve">The Black Administration Act 38 of 1927 was repealed </w:t>
      </w:r>
      <w:r w:rsidR="00750C27" w:rsidRPr="005D418E">
        <w:rPr>
          <w:lang w:val="en-ZA"/>
        </w:rPr>
        <w:t>o</w:t>
      </w:r>
      <w:r w:rsidRPr="005D418E">
        <w:rPr>
          <w:lang w:val="en-ZA"/>
        </w:rPr>
        <w:t xml:space="preserve">n </w:t>
      </w:r>
      <w:r w:rsidR="00750C27" w:rsidRPr="005D418E">
        <w:rPr>
          <w:lang w:val="en-ZA"/>
        </w:rPr>
        <w:t xml:space="preserve">30 September </w:t>
      </w:r>
      <w:r w:rsidRPr="005D418E">
        <w:rPr>
          <w:lang w:val="en-ZA"/>
        </w:rPr>
        <w:t>2007.</w:t>
      </w:r>
    </w:p>
  </w:footnote>
  <w:footnote w:id="3">
    <w:p w14:paraId="5F7954C6" w14:textId="5F9E4894" w:rsidR="00662B4D" w:rsidRPr="00681A4C" w:rsidRDefault="00662B4D" w:rsidP="00C76C9B">
      <w:pPr>
        <w:pStyle w:val="FootnoteText"/>
        <w:spacing w:line="240" w:lineRule="auto"/>
        <w:rPr>
          <w:lang w:val="en-ZA"/>
        </w:rPr>
      </w:pPr>
      <w:r w:rsidRPr="00681A4C">
        <w:rPr>
          <w:rStyle w:val="FootnoteReference"/>
        </w:rPr>
        <w:footnoteRef/>
      </w:r>
      <w:r w:rsidRPr="00681A4C">
        <w:t xml:space="preserve">  The general rule of primogeniture provided that only a male who was related to the deceased qualified as an intestate heir. In terms of that rule, women did not participate in the intestate succession of deceased estates. In a monogamous family, the eldest son of the family head was his heir. In the event that the deceased was not survived by any male descendants, his father would succeed him. In the event that the </w:t>
      </w:r>
      <w:r w:rsidR="00987A46">
        <w:t>deceased</w:t>
      </w:r>
      <w:r w:rsidRPr="00681A4C">
        <w:t xml:space="preserve"> father did not survive him, an heir was sought among the father’s male descendants related to him through the male line. See </w:t>
      </w:r>
      <w:r w:rsidRPr="00681A4C">
        <w:rPr>
          <w:bCs/>
          <w:i/>
        </w:rPr>
        <w:t>Bhe and Others v Khayelitsha Magistrate and Others</w:t>
      </w:r>
      <w:r w:rsidRPr="00681A4C">
        <w:rPr>
          <w:bCs/>
          <w:iCs/>
        </w:rPr>
        <w:t xml:space="preserve"> 2005 (1) SA 580 (CC)</w:t>
      </w:r>
      <w:r w:rsidR="00681A4C">
        <w:rPr>
          <w:bCs/>
          <w:iCs/>
        </w:rPr>
        <w:t>; 2005 (1) BCLR 1 (CC)</w:t>
      </w:r>
      <w:r w:rsidRPr="00681A4C">
        <w:rPr>
          <w:bCs/>
          <w:iCs/>
        </w:rPr>
        <w:t xml:space="preserve"> para 77</w:t>
      </w:r>
      <w:r w:rsidR="00681A4C">
        <w:rPr>
          <w:bCs/>
          <w:iCs/>
        </w:rPr>
        <w:t>.</w:t>
      </w:r>
    </w:p>
  </w:footnote>
  <w:footnote w:id="4">
    <w:p w14:paraId="4CB60CC4" w14:textId="4E875419" w:rsidR="00662B4D" w:rsidRPr="00681A4C" w:rsidRDefault="00662B4D" w:rsidP="00BD7259">
      <w:pPr>
        <w:pStyle w:val="FootnoteText"/>
        <w:spacing w:line="240" w:lineRule="auto"/>
        <w:rPr>
          <w:lang w:val="en-ZA"/>
        </w:rPr>
      </w:pPr>
      <w:r w:rsidRPr="00681A4C">
        <w:rPr>
          <w:rStyle w:val="FootnoteReference"/>
        </w:rPr>
        <w:footnoteRef/>
      </w:r>
      <w:r w:rsidRPr="00681A4C">
        <w:t xml:space="preserve"> </w:t>
      </w:r>
      <w:r w:rsidRPr="00681A4C">
        <w:rPr>
          <w:bCs/>
          <w:i/>
          <w:iCs/>
          <w:lang w:val="en-ZA"/>
        </w:rPr>
        <w:t>Plascon</w:t>
      </w:r>
      <w:r w:rsidR="00DC30FF" w:rsidRPr="00681A4C">
        <w:rPr>
          <w:bCs/>
          <w:i/>
          <w:iCs/>
          <w:lang w:val="en-ZA"/>
        </w:rPr>
        <w:t>-</w:t>
      </w:r>
      <w:r w:rsidRPr="00681A4C">
        <w:rPr>
          <w:bCs/>
          <w:i/>
          <w:iCs/>
          <w:lang w:val="en-ZA"/>
        </w:rPr>
        <w:t>Evans Paints Ltd v Van Riebeeck Paints (Pty) Ltd</w:t>
      </w:r>
      <w:r w:rsidRPr="00681A4C">
        <w:rPr>
          <w:bCs/>
          <w:lang w:val="en-ZA"/>
        </w:rPr>
        <w:t xml:space="preserve"> </w:t>
      </w:r>
      <w:r w:rsidR="00931526" w:rsidRPr="00681A4C">
        <w:rPr>
          <w:bCs/>
          <w:lang w:val="en-ZA"/>
        </w:rPr>
        <w:t xml:space="preserve">[1984] 2 All SA 366 (A); </w:t>
      </w:r>
      <w:r w:rsidRPr="00681A4C">
        <w:rPr>
          <w:bCs/>
          <w:lang w:val="en-ZA"/>
        </w:rPr>
        <w:t>1984 (3) SA 623 (A) at 634</w:t>
      </w:r>
      <w:r w:rsidR="00931526" w:rsidRPr="00681A4C">
        <w:rPr>
          <w:bCs/>
          <w:lang w:val="en-ZA"/>
        </w:rPr>
        <w:t>E</w:t>
      </w:r>
      <w:r w:rsidRPr="00681A4C">
        <w:rPr>
          <w:bCs/>
          <w:lang w:val="en-ZA"/>
        </w:rPr>
        <w:t>-635</w:t>
      </w:r>
      <w:r w:rsidR="00931526" w:rsidRPr="00681A4C">
        <w:rPr>
          <w:bCs/>
          <w:lang w:val="en-ZA"/>
        </w:rPr>
        <w:t>C.</w:t>
      </w:r>
    </w:p>
  </w:footnote>
  <w:footnote w:id="5">
    <w:p w14:paraId="7F149710" w14:textId="38B21DBF" w:rsidR="00662B4D" w:rsidRPr="00681A4C" w:rsidRDefault="00662B4D" w:rsidP="00BD7259">
      <w:pPr>
        <w:pStyle w:val="FootnoteText"/>
        <w:spacing w:line="240" w:lineRule="auto"/>
        <w:rPr>
          <w:lang w:val="en-ZA"/>
        </w:rPr>
      </w:pPr>
      <w:r w:rsidRPr="00681A4C">
        <w:rPr>
          <w:rStyle w:val="FootnoteReference"/>
        </w:rPr>
        <w:footnoteRef/>
      </w:r>
      <w:r w:rsidRPr="00681A4C">
        <w:t xml:space="preserve"> </w:t>
      </w:r>
      <w:r w:rsidRPr="00681A4C">
        <w:rPr>
          <w:bCs/>
          <w:i/>
          <w:iCs/>
          <w:lang w:val="en-ZA"/>
        </w:rPr>
        <w:t xml:space="preserve">Wightman t/a JW Construction v Headfour </w:t>
      </w:r>
      <w:r w:rsidR="00931526" w:rsidRPr="00681A4C">
        <w:rPr>
          <w:bCs/>
          <w:i/>
          <w:iCs/>
          <w:lang w:val="en-ZA"/>
        </w:rPr>
        <w:t xml:space="preserve">(Pty) Ltd </w:t>
      </w:r>
      <w:r w:rsidRPr="00681A4C">
        <w:rPr>
          <w:bCs/>
          <w:i/>
          <w:iCs/>
          <w:lang w:val="en-ZA"/>
        </w:rPr>
        <w:t>&amp; Another</w:t>
      </w:r>
      <w:r w:rsidRPr="00681A4C">
        <w:rPr>
          <w:lang w:val="en-ZA"/>
        </w:rPr>
        <w:t xml:space="preserve"> [2008] ZASCA 6; 2008 (3) SA 371 </w:t>
      </w:r>
      <w:r w:rsidR="00931526" w:rsidRPr="00681A4C">
        <w:rPr>
          <w:lang w:val="en-ZA"/>
        </w:rPr>
        <w:t xml:space="preserve">(SCA); [2008] 2 All SA 512 (SCA) </w:t>
      </w:r>
      <w:r w:rsidRPr="00681A4C">
        <w:rPr>
          <w:lang w:val="en-ZA"/>
        </w:rPr>
        <w:t>para 12.</w:t>
      </w:r>
    </w:p>
  </w:footnote>
  <w:footnote w:id="6">
    <w:p w14:paraId="53F4352D" w14:textId="62877550" w:rsidR="00662B4D" w:rsidRPr="00681A4C" w:rsidRDefault="00662B4D" w:rsidP="00BD7259">
      <w:pPr>
        <w:pStyle w:val="FootnoteText"/>
        <w:spacing w:line="240" w:lineRule="auto"/>
        <w:rPr>
          <w:iCs/>
          <w:lang w:val="en-ZA"/>
        </w:rPr>
      </w:pPr>
      <w:r w:rsidRPr="00681A4C">
        <w:rPr>
          <w:rStyle w:val="FootnoteReference"/>
        </w:rPr>
        <w:footnoteRef/>
      </w:r>
      <w:r w:rsidRPr="00681A4C">
        <w:t xml:space="preserve"> </w:t>
      </w:r>
      <w:bookmarkStart w:id="2" w:name="_Hlk117266542"/>
      <w:r w:rsidRPr="00681A4C">
        <w:rPr>
          <w:bCs/>
          <w:i/>
        </w:rPr>
        <w:t>Bhe and Others v Khayelitsha Magistrate and Others</w:t>
      </w:r>
      <w:r w:rsidRPr="00681A4C">
        <w:rPr>
          <w:bCs/>
          <w:iCs/>
        </w:rPr>
        <w:t xml:space="preserve"> 2005 (1) SA 580 (CC)</w:t>
      </w:r>
      <w:bookmarkEnd w:id="2"/>
      <w:r w:rsidR="00931526" w:rsidRPr="00681A4C">
        <w:rPr>
          <w:bCs/>
          <w:iCs/>
        </w:rPr>
        <w:t>; 2005 (1) BCLR 1 (CC).</w:t>
      </w:r>
    </w:p>
  </w:footnote>
  <w:footnote w:id="7">
    <w:p w14:paraId="5AA8DCA2" w14:textId="01AC6FBC" w:rsidR="00662B4D" w:rsidRPr="00681A4C" w:rsidRDefault="00662B4D" w:rsidP="00BD7259">
      <w:pPr>
        <w:pStyle w:val="FootnoteText"/>
        <w:spacing w:line="240" w:lineRule="auto"/>
        <w:rPr>
          <w:lang w:val="en-ZA"/>
        </w:rPr>
      </w:pPr>
      <w:r w:rsidRPr="00681A4C">
        <w:rPr>
          <w:rStyle w:val="FootnoteReference"/>
        </w:rPr>
        <w:footnoteRef/>
      </w:r>
      <w:r w:rsidRPr="00681A4C">
        <w:t xml:space="preserve"> </w:t>
      </w:r>
      <w:r w:rsidR="00681A4C">
        <w:t xml:space="preserve">Ibid </w:t>
      </w:r>
      <w:r w:rsidRPr="00681A4C">
        <w:rPr>
          <w:lang w:val="en-ZA"/>
        </w:rPr>
        <w:t>para 133.</w:t>
      </w:r>
    </w:p>
  </w:footnote>
  <w:footnote w:id="8">
    <w:p w14:paraId="20E00FE3" w14:textId="2751C5E1" w:rsidR="00931526" w:rsidRPr="00EA1766" w:rsidRDefault="00931526" w:rsidP="00EA1766">
      <w:pPr>
        <w:pStyle w:val="FootnoteText"/>
        <w:spacing w:line="240" w:lineRule="auto"/>
        <w:rPr>
          <w:lang w:val="en-ZA"/>
        </w:rPr>
      </w:pPr>
      <w:r w:rsidRPr="00681A4C">
        <w:rPr>
          <w:rStyle w:val="FootnoteReference"/>
        </w:rPr>
        <w:footnoteRef/>
      </w:r>
      <w:r w:rsidRPr="00681A4C">
        <w:t xml:space="preserve"> Ibid para 130.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68908"/>
      <w:docPartObj>
        <w:docPartGallery w:val="Page Numbers (Top of Page)"/>
        <w:docPartUnique/>
      </w:docPartObj>
    </w:sdtPr>
    <w:sdtEndPr>
      <w:rPr>
        <w:noProof/>
      </w:rPr>
    </w:sdtEndPr>
    <w:sdtContent>
      <w:p w14:paraId="414C1040" w14:textId="12198D0F" w:rsidR="00662B4D" w:rsidRDefault="00662B4D">
        <w:pPr>
          <w:pStyle w:val="Header"/>
          <w:jc w:val="right"/>
        </w:pPr>
        <w:r>
          <w:fldChar w:fldCharType="begin"/>
        </w:r>
        <w:r>
          <w:instrText xml:space="preserve"> PAGE   \* MERGEFORMAT </w:instrText>
        </w:r>
        <w:r>
          <w:fldChar w:fldCharType="separate"/>
        </w:r>
        <w:r w:rsidR="00765D3B">
          <w:rPr>
            <w:noProof/>
          </w:rPr>
          <w:t>2</w:t>
        </w:r>
        <w:r>
          <w:rPr>
            <w:noProof/>
          </w:rPr>
          <w:fldChar w:fldCharType="end"/>
        </w:r>
      </w:p>
    </w:sdtContent>
  </w:sdt>
  <w:p w14:paraId="1E18473C" w14:textId="77777777" w:rsidR="00662B4D" w:rsidRDefault="00662B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B0B"/>
    <w:multiLevelType w:val="multilevel"/>
    <w:tmpl w:val="C1E4F3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D25014"/>
    <w:multiLevelType w:val="hybridMultilevel"/>
    <w:tmpl w:val="A7A61C14"/>
    <w:lvl w:ilvl="0" w:tplc="6B1ECB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9982F40"/>
    <w:multiLevelType w:val="hybridMultilevel"/>
    <w:tmpl w:val="BA3AB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10"/>
    <w:rsid w:val="0000006D"/>
    <w:rsid w:val="0000037B"/>
    <w:rsid w:val="00001291"/>
    <w:rsid w:val="0000182E"/>
    <w:rsid w:val="000136FA"/>
    <w:rsid w:val="000208FA"/>
    <w:rsid w:val="00024056"/>
    <w:rsid w:val="00026718"/>
    <w:rsid w:val="000278B3"/>
    <w:rsid w:val="00030619"/>
    <w:rsid w:val="00031FFA"/>
    <w:rsid w:val="00032C79"/>
    <w:rsid w:val="00036586"/>
    <w:rsid w:val="000377C5"/>
    <w:rsid w:val="0003780D"/>
    <w:rsid w:val="00041E91"/>
    <w:rsid w:val="00046539"/>
    <w:rsid w:val="00051879"/>
    <w:rsid w:val="00056FC2"/>
    <w:rsid w:val="000601AB"/>
    <w:rsid w:val="0006663C"/>
    <w:rsid w:val="0006664F"/>
    <w:rsid w:val="000674F6"/>
    <w:rsid w:val="00070D07"/>
    <w:rsid w:val="00072A3E"/>
    <w:rsid w:val="00072D65"/>
    <w:rsid w:val="00073198"/>
    <w:rsid w:val="00081339"/>
    <w:rsid w:val="00082BE7"/>
    <w:rsid w:val="0008421C"/>
    <w:rsid w:val="0009369A"/>
    <w:rsid w:val="000A175E"/>
    <w:rsid w:val="000A2985"/>
    <w:rsid w:val="000A7B06"/>
    <w:rsid w:val="000B0585"/>
    <w:rsid w:val="000B1667"/>
    <w:rsid w:val="000B1A12"/>
    <w:rsid w:val="000B4696"/>
    <w:rsid w:val="000B5D62"/>
    <w:rsid w:val="000B739B"/>
    <w:rsid w:val="000C2013"/>
    <w:rsid w:val="000C5D54"/>
    <w:rsid w:val="000C70E6"/>
    <w:rsid w:val="000C7305"/>
    <w:rsid w:val="000D0DAA"/>
    <w:rsid w:val="000D52C6"/>
    <w:rsid w:val="000D611F"/>
    <w:rsid w:val="000E0735"/>
    <w:rsid w:val="000E24BE"/>
    <w:rsid w:val="000E30EB"/>
    <w:rsid w:val="000F049A"/>
    <w:rsid w:val="00100BEC"/>
    <w:rsid w:val="001022E8"/>
    <w:rsid w:val="001107BB"/>
    <w:rsid w:val="0011177C"/>
    <w:rsid w:val="00112E7D"/>
    <w:rsid w:val="00117D65"/>
    <w:rsid w:val="00123F49"/>
    <w:rsid w:val="0013621F"/>
    <w:rsid w:val="0014244A"/>
    <w:rsid w:val="00144F03"/>
    <w:rsid w:val="00146F85"/>
    <w:rsid w:val="00150EEF"/>
    <w:rsid w:val="001513D9"/>
    <w:rsid w:val="00171096"/>
    <w:rsid w:val="001748D0"/>
    <w:rsid w:val="00175A76"/>
    <w:rsid w:val="001777D2"/>
    <w:rsid w:val="00177B01"/>
    <w:rsid w:val="001812D5"/>
    <w:rsid w:val="00184956"/>
    <w:rsid w:val="00186810"/>
    <w:rsid w:val="001955DA"/>
    <w:rsid w:val="001A26B7"/>
    <w:rsid w:val="001B155C"/>
    <w:rsid w:val="001B1F6E"/>
    <w:rsid w:val="001B2491"/>
    <w:rsid w:val="001B292B"/>
    <w:rsid w:val="001B3835"/>
    <w:rsid w:val="001B528E"/>
    <w:rsid w:val="001B72BD"/>
    <w:rsid w:val="001B743A"/>
    <w:rsid w:val="001B74C8"/>
    <w:rsid w:val="001C312C"/>
    <w:rsid w:val="001C344D"/>
    <w:rsid w:val="001C39BB"/>
    <w:rsid w:val="001C684B"/>
    <w:rsid w:val="001C6BB6"/>
    <w:rsid w:val="001D20D1"/>
    <w:rsid w:val="001D48FF"/>
    <w:rsid w:val="001D52F1"/>
    <w:rsid w:val="001D6E2C"/>
    <w:rsid w:val="001D76B1"/>
    <w:rsid w:val="001E7CE3"/>
    <w:rsid w:val="001F78D1"/>
    <w:rsid w:val="00202CE9"/>
    <w:rsid w:val="002051C0"/>
    <w:rsid w:val="0021097A"/>
    <w:rsid w:val="00214626"/>
    <w:rsid w:val="00214C30"/>
    <w:rsid w:val="00215C3C"/>
    <w:rsid w:val="0021795F"/>
    <w:rsid w:val="002233BE"/>
    <w:rsid w:val="00223430"/>
    <w:rsid w:val="00224C42"/>
    <w:rsid w:val="00234A22"/>
    <w:rsid w:val="00234DE8"/>
    <w:rsid w:val="002363BA"/>
    <w:rsid w:val="00236955"/>
    <w:rsid w:val="00255C57"/>
    <w:rsid w:val="00265B7E"/>
    <w:rsid w:val="00270BB8"/>
    <w:rsid w:val="002712B6"/>
    <w:rsid w:val="00276D64"/>
    <w:rsid w:val="00281829"/>
    <w:rsid w:val="00282E03"/>
    <w:rsid w:val="00284715"/>
    <w:rsid w:val="00291EDD"/>
    <w:rsid w:val="00295F16"/>
    <w:rsid w:val="002965BD"/>
    <w:rsid w:val="0029684D"/>
    <w:rsid w:val="00297C18"/>
    <w:rsid w:val="002A028C"/>
    <w:rsid w:val="002A5259"/>
    <w:rsid w:val="002B1962"/>
    <w:rsid w:val="002B1E7F"/>
    <w:rsid w:val="002B28DB"/>
    <w:rsid w:val="002B2D82"/>
    <w:rsid w:val="002B6C89"/>
    <w:rsid w:val="002C0F73"/>
    <w:rsid w:val="002D4F5B"/>
    <w:rsid w:val="002D67F2"/>
    <w:rsid w:val="002E13C7"/>
    <w:rsid w:val="002E666E"/>
    <w:rsid w:val="002E7FA6"/>
    <w:rsid w:val="002F091F"/>
    <w:rsid w:val="002F0EEB"/>
    <w:rsid w:val="002F2054"/>
    <w:rsid w:val="002F2F68"/>
    <w:rsid w:val="002F2FA0"/>
    <w:rsid w:val="002F7B88"/>
    <w:rsid w:val="00306FF2"/>
    <w:rsid w:val="003076FE"/>
    <w:rsid w:val="00307913"/>
    <w:rsid w:val="003101BF"/>
    <w:rsid w:val="00313889"/>
    <w:rsid w:val="003152F7"/>
    <w:rsid w:val="003154F3"/>
    <w:rsid w:val="00315A7A"/>
    <w:rsid w:val="00315BBF"/>
    <w:rsid w:val="00326689"/>
    <w:rsid w:val="00340FF4"/>
    <w:rsid w:val="00346675"/>
    <w:rsid w:val="00350E4C"/>
    <w:rsid w:val="0035240B"/>
    <w:rsid w:val="003540C3"/>
    <w:rsid w:val="00354AE0"/>
    <w:rsid w:val="00364D0F"/>
    <w:rsid w:val="003677B7"/>
    <w:rsid w:val="00375570"/>
    <w:rsid w:val="00376461"/>
    <w:rsid w:val="00377838"/>
    <w:rsid w:val="00382C40"/>
    <w:rsid w:val="003838FD"/>
    <w:rsid w:val="003852D6"/>
    <w:rsid w:val="00391EF0"/>
    <w:rsid w:val="00393603"/>
    <w:rsid w:val="00395B76"/>
    <w:rsid w:val="00395E47"/>
    <w:rsid w:val="003A0639"/>
    <w:rsid w:val="003A12B1"/>
    <w:rsid w:val="003A26AB"/>
    <w:rsid w:val="003A496A"/>
    <w:rsid w:val="003B147A"/>
    <w:rsid w:val="003B4F99"/>
    <w:rsid w:val="003B7773"/>
    <w:rsid w:val="003D1C41"/>
    <w:rsid w:val="003D376A"/>
    <w:rsid w:val="003D5C41"/>
    <w:rsid w:val="003E2632"/>
    <w:rsid w:val="003E30C7"/>
    <w:rsid w:val="003E37B3"/>
    <w:rsid w:val="003E574F"/>
    <w:rsid w:val="003E5ACC"/>
    <w:rsid w:val="003F0AB1"/>
    <w:rsid w:val="003F1786"/>
    <w:rsid w:val="003F4EAD"/>
    <w:rsid w:val="00400285"/>
    <w:rsid w:val="00400922"/>
    <w:rsid w:val="00401CDB"/>
    <w:rsid w:val="0040242E"/>
    <w:rsid w:val="004122E5"/>
    <w:rsid w:val="00430367"/>
    <w:rsid w:val="00432DAE"/>
    <w:rsid w:val="0043344B"/>
    <w:rsid w:val="00442732"/>
    <w:rsid w:val="0044578D"/>
    <w:rsid w:val="00445AAB"/>
    <w:rsid w:val="00446D7F"/>
    <w:rsid w:val="004475DB"/>
    <w:rsid w:val="004571EF"/>
    <w:rsid w:val="00457205"/>
    <w:rsid w:val="004643E4"/>
    <w:rsid w:val="00464780"/>
    <w:rsid w:val="00465C3B"/>
    <w:rsid w:val="004811BA"/>
    <w:rsid w:val="00481840"/>
    <w:rsid w:val="00481CCE"/>
    <w:rsid w:val="00485C85"/>
    <w:rsid w:val="00491A03"/>
    <w:rsid w:val="004A13CA"/>
    <w:rsid w:val="004A7907"/>
    <w:rsid w:val="004B1516"/>
    <w:rsid w:val="004B269F"/>
    <w:rsid w:val="004B3BCE"/>
    <w:rsid w:val="004C1C02"/>
    <w:rsid w:val="004D0B3D"/>
    <w:rsid w:val="004D159D"/>
    <w:rsid w:val="004D1CAA"/>
    <w:rsid w:val="004D525B"/>
    <w:rsid w:val="004D6C5C"/>
    <w:rsid w:val="004D7965"/>
    <w:rsid w:val="004D7A61"/>
    <w:rsid w:val="004E3758"/>
    <w:rsid w:val="004E37B0"/>
    <w:rsid w:val="004E6A44"/>
    <w:rsid w:val="004F23B7"/>
    <w:rsid w:val="004F2569"/>
    <w:rsid w:val="005013D4"/>
    <w:rsid w:val="00506556"/>
    <w:rsid w:val="00507240"/>
    <w:rsid w:val="00515528"/>
    <w:rsid w:val="00521369"/>
    <w:rsid w:val="0052168B"/>
    <w:rsid w:val="00531B55"/>
    <w:rsid w:val="00531DCB"/>
    <w:rsid w:val="00536CFA"/>
    <w:rsid w:val="00544AF7"/>
    <w:rsid w:val="00546CBC"/>
    <w:rsid w:val="00550A27"/>
    <w:rsid w:val="00552959"/>
    <w:rsid w:val="005613E2"/>
    <w:rsid w:val="0056538D"/>
    <w:rsid w:val="0056554D"/>
    <w:rsid w:val="00565CF7"/>
    <w:rsid w:val="0057168D"/>
    <w:rsid w:val="005721B8"/>
    <w:rsid w:val="00572C86"/>
    <w:rsid w:val="005732CF"/>
    <w:rsid w:val="005737D9"/>
    <w:rsid w:val="00576AF0"/>
    <w:rsid w:val="0058126E"/>
    <w:rsid w:val="00581359"/>
    <w:rsid w:val="005925A4"/>
    <w:rsid w:val="005A217D"/>
    <w:rsid w:val="005B0B62"/>
    <w:rsid w:val="005B19BE"/>
    <w:rsid w:val="005B31E7"/>
    <w:rsid w:val="005B3334"/>
    <w:rsid w:val="005C0E40"/>
    <w:rsid w:val="005C3BFC"/>
    <w:rsid w:val="005C3C33"/>
    <w:rsid w:val="005C50EA"/>
    <w:rsid w:val="005D418E"/>
    <w:rsid w:val="005E36B4"/>
    <w:rsid w:val="005E500C"/>
    <w:rsid w:val="005F058A"/>
    <w:rsid w:val="005F222E"/>
    <w:rsid w:val="005F3879"/>
    <w:rsid w:val="005F70CD"/>
    <w:rsid w:val="005F790C"/>
    <w:rsid w:val="005F7A4B"/>
    <w:rsid w:val="0060138D"/>
    <w:rsid w:val="00601E7C"/>
    <w:rsid w:val="006063C0"/>
    <w:rsid w:val="006074B8"/>
    <w:rsid w:val="006130F1"/>
    <w:rsid w:val="00617EA4"/>
    <w:rsid w:val="00621D61"/>
    <w:rsid w:val="00621F79"/>
    <w:rsid w:val="00624887"/>
    <w:rsid w:val="006264DA"/>
    <w:rsid w:val="00635814"/>
    <w:rsid w:val="00637D3D"/>
    <w:rsid w:val="006425A9"/>
    <w:rsid w:val="006462B9"/>
    <w:rsid w:val="00646320"/>
    <w:rsid w:val="00647AB0"/>
    <w:rsid w:val="00653276"/>
    <w:rsid w:val="00653FD5"/>
    <w:rsid w:val="00657364"/>
    <w:rsid w:val="00657AF7"/>
    <w:rsid w:val="00660073"/>
    <w:rsid w:val="00661960"/>
    <w:rsid w:val="00662610"/>
    <w:rsid w:val="00662B4D"/>
    <w:rsid w:val="00665EE9"/>
    <w:rsid w:val="00671BE4"/>
    <w:rsid w:val="00672E6A"/>
    <w:rsid w:val="006772A6"/>
    <w:rsid w:val="00680FC3"/>
    <w:rsid w:val="00681A4C"/>
    <w:rsid w:val="00683E42"/>
    <w:rsid w:val="00690284"/>
    <w:rsid w:val="00692517"/>
    <w:rsid w:val="00695F68"/>
    <w:rsid w:val="0069696B"/>
    <w:rsid w:val="006977AC"/>
    <w:rsid w:val="006A322F"/>
    <w:rsid w:val="006A79E9"/>
    <w:rsid w:val="006B3E25"/>
    <w:rsid w:val="006B53AB"/>
    <w:rsid w:val="006B7D58"/>
    <w:rsid w:val="006C618E"/>
    <w:rsid w:val="006D24D3"/>
    <w:rsid w:val="006D371C"/>
    <w:rsid w:val="006D5C22"/>
    <w:rsid w:val="006E02A5"/>
    <w:rsid w:val="006E597F"/>
    <w:rsid w:val="006F056E"/>
    <w:rsid w:val="006F5267"/>
    <w:rsid w:val="006F7BCC"/>
    <w:rsid w:val="0070023D"/>
    <w:rsid w:val="00705D53"/>
    <w:rsid w:val="007137C5"/>
    <w:rsid w:val="00722888"/>
    <w:rsid w:val="007244E4"/>
    <w:rsid w:val="0072565E"/>
    <w:rsid w:val="007268CA"/>
    <w:rsid w:val="00734B23"/>
    <w:rsid w:val="00741636"/>
    <w:rsid w:val="00750C27"/>
    <w:rsid w:val="00752289"/>
    <w:rsid w:val="007636B3"/>
    <w:rsid w:val="00763CFA"/>
    <w:rsid w:val="00765D3B"/>
    <w:rsid w:val="00766840"/>
    <w:rsid w:val="00767390"/>
    <w:rsid w:val="00771FB4"/>
    <w:rsid w:val="007805F8"/>
    <w:rsid w:val="007851F8"/>
    <w:rsid w:val="007866EA"/>
    <w:rsid w:val="0079046A"/>
    <w:rsid w:val="00791FCC"/>
    <w:rsid w:val="00792557"/>
    <w:rsid w:val="00794AD8"/>
    <w:rsid w:val="007972EB"/>
    <w:rsid w:val="007A0D56"/>
    <w:rsid w:val="007A5554"/>
    <w:rsid w:val="007B007E"/>
    <w:rsid w:val="007B3C13"/>
    <w:rsid w:val="007B51BA"/>
    <w:rsid w:val="007B58D1"/>
    <w:rsid w:val="007B5E15"/>
    <w:rsid w:val="007B68F8"/>
    <w:rsid w:val="007C1C21"/>
    <w:rsid w:val="007D3EFC"/>
    <w:rsid w:val="007D4646"/>
    <w:rsid w:val="007D67E0"/>
    <w:rsid w:val="007D744A"/>
    <w:rsid w:val="007E05D3"/>
    <w:rsid w:val="007E4D65"/>
    <w:rsid w:val="007E527D"/>
    <w:rsid w:val="007F25A4"/>
    <w:rsid w:val="007F4539"/>
    <w:rsid w:val="007F55C9"/>
    <w:rsid w:val="007F5D53"/>
    <w:rsid w:val="00811E13"/>
    <w:rsid w:val="008122C5"/>
    <w:rsid w:val="00813452"/>
    <w:rsid w:val="0081409D"/>
    <w:rsid w:val="00817DE3"/>
    <w:rsid w:val="00822EAA"/>
    <w:rsid w:val="00823625"/>
    <w:rsid w:val="00830E8C"/>
    <w:rsid w:val="00832FE4"/>
    <w:rsid w:val="0083653E"/>
    <w:rsid w:val="00841327"/>
    <w:rsid w:val="0084451E"/>
    <w:rsid w:val="00846EFE"/>
    <w:rsid w:val="008500A5"/>
    <w:rsid w:val="00855BA2"/>
    <w:rsid w:val="00855C9E"/>
    <w:rsid w:val="00860195"/>
    <w:rsid w:val="00865705"/>
    <w:rsid w:val="008753CA"/>
    <w:rsid w:val="00876F9C"/>
    <w:rsid w:val="00881BEB"/>
    <w:rsid w:val="00882955"/>
    <w:rsid w:val="00883CFD"/>
    <w:rsid w:val="00886B66"/>
    <w:rsid w:val="00893E45"/>
    <w:rsid w:val="00894E7F"/>
    <w:rsid w:val="008957F6"/>
    <w:rsid w:val="008A015F"/>
    <w:rsid w:val="008A5027"/>
    <w:rsid w:val="008A64C7"/>
    <w:rsid w:val="008A6BD6"/>
    <w:rsid w:val="008A7B2D"/>
    <w:rsid w:val="008A7FFA"/>
    <w:rsid w:val="008C06AA"/>
    <w:rsid w:val="008C13F7"/>
    <w:rsid w:val="008C26F1"/>
    <w:rsid w:val="008C3632"/>
    <w:rsid w:val="008C3DF4"/>
    <w:rsid w:val="008E05CD"/>
    <w:rsid w:val="008E4BDD"/>
    <w:rsid w:val="008F0911"/>
    <w:rsid w:val="008F504F"/>
    <w:rsid w:val="0090447C"/>
    <w:rsid w:val="009052A5"/>
    <w:rsid w:val="009156EE"/>
    <w:rsid w:val="009160BA"/>
    <w:rsid w:val="00924B8C"/>
    <w:rsid w:val="00931526"/>
    <w:rsid w:val="00932491"/>
    <w:rsid w:val="00935C88"/>
    <w:rsid w:val="0094340C"/>
    <w:rsid w:val="00943C58"/>
    <w:rsid w:val="00944DB8"/>
    <w:rsid w:val="009460B4"/>
    <w:rsid w:val="00946F7E"/>
    <w:rsid w:val="009571C5"/>
    <w:rsid w:val="00963287"/>
    <w:rsid w:val="00971C10"/>
    <w:rsid w:val="00972932"/>
    <w:rsid w:val="00972BA9"/>
    <w:rsid w:val="009759D2"/>
    <w:rsid w:val="00975BE8"/>
    <w:rsid w:val="00976634"/>
    <w:rsid w:val="00981312"/>
    <w:rsid w:val="00982469"/>
    <w:rsid w:val="00986E1C"/>
    <w:rsid w:val="00987A46"/>
    <w:rsid w:val="009965C7"/>
    <w:rsid w:val="009A1686"/>
    <w:rsid w:val="009A1F4F"/>
    <w:rsid w:val="009A40F3"/>
    <w:rsid w:val="009A631A"/>
    <w:rsid w:val="009A7814"/>
    <w:rsid w:val="009B19EC"/>
    <w:rsid w:val="009B4551"/>
    <w:rsid w:val="009B669B"/>
    <w:rsid w:val="009C0799"/>
    <w:rsid w:val="009C3D38"/>
    <w:rsid w:val="009C5373"/>
    <w:rsid w:val="009C69ED"/>
    <w:rsid w:val="009C6EB6"/>
    <w:rsid w:val="009D1953"/>
    <w:rsid w:val="009E3475"/>
    <w:rsid w:val="009E4241"/>
    <w:rsid w:val="009F0ED6"/>
    <w:rsid w:val="009F6CD0"/>
    <w:rsid w:val="009F7C93"/>
    <w:rsid w:val="00A072B6"/>
    <w:rsid w:val="00A10F60"/>
    <w:rsid w:val="00A11CAC"/>
    <w:rsid w:val="00A1557A"/>
    <w:rsid w:val="00A223DA"/>
    <w:rsid w:val="00A23379"/>
    <w:rsid w:val="00A25287"/>
    <w:rsid w:val="00A25311"/>
    <w:rsid w:val="00A25CE5"/>
    <w:rsid w:val="00A31485"/>
    <w:rsid w:val="00A31834"/>
    <w:rsid w:val="00A3710E"/>
    <w:rsid w:val="00A524F8"/>
    <w:rsid w:val="00A52B42"/>
    <w:rsid w:val="00A55476"/>
    <w:rsid w:val="00A564F0"/>
    <w:rsid w:val="00A56907"/>
    <w:rsid w:val="00A64D5D"/>
    <w:rsid w:val="00A71ED4"/>
    <w:rsid w:val="00A749B9"/>
    <w:rsid w:val="00A75F83"/>
    <w:rsid w:val="00A80FF5"/>
    <w:rsid w:val="00A85DE2"/>
    <w:rsid w:val="00A87B30"/>
    <w:rsid w:val="00A91060"/>
    <w:rsid w:val="00A95C83"/>
    <w:rsid w:val="00AA7C56"/>
    <w:rsid w:val="00AB293C"/>
    <w:rsid w:val="00AB3459"/>
    <w:rsid w:val="00AB39DF"/>
    <w:rsid w:val="00AC30F6"/>
    <w:rsid w:val="00AC6099"/>
    <w:rsid w:val="00AD0264"/>
    <w:rsid w:val="00AD48F3"/>
    <w:rsid w:val="00AE2AB1"/>
    <w:rsid w:val="00AE5217"/>
    <w:rsid w:val="00AF03B3"/>
    <w:rsid w:val="00AF68BB"/>
    <w:rsid w:val="00AF69EB"/>
    <w:rsid w:val="00B034BD"/>
    <w:rsid w:val="00B10C11"/>
    <w:rsid w:val="00B125CE"/>
    <w:rsid w:val="00B17CB7"/>
    <w:rsid w:val="00B21C29"/>
    <w:rsid w:val="00B229EC"/>
    <w:rsid w:val="00B246A8"/>
    <w:rsid w:val="00B250BD"/>
    <w:rsid w:val="00B34A57"/>
    <w:rsid w:val="00B40A1C"/>
    <w:rsid w:val="00B44BD9"/>
    <w:rsid w:val="00B461EB"/>
    <w:rsid w:val="00B46921"/>
    <w:rsid w:val="00B51841"/>
    <w:rsid w:val="00B56252"/>
    <w:rsid w:val="00B60387"/>
    <w:rsid w:val="00B638A3"/>
    <w:rsid w:val="00B65AFA"/>
    <w:rsid w:val="00B663C0"/>
    <w:rsid w:val="00B67E6C"/>
    <w:rsid w:val="00B72475"/>
    <w:rsid w:val="00B73B1D"/>
    <w:rsid w:val="00B7435A"/>
    <w:rsid w:val="00B80160"/>
    <w:rsid w:val="00B82780"/>
    <w:rsid w:val="00B82ED0"/>
    <w:rsid w:val="00B84388"/>
    <w:rsid w:val="00B85027"/>
    <w:rsid w:val="00B868C4"/>
    <w:rsid w:val="00B90F95"/>
    <w:rsid w:val="00B933D1"/>
    <w:rsid w:val="00B935D5"/>
    <w:rsid w:val="00B94E6D"/>
    <w:rsid w:val="00B97841"/>
    <w:rsid w:val="00B97DD4"/>
    <w:rsid w:val="00B97F26"/>
    <w:rsid w:val="00BA0801"/>
    <w:rsid w:val="00BB2713"/>
    <w:rsid w:val="00BB2EC5"/>
    <w:rsid w:val="00BB4B23"/>
    <w:rsid w:val="00BB634D"/>
    <w:rsid w:val="00BC3D76"/>
    <w:rsid w:val="00BC5E97"/>
    <w:rsid w:val="00BC61BD"/>
    <w:rsid w:val="00BC6830"/>
    <w:rsid w:val="00BC715D"/>
    <w:rsid w:val="00BC71B1"/>
    <w:rsid w:val="00BD22A7"/>
    <w:rsid w:val="00BD4318"/>
    <w:rsid w:val="00BD50C8"/>
    <w:rsid w:val="00BD53CD"/>
    <w:rsid w:val="00BD7259"/>
    <w:rsid w:val="00BE3002"/>
    <w:rsid w:val="00BE3CDF"/>
    <w:rsid w:val="00BE3E33"/>
    <w:rsid w:val="00BF2F87"/>
    <w:rsid w:val="00BF4F1D"/>
    <w:rsid w:val="00BF5102"/>
    <w:rsid w:val="00BF5C17"/>
    <w:rsid w:val="00BF5E73"/>
    <w:rsid w:val="00C013CC"/>
    <w:rsid w:val="00C069FD"/>
    <w:rsid w:val="00C07F02"/>
    <w:rsid w:val="00C10352"/>
    <w:rsid w:val="00C12C6D"/>
    <w:rsid w:val="00C14084"/>
    <w:rsid w:val="00C1417B"/>
    <w:rsid w:val="00C17B5B"/>
    <w:rsid w:val="00C21625"/>
    <w:rsid w:val="00C2381B"/>
    <w:rsid w:val="00C238D0"/>
    <w:rsid w:val="00C23E34"/>
    <w:rsid w:val="00C24F2C"/>
    <w:rsid w:val="00C27347"/>
    <w:rsid w:val="00C33663"/>
    <w:rsid w:val="00C362BC"/>
    <w:rsid w:val="00C36A42"/>
    <w:rsid w:val="00C44327"/>
    <w:rsid w:val="00C4504F"/>
    <w:rsid w:val="00C50FE6"/>
    <w:rsid w:val="00C51984"/>
    <w:rsid w:val="00C55F3A"/>
    <w:rsid w:val="00C629A8"/>
    <w:rsid w:val="00C646CC"/>
    <w:rsid w:val="00C6609B"/>
    <w:rsid w:val="00C66742"/>
    <w:rsid w:val="00C7117C"/>
    <w:rsid w:val="00C75116"/>
    <w:rsid w:val="00C758B7"/>
    <w:rsid w:val="00C76ACF"/>
    <w:rsid w:val="00C76C9B"/>
    <w:rsid w:val="00C873E5"/>
    <w:rsid w:val="00C912F9"/>
    <w:rsid w:val="00C93DCF"/>
    <w:rsid w:val="00C96E08"/>
    <w:rsid w:val="00CB5E34"/>
    <w:rsid w:val="00CC11B5"/>
    <w:rsid w:val="00CC431F"/>
    <w:rsid w:val="00CC6AD5"/>
    <w:rsid w:val="00CE59FD"/>
    <w:rsid w:val="00CE66A3"/>
    <w:rsid w:val="00CF0116"/>
    <w:rsid w:val="00CF322D"/>
    <w:rsid w:val="00CF52B4"/>
    <w:rsid w:val="00D03AB0"/>
    <w:rsid w:val="00D06BFA"/>
    <w:rsid w:val="00D14B48"/>
    <w:rsid w:val="00D150AC"/>
    <w:rsid w:val="00D15F0B"/>
    <w:rsid w:val="00D1630C"/>
    <w:rsid w:val="00D16A0A"/>
    <w:rsid w:val="00D177AC"/>
    <w:rsid w:val="00D21F43"/>
    <w:rsid w:val="00D22C2A"/>
    <w:rsid w:val="00D26A3A"/>
    <w:rsid w:val="00D331CD"/>
    <w:rsid w:val="00D33686"/>
    <w:rsid w:val="00D3465B"/>
    <w:rsid w:val="00D40912"/>
    <w:rsid w:val="00D431EE"/>
    <w:rsid w:val="00D44917"/>
    <w:rsid w:val="00D44FA6"/>
    <w:rsid w:val="00D46E08"/>
    <w:rsid w:val="00D56D3E"/>
    <w:rsid w:val="00D616C4"/>
    <w:rsid w:val="00D630AC"/>
    <w:rsid w:val="00D63BDE"/>
    <w:rsid w:val="00D770EC"/>
    <w:rsid w:val="00D773C9"/>
    <w:rsid w:val="00D778E8"/>
    <w:rsid w:val="00D77EBC"/>
    <w:rsid w:val="00D81BBE"/>
    <w:rsid w:val="00D855DE"/>
    <w:rsid w:val="00D918BC"/>
    <w:rsid w:val="00D924A5"/>
    <w:rsid w:val="00D94A31"/>
    <w:rsid w:val="00D97D53"/>
    <w:rsid w:val="00DA4A0E"/>
    <w:rsid w:val="00DA5748"/>
    <w:rsid w:val="00DA693B"/>
    <w:rsid w:val="00DB2547"/>
    <w:rsid w:val="00DB3E5B"/>
    <w:rsid w:val="00DC06E4"/>
    <w:rsid w:val="00DC2F52"/>
    <w:rsid w:val="00DC30FF"/>
    <w:rsid w:val="00DC3D9D"/>
    <w:rsid w:val="00DC76B2"/>
    <w:rsid w:val="00DD42C9"/>
    <w:rsid w:val="00DD52A3"/>
    <w:rsid w:val="00DE505A"/>
    <w:rsid w:val="00DF4F5D"/>
    <w:rsid w:val="00DF51A6"/>
    <w:rsid w:val="00DF793D"/>
    <w:rsid w:val="00E00217"/>
    <w:rsid w:val="00E02810"/>
    <w:rsid w:val="00E02896"/>
    <w:rsid w:val="00E0328B"/>
    <w:rsid w:val="00E139DE"/>
    <w:rsid w:val="00E168CF"/>
    <w:rsid w:val="00E168F0"/>
    <w:rsid w:val="00E17621"/>
    <w:rsid w:val="00E200BE"/>
    <w:rsid w:val="00E24048"/>
    <w:rsid w:val="00E26A34"/>
    <w:rsid w:val="00E30DF1"/>
    <w:rsid w:val="00E3294C"/>
    <w:rsid w:val="00E349BD"/>
    <w:rsid w:val="00E37656"/>
    <w:rsid w:val="00E42A2C"/>
    <w:rsid w:val="00E449B5"/>
    <w:rsid w:val="00E46685"/>
    <w:rsid w:val="00E53B7B"/>
    <w:rsid w:val="00E56E05"/>
    <w:rsid w:val="00E579D2"/>
    <w:rsid w:val="00E632AC"/>
    <w:rsid w:val="00E8193C"/>
    <w:rsid w:val="00E821F7"/>
    <w:rsid w:val="00E85D57"/>
    <w:rsid w:val="00E91EA7"/>
    <w:rsid w:val="00E975FE"/>
    <w:rsid w:val="00E97D19"/>
    <w:rsid w:val="00EA06D8"/>
    <w:rsid w:val="00EA1766"/>
    <w:rsid w:val="00EA3290"/>
    <w:rsid w:val="00EA6B1B"/>
    <w:rsid w:val="00EA77A2"/>
    <w:rsid w:val="00EB0523"/>
    <w:rsid w:val="00EB2294"/>
    <w:rsid w:val="00EB2B9D"/>
    <w:rsid w:val="00EB4149"/>
    <w:rsid w:val="00EB4659"/>
    <w:rsid w:val="00EB574B"/>
    <w:rsid w:val="00EC66C0"/>
    <w:rsid w:val="00ED2600"/>
    <w:rsid w:val="00EE4978"/>
    <w:rsid w:val="00EE5A17"/>
    <w:rsid w:val="00EE6892"/>
    <w:rsid w:val="00EF0226"/>
    <w:rsid w:val="00EF3925"/>
    <w:rsid w:val="00EF5AA8"/>
    <w:rsid w:val="00EF71B3"/>
    <w:rsid w:val="00EF71FD"/>
    <w:rsid w:val="00EF727E"/>
    <w:rsid w:val="00F01499"/>
    <w:rsid w:val="00F01CB3"/>
    <w:rsid w:val="00F04F0E"/>
    <w:rsid w:val="00F11DC1"/>
    <w:rsid w:val="00F126FB"/>
    <w:rsid w:val="00F1483A"/>
    <w:rsid w:val="00F222AA"/>
    <w:rsid w:val="00F37EB7"/>
    <w:rsid w:val="00F37ED6"/>
    <w:rsid w:val="00F47E67"/>
    <w:rsid w:val="00F51DAB"/>
    <w:rsid w:val="00F52013"/>
    <w:rsid w:val="00F539A6"/>
    <w:rsid w:val="00F56794"/>
    <w:rsid w:val="00F66706"/>
    <w:rsid w:val="00F6683D"/>
    <w:rsid w:val="00F67C93"/>
    <w:rsid w:val="00F7001F"/>
    <w:rsid w:val="00F731D4"/>
    <w:rsid w:val="00F74BAD"/>
    <w:rsid w:val="00F74BF2"/>
    <w:rsid w:val="00F75477"/>
    <w:rsid w:val="00F760BE"/>
    <w:rsid w:val="00F81F41"/>
    <w:rsid w:val="00F8444C"/>
    <w:rsid w:val="00F8593C"/>
    <w:rsid w:val="00F868D8"/>
    <w:rsid w:val="00F90B8A"/>
    <w:rsid w:val="00F91B2A"/>
    <w:rsid w:val="00F92536"/>
    <w:rsid w:val="00F94D8A"/>
    <w:rsid w:val="00FA05D6"/>
    <w:rsid w:val="00FA1505"/>
    <w:rsid w:val="00FB5A08"/>
    <w:rsid w:val="00FB74A8"/>
    <w:rsid w:val="00FC0B4B"/>
    <w:rsid w:val="00FC31A3"/>
    <w:rsid w:val="00FC5749"/>
    <w:rsid w:val="00FC7684"/>
    <w:rsid w:val="00FD3ADE"/>
    <w:rsid w:val="00FD4683"/>
    <w:rsid w:val="00FD46EF"/>
    <w:rsid w:val="00FD52B0"/>
    <w:rsid w:val="00FD768B"/>
    <w:rsid w:val="00FE74B5"/>
    <w:rsid w:val="00FF569D"/>
    <w:rsid w:val="00FF66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62DD"/>
  <w15:chartTrackingRefBased/>
  <w15:docId w15:val="{25416E7C-B01B-462C-BFFA-03D85B5E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10"/>
    <w:rPr>
      <w:rFonts w:ascii="Arial" w:eastAsia="Times New Roman" w:hAnsi="Arial" w:cs="Arial"/>
      <w:sz w:val="28"/>
      <w:szCs w:val="24"/>
      <w:lang w:val="en-GB"/>
    </w:rPr>
  </w:style>
  <w:style w:type="paragraph" w:styleId="Heading3">
    <w:name w:val="heading 3"/>
    <w:basedOn w:val="Normal"/>
    <w:next w:val="Normal"/>
    <w:link w:val="Heading3Char"/>
    <w:qFormat/>
    <w:rsid w:val="007636B3"/>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rsid w:val="00662610"/>
    <w:pPr>
      <w:autoSpaceDE w:val="0"/>
      <w:autoSpaceDN w:val="0"/>
      <w:adjustRightInd w:val="0"/>
      <w:spacing w:line="241" w:lineRule="atLeast"/>
    </w:pPr>
    <w:rPr>
      <w:rFonts w:cs="Times New Roman"/>
      <w:sz w:val="24"/>
      <w:lang w:val="en-US"/>
    </w:rPr>
  </w:style>
  <w:style w:type="character" w:customStyle="1" w:styleId="A0">
    <w:name w:val="A0"/>
    <w:rsid w:val="00662610"/>
    <w:rPr>
      <w:rFonts w:cs="Arial"/>
      <w:b/>
      <w:bCs/>
      <w:color w:val="221E1F"/>
      <w:sz w:val="20"/>
      <w:szCs w:val="20"/>
    </w:rPr>
  </w:style>
  <w:style w:type="paragraph" w:styleId="Header">
    <w:name w:val="header"/>
    <w:basedOn w:val="Normal"/>
    <w:link w:val="HeaderChar"/>
    <w:uiPriority w:val="99"/>
    <w:unhideWhenUsed/>
    <w:rsid w:val="00DA693B"/>
    <w:pPr>
      <w:tabs>
        <w:tab w:val="center" w:pos="4513"/>
        <w:tab w:val="right" w:pos="9026"/>
      </w:tabs>
    </w:pPr>
  </w:style>
  <w:style w:type="character" w:customStyle="1" w:styleId="HeaderChar">
    <w:name w:val="Header Char"/>
    <w:basedOn w:val="DefaultParagraphFont"/>
    <w:link w:val="Header"/>
    <w:uiPriority w:val="99"/>
    <w:rsid w:val="00DA693B"/>
    <w:rPr>
      <w:rFonts w:ascii="Arial" w:eastAsia="Times New Roman" w:hAnsi="Arial" w:cs="Arial"/>
      <w:sz w:val="28"/>
      <w:szCs w:val="24"/>
      <w:lang w:val="en-GB"/>
    </w:rPr>
  </w:style>
  <w:style w:type="paragraph" w:styleId="Footer">
    <w:name w:val="footer"/>
    <w:basedOn w:val="Normal"/>
    <w:link w:val="FooterChar"/>
    <w:uiPriority w:val="99"/>
    <w:unhideWhenUsed/>
    <w:rsid w:val="00DA693B"/>
    <w:pPr>
      <w:tabs>
        <w:tab w:val="center" w:pos="4513"/>
        <w:tab w:val="right" w:pos="9026"/>
      </w:tabs>
    </w:pPr>
  </w:style>
  <w:style w:type="character" w:customStyle="1" w:styleId="FooterChar">
    <w:name w:val="Footer Char"/>
    <w:basedOn w:val="DefaultParagraphFont"/>
    <w:link w:val="Footer"/>
    <w:uiPriority w:val="99"/>
    <w:rsid w:val="00DA693B"/>
    <w:rPr>
      <w:rFonts w:ascii="Arial" w:eastAsia="Times New Roman" w:hAnsi="Arial" w:cs="Arial"/>
      <w:sz w:val="28"/>
      <w:szCs w:val="24"/>
      <w:lang w:val="en-GB"/>
    </w:rPr>
  </w:style>
  <w:style w:type="paragraph" w:styleId="FootnoteText">
    <w:name w:val="footnote text"/>
    <w:basedOn w:val="Normal"/>
    <w:link w:val="FootnoteTextChar"/>
    <w:uiPriority w:val="99"/>
    <w:semiHidden/>
    <w:unhideWhenUsed/>
    <w:rsid w:val="00830E8C"/>
    <w:rPr>
      <w:sz w:val="20"/>
      <w:szCs w:val="20"/>
    </w:rPr>
  </w:style>
  <w:style w:type="character" w:customStyle="1" w:styleId="FootnoteTextChar">
    <w:name w:val="Footnote Text Char"/>
    <w:basedOn w:val="DefaultParagraphFont"/>
    <w:link w:val="FootnoteText"/>
    <w:uiPriority w:val="99"/>
    <w:semiHidden/>
    <w:rsid w:val="00830E8C"/>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830E8C"/>
    <w:rPr>
      <w:vertAlign w:val="superscript"/>
    </w:rPr>
  </w:style>
  <w:style w:type="paragraph" w:styleId="ListParagraph">
    <w:name w:val="List Paragraph"/>
    <w:basedOn w:val="Normal"/>
    <w:uiPriority w:val="34"/>
    <w:qFormat/>
    <w:rsid w:val="000D0DAA"/>
    <w:pPr>
      <w:spacing w:after="160" w:line="259" w:lineRule="auto"/>
      <w:ind w:left="720"/>
      <w:contextualSpacing/>
    </w:pPr>
    <w:rPr>
      <w:rFonts w:asciiTheme="minorHAnsi" w:eastAsiaTheme="minorHAnsi" w:hAnsiTheme="minorHAnsi" w:cstheme="minorBidi"/>
      <w:sz w:val="22"/>
      <w:szCs w:val="22"/>
      <w:lang w:val="en-ZA"/>
    </w:rPr>
  </w:style>
  <w:style w:type="character" w:styleId="CommentReference">
    <w:name w:val="annotation reference"/>
    <w:basedOn w:val="DefaultParagraphFont"/>
    <w:uiPriority w:val="99"/>
    <w:semiHidden/>
    <w:unhideWhenUsed/>
    <w:rsid w:val="006E597F"/>
    <w:rPr>
      <w:sz w:val="16"/>
      <w:szCs w:val="16"/>
    </w:rPr>
  </w:style>
  <w:style w:type="paragraph" w:styleId="CommentText">
    <w:name w:val="annotation text"/>
    <w:basedOn w:val="Normal"/>
    <w:link w:val="CommentTextChar"/>
    <w:uiPriority w:val="99"/>
    <w:semiHidden/>
    <w:unhideWhenUsed/>
    <w:rsid w:val="006E597F"/>
    <w:rPr>
      <w:sz w:val="20"/>
      <w:szCs w:val="20"/>
    </w:rPr>
  </w:style>
  <w:style w:type="character" w:customStyle="1" w:styleId="CommentTextChar">
    <w:name w:val="Comment Text Char"/>
    <w:basedOn w:val="DefaultParagraphFont"/>
    <w:link w:val="CommentText"/>
    <w:uiPriority w:val="99"/>
    <w:semiHidden/>
    <w:rsid w:val="006E597F"/>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6E597F"/>
    <w:rPr>
      <w:b/>
      <w:bCs/>
    </w:rPr>
  </w:style>
  <w:style w:type="character" w:customStyle="1" w:styleId="CommentSubjectChar">
    <w:name w:val="Comment Subject Char"/>
    <w:basedOn w:val="CommentTextChar"/>
    <w:link w:val="CommentSubject"/>
    <w:uiPriority w:val="99"/>
    <w:semiHidden/>
    <w:rsid w:val="006E597F"/>
    <w:rPr>
      <w:rFonts w:ascii="Arial" w:eastAsia="Times New Roman" w:hAnsi="Arial" w:cs="Arial"/>
      <w:b/>
      <w:bCs/>
      <w:sz w:val="20"/>
      <w:szCs w:val="20"/>
      <w:lang w:val="en-GB"/>
    </w:rPr>
  </w:style>
  <w:style w:type="paragraph" w:styleId="BalloonText">
    <w:name w:val="Balloon Text"/>
    <w:basedOn w:val="Normal"/>
    <w:link w:val="BalloonTextChar"/>
    <w:uiPriority w:val="99"/>
    <w:semiHidden/>
    <w:unhideWhenUsed/>
    <w:rsid w:val="006E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7F"/>
    <w:rPr>
      <w:rFonts w:ascii="Segoe UI" w:eastAsia="Times New Roman" w:hAnsi="Segoe UI" w:cs="Segoe UI"/>
      <w:sz w:val="18"/>
      <w:szCs w:val="18"/>
      <w:lang w:val="en-GB"/>
    </w:rPr>
  </w:style>
  <w:style w:type="paragraph" w:styleId="Revision">
    <w:name w:val="Revision"/>
    <w:hidden/>
    <w:uiPriority w:val="99"/>
    <w:semiHidden/>
    <w:rsid w:val="00A1557A"/>
    <w:pPr>
      <w:spacing w:line="240" w:lineRule="auto"/>
    </w:pPr>
    <w:rPr>
      <w:rFonts w:ascii="Arial" w:eastAsia="Times New Roman" w:hAnsi="Arial" w:cs="Arial"/>
      <w:sz w:val="28"/>
      <w:szCs w:val="24"/>
      <w:lang w:val="en-GB"/>
    </w:rPr>
  </w:style>
  <w:style w:type="character" w:customStyle="1" w:styleId="Heading3Char">
    <w:name w:val="Heading 3 Char"/>
    <w:basedOn w:val="DefaultParagraphFont"/>
    <w:link w:val="Heading3"/>
    <w:rsid w:val="007636B3"/>
    <w:rPr>
      <w:rFonts w:ascii="Arial" w:eastAsia="Times New Roman" w:hAnsi="Arial" w:cs="Arial"/>
      <w:i/>
      <w:i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B097-3435-4219-82FE-0ECEF1B3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Mahube Molemela</dc:creator>
  <cp:keywords/>
  <dc:description/>
  <cp:lastModifiedBy>Ayanda Mdletshe</cp:lastModifiedBy>
  <cp:revision>2</cp:revision>
  <cp:lastPrinted>2022-10-31T07:25:00Z</cp:lastPrinted>
  <dcterms:created xsi:type="dcterms:W3CDTF">2022-10-31T12:46:00Z</dcterms:created>
  <dcterms:modified xsi:type="dcterms:W3CDTF">2022-10-31T12:46:00Z</dcterms:modified>
</cp:coreProperties>
</file>