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21A68" w14:textId="77777777" w:rsidR="006110EE" w:rsidRPr="00D252C0" w:rsidRDefault="006110EE" w:rsidP="008E4E89">
      <w:pPr>
        <w:spacing w:after="0"/>
        <w:jc w:val="both"/>
        <w:rPr>
          <w:rFonts w:ascii="Arial" w:eastAsia="MS Mincho" w:hAnsi="Arial" w:cs="Arial"/>
          <w:sz w:val="24"/>
          <w:szCs w:val="24"/>
          <w:lang w:val="en-ZA" w:eastAsia="en-ZA"/>
        </w:rPr>
      </w:pPr>
      <w:bookmarkStart w:id="0" w:name="_GoBack"/>
      <w:bookmarkEnd w:id="0"/>
      <w:r w:rsidRPr="00D252C0">
        <w:rPr>
          <w:rFonts w:ascii="Arial" w:hAnsi="Arial" w:cs="Arial"/>
          <w:noProof/>
          <w:sz w:val="24"/>
          <w:szCs w:val="24"/>
          <w:lang w:val="en-ZA" w:eastAsia="en-ZA"/>
        </w:rPr>
        <w:drawing>
          <wp:anchor distT="0" distB="0" distL="114300" distR="114300" simplePos="0" relativeHeight="251657216" behindDoc="0" locked="0" layoutInCell="1" allowOverlap="1" wp14:anchorId="7754AEA6" wp14:editId="06BCFE3C">
            <wp:simplePos x="0" y="0"/>
            <wp:positionH relativeFrom="page">
              <wp:align>center</wp:align>
            </wp:positionH>
            <wp:positionV relativeFrom="paragraph">
              <wp:posOffset>-142875</wp:posOffset>
            </wp:positionV>
            <wp:extent cx="838800" cy="1098000"/>
            <wp:effectExtent l="0" t="0" r="0" b="6985"/>
            <wp:wrapTopAndBottom/>
            <wp:docPr id="2" name="Picture 1" descr="Description: Description: Description: Description: Description: coatarm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coatarms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800" cy="109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7BFC13" w14:textId="77777777" w:rsidR="006110EE" w:rsidRPr="00D252C0" w:rsidRDefault="006110EE" w:rsidP="008E4E89">
      <w:pPr>
        <w:spacing w:after="0" w:line="360" w:lineRule="auto"/>
        <w:jc w:val="center"/>
        <w:rPr>
          <w:rFonts w:ascii="Arial" w:eastAsia="MS Mincho" w:hAnsi="Arial" w:cs="Arial"/>
          <w:b/>
          <w:spacing w:val="20"/>
          <w:sz w:val="24"/>
          <w:szCs w:val="24"/>
          <w:lang w:val="en-ZA" w:eastAsia="en-ZA"/>
        </w:rPr>
      </w:pPr>
      <w:r w:rsidRPr="00D252C0">
        <w:rPr>
          <w:rFonts w:ascii="Arial" w:eastAsia="MS Mincho" w:hAnsi="Arial" w:cs="Arial"/>
          <w:b/>
          <w:spacing w:val="20"/>
          <w:sz w:val="24"/>
          <w:szCs w:val="24"/>
          <w:lang w:val="en-ZA" w:eastAsia="en-ZA"/>
        </w:rPr>
        <w:t>THE SUPREME COURT OF APPEAL OF SOUTH AFRICA</w:t>
      </w:r>
    </w:p>
    <w:p w14:paraId="5982232B" w14:textId="77777777" w:rsidR="006110EE" w:rsidRPr="00D252C0" w:rsidRDefault="006110EE" w:rsidP="008E4E89">
      <w:pPr>
        <w:spacing w:after="0" w:line="360" w:lineRule="auto"/>
        <w:jc w:val="center"/>
        <w:rPr>
          <w:rFonts w:ascii="Arial" w:eastAsia="MS Mincho" w:hAnsi="Arial" w:cs="Arial"/>
          <w:b/>
          <w:spacing w:val="20"/>
          <w:sz w:val="24"/>
          <w:szCs w:val="24"/>
          <w:lang w:val="en-ZA" w:eastAsia="en-ZA"/>
        </w:rPr>
      </w:pPr>
      <w:r w:rsidRPr="00D252C0">
        <w:rPr>
          <w:rFonts w:ascii="Arial" w:eastAsia="MS Mincho" w:hAnsi="Arial" w:cs="Arial"/>
          <w:b/>
          <w:spacing w:val="20"/>
          <w:sz w:val="24"/>
          <w:szCs w:val="24"/>
          <w:lang w:val="en-ZA" w:eastAsia="en-ZA"/>
        </w:rPr>
        <w:t>JUDGMENT</w:t>
      </w:r>
    </w:p>
    <w:p w14:paraId="708C0049" w14:textId="77777777" w:rsidR="006110EE" w:rsidRPr="00D252C0" w:rsidRDefault="006110EE" w:rsidP="008E4E89">
      <w:pPr>
        <w:spacing w:after="0" w:line="360" w:lineRule="auto"/>
        <w:jc w:val="both"/>
        <w:rPr>
          <w:rFonts w:ascii="Arial" w:eastAsia="MS Mincho" w:hAnsi="Arial" w:cs="Arial"/>
          <w:b/>
          <w:spacing w:val="20"/>
          <w:sz w:val="24"/>
          <w:szCs w:val="24"/>
          <w:lang w:val="en-ZA" w:eastAsia="en-ZA"/>
        </w:rPr>
      </w:pPr>
    </w:p>
    <w:p w14:paraId="45F3DE4A" w14:textId="50E16E95" w:rsidR="006110EE" w:rsidRPr="00D252C0" w:rsidRDefault="006110EE" w:rsidP="008E4E89">
      <w:pPr>
        <w:spacing w:after="0" w:line="360" w:lineRule="auto"/>
        <w:jc w:val="right"/>
        <w:rPr>
          <w:rFonts w:ascii="Arial" w:eastAsia="MS Mincho" w:hAnsi="Arial" w:cs="Arial"/>
          <w:b/>
          <w:spacing w:val="20"/>
          <w:sz w:val="24"/>
          <w:szCs w:val="24"/>
          <w:lang w:val="en-ZA" w:eastAsia="en-ZA"/>
        </w:rPr>
      </w:pPr>
      <w:r w:rsidRPr="00D252C0">
        <w:rPr>
          <w:rFonts w:ascii="Arial" w:eastAsia="MS Mincho" w:hAnsi="Arial" w:cs="Arial"/>
          <w:b/>
          <w:spacing w:val="20"/>
          <w:sz w:val="24"/>
          <w:szCs w:val="24"/>
          <w:lang w:val="en-ZA" w:eastAsia="en-ZA"/>
        </w:rPr>
        <w:t>Reportable</w:t>
      </w:r>
    </w:p>
    <w:p w14:paraId="37A39AC5" w14:textId="77777777" w:rsidR="006110EE" w:rsidRPr="00D252C0" w:rsidRDefault="006110EE" w:rsidP="008E4E89">
      <w:pPr>
        <w:spacing w:after="0" w:line="360" w:lineRule="auto"/>
        <w:jc w:val="right"/>
        <w:rPr>
          <w:rFonts w:ascii="Arial" w:eastAsia="MS Mincho" w:hAnsi="Arial" w:cs="Arial"/>
          <w:spacing w:val="20"/>
          <w:sz w:val="24"/>
          <w:szCs w:val="24"/>
          <w:lang w:val="en-ZA" w:eastAsia="en-ZA"/>
        </w:rPr>
      </w:pPr>
      <w:r w:rsidRPr="00D252C0">
        <w:rPr>
          <w:rFonts w:ascii="Arial" w:eastAsia="MS Mincho" w:hAnsi="Arial" w:cs="Arial"/>
          <w:spacing w:val="20"/>
          <w:sz w:val="24"/>
          <w:szCs w:val="24"/>
          <w:lang w:val="en-ZA" w:eastAsia="en-ZA"/>
        </w:rPr>
        <w:t xml:space="preserve"> Case No: </w:t>
      </w:r>
      <w:r w:rsidR="00632603" w:rsidRPr="00D252C0">
        <w:rPr>
          <w:rFonts w:ascii="Arial" w:eastAsia="MS Mincho" w:hAnsi="Arial" w:cs="Arial"/>
          <w:spacing w:val="20"/>
          <w:sz w:val="24"/>
          <w:szCs w:val="24"/>
          <w:lang w:val="en-ZA" w:eastAsia="en-ZA"/>
        </w:rPr>
        <w:t>487/2021</w:t>
      </w:r>
    </w:p>
    <w:p w14:paraId="1A7541E6" w14:textId="77777777" w:rsidR="006110EE" w:rsidRPr="00D252C0" w:rsidRDefault="006110EE" w:rsidP="008E4E89">
      <w:pPr>
        <w:spacing w:after="0" w:line="360" w:lineRule="auto"/>
        <w:jc w:val="both"/>
        <w:rPr>
          <w:rFonts w:ascii="Arial" w:eastAsia="MS Mincho" w:hAnsi="Arial" w:cs="Arial"/>
          <w:sz w:val="24"/>
          <w:szCs w:val="24"/>
          <w:lang w:val="en-ZA" w:eastAsia="en-ZA"/>
        </w:rPr>
      </w:pPr>
    </w:p>
    <w:p w14:paraId="1F6DCF3A" w14:textId="77777777" w:rsidR="006110EE" w:rsidRPr="00D252C0" w:rsidRDefault="006110EE" w:rsidP="008E4E89">
      <w:pPr>
        <w:spacing w:after="0" w:line="360" w:lineRule="auto"/>
        <w:jc w:val="both"/>
        <w:rPr>
          <w:rFonts w:ascii="Arial" w:eastAsia="MS Mincho" w:hAnsi="Arial" w:cs="Arial"/>
          <w:sz w:val="24"/>
          <w:szCs w:val="24"/>
          <w:lang w:val="en-ZA" w:eastAsia="en-ZA"/>
        </w:rPr>
      </w:pPr>
      <w:r w:rsidRPr="00D252C0">
        <w:rPr>
          <w:rFonts w:ascii="Arial" w:eastAsia="MS Mincho" w:hAnsi="Arial" w:cs="Arial"/>
          <w:sz w:val="24"/>
          <w:szCs w:val="24"/>
          <w:lang w:val="en-ZA" w:eastAsia="en-ZA"/>
        </w:rPr>
        <w:t xml:space="preserve">In the matter between: </w:t>
      </w:r>
    </w:p>
    <w:p w14:paraId="52B3A029" w14:textId="77777777" w:rsidR="006110EE" w:rsidRPr="00D252C0" w:rsidRDefault="006110EE" w:rsidP="008E4E89">
      <w:pPr>
        <w:spacing w:after="0" w:line="360" w:lineRule="auto"/>
        <w:jc w:val="both"/>
        <w:rPr>
          <w:rFonts w:ascii="Arial" w:eastAsia="MS Mincho" w:hAnsi="Arial" w:cs="Arial"/>
          <w:sz w:val="24"/>
          <w:szCs w:val="24"/>
          <w:lang w:val="en-ZA" w:eastAsia="en-ZA"/>
        </w:rPr>
      </w:pPr>
    </w:p>
    <w:p w14:paraId="501438A8" w14:textId="77777777" w:rsidR="006110EE" w:rsidRPr="00D252C0" w:rsidRDefault="006110EE" w:rsidP="008E4E89">
      <w:pPr>
        <w:tabs>
          <w:tab w:val="right" w:pos="9026"/>
        </w:tabs>
        <w:spacing w:after="0" w:line="360" w:lineRule="auto"/>
        <w:jc w:val="both"/>
        <w:rPr>
          <w:rFonts w:ascii="Arial" w:eastAsia="MS Mincho" w:hAnsi="Arial" w:cs="Arial"/>
          <w:b/>
          <w:sz w:val="24"/>
          <w:szCs w:val="24"/>
          <w:lang w:val="en-ZA" w:eastAsia="en-ZA"/>
        </w:rPr>
      </w:pPr>
      <w:r w:rsidRPr="00D252C0">
        <w:rPr>
          <w:rFonts w:ascii="Arial" w:eastAsia="MS Mincho" w:hAnsi="Arial" w:cs="Arial"/>
          <w:b/>
          <w:bCs/>
          <w:sz w:val="24"/>
          <w:szCs w:val="24"/>
          <w:lang w:val="en-ZA" w:eastAsia="en-ZA"/>
        </w:rPr>
        <w:t>SIYANGENA TECHNOLOGIES (PTY) LTD</w:t>
      </w:r>
      <w:r w:rsidRPr="00D252C0">
        <w:rPr>
          <w:rFonts w:ascii="Arial" w:eastAsia="MS Mincho" w:hAnsi="Arial" w:cs="Arial"/>
          <w:b/>
          <w:bCs/>
          <w:sz w:val="24"/>
          <w:szCs w:val="24"/>
          <w:lang w:val="en-ZA" w:eastAsia="en-ZA"/>
        </w:rPr>
        <w:tab/>
      </w:r>
      <w:r w:rsidR="00632603" w:rsidRPr="00D252C0">
        <w:rPr>
          <w:rFonts w:ascii="Arial" w:eastAsia="MS Mincho" w:hAnsi="Arial" w:cs="Arial"/>
          <w:b/>
          <w:bCs/>
          <w:sz w:val="24"/>
          <w:szCs w:val="24"/>
          <w:lang w:val="en-ZA" w:eastAsia="en-ZA"/>
        </w:rPr>
        <w:t xml:space="preserve">     </w:t>
      </w:r>
      <w:r w:rsidR="00632603" w:rsidRPr="00D252C0">
        <w:rPr>
          <w:rFonts w:ascii="Arial" w:eastAsia="MS Mincho" w:hAnsi="Arial" w:cs="Arial"/>
          <w:b/>
          <w:sz w:val="24"/>
          <w:szCs w:val="24"/>
          <w:lang w:val="en-ZA" w:eastAsia="en-ZA"/>
        </w:rPr>
        <w:t>APPELLANT</w:t>
      </w:r>
    </w:p>
    <w:p w14:paraId="32CE7739" w14:textId="77777777" w:rsidR="006110EE" w:rsidRPr="00D252C0" w:rsidRDefault="006110EE" w:rsidP="008E4E89">
      <w:pPr>
        <w:spacing w:after="0" w:line="360" w:lineRule="auto"/>
        <w:jc w:val="both"/>
        <w:rPr>
          <w:rFonts w:ascii="Arial" w:eastAsia="MS Mincho" w:hAnsi="Arial" w:cs="Arial"/>
          <w:sz w:val="24"/>
          <w:szCs w:val="24"/>
          <w:lang w:val="en-ZA" w:eastAsia="en-ZA"/>
        </w:rPr>
      </w:pPr>
    </w:p>
    <w:p w14:paraId="35C098A7" w14:textId="77777777" w:rsidR="006110EE" w:rsidRPr="00F4028F" w:rsidRDefault="006110EE" w:rsidP="008E4E89">
      <w:pPr>
        <w:spacing w:after="0" w:line="360" w:lineRule="auto"/>
        <w:jc w:val="both"/>
        <w:rPr>
          <w:rFonts w:ascii="Arial" w:eastAsia="MS Mincho" w:hAnsi="Arial" w:cs="Arial"/>
          <w:sz w:val="24"/>
          <w:szCs w:val="24"/>
          <w:lang w:val="en-ZA" w:eastAsia="en-ZA"/>
        </w:rPr>
      </w:pPr>
      <w:r w:rsidRPr="00F4028F">
        <w:rPr>
          <w:rFonts w:ascii="Arial" w:eastAsia="MS Mincho" w:hAnsi="Arial" w:cs="Arial"/>
          <w:sz w:val="24"/>
          <w:szCs w:val="24"/>
          <w:lang w:val="en-ZA" w:eastAsia="en-ZA"/>
        </w:rPr>
        <w:t>and</w:t>
      </w:r>
    </w:p>
    <w:p w14:paraId="38AD1B6E" w14:textId="77777777" w:rsidR="006110EE" w:rsidRPr="00D252C0" w:rsidRDefault="006110EE" w:rsidP="008E4E89">
      <w:pPr>
        <w:spacing w:after="0" w:line="360" w:lineRule="auto"/>
        <w:jc w:val="both"/>
        <w:rPr>
          <w:rFonts w:ascii="Arial" w:eastAsia="MS Mincho" w:hAnsi="Arial" w:cs="Arial"/>
          <w:sz w:val="24"/>
          <w:szCs w:val="24"/>
          <w:lang w:val="en-ZA" w:eastAsia="en-ZA"/>
        </w:rPr>
      </w:pPr>
    </w:p>
    <w:p w14:paraId="64021FDA" w14:textId="77777777" w:rsidR="00041938" w:rsidRPr="00D252C0" w:rsidRDefault="006110EE" w:rsidP="008E4E89">
      <w:pPr>
        <w:spacing w:after="0" w:line="360" w:lineRule="auto"/>
        <w:jc w:val="both"/>
        <w:rPr>
          <w:rFonts w:ascii="Arial" w:eastAsia="MS Mincho" w:hAnsi="Arial" w:cs="Arial"/>
          <w:b/>
          <w:spacing w:val="20"/>
          <w:sz w:val="24"/>
          <w:szCs w:val="24"/>
          <w:lang w:val="en-ZA" w:eastAsia="en-ZA"/>
        </w:rPr>
      </w:pPr>
      <w:r w:rsidRPr="00D252C0">
        <w:rPr>
          <w:rFonts w:ascii="Arial" w:eastAsia="MS Mincho" w:hAnsi="Arial" w:cs="Arial"/>
          <w:b/>
          <w:spacing w:val="20"/>
          <w:sz w:val="24"/>
          <w:szCs w:val="24"/>
          <w:lang w:val="en-ZA" w:eastAsia="en-ZA"/>
        </w:rPr>
        <w:t xml:space="preserve">PASSENGER RAIL AGENCY </w:t>
      </w:r>
      <w:r w:rsidR="00041938" w:rsidRPr="00D252C0">
        <w:rPr>
          <w:rFonts w:ascii="Arial" w:eastAsia="MS Mincho" w:hAnsi="Arial" w:cs="Arial"/>
          <w:b/>
          <w:spacing w:val="20"/>
          <w:sz w:val="24"/>
          <w:szCs w:val="24"/>
          <w:lang w:val="en-ZA" w:eastAsia="en-ZA"/>
        </w:rPr>
        <w:t xml:space="preserve">                                  </w:t>
      </w:r>
    </w:p>
    <w:p w14:paraId="408CE6AE" w14:textId="77777777" w:rsidR="006110EE" w:rsidRPr="00D252C0" w:rsidRDefault="006110EE" w:rsidP="008E4E89">
      <w:pPr>
        <w:tabs>
          <w:tab w:val="right" w:pos="9026"/>
        </w:tabs>
        <w:spacing w:after="0" w:line="360" w:lineRule="auto"/>
        <w:jc w:val="both"/>
        <w:rPr>
          <w:rFonts w:ascii="Arial" w:eastAsia="MS Mincho" w:hAnsi="Arial" w:cs="Arial"/>
          <w:b/>
          <w:spacing w:val="20"/>
          <w:sz w:val="24"/>
          <w:szCs w:val="24"/>
          <w:lang w:val="en-ZA" w:eastAsia="en-ZA"/>
        </w:rPr>
      </w:pPr>
      <w:r w:rsidRPr="00D252C0">
        <w:rPr>
          <w:rFonts w:ascii="Arial" w:eastAsia="MS Mincho" w:hAnsi="Arial" w:cs="Arial"/>
          <w:b/>
          <w:spacing w:val="20"/>
          <w:sz w:val="24"/>
          <w:szCs w:val="24"/>
          <w:lang w:val="en-ZA" w:eastAsia="en-ZA"/>
        </w:rPr>
        <w:t xml:space="preserve">OF SOUTH AFRICA </w:t>
      </w:r>
      <w:r w:rsidRPr="00D252C0">
        <w:rPr>
          <w:rFonts w:ascii="Arial" w:eastAsia="MS Mincho" w:hAnsi="Arial" w:cs="Arial"/>
          <w:b/>
          <w:spacing w:val="20"/>
          <w:sz w:val="24"/>
          <w:szCs w:val="24"/>
          <w:lang w:val="en-ZA" w:eastAsia="en-ZA"/>
        </w:rPr>
        <w:tab/>
      </w:r>
      <w:r w:rsidR="00041938" w:rsidRPr="00D252C0">
        <w:rPr>
          <w:rFonts w:ascii="Arial" w:eastAsia="MS Mincho" w:hAnsi="Arial" w:cs="Arial"/>
          <w:b/>
          <w:spacing w:val="20"/>
          <w:sz w:val="24"/>
          <w:szCs w:val="24"/>
          <w:lang w:val="en-ZA" w:eastAsia="en-ZA"/>
        </w:rPr>
        <w:t xml:space="preserve">                                       </w:t>
      </w:r>
      <w:r w:rsidR="00632603" w:rsidRPr="00D252C0">
        <w:rPr>
          <w:rFonts w:ascii="Arial" w:eastAsia="MS Mincho" w:hAnsi="Arial" w:cs="Arial"/>
          <w:b/>
          <w:spacing w:val="20"/>
          <w:sz w:val="24"/>
          <w:szCs w:val="24"/>
          <w:lang w:val="en-ZA" w:eastAsia="en-ZA"/>
        </w:rPr>
        <w:t>FIRST RESPONDENT</w:t>
      </w:r>
    </w:p>
    <w:p w14:paraId="787A7E0B" w14:textId="77777777" w:rsidR="00632603" w:rsidRPr="00D252C0" w:rsidRDefault="00632603" w:rsidP="008E4E89">
      <w:pPr>
        <w:spacing w:after="0" w:line="360" w:lineRule="auto"/>
        <w:jc w:val="both"/>
        <w:rPr>
          <w:rFonts w:ascii="Arial" w:eastAsia="MS Mincho" w:hAnsi="Arial" w:cs="Arial"/>
          <w:b/>
          <w:spacing w:val="20"/>
          <w:sz w:val="24"/>
          <w:szCs w:val="24"/>
          <w:lang w:val="en-ZA" w:eastAsia="en-ZA"/>
        </w:rPr>
      </w:pPr>
    </w:p>
    <w:p w14:paraId="0E426E3A" w14:textId="77777777" w:rsidR="006110EE" w:rsidRPr="00D252C0" w:rsidRDefault="006110EE" w:rsidP="008E4E89">
      <w:pPr>
        <w:tabs>
          <w:tab w:val="right" w:pos="9026"/>
        </w:tabs>
        <w:spacing w:after="0" w:line="360" w:lineRule="auto"/>
        <w:jc w:val="both"/>
        <w:rPr>
          <w:rFonts w:ascii="Arial" w:eastAsia="MS Mincho" w:hAnsi="Arial" w:cs="Arial"/>
          <w:b/>
          <w:spacing w:val="20"/>
          <w:sz w:val="24"/>
          <w:szCs w:val="24"/>
          <w:lang w:val="en-ZA" w:eastAsia="en-ZA"/>
        </w:rPr>
      </w:pPr>
      <w:r w:rsidRPr="00D252C0">
        <w:rPr>
          <w:rFonts w:ascii="Arial" w:eastAsia="MS Mincho" w:hAnsi="Arial" w:cs="Arial"/>
          <w:b/>
          <w:spacing w:val="20"/>
          <w:sz w:val="24"/>
          <w:szCs w:val="24"/>
          <w:lang w:val="en-ZA" w:eastAsia="en-ZA"/>
        </w:rPr>
        <w:t>RETIRED JUSTICE EZRA GOLDSTEIN</w:t>
      </w:r>
      <w:r w:rsidRPr="00D252C0">
        <w:rPr>
          <w:rFonts w:ascii="Arial" w:eastAsia="MS Mincho" w:hAnsi="Arial" w:cs="Arial"/>
          <w:b/>
          <w:spacing w:val="20"/>
          <w:sz w:val="24"/>
          <w:szCs w:val="24"/>
          <w:lang w:val="en-ZA" w:eastAsia="en-ZA"/>
        </w:rPr>
        <w:tab/>
      </w:r>
      <w:r w:rsidR="00632603" w:rsidRPr="00D252C0">
        <w:rPr>
          <w:rFonts w:ascii="Arial" w:eastAsia="MS Mincho" w:hAnsi="Arial" w:cs="Arial"/>
          <w:b/>
          <w:spacing w:val="20"/>
          <w:sz w:val="24"/>
          <w:szCs w:val="24"/>
          <w:lang w:val="en-ZA" w:eastAsia="en-ZA"/>
        </w:rPr>
        <w:t>SECOND RESPONDENT</w:t>
      </w:r>
    </w:p>
    <w:p w14:paraId="258B4EDC" w14:textId="77777777" w:rsidR="00632603" w:rsidRPr="00D252C0" w:rsidRDefault="00632603" w:rsidP="008E4E89">
      <w:pPr>
        <w:spacing w:after="0" w:line="360" w:lineRule="auto"/>
        <w:jc w:val="both"/>
        <w:rPr>
          <w:rFonts w:ascii="Arial" w:eastAsia="MS Mincho" w:hAnsi="Arial" w:cs="Arial"/>
          <w:b/>
          <w:spacing w:val="20"/>
          <w:sz w:val="24"/>
          <w:szCs w:val="24"/>
          <w:lang w:val="en-ZA" w:eastAsia="en-ZA"/>
        </w:rPr>
      </w:pPr>
    </w:p>
    <w:p w14:paraId="6C5D12B4" w14:textId="77777777" w:rsidR="006110EE" w:rsidRPr="00D252C0" w:rsidRDefault="006110EE" w:rsidP="008E4E89">
      <w:pPr>
        <w:tabs>
          <w:tab w:val="right" w:pos="9026"/>
        </w:tabs>
        <w:spacing w:after="0" w:line="360" w:lineRule="auto"/>
        <w:jc w:val="both"/>
        <w:rPr>
          <w:rFonts w:ascii="Arial" w:eastAsia="MS Mincho" w:hAnsi="Arial" w:cs="Arial"/>
          <w:b/>
          <w:spacing w:val="20"/>
          <w:sz w:val="24"/>
          <w:szCs w:val="24"/>
          <w:lang w:val="en-ZA" w:eastAsia="en-ZA"/>
        </w:rPr>
      </w:pPr>
      <w:r w:rsidRPr="00D252C0">
        <w:rPr>
          <w:rFonts w:ascii="Arial" w:eastAsia="MS Mincho" w:hAnsi="Arial" w:cs="Arial"/>
          <w:b/>
          <w:spacing w:val="20"/>
          <w:sz w:val="24"/>
          <w:szCs w:val="24"/>
          <w:lang w:val="en-ZA" w:eastAsia="en-ZA"/>
        </w:rPr>
        <w:t>RETIRED JUSTICE MEYER JOFFE</w:t>
      </w:r>
      <w:r w:rsidRPr="00D252C0">
        <w:rPr>
          <w:rFonts w:ascii="Arial" w:eastAsia="MS Mincho" w:hAnsi="Arial" w:cs="Arial"/>
          <w:b/>
          <w:spacing w:val="20"/>
          <w:sz w:val="24"/>
          <w:szCs w:val="24"/>
          <w:lang w:val="en-ZA" w:eastAsia="en-ZA"/>
        </w:rPr>
        <w:tab/>
      </w:r>
      <w:r w:rsidR="00632603" w:rsidRPr="00D252C0">
        <w:rPr>
          <w:rFonts w:ascii="Arial" w:eastAsia="MS Mincho" w:hAnsi="Arial" w:cs="Arial"/>
          <w:b/>
          <w:spacing w:val="20"/>
          <w:sz w:val="24"/>
          <w:szCs w:val="24"/>
          <w:lang w:val="en-ZA" w:eastAsia="en-ZA"/>
        </w:rPr>
        <w:t>THIRD RESPONDENT</w:t>
      </w:r>
    </w:p>
    <w:p w14:paraId="49A379DA" w14:textId="77777777" w:rsidR="006110EE" w:rsidRPr="00D252C0" w:rsidRDefault="006110EE" w:rsidP="008E4E89">
      <w:pPr>
        <w:spacing w:after="0" w:line="360" w:lineRule="auto"/>
        <w:jc w:val="both"/>
        <w:rPr>
          <w:rFonts w:ascii="Arial" w:eastAsia="MS Mincho" w:hAnsi="Arial" w:cs="Arial"/>
          <w:b/>
          <w:spacing w:val="20"/>
          <w:sz w:val="24"/>
          <w:szCs w:val="24"/>
          <w:lang w:val="en-ZA" w:eastAsia="en-ZA"/>
        </w:rPr>
      </w:pPr>
    </w:p>
    <w:p w14:paraId="1F8680C8" w14:textId="77777777" w:rsidR="006110EE" w:rsidRPr="00D252C0" w:rsidRDefault="006110EE" w:rsidP="008E4E89">
      <w:pPr>
        <w:spacing w:after="0" w:line="360" w:lineRule="auto"/>
        <w:jc w:val="both"/>
        <w:rPr>
          <w:rFonts w:ascii="Arial" w:eastAsia="MS Mincho" w:hAnsi="Arial" w:cs="Arial"/>
          <w:b/>
          <w:spacing w:val="20"/>
          <w:sz w:val="24"/>
          <w:szCs w:val="24"/>
          <w:lang w:val="en-ZA" w:eastAsia="en-ZA"/>
        </w:rPr>
      </w:pPr>
    </w:p>
    <w:p w14:paraId="0607314E" w14:textId="556803FC" w:rsidR="006110EE" w:rsidRPr="00D252C0" w:rsidRDefault="006110EE" w:rsidP="008E4E89">
      <w:pPr>
        <w:tabs>
          <w:tab w:val="right" w:pos="9026"/>
        </w:tabs>
        <w:spacing w:after="0" w:line="360" w:lineRule="auto"/>
        <w:jc w:val="both"/>
        <w:rPr>
          <w:rFonts w:ascii="Arial" w:eastAsia="MS Mincho" w:hAnsi="Arial" w:cs="Arial"/>
          <w:b/>
          <w:spacing w:val="20"/>
          <w:sz w:val="24"/>
          <w:szCs w:val="24"/>
          <w:lang w:val="en-ZA" w:eastAsia="en-ZA"/>
        </w:rPr>
      </w:pPr>
      <w:r w:rsidRPr="00D252C0">
        <w:rPr>
          <w:rFonts w:ascii="Arial" w:eastAsia="MS Mincho" w:hAnsi="Arial" w:cs="Arial"/>
          <w:b/>
          <w:spacing w:val="20"/>
          <w:sz w:val="24"/>
          <w:szCs w:val="24"/>
          <w:lang w:val="en-ZA" w:eastAsia="en-ZA"/>
        </w:rPr>
        <w:t>#UNITEBEHIND</w:t>
      </w:r>
      <w:r w:rsidRPr="00D252C0">
        <w:rPr>
          <w:rFonts w:ascii="Arial" w:eastAsia="MS Mincho" w:hAnsi="Arial" w:cs="Arial"/>
          <w:b/>
          <w:spacing w:val="20"/>
          <w:sz w:val="24"/>
          <w:szCs w:val="24"/>
          <w:lang w:val="en-ZA" w:eastAsia="en-ZA"/>
        </w:rPr>
        <w:tab/>
      </w:r>
      <w:r w:rsidR="00435FEF" w:rsidRPr="00D252C0">
        <w:rPr>
          <w:rFonts w:ascii="Arial" w:eastAsia="MS Mincho" w:hAnsi="Arial" w:cs="Arial"/>
          <w:b/>
          <w:spacing w:val="20"/>
          <w:sz w:val="24"/>
          <w:szCs w:val="24"/>
          <w:lang w:val="en-ZA" w:eastAsia="en-ZA"/>
        </w:rPr>
        <w:t xml:space="preserve">   </w:t>
      </w:r>
      <w:r w:rsidR="00435FEF" w:rsidRPr="00D252C0">
        <w:rPr>
          <w:rFonts w:ascii="Arial" w:eastAsia="MS Mincho" w:hAnsi="Arial" w:cs="Arial"/>
          <w:b/>
          <w:i/>
          <w:spacing w:val="20"/>
          <w:sz w:val="24"/>
          <w:szCs w:val="24"/>
          <w:lang w:val="en-ZA" w:eastAsia="en-ZA"/>
        </w:rPr>
        <w:t>AMICUS CURIAE</w:t>
      </w:r>
    </w:p>
    <w:p w14:paraId="5CFB3D19" w14:textId="77777777" w:rsidR="006110EE" w:rsidRPr="00D252C0" w:rsidRDefault="006110EE" w:rsidP="008E4E89">
      <w:pPr>
        <w:spacing w:after="0" w:line="360" w:lineRule="auto"/>
        <w:jc w:val="both"/>
        <w:rPr>
          <w:rFonts w:ascii="Arial" w:eastAsia="MS Mincho" w:hAnsi="Arial" w:cs="Arial"/>
          <w:b/>
          <w:spacing w:val="20"/>
          <w:sz w:val="24"/>
          <w:szCs w:val="24"/>
          <w:lang w:val="en-ZA" w:eastAsia="en-ZA"/>
        </w:rPr>
      </w:pPr>
    </w:p>
    <w:p w14:paraId="2D63D807" w14:textId="77777777" w:rsidR="006110EE" w:rsidRPr="00D252C0" w:rsidRDefault="006110EE" w:rsidP="008E4E89">
      <w:pPr>
        <w:spacing w:after="0"/>
        <w:jc w:val="both"/>
        <w:rPr>
          <w:rFonts w:ascii="Arial" w:eastAsia="MS Mincho" w:hAnsi="Arial" w:cs="Arial"/>
          <w:b/>
          <w:spacing w:val="20"/>
          <w:sz w:val="24"/>
          <w:szCs w:val="24"/>
          <w:lang w:val="en-ZA" w:eastAsia="en-ZA"/>
        </w:rPr>
      </w:pPr>
    </w:p>
    <w:p w14:paraId="6A634641" w14:textId="23BBA72E" w:rsidR="006110EE" w:rsidRPr="00D252C0" w:rsidRDefault="006110EE" w:rsidP="00D94C5D">
      <w:pPr>
        <w:spacing w:line="360" w:lineRule="auto"/>
        <w:ind w:left="2160" w:hanging="2160"/>
        <w:jc w:val="both"/>
        <w:rPr>
          <w:rFonts w:ascii="Arial" w:hAnsi="Arial" w:cs="Arial"/>
          <w:sz w:val="24"/>
          <w:szCs w:val="24"/>
        </w:rPr>
      </w:pPr>
      <w:r w:rsidRPr="00D252C0">
        <w:rPr>
          <w:rFonts w:ascii="Arial" w:hAnsi="Arial" w:cs="Arial"/>
          <w:b/>
          <w:bCs/>
          <w:sz w:val="24"/>
          <w:szCs w:val="24"/>
        </w:rPr>
        <w:t>Neutral citation:</w:t>
      </w:r>
      <w:r w:rsidRPr="00D252C0">
        <w:rPr>
          <w:rFonts w:ascii="Arial" w:hAnsi="Arial" w:cs="Arial"/>
          <w:bCs/>
          <w:sz w:val="24"/>
          <w:szCs w:val="24"/>
        </w:rPr>
        <w:tab/>
      </w:r>
      <w:r w:rsidRPr="00D252C0">
        <w:rPr>
          <w:rFonts w:ascii="Arial" w:hAnsi="Arial" w:cs="Arial"/>
          <w:bCs/>
          <w:i/>
          <w:sz w:val="24"/>
          <w:szCs w:val="24"/>
        </w:rPr>
        <w:t>Siyangena Technologies (Pty)</w:t>
      </w:r>
      <w:r w:rsidR="00F94F58" w:rsidRPr="00D252C0">
        <w:rPr>
          <w:rFonts w:ascii="Arial" w:hAnsi="Arial" w:cs="Arial"/>
          <w:bCs/>
          <w:i/>
          <w:sz w:val="24"/>
          <w:szCs w:val="24"/>
        </w:rPr>
        <w:t xml:space="preserve"> Ltd v </w:t>
      </w:r>
      <w:r w:rsidR="001231A6">
        <w:rPr>
          <w:rFonts w:ascii="Arial" w:hAnsi="Arial" w:cs="Arial"/>
          <w:bCs/>
          <w:i/>
          <w:sz w:val="24"/>
          <w:szCs w:val="24"/>
        </w:rPr>
        <w:t>PRASA</w:t>
      </w:r>
      <w:r w:rsidR="00F94F58" w:rsidRPr="00D252C0">
        <w:rPr>
          <w:rFonts w:ascii="Arial" w:hAnsi="Arial" w:cs="Arial"/>
          <w:bCs/>
          <w:i/>
          <w:sz w:val="24"/>
          <w:szCs w:val="24"/>
        </w:rPr>
        <w:t xml:space="preserve"> </w:t>
      </w:r>
      <w:r w:rsidR="00A50ADE" w:rsidRPr="00D252C0">
        <w:rPr>
          <w:rFonts w:ascii="Arial" w:hAnsi="Arial" w:cs="Arial"/>
          <w:bCs/>
          <w:i/>
          <w:sz w:val="24"/>
          <w:szCs w:val="24"/>
        </w:rPr>
        <w:t>and</w:t>
      </w:r>
      <w:r w:rsidR="00F94F58" w:rsidRPr="00D252C0">
        <w:rPr>
          <w:rFonts w:ascii="Arial" w:hAnsi="Arial" w:cs="Arial"/>
          <w:bCs/>
          <w:i/>
          <w:sz w:val="24"/>
          <w:szCs w:val="24"/>
        </w:rPr>
        <w:t xml:space="preserve"> O</w:t>
      </w:r>
      <w:r w:rsidRPr="00D252C0">
        <w:rPr>
          <w:rFonts w:ascii="Arial" w:hAnsi="Arial" w:cs="Arial"/>
          <w:bCs/>
          <w:i/>
          <w:sz w:val="24"/>
          <w:szCs w:val="24"/>
        </w:rPr>
        <w:t>thers</w:t>
      </w:r>
      <w:r w:rsidRPr="00D252C0">
        <w:rPr>
          <w:rFonts w:ascii="Arial" w:hAnsi="Arial" w:cs="Arial"/>
          <w:bCs/>
          <w:sz w:val="24"/>
          <w:szCs w:val="24"/>
        </w:rPr>
        <w:t xml:space="preserve"> (487</w:t>
      </w:r>
      <w:r w:rsidR="005C2C90">
        <w:rPr>
          <w:rFonts w:ascii="Arial" w:hAnsi="Arial" w:cs="Arial"/>
          <w:bCs/>
          <w:sz w:val="24"/>
          <w:szCs w:val="24"/>
        </w:rPr>
        <w:t xml:space="preserve">/2021) [2022] ZASCA </w:t>
      </w:r>
      <w:r w:rsidR="00FB62BA">
        <w:rPr>
          <w:rFonts w:ascii="Arial" w:hAnsi="Arial" w:cs="Arial"/>
          <w:bCs/>
          <w:sz w:val="24"/>
          <w:szCs w:val="24"/>
        </w:rPr>
        <w:t>149</w:t>
      </w:r>
      <w:r w:rsidR="005C2C90">
        <w:rPr>
          <w:rFonts w:ascii="Arial" w:hAnsi="Arial" w:cs="Arial"/>
          <w:bCs/>
          <w:sz w:val="24"/>
          <w:szCs w:val="24"/>
        </w:rPr>
        <w:t xml:space="preserve"> (</w:t>
      </w:r>
      <w:r w:rsidR="00460199">
        <w:rPr>
          <w:rFonts w:ascii="Arial" w:hAnsi="Arial" w:cs="Arial"/>
          <w:bCs/>
          <w:sz w:val="24"/>
          <w:szCs w:val="24"/>
        </w:rPr>
        <w:t>1 November</w:t>
      </w:r>
      <w:r w:rsidRPr="00D252C0">
        <w:rPr>
          <w:rFonts w:ascii="Arial" w:hAnsi="Arial" w:cs="Arial"/>
          <w:bCs/>
          <w:sz w:val="24"/>
          <w:szCs w:val="24"/>
        </w:rPr>
        <w:t xml:space="preserve"> 2022)</w:t>
      </w:r>
    </w:p>
    <w:p w14:paraId="7D8B10EA" w14:textId="263CD8DD" w:rsidR="006110EE" w:rsidRPr="00D252C0" w:rsidRDefault="006110EE" w:rsidP="00D94C5D">
      <w:pPr>
        <w:spacing w:line="360" w:lineRule="auto"/>
        <w:ind w:left="2160" w:hanging="2160"/>
        <w:jc w:val="both"/>
        <w:rPr>
          <w:rFonts w:ascii="Arial" w:hAnsi="Arial" w:cs="Arial"/>
          <w:bCs/>
          <w:iCs/>
          <w:sz w:val="24"/>
          <w:szCs w:val="24"/>
        </w:rPr>
      </w:pPr>
      <w:r w:rsidRPr="00D252C0">
        <w:rPr>
          <w:rFonts w:ascii="Arial" w:hAnsi="Arial" w:cs="Arial"/>
          <w:b/>
          <w:bCs/>
          <w:sz w:val="24"/>
          <w:szCs w:val="24"/>
        </w:rPr>
        <w:t>Coram:</w:t>
      </w:r>
      <w:r w:rsidRPr="00D252C0">
        <w:rPr>
          <w:rFonts w:ascii="Arial" w:hAnsi="Arial" w:cs="Arial"/>
          <w:sz w:val="24"/>
          <w:szCs w:val="24"/>
        </w:rPr>
        <w:tab/>
        <w:t xml:space="preserve">PONNAN, VAN DER MERWE and PLASKET JJA and CHETTY </w:t>
      </w:r>
      <w:r w:rsidR="00F94F58" w:rsidRPr="00D252C0">
        <w:rPr>
          <w:rFonts w:ascii="Arial" w:hAnsi="Arial" w:cs="Arial"/>
          <w:sz w:val="24"/>
          <w:szCs w:val="24"/>
        </w:rPr>
        <w:t xml:space="preserve">and </w:t>
      </w:r>
      <w:r w:rsidRPr="00D252C0">
        <w:rPr>
          <w:rFonts w:ascii="Arial" w:hAnsi="Arial" w:cs="Arial"/>
          <w:sz w:val="24"/>
          <w:szCs w:val="24"/>
        </w:rPr>
        <w:t xml:space="preserve">SALIE-HLOPE AJJA </w:t>
      </w:r>
    </w:p>
    <w:p w14:paraId="5B14D106" w14:textId="77777777" w:rsidR="006110EE" w:rsidRPr="00D252C0" w:rsidRDefault="006110EE" w:rsidP="008E4E89">
      <w:pPr>
        <w:spacing w:line="360" w:lineRule="auto"/>
        <w:jc w:val="both"/>
        <w:rPr>
          <w:rFonts w:ascii="Arial" w:hAnsi="Arial" w:cs="Arial"/>
          <w:bCs/>
          <w:sz w:val="24"/>
          <w:szCs w:val="24"/>
        </w:rPr>
      </w:pPr>
      <w:r w:rsidRPr="00D252C0">
        <w:rPr>
          <w:rFonts w:ascii="Arial" w:hAnsi="Arial" w:cs="Arial"/>
          <w:b/>
          <w:bCs/>
          <w:sz w:val="24"/>
          <w:szCs w:val="24"/>
        </w:rPr>
        <w:t>Heard</w:t>
      </w:r>
      <w:r w:rsidRPr="00D252C0">
        <w:rPr>
          <w:rFonts w:ascii="Arial" w:hAnsi="Arial" w:cs="Arial"/>
          <w:b/>
          <w:sz w:val="24"/>
          <w:szCs w:val="24"/>
        </w:rPr>
        <w:t>:</w:t>
      </w:r>
      <w:r w:rsidRPr="00D252C0">
        <w:rPr>
          <w:rFonts w:ascii="Arial" w:hAnsi="Arial" w:cs="Arial"/>
          <w:sz w:val="24"/>
          <w:szCs w:val="24"/>
        </w:rPr>
        <w:tab/>
      </w:r>
      <w:r w:rsidR="00F94F58" w:rsidRPr="00D252C0">
        <w:rPr>
          <w:rFonts w:ascii="Arial" w:hAnsi="Arial" w:cs="Arial"/>
          <w:sz w:val="24"/>
          <w:szCs w:val="24"/>
        </w:rPr>
        <w:tab/>
      </w:r>
      <w:r w:rsidRPr="00D252C0">
        <w:rPr>
          <w:rFonts w:ascii="Arial" w:hAnsi="Arial" w:cs="Arial"/>
          <w:sz w:val="24"/>
          <w:szCs w:val="24"/>
        </w:rPr>
        <w:t xml:space="preserve">26 August 2022 </w:t>
      </w:r>
    </w:p>
    <w:p w14:paraId="48A3C24C" w14:textId="711E3708" w:rsidR="00714AAE" w:rsidRPr="00D252C0" w:rsidRDefault="006110EE" w:rsidP="008E4E89">
      <w:pPr>
        <w:spacing w:line="360" w:lineRule="auto"/>
        <w:jc w:val="both"/>
        <w:rPr>
          <w:rFonts w:ascii="Arial" w:hAnsi="Arial" w:cs="Arial"/>
          <w:b/>
          <w:sz w:val="24"/>
          <w:szCs w:val="24"/>
        </w:rPr>
      </w:pPr>
      <w:r w:rsidRPr="00D252C0">
        <w:rPr>
          <w:rFonts w:ascii="Arial" w:hAnsi="Arial" w:cs="Arial"/>
          <w:b/>
          <w:bCs/>
          <w:sz w:val="24"/>
          <w:szCs w:val="24"/>
        </w:rPr>
        <w:lastRenderedPageBreak/>
        <w:t>Delivered</w:t>
      </w:r>
      <w:r w:rsidRPr="00D252C0">
        <w:rPr>
          <w:rFonts w:ascii="Arial" w:hAnsi="Arial" w:cs="Arial"/>
          <w:b/>
          <w:sz w:val="24"/>
          <w:szCs w:val="24"/>
        </w:rPr>
        <w:t>:</w:t>
      </w:r>
      <w:r w:rsidR="00530E13" w:rsidRPr="00D252C0">
        <w:rPr>
          <w:rFonts w:ascii="Arial" w:hAnsi="Arial" w:cs="Arial"/>
          <w:b/>
          <w:sz w:val="24"/>
          <w:szCs w:val="24"/>
        </w:rPr>
        <w:tab/>
      </w:r>
      <w:r w:rsidR="00530E13" w:rsidRPr="00D252C0">
        <w:rPr>
          <w:rFonts w:ascii="Arial" w:hAnsi="Arial" w:cs="Arial"/>
          <w:sz w:val="24"/>
          <w:szCs w:val="24"/>
        </w:rPr>
        <w:tab/>
      </w:r>
      <w:r w:rsidR="00460199">
        <w:rPr>
          <w:rFonts w:ascii="Arial" w:hAnsi="Arial" w:cs="Arial"/>
          <w:sz w:val="24"/>
          <w:szCs w:val="24"/>
        </w:rPr>
        <w:t>1 November</w:t>
      </w:r>
      <w:r w:rsidR="007B71EE">
        <w:rPr>
          <w:rFonts w:ascii="Arial" w:hAnsi="Arial" w:cs="Arial"/>
          <w:sz w:val="24"/>
          <w:szCs w:val="24"/>
        </w:rPr>
        <w:t xml:space="preserve"> 2022</w:t>
      </w:r>
    </w:p>
    <w:p w14:paraId="4D61C5C2" w14:textId="572BC0A3" w:rsidR="00EE1D55" w:rsidRPr="00D252C0" w:rsidRDefault="00D9756C" w:rsidP="008E4E89">
      <w:pPr>
        <w:spacing w:line="360" w:lineRule="auto"/>
        <w:jc w:val="both"/>
        <w:rPr>
          <w:rFonts w:ascii="Arial" w:hAnsi="Arial" w:cs="Arial"/>
          <w:sz w:val="24"/>
          <w:szCs w:val="24"/>
        </w:rPr>
      </w:pPr>
      <w:r w:rsidRPr="00F4028F">
        <w:rPr>
          <w:rFonts w:ascii="Arial" w:hAnsi="Arial" w:cs="Arial"/>
          <w:b/>
          <w:sz w:val="24"/>
          <w:szCs w:val="24"/>
        </w:rPr>
        <w:t>Summary:</w:t>
      </w:r>
      <w:r w:rsidRPr="00D252C0">
        <w:rPr>
          <w:rFonts w:ascii="Arial" w:hAnsi="Arial" w:cs="Arial"/>
          <w:sz w:val="24"/>
          <w:szCs w:val="24"/>
        </w:rPr>
        <w:t xml:space="preserve"> </w:t>
      </w:r>
      <w:r w:rsidRPr="00D252C0">
        <w:rPr>
          <w:rFonts w:ascii="Arial" w:hAnsi="Arial" w:cs="Arial"/>
          <w:sz w:val="24"/>
          <w:szCs w:val="24"/>
        </w:rPr>
        <w:tab/>
      </w:r>
      <w:r w:rsidR="00A50ADE" w:rsidRPr="00D252C0">
        <w:rPr>
          <w:rFonts w:ascii="Arial" w:hAnsi="Arial" w:cs="Arial"/>
          <w:sz w:val="24"/>
          <w:szCs w:val="24"/>
        </w:rPr>
        <w:tab/>
      </w:r>
      <w:r w:rsidRPr="00D252C0">
        <w:rPr>
          <w:rFonts w:ascii="Arial" w:hAnsi="Arial" w:cs="Arial"/>
          <w:sz w:val="24"/>
          <w:szCs w:val="24"/>
        </w:rPr>
        <w:t>Constitutional and administrative law –</w:t>
      </w:r>
      <w:r w:rsidR="00DE0976" w:rsidRPr="00D252C0">
        <w:rPr>
          <w:rFonts w:ascii="Arial" w:hAnsi="Arial" w:cs="Arial"/>
          <w:sz w:val="24"/>
          <w:szCs w:val="24"/>
        </w:rPr>
        <w:t xml:space="preserve"> </w:t>
      </w:r>
      <w:r w:rsidRPr="00D252C0">
        <w:rPr>
          <w:rFonts w:ascii="Arial" w:hAnsi="Arial" w:cs="Arial"/>
          <w:sz w:val="24"/>
          <w:szCs w:val="24"/>
        </w:rPr>
        <w:t xml:space="preserve">irregularities in procurement process </w:t>
      </w:r>
      <w:r w:rsidR="00DE0976" w:rsidRPr="00D252C0">
        <w:rPr>
          <w:rFonts w:ascii="Arial" w:hAnsi="Arial" w:cs="Arial"/>
          <w:sz w:val="24"/>
          <w:szCs w:val="24"/>
        </w:rPr>
        <w:t xml:space="preserve">by organ of state </w:t>
      </w:r>
      <w:r w:rsidR="00A50ADE" w:rsidRPr="00D252C0">
        <w:rPr>
          <w:rFonts w:ascii="Arial" w:hAnsi="Arial" w:cs="Arial"/>
          <w:sz w:val="24"/>
          <w:szCs w:val="24"/>
        </w:rPr>
        <w:t xml:space="preserve">– legality review </w:t>
      </w:r>
      <w:r w:rsidRPr="00D252C0">
        <w:rPr>
          <w:rFonts w:ascii="Arial" w:hAnsi="Arial" w:cs="Arial"/>
          <w:sz w:val="24"/>
          <w:szCs w:val="24"/>
        </w:rPr>
        <w:t>–</w:t>
      </w:r>
      <w:r w:rsidR="00A50ADE" w:rsidRPr="00D252C0">
        <w:rPr>
          <w:rFonts w:ascii="Arial" w:hAnsi="Arial" w:cs="Arial"/>
          <w:sz w:val="24"/>
          <w:szCs w:val="24"/>
        </w:rPr>
        <w:t xml:space="preserve"> </w:t>
      </w:r>
      <w:r w:rsidR="00DE0976" w:rsidRPr="00D252C0">
        <w:rPr>
          <w:rFonts w:ascii="Arial" w:hAnsi="Arial" w:cs="Arial"/>
          <w:sz w:val="24"/>
          <w:szCs w:val="24"/>
        </w:rPr>
        <w:t>self-</w:t>
      </w:r>
      <w:r w:rsidRPr="00D252C0">
        <w:rPr>
          <w:rFonts w:ascii="Arial" w:hAnsi="Arial" w:cs="Arial"/>
          <w:sz w:val="24"/>
          <w:szCs w:val="24"/>
        </w:rPr>
        <w:t>review</w:t>
      </w:r>
      <w:r w:rsidR="00A50ADE" w:rsidRPr="00D252C0">
        <w:rPr>
          <w:rFonts w:ascii="Arial" w:hAnsi="Arial" w:cs="Arial"/>
          <w:sz w:val="24"/>
          <w:szCs w:val="24"/>
        </w:rPr>
        <w:t xml:space="preserve"> </w:t>
      </w:r>
      <w:r w:rsidR="00DE0976" w:rsidRPr="00D252C0">
        <w:rPr>
          <w:rFonts w:ascii="Arial" w:hAnsi="Arial" w:cs="Arial"/>
          <w:sz w:val="24"/>
          <w:szCs w:val="24"/>
        </w:rPr>
        <w:t>– delay</w:t>
      </w:r>
      <w:r w:rsidR="00A50ADE" w:rsidRPr="00D252C0">
        <w:rPr>
          <w:rFonts w:ascii="Arial" w:hAnsi="Arial" w:cs="Arial"/>
          <w:sz w:val="24"/>
          <w:szCs w:val="24"/>
        </w:rPr>
        <w:t xml:space="preserve"> </w:t>
      </w:r>
      <w:r w:rsidR="00DE0976" w:rsidRPr="00D252C0">
        <w:rPr>
          <w:rFonts w:ascii="Arial" w:hAnsi="Arial" w:cs="Arial"/>
          <w:sz w:val="24"/>
          <w:szCs w:val="24"/>
        </w:rPr>
        <w:t xml:space="preserve">– whether unreasonable </w:t>
      </w:r>
      <w:r w:rsidR="00EA171A">
        <w:rPr>
          <w:rFonts w:ascii="Arial" w:hAnsi="Arial" w:cs="Arial"/>
          <w:sz w:val="24"/>
          <w:szCs w:val="24"/>
        </w:rPr>
        <w:t xml:space="preserve">and </w:t>
      </w:r>
      <w:r w:rsidR="00DE0976" w:rsidRPr="00D252C0">
        <w:rPr>
          <w:rFonts w:ascii="Arial" w:hAnsi="Arial" w:cs="Arial"/>
          <w:sz w:val="24"/>
          <w:szCs w:val="24"/>
        </w:rPr>
        <w:t>should be condoned</w:t>
      </w:r>
      <w:r w:rsidR="00500DF0">
        <w:rPr>
          <w:rFonts w:ascii="Arial" w:hAnsi="Arial" w:cs="Arial"/>
          <w:sz w:val="24"/>
          <w:szCs w:val="24"/>
        </w:rPr>
        <w:t xml:space="preserve"> </w:t>
      </w:r>
      <w:r w:rsidR="00435FEF" w:rsidRPr="00D252C0">
        <w:rPr>
          <w:rFonts w:ascii="Arial" w:hAnsi="Arial" w:cs="Arial"/>
          <w:sz w:val="24"/>
          <w:szCs w:val="24"/>
        </w:rPr>
        <w:t xml:space="preserve">– </w:t>
      </w:r>
      <w:r w:rsidR="00895C1B">
        <w:rPr>
          <w:rFonts w:ascii="Arial" w:hAnsi="Arial" w:cs="Arial"/>
          <w:sz w:val="24"/>
          <w:szCs w:val="24"/>
        </w:rPr>
        <w:t>j</w:t>
      </w:r>
      <w:r w:rsidRPr="00D252C0">
        <w:rPr>
          <w:rFonts w:ascii="Arial" w:hAnsi="Arial" w:cs="Arial"/>
          <w:sz w:val="24"/>
          <w:szCs w:val="24"/>
        </w:rPr>
        <w:t xml:space="preserve">ust and equitable remedy </w:t>
      </w:r>
      <w:r w:rsidR="00895C1B">
        <w:rPr>
          <w:rFonts w:ascii="Arial" w:hAnsi="Arial" w:cs="Arial"/>
          <w:sz w:val="24"/>
          <w:szCs w:val="24"/>
        </w:rPr>
        <w:t xml:space="preserve">following declaration of unconstitutionality of contracts </w:t>
      </w:r>
      <w:r w:rsidRPr="00D252C0">
        <w:rPr>
          <w:rFonts w:ascii="Arial" w:hAnsi="Arial" w:cs="Arial"/>
          <w:sz w:val="24"/>
          <w:szCs w:val="24"/>
        </w:rPr>
        <w:t>–</w:t>
      </w:r>
      <w:r w:rsidR="00DE0976" w:rsidRPr="00D252C0">
        <w:rPr>
          <w:rFonts w:ascii="Arial" w:hAnsi="Arial" w:cs="Arial"/>
          <w:sz w:val="24"/>
          <w:szCs w:val="24"/>
        </w:rPr>
        <w:t xml:space="preserve"> </w:t>
      </w:r>
      <w:r w:rsidRPr="00D252C0">
        <w:rPr>
          <w:rFonts w:ascii="Arial" w:hAnsi="Arial" w:cs="Arial"/>
          <w:sz w:val="24"/>
          <w:szCs w:val="24"/>
        </w:rPr>
        <w:t xml:space="preserve">factors relevant to assessment – misconduct by state officials – contracting parties not innocent – </w:t>
      </w:r>
      <w:r w:rsidR="00EA171A">
        <w:rPr>
          <w:rFonts w:ascii="Arial" w:hAnsi="Arial" w:cs="Arial"/>
          <w:sz w:val="24"/>
          <w:szCs w:val="24"/>
        </w:rPr>
        <w:t xml:space="preserve">remedial discretion </w:t>
      </w:r>
      <w:r w:rsidR="00435FEF" w:rsidRPr="00D252C0">
        <w:rPr>
          <w:rFonts w:ascii="Arial" w:hAnsi="Arial" w:cs="Arial"/>
          <w:sz w:val="24"/>
          <w:szCs w:val="24"/>
        </w:rPr>
        <w:t>–</w:t>
      </w:r>
      <w:r w:rsidR="00EA171A">
        <w:rPr>
          <w:rFonts w:ascii="Arial" w:hAnsi="Arial" w:cs="Arial"/>
          <w:sz w:val="24"/>
          <w:szCs w:val="24"/>
        </w:rPr>
        <w:t xml:space="preserve"> </w:t>
      </w:r>
      <w:r w:rsidRPr="00D252C0">
        <w:rPr>
          <w:rFonts w:ascii="Arial" w:hAnsi="Arial" w:cs="Arial"/>
          <w:sz w:val="24"/>
          <w:szCs w:val="24"/>
        </w:rPr>
        <w:t>independent engineer appointed to assess value of work</w:t>
      </w:r>
      <w:r w:rsidR="00500DF0">
        <w:rPr>
          <w:rFonts w:ascii="Arial" w:hAnsi="Arial" w:cs="Arial"/>
          <w:sz w:val="24"/>
          <w:szCs w:val="24"/>
        </w:rPr>
        <w:t xml:space="preserve"> </w:t>
      </w:r>
      <w:r w:rsidR="00435FEF" w:rsidRPr="00D252C0">
        <w:rPr>
          <w:rFonts w:ascii="Arial" w:hAnsi="Arial" w:cs="Arial"/>
          <w:sz w:val="24"/>
          <w:szCs w:val="24"/>
        </w:rPr>
        <w:t xml:space="preserve">– </w:t>
      </w:r>
      <w:r w:rsidRPr="00D252C0">
        <w:rPr>
          <w:rFonts w:ascii="Arial" w:hAnsi="Arial" w:cs="Arial"/>
          <w:sz w:val="24"/>
          <w:szCs w:val="24"/>
        </w:rPr>
        <w:t>order</w:t>
      </w:r>
      <w:r w:rsidR="00895C1B">
        <w:rPr>
          <w:rFonts w:ascii="Arial" w:hAnsi="Arial" w:cs="Arial"/>
          <w:sz w:val="24"/>
          <w:szCs w:val="24"/>
        </w:rPr>
        <w:t xml:space="preserve"> may</w:t>
      </w:r>
      <w:r w:rsidRPr="00D252C0">
        <w:rPr>
          <w:rFonts w:ascii="Arial" w:hAnsi="Arial" w:cs="Arial"/>
          <w:sz w:val="24"/>
          <w:szCs w:val="24"/>
        </w:rPr>
        <w:t xml:space="preserve"> </w:t>
      </w:r>
      <w:r w:rsidR="00957C27">
        <w:rPr>
          <w:rFonts w:ascii="Arial" w:hAnsi="Arial" w:cs="Arial"/>
          <w:sz w:val="24"/>
          <w:szCs w:val="24"/>
        </w:rPr>
        <w:t xml:space="preserve">be </w:t>
      </w:r>
      <w:r w:rsidRPr="00D252C0">
        <w:rPr>
          <w:rFonts w:ascii="Arial" w:hAnsi="Arial" w:cs="Arial"/>
          <w:sz w:val="24"/>
          <w:szCs w:val="24"/>
        </w:rPr>
        <w:t xml:space="preserve">interfered with on appeal </w:t>
      </w:r>
      <w:r w:rsidR="009D47B3" w:rsidRPr="00D252C0">
        <w:rPr>
          <w:rFonts w:ascii="Arial" w:hAnsi="Arial" w:cs="Arial"/>
          <w:sz w:val="24"/>
          <w:szCs w:val="24"/>
        </w:rPr>
        <w:t xml:space="preserve">only if </w:t>
      </w:r>
      <w:r w:rsidR="00EA01CE" w:rsidRPr="00D252C0">
        <w:rPr>
          <w:rFonts w:ascii="Arial" w:hAnsi="Arial" w:cs="Arial"/>
          <w:sz w:val="24"/>
          <w:szCs w:val="24"/>
        </w:rPr>
        <w:t>discretion not</w:t>
      </w:r>
      <w:r w:rsidRPr="00D252C0">
        <w:rPr>
          <w:rFonts w:ascii="Arial" w:hAnsi="Arial" w:cs="Arial"/>
          <w:sz w:val="24"/>
          <w:szCs w:val="24"/>
        </w:rPr>
        <w:t xml:space="preserve"> exercised judicially</w:t>
      </w:r>
      <w:r w:rsidR="00500DF0">
        <w:rPr>
          <w:rFonts w:ascii="Arial" w:hAnsi="Arial" w:cs="Arial"/>
          <w:sz w:val="24"/>
          <w:szCs w:val="24"/>
        </w:rPr>
        <w:t xml:space="preserve"> </w:t>
      </w:r>
      <w:r w:rsidR="00435FEF" w:rsidRPr="00D252C0">
        <w:rPr>
          <w:rFonts w:ascii="Arial" w:hAnsi="Arial" w:cs="Arial"/>
          <w:sz w:val="24"/>
          <w:szCs w:val="24"/>
        </w:rPr>
        <w:t xml:space="preserve">– </w:t>
      </w:r>
      <w:r w:rsidR="00895C1B">
        <w:rPr>
          <w:rFonts w:ascii="Arial" w:hAnsi="Arial" w:cs="Arial"/>
          <w:sz w:val="24"/>
          <w:szCs w:val="24"/>
        </w:rPr>
        <w:t>d</w:t>
      </w:r>
      <w:r w:rsidR="00A369DF">
        <w:rPr>
          <w:rFonts w:ascii="Arial" w:hAnsi="Arial" w:cs="Arial"/>
          <w:sz w:val="24"/>
          <w:szCs w:val="24"/>
        </w:rPr>
        <w:t>efective record – absence of core bundle – costs.</w:t>
      </w:r>
    </w:p>
    <w:p w14:paraId="3AEC8FC0" w14:textId="77777777" w:rsidR="00EE1D55" w:rsidRPr="00D252C0" w:rsidRDefault="00EE1D55" w:rsidP="008E4E89">
      <w:pPr>
        <w:spacing w:line="360" w:lineRule="auto"/>
        <w:jc w:val="both"/>
        <w:rPr>
          <w:rFonts w:ascii="Arial" w:hAnsi="Arial" w:cs="Arial"/>
          <w:sz w:val="24"/>
          <w:szCs w:val="24"/>
        </w:rPr>
      </w:pPr>
    </w:p>
    <w:p w14:paraId="20537E49" w14:textId="77777777" w:rsidR="00EE1D55" w:rsidRPr="00D252C0" w:rsidRDefault="00EE1D55" w:rsidP="008E4E89">
      <w:pPr>
        <w:spacing w:line="360" w:lineRule="auto"/>
        <w:jc w:val="both"/>
        <w:rPr>
          <w:rFonts w:ascii="Arial" w:hAnsi="Arial" w:cs="Arial"/>
          <w:sz w:val="24"/>
          <w:szCs w:val="24"/>
        </w:rPr>
      </w:pPr>
    </w:p>
    <w:p w14:paraId="3E207F93" w14:textId="77777777" w:rsidR="00EE1D55" w:rsidRPr="00D252C0" w:rsidRDefault="00EE1D55" w:rsidP="008E4E89">
      <w:pPr>
        <w:spacing w:line="360" w:lineRule="auto"/>
        <w:jc w:val="both"/>
        <w:rPr>
          <w:rFonts w:ascii="Arial" w:hAnsi="Arial" w:cs="Arial"/>
          <w:sz w:val="24"/>
          <w:szCs w:val="24"/>
        </w:rPr>
      </w:pPr>
    </w:p>
    <w:p w14:paraId="7FCB080F" w14:textId="77777777" w:rsidR="00EE1D55" w:rsidRPr="00D252C0" w:rsidRDefault="00EE1D55" w:rsidP="008E4E89">
      <w:pPr>
        <w:spacing w:line="360" w:lineRule="auto"/>
        <w:jc w:val="both"/>
        <w:rPr>
          <w:rFonts w:ascii="Arial" w:hAnsi="Arial" w:cs="Arial"/>
          <w:sz w:val="24"/>
          <w:szCs w:val="24"/>
        </w:rPr>
      </w:pPr>
    </w:p>
    <w:p w14:paraId="2B01299A" w14:textId="77777777" w:rsidR="00EE1D55" w:rsidRPr="00D252C0" w:rsidRDefault="00EE1D55" w:rsidP="008E4E89">
      <w:pPr>
        <w:spacing w:line="360" w:lineRule="auto"/>
        <w:jc w:val="both"/>
        <w:rPr>
          <w:rFonts w:ascii="Arial" w:hAnsi="Arial" w:cs="Arial"/>
          <w:sz w:val="24"/>
          <w:szCs w:val="24"/>
        </w:rPr>
      </w:pPr>
    </w:p>
    <w:p w14:paraId="66A5C00D" w14:textId="77777777" w:rsidR="00EE1D55" w:rsidRPr="00D252C0" w:rsidRDefault="00EE1D55" w:rsidP="008E4E89">
      <w:pPr>
        <w:spacing w:line="360" w:lineRule="auto"/>
        <w:jc w:val="both"/>
        <w:rPr>
          <w:rFonts w:ascii="Arial" w:hAnsi="Arial" w:cs="Arial"/>
          <w:sz w:val="24"/>
          <w:szCs w:val="24"/>
        </w:rPr>
      </w:pPr>
    </w:p>
    <w:p w14:paraId="7FC59B05" w14:textId="77777777" w:rsidR="00EE1D55" w:rsidRPr="00D252C0" w:rsidRDefault="00EE1D55" w:rsidP="008E4E89">
      <w:pPr>
        <w:spacing w:line="360" w:lineRule="auto"/>
        <w:jc w:val="both"/>
        <w:rPr>
          <w:rFonts w:ascii="Arial" w:hAnsi="Arial" w:cs="Arial"/>
          <w:sz w:val="24"/>
          <w:szCs w:val="24"/>
        </w:rPr>
      </w:pPr>
    </w:p>
    <w:p w14:paraId="5AD90906" w14:textId="77777777" w:rsidR="00EE1D55" w:rsidRPr="00D252C0" w:rsidRDefault="00EE1D55" w:rsidP="008E4E89">
      <w:pPr>
        <w:spacing w:line="360" w:lineRule="auto"/>
        <w:jc w:val="both"/>
        <w:rPr>
          <w:rFonts w:ascii="Arial" w:hAnsi="Arial" w:cs="Arial"/>
          <w:sz w:val="24"/>
          <w:szCs w:val="24"/>
        </w:rPr>
      </w:pPr>
    </w:p>
    <w:p w14:paraId="533C0EE9" w14:textId="77777777" w:rsidR="00EE1D55" w:rsidRPr="00D252C0" w:rsidRDefault="00EE1D55" w:rsidP="008E4E89">
      <w:pPr>
        <w:spacing w:line="360" w:lineRule="auto"/>
        <w:jc w:val="both"/>
        <w:rPr>
          <w:rFonts w:ascii="Arial" w:hAnsi="Arial" w:cs="Arial"/>
          <w:sz w:val="24"/>
          <w:szCs w:val="24"/>
        </w:rPr>
      </w:pPr>
    </w:p>
    <w:p w14:paraId="4214D16B" w14:textId="77777777" w:rsidR="00EE1D55" w:rsidRPr="00D252C0" w:rsidRDefault="00EE1D55" w:rsidP="008E4E89">
      <w:pPr>
        <w:spacing w:line="360" w:lineRule="auto"/>
        <w:jc w:val="both"/>
        <w:rPr>
          <w:rFonts w:ascii="Arial" w:hAnsi="Arial" w:cs="Arial"/>
          <w:sz w:val="24"/>
          <w:szCs w:val="24"/>
        </w:rPr>
      </w:pPr>
    </w:p>
    <w:p w14:paraId="33B2C85E" w14:textId="77777777" w:rsidR="00EE1D55" w:rsidRPr="00D252C0" w:rsidRDefault="00EE1D55" w:rsidP="008E4E89">
      <w:pPr>
        <w:spacing w:line="360" w:lineRule="auto"/>
        <w:jc w:val="both"/>
        <w:rPr>
          <w:rFonts w:ascii="Arial" w:hAnsi="Arial" w:cs="Arial"/>
          <w:sz w:val="24"/>
          <w:szCs w:val="24"/>
        </w:rPr>
      </w:pPr>
    </w:p>
    <w:p w14:paraId="6CBD9776" w14:textId="77777777" w:rsidR="00EE1D55" w:rsidRPr="00D252C0" w:rsidRDefault="00EE1D55" w:rsidP="008E4E89">
      <w:pPr>
        <w:spacing w:line="360" w:lineRule="auto"/>
        <w:jc w:val="both"/>
        <w:rPr>
          <w:rFonts w:ascii="Arial" w:hAnsi="Arial" w:cs="Arial"/>
          <w:sz w:val="24"/>
          <w:szCs w:val="24"/>
        </w:rPr>
      </w:pPr>
    </w:p>
    <w:p w14:paraId="4068777D" w14:textId="77777777" w:rsidR="00EE1D55" w:rsidRPr="00D252C0" w:rsidRDefault="00EE1D55" w:rsidP="008E4E89">
      <w:pPr>
        <w:spacing w:line="360" w:lineRule="auto"/>
        <w:jc w:val="both"/>
        <w:rPr>
          <w:rFonts w:ascii="Arial" w:hAnsi="Arial" w:cs="Arial"/>
          <w:sz w:val="24"/>
          <w:szCs w:val="24"/>
        </w:rPr>
      </w:pPr>
    </w:p>
    <w:p w14:paraId="02BCC65D" w14:textId="77777777" w:rsidR="00EE1D55" w:rsidRPr="00D252C0" w:rsidRDefault="00EE1D55" w:rsidP="008E4E89">
      <w:pPr>
        <w:spacing w:line="360" w:lineRule="auto"/>
        <w:jc w:val="both"/>
        <w:rPr>
          <w:rFonts w:ascii="Arial" w:hAnsi="Arial" w:cs="Arial"/>
          <w:sz w:val="24"/>
          <w:szCs w:val="24"/>
        </w:rPr>
      </w:pPr>
    </w:p>
    <w:p w14:paraId="2544B590" w14:textId="77777777" w:rsidR="00EE1D55" w:rsidRDefault="00EE1D55" w:rsidP="008E4E89">
      <w:pPr>
        <w:spacing w:line="360" w:lineRule="auto"/>
        <w:jc w:val="both"/>
        <w:rPr>
          <w:rFonts w:ascii="Arial" w:hAnsi="Arial" w:cs="Arial"/>
          <w:sz w:val="24"/>
          <w:szCs w:val="24"/>
        </w:rPr>
      </w:pPr>
    </w:p>
    <w:p w14:paraId="2F323022" w14:textId="77777777" w:rsidR="00460199" w:rsidRPr="00D252C0" w:rsidRDefault="00460199" w:rsidP="008E4E89">
      <w:pPr>
        <w:spacing w:line="360" w:lineRule="auto"/>
        <w:jc w:val="both"/>
        <w:rPr>
          <w:rFonts w:ascii="Arial" w:hAnsi="Arial" w:cs="Arial"/>
          <w:sz w:val="24"/>
          <w:szCs w:val="24"/>
        </w:rPr>
      </w:pPr>
    </w:p>
    <w:p w14:paraId="57F60916" w14:textId="77777777" w:rsidR="003D019F" w:rsidRPr="00D252C0" w:rsidRDefault="003D019F" w:rsidP="008E4E89">
      <w:pPr>
        <w:spacing w:after="0"/>
        <w:jc w:val="both"/>
        <w:rPr>
          <w:rFonts w:ascii="Arial" w:hAnsi="Arial" w:cs="Arial"/>
          <w:b/>
          <w:sz w:val="24"/>
          <w:szCs w:val="28"/>
        </w:rPr>
      </w:pPr>
      <w:r w:rsidRPr="00D252C0">
        <w:rPr>
          <w:rFonts w:ascii="Arial" w:hAnsi="Arial" w:cs="Arial"/>
          <w:b/>
          <w:sz w:val="24"/>
          <w:szCs w:val="28"/>
        </w:rPr>
        <w:lastRenderedPageBreak/>
        <w:t>___________________________________________________________________</w:t>
      </w:r>
    </w:p>
    <w:p w14:paraId="14C77E8A" w14:textId="77777777" w:rsidR="003D019F" w:rsidRPr="00D252C0" w:rsidRDefault="003D019F" w:rsidP="008E4E89">
      <w:pPr>
        <w:spacing w:after="0"/>
        <w:jc w:val="both"/>
        <w:rPr>
          <w:rFonts w:ascii="Arial" w:hAnsi="Arial" w:cs="Arial"/>
          <w:b/>
          <w:sz w:val="24"/>
          <w:szCs w:val="28"/>
        </w:rPr>
      </w:pPr>
    </w:p>
    <w:p w14:paraId="444E3D0A" w14:textId="77777777" w:rsidR="00EE1D55" w:rsidRPr="00D252C0" w:rsidRDefault="003D019F" w:rsidP="00460199">
      <w:pPr>
        <w:spacing w:after="0" w:line="360" w:lineRule="auto"/>
        <w:jc w:val="center"/>
        <w:rPr>
          <w:rFonts w:ascii="Arial" w:hAnsi="Arial" w:cs="Arial"/>
          <w:b/>
          <w:sz w:val="24"/>
          <w:szCs w:val="28"/>
        </w:rPr>
      </w:pPr>
      <w:r w:rsidRPr="00D252C0">
        <w:rPr>
          <w:rFonts w:ascii="Arial" w:hAnsi="Arial" w:cs="Arial"/>
          <w:b/>
          <w:sz w:val="24"/>
          <w:szCs w:val="28"/>
        </w:rPr>
        <w:t>ORDER</w:t>
      </w:r>
    </w:p>
    <w:p w14:paraId="0888785C" w14:textId="77777777" w:rsidR="003D019F" w:rsidRPr="00D252C0" w:rsidRDefault="003D019F" w:rsidP="008E4E89">
      <w:pPr>
        <w:spacing w:after="0"/>
        <w:jc w:val="both"/>
        <w:rPr>
          <w:rFonts w:ascii="Arial" w:hAnsi="Arial" w:cs="Arial"/>
          <w:b/>
          <w:sz w:val="24"/>
          <w:szCs w:val="28"/>
        </w:rPr>
      </w:pPr>
      <w:r w:rsidRPr="00D252C0">
        <w:rPr>
          <w:rFonts w:ascii="Arial" w:hAnsi="Arial" w:cs="Arial"/>
          <w:b/>
          <w:sz w:val="24"/>
          <w:szCs w:val="28"/>
        </w:rPr>
        <w:t>___________________________________________________________________</w:t>
      </w:r>
    </w:p>
    <w:p w14:paraId="767E1F16" w14:textId="77777777" w:rsidR="00EE1D55" w:rsidRPr="00D252C0" w:rsidRDefault="00EE1D55" w:rsidP="008E4E89">
      <w:pPr>
        <w:spacing w:after="0" w:line="360" w:lineRule="auto"/>
        <w:jc w:val="both"/>
        <w:rPr>
          <w:rFonts w:ascii="Arial" w:hAnsi="Arial" w:cs="Arial"/>
          <w:b/>
          <w:sz w:val="24"/>
          <w:szCs w:val="28"/>
        </w:rPr>
      </w:pPr>
    </w:p>
    <w:p w14:paraId="5F7B7BA3" w14:textId="77777777" w:rsidR="00EE1D55" w:rsidRPr="00D252C0" w:rsidRDefault="00EE1D55" w:rsidP="008E4E89">
      <w:pPr>
        <w:spacing w:after="0" w:line="360" w:lineRule="auto"/>
        <w:jc w:val="both"/>
        <w:rPr>
          <w:rFonts w:ascii="Arial" w:hAnsi="Arial" w:cs="Arial"/>
          <w:sz w:val="24"/>
          <w:szCs w:val="24"/>
          <w:lang w:eastAsia="en-GB"/>
        </w:rPr>
      </w:pPr>
      <w:r w:rsidRPr="00D252C0">
        <w:rPr>
          <w:rFonts w:ascii="Arial" w:eastAsia="MS Mincho" w:hAnsi="Arial" w:cs="Arial"/>
          <w:b/>
          <w:sz w:val="24"/>
          <w:szCs w:val="24"/>
        </w:rPr>
        <w:t>On appeal from:</w:t>
      </w:r>
      <w:r w:rsidRPr="00D252C0">
        <w:rPr>
          <w:rFonts w:ascii="Arial" w:eastAsia="MS Mincho" w:hAnsi="Arial" w:cs="Arial"/>
          <w:sz w:val="24"/>
          <w:szCs w:val="24"/>
        </w:rPr>
        <w:t xml:space="preserve"> Gauteng Division of the High Court, Pretoria (Lamont, Raulinga and Hughes JJ</w:t>
      </w:r>
      <w:r w:rsidR="003D019F" w:rsidRPr="00D252C0">
        <w:rPr>
          <w:rFonts w:ascii="Arial" w:eastAsia="MS Mincho" w:hAnsi="Arial" w:cs="Arial"/>
          <w:sz w:val="24"/>
          <w:szCs w:val="24"/>
        </w:rPr>
        <w:t>,</w:t>
      </w:r>
      <w:r w:rsidRPr="00D252C0">
        <w:rPr>
          <w:rFonts w:ascii="Arial" w:eastAsia="MS Mincho" w:hAnsi="Arial" w:cs="Arial"/>
          <w:sz w:val="24"/>
          <w:szCs w:val="24"/>
        </w:rPr>
        <w:t xml:space="preserve"> sitting as court of first instance):</w:t>
      </w:r>
    </w:p>
    <w:p w14:paraId="1F4304BE" w14:textId="77777777" w:rsidR="00EE1D55" w:rsidRPr="00D252C0" w:rsidRDefault="00EE1D55" w:rsidP="008E4E89">
      <w:pPr>
        <w:spacing w:after="0" w:line="360" w:lineRule="auto"/>
        <w:jc w:val="both"/>
        <w:rPr>
          <w:rFonts w:ascii="Arial" w:hAnsi="Arial" w:cs="Arial"/>
          <w:sz w:val="24"/>
          <w:szCs w:val="24"/>
          <w:lang w:eastAsia="en-GB"/>
        </w:rPr>
      </w:pPr>
    </w:p>
    <w:p w14:paraId="6919AF68" w14:textId="027F659E" w:rsidR="00EE1D55" w:rsidRPr="007C00E0" w:rsidRDefault="007C00E0" w:rsidP="007C00E0">
      <w:pPr>
        <w:spacing w:after="0" w:line="360" w:lineRule="auto"/>
        <w:jc w:val="both"/>
        <w:rPr>
          <w:rFonts w:ascii="Arial" w:hAnsi="Arial" w:cs="Arial"/>
          <w:sz w:val="24"/>
          <w:szCs w:val="24"/>
          <w:lang w:eastAsia="en-GB"/>
        </w:rPr>
      </w:pPr>
      <w:r w:rsidRPr="00D252C0">
        <w:rPr>
          <w:rFonts w:ascii="Arial" w:hAnsi="Arial" w:cs="Arial"/>
          <w:sz w:val="24"/>
          <w:szCs w:val="24"/>
          <w:lang w:eastAsia="en-GB"/>
        </w:rPr>
        <w:t>1</w:t>
      </w:r>
      <w:r w:rsidRPr="00D252C0">
        <w:rPr>
          <w:rFonts w:ascii="Arial" w:hAnsi="Arial" w:cs="Arial"/>
          <w:sz w:val="24"/>
          <w:szCs w:val="24"/>
          <w:lang w:eastAsia="en-GB"/>
        </w:rPr>
        <w:tab/>
      </w:r>
      <w:r w:rsidR="00EE1D55" w:rsidRPr="007C00E0">
        <w:rPr>
          <w:rFonts w:ascii="Arial" w:hAnsi="Arial" w:cs="Arial"/>
          <w:sz w:val="24"/>
          <w:szCs w:val="24"/>
          <w:lang w:eastAsia="en-GB"/>
        </w:rPr>
        <w:t>The appeal is dismissed with costs</w:t>
      </w:r>
      <w:r w:rsidR="00957C27" w:rsidRPr="007C00E0">
        <w:rPr>
          <w:rFonts w:ascii="Arial" w:hAnsi="Arial" w:cs="Arial"/>
          <w:sz w:val="24"/>
          <w:szCs w:val="24"/>
          <w:lang w:eastAsia="en-GB"/>
        </w:rPr>
        <w:t>, including the costs of two counsel</w:t>
      </w:r>
      <w:r w:rsidR="00EE1D55" w:rsidRPr="007C00E0">
        <w:rPr>
          <w:rFonts w:ascii="Arial" w:hAnsi="Arial" w:cs="Arial"/>
          <w:sz w:val="24"/>
          <w:szCs w:val="24"/>
          <w:lang w:eastAsia="en-GB"/>
        </w:rPr>
        <w:t>.</w:t>
      </w:r>
    </w:p>
    <w:p w14:paraId="196B2670" w14:textId="18A8199A" w:rsidR="00EE1D55" w:rsidRPr="007C00E0" w:rsidRDefault="007C00E0" w:rsidP="007C00E0">
      <w:pPr>
        <w:spacing w:after="0" w:line="360" w:lineRule="auto"/>
        <w:jc w:val="both"/>
        <w:rPr>
          <w:rFonts w:ascii="Arial" w:hAnsi="Arial" w:cs="Arial"/>
          <w:sz w:val="24"/>
          <w:szCs w:val="24"/>
          <w:lang w:eastAsia="en-GB"/>
        </w:rPr>
      </w:pPr>
      <w:r w:rsidRPr="00F4028F">
        <w:rPr>
          <w:rFonts w:ascii="Arial" w:hAnsi="Arial" w:cs="Arial"/>
          <w:sz w:val="24"/>
          <w:szCs w:val="24"/>
          <w:lang w:eastAsia="en-GB"/>
        </w:rPr>
        <w:t>2</w:t>
      </w:r>
      <w:r w:rsidRPr="00F4028F">
        <w:rPr>
          <w:rFonts w:ascii="Arial" w:hAnsi="Arial" w:cs="Arial"/>
          <w:sz w:val="24"/>
          <w:szCs w:val="24"/>
          <w:lang w:eastAsia="en-GB"/>
        </w:rPr>
        <w:tab/>
      </w:r>
      <w:r w:rsidR="00EE1D55" w:rsidRPr="007C00E0">
        <w:rPr>
          <w:rFonts w:ascii="Arial" w:hAnsi="Arial" w:cs="Arial"/>
          <w:sz w:val="24"/>
          <w:szCs w:val="24"/>
          <w:lang w:eastAsia="en-GB"/>
        </w:rPr>
        <w:t>The appellant’s attorneys shall not be entitled to recover any of the costs associated with the preparation, perusal or copying of the record.</w:t>
      </w:r>
    </w:p>
    <w:p w14:paraId="42E3B673" w14:textId="77777777" w:rsidR="003D019F" w:rsidRPr="00D252C0" w:rsidRDefault="003D019F" w:rsidP="00460199">
      <w:pPr>
        <w:spacing w:before="240" w:after="0" w:line="360" w:lineRule="auto"/>
        <w:jc w:val="both"/>
        <w:rPr>
          <w:rFonts w:ascii="Arial" w:hAnsi="Arial" w:cs="Arial"/>
          <w:b/>
          <w:sz w:val="24"/>
          <w:szCs w:val="28"/>
        </w:rPr>
      </w:pPr>
      <w:r w:rsidRPr="00D252C0">
        <w:rPr>
          <w:rFonts w:ascii="Arial" w:hAnsi="Arial" w:cs="Arial"/>
          <w:b/>
          <w:sz w:val="24"/>
          <w:szCs w:val="28"/>
        </w:rPr>
        <w:t>___________________________________________________________________</w:t>
      </w:r>
    </w:p>
    <w:p w14:paraId="34DB41A1" w14:textId="77777777" w:rsidR="003D019F" w:rsidRPr="00D252C0" w:rsidRDefault="003D019F" w:rsidP="008E4E89">
      <w:pPr>
        <w:spacing w:after="0"/>
        <w:jc w:val="both"/>
        <w:rPr>
          <w:rFonts w:ascii="Arial" w:hAnsi="Arial" w:cs="Arial"/>
          <w:b/>
          <w:sz w:val="24"/>
          <w:szCs w:val="28"/>
        </w:rPr>
      </w:pPr>
    </w:p>
    <w:p w14:paraId="5A718DE3" w14:textId="77777777" w:rsidR="003D019F" w:rsidRPr="00D252C0" w:rsidRDefault="003D019F" w:rsidP="00460199">
      <w:pPr>
        <w:spacing w:after="0" w:line="360" w:lineRule="auto"/>
        <w:jc w:val="center"/>
        <w:rPr>
          <w:rFonts w:ascii="Arial" w:hAnsi="Arial" w:cs="Arial"/>
          <w:b/>
          <w:sz w:val="24"/>
          <w:szCs w:val="28"/>
        </w:rPr>
      </w:pPr>
      <w:r w:rsidRPr="00D252C0">
        <w:rPr>
          <w:rFonts w:ascii="Arial" w:hAnsi="Arial" w:cs="Arial"/>
          <w:b/>
          <w:sz w:val="24"/>
          <w:szCs w:val="28"/>
        </w:rPr>
        <w:t>JUDGMENT</w:t>
      </w:r>
    </w:p>
    <w:p w14:paraId="515D137B" w14:textId="77777777" w:rsidR="003D019F" w:rsidRPr="00D252C0" w:rsidRDefault="003D019F" w:rsidP="008E4E89">
      <w:pPr>
        <w:spacing w:after="0"/>
        <w:jc w:val="both"/>
        <w:rPr>
          <w:rFonts w:ascii="Arial" w:hAnsi="Arial" w:cs="Arial"/>
          <w:b/>
          <w:sz w:val="24"/>
          <w:szCs w:val="28"/>
        </w:rPr>
      </w:pPr>
      <w:r w:rsidRPr="00D252C0">
        <w:rPr>
          <w:rFonts w:ascii="Arial" w:hAnsi="Arial" w:cs="Arial"/>
          <w:b/>
          <w:sz w:val="24"/>
          <w:szCs w:val="28"/>
        </w:rPr>
        <w:t>___________________________________________________________________</w:t>
      </w:r>
    </w:p>
    <w:p w14:paraId="08238097" w14:textId="77777777" w:rsidR="00460199" w:rsidRDefault="0003370F" w:rsidP="00460199">
      <w:pPr>
        <w:spacing w:before="240" w:line="360" w:lineRule="auto"/>
        <w:jc w:val="both"/>
        <w:rPr>
          <w:rFonts w:ascii="Arial" w:hAnsi="Arial" w:cs="Arial"/>
          <w:b/>
          <w:sz w:val="24"/>
          <w:szCs w:val="28"/>
        </w:rPr>
      </w:pPr>
      <w:r w:rsidRPr="00D252C0">
        <w:rPr>
          <w:rFonts w:ascii="Arial" w:hAnsi="Arial" w:cs="Arial"/>
          <w:b/>
          <w:sz w:val="24"/>
          <w:szCs w:val="28"/>
        </w:rPr>
        <w:t>C</w:t>
      </w:r>
      <w:r w:rsidR="003D019F" w:rsidRPr="00D252C0">
        <w:rPr>
          <w:rFonts w:ascii="Arial" w:hAnsi="Arial" w:cs="Arial"/>
          <w:b/>
          <w:sz w:val="24"/>
          <w:szCs w:val="28"/>
        </w:rPr>
        <w:t>hetty</w:t>
      </w:r>
      <w:r w:rsidRPr="00D252C0">
        <w:rPr>
          <w:rFonts w:ascii="Arial" w:hAnsi="Arial" w:cs="Arial"/>
          <w:b/>
          <w:sz w:val="24"/>
          <w:szCs w:val="28"/>
        </w:rPr>
        <w:t xml:space="preserve"> AJA </w:t>
      </w:r>
      <w:r w:rsidRPr="00D94C5D">
        <w:rPr>
          <w:rFonts w:ascii="Arial" w:hAnsi="Arial" w:cs="Arial"/>
          <w:b/>
          <w:sz w:val="24"/>
          <w:szCs w:val="28"/>
        </w:rPr>
        <w:t>(</w:t>
      </w:r>
      <w:r w:rsidR="00C50753" w:rsidRPr="00D94C5D">
        <w:rPr>
          <w:rFonts w:ascii="Arial" w:hAnsi="Arial" w:cs="Arial"/>
          <w:b/>
          <w:sz w:val="24"/>
          <w:szCs w:val="24"/>
        </w:rPr>
        <w:t>Ponnan, Van der Merwe and Plasket JJA and Salie-Hlope AJA</w:t>
      </w:r>
      <w:r w:rsidR="00C50753">
        <w:rPr>
          <w:rFonts w:ascii="Arial" w:hAnsi="Arial" w:cs="Arial"/>
          <w:b/>
          <w:sz w:val="24"/>
          <w:szCs w:val="24"/>
        </w:rPr>
        <w:t xml:space="preserve"> </w:t>
      </w:r>
      <w:r w:rsidRPr="00D252C0">
        <w:rPr>
          <w:rFonts w:ascii="Arial" w:hAnsi="Arial" w:cs="Arial"/>
          <w:b/>
          <w:sz w:val="24"/>
          <w:szCs w:val="28"/>
        </w:rPr>
        <w:t>concurring)</w:t>
      </w:r>
      <w:r w:rsidR="005F4E66">
        <w:rPr>
          <w:rFonts w:ascii="Arial" w:hAnsi="Arial" w:cs="Arial"/>
          <w:b/>
          <w:sz w:val="24"/>
          <w:szCs w:val="28"/>
        </w:rPr>
        <w:t>:</w:t>
      </w:r>
    </w:p>
    <w:p w14:paraId="4FE045E0" w14:textId="77777777" w:rsidR="00460199" w:rsidRDefault="00460199" w:rsidP="00460199">
      <w:pPr>
        <w:spacing w:after="0" w:line="240" w:lineRule="auto"/>
        <w:jc w:val="both"/>
        <w:rPr>
          <w:rFonts w:ascii="Arial" w:hAnsi="Arial" w:cs="Arial"/>
          <w:b/>
          <w:sz w:val="24"/>
          <w:szCs w:val="28"/>
        </w:rPr>
      </w:pPr>
    </w:p>
    <w:p w14:paraId="634B56B1" w14:textId="5508DBAC" w:rsidR="00B87A0D" w:rsidRPr="00D252C0" w:rsidRDefault="00B87A0D" w:rsidP="00460199">
      <w:pPr>
        <w:spacing w:after="0" w:line="360" w:lineRule="auto"/>
        <w:jc w:val="both"/>
        <w:rPr>
          <w:rFonts w:ascii="Arial" w:hAnsi="Arial" w:cs="Arial"/>
          <w:b/>
          <w:sz w:val="24"/>
          <w:szCs w:val="28"/>
        </w:rPr>
      </w:pPr>
      <w:r>
        <w:rPr>
          <w:rFonts w:ascii="Arial" w:hAnsi="Arial" w:cs="Arial"/>
          <w:b/>
          <w:sz w:val="24"/>
          <w:szCs w:val="28"/>
        </w:rPr>
        <w:t>Introduction</w:t>
      </w:r>
    </w:p>
    <w:p w14:paraId="5C49A5EE" w14:textId="1A401ACF" w:rsidR="006546C3" w:rsidRPr="007C00E0" w:rsidRDefault="007C00E0" w:rsidP="007C00E0">
      <w:pPr>
        <w:spacing w:after="0" w:line="360" w:lineRule="auto"/>
        <w:jc w:val="both"/>
        <w:rPr>
          <w:rFonts w:ascii="Arial" w:hAnsi="Arial" w:cs="Arial"/>
          <w:sz w:val="24"/>
          <w:szCs w:val="24"/>
          <w:lang w:val="en-US"/>
        </w:rPr>
      </w:pPr>
      <w:r w:rsidRPr="00D252C0">
        <w:rPr>
          <w:rFonts w:ascii="Arial" w:hAnsi="Arial" w:cs="Arial"/>
          <w:sz w:val="24"/>
          <w:szCs w:val="24"/>
          <w:lang w:val="en-US"/>
        </w:rPr>
        <w:t>[1]</w:t>
      </w:r>
      <w:r w:rsidRPr="00D252C0">
        <w:rPr>
          <w:rFonts w:ascii="Arial" w:hAnsi="Arial" w:cs="Arial"/>
          <w:sz w:val="24"/>
          <w:szCs w:val="24"/>
          <w:lang w:val="en-US"/>
        </w:rPr>
        <w:tab/>
      </w:r>
      <w:r w:rsidR="00A133F5" w:rsidRPr="007C00E0">
        <w:rPr>
          <w:rFonts w:ascii="Arial" w:hAnsi="Arial" w:cs="Arial"/>
          <w:sz w:val="24"/>
          <w:szCs w:val="24"/>
        </w:rPr>
        <w:t>Th</w:t>
      </w:r>
      <w:r w:rsidR="006546C3" w:rsidRPr="007C00E0">
        <w:rPr>
          <w:rFonts w:ascii="Arial" w:hAnsi="Arial" w:cs="Arial"/>
          <w:sz w:val="24"/>
          <w:szCs w:val="24"/>
        </w:rPr>
        <w:t xml:space="preserve">is </w:t>
      </w:r>
      <w:r w:rsidR="00A133F5" w:rsidRPr="007C00E0">
        <w:rPr>
          <w:rFonts w:ascii="Arial" w:hAnsi="Arial" w:cs="Arial"/>
          <w:sz w:val="24"/>
          <w:szCs w:val="24"/>
        </w:rPr>
        <w:t>appeal is against</w:t>
      </w:r>
      <w:r w:rsidR="00A133F5" w:rsidRPr="007C00E0">
        <w:rPr>
          <w:rFonts w:ascii="Arial" w:hAnsi="Arial" w:cs="Arial"/>
          <w:sz w:val="24"/>
          <w:szCs w:val="24"/>
          <w:lang w:val="en-US"/>
        </w:rPr>
        <w:t xml:space="preserve"> the judgment of the Gauteng Division of the High Court, Pretoria</w:t>
      </w:r>
      <w:r w:rsidR="00E15553" w:rsidRPr="007C00E0">
        <w:rPr>
          <w:rFonts w:ascii="Arial" w:hAnsi="Arial" w:cs="Arial"/>
          <w:sz w:val="24"/>
          <w:szCs w:val="24"/>
          <w:lang w:val="en-US"/>
        </w:rPr>
        <w:t xml:space="preserve"> (the high court)</w:t>
      </w:r>
      <w:r w:rsidR="00A133F5" w:rsidRPr="007C00E0">
        <w:rPr>
          <w:rFonts w:ascii="Arial" w:hAnsi="Arial" w:cs="Arial"/>
          <w:sz w:val="24"/>
          <w:szCs w:val="24"/>
          <w:lang w:val="en-US"/>
        </w:rPr>
        <w:t xml:space="preserve">, which set aside certain procurement contracts entered into between the appellant, </w:t>
      </w:r>
      <w:r w:rsidR="00A133F5" w:rsidRPr="007C00E0">
        <w:rPr>
          <w:rFonts w:ascii="Arial" w:hAnsi="Arial" w:cs="Arial"/>
          <w:sz w:val="24"/>
          <w:szCs w:val="24"/>
        </w:rPr>
        <w:t>Siyangena Tec</w:t>
      </w:r>
      <w:r w:rsidR="00DB0677" w:rsidRPr="007C00E0">
        <w:rPr>
          <w:rFonts w:ascii="Arial" w:hAnsi="Arial" w:cs="Arial"/>
          <w:sz w:val="24"/>
          <w:szCs w:val="24"/>
        </w:rPr>
        <w:t>hnologies (Pty) Ltd (Siyangena)</w:t>
      </w:r>
      <w:r w:rsidR="00A133F5" w:rsidRPr="007C00E0">
        <w:rPr>
          <w:rFonts w:ascii="Arial" w:hAnsi="Arial" w:cs="Arial"/>
          <w:sz w:val="24"/>
          <w:szCs w:val="24"/>
        </w:rPr>
        <w:t xml:space="preserve"> and the first respondent, the Passenger Rail Agency of South Africa (</w:t>
      </w:r>
      <w:r w:rsidR="001231A6" w:rsidRPr="007C00E0">
        <w:rPr>
          <w:rFonts w:ascii="Arial" w:hAnsi="Arial" w:cs="Arial"/>
          <w:sz w:val="24"/>
          <w:szCs w:val="24"/>
        </w:rPr>
        <w:t>PRASA</w:t>
      </w:r>
      <w:r w:rsidR="00A133F5" w:rsidRPr="007C00E0">
        <w:rPr>
          <w:rFonts w:ascii="Arial" w:hAnsi="Arial" w:cs="Arial"/>
          <w:sz w:val="24"/>
          <w:szCs w:val="24"/>
        </w:rPr>
        <w:t xml:space="preserve">). </w:t>
      </w:r>
      <w:r w:rsidR="000B5EF0" w:rsidRPr="007C00E0">
        <w:rPr>
          <w:rFonts w:ascii="Arial" w:hAnsi="Arial" w:cs="Arial"/>
          <w:sz w:val="24"/>
          <w:szCs w:val="24"/>
        </w:rPr>
        <w:t>Siyangena</w:t>
      </w:r>
      <w:r w:rsidR="00FD558F" w:rsidRPr="007C00E0">
        <w:rPr>
          <w:rFonts w:ascii="Arial" w:hAnsi="Arial" w:cs="Arial"/>
          <w:sz w:val="24"/>
          <w:szCs w:val="24"/>
        </w:rPr>
        <w:t xml:space="preserve"> was </w:t>
      </w:r>
      <w:r w:rsidR="00C26703" w:rsidRPr="007C00E0">
        <w:rPr>
          <w:rFonts w:ascii="Arial" w:hAnsi="Arial" w:cs="Arial"/>
          <w:sz w:val="24"/>
          <w:szCs w:val="24"/>
        </w:rPr>
        <w:t>appointed</w:t>
      </w:r>
      <w:r w:rsidR="00FD558F" w:rsidRPr="007C00E0">
        <w:rPr>
          <w:rFonts w:ascii="Arial" w:hAnsi="Arial" w:cs="Arial"/>
          <w:sz w:val="24"/>
          <w:szCs w:val="24"/>
        </w:rPr>
        <w:t xml:space="preserve"> by </w:t>
      </w:r>
      <w:r w:rsidR="001231A6" w:rsidRPr="007C00E0">
        <w:rPr>
          <w:rFonts w:ascii="Arial" w:hAnsi="Arial" w:cs="Arial"/>
          <w:sz w:val="24"/>
          <w:szCs w:val="24"/>
        </w:rPr>
        <w:t>PRASA</w:t>
      </w:r>
      <w:r w:rsidR="00FD558F" w:rsidRPr="007C00E0">
        <w:rPr>
          <w:rFonts w:ascii="Arial" w:hAnsi="Arial" w:cs="Arial"/>
          <w:sz w:val="24"/>
          <w:szCs w:val="24"/>
        </w:rPr>
        <w:t xml:space="preserve"> to supply </w:t>
      </w:r>
      <w:r w:rsidR="000B5EF0" w:rsidRPr="007C00E0">
        <w:rPr>
          <w:rFonts w:ascii="Arial" w:hAnsi="Arial" w:cs="Arial"/>
          <w:sz w:val="24"/>
          <w:szCs w:val="24"/>
        </w:rPr>
        <w:t xml:space="preserve">and maintain an integrated security access management system (ISAMS) at </w:t>
      </w:r>
      <w:r w:rsidR="00764E4C" w:rsidRPr="007C00E0">
        <w:rPr>
          <w:rFonts w:ascii="Arial" w:hAnsi="Arial" w:cs="Arial"/>
          <w:sz w:val="24"/>
          <w:szCs w:val="24"/>
        </w:rPr>
        <w:t>various</w:t>
      </w:r>
      <w:r w:rsidR="000B5EF0" w:rsidRPr="007C00E0">
        <w:rPr>
          <w:rFonts w:ascii="Arial" w:hAnsi="Arial" w:cs="Arial"/>
          <w:sz w:val="24"/>
          <w:szCs w:val="24"/>
        </w:rPr>
        <w:t xml:space="preserve"> train stations. The equipment </w:t>
      </w:r>
      <w:r w:rsidR="001231A6" w:rsidRPr="007C00E0">
        <w:rPr>
          <w:rFonts w:ascii="Arial" w:hAnsi="Arial" w:cs="Arial"/>
          <w:sz w:val="24"/>
          <w:szCs w:val="24"/>
        </w:rPr>
        <w:t>–</w:t>
      </w:r>
      <w:r w:rsidR="000B5EF0" w:rsidRPr="007C00E0">
        <w:rPr>
          <w:rFonts w:ascii="Arial" w:hAnsi="Arial" w:cs="Arial"/>
          <w:sz w:val="24"/>
          <w:szCs w:val="24"/>
        </w:rPr>
        <w:t xml:space="preserve"> which included public address facilities, speed gates </w:t>
      </w:r>
      <w:r w:rsidR="00490D6E" w:rsidRPr="007C00E0">
        <w:rPr>
          <w:rFonts w:ascii="Arial" w:hAnsi="Arial" w:cs="Arial"/>
          <w:sz w:val="24"/>
          <w:szCs w:val="24"/>
        </w:rPr>
        <w:t xml:space="preserve">and </w:t>
      </w:r>
      <w:r w:rsidR="000B5EF0" w:rsidRPr="007C00E0">
        <w:rPr>
          <w:rFonts w:ascii="Arial" w:hAnsi="Arial" w:cs="Arial"/>
          <w:sz w:val="24"/>
          <w:szCs w:val="24"/>
        </w:rPr>
        <w:t xml:space="preserve">electronic display boards – </w:t>
      </w:r>
      <w:r w:rsidR="001231A6" w:rsidRPr="007C00E0">
        <w:rPr>
          <w:rFonts w:ascii="Arial" w:hAnsi="Arial" w:cs="Arial"/>
          <w:sz w:val="24"/>
          <w:szCs w:val="24"/>
        </w:rPr>
        <w:t>was</w:t>
      </w:r>
      <w:r w:rsidR="000B5EF0" w:rsidRPr="007C00E0">
        <w:rPr>
          <w:rFonts w:ascii="Arial" w:hAnsi="Arial" w:cs="Arial"/>
          <w:sz w:val="24"/>
          <w:szCs w:val="24"/>
        </w:rPr>
        <w:t xml:space="preserve"> intended to enhance the safety, access and </w:t>
      </w:r>
      <w:r w:rsidR="00590697" w:rsidRPr="007C00E0">
        <w:rPr>
          <w:rFonts w:ascii="Arial" w:hAnsi="Arial" w:cs="Arial"/>
          <w:sz w:val="24"/>
          <w:szCs w:val="24"/>
        </w:rPr>
        <w:t xml:space="preserve">efficiency </w:t>
      </w:r>
      <w:r w:rsidR="000B5EF0" w:rsidRPr="007C00E0">
        <w:rPr>
          <w:rFonts w:ascii="Arial" w:hAnsi="Arial" w:cs="Arial"/>
          <w:sz w:val="24"/>
          <w:szCs w:val="24"/>
        </w:rPr>
        <w:t xml:space="preserve">of the public rail commuter system, which </w:t>
      </w:r>
      <w:r w:rsidR="001231A6" w:rsidRPr="007C00E0">
        <w:rPr>
          <w:rFonts w:ascii="Arial" w:hAnsi="Arial" w:cs="Arial"/>
          <w:sz w:val="24"/>
          <w:szCs w:val="24"/>
        </w:rPr>
        <w:t>PRASA</w:t>
      </w:r>
      <w:r w:rsidR="000B5EF0" w:rsidRPr="007C00E0">
        <w:rPr>
          <w:rFonts w:ascii="Arial" w:hAnsi="Arial" w:cs="Arial"/>
          <w:sz w:val="24"/>
          <w:szCs w:val="24"/>
        </w:rPr>
        <w:t xml:space="preserve"> is under a statutory duty to provide</w:t>
      </w:r>
      <w:r w:rsidR="00C26703" w:rsidRPr="007C00E0">
        <w:rPr>
          <w:rFonts w:ascii="Arial" w:hAnsi="Arial" w:cs="Arial"/>
          <w:sz w:val="24"/>
          <w:szCs w:val="24"/>
        </w:rPr>
        <w:t xml:space="preserve"> and maintain</w:t>
      </w:r>
      <w:r w:rsidR="000B5EF0" w:rsidRPr="007C00E0">
        <w:rPr>
          <w:rFonts w:ascii="Arial" w:hAnsi="Arial" w:cs="Arial"/>
          <w:sz w:val="24"/>
          <w:szCs w:val="24"/>
        </w:rPr>
        <w:t>.</w:t>
      </w:r>
      <w:r w:rsidR="000B5EF0" w:rsidRPr="00D252C0">
        <w:rPr>
          <w:rStyle w:val="FootnoteReference"/>
          <w:rFonts w:ascii="Arial" w:hAnsi="Arial" w:cs="Arial"/>
          <w:sz w:val="24"/>
          <w:szCs w:val="24"/>
        </w:rPr>
        <w:footnoteReference w:id="1"/>
      </w:r>
      <w:r w:rsidR="000B5EF0" w:rsidRPr="007C00E0">
        <w:rPr>
          <w:rFonts w:ascii="Arial" w:hAnsi="Arial" w:cs="Arial"/>
          <w:sz w:val="24"/>
          <w:szCs w:val="24"/>
        </w:rPr>
        <w:t xml:space="preserve"> </w:t>
      </w:r>
    </w:p>
    <w:p w14:paraId="106F8F4E" w14:textId="79D73385" w:rsidR="00F21D6B" w:rsidRDefault="00F21D6B" w:rsidP="008E4E89">
      <w:pPr>
        <w:pStyle w:val="ListParagraph"/>
        <w:spacing w:after="0" w:line="360" w:lineRule="auto"/>
        <w:ind w:left="0"/>
        <w:jc w:val="both"/>
        <w:rPr>
          <w:rFonts w:ascii="Arial" w:hAnsi="Arial" w:cs="Arial"/>
          <w:sz w:val="24"/>
          <w:szCs w:val="24"/>
        </w:rPr>
      </w:pPr>
    </w:p>
    <w:p w14:paraId="5542AC42" w14:textId="77777777" w:rsidR="00460199" w:rsidRPr="00D252C0" w:rsidRDefault="00460199" w:rsidP="008E4E89">
      <w:pPr>
        <w:pStyle w:val="ListParagraph"/>
        <w:spacing w:after="0" w:line="360" w:lineRule="auto"/>
        <w:ind w:left="0"/>
        <w:jc w:val="both"/>
        <w:rPr>
          <w:rFonts w:ascii="Arial" w:hAnsi="Arial" w:cs="Arial"/>
          <w:sz w:val="24"/>
          <w:szCs w:val="24"/>
          <w:lang w:val="en-US"/>
        </w:rPr>
      </w:pPr>
    </w:p>
    <w:p w14:paraId="22D94FC5" w14:textId="5A8C1DE1" w:rsidR="00C07653" w:rsidRPr="007C00E0" w:rsidRDefault="007C00E0" w:rsidP="007C00E0">
      <w:pPr>
        <w:spacing w:after="0" w:line="360" w:lineRule="auto"/>
        <w:jc w:val="both"/>
        <w:rPr>
          <w:rFonts w:ascii="Arial" w:hAnsi="Arial" w:cs="Arial"/>
          <w:sz w:val="24"/>
          <w:szCs w:val="24"/>
          <w:lang w:val="en-US"/>
        </w:rPr>
      </w:pPr>
      <w:r w:rsidRPr="00D252C0">
        <w:rPr>
          <w:rFonts w:ascii="Arial" w:hAnsi="Arial" w:cs="Arial"/>
          <w:sz w:val="24"/>
          <w:szCs w:val="24"/>
          <w:lang w:val="en-US"/>
        </w:rPr>
        <w:lastRenderedPageBreak/>
        <w:t>[2]</w:t>
      </w:r>
      <w:r w:rsidRPr="00D252C0">
        <w:rPr>
          <w:rFonts w:ascii="Arial" w:hAnsi="Arial" w:cs="Arial"/>
          <w:sz w:val="24"/>
          <w:szCs w:val="24"/>
          <w:lang w:val="en-US"/>
        </w:rPr>
        <w:tab/>
      </w:r>
      <w:r w:rsidR="00DB0677" w:rsidRPr="007C00E0">
        <w:rPr>
          <w:rFonts w:ascii="Arial" w:hAnsi="Arial" w:cs="Arial"/>
          <w:sz w:val="24"/>
          <w:szCs w:val="24"/>
        </w:rPr>
        <w:t xml:space="preserve">The high court found that in contracting for </w:t>
      </w:r>
      <w:r w:rsidR="009B5DA5" w:rsidRPr="007C00E0">
        <w:rPr>
          <w:rFonts w:ascii="Arial" w:hAnsi="Arial" w:cs="Arial"/>
          <w:sz w:val="24"/>
          <w:szCs w:val="24"/>
        </w:rPr>
        <w:t xml:space="preserve">these </w:t>
      </w:r>
      <w:r w:rsidR="00DB0677" w:rsidRPr="007C00E0">
        <w:rPr>
          <w:rFonts w:ascii="Arial" w:hAnsi="Arial" w:cs="Arial"/>
          <w:sz w:val="24"/>
          <w:szCs w:val="24"/>
        </w:rPr>
        <w:t>goods and services</w:t>
      </w:r>
      <w:r w:rsidR="00AF0191" w:rsidRPr="007C00E0">
        <w:rPr>
          <w:rFonts w:ascii="Arial" w:hAnsi="Arial" w:cs="Arial"/>
          <w:sz w:val="24"/>
          <w:szCs w:val="24"/>
        </w:rPr>
        <w:t xml:space="preserve"> with Siyangena</w:t>
      </w:r>
      <w:r w:rsidR="009B5DA5" w:rsidRPr="007C00E0">
        <w:rPr>
          <w:rFonts w:ascii="Arial" w:hAnsi="Arial" w:cs="Arial"/>
          <w:sz w:val="24"/>
          <w:szCs w:val="24"/>
        </w:rPr>
        <w:t xml:space="preserve">, </w:t>
      </w:r>
      <w:r w:rsidR="001231A6" w:rsidRPr="007C00E0">
        <w:rPr>
          <w:rFonts w:ascii="Arial" w:hAnsi="Arial" w:cs="Arial"/>
          <w:sz w:val="24"/>
          <w:szCs w:val="24"/>
        </w:rPr>
        <w:t>PRASA</w:t>
      </w:r>
      <w:r w:rsidR="00BC5E4A" w:rsidRPr="007C00E0">
        <w:rPr>
          <w:rFonts w:ascii="Arial" w:hAnsi="Arial" w:cs="Arial"/>
          <w:sz w:val="24"/>
          <w:szCs w:val="24"/>
        </w:rPr>
        <w:t>,</w:t>
      </w:r>
      <w:r w:rsidR="009B5DA5" w:rsidRPr="007C00E0">
        <w:rPr>
          <w:rFonts w:ascii="Arial" w:hAnsi="Arial" w:cs="Arial"/>
          <w:sz w:val="24"/>
          <w:szCs w:val="24"/>
        </w:rPr>
        <w:t xml:space="preserve"> as an organ of state, </w:t>
      </w:r>
      <w:r w:rsidR="00F21D6B" w:rsidRPr="007C00E0">
        <w:rPr>
          <w:rFonts w:ascii="Arial" w:hAnsi="Arial" w:cs="Arial"/>
          <w:sz w:val="24"/>
          <w:szCs w:val="24"/>
        </w:rPr>
        <w:t>failed to</w:t>
      </w:r>
      <w:r w:rsidR="00C26703" w:rsidRPr="007C00E0">
        <w:rPr>
          <w:rFonts w:ascii="Arial" w:hAnsi="Arial" w:cs="Arial"/>
          <w:sz w:val="24"/>
          <w:szCs w:val="24"/>
        </w:rPr>
        <w:t xml:space="preserve"> act </w:t>
      </w:r>
      <w:r w:rsidR="00EA171A" w:rsidRPr="007C00E0">
        <w:rPr>
          <w:rFonts w:ascii="Arial" w:hAnsi="Arial" w:cs="Arial"/>
          <w:sz w:val="24"/>
          <w:szCs w:val="24"/>
        </w:rPr>
        <w:t xml:space="preserve">in a manner that is ‘fair, equitable, transparent, competitive and cost effective’ </w:t>
      </w:r>
      <w:r w:rsidR="00F21D6B" w:rsidRPr="007C00E0">
        <w:rPr>
          <w:rFonts w:ascii="Arial" w:hAnsi="Arial" w:cs="Arial"/>
          <w:sz w:val="24"/>
          <w:szCs w:val="24"/>
        </w:rPr>
        <w:t>in accordance</w:t>
      </w:r>
      <w:r w:rsidR="009B5DA5" w:rsidRPr="007C00E0">
        <w:rPr>
          <w:rFonts w:ascii="Arial" w:hAnsi="Arial" w:cs="Arial"/>
          <w:sz w:val="24"/>
          <w:szCs w:val="24"/>
        </w:rPr>
        <w:t xml:space="preserve"> </w:t>
      </w:r>
      <w:r w:rsidR="00490D6E" w:rsidRPr="007C00E0">
        <w:rPr>
          <w:rFonts w:ascii="Arial" w:hAnsi="Arial" w:cs="Arial"/>
          <w:sz w:val="24"/>
          <w:szCs w:val="24"/>
        </w:rPr>
        <w:t xml:space="preserve">with </w:t>
      </w:r>
      <w:r w:rsidR="009B5DA5" w:rsidRPr="007C00E0">
        <w:rPr>
          <w:rFonts w:ascii="Arial" w:hAnsi="Arial" w:cs="Arial"/>
          <w:sz w:val="24"/>
          <w:szCs w:val="24"/>
        </w:rPr>
        <w:t>the provisions of s</w:t>
      </w:r>
      <w:r w:rsidR="000439B3" w:rsidRPr="007C00E0">
        <w:rPr>
          <w:rFonts w:ascii="Arial" w:hAnsi="Arial" w:cs="Arial"/>
          <w:sz w:val="24"/>
          <w:szCs w:val="24"/>
        </w:rPr>
        <w:t> </w:t>
      </w:r>
      <w:r w:rsidR="009B5DA5" w:rsidRPr="007C00E0">
        <w:rPr>
          <w:rFonts w:ascii="Arial" w:hAnsi="Arial" w:cs="Arial"/>
          <w:sz w:val="24"/>
          <w:szCs w:val="24"/>
        </w:rPr>
        <w:t xml:space="preserve">217 of the Constitution. </w:t>
      </w:r>
      <w:r w:rsidR="00F21D6B" w:rsidRPr="007C00E0">
        <w:rPr>
          <w:rFonts w:ascii="Arial" w:hAnsi="Arial" w:cs="Arial"/>
          <w:sz w:val="24"/>
          <w:szCs w:val="24"/>
        </w:rPr>
        <w:t xml:space="preserve">The high court declared the </w:t>
      </w:r>
      <w:r w:rsidR="00C26703" w:rsidRPr="007C00E0">
        <w:rPr>
          <w:rFonts w:ascii="Arial" w:hAnsi="Arial" w:cs="Arial"/>
          <w:sz w:val="24"/>
          <w:szCs w:val="24"/>
        </w:rPr>
        <w:t xml:space="preserve">award of the </w:t>
      </w:r>
      <w:r w:rsidR="00F21D6B" w:rsidRPr="007C00E0">
        <w:rPr>
          <w:rFonts w:ascii="Arial" w:hAnsi="Arial" w:cs="Arial"/>
          <w:sz w:val="24"/>
          <w:szCs w:val="24"/>
        </w:rPr>
        <w:t>contracts</w:t>
      </w:r>
      <w:r w:rsidR="00490D6E" w:rsidRPr="007C00E0">
        <w:rPr>
          <w:rFonts w:ascii="Arial" w:hAnsi="Arial" w:cs="Arial"/>
          <w:sz w:val="24"/>
          <w:szCs w:val="24"/>
        </w:rPr>
        <w:t xml:space="preserve"> </w:t>
      </w:r>
      <w:r w:rsidR="00C26703" w:rsidRPr="007C00E0">
        <w:rPr>
          <w:rFonts w:ascii="Arial" w:hAnsi="Arial" w:cs="Arial"/>
          <w:sz w:val="24"/>
          <w:szCs w:val="24"/>
        </w:rPr>
        <w:t xml:space="preserve">to </w:t>
      </w:r>
      <w:r w:rsidR="00490D6E" w:rsidRPr="007C00E0">
        <w:rPr>
          <w:rFonts w:ascii="Arial" w:hAnsi="Arial" w:cs="Arial"/>
          <w:sz w:val="24"/>
          <w:szCs w:val="24"/>
        </w:rPr>
        <w:t xml:space="preserve">the </w:t>
      </w:r>
      <w:r w:rsidR="00490D6E" w:rsidRPr="007C00E0">
        <w:rPr>
          <w:rFonts w:ascii="Arial" w:hAnsi="Arial" w:cs="Arial"/>
          <w:sz w:val="24"/>
          <w:szCs w:val="24"/>
          <w:lang w:val="en-US"/>
        </w:rPr>
        <w:t xml:space="preserve">value of approximately R5.5 billion </w:t>
      </w:r>
      <w:r w:rsidR="00F21D6B" w:rsidRPr="007C00E0">
        <w:rPr>
          <w:rFonts w:ascii="Arial" w:hAnsi="Arial" w:cs="Arial"/>
          <w:sz w:val="24"/>
          <w:szCs w:val="24"/>
        </w:rPr>
        <w:t>invalid</w:t>
      </w:r>
      <w:r w:rsidR="00500DF0" w:rsidRPr="007C00E0">
        <w:rPr>
          <w:rFonts w:ascii="Arial" w:hAnsi="Arial" w:cs="Arial"/>
          <w:sz w:val="24"/>
          <w:szCs w:val="24"/>
        </w:rPr>
        <w:t>,</w:t>
      </w:r>
      <w:r w:rsidR="000C152C" w:rsidRPr="007C00E0">
        <w:rPr>
          <w:rFonts w:ascii="Arial" w:hAnsi="Arial" w:cs="Arial"/>
          <w:sz w:val="24"/>
          <w:szCs w:val="24"/>
        </w:rPr>
        <w:t xml:space="preserve"> and set them aside</w:t>
      </w:r>
      <w:r w:rsidR="00D66E0D" w:rsidRPr="007C00E0">
        <w:rPr>
          <w:rFonts w:ascii="Arial" w:hAnsi="Arial" w:cs="Arial"/>
          <w:sz w:val="24"/>
          <w:szCs w:val="24"/>
        </w:rPr>
        <w:t xml:space="preserve"> in terms of s 172(1)</w:t>
      </w:r>
      <w:r w:rsidR="00D66E0D" w:rsidRPr="007C00E0">
        <w:rPr>
          <w:rFonts w:ascii="Arial" w:hAnsi="Arial" w:cs="Arial"/>
          <w:i/>
          <w:sz w:val="24"/>
          <w:szCs w:val="24"/>
        </w:rPr>
        <w:t xml:space="preserve">(a) </w:t>
      </w:r>
      <w:r w:rsidR="00D66E0D" w:rsidRPr="007C00E0">
        <w:rPr>
          <w:rFonts w:ascii="Arial" w:hAnsi="Arial" w:cs="Arial"/>
          <w:sz w:val="24"/>
          <w:szCs w:val="24"/>
        </w:rPr>
        <w:t>of the Constitution</w:t>
      </w:r>
      <w:r w:rsidR="000C152C" w:rsidRPr="007C00E0">
        <w:rPr>
          <w:rFonts w:ascii="Arial" w:hAnsi="Arial" w:cs="Arial"/>
          <w:sz w:val="24"/>
          <w:szCs w:val="24"/>
        </w:rPr>
        <w:t>.</w:t>
      </w:r>
      <w:r w:rsidR="00F21D6B" w:rsidRPr="007C00E0">
        <w:rPr>
          <w:rFonts w:ascii="Arial" w:hAnsi="Arial" w:cs="Arial"/>
          <w:sz w:val="24"/>
          <w:szCs w:val="24"/>
        </w:rPr>
        <w:t xml:space="preserve"> </w:t>
      </w:r>
      <w:r w:rsidR="000C152C" w:rsidRPr="007C00E0">
        <w:rPr>
          <w:rFonts w:ascii="Arial" w:hAnsi="Arial" w:cs="Arial"/>
          <w:sz w:val="24"/>
          <w:szCs w:val="24"/>
        </w:rPr>
        <w:t xml:space="preserve">The high court further directed, as part of its remedial </w:t>
      </w:r>
      <w:r w:rsidR="00957C27" w:rsidRPr="007C00E0">
        <w:rPr>
          <w:rFonts w:ascii="Arial" w:hAnsi="Arial" w:cs="Arial"/>
          <w:sz w:val="24"/>
          <w:szCs w:val="24"/>
        </w:rPr>
        <w:t xml:space="preserve">powers </w:t>
      </w:r>
      <w:r w:rsidR="003F46EA" w:rsidRPr="007C00E0">
        <w:rPr>
          <w:rFonts w:ascii="Arial" w:hAnsi="Arial" w:cs="Arial"/>
          <w:sz w:val="24"/>
          <w:szCs w:val="24"/>
        </w:rPr>
        <w:t>in terms of s 172(1)</w:t>
      </w:r>
      <w:r w:rsidR="003F46EA" w:rsidRPr="007C00E0">
        <w:rPr>
          <w:rFonts w:ascii="Arial" w:hAnsi="Arial" w:cs="Arial"/>
          <w:i/>
          <w:sz w:val="24"/>
          <w:szCs w:val="24"/>
        </w:rPr>
        <w:t>(b)</w:t>
      </w:r>
      <w:r w:rsidR="00490D6E" w:rsidRPr="007C00E0">
        <w:rPr>
          <w:rFonts w:ascii="Arial" w:hAnsi="Arial" w:cs="Arial"/>
          <w:sz w:val="24"/>
          <w:szCs w:val="24"/>
        </w:rPr>
        <w:t xml:space="preserve"> of the Constitution</w:t>
      </w:r>
      <w:r w:rsidR="000C152C" w:rsidRPr="007C00E0">
        <w:rPr>
          <w:rFonts w:ascii="Arial" w:hAnsi="Arial" w:cs="Arial"/>
          <w:sz w:val="24"/>
          <w:szCs w:val="24"/>
        </w:rPr>
        <w:t>, that an independent engineer be appointed</w:t>
      </w:r>
      <w:r w:rsidR="00D66E0D" w:rsidRPr="007C00E0">
        <w:rPr>
          <w:rFonts w:ascii="Arial" w:hAnsi="Arial" w:cs="Arial"/>
          <w:sz w:val="24"/>
          <w:szCs w:val="24"/>
        </w:rPr>
        <w:t xml:space="preserve"> </w:t>
      </w:r>
      <w:r w:rsidR="00DE118C" w:rsidRPr="007C00E0">
        <w:rPr>
          <w:rFonts w:ascii="Arial" w:hAnsi="Arial" w:cs="Arial"/>
          <w:sz w:val="24"/>
          <w:szCs w:val="24"/>
        </w:rPr>
        <w:t xml:space="preserve">in order </w:t>
      </w:r>
      <w:r w:rsidR="000C152C" w:rsidRPr="007C00E0">
        <w:rPr>
          <w:rFonts w:ascii="Arial" w:hAnsi="Arial" w:cs="Arial"/>
          <w:sz w:val="24"/>
          <w:szCs w:val="24"/>
        </w:rPr>
        <w:t xml:space="preserve">to determine whether any of the payments made to Siyangena </w:t>
      </w:r>
      <w:r w:rsidR="00AC6779" w:rsidRPr="007C00E0">
        <w:rPr>
          <w:rFonts w:ascii="Arial" w:hAnsi="Arial" w:cs="Arial"/>
          <w:sz w:val="24"/>
          <w:szCs w:val="24"/>
        </w:rPr>
        <w:t xml:space="preserve">by PRASA </w:t>
      </w:r>
      <w:r w:rsidR="00490D6E" w:rsidRPr="007C00E0">
        <w:rPr>
          <w:rFonts w:ascii="Arial" w:hAnsi="Arial" w:cs="Arial"/>
          <w:sz w:val="24"/>
          <w:szCs w:val="24"/>
        </w:rPr>
        <w:t>sh</w:t>
      </w:r>
      <w:r w:rsidR="000C152C" w:rsidRPr="007C00E0">
        <w:rPr>
          <w:rFonts w:ascii="Arial" w:hAnsi="Arial" w:cs="Arial"/>
          <w:sz w:val="24"/>
          <w:szCs w:val="24"/>
        </w:rPr>
        <w:t>ould be set off against the value of the works</w:t>
      </w:r>
      <w:r w:rsidR="00D62652" w:rsidRPr="007C00E0">
        <w:rPr>
          <w:rFonts w:ascii="Arial" w:hAnsi="Arial" w:cs="Arial"/>
          <w:sz w:val="24"/>
          <w:szCs w:val="24"/>
        </w:rPr>
        <w:t xml:space="preserve"> done</w:t>
      </w:r>
      <w:r w:rsidR="000C152C" w:rsidRPr="007C00E0">
        <w:rPr>
          <w:rFonts w:ascii="Arial" w:hAnsi="Arial" w:cs="Arial"/>
          <w:sz w:val="24"/>
          <w:szCs w:val="24"/>
        </w:rPr>
        <w:t xml:space="preserve">. </w:t>
      </w:r>
      <w:r w:rsidR="009B7EFF" w:rsidRPr="007C00E0">
        <w:rPr>
          <w:rFonts w:ascii="Arial" w:hAnsi="Arial" w:cs="Arial"/>
          <w:sz w:val="24"/>
          <w:szCs w:val="24"/>
        </w:rPr>
        <w:t xml:space="preserve">It is </w:t>
      </w:r>
      <w:r w:rsidR="003A0CEA" w:rsidRPr="007C00E0">
        <w:rPr>
          <w:rFonts w:ascii="Arial" w:hAnsi="Arial" w:cs="Arial"/>
          <w:sz w:val="24"/>
          <w:szCs w:val="24"/>
        </w:rPr>
        <w:t xml:space="preserve">principally </w:t>
      </w:r>
      <w:r w:rsidR="009B7EFF" w:rsidRPr="007C00E0">
        <w:rPr>
          <w:rFonts w:ascii="Arial" w:hAnsi="Arial" w:cs="Arial"/>
          <w:sz w:val="24"/>
          <w:szCs w:val="24"/>
        </w:rPr>
        <w:t xml:space="preserve">this </w:t>
      </w:r>
      <w:r w:rsidR="003A0CEA" w:rsidRPr="007C00E0">
        <w:rPr>
          <w:rFonts w:ascii="Arial" w:hAnsi="Arial" w:cs="Arial"/>
          <w:sz w:val="24"/>
          <w:szCs w:val="24"/>
        </w:rPr>
        <w:t xml:space="preserve">latter conclusion </w:t>
      </w:r>
      <w:r w:rsidR="009B7EFF" w:rsidRPr="007C00E0">
        <w:rPr>
          <w:rFonts w:ascii="Arial" w:hAnsi="Arial" w:cs="Arial"/>
          <w:sz w:val="24"/>
          <w:szCs w:val="24"/>
        </w:rPr>
        <w:t xml:space="preserve">that </w:t>
      </w:r>
      <w:r w:rsidR="003A0CEA" w:rsidRPr="007C00E0">
        <w:rPr>
          <w:rFonts w:ascii="Arial" w:hAnsi="Arial" w:cs="Arial"/>
          <w:sz w:val="24"/>
          <w:szCs w:val="24"/>
        </w:rPr>
        <w:t xml:space="preserve">occupies our attention in this </w:t>
      </w:r>
      <w:r w:rsidR="009B7EFF" w:rsidRPr="007C00E0">
        <w:rPr>
          <w:rFonts w:ascii="Arial" w:hAnsi="Arial" w:cs="Arial"/>
          <w:sz w:val="24"/>
          <w:szCs w:val="24"/>
        </w:rPr>
        <w:t xml:space="preserve">appeal, </w:t>
      </w:r>
      <w:r w:rsidR="003A0CEA" w:rsidRPr="007C00E0">
        <w:rPr>
          <w:rFonts w:ascii="Arial" w:hAnsi="Arial" w:cs="Arial"/>
          <w:sz w:val="24"/>
          <w:szCs w:val="24"/>
        </w:rPr>
        <w:t xml:space="preserve">which is </w:t>
      </w:r>
      <w:r w:rsidR="00A133F5" w:rsidRPr="007C00E0">
        <w:rPr>
          <w:rFonts w:ascii="Arial" w:hAnsi="Arial" w:cs="Arial"/>
          <w:sz w:val="24"/>
          <w:szCs w:val="24"/>
          <w:lang w:val="en-US"/>
        </w:rPr>
        <w:t xml:space="preserve">with </w:t>
      </w:r>
      <w:r w:rsidR="003A0CEA" w:rsidRPr="007C00E0">
        <w:rPr>
          <w:rFonts w:ascii="Arial" w:hAnsi="Arial" w:cs="Arial"/>
          <w:sz w:val="24"/>
          <w:szCs w:val="24"/>
          <w:lang w:val="en-US"/>
        </w:rPr>
        <w:t xml:space="preserve">the </w:t>
      </w:r>
      <w:r w:rsidR="00A133F5" w:rsidRPr="007C00E0">
        <w:rPr>
          <w:rFonts w:ascii="Arial" w:hAnsi="Arial" w:cs="Arial"/>
          <w:sz w:val="24"/>
          <w:szCs w:val="24"/>
          <w:lang w:val="en-US"/>
        </w:rPr>
        <w:t>leave of the court</w:t>
      </w:r>
      <w:r w:rsidR="009B7EFF" w:rsidRPr="007C00E0">
        <w:rPr>
          <w:rFonts w:ascii="Arial" w:hAnsi="Arial" w:cs="Arial"/>
          <w:sz w:val="24"/>
          <w:szCs w:val="24"/>
          <w:lang w:val="en-US"/>
        </w:rPr>
        <w:t xml:space="preserve"> below</w:t>
      </w:r>
      <w:r w:rsidR="00A133F5" w:rsidRPr="007C00E0">
        <w:rPr>
          <w:rFonts w:ascii="Arial" w:hAnsi="Arial" w:cs="Arial"/>
          <w:sz w:val="24"/>
          <w:szCs w:val="24"/>
          <w:lang w:val="en-US"/>
        </w:rPr>
        <w:t xml:space="preserve">. </w:t>
      </w:r>
    </w:p>
    <w:p w14:paraId="05D60765" w14:textId="77777777" w:rsidR="00C07653" w:rsidRDefault="00C07653" w:rsidP="00460199">
      <w:pPr>
        <w:pStyle w:val="ListParagraph"/>
        <w:spacing w:before="240" w:after="0" w:line="360" w:lineRule="auto"/>
        <w:ind w:left="0"/>
        <w:jc w:val="both"/>
        <w:rPr>
          <w:rFonts w:ascii="Arial" w:hAnsi="Arial" w:cs="Arial"/>
          <w:sz w:val="24"/>
          <w:szCs w:val="24"/>
          <w:lang w:val="en-US"/>
        </w:rPr>
      </w:pPr>
    </w:p>
    <w:p w14:paraId="7EE66476" w14:textId="77777777" w:rsidR="00E15553" w:rsidRPr="00F4028F" w:rsidRDefault="00E15553" w:rsidP="008E4E89">
      <w:pPr>
        <w:spacing w:after="0" w:line="360" w:lineRule="auto"/>
        <w:jc w:val="both"/>
        <w:rPr>
          <w:rFonts w:ascii="Arial" w:hAnsi="Arial" w:cs="Arial"/>
          <w:b/>
          <w:sz w:val="24"/>
          <w:szCs w:val="24"/>
          <w:lang w:val="en-US"/>
        </w:rPr>
      </w:pPr>
      <w:r w:rsidRPr="00F4028F">
        <w:rPr>
          <w:rFonts w:ascii="Arial" w:hAnsi="Arial" w:cs="Arial"/>
          <w:b/>
          <w:sz w:val="24"/>
          <w:szCs w:val="24"/>
          <w:lang w:val="en-US"/>
        </w:rPr>
        <w:t>Grounds of appeal</w:t>
      </w:r>
    </w:p>
    <w:p w14:paraId="67A8FA9A" w14:textId="3A2866E1" w:rsidR="007151AA" w:rsidRPr="007C00E0" w:rsidRDefault="007C00E0" w:rsidP="007C00E0">
      <w:pPr>
        <w:spacing w:after="0" w:line="360" w:lineRule="auto"/>
        <w:jc w:val="both"/>
        <w:rPr>
          <w:rFonts w:ascii="Arial" w:hAnsi="Arial" w:cs="Arial"/>
          <w:sz w:val="24"/>
          <w:szCs w:val="24"/>
          <w:lang w:val="en-US"/>
        </w:rPr>
      </w:pPr>
      <w:r w:rsidRPr="00D252C0">
        <w:rPr>
          <w:rFonts w:ascii="Arial" w:hAnsi="Arial" w:cs="Arial"/>
          <w:sz w:val="24"/>
          <w:szCs w:val="24"/>
          <w:lang w:val="en-US"/>
        </w:rPr>
        <w:t>[3]</w:t>
      </w:r>
      <w:r w:rsidRPr="00D252C0">
        <w:rPr>
          <w:rFonts w:ascii="Arial" w:hAnsi="Arial" w:cs="Arial"/>
          <w:sz w:val="24"/>
          <w:szCs w:val="24"/>
          <w:lang w:val="en-US"/>
        </w:rPr>
        <w:tab/>
      </w:r>
      <w:r w:rsidR="00B93FE8" w:rsidRPr="007C00E0">
        <w:rPr>
          <w:rFonts w:ascii="Arial" w:hAnsi="Arial" w:cs="Arial"/>
          <w:sz w:val="24"/>
          <w:szCs w:val="24"/>
          <w:lang w:val="en-US"/>
        </w:rPr>
        <w:t xml:space="preserve">On appeal </w:t>
      </w:r>
      <w:r w:rsidR="003A0CEA" w:rsidRPr="007C00E0">
        <w:rPr>
          <w:rFonts w:ascii="Arial" w:hAnsi="Arial" w:cs="Arial"/>
          <w:sz w:val="24"/>
          <w:szCs w:val="24"/>
          <w:lang w:val="en-US"/>
        </w:rPr>
        <w:t xml:space="preserve">Siyangena </w:t>
      </w:r>
      <w:r w:rsidR="00B93FE8" w:rsidRPr="007C00E0">
        <w:rPr>
          <w:rFonts w:ascii="Arial" w:hAnsi="Arial" w:cs="Arial"/>
          <w:sz w:val="24"/>
          <w:szCs w:val="24"/>
          <w:lang w:val="en-US"/>
        </w:rPr>
        <w:t xml:space="preserve">appeared to accept that on the strength of </w:t>
      </w:r>
      <w:r w:rsidR="00B93FE8" w:rsidRPr="007C00E0">
        <w:rPr>
          <w:rFonts w:ascii="Arial" w:hAnsi="Arial" w:cs="Arial"/>
          <w:i/>
          <w:sz w:val="24"/>
          <w:szCs w:val="24"/>
          <w:lang w:val="en-US"/>
        </w:rPr>
        <w:t>State Information Technology Agency SOC Ltd v Gijima</w:t>
      </w:r>
      <w:r w:rsidR="00410213" w:rsidRPr="003A47DB">
        <w:rPr>
          <w:rStyle w:val="FootnoteReference"/>
          <w:rFonts w:ascii="Arial" w:hAnsi="Arial" w:cs="Arial"/>
          <w:iCs/>
          <w:sz w:val="24"/>
          <w:szCs w:val="24"/>
          <w:lang w:val="en-US"/>
        </w:rPr>
        <w:footnoteReference w:id="2"/>
      </w:r>
      <w:r w:rsidR="00B93FE8" w:rsidRPr="007C00E0">
        <w:rPr>
          <w:rFonts w:ascii="Arial" w:hAnsi="Arial" w:cs="Arial"/>
          <w:sz w:val="24"/>
          <w:szCs w:val="24"/>
          <w:lang w:val="en-US"/>
        </w:rPr>
        <w:t xml:space="preserve"> </w:t>
      </w:r>
      <w:r w:rsidR="00410213" w:rsidRPr="007C00E0">
        <w:rPr>
          <w:rFonts w:ascii="Arial" w:hAnsi="Arial" w:cs="Arial"/>
          <w:sz w:val="24"/>
          <w:szCs w:val="24"/>
          <w:lang w:val="en-US"/>
        </w:rPr>
        <w:t>(</w:t>
      </w:r>
      <w:r w:rsidR="00410213" w:rsidRPr="007C00E0">
        <w:rPr>
          <w:rFonts w:ascii="Arial" w:hAnsi="Arial" w:cs="Arial"/>
          <w:i/>
          <w:iCs/>
          <w:sz w:val="24"/>
          <w:szCs w:val="24"/>
          <w:lang w:val="en-US"/>
        </w:rPr>
        <w:t>Gijima</w:t>
      </w:r>
      <w:r w:rsidR="00410213" w:rsidRPr="007C00E0">
        <w:rPr>
          <w:rFonts w:ascii="Arial" w:hAnsi="Arial" w:cs="Arial"/>
          <w:sz w:val="24"/>
          <w:szCs w:val="24"/>
          <w:lang w:val="en-US"/>
        </w:rPr>
        <w:t xml:space="preserve">) </w:t>
      </w:r>
      <w:r w:rsidR="00B93FE8" w:rsidRPr="007C00E0">
        <w:rPr>
          <w:rFonts w:ascii="Arial" w:hAnsi="Arial" w:cs="Arial"/>
          <w:sz w:val="24"/>
          <w:szCs w:val="24"/>
          <w:lang w:val="en-US"/>
        </w:rPr>
        <w:t xml:space="preserve">and </w:t>
      </w:r>
      <w:r w:rsidR="00B93FE8" w:rsidRPr="007C00E0">
        <w:rPr>
          <w:rFonts w:ascii="Arial" w:hAnsi="Arial" w:cs="Arial"/>
          <w:i/>
          <w:iCs/>
          <w:sz w:val="24"/>
          <w:szCs w:val="24"/>
          <w:lang w:val="en-US"/>
        </w:rPr>
        <w:t xml:space="preserve">Buffalo City </w:t>
      </w:r>
      <w:r w:rsidR="00957C27" w:rsidRPr="007C00E0">
        <w:rPr>
          <w:rFonts w:ascii="Arial" w:hAnsi="Arial" w:cs="Arial"/>
          <w:i/>
          <w:iCs/>
          <w:sz w:val="24"/>
          <w:szCs w:val="24"/>
          <w:lang w:val="en-US"/>
        </w:rPr>
        <w:t xml:space="preserve">       Metropolitan Municipality v Asla Construction (Pty) Ltd</w:t>
      </w:r>
      <w:r w:rsidR="00957C27" w:rsidRPr="00422155">
        <w:rPr>
          <w:rStyle w:val="FootnoteReference"/>
          <w:rFonts w:ascii="Arial" w:hAnsi="Arial" w:cs="Arial"/>
          <w:sz w:val="24"/>
          <w:szCs w:val="24"/>
          <w:lang w:val="en-US"/>
        </w:rPr>
        <w:footnoteReference w:id="3"/>
      </w:r>
      <w:r w:rsidR="00957C27" w:rsidRPr="007C00E0">
        <w:rPr>
          <w:rFonts w:ascii="Arial" w:hAnsi="Arial" w:cs="Arial"/>
          <w:i/>
          <w:iCs/>
          <w:sz w:val="24"/>
          <w:szCs w:val="24"/>
          <w:lang w:val="en-US"/>
        </w:rPr>
        <w:t xml:space="preserve"> </w:t>
      </w:r>
      <w:r w:rsidR="00957C27" w:rsidRPr="007C00E0">
        <w:rPr>
          <w:rFonts w:ascii="Arial" w:hAnsi="Arial" w:cs="Arial"/>
          <w:sz w:val="24"/>
          <w:szCs w:val="24"/>
          <w:lang w:val="en-US"/>
        </w:rPr>
        <w:t>(</w:t>
      </w:r>
      <w:r w:rsidR="00957C27" w:rsidRPr="007C00E0">
        <w:rPr>
          <w:rFonts w:ascii="Arial" w:hAnsi="Arial" w:cs="Arial"/>
          <w:i/>
          <w:iCs/>
          <w:sz w:val="24"/>
          <w:szCs w:val="24"/>
          <w:lang w:val="en-US"/>
        </w:rPr>
        <w:t>Buffalo City</w:t>
      </w:r>
      <w:r w:rsidR="00957C27" w:rsidRPr="007C00E0">
        <w:rPr>
          <w:rFonts w:ascii="Arial" w:hAnsi="Arial" w:cs="Arial"/>
          <w:sz w:val="24"/>
          <w:szCs w:val="24"/>
          <w:lang w:val="en-US"/>
        </w:rPr>
        <w:t>)</w:t>
      </w:r>
      <w:r w:rsidR="00957C27" w:rsidRPr="007C00E0">
        <w:rPr>
          <w:rFonts w:ascii="Arial" w:hAnsi="Arial" w:cs="Arial"/>
          <w:i/>
          <w:iCs/>
          <w:sz w:val="24"/>
          <w:szCs w:val="24"/>
          <w:lang w:val="en-US"/>
        </w:rPr>
        <w:t xml:space="preserve"> </w:t>
      </w:r>
      <w:r w:rsidR="00957C27" w:rsidRPr="007C00E0">
        <w:rPr>
          <w:rFonts w:ascii="Arial" w:hAnsi="Arial" w:cs="Arial"/>
          <w:sz w:val="24"/>
          <w:szCs w:val="24"/>
          <w:lang w:val="en-US"/>
        </w:rPr>
        <w:t xml:space="preserve">the contracts fall to be declared constitutionally invalid. However, it takes issue with the remedial order. It contends that it is inconsistent with the Constitutional Court’s approach to a just and equitable remedy because, so it claims, it was in the position of an innocent party. As a result, it ought not to be stripped </w:t>
      </w:r>
      <w:r w:rsidR="00957C27" w:rsidRPr="007C00E0">
        <w:rPr>
          <w:rFonts w:ascii="Arial" w:hAnsi="Arial" w:cs="Arial"/>
          <w:sz w:val="24"/>
          <w:szCs w:val="24"/>
        </w:rPr>
        <w:t>of any rights it would have been entitled to under the contract</w:t>
      </w:r>
      <w:r w:rsidR="00957C27" w:rsidRPr="007C00E0">
        <w:rPr>
          <w:rFonts w:ascii="Times New Roman" w:eastAsiaTheme="minorHAnsi" w:hAnsi="Times New Roman"/>
          <w:sz w:val="24"/>
          <w:szCs w:val="24"/>
          <w:lang w:val="en-ZA" w:eastAsia="en-ZA"/>
        </w:rPr>
        <w:t xml:space="preserve">, </w:t>
      </w:r>
      <w:r w:rsidR="000B6378" w:rsidRPr="007C00E0">
        <w:rPr>
          <w:rFonts w:ascii="Arial" w:hAnsi="Arial" w:cs="Arial"/>
          <w:sz w:val="24"/>
          <w:szCs w:val="24"/>
        </w:rPr>
        <w:t>but for the declaration of invalidity.</w:t>
      </w:r>
    </w:p>
    <w:p w14:paraId="58A2C9F9" w14:textId="77777777" w:rsidR="007151AA" w:rsidRPr="00D252C0" w:rsidRDefault="007151AA" w:rsidP="00460199">
      <w:pPr>
        <w:pStyle w:val="ListParagraph"/>
        <w:spacing w:before="240" w:after="0" w:line="360" w:lineRule="auto"/>
        <w:ind w:left="0"/>
        <w:jc w:val="both"/>
        <w:rPr>
          <w:rFonts w:ascii="Arial" w:hAnsi="Arial" w:cs="Arial"/>
          <w:sz w:val="24"/>
          <w:szCs w:val="24"/>
          <w:lang w:val="en-US"/>
        </w:rPr>
      </w:pPr>
    </w:p>
    <w:p w14:paraId="782B421A" w14:textId="41AFBD85" w:rsidR="00977188" w:rsidRPr="007C00E0" w:rsidRDefault="007C00E0" w:rsidP="007C00E0">
      <w:pPr>
        <w:spacing w:after="0" w:line="360" w:lineRule="auto"/>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sidR="008D6EA9" w:rsidRPr="007C00E0">
        <w:rPr>
          <w:rFonts w:ascii="Arial" w:hAnsi="Arial" w:cs="Arial"/>
          <w:sz w:val="24"/>
          <w:szCs w:val="24"/>
          <w:lang w:val="en-US"/>
        </w:rPr>
        <w:t>Importantly</w:t>
      </w:r>
      <w:r w:rsidR="00CE6FF9" w:rsidRPr="007C00E0">
        <w:rPr>
          <w:rFonts w:ascii="Arial" w:hAnsi="Arial" w:cs="Arial"/>
          <w:sz w:val="24"/>
          <w:szCs w:val="24"/>
          <w:lang w:val="en-US"/>
        </w:rPr>
        <w:t>,</w:t>
      </w:r>
      <w:r w:rsidR="008D6EA9" w:rsidRPr="007C00E0">
        <w:rPr>
          <w:rFonts w:ascii="Arial" w:hAnsi="Arial" w:cs="Arial"/>
          <w:sz w:val="24"/>
          <w:szCs w:val="24"/>
          <w:lang w:val="en-US"/>
        </w:rPr>
        <w:t xml:space="preserve"> in its written argument before this Court, </w:t>
      </w:r>
      <w:r w:rsidR="00957C27" w:rsidRPr="007C00E0">
        <w:rPr>
          <w:rFonts w:ascii="Arial" w:hAnsi="Arial" w:cs="Arial"/>
          <w:sz w:val="24"/>
          <w:szCs w:val="24"/>
          <w:lang w:val="en-US"/>
        </w:rPr>
        <w:t xml:space="preserve">Siyangena </w:t>
      </w:r>
      <w:r w:rsidR="008D6EA9" w:rsidRPr="007C00E0">
        <w:rPr>
          <w:rFonts w:ascii="Arial" w:hAnsi="Arial" w:cs="Arial"/>
          <w:sz w:val="24"/>
          <w:szCs w:val="24"/>
          <w:lang w:val="en-US"/>
        </w:rPr>
        <w:t xml:space="preserve">conceded that </w:t>
      </w:r>
      <w:r w:rsidR="006A739E" w:rsidRPr="007C00E0">
        <w:rPr>
          <w:rFonts w:ascii="Arial" w:hAnsi="Arial" w:cs="Arial"/>
          <w:sz w:val="24"/>
          <w:szCs w:val="24"/>
          <w:lang w:val="en-US"/>
        </w:rPr>
        <w:t xml:space="preserve">it could not contest </w:t>
      </w:r>
      <w:r w:rsidR="008D6EA9" w:rsidRPr="007C00E0">
        <w:rPr>
          <w:rFonts w:ascii="Arial" w:hAnsi="Arial" w:cs="Arial"/>
          <w:sz w:val="24"/>
          <w:szCs w:val="24"/>
          <w:lang w:val="en-US"/>
        </w:rPr>
        <w:t xml:space="preserve">the </w:t>
      </w:r>
      <w:r w:rsidR="006A739E" w:rsidRPr="007C00E0">
        <w:rPr>
          <w:rFonts w:ascii="Arial" w:hAnsi="Arial" w:cs="Arial"/>
          <w:sz w:val="24"/>
          <w:szCs w:val="24"/>
          <w:lang w:val="en-US"/>
        </w:rPr>
        <w:t xml:space="preserve">high court’s </w:t>
      </w:r>
      <w:r w:rsidR="00CE6FF9" w:rsidRPr="007C00E0">
        <w:rPr>
          <w:rFonts w:ascii="Arial" w:hAnsi="Arial" w:cs="Arial"/>
          <w:sz w:val="24"/>
          <w:szCs w:val="24"/>
          <w:lang w:val="en-US"/>
        </w:rPr>
        <w:t>‘</w:t>
      </w:r>
      <w:r w:rsidR="008D6EA9" w:rsidRPr="007C00E0">
        <w:rPr>
          <w:rFonts w:ascii="Arial" w:hAnsi="Arial" w:cs="Arial"/>
          <w:sz w:val="24"/>
          <w:szCs w:val="24"/>
          <w:lang w:val="en-US"/>
        </w:rPr>
        <w:t xml:space="preserve">numerous findings that </w:t>
      </w:r>
      <w:r w:rsidR="001231A6" w:rsidRPr="007C00E0">
        <w:rPr>
          <w:rFonts w:ascii="Arial" w:hAnsi="Arial" w:cs="Arial"/>
          <w:sz w:val="24"/>
          <w:szCs w:val="24"/>
          <w:lang w:val="en-US"/>
        </w:rPr>
        <w:t>PRASA</w:t>
      </w:r>
      <w:r w:rsidR="008D6EA9" w:rsidRPr="007C00E0">
        <w:rPr>
          <w:rFonts w:ascii="Arial" w:hAnsi="Arial" w:cs="Arial"/>
          <w:sz w:val="24"/>
          <w:szCs w:val="24"/>
          <w:lang w:val="en-US"/>
        </w:rPr>
        <w:t xml:space="preserve"> had failed to comply with the requirement</w:t>
      </w:r>
      <w:r w:rsidR="00500DF0" w:rsidRPr="007C00E0">
        <w:rPr>
          <w:rFonts w:ascii="Arial" w:hAnsi="Arial" w:cs="Arial"/>
          <w:sz w:val="24"/>
          <w:szCs w:val="24"/>
          <w:lang w:val="en-US"/>
        </w:rPr>
        <w:t>s</w:t>
      </w:r>
      <w:r w:rsidR="008D6EA9" w:rsidRPr="007C00E0">
        <w:rPr>
          <w:rFonts w:ascii="Arial" w:hAnsi="Arial" w:cs="Arial"/>
          <w:sz w:val="24"/>
          <w:szCs w:val="24"/>
          <w:lang w:val="en-US"/>
        </w:rPr>
        <w:t xml:space="preserve"> of the procurement processes in respect of the three contracts at issue in these proceedings’. </w:t>
      </w:r>
      <w:r w:rsidR="00CE6FF9" w:rsidRPr="007C00E0">
        <w:rPr>
          <w:rFonts w:ascii="Arial" w:hAnsi="Arial" w:cs="Arial"/>
          <w:sz w:val="24"/>
          <w:szCs w:val="24"/>
          <w:lang w:val="en-US"/>
        </w:rPr>
        <w:t>Rather, t</w:t>
      </w:r>
      <w:r w:rsidR="008D6EA9" w:rsidRPr="007C00E0">
        <w:rPr>
          <w:rFonts w:ascii="Arial" w:hAnsi="Arial" w:cs="Arial"/>
          <w:sz w:val="24"/>
          <w:szCs w:val="24"/>
          <w:lang w:val="en-US"/>
        </w:rPr>
        <w:t xml:space="preserve">he position adopted by Siyangena is that at all times it had no knowledge of the internal workings of </w:t>
      </w:r>
      <w:r w:rsidR="001231A6" w:rsidRPr="007C00E0">
        <w:rPr>
          <w:rFonts w:ascii="Arial" w:hAnsi="Arial" w:cs="Arial"/>
          <w:sz w:val="24"/>
          <w:szCs w:val="24"/>
          <w:lang w:val="en-US"/>
        </w:rPr>
        <w:t>PRASA</w:t>
      </w:r>
      <w:r w:rsidR="008D6EA9" w:rsidRPr="007C00E0">
        <w:rPr>
          <w:rFonts w:ascii="Arial" w:hAnsi="Arial" w:cs="Arial"/>
          <w:sz w:val="24"/>
          <w:szCs w:val="24"/>
          <w:lang w:val="en-US"/>
        </w:rPr>
        <w:t xml:space="preserve"> and was </w:t>
      </w:r>
      <w:r w:rsidR="006A739E" w:rsidRPr="007C00E0">
        <w:rPr>
          <w:rFonts w:ascii="Arial" w:hAnsi="Arial" w:cs="Arial"/>
          <w:sz w:val="24"/>
          <w:szCs w:val="24"/>
          <w:lang w:val="en-US"/>
        </w:rPr>
        <w:t>an</w:t>
      </w:r>
      <w:r w:rsidR="008D6EA9" w:rsidRPr="007C00E0">
        <w:rPr>
          <w:rFonts w:ascii="Arial" w:hAnsi="Arial" w:cs="Arial"/>
          <w:sz w:val="24"/>
          <w:szCs w:val="24"/>
          <w:lang w:val="en-US"/>
        </w:rPr>
        <w:t xml:space="preserve"> ‘innocent’ contracting party</w:t>
      </w:r>
      <w:r w:rsidR="005671EF" w:rsidRPr="007C00E0">
        <w:rPr>
          <w:rFonts w:ascii="Arial" w:hAnsi="Arial" w:cs="Arial"/>
          <w:sz w:val="24"/>
          <w:szCs w:val="24"/>
          <w:lang w:val="en-US"/>
        </w:rPr>
        <w:t>;</w:t>
      </w:r>
      <w:r w:rsidR="00977188" w:rsidRPr="007C00E0">
        <w:rPr>
          <w:rFonts w:ascii="Arial" w:hAnsi="Arial" w:cs="Arial"/>
          <w:sz w:val="24"/>
          <w:szCs w:val="24"/>
          <w:lang w:val="en-US"/>
        </w:rPr>
        <w:t xml:space="preserve"> </w:t>
      </w:r>
      <w:r w:rsidR="005671EF" w:rsidRPr="007C00E0">
        <w:rPr>
          <w:rFonts w:ascii="Arial" w:hAnsi="Arial" w:cs="Arial"/>
          <w:sz w:val="24"/>
          <w:szCs w:val="24"/>
          <w:lang w:val="en-US"/>
        </w:rPr>
        <w:t>t</w:t>
      </w:r>
      <w:r w:rsidR="00977188" w:rsidRPr="007C00E0">
        <w:rPr>
          <w:rFonts w:ascii="Arial" w:hAnsi="Arial" w:cs="Arial"/>
          <w:sz w:val="24"/>
          <w:szCs w:val="24"/>
          <w:lang w:val="en-US"/>
        </w:rPr>
        <w:t xml:space="preserve">here </w:t>
      </w:r>
      <w:r w:rsidR="006B24C1" w:rsidRPr="007C00E0">
        <w:rPr>
          <w:rFonts w:ascii="Arial" w:hAnsi="Arial" w:cs="Arial"/>
          <w:sz w:val="24"/>
          <w:szCs w:val="24"/>
          <w:lang w:val="en-US"/>
        </w:rPr>
        <w:t xml:space="preserve">was </w:t>
      </w:r>
      <w:r w:rsidR="003A0CEA" w:rsidRPr="007C00E0">
        <w:rPr>
          <w:rFonts w:ascii="Arial" w:hAnsi="Arial" w:cs="Arial"/>
          <w:sz w:val="24"/>
          <w:szCs w:val="24"/>
          <w:lang w:val="en-US"/>
        </w:rPr>
        <w:t xml:space="preserve">thus </w:t>
      </w:r>
      <w:r w:rsidR="006B24C1" w:rsidRPr="007C00E0">
        <w:rPr>
          <w:rFonts w:ascii="Arial" w:hAnsi="Arial" w:cs="Arial"/>
          <w:sz w:val="24"/>
          <w:szCs w:val="24"/>
          <w:lang w:val="en-US"/>
        </w:rPr>
        <w:t xml:space="preserve">no basis to infer that it was complicit in the malfeasance. </w:t>
      </w:r>
      <w:r w:rsidR="009C7E89" w:rsidRPr="007C00E0">
        <w:rPr>
          <w:rFonts w:ascii="Arial" w:hAnsi="Arial" w:cs="Arial"/>
          <w:sz w:val="24"/>
          <w:szCs w:val="24"/>
          <w:lang w:val="en-US"/>
        </w:rPr>
        <w:t xml:space="preserve"> </w:t>
      </w:r>
    </w:p>
    <w:p w14:paraId="09CC7222" w14:textId="77777777" w:rsidR="00460199" w:rsidRDefault="00460199" w:rsidP="008E4E89">
      <w:pPr>
        <w:pStyle w:val="ListParagraph"/>
        <w:spacing w:after="0" w:line="360" w:lineRule="auto"/>
        <w:ind w:left="0"/>
        <w:jc w:val="both"/>
        <w:rPr>
          <w:rFonts w:ascii="Arial" w:hAnsi="Arial" w:cs="Arial"/>
          <w:b/>
          <w:sz w:val="24"/>
          <w:szCs w:val="24"/>
          <w:lang w:val="en-US"/>
        </w:rPr>
      </w:pPr>
    </w:p>
    <w:p w14:paraId="51D13281" w14:textId="77777777" w:rsidR="00460199" w:rsidRDefault="00460199" w:rsidP="008E4E89">
      <w:pPr>
        <w:pStyle w:val="ListParagraph"/>
        <w:spacing w:after="0" w:line="360" w:lineRule="auto"/>
        <w:ind w:left="0"/>
        <w:jc w:val="both"/>
        <w:rPr>
          <w:rFonts w:ascii="Arial" w:hAnsi="Arial" w:cs="Arial"/>
          <w:b/>
          <w:sz w:val="24"/>
          <w:szCs w:val="24"/>
          <w:lang w:val="en-US"/>
        </w:rPr>
      </w:pPr>
    </w:p>
    <w:p w14:paraId="76659E2D" w14:textId="77777777" w:rsidR="00634D04" w:rsidRPr="00977188" w:rsidRDefault="008A4DB0" w:rsidP="008E4E89">
      <w:pPr>
        <w:pStyle w:val="ListParagraph"/>
        <w:spacing w:after="0" w:line="360" w:lineRule="auto"/>
        <w:ind w:left="0"/>
        <w:jc w:val="both"/>
        <w:rPr>
          <w:rFonts w:ascii="Arial" w:hAnsi="Arial" w:cs="Arial"/>
          <w:sz w:val="24"/>
          <w:szCs w:val="24"/>
        </w:rPr>
      </w:pPr>
      <w:r>
        <w:rPr>
          <w:rFonts w:ascii="Arial" w:hAnsi="Arial" w:cs="Arial"/>
          <w:b/>
          <w:sz w:val="24"/>
          <w:szCs w:val="24"/>
          <w:lang w:val="en-US"/>
        </w:rPr>
        <w:t>Background fact</w:t>
      </w:r>
      <w:r w:rsidR="00A369DF">
        <w:rPr>
          <w:rFonts w:ascii="Arial" w:hAnsi="Arial" w:cs="Arial"/>
          <w:b/>
          <w:sz w:val="24"/>
          <w:szCs w:val="24"/>
          <w:lang w:val="en-US"/>
        </w:rPr>
        <w:t>s</w:t>
      </w:r>
    </w:p>
    <w:p w14:paraId="33720ADA" w14:textId="151EBDB9" w:rsidR="00395A46" w:rsidRPr="007C00E0" w:rsidRDefault="007C00E0" w:rsidP="007C00E0">
      <w:pPr>
        <w:spacing w:after="0" w:line="360" w:lineRule="auto"/>
        <w:jc w:val="both"/>
        <w:rPr>
          <w:rFonts w:ascii="Arial" w:hAnsi="Arial" w:cs="Arial"/>
          <w:sz w:val="24"/>
          <w:szCs w:val="24"/>
          <w:lang w:val="en-US"/>
        </w:rPr>
      </w:pPr>
      <w:r w:rsidRPr="00D252C0">
        <w:rPr>
          <w:rFonts w:ascii="Arial" w:hAnsi="Arial" w:cs="Arial"/>
          <w:sz w:val="24"/>
          <w:szCs w:val="24"/>
          <w:lang w:val="en-US"/>
        </w:rPr>
        <w:t>[5]</w:t>
      </w:r>
      <w:r w:rsidRPr="00D252C0">
        <w:rPr>
          <w:rFonts w:ascii="Arial" w:hAnsi="Arial" w:cs="Arial"/>
          <w:sz w:val="24"/>
          <w:szCs w:val="24"/>
          <w:lang w:val="en-US"/>
        </w:rPr>
        <w:tab/>
      </w:r>
      <w:r w:rsidR="001231A6" w:rsidRPr="007C00E0">
        <w:rPr>
          <w:rFonts w:ascii="Arial" w:hAnsi="Arial" w:cs="Arial"/>
          <w:sz w:val="24"/>
          <w:szCs w:val="24"/>
        </w:rPr>
        <w:t>PRASA</w:t>
      </w:r>
      <w:r w:rsidR="004959E6" w:rsidRPr="007C00E0">
        <w:rPr>
          <w:rFonts w:ascii="Arial" w:hAnsi="Arial" w:cs="Arial"/>
          <w:sz w:val="24"/>
          <w:szCs w:val="24"/>
        </w:rPr>
        <w:t xml:space="preserve"> </w:t>
      </w:r>
      <w:r w:rsidR="00A133F5" w:rsidRPr="007C00E0">
        <w:rPr>
          <w:rFonts w:ascii="Arial" w:hAnsi="Arial" w:cs="Arial"/>
          <w:sz w:val="24"/>
          <w:szCs w:val="24"/>
        </w:rPr>
        <w:t>approached the high court in March 2018</w:t>
      </w:r>
      <w:r w:rsidR="006D5069" w:rsidRPr="007C00E0">
        <w:rPr>
          <w:rFonts w:ascii="Arial" w:hAnsi="Arial" w:cs="Arial"/>
          <w:sz w:val="24"/>
          <w:szCs w:val="24"/>
        </w:rPr>
        <w:t xml:space="preserve"> </w:t>
      </w:r>
      <w:r w:rsidR="00A133F5" w:rsidRPr="007C00E0">
        <w:rPr>
          <w:rFonts w:ascii="Arial" w:hAnsi="Arial" w:cs="Arial"/>
          <w:sz w:val="24"/>
          <w:szCs w:val="24"/>
        </w:rPr>
        <w:t>to have its own decisions to conclude the procurement contracts with Siyangena reviewed and set aside.</w:t>
      </w:r>
      <w:r w:rsidR="00DE118C" w:rsidRPr="00D252C0">
        <w:rPr>
          <w:rStyle w:val="FootnoteReference"/>
          <w:rFonts w:ascii="Arial" w:hAnsi="Arial" w:cs="Arial"/>
          <w:sz w:val="24"/>
          <w:szCs w:val="24"/>
        </w:rPr>
        <w:footnoteReference w:id="4"/>
      </w:r>
      <w:r w:rsidR="00A133F5" w:rsidRPr="007C00E0">
        <w:rPr>
          <w:rFonts w:ascii="Arial" w:hAnsi="Arial" w:cs="Arial"/>
          <w:sz w:val="24"/>
          <w:szCs w:val="24"/>
          <w:lang w:val="en-US"/>
        </w:rPr>
        <w:t xml:space="preserve"> </w:t>
      </w:r>
      <w:r w:rsidR="00395A46" w:rsidRPr="007C00E0">
        <w:rPr>
          <w:rFonts w:ascii="Arial" w:hAnsi="Arial" w:cs="Arial"/>
          <w:sz w:val="24"/>
          <w:szCs w:val="24"/>
          <w:lang w:val="en-US"/>
        </w:rPr>
        <w:t xml:space="preserve">The </w:t>
      </w:r>
      <w:r w:rsidR="00072F06" w:rsidRPr="007C00E0">
        <w:rPr>
          <w:rFonts w:ascii="Arial" w:hAnsi="Arial" w:cs="Arial"/>
          <w:sz w:val="24"/>
          <w:szCs w:val="24"/>
          <w:lang w:val="en-US"/>
        </w:rPr>
        <w:t xml:space="preserve">election </w:t>
      </w:r>
      <w:r w:rsidR="00395A46" w:rsidRPr="007C00E0">
        <w:rPr>
          <w:rFonts w:ascii="Arial" w:hAnsi="Arial" w:cs="Arial"/>
          <w:sz w:val="24"/>
          <w:szCs w:val="24"/>
          <w:lang w:val="en-US"/>
        </w:rPr>
        <w:t xml:space="preserve">by </w:t>
      </w:r>
      <w:r w:rsidR="001231A6" w:rsidRPr="007C00E0">
        <w:rPr>
          <w:rFonts w:ascii="Arial" w:hAnsi="Arial" w:cs="Arial"/>
          <w:sz w:val="24"/>
          <w:szCs w:val="24"/>
          <w:lang w:val="en-US"/>
        </w:rPr>
        <w:t>PRASA</w:t>
      </w:r>
      <w:r w:rsidR="00395A46" w:rsidRPr="007C00E0">
        <w:rPr>
          <w:rFonts w:ascii="Arial" w:hAnsi="Arial" w:cs="Arial"/>
          <w:sz w:val="24"/>
          <w:szCs w:val="24"/>
          <w:lang w:val="en-US"/>
        </w:rPr>
        <w:t xml:space="preserve"> to set aside its own decisions w</w:t>
      </w:r>
      <w:r w:rsidR="00634D04" w:rsidRPr="007C00E0">
        <w:rPr>
          <w:rFonts w:ascii="Arial" w:hAnsi="Arial" w:cs="Arial"/>
          <w:sz w:val="24"/>
          <w:szCs w:val="24"/>
          <w:lang w:val="en-US"/>
        </w:rPr>
        <w:t>as</w:t>
      </w:r>
      <w:r w:rsidR="00395A46" w:rsidRPr="007C00E0">
        <w:rPr>
          <w:rFonts w:ascii="Arial" w:hAnsi="Arial" w:cs="Arial"/>
          <w:sz w:val="24"/>
          <w:szCs w:val="24"/>
          <w:lang w:val="en-US"/>
        </w:rPr>
        <w:t xml:space="preserve"> taken </w:t>
      </w:r>
      <w:r w:rsidR="002102D5" w:rsidRPr="007C00E0">
        <w:rPr>
          <w:rFonts w:ascii="Arial" w:hAnsi="Arial" w:cs="Arial"/>
          <w:sz w:val="24"/>
          <w:szCs w:val="24"/>
          <w:lang w:val="en-US"/>
        </w:rPr>
        <w:t xml:space="preserve">by </w:t>
      </w:r>
      <w:r w:rsidR="00395A46" w:rsidRPr="007C00E0">
        <w:rPr>
          <w:rFonts w:ascii="Arial" w:hAnsi="Arial" w:cs="Arial"/>
          <w:sz w:val="24"/>
          <w:szCs w:val="24"/>
        </w:rPr>
        <w:t>the</w:t>
      </w:r>
      <w:r w:rsidR="00FD558F" w:rsidRPr="007C00E0">
        <w:rPr>
          <w:rFonts w:ascii="Arial" w:hAnsi="Arial" w:cs="Arial"/>
          <w:sz w:val="24"/>
          <w:szCs w:val="24"/>
        </w:rPr>
        <w:t xml:space="preserve"> reconstituted Board of Control</w:t>
      </w:r>
      <w:r w:rsidR="002102D5" w:rsidRPr="007C00E0">
        <w:rPr>
          <w:rFonts w:ascii="Arial" w:hAnsi="Arial" w:cs="Arial"/>
          <w:sz w:val="24"/>
          <w:szCs w:val="24"/>
        </w:rPr>
        <w:t xml:space="preserve"> </w:t>
      </w:r>
      <w:r w:rsidR="00284F0A" w:rsidRPr="007C00E0">
        <w:rPr>
          <w:rFonts w:ascii="Arial" w:hAnsi="Arial" w:cs="Arial"/>
          <w:sz w:val="24"/>
          <w:szCs w:val="24"/>
        </w:rPr>
        <w:t xml:space="preserve">of PRASA </w:t>
      </w:r>
      <w:r w:rsidR="002102D5" w:rsidRPr="007C00E0">
        <w:rPr>
          <w:rFonts w:ascii="Arial" w:hAnsi="Arial" w:cs="Arial"/>
          <w:sz w:val="24"/>
          <w:szCs w:val="24"/>
        </w:rPr>
        <w:t>(the Board)</w:t>
      </w:r>
      <w:r w:rsidR="00FD558F" w:rsidRPr="007C00E0">
        <w:rPr>
          <w:rFonts w:ascii="Arial" w:hAnsi="Arial" w:cs="Arial"/>
          <w:sz w:val="24"/>
          <w:szCs w:val="24"/>
        </w:rPr>
        <w:t xml:space="preserve">, </w:t>
      </w:r>
      <w:r w:rsidR="00395A46" w:rsidRPr="007C00E0">
        <w:rPr>
          <w:rFonts w:ascii="Arial" w:hAnsi="Arial" w:cs="Arial"/>
          <w:sz w:val="24"/>
          <w:szCs w:val="24"/>
        </w:rPr>
        <w:t xml:space="preserve">which was appointed in August 2014. Prior </w:t>
      </w:r>
      <w:r w:rsidR="00FD558F" w:rsidRPr="007C00E0">
        <w:rPr>
          <w:rFonts w:ascii="Arial" w:hAnsi="Arial" w:cs="Arial"/>
          <w:sz w:val="24"/>
          <w:szCs w:val="24"/>
        </w:rPr>
        <w:t>to this</w:t>
      </w:r>
      <w:r w:rsidR="00395A46" w:rsidRPr="007C00E0">
        <w:rPr>
          <w:rFonts w:ascii="Arial" w:hAnsi="Arial" w:cs="Arial"/>
          <w:sz w:val="24"/>
          <w:szCs w:val="24"/>
        </w:rPr>
        <w:t xml:space="preserve">, the executive management committee fell under the control of the erstwhile </w:t>
      </w:r>
      <w:r w:rsidR="00BA2376" w:rsidRPr="007C00E0">
        <w:rPr>
          <w:rFonts w:ascii="Arial" w:hAnsi="Arial" w:cs="Arial"/>
          <w:sz w:val="24"/>
          <w:szCs w:val="24"/>
        </w:rPr>
        <w:t>Group Chief Executive Officer</w:t>
      </w:r>
      <w:r w:rsidR="001D75E0" w:rsidRPr="007C00E0">
        <w:rPr>
          <w:rFonts w:ascii="Arial" w:hAnsi="Arial" w:cs="Arial"/>
          <w:sz w:val="24"/>
          <w:szCs w:val="24"/>
        </w:rPr>
        <w:t xml:space="preserve"> (GCEO)</w:t>
      </w:r>
      <w:r w:rsidR="00FD558F" w:rsidRPr="007C00E0">
        <w:rPr>
          <w:rFonts w:ascii="Arial" w:hAnsi="Arial" w:cs="Arial"/>
          <w:sz w:val="24"/>
          <w:szCs w:val="24"/>
        </w:rPr>
        <w:t>,</w:t>
      </w:r>
      <w:r w:rsidR="00395A46" w:rsidRPr="007C00E0">
        <w:rPr>
          <w:rFonts w:ascii="Arial" w:hAnsi="Arial" w:cs="Arial"/>
          <w:sz w:val="24"/>
          <w:szCs w:val="24"/>
        </w:rPr>
        <w:t xml:space="preserve"> Mr Montana, who resigned </w:t>
      </w:r>
      <w:r w:rsidR="003A0CEA" w:rsidRPr="007C00E0">
        <w:rPr>
          <w:rFonts w:ascii="Arial" w:hAnsi="Arial" w:cs="Arial"/>
          <w:sz w:val="24"/>
          <w:szCs w:val="24"/>
        </w:rPr>
        <w:t xml:space="preserve">under a cloud </w:t>
      </w:r>
      <w:r w:rsidR="00395A46" w:rsidRPr="007C00E0">
        <w:rPr>
          <w:rFonts w:ascii="Arial" w:hAnsi="Arial" w:cs="Arial"/>
          <w:sz w:val="24"/>
          <w:szCs w:val="24"/>
        </w:rPr>
        <w:t xml:space="preserve">in </w:t>
      </w:r>
      <w:r w:rsidR="004959E6" w:rsidRPr="007C00E0">
        <w:rPr>
          <w:rFonts w:ascii="Arial" w:hAnsi="Arial" w:cs="Arial"/>
          <w:sz w:val="24"/>
          <w:szCs w:val="24"/>
        </w:rPr>
        <w:t>July 2015</w:t>
      </w:r>
      <w:r w:rsidR="00072F06" w:rsidRPr="007C00E0">
        <w:rPr>
          <w:rFonts w:ascii="Arial" w:hAnsi="Arial" w:cs="Arial"/>
          <w:sz w:val="24"/>
          <w:szCs w:val="24"/>
        </w:rPr>
        <w:t xml:space="preserve"> </w:t>
      </w:r>
      <w:r w:rsidR="004959E6" w:rsidRPr="007C00E0">
        <w:rPr>
          <w:rFonts w:ascii="Arial" w:hAnsi="Arial" w:cs="Arial"/>
          <w:sz w:val="24"/>
          <w:szCs w:val="24"/>
        </w:rPr>
        <w:t>amidst mounting concern of mismanagement</w:t>
      </w:r>
      <w:r w:rsidR="00072F06" w:rsidRPr="007C00E0">
        <w:rPr>
          <w:rFonts w:ascii="Arial" w:hAnsi="Arial" w:cs="Arial"/>
          <w:sz w:val="24"/>
          <w:szCs w:val="24"/>
        </w:rPr>
        <w:t>,</w:t>
      </w:r>
      <w:r w:rsidR="004959E6" w:rsidRPr="007C00E0">
        <w:rPr>
          <w:rFonts w:ascii="Arial" w:hAnsi="Arial" w:cs="Arial"/>
          <w:sz w:val="24"/>
          <w:szCs w:val="24"/>
        </w:rPr>
        <w:t xml:space="preserve"> as well </w:t>
      </w:r>
      <w:r w:rsidR="006D5069" w:rsidRPr="007C00E0">
        <w:rPr>
          <w:rFonts w:ascii="Arial" w:hAnsi="Arial" w:cs="Arial"/>
          <w:sz w:val="24"/>
          <w:szCs w:val="24"/>
        </w:rPr>
        <w:t xml:space="preserve">as </w:t>
      </w:r>
      <w:r w:rsidR="004959E6" w:rsidRPr="007C00E0">
        <w:rPr>
          <w:rFonts w:ascii="Arial" w:hAnsi="Arial" w:cs="Arial"/>
          <w:sz w:val="24"/>
          <w:szCs w:val="24"/>
        </w:rPr>
        <w:t>an ongoing investigation by the Public Protector</w:t>
      </w:r>
      <w:r w:rsidR="00E464B0" w:rsidRPr="007C00E0">
        <w:rPr>
          <w:rFonts w:ascii="Arial" w:hAnsi="Arial" w:cs="Arial"/>
          <w:sz w:val="24"/>
          <w:szCs w:val="24"/>
        </w:rPr>
        <w:t xml:space="preserve"> into maladministration at PRASA</w:t>
      </w:r>
      <w:r w:rsidR="001D75E0" w:rsidRPr="007C00E0">
        <w:rPr>
          <w:rFonts w:ascii="Arial" w:hAnsi="Arial" w:cs="Arial"/>
          <w:sz w:val="24"/>
          <w:szCs w:val="24"/>
        </w:rPr>
        <w:t>.</w:t>
      </w:r>
      <w:r w:rsidR="001D75E0" w:rsidRPr="007C00E0" w:rsidDel="001D75E0">
        <w:rPr>
          <w:rStyle w:val="FootnoteReference"/>
          <w:rFonts w:ascii="Arial" w:hAnsi="Arial" w:cs="Arial"/>
          <w:sz w:val="24"/>
          <w:szCs w:val="24"/>
          <w:highlight w:val="yellow"/>
        </w:rPr>
        <w:t xml:space="preserve"> </w:t>
      </w:r>
    </w:p>
    <w:p w14:paraId="39171341" w14:textId="77777777" w:rsidR="004959E6" w:rsidRPr="00D252C0" w:rsidRDefault="004959E6" w:rsidP="000F07D8">
      <w:pPr>
        <w:spacing w:before="240" w:after="0" w:line="240" w:lineRule="auto"/>
        <w:jc w:val="both"/>
        <w:rPr>
          <w:rFonts w:ascii="Arial" w:hAnsi="Arial" w:cs="Arial"/>
          <w:sz w:val="24"/>
          <w:szCs w:val="24"/>
        </w:rPr>
      </w:pPr>
    </w:p>
    <w:p w14:paraId="454A7815" w14:textId="51B99A61" w:rsidR="00EE42B0" w:rsidRPr="007C00E0" w:rsidRDefault="007C00E0" w:rsidP="007C00E0">
      <w:pPr>
        <w:spacing w:after="0" w:line="360" w:lineRule="auto"/>
        <w:jc w:val="both"/>
        <w:rPr>
          <w:rFonts w:ascii="Arial" w:hAnsi="Arial" w:cs="Arial"/>
          <w:b/>
          <w:sz w:val="24"/>
          <w:szCs w:val="24"/>
        </w:rPr>
      </w:pPr>
      <w:r w:rsidRPr="00C2618A">
        <w:rPr>
          <w:rFonts w:ascii="Arial" w:hAnsi="Arial" w:cs="Arial"/>
          <w:sz w:val="24"/>
          <w:szCs w:val="24"/>
        </w:rPr>
        <w:t>[6]</w:t>
      </w:r>
      <w:r w:rsidRPr="00C2618A">
        <w:rPr>
          <w:rFonts w:ascii="Arial" w:hAnsi="Arial" w:cs="Arial"/>
          <w:sz w:val="24"/>
          <w:szCs w:val="24"/>
        </w:rPr>
        <w:tab/>
      </w:r>
      <w:r w:rsidR="00BB4D26" w:rsidRPr="007C00E0">
        <w:rPr>
          <w:rFonts w:ascii="Arial" w:hAnsi="Arial" w:cs="Arial"/>
          <w:sz w:val="24"/>
          <w:szCs w:val="24"/>
        </w:rPr>
        <w:t>The facts surrounding the irregularities</w:t>
      </w:r>
      <w:r w:rsidR="006B1B0A" w:rsidRPr="007C00E0">
        <w:rPr>
          <w:rFonts w:ascii="Arial" w:hAnsi="Arial" w:cs="Arial"/>
          <w:sz w:val="24"/>
          <w:szCs w:val="24"/>
        </w:rPr>
        <w:t>,</w:t>
      </w:r>
      <w:r w:rsidR="00BB4D26" w:rsidRPr="007C00E0">
        <w:rPr>
          <w:rFonts w:ascii="Arial" w:hAnsi="Arial" w:cs="Arial"/>
          <w:sz w:val="24"/>
          <w:szCs w:val="24"/>
        </w:rPr>
        <w:t xml:space="preserve"> to the extent that they implicate </w:t>
      </w:r>
      <w:r w:rsidR="001231A6" w:rsidRPr="007C00E0">
        <w:rPr>
          <w:rFonts w:ascii="Arial" w:hAnsi="Arial" w:cs="Arial"/>
          <w:sz w:val="24"/>
          <w:szCs w:val="24"/>
        </w:rPr>
        <w:t>PRASA</w:t>
      </w:r>
      <w:r w:rsidR="00BB4D26" w:rsidRPr="007C00E0">
        <w:rPr>
          <w:rFonts w:ascii="Arial" w:hAnsi="Arial" w:cs="Arial"/>
          <w:sz w:val="24"/>
          <w:szCs w:val="24"/>
        </w:rPr>
        <w:t xml:space="preserve">’s own officials, are extensively canvassed in the founding affidavit of Ms Ngoye, the Group Executive: Legal, Risk and Compliance at </w:t>
      </w:r>
      <w:r w:rsidR="001231A6" w:rsidRPr="007C00E0">
        <w:rPr>
          <w:rFonts w:ascii="Arial" w:hAnsi="Arial" w:cs="Arial"/>
          <w:sz w:val="24"/>
          <w:szCs w:val="24"/>
        </w:rPr>
        <w:t>PRASA</w:t>
      </w:r>
      <w:r w:rsidR="00FD558F" w:rsidRPr="007C00E0">
        <w:rPr>
          <w:rFonts w:ascii="Arial" w:hAnsi="Arial" w:cs="Arial"/>
          <w:sz w:val="24"/>
          <w:szCs w:val="24"/>
        </w:rPr>
        <w:t xml:space="preserve"> and </w:t>
      </w:r>
      <w:r w:rsidR="00BA2376" w:rsidRPr="007C00E0">
        <w:rPr>
          <w:rFonts w:ascii="Arial" w:hAnsi="Arial" w:cs="Arial"/>
          <w:sz w:val="24"/>
          <w:szCs w:val="24"/>
        </w:rPr>
        <w:t>corroborated by supporting documentation and affidavits</w:t>
      </w:r>
      <w:r w:rsidR="00BB4D26" w:rsidRPr="007C00E0">
        <w:rPr>
          <w:rFonts w:ascii="Arial" w:hAnsi="Arial" w:cs="Arial"/>
          <w:sz w:val="24"/>
          <w:szCs w:val="24"/>
        </w:rPr>
        <w:t xml:space="preserve">. The high </w:t>
      </w:r>
      <w:r w:rsidR="00113D4F" w:rsidRPr="007C00E0">
        <w:rPr>
          <w:rFonts w:ascii="Arial" w:hAnsi="Arial" w:cs="Arial"/>
          <w:sz w:val="24"/>
          <w:szCs w:val="24"/>
        </w:rPr>
        <w:t>c</w:t>
      </w:r>
      <w:r w:rsidR="00BB4D26" w:rsidRPr="007C00E0">
        <w:rPr>
          <w:rFonts w:ascii="Arial" w:hAnsi="Arial" w:cs="Arial"/>
          <w:sz w:val="24"/>
          <w:szCs w:val="24"/>
        </w:rPr>
        <w:t>ourt made extensive reference to these facts in its judgment</w:t>
      </w:r>
      <w:r w:rsidR="00284F0A" w:rsidRPr="007C00E0">
        <w:rPr>
          <w:rFonts w:ascii="Arial" w:hAnsi="Arial" w:cs="Arial"/>
          <w:sz w:val="24"/>
          <w:szCs w:val="24"/>
        </w:rPr>
        <w:t>,</w:t>
      </w:r>
      <w:r w:rsidR="00284F0A" w:rsidRPr="00D252C0">
        <w:rPr>
          <w:rStyle w:val="FootnoteReference"/>
          <w:rFonts w:ascii="Arial" w:hAnsi="Arial" w:cs="Arial"/>
          <w:sz w:val="24"/>
          <w:szCs w:val="24"/>
        </w:rPr>
        <w:footnoteReference w:id="5"/>
      </w:r>
      <w:r w:rsidR="00FD558F" w:rsidRPr="007C00E0">
        <w:rPr>
          <w:rFonts w:ascii="Arial" w:hAnsi="Arial" w:cs="Arial"/>
          <w:sz w:val="24"/>
          <w:szCs w:val="24"/>
        </w:rPr>
        <w:t xml:space="preserve"> </w:t>
      </w:r>
      <w:r w:rsidR="00284F0A" w:rsidRPr="007C00E0">
        <w:rPr>
          <w:rFonts w:ascii="Arial" w:hAnsi="Arial" w:cs="Arial"/>
          <w:sz w:val="24"/>
          <w:szCs w:val="24"/>
        </w:rPr>
        <w:t>and no</w:t>
      </w:r>
      <w:r w:rsidR="00BB4D26" w:rsidRPr="007C00E0">
        <w:rPr>
          <w:rFonts w:ascii="Arial" w:hAnsi="Arial" w:cs="Arial"/>
          <w:sz w:val="24"/>
          <w:szCs w:val="24"/>
        </w:rPr>
        <w:t xml:space="preserve"> purpose </w:t>
      </w:r>
      <w:r w:rsidR="005671EF" w:rsidRPr="007C00E0">
        <w:rPr>
          <w:rFonts w:ascii="Arial" w:hAnsi="Arial" w:cs="Arial"/>
          <w:sz w:val="24"/>
          <w:szCs w:val="24"/>
        </w:rPr>
        <w:t xml:space="preserve">would be </w:t>
      </w:r>
      <w:r w:rsidR="00BB4D26" w:rsidRPr="007C00E0">
        <w:rPr>
          <w:rFonts w:ascii="Arial" w:hAnsi="Arial" w:cs="Arial"/>
          <w:sz w:val="24"/>
          <w:szCs w:val="24"/>
        </w:rPr>
        <w:t xml:space="preserve">served  </w:t>
      </w:r>
      <w:r w:rsidR="005671EF" w:rsidRPr="007C00E0">
        <w:rPr>
          <w:rFonts w:ascii="Arial" w:hAnsi="Arial" w:cs="Arial"/>
          <w:sz w:val="24"/>
          <w:szCs w:val="24"/>
        </w:rPr>
        <w:t xml:space="preserve">in </w:t>
      </w:r>
      <w:r w:rsidR="00BB4D26" w:rsidRPr="007C00E0">
        <w:rPr>
          <w:rFonts w:ascii="Arial" w:hAnsi="Arial" w:cs="Arial"/>
          <w:sz w:val="24"/>
          <w:szCs w:val="24"/>
        </w:rPr>
        <w:t>restat</w:t>
      </w:r>
      <w:r w:rsidR="005671EF" w:rsidRPr="007C00E0">
        <w:rPr>
          <w:rFonts w:ascii="Arial" w:hAnsi="Arial" w:cs="Arial"/>
          <w:sz w:val="24"/>
          <w:szCs w:val="24"/>
        </w:rPr>
        <w:t xml:space="preserve">ing </w:t>
      </w:r>
      <w:r w:rsidR="00BB4D26" w:rsidRPr="007C00E0">
        <w:rPr>
          <w:rFonts w:ascii="Arial" w:hAnsi="Arial" w:cs="Arial"/>
          <w:sz w:val="24"/>
          <w:szCs w:val="24"/>
        </w:rPr>
        <w:t>those here</w:t>
      </w:r>
      <w:r w:rsidR="00284F0A" w:rsidRPr="007C00E0">
        <w:rPr>
          <w:rFonts w:ascii="Arial" w:hAnsi="Arial" w:cs="Arial"/>
          <w:sz w:val="24"/>
          <w:szCs w:val="24"/>
        </w:rPr>
        <w:t>.</w:t>
      </w:r>
      <w:r w:rsidR="00BB4D26" w:rsidRPr="007C00E0">
        <w:rPr>
          <w:rFonts w:ascii="Arial" w:hAnsi="Arial" w:cs="Arial"/>
          <w:sz w:val="24"/>
          <w:szCs w:val="24"/>
        </w:rPr>
        <w:t xml:space="preserve"> </w:t>
      </w:r>
      <w:r w:rsidR="00284F0A" w:rsidRPr="007C00E0">
        <w:rPr>
          <w:rFonts w:ascii="Arial" w:hAnsi="Arial" w:cs="Arial"/>
          <w:sz w:val="24"/>
          <w:szCs w:val="24"/>
        </w:rPr>
        <w:t>T</w:t>
      </w:r>
      <w:r w:rsidR="00BB4D26" w:rsidRPr="007C00E0">
        <w:rPr>
          <w:rFonts w:ascii="Arial" w:hAnsi="Arial" w:cs="Arial"/>
          <w:sz w:val="24"/>
          <w:szCs w:val="24"/>
        </w:rPr>
        <w:t xml:space="preserve">he </w:t>
      </w:r>
      <w:r w:rsidR="00003D1A" w:rsidRPr="007C00E0">
        <w:rPr>
          <w:rFonts w:ascii="Arial" w:hAnsi="Arial" w:cs="Arial"/>
          <w:sz w:val="24"/>
          <w:szCs w:val="24"/>
        </w:rPr>
        <w:t xml:space="preserve">stance </w:t>
      </w:r>
      <w:r w:rsidR="00BB4D26" w:rsidRPr="007C00E0">
        <w:rPr>
          <w:rFonts w:ascii="Arial" w:hAnsi="Arial" w:cs="Arial"/>
          <w:sz w:val="24"/>
          <w:szCs w:val="24"/>
        </w:rPr>
        <w:t xml:space="preserve">adopted by the appellant </w:t>
      </w:r>
      <w:r w:rsidR="00284F0A" w:rsidRPr="007C00E0">
        <w:rPr>
          <w:rFonts w:ascii="Arial" w:hAnsi="Arial" w:cs="Arial"/>
          <w:sz w:val="24"/>
          <w:szCs w:val="24"/>
        </w:rPr>
        <w:t xml:space="preserve">is </w:t>
      </w:r>
      <w:r w:rsidR="00BB4D26" w:rsidRPr="007C00E0">
        <w:rPr>
          <w:rFonts w:ascii="Arial" w:hAnsi="Arial" w:cs="Arial"/>
          <w:sz w:val="24"/>
          <w:szCs w:val="24"/>
        </w:rPr>
        <w:t>that it does not challenge those findings</w:t>
      </w:r>
      <w:r w:rsidR="00284F0A" w:rsidRPr="007C00E0">
        <w:rPr>
          <w:rFonts w:ascii="Arial" w:hAnsi="Arial" w:cs="Arial"/>
          <w:sz w:val="24"/>
          <w:szCs w:val="24"/>
        </w:rPr>
        <w:t>,</w:t>
      </w:r>
      <w:r w:rsidR="00BB4D26" w:rsidRPr="007C00E0">
        <w:rPr>
          <w:rFonts w:ascii="Arial" w:hAnsi="Arial" w:cs="Arial"/>
          <w:sz w:val="24"/>
          <w:szCs w:val="24"/>
        </w:rPr>
        <w:t xml:space="preserve"> as it was not privy to the internal workings of </w:t>
      </w:r>
      <w:r w:rsidR="001231A6" w:rsidRPr="007C00E0">
        <w:rPr>
          <w:rFonts w:ascii="Arial" w:hAnsi="Arial" w:cs="Arial"/>
          <w:sz w:val="24"/>
          <w:szCs w:val="24"/>
        </w:rPr>
        <w:t>PRASA</w:t>
      </w:r>
      <w:r w:rsidR="00BB4D26" w:rsidRPr="007C00E0">
        <w:rPr>
          <w:rFonts w:ascii="Arial" w:hAnsi="Arial" w:cs="Arial"/>
          <w:sz w:val="24"/>
          <w:szCs w:val="24"/>
        </w:rPr>
        <w:t xml:space="preserve">. </w:t>
      </w:r>
    </w:p>
    <w:p w14:paraId="27FAB69C" w14:textId="77777777" w:rsidR="00795D95" w:rsidRDefault="00795D95" w:rsidP="00460199">
      <w:pPr>
        <w:pStyle w:val="ListParagraph"/>
        <w:spacing w:before="240" w:after="0" w:line="360" w:lineRule="auto"/>
        <w:ind w:left="0"/>
        <w:jc w:val="both"/>
        <w:rPr>
          <w:rFonts w:ascii="Arial" w:hAnsi="Arial" w:cs="Arial"/>
          <w:sz w:val="24"/>
          <w:szCs w:val="24"/>
        </w:rPr>
      </w:pPr>
    </w:p>
    <w:p w14:paraId="583C43C1" w14:textId="77777777" w:rsidR="001632FB" w:rsidRPr="0032354C" w:rsidRDefault="001632FB" w:rsidP="008E4E89">
      <w:pPr>
        <w:pStyle w:val="ListParagraph"/>
        <w:spacing w:after="0" w:line="360" w:lineRule="auto"/>
        <w:ind w:left="0"/>
        <w:jc w:val="both"/>
        <w:rPr>
          <w:rFonts w:ascii="Arial" w:hAnsi="Arial" w:cs="Arial"/>
          <w:b/>
          <w:sz w:val="24"/>
          <w:szCs w:val="24"/>
        </w:rPr>
      </w:pPr>
      <w:r w:rsidRPr="0032354C">
        <w:rPr>
          <w:rFonts w:ascii="Arial" w:hAnsi="Arial" w:cs="Arial"/>
          <w:b/>
          <w:sz w:val="24"/>
          <w:szCs w:val="24"/>
        </w:rPr>
        <w:t xml:space="preserve">Irregular contracts </w:t>
      </w:r>
    </w:p>
    <w:p w14:paraId="2AD25AE3" w14:textId="2523A33B" w:rsidR="00073F12" w:rsidRPr="007C00E0" w:rsidRDefault="007C00E0" w:rsidP="007C00E0">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795D95" w:rsidRPr="007C00E0">
        <w:rPr>
          <w:rFonts w:ascii="Arial" w:hAnsi="Arial" w:cs="Arial"/>
          <w:sz w:val="24"/>
          <w:szCs w:val="24"/>
        </w:rPr>
        <w:t xml:space="preserve">In preparation for the </w:t>
      </w:r>
      <w:r w:rsidR="002F396F" w:rsidRPr="007C00E0">
        <w:rPr>
          <w:rFonts w:ascii="Arial" w:hAnsi="Arial" w:cs="Arial"/>
          <w:sz w:val="24"/>
          <w:szCs w:val="24"/>
        </w:rPr>
        <w:t xml:space="preserve">2010 FIFA </w:t>
      </w:r>
      <w:r w:rsidR="00795D95" w:rsidRPr="007C00E0">
        <w:rPr>
          <w:rFonts w:ascii="Arial" w:hAnsi="Arial" w:cs="Arial"/>
          <w:sz w:val="24"/>
          <w:szCs w:val="24"/>
        </w:rPr>
        <w:t>World Cup</w:t>
      </w:r>
      <w:r w:rsidR="002F396F" w:rsidRPr="007C00E0">
        <w:rPr>
          <w:rFonts w:ascii="Arial" w:hAnsi="Arial" w:cs="Arial"/>
          <w:sz w:val="24"/>
          <w:szCs w:val="24"/>
        </w:rPr>
        <w:t>,</w:t>
      </w:r>
      <w:r w:rsidR="00795D95" w:rsidRPr="007C00E0">
        <w:rPr>
          <w:rFonts w:ascii="Arial" w:hAnsi="Arial" w:cs="Arial"/>
          <w:sz w:val="24"/>
          <w:szCs w:val="24"/>
        </w:rPr>
        <w:t xml:space="preserve"> a decision was taken by </w:t>
      </w:r>
      <w:r w:rsidR="001231A6" w:rsidRPr="007C00E0">
        <w:rPr>
          <w:rFonts w:ascii="Arial" w:hAnsi="Arial" w:cs="Arial"/>
          <w:sz w:val="24"/>
          <w:szCs w:val="24"/>
        </w:rPr>
        <w:t>PRASA</w:t>
      </w:r>
      <w:r w:rsidR="00795D95" w:rsidRPr="007C00E0">
        <w:rPr>
          <w:rFonts w:ascii="Arial" w:hAnsi="Arial" w:cs="Arial"/>
          <w:sz w:val="24"/>
          <w:szCs w:val="24"/>
        </w:rPr>
        <w:t xml:space="preserve"> to </w:t>
      </w:r>
      <w:r w:rsidR="00957C27" w:rsidRPr="007C00E0">
        <w:rPr>
          <w:rFonts w:ascii="Arial" w:hAnsi="Arial" w:cs="Arial"/>
          <w:sz w:val="24"/>
          <w:szCs w:val="24"/>
        </w:rPr>
        <w:t>init</w:t>
      </w:r>
      <w:r w:rsidR="00D32DF6" w:rsidRPr="007C00E0">
        <w:rPr>
          <w:rFonts w:ascii="Arial" w:hAnsi="Arial" w:cs="Arial"/>
          <w:sz w:val="24"/>
          <w:szCs w:val="24"/>
        </w:rPr>
        <w:t>i</w:t>
      </w:r>
      <w:r w:rsidR="00957C27" w:rsidRPr="007C00E0">
        <w:rPr>
          <w:rFonts w:ascii="Arial" w:hAnsi="Arial" w:cs="Arial"/>
          <w:sz w:val="24"/>
          <w:szCs w:val="24"/>
        </w:rPr>
        <w:t xml:space="preserve">ate a pilot project to </w:t>
      </w:r>
      <w:r w:rsidR="00795D95" w:rsidRPr="007C00E0">
        <w:rPr>
          <w:rFonts w:ascii="Arial" w:hAnsi="Arial" w:cs="Arial"/>
          <w:sz w:val="24"/>
          <w:szCs w:val="24"/>
        </w:rPr>
        <w:t>upgrade certain stations</w:t>
      </w:r>
      <w:r w:rsidR="00073F12" w:rsidRPr="007C00E0">
        <w:rPr>
          <w:rFonts w:ascii="Arial" w:hAnsi="Arial" w:cs="Arial"/>
          <w:sz w:val="24"/>
          <w:szCs w:val="24"/>
        </w:rPr>
        <w:t>. However,</w:t>
      </w:r>
      <w:r w:rsidR="00795D95" w:rsidRPr="007C00E0">
        <w:rPr>
          <w:rFonts w:ascii="Arial" w:hAnsi="Arial" w:cs="Arial"/>
          <w:sz w:val="24"/>
          <w:szCs w:val="24"/>
        </w:rPr>
        <w:t xml:space="preserve"> </w:t>
      </w:r>
      <w:r w:rsidR="00770A90" w:rsidRPr="007C00E0">
        <w:rPr>
          <w:rFonts w:ascii="Arial" w:hAnsi="Arial" w:cs="Arial"/>
          <w:sz w:val="24"/>
          <w:szCs w:val="24"/>
        </w:rPr>
        <w:t>due to</w:t>
      </w:r>
      <w:r w:rsidR="00795D95" w:rsidRPr="007C00E0">
        <w:rPr>
          <w:rFonts w:ascii="Arial" w:hAnsi="Arial" w:cs="Arial"/>
          <w:sz w:val="24"/>
          <w:szCs w:val="24"/>
        </w:rPr>
        <w:t xml:space="preserve"> budgetary constraints</w:t>
      </w:r>
      <w:r w:rsidR="00073F12" w:rsidRPr="007C00E0">
        <w:rPr>
          <w:rFonts w:ascii="Arial" w:hAnsi="Arial" w:cs="Arial"/>
          <w:sz w:val="24"/>
          <w:szCs w:val="24"/>
        </w:rPr>
        <w:t>, not every station was to be upgraded</w:t>
      </w:r>
      <w:r w:rsidR="00795D95" w:rsidRPr="007C00E0">
        <w:rPr>
          <w:rFonts w:ascii="Arial" w:hAnsi="Arial" w:cs="Arial"/>
          <w:sz w:val="24"/>
          <w:szCs w:val="24"/>
        </w:rPr>
        <w:t>.</w:t>
      </w:r>
    </w:p>
    <w:p w14:paraId="1B002F16" w14:textId="279C1B5C" w:rsidR="00795D95" w:rsidRPr="00D252C0" w:rsidRDefault="00795D95" w:rsidP="00460199">
      <w:pPr>
        <w:pStyle w:val="ListParagraph"/>
        <w:tabs>
          <w:tab w:val="left" w:pos="0"/>
          <w:tab w:val="left" w:pos="567"/>
        </w:tabs>
        <w:spacing w:before="240" w:after="0" w:line="360" w:lineRule="auto"/>
        <w:ind w:left="0"/>
        <w:jc w:val="both"/>
        <w:rPr>
          <w:rFonts w:ascii="Arial" w:hAnsi="Arial" w:cs="Arial"/>
          <w:sz w:val="24"/>
          <w:szCs w:val="24"/>
        </w:rPr>
      </w:pPr>
      <w:r w:rsidRPr="00D252C0">
        <w:rPr>
          <w:rFonts w:ascii="Arial" w:hAnsi="Arial" w:cs="Arial"/>
          <w:sz w:val="24"/>
          <w:szCs w:val="24"/>
        </w:rPr>
        <w:t xml:space="preserve">  </w:t>
      </w:r>
    </w:p>
    <w:p w14:paraId="711B2F03" w14:textId="0AA4B675" w:rsidR="004E799F" w:rsidRPr="007C00E0" w:rsidRDefault="007C00E0" w:rsidP="007C00E0">
      <w:pPr>
        <w:spacing w:after="0" w:line="360" w:lineRule="auto"/>
        <w:jc w:val="both"/>
        <w:rPr>
          <w:rFonts w:ascii="Arial" w:hAnsi="Arial" w:cs="Arial"/>
          <w:sz w:val="24"/>
          <w:szCs w:val="24"/>
        </w:rPr>
      </w:pPr>
      <w:r w:rsidRPr="00D252C0">
        <w:rPr>
          <w:rFonts w:ascii="Arial" w:hAnsi="Arial" w:cs="Arial"/>
          <w:sz w:val="24"/>
          <w:szCs w:val="24"/>
        </w:rPr>
        <w:t>[8]</w:t>
      </w:r>
      <w:r w:rsidRPr="00D252C0">
        <w:rPr>
          <w:rFonts w:ascii="Arial" w:hAnsi="Arial" w:cs="Arial"/>
          <w:sz w:val="24"/>
          <w:szCs w:val="24"/>
        </w:rPr>
        <w:tab/>
      </w:r>
      <w:r w:rsidR="000775EA" w:rsidRPr="007C00E0">
        <w:rPr>
          <w:rFonts w:ascii="Arial" w:hAnsi="Arial" w:cs="Arial"/>
          <w:sz w:val="24"/>
          <w:szCs w:val="24"/>
        </w:rPr>
        <w:t xml:space="preserve">Mr van der Walt </w:t>
      </w:r>
      <w:r w:rsidR="0005680A" w:rsidRPr="007C00E0">
        <w:rPr>
          <w:rFonts w:ascii="Arial" w:hAnsi="Arial" w:cs="Arial"/>
          <w:sz w:val="24"/>
          <w:szCs w:val="24"/>
        </w:rPr>
        <w:t>was</w:t>
      </w:r>
      <w:r w:rsidR="000775EA" w:rsidRPr="007C00E0">
        <w:rPr>
          <w:rFonts w:ascii="Arial" w:hAnsi="Arial" w:cs="Arial"/>
          <w:sz w:val="24"/>
          <w:szCs w:val="24"/>
        </w:rPr>
        <w:t xml:space="preserve"> the Head of Strategic Asset Development (SAD)</w:t>
      </w:r>
      <w:r w:rsidR="009B5FDA" w:rsidRPr="007C00E0">
        <w:rPr>
          <w:rFonts w:ascii="Arial" w:hAnsi="Arial" w:cs="Arial"/>
          <w:sz w:val="24"/>
          <w:szCs w:val="24"/>
        </w:rPr>
        <w:t xml:space="preserve"> at PRASA</w:t>
      </w:r>
      <w:r w:rsidR="000775EA" w:rsidRPr="007C00E0">
        <w:rPr>
          <w:rFonts w:ascii="Arial" w:hAnsi="Arial" w:cs="Arial"/>
          <w:sz w:val="24"/>
          <w:szCs w:val="24"/>
        </w:rPr>
        <w:t xml:space="preserve">. </w:t>
      </w:r>
      <w:r w:rsidR="0005680A" w:rsidRPr="007C00E0">
        <w:rPr>
          <w:rFonts w:ascii="Arial" w:hAnsi="Arial" w:cs="Arial"/>
          <w:sz w:val="24"/>
          <w:szCs w:val="24"/>
        </w:rPr>
        <w:t xml:space="preserve">Mr Gantsho </w:t>
      </w:r>
      <w:r w:rsidR="000775EA" w:rsidRPr="007C00E0">
        <w:rPr>
          <w:rFonts w:ascii="Arial" w:hAnsi="Arial" w:cs="Arial"/>
          <w:sz w:val="24"/>
          <w:szCs w:val="24"/>
        </w:rPr>
        <w:t xml:space="preserve">was </w:t>
      </w:r>
      <w:r w:rsidR="0005680A" w:rsidRPr="007C00E0">
        <w:rPr>
          <w:rFonts w:ascii="Arial" w:hAnsi="Arial" w:cs="Arial"/>
          <w:sz w:val="24"/>
          <w:szCs w:val="24"/>
        </w:rPr>
        <w:t>the general manager in the unit which was responsible for infrastructure development. Mr Gantsho</w:t>
      </w:r>
      <w:r w:rsidR="000775EA" w:rsidRPr="007C00E0">
        <w:rPr>
          <w:rFonts w:ascii="Arial" w:hAnsi="Arial" w:cs="Arial"/>
          <w:sz w:val="24"/>
          <w:szCs w:val="24"/>
        </w:rPr>
        <w:t>,</w:t>
      </w:r>
      <w:r w:rsidR="0005680A" w:rsidRPr="007C00E0">
        <w:rPr>
          <w:rFonts w:ascii="Arial" w:hAnsi="Arial" w:cs="Arial"/>
          <w:sz w:val="24"/>
          <w:szCs w:val="24"/>
        </w:rPr>
        <w:t xml:space="preserve"> without the knowledge of Mr van der Walt, </w:t>
      </w:r>
      <w:r w:rsidR="0005680A" w:rsidRPr="007C00E0">
        <w:rPr>
          <w:rFonts w:ascii="Arial" w:hAnsi="Arial" w:cs="Arial"/>
          <w:sz w:val="24"/>
          <w:szCs w:val="24"/>
        </w:rPr>
        <w:lastRenderedPageBreak/>
        <w:t>but after liaising with Mr Montana</w:t>
      </w:r>
      <w:r w:rsidR="00B83B72" w:rsidRPr="007C00E0">
        <w:rPr>
          <w:rFonts w:ascii="Arial" w:hAnsi="Arial" w:cs="Arial"/>
          <w:sz w:val="24"/>
          <w:szCs w:val="24"/>
        </w:rPr>
        <w:t>,</w:t>
      </w:r>
      <w:r w:rsidR="0005680A" w:rsidRPr="007C00E0">
        <w:rPr>
          <w:rFonts w:ascii="Arial" w:hAnsi="Arial" w:cs="Arial"/>
          <w:sz w:val="24"/>
          <w:szCs w:val="24"/>
        </w:rPr>
        <w:t xml:space="preserve"> authorised the extension of the pilot project to other ‘2010’ stations, with Siyangena as the contracting party. </w:t>
      </w:r>
    </w:p>
    <w:p w14:paraId="3AE785FE" w14:textId="77777777" w:rsidR="004E799F" w:rsidRPr="00D252C0" w:rsidRDefault="004E799F" w:rsidP="008E4E89">
      <w:pPr>
        <w:pStyle w:val="ListParagraph"/>
        <w:spacing w:after="0" w:line="360" w:lineRule="auto"/>
        <w:ind w:left="0"/>
        <w:jc w:val="both"/>
        <w:rPr>
          <w:rFonts w:ascii="Arial" w:hAnsi="Arial" w:cs="Arial"/>
          <w:sz w:val="24"/>
          <w:szCs w:val="24"/>
        </w:rPr>
      </w:pPr>
    </w:p>
    <w:p w14:paraId="72839C24" w14:textId="3CF32A94" w:rsidR="003E31FF" w:rsidRPr="007C00E0" w:rsidRDefault="007C00E0" w:rsidP="007C00E0">
      <w:pPr>
        <w:spacing w:after="0" w:line="360" w:lineRule="auto"/>
        <w:jc w:val="both"/>
        <w:rPr>
          <w:rFonts w:ascii="Arial" w:hAnsi="Arial" w:cs="Arial"/>
          <w:sz w:val="24"/>
          <w:szCs w:val="24"/>
        </w:rPr>
      </w:pPr>
      <w:r w:rsidRPr="00D252C0">
        <w:rPr>
          <w:rFonts w:ascii="Arial" w:hAnsi="Arial" w:cs="Arial"/>
          <w:sz w:val="24"/>
          <w:szCs w:val="24"/>
        </w:rPr>
        <w:t>[9]</w:t>
      </w:r>
      <w:r w:rsidRPr="00D252C0">
        <w:rPr>
          <w:rFonts w:ascii="Arial" w:hAnsi="Arial" w:cs="Arial"/>
          <w:sz w:val="24"/>
          <w:szCs w:val="24"/>
        </w:rPr>
        <w:tab/>
      </w:r>
      <w:r w:rsidR="00DE474A" w:rsidRPr="007C00E0">
        <w:rPr>
          <w:rFonts w:ascii="Arial" w:hAnsi="Arial" w:cs="Arial"/>
          <w:sz w:val="24"/>
          <w:szCs w:val="24"/>
        </w:rPr>
        <w:t xml:space="preserve">The haste with which </w:t>
      </w:r>
      <w:r w:rsidR="00662054" w:rsidRPr="007C00E0">
        <w:rPr>
          <w:rFonts w:ascii="Arial" w:hAnsi="Arial" w:cs="Arial"/>
          <w:sz w:val="24"/>
          <w:szCs w:val="24"/>
        </w:rPr>
        <w:t xml:space="preserve">this </w:t>
      </w:r>
      <w:r w:rsidR="00DE474A" w:rsidRPr="007C00E0">
        <w:rPr>
          <w:rFonts w:ascii="Arial" w:hAnsi="Arial" w:cs="Arial"/>
          <w:sz w:val="24"/>
          <w:szCs w:val="24"/>
        </w:rPr>
        <w:t>contract w</w:t>
      </w:r>
      <w:r w:rsidR="00662054" w:rsidRPr="007C00E0">
        <w:rPr>
          <w:rFonts w:ascii="Arial" w:hAnsi="Arial" w:cs="Arial"/>
          <w:sz w:val="24"/>
          <w:szCs w:val="24"/>
        </w:rPr>
        <w:t>as</w:t>
      </w:r>
      <w:r w:rsidR="00DE474A" w:rsidRPr="007C00E0">
        <w:rPr>
          <w:rFonts w:ascii="Arial" w:hAnsi="Arial" w:cs="Arial"/>
          <w:sz w:val="24"/>
          <w:szCs w:val="24"/>
        </w:rPr>
        <w:t xml:space="preserve"> concluded </w:t>
      </w:r>
      <w:r w:rsidR="00522405" w:rsidRPr="007C00E0">
        <w:rPr>
          <w:rFonts w:ascii="Arial" w:hAnsi="Arial" w:cs="Arial"/>
          <w:sz w:val="24"/>
          <w:szCs w:val="24"/>
        </w:rPr>
        <w:t xml:space="preserve">is </w:t>
      </w:r>
      <w:r w:rsidR="00DE474A" w:rsidRPr="007C00E0">
        <w:rPr>
          <w:rFonts w:ascii="Arial" w:hAnsi="Arial" w:cs="Arial"/>
          <w:sz w:val="24"/>
          <w:szCs w:val="24"/>
        </w:rPr>
        <w:t xml:space="preserve">evident from a proposal submitted by Mr Ferreira, the </w:t>
      </w:r>
      <w:r w:rsidR="00F6723A" w:rsidRPr="007C00E0">
        <w:rPr>
          <w:rFonts w:ascii="Arial" w:hAnsi="Arial" w:cs="Arial"/>
          <w:sz w:val="24"/>
          <w:szCs w:val="24"/>
        </w:rPr>
        <w:t>Chief Executive Officer (</w:t>
      </w:r>
      <w:r w:rsidR="00DE474A" w:rsidRPr="007C00E0">
        <w:rPr>
          <w:rFonts w:ascii="Arial" w:hAnsi="Arial" w:cs="Arial"/>
          <w:sz w:val="24"/>
          <w:szCs w:val="24"/>
        </w:rPr>
        <w:t>CEO</w:t>
      </w:r>
      <w:r w:rsidR="00F6723A" w:rsidRPr="007C00E0">
        <w:rPr>
          <w:rFonts w:ascii="Arial" w:hAnsi="Arial" w:cs="Arial"/>
          <w:sz w:val="24"/>
          <w:szCs w:val="24"/>
        </w:rPr>
        <w:t>)</w:t>
      </w:r>
      <w:r w:rsidR="00DE474A" w:rsidRPr="007C00E0">
        <w:rPr>
          <w:rFonts w:ascii="Arial" w:hAnsi="Arial" w:cs="Arial"/>
          <w:sz w:val="24"/>
          <w:szCs w:val="24"/>
        </w:rPr>
        <w:t xml:space="preserve"> of Siyangena, on 17 March 2010 for the installation of Speedstile gates and </w:t>
      </w:r>
      <w:r w:rsidR="001121F0" w:rsidRPr="007C00E0">
        <w:rPr>
          <w:rFonts w:ascii="Arial" w:hAnsi="Arial" w:cs="Arial"/>
          <w:sz w:val="24"/>
          <w:szCs w:val="24"/>
        </w:rPr>
        <w:t xml:space="preserve">closed circuit television (CCTV) </w:t>
      </w:r>
      <w:r w:rsidR="00073F12" w:rsidRPr="007C00E0">
        <w:rPr>
          <w:rFonts w:ascii="Arial" w:hAnsi="Arial" w:cs="Arial"/>
          <w:sz w:val="24"/>
          <w:szCs w:val="24"/>
        </w:rPr>
        <w:t xml:space="preserve">surveillance </w:t>
      </w:r>
      <w:r w:rsidR="001121F0" w:rsidRPr="007C00E0">
        <w:rPr>
          <w:rFonts w:ascii="Arial" w:hAnsi="Arial" w:cs="Arial"/>
          <w:sz w:val="24"/>
          <w:szCs w:val="24"/>
        </w:rPr>
        <w:t xml:space="preserve">cameras </w:t>
      </w:r>
      <w:r w:rsidR="00D86020" w:rsidRPr="007C00E0">
        <w:rPr>
          <w:rFonts w:ascii="Arial" w:hAnsi="Arial" w:cs="Arial"/>
          <w:sz w:val="24"/>
          <w:szCs w:val="24"/>
        </w:rPr>
        <w:t>(forming part of an integrated security system) at seven sites for the amount of R90</w:t>
      </w:r>
      <w:r w:rsidR="00F6723A" w:rsidRPr="007C00E0">
        <w:rPr>
          <w:rFonts w:ascii="Arial" w:hAnsi="Arial" w:cs="Arial"/>
          <w:sz w:val="24"/>
          <w:szCs w:val="24"/>
        </w:rPr>
        <w:t>.</w:t>
      </w:r>
      <w:r w:rsidR="00EA01CE" w:rsidRPr="007C00E0">
        <w:rPr>
          <w:rFonts w:ascii="Arial" w:hAnsi="Arial" w:cs="Arial"/>
          <w:sz w:val="24"/>
          <w:szCs w:val="24"/>
        </w:rPr>
        <w:t>9</w:t>
      </w:r>
      <w:r w:rsidR="00B629B9" w:rsidRPr="007C00E0">
        <w:rPr>
          <w:rFonts w:ascii="Arial" w:hAnsi="Arial" w:cs="Arial"/>
          <w:sz w:val="24"/>
          <w:szCs w:val="24"/>
        </w:rPr>
        <w:t xml:space="preserve"> </w:t>
      </w:r>
      <w:r w:rsidR="00EA01CE" w:rsidRPr="007C00E0">
        <w:rPr>
          <w:rFonts w:ascii="Arial" w:hAnsi="Arial" w:cs="Arial"/>
          <w:sz w:val="24"/>
          <w:szCs w:val="24"/>
        </w:rPr>
        <w:t>m</w:t>
      </w:r>
      <w:r w:rsidR="00B629B9" w:rsidRPr="007C00E0">
        <w:rPr>
          <w:rFonts w:ascii="Arial" w:hAnsi="Arial" w:cs="Arial"/>
          <w:sz w:val="24"/>
          <w:szCs w:val="24"/>
        </w:rPr>
        <w:t>illion</w:t>
      </w:r>
      <w:r w:rsidR="00D86020" w:rsidRPr="007C00E0">
        <w:rPr>
          <w:rFonts w:ascii="Arial" w:hAnsi="Arial" w:cs="Arial"/>
          <w:sz w:val="24"/>
          <w:szCs w:val="24"/>
        </w:rPr>
        <w:t>. Siyangena requested an appointment letter with</w:t>
      </w:r>
      <w:r w:rsidR="00867DAC" w:rsidRPr="007C00E0">
        <w:rPr>
          <w:rFonts w:ascii="Arial" w:hAnsi="Arial" w:cs="Arial"/>
          <w:sz w:val="24"/>
          <w:szCs w:val="24"/>
        </w:rPr>
        <w:t>in</w:t>
      </w:r>
      <w:r w:rsidR="00D86020" w:rsidRPr="007C00E0">
        <w:rPr>
          <w:rFonts w:ascii="Arial" w:hAnsi="Arial" w:cs="Arial"/>
          <w:sz w:val="24"/>
          <w:szCs w:val="24"/>
        </w:rPr>
        <w:t xml:space="preserve"> two days from the date of its proposal. The proposal was met with some concern by Mr Sebola, the Senior Manager: Projects</w:t>
      </w:r>
      <w:r w:rsidR="003A6B91" w:rsidRPr="007C00E0">
        <w:rPr>
          <w:rFonts w:ascii="Arial" w:hAnsi="Arial" w:cs="Arial"/>
          <w:sz w:val="24"/>
          <w:szCs w:val="24"/>
        </w:rPr>
        <w:t>,</w:t>
      </w:r>
      <w:r w:rsidR="00D86020" w:rsidRPr="007C00E0">
        <w:rPr>
          <w:rFonts w:ascii="Arial" w:hAnsi="Arial" w:cs="Arial"/>
          <w:sz w:val="24"/>
          <w:szCs w:val="24"/>
        </w:rPr>
        <w:t xml:space="preserve"> on the issue of the funding and ownership of the installations. His concern</w:t>
      </w:r>
      <w:r w:rsidR="00C21D5E" w:rsidRPr="007C00E0">
        <w:rPr>
          <w:rFonts w:ascii="Arial" w:hAnsi="Arial" w:cs="Arial"/>
          <w:sz w:val="24"/>
          <w:szCs w:val="24"/>
        </w:rPr>
        <w:t>s</w:t>
      </w:r>
      <w:r w:rsidR="00D86020" w:rsidRPr="007C00E0">
        <w:rPr>
          <w:rFonts w:ascii="Arial" w:hAnsi="Arial" w:cs="Arial"/>
          <w:sz w:val="24"/>
          <w:szCs w:val="24"/>
        </w:rPr>
        <w:t xml:space="preserve"> were overlooked. </w:t>
      </w:r>
      <w:r w:rsidR="00FD4A5C" w:rsidRPr="007C00E0">
        <w:rPr>
          <w:rFonts w:ascii="Arial" w:hAnsi="Arial" w:cs="Arial"/>
          <w:sz w:val="24"/>
          <w:szCs w:val="24"/>
        </w:rPr>
        <w:t xml:space="preserve">Similar concerns were echoed by the Supply Chain Management department that the proposal be placed before the Board and that the issue of funding be resolved. </w:t>
      </w:r>
      <w:r w:rsidR="00522405" w:rsidRPr="007C00E0">
        <w:rPr>
          <w:rFonts w:ascii="Arial" w:hAnsi="Arial" w:cs="Arial"/>
          <w:sz w:val="24"/>
          <w:szCs w:val="24"/>
        </w:rPr>
        <w:t xml:space="preserve">These concerns were </w:t>
      </w:r>
      <w:r w:rsidR="005671EF" w:rsidRPr="007C00E0">
        <w:rPr>
          <w:rFonts w:ascii="Arial" w:hAnsi="Arial" w:cs="Arial"/>
          <w:sz w:val="24"/>
          <w:szCs w:val="24"/>
        </w:rPr>
        <w:t xml:space="preserve">also </w:t>
      </w:r>
      <w:r w:rsidR="00522405" w:rsidRPr="007C00E0">
        <w:rPr>
          <w:rFonts w:ascii="Arial" w:hAnsi="Arial" w:cs="Arial"/>
          <w:sz w:val="24"/>
          <w:szCs w:val="24"/>
        </w:rPr>
        <w:t>brushed aside.</w:t>
      </w:r>
      <w:r w:rsidR="00255926" w:rsidRPr="007C00E0">
        <w:rPr>
          <w:rFonts w:ascii="Arial" w:hAnsi="Arial" w:cs="Arial"/>
          <w:sz w:val="24"/>
          <w:szCs w:val="24"/>
        </w:rPr>
        <w:t xml:space="preserve"> </w:t>
      </w:r>
      <w:r w:rsidR="00D86020" w:rsidRPr="007C00E0">
        <w:rPr>
          <w:rFonts w:ascii="Arial" w:hAnsi="Arial" w:cs="Arial"/>
          <w:sz w:val="24"/>
          <w:szCs w:val="24"/>
        </w:rPr>
        <w:t>On 30 April 2010</w:t>
      </w:r>
      <w:r w:rsidR="00F6723A" w:rsidRPr="007C00E0">
        <w:rPr>
          <w:rFonts w:ascii="Arial" w:hAnsi="Arial" w:cs="Arial"/>
          <w:sz w:val="24"/>
          <w:szCs w:val="24"/>
        </w:rPr>
        <w:t>,</w:t>
      </w:r>
      <w:r w:rsidR="00D86020" w:rsidRPr="007C00E0">
        <w:rPr>
          <w:rFonts w:ascii="Arial" w:hAnsi="Arial" w:cs="Arial"/>
          <w:sz w:val="24"/>
          <w:szCs w:val="24"/>
        </w:rPr>
        <w:t xml:space="preserve"> </w:t>
      </w:r>
      <w:r w:rsidR="00FD4A5C" w:rsidRPr="007C00E0">
        <w:rPr>
          <w:rFonts w:ascii="Arial" w:hAnsi="Arial" w:cs="Arial"/>
          <w:sz w:val="24"/>
          <w:szCs w:val="24"/>
        </w:rPr>
        <w:t xml:space="preserve">Siyangena was appointed as the contractor </w:t>
      </w:r>
      <w:r w:rsidR="006F0A06" w:rsidRPr="007C00E0">
        <w:rPr>
          <w:rFonts w:ascii="Arial" w:hAnsi="Arial" w:cs="Arial"/>
          <w:sz w:val="24"/>
          <w:szCs w:val="24"/>
        </w:rPr>
        <w:t>for an amount of R61</w:t>
      </w:r>
      <w:r w:rsidR="00F6723A" w:rsidRPr="007C00E0">
        <w:rPr>
          <w:rFonts w:ascii="Arial" w:hAnsi="Arial" w:cs="Arial"/>
          <w:sz w:val="24"/>
          <w:szCs w:val="24"/>
        </w:rPr>
        <w:t>.</w:t>
      </w:r>
      <w:r w:rsidR="00EA01CE" w:rsidRPr="007C00E0">
        <w:rPr>
          <w:rFonts w:ascii="Arial" w:hAnsi="Arial" w:cs="Arial"/>
          <w:sz w:val="24"/>
          <w:szCs w:val="24"/>
        </w:rPr>
        <w:t>8</w:t>
      </w:r>
      <w:r w:rsidR="00CA50F8" w:rsidRPr="007C00E0">
        <w:rPr>
          <w:rFonts w:ascii="Arial" w:hAnsi="Arial" w:cs="Arial"/>
          <w:sz w:val="24"/>
          <w:szCs w:val="24"/>
        </w:rPr>
        <w:t xml:space="preserve"> </w:t>
      </w:r>
      <w:r w:rsidR="00EA01CE" w:rsidRPr="007C00E0">
        <w:rPr>
          <w:rFonts w:ascii="Arial" w:hAnsi="Arial" w:cs="Arial"/>
          <w:sz w:val="24"/>
          <w:szCs w:val="24"/>
        </w:rPr>
        <w:t>m</w:t>
      </w:r>
      <w:r w:rsidR="00CA50F8" w:rsidRPr="007C00E0">
        <w:rPr>
          <w:rFonts w:ascii="Arial" w:hAnsi="Arial" w:cs="Arial"/>
          <w:sz w:val="24"/>
          <w:szCs w:val="24"/>
        </w:rPr>
        <w:t>illion</w:t>
      </w:r>
      <w:r w:rsidR="003A6B91" w:rsidRPr="007C00E0">
        <w:rPr>
          <w:rFonts w:ascii="Arial" w:hAnsi="Arial" w:cs="Arial"/>
          <w:sz w:val="24"/>
          <w:szCs w:val="24"/>
        </w:rPr>
        <w:t>,</w:t>
      </w:r>
      <w:r w:rsidR="006F0A06" w:rsidRPr="007C00E0">
        <w:rPr>
          <w:rFonts w:ascii="Arial" w:hAnsi="Arial" w:cs="Arial"/>
          <w:sz w:val="24"/>
          <w:szCs w:val="24"/>
        </w:rPr>
        <w:t xml:space="preserve"> exclusive of VAT</w:t>
      </w:r>
      <w:r w:rsidR="003A6B91" w:rsidRPr="007C00E0">
        <w:rPr>
          <w:rFonts w:ascii="Arial" w:hAnsi="Arial" w:cs="Arial"/>
          <w:sz w:val="24"/>
          <w:szCs w:val="24"/>
        </w:rPr>
        <w:t>,</w:t>
      </w:r>
      <w:r w:rsidR="006F0A06" w:rsidRPr="007C00E0">
        <w:rPr>
          <w:rFonts w:ascii="Arial" w:hAnsi="Arial" w:cs="Arial"/>
          <w:sz w:val="24"/>
          <w:szCs w:val="24"/>
        </w:rPr>
        <w:t xml:space="preserve"> </w:t>
      </w:r>
      <w:r w:rsidR="00FD4A5C" w:rsidRPr="007C00E0">
        <w:rPr>
          <w:rFonts w:ascii="Arial" w:hAnsi="Arial" w:cs="Arial"/>
          <w:sz w:val="24"/>
          <w:szCs w:val="24"/>
        </w:rPr>
        <w:t>in terms of a letter of appointment, although no formal contract could be located.</w:t>
      </w:r>
      <w:r w:rsidR="006714E1" w:rsidRPr="007C00E0">
        <w:rPr>
          <w:rFonts w:ascii="Arial" w:hAnsi="Arial" w:cs="Arial"/>
          <w:sz w:val="24"/>
          <w:szCs w:val="24"/>
        </w:rPr>
        <w:t xml:space="preserve"> </w:t>
      </w:r>
      <w:r w:rsidR="0091070F" w:rsidRPr="007C00E0">
        <w:rPr>
          <w:rFonts w:ascii="Arial" w:hAnsi="Arial" w:cs="Arial"/>
          <w:sz w:val="24"/>
          <w:szCs w:val="24"/>
        </w:rPr>
        <w:t>It</w:t>
      </w:r>
      <w:r w:rsidR="006714E1" w:rsidRPr="007C00E0">
        <w:rPr>
          <w:rFonts w:ascii="Arial" w:hAnsi="Arial" w:cs="Arial"/>
          <w:sz w:val="24"/>
          <w:szCs w:val="24"/>
        </w:rPr>
        <w:t xml:space="preserve"> </w:t>
      </w:r>
      <w:r w:rsidR="00F25A77" w:rsidRPr="007C00E0">
        <w:rPr>
          <w:rFonts w:ascii="Arial" w:hAnsi="Arial" w:cs="Arial"/>
          <w:sz w:val="24"/>
          <w:szCs w:val="24"/>
        </w:rPr>
        <w:t xml:space="preserve">bears noting that the motivation submitted to the Chairman of the Board for approval of the contract deleted </w:t>
      </w:r>
      <w:r w:rsidR="00FD49A8" w:rsidRPr="007C00E0">
        <w:rPr>
          <w:rFonts w:ascii="Arial" w:hAnsi="Arial" w:cs="Arial"/>
          <w:sz w:val="24"/>
          <w:szCs w:val="24"/>
        </w:rPr>
        <w:t xml:space="preserve">any </w:t>
      </w:r>
      <w:r w:rsidR="00F25A77" w:rsidRPr="007C00E0">
        <w:rPr>
          <w:rFonts w:ascii="Arial" w:hAnsi="Arial" w:cs="Arial"/>
          <w:sz w:val="24"/>
          <w:szCs w:val="24"/>
        </w:rPr>
        <w:t>reference to Mr Montana as being one of the persons who was instrumental in driving this project. Instead, the motivation refer</w:t>
      </w:r>
      <w:r w:rsidR="001D60E2" w:rsidRPr="007C00E0">
        <w:rPr>
          <w:rFonts w:ascii="Arial" w:hAnsi="Arial" w:cs="Arial"/>
          <w:sz w:val="24"/>
          <w:szCs w:val="24"/>
        </w:rPr>
        <w:t>red</w:t>
      </w:r>
      <w:r w:rsidR="00F25A77" w:rsidRPr="007C00E0">
        <w:rPr>
          <w:rFonts w:ascii="Arial" w:hAnsi="Arial" w:cs="Arial"/>
          <w:sz w:val="24"/>
          <w:szCs w:val="24"/>
        </w:rPr>
        <w:t xml:space="preserve"> to Mr Gantsho </w:t>
      </w:r>
      <w:r w:rsidR="00CE7314" w:rsidRPr="007C00E0">
        <w:rPr>
          <w:rFonts w:ascii="Arial" w:hAnsi="Arial" w:cs="Arial"/>
          <w:sz w:val="24"/>
          <w:szCs w:val="24"/>
        </w:rPr>
        <w:t xml:space="preserve">alone. </w:t>
      </w:r>
    </w:p>
    <w:p w14:paraId="3E0A11BB" w14:textId="77777777" w:rsidR="003E31FF" w:rsidRPr="00D252C0" w:rsidRDefault="003E31FF" w:rsidP="00460199">
      <w:pPr>
        <w:pStyle w:val="ListParagraph"/>
        <w:tabs>
          <w:tab w:val="left" w:pos="567"/>
        </w:tabs>
        <w:spacing w:before="240" w:after="0" w:line="360" w:lineRule="auto"/>
        <w:ind w:left="0"/>
        <w:jc w:val="both"/>
        <w:rPr>
          <w:rFonts w:ascii="Arial" w:hAnsi="Arial" w:cs="Arial"/>
          <w:sz w:val="24"/>
          <w:szCs w:val="24"/>
        </w:rPr>
      </w:pPr>
    </w:p>
    <w:p w14:paraId="23570821" w14:textId="4C161AE5" w:rsidR="002E4311" w:rsidRPr="007C00E0" w:rsidRDefault="007C00E0" w:rsidP="007C00E0">
      <w:pPr>
        <w:spacing w:after="0" w:line="360" w:lineRule="auto"/>
        <w:jc w:val="both"/>
        <w:rPr>
          <w:rFonts w:ascii="Arial" w:hAnsi="Arial" w:cs="Arial"/>
          <w:sz w:val="24"/>
          <w:szCs w:val="24"/>
        </w:rPr>
      </w:pPr>
      <w:r w:rsidRPr="00D252C0">
        <w:rPr>
          <w:rFonts w:ascii="Arial" w:hAnsi="Arial" w:cs="Arial"/>
          <w:sz w:val="24"/>
          <w:szCs w:val="24"/>
        </w:rPr>
        <w:t>[10]</w:t>
      </w:r>
      <w:r w:rsidRPr="00D252C0">
        <w:rPr>
          <w:rFonts w:ascii="Arial" w:hAnsi="Arial" w:cs="Arial"/>
          <w:sz w:val="24"/>
          <w:szCs w:val="24"/>
        </w:rPr>
        <w:tab/>
      </w:r>
      <w:r w:rsidR="00C21D5E" w:rsidRPr="007C00E0">
        <w:rPr>
          <w:rFonts w:ascii="Arial" w:hAnsi="Arial" w:cs="Arial"/>
          <w:sz w:val="24"/>
          <w:szCs w:val="24"/>
        </w:rPr>
        <w:t xml:space="preserve">The high court </w:t>
      </w:r>
      <w:r w:rsidR="006F0A06" w:rsidRPr="007C00E0">
        <w:rPr>
          <w:rFonts w:ascii="Arial" w:hAnsi="Arial" w:cs="Arial"/>
          <w:sz w:val="24"/>
          <w:szCs w:val="24"/>
        </w:rPr>
        <w:t>recorded that th</w:t>
      </w:r>
      <w:r w:rsidR="001D60E2" w:rsidRPr="007C00E0">
        <w:rPr>
          <w:rFonts w:ascii="Arial" w:hAnsi="Arial" w:cs="Arial"/>
          <w:sz w:val="24"/>
          <w:szCs w:val="24"/>
        </w:rPr>
        <w:t>is</w:t>
      </w:r>
      <w:r w:rsidR="006F0A06" w:rsidRPr="007C00E0">
        <w:rPr>
          <w:rFonts w:ascii="Arial" w:hAnsi="Arial" w:cs="Arial"/>
          <w:sz w:val="24"/>
          <w:szCs w:val="24"/>
        </w:rPr>
        <w:t xml:space="preserve"> contract w</w:t>
      </w:r>
      <w:r w:rsidR="001D60E2" w:rsidRPr="007C00E0">
        <w:rPr>
          <w:rFonts w:ascii="Arial" w:hAnsi="Arial" w:cs="Arial"/>
          <w:sz w:val="24"/>
          <w:szCs w:val="24"/>
        </w:rPr>
        <w:t>as</w:t>
      </w:r>
      <w:r w:rsidR="006F0A06" w:rsidRPr="007C00E0">
        <w:rPr>
          <w:rFonts w:ascii="Arial" w:hAnsi="Arial" w:cs="Arial"/>
          <w:sz w:val="24"/>
          <w:szCs w:val="24"/>
        </w:rPr>
        <w:t xml:space="preserve"> concluded </w:t>
      </w:r>
      <w:r w:rsidR="001D60E2" w:rsidRPr="007C00E0">
        <w:rPr>
          <w:rFonts w:ascii="Arial" w:hAnsi="Arial" w:cs="Arial"/>
          <w:sz w:val="24"/>
          <w:szCs w:val="24"/>
        </w:rPr>
        <w:t>following</w:t>
      </w:r>
      <w:r w:rsidR="006B74B0" w:rsidRPr="007C00E0">
        <w:rPr>
          <w:rFonts w:ascii="Arial" w:hAnsi="Arial" w:cs="Arial"/>
          <w:sz w:val="24"/>
          <w:szCs w:val="24"/>
        </w:rPr>
        <w:t xml:space="preserve"> </w:t>
      </w:r>
      <w:r w:rsidR="006F0A06" w:rsidRPr="007C00E0">
        <w:rPr>
          <w:rFonts w:ascii="Arial" w:hAnsi="Arial" w:cs="Arial"/>
          <w:sz w:val="24"/>
          <w:szCs w:val="24"/>
        </w:rPr>
        <w:t xml:space="preserve">private meetings held between Siyangena and officials of </w:t>
      </w:r>
      <w:r w:rsidR="001231A6" w:rsidRPr="007C00E0">
        <w:rPr>
          <w:rFonts w:ascii="Arial" w:hAnsi="Arial" w:cs="Arial"/>
          <w:sz w:val="24"/>
          <w:szCs w:val="24"/>
        </w:rPr>
        <w:t>PRASA</w:t>
      </w:r>
      <w:r w:rsidR="006F0A06" w:rsidRPr="007C00E0">
        <w:rPr>
          <w:rFonts w:ascii="Arial" w:hAnsi="Arial" w:cs="Arial"/>
          <w:sz w:val="24"/>
          <w:szCs w:val="24"/>
        </w:rPr>
        <w:t xml:space="preserve">. </w:t>
      </w:r>
      <w:r w:rsidR="00522405" w:rsidRPr="007C00E0">
        <w:rPr>
          <w:rFonts w:ascii="Arial" w:hAnsi="Arial" w:cs="Arial"/>
          <w:sz w:val="24"/>
          <w:szCs w:val="24"/>
        </w:rPr>
        <w:t xml:space="preserve">A </w:t>
      </w:r>
      <w:r w:rsidR="006F0A06" w:rsidRPr="007C00E0">
        <w:rPr>
          <w:rFonts w:ascii="Arial" w:hAnsi="Arial" w:cs="Arial"/>
          <w:sz w:val="24"/>
          <w:szCs w:val="24"/>
        </w:rPr>
        <w:t xml:space="preserve">meeting </w:t>
      </w:r>
      <w:r w:rsidR="00522405" w:rsidRPr="007C00E0">
        <w:rPr>
          <w:rFonts w:ascii="Arial" w:hAnsi="Arial" w:cs="Arial"/>
          <w:sz w:val="24"/>
          <w:szCs w:val="24"/>
        </w:rPr>
        <w:t xml:space="preserve">took place </w:t>
      </w:r>
      <w:r w:rsidR="006F0A06" w:rsidRPr="007C00E0">
        <w:rPr>
          <w:rFonts w:ascii="Arial" w:hAnsi="Arial" w:cs="Arial"/>
          <w:sz w:val="24"/>
          <w:szCs w:val="24"/>
        </w:rPr>
        <w:t xml:space="preserve">between Mr </w:t>
      </w:r>
      <w:r w:rsidR="009305F5" w:rsidRPr="007C00E0">
        <w:rPr>
          <w:rFonts w:ascii="Arial" w:hAnsi="Arial" w:cs="Arial"/>
          <w:sz w:val="24"/>
          <w:szCs w:val="24"/>
        </w:rPr>
        <w:t>F</w:t>
      </w:r>
      <w:r w:rsidR="006F0A06" w:rsidRPr="007C00E0">
        <w:rPr>
          <w:rFonts w:ascii="Arial" w:hAnsi="Arial" w:cs="Arial"/>
          <w:sz w:val="24"/>
          <w:szCs w:val="24"/>
        </w:rPr>
        <w:t>erreira and Mr Kgaudi</w:t>
      </w:r>
      <w:r w:rsidR="006B74B0" w:rsidRPr="007C00E0">
        <w:rPr>
          <w:rFonts w:ascii="Arial" w:hAnsi="Arial" w:cs="Arial"/>
          <w:sz w:val="24"/>
          <w:szCs w:val="24"/>
        </w:rPr>
        <w:t xml:space="preserve"> in November 2009</w:t>
      </w:r>
      <w:r w:rsidR="009305F5" w:rsidRPr="007C00E0">
        <w:rPr>
          <w:rFonts w:ascii="Arial" w:hAnsi="Arial" w:cs="Arial"/>
          <w:sz w:val="24"/>
          <w:szCs w:val="24"/>
        </w:rPr>
        <w:t xml:space="preserve"> where they discussed </w:t>
      </w:r>
      <w:r w:rsidR="00FD49A8" w:rsidRPr="007C00E0">
        <w:rPr>
          <w:rFonts w:ascii="Arial" w:hAnsi="Arial" w:cs="Arial"/>
          <w:sz w:val="24"/>
          <w:szCs w:val="24"/>
        </w:rPr>
        <w:t xml:space="preserve">the </w:t>
      </w:r>
      <w:r w:rsidR="009305F5" w:rsidRPr="007C00E0">
        <w:rPr>
          <w:rFonts w:ascii="Arial" w:hAnsi="Arial" w:cs="Arial"/>
          <w:sz w:val="24"/>
          <w:szCs w:val="24"/>
        </w:rPr>
        <w:t xml:space="preserve">work to be carried out in respect of the </w:t>
      </w:r>
      <w:r w:rsidR="00675A43" w:rsidRPr="007C00E0">
        <w:rPr>
          <w:rFonts w:ascii="Arial" w:hAnsi="Arial" w:cs="Arial"/>
          <w:sz w:val="24"/>
          <w:szCs w:val="24"/>
        </w:rPr>
        <w:t xml:space="preserve">2010 FIFA </w:t>
      </w:r>
      <w:r w:rsidR="009305F5" w:rsidRPr="007C00E0">
        <w:rPr>
          <w:rFonts w:ascii="Arial" w:hAnsi="Arial" w:cs="Arial"/>
          <w:sz w:val="24"/>
          <w:szCs w:val="24"/>
        </w:rPr>
        <w:t xml:space="preserve">World Cup stations. </w:t>
      </w:r>
      <w:r w:rsidR="00E94BDF" w:rsidRPr="007C00E0">
        <w:rPr>
          <w:rFonts w:ascii="Arial" w:hAnsi="Arial" w:cs="Arial"/>
          <w:sz w:val="24"/>
          <w:szCs w:val="24"/>
        </w:rPr>
        <w:t xml:space="preserve">Mr Kgaudi was a consultant engineer acting on behalf of PRASA with regard to the supply and installation of </w:t>
      </w:r>
      <w:r w:rsidR="000A4EDA" w:rsidRPr="007C00E0">
        <w:rPr>
          <w:rFonts w:ascii="Arial" w:hAnsi="Arial" w:cs="Arial"/>
          <w:sz w:val="24"/>
          <w:szCs w:val="24"/>
        </w:rPr>
        <w:t xml:space="preserve">the </w:t>
      </w:r>
      <w:r w:rsidR="00E94BDF" w:rsidRPr="007C00E0">
        <w:rPr>
          <w:rFonts w:ascii="Arial" w:hAnsi="Arial" w:cs="Arial"/>
          <w:sz w:val="24"/>
          <w:szCs w:val="24"/>
        </w:rPr>
        <w:t xml:space="preserve">ISAMS. </w:t>
      </w:r>
      <w:r w:rsidR="009305F5" w:rsidRPr="007C00E0">
        <w:rPr>
          <w:rFonts w:ascii="Arial" w:hAnsi="Arial" w:cs="Arial"/>
          <w:sz w:val="24"/>
          <w:szCs w:val="24"/>
        </w:rPr>
        <w:t xml:space="preserve">The identification of Siyangena as a suitable entity to take over the role </w:t>
      </w:r>
      <w:r w:rsidR="00FD49A8" w:rsidRPr="007C00E0">
        <w:rPr>
          <w:rFonts w:ascii="Arial" w:hAnsi="Arial" w:cs="Arial"/>
          <w:sz w:val="24"/>
          <w:szCs w:val="24"/>
        </w:rPr>
        <w:t xml:space="preserve">as the service provider on </w:t>
      </w:r>
      <w:r w:rsidR="009305F5" w:rsidRPr="007C00E0">
        <w:rPr>
          <w:rFonts w:ascii="Arial" w:hAnsi="Arial" w:cs="Arial"/>
          <w:sz w:val="24"/>
          <w:szCs w:val="24"/>
        </w:rPr>
        <w:t xml:space="preserve">the ISAMS project appears, even on the </w:t>
      </w:r>
      <w:r w:rsidR="00CC55DF" w:rsidRPr="007C00E0">
        <w:rPr>
          <w:rFonts w:ascii="Arial" w:hAnsi="Arial" w:cs="Arial"/>
          <w:sz w:val="24"/>
          <w:szCs w:val="24"/>
        </w:rPr>
        <w:t>version of Siyangena</w:t>
      </w:r>
      <w:r w:rsidR="00955FEB" w:rsidRPr="007C00E0">
        <w:rPr>
          <w:rFonts w:ascii="Arial" w:hAnsi="Arial" w:cs="Arial"/>
          <w:sz w:val="24"/>
          <w:szCs w:val="24"/>
        </w:rPr>
        <w:t>,</w:t>
      </w:r>
      <w:r w:rsidR="00CC55DF" w:rsidRPr="007C00E0">
        <w:rPr>
          <w:rFonts w:ascii="Arial" w:hAnsi="Arial" w:cs="Arial"/>
          <w:sz w:val="24"/>
          <w:szCs w:val="24"/>
        </w:rPr>
        <w:t xml:space="preserve"> to have been </w:t>
      </w:r>
      <w:r w:rsidR="00675A43" w:rsidRPr="007C00E0">
        <w:rPr>
          <w:rFonts w:ascii="Arial" w:hAnsi="Arial" w:cs="Arial"/>
          <w:sz w:val="24"/>
          <w:szCs w:val="24"/>
        </w:rPr>
        <w:t xml:space="preserve">more than </w:t>
      </w:r>
      <w:r w:rsidR="00CC55DF" w:rsidRPr="007C00E0">
        <w:rPr>
          <w:rFonts w:ascii="Arial" w:hAnsi="Arial" w:cs="Arial"/>
          <w:sz w:val="24"/>
          <w:szCs w:val="24"/>
        </w:rPr>
        <w:t>fortuitous. Both Mr Gantsho and Mr Montana were present at the meeting in January 2010 when Siyangena was mentioned to assist with the ISAMS roll</w:t>
      </w:r>
      <w:r w:rsidR="0072550F" w:rsidRPr="007C00E0">
        <w:rPr>
          <w:rFonts w:ascii="Arial" w:hAnsi="Arial" w:cs="Arial"/>
          <w:sz w:val="24"/>
          <w:szCs w:val="24"/>
        </w:rPr>
        <w:t>-</w:t>
      </w:r>
      <w:r w:rsidR="00CC55DF" w:rsidRPr="007C00E0">
        <w:rPr>
          <w:rFonts w:ascii="Arial" w:hAnsi="Arial" w:cs="Arial"/>
          <w:sz w:val="24"/>
          <w:szCs w:val="24"/>
        </w:rPr>
        <w:t xml:space="preserve">out. </w:t>
      </w:r>
      <w:r w:rsidR="00F11F1E" w:rsidRPr="007C00E0">
        <w:rPr>
          <w:rFonts w:ascii="Arial" w:hAnsi="Arial" w:cs="Arial"/>
          <w:sz w:val="24"/>
          <w:szCs w:val="24"/>
        </w:rPr>
        <w:t xml:space="preserve">Mr </w:t>
      </w:r>
      <w:r w:rsidR="00CC55DF" w:rsidRPr="007C00E0">
        <w:rPr>
          <w:rFonts w:ascii="Arial" w:hAnsi="Arial" w:cs="Arial"/>
          <w:sz w:val="24"/>
          <w:szCs w:val="24"/>
        </w:rPr>
        <w:t>Gantsho was then instructed to contact Siyangena</w:t>
      </w:r>
      <w:r w:rsidR="00675A43" w:rsidRPr="007C00E0">
        <w:rPr>
          <w:rFonts w:ascii="Arial" w:hAnsi="Arial" w:cs="Arial"/>
          <w:sz w:val="24"/>
          <w:szCs w:val="24"/>
        </w:rPr>
        <w:t>,</w:t>
      </w:r>
      <w:r w:rsidR="00CC55DF" w:rsidRPr="007C00E0">
        <w:rPr>
          <w:rFonts w:ascii="Arial" w:hAnsi="Arial" w:cs="Arial"/>
          <w:sz w:val="24"/>
          <w:szCs w:val="24"/>
        </w:rPr>
        <w:t xml:space="preserve"> after which, as the high court found, at least two meetings were held between Mr Ferreira and Mr Montan</w:t>
      </w:r>
      <w:r w:rsidR="00D518F6" w:rsidRPr="007C00E0">
        <w:rPr>
          <w:rFonts w:ascii="Arial" w:hAnsi="Arial" w:cs="Arial"/>
          <w:sz w:val="24"/>
          <w:szCs w:val="24"/>
        </w:rPr>
        <w:t>a</w:t>
      </w:r>
      <w:r w:rsidR="00CC55DF" w:rsidRPr="007C00E0">
        <w:rPr>
          <w:rFonts w:ascii="Arial" w:hAnsi="Arial" w:cs="Arial"/>
          <w:sz w:val="24"/>
          <w:szCs w:val="24"/>
        </w:rPr>
        <w:t>, in private. There is no record of what was discussed at these meetings. Ultimately, Mr Gantsho</w:t>
      </w:r>
      <w:r w:rsidR="00FD49A8" w:rsidRPr="007C00E0">
        <w:rPr>
          <w:rFonts w:ascii="Arial" w:hAnsi="Arial" w:cs="Arial"/>
          <w:sz w:val="24"/>
          <w:szCs w:val="24"/>
        </w:rPr>
        <w:t>,</w:t>
      </w:r>
      <w:r w:rsidR="00CC55DF" w:rsidRPr="007C00E0">
        <w:rPr>
          <w:rFonts w:ascii="Arial" w:hAnsi="Arial" w:cs="Arial"/>
          <w:sz w:val="24"/>
          <w:szCs w:val="24"/>
        </w:rPr>
        <w:t xml:space="preserve"> in liaison with Mr Montana, and </w:t>
      </w:r>
      <w:r w:rsidR="00CC55DF" w:rsidRPr="007C00E0">
        <w:rPr>
          <w:rFonts w:ascii="Arial" w:hAnsi="Arial" w:cs="Arial"/>
          <w:sz w:val="24"/>
          <w:szCs w:val="24"/>
        </w:rPr>
        <w:lastRenderedPageBreak/>
        <w:t xml:space="preserve">to the exclusion of </w:t>
      </w:r>
      <w:r w:rsidR="00675A43" w:rsidRPr="007C00E0">
        <w:rPr>
          <w:rFonts w:ascii="Arial" w:hAnsi="Arial" w:cs="Arial"/>
          <w:sz w:val="24"/>
          <w:szCs w:val="24"/>
        </w:rPr>
        <w:t xml:space="preserve">Mr van der Walt </w:t>
      </w:r>
      <w:r w:rsidR="00423FE0" w:rsidRPr="007C00E0">
        <w:rPr>
          <w:rFonts w:ascii="Arial" w:hAnsi="Arial" w:cs="Arial"/>
          <w:sz w:val="24"/>
          <w:szCs w:val="24"/>
        </w:rPr>
        <w:t>a</w:t>
      </w:r>
      <w:r w:rsidR="00CC55DF" w:rsidRPr="007C00E0">
        <w:rPr>
          <w:rFonts w:ascii="Arial" w:hAnsi="Arial" w:cs="Arial"/>
          <w:sz w:val="24"/>
          <w:szCs w:val="24"/>
        </w:rPr>
        <w:t xml:space="preserve">nd those in supply chain management, motivated for the appointment of Siyangena. </w:t>
      </w:r>
    </w:p>
    <w:p w14:paraId="5CDFA19E" w14:textId="77777777" w:rsidR="002E4311" w:rsidRPr="00D252C0" w:rsidRDefault="002E4311" w:rsidP="008E4E89">
      <w:pPr>
        <w:pStyle w:val="ListParagraph"/>
        <w:spacing w:after="0" w:line="360" w:lineRule="auto"/>
        <w:ind w:left="0"/>
        <w:jc w:val="both"/>
        <w:rPr>
          <w:rFonts w:ascii="Arial" w:hAnsi="Arial" w:cs="Arial"/>
          <w:sz w:val="24"/>
          <w:szCs w:val="24"/>
        </w:rPr>
      </w:pPr>
    </w:p>
    <w:p w14:paraId="0B91BEE6" w14:textId="114DFCAB" w:rsidR="00D518F6" w:rsidRPr="007C00E0" w:rsidRDefault="007C00E0" w:rsidP="007C00E0">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D518F6" w:rsidRPr="007C00E0">
        <w:rPr>
          <w:rFonts w:ascii="Arial" w:hAnsi="Arial" w:cs="Arial"/>
          <w:sz w:val="24"/>
          <w:szCs w:val="24"/>
        </w:rPr>
        <w:t>The high court further noted that in Siyangena’s answering affidavit it is recorded that Mr Montana met with Mr Ferreira on 17 March 2010 at the former’s office</w:t>
      </w:r>
      <w:r w:rsidR="00B83B72" w:rsidRPr="007C00E0">
        <w:rPr>
          <w:rFonts w:ascii="Arial" w:hAnsi="Arial" w:cs="Arial"/>
          <w:sz w:val="24"/>
          <w:szCs w:val="24"/>
        </w:rPr>
        <w:t>,</w:t>
      </w:r>
      <w:r w:rsidR="00D518F6" w:rsidRPr="007C00E0">
        <w:rPr>
          <w:rFonts w:ascii="Arial" w:hAnsi="Arial" w:cs="Arial"/>
          <w:sz w:val="24"/>
          <w:szCs w:val="24"/>
        </w:rPr>
        <w:t xml:space="preserve"> where discussions were held as to Siyangena’s ability to meet the proposed deadline for delivery. There is no record of this meeting</w:t>
      </w:r>
      <w:r w:rsidR="00FD49A8" w:rsidRPr="007C00E0">
        <w:rPr>
          <w:rFonts w:ascii="Arial" w:hAnsi="Arial" w:cs="Arial"/>
          <w:sz w:val="24"/>
          <w:szCs w:val="24"/>
        </w:rPr>
        <w:t xml:space="preserve"> either</w:t>
      </w:r>
      <w:r w:rsidR="00D518F6" w:rsidRPr="007C00E0">
        <w:rPr>
          <w:rFonts w:ascii="Arial" w:hAnsi="Arial" w:cs="Arial"/>
          <w:sz w:val="24"/>
          <w:szCs w:val="24"/>
        </w:rPr>
        <w:t>. What is not disputed is that</w:t>
      </w:r>
      <w:r w:rsidR="0072550F" w:rsidRPr="007C00E0">
        <w:rPr>
          <w:rFonts w:ascii="Arial" w:hAnsi="Arial" w:cs="Arial"/>
          <w:sz w:val="24"/>
          <w:szCs w:val="24"/>
        </w:rPr>
        <w:t>,</w:t>
      </w:r>
      <w:r w:rsidR="00D518F6" w:rsidRPr="007C00E0">
        <w:rPr>
          <w:rFonts w:ascii="Arial" w:hAnsi="Arial" w:cs="Arial"/>
          <w:sz w:val="24"/>
          <w:szCs w:val="24"/>
        </w:rPr>
        <w:t xml:space="preserve"> on the same day, Mr Gantsho received the abovementioned proposal from Siyangena </w:t>
      </w:r>
      <w:r w:rsidR="00662054" w:rsidRPr="007C00E0">
        <w:rPr>
          <w:rFonts w:ascii="Arial" w:hAnsi="Arial" w:cs="Arial"/>
          <w:sz w:val="24"/>
          <w:szCs w:val="24"/>
        </w:rPr>
        <w:t>for</w:t>
      </w:r>
      <w:r w:rsidR="00D518F6" w:rsidRPr="007C00E0">
        <w:rPr>
          <w:rFonts w:ascii="Arial" w:hAnsi="Arial" w:cs="Arial"/>
          <w:sz w:val="24"/>
          <w:szCs w:val="24"/>
        </w:rPr>
        <w:t xml:space="preserve"> an extension of the </w:t>
      </w:r>
      <w:r w:rsidR="00662054" w:rsidRPr="007C00E0">
        <w:rPr>
          <w:rFonts w:ascii="Arial" w:hAnsi="Arial" w:cs="Arial"/>
          <w:sz w:val="24"/>
          <w:szCs w:val="24"/>
        </w:rPr>
        <w:t>pilot</w:t>
      </w:r>
      <w:r w:rsidR="00F66078" w:rsidRPr="007C00E0">
        <w:rPr>
          <w:rFonts w:ascii="Arial" w:hAnsi="Arial" w:cs="Arial"/>
          <w:sz w:val="24"/>
          <w:szCs w:val="24"/>
        </w:rPr>
        <w:t xml:space="preserve"> </w:t>
      </w:r>
      <w:r w:rsidR="00D518F6" w:rsidRPr="007C00E0">
        <w:rPr>
          <w:rFonts w:ascii="Arial" w:hAnsi="Arial" w:cs="Arial"/>
          <w:sz w:val="24"/>
          <w:szCs w:val="24"/>
        </w:rPr>
        <w:t>project</w:t>
      </w:r>
      <w:r w:rsidR="00662054" w:rsidRPr="007C00E0">
        <w:rPr>
          <w:rFonts w:ascii="Arial" w:hAnsi="Arial" w:cs="Arial"/>
          <w:sz w:val="24"/>
          <w:szCs w:val="24"/>
        </w:rPr>
        <w:t xml:space="preserve"> at</w:t>
      </w:r>
      <w:r w:rsidR="00D518F6" w:rsidRPr="007C00E0">
        <w:rPr>
          <w:rFonts w:ascii="Arial" w:hAnsi="Arial" w:cs="Arial"/>
          <w:sz w:val="24"/>
          <w:szCs w:val="24"/>
        </w:rPr>
        <w:t xml:space="preserve"> a contract price of R90</w:t>
      </w:r>
      <w:r w:rsidR="00675A43" w:rsidRPr="007C00E0">
        <w:rPr>
          <w:rFonts w:ascii="Arial" w:hAnsi="Arial" w:cs="Arial"/>
          <w:sz w:val="24"/>
          <w:szCs w:val="24"/>
        </w:rPr>
        <w:t>.</w:t>
      </w:r>
      <w:r w:rsidR="00D518F6" w:rsidRPr="007C00E0">
        <w:rPr>
          <w:rFonts w:ascii="Arial" w:hAnsi="Arial" w:cs="Arial"/>
          <w:sz w:val="24"/>
          <w:szCs w:val="24"/>
        </w:rPr>
        <w:t>9</w:t>
      </w:r>
      <w:r w:rsidR="00675A43" w:rsidRPr="007C00E0">
        <w:rPr>
          <w:rFonts w:ascii="Arial" w:hAnsi="Arial" w:cs="Arial"/>
          <w:sz w:val="24"/>
          <w:szCs w:val="24"/>
        </w:rPr>
        <w:t xml:space="preserve"> </w:t>
      </w:r>
      <w:r w:rsidR="00D518F6" w:rsidRPr="007C00E0">
        <w:rPr>
          <w:rFonts w:ascii="Arial" w:hAnsi="Arial" w:cs="Arial"/>
          <w:sz w:val="24"/>
          <w:szCs w:val="24"/>
        </w:rPr>
        <w:t>m</w:t>
      </w:r>
      <w:r w:rsidR="00675A43" w:rsidRPr="007C00E0">
        <w:rPr>
          <w:rFonts w:ascii="Arial" w:hAnsi="Arial" w:cs="Arial"/>
          <w:sz w:val="24"/>
          <w:szCs w:val="24"/>
        </w:rPr>
        <w:t>illion</w:t>
      </w:r>
      <w:r w:rsidR="00D518F6" w:rsidRPr="007C00E0">
        <w:rPr>
          <w:rFonts w:ascii="Arial" w:hAnsi="Arial" w:cs="Arial"/>
          <w:sz w:val="24"/>
          <w:szCs w:val="24"/>
        </w:rPr>
        <w:t xml:space="preserve">. </w:t>
      </w:r>
    </w:p>
    <w:p w14:paraId="562F47FD" w14:textId="77777777" w:rsidR="00030667" w:rsidRPr="006E7AF4" w:rsidRDefault="00030667" w:rsidP="00460199">
      <w:pPr>
        <w:pStyle w:val="ListParagraph"/>
        <w:spacing w:before="240" w:after="0" w:line="360" w:lineRule="auto"/>
        <w:ind w:left="0"/>
        <w:jc w:val="both"/>
        <w:rPr>
          <w:rFonts w:ascii="Arial" w:hAnsi="Arial" w:cs="Arial"/>
          <w:sz w:val="24"/>
          <w:szCs w:val="24"/>
        </w:rPr>
      </w:pPr>
    </w:p>
    <w:p w14:paraId="71553D77" w14:textId="300A59F1" w:rsidR="00A45F9D" w:rsidRPr="007C00E0" w:rsidRDefault="007C00E0" w:rsidP="007C00E0">
      <w:pPr>
        <w:spacing w:after="0" w:line="360" w:lineRule="auto"/>
        <w:jc w:val="both"/>
        <w:rPr>
          <w:rFonts w:ascii="Arial" w:hAnsi="Arial" w:cs="Arial"/>
          <w:sz w:val="24"/>
          <w:szCs w:val="24"/>
        </w:rPr>
      </w:pPr>
      <w:r w:rsidRPr="00D252C0">
        <w:rPr>
          <w:rFonts w:ascii="Arial" w:hAnsi="Arial" w:cs="Arial"/>
          <w:sz w:val="24"/>
          <w:szCs w:val="24"/>
        </w:rPr>
        <w:t>[12]</w:t>
      </w:r>
      <w:r w:rsidRPr="00D252C0">
        <w:rPr>
          <w:rFonts w:ascii="Arial" w:hAnsi="Arial" w:cs="Arial"/>
          <w:sz w:val="24"/>
          <w:szCs w:val="24"/>
        </w:rPr>
        <w:tab/>
      </w:r>
      <w:r w:rsidR="00CC55DF" w:rsidRPr="007C00E0">
        <w:rPr>
          <w:rFonts w:ascii="Arial" w:hAnsi="Arial" w:cs="Arial"/>
          <w:sz w:val="24"/>
          <w:szCs w:val="24"/>
        </w:rPr>
        <w:t>The high court found that</w:t>
      </w:r>
      <w:r w:rsidR="00030667" w:rsidRPr="007C00E0">
        <w:rPr>
          <w:rFonts w:ascii="Arial" w:hAnsi="Arial" w:cs="Arial"/>
          <w:sz w:val="24"/>
          <w:szCs w:val="24"/>
        </w:rPr>
        <w:t>,</w:t>
      </w:r>
      <w:r w:rsidR="00CC55DF" w:rsidRPr="007C00E0">
        <w:rPr>
          <w:rFonts w:ascii="Arial" w:hAnsi="Arial" w:cs="Arial"/>
          <w:sz w:val="24"/>
          <w:szCs w:val="24"/>
        </w:rPr>
        <w:t xml:space="preserve"> despite the absence of a budget to fund the roll-out of the ISAMS programme, and without having carried out any procurement process or prior </w:t>
      </w:r>
      <w:r w:rsidR="00D518F6" w:rsidRPr="007C00E0">
        <w:rPr>
          <w:rFonts w:ascii="Arial" w:hAnsi="Arial" w:cs="Arial"/>
          <w:sz w:val="24"/>
          <w:szCs w:val="24"/>
        </w:rPr>
        <w:t xml:space="preserve">needs </w:t>
      </w:r>
      <w:r w:rsidR="00CC55DF" w:rsidRPr="007C00E0">
        <w:rPr>
          <w:rFonts w:ascii="Arial" w:hAnsi="Arial" w:cs="Arial"/>
          <w:sz w:val="24"/>
          <w:szCs w:val="24"/>
        </w:rPr>
        <w:t xml:space="preserve">assessment as to whether the installation would be fit for purpose, </w:t>
      </w:r>
      <w:r w:rsidR="001231A6" w:rsidRPr="007C00E0">
        <w:rPr>
          <w:rFonts w:ascii="Arial" w:hAnsi="Arial" w:cs="Arial"/>
          <w:sz w:val="24"/>
          <w:szCs w:val="24"/>
        </w:rPr>
        <w:t>PRASA</w:t>
      </w:r>
      <w:r w:rsidR="00C5436C" w:rsidRPr="007C00E0">
        <w:rPr>
          <w:rFonts w:ascii="Arial" w:hAnsi="Arial" w:cs="Arial"/>
          <w:sz w:val="24"/>
          <w:szCs w:val="24"/>
        </w:rPr>
        <w:t xml:space="preserve"> proceeded to contract with Siyangena on the pretext that it would not be able to secure an alternative contractor to take over </w:t>
      </w:r>
      <w:r w:rsidR="00D518F6" w:rsidRPr="007C00E0">
        <w:rPr>
          <w:rFonts w:ascii="Arial" w:hAnsi="Arial" w:cs="Arial"/>
          <w:sz w:val="24"/>
          <w:szCs w:val="24"/>
        </w:rPr>
        <w:t xml:space="preserve">in time </w:t>
      </w:r>
      <w:r w:rsidR="00C5436C" w:rsidRPr="007C00E0">
        <w:rPr>
          <w:rFonts w:ascii="Arial" w:hAnsi="Arial" w:cs="Arial"/>
          <w:sz w:val="24"/>
          <w:szCs w:val="24"/>
        </w:rPr>
        <w:t xml:space="preserve">from Siemens </w:t>
      </w:r>
      <w:r w:rsidR="00A7698F" w:rsidRPr="007C00E0">
        <w:rPr>
          <w:rFonts w:ascii="Arial" w:hAnsi="Arial" w:cs="Arial"/>
          <w:sz w:val="24"/>
          <w:szCs w:val="24"/>
        </w:rPr>
        <w:t xml:space="preserve">(the previous contractor) </w:t>
      </w:r>
      <w:r w:rsidR="00C5436C" w:rsidRPr="007C00E0">
        <w:rPr>
          <w:rFonts w:ascii="Arial" w:hAnsi="Arial" w:cs="Arial"/>
          <w:sz w:val="24"/>
          <w:szCs w:val="24"/>
        </w:rPr>
        <w:t xml:space="preserve">before the commencement of the 2010 </w:t>
      </w:r>
      <w:r w:rsidR="00A7698F" w:rsidRPr="007C00E0">
        <w:rPr>
          <w:rFonts w:ascii="Arial" w:hAnsi="Arial" w:cs="Arial"/>
          <w:sz w:val="24"/>
          <w:szCs w:val="24"/>
        </w:rPr>
        <w:t xml:space="preserve">FIFA </w:t>
      </w:r>
      <w:r w:rsidR="00C5436C" w:rsidRPr="007C00E0">
        <w:rPr>
          <w:rFonts w:ascii="Arial" w:hAnsi="Arial" w:cs="Arial"/>
          <w:sz w:val="24"/>
          <w:szCs w:val="24"/>
        </w:rPr>
        <w:t xml:space="preserve">World Cup. </w:t>
      </w:r>
      <w:r w:rsidR="00D518F6" w:rsidRPr="007C00E0">
        <w:rPr>
          <w:rFonts w:ascii="Arial" w:hAnsi="Arial" w:cs="Arial"/>
          <w:sz w:val="24"/>
          <w:szCs w:val="24"/>
        </w:rPr>
        <w:t>I</w:t>
      </w:r>
      <w:r w:rsidR="00C5436C" w:rsidRPr="007C00E0">
        <w:rPr>
          <w:rFonts w:ascii="Arial" w:hAnsi="Arial" w:cs="Arial"/>
          <w:sz w:val="24"/>
          <w:szCs w:val="24"/>
        </w:rPr>
        <w:t>t was found that internal documents were manipulated in an attempt to justify and conceal a prior commitment</w:t>
      </w:r>
      <w:r w:rsidR="00B83B72" w:rsidRPr="007C00E0">
        <w:rPr>
          <w:rFonts w:ascii="Arial" w:hAnsi="Arial" w:cs="Arial"/>
          <w:sz w:val="24"/>
          <w:szCs w:val="24"/>
        </w:rPr>
        <w:t>,</w:t>
      </w:r>
      <w:r w:rsidR="00C5436C" w:rsidRPr="007C00E0">
        <w:rPr>
          <w:rFonts w:ascii="Arial" w:hAnsi="Arial" w:cs="Arial"/>
          <w:sz w:val="24"/>
          <w:szCs w:val="24"/>
        </w:rPr>
        <w:t xml:space="preserve"> which had been made to Siyangena, to the exclusion of other contractors.</w:t>
      </w:r>
      <w:r w:rsidR="00560B8B" w:rsidRPr="007C00E0">
        <w:rPr>
          <w:rFonts w:ascii="Arial" w:hAnsi="Arial" w:cs="Arial"/>
          <w:sz w:val="24"/>
          <w:szCs w:val="24"/>
        </w:rPr>
        <w:t xml:space="preserve"> </w:t>
      </w:r>
    </w:p>
    <w:p w14:paraId="6E23FC1C" w14:textId="77777777" w:rsidR="00A45F9D" w:rsidRPr="00D252C0" w:rsidRDefault="00A45F9D" w:rsidP="000F07D8">
      <w:pPr>
        <w:spacing w:before="240" w:after="0" w:line="240" w:lineRule="auto"/>
        <w:jc w:val="both"/>
        <w:rPr>
          <w:rFonts w:ascii="Arial" w:hAnsi="Arial" w:cs="Arial"/>
          <w:sz w:val="24"/>
          <w:szCs w:val="24"/>
        </w:rPr>
      </w:pPr>
    </w:p>
    <w:p w14:paraId="1EEA156E" w14:textId="7D366E9E" w:rsidR="002E4311" w:rsidRPr="007C00E0" w:rsidRDefault="007C00E0" w:rsidP="007C00E0">
      <w:pPr>
        <w:spacing w:after="0" w:line="360" w:lineRule="auto"/>
        <w:jc w:val="both"/>
        <w:rPr>
          <w:rFonts w:ascii="Arial" w:hAnsi="Arial" w:cs="Arial"/>
          <w:sz w:val="24"/>
          <w:szCs w:val="24"/>
        </w:rPr>
      </w:pPr>
      <w:r w:rsidRPr="00D252C0">
        <w:rPr>
          <w:rFonts w:ascii="Arial" w:hAnsi="Arial" w:cs="Arial"/>
          <w:sz w:val="24"/>
          <w:szCs w:val="24"/>
        </w:rPr>
        <w:t>[13]</w:t>
      </w:r>
      <w:r w:rsidRPr="00D252C0">
        <w:rPr>
          <w:rFonts w:ascii="Arial" w:hAnsi="Arial" w:cs="Arial"/>
          <w:sz w:val="24"/>
          <w:szCs w:val="24"/>
        </w:rPr>
        <w:tab/>
      </w:r>
      <w:r w:rsidR="005E28E4" w:rsidRPr="007C00E0">
        <w:rPr>
          <w:rFonts w:ascii="Arial" w:hAnsi="Arial" w:cs="Arial"/>
          <w:sz w:val="24"/>
          <w:szCs w:val="24"/>
        </w:rPr>
        <w:t xml:space="preserve">The high court proceeded to analyse the circumstances leading to the conclusion of ‘Phase 1’ </w:t>
      </w:r>
      <w:r w:rsidR="00D518F6" w:rsidRPr="007C00E0">
        <w:rPr>
          <w:rFonts w:ascii="Arial" w:hAnsi="Arial" w:cs="Arial"/>
          <w:sz w:val="24"/>
          <w:szCs w:val="24"/>
        </w:rPr>
        <w:t>of the impugned contracts</w:t>
      </w:r>
      <w:r w:rsidR="00A7698F" w:rsidRPr="007C00E0">
        <w:rPr>
          <w:rFonts w:ascii="Arial" w:hAnsi="Arial" w:cs="Arial"/>
          <w:sz w:val="24"/>
          <w:szCs w:val="24"/>
        </w:rPr>
        <w:t>,</w:t>
      </w:r>
      <w:r w:rsidR="00D518F6" w:rsidRPr="007C00E0">
        <w:rPr>
          <w:rFonts w:ascii="Arial" w:hAnsi="Arial" w:cs="Arial"/>
          <w:sz w:val="24"/>
          <w:szCs w:val="24"/>
        </w:rPr>
        <w:t xml:space="preserve"> </w:t>
      </w:r>
      <w:r w:rsidR="005E28E4" w:rsidRPr="007C00E0">
        <w:rPr>
          <w:rFonts w:ascii="Arial" w:hAnsi="Arial" w:cs="Arial"/>
          <w:sz w:val="24"/>
          <w:szCs w:val="24"/>
        </w:rPr>
        <w:t>which entailed the roll</w:t>
      </w:r>
      <w:r w:rsidR="0072550F" w:rsidRPr="007C00E0">
        <w:rPr>
          <w:rFonts w:ascii="Arial" w:hAnsi="Arial" w:cs="Arial"/>
          <w:sz w:val="24"/>
          <w:szCs w:val="24"/>
        </w:rPr>
        <w:t>-</w:t>
      </w:r>
      <w:r w:rsidR="005E28E4" w:rsidRPr="007C00E0">
        <w:rPr>
          <w:rFonts w:ascii="Arial" w:hAnsi="Arial" w:cs="Arial"/>
          <w:sz w:val="24"/>
          <w:szCs w:val="24"/>
        </w:rPr>
        <w:t xml:space="preserve">out of the ISAMS programme to </w:t>
      </w:r>
      <w:r w:rsidR="00841C85" w:rsidRPr="007C00E0">
        <w:rPr>
          <w:rFonts w:ascii="Arial" w:hAnsi="Arial" w:cs="Arial"/>
          <w:sz w:val="24"/>
          <w:szCs w:val="24"/>
        </w:rPr>
        <w:t>sixty-two</w:t>
      </w:r>
      <w:r w:rsidR="005E28E4" w:rsidRPr="007C00E0">
        <w:rPr>
          <w:rFonts w:ascii="Arial" w:hAnsi="Arial" w:cs="Arial"/>
          <w:sz w:val="24"/>
          <w:szCs w:val="24"/>
        </w:rPr>
        <w:t xml:space="preserve"> stations throughout the country</w:t>
      </w:r>
      <w:r w:rsidR="00423FE0" w:rsidRPr="007C00E0">
        <w:rPr>
          <w:rFonts w:ascii="Arial" w:hAnsi="Arial" w:cs="Arial"/>
          <w:sz w:val="24"/>
          <w:szCs w:val="24"/>
        </w:rPr>
        <w:t>.</w:t>
      </w:r>
      <w:r w:rsidR="005E28E4" w:rsidRPr="007C00E0">
        <w:rPr>
          <w:rFonts w:ascii="Arial" w:hAnsi="Arial" w:cs="Arial"/>
          <w:sz w:val="24"/>
          <w:szCs w:val="24"/>
        </w:rPr>
        <w:t xml:space="preserve"> Siya</w:t>
      </w:r>
      <w:r w:rsidR="00EA01CE" w:rsidRPr="007C00E0">
        <w:rPr>
          <w:rFonts w:ascii="Arial" w:hAnsi="Arial" w:cs="Arial"/>
          <w:sz w:val="24"/>
          <w:szCs w:val="24"/>
        </w:rPr>
        <w:t>n</w:t>
      </w:r>
      <w:r w:rsidR="005E28E4" w:rsidRPr="007C00E0">
        <w:rPr>
          <w:rFonts w:ascii="Arial" w:hAnsi="Arial" w:cs="Arial"/>
          <w:sz w:val="24"/>
          <w:szCs w:val="24"/>
        </w:rPr>
        <w:t xml:space="preserve">gena </w:t>
      </w:r>
      <w:r w:rsidR="00423FE0" w:rsidRPr="007C00E0">
        <w:rPr>
          <w:rFonts w:ascii="Arial" w:hAnsi="Arial" w:cs="Arial"/>
          <w:sz w:val="24"/>
          <w:szCs w:val="24"/>
        </w:rPr>
        <w:t xml:space="preserve">was allowed </w:t>
      </w:r>
      <w:r w:rsidR="005E28E4" w:rsidRPr="007C00E0">
        <w:rPr>
          <w:rFonts w:ascii="Arial" w:hAnsi="Arial" w:cs="Arial"/>
          <w:sz w:val="24"/>
          <w:szCs w:val="24"/>
        </w:rPr>
        <w:t xml:space="preserve">to piggyback on its original contract with </w:t>
      </w:r>
      <w:r w:rsidR="001231A6" w:rsidRPr="007C00E0">
        <w:rPr>
          <w:rFonts w:ascii="Arial" w:hAnsi="Arial" w:cs="Arial"/>
          <w:sz w:val="24"/>
          <w:szCs w:val="24"/>
        </w:rPr>
        <w:t>PRASA</w:t>
      </w:r>
      <w:r w:rsidR="005E28E4" w:rsidRPr="007C00E0">
        <w:rPr>
          <w:rFonts w:ascii="Arial" w:hAnsi="Arial" w:cs="Arial"/>
          <w:sz w:val="24"/>
          <w:szCs w:val="24"/>
        </w:rPr>
        <w:t xml:space="preserve">, and in this way, allowed to by-pass </w:t>
      </w:r>
      <w:r w:rsidR="009F0634" w:rsidRPr="007C00E0">
        <w:rPr>
          <w:rFonts w:ascii="Arial" w:hAnsi="Arial" w:cs="Arial"/>
          <w:sz w:val="24"/>
          <w:szCs w:val="24"/>
        </w:rPr>
        <w:t xml:space="preserve">any </w:t>
      </w:r>
      <w:r w:rsidR="00530CC6" w:rsidRPr="007C00E0">
        <w:rPr>
          <w:rFonts w:ascii="Arial" w:hAnsi="Arial" w:cs="Arial"/>
          <w:sz w:val="24"/>
          <w:szCs w:val="24"/>
        </w:rPr>
        <w:t xml:space="preserve">vetting under the </w:t>
      </w:r>
      <w:r w:rsidR="005E28E4" w:rsidRPr="007C00E0">
        <w:rPr>
          <w:rFonts w:ascii="Arial" w:hAnsi="Arial" w:cs="Arial"/>
          <w:sz w:val="24"/>
          <w:szCs w:val="24"/>
        </w:rPr>
        <w:t xml:space="preserve">procurement system. </w:t>
      </w:r>
      <w:r w:rsidR="00D518F6" w:rsidRPr="007C00E0">
        <w:rPr>
          <w:rFonts w:ascii="Arial" w:hAnsi="Arial" w:cs="Arial"/>
          <w:sz w:val="24"/>
          <w:szCs w:val="24"/>
        </w:rPr>
        <w:t>T</w:t>
      </w:r>
      <w:r w:rsidR="005E28E4" w:rsidRPr="007C00E0">
        <w:rPr>
          <w:rFonts w:ascii="Arial" w:hAnsi="Arial" w:cs="Arial"/>
          <w:sz w:val="24"/>
          <w:szCs w:val="24"/>
        </w:rPr>
        <w:t xml:space="preserve">he </w:t>
      </w:r>
      <w:r w:rsidR="00A7698F" w:rsidRPr="007C00E0">
        <w:rPr>
          <w:rFonts w:ascii="Arial" w:hAnsi="Arial" w:cs="Arial"/>
          <w:sz w:val="24"/>
          <w:szCs w:val="24"/>
        </w:rPr>
        <w:t>2010 FIFA</w:t>
      </w:r>
      <w:r w:rsidR="005E28E4" w:rsidRPr="007C00E0">
        <w:rPr>
          <w:rFonts w:ascii="Arial" w:hAnsi="Arial" w:cs="Arial"/>
          <w:sz w:val="24"/>
          <w:szCs w:val="24"/>
        </w:rPr>
        <w:t xml:space="preserve"> World Cup provided the impetus for stations designated as ‘World Cup Stations’ to be modernised</w:t>
      </w:r>
      <w:r w:rsidR="009F0634" w:rsidRPr="007C00E0">
        <w:rPr>
          <w:rFonts w:ascii="Arial" w:hAnsi="Arial" w:cs="Arial"/>
          <w:sz w:val="24"/>
          <w:szCs w:val="24"/>
        </w:rPr>
        <w:t>,</w:t>
      </w:r>
      <w:r w:rsidR="00423FE0" w:rsidRPr="007C00E0">
        <w:rPr>
          <w:rFonts w:ascii="Arial" w:hAnsi="Arial" w:cs="Arial"/>
          <w:sz w:val="24"/>
          <w:szCs w:val="24"/>
        </w:rPr>
        <w:t xml:space="preserve"> </w:t>
      </w:r>
      <w:r w:rsidR="00561B4C" w:rsidRPr="007C00E0">
        <w:rPr>
          <w:rFonts w:ascii="Arial" w:hAnsi="Arial" w:cs="Arial"/>
          <w:sz w:val="24"/>
          <w:szCs w:val="24"/>
        </w:rPr>
        <w:t>the intention being</w:t>
      </w:r>
      <w:r w:rsidR="00530CC6" w:rsidRPr="007C00E0">
        <w:rPr>
          <w:rFonts w:ascii="Arial" w:hAnsi="Arial" w:cs="Arial"/>
          <w:sz w:val="24"/>
          <w:szCs w:val="24"/>
        </w:rPr>
        <w:t xml:space="preserve"> to reduce fare evasion</w:t>
      </w:r>
      <w:r w:rsidR="005E28E4" w:rsidRPr="007C00E0">
        <w:rPr>
          <w:rFonts w:ascii="Arial" w:hAnsi="Arial" w:cs="Arial"/>
          <w:sz w:val="24"/>
          <w:szCs w:val="24"/>
        </w:rPr>
        <w:t xml:space="preserve"> and to cater for the anticipated volumes of co</w:t>
      </w:r>
      <w:r w:rsidR="00530CC6" w:rsidRPr="007C00E0">
        <w:rPr>
          <w:rFonts w:ascii="Arial" w:hAnsi="Arial" w:cs="Arial"/>
          <w:sz w:val="24"/>
          <w:szCs w:val="24"/>
        </w:rPr>
        <w:t xml:space="preserve">mmuters during the tournament. </w:t>
      </w:r>
      <w:r w:rsidR="00561B4C" w:rsidRPr="007C00E0">
        <w:rPr>
          <w:rFonts w:ascii="Arial" w:hAnsi="Arial" w:cs="Arial"/>
          <w:sz w:val="24"/>
          <w:szCs w:val="24"/>
        </w:rPr>
        <w:t>However</w:t>
      </w:r>
      <w:r w:rsidR="005C4A17" w:rsidRPr="007C00E0">
        <w:rPr>
          <w:rFonts w:ascii="Arial" w:hAnsi="Arial" w:cs="Arial"/>
          <w:sz w:val="24"/>
          <w:szCs w:val="24"/>
        </w:rPr>
        <w:t>,</w:t>
      </w:r>
      <w:r w:rsidR="00561B4C" w:rsidRPr="007C00E0">
        <w:rPr>
          <w:rFonts w:ascii="Arial" w:hAnsi="Arial" w:cs="Arial"/>
          <w:sz w:val="24"/>
          <w:szCs w:val="24"/>
        </w:rPr>
        <w:t xml:space="preserve"> n</w:t>
      </w:r>
      <w:r w:rsidR="005E28E4" w:rsidRPr="007C00E0">
        <w:rPr>
          <w:rFonts w:ascii="Arial" w:hAnsi="Arial" w:cs="Arial"/>
          <w:sz w:val="24"/>
          <w:szCs w:val="24"/>
        </w:rPr>
        <w:t>o need</w:t>
      </w:r>
      <w:r w:rsidR="00423FE0" w:rsidRPr="007C00E0">
        <w:rPr>
          <w:rFonts w:ascii="Arial" w:hAnsi="Arial" w:cs="Arial"/>
          <w:sz w:val="24"/>
          <w:szCs w:val="24"/>
        </w:rPr>
        <w:t>s</w:t>
      </w:r>
      <w:r w:rsidR="005E28E4" w:rsidRPr="007C00E0">
        <w:rPr>
          <w:rFonts w:ascii="Arial" w:hAnsi="Arial" w:cs="Arial"/>
          <w:sz w:val="24"/>
          <w:szCs w:val="24"/>
        </w:rPr>
        <w:t xml:space="preserve"> analysis</w:t>
      </w:r>
      <w:r w:rsidR="00B012C6" w:rsidRPr="007C00E0">
        <w:rPr>
          <w:rFonts w:ascii="Arial" w:hAnsi="Arial" w:cs="Arial"/>
          <w:sz w:val="24"/>
          <w:szCs w:val="24"/>
        </w:rPr>
        <w:t xml:space="preserve"> or end-user assessment</w:t>
      </w:r>
      <w:r w:rsidR="005E28E4" w:rsidRPr="007C00E0">
        <w:rPr>
          <w:rFonts w:ascii="Arial" w:hAnsi="Arial" w:cs="Arial"/>
          <w:sz w:val="24"/>
          <w:szCs w:val="24"/>
        </w:rPr>
        <w:t>, planning or budgetary exercise was carried out before embarking on the next phase of the installations. This must be seen against the backdrop of a contract price of R1</w:t>
      </w:r>
      <w:r w:rsidR="00A7698F" w:rsidRPr="007C00E0">
        <w:rPr>
          <w:rFonts w:ascii="Arial" w:hAnsi="Arial" w:cs="Arial"/>
          <w:sz w:val="24"/>
          <w:szCs w:val="24"/>
        </w:rPr>
        <w:t>.</w:t>
      </w:r>
      <w:r w:rsidR="00EA01CE" w:rsidRPr="007C00E0">
        <w:rPr>
          <w:rFonts w:ascii="Arial" w:hAnsi="Arial" w:cs="Arial"/>
          <w:sz w:val="24"/>
          <w:szCs w:val="24"/>
        </w:rPr>
        <w:t>9</w:t>
      </w:r>
      <w:r w:rsidR="005E28E4" w:rsidRPr="007C00E0">
        <w:rPr>
          <w:rFonts w:ascii="Arial" w:hAnsi="Arial" w:cs="Arial"/>
          <w:sz w:val="24"/>
          <w:szCs w:val="24"/>
        </w:rPr>
        <w:t xml:space="preserve"> billion, where the costs under the pilot project of R2.5</w:t>
      </w:r>
      <w:r w:rsidR="00A7698F" w:rsidRPr="007C00E0">
        <w:rPr>
          <w:rFonts w:ascii="Arial" w:hAnsi="Arial" w:cs="Arial"/>
          <w:sz w:val="24"/>
          <w:szCs w:val="24"/>
        </w:rPr>
        <w:t xml:space="preserve"> </w:t>
      </w:r>
      <w:r w:rsidR="005E28E4" w:rsidRPr="007C00E0">
        <w:rPr>
          <w:rFonts w:ascii="Arial" w:hAnsi="Arial" w:cs="Arial"/>
          <w:sz w:val="24"/>
          <w:szCs w:val="24"/>
        </w:rPr>
        <w:t>m</w:t>
      </w:r>
      <w:r w:rsidR="00A7698F" w:rsidRPr="007C00E0">
        <w:rPr>
          <w:rFonts w:ascii="Arial" w:hAnsi="Arial" w:cs="Arial"/>
          <w:sz w:val="24"/>
          <w:szCs w:val="24"/>
        </w:rPr>
        <w:t>illion</w:t>
      </w:r>
      <w:r w:rsidR="005E28E4" w:rsidRPr="007C00E0">
        <w:rPr>
          <w:rFonts w:ascii="Arial" w:hAnsi="Arial" w:cs="Arial"/>
          <w:sz w:val="24"/>
          <w:szCs w:val="24"/>
        </w:rPr>
        <w:t xml:space="preserve"> per station </w:t>
      </w:r>
      <w:r w:rsidR="00561B4C" w:rsidRPr="007C00E0">
        <w:rPr>
          <w:rFonts w:ascii="Arial" w:hAnsi="Arial" w:cs="Arial"/>
          <w:sz w:val="24"/>
          <w:szCs w:val="24"/>
        </w:rPr>
        <w:t xml:space="preserve">ballooned </w:t>
      </w:r>
      <w:r w:rsidR="005E28E4" w:rsidRPr="007C00E0">
        <w:rPr>
          <w:rFonts w:ascii="Arial" w:hAnsi="Arial" w:cs="Arial"/>
          <w:sz w:val="24"/>
          <w:szCs w:val="24"/>
        </w:rPr>
        <w:t>under the extended roll</w:t>
      </w:r>
      <w:r w:rsidR="0072550F" w:rsidRPr="007C00E0">
        <w:rPr>
          <w:rFonts w:ascii="Arial" w:hAnsi="Arial" w:cs="Arial"/>
          <w:sz w:val="24"/>
          <w:szCs w:val="24"/>
        </w:rPr>
        <w:t>-</w:t>
      </w:r>
      <w:r w:rsidR="005E28E4" w:rsidRPr="007C00E0">
        <w:rPr>
          <w:rFonts w:ascii="Arial" w:hAnsi="Arial" w:cs="Arial"/>
          <w:sz w:val="24"/>
          <w:szCs w:val="24"/>
        </w:rPr>
        <w:t>out to approximately R12.4</w:t>
      </w:r>
      <w:r w:rsidR="00A7698F" w:rsidRPr="007C00E0">
        <w:rPr>
          <w:rFonts w:ascii="Arial" w:hAnsi="Arial" w:cs="Arial"/>
          <w:sz w:val="24"/>
          <w:szCs w:val="24"/>
        </w:rPr>
        <w:t xml:space="preserve"> </w:t>
      </w:r>
      <w:r w:rsidR="005E28E4" w:rsidRPr="007C00E0">
        <w:rPr>
          <w:rFonts w:ascii="Arial" w:hAnsi="Arial" w:cs="Arial"/>
          <w:sz w:val="24"/>
          <w:szCs w:val="24"/>
        </w:rPr>
        <w:t>m</w:t>
      </w:r>
      <w:r w:rsidR="00A7698F" w:rsidRPr="007C00E0">
        <w:rPr>
          <w:rFonts w:ascii="Arial" w:hAnsi="Arial" w:cs="Arial"/>
          <w:sz w:val="24"/>
          <w:szCs w:val="24"/>
        </w:rPr>
        <w:t>illion</w:t>
      </w:r>
      <w:r w:rsidR="005E28E4" w:rsidRPr="007C00E0">
        <w:rPr>
          <w:rFonts w:ascii="Arial" w:hAnsi="Arial" w:cs="Arial"/>
          <w:sz w:val="24"/>
          <w:szCs w:val="24"/>
        </w:rPr>
        <w:t xml:space="preserve"> per station</w:t>
      </w:r>
      <w:r w:rsidR="006B74B0" w:rsidRPr="007C00E0">
        <w:rPr>
          <w:rFonts w:ascii="Arial" w:hAnsi="Arial" w:cs="Arial"/>
          <w:sz w:val="24"/>
          <w:szCs w:val="24"/>
        </w:rPr>
        <w:t>,</w:t>
      </w:r>
      <w:r w:rsidR="005E28E4" w:rsidRPr="007C00E0">
        <w:rPr>
          <w:rFonts w:ascii="Arial" w:hAnsi="Arial" w:cs="Arial"/>
          <w:sz w:val="24"/>
          <w:szCs w:val="24"/>
        </w:rPr>
        <w:t xml:space="preserve"> and </w:t>
      </w:r>
      <w:r w:rsidR="00561B4C" w:rsidRPr="007C00E0">
        <w:rPr>
          <w:rFonts w:ascii="Arial" w:hAnsi="Arial" w:cs="Arial"/>
          <w:sz w:val="24"/>
          <w:szCs w:val="24"/>
        </w:rPr>
        <w:t xml:space="preserve">then to </w:t>
      </w:r>
      <w:r w:rsidR="005E28E4" w:rsidRPr="007C00E0">
        <w:rPr>
          <w:rFonts w:ascii="Arial" w:hAnsi="Arial" w:cs="Arial"/>
          <w:sz w:val="24"/>
          <w:szCs w:val="24"/>
        </w:rPr>
        <w:t>R31.5</w:t>
      </w:r>
      <w:r w:rsidR="00A7698F" w:rsidRPr="007C00E0">
        <w:rPr>
          <w:rFonts w:ascii="Arial" w:hAnsi="Arial" w:cs="Arial"/>
          <w:sz w:val="24"/>
          <w:szCs w:val="24"/>
        </w:rPr>
        <w:t xml:space="preserve"> </w:t>
      </w:r>
      <w:r w:rsidR="005E28E4" w:rsidRPr="007C00E0">
        <w:rPr>
          <w:rFonts w:ascii="Arial" w:hAnsi="Arial" w:cs="Arial"/>
          <w:sz w:val="24"/>
          <w:szCs w:val="24"/>
        </w:rPr>
        <w:t>m</w:t>
      </w:r>
      <w:r w:rsidR="00A7698F" w:rsidRPr="007C00E0">
        <w:rPr>
          <w:rFonts w:ascii="Arial" w:hAnsi="Arial" w:cs="Arial"/>
          <w:sz w:val="24"/>
          <w:szCs w:val="24"/>
        </w:rPr>
        <w:t>illion</w:t>
      </w:r>
      <w:r w:rsidR="005E28E4" w:rsidRPr="007C00E0">
        <w:rPr>
          <w:rFonts w:ascii="Arial" w:hAnsi="Arial" w:cs="Arial"/>
          <w:sz w:val="24"/>
          <w:szCs w:val="24"/>
        </w:rPr>
        <w:t xml:space="preserve">. </w:t>
      </w:r>
      <w:r w:rsidR="00D81959" w:rsidRPr="007C00E0">
        <w:rPr>
          <w:rFonts w:ascii="Arial" w:hAnsi="Arial" w:cs="Arial"/>
          <w:sz w:val="24"/>
          <w:szCs w:val="24"/>
        </w:rPr>
        <w:t xml:space="preserve">Correspondence between Mr Gantsho and Siyangena suggests that the latter were left to design the specifications and the bill of </w:t>
      </w:r>
      <w:r w:rsidR="00D81959" w:rsidRPr="007C00E0">
        <w:rPr>
          <w:rFonts w:ascii="Arial" w:hAnsi="Arial" w:cs="Arial"/>
          <w:sz w:val="24"/>
          <w:szCs w:val="24"/>
        </w:rPr>
        <w:lastRenderedPageBreak/>
        <w:t>quantities</w:t>
      </w:r>
      <w:r w:rsidR="002F4847" w:rsidRPr="007C00E0">
        <w:rPr>
          <w:rFonts w:ascii="Arial" w:hAnsi="Arial" w:cs="Arial"/>
          <w:sz w:val="24"/>
          <w:szCs w:val="24"/>
        </w:rPr>
        <w:t>,</w:t>
      </w:r>
      <w:r w:rsidR="00423FE0" w:rsidRPr="007C00E0">
        <w:rPr>
          <w:rFonts w:ascii="Arial" w:hAnsi="Arial" w:cs="Arial"/>
          <w:sz w:val="24"/>
          <w:szCs w:val="24"/>
        </w:rPr>
        <w:t xml:space="preserve"> </w:t>
      </w:r>
      <w:r w:rsidR="00C3585D" w:rsidRPr="007C00E0">
        <w:rPr>
          <w:rFonts w:ascii="Arial" w:hAnsi="Arial" w:cs="Arial"/>
          <w:sz w:val="24"/>
          <w:szCs w:val="24"/>
        </w:rPr>
        <w:t>s</w:t>
      </w:r>
      <w:r w:rsidR="002F4847" w:rsidRPr="007C00E0">
        <w:rPr>
          <w:rFonts w:ascii="Arial" w:hAnsi="Arial" w:cs="Arial"/>
          <w:sz w:val="24"/>
          <w:szCs w:val="24"/>
        </w:rPr>
        <w:t>o mu</w:t>
      </w:r>
      <w:r w:rsidR="00C3585D" w:rsidRPr="007C00E0">
        <w:rPr>
          <w:rFonts w:ascii="Arial" w:hAnsi="Arial" w:cs="Arial"/>
          <w:sz w:val="24"/>
          <w:szCs w:val="24"/>
        </w:rPr>
        <w:t>c</w:t>
      </w:r>
      <w:r w:rsidR="002F4847" w:rsidRPr="007C00E0">
        <w:rPr>
          <w:rFonts w:ascii="Arial" w:hAnsi="Arial" w:cs="Arial"/>
          <w:sz w:val="24"/>
          <w:szCs w:val="24"/>
        </w:rPr>
        <w:t>h so that t</w:t>
      </w:r>
      <w:r w:rsidR="00D81959" w:rsidRPr="007C00E0">
        <w:rPr>
          <w:rFonts w:ascii="Arial" w:hAnsi="Arial" w:cs="Arial"/>
          <w:sz w:val="24"/>
          <w:szCs w:val="24"/>
        </w:rPr>
        <w:t xml:space="preserve">he contract in </w:t>
      </w:r>
      <w:r w:rsidR="00DF4BAE" w:rsidRPr="007C00E0">
        <w:rPr>
          <w:rFonts w:ascii="Arial" w:hAnsi="Arial" w:cs="Arial"/>
          <w:sz w:val="24"/>
          <w:szCs w:val="24"/>
        </w:rPr>
        <w:t>P</w:t>
      </w:r>
      <w:r w:rsidR="00D81959" w:rsidRPr="007C00E0">
        <w:rPr>
          <w:rFonts w:ascii="Arial" w:hAnsi="Arial" w:cs="Arial"/>
          <w:sz w:val="24"/>
          <w:szCs w:val="24"/>
        </w:rPr>
        <w:t>hase 1 resembles that of an unsolicited bid</w:t>
      </w:r>
      <w:r w:rsidR="002F4847" w:rsidRPr="007C00E0">
        <w:rPr>
          <w:rFonts w:ascii="Arial" w:hAnsi="Arial" w:cs="Arial"/>
          <w:sz w:val="24"/>
          <w:szCs w:val="24"/>
        </w:rPr>
        <w:t>.</w:t>
      </w:r>
      <w:r w:rsidR="00D81959" w:rsidRPr="007C00E0">
        <w:rPr>
          <w:rFonts w:ascii="Arial" w:hAnsi="Arial" w:cs="Arial"/>
          <w:sz w:val="24"/>
          <w:szCs w:val="24"/>
        </w:rPr>
        <w:t xml:space="preserve">  </w:t>
      </w:r>
    </w:p>
    <w:p w14:paraId="1544E5A5" w14:textId="77777777" w:rsidR="00B012C6" w:rsidRPr="00D252C0" w:rsidRDefault="00B012C6" w:rsidP="008E4E89">
      <w:pPr>
        <w:pStyle w:val="ListParagraph"/>
        <w:tabs>
          <w:tab w:val="left" w:pos="567"/>
        </w:tabs>
        <w:spacing w:after="0" w:line="360" w:lineRule="auto"/>
        <w:ind w:left="0"/>
        <w:jc w:val="both"/>
        <w:rPr>
          <w:rFonts w:ascii="Arial" w:hAnsi="Arial" w:cs="Arial"/>
          <w:sz w:val="24"/>
          <w:szCs w:val="24"/>
        </w:rPr>
      </w:pPr>
    </w:p>
    <w:p w14:paraId="0F2AA5C3" w14:textId="738468B9" w:rsidR="00D81959" w:rsidRPr="007C00E0" w:rsidRDefault="007C00E0" w:rsidP="007C00E0">
      <w:pPr>
        <w:spacing w:after="0" w:line="360" w:lineRule="auto"/>
        <w:jc w:val="both"/>
        <w:rPr>
          <w:rFonts w:ascii="Arial" w:hAnsi="Arial" w:cs="Arial"/>
          <w:sz w:val="24"/>
          <w:szCs w:val="24"/>
        </w:rPr>
      </w:pPr>
      <w:r w:rsidRPr="00D252C0">
        <w:rPr>
          <w:rFonts w:ascii="Arial" w:hAnsi="Arial" w:cs="Arial"/>
          <w:sz w:val="24"/>
          <w:szCs w:val="24"/>
        </w:rPr>
        <w:t>[14]</w:t>
      </w:r>
      <w:r w:rsidRPr="00D252C0">
        <w:rPr>
          <w:rFonts w:ascii="Arial" w:hAnsi="Arial" w:cs="Arial"/>
          <w:sz w:val="24"/>
          <w:szCs w:val="24"/>
        </w:rPr>
        <w:tab/>
      </w:r>
      <w:r w:rsidR="00D81959" w:rsidRPr="007C00E0">
        <w:rPr>
          <w:rFonts w:ascii="Arial" w:hAnsi="Arial" w:cs="Arial"/>
          <w:sz w:val="24"/>
          <w:szCs w:val="24"/>
        </w:rPr>
        <w:t xml:space="preserve">Moreover, </w:t>
      </w:r>
      <w:r w:rsidR="001231A6" w:rsidRPr="007C00E0">
        <w:rPr>
          <w:rFonts w:ascii="Arial" w:hAnsi="Arial" w:cs="Arial"/>
          <w:sz w:val="24"/>
          <w:szCs w:val="24"/>
        </w:rPr>
        <w:t>PRASA</w:t>
      </w:r>
      <w:r w:rsidR="00561B4C" w:rsidRPr="007C00E0">
        <w:rPr>
          <w:rFonts w:ascii="Arial" w:hAnsi="Arial" w:cs="Arial"/>
          <w:sz w:val="24"/>
          <w:szCs w:val="24"/>
        </w:rPr>
        <w:t xml:space="preserve"> </w:t>
      </w:r>
      <w:r w:rsidR="00D81959" w:rsidRPr="007C00E0">
        <w:rPr>
          <w:rFonts w:ascii="Arial" w:hAnsi="Arial" w:cs="Arial"/>
          <w:sz w:val="24"/>
          <w:szCs w:val="24"/>
        </w:rPr>
        <w:t>as an entity falling under the control</w:t>
      </w:r>
      <w:r w:rsidR="006E6800" w:rsidRPr="007C00E0">
        <w:rPr>
          <w:rFonts w:ascii="Arial" w:hAnsi="Arial" w:cs="Arial"/>
          <w:sz w:val="24"/>
          <w:szCs w:val="24"/>
        </w:rPr>
        <w:t xml:space="preserve"> of the Department of Transport</w:t>
      </w:r>
      <w:r w:rsidR="00D81959" w:rsidRPr="007C00E0">
        <w:rPr>
          <w:rFonts w:ascii="Arial" w:hAnsi="Arial" w:cs="Arial"/>
          <w:sz w:val="24"/>
          <w:szCs w:val="24"/>
        </w:rPr>
        <w:t xml:space="preserve"> and the responsible Minister, </w:t>
      </w:r>
      <w:r w:rsidR="005C4A17" w:rsidRPr="007C00E0">
        <w:rPr>
          <w:rFonts w:ascii="Arial" w:hAnsi="Arial" w:cs="Arial"/>
          <w:sz w:val="24"/>
          <w:szCs w:val="24"/>
        </w:rPr>
        <w:t>was bound by further regulatory policy. P</w:t>
      </w:r>
      <w:r w:rsidR="00D81959" w:rsidRPr="007C00E0">
        <w:rPr>
          <w:rFonts w:ascii="Arial" w:hAnsi="Arial" w:cs="Arial"/>
          <w:sz w:val="24"/>
          <w:szCs w:val="24"/>
        </w:rPr>
        <w:t xml:space="preserve">rovision for such </w:t>
      </w:r>
      <w:r w:rsidR="00561B4C" w:rsidRPr="007C00E0">
        <w:rPr>
          <w:rFonts w:ascii="Arial" w:hAnsi="Arial" w:cs="Arial"/>
          <w:sz w:val="24"/>
          <w:szCs w:val="24"/>
        </w:rPr>
        <w:t xml:space="preserve">a </w:t>
      </w:r>
      <w:r w:rsidR="00D81959" w:rsidRPr="007C00E0">
        <w:rPr>
          <w:rFonts w:ascii="Arial" w:hAnsi="Arial" w:cs="Arial"/>
          <w:sz w:val="24"/>
          <w:szCs w:val="24"/>
        </w:rPr>
        <w:t>large expenditure (defined in the National Treasury Guidelines as a ‘mega project’</w:t>
      </w:r>
      <w:r w:rsidR="00561B4C" w:rsidRPr="00D252C0">
        <w:rPr>
          <w:rStyle w:val="FootnoteReference"/>
          <w:rFonts w:ascii="Arial" w:hAnsi="Arial" w:cs="Arial"/>
          <w:sz w:val="24"/>
          <w:szCs w:val="24"/>
        </w:rPr>
        <w:footnoteReference w:id="6"/>
      </w:r>
      <w:r w:rsidR="00D81959" w:rsidRPr="007C00E0">
        <w:rPr>
          <w:rFonts w:ascii="Arial" w:hAnsi="Arial" w:cs="Arial"/>
          <w:sz w:val="24"/>
          <w:szCs w:val="24"/>
        </w:rPr>
        <w:t xml:space="preserve">) would have had to feature in the Medium Term </w:t>
      </w:r>
      <w:r w:rsidR="00B012C6" w:rsidRPr="007C00E0">
        <w:rPr>
          <w:rFonts w:ascii="Arial" w:hAnsi="Arial" w:cs="Arial"/>
          <w:sz w:val="24"/>
          <w:szCs w:val="24"/>
        </w:rPr>
        <w:t xml:space="preserve">Expenditure </w:t>
      </w:r>
      <w:r w:rsidR="00D81959" w:rsidRPr="007C00E0">
        <w:rPr>
          <w:rFonts w:ascii="Arial" w:hAnsi="Arial" w:cs="Arial"/>
          <w:sz w:val="24"/>
          <w:szCs w:val="24"/>
        </w:rPr>
        <w:t>Framework (MTEF) for 2010/2011. No allocation</w:t>
      </w:r>
      <w:r w:rsidR="00B012C6" w:rsidRPr="007C00E0">
        <w:rPr>
          <w:rFonts w:ascii="Arial" w:hAnsi="Arial" w:cs="Arial"/>
          <w:sz w:val="24"/>
          <w:szCs w:val="24"/>
        </w:rPr>
        <w:t xml:space="preserve"> </w:t>
      </w:r>
      <w:r w:rsidR="005C4A17" w:rsidRPr="007C00E0">
        <w:rPr>
          <w:rFonts w:ascii="Arial" w:hAnsi="Arial" w:cs="Arial"/>
          <w:sz w:val="24"/>
          <w:szCs w:val="24"/>
        </w:rPr>
        <w:t>was</w:t>
      </w:r>
      <w:r w:rsidR="00B012C6" w:rsidRPr="007C00E0">
        <w:rPr>
          <w:rFonts w:ascii="Arial" w:hAnsi="Arial" w:cs="Arial"/>
          <w:sz w:val="24"/>
          <w:szCs w:val="24"/>
        </w:rPr>
        <w:t xml:space="preserve"> made for such expenditure. </w:t>
      </w:r>
      <w:r w:rsidR="001D34A4" w:rsidRPr="007C00E0">
        <w:rPr>
          <w:rFonts w:ascii="Arial" w:hAnsi="Arial" w:cs="Arial"/>
          <w:sz w:val="24"/>
          <w:szCs w:val="24"/>
        </w:rPr>
        <w:t xml:space="preserve">As the high court found, there was no authorisation from the Minister </w:t>
      </w:r>
      <w:r w:rsidR="00561B4C" w:rsidRPr="007C00E0">
        <w:rPr>
          <w:rFonts w:ascii="Arial" w:hAnsi="Arial" w:cs="Arial"/>
          <w:sz w:val="24"/>
          <w:szCs w:val="24"/>
        </w:rPr>
        <w:t xml:space="preserve">for </w:t>
      </w:r>
      <w:r w:rsidR="001D34A4" w:rsidRPr="007C00E0">
        <w:rPr>
          <w:rFonts w:ascii="Arial" w:hAnsi="Arial" w:cs="Arial"/>
          <w:sz w:val="24"/>
          <w:szCs w:val="24"/>
        </w:rPr>
        <w:t>a contract of such magnitude.</w:t>
      </w:r>
    </w:p>
    <w:p w14:paraId="7225F3DE" w14:textId="77777777" w:rsidR="00B012C6" w:rsidRPr="00D252C0" w:rsidRDefault="00B012C6" w:rsidP="00460199">
      <w:pPr>
        <w:pStyle w:val="ListParagraph"/>
        <w:spacing w:before="240" w:after="0" w:line="360" w:lineRule="auto"/>
        <w:ind w:left="0"/>
        <w:jc w:val="both"/>
        <w:rPr>
          <w:rFonts w:ascii="Arial" w:hAnsi="Arial" w:cs="Arial"/>
          <w:sz w:val="24"/>
          <w:szCs w:val="24"/>
        </w:rPr>
      </w:pPr>
    </w:p>
    <w:p w14:paraId="3509772C" w14:textId="4F682755" w:rsidR="001D5ACC" w:rsidRPr="007C00E0" w:rsidRDefault="007C00E0" w:rsidP="007C00E0">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A22765" w:rsidRPr="007C00E0">
        <w:rPr>
          <w:rFonts w:ascii="Arial" w:hAnsi="Arial" w:cs="Arial"/>
          <w:sz w:val="24"/>
          <w:szCs w:val="24"/>
        </w:rPr>
        <w:t>The high court found that the key protagonists in paying little or scant regard for PRASA’s internal systems of checks and balances, and of the numerous committees created for the very purpose of ensuring efficiency and transparency in procurement</w:t>
      </w:r>
      <w:r w:rsidR="00CE28B4" w:rsidRPr="007C00E0">
        <w:rPr>
          <w:rFonts w:ascii="Arial" w:hAnsi="Arial" w:cs="Arial"/>
          <w:sz w:val="24"/>
          <w:szCs w:val="24"/>
        </w:rPr>
        <w:t>,</w:t>
      </w:r>
      <w:r w:rsidR="00A22765" w:rsidRPr="007C00E0">
        <w:rPr>
          <w:rFonts w:ascii="Arial" w:hAnsi="Arial" w:cs="Arial"/>
          <w:sz w:val="24"/>
          <w:szCs w:val="24"/>
        </w:rPr>
        <w:t xml:space="preserve"> were Mr Montana, Mr Gantsho and Mr Mbatha, the Chief Procurement Officer (CPO). </w:t>
      </w:r>
      <w:r w:rsidR="00D704F6" w:rsidRPr="007C00E0">
        <w:rPr>
          <w:rFonts w:ascii="Arial" w:hAnsi="Arial" w:cs="Arial"/>
          <w:sz w:val="24"/>
          <w:szCs w:val="24"/>
        </w:rPr>
        <w:t xml:space="preserve">As the </w:t>
      </w:r>
      <w:r w:rsidR="00AB5222" w:rsidRPr="007C00E0">
        <w:rPr>
          <w:rFonts w:ascii="Arial" w:hAnsi="Arial" w:cs="Arial"/>
          <w:sz w:val="24"/>
          <w:szCs w:val="24"/>
        </w:rPr>
        <w:t>G</w:t>
      </w:r>
      <w:r w:rsidR="00D704F6" w:rsidRPr="007C00E0">
        <w:rPr>
          <w:rFonts w:ascii="Arial" w:hAnsi="Arial" w:cs="Arial"/>
          <w:sz w:val="24"/>
          <w:szCs w:val="24"/>
        </w:rPr>
        <w:t>CEO, Mr Montana simply ignored procedures, by</w:t>
      </w:r>
      <w:r w:rsidR="00EA3ABF" w:rsidRPr="007C00E0">
        <w:rPr>
          <w:rFonts w:ascii="Arial" w:hAnsi="Arial" w:cs="Arial"/>
          <w:sz w:val="24"/>
          <w:szCs w:val="24"/>
        </w:rPr>
        <w:t>-</w:t>
      </w:r>
      <w:r w:rsidR="00D704F6" w:rsidRPr="007C00E0">
        <w:rPr>
          <w:rFonts w:ascii="Arial" w:hAnsi="Arial" w:cs="Arial"/>
          <w:sz w:val="24"/>
          <w:szCs w:val="24"/>
        </w:rPr>
        <w:t>passed committee</w:t>
      </w:r>
      <w:r w:rsidR="00EA3ABF" w:rsidRPr="007C00E0">
        <w:rPr>
          <w:rFonts w:ascii="Arial" w:hAnsi="Arial" w:cs="Arial"/>
          <w:sz w:val="24"/>
          <w:szCs w:val="24"/>
        </w:rPr>
        <w:t>s</w:t>
      </w:r>
      <w:r w:rsidR="00D704F6" w:rsidRPr="007C00E0">
        <w:rPr>
          <w:rFonts w:ascii="Arial" w:hAnsi="Arial" w:cs="Arial"/>
          <w:sz w:val="24"/>
          <w:szCs w:val="24"/>
        </w:rPr>
        <w:t xml:space="preserve"> and manipulated documents to favour </w:t>
      </w:r>
      <w:r w:rsidR="00EA3ABF" w:rsidRPr="007C00E0">
        <w:rPr>
          <w:rFonts w:ascii="Arial" w:hAnsi="Arial" w:cs="Arial"/>
          <w:sz w:val="24"/>
          <w:szCs w:val="24"/>
        </w:rPr>
        <w:t xml:space="preserve">an </w:t>
      </w:r>
      <w:r w:rsidR="00D704F6" w:rsidRPr="007C00E0">
        <w:rPr>
          <w:rFonts w:ascii="Arial" w:hAnsi="Arial" w:cs="Arial"/>
          <w:sz w:val="24"/>
          <w:szCs w:val="24"/>
        </w:rPr>
        <w:t xml:space="preserve">outcome </w:t>
      </w:r>
      <w:r w:rsidR="00EA3ABF" w:rsidRPr="007C00E0">
        <w:rPr>
          <w:rFonts w:ascii="Arial" w:hAnsi="Arial" w:cs="Arial"/>
          <w:sz w:val="24"/>
          <w:szCs w:val="24"/>
        </w:rPr>
        <w:t>to the advantage of Siyangena.</w:t>
      </w:r>
      <w:r w:rsidR="00D704F6" w:rsidRPr="007C00E0">
        <w:rPr>
          <w:rFonts w:ascii="Arial" w:hAnsi="Arial" w:cs="Arial"/>
          <w:sz w:val="24"/>
          <w:szCs w:val="24"/>
        </w:rPr>
        <w:t xml:space="preserve"> </w:t>
      </w:r>
      <w:r w:rsidR="00F3410A" w:rsidRPr="007C00E0">
        <w:rPr>
          <w:rFonts w:ascii="Arial" w:hAnsi="Arial" w:cs="Arial"/>
          <w:sz w:val="24"/>
          <w:szCs w:val="24"/>
        </w:rPr>
        <w:t xml:space="preserve">When the tender documents did find </w:t>
      </w:r>
      <w:r w:rsidR="00AB5222" w:rsidRPr="007C00E0">
        <w:rPr>
          <w:rFonts w:ascii="Arial" w:hAnsi="Arial" w:cs="Arial"/>
          <w:sz w:val="24"/>
          <w:szCs w:val="24"/>
        </w:rPr>
        <w:t xml:space="preserve">their </w:t>
      </w:r>
      <w:r w:rsidR="00F3410A" w:rsidRPr="007C00E0">
        <w:rPr>
          <w:rFonts w:ascii="Arial" w:hAnsi="Arial" w:cs="Arial"/>
          <w:sz w:val="24"/>
          <w:szCs w:val="24"/>
        </w:rPr>
        <w:t xml:space="preserve">way to the Board for approval, the minutes which served before the Board concealed irregularities and </w:t>
      </w:r>
      <w:r w:rsidR="00AB5222" w:rsidRPr="007C00E0">
        <w:rPr>
          <w:rFonts w:ascii="Arial" w:hAnsi="Arial" w:cs="Arial"/>
          <w:sz w:val="24"/>
          <w:szCs w:val="24"/>
        </w:rPr>
        <w:t xml:space="preserve">contained </w:t>
      </w:r>
      <w:r w:rsidR="00F3410A" w:rsidRPr="007C00E0">
        <w:rPr>
          <w:rFonts w:ascii="Arial" w:hAnsi="Arial" w:cs="Arial"/>
          <w:sz w:val="24"/>
          <w:szCs w:val="24"/>
        </w:rPr>
        <w:t xml:space="preserve">misrepresentations. </w:t>
      </w:r>
    </w:p>
    <w:p w14:paraId="472D9FA3" w14:textId="77777777" w:rsidR="005F06C4" w:rsidRPr="00D252C0" w:rsidRDefault="005F06C4" w:rsidP="00460199">
      <w:pPr>
        <w:pStyle w:val="ListParagraph"/>
        <w:spacing w:before="240" w:after="0" w:line="360" w:lineRule="auto"/>
        <w:ind w:left="0"/>
        <w:jc w:val="both"/>
        <w:rPr>
          <w:rFonts w:ascii="Arial" w:hAnsi="Arial" w:cs="Arial"/>
        </w:rPr>
      </w:pPr>
    </w:p>
    <w:p w14:paraId="3C520316" w14:textId="79114C49" w:rsidR="00542264" w:rsidRPr="007C00E0" w:rsidRDefault="007C00E0" w:rsidP="007C00E0">
      <w:pPr>
        <w:spacing w:after="0" w:line="360" w:lineRule="auto"/>
        <w:jc w:val="both"/>
        <w:rPr>
          <w:rFonts w:ascii="Arial" w:hAnsi="Arial" w:cs="Arial"/>
          <w:sz w:val="24"/>
          <w:szCs w:val="24"/>
        </w:rPr>
      </w:pPr>
      <w:r w:rsidRPr="00D252C0">
        <w:rPr>
          <w:rFonts w:ascii="Arial" w:hAnsi="Arial" w:cs="Arial"/>
          <w:sz w:val="24"/>
          <w:szCs w:val="24"/>
        </w:rPr>
        <w:t>[16]</w:t>
      </w:r>
      <w:r w:rsidRPr="00D252C0">
        <w:rPr>
          <w:rFonts w:ascii="Arial" w:hAnsi="Arial" w:cs="Arial"/>
          <w:sz w:val="24"/>
          <w:szCs w:val="24"/>
        </w:rPr>
        <w:tab/>
      </w:r>
      <w:r w:rsidR="00F3410A" w:rsidRPr="007C00E0">
        <w:rPr>
          <w:rFonts w:ascii="Arial" w:hAnsi="Arial" w:cs="Arial"/>
          <w:sz w:val="24"/>
          <w:szCs w:val="24"/>
        </w:rPr>
        <w:t xml:space="preserve">It is inconceivable </w:t>
      </w:r>
      <w:r w:rsidR="002F4847" w:rsidRPr="007C00E0">
        <w:rPr>
          <w:rFonts w:ascii="Arial" w:hAnsi="Arial" w:cs="Arial"/>
          <w:sz w:val="24"/>
          <w:szCs w:val="24"/>
        </w:rPr>
        <w:t xml:space="preserve">that </w:t>
      </w:r>
      <w:r w:rsidR="00F3410A" w:rsidRPr="007C00E0">
        <w:rPr>
          <w:rFonts w:ascii="Arial" w:hAnsi="Arial" w:cs="Arial"/>
          <w:sz w:val="24"/>
          <w:szCs w:val="24"/>
        </w:rPr>
        <w:t>the Board could have approved a contract for approximately R1</w:t>
      </w:r>
      <w:r w:rsidR="00C86679" w:rsidRPr="007C00E0">
        <w:rPr>
          <w:rFonts w:ascii="Arial" w:hAnsi="Arial" w:cs="Arial"/>
          <w:sz w:val="24"/>
          <w:szCs w:val="24"/>
        </w:rPr>
        <w:t>.</w:t>
      </w:r>
      <w:r w:rsidR="00EA01CE" w:rsidRPr="007C00E0">
        <w:rPr>
          <w:rFonts w:ascii="Arial" w:hAnsi="Arial" w:cs="Arial"/>
          <w:sz w:val="24"/>
          <w:szCs w:val="24"/>
        </w:rPr>
        <w:t>3</w:t>
      </w:r>
      <w:r w:rsidR="001D34A4" w:rsidRPr="007C00E0">
        <w:rPr>
          <w:rFonts w:ascii="Arial" w:hAnsi="Arial" w:cs="Arial"/>
          <w:sz w:val="24"/>
          <w:szCs w:val="24"/>
        </w:rPr>
        <w:t xml:space="preserve"> </w:t>
      </w:r>
      <w:r w:rsidR="00F3410A" w:rsidRPr="007C00E0">
        <w:rPr>
          <w:rFonts w:ascii="Arial" w:hAnsi="Arial" w:cs="Arial"/>
          <w:sz w:val="24"/>
          <w:szCs w:val="24"/>
        </w:rPr>
        <w:t xml:space="preserve">billion in circumstances where its national budget for </w:t>
      </w:r>
      <w:r w:rsidR="00A41549" w:rsidRPr="007C00E0">
        <w:rPr>
          <w:rFonts w:ascii="Arial" w:hAnsi="Arial" w:cs="Arial"/>
          <w:sz w:val="24"/>
          <w:szCs w:val="24"/>
        </w:rPr>
        <w:t>the installation of speed gates was R317</w:t>
      </w:r>
      <w:r w:rsidR="00C86679" w:rsidRPr="007C00E0">
        <w:rPr>
          <w:rFonts w:ascii="Arial" w:hAnsi="Arial" w:cs="Arial"/>
          <w:sz w:val="24"/>
          <w:szCs w:val="24"/>
        </w:rPr>
        <w:t xml:space="preserve"> </w:t>
      </w:r>
      <w:r w:rsidR="00A41549" w:rsidRPr="007C00E0">
        <w:rPr>
          <w:rFonts w:ascii="Arial" w:hAnsi="Arial" w:cs="Arial"/>
          <w:sz w:val="24"/>
          <w:szCs w:val="24"/>
        </w:rPr>
        <w:t>m</w:t>
      </w:r>
      <w:r w:rsidR="00C86679" w:rsidRPr="007C00E0">
        <w:rPr>
          <w:rFonts w:ascii="Arial" w:hAnsi="Arial" w:cs="Arial"/>
          <w:sz w:val="24"/>
          <w:szCs w:val="24"/>
        </w:rPr>
        <w:t>illion</w:t>
      </w:r>
      <w:r w:rsidR="00A41549" w:rsidRPr="007C00E0">
        <w:rPr>
          <w:rFonts w:ascii="Arial" w:hAnsi="Arial" w:cs="Arial"/>
          <w:sz w:val="24"/>
          <w:szCs w:val="24"/>
        </w:rPr>
        <w:t xml:space="preserve">. </w:t>
      </w:r>
      <w:r w:rsidR="001D34A4" w:rsidRPr="007C00E0">
        <w:rPr>
          <w:rFonts w:ascii="Arial" w:hAnsi="Arial" w:cs="Arial"/>
          <w:sz w:val="24"/>
          <w:szCs w:val="24"/>
        </w:rPr>
        <w:t>The Board members</w:t>
      </w:r>
      <w:r w:rsidR="009F0634" w:rsidRPr="007C00E0">
        <w:rPr>
          <w:rFonts w:ascii="Arial" w:hAnsi="Arial" w:cs="Arial"/>
          <w:sz w:val="24"/>
          <w:szCs w:val="24"/>
        </w:rPr>
        <w:t>,</w:t>
      </w:r>
      <w:r w:rsidR="001D34A4" w:rsidRPr="007C00E0">
        <w:rPr>
          <w:rFonts w:ascii="Arial" w:hAnsi="Arial" w:cs="Arial"/>
          <w:sz w:val="24"/>
          <w:szCs w:val="24"/>
        </w:rPr>
        <w:t xml:space="preserve"> who considered the approval of the contract</w:t>
      </w:r>
      <w:r w:rsidR="009F0634" w:rsidRPr="007C00E0">
        <w:rPr>
          <w:rFonts w:ascii="Arial" w:hAnsi="Arial" w:cs="Arial"/>
          <w:sz w:val="24"/>
          <w:szCs w:val="24"/>
        </w:rPr>
        <w:t>,</w:t>
      </w:r>
      <w:r w:rsidR="001D34A4" w:rsidRPr="007C00E0">
        <w:rPr>
          <w:rFonts w:ascii="Arial" w:hAnsi="Arial" w:cs="Arial"/>
          <w:sz w:val="24"/>
          <w:szCs w:val="24"/>
        </w:rPr>
        <w:t xml:space="preserve"> did not have the necessary expertise to evaluate the bid</w:t>
      </w:r>
      <w:r w:rsidR="00752A34" w:rsidRPr="007C00E0">
        <w:rPr>
          <w:rFonts w:ascii="Arial" w:hAnsi="Arial" w:cs="Arial"/>
          <w:sz w:val="24"/>
          <w:szCs w:val="24"/>
        </w:rPr>
        <w:t>,</w:t>
      </w:r>
      <w:r w:rsidR="001D34A4" w:rsidRPr="007C00E0">
        <w:rPr>
          <w:rFonts w:ascii="Arial" w:hAnsi="Arial" w:cs="Arial"/>
          <w:sz w:val="24"/>
          <w:szCs w:val="24"/>
        </w:rPr>
        <w:t xml:space="preserve"> but nonetheless awarded the contract to Siyangena on the basis that it </w:t>
      </w:r>
      <w:r w:rsidR="00C86679" w:rsidRPr="007C00E0">
        <w:rPr>
          <w:rFonts w:ascii="Arial" w:hAnsi="Arial" w:cs="Arial"/>
          <w:sz w:val="24"/>
          <w:szCs w:val="24"/>
        </w:rPr>
        <w:t>‘</w:t>
      </w:r>
      <w:r w:rsidR="001D34A4" w:rsidRPr="007C00E0">
        <w:rPr>
          <w:rFonts w:ascii="Arial" w:hAnsi="Arial" w:cs="Arial"/>
          <w:sz w:val="24"/>
          <w:szCs w:val="24"/>
        </w:rPr>
        <w:t>met all our technical requirements</w:t>
      </w:r>
      <w:r w:rsidR="00C86679" w:rsidRPr="007C00E0">
        <w:rPr>
          <w:rFonts w:ascii="Arial" w:hAnsi="Arial" w:cs="Arial"/>
          <w:sz w:val="24"/>
          <w:szCs w:val="24"/>
        </w:rPr>
        <w:t>’</w:t>
      </w:r>
      <w:r w:rsidR="001D34A4" w:rsidRPr="007C00E0">
        <w:rPr>
          <w:rFonts w:ascii="Arial" w:hAnsi="Arial" w:cs="Arial"/>
          <w:sz w:val="24"/>
          <w:szCs w:val="24"/>
        </w:rPr>
        <w:t>.</w:t>
      </w:r>
    </w:p>
    <w:p w14:paraId="314D38C9" w14:textId="77777777" w:rsidR="00542264" w:rsidRPr="00D252C0" w:rsidRDefault="00542264" w:rsidP="00460199">
      <w:pPr>
        <w:pStyle w:val="ListParagraph"/>
        <w:tabs>
          <w:tab w:val="left" w:pos="567"/>
        </w:tabs>
        <w:spacing w:before="240" w:after="0" w:line="360" w:lineRule="auto"/>
        <w:ind w:left="0"/>
        <w:jc w:val="both"/>
        <w:rPr>
          <w:rFonts w:ascii="Arial" w:hAnsi="Arial" w:cs="Arial"/>
          <w:sz w:val="24"/>
          <w:szCs w:val="24"/>
        </w:rPr>
      </w:pPr>
    </w:p>
    <w:p w14:paraId="7A885008" w14:textId="6395C311" w:rsidR="00410A03" w:rsidRPr="007C00E0" w:rsidRDefault="007C00E0" w:rsidP="007C00E0">
      <w:pPr>
        <w:spacing w:after="0" w:line="360" w:lineRule="auto"/>
        <w:jc w:val="both"/>
        <w:rPr>
          <w:rFonts w:ascii="Arial" w:hAnsi="Arial" w:cs="Arial"/>
          <w:sz w:val="24"/>
          <w:szCs w:val="24"/>
        </w:rPr>
      </w:pPr>
      <w:r>
        <w:rPr>
          <w:rFonts w:ascii="Arial" w:hAnsi="Arial" w:cs="Arial"/>
          <w:sz w:val="24"/>
          <w:szCs w:val="24"/>
        </w:rPr>
        <w:lastRenderedPageBreak/>
        <w:t>[17]</w:t>
      </w:r>
      <w:r>
        <w:rPr>
          <w:rFonts w:ascii="Arial" w:hAnsi="Arial" w:cs="Arial"/>
          <w:sz w:val="24"/>
          <w:szCs w:val="24"/>
        </w:rPr>
        <w:tab/>
      </w:r>
      <w:r w:rsidR="001D34A4" w:rsidRPr="007C00E0">
        <w:rPr>
          <w:rFonts w:ascii="Arial" w:hAnsi="Arial" w:cs="Arial"/>
          <w:sz w:val="24"/>
          <w:szCs w:val="24"/>
        </w:rPr>
        <w:t>Even more startling</w:t>
      </w:r>
      <w:r w:rsidR="008F0C06" w:rsidRPr="007C00E0">
        <w:rPr>
          <w:rFonts w:ascii="Arial" w:hAnsi="Arial" w:cs="Arial"/>
          <w:sz w:val="24"/>
          <w:szCs w:val="24"/>
        </w:rPr>
        <w:t xml:space="preserve"> is that Siyangena tendered for the contract at a price of R1</w:t>
      </w:r>
      <w:r w:rsidR="00752A34" w:rsidRPr="007C00E0">
        <w:rPr>
          <w:rFonts w:ascii="Arial" w:hAnsi="Arial" w:cs="Arial"/>
          <w:sz w:val="24"/>
          <w:szCs w:val="24"/>
        </w:rPr>
        <w:t>.</w:t>
      </w:r>
      <w:r w:rsidR="008F0C06" w:rsidRPr="007C00E0">
        <w:rPr>
          <w:rFonts w:ascii="Arial" w:hAnsi="Arial" w:cs="Arial"/>
          <w:sz w:val="24"/>
          <w:szCs w:val="24"/>
        </w:rPr>
        <w:t>1</w:t>
      </w:r>
      <w:r w:rsidR="00160FEE" w:rsidRPr="007C00E0">
        <w:rPr>
          <w:rFonts w:ascii="Arial" w:hAnsi="Arial" w:cs="Arial"/>
          <w:sz w:val="24"/>
          <w:szCs w:val="24"/>
        </w:rPr>
        <w:t xml:space="preserve"> </w:t>
      </w:r>
      <w:r w:rsidR="008F0C06" w:rsidRPr="007C00E0">
        <w:rPr>
          <w:rFonts w:ascii="Arial" w:hAnsi="Arial" w:cs="Arial"/>
          <w:sz w:val="24"/>
          <w:szCs w:val="24"/>
        </w:rPr>
        <w:t>b</w:t>
      </w:r>
      <w:r w:rsidR="00160FEE" w:rsidRPr="007C00E0">
        <w:rPr>
          <w:rFonts w:ascii="Arial" w:hAnsi="Arial" w:cs="Arial"/>
          <w:sz w:val="24"/>
          <w:szCs w:val="24"/>
        </w:rPr>
        <w:t>illion</w:t>
      </w:r>
      <w:r w:rsidR="008F0C06" w:rsidRPr="007C00E0">
        <w:rPr>
          <w:rFonts w:ascii="Arial" w:hAnsi="Arial" w:cs="Arial"/>
          <w:sz w:val="24"/>
          <w:szCs w:val="24"/>
        </w:rPr>
        <w:t xml:space="preserve"> with the Board </w:t>
      </w:r>
      <w:r w:rsidR="00160FEE" w:rsidRPr="007C00E0">
        <w:rPr>
          <w:rFonts w:ascii="Arial" w:hAnsi="Arial" w:cs="Arial"/>
          <w:sz w:val="24"/>
          <w:szCs w:val="24"/>
        </w:rPr>
        <w:t xml:space="preserve">inexplicably </w:t>
      </w:r>
      <w:r w:rsidR="008F0C06" w:rsidRPr="007C00E0">
        <w:rPr>
          <w:rFonts w:ascii="Arial" w:hAnsi="Arial" w:cs="Arial"/>
          <w:sz w:val="24"/>
          <w:szCs w:val="24"/>
        </w:rPr>
        <w:t xml:space="preserve">approving </w:t>
      </w:r>
      <w:r w:rsidR="002F4847" w:rsidRPr="007C00E0">
        <w:rPr>
          <w:rFonts w:ascii="Arial" w:hAnsi="Arial" w:cs="Arial"/>
          <w:sz w:val="24"/>
          <w:szCs w:val="24"/>
        </w:rPr>
        <w:t xml:space="preserve">the award of the </w:t>
      </w:r>
      <w:r w:rsidR="008F0C06" w:rsidRPr="007C00E0">
        <w:rPr>
          <w:rFonts w:ascii="Arial" w:hAnsi="Arial" w:cs="Arial"/>
          <w:sz w:val="24"/>
          <w:szCs w:val="24"/>
        </w:rPr>
        <w:t>contract at a price of R1</w:t>
      </w:r>
      <w:r w:rsidR="00752A34" w:rsidRPr="007C00E0">
        <w:rPr>
          <w:rFonts w:ascii="Arial" w:hAnsi="Arial" w:cs="Arial"/>
          <w:sz w:val="24"/>
          <w:szCs w:val="24"/>
        </w:rPr>
        <w:t>.</w:t>
      </w:r>
      <w:r w:rsidR="008F0C06" w:rsidRPr="007C00E0">
        <w:rPr>
          <w:rFonts w:ascii="Arial" w:hAnsi="Arial" w:cs="Arial"/>
          <w:sz w:val="24"/>
          <w:szCs w:val="24"/>
        </w:rPr>
        <w:t>9 billion including VAT.</w:t>
      </w:r>
      <w:r w:rsidR="00237C9D" w:rsidRPr="007C00E0">
        <w:rPr>
          <w:rFonts w:ascii="Arial" w:hAnsi="Arial" w:cs="Arial"/>
          <w:sz w:val="24"/>
          <w:szCs w:val="24"/>
        </w:rPr>
        <w:t xml:space="preserve"> This situation is </w:t>
      </w:r>
      <w:r w:rsidR="00FE52AF" w:rsidRPr="007C00E0">
        <w:rPr>
          <w:rFonts w:ascii="Arial" w:hAnsi="Arial" w:cs="Arial"/>
          <w:sz w:val="24"/>
          <w:szCs w:val="24"/>
        </w:rPr>
        <w:t>exacerbated</w:t>
      </w:r>
      <w:r w:rsidR="005F06C4" w:rsidRPr="007C00E0">
        <w:rPr>
          <w:rFonts w:ascii="Arial" w:hAnsi="Arial" w:cs="Arial"/>
          <w:sz w:val="24"/>
          <w:szCs w:val="24"/>
        </w:rPr>
        <w:t xml:space="preserve"> </w:t>
      </w:r>
      <w:r w:rsidR="002F4847" w:rsidRPr="007C00E0">
        <w:rPr>
          <w:rFonts w:ascii="Arial" w:hAnsi="Arial" w:cs="Arial"/>
          <w:sz w:val="24"/>
          <w:szCs w:val="24"/>
        </w:rPr>
        <w:t xml:space="preserve">by </w:t>
      </w:r>
      <w:r w:rsidR="005F06C4" w:rsidRPr="007C00E0">
        <w:rPr>
          <w:rFonts w:ascii="Arial" w:hAnsi="Arial" w:cs="Arial"/>
          <w:sz w:val="24"/>
          <w:szCs w:val="24"/>
        </w:rPr>
        <w:t>an</w:t>
      </w:r>
      <w:r w:rsidR="00237C9D" w:rsidRPr="007C00E0">
        <w:rPr>
          <w:rFonts w:ascii="Arial" w:hAnsi="Arial" w:cs="Arial"/>
          <w:sz w:val="24"/>
          <w:szCs w:val="24"/>
        </w:rPr>
        <w:t xml:space="preserve"> up-front payment by </w:t>
      </w:r>
      <w:r w:rsidR="001231A6" w:rsidRPr="007C00E0">
        <w:rPr>
          <w:rFonts w:ascii="Arial" w:hAnsi="Arial" w:cs="Arial"/>
          <w:sz w:val="24"/>
          <w:szCs w:val="24"/>
        </w:rPr>
        <w:t>PRASA</w:t>
      </w:r>
      <w:r w:rsidR="00237C9D" w:rsidRPr="007C00E0">
        <w:rPr>
          <w:rFonts w:ascii="Arial" w:hAnsi="Arial" w:cs="Arial"/>
          <w:sz w:val="24"/>
          <w:szCs w:val="24"/>
        </w:rPr>
        <w:t xml:space="preserve"> of R250</w:t>
      </w:r>
      <w:r w:rsidR="00225F44" w:rsidRPr="007C00E0">
        <w:rPr>
          <w:rFonts w:ascii="Arial" w:hAnsi="Arial" w:cs="Arial"/>
          <w:sz w:val="24"/>
          <w:szCs w:val="24"/>
        </w:rPr>
        <w:t xml:space="preserve"> </w:t>
      </w:r>
      <w:r w:rsidR="00237C9D" w:rsidRPr="007C00E0">
        <w:rPr>
          <w:rFonts w:ascii="Arial" w:hAnsi="Arial" w:cs="Arial"/>
          <w:sz w:val="24"/>
          <w:szCs w:val="24"/>
        </w:rPr>
        <w:t>m</w:t>
      </w:r>
      <w:r w:rsidR="00225F44" w:rsidRPr="007C00E0">
        <w:rPr>
          <w:rFonts w:ascii="Arial" w:hAnsi="Arial" w:cs="Arial"/>
          <w:sz w:val="24"/>
          <w:szCs w:val="24"/>
        </w:rPr>
        <w:t>illion</w:t>
      </w:r>
      <w:r w:rsidR="00237C9D" w:rsidRPr="007C00E0">
        <w:rPr>
          <w:rFonts w:ascii="Arial" w:hAnsi="Arial" w:cs="Arial"/>
          <w:sz w:val="24"/>
          <w:szCs w:val="24"/>
        </w:rPr>
        <w:t xml:space="preserve"> as a </w:t>
      </w:r>
      <w:r w:rsidR="00160FEE" w:rsidRPr="007C00E0">
        <w:rPr>
          <w:rFonts w:ascii="Arial" w:hAnsi="Arial" w:cs="Arial"/>
          <w:sz w:val="24"/>
          <w:szCs w:val="24"/>
        </w:rPr>
        <w:t>‘</w:t>
      </w:r>
      <w:r w:rsidR="00237C9D" w:rsidRPr="007C00E0">
        <w:rPr>
          <w:rFonts w:ascii="Arial" w:hAnsi="Arial" w:cs="Arial"/>
          <w:sz w:val="24"/>
          <w:szCs w:val="24"/>
        </w:rPr>
        <w:t>deposit</w:t>
      </w:r>
      <w:r w:rsidR="00160FEE" w:rsidRPr="007C00E0">
        <w:rPr>
          <w:rFonts w:ascii="Arial" w:hAnsi="Arial" w:cs="Arial"/>
          <w:sz w:val="24"/>
          <w:szCs w:val="24"/>
        </w:rPr>
        <w:t>’</w:t>
      </w:r>
      <w:r w:rsidR="00542264" w:rsidRPr="007C00E0">
        <w:rPr>
          <w:rFonts w:ascii="Arial" w:hAnsi="Arial" w:cs="Arial"/>
          <w:sz w:val="24"/>
          <w:szCs w:val="24"/>
        </w:rPr>
        <w:t xml:space="preserve"> to enable Siyangena to </w:t>
      </w:r>
      <w:r w:rsidR="00752A34" w:rsidRPr="007C00E0">
        <w:rPr>
          <w:rFonts w:ascii="Arial" w:hAnsi="Arial" w:cs="Arial"/>
          <w:sz w:val="24"/>
          <w:szCs w:val="24"/>
        </w:rPr>
        <w:t>‘</w:t>
      </w:r>
      <w:r w:rsidR="00542264" w:rsidRPr="007C00E0">
        <w:rPr>
          <w:rFonts w:ascii="Arial" w:hAnsi="Arial" w:cs="Arial"/>
          <w:sz w:val="24"/>
          <w:szCs w:val="24"/>
        </w:rPr>
        <w:t>purchase equipment</w:t>
      </w:r>
      <w:r w:rsidR="00752A34" w:rsidRPr="007C00E0">
        <w:rPr>
          <w:rFonts w:ascii="Arial" w:hAnsi="Arial" w:cs="Arial"/>
          <w:sz w:val="24"/>
          <w:szCs w:val="24"/>
        </w:rPr>
        <w:t>’</w:t>
      </w:r>
      <w:r w:rsidR="00542264" w:rsidRPr="007C00E0">
        <w:rPr>
          <w:rFonts w:ascii="Arial" w:hAnsi="Arial" w:cs="Arial"/>
          <w:sz w:val="24"/>
          <w:szCs w:val="24"/>
        </w:rPr>
        <w:t>, without</w:t>
      </w:r>
      <w:r w:rsidR="005F06C4" w:rsidRPr="007C00E0">
        <w:rPr>
          <w:rFonts w:ascii="Arial" w:hAnsi="Arial" w:cs="Arial"/>
          <w:sz w:val="24"/>
          <w:szCs w:val="24"/>
        </w:rPr>
        <w:t xml:space="preserve"> even </w:t>
      </w:r>
      <w:r w:rsidR="00542264" w:rsidRPr="007C00E0">
        <w:rPr>
          <w:rFonts w:ascii="Arial" w:hAnsi="Arial" w:cs="Arial"/>
          <w:sz w:val="24"/>
          <w:szCs w:val="24"/>
        </w:rPr>
        <w:t xml:space="preserve">knowing what equipment it intended to purchase. </w:t>
      </w:r>
    </w:p>
    <w:p w14:paraId="5A733B04" w14:textId="77777777" w:rsidR="00E93118" w:rsidRPr="001632FB" w:rsidRDefault="00E93118" w:rsidP="008E4E89">
      <w:pPr>
        <w:pStyle w:val="ListParagraph"/>
        <w:spacing w:after="0" w:line="360" w:lineRule="auto"/>
        <w:ind w:left="0"/>
        <w:jc w:val="both"/>
        <w:rPr>
          <w:rFonts w:ascii="Arial" w:hAnsi="Arial" w:cs="Arial"/>
          <w:sz w:val="24"/>
          <w:szCs w:val="24"/>
        </w:rPr>
      </w:pPr>
    </w:p>
    <w:p w14:paraId="11ABE8E4" w14:textId="2EE30FA0" w:rsidR="00D704F6" w:rsidRPr="007C00E0" w:rsidRDefault="007C00E0" w:rsidP="007C00E0">
      <w:pPr>
        <w:spacing w:after="0" w:line="360" w:lineRule="auto"/>
        <w:jc w:val="both"/>
        <w:rPr>
          <w:rFonts w:ascii="Arial" w:hAnsi="Arial" w:cs="Arial"/>
          <w:sz w:val="24"/>
          <w:szCs w:val="24"/>
        </w:rPr>
      </w:pPr>
      <w:r w:rsidRPr="00D252C0">
        <w:rPr>
          <w:rFonts w:ascii="Arial" w:hAnsi="Arial" w:cs="Arial"/>
          <w:sz w:val="24"/>
          <w:szCs w:val="24"/>
        </w:rPr>
        <w:t>[18]</w:t>
      </w:r>
      <w:r w:rsidRPr="00D252C0">
        <w:rPr>
          <w:rFonts w:ascii="Arial" w:hAnsi="Arial" w:cs="Arial"/>
          <w:sz w:val="24"/>
          <w:szCs w:val="24"/>
        </w:rPr>
        <w:tab/>
      </w:r>
      <w:r w:rsidR="00542264" w:rsidRPr="007C00E0">
        <w:rPr>
          <w:rFonts w:ascii="Arial" w:hAnsi="Arial" w:cs="Arial"/>
          <w:sz w:val="24"/>
          <w:szCs w:val="24"/>
        </w:rPr>
        <w:t xml:space="preserve">The </w:t>
      </w:r>
      <w:r w:rsidR="006E6800" w:rsidRPr="007C00E0">
        <w:rPr>
          <w:rFonts w:ascii="Arial" w:hAnsi="Arial" w:cs="Arial"/>
          <w:sz w:val="24"/>
          <w:szCs w:val="24"/>
        </w:rPr>
        <w:t>Joint Buildings Contract Committee (</w:t>
      </w:r>
      <w:r w:rsidR="00542264" w:rsidRPr="007C00E0">
        <w:rPr>
          <w:rFonts w:ascii="Arial" w:hAnsi="Arial" w:cs="Arial"/>
          <w:sz w:val="24"/>
          <w:szCs w:val="24"/>
        </w:rPr>
        <w:t>JBCC</w:t>
      </w:r>
      <w:r w:rsidR="00217BA2" w:rsidRPr="007C00E0">
        <w:rPr>
          <w:rFonts w:ascii="Arial" w:hAnsi="Arial" w:cs="Arial"/>
          <w:sz w:val="24"/>
          <w:szCs w:val="24"/>
        </w:rPr>
        <w:t>)</w:t>
      </w:r>
      <w:r w:rsidR="00542264" w:rsidRPr="007C00E0">
        <w:rPr>
          <w:rFonts w:ascii="Arial" w:hAnsi="Arial" w:cs="Arial"/>
          <w:sz w:val="24"/>
          <w:szCs w:val="24"/>
        </w:rPr>
        <w:t xml:space="preserve"> agreement followed upon a process riddled with </w:t>
      </w:r>
      <w:r w:rsidR="00205FF7" w:rsidRPr="007C00E0">
        <w:rPr>
          <w:rFonts w:ascii="Arial" w:hAnsi="Arial" w:cs="Arial"/>
          <w:sz w:val="24"/>
          <w:szCs w:val="24"/>
        </w:rPr>
        <w:t>irregularities</w:t>
      </w:r>
      <w:r w:rsidR="00410A03" w:rsidRPr="007C00E0">
        <w:rPr>
          <w:rFonts w:ascii="Arial" w:hAnsi="Arial" w:cs="Arial"/>
          <w:sz w:val="24"/>
          <w:szCs w:val="24"/>
        </w:rPr>
        <w:t xml:space="preserve">. </w:t>
      </w:r>
      <w:r w:rsidR="00542264" w:rsidRPr="007C00E0">
        <w:rPr>
          <w:rFonts w:ascii="Arial" w:hAnsi="Arial" w:cs="Arial"/>
          <w:sz w:val="24"/>
          <w:szCs w:val="24"/>
        </w:rPr>
        <w:t xml:space="preserve">The </w:t>
      </w:r>
      <w:r w:rsidR="00410A03" w:rsidRPr="007C00E0">
        <w:rPr>
          <w:rFonts w:ascii="Arial" w:hAnsi="Arial" w:cs="Arial"/>
          <w:sz w:val="24"/>
          <w:szCs w:val="24"/>
        </w:rPr>
        <w:t xml:space="preserve">high </w:t>
      </w:r>
      <w:r w:rsidR="00542264" w:rsidRPr="007C00E0">
        <w:rPr>
          <w:rFonts w:ascii="Arial" w:hAnsi="Arial" w:cs="Arial"/>
          <w:sz w:val="24"/>
          <w:szCs w:val="24"/>
        </w:rPr>
        <w:t xml:space="preserve">court found that the works and quantities in the agreement had not been identified; the principal agent appointed had no skills to satisfy the requirements of the position. In short, the </w:t>
      </w:r>
      <w:r w:rsidR="001121F0" w:rsidRPr="007C00E0">
        <w:rPr>
          <w:rFonts w:ascii="Arial" w:hAnsi="Arial" w:cs="Arial"/>
          <w:sz w:val="24"/>
          <w:szCs w:val="24"/>
        </w:rPr>
        <w:t xml:space="preserve">high </w:t>
      </w:r>
      <w:r w:rsidR="00542264" w:rsidRPr="007C00E0">
        <w:rPr>
          <w:rFonts w:ascii="Arial" w:hAnsi="Arial" w:cs="Arial"/>
          <w:sz w:val="24"/>
          <w:szCs w:val="24"/>
        </w:rPr>
        <w:t xml:space="preserve">court described the conclusion of the </w:t>
      </w:r>
      <w:r w:rsidR="00AB5222" w:rsidRPr="007C00E0">
        <w:rPr>
          <w:rFonts w:ascii="Arial" w:hAnsi="Arial" w:cs="Arial"/>
          <w:sz w:val="24"/>
          <w:szCs w:val="24"/>
        </w:rPr>
        <w:t xml:space="preserve">JBCC </w:t>
      </w:r>
      <w:r w:rsidR="00542264" w:rsidRPr="007C00E0">
        <w:rPr>
          <w:rFonts w:ascii="Arial" w:hAnsi="Arial" w:cs="Arial"/>
          <w:sz w:val="24"/>
          <w:szCs w:val="24"/>
        </w:rPr>
        <w:t>agreement as irrational and unreasonable. None of these shortcomings and irregu</w:t>
      </w:r>
      <w:r w:rsidR="004C00C4" w:rsidRPr="007C00E0">
        <w:rPr>
          <w:rFonts w:ascii="Arial" w:hAnsi="Arial" w:cs="Arial"/>
          <w:sz w:val="24"/>
          <w:szCs w:val="24"/>
        </w:rPr>
        <w:t xml:space="preserve">larities </w:t>
      </w:r>
      <w:r w:rsidR="005F06C4" w:rsidRPr="007C00E0">
        <w:rPr>
          <w:rFonts w:ascii="Arial" w:hAnsi="Arial" w:cs="Arial"/>
          <w:sz w:val="24"/>
          <w:szCs w:val="24"/>
        </w:rPr>
        <w:t xml:space="preserve">are </w:t>
      </w:r>
      <w:r w:rsidR="004C00C4" w:rsidRPr="007C00E0">
        <w:rPr>
          <w:rFonts w:ascii="Arial" w:hAnsi="Arial" w:cs="Arial"/>
          <w:sz w:val="24"/>
          <w:szCs w:val="24"/>
        </w:rPr>
        <w:t>gainsaid by Siyangena.</w:t>
      </w:r>
    </w:p>
    <w:p w14:paraId="0B121D8A" w14:textId="77777777" w:rsidR="00AB5222" w:rsidRPr="00D252C0" w:rsidRDefault="00AB5222" w:rsidP="00460199">
      <w:pPr>
        <w:pStyle w:val="ListParagraph"/>
        <w:tabs>
          <w:tab w:val="left" w:pos="567"/>
        </w:tabs>
        <w:spacing w:before="240" w:after="0" w:line="360" w:lineRule="auto"/>
        <w:ind w:left="0"/>
        <w:jc w:val="both"/>
        <w:rPr>
          <w:rFonts w:ascii="Arial" w:hAnsi="Arial" w:cs="Arial"/>
          <w:sz w:val="24"/>
          <w:szCs w:val="24"/>
        </w:rPr>
      </w:pPr>
    </w:p>
    <w:p w14:paraId="5103FF23" w14:textId="0FB728EA" w:rsidR="00795D95" w:rsidRPr="007C00E0" w:rsidRDefault="007C00E0" w:rsidP="007C00E0">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205FF7" w:rsidRPr="007C00E0">
        <w:rPr>
          <w:rFonts w:ascii="Arial" w:hAnsi="Arial" w:cs="Arial"/>
          <w:sz w:val="24"/>
          <w:szCs w:val="24"/>
        </w:rPr>
        <w:t xml:space="preserve">A </w:t>
      </w:r>
      <w:r w:rsidR="0057439D" w:rsidRPr="007C00E0">
        <w:rPr>
          <w:rFonts w:ascii="Arial" w:hAnsi="Arial" w:cs="Arial"/>
          <w:sz w:val="24"/>
          <w:szCs w:val="24"/>
        </w:rPr>
        <w:t>further example of Siyangena being the beneficiary of ‘extensions’ to existing contracts</w:t>
      </w:r>
      <w:r w:rsidR="005D7F9C" w:rsidRPr="007C00E0">
        <w:rPr>
          <w:rFonts w:ascii="Arial" w:hAnsi="Arial" w:cs="Arial"/>
          <w:sz w:val="24"/>
          <w:szCs w:val="24"/>
        </w:rPr>
        <w:t>, without having to compete in an open and fair procurement process,</w:t>
      </w:r>
      <w:r w:rsidR="0057439D" w:rsidRPr="007C00E0">
        <w:rPr>
          <w:rFonts w:ascii="Arial" w:hAnsi="Arial" w:cs="Arial"/>
          <w:sz w:val="24"/>
          <w:szCs w:val="24"/>
        </w:rPr>
        <w:t xml:space="preserve"> is evident from a motivation </w:t>
      </w:r>
      <w:r w:rsidR="00423FE0" w:rsidRPr="007C00E0">
        <w:rPr>
          <w:rFonts w:ascii="Arial" w:hAnsi="Arial" w:cs="Arial"/>
          <w:sz w:val="24"/>
          <w:szCs w:val="24"/>
        </w:rPr>
        <w:t xml:space="preserve">addressed </w:t>
      </w:r>
      <w:r w:rsidR="0057439D" w:rsidRPr="007C00E0">
        <w:rPr>
          <w:rFonts w:ascii="Arial" w:hAnsi="Arial" w:cs="Arial"/>
          <w:sz w:val="24"/>
          <w:szCs w:val="24"/>
        </w:rPr>
        <w:t>by Mr Mbatha</w:t>
      </w:r>
      <w:r w:rsidR="00423FE0" w:rsidRPr="007C00E0">
        <w:rPr>
          <w:rFonts w:ascii="Arial" w:hAnsi="Arial" w:cs="Arial"/>
          <w:sz w:val="24"/>
          <w:szCs w:val="24"/>
        </w:rPr>
        <w:t xml:space="preserve"> </w:t>
      </w:r>
      <w:r w:rsidR="0057439D" w:rsidRPr="007C00E0">
        <w:rPr>
          <w:rFonts w:ascii="Arial" w:hAnsi="Arial" w:cs="Arial"/>
          <w:sz w:val="24"/>
          <w:szCs w:val="24"/>
        </w:rPr>
        <w:t xml:space="preserve">to Mr Montana for approval of </w:t>
      </w:r>
      <w:r w:rsidR="001121F0" w:rsidRPr="007C00E0">
        <w:rPr>
          <w:rFonts w:ascii="Arial" w:hAnsi="Arial" w:cs="Arial"/>
          <w:sz w:val="24"/>
          <w:szCs w:val="24"/>
        </w:rPr>
        <w:t xml:space="preserve">CCTV </w:t>
      </w:r>
      <w:r w:rsidR="0057439D" w:rsidRPr="007C00E0">
        <w:rPr>
          <w:rFonts w:ascii="Arial" w:hAnsi="Arial" w:cs="Arial"/>
          <w:sz w:val="24"/>
          <w:szCs w:val="24"/>
        </w:rPr>
        <w:t>cameras at the cost of R97</w:t>
      </w:r>
      <w:r w:rsidR="001121F0" w:rsidRPr="007C00E0">
        <w:rPr>
          <w:rFonts w:ascii="Arial" w:hAnsi="Arial" w:cs="Arial"/>
          <w:sz w:val="24"/>
          <w:szCs w:val="24"/>
        </w:rPr>
        <w:t>.</w:t>
      </w:r>
      <w:r w:rsidR="0057439D" w:rsidRPr="007C00E0">
        <w:rPr>
          <w:rFonts w:ascii="Arial" w:hAnsi="Arial" w:cs="Arial"/>
          <w:sz w:val="24"/>
          <w:szCs w:val="24"/>
        </w:rPr>
        <w:t>7</w:t>
      </w:r>
      <w:r w:rsidR="001121F0" w:rsidRPr="007C00E0">
        <w:rPr>
          <w:rFonts w:ascii="Arial" w:hAnsi="Arial" w:cs="Arial"/>
          <w:sz w:val="24"/>
          <w:szCs w:val="24"/>
        </w:rPr>
        <w:t xml:space="preserve"> </w:t>
      </w:r>
      <w:r w:rsidR="0057439D" w:rsidRPr="007C00E0">
        <w:rPr>
          <w:rFonts w:ascii="Arial" w:hAnsi="Arial" w:cs="Arial"/>
          <w:sz w:val="24"/>
          <w:szCs w:val="24"/>
        </w:rPr>
        <w:t>m</w:t>
      </w:r>
      <w:r w:rsidR="001121F0" w:rsidRPr="007C00E0">
        <w:rPr>
          <w:rFonts w:ascii="Arial" w:hAnsi="Arial" w:cs="Arial"/>
          <w:sz w:val="24"/>
          <w:szCs w:val="24"/>
        </w:rPr>
        <w:t>illion</w:t>
      </w:r>
      <w:r w:rsidR="0057439D" w:rsidRPr="007C00E0">
        <w:rPr>
          <w:rFonts w:ascii="Arial" w:hAnsi="Arial" w:cs="Arial"/>
          <w:sz w:val="24"/>
          <w:szCs w:val="24"/>
        </w:rPr>
        <w:t>. The proposal was motivated on the basis of an urgent need to address spira</w:t>
      </w:r>
      <w:r w:rsidR="005D7F9C" w:rsidRPr="007C00E0">
        <w:rPr>
          <w:rFonts w:ascii="Arial" w:hAnsi="Arial" w:cs="Arial"/>
          <w:sz w:val="24"/>
          <w:szCs w:val="24"/>
        </w:rPr>
        <w:t>l</w:t>
      </w:r>
      <w:r w:rsidR="0057439D" w:rsidRPr="007C00E0">
        <w:rPr>
          <w:rFonts w:ascii="Arial" w:hAnsi="Arial" w:cs="Arial"/>
          <w:sz w:val="24"/>
          <w:szCs w:val="24"/>
        </w:rPr>
        <w:t>ling theft and vandalism at the Wolmerton a</w:t>
      </w:r>
      <w:r w:rsidR="005D7F9C" w:rsidRPr="007C00E0">
        <w:rPr>
          <w:rFonts w:ascii="Arial" w:hAnsi="Arial" w:cs="Arial"/>
          <w:sz w:val="24"/>
          <w:szCs w:val="24"/>
        </w:rPr>
        <w:t>n</w:t>
      </w:r>
      <w:r w:rsidR="0057439D" w:rsidRPr="007C00E0">
        <w:rPr>
          <w:rFonts w:ascii="Arial" w:hAnsi="Arial" w:cs="Arial"/>
          <w:sz w:val="24"/>
          <w:szCs w:val="24"/>
        </w:rPr>
        <w:t>d Braamfontein staging yards. No formal need</w:t>
      </w:r>
      <w:r w:rsidR="001121F0" w:rsidRPr="007C00E0">
        <w:rPr>
          <w:rFonts w:ascii="Arial" w:hAnsi="Arial" w:cs="Arial"/>
          <w:sz w:val="24"/>
          <w:szCs w:val="24"/>
        </w:rPr>
        <w:t>s</w:t>
      </w:r>
      <w:r w:rsidR="0057439D" w:rsidRPr="007C00E0">
        <w:rPr>
          <w:rFonts w:ascii="Arial" w:hAnsi="Arial" w:cs="Arial"/>
          <w:sz w:val="24"/>
          <w:szCs w:val="24"/>
        </w:rPr>
        <w:t xml:space="preserve"> analysis or budgetary considerations were </w:t>
      </w:r>
      <w:r w:rsidR="001B42F4" w:rsidRPr="007C00E0">
        <w:rPr>
          <w:rFonts w:ascii="Arial" w:hAnsi="Arial" w:cs="Arial"/>
          <w:sz w:val="24"/>
          <w:szCs w:val="24"/>
        </w:rPr>
        <w:t xml:space="preserve">evident in the request. </w:t>
      </w:r>
      <w:r w:rsidR="00795D95" w:rsidRPr="007C00E0">
        <w:rPr>
          <w:rFonts w:ascii="Arial" w:hAnsi="Arial" w:cs="Arial"/>
          <w:sz w:val="24"/>
          <w:szCs w:val="24"/>
        </w:rPr>
        <w:t xml:space="preserve">A recurring theme used to justify the award of various contracts to Siyangena </w:t>
      </w:r>
      <w:r w:rsidR="00662054" w:rsidRPr="007C00E0">
        <w:rPr>
          <w:rFonts w:ascii="Arial" w:hAnsi="Arial" w:cs="Arial"/>
          <w:sz w:val="24"/>
          <w:szCs w:val="24"/>
        </w:rPr>
        <w:t>wa</w:t>
      </w:r>
      <w:r w:rsidR="00795D95" w:rsidRPr="007C00E0">
        <w:rPr>
          <w:rFonts w:ascii="Arial" w:hAnsi="Arial" w:cs="Arial"/>
          <w:sz w:val="24"/>
          <w:szCs w:val="24"/>
        </w:rPr>
        <w:t xml:space="preserve">s on the basis of emergency situations or that an existing service provider was </w:t>
      </w:r>
      <w:r w:rsidR="001121F0" w:rsidRPr="007C00E0">
        <w:rPr>
          <w:rFonts w:ascii="Arial" w:hAnsi="Arial" w:cs="Arial"/>
          <w:sz w:val="24"/>
          <w:szCs w:val="24"/>
        </w:rPr>
        <w:t>un</w:t>
      </w:r>
      <w:r w:rsidR="00795D95" w:rsidRPr="007C00E0">
        <w:rPr>
          <w:rFonts w:ascii="Arial" w:hAnsi="Arial" w:cs="Arial"/>
          <w:sz w:val="24"/>
          <w:szCs w:val="24"/>
        </w:rPr>
        <w:t xml:space="preserve">able to meet the proposed deadline. </w:t>
      </w:r>
    </w:p>
    <w:p w14:paraId="215FD0E9" w14:textId="77777777" w:rsidR="00CE255C" w:rsidRPr="00C2618A" w:rsidRDefault="00CE255C" w:rsidP="00460199">
      <w:pPr>
        <w:pStyle w:val="ListParagraph"/>
        <w:spacing w:before="240" w:after="0" w:line="360" w:lineRule="auto"/>
        <w:ind w:left="0"/>
        <w:jc w:val="both"/>
        <w:rPr>
          <w:rFonts w:ascii="Arial" w:hAnsi="Arial" w:cs="Arial"/>
          <w:sz w:val="24"/>
          <w:szCs w:val="24"/>
        </w:rPr>
      </w:pPr>
    </w:p>
    <w:p w14:paraId="73DE4366" w14:textId="64BDC1CE" w:rsidR="00795D95" w:rsidRPr="007C00E0" w:rsidRDefault="007C00E0" w:rsidP="007C00E0">
      <w:pPr>
        <w:spacing w:after="0" w:line="360" w:lineRule="auto"/>
        <w:jc w:val="both"/>
        <w:rPr>
          <w:rFonts w:ascii="Arial" w:hAnsi="Arial" w:cs="Arial"/>
          <w:sz w:val="24"/>
          <w:szCs w:val="24"/>
        </w:rPr>
      </w:pPr>
      <w:r w:rsidRPr="00D252C0">
        <w:rPr>
          <w:rFonts w:ascii="Arial" w:hAnsi="Arial" w:cs="Arial"/>
          <w:sz w:val="24"/>
          <w:szCs w:val="24"/>
        </w:rPr>
        <w:t>[20]</w:t>
      </w:r>
      <w:r w:rsidRPr="00D252C0">
        <w:rPr>
          <w:rFonts w:ascii="Arial" w:hAnsi="Arial" w:cs="Arial"/>
          <w:sz w:val="24"/>
          <w:szCs w:val="24"/>
        </w:rPr>
        <w:tab/>
      </w:r>
      <w:r w:rsidR="00795D95" w:rsidRPr="007C00E0">
        <w:rPr>
          <w:rFonts w:ascii="Arial" w:hAnsi="Arial" w:cs="Arial"/>
          <w:sz w:val="24"/>
          <w:szCs w:val="24"/>
        </w:rPr>
        <w:t xml:space="preserve">The implementation of </w:t>
      </w:r>
      <w:r w:rsidR="00DF4BAE" w:rsidRPr="007C00E0">
        <w:rPr>
          <w:rFonts w:ascii="Arial" w:hAnsi="Arial" w:cs="Arial"/>
          <w:sz w:val="24"/>
          <w:szCs w:val="24"/>
        </w:rPr>
        <w:t>‘</w:t>
      </w:r>
      <w:r w:rsidR="00795D95" w:rsidRPr="007C00E0">
        <w:rPr>
          <w:rFonts w:ascii="Arial" w:hAnsi="Arial" w:cs="Arial"/>
          <w:sz w:val="24"/>
          <w:szCs w:val="24"/>
        </w:rPr>
        <w:t>Phase 2</w:t>
      </w:r>
      <w:r w:rsidR="00DF4BAE" w:rsidRPr="007C00E0">
        <w:rPr>
          <w:rFonts w:ascii="Arial" w:hAnsi="Arial" w:cs="Arial"/>
          <w:sz w:val="24"/>
          <w:szCs w:val="24"/>
        </w:rPr>
        <w:t>’</w:t>
      </w:r>
      <w:r w:rsidR="00795D95" w:rsidRPr="007C00E0">
        <w:rPr>
          <w:rFonts w:ascii="Arial" w:hAnsi="Arial" w:cs="Arial"/>
          <w:sz w:val="24"/>
          <w:szCs w:val="24"/>
        </w:rPr>
        <w:t xml:space="preserve"> of the roll-out of the ISAMS project was carried out in much the same manner as Phase 1. This phase encompassed 160 </w:t>
      </w:r>
      <w:r w:rsidR="00217BA2" w:rsidRPr="007C00E0">
        <w:rPr>
          <w:rFonts w:ascii="Arial" w:hAnsi="Arial" w:cs="Arial"/>
          <w:sz w:val="24"/>
          <w:szCs w:val="24"/>
        </w:rPr>
        <w:t>stations throughout the country</w:t>
      </w:r>
      <w:r w:rsidR="00795D95" w:rsidRPr="007C00E0">
        <w:rPr>
          <w:rFonts w:ascii="Arial" w:hAnsi="Arial" w:cs="Arial"/>
          <w:sz w:val="24"/>
          <w:szCs w:val="24"/>
        </w:rPr>
        <w:t xml:space="preserve"> and commenced with a proposal from Siyangena of R2</w:t>
      </w:r>
      <w:r w:rsidR="001121F0" w:rsidRPr="007C00E0">
        <w:rPr>
          <w:rFonts w:ascii="Arial" w:hAnsi="Arial" w:cs="Arial"/>
          <w:sz w:val="24"/>
          <w:szCs w:val="24"/>
        </w:rPr>
        <w:t>.</w:t>
      </w:r>
      <w:r w:rsidR="00795D95" w:rsidRPr="007C00E0">
        <w:rPr>
          <w:rFonts w:ascii="Arial" w:hAnsi="Arial" w:cs="Arial"/>
          <w:sz w:val="24"/>
          <w:szCs w:val="24"/>
        </w:rPr>
        <w:t>5 billion. Again, a competitive bidding process was jettisoned. The contract was considered in circumstances where the MTEF for 2013/14 only made provision for R235 million for work of this nature</w:t>
      </w:r>
      <w:r w:rsidR="00217BA2" w:rsidRPr="007C00E0">
        <w:rPr>
          <w:rFonts w:ascii="Arial" w:hAnsi="Arial" w:cs="Arial"/>
          <w:sz w:val="24"/>
          <w:szCs w:val="24"/>
        </w:rPr>
        <w:t>,</w:t>
      </w:r>
      <w:r w:rsidR="00795D95" w:rsidRPr="007C00E0">
        <w:rPr>
          <w:rFonts w:ascii="Arial" w:hAnsi="Arial" w:cs="Arial"/>
          <w:sz w:val="24"/>
          <w:szCs w:val="24"/>
        </w:rPr>
        <w:t xml:space="preserve"> </w:t>
      </w:r>
      <w:r w:rsidR="00C3585D" w:rsidRPr="007C00E0">
        <w:rPr>
          <w:rFonts w:ascii="Arial" w:hAnsi="Arial" w:cs="Arial"/>
          <w:sz w:val="24"/>
          <w:szCs w:val="24"/>
        </w:rPr>
        <w:t>n</w:t>
      </w:r>
      <w:r w:rsidR="00795D95" w:rsidRPr="007C00E0">
        <w:rPr>
          <w:rFonts w:ascii="Arial" w:hAnsi="Arial" w:cs="Arial"/>
          <w:sz w:val="24"/>
          <w:szCs w:val="24"/>
        </w:rPr>
        <w:t>or was there approval from the Department of Transport or National Treasury in respect of a ‘mega project’.</w:t>
      </w:r>
    </w:p>
    <w:p w14:paraId="30CC8835" w14:textId="77777777" w:rsidR="00795D95" w:rsidRPr="00D252C0" w:rsidRDefault="00795D95" w:rsidP="00460199">
      <w:pPr>
        <w:pStyle w:val="ListParagraph"/>
        <w:spacing w:before="240" w:after="0" w:line="360" w:lineRule="auto"/>
        <w:ind w:left="0"/>
        <w:jc w:val="both"/>
        <w:rPr>
          <w:rFonts w:ascii="Arial" w:hAnsi="Arial" w:cs="Arial"/>
          <w:sz w:val="24"/>
          <w:szCs w:val="24"/>
        </w:rPr>
      </w:pPr>
    </w:p>
    <w:p w14:paraId="31921F50" w14:textId="15CA84AD" w:rsidR="00F31D86" w:rsidRPr="007C00E0" w:rsidRDefault="007C00E0" w:rsidP="007C00E0">
      <w:pPr>
        <w:spacing w:after="0" w:line="360" w:lineRule="auto"/>
        <w:jc w:val="both"/>
        <w:rPr>
          <w:rFonts w:ascii="Arial" w:hAnsi="Arial" w:cs="Arial"/>
          <w:sz w:val="24"/>
          <w:szCs w:val="24"/>
        </w:rPr>
      </w:pPr>
      <w:r>
        <w:rPr>
          <w:rFonts w:ascii="Arial" w:hAnsi="Arial" w:cs="Arial"/>
          <w:sz w:val="24"/>
          <w:szCs w:val="24"/>
        </w:rPr>
        <w:lastRenderedPageBreak/>
        <w:t>[21]</w:t>
      </w:r>
      <w:r>
        <w:rPr>
          <w:rFonts w:ascii="Arial" w:hAnsi="Arial" w:cs="Arial"/>
          <w:sz w:val="24"/>
          <w:szCs w:val="24"/>
        </w:rPr>
        <w:tab/>
      </w:r>
      <w:r w:rsidR="001231A6" w:rsidRPr="007C00E0">
        <w:rPr>
          <w:rFonts w:ascii="Arial" w:hAnsi="Arial" w:cs="Arial"/>
          <w:sz w:val="24"/>
          <w:szCs w:val="24"/>
        </w:rPr>
        <w:t>PRASA</w:t>
      </w:r>
      <w:r w:rsidR="00795D95" w:rsidRPr="007C00E0">
        <w:rPr>
          <w:rFonts w:ascii="Arial" w:hAnsi="Arial" w:cs="Arial"/>
          <w:sz w:val="24"/>
          <w:szCs w:val="24"/>
        </w:rPr>
        <w:t xml:space="preserve"> </w:t>
      </w:r>
      <w:r w:rsidR="00392A18" w:rsidRPr="007C00E0">
        <w:rPr>
          <w:rFonts w:ascii="Arial" w:hAnsi="Arial" w:cs="Arial"/>
          <w:sz w:val="24"/>
          <w:szCs w:val="24"/>
        </w:rPr>
        <w:t xml:space="preserve">attempted to give </w:t>
      </w:r>
      <w:r w:rsidR="00795D95" w:rsidRPr="007C00E0">
        <w:rPr>
          <w:rFonts w:ascii="Arial" w:hAnsi="Arial" w:cs="Arial"/>
          <w:sz w:val="24"/>
          <w:szCs w:val="24"/>
        </w:rPr>
        <w:t>the process a veneer of compliance with the procurement guidelines</w:t>
      </w:r>
      <w:r w:rsidR="00392A18" w:rsidRPr="007C00E0">
        <w:rPr>
          <w:rFonts w:ascii="Arial" w:hAnsi="Arial" w:cs="Arial"/>
          <w:sz w:val="24"/>
          <w:szCs w:val="24"/>
        </w:rPr>
        <w:t>.</w:t>
      </w:r>
      <w:r w:rsidR="00795D95" w:rsidRPr="007C00E0">
        <w:rPr>
          <w:rFonts w:ascii="Arial" w:hAnsi="Arial" w:cs="Arial"/>
          <w:sz w:val="24"/>
          <w:szCs w:val="24"/>
        </w:rPr>
        <w:t xml:space="preserve"> </w:t>
      </w:r>
      <w:r w:rsidR="00392A18" w:rsidRPr="007C00E0">
        <w:rPr>
          <w:rFonts w:ascii="Arial" w:hAnsi="Arial" w:cs="Arial"/>
          <w:sz w:val="24"/>
          <w:szCs w:val="24"/>
        </w:rPr>
        <w:t>However, i</w:t>
      </w:r>
      <w:r w:rsidR="00795D95" w:rsidRPr="007C00E0">
        <w:rPr>
          <w:rFonts w:ascii="Arial" w:hAnsi="Arial" w:cs="Arial"/>
          <w:sz w:val="24"/>
          <w:szCs w:val="24"/>
        </w:rPr>
        <w:t>n June 2013</w:t>
      </w:r>
      <w:r w:rsidR="00441DE7" w:rsidRPr="007C00E0">
        <w:rPr>
          <w:rFonts w:ascii="Arial" w:hAnsi="Arial" w:cs="Arial"/>
          <w:sz w:val="24"/>
          <w:szCs w:val="24"/>
        </w:rPr>
        <w:t>,</w:t>
      </w:r>
      <w:r w:rsidR="00795D95" w:rsidRPr="007C00E0">
        <w:rPr>
          <w:rFonts w:ascii="Arial" w:hAnsi="Arial" w:cs="Arial"/>
          <w:sz w:val="24"/>
          <w:szCs w:val="24"/>
        </w:rPr>
        <w:t xml:space="preserve"> when a Request for Proposal was issued to various service providers, contrary to its SCM guidelines, </w:t>
      </w:r>
      <w:r w:rsidR="001231A6" w:rsidRPr="007C00E0">
        <w:rPr>
          <w:rFonts w:ascii="Arial" w:hAnsi="Arial" w:cs="Arial"/>
          <w:sz w:val="24"/>
          <w:szCs w:val="24"/>
        </w:rPr>
        <w:t>PRASA</w:t>
      </w:r>
      <w:r w:rsidR="00795D95" w:rsidRPr="007C00E0">
        <w:rPr>
          <w:rFonts w:ascii="Arial" w:hAnsi="Arial" w:cs="Arial"/>
          <w:sz w:val="24"/>
          <w:szCs w:val="24"/>
        </w:rPr>
        <w:t xml:space="preserve"> specified</w:t>
      </w:r>
      <w:r w:rsidR="00662054" w:rsidRPr="007C00E0">
        <w:rPr>
          <w:rFonts w:ascii="Arial" w:hAnsi="Arial" w:cs="Arial"/>
          <w:sz w:val="24"/>
          <w:szCs w:val="24"/>
        </w:rPr>
        <w:t xml:space="preserve"> the use of</w:t>
      </w:r>
      <w:r w:rsidR="00795D95" w:rsidRPr="007C00E0">
        <w:rPr>
          <w:rFonts w:ascii="Arial" w:hAnsi="Arial" w:cs="Arial"/>
          <w:sz w:val="24"/>
          <w:szCs w:val="24"/>
        </w:rPr>
        <w:t xml:space="preserve"> </w:t>
      </w:r>
      <w:r w:rsidR="00662054" w:rsidRPr="007C00E0">
        <w:rPr>
          <w:rFonts w:ascii="Arial" w:hAnsi="Arial" w:cs="Arial"/>
          <w:sz w:val="24"/>
          <w:szCs w:val="24"/>
        </w:rPr>
        <w:t>a specific brand of equipment in respect of</w:t>
      </w:r>
      <w:r w:rsidR="00F66078" w:rsidRPr="007C00E0">
        <w:rPr>
          <w:rFonts w:ascii="Arial" w:hAnsi="Arial" w:cs="Arial"/>
          <w:sz w:val="24"/>
          <w:szCs w:val="24"/>
        </w:rPr>
        <w:t xml:space="preserve"> </w:t>
      </w:r>
      <w:r w:rsidR="00795D95" w:rsidRPr="007C00E0">
        <w:rPr>
          <w:rFonts w:ascii="Arial" w:hAnsi="Arial" w:cs="Arial"/>
          <w:sz w:val="24"/>
          <w:szCs w:val="24"/>
        </w:rPr>
        <w:t>access control, CCTV and speed gate installation. Th</w:t>
      </w:r>
      <w:r w:rsidR="00392A18" w:rsidRPr="007C00E0">
        <w:rPr>
          <w:rFonts w:ascii="Arial" w:hAnsi="Arial" w:cs="Arial"/>
          <w:sz w:val="24"/>
          <w:szCs w:val="24"/>
        </w:rPr>
        <w:t>is</w:t>
      </w:r>
      <w:r w:rsidR="00795D95" w:rsidRPr="007C00E0">
        <w:rPr>
          <w:rFonts w:ascii="Arial" w:hAnsi="Arial" w:cs="Arial"/>
          <w:sz w:val="24"/>
          <w:szCs w:val="24"/>
        </w:rPr>
        <w:t xml:space="preserve"> </w:t>
      </w:r>
      <w:r w:rsidR="00C3585D" w:rsidRPr="007C00E0">
        <w:rPr>
          <w:rFonts w:ascii="Arial" w:hAnsi="Arial" w:cs="Arial"/>
          <w:sz w:val="24"/>
          <w:szCs w:val="24"/>
        </w:rPr>
        <w:t xml:space="preserve">was </w:t>
      </w:r>
      <w:r w:rsidR="00795D95" w:rsidRPr="007C00E0">
        <w:rPr>
          <w:rFonts w:ascii="Arial" w:hAnsi="Arial" w:cs="Arial"/>
          <w:sz w:val="24"/>
          <w:szCs w:val="24"/>
        </w:rPr>
        <w:t>directed at favouring Siyangena over the other bids</w:t>
      </w:r>
      <w:r w:rsidR="00441DE7" w:rsidRPr="007C00E0">
        <w:rPr>
          <w:rFonts w:ascii="Arial" w:hAnsi="Arial" w:cs="Arial"/>
          <w:sz w:val="24"/>
          <w:szCs w:val="24"/>
        </w:rPr>
        <w:t xml:space="preserve">, as the brand </w:t>
      </w:r>
      <w:r w:rsidR="00662054" w:rsidRPr="007C00E0">
        <w:rPr>
          <w:rFonts w:ascii="Arial" w:hAnsi="Arial" w:cs="Arial"/>
          <w:sz w:val="24"/>
          <w:szCs w:val="24"/>
        </w:rPr>
        <w:t xml:space="preserve">of equipment </w:t>
      </w:r>
      <w:r w:rsidR="00441DE7" w:rsidRPr="007C00E0">
        <w:rPr>
          <w:rFonts w:ascii="Arial" w:hAnsi="Arial" w:cs="Arial"/>
          <w:sz w:val="24"/>
          <w:szCs w:val="24"/>
        </w:rPr>
        <w:t xml:space="preserve">specified was supplied almost exclusively by Siyangena. </w:t>
      </w:r>
    </w:p>
    <w:p w14:paraId="4DC81388" w14:textId="77777777" w:rsidR="00F31D86" w:rsidRPr="00C2618A" w:rsidRDefault="00F31D86" w:rsidP="008E4E89">
      <w:pPr>
        <w:pStyle w:val="ListParagraph"/>
        <w:spacing w:after="0" w:line="360" w:lineRule="auto"/>
        <w:ind w:left="0"/>
        <w:jc w:val="both"/>
        <w:rPr>
          <w:rFonts w:ascii="Arial" w:hAnsi="Arial" w:cs="Arial"/>
          <w:sz w:val="24"/>
          <w:szCs w:val="24"/>
        </w:rPr>
      </w:pPr>
    </w:p>
    <w:p w14:paraId="446093E0" w14:textId="17553C02" w:rsidR="00B87BE6" w:rsidRPr="007C00E0" w:rsidRDefault="007C00E0" w:rsidP="007C00E0">
      <w:pPr>
        <w:spacing w:after="0" w:line="360" w:lineRule="auto"/>
        <w:jc w:val="both"/>
        <w:rPr>
          <w:rFonts w:ascii="Arial" w:hAnsi="Arial" w:cs="Arial"/>
          <w:sz w:val="24"/>
          <w:szCs w:val="24"/>
        </w:rPr>
      </w:pPr>
      <w:r w:rsidRPr="00D252C0">
        <w:rPr>
          <w:rFonts w:ascii="Arial" w:hAnsi="Arial" w:cs="Arial"/>
          <w:sz w:val="24"/>
          <w:szCs w:val="24"/>
        </w:rPr>
        <w:t>[22]</w:t>
      </w:r>
      <w:r w:rsidRPr="00D252C0">
        <w:rPr>
          <w:rFonts w:ascii="Arial" w:hAnsi="Arial" w:cs="Arial"/>
          <w:sz w:val="24"/>
          <w:szCs w:val="24"/>
        </w:rPr>
        <w:tab/>
      </w:r>
      <w:r w:rsidR="0087089B" w:rsidRPr="007C00E0">
        <w:rPr>
          <w:rFonts w:ascii="Arial" w:hAnsi="Arial" w:cs="Arial"/>
          <w:sz w:val="24"/>
          <w:szCs w:val="24"/>
        </w:rPr>
        <w:t xml:space="preserve">Despite </w:t>
      </w:r>
      <w:r w:rsidR="00392A18" w:rsidRPr="007C00E0">
        <w:rPr>
          <w:rFonts w:ascii="Arial" w:hAnsi="Arial" w:cs="Arial"/>
          <w:sz w:val="24"/>
          <w:szCs w:val="24"/>
        </w:rPr>
        <w:t xml:space="preserve">various </w:t>
      </w:r>
      <w:r w:rsidR="0087089B" w:rsidRPr="007C00E0">
        <w:rPr>
          <w:rFonts w:ascii="Arial" w:hAnsi="Arial" w:cs="Arial"/>
          <w:sz w:val="24"/>
          <w:szCs w:val="24"/>
        </w:rPr>
        <w:t>concerns</w:t>
      </w:r>
      <w:r w:rsidR="00392A18" w:rsidRPr="007C00E0">
        <w:rPr>
          <w:rFonts w:ascii="Arial" w:hAnsi="Arial" w:cs="Arial"/>
          <w:sz w:val="24"/>
          <w:szCs w:val="24"/>
        </w:rPr>
        <w:t xml:space="preserve"> having been raised</w:t>
      </w:r>
      <w:r w:rsidR="0087089B" w:rsidRPr="007C00E0">
        <w:rPr>
          <w:rFonts w:ascii="Arial" w:hAnsi="Arial" w:cs="Arial"/>
          <w:sz w:val="24"/>
          <w:szCs w:val="24"/>
        </w:rPr>
        <w:t xml:space="preserve">, </w:t>
      </w:r>
      <w:r w:rsidR="00C1539D" w:rsidRPr="007C00E0">
        <w:rPr>
          <w:rFonts w:ascii="Arial" w:hAnsi="Arial" w:cs="Arial"/>
          <w:sz w:val="24"/>
          <w:szCs w:val="24"/>
        </w:rPr>
        <w:t>Mr Montana</w:t>
      </w:r>
      <w:r w:rsidR="005E468C" w:rsidRPr="007C00E0">
        <w:rPr>
          <w:rFonts w:ascii="Arial" w:hAnsi="Arial" w:cs="Arial"/>
          <w:sz w:val="24"/>
          <w:szCs w:val="24"/>
        </w:rPr>
        <w:t xml:space="preserve"> ultimately recommended the approval of Siyangena as the successful bidder</w:t>
      </w:r>
      <w:r w:rsidR="008F5CC3" w:rsidRPr="007C00E0">
        <w:rPr>
          <w:rFonts w:ascii="Arial" w:hAnsi="Arial" w:cs="Arial"/>
          <w:sz w:val="24"/>
          <w:szCs w:val="24"/>
        </w:rPr>
        <w:t xml:space="preserve"> in circumstances where there was no approval by the Board</w:t>
      </w:r>
      <w:r w:rsidR="005E468C" w:rsidRPr="007C00E0">
        <w:rPr>
          <w:rFonts w:ascii="Arial" w:hAnsi="Arial" w:cs="Arial"/>
          <w:sz w:val="24"/>
          <w:szCs w:val="24"/>
        </w:rPr>
        <w:t xml:space="preserve">. </w:t>
      </w:r>
      <w:r w:rsidR="008F5CC3" w:rsidRPr="007C00E0">
        <w:rPr>
          <w:rFonts w:ascii="Arial" w:hAnsi="Arial" w:cs="Arial"/>
          <w:sz w:val="24"/>
          <w:szCs w:val="24"/>
        </w:rPr>
        <w:t>A letter of appointment was issued by Mr Mbatha on 17 June 2014 at a contract value of R2</w:t>
      </w:r>
      <w:r w:rsidR="00E35456" w:rsidRPr="007C00E0">
        <w:rPr>
          <w:rFonts w:ascii="Arial" w:hAnsi="Arial" w:cs="Arial"/>
          <w:sz w:val="24"/>
          <w:szCs w:val="24"/>
        </w:rPr>
        <w:t>.</w:t>
      </w:r>
      <w:r w:rsidR="00EA01CE" w:rsidRPr="007C00E0">
        <w:rPr>
          <w:rFonts w:ascii="Arial" w:hAnsi="Arial" w:cs="Arial"/>
          <w:sz w:val="24"/>
          <w:szCs w:val="24"/>
        </w:rPr>
        <w:t>5</w:t>
      </w:r>
      <w:r w:rsidR="008F5CC3" w:rsidRPr="007C00E0">
        <w:rPr>
          <w:rFonts w:ascii="Arial" w:hAnsi="Arial" w:cs="Arial"/>
          <w:sz w:val="24"/>
          <w:szCs w:val="24"/>
        </w:rPr>
        <w:t xml:space="preserve"> billion. As in Phase 1, a JBCC agreement was concluded on 30 June 2014, </w:t>
      </w:r>
      <w:r w:rsidR="00392A18" w:rsidRPr="007C00E0">
        <w:rPr>
          <w:rFonts w:ascii="Arial" w:hAnsi="Arial" w:cs="Arial"/>
          <w:sz w:val="24"/>
          <w:szCs w:val="24"/>
        </w:rPr>
        <w:t xml:space="preserve">which was </w:t>
      </w:r>
      <w:r w:rsidR="008F5CC3" w:rsidRPr="007C00E0">
        <w:rPr>
          <w:rFonts w:ascii="Arial" w:hAnsi="Arial" w:cs="Arial"/>
          <w:sz w:val="24"/>
          <w:szCs w:val="24"/>
        </w:rPr>
        <w:t>plagued by the same shortcoming</w:t>
      </w:r>
      <w:r w:rsidR="006C4C22" w:rsidRPr="007C00E0">
        <w:rPr>
          <w:rFonts w:ascii="Arial" w:hAnsi="Arial" w:cs="Arial"/>
          <w:sz w:val="24"/>
          <w:szCs w:val="24"/>
        </w:rPr>
        <w:t>s</w:t>
      </w:r>
      <w:r w:rsidR="008F5CC3" w:rsidRPr="007C00E0">
        <w:rPr>
          <w:rFonts w:ascii="Arial" w:hAnsi="Arial" w:cs="Arial"/>
          <w:sz w:val="24"/>
          <w:szCs w:val="24"/>
        </w:rPr>
        <w:t xml:space="preserve"> as its predecessor.</w:t>
      </w:r>
    </w:p>
    <w:p w14:paraId="4815E2EC" w14:textId="77777777" w:rsidR="00795D95" w:rsidRPr="00D252C0" w:rsidRDefault="00795D95" w:rsidP="00460199">
      <w:pPr>
        <w:pStyle w:val="ListParagraph"/>
        <w:spacing w:before="240" w:after="0" w:line="360" w:lineRule="auto"/>
        <w:ind w:left="0"/>
        <w:jc w:val="both"/>
        <w:rPr>
          <w:rFonts w:ascii="Arial" w:hAnsi="Arial" w:cs="Arial"/>
          <w:sz w:val="24"/>
          <w:szCs w:val="24"/>
        </w:rPr>
      </w:pPr>
    </w:p>
    <w:p w14:paraId="3B27BFAE" w14:textId="2D5B2FBD" w:rsidR="004339D3" w:rsidRPr="007C00E0" w:rsidRDefault="007C00E0" w:rsidP="007C00E0">
      <w:pPr>
        <w:spacing w:after="0"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264B87" w:rsidRPr="007C00E0">
        <w:rPr>
          <w:rFonts w:ascii="Arial" w:hAnsi="Arial" w:cs="Arial"/>
          <w:sz w:val="24"/>
          <w:szCs w:val="24"/>
        </w:rPr>
        <w:t xml:space="preserve">A further contract between </w:t>
      </w:r>
      <w:r w:rsidR="001231A6" w:rsidRPr="007C00E0">
        <w:rPr>
          <w:rFonts w:ascii="Arial" w:hAnsi="Arial" w:cs="Arial"/>
          <w:sz w:val="24"/>
          <w:szCs w:val="24"/>
        </w:rPr>
        <w:t>PRASA</w:t>
      </w:r>
      <w:r w:rsidR="00264B87" w:rsidRPr="007C00E0">
        <w:rPr>
          <w:rFonts w:ascii="Arial" w:hAnsi="Arial" w:cs="Arial"/>
          <w:sz w:val="24"/>
          <w:szCs w:val="24"/>
        </w:rPr>
        <w:t xml:space="preserve"> and Siyangena was concluded in September 2014 for work to upgrade the equipment installed under Phase 1 and for the maintenance and warranty of equipment installed in Phase 2. The proposal for the work was initiated by Siyangena and it was the only entity considered</w:t>
      </w:r>
      <w:r w:rsidR="00DF4BAE" w:rsidRPr="007C00E0">
        <w:rPr>
          <w:rFonts w:ascii="Arial" w:hAnsi="Arial" w:cs="Arial"/>
          <w:sz w:val="24"/>
          <w:szCs w:val="24"/>
        </w:rPr>
        <w:t>,</w:t>
      </w:r>
      <w:r w:rsidR="008942A2" w:rsidRPr="007C00E0">
        <w:rPr>
          <w:rFonts w:ascii="Arial" w:hAnsi="Arial" w:cs="Arial"/>
          <w:sz w:val="24"/>
          <w:szCs w:val="24"/>
        </w:rPr>
        <w:t xml:space="preserve"> and </w:t>
      </w:r>
      <w:r w:rsidR="009F0634" w:rsidRPr="007C00E0">
        <w:rPr>
          <w:rFonts w:ascii="Arial" w:hAnsi="Arial" w:cs="Arial"/>
          <w:sz w:val="24"/>
          <w:szCs w:val="24"/>
        </w:rPr>
        <w:t xml:space="preserve">thereafter </w:t>
      </w:r>
      <w:r w:rsidR="008942A2" w:rsidRPr="007C00E0">
        <w:rPr>
          <w:rFonts w:ascii="Arial" w:hAnsi="Arial" w:cs="Arial"/>
          <w:sz w:val="24"/>
          <w:szCs w:val="24"/>
        </w:rPr>
        <w:t>engaged</w:t>
      </w:r>
      <w:r w:rsidR="00264B87" w:rsidRPr="007C00E0">
        <w:rPr>
          <w:rFonts w:ascii="Arial" w:hAnsi="Arial" w:cs="Arial"/>
          <w:sz w:val="24"/>
          <w:szCs w:val="24"/>
        </w:rPr>
        <w:t>. As with other contracts between the parties, there was no adherence to any procurement protocols, no budget analysis</w:t>
      </w:r>
      <w:r w:rsidR="00222BA2" w:rsidRPr="007C00E0">
        <w:rPr>
          <w:rFonts w:ascii="Arial" w:hAnsi="Arial" w:cs="Arial"/>
          <w:sz w:val="24"/>
          <w:szCs w:val="24"/>
        </w:rPr>
        <w:t xml:space="preserve">, </w:t>
      </w:r>
      <w:r w:rsidR="00264B87" w:rsidRPr="007C00E0">
        <w:rPr>
          <w:rFonts w:ascii="Arial" w:hAnsi="Arial" w:cs="Arial"/>
          <w:sz w:val="24"/>
          <w:szCs w:val="24"/>
        </w:rPr>
        <w:t>no Board approval</w:t>
      </w:r>
      <w:r w:rsidR="00924646" w:rsidRPr="007C00E0">
        <w:rPr>
          <w:rFonts w:ascii="Arial" w:hAnsi="Arial" w:cs="Arial"/>
          <w:sz w:val="24"/>
          <w:szCs w:val="24"/>
        </w:rPr>
        <w:t xml:space="preserve"> and no consideration of the proposal by any of </w:t>
      </w:r>
      <w:r w:rsidR="001231A6" w:rsidRPr="007C00E0">
        <w:rPr>
          <w:rFonts w:ascii="Arial" w:hAnsi="Arial" w:cs="Arial"/>
          <w:sz w:val="24"/>
          <w:szCs w:val="24"/>
        </w:rPr>
        <w:t>PRASA</w:t>
      </w:r>
      <w:r w:rsidR="00924646" w:rsidRPr="007C00E0">
        <w:rPr>
          <w:rFonts w:ascii="Arial" w:hAnsi="Arial" w:cs="Arial"/>
          <w:sz w:val="24"/>
          <w:szCs w:val="24"/>
        </w:rPr>
        <w:t xml:space="preserve">’s committees, including the </w:t>
      </w:r>
      <w:r w:rsidR="00A00BD1" w:rsidRPr="007C00E0">
        <w:rPr>
          <w:rFonts w:ascii="Arial" w:hAnsi="Arial" w:cs="Arial"/>
          <w:sz w:val="24"/>
          <w:szCs w:val="24"/>
        </w:rPr>
        <w:t>Corporate Tender Procurement Committee (</w:t>
      </w:r>
      <w:r w:rsidR="00924646" w:rsidRPr="007C00E0">
        <w:rPr>
          <w:rFonts w:ascii="Arial" w:hAnsi="Arial" w:cs="Arial"/>
          <w:sz w:val="24"/>
          <w:szCs w:val="24"/>
        </w:rPr>
        <w:t>CTPC</w:t>
      </w:r>
      <w:r w:rsidR="00A00BD1" w:rsidRPr="007C00E0">
        <w:rPr>
          <w:rFonts w:ascii="Arial" w:hAnsi="Arial" w:cs="Arial"/>
          <w:sz w:val="24"/>
          <w:szCs w:val="24"/>
        </w:rPr>
        <w:t>)</w:t>
      </w:r>
      <w:r w:rsidR="00264B87" w:rsidRPr="007C00E0">
        <w:rPr>
          <w:rFonts w:ascii="Arial" w:hAnsi="Arial" w:cs="Arial"/>
          <w:sz w:val="24"/>
          <w:szCs w:val="24"/>
        </w:rPr>
        <w:t xml:space="preserve">. </w:t>
      </w:r>
      <w:r w:rsidR="00924646" w:rsidRPr="007C00E0">
        <w:rPr>
          <w:rFonts w:ascii="Arial" w:hAnsi="Arial" w:cs="Arial"/>
          <w:sz w:val="24"/>
          <w:szCs w:val="24"/>
        </w:rPr>
        <w:t>In this instance, the contract was steam-rolled by the Group Chief Procurement Officer, Mr Phungla</w:t>
      </w:r>
      <w:r w:rsidR="00DF4BAE" w:rsidRPr="007C00E0">
        <w:rPr>
          <w:rFonts w:ascii="Arial" w:hAnsi="Arial" w:cs="Arial"/>
          <w:sz w:val="24"/>
          <w:szCs w:val="24"/>
        </w:rPr>
        <w:t>,</w:t>
      </w:r>
      <w:r w:rsidR="00924646" w:rsidRPr="007C00E0">
        <w:rPr>
          <w:rFonts w:ascii="Arial" w:hAnsi="Arial" w:cs="Arial"/>
          <w:sz w:val="24"/>
          <w:szCs w:val="24"/>
        </w:rPr>
        <w:t xml:space="preserve"> </w:t>
      </w:r>
      <w:r w:rsidR="009F0634" w:rsidRPr="007C00E0">
        <w:rPr>
          <w:rFonts w:ascii="Arial" w:hAnsi="Arial" w:cs="Arial"/>
          <w:sz w:val="24"/>
          <w:szCs w:val="24"/>
        </w:rPr>
        <w:t xml:space="preserve">together with </w:t>
      </w:r>
      <w:r w:rsidR="00924646" w:rsidRPr="007C00E0">
        <w:rPr>
          <w:rFonts w:ascii="Arial" w:hAnsi="Arial" w:cs="Arial"/>
          <w:sz w:val="24"/>
          <w:szCs w:val="24"/>
        </w:rPr>
        <w:t>Mr Montana</w:t>
      </w:r>
      <w:r w:rsidR="008942A2" w:rsidRPr="007C00E0">
        <w:rPr>
          <w:rFonts w:ascii="Arial" w:hAnsi="Arial" w:cs="Arial"/>
          <w:sz w:val="24"/>
          <w:szCs w:val="24"/>
        </w:rPr>
        <w:t>,</w:t>
      </w:r>
      <w:r w:rsidR="00924646" w:rsidRPr="007C00E0">
        <w:rPr>
          <w:rFonts w:ascii="Arial" w:hAnsi="Arial" w:cs="Arial"/>
          <w:sz w:val="24"/>
          <w:szCs w:val="24"/>
        </w:rPr>
        <w:t xml:space="preserve"> at a price of R794</w:t>
      </w:r>
      <w:r w:rsidR="00E35456" w:rsidRPr="007C00E0">
        <w:rPr>
          <w:rFonts w:ascii="Arial" w:hAnsi="Arial" w:cs="Arial"/>
          <w:sz w:val="24"/>
          <w:szCs w:val="24"/>
        </w:rPr>
        <w:t xml:space="preserve"> </w:t>
      </w:r>
      <w:r w:rsidR="00924646" w:rsidRPr="007C00E0">
        <w:rPr>
          <w:rFonts w:ascii="Arial" w:hAnsi="Arial" w:cs="Arial"/>
          <w:sz w:val="24"/>
          <w:szCs w:val="24"/>
        </w:rPr>
        <w:t>m</w:t>
      </w:r>
      <w:r w:rsidR="00E35456" w:rsidRPr="007C00E0">
        <w:rPr>
          <w:rFonts w:ascii="Arial" w:hAnsi="Arial" w:cs="Arial"/>
          <w:sz w:val="24"/>
          <w:szCs w:val="24"/>
        </w:rPr>
        <w:t>illion</w:t>
      </w:r>
      <w:r w:rsidR="00924646" w:rsidRPr="007C00E0">
        <w:rPr>
          <w:rFonts w:ascii="Arial" w:hAnsi="Arial" w:cs="Arial"/>
          <w:sz w:val="24"/>
          <w:szCs w:val="24"/>
        </w:rPr>
        <w:t xml:space="preserve">. </w:t>
      </w:r>
    </w:p>
    <w:p w14:paraId="692307AE" w14:textId="77777777" w:rsidR="004B7E2B" w:rsidRDefault="004B7E2B" w:rsidP="000F07D8">
      <w:pPr>
        <w:spacing w:before="240" w:after="0" w:line="240" w:lineRule="auto"/>
        <w:jc w:val="both"/>
        <w:rPr>
          <w:rFonts w:ascii="Arial" w:hAnsi="Arial" w:cs="Arial"/>
          <w:b/>
          <w:sz w:val="24"/>
          <w:szCs w:val="24"/>
        </w:rPr>
      </w:pPr>
    </w:p>
    <w:p w14:paraId="1EE791E3" w14:textId="6FE586C2" w:rsidR="004B7E2B" w:rsidRPr="004B7E2B" w:rsidRDefault="004B7E2B" w:rsidP="008E4E89">
      <w:pPr>
        <w:spacing w:after="0" w:line="360" w:lineRule="auto"/>
        <w:jc w:val="both"/>
        <w:rPr>
          <w:rFonts w:ascii="Arial" w:hAnsi="Arial" w:cs="Arial"/>
          <w:b/>
          <w:sz w:val="24"/>
          <w:szCs w:val="24"/>
        </w:rPr>
      </w:pPr>
      <w:r w:rsidRPr="004B7E2B">
        <w:rPr>
          <w:rFonts w:ascii="Arial" w:hAnsi="Arial" w:cs="Arial"/>
          <w:b/>
          <w:sz w:val="24"/>
          <w:szCs w:val="24"/>
        </w:rPr>
        <w:t>Hearsay evidence and the exclusion of affidavits of ‘intervening witnesses’</w:t>
      </w:r>
    </w:p>
    <w:p w14:paraId="359C4C76" w14:textId="1F20FE29" w:rsidR="00DE2973" w:rsidRPr="007C00E0" w:rsidRDefault="007C00E0" w:rsidP="007C00E0">
      <w:pPr>
        <w:spacing w:after="0" w:line="360" w:lineRule="auto"/>
        <w:jc w:val="both"/>
        <w:rPr>
          <w:rFonts w:ascii="Arial" w:hAnsi="Arial" w:cs="Arial"/>
          <w:sz w:val="24"/>
          <w:szCs w:val="24"/>
        </w:rPr>
      </w:pPr>
      <w:r w:rsidRPr="004B7E2B">
        <w:rPr>
          <w:rFonts w:ascii="Arial" w:hAnsi="Arial" w:cs="Arial"/>
          <w:sz w:val="24"/>
          <w:szCs w:val="24"/>
        </w:rPr>
        <w:t>[24]</w:t>
      </w:r>
      <w:r w:rsidRPr="004B7E2B">
        <w:rPr>
          <w:rFonts w:ascii="Arial" w:hAnsi="Arial" w:cs="Arial"/>
          <w:sz w:val="24"/>
          <w:szCs w:val="24"/>
        </w:rPr>
        <w:tab/>
      </w:r>
      <w:r w:rsidR="00C6608E" w:rsidRPr="007C00E0">
        <w:rPr>
          <w:rFonts w:ascii="Arial" w:hAnsi="Arial" w:cs="Arial"/>
          <w:sz w:val="24"/>
          <w:szCs w:val="24"/>
        </w:rPr>
        <w:t xml:space="preserve">Siyangena contended that it was </w:t>
      </w:r>
      <w:r w:rsidR="00375BD1" w:rsidRPr="007C00E0">
        <w:rPr>
          <w:rFonts w:ascii="Arial" w:hAnsi="Arial" w:cs="Arial"/>
          <w:sz w:val="24"/>
          <w:szCs w:val="24"/>
        </w:rPr>
        <w:t xml:space="preserve">seriously </w:t>
      </w:r>
      <w:r w:rsidR="00C6608E" w:rsidRPr="007C00E0">
        <w:rPr>
          <w:rFonts w:ascii="Arial" w:hAnsi="Arial" w:cs="Arial"/>
          <w:sz w:val="24"/>
          <w:szCs w:val="24"/>
        </w:rPr>
        <w:t xml:space="preserve">hamstrung in </w:t>
      </w:r>
      <w:r w:rsidR="00375BD1" w:rsidRPr="007C00E0">
        <w:rPr>
          <w:rFonts w:ascii="Arial" w:hAnsi="Arial" w:cs="Arial"/>
          <w:sz w:val="24"/>
          <w:szCs w:val="24"/>
        </w:rPr>
        <w:t xml:space="preserve">demonstrating that it was innocent of the alleged malfeasance because the high court had wrongly decided to disregard affidavits made by certain witnesses. </w:t>
      </w:r>
      <w:r w:rsidR="00662054" w:rsidRPr="007C00E0">
        <w:rPr>
          <w:rFonts w:ascii="Arial" w:hAnsi="Arial" w:cs="Arial"/>
          <w:sz w:val="24"/>
          <w:szCs w:val="24"/>
        </w:rPr>
        <w:t>T</w:t>
      </w:r>
      <w:r w:rsidR="00375BD1" w:rsidRPr="007C00E0">
        <w:rPr>
          <w:rFonts w:ascii="Arial" w:hAnsi="Arial" w:cs="Arial"/>
          <w:sz w:val="24"/>
          <w:szCs w:val="24"/>
        </w:rPr>
        <w:t xml:space="preserve">hose witnesses came to depose to affidavits in the following manner: </w:t>
      </w:r>
      <w:r w:rsidR="00113ED9" w:rsidRPr="007C00E0">
        <w:rPr>
          <w:rFonts w:ascii="Arial" w:hAnsi="Arial" w:cs="Arial"/>
          <w:sz w:val="24"/>
          <w:szCs w:val="24"/>
        </w:rPr>
        <w:t xml:space="preserve">The review application was set down by special allocation </w:t>
      </w:r>
      <w:r w:rsidR="00D267EE" w:rsidRPr="007C00E0">
        <w:rPr>
          <w:rFonts w:ascii="Arial" w:hAnsi="Arial" w:cs="Arial"/>
          <w:sz w:val="24"/>
          <w:szCs w:val="24"/>
        </w:rPr>
        <w:t>on 5-8 March 2019</w:t>
      </w:r>
      <w:r w:rsidR="00375BD1" w:rsidRPr="007C00E0">
        <w:rPr>
          <w:rFonts w:ascii="Arial" w:hAnsi="Arial" w:cs="Arial"/>
          <w:sz w:val="24"/>
          <w:szCs w:val="24"/>
        </w:rPr>
        <w:t>, the Judge President of the Division</w:t>
      </w:r>
      <w:r w:rsidR="00D267EE" w:rsidRPr="007C00E0">
        <w:rPr>
          <w:rFonts w:ascii="Arial" w:hAnsi="Arial" w:cs="Arial"/>
          <w:sz w:val="24"/>
          <w:szCs w:val="24"/>
        </w:rPr>
        <w:t xml:space="preserve"> </w:t>
      </w:r>
      <w:r w:rsidR="00375BD1" w:rsidRPr="007C00E0">
        <w:rPr>
          <w:rFonts w:ascii="Arial" w:hAnsi="Arial" w:cs="Arial"/>
          <w:sz w:val="24"/>
          <w:szCs w:val="24"/>
        </w:rPr>
        <w:t xml:space="preserve">having decided to constitute a court of three judges to hear the matter </w:t>
      </w:r>
      <w:r w:rsidR="00D267EE" w:rsidRPr="007C00E0">
        <w:rPr>
          <w:rFonts w:ascii="Arial" w:hAnsi="Arial" w:cs="Arial"/>
          <w:sz w:val="24"/>
          <w:szCs w:val="24"/>
        </w:rPr>
        <w:t xml:space="preserve">(the first court) </w:t>
      </w:r>
      <w:r w:rsidR="007745F9" w:rsidRPr="007C00E0">
        <w:rPr>
          <w:rFonts w:ascii="Arial" w:hAnsi="Arial" w:cs="Arial"/>
          <w:sz w:val="24"/>
          <w:szCs w:val="24"/>
        </w:rPr>
        <w:t>(</w:t>
      </w:r>
      <w:r w:rsidR="00D267EE" w:rsidRPr="007C00E0">
        <w:rPr>
          <w:rFonts w:ascii="Arial" w:hAnsi="Arial" w:cs="Arial"/>
          <w:sz w:val="24"/>
          <w:szCs w:val="24"/>
        </w:rPr>
        <w:t>which</w:t>
      </w:r>
      <w:r w:rsidR="00CC6B16" w:rsidRPr="007C00E0">
        <w:rPr>
          <w:rFonts w:ascii="Arial" w:hAnsi="Arial" w:cs="Arial"/>
          <w:sz w:val="24"/>
          <w:szCs w:val="24"/>
        </w:rPr>
        <w:t>,</w:t>
      </w:r>
      <w:r w:rsidR="00981C24" w:rsidRPr="007C00E0">
        <w:rPr>
          <w:rFonts w:ascii="Arial" w:hAnsi="Arial" w:cs="Arial"/>
          <w:sz w:val="24"/>
          <w:szCs w:val="24"/>
        </w:rPr>
        <w:t xml:space="preserve"> save for </w:t>
      </w:r>
      <w:r w:rsidR="00981C24" w:rsidRPr="007C00E0">
        <w:rPr>
          <w:rFonts w:ascii="Arial" w:hAnsi="Arial" w:cs="Arial"/>
          <w:sz w:val="24"/>
          <w:szCs w:val="24"/>
        </w:rPr>
        <w:lastRenderedPageBreak/>
        <w:t xml:space="preserve">one </w:t>
      </w:r>
      <w:r w:rsidR="007745F9" w:rsidRPr="007C00E0">
        <w:rPr>
          <w:rFonts w:ascii="Arial" w:hAnsi="Arial" w:cs="Arial"/>
          <w:sz w:val="24"/>
          <w:szCs w:val="24"/>
        </w:rPr>
        <w:t>judge</w:t>
      </w:r>
      <w:r w:rsidR="00CC6B16" w:rsidRPr="007C00E0">
        <w:rPr>
          <w:rFonts w:ascii="Arial" w:hAnsi="Arial" w:cs="Arial"/>
          <w:sz w:val="24"/>
          <w:szCs w:val="24"/>
        </w:rPr>
        <w:t>,</w:t>
      </w:r>
      <w:r w:rsidR="007745F9" w:rsidRPr="007C00E0">
        <w:rPr>
          <w:rFonts w:ascii="Arial" w:hAnsi="Arial" w:cs="Arial"/>
          <w:sz w:val="24"/>
          <w:szCs w:val="24"/>
        </w:rPr>
        <w:t xml:space="preserve"> was differently constituted to the one that eventually heard the matter)</w:t>
      </w:r>
      <w:r w:rsidR="00113ED9" w:rsidRPr="007C00E0">
        <w:rPr>
          <w:rFonts w:ascii="Arial" w:hAnsi="Arial" w:cs="Arial"/>
          <w:sz w:val="24"/>
          <w:szCs w:val="24"/>
        </w:rPr>
        <w:t>.</w:t>
      </w:r>
      <w:r w:rsidR="00F731E9">
        <w:rPr>
          <w:rStyle w:val="FootnoteReference"/>
          <w:rFonts w:ascii="Arial" w:hAnsi="Arial" w:cs="Arial"/>
          <w:sz w:val="24"/>
          <w:szCs w:val="24"/>
        </w:rPr>
        <w:footnoteReference w:id="7"/>
      </w:r>
      <w:r w:rsidR="00113ED9" w:rsidRPr="007C00E0">
        <w:rPr>
          <w:rFonts w:ascii="Arial" w:hAnsi="Arial" w:cs="Arial"/>
          <w:sz w:val="24"/>
          <w:szCs w:val="24"/>
        </w:rPr>
        <w:t xml:space="preserve"> Prior to th</w:t>
      </w:r>
      <w:r w:rsidR="005D716E" w:rsidRPr="007C00E0">
        <w:rPr>
          <w:rFonts w:ascii="Arial" w:hAnsi="Arial" w:cs="Arial"/>
          <w:sz w:val="24"/>
          <w:szCs w:val="24"/>
        </w:rPr>
        <w:t>e</w:t>
      </w:r>
      <w:r w:rsidR="00386B34" w:rsidRPr="007C00E0">
        <w:rPr>
          <w:rFonts w:ascii="Arial" w:hAnsi="Arial" w:cs="Arial"/>
          <w:sz w:val="24"/>
          <w:szCs w:val="24"/>
        </w:rPr>
        <w:t xml:space="preserve"> </w:t>
      </w:r>
      <w:r w:rsidR="00113ED9" w:rsidRPr="007C00E0">
        <w:rPr>
          <w:rFonts w:ascii="Arial" w:hAnsi="Arial" w:cs="Arial"/>
          <w:sz w:val="24"/>
          <w:szCs w:val="24"/>
        </w:rPr>
        <w:t>hearing</w:t>
      </w:r>
      <w:r w:rsidR="00985AD9" w:rsidRPr="007C00E0">
        <w:rPr>
          <w:rFonts w:ascii="Arial" w:hAnsi="Arial" w:cs="Arial"/>
          <w:sz w:val="24"/>
          <w:szCs w:val="24"/>
        </w:rPr>
        <w:t>,</w:t>
      </w:r>
      <w:r w:rsidR="00113ED9" w:rsidRPr="007C00E0">
        <w:rPr>
          <w:rFonts w:ascii="Arial" w:hAnsi="Arial" w:cs="Arial"/>
          <w:sz w:val="24"/>
          <w:szCs w:val="24"/>
        </w:rPr>
        <w:t xml:space="preserve"> counsel were informed in </w:t>
      </w:r>
      <w:r w:rsidR="00C24492" w:rsidRPr="007C00E0">
        <w:rPr>
          <w:rFonts w:ascii="Arial" w:hAnsi="Arial" w:cs="Arial"/>
          <w:sz w:val="24"/>
          <w:szCs w:val="24"/>
        </w:rPr>
        <w:t>c</w:t>
      </w:r>
      <w:r w:rsidR="00113ED9" w:rsidRPr="007C00E0">
        <w:rPr>
          <w:rFonts w:ascii="Arial" w:hAnsi="Arial" w:cs="Arial"/>
          <w:sz w:val="24"/>
          <w:szCs w:val="24"/>
        </w:rPr>
        <w:t>hambers that the court had decided that the matter would not proceed</w:t>
      </w:r>
      <w:r w:rsidR="00C24492" w:rsidRPr="007C00E0">
        <w:rPr>
          <w:rFonts w:ascii="Arial" w:hAnsi="Arial" w:cs="Arial"/>
          <w:sz w:val="24"/>
          <w:szCs w:val="24"/>
        </w:rPr>
        <w:t>,</w:t>
      </w:r>
      <w:r w:rsidR="00113ED9" w:rsidRPr="007C00E0">
        <w:rPr>
          <w:rFonts w:ascii="Arial" w:hAnsi="Arial" w:cs="Arial"/>
          <w:sz w:val="24"/>
          <w:szCs w:val="24"/>
        </w:rPr>
        <w:t xml:space="preserve"> </w:t>
      </w:r>
      <w:r w:rsidR="005D716E" w:rsidRPr="007C00E0">
        <w:rPr>
          <w:rFonts w:ascii="Arial" w:hAnsi="Arial" w:cs="Arial"/>
          <w:sz w:val="24"/>
          <w:szCs w:val="24"/>
        </w:rPr>
        <w:t xml:space="preserve">as </w:t>
      </w:r>
      <w:r w:rsidR="00113ED9" w:rsidRPr="007C00E0">
        <w:rPr>
          <w:rFonts w:ascii="Arial" w:hAnsi="Arial" w:cs="Arial"/>
          <w:sz w:val="24"/>
          <w:szCs w:val="24"/>
        </w:rPr>
        <w:t xml:space="preserve">the court was concerned that current and former employees of </w:t>
      </w:r>
      <w:r w:rsidR="001231A6" w:rsidRPr="007C00E0">
        <w:rPr>
          <w:rFonts w:ascii="Arial" w:hAnsi="Arial" w:cs="Arial"/>
          <w:sz w:val="24"/>
          <w:szCs w:val="24"/>
        </w:rPr>
        <w:t>PRASA</w:t>
      </w:r>
      <w:r w:rsidR="00386B34" w:rsidRPr="007C00E0">
        <w:rPr>
          <w:rFonts w:ascii="Arial" w:hAnsi="Arial" w:cs="Arial"/>
          <w:sz w:val="24"/>
          <w:szCs w:val="24"/>
        </w:rPr>
        <w:t>,</w:t>
      </w:r>
      <w:r w:rsidR="00113ED9" w:rsidRPr="007C00E0">
        <w:rPr>
          <w:rFonts w:ascii="Arial" w:hAnsi="Arial" w:cs="Arial"/>
          <w:sz w:val="24"/>
          <w:szCs w:val="24"/>
        </w:rPr>
        <w:t xml:space="preserve"> who were implicated in alleged wrongdoing</w:t>
      </w:r>
      <w:r w:rsidR="004B7E2B" w:rsidRPr="007C00E0">
        <w:rPr>
          <w:rFonts w:ascii="Arial" w:hAnsi="Arial" w:cs="Arial"/>
          <w:sz w:val="24"/>
          <w:szCs w:val="24"/>
        </w:rPr>
        <w:t>,</w:t>
      </w:r>
      <w:r w:rsidR="00113ED9" w:rsidRPr="007C00E0">
        <w:rPr>
          <w:rFonts w:ascii="Arial" w:hAnsi="Arial" w:cs="Arial"/>
          <w:sz w:val="24"/>
          <w:szCs w:val="24"/>
        </w:rPr>
        <w:t xml:space="preserve"> had not been granted any opportunity to respond to the allegations made against them or to participate in the review proceedings as ‘witnesses’ or as parties. </w:t>
      </w:r>
      <w:r w:rsidR="00985AD9" w:rsidRPr="007C00E0">
        <w:rPr>
          <w:rFonts w:ascii="Arial" w:hAnsi="Arial" w:cs="Arial"/>
          <w:sz w:val="24"/>
          <w:szCs w:val="24"/>
        </w:rPr>
        <w:t xml:space="preserve">The first court </w:t>
      </w:r>
      <w:r w:rsidR="00F731E9" w:rsidRPr="007C00E0">
        <w:rPr>
          <w:rFonts w:ascii="Arial" w:hAnsi="Arial" w:cs="Arial"/>
          <w:sz w:val="24"/>
          <w:szCs w:val="24"/>
        </w:rPr>
        <w:t xml:space="preserve">consequently </w:t>
      </w:r>
      <w:r w:rsidR="00985AD9" w:rsidRPr="007C00E0">
        <w:rPr>
          <w:rFonts w:ascii="Arial" w:hAnsi="Arial" w:cs="Arial"/>
          <w:sz w:val="24"/>
          <w:szCs w:val="24"/>
        </w:rPr>
        <w:t>order</w:t>
      </w:r>
      <w:r w:rsidR="00F731E9" w:rsidRPr="007C00E0">
        <w:rPr>
          <w:rFonts w:ascii="Arial" w:hAnsi="Arial" w:cs="Arial"/>
          <w:sz w:val="24"/>
          <w:szCs w:val="24"/>
        </w:rPr>
        <w:t>ed</w:t>
      </w:r>
      <w:r w:rsidR="00985AD9" w:rsidRPr="007C00E0">
        <w:rPr>
          <w:rFonts w:ascii="Arial" w:hAnsi="Arial" w:cs="Arial"/>
          <w:sz w:val="24"/>
          <w:szCs w:val="24"/>
        </w:rPr>
        <w:t xml:space="preserve"> that those specifically named employees or members of </w:t>
      </w:r>
      <w:r w:rsidR="00F731E9" w:rsidRPr="007C00E0">
        <w:rPr>
          <w:rFonts w:ascii="Arial" w:hAnsi="Arial" w:cs="Arial"/>
          <w:sz w:val="24"/>
          <w:szCs w:val="24"/>
        </w:rPr>
        <w:t>PRASA’s board were</w:t>
      </w:r>
      <w:r w:rsidR="00985AD9" w:rsidRPr="007C00E0">
        <w:rPr>
          <w:rFonts w:ascii="Arial" w:hAnsi="Arial" w:cs="Arial"/>
          <w:sz w:val="24"/>
          <w:szCs w:val="24"/>
        </w:rPr>
        <w:t xml:space="preserve"> entitled</w:t>
      </w:r>
      <w:r w:rsidR="00F731E9" w:rsidRPr="007C00E0">
        <w:rPr>
          <w:rFonts w:ascii="Arial" w:hAnsi="Arial" w:cs="Arial"/>
          <w:sz w:val="24"/>
          <w:szCs w:val="24"/>
        </w:rPr>
        <w:t xml:space="preserve"> </w:t>
      </w:r>
      <w:r w:rsidR="00985AD9" w:rsidRPr="007C00E0">
        <w:rPr>
          <w:rFonts w:ascii="Arial" w:hAnsi="Arial" w:cs="Arial"/>
          <w:sz w:val="24"/>
          <w:szCs w:val="24"/>
        </w:rPr>
        <w:t xml:space="preserve">to </w:t>
      </w:r>
      <w:r w:rsidR="00A22765" w:rsidRPr="007C00E0">
        <w:rPr>
          <w:rFonts w:ascii="Arial" w:hAnsi="Arial" w:cs="Arial"/>
          <w:sz w:val="24"/>
          <w:szCs w:val="24"/>
        </w:rPr>
        <w:t>intervene as witnesses and deliver affidavits in their defence of their alleged wrongdoing.</w:t>
      </w:r>
    </w:p>
    <w:p w14:paraId="009440D3" w14:textId="77777777" w:rsidR="00A22765" w:rsidRPr="00A22765" w:rsidRDefault="00A22765" w:rsidP="00460199">
      <w:pPr>
        <w:pStyle w:val="ListParagraph"/>
        <w:spacing w:before="240" w:after="0" w:line="360" w:lineRule="auto"/>
        <w:ind w:left="0"/>
        <w:jc w:val="both"/>
        <w:rPr>
          <w:rFonts w:ascii="Arial" w:hAnsi="Arial" w:cs="Arial"/>
          <w:sz w:val="24"/>
          <w:szCs w:val="24"/>
        </w:rPr>
      </w:pPr>
    </w:p>
    <w:p w14:paraId="482E259B" w14:textId="48003112" w:rsidR="00DE2973" w:rsidRPr="007C00E0" w:rsidRDefault="007C00E0" w:rsidP="007C00E0">
      <w:pPr>
        <w:spacing w:after="0" w:line="360" w:lineRule="auto"/>
        <w:jc w:val="both"/>
        <w:rPr>
          <w:rFonts w:ascii="Arial" w:hAnsi="Arial" w:cs="Arial"/>
          <w:sz w:val="24"/>
          <w:szCs w:val="24"/>
        </w:rPr>
      </w:pPr>
      <w:r w:rsidRPr="00F731E9">
        <w:rPr>
          <w:rFonts w:ascii="Arial" w:hAnsi="Arial" w:cs="Arial"/>
          <w:sz w:val="24"/>
          <w:szCs w:val="24"/>
        </w:rPr>
        <w:t>[25]</w:t>
      </w:r>
      <w:r w:rsidRPr="00F731E9">
        <w:rPr>
          <w:rFonts w:ascii="Arial" w:hAnsi="Arial" w:cs="Arial"/>
          <w:sz w:val="24"/>
          <w:szCs w:val="24"/>
        </w:rPr>
        <w:tab/>
      </w:r>
      <w:r w:rsidR="007745F9" w:rsidRPr="007C00E0">
        <w:rPr>
          <w:rFonts w:ascii="Arial" w:hAnsi="Arial" w:cs="Arial"/>
          <w:sz w:val="24"/>
          <w:szCs w:val="24"/>
        </w:rPr>
        <w:t xml:space="preserve">This was done </w:t>
      </w:r>
      <w:r w:rsidR="007745F9" w:rsidRPr="007C00E0">
        <w:rPr>
          <w:rFonts w:ascii="Arial" w:hAnsi="Arial" w:cs="Arial"/>
          <w:i/>
          <w:iCs/>
          <w:sz w:val="24"/>
          <w:szCs w:val="24"/>
        </w:rPr>
        <w:t>mero motu</w:t>
      </w:r>
      <w:r w:rsidR="007745F9" w:rsidRPr="007C00E0">
        <w:rPr>
          <w:rFonts w:ascii="Arial" w:hAnsi="Arial" w:cs="Arial"/>
          <w:sz w:val="24"/>
          <w:szCs w:val="24"/>
        </w:rPr>
        <w:t xml:space="preserve"> absent an </w:t>
      </w:r>
      <w:r w:rsidR="00DE2973" w:rsidRPr="007C00E0">
        <w:rPr>
          <w:rFonts w:ascii="Arial" w:hAnsi="Arial" w:cs="Arial"/>
          <w:sz w:val="24"/>
          <w:szCs w:val="24"/>
        </w:rPr>
        <w:t xml:space="preserve">application by any of the ‘intervening witnesses’ </w:t>
      </w:r>
      <w:r w:rsidR="007745F9" w:rsidRPr="007C00E0">
        <w:rPr>
          <w:rFonts w:ascii="Arial" w:hAnsi="Arial" w:cs="Arial"/>
          <w:sz w:val="24"/>
          <w:szCs w:val="24"/>
        </w:rPr>
        <w:t>or the parties themselves.</w:t>
      </w:r>
      <w:r w:rsidR="00DE2973" w:rsidRPr="007C00E0">
        <w:rPr>
          <w:rFonts w:ascii="Arial" w:hAnsi="Arial" w:cs="Arial"/>
          <w:sz w:val="24"/>
          <w:szCs w:val="24"/>
        </w:rPr>
        <w:t xml:space="preserve"> </w:t>
      </w:r>
      <w:r w:rsidR="007745F9" w:rsidRPr="007C00E0">
        <w:rPr>
          <w:rFonts w:ascii="Arial" w:hAnsi="Arial" w:cs="Arial"/>
          <w:sz w:val="24"/>
          <w:szCs w:val="24"/>
        </w:rPr>
        <w:t xml:space="preserve">It is unclear where the court derived </w:t>
      </w:r>
      <w:r w:rsidR="00EB31A4" w:rsidRPr="007C00E0">
        <w:rPr>
          <w:rFonts w:ascii="Arial" w:hAnsi="Arial" w:cs="Arial"/>
          <w:sz w:val="24"/>
          <w:szCs w:val="24"/>
        </w:rPr>
        <w:t xml:space="preserve">the </w:t>
      </w:r>
      <w:r w:rsidR="007745F9" w:rsidRPr="007C00E0">
        <w:rPr>
          <w:rFonts w:ascii="Arial" w:hAnsi="Arial" w:cs="Arial"/>
          <w:sz w:val="24"/>
          <w:szCs w:val="24"/>
        </w:rPr>
        <w:t xml:space="preserve">power </w:t>
      </w:r>
      <w:r w:rsidR="001E15C2" w:rsidRPr="007C00E0">
        <w:rPr>
          <w:rFonts w:ascii="Arial" w:hAnsi="Arial" w:cs="Arial"/>
          <w:sz w:val="24"/>
          <w:szCs w:val="24"/>
        </w:rPr>
        <w:t>t</w:t>
      </w:r>
      <w:r w:rsidR="00C3585D" w:rsidRPr="007C00E0">
        <w:rPr>
          <w:rFonts w:ascii="Arial" w:hAnsi="Arial" w:cs="Arial"/>
          <w:sz w:val="24"/>
          <w:szCs w:val="24"/>
        </w:rPr>
        <w:t>h</w:t>
      </w:r>
      <w:r w:rsidR="001E15C2" w:rsidRPr="007C00E0">
        <w:rPr>
          <w:rFonts w:ascii="Arial" w:hAnsi="Arial" w:cs="Arial"/>
          <w:sz w:val="24"/>
          <w:szCs w:val="24"/>
        </w:rPr>
        <w:t>at it purported to exercise</w:t>
      </w:r>
      <w:r w:rsidR="007745F9" w:rsidRPr="007C00E0">
        <w:rPr>
          <w:rFonts w:ascii="Arial" w:hAnsi="Arial" w:cs="Arial"/>
          <w:sz w:val="24"/>
          <w:szCs w:val="24"/>
        </w:rPr>
        <w:t xml:space="preserve">. There is certainly no provision in the Uniform </w:t>
      </w:r>
      <w:r w:rsidR="00CC6B16" w:rsidRPr="007C00E0">
        <w:rPr>
          <w:rFonts w:ascii="Arial" w:hAnsi="Arial" w:cs="Arial"/>
          <w:sz w:val="24"/>
          <w:szCs w:val="24"/>
        </w:rPr>
        <w:t>R</w:t>
      </w:r>
      <w:r w:rsidR="007745F9" w:rsidRPr="007C00E0">
        <w:rPr>
          <w:rFonts w:ascii="Arial" w:hAnsi="Arial" w:cs="Arial"/>
          <w:sz w:val="24"/>
          <w:szCs w:val="24"/>
        </w:rPr>
        <w:t xml:space="preserve">ules for </w:t>
      </w:r>
      <w:r w:rsidR="004B7E2B" w:rsidRPr="007C00E0">
        <w:rPr>
          <w:rFonts w:ascii="Arial" w:hAnsi="Arial" w:cs="Arial"/>
          <w:sz w:val="24"/>
          <w:szCs w:val="24"/>
        </w:rPr>
        <w:t xml:space="preserve">Court for </w:t>
      </w:r>
      <w:r w:rsidR="007745F9" w:rsidRPr="007C00E0">
        <w:rPr>
          <w:rFonts w:ascii="Arial" w:hAnsi="Arial" w:cs="Arial"/>
          <w:sz w:val="24"/>
          <w:szCs w:val="24"/>
        </w:rPr>
        <w:t xml:space="preserve">the intervention of a witness </w:t>
      </w:r>
      <w:r w:rsidR="001E15C2" w:rsidRPr="007C00E0">
        <w:rPr>
          <w:rFonts w:ascii="Arial" w:hAnsi="Arial" w:cs="Arial"/>
          <w:sz w:val="24"/>
          <w:szCs w:val="24"/>
        </w:rPr>
        <w:t xml:space="preserve">in </w:t>
      </w:r>
      <w:r w:rsidR="007745F9" w:rsidRPr="007C00E0">
        <w:rPr>
          <w:rFonts w:ascii="Arial" w:hAnsi="Arial" w:cs="Arial"/>
          <w:sz w:val="24"/>
          <w:szCs w:val="24"/>
        </w:rPr>
        <w:t xml:space="preserve">an application. </w:t>
      </w:r>
      <w:r w:rsidR="001E15C2" w:rsidRPr="007C00E0">
        <w:rPr>
          <w:rFonts w:ascii="Arial" w:hAnsi="Arial" w:cs="Arial"/>
          <w:sz w:val="24"/>
          <w:szCs w:val="24"/>
        </w:rPr>
        <w:t xml:space="preserve">In any event, </w:t>
      </w:r>
      <w:r w:rsidR="00DE2973" w:rsidRPr="007C00E0">
        <w:rPr>
          <w:rFonts w:ascii="Arial" w:hAnsi="Arial" w:cs="Arial"/>
          <w:sz w:val="24"/>
          <w:szCs w:val="24"/>
        </w:rPr>
        <w:t xml:space="preserve">PRASA </w:t>
      </w:r>
      <w:r w:rsidR="001E15C2" w:rsidRPr="007C00E0">
        <w:rPr>
          <w:rFonts w:ascii="Arial" w:hAnsi="Arial" w:cs="Arial"/>
          <w:sz w:val="24"/>
          <w:szCs w:val="24"/>
        </w:rPr>
        <w:t xml:space="preserve">was </w:t>
      </w:r>
      <w:r w:rsidR="00DE2973" w:rsidRPr="007C00E0">
        <w:rPr>
          <w:rFonts w:ascii="Arial" w:hAnsi="Arial" w:cs="Arial"/>
          <w:sz w:val="24"/>
          <w:szCs w:val="24"/>
        </w:rPr>
        <w:t xml:space="preserve">not seeking relief against any of those identified as witnesses. The relief sought by PRASA was confined to the setting aside of the JBCC agreements, the contracts concluded with Siyangena and orders setting aside the arbitration agreements. None of those ‘intervening witnesses’ </w:t>
      </w:r>
      <w:r w:rsidR="001E15C2" w:rsidRPr="007C00E0">
        <w:rPr>
          <w:rFonts w:ascii="Arial" w:hAnsi="Arial" w:cs="Arial"/>
          <w:sz w:val="24"/>
          <w:szCs w:val="24"/>
        </w:rPr>
        <w:t xml:space="preserve">had any direct and substantial interest </w:t>
      </w:r>
      <w:r w:rsidR="00DE2973" w:rsidRPr="007C00E0">
        <w:rPr>
          <w:rFonts w:ascii="Arial" w:hAnsi="Arial" w:cs="Arial"/>
          <w:sz w:val="24"/>
          <w:szCs w:val="24"/>
        </w:rPr>
        <w:t xml:space="preserve">in the relief sought by PRASA. </w:t>
      </w:r>
    </w:p>
    <w:p w14:paraId="2D6583E0" w14:textId="77777777" w:rsidR="00A002FF" w:rsidRPr="00D252C0" w:rsidRDefault="00A002FF" w:rsidP="00460199">
      <w:pPr>
        <w:pStyle w:val="ListParagraph"/>
        <w:spacing w:before="240" w:after="0" w:line="360" w:lineRule="auto"/>
        <w:ind w:left="0"/>
        <w:jc w:val="both"/>
        <w:rPr>
          <w:rFonts w:ascii="Arial" w:hAnsi="Arial" w:cs="Arial"/>
          <w:sz w:val="24"/>
          <w:szCs w:val="24"/>
        </w:rPr>
      </w:pPr>
    </w:p>
    <w:p w14:paraId="145057D5" w14:textId="7EA8100D" w:rsidR="00696D06" w:rsidRPr="007C00E0" w:rsidRDefault="007C00E0" w:rsidP="007C00E0">
      <w:pPr>
        <w:spacing w:after="0" w:line="360" w:lineRule="auto"/>
        <w:jc w:val="both"/>
        <w:rPr>
          <w:rFonts w:ascii="Arial" w:hAnsi="Arial" w:cs="Arial"/>
          <w:sz w:val="24"/>
          <w:szCs w:val="24"/>
        </w:rPr>
      </w:pPr>
      <w:r w:rsidRPr="00B638B1">
        <w:rPr>
          <w:rFonts w:ascii="Arial" w:hAnsi="Arial" w:cs="Arial"/>
          <w:sz w:val="24"/>
          <w:szCs w:val="24"/>
        </w:rPr>
        <w:t>[26]</w:t>
      </w:r>
      <w:r w:rsidRPr="00B638B1">
        <w:rPr>
          <w:rFonts w:ascii="Arial" w:hAnsi="Arial" w:cs="Arial"/>
          <w:sz w:val="24"/>
          <w:szCs w:val="24"/>
        </w:rPr>
        <w:tab/>
      </w:r>
      <w:r w:rsidR="005E54E4" w:rsidRPr="007C00E0">
        <w:rPr>
          <w:rFonts w:ascii="Arial" w:hAnsi="Arial" w:cs="Arial"/>
          <w:sz w:val="24"/>
          <w:szCs w:val="24"/>
        </w:rPr>
        <w:t>In my view, the</w:t>
      </w:r>
      <w:r w:rsidR="00A938A4" w:rsidRPr="007C00E0">
        <w:rPr>
          <w:rFonts w:ascii="Arial" w:hAnsi="Arial" w:cs="Arial"/>
          <w:sz w:val="24"/>
          <w:szCs w:val="24"/>
        </w:rPr>
        <w:t xml:space="preserve"> order permitting</w:t>
      </w:r>
      <w:r w:rsidR="005E54E4" w:rsidRPr="007C00E0">
        <w:rPr>
          <w:rFonts w:ascii="Arial" w:hAnsi="Arial" w:cs="Arial"/>
          <w:sz w:val="24"/>
          <w:szCs w:val="24"/>
        </w:rPr>
        <w:t xml:space="preserve"> witness affidavits to be filed</w:t>
      </w:r>
      <w:r w:rsidR="00A938A4" w:rsidRPr="007C00E0">
        <w:rPr>
          <w:rFonts w:ascii="Arial" w:hAnsi="Arial" w:cs="Arial"/>
          <w:sz w:val="24"/>
          <w:szCs w:val="24"/>
        </w:rPr>
        <w:t xml:space="preserve"> ought not to have been granted in the first place. Support for this conclusion is to be found in </w:t>
      </w:r>
      <w:r w:rsidR="00AE623E" w:rsidRPr="007C00E0">
        <w:rPr>
          <w:rFonts w:ascii="Arial" w:hAnsi="Arial" w:cs="Arial"/>
          <w:i/>
          <w:iCs/>
          <w:sz w:val="24"/>
          <w:szCs w:val="24"/>
        </w:rPr>
        <w:t>National Director of Public Prosecutions v Zuma</w:t>
      </w:r>
      <w:r w:rsidR="002649F5" w:rsidRPr="007C00E0">
        <w:rPr>
          <w:rFonts w:ascii="Arial" w:hAnsi="Arial" w:cs="Arial"/>
          <w:iCs/>
          <w:sz w:val="24"/>
          <w:szCs w:val="24"/>
        </w:rPr>
        <w:t>,</w:t>
      </w:r>
      <w:r w:rsidR="00AE623E" w:rsidRPr="00910117">
        <w:rPr>
          <w:rStyle w:val="FootnoteReference"/>
          <w:rFonts w:ascii="Arial" w:hAnsi="Arial" w:cs="Arial"/>
          <w:iCs/>
          <w:sz w:val="24"/>
          <w:szCs w:val="24"/>
        </w:rPr>
        <w:footnoteReference w:id="8"/>
      </w:r>
      <w:r w:rsidR="00AE623E" w:rsidRPr="007C00E0">
        <w:rPr>
          <w:rFonts w:ascii="Arial" w:hAnsi="Arial" w:cs="Arial"/>
          <w:iCs/>
          <w:sz w:val="24"/>
          <w:szCs w:val="24"/>
        </w:rPr>
        <w:t> </w:t>
      </w:r>
      <w:r w:rsidR="002649F5" w:rsidRPr="007C00E0">
        <w:rPr>
          <w:rFonts w:ascii="Arial" w:hAnsi="Arial" w:cs="Arial"/>
          <w:sz w:val="24"/>
          <w:szCs w:val="24"/>
        </w:rPr>
        <w:t>where</w:t>
      </w:r>
      <w:r w:rsidR="00AE623E" w:rsidRPr="007C00E0">
        <w:rPr>
          <w:rFonts w:ascii="Arial" w:hAnsi="Arial" w:cs="Arial"/>
          <w:sz w:val="24"/>
          <w:szCs w:val="24"/>
        </w:rPr>
        <w:t xml:space="preserve"> </w:t>
      </w:r>
      <w:r w:rsidR="00045850" w:rsidRPr="007C00E0">
        <w:rPr>
          <w:rFonts w:ascii="Arial" w:hAnsi="Arial" w:cs="Arial"/>
          <w:sz w:val="24"/>
          <w:szCs w:val="24"/>
        </w:rPr>
        <w:t xml:space="preserve">this </w:t>
      </w:r>
      <w:r w:rsidR="00255D06" w:rsidRPr="007C00E0">
        <w:rPr>
          <w:rFonts w:ascii="Arial" w:hAnsi="Arial" w:cs="Arial"/>
          <w:sz w:val="24"/>
          <w:szCs w:val="24"/>
        </w:rPr>
        <w:t>C</w:t>
      </w:r>
      <w:r w:rsidR="00045850" w:rsidRPr="007C00E0">
        <w:rPr>
          <w:rFonts w:ascii="Arial" w:hAnsi="Arial" w:cs="Arial"/>
          <w:sz w:val="24"/>
          <w:szCs w:val="24"/>
        </w:rPr>
        <w:t>ourt considered an application by the former President, Mr Mbeki</w:t>
      </w:r>
      <w:r w:rsidR="002649F5" w:rsidRPr="007C00E0">
        <w:rPr>
          <w:rFonts w:ascii="Arial" w:hAnsi="Arial" w:cs="Arial"/>
          <w:sz w:val="24"/>
          <w:szCs w:val="24"/>
        </w:rPr>
        <w:t>,</w:t>
      </w:r>
      <w:r w:rsidR="000A4074" w:rsidRPr="007C00E0">
        <w:rPr>
          <w:rFonts w:ascii="Arial" w:hAnsi="Arial" w:cs="Arial"/>
          <w:sz w:val="24"/>
          <w:szCs w:val="24"/>
        </w:rPr>
        <w:t xml:space="preserve"> and the Government of South Africa</w:t>
      </w:r>
      <w:r w:rsidR="00045850" w:rsidRPr="007C00E0">
        <w:rPr>
          <w:rFonts w:ascii="Arial" w:hAnsi="Arial" w:cs="Arial"/>
          <w:sz w:val="24"/>
          <w:szCs w:val="24"/>
        </w:rPr>
        <w:t xml:space="preserve"> to intervene in </w:t>
      </w:r>
      <w:r w:rsidR="000A4074" w:rsidRPr="007C00E0">
        <w:rPr>
          <w:rFonts w:ascii="Arial" w:hAnsi="Arial" w:cs="Arial"/>
          <w:sz w:val="24"/>
          <w:szCs w:val="24"/>
        </w:rPr>
        <w:t xml:space="preserve">appeal </w:t>
      </w:r>
      <w:r w:rsidR="00045850" w:rsidRPr="007C00E0">
        <w:rPr>
          <w:rFonts w:ascii="Arial" w:hAnsi="Arial" w:cs="Arial"/>
          <w:sz w:val="24"/>
          <w:szCs w:val="24"/>
        </w:rPr>
        <w:t xml:space="preserve">proceedings </w:t>
      </w:r>
      <w:r w:rsidR="00696D06" w:rsidRPr="007C00E0">
        <w:rPr>
          <w:rFonts w:ascii="Arial" w:hAnsi="Arial" w:cs="Arial"/>
          <w:sz w:val="24"/>
          <w:szCs w:val="24"/>
        </w:rPr>
        <w:t xml:space="preserve">concerning a decision by the high </w:t>
      </w:r>
      <w:r w:rsidR="002649F5" w:rsidRPr="007C00E0">
        <w:rPr>
          <w:rFonts w:ascii="Arial" w:hAnsi="Arial" w:cs="Arial"/>
          <w:sz w:val="24"/>
          <w:szCs w:val="24"/>
        </w:rPr>
        <w:t>c</w:t>
      </w:r>
      <w:r w:rsidR="00696D06" w:rsidRPr="007C00E0">
        <w:rPr>
          <w:rFonts w:ascii="Arial" w:hAnsi="Arial" w:cs="Arial"/>
          <w:sz w:val="24"/>
          <w:szCs w:val="24"/>
        </w:rPr>
        <w:t>ourt which found the existence of a political conspiracy to prosecute the former Deputy President</w:t>
      </w:r>
      <w:r w:rsidR="002649F5" w:rsidRPr="007C00E0">
        <w:rPr>
          <w:rFonts w:ascii="Arial" w:hAnsi="Arial" w:cs="Arial"/>
          <w:sz w:val="24"/>
          <w:szCs w:val="24"/>
        </w:rPr>
        <w:t>, Mr Zuma</w:t>
      </w:r>
      <w:r w:rsidR="00696D06" w:rsidRPr="007C00E0">
        <w:rPr>
          <w:rFonts w:ascii="Arial" w:hAnsi="Arial" w:cs="Arial"/>
          <w:sz w:val="24"/>
          <w:szCs w:val="24"/>
        </w:rPr>
        <w:t xml:space="preserve">. </w:t>
      </w:r>
      <w:r w:rsidR="00696D06" w:rsidRPr="007C00E0">
        <w:rPr>
          <w:rFonts w:ascii="Arial" w:hAnsi="Arial" w:cs="Arial"/>
          <w:sz w:val="24"/>
          <w:szCs w:val="24"/>
        </w:rPr>
        <w:lastRenderedPageBreak/>
        <w:t xml:space="preserve">To that end, the high court made several conclusions implicating Mr Mbeki, which reflected negatively on him and the Government. </w:t>
      </w:r>
      <w:r w:rsidR="00A938A4" w:rsidRPr="007C00E0">
        <w:rPr>
          <w:rFonts w:ascii="Arial" w:hAnsi="Arial" w:cs="Arial"/>
          <w:sz w:val="24"/>
          <w:szCs w:val="24"/>
        </w:rPr>
        <w:t xml:space="preserve">Mr Mbeki </w:t>
      </w:r>
      <w:r w:rsidR="00696D06" w:rsidRPr="007C00E0">
        <w:rPr>
          <w:rFonts w:ascii="Arial" w:hAnsi="Arial" w:cs="Arial"/>
          <w:sz w:val="24"/>
          <w:szCs w:val="24"/>
        </w:rPr>
        <w:t>sough</w:t>
      </w:r>
      <w:r w:rsidR="00656327" w:rsidRPr="007C00E0">
        <w:rPr>
          <w:rFonts w:ascii="Arial" w:hAnsi="Arial" w:cs="Arial"/>
          <w:sz w:val="24"/>
          <w:szCs w:val="24"/>
        </w:rPr>
        <w:t>t</w:t>
      </w:r>
      <w:r w:rsidR="00696D06" w:rsidRPr="007C00E0">
        <w:rPr>
          <w:rFonts w:ascii="Arial" w:hAnsi="Arial" w:cs="Arial"/>
          <w:sz w:val="24"/>
          <w:szCs w:val="24"/>
        </w:rPr>
        <w:t xml:space="preserve"> to intervene in this </w:t>
      </w:r>
      <w:r w:rsidR="00F82729" w:rsidRPr="007C00E0">
        <w:rPr>
          <w:rFonts w:ascii="Arial" w:hAnsi="Arial" w:cs="Arial"/>
          <w:sz w:val="24"/>
          <w:szCs w:val="24"/>
        </w:rPr>
        <w:t>C</w:t>
      </w:r>
      <w:r w:rsidR="00696D06" w:rsidRPr="007C00E0">
        <w:rPr>
          <w:rFonts w:ascii="Arial" w:hAnsi="Arial" w:cs="Arial"/>
          <w:sz w:val="24"/>
          <w:szCs w:val="24"/>
        </w:rPr>
        <w:t xml:space="preserve">ourt to ‘set the </w:t>
      </w:r>
      <w:r w:rsidR="00656327" w:rsidRPr="007C00E0">
        <w:rPr>
          <w:rFonts w:ascii="Arial" w:hAnsi="Arial" w:cs="Arial"/>
          <w:sz w:val="24"/>
          <w:szCs w:val="24"/>
        </w:rPr>
        <w:t>record straight</w:t>
      </w:r>
      <w:r w:rsidR="00696D06" w:rsidRPr="007C00E0">
        <w:rPr>
          <w:rFonts w:ascii="Arial" w:hAnsi="Arial" w:cs="Arial"/>
          <w:sz w:val="24"/>
          <w:szCs w:val="24"/>
        </w:rPr>
        <w:t xml:space="preserve">’. The application was dismissed with Harms JA saying the </w:t>
      </w:r>
      <w:r w:rsidR="00A22765" w:rsidRPr="007C00E0">
        <w:rPr>
          <w:rFonts w:ascii="Arial" w:hAnsi="Arial" w:cs="Arial"/>
          <w:sz w:val="24"/>
          <w:szCs w:val="24"/>
        </w:rPr>
        <w:t>following</w:t>
      </w:r>
      <w:r w:rsidR="000F08B9" w:rsidRPr="007C00E0">
        <w:rPr>
          <w:rFonts w:ascii="Arial" w:hAnsi="Arial" w:cs="Arial"/>
          <w:sz w:val="24"/>
          <w:szCs w:val="24"/>
        </w:rPr>
        <w:t>:</w:t>
      </w:r>
      <w:r w:rsidR="00A22765">
        <w:rPr>
          <w:rStyle w:val="FootnoteReference"/>
          <w:rFonts w:ascii="Arial" w:hAnsi="Arial" w:cs="Arial"/>
          <w:sz w:val="24"/>
          <w:szCs w:val="24"/>
        </w:rPr>
        <w:footnoteReference w:id="9"/>
      </w:r>
    </w:p>
    <w:p w14:paraId="49485426" w14:textId="68610A62" w:rsidR="00A938A4" w:rsidRDefault="00F82729" w:rsidP="008E4E89">
      <w:pPr>
        <w:pStyle w:val="ListParagraph"/>
        <w:tabs>
          <w:tab w:val="left" w:pos="0"/>
        </w:tabs>
        <w:spacing w:after="0" w:line="360" w:lineRule="auto"/>
        <w:ind w:left="0"/>
        <w:jc w:val="both"/>
        <w:rPr>
          <w:rFonts w:ascii="Arial" w:hAnsi="Arial" w:cs="Arial"/>
        </w:rPr>
      </w:pPr>
      <w:r w:rsidRPr="00D252C0">
        <w:rPr>
          <w:rFonts w:ascii="Arial" w:hAnsi="Arial" w:cs="Arial"/>
        </w:rPr>
        <w:t>‘</w:t>
      </w:r>
      <w:r w:rsidR="00045850" w:rsidRPr="00D252C0">
        <w:rPr>
          <w:rFonts w:ascii="Arial" w:hAnsi="Arial" w:cs="Arial"/>
        </w:rPr>
        <w:t>Nevertheless, to be able to intervene in proceedings a party must have a direct and substantial interest in the outcome of the litigation, whether in the court of first instance or on appeal. </w:t>
      </w:r>
      <w:r w:rsidR="00045850" w:rsidRPr="00910117">
        <w:rPr>
          <w:rFonts w:ascii="Arial" w:hAnsi="Arial" w:cs="Arial"/>
          <w:i/>
        </w:rPr>
        <w:t>The basic problem with the application is that the applicants have no interest in the order but only in the reasoning. They are in the position of a witness whose evidence has been rejected or on whose demeanour an unfavourable finding has been expressed</w:t>
      </w:r>
      <w:r w:rsidR="00045850" w:rsidRPr="00D252C0">
        <w:rPr>
          <w:rFonts w:ascii="Arial" w:hAnsi="Arial" w:cs="Arial"/>
        </w:rPr>
        <w:t>. Such a person has no ready remedy, especially not by means of intervention. To be able to intervene in an appeal, which is by its nature directed at a wrong order and not at incorrect reasoning, an applicant must have an interest in the order under appeal. The applicants do not have such an interest.</w:t>
      </w:r>
      <w:r w:rsidRPr="00D252C0">
        <w:rPr>
          <w:rFonts w:ascii="Arial" w:hAnsi="Arial" w:cs="Arial"/>
        </w:rPr>
        <w:t>’</w:t>
      </w:r>
      <w:r w:rsidR="00607547">
        <w:rPr>
          <w:rFonts w:ascii="Arial" w:hAnsi="Arial" w:cs="Arial"/>
        </w:rPr>
        <w:t xml:space="preserve"> </w:t>
      </w:r>
      <w:r w:rsidR="00696D06" w:rsidRPr="00910117">
        <w:rPr>
          <w:rFonts w:ascii="Arial" w:hAnsi="Arial" w:cs="Arial"/>
        </w:rPr>
        <w:t>(</w:t>
      </w:r>
      <w:r w:rsidR="002649F5">
        <w:rPr>
          <w:rFonts w:ascii="Arial" w:hAnsi="Arial" w:cs="Arial"/>
        </w:rPr>
        <w:t>My emphasis.</w:t>
      </w:r>
      <w:r w:rsidR="00696D06" w:rsidRPr="00910117">
        <w:rPr>
          <w:rFonts w:ascii="Arial" w:hAnsi="Arial" w:cs="Arial"/>
        </w:rPr>
        <w:t>)</w:t>
      </w:r>
    </w:p>
    <w:p w14:paraId="4E278E93" w14:textId="77777777" w:rsidR="008E4E89" w:rsidRDefault="008E4E89" w:rsidP="000F07D8">
      <w:pPr>
        <w:spacing w:before="240" w:after="0" w:line="240" w:lineRule="auto"/>
        <w:jc w:val="both"/>
        <w:rPr>
          <w:rFonts w:ascii="Arial" w:hAnsi="Arial" w:cs="Arial"/>
          <w:b/>
          <w:sz w:val="24"/>
          <w:szCs w:val="24"/>
        </w:rPr>
      </w:pPr>
    </w:p>
    <w:p w14:paraId="3E39DDD7" w14:textId="0BCF652C" w:rsidR="008E4E89" w:rsidRPr="007C00E0" w:rsidRDefault="007C00E0" w:rsidP="007C00E0">
      <w:pPr>
        <w:spacing w:after="0" w:line="360" w:lineRule="auto"/>
        <w:jc w:val="both"/>
        <w:rPr>
          <w:rFonts w:ascii="Arial" w:hAnsi="Arial" w:cs="Arial"/>
          <w:b/>
          <w:sz w:val="24"/>
          <w:szCs w:val="24"/>
        </w:rPr>
      </w:pPr>
      <w:r w:rsidRPr="008E4E89">
        <w:rPr>
          <w:rFonts w:ascii="Arial" w:hAnsi="Arial" w:cs="Arial"/>
          <w:sz w:val="24"/>
          <w:szCs w:val="24"/>
        </w:rPr>
        <w:t>[27]</w:t>
      </w:r>
      <w:r w:rsidRPr="008E4E89">
        <w:rPr>
          <w:rFonts w:ascii="Arial" w:hAnsi="Arial" w:cs="Arial"/>
          <w:sz w:val="24"/>
          <w:szCs w:val="24"/>
        </w:rPr>
        <w:tab/>
      </w:r>
      <w:r w:rsidR="008E4E89" w:rsidRPr="007C00E0">
        <w:rPr>
          <w:rFonts w:ascii="Arial" w:hAnsi="Arial" w:cs="Arial"/>
          <w:sz w:val="24"/>
          <w:szCs w:val="24"/>
        </w:rPr>
        <w:t>The high court ruled ‘the affidavits inadmissible as evidence in these proceedings’. Although the reasoning of the court in arriving at that conclusion can rightly be said to be open to criticism, the conclusion itself cannot be faulted. The order of the first court was open to reconsideration by the court seized with the review application. The order by the first court granting leave to witnesses to intervene is unprecedented. Unsurprisingly, there is no support for it in the rules of court or our substantive law. The first court lacked the power to issue such an order, which was to all intents and purposes a nullity.</w:t>
      </w:r>
      <w:r w:rsidR="008E4E89">
        <w:rPr>
          <w:rStyle w:val="FootnoteReference"/>
          <w:rFonts w:ascii="Arial" w:hAnsi="Arial" w:cs="Arial"/>
          <w:sz w:val="24"/>
          <w:szCs w:val="24"/>
        </w:rPr>
        <w:footnoteReference w:id="10"/>
      </w:r>
      <w:r w:rsidR="008E4E89" w:rsidRPr="007C00E0">
        <w:rPr>
          <w:rFonts w:ascii="Arial" w:hAnsi="Arial" w:cs="Arial"/>
          <w:sz w:val="24"/>
          <w:szCs w:val="24"/>
        </w:rPr>
        <w:t xml:space="preserve"> The court below was thus entitled to disregard the affidavits produced in terms of that order on the basis that they were inadmissible.     </w:t>
      </w:r>
    </w:p>
    <w:p w14:paraId="08EB5811" w14:textId="77777777" w:rsidR="008E4E89" w:rsidRPr="008E4E89" w:rsidRDefault="008E4E89" w:rsidP="00460199">
      <w:pPr>
        <w:pStyle w:val="ListParagraph"/>
        <w:spacing w:before="240" w:after="0" w:line="360" w:lineRule="auto"/>
        <w:ind w:left="0"/>
        <w:jc w:val="both"/>
        <w:rPr>
          <w:rFonts w:ascii="Arial" w:hAnsi="Arial" w:cs="Arial"/>
          <w:b/>
          <w:sz w:val="24"/>
          <w:szCs w:val="24"/>
        </w:rPr>
      </w:pPr>
    </w:p>
    <w:p w14:paraId="0B518301" w14:textId="446AB99C" w:rsidR="008E4E89" w:rsidRPr="008E4E89" w:rsidRDefault="008E4E89" w:rsidP="008E4E89">
      <w:pPr>
        <w:spacing w:after="0" w:line="360" w:lineRule="auto"/>
        <w:jc w:val="both"/>
        <w:rPr>
          <w:rFonts w:ascii="Arial" w:hAnsi="Arial" w:cs="Arial"/>
          <w:b/>
          <w:sz w:val="24"/>
          <w:szCs w:val="24"/>
        </w:rPr>
      </w:pPr>
      <w:r w:rsidRPr="008E4E89">
        <w:rPr>
          <w:rFonts w:ascii="Arial" w:hAnsi="Arial" w:cs="Arial"/>
          <w:b/>
          <w:sz w:val="24"/>
          <w:szCs w:val="24"/>
        </w:rPr>
        <w:t>Delay</w:t>
      </w:r>
    </w:p>
    <w:p w14:paraId="060E5966" w14:textId="4FF77749" w:rsidR="00837EEB" w:rsidRPr="007C00E0" w:rsidRDefault="007C00E0" w:rsidP="007C00E0">
      <w:pPr>
        <w:spacing w:after="0" w:line="360" w:lineRule="auto"/>
        <w:jc w:val="both"/>
        <w:rPr>
          <w:rFonts w:ascii="Arial" w:hAnsi="Arial" w:cs="Arial"/>
          <w:b/>
          <w:sz w:val="24"/>
          <w:szCs w:val="24"/>
        </w:rPr>
      </w:pPr>
      <w:r w:rsidRPr="00D252C0">
        <w:rPr>
          <w:rFonts w:ascii="Arial" w:hAnsi="Arial" w:cs="Arial"/>
          <w:sz w:val="24"/>
          <w:szCs w:val="24"/>
        </w:rPr>
        <w:t>[28]</w:t>
      </w:r>
      <w:r w:rsidRPr="00D252C0">
        <w:rPr>
          <w:rFonts w:ascii="Arial" w:hAnsi="Arial" w:cs="Arial"/>
          <w:sz w:val="24"/>
          <w:szCs w:val="24"/>
        </w:rPr>
        <w:tab/>
      </w:r>
      <w:r w:rsidR="00B7148F" w:rsidRPr="007C00E0">
        <w:rPr>
          <w:rFonts w:ascii="Arial" w:hAnsi="Arial" w:cs="Arial"/>
          <w:sz w:val="24"/>
          <w:szCs w:val="24"/>
        </w:rPr>
        <w:t>T</w:t>
      </w:r>
      <w:r w:rsidR="009927F1" w:rsidRPr="007C00E0">
        <w:rPr>
          <w:rFonts w:ascii="Arial" w:hAnsi="Arial" w:cs="Arial"/>
          <w:sz w:val="24"/>
          <w:szCs w:val="24"/>
        </w:rPr>
        <w:t xml:space="preserve">he high court had careful regard </w:t>
      </w:r>
      <w:r w:rsidR="006A3783" w:rsidRPr="007C00E0">
        <w:rPr>
          <w:rFonts w:ascii="Arial" w:hAnsi="Arial" w:cs="Arial"/>
          <w:sz w:val="24"/>
          <w:szCs w:val="24"/>
        </w:rPr>
        <w:t>to</w:t>
      </w:r>
      <w:r w:rsidR="009927F1" w:rsidRPr="007C00E0">
        <w:rPr>
          <w:rFonts w:ascii="Arial" w:hAnsi="Arial" w:cs="Arial"/>
          <w:sz w:val="24"/>
          <w:szCs w:val="24"/>
        </w:rPr>
        <w:t xml:space="preserve"> </w:t>
      </w:r>
      <w:r w:rsidR="001231A6" w:rsidRPr="007C00E0">
        <w:rPr>
          <w:rFonts w:ascii="Arial" w:hAnsi="Arial" w:cs="Arial"/>
          <w:sz w:val="24"/>
          <w:szCs w:val="24"/>
        </w:rPr>
        <w:t>PRASA</w:t>
      </w:r>
      <w:r w:rsidR="009927F1" w:rsidRPr="007C00E0">
        <w:rPr>
          <w:rFonts w:ascii="Arial" w:hAnsi="Arial" w:cs="Arial"/>
          <w:sz w:val="24"/>
          <w:szCs w:val="24"/>
        </w:rPr>
        <w:t xml:space="preserve">’s explanation for the delay, viewed in the context of the widespread corruption that appeared to permeate those </w:t>
      </w:r>
      <w:r w:rsidR="00974142" w:rsidRPr="007C00E0">
        <w:rPr>
          <w:rFonts w:ascii="Arial" w:hAnsi="Arial" w:cs="Arial"/>
          <w:sz w:val="24"/>
          <w:szCs w:val="24"/>
        </w:rPr>
        <w:t xml:space="preserve">sections </w:t>
      </w:r>
      <w:r w:rsidR="009927F1" w:rsidRPr="007C00E0">
        <w:rPr>
          <w:rFonts w:ascii="Arial" w:hAnsi="Arial" w:cs="Arial"/>
          <w:sz w:val="24"/>
          <w:szCs w:val="24"/>
        </w:rPr>
        <w:t xml:space="preserve">of </w:t>
      </w:r>
      <w:r w:rsidR="001231A6" w:rsidRPr="007C00E0">
        <w:rPr>
          <w:rFonts w:ascii="Arial" w:hAnsi="Arial" w:cs="Arial"/>
          <w:sz w:val="24"/>
          <w:szCs w:val="24"/>
        </w:rPr>
        <w:t>PRASA</w:t>
      </w:r>
      <w:r w:rsidR="009927F1" w:rsidRPr="007C00E0">
        <w:rPr>
          <w:rFonts w:ascii="Arial" w:hAnsi="Arial" w:cs="Arial"/>
          <w:sz w:val="24"/>
          <w:szCs w:val="24"/>
        </w:rPr>
        <w:t xml:space="preserve"> concerned with the p</w:t>
      </w:r>
      <w:r w:rsidR="00E97309" w:rsidRPr="007C00E0">
        <w:rPr>
          <w:rFonts w:ascii="Arial" w:hAnsi="Arial" w:cs="Arial"/>
          <w:sz w:val="24"/>
          <w:szCs w:val="24"/>
        </w:rPr>
        <w:t xml:space="preserve">rocurement of services related to the integrated access management control system. The high court found that the previous management of </w:t>
      </w:r>
      <w:r w:rsidR="001231A6" w:rsidRPr="007C00E0">
        <w:rPr>
          <w:rFonts w:ascii="Arial" w:hAnsi="Arial" w:cs="Arial"/>
          <w:sz w:val="24"/>
          <w:szCs w:val="24"/>
        </w:rPr>
        <w:t>PRASA</w:t>
      </w:r>
      <w:r w:rsidR="00E97309" w:rsidRPr="007C00E0">
        <w:rPr>
          <w:rFonts w:ascii="Arial" w:hAnsi="Arial" w:cs="Arial"/>
          <w:sz w:val="24"/>
          <w:szCs w:val="24"/>
        </w:rPr>
        <w:t>, under the ‘tyrannical’ control o</w:t>
      </w:r>
      <w:r w:rsidR="008B4243" w:rsidRPr="007C00E0">
        <w:rPr>
          <w:rFonts w:ascii="Arial" w:hAnsi="Arial" w:cs="Arial"/>
          <w:sz w:val="24"/>
          <w:szCs w:val="24"/>
        </w:rPr>
        <w:t>f its erstwhile GCEO, Mr </w:t>
      </w:r>
      <w:r w:rsidR="00E97309" w:rsidRPr="007C00E0">
        <w:rPr>
          <w:rFonts w:ascii="Arial" w:hAnsi="Arial" w:cs="Arial"/>
          <w:sz w:val="24"/>
          <w:szCs w:val="24"/>
        </w:rPr>
        <w:t xml:space="preserve">Montana, placed obstacles in the path of the newly </w:t>
      </w:r>
      <w:r w:rsidR="00FC18AA" w:rsidRPr="007C00E0">
        <w:rPr>
          <w:rFonts w:ascii="Arial" w:hAnsi="Arial" w:cs="Arial"/>
          <w:sz w:val="24"/>
          <w:szCs w:val="24"/>
        </w:rPr>
        <w:t xml:space="preserve">constituted Board </w:t>
      </w:r>
      <w:r w:rsidR="002D7C55" w:rsidRPr="007C00E0">
        <w:rPr>
          <w:rFonts w:ascii="Arial" w:hAnsi="Arial" w:cs="Arial"/>
          <w:sz w:val="24"/>
          <w:szCs w:val="24"/>
        </w:rPr>
        <w:t>to</w:t>
      </w:r>
      <w:r w:rsidR="00E97309" w:rsidRPr="007C00E0">
        <w:rPr>
          <w:rFonts w:ascii="Arial" w:hAnsi="Arial" w:cs="Arial"/>
          <w:sz w:val="24"/>
          <w:szCs w:val="24"/>
        </w:rPr>
        <w:t xml:space="preserve"> unearth t</w:t>
      </w:r>
      <w:r w:rsidR="004F7EF0" w:rsidRPr="007C00E0">
        <w:rPr>
          <w:rFonts w:ascii="Arial" w:hAnsi="Arial" w:cs="Arial"/>
          <w:sz w:val="24"/>
          <w:szCs w:val="24"/>
        </w:rPr>
        <w:t>he</w:t>
      </w:r>
      <w:r w:rsidR="00E97309" w:rsidRPr="007C00E0">
        <w:rPr>
          <w:rFonts w:ascii="Arial" w:hAnsi="Arial" w:cs="Arial"/>
          <w:sz w:val="24"/>
          <w:szCs w:val="24"/>
        </w:rPr>
        <w:t xml:space="preserve"> true state of affairs</w:t>
      </w:r>
      <w:r w:rsidR="002D7C55" w:rsidRPr="007C00E0">
        <w:rPr>
          <w:rFonts w:ascii="Arial" w:hAnsi="Arial" w:cs="Arial"/>
          <w:sz w:val="24"/>
          <w:szCs w:val="24"/>
        </w:rPr>
        <w:t>,</w:t>
      </w:r>
      <w:r w:rsidR="00FC18AA" w:rsidRPr="007C00E0">
        <w:rPr>
          <w:rFonts w:ascii="Arial" w:hAnsi="Arial" w:cs="Arial"/>
          <w:sz w:val="24"/>
          <w:szCs w:val="24"/>
        </w:rPr>
        <w:t xml:space="preserve"> </w:t>
      </w:r>
      <w:r w:rsidR="00FC18AA" w:rsidRPr="007C00E0">
        <w:rPr>
          <w:rFonts w:ascii="Arial" w:hAnsi="Arial" w:cs="Arial"/>
          <w:sz w:val="24"/>
          <w:szCs w:val="24"/>
        </w:rPr>
        <w:lastRenderedPageBreak/>
        <w:t>by frustrating the flow of information</w:t>
      </w:r>
      <w:r w:rsidR="00B7148F" w:rsidRPr="007C00E0">
        <w:rPr>
          <w:rFonts w:ascii="Arial" w:hAnsi="Arial" w:cs="Arial"/>
          <w:sz w:val="24"/>
          <w:szCs w:val="24"/>
        </w:rPr>
        <w:t>.</w:t>
      </w:r>
      <w:r w:rsidR="00E97309" w:rsidRPr="007C00E0">
        <w:rPr>
          <w:rFonts w:ascii="Arial" w:hAnsi="Arial" w:cs="Arial"/>
          <w:sz w:val="24"/>
          <w:szCs w:val="24"/>
        </w:rPr>
        <w:t xml:space="preserve"> </w:t>
      </w:r>
      <w:r w:rsidR="00926E1A" w:rsidRPr="007C00E0">
        <w:rPr>
          <w:rFonts w:ascii="Arial" w:hAnsi="Arial" w:cs="Arial"/>
          <w:sz w:val="24"/>
          <w:szCs w:val="24"/>
        </w:rPr>
        <w:t>The new Board was constituted in August 201</w:t>
      </w:r>
      <w:r w:rsidR="00AC7F78" w:rsidRPr="007C00E0">
        <w:rPr>
          <w:rFonts w:ascii="Arial" w:hAnsi="Arial" w:cs="Arial"/>
          <w:sz w:val="24"/>
          <w:szCs w:val="24"/>
        </w:rPr>
        <w:t>4</w:t>
      </w:r>
      <w:r w:rsidR="00B7148F" w:rsidRPr="007C00E0">
        <w:rPr>
          <w:rFonts w:ascii="Arial" w:hAnsi="Arial" w:cs="Arial"/>
          <w:sz w:val="24"/>
          <w:szCs w:val="24"/>
        </w:rPr>
        <w:t xml:space="preserve">. </w:t>
      </w:r>
      <w:r w:rsidR="00926E1A" w:rsidRPr="007C00E0">
        <w:rPr>
          <w:rFonts w:ascii="Arial" w:hAnsi="Arial" w:cs="Arial"/>
          <w:sz w:val="24"/>
          <w:szCs w:val="24"/>
        </w:rPr>
        <w:t>Mr Montana remain</w:t>
      </w:r>
      <w:r w:rsidR="00B7148F" w:rsidRPr="007C00E0">
        <w:rPr>
          <w:rFonts w:ascii="Arial" w:hAnsi="Arial" w:cs="Arial"/>
          <w:sz w:val="24"/>
          <w:szCs w:val="24"/>
        </w:rPr>
        <w:t xml:space="preserve">ed in his position </w:t>
      </w:r>
      <w:r w:rsidR="00926E1A" w:rsidRPr="007C00E0">
        <w:rPr>
          <w:rFonts w:ascii="Arial" w:hAnsi="Arial" w:cs="Arial"/>
          <w:sz w:val="24"/>
          <w:szCs w:val="24"/>
        </w:rPr>
        <w:t>until</w:t>
      </w:r>
      <w:r w:rsidR="008B4243" w:rsidRPr="007C00E0">
        <w:rPr>
          <w:rFonts w:ascii="Arial" w:hAnsi="Arial" w:cs="Arial"/>
          <w:sz w:val="24"/>
          <w:szCs w:val="24"/>
        </w:rPr>
        <w:t xml:space="preserve"> his resignation in July 2015</w:t>
      </w:r>
      <w:r w:rsidR="00B7148F" w:rsidRPr="007C00E0">
        <w:rPr>
          <w:rFonts w:ascii="Arial" w:hAnsi="Arial" w:cs="Arial"/>
          <w:sz w:val="24"/>
          <w:szCs w:val="24"/>
        </w:rPr>
        <w:t xml:space="preserve">, in which time </w:t>
      </w:r>
      <w:r w:rsidR="007F6462" w:rsidRPr="007C00E0">
        <w:rPr>
          <w:rFonts w:ascii="Arial" w:hAnsi="Arial" w:cs="Arial"/>
          <w:sz w:val="24"/>
          <w:szCs w:val="24"/>
        </w:rPr>
        <w:t xml:space="preserve">steps </w:t>
      </w:r>
      <w:r w:rsidR="00B7148F" w:rsidRPr="007C00E0">
        <w:rPr>
          <w:rFonts w:ascii="Arial" w:hAnsi="Arial" w:cs="Arial"/>
          <w:sz w:val="24"/>
          <w:szCs w:val="24"/>
        </w:rPr>
        <w:t xml:space="preserve">were taken to conceal the </w:t>
      </w:r>
      <w:r w:rsidR="008B4243" w:rsidRPr="007C00E0">
        <w:rPr>
          <w:rFonts w:ascii="Arial" w:hAnsi="Arial" w:cs="Arial"/>
          <w:sz w:val="24"/>
          <w:szCs w:val="24"/>
        </w:rPr>
        <w:t>irregular and unlawful conduct</w:t>
      </w:r>
      <w:r w:rsidR="00722BF0" w:rsidRPr="007C00E0">
        <w:rPr>
          <w:rFonts w:ascii="Arial" w:hAnsi="Arial" w:cs="Arial"/>
          <w:sz w:val="24"/>
          <w:szCs w:val="24"/>
        </w:rPr>
        <w:t>.</w:t>
      </w:r>
      <w:r w:rsidR="00FC18AA" w:rsidRPr="007C00E0">
        <w:rPr>
          <w:rFonts w:ascii="Arial" w:hAnsi="Arial" w:cs="Arial"/>
          <w:sz w:val="24"/>
          <w:szCs w:val="24"/>
        </w:rPr>
        <w:t xml:space="preserve"> </w:t>
      </w:r>
      <w:r w:rsidR="00290730" w:rsidRPr="007C00E0">
        <w:rPr>
          <w:rFonts w:ascii="Arial" w:hAnsi="Arial" w:cs="Arial"/>
          <w:sz w:val="24"/>
          <w:szCs w:val="24"/>
        </w:rPr>
        <w:t xml:space="preserve">These features too were echoed in </w:t>
      </w:r>
      <w:r w:rsidR="00290730" w:rsidRPr="007C00E0">
        <w:rPr>
          <w:rFonts w:ascii="Arial" w:hAnsi="Arial" w:cs="Arial"/>
          <w:i/>
          <w:sz w:val="24"/>
          <w:szCs w:val="24"/>
        </w:rPr>
        <w:t>Swifambo</w:t>
      </w:r>
      <w:r w:rsidR="00AA5489" w:rsidRPr="007C00E0">
        <w:rPr>
          <w:rFonts w:ascii="Arial" w:hAnsi="Arial" w:cs="Arial"/>
          <w:i/>
          <w:sz w:val="24"/>
          <w:szCs w:val="24"/>
        </w:rPr>
        <w:t xml:space="preserve"> Rail Leasing (Pty) Ltd v Passenger Rail Agency of South Africa </w:t>
      </w:r>
      <w:r w:rsidR="00AA5489" w:rsidRPr="007C00E0">
        <w:rPr>
          <w:rFonts w:ascii="Arial" w:hAnsi="Arial" w:cs="Arial"/>
          <w:iCs/>
          <w:sz w:val="24"/>
          <w:szCs w:val="24"/>
        </w:rPr>
        <w:t>(</w:t>
      </w:r>
      <w:r w:rsidR="00AA5489" w:rsidRPr="007C00E0">
        <w:rPr>
          <w:rFonts w:ascii="Arial" w:hAnsi="Arial" w:cs="Arial"/>
          <w:i/>
          <w:sz w:val="24"/>
          <w:szCs w:val="24"/>
        </w:rPr>
        <w:t>Swifambo</w:t>
      </w:r>
      <w:r w:rsidR="00AA5489" w:rsidRPr="007C00E0">
        <w:rPr>
          <w:rFonts w:ascii="Arial" w:hAnsi="Arial" w:cs="Arial"/>
          <w:iCs/>
          <w:sz w:val="24"/>
          <w:szCs w:val="24"/>
        </w:rPr>
        <w:t>)</w:t>
      </w:r>
      <w:r w:rsidR="00290730" w:rsidRPr="007C00E0">
        <w:rPr>
          <w:rFonts w:ascii="Arial" w:hAnsi="Arial" w:cs="Arial"/>
          <w:sz w:val="24"/>
          <w:szCs w:val="24"/>
        </w:rPr>
        <w:t>.</w:t>
      </w:r>
      <w:r w:rsidR="00290730" w:rsidRPr="00D252C0">
        <w:rPr>
          <w:rStyle w:val="FootnoteReference"/>
          <w:rFonts w:ascii="Arial" w:hAnsi="Arial" w:cs="Arial"/>
          <w:sz w:val="24"/>
          <w:szCs w:val="24"/>
        </w:rPr>
        <w:footnoteReference w:id="11"/>
      </w:r>
    </w:p>
    <w:p w14:paraId="6F884B89" w14:textId="77777777" w:rsidR="00B864C4" w:rsidRPr="00D252C0" w:rsidRDefault="00B864C4" w:rsidP="008E4E89">
      <w:pPr>
        <w:pStyle w:val="ListParagraph"/>
        <w:spacing w:after="0" w:line="360" w:lineRule="auto"/>
        <w:ind w:left="0"/>
        <w:jc w:val="both"/>
        <w:rPr>
          <w:rFonts w:ascii="Arial" w:hAnsi="Arial" w:cs="Arial"/>
          <w:b/>
          <w:sz w:val="24"/>
          <w:szCs w:val="24"/>
        </w:rPr>
      </w:pPr>
    </w:p>
    <w:p w14:paraId="5AC6AA6C" w14:textId="233D99CB" w:rsidR="00940D02" w:rsidRPr="007C00E0" w:rsidRDefault="007C00E0" w:rsidP="007C00E0">
      <w:pPr>
        <w:spacing w:after="0" w:line="360" w:lineRule="auto"/>
        <w:jc w:val="both"/>
        <w:rPr>
          <w:rFonts w:ascii="Arial" w:hAnsi="Arial" w:cs="Arial"/>
          <w:sz w:val="24"/>
          <w:szCs w:val="24"/>
        </w:rPr>
      </w:pPr>
      <w:r w:rsidRPr="00D252C0">
        <w:rPr>
          <w:rFonts w:ascii="Arial" w:hAnsi="Arial" w:cs="Arial"/>
          <w:sz w:val="24"/>
          <w:szCs w:val="24"/>
        </w:rPr>
        <w:t>[29]</w:t>
      </w:r>
      <w:r w:rsidRPr="00D252C0">
        <w:rPr>
          <w:rFonts w:ascii="Arial" w:hAnsi="Arial" w:cs="Arial"/>
          <w:sz w:val="24"/>
          <w:szCs w:val="24"/>
        </w:rPr>
        <w:tab/>
      </w:r>
      <w:r w:rsidR="00033A98" w:rsidRPr="007C00E0">
        <w:rPr>
          <w:rFonts w:ascii="Arial" w:hAnsi="Arial" w:cs="Arial"/>
          <w:sz w:val="24"/>
          <w:szCs w:val="24"/>
        </w:rPr>
        <w:t xml:space="preserve">In order to unearth the true extent of the mismanagement, the new Board appointed a team of forensic investigators. </w:t>
      </w:r>
      <w:r w:rsidR="00940D02" w:rsidRPr="007C00E0">
        <w:rPr>
          <w:rFonts w:ascii="Arial" w:hAnsi="Arial" w:cs="Arial"/>
          <w:sz w:val="24"/>
          <w:szCs w:val="24"/>
        </w:rPr>
        <w:t xml:space="preserve">The investigators were required to trawl through </w:t>
      </w:r>
      <w:r w:rsidR="00413123" w:rsidRPr="007C00E0">
        <w:rPr>
          <w:rFonts w:ascii="Arial" w:hAnsi="Arial" w:cs="Arial"/>
          <w:sz w:val="24"/>
          <w:szCs w:val="24"/>
        </w:rPr>
        <w:t xml:space="preserve">countless </w:t>
      </w:r>
      <w:r w:rsidR="00940D02" w:rsidRPr="007C00E0">
        <w:rPr>
          <w:rFonts w:ascii="Arial" w:hAnsi="Arial" w:cs="Arial"/>
          <w:sz w:val="24"/>
          <w:szCs w:val="24"/>
        </w:rPr>
        <w:t xml:space="preserve">emails and </w:t>
      </w:r>
      <w:r w:rsidR="0059269D" w:rsidRPr="007C00E0">
        <w:rPr>
          <w:rFonts w:ascii="Arial" w:hAnsi="Arial" w:cs="Arial"/>
          <w:sz w:val="24"/>
          <w:szCs w:val="24"/>
        </w:rPr>
        <w:t xml:space="preserve">computer </w:t>
      </w:r>
      <w:r w:rsidR="00940D02" w:rsidRPr="007C00E0">
        <w:rPr>
          <w:rFonts w:ascii="Arial" w:hAnsi="Arial" w:cs="Arial"/>
          <w:sz w:val="24"/>
          <w:szCs w:val="24"/>
        </w:rPr>
        <w:t>databases</w:t>
      </w:r>
      <w:r w:rsidR="007F6462" w:rsidRPr="007C00E0">
        <w:rPr>
          <w:rFonts w:ascii="Arial" w:hAnsi="Arial" w:cs="Arial"/>
          <w:sz w:val="24"/>
          <w:szCs w:val="24"/>
        </w:rPr>
        <w:t>, a</w:t>
      </w:r>
      <w:r w:rsidR="0059269D" w:rsidRPr="007C00E0">
        <w:rPr>
          <w:rFonts w:ascii="Arial" w:hAnsi="Arial" w:cs="Arial"/>
          <w:sz w:val="24"/>
          <w:szCs w:val="24"/>
        </w:rPr>
        <w:t xml:space="preserve">midst </w:t>
      </w:r>
      <w:r w:rsidR="00722BF0" w:rsidRPr="007C00E0">
        <w:rPr>
          <w:rFonts w:ascii="Arial" w:hAnsi="Arial" w:cs="Arial"/>
          <w:sz w:val="24"/>
          <w:szCs w:val="24"/>
        </w:rPr>
        <w:t>deliberate efforts to conceal the malfeasance</w:t>
      </w:r>
      <w:r w:rsidR="00894EEB" w:rsidRPr="007C00E0">
        <w:rPr>
          <w:rFonts w:ascii="Arial" w:hAnsi="Arial" w:cs="Arial"/>
          <w:sz w:val="24"/>
          <w:szCs w:val="24"/>
        </w:rPr>
        <w:t xml:space="preserve"> within </w:t>
      </w:r>
      <w:r w:rsidR="001231A6" w:rsidRPr="007C00E0">
        <w:rPr>
          <w:rFonts w:ascii="Arial" w:hAnsi="Arial" w:cs="Arial"/>
          <w:sz w:val="24"/>
          <w:szCs w:val="24"/>
        </w:rPr>
        <w:t>PRASA</w:t>
      </w:r>
      <w:r w:rsidR="00722BF0" w:rsidRPr="007C00E0">
        <w:rPr>
          <w:rFonts w:ascii="Arial" w:hAnsi="Arial" w:cs="Arial"/>
          <w:sz w:val="24"/>
          <w:szCs w:val="24"/>
        </w:rPr>
        <w:t>.</w:t>
      </w:r>
    </w:p>
    <w:p w14:paraId="3BC8F44C" w14:textId="77777777" w:rsidR="000F07D8" w:rsidRPr="00D252C0" w:rsidRDefault="000F07D8" w:rsidP="00460199">
      <w:pPr>
        <w:pStyle w:val="ListParagraph"/>
        <w:spacing w:before="240" w:after="0" w:line="360" w:lineRule="auto"/>
        <w:ind w:left="0"/>
        <w:jc w:val="both"/>
        <w:rPr>
          <w:rFonts w:ascii="Arial" w:hAnsi="Arial" w:cs="Arial"/>
          <w:sz w:val="24"/>
          <w:szCs w:val="24"/>
        </w:rPr>
      </w:pPr>
    </w:p>
    <w:p w14:paraId="0ECDC2C8" w14:textId="45D54019" w:rsidR="00B864C4" w:rsidRPr="007C00E0" w:rsidRDefault="007C00E0" w:rsidP="007C00E0">
      <w:pPr>
        <w:spacing w:after="0" w:line="360" w:lineRule="auto"/>
        <w:jc w:val="both"/>
        <w:rPr>
          <w:rFonts w:ascii="Arial" w:hAnsi="Arial" w:cs="Arial"/>
          <w:sz w:val="24"/>
          <w:szCs w:val="24"/>
        </w:rPr>
      </w:pPr>
      <w:r w:rsidRPr="00D252C0">
        <w:rPr>
          <w:rFonts w:ascii="Arial" w:hAnsi="Arial" w:cs="Arial"/>
          <w:sz w:val="24"/>
          <w:szCs w:val="24"/>
        </w:rPr>
        <w:t>[30]</w:t>
      </w:r>
      <w:r w:rsidRPr="00D252C0">
        <w:rPr>
          <w:rFonts w:ascii="Arial" w:hAnsi="Arial" w:cs="Arial"/>
          <w:sz w:val="24"/>
          <w:szCs w:val="24"/>
        </w:rPr>
        <w:tab/>
      </w:r>
      <w:r w:rsidR="00940D02" w:rsidRPr="007C00E0">
        <w:rPr>
          <w:rFonts w:ascii="Arial" w:hAnsi="Arial" w:cs="Arial"/>
          <w:sz w:val="24"/>
          <w:szCs w:val="24"/>
        </w:rPr>
        <w:t xml:space="preserve">It is in this context that </w:t>
      </w:r>
      <w:r w:rsidR="001231A6" w:rsidRPr="007C00E0">
        <w:rPr>
          <w:rFonts w:ascii="Arial" w:hAnsi="Arial" w:cs="Arial"/>
          <w:sz w:val="24"/>
          <w:szCs w:val="24"/>
        </w:rPr>
        <w:t>PRASA</w:t>
      </w:r>
      <w:r w:rsidR="00E97309" w:rsidRPr="007C00E0">
        <w:rPr>
          <w:rFonts w:ascii="Arial" w:hAnsi="Arial" w:cs="Arial"/>
          <w:sz w:val="24"/>
          <w:szCs w:val="24"/>
        </w:rPr>
        <w:t xml:space="preserve"> contends that once the true reasons for the impugned decisions were known to the reconstituted </w:t>
      </w:r>
      <w:r w:rsidR="00B41731" w:rsidRPr="007C00E0">
        <w:rPr>
          <w:rFonts w:ascii="Arial" w:hAnsi="Arial" w:cs="Arial"/>
          <w:sz w:val="24"/>
          <w:szCs w:val="24"/>
        </w:rPr>
        <w:t>B</w:t>
      </w:r>
      <w:r w:rsidR="00E97309" w:rsidRPr="007C00E0">
        <w:rPr>
          <w:rFonts w:ascii="Arial" w:hAnsi="Arial" w:cs="Arial"/>
          <w:sz w:val="24"/>
          <w:szCs w:val="24"/>
        </w:rPr>
        <w:t xml:space="preserve">oard, </w:t>
      </w:r>
      <w:r w:rsidR="00663EF6" w:rsidRPr="007C00E0">
        <w:rPr>
          <w:rFonts w:ascii="Arial" w:hAnsi="Arial" w:cs="Arial"/>
          <w:sz w:val="24"/>
          <w:szCs w:val="24"/>
        </w:rPr>
        <w:t xml:space="preserve">it </w:t>
      </w:r>
      <w:r w:rsidR="00E97309" w:rsidRPr="007C00E0">
        <w:rPr>
          <w:rFonts w:ascii="Arial" w:hAnsi="Arial" w:cs="Arial"/>
          <w:sz w:val="24"/>
          <w:szCs w:val="24"/>
        </w:rPr>
        <w:t>acted without delay and within a reasonable time in bringing this application. To the extent that there was any delay (which the high court determined to be approximately 10 months),</w:t>
      </w:r>
      <w:r w:rsidR="00B864C4" w:rsidRPr="007C00E0">
        <w:rPr>
          <w:rFonts w:ascii="Arial" w:hAnsi="Arial" w:cs="Arial"/>
          <w:sz w:val="24"/>
          <w:szCs w:val="24"/>
        </w:rPr>
        <w:t xml:space="preserve"> </w:t>
      </w:r>
      <w:r w:rsidR="001231A6" w:rsidRPr="007C00E0">
        <w:rPr>
          <w:rFonts w:ascii="Arial" w:hAnsi="Arial" w:cs="Arial"/>
          <w:sz w:val="24"/>
          <w:szCs w:val="24"/>
        </w:rPr>
        <w:t>PRASA</w:t>
      </w:r>
      <w:r w:rsidR="00B864C4" w:rsidRPr="007C00E0">
        <w:rPr>
          <w:rFonts w:ascii="Arial" w:hAnsi="Arial" w:cs="Arial"/>
          <w:sz w:val="24"/>
          <w:szCs w:val="24"/>
        </w:rPr>
        <w:t xml:space="preserve"> provided an explanation. In essence, as the high court held</w:t>
      </w:r>
      <w:r w:rsidR="00137199" w:rsidRPr="007C00E0">
        <w:rPr>
          <w:rFonts w:ascii="Arial" w:hAnsi="Arial" w:cs="Arial"/>
          <w:sz w:val="24"/>
          <w:szCs w:val="24"/>
        </w:rPr>
        <w:t>:</w:t>
      </w:r>
      <w:r w:rsidR="00B864C4" w:rsidRPr="007C00E0">
        <w:rPr>
          <w:rFonts w:ascii="Arial" w:hAnsi="Arial" w:cs="Arial"/>
          <w:sz w:val="24"/>
          <w:szCs w:val="24"/>
        </w:rPr>
        <w:t xml:space="preserve"> </w:t>
      </w:r>
    </w:p>
    <w:p w14:paraId="06B61CFF" w14:textId="76AFD263" w:rsidR="00B864C4" w:rsidRPr="00D252C0" w:rsidRDefault="00B864C4" w:rsidP="008E4E89">
      <w:pPr>
        <w:spacing w:after="0" w:line="360" w:lineRule="auto"/>
        <w:jc w:val="both"/>
        <w:rPr>
          <w:rFonts w:ascii="Arial" w:hAnsi="Arial" w:cs="Arial"/>
          <w:sz w:val="24"/>
          <w:szCs w:val="24"/>
        </w:rPr>
      </w:pPr>
      <w:r w:rsidRPr="00D252C0">
        <w:rPr>
          <w:rFonts w:ascii="Arial" w:hAnsi="Arial" w:cs="Arial"/>
          <w:sz w:val="24"/>
          <w:szCs w:val="24"/>
        </w:rPr>
        <w:t>‘</w:t>
      </w:r>
      <w:r w:rsidRPr="00D252C0">
        <w:rPr>
          <w:rFonts w:ascii="Arial" w:hAnsi="Arial" w:cs="Arial"/>
        </w:rPr>
        <w:t>The reconstituted board required time to</w:t>
      </w:r>
      <w:r w:rsidR="00874FB2">
        <w:rPr>
          <w:rFonts w:ascii="Arial" w:hAnsi="Arial" w:cs="Arial"/>
        </w:rPr>
        <w:t xml:space="preserve"> . . .</w:t>
      </w:r>
      <w:r w:rsidRPr="00D252C0">
        <w:rPr>
          <w:rFonts w:ascii="Arial" w:hAnsi="Arial" w:cs="Arial"/>
        </w:rPr>
        <w:t xml:space="preserve"> ascertain the nature and extent of the irregular activities and expenditure. What made the board's work even more difficult, is that, as a result of the victimization they suffered, certain members of the applicant's board resigned.</w:t>
      </w:r>
      <w:r w:rsidRPr="00D252C0">
        <w:rPr>
          <w:rFonts w:ascii="Arial" w:hAnsi="Arial" w:cs="Arial"/>
          <w:sz w:val="24"/>
          <w:szCs w:val="24"/>
        </w:rPr>
        <w:t>’</w:t>
      </w:r>
    </w:p>
    <w:p w14:paraId="138307CE" w14:textId="77777777" w:rsidR="00B864C4" w:rsidRPr="00D252C0" w:rsidRDefault="00B864C4" w:rsidP="000F07D8">
      <w:pPr>
        <w:pStyle w:val="ListParagraph"/>
        <w:spacing w:after="0" w:line="360" w:lineRule="auto"/>
        <w:ind w:left="0"/>
        <w:jc w:val="both"/>
        <w:rPr>
          <w:rFonts w:ascii="Arial" w:hAnsi="Arial" w:cs="Arial"/>
          <w:sz w:val="24"/>
          <w:szCs w:val="24"/>
        </w:rPr>
      </w:pPr>
    </w:p>
    <w:p w14:paraId="24CF20E9" w14:textId="581651CA" w:rsidR="00B864C4" w:rsidRPr="007C00E0" w:rsidRDefault="007C00E0" w:rsidP="007C00E0">
      <w:pPr>
        <w:spacing w:after="0" w:line="360" w:lineRule="auto"/>
        <w:jc w:val="both"/>
        <w:rPr>
          <w:rFonts w:ascii="Arial" w:hAnsi="Arial" w:cs="Arial"/>
          <w:sz w:val="24"/>
          <w:szCs w:val="24"/>
        </w:rPr>
      </w:pPr>
      <w:r w:rsidRPr="00D252C0">
        <w:rPr>
          <w:rFonts w:ascii="Arial" w:hAnsi="Arial" w:cs="Arial"/>
          <w:sz w:val="24"/>
          <w:szCs w:val="24"/>
        </w:rPr>
        <w:t>[31]</w:t>
      </w:r>
      <w:r w:rsidRPr="00D252C0">
        <w:rPr>
          <w:rFonts w:ascii="Arial" w:hAnsi="Arial" w:cs="Arial"/>
          <w:sz w:val="24"/>
          <w:szCs w:val="24"/>
        </w:rPr>
        <w:tab/>
      </w:r>
      <w:r w:rsidR="0059269D" w:rsidRPr="007C00E0">
        <w:rPr>
          <w:rFonts w:ascii="Arial" w:hAnsi="Arial" w:cs="Arial"/>
          <w:sz w:val="24"/>
          <w:szCs w:val="24"/>
        </w:rPr>
        <w:t>T</w:t>
      </w:r>
      <w:r w:rsidR="00B864C4" w:rsidRPr="007C00E0">
        <w:rPr>
          <w:rFonts w:ascii="Arial" w:hAnsi="Arial" w:cs="Arial"/>
          <w:sz w:val="24"/>
          <w:szCs w:val="24"/>
        </w:rPr>
        <w:t>he high court</w:t>
      </w:r>
      <w:r w:rsidR="006A3783" w:rsidRPr="007C00E0">
        <w:rPr>
          <w:rFonts w:ascii="Arial" w:hAnsi="Arial" w:cs="Arial"/>
          <w:sz w:val="24"/>
          <w:szCs w:val="24"/>
        </w:rPr>
        <w:t>,</w:t>
      </w:r>
      <w:r w:rsidR="00B864C4" w:rsidRPr="007C00E0">
        <w:rPr>
          <w:rFonts w:ascii="Arial" w:hAnsi="Arial" w:cs="Arial"/>
          <w:sz w:val="24"/>
          <w:szCs w:val="24"/>
        </w:rPr>
        <w:t xml:space="preserve"> </w:t>
      </w:r>
      <w:r w:rsidR="0059269D" w:rsidRPr="007C00E0">
        <w:rPr>
          <w:rFonts w:ascii="Arial" w:hAnsi="Arial" w:cs="Arial"/>
          <w:sz w:val="24"/>
          <w:szCs w:val="24"/>
        </w:rPr>
        <w:t xml:space="preserve">relying on </w:t>
      </w:r>
      <w:r w:rsidR="0059269D" w:rsidRPr="007C00E0">
        <w:rPr>
          <w:rFonts w:ascii="Arial" w:hAnsi="Arial" w:cs="Arial"/>
          <w:i/>
          <w:sz w:val="24"/>
          <w:szCs w:val="24"/>
        </w:rPr>
        <w:t>Buffalo City</w:t>
      </w:r>
      <w:r w:rsidR="006A3783" w:rsidRPr="007C00E0">
        <w:rPr>
          <w:rFonts w:ascii="Arial" w:hAnsi="Arial" w:cs="Arial"/>
          <w:sz w:val="24"/>
          <w:szCs w:val="24"/>
        </w:rPr>
        <w:t>,</w:t>
      </w:r>
      <w:r w:rsidR="0059269D" w:rsidRPr="007C00E0">
        <w:rPr>
          <w:rFonts w:ascii="Arial" w:hAnsi="Arial" w:cs="Arial"/>
          <w:sz w:val="24"/>
          <w:szCs w:val="24"/>
        </w:rPr>
        <w:t xml:space="preserve"> </w:t>
      </w:r>
      <w:r w:rsidR="00B864C4" w:rsidRPr="007C00E0">
        <w:rPr>
          <w:rFonts w:ascii="Arial" w:hAnsi="Arial" w:cs="Arial"/>
          <w:sz w:val="24"/>
          <w:szCs w:val="24"/>
        </w:rPr>
        <w:t>exercised its judicial discretion and granted condonation for the delay of 10 months</w:t>
      </w:r>
      <w:r w:rsidR="0059269D" w:rsidRPr="007C00E0">
        <w:rPr>
          <w:rFonts w:ascii="Arial" w:hAnsi="Arial" w:cs="Arial"/>
          <w:sz w:val="24"/>
          <w:szCs w:val="24"/>
        </w:rPr>
        <w:t xml:space="preserve">, taking into account the </w:t>
      </w:r>
      <w:r w:rsidR="00B864C4" w:rsidRPr="007C00E0">
        <w:rPr>
          <w:rFonts w:ascii="Arial" w:hAnsi="Arial" w:cs="Arial"/>
          <w:sz w:val="24"/>
          <w:szCs w:val="24"/>
        </w:rPr>
        <w:t xml:space="preserve">nature of the impugned decision; the conduct of </w:t>
      </w:r>
      <w:r w:rsidR="001231A6" w:rsidRPr="007C00E0">
        <w:rPr>
          <w:rFonts w:ascii="Arial" w:hAnsi="Arial" w:cs="Arial"/>
          <w:sz w:val="24"/>
          <w:szCs w:val="24"/>
        </w:rPr>
        <w:t>PRASA</w:t>
      </w:r>
      <w:r w:rsidR="006A3783" w:rsidRPr="007C00E0">
        <w:rPr>
          <w:rFonts w:ascii="Arial" w:hAnsi="Arial" w:cs="Arial"/>
          <w:sz w:val="24"/>
          <w:szCs w:val="24"/>
        </w:rPr>
        <w:t>;</w:t>
      </w:r>
      <w:r w:rsidR="00B864C4" w:rsidRPr="007C00E0">
        <w:rPr>
          <w:rFonts w:ascii="Arial" w:hAnsi="Arial" w:cs="Arial"/>
          <w:sz w:val="24"/>
          <w:szCs w:val="24"/>
        </w:rPr>
        <w:t xml:space="preserve"> and prejudice to the public purse. </w:t>
      </w:r>
      <w:r w:rsidR="002D7C55" w:rsidRPr="007C00E0">
        <w:rPr>
          <w:rFonts w:ascii="Arial" w:hAnsi="Arial" w:cs="Arial"/>
          <w:sz w:val="24"/>
          <w:szCs w:val="24"/>
        </w:rPr>
        <w:t xml:space="preserve">It said that </w:t>
      </w:r>
      <w:r w:rsidR="00B864C4" w:rsidRPr="007C00E0">
        <w:rPr>
          <w:rFonts w:ascii="Arial" w:hAnsi="Arial" w:cs="Arial"/>
          <w:sz w:val="24"/>
          <w:szCs w:val="24"/>
        </w:rPr>
        <w:t>Siyange</w:t>
      </w:r>
      <w:r w:rsidR="00A00BD1" w:rsidRPr="007C00E0">
        <w:rPr>
          <w:rFonts w:ascii="Arial" w:hAnsi="Arial" w:cs="Arial"/>
          <w:sz w:val="24"/>
          <w:szCs w:val="24"/>
        </w:rPr>
        <w:t>n</w:t>
      </w:r>
      <w:r w:rsidR="00B864C4" w:rsidRPr="007C00E0">
        <w:rPr>
          <w:rFonts w:ascii="Arial" w:hAnsi="Arial" w:cs="Arial"/>
          <w:sz w:val="24"/>
          <w:szCs w:val="24"/>
        </w:rPr>
        <w:t>a</w:t>
      </w:r>
      <w:r w:rsidR="002D7C55" w:rsidRPr="007C00E0">
        <w:rPr>
          <w:rFonts w:ascii="Arial" w:hAnsi="Arial" w:cs="Arial"/>
          <w:sz w:val="24"/>
          <w:szCs w:val="24"/>
        </w:rPr>
        <w:t>’s</w:t>
      </w:r>
      <w:r w:rsidR="00B864C4" w:rsidRPr="007C00E0">
        <w:rPr>
          <w:rFonts w:ascii="Arial" w:hAnsi="Arial" w:cs="Arial"/>
          <w:sz w:val="24"/>
          <w:szCs w:val="24"/>
        </w:rPr>
        <w:t xml:space="preserve"> complain</w:t>
      </w:r>
      <w:r w:rsidR="002D7C55" w:rsidRPr="007C00E0">
        <w:rPr>
          <w:rFonts w:ascii="Arial" w:hAnsi="Arial" w:cs="Arial"/>
          <w:sz w:val="24"/>
          <w:szCs w:val="24"/>
        </w:rPr>
        <w:t>t</w:t>
      </w:r>
      <w:r w:rsidR="00B864C4" w:rsidRPr="007C00E0">
        <w:rPr>
          <w:rFonts w:ascii="Arial" w:hAnsi="Arial" w:cs="Arial"/>
          <w:sz w:val="24"/>
          <w:szCs w:val="24"/>
        </w:rPr>
        <w:t xml:space="preserve"> of prejudice could be ameliorated in the form of an appropriate remedy</w:t>
      </w:r>
      <w:r w:rsidR="00781657" w:rsidRPr="007C00E0">
        <w:rPr>
          <w:rFonts w:ascii="Arial" w:hAnsi="Arial" w:cs="Arial"/>
          <w:sz w:val="24"/>
          <w:szCs w:val="24"/>
        </w:rPr>
        <w:t>.</w:t>
      </w:r>
      <w:r w:rsidR="00781657" w:rsidRPr="00422155">
        <w:rPr>
          <w:rStyle w:val="FootnoteReference"/>
          <w:rFonts w:ascii="Arial" w:hAnsi="Arial" w:cs="Arial"/>
          <w:sz w:val="24"/>
          <w:szCs w:val="24"/>
        </w:rPr>
        <w:footnoteReference w:id="12"/>
      </w:r>
      <w:r w:rsidR="00B864C4" w:rsidRPr="007C00E0">
        <w:rPr>
          <w:rFonts w:ascii="Arial" w:hAnsi="Arial" w:cs="Arial"/>
          <w:sz w:val="24"/>
          <w:szCs w:val="24"/>
        </w:rPr>
        <w:t xml:space="preserve"> It was not contended </w:t>
      </w:r>
      <w:r w:rsidR="0059269D" w:rsidRPr="007C00E0">
        <w:rPr>
          <w:rFonts w:ascii="Arial" w:hAnsi="Arial" w:cs="Arial"/>
          <w:sz w:val="24"/>
          <w:szCs w:val="24"/>
        </w:rPr>
        <w:t xml:space="preserve">in this Court </w:t>
      </w:r>
      <w:r w:rsidR="00B864C4" w:rsidRPr="007C00E0">
        <w:rPr>
          <w:rFonts w:ascii="Arial" w:hAnsi="Arial" w:cs="Arial"/>
          <w:sz w:val="24"/>
          <w:szCs w:val="24"/>
        </w:rPr>
        <w:t xml:space="preserve">that the high court exercised its discretion on wrong principles or misdirected itself in any way.  </w:t>
      </w:r>
    </w:p>
    <w:p w14:paraId="392E5187" w14:textId="77777777" w:rsidR="00B864C4" w:rsidRPr="00D252C0" w:rsidRDefault="00B864C4" w:rsidP="00460199">
      <w:pPr>
        <w:pStyle w:val="ListParagraph"/>
        <w:spacing w:before="240" w:after="0" w:line="360" w:lineRule="auto"/>
        <w:ind w:left="0"/>
        <w:jc w:val="both"/>
        <w:rPr>
          <w:rFonts w:ascii="Arial" w:hAnsi="Arial" w:cs="Arial"/>
          <w:sz w:val="24"/>
          <w:szCs w:val="24"/>
        </w:rPr>
      </w:pPr>
    </w:p>
    <w:p w14:paraId="40FA7B70" w14:textId="0489D678" w:rsidR="00940D02" w:rsidRPr="007C00E0" w:rsidRDefault="007C00E0" w:rsidP="007C00E0">
      <w:pPr>
        <w:spacing w:after="0" w:line="360" w:lineRule="auto"/>
        <w:jc w:val="both"/>
        <w:rPr>
          <w:rFonts w:ascii="Arial" w:hAnsi="Arial" w:cs="Arial"/>
          <w:sz w:val="24"/>
          <w:szCs w:val="24"/>
        </w:rPr>
      </w:pPr>
      <w:r w:rsidRPr="00D252C0">
        <w:rPr>
          <w:rFonts w:ascii="Arial" w:hAnsi="Arial" w:cs="Arial"/>
          <w:sz w:val="24"/>
          <w:szCs w:val="24"/>
        </w:rPr>
        <w:t>[32]</w:t>
      </w:r>
      <w:r w:rsidRPr="00D252C0">
        <w:rPr>
          <w:rFonts w:ascii="Arial" w:hAnsi="Arial" w:cs="Arial"/>
          <w:sz w:val="24"/>
          <w:szCs w:val="24"/>
        </w:rPr>
        <w:tab/>
      </w:r>
      <w:r w:rsidR="00603C91" w:rsidRPr="007C00E0">
        <w:rPr>
          <w:rFonts w:ascii="Arial" w:hAnsi="Arial" w:cs="Arial"/>
          <w:sz w:val="24"/>
          <w:szCs w:val="24"/>
        </w:rPr>
        <w:t>T</w:t>
      </w:r>
      <w:r w:rsidR="003E3FFA" w:rsidRPr="007C00E0">
        <w:rPr>
          <w:rFonts w:ascii="Arial" w:hAnsi="Arial" w:cs="Arial"/>
          <w:sz w:val="24"/>
          <w:szCs w:val="24"/>
        </w:rPr>
        <w:t>his Court</w:t>
      </w:r>
      <w:r w:rsidR="00CF06D6" w:rsidRPr="007C00E0">
        <w:rPr>
          <w:rFonts w:ascii="Arial" w:hAnsi="Arial" w:cs="Arial"/>
          <w:sz w:val="24"/>
          <w:szCs w:val="24"/>
        </w:rPr>
        <w:t xml:space="preserve"> in</w:t>
      </w:r>
      <w:r w:rsidR="003E3FFA" w:rsidRPr="007C00E0">
        <w:rPr>
          <w:rFonts w:ascii="Arial" w:hAnsi="Arial" w:cs="Arial"/>
          <w:sz w:val="24"/>
          <w:szCs w:val="24"/>
        </w:rPr>
        <w:t xml:space="preserve"> </w:t>
      </w:r>
      <w:r w:rsidR="003E3FFA" w:rsidRPr="007C00E0">
        <w:rPr>
          <w:rFonts w:ascii="Arial" w:hAnsi="Arial" w:cs="Arial"/>
          <w:i/>
          <w:sz w:val="24"/>
          <w:szCs w:val="24"/>
        </w:rPr>
        <w:t>Swifambo</w:t>
      </w:r>
      <w:r w:rsidR="003E3FFA" w:rsidRPr="007C00E0">
        <w:rPr>
          <w:rFonts w:ascii="Arial" w:hAnsi="Arial" w:cs="Arial"/>
          <w:sz w:val="24"/>
          <w:szCs w:val="24"/>
        </w:rPr>
        <w:t xml:space="preserve"> c</w:t>
      </w:r>
      <w:r w:rsidR="002550FD" w:rsidRPr="007C00E0">
        <w:rPr>
          <w:rFonts w:ascii="Arial" w:hAnsi="Arial" w:cs="Arial"/>
          <w:sz w:val="24"/>
          <w:szCs w:val="24"/>
        </w:rPr>
        <w:t>ondone</w:t>
      </w:r>
      <w:r w:rsidR="00603C91" w:rsidRPr="007C00E0">
        <w:rPr>
          <w:rFonts w:ascii="Arial" w:hAnsi="Arial" w:cs="Arial"/>
          <w:sz w:val="24"/>
          <w:szCs w:val="24"/>
        </w:rPr>
        <w:t>d</w:t>
      </w:r>
      <w:r w:rsidR="002550FD" w:rsidRPr="007C00E0">
        <w:rPr>
          <w:rFonts w:ascii="Arial" w:hAnsi="Arial" w:cs="Arial"/>
          <w:sz w:val="24"/>
          <w:szCs w:val="24"/>
        </w:rPr>
        <w:t xml:space="preserve"> a delay of three years</w:t>
      </w:r>
      <w:r w:rsidR="007F6462" w:rsidRPr="007C00E0">
        <w:rPr>
          <w:rFonts w:ascii="Arial" w:hAnsi="Arial" w:cs="Arial"/>
          <w:sz w:val="24"/>
          <w:szCs w:val="24"/>
        </w:rPr>
        <w:t xml:space="preserve"> </w:t>
      </w:r>
      <w:r w:rsidR="00603C91" w:rsidRPr="007C00E0">
        <w:rPr>
          <w:rFonts w:ascii="Arial" w:hAnsi="Arial" w:cs="Arial"/>
          <w:sz w:val="24"/>
          <w:szCs w:val="24"/>
        </w:rPr>
        <w:t>in circumstances</w:t>
      </w:r>
      <w:r w:rsidR="003E3FFA" w:rsidRPr="007C00E0">
        <w:rPr>
          <w:rFonts w:ascii="Arial" w:hAnsi="Arial" w:cs="Arial"/>
          <w:sz w:val="24"/>
          <w:szCs w:val="24"/>
        </w:rPr>
        <w:t xml:space="preserve"> similar to those </w:t>
      </w:r>
      <w:r w:rsidR="002550FD" w:rsidRPr="007C00E0">
        <w:rPr>
          <w:rFonts w:ascii="Arial" w:hAnsi="Arial" w:cs="Arial"/>
          <w:sz w:val="24"/>
          <w:szCs w:val="24"/>
        </w:rPr>
        <w:t>in this matter</w:t>
      </w:r>
      <w:r w:rsidR="00603C91" w:rsidRPr="007C00E0">
        <w:rPr>
          <w:rFonts w:ascii="Arial" w:hAnsi="Arial" w:cs="Arial"/>
          <w:sz w:val="24"/>
          <w:szCs w:val="24"/>
        </w:rPr>
        <w:t xml:space="preserve">, where </w:t>
      </w:r>
      <w:r w:rsidR="003E3FFA" w:rsidRPr="007C00E0">
        <w:rPr>
          <w:rFonts w:ascii="Arial" w:hAnsi="Arial" w:cs="Arial"/>
          <w:sz w:val="24"/>
          <w:szCs w:val="24"/>
        </w:rPr>
        <w:t xml:space="preserve">the </w:t>
      </w:r>
      <w:r w:rsidR="00B13773" w:rsidRPr="007C00E0">
        <w:rPr>
          <w:rFonts w:ascii="Arial" w:hAnsi="Arial" w:cs="Arial"/>
          <w:sz w:val="24"/>
          <w:szCs w:val="24"/>
        </w:rPr>
        <w:t>B</w:t>
      </w:r>
      <w:r w:rsidR="003E3FFA" w:rsidRPr="007C00E0">
        <w:rPr>
          <w:rFonts w:ascii="Arial" w:hAnsi="Arial" w:cs="Arial"/>
          <w:sz w:val="24"/>
          <w:szCs w:val="24"/>
        </w:rPr>
        <w:t xml:space="preserve">oard was kept ignorant of the full extent of </w:t>
      </w:r>
      <w:r w:rsidR="003E3FFA" w:rsidRPr="007C00E0">
        <w:rPr>
          <w:rFonts w:ascii="Arial" w:hAnsi="Arial" w:cs="Arial"/>
          <w:sz w:val="24"/>
          <w:szCs w:val="24"/>
        </w:rPr>
        <w:lastRenderedPageBreak/>
        <w:t xml:space="preserve">the wrongdoing at </w:t>
      </w:r>
      <w:r w:rsidR="001231A6" w:rsidRPr="007C00E0">
        <w:rPr>
          <w:rFonts w:ascii="Arial" w:hAnsi="Arial" w:cs="Arial"/>
          <w:sz w:val="24"/>
          <w:szCs w:val="24"/>
        </w:rPr>
        <w:t>PRASA</w:t>
      </w:r>
      <w:r w:rsidR="003E3FFA" w:rsidRPr="007C00E0">
        <w:rPr>
          <w:rFonts w:ascii="Arial" w:hAnsi="Arial" w:cs="Arial"/>
          <w:sz w:val="24"/>
          <w:szCs w:val="24"/>
        </w:rPr>
        <w:t>.</w:t>
      </w:r>
      <w:r w:rsidR="003E3FFA" w:rsidRPr="00D252C0">
        <w:rPr>
          <w:rStyle w:val="FootnoteReference"/>
          <w:rFonts w:ascii="Arial" w:hAnsi="Arial" w:cs="Arial"/>
          <w:sz w:val="24"/>
          <w:szCs w:val="24"/>
        </w:rPr>
        <w:footnoteReference w:id="13"/>
      </w:r>
      <w:r w:rsidR="003E3FFA" w:rsidRPr="007C00E0">
        <w:rPr>
          <w:rFonts w:ascii="Arial" w:hAnsi="Arial" w:cs="Arial"/>
          <w:sz w:val="24"/>
          <w:szCs w:val="24"/>
        </w:rPr>
        <w:t xml:space="preserve"> </w:t>
      </w:r>
      <w:r w:rsidR="003E3FFA" w:rsidRPr="007C00E0">
        <w:rPr>
          <w:rFonts w:ascii="Arial" w:hAnsi="Arial" w:cs="Arial"/>
          <w:i/>
          <w:sz w:val="24"/>
          <w:szCs w:val="24"/>
        </w:rPr>
        <w:t>Swifambo</w:t>
      </w:r>
      <w:r w:rsidR="003E3FFA" w:rsidRPr="007C00E0">
        <w:rPr>
          <w:rFonts w:ascii="Arial" w:hAnsi="Arial" w:cs="Arial"/>
          <w:sz w:val="24"/>
          <w:szCs w:val="24"/>
        </w:rPr>
        <w:t xml:space="preserve"> and the present matter relate to </w:t>
      </w:r>
      <w:r w:rsidR="00560944" w:rsidRPr="007C00E0">
        <w:rPr>
          <w:rFonts w:ascii="Arial" w:hAnsi="Arial" w:cs="Arial"/>
          <w:sz w:val="24"/>
          <w:szCs w:val="24"/>
        </w:rPr>
        <w:t xml:space="preserve">procurement during </w:t>
      </w:r>
      <w:r w:rsidR="003E3FFA" w:rsidRPr="007C00E0">
        <w:rPr>
          <w:rFonts w:ascii="Arial" w:hAnsi="Arial" w:cs="Arial"/>
          <w:sz w:val="24"/>
          <w:szCs w:val="24"/>
        </w:rPr>
        <w:t>the tenure of Mr Montana</w:t>
      </w:r>
      <w:r w:rsidR="007F6462" w:rsidRPr="007C00E0">
        <w:rPr>
          <w:rFonts w:ascii="Arial" w:hAnsi="Arial" w:cs="Arial"/>
          <w:sz w:val="24"/>
          <w:szCs w:val="24"/>
        </w:rPr>
        <w:t>,</w:t>
      </w:r>
      <w:r w:rsidR="003E3FFA" w:rsidRPr="007C00E0">
        <w:rPr>
          <w:rFonts w:ascii="Arial" w:hAnsi="Arial" w:cs="Arial"/>
          <w:sz w:val="24"/>
          <w:szCs w:val="24"/>
        </w:rPr>
        <w:t xml:space="preserve"> </w:t>
      </w:r>
      <w:r w:rsidR="00603C91" w:rsidRPr="007C00E0">
        <w:rPr>
          <w:rFonts w:ascii="Arial" w:hAnsi="Arial" w:cs="Arial"/>
          <w:sz w:val="24"/>
          <w:szCs w:val="24"/>
        </w:rPr>
        <w:t xml:space="preserve">in the face of </w:t>
      </w:r>
      <w:r w:rsidR="00E31878" w:rsidRPr="007C00E0">
        <w:rPr>
          <w:rFonts w:ascii="Arial" w:hAnsi="Arial" w:cs="Arial"/>
          <w:sz w:val="24"/>
          <w:szCs w:val="24"/>
        </w:rPr>
        <w:t xml:space="preserve">corrupt dealings with service providers. </w:t>
      </w:r>
      <w:r w:rsidR="00560944" w:rsidRPr="007C00E0">
        <w:rPr>
          <w:rFonts w:ascii="Arial" w:hAnsi="Arial" w:cs="Arial"/>
          <w:i/>
          <w:sz w:val="24"/>
          <w:szCs w:val="24"/>
        </w:rPr>
        <w:t>Swifambo</w:t>
      </w:r>
      <w:r w:rsidR="00560944" w:rsidRPr="007C00E0">
        <w:rPr>
          <w:rFonts w:ascii="Arial" w:hAnsi="Arial" w:cs="Arial"/>
          <w:sz w:val="24"/>
          <w:szCs w:val="24"/>
        </w:rPr>
        <w:t xml:space="preserve"> confirmed that the overriding consideration in condoning delay is the interests of justice, as well as the public interest</w:t>
      </w:r>
      <w:r w:rsidR="002550FD" w:rsidRPr="007C00E0">
        <w:rPr>
          <w:rFonts w:ascii="Arial" w:hAnsi="Arial" w:cs="Arial"/>
          <w:sz w:val="24"/>
          <w:szCs w:val="24"/>
        </w:rPr>
        <w:t>.</w:t>
      </w:r>
      <w:r w:rsidR="00603C91" w:rsidRPr="007C00E0">
        <w:rPr>
          <w:rFonts w:ascii="Arial" w:hAnsi="Arial" w:cs="Arial"/>
          <w:sz w:val="24"/>
          <w:szCs w:val="24"/>
        </w:rPr>
        <w:t xml:space="preserve"> </w:t>
      </w:r>
      <w:r w:rsidR="002D7C55" w:rsidRPr="007C00E0">
        <w:rPr>
          <w:rFonts w:ascii="Arial" w:hAnsi="Arial" w:cs="Arial"/>
          <w:sz w:val="24"/>
          <w:szCs w:val="24"/>
        </w:rPr>
        <w:t>In this regard</w:t>
      </w:r>
      <w:r w:rsidR="006A3783" w:rsidRPr="007C00E0">
        <w:rPr>
          <w:rFonts w:ascii="Arial" w:hAnsi="Arial" w:cs="Arial"/>
          <w:sz w:val="24"/>
          <w:szCs w:val="24"/>
        </w:rPr>
        <w:t>,</w:t>
      </w:r>
      <w:r w:rsidR="00E56826" w:rsidRPr="007C00E0">
        <w:rPr>
          <w:rFonts w:ascii="Arial" w:hAnsi="Arial" w:cs="Arial"/>
          <w:sz w:val="24"/>
          <w:szCs w:val="24"/>
        </w:rPr>
        <w:t xml:space="preserve"> t</w:t>
      </w:r>
      <w:r w:rsidR="00603C91" w:rsidRPr="007C00E0">
        <w:rPr>
          <w:rFonts w:ascii="Arial" w:hAnsi="Arial" w:cs="Arial"/>
          <w:sz w:val="24"/>
          <w:szCs w:val="24"/>
        </w:rPr>
        <w:t xml:space="preserve">he </w:t>
      </w:r>
      <w:r w:rsidR="002550FD" w:rsidRPr="007C00E0">
        <w:rPr>
          <w:rFonts w:ascii="Arial" w:hAnsi="Arial" w:cs="Arial"/>
          <w:sz w:val="24"/>
          <w:szCs w:val="24"/>
        </w:rPr>
        <w:t>high court</w:t>
      </w:r>
      <w:r w:rsidR="0027577B" w:rsidRPr="007C00E0">
        <w:rPr>
          <w:rFonts w:ascii="Arial" w:hAnsi="Arial" w:cs="Arial"/>
          <w:sz w:val="24"/>
          <w:szCs w:val="24"/>
        </w:rPr>
        <w:t xml:space="preserve"> </w:t>
      </w:r>
      <w:r w:rsidR="002D7C55" w:rsidRPr="007C00E0">
        <w:rPr>
          <w:rFonts w:ascii="Arial" w:hAnsi="Arial" w:cs="Arial"/>
          <w:sz w:val="24"/>
          <w:szCs w:val="24"/>
        </w:rPr>
        <w:t>held that</w:t>
      </w:r>
      <w:r w:rsidR="00E31878" w:rsidRPr="007C00E0">
        <w:rPr>
          <w:rFonts w:ascii="Arial" w:hAnsi="Arial" w:cs="Arial"/>
          <w:sz w:val="24"/>
          <w:szCs w:val="24"/>
        </w:rPr>
        <w:t xml:space="preserve"> </w:t>
      </w:r>
      <w:r w:rsidR="00560944" w:rsidRPr="007C00E0">
        <w:rPr>
          <w:rFonts w:ascii="Arial" w:hAnsi="Arial" w:cs="Arial"/>
          <w:sz w:val="24"/>
          <w:szCs w:val="24"/>
        </w:rPr>
        <w:t>almost R5</w:t>
      </w:r>
      <w:r w:rsidR="00B13773" w:rsidRPr="007C00E0">
        <w:rPr>
          <w:rFonts w:ascii="Arial" w:hAnsi="Arial" w:cs="Arial"/>
          <w:sz w:val="24"/>
          <w:szCs w:val="24"/>
        </w:rPr>
        <w:t>.</w:t>
      </w:r>
      <w:r w:rsidR="00560944" w:rsidRPr="007C00E0">
        <w:rPr>
          <w:rFonts w:ascii="Arial" w:hAnsi="Arial" w:cs="Arial"/>
          <w:sz w:val="24"/>
          <w:szCs w:val="24"/>
        </w:rPr>
        <w:t>5 billion of tax</w:t>
      </w:r>
      <w:r w:rsidR="00EA01CE" w:rsidRPr="007C00E0">
        <w:rPr>
          <w:rFonts w:ascii="Arial" w:hAnsi="Arial" w:cs="Arial"/>
          <w:sz w:val="24"/>
          <w:szCs w:val="24"/>
        </w:rPr>
        <w:t>payer’s</w:t>
      </w:r>
      <w:r w:rsidR="00560944" w:rsidRPr="007C00E0">
        <w:rPr>
          <w:rFonts w:ascii="Arial" w:hAnsi="Arial" w:cs="Arial"/>
          <w:sz w:val="24"/>
          <w:szCs w:val="24"/>
        </w:rPr>
        <w:t xml:space="preserve"> money </w:t>
      </w:r>
      <w:r w:rsidR="002D7C55" w:rsidRPr="007C00E0">
        <w:rPr>
          <w:rFonts w:ascii="Arial" w:hAnsi="Arial" w:cs="Arial"/>
          <w:sz w:val="24"/>
          <w:szCs w:val="24"/>
        </w:rPr>
        <w:t>had been</w:t>
      </w:r>
      <w:r w:rsidR="00603C91" w:rsidRPr="007C00E0">
        <w:rPr>
          <w:rFonts w:ascii="Arial" w:hAnsi="Arial" w:cs="Arial"/>
          <w:sz w:val="24"/>
          <w:szCs w:val="24"/>
        </w:rPr>
        <w:t xml:space="preserve"> </w:t>
      </w:r>
      <w:r w:rsidR="00560944" w:rsidRPr="007C00E0">
        <w:rPr>
          <w:rFonts w:ascii="Arial" w:hAnsi="Arial" w:cs="Arial"/>
          <w:sz w:val="24"/>
          <w:szCs w:val="24"/>
        </w:rPr>
        <w:t xml:space="preserve">spent on </w:t>
      </w:r>
      <w:r w:rsidR="00603C91" w:rsidRPr="007C00E0">
        <w:rPr>
          <w:rFonts w:ascii="Arial" w:hAnsi="Arial" w:cs="Arial"/>
          <w:sz w:val="24"/>
          <w:szCs w:val="24"/>
        </w:rPr>
        <w:t xml:space="preserve">equipment </w:t>
      </w:r>
      <w:r w:rsidR="00560944" w:rsidRPr="007C00E0">
        <w:rPr>
          <w:rFonts w:ascii="Arial" w:hAnsi="Arial" w:cs="Arial"/>
          <w:sz w:val="24"/>
          <w:szCs w:val="24"/>
        </w:rPr>
        <w:t xml:space="preserve">which </w:t>
      </w:r>
      <w:r w:rsidR="00E56826" w:rsidRPr="007C00E0">
        <w:rPr>
          <w:rFonts w:ascii="Arial" w:hAnsi="Arial" w:cs="Arial"/>
          <w:sz w:val="24"/>
          <w:szCs w:val="24"/>
        </w:rPr>
        <w:t>was</w:t>
      </w:r>
      <w:r w:rsidR="007F6462" w:rsidRPr="007C00E0">
        <w:rPr>
          <w:rFonts w:ascii="Arial" w:hAnsi="Arial" w:cs="Arial"/>
          <w:sz w:val="24"/>
          <w:szCs w:val="24"/>
        </w:rPr>
        <w:t xml:space="preserve"> </w:t>
      </w:r>
      <w:r w:rsidR="00560944" w:rsidRPr="007C00E0">
        <w:rPr>
          <w:rFonts w:ascii="Arial" w:hAnsi="Arial" w:cs="Arial"/>
          <w:sz w:val="24"/>
          <w:szCs w:val="24"/>
        </w:rPr>
        <w:t>not fit for purpose</w:t>
      </w:r>
      <w:r w:rsidR="00603C91" w:rsidRPr="007C00E0">
        <w:rPr>
          <w:rFonts w:ascii="Arial" w:hAnsi="Arial" w:cs="Arial"/>
          <w:sz w:val="24"/>
          <w:szCs w:val="24"/>
        </w:rPr>
        <w:t xml:space="preserve">. </w:t>
      </w:r>
      <w:r w:rsidR="00560944" w:rsidRPr="007C00E0">
        <w:rPr>
          <w:rFonts w:ascii="Arial" w:hAnsi="Arial" w:cs="Arial"/>
          <w:sz w:val="24"/>
          <w:szCs w:val="24"/>
        </w:rPr>
        <w:t>As the Constitution</w:t>
      </w:r>
      <w:r w:rsidR="000F08B9" w:rsidRPr="007C00E0">
        <w:rPr>
          <w:rFonts w:ascii="Arial" w:hAnsi="Arial" w:cs="Arial"/>
          <w:sz w:val="24"/>
          <w:szCs w:val="24"/>
        </w:rPr>
        <w:t>al</w:t>
      </w:r>
      <w:r w:rsidR="00560944" w:rsidRPr="007C00E0">
        <w:rPr>
          <w:rFonts w:ascii="Arial" w:hAnsi="Arial" w:cs="Arial"/>
          <w:sz w:val="24"/>
          <w:szCs w:val="24"/>
        </w:rPr>
        <w:t xml:space="preserve"> Court pointed out in </w:t>
      </w:r>
      <w:r w:rsidR="007B0795" w:rsidRPr="007C00E0">
        <w:rPr>
          <w:rFonts w:ascii="Arial" w:hAnsi="Arial" w:cs="Arial"/>
          <w:i/>
          <w:iCs/>
          <w:sz w:val="24"/>
          <w:szCs w:val="24"/>
        </w:rPr>
        <w:t xml:space="preserve">City of Cape Town v </w:t>
      </w:r>
      <w:r w:rsidR="00E31878" w:rsidRPr="007C00E0">
        <w:rPr>
          <w:rFonts w:ascii="Arial" w:hAnsi="Arial" w:cs="Arial"/>
          <w:bCs/>
          <w:i/>
          <w:iCs/>
          <w:sz w:val="24"/>
          <w:szCs w:val="24"/>
          <w:lang w:eastAsia="en-ZA"/>
        </w:rPr>
        <w:t>Aurecon</w:t>
      </w:r>
      <w:r w:rsidR="007B0795" w:rsidRPr="007C00E0">
        <w:rPr>
          <w:rFonts w:ascii="Arial" w:hAnsi="Arial" w:cs="Arial"/>
          <w:bCs/>
          <w:i/>
          <w:iCs/>
          <w:sz w:val="24"/>
          <w:szCs w:val="24"/>
          <w:lang w:eastAsia="en-ZA"/>
        </w:rPr>
        <w:t xml:space="preserve"> South Africa (Pty) Ltd</w:t>
      </w:r>
      <w:r w:rsidR="002550FD" w:rsidRPr="007C00E0">
        <w:rPr>
          <w:rFonts w:ascii="Arial" w:hAnsi="Arial" w:cs="Arial"/>
          <w:bCs/>
          <w:sz w:val="24"/>
          <w:szCs w:val="24"/>
          <w:lang w:eastAsia="en-ZA"/>
        </w:rPr>
        <w:t>:</w:t>
      </w:r>
      <w:r w:rsidR="007B0795">
        <w:rPr>
          <w:rStyle w:val="FootnoteReference"/>
          <w:rFonts w:ascii="Arial" w:hAnsi="Arial" w:cs="Arial"/>
          <w:bCs/>
          <w:sz w:val="24"/>
          <w:szCs w:val="24"/>
          <w:lang w:eastAsia="en-ZA"/>
        </w:rPr>
        <w:footnoteReference w:id="14"/>
      </w:r>
    </w:p>
    <w:p w14:paraId="645E57E5" w14:textId="77777777" w:rsidR="00B864C4" w:rsidRPr="00D252C0" w:rsidRDefault="00B13773" w:rsidP="008E4E89">
      <w:pPr>
        <w:spacing w:after="0" w:line="360" w:lineRule="auto"/>
        <w:jc w:val="both"/>
        <w:rPr>
          <w:rFonts w:ascii="Arial" w:hAnsi="Arial" w:cs="Arial"/>
          <w:lang w:eastAsia="en-ZA"/>
        </w:rPr>
      </w:pPr>
      <w:r>
        <w:rPr>
          <w:rFonts w:ascii="Arial" w:hAnsi="Arial" w:cs="Arial"/>
          <w:lang w:eastAsia="en-ZA"/>
        </w:rPr>
        <w:t xml:space="preserve">‘. . . </w:t>
      </w:r>
      <w:r w:rsidR="00B864C4" w:rsidRPr="00D252C0">
        <w:rPr>
          <w:rFonts w:ascii="Arial" w:hAnsi="Arial" w:cs="Arial"/>
          <w:lang w:eastAsia="en-ZA"/>
        </w:rPr>
        <w:t xml:space="preserve">If the irregularities raised in the report had unearthed manifestations of corruption, collusion or fraud in the tender process, this </w:t>
      </w:r>
      <w:r>
        <w:rPr>
          <w:rFonts w:ascii="Arial" w:hAnsi="Arial" w:cs="Arial"/>
          <w:lang w:eastAsia="en-ZA"/>
        </w:rPr>
        <w:t>C</w:t>
      </w:r>
      <w:r w:rsidR="00B864C4" w:rsidRPr="00D252C0">
        <w:rPr>
          <w:rFonts w:ascii="Arial" w:hAnsi="Arial" w:cs="Arial"/>
          <w:lang w:eastAsia="en-ZA"/>
        </w:rPr>
        <w:t>ourt might look less askance in condoning the delay. The interests of clean governance would require judicial intervention.</w:t>
      </w:r>
      <w:r>
        <w:rPr>
          <w:rFonts w:ascii="Arial" w:hAnsi="Arial" w:cs="Arial"/>
          <w:lang w:eastAsia="en-ZA"/>
        </w:rPr>
        <w:t>’</w:t>
      </w:r>
      <w:r w:rsidRPr="00F708C4">
        <w:rPr>
          <w:rStyle w:val="FootnoteReference"/>
          <w:rFonts w:ascii="Arial" w:hAnsi="Arial" w:cs="Arial"/>
          <w:bCs/>
          <w:sz w:val="24"/>
          <w:szCs w:val="24"/>
          <w:lang w:eastAsia="en-ZA"/>
        </w:rPr>
        <w:footnoteReference w:id="15"/>
      </w:r>
    </w:p>
    <w:p w14:paraId="125ECEBA" w14:textId="77777777" w:rsidR="00B864C4" w:rsidRPr="00D252C0" w:rsidRDefault="00B864C4" w:rsidP="000F07D8">
      <w:pPr>
        <w:spacing w:after="0" w:line="480" w:lineRule="auto"/>
        <w:jc w:val="both"/>
        <w:rPr>
          <w:rFonts w:ascii="Arial" w:hAnsi="Arial" w:cs="Arial"/>
          <w:lang w:eastAsia="en-ZA"/>
        </w:rPr>
      </w:pPr>
    </w:p>
    <w:p w14:paraId="5A2D6393" w14:textId="589F7F91" w:rsidR="00A35133" w:rsidRPr="007C00E0" w:rsidRDefault="007C00E0" w:rsidP="007C00E0">
      <w:pPr>
        <w:spacing w:after="0" w:line="360" w:lineRule="auto"/>
        <w:jc w:val="both"/>
        <w:rPr>
          <w:rFonts w:ascii="Arial" w:hAnsi="Arial" w:cs="Arial"/>
          <w:sz w:val="24"/>
          <w:szCs w:val="24"/>
        </w:rPr>
      </w:pPr>
      <w:r w:rsidRPr="00D252C0">
        <w:rPr>
          <w:rFonts w:ascii="Arial" w:hAnsi="Arial" w:cs="Arial"/>
          <w:sz w:val="24"/>
          <w:szCs w:val="24"/>
        </w:rPr>
        <w:t>[33]</w:t>
      </w:r>
      <w:r w:rsidRPr="00D252C0">
        <w:rPr>
          <w:rFonts w:ascii="Arial" w:hAnsi="Arial" w:cs="Arial"/>
          <w:sz w:val="24"/>
          <w:szCs w:val="24"/>
        </w:rPr>
        <w:tab/>
      </w:r>
      <w:r w:rsidR="00DB7EB1" w:rsidRPr="007C00E0">
        <w:rPr>
          <w:rFonts w:ascii="Arial" w:hAnsi="Arial" w:cs="Arial"/>
          <w:sz w:val="24"/>
          <w:szCs w:val="24"/>
        </w:rPr>
        <w:t xml:space="preserve">I </w:t>
      </w:r>
      <w:r w:rsidR="006546C3" w:rsidRPr="007C00E0">
        <w:rPr>
          <w:rFonts w:ascii="Arial" w:hAnsi="Arial" w:cs="Arial"/>
          <w:sz w:val="24"/>
          <w:szCs w:val="24"/>
        </w:rPr>
        <w:t xml:space="preserve">can </w:t>
      </w:r>
      <w:r w:rsidR="00DB7EB1" w:rsidRPr="007C00E0">
        <w:rPr>
          <w:rFonts w:ascii="Arial" w:hAnsi="Arial" w:cs="Arial"/>
          <w:sz w:val="24"/>
          <w:szCs w:val="24"/>
        </w:rPr>
        <w:t>find no</w:t>
      </w:r>
      <w:r w:rsidR="00C930E8" w:rsidRPr="007C00E0">
        <w:rPr>
          <w:rFonts w:ascii="Arial" w:hAnsi="Arial" w:cs="Arial"/>
          <w:sz w:val="24"/>
          <w:szCs w:val="24"/>
        </w:rPr>
        <w:t xml:space="preserve"> </w:t>
      </w:r>
      <w:r w:rsidR="006546C3" w:rsidRPr="007C00E0">
        <w:rPr>
          <w:rFonts w:ascii="Arial" w:hAnsi="Arial" w:cs="Arial"/>
          <w:sz w:val="24"/>
          <w:szCs w:val="24"/>
        </w:rPr>
        <w:t xml:space="preserve">ground </w:t>
      </w:r>
      <w:r w:rsidR="00C930E8" w:rsidRPr="007C00E0">
        <w:rPr>
          <w:rFonts w:ascii="Arial" w:hAnsi="Arial" w:cs="Arial"/>
          <w:sz w:val="24"/>
          <w:szCs w:val="24"/>
        </w:rPr>
        <w:t>to interfere with the high court’s decision to condone the delay of 10 months</w:t>
      </w:r>
      <w:r w:rsidR="00D9176A" w:rsidRPr="007C00E0">
        <w:rPr>
          <w:rFonts w:ascii="Arial" w:hAnsi="Arial" w:cs="Arial"/>
          <w:sz w:val="24"/>
          <w:szCs w:val="24"/>
        </w:rPr>
        <w:t xml:space="preserve">. </w:t>
      </w:r>
      <w:r w:rsidR="00603C91" w:rsidRPr="007C00E0">
        <w:rPr>
          <w:rFonts w:ascii="Arial" w:hAnsi="Arial" w:cs="Arial"/>
          <w:sz w:val="24"/>
          <w:szCs w:val="24"/>
        </w:rPr>
        <w:t>Th</w:t>
      </w:r>
      <w:r w:rsidR="00E56826" w:rsidRPr="007C00E0">
        <w:rPr>
          <w:rFonts w:ascii="Arial" w:hAnsi="Arial" w:cs="Arial"/>
          <w:sz w:val="24"/>
          <w:szCs w:val="24"/>
        </w:rPr>
        <w:t>is</w:t>
      </w:r>
      <w:r w:rsidR="0027577B" w:rsidRPr="007C00E0">
        <w:rPr>
          <w:rFonts w:ascii="Arial" w:hAnsi="Arial" w:cs="Arial"/>
          <w:sz w:val="24"/>
          <w:szCs w:val="24"/>
        </w:rPr>
        <w:t xml:space="preserve"> </w:t>
      </w:r>
      <w:r w:rsidR="00603C91" w:rsidRPr="007C00E0">
        <w:rPr>
          <w:rFonts w:ascii="Arial" w:hAnsi="Arial" w:cs="Arial"/>
          <w:sz w:val="24"/>
          <w:szCs w:val="24"/>
        </w:rPr>
        <w:t xml:space="preserve">period of delay </w:t>
      </w:r>
      <w:r w:rsidR="00E56826" w:rsidRPr="007C00E0">
        <w:rPr>
          <w:rFonts w:ascii="Arial" w:hAnsi="Arial" w:cs="Arial"/>
          <w:sz w:val="24"/>
          <w:szCs w:val="24"/>
        </w:rPr>
        <w:t>wa</w:t>
      </w:r>
      <w:r w:rsidR="00D9176A" w:rsidRPr="007C00E0">
        <w:rPr>
          <w:rFonts w:ascii="Arial" w:hAnsi="Arial" w:cs="Arial"/>
          <w:sz w:val="24"/>
          <w:szCs w:val="24"/>
        </w:rPr>
        <w:t>s</w:t>
      </w:r>
      <w:r w:rsidR="00603C91" w:rsidRPr="007C00E0">
        <w:rPr>
          <w:rFonts w:ascii="Arial" w:hAnsi="Arial" w:cs="Arial"/>
          <w:sz w:val="24"/>
          <w:szCs w:val="24"/>
        </w:rPr>
        <w:t xml:space="preserve"> </w:t>
      </w:r>
      <w:r w:rsidR="00D9176A" w:rsidRPr="007C00E0">
        <w:rPr>
          <w:rFonts w:ascii="Arial" w:hAnsi="Arial" w:cs="Arial"/>
          <w:sz w:val="24"/>
          <w:szCs w:val="24"/>
        </w:rPr>
        <w:t xml:space="preserve">not </w:t>
      </w:r>
      <w:r w:rsidR="00E56826" w:rsidRPr="007C00E0">
        <w:rPr>
          <w:rFonts w:ascii="Arial" w:hAnsi="Arial" w:cs="Arial"/>
          <w:sz w:val="24"/>
          <w:szCs w:val="24"/>
        </w:rPr>
        <w:t>unreasonable in the circumstances</w:t>
      </w:r>
      <w:r w:rsidR="00603C91" w:rsidRPr="007C00E0">
        <w:rPr>
          <w:rFonts w:ascii="Arial" w:hAnsi="Arial" w:cs="Arial"/>
          <w:sz w:val="24"/>
          <w:szCs w:val="24"/>
        </w:rPr>
        <w:t>.</w:t>
      </w:r>
      <w:r w:rsidR="00A35133" w:rsidRPr="007C00E0">
        <w:rPr>
          <w:rFonts w:ascii="Arial" w:hAnsi="Arial" w:cs="Arial"/>
          <w:sz w:val="24"/>
          <w:szCs w:val="24"/>
        </w:rPr>
        <w:t xml:space="preserve"> </w:t>
      </w:r>
      <w:r w:rsidR="001231A6" w:rsidRPr="007C00E0">
        <w:rPr>
          <w:rFonts w:ascii="Arial" w:hAnsi="Arial" w:cs="Arial"/>
          <w:sz w:val="24"/>
          <w:szCs w:val="24"/>
        </w:rPr>
        <w:t>PRASA</w:t>
      </w:r>
      <w:r w:rsidR="00926E1A" w:rsidRPr="007C00E0">
        <w:rPr>
          <w:rFonts w:ascii="Arial" w:hAnsi="Arial" w:cs="Arial"/>
          <w:sz w:val="24"/>
          <w:szCs w:val="24"/>
        </w:rPr>
        <w:t xml:space="preserve"> acted expeditiously once the true reasons for </w:t>
      </w:r>
      <w:r w:rsidR="00A22765" w:rsidRPr="007C00E0">
        <w:rPr>
          <w:rFonts w:ascii="Arial" w:hAnsi="Arial" w:cs="Arial"/>
          <w:sz w:val="24"/>
          <w:szCs w:val="24"/>
        </w:rPr>
        <w:t xml:space="preserve">the </w:t>
      </w:r>
      <w:r w:rsidR="00926E1A" w:rsidRPr="007C00E0">
        <w:rPr>
          <w:rFonts w:ascii="Arial" w:hAnsi="Arial" w:cs="Arial"/>
          <w:sz w:val="24"/>
          <w:szCs w:val="24"/>
        </w:rPr>
        <w:t>impugned decisions came to light</w:t>
      </w:r>
      <w:r w:rsidR="00603C91" w:rsidRPr="007C00E0">
        <w:rPr>
          <w:rFonts w:ascii="Arial" w:hAnsi="Arial" w:cs="Arial"/>
          <w:sz w:val="24"/>
          <w:szCs w:val="24"/>
        </w:rPr>
        <w:t>.</w:t>
      </w:r>
      <w:r w:rsidR="007F6462" w:rsidRPr="007C00E0">
        <w:rPr>
          <w:rFonts w:ascii="Arial" w:hAnsi="Arial" w:cs="Arial"/>
          <w:sz w:val="24"/>
          <w:szCs w:val="24"/>
        </w:rPr>
        <w:t xml:space="preserve"> </w:t>
      </w:r>
      <w:r w:rsidR="00A35133" w:rsidRPr="007C00E0">
        <w:rPr>
          <w:rFonts w:ascii="Arial" w:hAnsi="Arial" w:cs="Arial"/>
          <w:sz w:val="24"/>
          <w:szCs w:val="24"/>
        </w:rPr>
        <w:t xml:space="preserve">In the context of a litany of breaches of the procurement system, </w:t>
      </w:r>
      <w:r w:rsidR="00D9176A" w:rsidRPr="007C00E0">
        <w:rPr>
          <w:rFonts w:ascii="Arial" w:hAnsi="Arial" w:cs="Arial"/>
          <w:sz w:val="24"/>
          <w:szCs w:val="24"/>
        </w:rPr>
        <w:t>condonation</w:t>
      </w:r>
      <w:r w:rsidR="004C26ED" w:rsidRPr="007C00E0">
        <w:rPr>
          <w:rFonts w:ascii="Arial" w:hAnsi="Arial" w:cs="Arial"/>
          <w:sz w:val="24"/>
          <w:szCs w:val="24"/>
        </w:rPr>
        <w:t xml:space="preserve"> had to be granted in the</w:t>
      </w:r>
      <w:r w:rsidR="00A35133" w:rsidRPr="007C00E0">
        <w:rPr>
          <w:rFonts w:ascii="Arial" w:hAnsi="Arial" w:cs="Arial"/>
          <w:sz w:val="24"/>
          <w:szCs w:val="24"/>
        </w:rPr>
        <w:t xml:space="preserve"> interest</w:t>
      </w:r>
      <w:r w:rsidR="004A51F7" w:rsidRPr="007C00E0">
        <w:rPr>
          <w:rFonts w:ascii="Arial" w:hAnsi="Arial" w:cs="Arial"/>
          <w:sz w:val="24"/>
          <w:szCs w:val="24"/>
        </w:rPr>
        <w:t>s</w:t>
      </w:r>
      <w:r w:rsidR="00A35133" w:rsidRPr="007C00E0">
        <w:rPr>
          <w:rFonts w:ascii="Arial" w:hAnsi="Arial" w:cs="Arial"/>
          <w:sz w:val="24"/>
          <w:szCs w:val="24"/>
        </w:rPr>
        <w:t xml:space="preserve"> of justice.</w:t>
      </w:r>
    </w:p>
    <w:p w14:paraId="7F656F8B" w14:textId="77777777" w:rsidR="006E7AF4" w:rsidRDefault="006E7AF4" w:rsidP="000F07D8">
      <w:pPr>
        <w:spacing w:after="0" w:line="360" w:lineRule="auto"/>
        <w:contextualSpacing/>
        <w:jc w:val="both"/>
        <w:rPr>
          <w:rFonts w:ascii="Arial" w:hAnsi="Arial" w:cs="Arial"/>
          <w:b/>
          <w:i/>
          <w:sz w:val="24"/>
          <w:szCs w:val="24"/>
        </w:rPr>
      </w:pPr>
    </w:p>
    <w:p w14:paraId="677295DE" w14:textId="77777777" w:rsidR="00865F88" w:rsidRPr="00D94C5D" w:rsidRDefault="00364EE0" w:rsidP="008E4E89">
      <w:pPr>
        <w:spacing w:after="0" w:line="360" w:lineRule="auto"/>
        <w:contextualSpacing/>
        <w:jc w:val="both"/>
        <w:rPr>
          <w:rFonts w:ascii="Arial" w:hAnsi="Arial" w:cs="Arial"/>
          <w:b/>
          <w:sz w:val="24"/>
          <w:szCs w:val="24"/>
        </w:rPr>
      </w:pPr>
      <w:r w:rsidRPr="00D94C5D">
        <w:rPr>
          <w:rFonts w:ascii="Arial" w:hAnsi="Arial" w:cs="Arial"/>
          <w:b/>
          <w:sz w:val="24"/>
          <w:szCs w:val="24"/>
        </w:rPr>
        <w:t xml:space="preserve">Corruption </w:t>
      </w:r>
    </w:p>
    <w:p w14:paraId="31EC5BBD" w14:textId="1785DB4E" w:rsidR="00A2231C" w:rsidRPr="007C00E0" w:rsidRDefault="007C00E0" w:rsidP="007C00E0">
      <w:pPr>
        <w:spacing w:after="0" w:line="360" w:lineRule="auto"/>
        <w:jc w:val="both"/>
        <w:rPr>
          <w:rFonts w:ascii="Arial" w:hAnsi="Arial" w:cs="Arial"/>
          <w:szCs w:val="24"/>
        </w:rPr>
      </w:pPr>
      <w:r w:rsidRPr="00910117">
        <w:rPr>
          <w:rFonts w:ascii="Arial" w:hAnsi="Arial" w:cs="Arial"/>
          <w:sz w:val="24"/>
          <w:szCs w:val="24"/>
        </w:rPr>
        <w:t>[34]</w:t>
      </w:r>
      <w:r w:rsidRPr="00910117">
        <w:rPr>
          <w:rFonts w:ascii="Arial" w:hAnsi="Arial" w:cs="Arial"/>
          <w:sz w:val="24"/>
          <w:szCs w:val="24"/>
        </w:rPr>
        <w:tab/>
      </w:r>
      <w:r w:rsidR="00E129A0" w:rsidRPr="007C00E0">
        <w:rPr>
          <w:rFonts w:ascii="Arial" w:hAnsi="Arial" w:cs="Arial"/>
          <w:sz w:val="24"/>
          <w:szCs w:val="24"/>
        </w:rPr>
        <w:t xml:space="preserve">As this Court held in </w:t>
      </w:r>
      <w:r w:rsidR="00E129A0" w:rsidRPr="007C00E0">
        <w:rPr>
          <w:rFonts w:ascii="Arial" w:hAnsi="Arial" w:cs="Arial"/>
          <w:bCs/>
          <w:i/>
          <w:sz w:val="24"/>
          <w:szCs w:val="24"/>
          <w:lang w:eastAsia="en-ZA"/>
        </w:rPr>
        <w:t>Millennium Waste</w:t>
      </w:r>
      <w:r w:rsidR="00AD3DBB" w:rsidRPr="007C00E0">
        <w:rPr>
          <w:rFonts w:ascii="Arial" w:hAnsi="Arial" w:cs="Arial"/>
          <w:bCs/>
          <w:i/>
          <w:sz w:val="24"/>
          <w:szCs w:val="24"/>
          <w:lang w:eastAsia="en-ZA"/>
        </w:rPr>
        <w:t xml:space="preserve"> Management (Pty) Ltd v Chairperson, Tender Board: Limpopo Province and Others</w:t>
      </w:r>
      <w:r w:rsidR="009541C5" w:rsidRPr="007C00E0">
        <w:rPr>
          <w:rFonts w:ascii="Arial" w:hAnsi="Arial" w:cs="Arial"/>
          <w:bCs/>
          <w:sz w:val="24"/>
          <w:szCs w:val="24"/>
          <w:lang w:eastAsia="en-ZA"/>
        </w:rPr>
        <w:t>,</w:t>
      </w:r>
      <w:r w:rsidR="00E129A0" w:rsidRPr="00D252C0">
        <w:rPr>
          <w:rStyle w:val="FootnoteReference"/>
          <w:rFonts w:ascii="Arial" w:hAnsi="Arial" w:cs="Arial"/>
          <w:bCs/>
          <w:sz w:val="24"/>
          <w:szCs w:val="24"/>
          <w:lang w:eastAsia="en-ZA"/>
        </w:rPr>
        <w:footnoteReference w:id="16"/>
      </w:r>
      <w:r w:rsidR="00E129A0" w:rsidRPr="007C00E0">
        <w:rPr>
          <w:rFonts w:ascii="Arial" w:hAnsi="Arial" w:cs="Arial"/>
          <w:bCs/>
          <w:sz w:val="24"/>
          <w:szCs w:val="24"/>
          <w:lang w:eastAsia="en-ZA"/>
        </w:rPr>
        <w:t xml:space="preserve"> where there is evidence of corruption, an order declaring the contracts </w:t>
      </w:r>
      <w:r w:rsidR="0098356F" w:rsidRPr="007C00E0">
        <w:rPr>
          <w:rFonts w:ascii="Arial" w:hAnsi="Arial" w:cs="Arial"/>
          <w:bCs/>
          <w:sz w:val="24"/>
          <w:szCs w:val="24"/>
          <w:lang w:eastAsia="en-ZA"/>
        </w:rPr>
        <w:t>unconstitutional</w:t>
      </w:r>
      <w:r w:rsidR="00E129A0" w:rsidRPr="007C00E0">
        <w:rPr>
          <w:rFonts w:ascii="Arial" w:hAnsi="Arial" w:cs="Arial"/>
          <w:bCs/>
          <w:sz w:val="24"/>
          <w:szCs w:val="24"/>
          <w:lang w:eastAsia="en-ZA"/>
        </w:rPr>
        <w:t xml:space="preserve"> ought to follow.</w:t>
      </w:r>
      <w:r w:rsidR="00A2231C" w:rsidRPr="007C00E0">
        <w:rPr>
          <w:rFonts w:ascii="Arial" w:hAnsi="Arial" w:cs="Arial"/>
          <w:bCs/>
          <w:sz w:val="24"/>
          <w:szCs w:val="24"/>
          <w:lang w:eastAsia="en-ZA"/>
        </w:rPr>
        <w:t xml:space="preserve"> The factual findings by the high court, summarised above, display a concerted effort on behalf of officials within PRASA to debase almost all aspects of the procurement process, to the benefit of Siyangena. Their conduct spanned breaching the supply chain guidelines by not having the scope of work designed and evaluated by the </w:t>
      </w:r>
      <w:r w:rsidR="00156ED7" w:rsidRPr="007C00E0">
        <w:rPr>
          <w:rFonts w:ascii="Arial" w:hAnsi="Arial" w:cs="Arial"/>
          <w:bCs/>
          <w:sz w:val="24"/>
          <w:szCs w:val="24"/>
          <w:lang w:eastAsia="en-ZA"/>
        </w:rPr>
        <w:t>Cross Functional Sourcing Committee (</w:t>
      </w:r>
      <w:r w:rsidR="00A2231C" w:rsidRPr="007C00E0">
        <w:rPr>
          <w:rFonts w:ascii="Arial" w:hAnsi="Arial" w:cs="Arial"/>
          <w:bCs/>
          <w:sz w:val="24"/>
          <w:szCs w:val="24"/>
          <w:lang w:eastAsia="en-ZA"/>
        </w:rPr>
        <w:t>CFSC</w:t>
      </w:r>
      <w:r w:rsidR="00156ED7" w:rsidRPr="007C00E0">
        <w:rPr>
          <w:rFonts w:ascii="Arial" w:hAnsi="Arial" w:cs="Arial"/>
          <w:bCs/>
          <w:sz w:val="24"/>
          <w:szCs w:val="24"/>
          <w:lang w:eastAsia="en-ZA"/>
        </w:rPr>
        <w:t>)</w:t>
      </w:r>
      <w:r w:rsidR="00AD3DBB" w:rsidRPr="007C00E0">
        <w:rPr>
          <w:rFonts w:ascii="Arial" w:hAnsi="Arial" w:cs="Arial"/>
          <w:bCs/>
          <w:sz w:val="24"/>
          <w:szCs w:val="24"/>
          <w:lang w:eastAsia="en-ZA"/>
        </w:rPr>
        <w:t xml:space="preserve"> and</w:t>
      </w:r>
      <w:r w:rsidR="00A2231C" w:rsidRPr="007C00E0">
        <w:rPr>
          <w:rFonts w:ascii="Arial" w:hAnsi="Arial" w:cs="Arial"/>
          <w:bCs/>
          <w:sz w:val="24"/>
          <w:szCs w:val="24"/>
          <w:lang w:eastAsia="en-ZA"/>
        </w:rPr>
        <w:t xml:space="preserve"> the introduction of brand specification into the Request for Proposals, in circumstances where Siyangena would have had ‘priority’ access or availability to such items by virtue of their proximity to the suppliers. </w:t>
      </w:r>
    </w:p>
    <w:p w14:paraId="53881F53" w14:textId="77777777" w:rsidR="000E3533" w:rsidRPr="00910117" w:rsidRDefault="000E3533" w:rsidP="000F07D8">
      <w:pPr>
        <w:pStyle w:val="ListParagraph"/>
        <w:spacing w:before="240" w:after="0" w:line="480" w:lineRule="auto"/>
        <w:ind w:left="0"/>
        <w:jc w:val="both"/>
        <w:rPr>
          <w:rFonts w:ascii="Arial" w:hAnsi="Arial" w:cs="Arial"/>
          <w:szCs w:val="24"/>
        </w:rPr>
      </w:pPr>
    </w:p>
    <w:p w14:paraId="18BC98DD" w14:textId="34638F78" w:rsidR="00A2231C" w:rsidRPr="00910117" w:rsidRDefault="007C00E0" w:rsidP="007C00E0">
      <w:pPr>
        <w:spacing w:after="0" w:line="360" w:lineRule="auto"/>
        <w:contextualSpacing/>
        <w:jc w:val="both"/>
        <w:rPr>
          <w:rFonts w:ascii="Arial" w:hAnsi="Arial" w:cs="Arial"/>
          <w:b/>
          <w:sz w:val="24"/>
          <w:szCs w:val="24"/>
        </w:rPr>
      </w:pPr>
      <w:r w:rsidRPr="00910117">
        <w:rPr>
          <w:rFonts w:ascii="Arial" w:hAnsi="Arial" w:cs="Arial"/>
          <w:sz w:val="24"/>
          <w:szCs w:val="24"/>
        </w:rPr>
        <w:t>[35]</w:t>
      </w:r>
      <w:r w:rsidRPr="00910117">
        <w:rPr>
          <w:rFonts w:ascii="Arial" w:hAnsi="Arial" w:cs="Arial"/>
          <w:sz w:val="24"/>
          <w:szCs w:val="24"/>
        </w:rPr>
        <w:tab/>
      </w:r>
      <w:r w:rsidR="000E3533" w:rsidRPr="003E3D0C">
        <w:rPr>
          <w:rFonts w:ascii="Arial" w:hAnsi="Arial" w:cs="Arial"/>
          <w:sz w:val="24"/>
          <w:szCs w:val="24"/>
        </w:rPr>
        <w:t xml:space="preserve">It was also apparent that Siyangena was on occasion, without resort to a bidding process, introduced as the contractor </w:t>
      </w:r>
      <w:r w:rsidR="000F08B9">
        <w:rPr>
          <w:rFonts w:ascii="Arial" w:hAnsi="Arial" w:cs="Arial"/>
          <w:sz w:val="24"/>
          <w:szCs w:val="24"/>
        </w:rPr>
        <w:t xml:space="preserve">that </w:t>
      </w:r>
      <w:r w:rsidR="000E3533" w:rsidRPr="003E3D0C">
        <w:rPr>
          <w:rFonts w:ascii="Arial" w:hAnsi="Arial" w:cs="Arial"/>
          <w:sz w:val="24"/>
          <w:szCs w:val="24"/>
        </w:rPr>
        <w:t xml:space="preserve">would be able to deliver on a particular project, based primarily on it being an existing contractor. The appointments were made without the necessary vetting process. In other instances, specifications were proposed by </w:t>
      </w:r>
      <w:r w:rsidR="00156ED7">
        <w:rPr>
          <w:rFonts w:ascii="Arial" w:hAnsi="Arial" w:cs="Arial"/>
          <w:sz w:val="24"/>
          <w:szCs w:val="24"/>
        </w:rPr>
        <w:t xml:space="preserve">Siyangena </w:t>
      </w:r>
      <w:r w:rsidR="000E3533" w:rsidRPr="003E3D0C">
        <w:rPr>
          <w:rFonts w:ascii="Arial" w:hAnsi="Arial" w:cs="Arial"/>
          <w:sz w:val="24"/>
          <w:szCs w:val="24"/>
        </w:rPr>
        <w:t xml:space="preserve">rather than PRASA. When officials within the procurement structure raised concerns about source and price, their concerns were dismissed. </w:t>
      </w:r>
      <w:r w:rsidR="00A2231C" w:rsidRPr="003E3D0C">
        <w:rPr>
          <w:rFonts w:ascii="Arial" w:hAnsi="Arial" w:cs="Arial"/>
          <w:sz w:val="24"/>
          <w:szCs w:val="24"/>
        </w:rPr>
        <w:t xml:space="preserve">The high court inferred an ‘existence of corruption </w:t>
      </w:r>
      <w:r w:rsidR="00A2231C">
        <w:rPr>
          <w:rFonts w:ascii="Arial" w:hAnsi="Arial" w:cs="Arial"/>
          <w:sz w:val="24"/>
          <w:szCs w:val="24"/>
        </w:rPr>
        <w:t xml:space="preserve">. . . </w:t>
      </w:r>
      <w:r w:rsidR="00A2231C" w:rsidRPr="003E3D0C">
        <w:rPr>
          <w:rFonts w:ascii="Arial" w:hAnsi="Arial" w:cs="Arial"/>
          <w:sz w:val="24"/>
          <w:szCs w:val="24"/>
        </w:rPr>
        <w:t xml:space="preserve">from the fact that a multitude of irregularities exist’ and the ‘absence of a candid explanation from the tenderer’. </w:t>
      </w:r>
    </w:p>
    <w:p w14:paraId="16410F75" w14:textId="77777777" w:rsidR="00C7518F" w:rsidRDefault="00C7518F" w:rsidP="00460199">
      <w:pPr>
        <w:spacing w:before="240" w:after="0" w:line="360" w:lineRule="auto"/>
        <w:contextualSpacing/>
        <w:jc w:val="both"/>
        <w:rPr>
          <w:rFonts w:ascii="Arial" w:hAnsi="Arial" w:cs="Arial"/>
          <w:b/>
          <w:sz w:val="24"/>
          <w:szCs w:val="24"/>
        </w:rPr>
      </w:pPr>
    </w:p>
    <w:p w14:paraId="3F7393D2" w14:textId="3AADB0C7" w:rsidR="00A23CCF" w:rsidRDefault="007C00E0" w:rsidP="007C00E0">
      <w:pPr>
        <w:spacing w:after="0" w:line="360" w:lineRule="auto"/>
        <w:contextualSpacing/>
        <w:jc w:val="both"/>
        <w:rPr>
          <w:rFonts w:ascii="Arial" w:hAnsi="Arial" w:cs="Arial"/>
          <w:b/>
          <w:sz w:val="24"/>
          <w:szCs w:val="24"/>
        </w:rPr>
      </w:pPr>
      <w:r>
        <w:rPr>
          <w:rFonts w:ascii="Arial" w:hAnsi="Arial" w:cs="Arial"/>
          <w:sz w:val="24"/>
          <w:szCs w:val="24"/>
        </w:rPr>
        <w:t>[36]</w:t>
      </w:r>
      <w:r>
        <w:rPr>
          <w:rFonts w:ascii="Arial" w:hAnsi="Arial" w:cs="Arial"/>
          <w:sz w:val="24"/>
          <w:szCs w:val="24"/>
        </w:rPr>
        <w:tab/>
      </w:r>
      <w:r w:rsidR="00763FB1">
        <w:rPr>
          <w:rFonts w:ascii="Arial" w:hAnsi="Arial" w:cs="Arial"/>
          <w:sz w:val="24"/>
          <w:szCs w:val="24"/>
        </w:rPr>
        <w:t xml:space="preserve">That remains the only plausible inference on a </w:t>
      </w:r>
      <w:r w:rsidR="00A23CCF" w:rsidRPr="003E3D0C">
        <w:rPr>
          <w:rFonts w:ascii="Arial" w:hAnsi="Arial" w:cs="Arial"/>
          <w:sz w:val="24"/>
          <w:szCs w:val="24"/>
        </w:rPr>
        <w:t xml:space="preserve">conspectus of </w:t>
      </w:r>
      <w:r w:rsidR="00763FB1">
        <w:rPr>
          <w:rFonts w:ascii="Arial" w:hAnsi="Arial" w:cs="Arial"/>
          <w:sz w:val="24"/>
          <w:szCs w:val="24"/>
        </w:rPr>
        <w:t xml:space="preserve">all of </w:t>
      </w:r>
      <w:r w:rsidR="00A23CCF" w:rsidRPr="003E3D0C">
        <w:rPr>
          <w:rFonts w:ascii="Arial" w:hAnsi="Arial" w:cs="Arial"/>
          <w:sz w:val="24"/>
          <w:szCs w:val="24"/>
        </w:rPr>
        <w:t>uncontroverted evidence</w:t>
      </w:r>
      <w:r w:rsidR="00D9176A">
        <w:rPr>
          <w:rFonts w:ascii="Arial" w:hAnsi="Arial" w:cs="Arial"/>
          <w:sz w:val="24"/>
          <w:szCs w:val="24"/>
        </w:rPr>
        <w:t>.</w:t>
      </w:r>
      <w:r w:rsidR="00A23CCF" w:rsidRPr="003E3D0C">
        <w:rPr>
          <w:rFonts w:ascii="Arial" w:hAnsi="Arial" w:cs="Arial"/>
          <w:sz w:val="24"/>
          <w:szCs w:val="24"/>
        </w:rPr>
        <w:t xml:space="preserve"> I am satisfied that the high court was ineluctably driven to conclude that Siyangena was complicit, alternatively </w:t>
      </w:r>
      <w:r w:rsidR="00A00BD1">
        <w:rPr>
          <w:rFonts w:ascii="Arial" w:hAnsi="Arial" w:cs="Arial"/>
          <w:sz w:val="24"/>
          <w:szCs w:val="24"/>
        </w:rPr>
        <w:t>i</w:t>
      </w:r>
      <w:r w:rsidR="00A23CCF" w:rsidRPr="003E3D0C">
        <w:rPr>
          <w:rFonts w:ascii="Arial" w:hAnsi="Arial" w:cs="Arial"/>
          <w:sz w:val="24"/>
          <w:szCs w:val="24"/>
        </w:rPr>
        <w:t>nvolved in the corruption in relation to the impugned contracts</w:t>
      </w:r>
      <w:r w:rsidR="00A23CCF">
        <w:rPr>
          <w:rFonts w:ascii="Arial" w:hAnsi="Arial" w:cs="Arial"/>
          <w:sz w:val="24"/>
          <w:szCs w:val="24"/>
        </w:rPr>
        <w:t>.</w:t>
      </w:r>
      <w:r w:rsidR="00A23CCF" w:rsidRPr="003E3D0C">
        <w:rPr>
          <w:rFonts w:ascii="Arial" w:hAnsi="Arial" w:cs="Arial"/>
          <w:sz w:val="24"/>
          <w:szCs w:val="24"/>
          <w:vertAlign w:val="superscript"/>
        </w:rPr>
        <w:footnoteReference w:id="17"/>
      </w:r>
      <w:r w:rsidR="00A23CCF" w:rsidRPr="003E3D0C">
        <w:rPr>
          <w:rFonts w:ascii="Arial" w:hAnsi="Arial" w:cs="Arial"/>
          <w:sz w:val="24"/>
          <w:szCs w:val="24"/>
        </w:rPr>
        <w:t xml:space="preserve"> Nothing which has been placed before us warrants disturbing that finding. </w:t>
      </w:r>
      <w:r w:rsidR="00A23CCF">
        <w:rPr>
          <w:rFonts w:ascii="Arial" w:hAnsi="Arial" w:cs="Arial"/>
          <w:sz w:val="24"/>
          <w:szCs w:val="24"/>
        </w:rPr>
        <w:t xml:space="preserve">I therefore </w:t>
      </w:r>
      <w:r w:rsidR="00A23CCF" w:rsidRPr="003E3D0C">
        <w:rPr>
          <w:rFonts w:ascii="Arial" w:hAnsi="Arial" w:cs="Arial"/>
          <w:sz w:val="24"/>
          <w:szCs w:val="24"/>
        </w:rPr>
        <w:t xml:space="preserve">concur with the high court’s inference of complicity </w:t>
      </w:r>
      <w:r w:rsidR="00A23CCF">
        <w:rPr>
          <w:rFonts w:ascii="Arial" w:hAnsi="Arial" w:cs="Arial"/>
          <w:sz w:val="24"/>
          <w:szCs w:val="24"/>
        </w:rPr>
        <w:t xml:space="preserve">in </w:t>
      </w:r>
      <w:r w:rsidR="000F08B9">
        <w:rPr>
          <w:rFonts w:ascii="Arial" w:hAnsi="Arial" w:cs="Arial"/>
          <w:sz w:val="24"/>
          <w:szCs w:val="24"/>
        </w:rPr>
        <w:t xml:space="preserve">the </w:t>
      </w:r>
      <w:r w:rsidR="00A23CCF">
        <w:rPr>
          <w:rFonts w:ascii="Arial" w:hAnsi="Arial" w:cs="Arial"/>
          <w:sz w:val="24"/>
          <w:szCs w:val="24"/>
        </w:rPr>
        <w:t xml:space="preserve">corruption </w:t>
      </w:r>
      <w:r w:rsidR="00A23CCF" w:rsidRPr="003E3D0C">
        <w:rPr>
          <w:rFonts w:ascii="Arial" w:hAnsi="Arial" w:cs="Arial"/>
          <w:sz w:val="24"/>
          <w:szCs w:val="24"/>
        </w:rPr>
        <w:t xml:space="preserve">on the part of Siyangena. </w:t>
      </w:r>
    </w:p>
    <w:p w14:paraId="5EA30F6C" w14:textId="77777777" w:rsidR="00CE255C" w:rsidRDefault="00CE255C" w:rsidP="000F07D8">
      <w:pPr>
        <w:spacing w:before="240" w:after="0" w:line="240" w:lineRule="auto"/>
        <w:jc w:val="both"/>
        <w:rPr>
          <w:rFonts w:ascii="Arial" w:hAnsi="Arial" w:cs="Arial"/>
          <w:b/>
          <w:sz w:val="24"/>
          <w:szCs w:val="24"/>
        </w:rPr>
      </w:pPr>
    </w:p>
    <w:p w14:paraId="30937807" w14:textId="77777777" w:rsidR="001E4B25" w:rsidRPr="00910117" w:rsidRDefault="001E4B25" w:rsidP="008E4E89">
      <w:pPr>
        <w:spacing w:after="0" w:line="360" w:lineRule="auto"/>
        <w:jc w:val="both"/>
        <w:rPr>
          <w:rFonts w:ascii="Arial" w:hAnsi="Arial" w:cs="Arial"/>
          <w:b/>
          <w:sz w:val="24"/>
          <w:szCs w:val="24"/>
        </w:rPr>
      </w:pPr>
      <w:r w:rsidRPr="00910117">
        <w:rPr>
          <w:rFonts w:ascii="Arial" w:hAnsi="Arial" w:cs="Arial"/>
          <w:b/>
          <w:sz w:val="24"/>
          <w:szCs w:val="24"/>
        </w:rPr>
        <w:t>Remedy</w:t>
      </w:r>
    </w:p>
    <w:p w14:paraId="24707D8F" w14:textId="19966BAE" w:rsidR="00E129A0" w:rsidRPr="007C00E0" w:rsidRDefault="007C00E0" w:rsidP="007C00E0">
      <w:pPr>
        <w:spacing w:after="0" w:line="360" w:lineRule="auto"/>
        <w:jc w:val="both"/>
        <w:rPr>
          <w:rFonts w:ascii="Arial" w:hAnsi="Arial" w:cs="Arial"/>
          <w:sz w:val="24"/>
          <w:szCs w:val="24"/>
        </w:rPr>
      </w:pPr>
      <w:r w:rsidRPr="00D252C0">
        <w:rPr>
          <w:rFonts w:ascii="Arial" w:hAnsi="Arial" w:cs="Arial"/>
          <w:sz w:val="24"/>
          <w:szCs w:val="24"/>
        </w:rPr>
        <w:t>[37]</w:t>
      </w:r>
      <w:r w:rsidRPr="00D252C0">
        <w:rPr>
          <w:rFonts w:ascii="Arial" w:hAnsi="Arial" w:cs="Arial"/>
          <w:sz w:val="24"/>
          <w:szCs w:val="24"/>
        </w:rPr>
        <w:tab/>
      </w:r>
      <w:r w:rsidR="0084694E" w:rsidRPr="007C00E0">
        <w:rPr>
          <w:rFonts w:ascii="Arial" w:hAnsi="Arial" w:cs="Arial"/>
          <w:sz w:val="24"/>
          <w:szCs w:val="24"/>
        </w:rPr>
        <w:t xml:space="preserve">In the high court </w:t>
      </w:r>
      <w:r w:rsidR="00026B16" w:rsidRPr="007C00E0">
        <w:rPr>
          <w:rFonts w:ascii="Arial" w:hAnsi="Arial" w:cs="Arial"/>
          <w:sz w:val="24"/>
          <w:szCs w:val="24"/>
        </w:rPr>
        <w:t>and in this Court</w:t>
      </w:r>
      <w:r w:rsidR="000F08B9" w:rsidRPr="007C00E0">
        <w:rPr>
          <w:rFonts w:ascii="Arial" w:hAnsi="Arial" w:cs="Arial"/>
          <w:sz w:val="24"/>
          <w:szCs w:val="24"/>
        </w:rPr>
        <w:t>,</w:t>
      </w:r>
      <w:r w:rsidR="00026B16" w:rsidRPr="007C00E0">
        <w:rPr>
          <w:rFonts w:ascii="Arial" w:hAnsi="Arial" w:cs="Arial"/>
          <w:sz w:val="24"/>
          <w:szCs w:val="24"/>
        </w:rPr>
        <w:t xml:space="preserve"> </w:t>
      </w:r>
      <w:r w:rsidR="0084694E" w:rsidRPr="007C00E0">
        <w:rPr>
          <w:rFonts w:ascii="Arial" w:hAnsi="Arial" w:cs="Arial"/>
          <w:sz w:val="24"/>
          <w:szCs w:val="24"/>
        </w:rPr>
        <w:t xml:space="preserve">PRASA accepted that some of the work of Siyangena was of value to it. </w:t>
      </w:r>
      <w:r w:rsidR="0008530E" w:rsidRPr="007C00E0">
        <w:rPr>
          <w:rFonts w:ascii="Arial" w:hAnsi="Arial" w:cs="Arial"/>
          <w:sz w:val="24"/>
          <w:szCs w:val="24"/>
        </w:rPr>
        <w:t>Thus, d</w:t>
      </w:r>
      <w:r w:rsidR="0084694E" w:rsidRPr="007C00E0">
        <w:rPr>
          <w:rFonts w:ascii="Arial" w:hAnsi="Arial" w:cs="Arial"/>
          <w:sz w:val="24"/>
          <w:szCs w:val="24"/>
        </w:rPr>
        <w:t>espite</w:t>
      </w:r>
      <w:r w:rsidR="0027577B" w:rsidRPr="007C00E0">
        <w:rPr>
          <w:rFonts w:ascii="Arial" w:hAnsi="Arial" w:cs="Arial"/>
          <w:sz w:val="24"/>
          <w:szCs w:val="24"/>
        </w:rPr>
        <w:t xml:space="preserve"> t</w:t>
      </w:r>
      <w:r w:rsidR="00E129A0" w:rsidRPr="007C00E0">
        <w:rPr>
          <w:rFonts w:ascii="Arial" w:hAnsi="Arial" w:cs="Arial"/>
          <w:sz w:val="24"/>
          <w:szCs w:val="24"/>
        </w:rPr>
        <w:t xml:space="preserve">he view that Siyangena </w:t>
      </w:r>
      <w:r w:rsidR="0084694E" w:rsidRPr="007C00E0">
        <w:rPr>
          <w:rFonts w:ascii="Arial" w:hAnsi="Arial" w:cs="Arial"/>
          <w:sz w:val="24"/>
          <w:szCs w:val="24"/>
        </w:rPr>
        <w:t xml:space="preserve">was not </w:t>
      </w:r>
      <w:r w:rsidR="00E129A0" w:rsidRPr="007C00E0">
        <w:rPr>
          <w:rFonts w:ascii="Arial" w:hAnsi="Arial" w:cs="Arial"/>
          <w:sz w:val="24"/>
          <w:szCs w:val="24"/>
        </w:rPr>
        <w:t xml:space="preserve">the innocent contractor </w:t>
      </w:r>
      <w:r w:rsidR="00124156" w:rsidRPr="007C00E0">
        <w:rPr>
          <w:rFonts w:ascii="Arial" w:hAnsi="Arial" w:cs="Arial"/>
          <w:sz w:val="24"/>
          <w:szCs w:val="24"/>
        </w:rPr>
        <w:t>it</w:t>
      </w:r>
      <w:r w:rsidR="00E129A0" w:rsidRPr="007C00E0">
        <w:rPr>
          <w:rFonts w:ascii="Arial" w:hAnsi="Arial" w:cs="Arial"/>
          <w:sz w:val="24"/>
          <w:szCs w:val="24"/>
        </w:rPr>
        <w:t xml:space="preserve"> proclaim</w:t>
      </w:r>
      <w:r w:rsidR="0084694E" w:rsidRPr="007C00E0">
        <w:rPr>
          <w:rFonts w:ascii="Arial" w:hAnsi="Arial" w:cs="Arial"/>
          <w:sz w:val="24"/>
          <w:szCs w:val="24"/>
        </w:rPr>
        <w:t>ed</w:t>
      </w:r>
      <w:r w:rsidR="00B638B1" w:rsidRPr="007C00E0">
        <w:rPr>
          <w:rFonts w:ascii="Arial" w:hAnsi="Arial" w:cs="Arial"/>
          <w:sz w:val="24"/>
          <w:szCs w:val="24"/>
        </w:rPr>
        <w:t xml:space="preserve"> </w:t>
      </w:r>
      <w:r w:rsidR="00E129A0" w:rsidRPr="007C00E0">
        <w:rPr>
          <w:rFonts w:ascii="Arial" w:hAnsi="Arial" w:cs="Arial"/>
          <w:sz w:val="24"/>
          <w:szCs w:val="24"/>
        </w:rPr>
        <w:t>to be, the high court devis</w:t>
      </w:r>
      <w:r w:rsidR="0084694E" w:rsidRPr="007C00E0">
        <w:rPr>
          <w:rFonts w:ascii="Arial" w:hAnsi="Arial" w:cs="Arial"/>
          <w:sz w:val="24"/>
          <w:szCs w:val="24"/>
        </w:rPr>
        <w:t>ed</w:t>
      </w:r>
      <w:r w:rsidR="00E129A0" w:rsidRPr="007C00E0">
        <w:rPr>
          <w:rFonts w:ascii="Arial" w:hAnsi="Arial" w:cs="Arial"/>
          <w:sz w:val="24"/>
          <w:szCs w:val="24"/>
        </w:rPr>
        <w:t xml:space="preserve"> a remedy </w:t>
      </w:r>
      <w:r w:rsidR="00411787" w:rsidRPr="007C00E0">
        <w:rPr>
          <w:rFonts w:ascii="Arial" w:hAnsi="Arial" w:cs="Arial"/>
          <w:sz w:val="24"/>
          <w:szCs w:val="24"/>
        </w:rPr>
        <w:t xml:space="preserve">it deemed to be </w:t>
      </w:r>
      <w:r w:rsidR="00E129A0" w:rsidRPr="007C00E0">
        <w:rPr>
          <w:rFonts w:ascii="Arial" w:hAnsi="Arial" w:cs="Arial"/>
          <w:sz w:val="24"/>
          <w:szCs w:val="24"/>
        </w:rPr>
        <w:t xml:space="preserve">fair to both parties, </w:t>
      </w:r>
      <w:r w:rsidR="0084694E" w:rsidRPr="007C00E0">
        <w:rPr>
          <w:rFonts w:ascii="Arial" w:hAnsi="Arial" w:cs="Arial"/>
          <w:sz w:val="24"/>
          <w:szCs w:val="24"/>
        </w:rPr>
        <w:t xml:space="preserve">and </w:t>
      </w:r>
      <w:r w:rsidR="00E129A0" w:rsidRPr="007C00E0">
        <w:rPr>
          <w:rFonts w:ascii="Arial" w:hAnsi="Arial" w:cs="Arial"/>
          <w:sz w:val="24"/>
          <w:szCs w:val="24"/>
        </w:rPr>
        <w:t xml:space="preserve">directed that an independent engineer be appointed to value the works purportedly carried out by Siyangena at the various train stations and other </w:t>
      </w:r>
      <w:r w:rsidR="00762052" w:rsidRPr="007C00E0">
        <w:rPr>
          <w:rFonts w:ascii="Arial" w:hAnsi="Arial" w:cs="Arial"/>
          <w:sz w:val="24"/>
          <w:szCs w:val="24"/>
        </w:rPr>
        <w:t xml:space="preserve">facilities belonging to </w:t>
      </w:r>
      <w:r w:rsidR="001231A6" w:rsidRPr="007C00E0">
        <w:rPr>
          <w:rFonts w:ascii="Arial" w:hAnsi="Arial" w:cs="Arial"/>
          <w:sz w:val="24"/>
          <w:szCs w:val="24"/>
        </w:rPr>
        <w:t>PRASA</w:t>
      </w:r>
      <w:r w:rsidR="00762052" w:rsidRPr="007C00E0">
        <w:rPr>
          <w:rFonts w:ascii="Arial" w:hAnsi="Arial" w:cs="Arial"/>
          <w:sz w:val="24"/>
          <w:szCs w:val="24"/>
        </w:rPr>
        <w:t xml:space="preserve">. </w:t>
      </w:r>
    </w:p>
    <w:p w14:paraId="0A8DA8B3" w14:textId="77777777" w:rsidR="0096681E" w:rsidRPr="00D252C0" w:rsidRDefault="0096681E" w:rsidP="000F07D8">
      <w:pPr>
        <w:pStyle w:val="ListParagraph"/>
        <w:spacing w:before="240" w:after="0" w:line="480" w:lineRule="auto"/>
        <w:ind w:left="0"/>
        <w:jc w:val="both"/>
        <w:rPr>
          <w:rFonts w:ascii="Arial" w:hAnsi="Arial" w:cs="Arial"/>
          <w:sz w:val="24"/>
          <w:szCs w:val="24"/>
        </w:rPr>
      </w:pPr>
    </w:p>
    <w:p w14:paraId="778D9505" w14:textId="73B927DE" w:rsidR="00E129A0" w:rsidRPr="007C00E0" w:rsidRDefault="007C00E0" w:rsidP="007C00E0">
      <w:pPr>
        <w:spacing w:after="0" w:line="360" w:lineRule="auto"/>
        <w:jc w:val="both"/>
        <w:rPr>
          <w:rFonts w:ascii="Arial" w:hAnsi="Arial" w:cs="Arial"/>
          <w:sz w:val="24"/>
          <w:szCs w:val="24"/>
        </w:rPr>
      </w:pPr>
      <w:r w:rsidRPr="00D252C0">
        <w:rPr>
          <w:rFonts w:ascii="Arial" w:hAnsi="Arial" w:cs="Arial"/>
          <w:sz w:val="24"/>
          <w:szCs w:val="24"/>
        </w:rPr>
        <w:lastRenderedPageBreak/>
        <w:t>[38]</w:t>
      </w:r>
      <w:r w:rsidRPr="00D252C0">
        <w:rPr>
          <w:rFonts w:ascii="Arial" w:hAnsi="Arial" w:cs="Arial"/>
          <w:sz w:val="24"/>
          <w:szCs w:val="24"/>
        </w:rPr>
        <w:tab/>
      </w:r>
      <w:r w:rsidR="00E129A0" w:rsidRPr="007C00E0">
        <w:rPr>
          <w:rFonts w:ascii="Arial" w:hAnsi="Arial" w:cs="Arial"/>
          <w:sz w:val="24"/>
          <w:szCs w:val="24"/>
        </w:rPr>
        <w:t xml:space="preserve">The high court further considered that the </w:t>
      </w:r>
      <w:r w:rsidR="00124156" w:rsidRPr="007C00E0">
        <w:rPr>
          <w:rFonts w:ascii="Arial" w:hAnsi="Arial" w:cs="Arial"/>
          <w:sz w:val="24"/>
          <w:szCs w:val="24"/>
        </w:rPr>
        <w:t xml:space="preserve">independent </w:t>
      </w:r>
      <w:r w:rsidR="00E129A0" w:rsidRPr="007C00E0">
        <w:rPr>
          <w:rFonts w:ascii="Arial" w:hAnsi="Arial" w:cs="Arial"/>
          <w:sz w:val="24"/>
          <w:szCs w:val="24"/>
        </w:rPr>
        <w:t xml:space="preserve">engineer would take into account amounts </w:t>
      </w:r>
      <w:r w:rsidR="00663EF6" w:rsidRPr="007C00E0">
        <w:rPr>
          <w:rFonts w:ascii="Arial" w:hAnsi="Arial" w:cs="Arial"/>
          <w:sz w:val="24"/>
          <w:szCs w:val="24"/>
        </w:rPr>
        <w:t xml:space="preserve">already </w:t>
      </w:r>
      <w:r w:rsidR="00E129A0" w:rsidRPr="007C00E0">
        <w:rPr>
          <w:rFonts w:ascii="Arial" w:hAnsi="Arial" w:cs="Arial"/>
          <w:sz w:val="24"/>
          <w:szCs w:val="24"/>
        </w:rPr>
        <w:t xml:space="preserve">paid under the contracts to Siyangena and in the event that </w:t>
      </w:r>
      <w:r w:rsidR="00331368" w:rsidRPr="007C00E0">
        <w:rPr>
          <w:rFonts w:ascii="Arial" w:hAnsi="Arial" w:cs="Arial"/>
          <w:sz w:val="24"/>
          <w:szCs w:val="24"/>
        </w:rPr>
        <w:t xml:space="preserve">it is </w:t>
      </w:r>
      <w:r w:rsidR="00E129A0" w:rsidRPr="007C00E0">
        <w:rPr>
          <w:rFonts w:ascii="Arial" w:hAnsi="Arial" w:cs="Arial"/>
          <w:sz w:val="24"/>
          <w:szCs w:val="24"/>
        </w:rPr>
        <w:t>determine</w:t>
      </w:r>
      <w:r w:rsidR="00331368" w:rsidRPr="007C00E0">
        <w:rPr>
          <w:rFonts w:ascii="Arial" w:hAnsi="Arial" w:cs="Arial"/>
          <w:sz w:val="24"/>
          <w:szCs w:val="24"/>
        </w:rPr>
        <w:t>d</w:t>
      </w:r>
      <w:r w:rsidR="00E129A0" w:rsidRPr="007C00E0">
        <w:rPr>
          <w:rFonts w:ascii="Arial" w:hAnsi="Arial" w:cs="Arial"/>
          <w:sz w:val="24"/>
          <w:szCs w:val="24"/>
        </w:rPr>
        <w:t xml:space="preserve"> that Siyangena </w:t>
      </w:r>
      <w:r w:rsidR="00331368" w:rsidRPr="007C00E0">
        <w:rPr>
          <w:rFonts w:ascii="Arial" w:hAnsi="Arial" w:cs="Arial"/>
          <w:sz w:val="24"/>
          <w:szCs w:val="24"/>
        </w:rPr>
        <w:t>has</w:t>
      </w:r>
      <w:r w:rsidR="00E129A0" w:rsidRPr="007C00E0">
        <w:rPr>
          <w:rFonts w:ascii="Arial" w:hAnsi="Arial" w:cs="Arial"/>
          <w:sz w:val="24"/>
          <w:szCs w:val="24"/>
        </w:rPr>
        <w:t xml:space="preserve"> been underpaid</w:t>
      </w:r>
      <w:r w:rsidR="00124156" w:rsidRPr="007C00E0">
        <w:rPr>
          <w:rFonts w:ascii="Arial" w:hAnsi="Arial" w:cs="Arial"/>
          <w:sz w:val="24"/>
          <w:szCs w:val="24"/>
        </w:rPr>
        <w:t>,</w:t>
      </w:r>
      <w:r w:rsidR="00E129A0" w:rsidRPr="007C00E0">
        <w:rPr>
          <w:rFonts w:ascii="Arial" w:hAnsi="Arial" w:cs="Arial"/>
          <w:sz w:val="24"/>
          <w:szCs w:val="24"/>
        </w:rPr>
        <w:t xml:space="preserve"> </w:t>
      </w:r>
      <w:r w:rsidR="001231A6" w:rsidRPr="007C00E0">
        <w:rPr>
          <w:rFonts w:ascii="Arial" w:hAnsi="Arial" w:cs="Arial"/>
          <w:sz w:val="24"/>
          <w:szCs w:val="24"/>
        </w:rPr>
        <w:t>PRASA</w:t>
      </w:r>
      <w:r w:rsidR="00663EF6" w:rsidRPr="007C00E0">
        <w:rPr>
          <w:rFonts w:ascii="Arial" w:hAnsi="Arial" w:cs="Arial"/>
          <w:sz w:val="24"/>
          <w:szCs w:val="24"/>
        </w:rPr>
        <w:t xml:space="preserve"> </w:t>
      </w:r>
      <w:r w:rsidR="00E129A0" w:rsidRPr="007C00E0">
        <w:rPr>
          <w:rFonts w:ascii="Arial" w:hAnsi="Arial" w:cs="Arial"/>
          <w:sz w:val="24"/>
          <w:szCs w:val="24"/>
        </w:rPr>
        <w:t>would be obliged to make good on the shortfall. Conversely, if it is determined that Siyangena ha</w:t>
      </w:r>
      <w:r w:rsidR="00603BB8" w:rsidRPr="007C00E0">
        <w:rPr>
          <w:rFonts w:ascii="Arial" w:hAnsi="Arial" w:cs="Arial"/>
          <w:sz w:val="24"/>
          <w:szCs w:val="24"/>
        </w:rPr>
        <w:t xml:space="preserve">s </w:t>
      </w:r>
      <w:r w:rsidR="00E129A0" w:rsidRPr="007C00E0">
        <w:rPr>
          <w:rFonts w:ascii="Arial" w:hAnsi="Arial" w:cs="Arial"/>
          <w:sz w:val="24"/>
          <w:szCs w:val="24"/>
        </w:rPr>
        <w:t xml:space="preserve">been overpaid in relation to the value of the work done, then it would be liable to recompense </w:t>
      </w:r>
      <w:r w:rsidR="001231A6" w:rsidRPr="007C00E0">
        <w:rPr>
          <w:rFonts w:ascii="Arial" w:hAnsi="Arial" w:cs="Arial"/>
          <w:sz w:val="24"/>
          <w:szCs w:val="24"/>
        </w:rPr>
        <w:t>PRASA</w:t>
      </w:r>
      <w:r w:rsidR="00E129A0" w:rsidRPr="007C00E0">
        <w:rPr>
          <w:rFonts w:ascii="Arial" w:hAnsi="Arial" w:cs="Arial"/>
          <w:sz w:val="24"/>
          <w:szCs w:val="24"/>
        </w:rPr>
        <w:t xml:space="preserve">.  </w:t>
      </w:r>
    </w:p>
    <w:p w14:paraId="49EDCF50" w14:textId="77777777" w:rsidR="00C4139C" w:rsidRPr="00D252C0" w:rsidRDefault="00C4139C" w:rsidP="000F07D8">
      <w:pPr>
        <w:pStyle w:val="ListParagraph"/>
        <w:spacing w:before="240" w:after="0" w:line="480" w:lineRule="auto"/>
        <w:ind w:left="0"/>
        <w:jc w:val="both"/>
        <w:rPr>
          <w:rFonts w:ascii="Arial" w:hAnsi="Arial" w:cs="Arial"/>
          <w:sz w:val="24"/>
          <w:szCs w:val="24"/>
        </w:rPr>
      </w:pPr>
    </w:p>
    <w:p w14:paraId="43371105" w14:textId="5A816E87" w:rsidR="004F4C35" w:rsidRPr="007C00E0" w:rsidRDefault="007C00E0" w:rsidP="007C00E0">
      <w:pPr>
        <w:spacing w:after="0" w:line="360" w:lineRule="auto"/>
        <w:jc w:val="both"/>
        <w:rPr>
          <w:rFonts w:ascii="Arial" w:hAnsi="Arial" w:cs="Arial"/>
          <w:sz w:val="24"/>
          <w:szCs w:val="24"/>
        </w:rPr>
      </w:pPr>
      <w:r w:rsidRPr="00D252C0">
        <w:rPr>
          <w:rFonts w:ascii="Arial" w:hAnsi="Arial" w:cs="Arial"/>
          <w:sz w:val="24"/>
          <w:szCs w:val="24"/>
        </w:rPr>
        <w:t>[39]</w:t>
      </w:r>
      <w:r w:rsidRPr="00D252C0">
        <w:rPr>
          <w:rFonts w:ascii="Arial" w:hAnsi="Arial" w:cs="Arial"/>
          <w:sz w:val="24"/>
          <w:szCs w:val="24"/>
        </w:rPr>
        <w:tab/>
      </w:r>
      <w:r w:rsidR="007843B5" w:rsidRPr="007C00E0">
        <w:rPr>
          <w:rFonts w:ascii="Arial" w:hAnsi="Arial" w:cs="Arial"/>
          <w:i/>
          <w:sz w:val="24"/>
          <w:szCs w:val="24"/>
        </w:rPr>
        <w:t>Gijima</w:t>
      </w:r>
      <w:r w:rsidR="007843B5" w:rsidRPr="007C00E0">
        <w:rPr>
          <w:rFonts w:ascii="Arial" w:hAnsi="Arial" w:cs="Arial"/>
          <w:sz w:val="24"/>
          <w:szCs w:val="24"/>
        </w:rPr>
        <w:t xml:space="preserve"> </w:t>
      </w:r>
      <w:r w:rsidR="009A6902" w:rsidRPr="007C00E0">
        <w:rPr>
          <w:rFonts w:ascii="Arial" w:hAnsi="Arial" w:cs="Arial"/>
          <w:sz w:val="24"/>
          <w:szCs w:val="24"/>
        </w:rPr>
        <w:t xml:space="preserve">informs </w:t>
      </w:r>
      <w:r w:rsidR="007843B5" w:rsidRPr="007C00E0">
        <w:rPr>
          <w:rFonts w:ascii="Arial" w:hAnsi="Arial" w:cs="Arial"/>
          <w:sz w:val="24"/>
          <w:szCs w:val="24"/>
        </w:rPr>
        <w:t>us that the powers of a court granting relief in terms of s</w:t>
      </w:r>
      <w:r w:rsidR="005359AB" w:rsidRPr="007C00E0">
        <w:rPr>
          <w:rFonts w:ascii="Arial" w:hAnsi="Arial" w:cs="Arial"/>
          <w:sz w:val="24"/>
          <w:szCs w:val="24"/>
        </w:rPr>
        <w:t xml:space="preserve"> </w:t>
      </w:r>
      <w:r w:rsidR="007843B5" w:rsidRPr="007C00E0">
        <w:rPr>
          <w:rFonts w:ascii="Arial" w:hAnsi="Arial" w:cs="Arial"/>
          <w:sz w:val="24"/>
          <w:szCs w:val="24"/>
        </w:rPr>
        <w:t>172(1)</w:t>
      </w:r>
      <w:r w:rsidR="007843B5" w:rsidRPr="007C00E0">
        <w:rPr>
          <w:rFonts w:ascii="Arial" w:hAnsi="Arial" w:cs="Arial"/>
          <w:i/>
          <w:sz w:val="24"/>
          <w:szCs w:val="24"/>
        </w:rPr>
        <w:t>(b)</w:t>
      </w:r>
      <w:r w:rsidR="007843B5" w:rsidRPr="007C00E0">
        <w:rPr>
          <w:rFonts w:ascii="Arial" w:hAnsi="Arial" w:cs="Arial"/>
          <w:sz w:val="24"/>
          <w:szCs w:val="24"/>
        </w:rPr>
        <w:t xml:space="preserve"> </w:t>
      </w:r>
      <w:r w:rsidR="005359AB" w:rsidRPr="007C00E0">
        <w:rPr>
          <w:rFonts w:ascii="Arial" w:hAnsi="Arial" w:cs="Arial"/>
          <w:sz w:val="24"/>
          <w:szCs w:val="24"/>
        </w:rPr>
        <w:t xml:space="preserve">of the Constitution </w:t>
      </w:r>
      <w:r w:rsidR="007843B5" w:rsidRPr="007C00E0">
        <w:rPr>
          <w:rFonts w:ascii="Arial" w:hAnsi="Arial" w:cs="Arial"/>
          <w:sz w:val="24"/>
          <w:szCs w:val="24"/>
        </w:rPr>
        <w:t>are so wide that ‘it is bound</w:t>
      </w:r>
      <w:r w:rsidR="008231B4" w:rsidRPr="007C00E0">
        <w:rPr>
          <w:rFonts w:ascii="Arial" w:hAnsi="Arial" w:cs="Arial"/>
          <w:sz w:val="24"/>
          <w:szCs w:val="24"/>
        </w:rPr>
        <w:t>ed</w:t>
      </w:r>
      <w:r w:rsidR="007843B5" w:rsidRPr="007C00E0">
        <w:rPr>
          <w:rFonts w:ascii="Arial" w:hAnsi="Arial" w:cs="Arial"/>
          <w:sz w:val="24"/>
          <w:szCs w:val="24"/>
        </w:rPr>
        <w:t xml:space="preserve"> only by conside</w:t>
      </w:r>
      <w:r w:rsidR="00ED6093" w:rsidRPr="007C00E0">
        <w:rPr>
          <w:rFonts w:ascii="Arial" w:hAnsi="Arial" w:cs="Arial"/>
          <w:sz w:val="24"/>
          <w:szCs w:val="24"/>
        </w:rPr>
        <w:t>ration</w:t>
      </w:r>
      <w:r w:rsidR="00A26BCE" w:rsidRPr="007C00E0">
        <w:rPr>
          <w:rFonts w:ascii="Arial" w:hAnsi="Arial" w:cs="Arial"/>
          <w:sz w:val="24"/>
          <w:szCs w:val="24"/>
        </w:rPr>
        <w:t>s</w:t>
      </w:r>
      <w:r w:rsidR="00ED6093" w:rsidRPr="007C00E0">
        <w:rPr>
          <w:rFonts w:ascii="Arial" w:hAnsi="Arial" w:cs="Arial"/>
          <w:sz w:val="24"/>
          <w:szCs w:val="24"/>
        </w:rPr>
        <w:t xml:space="preserve"> of justice and equity</w:t>
      </w:r>
      <w:r w:rsidR="005359AB" w:rsidRPr="007C00E0">
        <w:rPr>
          <w:rFonts w:ascii="Arial" w:hAnsi="Arial" w:cs="Arial"/>
          <w:sz w:val="24"/>
          <w:szCs w:val="24"/>
        </w:rPr>
        <w:t>’</w:t>
      </w:r>
      <w:r w:rsidR="00ED6093" w:rsidRPr="007C00E0">
        <w:rPr>
          <w:rFonts w:ascii="Arial" w:hAnsi="Arial" w:cs="Arial"/>
          <w:sz w:val="24"/>
          <w:szCs w:val="24"/>
        </w:rPr>
        <w:t>.</w:t>
      </w:r>
      <w:r w:rsidR="005359AB" w:rsidRPr="0036317A">
        <w:rPr>
          <w:rStyle w:val="FootnoteReference"/>
          <w:rFonts w:ascii="Arial" w:hAnsi="Arial" w:cs="Arial"/>
          <w:sz w:val="24"/>
          <w:szCs w:val="24"/>
        </w:rPr>
        <w:footnoteReference w:id="18"/>
      </w:r>
      <w:r w:rsidR="00ED6093" w:rsidRPr="007C00E0">
        <w:rPr>
          <w:rFonts w:ascii="Arial" w:hAnsi="Arial" w:cs="Arial"/>
          <w:sz w:val="24"/>
          <w:szCs w:val="24"/>
        </w:rPr>
        <w:t xml:space="preserve"> </w:t>
      </w:r>
      <w:r w:rsidR="007843B5" w:rsidRPr="007C00E0">
        <w:rPr>
          <w:rFonts w:ascii="Arial" w:hAnsi="Arial" w:cs="Arial"/>
          <w:sz w:val="24"/>
          <w:szCs w:val="24"/>
        </w:rPr>
        <w:t xml:space="preserve">In this </w:t>
      </w:r>
      <w:r w:rsidR="005359AB" w:rsidRPr="007C00E0">
        <w:rPr>
          <w:rFonts w:ascii="Arial" w:hAnsi="Arial" w:cs="Arial"/>
          <w:sz w:val="24"/>
          <w:szCs w:val="24"/>
        </w:rPr>
        <w:t>C</w:t>
      </w:r>
      <w:r w:rsidR="007843B5" w:rsidRPr="007C00E0">
        <w:rPr>
          <w:rFonts w:ascii="Arial" w:hAnsi="Arial" w:cs="Arial"/>
          <w:sz w:val="24"/>
          <w:szCs w:val="24"/>
        </w:rPr>
        <w:t>ourt</w:t>
      </w:r>
      <w:r w:rsidR="009A6902" w:rsidRPr="007C00E0">
        <w:rPr>
          <w:rFonts w:ascii="Arial" w:hAnsi="Arial" w:cs="Arial"/>
          <w:sz w:val="24"/>
          <w:szCs w:val="24"/>
        </w:rPr>
        <w:t>,</w:t>
      </w:r>
      <w:r w:rsidR="007843B5" w:rsidRPr="007C00E0">
        <w:rPr>
          <w:rFonts w:ascii="Arial" w:hAnsi="Arial" w:cs="Arial"/>
          <w:sz w:val="24"/>
          <w:szCs w:val="24"/>
        </w:rPr>
        <w:t xml:space="preserve"> counsel for Siyangena placed much emphasis on</w:t>
      </w:r>
      <w:r w:rsidR="00496EF6" w:rsidRPr="007C00E0">
        <w:rPr>
          <w:rFonts w:ascii="Arial" w:hAnsi="Arial" w:cs="Arial"/>
          <w:sz w:val="24"/>
          <w:szCs w:val="24"/>
        </w:rPr>
        <w:t xml:space="preserve"> evidence that</w:t>
      </w:r>
      <w:r w:rsidR="007843B5" w:rsidRPr="007C00E0">
        <w:rPr>
          <w:rFonts w:ascii="Arial" w:hAnsi="Arial" w:cs="Arial"/>
          <w:sz w:val="24"/>
          <w:szCs w:val="24"/>
        </w:rPr>
        <w:t xml:space="preserve"> </w:t>
      </w:r>
      <w:r w:rsidR="001231A6" w:rsidRPr="007C00E0">
        <w:rPr>
          <w:rFonts w:ascii="Arial" w:hAnsi="Arial" w:cs="Arial"/>
          <w:sz w:val="24"/>
          <w:szCs w:val="24"/>
        </w:rPr>
        <w:t>PRASA</w:t>
      </w:r>
      <w:r w:rsidR="007843B5" w:rsidRPr="007C00E0">
        <w:rPr>
          <w:rFonts w:ascii="Arial" w:hAnsi="Arial" w:cs="Arial"/>
          <w:sz w:val="24"/>
          <w:szCs w:val="24"/>
        </w:rPr>
        <w:t xml:space="preserve"> insist</w:t>
      </w:r>
      <w:r w:rsidR="00CC30D1" w:rsidRPr="007C00E0">
        <w:rPr>
          <w:rFonts w:ascii="Arial" w:hAnsi="Arial" w:cs="Arial"/>
          <w:sz w:val="24"/>
          <w:szCs w:val="24"/>
        </w:rPr>
        <w:t xml:space="preserve">ed </w:t>
      </w:r>
      <w:r w:rsidR="007843B5" w:rsidRPr="007C00E0">
        <w:rPr>
          <w:rFonts w:ascii="Arial" w:hAnsi="Arial" w:cs="Arial"/>
          <w:sz w:val="24"/>
          <w:szCs w:val="24"/>
        </w:rPr>
        <w:t xml:space="preserve">that Siyangena continue to perform work in terms of the contracts, even at the time when </w:t>
      </w:r>
      <w:r w:rsidR="00CC30D1" w:rsidRPr="007C00E0">
        <w:rPr>
          <w:rFonts w:ascii="Arial" w:hAnsi="Arial" w:cs="Arial"/>
          <w:sz w:val="24"/>
          <w:szCs w:val="24"/>
        </w:rPr>
        <w:t>the former</w:t>
      </w:r>
      <w:r w:rsidR="007843B5" w:rsidRPr="007C00E0">
        <w:rPr>
          <w:rFonts w:ascii="Arial" w:hAnsi="Arial" w:cs="Arial"/>
          <w:sz w:val="24"/>
          <w:szCs w:val="24"/>
        </w:rPr>
        <w:t xml:space="preserve"> was taking steps to revie</w:t>
      </w:r>
      <w:r w:rsidR="00ED6093" w:rsidRPr="007C00E0">
        <w:rPr>
          <w:rFonts w:ascii="Arial" w:hAnsi="Arial" w:cs="Arial"/>
          <w:sz w:val="24"/>
          <w:szCs w:val="24"/>
        </w:rPr>
        <w:t xml:space="preserve">w and set aside the contracts. </w:t>
      </w:r>
      <w:r w:rsidR="00CC30D1" w:rsidRPr="007C00E0">
        <w:rPr>
          <w:rFonts w:ascii="Arial" w:hAnsi="Arial" w:cs="Arial"/>
          <w:sz w:val="24"/>
          <w:szCs w:val="24"/>
        </w:rPr>
        <w:t>Counsel for Siyangena contended that the company continued to provide its services as PRASA continued to demand performance</w:t>
      </w:r>
      <w:r w:rsidR="00026B16" w:rsidRPr="007C00E0">
        <w:rPr>
          <w:rFonts w:ascii="Arial" w:hAnsi="Arial" w:cs="Arial"/>
          <w:sz w:val="24"/>
          <w:szCs w:val="24"/>
        </w:rPr>
        <w:t>.</w:t>
      </w:r>
      <w:r w:rsidR="00B638B1" w:rsidRPr="007C00E0">
        <w:rPr>
          <w:rFonts w:ascii="Arial" w:hAnsi="Arial" w:cs="Arial"/>
          <w:sz w:val="24"/>
          <w:szCs w:val="24"/>
        </w:rPr>
        <w:t xml:space="preserve"> </w:t>
      </w:r>
      <w:r w:rsidR="007843B5" w:rsidRPr="007C00E0">
        <w:rPr>
          <w:rFonts w:ascii="Arial" w:hAnsi="Arial" w:cs="Arial"/>
          <w:sz w:val="24"/>
          <w:szCs w:val="24"/>
        </w:rPr>
        <w:t xml:space="preserve">There is </w:t>
      </w:r>
      <w:r w:rsidR="004F4C35" w:rsidRPr="007C00E0">
        <w:rPr>
          <w:rFonts w:ascii="Arial" w:hAnsi="Arial" w:cs="Arial"/>
          <w:sz w:val="24"/>
          <w:szCs w:val="24"/>
        </w:rPr>
        <w:t xml:space="preserve">a </w:t>
      </w:r>
      <w:r w:rsidR="007843B5" w:rsidRPr="007C00E0">
        <w:rPr>
          <w:rFonts w:ascii="Arial" w:hAnsi="Arial" w:cs="Arial"/>
          <w:sz w:val="24"/>
          <w:szCs w:val="24"/>
        </w:rPr>
        <w:t>dispute in this regard</w:t>
      </w:r>
      <w:r w:rsidR="00C74766" w:rsidRPr="007C00E0">
        <w:rPr>
          <w:rFonts w:ascii="Arial" w:hAnsi="Arial" w:cs="Arial"/>
          <w:sz w:val="24"/>
          <w:szCs w:val="24"/>
        </w:rPr>
        <w:t>,</w:t>
      </w:r>
      <w:r w:rsidR="007843B5" w:rsidRPr="007C00E0">
        <w:rPr>
          <w:rFonts w:ascii="Arial" w:hAnsi="Arial" w:cs="Arial"/>
          <w:sz w:val="24"/>
          <w:szCs w:val="24"/>
        </w:rPr>
        <w:t xml:space="preserve"> as Siyangena itself obtained an interdict preventing </w:t>
      </w:r>
      <w:r w:rsidR="001231A6" w:rsidRPr="007C00E0">
        <w:rPr>
          <w:rFonts w:ascii="Arial" w:hAnsi="Arial" w:cs="Arial"/>
          <w:sz w:val="24"/>
          <w:szCs w:val="24"/>
        </w:rPr>
        <w:t>PRASA</w:t>
      </w:r>
      <w:r w:rsidR="007843B5" w:rsidRPr="007C00E0">
        <w:rPr>
          <w:rFonts w:ascii="Arial" w:hAnsi="Arial" w:cs="Arial"/>
          <w:sz w:val="24"/>
          <w:szCs w:val="24"/>
        </w:rPr>
        <w:t xml:space="preserve"> from </w:t>
      </w:r>
      <w:r w:rsidR="00A200CA" w:rsidRPr="007C00E0">
        <w:rPr>
          <w:rFonts w:ascii="Arial" w:hAnsi="Arial" w:cs="Arial"/>
          <w:sz w:val="24"/>
          <w:szCs w:val="24"/>
        </w:rPr>
        <w:t>taking step</w:t>
      </w:r>
      <w:r w:rsidR="00ED6093" w:rsidRPr="007C00E0">
        <w:rPr>
          <w:rFonts w:ascii="Arial" w:hAnsi="Arial" w:cs="Arial"/>
          <w:sz w:val="24"/>
          <w:szCs w:val="24"/>
        </w:rPr>
        <w:t>s to bar it from various sites.</w:t>
      </w:r>
      <w:r w:rsidR="00A200CA" w:rsidRPr="007C00E0">
        <w:rPr>
          <w:rFonts w:ascii="Arial" w:hAnsi="Arial" w:cs="Arial"/>
          <w:sz w:val="24"/>
          <w:szCs w:val="24"/>
        </w:rPr>
        <w:t xml:space="preserve"> </w:t>
      </w:r>
      <w:r w:rsidR="0008530E" w:rsidRPr="007C00E0">
        <w:rPr>
          <w:rFonts w:ascii="Arial" w:hAnsi="Arial" w:cs="Arial"/>
          <w:sz w:val="24"/>
          <w:szCs w:val="24"/>
        </w:rPr>
        <w:t>That n</w:t>
      </w:r>
      <w:r w:rsidR="008231B4" w:rsidRPr="007C00E0">
        <w:rPr>
          <w:rFonts w:ascii="Arial" w:hAnsi="Arial" w:cs="Arial"/>
          <w:sz w:val="24"/>
          <w:szCs w:val="24"/>
        </w:rPr>
        <w:t>otwithstanding</w:t>
      </w:r>
      <w:r w:rsidR="00A200CA" w:rsidRPr="007C00E0">
        <w:rPr>
          <w:rFonts w:ascii="Arial" w:hAnsi="Arial" w:cs="Arial"/>
          <w:sz w:val="24"/>
          <w:szCs w:val="24"/>
        </w:rPr>
        <w:t xml:space="preserve">, </w:t>
      </w:r>
      <w:r w:rsidR="00801B88" w:rsidRPr="007C00E0">
        <w:rPr>
          <w:rFonts w:ascii="Arial" w:hAnsi="Arial" w:cs="Arial"/>
          <w:sz w:val="24"/>
          <w:szCs w:val="24"/>
        </w:rPr>
        <w:t xml:space="preserve">it is not in dispute that </w:t>
      </w:r>
      <w:r w:rsidR="001231A6" w:rsidRPr="007C00E0">
        <w:rPr>
          <w:rFonts w:ascii="Arial" w:hAnsi="Arial" w:cs="Arial"/>
          <w:sz w:val="24"/>
          <w:szCs w:val="24"/>
        </w:rPr>
        <w:t>PRASA</w:t>
      </w:r>
      <w:r w:rsidR="00A200CA" w:rsidRPr="007C00E0">
        <w:rPr>
          <w:rFonts w:ascii="Arial" w:hAnsi="Arial" w:cs="Arial"/>
          <w:sz w:val="24"/>
          <w:szCs w:val="24"/>
        </w:rPr>
        <w:t xml:space="preserve"> ceased payment to </w:t>
      </w:r>
      <w:r w:rsidR="00801B88" w:rsidRPr="007C00E0">
        <w:rPr>
          <w:rFonts w:ascii="Arial" w:hAnsi="Arial" w:cs="Arial"/>
          <w:sz w:val="24"/>
          <w:szCs w:val="24"/>
        </w:rPr>
        <w:t xml:space="preserve">Siyangena in May 2016 on the contracts in question. </w:t>
      </w:r>
    </w:p>
    <w:p w14:paraId="3294C84E" w14:textId="77777777" w:rsidR="00D252C0" w:rsidRPr="00D252C0" w:rsidRDefault="00D252C0" w:rsidP="000F07D8">
      <w:pPr>
        <w:pStyle w:val="ListParagraph"/>
        <w:spacing w:before="240" w:after="0" w:line="480" w:lineRule="auto"/>
        <w:ind w:left="0"/>
        <w:jc w:val="both"/>
        <w:rPr>
          <w:rFonts w:ascii="Arial" w:hAnsi="Arial" w:cs="Arial"/>
          <w:sz w:val="24"/>
          <w:szCs w:val="24"/>
        </w:rPr>
      </w:pPr>
    </w:p>
    <w:p w14:paraId="734F4157" w14:textId="694A4B8F" w:rsidR="007843B5" w:rsidRPr="007C00E0" w:rsidRDefault="007C00E0" w:rsidP="007C00E0">
      <w:pPr>
        <w:spacing w:after="0" w:line="36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r>
      <w:r w:rsidR="001F3C65" w:rsidRPr="007C00E0">
        <w:rPr>
          <w:rFonts w:ascii="Arial" w:hAnsi="Arial" w:cs="Arial"/>
          <w:sz w:val="24"/>
          <w:szCs w:val="24"/>
        </w:rPr>
        <w:t>It is in this context that the appellant submits that even if the high court was correct in declaring the impugned contracts to be invalid, it ought to have been treated in the same manner as</w:t>
      </w:r>
      <w:r w:rsidR="00EB47E3" w:rsidRPr="007C00E0">
        <w:rPr>
          <w:rFonts w:ascii="Arial" w:hAnsi="Arial" w:cs="Arial"/>
          <w:sz w:val="24"/>
          <w:szCs w:val="24"/>
        </w:rPr>
        <w:t xml:space="preserve"> that in</w:t>
      </w:r>
      <w:r w:rsidR="001F3C65" w:rsidRPr="007C00E0">
        <w:rPr>
          <w:rFonts w:ascii="Arial" w:hAnsi="Arial" w:cs="Arial"/>
          <w:sz w:val="24"/>
          <w:szCs w:val="24"/>
        </w:rPr>
        <w:t xml:space="preserve"> </w:t>
      </w:r>
      <w:r w:rsidR="001F3C65" w:rsidRPr="007C00E0">
        <w:rPr>
          <w:rFonts w:ascii="Arial" w:hAnsi="Arial" w:cs="Arial"/>
          <w:i/>
          <w:sz w:val="24"/>
          <w:szCs w:val="24"/>
        </w:rPr>
        <w:t>Gijima</w:t>
      </w:r>
      <w:r w:rsidR="001F3C65" w:rsidRPr="007C00E0">
        <w:rPr>
          <w:rFonts w:ascii="Arial" w:hAnsi="Arial" w:cs="Arial"/>
          <w:sz w:val="24"/>
          <w:szCs w:val="24"/>
        </w:rPr>
        <w:t xml:space="preserve">, </w:t>
      </w:r>
      <w:r w:rsidR="00026B16" w:rsidRPr="007C00E0">
        <w:rPr>
          <w:rFonts w:ascii="Arial" w:hAnsi="Arial" w:cs="Arial"/>
          <w:sz w:val="24"/>
          <w:szCs w:val="24"/>
        </w:rPr>
        <w:t>that is,</w:t>
      </w:r>
      <w:r w:rsidR="00CC30D1" w:rsidRPr="007C00E0">
        <w:rPr>
          <w:rFonts w:ascii="Arial" w:hAnsi="Arial" w:cs="Arial"/>
          <w:sz w:val="24"/>
          <w:szCs w:val="24"/>
        </w:rPr>
        <w:t xml:space="preserve"> be afforded just and equitable</w:t>
      </w:r>
      <w:r w:rsidR="001F3C65" w:rsidRPr="007C00E0">
        <w:rPr>
          <w:rFonts w:ascii="Arial" w:hAnsi="Arial" w:cs="Arial"/>
          <w:sz w:val="24"/>
          <w:szCs w:val="24"/>
        </w:rPr>
        <w:t xml:space="preserve"> relief</w:t>
      </w:r>
      <w:r w:rsidR="00CC30D1" w:rsidRPr="007C00E0">
        <w:rPr>
          <w:rFonts w:ascii="Arial" w:hAnsi="Arial" w:cs="Arial"/>
          <w:sz w:val="24"/>
          <w:szCs w:val="24"/>
        </w:rPr>
        <w:t xml:space="preserve"> in the form of an order</w:t>
      </w:r>
      <w:r w:rsidR="001F3C65" w:rsidRPr="007C00E0">
        <w:rPr>
          <w:rFonts w:ascii="Arial" w:hAnsi="Arial" w:cs="Arial"/>
          <w:sz w:val="24"/>
          <w:szCs w:val="24"/>
        </w:rPr>
        <w:t xml:space="preserve"> that the declaration of invalidity </w:t>
      </w:r>
      <w:r w:rsidR="00CC30D1" w:rsidRPr="007C00E0">
        <w:rPr>
          <w:rFonts w:ascii="Arial" w:hAnsi="Arial" w:cs="Arial"/>
          <w:sz w:val="24"/>
          <w:szCs w:val="24"/>
        </w:rPr>
        <w:t>shall</w:t>
      </w:r>
      <w:r w:rsidR="001F3C65" w:rsidRPr="007C00E0">
        <w:rPr>
          <w:rFonts w:ascii="Arial" w:hAnsi="Arial" w:cs="Arial"/>
          <w:sz w:val="24"/>
          <w:szCs w:val="24"/>
        </w:rPr>
        <w:t xml:space="preserve"> not have the effect of divesting it of its rights, which but </w:t>
      </w:r>
      <w:r w:rsidR="004F4C35" w:rsidRPr="007C00E0">
        <w:rPr>
          <w:rFonts w:ascii="Arial" w:hAnsi="Arial" w:cs="Arial"/>
          <w:sz w:val="24"/>
          <w:szCs w:val="24"/>
        </w:rPr>
        <w:t xml:space="preserve">for the </w:t>
      </w:r>
      <w:r w:rsidR="001F3C65" w:rsidRPr="007C00E0">
        <w:rPr>
          <w:rFonts w:ascii="Arial" w:hAnsi="Arial" w:cs="Arial"/>
          <w:sz w:val="24"/>
          <w:szCs w:val="24"/>
        </w:rPr>
        <w:t>declaration of invalidity</w:t>
      </w:r>
      <w:r w:rsidR="004F4C35" w:rsidRPr="007C00E0">
        <w:rPr>
          <w:rFonts w:ascii="Arial" w:hAnsi="Arial" w:cs="Arial"/>
          <w:sz w:val="24"/>
          <w:szCs w:val="24"/>
        </w:rPr>
        <w:t xml:space="preserve"> it would have been entitled to.</w:t>
      </w:r>
      <w:r w:rsidR="004F4C35" w:rsidRPr="00D252C0">
        <w:rPr>
          <w:rStyle w:val="FootnoteReference"/>
          <w:rFonts w:ascii="Arial" w:hAnsi="Arial" w:cs="Arial"/>
          <w:sz w:val="24"/>
          <w:szCs w:val="24"/>
        </w:rPr>
        <w:footnoteReference w:id="19"/>
      </w:r>
      <w:r w:rsidR="00EB6D3E" w:rsidRPr="007C00E0">
        <w:rPr>
          <w:rFonts w:ascii="Arial" w:hAnsi="Arial" w:cs="Arial"/>
          <w:sz w:val="24"/>
          <w:szCs w:val="24"/>
        </w:rPr>
        <w:t xml:space="preserve"> </w:t>
      </w:r>
      <w:r w:rsidR="004F4C35" w:rsidRPr="007C00E0">
        <w:rPr>
          <w:rFonts w:ascii="Arial" w:hAnsi="Arial" w:cs="Arial"/>
          <w:sz w:val="24"/>
          <w:szCs w:val="24"/>
        </w:rPr>
        <w:t xml:space="preserve">This would have included its right to pursue the pending arbitration </w:t>
      </w:r>
      <w:r w:rsidR="0008530E" w:rsidRPr="007C00E0">
        <w:rPr>
          <w:rFonts w:ascii="Arial" w:hAnsi="Arial" w:cs="Arial"/>
          <w:sz w:val="24"/>
          <w:szCs w:val="24"/>
        </w:rPr>
        <w:t xml:space="preserve">before the second and third respondents </w:t>
      </w:r>
      <w:r w:rsidR="004F4C35" w:rsidRPr="007C00E0">
        <w:rPr>
          <w:rFonts w:ascii="Arial" w:hAnsi="Arial" w:cs="Arial"/>
          <w:sz w:val="24"/>
          <w:szCs w:val="24"/>
        </w:rPr>
        <w:t>and to contend for payment of services rendered a</w:t>
      </w:r>
      <w:r w:rsidR="00663EF6" w:rsidRPr="007C00E0">
        <w:rPr>
          <w:rFonts w:ascii="Arial" w:hAnsi="Arial" w:cs="Arial"/>
          <w:sz w:val="24"/>
          <w:szCs w:val="24"/>
        </w:rPr>
        <w:t>t</w:t>
      </w:r>
      <w:r w:rsidR="004F4C35" w:rsidRPr="007C00E0">
        <w:rPr>
          <w:rFonts w:ascii="Arial" w:hAnsi="Arial" w:cs="Arial"/>
          <w:sz w:val="24"/>
          <w:szCs w:val="24"/>
        </w:rPr>
        <w:t xml:space="preserve"> ‘market related rates’.</w:t>
      </w:r>
    </w:p>
    <w:p w14:paraId="428A97F9" w14:textId="77777777" w:rsidR="006E2581" w:rsidRPr="00910117" w:rsidRDefault="006E2581" w:rsidP="000F07D8">
      <w:pPr>
        <w:pStyle w:val="ListParagraph"/>
        <w:spacing w:before="240" w:line="360" w:lineRule="auto"/>
        <w:ind w:left="0"/>
        <w:rPr>
          <w:rFonts w:ascii="Arial" w:hAnsi="Arial" w:cs="Arial"/>
          <w:sz w:val="24"/>
          <w:szCs w:val="24"/>
        </w:rPr>
      </w:pPr>
    </w:p>
    <w:p w14:paraId="59F4FE8D" w14:textId="68FDB8B8" w:rsidR="006E2581" w:rsidRPr="007C00E0" w:rsidRDefault="007C00E0" w:rsidP="007C00E0">
      <w:pPr>
        <w:spacing w:after="0" w:line="360" w:lineRule="auto"/>
        <w:jc w:val="both"/>
        <w:rPr>
          <w:rFonts w:ascii="Arial" w:hAnsi="Arial" w:cs="Arial"/>
          <w:sz w:val="24"/>
          <w:szCs w:val="24"/>
        </w:rPr>
      </w:pPr>
      <w:r w:rsidRPr="00910117">
        <w:rPr>
          <w:rFonts w:ascii="Arial" w:hAnsi="Arial" w:cs="Arial"/>
          <w:sz w:val="24"/>
          <w:szCs w:val="24"/>
        </w:rPr>
        <w:t>[41]</w:t>
      </w:r>
      <w:r w:rsidRPr="00910117">
        <w:rPr>
          <w:rFonts w:ascii="Arial" w:hAnsi="Arial" w:cs="Arial"/>
          <w:sz w:val="24"/>
          <w:szCs w:val="24"/>
        </w:rPr>
        <w:tab/>
      </w:r>
      <w:r w:rsidR="006E2581" w:rsidRPr="007C00E0">
        <w:rPr>
          <w:rFonts w:ascii="Arial" w:hAnsi="Arial" w:cs="Arial"/>
          <w:sz w:val="24"/>
          <w:szCs w:val="24"/>
        </w:rPr>
        <w:t xml:space="preserve">#UniteBehind </w:t>
      </w:r>
      <w:r w:rsidR="00A22765" w:rsidRPr="007C00E0">
        <w:rPr>
          <w:rFonts w:ascii="Arial" w:hAnsi="Arial" w:cs="Arial"/>
          <w:sz w:val="24"/>
          <w:szCs w:val="24"/>
        </w:rPr>
        <w:t xml:space="preserve">was admitted as an </w:t>
      </w:r>
      <w:r w:rsidR="00A22765" w:rsidRPr="007C00E0">
        <w:rPr>
          <w:rFonts w:ascii="Arial" w:hAnsi="Arial" w:cs="Arial"/>
          <w:i/>
          <w:sz w:val="24"/>
          <w:szCs w:val="24"/>
        </w:rPr>
        <w:t>amicus curiae</w:t>
      </w:r>
      <w:r w:rsidR="00A22765" w:rsidRPr="007C00E0">
        <w:rPr>
          <w:rFonts w:ascii="Arial" w:hAnsi="Arial" w:cs="Arial"/>
          <w:sz w:val="24"/>
          <w:szCs w:val="24"/>
        </w:rPr>
        <w:t>. It</w:t>
      </w:r>
      <w:r w:rsidR="00B638B1" w:rsidRPr="007C00E0">
        <w:rPr>
          <w:rFonts w:ascii="Arial" w:hAnsi="Arial" w:cs="Arial"/>
          <w:sz w:val="24"/>
          <w:szCs w:val="24"/>
        </w:rPr>
        <w:t xml:space="preserve"> </w:t>
      </w:r>
      <w:r w:rsidR="006E2581" w:rsidRPr="007C00E0">
        <w:rPr>
          <w:rFonts w:ascii="Arial" w:hAnsi="Arial" w:cs="Arial"/>
          <w:sz w:val="24"/>
          <w:szCs w:val="24"/>
        </w:rPr>
        <w:t>join</w:t>
      </w:r>
      <w:r w:rsidR="00822912" w:rsidRPr="007C00E0">
        <w:rPr>
          <w:rFonts w:ascii="Arial" w:hAnsi="Arial" w:cs="Arial"/>
          <w:sz w:val="24"/>
          <w:szCs w:val="24"/>
        </w:rPr>
        <w:t>ed</w:t>
      </w:r>
      <w:r w:rsidR="006E2581" w:rsidRPr="007C00E0">
        <w:rPr>
          <w:rFonts w:ascii="Arial" w:hAnsi="Arial" w:cs="Arial"/>
          <w:sz w:val="24"/>
          <w:szCs w:val="24"/>
        </w:rPr>
        <w:t xml:space="preserve"> issue with P</w:t>
      </w:r>
      <w:r w:rsidR="00E473F2" w:rsidRPr="007C00E0">
        <w:rPr>
          <w:rFonts w:ascii="Arial" w:hAnsi="Arial" w:cs="Arial"/>
          <w:sz w:val="24"/>
          <w:szCs w:val="24"/>
        </w:rPr>
        <w:t>RASA</w:t>
      </w:r>
      <w:r w:rsidR="006E2581" w:rsidRPr="007C00E0">
        <w:rPr>
          <w:rFonts w:ascii="Arial" w:hAnsi="Arial" w:cs="Arial"/>
          <w:sz w:val="24"/>
          <w:szCs w:val="24"/>
        </w:rPr>
        <w:t xml:space="preserve"> in opposing any alteration to the relief granted by the high court. </w:t>
      </w:r>
      <w:r w:rsidR="00A22765" w:rsidRPr="007C00E0">
        <w:rPr>
          <w:rFonts w:ascii="Arial" w:hAnsi="Arial" w:cs="Arial"/>
          <w:sz w:val="24"/>
          <w:szCs w:val="24"/>
        </w:rPr>
        <w:t xml:space="preserve">It submitted </w:t>
      </w:r>
      <w:r w:rsidR="006E2581" w:rsidRPr="007C00E0">
        <w:rPr>
          <w:rFonts w:ascii="Arial" w:hAnsi="Arial" w:cs="Arial"/>
          <w:sz w:val="24"/>
          <w:szCs w:val="24"/>
        </w:rPr>
        <w:t xml:space="preserve">that Siyangena’s attempt to alter the relief falters at the first hurdle, in that it has not been </w:t>
      </w:r>
      <w:r w:rsidR="006E2581" w:rsidRPr="007C00E0">
        <w:rPr>
          <w:rFonts w:ascii="Arial" w:hAnsi="Arial" w:cs="Arial"/>
          <w:sz w:val="24"/>
          <w:szCs w:val="24"/>
        </w:rPr>
        <w:lastRenderedPageBreak/>
        <w:t xml:space="preserve">able to demonstrate any basis on which this Court should interfere with a true discretion exercised by the court below in respect of the relief </w:t>
      </w:r>
      <w:r w:rsidR="00E473F2" w:rsidRPr="007C00E0">
        <w:rPr>
          <w:rFonts w:ascii="Arial" w:hAnsi="Arial" w:cs="Arial"/>
          <w:sz w:val="24"/>
          <w:szCs w:val="24"/>
        </w:rPr>
        <w:t xml:space="preserve">granted </w:t>
      </w:r>
      <w:r w:rsidR="006E2581" w:rsidRPr="007C00E0">
        <w:rPr>
          <w:rFonts w:ascii="Arial" w:hAnsi="Arial" w:cs="Arial"/>
          <w:sz w:val="24"/>
          <w:szCs w:val="24"/>
        </w:rPr>
        <w:t>under s 172(1)</w:t>
      </w:r>
      <w:r w:rsidR="006E2581" w:rsidRPr="007C00E0">
        <w:rPr>
          <w:rFonts w:ascii="Arial" w:hAnsi="Arial" w:cs="Arial"/>
          <w:i/>
          <w:sz w:val="24"/>
          <w:szCs w:val="24"/>
        </w:rPr>
        <w:t>(b)</w:t>
      </w:r>
      <w:r w:rsidR="006E2581" w:rsidRPr="007C00E0">
        <w:rPr>
          <w:rFonts w:ascii="Arial" w:hAnsi="Arial" w:cs="Arial"/>
          <w:sz w:val="24"/>
          <w:szCs w:val="24"/>
        </w:rPr>
        <w:t xml:space="preserve">. </w:t>
      </w:r>
    </w:p>
    <w:p w14:paraId="26D651EC" w14:textId="77777777" w:rsidR="006E2581" w:rsidRPr="006E2581" w:rsidRDefault="006E2581" w:rsidP="000F07D8">
      <w:pPr>
        <w:pStyle w:val="ListParagraph"/>
        <w:spacing w:before="240" w:after="0" w:line="480" w:lineRule="auto"/>
        <w:ind w:left="0"/>
        <w:jc w:val="both"/>
        <w:rPr>
          <w:rFonts w:ascii="Arial" w:hAnsi="Arial" w:cs="Arial"/>
          <w:sz w:val="24"/>
          <w:szCs w:val="24"/>
        </w:rPr>
      </w:pPr>
    </w:p>
    <w:p w14:paraId="07119764" w14:textId="3CA6D094" w:rsidR="006E2581" w:rsidRPr="007C00E0" w:rsidRDefault="007C00E0" w:rsidP="007C00E0">
      <w:pPr>
        <w:spacing w:after="0" w:line="360" w:lineRule="auto"/>
        <w:jc w:val="both"/>
        <w:rPr>
          <w:rFonts w:ascii="Arial" w:hAnsi="Arial" w:cs="Arial"/>
          <w:sz w:val="24"/>
          <w:szCs w:val="24"/>
        </w:rPr>
      </w:pPr>
      <w:r w:rsidRPr="00D252C0">
        <w:rPr>
          <w:rFonts w:ascii="Arial" w:hAnsi="Arial" w:cs="Arial"/>
          <w:sz w:val="24"/>
          <w:szCs w:val="24"/>
        </w:rPr>
        <w:t>[42]</w:t>
      </w:r>
      <w:r w:rsidRPr="00D252C0">
        <w:rPr>
          <w:rFonts w:ascii="Arial" w:hAnsi="Arial" w:cs="Arial"/>
          <w:sz w:val="24"/>
          <w:szCs w:val="24"/>
        </w:rPr>
        <w:tab/>
      </w:r>
      <w:r w:rsidR="0008530E" w:rsidRPr="007C00E0">
        <w:rPr>
          <w:rFonts w:ascii="Arial" w:hAnsi="Arial" w:cs="Arial"/>
          <w:sz w:val="24"/>
          <w:szCs w:val="24"/>
        </w:rPr>
        <w:t xml:space="preserve">As observed </w:t>
      </w:r>
      <w:r w:rsidR="006E2581" w:rsidRPr="007C00E0">
        <w:rPr>
          <w:rFonts w:ascii="Arial" w:hAnsi="Arial" w:cs="Arial"/>
          <w:sz w:val="24"/>
          <w:szCs w:val="24"/>
        </w:rPr>
        <w:t xml:space="preserve">in </w:t>
      </w:r>
      <w:r w:rsidR="006E2581" w:rsidRPr="007C00E0">
        <w:rPr>
          <w:rFonts w:ascii="Arial" w:hAnsi="Arial" w:cs="Arial"/>
          <w:i/>
          <w:sz w:val="24"/>
          <w:szCs w:val="24"/>
        </w:rPr>
        <w:t>Trencon</w:t>
      </w:r>
      <w:r w:rsidR="001D2BDC" w:rsidRPr="007C00E0">
        <w:rPr>
          <w:rFonts w:ascii="Arial" w:hAnsi="Arial" w:cs="Arial"/>
          <w:i/>
          <w:sz w:val="24"/>
          <w:szCs w:val="24"/>
        </w:rPr>
        <w:t xml:space="preserve"> Construction (Pty) Ltd v </w:t>
      </w:r>
      <w:r w:rsidR="00E473F2" w:rsidRPr="007C00E0">
        <w:rPr>
          <w:rFonts w:ascii="Arial" w:hAnsi="Arial" w:cs="Arial"/>
          <w:i/>
          <w:sz w:val="24"/>
          <w:szCs w:val="24"/>
        </w:rPr>
        <w:t>I</w:t>
      </w:r>
      <w:r w:rsidR="001D2BDC" w:rsidRPr="007C00E0">
        <w:rPr>
          <w:rFonts w:ascii="Arial" w:hAnsi="Arial" w:cs="Arial"/>
          <w:i/>
          <w:sz w:val="24"/>
          <w:szCs w:val="24"/>
        </w:rPr>
        <w:t>ndustrial Development Corporation of South Africa Limited and Another</w:t>
      </w:r>
      <w:r w:rsidR="001D2BDC" w:rsidRPr="007C00E0">
        <w:rPr>
          <w:rFonts w:ascii="Arial" w:hAnsi="Arial" w:cs="Arial"/>
          <w:sz w:val="24"/>
          <w:szCs w:val="24"/>
        </w:rPr>
        <w:t>:</w:t>
      </w:r>
      <w:r w:rsidR="006E2581" w:rsidRPr="00D252C0">
        <w:rPr>
          <w:rStyle w:val="FootnoteReference"/>
          <w:rFonts w:ascii="Arial" w:hAnsi="Arial" w:cs="Arial"/>
          <w:sz w:val="24"/>
          <w:szCs w:val="24"/>
        </w:rPr>
        <w:footnoteReference w:id="20"/>
      </w:r>
      <w:r w:rsidR="006E2581" w:rsidRPr="007C00E0">
        <w:rPr>
          <w:rFonts w:ascii="Arial" w:hAnsi="Arial" w:cs="Arial"/>
          <w:sz w:val="24"/>
          <w:szCs w:val="24"/>
        </w:rPr>
        <w:t xml:space="preserve"> </w:t>
      </w:r>
    </w:p>
    <w:p w14:paraId="48E983D6" w14:textId="77777777" w:rsidR="006E2581" w:rsidRPr="00D252C0" w:rsidRDefault="006E2581" w:rsidP="008E4E89">
      <w:pPr>
        <w:spacing w:after="0" w:line="360" w:lineRule="auto"/>
        <w:jc w:val="both"/>
        <w:rPr>
          <w:rFonts w:ascii="Arial" w:hAnsi="Arial" w:cs="Arial"/>
        </w:rPr>
      </w:pPr>
      <w:r w:rsidRPr="00D252C0">
        <w:rPr>
          <w:rFonts w:ascii="Arial" w:hAnsi="Arial" w:cs="Arial"/>
        </w:rPr>
        <w:t xml:space="preserve">‘[88] </w:t>
      </w:r>
      <w:r>
        <w:rPr>
          <w:rFonts w:ascii="Arial" w:hAnsi="Arial" w:cs="Arial"/>
        </w:rPr>
        <w:tab/>
      </w:r>
      <w:r w:rsidRPr="00D252C0">
        <w:rPr>
          <w:rFonts w:ascii="Arial" w:hAnsi="Arial" w:cs="Arial"/>
        </w:rPr>
        <w:t>When a lower court exercises a discretion in the true sense, it would ordinarily be inappropriate for an appellate court to interfere unless it is satisfied that this discretion was not exercised—</w:t>
      </w:r>
    </w:p>
    <w:p w14:paraId="41737E89" w14:textId="77777777" w:rsidR="006E2581" w:rsidRPr="00D252C0" w:rsidRDefault="006E2581" w:rsidP="008E4E89">
      <w:pPr>
        <w:spacing w:after="0" w:line="360" w:lineRule="auto"/>
        <w:jc w:val="both"/>
        <w:rPr>
          <w:rFonts w:ascii="Arial" w:hAnsi="Arial" w:cs="Arial"/>
        </w:rPr>
      </w:pPr>
      <w:r w:rsidRPr="00D252C0">
        <w:rPr>
          <w:rFonts w:ascii="Arial" w:hAnsi="Arial" w:cs="Arial"/>
        </w:rPr>
        <w:t>“judicially, or that it had been influenced by wrong principles or a misdirection on the facts, or that it had reached a decision which in the result could not reasonably have been made by a court properly directing itself to all the relevant facts and principles.” (Footnote omitted.)</w:t>
      </w:r>
    </w:p>
    <w:p w14:paraId="06CA26CA" w14:textId="77777777" w:rsidR="006E2581" w:rsidRPr="00D252C0" w:rsidRDefault="006E2581" w:rsidP="008E4E89">
      <w:pPr>
        <w:spacing w:after="0" w:line="360" w:lineRule="auto"/>
        <w:jc w:val="both"/>
        <w:rPr>
          <w:rFonts w:ascii="Arial" w:hAnsi="Arial" w:cs="Arial"/>
          <w:sz w:val="24"/>
          <w:szCs w:val="24"/>
        </w:rPr>
      </w:pPr>
      <w:r w:rsidRPr="00D252C0">
        <w:rPr>
          <w:rFonts w:ascii="Arial" w:hAnsi="Arial" w:cs="Arial"/>
        </w:rPr>
        <w:t>An appellate court ought to be slow to substitute its own decision solely because it does not agree with the permissible option chosen by the lower court.”</w:t>
      </w:r>
    </w:p>
    <w:p w14:paraId="143EBEC5" w14:textId="77777777" w:rsidR="006E2581" w:rsidRPr="00D252C0" w:rsidRDefault="006E2581" w:rsidP="008E4E89">
      <w:pPr>
        <w:spacing w:after="0" w:line="360" w:lineRule="auto"/>
        <w:jc w:val="both"/>
        <w:rPr>
          <w:rFonts w:ascii="Arial" w:hAnsi="Arial" w:cs="Arial"/>
        </w:rPr>
      </w:pPr>
      <w:r w:rsidRPr="00D252C0">
        <w:rPr>
          <w:rFonts w:ascii="Arial" w:hAnsi="Arial" w:cs="Arial"/>
        </w:rPr>
        <w:t xml:space="preserve">[89] </w:t>
      </w:r>
      <w:r>
        <w:rPr>
          <w:rFonts w:ascii="Arial" w:hAnsi="Arial" w:cs="Arial"/>
        </w:rPr>
        <w:tab/>
      </w:r>
      <w:r w:rsidRPr="00D252C0">
        <w:rPr>
          <w:rFonts w:ascii="Arial" w:hAnsi="Arial" w:cs="Arial"/>
        </w:rPr>
        <w:t xml:space="preserve">In </w:t>
      </w:r>
      <w:r w:rsidRPr="00D252C0">
        <w:rPr>
          <w:rFonts w:ascii="Arial" w:hAnsi="Arial" w:cs="Arial"/>
          <w:i/>
        </w:rPr>
        <w:t>Florence</w:t>
      </w:r>
      <w:r w:rsidRPr="00D252C0">
        <w:rPr>
          <w:rFonts w:ascii="Arial" w:hAnsi="Arial" w:cs="Arial"/>
        </w:rPr>
        <w:t>, Moseneke DCJ stated:</w:t>
      </w:r>
    </w:p>
    <w:p w14:paraId="46294590" w14:textId="627222F8" w:rsidR="006E2581" w:rsidRPr="00D252C0" w:rsidRDefault="006E2581" w:rsidP="008E4E89">
      <w:pPr>
        <w:spacing w:after="0" w:line="360" w:lineRule="auto"/>
        <w:jc w:val="both"/>
        <w:rPr>
          <w:rFonts w:ascii="Arial" w:hAnsi="Arial" w:cs="Arial"/>
        </w:rPr>
      </w:pPr>
      <w:r w:rsidRPr="00D252C0">
        <w:rPr>
          <w:rFonts w:ascii="Arial" w:hAnsi="Arial" w:cs="Arial"/>
        </w:rPr>
        <w:t>“Where a court is granted wide decision-making powers with a number of options or variables, an appellate court may not interfere unless it is clear that the choice the court has preferred is at odds with the law.  If the impugned decision lies within a range of permissible decisions, an appeal court may not interfere only because it favours a different option within the range. This principle of appellate restraint preserves judicial comity. It fosters certainty in the application of the law and favours finality in judicial decision-making.”</w:t>
      </w:r>
      <w:r w:rsidR="00E473F2">
        <w:rPr>
          <w:rFonts w:ascii="Arial" w:hAnsi="Arial" w:cs="Arial"/>
        </w:rPr>
        <w:t>.</w:t>
      </w:r>
      <w:r>
        <w:rPr>
          <w:rFonts w:ascii="Arial" w:hAnsi="Arial" w:cs="Arial"/>
        </w:rPr>
        <w:t>’</w:t>
      </w:r>
    </w:p>
    <w:p w14:paraId="385E6F6B" w14:textId="77777777" w:rsidR="006E2581" w:rsidRDefault="006E2581" w:rsidP="000F07D8">
      <w:pPr>
        <w:pStyle w:val="ListParagraph"/>
        <w:spacing w:before="240" w:after="0" w:line="240" w:lineRule="auto"/>
        <w:ind w:left="0"/>
        <w:jc w:val="both"/>
        <w:rPr>
          <w:rFonts w:ascii="Arial" w:hAnsi="Arial" w:cs="Arial"/>
          <w:sz w:val="24"/>
          <w:szCs w:val="24"/>
        </w:rPr>
      </w:pPr>
    </w:p>
    <w:p w14:paraId="19E52800" w14:textId="280117A5" w:rsidR="00E53B3E" w:rsidRPr="007C00E0" w:rsidRDefault="007C00E0" w:rsidP="007C00E0">
      <w:pPr>
        <w:spacing w:after="0" w:line="360" w:lineRule="auto"/>
        <w:jc w:val="both"/>
        <w:rPr>
          <w:rFonts w:ascii="Arial" w:hAnsi="Arial" w:cs="Arial"/>
          <w:sz w:val="24"/>
          <w:szCs w:val="24"/>
        </w:rPr>
      </w:pPr>
      <w:r w:rsidRPr="00D252C0">
        <w:rPr>
          <w:rFonts w:ascii="Arial" w:hAnsi="Arial" w:cs="Arial"/>
          <w:sz w:val="24"/>
          <w:szCs w:val="24"/>
        </w:rPr>
        <w:t>[43]</w:t>
      </w:r>
      <w:r w:rsidRPr="00D252C0">
        <w:rPr>
          <w:rFonts w:ascii="Arial" w:hAnsi="Arial" w:cs="Arial"/>
          <w:sz w:val="24"/>
          <w:szCs w:val="24"/>
        </w:rPr>
        <w:tab/>
      </w:r>
      <w:r w:rsidR="00E53B3E" w:rsidRPr="007C00E0">
        <w:rPr>
          <w:rFonts w:ascii="Arial" w:hAnsi="Arial" w:cs="Arial"/>
          <w:sz w:val="24"/>
          <w:szCs w:val="24"/>
        </w:rPr>
        <w:t>I</w:t>
      </w:r>
      <w:r w:rsidR="006E2581" w:rsidRPr="007C00E0">
        <w:rPr>
          <w:rFonts w:ascii="Arial" w:hAnsi="Arial" w:cs="Arial"/>
          <w:sz w:val="24"/>
          <w:szCs w:val="24"/>
        </w:rPr>
        <w:t>n my view, Siyangena</w:t>
      </w:r>
      <w:r w:rsidR="00E53B3E" w:rsidRPr="007C00E0">
        <w:rPr>
          <w:rFonts w:ascii="Arial" w:hAnsi="Arial" w:cs="Arial"/>
          <w:sz w:val="24"/>
          <w:szCs w:val="24"/>
        </w:rPr>
        <w:t xml:space="preserve"> </w:t>
      </w:r>
      <w:r w:rsidR="004C26ED" w:rsidRPr="007C00E0">
        <w:rPr>
          <w:rFonts w:ascii="Arial" w:hAnsi="Arial" w:cs="Arial"/>
          <w:sz w:val="24"/>
          <w:szCs w:val="24"/>
        </w:rPr>
        <w:t>did</w:t>
      </w:r>
      <w:r w:rsidR="00B638B1" w:rsidRPr="007C00E0">
        <w:rPr>
          <w:rFonts w:ascii="Arial" w:hAnsi="Arial" w:cs="Arial"/>
          <w:sz w:val="24"/>
          <w:szCs w:val="24"/>
        </w:rPr>
        <w:t xml:space="preserve"> </w:t>
      </w:r>
      <w:r w:rsidR="00E53B3E" w:rsidRPr="007C00E0">
        <w:rPr>
          <w:rFonts w:ascii="Arial" w:hAnsi="Arial" w:cs="Arial"/>
          <w:sz w:val="24"/>
          <w:szCs w:val="24"/>
        </w:rPr>
        <w:t xml:space="preserve">not show that the high court </w:t>
      </w:r>
      <w:r w:rsidR="0008530E" w:rsidRPr="007C00E0">
        <w:rPr>
          <w:rFonts w:ascii="Arial" w:hAnsi="Arial" w:cs="Arial"/>
          <w:sz w:val="24"/>
          <w:szCs w:val="24"/>
        </w:rPr>
        <w:t xml:space="preserve">had </w:t>
      </w:r>
      <w:r w:rsidR="00E53B3E" w:rsidRPr="007C00E0">
        <w:rPr>
          <w:rFonts w:ascii="Arial" w:hAnsi="Arial" w:cs="Arial"/>
          <w:sz w:val="24"/>
          <w:szCs w:val="24"/>
        </w:rPr>
        <w:t>failed to exercise its discretion judicially or</w:t>
      </w:r>
      <w:r w:rsidR="00E473F2" w:rsidRPr="007C00E0">
        <w:rPr>
          <w:rFonts w:ascii="Arial" w:hAnsi="Arial" w:cs="Arial"/>
          <w:sz w:val="24"/>
          <w:szCs w:val="24"/>
        </w:rPr>
        <w:t>,</w:t>
      </w:r>
      <w:r w:rsidR="00E53B3E" w:rsidRPr="007C00E0">
        <w:rPr>
          <w:rFonts w:ascii="Arial" w:hAnsi="Arial" w:cs="Arial"/>
          <w:sz w:val="24"/>
          <w:szCs w:val="24"/>
        </w:rPr>
        <w:t xml:space="preserve"> as this Court in </w:t>
      </w:r>
      <w:r w:rsidR="00F408A8" w:rsidRPr="007C00E0">
        <w:rPr>
          <w:rFonts w:ascii="Arial" w:hAnsi="Arial" w:cs="Arial"/>
          <w:i/>
          <w:sz w:val="24"/>
          <w:szCs w:val="24"/>
        </w:rPr>
        <w:t>Central Energy Fund</w:t>
      </w:r>
      <w:r w:rsidR="00E53B3E" w:rsidRPr="007C00E0">
        <w:rPr>
          <w:rFonts w:ascii="Arial" w:hAnsi="Arial" w:cs="Arial"/>
          <w:i/>
          <w:iCs/>
          <w:sz w:val="24"/>
          <w:szCs w:val="24"/>
        </w:rPr>
        <w:t xml:space="preserve"> </w:t>
      </w:r>
      <w:r w:rsidR="007D750E" w:rsidRPr="007C00E0">
        <w:rPr>
          <w:rFonts w:ascii="Arial" w:hAnsi="Arial" w:cs="Arial"/>
          <w:i/>
          <w:iCs/>
          <w:sz w:val="24"/>
          <w:szCs w:val="24"/>
        </w:rPr>
        <w:t>SOC Ltd and Another v Venus Rays Trade (Pty) Ltd and Others</w:t>
      </w:r>
      <w:r w:rsidR="007D750E" w:rsidRPr="007C00E0">
        <w:rPr>
          <w:rFonts w:ascii="Arial" w:hAnsi="Arial" w:cs="Arial"/>
          <w:sz w:val="24"/>
          <w:szCs w:val="24"/>
        </w:rPr>
        <w:t xml:space="preserve"> </w:t>
      </w:r>
      <w:r w:rsidR="00EE24D1" w:rsidRPr="007C00E0">
        <w:rPr>
          <w:rFonts w:ascii="Arial" w:hAnsi="Arial" w:cs="Arial"/>
          <w:sz w:val="24"/>
          <w:szCs w:val="24"/>
        </w:rPr>
        <w:t>(</w:t>
      </w:r>
      <w:r w:rsidR="00EE24D1" w:rsidRPr="007C00E0">
        <w:rPr>
          <w:rFonts w:ascii="Arial" w:hAnsi="Arial" w:cs="Arial"/>
          <w:i/>
          <w:iCs/>
          <w:sz w:val="24"/>
          <w:szCs w:val="24"/>
        </w:rPr>
        <w:t>Central Energy Fund</w:t>
      </w:r>
      <w:r w:rsidR="00EE24D1" w:rsidRPr="007C00E0">
        <w:rPr>
          <w:rFonts w:ascii="Arial" w:hAnsi="Arial" w:cs="Arial"/>
          <w:sz w:val="24"/>
          <w:szCs w:val="24"/>
        </w:rPr>
        <w:t xml:space="preserve">) </w:t>
      </w:r>
      <w:r w:rsidR="00E53B3E" w:rsidRPr="007C00E0">
        <w:rPr>
          <w:rFonts w:ascii="Arial" w:hAnsi="Arial" w:cs="Arial"/>
          <w:sz w:val="24"/>
          <w:szCs w:val="24"/>
        </w:rPr>
        <w:t>stated</w:t>
      </w:r>
      <w:r w:rsidR="006E2581" w:rsidRPr="007C00E0">
        <w:rPr>
          <w:rFonts w:ascii="Arial" w:hAnsi="Arial" w:cs="Arial"/>
          <w:sz w:val="24"/>
          <w:szCs w:val="24"/>
        </w:rPr>
        <w:t>:</w:t>
      </w:r>
      <w:r w:rsidR="00111CF8" w:rsidRPr="00D252C0">
        <w:rPr>
          <w:rStyle w:val="FootnoteReference"/>
          <w:rFonts w:ascii="Arial" w:hAnsi="Arial" w:cs="Arial"/>
          <w:sz w:val="24"/>
          <w:szCs w:val="24"/>
        </w:rPr>
        <w:footnoteReference w:id="21"/>
      </w:r>
    </w:p>
    <w:p w14:paraId="073C5076" w14:textId="77777777" w:rsidR="00D252C0" w:rsidRPr="00D252C0" w:rsidRDefault="00D252C0" w:rsidP="008E4E89">
      <w:pPr>
        <w:spacing w:after="0" w:line="360" w:lineRule="auto"/>
        <w:jc w:val="both"/>
        <w:rPr>
          <w:rFonts w:ascii="Arial" w:hAnsi="Arial" w:cs="Arial"/>
          <w:sz w:val="24"/>
          <w:szCs w:val="24"/>
        </w:rPr>
      </w:pPr>
      <w:r w:rsidRPr="00D252C0">
        <w:rPr>
          <w:rFonts w:ascii="Arial" w:hAnsi="Arial" w:cs="Arial"/>
          <w:shd w:val="clear" w:color="auto" w:fill="FFFFFF"/>
        </w:rPr>
        <w:t>‘</w:t>
      </w:r>
      <w:r w:rsidR="00ED701A">
        <w:rPr>
          <w:rFonts w:ascii="Arial" w:hAnsi="Arial" w:cs="Arial"/>
          <w:shd w:val="clear" w:color="auto" w:fill="FFFFFF"/>
        </w:rPr>
        <w:t xml:space="preserve">. . . </w:t>
      </w:r>
      <w:r w:rsidRPr="00D252C0">
        <w:rPr>
          <w:rFonts w:ascii="Arial" w:hAnsi="Arial" w:cs="Arial"/>
          <w:shd w:val="clear" w:color="auto" w:fill="FFFFFF"/>
        </w:rPr>
        <w:t xml:space="preserve">It may be interfered with on appeal only if this Court is satisfied that it was not exercised judicially, or had been influenced by wrong principles or a misdirection of the facts, or if the court reached a decision which </w:t>
      </w:r>
      <w:r w:rsidR="00ED701A">
        <w:rPr>
          <w:rFonts w:ascii="Arial" w:hAnsi="Arial" w:cs="Arial"/>
          <w:shd w:val="clear" w:color="auto" w:fill="FFFFFF"/>
        </w:rPr>
        <w:t>“</w:t>
      </w:r>
      <w:r w:rsidRPr="00D252C0">
        <w:rPr>
          <w:rFonts w:ascii="Arial" w:hAnsi="Arial" w:cs="Arial"/>
          <w:shd w:val="clear" w:color="auto" w:fill="FFFFFF"/>
        </w:rPr>
        <w:t>could not reasonably have been made by a court properly directing itself to all the relevant facts and principles</w:t>
      </w:r>
      <w:r w:rsidR="00ED701A">
        <w:rPr>
          <w:rFonts w:ascii="Arial" w:hAnsi="Arial" w:cs="Arial"/>
          <w:shd w:val="clear" w:color="auto" w:fill="FFFFFF"/>
        </w:rPr>
        <w:t>”</w:t>
      </w:r>
      <w:r w:rsidRPr="00D252C0">
        <w:rPr>
          <w:rFonts w:ascii="Arial" w:hAnsi="Arial" w:cs="Arial"/>
          <w:shd w:val="clear" w:color="auto" w:fill="FFFFFF"/>
        </w:rPr>
        <w:t>. Put simply, the appellants must show that the high court’s remedial order is clearly at odds with the law.</w:t>
      </w:r>
      <w:r w:rsidRPr="00D252C0">
        <w:rPr>
          <w:rFonts w:ascii="Arial" w:hAnsi="Arial" w:cs="Arial"/>
          <w:sz w:val="24"/>
          <w:szCs w:val="24"/>
        </w:rPr>
        <w:t>’</w:t>
      </w:r>
    </w:p>
    <w:p w14:paraId="2FE764C8" w14:textId="77777777" w:rsidR="00D252C0" w:rsidRPr="00D252C0" w:rsidRDefault="00D252C0" w:rsidP="000F07D8">
      <w:pPr>
        <w:pStyle w:val="ListParagraph"/>
        <w:spacing w:before="240" w:after="0" w:line="240" w:lineRule="auto"/>
        <w:ind w:left="0"/>
        <w:jc w:val="both"/>
        <w:rPr>
          <w:rFonts w:ascii="Arial" w:hAnsi="Arial" w:cs="Arial"/>
          <w:sz w:val="24"/>
          <w:szCs w:val="24"/>
        </w:rPr>
      </w:pPr>
    </w:p>
    <w:p w14:paraId="6291CAC0" w14:textId="3672C656" w:rsidR="00941706" w:rsidRPr="007C00E0" w:rsidRDefault="007C00E0" w:rsidP="007C00E0">
      <w:pPr>
        <w:spacing w:after="0" w:line="360" w:lineRule="auto"/>
        <w:jc w:val="both"/>
        <w:rPr>
          <w:rFonts w:ascii="Arial" w:hAnsi="Arial" w:cs="Arial"/>
          <w:sz w:val="24"/>
          <w:szCs w:val="24"/>
        </w:rPr>
      </w:pPr>
      <w:r w:rsidRPr="00D252C0">
        <w:rPr>
          <w:rFonts w:ascii="Arial" w:hAnsi="Arial" w:cs="Arial"/>
          <w:sz w:val="24"/>
          <w:szCs w:val="24"/>
        </w:rPr>
        <w:lastRenderedPageBreak/>
        <w:t>[44]</w:t>
      </w:r>
      <w:r w:rsidRPr="00D252C0">
        <w:rPr>
          <w:rFonts w:ascii="Arial" w:hAnsi="Arial" w:cs="Arial"/>
          <w:sz w:val="24"/>
          <w:szCs w:val="24"/>
        </w:rPr>
        <w:tab/>
      </w:r>
      <w:r w:rsidR="00E53B3E" w:rsidRPr="007C00E0">
        <w:rPr>
          <w:rFonts w:ascii="Arial" w:hAnsi="Arial" w:cs="Arial"/>
          <w:sz w:val="24"/>
          <w:szCs w:val="24"/>
        </w:rPr>
        <w:t>In the present case, Si</w:t>
      </w:r>
      <w:r w:rsidR="00111CF8" w:rsidRPr="007C00E0">
        <w:rPr>
          <w:rFonts w:ascii="Arial" w:hAnsi="Arial" w:cs="Arial"/>
          <w:sz w:val="24"/>
          <w:szCs w:val="24"/>
        </w:rPr>
        <w:t>yangena was</w:t>
      </w:r>
      <w:r w:rsidR="00B83BDA" w:rsidRPr="007C00E0">
        <w:rPr>
          <w:rFonts w:ascii="Arial" w:hAnsi="Arial" w:cs="Arial"/>
          <w:sz w:val="24"/>
          <w:szCs w:val="24"/>
        </w:rPr>
        <w:t xml:space="preserve"> rightly</w:t>
      </w:r>
      <w:r w:rsidR="00111CF8" w:rsidRPr="007C00E0">
        <w:rPr>
          <w:rFonts w:ascii="Arial" w:hAnsi="Arial" w:cs="Arial"/>
          <w:sz w:val="24"/>
          <w:szCs w:val="24"/>
        </w:rPr>
        <w:t xml:space="preserve"> found </w:t>
      </w:r>
      <w:r w:rsidR="0008530E" w:rsidRPr="007C00E0">
        <w:rPr>
          <w:rFonts w:ascii="Arial" w:hAnsi="Arial" w:cs="Arial"/>
          <w:sz w:val="24"/>
          <w:szCs w:val="24"/>
        </w:rPr>
        <w:t xml:space="preserve">by the high court </w:t>
      </w:r>
      <w:r w:rsidR="00111CF8" w:rsidRPr="007C00E0">
        <w:rPr>
          <w:rFonts w:ascii="Arial" w:hAnsi="Arial" w:cs="Arial"/>
          <w:sz w:val="24"/>
          <w:szCs w:val="24"/>
        </w:rPr>
        <w:t>to</w:t>
      </w:r>
      <w:r w:rsidR="00B83BDA" w:rsidRPr="007C00E0">
        <w:rPr>
          <w:rFonts w:ascii="Arial" w:hAnsi="Arial" w:cs="Arial"/>
          <w:sz w:val="24"/>
          <w:szCs w:val="24"/>
        </w:rPr>
        <w:t xml:space="preserve"> have</w:t>
      </w:r>
      <w:r w:rsidR="00111CF8" w:rsidRPr="007C00E0">
        <w:rPr>
          <w:rFonts w:ascii="Arial" w:hAnsi="Arial" w:cs="Arial"/>
          <w:sz w:val="24"/>
          <w:szCs w:val="24"/>
        </w:rPr>
        <w:t xml:space="preserve"> be</w:t>
      </w:r>
      <w:r w:rsidR="00B83BDA" w:rsidRPr="007C00E0">
        <w:rPr>
          <w:rFonts w:ascii="Arial" w:hAnsi="Arial" w:cs="Arial"/>
          <w:sz w:val="24"/>
          <w:szCs w:val="24"/>
        </w:rPr>
        <w:t>en</w:t>
      </w:r>
      <w:r w:rsidR="00111CF8" w:rsidRPr="007C00E0">
        <w:rPr>
          <w:rFonts w:ascii="Arial" w:hAnsi="Arial" w:cs="Arial"/>
          <w:sz w:val="24"/>
          <w:szCs w:val="24"/>
        </w:rPr>
        <w:t xml:space="preserve"> ‘complicit to the corruption, impropriety and maladministration’</w:t>
      </w:r>
      <w:r w:rsidR="00344D5B" w:rsidRPr="007C00E0">
        <w:rPr>
          <w:rFonts w:ascii="Arial" w:hAnsi="Arial" w:cs="Arial"/>
          <w:sz w:val="24"/>
          <w:szCs w:val="24"/>
        </w:rPr>
        <w:t>.</w:t>
      </w:r>
      <w:r w:rsidR="00941706" w:rsidRPr="007C00E0">
        <w:rPr>
          <w:rFonts w:ascii="Arial" w:hAnsi="Arial" w:cs="Arial"/>
          <w:sz w:val="24"/>
          <w:szCs w:val="24"/>
        </w:rPr>
        <w:t xml:space="preserve"> It is inconsistent with notion</w:t>
      </w:r>
      <w:r w:rsidR="0008530E" w:rsidRPr="007C00E0">
        <w:rPr>
          <w:rFonts w:ascii="Arial" w:hAnsi="Arial" w:cs="Arial"/>
          <w:sz w:val="24"/>
          <w:szCs w:val="24"/>
        </w:rPr>
        <w:t>s</w:t>
      </w:r>
      <w:r w:rsidR="00941706" w:rsidRPr="007C00E0">
        <w:rPr>
          <w:rFonts w:ascii="Arial" w:hAnsi="Arial" w:cs="Arial"/>
          <w:sz w:val="24"/>
          <w:szCs w:val="24"/>
        </w:rPr>
        <w:t xml:space="preserve"> of justice and equity that it should be allowed to </w:t>
      </w:r>
      <w:r w:rsidR="00111CF8" w:rsidRPr="007C00E0">
        <w:rPr>
          <w:rFonts w:ascii="Arial" w:hAnsi="Arial" w:cs="Arial"/>
          <w:sz w:val="24"/>
          <w:szCs w:val="24"/>
        </w:rPr>
        <w:t>profit from</w:t>
      </w:r>
      <w:r w:rsidR="00B83BDA" w:rsidRPr="007C00E0">
        <w:rPr>
          <w:rFonts w:ascii="Arial" w:hAnsi="Arial" w:cs="Arial"/>
          <w:sz w:val="24"/>
          <w:szCs w:val="24"/>
        </w:rPr>
        <w:t xml:space="preserve"> the</w:t>
      </w:r>
      <w:r w:rsidR="00111CF8" w:rsidRPr="007C00E0">
        <w:rPr>
          <w:rFonts w:ascii="Arial" w:hAnsi="Arial" w:cs="Arial"/>
          <w:sz w:val="24"/>
          <w:szCs w:val="24"/>
        </w:rPr>
        <w:t xml:space="preserve"> unlawful procurement contracts.</w:t>
      </w:r>
      <w:r w:rsidR="00737E97" w:rsidRPr="007C00E0">
        <w:rPr>
          <w:rFonts w:ascii="Arial" w:hAnsi="Arial" w:cs="Arial"/>
          <w:sz w:val="24"/>
          <w:szCs w:val="24"/>
        </w:rPr>
        <w:t xml:space="preserve"> </w:t>
      </w:r>
      <w:r w:rsidR="00111CF8" w:rsidRPr="007C00E0">
        <w:rPr>
          <w:rFonts w:ascii="Arial" w:hAnsi="Arial" w:cs="Arial"/>
          <w:sz w:val="24"/>
          <w:szCs w:val="24"/>
        </w:rPr>
        <w:t>Furthermore, even innocent counterparties are not generally entitled to benefit or profit from an unlawful contract.</w:t>
      </w:r>
      <w:r w:rsidR="00111CF8" w:rsidRPr="00D252C0">
        <w:rPr>
          <w:rStyle w:val="FootnoteReference"/>
          <w:rFonts w:ascii="Arial" w:hAnsi="Arial" w:cs="Arial"/>
          <w:sz w:val="24"/>
          <w:szCs w:val="24"/>
        </w:rPr>
        <w:footnoteReference w:id="22"/>
      </w:r>
      <w:r w:rsidR="00111CF8" w:rsidRPr="007C00E0">
        <w:rPr>
          <w:rFonts w:ascii="Arial" w:hAnsi="Arial" w:cs="Arial"/>
          <w:sz w:val="24"/>
          <w:szCs w:val="24"/>
        </w:rPr>
        <w:t xml:space="preserve"> </w:t>
      </w:r>
    </w:p>
    <w:p w14:paraId="0E1C2269" w14:textId="77777777" w:rsidR="00D252C0" w:rsidRPr="00D252C0" w:rsidRDefault="00D252C0" w:rsidP="008E4E89">
      <w:pPr>
        <w:pStyle w:val="ListParagraph"/>
        <w:spacing w:after="0" w:line="360" w:lineRule="auto"/>
        <w:ind w:left="0"/>
        <w:jc w:val="both"/>
        <w:rPr>
          <w:rFonts w:ascii="Arial" w:hAnsi="Arial" w:cs="Arial"/>
          <w:sz w:val="24"/>
          <w:szCs w:val="24"/>
        </w:rPr>
      </w:pPr>
    </w:p>
    <w:p w14:paraId="6860D6E1" w14:textId="738B68AD" w:rsidR="00870B7B" w:rsidRPr="007C00E0" w:rsidRDefault="007C00E0" w:rsidP="007C00E0">
      <w:pPr>
        <w:spacing w:after="0" w:line="360" w:lineRule="auto"/>
        <w:jc w:val="both"/>
        <w:rPr>
          <w:rFonts w:ascii="Arial" w:hAnsi="Arial" w:cs="Arial"/>
          <w:sz w:val="24"/>
          <w:szCs w:val="24"/>
        </w:rPr>
      </w:pPr>
      <w:r>
        <w:rPr>
          <w:rFonts w:ascii="Arial" w:hAnsi="Arial" w:cs="Arial"/>
          <w:sz w:val="24"/>
          <w:szCs w:val="24"/>
        </w:rPr>
        <w:t>[45]</w:t>
      </w:r>
      <w:r>
        <w:rPr>
          <w:rFonts w:ascii="Arial" w:hAnsi="Arial" w:cs="Arial"/>
          <w:sz w:val="24"/>
          <w:szCs w:val="24"/>
        </w:rPr>
        <w:tab/>
      </w:r>
      <w:r w:rsidR="008B302F" w:rsidRPr="007C00E0">
        <w:rPr>
          <w:rFonts w:ascii="Arial" w:hAnsi="Arial" w:cs="Arial"/>
          <w:sz w:val="24"/>
          <w:szCs w:val="24"/>
        </w:rPr>
        <w:t xml:space="preserve">Siyangena </w:t>
      </w:r>
      <w:r w:rsidR="00C70A98" w:rsidRPr="007C00E0">
        <w:rPr>
          <w:rFonts w:ascii="Arial" w:hAnsi="Arial" w:cs="Arial"/>
          <w:sz w:val="24"/>
          <w:szCs w:val="24"/>
        </w:rPr>
        <w:t xml:space="preserve">further </w:t>
      </w:r>
      <w:r w:rsidR="00234ED0" w:rsidRPr="007C00E0">
        <w:rPr>
          <w:rFonts w:ascii="Arial" w:hAnsi="Arial" w:cs="Arial"/>
          <w:sz w:val="24"/>
          <w:szCs w:val="24"/>
        </w:rPr>
        <w:t>conten</w:t>
      </w:r>
      <w:r w:rsidR="00C70A98" w:rsidRPr="007C00E0">
        <w:rPr>
          <w:rFonts w:ascii="Arial" w:hAnsi="Arial" w:cs="Arial"/>
          <w:sz w:val="24"/>
          <w:szCs w:val="24"/>
        </w:rPr>
        <w:t>ds</w:t>
      </w:r>
      <w:r w:rsidR="00234ED0" w:rsidRPr="007C00E0">
        <w:rPr>
          <w:rFonts w:ascii="Arial" w:hAnsi="Arial" w:cs="Arial"/>
          <w:sz w:val="24"/>
          <w:szCs w:val="24"/>
        </w:rPr>
        <w:t xml:space="preserve"> that </w:t>
      </w:r>
      <w:r w:rsidR="008B302F" w:rsidRPr="007C00E0">
        <w:rPr>
          <w:rFonts w:ascii="Arial" w:hAnsi="Arial" w:cs="Arial"/>
          <w:sz w:val="24"/>
          <w:szCs w:val="24"/>
        </w:rPr>
        <w:t xml:space="preserve">the order of the high court </w:t>
      </w:r>
      <w:r w:rsidR="00234ED0" w:rsidRPr="007C00E0">
        <w:rPr>
          <w:rFonts w:ascii="Arial" w:hAnsi="Arial" w:cs="Arial"/>
          <w:sz w:val="24"/>
          <w:szCs w:val="24"/>
        </w:rPr>
        <w:t>was i</w:t>
      </w:r>
      <w:r w:rsidR="008B302F" w:rsidRPr="007C00E0">
        <w:rPr>
          <w:rFonts w:ascii="Arial" w:hAnsi="Arial" w:cs="Arial"/>
          <w:sz w:val="24"/>
          <w:szCs w:val="24"/>
        </w:rPr>
        <w:t>mprecise and incapable of implementation</w:t>
      </w:r>
      <w:r w:rsidR="00C70A98" w:rsidRPr="007C00E0">
        <w:rPr>
          <w:rFonts w:ascii="Arial" w:hAnsi="Arial" w:cs="Arial"/>
          <w:sz w:val="24"/>
          <w:szCs w:val="24"/>
        </w:rPr>
        <w:t>,</w:t>
      </w:r>
      <w:r w:rsidR="008B302F" w:rsidRPr="007C00E0">
        <w:rPr>
          <w:rFonts w:ascii="Arial" w:hAnsi="Arial" w:cs="Arial"/>
          <w:sz w:val="24"/>
          <w:szCs w:val="24"/>
        </w:rPr>
        <w:t xml:space="preserve"> </w:t>
      </w:r>
      <w:r w:rsidR="00234ED0" w:rsidRPr="007C00E0">
        <w:rPr>
          <w:rFonts w:ascii="Arial" w:hAnsi="Arial" w:cs="Arial"/>
          <w:sz w:val="24"/>
          <w:szCs w:val="24"/>
        </w:rPr>
        <w:t xml:space="preserve">in that </w:t>
      </w:r>
      <w:r w:rsidR="008B302F" w:rsidRPr="007C00E0">
        <w:rPr>
          <w:rFonts w:ascii="Arial" w:hAnsi="Arial" w:cs="Arial"/>
          <w:sz w:val="24"/>
          <w:szCs w:val="24"/>
        </w:rPr>
        <w:t xml:space="preserve">it failed to </w:t>
      </w:r>
      <w:r w:rsidR="00234ED0" w:rsidRPr="007C00E0">
        <w:rPr>
          <w:rFonts w:ascii="Arial" w:hAnsi="Arial" w:cs="Arial"/>
          <w:sz w:val="24"/>
          <w:szCs w:val="24"/>
        </w:rPr>
        <w:t xml:space="preserve">define how the </w:t>
      </w:r>
      <w:r w:rsidR="00C70A98" w:rsidRPr="007C00E0">
        <w:rPr>
          <w:rFonts w:ascii="Arial" w:hAnsi="Arial" w:cs="Arial"/>
          <w:sz w:val="24"/>
          <w:szCs w:val="24"/>
        </w:rPr>
        <w:t xml:space="preserve">independent </w:t>
      </w:r>
      <w:r w:rsidR="00234ED0" w:rsidRPr="007C00E0">
        <w:rPr>
          <w:rFonts w:ascii="Arial" w:hAnsi="Arial" w:cs="Arial"/>
          <w:sz w:val="24"/>
          <w:szCs w:val="24"/>
        </w:rPr>
        <w:t>engineer would attach a ‘value’ to the</w:t>
      </w:r>
      <w:r w:rsidR="00C2661A" w:rsidRPr="007C00E0">
        <w:rPr>
          <w:rFonts w:ascii="Arial" w:hAnsi="Arial" w:cs="Arial"/>
          <w:sz w:val="24"/>
          <w:szCs w:val="24"/>
        </w:rPr>
        <w:t xml:space="preserve"> work which it has carried out. This argument </w:t>
      </w:r>
      <w:r w:rsidR="0084119A" w:rsidRPr="007C00E0">
        <w:rPr>
          <w:rFonts w:ascii="Arial" w:hAnsi="Arial" w:cs="Arial"/>
          <w:sz w:val="24"/>
          <w:szCs w:val="24"/>
        </w:rPr>
        <w:t>has no merit</w:t>
      </w:r>
      <w:r w:rsidR="00C2661A" w:rsidRPr="007C00E0">
        <w:rPr>
          <w:rFonts w:ascii="Arial" w:hAnsi="Arial" w:cs="Arial"/>
          <w:sz w:val="24"/>
          <w:szCs w:val="24"/>
        </w:rPr>
        <w:t>.</w:t>
      </w:r>
      <w:r w:rsidR="00234ED0" w:rsidRPr="007C00E0">
        <w:rPr>
          <w:rFonts w:ascii="Arial" w:hAnsi="Arial" w:cs="Arial"/>
          <w:sz w:val="24"/>
          <w:szCs w:val="24"/>
        </w:rPr>
        <w:t xml:space="preserve"> The order of the high court specifically provides that if the parties are unable to agree o</w:t>
      </w:r>
      <w:r w:rsidR="00517EDE" w:rsidRPr="007C00E0">
        <w:rPr>
          <w:rFonts w:ascii="Arial" w:hAnsi="Arial" w:cs="Arial"/>
          <w:sz w:val="24"/>
          <w:szCs w:val="24"/>
        </w:rPr>
        <w:t>n</w:t>
      </w:r>
      <w:r w:rsidR="00234ED0" w:rsidRPr="007C00E0">
        <w:rPr>
          <w:rFonts w:ascii="Arial" w:hAnsi="Arial" w:cs="Arial"/>
          <w:sz w:val="24"/>
          <w:szCs w:val="24"/>
        </w:rPr>
        <w:t xml:space="preserve"> the identity of the engineer or if there is disagreement in the valuation of the works, they are entitled to re-enrol the matter</w:t>
      </w:r>
      <w:r w:rsidR="00C70A98" w:rsidRPr="007C00E0">
        <w:rPr>
          <w:rFonts w:ascii="Arial" w:hAnsi="Arial" w:cs="Arial"/>
          <w:sz w:val="24"/>
          <w:szCs w:val="24"/>
        </w:rPr>
        <w:t xml:space="preserve"> for the court to make a determination</w:t>
      </w:r>
      <w:r w:rsidR="00234ED0" w:rsidRPr="007C00E0">
        <w:rPr>
          <w:rFonts w:ascii="Arial" w:hAnsi="Arial" w:cs="Arial"/>
          <w:sz w:val="24"/>
          <w:szCs w:val="24"/>
        </w:rPr>
        <w:t xml:space="preserve">. </w:t>
      </w:r>
      <w:r w:rsidR="007F14D6" w:rsidRPr="007C00E0">
        <w:rPr>
          <w:rFonts w:ascii="Arial" w:hAnsi="Arial" w:cs="Arial"/>
          <w:sz w:val="24"/>
          <w:szCs w:val="24"/>
        </w:rPr>
        <w:t xml:space="preserve"> </w:t>
      </w:r>
    </w:p>
    <w:p w14:paraId="799E1617" w14:textId="77777777" w:rsidR="00460199" w:rsidRDefault="00460199" w:rsidP="00460199">
      <w:pPr>
        <w:pStyle w:val="ListParagraph"/>
        <w:spacing w:before="240" w:after="0" w:line="360" w:lineRule="auto"/>
        <w:ind w:left="0"/>
        <w:jc w:val="both"/>
        <w:rPr>
          <w:rFonts w:ascii="Arial" w:hAnsi="Arial" w:cs="Arial"/>
          <w:sz w:val="24"/>
          <w:szCs w:val="24"/>
        </w:rPr>
      </w:pPr>
    </w:p>
    <w:p w14:paraId="05FD745D" w14:textId="07D0E53E" w:rsidR="00870B7B" w:rsidRPr="007C00E0" w:rsidRDefault="007C00E0" w:rsidP="007C00E0">
      <w:pPr>
        <w:spacing w:after="0" w:line="360" w:lineRule="auto"/>
        <w:jc w:val="both"/>
        <w:rPr>
          <w:rFonts w:ascii="Arial" w:hAnsi="Arial" w:cs="Arial"/>
          <w:sz w:val="24"/>
          <w:szCs w:val="24"/>
        </w:rPr>
      </w:pPr>
      <w:r w:rsidRPr="00D252C0">
        <w:rPr>
          <w:rFonts w:ascii="Arial" w:hAnsi="Arial" w:cs="Arial"/>
          <w:sz w:val="24"/>
          <w:szCs w:val="24"/>
        </w:rPr>
        <w:t>[46]</w:t>
      </w:r>
      <w:r w:rsidRPr="00D252C0">
        <w:rPr>
          <w:rFonts w:ascii="Arial" w:hAnsi="Arial" w:cs="Arial"/>
          <w:sz w:val="24"/>
          <w:szCs w:val="24"/>
        </w:rPr>
        <w:tab/>
      </w:r>
      <w:r w:rsidR="0084119A" w:rsidRPr="007C00E0">
        <w:rPr>
          <w:rFonts w:ascii="Arial" w:hAnsi="Arial" w:cs="Arial"/>
          <w:sz w:val="24"/>
          <w:szCs w:val="24"/>
        </w:rPr>
        <w:t>There is precedent for an order, for instance</w:t>
      </w:r>
      <w:r w:rsidR="0000182B" w:rsidRPr="007C00E0">
        <w:rPr>
          <w:rFonts w:ascii="Arial" w:hAnsi="Arial" w:cs="Arial"/>
          <w:sz w:val="24"/>
          <w:szCs w:val="24"/>
        </w:rPr>
        <w:t>,</w:t>
      </w:r>
      <w:r w:rsidR="0084119A" w:rsidRPr="007C00E0">
        <w:rPr>
          <w:rFonts w:ascii="Arial" w:hAnsi="Arial" w:cs="Arial"/>
          <w:sz w:val="24"/>
          <w:szCs w:val="24"/>
        </w:rPr>
        <w:t xml:space="preserve"> where an independent third party is appointed to assess the financials of the contracts to determine the appropriate accounting reconciliation.</w:t>
      </w:r>
      <w:r w:rsidR="0084119A" w:rsidRPr="00D252C0">
        <w:rPr>
          <w:rStyle w:val="FootnoteReference"/>
          <w:rFonts w:ascii="Arial" w:hAnsi="Arial" w:cs="Arial"/>
          <w:sz w:val="24"/>
          <w:szCs w:val="24"/>
        </w:rPr>
        <w:footnoteReference w:id="23"/>
      </w:r>
      <w:r w:rsidR="008F771E" w:rsidRPr="007C00E0">
        <w:rPr>
          <w:rFonts w:ascii="Arial" w:hAnsi="Arial" w:cs="Arial"/>
          <w:sz w:val="24"/>
          <w:szCs w:val="24"/>
        </w:rPr>
        <w:t xml:space="preserve"> </w:t>
      </w:r>
      <w:r w:rsidR="003C5A15" w:rsidRPr="007C00E0">
        <w:rPr>
          <w:rFonts w:ascii="Arial" w:hAnsi="Arial" w:cs="Arial"/>
          <w:sz w:val="24"/>
          <w:szCs w:val="24"/>
        </w:rPr>
        <w:t>Th</w:t>
      </w:r>
      <w:r w:rsidR="00C70A98" w:rsidRPr="007C00E0">
        <w:rPr>
          <w:rFonts w:ascii="Arial" w:hAnsi="Arial" w:cs="Arial"/>
          <w:sz w:val="24"/>
          <w:szCs w:val="24"/>
        </w:rPr>
        <w:t>us, the</w:t>
      </w:r>
      <w:r w:rsidR="003C5A15" w:rsidRPr="007C00E0">
        <w:rPr>
          <w:rFonts w:ascii="Arial" w:hAnsi="Arial" w:cs="Arial"/>
          <w:sz w:val="24"/>
          <w:szCs w:val="24"/>
        </w:rPr>
        <w:t xml:space="preserve"> appointment of the </w:t>
      </w:r>
      <w:r w:rsidR="00C70A98" w:rsidRPr="007C00E0">
        <w:rPr>
          <w:rFonts w:ascii="Arial" w:hAnsi="Arial" w:cs="Arial"/>
          <w:sz w:val="24"/>
          <w:szCs w:val="24"/>
        </w:rPr>
        <w:t xml:space="preserve">independent </w:t>
      </w:r>
      <w:r w:rsidR="003C5A15" w:rsidRPr="007C00E0">
        <w:rPr>
          <w:rFonts w:ascii="Arial" w:hAnsi="Arial" w:cs="Arial"/>
          <w:sz w:val="24"/>
          <w:szCs w:val="24"/>
        </w:rPr>
        <w:t>engineer</w:t>
      </w:r>
      <w:r w:rsidR="00E704E7" w:rsidRPr="007C00E0">
        <w:rPr>
          <w:rFonts w:ascii="Arial" w:hAnsi="Arial" w:cs="Arial"/>
          <w:sz w:val="24"/>
          <w:szCs w:val="24"/>
        </w:rPr>
        <w:t xml:space="preserve">, </w:t>
      </w:r>
      <w:r w:rsidR="003C5A15" w:rsidRPr="007C00E0">
        <w:rPr>
          <w:rFonts w:ascii="Arial" w:hAnsi="Arial" w:cs="Arial"/>
          <w:sz w:val="24"/>
          <w:szCs w:val="24"/>
        </w:rPr>
        <w:t>particularly where parties are unable to agree on the value of the works</w:t>
      </w:r>
      <w:r w:rsidR="00E704E7" w:rsidRPr="007C00E0">
        <w:rPr>
          <w:rFonts w:ascii="Arial" w:hAnsi="Arial" w:cs="Arial"/>
          <w:sz w:val="24"/>
          <w:szCs w:val="24"/>
        </w:rPr>
        <w:t>,</w:t>
      </w:r>
      <w:r w:rsidR="004D3620" w:rsidRPr="007C00E0">
        <w:rPr>
          <w:rFonts w:ascii="Arial" w:hAnsi="Arial" w:cs="Arial"/>
          <w:sz w:val="24"/>
          <w:szCs w:val="24"/>
        </w:rPr>
        <w:t xml:space="preserve"> </w:t>
      </w:r>
      <w:r w:rsidR="00C70A98" w:rsidRPr="007C00E0">
        <w:rPr>
          <w:rFonts w:ascii="Arial" w:hAnsi="Arial" w:cs="Arial"/>
          <w:sz w:val="24"/>
          <w:szCs w:val="24"/>
        </w:rPr>
        <w:t>is</w:t>
      </w:r>
      <w:r w:rsidR="004D3620" w:rsidRPr="007C00E0">
        <w:rPr>
          <w:rFonts w:ascii="Arial" w:hAnsi="Arial" w:cs="Arial"/>
          <w:sz w:val="24"/>
          <w:szCs w:val="24"/>
        </w:rPr>
        <w:t xml:space="preserve"> not unus</w:t>
      </w:r>
      <w:r w:rsidR="00E704E7" w:rsidRPr="007C00E0">
        <w:rPr>
          <w:rFonts w:ascii="Arial" w:hAnsi="Arial" w:cs="Arial"/>
          <w:sz w:val="24"/>
          <w:szCs w:val="24"/>
        </w:rPr>
        <w:t>u</w:t>
      </w:r>
      <w:r w:rsidR="004D3620" w:rsidRPr="007C00E0">
        <w:rPr>
          <w:rFonts w:ascii="Arial" w:hAnsi="Arial" w:cs="Arial"/>
          <w:sz w:val="24"/>
          <w:szCs w:val="24"/>
        </w:rPr>
        <w:t>al. In this case</w:t>
      </w:r>
      <w:r w:rsidR="00C70A98" w:rsidRPr="007C00E0">
        <w:rPr>
          <w:rFonts w:ascii="Arial" w:hAnsi="Arial" w:cs="Arial"/>
          <w:sz w:val="24"/>
          <w:szCs w:val="24"/>
        </w:rPr>
        <w:t>,</w:t>
      </w:r>
      <w:r w:rsidR="004D3620" w:rsidRPr="007C00E0">
        <w:rPr>
          <w:rFonts w:ascii="Arial" w:hAnsi="Arial" w:cs="Arial"/>
          <w:sz w:val="24"/>
          <w:szCs w:val="24"/>
        </w:rPr>
        <w:t xml:space="preserve"> </w:t>
      </w:r>
      <w:r w:rsidR="001231A6" w:rsidRPr="007C00E0">
        <w:rPr>
          <w:rFonts w:ascii="Arial" w:hAnsi="Arial" w:cs="Arial"/>
          <w:sz w:val="24"/>
          <w:szCs w:val="24"/>
        </w:rPr>
        <w:t>PRASA</w:t>
      </w:r>
      <w:r w:rsidR="003C5A15" w:rsidRPr="007C00E0">
        <w:rPr>
          <w:rFonts w:ascii="Arial" w:hAnsi="Arial" w:cs="Arial"/>
          <w:sz w:val="24"/>
          <w:szCs w:val="24"/>
        </w:rPr>
        <w:t xml:space="preserve"> contends </w:t>
      </w:r>
      <w:r w:rsidR="00C70A98" w:rsidRPr="007C00E0">
        <w:rPr>
          <w:rFonts w:ascii="Arial" w:hAnsi="Arial" w:cs="Arial"/>
          <w:sz w:val="24"/>
          <w:szCs w:val="24"/>
        </w:rPr>
        <w:t xml:space="preserve">that </w:t>
      </w:r>
      <w:r w:rsidR="003C5A15" w:rsidRPr="007C00E0">
        <w:rPr>
          <w:rFonts w:ascii="Arial" w:hAnsi="Arial" w:cs="Arial"/>
          <w:sz w:val="24"/>
          <w:szCs w:val="24"/>
        </w:rPr>
        <w:t>the equipment was not fit for purpose</w:t>
      </w:r>
      <w:r w:rsidR="00C70A98" w:rsidRPr="007C00E0">
        <w:rPr>
          <w:rFonts w:ascii="Arial" w:hAnsi="Arial" w:cs="Arial"/>
          <w:sz w:val="24"/>
          <w:szCs w:val="24"/>
        </w:rPr>
        <w:t>,</w:t>
      </w:r>
      <w:r w:rsidR="003C5A15" w:rsidRPr="007C00E0">
        <w:rPr>
          <w:rFonts w:ascii="Arial" w:hAnsi="Arial" w:cs="Arial"/>
          <w:sz w:val="24"/>
          <w:szCs w:val="24"/>
        </w:rPr>
        <w:t xml:space="preserve"> because it did not </w:t>
      </w:r>
      <w:r w:rsidR="00832848" w:rsidRPr="007C00E0">
        <w:rPr>
          <w:rFonts w:ascii="Arial" w:hAnsi="Arial" w:cs="Arial"/>
          <w:sz w:val="24"/>
          <w:szCs w:val="24"/>
        </w:rPr>
        <w:t xml:space="preserve">meet </w:t>
      </w:r>
      <w:r w:rsidR="003C5A15" w:rsidRPr="007C00E0">
        <w:rPr>
          <w:rFonts w:ascii="Arial" w:hAnsi="Arial" w:cs="Arial"/>
          <w:sz w:val="24"/>
          <w:szCs w:val="24"/>
        </w:rPr>
        <w:t xml:space="preserve">the need </w:t>
      </w:r>
      <w:r w:rsidR="00832848" w:rsidRPr="007C00E0">
        <w:rPr>
          <w:rFonts w:ascii="Arial" w:hAnsi="Arial" w:cs="Arial"/>
          <w:sz w:val="24"/>
          <w:szCs w:val="24"/>
        </w:rPr>
        <w:t xml:space="preserve">or </w:t>
      </w:r>
      <w:r w:rsidR="003C5A15" w:rsidRPr="007C00E0">
        <w:rPr>
          <w:rFonts w:ascii="Arial" w:hAnsi="Arial" w:cs="Arial"/>
          <w:sz w:val="24"/>
          <w:szCs w:val="24"/>
        </w:rPr>
        <w:t>provide the latest technology and</w:t>
      </w:r>
      <w:r w:rsidR="0000182B" w:rsidRPr="007C00E0">
        <w:rPr>
          <w:rFonts w:ascii="Arial" w:hAnsi="Arial" w:cs="Arial"/>
          <w:sz w:val="24"/>
          <w:szCs w:val="24"/>
        </w:rPr>
        <w:t>,</w:t>
      </w:r>
      <w:r w:rsidR="003C5A15" w:rsidRPr="007C00E0">
        <w:rPr>
          <w:rFonts w:ascii="Arial" w:hAnsi="Arial" w:cs="Arial"/>
          <w:sz w:val="24"/>
          <w:szCs w:val="24"/>
        </w:rPr>
        <w:t xml:space="preserve"> in various respects, was implemented in a manner that was inadequate and incomplete. All of this points to the </w:t>
      </w:r>
      <w:r w:rsidR="0084119A" w:rsidRPr="007C00E0">
        <w:rPr>
          <w:rFonts w:ascii="Arial" w:hAnsi="Arial" w:cs="Arial"/>
          <w:sz w:val="24"/>
          <w:szCs w:val="24"/>
        </w:rPr>
        <w:t>need</w:t>
      </w:r>
      <w:r w:rsidR="003C5A15" w:rsidRPr="007C00E0">
        <w:rPr>
          <w:rFonts w:ascii="Arial" w:hAnsi="Arial" w:cs="Arial"/>
          <w:sz w:val="24"/>
          <w:szCs w:val="24"/>
        </w:rPr>
        <w:t xml:space="preserve"> for an independent</w:t>
      </w:r>
      <w:r w:rsidR="004D3620" w:rsidRPr="007C00E0">
        <w:rPr>
          <w:rFonts w:ascii="Arial" w:hAnsi="Arial" w:cs="Arial"/>
          <w:sz w:val="24"/>
          <w:szCs w:val="24"/>
        </w:rPr>
        <w:t>,</w:t>
      </w:r>
      <w:r w:rsidR="003C5A15" w:rsidRPr="007C00E0">
        <w:rPr>
          <w:rFonts w:ascii="Arial" w:hAnsi="Arial" w:cs="Arial"/>
          <w:sz w:val="24"/>
          <w:szCs w:val="24"/>
        </w:rPr>
        <w:t xml:space="preserve"> qualified third party to assess and determine the financial value of the works. This approach will ensure that Siyangena </w:t>
      </w:r>
      <w:r w:rsidR="007C47A5" w:rsidRPr="007C00E0">
        <w:rPr>
          <w:rFonts w:ascii="Arial" w:hAnsi="Arial" w:cs="Arial"/>
          <w:sz w:val="24"/>
          <w:szCs w:val="24"/>
        </w:rPr>
        <w:t xml:space="preserve">would </w:t>
      </w:r>
      <w:r w:rsidR="003C5A15" w:rsidRPr="007C00E0">
        <w:rPr>
          <w:rFonts w:ascii="Arial" w:hAnsi="Arial" w:cs="Arial"/>
          <w:sz w:val="24"/>
          <w:szCs w:val="24"/>
        </w:rPr>
        <w:t xml:space="preserve">not </w:t>
      </w:r>
      <w:r w:rsidR="007C47A5" w:rsidRPr="007C00E0">
        <w:rPr>
          <w:rFonts w:ascii="Arial" w:hAnsi="Arial" w:cs="Arial"/>
          <w:sz w:val="24"/>
          <w:szCs w:val="24"/>
        </w:rPr>
        <w:t xml:space="preserve">be </w:t>
      </w:r>
      <w:r w:rsidR="003C5A15" w:rsidRPr="007C00E0">
        <w:rPr>
          <w:rFonts w:ascii="Arial" w:hAnsi="Arial" w:cs="Arial"/>
          <w:sz w:val="24"/>
          <w:szCs w:val="24"/>
        </w:rPr>
        <w:t>benefitted unduly</w:t>
      </w:r>
      <w:r w:rsidR="0084119A" w:rsidRPr="007C00E0">
        <w:rPr>
          <w:rFonts w:ascii="Arial" w:hAnsi="Arial" w:cs="Arial"/>
          <w:sz w:val="24"/>
          <w:szCs w:val="24"/>
        </w:rPr>
        <w:t xml:space="preserve"> and that </w:t>
      </w:r>
      <w:r w:rsidR="001231A6" w:rsidRPr="007C00E0">
        <w:rPr>
          <w:rFonts w:ascii="Arial" w:hAnsi="Arial" w:cs="Arial"/>
          <w:sz w:val="24"/>
          <w:szCs w:val="24"/>
        </w:rPr>
        <w:t>PRASA</w:t>
      </w:r>
      <w:r w:rsidR="003C5A15" w:rsidRPr="007C00E0">
        <w:rPr>
          <w:rFonts w:ascii="Arial" w:hAnsi="Arial" w:cs="Arial"/>
          <w:sz w:val="24"/>
          <w:szCs w:val="24"/>
        </w:rPr>
        <w:t xml:space="preserve"> </w:t>
      </w:r>
      <w:r w:rsidR="007C47A5" w:rsidRPr="007C00E0">
        <w:rPr>
          <w:rFonts w:ascii="Arial" w:hAnsi="Arial" w:cs="Arial"/>
          <w:sz w:val="24"/>
          <w:szCs w:val="24"/>
        </w:rPr>
        <w:t xml:space="preserve">would not be </w:t>
      </w:r>
      <w:r w:rsidR="003C5A15" w:rsidRPr="007C00E0">
        <w:rPr>
          <w:rFonts w:ascii="Arial" w:hAnsi="Arial" w:cs="Arial"/>
          <w:sz w:val="24"/>
          <w:szCs w:val="24"/>
        </w:rPr>
        <w:t xml:space="preserve">paying for services </w:t>
      </w:r>
      <w:r w:rsidR="00941706" w:rsidRPr="007C00E0">
        <w:rPr>
          <w:rFonts w:ascii="Arial" w:hAnsi="Arial" w:cs="Arial"/>
          <w:sz w:val="24"/>
          <w:szCs w:val="24"/>
        </w:rPr>
        <w:t xml:space="preserve">not </w:t>
      </w:r>
      <w:r w:rsidR="003C5A15" w:rsidRPr="007C00E0">
        <w:rPr>
          <w:rFonts w:ascii="Arial" w:hAnsi="Arial" w:cs="Arial"/>
          <w:sz w:val="24"/>
          <w:szCs w:val="24"/>
        </w:rPr>
        <w:t>rendered. Fairness is achieved</w:t>
      </w:r>
      <w:r w:rsidR="00941706" w:rsidRPr="007C00E0">
        <w:rPr>
          <w:rFonts w:ascii="Arial" w:hAnsi="Arial" w:cs="Arial"/>
          <w:sz w:val="24"/>
          <w:szCs w:val="24"/>
        </w:rPr>
        <w:t xml:space="preserve"> and justice is ensured for both parties</w:t>
      </w:r>
      <w:r w:rsidR="003C5A15" w:rsidRPr="007C00E0">
        <w:rPr>
          <w:rFonts w:ascii="Arial" w:hAnsi="Arial" w:cs="Arial"/>
          <w:sz w:val="24"/>
          <w:szCs w:val="24"/>
        </w:rPr>
        <w:t>.</w:t>
      </w:r>
    </w:p>
    <w:p w14:paraId="6765D798" w14:textId="77777777" w:rsidR="00D252C0" w:rsidRPr="00D252C0" w:rsidRDefault="00D252C0" w:rsidP="00460199">
      <w:pPr>
        <w:pStyle w:val="ListParagraph"/>
        <w:spacing w:before="240" w:after="0" w:line="360" w:lineRule="auto"/>
        <w:ind w:left="0"/>
        <w:jc w:val="both"/>
        <w:rPr>
          <w:rFonts w:ascii="Arial" w:hAnsi="Arial" w:cs="Arial"/>
          <w:sz w:val="24"/>
          <w:szCs w:val="24"/>
        </w:rPr>
      </w:pPr>
    </w:p>
    <w:p w14:paraId="490CCAD2" w14:textId="598976EE" w:rsidR="003C5A15" w:rsidRPr="007C00E0" w:rsidRDefault="007C00E0" w:rsidP="007C00E0">
      <w:pPr>
        <w:spacing w:after="0" w:line="360" w:lineRule="auto"/>
        <w:jc w:val="both"/>
        <w:rPr>
          <w:rFonts w:ascii="Arial" w:hAnsi="Arial" w:cs="Arial"/>
          <w:sz w:val="24"/>
          <w:szCs w:val="24"/>
        </w:rPr>
      </w:pPr>
      <w:r w:rsidRPr="007243FE">
        <w:rPr>
          <w:rFonts w:ascii="Arial" w:hAnsi="Arial" w:cs="Arial"/>
          <w:sz w:val="24"/>
          <w:szCs w:val="24"/>
        </w:rPr>
        <w:t>[47]</w:t>
      </w:r>
      <w:r w:rsidRPr="007243FE">
        <w:rPr>
          <w:rFonts w:ascii="Arial" w:hAnsi="Arial" w:cs="Arial"/>
          <w:sz w:val="24"/>
          <w:szCs w:val="24"/>
        </w:rPr>
        <w:tab/>
      </w:r>
      <w:r w:rsidR="00870B7B" w:rsidRPr="007C00E0">
        <w:rPr>
          <w:rFonts w:ascii="Arial" w:hAnsi="Arial" w:cs="Arial"/>
          <w:sz w:val="24"/>
          <w:szCs w:val="24"/>
        </w:rPr>
        <w:t xml:space="preserve">For </w:t>
      </w:r>
      <w:r w:rsidR="00E704E7" w:rsidRPr="007C00E0">
        <w:rPr>
          <w:rFonts w:ascii="Arial" w:hAnsi="Arial" w:cs="Arial"/>
          <w:sz w:val="24"/>
          <w:szCs w:val="24"/>
        </w:rPr>
        <w:t xml:space="preserve">all </w:t>
      </w:r>
      <w:r w:rsidR="00870B7B" w:rsidRPr="007C00E0">
        <w:rPr>
          <w:rFonts w:ascii="Arial" w:hAnsi="Arial" w:cs="Arial"/>
          <w:sz w:val="24"/>
          <w:szCs w:val="24"/>
        </w:rPr>
        <w:t>the reasons set out above</w:t>
      </w:r>
      <w:r w:rsidR="00D305B9" w:rsidRPr="007C00E0">
        <w:rPr>
          <w:rFonts w:ascii="Arial" w:hAnsi="Arial" w:cs="Arial"/>
          <w:sz w:val="24"/>
          <w:szCs w:val="24"/>
        </w:rPr>
        <w:t>,</w:t>
      </w:r>
      <w:r w:rsidR="00870B7B" w:rsidRPr="007C00E0">
        <w:rPr>
          <w:rFonts w:ascii="Arial" w:hAnsi="Arial" w:cs="Arial"/>
          <w:sz w:val="24"/>
          <w:szCs w:val="24"/>
        </w:rPr>
        <w:t xml:space="preserve"> </w:t>
      </w:r>
      <w:r w:rsidR="00EA01CE" w:rsidRPr="007C00E0">
        <w:rPr>
          <w:rFonts w:ascii="Arial" w:hAnsi="Arial" w:cs="Arial"/>
          <w:sz w:val="24"/>
          <w:szCs w:val="24"/>
        </w:rPr>
        <w:t>Siyangena’s</w:t>
      </w:r>
      <w:r w:rsidR="00870B7B" w:rsidRPr="007C00E0">
        <w:rPr>
          <w:rFonts w:ascii="Arial" w:hAnsi="Arial" w:cs="Arial"/>
          <w:sz w:val="24"/>
          <w:szCs w:val="24"/>
        </w:rPr>
        <w:t xml:space="preserve"> appeal must fail.</w:t>
      </w:r>
      <w:r w:rsidR="000C253E" w:rsidRPr="007C00E0">
        <w:rPr>
          <w:rFonts w:ascii="Arial" w:hAnsi="Arial" w:cs="Arial"/>
          <w:sz w:val="24"/>
          <w:szCs w:val="24"/>
        </w:rPr>
        <w:t xml:space="preserve"> </w:t>
      </w:r>
    </w:p>
    <w:p w14:paraId="0ACDA3A6" w14:textId="77777777" w:rsidR="00D252C0" w:rsidRDefault="00D252C0" w:rsidP="00460199">
      <w:pPr>
        <w:spacing w:after="0" w:line="360" w:lineRule="auto"/>
        <w:jc w:val="both"/>
        <w:rPr>
          <w:rFonts w:ascii="Arial" w:hAnsi="Arial" w:cs="Arial"/>
          <w:sz w:val="24"/>
          <w:szCs w:val="24"/>
        </w:rPr>
      </w:pPr>
    </w:p>
    <w:p w14:paraId="0E0BC41D" w14:textId="77777777" w:rsidR="001F4D1B" w:rsidRPr="00910117" w:rsidRDefault="00B80FEB" w:rsidP="008E4E89">
      <w:pPr>
        <w:spacing w:after="0" w:line="360" w:lineRule="auto"/>
        <w:jc w:val="both"/>
        <w:rPr>
          <w:rFonts w:ascii="Arial" w:hAnsi="Arial" w:cs="Arial"/>
          <w:b/>
          <w:sz w:val="24"/>
          <w:szCs w:val="24"/>
        </w:rPr>
      </w:pPr>
      <w:r>
        <w:rPr>
          <w:rFonts w:ascii="Arial" w:hAnsi="Arial" w:cs="Arial"/>
          <w:b/>
          <w:sz w:val="24"/>
          <w:szCs w:val="24"/>
        </w:rPr>
        <w:t>Record</w:t>
      </w:r>
    </w:p>
    <w:p w14:paraId="746F57D6" w14:textId="0BDA3720" w:rsidR="00E704E7" w:rsidRPr="007C00E0" w:rsidRDefault="007C00E0" w:rsidP="007C00E0">
      <w:pPr>
        <w:spacing w:after="0" w:line="360" w:lineRule="auto"/>
        <w:jc w:val="both"/>
        <w:rPr>
          <w:rFonts w:ascii="Arial" w:hAnsi="Arial" w:cs="Arial"/>
          <w:sz w:val="24"/>
          <w:szCs w:val="24"/>
        </w:rPr>
      </w:pPr>
      <w:r w:rsidRPr="00D252C0">
        <w:rPr>
          <w:rFonts w:ascii="Arial" w:hAnsi="Arial" w:cs="Arial"/>
          <w:sz w:val="24"/>
          <w:szCs w:val="24"/>
        </w:rPr>
        <w:lastRenderedPageBreak/>
        <w:t>[48]</w:t>
      </w:r>
      <w:r w:rsidRPr="00D252C0">
        <w:rPr>
          <w:rFonts w:ascii="Arial" w:hAnsi="Arial" w:cs="Arial"/>
          <w:sz w:val="24"/>
          <w:szCs w:val="24"/>
        </w:rPr>
        <w:tab/>
      </w:r>
      <w:r w:rsidR="00870B7B" w:rsidRPr="007C00E0">
        <w:rPr>
          <w:rFonts w:ascii="Arial" w:hAnsi="Arial" w:cs="Arial"/>
          <w:sz w:val="24"/>
          <w:szCs w:val="24"/>
        </w:rPr>
        <w:t xml:space="preserve">It remains </w:t>
      </w:r>
      <w:r w:rsidR="004D3620" w:rsidRPr="007C00E0">
        <w:rPr>
          <w:rFonts w:ascii="Arial" w:hAnsi="Arial" w:cs="Arial"/>
          <w:sz w:val="24"/>
          <w:szCs w:val="24"/>
        </w:rPr>
        <w:t xml:space="preserve">to </w:t>
      </w:r>
      <w:r w:rsidR="00870B7B" w:rsidRPr="007C00E0">
        <w:rPr>
          <w:rFonts w:ascii="Arial" w:hAnsi="Arial" w:cs="Arial"/>
          <w:sz w:val="24"/>
          <w:szCs w:val="24"/>
        </w:rPr>
        <w:t xml:space="preserve">comment </w:t>
      </w:r>
      <w:r w:rsidR="00B638B1" w:rsidRPr="007C00E0">
        <w:rPr>
          <w:rFonts w:ascii="Arial" w:hAnsi="Arial" w:cs="Arial"/>
          <w:sz w:val="24"/>
          <w:szCs w:val="24"/>
        </w:rPr>
        <w:t xml:space="preserve">on the </w:t>
      </w:r>
      <w:r w:rsidR="00E74356" w:rsidRPr="007C00E0">
        <w:rPr>
          <w:rFonts w:ascii="Arial" w:hAnsi="Arial" w:cs="Arial"/>
          <w:sz w:val="24"/>
          <w:szCs w:val="24"/>
        </w:rPr>
        <w:t xml:space="preserve">size of </w:t>
      </w:r>
      <w:r w:rsidR="0018163F" w:rsidRPr="007C00E0">
        <w:rPr>
          <w:rFonts w:ascii="Arial" w:hAnsi="Arial" w:cs="Arial"/>
          <w:sz w:val="24"/>
          <w:szCs w:val="24"/>
        </w:rPr>
        <w:t xml:space="preserve">the court </w:t>
      </w:r>
      <w:r w:rsidR="00870B7B" w:rsidRPr="007C00E0">
        <w:rPr>
          <w:rFonts w:ascii="Arial" w:hAnsi="Arial" w:cs="Arial"/>
          <w:sz w:val="24"/>
          <w:szCs w:val="24"/>
        </w:rPr>
        <w:t>record and the failure of the appellant to produce a core bundle</w:t>
      </w:r>
      <w:r w:rsidR="000A053A" w:rsidRPr="007C00E0">
        <w:rPr>
          <w:rFonts w:ascii="Arial" w:hAnsi="Arial" w:cs="Arial"/>
          <w:sz w:val="24"/>
          <w:szCs w:val="24"/>
        </w:rPr>
        <w:t xml:space="preserve">. </w:t>
      </w:r>
      <w:r w:rsidR="004350A0" w:rsidRPr="007C00E0">
        <w:rPr>
          <w:rFonts w:ascii="Arial" w:hAnsi="Arial" w:cs="Arial"/>
          <w:sz w:val="24"/>
          <w:szCs w:val="24"/>
        </w:rPr>
        <w:t xml:space="preserve">SCA </w:t>
      </w:r>
      <w:r w:rsidR="000A053A" w:rsidRPr="007C00E0">
        <w:rPr>
          <w:rFonts w:ascii="Arial" w:hAnsi="Arial" w:cs="Arial"/>
          <w:sz w:val="24"/>
          <w:szCs w:val="24"/>
        </w:rPr>
        <w:t>rule 8(7)</w:t>
      </w:r>
      <w:r w:rsidR="000A053A" w:rsidRPr="007C00E0">
        <w:rPr>
          <w:rFonts w:ascii="Arial" w:hAnsi="Arial" w:cs="Arial"/>
          <w:i/>
          <w:sz w:val="24"/>
          <w:szCs w:val="24"/>
        </w:rPr>
        <w:t>(</w:t>
      </w:r>
      <w:r w:rsidR="004350A0" w:rsidRPr="007C00E0">
        <w:rPr>
          <w:rFonts w:ascii="Arial" w:hAnsi="Arial" w:cs="Arial"/>
          <w:i/>
          <w:sz w:val="24"/>
          <w:szCs w:val="24"/>
        </w:rPr>
        <w:t>a</w:t>
      </w:r>
      <w:r w:rsidR="000A053A" w:rsidRPr="007C00E0">
        <w:rPr>
          <w:rFonts w:ascii="Arial" w:hAnsi="Arial" w:cs="Arial"/>
          <w:i/>
          <w:sz w:val="24"/>
          <w:szCs w:val="24"/>
        </w:rPr>
        <w:t>)</w:t>
      </w:r>
      <w:r w:rsidR="000A053A" w:rsidRPr="007C00E0">
        <w:rPr>
          <w:rFonts w:ascii="Arial" w:hAnsi="Arial" w:cs="Arial"/>
          <w:sz w:val="24"/>
          <w:szCs w:val="24"/>
        </w:rPr>
        <w:t xml:space="preserve"> makes it plain that </w:t>
      </w:r>
      <w:r w:rsidR="004350A0" w:rsidRPr="007C00E0">
        <w:rPr>
          <w:rFonts w:ascii="Arial" w:hAnsi="Arial" w:cs="Arial"/>
          <w:sz w:val="24"/>
          <w:szCs w:val="24"/>
        </w:rPr>
        <w:t>a</w:t>
      </w:r>
      <w:r w:rsidR="000A053A" w:rsidRPr="007C00E0">
        <w:rPr>
          <w:rFonts w:ascii="Arial" w:hAnsi="Arial" w:cs="Arial"/>
          <w:sz w:val="24"/>
          <w:szCs w:val="24"/>
        </w:rPr>
        <w:t xml:space="preserve"> core bundle is to be prepared as an adjunct to the appeal record</w:t>
      </w:r>
      <w:r w:rsidR="004350A0" w:rsidRPr="007C00E0">
        <w:rPr>
          <w:rFonts w:ascii="Arial" w:hAnsi="Arial" w:cs="Arial"/>
          <w:sz w:val="24"/>
          <w:szCs w:val="24"/>
        </w:rPr>
        <w:t xml:space="preserve"> if appropriate</w:t>
      </w:r>
      <w:r w:rsidR="006D3960" w:rsidRPr="007C00E0">
        <w:rPr>
          <w:rFonts w:ascii="Arial" w:hAnsi="Arial" w:cs="Arial"/>
          <w:sz w:val="24"/>
          <w:szCs w:val="24"/>
        </w:rPr>
        <w:t>.</w:t>
      </w:r>
      <w:r w:rsidR="004350A0" w:rsidRPr="007C00E0">
        <w:rPr>
          <w:rFonts w:ascii="Arial" w:hAnsi="Arial" w:cs="Arial"/>
          <w:sz w:val="24"/>
          <w:szCs w:val="24"/>
        </w:rPr>
        <w:t xml:space="preserve"> This is particularly necessary where the record is voluminous.</w:t>
      </w:r>
      <w:r w:rsidR="006D3960" w:rsidRPr="007C00E0">
        <w:rPr>
          <w:rFonts w:ascii="Arial" w:hAnsi="Arial" w:cs="Arial"/>
          <w:sz w:val="24"/>
          <w:szCs w:val="24"/>
        </w:rPr>
        <w:t xml:space="preserve"> </w:t>
      </w:r>
      <w:r w:rsidR="001231A6" w:rsidRPr="007C00E0">
        <w:rPr>
          <w:rFonts w:ascii="Arial" w:hAnsi="Arial" w:cs="Arial"/>
          <w:sz w:val="24"/>
          <w:szCs w:val="24"/>
        </w:rPr>
        <w:t>PRASA</w:t>
      </w:r>
      <w:r w:rsidR="00870B7B" w:rsidRPr="007C00E0">
        <w:rPr>
          <w:rFonts w:ascii="Arial" w:hAnsi="Arial" w:cs="Arial"/>
          <w:sz w:val="24"/>
          <w:szCs w:val="24"/>
        </w:rPr>
        <w:t xml:space="preserve">’s counsel alerted </w:t>
      </w:r>
      <w:r w:rsidR="00D32DF6" w:rsidRPr="007C00E0">
        <w:rPr>
          <w:rFonts w:ascii="Arial" w:hAnsi="Arial" w:cs="Arial"/>
          <w:sz w:val="24"/>
          <w:szCs w:val="24"/>
        </w:rPr>
        <w:t xml:space="preserve">Siyangena </w:t>
      </w:r>
      <w:r w:rsidR="00870B7B" w:rsidRPr="007C00E0">
        <w:rPr>
          <w:rFonts w:ascii="Arial" w:hAnsi="Arial" w:cs="Arial"/>
          <w:sz w:val="24"/>
          <w:szCs w:val="24"/>
        </w:rPr>
        <w:t xml:space="preserve">to this at the time when </w:t>
      </w:r>
      <w:r w:rsidR="004D3620" w:rsidRPr="007C00E0">
        <w:rPr>
          <w:rFonts w:ascii="Arial" w:hAnsi="Arial" w:cs="Arial"/>
          <w:sz w:val="24"/>
          <w:szCs w:val="24"/>
        </w:rPr>
        <w:t xml:space="preserve">it </w:t>
      </w:r>
      <w:r w:rsidR="00870B7B" w:rsidRPr="007C00E0">
        <w:rPr>
          <w:rFonts w:ascii="Arial" w:hAnsi="Arial" w:cs="Arial"/>
          <w:sz w:val="24"/>
          <w:szCs w:val="24"/>
        </w:rPr>
        <w:t xml:space="preserve">filed its </w:t>
      </w:r>
      <w:r w:rsidR="004D3620" w:rsidRPr="007C00E0">
        <w:rPr>
          <w:rFonts w:ascii="Arial" w:hAnsi="Arial" w:cs="Arial"/>
          <w:sz w:val="24"/>
          <w:szCs w:val="24"/>
        </w:rPr>
        <w:t>h</w:t>
      </w:r>
      <w:r w:rsidR="00870B7B" w:rsidRPr="007C00E0">
        <w:rPr>
          <w:rFonts w:ascii="Arial" w:hAnsi="Arial" w:cs="Arial"/>
          <w:sz w:val="24"/>
          <w:szCs w:val="24"/>
        </w:rPr>
        <w:t xml:space="preserve">eads of </w:t>
      </w:r>
      <w:r w:rsidR="004D3620" w:rsidRPr="007C00E0">
        <w:rPr>
          <w:rFonts w:ascii="Arial" w:hAnsi="Arial" w:cs="Arial"/>
          <w:sz w:val="24"/>
          <w:szCs w:val="24"/>
        </w:rPr>
        <w:t>a</w:t>
      </w:r>
      <w:r w:rsidR="00870B7B" w:rsidRPr="007C00E0">
        <w:rPr>
          <w:rFonts w:ascii="Arial" w:hAnsi="Arial" w:cs="Arial"/>
          <w:sz w:val="24"/>
          <w:szCs w:val="24"/>
        </w:rPr>
        <w:t>rgument in November 2021, almost nine months bef</w:t>
      </w:r>
      <w:r w:rsidR="00937ACB" w:rsidRPr="007C00E0">
        <w:rPr>
          <w:rFonts w:ascii="Arial" w:hAnsi="Arial" w:cs="Arial"/>
          <w:sz w:val="24"/>
          <w:szCs w:val="24"/>
        </w:rPr>
        <w:t xml:space="preserve">ore the hearing of the appeal. </w:t>
      </w:r>
      <w:r w:rsidR="006C16CA" w:rsidRPr="007C00E0">
        <w:rPr>
          <w:rFonts w:ascii="Arial" w:hAnsi="Arial" w:cs="Arial"/>
          <w:sz w:val="24"/>
          <w:szCs w:val="24"/>
        </w:rPr>
        <w:t>Correspondence was placed before us</w:t>
      </w:r>
      <w:r w:rsidR="00832848" w:rsidRPr="007C00E0">
        <w:rPr>
          <w:rFonts w:ascii="Arial" w:hAnsi="Arial" w:cs="Arial"/>
          <w:sz w:val="24"/>
          <w:szCs w:val="24"/>
        </w:rPr>
        <w:t>,</w:t>
      </w:r>
      <w:r w:rsidR="006C16CA" w:rsidRPr="007C00E0">
        <w:rPr>
          <w:rFonts w:ascii="Arial" w:hAnsi="Arial" w:cs="Arial"/>
          <w:sz w:val="24"/>
          <w:szCs w:val="24"/>
        </w:rPr>
        <w:t xml:space="preserve"> which indicates that in August 2021 Siyangena’s attorneys wrote to those acting for </w:t>
      </w:r>
      <w:r w:rsidR="001231A6" w:rsidRPr="007C00E0">
        <w:rPr>
          <w:rFonts w:ascii="Arial" w:hAnsi="Arial" w:cs="Arial"/>
          <w:sz w:val="24"/>
          <w:szCs w:val="24"/>
        </w:rPr>
        <w:t>PRASA</w:t>
      </w:r>
      <w:r w:rsidR="006C16CA" w:rsidRPr="007C00E0">
        <w:rPr>
          <w:rFonts w:ascii="Arial" w:hAnsi="Arial" w:cs="Arial"/>
          <w:sz w:val="24"/>
          <w:szCs w:val="24"/>
        </w:rPr>
        <w:t xml:space="preserve"> </w:t>
      </w:r>
      <w:r w:rsidR="004D3620" w:rsidRPr="007C00E0">
        <w:rPr>
          <w:rFonts w:ascii="Arial" w:hAnsi="Arial" w:cs="Arial"/>
          <w:sz w:val="24"/>
          <w:szCs w:val="24"/>
        </w:rPr>
        <w:t xml:space="preserve">stating </w:t>
      </w:r>
      <w:r w:rsidR="006C16CA" w:rsidRPr="007C00E0">
        <w:rPr>
          <w:rFonts w:ascii="Arial" w:hAnsi="Arial" w:cs="Arial"/>
          <w:sz w:val="24"/>
          <w:szCs w:val="24"/>
        </w:rPr>
        <w:t>that since the appeal is directed at ‘the whole of the judgm</w:t>
      </w:r>
      <w:r w:rsidR="00937ACB" w:rsidRPr="007C00E0">
        <w:rPr>
          <w:rFonts w:ascii="Arial" w:hAnsi="Arial" w:cs="Arial"/>
          <w:sz w:val="24"/>
          <w:szCs w:val="24"/>
        </w:rPr>
        <w:t>ent and order (including costs)’</w:t>
      </w:r>
      <w:r w:rsidR="00BE08D7" w:rsidRPr="007C00E0">
        <w:rPr>
          <w:rFonts w:ascii="Arial" w:hAnsi="Arial" w:cs="Arial"/>
          <w:sz w:val="24"/>
          <w:szCs w:val="24"/>
        </w:rPr>
        <w:t>,</w:t>
      </w:r>
      <w:r w:rsidR="006C16CA" w:rsidRPr="007C00E0">
        <w:rPr>
          <w:rFonts w:ascii="Arial" w:hAnsi="Arial" w:cs="Arial"/>
          <w:sz w:val="24"/>
          <w:szCs w:val="24"/>
        </w:rPr>
        <w:t xml:space="preserve"> it would </w:t>
      </w:r>
      <w:r w:rsidR="006C16CA" w:rsidRPr="007C00E0">
        <w:rPr>
          <w:rFonts w:ascii="Arial" w:hAnsi="Arial" w:cs="Arial"/>
          <w:i/>
          <w:sz w:val="24"/>
          <w:szCs w:val="24"/>
        </w:rPr>
        <w:t>not</w:t>
      </w:r>
      <w:r w:rsidR="006C16CA" w:rsidRPr="007C00E0">
        <w:rPr>
          <w:rFonts w:ascii="Arial" w:hAnsi="Arial" w:cs="Arial"/>
          <w:sz w:val="24"/>
          <w:szCs w:val="24"/>
        </w:rPr>
        <w:t xml:space="preserve"> serve any purpose or contribute to the convenience of the SCA to omit any portion o</w:t>
      </w:r>
      <w:r w:rsidR="00937ACB" w:rsidRPr="007C00E0">
        <w:rPr>
          <w:rFonts w:ascii="Arial" w:hAnsi="Arial" w:cs="Arial"/>
          <w:sz w:val="24"/>
          <w:szCs w:val="24"/>
        </w:rPr>
        <w:t xml:space="preserve">f the record from the bundles. </w:t>
      </w:r>
    </w:p>
    <w:p w14:paraId="6E899BA2" w14:textId="77777777" w:rsidR="00D252C0" w:rsidRPr="00D252C0" w:rsidRDefault="00D252C0" w:rsidP="00460199">
      <w:pPr>
        <w:pStyle w:val="ListParagraph"/>
        <w:spacing w:before="240" w:after="0" w:line="360" w:lineRule="auto"/>
        <w:ind w:left="0"/>
        <w:jc w:val="both"/>
        <w:rPr>
          <w:rFonts w:ascii="Arial" w:hAnsi="Arial" w:cs="Arial"/>
          <w:sz w:val="24"/>
          <w:szCs w:val="24"/>
        </w:rPr>
      </w:pPr>
    </w:p>
    <w:p w14:paraId="30248F76" w14:textId="1242C05F" w:rsidR="00870B7B" w:rsidRPr="007C00E0" w:rsidRDefault="007C00E0" w:rsidP="007C00E0">
      <w:pPr>
        <w:spacing w:after="0" w:line="360" w:lineRule="auto"/>
        <w:jc w:val="both"/>
        <w:rPr>
          <w:rFonts w:ascii="Arial" w:hAnsi="Arial" w:cs="Arial"/>
          <w:sz w:val="24"/>
          <w:szCs w:val="24"/>
        </w:rPr>
      </w:pPr>
      <w:r>
        <w:rPr>
          <w:rFonts w:ascii="Arial" w:hAnsi="Arial" w:cs="Arial"/>
          <w:sz w:val="24"/>
          <w:szCs w:val="24"/>
        </w:rPr>
        <w:t>[49]</w:t>
      </w:r>
      <w:r>
        <w:rPr>
          <w:rFonts w:ascii="Arial" w:hAnsi="Arial" w:cs="Arial"/>
          <w:sz w:val="24"/>
          <w:szCs w:val="24"/>
        </w:rPr>
        <w:tab/>
      </w:r>
      <w:r w:rsidR="001231A6" w:rsidRPr="007C00E0">
        <w:rPr>
          <w:rFonts w:ascii="Arial" w:hAnsi="Arial" w:cs="Arial"/>
          <w:sz w:val="24"/>
          <w:szCs w:val="24"/>
        </w:rPr>
        <w:t>PRASA</w:t>
      </w:r>
      <w:r w:rsidR="006C16CA" w:rsidRPr="007C00E0">
        <w:rPr>
          <w:rFonts w:ascii="Arial" w:hAnsi="Arial" w:cs="Arial"/>
          <w:sz w:val="24"/>
          <w:szCs w:val="24"/>
        </w:rPr>
        <w:t>’s attorneys responded expressing concern at the size of the record and invited their opponents to ‘narrow the issues before the appeal court in a way that would facilitate only parts of the</w:t>
      </w:r>
      <w:r w:rsidR="00EA01CE" w:rsidRPr="007C00E0">
        <w:rPr>
          <w:rFonts w:ascii="Arial" w:hAnsi="Arial" w:cs="Arial"/>
          <w:sz w:val="24"/>
          <w:szCs w:val="24"/>
        </w:rPr>
        <w:t xml:space="preserve"> record </w:t>
      </w:r>
      <w:r w:rsidR="006C16CA" w:rsidRPr="007C00E0">
        <w:rPr>
          <w:rFonts w:ascii="Arial" w:hAnsi="Arial" w:cs="Arial"/>
          <w:sz w:val="24"/>
          <w:szCs w:val="24"/>
        </w:rPr>
        <w:t>being included’</w:t>
      </w:r>
      <w:r w:rsidR="00BE08D7" w:rsidRPr="007C00E0">
        <w:rPr>
          <w:rFonts w:ascii="Arial" w:hAnsi="Arial" w:cs="Arial"/>
          <w:sz w:val="24"/>
          <w:szCs w:val="24"/>
        </w:rPr>
        <w:t>.</w:t>
      </w:r>
      <w:r w:rsidR="006C16CA" w:rsidRPr="007C00E0">
        <w:rPr>
          <w:rFonts w:ascii="Arial" w:hAnsi="Arial" w:cs="Arial"/>
          <w:sz w:val="24"/>
          <w:szCs w:val="24"/>
        </w:rPr>
        <w:t xml:space="preserve"> </w:t>
      </w:r>
      <w:r w:rsidR="00BD40DC" w:rsidRPr="007C00E0">
        <w:rPr>
          <w:rFonts w:ascii="Arial" w:hAnsi="Arial" w:cs="Arial"/>
          <w:sz w:val="24"/>
          <w:szCs w:val="24"/>
        </w:rPr>
        <w:t>T</w:t>
      </w:r>
      <w:r w:rsidR="000A053A" w:rsidRPr="007C00E0">
        <w:rPr>
          <w:rFonts w:ascii="Arial" w:hAnsi="Arial" w:cs="Arial"/>
          <w:sz w:val="24"/>
          <w:szCs w:val="24"/>
        </w:rPr>
        <w:t>h</w:t>
      </w:r>
      <w:r w:rsidR="00937ACB" w:rsidRPr="007C00E0">
        <w:rPr>
          <w:rFonts w:ascii="Arial" w:hAnsi="Arial" w:cs="Arial"/>
          <w:sz w:val="24"/>
          <w:szCs w:val="24"/>
        </w:rPr>
        <w:t>is recommendation was unheeded</w:t>
      </w:r>
      <w:r w:rsidR="00BD40DC" w:rsidRPr="007C00E0">
        <w:rPr>
          <w:rFonts w:ascii="Arial" w:hAnsi="Arial" w:cs="Arial"/>
          <w:sz w:val="24"/>
          <w:szCs w:val="24"/>
        </w:rPr>
        <w:t>,</w:t>
      </w:r>
      <w:r w:rsidR="004D3620" w:rsidRPr="007C00E0">
        <w:rPr>
          <w:rFonts w:ascii="Arial" w:hAnsi="Arial" w:cs="Arial"/>
          <w:sz w:val="24"/>
          <w:szCs w:val="24"/>
        </w:rPr>
        <w:t xml:space="preserve"> with the </w:t>
      </w:r>
      <w:r w:rsidR="000A053A" w:rsidRPr="007C00E0">
        <w:rPr>
          <w:rFonts w:ascii="Arial" w:hAnsi="Arial" w:cs="Arial"/>
          <w:sz w:val="24"/>
          <w:szCs w:val="24"/>
        </w:rPr>
        <w:t xml:space="preserve">result that the record which was placed before us </w:t>
      </w:r>
      <w:r w:rsidR="00D32DF6" w:rsidRPr="007C00E0">
        <w:rPr>
          <w:rFonts w:ascii="Arial" w:hAnsi="Arial" w:cs="Arial"/>
          <w:sz w:val="24"/>
          <w:szCs w:val="24"/>
        </w:rPr>
        <w:t xml:space="preserve">was made up of </w:t>
      </w:r>
      <w:r w:rsidR="000A053A" w:rsidRPr="007C00E0">
        <w:rPr>
          <w:rFonts w:ascii="Arial" w:hAnsi="Arial" w:cs="Arial"/>
          <w:sz w:val="24"/>
          <w:szCs w:val="24"/>
        </w:rPr>
        <w:t xml:space="preserve">41 volumes, </w:t>
      </w:r>
      <w:r w:rsidR="00BE08D7" w:rsidRPr="007C00E0">
        <w:rPr>
          <w:rFonts w:ascii="Arial" w:hAnsi="Arial" w:cs="Arial"/>
          <w:sz w:val="24"/>
          <w:szCs w:val="24"/>
        </w:rPr>
        <w:t>comprising almost</w:t>
      </w:r>
      <w:r w:rsidR="000A053A" w:rsidRPr="007C00E0">
        <w:rPr>
          <w:rFonts w:ascii="Arial" w:hAnsi="Arial" w:cs="Arial"/>
          <w:sz w:val="24"/>
          <w:szCs w:val="24"/>
        </w:rPr>
        <w:t xml:space="preserve"> 8000 pages.</w:t>
      </w:r>
      <w:r w:rsidR="00D15ABB" w:rsidRPr="007C00E0">
        <w:rPr>
          <w:rFonts w:ascii="Arial" w:hAnsi="Arial" w:cs="Arial"/>
          <w:sz w:val="24"/>
          <w:szCs w:val="24"/>
        </w:rPr>
        <w:t xml:space="preserve"> </w:t>
      </w:r>
      <w:r w:rsidR="00937ACB" w:rsidRPr="007C00E0">
        <w:rPr>
          <w:rFonts w:ascii="Arial" w:hAnsi="Arial" w:cs="Arial"/>
          <w:sz w:val="24"/>
          <w:szCs w:val="24"/>
        </w:rPr>
        <w:t>According</w:t>
      </w:r>
      <w:r w:rsidR="00D15ABB" w:rsidRPr="007C00E0">
        <w:rPr>
          <w:rFonts w:ascii="Arial" w:hAnsi="Arial" w:cs="Arial"/>
          <w:sz w:val="24"/>
          <w:szCs w:val="24"/>
        </w:rPr>
        <w:t xml:space="preserve"> to </w:t>
      </w:r>
      <w:r w:rsidR="0074172B" w:rsidRPr="007C00E0">
        <w:rPr>
          <w:rFonts w:ascii="Arial" w:hAnsi="Arial" w:cs="Arial"/>
          <w:sz w:val="24"/>
          <w:szCs w:val="24"/>
        </w:rPr>
        <w:t>Siyangena’s</w:t>
      </w:r>
      <w:r w:rsidR="00D15ABB" w:rsidRPr="007C00E0">
        <w:rPr>
          <w:rFonts w:ascii="Arial" w:hAnsi="Arial" w:cs="Arial"/>
          <w:sz w:val="24"/>
          <w:szCs w:val="24"/>
        </w:rPr>
        <w:t xml:space="preserve"> </w:t>
      </w:r>
      <w:r w:rsidR="004D3620" w:rsidRPr="007C00E0">
        <w:rPr>
          <w:rFonts w:ascii="Arial" w:hAnsi="Arial" w:cs="Arial"/>
          <w:sz w:val="24"/>
          <w:szCs w:val="24"/>
        </w:rPr>
        <w:t>p</w:t>
      </w:r>
      <w:r w:rsidR="00D15ABB" w:rsidRPr="007C00E0">
        <w:rPr>
          <w:rFonts w:ascii="Arial" w:hAnsi="Arial" w:cs="Arial"/>
          <w:sz w:val="24"/>
          <w:szCs w:val="24"/>
        </w:rPr>
        <w:t xml:space="preserve">ractice </w:t>
      </w:r>
      <w:r w:rsidR="004D3620" w:rsidRPr="007C00E0">
        <w:rPr>
          <w:rFonts w:ascii="Arial" w:hAnsi="Arial" w:cs="Arial"/>
          <w:sz w:val="24"/>
          <w:szCs w:val="24"/>
        </w:rPr>
        <w:t>n</w:t>
      </w:r>
      <w:r w:rsidR="00D15ABB" w:rsidRPr="007C00E0">
        <w:rPr>
          <w:rFonts w:ascii="Arial" w:hAnsi="Arial" w:cs="Arial"/>
          <w:sz w:val="24"/>
          <w:szCs w:val="24"/>
        </w:rPr>
        <w:t>ote, approximately 1000</w:t>
      </w:r>
      <w:r w:rsidR="00BE08D7" w:rsidRPr="007C00E0">
        <w:rPr>
          <w:rFonts w:ascii="Arial" w:hAnsi="Arial" w:cs="Arial"/>
          <w:sz w:val="24"/>
          <w:szCs w:val="24"/>
        </w:rPr>
        <w:t xml:space="preserve"> pages</w:t>
      </w:r>
      <w:r w:rsidR="00D15ABB" w:rsidRPr="007C00E0">
        <w:rPr>
          <w:rFonts w:ascii="Arial" w:hAnsi="Arial" w:cs="Arial"/>
          <w:sz w:val="24"/>
          <w:szCs w:val="24"/>
        </w:rPr>
        <w:t xml:space="preserve"> were relevant and necessary to read, excluding a further 2000 pages</w:t>
      </w:r>
      <w:r w:rsidR="00BD40DC" w:rsidRPr="007C00E0">
        <w:rPr>
          <w:rFonts w:ascii="Arial" w:hAnsi="Arial" w:cs="Arial"/>
          <w:sz w:val="24"/>
          <w:szCs w:val="24"/>
        </w:rPr>
        <w:t xml:space="preserve"> relevant to t</w:t>
      </w:r>
      <w:r w:rsidR="004A51F7" w:rsidRPr="007C00E0">
        <w:rPr>
          <w:rFonts w:ascii="Arial" w:hAnsi="Arial" w:cs="Arial"/>
          <w:sz w:val="24"/>
          <w:szCs w:val="24"/>
        </w:rPr>
        <w:t>h</w:t>
      </w:r>
      <w:r w:rsidR="00BD40DC" w:rsidRPr="007C00E0">
        <w:rPr>
          <w:rFonts w:ascii="Arial" w:hAnsi="Arial" w:cs="Arial"/>
          <w:sz w:val="24"/>
          <w:szCs w:val="24"/>
        </w:rPr>
        <w:t>e ‘intervening witnesses’</w:t>
      </w:r>
      <w:r w:rsidR="00D15ABB" w:rsidRPr="007C00E0">
        <w:rPr>
          <w:rFonts w:ascii="Arial" w:hAnsi="Arial" w:cs="Arial"/>
          <w:sz w:val="24"/>
          <w:szCs w:val="24"/>
        </w:rPr>
        <w:t>.</w:t>
      </w:r>
      <w:r w:rsidR="00C140D1" w:rsidRPr="007C00E0">
        <w:rPr>
          <w:rFonts w:ascii="Arial" w:hAnsi="Arial" w:cs="Arial"/>
          <w:sz w:val="24"/>
          <w:szCs w:val="24"/>
        </w:rPr>
        <w:t xml:space="preserve"> </w:t>
      </w:r>
      <w:r w:rsidR="00BE08D7" w:rsidRPr="007C00E0">
        <w:rPr>
          <w:rFonts w:ascii="Arial" w:hAnsi="Arial" w:cs="Arial"/>
          <w:sz w:val="24"/>
          <w:szCs w:val="24"/>
        </w:rPr>
        <w:t>It beggars belief as to w</w:t>
      </w:r>
      <w:r w:rsidR="00E704E7" w:rsidRPr="007C00E0">
        <w:rPr>
          <w:rFonts w:ascii="Arial" w:hAnsi="Arial" w:cs="Arial"/>
          <w:sz w:val="24"/>
          <w:szCs w:val="24"/>
        </w:rPr>
        <w:t>hy</w:t>
      </w:r>
      <w:r w:rsidR="0074172B" w:rsidRPr="007C00E0">
        <w:rPr>
          <w:rFonts w:ascii="Arial" w:hAnsi="Arial" w:cs="Arial"/>
          <w:sz w:val="24"/>
          <w:szCs w:val="24"/>
        </w:rPr>
        <w:t xml:space="preserve"> the record comprised</w:t>
      </w:r>
      <w:r w:rsidR="00E704E7" w:rsidRPr="007C00E0">
        <w:rPr>
          <w:rFonts w:ascii="Arial" w:hAnsi="Arial" w:cs="Arial"/>
          <w:sz w:val="24"/>
          <w:szCs w:val="24"/>
        </w:rPr>
        <w:t xml:space="preserve"> a further </w:t>
      </w:r>
      <w:r w:rsidR="00BE08D7" w:rsidRPr="007C00E0">
        <w:rPr>
          <w:rFonts w:ascii="Arial" w:hAnsi="Arial" w:cs="Arial"/>
          <w:sz w:val="24"/>
          <w:szCs w:val="24"/>
        </w:rPr>
        <w:t>7</w:t>
      </w:r>
      <w:r w:rsidR="00E704E7" w:rsidRPr="007C00E0">
        <w:rPr>
          <w:rFonts w:ascii="Arial" w:hAnsi="Arial" w:cs="Arial"/>
          <w:sz w:val="24"/>
          <w:szCs w:val="24"/>
        </w:rPr>
        <w:t>000 pages</w:t>
      </w:r>
      <w:r w:rsidR="0074172B" w:rsidRPr="007C00E0">
        <w:rPr>
          <w:rFonts w:ascii="Arial" w:hAnsi="Arial" w:cs="Arial"/>
          <w:sz w:val="24"/>
          <w:szCs w:val="24"/>
        </w:rPr>
        <w:t xml:space="preserve"> and why there was not at least a core bundle</w:t>
      </w:r>
      <w:r w:rsidR="00BE08D7" w:rsidRPr="007C00E0">
        <w:rPr>
          <w:rFonts w:ascii="Arial" w:hAnsi="Arial" w:cs="Arial"/>
          <w:sz w:val="24"/>
          <w:szCs w:val="24"/>
        </w:rPr>
        <w:t>.</w:t>
      </w:r>
      <w:r w:rsidR="00E704E7" w:rsidRPr="007C00E0">
        <w:rPr>
          <w:rFonts w:ascii="Arial" w:hAnsi="Arial" w:cs="Arial"/>
          <w:sz w:val="24"/>
          <w:szCs w:val="24"/>
        </w:rPr>
        <w:t xml:space="preserve">  </w:t>
      </w:r>
    </w:p>
    <w:p w14:paraId="2F4CD3A7" w14:textId="77777777" w:rsidR="00422155" w:rsidRPr="00422155" w:rsidRDefault="00422155" w:rsidP="00460199">
      <w:pPr>
        <w:pStyle w:val="ListParagraph"/>
        <w:spacing w:before="240" w:after="0" w:line="360" w:lineRule="auto"/>
        <w:ind w:left="0"/>
        <w:jc w:val="both"/>
        <w:rPr>
          <w:rFonts w:ascii="Arial" w:hAnsi="Arial" w:cs="Arial"/>
          <w:sz w:val="24"/>
          <w:szCs w:val="24"/>
        </w:rPr>
      </w:pPr>
    </w:p>
    <w:p w14:paraId="798BB976" w14:textId="782456FE" w:rsidR="00C01C22" w:rsidRPr="007C00E0" w:rsidRDefault="007C00E0" w:rsidP="007C00E0">
      <w:pPr>
        <w:spacing w:after="0" w:line="360" w:lineRule="auto"/>
        <w:jc w:val="both"/>
        <w:rPr>
          <w:rFonts w:ascii="Arial" w:hAnsi="Arial" w:cs="Arial"/>
          <w:sz w:val="24"/>
          <w:szCs w:val="24"/>
        </w:rPr>
      </w:pPr>
      <w:r>
        <w:rPr>
          <w:rFonts w:ascii="Arial" w:hAnsi="Arial" w:cs="Arial"/>
          <w:sz w:val="24"/>
          <w:szCs w:val="24"/>
        </w:rPr>
        <w:t>[50]</w:t>
      </w:r>
      <w:r>
        <w:rPr>
          <w:rFonts w:ascii="Arial" w:hAnsi="Arial" w:cs="Arial"/>
          <w:sz w:val="24"/>
          <w:szCs w:val="24"/>
        </w:rPr>
        <w:tab/>
      </w:r>
      <w:r w:rsidR="00415614" w:rsidRPr="007C00E0">
        <w:rPr>
          <w:rFonts w:ascii="Arial" w:hAnsi="Arial" w:cs="Arial"/>
          <w:sz w:val="24"/>
          <w:szCs w:val="24"/>
        </w:rPr>
        <w:t xml:space="preserve">Where appeal records contain unnecessary documentation or have not been properly prepared in other respects, </w:t>
      </w:r>
      <w:r w:rsidR="004D3620" w:rsidRPr="007C00E0">
        <w:rPr>
          <w:rFonts w:ascii="Arial" w:hAnsi="Arial" w:cs="Arial"/>
          <w:sz w:val="24"/>
          <w:szCs w:val="24"/>
        </w:rPr>
        <w:t xml:space="preserve">this </w:t>
      </w:r>
      <w:r w:rsidR="00C12D7B" w:rsidRPr="007C00E0">
        <w:rPr>
          <w:rFonts w:ascii="Arial" w:hAnsi="Arial" w:cs="Arial"/>
          <w:sz w:val="24"/>
          <w:szCs w:val="24"/>
        </w:rPr>
        <w:t>C</w:t>
      </w:r>
      <w:r w:rsidR="004D3620" w:rsidRPr="007C00E0">
        <w:rPr>
          <w:rFonts w:ascii="Arial" w:hAnsi="Arial" w:cs="Arial"/>
          <w:sz w:val="24"/>
          <w:szCs w:val="24"/>
        </w:rPr>
        <w:t xml:space="preserve">ourt </w:t>
      </w:r>
      <w:r w:rsidR="00415614" w:rsidRPr="007C00E0">
        <w:rPr>
          <w:rFonts w:ascii="Arial" w:hAnsi="Arial" w:cs="Arial"/>
          <w:sz w:val="24"/>
          <w:szCs w:val="24"/>
        </w:rPr>
        <w:t>has on several occasions limited the costs of preparation, perusal and copying that those responsible for preparing the record are entitled to claim.</w:t>
      </w:r>
      <w:r w:rsidR="00415614" w:rsidRPr="00D252C0">
        <w:rPr>
          <w:rStyle w:val="FootnoteReference"/>
          <w:rFonts w:ascii="Arial" w:hAnsi="Arial" w:cs="Arial"/>
          <w:sz w:val="24"/>
          <w:szCs w:val="24"/>
        </w:rPr>
        <w:footnoteReference w:id="24"/>
      </w:r>
      <w:r w:rsidR="00C01C22" w:rsidRPr="007C00E0">
        <w:rPr>
          <w:rFonts w:ascii="Arial" w:hAnsi="Arial" w:cs="Arial"/>
          <w:sz w:val="24"/>
          <w:szCs w:val="24"/>
        </w:rPr>
        <w:t xml:space="preserve"> In </w:t>
      </w:r>
      <w:r w:rsidR="00C01C22" w:rsidRPr="007C00E0">
        <w:rPr>
          <w:rFonts w:ascii="Arial" w:hAnsi="Arial" w:cs="Arial"/>
          <w:i/>
          <w:sz w:val="24"/>
          <w:szCs w:val="24"/>
        </w:rPr>
        <w:t>Altech Radio Holdings (Pty) Limited and Others v City of Tshwane Metropolitan Municipality</w:t>
      </w:r>
      <w:r w:rsidR="00832848" w:rsidRPr="007C00E0">
        <w:rPr>
          <w:rFonts w:ascii="Arial" w:hAnsi="Arial" w:cs="Arial"/>
          <w:iCs/>
          <w:sz w:val="24"/>
          <w:szCs w:val="24"/>
        </w:rPr>
        <w:t>,</w:t>
      </w:r>
      <w:r w:rsidR="00C01C22" w:rsidRPr="00D252C0">
        <w:rPr>
          <w:rStyle w:val="FootnoteReference"/>
          <w:rFonts w:ascii="Arial" w:hAnsi="Arial" w:cs="Arial"/>
          <w:sz w:val="24"/>
          <w:szCs w:val="24"/>
        </w:rPr>
        <w:footnoteReference w:id="25"/>
      </w:r>
      <w:r w:rsidR="00C01C22" w:rsidRPr="007C00E0">
        <w:rPr>
          <w:rFonts w:ascii="Arial" w:hAnsi="Arial" w:cs="Arial"/>
          <w:sz w:val="24"/>
          <w:szCs w:val="24"/>
        </w:rPr>
        <w:t xml:space="preserve"> in light of the practitioners not heeding previous warnings to prepare a core bundle, this Court sanctioned non-</w:t>
      </w:r>
      <w:r w:rsidR="00C01C22" w:rsidRPr="007C00E0">
        <w:rPr>
          <w:rFonts w:ascii="Arial" w:hAnsi="Arial" w:cs="Arial"/>
          <w:sz w:val="24"/>
          <w:szCs w:val="24"/>
        </w:rPr>
        <w:lastRenderedPageBreak/>
        <w:t>compliance with the rules by ordering that the errant attorneys would not be permitted to saddle their client with the costs of preparation of the record.</w:t>
      </w:r>
    </w:p>
    <w:p w14:paraId="7B85B783" w14:textId="034245B4" w:rsidR="004D6662" w:rsidRDefault="004D6662" w:rsidP="00460199">
      <w:pPr>
        <w:pStyle w:val="ListParagraph"/>
        <w:spacing w:before="240" w:after="0" w:line="360" w:lineRule="auto"/>
        <w:ind w:left="0"/>
        <w:jc w:val="both"/>
        <w:rPr>
          <w:rFonts w:ascii="Arial" w:hAnsi="Arial" w:cs="Arial"/>
          <w:sz w:val="24"/>
          <w:szCs w:val="24"/>
        </w:rPr>
      </w:pPr>
    </w:p>
    <w:p w14:paraId="099659D9" w14:textId="657D324A" w:rsidR="004E71F8" w:rsidRPr="007C00E0" w:rsidRDefault="007C00E0" w:rsidP="007C00E0">
      <w:pPr>
        <w:spacing w:after="0" w:line="360" w:lineRule="auto"/>
        <w:jc w:val="both"/>
        <w:rPr>
          <w:rFonts w:ascii="Arial" w:hAnsi="Arial" w:cs="Arial"/>
          <w:sz w:val="24"/>
          <w:szCs w:val="24"/>
        </w:rPr>
      </w:pPr>
      <w:r w:rsidRPr="004D6662">
        <w:rPr>
          <w:rFonts w:ascii="Arial" w:hAnsi="Arial" w:cs="Arial"/>
          <w:sz w:val="24"/>
          <w:szCs w:val="24"/>
        </w:rPr>
        <w:t>[51]</w:t>
      </w:r>
      <w:r w:rsidRPr="004D6662">
        <w:rPr>
          <w:rFonts w:ascii="Arial" w:hAnsi="Arial" w:cs="Arial"/>
          <w:sz w:val="24"/>
          <w:szCs w:val="24"/>
        </w:rPr>
        <w:tab/>
      </w:r>
      <w:r w:rsidR="00BD40DC" w:rsidRPr="007C00E0">
        <w:rPr>
          <w:rFonts w:ascii="Arial" w:hAnsi="Arial" w:cs="Arial"/>
          <w:sz w:val="24"/>
          <w:szCs w:val="24"/>
        </w:rPr>
        <w:t>I</w:t>
      </w:r>
      <w:r w:rsidR="004D6662" w:rsidRPr="007C00E0">
        <w:rPr>
          <w:rFonts w:ascii="Arial" w:hAnsi="Arial" w:cs="Arial"/>
          <w:sz w:val="24"/>
          <w:szCs w:val="24"/>
        </w:rPr>
        <w:t>t</w:t>
      </w:r>
      <w:r w:rsidR="0010757F" w:rsidRPr="007C00E0">
        <w:rPr>
          <w:rFonts w:ascii="Arial" w:hAnsi="Arial" w:cs="Arial"/>
          <w:sz w:val="24"/>
          <w:szCs w:val="24"/>
        </w:rPr>
        <w:t xml:space="preserve"> appears to me that in light of </w:t>
      </w:r>
      <w:r w:rsidR="00D32DF6" w:rsidRPr="007C00E0">
        <w:rPr>
          <w:rFonts w:ascii="Arial" w:hAnsi="Arial" w:cs="Arial"/>
          <w:sz w:val="24"/>
          <w:szCs w:val="24"/>
        </w:rPr>
        <w:t xml:space="preserve">the </w:t>
      </w:r>
      <w:r w:rsidR="00832848" w:rsidRPr="007C00E0">
        <w:rPr>
          <w:rFonts w:ascii="Arial" w:hAnsi="Arial" w:cs="Arial"/>
          <w:sz w:val="24"/>
          <w:szCs w:val="24"/>
        </w:rPr>
        <w:t xml:space="preserve">blatant </w:t>
      </w:r>
      <w:r w:rsidR="0010757F" w:rsidRPr="007C00E0">
        <w:rPr>
          <w:rFonts w:ascii="Arial" w:hAnsi="Arial" w:cs="Arial"/>
          <w:sz w:val="24"/>
          <w:szCs w:val="24"/>
        </w:rPr>
        <w:t xml:space="preserve">disregard by </w:t>
      </w:r>
      <w:r w:rsidR="00D32DF6" w:rsidRPr="007C00E0">
        <w:rPr>
          <w:rFonts w:ascii="Arial" w:hAnsi="Arial" w:cs="Arial"/>
          <w:sz w:val="24"/>
          <w:szCs w:val="24"/>
        </w:rPr>
        <w:t xml:space="preserve">Siyangena’s </w:t>
      </w:r>
      <w:r w:rsidR="0010757F" w:rsidRPr="007C00E0">
        <w:rPr>
          <w:rFonts w:ascii="Arial" w:hAnsi="Arial" w:cs="Arial"/>
          <w:sz w:val="24"/>
          <w:szCs w:val="24"/>
        </w:rPr>
        <w:t xml:space="preserve">attorneys, who bear the primary obligation for the preparation of the record in accordance with the </w:t>
      </w:r>
      <w:r w:rsidR="004D6662" w:rsidRPr="007C00E0">
        <w:rPr>
          <w:rFonts w:ascii="Arial" w:hAnsi="Arial" w:cs="Arial"/>
          <w:sz w:val="24"/>
          <w:szCs w:val="24"/>
        </w:rPr>
        <w:t>r</w:t>
      </w:r>
      <w:r w:rsidR="0010757F" w:rsidRPr="007C00E0">
        <w:rPr>
          <w:rFonts w:ascii="Arial" w:hAnsi="Arial" w:cs="Arial"/>
          <w:sz w:val="24"/>
          <w:szCs w:val="24"/>
        </w:rPr>
        <w:t xml:space="preserve">ules, and their misguided view that it would be necessary for this Court to trawl through </w:t>
      </w:r>
      <w:r w:rsidR="004D6662" w:rsidRPr="007C00E0">
        <w:rPr>
          <w:rFonts w:ascii="Arial" w:hAnsi="Arial" w:cs="Arial"/>
          <w:sz w:val="24"/>
          <w:szCs w:val="24"/>
        </w:rPr>
        <w:t xml:space="preserve">approximately </w:t>
      </w:r>
      <w:r w:rsidR="0010757F" w:rsidRPr="007C00E0">
        <w:rPr>
          <w:rFonts w:ascii="Arial" w:hAnsi="Arial" w:cs="Arial"/>
          <w:sz w:val="24"/>
          <w:szCs w:val="24"/>
        </w:rPr>
        <w:t xml:space="preserve">8000 pages, a </w:t>
      </w:r>
      <w:r w:rsidR="00832848" w:rsidRPr="007C00E0">
        <w:rPr>
          <w:rFonts w:ascii="Arial" w:hAnsi="Arial" w:cs="Arial"/>
          <w:sz w:val="24"/>
          <w:szCs w:val="24"/>
        </w:rPr>
        <w:t xml:space="preserve">disallowance </w:t>
      </w:r>
      <w:r w:rsidR="0010757F" w:rsidRPr="007C00E0">
        <w:rPr>
          <w:rFonts w:ascii="Arial" w:hAnsi="Arial" w:cs="Arial"/>
          <w:sz w:val="24"/>
          <w:szCs w:val="24"/>
        </w:rPr>
        <w:t xml:space="preserve">of costs </w:t>
      </w:r>
      <w:r w:rsidR="004D3620" w:rsidRPr="007C00E0">
        <w:rPr>
          <w:rFonts w:ascii="Arial" w:hAnsi="Arial" w:cs="Arial"/>
          <w:sz w:val="24"/>
          <w:szCs w:val="24"/>
        </w:rPr>
        <w:t xml:space="preserve">for non-compliance with the </w:t>
      </w:r>
      <w:r w:rsidR="004D6662" w:rsidRPr="007C00E0">
        <w:rPr>
          <w:rFonts w:ascii="Arial" w:hAnsi="Arial" w:cs="Arial"/>
          <w:sz w:val="24"/>
          <w:szCs w:val="24"/>
        </w:rPr>
        <w:t>r</w:t>
      </w:r>
      <w:r w:rsidR="004D3620" w:rsidRPr="007C00E0">
        <w:rPr>
          <w:rFonts w:ascii="Arial" w:hAnsi="Arial" w:cs="Arial"/>
          <w:sz w:val="24"/>
          <w:szCs w:val="24"/>
        </w:rPr>
        <w:t>ules</w:t>
      </w:r>
      <w:r w:rsidR="0010757F" w:rsidRPr="007C00E0">
        <w:rPr>
          <w:rFonts w:ascii="Arial" w:hAnsi="Arial" w:cs="Arial"/>
          <w:sz w:val="24"/>
          <w:szCs w:val="24"/>
        </w:rPr>
        <w:t xml:space="preserve"> should follow.</w:t>
      </w:r>
      <w:r w:rsidR="00CE2609" w:rsidRPr="00D94C5D">
        <w:rPr>
          <w:rStyle w:val="FootnoteReference"/>
          <w:rFonts w:ascii="Arial" w:hAnsi="Arial" w:cs="Arial"/>
          <w:sz w:val="24"/>
          <w:szCs w:val="24"/>
        </w:rPr>
        <w:footnoteReference w:id="26"/>
      </w:r>
    </w:p>
    <w:p w14:paraId="75D7DC77" w14:textId="77777777" w:rsidR="003133EF" w:rsidRDefault="003133EF" w:rsidP="00460199">
      <w:pPr>
        <w:pStyle w:val="ListParagraph"/>
        <w:spacing w:before="240" w:after="0" w:line="360" w:lineRule="auto"/>
        <w:ind w:left="0"/>
        <w:jc w:val="both"/>
        <w:rPr>
          <w:rFonts w:ascii="Arial" w:hAnsi="Arial" w:cs="Arial"/>
          <w:b/>
          <w:sz w:val="24"/>
          <w:szCs w:val="24"/>
        </w:rPr>
      </w:pPr>
    </w:p>
    <w:p w14:paraId="0B991C89" w14:textId="77777777" w:rsidR="000F07D8" w:rsidRDefault="000F07D8" w:rsidP="00460199">
      <w:pPr>
        <w:pStyle w:val="ListParagraph"/>
        <w:spacing w:before="240" w:after="0" w:line="360" w:lineRule="auto"/>
        <w:ind w:left="0"/>
        <w:jc w:val="both"/>
        <w:rPr>
          <w:rFonts w:ascii="Arial" w:hAnsi="Arial" w:cs="Arial"/>
          <w:b/>
          <w:sz w:val="24"/>
          <w:szCs w:val="24"/>
        </w:rPr>
      </w:pPr>
    </w:p>
    <w:p w14:paraId="0BE87855" w14:textId="77777777" w:rsidR="000F07D8" w:rsidRDefault="000F07D8" w:rsidP="00460199">
      <w:pPr>
        <w:pStyle w:val="ListParagraph"/>
        <w:spacing w:before="240" w:after="0" w:line="360" w:lineRule="auto"/>
        <w:ind w:left="0"/>
        <w:jc w:val="both"/>
        <w:rPr>
          <w:rFonts w:ascii="Arial" w:hAnsi="Arial" w:cs="Arial"/>
          <w:b/>
          <w:sz w:val="24"/>
          <w:szCs w:val="24"/>
        </w:rPr>
      </w:pPr>
    </w:p>
    <w:p w14:paraId="1C7799D1" w14:textId="77777777" w:rsidR="00500677" w:rsidRPr="00910117" w:rsidRDefault="00500677" w:rsidP="008E4E89">
      <w:pPr>
        <w:pStyle w:val="ListParagraph"/>
        <w:spacing w:after="0" w:line="360" w:lineRule="auto"/>
        <w:ind w:left="0"/>
        <w:jc w:val="both"/>
        <w:rPr>
          <w:rFonts w:ascii="Arial" w:hAnsi="Arial" w:cs="Arial"/>
          <w:b/>
          <w:sz w:val="24"/>
          <w:szCs w:val="24"/>
        </w:rPr>
      </w:pPr>
      <w:r w:rsidRPr="00910117">
        <w:rPr>
          <w:rFonts w:ascii="Arial" w:hAnsi="Arial" w:cs="Arial"/>
          <w:b/>
          <w:sz w:val="24"/>
          <w:szCs w:val="24"/>
        </w:rPr>
        <w:t>Order</w:t>
      </w:r>
    </w:p>
    <w:p w14:paraId="3354A591" w14:textId="5A84B7B1" w:rsidR="00D252C0" w:rsidRPr="007C00E0" w:rsidRDefault="007C00E0" w:rsidP="007C00E0">
      <w:pPr>
        <w:spacing w:after="0" w:line="360"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r>
      <w:r w:rsidR="00D252C0" w:rsidRPr="007C00E0">
        <w:rPr>
          <w:rFonts w:ascii="Arial" w:hAnsi="Arial" w:cs="Arial"/>
          <w:sz w:val="24"/>
          <w:szCs w:val="24"/>
        </w:rPr>
        <w:t>In the result, the following order is made:</w:t>
      </w:r>
    </w:p>
    <w:p w14:paraId="51607FD2" w14:textId="3B31C154" w:rsidR="00A85033" w:rsidRDefault="00A85033" w:rsidP="00D94C5D">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10757F" w:rsidRPr="00910117">
        <w:rPr>
          <w:rFonts w:ascii="Arial" w:hAnsi="Arial" w:cs="Arial"/>
          <w:sz w:val="24"/>
          <w:szCs w:val="24"/>
        </w:rPr>
        <w:t>The appeal is dismissed with costs</w:t>
      </w:r>
      <w:r w:rsidR="00D32DF6">
        <w:rPr>
          <w:rFonts w:ascii="Arial" w:hAnsi="Arial" w:cs="Arial"/>
          <w:sz w:val="24"/>
          <w:szCs w:val="24"/>
        </w:rPr>
        <w:t xml:space="preserve">, </w:t>
      </w:r>
      <w:r w:rsidR="00D32DF6" w:rsidRPr="00422155">
        <w:rPr>
          <w:rFonts w:ascii="Arial" w:hAnsi="Arial" w:cs="Arial"/>
          <w:sz w:val="24"/>
          <w:szCs w:val="24"/>
        </w:rPr>
        <w:t>including the costs of two counsel</w:t>
      </w:r>
      <w:r w:rsidR="003D019F" w:rsidRPr="00422155">
        <w:rPr>
          <w:rFonts w:ascii="Arial" w:hAnsi="Arial" w:cs="Arial"/>
          <w:sz w:val="24"/>
          <w:szCs w:val="24"/>
        </w:rPr>
        <w:t>.</w:t>
      </w:r>
    </w:p>
    <w:p w14:paraId="7E147473" w14:textId="41C3C46C" w:rsidR="0010757F" w:rsidRDefault="00A85033" w:rsidP="00D94C5D">
      <w:pPr>
        <w:spacing w:after="0" w:line="360" w:lineRule="auto"/>
        <w:jc w:val="both"/>
        <w:rPr>
          <w:rFonts w:ascii="Arial" w:hAnsi="Arial" w:cs="Arial"/>
          <w:sz w:val="24"/>
          <w:szCs w:val="24"/>
        </w:rPr>
      </w:pPr>
      <w:r>
        <w:rPr>
          <w:rFonts w:ascii="Arial" w:hAnsi="Arial" w:cs="Arial"/>
          <w:sz w:val="24"/>
          <w:szCs w:val="24"/>
        </w:rPr>
        <w:t xml:space="preserve">2 </w:t>
      </w:r>
      <w:r>
        <w:rPr>
          <w:rFonts w:ascii="Arial" w:hAnsi="Arial" w:cs="Arial"/>
          <w:sz w:val="24"/>
          <w:szCs w:val="24"/>
        </w:rPr>
        <w:tab/>
      </w:r>
      <w:r w:rsidR="0010757F" w:rsidRPr="00910117">
        <w:rPr>
          <w:rFonts w:ascii="Arial" w:hAnsi="Arial" w:cs="Arial"/>
          <w:sz w:val="24"/>
          <w:szCs w:val="24"/>
        </w:rPr>
        <w:t>The appellant’s attorneys shall not be entitled to recover any of the costs associated with the preparation, perusal or copying of the record.</w:t>
      </w:r>
    </w:p>
    <w:p w14:paraId="18DB4680" w14:textId="77777777" w:rsidR="00460199" w:rsidRPr="00910117" w:rsidRDefault="00460199" w:rsidP="00D94C5D">
      <w:pPr>
        <w:spacing w:after="0" w:line="360" w:lineRule="auto"/>
        <w:jc w:val="both"/>
        <w:rPr>
          <w:rFonts w:ascii="Arial" w:hAnsi="Arial" w:cs="Arial"/>
          <w:sz w:val="24"/>
          <w:szCs w:val="24"/>
        </w:rPr>
      </w:pPr>
    </w:p>
    <w:p w14:paraId="71C465D2" w14:textId="77777777" w:rsidR="0010757F" w:rsidRDefault="0010757F" w:rsidP="008E4E89">
      <w:pPr>
        <w:pStyle w:val="ListParagraph"/>
        <w:spacing w:after="0" w:line="360" w:lineRule="auto"/>
        <w:ind w:left="0"/>
        <w:jc w:val="both"/>
        <w:rPr>
          <w:rFonts w:ascii="Arial" w:hAnsi="Arial" w:cs="Arial"/>
          <w:sz w:val="24"/>
          <w:szCs w:val="24"/>
        </w:rPr>
      </w:pPr>
    </w:p>
    <w:p w14:paraId="27FEEB68" w14:textId="77777777" w:rsidR="00460199" w:rsidRDefault="00460199" w:rsidP="008E4E89">
      <w:pPr>
        <w:pStyle w:val="ListParagraph"/>
        <w:spacing w:after="0" w:line="360" w:lineRule="auto"/>
        <w:ind w:left="0"/>
        <w:jc w:val="both"/>
        <w:rPr>
          <w:rFonts w:ascii="Arial" w:hAnsi="Arial" w:cs="Arial"/>
          <w:sz w:val="24"/>
          <w:szCs w:val="24"/>
        </w:rPr>
      </w:pPr>
    </w:p>
    <w:p w14:paraId="409C5B5E" w14:textId="77777777" w:rsidR="0010757F" w:rsidRPr="00D252C0" w:rsidRDefault="00A85033" w:rsidP="008E4E89">
      <w:pPr>
        <w:pStyle w:val="ListParagraph"/>
        <w:spacing w:after="0" w:line="360" w:lineRule="auto"/>
        <w:ind w:left="0"/>
        <w:jc w:val="right"/>
        <w:rPr>
          <w:rFonts w:ascii="Arial" w:hAnsi="Arial" w:cs="Arial"/>
          <w:sz w:val="24"/>
          <w:szCs w:val="24"/>
        </w:rPr>
      </w:pPr>
      <w:r w:rsidRPr="00D252C0">
        <w:rPr>
          <w:rFonts w:ascii="Arial" w:hAnsi="Arial" w:cs="Arial"/>
          <w:sz w:val="24"/>
          <w:szCs w:val="24"/>
        </w:rPr>
        <w:t>______</w:t>
      </w:r>
      <w:r>
        <w:rPr>
          <w:rFonts w:ascii="Arial" w:hAnsi="Arial" w:cs="Arial"/>
          <w:sz w:val="24"/>
          <w:szCs w:val="24"/>
        </w:rPr>
        <w:t>________</w:t>
      </w:r>
      <w:r w:rsidRPr="00D252C0">
        <w:rPr>
          <w:rFonts w:ascii="Arial" w:hAnsi="Arial" w:cs="Arial"/>
          <w:sz w:val="24"/>
          <w:szCs w:val="24"/>
        </w:rPr>
        <w:t>__________</w:t>
      </w:r>
    </w:p>
    <w:p w14:paraId="4969ED14" w14:textId="77777777" w:rsidR="0010757F" w:rsidRPr="00D252C0" w:rsidRDefault="00A85033" w:rsidP="008E4E89">
      <w:pPr>
        <w:spacing w:after="0" w:line="360" w:lineRule="auto"/>
        <w:jc w:val="right"/>
        <w:rPr>
          <w:rFonts w:ascii="Arial" w:hAnsi="Arial" w:cs="Arial"/>
          <w:sz w:val="24"/>
          <w:szCs w:val="24"/>
        </w:rPr>
      </w:pPr>
      <w:r w:rsidRPr="00D252C0">
        <w:rPr>
          <w:rFonts w:ascii="Arial" w:hAnsi="Arial" w:cs="Arial"/>
          <w:sz w:val="24"/>
          <w:szCs w:val="24"/>
        </w:rPr>
        <w:tab/>
      </w:r>
      <w:r w:rsidRPr="00D252C0">
        <w:rPr>
          <w:rFonts w:ascii="Arial" w:hAnsi="Arial" w:cs="Arial"/>
          <w:sz w:val="24"/>
          <w:szCs w:val="24"/>
        </w:rPr>
        <w:tab/>
      </w:r>
      <w:r w:rsidRPr="00D252C0">
        <w:rPr>
          <w:rFonts w:ascii="Arial" w:hAnsi="Arial" w:cs="Arial"/>
          <w:sz w:val="24"/>
          <w:szCs w:val="24"/>
        </w:rPr>
        <w:tab/>
      </w:r>
      <w:r w:rsidRPr="00D252C0">
        <w:rPr>
          <w:rFonts w:ascii="Arial" w:hAnsi="Arial" w:cs="Arial"/>
          <w:sz w:val="24"/>
          <w:szCs w:val="24"/>
        </w:rPr>
        <w:tab/>
      </w:r>
      <w:r w:rsidRPr="00D252C0">
        <w:rPr>
          <w:rFonts w:ascii="Arial" w:hAnsi="Arial" w:cs="Arial"/>
          <w:sz w:val="24"/>
          <w:szCs w:val="24"/>
        </w:rPr>
        <w:tab/>
      </w:r>
      <w:r w:rsidRPr="00D252C0">
        <w:rPr>
          <w:rFonts w:ascii="Arial" w:hAnsi="Arial" w:cs="Arial"/>
          <w:sz w:val="24"/>
          <w:szCs w:val="24"/>
        </w:rPr>
        <w:tab/>
      </w:r>
      <w:r w:rsidRPr="00D252C0">
        <w:rPr>
          <w:rFonts w:ascii="Arial" w:hAnsi="Arial" w:cs="Arial"/>
          <w:sz w:val="24"/>
          <w:szCs w:val="24"/>
        </w:rPr>
        <w:tab/>
      </w:r>
      <w:r w:rsidRPr="00D252C0">
        <w:rPr>
          <w:rFonts w:ascii="Arial" w:hAnsi="Arial" w:cs="Arial"/>
          <w:sz w:val="24"/>
          <w:szCs w:val="24"/>
        </w:rPr>
        <w:tab/>
      </w:r>
      <w:r w:rsidRPr="00D252C0">
        <w:rPr>
          <w:rFonts w:ascii="Arial" w:hAnsi="Arial" w:cs="Arial"/>
          <w:sz w:val="24"/>
          <w:szCs w:val="24"/>
        </w:rPr>
        <w:tab/>
        <w:t>M R CHETTY</w:t>
      </w:r>
    </w:p>
    <w:p w14:paraId="7FB9007D" w14:textId="13E4FA24" w:rsidR="005C2C90" w:rsidRDefault="00A85033" w:rsidP="008E4E89">
      <w:pPr>
        <w:spacing w:after="0" w:line="360" w:lineRule="auto"/>
        <w:jc w:val="right"/>
        <w:rPr>
          <w:rFonts w:ascii="Arial" w:hAnsi="Arial" w:cs="Arial"/>
          <w:sz w:val="24"/>
          <w:szCs w:val="24"/>
        </w:rPr>
      </w:pPr>
      <w:r w:rsidRPr="00D252C0">
        <w:rPr>
          <w:rFonts w:ascii="Arial" w:hAnsi="Arial" w:cs="Arial"/>
          <w:sz w:val="24"/>
          <w:szCs w:val="24"/>
        </w:rPr>
        <w:tab/>
      </w:r>
      <w:r w:rsidRPr="00D252C0">
        <w:rPr>
          <w:rFonts w:ascii="Arial" w:hAnsi="Arial" w:cs="Arial"/>
          <w:sz w:val="24"/>
          <w:szCs w:val="24"/>
        </w:rPr>
        <w:tab/>
      </w:r>
      <w:r w:rsidRPr="00D252C0">
        <w:rPr>
          <w:rFonts w:ascii="Arial" w:hAnsi="Arial" w:cs="Arial"/>
          <w:sz w:val="24"/>
          <w:szCs w:val="24"/>
        </w:rPr>
        <w:tab/>
      </w:r>
      <w:r w:rsidRPr="00D252C0">
        <w:rPr>
          <w:rFonts w:ascii="Arial" w:hAnsi="Arial" w:cs="Arial"/>
          <w:sz w:val="24"/>
          <w:szCs w:val="24"/>
        </w:rPr>
        <w:tab/>
      </w:r>
      <w:r w:rsidRPr="00D252C0">
        <w:rPr>
          <w:rFonts w:ascii="Arial" w:hAnsi="Arial" w:cs="Arial"/>
          <w:sz w:val="24"/>
          <w:szCs w:val="24"/>
        </w:rPr>
        <w:tab/>
      </w:r>
      <w:r w:rsidRPr="00D252C0">
        <w:rPr>
          <w:rFonts w:ascii="Arial" w:hAnsi="Arial" w:cs="Arial"/>
          <w:sz w:val="24"/>
          <w:szCs w:val="24"/>
        </w:rPr>
        <w:tab/>
      </w:r>
      <w:r w:rsidRPr="00D252C0">
        <w:rPr>
          <w:rFonts w:ascii="Arial" w:hAnsi="Arial" w:cs="Arial"/>
          <w:sz w:val="24"/>
          <w:szCs w:val="24"/>
        </w:rPr>
        <w:tab/>
      </w:r>
      <w:r w:rsidRPr="00D252C0">
        <w:rPr>
          <w:rFonts w:ascii="Arial" w:hAnsi="Arial" w:cs="Arial"/>
          <w:sz w:val="24"/>
          <w:szCs w:val="24"/>
        </w:rPr>
        <w:tab/>
        <w:t>ACTING JUDGE OF APPEAL</w:t>
      </w:r>
    </w:p>
    <w:p w14:paraId="2B6A36E3" w14:textId="77777777" w:rsidR="005C2C90" w:rsidRPr="005C2C90" w:rsidRDefault="005C2C90" w:rsidP="008E4E89">
      <w:pPr>
        <w:spacing w:after="0" w:line="360" w:lineRule="auto"/>
        <w:jc w:val="both"/>
        <w:rPr>
          <w:rFonts w:ascii="Arial" w:eastAsia="MS Mincho" w:hAnsi="Arial" w:cs="Arial"/>
          <w:sz w:val="24"/>
          <w:szCs w:val="24"/>
          <w:lang w:val="en-ZA" w:eastAsia="en-ZA"/>
        </w:rPr>
      </w:pPr>
      <w:r>
        <w:rPr>
          <w:rFonts w:ascii="Arial" w:hAnsi="Arial" w:cs="Arial"/>
          <w:sz w:val="24"/>
          <w:szCs w:val="24"/>
        </w:rPr>
        <w:br w:type="page"/>
      </w:r>
      <w:r w:rsidRPr="005C2C90">
        <w:rPr>
          <w:rFonts w:ascii="Arial" w:eastAsia="MS Mincho" w:hAnsi="Arial" w:cs="Arial"/>
          <w:sz w:val="24"/>
          <w:szCs w:val="24"/>
          <w:lang w:val="en-ZA" w:eastAsia="en-ZA"/>
        </w:rPr>
        <w:lastRenderedPageBreak/>
        <w:t>APPEARANCES</w:t>
      </w:r>
    </w:p>
    <w:p w14:paraId="24C87C3B" w14:textId="77777777" w:rsidR="005C2C90" w:rsidRPr="005C2C90" w:rsidRDefault="005C2C90" w:rsidP="008E4E89">
      <w:pPr>
        <w:spacing w:after="0" w:line="360" w:lineRule="auto"/>
        <w:jc w:val="both"/>
        <w:rPr>
          <w:rFonts w:ascii="Arial" w:eastAsia="MS Mincho" w:hAnsi="Arial" w:cs="Arial"/>
          <w:sz w:val="24"/>
          <w:szCs w:val="24"/>
          <w:lang w:val="en-ZA" w:eastAsia="en-ZA"/>
        </w:rPr>
      </w:pPr>
    </w:p>
    <w:p w14:paraId="3A52AE23" w14:textId="5C9ABAF0" w:rsidR="005C2C90" w:rsidRDefault="005C2C90" w:rsidP="00CA5450">
      <w:pPr>
        <w:tabs>
          <w:tab w:val="left" w:pos="2977"/>
        </w:tabs>
        <w:spacing w:after="0" w:line="360" w:lineRule="auto"/>
        <w:rPr>
          <w:rFonts w:ascii="Arial" w:eastAsia="MS Mincho" w:hAnsi="Arial" w:cs="Arial"/>
          <w:sz w:val="24"/>
          <w:szCs w:val="24"/>
          <w:lang w:val="en-ZA" w:eastAsia="en-ZA"/>
        </w:rPr>
      </w:pPr>
      <w:r>
        <w:rPr>
          <w:rFonts w:ascii="Arial" w:eastAsia="MS Mincho" w:hAnsi="Arial" w:cs="Arial"/>
          <w:sz w:val="24"/>
          <w:szCs w:val="24"/>
          <w:lang w:val="en-ZA" w:eastAsia="en-ZA"/>
        </w:rPr>
        <w:t xml:space="preserve">For </w:t>
      </w:r>
      <w:r w:rsidR="00B239A3">
        <w:rPr>
          <w:rFonts w:ascii="Arial" w:eastAsia="MS Mincho" w:hAnsi="Arial" w:cs="Arial"/>
          <w:sz w:val="24"/>
          <w:szCs w:val="24"/>
          <w:lang w:val="en-ZA" w:eastAsia="en-ZA"/>
        </w:rPr>
        <w:t xml:space="preserve">the </w:t>
      </w:r>
      <w:r w:rsidR="00CA6F5B">
        <w:rPr>
          <w:rFonts w:ascii="Arial" w:eastAsia="MS Mincho" w:hAnsi="Arial" w:cs="Arial"/>
          <w:sz w:val="24"/>
          <w:szCs w:val="24"/>
          <w:lang w:val="en-ZA" w:eastAsia="en-ZA"/>
        </w:rPr>
        <w:t>a</w:t>
      </w:r>
      <w:r w:rsidRPr="005C2C90">
        <w:rPr>
          <w:rFonts w:ascii="Arial" w:eastAsia="MS Mincho" w:hAnsi="Arial" w:cs="Arial"/>
          <w:sz w:val="24"/>
          <w:szCs w:val="24"/>
          <w:lang w:val="en-ZA" w:eastAsia="en-ZA"/>
        </w:rPr>
        <w:t>ppellant:</w:t>
      </w:r>
      <w:r w:rsidR="001C6958">
        <w:rPr>
          <w:rFonts w:ascii="Arial" w:eastAsia="MS Mincho" w:hAnsi="Arial" w:cs="Arial"/>
          <w:sz w:val="24"/>
          <w:szCs w:val="24"/>
          <w:lang w:val="en-ZA" w:eastAsia="en-ZA"/>
        </w:rPr>
        <w:t xml:space="preserve">          </w:t>
      </w:r>
      <w:r w:rsidR="00983D52">
        <w:rPr>
          <w:rFonts w:ascii="Arial" w:eastAsia="MS Mincho" w:hAnsi="Arial" w:cs="Arial"/>
          <w:sz w:val="24"/>
          <w:szCs w:val="24"/>
          <w:lang w:val="en-ZA" w:eastAsia="en-ZA"/>
        </w:rPr>
        <w:tab/>
      </w:r>
      <w:r>
        <w:rPr>
          <w:rFonts w:ascii="Arial" w:eastAsia="MS Mincho" w:hAnsi="Arial" w:cs="Arial"/>
          <w:sz w:val="24"/>
          <w:szCs w:val="24"/>
          <w:lang w:val="en-ZA" w:eastAsia="en-ZA"/>
        </w:rPr>
        <w:t>N G D M</w:t>
      </w:r>
      <w:r w:rsidR="006E7AF4">
        <w:rPr>
          <w:rFonts w:ascii="Arial" w:eastAsia="MS Mincho" w:hAnsi="Arial" w:cs="Arial"/>
          <w:sz w:val="24"/>
          <w:szCs w:val="24"/>
          <w:lang w:val="en-ZA" w:eastAsia="en-ZA"/>
        </w:rPr>
        <w:t>aritz SC</w:t>
      </w:r>
      <w:r w:rsidR="00B239A3">
        <w:rPr>
          <w:rFonts w:ascii="Arial" w:eastAsia="MS Mincho" w:hAnsi="Arial" w:cs="Arial"/>
          <w:sz w:val="24"/>
          <w:szCs w:val="24"/>
          <w:lang w:val="en-ZA" w:eastAsia="en-ZA"/>
        </w:rPr>
        <w:t xml:space="preserve"> </w:t>
      </w:r>
    </w:p>
    <w:p w14:paraId="48DF6839" w14:textId="37027011" w:rsidR="00D32DF6" w:rsidRPr="005C2C90" w:rsidRDefault="00D32DF6" w:rsidP="00D94C5D">
      <w:pPr>
        <w:tabs>
          <w:tab w:val="left" w:pos="2977"/>
        </w:tabs>
        <w:spacing w:after="0" w:line="360" w:lineRule="auto"/>
        <w:ind w:left="2977"/>
        <w:rPr>
          <w:rFonts w:ascii="Arial" w:eastAsia="MS Mincho" w:hAnsi="Arial" w:cs="Arial"/>
          <w:sz w:val="24"/>
          <w:szCs w:val="24"/>
          <w:lang w:val="en-ZA" w:eastAsia="en-ZA"/>
        </w:rPr>
      </w:pPr>
      <w:r>
        <w:rPr>
          <w:rFonts w:ascii="Arial" w:eastAsia="MS Mincho" w:hAnsi="Arial" w:cs="Arial"/>
          <w:sz w:val="24"/>
          <w:szCs w:val="24"/>
          <w:lang w:val="en-ZA" w:eastAsia="en-ZA"/>
        </w:rPr>
        <w:t>[Heads of argument having been drafted by N G D Maritz SC and S Pudifin-Jones]</w:t>
      </w:r>
    </w:p>
    <w:p w14:paraId="07F91A1F" w14:textId="2FBF9AC1" w:rsidR="00AE0655" w:rsidRDefault="005C2C90" w:rsidP="00CA5450">
      <w:pPr>
        <w:tabs>
          <w:tab w:val="left" w:pos="2977"/>
        </w:tabs>
        <w:spacing w:after="0" w:line="360" w:lineRule="auto"/>
        <w:rPr>
          <w:rFonts w:ascii="Arial" w:eastAsia="MS Mincho" w:hAnsi="Arial" w:cs="Arial"/>
          <w:sz w:val="24"/>
          <w:szCs w:val="24"/>
          <w:lang w:val="en-ZA" w:eastAsia="en-ZA"/>
        </w:rPr>
      </w:pPr>
      <w:r w:rsidRPr="005C2C90">
        <w:rPr>
          <w:rFonts w:ascii="Arial" w:eastAsia="MS Mincho" w:hAnsi="Arial" w:cs="Arial"/>
          <w:sz w:val="24"/>
          <w:szCs w:val="24"/>
          <w:lang w:val="en-ZA" w:eastAsia="en-ZA"/>
        </w:rPr>
        <w:t>Instructed by:</w:t>
      </w:r>
      <w:r w:rsidR="00CA6F5B">
        <w:rPr>
          <w:rFonts w:ascii="Arial" w:eastAsia="MS Mincho" w:hAnsi="Arial" w:cs="Arial"/>
          <w:sz w:val="24"/>
          <w:szCs w:val="24"/>
          <w:lang w:val="en-ZA" w:eastAsia="en-ZA"/>
        </w:rPr>
        <w:tab/>
      </w:r>
      <w:r w:rsidR="00AE0655">
        <w:rPr>
          <w:rFonts w:ascii="Arial" w:eastAsia="MS Mincho" w:hAnsi="Arial" w:cs="Arial"/>
          <w:sz w:val="24"/>
          <w:szCs w:val="24"/>
          <w:lang w:val="en-ZA" w:eastAsia="en-ZA"/>
        </w:rPr>
        <w:t>Van der Merwe &amp; Associates</w:t>
      </w:r>
      <w:r w:rsidR="00FD71FB">
        <w:rPr>
          <w:rFonts w:ascii="Arial" w:eastAsia="MS Mincho" w:hAnsi="Arial" w:cs="Arial"/>
          <w:sz w:val="24"/>
          <w:szCs w:val="24"/>
          <w:lang w:val="en-ZA" w:eastAsia="en-ZA"/>
        </w:rPr>
        <w:t>, Pretoria</w:t>
      </w:r>
    </w:p>
    <w:p w14:paraId="10EF523B" w14:textId="4807F03C" w:rsidR="005C2C90" w:rsidRPr="005C2C90" w:rsidRDefault="00CA6F5B" w:rsidP="00D94C5D">
      <w:pPr>
        <w:tabs>
          <w:tab w:val="left" w:pos="2977"/>
        </w:tabs>
        <w:spacing w:after="0" w:line="360" w:lineRule="auto"/>
        <w:rPr>
          <w:rFonts w:ascii="Arial" w:eastAsia="MS Mincho" w:hAnsi="Arial" w:cs="Arial"/>
          <w:sz w:val="24"/>
          <w:szCs w:val="24"/>
          <w:lang w:val="en-ZA" w:eastAsia="en-ZA"/>
        </w:rPr>
      </w:pPr>
      <w:r>
        <w:rPr>
          <w:rFonts w:ascii="Arial" w:eastAsia="MS Mincho" w:hAnsi="Arial" w:cs="Arial"/>
          <w:sz w:val="24"/>
          <w:szCs w:val="24"/>
          <w:lang w:val="en-ZA" w:eastAsia="en-ZA"/>
        </w:rPr>
        <w:tab/>
      </w:r>
      <w:r w:rsidR="005C2C90" w:rsidRPr="005C2C90">
        <w:rPr>
          <w:rFonts w:ascii="Arial" w:eastAsia="MS Mincho" w:hAnsi="Arial" w:cs="Arial"/>
          <w:sz w:val="24"/>
          <w:szCs w:val="24"/>
          <w:lang w:val="en-ZA" w:eastAsia="en-ZA"/>
        </w:rPr>
        <w:t>Honey Attorneys, Bloemfontein</w:t>
      </w:r>
    </w:p>
    <w:p w14:paraId="483248EC" w14:textId="77777777" w:rsidR="005C2C90" w:rsidRPr="005C2C90" w:rsidRDefault="005C2C90" w:rsidP="00CA5450">
      <w:pPr>
        <w:tabs>
          <w:tab w:val="left" w:pos="2977"/>
        </w:tabs>
        <w:spacing w:after="0" w:line="360" w:lineRule="auto"/>
        <w:rPr>
          <w:rFonts w:ascii="Arial" w:eastAsia="MS Mincho" w:hAnsi="Arial" w:cs="Arial"/>
          <w:sz w:val="24"/>
          <w:szCs w:val="24"/>
          <w:lang w:val="en-ZA" w:eastAsia="en-ZA"/>
        </w:rPr>
      </w:pPr>
    </w:p>
    <w:p w14:paraId="4BBAFEFC" w14:textId="44D4AA3F" w:rsidR="00B239A3" w:rsidRDefault="005C2C90" w:rsidP="00CA5450">
      <w:pPr>
        <w:tabs>
          <w:tab w:val="left" w:pos="2977"/>
        </w:tabs>
        <w:spacing w:after="0" w:line="360" w:lineRule="auto"/>
        <w:rPr>
          <w:rFonts w:ascii="Arial" w:eastAsia="MS Mincho" w:hAnsi="Arial" w:cs="Arial"/>
          <w:sz w:val="24"/>
          <w:szCs w:val="24"/>
          <w:lang w:val="en-ZA" w:eastAsia="en-ZA"/>
        </w:rPr>
      </w:pPr>
      <w:r w:rsidRPr="005C2C90">
        <w:rPr>
          <w:rFonts w:ascii="Arial" w:eastAsia="MS Mincho" w:hAnsi="Arial" w:cs="Arial"/>
          <w:sz w:val="24"/>
          <w:szCs w:val="24"/>
          <w:lang w:val="en-ZA" w:eastAsia="en-ZA"/>
        </w:rPr>
        <w:t xml:space="preserve">For </w:t>
      </w:r>
      <w:r w:rsidR="00B239A3">
        <w:rPr>
          <w:rFonts w:ascii="Arial" w:eastAsia="MS Mincho" w:hAnsi="Arial" w:cs="Arial"/>
          <w:sz w:val="24"/>
          <w:szCs w:val="24"/>
          <w:lang w:val="en-ZA" w:eastAsia="en-ZA"/>
        </w:rPr>
        <w:t xml:space="preserve">the </w:t>
      </w:r>
      <w:r w:rsidR="00CA6F5B">
        <w:rPr>
          <w:rFonts w:ascii="Arial" w:eastAsia="MS Mincho" w:hAnsi="Arial" w:cs="Arial"/>
          <w:sz w:val="24"/>
          <w:szCs w:val="24"/>
          <w:lang w:val="en-ZA" w:eastAsia="en-ZA"/>
        </w:rPr>
        <w:t>f</w:t>
      </w:r>
      <w:r w:rsidR="00B239A3">
        <w:rPr>
          <w:rFonts w:ascii="Arial" w:eastAsia="MS Mincho" w:hAnsi="Arial" w:cs="Arial"/>
          <w:sz w:val="24"/>
          <w:szCs w:val="24"/>
          <w:lang w:val="en-ZA" w:eastAsia="en-ZA"/>
        </w:rPr>
        <w:t xml:space="preserve">irst </w:t>
      </w:r>
      <w:r w:rsidR="00CA6F5B">
        <w:rPr>
          <w:rFonts w:ascii="Arial" w:eastAsia="MS Mincho" w:hAnsi="Arial" w:cs="Arial"/>
          <w:sz w:val="24"/>
          <w:szCs w:val="24"/>
          <w:lang w:val="en-ZA" w:eastAsia="en-ZA"/>
        </w:rPr>
        <w:t>r</w:t>
      </w:r>
      <w:r w:rsidRPr="005C2C90">
        <w:rPr>
          <w:rFonts w:ascii="Arial" w:eastAsia="MS Mincho" w:hAnsi="Arial" w:cs="Arial"/>
          <w:sz w:val="24"/>
          <w:szCs w:val="24"/>
          <w:lang w:val="en-ZA" w:eastAsia="en-ZA"/>
        </w:rPr>
        <w:t>espondent:</w:t>
      </w:r>
      <w:r w:rsidRPr="005C2C90">
        <w:rPr>
          <w:rFonts w:ascii="Arial" w:eastAsia="MS Mincho" w:hAnsi="Arial" w:cs="Arial"/>
          <w:sz w:val="24"/>
          <w:szCs w:val="24"/>
          <w:lang w:val="en-ZA" w:eastAsia="en-ZA"/>
        </w:rPr>
        <w:tab/>
      </w:r>
      <w:r w:rsidR="00B239A3">
        <w:rPr>
          <w:rFonts w:ascii="Arial" w:eastAsia="MS Mincho" w:hAnsi="Arial" w:cs="Arial"/>
          <w:sz w:val="24"/>
          <w:szCs w:val="24"/>
          <w:lang w:val="en-ZA" w:eastAsia="en-ZA"/>
        </w:rPr>
        <w:t>Q</w:t>
      </w:r>
      <w:r w:rsidR="00CA6F5B">
        <w:rPr>
          <w:rFonts w:ascii="Arial" w:eastAsia="MS Mincho" w:hAnsi="Arial" w:cs="Arial"/>
          <w:sz w:val="24"/>
          <w:szCs w:val="24"/>
          <w:lang w:val="en-ZA" w:eastAsia="en-ZA"/>
        </w:rPr>
        <w:t xml:space="preserve"> </w:t>
      </w:r>
      <w:r w:rsidR="00983D52">
        <w:rPr>
          <w:rFonts w:ascii="Arial" w:eastAsia="MS Mincho" w:hAnsi="Arial" w:cs="Arial"/>
          <w:sz w:val="24"/>
          <w:szCs w:val="24"/>
          <w:lang w:val="en-ZA" w:eastAsia="en-ZA"/>
        </w:rPr>
        <w:t>G</w:t>
      </w:r>
      <w:r w:rsidR="00B239A3">
        <w:rPr>
          <w:rFonts w:ascii="Arial" w:eastAsia="MS Mincho" w:hAnsi="Arial" w:cs="Arial"/>
          <w:sz w:val="24"/>
          <w:szCs w:val="24"/>
          <w:lang w:val="en-ZA" w:eastAsia="en-ZA"/>
        </w:rPr>
        <w:t xml:space="preserve"> Leech SC (with H Shozi SC</w:t>
      </w:r>
      <w:r w:rsidR="00CA6F5B">
        <w:rPr>
          <w:rFonts w:ascii="Arial" w:eastAsia="MS Mincho" w:hAnsi="Arial" w:cs="Arial"/>
          <w:sz w:val="24"/>
          <w:szCs w:val="24"/>
          <w:lang w:val="en-ZA" w:eastAsia="en-ZA"/>
        </w:rPr>
        <w:t>,</w:t>
      </w:r>
      <w:r w:rsidR="00CA5450">
        <w:rPr>
          <w:rFonts w:ascii="Arial" w:eastAsia="MS Mincho" w:hAnsi="Arial" w:cs="Arial"/>
          <w:sz w:val="24"/>
          <w:szCs w:val="24"/>
          <w:lang w:val="en-ZA" w:eastAsia="en-ZA"/>
        </w:rPr>
        <w:t xml:space="preserve"> M Kufa and J </w:t>
      </w:r>
      <w:r w:rsidR="00B239A3">
        <w:rPr>
          <w:rFonts w:ascii="Arial" w:eastAsia="MS Mincho" w:hAnsi="Arial" w:cs="Arial"/>
          <w:sz w:val="24"/>
          <w:szCs w:val="24"/>
          <w:lang w:val="en-ZA" w:eastAsia="en-ZA"/>
        </w:rPr>
        <w:t>Cha</w:t>
      </w:r>
      <w:r w:rsidR="00A572EB">
        <w:rPr>
          <w:rFonts w:ascii="Arial" w:eastAsia="MS Mincho" w:hAnsi="Arial" w:cs="Arial"/>
          <w:sz w:val="24"/>
          <w:szCs w:val="24"/>
          <w:lang w:val="en-ZA" w:eastAsia="en-ZA"/>
        </w:rPr>
        <w:t>nza</w:t>
      </w:r>
      <w:r w:rsidR="00CA6F5B">
        <w:rPr>
          <w:rFonts w:ascii="Arial" w:eastAsia="MS Mincho" w:hAnsi="Arial" w:cs="Arial"/>
          <w:sz w:val="24"/>
          <w:szCs w:val="24"/>
          <w:lang w:val="en-ZA" w:eastAsia="en-ZA"/>
        </w:rPr>
        <w:t>)</w:t>
      </w:r>
    </w:p>
    <w:p w14:paraId="07D31FBB" w14:textId="2D940EC0" w:rsidR="00B239A3" w:rsidRDefault="00B239A3" w:rsidP="00D94C5D">
      <w:pPr>
        <w:tabs>
          <w:tab w:val="left" w:pos="2977"/>
        </w:tabs>
        <w:spacing w:after="0" w:line="360" w:lineRule="auto"/>
        <w:ind w:left="2977"/>
        <w:rPr>
          <w:rFonts w:ascii="Arial" w:eastAsia="MS Mincho" w:hAnsi="Arial" w:cs="Arial"/>
          <w:sz w:val="24"/>
          <w:szCs w:val="24"/>
          <w:lang w:val="en-ZA" w:eastAsia="en-ZA"/>
        </w:rPr>
      </w:pPr>
      <w:r>
        <w:rPr>
          <w:rFonts w:ascii="Arial" w:eastAsia="MS Mincho" w:hAnsi="Arial" w:cs="Arial"/>
          <w:sz w:val="24"/>
          <w:szCs w:val="24"/>
          <w:lang w:val="en-ZA" w:eastAsia="en-ZA"/>
        </w:rPr>
        <w:t>[</w:t>
      </w:r>
      <w:r w:rsidR="00481D38">
        <w:rPr>
          <w:rFonts w:ascii="Arial" w:eastAsia="MS Mincho" w:hAnsi="Arial" w:cs="Arial"/>
          <w:sz w:val="24"/>
          <w:szCs w:val="24"/>
          <w:lang w:val="en-ZA" w:eastAsia="en-ZA"/>
        </w:rPr>
        <w:t xml:space="preserve">Heads of argument having been drafted by </w:t>
      </w:r>
      <w:r>
        <w:rPr>
          <w:rFonts w:ascii="Arial" w:eastAsia="MS Mincho" w:hAnsi="Arial" w:cs="Arial"/>
          <w:sz w:val="24"/>
          <w:szCs w:val="24"/>
          <w:lang w:val="en-ZA" w:eastAsia="en-ZA"/>
        </w:rPr>
        <w:t>A Subel SC</w:t>
      </w:r>
      <w:r w:rsidR="00983D52">
        <w:rPr>
          <w:rFonts w:ascii="Arial" w:eastAsia="MS Mincho" w:hAnsi="Arial" w:cs="Arial"/>
          <w:sz w:val="24"/>
          <w:szCs w:val="24"/>
          <w:lang w:val="en-ZA" w:eastAsia="en-ZA"/>
        </w:rPr>
        <w:t>,</w:t>
      </w:r>
      <w:r w:rsidR="001A59E0">
        <w:rPr>
          <w:rFonts w:ascii="Arial" w:eastAsia="MS Mincho" w:hAnsi="Arial" w:cs="Arial"/>
          <w:sz w:val="24"/>
          <w:szCs w:val="24"/>
          <w:lang w:val="en-ZA" w:eastAsia="en-ZA"/>
        </w:rPr>
        <w:t xml:space="preserve"> Q</w:t>
      </w:r>
      <w:r w:rsidR="00CA6F5B">
        <w:rPr>
          <w:rFonts w:ascii="Arial" w:eastAsia="MS Mincho" w:hAnsi="Arial" w:cs="Arial"/>
          <w:sz w:val="24"/>
          <w:szCs w:val="24"/>
          <w:lang w:val="en-ZA" w:eastAsia="en-ZA"/>
        </w:rPr>
        <w:t xml:space="preserve"> </w:t>
      </w:r>
      <w:r w:rsidR="001A59E0">
        <w:rPr>
          <w:rFonts w:ascii="Arial" w:eastAsia="MS Mincho" w:hAnsi="Arial" w:cs="Arial"/>
          <w:sz w:val="24"/>
          <w:szCs w:val="24"/>
          <w:lang w:val="en-ZA" w:eastAsia="en-ZA"/>
        </w:rPr>
        <w:t>G Leech SC,</w:t>
      </w:r>
      <w:r w:rsidR="00983D52">
        <w:rPr>
          <w:rFonts w:ascii="Arial" w:eastAsia="MS Mincho" w:hAnsi="Arial" w:cs="Arial"/>
          <w:sz w:val="24"/>
          <w:szCs w:val="24"/>
          <w:lang w:val="en-ZA" w:eastAsia="en-ZA"/>
        </w:rPr>
        <w:t xml:space="preserve"> l </w:t>
      </w:r>
      <w:r w:rsidR="001A59E0">
        <w:rPr>
          <w:rFonts w:ascii="Arial" w:eastAsia="MS Mincho" w:hAnsi="Arial" w:cs="Arial"/>
          <w:sz w:val="24"/>
          <w:szCs w:val="24"/>
          <w:lang w:val="en-ZA" w:eastAsia="en-ZA"/>
        </w:rPr>
        <w:t>Kutumela and O</w:t>
      </w:r>
      <w:r>
        <w:rPr>
          <w:rFonts w:ascii="Arial" w:eastAsia="MS Mincho" w:hAnsi="Arial" w:cs="Arial"/>
          <w:sz w:val="24"/>
          <w:szCs w:val="24"/>
          <w:lang w:val="en-ZA" w:eastAsia="en-ZA"/>
        </w:rPr>
        <w:t xml:space="preserve"> </w:t>
      </w:r>
      <w:r w:rsidR="001A59E0">
        <w:rPr>
          <w:rFonts w:ascii="Arial" w:eastAsia="MS Mincho" w:hAnsi="Arial" w:cs="Arial"/>
          <w:sz w:val="24"/>
          <w:szCs w:val="24"/>
          <w:lang w:val="en-ZA" w:eastAsia="en-ZA"/>
        </w:rPr>
        <w:t>Makgotha</w:t>
      </w:r>
      <w:r w:rsidR="00481D38">
        <w:rPr>
          <w:rFonts w:ascii="Arial" w:eastAsia="MS Mincho" w:hAnsi="Arial" w:cs="Arial"/>
          <w:sz w:val="24"/>
          <w:szCs w:val="24"/>
          <w:lang w:val="en-ZA" w:eastAsia="en-ZA"/>
        </w:rPr>
        <w:t>]</w:t>
      </w:r>
    </w:p>
    <w:p w14:paraId="28DE0E50" w14:textId="6A801336" w:rsidR="005C2C90" w:rsidRPr="005C2C90" w:rsidRDefault="00B239A3" w:rsidP="00CA5450">
      <w:pPr>
        <w:tabs>
          <w:tab w:val="left" w:pos="2977"/>
        </w:tabs>
        <w:spacing w:after="0" w:line="360" w:lineRule="auto"/>
        <w:rPr>
          <w:rFonts w:ascii="Arial" w:eastAsia="MS Mincho" w:hAnsi="Arial" w:cs="Arial"/>
          <w:sz w:val="24"/>
          <w:szCs w:val="24"/>
          <w:lang w:val="en-ZA" w:eastAsia="en-ZA"/>
        </w:rPr>
      </w:pPr>
      <w:r w:rsidRPr="005C2C90">
        <w:rPr>
          <w:rFonts w:ascii="Arial" w:eastAsia="MS Mincho" w:hAnsi="Arial" w:cs="Arial"/>
          <w:sz w:val="24"/>
          <w:szCs w:val="24"/>
          <w:lang w:val="en-ZA" w:eastAsia="en-ZA"/>
        </w:rPr>
        <w:t>Instructed by:</w:t>
      </w:r>
      <w:r w:rsidR="005C2C90" w:rsidRPr="005C2C90">
        <w:rPr>
          <w:rFonts w:ascii="Arial" w:eastAsia="MS Mincho" w:hAnsi="Arial" w:cs="Arial"/>
          <w:sz w:val="24"/>
          <w:szCs w:val="24"/>
          <w:lang w:val="en-ZA" w:eastAsia="en-ZA"/>
        </w:rPr>
        <w:tab/>
      </w:r>
      <w:r w:rsidR="00C7085F">
        <w:rPr>
          <w:rFonts w:ascii="Arial" w:eastAsia="MS Mincho" w:hAnsi="Arial" w:cs="Arial"/>
          <w:sz w:val="24"/>
          <w:szCs w:val="24"/>
          <w:lang w:val="en-ZA" w:eastAsia="en-ZA"/>
        </w:rPr>
        <w:t>Ngeno and Mteto Inc</w:t>
      </w:r>
      <w:r w:rsidR="00CA6F5B">
        <w:rPr>
          <w:rFonts w:ascii="Arial" w:eastAsia="MS Mincho" w:hAnsi="Arial" w:cs="Arial"/>
          <w:sz w:val="24"/>
          <w:szCs w:val="24"/>
          <w:lang w:val="en-ZA" w:eastAsia="en-ZA"/>
        </w:rPr>
        <w:t>orporated</w:t>
      </w:r>
      <w:r w:rsidR="005C2C90" w:rsidRPr="005C2C90">
        <w:rPr>
          <w:rFonts w:ascii="Arial" w:eastAsia="MS Mincho" w:hAnsi="Arial" w:cs="Arial"/>
          <w:sz w:val="24"/>
          <w:szCs w:val="24"/>
          <w:lang w:val="en-ZA" w:eastAsia="en-ZA"/>
        </w:rPr>
        <w:t>, Pretoria</w:t>
      </w:r>
    </w:p>
    <w:p w14:paraId="42AE0B69" w14:textId="2EAB07F6" w:rsidR="005C2C90" w:rsidRPr="005C2C90" w:rsidRDefault="00CA5450" w:rsidP="00CA5450">
      <w:pPr>
        <w:tabs>
          <w:tab w:val="left" w:pos="2977"/>
        </w:tabs>
        <w:spacing w:after="0" w:line="360" w:lineRule="auto"/>
        <w:rPr>
          <w:rFonts w:ascii="Arial" w:eastAsia="MS Mincho" w:hAnsi="Arial" w:cs="Arial"/>
          <w:sz w:val="24"/>
          <w:szCs w:val="24"/>
          <w:lang w:val="en-ZA" w:eastAsia="en-ZA"/>
        </w:rPr>
      </w:pPr>
      <w:r>
        <w:rPr>
          <w:rFonts w:ascii="Arial" w:eastAsia="MS Mincho" w:hAnsi="Arial" w:cs="Arial"/>
          <w:sz w:val="24"/>
          <w:szCs w:val="24"/>
          <w:lang w:val="en-ZA" w:eastAsia="en-ZA"/>
        </w:rPr>
        <w:tab/>
      </w:r>
      <w:r w:rsidR="005C2C90">
        <w:rPr>
          <w:rFonts w:ascii="Arial" w:eastAsia="MS Mincho" w:hAnsi="Arial" w:cs="Arial"/>
          <w:sz w:val="24"/>
          <w:szCs w:val="24"/>
          <w:lang w:val="en-ZA" w:eastAsia="en-ZA"/>
        </w:rPr>
        <w:t>Mavuya Inc</w:t>
      </w:r>
      <w:r w:rsidR="00CA6F5B">
        <w:rPr>
          <w:rFonts w:ascii="Arial" w:eastAsia="MS Mincho" w:hAnsi="Arial" w:cs="Arial"/>
          <w:sz w:val="24"/>
          <w:szCs w:val="24"/>
          <w:lang w:val="en-ZA" w:eastAsia="en-ZA"/>
        </w:rPr>
        <w:t>orporated</w:t>
      </w:r>
      <w:r w:rsidR="005C2C90" w:rsidRPr="005C2C90">
        <w:rPr>
          <w:rFonts w:ascii="Arial" w:eastAsia="MS Mincho" w:hAnsi="Arial" w:cs="Arial"/>
          <w:sz w:val="24"/>
          <w:szCs w:val="24"/>
          <w:lang w:val="en-ZA" w:eastAsia="en-ZA"/>
        </w:rPr>
        <w:t>, Bloemfontein</w:t>
      </w:r>
    </w:p>
    <w:p w14:paraId="7A2EBC2D" w14:textId="77777777" w:rsidR="00CA6F5B" w:rsidRDefault="00CA6F5B" w:rsidP="00CA5450">
      <w:pPr>
        <w:tabs>
          <w:tab w:val="left" w:pos="2977"/>
        </w:tabs>
        <w:spacing w:after="0" w:line="360" w:lineRule="auto"/>
        <w:rPr>
          <w:rFonts w:ascii="Arial" w:hAnsi="Arial" w:cs="Arial"/>
          <w:sz w:val="24"/>
          <w:szCs w:val="24"/>
        </w:rPr>
      </w:pPr>
    </w:p>
    <w:p w14:paraId="138BCCDE" w14:textId="2FEB8A8B" w:rsidR="005C2C90" w:rsidRPr="005C2C90" w:rsidRDefault="005C2C90" w:rsidP="00CA5450">
      <w:pPr>
        <w:tabs>
          <w:tab w:val="left" w:pos="2977"/>
        </w:tabs>
        <w:spacing w:after="0" w:line="360" w:lineRule="auto"/>
        <w:rPr>
          <w:rFonts w:ascii="Arial" w:eastAsia="MS Mincho" w:hAnsi="Arial" w:cs="Arial"/>
          <w:sz w:val="24"/>
          <w:szCs w:val="24"/>
          <w:lang w:val="en-ZA" w:eastAsia="en-ZA"/>
        </w:rPr>
      </w:pPr>
      <w:r>
        <w:rPr>
          <w:rFonts w:ascii="Arial" w:hAnsi="Arial" w:cs="Arial"/>
          <w:sz w:val="24"/>
          <w:szCs w:val="24"/>
        </w:rPr>
        <w:t xml:space="preserve">For </w:t>
      </w:r>
      <w:r w:rsidR="00B239A3">
        <w:rPr>
          <w:rFonts w:ascii="Arial" w:hAnsi="Arial" w:cs="Arial"/>
          <w:sz w:val="24"/>
          <w:szCs w:val="24"/>
        </w:rPr>
        <w:t xml:space="preserve">the </w:t>
      </w:r>
      <w:r w:rsidRPr="005C2C90">
        <w:rPr>
          <w:rFonts w:ascii="Arial" w:hAnsi="Arial" w:cs="Arial"/>
          <w:i/>
          <w:sz w:val="24"/>
          <w:szCs w:val="24"/>
        </w:rPr>
        <w:t>amicus curiae</w:t>
      </w:r>
      <w:r>
        <w:rPr>
          <w:rFonts w:ascii="Arial" w:hAnsi="Arial" w:cs="Arial"/>
          <w:sz w:val="24"/>
          <w:szCs w:val="24"/>
        </w:rPr>
        <w:t>:</w:t>
      </w:r>
      <w:r>
        <w:rPr>
          <w:rFonts w:ascii="Arial" w:hAnsi="Arial" w:cs="Arial"/>
          <w:sz w:val="24"/>
          <w:szCs w:val="24"/>
        </w:rPr>
        <w:tab/>
      </w:r>
      <w:r>
        <w:rPr>
          <w:rFonts w:ascii="Arial" w:eastAsia="MS Mincho" w:hAnsi="Arial" w:cs="Arial"/>
          <w:sz w:val="24"/>
          <w:szCs w:val="24"/>
          <w:lang w:val="en-ZA" w:eastAsia="en-ZA"/>
        </w:rPr>
        <w:t>N Ferreira (with him M Mbikiwa)</w:t>
      </w:r>
    </w:p>
    <w:p w14:paraId="753F0DC1" w14:textId="3AFE749A" w:rsidR="005C2C90" w:rsidRPr="005C2C90" w:rsidRDefault="00B239A3" w:rsidP="00CA5450">
      <w:pPr>
        <w:tabs>
          <w:tab w:val="left" w:pos="2977"/>
        </w:tabs>
        <w:spacing w:after="0" w:line="360" w:lineRule="auto"/>
        <w:rPr>
          <w:rFonts w:ascii="Arial" w:eastAsia="MS Mincho" w:hAnsi="Arial" w:cs="Arial"/>
          <w:sz w:val="24"/>
          <w:szCs w:val="24"/>
          <w:lang w:val="en-ZA" w:eastAsia="en-ZA"/>
        </w:rPr>
      </w:pPr>
      <w:r w:rsidRPr="005C2C90">
        <w:rPr>
          <w:rFonts w:ascii="Arial" w:eastAsia="MS Mincho" w:hAnsi="Arial" w:cs="Arial"/>
          <w:sz w:val="24"/>
          <w:szCs w:val="24"/>
          <w:lang w:val="en-ZA" w:eastAsia="en-ZA"/>
        </w:rPr>
        <w:t>Instructed by:</w:t>
      </w:r>
      <w:r w:rsidR="005C2C90" w:rsidRPr="005C2C90">
        <w:rPr>
          <w:rFonts w:ascii="Arial" w:eastAsia="MS Mincho" w:hAnsi="Arial" w:cs="Arial"/>
          <w:sz w:val="24"/>
          <w:szCs w:val="24"/>
          <w:lang w:val="en-ZA" w:eastAsia="en-ZA"/>
        </w:rPr>
        <w:tab/>
      </w:r>
      <w:r w:rsidR="009B7031">
        <w:rPr>
          <w:rFonts w:ascii="Arial" w:eastAsia="MS Mincho" w:hAnsi="Arial" w:cs="Arial"/>
          <w:sz w:val="24"/>
          <w:szCs w:val="24"/>
          <w:lang w:val="en-ZA" w:eastAsia="en-ZA"/>
        </w:rPr>
        <w:t>Webber Wentzel, Johannesburg</w:t>
      </w:r>
    </w:p>
    <w:p w14:paraId="0EFF8C4B" w14:textId="725D40B4" w:rsidR="005C2C90" w:rsidRDefault="001C6958" w:rsidP="00CA5450">
      <w:pPr>
        <w:tabs>
          <w:tab w:val="left" w:pos="2977"/>
        </w:tabs>
        <w:spacing w:after="0" w:line="360" w:lineRule="auto"/>
        <w:rPr>
          <w:rFonts w:ascii="Arial" w:eastAsia="MS Mincho" w:hAnsi="Arial" w:cs="Arial"/>
          <w:sz w:val="24"/>
          <w:szCs w:val="24"/>
          <w:lang w:val="en-ZA" w:eastAsia="en-ZA"/>
        </w:rPr>
      </w:pPr>
      <w:r>
        <w:rPr>
          <w:rFonts w:ascii="Arial" w:eastAsia="MS Mincho" w:hAnsi="Arial" w:cs="Arial"/>
          <w:sz w:val="24"/>
          <w:szCs w:val="24"/>
          <w:lang w:val="en-ZA" w:eastAsia="en-ZA"/>
        </w:rPr>
        <w:tab/>
      </w:r>
      <w:r w:rsidR="005C2C90">
        <w:rPr>
          <w:rFonts w:ascii="Arial" w:eastAsia="MS Mincho" w:hAnsi="Arial" w:cs="Arial"/>
          <w:sz w:val="24"/>
          <w:szCs w:val="24"/>
          <w:lang w:val="en-ZA" w:eastAsia="en-ZA"/>
        </w:rPr>
        <w:t xml:space="preserve">Symington </w:t>
      </w:r>
      <w:r w:rsidR="00CA6F5B">
        <w:rPr>
          <w:rFonts w:ascii="Arial" w:eastAsia="MS Mincho" w:hAnsi="Arial" w:cs="Arial"/>
          <w:sz w:val="24"/>
          <w:szCs w:val="24"/>
          <w:lang w:val="en-ZA" w:eastAsia="en-ZA"/>
        </w:rPr>
        <w:t>D</w:t>
      </w:r>
      <w:r w:rsidR="005C2C90">
        <w:rPr>
          <w:rFonts w:ascii="Arial" w:eastAsia="MS Mincho" w:hAnsi="Arial" w:cs="Arial"/>
          <w:sz w:val="24"/>
          <w:szCs w:val="24"/>
          <w:lang w:val="en-ZA" w:eastAsia="en-ZA"/>
        </w:rPr>
        <w:t>e Kok</w:t>
      </w:r>
      <w:r w:rsidR="005C2C90" w:rsidRPr="005C2C90">
        <w:rPr>
          <w:rFonts w:ascii="Arial" w:eastAsia="MS Mincho" w:hAnsi="Arial" w:cs="Arial"/>
          <w:sz w:val="24"/>
          <w:szCs w:val="24"/>
          <w:lang w:val="en-ZA" w:eastAsia="en-ZA"/>
        </w:rPr>
        <w:t>, Bloemfontein</w:t>
      </w:r>
    </w:p>
    <w:p w14:paraId="0C92C89B" w14:textId="77777777" w:rsidR="006E7AF4" w:rsidRDefault="006E7AF4" w:rsidP="008E4E89">
      <w:pPr>
        <w:tabs>
          <w:tab w:val="left" w:pos="2835"/>
        </w:tabs>
        <w:spacing w:after="0" w:line="480" w:lineRule="auto"/>
        <w:jc w:val="both"/>
        <w:rPr>
          <w:rFonts w:ascii="Arial" w:eastAsia="MS Mincho" w:hAnsi="Arial" w:cs="Arial"/>
          <w:sz w:val="24"/>
          <w:szCs w:val="24"/>
          <w:lang w:val="en-ZA" w:eastAsia="en-ZA"/>
        </w:rPr>
      </w:pPr>
    </w:p>
    <w:sectPr w:rsidR="006E7AF4" w:rsidSect="00530E13">
      <w:headerReference w:type="default" r:id="rId9"/>
      <w:footerReference w:type="default" r:id="rId10"/>
      <w:pgSz w:w="11906" w:h="16838"/>
      <w:pgMar w:top="1440" w:right="1440" w:bottom="1440" w:left="1440"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0CD8D" w16cex:dateUtc="2022-10-24T06:38:00Z"/>
  <w16cex:commentExtensible w16cex:durableId="2700D655" w16cex:dateUtc="2022-10-24T07: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B291FC" w16cid:durableId="2700CD8D"/>
  <w16cid:commentId w16cid:paraId="64C41E6F" w16cid:durableId="2700D65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D0ADA" w14:textId="77777777" w:rsidR="001A7662" w:rsidRDefault="001A7662" w:rsidP="00A133F5">
      <w:pPr>
        <w:spacing w:after="0" w:line="240" w:lineRule="auto"/>
      </w:pPr>
      <w:r>
        <w:separator/>
      </w:r>
    </w:p>
  </w:endnote>
  <w:endnote w:type="continuationSeparator" w:id="0">
    <w:p w14:paraId="1BE65803" w14:textId="77777777" w:rsidR="001A7662" w:rsidRDefault="001A7662" w:rsidP="00A13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92D8E" w14:textId="77777777" w:rsidR="00E56826" w:rsidRPr="004C00C4" w:rsidRDefault="00E56826">
    <w:pPr>
      <w:pStyle w:val="Footer"/>
      <w:rPr>
        <w:lang w:val="en-ZA"/>
      </w:rPr>
    </w:pPr>
    <w:r>
      <w:rPr>
        <w:lang w:val="en-ZA"/>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EF2C3" w14:textId="77777777" w:rsidR="001A7662" w:rsidRDefault="001A7662" w:rsidP="00A133F5">
      <w:pPr>
        <w:spacing w:after="0" w:line="240" w:lineRule="auto"/>
      </w:pPr>
      <w:r>
        <w:separator/>
      </w:r>
    </w:p>
  </w:footnote>
  <w:footnote w:type="continuationSeparator" w:id="0">
    <w:p w14:paraId="1D67D25D" w14:textId="77777777" w:rsidR="001A7662" w:rsidRDefault="001A7662" w:rsidP="00A133F5">
      <w:pPr>
        <w:spacing w:after="0" w:line="240" w:lineRule="auto"/>
      </w:pPr>
      <w:r>
        <w:continuationSeparator/>
      </w:r>
    </w:p>
  </w:footnote>
  <w:footnote w:id="1">
    <w:p w14:paraId="7C7235A3" w14:textId="2086C2D0" w:rsidR="00E56826" w:rsidRPr="0036317A" w:rsidRDefault="00E56826" w:rsidP="001231A6">
      <w:pPr>
        <w:pStyle w:val="FootnoteText"/>
        <w:jc w:val="both"/>
        <w:rPr>
          <w:rFonts w:ascii="Arial" w:hAnsi="Arial" w:cs="Arial"/>
        </w:rPr>
      </w:pPr>
      <w:r w:rsidRPr="0036317A">
        <w:rPr>
          <w:rStyle w:val="FootnoteReference"/>
          <w:rFonts w:ascii="Arial" w:hAnsi="Arial" w:cs="Arial"/>
        </w:rPr>
        <w:footnoteRef/>
      </w:r>
      <w:r w:rsidRPr="0036317A">
        <w:rPr>
          <w:rFonts w:ascii="Arial" w:hAnsi="Arial" w:cs="Arial"/>
        </w:rPr>
        <w:t xml:space="preserve"> PRASA </w:t>
      </w:r>
      <w:r>
        <w:rPr>
          <w:rFonts w:ascii="Arial" w:hAnsi="Arial" w:cs="Arial"/>
        </w:rPr>
        <w:t>was</w:t>
      </w:r>
      <w:r w:rsidRPr="0036317A">
        <w:rPr>
          <w:rFonts w:ascii="Arial" w:hAnsi="Arial" w:cs="Arial"/>
        </w:rPr>
        <w:t xml:space="preserve"> established in terms of s 22 of the Legal Succession </w:t>
      </w:r>
      <w:r>
        <w:rPr>
          <w:rFonts w:ascii="Arial" w:hAnsi="Arial" w:cs="Arial"/>
        </w:rPr>
        <w:t>to</w:t>
      </w:r>
      <w:r w:rsidRPr="0036317A">
        <w:rPr>
          <w:rFonts w:ascii="Arial" w:hAnsi="Arial" w:cs="Arial"/>
        </w:rPr>
        <w:t xml:space="preserve"> the South African Transport Services Act 9 of 1989. Its statutory mandate is to provide</w:t>
      </w:r>
      <w:r>
        <w:rPr>
          <w:rFonts w:ascii="Arial" w:hAnsi="Arial" w:cs="Arial"/>
        </w:rPr>
        <w:t>, inter alia,</w:t>
      </w:r>
      <w:r w:rsidRPr="0036317A">
        <w:rPr>
          <w:rFonts w:ascii="Arial" w:hAnsi="Arial" w:cs="Arial"/>
        </w:rPr>
        <w:t xml:space="preserve"> commuter rail services in the public interest throughout the Republic and is funded by the National Treasury through allocation</w:t>
      </w:r>
      <w:r>
        <w:rPr>
          <w:rFonts w:ascii="Arial" w:hAnsi="Arial" w:cs="Arial"/>
        </w:rPr>
        <w:t>s</w:t>
      </w:r>
      <w:r w:rsidRPr="0036317A">
        <w:rPr>
          <w:rFonts w:ascii="Arial" w:hAnsi="Arial" w:cs="Arial"/>
        </w:rPr>
        <w:t xml:space="preserve"> made to the Department of Transport</w:t>
      </w:r>
      <w:r>
        <w:rPr>
          <w:rFonts w:ascii="Arial" w:hAnsi="Arial" w:cs="Arial"/>
        </w:rPr>
        <w:t>.</w:t>
      </w:r>
    </w:p>
  </w:footnote>
  <w:footnote w:id="2">
    <w:p w14:paraId="353125FD" w14:textId="6E513870" w:rsidR="00E56826" w:rsidRPr="004A51F7" w:rsidRDefault="00E56826" w:rsidP="000F07D8">
      <w:pPr>
        <w:pStyle w:val="FootnoteText"/>
        <w:jc w:val="both"/>
        <w:rPr>
          <w:rFonts w:ascii="Arial" w:hAnsi="Arial" w:cs="Arial"/>
          <w:iCs/>
        </w:rPr>
      </w:pPr>
      <w:r w:rsidRPr="004A51F7">
        <w:rPr>
          <w:rStyle w:val="FootnoteReference"/>
          <w:rFonts w:ascii="Arial" w:hAnsi="Arial" w:cs="Arial"/>
        </w:rPr>
        <w:footnoteRef/>
      </w:r>
      <w:r w:rsidRPr="004A51F7">
        <w:rPr>
          <w:rFonts w:ascii="Arial" w:hAnsi="Arial" w:cs="Arial"/>
        </w:rPr>
        <w:t xml:space="preserve"> </w:t>
      </w:r>
      <w:r w:rsidRPr="004A51F7">
        <w:rPr>
          <w:rFonts w:ascii="Arial" w:hAnsi="Arial" w:cs="Arial"/>
          <w:i/>
          <w:lang w:val="en-US"/>
        </w:rPr>
        <w:t xml:space="preserve">State Information Technology Agency SOC Ltd v Gijima </w:t>
      </w:r>
      <w:r w:rsidRPr="004A51F7">
        <w:rPr>
          <w:rFonts w:ascii="Arial" w:hAnsi="Arial" w:cs="Arial"/>
          <w:iCs/>
          <w:lang w:val="en-US"/>
        </w:rPr>
        <w:t>[2017] ZACC 40; 2018 (2) BCLR 240 (CC).</w:t>
      </w:r>
    </w:p>
  </w:footnote>
  <w:footnote w:id="3">
    <w:p w14:paraId="2359108B" w14:textId="77777777" w:rsidR="00957C27" w:rsidRDefault="00957C27" w:rsidP="00957C27">
      <w:pPr>
        <w:pStyle w:val="FootnoteText"/>
      </w:pPr>
      <w:r>
        <w:rPr>
          <w:rStyle w:val="FootnoteReference"/>
          <w:rFonts w:ascii="Arial" w:hAnsi="Arial" w:cs="Arial"/>
        </w:rPr>
        <w:footnoteRef/>
      </w:r>
      <w:r>
        <w:rPr>
          <w:rFonts w:ascii="Arial" w:hAnsi="Arial" w:cs="Arial"/>
        </w:rPr>
        <w:t xml:space="preserve"> </w:t>
      </w:r>
      <w:r>
        <w:rPr>
          <w:rFonts w:ascii="Arial" w:hAnsi="Arial" w:cs="Arial"/>
          <w:i/>
          <w:iCs/>
        </w:rPr>
        <w:t>Buffalo City Metropolitan Municipality v Asla Construction (Pty) Ltd</w:t>
      </w:r>
      <w:r>
        <w:rPr>
          <w:rFonts w:ascii="Arial" w:hAnsi="Arial" w:cs="Arial"/>
        </w:rPr>
        <w:t xml:space="preserve"> [2019] ZACC 15; 2019 (6) BCLR 661 (CC).</w:t>
      </w:r>
    </w:p>
  </w:footnote>
  <w:footnote w:id="4">
    <w:p w14:paraId="1409DABA" w14:textId="4BF963D3" w:rsidR="00E56826" w:rsidRPr="001231A6" w:rsidRDefault="00E56826" w:rsidP="00DE118C">
      <w:pPr>
        <w:pStyle w:val="FootnoteText"/>
        <w:jc w:val="both"/>
        <w:rPr>
          <w:rFonts w:ascii="Arial" w:hAnsi="Arial" w:cs="Arial"/>
        </w:rPr>
      </w:pPr>
      <w:r w:rsidRPr="003C2530">
        <w:rPr>
          <w:rStyle w:val="FootnoteReference"/>
          <w:rFonts w:ascii="Arial" w:hAnsi="Arial" w:cs="Arial"/>
        </w:rPr>
        <w:footnoteRef/>
      </w:r>
      <w:r w:rsidRPr="003C2530">
        <w:rPr>
          <w:rFonts w:ascii="Arial" w:hAnsi="Arial" w:cs="Arial"/>
        </w:rPr>
        <w:t xml:space="preserve"> </w:t>
      </w:r>
      <w:r w:rsidRPr="001231A6">
        <w:rPr>
          <w:rFonts w:ascii="Arial" w:hAnsi="Arial" w:cs="Arial"/>
        </w:rPr>
        <w:t xml:space="preserve">The legal challenge to the procurement contracts has a lengthy history more fully canvassed in the high court judgment. PRASA launched </w:t>
      </w:r>
      <w:r w:rsidR="005671EF">
        <w:rPr>
          <w:rFonts w:ascii="Arial" w:hAnsi="Arial" w:cs="Arial"/>
        </w:rPr>
        <w:t xml:space="preserve">an earlier </w:t>
      </w:r>
      <w:r w:rsidRPr="001231A6">
        <w:rPr>
          <w:rFonts w:ascii="Arial" w:hAnsi="Arial" w:cs="Arial"/>
        </w:rPr>
        <w:t>review application on 2 February 2016 to set aside the contracts</w:t>
      </w:r>
      <w:r>
        <w:rPr>
          <w:rFonts w:ascii="Arial" w:hAnsi="Arial" w:cs="Arial"/>
        </w:rPr>
        <w:t>.</w:t>
      </w:r>
      <w:r w:rsidRPr="001231A6">
        <w:rPr>
          <w:rFonts w:ascii="Arial" w:hAnsi="Arial" w:cs="Arial"/>
        </w:rPr>
        <w:t xml:space="preserve"> On 3 May 2017</w:t>
      </w:r>
      <w:r>
        <w:rPr>
          <w:rFonts w:ascii="Arial" w:hAnsi="Arial" w:cs="Arial"/>
        </w:rPr>
        <w:t>,</w:t>
      </w:r>
      <w:r w:rsidRPr="001231A6">
        <w:rPr>
          <w:rFonts w:ascii="Arial" w:hAnsi="Arial" w:cs="Arial"/>
        </w:rPr>
        <w:t xml:space="preserve"> Sutherland J dismissed the application on the basis that PRASA had not sought condonation for the delay in bringing the application</w:t>
      </w:r>
      <w:r>
        <w:rPr>
          <w:rFonts w:ascii="Arial" w:hAnsi="Arial" w:cs="Arial"/>
        </w:rPr>
        <w:t xml:space="preserve"> in </w:t>
      </w:r>
      <w:r w:rsidRPr="001231A6">
        <w:rPr>
          <w:rFonts w:ascii="Arial" w:hAnsi="Arial" w:cs="Arial"/>
        </w:rPr>
        <w:t>terms of s</w:t>
      </w:r>
      <w:r>
        <w:rPr>
          <w:rFonts w:ascii="Arial" w:hAnsi="Arial" w:cs="Arial"/>
        </w:rPr>
        <w:t xml:space="preserve"> 9(1) </w:t>
      </w:r>
      <w:r w:rsidRPr="001231A6">
        <w:rPr>
          <w:rFonts w:ascii="Arial" w:hAnsi="Arial" w:cs="Arial"/>
        </w:rPr>
        <w:t>of the Promotion of Administrati</w:t>
      </w:r>
      <w:r>
        <w:rPr>
          <w:rFonts w:ascii="Arial" w:hAnsi="Arial" w:cs="Arial"/>
        </w:rPr>
        <w:t>ve Justice Act</w:t>
      </w:r>
      <w:r w:rsidRPr="001231A6">
        <w:rPr>
          <w:rFonts w:ascii="Arial" w:hAnsi="Arial" w:cs="Arial"/>
        </w:rPr>
        <w:t xml:space="preserve"> 3 of 2000 (PAJA). An application for leave to appeal and subsequent application</w:t>
      </w:r>
      <w:r>
        <w:rPr>
          <w:rFonts w:ascii="Arial" w:hAnsi="Arial" w:cs="Arial"/>
        </w:rPr>
        <w:t xml:space="preserve"> to the SCA were</w:t>
      </w:r>
      <w:r w:rsidRPr="001231A6">
        <w:rPr>
          <w:rFonts w:ascii="Arial" w:hAnsi="Arial" w:cs="Arial"/>
        </w:rPr>
        <w:t xml:space="preserve"> dismissed. </w:t>
      </w:r>
      <w:r w:rsidR="005671EF">
        <w:rPr>
          <w:rFonts w:ascii="Arial" w:hAnsi="Arial" w:cs="Arial"/>
        </w:rPr>
        <w:t>Thereafter</w:t>
      </w:r>
      <w:r w:rsidRPr="001231A6">
        <w:rPr>
          <w:rFonts w:ascii="Arial" w:hAnsi="Arial" w:cs="Arial"/>
        </w:rPr>
        <w:t xml:space="preserve">, the Constitutional Court handed down </w:t>
      </w:r>
      <w:r w:rsidR="005671EF">
        <w:rPr>
          <w:rFonts w:ascii="Arial" w:hAnsi="Arial" w:cs="Arial"/>
        </w:rPr>
        <w:t xml:space="preserve">judgment </w:t>
      </w:r>
      <w:r w:rsidRPr="001231A6">
        <w:rPr>
          <w:rFonts w:ascii="Arial" w:hAnsi="Arial" w:cs="Arial"/>
        </w:rPr>
        <w:t xml:space="preserve">in </w:t>
      </w:r>
      <w:r w:rsidRPr="001231A6">
        <w:rPr>
          <w:rFonts w:ascii="Arial" w:hAnsi="Arial" w:cs="Arial"/>
          <w:i/>
          <w:lang w:val="en-US"/>
        </w:rPr>
        <w:t>Gijima</w:t>
      </w:r>
      <w:r>
        <w:rPr>
          <w:rFonts w:ascii="Arial" w:hAnsi="Arial" w:cs="Arial"/>
          <w:lang w:val="en-US"/>
        </w:rPr>
        <w:t>,</w:t>
      </w:r>
      <w:r w:rsidRPr="001231A6">
        <w:rPr>
          <w:rFonts w:ascii="Arial" w:hAnsi="Arial" w:cs="Arial"/>
          <w:i/>
          <w:lang w:val="en-US"/>
        </w:rPr>
        <w:t xml:space="preserve"> </w:t>
      </w:r>
      <w:r w:rsidRPr="001231A6">
        <w:rPr>
          <w:rFonts w:ascii="Arial" w:hAnsi="Arial" w:cs="Arial"/>
          <w:lang w:val="en-US"/>
        </w:rPr>
        <w:t>paving the wa</w:t>
      </w:r>
      <w:r>
        <w:rPr>
          <w:rFonts w:ascii="Arial" w:hAnsi="Arial" w:cs="Arial"/>
          <w:lang w:val="en-US"/>
        </w:rPr>
        <w:t>y</w:t>
      </w:r>
      <w:r w:rsidRPr="001231A6">
        <w:rPr>
          <w:rFonts w:ascii="Arial" w:hAnsi="Arial" w:cs="Arial"/>
          <w:lang w:val="en-US"/>
        </w:rPr>
        <w:t xml:space="preserve"> for the present application as a legality review.</w:t>
      </w:r>
    </w:p>
  </w:footnote>
  <w:footnote w:id="5">
    <w:p w14:paraId="5918CF29" w14:textId="2078BC72" w:rsidR="00E56826" w:rsidRPr="002278B1" w:rsidRDefault="00E56826" w:rsidP="00284F0A">
      <w:pPr>
        <w:pStyle w:val="FootnoteText"/>
        <w:jc w:val="both"/>
        <w:rPr>
          <w:rFonts w:ascii="Arial" w:hAnsi="Arial" w:cs="Arial"/>
        </w:rPr>
      </w:pPr>
      <w:r w:rsidRPr="002278B1">
        <w:rPr>
          <w:rStyle w:val="FootnoteReference"/>
          <w:rFonts w:ascii="Arial" w:hAnsi="Arial" w:cs="Arial"/>
        </w:rPr>
        <w:footnoteRef/>
      </w:r>
      <w:r>
        <w:rPr>
          <w:rFonts w:ascii="Arial" w:hAnsi="Arial" w:cs="Arial"/>
        </w:rPr>
        <w:t xml:space="preserve"> See paras </w:t>
      </w:r>
      <w:r w:rsidRPr="002278B1">
        <w:rPr>
          <w:rFonts w:ascii="Arial" w:hAnsi="Arial" w:cs="Arial"/>
        </w:rPr>
        <w:t>43</w:t>
      </w:r>
      <w:r>
        <w:rPr>
          <w:rFonts w:ascii="Arial" w:hAnsi="Arial" w:cs="Arial"/>
        </w:rPr>
        <w:t>-104.</w:t>
      </w:r>
    </w:p>
  </w:footnote>
  <w:footnote w:id="6">
    <w:p w14:paraId="3217595B" w14:textId="77777777" w:rsidR="00E56826" w:rsidRPr="0036317A" w:rsidRDefault="00E56826" w:rsidP="0036317A">
      <w:pPr>
        <w:pStyle w:val="FootnoteText"/>
        <w:jc w:val="both"/>
        <w:rPr>
          <w:rFonts w:ascii="Arial" w:hAnsi="Arial" w:cs="Arial"/>
        </w:rPr>
      </w:pPr>
      <w:r w:rsidRPr="0036317A">
        <w:rPr>
          <w:rStyle w:val="FootnoteReference"/>
          <w:rFonts w:ascii="Arial" w:hAnsi="Arial" w:cs="Arial"/>
        </w:rPr>
        <w:footnoteRef/>
      </w:r>
      <w:r w:rsidRPr="0036317A">
        <w:rPr>
          <w:rFonts w:ascii="Arial" w:hAnsi="Arial" w:cs="Arial"/>
        </w:rPr>
        <w:t xml:space="preserve"> </w:t>
      </w:r>
      <w:r w:rsidRPr="001231A6">
        <w:rPr>
          <w:rFonts w:ascii="Arial" w:hAnsi="Arial" w:cs="Arial"/>
        </w:rPr>
        <w:t>National Treasury, Capital Planning Guidelines, June 2018 defines a ‘</w:t>
      </w:r>
      <w:r>
        <w:rPr>
          <w:rFonts w:ascii="Arial" w:hAnsi="Arial" w:cs="Arial"/>
        </w:rPr>
        <w:t>m</w:t>
      </w:r>
      <w:r w:rsidRPr="001231A6">
        <w:rPr>
          <w:rFonts w:ascii="Arial" w:hAnsi="Arial" w:cs="Arial"/>
        </w:rPr>
        <w:t>ega project’ as those estimated to cost more than R400 million per year for a minimum of three years, or a total project cost of at least R1 billion. Most mega projects will customarily require a pre</w:t>
      </w:r>
      <w:r>
        <w:rPr>
          <w:rFonts w:ascii="Arial" w:hAnsi="Arial" w:cs="Arial"/>
        </w:rPr>
        <w:t>-</w:t>
      </w:r>
      <w:r w:rsidRPr="001231A6">
        <w:rPr>
          <w:rFonts w:ascii="Arial" w:hAnsi="Arial" w:cs="Arial"/>
        </w:rPr>
        <w:t>feasibility study and a comprehensive feasibility study for scrutiny by National Treasury.</w:t>
      </w:r>
    </w:p>
  </w:footnote>
  <w:footnote w:id="7">
    <w:p w14:paraId="1634C76A" w14:textId="77777777" w:rsidR="00E56826" w:rsidRPr="00CE255C" w:rsidRDefault="00E56826" w:rsidP="00F731E9">
      <w:pPr>
        <w:pStyle w:val="FootnoteText"/>
        <w:rPr>
          <w:rFonts w:ascii="Arial" w:hAnsi="Arial" w:cs="Arial"/>
        </w:rPr>
      </w:pPr>
      <w:r>
        <w:rPr>
          <w:rStyle w:val="FootnoteReference"/>
        </w:rPr>
        <w:footnoteRef/>
      </w:r>
      <w:r>
        <w:t xml:space="preserve"> </w:t>
      </w:r>
      <w:r w:rsidRPr="00CE255C">
        <w:rPr>
          <w:rFonts w:ascii="Arial" w:hAnsi="Arial" w:cs="Arial"/>
        </w:rPr>
        <w:t>Per Mothle, Hughes and Van der Westhuizen JJ.</w:t>
      </w:r>
    </w:p>
  </w:footnote>
  <w:footnote w:id="8">
    <w:p w14:paraId="01D2DF6A" w14:textId="736825A3" w:rsidR="00E56826" w:rsidRPr="00CE255C" w:rsidRDefault="00E56826" w:rsidP="00CC6B16">
      <w:pPr>
        <w:pStyle w:val="FootnoteText"/>
        <w:jc w:val="both"/>
        <w:rPr>
          <w:rFonts w:ascii="Arial" w:hAnsi="Arial" w:cs="Arial"/>
        </w:rPr>
      </w:pPr>
      <w:r w:rsidRPr="00CC6B16">
        <w:rPr>
          <w:rStyle w:val="FootnoteReference"/>
          <w:rFonts w:ascii="Arial" w:hAnsi="Arial" w:cs="Arial"/>
        </w:rPr>
        <w:footnoteRef/>
      </w:r>
      <w:r w:rsidRPr="00CC6B16">
        <w:rPr>
          <w:rFonts w:ascii="Arial" w:hAnsi="Arial" w:cs="Arial"/>
        </w:rPr>
        <w:t xml:space="preserve"> </w:t>
      </w:r>
      <w:r w:rsidRPr="00CC6B16">
        <w:rPr>
          <w:rFonts w:ascii="Arial" w:hAnsi="Arial" w:cs="Arial"/>
          <w:i/>
        </w:rPr>
        <w:t>National Director of Public Prosec</w:t>
      </w:r>
      <w:r w:rsidRPr="0036317A">
        <w:rPr>
          <w:rFonts w:ascii="Arial" w:hAnsi="Arial" w:cs="Arial"/>
          <w:i/>
        </w:rPr>
        <w:t>utions v Zuma</w:t>
      </w:r>
      <w:r w:rsidRPr="00F67FA1">
        <w:rPr>
          <w:rFonts w:ascii="Arial" w:hAnsi="Arial" w:cs="Arial"/>
        </w:rPr>
        <w:t xml:space="preserve"> [2009]</w:t>
      </w:r>
      <w:r>
        <w:rPr>
          <w:rFonts w:ascii="Arial" w:hAnsi="Arial" w:cs="Arial"/>
        </w:rPr>
        <w:t xml:space="preserve"> ZASCA 1; 2009 (2) SA 277 (SCA</w:t>
      </w:r>
      <w:r w:rsidRPr="00F67FA1">
        <w:rPr>
          <w:rFonts w:ascii="Arial" w:hAnsi="Arial" w:cs="Arial"/>
        </w:rPr>
        <w:t>)</w:t>
      </w:r>
      <w:r w:rsidRPr="00F67FA1" w:rsidDel="00F67FA1">
        <w:rPr>
          <w:rFonts w:ascii="Arial" w:hAnsi="Arial" w:cs="Arial"/>
        </w:rPr>
        <w:t xml:space="preserve"> </w:t>
      </w:r>
      <w:r>
        <w:rPr>
          <w:rFonts w:ascii="Arial" w:hAnsi="Arial" w:cs="Arial"/>
        </w:rPr>
        <w:t xml:space="preserve">para 84. See </w:t>
      </w:r>
      <w:r w:rsidRPr="00CE255C">
        <w:rPr>
          <w:rFonts w:ascii="Arial" w:hAnsi="Arial" w:cs="Arial"/>
          <w:i/>
        </w:rPr>
        <w:t>Energy Fund SOC Ltd and Another v Venus Rays Trade (Pty) Ltd and Oth</w:t>
      </w:r>
      <w:r w:rsidRPr="00CE255C">
        <w:rPr>
          <w:rFonts w:ascii="Arial" w:hAnsi="Arial" w:cs="Arial"/>
        </w:rPr>
        <w:t xml:space="preserve">ers </w:t>
      </w:r>
      <w:r w:rsidRPr="000C253E">
        <w:rPr>
          <w:rFonts w:ascii="Arial" w:hAnsi="Arial" w:cs="Arial"/>
          <w:iCs/>
        </w:rPr>
        <w:t>[2020]</w:t>
      </w:r>
      <w:r w:rsidRPr="00CE255C">
        <w:rPr>
          <w:rFonts w:ascii="Arial" w:hAnsi="Arial" w:cs="Arial"/>
          <w:i/>
        </w:rPr>
        <w:t xml:space="preserve"> </w:t>
      </w:r>
      <w:r w:rsidRPr="004A51F7">
        <w:rPr>
          <w:rFonts w:ascii="Arial" w:hAnsi="Arial" w:cs="Arial"/>
          <w:iCs/>
        </w:rPr>
        <w:t>ZAWCHC 164</w:t>
      </w:r>
      <w:r w:rsidR="006A3783">
        <w:rPr>
          <w:rFonts w:ascii="Arial" w:hAnsi="Arial" w:cs="Arial"/>
          <w:iCs/>
        </w:rPr>
        <w:t>,</w:t>
      </w:r>
      <w:r w:rsidRPr="00CE255C">
        <w:rPr>
          <w:rFonts w:ascii="Arial" w:hAnsi="Arial" w:cs="Arial"/>
          <w:i/>
        </w:rPr>
        <w:t xml:space="preserve"> </w:t>
      </w:r>
      <w:r w:rsidRPr="00CE255C">
        <w:rPr>
          <w:rFonts w:ascii="Arial" w:hAnsi="Arial" w:cs="Arial"/>
        </w:rPr>
        <w:t>where</w:t>
      </w:r>
      <w:r w:rsidRPr="00CE255C">
        <w:rPr>
          <w:rFonts w:ascii="Arial" w:hAnsi="Arial" w:cs="Arial"/>
          <w:i/>
        </w:rPr>
        <w:t xml:space="preserve"> </w:t>
      </w:r>
      <w:r w:rsidRPr="00CE255C">
        <w:rPr>
          <w:rFonts w:ascii="Arial" w:hAnsi="Arial" w:cs="Arial"/>
        </w:rPr>
        <w:t xml:space="preserve">Rogers J dismissed an application by an individual implicated in certain impugned transactions who sought to intervene in the proceedings </w:t>
      </w:r>
      <w:r w:rsidRPr="00CE255C">
        <w:rPr>
          <w:rFonts w:ascii="Arial" w:hAnsi="Arial" w:cs="Arial"/>
          <w:iCs/>
        </w:rPr>
        <w:t>to file an</w:t>
      </w:r>
      <w:r w:rsidRPr="00CE255C">
        <w:rPr>
          <w:rFonts w:ascii="Arial" w:hAnsi="Arial" w:cs="Arial"/>
          <w:i/>
          <w:iCs/>
        </w:rPr>
        <w:t xml:space="preserve"> </w:t>
      </w:r>
      <w:r w:rsidRPr="00CE255C">
        <w:rPr>
          <w:rFonts w:ascii="Arial" w:hAnsi="Arial" w:cs="Arial"/>
        </w:rPr>
        <w:t>affidavit, presumably to exculpate himself. The Court reasoned</w:t>
      </w:r>
      <w:r>
        <w:rPr>
          <w:rFonts w:ascii="Arial" w:hAnsi="Arial" w:cs="Arial"/>
        </w:rPr>
        <w:t>:</w:t>
      </w:r>
      <w:r w:rsidRPr="00CE255C">
        <w:rPr>
          <w:rFonts w:ascii="Arial" w:hAnsi="Arial" w:cs="Arial"/>
        </w:rPr>
        <w:t xml:space="preserve"> </w:t>
      </w:r>
    </w:p>
    <w:p w14:paraId="11D197F0" w14:textId="77777777" w:rsidR="00E56826" w:rsidRPr="00CE255C" w:rsidRDefault="00E56826" w:rsidP="0036317A">
      <w:pPr>
        <w:pStyle w:val="FootnoteText"/>
        <w:jc w:val="both"/>
        <w:rPr>
          <w:rFonts w:ascii="Arial" w:hAnsi="Arial" w:cs="Arial"/>
        </w:rPr>
      </w:pPr>
      <w:r w:rsidRPr="00CE255C">
        <w:rPr>
          <w:rFonts w:ascii="Arial" w:hAnsi="Arial" w:cs="Arial"/>
        </w:rPr>
        <w:t>‘To the extent that my findings reflect adversely on Gamede, they have been reached without regard to the evidence he wanted to adduce. If Gamede feels that a public statement setting out his side of the story is necessary to protect his reputation, my judgment will be no bar to his doing so.”</w:t>
      </w:r>
    </w:p>
  </w:footnote>
  <w:footnote w:id="9">
    <w:p w14:paraId="6C7410AA" w14:textId="6EB99E02" w:rsidR="00A22765" w:rsidRDefault="00A22765">
      <w:pPr>
        <w:pStyle w:val="FootnoteText"/>
      </w:pPr>
      <w:r>
        <w:rPr>
          <w:rStyle w:val="FootnoteReference"/>
        </w:rPr>
        <w:footnoteRef/>
      </w:r>
      <w:r>
        <w:t xml:space="preserve"> </w:t>
      </w:r>
      <w:r w:rsidRPr="00A22765">
        <w:rPr>
          <w:rFonts w:ascii="Arial" w:hAnsi="Arial" w:cs="Arial"/>
        </w:rPr>
        <w:t>Paragraph 85</w:t>
      </w:r>
      <w:r w:rsidR="006A3783">
        <w:rPr>
          <w:rFonts w:ascii="Arial" w:hAnsi="Arial" w:cs="Arial"/>
        </w:rPr>
        <w:t>.</w:t>
      </w:r>
    </w:p>
  </w:footnote>
  <w:footnote w:id="10">
    <w:p w14:paraId="0F6CC515" w14:textId="727F8B4C" w:rsidR="008E4E89" w:rsidRPr="004A51F7" w:rsidRDefault="008E4E89" w:rsidP="008E4E89">
      <w:pPr>
        <w:pStyle w:val="Heading2"/>
        <w:shd w:val="clear" w:color="auto" w:fill="FFFFFF"/>
        <w:spacing w:before="0" w:beforeAutospacing="0" w:after="0" w:afterAutospacing="0"/>
        <w:jc w:val="both"/>
        <w:rPr>
          <w:rFonts w:ascii="Arial" w:hAnsi="Arial" w:cs="Arial"/>
        </w:rPr>
      </w:pPr>
      <w:r w:rsidRPr="00D94C5D">
        <w:rPr>
          <w:rStyle w:val="FootnoteReference"/>
          <w:rFonts w:ascii="Arial" w:hAnsi="Arial" w:cs="Arial"/>
          <w:b w:val="0"/>
          <w:sz w:val="20"/>
          <w:szCs w:val="20"/>
        </w:rPr>
        <w:footnoteRef/>
      </w:r>
      <w:r w:rsidRPr="00D94C5D">
        <w:rPr>
          <w:rFonts w:ascii="Arial" w:hAnsi="Arial" w:cs="Arial"/>
          <w:b w:val="0"/>
          <w:sz w:val="20"/>
          <w:szCs w:val="20"/>
        </w:rPr>
        <w:t xml:space="preserve"> </w:t>
      </w:r>
      <w:r w:rsidRPr="004A51F7">
        <w:rPr>
          <w:rFonts w:ascii="Arial" w:hAnsi="Arial" w:cs="Arial"/>
          <w:b w:val="0"/>
          <w:i/>
          <w:iCs/>
          <w:sz w:val="20"/>
          <w:szCs w:val="20"/>
        </w:rPr>
        <w:t>Master of the High Court Northern Gauteng High Court, Pretoria v Motala N</w:t>
      </w:r>
      <w:r>
        <w:rPr>
          <w:rFonts w:ascii="Arial" w:hAnsi="Arial" w:cs="Arial"/>
          <w:b w:val="0"/>
          <w:i/>
          <w:iCs/>
          <w:sz w:val="20"/>
          <w:szCs w:val="20"/>
        </w:rPr>
        <w:t xml:space="preserve"> </w:t>
      </w:r>
      <w:r w:rsidRPr="004A51F7">
        <w:rPr>
          <w:rFonts w:ascii="Arial" w:hAnsi="Arial" w:cs="Arial"/>
          <w:b w:val="0"/>
          <w:i/>
          <w:iCs/>
          <w:sz w:val="20"/>
          <w:szCs w:val="20"/>
        </w:rPr>
        <w:t>O and Others</w:t>
      </w:r>
      <w:r w:rsidRPr="004A51F7">
        <w:rPr>
          <w:rFonts w:ascii="Arial" w:hAnsi="Arial" w:cs="Arial"/>
          <w:b w:val="0"/>
          <w:sz w:val="20"/>
          <w:szCs w:val="20"/>
        </w:rPr>
        <w:t xml:space="preserve"> [2011] ZASCA 238; 2012 (3) SA 325 (SCA</w:t>
      </w:r>
      <w:r w:rsidRPr="00D94C5D">
        <w:rPr>
          <w:rFonts w:ascii="Arial" w:hAnsi="Arial" w:cs="Arial"/>
          <w:b w:val="0"/>
          <w:sz w:val="20"/>
          <w:szCs w:val="20"/>
        </w:rPr>
        <w:t>)</w:t>
      </w:r>
      <w:r>
        <w:rPr>
          <w:rFonts w:ascii="Arial" w:hAnsi="Arial" w:cs="Arial"/>
          <w:b w:val="0"/>
          <w:bCs w:val="0"/>
          <w:sz w:val="20"/>
          <w:szCs w:val="20"/>
        </w:rPr>
        <w:t>.</w:t>
      </w:r>
    </w:p>
  </w:footnote>
  <w:footnote w:id="11">
    <w:p w14:paraId="3BD33E5B" w14:textId="3786A26E" w:rsidR="00E56826" w:rsidRPr="001231A6" w:rsidRDefault="00E56826" w:rsidP="0036317A">
      <w:pPr>
        <w:pStyle w:val="FootnoteText"/>
        <w:jc w:val="both"/>
        <w:rPr>
          <w:rFonts w:ascii="Arial" w:hAnsi="Arial" w:cs="Arial"/>
        </w:rPr>
      </w:pPr>
      <w:r w:rsidRPr="0036317A">
        <w:rPr>
          <w:rStyle w:val="FootnoteReference"/>
          <w:rFonts w:ascii="Arial" w:hAnsi="Arial" w:cs="Arial"/>
        </w:rPr>
        <w:footnoteRef/>
      </w:r>
      <w:r w:rsidRPr="0036317A">
        <w:rPr>
          <w:rFonts w:ascii="Arial" w:hAnsi="Arial" w:cs="Arial"/>
        </w:rPr>
        <w:t xml:space="preserve"> </w:t>
      </w:r>
      <w:r w:rsidRPr="0036317A">
        <w:rPr>
          <w:rFonts w:ascii="Arial" w:hAnsi="Arial" w:cs="Arial"/>
          <w:i/>
        </w:rPr>
        <w:t>Swifambo</w:t>
      </w:r>
      <w:r w:rsidRPr="001231A6">
        <w:rPr>
          <w:rFonts w:ascii="Arial" w:hAnsi="Arial" w:cs="Arial"/>
        </w:rPr>
        <w:t xml:space="preserve"> </w:t>
      </w:r>
      <w:r>
        <w:rPr>
          <w:rFonts w:ascii="Arial" w:hAnsi="Arial" w:cs="Arial"/>
          <w:i/>
          <w:iCs/>
        </w:rPr>
        <w:t xml:space="preserve">Rail Leasing (Pty) Ltd v Passenger Rail Agency of South Africa </w:t>
      </w:r>
      <w:r>
        <w:rPr>
          <w:rFonts w:ascii="Arial" w:hAnsi="Arial" w:cs="Arial"/>
        </w:rPr>
        <w:t xml:space="preserve">[2018] ZASCA 167; 2020 (1) SA 76 (SCA) </w:t>
      </w:r>
      <w:r w:rsidRPr="001231A6">
        <w:rPr>
          <w:rFonts w:ascii="Arial" w:hAnsi="Arial" w:cs="Arial"/>
        </w:rPr>
        <w:t>para 34</w:t>
      </w:r>
      <w:r>
        <w:rPr>
          <w:rFonts w:ascii="Arial" w:hAnsi="Arial" w:cs="Arial"/>
        </w:rPr>
        <w:t>.</w:t>
      </w:r>
    </w:p>
  </w:footnote>
  <w:footnote w:id="12">
    <w:p w14:paraId="24FAA04A" w14:textId="4836C142" w:rsidR="00E56826" w:rsidRPr="001231A6" w:rsidRDefault="00E56826" w:rsidP="000F07D8">
      <w:pPr>
        <w:pStyle w:val="FootnoteText"/>
        <w:jc w:val="both"/>
        <w:rPr>
          <w:rFonts w:ascii="Arial" w:hAnsi="Arial" w:cs="Arial"/>
        </w:rPr>
      </w:pPr>
      <w:r w:rsidRPr="00F86B00">
        <w:rPr>
          <w:rStyle w:val="FootnoteReference"/>
          <w:rFonts w:ascii="Arial" w:hAnsi="Arial" w:cs="Arial"/>
        </w:rPr>
        <w:footnoteRef/>
      </w:r>
      <w:r w:rsidRPr="00F86B00">
        <w:rPr>
          <w:rFonts w:ascii="Arial" w:hAnsi="Arial" w:cs="Arial"/>
        </w:rPr>
        <w:t xml:space="preserve"> </w:t>
      </w:r>
      <w:r w:rsidRPr="0036317A">
        <w:rPr>
          <w:rFonts w:ascii="Arial" w:hAnsi="Arial" w:cs="Arial"/>
          <w:i/>
        </w:rPr>
        <w:t>Khumalo and Another v Member of the Executive Council for Education: KwaZulu</w:t>
      </w:r>
      <w:r>
        <w:rPr>
          <w:rFonts w:ascii="Arial" w:hAnsi="Arial" w:cs="Arial"/>
          <w:i/>
        </w:rPr>
        <w:t>-</w:t>
      </w:r>
      <w:r w:rsidRPr="0036317A">
        <w:rPr>
          <w:rFonts w:ascii="Arial" w:hAnsi="Arial" w:cs="Arial"/>
          <w:i/>
        </w:rPr>
        <w:t>Natal</w:t>
      </w:r>
      <w:r w:rsidRPr="00781657">
        <w:rPr>
          <w:rFonts w:ascii="Arial" w:hAnsi="Arial" w:cs="Arial"/>
        </w:rPr>
        <w:t xml:space="preserve"> </w:t>
      </w:r>
      <w:r w:rsidRPr="001231A6">
        <w:rPr>
          <w:rFonts w:ascii="Arial" w:hAnsi="Arial" w:cs="Arial"/>
        </w:rPr>
        <w:t>[2013] ZACC 49; 2014 (5) SA 579 (CC); 2014 (3) BCLR 333 (CC)</w:t>
      </w:r>
      <w:r>
        <w:rPr>
          <w:rFonts w:ascii="Arial" w:hAnsi="Arial" w:cs="Arial"/>
        </w:rPr>
        <w:t xml:space="preserve"> paras 53 and 56. See also </w:t>
      </w:r>
      <w:r w:rsidRPr="00A77ADC">
        <w:rPr>
          <w:rFonts w:ascii="Arial" w:hAnsi="Arial" w:cs="Arial"/>
          <w:i/>
        </w:rPr>
        <w:t>Buffalo City</w:t>
      </w:r>
      <w:r>
        <w:rPr>
          <w:rFonts w:ascii="Arial" w:hAnsi="Arial" w:cs="Arial"/>
          <w:i/>
        </w:rPr>
        <w:t xml:space="preserve"> </w:t>
      </w:r>
      <w:r w:rsidRPr="00A77ADC">
        <w:rPr>
          <w:rFonts w:ascii="Arial" w:hAnsi="Arial" w:cs="Arial"/>
        </w:rPr>
        <w:t xml:space="preserve">para </w:t>
      </w:r>
      <w:r>
        <w:rPr>
          <w:rFonts w:ascii="Arial" w:hAnsi="Arial" w:cs="Arial"/>
        </w:rPr>
        <w:t>54.</w:t>
      </w:r>
    </w:p>
  </w:footnote>
  <w:footnote w:id="13">
    <w:p w14:paraId="3DE40FF9" w14:textId="77777777" w:rsidR="00E56826" w:rsidRPr="007B0795" w:rsidRDefault="00E56826" w:rsidP="000F07D8">
      <w:pPr>
        <w:pStyle w:val="FootnoteText"/>
        <w:jc w:val="both"/>
        <w:rPr>
          <w:rFonts w:ascii="Arial" w:hAnsi="Arial" w:cs="Arial"/>
        </w:rPr>
      </w:pPr>
      <w:r w:rsidRPr="001231A6">
        <w:rPr>
          <w:rStyle w:val="FootnoteReference"/>
          <w:rFonts w:ascii="Arial" w:hAnsi="Arial" w:cs="Arial"/>
        </w:rPr>
        <w:footnoteRef/>
      </w:r>
      <w:r w:rsidRPr="001231A6">
        <w:rPr>
          <w:rFonts w:ascii="Arial" w:hAnsi="Arial" w:cs="Arial"/>
        </w:rPr>
        <w:t xml:space="preserve"> </w:t>
      </w:r>
      <w:r w:rsidRPr="000C253E">
        <w:rPr>
          <w:rFonts w:ascii="Arial" w:hAnsi="Arial" w:cs="Arial"/>
          <w:i/>
          <w:iCs/>
        </w:rPr>
        <w:t>Swifambo</w:t>
      </w:r>
      <w:r w:rsidRPr="001231A6">
        <w:rPr>
          <w:rFonts w:ascii="Arial" w:hAnsi="Arial" w:cs="Arial"/>
        </w:rPr>
        <w:t xml:space="preserve"> para 36</w:t>
      </w:r>
      <w:r>
        <w:rPr>
          <w:rFonts w:ascii="Arial" w:hAnsi="Arial" w:cs="Arial"/>
        </w:rPr>
        <w:t>.</w:t>
      </w:r>
    </w:p>
  </w:footnote>
  <w:footnote w:id="14">
    <w:p w14:paraId="1EF73853" w14:textId="447DC7EF" w:rsidR="00E56826" w:rsidRDefault="00E56826" w:rsidP="000F07D8">
      <w:pPr>
        <w:pStyle w:val="FootnoteText"/>
        <w:jc w:val="both"/>
      </w:pPr>
      <w:r w:rsidRPr="004A51F7">
        <w:rPr>
          <w:rStyle w:val="FootnoteReference"/>
          <w:rFonts w:ascii="Arial" w:hAnsi="Arial" w:cs="Arial"/>
        </w:rPr>
        <w:footnoteRef/>
      </w:r>
      <w:r w:rsidRPr="004A51F7">
        <w:rPr>
          <w:rFonts w:ascii="Arial" w:hAnsi="Arial" w:cs="Arial"/>
        </w:rPr>
        <w:t xml:space="preserve"> </w:t>
      </w:r>
      <w:r w:rsidRPr="00D94C5D">
        <w:rPr>
          <w:rFonts w:ascii="Arial" w:hAnsi="Arial" w:cs="Arial"/>
          <w:i/>
        </w:rPr>
        <w:t>City of Cape Town v Aurecon South Africa (Pty) Ltd</w:t>
      </w:r>
      <w:r w:rsidRPr="004A51F7">
        <w:rPr>
          <w:rFonts w:ascii="Arial" w:hAnsi="Arial" w:cs="Arial"/>
        </w:rPr>
        <w:t xml:space="preserve"> [2017] ZACC 5; 2017 (6) BCLR 730 (CC)</w:t>
      </w:r>
      <w:r w:rsidR="006A3783">
        <w:rPr>
          <w:rFonts w:ascii="Arial" w:hAnsi="Arial" w:cs="Arial"/>
        </w:rPr>
        <w:t>.</w:t>
      </w:r>
    </w:p>
  </w:footnote>
  <w:footnote w:id="15">
    <w:p w14:paraId="71459C2B" w14:textId="77777777" w:rsidR="00E56826" w:rsidRPr="001231A6" w:rsidRDefault="00E56826" w:rsidP="00B13773">
      <w:pPr>
        <w:pStyle w:val="FootnoteText"/>
        <w:jc w:val="both"/>
        <w:rPr>
          <w:rFonts w:ascii="Arial" w:hAnsi="Arial" w:cs="Arial"/>
        </w:rPr>
      </w:pPr>
      <w:r w:rsidRPr="001231A6">
        <w:rPr>
          <w:rStyle w:val="FootnoteReference"/>
          <w:rFonts w:ascii="Arial" w:hAnsi="Arial" w:cs="Arial"/>
        </w:rPr>
        <w:footnoteRef/>
      </w:r>
      <w:r w:rsidRPr="001231A6">
        <w:rPr>
          <w:rFonts w:ascii="Arial" w:hAnsi="Arial" w:cs="Arial"/>
        </w:rPr>
        <w:t xml:space="preserve"> </w:t>
      </w:r>
      <w:r w:rsidRPr="00B13773">
        <w:rPr>
          <w:rFonts w:ascii="Arial" w:hAnsi="Arial" w:cs="Arial"/>
          <w:bCs/>
          <w:i/>
          <w:lang w:val="en-GB"/>
        </w:rPr>
        <w:t>Aurecon</w:t>
      </w:r>
      <w:r w:rsidRPr="00B13773" w:rsidDel="00B13773">
        <w:rPr>
          <w:rFonts w:ascii="Arial" w:hAnsi="Arial" w:cs="Arial"/>
          <w:bCs/>
          <w:lang w:val="en-GB"/>
        </w:rPr>
        <w:t xml:space="preserve"> </w:t>
      </w:r>
      <w:r w:rsidRPr="001231A6">
        <w:rPr>
          <w:rFonts w:ascii="Arial" w:eastAsia="Times New Roman" w:hAnsi="Arial" w:cs="Arial"/>
          <w:bCs/>
          <w:color w:val="000000"/>
          <w:lang w:eastAsia="en-ZA"/>
        </w:rPr>
        <w:t>para 50</w:t>
      </w:r>
      <w:r>
        <w:rPr>
          <w:rFonts w:ascii="Arial" w:eastAsia="Times New Roman" w:hAnsi="Arial" w:cs="Arial"/>
          <w:bCs/>
          <w:color w:val="000000"/>
          <w:lang w:eastAsia="en-ZA"/>
        </w:rPr>
        <w:t>.</w:t>
      </w:r>
    </w:p>
  </w:footnote>
  <w:footnote w:id="16">
    <w:p w14:paraId="16CD191A" w14:textId="07723B29" w:rsidR="00E56826" w:rsidRPr="0036317A" w:rsidRDefault="00E56826" w:rsidP="000C253E">
      <w:pPr>
        <w:spacing w:after="0" w:line="240" w:lineRule="auto"/>
        <w:jc w:val="both"/>
      </w:pPr>
      <w:r w:rsidRPr="0036317A">
        <w:rPr>
          <w:rStyle w:val="FootnoteReference"/>
          <w:rFonts w:ascii="Arial" w:hAnsi="Arial" w:cs="Arial"/>
          <w:sz w:val="20"/>
          <w:szCs w:val="20"/>
        </w:rPr>
        <w:footnoteRef/>
      </w:r>
      <w:r w:rsidRPr="0036317A">
        <w:rPr>
          <w:rFonts w:ascii="Arial" w:hAnsi="Arial" w:cs="Arial"/>
          <w:sz w:val="20"/>
          <w:szCs w:val="20"/>
        </w:rPr>
        <w:t xml:space="preserve"> </w:t>
      </w:r>
      <w:r w:rsidRPr="001231A6">
        <w:rPr>
          <w:rFonts w:ascii="Arial" w:hAnsi="Arial" w:cs="Arial"/>
          <w:bCs/>
          <w:i/>
          <w:color w:val="000000"/>
          <w:sz w:val="20"/>
          <w:szCs w:val="20"/>
          <w:lang w:eastAsia="en-ZA"/>
        </w:rPr>
        <w:t>Millennium Waste Management (Pty) Ltd v Chairperson, Tender Board: Limpopo Province and Others</w:t>
      </w:r>
      <w:r w:rsidRPr="001231A6">
        <w:rPr>
          <w:rFonts w:ascii="Arial" w:hAnsi="Arial" w:cs="Arial"/>
          <w:bCs/>
          <w:color w:val="000000"/>
          <w:sz w:val="20"/>
          <w:szCs w:val="20"/>
          <w:lang w:eastAsia="en-ZA"/>
        </w:rPr>
        <w:t xml:space="preserve"> </w:t>
      </w:r>
      <w:r w:rsidRPr="00C7154C">
        <w:rPr>
          <w:rFonts w:ascii="Arial" w:hAnsi="Arial" w:cs="Arial"/>
          <w:bCs/>
          <w:color w:val="000000"/>
          <w:sz w:val="20"/>
          <w:szCs w:val="20"/>
          <w:lang w:eastAsia="en-ZA"/>
        </w:rPr>
        <w:t xml:space="preserve">[2007] ZASCA 165; [2008] 2 All SA 145; </w:t>
      </w:r>
      <w:r w:rsidRPr="001231A6">
        <w:rPr>
          <w:rFonts w:ascii="Arial" w:hAnsi="Arial" w:cs="Arial"/>
          <w:bCs/>
          <w:color w:val="000000"/>
          <w:sz w:val="20"/>
          <w:szCs w:val="20"/>
          <w:lang w:eastAsia="en-ZA"/>
        </w:rPr>
        <w:t xml:space="preserve">2008 (2) SA 481 </w:t>
      </w:r>
      <w:r>
        <w:rPr>
          <w:rFonts w:ascii="Arial" w:hAnsi="Arial" w:cs="Arial"/>
          <w:bCs/>
          <w:color w:val="000000"/>
          <w:sz w:val="20"/>
          <w:szCs w:val="20"/>
          <w:lang w:eastAsia="en-ZA"/>
        </w:rPr>
        <w:t>(</w:t>
      </w:r>
      <w:r w:rsidRPr="001231A6">
        <w:rPr>
          <w:rFonts w:ascii="Arial" w:hAnsi="Arial" w:cs="Arial"/>
          <w:bCs/>
          <w:color w:val="000000"/>
          <w:sz w:val="20"/>
          <w:szCs w:val="20"/>
          <w:lang w:eastAsia="en-ZA"/>
        </w:rPr>
        <w:t>SCA</w:t>
      </w:r>
      <w:r>
        <w:rPr>
          <w:rFonts w:ascii="Arial" w:hAnsi="Arial" w:cs="Arial"/>
          <w:bCs/>
          <w:color w:val="000000"/>
          <w:sz w:val="20"/>
          <w:szCs w:val="20"/>
          <w:lang w:eastAsia="en-ZA"/>
        </w:rPr>
        <w:t>)</w:t>
      </w:r>
      <w:r w:rsidRPr="001231A6">
        <w:rPr>
          <w:rFonts w:ascii="Arial" w:hAnsi="Arial" w:cs="Arial"/>
          <w:bCs/>
          <w:color w:val="000000"/>
          <w:sz w:val="20"/>
          <w:szCs w:val="20"/>
          <w:lang w:eastAsia="en-ZA"/>
        </w:rPr>
        <w:t xml:space="preserve"> para 26: ‘</w:t>
      </w:r>
      <w:r w:rsidRPr="0036317A">
        <w:rPr>
          <w:rFonts w:ascii="Arial" w:hAnsi="Arial" w:cs="Arial"/>
          <w:color w:val="000000"/>
          <w:sz w:val="20"/>
          <w:szCs w:val="20"/>
          <w:lang w:eastAsia="en-ZA"/>
        </w:rPr>
        <w:t xml:space="preserve">There is no suggestion that the consortium was complicit in some way in bringing about the </w:t>
      </w:r>
      <w:r w:rsidR="000F08B9">
        <w:rPr>
          <w:rFonts w:ascii="Arial" w:hAnsi="Arial" w:cs="Arial"/>
          <w:color w:val="000000"/>
          <w:sz w:val="20"/>
          <w:szCs w:val="20"/>
          <w:lang w:eastAsia="en-ZA"/>
        </w:rPr>
        <w:t>con</w:t>
      </w:r>
      <w:r w:rsidRPr="0036317A">
        <w:rPr>
          <w:rFonts w:ascii="Arial" w:hAnsi="Arial" w:cs="Arial"/>
          <w:color w:val="000000"/>
          <w:sz w:val="20"/>
          <w:szCs w:val="20"/>
          <w:lang w:eastAsia="en-ZA"/>
        </w:rPr>
        <w:t>clusion of the tender - had that been shown it would have been appropriate to set the decision aside for that reason alone - and it must be accepted that it is an innocent party’</w:t>
      </w:r>
      <w:r>
        <w:rPr>
          <w:rFonts w:ascii="Arial" w:hAnsi="Arial" w:cs="Arial"/>
          <w:color w:val="000000"/>
          <w:sz w:val="20"/>
          <w:szCs w:val="20"/>
          <w:lang w:eastAsia="en-ZA"/>
        </w:rPr>
        <w:t>.</w:t>
      </w:r>
    </w:p>
  </w:footnote>
  <w:footnote w:id="17">
    <w:p w14:paraId="5BE66A9C" w14:textId="35398F3E" w:rsidR="00E56826" w:rsidRPr="001231A6" w:rsidRDefault="00E56826" w:rsidP="00A23CCF">
      <w:pPr>
        <w:pStyle w:val="Indent"/>
        <w:numPr>
          <w:ilvl w:val="0"/>
          <w:numId w:val="0"/>
        </w:numPr>
        <w:jc w:val="both"/>
        <w:rPr>
          <w:rFonts w:ascii="Arial" w:hAnsi="Arial" w:cs="Arial"/>
          <w:sz w:val="20"/>
        </w:rPr>
      </w:pPr>
      <w:r w:rsidRPr="001231A6">
        <w:rPr>
          <w:rStyle w:val="FootnoteReference"/>
          <w:rFonts w:ascii="Arial" w:hAnsi="Arial" w:cs="Arial"/>
          <w:sz w:val="20"/>
        </w:rPr>
        <w:footnoteRef/>
      </w:r>
      <w:r w:rsidRPr="001231A6">
        <w:rPr>
          <w:rFonts w:ascii="Arial" w:hAnsi="Arial" w:cs="Arial"/>
          <w:sz w:val="20"/>
        </w:rPr>
        <w:t xml:space="preserve"> In </w:t>
      </w:r>
      <w:r w:rsidRPr="001231A6">
        <w:rPr>
          <w:rFonts w:ascii="Arial" w:hAnsi="Arial" w:cs="Arial"/>
          <w:i/>
          <w:sz w:val="20"/>
        </w:rPr>
        <w:t>All</w:t>
      </w:r>
      <w:r>
        <w:rPr>
          <w:rFonts w:ascii="Arial" w:hAnsi="Arial" w:cs="Arial"/>
          <w:i/>
          <w:sz w:val="20"/>
        </w:rPr>
        <w:t>P</w:t>
      </w:r>
      <w:r w:rsidRPr="001231A6">
        <w:rPr>
          <w:rFonts w:ascii="Arial" w:hAnsi="Arial" w:cs="Arial"/>
          <w:i/>
          <w:sz w:val="20"/>
        </w:rPr>
        <w:t>ay</w:t>
      </w:r>
      <w:r>
        <w:rPr>
          <w:rFonts w:ascii="Arial" w:hAnsi="Arial" w:cs="Arial"/>
          <w:i/>
          <w:sz w:val="20"/>
        </w:rPr>
        <w:t xml:space="preserve"> Consolidated Investment Holding (Pty) Ltd v Chief Executive Officer South African Social Security Agency (Corruption Watch and Centre for Child Law as Amici Curiae) </w:t>
      </w:r>
      <w:r>
        <w:rPr>
          <w:rFonts w:ascii="Arial" w:hAnsi="Arial" w:cs="Arial"/>
          <w:iCs/>
          <w:sz w:val="20"/>
        </w:rPr>
        <w:t>[2013] ZACC 42; 2014 (1) SA 604 (CC) (</w:t>
      </w:r>
      <w:r>
        <w:rPr>
          <w:rFonts w:ascii="Arial" w:hAnsi="Arial" w:cs="Arial"/>
          <w:i/>
          <w:sz w:val="20"/>
        </w:rPr>
        <w:t>AllPay</w:t>
      </w:r>
      <w:r>
        <w:rPr>
          <w:rFonts w:ascii="Arial" w:hAnsi="Arial" w:cs="Arial"/>
          <w:iCs/>
          <w:sz w:val="20"/>
        </w:rPr>
        <w:t>)</w:t>
      </w:r>
      <w:r w:rsidR="00A26BCE">
        <w:rPr>
          <w:rFonts w:ascii="Arial" w:hAnsi="Arial" w:cs="Arial"/>
          <w:iCs/>
          <w:sz w:val="20"/>
        </w:rPr>
        <w:t>,</w:t>
      </w:r>
      <w:r w:rsidRPr="001231A6">
        <w:rPr>
          <w:rFonts w:ascii="Arial" w:hAnsi="Arial" w:cs="Arial"/>
          <w:sz w:val="20"/>
        </w:rPr>
        <w:t xml:space="preserve"> it was held at para 27: </w:t>
      </w:r>
      <w:r>
        <w:rPr>
          <w:rFonts w:ascii="Arial" w:hAnsi="Arial" w:cs="Arial"/>
          <w:sz w:val="20"/>
        </w:rPr>
        <w:t>‘. . .</w:t>
      </w:r>
      <w:r w:rsidRPr="001231A6" w:rsidDel="00EB3D8C">
        <w:rPr>
          <w:rFonts w:ascii="Arial" w:hAnsi="Arial" w:cs="Arial"/>
          <w:sz w:val="20"/>
        </w:rPr>
        <w:t xml:space="preserve"> </w:t>
      </w:r>
      <w:r w:rsidRPr="001231A6">
        <w:rPr>
          <w:rFonts w:ascii="Arial" w:hAnsi="Arial" w:cs="Arial"/>
          <w:sz w:val="20"/>
          <w:lang w:val="en-ZA"/>
        </w:rPr>
        <w:t>deviations from fair process may themselves all too often be symptoms of corruption or malfeasance in the process. In other words, an unfair process may betoken a deliberately skewed process. Hence insistence on compliance with process</w:t>
      </w:r>
      <w:r w:rsidRPr="00200EAF">
        <w:rPr>
          <w:rFonts w:ascii="Arial" w:hAnsi="Arial" w:cs="Arial"/>
          <w:sz w:val="20"/>
          <w:lang w:val="en-ZA"/>
        </w:rPr>
        <w:t xml:space="preserve"> </w:t>
      </w:r>
      <w:r w:rsidRPr="001231A6">
        <w:rPr>
          <w:rFonts w:ascii="Arial" w:hAnsi="Arial" w:cs="Arial"/>
          <w:sz w:val="20"/>
          <w:lang w:val="en-ZA"/>
        </w:rPr>
        <w:t>formalities has a three-fold purpose: (a) it ensures fairness to participants in the bid process; (b) it enhances the likelihood of efficiency and optimality in the outcome; and (c) it serves as a guardian against a process skewed by corrupt influences</w:t>
      </w:r>
      <w:r>
        <w:rPr>
          <w:rFonts w:ascii="Arial" w:hAnsi="Arial" w:cs="Arial"/>
          <w:sz w:val="20"/>
          <w:lang w:val="en-ZA"/>
        </w:rPr>
        <w:t>’</w:t>
      </w:r>
      <w:r w:rsidR="00411787">
        <w:rPr>
          <w:rFonts w:ascii="Arial" w:hAnsi="Arial" w:cs="Arial"/>
          <w:sz w:val="20"/>
          <w:lang w:val="en-ZA"/>
        </w:rPr>
        <w:t>.</w:t>
      </w:r>
    </w:p>
  </w:footnote>
  <w:footnote w:id="18">
    <w:p w14:paraId="2CBCCBEE" w14:textId="77777777" w:rsidR="00E56826" w:rsidRPr="001231A6" w:rsidRDefault="00E56826" w:rsidP="005359AB">
      <w:pPr>
        <w:pStyle w:val="FootnoteText"/>
        <w:jc w:val="both"/>
        <w:rPr>
          <w:rFonts w:ascii="Arial" w:hAnsi="Arial" w:cs="Arial"/>
        </w:rPr>
      </w:pPr>
      <w:r w:rsidRPr="001231A6">
        <w:rPr>
          <w:rStyle w:val="FootnoteReference"/>
          <w:rFonts w:ascii="Arial" w:hAnsi="Arial" w:cs="Arial"/>
        </w:rPr>
        <w:footnoteRef/>
      </w:r>
      <w:r w:rsidRPr="001231A6">
        <w:rPr>
          <w:rFonts w:ascii="Arial" w:hAnsi="Arial" w:cs="Arial"/>
        </w:rPr>
        <w:t xml:space="preserve"> </w:t>
      </w:r>
      <w:r w:rsidRPr="0036317A">
        <w:rPr>
          <w:rFonts w:ascii="Arial" w:hAnsi="Arial" w:cs="Arial"/>
          <w:i/>
        </w:rPr>
        <w:t>Gijima</w:t>
      </w:r>
      <w:r w:rsidRPr="001231A6">
        <w:rPr>
          <w:rFonts w:ascii="Arial" w:hAnsi="Arial" w:cs="Arial"/>
        </w:rPr>
        <w:t xml:space="preserve"> </w:t>
      </w:r>
      <w:r>
        <w:rPr>
          <w:rFonts w:ascii="Arial" w:hAnsi="Arial" w:cs="Arial"/>
        </w:rPr>
        <w:t>para 53.</w:t>
      </w:r>
    </w:p>
  </w:footnote>
  <w:footnote w:id="19">
    <w:p w14:paraId="61E838A9" w14:textId="77777777" w:rsidR="00E56826" w:rsidRPr="001231A6" w:rsidRDefault="00E56826" w:rsidP="0036317A">
      <w:pPr>
        <w:pStyle w:val="FootnoteText"/>
        <w:jc w:val="both"/>
        <w:rPr>
          <w:rFonts w:ascii="Arial" w:hAnsi="Arial" w:cs="Arial"/>
        </w:rPr>
      </w:pPr>
      <w:r w:rsidRPr="001231A6">
        <w:rPr>
          <w:rStyle w:val="FootnoteReference"/>
          <w:rFonts w:ascii="Arial" w:hAnsi="Arial" w:cs="Arial"/>
        </w:rPr>
        <w:footnoteRef/>
      </w:r>
      <w:r w:rsidRPr="001231A6">
        <w:rPr>
          <w:rFonts w:ascii="Arial" w:hAnsi="Arial" w:cs="Arial"/>
        </w:rPr>
        <w:t xml:space="preserve"> </w:t>
      </w:r>
      <w:r w:rsidRPr="0036317A">
        <w:rPr>
          <w:rFonts w:ascii="Arial" w:hAnsi="Arial" w:cs="Arial"/>
          <w:i/>
        </w:rPr>
        <w:t>Gijima</w:t>
      </w:r>
      <w:r w:rsidRPr="001231A6">
        <w:rPr>
          <w:rFonts w:ascii="Arial" w:hAnsi="Arial" w:cs="Arial"/>
        </w:rPr>
        <w:t xml:space="preserve"> para 54</w:t>
      </w:r>
      <w:r>
        <w:rPr>
          <w:rFonts w:ascii="Arial" w:hAnsi="Arial" w:cs="Arial"/>
        </w:rPr>
        <w:t>.</w:t>
      </w:r>
    </w:p>
  </w:footnote>
  <w:footnote w:id="20">
    <w:p w14:paraId="24D28503" w14:textId="77A0E561" w:rsidR="00E56826" w:rsidRPr="00213ED8" w:rsidRDefault="00E56826" w:rsidP="006E2581">
      <w:pPr>
        <w:spacing w:after="0" w:line="240" w:lineRule="auto"/>
        <w:jc w:val="both"/>
        <w:rPr>
          <w:rFonts w:ascii="Arial" w:hAnsi="Arial" w:cs="Arial"/>
          <w:sz w:val="20"/>
          <w:szCs w:val="20"/>
        </w:rPr>
      </w:pPr>
      <w:r w:rsidRPr="00213ED8">
        <w:rPr>
          <w:rStyle w:val="FootnoteReference"/>
          <w:rFonts w:ascii="Arial" w:hAnsi="Arial" w:cs="Arial"/>
          <w:sz w:val="20"/>
          <w:szCs w:val="20"/>
        </w:rPr>
        <w:footnoteRef/>
      </w:r>
      <w:r w:rsidRPr="00213ED8">
        <w:rPr>
          <w:rFonts w:ascii="Arial" w:hAnsi="Arial" w:cs="Arial"/>
          <w:sz w:val="20"/>
          <w:szCs w:val="20"/>
        </w:rPr>
        <w:t xml:space="preserve"> </w:t>
      </w:r>
      <w:r w:rsidRPr="004A51F7">
        <w:rPr>
          <w:rFonts w:ascii="Arial" w:hAnsi="Arial" w:cs="Arial"/>
          <w:i/>
          <w:iCs/>
          <w:sz w:val="20"/>
          <w:szCs w:val="20"/>
        </w:rPr>
        <w:t>T</w:t>
      </w:r>
      <w:r w:rsidRPr="004A51F7">
        <w:rPr>
          <w:rFonts w:ascii="Arial" w:hAnsi="Arial" w:cs="Arial"/>
          <w:i/>
          <w:iCs/>
          <w:color w:val="242121"/>
          <w:sz w:val="20"/>
          <w:szCs w:val="20"/>
          <w:shd w:val="clear" w:color="auto" w:fill="FFFFFF"/>
        </w:rPr>
        <w:t>rencon Construction (Pty) Limited v Industrial Development Corporation of South Africa Limited and Another</w:t>
      </w:r>
      <w:r>
        <w:rPr>
          <w:rFonts w:ascii="Arial" w:hAnsi="Arial" w:cs="Arial"/>
          <w:i/>
          <w:iCs/>
          <w:color w:val="242121"/>
          <w:sz w:val="20"/>
          <w:szCs w:val="20"/>
          <w:shd w:val="clear" w:color="auto" w:fill="FFFFFF"/>
        </w:rPr>
        <w:t xml:space="preserve"> </w:t>
      </w:r>
      <w:r>
        <w:rPr>
          <w:rFonts w:ascii="Arial" w:hAnsi="Arial" w:cs="Arial"/>
          <w:color w:val="242121"/>
          <w:sz w:val="20"/>
          <w:szCs w:val="20"/>
          <w:shd w:val="clear" w:color="auto" w:fill="FFFFFF"/>
        </w:rPr>
        <w:t>[2015] ZACC 22; 2015 (5) SA 245 (CC)</w:t>
      </w:r>
      <w:r w:rsidRPr="001231A6" w:rsidDel="003074D9">
        <w:rPr>
          <w:rFonts w:ascii="Arial" w:hAnsi="Arial" w:cs="Arial"/>
          <w:i/>
          <w:sz w:val="20"/>
          <w:szCs w:val="20"/>
        </w:rPr>
        <w:t xml:space="preserve"> </w:t>
      </w:r>
      <w:r>
        <w:rPr>
          <w:rFonts w:ascii="Arial" w:hAnsi="Arial" w:cs="Arial"/>
          <w:sz w:val="20"/>
          <w:szCs w:val="20"/>
        </w:rPr>
        <w:t>paras 88-89.</w:t>
      </w:r>
    </w:p>
  </w:footnote>
  <w:footnote w:id="21">
    <w:p w14:paraId="746D374F" w14:textId="60FD3F41" w:rsidR="00E56826" w:rsidRPr="001231A6" w:rsidRDefault="00E56826" w:rsidP="008F771E">
      <w:pPr>
        <w:spacing w:after="0" w:line="240" w:lineRule="auto"/>
        <w:jc w:val="both"/>
        <w:rPr>
          <w:rFonts w:ascii="Arial" w:hAnsi="Arial" w:cs="Arial"/>
        </w:rPr>
      </w:pPr>
      <w:r w:rsidRPr="0036317A">
        <w:rPr>
          <w:rStyle w:val="FootnoteReference"/>
          <w:rFonts w:ascii="Arial" w:hAnsi="Arial" w:cs="Arial"/>
          <w:sz w:val="20"/>
          <w:szCs w:val="20"/>
        </w:rPr>
        <w:footnoteRef/>
      </w:r>
      <w:r w:rsidRPr="0036317A">
        <w:rPr>
          <w:rFonts w:ascii="Arial" w:hAnsi="Arial" w:cs="Arial"/>
          <w:sz w:val="20"/>
          <w:szCs w:val="20"/>
        </w:rPr>
        <w:t xml:space="preserve"> </w:t>
      </w:r>
      <w:r w:rsidRPr="001231A6">
        <w:rPr>
          <w:rFonts w:ascii="Arial" w:hAnsi="Arial" w:cs="Arial"/>
          <w:i/>
          <w:sz w:val="20"/>
          <w:szCs w:val="20"/>
        </w:rPr>
        <w:t>Central Energy Fund SOC Ltd and Another v Venus Rays Trade (Pty) Ltd and Others</w:t>
      </w:r>
      <w:r w:rsidRPr="001231A6">
        <w:rPr>
          <w:rFonts w:ascii="Arial" w:hAnsi="Arial" w:cs="Arial"/>
          <w:sz w:val="20"/>
          <w:szCs w:val="20"/>
        </w:rPr>
        <w:t xml:space="preserve"> [2022] ZASCA 54; [2022] 2 All SA 626 (SCA)</w:t>
      </w:r>
      <w:r>
        <w:rPr>
          <w:rFonts w:ascii="Arial" w:hAnsi="Arial" w:cs="Arial"/>
          <w:sz w:val="20"/>
          <w:szCs w:val="20"/>
        </w:rPr>
        <w:t xml:space="preserve"> para 43.</w:t>
      </w:r>
    </w:p>
  </w:footnote>
  <w:footnote w:id="22">
    <w:p w14:paraId="356BB2A7" w14:textId="77777777" w:rsidR="00E56826" w:rsidRPr="001231A6" w:rsidRDefault="00E56826" w:rsidP="001231A6">
      <w:pPr>
        <w:pStyle w:val="FootnoteText"/>
        <w:jc w:val="both"/>
        <w:rPr>
          <w:rFonts w:ascii="Arial" w:hAnsi="Arial" w:cs="Arial"/>
        </w:rPr>
      </w:pPr>
      <w:r w:rsidRPr="001231A6">
        <w:rPr>
          <w:rStyle w:val="FootnoteReference"/>
          <w:rFonts w:ascii="Arial" w:hAnsi="Arial" w:cs="Arial"/>
        </w:rPr>
        <w:footnoteRef/>
      </w:r>
      <w:r w:rsidRPr="001231A6">
        <w:rPr>
          <w:rFonts w:ascii="Arial" w:hAnsi="Arial" w:cs="Arial"/>
        </w:rPr>
        <w:t xml:space="preserve"> </w:t>
      </w:r>
      <w:r w:rsidRPr="001231A6">
        <w:rPr>
          <w:rFonts w:ascii="Arial" w:hAnsi="Arial" w:cs="Arial"/>
          <w:i/>
        </w:rPr>
        <w:t>AllPay 2</w:t>
      </w:r>
      <w:r w:rsidRPr="001231A6">
        <w:rPr>
          <w:rFonts w:ascii="Arial" w:hAnsi="Arial" w:cs="Arial"/>
        </w:rPr>
        <w:t xml:space="preserve"> para 67.</w:t>
      </w:r>
    </w:p>
  </w:footnote>
  <w:footnote w:id="23">
    <w:p w14:paraId="6189AD50" w14:textId="44544C77" w:rsidR="0084119A" w:rsidRPr="00C70A98" w:rsidRDefault="0084119A" w:rsidP="0084119A">
      <w:pPr>
        <w:spacing w:after="0" w:line="240" w:lineRule="auto"/>
        <w:jc w:val="both"/>
      </w:pPr>
      <w:r w:rsidRPr="0036317A">
        <w:rPr>
          <w:rStyle w:val="FootnoteReference"/>
          <w:rFonts w:ascii="Arial" w:hAnsi="Arial" w:cs="Arial"/>
          <w:sz w:val="20"/>
          <w:szCs w:val="20"/>
        </w:rPr>
        <w:footnoteRef/>
      </w:r>
      <w:r w:rsidRPr="0036317A">
        <w:rPr>
          <w:rFonts w:ascii="Arial" w:hAnsi="Arial" w:cs="Arial"/>
          <w:sz w:val="20"/>
          <w:szCs w:val="20"/>
        </w:rPr>
        <w:t xml:space="preserve"> </w:t>
      </w:r>
      <w:r w:rsidRPr="001231A6">
        <w:rPr>
          <w:rFonts w:ascii="Arial" w:hAnsi="Arial" w:cs="Arial"/>
          <w:sz w:val="20"/>
          <w:szCs w:val="20"/>
        </w:rPr>
        <w:t>See</w:t>
      </w:r>
      <w:r w:rsidRPr="0036317A">
        <w:rPr>
          <w:rFonts w:ascii="Arial" w:hAnsi="Arial" w:cs="Arial"/>
          <w:sz w:val="20"/>
          <w:szCs w:val="20"/>
        </w:rPr>
        <w:t xml:space="preserve"> </w:t>
      </w:r>
      <w:r w:rsidRPr="001231A6">
        <w:rPr>
          <w:rFonts w:ascii="Arial" w:hAnsi="Arial" w:cs="Arial"/>
          <w:i/>
          <w:sz w:val="20"/>
          <w:szCs w:val="20"/>
        </w:rPr>
        <w:t>Black Sash Trust v Minister of Social Development and Others (Freedom under Law Intervening)</w:t>
      </w:r>
      <w:r w:rsidRPr="001231A6">
        <w:rPr>
          <w:rFonts w:ascii="Arial" w:hAnsi="Arial" w:cs="Arial"/>
          <w:sz w:val="20"/>
          <w:szCs w:val="20"/>
        </w:rPr>
        <w:t xml:space="preserve"> </w:t>
      </w:r>
      <w:r w:rsidRPr="00C70A98">
        <w:rPr>
          <w:rFonts w:ascii="Arial" w:hAnsi="Arial" w:cs="Arial"/>
          <w:sz w:val="20"/>
          <w:szCs w:val="20"/>
        </w:rPr>
        <w:t>[2018] ZACC 36; 2018 (12) BCLR 1472 (CC)</w:t>
      </w:r>
      <w:r w:rsidRPr="001231A6">
        <w:rPr>
          <w:rFonts w:ascii="Arial" w:hAnsi="Arial" w:cs="Arial"/>
          <w:sz w:val="20"/>
          <w:szCs w:val="20"/>
        </w:rPr>
        <w:t xml:space="preserve"> (</w:t>
      </w:r>
      <w:r w:rsidRPr="001231A6">
        <w:rPr>
          <w:rFonts w:ascii="Arial" w:hAnsi="Arial" w:cs="Arial"/>
          <w:i/>
          <w:sz w:val="20"/>
          <w:szCs w:val="20"/>
        </w:rPr>
        <w:t>Black Sash I</w:t>
      </w:r>
      <w:r w:rsidRPr="001231A6">
        <w:rPr>
          <w:rFonts w:ascii="Arial" w:hAnsi="Arial" w:cs="Arial"/>
          <w:sz w:val="20"/>
          <w:szCs w:val="20"/>
        </w:rPr>
        <w:t xml:space="preserve">) paras 40 and 50; </w:t>
      </w:r>
      <w:r w:rsidRPr="001231A6">
        <w:rPr>
          <w:rFonts w:ascii="Arial" w:hAnsi="Arial" w:cs="Arial"/>
          <w:i/>
          <w:sz w:val="20"/>
          <w:szCs w:val="20"/>
        </w:rPr>
        <w:t>South African Social Security Agency and Another v Minister of Social Development and Others</w:t>
      </w:r>
      <w:r w:rsidRPr="001231A6">
        <w:rPr>
          <w:rFonts w:ascii="Arial" w:hAnsi="Arial" w:cs="Arial"/>
          <w:sz w:val="20"/>
          <w:szCs w:val="20"/>
        </w:rPr>
        <w:t xml:space="preserve"> </w:t>
      </w:r>
      <w:r w:rsidRPr="00C70A98">
        <w:rPr>
          <w:rFonts w:ascii="Arial" w:hAnsi="Arial" w:cs="Arial"/>
          <w:sz w:val="20"/>
          <w:szCs w:val="20"/>
        </w:rPr>
        <w:t xml:space="preserve">[2018] ZACC 26; </w:t>
      </w:r>
      <w:r w:rsidRPr="001231A6">
        <w:rPr>
          <w:rFonts w:ascii="Arial" w:hAnsi="Arial" w:cs="Arial"/>
          <w:sz w:val="20"/>
          <w:szCs w:val="20"/>
        </w:rPr>
        <w:t xml:space="preserve">2018 (10) BCLR 1291 (CC) and </w:t>
      </w:r>
      <w:r w:rsidRPr="001231A6">
        <w:rPr>
          <w:rFonts w:ascii="Arial" w:hAnsi="Arial" w:cs="Arial"/>
          <w:i/>
          <w:sz w:val="20"/>
          <w:szCs w:val="20"/>
        </w:rPr>
        <w:t>Freedom Under Law NPC v Minister of Social Development (Corruption Watch (NPC) RF and South African Post Office SOC Ltd Amiens Curiae)</w:t>
      </w:r>
      <w:r w:rsidRPr="001231A6">
        <w:rPr>
          <w:rFonts w:ascii="Arial" w:hAnsi="Arial" w:cs="Arial"/>
          <w:sz w:val="20"/>
          <w:szCs w:val="20"/>
        </w:rPr>
        <w:t xml:space="preserve"> </w:t>
      </w:r>
      <w:r w:rsidRPr="00C70A98">
        <w:rPr>
          <w:rFonts w:ascii="Arial" w:hAnsi="Arial" w:cs="Arial"/>
          <w:sz w:val="20"/>
          <w:szCs w:val="20"/>
        </w:rPr>
        <w:t>[2021] ZACC 5; 2021 (6) BCLR 575 (CC)</w:t>
      </w:r>
      <w:r>
        <w:rPr>
          <w:rFonts w:ascii="Arial" w:hAnsi="Arial" w:cs="Arial"/>
          <w:sz w:val="20"/>
          <w:szCs w:val="20"/>
        </w:rPr>
        <w:t>.</w:t>
      </w:r>
    </w:p>
  </w:footnote>
  <w:footnote w:id="24">
    <w:p w14:paraId="75B24A57" w14:textId="1FCDDC6B" w:rsidR="00E56826" w:rsidRPr="001231A6" w:rsidRDefault="00E56826" w:rsidP="001231A6">
      <w:pPr>
        <w:pStyle w:val="FootnoteText"/>
        <w:jc w:val="both"/>
        <w:rPr>
          <w:rFonts w:ascii="Arial" w:hAnsi="Arial" w:cs="Arial"/>
        </w:rPr>
      </w:pPr>
      <w:r w:rsidRPr="0036317A">
        <w:rPr>
          <w:rStyle w:val="FootnoteReference"/>
          <w:rFonts w:ascii="Arial" w:hAnsi="Arial" w:cs="Arial"/>
        </w:rPr>
        <w:footnoteRef/>
      </w:r>
      <w:r w:rsidRPr="0036317A">
        <w:rPr>
          <w:rFonts w:ascii="Arial" w:hAnsi="Arial" w:cs="Arial"/>
        </w:rPr>
        <w:t xml:space="preserve"> See </w:t>
      </w:r>
      <w:r w:rsidRPr="0036317A">
        <w:rPr>
          <w:rFonts w:ascii="Arial" w:hAnsi="Arial" w:cs="Arial"/>
          <w:i/>
        </w:rPr>
        <w:t>Bothma-Batho Transport (Pty) Limited and Another v Nedbank Limited</w:t>
      </w:r>
      <w:r w:rsidRPr="00C12D7B">
        <w:rPr>
          <w:rFonts w:ascii="Arial" w:hAnsi="Arial" w:cs="Arial"/>
        </w:rPr>
        <w:t xml:space="preserve"> [2015] ZASCA 31 (</w:t>
      </w:r>
      <w:r>
        <w:rPr>
          <w:rFonts w:ascii="Arial" w:hAnsi="Arial" w:cs="Arial"/>
        </w:rPr>
        <w:t xml:space="preserve">SCA) </w:t>
      </w:r>
      <w:r w:rsidRPr="0036317A">
        <w:rPr>
          <w:rFonts w:ascii="Arial" w:hAnsi="Arial" w:cs="Arial"/>
        </w:rPr>
        <w:t>par</w:t>
      </w:r>
      <w:r>
        <w:rPr>
          <w:rFonts w:ascii="Arial" w:hAnsi="Arial" w:cs="Arial"/>
        </w:rPr>
        <w:t>a</w:t>
      </w:r>
      <w:r w:rsidRPr="0036317A">
        <w:rPr>
          <w:rFonts w:ascii="Arial" w:hAnsi="Arial" w:cs="Arial"/>
        </w:rPr>
        <w:t xml:space="preserve">s 20−21 (75 per cent of record superfluous); </w:t>
      </w:r>
      <w:r w:rsidRPr="0036317A">
        <w:rPr>
          <w:rFonts w:ascii="Arial" w:hAnsi="Arial" w:cs="Arial"/>
          <w:i/>
        </w:rPr>
        <w:t>W T and Others v K</w:t>
      </w:r>
      <w:r>
        <w:rPr>
          <w:rFonts w:ascii="Arial" w:hAnsi="Arial" w:cs="Arial"/>
          <w:i/>
        </w:rPr>
        <w:t xml:space="preserve"> </w:t>
      </w:r>
      <w:r w:rsidRPr="0036317A">
        <w:rPr>
          <w:rFonts w:ascii="Arial" w:hAnsi="Arial" w:cs="Arial"/>
          <w:i/>
        </w:rPr>
        <w:t>T</w:t>
      </w:r>
      <w:r w:rsidRPr="00C12D7B">
        <w:rPr>
          <w:rFonts w:ascii="Arial" w:hAnsi="Arial" w:cs="Arial"/>
        </w:rPr>
        <w:t xml:space="preserve"> [2015] ZASCA 9</w:t>
      </w:r>
      <w:r>
        <w:rPr>
          <w:rFonts w:ascii="Arial" w:hAnsi="Arial" w:cs="Arial"/>
        </w:rPr>
        <w:t xml:space="preserve">; </w:t>
      </w:r>
      <w:r w:rsidRPr="0036317A">
        <w:rPr>
          <w:rFonts w:ascii="Arial" w:hAnsi="Arial" w:cs="Arial"/>
        </w:rPr>
        <w:t xml:space="preserve">2015 </w:t>
      </w:r>
      <w:r>
        <w:rPr>
          <w:rFonts w:ascii="Arial" w:hAnsi="Arial" w:cs="Arial"/>
        </w:rPr>
        <w:t>(</w:t>
      </w:r>
      <w:r w:rsidRPr="0036317A">
        <w:rPr>
          <w:rFonts w:ascii="Arial" w:hAnsi="Arial" w:cs="Arial"/>
        </w:rPr>
        <w:t>3</w:t>
      </w:r>
      <w:r>
        <w:rPr>
          <w:rFonts w:ascii="Arial" w:hAnsi="Arial" w:cs="Arial"/>
        </w:rPr>
        <w:t>)</w:t>
      </w:r>
      <w:r w:rsidRPr="0036317A">
        <w:rPr>
          <w:rFonts w:ascii="Arial" w:hAnsi="Arial" w:cs="Arial"/>
        </w:rPr>
        <w:t xml:space="preserve"> SA 574 (SCA) par</w:t>
      </w:r>
      <w:r>
        <w:rPr>
          <w:rFonts w:ascii="Arial" w:hAnsi="Arial" w:cs="Arial"/>
        </w:rPr>
        <w:t>a</w:t>
      </w:r>
      <w:r w:rsidRPr="0036317A">
        <w:rPr>
          <w:rFonts w:ascii="Arial" w:hAnsi="Arial" w:cs="Arial"/>
        </w:rPr>
        <w:t xml:space="preserve">s 39−40 (record not cross-referenced); </w:t>
      </w:r>
      <w:r w:rsidRPr="0036317A">
        <w:rPr>
          <w:rFonts w:ascii="Arial" w:hAnsi="Arial" w:cs="Arial"/>
          <w:i/>
        </w:rPr>
        <w:t xml:space="preserve">Bengwenyama-ya-Maswati Community </w:t>
      </w:r>
      <w:r>
        <w:rPr>
          <w:rFonts w:ascii="Arial" w:hAnsi="Arial" w:cs="Arial"/>
          <w:i/>
        </w:rPr>
        <w:t xml:space="preserve">and Others </w:t>
      </w:r>
      <w:r w:rsidRPr="0036317A">
        <w:rPr>
          <w:rFonts w:ascii="Arial" w:hAnsi="Arial" w:cs="Arial"/>
          <w:i/>
        </w:rPr>
        <w:t>v Minister for Mineral Resources</w:t>
      </w:r>
      <w:r>
        <w:rPr>
          <w:rFonts w:ascii="Arial" w:hAnsi="Arial" w:cs="Arial"/>
          <w:i/>
        </w:rPr>
        <w:t xml:space="preserve"> and Others</w:t>
      </w:r>
      <w:r>
        <w:rPr>
          <w:rFonts w:ascii="Arial" w:hAnsi="Arial" w:cs="Arial"/>
        </w:rPr>
        <w:t xml:space="preserve"> </w:t>
      </w:r>
      <w:r w:rsidRPr="00C12D7B">
        <w:rPr>
          <w:rFonts w:ascii="Arial" w:hAnsi="Arial" w:cs="Arial"/>
        </w:rPr>
        <w:t xml:space="preserve">[2014] ZASCA 139; </w:t>
      </w:r>
      <w:r w:rsidRPr="0036317A">
        <w:rPr>
          <w:rFonts w:ascii="Arial" w:hAnsi="Arial" w:cs="Arial"/>
        </w:rPr>
        <w:t>[2014] 4 All SA 539 (SCA) par</w:t>
      </w:r>
      <w:r>
        <w:rPr>
          <w:rFonts w:ascii="Arial" w:hAnsi="Arial" w:cs="Arial"/>
        </w:rPr>
        <w:t>a</w:t>
      </w:r>
      <w:r w:rsidRPr="0036317A">
        <w:rPr>
          <w:rFonts w:ascii="Arial" w:hAnsi="Arial" w:cs="Arial"/>
        </w:rPr>
        <w:t xml:space="preserve"> 65</w:t>
      </w:r>
      <w:r>
        <w:rPr>
          <w:rFonts w:ascii="Arial" w:hAnsi="Arial" w:cs="Arial"/>
        </w:rPr>
        <w:t>;</w:t>
      </w:r>
      <w:r w:rsidRPr="0036317A">
        <w:rPr>
          <w:rFonts w:ascii="Arial" w:hAnsi="Arial" w:cs="Arial"/>
        </w:rPr>
        <w:t xml:space="preserve"> and </w:t>
      </w:r>
      <w:r w:rsidRPr="0036317A">
        <w:rPr>
          <w:rFonts w:ascii="Arial" w:hAnsi="Arial" w:cs="Arial"/>
          <w:i/>
        </w:rPr>
        <w:t>Bengwenyama-ya-Maswati Community</w:t>
      </w:r>
      <w:r>
        <w:rPr>
          <w:rFonts w:ascii="Arial" w:hAnsi="Arial" w:cs="Arial"/>
          <w:i/>
        </w:rPr>
        <w:t xml:space="preserve"> and Others</w:t>
      </w:r>
      <w:r w:rsidRPr="0036317A">
        <w:rPr>
          <w:rFonts w:ascii="Arial" w:hAnsi="Arial" w:cs="Arial"/>
          <w:i/>
        </w:rPr>
        <w:t xml:space="preserve"> v Genorah Resources (Pty) Ltd</w:t>
      </w:r>
      <w:r>
        <w:rPr>
          <w:rFonts w:ascii="Arial" w:hAnsi="Arial" w:cs="Arial"/>
          <w:i/>
        </w:rPr>
        <w:t xml:space="preserve"> and Others</w:t>
      </w:r>
      <w:r w:rsidRPr="0036317A">
        <w:rPr>
          <w:rFonts w:ascii="Arial" w:hAnsi="Arial" w:cs="Arial"/>
        </w:rPr>
        <w:t xml:space="preserve"> </w:t>
      </w:r>
      <w:r w:rsidRPr="008E330E">
        <w:rPr>
          <w:rFonts w:ascii="Arial" w:hAnsi="Arial" w:cs="Arial"/>
        </w:rPr>
        <w:t>[2014] ZASCA 14</w:t>
      </w:r>
      <w:r>
        <w:rPr>
          <w:rFonts w:ascii="Arial" w:hAnsi="Arial" w:cs="Arial"/>
        </w:rPr>
        <w:t>0;</w:t>
      </w:r>
      <w:r w:rsidRPr="008E330E">
        <w:rPr>
          <w:rFonts w:ascii="Arial" w:hAnsi="Arial" w:cs="Arial"/>
        </w:rPr>
        <w:t xml:space="preserve"> </w:t>
      </w:r>
      <w:r w:rsidRPr="0036317A">
        <w:rPr>
          <w:rFonts w:ascii="Arial" w:hAnsi="Arial" w:cs="Arial"/>
        </w:rPr>
        <w:t>[2014] 4 All SA 673 (SCA) par</w:t>
      </w:r>
      <w:r>
        <w:rPr>
          <w:rFonts w:ascii="Arial" w:hAnsi="Arial" w:cs="Arial"/>
        </w:rPr>
        <w:t>a</w:t>
      </w:r>
      <w:r w:rsidRPr="0036317A">
        <w:rPr>
          <w:rFonts w:ascii="Arial" w:hAnsi="Arial" w:cs="Arial"/>
        </w:rPr>
        <w:t xml:space="preserve"> 67 (appeal record more extensive than it ought to have been; 10 per cent reduction in costs of appeal ordered).</w:t>
      </w:r>
    </w:p>
  </w:footnote>
  <w:footnote w:id="25">
    <w:p w14:paraId="0056E366" w14:textId="77777777" w:rsidR="00C01C22" w:rsidRPr="001B3DEC" w:rsidRDefault="00C01C22" w:rsidP="00C01C22">
      <w:pPr>
        <w:pStyle w:val="FootnoteText"/>
        <w:jc w:val="both"/>
        <w:rPr>
          <w:rFonts w:ascii="Arial" w:hAnsi="Arial" w:cs="Arial"/>
        </w:rPr>
      </w:pPr>
      <w:r w:rsidRPr="001B3DEC">
        <w:rPr>
          <w:rStyle w:val="FootnoteReference"/>
          <w:rFonts w:ascii="Arial" w:hAnsi="Arial" w:cs="Arial"/>
        </w:rPr>
        <w:footnoteRef/>
      </w:r>
      <w:r w:rsidRPr="001B3DEC">
        <w:rPr>
          <w:rFonts w:ascii="Arial" w:hAnsi="Arial" w:cs="Arial"/>
        </w:rPr>
        <w:t xml:space="preserve"> </w:t>
      </w:r>
      <w:r w:rsidRPr="00B236A5">
        <w:rPr>
          <w:rFonts w:ascii="Arial" w:hAnsi="Arial" w:cs="Arial"/>
          <w:i/>
        </w:rPr>
        <w:t>Altech Radio Holdings (Pty) Limited and Others v City of Tshwane Metropolitan Municipality</w:t>
      </w:r>
      <w:r w:rsidRPr="00494A02">
        <w:rPr>
          <w:rFonts w:ascii="Arial" w:hAnsi="Arial" w:cs="Arial"/>
        </w:rPr>
        <w:t xml:space="preserve"> </w:t>
      </w:r>
      <w:r w:rsidRPr="001B3DEC">
        <w:rPr>
          <w:rFonts w:ascii="Arial" w:hAnsi="Arial" w:cs="Arial"/>
        </w:rPr>
        <w:t>[2020] ZASCA 122; 2021 (3) SA 25 (SCA)</w:t>
      </w:r>
      <w:r>
        <w:rPr>
          <w:rFonts w:ascii="Arial" w:hAnsi="Arial" w:cs="Arial"/>
        </w:rPr>
        <w:t xml:space="preserve"> para 76.</w:t>
      </w:r>
    </w:p>
  </w:footnote>
  <w:footnote w:id="26">
    <w:p w14:paraId="58A5854B" w14:textId="31318B46" w:rsidR="00CE2609" w:rsidRPr="00A00BD1" w:rsidRDefault="00CE2609" w:rsidP="000F07D8">
      <w:pPr>
        <w:pStyle w:val="FootnoteText"/>
        <w:jc w:val="both"/>
        <w:rPr>
          <w:lang w:val="en-US"/>
        </w:rPr>
      </w:pPr>
      <w:r w:rsidRPr="00D94C5D">
        <w:rPr>
          <w:rStyle w:val="FootnoteReference"/>
          <w:rFonts w:ascii="Arial" w:hAnsi="Arial" w:cs="Arial"/>
        </w:rPr>
        <w:footnoteRef/>
      </w:r>
      <w:r w:rsidRPr="00D94C5D">
        <w:rPr>
          <w:rFonts w:ascii="Arial" w:hAnsi="Arial" w:cs="Arial"/>
        </w:rPr>
        <w:t xml:space="preserve"> </w:t>
      </w:r>
      <w:r w:rsidRPr="00D94C5D">
        <w:rPr>
          <w:rFonts w:ascii="Arial" w:hAnsi="Arial" w:cs="Arial"/>
          <w:i/>
          <w:iCs/>
          <w:lang w:val="en-US" w:eastAsia="en-GB"/>
        </w:rPr>
        <w:t>City of Ekurhuleni Metropolitan Municipality v Takubiza Trading &amp; Projects CC and Others</w:t>
      </w:r>
      <w:r w:rsidR="003133EF" w:rsidRPr="00D94C5D">
        <w:rPr>
          <w:rFonts w:ascii="Arial" w:hAnsi="Arial" w:cs="Arial"/>
          <w:i/>
          <w:iCs/>
          <w:lang w:val="en-US" w:eastAsia="en-GB"/>
        </w:rPr>
        <w:t xml:space="preserve"> </w:t>
      </w:r>
      <w:r w:rsidR="006A039C" w:rsidRPr="00D94C5D">
        <w:rPr>
          <w:rFonts w:ascii="Arial" w:hAnsi="Arial" w:cs="Arial"/>
          <w:lang w:val="en-US"/>
        </w:rPr>
        <w:t>[2022] ZASCA 82 (SCA) paras</w:t>
      </w:r>
      <w:r w:rsidR="00175885" w:rsidRPr="00D94C5D">
        <w:rPr>
          <w:rFonts w:ascii="Arial" w:hAnsi="Arial" w:cs="Arial"/>
          <w:lang w:val="en-US"/>
        </w:rPr>
        <w:t xml:space="preserve"> 18-19.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494689"/>
      <w:docPartObj>
        <w:docPartGallery w:val="Page Numbers (Top of Page)"/>
        <w:docPartUnique/>
      </w:docPartObj>
    </w:sdtPr>
    <w:sdtEndPr>
      <w:rPr>
        <w:rFonts w:ascii="Arial" w:hAnsi="Arial" w:cs="Arial"/>
        <w:noProof/>
      </w:rPr>
    </w:sdtEndPr>
    <w:sdtContent>
      <w:p w14:paraId="64A0A16D" w14:textId="15CC0DDA" w:rsidR="00E56826" w:rsidRPr="000F07D8" w:rsidRDefault="00E56826">
        <w:pPr>
          <w:pStyle w:val="Header"/>
          <w:jc w:val="right"/>
          <w:rPr>
            <w:rFonts w:ascii="Arial" w:hAnsi="Arial" w:cs="Arial"/>
          </w:rPr>
        </w:pPr>
        <w:r w:rsidRPr="000F07D8">
          <w:rPr>
            <w:rFonts w:ascii="Arial" w:hAnsi="Arial" w:cs="Arial"/>
          </w:rPr>
          <w:fldChar w:fldCharType="begin"/>
        </w:r>
        <w:r w:rsidRPr="000F07D8">
          <w:rPr>
            <w:rFonts w:ascii="Arial" w:hAnsi="Arial" w:cs="Arial"/>
          </w:rPr>
          <w:instrText xml:space="preserve"> PAGE   \* MERGEFORMAT </w:instrText>
        </w:r>
        <w:r w:rsidRPr="000F07D8">
          <w:rPr>
            <w:rFonts w:ascii="Arial" w:hAnsi="Arial" w:cs="Arial"/>
          </w:rPr>
          <w:fldChar w:fldCharType="separate"/>
        </w:r>
        <w:r w:rsidR="007C00E0">
          <w:rPr>
            <w:rFonts w:ascii="Arial" w:hAnsi="Arial" w:cs="Arial"/>
            <w:noProof/>
          </w:rPr>
          <w:t>20</w:t>
        </w:r>
        <w:r w:rsidRPr="000F07D8">
          <w:rPr>
            <w:rFonts w:ascii="Arial" w:hAnsi="Arial" w:cs="Arial"/>
            <w:noProof/>
          </w:rPr>
          <w:fldChar w:fldCharType="end"/>
        </w:r>
      </w:p>
    </w:sdtContent>
  </w:sdt>
  <w:p w14:paraId="015DBDC0" w14:textId="77777777" w:rsidR="00E56826" w:rsidRDefault="00E56826" w:rsidP="00AF2987">
    <w:pPr>
      <w:pStyle w:val="Header"/>
      <w:tabs>
        <w:tab w:val="clear" w:pos="4513"/>
        <w:tab w:val="clear" w:pos="9026"/>
        <w:tab w:val="left" w:pos="1967"/>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44" w:hanging="1134"/>
      </w:pPr>
      <w:rPr>
        <w:rFonts w:cs="Times New Roman"/>
        <w:b w:val="0"/>
        <w:bCs w:val="0"/>
        <w:spacing w:val="-12"/>
        <w:w w:val="100"/>
      </w:rPr>
    </w:lvl>
    <w:lvl w:ilvl="1">
      <w:start w:val="1"/>
      <w:numFmt w:val="lowerLetter"/>
      <w:lvlText w:val="(%2)"/>
      <w:lvlJc w:val="left"/>
      <w:pPr>
        <w:ind w:left="1584" w:hanging="720"/>
      </w:pPr>
      <w:rPr>
        <w:rFonts w:ascii="Arial" w:hAnsi="Arial" w:cs="Arial"/>
        <w:b w:val="0"/>
        <w:bCs w:val="0"/>
        <w:spacing w:val="-1"/>
        <w:w w:val="100"/>
        <w:sz w:val="22"/>
        <w:szCs w:val="22"/>
      </w:rPr>
    </w:lvl>
    <w:lvl w:ilvl="2">
      <w:numFmt w:val="bullet"/>
      <w:lvlText w:val="•"/>
      <w:lvlJc w:val="left"/>
      <w:pPr>
        <w:ind w:left="2440" w:hanging="720"/>
      </w:pPr>
    </w:lvl>
    <w:lvl w:ilvl="3">
      <w:numFmt w:val="bullet"/>
      <w:lvlText w:val="•"/>
      <w:lvlJc w:val="left"/>
      <w:pPr>
        <w:ind w:left="3301" w:hanging="720"/>
      </w:pPr>
    </w:lvl>
    <w:lvl w:ilvl="4">
      <w:numFmt w:val="bullet"/>
      <w:lvlText w:val="•"/>
      <w:lvlJc w:val="left"/>
      <w:pPr>
        <w:ind w:left="4161" w:hanging="720"/>
      </w:pPr>
    </w:lvl>
    <w:lvl w:ilvl="5">
      <w:numFmt w:val="bullet"/>
      <w:lvlText w:val="•"/>
      <w:lvlJc w:val="left"/>
      <w:pPr>
        <w:ind w:left="5022" w:hanging="720"/>
      </w:pPr>
    </w:lvl>
    <w:lvl w:ilvl="6">
      <w:numFmt w:val="bullet"/>
      <w:lvlText w:val="•"/>
      <w:lvlJc w:val="left"/>
      <w:pPr>
        <w:ind w:left="5883" w:hanging="720"/>
      </w:pPr>
    </w:lvl>
    <w:lvl w:ilvl="7">
      <w:numFmt w:val="bullet"/>
      <w:lvlText w:val="•"/>
      <w:lvlJc w:val="left"/>
      <w:pPr>
        <w:ind w:left="6743" w:hanging="720"/>
      </w:pPr>
    </w:lvl>
    <w:lvl w:ilvl="8">
      <w:numFmt w:val="bullet"/>
      <w:lvlText w:val="•"/>
      <w:lvlJc w:val="left"/>
      <w:pPr>
        <w:ind w:left="7604" w:hanging="720"/>
      </w:pPr>
    </w:lvl>
  </w:abstractNum>
  <w:abstractNum w:abstractNumId="1" w15:restartNumberingAfterBreak="0">
    <w:nsid w:val="00000408"/>
    <w:multiLevelType w:val="multilevel"/>
    <w:tmpl w:val="0000088B"/>
    <w:lvl w:ilvl="0">
      <w:start w:val="14"/>
      <w:numFmt w:val="decimal"/>
      <w:lvlText w:val="[%1]"/>
      <w:lvlJc w:val="left"/>
      <w:pPr>
        <w:ind w:left="1278" w:hanging="490"/>
      </w:pPr>
      <w:rPr>
        <w:rFonts w:ascii="Arial" w:hAnsi="Arial" w:cs="Arial"/>
        <w:b w:val="0"/>
        <w:bCs w:val="0"/>
        <w:spacing w:val="-1"/>
        <w:w w:val="100"/>
        <w:sz w:val="22"/>
        <w:szCs w:val="22"/>
      </w:rPr>
    </w:lvl>
    <w:lvl w:ilvl="1">
      <w:numFmt w:val="bullet"/>
      <w:lvlText w:val="•"/>
      <w:lvlJc w:val="left"/>
      <w:pPr>
        <w:ind w:left="2084" w:hanging="490"/>
      </w:pPr>
    </w:lvl>
    <w:lvl w:ilvl="2">
      <w:numFmt w:val="bullet"/>
      <w:lvlText w:val="•"/>
      <w:lvlJc w:val="left"/>
      <w:pPr>
        <w:ind w:left="2889" w:hanging="490"/>
      </w:pPr>
    </w:lvl>
    <w:lvl w:ilvl="3">
      <w:numFmt w:val="bullet"/>
      <w:lvlText w:val="•"/>
      <w:lvlJc w:val="left"/>
      <w:pPr>
        <w:ind w:left="3693" w:hanging="490"/>
      </w:pPr>
    </w:lvl>
    <w:lvl w:ilvl="4">
      <w:numFmt w:val="bullet"/>
      <w:lvlText w:val="•"/>
      <w:lvlJc w:val="left"/>
      <w:pPr>
        <w:ind w:left="4498" w:hanging="490"/>
      </w:pPr>
    </w:lvl>
    <w:lvl w:ilvl="5">
      <w:numFmt w:val="bullet"/>
      <w:lvlText w:val="•"/>
      <w:lvlJc w:val="left"/>
      <w:pPr>
        <w:ind w:left="5302" w:hanging="490"/>
      </w:pPr>
    </w:lvl>
    <w:lvl w:ilvl="6">
      <w:numFmt w:val="bullet"/>
      <w:lvlText w:val="•"/>
      <w:lvlJc w:val="left"/>
      <w:pPr>
        <w:ind w:left="6107" w:hanging="490"/>
      </w:pPr>
    </w:lvl>
    <w:lvl w:ilvl="7">
      <w:numFmt w:val="bullet"/>
      <w:lvlText w:val="•"/>
      <w:lvlJc w:val="left"/>
      <w:pPr>
        <w:ind w:left="6911" w:hanging="490"/>
      </w:pPr>
    </w:lvl>
    <w:lvl w:ilvl="8">
      <w:numFmt w:val="bullet"/>
      <w:lvlText w:val="•"/>
      <w:lvlJc w:val="left"/>
      <w:pPr>
        <w:ind w:left="7716" w:hanging="490"/>
      </w:pPr>
    </w:lvl>
  </w:abstractNum>
  <w:abstractNum w:abstractNumId="2" w15:restartNumberingAfterBreak="0">
    <w:nsid w:val="00000409"/>
    <w:multiLevelType w:val="multilevel"/>
    <w:tmpl w:val="0000088C"/>
    <w:lvl w:ilvl="0">
      <w:start w:val="9"/>
      <w:numFmt w:val="decimal"/>
      <w:lvlText w:val="[%1]"/>
      <w:lvlJc w:val="left"/>
      <w:pPr>
        <w:ind w:left="1278" w:hanging="319"/>
      </w:pPr>
      <w:rPr>
        <w:rFonts w:ascii="Arial" w:hAnsi="Arial" w:cs="Arial"/>
        <w:b w:val="0"/>
        <w:bCs w:val="0"/>
        <w:color w:val="242121"/>
        <w:spacing w:val="-1"/>
        <w:w w:val="100"/>
        <w:sz w:val="22"/>
        <w:szCs w:val="22"/>
      </w:rPr>
    </w:lvl>
    <w:lvl w:ilvl="1">
      <w:numFmt w:val="bullet"/>
      <w:lvlText w:val="•"/>
      <w:lvlJc w:val="left"/>
      <w:pPr>
        <w:ind w:left="2084" w:hanging="319"/>
      </w:pPr>
    </w:lvl>
    <w:lvl w:ilvl="2">
      <w:numFmt w:val="bullet"/>
      <w:lvlText w:val="•"/>
      <w:lvlJc w:val="left"/>
      <w:pPr>
        <w:ind w:left="2889" w:hanging="319"/>
      </w:pPr>
    </w:lvl>
    <w:lvl w:ilvl="3">
      <w:numFmt w:val="bullet"/>
      <w:lvlText w:val="•"/>
      <w:lvlJc w:val="left"/>
      <w:pPr>
        <w:ind w:left="3693" w:hanging="319"/>
      </w:pPr>
    </w:lvl>
    <w:lvl w:ilvl="4">
      <w:numFmt w:val="bullet"/>
      <w:lvlText w:val="•"/>
      <w:lvlJc w:val="left"/>
      <w:pPr>
        <w:ind w:left="4498" w:hanging="319"/>
      </w:pPr>
    </w:lvl>
    <w:lvl w:ilvl="5">
      <w:numFmt w:val="bullet"/>
      <w:lvlText w:val="•"/>
      <w:lvlJc w:val="left"/>
      <w:pPr>
        <w:ind w:left="5302" w:hanging="319"/>
      </w:pPr>
    </w:lvl>
    <w:lvl w:ilvl="6">
      <w:numFmt w:val="bullet"/>
      <w:lvlText w:val="•"/>
      <w:lvlJc w:val="left"/>
      <w:pPr>
        <w:ind w:left="6107" w:hanging="319"/>
      </w:pPr>
    </w:lvl>
    <w:lvl w:ilvl="7">
      <w:numFmt w:val="bullet"/>
      <w:lvlText w:val="•"/>
      <w:lvlJc w:val="left"/>
      <w:pPr>
        <w:ind w:left="6911" w:hanging="319"/>
      </w:pPr>
    </w:lvl>
    <w:lvl w:ilvl="8">
      <w:numFmt w:val="bullet"/>
      <w:lvlText w:val="•"/>
      <w:lvlJc w:val="left"/>
      <w:pPr>
        <w:ind w:left="7716" w:hanging="319"/>
      </w:pPr>
    </w:lvl>
  </w:abstractNum>
  <w:abstractNum w:abstractNumId="3" w15:restartNumberingAfterBreak="0">
    <w:nsid w:val="0000040A"/>
    <w:multiLevelType w:val="multilevel"/>
    <w:tmpl w:val="0000088D"/>
    <w:lvl w:ilvl="0">
      <w:start w:val="20"/>
      <w:numFmt w:val="decimal"/>
      <w:lvlText w:val="[%1]"/>
      <w:lvlJc w:val="left"/>
      <w:pPr>
        <w:ind w:left="1278" w:hanging="429"/>
      </w:pPr>
      <w:rPr>
        <w:rFonts w:ascii="Arial" w:hAnsi="Arial" w:cs="Arial"/>
        <w:b w:val="0"/>
        <w:bCs w:val="0"/>
        <w:color w:val="242121"/>
        <w:spacing w:val="-1"/>
        <w:w w:val="100"/>
        <w:sz w:val="22"/>
        <w:szCs w:val="22"/>
      </w:rPr>
    </w:lvl>
    <w:lvl w:ilvl="1">
      <w:numFmt w:val="bullet"/>
      <w:lvlText w:val="•"/>
      <w:lvlJc w:val="left"/>
      <w:pPr>
        <w:ind w:left="2084" w:hanging="429"/>
      </w:pPr>
    </w:lvl>
    <w:lvl w:ilvl="2">
      <w:numFmt w:val="bullet"/>
      <w:lvlText w:val="•"/>
      <w:lvlJc w:val="left"/>
      <w:pPr>
        <w:ind w:left="2889" w:hanging="429"/>
      </w:pPr>
    </w:lvl>
    <w:lvl w:ilvl="3">
      <w:numFmt w:val="bullet"/>
      <w:lvlText w:val="•"/>
      <w:lvlJc w:val="left"/>
      <w:pPr>
        <w:ind w:left="3693" w:hanging="429"/>
      </w:pPr>
    </w:lvl>
    <w:lvl w:ilvl="4">
      <w:numFmt w:val="bullet"/>
      <w:lvlText w:val="•"/>
      <w:lvlJc w:val="left"/>
      <w:pPr>
        <w:ind w:left="4498" w:hanging="429"/>
      </w:pPr>
    </w:lvl>
    <w:lvl w:ilvl="5">
      <w:numFmt w:val="bullet"/>
      <w:lvlText w:val="•"/>
      <w:lvlJc w:val="left"/>
      <w:pPr>
        <w:ind w:left="5302" w:hanging="429"/>
      </w:pPr>
    </w:lvl>
    <w:lvl w:ilvl="6">
      <w:numFmt w:val="bullet"/>
      <w:lvlText w:val="•"/>
      <w:lvlJc w:val="left"/>
      <w:pPr>
        <w:ind w:left="6107" w:hanging="429"/>
      </w:pPr>
    </w:lvl>
    <w:lvl w:ilvl="7">
      <w:numFmt w:val="bullet"/>
      <w:lvlText w:val="•"/>
      <w:lvlJc w:val="left"/>
      <w:pPr>
        <w:ind w:left="6911" w:hanging="429"/>
      </w:pPr>
    </w:lvl>
    <w:lvl w:ilvl="8">
      <w:numFmt w:val="bullet"/>
      <w:lvlText w:val="•"/>
      <w:lvlJc w:val="left"/>
      <w:pPr>
        <w:ind w:left="7716" w:hanging="429"/>
      </w:pPr>
    </w:lvl>
  </w:abstractNum>
  <w:abstractNum w:abstractNumId="4" w15:restartNumberingAfterBreak="0">
    <w:nsid w:val="08920022"/>
    <w:multiLevelType w:val="hybridMultilevel"/>
    <w:tmpl w:val="4DF0581E"/>
    <w:lvl w:ilvl="0" w:tplc="0C72CC76">
      <w:numFmt w:val="bullet"/>
      <w:lvlText w:val=""/>
      <w:lvlJc w:val="left"/>
      <w:pPr>
        <w:ind w:left="720" w:hanging="360"/>
      </w:pPr>
      <w:rPr>
        <w:rFonts w:ascii="Wingdings" w:eastAsiaTheme="minorHAnsi" w:hAnsi="Wingdings"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9DE3040"/>
    <w:multiLevelType w:val="hybridMultilevel"/>
    <w:tmpl w:val="49A0D782"/>
    <w:lvl w:ilvl="0" w:tplc="ED766806">
      <w:start w:val="2"/>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B0C6E31"/>
    <w:multiLevelType w:val="hybridMultilevel"/>
    <w:tmpl w:val="D59C3A56"/>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057022D"/>
    <w:multiLevelType w:val="multilevel"/>
    <w:tmpl w:val="754A04A6"/>
    <w:lvl w:ilvl="0">
      <w:start w:val="1"/>
      <w:numFmt w:val="decimal"/>
      <w:pStyle w:val="Indent"/>
      <w:lvlText w:val="[%1]"/>
      <w:lvlJc w:val="left"/>
      <w:pPr>
        <w:tabs>
          <w:tab w:val="num" w:pos="1134"/>
        </w:tabs>
        <w:ind w:left="567"/>
      </w:pPr>
      <w:rPr>
        <w:rFonts w:ascii="Arial" w:hAnsi="Arial" w:cs="Times New Roman" w:hint="default"/>
        <w:b w:val="0"/>
        <w:i w:val="0"/>
        <w:sz w:val="25"/>
        <w:szCs w:val="25"/>
      </w:rPr>
    </w:lvl>
    <w:lvl w:ilvl="1">
      <w:start w:val="1"/>
      <w:numFmt w:val="decimal"/>
      <w:lvlText w:val="[%1.%2]"/>
      <w:lvlJc w:val="left"/>
      <w:pPr>
        <w:tabs>
          <w:tab w:val="num" w:pos="567"/>
        </w:tabs>
        <w:ind w:left="-284"/>
      </w:pPr>
      <w:rPr>
        <w:rFonts w:cs="Times New Roman" w:hint="default"/>
        <w:i w:val="0"/>
      </w:rPr>
    </w:lvl>
    <w:lvl w:ilvl="2">
      <w:start w:val="1"/>
      <w:numFmt w:val="decimal"/>
      <w:lvlText w:val="[%1.%2.%3]"/>
      <w:lvlJc w:val="left"/>
      <w:pPr>
        <w:tabs>
          <w:tab w:val="num" w:pos="850"/>
        </w:tabs>
        <w:ind w:left="-284"/>
      </w:pPr>
      <w:rPr>
        <w:rFonts w:cs="Times New Roman" w:hint="default"/>
      </w:rPr>
    </w:lvl>
    <w:lvl w:ilvl="3">
      <w:start w:val="1"/>
      <w:numFmt w:val="decimal"/>
      <w:lvlText w:val="%1.%2.%3.%4"/>
      <w:lvlJc w:val="left"/>
      <w:pPr>
        <w:tabs>
          <w:tab w:val="num" w:pos="3685"/>
        </w:tabs>
        <w:ind w:left="3685" w:hanging="1134"/>
      </w:pPr>
      <w:rPr>
        <w:rFonts w:cs="Times New Roman" w:hint="default"/>
      </w:rPr>
    </w:lvl>
    <w:lvl w:ilvl="4">
      <w:start w:val="1"/>
      <w:numFmt w:val="decimal"/>
      <w:lvlText w:val="%1.%2.%3.%4.%5"/>
      <w:lvlJc w:val="left"/>
      <w:pPr>
        <w:tabs>
          <w:tab w:val="num" w:pos="4988"/>
        </w:tabs>
        <w:ind w:left="4988" w:hanging="1303"/>
      </w:pPr>
      <w:rPr>
        <w:rFonts w:cs="Times New Roman" w:hint="default"/>
      </w:rPr>
    </w:lvl>
    <w:lvl w:ilvl="5">
      <w:start w:val="1"/>
      <w:numFmt w:val="decimal"/>
      <w:lvlText w:val="%1.%2.%3.%4.%5.%6"/>
      <w:lvlJc w:val="left"/>
      <w:pPr>
        <w:tabs>
          <w:tab w:val="num" w:pos="7058"/>
        </w:tabs>
        <w:ind w:left="7058" w:hanging="1582"/>
      </w:pPr>
      <w:rPr>
        <w:rFonts w:cs="Times New Roman" w:hint="default"/>
      </w:rPr>
    </w:lvl>
    <w:lvl w:ilvl="6">
      <w:start w:val="1"/>
      <w:numFmt w:val="decimal"/>
      <w:lvlText w:val="%1.%2.%3.%4.%5.%6.%7"/>
      <w:lvlJc w:val="left"/>
      <w:pPr>
        <w:tabs>
          <w:tab w:val="num" w:pos="8787"/>
        </w:tabs>
        <w:ind w:left="8787" w:hanging="1729"/>
      </w:pPr>
      <w:rPr>
        <w:rFonts w:cs="Times New Roman" w:hint="default"/>
      </w:rPr>
    </w:lvl>
    <w:lvl w:ilvl="7">
      <w:start w:val="1"/>
      <w:numFmt w:val="decimal"/>
      <w:lvlText w:val="%1.%2.%3.%4.%5.%6.%7.%8."/>
      <w:lvlJc w:val="left"/>
      <w:pPr>
        <w:tabs>
          <w:tab w:val="num" w:pos="10947"/>
        </w:tabs>
        <w:ind w:left="10516" w:hanging="1729"/>
      </w:pPr>
      <w:rPr>
        <w:rFonts w:cs="Times New Roman" w:hint="default"/>
      </w:rPr>
    </w:lvl>
    <w:lvl w:ilvl="8">
      <w:start w:val="1"/>
      <w:numFmt w:val="decimal"/>
      <w:lvlText w:val="%1.%2.%3.%4.%5.%6.%7.%8.%9."/>
      <w:lvlJc w:val="left"/>
      <w:pPr>
        <w:tabs>
          <w:tab w:val="num" w:pos="12676"/>
        </w:tabs>
        <w:ind w:left="12245" w:hanging="1729"/>
      </w:pPr>
      <w:rPr>
        <w:rFonts w:cs="Times New Roman" w:hint="default"/>
      </w:rPr>
    </w:lvl>
  </w:abstractNum>
  <w:abstractNum w:abstractNumId="8" w15:restartNumberingAfterBreak="0">
    <w:nsid w:val="13AD079E"/>
    <w:multiLevelType w:val="hybridMultilevel"/>
    <w:tmpl w:val="36220C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A515E07"/>
    <w:multiLevelType w:val="multilevel"/>
    <w:tmpl w:val="D706AEFC"/>
    <w:lvl w:ilvl="0">
      <w:start w:val="10"/>
      <w:numFmt w:val="decimal"/>
      <w:lvlText w:val="%1"/>
      <w:lvlJc w:val="left"/>
      <w:pPr>
        <w:ind w:left="465" w:hanging="465"/>
      </w:pPr>
      <w:rPr>
        <w:rFonts w:ascii="Arial" w:hAnsi="Arial" w:cs="Arial" w:hint="default"/>
      </w:rPr>
    </w:lvl>
    <w:lvl w:ilvl="1">
      <w:start w:val="2"/>
      <w:numFmt w:val="decimal"/>
      <w:lvlText w:val="%1.%2"/>
      <w:lvlJc w:val="left"/>
      <w:pPr>
        <w:ind w:left="465" w:hanging="465"/>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10" w15:restartNumberingAfterBreak="0">
    <w:nsid w:val="1B833301"/>
    <w:multiLevelType w:val="hybridMultilevel"/>
    <w:tmpl w:val="4F68AA1A"/>
    <w:lvl w:ilvl="0" w:tplc="15966FFA">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0DD7C92"/>
    <w:multiLevelType w:val="hybridMultilevel"/>
    <w:tmpl w:val="B60443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E69261A"/>
    <w:multiLevelType w:val="hybridMultilevel"/>
    <w:tmpl w:val="5762A27E"/>
    <w:lvl w:ilvl="0" w:tplc="33666086">
      <w:start w:val="25"/>
      <w:numFmt w:val="decimal"/>
      <w:lvlText w:val="[%1]"/>
      <w:lvlJc w:val="left"/>
      <w:pPr>
        <w:ind w:left="928" w:hanging="360"/>
      </w:pPr>
      <w:rPr>
        <w:rFonts w:ascii="Arial" w:hAnsi="Arial" w:cs="Arial" w:hint="default"/>
        <w:b w:val="0"/>
        <w:bCs w:val="0"/>
        <w:i w:val="0"/>
        <w:iCs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4EF726E"/>
    <w:multiLevelType w:val="hybridMultilevel"/>
    <w:tmpl w:val="4C6E7D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4511460"/>
    <w:multiLevelType w:val="hybridMultilevel"/>
    <w:tmpl w:val="41AA7D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E7B199C"/>
    <w:multiLevelType w:val="hybridMultilevel"/>
    <w:tmpl w:val="E7ECDF10"/>
    <w:lvl w:ilvl="0" w:tplc="43F2092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5AC8615C"/>
    <w:multiLevelType w:val="hybridMultilevel"/>
    <w:tmpl w:val="22AA1F38"/>
    <w:lvl w:ilvl="0" w:tplc="93385524">
      <w:start w:val="1"/>
      <w:numFmt w:val="decimal"/>
      <w:lvlText w:val="[%1]"/>
      <w:lvlJc w:val="left"/>
      <w:pPr>
        <w:ind w:left="928" w:hanging="360"/>
      </w:pPr>
      <w:rPr>
        <w:rFonts w:ascii="Arial" w:hAnsi="Arial" w:cs="Arial" w:hint="default"/>
        <w:b w:val="0"/>
        <w:bCs w:val="0"/>
        <w:i w:val="0"/>
        <w:iCs w:val="0"/>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FDA71A6"/>
    <w:multiLevelType w:val="hybridMultilevel"/>
    <w:tmpl w:val="6862E38A"/>
    <w:lvl w:ilvl="0" w:tplc="E0300D9A">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FC2353A"/>
    <w:multiLevelType w:val="hybridMultilevel"/>
    <w:tmpl w:val="7298B1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35135A2"/>
    <w:multiLevelType w:val="hybridMultilevel"/>
    <w:tmpl w:val="ADA2B26A"/>
    <w:lvl w:ilvl="0" w:tplc="FE0EFE5C">
      <w:start w:val="1"/>
      <w:numFmt w:val="decimal"/>
      <w:lvlText w:val="%1."/>
      <w:lvlJc w:val="left"/>
      <w:pPr>
        <w:ind w:left="928" w:hanging="360"/>
      </w:pPr>
      <w:rPr>
        <w:rFonts w:ascii="Arial" w:hAnsi="Arial" w:cs="Arial" w:hint="default"/>
        <w:b w:val="0"/>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60B54B8"/>
    <w:multiLevelType w:val="hybridMultilevel"/>
    <w:tmpl w:val="D45678D8"/>
    <w:lvl w:ilvl="0" w:tplc="AE7EC8BE">
      <w:start w:val="2"/>
      <w:numFmt w:val="bullet"/>
      <w:lvlText w:val=""/>
      <w:lvlJc w:val="left"/>
      <w:pPr>
        <w:ind w:left="720" w:hanging="360"/>
      </w:pPr>
      <w:rPr>
        <w:rFonts w:ascii="Wingdings" w:eastAsiaTheme="minorHAnsi" w:hAnsi="Wingdings"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B76322E"/>
    <w:multiLevelType w:val="hybridMultilevel"/>
    <w:tmpl w:val="E8F46200"/>
    <w:lvl w:ilvl="0" w:tplc="65C6F058">
      <w:numFmt w:val="bullet"/>
      <w:lvlText w:val=""/>
      <w:lvlJc w:val="left"/>
      <w:pPr>
        <w:ind w:left="720" w:hanging="360"/>
      </w:pPr>
      <w:rPr>
        <w:rFonts w:ascii="Wingdings" w:eastAsiaTheme="minorHAnsi" w:hAnsi="Wingdings"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C16251A"/>
    <w:multiLevelType w:val="hybridMultilevel"/>
    <w:tmpl w:val="FC2853B2"/>
    <w:lvl w:ilvl="0" w:tplc="BC46578C">
      <w:start w:val="28"/>
      <w:numFmt w:val="decimal"/>
      <w:lvlText w:val="[%1]"/>
      <w:lvlJc w:val="left"/>
      <w:pPr>
        <w:ind w:left="928" w:hanging="360"/>
      </w:pPr>
      <w:rPr>
        <w:rFonts w:ascii="Arial" w:hAnsi="Arial" w:cs="Arial" w:hint="default"/>
        <w:b w:val="0"/>
        <w:bCs w:val="0"/>
        <w:i w:val="0"/>
        <w:iCs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D601D4B"/>
    <w:multiLevelType w:val="hybridMultilevel"/>
    <w:tmpl w:val="04465720"/>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13"/>
  </w:num>
  <w:num w:numId="3">
    <w:abstractNumId w:val="6"/>
  </w:num>
  <w:num w:numId="4">
    <w:abstractNumId w:val="11"/>
  </w:num>
  <w:num w:numId="5">
    <w:abstractNumId w:val="23"/>
  </w:num>
  <w:num w:numId="6">
    <w:abstractNumId w:val="16"/>
  </w:num>
  <w:num w:numId="7">
    <w:abstractNumId w:val="5"/>
  </w:num>
  <w:num w:numId="8">
    <w:abstractNumId w:val="20"/>
  </w:num>
  <w:num w:numId="9">
    <w:abstractNumId w:val="4"/>
  </w:num>
  <w:num w:numId="10">
    <w:abstractNumId w:val="21"/>
  </w:num>
  <w:num w:numId="1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1"/>
    <w:lvlOverride w:ilvl="0">
      <w:startOverride w:val="14"/>
    </w:lvlOverride>
    <w:lvlOverride w:ilvl="1"/>
    <w:lvlOverride w:ilvl="2"/>
    <w:lvlOverride w:ilvl="3"/>
    <w:lvlOverride w:ilvl="4"/>
    <w:lvlOverride w:ilvl="5"/>
    <w:lvlOverride w:ilvl="6"/>
    <w:lvlOverride w:ilvl="7"/>
    <w:lvlOverride w:ilvl="8"/>
  </w:num>
  <w:num w:numId="13">
    <w:abstractNumId w:val="2"/>
    <w:lvlOverride w:ilvl="0">
      <w:startOverride w:val="9"/>
    </w:lvlOverride>
    <w:lvlOverride w:ilvl="1"/>
    <w:lvlOverride w:ilvl="2"/>
    <w:lvlOverride w:ilvl="3"/>
    <w:lvlOverride w:ilvl="4"/>
    <w:lvlOverride w:ilvl="5"/>
    <w:lvlOverride w:ilvl="6"/>
    <w:lvlOverride w:ilvl="7"/>
    <w:lvlOverride w:ilvl="8"/>
  </w:num>
  <w:num w:numId="14">
    <w:abstractNumId w:val="3"/>
    <w:lvlOverride w:ilvl="0">
      <w:startOverride w:val="20"/>
    </w:lvlOverride>
    <w:lvlOverride w:ilvl="1"/>
    <w:lvlOverride w:ilvl="2"/>
    <w:lvlOverride w:ilvl="3"/>
    <w:lvlOverride w:ilvl="4"/>
    <w:lvlOverride w:ilvl="5"/>
    <w:lvlOverride w:ilvl="6"/>
    <w:lvlOverride w:ilvl="7"/>
    <w:lvlOverride w:ilvl="8"/>
  </w:num>
  <w:num w:numId="15">
    <w:abstractNumId w:val="8"/>
  </w:num>
  <w:num w:numId="16">
    <w:abstractNumId w:val="18"/>
  </w:num>
  <w:num w:numId="17">
    <w:abstractNumId w:val="14"/>
  </w:num>
  <w:num w:numId="18">
    <w:abstractNumId w:val="19"/>
  </w:num>
  <w:num w:numId="19">
    <w:abstractNumId w:val="7"/>
  </w:num>
  <w:num w:numId="20">
    <w:abstractNumId w:val="9"/>
  </w:num>
  <w:num w:numId="21">
    <w:abstractNumId w:val="15"/>
  </w:num>
  <w:num w:numId="22">
    <w:abstractNumId w:val="17"/>
  </w:num>
  <w:num w:numId="23">
    <w:abstractNumId w:val="1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0EE"/>
    <w:rsid w:val="0000182B"/>
    <w:rsid w:val="00003D1A"/>
    <w:rsid w:val="00010FE4"/>
    <w:rsid w:val="00012AA1"/>
    <w:rsid w:val="000134DA"/>
    <w:rsid w:val="00023CC1"/>
    <w:rsid w:val="000257E1"/>
    <w:rsid w:val="00026372"/>
    <w:rsid w:val="00026B16"/>
    <w:rsid w:val="00030667"/>
    <w:rsid w:val="00030C8B"/>
    <w:rsid w:val="00031454"/>
    <w:rsid w:val="0003370F"/>
    <w:rsid w:val="00033A98"/>
    <w:rsid w:val="0003492E"/>
    <w:rsid w:val="00037899"/>
    <w:rsid w:val="000379B0"/>
    <w:rsid w:val="00041938"/>
    <w:rsid w:val="000439B3"/>
    <w:rsid w:val="0004445C"/>
    <w:rsid w:val="00044A0B"/>
    <w:rsid w:val="00045850"/>
    <w:rsid w:val="0005680A"/>
    <w:rsid w:val="000632A2"/>
    <w:rsid w:val="0006351F"/>
    <w:rsid w:val="00070DAF"/>
    <w:rsid w:val="00072F06"/>
    <w:rsid w:val="000739B6"/>
    <w:rsid w:val="00073F12"/>
    <w:rsid w:val="000775EA"/>
    <w:rsid w:val="000777E4"/>
    <w:rsid w:val="00081974"/>
    <w:rsid w:val="0008530E"/>
    <w:rsid w:val="00095C2D"/>
    <w:rsid w:val="00096F8C"/>
    <w:rsid w:val="000A053A"/>
    <w:rsid w:val="000A2080"/>
    <w:rsid w:val="000A28BB"/>
    <w:rsid w:val="000A2DF8"/>
    <w:rsid w:val="000A2F5E"/>
    <w:rsid w:val="000A3144"/>
    <w:rsid w:val="000A4074"/>
    <w:rsid w:val="000A4EDA"/>
    <w:rsid w:val="000B1292"/>
    <w:rsid w:val="000B1B19"/>
    <w:rsid w:val="000B56C3"/>
    <w:rsid w:val="000B5EF0"/>
    <w:rsid w:val="000B6378"/>
    <w:rsid w:val="000B6407"/>
    <w:rsid w:val="000C0BFA"/>
    <w:rsid w:val="000C152C"/>
    <w:rsid w:val="000C249A"/>
    <w:rsid w:val="000C253E"/>
    <w:rsid w:val="000C4EEE"/>
    <w:rsid w:val="000C56DE"/>
    <w:rsid w:val="000D3317"/>
    <w:rsid w:val="000D5B7F"/>
    <w:rsid w:val="000D7313"/>
    <w:rsid w:val="000E0809"/>
    <w:rsid w:val="000E3533"/>
    <w:rsid w:val="000E5D9D"/>
    <w:rsid w:val="000E7FC9"/>
    <w:rsid w:val="000F07D8"/>
    <w:rsid w:val="000F08B9"/>
    <w:rsid w:val="000F59A6"/>
    <w:rsid w:val="000F59DB"/>
    <w:rsid w:val="000F60E7"/>
    <w:rsid w:val="001026C6"/>
    <w:rsid w:val="0010757F"/>
    <w:rsid w:val="00111CF8"/>
    <w:rsid w:val="00111D2F"/>
    <w:rsid w:val="001121F0"/>
    <w:rsid w:val="00113D4F"/>
    <w:rsid w:val="00113ED9"/>
    <w:rsid w:val="00114B4E"/>
    <w:rsid w:val="00115E87"/>
    <w:rsid w:val="00121A0A"/>
    <w:rsid w:val="00121F5F"/>
    <w:rsid w:val="00122D0D"/>
    <w:rsid w:val="001231A6"/>
    <w:rsid w:val="001238DE"/>
    <w:rsid w:val="00124156"/>
    <w:rsid w:val="001319F1"/>
    <w:rsid w:val="00132287"/>
    <w:rsid w:val="00134E43"/>
    <w:rsid w:val="00137199"/>
    <w:rsid w:val="00144C8E"/>
    <w:rsid w:val="00150ED3"/>
    <w:rsid w:val="001521F5"/>
    <w:rsid w:val="00152D1C"/>
    <w:rsid w:val="00155A1E"/>
    <w:rsid w:val="00155AF4"/>
    <w:rsid w:val="00155D95"/>
    <w:rsid w:val="00156ED7"/>
    <w:rsid w:val="00160FEE"/>
    <w:rsid w:val="001632FB"/>
    <w:rsid w:val="001640BB"/>
    <w:rsid w:val="00164B3A"/>
    <w:rsid w:val="00166B50"/>
    <w:rsid w:val="00170460"/>
    <w:rsid w:val="00170755"/>
    <w:rsid w:val="00171B50"/>
    <w:rsid w:val="0017282B"/>
    <w:rsid w:val="00175885"/>
    <w:rsid w:val="00177382"/>
    <w:rsid w:val="0018066D"/>
    <w:rsid w:val="0018163F"/>
    <w:rsid w:val="00183A7C"/>
    <w:rsid w:val="00195918"/>
    <w:rsid w:val="00197171"/>
    <w:rsid w:val="001A283F"/>
    <w:rsid w:val="001A4ACB"/>
    <w:rsid w:val="001A59E0"/>
    <w:rsid w:val="001A66B0"/>
    <w:rsid w:val="001A72DC"/>
    <w:rsid w:val="001A7662"/>
    <w:rsid w:val="001B206E"/>
    <w:rsid w:val="001B42F4"/>
    <w:rsid w:val="001B61B6"/>
    <w:rsid w:val="001B732C"/>
    <w:rsid w:val="001C0FEA"/>
    <w:rsid w:val="001C528D"/>
    <w:rsid w:val="001C6958"/>
    <w:rsid w:val="001D2BDC"/>
    <w:rsid w:val="001D34A4"/>
    <w:rsid w:val="001D52C0"/>
    <w:rsid w:val="001D5ACC"/>
    <w:rsid w:val="001D60E2"/>
    <w:rsid w:val="001D75E0"/>
    <w:rsid w:val="001E15C2"/>
    <w:rsid w:val="001E1692"/>
    <w:rsid w:val="001E2470"/>
    <w:rsid w:val="001E34F8"/>
    <w:rsid w:val="001E4B25"/>
    <w:rsid w:val="001E7367"/>
    <w:rsid w:val="001F11B1"/>
    <w:rsid w:val="001F1227"/>
    <w:rsid w:val="001F22DF"/>
    <w:rsid w:val="001F36DE"/>
    <w:rsid w:val="001F3C65"/>
    <w:rsid w:val="001F4D1B"/>
    <w:rsid w:val="001F5FA9"/>
    <w:rsid w:val="001F7D55"/>
    <w:rsid w:val="00205FF7"/>
    <w:rsid w:val="00210061"/>
    <w:rsid w:val="002102D5"/>
    <w:rsid w:val="00217495"/>
    <w:rsid w:val="00217BA2"/>
    <w:rsid w:val="00222BA2"/>
    <w:rsid w:val="0022457E"/>
    <w:rsid w:val="002252C4"/>
    <w:rsid w:val="00225788"/>
    <w:rsid w:val="00225F44"/>
    <w:rsid w:val="00231355"/>
    <w:rsid w:val="00234ED0"/>
    <w:rsid w:val="00235159"/>
    <w:rsid w:val="00237651"/>
    <w:rsid w:val="00237C9D"/>
    <w:rsid w:val="002407FE"/>
    <w:rsid w:val="00243E70"/>
    <w:rsid w:val="00246958"/>
    <w:rsid w:val="002474CA"/>
    <w:rsid w:val="002521E6"/>
    <w:rsid w:val="00252994"/>
    <w:rsid w:val="0025449D"/>
    <w:rsid w:val="002547D3"/>
    <w:rsid w:val="002550FD"/>
    <w:rsid w:val="00255926"/>
    <w:rsid w:val="00255D06"/>
    <w:rsid w:val="002649F5"/>
    <w:rsid w:val="00264B87"/>
    <w:rsid w:val="00271B0A"/>
    <w:rsid w:val="0027577B"/>
    <w:rsid w:val="00277369"/>
    <w:rsid w:val="00282764"/>
    <w:rsid w:val="00282DCB"/>
    <w:rsid w:val="002836DD"/>
    <w:rsid w:val="002845F6"/>
    <w:rsid w:val="00284F0A"/>
    <w:rsid w:val="00286588"/>
    <w:rsid w:val="00290730"/>
    <w:rsid w:val="00294C84"/>
    <w:rsid w:val="00297A54"/>
    <w:rsid w:val="002A3938"/>
    <w:rsid w:val="002A596C"/>
    <w:rsid w:val="002B1B44"/>
    <w:rsid w:val="002B4120"/>
    <w:rsid w:val="002B4DE3"/>
    <w:rsid w:val="002B75E1"/>
    <w:rsid w:val="002C4D92"/>
    <w:rsid w:val="002C52EA"/>
    <w:rsid w:val="002C5F1A"/>
    <w:rsid w:val="002D5323"/>
    <w:rsid w:val="002D775F"/>
    <w:rsid w:val="002D7C55"/>
    <w:rsid w:val="002E1DF5"/>
    <w:rsid w:val="002E4311"/>
    <w:rsid w:val="002E55A9"/>
    <w:rsid w:val="002F2113"/>
    <w:rsid w:val="002F396F"/>
    <w:rsid w:val="002F4847"/>
    <w:rsid w:val="002F6AFB"/>
    <w:rsid w:val="002F6F6B"/>
    <w:rsid w:val="00300729"/>
    <w:rsid w:val="00302D4F"/>
    <w:rsid w:val="00304D20"/>
    <w:rsid w:val="003074D9"/>
    <w:rsid w:val="003102EA"/>
    <w:rsid w:val="00310603"/>
    <w:rsid w:val="003133EF"/>
    <w:rsid w:val="00321A12"/>
    <w:rsid w:val="00321D57"/>
    <w:rsid w:val="0032354C"/>
    <w:rsid w:val="00326852"/>
    <w:rsid w:val="0032758A"/>
    <w:rsid w:val="0033104B"/>
    <w:rsid w:val="00331368"/>
    <w:rsid w:val="00332914"/>
    <w:rsid w:val="00333ADA"/>
    <w:rsid w:val="00340C73"/>
    <w:rsid w:val="00342AFE"/>
    <w:rsid w:val="00344D5B"/>
    <w:rsid w:val="003512D0"/>
    <w:rsid w:val="00351ECE"/>
    <w:rsid w:val="0035237A"/>
    <w:rsid w:val="00355CA2"/>
    <w:rsid w:val="0035632D"/>
    <w:rsid w:val="003607C7"/>
    <w:rsid w:val="00361673"/>
    <w:rsid w:val="00361A7D"/>
    <w:rsid w:val="00361B24"/>
    <w:rsid w:val="0036317A"/>
    <w:rsid w:val="0036379B"/>
    <w:rsid w:val="00363822"/>
    <w:rsid w:val="00364EE0"/>
    <w:rsid w:val="003678B1"/>
    <w:rsid w:val="0037261D"/>
    <w:rsid w:val="00375BD1"/>
    <w:rsid w:val="00380318"/>
    <w:rsid w:val="003840D0"/>
    <w:rsid w:val="003858DA"/>
    <w:rsid w:val="00385C47"/>
    <w:rsid w:val="00386B34"/>
    <w:rsid w:val="0038781A"/>
    <w:rsid w:val="003878E8"/>
    <w:rsid w:val="00387AEE"/>
    <w:rsid w:val="003907EE"/>
    <w:rsid w:val="00392A18"/>
    <w:rsid w:val="00393A02"/>
    <w:rsid w:val="00395A46"/>
    <w:rsid w:val="003963A6"/>
    <w:rsid w:val="0039650A"/>
    <w:rsid w:val="00397668"/>
    <w:rsid w:val="003A0CEA"/>
    <w:rsid w:val="003A0E42"/>
    <w:rsid w:val="003A3DCA"/>
    <w:rsid w:val="003A3F5E"/>
    <w:rsid w:val="003A47DB"/>
    <w:rsid w:val="003A6B91"/>
    <w:rsid w:val="003B1B01"/>
    <w:rsid w:val="003B548F"/>
    <w:rsid w:val="003B7342"/>
    <w:rsid w:val="003B7BDA"/>
    <w:rsid w:val="003C5A15"/>
    <w:rsid w:val="003D019F"/>
    <w:rsid w:val="003D08A3"/>
    <w:rsid w:val="003D1F63"/>
    <w:rsid w:val="003D3016"/>
    <w:rsid w:val="003D67DE"/>
    <w:rsid w:val="003E168B"/>
    <w:rsid w:val="003E31FF"/>
    <w:rsid w:val="003E3FFA"/>
    <w:rsid w:val="003E5C71"/>
    <w:rsid w:val="003F3127"/>
    <w:rsid w:val="003F46DA"/>
    <w:rsid w:val="003F46EA"/>
    <w:rsid w:val="003F5DDE"/>
    <w:rsid w:val="00401A5E"/>
    <w:rsid w:val="004022BC"/>
    <w:rsid w:val="00403597"/>
    <w:rsid w:val="00407099"/>
    <w:rsid w:val="00410213"/>
    <w:rsid w:val="00410A03"/>
    <w:rsid w:val="00411787"/>
    <w:rsid w:val="00413123"/>
    <w:rsid w:val="00414A4D"/>
    <w:rsid w:val="00415614"/>
    <w:rsid w:val="00422155"/>
    <w:rsid w:val="00422575"/>
    <w:rsid w:val="00423FE0"/>
    <w:rsid w:val="004339D3"/>
    <w:rsid w:val="00434A28"/>
    <w:rsid w:val="004350A0"/>
    <w:rsid w:val="00435FEF"/>
    <w:rsid w:val="00436741"/>
    <w:rsid w:val="004371F6"/>
    <w:rsid w:val="00441DE7"/>
    <w:rsid w:val="00444D73"/>
    <w:rsid w:val="00447B82"/>
    <w:rsid w:val="00451547"/>
    <w:rsid w:val="00452C4D"/>
    <w:rsid w:val="00456525"/>
    <w:rsid w:val="00460199"/>
    <w:rsid w:val="004621D9"/>
    <w:rsid w:val="00462F68"/>
    <w:rsid w:val="0046738B"/>
    <w:rsid w:val="00473C95"/>
    <w:rsid w:val="004740C6"/>
    <w:rsid w:val="004808E5"/>
    <w:rsid w:val="004817D1"/>
    <w:rsid w:val="00481D38"/>
    <w:rsid w:val="00482B12"/>
    <w:rsid w:val="00482FCB"/>
    <w:rsid w:val="00490D6E"/>
    <w:rsid w:val="00492322"/>
    <w:rsid w:val="00494A02"/>
    <w:rsid w:val="004959E6"/>
    <w:rsid w:val="00496EF6"/>
    <w:rsid w:val="00497645"/>
    <w:rsid w:val="00497EAF"/>
    <w:rsid w:val="004A1C0C"/>
    <w:rsid w:val="004A51F7"/>
    <w:rsid w:val="004B7E2B"/>
    <w:rsid w:val="004C00C4"/>
    <w:rsid w:val="004C2066"/>
    <w:rsid w:val="004C26ED"/>
    <w:rsid w:val="004C285F"/>
    <w:rsid w:val="004C7B18"/>
    <w:rsid w:val="004D2C45"/>
    <w:rsid w:val="004D3620"/>
    <w:rsid w:val="004D52B2"/>
    <w:rsid w:val="004D6662"/>
    <w:rsid w:val="004E26DE"/>
    <w:rsid w:val="004E2CC7"/>
    <w:rsid w:val="004E71F8"/>
    <w:rsid w:val="004E799F"/>
    <w:rsid w:val="004F0251"/>
    <w:rsid w:val="004F262F"/>
    <w:rsid w:val="004F3A57"/>
    <w:rsid w:val="004F4A28"/>
    <w:rsid w:val="004F4C35"/>
    <w:rsid w:val="004F5AA0"/>
    <w:rsid w:val="004F5B1A"/>
    <w:rsid w:val="004F7C98"/>
    <w:rsid w:val="004F7E34"/>
    <w:rsid w:val="004F7EF0"/>
    <w:rsid w:val="00500677"/>
    <w:rsid w:val="00500DF0"/>
    <w:rsid w:val="00504E42"/>
    <w:rsid w:val="005051BC"/>
    <w:rsid w:val="005070DE"/>
    <w:rsid w:val="00517EDE"/>
    <w:rsid w:val="00520AF3"/>
    <w:rsid w:val="00522405"/>
    <w:rsid w:val="00523CC7"/>
    <w:rsid w:val="005263C3"/>
    <w:rsid w:val="0052788F"/>
    <w:rsid w:val="00530CC6"/>
    <w:rsid w:val="00530E13"/>
    <w:rsid w:val="0053111B"/>
    <w:rsid w:val="005348D8"/>
    <w:rsid w:val="005359AB"/>
    <w:rsid w:val="00536894"/>
    <w:rsid w:val="00540FD4"/>
    <w:rsid w:val="00542264"/>
    <w:rsid w:val="00544CFD"/>
    <w:rsid w:val="0054794B"/>
    <w:rsid w:val="00551561"/>
    <w:rsid w:val="00556FF5"/>
    <w:rsid w:val="00557389"/>
    <w:rsid w:val="00560944"/>
    <w:rsid w:val="00560B8B"/>
    <w:rsid w:val="00561B4C"/>
    <w:rsid w:val="005644C1"/>
    <w:rsid w:val="00565986"/>
    <w:rsid w:val="005671EF"/>
    <w:rsid w:val="00567E00"/>
    <w:rsid w:val="0057439D"/>
    <w:rsid w:val="00581C51"/>
    <w:rsid w:val="005860B9"/>
    <w:rsid w:val="00590697"/>
    <w:rsid w:val="00590B27"/>
    <w:rsid w:val="0059269D"/>
    <w:rsid w:val="005944BE"/>
    <w:rsid w:val="00594DD3"/>
    <w:rsid w:val="005964FC"/>
    <w:rsid w:val="005A5459"/>
    <w:rsid w:val="005A7F1E"/>
    <w:rsid w:val="005B7C06"/>
    <w:rsid w:val="005B7D44"/>
    <w:rsid w:val="005C15A9"/>
    <w:rsid w:val="005C2C90"/>
    <w:rsid w:val="005C3AE1"/>
    <w:rsid w:val="005C4A17"/>
    <w:rsid w:val="005C5F13"/>
    <w:rsid w:val="005C5FAD"/>
    <w:rsid w:val="005C7136"/>
    <w:rsid w:val="005D3D64"/>
    <w:rsid w:val="005D6078"/>
    <w:rsid w:val="005D6695"/>
    <w:rsid w:val="005D716E"/>
    <w:rsid w:val="005D7F9C"/>
    <w:rsid w:val="005E191C"/>
    <w:rsid w:val="005E1D78"/>
    <w:rsid w:val="005E28E4"/>
    <w:rsid w:val="005E41AD"/>
    <w:rsid w:val="005E468C"/>
    <w:rsid w:val="005E4B73"/>
    <w:rsid w:val="005E54E4"/>
    <w:rsid w:val="005E5568"/>
    <w:rsid w:val="005F06C4"/>
    <w:rsid w:val="005F0892"/>
    <w:rsid w:val="005F25B4"/>
    <w:rsid w:val="005F2E69"/>
    <w:rsid w:val="005F3969"/>
    <w:rsid w:val="005F3AFE"/>
    <w:rsid w:val="005F4DA0"/>
    <w:rsid w:val="005F4E66"/>
    <w:rsid w:val="00601154"/>
    <w:rsid w:val="00602086"/>
    <w:rsid w:val="006031D3"/>
    <w:rsid w:val="00603BB8"/>
    <w:rsid w:val="00603C91"/>
    <w:rsid w:val="00604661"/>
    <w:rsid w:val="00607547"/>
    <w:rsid w:val="006076CD"/>
    <w:rsid w:val="006110EE"/>
    <w:rsid w:val="00616820"/>
    <w:rsid w:val="0062029D"/>
    <w:rsid w:val="00620E5E"/>
    <w:rsid w:val="006219A3"/>
    <w:rsid w:val="00627129"/>
    <w:rsid w:val="00632603"/>
    <w:rsid w:val="0063495B"/>
    <w:rsid w:val="00634D04"/>
    <w:rsid w:val="00636D2F"/>
    <w:rsid w:val="00636DDB"/>
    <w:rsid w:val="00637283"/>
    <w:rsid w:val="00646D60"/>
    <w:rsid w:val="006546C3"/>
    <w:rsid w:val="00656327"/>
    <w:rsid w:val="006574A8"/>
    <w:rsid w:val="0066151C"/>
    <w:rsid w:val="0066155C"/>
    <w:rsid w:val="00662054"/>
    <w:rsid w:val="006626DD"/>
    <w:rsid w:val="00663EF6"/>
    <w:rsid w:val="0066418D"/>
    <w:rsid w:val="00665A4E"/>
    <w:rsid w:val="00666804"/>
    <w:rsid w:val="006714E1"/>
    <w:rsid w:val="00675A43"/>
    <w:rsid w:val="0068044A"/>
    <w:rsid w:val="00681889"/>
    <w:rsid w:val="00696D06"/>
    <w:rsid w:val="006A039C"/>
    <w:rsid w:val="006A3783"/>
    <w:rsid w:val="006A3915"/>
    <w:rsid w:val="006A4FCF"/>
    <w:rsid w:val="006A5400"/>
    <w:rsid w:val="006A739E"/>
    <w:rsid w:val="006B003F"/>
    <w:rsid w:val="006B104B"/>
    <w:rsid w:val="006B1B0A"/>
    <w:rsid w:val="006B1CDB"/>
    <w:rsid w:val="006B24C1"/>
    <w:rsid w:val="006B73AE"/>
    <w:rsid w:val="006B74B0"/>
    <w:rsid w:val="006B7708"/>
    <w:rsid w:val="006C16CA"/>
    <w:rsid w:val="006C2681"/>
    <w:rsid w:val="006C4C22"/>
    <w:rsid w:val="006C4D04"/>
    <w:rsid w:val="006D313A"/>
    <w:rsid w:val="006D3960"/>
    <w:rsid w:val="006D4287"/>
    <w:rsid w:val="006D4802"/>
    <w:rsid w:val="006D5069"/>
    <w:rsid w:val="006D75FD"/>
    <w:rsid w:val="006E05BB"/>
    <w:rsid w:val="006E0A57"/>
    <w:rsid w:val="006E1150"/>
    <w:rsid w:val="006E2581"/>
    <w:rsid w:val="006E2E76"/>
    <w:rsid w:val="006E387B"/>
    <w:rsid w:val="006E6800"/>
    <w:rsid w:val="006E7AF4"/>
    <w:rsid w:val="006F0A06"/>
    <w:rsid w:val="006F1F2C"/>
    <w:rsid w:val="006F299A"/>
    <w:rsid w:val="006F3BD2"/>
    <w:rsid w:val="006F7652"/>
    <w:rsid w:val="00701486"/>
    <w:rsid w:val="0070661A"/>
    <w:rsid w:val="00706C83"/>
    <w:rsid w:val="00714AAE"/>
    <w:rsid w:val="007151AA"/>
    <w:rsid w:val="0072062F"/>
    <w:rsid w:val="00721705"/>
    <w:rsid w:val="007219E9"/>
    <w:rsid w:val="0072267B"/>
    <w:rsid w:val="00722943"/>
    <w:rsid w:val="00722BF0"/>
    <w:rsid w:val="007243FE"/>
    <w:rsid w:val="0072550F"/>
    <w:rsid w:val="007255F2"/>
    <w:rsid w:val="0072573B"/>
    <w:rsid w:val="0072573C"/>
    <w:rsid w:val="00730967"/>
    <w:rsid w:val="00731801"/>
    <w:rsid w:val="00731CCA"/>
    <w:rsid w:val="00732229"/>
    <w:rsid w:val="00737E97"/>
    <w:rsid w:val="0074172B"/>
    <w:rsid w:val="0074251D"/>
    <w:rsid w:val="007521E6"/>
    <w:rsid w:val="00752A34"/>
    <w:rsid w:val="00756E57"/>
    <w:rsid w:val="00757280"/>
    <w:rsid w:val="007612B8"/>
    <w:rsid w:val="00762052"/>
    <w:rsid w:val="00762733"/>
    <w:rsid w:val="00763FB1"/>
    <w:rsid w:val="00764E4C"/>
    <w:rsid w:val="00765E93"/>
    <w:rsid w:val="00766F9D"/>
    <w:rsid w:val="00770A90"/>
    <w:rsid w:val="007745F9"/>
    <w:rsid w:val="00775973"/>
    <w:rsid w:val="00776476"/>
    <w:rsid w:val="00777D66"/>
    <w:rsid w:val="00781657"/>
    <w:rsid w:val="00781820"/>
    <w:rsid w:val="00782682"/>
    <w:rsid w:val="00782A4D"/>
    <w:rsid w:val="007837A6"/>
    <w:rsid w:val="007843B5"/>
    <w:rsid w:val="00784D5B"/>
    <w:rsid w:val="00784DD2"/>
    <w:rsid w:val="00790B02"/>
    <w:rsid w:val="00793B38"/>
    <w:rsid w:val="00794B23"/>
    <w:rsid w:val="00795D95"/>
    <w:rsid w:val="00797EEA"/>
    <w:rsid w:val="007A14F6"/>
    <w:rsid w:val="007A3579"/>
    <w:rsid w:val="007A44BB"/>
    <w:rsid w:val="007B05B3"/>
    <w:rsid w:val="007B0795"/>
    <w:rsid w:val="007B1554"/>
    <w:rsid w:val="007B3FD4"/>
    <w:rsid w:val="007B5465"/>
    <w:rsid w:val="007B71EE"/>
    <w:rsid w:val="007B786D"/>
    <w:rsid w:val="007B7DD9"/>
    <w:rsid w:val="007C00E0"/>
    <w:rsid w:val="007C40A1"/>
    <w:rsid w:val="007C47A5"/>
    <w:rsid w:val="007C5EBB"/>
    <w:rsid w:val="007C6CD5"/>
    <w:rsid w:val="007D547A"/>
    <w:rsid w:val="007D7394"/>
    <w:rsid w:val="007D750E"/>
    <w:rsid w:val="007D7E70"/>
    <w:rsid w:val="007E22BC"/>
    <w:rsid w:val="007E756F"/>
    <w:rsid w:val="007F14D6"/>
    <w:rsid w:val="007F6462"/>
    <w:rsid w:val="007F6A0C"/>
    <w:rsid w:val="00800D51"/>
    <w:rsid w:val="00801AC1"/>
    <w:rsid w:val="00801B88"/>
    <w:rsid w:val="0081266F"/>
    <w:rsid w:val="00814B2D"/>
    <w:rsid w:val="00816639"/>
    <w:rsid w:val="008218F1"/>
    <w:rsid w:val="00822912"/>
    <w:rsid w:val="008231B4"/>
    <w:rsid w:val="00830115"/>
    <w:rsid w:val="00832848"/>
    <w:rsid w:val="00834348"/>
    <w:rsid w:val="00837EEB"/>
    <w:rsid w:val="0084119A"/>
    <w:rsid w:val="00841C85"/>
    <w:rsid w:val="008427E3"/>
    <w:rsid w:val="00843073"/>
    <w:rsid w:val="008445DC"/>
    <w:rsid w:val="0084694E"/>
    <w:rsid w:val="008554B2"/>
    <w:rsid w:val="0086039B"/>
    <w:rsid w:val="00864C56"/>
    <w:rsid w:val="00864F15"/>
    <w:rsid w:val="00865638"/>
    <w:rsid w:val="00865F88"/>
    <w:rsid w:val="008662B1"/>
    <w:rsid w:val="00867608"/>
    <w:rsid w:val="00867DAC"/>
    <w:rsid w:val="00867FB6"/>
    <w:rsid w:val="0087089B"/>
    <w:rsid w:val="00870B7B"/>
    <w:rsid w:val="00874FB2"/>
    <w:rsid w:val="00875C78"/>
    <w:rsid w:val="00876DCF"/>
    <w:rsid w:val="00877062"/>
    <w:rsid w:val="00877174"/>
    <w:rsid w:val="00886FB5"/>
    <w:rsid w:val="0089022A"/>
    <w:rsid w:val="008942A2"/>
    <w:rsid w:val="00894EEB"/>
    <w:rsid w:val="00895A47"/>
    <w:rsid w:val="00895C1B"/>
    <w:rsid w:val="008A1886"/>
    <w:rsid w:val="008A4DB0"/>
    <w:rsid w:val="008B302F"/>
    <w:rsid w:val="008B3293"/>
    <w:rsid w:val="008B4243"/>
    <w:rsid w:val="008C58A0"/>
    <w:rsid w:val="008D6C57"/>
    <w:rsid w:val="008D6EA9"/>
    <w:rsid w:val="008D6EBD"/>
    <w:rsid w:val="008E330E"/>
    <w:rsid w:val="008E4E89"/>
    <w:rsid w:val="008E6B97"/>
    <w:rsid w:val="008E7AC4"/>
    <w:rsid w:val="008F0C06"/>
    <w:rsid w:val="008F0EE3"/>
    <w:rsid w:val="008F4830"/>
    <w:rsid w:val="008F5CC3"/>
    <w:rsid w:val="008F771E"/>
    <w:rsid w:val="0090399D"/>
    <w:rsid w:val="00903B38"/>
    <w:rsid w:val="00906D4B"/>
    <w:rsid w:val="00910117"/>
    <w:rsid w:val="0091070F"/>
    <w:rsid w:val="009115CD"/>
    <w:rsid w:val="00913508"/>
    <w:rsid w:val="0091403B"/>
    <w:rsid w:val="009153DC"/>
    <w:rsid w:val="00916278"/>
    <w:rsid w:val="009172E9"/>
    <w:rsid w:val="0091779C"/>
    <w:rsid w:val="009224E7"/>
    <w:rsid w:val="00924335"/>
    <w:rsid w:val="00924646"/>
    <w:rsid w:val="00926E1A"/>
    <w:rsid w:val="009272FF"/>
    <w:rsid w:val="009305F5"/>
    <w:rsid w:val="00930FDB"/>
    <w:rsid w:val="00931956"/>
    <w:rsid w:val="00931CCC"/>
    <w:rsid w:val="00934674"/>
    <w:rsid w:val="00936165"/>
    <w:rsid w:val="00937ACB"/>
    <w:rsid w:val="00940842"/>
    <w:rsid w:val="00940D02"/>
    <w:rsid w:val="00941706"/>
    <w:rsid w:val="00951B57"/>
    <w:rsid w:val="009541C5"/>
    <w:rsid w:val="00955FEB"/>
    <w:rsid w:val="00957C27"/>
    <w:rsid w:val="009630BD"/>
    <w:rsid w:val="0096366D"/>
    <w:rsid w:val="0096598C"/>
    <w:rsid w:val="0096681E"/>
    <w:rsid w:val="0097162F"/>
    <w:rsid w:val="00974142"/>
    <w:rsid w:val="009765FC"/>
    <w:rsid w:val="00976C48"/>
    <w:rsid w:val="00977188"/>
    <w:rsid w:val="009809BE"/>
    <w:rsid w:val="0098194A"/>
    <w:rsid w:val="00981C24"/>
    <w:rsid w:val="0098356F"/>
    <w:rsid w:val="00983795"/>
    <w:rsid w:val="00983D52"/>
    <w:rsid w:val="009849F8"/>
    <w:rsid w:val="00985AD9"/>
    <w:rsid w:val="0098606B"/>
    <w:rsid w:val="00986D17"/>
    <w:rsid w:val="009878E8"/>
    <w:rsid w:val="00991539"/>
    <w:rsid w:val="0099186E"/>
    <w:rsid w:val="00992041"/>
    <w:rsid w:val="009927F1"/>
    <w:rsid w:val="009A1206"/>
    <w:rsid w:val="009A381B"/>
    <w:rsid w:val="009A3BEF"/>
    <w:rsid w:val="009A6902"/>
    <w:rsid w:val="009A7538"/>
    <w:rsid w:val="009B2B8F"/>
    <w:rsid w:val="009B4037"/>
    <w:rsid w:val="009B427F"/>
    <w:rsid w:val="009B5DA5"/>
    <w:rsid w:val="009B5FDA"/>
    <w:rsid w:val="009B7031"/>
    <w:rsid w:val="009B7EFF"/>
    <w:rsid w:val="009C1368"/>
    <w:rsid w:val="009C6232"/>
    <w:rsid w:val="009C71B0"/>
    <w:rsid w:val="009C73C2"/>
    <w:rsid w:val="009C7E89"/>
    <w:rsid w:val="009D47B3"/>
    <w:rsid w:val="009E1129"/>
    <w:rsid w:val="009E46CE"/>
    <w:rsid w:val="009F019E"/>
    <w:rsid w:val="009F0634"/>
    <w:rsid w:val="009F61A6"/>
    <w:rsid w:val="009F6D81"/>
    <w:rsid w:val="009F795A"/>
    <w:rsid w:val="00A002FF"/>
    <w:rsid w:val="00A00475"/>
    <w:rsid w:val="00A00BD1"/>
    <w:rsid w:val="00A03279"/>
    <w:rsid w:val="00A065EB"/>
    <w:rsid w:val="00A07908"/>
    <w:rsid w:val="00A11CD4"/>
    <w:rsid w:val="00A133F5"/>
    <w:rsid w:val="00A13F75"/>
    <w:rsid w:val="00A16AE8"/>
    <w:rsid w:val="00A200CA"/>
    <w:rsid w:val="00A20E1D"/>
    <w:rsid w:val="00A2231C"/>
    <w:rsid w:val="00A22765"/>
    <w:rsid w:val="00A23CCF"/>
    <w:rsid w:val="00A247B7"/>
    <w:rsid w:val="00A26BCE"/>
    <w:rsid w:val="00A27546"/>
    <w:rsid w:val="00A301E4"/>
    <w:rsid w:val="00A307DF"/>
    <w:rsid w:val="00A35055"/>
    <w:rsid w:val="00A35133"/>
    <w:rsid w:val="00A353AA"/>
    <w:rsid w:val="00A369DF"/>
    <w:rsid w:val="00A41549"/>
    <w:rsid w:val="00A4225A"/>
    <w:rsid w:val="00A45F9D"/>
    <w:rsid w:val="00A50ADE"/>
    <w:rsid w:val="00A52C3D"/>
    <w:rsid w:val="00A5392D"/>
    <w:rsid w:val="00A54631"/>
    <w:rsid w:val="00A550E3"/>
    <w:rsid w:val="00A572EB"/>
    <w:rsid w:val="00A577D5"/>
    <w:rsid w:val="00A632EA"/>
    <w:rsid w:val="00A660E8"/>
    <w:rsid w:val="00A70CF9"/>
    <w:rsid w:val="00A747D1"/>
    <w:rsid w:val="00A7492B"/>
    <w:rsid w:val="00A7659D"/>
    <w:rsid w:val="00A767A9"/>
    <w:rsid w:val="00A7698F"/>
    <w:rsid w:val="00A83FAB"/>
    <w:rsid w:val="00A84927"/>
    <w:rsid w:val="00A85033"/>
    <w:rsid w:val="00A85F1A"/>
    <w:rsid w:val="00A87F88"/>
    <w:rsid w:val="00A923AD"/>
    <w:rsid w:val="00A938A4"/>
    <w:rsid w:val="00A9705A"/>
    <w:rsid w:val="00AA16A7"/>
    <w:rsid w:val="00AA3782"/>
    <w:rsid w:val="00AA4B77"/>
    <w:rsid w:val="00AA5489"/>
    <w:rsid w:val="00AA5BD1"/>
    <w:rsid w:val="00AB1161"/>
    <w:rsid w:val="00AB1351"/>
    <w:rsid w:val="00AB26DC"/>
    <w:rsid w:val="00AB4F1F"/>
    <w:rsid w:val="00AB5222"/>
    <w:rsid w:val="00AC6779"/>
    <w:rsid w:val="00AC7DCD"/>
    <w:rsid w:val="00AC7F78"/>
    <w:rsid w:val="00AD3DBB"/>
    <w:rsid w:val="00AE0655"/>
    <w:rsid w:val="00AE5F2F"/>
    <w:rsid w:val="00AE623E"/>
    <w:rsid w:val="00AF0191"/>
    <w:rsid w:val="00AF2923"/>
    <w:rsid w:val="00AF2987"/>
    <w:rsid w:val="00AF3444"/>
    <w:rsid w:val="00AF3C87"/>
    <w:rsid w:val="00AF4666"/>
    <w:rsid w:val="00AF784E"/>
    <w:rsid w:val="00B012C6"/>
    <w:rsid w:val="00B01D70"/>
    <w:rsid w:val="00B0429E"/>
    <w:rsid w:val="00B12AB4"/>
    <w:rsid w:val="00B12C3E"/>
    <w:rsid w:val="00B13773"/>
    <w:rsid w:val="00B17444"/>
    <w:rsid w:val="00B20B8B"/>
    <w:rsid w:val="00B233D6"/>
    <w:rsid w:val="00B239A3"/>
    <w:rsid w:val="00B30020"/>
    <w:rsid w:val="00B3098C"/>
    <w:rsid w:val="00B30BB2"/>
    <w:rsid w:val="00B31C59"/>
    <w:rsid w:val="00B3392C"/>
    <w:rsid w:val="00B40A63"/>
    <w:rsid w:val="00B41731"/>
    <w:rsid w:val="00B4188E"/>
    <w:rsid w:val="00B43AD4"/>
    <w:rsid w:val="00B46C75"/>
    <w:rsid w:val="00B54B68"/>
    <w:rsid w:val="00B61606"/>
    <w:rsid w:val="00B629B9"/>
    <w:rsid w:val="00B638B1"/>
    <w:rsid w:val="00B675E5"/>
    <w:rsid w:val="00B7148F"/>
    <w:rsid w:val="00B74855"/>
    <w:rsid w:val="00B77EC4"/>
    <w:rsid w:val="00B80FEB"/>
    <w:rsid w:val="00B82E6A"/>
    <w:rsid w:val="00B83B72"/>
    <w:rsid w:val="00B83BDA"/>
    <w:rsid w:val="00B8582D"/>
    <w:rsid w:val="00B864C4"/>
    <w:rsid w:val="00B864D9"/>
    <w:rsid w:val="00B87A0D"/>
    <w:rsid w:val="00B87BE6"/>
    <w:rsid w:val="00B93028"/>
    <w:rsid w:val="00B93FE8"/>
    <w:rsid w:val="00B96F51"/>
    <w:rsid w:val="00BA2376"/>
    <w:rsid w:val="00BA695A"/>
    <w:rsid w:val="00BA6FB9"/>
    <w:rsid w:val="00BA7762"/>
    <w:rsid w:val="00BB3C1D"/>
    <w:rsid w:val="00BB4D26"/>
    <w:rsid w:val="00BB67B8"/>
    <w:rsid w:val="00BC060A"/>
    <w:rsid w:val="00BC2A08"/>
    <w:rsid w:val="00BC2C50"/>
    <w:rsid w:val="00BC4FB0"/>
    <w:rsid w:val="00BC5E4A"/>
    <w:rsid w:val="00BD40DC"/>
    <w:rsid w:val="00BD473A"/>
    <w:rsid w:val="00BD71D4"/>
    <w:rsid w:val="00BE08D7"/>
    <w:rsid w:val="00BE3034"/>
    <w:rsid w:val="00BE48E8"/>
    <w:rsid w:val="00BE64A2"/>
    <w:rsid w:val="00BE6925"/>
    <w:rsid w:val="00BE7698"/>
    <w:rsid w:val="00BF024F"/>
    <w:rsid w:val="00BF4B90"/>
    <w:rsid w:val="00BF7B33"/>
    <w:rsid w:val="00C00C8B"/>
    <w:rsid w:val="00C01C22"/>
    <w:rsid w:val="00C0499C"/>
    <w:rsid w:val="00C060AF"/>
    <w:rsid w:val="00C07653"/>
    <w:rsid w:val="00C12D7B"/>
    <w:rsid w:val="00C13B7B"/>
    <w:rsid w:val="00C140D1"/>
    <w:rsid w:val="00C1539D"/>
    <w:rsid w:val="00C20C62"/>
    <w:rsid w:val="00C21D5E"/>
    <w:rsid w:val="00C24492"/>
    <w:rsid w:val="00C2455E"/>
    <w:rsid w:val="00C24F22"/>
    <w:rsid w:val="00C25E09"/>
    <w:rsid w:val="00C2618A"/>
    <w:rsid w:val="00C2661A"/>
    <w:rsid w:val="00C26703"/>
    <w:rsid w:val="00C278AA"/>
    <w:rsid w:val="00C30325"/>
    <w:rsid w:val="00C31F0E"/>
    <w:rsid w:val="00C32A8D"/>
    <w:rsid w:val="00C3585D"/>
    <w:rsid w:val="00C36548"/>
    <w:rsid w:val="00C37409"/>
    <w:rsid w:val="00C37EA5"/>
    <w:rsid w:val="00C405DF"/>
    <w:rsid w:val="00C4139C"/>
    <w:rsid w:val="00C42B08"/>
    <w:rsid w:val="00C45963"/>
    <w:rsid w:val="00C50753"/>
    <w:rsid w:val="00C52D7E"/>
    <w:rsid w:val="00C53425"/>
    <w:rsid w:val="00C5436C"/>
    <w:rsid w:val="00C6262B"/>
    <w:rsid w:val="00C63A3E"/>
    <w:rsid w:val="00C6595F"/>
    <w:rsid w:val="00C6608E"/>
    <w:rsid w:val="00C665F7"/>
    <w:rsid w:val="00C67E35"/>
    <w:rsid w:val="00C702D4"/>
    <w:rsid w:val="00C7085F"/>
    <w:rsid w:val="00C70A98"/>
    <w:rsid w:val="00C70DB8"/>
    <w:rsid w:val="00C7154C"/>
    <w:rsid w:val="00C74766"/>
    <w:rsid w:val="00C7518F"/>
    <w:rsid w:val="00C77011"/>
    <w:rsid w:val="00C80549"/>
    <w:rsid w:val="00C8598D"/>
    <w:rsid w:val="00C86679"/>
    <w:rsid w:val="00C930E8"/>
    <w:rsid w:val="00CA0CA3"/>
    <w:rsid w:val="00CA4FE1"/>
    <w:rsid w:val="00CA50F8"/>
    <w:rsid w:val="00CA5450"/>
    <w:rsid w:val="00CA6F5B"/>
    <w:rsid w:val="00CC0833"/>
    <w:rsid w:val="00CC30D1"/>
    <w:rsid w:val="00CC5546"/>
    <w:rsid w:val="00CC55DF"/>
    <w:rsid w:val="00CC680D"/>
    <w:rsid w:val="00CC6B16"/>
    <w:rsid w:val="00CD178F"/>
    <w:rsid w:val="00CD2BA1"/>
    <w:rsid w:val="00CD4D80"/>
    <w:rsid w:val="00CD5009"/>
    <w:rsid w:val="00CE255C"/>
    <w:rsid w:val="00CE2609"/>
    <w:rsid w:val="00CE28B4"/>
    <w:rsid w:val="00CE490E"/>
    <w:rsid w:val="00CE6881"/>
    <w:rsid w:val="00CE6F27"/>
    <w:rsid w:val="00CE6FF9"/>
    <w:rsid w:val="00CE7314"/>
    <w:rsid w:val="00CF06D6"/>
    <w:rsid w:val="00CF369E"/>
    <w:rsid w:val="00CF3C0B"/>
    <w:rsid w:val="00CF6531"/>
    <w:rsid w:val="00D01990"/>
    <w:rsid w:val="00D0356E"/>
    <w:rsid w:val="00D10032"/>
    <w:rsid w:val="00D11163"/>
    <w:rsid w:val="00D15ABB"/>
    <w:rsid w:val="00D15DF7"/>
    <w:rsid w:val="00D22B23"/>
    <w:rsid w:val="00D252C0"/>
    <w:rsid w:val="00D267EE"/>
    <w:rsid w:val="00D27737"/>
    <w:rsid w:val="00D305B9"/>
    <w:rsid w:val="00D3074D"/>
    <w:rsid w:val="00D30D6E"/>
    <w:rsid w:val="00D31000"/>
    <w:rsid w:val="00D32DF6"/>
    <w:rsid w:val="00D33782"/>
    <w:rsid w:val="00D33A2A"/>
    <w:rsid w:val="00D33DA4"/>
    <w:rsid w:val="00D33F82"/>
    <w:rsid w:val="00D34E1A"/>
    <w:rsid w:val="00D40871"/>
    <w:rsid w:val="00D41BB7"/>
    <w:rsid w:val="00D46001"/>
    <w:rsid w:val="00D518F6"/>
    <w:rsid w:val="00D51BF1"/>
    <w:rsid w:val="00D53314"/>
    <w:rsid w:val="00D579C1"/>
    <w:rsid w:val="00D62652"/>
    <w:rsid w:val="00D66E0D"/>
    <w:rsid w:val="00D674ED"/>
    <w:rsid w:val="00D67DB0"/>
    <w:rsid w:val="00D704F6"/>
    <w:rsid w:val="00D725BC"/>
    <w:rsid w:val="00D75019"/>
    <w:rsid w:val="00D81959"/>
    <w:rsid w:val="00D82CA8"/>
    <w:rsid w:val="00D86020"/>
    <w:rsid w:val="00D90F76"/>
    <w:rsid w:val="00D9176A"/>
    <w:rsid w:val="00D91F1B"/>
    <w:rsid w:val="00D93974"/>
    <w:rsid w:val="00D94337"/>
    <w:rsid w:val="00D94C5D"/>
    <w:rsid w:val="00D9637B"/>
    <w:rsid w:val="00D9756C"/>
    <w:rsid w:val="00DA070B"/>
    <w:rsid w:val="00DA1966"/>
    <w:rsid w:val="00DA269E"/>
    <w:rsid w:val="00DB0677"/>
    <w:rsid w:val="00DB0CCC"/>
    <w:rsid w:val="00DB47F4"/>
    <w:rsid w:val="00DB616A"/>
    <w:rsid w:val="00DB7EB1"/>
    <w:rsid w:val="00DC52AD"/>
    <w:rsid w:val="00DD136D"/>
    <w:rsid w:val="00DD19A8"/>
    <w:rsid w:val="00DD4B58"/>
    <w:rsid w:val="00DD526A"/>
    <w:rsid w:val="00DE0976"/>
    <w:rsid w:val="00DE118C"/>
    <w:rsid w:val="00DE2973"/>
    <w:rsid w:val="00DE31B1"/>
    <w:rsid w:val="00DE474A"/>
    <w:rsid w:val="00DE578F"/>
    <w:rsid w:val="00DE7A22"/>
    <w:rsid w:val="00DE7FF6"/>
    <w:rsid w:val="00DF339A"/>
    <w:rsid w:val="00DF4BAE"/>
    <w:rsid w:val="00DF78B7"/>
    <w:rsid w:val="00E023C7"/>
    <w:rsid w:val="00E034FF"/>
    <w:rsid w:val="00E05A1E"/>
    <w:rsid w:val="00E06118"/>
    <w:rsid w:val="00E129A0"/>
    <w:rsid w:val="00E15553"/>
    <w:rsid w:val="00E229B4"/>
    <w:rsid w:val="00E23A56"/>
    <w:rsid w:val="00E31878"/>
    <w:rsid w:val="00E35117"/>
    <w:rsid w:val="00E35456"/>
    <w:rsid w:val="00E3560C"/>
    <w:rsid w:val="00E360CA"/>
    <w:rsid w:val="00E41782"/>
    <w:rsid w:val="00E42742"/>
    <w:rsid w:val="00E44757"/>
    <w:rsid w:val="00E464B0"/>
    <w:rsid w:val="00E473F2"/>
    <w:rsid w:val="00E50E66"/>
    <w:rsid w:val="00E53B3E"/>
    <w:rsid w:val="00E544B4"/>
    <w:rsid w:val="00E54D0E"/>
    <w:rsid w:val="00E56826"/>
    <w:rsid w:val="00E573DC"/>
    <w:rsid w:val="00E62CDA"/>
    <w:rsid w:val="00E6711D"/>
    <w:rsid w:val="00E704E7"/>
    <w:rsid w:val="00E74002"/>
    <w:rsid w:val="00E74356"/>
    <w:rsid w:val="00E83F7D"/>
    <w:rsid w:val="00E84289"/>
    <w:rsid w:val="00E92CE4"/>
    <w:rsid w:val="00E93118"/>
    <w:rsid w:val="00E94BDF"/>
    <w:rsid w:val="00E97309"/>
    <w:rsid w:val="00E9758A"/>
    <w:rsid w:val="00E97596"/>
    <w:rsid w:val="00EA01CE"/>
    <w:rsid w:val="00EA171A"/>
    <w:rsid w:val="00EA3ABF"/>
    <w:rsid w:val="00EA50BC"/>
    <w:rsid w:val="00EB0B54"/>
    <w:rsid w:val="00EB11C6"/>
    <w:rsid w:val="00EB31A4"/>
    <w:rsid w:val="00EB3632"/>
    <w:rsid w:val="00EB3D8C"/>
    <w:rsid w:val="00EB47E3"/>
    <w:rsid w:val="00EB614E"/>
    <w:rsid w:val="00EB6D3E"/>
    <w:rsid w:val="00EB72F7"/>
    <w:rsid w:val="00EC50B3"/>
    <w:rsid w:val="00EC6636"/>
    <w:rsid w:val="00ED23AC"/>
    <w:rsid w:val="00ED6093"/>
    <w:rsid w:val="00ED701A"/>
    <w:rsid w:val="00EE1D55"/>
    <w:rsid w:val="00EE24D1"/>
    <w:rsid w:val="00EE3017"/>
    <w:rsid w:val="00EE42B0"/>
    <w:rsid w:val="00EE6509"/>
    <w:rsid w:val="00EF2CCE"/>
    <w:rsid w:val="00EF3F93"/>
    <w:rsid w:val="00EF7D76"/>
    <w:rsid w:val="00F03149"/>
    <w:rsid w:val="00F05451"/>
    <w:rsid w:val="00F05FA7"/>
    <w:rsid w:val="00F062C6"/>
    <w:rsid w:val="00F0721E"/>
    <w:rsid w:val="00F11F1E"/>
    <w:rsid w:val="00F124F1"/>
    <w:rsid w:val="00F13E56"/>
    <w:rsid w:val="00F16312"/>
    <w:rsid w:val="00F21D6B"/>
    <w:rsid w:val="00F234DA"/>
    <w:rsid w:val="00F25A77"/>
    <w:rsid w:val="00F25AEA"/>
    <w:rsid w:val="00F26479"/>
    <w:rsid w:val="00F31D86"/>
    <w:rsid w:val="00F3410A"/>
    <w:rsid w:val="00F37527"/>
    <w:rsid w:val="00F376D9"/>
    <w:rsid w:val="00F4028F"/>
    <w:rsid w:val="00F40619"/>
    <w:rsid w:val="00F408A8"/>
    <w:rsid w:val="00F41B5D"/>
    <w:rsid w:val="00F430C7"/>
    <w:rsid w:val="00F4415A"/>
    <w:rsid w:val="00F448A1"/>
    <w:rsid w:val="00F52E5C"/>
    <w:rsid w:val="00F532BF"/>
    <w:rsid w:val="00F55719"/>
    <w:rsid w:val="00F57346"/>
    <w:rsid w:val="00F57F1E"/>
    <w:rsid w:val="00F6063F"/>
    <w:rsid w:val="00F63FA4"/>
    <w:rsid w:val="00F66078"/>
    <w:rsid w:val="00F6723A"/>
    <w:rsid w:val="00F67FA1"/>
    <w:rsid w:val="00F70A5A"/>
    <w:rsid w:val="00F71B84"/>
    <w:rsid w:val="00F71B92"/>
    <w:rsid w:val="00F7217C"/>
    <w:rsid w:val="00F731E9"/>
    <w:rsid w:val="00F8172D"/>
    <w:rsid w:val="00F81938"/>
    <w:rsid w:val="00F82729"/>
    <w:rsid w:val="00F8429B"/>
    <w:rsid w:val="00F85511"/>
    <w:rsid w:val="00F9283B"/>
    <w:rsid w:val="00F94F58"/>
    <w:rsid w:val="00F953D6"/>
    <w:rsid w:val="00FA3EC3"/>
    <w:rsid w:val="00FB2F95"/>
    <w:rsid w:val="00FB62BA"/>
    <w:rsid w:val="00FC18AA"/>
    <w:rsid w:val="00FC3F1A"/>
    <w:rsid w:val="00FC7817"/>
    <w:rsid w:val="00FD49A8"/>
    <w:rsid w:val="00FD4A5C"/>
    <w:rsid w:val="00FD558F"/>
    <w:rsid w:val="00FD71FB"/>
    <w:rsid w:val="00FE39D7"/>
    <w:rsid w:val="00FE52AF"/>
    <w:rsid w:val="00FE55F5"/>
    <w:rsid w:val="00FF00D3"/>
    <w:rsid w:val="00FF2DA5"/>
    <w:rsid w:val="00FF418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864BB"/>
  <w15:docId w15:val="{9DF7C4C0-A1A4-430E-9D00-F478322A1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2FF"/>
    <w:rPr>
      <w:rFonts w:eastAsia="Times New Roman" w:cs="Times New Roman"/>
      <w:lang w:val="en-GB"/>
    </w:rPr>
  </w:style>
  <w:style w:type="paragraph" w:styleId="Heading1">
    <w:name w:val="heading 1"/>
    <w:basedOn w:val="Normal"/>
    <w:next w:val="Normal"/>
    <w:link w:val="Heading1Char"/>
    <w:uiPriority w:val="9"/>
    <w:qFormat/>
    <w:rsid w:val="00155D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6155C"/>
    <w:pPr>
      <w:spacing w:before="100" w:beforeAutospacing="1" w:after="100" w:afterAutospacing="1" w:line="240" w:lineRule="auto"/>
      <w:outlineLvl w:val="1"/>
    </w:pPr>
    <w:rPr>
      <w:rFonts w:ascii="Times New Roman" w:hAnsi="Times New Roman"/>
      <w:b/>
      <w:bCs/>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632D"/>
    <w:rPr>
      <w:rFonts w:cs="Times New Roman"/>
      <w:sz w:val="16"/>
      <w:szCs w:val="16"/>
    </w:rPr>
  </w:style>
  <w:style w:type="paragraph" w:styleId="CommentText">
    <w:name w:val="annotation text"/>
    <w:basedOn w:val="Normal"/>
    <w:link w:val="CommentTextChar"/>
    <w:uiPriority w:val="99"/>
    <w:semiHidden/>
    <w:unhideWhenUsed/>
    <w:rsid w:val="0035632D"/>
    <w:pPr>
      <w:spacing w:line="240" w:lineRule="auto"/>
    </w:pPr>
    <w:rPr>
      <w:sz w:val="20"/>
      <w:szCs w:val="20"/>
    </w:rPr>
  </w:style>
  <w:style w:type="character" w:customStyle="1" w:styleId="CommentTextChar">
    <w:name w:val="Comment Text Char"/>
    <w:basedOn w:val="DefaultParagraphFont"/>
    <w:link w:val="CommentText"/>
    <w:uiPriority w:val="99"/>
    <w:semiHidden/>
    <w:rsid w:val="0035632D"/>
    <w:rPr>
      <w:rFonts w:eastAsia="Times New Roman" w:cs="Times New Roman"/>
      <w:sz w:val="20"/>
      <w:szCs w:val="20"/>
      <w:lang w:val="en-GB"/>
    </w:rPr>
  </w:style>
  <w:style w:type="paragraph" w:styleId="BalloonText">
    <w:name w:val="Balloon Text"/>
    <w:basedOn w:val="Normal"/>
    <w:link w:val="BalloonTextChar"/>
    <w:uiPriority w:val="99"/>
    <w:semiHidden/>
    <w:unhideWhenUsed/>
    <w:rsid w:val="00356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32D"/>
    <w:rPr>
      <w:rFonts w:ascii="Tahoma" w:eastAsia="Times New Roman" w:hAnsi="Tahoma" w:cs="Tahoma"/>
      <w:sz w:val="16"/>
      <w:szCs w:val="16"/>
      <w:lang w:val="en-GB"/>
    </w:rPr>
  </w:style>
  <w:style w:type="paragraph" w:styleId="ListParagraph">
    <w:name w:val="List Paragraph"/>
    <w:basedOn w:val="Normal"/>
    <w:uiPriority w:val="1"/>
    <w:qFormat/>
    <w:rsid w:val="0035632D"/>
    <w:pPr>
      <w:ind w:left="720"/>
      <w:contextualSpacing/>
    </w:pPr>
  </w:style>
  <w:style w:type="paragraph" w:styleId="FootnoteText">
    <w:name w:val="footnote text"/>
    <w:aliases w:val="Footnote Text Char1,Footnote Text Char Char,Footnote Text Char1 Char Char,Footnote Text Char Char Char Char Char,Footnote Text Char Char1 Char Char,(NECG) Footnote Text,ALTS FOOTNOTE,AR Footnote Text,Footnote text Char,Char Char Char,Car"/>
    <w:basedOn w:val="Normal"/>
    <w:link w:val="FootnoteTextChar"/>
    <w:uiPriority w:val="99"/>
    <w:unhideWhenUsed/>
    <w:qFormat/>
    <w:rsid w:val="00A133F5"/>
    <w:pPr>
      <w:spacing w:after="0" w:line="240" w:lineRule="auto"/>
    </w:pPr>
    <w:rPr>
      <w:rFonts w:eastAsiaTheme="minorHAnsi" w:cstheme="minorBidi"/>
      <w:sz w:val="20"/>
      <w:szCs w:val="20"/>
      <w:lang w:val="en-ZA"/>
    </w:rPr>
  </w:style>
  <w:style w:type="character" w:customStyle="1" w:styleId="FootnoteTextChar">
    <w:name w:val="Footnote Text Char"/>
    <w:aliases w:val="Footnote Text Char1 Char,Footnote Text Char Char Char,Footnote Text Char1 Char Char Char,Footnote Text Char Char Char Char Char Char,Footnote Text Char Char1 Char Char Char,(NECG) Footnote Text Char,ALTS FOOTNOTE Char,Car Char"/>
    <w:basedOn w:val="DefaultParagraphFont"/>
    <w:link w:val="FootnoteText"/>
    <w:uiPriority w:val="99"/>
    <w:rsid w:val="00A133F5"/>
    <w:rPr>
      <w:sz w:val="20"/>
      <w:szCs w:val="20"/>
    </w:rPr>
  </w:style>
  <w:style w:type="character" w:styleId="FootnoteReference">
    <w:name w:val="footnote reference"/>
    <w:aliases w:val="Footnote Reference + Superscript,Footnotes refss,Appel note de bas de page,Ref,de nota al pie,註腳內容,(NECG) Footnote Reference,fr,Footnote symbol,Footnote,Style 4,-E Fußnotenzeichen,16 Point,Superscript 6 Point"/>
    <w:basedOn w:val="DefaultParagraphFont"/>
    <w:uiPriority w:val="99"/>
    <w:unhideWhenUsed/>
    <w:qFormat/>
    <w:rsid w:val="00A133F5"/>
    <w:rPr>
      <w:vertAlign w:val="superscript"/>
    </w:rPr>
  </w:style>
  <w:style w:type="character" w:styleId="Hyperlink">
    <w:name w:val="Hyperlink"/>
    <w:basedOn w:val="DefaultParagraphFont"/>
    <w:uiPriority w:val="99"/>
    <w:unhideWhenUsed/>
    <w:rsid w:val="00A52C3D"/>
    <w:rPr>
      <w:color w:val="0000FF" w:themeColor="hyperlink"/>
      <w:u w:val="single"/>
    </w:rPr>
  </w:style>
  <w:style w:type="character" w:customStyle="1" w:styleId="Heading2Char">
    <w:name w:val="Heading 2 Char"/>
    <w:basedOn w:val="DefaultParagraphFont"/>
    <w:link w:val="Heading2"/>
    <w:uiPriority w:val="9"/>
    <w:rsid w:val="0066155C"/>
    <w:rPr>
      <w:rFonts w:ascii="Times New Roman" w:eastAsia="Times New Roman" w:hAnsi="Times New Roman" w:cs="Times New Roman"/>
      <w:b/>
      <w:bCs/>
      <w:sz w:val="36"/>
      <w:szCs w:val="36"/>
      <w:lang w:eastAsia="en-ZA"/>
    </w:rPr>
  </w:style>
  <w:style w:type="character" w:customStyle="1" w:styleId="Heading1Char">
    <w:name w:val="Heading 1 Char"/>
    <w:basedOn w:val="DefaultParagraphFont"/>
    <w:link w:val="Heading1"/>
    <w:uiPriority w:val="9"/>
    <w:rsid w:val="00155D95"/>
    <w:rPr>
      <w:rFonts w:asciiTheme="majorHAnsi" w:eastAsiaTheme="majorEastAsia" w:hAnsiTheme="majorHAnsi" w:cstheme="majorBidi"/>
      <w:b/>
      <w:bCs/>
      <w:color w:val="365F91" w:themeColor="accent1" w:themeShade="BF"/>
      <w:sz w:val="28"/>
      <w:szCs w:val="28"/>
      <w:lang w:val="en-GB"/>
    </w:rPr>
  </w:style>
  <w:style w:type="paragraph" w:styleId="BodyText">
    <w:name w:val="Body Text"/>
    <w:basedOn w:val="Normal"/>
    <w:link w:val="BodyTextChar"/>
    <w:uiPriority w:val="1"/>
    <w:unhideWhenUsed/>
    <w:qFormat/>
    <w:rsid w:val="00155D95"/>
    <w:pPr>
      <w:widowControl w:val="0"/>
      <w:autoSpaceDE w:val="0"/>
      <w:autoSpaceDN w:val="0"/>
      <w:adjustRightInd w:val="0"/>
      <w:spacing w:after="0" w:line="240" w:lineRule="auto"/>
    </w:pPr>
    <w:rPr>
      <w:rFonts w:ascii="Arial" w:eastAsiaTheme="minorEastAsia" w:hAnsi="Arial" w:cs="Arial"/>
      <w:lang w:val="en-ZA" w:eastAsia="en-ZA"/>
    </w:rPr>
  </w:style>
  <w:style w:type="character" w:customStyle="1" w:styleId="BodyTextChar">
    <w:name w:val="Body Text Char"/>
    <w:basedOn w:val="DefaultParagraphFont"/>
    <w:link w:val="BodyText"/>
    <w:uiPriority w:val="1"/>
    <w:rsid w:val="00155D95"/>
    <w:rPr>
      <w:rFonts w:ascii="Arial" w:eastAsiaTheme="minorEastAsia" w:hAnsi="Arial" w:cs="Arial"/>
      <w:lang w:eastAsia="en-ZA"/>
    </w:rPr>
  </w:style>
  <w:style w:type="paragraph" w:styleId="NormalWeb">
    <w:name w:val="Normal (Web)"/>
    <w:basedOn w:val="Normal"/>
    <w:uiPriority w:val="99"/>
    <w:unhideWhenUsed/>
    <w:rsid w:val="00451547"/>
    <w:pPr>
      <w:spacing w:before="100" w:beforeAutospacing="1" w:after="100" w:afterAutospacing="1" w:line="240" w:lineRule="auto"/>
    </w:pPr>
    <w:rPr>
      <w:rFonts w:ascii="Times New Roman" w:hAnsi="Times New Roman"/>
      <w:sz w:val="24"/>
      <w:szCs w:val="24"/>
      <w:lang w:val="en-ZA" w:eastAsia="en-ZA"/>
    </w:rPr>
  </w:style>
  <w:style w:type="paragraph" w:customStyle="1" w:styleId="western">
    <w:name w:val="western"/>
    <w:basedOn w:val="Normal"/>
    <w:rsid w:val="00BC2C50"/>
    <w:pPr>
      <w:spacing w:before="100" w:beforeAutospacing="1" w:after="100" w:afterAutospacing="1" w:line="240" w:lineRule="auto"/>
    </w:pPr>
    <w:rPr>
      <w:rFonts w:ascii="Times New Roman" w:hAnsi="Times New Roman"/>
      <w:sz w:val="24"/>
      <w:szCs w:val="24"/>
      <w:lang w:val="en-ZA" w:eastAsia="en-ZA"/>
    </w:rPr>
  </w:style>
  <w:style w:type="paragraph" w:styleId="Header">
    <w:name w:val="header"/>
    <w:basedOn w:val="Normal"/>
    <w:link w:val="HeaderChar"/>
    <w:uiPriority w:val="99"/>
    <w:unhideWhenUsed/>
    <w:rsid w:val="00634D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D04"/>
    <w:rPr>
      <w:rFonts w:eastAsia="Times New Roman" w:cs="Times New Roman"/>
      <w:lang w:val="en-GB"/>
    </w:rPr>
  </w:style>
  <w:style w:type="paragraph" w:styleId="Footer">
    <w:name w:val="footer"/>
    <w:basedOn w:val="Normal"/>
    <w:link w:val="FooterChar"/>
    <w:uiPriority w:val="99"/>
    <w:unhideWhenUsed/>
    <w:rsid w:val="00634D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D04"/>
    <w:rPr>
      <w:rFonts w:eastAsia="Times New Roman" w:cs="Times New Roman"/>
      <w:lang w:val="en-GB"/>
    </w:rPr>
  </w:style>
  <w:style w:type="paragraph" w:customStyle="1" w:styleId="QUOTEINFOOTNOTE">
    <w:name w:val="QUOTE IN FOOTNOTE"/>
    <w:basedOn w:val="Normal"/>
    <w:next w:val="Normal"/>
    <w:qFormat/>
    <w:rsid w:val="00FF2DA5"/>
    <w:pPr>
      <w:spacing w:after="120" w:line="240" w:lineRule="auto"/>
      <w:ind w:left="720" w:right="720"/>
      <w:jc w:val="both"/>
    </w:pPr>
    <w:rPr>
      <w:rFonts w:ascii="Times New Roman" w:hAnsi="Times New Roman"/>
      <w:sz w:val="20"/>
      <w:lang w:val="en-ZA"/>
    </w:rPr>
  </w:style>
  <w:style w:type="paragraph" w:customStyle="1" w:styleId="Indent">
    <w:name w:val="Indent"/>
    <w:basedOn w:val="Normal"/>
    <w:rsid w:val="00171B50"/>
    <w:pPr>
      <w:numPr>
        <w:numId w:val="19"/>
      </w:numPr>
      <w:tabs>
        <w:tab w:val="num" w:pos="993"/>
      </w:tabs>
      <w:spacing w:after="0" w:line="240" w:lineRule="auto"/>
      <w:ind w:left="426"/>
    </w:pPr>
    <w:rPr>
      <w:rFonts w:ascii="Times New Roman" w:hAnsi="Times New Roman"/>
      <w:sz w:val="24"/>
      <w:szCs w:val="20"/>
      <w:lang w:val="en-US"/>
    </w:rPr>
  </w:style>
  <w:style w:type="paragraph" w:styleId="CommentSubject">
    <w:name w:val="annotation subject"/>
    <w:basedOn w:val="CommentText"/>
    <w:next w:val="CommentText"/>
    <w:link w:val="CommentSubjectChar"/>
    <w:uiPriority w:val="99"/>
    <w:semiHidden/>
    <w:unhideWhenUsed/>
    <w:rsid w:val="002521E6"/>
    <w:rPr>
      <w:b/>
      <w:bCs/>
    </w:rPr>
  </w:style>
  <w:style w:type="character" w:customStyle="1" w:styleId="CommentSubjectChar">
    <w:name w:val="Comment Subject Char"/>
    <w:basedOn w:val="CommentTextChar"/>
    <w:link w:val="CommentSubject"/>
    <w:uiPriority w:val="99"/>
    <w:semiHidden/>
    <w:rsid w:val="002521E6"/>
    <w:rPr>
      <w:rFonts w:eastAsia="Times New Roman" w:cs="Times New Roman"/>
      <w:b/>
      <w:bCs/>
      <w:sz w:val="20"/>
      <w:szCs w:val="20"/>
      <w:lang w:val="en-GB"/>
    </w:rPr>
  </w:style>
  <w:style w:type="paragraph" w:styleId="Revision">
    <w:name w:val="Revision"/>
    <w:hidden/>
    <w:uiPriority w:val="99"/>
    <w:semiHidden/>
    <w:rsid w:val="00604661"/>
    <w:pPr>
      <w:spacing w:after="0" w:line="240" w:lineRule="auto"/>
    </w:pPr>
    <w:rPr>
      <w:rFonts w:eastAsia="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6228">
      <w:bodyDiv w:val="1"/>
      <w:marLeft w:val="0"/>
      <w:marRight w:val="0"/>
      <w:marTop w:val="0"/>
      <w:marBottom w:val="0"/>
      <w:divBdr>
        <w:top w:val="none" w:sz="0" w:space="0" w:color="auto"/>
        <w:left w:val="none" w:sz="0" w:space="0" w:color="auto"/>
        <w:bottom w:val="none" w:sz="0" w:space="0" w:color="auto"/>
        <w:right w:val="none" w:sz="0" w:space="0" w:color="auto"/>
      </w:divBdr>
    </w:div>
    <w:div w:id="79715761">
      <w:bodyDiv w:val="1"/>
      <w:marLeft w:val="0"/>
      <w:marRight w:val="0"/>
      <w:marTop w:val="0"/>
      <w:marBottom w:val="0"/>
      <w:divBdr>
        <w:top w:val="none" w:sz="0" w:space="0" w:color="auto"/>
        <w:left w:val="none" w:sz="0" w:space="0" w:color="auto"/>
        <w:bottom w:val="none" w:sz="0" w:space="0" w:color="auto"/>
        <w:right w:val="none" w:sz="0" w:space="0" w:color="auto"/>
      </w:divBdr>
    </w:div>
    <w:div w:id="118695668">
      <w:bodyDiv w:val="1"/>
      <w:marLeft w:val="0"/>
      <w:marRight w:val="0"/>
      <w:marTop w:val="0"/>
      <w:marBottom w:val="0"/>
      <w:divBdr>
        <w:top w:val="none" w:sz="0" w:space="0" w:color="auto"/>
        <w:left w:val="none" w:sz="0" w:space="0" w:color="auto"/>
        <w:bottom w:val="none" w:sz="0" w:space="0" w:color="auto"/>
        <w:right w:val="none" w:sz="0" w:space="0" w:color="auto"/>
      </w:divBdr>
    </w:div>
    <w:div w:id="138039487">
      <w:bodyDiv w:val="1"/>
      <w:marLeft w:val="0"/>
      <w:marRight w:val="0"/>
      <w:marTop w:val="0"/>
      <w:marBottom w:val="0"/>
      <w:divBdr>
        <w:top w:val="none" w:sz="0" w:space="0" w:color="auto"/>
        <w:left w:val="none" w:sz="0" w:space="0" w:color="auto"/>
        <w:bottom w:val="none" w:sz="0" w:space="0" w:color="auto"/>
        <w:right w:val="none" w:sz="0" w:space="0" w:color="auto"/>
      </w:divBdr>
    </w:div>
    <w:div w:id="178933995">
      <w:bodyDiv w:val="1"/>
      <w:marLeft w:val="0"/>
      <w:marRight w:val="0"/>
      <w:marTop w:val="0"/>
      <w:marBottom w:val="0"/>
      <w:divBdr>
        <w:top w:val="none" w:sz="0" w:space="0" w:color="auto"/>
        <w:left w:val="none" w:sz="0" w:space="0" w:color="auto"/>
        <w:bottom w:val="none" w:sz="0" w:space="0" w:color="auto"/>
        <w:right w:val="none" w:sz="0" w:space="0" w:color="auto"/>
      </w:divBdr>
    </w:div>
    <w:div w:id="245920071">
      <w:bodyDiv w:val="1"/>
      <w:marLeft w:val="0"/>
      <w:marRight w:val="0"/>
      <w:marTop w:val="0"/>
      <w:marBottom w:val="0"/>
      <w:divBdr>
        <w:top w:val="none" w:sz="0" w:space="0" w:color="auto"/>
        <w:left w:val="none" w:sz="0" w:space="0" w:color="auto"/>
        <w:bottom w:val="none" w:sz="0" w:space="0" w:color="auto"/>
        <w:right w:val="none" w:sz="0" w:space="0" w:color="auto"/>
      </w:divBdr>
    </w:div>
    <w:div w:id="277495282">
      <w:bodyDiv w:val="1"/>
      <w:marLeft w:val="0"/>
      <w:marRight w:val="0"/>
      <w:marTop w:val="0"/>
      <w:marBottom w:val="0"/>
      <w:divBdr>
        <w:top w:val="none" w:sz="0" w:space="0" w:color="auto"/>
        <w:left w:val="none" w:sz="0" w:space="0" w:color="auto"/>
        <w:bottom w:val="none" w:sz="0" w:space="0" w:color="auto"/>
        <w:right w:val="none" w:sz="0" w:space="0" w:color="auto"/>
      </w:divBdr>
    </w:div>
    <w:div w:id="285890269">
      <w:bodyDiv w:val="1"/>
      <w:marLeft w:val="0"/>
      <w:marRight w:val="0"/>
      <w:marTop w:val="0"/>
      <w:marBottom w:val="0"/>
      <w:divBdr>
        <w:top w:val="none" w:sz="0" w:space="0" w:color="auto"/>
        <w:left w:val="none" w:sz="0" w:space="0" w:color="auto"/>
        <w:bottom w:val="none" w:sz="0" w:space="0" w:color="auto"/>
        <w:right w:val="none" w:sz="0" w:space="0" w:color="auto"/>
      </w:divBdr>
    </w:div>
    <w:div w:id="352535969">
      <w:bodyDiv w:val="1"/>
      <w:marLeft w:val="0"/>
      <w:marRight w:val="0"/>
      <w:marTop w:val="0"/>
      <w:marBottom w:val="0"/>
      <w:divBdr>
        <w:top w:val="none" w:sz="0" w:space="0" w:color="auto"/>
        <w:left w:val="none" w:sz="0" w:space="0" w:color="auto"/>
        <w:bottom w:val="none" w:sz="0" w:space="0" w:color="auto"/>
        <w:right w:val="none" w:sz="0" w:space="0" w:color="auto"/>
      </w:divBdr>
    </w:div>
    <w:div w:id="373385838">
      <w:bodyDiv w:val="1"/>
      <w:marLeft w:val="0"/>
      <w:marRight w:val="0"/>
      <w:marTop w:val="0"/>
      <w:marBottom w:val="0"/>
      <w:divBdr>
        <w:top w:val="none" w:sz="0" w:space="0" w:color="auto"/>
        <w:left w:val="none" w:sz="0" w:space="0" w:color="auto"/>
        <w:bottom w:val="none" w:sz="0" w:space="0" w:color="auto"/>
        <w:right w:val="none" w:sz="0" w:space="0" w:color="auto"/>
      </w:divBdr>
    </w:div>
    <w:div w:id="452788881">
      <w:bodyDiv w:val="1"/>
      <w:marLeft w:val="0"/>
      <w:marRight w:val="0"/>
      <w:marTop w:val="0"/>
      <w:marBottom w:val="0"/>
      <w:divBdr>
        <w:top w:val="none" w:sz="0" w:space="0" w:color="auto"/>
        <w:left w:val="none" w:sz="0" w:space="0" w:color="auto"/>
        <w:bottom w:val="none" w:sz="0" w:space="0" w:color="auto"/>
        <w:right w:val="none" w:sz="0" w:space="0" w:color="auto"/>
      </w:divBdr>
    </w:div>
    <w:div w:id="460850157">
      <w:bodyDiv w:val="1"/>
      <w:marLeft w:val="0"/>
      <w:marRight w:val="0"/>
      <w:marTop w:val="0"/>
      <w:marBottom w:val="0"/>
      <w:divBdr>
        <w:top w:val="none" w:sz="0" w:space="0" w:color="auto"/>
        <w:left w:val="none" w:sz="0" w:space="0" w:color="auto"/>
        <w:bottom w:val="none" w:sz="0" w:space="0" w:color="auto"/>
        <w:right w:val="none" w:sz="0" w:space="0" w:color="auto"/>
      </w:divBdr>
    </w:div>
    <w:div w:id="552696309">
      <w:bodyDiv w:val="1"/>
      <w:marLeft w:val="0"/>
      <w:marRight w:val="0"/>
      <w:marTop w:val="0"/>
      <w:marBottom w:val="0"/>
      <w:divBdr>
        <w:top w:val="none" w:sz="0" w:space="0" w:color="auto"/>
        <w:left w:val="none" w:sz="0" w:space="0" w:color="auto"/>
        <w:bottom w:val="none" w:sz="0" w:space="0" w:color="auto"/>
        <w:right w:val="none" w:sz="0" w:space="0" w:color="auto"/>
      </w:divBdr>
    </w:div>
    <w:div w:id="607543317">
      <w:bodyDiv w:val="1"/>
      <w:marLeft w:val="0"/>
      <w:marRight w:val="0"/>
      <w:marTop w:val="0"/>
      <w:marBottom w:val="0"/>
      <w:divBdr>
        <w:top w:val="none" w:sz="0" w:space="0" w:color="auto"/>
        <w:left w:val="none" w:sz="0" w:space="0" w:color="auto"/>
        <w:bottom w:val="none" w:sz="0" w:space="0" w:color="auto"/>
        <w:right w:val="none" w:sz="0" w:space="0" w:color="auto"/>
      </w:divBdr>
    </w:div>
    <w:div w:id="738746257">
      <w:bodyDiv w:val="1"/>
      <w:marLeft w:val="0"/>
      <w:marRight w:val="0"/>
      <w:marTop w:val="0"/>
      <w:marBottom w:val="0"/>
      <w:divBdr>
        <w:top w:val="none" w:sz="0" w:space="0" w:color="auto"/>
        <w:left w:val="none" w:sz="0" w:space="0" w:color="auto"/>
        <w:bottom w:val="none" w:sz="0" w:space="0" w:color="auto"/>
        <w:right w:val="none" w:sz="0" w:space="0" w:color="auto"/>
      </w:divBdr>
    </w:div>
    <w:div w:id="782262484">
      <w:bodyDiv w:val="1"/>
      <w:marLeft w:val="0"/>
      <w:marRight w:val="0"/>
      <w:marTop w:val="0"/>
      <w:marBottom w:val="0"/>
      <w:divBdr>
        <w:top w:val="none" w:sz="0" w:space="0" w:color="auto"/>
        <w:left w:val="none" w:sz="0" w:space="0" w:color="auto"/>
        <w:bottom w:val="none" w:sz="0" w:space="0" w:color="auto"/>
        <w:right w:val="none" w:sz="0" w:space="0" w:color="auto"/>
      </w:divBdr>
    </w:div>
    <w:div w:id="845897907">
      <w:bodyDiv w:val="1"/>
      <w:marLeft w:val="0"/>
      <w:marRight w:val="0"/>
      <w:marTop w:val="0"/>
      <w:marBottom w:val="0"/>
      <w:divBdr>
        <w:top w:val="none" w:sz="0" w:space="0" w:color="auto"/>
        <w:left w:val="none" w:sz="0" w:space="0" w:color="auto"/>
        <w:bottom w:val="none" w:sz="0" w:space="0" w:color="auto"/>
        <w:right w:val="none" w:sz="0" w:space="0" w:color="auto"/>
      </w:divBdr>
    </w:div>
    <w:div w:id="885986385">
      <w:bodyDiv w:val="1"/>
      <w:marLeft w:val="0"/>
      <w:marRight w:val="0"/>
      <w:marTop w:val="0"/>
      <w:marBottom w:val="0"/>
      <w:divBdr>
        <w:top w:val="none" w:sz="0" w:space="0" w:color="auto"/>
        <w:left w:val="none" w:sz="0" w:space="0" w:color="auto"/>
        <w:bottom w:val="none" w:sz="0" w:space="0" w:color="auto"/>
        <w:right w:val="none" w:sz="0" w:space="0" w:color="auto"/>
      </w:divBdr>
    </w:div>
    <w:div w:id="1062102746">
      <w:bodyDiv w:val="1"/>
      <w:marLeft w:val="0"/>
      <w:marRight w:val="0"/>
      <w:marTop w:val="0"/>
      <w:marBottom w:val="0"/>
      <w:divBdr>
        <w:top w:val="none" w:sz="0" w:space="0" w:color="auto"/>
        <w:left w:val="none" w:sz="0" w:space="0" w:color="auto"/>
        <w:bottom w:val="none" w:sz="0" w:space="0" w:color="auto"/>
        <w:right w:val="none" w:sz="0" w:space="0" w:color="auto"/>
      </w:divBdr>
    </w:div>
    <w:div w:id="1465001028">
      <w:bodyDiv w:val="1"/>
      <w:marLeft w:val="0"/>
      <w:marRight w:val="0"/>
      <w:marTop w:val="0"/>
      <w:marBottom w:val="0"/>
      <w:divBdr>
        <w:top w:val="none" w:sz="0" w:space="0" w:color="auto"/>
        <w:left w:val="none" w:sz="0" w:space="0" w:color="auto"/>
        <w:bottom w:val="none" w:sz="0" w:space="0" w:color="auto"/>
        <w:right w:val="none" w:sz="0" w:space="0" w:color="auto"/>
      </w:divBdr>
    </w:div>
    <w:div w:id="1994330060">
      <w:bodyDiv w:val="1"/>
      <w:marLeft w:val="0"/>
      <w:marRight w:val="0"/>
      <w:marTop w:val="0"/>
      <w:marBottom w:val="0"/>
      <w:divBdr>
        <w:top w:val="none" w:sz="0" w:space="0" w:color="auto"/>
        <w:left w:val="none" w:sz="0" w:space="0" w:color="auto"/>
        <w:bottom w:val="none" w:sz="0" w:space="0" w:color="auto"/>
        <w:right w:val="none" w:sz="0" w:space="0" w:color="auto"/>
      </w:divBdr>
    </w:div>
    <w:div w:id="2003317257">
      <w:bodyDiv w:val="1"/>
      <w:marLeft w:val="0"/>
      <w:marRight w:val="0"/>
      <w:marTop w:val="0"/>
      <w:marBottom w:val="0"/>
      <w:divBdr>
        <w:top w:val="none" w:sz="0" w:space="0" w:color="auto"/>
        <w:left w:val="none" w:sz="0" w:space="0" w:color="auto"/>
        <w:bottom w:val="none" w:sz="0" w:space="0" w:color="auto"/>
        <w:right w:val="none" w:sz="0" w:space="0" w:color="auto"/>
      </w:divBdr>
    </w:div>
    <w:div w:id="2039238067">
      <w:bodyDiv w:val="1"/>
      <w:marLeft w:val="0"/>
      <w:marRight w:val="0"/>
      <w:marTop w:val="0"/>
      <w:marBottom w:val="0"/>
      <w:divBdr>
        <w:top w:val="none" w:sz="0" w:space="0" w:color="auto"/>
        <w:left w:val="none" w:sz="0" w:space="0" w:color="auto"/>
        <w:bottom w:val="none" w:sz="0" w:space="0" w:color="auto"/>
        <w:right w:val="none" w:sz="0" w:space="0" w:color="auto"/>
      </w:divBdr>
    </w:div>
    <w:div w:id="2059475903">
      <w:bodyDiv w:val="1"/>
      <w:marLeft w:val="0"/>
      <w:marRight w:val="0"/>
      <w:marTop w:val="0"/>
      <w:marBottom w:val="0"/>
      <w:divBdr>
        <w:top w:val="none" w:sz="0" w:space="0" w:color="auto"/>
        <w:left w:val="none" w:sz="0" w:space="0" w:color="auto"/>
        <w:bottom w:val="none" w:sz="0" w:space="0" w:color="auto"/>
        <w:right w:val="none" w:sz="0" w:space="0" w:color="auto"/>
      </w:divBdr>
    </w:div>
    <w:div w:id="2090151355">
      <w:bodyDiv w:val="1"/>
      <w:marLeft w:val="0"/>
      <w:marRight w:val="0"/>
      <w:marTop w:val="0"/>
      <w:marBottom w:val="0"/>
      <w:divBdr>
        <w:top w:val="none" w:sz="0" w:space="0" w:color="auto"/>
        <w:left w:val="none" w:sz="0" w:space="0" w:color="auto"/>
        <w:bottom w:val="none" w:sz="0" w:space="0" w:color="auto"/>
        <w:right w:val="none" w:sz="0" w:space="0" w:color="auto"/>
      </w:divBdr>
    </w:div>
    <w:div w:id="2130969413">
      <w:bodyDiv w:val="1"/>
      <w:marLeft w:val="0"/>
      <w:marRight w:val="0"/>
      <w:marTop w:val="0"/>
      <w:marBottom w:val="0"/>
      <w:divBdr>
        <w:top w:val="none" w:sz="0" w:space="0" w:color="auto"/>
        <w:left w:val="none" w:sz="0" w:space="0" w:color="auto"/>
        <w:bottom w:val="none" w:sz="0" w:space="0" w:color="auto"/>
        <w:right w:val="none" w:sz="0" w:space="0" w:color="auto"/>
      </w:divBdr>
      <w:divsChild>
        <w:div w:id="113868042">
          <w:marLeft w:val="0"/>
          <w:marRight w:val="0"/>
          <w:marTop w:val="0"/>
          <w:marBottom w:val="285"/>
          <w:divBdr>
            <w:top w:val="none" w:sz="0" w:space="0" w:color="auto"/>
            <w:left w:val="none" w:sz="0" w:space="0" w:color="auto"/>
            <w:bottom w:val="none" w:sz="0" w:space="0" w:color="auto"/>
            <w:right w:val="none" w:sz="0" w:space="0" w:color="auto"/>
          </w:divBdr>
          <w:divsChild>
            <w:div w:id="904030048">
              <w:marLeft w:val="0"/>
              <w:marRight w:val="0"/>
              <w:marTop w:val="0"/>
              <w:marBottom w:val="0"/>
              <w:divBdr>
                <w:top w:val="none" w:sz="0" w:space="0" w:color="auto"/>
                <w:left w:val="none" w:sz="0" w:space="0" w:color="auto"/>
                <w:bottom w:val="none" w:sz="0" w:space="0" w:color="auto"/>
                <w:right w:val="none" w:sz="0" w:space="0" w:color="auto"/>
              </w:divBdr>
            </w:div>
          </w:divsChild>
        </w:div>
        <w:div w:id="2123064497">
          <w:marLeft w:val="-360"/>
          <w:marRight w:val="-360"/>
          <w:marTop w:val="0"/>
          <w:marBottom w:val="0"/>
          <w:divBdr>
            <w:top w:val="none" w:sz="0" w:space="0" w:color="auto"/>
            <w:left w:val="none" w:sz="0" w:space="0" w:color="auto"/>
            <w:bottom w:val="none" w:sz="0" w:space="0" w:color="auto"/>
            <w:right w:val="none" w:sz="0" w:space="0" w:color="auto"/>
          </w:divBdr>
          <w:divsChild>
            <w:div w:id="1237088017">
              <w:marLeft w:val="0"/>
              <w:marRight w:val="0"/>
              <w:marTop w:val="0"/>
              <w:marBottom w:val="0"/>
              <w:divBdr>
                <w:top w:val="none" w:sz="0" w:space="0" w:color="auto"/>
                <w:left w:val="none" w:sz="0" w:space="0" w:color="auto"/>
                <w:bottom w:val="none" w:sz="0" w:space="0" w:color="auto"/>
                <w:right w:val="none" w:sz="0" w:space="0" w:color="auto"/>
              </w:divBdr>
              <w:divsChild>
                <w:div w:id="1878347503">
                  <w:marLeft w:val="0"/>
                  <w:marRight w:val="0"/>
                  <w:marTop w:val="0"/>
                  <w:marBottom w:val="0"/>
                  <w:divBdr>
                    <w:top w:val="none" w:sz="0" w:space="0" w:color="auto"/>
                    <w:left w:val="none" w:sz="0" w:space="0" w:color="auto"/>
                    <w:bottom w:val="none" w:sz="0" w:space="0" w:color="auto"/>
                    <w:right w:val="none" w:sz="0" w:space="0" w:color="auto"/>
                  </w:divBdr>
                  <w:divsChild>
                    <w:div w:id="1715691169">
                      <w:marLeft w:val="0"/>
                      <w:marRight w:val="0"/>
                      <w:marTop w:val="0"/>
                      <w:marBottom w:val="0"/>
                      <w:divBdr>
                        <w:top w:val="none" w:sz="0" w:space="0" w:color="auto"/>
                        <w:left w:val="none" w:sz="0" w:space="0" w:color="auto"/>
                        <w:bottom w:val="none" w:sz="0" w:space="0" w:color="auto"/>
                        <w:right w:val="none" w:sz="0" w:space="0" w:color="auto"/>
                      </w:divBdr>
                      <w:divsChild>
                        <w:div w:id="811169650">
                          <w:marLeft w:val="0"/>
                          <w:marRight w:val="0"/>
                          <w:marTop w:val="0"/>
                          <w:marBottom w:val="240"/>
                          <w:divBdr>
                            <w:top w:val="none" w:sz="0" w:space="0" w:color="auto"/>
                            <w:left w:val="none" w:sz="0" w:space="0" w:color="auto"/>
                            <w:bottom w:val="none" w:sz="0" w:space="0" w:color="auto"/>
                            <w:right w:val="none" w:sz="0" w:space="0" w:color="auto"/>
                          </w:divBdr>
                          <w:divsChild>
                            <w:div w:id="1998729301">
                              <w:marLeft w:val="0"/>
                              <w:marRight w:val="0"/>
                              <w:marTop w:val="0"/>
                              <w:marBottom w:val="0"/>
                              <w:divBdr>
                                <w:top w:val="none" w:sz="0" w:space="0" w:color="auto"/>
                                <w:left w:val="none" w:sz="0" w:space="0" w:color="auto"/>
                                <w:bottom w:val="none" w:sz="0" w:space="0" w:color="auto"/>
                                <w:right w:val="none" w:sz="0" w:space="0" w:color="auto"/>
                              </w:divBdr>
                              <w:divsChild>
                                <w:div w:id="3264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6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E992A-D449-4E65-BE75-8A8AE50D5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5525</Words>
  <Characters>31498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Mahen Chetty</dc:creator>
  <cp:lastModifiedBy>Mary Bruce</cp:lastModifiedBy>
  <cp:revision>3</cp:revision>
  <cp:lastPrinted>2022-10-10T18:04:00Z</cp:lastPrinted>
  <dcterms:created xsi:type="dcterms:W3CDTF">2022-11-01T10:00:00Z</dcterms:created>
  <dcterms:modified xsi:type="dcterms:W3CDTF">2022-11-01T11:43:00Z</dcterms:modified>
</cp:coreProperties>
</file>