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5F93E" w14:textId="588A3DC7" w:rsidR="00093030" w:rsidRPr="003663DA" w:rsidRDefault="00093030" w:rsidP="00C322F1">
      <w:pPr>
        <w:rPr>
          <w:b/>
          <w:bCs/>
          <w:sz w:val="28"/>
          <w:szCs w:val="28"/>
        </w:rPr>
      </w:pPr>
      <w:bookmarkStart w:id="0" w:name="_GoBack"/>
      <w:bookmarkEnd w:id="0"/>
      <w:r w:rsidRPr="003663DA">
        <w:rPr>
          <w:sz w:val="28"/>
          <w:szCs w:val="28"/>
        </w:rPr>
        <w:tab/>
      </w:r>
      <w:r w:rsidRPr="003663DA">
        <w:rPr>
          <w:sz w:val="28"/>
          <w:szCs w:val="28"/>
        </w:rPr>
        <w:tab/>
      </w:r>
    </w:p>
    <w:p w14:paraId="5E079192" w14:textId="77777777" w:rsidR="00093030" w:rsidRPr="003663DA" w:rsidRDefault="00093030" w:rsidP="006B106C">
      <w:pPr>
        <w:jc w:val="center"/>
        <w:rPr>
          <w:b/>
          <w:bCs/>
          <w:sz w:val="28"/>
          <w:szCs w:val="28"/>
        </w:rPr>
      </w:pPr>
    </w:p>
    <w:p w14:paraId="636863E8" w14:textId="77777777" w:rsidR="00093030" w:rsidRPr="004257D2" w:rsidRDefault="00093030" w:rsidP="006B106C">
      <w:pPr>
        <w:jc w:val="center"/>
        <w:rPr>
          <w:b/>
          <w:bCs/>
          <w:sz w:val="28"/>
          <w:szCs w:val="28"/>
        </w:rPr>
      </w:pPr>
      <w:r w:rsidRPr="004257D2">
        <w:rPr>
          <w:noProof/>
          <w:lang w:eastAsia="en-ZA"/>
        </w:rPr>
        <w:drawing>
          <wp:anchor distT="0" distB="0" distL="114300" distR="114300" simplePos="0" relativeHeight="251658240" behindDoc="0" locked="0" layoutInCell="1" allowOverlap="1" wp14:anchorId="52879A93" wp14:editId="3741CC20">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6CD9B44" w14:textId="77777777" w:rsidR="00093030" w:rsidRPr="004257D2" w:rsidRDefault="00093030" w:rsidP="006B106C">
      <w:pPr>
        <w:jc w:val="center"/>
        <w:rPr>
          <w:b/>
          <w:bCs/>
          <w:sz w:val="28"/>
          <w:szCs w:val="28"/>
        </w:rPr>
      </w:pPr>
    </w:p>
    <w:p w14:paraId="08CA4D55" w14:textId="77777777" w:rsidR="00093030" w:rsidRPr="004257D2" w:rsidRDefault="00093030" w:rsidP="003A540B">
      <w:pPr>
        <w:jc w:val="center"/>
        <w:rPr>
          <w:b/>
          <w:bCs/>
          <w:sz w:val="28"/>
          <w:szCs w:val="28"/>
        </w:rPr>
      </w:pPr>
      <w:r w:rsidRPr="004257D2">
        <w:rPr>
          <w:b/>
          <w:bCs/>
          <w:sz w:val="28"/>
          <w:szCs w:val="28"/>
        </w:rPr>
        <w:t>THE SUPREME COURT OF APPEAL OF SOUTH AFRICA</w:t>
      </w:r>
    </w:p>
    <w:p w14:paraId="5405703F" w14:textId="77777777" w:rsidR="00093030" w:rsidRPr="004257D2" w:rsidRDefault="00093030" w:rsidP="003A540B">
      <w:pPr>
        <w:pStyle w:val="Heading3"/>
        <w:jc w:val="center"/>
        <w:rPr>
          <w:rFonts w:ascii="Times New Roman" w:hAnsi="Times New Roman" w:cs="Times New Roman"/>
          <w:b/>
          <w:i w:val="0"/>
          <w:szCs w:val="28"/>
        </w:rPr>
      </w:pPr>
      <w:r w:rsidRPr="004257D2">
        <w:rPr>
          <w:rFonts w:ascii="Times New Roman" w:hAnsi="Times New Roman" w:cs="Times New Roman"/>
          <w:b/>
          <w:i w:val="0"/>
          <w:szCs w:val="28"/>
        </w:rPr>
        <w:t>JUDGMENT</w:t>
      </w:r>
    </w:p>
    <w:p w14:paraId="6FB00DD4" w14:textId="77777777" w:rsidR="00093030" w:rsidRPr="004257D2" w:rsidRDefault="00093030" w:rsidP="003A540B">
      <w:pPr>
        <w:jc w:val="center"/>
        <w:rPr>
          <w:b/>
          <w:bCs/>
          <w:sz w:val="28"/>
          <w:szCs w:val="28"/>
        </w:rPr>
      </w:pPr>
      <w:r w:rsidRPr="004257D2">
        <w:rPr>
          <w:sz w:val="28"/>
          <w:szCs w:val="28"/>
        </w:rPr>
        <w:tab/>
      </w:r>
    </w:p>
    <w:p w14:paraId="500F8243" w14:textId="6F9F2FDC" w:rsidR="00093030" w:rsidRPr="004257D2" w:rsidRDefault="000716E0" w:rsidP="003A540B">
      <w:pPr>
        <w:jc w:val="right"/>
        <w:rPr>
          <w:b/>
          <w:sz w:val="28"/>
          <w:szCs w:val="28"/>
        </w:rPr>
      </w:pPr>
      <w:r w:rsidRPr="004257D2">
        <w:rPr>
          <w:b/>
          <w:sz w:val="28"/>
          <w:szCs w:val="28"/>
        </w:rPr>
        <w:t>Not Reportable</w:t>
      </w:r>
    </w:p>
    <w:p w14:paraId="7E05351A" w14:textId="6C182107" w:rsidR="00093030" w:rsidRPr="004257D2" w:rsidRDefault="00093030" w:rsidP="003A540B">
      <w:pPr>
        <w:jc w:val="right"/>
        <w:rPr>
          <w:sz w:val="28"/>
          <w:szCs w:val="28"/>
        </w:rPr>
      </w:pPr>
      <w:r w:rsidRPr="004257D2">
        <w:rPr>
          <w:sz w:val="28"/>
          <w:szCs w:val="28"/>
        </w:rPr>
        <w:t xml:space="preserve">Case no: </w:t>
      </w:r>
      <w:r w:rsidR="00C72866" w:rsidRPr="004257D2">
        <w:rPr>
          <w:sz w:val="28"/>
          <w:szCs w:val="28"/>
        </w:rPr>
        <w:t>497</w:t>
      </w:r>
      <w:r w:rsidRPr="004257D2">
        <w:rPr>
          <w:sz w:val="28"/>
          <w:szCs w:val="28"/>
        </w:rPr>
        <w:t>/</w:t>
      </w:r>
      <w:r w:rsidR="00765E56" w:rsidRPr="004257D2">
        <w:rPr>
          <w:sz w:val="28"/>
          <w:szCs w:val="28"/>
        </w:rPr>
        <w:t>20</w:t>
      </w:r>
      <w:r w:rsidR="00320F36" w:rsidRPr="004257D2">
        <w:rPr>
          <w:sz w:val="28"/>
          <w:szCs w:val="28"/>
        </w:rPr>
        <w:t>2</w:t>
      </w:r>
      <w:r w:rsidR="005B02EE" w:rsidRPr="004257D2">
        <w:rPr>
          <w:sz w:val="28"/>
          <w:szCs w:val="28"/>
        </w:rPr>
        <w:t>1</w:t>
      </w:r>
    </w:p>
    <w:p w14:paraId="28D334D0" w14:textId="77777777" w:rsidR="00093030" w:rsidRPr="004257D2" w:rsidRDefault="00093030" w:rsidP="009B1973">
      <w:pPr>
        <w:spacing w:line="276" w:lineRule="auto"/>
        <w:rPr>
          <w:sz w:val="28"/>
          <w:szCs w:val="28"/>
        </w:rPr>
      </w:pPr>
    </w:p>
    <w:p w14:paraId="4B56FBEE" w14:textId="2BB5FAB5" w:rsidR="00D127D4" w:rsidRDefault="00093030" w:rsidP="006D1C7D">
      <w:pPr>
        <w:spacing w:line="276" w:lineRule="auto"/>
        <w:rPr>
          <w:sz w:val="28"/>
          <w:szCs w:val="28"/>
        </w:rPr>
      </w:pPr>
      <w:r w:rsidRPr="004257D2">
        <w:rPr>
          <w:sz w:val="28"/>
          <w:szCs w:val="28"/>
        </w:rPr>
        <w:t>In the matter between:</w:t>
      </w:r>
    </w:p>
    <w:p w14:paraId="7F5FB051" w14:textId="77777777" w:rsidR="002956AB" w:rsidRPr="004257D2" w:rsidRDefault="002956AB" w:rsidP="006D1C7D">
      <w:pPr>
        <w:spacing w:line="276" w:lineRule="auto"/>
        <w:rPr>
          <w:sz w:val="28"/>
          <w:szCs w:val="28"/>
        </w:rPr>
      </w:pPr>
    </w:p>
    <w:p w14:paraId="63733934" w14:textId="3843AF83" w:rsidR="0056026A" w:rsidRPr="004257D2" w:rsidRDefault="00C72866" w:rsidP="009B1973">
      <w:pPr>
        <w:tabs>
          <w:tab w:val="left" w:pos="6663"/>
        </w:tabs>
        <w:spacing w:line="240" w:lineRule="auto"/>
        <w:ind w:right="-180"/>
        <w:rPr>
          <w:b/>
          <w:sz w:val="28"/>
          <w:szCs w:val="28"/>
        </w:rPr>
      </w:pPr>
      <w:r w:rsidRPr="004257D2">
        <w:rPr>
          <w:b/>
          <w:bCs/>
          <w:sz w:val="28"/>
          <w:szCs w:val="28"/>
        </w:rPr>
        <w:t>GOLDEN FRIED CHICKEN (PTY) LTD</w:t>
      </w:r>
      <w:r w:rsidR="00AE1027" w:rsidRPr="004257D2">
        <w:rPr>
          <w:b/>
          <w:bCs/>
          <w:sz w:val="28"/>
          <w:szCs w:val="28"/>
        </w:rPr>
        <w:t xml:space="preserve"> </w:t>
      </w:r>
      <w:r w:rsidR="0080132F" w:rsidRPr="004257D2">
        <w:rPr>
          <w:b/>
          <w:bCs/>
          <w:sz w:val="28"/>
          <w:szCs w:val="28"/>
        </w:rPr>
        <w:t xml:space="preserve"> </w:t>
      </w:r>
      <w:r w:rsidR="00AE1027" w:rsidRPr="004257D2">
        <w:rPr>
          <w:b/>
          <w:bCs/>
          <w:sz w:val="28"/>
          <w:szCs w:val="28"/>
        </w:rPr>
        <w:tab/>
      </w:r>
      <w:r w:rsidR="00D22B87" w:rsidRPr="004257D2">
        <w:rPr>
          <w:b/>
          <w:bCs/>
          <w:sz w:val="28"/>
          <w:szCs w:val="28"/>
        </w:rPr>
        <w:t xml:space="preserve">  </w:t>
      </w:r>
      <w:r w:rsidR="00DE2E23" w:rsidRPr="004257D2">
        <w:rPr>
          <w:b/>
          <w:bCs/>
          <w:sz w:val="28"/>
          <w:szCs w:val="28"/>
        </w:rPr>
        <w:t xml:space="preserve">            </w:t>
      </w:r>
      <w:r w:rsidR="00EA06A8" w:rsidRPr="004257D2">
        <w:rPr>
          <w:b/>
          <w:bCs/>
          <w:sz w:val="28"/>
          <w:szCs w:val="28"/>
        </w:rPr>
        <w:t>A</w:t>
      </w:r>
      <w:r w:rsidR="00093030" w:rsidRPr="004257D2">
        <w:rPr>
          <w:b/>
          <w:sz w:val="28"/>
          <w:szCs w:val="28"/>
        </w:rPr>
        <w:t>PPELLANT</w:t>
      </w:r>
    </w:p>
    <w:p w14:paraId="3CA4A80C" w14:textId="77777777" w:rsidR="00B046D2" w:rsidRPr="004257D2" w:rsidRDefault="00B046D2" w:rsidP="009B1973">
      <w:pPr>
        <w:spacing w:line="240" w:lineRule="auto"/>
        <w:ind w:right="-180"/>
        <w:rPr>
          <w:b/>
          <w:sz w:val="28"/>
          <w:szCs w:val="28"/>
        </w:rPr>
      </w:pPr>
    </w:p>
    <w:p w14:paraId="555ED9CF" w14:textId="4383820F" w:rsidR="001967C8" w:rsidRPr="004257D2" w:rsidRDefault="00D127D4" w:rsidP="009B1973">
      <w:pPr>
        <w:spacing w:line="240" w:lineRule="auto"/>
        <w:rPr>
          <w:sz w:val="28"/>
          <w:szCs w:val="28"/>
        </w:rPr>
      </w:pPr>
      <w:r w:rsidRPr="004257D2">
        <w:rPr>
          <w:sz w:val="28"/>
          <w:szCs w:val="28"/>
        </w:rPr>
        <w:t>a</w:t>
      </w:r>
      <w:r w:rsidR="00093030" w:rsidRPr="004257D2">
        <w:rPr>
          <w:sz w:val="28"/>
          <w:szCs w:val="28"/>
        </w:rPr>
        <w:t>nd</w:t>
      </w:r>
    </w:p>
    <w:p w14:paraId="52808CF5" w14:textId="77777777" w:rsidR="00B046D2" w:rsidRPr="004257D2" w:rsidRDefault="00B046D2" w:rsidP="009B1973">
      <w:pPr>
        <w:spacing w:line="240" w:lineRule="auto"/>
        <w:rPr>
          <w:b/>
          <w:bCs/>
          <w:sz w:val="28"/>
          <w:szCs w:val="28"/>
        </w:rPr>
      </w:pPr>
    </w:p>
    <w:p w14:paraId="211A16F8" w14:textId="684512B2" w:rsidR="00C03F39" w:rsidRPr="004257D2" w:rsidRDefault="00C72866" w:rsidP="009B1973">
      <w:pPr>
        <w:spacing w:line="240" w:lineRule="auto"/>
        <w:ind w:right="-180"/>
        <w:rPr>
          <w:b/>
          <w:sz w:val="28"/>
          <w:szCs w:val="28"/>
        </w:rPr>
      </w:pPr>
      <w:r w:rsidRPr="004257D2">
        <w:rPr>
          <w:b/>
          <w:bCs/>
          <w:sz w:val="28"/>
          <w:szCs w:val="28"/>
        </w:rPr>
        <w:t>DINO VLACHOS</w:t>
      </w:r>
      <w:r w:rsidRPr="004257D2">
        <w:rPr>
          <w:b/>
          <w:bCs/>
          <w:sz w:val="28"/>
          <w:szCs w:val="28"/>
        </w:rPr>
        <w:tab/>
      </w:r>
      <w:r w:rsidRPr="004257D2">
        <w:rPr>
          <w:b/>
          <w:bCs/>
          <w:sz w:val="28"/>
          <w:szCs w:val="28"/>
        </w:rPr>
        <w:tab/>
      </w:r>
      <w:r w:rsidRPr="004257D2">
        <w:rPr>
          <w:b/>
          <w:bCs/>
          <w:sz w:val="28"/>
          <w:szCs w:val="28"/>
        </w:rPr>
        <w:tab/>
      </w:r>
      <w:r w:rsidRPr="004257D2">
        <w:rPr>
          <w:b/>
          <w:bCs/>
          <w:sz w:val="28"/>
          <w:szCs w:val="28"/>
        </w:rPr>
        <w:tab/>
      </w:r>
      <w:r w:rsidRPr="004257D2">
        <w:rPr>
          <w:b/>
          <w:bCs/>
          <w:sz w:val="28"/>
          <w:szCs w:val="28"/>
        </w:rPr>
        <w:tab/>
      </w:r>
      <w:r w:rsidR="00167484" w:rsidRPr="004257D2">
        <w:rPr>
          <w:b/>
          <w:bCs/>
          <w:sz w:val="28"/>
          <w:szCs w:val="28"/>
        </w:rPr>
        <w:t xml:space="preserve">          </w:t>
      </w:r>
      <w:r w:rsidR="002624EC" w:rsidRPr="004257D2">
        <w:rPr>
          <w:b/>
          <w:bCs/>
          <w:sz w:val="28"/>
          <w:szCs w:val="28"/>
        </w:rPr>
        <w:tab/>
      </w:r>
      <w:r w:rsidR="00871146" w:rsidRPr="004257D2">
        <w:rPr>
          <w:b/>
          <w:bCs/>
          <w:sz w:val="28"/>
          <w:szCs w:val="28"/>
        </w:rPr>
        <w:t xml:space="preserve"> </w:t>
      </w:r>
      <w:r w:rsidR="00167484" w:rsidRPr="004257D2">
        <w:rPr>
          <w:b/>
          <w:bCs/>
          <w:sz w:val="28"/>
          <w:szCs w:val="28"/>
        </w:rPr>
        <w:t xml:space="preserve"> </w:t>
      </w:r>
      <w:r w:rsidR="00871146" w:rsidRPr="004257D2">
        <w:rPr>
          <w:b/>
          <w:bCs/>
          <w:sz w:val="28"/>
          <w:szCs w:val="28"/>
        </w:rPr>
        <w:t>FIRST</w:t>
      </w:r>
      <w:r w:rsidR="002624EC" w:rsidRPr="004257D2">
        <w:rPr>
          <w:b/>
          <w:bCs/>
          <w:sz w:val="28"/>
          <w:szCs w:val="28"/>
        </w:rPr>
        <w:t xml:space="preserve"> </w:t>
      </w:r>
      <w:r w:rsidR="00BE3B86" w:rsidRPr="004257D2">
        <w:rPr>
          <w:b/>
          <w:bCs/>
          <w:sz w:val="28"/>
          <w:szCs w:val="28"/>
        </w:rPr>
        <w:t>R</w:t>
      </w:r>
      <w:r w:rsidR="00093030" w:rsidRPr="004257D2">
        <w:rPr>
          <w:b/>
          <w:sz w:val="28"/>
          <w:szCs w:val="28"/>
        </w:rPr>
        <w:t>ESPONDENT</w:t>
      </w:r>
    </w:p>
    <w:p w14:paraId="5441CF4B" w14:textId="77777777" w:rsidR="006844CB" w:rsidRPr="004257D2" w:rsidRDefault="006844CB" w:rsidP="009B1973">
      <w:pPr>
        <w:spacing w:line="240" w:lineRule="auto"/>
        <w:ind w:right="-180"/>
        <w:rPr>
          <w:b/>
          <w:sz w:val="28"/>
          <w:szCs w:val="28"/>
        </w:rPr>
      </w:pPr>
    </w:p>
    <w:p w14:paraId="1B0943D9" w14:textId="52AD954A" w:rsidR="00871146" w:rsidRPr="004257D2" w:rsidRDefault="00167484" w:rsidP="009B1973">
      <w:pPr>
        <w:spacing w:line="240" w:lineRule="auto"/>
        <w:ind w:right="-180"/>
        <w:rPr>
          <w:b/>
          <w:bCs/>
          <w:sz w:val="28"/>
          <w:szCs w:val="28"/>
        </w:rPr>
      </w:pPr>
      <w:r w:rsidRPr="004257D2">
        <w:rPr>
          <w:b/>
          <w:sz w:val="28"/>
          <w:szCs w:val="28"/>
        </w:rPr>
        <w:t>SOUL SOUVLAKI (PTY) LTD</w:t>
      </w:r>
      <w:r w:rsidRPr="004257D2">
        <w:rPr>
          <w:b/>
          <w:sz w:val="28"/>
          <w:szCs w:val="28"/>
        </w:rPr>
        <w:tab/>
      </w:r>
      <w:r w:rsidR="00A81749" w:rsidRPr="004257D2">
        <w:rPr>
          <w:b/>
          <w:sz w:val="28"/>
          <w:szCs w:val="28"/>
        </w:rPr>
        <w:tab/>
      </w:r>
      <w:r w:rsidR="00A81749" w:rsidRPr="004257D2">
        <w:rPr>
          <w:b/>
          <w:sz w:val="28"/>
          <w:szCs w:val="28"/>
        </w:rPr>
        <w:tab/>
        <w:t xml:space="preserve">      </w:t>
      </w:r>
      <w:r w:rsidRPr="004257D2">
        <w:rPr>
          <w:b/>
          <w:sz w:val="28"/>
          <w:szCs w:val="28"/>
        </w:rPr>
        <w:t xml:space="preserve">  </w:t>
      </w:r>
      <w:r w:rsidR="00A81749" w:rsidRPr="004257D2">
        <w:rPr>
          <w:b/>
          <w:sz w:val="28"/>
          <w:szCs w:val="28"/>
        </w:rPr>
        <w:t>SECOND RESPONDENT</w:t>
      </w:r>
    </w:p>
    <w:p w14:paraId="1C9B3508" w14:textId="77777777" w:rsidR="00DE2E23" w:rsidRPr="004257D2" w:rsidRDefault="00DE2E23" w:rsidP="009B1973">
      <w:pPr>
        <w:tabs>
          <w:tab w:val="left" w:pos="5954"/>
        </w:tabs>
        <w:spacing w:line="240" w:lineRule="auto"/>
        <w:contextualSpacing/>
        <w:rPr>
          <w:b/>
          <w:sz w:val="28"/>
          <w:szCs w:val="28"/>
        </w:rPr>
      </w:pPr>
    </w:p>
    <w:p w14:paraId="11159975" w14:textId="3926B9C5" w:rsidR="00093030" w:rsidRPr="004257D2" w:rsidRDefault="00093030">
      <w:pPr>
        <w:ind w:left="2160" w:hanging="2160"/>
        <w:rPr>
          <w:bCs/>
          <w:sz w:val="28"/>
          <w:szCs w:val="28"/>
        </w:rPr>
      </w:pPr>
      <w:r w:rsidRPr="004257D2">
        <w:rPr>
          <w:b/>
          <w:bCs/>
          <w:sz w:val="28"/>
          <w:szCs w:val="28"/>
        </w:rPr>
        <w:t>Neutral citation:</w:t>
      </w:r>
      <w:r w:rsidRPr="004257D2">
        <w:rPr>
          <w:b/>
          <w:bCs/>
          <w:sz w:val="28"/>
          <w:szCs w:val="28"/>
        </w:rPr>
        <w:tab/>
      </w:r>
      <w:r w:rsidR="00167484" w:rsidRPr="004257D2">
        <w:rPr>
          <w:i/>
          <w:iCs/>
          <w:sz w:val="28"/>
          <w:szCs w:val="28"/>
        </w:rPr>
        <w:t>Golden Fried Chicken (Pty) Ltd</w:t>
      </w:r>
      <w:r w:rsidR="00870DC4" w:rsidRPr="004257D2">
        <w:rPr>
          <w:bCs/>
          <w:i/>
          <w:sz w:val="28"/>
          <w:szCs w:val="28"/>
        </w:rPr>
        <w:t xml:space="preserve"> </w:t>
      </w:r>
      <w:r w:rsidRPr="004257D2">
        <w:rPr>
          <w:bCs/>
          <w:i/>
          <w:sz w:val="28"/>
          <w:szCs w:val="28"/>
        </w:rPr>
        <w:t xml:space="preserve">v </w:t>
      </w:r>
      <w:r w:rsidR="00167484" w:rsidRPr="004257D2">
        <w:rPr>
          <w:bCs/>
          <w:i/>
          <w:sz w:val="28"/>
          <w:szCs w:val="28"/>
        </w:rPr>
        <w:t>Vlachos and Another</w:t>
      </w:r>
      <w:r w:rsidRPr="004257D2">
        <w:rPr>
          <w:bCs/>
          <w:i/>
          <w:sz w:val="28"/>
          <w:szCs w:val="28"/>
        </w:rPr>
        <w:t xml:space="preserve"> </w:t>
      </w:r>
      <w:r w:rsidRPr="004257D2">
        <w:rPr>
          <w:bCs/>
          <w:sz w:val="28"/>
          <w:szCs w:val="28"/>
        </w:rPr>
        <w:t>(</w:t>
      </w:r>
      <w:r w:rsidR="00EC1747" w:rsidRPr="004257D2">
        <w:rPr>
          <w:bCs/>
          <w:sz w:val="28"/>
          <w:szCs w:val="28"/>
        </w:rPr>
        <w:t>497</w:t>
      </w:r>
      <w:r w:rsidRPr="004257D2">
        <w:rPr>
          <w:bCs/>
          <w:sz w:val="28"/>
          <w:szCs w:val="28"/>
        </w:rPr>
        <w:t>/</w:t>
      </w:r>
      <w:r w:rsidR="00C40CCA" w:rsidRPr="004257D2">
        <w:rPr>
          <w:bCs/>
          <w:sz w:val="28"/>
          <w:szCs w:val="28"/>
        </w:rPr>
        <w:t>20</w:t>
      </w:r>
      <w:r w:rsidR="009F761B" w:rsidRPr="004257D2">
        <w:rPr>
          <w:bCs/>
          <w:sz w:val="28"/>
          <w:szCs w:val="28"/>
        </w:rPr>
        <w:t>2</w:t>
      </w:r>
      <w:r w:rsidR="00EC1747" w:rsidRPr="004257D2">
        <w:rPr>
          <w:bCs/>
          <w:sz w:val="28"/>
          <w:szCs w:val="28"/>
        </w:rPr>
        <w:t>1</w:t>
      </w:r>
      <w:r w:rsidRPr="004257D2">
        <w:rPr>
          <w:bCs/>
          <w:sz w:val="28"/>
          <w:szCs w:val="28"/>
        </w:rPr>
        <w:t>) [202</w:t>
      </w:r>
      <w:r w:rsidR="000640FB" w:rsidRPr="004257D2">
        <w:rPr>
          <w:bCs/>
          <w:sz w:val="28"/>
          <w:szCs w:val="28"/>
        </w:rPr>
        <w:t>2</w:t>
      </w:r>
      <w:r w:rsidRPr="004257D2">
        <w:rPr>
          <w:bCs/>
          <w:sz w:val="28"/>
          <w:szCs w:val="28"/>
        </w:rPr>
        <w:t xml:space="preserve">] ZASCA </w:t>
      </w:r>
      <w:r w:rsidR="00C26E7A">
        <w:rPr>
          <w:bCs/>
          <w:sz w:val="28"/>
          <w:szCs w:val="28"/>
        </w:rPr>
        <w:t>150</w:t>
      </w:r>
      <w:r w:rsidR="00761D99" w:rsidRPr="004257D2">
        <w:rPr>
          <w:bCs/>
          <w:sz w:val="28"/>
          <w:szCs w:val="28"/>
        </w:rPr>
        <w:t xml:space="preserve"> </w:t>
      </w:r>
      <w:r w:rsidRPr="004257D2">
        <w:rPr>
          <w:bCs/>
          <w:sz w:val="28"/>
          <w:szCs w:val="28"/>
        </w:rPr>
        <w:t>(</w:t>
      </w:r>
      <w:r w:rsidR="00C26E7A">
        <w:rPr>
          <w:bCs/>
          <w:sz w:val="28"/>
          <w:szCs w:val="28"/>
        </w:rPr>
        <w:t>3</w:t>
      </w:r>
      <w:r w:rsidR="00EC1747" w:rsidRPr="004257D2">
        <w:rPr>
          <w:bCs/>
          <w:sz w:val="28"/>
          <w:szCs w:val="28"/>
        </w:rPr>
        <w:t xml:space="preserve"> </w:t>
      </w:r>
      <w:r w:rsidR="00E74F2F">
        <w:rPr>
          <w:bCs/>
          <w:sz w:val="28"/>
          <w:szCs w:val="28"/>
        </w:rPr>
        <w:t>Novem</w:t>
      </w:r>
      <w:r w:rsidR="00E54B0D" w:rsidRPr="004257D2">
        <w:rPr>
          <w:bCs/>
          <w:sz w:val="28"/>
          <w:szCs w:val="28"/>
        </w:rPr>
        <w:t>ber</w:t>
      </w:r>
      <w:r w:rsidR="00761D99" w:rsidRPr="004257D2">
        <w:rPr>
          <w:bCs/>
          <w:sz w:val="28"/>
          <w:szCs w:val="28"/>
        </w:rPr>
        <w:t xml:space="preserve"> 202</w:t>
      </w:r>
      <w:r w:rsidR="000640FB" w:rsidRPr="004257D2">
        <w:rPr>
          <w:bCs/>
          <w:sz w:val="28"/>
          <w:szCs w:val="28"/>
        </w:rPr>
        <w:t>2</w:t>
      </w:r>
      <w:r w:rsidRPr="004257D2">
        <w:rPr>
          <w:bCs/>
          <w:sz w:val="28"/>
          <w:szCs w:val="28"/>
        </w:rPr>
        <w:t>)</w:t>
      </w:r>
    </w:p>
    <w:p w14:paraId="04ACD6FA" w14:textId="7941E215" w:rsidR="00093030" w:rsidRPr="004257D2" w:rsidRDefault="00093030">
      <w:pPr>
        <w:ind w:left="1440" w:hanging="1440"/>
        <w:rPr>
          <w:sz w:val="28"/>
          <w:szCs w:val="28"/>
        </w:rPr>
      </w:pPr>
      <w:r w:rsidRPr="004257D2">
        <w:rPr>
          <w:b/>
          <w:bCs/>
          <w:sz w:val="28"/>
          <w:szCs w:val="28"/>
        </w:rPr>
        <w:t>Coram:</w:t>
      </w:r>
      <w:r w:rsidRPr="004257D2">
        <w:rPr>
          <w:sz w:val="28"/>
          <w:szCs w:val="28"/>
        </w:rPr>
        <w:tab/>
      </w:r>
      <w:r w:rsidR="001F4DE7" w:rsidRPr="004257D2">
        <w:rPr>
          <w:bCs/>
          <w:sz w:val="28"/>
          <w:szCs w:val="28"/>
        </w:rPr>
        <w:t>PETSE AP, MAKGOKA, GORVEN AND MABINDLA-BOQWANA</w:t>
      </w:r>
      <w:r w:rsidR="00CA66D5" w:rsidRPr="004257D2">
        <w:rPr>
          <w:sz w:val="28"/>
          <w:szCs w:val="28"/>
        </w:rPr>
        <w:t> J</w:t>
      </w:r>
      <w:r w:rsidR="00CD1631" w:rsidRPr="004257D2">
        <w:rPr>
          <w:bCs/>
          <w:sz w:val="28"/>
          <w:szCs w:val="28"/>
        </w:rPr>
        <w:t>JA</w:t>
      </w:r>
      <w:r w:rsidR="00F54E7E" w:rsidRPr="004257D2">
        <w:rPr>
          <w:bCs/>
          <w:sz w:val="28"/>
          <w:szCs w:val="28"/>
        </w:rPr>
        <w:t xml:space="preserve"> and </w:t>
      </w:r>
      <w:r w:rsidR="00AD6B1F" w:rsidRPr="004257D2">
        <w:rPr>
          <w:bCs/>
          <w:sz w:val="28"/>
          <w:szCs w:val="28"/>
        </w:rPr>
        <w:t>BASSON</w:t>
      </w:r>
      <w:r w:rsidR="00F54E7E" w:rsidRPr="004257D2">
        <w:rPr>
          <w:bCs/>
          <w:sz w:val="28"/>
          <w:szCs w:val="28"/>
        </w:rPr>
        <w:t xml:space="preserve"> AJA</w:t>
      </w:r>
    </w:p>
    <w:p w14:paraId="69D44D8F" w14:textId="5DF52488" w:rsidR="00D31511" w:rsidRPr="004257D2" w:rsidRDefault="00093030">
      <w:pPr>
        <w:rPr>
          <w:b/>
          <w:bCs/>
          <w:sz w:val="28"/>
          <w:szCs w:val="28"/>
        </w:rPr>
      </w:pPr>
      <w:r w:rsidRPr="004257D2">
        <w:rPr>
          <w:b/>
          <w:bCs/>
          <w:sz w:val="28"/>
          <w:szCs w:val="28"/>
        </w:rPr>
        <w:t>Heard</w:t>
      </w:r>
      <w:r w:rsidRPr="004257D2">
        <w:rPr>
          <w:sz w:val="28"/>
          <w:szCs w:val="28"/>
        </w:rPr>
        <w:t>:</w:t>
      </w:r>
      <w:r w:rsidRPr="004257D2">
        <w:rPr>
          <w:sz w:val="28"/>
          <w:szCs w:val="28"/>
        </w:rPr>
        <w:tab/>
      </w:r>
      <w:r w:rsidR="00D65C48" w:rsidRPr="004257D2">
        <w:rPr>
          <w:sz w:val="28"/>
          <w:szCs w:val="28"/>
        </w:rPr>
        <w:t>2 September</w:t>
      </w:r>
      <w:r w:rsidR="00A01D2A" w:rsidRPr="004257D2">
        <w:rPr>
          <w:sz w:val="28"/>
          <w:szCs w:val="28"/>
        </w:rPr>
        <w:t xml:space="preserve"> </w:t>
      </w:r>
      <w:r w:rsidRPr="004257D2">
        <w:rPr>
          <w:sz w:val="28"/>
          <w:szCs w:val="28"/>
        </w:rPr>
        <w:t>202</w:t>
      </w:r>
      <w:r w:rsidR="00347061" w:rsidRPr="004257D2">
        <w:rPr>
          <w:sz w:val="28"/>
          <w:szCs w:val="28"/>
        </w:rPr>
        <w:t>2</w:t>
      </w:r>
      <w:r w:rsidRPr="004257D2">
        <w:rPr>
          <w:sz w:val="28"/>
          <w:szCs w:val="28"/>
        </w:rPr>
        <w:t xml:space="preserve"> </w:t>
      </w:r>
    </w:p>
    <w:p w14:paraId="52B4C992" w14:textId="1287EC42" w:rsidR="00FE4AD4" w:rsidRPr="004257D2" w:rsidRDefault="00093030">
      <w:pPr>
        <w:rPr>
          <w:b/>
          <w:bCs/>
          <w:sz w:val="28"/>
          <w:szCs w:val="28"/>
        </w:rPr>
      </w:pPr>
      <w:r w:rsidRPr="004257D2">
        <w:rPr>
          <w:b/>
          <w:bCs/>
          <w:sz w:val="28"/>
          <w:szCs w:val="28"/>
        </w:rPr>
        <w:t>Delivered</w:t>
      </w:r>
      <w:r w:rsidRPr="004257D2">
        <w:rPr>
          <w:sz w:val="28"/>
          <w:szCs w:val="28"/>
        </w:rPr>
        <w:t>:</w:t>
      </w:r>
      <w:r w:rsidRPr="004257D2">
        <w:rPr>
          <w:sz w:val="28"/>
          <w:szCs w:val="28"/>
        </w:rPr>
        <w:tab/>
      </w:r>
      <w:r w:rsidR="00C26E7A">
        <w:rPr>
          <w:sz w:val="28"/>
          <w:szCs w:val="28"/>
        </w:rPr>
        <w:t>3</w:t>
      </w:r>
      <w:r w:rsidR="00F300A1" w:rsidRPr="004257D2">
        <w:rPr>
          <w:sz w:val="28"/>
          <w:szCs w:val="28"/>
        </w:rPr>
        <w:t xml:space="preserve"> </w:t>
      </w:r>
      <w:r w:rsidR="00E74F2F">
        <w:rPr>
          <w:sz w:val="28"/>
          <w:szCs w:val="28"/>
        </w:rPr>
        <w:t>Novemb</w:t>
      </w:r>
      <w:r w:rsidR="00D65C48" w:rsidRPr="004257D2">
        <w:rPr>
          <w:sz w:val="28"/>
          <w:szCs w:val="28"/>
        </w:rPr>
        <w:t xml:space="preserve">er </w:t>
      </w:r>
      <w:r w:rsidR="00F300A1" w:rsidRPr="004257D2">
        <w:rPr>
          <w:sz w:val="28"/>
          <w:szCs w:val="28"/>
        </w:rPr>
        <w:t>2022</w:t>
      </w:r>
    </w:p>
    <w:p w14:paraId="4CB62C7D" w14:textId="6FD02799" w:rsidR="00034FD9" w:rsidRPr="004257D2" w:rsidRDefault="00093030">
      <w:pPr>
        <w:rPr>
          <w:sz w:val="28"/>
          <w:szCs w:val="28"/>
        </w:rPr>
      </w:pPr>
      <w:r w:rsidRPr="004257D2">
        <w:rPr>
          <w:b/>
          <w:bCs/>
          <w:sz w:val="28"/>
          <w:szCs w:val="28"/>
        </w:rPr>
        <w:t>Summary:</w:t>
      </w:r>
      <w:r w:rsidR="00C83F90" w:rsidRPr="004257D2">
        <w:rPr>
          <w:sz w:val="28"/>
          <w:szCs w:val="28"/>
        </w:rPr>
        <w:tab/>
      </w:r>
      <w:r w:rsidR="0016016E" w:rsidRPr="004257D2">
        <w:rPr>
          <w:sz w:val="28"/>
          <w:szCs w:val="28"/>
        </w:rPr>
        <w:t>Intellectual Property</w:t>
      </w:r>
      <w:r w:rsidR="009A131B" w:rsidRPr="004257D2">
        <w:rPr>
          <w:sz w:val="28"/>
          <w:szCs w:val="28"/>
        </w:rPr>
        <w:t xml:space="preserve"> – </w:t>
      </w:r>
      <w:r w:rsidR="00D65C48" w:rsidRPr="004257D2">
        <w:rPr>
          <w:sz w:val="28"/>
          <w:szCs w:val="28"/>
        </w:rPr>
        <w:t>Trade Marks</w:t>
      </w:r>
      <w:r w:rsidR="00C10FBA" w:rsidRPr="004257D2">
        <w:rPr>
          <w:sz w:val="28"/>
          <w:szCs w:val="28"/>
        </w:rPr>
        <w:t xml:space="preserve"> </w:t>
      </w:r>
      <w:r w:rsidR="009A131B" w:rsidRPr="004257D2">
        <w:rPr>
          <w:bCs/>
          <w:sz w:val="28"/>
          <w:szCs w:val="28"/>
        </w:rPr>
        <w:t xml:space="preserve">Act 194 of 1993 </w:t>
      </w:r>
      <w:r w:rsidR="00C10FBA" w:rsidRPr="004257D2">
        <w:rPr>
          <w:sz w:val="28"/>
          <w:szCs w:val="28"/>
        </w:rPr>
        <w:t xml:space="preserve">– </w:t>
      </w:r>
      <w:r w:rsidR="00072E6E" w:rsidRPr="004257D2">
        <w:rPr>
          <w:sz w:val="28"/>
          <w:szCs w:val="28"/>
        </w:rPr>
        <w:t>infringement proceedings</w:t>
      </w:r>
      <w:r w:rsidR="00077C4C" w:rsidRPr="004257D2">
        <w:rPr>
          <w:sz w:val="28"/>
          <w:szCs w:val="28"/>
        </w:rPr>
        <w:t xml:space="preserve"> </w:t>
      </w:r>
      <w:r w:rsidR="009F48B7" w:rsidRPr="004257D2">
        <w:rPr>
          <w:sz w:val="28"/>
          <w:szCs w:val="28"/>
        </w:rPr>
        <w:t xml:space="preserve">– </w:t>
      </w:r>
      <w:r w:rsidR="00CB0A6F" w:rsidRPr="004257D2">
        <w:rPr>
          <w:sz w:val="28"/>
          <w:szCs w:val="28"/>
        </w:rPr>
        <w:t>registered mark</w:t>
      </w:r>
      <w:r w:rsidR="00347061" w:rsidRPr="004257D2">
        <w:rPr>
          <w:sz w:val="28"/>
          <w:szCs w:val="28"/>
        </w:rPr>
        <w:t xml:space="preserve"> </w:t>
      </w:r>
      <w:r w:rsidR="00B00B03" w:rsidRPr="004257D2">
        <w:rPr>
          <w:bCs/>
          <w:sz w:val="28"/>
          <w:szCs w:val="28"/>
        </w:rPr>
        <w:t>–</w:t>
      </w:r>
      <w:r w:rsidR="00077C4C" w:rsidRPr="004257D2">
        <w:rPr>
          <w:bCs/>
          <w:sz w:val="28"/>
          <w:szCs w:val="28"/>
        </w:rPr>
        <w:t xml:space="preserve"> </w:t>
      </w:r>
      <w:r w:rsidR="00B96AD2" w:rsidRPr="004257D2">
        <w:rPr>
          <w:bCs/>
          <w:sz w:val="28"/>
          <w:szCs w:val="28"/>
        </w:rPr>
        <w:t xml:space="preserve">test for </w:t>
      </w:r>
      <w:r w:rsidR="00386893" w:rsidRPr="004257D2">
        <w:rPr>
          <w:bCs/>
          <w:sz w:val="28"/>
          <w:szCs w:val="28"/>
        </w:rPr>
        <w:t>deception</w:t>
      </w:r>
      <w:r w:rsidR="00F17D0B" w:rsidRPr="004257D2">
        <w:rPr>
          <w:bCs/>
          <w:sz w:val="28"/>
          <w:szCs w:val="28"/>
        </w:rPr>
        <w:t xml:space="preserve"> or confus</w:t>
      </w:r>
      <w:r w:rsidR="00386893" w:rsidRPr="004257D2">
        <w:rPr>
          <w:bCs/>
          <w:sz w:val="28"/>
          <w:szCs w:val="28"/>
        </w:rPr>
        <w:t>ion</w:t>
      </w:r>
      <w:r w:rsidR="00AF4655" w:rsidRPr="004257D2">
        <w:rPr>
          <w:bCs/>
          <w:sz w:val="28"/>
          <w:szCs w:val="28"/>
        </w:rPr>
        <w:t xml:space="preserve"> </w:t>
      </w:r>
      <w:r w:rsidR="007A6440" w:rsidRPr="004257D2">
        <w:rPr>
          <w:bCs/>
          <w:sz w:val="28"/>
          <w:szCs w:val="28"/>
        </w:rPr>
        <w:t>under s 34(1)</w:t>
      </w:r>
      <w:r w:rsidR="007A6440" w:rsidRPr="004257D2">
        <w:rPr>
          <w:bCs/>
          <w:i/>
          <w:iCs/>
          <w:sz w:val="28"/>
          <w:szCs w:val="28"/>
        </w:rPr>
        <w:t>(a)</w:t>
      </w:r>
      <w:r w:rsidR="007A6440" w:rsidRPr="004257D2">
        <w:rPr>
          <w:bCs/>
          <w:sz w:val="28"/>
          <w:szCs w:val="28"/>
        </w:rPr>
        <w:t xml:space="preserve"> of Trade Marks</w:t>
      </w:r>
      <w:r w:rsidR="008D03CD" w:rsidRPr="004257D2">
        <w:rPr>
          <w:bCs/>
          <w:sz w:val="28"/>
          <w:szCs w:val="28"/>
        </w:rPr>
        <w:t xml:space="preserve"> Act </w:t>
      </w:r>
      <w:r w:rsidR="00AF4655" w:rsidRPr="004257D2">
        <w:rPr>
          <w:bCs/>
          <w:sz w:val="28"/>
          <w:szCs w:val="28"/>
        </w:rPr>
        <w:t xml:space="preserve">– </w:t>
      </w:r>
      <w:r w:rsidR="00043435" w:rsidRPr="004257D2">
        <w:rPr>
          <w:bCs/>
          <w:sz w:val="28"/>
          <w:szCs w:val="28"/>
        </w:rPr>
        <w:t>sufficient distinction</w:t>
      </w:r>
      <w:r w:rsidR="00CA101E" w:rsidRPr="004257D2">
        <w:rPr>
          <w:bCs/>
          <w:sz w:val="28"/>
          <w:szCs w:val="28"/>
        </w:rPr>
        <w:t xml:space="preserve"> between the marks</w:t>
      </w:r>
      <w:r w:rsidR="00F202CB" w:rsidRPr="004257D2">
        <w:rPr>
          <w:bCs/>
          <w:sz w:val="28"/>
          <w:szCs w:val="28"/>
        </w:rPr>
        <w:t xml:space="preserve"> – deception </w:t>
      </w:r>
      <w:r w:rsidR="0021127A" w:rsidRPr="004257D2">
        <w:rPr>
          <w:bCs/>
          <w:sz w:val="28"/>
          <w:szCs w:val="28"/>
        </w:rPr>
        <w:t>or confusion not established</w:t>
      </w:r>
      <w:r w:rsidR="00E06545" w:rsidRPr="004257D2">
        <w:rPr>
          <w:sz w:val="28"/>
          <w:szCs w:val="28"/>
        </w:rPr>
        <w:t>.</w:t>
      </w:r>
      <w:r w:rsidR="00034FD9" w:rsidRPr="004257D2">
        <w:rPr>
          <w:sz w:val="28"/>
          <w:szCs w:val="28"/>
        </w:rPr>
        <w:br w:type="page"/>
      </w:r>
    </w:p>
    <w:p w14:paraId="1C2C5C2E" w14:textId="36C070CA" w:rsidR="008A1D81" w:rsidRPr="004257D2" w:rsidRDefault="0053011F">
      <w:pPr>
        <w:pStyle w:val="Heading3"/>
        <w:spacing w:after="240"/>
        <w:jc w:val="center"/>
        <w:rPr>
          <w:rFonts w:ascii="Times New Roman" w:hAnsi="Times New Roman" w:cs="Times New Roman"/>
          <w:b/>
          <w:i w:val="0"/>
          <w:szCs w:val="28"/>
        </w:rPr>
      </w:pPr>
      <w:r w:rsidRPr="004257D2">
        <w:rPr>
          <w:rFonts w:ascii="Times New Roman" w:hAnsi="Times New Roman" w:cs="Times New Roman"/>
          <w:b/>
          <w:i w:val="0"/>
          <w:szCs w:val="28"/>
        </w:rPr>
        <w:lastRenderedPageBreak/>
        <w:t>_____</w:t>
      </w:r>
      <w:r w:rsidR="008A1D81" w:rsidRPr="004257D2">
        <w:rPr>
          <w:rFonts w:ascii="Times New Roman" w:hAnsi="Times New Roman" w:cs="Times New Roman"/>
          <w:b/>
          <w:i w:val="0"/>
          <w:szCs w:val="28"/>
        </w:rPr>
        <w:t>_____________________________________________________________</w:t>
      </w:r>
    </w:p>
    <w:p w14:paraId="6CD909E1" w14:textId="77777777" w:rsidR="008A1D81" w:rsidRPr="004257D2" w:rsidRDefault="008A1D81">
      <w:pPr>
        <w:pStyle w:val="Heading3"/>
        <w:jc w:val="center"/>
        <w:rPr>
          <w:rFonts w:ascii="Times New Roman" w:hAnsi="Times New Roman" w:cs="Times New Roman"/>
          <w:b/>
          <w:bCs/>
          <w:i w:val="0"/>
          <w:szCs w:val="28"/>
        </w:rPr>
      </w:pPr>
      <w:r w:rsidRPr="004257D2">
        <w:rPr>
          <w:rFonts w:ascii="Times New Roman" w:hAnsi="Times New Roman" w:cs="Times New Roman"/>
          <w:b/>
          <w:i w:val="0"/>
          <w:szCs w:val="28"/>
        </w:rPr>
        <w:t>ORDER</w:t>
      </w:r>
    </w:p>
    <w:p w14:paraId="5D5CED47" w14:textId="2400A9A0" w:rsidR="008A1D81" w:rsidRPr="004257D2" w:rsidRDefault="00746627">
      <w:pPr>
        <w:rPr>
          <w:b/>
          <w:bCs/>
        </w:rPr>
      </w:pPr>
      <w:r w:rsidRPr="004257D2">
        <w:rPr>
          <w:b/>
          <w:bCs/>
        </w:rPr>
        <w:t>______</w:t>
      </w:r>
      <w:r w:rsidR="008A1D81" w:rsidRPr="004257D2">
        <w:rPr>
          <w:b/>
          <w:bCs/>
        </w:rPr>
        <w:t>________________________________________________________________________</w:t>
      </w:r>
    </w:p>
    <w:p w14:paraId="5E458C3F" w14:textId="7BA29256" w:rsidR="007E44D7" w:rsidRPr="004257D2" w:rsidRDefault="00093030" w:rsidP="007E44D7">
      <w:pPr>
        <w:spacing w:before="240"/>
        <w:rPr>
          <w:bCs/>
          <w:sz w:val="28"/>
          <w:szCs w:val="28"/>
        </w:rPr>
      </w:pPr>
      <w:r w:rsidRPr="004257D2">
        <w:rPr>
          <w:b/>
          <w:bCs/>
          <w:sz w:val="28"/>
          <w:szCs w:val="28"/>
        </w:rPr>
        <w:t>On appeal from:</w:t>
      </w:r>
      <w:r w:rsidR="00332389" w:rsidRPr="004257D2">
        <w:rPr>
          <w:sz w:val="28"/>
          <w:szCs w:val="28"/>
        </w:rPr>
        <w:t xml:space="preserve"> </w:t>
      </w:r>
      <w:r w:rsidR="00490B64" w:rsidRPr="004257D2">
        <w:rPr>
          <w:sz w:val="28"/>
          <w:szCs w:val="28"/>
        </w:rPr>
        <w:t>Gauteng</w:t>
      </w:r>
      <w:r w:rsidRPr="004257D2">
        <w:rPr>
          <w:bCs/>
          <w:sz w:val="28"/>
          <w:szCs w:val="28"/>
        </w:rPr>
        <w:t xml:space="preserve"> Division of the High Court</w:t>
      </w:r>
      <w:r w:rsidR="00081A89" w:rsidRPr="004257D2">
        <w:rPr>
          <w:bCs/>
          <w:sz w:val="28"/>
          <w:szCs w:val="28"/>
        </w:rPr>
        <w:t xml:space="preserve">, </w:t>
      </w:r>
      <w:r w:rsidR="00490B64" w:rsidRPr="004257D2">
        <w:rPr>
          <w:bCs/>
          <w:sz w:val="28"/>
          <w:szCs w:val="28"/>
        </w:rPr>
        <w:t>Johannesburg</w:t>
      </w:r>
      <w:r w:rsidR="00414DF4" w:rsidRPr="004257D2">
        <w:rPr>
          <w:bCs/>
          <w:sz w:val="28"/>
          <w:szCs w:val="28"/>
        </w:rPr>
        <w:t xml:space="preserve"> </w:t>
      </w:r>
      <w:r w:rsidRPr="004257D2">
        <w:rPr>
          <w:bCs/>
          <w:sz w:val="28"/>
          <w:szCs w:val="28"/>
        </w:rPr>
        <w:t>(</w:t>
      </w:r>
      <w:r w:rsidR="00490B64" w:rsidRPr="004257D2">
        <w:rPr>
          <w:bCs/>
          <w:sz w:val="28"/>
          <w:szCs w:val="28"/>
        </w:rPr>
        <w:t>Yacoob</w:t>
      </w:r>
      <w:r w:rsidR="00567564" w:rsidRPr="004257D2">
        <w:rPr>
          <w:bCs/>
          <w:sz w:val="28"/>
          <w:szCs w:val="28"/>
        </w:rPr>
        <w:t> </w:t>
      </w:r>
      <w:r w:rsidR="00C57586" w:rsidRPr="004257D2">
        <w:rPr>
          <w:bCs/>
          <w:sz w:val="28"/>
          <w:szCs w:val="28"/>
        </w:rPr>
        <w:t>J</w:t>
      </w:r>
      <w:r w:rsidR="004A546C" w:rsidRPr="004257D2">
        <w:rPr>
          <w:bCs/>
          <w:sz w:val="28"/>
          <w:szCs w:val="28"/>
        </w:rPr>
        <w:t xml:space="preserve"> </w:t>
      </w:r>
      <w:r w:rsidR="00E5435F" w:rsidRPr="004257D2">
        <w:rPr>
          <w:bCs/>
          <w:sz w:val="28"/>
          <w:szCs w:val="28"/>
        </w:rPr>
        <w:t>sitting as court of first instance</w:t>
      </w:r>
      <w:r w:rsidR="00D25ADD" w:rsidRPr="004257D2">
        <w:rPr>
          <w:bCs/>
          <w:sz w:val="28"/>
          <w:szCs w:val="28"/>
        </w:rPr>
        <w:t>)</w:t>
      </w:r>
      <w:r w:rsidRPr="004257D2">
        <w:rPr>
          <w:bCs/>
          <w:sz w:val="28"/>
          <w:szCs w:val="28"/>
        </w:rPr>
        <w:t xml:space="preserve">: </w:t>
      </w:r>
    </w:p>
    <w:p w14:paraId="5B4F20DB" w14:textId="52909A13" w:rsidR="00D901B2" w:rsidRPr="004257D2" w:rsidRDefault="00CC0444" w:rsidP="00D901B2">
      <w:pPr>
        <w:spacing w:before="240"/>
        <w:rPr>
          <w:sz w:val="28"/>
          <w:szCs w:val="28"/>
        </w:rPr>
      </w:pPr>
      <w:r w:rsidRPr="004257D2">
        <w:rPr>
          <w:bCs/>
          <w:sz w:val="28"/>
          <w:szCs w:val="28"/>
        </w:rPr>
        <w:t>T</w:t>
      </w:r>
      <w:r w:rsidRPr="004257D2">
        <w:rPr>
          <w:sz w:val="28"/>
          <w:szCs w:val="28"/>
        </w:rPr>
        <w:t>he appeal is</w:t>
      </w:r>
      <w:r w:rsidR="00890F02" w:rsidRPr="004257D2">
        <w:rPr>
          <w:sz w:val="28"/>
          <w:szCs w:val="28"/>
        </w:rPr>
        <w:t xml:space="preserve"> </w:t>
      </w:r>
      <w:r w:rsidR="00DC3FFC" w:rsidRPr="004257D2">
        <w:rPr>
          <w:sz w:val="28"/>
          <w:szCs w:val="28"/>
        </w:rPr>
        <w:t>dismissed</w:t>
      </w:r>
      <w:r w:rsidR="001F485A" w:rsidRPr="004257D2">
        <w:rPr>
          <w:sz w:val="28"/>
          <w:szCs w:val="28"/>
        </w:rPr>
        <w:t xml:space="preserve"> </w:t>
      </w:r>
      <w:r w:rsidR="000E121F" w:rsidRPr="004257D2">
        <w:rPr>
          <w:sz w:val="28"/>
          <w:szCs w:val="28"/>
        </w:rPr>
        <w:t>with costs.</w:t>
      </w:r>
    </w:p>
    <w:p w14:paraId="10A9A2D1" w14:textId="77777777" w:rsidR="00D901B2" w:rsidRPr="004257D2" w:rsidRDefault="00D901B2" w:rsidP="00870C3E">
      <w:pPr>
        <w:rPr>
          <w:sz w:val="28"/>
          <w:szCs w:val="28"/>
        </w:rPr>
      </w:pPr>
    </w:p>
    <w:p w14:paraId="617C314F" w14:textId="153BE8F7" w:rsidR="008A1D81" w:rsidRPr="004257D2" w:rsidRDefault="00745D18">
      <w:pPr>
        <w:pStyle w:val="ListParagraph"/>
        <w:spacing w:after="240"/>
        <w:ind w:left="0"/>
        <w:rPr>
          <w:b/>
          <w:bCs/>
          <w:sz w:val="28"/>
          <w:szCs w:val="28"/>
        </w:rPr>
      </w:pPr>
      <w:r w:rsidRPr="004257D2">
        <w:rPr>
          <w:b/>
          <w:bCs/>
          <w:sz w:val="28"/>
          <w:szCs w:val="28"/>
        </w:rPr>
        <w:t>_____</w:t>
      </w:r>
      <w:r w:rsidR="008A1D81" w:rsidRPr="004257D2">
        <w:rPr>
          <w:b/>
          <w:bCs/>
          <w:sz w:val="28"/>
          <w:szCs w:val="28"/>
        </w:rPr>
        <w:t>_____________________________________________________________</w:t>
      </w:r>
    </w:p>
    <w:p w14:paraId="747C9F8E" w14:textId="77777777" w:rsidR="008A1D81" w:rsidRPr="004257D2" w:rsidRDefault="008A1D81">
      <w:pPr>
        <w:pStyle w:val="Heading1"/>
        <w:jc w:val="center"/>
        <w:rPr>
          <w:rFonts w:ascii="Times New Roman" w:hAnsi="Times New Roman" w:cs="Times New Roman"/>
          <w:szCs w:val="28"/>
        </w:rPr>
      </w:pPr>
      <w:r w:rsidRPr="004257D2">
        <w:rPr>
          <w:rFonts w:ascii="Times New Roman" w:hAnsi="Times New Roman" w:cs="Times New Roman"/>
          <w:szCs w:val="28"/>
        </w:rPr>
        <w:t>JUDGMENT</w:t>
      </w:r>
    </w:p>
    <w:p w14:paraId="6C01EE17" w14:textId="7A74E2D6" w:rsidR="008A1D81" w:rsidRPr="004257D2" w:rsidRDefault="00745D18">
      <w:pPr>
        <w:spacing w:after="240"/>
        <w:rPr>
          <w:b/>
          <w:bCs/>
          <w:sz w:val="28"/>
          <w:szCs w:val="28"/>
        </w:rPr>
      </w:pPr>
      <w:r w:rsidRPr="004257D2">
        <w:rPr>
          <w:b/>
          <w:bCs/>
          <w:sz w:val="28"/>
          <w:szCs w:val="28"/>
        </w:rPr>
        <w:t>_____</w:t>
      </w:r>
      <w:r w:rsidR="008A1D81" w:rsidRPr="004257D2">
        <w:rPr>
          <w:b/>
          <w:bCs/>
          <w:sz w:val="28"/>
          <w:szCs w:val="28"/>
        </w:rPr>
        <w:t>_____________________________________________________________</w:t>
      </w:r>
    </w:p>
    <w:p w14:paraId="62C0C741" w14:textId="208742E5" w:rsidR="00042A51" w:rsidRDefault="00CB0375" w:rsidP="00E9175D">
      <w:pPr>
        <w:rPr>
          <w:b/>
          <w:sz w:val="28"/>
          <w:szCs w:val="28"/>
        </w:rPr>
      </w:pPr>
      <w:r w:rsidRPr="004257D2">
        <w:rPr>
          <w:b/>
          <w:sz w:val="28"/>
          <w:szCs w:val="28"/>
        </w:rPr>
        <w:t>Gorven</w:t>
      </w:r>
      <w:r w:rsidR="00093030" w:rsidRPr="004257D2">
        <w:rPr>
          <w:b/>
          <w:sz w:val="28"/>
          <w:szCs w:val="28"/>
        </w:rPr>
        <w:t xml:space="preserve"> JA (</w:t>
      </w:r>
      <w:r w:rsidR="00E74F2F">
        <w:rPr>
          <w:b/>
          <w:sz w:val="28"/>
          <w:szCs w:val="28"/>
        </w:rPr>
        <w:t>Petse AP</w:t>
      </w:r>
      <w:r w:rsidR="00615728">
        <w:rPr>
          <w:b/>
          <w:sz w:val="28"/>
          <w:szCs w:val="28"/>
        </w:rPr>
        <w:t>, Makgoka and Mabindla-Boqwana JJA and Basson AJA</w:t>
      </w:r>
      <w:r w:rsidR="00635B6E" w:rsidRPr="004257D2">
        <w:rPr>
          <w:b/>
          <w:sz w:val="28"/>
          <w:szCs w:val="28"/>
        </w:rPr>
        <w:t xml:space="preserve"> </w:t>
      </w:r>
      <w:r w:rsidR="003342E3" w:rsidRPr="004257D2">
        <w:rPr>
          <w:b/>
          <w:sz w:val="28"/>
          <w:szCs w:val="28"/>
        </w:rPr>
        <w:t>co</w:t>
      </w:r>
      <w:r w:rsidR="00093030" w:rsidRPr="004257D2">
        <w:rPr>
          <w:b/>
          <w:sz w:val="28"/>
          <w:szCs w:val="28"/>
        </w:rPr>
        <w:t>ncurring)</w:t>
      </w:r>
    </w:p>
    <w:p w14:paraId="001E1826" w14:textId="77777777" w:rsidR="00E626AA" w:rsidRPr="004257D2" w:rsidRDefault="00E626AA" w:rsidP="00E9175D">
      <w:pPr>
        <w:rPr>
          <w:sz w:val="28"/>
          <w:szCs w:val="28"/>
        </w:rPr>
      </w:pPr>
    </w:p>
    <w:p w14:paraId="71772EAB" w14:textId="40A66E49" w:rsidR="00DF2294" w:rsidRPr="00BA0F3C" w:rsidRDefault="00BA0F3C" w:rsidP="00BA0F3C">
      <w:pPr>
        <w:rPr>
          <w:sz w:val="28"/>
          <w:szCs w:val="28"/>
        </w:rPr>
      </w:pPr>
      <w:r w:rsidRPr="004257D2">
        <w:rPr>
          <w:sz w:val="28"/>
          <w:szCs w:val="28"/>
        </w:rPr>
        <w:t>[1]</w:t>
      </w:r>
      <w:r w:rsidRPr="004257D2">
        <w:rPr>
          <w:sz w:val="28"/>
          <w:szCs w:val="28"/>
        </w:rPr>
        <w:tab/>
      </w:r>
      <w:r w:rsidR="007A1444" w:rsidRPr="00BA0F3C">
        <w:rPr>
          <w:sz w:val="28"/>
          <w:szCs w:val="28"/>
        </w:rPr>
        <w:t xml:space="preserve">This appeal </w:t>
      </w:r>
      <w:r w:rsidR="009B36E2" w:rsidRPr="00BA0F3C">
        <w:rPr>
          <w:sz w:val="28"/>
          <w:szCs w:val="28"/>
        </w:rPr>
        <w:t xml:space="preserve">concerns </w:t>
      </w:r>
      <w:r w:rsidR="006124C2" w:rsidRPr="00BA0F3C">
        <w:rPr>
          <w:sz w:val="28"/>
          <w:szCs w:val="28"/>
        </w:rPr>
        <w:t>the</w:t>
      </w:r>
      <w:r w:rsidR="009B36E2" w:rsidRPr="00BA0F3C">
        <w:rPr>
          <w:sz w:val="28"/>
          <w:szCs w:val="28"/>
        </w:rPr>
        <w:t xml:space="preserve"> alleged infringement of a registered trade</w:t>
      </w:r>
      <w:r w:rsidR="009D67AD" w:rsidRPr="00BA0F3C">
        <w:rPr>
          <w:sz w:val="28"/>
          <w:szCs w:val="28"/>
        </w:rPr>
        <w:t xml:space="preserve"> </w:t>
      </w:r>
      <w:r w:rsidR="009B36E2" w:rsidRPr="00BA0F3C">
        <w:rPr>
          <w:sz w:val="28"/>
          <w:szCs w:val="28"/>
        </w:rPr>
        <w:t>mark under the Trade Marks Act 194 of 1993 (the Act).</w:t>
      </w:r>
      <w:r w:rsidR="009E5FD8" w:rsidRPr="00BA0F3C">
        <w:rPr>
          <w:sz w:val="28"/>
          <w:szCs w:val="28"/>
        </w:rPr>
        <w:t xml:space="preserve"> </w:t>
      </w:r>
      <w:r w:rsidR="006124C2" w:rsidRPr="00BA0F3C">
        <w:rPr>
          <w:sz w:val="28"/>
          <w:szCs w:val="28"/>
        </w:rPr>
        <w:t>The</w:t>
      </w:r>
      <w:r w:rsidR="00FB09AD" w:rsidRPr="00BA0F3C">
        <w:rPr>
          <w:sz w:val="28"/>
          <w:szCs w:val="28"/>
        </w:rPr>
        <w:t xml:space="preserve"> parties trade in food services in the restaurant sector. </w:t>
      </w:r>
      <w:r w:rsidR="002E22B7" w:rsidRPr="00BA0F3C">
        <w:rPr>
          <w:sz w:val="28"/>
          <w:szCs w:val="28"/>
        </w:rPr>
        <w:t>The appellant</w:t>
      </w:r>
      <w:r w:rsidR="003617D2" w:rsidRPr="00BA0F3C">
        <w:rPr>
          <w:sz w:val="28"/>
          <w:szCs w:val="28"/>
        </w:rPr>
        <w:t>,</w:t>
      </w:r>
      <w:r w:rsidR="00B105EF" w:rsidRPr="00BA0F3C">
        <w:rPr>
          <w:sz w:val="28"/>
          <w:szCs w:val="28"/>
        </w:rPr>
        <w:t xml:space="preserve"> Golden Fried Chicken (Pty) Ltd,</w:t>
      </w:r>
      <w:r w:rsidR="002E22B7" w:rsidRPr="00BA0F3C">
        <w:rPr>
          <w:sz w:val="28"/>
          <w:szCs w:val="28"/>
        </w:rPr>
        <w:t xml:space="preserve"> trades as ‘Chicken Licken’ through a number of </w:t>
      </w:r>
      <w:r w:rsidR="00214255" w:rsidRPr="00BA0F3C">
        <w:rPr>
          <w:sz w:val="28"/>
          <w:szCs w:val="28"/>
        </w:rPr>
        <w:t xml:space="preserve">food </w:t>
      </w:r>
      <w:r w:rsidR="002E22B7" w:rsidRPr="00BA0F3C">
        <w:rPr>
          <w:sz w:val="28"/>
          <w:szCs w:val="28"/>
        </w:rPr>
        <w:t xml:space="preserve">outlets. It began trading in 1981. It has registered the words </w:t>
      </w:r>
      <w:r w:rsidR="0054066D" w:rsidRPr="00BA0F3C">
        <w:rPr>
          <w:sz w:val="28"/>
          <w:szCs w:val="28"/>
        </w:rPr>
        <w:t>‘</w:t>
      </w:r>
      <w:r w:rsidR="002E22B7" w:rsidRPr="00BA0F3C">
        <w:rPr>
          <w:sz w:val="28"/>
          <w:szCs w:val="28"/>
        </w:rPr>
        <w:t>S</w:t>
      </w:r>
      <w:r w:rsidR="0054066D" w:rsidRPr="00BA0F3C">
        <w:rPr>
          <w:sz w:val="28"/>
          <w:szCs w:val="28"/>
        </w:rPr>
        <w:t>oul’</w:t>
      </w:r>
      <w:r w:rsidR="002E22B7" w:rsidRPr="00BA0F3C">
        <w:rPr>
          <w:sz w:val="28"/>
          <w:szCs w:val="28"/>
        </w:rPr>
        <w:t xml:space="preserve"> and </w:t>
      </w:r>
      <w:r w:rsidR="004B15F8" w:rsidRPr="00BA0F3C">
        <w:rPr>
          <w:sz w:val="28"/>
          <w:szCs w:val="28"/>
        </w:rPr>
        <w:t>‘</w:t>
      </w:r>
      <w:r w:rsidR="002E22B7" w:rsidRPr="00BA0F3C">
        <w:rPr>
          <w:sz w:val="28"/>
          <w:szCs w:val="28"/>
        </w:rPr>
        <w:t>S</w:t>
      </w:r>
      <w:r w:rsidR="004B15F8" w:rsidRPr="00BA0F3C">
        <w:rPr>
          <w:sz w:val="28"/>
          <w:szCs w:val="28"/>
        </w:rPr>
        <w:t>oul</w:t>
      </w:r>
      <w:r w:rsidR="002E22B7" w:rsidRPr="00BA0F3C">
        <w:rPr>
          <w:sz w:val="28"/>
          <w:szCs w:val="28"/>
        </w:rPr>
        <w:t xml:space="preserve"> F</w:t>
      </w:r>
      <w:r w:rsidR="004B15F8" w:rsidRPr="00BA0F3C">
        <w:rPr>
          <w:sz w:val="28"/>
          <w:szCs w:val="28"/>
        </w:rPr>
        <w:t>ood’</w:t>
      </w:r>
      <w:r w:rsidR="002E22B7" w:rsidRPr="00BA0F3C">
        <w:rPr>
          <w:sz w:val="28"/>
          <w:szCs w:val="28"/>
        </w:rPr>
        <w:t xml:space="preserve"> under </w:t>
      </w:r>
      <w:r w:rsidR="000779EF" w:rsidRPr="00BA0F3C">
        <w:rPr>
          <w:sz w:val="28"/>
          <w:szCs w:val="28"/>
        </w:rPr>
        <w:t xml:space="preserve">classes 29, 30, 35 and 43 of </w:t>
      </w:r>
      <w:r w:rsidR="002E22B7" w:rsidRPr="00BA0F3C">
        <w:rPr>
          <w:sz w:val="28"/>
          <w:szCs w:val="28"/>
        </w:rPr>
        <w:t xml:space="preserve">the Act. They are used </w:t>
      </w:r>
      <w:r w:rsidR="00E0187D" w:rsidRPr="00BA0F3C">
        <w:rPr>
          <w:sz w:val="28"/>
          <w:szCs w:val="28"/>
        </w:rPr>
        <w:t xml:space="preserve">extensively </w:t>
      </w:r>
      <w:r w:rsidR="002E22B7" w:rsidRPr="00BA0F3C">
        <w:rPr>
          <w:sz w:val="28"/>
          <w:szCs w:val="28"/>
        </w:rPr>
        <w:t xml:space="preserve">in its branding. </w:t>
      </w:r>
      <w:r w:rsidR="00520F8A" w:rsidRPr="00BA0F3C">
        <w:rPr>
          <w:sz w:val="28"/>
          <w:szCs w:val="28"/>
        </w:rPr>
        <w:t>I</w:t>
      </w:r>
      <w:r w:rsidR="00FB09AD" w:rsidRPr="00BA0F3C">
        <w:rPr>
          <w:sz w:val="28"/>
          <w:szCs w:val="28"/>
        </w:rPr>
        <w:t>t is</w:t>
      </w:r>
      <w:r w:rsidR="00520F8A" w:rsidRPr="00BA0F3C">
        <w:rPr>
          <w:sz w:val="28"/>
          <w:szCs w:val="28"/>
        </w:rPr>
        <w:t xml:space="preserve"> only</w:t>
      </w:r>
      <w:r w:rsidR="00FB09AD" w:rsidRPr="00BA0F3C">
        <w:rPr>
          <w:sz w:val="28"/>
          <w:szCs w:val="28"/>
        </w:rPr>
        <w:t xml:space="preserve"> the registration in class 43 </w:t>
      </w:r>
      <w:r w:rsidR="00F905D1" w:rsidRPr="00BA0F3C">
        <w:rPr>
          <w:sz w:val="28"/>
          <w:szCs w:val="28"/>
        </w:rPr>
        <w:t>as a service trade</w:t>
      </w:r>
      <w:r w:rsidR="009D67AD" w:rsidRPr="00BA0F3C">
        <w:rPr>
          <w:sz w:val="28"/>
          <w:szCs w:val="28"/>
        </w:rPr>
        <w:t xml:space="preserve"> </w:t>
      </w:r>
      <w:r w:rsidR="00F905D1" w:rsidRPr="00BA0F3C">
        <w:rPr>
          <w:sz w:val="28"/>
          <w:szCs w:val="28"/>
        </w:rPr>
        <w:t xml:space="preserve">mark </w:t>
      </w:r>
      <w:r w:rsidR="00FB09AD" w:rsidRPr="00BA0F3C">
        <w:rPr>
          <w:sz w:val="28"/>
          <w:szCs w:val="28"/>
        </w:rPr>
        <w:t xml:space="preserve">which </w:t>
      </w:r>
      <w:r w:rsidR="00F32D5B" w:rsidRPr="00BA0F3C">
        <w:rPr>
          <w:sz w:val="28"/>
          <w:szCs w:val="28"/>
        </w:rPr>
        <w:t>remain</w:t>
      </w:r>
      <w:r w:rsidR="00FB09AD" w:rsidRPr="00BA0F3C">
        <w:rPr>
          <w:sz w:val="28"/>
          <w:szCs w:val="28"/>
        </w:rPr>
        <w:t xml:space="preserve">s </w:t>
      </w:r>
      <w:r w:rsidR="00F32D5B" w:rsidRPr="00BA0F3C">
        <w:rPr>
          <w:sz w:val="28"/>
          <w:szCs w:val="28"/>
        </w:rPr>
        <w:t>relevant</w:t>
      </w:r>
      <w:r w:rsidR="00FB09AD" w:rsidRPr="00BA0F3C">
        <w:rPr>
          <w:sz w:val="28"/>
          <w:szCs w:val="28"/>
        </w:rPr>
        <w:t xml:space="preserve"> in this </w:t>
      </w:r>
      <w:r w:rsidR="00F32D5B" w:rsidRPr="00BA0F3C">
        <w:rPr>
          <w:sz w:val="28"/>
          <w:szCs w:val="28"/>
        </w:rPr>
        <w:t>appeal</w:t>
      </w:r>
      <w:r w:rsidR="00FB09AD" w:rsidRPr="00BA0F3C">
        <w:rPr>
          <w:sz w:val="28"/>
          <w:szCs w:val="28"/>
        </w:rPr>
        <w:t>.</w:t>
      </w:r>
      <w:r w:rsidR="00DF2294" w:rsidRPr="00BA0F3C">
        <w:rPr>
          <w:sz w:val="28"/>
          <w:szCs w:val="28"/>
        </w:rPr>
        <w:t xml:space="preserve"> </w:t>
      </w:r>
    </w:p>
    <w:p w14:paraId="15377045" w14:textId="77777777" w:rsidR="00DF2294" w:rsidRPr="004257D2" w:rsidRDefault="00DF2294" w:rsidP="00DF2294">
      <w:pPr>
        <w:pStyle w:val="ListParagraph"/>
        <w:ind w:left="0"/>
        <w:rPr>
          <w:sz w:val="28"/>
          <w:szCs w:val="28"/>
        </w:rPr>
      </w:pPr>
    </w:p>
    <w:p w14:paraId="3879CEB8" w14:textId="7B6948AE" w:rsidR="002E22B7" w:rsidRPr="00BA0F3C" w:rsidRDefault="00BA0F3C" w:rsidP="00BA0F3C">
      <w:pPr>
        <w:rPr>
          <w:sz w:val="28"/>
          <w:szCs w:val="28"/>
        </w:rPr>
      </w:pPr>
      <w:r w:rsidRPr="004257D2">
        <w:rPr>
          <w:sz w:val="28"/>
          <w:szCs w:val="28"/>
        </w:rPr>
        <w:t>[2]</w:t>
      </w:r>
      <w:r w:rsidRPr="004257D2">
        <w:rPr>
          <w:sz w:val="28"/>
          <w:szCs w:val="28"/>
        </w:rPr>
        <w:tab/>
      </w:r>
      <w:r w:rsidR="002E22B7" w:rsidRPr="00BA0F3C">
        <w:rPr>
          <w:sz w:val="28"/>
          <w:szCs w:val="28"/>
        </w:rPr>
        <w:t>The first respondent</w:t>
      </w:r>
      <w:r w:rsidR="000C543D" w:rsidRPr="00BA0F3C">
        <w:rPr>
          <w:sz w:val="28"/>
          <w:szCs w:val="28"/>
        </w:rPr>
        <w:t>, Mr Dino Vlachos,</w:t>
      </w:r>
      <w:r w:rsidR="002E22B7" w:rsidRPr="00BA0F3C">
        <w:rPr>
          <w:sz w:val="28"/>
          <w:szCs w:val="28"/>
        </w:rPr>
        <w:t xml:space="preserve"> is the guiding mind behind the second respondent</w:t>
      </w:r>
      <w:r w:rsidR="00D644A1" w:rsidRPr="00BA0F3C">
        <w:rPr>
          <w:sz w:val="28"/>
          <w:szCs w:val="28"/>
        </w:rPr>
        <w:t>, Soul Souvlaki (Pty) Ltd,</w:t>
      </w:r>
      <w:r w:rsidR="002E22B7" w:rsidRPr="00BA0F3C">
        <w:rPr>
          <w:sz w:val="28"/>
          <w:szCs w:val="28"/>
        </w:rPr>
        <w:t xml:space="preserve"> which has traded</w:t>
      </w:r>
      <w:r w:rsidR="003C1086" w:rsidRPr="00BA0F3C">
        <w:rPr>
          <w:sz w:val="28"/>
          <w:szCs w:val="28"/>
        </w:rPr>
        <w:t xml:space="preserve"> </w:t>
      </w:r>
      <w:r w:rsidR="00352803" w:rsidRPr="00BA0F3C">
        <w:rPr>
          <w:sz w:val="28"/>
          <w:szCs w:val="28"/>
        </w:rPr>
        <w:t xml:space="preserve">in Greek food from two </w:t>
      </w:r>
      <w:r w:rsidR="00CF2EF0" w:rsidRPr="00BA0F3C">
        <w:rPr>
          <w:sz w:val="28"/>
          <w:szCs w:val="28"/>
        </w:rPr>
        <w:t>outlets</w:t>
      </w:r>
      <w:r w:rsidR="00352803" w:rsidRPr="00BA0F3C">
        <w:rPr>
          <w:sz w:val="28"/>
          <w:szCs w:val="28"/>
        </w:rPr>
        <w:t xml:space="preserve"> </w:t>
      </w:r>
      <w:r w:rsidR="003C1086" w:rsidRPr="00BA0F3C">
        <w:rPr>
          <w:sz w:val="28"/>
          <w:szCs w:val="28"/>
        </w:rPr>
        <w:t xml:space="preserve">under the name </w:t>
      </w:r>
      <w:r w:rsidR="004B15F8" w:rsidRPr="00BA0F3C">
        <w:rPr>
          <w:sz w:val="28"/>
          <w:szCs w:val="28"/>
        </w:rPr>
        <w:t>‘Soul</w:t>
      </w:r>
      <w:r w:rsidR="003C1086" w:rsidRPr="00BA0F3C">
        <w:rPr>
          <w:sz w:val="28"/>
          <w:szCs w:val="28"/>
        </w:rPr>
        <w:t xml:space="preserve"> S</w:t>
      </w:r>
      <w:r w:rsidR="004B15F8" w:rsidRPr="00BA0F3C">
        <w:rPr>
          <w:sz w:val="28"/>
          <w:szCs w:val="28"/>
        </w:rPr>
        <w:t>ouvlaki’</w:t>
      </w:r>
      <w:r w:rsidR="003C1086" w:rsidRPr="00BA0F3C">
        <w:rPr>
          <w:sz w:val="28"/>
          <w:szCs w:val="28"/>
        </w:rPr>
        <w:t xml:space="preserve"> since 2012</w:t>
      </w:r>
      <w:r w:rsidR="002E22B7" w:rsidRPr="00BA0F3C">
        <w:rPr>
          <w:sz w:val="28"/>
          <w:szCs w:val="28"/>
        </w:rPr>
        <w:t xml:space="preserve">. The second respondent has </w:t>
      </w:r>
      <w:r w:rsidR="002E22B7" w:rsidRPr="00BA0F3C">
        <w:rPr>
          <w:sz w:val="28"/>
          <w:szCs w:val="28"/>
        </w:rPr>
        <w:lastRenderedPageBreak/>
        <w:t xml:space="preserve">applied to register the trademark </w:t>
      </w:r>
      <w:r w:rsidR="004B15F8" w:rsidRPr="00BA0F3C">
        <w:rPr>
          <w:sz w:val="28"/>
          <w:szCs w:val="28"/>
        </w:rPr>
        <w:t>‘</w:t>
      </w:r>
      <w:r w:rsidR="002E22B7" w:rsidRPr="00BA0F3C">
        <w:rPr>
          <w:sz w:val="28"/>
          <w:szCs w:val="28"/>
        </w:rPr>
        <w:t>S</w:t>
      </w:r>
      <w:r w:rsidR="004B15F8" w:rsidRPr="00BA0F3C">
        <w:rPr>
          <w:sz w:val="28"/>
          <w:szCs w:val="28"/>
        </w:rPr>
        <w:t>oul</w:t>
      </w:r>
      <w:r w:rsidR="002E22B7" w:rsidRPr="00BA0F3C">
        <w:rPr>
          <w:sz w:val="28"/>
          <w:szCs w:val="28"/>
        </w:rPr>
        <w:t xml:space="preserve"> S</w:t>
      </w:r>
      <w:r w:rsidR="004B15F8" w:rsidRPr="00BA0F3C">
        <w:rPr>
          <w:sz w:val="28"/>
          <w:szCs w:val="28"/>
        </w:rPr>
        <w:t>ouvlaki’</w:t>
      </w:r>
      <w:r w:rsidR="002E22B7" w:rsidRPr="00BA0F3C">
        <w:rPr>
          <w:sz w:val="28"/>
          <w:szCs w:val="28"/>
        </w:rPr>
        <w:t xml:space="preserve"> in classes 35 and 43. Although there </w:t>
      </w:r>
      <w:r w:rsidR="00426D49" w:rsidRPr="00BA0F3C">
        <w:rPr>
          <w:sz w:val="28"/>
          <w:szCs w:val="28"/>
        </w:rPr>
        <w:t>wa</w:t>
      </w:r>
      <w:r w:rsidR="002E22B7" w:rsidRPr="00BA0F3C">
        <w:rPr>
          <w:sz w:val="28"/>
          <w:szCs w:val="28"/>
        </w:rPr>
        <w:t xml:space="preserve">s some dispute as to the joinder of the first respondent, the two respondents made common cause and, </w:t>
      </w:r>
      <w:r w:rsidR="00D2425E" w:rsidRPr="00BA0F3C">
        <w:rPr>
          <w:sz w:val="28"/>
          <w:szCs w:val="28"/>
        </w:rPr>
        <w:t>for the sake of convenience</w:t>
      </w:r>
      <w:r w:rsidR="002E22B7" w:rsidRPr="00BA0F3C">
        <w:rPr>
          <w:sz w:val="28"/>
          <w:szCs w:val="28"/>
        </w:rPr>
        <w:t>, I shall refer to them jointly as the respondents unless it is necessary to distinguish them.</w:t>
      </w:r>
    </w:p>
    <w:p w14:paraId="33FC2AA2" w14:textId="77777777" w:rsidR="002E22B7" w:rsidRPr="004257D2" w:rsidRDefault="002E22B7" w:rsidP="002E22B7">
      <w:pPr>
        <w:pStyle w:val="ListParagraph"/>
        <w:ind w:left="0"/>
        <w:rPr>
          <w:sz w:val="28"/>
          <w:szCs w:val="28"/>
        </w:rPr>
      </w:pPr>
    </w:p>
    <w:p w14:paraId="6BFC4EC2" w14:textId="471A956F" w:rsidR="002E22B7" w:rsidRPr="00BA0F3C" w:rsidRDefault="00BA0F3C" w:rsidP="00BA0F3C">
      <w:pPr>
        <w:rPr>
          <w:sz w:val="28"/>
          <w:szCs w:val="28"/>
        </w:rPr>
      </w:pPr>
      <w:r w:rsidRPr="004257D2">
        <w:rPr>
          <w:sz w:val="28"/>
          <w:szCs w:val="28"/>
        </w:rPr>
        <w:t>[3]</w:t>
      </w:r>
      <w:r w:rsidRPr="004257D2">
        <w:rPr>
          <w:sz w:val="28"/>
          <w:szCs w:val="28"/>
        </w:rPr>
        <w:tab/>
      </w:r>
      <w:r w:rsidR="002E22B7" w:rsidRPr="00BA0F3C">
        <w:rPr>
          <w:sz w:val="28"/>
          <w:szCs w:val="28"/>
        </w:rPr>
        <w:t xml:space="preserve">The appellant regards the use </w:t>
      </w:r>
      <w:r w:rsidR="0029702D" w:rsidRPr="00BA0F3C">
        <w:rPr>
          <w:sz w:val="28"/>
          <w:szCs w:val="28"/>
        </w:rPr>
        <w:t xml:space="preserve">by the respondents </w:t>
      </w:r>
      <w:r w:rsidR="002E22B7" w:rsidRPr="00BA0F3C">
        <w:rPr>
          <w:sz w:val="28"/>
          <w:szCs w:val="28"/>
        </w:rPr>
        <w:t xml:space="preserve">of </w:t>
      </w:r>
      <w:r w:rsidR="004B15F8" w:rsidRPr="00BA0F3C">
        <w:rPr>
          <w:sz w:val="28"/>
          <w:szCs w:val="28"/>
        </w:rPr>
        <w:t>‘</w:t>
      </w:r>
      <w:r w:rsidR="00172832" w:rsidRPr="00BA0F3C">
        <w:rPr>
          <w:sz w:val="28"/>
          <w:szCs w:val="28"/>
        </w:rPr>
        <w:t>S</w:t>
      </w:r>
      <w:r w:rsidR="004B15F8" w:rsidRPr="00BA0F3C">
        <w:rPr>
          <w:sz w:val="28"/>
          <w:szCs w:val="28"/>
        </w:rPr>
        <w:t>oul</w:t>
      </w:r>
      <w:r w:rsidR="002E22B7" w:rsidRPr="00BA0F3C">
        <w:rPr>
          <w:sz w:val="28"/>
          <w:szCs w:val="28"/>
        </w:rPr>
        <w:t xml:space="preserve"> </w:t>
      </w:r>
      <w:r w:rsidR="00172832" w:rsidRPr="00BA0F3C">
        <w:rPr>
          <w:sz w:val="28"/>
          <w:szCs w:val="28"/>
        </w:rPr>
        <w:t>S</w:t>
      </w:r>
      <w:r w:rsidR="004B15F8" w:rsidRPr="00BA0F3C">
        <w:rPr>
          <w:sz w:val="28"/>
          <w:szCs w:val="28"/>
        </w:rPr>
        <w:t>ouvlaki’</w:t>
      </w:r>
      <w:r w:rsidR="002E22B7" w:rsidRPr="00BA0F3C">
        <w:rPr>
          <w:sz w:val="28"/>
          <w:szCs w:val="28"/>
        </w:rPr>
        <w:t xml:space="preserve"> as infringing its mark. It accordingly approached the Gauteng Division of the High Court, Johannesburg (the high court) to interdict the respondents from doing so. This was met by a counter</w:t>
      </w:r>
      <w:r w:rsidR="00572139" w:rsidRPr="00BA0F3C">
        <w:rPr>
          <w:sz w:val="28"/>
          <w:szCs w:val="28"/>
        </w:rPr>
        <w:t>-</w:t>
      </w:r>
      <w:r w:rsidR="002E22B7" w:rsidRPr="00BA0F3C">
        <w:rPr>
          <w:sz w:val="28"/>
          <w:szCs w:val="28"/>
        </w:rPr>
        <w:t xml:space="preserve">application to </w:t>
      </w:r>
      <w:r w:rsidR="00106FC2" w:rsidRPr="00BA0F3C">
        <w:rPr>
          <w:sz w:val="28"/>
          <w:szCs w:val="28"/>
        </w:rPr>
        <w:t>remove</w:t>
      </w:r>
      <w:r w:rsidR="002E22B7" w:rsidRPr="00BA0F3C">
        <w:rPr>
          <w:sz w:val="28"/>
          <w:szCs w:val="28"/>
        </w:rPr>
        <w:t xml:space="preserve"> the </w:t>
      </w:r>
      <w:r w:rsidR="004D6AD6" w:rsidRPr="00BA0F3C">
        <w:rPr>
          <w:sz w:val="28"/>
          <w:szCs w:val="28"/>
        </w:rPr>
        <w:t>trade</w:t>
      </w:r>
      <w:r w:rsidR="00E8649C" w:rsidRPr="00BA0F3C">
        <w:rPr>
          <w:sz w:val="28"/>
          <w:szCs w:val="28"/>
        </w:rPr>
        <w:t xml:space="preserve"> </w:t>
      </w:r>
      <w:r w:rsidR="002E22B7" w:rsidRPr="00BA0F3C">
        <w:rPr>
          <w:sz w:val="28"/>
          <w:szCs w:val="28"/>
        </w:rPr>
        <w:t>mark</w:t>
      </w:r>
      <w:r w:rsidR="00106FC2" w:rsidRPr="00BA0F3C">
        <w:rPr>
          <w:sz w:val="28"/>
          <w:szCs w:val="28"/>
        </w:rPr>
        <w:t>s</w:t>
      </w:r>
      <w:r w:rsidR="002E22B7" w:rsidRPr="00BA0F3C">
        <w:rPr>
          <w:sz w:val="28"/>
          <w:szCs w:val="28"/>
        </w:rPr>
        <w:t xml:space="preserve"> of the appellant</w:t>
      </w:r>
      <w:r w:rsidR="002E0469" w:rsidRPr="00BA0F3C">
        <w:rPr>
          <w:sz w:val="28"/>
          <w:szCs w:val="28"/>
        </w:rPr>
        <w:t xml:space="preserve"> </w:t>
      </w:r>
      <w:r w:rsidR="005C7CB7" w:rsidRPr="00BA0F3C">
        <w:rPr>
          <w:sz w:val="28"/>
          <w:szCs w:val="28"/>
        </w:rPr>
        <w:t xml:space="preserve">from the register </w:t>
      </w:r>
      <w:r w:rsidR="002E0469" w:rsidRPr="00BA0F3C">
        <w:rPr>
          <w:sz w:val="28"/>
          <w:szCs w:val="28"/>
        </w:rPr>
        <w:t>in all four classes</w:t>
      </w:r>
      <w:r w:rsidR="00467D1E" w:rsidRPr="00BA0F3C">
        <w:rPr>
          <w:sz w:val="28"/>
          <w:szCs w:val="28"/>
        </w:rPr>
        <w:t xml:space="preserve"> as being non-distinctive</w:t>
      </w:r>
      <w:r w:rsidR="002E22B7" w:rsidRPr="00BA0F3C">
        <w:rPr>
          <w:sz w:val="28"/>
          <w:szCs w:val="28"/>
        </w:rPr>
        <w:t xml:space="preserve">. The high court dismissed both the application and counter-application with costs and refused </w:t>
      </w:r>
      <w:r w:rsidR="00CD2792" w:rsidRPr="00BA0F3C">
        <w:rPr>
          <w:sz w:val="28"/>
          <w:szCs w:val="28"/>
        </w:rPr>
        <w:t>the appellant</w:t>
      </w:r>
      <w:r w:rsidR="002E22B7" w:rsidRPr="00BA0F3C">
        <w:rPr>
          <w:sz w:val="28"/>
          <w:szCs w:val="28"/>
        </w:rPr>
        <w:t xml:space="preserve"> leave to appeal.</w:t>
      </w:r>
      <w:r w:rsidR="00CD2792" w:rsidRPr="00BA0F3C">
        <w:rPr>
          <w:sz w:val="28"/>
          <w:szCs w:val="28"/>
        </w:rPr>
        <w:t xml:space="preserve"> </w:t>
      </w:r>
      <w:r w:rsidR="009E7DB1" w:rsidRPr="00BA0F3C">
        <w:rPr>
          <w:sz w:val="28"/>
          <w:szCs w:val="28"/>
        </w:rPr>
        <w:t>The respondents sought leave to cross</w:t>
      </w:r>
      <w:r w:rsidR="004D5FD8" w:rsidRPr="00BA0F3C">
        <w:rPr>
          <w:sz w:val="28"/>
          <w:szCs w:val="28"/>
        </w:rPr>
        <w:t>-</w:t>
      </w:r>
      <w:r w:rsidR="009E7DB1" w:rsidRPr="00BA0F3C">
        <w:rPr>
          <w:sz w:val="28"/>
          <w:szCs w:val="28"/>
        </w:rPr>
        <w:t>appeal. The high court said</w:t>
      </w:r>
      <w:r w:rsidR="00CD2792" w:rsidRPr="00BA0F3C">
        <w:rPr>
          <w:sz w:val="28"/>
          <w:szCs w:val="28"/>
        </w:rPr>
        <w:t xml:space="preserve"> that the</w:t>
      </w:r>
      <w:r w:rsidR="009F0009" w:rsidRPr="00BA0F3C">
        <w:rPr>
          <w:sz w:val="28"/>
          <w:szCs w:val="28"/>
        </w:rPr>
        <w:t xml:space="preserve"> application for leave to </w:t>
      </w:r>
      <w:r w:rsidR="00CD2792" w:rsidRPr="00BA0F3C">
        <w:rPr>
          <w:sz w:val="28"/>
          <w:szCs w:val="28"/>
        </w:rPr>
        <w:t xml:space="preserve">cross-appeal was </w:t>
      </w:r>
      <w:r w:rsidR="00E21E94" w:rsidRPr="00BA0F3C">
        <w:rPr>
          <w:sz w:val="28"/>
          <w:szCs w:val="28"/>
        </w:rPr>
        <w:t xml:space="preserve">conditional and held that it was </w:t>
      </w:r>
      <w:r w:rsidR="00673C4D" w:rsidRPr="00BA0F3C">
        <w:rPr>
          <w:sz w:val="28"/>
          <w:szCs w:val="28"/>
        </w:rPr>
        <w:t xml:space="preserve">therefore </w:t>
      </w:r>
      <w:r w:rsidR="00E21E94" w:rsidRPr="00BA0F3C">
        <w:rPr>
          <w:sz w:val="28"/>
          <w:szCs w:val="28"/>
        </w:rPr>
        <w:t>unnecessary to decide it.</w:t>
      </w:r>
      <w:r w:rsidR="002E22B7" w:rsidRPr="00BA0F3C">
        <w:rPr>
          <w:sz w:val="28"/>
          <w:szCs w:val="28"/>
        </w:rPr>
        <w:t xml:space="preserve"> </w:t>
      </w:r>
      <w:r w:rsidR="00DC3FFC" w:rsidRPr="00BA0F3C">
        <w:rPr>
          <w:sz w:val="28"/>
          <w:szCs w:val="28"/>
        </w:rPr>
        <w:t>Th</w:t>
      </w:r>
      <w:r w:rsidR="002E22B7" w:rsidRPr="00BA0F3C">
        <w:rPr>
          <w:sz w:val="28"/>
          <w:szCs w:val="28"/>
        </w:rPr>
        <w:t xml:space="preserve">is Court </w:t>
      </w:r>
      <w:r w:rsidR="00DC3FFC" w:rsidRPr="00BA0F3C">
        <w:rPr>
          <w:sz w:val="28"/>
          <w:szCs w:val="28"/>
        </w:rPr>
        <w:t xml:space="preserve">granted </w:t>
      </w:r>
      <w:r w:rsidR="00ED14E9" w:rsidRPr="00BA0F3C">
        <w:rPr>
          <w:sz w:val="28"/>
          <w:szCs w:val="28"/>
        </w:rPr>
        <w:t xml:space="preserve">the appellant </w:t>
      </w:r>
      <w:r w:rsidR="00DC3FFC" w:rsidRPr="00BA0F3C">
        <w:rPr>
          <w:sz w:val="28"/>
          <w:szCs w:val="28"/>
        </w:rPr>
        <w:t>leave to appeal</w:t>
      </w:r>
      <w:r w:rsidR="00ED14E9" w:rsidRPr="00BA0F3C">
        <w:rPr>
          <w:sz w:val="28"/>
          <w:szCs w:val="28"/>
        </w:rPr>
        <w:t xml:space="preserve"> against the dismissal of its application</w:t>
      </w:r>
      <w:r w:rsidR="00CD2792" w:rsidRPr="00BA0F3C">
        <w:rPr>
          <w:sz w:val="28"/>
          <w:szCs w:val="28"/>
        </w:rPr>
        <w:t>.</w:t>
      </w:r>
      <w:r w:rsidR="00B40AAA" w:rsidRPr="00BA0F3C">
        <w:rPr>
          <w:sz w:val="28"/>
          <w:szCs w:val="28"/>
        </w:rPr>
        <w:t xml:space="preserve"> The respondent did not pursue its</w:t>
      </w:r>
      <w:r w:rsidR="00787678" w:rsidRPr="00BA0F3C">
        <w:rPr>
          <w:sz w:val="28"/>
          <w:szCs w:val="28"/>
        </w:rPr>
        <w:t xml:space="preserve"> application for leave to</w:t>
      </w:r>
      <w:r w:rsidR="00B40AAA" w:rsidRPr="00BA0F3C">
        <w:rPr>
          <w:sz w:val="28"/>
          <w:szCs w:val="28"/>
        </w:rPr>
        <w:t xml:space="preserve"> cross-appeal.</w:t>
      </w:r>
      <w:r w:rsidR="00F24EC9" w:rsidRPr="00BA0F3C">
        <w:rPr>
          <w:sz w:val="28"/>
          <w:szCs w:val="28"/>
        </w:rPr>
        <w:t xml:space="preserve"> This renders final the judgment on the counter-application.</w:t>
      </w:r>
    </w:p>
    <w:p w14:paraId="49665460" w14:textId="77777777" w:rsidR="002E22B7" w:rsidRPr="004257D2" w:rsidRDefault="002E22B7" w:rsidP="00F0421E">
      <w:pPr>
        <w:pStyle w:val="ListParagraph"/>
        <w:ind w:left="0"/>
        <w:rPr>
          <w:sz w:val="28"/>
          <w:szCs w:val="28"/>
        </w:rPr>
      </w:pPr>
    </w:p>
    <w:p w14:paraId="216BF596" w14:textId="06B9EB97" w:rsidR="002E22B7" w:rsidRPr="00BA0F3C" w:rsidRDefault="00BA0F3C" w:rsidP="00BA0F3C">
      <w:pPr>
        <w:rPr>
          <w:sz w:val="28"/>
          <w:szCs w:val="28"/>
        </w:rPr>
      </w:pPr>
      <w:r w:rsidRPr="004257D2">
        <w:rPr>
          <w:sz w:val="28"/>
          <w:szCs w:val="28"/>
        </w:rPr>
        <w:t>[4]</w:t>
      </w:r>
      <w:r w:rsidRPr="004257D2">
        <w:rPr>
          <w:sz w:val="28"/>
          <w:szCs w:val="28"/>
        </w:rPr>
        <w:tab/>
      </w:r>
      <w:r w:rsidR="002E22B7" w:rsidRPr="00BA0F3C">
        <w:rPr>
          <w:sz w:val="28"/>
          <w:szCs w:val="28"/>
        </w:rPr>
        <w:t xml:space="preserve">Paragraph 1 of the Notice of Motion </w:t>
      </w:r>
      <w:r w:rsidR="00467D1E" w:rsidRPr="00BA0F3C">
        <w:rPr>
          <w:sz w:val="28"/>
          <w:szCs w:val="28"/>
        </w:rPr>
        <w:t xml:space="preserve">had </w:t>
      </w:r>
      <w:r w:rsidR="002E22B7" w:rsidRPr="00BA0F3C">
        <w:rPr>
          <w:sz w:val="28"/>
          <w:szCs w:val="28"/>
        </w:rPr>
        <w:t xml:space="preserve">sought </w:t>
      </w:r>
      <w:r w:rsidR="00CD4F4D" w:rsidRPr="00BA0F3C">
        <w:rPr>
          <w:sz w:val="28"/>
          <w:szCs w:val="28"/>
        </w:rPr>
        <w:t xml:space="preserve">interdicts against </w:t>
      </w:r>
      <w:r w:rsidR="003D644A" w:rsidRPr="00BA0F3C">
        <w:rPr>
          <w:sz w:val="28"/>
          <w:szCs w:val="28"/>
        </w:rPr>
        <w:t xml:space="preserve">the respondents </w:t>
      </w:r>
      <w:r w:rsidR="00EE18E4" w:rsidRPr="00BA0F3C">
        <w:rPr>
          <w:sz w:val="28"/>
          <w:szCs w:val="28"/>
        </w:rPr>
        <w:t xml:space="preserve">restraining them </w:t>
      </w:r>
      <w:r w:rsidR="003D644A" w:rsidRPr="00BA0F3C">
        <w:rPr>
          <w:sz w:val="28"/>
          <w:szCs w:val="28"/>
        </w:rPr>
        <w:t xml:space="preserve">from </w:t>
      </w:r>
      <w:r w:rsidR="00CD4F4D" w:rsidRPr="00BA0F3C">
        <w:rPr>
          <w:sz w:val="28"/>
          <w:szCs w:val="28"/>
        </w:rPr>
        <w:t xml:space="preserve">infringing </w:t>
      </w:r>
      <w:r w:rsidR="003D644A" w:rsidRPr="00BA0F3C">
        <w:rPr>
          <w:sz w:val="28"/>
          <w:szCs w:val="28"/>
        </w:rPr>
        <w:t>the</w:t>
      </w:r>
      <w:r w:rsidR="00CD4F4D" w:rsidRPr="00BA0F3C">
        <w:rPr>
          <w:sz w:val="28"/>
          <w:szCs w:val="28"/>
        </w:rPr>
        <w:t xml:space="preserve"> marks of the appellant in classes </w:t>
      </w:r>
      <w:r w:rsidR="00196791" w:rsidRPr="00BA0F3C">
        <w:rPr>
          <w:sz w:val="28"/>
          <w:szCs w:val="28"/>
        </w:rPr>
        <w:t>29, 30, 35 and 43</w:t>
      </w:r>
      <w:r w:rsidR="00FC5E03" w:rsidRPr="00BA0F3C">
        <w:rPr>
          <w:sz w:val="28"/>
          <w:szCs w:val="28"/>
        </w:rPr>
        <w:t xml:space="preserve"> along with the usual ancillary relief</w:t>
      </w:r>
      <w:r w:rsidR="00196791" w:rsidRPr="00BA0F3C">
        <w:rPr>
          <w:sz w:val="28"/>
          <w:szCs w:val="28"/>
        </w:rPr>
        <w:t>.</w:t>
      </w:r>
      <w:r w:rsidR="00246F91" w:rsidRPr="00BA0F3C">
        <w:rPr>
          <w:sz w:val="28"/>
          <w:szCs w:val="28"/>
        </w:rPr>
        <w:t xml:space="preserve"> Before us, the appellant abandoned any relief in all but </w:t>
      </w:r>
      <w:r w:rsidR="00B653C8" w:rsidRPr="00BA0F3C">
        <w:rPr>
          <w:sz w:val="28"/>
          <w:szCs w:val="28"/>
        </w:rPr>
        <w:t xml:space="preserve">the registrations in </w:t>
      </w:r>
      <w:r w:rsidR="00246F91" w:rsidRPr="00BA0F3C">
        <w:rPr>
          <w:sz w:val="28"/>
          <w:szCs w:val="28"/>
        </w:rPr>
        <w:t>class 43</w:t>
      </w:r>
      <w:r w:rsidR="003100AD" w:rsidRPr="00BA0F3C">
        <w:rPr>
          <w:sz w:val="28"/>
          <w:szCs w:val="28"/>
        </w:rPr>
        <w:t xml:space="preserve">. </w:t>
      </w:r>
      <w:r w:rsidR="00BA7178" w:rsidRPr="00BA0F3C">
        <w:rPr>
          <w:sz w:val="28"/>
          <w:szCs w:val="28"/>
        </w:rPr>
        <w:t>T</w:t>
      </w:r>
      <w:r w:rsidR="002E22B7" w:rsidRPr="00BA0F3C">
        <w:rPr>
          <w:sz w:val="28"/>
          <w:szCs w:val="28"/>
        </w:rPr>
        <w:t xml:space="preserve">he registration of the </w:t>
      </w:r>
      <w:r w:rsidR="004B15F8" w:rsidRPr="00BA0F3C">
        <w:rPr>
          <w:sz w:val="28"/>
          <w:szCs w:val="28"/>
        </w:rPr>
        <w:t>‘</w:t>
      </w:r>
      <w:r w:rsidR="002E22B7" w:rsidRPr="00BA0F3C">
        <w:rPr>
          <w:sz w:val="28"/>
          <w:szCs w:val="28"/>
        </w:rPr>
        <w:t>S</w:t>
      </w:r>
      <w:r w:rsidR="004B15F8" w:rsidRPr="00BA0F3C">
        <w:rPr>
          <w:sz w:val="28"/>
          <w:szCs w:val="28"/>
        </w:rPr>
        <w:t>oul’</w:t>
      </w:r>
      <w:r w:rsidR="002E22B7" w:rsidRPr="00BA0F3C">
        <w:rPr>
          <w:sz w:val="28"/>
          <w:szCs w:val="28"/>
        </w:rPr>
        <w:t xml:space="preserve"> mark in the various classes took place in 1994, 1996 and 2001</w:t>
      </w:r>
      <w:r w:rsidR="004121B6" w:rsidRPr="00BA0F3C">
        <w:rPr>
          <w:sz w:val="28"/>
          <w:szCs w:val="28"/>
        </w:rPr>
        <w:t>, whereas</w:t>
      </w:r>
      <w:r w:rsidR="002E22B7" w:rsidRPr="00BA0F3C">
        <w:rPr>
          <w:sz w:val="28"/>
          <w:szCs w:val="28"/>
        </w:rPr>
        <w:t xml:space="preserve"> the </w:t>
      </w:r>
      <w:r w:rsidR="004B15F8" w:rsidRPr="00BA0F3C">
        <w:rPr>
          <w:sz w:val="28"/>
          <w:szCs w:val="28"/>
        </w:rPr>
        <w:t>‘</w:t>
      </w:r>
      <w:r w:rsidR="002E22B7" w:rsidRPr="00BA0F3C">
        <w:rPr>
          <w:sz w:val="28"/>
          <w:szCs w:val="28"/>
        </w:rPr>
        <w:t>S</w:t>
      </w:r>
      <w:r w:rsidR="004B15F8" w:rsidRPr="00BA0F3C">
        <w:rPr>
          <w:sz w:val="28"/>
          <w:szCs w:val="28"/>
        </w:rPr>
        <w:t>oul</w:t>
      </w:r>
      <w:r w:rsidR="002E22B7" w:rsidRPr="00BA0F3C">
        <w:rPr>
          <w:sz w:val="28"/>
          <w:szCs w:val="28"/>
        </w:rPr>
        <w:t xml:space="preserve"> F</w:t>
      </w:r>
      <w:r w:rsidR="004B15F8" w:rsidRPr="00BA0F3C">
        <w:rPr>
          <w:sz w:val="28"/>
          <w:szCs w:val="28"/>
        </w:rPr>
        <w:t>ood’</w:t>
      </w:r>
      <w:r w:rsidR="002E22B7" w:rsidRPr="00BA0F3C">
        <w:rPr>
          <w:sz w:val="28"/>
          <w:szCs w:val="28"/>
        </w:rPr>
        <w:t xml:space="preserve"> mark </w:t>
      </w:r>
      <w:r w:rsidR="004121B6" w:rsidRPr="00BA0F3C">
        <w:rPr>
          <w:sz w:val="28"/>
          <w:szCs w:val="28"/>
        </w:rPr>
        <w:t xml:space="preserve">was registered </w:t>
      </w:r>
      <w:r w:rsidR="002E22B7" w:rsidRPr="00BA0F3C">
        <w:rPr>
          <w:sz w:val="28"/>
          <w:szCs w:val="28"/>
        </w:rPr>
        <w:t>in 2001.</w:t>
      </w:r>
      <w:r w:rsidR="00296AF9" w:rsidRPr="00BA0F3C">
        <w:rPr>
          <w:sz w:val="28"/>
          <w:szCs w:val="28"/>
        </w:rPr>
        <w:t xml:space="preserve"> It should be mentioned that, before us, the appellant did not develop its argument</w:t>
      </w:r>
      <w:r w:rsidR="003C2463" w:rsidRPr="00BA0F3C">
        <w:rPr>
          <w:sz w:val="28"/>
          <w:szCs w:val="28"/>
        </w:rPr>
        <w:t xml:space="preserve"> concerning the </w:t>
      </w:r>
      <w:r w:rsidR="004B15F8" w:rsidRPr="00BA0F3C">
        <w:rPr>
          <w:sz w:val="28"/>
          <w:szCs w:val="28"/>
        </w:rPr>
        <w:t>‘</w:t>
      </w:r>
      <w:r w:rsidR="003C2463" w:rsidRPr="00BA0F3C">
        <w:rPr>
          <w:sz w:val="28"/>
          <w:szCs w:val="28"/>
        </w:rPr>
        <w:t>S</w:t>
      </w:r>
      <w:r w:rsidR="004B15F8" w:rsidRPr="00BA0F3C">
        <w:rPr>
          <w:sz w:val="28"/>
          <w:szCs w:val="28"/>
        </w:rPr>
        <w:t>oul</w:t>
      </w:r>
      <w:r w:rsidR="003C2463" w:rsidRPr="00BA0F3C">
        <w:rPr>
          <w:sz w:val="28"/>
          <w:szCs w:val="28"/>
        </w:rPr>
        <w:t xml:space="preserve"> F</w:t>
      </w:r>
      <w:r w:rsidR="004B15F8" w:rsidRPr="00BA0F3C">
        <w:rPr>
          <w:sz w:val="28"/>
          <w:szCs w:val="28"/>
        </w:rPr>
        <w:t>ood’</w:t>
      </w:r>
      <w:r w:rsidR="00DC3FFC" w:rsidRPr="00BA0F3C">
        <w:rPr>
          <w:sz w:val="28"/>
          <w:szCs w:val="28"/>
        </w:rPr>
        <w:t xml:space="preserve"> mark</w:t>
      </w:r>
      <w:r w:rsidR="003C2463" w:rsidRPr="00BA0F3C">
        <w:rPr>
          <w:sz w:val="28"/>
          <w:szCs w:val="28"/>
        </w:rPr>
        <w:t xml:space="preserve">. It contented itself with limiting its submissions to </w:t>
      </w:r>
      <w:r w:rsidR="004B15F8" w:rsidRPr="00BA0F3C">
        <w:rPr>
          <w:sz w:val="28"/>
          <w:szCs w:val="28"/>
        </w:rPr>
        <w:t>‘</w:t>
      </w:r>
      <w:r w:rsidR="003C2463" w:rsidRPr="00BA0F3C">
        <w:rPr>
          <w:sz w:val="28"/>
          <w:szCs w:val="28"/>
        </w:rPr>
        <w:t>S</w:t>
      </w:r>
      <w:r w:rsidR="004B15F8" w:rsidRPr="00BA0F3C">
        <w:rPr>
          <w:sz w:val="28"/>
          <w:szCs w:val="28"/>
        </w:rPr>
        <w:t>oul’</w:t>
      </w:r>
      <w:r w:rsidR="003C2463" w:rsidRPr="00BA0F3C">
        <w:rPr>
          <w:sz w:val="28"/>
          <w:szCs w:val="28"/>
        </w:rPr>
        <w:t>.</w:t>
      </w:r>
    </w:p>
    <w:p w14:paraId="45B94931" w14:textId="77777777" w:rsidR="002E22B7" w:rsidRPr="004257D2" w:rsidRDefault="002E22B7" w:rsidP="007B6C00">
      <w:pPr>
        <w:pStyle w:val="ListParagraph"/>
        <w:ind w:left="0"/>
        <w:rPr>
          <w:sz w:val="28"/>
          <w:szCs w:val="28"/>
        </w:rPr>
      </w:pPr>
    </w:p>
    <w:p w14:paraId="7039C480" w14:textId="585A4AA8" w:rsidR="002E22B7" w:rsidRPr="00BA0F3C" w:rsidRDefault="00BA0F3C" w:rsidP="00BA0F3C">
      <w:pPr>
        <w:rPr>
          <w:bCs/>
          <w:sz w:val="28"/>
          <w:szCs w:val="28"/>
        </w:rPr>
      </w:pPr>
      <w:r w:rsidRPr="004257D2">
        <w:rPr>
          <w:sz w:val="28"/>
          <w:szCs w:val="28"/>
        </w:rPr>
        <w:lastRenderedPageBreak/>
        <w:t>[5]</w:t>
      </w:r>
      <w:r w:rsidRPr="004257D2">
        <w:rPr>
          <w:sz w:val="28"/>
          <w:szCs w:val="28"/>
        </w:rPr>
        <w:tab/>
      </w:r>
      <w:r w:rsidR="002E22B7" w:rsidRPr="00BA0F3C">
        <w:rPr>
          <w:sz w:val="28"/>
          <w:szCs w:val="28"/>
        </w:rPr>
        <w:t xml:space="preserve">The </w:t>
      </w:r>
      <w:r w:rsidR="00D6040F" w:rsidRPr="00BA0F3C">
        <w:rPr>
          <w:sz w:val="28"/>
          <w:szCs w:val="28"/>
        </w:rPr>
        <w:t>relief now sought</w:t>
      </w:r>
      <w:r w:rsidR="004C0D22" w:rsidRPr="00BA0F3C">
        <w:rPr>
          <w:sz w:val="28"/>
          <w:szCs w:val="28"/>
        </w:rPr>
        <w:t xml:space="preserve"> is limited to that </w:t>
      </w:r>
      <w:r w:rsidR="002E22B7" w:rsidRPr="00BA0F3C">
        <w:rPr>
          <w:sz w:val="28"/>
          <w:szCs w:val="28"/>
        </w:rPr>
        <w:t>under s 34(1)</w:t>
      </w:r>
      <w:r w:rsidR="002E22B7" w:rsidRPr="00BA0F3C">
        <w:rPr>
          <w:i/>
          <w:iCs/>
          <w:sz w:val="28"/>
          <w:szCs w:val="28"/>
        </w:rPr>
        <w:t>(a)</w:t>
      </w:r>
      <w:r w:rsidR="002E22B7" w:rsidRPr="00BA0F3C">
        <w:rPr>
          <w:sz w:val="28"/>
          <w:szCs w:val="28"/>
        </w:rPr>
        <w:t xml:space="preserve"> of the Act which</w:t>
      </w:r>
      <w:r w:rsidR="002E22B7" w:rsidRPr="00BA0F3C">
        <w:rPr>
          <w:bCs/>
          <w:sz w:val="28"/>
          <w:szCs w:val="28"/>
        </w:rPr>
        <w:t xml:space="preserve"> read</w:t>
      </w:r>
      <w:r w:rsidR="004C0D22" w:rsidRPr="00BA0F3C">
        <w:rPr>
          <w:bCs/>
          <w:sz w:val="28"/>
          <w:szCs w:val="28"/>
        </w:rPr>
        <w:t>s</w:t>
      </w:r>
      <w:r w:rsidR="002E22B7" w:rsidRPr="00BA0F3C">
        <w:rPr>
          <w:bCs/>
          <w:sz w:val="28"/>
          <w:szCs w:val="28"/>
        </w:rPr>
        <w:t>:</w:t>
      </w:r>
    </w:p>
    <w:p w14:paraId="73344B52" w14:textId="77777777" w:rsidR="002E22B7" w:rsidRPr="004257D2" w:rsidRDefault="002E22B7" w:rsidP="007B6C00">
      <w:pPr>
        <w:pStyle w:val="ListParagraph"/>
        <w:ind w:left="0"/>
        <w:rPr>
          <w:bCs/>
        </w:rPr>
      </w:pPr>
      <w:bookmarkStart w:id="1" w:name="0-0-0-592029"/>
      <w:bookmarkEnd w:id="1"/>
      <w:r w:rsidRPr="004257D2">
        <w:rPr>
          <w:bCs/>
        </w:rPr>
        <w:t>‘(1) The rights acquired by registration of a trade mark shall be infringed by-</w:t>
      </w:r>
    </w:p>
    <w:p w14:paraId="383A8D7D" w14:textId="2E4A1EAE" w:rsidR="002E22B7" w:rsidRPr="004257D2" w:rsidRDefault="002E22B7" w:rsidP="007B6C00">
      <w:pPr>
        <w:pStyle w:val="ListParagraph"/>
        <w:ind w:left="0"/>
        <w:rPr>
          <w:bCs/>
        </w:rPr>
      </w:pPr>
      <w:r w:rsidRPr="004257D2">
        <w:rPr>
          <w:bCs/>
        </w:rPr>
        <w:t>   </w:t>
      </w:r>
      <w:bookmarkStart w:id="2" w:name="0-0-0-592033"/>
      <w:bookmarkEnd w:id="2"/>
      <w:r w:rsidRPr="004257D2">
        <w:rPr>
          <w:bCs/>
          <w:i/>
          <w:iCs/>
        </w:rPr>
        <w:t>(a)</w:t>
      </w:r>
      <w:r w:rsidRPr="004257D2">
        <w:rPr>
          <w:bCs/>
        </w:rPr>
        <w:t>   the unauthorised use in the course of trade in relation to goods or services in respect of which the trade mark is registered, of an identical mark or of a mark so nearly resembling it as to be likely to deceive or cause confusion</w:t>
      </w:r>
      <w:r w:rsidR="00B6178B" w:rsidRPr="004257D2">
        <w:rPr>
          <w:bCs/>
        </w:rPr>
        <w:t>.</w:t>
      </w:r>
      <w:r w:rsidR="006876E3">
        <w:rPr>
          <w:bCs/>
        </w:rPr>
        <w:t>’</w:t>
      </w:r>
      <w:r w:rsidR="00B6178B" w:rsidRPr="004257D2">
        <w:rPr>
          <w:rStyle w:val="FootnoteReference"/>
          <w:bCs/>
        </w:rPr>
        <w:footnoteReference w:id="2"/>
      </w:r>
    </w:p>
    <w:p w14:paraId="2A194125" w14:textId="692A4FA7" w:rsidR="002D17B5" w:rsidRPr="004257D2" w:rsidRDefault="00216FAC" w:rsidP="00F25CE7">
      <w:pPr>
        <w:pStyle w:val="ListParagraph"/>
        <w:ind w:left="0"/>
        <w:rPr>
          <w:bCs/>
          <w:sz w:val="28"/>
          <w:szCs w:val="28"/>
        </w:rPr>
      </w:pPr>
      <w:r w:rsidRPr="004257D2">
        <w:rPr>
          <w:bCs/>
          <w:sz w:val="28"/>
          <w:szCs w:val="28"/>
        </w:rPr>
        <w:t>It has been held that</w:t>
      </w:r>
      <w:r w:rsidR="002B67AF" w:rsidRPr="004257D2">
        <w:rPr>
          <w:bCs/>
          <w:sz w:val="28"/>
          <w:szCs w:val="28"/>
        </w:rPr>
        <w:t xml:space="preserve"> in order to succeed in an infringement claim under s 34(1)</w:t>
      </w:r>
      <w:r w:rsidR="002B67AF" w:rsidRPr="004257D2">
        <w:rPr>
          <w:bCs/>
          <w:i/>
          <w:iCs/>
          <w:sz w:val="28"/>
          <w:szCs w:val="28"/>
        </w:rPr>
        <w:t>(</w:t>
      </w:r>
      <w:r w:rsidR="00BA7178" w:rsidRPr="004257D2">
        <w:rPr>
          <w:bCs/>
          <w:i/>
          <w:iCs/>
          <w:sz w:val="28"/>
          <w:szCs w:val="28"/>
        </w:rPr>
        <w:t>a</w:t>
      </w:r>
      <w:r w:rsidR="002B67AF" w:rsidRPr="004257D2">
        <w:rPr>
          <w:bCs/>
          <w:i/>
          <w:iCs/>
          <w:sz w:val="28"/>
          <w:szCs w:val="28"/>
        </w:rPr>
        <w:t>)</w:t>
      </w:r>
      <w:r w:rsidR="002B67AF" w:rsidRPr="004257D2">
        <w:rPr>
          <w:bCs/>
          <w:sz w:val="28"/>
          <w:szCs w:val="28"/>
        </w:rPr>
        <w:t xml:space="preserve">, </w:t>
      </w:r>
      <w:r w:rsidR="005D3C3D" w:rsidRPr="004257D2">
        <w:rPr>
          <w:bCs/>
          <w:sz w:val="28"/>
          <w:szCs w:val="28"/>
        </w:rPr>
        <w:t>the appellant had to establish:</w:t>
      </w:r>
    </w:p>
    <w:p w14:paraId="1F3C44E5" w14:textId="4030A1CB" w:rsidR="005D3C3D" w:rsidRPr="004257D2" w:rsidRDefault="005D3C3D" w:rsidP="005D3C3D">
      <w:pPr>
        <w:rPr>
          <w:bCs/>
        </w:rPr>
      </w:pPr>
      <w:r w:rsidRPr="004257D2">
        <w:rPr>
          <w:bCs/>
        </w:rPr>
        <w:t>‘</w:t>
      </w:r>
      <w:r w:rsidR="00AD57EC" w:rsidRPr="004257D2">
        <w:rPr>
          <w:bCs/>
          <w:lang w:val="en-US"/>
        </w:rPr>
        <w:t xml:space="preserve">(i) its trade mark registrations; (ii) unauthorised use in the course of trade by the respondent of </w:t>
      </w:r>
      <w:bookmarkStart w:id="3" w:name="_Hlk113527408"/>
      <w:r w:rsidR="00AD57EC" w:rsidRPr="004257D2">
        <w:rPr>
          <w:bCs/>
          <w:lang w:val="en-US"/>
        </w:rPr>
        <w:t>an identical mark or a mark so nearly resembling its registered trade mark as to be likely to deceive or cause confusion</w:t>
      </w:r>
      <w:bookmarkEnd w:id="3"/>
      <w:r w:rsidR="00AD57EC" w:rsidRPr="004257D2">
        <w:rPr>
          <w:bCs/>
          <w:lang w:val="en-US"/>
        </w:rPr>
        <w:t xml:space="preserve">; and (iii) in relation to the </w:t>
      </w:r>
      <w:r w:rsidR="0050296F" w:rsidRPr="004257D2">
        <w:rPr>
          <w:bCs/>
          <w:lang w:val="en-US"/>
        </w:rPr>
        <w:t>goods</w:t>
      </w:r>
      <w:r w:rsidR="00AD57EC" w:rsidRPr="004257D2">
        <w:rPr>
          <w:bCs/>
          <w:lang w:val="en-US"/>
        </w:rPr>
        <w:t xml:space="preserve"> in respect of which the mark is registered.’</w:t>
      </w:r>
      <w:r w:rsidR="00864836" w:rsidRPr="004257D2">
        <w:rPr>
          <w:rStyle w:val="FootnoteReference"/>
          <w:bCs/>
        </w:rPr>
        <w:footnoteReference w:id="3"/>
      </w:r>
    </w:p>
    <w:p w14:paraId="78349394" w14:textId="20271438" w:rsidR="005D3C3D" w:rsidRPr="004257D2" w:rsidRDefault="00E768BF" w:rsidP="005D3C3D">
      <w:pPr>
        <w:rPr>
          <w:bCs/>
          <w:sz w:val="28"/>
          <w:szCs w:val="28"/>
        </w:rPr>
      </w:pPr>
      <w:r w:rsidRPr="004257D2">
        <w:rPr>
          <w:bCs/>
          <w:sz w:val="28"/>
          <w:szCs w:val="28"/>
        </w:rPr>
        <w:t>T</w:t>
      </w:r>
      <w:r w:rsidR="00A72F38" w:rsidRPr="004257D2">
        <w:rPr>
          <w:bCs/>
          <w:sz w:val="28"/>
          <w:szCs w:val="28"/>
        </w:rPr>
        <w:t xml:space="preserve">he </w:t>
      </w:r>
      <w:r w:rsidR="00DC3FFC" w:rsidRPr="004257D2">
        <w:rPr>
          <w:bCs/>
          <w:sz w:val="28"/>
          <w:szCs w:val="28"/>
        </w:rPr>
        <w:t xml:space="preserve">trade mark of the </w:t>
      </w:r>
      <w:r w:rsidR="00A72F38" w:rsidRPr="004257D2">
        <w:rPr>
          <w:bCs/>
          <w:sz w:val="28"/>
          <w:szCs w:val="28"/>
        </w:rPr>
        <w:t xml:space="preserve">appellant is </w:t>
      </w:r>
      <w:r w:rsidR="00DC3FFC" w:rsidRPr="004257D2">
        <w:rPr>
          <w:bCs/>
          <w:sz w:val="28"/>
          <w:szCs w:val="28"/>
        </w:rPr>
        <w:t>registered</w:t>
      </w:r>
      <w:r w:rsidR="005E0607" w:rsidRPr="004257D2">
        <w:rPr>
          <w:bCs/>
          <w:sz w:val="28"/>
          <w:szCs w:val="28"/>
        </w:rPr>
        <w:t xml:space="preserve"> in relation to services which cover</w:t>
      </w:r>
      <w:r w:rsidR="00EE4506" w:rsidRPr="004257D2">
        <w:rPr>
          <w:bCs/>
          <w:sz w:val="28"/>
          <w:szCs w:val="28"/>
        </w:rPr>
        <w:t>:</w:t>
      </w:r>
      <w:r w:rsidR="005E0607" w:rsidRPr="004257D2">
        <w:rPr>
          <w:bCs/>
          <w:sz w:val="28"/>
          <w:szCs w:val="28"/>
        </w:rPr>
        <w:t xml:space="preserve"> </w:t>
      </w:r>
      <w:r w:rsidR="00FD3E3F" w:rsidRPr="004257D2">
        <w:rPr>
          <w:bCs/>
          <w:sz w:val="28"/>
          <w:szCs w:val="28"/>
        </w:rPr>
        <w:t>‘Restaurants, snack bars, cafes, fast food outlets, canteens and roadhouses; services connected with the sale and distribution of foodstuffs and refreshments; catering.’</w:t>
      </w:r>
      <w:r w:rsidR="006A0BEE" w:rsidRPr="004257D2">
        <w:rPr>
          <w:bCs/>
          <w:sz w:val="28"/>
          <w:szCs w:val="28"/>
        </w:rPr>
        <w:t xml:space="preserve"> </w:t>
      </w:r>
      <w:r w:rsidR="00014C66" w:rsidRPr="004257D2">
        <w:rPr>
          <w:bCs/>
          <w:sz w:val="28"/>
          <w:szCs w:val="28"/>
        </w:rPr>
        <w:t>T</w:t>
      </w:r>
      <w:r w:rsidR="006A0BEE" w:rsidRPr="004257D2">
        <w:rPr>
          <w:bCs/>
          <w:sz w:val="28"/>
          <w:szCs w:val="28"/>
        </w:rPr>
        <w:t>he respondents’ mark</w:t>
      </w:r>
      <w:r w:rsidR="00076194" w:rsidRPr="004257D2">
        <w:rPr>
          <w:bCs/>
          <w:sz w:val="28"/>
          <w:szCs w:val="28"/>
        </w:rPr>
        <w:t xml:space="preserve"> </w:t>
      </w:r>
      <w:r w:rsidR="006E2357" w:rsidRPr="004257D2">
        <w:rPr>
          <w:bCs/>
          <w:sz w:val="28"/>
          <w:szCs w:val="28"/>
        </w:rPr>
        <w:t>relates to</w:t>
      </w:r>
      <w:r w:rsidR="006A0BEE" w:rsidRPr="004257D2">
        <w:rPr>
          <w:bCs/>
          <w:sz w:val="28"/>
          <w:szCs w:val="28"/>
        </w:rPr>
        <w:t xml:space="preserve"> </w:t>
      </w:r>
      <w:r w:rsidR="009735D1" w:rsidRPr="004257D2">
        <w:rPr>
          <w:bCs/>
          <w:sz w:val="28"/>
          <w:szCs w:val="28"/>
        </w:rPr>
        <w:t>two food outlets which fall within this c</w:t>
      </w:r>
      <w:r w:rsidR="00DC3FFC" w:rsidRPr="004257D2">
        <w:rPr>
          <w:bCs/>
          <w:sz w:val="28"/>
          <w:szCs w:val="28"/>
        </w:rPr>
        <w:t>lass</w:t>
      </w:r>
      <w:r w:rsidR="009735D1" w:rsidRPr="004257D2">
        <w:rPr>
          <w:bCs/>
          <w:sz w:val="28"/>
          <w:szCs w:val="28"/>
        </w:rPr>
        <w:t xml:space="preserve">. </w:t>
      </w:r>
      <w:r w:rsidR="008624EA" w:rsidRPr="004257D2">
        <w:rPr>
          <w:bCs/>
          <w:sz w:val="28"/>
          <w:szCs w:val="28"/>
        </w:rPr>
        <w:t>Th</w:t>
      </w:r>
      <w:r w:rsidR="009A4429" w:rsidRPr="004257D2">
        <w:rPr>
          <w:bCs/>
          <w:sz w:val="28"/>
          <w:szCs w:val="28"/>
        </w:rPr>
        <w:t>eir</w:t>
      </w:r>
      <w:r w:rsidR="008624EA" w:rsidRPr="004257D2">
        <w:rPr>
          <w:bCs/>
          <w:sz w:val="28"/>
          <w:szCs w:val="28"/>
        </w:rPr>
        <w:t xml:space="preserve"> use</w:t>
      </w:r>
      <w:r w:rsidR="00DC3FFC" w:rsidRPr="004257D2">
        <w:rPr>
          <w:bCs/>
          <w:sz w:val="28"/>
          <w:szCs w:val="28"/>
        </w:rPr>
        <w:t xml:space="preserve"> takes place</w:t>
      </w:r>
      <w:r w:rsidR="008624EA" w:rsidRPr="004257D2">
        <w:rPr>
          <w:bCs/>
          <w:sz w:val="28"/>
          <w:szCs w:val="28"/>
        </w:rPr>
        <w:t xml:space="preserve"> in the course of trade</w:t>
      </w:r>
      <w:r w:rsidR="009210C4" w:rsidRPr="004257D2">
        <w:rPr>
          <w:bCs/>
          <w:sz w:val="28"/>
          <w:szCs w:val="28"/>
        </w:rPr>
        <w:t xml:space="preserve"> and is not authorised by the appellant</w:t>
      </w:r>
      <w:r w:rsidR="008624EA" w:rsidRPr="004257D2">
        <w:rPr>
          <w:bCs/>
          <w:sz w:val="28"/>
          <w:szCs w:val="28"/>
        </w:rPr>
        <w:t xml:space="preserve">. </w:t>
      </w:r>
      <w:r w:rsidR="009735D1" w:rsidRPr="004257D2">
        <w:rPr>
          <w:bCs/>
          <w:sz w:val="28"/>
          <w:szCs w:val="28"/>
        </w:rPr>
        <w:t xml:space="preserve">It is therefore </w:t>
      </w:r>
      <w:r w:rsidR="00CE53FC" w:rsidRPr="004257D2">
        <w:rPr>
          <w:bCs/>
          <w:sz w:val="28"/>
          <w:szCs w:val="28"/>
        </w:rPr>
        <w:t xml:space="preserve">the </w:t>
      </w:r>
      <w:r w:rsidR="008624EA" w:rsidRPr="004257D2">
        <w:rPr>
          <w:bCs/>
          <w:sz w:val="28"/>
          <w:szCs w:val="28"/>
        </w:rPr>
        <w:t xml:space="preserve">balance of the </w:t>
      </w:r>
      <w:r w:rsidR="00CE53FC" w:rsidRPr="004257D2">
        <w:rPr>
          <w:bCs/>
          <w:sz w:val="28"/>
          <w:szCs w:val="28"/>
        </w:rPr>
        <w:t>second of the</w:t>
      </w:r>
      <w:r w:rsidR="00A43F7B" w:rsidRPr="004257D2">
        <w:rPr>
          <w:bCs/>
          <w:sz w:val="28"/>
          <w:szCs w:val="28"/>
        </w:rPr>
        <w:t xml:space="preserve"> requirements set out above which had to be established by the appellant.</w:t>
      </w:r>
      <w:r w:rsidR="00957E96" w:rsidRPr="004257D2">
        <w:rPr>
          <w:bCs/>
          <w:sz w:val="28"/>
          <w:szCs w:val="28"/>
        </w:rPr>
        <w:t xml:space="preserve"> That is</w:t>
      </w:r>
      <w:r w:rsidR="007D730B" w:rsidRPr="004257D2">
        <w:rPr>
          <w:bCs/>
          <w:sz w:val="28"/>
          <w:szCs w:val="28"/>
        </w:rPr>
        <w:t>,</w:t>
      </w:r>
      <w:r w:rsidR="00957E96" w:rsidRPr="004257D2">
        <w:rPr>
          <w:bCs/>
          <w:sz w:val="28"/>
          <w:szCs w:val="28"/>
        </w:rPr>
        <w:t xml:space="preserve"> </w:t>
      </w:r>
      <w:r w:rsidR="009210C4" w:rsidRPr="004257D2">
        <w:rPr>
          <w:bCs/>
          <w:sz w:val="28"/>
          <w:szCs w:val="28"/>
        </w:rPr>
        <w:t xml:space="preserve">use of </w:t>
      </w:r>
      <w:r w:rsidR="00957E96" w:rsidRPr="004257D2">
        <w:rPr>
          <w:bCs/>
          <w:sz w:val="28"/>
          <w:szCs w:val="28"/>
        </w:rPr>
        <w:t>‘</w:t>
      </w:r>
      <w:r w:rsidR="00957E96" w:rsidRPr="004257D2">
        <w:rPr>
          <w:bCs/>
          <w:sz w:val="28"/>
          <w:szCs w:val="28"/>
          <w:lang w:val="en-US"/>
        </w:rPr>
        <w:t>an identical mark or a mark so nearly resembling its registered trade mark as to be likely to deceive or cause confusion</w:t>
      </w:r>
      <w:r w:rsidR="009210C4" w:rsidRPr="004257D2">
        <w:rPr>
          <w:bCs/>
          <w:sz w:val="28"/>
          <w:szCs w:val="28"/>
          <w:lang w:val="en-US"/>
        </w:rPr>
        <w:t>’. This appeal turns on whether the appellant established this.</w:t>
      </w:r>
    </w:p>
    <w:p w14:paraId="7A4D4E27" w14:textId="77777777" w:rsidR="0018232D" w:rsidRPr="004257D2" w:rsidRDefault="0018232D" w:rsidP="005D3C3D">
      <w:pPr>
        <w:rPr>
          <w:bCs/>
          <w:sz w:val="28"/>
          <w:szCs w:val="28"/>
        </w:rPr>
      </w:pPr>
    </w:p>
    <w:p w14:paraId="5842D321" w14:textId="467BE513" w:rsidR="002D17B5" w:rsidRPr="00BA0F3C" w:rsidRDefault="00BA0F3C" w:rsidP="00BA0F3C">
      <w:pPr>
        <w:rPr>
          <w:bCs/>
          <w:sz w:val="28"/>
          <w:szCs w:val="28"/>
        </w:rPr>
      </w:pPr>
      <w:r w:rsidRPr="004257D2">
        <w:rPr>
          <w:sz w:val="28"/>
          <w:szCs w:val="28"/>
        </w:rPr>
        <w:lastRenderedPageBreak/>
        <w:t>[6]</w:t>
      </w:r>
      <w:r w:rsidRPr="004257D2">
        <w:rPr>
          <w:sz w:val="28"/>
          <w:szCs w:val="28"/>
        </w:rPr>
        <w:tab/>
      </w:r>
      <w:r w:rsidR="005063D5" w:rsidRPr="00BA0F3C">
        <w:rPr>
          <w:bCs/>
          <w:sz w:val="28"/>
          <w:szCs w:val="28"/>
        </w:rPr>
        <w:t>A trade</w:t>
      </w:r>
      <w:r w:rsidR="007223C2" w:rsidRPr="00BA0F3C">
        <w:rPr>
          <w:bCs/>
          <w:sz w:val="28"/>
          <w:szCs w:val="28"/>
        </w:rPr>
        <w:t xml:space="preserve"> </w:t>
      </w:r>
      <w:r w:rsidR="005063D5" w:rsidRPr="00BA0F3C">
        <w:rPr>
          <w:bCs/>
          <w:sz w:val="28"/>
          <w:szCs w:val="28"/>
        </w:rPr>
        <w:t>mark</w:t>
      </w:r>
      <w:r w:rsidR="0036376E" w:rsidRPr="00BA0F3C">
        <w:rPr>
          <w:bCs/>
          <w:sz w:val="28"/>
          <w:szCs w:val="28"/>
        </w:rPr>
        <w:t xml:space="preserve"> serves as a badge of origin</w:t>
      </w:r>
      <w:r w:rsidR="00582C0E" w:rsidRPr="00BA0F3C">
        <w:rPr>
          <w:bCs/>
          <w:sz w:val="28"/>
          <w:szCs w:val="28"/>
        </w:rPr>
        <w:t xml:space="preserve"> of the services offered</w:t>
      </w:r>
      <w:r w:rsidR="0036376E" w:rsidRPr="00BA0F3C">
        <w:rPr>
          <w:bCs/>
          <w:sz w:val="28"/>
          <w:szCs w:val="28"/>
        </w:rPr>
        <w:t>.</w:t>
      </w:r>
      <w:r w:rsidR="005063D5" w:rsidRPr="004257D2">
        <w:rPr>
          <w:rStyle w:val="FootnoteReference"/>
          <w:bCs/>
          <w:sz w:val="28"/>
          <w:szCs w:val="28"/>
        </w:rPr>
        <w:footnoteReference w:id="4"/>
      </w:r>
      <w:r w:rsidR="0036376E" w:rsidRPr="00BA0F3C">
        <w:rPr>
          <w:bCs/>
          <w:sz w:val="28"/>
          <w:szCs w:val="28"/>
        </w:rPr>
        <w:t xml:space="preserve"> Persons seeing the </w:t>
      </w:r>
      <w:r w:rsidR="00017A7A" w:rsidRPr="00BA0F3C">
        <w:rPr>
          <w:bCs/>
          <w:sz w:val="28"/>
          <w:szCs w:val="28"/>
        </w:rPr>
        <w:t>m</w:t>
      </w:r>
      <w:r w:rsidR="0036376E" w:rsidRPr="00BA0F3C">
        <w:rPr>
          <w:bCs/>
          <w:sz w:val="28"/>
          <w:szCs w:val="28"/>
        </w:rPr>
        <w:t xml:space="preserve">ark can </w:t>
      </w:r>
      <w:r w:rsidR="001E272D" w:rsidRPr="00BA0F3C">
        <w:rPr>
          <w:bCs/>
          <w:sz w:val="28"/>
          <w:szCs w:val="28"/>
        </w:rPr>
        <w:t>rest assured</w:t>
      </w:r>
      <w:r w:rsidR="0036376E" w:rsidRPr="00BA0F3C">
        <w:rPr>
          <w:bCs/>
          <w:sz w:val="28"/>
          <w:szCs w:val="28"/>
        </w:rPr>
        <w:t xml:space="preserve"> that </w:t>
      </w:r>
      <w:r w:rsidR="00024E4D" w:rsidRPr="00BA0F3C">
        <w:rPr>
          <w:bCs/>
          <w:sz w:val="28"/>
          <w:szCs w:val="28"/>
        </w:rPr>
        <w:t xml:space="preserve">the appellant is </w:t>
      </w:r>
      <w:r w:rsidR="0036376E" w:rsidRPr="00BA0F3C">
        <w:rPr>
          <w:bCs/>
          <w:sz w:val="28"/>
          <w:szCs w:val="28"/>
        </w:rPr>
        <w:t>th</w:t>
      </w:r>
      <w:r w:rsidR="00753553" w:rsidRPr="00BA0F3C">
        <w:rPr>
          <w:bCs/>
          <w:sz w:val="28"/>
          <w:szCs w:val="28"/>
        </w:rPr>
        <w:t>e</w:t>
      </w:r>
      <w:r w:rsidR="0036376E" w:rsidRPr="00BA0F3C">
        <w:rPr>
          <w:bCs/>
          <w:sz w:val="28"/>
          <w:szCs w:val="28"/>
        </w:rPr>
        <w:t xml:space="preserve"> </w:t>
      </w:r>
      <w:r w:rsidR="00913463" w:rsidRPr="00BA0F3C">
        <w:rPr>
          <w:bCs/>
          <w:sz w:val="28"/>
          <w:szCs w:val="28"/>
        </w:rPr>
        <w:t xml:space="preserve">source of the </w:t>
      </w:r>
      <w:r w:rsidR="0036376E" w:rsidRPr="00BA0F3C">
        <w:rPr>
          <w:bCs/>
          <w:sz w:val="28"/>
          <w:szCs w:val="28"/>
        </w:rPr>
        <w:t>services</w:t>
      </w:r>
      <w:r w:rsidR="00913463" w:rsidRPr="00BA0F3C">
        <w:rPr>
          <w:bCs/>
          <w:sz w:val="28"/>
          <w:szCs w:val="28"/>
        </w:rPr>
        <w:t xml:space="preserve"> </w:t>
      </w:r>
      <w:r w:rsidR="00024E4D" w:rsidRPr="00BA0F3C">
        <w:rPr>
          <w:bCs/>
          <w:sz w:val="28"/>
          <w:szCs w:val="28"/>
        </w:rPr>
        <w:t xml:space="preserve">offered under </w:t>
      </w:r>
      <w:r w:rsidR="006E2357" w:rsidRPr="00BA0F3C">
        <w:rPr>
          <w:bCs/>
          <w:sz w:val="28"/>
          <w:szCs w:val="28"/>
        </w:rPr>
        <w:t>i</w:t>
      </w:r>
      <w:r w:rsidR="00024E4D" w:rsidRPr="00BA0F3C">
        <w:rPr>
          <w:bCs/>
          <w:sz w:val="28"/>
          <w:szCs w:val="28"/>
        </w:rPr>
        <w:t>t</w:t>
      </w:r>
      <w:r w:rsidR="0036376E" w:rsidRPr="00BA0F3C">
        <w:rPr>
          <w:bCs/>
          <w:sz w:val="28"/>
          <w:szCs w:val="28"/>
        </w:rPr>
        <w:t>.</w:t>
      </w:r>
      <w:r w:rsidR="00582C0E" w:rsidRPr="00BA0F3C">
        <w:rPr>
          <w:bCs/>
          <w:sz w:val="28"/>
          <w:szCs w:val="28"/>
        </w:rPr>
        <w:t xml:space="preserve"> </w:t>
      </w:r>
      <w:r w:rsidR="00753553" w:rsidRPr="00BA0F3C">
        <w:rPr>
          <w:bCs/>
          <w:sz w:val="28"/>
          <w:szCs w:val="28"/>
        </w:rPr>
        <w:t>For that reason,</w:t>
      </w:r>
      <w:r w:rsidR="00582C0E" w:rsidRPr="00BA0F3C">
        <w:rPr>
          <w:bCs/>
          <w:sz w:val="28"/>
          <w:szCs w:val="28"/>
        </w:rPr>
        <w:t xml:space="preserve"> a trademark constitutes a monopoly.</w:t>
      </w:r>
      <w:r w:rsidR="00777BBA" w:rsidRPr="00BA0F3C">
        <w:rPr>
          <w:bCs/>
          <w:sz w:val="28"/>
          <w:szCs w:val="28"/>
        </w:rPr>
        <w:t xml:space="preserve"> </w:t>
      </w:r>
      <w:r w:rsidR="000A3D8E" w:rsidRPr="00BA0F3C">
        <w:rPr>
          <w:bCs/>
          <w:sz w:val="28"/>
          <w:szCs w:val="28"/>
        </w:rPr>
        <w:t xml:space="preserve">Due, no doubt, to </w:t>
      </w:r>
      <w:r w:rsidR="006A5658" w:rsidRPr="00BA0F3C">
        <w:rPr>
          <w:bCs/>
          <w:sz w:val="28"/>
          <w:szCs w:val="28"/>
        </w:rPr>
        <w:t>a trade</w:t>
      </w:r>
      <w:r w:rsidR="00053936" w:rsidRPr="00BA0F3C">
        <w:rPr>
          <w:bCs/>
          <w:sz w:val="28"/>
          <w:szCs w:val="28"/>
        </w:rPr>
        <w:t xml:space="preserve"> </w:t>
      </w:r>
      <w:r w:rsidR="006A5658" w:rsidRPr="00BA0F3C">
        <w:rPr>
          <w:bCs/>
          <w:sz w:val="28"/>
          <w:szCs w:val="28"/>
        </w:rPr>
        <w:t xml:space="preserve">mark functioning as a monopoly, it </w:t>
      </w:r>
      <w:r w:rsidR="00820FA7" w:rsidRPr="00BA0F3C">
        <w:rPr>
          <w:bCs/>
          <w:sz w:val="28"/>
          <w:szCs w:val="28"/>
        </w:rPr>
        <w:t>cannot</w:t>
      </w:r>
      <w:r w:rsidR="007923A7" w:rsidRPr="00BA0F3C">
        <w:rPr>
          <w:bCs/>
          <w:sz w:val="28"/>
          <w:szCs w:val="28"/>
        </w:rPr>
        <w:t xml:space="preserve"> ‘be interpreted to give greater protection than that which is necessary for atta</w:t>
      </w:r>
      <w:r w:rsidR="005900C3" w:rsidRPr="00BA0F3C">
        <w:rPr>
          <w:bCs/>
          <w:sz w:val="28"/>
          <w:szCs w:val="28"/>
        </w:rPr>
        <w:t>ining the purpose of a trade mark registration, namely protecting the mark as a badge of orig</w:t>
      </w:r>
      <w:r w:rsidR="00820FA7" w:rsidRPr="00BA0F3C">
        <w:rPr>
          <w:bCs/>
          <w:sz w:val="28"/>
          <w:szCs w:val="28"/>
        </w:rPr>
        <w:t>in</w:t>
      </w:r>
      <w:r w:rsidR="00F82F8B" w:rsidRPr="00BA0F3C">
        <w:rPr>
          <w:bCs/>
          <w:sz w:val="28"/>
          <w:szCs w:val="28"/>
        </w:rPr>
        <w:t>’</w:t>
      </w:r>
      <w:r w:rsidR="00820FA7" w:rsidRPr="00BA0F3C">
        <w:rPr>
          <w:bCs/>
          <w:sz w:val="28"/>
          <w:szCs w:val="28"/>
        </w:rPr>
        <w:t>.</w:t>
      </w:r>
      <w:r w:rsidR="002327B0" w:rsidRPr="004257D2">
        <w:rPr>
          <w:rStyle w:val="FootnoteReference"/>
          <w:bCs/>
          <w:sz w:val="28"/>
          <w:szCs w:val="28"/>
        </w:rPr>
        <w:footnoteReference w:id="5"/>
      </w:r>
      <w:r w:rsidR="000E71FB" w:rsidRPr="00BA0F3C">
        <w:rPr>
          <w:bCs/>
          <w:sz w:val="28"/>
          <w:szCs w:val="28"/>
        </w:rPr>
        <w:t xml:space="preserve"> The proper approach </w:t>
      </w:r>
      <w:r w:rsidR="00DC3FFC" w:rsidRPr="00BA0F3C">
        <w:rPr>
          <w:bCs/>
          <w:sz w:val="28"/>
          <w:szCs w:val="28"/>
        </w:rPr>
        <w:t>to this assessment wa</w:t>
      </w:r>
      <w:r w:rsidR="000E71FB" w:rsidRPr="00BA0F3C">
        <w:rPr>
          <w:bCs/>
          <w:sz w:val="28"/>
          <w:szCs w:val="28"/>
        </w:rPr>
        <w:t>s</w:t>
      </w:r>
      <w:r w:rsidR="00E645AB" w:rsidRPr="00BA0F3C">
        <w:rPr>
          <w:bCs/>
          <w:sz w:val="28"/>
          <w:szCs w:val="28"/>
        </w:rPr>
        <w:t xml:space="preserve"> set out by </w:t>
      </w:r>
      <w:r w:rsidR="0049134B" w:rsidRPr="00BA0F3C">
        <w:rPr>
          <w:bCs/>
          <w:sz w:val="28"/>
          <w:szCs w:val="28"/>
        </w:rPr>
        <w:t>this Court</w:t>
      </w:r>
      <w:r w:rsidR="000E71FB" w:rsidRPr="00BA0F3C">
        <w:rPr>
          <w:bCs/>
          <w:sz w:val="28"/>
          <w:szCs w:val="28"/>
        </w:rPr>
        <w:t>:</w:t>
      </w:r>
    </w:p>
    <w:p w14:paraId="376B421B" w14:textId="19D078CF" w:rsidR="000E71FB" w:rsidRPr="004257D2" w:rsidRDefault="000E71FB" w:rsidP="000E71FB">
      <w:pPr>
        <w:pStyle w:val="ListParagraph"/>
        <w:ind w:left="0"/>
        <w:rPr>
          <w:bCs/>
        </w:rPr>
      </w:pPr>
      <w:r w:rsidRPr="004257D2">
        <w:rPr>
          <w:bCs/>
        </w:rPr>
        <w:t>‘</w:t>
      </w:r>
      <w:r w:rsidR="006F2B47" w:rsidRPr="004257D2">
        <w:rPr>
          <w:bCs/>
        </w:rPr>
        <w:t>What is, accordingly, required is an i</w:t>
      </w:r>
      <w:r w:rsidR="006F59FF" w:rsidRPr="004257D2">
        <w:rPr>
          <w:bCs/>
        </w:rPr>
        <w:t>n</w:t>
      </w:r>
      <w:r w:rsidR="006F2B47" w:rsidRPr="004257D2">
        <w:rPr>
          <w:bCs/>
        </w:rPr>
        <w:t>terp</w:t>
      </w:r>
      <w:r w:rsidR="006F59FF" w:rsidRPr="004257D2">
        <w:rPr>
          <w:bCs/>
        </w:rPr>
        <w:t>r</w:t>
      </w:r>
      <w:r w:rsidR="006F2B47" w:rsidRPr="004257D2">
        <w:rPr>
          <w:bCs/>
        </w:rPr>
        <w:t>etation of the mark through the eyes of the consumer as used by the alleged infringer</w:t>
      </w:r>
      <w:r w:rsidR="00D939BB" w:rsidRPr="004257D2">
        <w:rPr>
          <w:bCs/>
        </w:rPr>
        <w:t>.</w:t>
      </w:r>
      <w:r w:rsidR="006F2B47" w:rsidRPr="004257D2">
        <w:rPr>
          <w:bCs/>
        </w:rPr>
        <w:t xml:space="preserve"> If the use creates the impression</w:t>
      </w:r>
      <w:r w:rsidR="000D5997" w:rsidRPr="004257D2">
        <w:rPr>
          <w:bCs/>
        </w:rPr>
        <w:t xml:space="preserve"> of a material link between the product and the owner of the mark</w:t>
      </w:r>
      <w:r w:rsidR="006F59FF" w:rsidRPr="004257D2">
        <w:rPr>
          <w:bCs/>
        </w:rPr>
        <w:t xml:space="preserve"> </w:t>
      </w:r>
      <w:r w:rsidR="000D5997" w:rsidRPr="004257D2">
        <w:rPr>
          <w:bCs/>
        </w:rPr>
        <w:t>there is infringement; otherwise there is not.’</w:t>
      </w:r>
      <w:r w:rsidR="006F59FF" w:rsidRPr="004257D2">
        <w:rPr>
          <w:rStyle w:val="FootnoteReference"/>
          <w:bCs/>
        </w:rPr>
        <w:footnoteReference w:id="6"/>
      </w:r>
    </w:p>
    <w:p w14:paraId="51085E07" w14:textId="77777777" w:rsidR="00820FA7" w:rsidRPr="004257D2" w:rsidRDefault="00820FA7" w:rsidP="00820FA7">
      <w:pPr>
        <w:pStyle w:val="ListParagraph"/>
        <w:ind w:left="0"/>
        <w:rPr>
          <w:bCs/>
          <w:sz w:val="28"/>
          <w:szCs w:val="28"/>
        </w:rPr>
      </w:pPr>
    </w:p>
    <w:p w14:paraId="0B4AC777" w14:textId="2E578049" w:rsidR="008636AC" w:rsidRPr="00BA0F3C" w:rsidRDefault="00BA0F3C" w:rsidP="00BA0F3C">
      <w:pPr>
        <w:rPr>
          <w:bCs/>
          <w:sz w:val="28"/>
          <w:szCs w:val="28"/>
        </w:rPr>
      </w:pPr>
      <w:r w:rsidRPr="004257D2">
        <w:rPr>
          <w:sz w:val="28"/>
          <w:szCs w:val="28"/>
        </w:rPr>
        <w:t>[7]</w:t>
      </w:r>
      <w:r w:rsidRPr="004257D2">
        <w:rPr>
          <w:sz w:val="28"/>
          <w:szCs w:val="28"/>
        </w:rPr>
        <w:tab/>
      </w:r>
      <w:r w:rsidR="004A680E" w:rsidRPr="00BA0F3C">
        <w:rPr>
          <w:bCs/>
          <w:sz w:val="28"/>
          <w:szCs w:val="28"/>
        </w:rPr>
        <w:t xml:space="preserve">If </w:t>
      </w:r>
      <w:r w:rsidR="00AC4746" w:rsidRPr="00BA0F3C">
        <w:rPr>
          <w:bCs/>
          <w:sz w:val="28"/>
          <w:szCs w:val="28"/>
        </w:rPr>
        <w:t>the marks were identical,</w:t>
      </w:r>
      <w:r w:rsidR="004A680E" w:rsidRPr="00BA0F3C">
        <w:rPr>
          <w:bCs/>
          <w:sz w:val="28"/>
          <w:szCs w:val="28"/>
        </w:rPr>
        <w:t xml:space="preserve"> </w:t>
      </w:r>
      <w:r w:rsidR="00AC4746" w:rsidRPr="00BA0F3C">
        <w:rPr>
          <w:bCs/>
          <w:sz w:val="28"/>
          <w:szCs w:val="28"/>
        </w:rPr>
        <w:t xml:space="preserve">the </w:t>
      </w:r>
      <w:r w:rsidR="00473355" w:rsidRPr="00BA0F3C">
        <w:rPr>
          <w:bCs/>
          <w:sz w:val="28"/>
          <w:szCs w:val="28"/>
        </w:rPr>
        <w:t>use</w:t>
      </w:r>
      <w:r w:rsidR="00AC4746" w:rsidRPr="00BA0F3C">
        <w:rPr>
          <w:bCs/>
          <w:sz w:val="28"/>
          <w:szCs w:val="28"/>
        </w:rPr>
        <w:t xml:space="preserve"> of the impu</w:t>
      </w:r>
      <w:r w:rsidR="00861D40" w:rsidRPr="00BA0F3C">
        <w:rPr>
          <w:bCs/>
          <w:sz w:val="28"/>
          <w:szCs w:val="28"/>
        </w:rPr>
        <w:t>g</w:t>
      </w:r>
      <w:r w:rsidR="00AC4746" w:rsidRPr="00BA0F3C">
        <w:rPr>
          <w:bCs/>
          <w:sz w:val="28"/>
          <w:szCs w:val="28"/>
        </w:rPr>
        <w:t>ned mark</w:t>
      </w:r>
      <w:r w:rsidR="004A680E" w:rsidRPr="00BA0F3C">
        <w:rPr>
          <w:bCs/>
          <w:sz w:val="28"/>
          <w:szCs w:val="28"/>
        </w:rPr>
        <w:t xml:space="preserve"> </w:t>
      </w:r>
      <w:r w:rsidR="0057557E" w:rsidRPr="00BA0F3C">
        <w:rPr>
          <w:bCs/>
          <w:sz w:val="28"/>
          <w:szCs w:val="28"/>
        </w:rPr>
        <w:t>is taken to</w:t>
      </w:r>
      <w:r w:rsidR="00895A45" w:rsidRPr="00BA0F3C">
        <w:rPr>
          <w:bCs/>
          <w:sz w:val="28"/>
          <w:szCs w:val="28"/>
        </w:rPr>
        <w:t xml:space="preserve"> </w:t>
      </w:r>
      <w:r w:rsidR="00CC1040" w:rsidRPr="00BA0F3C">
        <w:rPr>
          <w:bCs/>
          <w:sz w:val="28"/>
          <w:szCs w:val="28"/>
        </w:rPr>
        <w:t xml:space="preserve">deceive </w:t>
      </w:r>
      <w:r w:rsidR="004A680E" w:rsidRPr="00BA0F3C">
        <w:rPr>
          <w:bCs/>
          <w:sz w:val="28"/>
          <w:szCs w:val="28"/>
        </w:rPr>
        <w:t xml:space="preserve">and </w:t>
      </w:r>
      <w:r w:rsidR="00CC1040" w:rsidRPr="00BA0F3C">
        <w:rPr>
          <w:bCs/>
          <w:sz w:val="28"/>
          <w:szCs w:val="28"/>
        </w:rPr>
        <w:t>confuse</w:t>
      </w:r>
      <w:r w:rsidR="004A680E" w:rsidRPr="00BA0F3C">
        <w:rPr>
          <w:bCs/>
          <w:sz w:val="28"/>
          <w:szCs w:val="28"/>
        </w:rPr>
        <w:t>.</w:t>
      </w:r>
      <w:r w:rsidR="004A680E" w:rsidRPr="004257D2">
        <w:rPr>
          <w:rStyle w:val="FootnoteReference"/>
          <w:bCs/>
          <w:sz w:val="28"/>
          <w:szCs w:val="28"/>
        </w:rPr>
        <w:footnoteReference w:id="7"/>
      </w:r>
      <w:r w:rsidR="004A680E" w:rsidRPr="00BA0F3C">
        <w:rPr>
          <w:bCs/>
          <w:sz w:val="28"/>
          <w:szCs w:val="28"/>
        </w:rPr>
        <w:t xml:space="preserve"> </w:t>
      </w:r>
      <w:r w:rsidR="00AC4746" w:rsidRPr="00BA0F3C">
        <w:rPr>
          <w:bCs/>
          <w:sz w:val="28"/>
          <w:szCs w:val="28"/>
        </w:rPr>
        <w:t>The appellant submitted that</w:t>
      </w:r>
      <w:r w:rsidR="005B52A6" w:rsidRPr="00BA0F3C">
        <w:rPr>
          <w:bCs/>
          <w:sz w:val="28"/>
          <w:szCs w:val="28"/>
        </w:rPr>
        <w:t xml:space="preserve"> this was the case, seeking</w:t>
      </w:r>
      <w:r w:rsidR="008636AC" w:rsidRPr="00BA0F3C">
        <w:rPr>
          <w:bCs/>
          <w:sz w:val="28"/>
          <w:szCs w:val="28"/>
        </w:rPr>
        <w:t xml:space="preserve"> support for th</w:t>
      </w:r>
      <w:r w:rsidR="005B52A6" w:rsidRPr="00BA0F3C">
        <w:rPr>
          <w:bCs/>
          <w:sz w:val="28"/>
          <w:szCs w:val="28"/>
        </w:rPr>
        <w:t>at</w:t>
      </w:r>
      <w:r w:rsidR="008636AC" w:rsidRPr="00BA0F3C">
        <w:rPr>
          <w:bCs/>
          <w:sz w:val="28"/>
          <w:szCs w:val="28"/>
        </w:rPr>
        <w:t xml:space="preserve"> contention in </w:t>
      </w:r>
      <w:r w:rsidR="002275D9" w:rsidRPr="00BA0F3C">
        <w:rPr>
          <w:bCs/>
          <w:i/>
          <w:iCs/>
          <w:sz w:val="28"/>
          <w:szCs w:val="28"/>
        </w:rPr>
        <w:t>Commercial Auto Glass</w:t>
      </w:r>
      <w:r w:rsidR="002275D9" w:rsidRPr="00BA0F3C">
        <w:rPr>
          <w:bCs/>
          <w:sz w:val="28"/>
          <w:szCs w:val="28"/>
        </w:rPr>
        <w:t>.</w:t>
      </w:r>
      <w:r w:rsidR="00266424" w:rsidRPr="004257D2">
        <w:rPr>
          <w:rStyle w:val="FootnoteReference"/>
          <w:bCs/>
          <w:sz w:val="28"/>
          <w:szCs w:val="28"/>
        </w:rPr>
        <w:footnoteReference w:id="8"/>
      </w:r>
      <w:r w:rsidR="00415E09" w:rsidRPr="00BA0F3C">
        <w:rPr>
          <w:bCs/>
          <w:sz w:val="28"/>
          <w:szCs w:val="28"/>
        </w:rPr>
        <w:t xml:space="preserve"> </w:t>
      </w:r>
      <w:r w:rsidR="005B52A6" w:rsidRPr="00BA0F3C">
        <w:rPr>
          <w:bCs/>
          <w:sz w:val="28"/>
          <w:szCs w:val="28"/>
        </w:rPr>
        <w:t>In that matter the appellant had listed</w:t>
      </w:r>
      <w:r w:rsidR="004466C1" w:rsidRPr="00BA0F3C">
        <w:rPr>
          <w:bCs/>
          <w:sz w:val="28"/>
          <w:szCs w:val="28"/>
        </w:rPr>
        <w:t xml:space="preserve"> cars which its windscreens would fit. In doing so, it used the BMW mark without authorisation. </w:t>
      </w:r>
      <w:r w:rsidR="00EC2F4C" w:rsidRPr="00BA0F3C">
        <w:rPr>
          <w:bCs/>
          <w:sz w:val="28"/>
          <w:szCs w:val="28"/>
        </w:rPr>
        <w:t>The defence in that matter was</w:t>
      </w:r>
      <w:r w:rsidR="00337EE3" w:rsidRPr="00BA0F3C">
        <w:rPr>
          <w:bCs/>
          <w:sz w:val="28"/>
          <w:szCs w:val="28"/>
        </w:rPr>
        <w:t xml:space="preserve"> not that the marks were not identical but</w:t>
      </w:r>
      <w:r w:rsidR="00EC2F4C" w:rsidRPr="00BA0F3C">
        <w:rPr>
          <w:bCs/>
          <w:sz w:val="28"/>
          <w:szCs w:val="28"/>
        </w:rPr>
        <w:t xml:space="preserve"> that the</w:t>
      </w:r>
      <w:r w:rsidR="00D25772" w:rsidRPr="00BA0F3C">
        <w:rPr>
          <w:bCs/>
          <w:sz w:val="28"/>
          <w:szCs w:val="28"/>
        </w:rPr>
        <w:t xml:space="preserve"> appellant was </w:t>
      </w:r>
      <w:r w:rsidR="00337EE3" w:rsidRPr="00BA0F3C">
        <w:rPr>
          <w:bCs/>
          <w:sz w:val="28"/>
          <w:szCs w:val="28"/>
        </w:rPr>
        <w:t>simply informing customers that th</w:t>
      </w:r>
      <w:r w:rsidR="002F5B02" w:rsidRPr="00BA0F3C">
        <w:rPr>
          <w:bCs/>
          <w:sz w:val="28"/>
          <w:szCs w:val="28"/>
        </w:rPr>
        <w:t xml:space="preserve">ose particular windscreens could be used on those BMW cars. As a result, it said, it was </w:t>
      </w:r>
      <w:r w:rsidR="00D25772" w:rsidRPr="00BA0F3C">
        <w:rPr>
          <w:bCs/>
          <w:sz w:val="28"/>
          <w:szCs w:val="28"/>
        </w:rPr>
        <w:t>not using the</w:t>
      </w:r>
      <w:r w:rsidR="00EC2F4C" w:rsidRPr="00BA0F3C">
        <w:rPr>
          <w:bCs/>
          <w:sz w:val="28"/>
          <w:szCs w:val="28"/>
        </w:rPr>
        <w:t xml:space="preserve"> lettering on </w:t>
      </w:r>
      <w:r w:rsidR="00D25772" w:rsidRPr="00BA0F3C">
        <w:rPr>
          <w:bCs/>
          <w:sz w:val="28"/>
          <w:szCs w:val="28"/>
        </w:rPr>
        <w:t xml:space="preserve">its </w:t>
      </w:r>
      <w:r w:rsidR="00EC2F4C" w:rsidRPr="00BA0F3C">
        <w:rPr>
          <w:bCs/>
          <w:sz w:val="28"/>
          <w:szCs w:val="28"/>
        </w:rPr>
        <w:t xml:space="preserve">windscreens </w:t>
      </w:r>
      <w:r w:rsidR="00D25772" w:rsidRPr="00BA0F3C">
        <w:rPr>
          <w:bCs/>
          <w:sz w:val="28"/>
          <w:szCs w:val="28"/>
        </w:rPr>
        <w:t xml:space="preserve">as trade marks. This Court </w:t>
      </w:r>
      <w:r w:rsidR="00745EE9" w:rsidRPr="00BA0F3C">
        <w:rPr>
          <w:bCs/>
          <w:sz w:val="28"/>
          <w:szCs w:val="28"/>
        </w:rPr>
        <w:t>rejected</w:t>
      </w:r>
      <w:r w:rsidR="00D25772" w:rsidRPr="00BA0F3C">
        <w:rPr>
          <w:bCs/>
          <w:sz w:val="28"/>
          <w:szCs w:val="28"/>
        </w:rPr>
        <w:t xml:space="preserve"> that contention. </w:t>
      </w:r>
      <w:r w:rsidR="002F5B02" w:rsidRPr="00BA0F3C">
        <w:rPr>
          <w:bCs/>
          <w:sz w:val="28"/>
          <w:szCs w:val="28"/>
        </w:rPr>
        <w:t>T</w:t>
      </w:r>
      <w:r w:rsidR="009D5E6E" w:rsidRPr="00BA0F3C">
        <w:rPr>
          <w:bCs/>
          <w:sz w:val="28"/>
          <w:szCs w:val="28"/>
        </w:rPr>
        <w:t>o meet the submission that the marks in the present matter were identical, t</w:t>
      </w:r>
      <w:r w:rsidR="00E32A30" w:rsidRPr="00BA0F3C">
        <w:rPr>
          <w:bCs/>
          <w:sz w:val="28"/>
          <w:szCs w:val="28"/>
        </w:rPr>
        <w:t xml:space="preserve">he respondents called in aid the matter of </w:t>
      </w:r>
      <w:r w:rsidR="007A00E9" w:rsidRPr="00BA0F3C">
        <w:rPr>
          <w:bCs/>
          <w:i/>
          <w:iCs/>
          <w:sz w:val="28"/>
          <w:szCs w:val="28"/>
        </w:rPr>
        <w:t>Century City Apartments Property Services CC and Another v Century City Property Owners’ Association</w:t>
      </w:r>
      <w:r w:rsidR="00FB6311" w:rsidRPr="00BA0F3C">
        <w:rPr>
          <w:bCs/>
          <w:sz w:val="28"/>
          <w:szCs w:val="28"/>
        </w:rPr>
        <w:t xml:space="preserve"> (</w:t>
      </w:r>
      <w:r w:rsidR="00FB6311" w:rsidRPr="00BA0F3C">
        <w:rPr>
          <w:bCs/>
          <w:i/>
          <w:iCs/>
          <w:sz w:val="28"/>
          <w:szCs w:val="28"/>
        </w:rPr>
        <w:t>Century City</w:t>
      </w:r>
      <w:r w:rsidR="00FB6311" w:rsidRPr="00BA0F3C">
        <w:rPr>
          <w:bCs/>
          <w:sz w:val="28"/>
          <w:szCs w:val="28"/>
        </w:rPr>
        <w:t>)</w:t>
      </w:r>
      <w:r w:rsidR="007A00E9" w:rsidRPr="00BA0F3C">
        <w:rPr>
          <w:bCs/>
          <w:sz w:val="28"/>
          <w:szCs w:val="28"/>
        </w:rPr>
        <w:t>.</w:t>
      </w:r>
      <w:r w:rsidR="007A00E9" w:rsidRPr="004257D2">
        <w:rPr>
          <w:rStyle w:val="FootnoteReference"/>
          <w:bCs/>
          <w:sz w:val="28"/>
          <w:szCs w:val="28"/>
        </w:rPr>
        <w:footnoteReference w:id="9"/>
      </w:r>
      <w:r w:rsidR="007A00E9" w:rsidRPr="00BA0F3C">
        <w:rPr>
          <w:bCs/>
          <w:sz w:val="28"/>
          <w:szCs w:val="28"/>
        </w:rPr>
        <w:t xml:space="preserve"> In </w:t>
      </w:r>
      <w:r w:rsidR="007A00E9" w:rsidRPr="00BA0F3C">
        <w:rPr>
          <w:bCs/>
          <w:sz w:val="28"/>
          <w:szCs w:val="28"/>
        </w:rPr>
        <w:lastRenderedPageBreak/>
        <w:t xml:space="preserve">that matter, </w:t>
      </w:r>
      <w:r w:rsidR="008B17AA" w:rsidRPr="00BA0F3C">
        <w:rPr>
          <w:bCs/>
          <w:sz w:val="28"/>
          <w:szCs w:val="28"/>
        </w:rPr>
        <w:t>this Court</w:t>
      </w:r>
      <w:r w:rsidR="001B7F1F" w:rsidRPr="00BA0F3C">
        <w:rPr>
          <w:bCs/>
          <w:sz w:val="28"/>
          <w:szCs w:val="28"/>
        </w:rPr>
        <w:t xml:space="preserve"> referred with approval to the European Court of Justice when it held that</w:t>
      </w:r>
      <w:r w:rsidR="0087168A" w:rsidRPr="00BA0F3C">
        <w:rPr>
          <w:bCs/>
          <w:sz w:val="28"/>
          <w:szCs w:val="28"/>
        </w:rPr>
        <w:t xml:space="preserve"> ‘(t)he criterion of the identity of the sign and the trademark must be interpreted strictly.</w:t>
      </w:r>
      <w:r w:rsidR="00756559" w:rsidRPr="00BA0F3C">
        <w:rPr>
          <w:bCs/>
          <w:sz w:val="28"/>
          <w:szCs w:val="28"/>
        </w:rPr>
        <w:t xml:space="preserve"> The very definition of identity implies that the two ele</w:t>
      </w:r>
      <w:r w:rsidR="005F64DB" w:rsidRPr="00BA0F3C">
        <w:rPr>
          <w:bCs/>
          <w:sz w:val="28"/>
          <w:szCs w:val="28"/>
        </w:rPr>
        <w:t>m</w:t>
      </w:r>
      <w:r w:rsidR="00756559" w:rsidRPr="00BA0F3C">
        <w:rPr>
          <w:bCs/>
          <w:sz w:val="28"/>
          <w:szCs w:val="28"/>
        </w:rPr>
        <w:t>ents compared should be the same in all respects</w:t>
      </w:r>
      <w:r w:rsidR="005F64DB" w:rsidRPr="00BA0F3C">
        <w:rPr>
          <w:bCs/>
          <w:sz w:val="28"/>
          <w:szCs w:val="28"/>
        </w:rPr>
        <w:t>’.</w:t>
      </w:r>
      <w:r w:rsidR="005F64DB" w:rsidRPr="004257D2">
        <w:rPr>
          <w:rStyle w:val="FootnoteReference"/>
          <w:bCs/>
          <w:sz w:val="28"/>
          <w:szCs w:val="28"/>
        </w:rPr>
        <w:footnoteReference w:id="10"/>
      </w:r>
    </w:p>
    <w:p w14:paraId="464AC971" w14:textId="77777777" w:rsidR="006A5AC6" w:rsidRPr="004257D2" w:rsidRDefault="006A5AC6" w:rsidP="006A5AC6">
      <w:pPr>
        <w:pStyle w:val="ListParagraph"/>
        <w:ind w:left="0"/>
        <w:rPr>
          <w:bCs/>
          <w:sz w:val="28"/>
          <w:szCs w:val="28"/>
        </w:rPr>
      </w:pPr>
    </w:p>
    <w:p w14:paraId="5B732010" w14:textId="52B4932C" w:rsidR="005858BD" w:rsidRPr="00BA0F3C" w:rsidRDefault="00BA0F3C" w:rsidP="00BA0F3C">
      <w:pPr>
        <w:rPr>
          <w:bCs/>
          <w:sz w:val="28"/>
          <w:szCs w:val="28"/>
        </w:rPr>
      </w:pPr>
      <w:r w:rsidRPr="004257D2">
        <w:rPr>
          <w:sz w:val="28"/>
          <w:szCs w:val="28"/>
        </w:rPr>
        <w:t>[8]</w:t>
      </w:r>
      <w:r w:rsidRPr="004257D2">
        <w:rPr>
          <w:sz w:val="28"/>
          <w:szCs w:val="28"/>
        </w:rPr>
        <w:tab/>
      </w:r>
      <w:r w:rsidR="00150C8C" w:rsidRPr="00BA0F3C">
        <w:rPr>
          <w:bCs/>
          <w:sz w:val="28"/>
          <w:szCs w:val="28"/>
        </w:rPr>
        <w:t>On</w:t>
      </w:r>
      <w:r w:rsidR="002D17B5" w:rsidRPr="00BA0F3C">
        <w:rPr>
          <w:bCs/>
          <w:sz w:val="28"/>
          <w:szCs w:val="28"/>
        </w:rPr>
        <w:t>ly</w:t>
      </w:r>
      <w:r w:rsidR="00150C8C" w:rsidRPr="00BA0F3C">
        <w:rPr>
          <w:bCs/>
          <w:sz w:val="28"/>
          <w:szCs w:val="28"/>
        </w:rPr>
        <w:t xml:space="preserve"> </w:t>
      </w:r>
      <w:r w:rsidR="00E478AA" w:rsidRPr="00BA0F3C">
        <w:rPr>
          <w:bCs/>
          <w:sz w:val="28"/>
          <w:szCs w:val="28"/>
        </w:rPr>
        <w:t xml:space="preserve">one </w:t>
      </w:r>
      <w:r w:rsidR="00CC1040" w:rsidRPr="00BA0F3C">
        <w:rPr>
          <w:bCs/>
          <w:sz w:val="28"/>
          <w:szCs w:val="28"/>
        </w:rPr>
        <w:t>aspect</w:t>
      </w:r>
      <w:r w:rsidR="00150C8C" w:rsidRPr="00BA0F3C">
        <w:rPr>
          <w:bCs/>
          <w:sz w:val="28"/>
          <w:szCs w:val="28"/>
        </w:rPr>
        <w:t xml:space="preserve"> of the two marks is identical</w:t>
      </w:r>
      <w:r w:rsidR="00CC1040" w:rsidRPr="00BA0F3C">
        <w:rPr>
          <w:bCs/>
          <w:sz w:val="28"/>
          <w:szCs w:val="28"/>
        </w:rPr>
        <w:t>;</w:t>
      </w:r>
      <w:r w:rsidR="00150C8C" w:rsidRPr="00BA0F3C">
        <w:rPr>
          <w:bCs/>
          <w:sz w:val="28"/>
          <w:szCs w:val="28"/>
        </w:rPr>
        <w:t xml:space="preserve"> the word </w:t>
      </w:r>
      <w:r w:rsidR="004B15F8" w:rsidRPr="00BA0F3C">
        <w:rPr>
          <w:bCs/>
          <w:sz w:val="28"/>
          <w:szCs w:val="28"/>
        </w:rPr>
        <w:t>‘</w:t>
      </w:r>
      <w:r w:rsidR="00E072F2" w:rsidRPr="00BA0F3C">
        <w:rPr>
          <w:bCs/>
          <w:sz w:val="28"/>
          <w:szCs w:val="28"/>
        </w:rPr>
        <w:t>S</w:t>
      </w:r>
      <w:r w:rsidR="004B15F8" w:rsidRPr="00BA0F3C">
        <w:rPr>
          <w:bCs/>
          <w:sz w:val="28"/>
          <w:szCs w:val="28"/>
        </w:rPr>
        <w:t>oul’</w:t>
      </w:r>
      <w:r w:rsidR="00150C8C" w:rsidRPr="00BA0F3C">
        <w:rPr>
          <w:bCs/>
          <w:sz w:val="28"/>
          <w:szCs w:val="28"/>
        </w:rPr>
        <w:t>. But</w:t>
      </w:r>
      <w:r w:rsidR="00004571" w:rsidRPr="00BA0F3C">
        <w:rPr>
          <w:bCs/>
          <w:sz w:val="28"/>
          <w:szCs w:val="28"/>
        </w:rPr>
        <w:t xml:space="preserve"> even though this </w:t>
      </w:r>
      <w:r w:rsidR="005858BD" w:rsidRPr="00BA0F3C">
        <w:rPr>
          <w:bCs/>
          <w:sz w:val="28"/>
          <w:szCs w:val="28"/>
        </w:rPr>
        <w:t>element</w:t>
      </w:r>
      <w:r w:rsidR="002D17B5" w:rsidRPr="00BA0F3C">
        <w:rPr>
          <w:bCs/>
          <w:sz w:val="28"/>
          <w:szCs w:val="28"/>
        </w:rPr>
        <w:t xml:space="preserve"> forms part</w:t>
      </w:r>
      <w:r w:rsidR="00004571" w:rsidRPr="00BA0F3C">
        <w:rPr>
          <w:bCs/>
          <w:sz w:val="28"/>
          <w:szCs w:val="28"/>
        </w:rPr>
        <w:t xml:space="preserve"> of the respondent’s mark, the </w:t>
      </w:r>
      <w:r w:rsidR="00AF5072" w:rsidRPr="00BA0F3C">
        <w:rPr>
          <w:bCs/>
          <w:sz w:val="28"/>
          <w:szCs w:val="28"/>
        </w:rPr>
        <w:t xml:space="preserve">word </w:t>
      </w:r>
      <w:r w:rsidR="004B15F8" w:rsidRPr="00BA0F3C">
        <w:rPr>
          <w:bCs/>
          <w:sz w:val="28"/>
          <w:szCs w:val="28"/>
        </w:rPr>
        <w:t>‘</w:t>
      </w:r>
      <w:r w:rsidR="00AF5072" w:rsidRPr="00BA0F3C">
        <w:rPr>
          <w:bCs/>
          <w:sz w:val="28"/>
          <w:szCs w:val="28"/>
        </w:rPr>
        <w:t>S</w:t>
      </w:r>
      <w:r w:rsidR="004B15F8" w:rsidRPr="00BA0F3C">
        <w:rPr>
          <w:bCs/>
          <w:sz w:val="28"/>
          <w:szCs w:val="28"/>
        </w:rPr>
        <w:t>ouvlaki’</w:t>
      </w:r>
      <w:r w:rsidR="00AF5072" w:rsidRPr="00BA0F3C">
        <w:rPr>
          <w:bCs/>
          <w:sz w:val="28"/>
          <w:szCs w:val="28"/>
        </w:rPr>
        <w:t xml:space="preserve"> </w:t>
      </w:r>
      <w:r w:rsidR="00CC1040" w:rsidRPr="00BA0F3C">
        <w:rPr>
          <w:bCs/>
          <w:sz w:val="28"/>
          <w:szCs w:val="28"/>
        </w:rPr>
        <w:t>is not common to them</w:t>
      </w:r>
      <w:r w:rsidR="000762F1" w:rsidRPr="00BA0F3C">
        <w:rPr>
          <w:bCs/>
          <w:sz w:val="28"/>
          <w:szCs w:val="28"/>
        </w:rPr>
        <w:t xml:space="preserve">. </w:t>
      </w:r>
      <w:r w:rsidR="009166F5" w:rsidRPr="00BA0F3C">
        <w:rPr>
          <w:bCs/>
          <w:sz w:val="28"/>
          <w:szCs w:val="28"/>
        </w:rPr>
        <w:t xml:space="preserve">In </w:t>
      </w:r>
      <w:r w:rsidR="009166F5" w:rsidRPr="00BA0F3C">
        <w:rPr>
          <w:bCs/>
          <w:i/>
          <w:iCs/>
          <w:sz w:val="28"/>
          <w:szCs w:val="28"/>
        </w:rPr>
        <w:t>Century City</w:t>
      </w:r>
      <w:r w:rsidR="009166F5" w:rsidRPr="00BA0F3C">
        <w:rPr>
          <w:bCs/>
          <w:sz w:val="28"/>
          <w:szCs w:val="28"/>
        </w:rPr>
        <w:t xml:space="preserve">, </w:t>
      </w:r>
      <w:r w:rsidR="00FC3F98" w:rsidRPr="00BA0F3C">
        <w:rPr>
          <w:bCs/>
          <w:sz w:val="28"/>
          <w:szCs w:val="28"/>
        </w:rPr>
        <w:t>this Court</w:t>
      </w:r>
      <w:r w:rsidR="009166F5" w:rsidRPr="00BA0F3C">
        <w:rPr>
          <w:bCs/>
          <w:sz w:val="28"/>
          <w:szCs w:val="28"/>
        </w:rPr>
        <w:t xml:space="preserve"> found that the marks </w:t>
      </w:r>
      <w:r w:rsidR="004B15F8" w:rsidRPr="00BA0F3C">
        <w:rPr>
          <w:bCs/>
          <w:sz w:val="28"/>
          <w:szCs w:val="28"/>
        </w:rPr>
        <w:t>‘</w:t>
      </w:r>
      <w:r w:rsidR="009166F5" w:rsidRPr="00BA0F3C">
        <w:rPr>
          <w:bCs/>
          <w:sz w:val="28"/>
          <w:szCs w:val="28"/>
        </w:rPr>
        <w:t>C</w:t>
      </w:r>
      <w:r w:rsidR="004B15F8" w:rsidRPr="00BA0F3C">
        <w:rPr>
          <w:bCs/>
          <w:sz w:val="28"/>
          <w:szCs w:val="28"/>
        </w:rPr>
        <w:t>entury</w:t>
      </w:r>
      <w:r w:rsidR="009166F5" w:rsidRPr="00BA0F3C">
        <w:rPr>
          <w:bCs/>
          <w:sz w:val="28"/>
          <w:szCs w:val="28"/>
        </w:rPr>
        <w:t xml:space="preserve"> C</w:t>
      </w:r>
      <w:r w:rsidR="004B15F8" w:rsidRPr="00BA0F3C">
        <w:rPr>
          <w:bCs/>
          <w:sz w:val="28"/>
          <w:szCs w:val="28"/>
        </w:rPr>
        <w:t>ity’</w:t>
      </w:r>
      <w:r w:rsidR="009166F5" w:rsidRPr="00BA0F3C">
        <w:rPr>
          <w:bCs/>
          <w:sz w:val="28"/>
          <w:szCs w:val="28"/>
        </w:rPr>
        <w:t xml:space="preserve"> and </w:t>
      </w:r>
      <w:r w:rsidR="004B15F8" w:rsidRPr="00BA0F3C">
        <w:rPr>
          <w:bCs/>
          <w:sz w:val="28"/>
          <w:szCs w:val="28"/>
        </w:rPr>
        <w:t xml:space="preserve">‘Century City Apartments’ </w:t>
      </w:r>
      <w:r w:rsidR="00CF2443" w:rsidRPr="00BA0F3C">
        <w:rPr>
          <w:bCs/>
          <w:sz w:val="28"/>
          <w:szCs w:val="28"/>
        </w:rPr>
        <w:t xml:space="preserve">were not identical. This </w:t>
      </w:r>
      <w:r w:rsidR="00294B7A" w:rsidRPr="00BA0F3C">
        <w:rPr>
          <w:bCs/>
          <w:sz w:val="28"/>
          <w:szCs w:val="28"/>
        </w:rPr>
        <w:t>applies equally to</w:t>
      </w:r>
      <w:r w:rsidR="00EE34D7" w:rsidRPr="00BA0F3C">
        <w:rPr>
          <w:bCs/>
          <w:sz w:val="28"/>
          <w:szCs w:val="28"/>
        </w:rPr>
        <w:t xml:space="preserve"> the comparison between </w:t>
      </w:r>
      <w:r w:rsidR="004B15F8" w:rsidRPr="00BA0F3C">
        <w:rPr>
          <w:bCs/>
          <w:sz w:val="28"/>
          <w:szCs w:val="28"/>
        </w:rPr>
        <w:t>‘</w:t>
      </w:r>
      <w:r w:rsidR="00EE34D7" w:rsidRPr="00BA0F3C">
        <w:rPr>
          <w:bCs/>
          <w:sz w:val="28"/>
          <w:szCs w:val="28"/>
        </w:rPr>
        <w:t>S</w:t>
      </w:r>
      <w:r w:rsidR="004B15F8" w:rsidRPr="00BA0F3C">
        <w:rPr>
          <w:bCs/>
          <w:sz w:val="28"/>
          <w:szCs w:val="28"/>
        </w:rPr>
        <w:t>oul’</w:t>
      </w:r>
      <w:r w:rsidR="00EE34D7" w:rsidRPr="00BA0F3C">
        <w:rPr>
          <w:bCs/>
          <w:sz w:val="28"/>
          <w:szCs w:val="28"/>
        </w:rPr>
        <w:t xml:space="preserve"> and </w:t>
      </w:r>
      <w:r w:rsidR="004B15F8" w:rsidRPr="00BA0F3C">
        <w:rPr>
          <w:bCs/>
          <w:sz w:val="28"/>
          <w:szCs w:val="28"/>
        </w:rPr>
        <w:t>‘</w:t>
      </w:r>
      <w:r w:rsidR="00EE34D7" w:rsidRPr="00BA0F3C">
        <w:rPr>
          <w:bCs/>
          <w:sz w:val="28"/>
          <w:szCs w:val="28"/>
        </w:rPr>
        <w:t>S</w:t>
      </w:r>
      <w:r w:rsidR="004B15F8" w:rsidRPr="00BA0F3C">
        <w:rPr>
          <w:bCs/>
          <w:sz w:val="28"/>
          <w:szCs w:val="28"/>
        </w:rPr>
        <w:t>oul</w:t>
      </w:r>
      <w:r w:rsidR="00EE34D7" w:rsidRPr="00BA0F3C">
        <w:rPr>
          <w:bCs/>
          <w:sz w:val="28"/>
          <w:szCs w:val="28"/>
        </w:rPr>
        <w:t xml:space="preserve"> S</w:t>
      </w:r>
      <w:r w:rsidR="004B15F8" w:rsidRPr="00BA0F3C">
        <w:rPr>
          <w:bCs/>
          <w:sz w:val="28"/>
          <w:szCs w:val="28"/>
        </w:rPr>
        <w:t>ouvlaki’</w:t>
      </w:r>
      <w:r w:rsidR="00EE34D7" w:rsidRPr="00BA0F3C">
        <w:rPr>
          <w:bCs/>
          <w:sz w:val="28"/>
          <w:szCs w:val="28"/>
        </w:rPr>
        <w:t xml:space="preserve">. </w:t>
      </w:r>
      <w:r w:rsidR="00CF2443" w:rsidRPr="00BA0F3C">
        <w:rPr>
          <w:bCs/>
          <w:sz w:val="28"/>
          <w:szCs w:val="28"/>
        </w:rPr>
        <w:t>Th</w:t>
      </w:r>
      <w:r w:rsidR="000D7C37" w:rsidRPr="00BA0F3C">
        <w:rPr>
          <w:bCs/>
          <w:sz w:val="28"/>
          <w:szCs w:val="28"/>
        </w:rPr>
        <w:t>e marks are not identical</w:t>
      </w:r>
      <w:r w:rsidR="00CF2443" w:rsidRPr="00BA0F3C">
        <w:rPr>
          <w:bCs/>
          <w:sz w:val="28"/>
          <w:szCs w:val="28"/>
        </w:rPr>
        <w:t>.</w:t>
      </w:r>
    </w:p>
    <w:p w14:paraId="6AA1E2A5" w14:textId="77777777" w:rsidR="005858BD" w:rsidRPr="004257D2" w:rsidRDefault="005858BD" w:rsidP="005858BD">
      <w:pPr>
        <w:rPr>
          <w:bCs/>
          <w:sz w:val="28"/>
          <w:szCs w:val="28"/>
        </w:rPr>
      </w:pPr>
    </w:p>
    <w:p w14:paraId="4A796661" w14:textId="13CCECC4" w:rsidR="00352634" w:rsidRPr="00BA0F3C" w:rsidRDefault="00BA0F3C" w:rsidP="00BA0F3C">
      <w:pPr>
        <w:rPr>
          <w:bCs/>
          <w:sz w:val="28"/>
          <w:szCs w:val="28"/>
        </w:rPr>
      </w:pPr>
      <w:r w:rsidRPr="004257D2">
        <w:rPr>
          <w:sz w:val="28"/>
          <w:szCs w:val="28"/>
        </w:rPr>
        <w:t>[9]</w:t>
      </w:r>
      <w:r w:rsidRPr="004257D2">
        <w:rPr>
          <w:sz w:val="28"/>
          <w:szCs w:val="28"/>
        </w:rPr>
        <w:tab/>
      </w:r>
      <w:r w:rsidR="000762F1" w:rsidRPr="00BA0F3C">
        <w:rPr>
          <w:bCs/>
          <w:sz w:val="28"/>
          <w:szCs w:val="28"/>
        </w:rPr>
        <w:t xml:space="preserve">The question, then, is whether the appellant made out a case under the second </w:t>
      </w:r>
      <w:r w:rsidR="00FD31AA" w:rsidRPr="00BA0F3C">
        <w:rPr>
          <w:bCs/>
          <w:sz w:val="28"/>
          <w:szCs w:val="28"/>
        </w:rPr>
        <w:t>aspect</w:t>
      </w:r>
      <w:r w:rsidR="007B1A70" w:rsidRPr="00BA0F3C">
        <w:rPr>
          <w:bCs/>
          <w:sz w:val="28"/>
          <w:szCs w:val="28"/>
        </w:rPr>
        <w:t>.</w:t>
      </w:r>
      <w:r w:rsidR="002E22B7" w:rsidRPr="00BA0F3C">
        <w:rPr>
          <w:bCs/>
          <w:sz w:val="28"/>
          <w:szCs w:val="28"/>
        </w:rPr>
        <w:t xml:space="preserve"> </w:t>
      </w:r>
      <w:r w:rsidR="0046728A" w:rsidRPr="00BA0F3C">
        <w:rPr>
          <w:bCs/>
          <w:sz w:val="28"/>
          <w:szCs w:val="28"/>
        </w:rPr>
        <w:t xml:space="preserve">Here the appellant bore the onus of </w:t>
      </w:r>
      <w:r w:rsidR="00BB7F9A" w:rsidRPr="00BA0F3C">
        <w:rPr>
          <w:bCs/>
          <w:sz w:val="28"/>
          <w:szCs w:val="28"/>
        </w:rPr>
        <w:t xml:space="preserve">proving </w:t>
      </w:r>
      <w:r w:rsidR="00FD31AA" w:rsidRPr="00BA0F3C">
        <w:rPr>
          <w:bCs/>
          <w:sz w:val="28"/>
          <w:szCs w:val="28"/>
        </w:rPr>
        <w:t>the</w:t>
      </w:r>
      <w:r w:rsidR="00BB7F9A" w:rsidRPr="00BA0F3C">
        <w:rPr>
          <w:bCs/>
          <w:sz w:val="28"/>
          <w:szCs w:val="28"/>
        </w:rPr>
        <w:t xml:space="preserve"> probability of deception or confusion.</w:t>
      </w:r>
      <w:r w:rsidR="00CA5018" w:rsidRPr="00BA0F3C">
        <w:rPr>
          <w:bCs/>
          <w:sz w:val="28"/>
          <w:szCs w:val="28"/>
        </w:rPr>
        <w:t xml:space="preserve"> </w:t>
      </w:r>
      <w:r w:rsidR="00147DCD" w:rsidRPr="00BA0F3C">
        <w:rPr>
          <w:bCs/>
          <w:sz w:val="28"/>
          <w:szCs w:val="28"/>
        </w:rPr>
        <w:t>As was said</w:t>
      </w:r>
      <w:r w:rsidR="00352634" w:rsidRPr="00BA0F3C">
        <w:rPr>
          <w:bCs/>
          <w:sz w:val="28"/>
          <w:szCs w:val="28"/>
        </w:rPr>
        <w:t xml:space="preserve"> by </w:t>
      </w:r>
      <w:r w:rsidR="00973E79" w:rsidRPr="00BA0F3C">
        <w:rPr>
          <w:bCs/>
          <w:sz w:val="28"/>
          <w:szCs w:val="28"/>
        </w:rPr>
        <w:t>this Court</w:t>
      </w:r>
      <w:r w:rsidR="00352634" w:rsidRPr="00BA0F3C">
        <w:rPr>
          <w:bCs/>
          <w:sz w:val="28"/>
          <w:szCs w:val="28"/>
          <w:lang w:val="pt-BR"/>
        </w:rPr>
        <w:t>:</w:t>
      </w:r>
    </w:p>
    <w:p w14:paraId="2E59775F" w14:textId="77777777" w:rsidR="00352634" w:rsidRPr="004257D2" w:rsidRDefault="00352634" w:rsidP="00352634">
      <w:pPr>
        <w:pStyle w:val="ListParagraph"/>
        <w:ind w:left="0"/>
        <w:rPr>
          <w:bCs/>
          <w:lang w:val="pt-BR"/>
        </w:rPr>
      </w:pPr>
      <w:r w:rsidRPr="004257D2">
        <w:rPr>
          <w:bCs/>
          <w:lang w:val="pt-BR"/>
        </w:rPr>
        <w:t>‘</w:t>
      </w:r>
      <w:r w:rsidRPr="004257D2">
        <w:rPr>
          <w:bCs/>
        </w:rPr>
        <w:t>There can only be primary trade mark infringement if it is established that consumers are likely to interpret the mark, </w:t>
      </w:r>
      <w:r w:rsidRPr="004257D2">
        <w:rPr>
          <w:bCs/>
          <w:i/>
          <w:iCs/>
        </w:rPr>
        <w:t>as it is used by the third party</w:t>
      </w:r>
      <w:r w:rsidRPr="004257D2">
        <w:rPr>
          <w:bCs/>
        </w:rPr>
        <w:t>, as designating or tending to designate the undertaking from which the third party's goods originate.’</w:t>
      </w:r>
      <w:r w:rsidRPr="004257D2">
        <w:rPr>
          <w:rStyle w:val="FootnoteReference"/>
          <w:bCs/>
        </w:rPr>
        <w:footnoteReference w:id="11"/>
      </w:r>
    </w:p>
    <w:p w14:paraId="1C187451" w14:textId="1B26D92C" w:rsidR="001E05A6" w:rsidRPr="004257D2" w:rsidRDefault="00352634" w:rsidP="00352634">
      <w:pPr>
        <w:pStyle w:val="ListParagraph"/>
        <w:ind w:left="0"/>
        <w:rPr>
          <w:bCs/>
          <w:sz w:val="28"/>
          <w:szCs w:val="28"/>
        </w:rPr>
      </w:pPr>
      <w:r w:rsidRPr="004257D2">
        <w:rPr>
          <w:bCs/>
          <w:sz w:val="28"/>
          <w:szCs w:val="28"/>
          <w:lang w:val="pt-BR"/>
        </w:rPr>
        <w:t xml:space="preserve">This dictum applies equally to services. </w:t>
      </w:r>
      <w:r w:rsidR="00147DCD" w:rsidRPr="004257D2">
        <w:rPr>
          <w:bCs/>
          <w:sz w:val="28"/>
          <w:szCs w:val="28"/>
          <w:lang w:val="pt-BR"/>
        </w:rPr>
        <w:t>It is</w:t>
      </w:r>
      <w:r w:rsidR="00DD1E32" w:rsidRPr="004257D2">
        <w:rPr>
          <w:bCs/>
          <w:sz w:val="28"/>
          <w:szCs w:val="28"/>
        </w:rPr>
        <w:t xml:space="preserve"> importan</w:t>
      </w:r>
      <w:r w:rsidR="00147DCD" w:rsidRPr="004257D2">
        <w:rPr>
          <w:bCs/>
          <w:sz w:val="28"/>
          <w:szCs w:val="28"/>
        </w:rPr>
        <w:t>t</w:t>
      </w:r>
      <w:r w:rsidR="00DD1E32" w:rsidRPr="004257D2">
        <w:rPr>
          <w:bCs/>
          <w:sz w:val="28"/>
          <w:szCs w:val="28"/>
        </w:rPr>
        <w:t xml:space="preserve"> </w:t>
      </w:r>
      <w:r w:rsidR="008573C2" w:rsidRPr="004257D2">
        <w:rPr>
          <w:bCs/>
          <w:sz w:val="28"/>
          <w:szCs w:val="28"/>
        </w:rPr>
        <w:t>to recognise what should be compared</w:t>
      </w:r>
      <w:r w:rsidR="001E05A6" w:rsidRPr="004257D2">
        <w:rPr>
          <w:bCs/>
          <w:sz w:val="28"/>
          <w:szCs w:val="28"/>
        </w:rPr>
        <w:t>:</w:t>
      </w:r>
    </w:p>
    <w:p w14:paraId="22E42023" w14:textId="7479D35F" w:rsidR="00486444" w:rsidRPr="004257D2" w:rsidRDefault="0006044F" w:rsidP="001E05A6">
      <w:pPr>
        <w:pStyle w:val="ListParagraph"/>
        <w:ind w:left="0"/>
        <w:rPr>
          <w:bCs/>
        </w:rPr>
      </w:pPr>
      <w:r w:rsidRPr="004257D2">
        <w:rPr>
          <w:bCs/>
        </w:rPr>
        <w:t>‘</w:t>
      </w:r>
      <w:r w:rsidR="001E05A6" w:rsidRPr="004257D2">
        <w:rPr>
          <w:bCs/>
        </w:rPr>
        <w:t>[</w:t>
      </w:r>
      <w:r w:rsidR="008573C2" w:rsidRPr="004257D2">
        <w:rPr>
          <w:bCs/>
        </w:rPr>
        <w:t>In</w:t>
      </w:r>
      <w:r w:rsidRPr="004257D2">
        <w:rPr>
          <w:bCs/>
        </w:rPr>
        <w:t>]</w:t>
      </w:r>
      <w:r w:rsidR="008573C2" w:rsidRPr="004257D2">
        <w:rPr>
          <w:bCs/>
        </w:rPr>
        <w:t xml:space="preserve"> considering the question of infringement the Court should have regard not only to the plaintiff's actual use of his registered mark, but also to notional use, that is to all possible fair and normal applications of the mark within the ambit of the monopoly created by the terms of the registration</w:t>
      </w:r>
      <w:r w:rsidRPr="004257D2">
        <w:rPr>
          <w:bCs/>
        </w:rPr>
        <w:t>’.</w:t>
      </w:r>
      <w:r w:rsidRPr="004257D2">
        <w:rPr>
          <w:rStyle w:val="FootnoteReference"/>
          <w:bCs/>
        </w:rPr>
        <w:footnoteReference w:id="12"/>
      </w:r>
    </w:p>
    <w:p w14:paraId="666962A6" w14:textId="77777777" w:rsidR="00330807" w:rsidRPr="004257D2" w:rsidRDefault="006C3129" w:rsidP="00330807">
      <w:pPr>
        <w:rPr>
          <w:bCs/>
          <w:sz w:val="28"/>
          <w:szCs w:val="28"/>
        </w:rPr>
      </w:pPr>
      <w:r w:rsidRPr="004257D2">
        <w:rPr>
          <w:bCs/>
          <w:sz w:val="28"/>
          <w:szCs w:val="28"/>
        </w:rPr>
        <w:lastRenderedPageBreak/>
        <w:t>The actual and notional use of the owner is then compared to the actual use by the</w:t>
      </w:r>
      <w:r w:rsidR="0009022C" w:rsidRPr="004257D2">
        <w:rPr>
          <w:bCs/>
          <w:sz w:val="28"/>
          <w:szCs w:val="28"/>
        </w:rPr>
        <w:t xml:space="preserve"> alleged usurper to establish whether or not there has been infringement.</w:t>
      </w:r>
      <w:r w:rsidR="00CD77CB" w:rsidRPr="004257D2">
        <w:rPr>
          <w:bCs/>
          <w:sz w:val="28"/>
          <w:szCs w:val="28"/>
        </w:rPr>
        <w:t xml:space="preserve"> </w:t>
      </w:r>
    </w:p>
    <w:p w14:paraId="5F1549BE" w14:textId="77777777" w:rsidR="00773DD2" w:rsidRPr="004257D2" w:rsidRDefault="00773DD2" w:rsidP="00773DD2">
      <w:pPr>
        <w:pStyle w:val="ListParagraph"/>
        <w:ind w:left="0"/>
        <w:rPr>
          <w:bCs/>
          <w:sz w:val="28"/>
          <w:szCs w:val="28"/>
          <w:lang w:val="pt-BR"/>
        </w:rPr>
      </w:pPr>
    </w:p>
    <w:p w14:paraId="146B9AF5" w14:textId="581E0DE1" w:rsidR="009602EE" w:rsidRPr="00BA0F3C" w:rsidRDefault="00BA0F3C" w:rsidP="00BA0F3C">
      <w:pPr>
        <w:rPr>
          <w:bCs/>
          <w:sz w:val="28"/>
          <w:szCs w:val="28"/>
          <w:lang w:val="pt-BR"/>
        </w:rPr>
      </w:pPr>
      <w:r w:rsidRPr="004257D2">
        <w:rPr>
          <w:sz w:val="28"/>
          <w:szCs w:val="28"/>
          <w:lang w:val="pt-BR"/>
        </w:rPr>
        <w:t>[10]</w:t>
      </w:r>
      <w:r w:rsidRPr="004257D2">
        <w:rPr>
          <w:sz w:val="28"/>
          <w:szCs w:val="28"/>
          <w:lang w:val="pt-BR"/>
        </w:rPr>
        <w:tab/>
      </w:r>
      <w:r w:rsidR="000242CE" w:rsidRPr="00BA0F3C">
        <w:rPr>
          <w:bCs/>
          <w:sz w:val="28"/>
          <w:szCs w:val="28"/>
        </w:rPr>
        <w:t>As mentioned</w:t>
      </w:r>
      <w:r w:rsidR="00CD77CB" w:rsidRPr="00BA0F3C">
        <w:rPr>
          <w:bCs/>
          <w:sz w:val="28"/>
          <w:szCs w:val="28"/>
        </w:rPr>
        <w:t xml:space="preserve">, the registration under class 43 </w:t>
      </w:r>
      <w:r w:rsidR="00C819CC" w:rsidRPr="00BA0F3C">
        <w:rPr>
          <w:bCs/>
          <w:sz w:val="28"/>
          <w:szCs w:val="28"/>
        </w:rPr>
        <w:t>relates to services</w:t>
      </w:r>
      <w:r w:rsidR="0013184C" w:rsidRPr="00BA0F3C">
        <w:rPr>
          <w:bCs/>
          <w:sz w:val="28"/>
          <w:szCs w:val="28"/>
        </w:rPr>
        <w:t xml:space="preserve"> including</w:t>
      </w:r>
      <w:r w:rsidR="000242CE" w:rsidRPr="00BA0F3C">
        <w:rPr>
          <w:bCs/>
          <w:sz w:val="28"/>
          <w:szCs w:val="28"/>
        </w:rPr>
        <w:t>:</w:t>
      </w:r>
      <w:r w:rsidR="0013184C" w:rsidRPr="00BA0F3C">
        <w:rPr>
          <w:bCs/>
          <w:sz w:val="28"/>
          <w:szCs w:val="28"/>
        </w:rPr>
        <w:t xml:space="preserve"> ‘Restaurants, snack bars, cafes, fast food outlets, canteens and roadhouses</w:t>
      </w:r>
      <w:r w:rsidR="002C50B8" w:rsidRPr="00BA0F3C">
        <w:rPr>
          <w:bCs/>
          <w:sz w:val="28"/>
          <w:szCs w:val="28"/>
        </w:rPr>
        <w:t>;</w:t>
      </w:r>
      <w:r w:rsidR="00563AB4" w:rsidRPr="00BA0F3C">
        <w:rPr>
          <w:bCs/>
          <w:sz w:val="28"/>
          <w:szCs w:val="28"/>
        </w:rPr>
        <w:t xml:space="preserve"> services connected with the sale and distribution of foodstuffs and refreshments; catering.</w:t>
      </w:r>
      <w:r w:rsidR="002C50B8" w:rsidRPr="00BA0F3C">
        <w:rPr>
          <w:bCs/>
          <w:sz w:val="28"/>
          <w:szCs w:val="28"/>
        </w:rPr>
        <w:t>’</w:t>
      </w:r>
      <w:r w:rsidR="003A2837" w:rsidRPr="00BA0F3C">
        <w:rPr>
          <w:bCs/>
          <w:sz w:val="28"/>
          <w:szCs w:val="28"/>
        </w:rPr>
        <w:t xml:space="preserve"> The appellant is thus entitled to</w:t>
      </w:r>
      <w:r w:rsidR="00FB0F4E" w:rsidRPr="00BA0F3C">
        <w:rPr>
          <w:bCs/>
          <w:sz w:val="28"/>
          <w:szCs w:val="28"/>
        </w:rPr>
        <w:t xml:space="preserve"> use </w:t>
      </w:r>
      <w:r w:rsidR="008F1F42" w:rsidRPr="00BA0F3C">
        <w:rPr>
          <w:bCs/>
          <w:sz w:val="28"/>
          <w:szCs w:val="28"/>
        </w:rPr>
        <w:t xml:space="preserve">the mark </w:t>
      </w:r>
      <w:r w:rsidR="00FB0F4E" w:rsidRPr="00BA0F3C">
        <w:rPr>
          <w:bCs/>
          <w:sz w:val="28"/>
          <w:szCs w:val="28"/>
        </w:rPr>
        <w:t>in any of these undertakings</w:t>
      </w:r>
      <w:r w:rsidR="00503F7D" w:rsidRPr="00BA0F3C">
        <w:rPr>
          <w:bCs/>
          <w:sz w:val="28"/>
          <w:szCs w:val="28"/>
        </w:rPr>
        <w:t xml:space="preserve">, </w:t>
      </w:r>
      <w:r w:rsidR="008F1F42" w:rsidRPr="00BA0F3C">
        <w:rPr>
          <w:bCs/>
          <w:sz w:val="28"/>
          <w:szCs w:val="28"/>
        </w:rPr>
        <w:t>irrespective of</w:t>
      </w:r>
      <w:r w:rsidR="00503F7D" w:rsidRPr="00BA0F3C">
        <w:rPr>
          <w:bCs/>
          <w:sz w:val="28"/>
          <w:szCs w:val="28"/>
        </w:rPr>
        <w:t xml:space="preserve"> past and present uses. If it does so,</w:t>
      </w:r>
      <w:r w:rsidR="00FB0F4E" w:rsidRPr="00BA0F3C">
        <w:rPr>
          <w:bCs/>
          <w:sz w:val="28"/>
          <w:szCs w:val="28"/>
        </w:rPr>
        <w:t xml:space="preserve"> its trade</w:t>
      </w:r>
      <w:r w:rsidR="00322E4B" w:rsidRPr="00BA0F3C">
        <w:rPr>
          <w:bCs/>
          <w:sz w:val="28"/>
          <w:szCs w:val="28"/>
        </w:rPr>
        <w:t xml:space="preserve"> </w:t>
      </w:r>
      <w:r w:rsidR="00FB0F4E" w:rsidRPr="00BA0F3C">
        <w:rPr>
          <w:bCs/>
          <w:sz w:val="28"/>
          <w:szCs w:val="28"/>
        </w:rPr>
        <w:t>mark afford</w:t>
      </w:r>
      <w:r w:rsidR="00C7697A" w:rsidRPr="00BA0F3C">
        <w:rPr>
          <w:bCs/>
          <w:sz w:val="28"/>
          <w:szCs w:val="28"/>
        </w:rPr>
        <w:t>s</w:t>
      </w:r>
      <w:r w:rsidR="00FB0F4E" w:rsidRPr="00BA0F3C">
        <w:rPr>
          <w:bCs/>
          <w:sz w:val="28"/>
          <w:szCs w:val="28"/>
        </w:rPr>
        <w:t xml:space="preserve"> it protection </w:t>
      </w:r>
      <w:r w:rsidR="00C7697A" w:rsidRPr="00BA0F3C">
        <w:rPr>
          <w:bCs/>
          <w:sz w:val="28"/>
          <w:szCs w:val="28"/>
        </w:rPr>
        <w:t>against infringement</w:t>
      </w:r>
      <w:r w:rsidR="001464E4" w:rsidRPr="00BA0F3C">
        <w:rPr>
          <w:bCs/>
          <w:sz w:val="28"/>
          <w:szCs w:val="28"/>
        </w:rPr>
        <w:t>.</w:t>
      </w:r>
      <w:r w:rsidR="00C7697A" w:rsidRPr="00BA0F3C">
        <w:rPr>
          <w:bCs/>
          <w:sz w:val="28"/>
          <w:szCs w:val="28"/>
        </w:rPr>
        <w:t xml:space="preserve"> </w:t>
      </w:r>
      <w:r w:rsidR="001464E4" w:rsidRPr="00BA0F3C">
        <w:rPr>
          <w:bCs/>
          <w:sz w:val="28"/>
          <w:szCs w:val="28"/>
          <w:lang w:val="pt-BR"/>
        </w:rPr>
        <w:t>The only rider is ‘</w:t>
      </w:r>
      <w:r w:rsidR="001464E4" w:rsidRPr="00BA0F3C">
        <w:rPr>
          <w:bCs/>
          <w:sz w:val="28"/>
          <w:szCs w:val="28"/>
        </w:rPr>
        <w:t>that one has to assume reasonable notional use by a trademark owner’.</w:t>
      </w:r>
      <w:r w:rsidR="001464E4" w:rsidRPr="004257D2">
        <w:rPr>
          <w:rStyle w:val="FootnoteReference"/>
          <w:bCs/>
          <w:sz w:val="28"/>
          <w:szCs w:val="28"/>
        </w:rPr>
        <w:footnoteReference w:id="13"/>
      </w:r>
      <w:r w:rsidR="001464E4" w:rsidRPr="00BA0F3C">
        <w:rPr>
          <w:bCs/>
          <w:sz w:val="28"/>
          <w:szCs w:val="28"/>
          <w:lang w:val="pt-BR"/>
        </w:rPr>
        <w:t xml:space="preserve"> </w:t>
      </w:r>
      <w:r w:rsidR="00773DD2" w:rsidRPr="00BA0F3C">
        <w:rPr>
          <w:bCs/>
          <w:sz w:val="28"/>
          <w:szCs w:val="28"/>
        </w:rPr>
        <w:t>The appellant thus correctly submitted that in the comparative exercise between the registered and impugned mark</w:t>
      </w:r>
      <w:r w:rsidR="001464E4" w:rsidRPr="00BA0F3C">
        <w:rPr>
          <w:bCs/>
          <w:sz w:val="28"/>
          <w:szCs w:val="28"/>
        </w:rPr>
        <w:t>s</w:t>
      </w:r>
      <w:r w:rsidR="00773DD2" w:rsidRPr="00BA0F3C">
        <w:rPr>
          <w:bCs/>
          <w:sz w:val="28"/>
          <w:szCs w:val="28"/>
        </w:rPr>
        <w:t xml:space="preserve">, the services in respect of which the registered mark were actually used </w:t>
      </w:r>
      <w:r w:rsidR="001464E4" w:rsidRPr="00BA0F3C">
        <w:rPr>
          <w:bCs/>
          <w:sz w:val="28"/>
          <w:szCs w:val="28"/>
        </w:rPr>
        <w:t>a</w:t>
      </w:r>
      <w:r w:rsidR="00773DD2" w:rsidRPr="00BA0F3C">
        <w:rPr>
          <w:bCs/>
          <w:sz w:val="28"/>
          <w:szCs w:val="28"/>
        </w:rPr>
        <w:t xml:space="preserve">re ‘completely irrelevant’. </w:t>
      </w:r>
    </w:p>
    <w:p w14:paraId="5F4EE988" w14:textId="77777777" w:rsidR="009241AB" w:rsidRPr="004257D2" w:rsidRDefault="009241AB" w:rsidP="009241AB">
      <w:pPr>
        <w:pStyle w:val="ListParagraph"/>
        <w:ind w:left="0"/>
        <w:rPr>
          <w:bCs/>
          <w:sz w:val="28"/>
          <w:szCs w:val="28"/>
          <w:lang w:val="pt-BR"/>
        </w:rPr>
      </w:pPr>
    </w:p>
    <w:p w14:paraId="2CEF6B39" w14:textId="4D0EF1D9" w:rsidR="000C4905" w:rsidRPr="00BA0F3C" w:rsidRDefault="00BA0F3C" w:rsidP="00BA0F3C">
      <w:pPr>
        <w:rPr>
          <w:bCs/>
          <w:sz w:val="28"/>
          <w:szCs w:val="28"/>
        </w:rPr>
      </w:pPr>
      <w:r w:rsidRPr="004257D2">
        <w:rPr>
          <w:sz w:val="28"/>
          <w:szCs w:val="28"/>
        </w:rPr>
        <w:t>[11]</w:t>
      </w:r>
      <w:r w:rsidRPr="004257D2">
        <w:rPr>
          <w:sz w:val="28"/>
          <w:szCs w:val="28"/>
        </w:rPr>
        <w:tab/>
      </w:r>
      <w:r w:rsidR="00721D3C" w:rsidRPr="00BA0F3C">
        <w:rPr>
          <w:bCs/>
          <w:sz w:val="28"/>
          <w:szCs w:val="28"/>
        </w:rPr>
        <w:t>Our courts have consistently applied t</w:t>
      </w:r>
      <w:r w:rsidR="002E22B7" w:rsidRPr="00BA0F3C">
        <w:rPr>
          <w:bCs/>
          <w:sz w:val="28"/>
          <w:szCs w:val="28"/>
        </w:rPr>
        <w:t xml:space="preserve">he </w:t>
      </w:r>
      <w:r w:rsidR="003C2463" w:rsidRPr="00BA0F3C">
        <w:rPr>
          <w:bCs/>
          <w:sz w:val="28"/>
          <w:szCs w:val="28"/>
        </w:rPr>
        <w:t xml:space="preserve">test </w:t>
      </w:r>
      <w:r w:rsidR="00986D40" w:rsidRPr="00BA0F3C">
        <w:rPr>
          <w:bCs/>
          <w:sz w:val="28"/>
          <w:szCs w:val="28"/>
        </w:rPr>
        <w:t xml:space="preserve">set out in </w:t>
      </w:r>
      <w:bookmarkStart w:id="4" w:name="_Hlk106629620"/>
      <w:r w:rsidR="00986D40" w:rsidRPr="00BA0F3C">
        <w:rPr>
          <w:bCs/>
          <w:i/>
          <w:iCs/>
          <w:sz w:val="28"/>
          <w:szCs w:val="28"/>
        </w:rPr>
        <w:t>Plascon-Evans Paints Ltd v Van Riebeeck Paints (Pty) Ltd</w:t>
      </w:r>
      <w:bookmarkEnd w:id="4"/>
      <w:r w:rsidR="00986D40" w:rsidRPr="004257D2">
        <w:rPr>
          <w:vertAlign w:val="superscript"/>
        </w:rPr>
        <w:footnoteReference w:id="14"/>
      </w:r>
      <w:r w:rsidR="00DF0950" w:rsidRPr="00BA0F3C">
        <w:rPr>
          <w:bCs/>
          <w:i/>
          <w:iCs/>
          <w:sz w:val="28"/>
          <w:szCs w:val="28"/>
        </w:rPr>
        <w:t xml:space="preserve"> </w:t>
      </w:r>
      <w:r w:rsidR="003C2463" w:rsidRPr="00BA0F3C">
        <w:rPr>
          <w:bCs/>
          <w:sz w:val="28"/>
          <w:szCs w:val="28"/>
        </w:rPr>
        <w:t>for</w:t>
      </w:r>
      <w:r w:rsidR="00476BFC" w:rsidRPr="00BA0F3C">
        <w:rPr>
          <w:bCs/>
          <w:sz w:val="28"/>
          <w:szCs w:val="28"/>
        </w:rPr>
        <w:t xml:space="preserve"> the </w:t>
      </w:r>
      <w:r w:rsidR="002E22B7" w:rsidRPr="00BA0F3C">
        <w:rPr>
          <w:bCs/>
          <w:sz w:val="28"/>
          <w:szCs w:val="28"/>
        </w:rPr>
        <w:t>approach to s </w:t>
      </w:r>
      <w:r w:rsidR="002E22B7" w:rsidRPr="00BA0F3C">
        <w:rPr>
          <w:sz w:val="28"/>
          <w:szCs w:val="28"/>
        </w:rPr>
        <w:t>34(1)</w:t>
      </w:r>
      <w:r w:rsidR="002E22B7" w:rsidRPr="00BA0F3C">
        <w:rPr>
          <w:i/>
          <w:iCs/>
          <w:sz w:val="28"/>
          <w:szCs w:val="28"/>
        </w:rPr>
        <w:t>(a)</w:t>
      </w:r>
      <w:r w:rsidR="004C35D1" w:rsidRPr="00BA0F3C">
        <w:rPr>
          <w:sz w:val="28"/>
          <w:szCs w:val="28"/>
        </w:rPr>
        <w:t>.</w:t>
      </w:r>
      <w:r w:rsidR="002E22B7" w:rsidRPr="00BA0F3C">
        <w:rPr>
          <w:bCs/>
          <w:sz w:val="28"/>
          <w:szCs w:val="28"/>
        </w:rPr>
        <w:t xml:space="preserve"> </w:t>
      </w:r>
      <w:r w:rsidR="00796ACD" w:rsidRPr="00BA0F3C">
        <w:rPr>
          <w:bCs/>
          <w:sz w:val="28"/>
          <w:szCs w:val="28"/>
        </w:rPr>
        <w:t xml:space="preserve">It is not necessary to </w:t>
      </w:r>
      <w:r w:rsidR="00FB528D" w:rsidRPr="00BA0F3C">
        <w:rPr>
          <w:bCs/>
          <w:sz w:val="28"/>
          <w:szCs w:val="28"/>
        </w:rPr>
        <w:t>repe</w:t>
      </w:r>
      <w:r w:rsidR="000E3560" w:rsidRPr="00BA0F3C">
        <w:rPr>
          <w:bCs/>
          <w:sz w:val="28"/>
          <w:szCs w:val="28"/>
        </w:rPr>
        <w:t>at th</w:t>
      </w:r>
      <w:r w:rsidR="00721D3C" w:rsidRPr="00BA0F3C">
        <w:rPr>
          <w:bCs/>
          <w:sz w:val="28"/>
          <w:szCs w:val="28"/>
        </w:rPr>
        <w:t>at</w:t>
      </w:r>
      <w:r w:rsidR="000E3560" w:rsidRPr="00BA0F3C">
        <w:rPr>
          <w:bCs/>
          <w:sz w:val="28"/>
          <w:szCs w:val="28"/>
        </w:rPr>
        <w:t xml:space="preserve"> entire passage</w:t>
      </w:r>
      <w:r w:rsidR="007312C7" w:rsidRPr="00BA0F3C">
        <w:rPr>
          <w:bCs/>
          <w:sz w:val="28"/>
          <w:szCs w:val="28"/>
        </w:rPr>
        <w:t xml:space="preserve"> since </w:t>
      </w:r>
      <w:r w:rsidR="00B2134C" w:rsidRPr="00BA0F3C">
        <w:rPr>
          <w:bCs/>
          <w:sz w:val="28"/>
          <w:szCs w:val="28"/>
        </w:rPr>
        <w:t>it was</w:t>
      </w:r>
      <w:r w:rsidR="000E3560" w:rsidRPr="00BA0F3C">
        <w:rPr>
          <w:bCs/>
          <w:sz w:val="28"/>
          <w:szCs w:val="28"/>
        </w:rPr>
        <w:t xml:space="preserve"> </w:t>
      </w:r>
      <w:r w:rsidR="001464E4" w:rsidRPr="00BA0F3C">
        <w:rPr>
          <w:bCs/>
          <w:sz w:val="28"/>
          <w:szCs w:val="28"/>
        </w:rPr>
        <w:t xml:space="preserve">summed up </w:t>
      </w:r>
      <w:r w:rsidR="00796ACD" w:rsidRPr="00BA0F3C">
        <w:rPr>
          <w:bCs/>
          <w:sz w:val="28"/>
          <w:szCs w:val="28"/>
        </w:rPr>
        <w:t xml:space="preserve">in </w:t>
      </w:r>
      <w:r w:rsidR="0028741B" w:rsidRPr="00BA0F3C">
        <w:rPr>
          <w:bCs/>
          <w:i/>
          <w:iCs/>
          <w:sz w:val="28"/>
          <w:szCs w:val="28"/>
        </w:rPr>
        <w:t>Bata</w:t>
      </w:r>
      <w:r w:rsidR="000C4905" w:rsidRPr="00BA0F3C">
        <w:rPr>
          <w:bCs/>
          <w:sz w:val="28"/>
          <w:szCs w:val="28"/>
        </w:rPr>
        <w:t>:</w:t>
      </w:r>
    </w:p>
    <w:p w14:paraId="7E3A7DB5" w14:textId="1B303039" w:rsidR="000C4905" w:rsidRPr="004257D2" w:rsidRDefault="000C4905" w:rsidP="000C4905">
      <w:pPr>
        <w:pStyle w:val="ListParagraph"/>
        <w:ind w:left="0"/>
        <w:rPr>
          <w:bCs/>
        </w:rPr>
      </w:pPr>
      <w:r w:rsidRPr="004257D2">
        <w:rPr>
          <w:bCs/>
        </w:rPr>
        <w:t>‘</w:t>
      </w:r>
      <w:r w:rsidR="00A10440" w:rsidRPr="004257D2">
        <w:rPr>
          <w:bCs/>
        </w:rPr>
        <w:t>It suffices to say that not only should the marks be compared side by side but consideration must be given to whether the average customer in the marketplace would probably be deceived or confused by their similarity. Corbett JA made it clear that the main or dominant features of the marks in question as well as the general impression and any striking features were all factors to be considered in deciding whether there was a likelihood of confusion or deception.</w:t>
      </w:r>
      <w:r w:rsidR="00744F3B" w:rsidRPr="004257D2">
        <w:rPr>
          <w:bCs/>
        </w:rPr>
        <w:t>’</w:t>
      </w:r>
      <w:r w:rsidR="00A50D35" w:rsidRPr="004257D2">
        <w:rPr>
          <w:rStyle w:val="FootnoteReference"/>
          <w:bCs/>
          <w:lang w:val="en-US"/>
        </w:rPr>
        <w:footnoteReference w:id="15"/>
      </w:r>
    </w:p>
    <w:p w14:paraId="5556C59B" w14:textId="7172A828" w:rsidR="00F850B7" w:rsidRPr="004257D2" w:rsidRDefault="007B25CE" w:rsidP="00F850B7">
      <w:pPr>
        <w:pStyle w:val="ListParagraph"/>
        <w:ind w:left="0"/>
        <w:rPr>
          <w:bCs/>
          <w:sz w:val="28"/>
          <w:szCs w:val="28"/>
        </w:rPr>
      </w:pPr>
      <w:r w:rsidRPr="004257D2">
        <w:rPr>
          <w:bCs/>
          <w:sz w:val="28"/>
          <w:szCs w:val="28"/>
        </w:rPr>
        <w:t>When applying</w:t>
      </w:r>
      <w:r w:rsidR="00F850B7" w:rsidRPr="004257D2">
        <w:rPr>
          <w:bCs/>
          <w:sz w:val="28"/>
          <w:szCs w:val="28"/>
        </w:rPr>
        <w:t xml:space="preserve"> the </w:t>
      </w:r>
      <w:r w:rsidR="00F846BD" w:rsidRPr="004257D2">
        <w:rPr>
          <w:bCs/>
          <w:sz w:val="28"/>
          <w:szCs w:val="28"/>
        </w:rPr>
        <w:t xml:space="preserve">similar </w:t>
      </w:r>
      <w:r w:rsidR="00F850B7" w:rsidRPr="004257D2">
        <w:rPr>
          <w:bCs/>
          <w:sz w:val="28"/>
          <w:szCs w:val="28"/>
        </w:rPr>
        <w:t xml:space="preserve">test in </w:t>
      </w:r>
      <w:r w:rsidR="00F850B7" w:rsidRPr="004257D2">
        <w:rPr>
          <w:bCs/>
          <w:i/>
          <w:iCs/>
          <w:sz w:val="28"/>
          <w:szCs w:val="28"/>
        </w:rPr>
        <w:t xml:space="preserve">Adidas </w:t>
      </w:r>
      <w:r w:rsidR="00F850B7" w:rsidRPr="004257D2">
        <w:rPr>
          <w:bCs/>
          <w:sz w:val="28"/>
          <w:szCs w:val="28"/>
        </w:rPr>
        <w:t>to the present matter, the approach is:</w:t>
      </w:r>
    </w:p>
    <w:p w14:paraId="7CE7B03C" w14:textId="122FE170" w:rsidR="00F850B7" w:rsidRPr="004257D2" w:rsidRDefault="00F850B7" w:rsidP="00F850B7">
      <w:pPr>
        <w:pStyle w:val="ListParagraph"/>
        <w:ind w:left="0"/>
        <w:rPr>
          <w:bCs/>
        </w:rPr>
      </w:pPr>
      <w:r w:rsidRPr="004257D2">
        <w:rPr>
          <w:bCs/>
        </w:rPr>
        <w:lastRenderedPageBreak/>
        <w:t>‘The </w:t>
      </w:r>
      <w:r w:rsidRPr="004257D2">
        <w:rPr>
          <w:bCs/>
          <w:i/>
          <w:iCs/>
        </w:rPr>
        <w:t>onus</w:t>
      </w:r>
      <w:r w:rsidRPr="004257D2">
        <w:rPr>
          <w:bCs/>
        </w:rPr>
        <w:t> can be discharged by showing that there is a likelihood that a substantial number of people who . . . are interested in [restaurants] will be confused as to whether the [respondents</w:t>
      </w:r>
      <w:r w:rsidR="001464E4" w:rsidRPr="004257D2">
        <w:rPr>
          <w:bCs/>
        </w:rPr>
        <w:t>’</w:t>
      </w:r>
      <w:r w:rsidRPr="004257D2">
        <w:rPr>
          <w:bCs/>
        </w:rPr>
        <w:t xml:space="preserve"> restaurants] are the [restaurants] of the [appellant], or as to the existence or non-existence of a material connection between the [respondents</w:t>
      </w:r>
      <w:r w:rsidR="001464E4" w:rsidRPr="004257D2">
        <w:rPr>
          <w:bCs/>
        </w:rPr>
        <w:t>’</w:t>
      </w:r>
      <w:r w:rsidRPr="004257D2">
        <w:rPr>
          <w:bCs/>
        </w:rPr>
        <w:t xml:space="preserve"> restaurants] and the [appellant as an operator of restaurants</w:t>
      </w:r>
      <w:r w:rsidR="001464E4" w:rsidRPr="004257D2">
        <w:rPr>
          <w:bCs/>
        </w:rPr>
        <w:t>]</w:t>
      </w:r>
      <w:r w:rsidR="00B617DE">
        <w:rPr>
          <w:bCs/>
        </w:rPr>
        <w:t>.</w:t>
      </w:r>
      <w:r w:rsidRPr="004257D2">
        <w:rPr>
          <w:bCs/>
        </w:rPr>
        <w:t>’</w:t>
      </w:r>
      <w:r w:rsidRPr="004257D2">
        <w:rPr>
          <w:rStyle w:val="FootnoteReference"/>
          <w:bCs/>
          <w:sz w:val="28"/>
          <w:szCs w:val="28"/>
        </w:rPr>
        <w:footnoteReference w:id="16"/>
      </w:r>
    </w:p>
    <w:p w14:paraId="4362BFD4" w14:textId="77777777" w:rsidR="00C43268" w:rsidRPr="004257D2" w:rsidRDefault="00C43268" w:rsidP="0088319B">
      <w:pPr>
        <w:pStyle w:val="ListParagraph"/>
        <w:ind w:left="0"/>
        <w:rPr>
          <w:bCs/>
          <w:sz w:val="28"/>
          <w:szCs w:val="28"/>
        </w:rPr>
      </w:pPr>
    </w:p>
    <w:p w14:paraId="27088281" w14:textId="0136D272" w:rsidR="00E43189" w:rsidRPr="00BA0F3C" w:rsidRDefault="00BA0F3C" w:rsidP="00BA0F3C">
      <w:pPr>
        <w:rPr>
          <w:bCs/>
          <w:sz w:val="28"/>
          <w:szCs w:val="28"/>
        </w:rPr>
      </w:pPr>
      <w:r w:rsidRPr="004257D2">
        <w:rPr>
          <w:sz w:val="28"/>
          <w:szCs w:val="28"/>
        </w:rPr>
        <w:t>[12]</w:t>
      </w:r>
      <w:r w:rsidRPr="004257D2">
        <w:rPr>
          <w:sz w:val="28"/>
          <w:szCs w:val="28"/>
        </w:rPr>
        <w:tab/>
      </w:r>
      <w:r w:rsidR="00A728EF" w:rsidRPr="00BA0F3C">
        <w:rPr>
          <w:bCs/>
          <w:sz w:val="28"/>
          <w:szCs w:val="28"/>
        </w:rPr>
        <w:t>N</w:t>
      </w:r>
      <w:r w:rsidR="00E43189" w:rsidRPr="00BA0F3C">
        <w:rPr>
          <w:bCs/>
          <w:sz w:val="28"/>
          <w:szCs w:val="28"/>
        </w:rPr>
        <w:t>o disclaimer was required on registration</w:t>
      </w:r>
      <w:r w:rsidR="001464E4" w:rsidRPr="00BA0F3C">
        <w:rPr>
          <w:bCs/>
          <w:sz w:val="28"/>
          <w:szCs w:val="28"/>
        </w:rPr>
        <w:t xml:space="preserve"> of </w:t>
      </w:r>
      <w:r w:rsidR="004B15F8" w:rsidRPr="00BA0F3C">
        <w:rPr>
          <w:bCs/>
          <w:sz w:val="28"/>
          <w:szCs w:val="28"/>
        </w:rPr>
        <w:t>‘</w:t>
      </w:r>
      <w:r w:rsidR="001464E4" w:rsidRPr="00BA0F3C">
        <w:rPr>
          <w:bCs/>
          <w:sz w:val="28"/>
          <w:szCs w:val="28"/>
        </w:rPr>
        <w:t>S</w:t>
      </w:r>
      <w:r w:rsidR="004B15F8" w:rsidRPr="00BA0F3C">
        <w:rPr>
          <w:bCs/>
          <w:sz w:val="28"/>
          <w:szCs w:val="28"/>
        </w:rPr>
        <w:t>oul’</w:t>
      </w:r>
      <w:r w:rsidR="00E43189" w:rsidRPr="00BA0F3C">
        <w:rPr>
          <w:bCs/>
          <w:sz w:val="28"/>
          <w:szCs w:val="28"/>
        </w:rPr>
        <w:t>.</w:t>
      </w:r>
      <w:r w:rsidR="00E43189" w:rsidRPr="004257D2">
        <w:rPr>
          <w:vertAlign w:val="superscript"/>
        </w:rPr>
        <w:footnoteReference w:id="17"/>
      </w:r>
      <w:r w:rsidR="00E43189" w:rsidRPr="00BA0F3C">
        <w:rPr>
          <w:bCs/>
          <w:sz w:val="28"/>
          <w:szCs w:val="28"/>
        </w:rPr>
        <w:t xml:space="preserve"> </w:t>
      </w:r>
      <w:r w:rsidR="00B76B8D" w:rsidRPr="00BA0F3C">
        <w:rPr>
          <w:bCs/>
          <w:sz w:val="28"/>
          <w:szCs w:val="28"/>
        </w:rPr>
        <w:t>In trade</w:t>
      </w:r>
      <w:r w:rsidR="00BC0161" w:rsidRPr="00BA0F3C">
        <w:rPr>
          <w:bCs/>
          <w:sz w:val="28"/>
          <w:szCs w:val="28"/>
        </w:rPr>
        <w:t xml:space="preserve"> </w:t>
      </w:r>
      <w:r w:rsidR="00B76B8D" w:rsidRPr="00BA0F3C">
        <w:rPr>
          <w:bCs/>
          <w:sz w:val="28"/>
          <w:szCs w:val="28"/>
        </w:rPr>
        <w:t>mark law</w:t>
      </w:r>
      <w:r w:rsidR="005F3B68" w:rsidRPr="00BA0F3C">
        <w:rPr>
          <w:bCs/>
          <w:sz w:val="28"/>
          <w:szCs w:val="28"/>
        </w:rPr>
        <w:t xml:space="preserve"> the effect i</w:t>
      </w:r>
      <w:r w:rsidR="00712A5E" w:rsidRPr="00BA0F3C">
        <w:rPr>
          <w:bCs/>
          <w:sz w:val="28"/>
          <w:szCs w:val="28"/>
        </w:rPr>
        <w:t>s</w:t>
      </w:r>
      <w:r w:rsidR="005F3B68" w:rsidRPr="00BA0F3C">
        <w:rPr>
          <w:bCs/>
          <w:sz w:val="28"/>
          <w:szCs w:val="28"/>
        </w:rPr>
        <w:t xml:space="preserve"> that</w:t>
      </w:r>
      <w:r w:rsidR="00712A5E" w:rsidRPr="00BA0F3C">
        <w:rPr>
          <w:bCs/>
          <w:sz w:val="28"/>
          <w:szCs w:val="28"/>
        </w:rPr>
        <w:t>, for purposes of matters such as this,</w:t>
      </w:r>
      <w:r w:rsidR="005F3B68" w:rsidRPr="00BA0F3C">
        <w:rPr>
          <w:bCs/>
          <w:sz w:val="28"/>
          <w:szCs w:val="28"/>
        </w:rPr>
        <w:t xml:space="preserve"> </w:t>
      </w:r>
      <w:r w:rsidR="00712A5E" w:rsidRPr="00BA0F3C">
        <w:rPr>
          <w:bCs/>
          <w:sz w:val="28"/>
          <w:szCs w:val="28"/>
        </w:rPr>
        <w:t xml:space="preserve">unless </w:t>
      </w:r>
      <w:r w:rsidR="00BC0161" w:rsidRPr="00BA0F3C">
        <w:rPr>
          <w:bCs/>
          <w:sz w:val="28"/>
          <w:szCs w:val="28"/>
        </w:rPr>
        <w:t>or</w:t>
      </w:r>
      <w:r w:rsidR="00712A5E" w:rsidRPr="00BA0F3C">
        <w:rPr>
          <w:bCs/>
          <w:sz w:val="28"/>
          <w:szCs w:val="28"/>
        </w:rPr>
        <w:t xml:space="preserve"> </w:t>
      </w:r>
      <w:r w:rsidR="005F3B68" w:rsidRPr="00BA0F3C">
        <w:rPr>
          <w:bCs/>
          <w:sz w:val="28"/>
          <w:szCs w:val="28"/>
        </w:rPr>
        <w:t>until that mark is expunged</w:t>
      </w:r>
      <w:r w:rsidR="00712A5E" w:rsidRPr="00BA0F3C">
        <w:rPr>
          <w:bCs/>
          <w:sz w:val="28"/>
          <w:szCs w:val="28"/>
        </w:rPr>
        <w:t>,</w:t>
      </w:r>
      <w:r w:rsidR="00E43189" w:rsidRPr="00BA0F3C">
        <w:rPr>
          <w:bCs/>
          <w:sz w:val="28"/>
          <w:szCs w:val="28"/>
        </w:rPr>
        <w:t xml:space="preserve"> </w:t>
      </w:r>
      <w:r w:rsidR="009B2881" w:rsidRPr="00BA0F3C">
        <w:rPr>
          <w:bCs/>
          <w:sz w:val="28"/>
          <w:szCs w:val="28"/>
        </w:rPr>
        <w:t xml:space="preserve">it must be accepted that </w:t>
      </w:r>
      <w:r w:rsidR="004B15F8" w:rsidRPr="00BA0F3C">
        <w:rPr>
          <w:bCs/>
          <w:sz w:val="28"/>
          <w:szCs w:val="28"/>
        </w:rPr>
        <w:t>‘</w:t>
      </w:r>
      <w:r w:rsidR="00E43189" w:rsidRPr="00BA0F3C">
        <w:rPr>
          <w:bCs/>
          <w:sz w:val="28"/>
          <w:szCs w:val="28"/>
        </w:rPr>
        <w:t>S</w:t>
      </w:r>
      <w:r w:rsidR="004B15F8" w:rsidRPr="00BA0F3C">
        <w:rPr>
          <w:bCs/>
          <w:sz w:val="28"/>
          <w:szCs w:val="28"/>
        </w:rPr>
        <w:t>oul’</w:t>
      </w:r>
      <w:r w:rsidR="00E43189" w:rsidRPr="00BA0F3C">
        <w:rPr>
          <w:bCs/>
          <w:sz w:val="28"/>
          <w:szCs w:val="28"/>
        </w:rPr>
        <w:t xml:space="preserve"> is inherently distinctive and, in the case of those registrations after 1994, capable of distinguishing by reason of the prior use thereof. Th</w:t>
      </w:r>
      <w:r w:rsidR="00F311D0" w:rsidRPr="00BA0F3C">
        <w:rPr>
          <w:bCs/>
          <w:sz w:val="28"/>
          <w:szCs w:val="28"/>
        </w:rPr>
        <w:t xml:space="preserve">is is </w:t>
      </w:r>
      <w:r w:rsidR="00E43189" w:rsidRPr="00BA0F3C">
        <w:rPr>
          <w:bCs/>
          <w:sz w:val="28"/>
          <w:szCs w:val="28"/>
        </w:rPr>
        <w:t>despite the word ‘soul’ being in common, everyday use.</w:t>
      </w:r>
    </w:p>
    <w:p w14:paraId="5E46190C" w14:textId="77777777" w:rsidR="00B63B77" w:rsidRPr="004257D2" w:rsidRDefault="00B63B77" w:rsidP="00B63B77">
      <w:pPr>
        <w:pStyle w:val="ListParagraph"/>
        <w:ind w:left="0"/>
        <w:rPr>
          <w:bCs/>
          <w:sz w:val="28"/>
          <w:szCs w:val="28"/>
        </w:rPr>
      </w:pPr>
    </w:p>
    <w:p w14:paraId="3AA2FB63" w14:textId="555C1326" w:rsidR="00FD4123" w:rsidRPr="00BA0F3C" w:rsidRDefault="00BA0F3C" w:rsidP="00BA0F3C">
      <w:pPr>
        <w:rPr>
          <w:bCs/>
          <w:sz w:val="28"/>
          <w:szCs w:val="28"/>
        </w:rPr>
      </w:pPr>
      <w:r w:rsidRPr="004257D2">
        <w:rPr>
          <w:sz w:val="28"/>
          <w:szCs w:val="28"/>
        </w:rPr>
        <w:t>[13]</w:t>
      </w:r>
      <w:r w:rsidRPr="004257D2">
        <w:rPr>
          <w:sz w:val="28"/>
          <w:szCs w:val="28"/>
        </w:rPr>
        <w:tab/>
      </w:r>
      <w:r w:rsidR="002E22B7" w:rsidRPr="00BA0F3C">
        <w:rPr>
          <w:bCs/>
          <w:sz w:val="28"/>
          <w:szCs w:val="28"/>
        </w:rPr>
        <w:t xml:space="preserve">In the present matter, there is no dispute that ‘Soul Souvlaki’ is a </w:t>
      </w:r>
      <w:r w:rsidR="00334137" w:rsidRPr="00BA0F3C">
        <w:rPr>
          <w:bCs/>
          <w:sz w:val="28"/>
          <w:szCs w:val="28"/>
        </w:rPr>
        <w:t>trade</w:t>
      </w:r>
      <w:r w:rsidR="00BC0161" w:rsidRPr="00BA0F3C">
        <w:rPr>
          <w:bCs/>
          <w:sz w:val="28"/>
          <w:szCs w:val="28"/>
        </w:rPr>
        <w:t xml:space="preserve"> </w:t>
      </w:r>
      <w:r w:rsidR="002E22B7" w:rsidRPr="00BA0F3C">
        <w:rPr>
          <w:bCs/>
          <w:sz w:val="28"/>
          <w:szCs w:val="28"/>
        </w:rPr>
        <w:t xml:space="preserve">mark. </w:t>
      </w:r>
      <w:r w:rsidR="00F311D0" w:rsidRPr="00BA0F3C">
        <w:rPr>
          <w:bCs/>
          <w:sz w:val="28"/>
          <w:szCs w:val="28"/>
        </w:rPr>
        <w:t>Indeed, t</w:t>
      </w:r>
      <w:r w:rsidR="00334137" w:rsidRPr="00BA0F3C">
        <w:rPr>
          <w:bCs/>
          <w:sz w:val="28"/>
          <w:szCs w:val="28"/>
        </w:rPr>
        <w:t xml:space="preserve">he respondents sought registration of that mark. </w:t>
      </w:r>
      <w:r w:rsidR="009733DB" w:rsidRPr="00BA0F3C">
        <w:rPr>
          <w:bCs/>
          <w:sz w:val="28"/>
          <w:szCs w:val="28"/>
        </w:rPr>
        <w:t>In opposing the merits of the main application</w:t>
      </w:r>
      <w:r w:rsidR="002E22B7" w:rsidRPr="00BA0F3C">
        <w:rPr>
          <w:bCs/>
          <w:sz w:val="28"/>
          <w:szCs w:val="28"/>
        </w:rPr>
        <w:t>, the respondents relied on two bases. They first contended that the two marks were ‘visually, conceptually and phonetically different</w:t>
      </w:r>
      <w:r w:rsidR="00C86B26" w:rsidRPr="00BA0F3C">
        <w:rPr>
          <w:bCs/>
          <w:sz w:val="28"/>
          <w:szCs w:val="28"/>
        </w:rPr>
        <w:t>’</w:t>
      </w:r>
      <w:r w:rsidR="002E22B7" w:rsidRPr="00BA0F3C">
        <w:rPr>
          <w:bCs/>
          <w:sz w:val="28"/>
          <w:szCs w:val="28"/>
        </w:rPr>
        <w:t>. As a consequence, they submitted, there was no likelihood of deception or confusion caused by the use of their mark. Secondly, they claimed that the businesses of the appellant and the second respondent differed substantially from each other.</w:t>
      </w:r>
      <w:r w:rsidR="003D3A92" w:rsidRPr="00BA0F3C">
        <w:rPr>
          <w:bCs/>
          <w:sz w:val="28"/>
          <w:szCs w:val="28"/>
        </w:rPr>
        <w:t xml:space="preserve"> It is clear </w:t>
      </w:r>
      <w:r w:rsidR="00841E3A" w:rsidRPr="00BA0F3C">
        <w:rPr>
          <w:bCs/>
          <w:sz w:val="28"/>
          <w:szCs w:val="28"/>
        </w:rPr>
        <w:lastRenderedPageBreak/>
        <w:t xml:space="preserve">from what has been said above </w:t>
      </w:r>
      <w:r w:rsidR="002B0A24" w:rsidRPr="00BA0F3C">
        <w:rPr>
          <w:bCs/>
          <w:sz w:val="28"/>
          <w:szCs w:val="28"/>
        </w:rPr>
        <w:t xml:space="preserve">about notional use </w:t>
      </w:r>
      <w:r w:rsidR="003D3A92" w:rsidRPr="00BA0F3C">
        <w:rPr>
          <w:bCs/>
          <w:sz w:val="28"/>
          <w:szCs w:val="28"/>
        </w:rPr>
        <w:t>that the second of these is of no moment.</w:t>
      </w:r>
      <w:r w:rsidR="009F39A7" w:rsidRPr="00BA0F3C">
        <w:rPr>
          <w:bCs/>
          <w:sz w:val="28"/>
          <w:szCs w:val="28"/>
        </w:rPr>
        <w:t xml:space="preserve"> </w:t>
      </w:r>
    </w:p>
    <w:p w14:paraId="22F2208B" w14:textId="77777777" w:rsidR="009308C8" w:rsidRPr="004257D2" w:rsidRDefault="009308C8" w:rsidP="009308C8">
      <w:pPr>
        <w:pStyle w:val="ListParagraph"/>
        <w:ind w:left="0"/>
        <w:rPr>
          <w:bCs/>
          <w:sz w:val="28"/>
          <w:szCs w:val="28"/>
        </w:rPr>
      </w:pPr>
    </w:p>
    <w:p w14:paraId="631F7FA9" w14:textId="750F3A7F" w:rsidR="006B0BA8" w:rsidRPr="00BA0F3C" w:rsidRDefault="00BA0F3C" w:rsidP="00BA0F3C">
      <w:pPr>
        <w:rPr>
          <w:bCs/>
          <w:sz w:val="28"/>
          <w:szCs w:val="28"/>
        </w:rPr>
      </w:pPr>
      <w:r w:rsidRPr="004257D2">
        <w:rPr>
          <w:sz w:val="28"/>
          <w:szCs w:val="28"/>
        </w:rPr>
        <w:t>[14]</w:t>
      </w:r>
      <w:r w:rsidRPr="004257D2">
        <w:rPr>
          <w:sz w:val="28"/>
          <w:szCs w:val="28"/>
        </w:rPr>
        <w:tab/>
      </w:r>
      <w:r w:rsidR="00EF7608" w:rsidRPr="00BA0F3C">
        <w:rPr>
          <w:bCs/>
          <w:sz w:val="28"/>
          <w:szCs w:val="28"/>
        </w:rPr>
        <w:t>I</w:t>
      </w:r>
      <w:r w:rsidR="006B0BA8" w:rsidRPr="00BA0F3C">
        <w:rPr>
          <w:bCs/>
          <w:sz w:val="28"/>
          <w:szCs w:val="28"/>
        </w:rPr>
        <w:t xml:space="preserve">n </w:t>
      </w:r>
      <w:r w:rsidR="006B0BA8" w:rsidRPr="00BA0F3C">
        <w:rPr>
          <w:bCs/>
          <w:i/>
          <w:iCs/>
          <w:sz w:val="28"/>
          <w:szCs w:val="28"/>
        </w:rPr>
        <w:t>Century City</w:t>
      </w:r>
      <w:r w:rsidR="00EF7608" w:rsidRPr="00BA0F3C">
        <w:rPr>
          <w:bCs/>
          <w:sz w:val="28"/>
          <w:szCs w:val="28"/>
        </w:rPr>
        <w:t>,</w:t>
      </w:r>
      <w:r w:rsidR="00972600" w:rsidRPr="00BA0F3C">
        <w:rPr>
          <w:bCs/>
          <w:sz w:val="28"/>
          <w:szCs w:val="28"/>
        </w:rPr>
        <w:t xml:space="preserve"> </w:t>
      </w:r>
      <w:r w:rsidR="004D6FA9" w:rsidRPr="00BA0F3C">
        <w:rPr>
          <w:bCs/>
          <w:sz w:val="28"/>
          <w:szCs w:val="28"/>
        </w:rPr>
        <w:t>this Court</w:t>
      </w:r>
      <w:r w:rsidR="00EF7608" w:rsidRPr="00BA0F3C">
        <w:rPr>
          <w:bCs/>
          <w:sz w:val="28"/>
          <w:szCs w:val="28"/>
        </w:rPr>
        <w:t xml:space="preserve"> </w:t>
      </w:r>
      <w:r w:rsidR="00F311D0" w:rsidRPr="00BA0F3C">
        <w:rPr>
          <w:bCs/>
          <w:sz w:val="28"/>
          <w:szCs w:val="28"/>
        </w:rPr>
        <w:t xml:space="preserve">referred to </w:t>
      </w:r>
      <w:r w:rsidR="00F311D0" w:rsidRPr="00BA0F3C">
        <w:rPr>
          <w:bCs/>
          <w:i/>
          <w:iCs/>
          <w:sz w:val="28"/>
          <w:szCs w:val="28"/>
        </w:rPr>
        <w:t>Compass Publishing BV v Compass Logistics Ltd</w:t>
      </w:r>
      <w:r w:rsidR="00F311D0" w:rsidRPr="00BA0F3C">
        <w:rPr>
          <w:bCs/>
          <w:sz w:val="28"/>
          <w:szCs w:val="28"/>
        </w:rPr>
        <w:t>,</w:t>
      </w:r>
      <w:r w:rsidR="00F311D0" w:rsidRPr="004257D2">
        <w:rPr>
          <w:rStyle w:val="FootnoteReference"/>
          <w:bCs/>
          <w:sz w:val="28"/>
          <w:szCs w:val="28"/>
        </w:rPr>
        <w:footnoteReference w:id="18"/>
      </w:r>
      <w:r w:rsidR="00F311D0" w:rsidRPr="00BA0F3C">
        <w:rPr>
          <w:bCs/>
          <w:sz w:val="28"/>
          <w:szCs w:val="28"/>
        </w:rPr>
        <w:t xml:space="preserve"> </w:t>
      </w:r>
      <w:r w:rsidR="008B4516" w:rsidRPr="00BA0F3C">
        <w:rPr>
          <w:bCs/>
          <w:sz w:val="28"/>
          <w:szCs w:val="28"/>
        </w:rPr>
        <w:t>and</w:t>
      </w:r>
      <w:r w:rsidR="00D7651D" w:rsidRPr="00BA0F3C">
        <w:rPr>
          <w:bCs/>
          <w:sz w:val="28"/>
          <w:szCs w:val="28"/>
        </w:rPr>
        <w:t xml:space="preserve"> explained</w:t>
      </w:r>
      <w:r w:rsidR="004F446D" w:rsidRPr="00BA0F3C">
        <w:rPr>
          <w:bCs/>
          <w:sz w:val="28"/>
          <w:szCs w:val="28"/>
        </w:rPr>
        <w:t>:</w:t>
      </w:r>
    </w:p>
    <w:p w14:paraId="083A98D8" w14:textId="5C5E7289" w:rsidR="003D3CFF" w:rsidRPr="004257D2" w:rsidRDefault="004F446D" w:rsidP="003D3CFF">
      <w:pPr>
        <w:rPr>
          <w:bCs/>
        </w:rPr>
      </w:pPr>
      <w:r w:rsidRPr="004257D2">
        <w:rPr>
          <w:bCs/>
        </w:rPr>
        <w:t>‘</w:t>
      </w:r>
      <w:r w:rsidR="003D3CFF" w:rsidRPr="004257D2">
        <w:rPr>
          <w:bCs/>
        </w:rPr>
        <w:t xml:space="preserve">The registered mark was the word </w:t>
      </w:r>
      <w:r w:rsidR="00775CA7" w:rsidRPr="004257D2">
        <w:rPr>
          <w:bCs/>
        </w:rPr>
        <w:t>“</w:t>
      </w:r>
      <w:r w:rsidR="003D3CFF" w:rsidRPr="004257D2">
        <w:rPr>
          <w:bCs/>
        </w:rPr>
        <w:t>Compass</w:t>
      </w:r>
      <w:r w:rsidR="00775CA7" w:rsidRPr="004257D2">
        <w:rPr>
          <w:bCs/>
        </w:rPr>
        <w:t>”</w:t>
      </w:r>
      <w:r w:rsidR="003D3CFF" w:rsidRPr="004257D2">
        <w:rPr>
          <w:bCs/>
        </w:rPr>
        <w:t xml:space="preserve"> in relation, in simplified terms, to computer and computer-related services. The defendant traded in the same fields under the name Compass Logistics. After pointing out that the two marks were not identical in the light of </w:t>
      </w:r>
      <w:r w:rsidR="003D3CFF" w:rsidRPr="004257D2">
        <w:rPr>
          <w:bCs/>
          <w:i/>
          <w:iCs/>
        </w:rPr>
        <w:t>LTJ Diffusion SA v Sadas Vertbaudet SA</w:t>
      </w:r>
      <w:r w:rsidR="003D3CFF" w:rsidRPr="004257D2">
        <w:rPr>
          <w:bCs/>
        </w:rPr>
        <w:t> the court proceeded to consider whether they were confusingly similar. Laddie J said this (paras 24 - 25):</w:t>
      </w:r>
    </w:p>
    <w:p w14:paraId="4B0643E0" w14:textId="5024D96C" w:rsidR="003D3CFF" w:rsidRPr="004257D2" w:rsidRDefault="00775CA7" w:rsidP="003D3CFF">
      <w:pPr>
        <w:rPr>
          <w:bCs/>
        </w:rPr>
      </w:pPr>
      <w:r w:rsidRPr="004257D2">
        <w:rPr>
          <w:bCs/>
        </w:rPr>
        <w:t>“</w:t>
      </w:r>
      <w:r w:rsidR="003D3CFF" w:rsidRPr="004257D2">
        <w:rPr>
          <w:bCs/>
        </w:rPr>
        <w:t>[24] . . . The likelihood of confusion must be appreciated globally, taking account of all relevant factors. It must be judged through the eyes of the average consumer of the goods or services in question. That customer is to be taken to be reasonably well informed and reasonably circumspect and observant, but he may have to rely upon an imperfect picture or recollection of the marks. The court should factor in the recognition that the average consumer normally perceives a mark as a whole and does not analyse its various details. The visual, aural and conceptual similarities of the marks must be assessed by reference to the overall impressions created by the marks bearing in mind their distinctive and dominant components. Furthermore, if the association between the marks causes the public to wrongly believe that the respective goods come from the same or economically linked undertakings, there is a likelihood of confusion.</w:t>
      </w:r>
    </w:p>
    <w:p w14:paraId="00A556FB" w14:textId="07E5123F" w:rsidR="004F446D" w:rsidRPr="004257D2" w:rsidRDefault="003D3CFF" w:rsidP="003D3CFF">
      <w:pPr>
        <w:rPr>
          <w:bCs/>
        </w:rPr>
      </w:pPr>
      <w:r w:rsidRPr="004257D2">
        <w:rPr>
          <w:bCs/>
        </w:rPr>
        <w:t>[25] Applying those considerations to the facts of this case, there can be little doubt that a likelihood of confusion exists between the Defendant's use of the sign or mark COMPASS LOGISTICS in relation to its</w:t>
      </w:r>
      <w:r w:rsidR="00775CA7" w:rsidRPr="004257D2">
        <w:rPr>
          <w:bCs/>
        </w:rPr>
        <w:t xml:space="preserve"> </w:t>
      </w:r>
      <w:r w:rsidRPr="004257D2">
        <w:rPr>
          <w:bCs/>
        </w:rPr>
        <w:t>business consultancy services and the notional use of the mark COMPASS used in relation to business consultancy services, including those in relation to which the Defendant specialises. The dominant part of the Defendant's mark is the word compass. For many customers, the word logistics would add little of significance to it. It alludes to the type of area of consultancy in which the services are carried out.</w:t>
      </w:r>
      <w:r w:rsidR="00775CA7" w:rsidRPr="004257D2">
        <w:rPr>
          <w:bCs/>
        </w:rPr>
        <w:t>”’</w:t>
      </w:r>
      <w:r w:rsidR="00D7651D" w:rsidRPr="004257D2">
        <w:rPr>
          <w:rStyle w:val="FootnoteReference"/>
          <w:bCs/>
        </w:rPr>
        <w:footnoteReference w:id="19"/>
      </w:r>
    </w:p>
    <w:p w14:paraId="2C1FA909" w14:textId="21612C1D" w:rsidR="00EF7608" w:rsidRPr="004257D2" w:rsidRDefault="008B4516" w:rsidP="001D5002">
      <w:pPr>
        <w:rPr>
          <w:bCs/>
          <w:sz w:val="28"/>
          <w:szCs w:val="28"/>
        </w:rPr>
      </w:pPr>
      <w:r w:rsidRPr="004257D2">
        <w:rPr>
          <w:bCs/>
          <w:sz w:val="28"/>
          <w:szCs w:val="28"/>
        </w:rPr>
        <w:t>This Court</w:t>
      </w:r>
      <w:r w:rsidR="00EF7608" w:rsidRPr="004257D2">
        <w:rPr>
          <w:bCs/>
          <w:sz w:val="28"/>
          <w:szCs w:val="28"/>
        </w:rPr>
        <w:t xml:space="preserve"> </w:t>
      </w:r>
      <w:r w:rsidR="001D5002" w:rsidRPr="004257D2">
        <w:rPr>
          <w:bCs/>
          <w:sz w:val="28"/>
          <w:szCs w:val="28"/>
        </w:rPr>
        <w:t xml:space="preserve">then </w:t>
      </w:r>
      <w:r w:rsidR="000845D8" w:rsidRPr="004257D2">
        <w:rPr>
          <w:bCs/>
          <w:sz w:val="28"/>
          <w:szCs w:val="28"/>
        </w:rPr>
        <w:t xml:space="preserve">applied the notional use </w:t>
      </w:r>
      <w:r w:rsidR="00EF7608" w:rsidRPr="004257D2">
        <w:rPr>
          <w:bCs/>
          <w:sz w:val="28"/>
          <w:szCs w:val="28"/>
        </w:rPr>
        <w:t xml:space="preserve">test </w:t>
      </w:r>
      <w:r w:rsidR="002D3C62" w:rsidRPr="004257D2">
        <w:rPr>
          <w:bCs/>
          <w:sz w:val="28"/>
          <w:szCs w:val="28"/>
        </w:rPr>
        <w:t xml:space="preserve">in </w:t>
      </w:r>
      <w:r w:rsidR="002D3C62" w:rsidRPr="004257D2">
        <w:rPr>
          <w:bCs/>
          <w:i/>
          <w:iCs/>
          <w:sz w:val="28"/>
          <w:szCs w:val="28"/>
        </w:rPr>
        <w:t>Century City</w:t>
      </w:r>
      <w:r w:rsidR="00EF7608" w:rsidRPr="004257D2">
        <w:rPr>
          <w:bCs/>
          <w:sz w:val="28"/>
          <w:szCs w:val="28"/>
        </w:rPr>
        <w:t>:</w:t>
      </w:r>
    </w:p>
    <w:p w14:paraId="55A47E8F" w14:textId="77777777" w:rsidR="00EF7608" w:rsidRPr="004257D2" w:rsidRDefault="00EF7608" w:rsidP="00EF7608">
      <w:pPr>
        <w:rPr>
          <w:bCs/>
        </w:rPr>
      </w:pPr>
      <w:r w:rsidRPr="004257D2">
        <w:rPr>
          <w:bCs/>
        </w:rPr>
        <w:lastRenderedPageBreak/>
        <w:t>‘This means that one has to assume reasonable notional use by a trademark owner of the name Century City for purposes of providing services for reserving and maintaining accommodation at apartments. The appellant's use of Century City Apartments would to my mind have given rise to the likelihood of confusion.’</w:t>
      </w:r>
      <w:r w:rsidRPr="004257D2">
        <w:rPr>
          <w:rStyle w:val="FootnoteReference"/>
          <w:bCs/>
        </w:rPr>
        <w:footnoteReference w:id="20"/>
      </w:r>
    </w:p>
    <w:p w14:paraId="1119ED06" w14:textId="77777777" w:rsidR="00EF7608" w:rsidRPr="004257D2" w:rsidRDefault="00EF7608" w:rsidP="00EF7608">
      <w:pPr>
        <w:pStyle w:val="ListParagraph"/>
        <w:ind w:left="0"/>
        <w:rPr>
          <w:bCs/>
        </w:rPr>
      </w:pPr>
    </w:p>
    <w:p w14:paraId="54E602D1" w14:textId="75C461DB" w:rsidR="002E22B7" w:rsidRPr="00BA0F3C" w:rsidRDefault="00BA0F3C" w:rsidP="00BA0F3C">
      <w:pPr>
        <w:rPr>
          <w:bCs/>
          <w:sz w:val="28"/>
          <w:szCs w:val="28"/>
        </w:rPr>
      </w:pPr>
      <w:r w:rsidRPr="004257D2">
        <w:rPr>
          <w:sz w:val="28"/>
          <w:szCs w:val="28"/>
        </w:rPr>
        <w:t>[15]</w:t>
      </w:r>
      <w:r w:rsidRPr="004257D2">
        <w:rPr>
          <w:sz w:val="28"/>
          <w:szCs w:val="28"/>
        </w:rPr>
        <w:tab/>
      </w:r>
      <w:r w:rsidR="00BB6EDA" w:rsidRPr="00BA0F3C">
        <w:rPr>
          <w:bCs/>
          <w:sz w:val="28"/>
          <w:szCs w:val="28"/>
        </w:rPr>
        <w:t>The</w:t>
      </w:r>
      <w:r w:rsidR="005834DF" w:rsidRPr="00BA0F3C">
        <w:rPr>
          <w:bCs/>
          <w:sz w:val="28"/>
          <w:szCs w:val="28"/>
        </w:rPr>
        <w:t xml:space="preserve"> </w:t>
      </w:r>
      <w:r w:rsidR="00BB6EDA" w:rsidRPr="00BA0F3C">
        <w:rPr>
          <w:bCs/>
          <w:sz w:val="28"/>
          <w:szCs w:val="28"/>
        </w:rPr>
        <w:t>question</w:t>
      </w:r>
      <w:r w:rsidR="005834DF" w:rsidRPr="00BA0F3C">
        <w:rPr>
          <w:bCs/>
          <w:sz w:val="28"/>
          <w:szCs w:val="28"/>
        </w:rPr>
        <w:t xml:space="preserve"> </w:t>
      </w:r>
      <w:r w:rsidR="00BB6EDA" w:rsidRPr="00BA0F3C">
        <w:rPr>
          <w:bCs/>
          <w:sz w:val="28"/>
          <w:szCs w:val="28"/>
        </w:rPr>
        <w:t>before us is whether</w:t>
      </w:r>
      <w:r w:rsidR="001D5002" w:rsidRPr="00BA0F3C">
        <w:rPr>
          <w:bCs/>
          <w:sz w:val="28"/>
          <w:szCs w:val="28"/>
        </w:rPr>
        <w:t xml:space="preserve"> </w:t>
      </w:r>
      <w:r w:rsidR="00BB6EDA" w:rsidRPr="00BA0F3C">
        <w:rPr>
          <w:bCs/>
          <w:sz w:val="28"/>
          <w:szCs w:val="28"/>
        </w:rPr>
        <w:t xml:space="preserve">notional </w:t>
      </w:r>
      <w:r w:rsidR="001D5002" w:rsidRPr="00BA0F3C">
        <w:rPr>
          <w:bCs/>
          <w:sz w:val="28"/>
          <w:szCs w:val="28"/>
        </w:rPr>
        <w:t xml:space="preserve">customers </w:t>
      </w:r>
      <w:r w:rsidR="00BB6EDA" w:rsidRPr="00BA0F3C">
        <w:rPr>
          <w:bCs/>
          <w:sz w:val="28"/>
          <w:szCs w:val="28"/>
        </w:rPr>
        <w:t xml:space="preserve">would </w:t>
      </w:r>
      <w:r w:rsidR="001D5002" w:rsidRPr="00BA0F3C">
        <w:rPr>
          <w:bCs/>
          <w:sz w:val="28"/>
          <w:szCs w:val="28"/>
        </w:rPr>
        <w:t>associate restaurant</w:t>
      </w:r>
      <w:r w:rsidR="008F3BAA" w:rsidRPr="00BA0F3C">
        <w:rPr>
          <w:bCs/>
          <w:sz w:val="28"/>
          <w:szCs w:val="28"/>
        </w:rPr>
        <w:t xml:space="preserve"> services</w:t>
      </w:r>
      <w:r w:rsidR="001D5002" w:rsidRPr="00BA0F3C">
        <w:rPr>
          <w:bCs/>
          <w:sz w:val="28"/>
          <w:szCs w:val="28"/>
        </w:rPr>
        <w:t xml:space="preserve"> called </w:t>
      </w:r>
      <w:r w:rsidR="004B15F8" w:rsidRPr="00BA0F3C">
        <w:rPr>
          <w:bCs/>
          <w:sz w:val="28"/>
          <w:szCs w:val="28"/>
        </w:rPr>
        <w:t>‘</w:t>
      </w:r>
      <w:r w:rsidR="001D5002" w:rsidRPr="00BA0F3C">
        <w:rPr>
          <w:bCs/>
          <w:sz w:val="28"/>
          <w:szCs w:val="28"/>
        </w:rPr>
        <w:t>S</w:t>
      </w:r>
      <w:r w:rsidR="004B15F8" w:rsidRPr="00BA0F3C">
        <w:rPr>
          <w:bCs/>
          <w:sz w:val="28"/>
          <w:szCs w:val="28"/>
        </w:rPr>
        <w:t>oul</w:t>
      </w:r>
      <w:r w:rsidR="001D5002" w:rsidRPr="00BA0F3C">
        <w:rPr>
          <w:bCs/>
          <w:sz w:val="28"/>
          <w:szCs w:val="28"/>
        </w:rPr>
        <w:t xml:space="preserve"> S</w:t>
      </w:r>
      <w:r w:rsidR="004B15F8" w:rsidRPr="00BA0F3C">
        <w:rPr>
          <w:bCs/>
          <w:sz w:val="28"/>
          <w:szCs w:val="28"/>
        </w:rPr>
        <w:t>ouvlaki’</w:t>
      </w:r>
      <w:r w:rsidR="001D5002" w:rsidRPr="00BA0F3C">
        <w:rPr>
          <w:bCs/>
          <w:sz w:val="28"/>
          <w:szCs w:val="28"/>
        </w:rPr>
        <w:t xml:space="preserve"> with those of the appellant if the latter was trading in the same market and selling Greek cuisine</w:t>
      </w:r>
      <w:r w:rsidR="00D0531A" w:rsidRPr="00BA0F3C">
        <w:rPr>
          <w:bCs/>
          <w:sz w:val="28"/>
          <w:szCs w:val="28"/>
        </w:rPr>
        <w:t xml:space="preserve"> under the name </w:t>
      </w:r>
      <w:r w:rsidR="004B15F8" w:rsidRPr="00BA0F3C">
        <w:rPr>
          <w:bCs/>
          <w:sz w:val="28"/>
          <w:szCs w:val="28"/>
        </w:rPr>
        <w:t>‘</w:t>
      </w:r>
      <w:r w:rsidR="00D0531A" w:rsidRPr="00BA0F3C">
        <w:rPr>
          <w:bCs/>
          <w:sz w:val="28"/>
          <w:szCs w:val="28"/>
        </w:rPr>
        <w:t>S</w:t>
      </w:r>
      <w:r w:rsidR="004B15F8" w:rsidRPr="00BA0F3C">
        <w:rPr>
          <w:bCs/>
          <w:sz w:val="28"/>
          <w:szCs w:val="28"/>
        </w:rPr>
        <w:t>oul’</w:t>
      </w:r>
      <w:r w:rsidR="00FB492E" w:rsidRPr="00BA0F3C">
        <w:rPr>
          <w:bCs/>
          <w:sz w:val="28"/>
          <w:szCs w:val="28"/>
        </w:rPr>
        <w:t>.</w:t>
      </w:r>
      <w:r w:rsidR="00922A62" w:rsidRPr="00BA0F3C">
        <w:rPr>
          <w:bCs/>
          <w:sz w:val="28"/>
          <w:szCs w:val="28"/>
        </w:rPr>
        <w:t xml:space="preserve"> </w:t>
      </w:r>
      <w:r w:rsidR="00FB492E" w:rsidRPr="00BA0F3C">
        <w:rPr>
          <w:bCs/>
          <w:sz w:val="28"/>
          <w:szCs w:val="28"/>
        </w:rPr>
        <w:t xml:space="preserve">Put differently, in that </w:t>
      </w:r>
      <w:r w:rsidR="002C6551" w:rsidRPr="00BA0F3C">
        <w:rPr>
          <w:bCs/>
          <w:sz w:val="28"/>
          <w:szCs w:val="28"/>
        </w:rPr>
        <w:t>scenario</w:t>
      </w:r>
      <w:r w:rsidR="00FB492E" w:rsidRPr="00BA0F3C">
        <w:rPr>
          <w:bCs/>
          <w:sz w:val="28"/>
          <w:szCs w:val="28"/>
        </w:rPr>
        <w:t xml:space="preserve">, </w:t>
      </w:r>
      <w:r w:rsidR="00805B66" w:rsidRPr="00BA0F3C">
        <w:rPr>
          <w:bCs/>
          <w:sz w:val="28"/>
          <w:szCs w:val="28"/>
        </w:rPr>
        <w:t xml:space="preserve">would </w:t>
      </w:r>
      <w:r w:rsidR="00FB492E" w:rsidRPr="00BA0F3C">
        <w:rPr>
          <w:bCs/>
          <w:sz w:val="28"/>
          <w:szCs w:val="28"/>
        </w:rPr>
        <w:t>the use of the mark ‘Soul Souvlaki’ be likely to lead to deception or confusion in the minds of a substantial number of customers</w:t>
      </w:r>
      <w:r w:rsidR="00805B66" w:rsidRPr="00BA0F3C">
        <w:rPr>
          <w:bCs/>
          <w:sz w:val="28"/>
          <w:szCs w:val="28"/>
        </w:rPr>
        <w:t>?</w:t>
      </w:r>
      <w:r w:rsidR="00FB492E" w:rsidRPr="00BA0F3C">
        <w:rPr>
          <w:bCs/>
          <w:sz w:val="28"/>
          <w:szCs w:val="28"/>
        </w:rPr>
        <w:t xml:space="preserve"> This is the crisp issue as I see it.</w:t>
      </w:r>
    </w:p>
    <w:p w14:paraId="4CEEB1ED" w14:textId="77777777" w:rsidR="00CF3219" w:rsidRPr="004257D2" w:rsidRDefault="00CF3219" w:rsidP="00CF3219">
      <w:pPr>
        <w:pStyle w:val="ListParagraph"/>
        <w:ind w:left="0"/>
        <w:rPr>
          <w:bCs/>
          <w:sz w:val="28"/>
          <w:szCs w:val="28"/>
        </w:rPr>
      </w:pPr>
    </w:p>
    <w:p w14:paraId="2D37ED15" w14:textId="2E302F2B" w:rsidR="00CF3219" w:rsidRPr="00BA0F3C" w:rsidRDefault="00BA0F3C" w:rsidP="00BA0F3C">
      <w:pPr>
        <w:rPr>
          <w:bCs/>
          <w:sz w:val="28"/>
          <w:szCs w:val="28"/>
        </w:rPr>
      </w:pPr>
      <w:r w:rsidRPr="004257D2">
        <w:rPr>
          <w:sz w:val="28"/>
          <w:szCs w:val="28"/>
        </w:rPr>
        <w:t>[16]</w:t>
      </w:r>
      <w:r w:rsidRPr="004257D2">
        <w:rPr>
          <w:sz w:val="28"/>
          <w:szCs w:val="28"/>
        </w:rPr>
        <w:tab/>
      </w:r>
      <w:r w:rsidR="00D0531A" w:rsidRPr="00BA0F3C">
        <w:rPr>
          <w:bCs/>
          <w:sz w:val="28"/>
          <w:szCs w:val="28"/>
        </w:rPr>
        <w:t xml:space="preserve">The appellant set great store by </w:t>
      </w:r>
      <w:r w:rsidR="00E13CB5" w:rsidRPr="00BA0F3C">
        <w:rPr>
          <w:bCs/>
          <w:i/>
          <w:sz w:val="28"/>
          <w:szCs w:val="28"/>
        </w:rPr>
        <w:t>PepsiCo v Atlantic Industries</w:t>
      </w:r>
      <w:r w:rsidR="00E13CB5" w:rsidRPr="00BA0F3C">
        <w:rPr>
          <w:bCs/>
          <w:iCs/>
          <w:sz w:val="28"/>
          <w:szCs w:val="28"/>
        </w:rPr>
        <w:t>.</w:t>
      </w:r>
      <w:r w:rsidR="00E13CB5" w:rsidRPr="004257D2">
        <w:rPr>
          <w:rStyle w:val="FootnoteReference"/>
          <w:bCs/>
          <w:iCs/>
          <w:sz w:val="28"/>
          <w:szCs w:val="28"/>
        </w:rPr>
        <w:footnoteReference w:id="21"/>
      </w:r>
      <w:r w:rsidR="00E13CB5" w:rsidRPr="00BA0F3C">
        <w:rPr>
          <w:bCs/>
          <w:iCs/>
          <w:sz w:val="28"/>
          <w:szCs w:val="28"/>
        </w:rPr>
        <w:t xml:space="preserve"> In that matter, </w:t>
      </w:r>
      <w:r w:rsidR="00F45AA3" w:rsidRPr="00BA0F3C">
        <w:rPr>
          <w:bCs/>
          <w:iCs/>
          <w:sz w:val="28"/>
          <w:szCs w:val="28"/>
        </w:rPr>
        <w:t>Atlantic</w:t>
      </w:r>
      <w:r w:rsidR="00087D0E" w:rsidRPr="00BA0F3C">
        <w:rPr>
          <w:bCs/>
          <w:iCs/>
          <w:sz w:val="28"/>
          <w:szCs w:val="28"/>
        </w:rPr>
        <w:t xml:space="preserve"> had registered the marks </w:t>
      </w:r>
      <w:r w:rsidR="004B15F8" w:rsidRPr="00BA0F3C">
        <w:rPr>
          <w:bCs/>
          <w:iCs/>
          <w:sz w:val="28"/>
          <w:szCs w:val="28"/>
        </w:rPr>
        <w:t>‘</w:t>
      </w:r>
      <w:r w:rsidR="00087D0E" w:rsidRPr="00BA0F3C">
        <w:rPr>
          <w:bCs/>
          <w:iCs/>
          <w:sz w:val="28"/>
          <w:szCs w:val="28"/>
        </w:rPr>
        <w:t>T</w:t>
      </w:r>
      <w:r w:rsidR="004B15F8" w:rsidRPr="00BA0F3C">
        <w:rPr>
          <w:bCs/>
          <w:iCs/>
          <w:sz w:val="28"/>
          <w:szCs w:val="28"/>
        </w:rPr>
        <w:t>wist’</w:t>
      </w:r>
      <w:r w:rsidR="00087D0E" w:rsidRPr="00BA0F3C">
        <w:rPr>
          <w:bCs/>
          <w:iCs/>
          <w:sz w:val="28"/>
          <w:szCs w:val="28"/>
        </w:rPr>
        <w:t xml:space="preserve">, </w:t>
      </w:r>
      <w:r w:rsidR="004B15F8" w:rsidRPr="00BA0F3C">
        <w:rPr>
          <w:bCs/>
          <w:iCs/>
          <w:sz w:val="28"/>
          <w:szCs w:val="28"/>
        </w:rPr>
        <w:t>‘</w:t>
      </w:r>
      <w:r w:rsidR="00087D0E" w:rsidRPr="00BA0F3C">
        <w:rPr>
          <w:bCs/>
          <w:iCs/>
          <w:sz w:val="28"/>
          <w:szCs w:val="28"/>
        </w:rPr>
        <w:t>L</w:t>
      </w:r>
      <w:r w:rsidR="004B15F8" w:rsidRPr="00BA0F3C">
        <w:rPr>
          <w:bCs/>
          <w:iCs/>
          <w:sz w:val="28"/>
          <w:szCs w:val="28"/>
        </w:rPr>
        <w:t>emon</w:t>
      </w:r>
      <w:r w:rsidR="00087D0E" w:rsidRPr="00BA0F3C">
        <w:rPr>
          <w:bCs/>
          <w:iCs/>
          <w:sz w:val="28"/>
          <w:szCs w:val="28"/>
        </w:rPr>
        <w:t xml:space="preserve"> T</w:t>
      </w:r>
      <w:r w:rsidR="004B15F8" w:rsidRPr="00BA0F3C">
        <w:rPr>
          <w:bCs/>
          <w:iCs/>
          <w:sz w:val="28"/>
          <w:szCs w:val="28"/>
        </w:rPr>
        <w:t>wist’</w:t>
      </w:r>
      <w:r w:rsidR="00087D0E" w:rsidRPr="00BA0F3C">
        <w:rPr>
          <w:bCs/>
          <w:iCs/>
          <w:sz w:val="28"/>
          <w:szCs w:val="28"/>
        </w:rPr>
        <w:t xml:space="preserve"> and </w:t>
      </w:r>
      <w:r w:rsidR="004B15F8" w:rsidRPr="00BA0F3C">
        <w:rPr>
          <w:bCs/>
          <w:iCs/>
          <w:sz w:val="28"/>
          <w:szCs w:val="28"/>
        </w:rPr>
        <w:t>‘</w:t>
      </w:r>
      <w:r w:rsidR="00087D0E" w:rsidRPr="00BA0F3C">
        <w:rPr>
          <w:bCs/>
          <w:iCs/>
          <w:sz w:val="28"/>
          <w:szCs w:val="28"/>
        </w:rPr>
        <w:t>D</w:t>
      </w:r>
      <w:r w:rsidR="004B15F8" w:rsidRPr="00BA0F3C">
        <w:rPr>
          <w:bCs/>
          <w:iCs/>
          <w:sz w:val="28"/>
          <w:szCs w:val="28"/>
        </w:rPr>
        <w:t>iet</w:t>
      </w:r>
      <w:r w:rsidR="00087D0E" w:rsidRPr="00BA0F3C">
        <w:rPr>
          <w:bCs/>
          <w:iCs/>
          <w:sz w:val="28"/>
          <w:szCs w:val="28"/>
        </w:rPr>
        <w:t xml:space="preserve"> T</w:t>
      </w:r>
      <w:r w:rsidR="004B15F8" w:rsidRPr="00BA0F3C">
        <w:rPr>
          <w:bCs/>
          <w:iCs/>
          <w:sz w:val="28"/>
          <w:szCs w:val="28"/>
        </w:rPr>
        <w:t>wist’</w:t>
      </w:r>
      <w:r w:rsidR="00087D0E" w:rsidRPr="00BA0F3C">
        <w:rPr>
          <w:bCs/>
          <w:iCs/>
          <w:sz w:val="28"/>
          <w:szCs w:val="28"/>
        </w:rPr>
        <w:t>.</w:t>
      </w:r>
      <w:r w:rsidR="00DF49E7" w:rsidRPr="00BA0F3C">
        <w:rPr>
          <w:bCs/>
          <w:iCs/>
          <w:sz w:val="28"/>
          <w:szCs w:val="28"/>
        </w:rPr>
        <w:t xml:space="preserve"> </w:t>
      </w:r>
      <w:r w:rsidR="00F45AA3" w:rsidRPr="00BA0F3C">
        <w:rPr>
          <w:bCs/>
          <w:iCs/>
          <w:sz w:val="28"/>
          <w:szCs w:val="28"/>
        </w:rPr>
        <w:t>Pepsic</w:t>
      </w:r>
      <w:r w:rsidR="004D6ACB" w:rsidRPr="00BA0F3C">
        <w:rPr>
          <w:bCs/>
          <w:iCs/>
          <w:sz w:val="28"/>
          <w:szCs w:val="28"/>
        </w:rPr>
        <w:t>o</w:t>
      </w:r>
      <w:r w:rsidR="00DF49E7" w:rsidRPr="00BA0F3C">
        <w:rPr>
          <w:bCs/>
          <w:iCs/>
          <w:sz w:val="28"/>
          <w:szCs w:val="28"/>
        </w:rPr>
        <w:t xml:space="preserve">, which had registered the marks </w:t>
      </w:r>
      <w:r w:rsidR="004B15F8" w:rsidRPr="00BA0F3C">
        <w:rPr>
          <w:bCs/>
          <w:iCs/>
          <w:sz w:val="28"/>
          <w:szCs w:val="28"/>
        </w:rPr>
        <w:t>‘</w:t>
      </w:r>
      <w:r w:rsidR="00DF49E7" w:rsidRPr="00BA0F3C">
        <w:rPr>
          <w:bCs/>
          <w:iCs/>
          <w:sz w:val="28"/>
          <w:szCs w:val="28"/>
        </w:rPr>
        <w:t>P</w:t>
      </w:r>
      <w:r w:rsidR="004B15F8" w:rsidRPr="00BA0F3C">
        <w:rPr>
          <w:bCs/>
          <w:iCs/>
          <w:sz w:val="28"/>
          <w:szCs w:val="28"/>
        </w:rPr>
        <w:t>epsi’</w:t>
      </w:r>
      <w:r w:rsidR="00A41C02" w:rsidRPr="00BA0F3C">
        <w:rPr>
          <w:bCs/>
          <w:iCs/>
          <w:sz w:val="28"/>
          <w:szCs w:val="28"/>
        </w:rPr>
        <w:t xml:space="preserve"> and </w:t>
      </w:r>
      <w:r w:rsidR="004B15F8" w:rsidRPr="00BA0F3C">
        <w:rPr>
          <w:bCs/>
          <w:iCs/>
          <w:sz w:val="28"/>
          <w:szCs w:val="28"/>
        </w:rPr>
        <w:t>‘</w:t>
      </w:r>
      <w:r w:rsidR="00A41C02" w:rsidRPr="00BA0F3C">
        <w:rPr>
          <w:bCs/>
          <w:iCs/>
          <w:sz w:val="28"/>
          <w:szCs w:val="28"/>
        </w:rPr>
        <w:t>P</w:t>
      </w:r>
      <w:r w:rsidR="004B15F8" w:rsidRPr="00BA0F3C">
        <w:rPr>
          <w:bCs/>
          <w:iCs/>
          <w:sz w:val="28"/>
          <w:szCs w:val="28"/>
        </w:rPr>
        <w:t>epsi</w:t>
      </w:r>
      <w:r w:rsidR="00A41C02" w:rsidRPr="00BA0F3C">
        <w:rPr>
          <w:bCs/>
          <w:iCs/>
          <w:sz w:val="28"/>
          <w:szCs w:val="28"/>
        </w:rPr>
        <w:t>-C</w:t>
      </w:r>
      <w:r w:rsidR="004B15F8" w:rsidRPr="00BA0F3C">
        <w:rPr>
          <w:bCs/>
          <w:iCs/>
          <w:sz w:val="28"/>
          <w:szCs w:val="28"/>
        </w:rPr>
        <w:t>ola’</w:t>
      </w:r>
      <w:r w:rsidR="00A41C02" w:rsidRPr="00BA0F3C">
        <w:rPr>
          <w:bCs/>
          <w:iCs/>
          <w:sz w:val="28"/>
          <w:szCs w:val="28"/>
        </w:rPr>
        <w:t xml:space="preserve">, applied to register the mark </w:t>
      </w:r>
      <w:r w:rsidR="004B15F8" w:rsidRPr="00BA0F3C">
        <w:rPr>
          <w:bCs/>
          <w:iCs/>
          <w:sz w:val="28"/>
          <w:szCs w:val="28"/>
        </w:rPr>
        <w:t>‘</w:t>
      </w:r>
      <w:r w:rsidR="00A41C02" w:rsidRPr="00BA0F3C">
        <w:rPr>
          <w:bCs/>
          <w:iCs/>
          <w:sz w:val="28"/>
          <w:szCs w:val="28"/>
        </w:rPr>
        <w:t>P</w:t>
      </w:r>
      <w:r w:rsidR="004B15F8" w:rsidRPr="00BA0F3C">
        <w:rPr>
          <w:bCs/>
          <w:iCs/>
          <w:sz w:val="28"/>
          <w:szCs w:val="28"/>
        </w:rPr>
        <w:t>epsi</w:t>
      </w:r>
      <w:r w:rsidR="00A41C02" w:rsidRPr="00BA0F3C">
        <w:rPr>
          <w:bCs/>
          <w:iCs/>
          <w:sz w:val="28"/>
          <w:szCs w:val="28"/>
        </w:rPr>
        <w:t xml:space="preserve"> T</w:t>
      </w:r>
      <w:r w:rsidR="004B15F8" w:rsidRPr="00BA0F3C">
        <w:rPr>
          <w:bCs/>
          <w:iCs/>
          <w:sz w:val="28"/>
          <w:szCs w:val="28"/>
        </w:rPr>
        <w:t>wist’</w:t>
      </w:r>
      <w:r w:rsidR="00DD6E56" w:rsidRPr="00BA0F3C">
        <w:rPr>
          <w:bCs/>
          <w:iCs/>
          <w:sz w:val="28"/>
          <w:szCs w:val="28"/>
        </w:rPr>
        <w:t xml:space="preserve"> as both a word and a device mark in the same class as those of </w:t>
      </w:r>
      <w:r w:rsidR="004D6ACB" w:rsidRPr="00BA0F3C">
        <w:rPr>
          <w:bCs/>
          <w:iCs/>
          <w:sz w:val="28"/>
          <w:szCs w:val="28"/>
        </w:rPr>
        <w:t>Atlantic</w:t>
      </w:r>
      <w:r w:rsidR="00DD6E56" w:rsidRPr="00BA0F3C">
        <w:rPr>
          <w:bCs/>
          <w:iCs/>
          <w:sz w:val="28"/>
          <w:szCs w:val="28"/>
        </w:rPr>
        <w:t>.</w:t>
      </w:r>
      <w:r w:rsidR="00273874" w:rsidRPr="00BA0F3C">
        <w:rPr>
          <w:bCs/>
          <w:iCs/>
          <w:sz w:val="28"/>
          <w:szCs w:val="28"/>
        </w:rPr>
        <w:t xml:space="preserve"> </w:t>
      </w:r>
      <w:r w:rsidR="004D6ACB" w:rsidRPr="00BA0F3C">
        <w:rPr>
          <w:bCs/>
          <w:iCs/>
          <w:sz w:val="28"/>
          <w:szCs w:val="28"/>
        </w:rPr>
        <w:t>Atlantic</w:t>
      </w:r>
      <w:r w:rsidR="00273874" w:rsidRPr="00BA0F3C">
        <w:rPr>
          <w:bCs/>
          <w:iCs/>
          <w:sz w:val="28"/>
          <w:szCs w:val="28"/>
        </w:rPr>
        <w:t xml:space="preserve"> opposed the registration whereupon </w:t>
      </w:r>
      <w:r w:rsidR="004D6ACB" w:rsidRPr="00BA0F3C">
        <w:rPr>
          <w:bCs/>
          <w:iCs/>
          <w:sz w:val="28"/>
          <w:szCs w:val="28"/>
        </w:rPr>
        <w:t>Pepsico</w:t>
      </w:r>
      <w:r w:rsidR="00B624A5" w:rsidRPr="00BA0F3C">
        <w:rPr>
          <w:bCs/>
          <w:iCs/>
          <w:sz w:val="28"/>
          <w:szCs w:val="28"/>
        </w:rPr>
        <w:t xml:space="preserve"> applied for the expungement of the marks of </w:t>
      </w:r>
      <w:r w:rsidR="004D6ACB" w:rsidRPr="00BA0F3C">
        <w:rPr>
          <w:bCs/>
          <w:iCs/>
          <w:sz w:val="28"/>
          <w:szCs w:val="28"/>
        </w:rPr>
        <w:t>Atlantic</w:t>
      </w:r>
      <w:r w:rsidR="00B624A5" w:rsidRPr="00BA0F3C">
        <w:rPr>
          <w:bCs/>
          <w:iCs/>
          <w:sz w:val="28"/>
          <w:szCs w:val="28"/>
        </w:rPr>
        <w:t>.</w:t>
      </w:r>
      <w:r w:rsidR="00D31ACC" w:rsidRPr="00BA0F3C">
        <w:rPr>
          <w:bCs/>
          <w:iCs/>
          <w:sz w:val="28"/>
          <w:szCs w:val="28"/>
        </w:rPr>
        <w:t xml:space="preserve"> The expungement application was refused but the court </w:t>
      </w:r>
      <w:r w:rsidR="001D2C93" w:rsidRPr="00BA0F3C">
        <w:rPr>
          <w:bCs/>
          <w:iCs/>
          <w:sz w:val="28"/>
          <w:szCs w:val="28"/>
        </w:rPr>
        <w:t xml:space="preserve">of first instance </w:t>
      </w:r>
      <w:r w:rsidR="00D31ACC" w:rsidRPr="00BA0F3C">
        <w:rPr>
          <w:bCs/>
          <w:iCs/>
          <w:sz w:val="28"/>
          <w:szCs w:val="28"/>
        </w:rPr>
        <w:t xml:space="preserve">upheld </w:t>
      </w:r>
      <w:r w:rsidR="004D6ACB" w:rsidRPr="00BA0F3C">
        <w:rPr>
          <w:bCs/>
          <w:iCs/>
          <w:sz w:val="28"/>
          <w:szCs w:val="28"/>
        </w:rPr>
        <w:t>Pepsico’s</w:t>
      </w:r>
      <w:r w:rsidR="00D31ACC" w:rsidRPr="00BA0F3C">
        <w:rPr>
          <w:bCs/>
          <w:iCs/>
          <w:sz w:val="28"/>
          <w:szCs w:val="28"/>
        </w:rPr>
        <w:t xml:space="preserve"> </w:t>
      </w:r>
      <w:r w:rsidR="005A28EA" w:rsidRPr="00BA0F3C">
        <w:rPr>
          <w:bCs/>
          <w:iCs/>
          <w:sz w:val="28"/>
          <w:szCs w:val="28"/>
        </w:rPr>
        <w:t>application</w:t>
      </w:r>
      <w:r w:rsidR="00D31ACC" w:rsidRPr="00BA0F3C">
        <w:rPr>
          <w:bCs/>
          <w:iCs/>
          <w:sz w:val="28"/>
          <w:szCs w:val="28"/>
        </w:rPr>
        <w:t xml:space="preserve"> to registe</w:t>
      </w:r>
      <w:r w:rsidR="005A28EA" w:rsidRPr="00BA0F3C">
        <w:rPr>
          <w:bCs/>
          <w:iCs/>
          <w:sz w:val="28"/>
          <w:szCs w:val="28"/>
        </w:rPr>
        <w:t xml:space="preserve">r the mark </w:t>
      </w:r>
      <w:r w:rsidR="004B15F8" w:rsidRPr="00BA0F3C">
        <w:rPr>
          <w:bCs/>
          <w:iCs/>
          <w:sz w:val="28"/>
          <w:szCs w:val="28"/>
        </w:rPr>
        <w:t>‘</w:t>
      </w:r>
      <w:r w:rsidR="005A28EA" w:rsidRPr="00BA0F3C">
        <w:rPr>
          <w:bCs/>
          <w:iCs/>
          <w:sz w:val="28"/>
          <w:szCs w:val="28"/>
        </w:rPr>
        <w:t>P</w:t>
      </w:r>
      <w:r w:rsidR="004B15F8" w:rsidRPr="00BA0F3C">
        <w:rPr>
          <w:bCs/>
          <w:iCs/>
          <w:sz w:val="28"/>
          <w:szCs w:val="28"/>
        </w:rPr>
        <w:t>epsi</w:t>
      </w:r>
      <w:r w:rsidR="005A28EA" w:rsidRPr="00BA0F3C">
        <w:rPr>
          <w:bCs/>
          <w:iCs/>
          <w:sz w:val="28"/>
          <w:szCs w:val="28"/>
        </w:rPr>
        <w:t xml:space="preserve"> T</w:t>
      </w:r>
      <w:r w:rsidR="004B15F8" w:rsidRPr="00BA0F3C">
        <w:rPr>
          <w:bCs/>
          <w:iCs/>
          <w:sz w:val="28"/>
          <w:szCs w:val="28"/>
        </w:rPr>
        <w:t>wist’</w:t>
      </w:r>
      <w:r w:rsidR="005A28EA" w:rsidRPr="00BA0F3C">
        <w:rPr>
          <w:bCs/>
          <w:iCs/>
          <w:sz w:val="28"/>
          <w:szCs w:val="28"/>
        </w:rPr>
        <w:t>.</w:t>
      </w:r>
      <w:r w:rsidR="00632FE2" w:rsidRPr="00BA0F3C">
        <w:rPr>
          <w:bCs/>
          <w:iCs/>
          <w:sz w:val="28"/>
          <w:szCs w:val="28"/>
        </w:rPr>
        <w:t xml:space="preserve"> </w:t>
      </w:r>
      <w:r w:rsidR="001D2C93" w:rsidRPr="00BA0F3C">
        <w:rPr>
          <w:bCs/>
          <w:iCs/>
          <w:sz w:val="28"/>
          <w:szCs w:val="28"/>
        </w:rPr>
        <w:t>The f</w:t>
      </w:r>
      <w:r w:rsidR="00927333" w:rsidRPr="00BA0F3C">
        <w:rPr>
          <w:bCs/>
          <w:iCs/>
          <w:sz w:val="28"/>
          <w:szCs w:val="28"/>
        </w:rPr>
        <w:t xml:space="preserve">ull court upheld the appeal of </w:t>
      </w:r>
      <w:r w:rsidR="004D6ACB" w:rsidRPr="00BA0F3C">
        <w:rPr>
          <w:bCs/>
          <w:iCs/>
          <w:sz w:val="28"/>
          <w:szCs w:val="28"/>
        </w:rPr>
        <w:t>Atlantic</w:t>
      </w:r>
      <w:r w:rsidR="000411B3" w:rsidRPr="00BA0F3C">
        <w:rPr>
          <w:bCs/>
          <w:iCs/>
          <w:sz w:val="28"/>
          <w:szCs w:val="28"/>
        </w:rPr>
        <w:t xml:space="preserve"> </w:t>
      </w:r>
      <w:r w:rsidR="00360C71" w:rsidRPr="00BA0F3C">
        <w:rPr>
          <w:bCs/>
          <w:iCs/>
          <w:sz w:val="28"/>
          <w:szCs w:val="28"/>
        </w:rPr>
        <w:t>and set aside the order allowing Pepsico to register the mark</w:t>
      </w:r>
      <w:r w:rsidR="000411B3" w:rsidRPr="00BA0F3C">
        <w:rPr>
          <w:bCs/>
          <w:iCs/>
          <w:sz w:val="28"/>
          <w:szCs w:val="28"/>
        </w:rPr>
        <w:t>.</w:t>
      </w:r>
      <w:r w:rsidR="004D6ACB" w:rsidRPr="00BA0F3C">
        <w:rPr>
          <w:bCs/>
          <w:iCs/>
          <w:sz w:val="28"/>
          <w:szCs w:val="28"/>
        </w:rPr>
        <w:t xml:space="preserve"> </w:t>
      </w:r>
      <w:r w:rsidR="00632FE2" w:rsidRPr="00BA0F3C">
        <w:rPr>
          <w:bCs/>
          <w:iCs/>
          <w:sz w:val="28"/>
          <w:szCs w:val="28"/>
        </w:rPr>
        <w:t xml:space="preserve">This Court </w:t>
      </w:r>
      <w:r w:rsidR="00360C71" w:rsidRPr="00BA0F3C">
        <w:rPr>
          <w:bCs/>
          <w:iCs/>
          <w:sz w:val="28"/>
          <w:szCs w:val="28"/>
        </w:rPr>
        <w:t>dismissed</w:t>
      </w:r>
      <w:r w:rsidR="00632FE2" w:rsidRPr="00BA0F3C">
        <w:rPr>
          <w:bCs/>
          <w:iCs/>
          <w:sz w:val="28"/>
          <w:szCs w:val="28"/>
        </w:rPr>
        <w:t xml:space="preserve"> </w:t>
      </w:r>
      <w:r w:rsidR="007652D9" w:rsidRPr="00BA0F3C">
        <w:rPr>
          <w:bCs/>
          <w:iCs/>
          <w:sz w:val="28"/>
          <w:szCs w:val="28"/>
        </w:rPr>
        <w:t>the appeal against the</w:t>
      </w:r>
      <w:r w:rsidR="00CD5BE3" w:rsidRPr="00BA0F3C">
        <w:rPr>
          <w:bCs/>
          <w:iCs/>
          <w:sz w:val="28"/>
          <w:szCs w:val="28"/>
        </w:rPr>
        <w:t xml:space="preserve"> order </w:t>
      </w:r>
      <w:r w:rsidR="00360C71" w:rsidRPr="00BA0F3C">
        <w:rPr>
          <w:bCs/>
          <w:iCs/>
          <w:sz w:val="28"/>
          <w:szCs w:val="28"/>
        </w:rPr>
        <w:t>of the full court</w:t>
      </w:r>
      <w:r w:rsidR="008966C2" w:rsidRPr="00BA0F3C">
        <w:rPr>
          <w:bCs/>
          <w:iCs/>
          <w:sz w:val="28"/>
          <w:szCs w:val="28"/>
        </w:rPr>
        <w:t xml:space="preserve"> on the basis that</w:t>
      </w:r>
      <w:r w:rsidR="00F27309" w:rsidRPr="00BA0F3C">
        <w:rPr>
          <w:bCs/>
          <w:iCs/>
          <w:sz w:val="28"/>
          <w:szCs w:val="28"/>
        </w:rPr>
        <w:t xml:space="preserve"> such registration would be likely to cause</w:t>
      </w:r>
      <w:r w:rsidR="00C87EF1" w:rsidRPr="00BA0F3C">
        <w:rPr>
          <w:bCs/>
          <w:iCs/>
          <w:sz w:val="28"/>
          <w:szCs w:val="28"/>
        </w:rPr>
        <w:t xml:space="preserve"> confusion among a substantial number of consumers.</w:t>
      </w:r>
      <w:r w:rsidR="007B3C34" w:rsidRPr="00BA0F3C">
        <w:rPr>
          <w:bCs/>
          <w:iCs/>
          <w:sz w:val="28"/>
          <w:szCs w:val="28"/>
        </w:rPr>
        <w:t xml:space="preserve"> It held that this conclusion was strengthened by</w:t>
      </w:r>
      <w:r w:rsidR="000C7F6C" w:rsidRPr="00BA0F3C">
        <w:rPr>
          <w:bCs/>
          <w:iCs/>
          <w:sz w:val="28"/>
          <w:szCs w:val="28"/>
        </w:rPr>
        <w:t xml:space="preserve"> the fact that </w:t>
      </w:r>
      <w:r w:rsidR="004B15F8" w:rsidRPr="00BA0F3C">
        <w:rPr>
          <w:bCs/>
          <w:iCs/>
          <w:sz w:val="28"/>
          <w:szCs w:val="28"/>
        </w:rPr>
        <w:t>‘</w:t>
      </w:r>
      <w:r w:rsidR="000C7F6C" w:rsidRPr="00BA0F3C">
        <w:rPr>
          <w:bCs/>
          <w:iCs/>
          <w:sz w:val="28"/>
          <w:szCs w:val="28"/>
        </w:rPr>
        <w:t>T</w:t>
      </w:r>
      <w:r w:rsidR="004B15F8" w:rsidRPr="00BA0F3C">
        <w:rPr>
          <w:bCs/>
          <w:iCs/>
          <w:sz w:val="28"/>
          <w:szCs w:val="28"/>
        </w:rPr>
        <w:t>wist’</w:t>
      </w:r>
      <w:r w:rsidR="000C7F6C" w:rsidRPr="00BA0F3C">
        <w:rPr>
          <w:bCs/>
          <w:iCs/>
          <w:sz w:val="28"/>
          <w:szCs w:val="28"/>
        </w:rPr>
        <w:t xml:space="preserve"> is non-descriptive and thus ‘has the same</w:t>
      </w:r>
      <w:r w:rsidR="00D44C5A" w:rsidRPr="00BA0F3C">
        <w:rPr>
          <w:bCs/>
          <w:iCs/>
          <w:sz w:val="28"/>
          <w:szCs w:val="28"/>
        </w:rPr>
        <w:t xml:space="preserve"> ability as the made-up word </w:t>
      </w:r>
      <w:r w:rsidR="004B15F8" w:rsidRPr="00BA0F3C">
        <w:rPr>
          <w:bCs/>
          <w:iCs/>
          <w:sz w:val="28"/>
          <w:szCs w:val="28"/>
        </w:rPr>
        <w:t>‘</w:t>
      </w:r>
      <w:r w:rsidR="00D44C5A" w:rsidRPr="00BA0F3C">
        <w:rPr>
          <w:bCs/>
          <w:iCs/>
          <w:sz w:val="28"/>
          <w:szCs w:val="28"/>
        </w:rPr>
        <w:t>P</w:t>
      </w:r>
      <w:r w:rsidR="004B15F8" w:rsidRPr="00BA0F3C">
        <w:rPr>
          <w:bCs/>
          <w:iCs/>
          <w:sz w:val="28"/>
          <w:szCs w:val="28"/>
        </w:rPr>
        <w:t>epsi’</w:t>
      </w:r>
      <w:r w:rsidR="00D44C5A" w:rsidRPr="00BA0F3C">
        <w:rPr>
          <w:bCs/>
          <w:iCs/>
          <w:sz w:val="28"/>
          <w:szCs w:val="28"/>
        </w:rPr>
        <w:t xml:space="preserve"> to be memorable and distinguishing.’</w:t>
      </w:r>
      <w:r w:rsidR="00D44C5A" w:rsidRPr="004257D2">
        <w:rPr>
          <w:rStyle w:val="FootnoteReference"/>
          <w:bCs/>
          <w:iCs/>
          <w:sz w:val="28"/>
          <w:szCs w:val="28"/>
        </w:rPr>
        <w:footnoteReference w:id="22"/>
      </w:r>
    </w:p>
    <w:p w14:paraId="333871B3" w14:textId="3F4EEFB4" w:rsidR="00B40109" w:rsidRPr="00BA0F3C" w:rsidRDefault="00BA0F3C" w:rsidP="00BA0F3C">
      <w:pPr>
        <w:rPr>
          <w:bCs/>
          <w:sz w:val="28"/>
          <w:szCs w:val="28"/>
        </w:rPr>
      </w:pPr>
      <w:r w:rsidRPr="004257D2">
        <w:rPr>
          <w:sz w:val="28"/>
          <w:szCs w:val="28"/>
        </w:rPr>
        <w:lastRenderedPageBreak/>
        <w:t>[17]</w:t>
      </w:r>
      <w:r w:rsidRPr="004257D2">
        <w:rPr>
          <w:sz w:val="28"/>
          <w:szCs w:val="28"/>
        </w:rPr>
        <w:tab/>
      </w:r>
      <w:r w:rsidR="00D30C64" w:rsidRPr="00BA0F3C">
        <w:rPr>
          <w:bCs/>
          <w:sz w:val="28"/>
          <w:szCs w:val="28"/>
        </w:rPr>
        <w:t>The respondent</w:t>
      </w:r>
      <w:r w:rsidR="00491E42" w:rsidRPr="00BA0F3C">
        <w:rPr>
          <w:bCs/>
          <w:sz w:val="28"/>
          <w:szCs w:val="28"/>
        </w:rPr>
        <w:t>s</w:t>
      </w:r>
      <w:r w:rsidR="00D30C64" w:rsidRPr="00BA0F3C">
        <w:rPr>
          <w:bCs/>
          <w:sz w:val="28"/>
          <w:szCs w:val="28"/>
        </w:rPr>
        <w:t xml:space="preserve"> urged us to take into account that</w:t>
      </w:r>
      <w:r w:rsidR="00A015B6" w:rsidRPr="00BA0F3C">
        <w:rPr>
          <w:bCs/>
          <w:sz w:val="28"/>
          <w:szCs w:val="28"/>
        </w:rPr>
        <w:t xml:space="preserve"> there are a number of pending </w:t>
      </w:r>
      <w:r w:rsidR="009F1E62" w:rsidRPr="00BA0F3C">
        <w:rPr>
          <w:bCs/>
          <w:sz w:val="28"/>
          <w:szCs w:val="28"/>
        </w:rPr>
        <w:t xml:space="preserve">applications for </w:t>
      </w:r>
      <w:r w:rsidR="00A015B6" w:rsidRPr="00BA0F3C">
        <w:rPr>
          <w:bCs/>
          <w:sz w:val="28"/>
          <w:szCs w:val="28"/>
        </w:rPr>
        <w:t>registration</w:t>
      </w:r>
      <w:r w:rsidR="00794A4D" w:rsidRPr="00BA0F3C">
        <w:rPr>
          <w:bCs/>
          <w:sz w:val="28"/>
          <w:szCs w:val="28"/>
        </w:rPr>
        <w:t xml:space="preserve"> o</w:t>
      </w:r>
      <w:r w:rsidR="00A015B6" w:rsidRPr="00BA0F3C">
        <w:rPr>
          <w:bCs/>
          <w:sz w:val="28"/>
          <w:szCs w:val="28"/>
        </w:rPr>
        <w:t xml:space="preserve">f </w:t>
      </w:r>
      <w:r w:rsidR="00794A4D" w:rsidRPr="00BA0F3C">
        <w:rPr>
          <w:bCs/>
          <w:sz w:val="28"/>
          <w:szCs w:val="28"/>
        </w:rPr>
        <w:t>m</w:t>
      </w:r>
      <w:r w:rsidR="00A015B6" w:rsidRPr="00BA0F3C">
        <w:rPr>
          <w:bCs/>
          <w:sz w:val="28"/>
          <w:szCs w:val="28"/>
        </w:rPr>
        <w:t>ark</w:t>
      </w:r>
      <w:r w:rsidR="00794A4D" w:rsidRPr="00BA0F3C">
        <w:rPr>
          <w:bCs/>
          <w:sz w:val="28"/>
          <w:szCs w:val="28"/>
        </w:rPr>
        <w:t>s containing</w:t>
      </w:r>
      <w:r w:rsidR="00A015B6" w:rsidRPr="00BA0F3C">
        <w:rPr>
          <w:bCs/>
          <w:sz w:val="28"/>
          <w:szCs w:val="28"/>
        </w:rPr>
        <w:t xml:space="preserve"> </w:t>
      </w:r>
      <w:r w:rsidR="00794A4D" w:rsidRPr="00BA0F3C">
        <w:rPr>
          <w:bCs/>
          <w:sz w:val="28"/>
          <w:szCs w:val="28"/>
        </w:rPr>
        <w:t>‘</w:t>
      </w:r>
      <w:r w:rsidR="00A015B6" w:rsidRPr="00BA0F3C">
        <w:rPr>
          <w:bCs/>
          <w:sz w:val="28"/>
          <w:szCs w:val="28"/>
        </w:rPr>
        <w:t>S</w:t>
      </w:r>
      <w:r w:rsidR="00794A4D" w:rsidRPr="00BA0F3C">
        <w:rPr>
          <w:bCs/>
          <w:sz w:val="28"/>
          <w:szCs w:val="28"/>
        </w:rPr>
        <w:t>oul’</w:t>
      </w:r>
      <w:r w:rsidR="00A015B6" w:rsidRPr="00BA0F3C">
        <w:rPr>
          <w:bCs/>
          <w:sz w:val="28"/>
          <w:szCs w:val="28"/>
        </w:rPr>
        <w:t xml:space="preserve"> in combination with other words.</w:t>
      </w:r>
      <w:r w:rsidR="00277FA0" w:rsidRPr="00BA0F3C">
        <w:rPr>
          <w:bCs/>
          <w:sz w:val="28"/>
          <w:szCs w:val="28"/>
        </w:rPr>
        <w:t xml:space="preserve"> </w:t>
      </w:r>
      <w:r w:rsidR="00410348" w:rsidRPr="00BA0F3C">
        <w:rPr>
          <w:bCs/>
          <w:sz w:val="28"/>
          <w:szCs w:val="28"/>
        </w:rPr>
        <w:t>Th</w:t>
      </w:r>
      <w:r w:rsidR="00A650A0" w:rsidRPr="00BA0F3C">
        <w:rPr>
          <w:bCs/>
          <w:sz w:val="28"/>
          <w:szCs w:val="28"/>
        </w:rPr>
        <w:t>ey contended that</w:t>
      </w:r>
      <w:r w:rsidR="00F96AFA" w:rsidRPr="00BA0F3C">
        <w:rPr>
          <w:bCs/>
          <w:sz w:val="28"/>
          <w:szCs w:val="28"/>
        </w:rPr>
        <w:t xml:space="preserve"> this would</w:t>
      </w:r>
      <w:r w:rsidR="00410348" w:rsidRPr="00BA0F3C">
        <w:rPr>
          <w:bCs/>
          <w:sz w:val="28"/>
          <w:szCs w:val="28"/>
        </w:rPr>
        <w:t xml:space="preserve"> serve to show that confusion is unlikely to arise with the appellant’s mark. </w:t>
      </w:r>
      <w:r w:rsidR="00277FA0" w:rsidRPr="00BA0F3C">
        <w:rPr>
          <w:bCs/>
          <w:sz w:val="28"/>
          <w:szCs w:val="28"/>
        </w:rPr>
        <w:t xml:space="preserve">Reliance </w:t>
      </w:r>
      <w:r w:rsidR="00E53D05" w:rsidRPr="00BA0F3C">
        <w:rPr>
          <w:bCs/>
          <w:sz w:val="28"/>
          <w:szCs w:val="28"/>
        </w:rPr>
        <w:t xml:space="preserve">for this submission </w:t>
      </w:r>
      <w:r w:rsidR="00277FA0" w:rsidRPr="00BA0F3C">
        <w:rPr>
          <w:bCs/>
          <w:sz w:val="28"/>
          <w:szCs w:val="28"/>
        </w:rPr>
        <w:t>was placed on</w:t>
      </w:r>
      <w:r w:rsidR="00F96AFA" w:rsidRPr="00BA0F3C">
        <w:rPr>
          <w:bCs/>
          <w:sz w:val="28"/>
          <w:szCs w:val="28"/>
        </w:rPr>
        <w:t xml:space="preserve"> three matters:</w:t>
      </w:r>
      <w:r w:rsidR="00277FA0" w:rsidRPr="00BA0F3C">
        <w:rPr>
          <w:bCs/>
          <w:sz w:val="28"/>
          <w:szCs w:val="28"/>
        </w:rPr>
        <w:t xml:space="preserve"> </w:t>
      </w:r>
      <w:bookmarkStart w:id="8" w:name="_Hlk114739551"/>
      <w:r w:rsidR="00011A40" w:rsidRPr="00BA0F3C">
        <w:rPr>
          <w:bCs/>
          <w:i/>
          <w:iCs/>
          <w:sz w:val="28"/>
          <w:szCs w:val="28"/>
        </w:rPr>
        <w:t>Distillers Corporation (SA) Ltd v SA Bre</w:t>
      </w:r>
      <w:r w:rsidR="000E77E6" w:rsidRPr="00BA0F3C">
        <w:rPr>
          <w:bCs/>
          <w:i/>
          <w:iCs/>
          <w:sz w:val="28"/>
          <w:szCs w:val="28"/>
        </w:rPr>
        <w:t>weries Ltd and Another; Oude Meester Groep Bpk and Another v SA Breweries Ltd</w:t>
      </w:r>
      <w:bookmarkEnd w:id="8"/>
      <w:r w:rsidR="00A23C95" w:rsidRPr="00BA0F3C">
        <w:rPr>
          <w:bCs/>
          <w:sz w:val="28"/>
          <w:szCs w:val="28"/>
        </w:rPr>
        <w:t xml:space="preserve"> (</w:t>
      </w:r>
      <w:r w:rsidR="00A23C95" w:rsidRPr="00BA0F3C">
        <w:rPr>
          <w:bCs/>
          <w:i/>
          <w:iCs/>
          <w:sz w:val="28"/>
          <w:szCs w:val="28"/>
        </w:rPr>
        <w:t>Distillers</w:t>
      </w:r>
      <w:r w:rsidR="00A23C95" w:rsidRPr="00BA0F3C">
        <w:rPr>
          <w:bCs/>
          <w:sz w:val="28"/>
          <w:szCs w:val="28"/>
        </w:rPr>
        <w:t>)</w:t>
      </w:r>
      <w:r w:rsidR="00B40109" w:rsidRPr="00BA0F3C">
        <w:rPr>
          <w:bCs/>
          <w:sz w:val="28"/>
          <w:szCs w:val="28"/>
        </w:rPr>
        <w:t>;</w:t>
      </w:r>
      <w:r w:rsidR="00E53D05" w:rsidRPr="004257D2">
        <w:rPr>
          <w:rStyle w:val="FootnoteReference"/>
          <w:bCs/>
          <w:sz w:val="28"/>
          <w:szCs w:val="28"/>
        </w:rPr>
        <w:footnoteReference w:id="23"/>
      </w:r>
      <w:r w:rsidR="00B40109" w:rsidRPr="00BA0F3C">
        <w:rPr>
          <w:bCs/>
          <w:sz w:val="28"/>
          <w:szCs w:val="28"/>
        </w:rPr>
        <w:t xml:space="preserve"> </w:t>
      </w:r>
      <w:r w:rsidR="00B40109" w:rsidRPr="00BA0F3C">
        <w:rPr>
          <w:bCs/>
          <w:i/>
          <w:iCs/>
          <w:sz w:val="28"/>
          <w:szCs w:val="28"/>
          <w:lang w:val="en-GB"/>
        </w:rPr>
        <w:t>Dinnermates (Tvl) CC v Piquante Brands International and Another</w:t>
      </w:r>
      <w:r w:rsidR="00A23C95" w:rsidRPr="00BA0F3C">
        <w:rPr>
          <w:bCs/>
          <w:sz w:val="28"/>
          <w:szCs w:val="28"/>
          <w:lang w:val="en-GB"/>
        </w:rPr>
        <w:t xml:space="preserve"> (</w:t>
      </w:r>
      <w:r w:rsidR="00A23C95" w:rsidRPr="00BA0F3C">
        <w:rPr>
          <w:bCs/>
          <w:i/>
          <w:iCs/>
          <w:sz w:val="28"/>
          <w:szCs w:val="28"/>
          <w:lang w:val="en-GB"/>
        </w:rPr>
        <w:t>Dinnermates</w:t>
      </w:r>
      <w:r w:rsidR="00A23C95" w:rsidRPr="00BA0F3C">
        <w:rPr>
          <w:bCs/>
          <w:sz w:val="28"/>
          <w:szCs w:val="28"/>
          <w:lang w:val="en-GB"/>
        </w:rPr>
        <w:t>)</w:t>
      </w:r>
      <w:r w:rsidR="00B40109" w:rsidRPr="00BA0F3C">
        <w:rPr>
          <w:bCs/>
          <w:sz w:val="28"/>
          <w:szCs w:val="28"/>
        </w:rPr>
        <w:t>;</w:t>
      </w:r>
      <w:r w:rsidR="00B40109" w:rsidRPr="004257D2">
        <w:rPr>
          <w:rStyle w:val="FootnoteReference"/>
          <w:bCs/>
          <w:sz w:val="28"/>
          <w:szCs w:val="28"/>
        </w:rPr>
        <w:footnoteReference w:id="24"/>
      </w:r>
      <w:r w:rsidR="00B40109" w:rsidRPr="00BA0F3C">
        <w:rPr>
          <w:bCs/>
          <w:sz w:val="28"/>
          <w:szCs w:val="28"/>
        </w:rPr>
        <w:t xml:space="preserve"> and </w:t>
      </w:r>
      <w:r w:rsidR="00B40109" w:rsidRPr="00BA0F3C">
        <w:rPr>
          <w:bCs/>
          <w:i/>
          <w:iCs/>
          <w:sz w:val="28"/>
          <w:szCs w:val="28"/>
        </w:rPr>
        <w:t>Bata</w:t>
      </w:r>
      <w:r w:rsidR="00B40109" w:rsidRPr="00BA0F3C">
        <w:rPr>
          <w:bCs/>
          <w:sz w:val="28"/>
          <w:szCs w:val="28"/>
        </w:rPr>
        <w:t>.</w:t>
      </w:r>
      <w:r w:rsidR="0081060C" w:rsidRPr="004257D2">
        <w:rPr>
          <w:rStyle w:val="FootnoteReference"/>
          <w:bCs/>
          <w:sz w:val="28"/>
          <w:szCs w:val="28"/>
        </w:rPr>
        <w:footnoteReference w:id="25"/>
      </w:r>
    </w:p>
    <w:p w14:paraId="176EB141" w14:textId="77777777" w:rsidR="00B40109" w:rsidRPr="004257D2" w:rsidRDefault="00B40109" w:rsidP="00B40109">
      <w:pPr>
        <w:pStyle w:val="ListParagraph"/>
        <w:rPr>
          <w:bCs/>
          <w:sz w:val="28"/>
          <w:szCs w:val="28"/>
        </w:rPr>
      </w:pPr>
    </w:p>
    <w:p w14:paraId="5FA57F42" w14:textId="03800607" w:rsidR="00B037D7" w:rsidRPr="00BA0F3C" w:rsidRDefault="00BA0F3C" w:rsidP="00BA0F3C">
      <w:pPr>
        <w:rPr>
          <w:bCs/>
          <w:sz w:val="28"/>
          <w:szCs w:val="28"/>
        </w:rPr>
      </w:pPr>
      <w:r w:rsidRPr="004257D2">
        <w:rPr>
          <w:sz w:val="28"/>
          <w:szCs w:val="28"/>
        </w:rPr>
        <w:t>[18]</w:t>
      </w:r>
      <w:r w:rsidRPr="004257D2">
        <w:rPr>
          <w:sz w:val="28"/>
          <w:szCs w:val="28"/>
        </w:rPr>
        <w:tab/>
      </w:r>
      <w:r w:rsidR="0069350C" w:rsidRPr="00BA0F3C">
        <w:rPr>
          <w:bCs/>
          <w:sz w:val="28"/>
          <w:szCs w:val="28"/>
        </w:rPr>
        <w:t>In</w:t>
      </w:r>
      <w:r w:rsidR="00B037D7" w:rsidRPr="00BA0F3C">
        <w:rPr>
          <w:bCs/>
          <w:i/>
          <w:iCs/>
          <w:sz w:val="28"/>
          <w:szCs w:val="28"/>
        </w:rPr>
        <w:t xml:space="preserve"> Distillers</w:t>
      </w:r>
      <w:r w:rsidR="0069350C" w:rsidRPr="00BA0F3C">
        <w:rPr>
          <w:bCs/>
          <w:sz w:val="28"/>
          <w:szCs w:val="28"/>
        </w:rPr>
        <w:t xml:space="preserve">, evidence that </w:t>
      </w:r>
      <w:r w:rsidR="00DB0BA6" w:rsidRPr="00BA0F3C">
        <w:rPr>
          <w:bCs/>
          <w:sz w:val="28"/>
          <w:szCs w:val="28"/>
        </w:rPr>
        <w:t>some 50 marks on the register contained the word ‘Master’ or ‘Meester’</w:t>
      </w:r>
      <w:r w:rsidR="00CA3651" w:rsidRPr="00BA0F3C">
        <w:rPr>
          <w:bCs/>
          <w:sz w:val="28"/>
          <w:szCs w:val="28"/>
        </w:rPr>
        <w:t xml:space="preserve"> as part of the mark was admissible as one of the factors to determine distinctiveness.</w:t>
      </w:r>
      <w:r w:rsidR="00DB5BE1" w:rsidRPr="00BA0F3C">
        <w:rPr>
          <w:bCs/>
          <w:sz w:val="28"/>
          <w:szCs w:val="28"/>
        </w:rPr>
        <w:t xml:space="preserve"> </w:t>
      </w:r>
      <w:r w:rsidR="00B037D7" w:rsidRPr="00BA0F3C">
        <w:rPr>
          <w:bCs/>
          <w:sz w:val="28"/>
          <w:szCs w:val="28"/>
        </w:rPr>
        <w:t xml:space="preserve">And in </w:t>
      </w:r>
      <w:r w:rsidR="00B037D7" w:rsidRPr="00BA0F3C">
        <w:rPr>
          <w:bCs/>
          <w:i/>
          <w:iCs/>
          <w:sz w:val="28"/>
          <w:szCs w:val="28"/>
          <w:lang w:val="en-GB"/>
        </w:rPr>
        <w:t>Dinnermates</w:t>
      </w:r>
      <w:r w:rsidR="00B037D7" w:rsidRPr="00BA0F3C">
        <w:rPr>
          <w:bCs/>
          <w:sz w:val="28"/>
          <w:szCs w:val="28"/>
          <w:lang w:val="en-GB"/>
        </w:rPr>
        <w:t xml:space="preserve">, </w:t>
      </w:r>
      <w:r w:rsidR="00B037D7" w:rsidRPr="00BA0F3C">
        <w:rPr>
          <w:bCs/>
          <w:sz w:val="28"/>
          <w:szCs w:val="28"/>
        </w:rPr>
        <w:t>this Court held:</w:t>
      </w:r>
    </w:p>
    <w:p w14:paraId="6B0FDE44" w14:textId="77777777" w:rsidR="00B037D7" w:rsidRPr="004257D2" w:rsidRDefault="00B037D7" w:rsidP="00B037D7">
      <w:pPr>
        <w:rPr>
          <w:bCs/>
        </w:rPr>
      </w:pPr>
      <w:r w:rsidRPr="004257D2">
        <w:rPr>
          <w:bCs/>
        </w:rPr>
        <w:t>‘[T]</w:t>
      </w:r>
      <w:r w:rsidRPr="004257D2">
        <w:rPr>
          <w:bCs/>
          <w:lang w:val="en-GB"/>
        </w:rPr>
        <w:t>he respondents are not the only entity using the word PEPPA as its prominent element. There are other trade marks such as PICKAPEPPA and PEPPAMELT. These trade marks predate the respondents’ marks. Proprietors or owners of these trade marks have rightly not claimed exclusive use of the word PEPPA. In my view the use of the word PEPPA by other entities dispels the notion that the respondents have the exclusivity or monopoly in the prefix PEPPA. I can see no reason why the respondents’ trade mark cannot coexist with the appellant’s trade mark.’</w:t>
      </w:r>
      <w:r w:rsidRPr="004257D2">
        <w:rPr>
          <w:rStyle w:val="FootnoteReference"/>
          <w:bCs/>
          <w:lang w:val="en-GB"/>
        </w:rPr>
        <w:footnoteReference w:id="26"/>
      </w:r>
    </w:p>
    <w:p w14:paraId="48D7B380" w14:textId="553E2F5E" w:rsidR="00DF4E2F" w:rsidRPr="004257D2" w:rsidRDefault="00B037D7" w:rsidP="00B279D7">
      <w:pPr>
        <w:pStyle w:val="ListParagraph"/>
        <w:ind w:left="0"/>
        <w:rPr>
          <w:bCs/>
          <w:sz w:val="28"/>
          <w:szCs w:val="28"/>
        </w:rPr>
      </w:pPr>
      <w:r w:rsidRPr="004257D2">
        <w:rPr>
          <w:bCs/>
          <w:sz w:val="28"/>
          <w:szCs w:val="28"/>
        </w:rPr>
        <w:t xml:space="preserve">Finally, in </w:t>
      </w:r>
      <w:r w:rsidR="006E7622" w:rsidRPr="004257D2">
        <w:rPr>
          <w:bCs/>
          <w:i/>
          <w:iCs/>
          <w:sz w:val="28"/>
          <w:szCs w:val="28"/>
        </w:rPr>
        <w:t>Bata</w:t>
      </w:r>
      <w:r w:rsidR="006E7622" w:rsidRPr="004257D2">
        <w:rPr>
          <w:bCs/>
          <w:sz w:val="28"/>
          <w:szCs w:val="28"/>
        </w:rPr>
        <w:t>, evidence was led that there were numerous trade mark registrations in South Africa in respect of clothing which included the word ‘Power’.</w:t>
      </w:r>
      <w:r w:rsidR="00921395" w:rsidRPr="004257D2">
        <w:rPr>
          <w:bCs/>
          <w:sz w:val="28"/>
          <w:szCs w:val="28"/>
        </w:rPr>
        <w:t xml:space="preserve"> In </w:t>
      </w:r>
      <w:r w:rsidR="00DF4E2F" w:rsidRPr="004257D2">
        <w:rPr>
          <w:bCs/>
          <w:sz w:val="28"/>
          <w:szCs w:val="28"/>
        </w:rPr>
        <w:t xml:space="preserve">all three matters, the complaint </w:t>
      </w:r>
      <w:r w:rsidR="00B502B8" w:rsidRPr="004257D2">
        <w:rPr>
          <w:bCs/>
          <w:sz w:val="28"/>
          <w:szCs w:val="28"/>
        </w:rPr>
        <w:t xml:space="preserve">that </w:t>
      </w:r>
      <w:r w:rsidR="00DF4E2F" w:rsidRPr="004257D2">
        <w:rPr>
          <w:bCs/>
          <w:sz w:val="28"/>
          <w:szCs w:val="28"/>
        </w:rPr>
        <w:t>the competing mark deceiv</w:t>
      </w:r>
      <w:r w:rsidR="00B502B8" w:rsidRPr="004257D2">
        <w:rPr>
          <w:bCs/>
          <w:sz w:val="28"/>
          <w:szCs w:val="28"/>
        </w:rPr>
        <w:t>ed</w:t>
      </w:r>
      <w:r w:rsidR="00DF4E2F" w:rsidRPr="004257D2">
        <w:rPr>
          <w:bCs/>
          <w:sz w:val="28"/>
          <w:szCs w:val="28"/>
        </w:rPr>
        <w:t xml:space="preserve"> and confus</w:t>
      </w:r>
      <w:r w:rsidR="00B502B8" w:rsidRPr="004257D2">
        <w:rPr>
          <w:bCs/>
          <w:sz w:val="28"/>
          <w:szCs w:val="28"/>
        </w:rPr>
        <w:t>ed</w:t>
      </w:r>
      <w:r w:rsidR="00DF4E2F" w:rsidRPr="004257D2">
        <w:rPr>
          <w:bCs/>
          <w:sz w:val="28"/>
          <w:szCs w:val="28"/>
        </w:rPr>
        <w:t xml:space="preserve"> was rejected. </w:t>
      </w:r>
    </w:p>
    <w:p w14:paraId="3785CAB7" w14:textId="77777777" w:rsidR="00DF4E2F" w:rsidRPr="004257D2" w:rsidRDefault="00DF4E2F" w:rsidP="00B279D7">
      <w:pPr>
        <w:pStyle w:val="ListParagraph"/>
        <w:ind w:left="0"/>
        <w:rPr>
          <w:bCs/>
          <w:sz w:val="28"/>
          <w:szCs w:val="28"/>
        </w:rPr>
      </w:pPr>
    </w:p>
    <w:p w14:paraId="6774EFB8" w14:textId="55F3FB01" w:rsidR="00127B00" w:rsidRPr="00BA0F3C" w:rsidRDefault="00BA0F3C" w:rsidP="00BA0F3C">
      <w:pPr>
        <w:rPr>
          <w:bCs/>
          <w:sz w:val="28"/>
          <w:szCs w:val="28"/>
        </w:rPr>
      </w:pPr>
      <w:r w:rsidRPr="004257D2">
        <w:rPr>
          <w:sz w:val="28"/>
          <w:szCs w:val="28"/>
        </w:rPr>
        <w:t>[19]</w:t>
      </w:r>
      <w:r w:rsidRPr="004257D2">
        <w:rPr>
          <w:sz w:val="28"/>
          <w:szCs w:val="28"/>
        </w:rPr>
        <w:tab/>
      </w:r>
      <w:r w:rsidR="00DF4E2F" w:rsidRPr="00BA0F3C">
        <w:rPr>
          <w:bCs/>
          <w:sz w:val="28"/>
          <w:szCs w:val="28"/>
        </w:rPr>
        <w:t xml:space="preserve">The </w:t>
      </w:r>
      <w:r w:rsidR="00CF2E8C" w:rsidRPr="00BA0F3C">
        <w:rPr>
          <w:bCs/>
          <w:sz w:val="28"/>
          <w:szCs w:val="28"/>
        </w:rPr>
        <w:t xml:space="preserve">comparison </w:t>
      </w:r>
      <w:r w:rsidR="007C6AC7" w:rsidRPr="00BA0F3C">
        <w:rPr>
          <w:bCs/>
          <w:sz w:val="28"/>
          <w:szCs w:val="28"/>
        </w:rPr>
        <w:t xml:space="preserve">drawn by the respondents </w:t>
      </w:r>
      <w:r w:rsidR="00CF2E8C" w:rsidRPr="00BA0F3C">
        <w:rPr>
          <w:bCs/>
          <w:sz w:val="28"/>
          <w:szCs w:val="28"/>
        </w:rPr>
        <w:t xml:space="preserve">with those matters </w:t>
      </w:r>
      <w:r w:rsidR="00DF4E2F" w:rsidRPr="00BA0F3C">
        <w:rPr>
          <w:bCs/>
          <w:sz w:val="28"/>
          <w:szCs w:val="28"/>
        </w:rPr>
        <w:t>does not hold</w:t>
      </w:r>
      <w:r w:rsidR="006E4650" w:rsidRPr="00BA0F3C">
        <w:rPr>
          <w:bCs/>
          <w:sz w:val="28"/>
          <w:szCs w:val="28"/>
        </w:rPr>
        <w:t xml:space="preserve"> water</w:t>
      </w:r>
      <w:r w:rsidR="00DF4E2F" w:rsidRPr="00BA0F3C">
        <w:rPr>
          <w:bCs/>
          <w:sz w:val="28"/>
          <w:szCs w:val="28"/>
        </w:rPr>
        <w:t xml:space="preserve">. </w:t>
      </w:r>
      <w:r w:rsidR="007C6AC7" w:rsidRPr="00BA0F3C">
        <w:rPr>
          <w:bCs/>
          <w:sz w:val="28"/>
          <w:szCs w:val="28"/>
        </w:rPr>
        <w:t>Put simply, i</w:t>
      </w:r>
      <w:r w:rsidR="00DF4E2F" w:rsidRPr="00BA0F3C">
        <w:rPr>
          <w:bCs/>
          <w:sz w:val="28"/>
          <w:szCs w:val="28"/>
        </w:rPr>
        <w:t xml:space="preserve">n the present matter, the applications for registration </w:t>
      </w:r>
      <w:r w:rsidR="002531B9" w:rsidRPr="00BA0F3C">
        <w:rPr>
          <w:bCs/>
          <w:sz w:val="28"/>
          <w:szCs w:val="28"/>
        </w:rPr>
        <w:t>of the mark ‘Soul’ are still pending</w:t>
      </w:r>
      <w:r w:rsidR="00DF4E2F" w:rsidRPr="00BA0F3C">
        <w:rPr>
          <w:bCs/>
          <w:sz w:val="28"/>
          <w:szCs w:val="28"/>
        </w:rPr>
        <w:t>.</w:t>
      </w:r>
      <w:r w:rsidR="008922CC" w:rsidRPr="00BA0F3C">
        <w:rPr>
          <w:bCs/>
          <w:sz w:val="28"/>
          <w:szCs w:val="28"/>
        </w:rPr>
        <w:t xml:space="preserve"> </w:t>
      </w:r>
      <w:r w:rsidR="006E4650" w:rsidRPr="00BA0F3C">
        <w:rPr>
          <w:bCs/>
          <w:sz w:val="28"/>
          <w:szCs w:val="28"/>
        </w:rPr>
        <w:t xml:space="preserve">Unlike </w:t>
      </w:r>
      <w:r w:rsidR="00BC40A9" w:rsidRPr="00BA0F3C">
        <w:rPr>
          <w:bCs/>
          <w:sz w:val="28"/>
          <w:szCs w:val="28"/>
        </w:rPr>
        <w:t xml:space="preserve">in </w:t>
      </w:r>
      <w:r w:rsidR="006E4650" w:rsidRPr="00BA0F3C">
        <w:rPr>
          <w:bCs/>
          <w:sz w:val="28"/>
          <w:szCs w:val="28"/>
        </w:rPr>
        <w:t>those three matters, t</w:t>
      </w:r>
      <w:r w:rsidR="008922CC" w:rsidRPr="00BA0F3C">
        <w:rPr>
          <w:bCs/>
          <w:sz w:val="28"/>
          <w:szCs w:val="28"/>
        </w:rPr>
        <w:t xml:space="preserve">here are not a number of </w:t>
      </w:r>
      <w:r w:rsidR="008922CC" w:rsidRPr="00BA0F3C">
        <w:rPr>
          <w:bCs/>
          <w:sz w:val="28"/>
          <w:szCs w:val="28"/>
        </w:rPr>
        <w:lastRenderedPageBreak/>
        <w:t>competing marks using the word ‘Soul’.</w:t>
      </w:r>
      <w:r w:rsidR="00DF4E2F" w:rsidRPr="00BA0F3C">
        <w:rPr>
          <w:bCs/>
          <w:sz w:val="28"/>
          <w:szCs w:val="28"/>
        </w:rPr>
        <w:t xml:space="preserve"> </w:t>
      </w:r>
      <w:r w:rsidR="001442D6" w:rsidRPr="00BA0F3C">
        <w:rPr>
          <w:bCs/>
          <w:sz w:val="28"/>
          <w:szCs w:val="28"/>
        </w:rPr>
        <w:t>The respondents pointed to</w:t>
      </w:r>
      <w:r w:rsidR="002531B9" w:rsidRPr="00BA0F3C">
        <w:rPr>
          <w:bCs/>
          <w:sz w:val="28"/>
          <w:szCs w:val="28"/>
        </w:rPr>
        <w:t xml:space="preserve"> t</w:t>
      </w:r>
      <w:r w:rsidR="00DF4E2F" w:rsidRPr="00BA0F3C">
        <w:rPr>
          <w:bCs/>
          <w:sz w:val="28"/>
          <w:szCs w:val="28"/>
        </w:rPr>
        <w:t xml:space="preserve">he evidence that, in addition to the pending applications for registration, some 200 registered companies contain the word ‘Soul’ in their names. And 300 registered companies have names beginning with ‘Soul’. The frequency of use in the marketplace </w:t>
      </w:r>
      <w:r w:rsidR="00EB6AF0" w:rsidRPr="00BA0F3C">
        <w:rPr>
          <w:bCs/>
          <w:sz w:val="28"/>
          <w:szCs w:val="28"/>
        </w:rPr>
        <w:t>m</w:t>
      </w:r>
      <w:r w:rsidR="001442D6" w:rsidRPr="00BA0F3C">
        <w:rPr>
          <w:bCs/>
          <w:sz w:val="28"/>
          <w:szCs w:val="28"/>
        </w:rPr>
        <w:t>ight</w:t>
      </w:r>
      <w:r w:rsidR="00EB6AF0" w:rsidRPr="00BA0F3C">
        <w:rPr>
          <w:bCs/>
          <w:sz w:val="28"/>
          <w:szCs w:val="28"/>
        </w:rPr>
        <w:t xml:space="preserve"> be</w:t>
      </w:r>
      <w:r w:rsidR="00DF4E2F" w:rsidRPr="00BA0F3C">
        <w:rPr>
          <w:bCs/>
          <w:sz w:val="28"/>
          <w:szCs w:val="28"/>
        </w:rPr>
        <w:t xml:space="preserve"> relevant</w:t>
      </w:r>
      <w:r w:rsidR="00EB6AF0" w:rsidRPr="00BA0F3C">
        <w:rPr>
          <w:bCs/>
          <w:sz w:val="28"/>
          <w:szCs w:val="28"/>
        </w:rPr>
        <w:t xml:space="preserve"> on some level</w:t>
      </w:r>
      <w:r w:rsidR="00DF4E2F" w:rsidRPr="00BA0F3C">
        <w:rPr>
          <w:bCs/>
          <w:sz w:val="28"/>
          <w:szCs w:val="28"/>
        </w:rPr>
        <w:t>. I</w:t>
      </w:r>
      <w:r w:rsidR="009C3235" w:rsidRPr="00BA0F3C">
        <w:rPr>
          <w:bCs/>
          <w:sz w:val="28"/>
          <w:szCs w:val="28"/>
        </w:rPr>
        <w:t>n the view I take of the matter, however, it is not necessary to decide this point.</w:t>
      </w:r>
    </w:p>
    <w:p w14:paraId="466C0140" w14:textId="77777777" w:rsidR="009C3235" w:rsidRPr="004257D2" w:rsidRDefault="009C3235" w:rsidP="009C3235">
      <w:pPr>
        <w:pStyle w:val="ListParagraph"/>
        <w:ind w:left="0"/>
        <w:rPr>
          <w:bCs/>
          <w:sz w:val="28"/>
          <w:szCs w:val="28"/>
        </w:rPr>
      </w:pPr>
    </w:p>
    <w:p w14:paraId="0480A427" w14:textId="785CC3F2" w:rsidR="00127B00" w:rsidRPr="00BA0F3C" w:rsidRDefault="00BA0F3C" w:rsidP="00BA0F3C">
      <w:pPr>
        <w:rPr>
          <w:bCs/>
          <w:sz w:val="28"/>
          <w:szCs w:val="28"/>
        </w:rPr>
      </w:pPr>
      <w:r w:rsidRPr="004257D2">
        <w:rPr>
          <w:sz w:val="28"/>
          <w:szCs w:val="28"/>
        </w:rPr>
        <w:t>[20]</w:t>
      </w:r>
      <w:r w:rsidRPr="004257D2">
        <w:rPr>
          <w:sz w:val="28"/>
          <w:szCs w:val="28"/>
        </w:rPr>
        <w:tab/>
      </w:r>
      <w:r w:rsidR="002D6292" w:rsidRPr="00BA0F3C">
        <w:rPr>
          <w:bCs/>
          <w:sz w:val="28"/>
          <w:szCs w:val="28"/>
        </w:rPr>
        <w:t>I see th</w:t>
      </w:r>
      <w:r w:rsidR="00127B00" w:rsidRPr="00BA0F3C">
        <w:rPr>
          <w:bCs/>
          <w:sz w:val="28"/>
          <w:szCs w:val="28"/>
        </w:rPr>
        <w:t xml:space="preserve">e present matter </w:t>
      </w:r>
      <w:r w:rsidR="002D6292" w:rsidRPr="00BA0F3C">
        <w:rPr>
          <w:bCs/>
          <w:sz w:val="28"/>
          <w:szCs w:val="28"/>
        </w:rPr>
        <w:t xml:space="preserve">as </w:t>
      </w:r>
      <w:r w:rsidR="00127B00" w:rsidRPr="00BA0F3C">
        <w:rPr>
          <w:bCs/>
          <w:sz w:val="28"/>
          <w:szCs w:val="28"/>
        </w:rPr>
        <w:t xml:space="preserve">distinguishable from that of </w:t>
      </w:r>
      <w:r w:rsidR="00127B00" w:rsidRPr="00BA0F3C">
        <w:rPr>
          <w:bCs/>
          <w:i/>
          <w:iCs/>
          <w:sz w:val="28"/>
          <w:szCs w:val="28"/>
        </w:rPr>
        <w:t>Century City</w:t>
      </w:r>
      <w:r w:rsidR="00127B00" w:rsidRPr="00BA0F3C">
        <w:rPr>
          <w:bCs/>
          <w:sz w:val="28"/>
          <w:szCs w:val="28"/>
        </w:rPr>
        <w:t>. As I have indicated, this Court there held that, if the respondent trade</w:t>
      </w:r>
      <w:r w:rsidR="0078611A" w:rsidRPr="00BA0F3C">
        <w:rPr>
          <w:bCs/>
          <w:sz w:val="28"/>
          <w:szCs w:val="28"/>
        </w:rPr>
        <w:t xml:space="preserve"> </w:t>
      </w:r>
      <w:r w:rsidR="00127B00" w:rsidRPr="00BA0F3C">
        <w:rPr>
          <w:bCs/>
          <w:sz w:val="28"/>
          <w:szCs w:val="28"/>
        </w:rPr>
        <w:t xml:space="preserve">mark owner used the name ‘Century City for purposes of providing services for reserving and maintaining accommodation of apartments . . . (the) appellant’s use of Century City Apartments would to my mind have given rise to the likelihood of confusion.’ </w:t>
      </w:r>
      <w:r w:rsidR="00DE1016" w:rsidRPr="00BA0F3C">
        <w:rPr>
          <w:bCs/>
          <w:sz w:val="28"/>
          <w:szCs w:val="28"/>
        </w:rPr>
        <w:t>I</w:t>
      </w:r>
      <w:r w:rsidR="00DF779E" w:rsidRPr="00BA0F3C">
        <w:rPr>
          <w:bCs/>
          <w:sz w:val="28"/>
          <w:szCs w:val="28"/>
        </w:rPr>
        <w:t>f, in the present matter, the respondents used the mark ‘Soul Restaurants’</w:t>
      </w:r>
      <w:r w:rsidR="00DE1016" w:rsidRPr="00BA0F3C">
        <w:rPr>
          <w:bCs/>
          <w:sz w:val="28"/>
          <w:szCs w:val="28"/>
        </w:rPr>
        <w:t xml:space="preserve"> the same reasoning would undoubtedly apply.</w:t>
      </w:r>
      <w:r w:rsidR="00127B00" w:rsidRPr="00BA0F3C">
        <w:rPr>
          <w:bCs/>
          <w:sz w:val="28"/>
          <w:szCs w:val="28"/>
        </w:rPr>
        <w:t xml:space="preserve"> </w:t>
      </w:r>
      <w:r w:rsidR="00E47B45" w:rsidRPr="00BA0F3C">
        <w:rPr>
          <w:bCs/>
          <w:sz w:val="28"/>
          <w:szCs w:val="28"/>
        </w:rPr>
        <w:t>That, however, is not the case.</w:t>
      </w:r>
      <w:r w:rsidR="006331CA" w:rsidRPr="00BA0F3C">
        <w:rPr>
          <w:bCs/>
          <w:sz w:val="28"/>
          <w:szCs w:val="28"/>
        </w:rPr>
        <w:t xml:space="preserve"> The question remains whether</w:t>
      </w:r>
      <w:r w:rsidR="00127B00" w:rsidRPr="00BA0F3C">
        <w:rPr>
          <w:bCs/>
          <w:sz w:val="28"/>
          <w:szCs w:val="28"/>
        </w:rPr>
        <w:t xml:space="preserve"> it can be said that, if the appellant used the mark ‘Soul’ in restaurant services providing Greek cuisine, customers would view the appellant as the source of the services offered under the trade</w:t>
      </w:r>
      <w:r w:rsidR="008A4A71" w:rsidRPr="00BA0F3C">
        <w:rPr>
          <w:bCs/>
          <w:sz w:val="28"/>
          <w:szCs w:val="28"/>
        </w:rPr>
        <w:t xml:space="preserve"> </w:t>
      </w:r>
      <w:r w:rsidR="00127B00" w:rsidRPr="00BA0F3C">
        <w:rPr>
          <w:bCs/>
          <w:sz w:val="28"/>
          <w:szCs w:val="28"/>
        </w:rPr>
        <w:t xml:space="preserve">mark ‘Soul Souvlaki’. </w:t>
      </w:r>
    </w:p>
    <w:p w14:paraId="1C946587" w14:textId="77777777" w:rsidR="00603E32" w:rsidRPr="004257D2" w:rsidRDefault="00603E32" w:rsidP="00603E32">
      <w:pPr>
        <w:pStyle w:val="ListParagraph"/>
        <w:ind w:left="0"/>
        <w:rPr>
          <w:bCs/>
          <w:sz w:val="28"/>
          <w:szCs w:val="28"/>
        </w:rPr>
      </w:pPr>
    </w:p>
    <w:p w14:paraId="47618E82" w14:textId="37E9BFFF" w:rsidR="00603E32" w:rsidRPr="00BA0F3C" w:rsidRDefault="00BA0F3C" w:rsidP="00BA0F3C">
      <w:pPr>
        <w:rPr>
          <w:bCs/>
          <w:sz w:val="28"/>
          <w:szCs w:val="28"/>
        </w:rPr>
      </w:pPr>
      <w:r w:rsidRPr="004257D2">
        <w:rPr>
          <w:sz w:val="28"/>
          <w:szCs w:val="28"/>
        </w:rPr>
        <w:t>[21]</w:t>
      </w:r>
      <w:r w:rsidRPr="004257D2">
        <w:rPr>
          <w:sz w:val="28"/>
          <w:szCs w:val="28"/>
        </w:rPr>
        <w:tab/>
      </w:r>
      <w:r w:rsidR="00603E32" w:rsidRPr="00BA0F3C">
        <w:rPr>
          <w:bCs/>
          <w:sz w:val="28"/>
          <w:szCs w:val="28"/>
        </w:rPr>
        <w:t>Th</w:t>
      </w:r>
      <w:r w:rsidR="0080226E" w:rsidRPr="00BA0F3C">
        <w:rPr>
          <w:bCs/>
          <w:sz w:val="28"/>
          <w:szCs w:val="28"/>
        </w:rPr>
        <w:t>is brings into focus the</w:t>
      </w:r>
      <w:r w:rsidR="00F2054A" w:rsidRPr="00BA0F3C">
        <w:rPr>
          <w:bCs/>
          <w:sz w:val="28"/>
          <w:szCs w:val="28"/>
        </w:rPr>
        <w:t xml:space="preserve"> </w:t>
      </w:r>
      <w:r w:rsidR="0080226E" w:rsidRPr="00BA0F3C">
        <w:rPr>
          <w:bCs/>
          <w:sz w:val="28"/>
          <w:szCs w:val="28"/>
        </w:rPr>
        <w:t>marks</w:t>
      </w:r>
      <w:r w:rsidR="00F2054A" w:rsidRPr="00BA0F3C">
        <w:rPr>
          <w:bCs/>
          <w:sz w:val="28"/>
          <w:szCs w:val="28"/>
        </w:rPr>
        <w:t xml:space="preserve"> themselves</w:t>
      </w:r>
      <w:r w:rsidR="0080226E" w:rsidRPr="00BA0F3C">
        <w:rPr>
          <w:bCs/>
          <w:sz w:val="28"/>
          <w:szCs w:val="28"/>
        </w:rPr>
        <w:t>. Th</w:t>
      </w:r>
      <w:r w:rsidR="00603E32" w:rsidRPr="00BA0F3C">
        <w:rPr>
          <w:bCs/>
          <w:sz w:val="28"/>
          <w:szCs w:val="28"/>
        </w:rPr>
        <w:t xml:space="preserve">e appellant submitted that, since PepsiCo dealt with two non-descriptive marks, ‘Pepsi’ and ‘Twist’, the use of ‘Soul Souvlaki’ by the respondents was even more likely to cause deception or confusion. </w:t>
      </w:r>
      <w:r w:rsidR="0080226E" w:rsidRPr="00BA0F3C">
        <w:rPr>
          <w:bCs/>
          <w:sz w:val="28"/>
          <w:szCs w:val="28"/>
        </w:rPr>
        <w:t>T</w:t>
      </w:r>
      <w:r w:rsidR="00603E32" w:rsidRPr="00BA0F3C">
        <w:rPr>
          <w:bCs/>
          <w:sz w:val="28"/>
          <w:szCs w:val="28"/>
        </w:rPr>
        <w:t>his was so</w:t>
      </w:r>
      <w:r w:rsidR="0080226E" w:rsidRPr="00BA0F3C">
        <w:rPr>
          <w:bCs/>
          <w:sz w:val="28"/>
          <w:szCs w:val="28"/>
        </w:rPr>
        <w:t>, it said,</w:t>
      </w:r>
      <w:r w:rsidR="00603E32" w:rsidRPr="00BA0F3C">
        <w:rPr>
          <w:bCs/>
          <w:sz w:val="28"/>
          <w:szCs w:val="28"/>
        </w:rPr>
        <w:t xml:space="preserve"> because the word ‘souvlaki’ appears in South African dictionaries</w:t>
      </w:r>
      <w:r w:rsidR="0080226E" w:rsidRPr="00BA0F3C">
        <w:rPr>
          <w:bCs/>
          <w:sz w:val="28"/>
          <w:szCs w:val="28"/>
        </w:rPr>
        <w:t>, has a meaning</w:t>
      </w:r>
      <w:r w:rsidR="00603E32" w:rsidRPr="00BA0F3C">
        <w:rPr>
          <w:bCs/>
          <w:sz w:val="28"/>
          <w:szCs w:val="28"/>
        </w:rPr>
        <w:t xml:space="preserve"> and is therefore descriptive. It is correct that ‘</w:t>
      </w:r>
      <w:r w:rsidR="00C47497" w:rsidRPr="00BA0F3C">
        <w:rPr>
          <w:bCs/>
          <w:sz w:val="28"/>
          <w:szCs w:val="28"/>
        </w:rPr>
        <w:t>s</w:t>
      </w:r>
      <w:r w:rsidR="00603E32" w:rsidRPr="00BA0F3C">
        <w:rPr>
          <w:bCs/>
          <w:sz w:val="28"/>
          <w:szCs w:val="28"/>
        </w:rPr>
        <w:t>ouvlaki’ is defined in the Concise Oxford Dictionary.</w:t>
      </w:r>
      <w:r w:rsidR="00603E32" w:rsidRPr="004257D2">
        <w:rPr>
          <w:rStyle w:val="FootnoteReference"/>
          <w:bCs/>
          <w:sz w:val="28"/>
          <w:szCs w:val="28"/>
        </w:rPr>
        <w:footnoteReference w:id="27"/>
      </w:r>
      <w:r w:rsidR="00603E32" w:rsidRPr="00BA0F3C">
        <w:rPr>
          <w:bCs/>
          <w:sz w:val="28"/>
          <w:szCs w:val="28"/>
        </w:rPr>
        <w:t xml:space="preserve"> It is defined as ‘a Greek dish of pieces of meat grilled on a skewer’ and </w:t>
      </w:r>
      <w:r w:rsidR="005872D3" w:rsidRPr="00BA0F3C">
        <w:rPr>
          <w:bCs/>
          <w:sz w:val="28"/>
          <w:szCs w:val="28"/>
        </w:rPr>
        <w:t xml:space="preserve">the word </w:t>
      </w:r>
      <w:r w:rsidR="00603E32" w:rsidRPr="00BA0F3C">
        <w:rPr>
          <w:bCs/>
          <w:sz w:val="28"/>
          <w:szCs w:val="28"/>
        </w:rPr>
        <w:t xml:space="preserve">is said to originate from modern Greek. </w:t>
      </w:r>
      <w:r w:rsidR="00603E32" w:rsidRPr="00BA0F3C">
        <w:rPr>
          <w:bCs/>
          <w:sz w:val="28"/>
          <w:szCs w:val="28"/>
        </w:rPr>
        <w:lastRenderedPageBreak/>
        <w:t xml:space="preserve">But this does not necessarily mean that it functions as descriptive without evidence of widespread knowledge of that word among South African restaurant customers. It is not used in the mark to describe the services of the respondents since a range of Greek dishes, and not only souvlaki, is on offer at their outlets. It certainly does not function as descriptive on the </w:t>
      </w:r>
      <w:r w:rsidR="004432A4" w:rsidRPr="00BA0F3C">
        <w:rPr>
          <w:bCs/>
          <w:sz w:val="28"/>
          <w:szCs w:val="28"/>
        </w:rPr>
        <w:t xml:space="preserve">same </w:t>
      </w:r>
      <w:r w:rsidR="00603E32" w:rsidRPr="00BA0F3C">
        <w:rPr>
          <w:bCs/>
          <w:sz w:val="28"/>
          <w:szCs w:val="28"/>
        </w:rPr>
        <w:t xml:space="preserve">level </w:t>
      </w:r>
      <w:r w:rsidR="004432A4" w:rsidRPr="00BA0F3C">
        <w:rPr>
          <w:bCs/>
          <w:sz w:val="28"/>
          <w:szCs w:val="28"/>
        </w:rPr>
        <w:t>as do</w:t>
      </w:r>
      <w:r w:rsidR="00603E32" w:rsidRPr="00BA0F3C">
        <w:rPr>
          <w:bCs/>
          <w:sz w:val="28"/>
          <w:szCs w:val="28"/>
        </w:rPr>
        <w:t xml:space="preserve"> ‘Lemon’ or ‘Diet’.</w:t>
      </w:r>
    </w:p>
    <w:p w14:paraId="71EAB4A1" w14:textId="77777777" w:rsidR="00DF4E2F" w:rsidRPr="004257D2" w:rsidRDefault="00DF4E2F" w:rsidP="00DF4E2F">
      <w:pPr>
        <w:rPr>
          <w:bCs/>
          <w:sz w:val="28"/>
          <w:szCs w:val="28"/>
        </w:rPr>
      </w:pPr>
    </w:p>
    <w:p w14:paraId="717FB50D" w14:textId="4819C151" w:rsidR="006A507E" w:rsidRPr="00BA0F3C" w:rsidRDefault="00BA0F3C" w:rsidP="00BA0F3C">
      <w:pPr>
        <w:rPr>
          <w:sz w:val="28"/>
          <w:szCs w:val="28"/>
        </w:rPr>
      </w:pPr>
      <w:r w:rsidRPr="004257D2">
        <w:rPr>
          <w:sz w:val="28"/>
          <w:szCs w:val="28"/>
        </w:rPr>
        <w:t>[22]</w:t>
      </w:r>
      <w:r w:rsidRPr="004257D2">
        <w:rPr>
          <w:sz w:val="28"/>
          <w:szCs w:val="28"/>
        </w:rPr>
        <w:tab/>
      </w:r>
      <w:r w:rsidR="007825B6" w:rsidRPr="00BA0F3C">
        <w:rPr>
          <w:bCs/>
          <w:sz w:val="28"/>
          <w:szCs w:val="28"/>
        </w:rPr>
        <w:t xml:space="preserve">A comparison of the marks must be undertaken. </w:t>
      </w:r>
      <w:r w:rsidR="006A507E" w:rsidRPr="00BA0F3C">
        <w:rPr>
          <w:bCs/>
          <w:sz w:val="28"/>
          <w:szCs w:val="28"/>
        </w:rPr>
        <w:t xml:space="preserve">In </w:t>
      </w:r>
      <w:r w:rsidR="006A507E" w:rsidRPr="00BA0F3C">
        <w:rPr>
          <w:i/>
          <w:iCs/>
          <w:sz w:val="28"/>
          <w:szCs w:val="28"/>
        </w:rPr>
        <w:t>Bata</w:t>
      </w:r>
      <w:r w:rsidR="006A507E" w:rsidRPr="00BA0F3C">
        <w:rPr>
          <w:sz w:val="28"/>
          <w:szCs w:val="28"/>
        </w:rPr>
        <w:t>,</w:t>
      </w:r>
      <w:r w:rsidR="006A507E" w:rsidRPr="004257D2">
        <w:rPr>
          <w:rStyle w:val="FootnoteReference"/>
          <w:sz w:val="28"/>
          <w:szCs w:val="28"/>
        </w:rPr>
        <w:footnoteReference w:id="28"/>
      </w:r>
      <w:r w:rsidR="006A507E" w:rsidRPr="00BA0F3C">
        <w:rPr>
          <w:sz w:val="28"/>
          <w:szCs w:val="28"/>
        </w:rPr>
        <w:t xml:space="preserve"> the appellant had registered a number of trade marks including the word mark ‘Power’ and the combination of ‘Power’ and a device mark in relation to footwear and articles of clothing. </w:t>
      </w:r>
      <w:r w:rsidR="00582E07" w:rsidRPr="00BA0F3C">
        <w:rPr>
          <w:sz w:val="28"/>
          <w:szCs w:val="28"/>
        </w:rPr>
        <w:t xml:space="preserve">Those marks likewise are distinctive as having been registered. </w:t>
      </w:r>
      <w:r w:rsidR="00163503" w:rsidRPr="00BA0F3C">
        <w:rPr>
          <w:sz w:val="28"/>
          <w:szCs w:val="28"/>
        </w:rPr>
        <w:t>T</w:t>
      </w:r>
      <w:r w:rsidR="006A507E" w:rsidRPr="00BA0F3C">
        <w:rPr>
          <w:sz w:val="28"/>
          <w:szCs w:val="28"/>
        </w:rPr>
        <w:t>he first respondent use</w:t>
      </w:r>
      <w:r w:rsidR="00163503" w:rsidRPr="00BA0F3C">
        <w:rPr>
          <w:sz w:val="28"/>
          <w:szCs w:val="28"/>
        </w:rPr>
        <w:t>d</w:t>
      </w:r>
      <w:r w:rsidR="006A507E" w:rsidRPr="00BA0F3C">
        <w:rPr>
          <w:sz w:val="28"/>
          <w:szCs w:val="28"/>
        </w:rPr>
        <w:t xml:space="preserve"> the marks ‘Power House’ or ‘Powerhouse’, mostly accompanied </w:t>
      </w:r>
      <w:r w:rsidR="00163503" w:rsidRPr="00BA0F3C">
        <w:rPr>
          <w:sz w:val="28"/>
          <w:szCs w:val="28"/>
        </w:rPr>
        <w:t>by</w:t>
      </w:r>
      <w:r w:rsidR="006A507E" w:rsidRPr="00BA0F3C">
        <w:rPr>
          <w:sz w:val="28"/>
          <w:szCs w:val="28"/>
        </w:rPr>
        <w:t xml:space="preserve"> a distinctive dog device. The appellant sought to restrain the</w:t>
      </w:r>
      <w:r w:rsidR="00163503" w:rsidRPr="00BA0F3C">
        <w:rPr>
          <w:sz w:val="28"/>
          <w:szCs w:val="28"/>
        </w:rPr>
        <w:t>m</w:t>
      </w:r>
      <w:r w:rsidR="006A507E" w:rsidRPr="00BA0F3C">
        <w:rPr>
          <w:sz w:val="28"/>
          <w:szCs w:val="28"/>
        </w:rPr>
        <w:t xml:space="preserve"> on the basis that th</w:t>
      </w:r>
      <w:r w:rsidR="00582E07" w:rsidRPr="00BA0F3C">
        <w:rPr>
          <w:sz w:val="28"/>
          <w:szCs w:val="28"/>
        </w:rPr>
        <w:t>eir use</w:t>
      </w:r>
      <w:r w:rsidR="006A507E" w:rsidRPr="00BA0F3C">
        <w:rPr>
          <w:sz w:val="28"/>
          <w:szCs w:val="28"/>
        </w:rPr>
        <w:t xml:space="preserve"> infringed three of the appellant’s marks under s 34(1)</w:t>
      </w:r>
      <w:r w:rsidR="006A507E" w:rsidRPr="00BA0F3C">
        <w:rPr>
          <w:i/>
          <w:iCs/>
          <w:sz w:val="28"/>
          <w:szCs w:val="28"/>
        </w:rPr>
        <w:t>(a)</w:t>
      </w:r>
      <w:r w:rsidR="006A507E" w:rsidRPr="00BA0F3C">
        <w:rPr>
          <w:sz w:val="28"/>
          <w:szCs w:val="28"/>
        </w:rPr>
        <w:t xml:space="preserve"> of the Act. Dealing </w:t>
      </w:r>
      <w:r w:rsidR="007E1AE1" w:rsidRPr="00BA0F3C">
        <w:rPr>
          <w:sz w:val="28"/>
          <w:szCs w:val="28"/>
        </w:rPr>
        <w:t xml:space="preserve">first </w:t>
      </w:r>
      <w:r w:rsidR="006A507E" w:rsidRPr="00BA0F3C">
        <w:rPr>
          <w:sz w:val="28"/>
          <w:szCs w:val="28"/>
        </w:rPr>
        <w:t>with the word ‘</w:t>
      </w:r>
      <w:r w:rsidR="007E1AE1" w:rsidRPr="00BA0F3C">
        <w:rPr>
          <w:sz w:val="28"/>
          <w:szCs w:val="28"/>
        </w:rPr>
        <w:t>P</w:t>
      </w:r>
      <w:r w:rsidR="006A507E" w:rsidRPr="00BA0F3C">
        <w:rPr>
          <w:sz w:val="28"/>
          <w:szCs w:val="28"/>
        </w:rPr>
        <w:t xml:space="preserve">ower’, </w:t>
      </w:r>
      <w:r w:rsidR="00177E2A" w:rsidRPr="00BA0F3C">
        <w:rPr>
          <w:sz w:val="28"/>
          <w:szCs w:val="28"/>
        </w:rPr>
        <w:t>this Court</w:t>
      </w:r>
      <w:r w:rsidR="006A507E" w:rsidRPr="00BA0F3C">
        <w:rPr>
          <w:sz w:val="28"/>
          <w:szCs w:val="28"/>
        </w:rPr>
        <w:t xml:space="preserve"> said:</w:t>
      </w:r>
    </w:p>
    <w:p w14:paraId="4B51A05F" w14:textId="77777777" w:rsidR="006A507E" w:rsidRPr="004257D2" w:rsidRDefault="006A507E" w:rsidP="006A507E">
      <w:pPr>
        <w:pStyle w:val="ListParagraph"/>
        <w:ind w:left="0"/>
        <w:rPr>
          <w:bCs/>
        </w:rPr>
      </w:pPr>
      <w:r w:rsidRPr="004257D2">
        <w:rPr>
          <w:bCs/>
        </w:rPr>
        <w:t>‘It is an ordinary word in everyday use, as distinct from an invented or made-up word, and it cannot follow that confusion would probably arise if it is used in combination with another word.’</w:t>
      </w:r>
      <w:r w:rsidRPr="004257D2">
        <w:rPr>
          <w:rStyle w:val="FootnoteReference"/>
          <w:bCs/>
        </w:rPr>
        <w:footnoteReference w:id="29"/>
      </w:r>
    </w:p>
    <w:p w14:paraId="1582359B" w14:textId="0A332CE7" w:rsidR="006A507E" w:rsidRPr="004257D2" w:rsidRDefault="005E15A7" w:rsidP="006A507E">
      <w:pPr>
        <w:pStyle w:val="ListParagraph"/>
        <w:ind w:left="0"/>
        <w:rPr>
          <w:bCs/>
          <w:sz w:val="28"/>
          <w:szCs w:val="28"/>
        </w:rPr>
      </w:pPr>
      <w:r w:rsidRPr="004257D2">
        <w:rPr>
          <w:bCs/>
          <w:sz w:val="28"/>
          <w:szCs w:val="28"/>
        </w:rPr>
        <w:t>And</w:t>
      </w:r>
      <w:r w:rsidR="006A507E" w:rsidRPr="004257D2">
        <w:rPr>
          <w:bCs/>
          <w:sz w:val="28"/>
          <w:szCs w:val="28"/>
        </w:rPr>
        <w:t>:</w:t>
      </w:r>
    </w:p>
    <w:p w14:paraId="3F4F2DA9" w14:textId="77777777" w:rsidR="006A507E" w:rsidRPr="004257D2" w:rsidRDefault="006A507E" w:rsidP="006A507E">
      <w:pPr>
        <w:pStyle w:val="ListParagraph"/>
        <w:ind w:left="0"/>
        <w:rPr>
          <w:bCs/>
        </w:rPr>
      </w:pPr>
      <w:r w:rsidRPr="004257D2">
        <w:rPr>
          <w:bCs/>
        </w:rPr>
        <w:t>‘What has to be considered, therefore, is whether the notional customer of average intelligence, viewing the marks as a whole or looking at the dominant features of each mark, is likely to be confused or deceived into believing that clothing bearing the words “Power House” have a connection in the course of trade with the “Power” trade mark.’</w:t>
      </w:r>
      <w:r w:rsidRPr="004257D2">
        <w:rPr>
          <w:rStyle w:val="FootnoteReference"/>
          <w:bCs/>
        </w:rPr>
        <w:footnoteReference w:id="30"/>
      </w:r>
    </w:p>
    <w:p w14:paraId="5B9788A1" w14:textId="7BC7CD92" w:rsidR="006A507E" w:rsidRPr="004257D2" w:rsidRDefault="00633652" w:rsidP="006A507E">
      <w:pPr>
        <w:pStyle w:val="ListParagraph"/>
        <w:ind w:left="0"/>
        <w:rPr>
          <w:bCs/>
          <w:sz w:val="28"/>
          <w:szCs w:val="28"/>
        </w:rPr>
      </w:pPr>
      <w:r w:rsidRPr="004257D2">
        <w:rPr>
          <w:bCs/>
          <w:sz w:val="28"/>
          <w:szCs w:val="28"/>
        </w:rPr>
        <w:t>The conclusion was</w:t>
      </w:r>
      <w:r w:rsidR="006A507E" w:rsidRPr="004257D2">
        <w:rPr>
          <w:bCs/>
          <w:sz w:val="28"/>
          <w:szCs w:val="28"/>
        </w:rPr>
        <w:t>:</w:t>
      </w:r>
    </w:p>
    <w:p w14:paraId="2394B155" w14:textId="53504063" w:rsidR="006A507E" w:rsidRPr="004257D2" w:rsidRDefault="006A507E" w:rsidP="006A507E">
      <w:pPr>
        <w:pStyle w:val="ListParagraph"/>
        <w:ind w:left="0"/>
        <w:rPr>
          <w:bCs/>
        </w:rPr>
      </w:pPr>
      <w:r w:rsidRPr="004257D2">
        <w:rPr>
          <w:bCs/>
        </w:rPr>
        <w:t xml:space="preserve">‘It is not possible to ignore the word “House” in the first respondent's mark. I have considerable difficulty in imagining that the notional purchaser of the first respondent's clothing would focus </w:t>
      </w:r>
      <w:r w:rsidRPr="004257D2">
        <w:rPr>
          <w:bCs/>
        </w:rPr>
        <w:lastRenderedPageBreak/>
        <w:t>attention only on the word “Power”. The word “House” is as significant as the word “Power” and the two words used together sufficiently distinguish the first respondent's clothing from that of the appellant.’</w:t>
      </w:r>
      <w:r w:rsidRPr="004257D2">
        <w:rPr>
          <w:rStyle w:val="FootnoteReference"/>
          <w:bCs/>
        </w:rPr>
        <w:footnoteReference w:id="31"/>
      </w:r>
    </w:p>
    <w:p w14:paraId="029A38BF" w14:textId="77777777" w:rsidR="006A507E" w:rsidRPr="004257D2" w:rsidRDefault="006A507E" w:rsidP="006A507E">
      <w:pPr>
        <w:pStyle w:val="ListParagraph"/>
        <w:ind w:left="0"/>
        <w:rPr>
          <w:bCs/>
          <w:sz w:val="28"/>
          <w:szCs w:val="28"/>
        </w:rPr>
      </w:pPr>
    </w:p>
    <w:p w14:paraId="5AFFC9FE" w14:textId="773C8FA1" w:rsidR="00EC6E3A" w:rsidRPr="00BA0F3C" w:rsidRDefault="00BA0F3C" w:rsidP="00BA0F3C">
      <w:pPr>
        <w:rPr>
          <w:bCs/>
          <w:sz w:val="28"/>
          <w:szCs w:val="28"/>
        </w:rPr>
      </w:pPr>
      <w:r w:rsidRPr="004257D2">
        <w:rPr>
          <w:sz w:val="28"/>
          <w:szCs w:val="28"/>
        </w:rPr>
        <w:t>[23]</w:t>
      </w:r>
      <w:r w:rsidRPr="004257D2">
        <w:rPr>
          <w:sz w:val="28"/>
          <w:szCs w:val="28"/>
        </w:rPr>
        <w:tab/>
      </w:r>
      <w:r w:rsidR="00EC6E3A" w:rsidRPr="00BA0F3C">
        <w:rPr>
          <w:bCs/>
          <w:sz w:val="28"/>
          <w:szCs w:val="28"/>
        </w:rPr>
        <w:t>S</w:t>
      </w:r>
      <w:r w:rsidR="00CE4523" w:rsidRPr="00BA0F3C">
        <w:rPr>
          <w:bCs/>
          <w:sz w:val="28"/>
          <w:szCs w:val="28"/>
        </w:rPr>
        <w:t>imilar reasoning applied in</w:t>
      </w:r>
      <w:r w:rsidR="00EC6E3A" w:rsidRPr="00BA0F3C">
        <w:rPr>
          <w:bCs/>
          <w:sz w:val="28"/>
          <w:szCs w:val="28"/>
        </w:rPr>
        <w:t xml:space="preserve"> </w:t>
      </w:r>
      <w:r w:rsidR="00EC6E3A" w:rsidRPr="00BA0F3C">
        <w:rPr>
          <w:bCs/>
          <w:i/>
          <w:iCs/>
          <w:sz w:val="28"/>
          <w:szCs w:val="28"/>
        </w:rPr>
        <w:t>Lucky Star</w:t>
      </w:r>
      <w:r w:rsidR="00EC6E3A" w:rsidRPr="004257D2">
        <w:rPr>
          <w:rStyle w:val="FootnoteReference"/>
          <w:bCs/>
          <w:sz w:val="28"/>
          <w:szCs w:val="28"/>
        </w:rPr>
        <w:footnoteReference w:id="32"/>
      </w:r>
      <w:r w:rsidR="00EC6E3A" w:rsidRPr="00BA0F3C">
        <w:rPr>
          <w:bCs/>
          <w:sz w:val="28"/>
          <w:szCs w:val="28"/>
        </w:rPr>
        <w:t xml:space="preserve"> </w:t>
      </w:r>
      <w:r w:rsidR="00567962" w:rsidRPr="00BA0F3C">
        <w:rPr>
          <w:bCs/>
          <w:sz w:val="28"/>
          <w:szCs w:val="28"/>
        </w:rPr>
        <w:t>where</w:t>
      </w:r>
      <w:r w:rsidR="00715A35" w:rsidRPr="00BA0F3C">
        <w:rPr>
          <w:bCs/>
          <w:sz w:val="28"/>
          <w:szCs w:val="28"/>
        </w:rPr>
        <w:t>, having</w:t>
      </w:r>
      <w:r w:rsidR="00EC6E3A" w:rsidRPr="00BA0F3C">
        <w:rPr>
          <w:bCs/>
          <w:sz w:val="28"/>
          <w:szCs w:val="28"/>
        </w:rPr>
        <w:t xml:space="preserve"> referred to </w:t>
      </w:r>
      <w:r w:rsidR="00EC6E3A" w:rsidRPr="00BA0F3C">
        <w:rPr>
          <w:bCs/>
          <w:i/>
          <w:iCs/>
          <w:sz w:val="28"/>
          <w:szCs w:val="28"/>
        </w:rPr>
        <w:t>Bata</w:t>
      </w:r>
      <w:r w:rsidR="00EC6E3A" w:rsidRPr="00BA0F3C">
        <w:rPr>
          <w:bCs/>
          <w:sz w:val="28"/>
          <w:szCs w:val="28"/>
        </w:rPr>
        <w:t xml:space="preserve">, </w:t>
      </w:r>
      <w:r w:rsidR="007E54BE" w:rsidRPr="00BA0F3C">
        <w:rPr>
          <w:bCs/>
          <w:sz w:val="28"/>
          <w:szCs w:val="28"/>
        </w:rPr>
        <w:t xml:space="preserve">this Court </w:t>
      </w:r>
      <w:r w:rsidR="00EC6E3A" w:rsidRPr="00BA0F3C">
        <w:rPr>
          <w:bCs/>
          <w:sz w:val="28"/>
          <w:szCs w:val="28"/>
        </w:rPr>
        <w:t>said:</w:t>
      </w:r>
    </w:p>
    <w:p w14:paraId="011F3D4A" w14:textId="16881D65" w:rsidR="00EC6E3A" w:rsidRPr="004257D2" w:rsidRDefault="006A507E" w:rsidP="00EC6E3A">
      <w:pPr>
        <w:pStyle w:val="ListParagraph"/>
        <w:ind w:left="0"/>
        <w:rPr>
          <w:bCs/>
        </w:rPr>
      </w:pPr>
      <w:r w:rsidRPr="004257D2">
        <w:rPr>
          <w:bCs/>
        </w:rPr>
        <w:t xml:space="preserve">‘In my view, the common elements of the appellant’s and the respondents’ marks being the word </w:t>
      </w:r>
      <w:r w:rsidR="00BE5F6B" w:rsidRPr="004257D2">
        <w:rPr>
          <w:bCs/>
        </w:rPr>
        <w:t>“</w:t>
      </w:r>
      <w:r w:rsidRPr="004257D2">
        <w:rPr>
          <w:bCs/>
        </w:rPr>
        <w:t>Lucky</w:t>
      </w:r>
      <w:r w:rsidR="00BE5F6B" w:rsidRPr="004257D2">
        <w:rPr>
          <w:bCs/>
        </w:rPr>
        <w:t>”</w:t>
      </w:r>
      <w:r w:rsidRPr="004257D2">
        <w:rPr>
          <w:bCs/>
        </w:rPr>
        <w:t xml:space="preserve"> is of minor significance when the marks are looked at as a whole. The word </w:t>
      </w:r>
      <w:r w:rsidR="00BE5F6B" w:rsidRPr="004257D2">
        <w:rPr>
          <w:bCs/>
        </w:rPr>
        <w:t>“</w:t>
      </w:r>
      <w:r w:rsidRPr="004257D2">
        <w:rPr>
          <w:bCs/>
        </w:rPr>
        <w:t>Fish</w:t>
      </w:r>
      <w:r w:rsidR="00BE5F6B" w:rsidRPr="004257D2">
        <w:rPr>
          <w:bCs/>
        </w:rPr>
        <w:t>”</w:t>
      </w:r>
      <w:r w:rsidRPr="004257D2">
        <w:rPr>
          <w:bCs/>
        </w:rPr>
        <w:t xml:space="preserve"> as opposed to the word </w:t>
      </w:r>
      <w:r w:rsidR="00BE5F6B" w:rsidRPr="004257D2">
        <w:rPr>
          <w:bCs/>
        </w:rPr>
        <w:t>“</w:t>
      </w:r>
      <w:r w:rsidRPr="004257D2">
        <w:rPr>
          <w:bCs/>
        </w:rPr>
        <w:t>Star</w:t>
      </w:r>
      <w:r w:rsidR="00BE5F6B" w:rsidRPr="004257D2">
        <w:rPr>
          <w:bCs/>
        </w:rPr>
        <w:t>”</w:t>
      </w:r>
      <w:r w:rsidRPr="004257D2">
        <w:rPr>
          <w:bCs/>
        </w:rPr>
        <w:t xml:space="preserve"> is distinctive and cannot be ignored. When the marks are compared side by side, and the main or dominant features of the marks are considered, namely the words </w:t>
      </w:r>
      <w:r w:rsidR="00BE5F6B" w:rsidRPr="004257D2">
        <w:rPr>
          <w:bCs/>
        </w:rPr>
        <w:t>“</w:t>
      </w:r>
      <w:r w:rsidRPr="004257D2">
        <w:rPr>
          <w:bCs/>
        </w:rPr>
        <w:t>Star</w:t>
      </w:r>
      <w:r w:rsidR="00BE5F6B" w:rsidRPr="004257D2">
        <w:rPr>
          <w:bCs/>
        </w:rPr>
        <w:t>”</w:t>
      </w:r>
      <w:r w:rsidRPr="004257D2">
        <w:rPr>
          <w:bCs/>
        </w:rPr>
        <w:t xml:space="preserve"> and </w:t>
      </w:r>
      <w:r w:rsidR="00BE5F6B" w:rsidRPr="004257D2">
        <w:rPr>
          <w:bCs/>
        </w:rPr>
        <w:t>“</w:t>
      </w:r>
      <w:r w:rsidRPr="004257D2">
        <w:rPr>
          <w:bCs/>
        </w:rPr>
        <w:t>Fish</w:t>
      </w:r>
      <w:r w:rsidR="00BE5F6B" w:rsidRPr="004257D2">
        <w:rPr>
          <w:bCs/>
        </w:rPr>
        <w:t>”</w:t>
      </w:r>
      <w:r w:rsidRPr="004257D2">
        <w:rPr>
          <w:bCs/>
        </w:rPr>
        <w:t>, there is no likelihood of deception or confusion.’</w:t>
      </w:r>
      <w:r w:rsidR="00BE5F6B" w:rsidRPr="004257D2">
        <w:rPr>
          <w:rStyle w:val="FootnoteReference"/>
          <w:bCs/>
        </w:rPr>
        <w:footnoteReference w:id="33"/>
      </w:r>
    </w:p>
    <w:p w14:paraId="04AB2F20" w14:textId="77777777" w:rsidR="006A507E" w:rsidRPr="004257D2" w:rsidRDefault="006A507E" w:rsidP="00EC6E3A">
      <w:pPr>
        <w:pStyle w:val="ListParagraph"/>
        <w:ind w:left="0"/>
        <w:rPr>
          <w:bCs/>
          <w:sz w:val="28"/>
          <w:szCs w:val="28"/>
        </w:rPr>
      </w:pPr>
    </w:p>
    <w:p w14:paraId="6ACA2744" w14:textId="411A3AE5" w:rsidR="00206B53" w:rsidRPr="00BA0F3C" w:rsidRDefault="00BA0F3C" w:rsidP="00BA0F3C">
      <w:pPr>
        <w:rPr>
          <w:bCs/>
          <w:sz w:val="28"/>
          <w:szCs w:val="28"/>
        </w:rPr>
      </w:pPr>
      <w:r w:rsidRPr="004257D2">
        <w:rPr>
          <w:sz w:val="28"/>
          <w:szCs w:val="28"/>
        </w:rPr>
        <w:t>[24]</w:t>
      </w:r>
      <w:r w:rsidRPr="004257D2">
        <w:rPr>
          <w:sz w:val="28"/>
          <w:szCs w:val="28"/>
        </w:rPr>
        <w:tab/>
      </w:r>
      <w:r w:rsidR="00206B53" w:rsidRPr="00BA0F3C">
        <w:rPr>
          <w:bCs/>
          <w:sz w:val="28"/>
          <w:szCs w:val="28"/>
        </w:rPr>
        <w:t xml:space="preserve"> As in </w:t>
      </w:r>
      <w:r w:rsidR="00206B53" w:rsidRPr="00BA0F3C">
        <w:rPr>
          <w:bCs/>
          <w:i/>
          <w:iCs/>
          <w:sz w:val="28"/>
          <w:szCs w:val="28"/>
        </w:rPr>
        <w:t>Bata</w:t>
      </w:r>
      <w:r w:rsidR="00206B53" w:rsidRPr="00BA0F3C">
        <w:rPr>
          <w:bCs/>
          <w:sz w:val="28"/>
          <w:szCs w:val="28"/>
        </w:rPr>
        <w:t>, the word ‘Soul’ is a common word in everyday use. The appellant based its choice on specific uses in the wider context, saying:</w:t>
      </w:r>
    </w:p>
    <w:p w14:paraId="3F6845FB" w14:textId="2CE615D3" w:rsidR="001A79FF" w:rsidRPr="004257D2" w:rsidRDefault="001A79FF" w:rsidP="001A79FF">
      <w:pPr>
        <w:pStyle w:val="ListParagraph"/>
        <w:ind w:left="0"/>
        <w:rPr>
          <w:bCs/>
        </w:rPr>
      </w:pPr>
      <w:r w:rsidRPr="004257D2">
        <w:rPr>
          <w:bCs/>
        </w:rPr>
        <w:t>‘The meaning the SOUL brand communicates to Applicant’s consumers is of African cool, a pride in an Afrocentric heritage typified by success against adversity, a rising above racial prejudice and stereotypes where “blackness” is not a shortcoming but a positive advantage.</w:t>
      </w:r>
    </w:p>
    <w:p w14:paraId="1E517811" w14:textId="4D957190" w:rsidR="001A79FF" w:rsidRPr="004257D2" w:rsidRDefault="001A79FF" w:rsidP="001A79FF">
      <w:pPr>
        <w:pStyle w:val="ListParagraph"/>
        <w:ind w:left="0"/>
        <w:rPr>
          <w:bCs/>
        </w:rPr>
      </w:pPr>
      <w:r w:rsidRPr="004257D2">
        <w:rPr>
          <w:bCs/>
        </w:rPr>
        <w:t>The sense of self validity was typified in the 1960s in the United States by the civil rights movement, Martin Luther King, Malcolm X and the great “soul” singing artists such as Percy Sledge, Isaac Hayes, Barry White, Otis Redding, Whitney Houston, Dusty Springfield and Ertha Kitt . . .</w:t>
      </w:r>
      <w:r w:rsidR="0096296D">
        <w:rPr>
          <w:bCs/>
        </w:rPr>
        <w:t xml:space="preserve"> .</w:t>
      </w:r>
      <w:r w:rsidRPr="004257D2">
        <w:rPr>
          <w:bCs/>
        </w:rPr>
        <w:t>’</w:t>
      </w:r>
    </w:p>
    <w:p w14:paraId="0DFC21E2" w14:textId="77777777" w:rsidR="006A2C98" w:rsidRPr="004257D2" w:rsidRDefault="001A79FF" w:rsidP="00C46FE0">
      <w:pPr>
        <w:pStyle w:val="ListParagraph"/>
        <w:ind w:left="0"/>
        <w:rPr>
          <w:bCs/>
          <w:sz w:val="28"/>
          <w:szCs w:val="28"/>
        </w:rPr>
      </w:pPr>
      <w:r w:rsidRPr="004257D2">
        <w:rPr>
          <w:bCs/>
          <w:sz w:val="28"/>
          <w:szCs w:val="28"/>
        </w:rPr>
        <w:t xml:space="preserve">From this it is clear that the appellant </w:t>
      </w:r>
      <w:r w:rsidR="00B77869" w:rsidRPr="004257D2">
        <w:rPr>
          <w:bCs/>
          <w:sz w:val="28"/>
          <w:szCs w:val="28"/>
        </w:rPr>
        <w:t xml:space="preserve">chose </w:t>
      </w:r>
      <w:r w:rsidRPr="004257D2">
        <w:rPr>
          <w:bCs/>
          <w:sz w:val="28"/>
          <w:szCs w:val="28"/>
        </w:rPr>
        <w:t xml:space="preserve">its mark in a </w:t>
      </w:r>
      <w:r w:rsidR="00B77869" w:rsidRPr="004257D2">
        <w:rPr>
          <w:bCs/>
          <w:sz w:val="28"/>
          <w:szCs w:val="28"/>
        </w:rPr>
        <w:t>specific so</w:t>
      </w:r>
      <w:r w:rsidRPr="004257D2">
        <w:rPr>
          <w:bCs/>
          <w:sz w:val="28"/>
          <w:szCs w:val="28"/>
        </w:rPr>
        <w:t xml:space="preserve">cial context </w:t>
      </w:r>
      <w:r w:rsidR="00B77869" w:rsidRPr="004257D2">
        <w:rPr>
          <w:bCs/>
          <w:sz w:val="28"/>
          <w:szCs w:val="28"/>
        </w:rPr>
        <w:t>in which the word had meaning.</w:t>
      </w:r>
      <w:r w:rsidR="006A2C98" w:rsidRPr="004257D2">
        <w:rPr>
          <w:bCs/>
          <w:sz w:val="28"/>
          <w:szCs w:val="28"/>
        </w:rPr>
        <w:t xml:space="preserve"> </w:t>
      </w:r>
    </w:p>
    <w:p w14:paraId="215CC728" w14:textId="77777777" w:rsidR="006A2C98" w:rsidRPr="004257D2" w:rsidRDefault="006A2C98" w:rsidP="00C46FE0">
      <w:pPr>
        <w:pStyle w:val="ListParagraph"/>
        <w:ind w:left="0"/>
        <w:rPr>
          <w:bCs/>
          <w:sz w:val="28"/>
          <w:szCs w:val="28"/>
        </w:rPr>
      </w:pPr>
    </w:p>
    <w:p w14:paraId="31042630" w14:textId="482ADF12" w:rsidR="005168AA" w:rsidRPr="00BA0F3C" w:rsidRDefault="00BA0F3C" w:rsidP="00BA0F3C">
      <w:pPr>
        <w:rPr>
          <w:bCs/>
          <w:sz w:val="28"/>
          <w:szCs w:val="28"/>
        </w:rPr>
      </w:pPr>
      <w:r w:rsidRPr="004257D2">
        <w:rPr>
          <w:sz w:val="28"/>
          <w:szCs w:val="28"/>
        </w:rPr>
        <w:t>[25]</w:t>
      </w:r>
      <w:r w:rsidRPr="004257D2">
        <w:rPr>
          <w:sz w:val="28"/>
          <w:szCs w:val="28"/>
        </w:rPr>
        <w:tab/>
      </w:r>
      <w:r w:rsidR="005168AA" w:rsidRPr="00BA0F3C">
        <w:rPr>
          <w:bCs/>
          <w:sz w:val="28"/>
          <w:szCs w:val="28"/>
        </w:rPr>
        <w:t xml:space="preserve">In this matter, the word ‘Souvlaki’ is at least as significant as the word ‘Soul’. It strikes me, if anything, as the more dominant of the two. It certainly cannot be </w:t>
      </w:r>
      <w:r w:rsidR="005168AA" w:rsidRPr="00BA0F3C">
        <w:rPr>
          <w:bCs/>
          <w:sz w:val="28"/>
          <w:szCs w:val="28"/>
        </w:rPr>
        <w:lastRenderedPageBreak/>
        <w:t xml:space="preserve">ignored. When the marks are compared side by side, the word ‘Souvlaki’ clearly distinguishes the respondents’ mark from ‘Soul’. In my estimation, the likelihood of deception or confusion is far more remote than in the case of ‘Pepsi Twist’ as compared to ‘Lemon Twist’ or ‘Diet Twist’. There, all the marks comprised two words. All were prefixes. All contained the same number of syllables. Here we have the single word ‘Soul’. ‘Soul Souvlaki’ is far more likely to operate as did ‘Power House’ in relation to ‘Power’ and ‘Lucky Fish’ in relation to ‘Lucky Star’. </w:t>
      </w:r>
      <w:r w:rsidR="00C74DF9" w:rsidRPr="00BA0F3C">
        <w:rPr>
          <w:bCs/>
          <w:sz w:val="28"/>
          <w:szCs w:val="28"/>
        </w:rPr>
        <w:t>It is unlikely that the notional restaurant customer would confuse it with a restaurant called ‘Soul’.</w:t>
      </w:r>
    </w:p>
    <w:p w14:paraId="53450EE3" w14:textId="77777777" w:rsidR="005168AA" w:rsidRPr="004257D2" w:rsidRDefault="005168AA" w:rsidP="00C74DF9">
      <w:pPr>
        <w:pStyle w:val="ListParagraph"/>
        <w:ind w:left="0"/>
        <w:rPr>
          <w:bCs/>
          <w:sz w:val="28"/>
          <w:szCs w:val="28"/>
        </w:rPr>
      </w:pPr>
    </w:p>
    <w:p w14:paraId="35AB328D" w14:textId="185B007C" w:rsidR="00953757" w:rsidRPr="00BA0F3C" w:rsidRDefault="00BA0F3C" w:rsidP="00BA0F3C">
      <w:pPr>
        <w:rPr>
          <w:bCs/>
          <w:sz w:val="28"/>
          <w:szCs w:val="28"/>
        </w:rPr>
      </w:pPr>
      <w:r w:rsidRPr="004257D2">
        <w:rPr>
          <w:sz w:val="28"/>
          <w:szCs w:val="28"/>
        </w:rPr>
        <w:t>[26]</w:t>
      </w:r>
      <w:r w:rsidRPr="004257D2">
        <w:rPr>
          <w:sz w:val="28"/>
          <w:szCs w:val="28"/>
        </w:rPr>
        <w:tab/>
      </w:r>
      <w:r w:rsidR="006C439D" w:rsidRPr="00BA0F3C">
        <w:rPr>
          <w:bCs/>
          <w:sz w:val="28"/>
          <w:szCs w:val="28"/>
        </w:rPr>
        <w:t>In summary, therefore, the direct comparison between the marks</w:t>
      </w:r>
      <w:r w:rsidR="0041352E" w:rsidRPr="00BA0F3C">
        <w:rPr>
          <w:bCs/>
          <w:sz w:val="28"/>
          <w:szCs w:val="28"/>
        </w:rPr>
        <w:t xml:space="preserve"> shows no likelihood of deception or confusion. The fact that ‘Soul’ has social meaning beyond the distinctive meaning of the appellant’s mark also</w:t>
      </w:r>
      <w:r w:rsidR="008A6AC4" w:rsidRPr="00BA0F3C">
        <w:rPr>
          <w:bCs/>
          <w:sz w:val="28"/>
          <w:szCs w:val="28"/>
        </w:rPr>
        <w:t xml:space="preserve"> serves to dilute any likelihood of confusion between the marks. </w:t>
      </w:r>
      <w:r w:rsidR="006844F2" w:rsidRPr="00BA0F3C">
        <w:rPr>
          <w:bCs/>
          <w:sz w:val="28"/>
          <w:szCs w:val="28"/>
        </w:rPr>
        <w:t xml:space="preserve">In the light of all of these considerations, I do not view the respondents’ mark as </w:t>
      </w:r>
      <w:r w:rsidR="00B41497" w:rsidRPr="00BA0F3C">
        <w:rPr>
          <w:bCs/>
          <w:sz w:val="28"/>
          <w:szCs w:val="28"/>
        </w:rPr>
        <w:t xml:space="preserve">so nearly resembling that of the appellant as to be </w:t>
      </w:r>
      <w:r w:rsidR="006844F2" w:rsidRPr="00BA0F3C">
        <w:rPr>
          <w:bCs/>
          <w:sz w:val="28"/>
          <w:szCs w:val="28"/>
        </w:rPr>
        <w:t xml:space="preserve">likely to deceive or confuse. In my view, accordingly, </w:t>
      </w:r>
      <w:r w:rsidR="00EB4315" w:rsidRPr="00BA0F3C">
        <w:rPr>
          <w:bCs/>
          <w:sz w:val="28"/>
          <w:szCs w:val="28"/>
        </w:rPr>
        <w:t xml:space="preserve">the mark </w:t>
      </w:r>
      <w:r w:rsidR="006844F2" w:rsidRPr="00BA0F3C">
        <w:rPr>
          <w:bCs/>
          <w:sz w:val="28"/>
          <w:szCs w:val="28"/>
        </w:rPr>
        <w:t>‘</w:t>
      </w:r>
      <w:r w:rsidR="00EB4315" w:rsidRPr="00BA0F3C">
        <w:rPr>
          <w:bCs/>
          <w:sz w:val="28"/>
          <w:szCs w:val="28"/>
        </w:rPr>
        <w:t xml:space="preserve">Soul Souvlaki’ </w:t>
      </w:r>
      <w:r w:rsidR="006844F2" w:rsidRPr="00BA0F3C">
        <w:rPr>
          <w:bCs/>
          <w:sz w:val="28"/>
          <w:szCs w:val="28"/>
        </w:rPr>
        <w:t>sufficiently distinguish</w:t>
      </w:r>
      <w:r w:rsidR="00EB4315" w:rsidRPr="00BA0F3C">
        <w:rPr>
          <w:bCs/>
          <w:sz w:val="28"/>
          <w:szCs w:val="28"/>
        </w:rPr>
        <w:t>es</w:t>
      </w:r>
      <w:r w:rsidR="006844F2" w:rsidRPr="00BA0F3C">
        <w:rPr>
          <w:bCs/>
          <w:sz w:val="28"/>
          <w:szCs w:val="28"/>
        </w:rPr>
        <w:t xml:space="preserve"> the respondents’ services from those of the appellant</w:t>
      </w:r>
      <w:r w:rsidR="00B6127B" w:rsidRPr="00BA0F3C">
        <w:rPr>
          <w:bCs/>
          <w:sz w:val="28"/>
          <w:szCs w:val="28"/>
        </w:rPr>
        <w:t xml:space="preserve"> in the context of the restaurant and </w:t>
      </w:r>
      <w:r w:rsidR="00E81CBF" w:rsidRPr="00BA0F3C">
        <w:rPr>
          <w:bCs/>
          <w:sz w:val="28"/>
          <w:szCs w:val="28"/>
        </w:rPr>
        <w:t>food sector</w:t>
      </w:r>
      <w:r w:rsidR="006844F2" w:rsidRPr="00BA0F3C">
        <w:rPr>
          <w:bCs/>
          <w:sz w:val="28"/>
          <w:szCs w:val="28"/>
        </w:rPr>
        <w:t>.</w:t>
      </w:r>
      <w:r w:rsidR="00EA64FD" w:rsidRPr="00BA0F3C">
        <w:rPr>
          <w:bCs/>
          <w:sz w:val="28"/>
          <w:szCs w:val="28"/>
        </w:rPr>
        <w:t xml:space="preserve"> </w:t>
      </w:r>
      <w:r w:rsidR="00B41497" w:rsidRPr="00BA0F3C">
        <w:rPr>
          <w:bCs/>
          <w:sz w:val="28"/>
          <w:szCs w:val="28"/>
        </w:rPr>
        <w:t>T</w:t>
      </w:r>
      <w:r w:rsidR="00910035" w:rsidRPr="00BA0F3C">
        <w:rPr>
          <w:bCs/>
          <w:sz w:val="28"/>
          <w:szCs w:val="28"/>
        </w:rPr>
        <w:t xml:space="preserve">hat </w:t>
      </w:r>
      <w:r w:rsidR="00B41497" w:rsidRPr="00BA0F3C">
        <w:rPr>
          <w:bCs/>
          <w:sz w:val="28"/>
          <w:szCs w:val="28"/>
        </w:rPr>
        <w:t>being</w:t>
      </w:r>
      <w:r w:rsidR="00910035" w:rsidRPr="00BA0F3C">
        <w:rPr>
          <w:bCs/>
          <w:sz w:val="28"/>
          <w:szCs w:val="28"/>
        </w:rPr>
        <w:t xml:space="preserve"> the case, the appellant failed to establish infringement under the provisions of s </w:t>
      </w:r>
      <w:r w:rsidR="00F47EC9" w:rsidRPr="00BA0F3C">
        <w:rPr>
          <w:bCs/>
          <w:sz w:val="28"/>
          <w:szCs w:val="28"/>
        </w:rPr>
        <w:t>3</w:t>
      </w:r>
      <w:r w:rsidR="00910035" w:rsidRPr="00BA0F3C">
        <w:rPr>
          <w:bCs/>
          <w:sz w:val="28"/>
          <w:szCs w:val="28"/>
        </w:rPr>
        <w:t>4(1)</w:t>
      </w:r>
      <w:r w:rsidR="00910035" w:rsidRPr="00BA0F3C">
        <w:rPr>
          <w:bCs/>
          <w:i/>
          <w:iCs/>
          <w:sz w:val="28"/>
          <w:szCs w:val="28"/>
        </w:rPr>
        <w:t>(a)</w:t>
      </w:r>
      <w:r w:rsidR="00910035" w:rsidRPr="00BA0F3C">
        <w:rPr>
          <w:bCs/>
          <w:sz w:val="28"/>
          <w:szCs w:val="28"/>
        </w:rPr>
        <w:t xml:space="preserve"> of the</w:t>
      </w:r>
      <w:r w:rsidR="00957A3D" w:rsidRPr="00BA0F3C">
        <w:rPr>
          <w:bCs/>
          <w:sz w:val="28"/>
          <w:szCs w:val="28"/>
        </w:rPr>
        <w:t xml:space="preserve"> Act</w:t>
      </w:r>
      <w:r w:rsidR="00953757" w:rsidRPr="00BA0F3C">
        <w:rPr>
          <w:bCs/>
          <w:sz w:val="28"/>
          <w:szCs w:val="28"/>
        </w:rPr>
        <w:t>.</w:t>
      </w:r>
    </w:p>
    <w:p w14:paraId="03BF0FC9" w14:textId="77777777" w:rsidR="00953757" w:rsidRPr="004257D2" w:rsidRDefault="00953757" w:rsidP="00953757">
      <w:pPr>
        <w:rPr>
          <w:bCs/>
          <w:sz w:val="28"/>
          <w:szCs w:val="28"/>
        </w:rPr>
      </w:pPr>
    </w:p>
    <w:p w14:paraId="2AF31736" w14:textId="175675E9" w:rsidR="00D0055B" w:rsidRPr="00BA0F3C" w:rsidRDefault="00BA0F3C" w:rsidP="00BA0F3C">
      <w:pPr>
        <w:rPr>
          <w:bCs/>
          <w:sz w:val="28"/>
          <w:szCs w:val="28"/>
        </w:rPr>
      </w:pPr>
      <w:r w:rsidRPr="004257D2">
        <w:rPr>
          <w:sz w:val="28"/>
          <w:szCs w:val="28"/>
        </w:rPr>
        <w:t>[27]</w:t>
      </w:r>
      <w:r w:rsidRPr="004257D2">
        <w:rPr>
          <w:sz w:val="28"/>
          <w:szCs w:val="28"/>
        </w:rPr>
        <w:tab/>
      </w:r>
      <w:r w:rsidR="00953757" w:rsidRPr="00BA0F3C">
        <w:rPr>
          <w:bCs/>
          <w:sz w:val="28"/>
          <w:szCs w:val="28"/>
        </w:rPr>
        <w:t>It is trite that an appeal lies against the order of a court and not its reasoning. In th</w:t>
      </w:r>
      <w:r w:rsidR="00FE71F9" w:rsidRPr="00BA0F3C">
        <w:rPr>
          <w:bCs/>
          <w:sz w:val="28"/>
          <w:szCs w:val="28"/>
        </w:rPr>
        <w:t xml:space="preserve">e high court, the learned judge unfortunately erred in several respects. She conflated </w:t>
      </w:r>
      <w:r w:rsidR="00DC6951" w:rsidRPr="00BA0F3C">
        <w:rPr>
          <w:bCs/>
          <w:sz w:val="28"/>
          <w:szCs w:val="28"/>
        </w:rPr>
        <w:t>trade mark and passing off principles</w:t>
      </w:r>
      <w:r w:rsidR="00480C1C" w:rsidRPr="00BA0F3C">
        <w:rPr>
          <w:bCs/>
          <w:sz w:val="28"/>
          <w:szCs w:val="28"/>
        </w:rPr>
        <w:t>. In doing so, she misdirected herself on the law. In addition, she</w:t>
      </w:r>
      <w:r w:rsidR="00DC6951" w:rsidRPr="00BA0F3C">
        <w:rPr>
          <w:bCs/>
          <w:sz w:val="28"/>
          <w:szCs w:val="28"/>
        </w:rPr>
        <w:t xml:space="preserve"> considered irrelevant issues. </w:t>
      </w:r>
      <w:r w:rsidR="00CA75AE" w:rsidRPr="00BA0F3C">
        <w:rPr>
          <w:bCs/>
          <w:sz w:val="28"/>
          <w:szCs w:val="28"/>
        </w:rPr>
        <w:t>Despite th</w:t>
      </w:r>
      <w:r w:rsidR="00E35DA0" w:rsidRPr="00BA0F3C">
        <w:rPr>
          <w:bCs/>
          <w:sz w:val="28"/>
          <w:szCs w:val="28"/>
        </w:rPr>
        <w:t>is</w:t>
      </w:r>
      <w:r w:rsidR="00CA75AE" w:rsidRPr="00BA0F3C">
        <w:rPr>
          <w:bCs/>
          <w:sz w:val="28"/>
          <w:szCs w:val="28"/>
        </w:rPr>
        <w:t xml:space="preserve"> erroneous approach and reasoning, however</w:t>
      </w:r>
      <w:r w:rsidR="00012F9C" w:rsidRPr="00BA0F3C">
        <w:rPr>
          <w:bCs/>
          <w:sz w:val="28"/>
          <w:szCs w:val="28"/>
        </w:rPr>
        <w:t xml:space="preserve">, </w:t>
      </w:r>
      <w:r w:rsidR="00F6044E" w:rsidRPr="00BA0F3C">
        <w:rPr>
          <w:bCs/>
          <w:sz w:val="28"/>
          <w:szCs w:val="28"/>
        </w:rPr>
        <w:t>the application was rightly dismissed</w:t>
      </w:r>
      <w:r w:rsidR="00910035" w:rsidRPr="00BA0F3C">
        <w:rPr>
          <w:bCs/>
          <w:sz w:val="28"/>
          <w:szCs w:val="28"/>
        </w:rPr>
        <w:t>.</w:t>
      </w:r>
      <w:r w:rsidR="001B6053" w:rsidRPr="00BA0F3C">
        <w:rPr>
          <w:bCs/>
          <w:sz w:val="28"/>
          <w:szCs w:val="28"/>
        </w:rPr>
        <w:t xml:space="preserve"> </w:t>
      </w:r>
      <w:r w:rsidR="00012F9C" w:rsidRPr="00BA0F3C">
        <w:rPr>
          <w:bCs/>
          <w:sz w:val="28"/>
          <w:szCs w:val="28"/>
        </w:rPr>
        <w:t>As a result,</w:t>
      </w:r>
      <w:r w:rsidR="00CA75AE" w:rsidRPr="00BA0F3C">
        <w:rPr>
          <w:bCs/>
          <w:sz w:val="28"/>
          <w:szCs w:val="28"/>
        </w:rPr>
        <w:t xml:space="preserve"> the appeal must likewise fail. There is no reason why t</w:t>
      </w:r>
      <w:r w:rsidR="00BE5F6B" w:rsidRPr="00BA0F3C">
        <w:rPr>
          <w:bCs/>
          <w:sz w:val="28"/>
          <w:szCs w:val="28"/>
        </w:rPr>
        <w:t xml:space="preserve">he costs </w:t>
      </w:r>
      <w:r w:rsidR="00CA75AE" w:rsidRPr="00BA0F3C">
        <w:rPr>
          <w:bCs/>
          <w:sz w:val="28"/>
          <w:szCs w:val="28"/>
        </w:rPr>
        <w:t xml:space="preserve">should not </w:t>
      </w:r>
      <w:r w:rsidR="00BE5F6B" w:rsidRPr="00BA0F3C">
        <w:rPr>
          <w:bCs/>
          <w:sz w:val="28"/>
          <w:szCs w:val="28"/>
        </w:rPr>
        <w:t>follow the result.</w:t>
      </w:r>
    </w:p>
    <w:p w14:paraId="3C07531B" w14:textId="3B0CC6C7" w:rsidR="006D2450" w:rsidRPr="00BA0F3C" w:rsidRDefault="00BA0F3C" w:rsidP="00BA0F3C">
      <w:pPr>
        <w:rPr>
          <w:sz w:val="28"/>
          <w:szCs w:val="28"/>
        </w:rPr>
      </w:pPr>
      <w:r w:rsidRPr="004257D2">
        <w:rPr>
          <w:sz w:val="28"/>
          <w:szCs w:val="28"/>
        </w:rPr>
        <w:lastRenderedPageBreak/>
        <w:t>[28]</w:t>
      </w:r>
      <w:r w:rsidRPr="004257D2">
        <w:rPr>
          <w:sz w:val="28"/>
          <w:szCs w:val="28"/>
        </w:rPr>
        <w:tab/>
      </w:r>
      <w:r w:rsidR="001007F1" w:rsidRPr="00BA0F3C">
        <w:rPr>
          <w:sz w:val="28"/>
          <w:szCs w:val="28"/>
        </w:rPr>
        <w:t>In the result</w:t>
      </w:r>
      <w:r w:rsidR="004F0B46" w:rsidRPr="00BA0F3C">
        <w:rPr>
          <w:sz w:val="28"/>
          <w:szCs w:val="28"/>
        </w:rPr>
        <w:t>, t</w:t>
      </w:r>
      <w:r w:rsidR="001F485A" w:rsidRPr="00BA0F3C">
        <w:rPr>
          <w:sz w:val="28"/>
          <w:szCs w:val="28"/>
        </w:rPr>
        <w:t xml:space="preserve">he appeal is </w:t>
      </w:r>
      <w:r w:rsidR="00D076B6" w:rsidRPr="00BA0F3C">
        <w:rPr>
          <w:sz w:val="28"/>
          <w:szCs w:val="28"/>
        </w:rPr>
        <w:t>dismissed</w:t>
      </w:r>
      <w:r w:rsidR="00295425" w:rsidRPr="00BA0F3C">
        <w:rPr>
          <w:sz w:val="28"/>
          <w:szCs w:val="28"/>
        </w:rPr>
        <w:t xml:space="preserve"> with</w:t>
      </w:r>
      <w:r w:rsidR="0026535A" w:rsidRPr="00BA0F3C">
        <w:rPr>
          <w:sz w:val="28"/>
          <w:szCs w:val="28"/>
        </w:rPr>
        <w:t xml:space="preserve"> costs.</w:t>
      </w:r>
    </w:p>
    <w:p w14:paraId="2CE7F37C" w14:textId="77777777" w:rsidR="001F18ED" w:rsidRPr="004257D2" w:rsidRDefault="001F18ED" w:rsidP="001F18ED">
      <w:pPr>
        <w:pStyle w:val="ListParagraph"/>
        <w:ind w:left="0"/>
        <w:rPr>
          <w:sz w:val="28"/>
          <w:szCs w:val="28"/>
        </w:rPr>
      </w:pPr>
    </w:p>
    <w:p w14:paraId="23E3B0B4" w14:textId="77777777" w:rsidR="000E13E1" w:rsidRPr="004257D2" w:rsidRDefault="000E13E1" w:rsidP="001F18ED">
      <w:pPr>
        <w:pStyle w:val="ListParagraph"/>
        <w:ind w:left="0"/>
        <w:rPr>
          <w:sz w:val="28"/>
          <w:szCs w:val="28"/>
        </w:rPr>
      </w:pPr>
    </w:p>
    <w:p w14:paraId="7849C377" w14:textId="77777777" w:rsidR="000E13E1" w:rsidRPr="004257D2" w:rsidRDefault="000E13E1" w:rsidP="001F18ED">
      <w:pPr>
        <w:pStyle w:val="ListParagraph"/>
        <w:ind w:left="0"/>
        <w:rPr>
          <w:sz w:val="28"/>
          <w:szCs w:val="28"/>
        </w:rPr>
      </w:pPr>
    </w:p>
    <w:p w14:paraId="74D2AC78" w14:textId="39EFFF0E" w:rsidR="00796962" w:rsidRPr="004257D2" w:rsidRDefault="00796962" w:rsidP="00BF643A">
      <w:pPr>
        <w:jc w:val="right"/>
        <w:rPr>
          <w:sz w:val="28"/>
          <w:szCs w:val="28"/>
        </w:rPr>
      </w:pPr>
      <w:r w:rsidRPr="004257D2">
        <w:rPr>
          <w:sz w:val="28"/>
          <w:szCs w:val="28"/>
        </w:rPr>
        <w:t>____________________</w:t>
      </w:r>
    </w:p>
    <w:p w14:paraId="512F62BE" w14:textId="7BBD26BF" w:rsidR="00796962" w:rsidRPr="004257D2" w:rsidRDefault="00883DE2" w:rsidP="00BF643A">
      <w:pPr>
        <w:jc w:val="right"/>
        <w:rPr>
          <w:sz w:val="28"/>
          <w:szCs w:val="28"/>
        </w:rPr>
      </w:pPr>
      <w:r w:rsidRPr="004257D2">
        <w:rPr>
          <w:sz w:val="28"/>
          <w:szCs w:val="28"/>
        </w:rPr>
        <w:t xml:space="preserve"> T R </w:t>
      </w:r>
      <w:r w:rsidR="00796962" w:rsidRPr="004257D2">
        <w:rPr>
          <w:sz w:val="28"/>
          <w:szCs w:val="28"/>
        </w:rPr>
        <w:t>GORVEN</w:t>
      </w:r>
    </w:p>
    <w:p w14:paraId="59D6E5B0" w14:textId="68FBCC5C" w:rsidR="00C55BC7" w:rsidRPr="004257D2" w:rsidRDefault="00796962" w:rsidP="00BF643A">
      <w:pPr>
        <w:jc w:val="right"/>
        <w:rPr>
          <w:sz w:val="28"/>
          <w:szCs w:val="28"/>
        </w:rPr>
      </w:pPr>
      <w:r w:rsidRPr="004257D2">
        <w:rPr>
          <w:sz w:val="28"/>
          <w:szCs w:val="28"/>
        </w:rPr>
        <w:t>JUDGE OF APPEAL</w:t>
      </w:r>
    </w:p>
    <w:p w14:paraId="717ABC82" w14:textId="5B0254E8" w:rsidR="00796962" w:rsidRPr="004257D2" w:rsidRDefault="00C55BC7">
      <w:pPr>
        <w:rPr>
          <w:sz w:val="28"/>
          <w:szCs w:val="28"/>
        </w:rPr>
      </w:pPr>
      <w:r w:rsidRPr="004257D2">
        <w:rPr>
          <w:sz w:val="28"/>
          <w:szCs w:val="28"/>
        </w:rPr>
        <w:br w:type="page"/>
      </w:r>
      <w:r w:rsidR="000D2758" w:rsidRPr="004257D2">
        <w:rPr>
          <w:sz w:val="28"/>
          <w:szCs w:val="28"/>
        </w:rPr>
        <w:lastRenderedPageBreak/>
        <w:t>A</w:t>
      </w:r>
      <w:r w:rsidR="00745E90" w:rsidRPr="004257D2">
        <w:rPr>
          <w:sz w:val="28"/>
          <w:szCs w:val="28"/>
        </w:rPr>
        <w:t>ppearances</w:t>
      </w:r>
      <w:r w:rsidR="000D2758" w:rsidRPr="004257D2">
        <w:rPr>
          <w:sz w:val="28"/>
          <w:szCs w:val="28"/>
        </w:rPr>
        <w:t xml:space="preserve"> </w:t>
      </w:r>
    </w:p>
    <w:p w14:paraId="0C9EBD64" w14:textId="77777777" w:rsidR="00796962" w:rsidRPr="004257D2" w:rsidRDefault="00796962">
      <w:pPr>
        <w:rPr>
          <w:sz w:val="28"/>
          <w:szCs w:val="28"/>
        </w:rPr>
      </w:pPr>
    </w:p>
    <w:p w14:paraId="40D46A0A" w14:textId="5EF8EF7B" w:rsidR="00796962" w:rsidRPr="004257D2" w:rsidRDefault="000951E7" w:rsidP="000951E7">
      <w:pPr>
        <w:rPr>
          <w:sz w:val="28"/>
          <w:szCs w:val="28"/>
        </w:rPr>
      </w:pPr>
      <w:r>
        <w:rPr>
          <w:sz w:val="28"/>
          <w:szCs w:val="28"/>
        </w:rPr>
        <w:t>For appellant:</w:t>
      </w:r>
      <w:r>
        <w:rPr>
          <w:sz w:val="28"/>
          <w:szCs w:val="28"/>
        </w:rPr>
        <w:tab/>
      </w:r>
      <w:r>
        <w:rPr>
          <w:sz w:val="28"/>
          <w:szCs w:val="28"/>
        </w:rPr>
        <w:tab/>
      </w:r>
      <w:r w:rsidR="005E093E" w:rsidRPr="004257D2">
        <w:rPr>
          <w:sz w:val="28"/>
          <w:szCs w:val="28"/>
        </w:rPr>
        <w:t>R Michau</w:t>
      </w:r>
      <w:r w:rsidR="00834E28" w:rsidRPr="004257D2">
        <w:rPr>
          <w:sz w:val="28"/>
          <w:szCs w:val="28"/>
        </w:rPr>
        <w:t xml:space="preserve"> SC</w:t>
      </w:r>
    </w:p>
    <w:p w14:paraId="3ECB3557" w14:textId="3BF25542" w:rsidR="00341250" w:rsidRPr="004257D2" w:rsidRDefault="000951E7" w:rsidP="000951E7">
      <w:pPr>
        <w:ind w:left="2835" w:hanging="2835"/>
        <w:rPr>
          <w:bCs/>
          <w:sz w:val="28"/>
          <w:szCs w:val="28"/>
        </w:rPr>
      </w:pPr>
      <w:r>
        <w:rPr>
          <w:bCs/>
          <w:sz w:val="28"/>
          <w:szCs w:val="28"/>
        </w:rPr>
        <w:t>Instructed by:</w:t>
      </w:r>
      <w:r>
        <w:rPr>
          <w:bCs/>
          <w:sz w:val="28"/>
          <w:szCs w:val="28"/>
        </w:rPr>
        <w:tab/>
      </w:r>
      <w:r w:rsidR="00341250" w:rsidRPr="004257D2">
        <w:rPr>
          <w:bCs/>
          <w:sz w:val="28"/>
          <w:szCs w:val="28"/>
        </w:rPr>
        <w:t>Ron Wheeldon</w:t>
      </w:r>
      <w:r w:rsidR="005651F3" w:rsidRPr="004257D2">
        <w:rPr>
          <w:bCs/>
          <w:sz w:val="28"/>
          <w:szCs w:val="28"/>
        </w:rPr>
        <w:t xml:space="preserve"> Attorneys</w:t>
      </w:r>
      <w:r w:rsidR="00796962" w:rsidRPr="004257D2">
        <w:rPr>
          <w:bCs/>
          <w:sz w:val="28"/>
          <w:szCs w:val="28"/>
        </w:rPr>
        <w:t xml:space="preserve">, </w:t>
      </w:r>
      <w:r w:rsidR="00341250" w:rsidRPr="004257D2">
        <w:rPr>
          <w:bCs/>
          <w:sz w:val="28"/>
          <w:szCs w:val="28"/>
        </w:rPr>
        <w:t>Johannesburg</w:t>
      </w:r>
    </w:p>
    <w:p w14:paraId="5D137F78" w14:textId="23059B9B" w:rsidR="00796962" w:rsidRPr="004257D2" w:rsidRDefault="003602B2" w:rsidP="000951E7">
      <w:pPr>
        <w:ind w:left="2160" w:firstLine="720"/>
        <w:rPr>
          <w:bCs/>
          <w:sz w:val="28"/>
          <w:szCs w:val="28"/>
        </w:rPr>
      </w:pPr>
      <w:r w:rsidRPr="004257D2">
        <w:rPr>
          <w:bCs/>
          <w:sz w:val="28"/>
          <w:szCs w:val="28"/>
        </w:rPr>
        <w:t>Webbers</w:t>
      </w:r>
      <w:r w:rsidR="000951E7">
        <w:rPr>
          <w:bCs/>
          <w:sz w:val="28"/>
          <w:szCs w:val="28"/>
        </w:rPr>
        <w:t xml:space="preserve"> Attorneys</w:t>
      </w:r>
      <w:r w:rsidRPr="004257D2">
        <w:rPr>
          <w:bCs/>
          <w:sz w:val="28"/>
          <w:szCs w:val="28"/>
        </w:rPr>
        <w:t xml:space="preserve">, </w:t>
      </w:r>
      <w:r w:rsidR="00796962" w:rsidRPr="004257D2">
        <w:rPr>
          <w:bCs/>
          <w:sz w:val="28"/>
          <w:szCs w:val="28"/>
        </w:rPr>
        <w:t>Bloemfontein</w:t>
      </w:r>
    </w:p>
    <w:p w14:paraId="500DF642" w14:textId="56542F36" w:rsidR="00796962" w:rsidRPr="004257D2" w:rsidRDefault="00796962">
      <w:pPr>
        <w:rPr>
          <w:bCs/>
          <w:sz w:val="28"/>
          <w:szCs w:val="28"/>
        </w:rPr>
      </w:pPr>
    </w:p>
    <w:p w14:paraId="42AD2FBF" w14:textId="3CDD38AF" w:rsidR="00796962" w:rsidRPr="004257D2" w:rsidRDefault="00796962">
      <w:pPr>
        <w:rPr>
          <w:sz w:val="28"/>
          <w:szCs w:val="28"/>
        </w:rPr>
      </w:pPr>
      <w:r w:rsidRPr="004257D2">
        <w:rPr>
          <w:sz w:val="28"/>
          <w:szCs w:val="28"/>
        </w:rPr>
        <w:t>For respondent</w:t>
      </w:r>
      <w:r w:rsidR="0014154A" w:rsidRPr="004257D2">
        <w:rPr>
          <w:sz w:val="28"/>
          <w:szCs w:val="28"/>
        </w:rPr>
        <w:t>s</w:t>
      </w:r>
      <w:r w:rsidRPr="004257D2">
        <w:rPr>
          <w:sz w:val="28"/>
          <w:szCs w:val="28"/>
        </w:rPr>
        <w:t>:</w:t>
      </w:r>
      <w:r w:rsidRPr="004257D2">
        <w:rPr>
          <w:sz w:val="28"/>
          <w:szCs w:val="28"/>
        </w:rPr>
        <w:tab/>
      </w:r>
      <w:r w:rsidR="00CF2A8F" w:rsidRPr="004257D2">
        <w:rPr>
          <w:sz w:val="28"/>
          <w:szCs w:val="28"/>
        </w:rPr>
        <w:tab/>
      </w:r>
      <w:r w:rsidR="003602B2" w:rsidRPr="004257D2">
        <w:rPr>
          <w:sz w:val="28"/>
          <w:szCs w:val="28"/>
        </w:rPr>
        <w:t>P Cirone</w:t>
      </w:r>
    </w:p>
    <w:p w14:paraId="78548983" w14:textId="07790504" w:rsidR="00E04722" w:rsidRPr="004257D2" w:rsidRDefault="000951E7" w:rsidP="000951E7">
      <w:pPr>
        <w:ind w:left="2880" w:hanging="2880"/>
        <w:rPr>
          <w:bCs/>
          <w:sz w:val="28"/>
          <w:szCs w:val="28"/>
        </w:rPr>
      </w:pPr>
      <w:r>
        <w:rPr>
          <w:bCs/>
          <w:sz w:val="28"/>
          <w:szCs w:val="28"/>
        </w:rPr>
        <w:t>Instructed by:</w:t>
      </w:r>
      <w:r>
        <w:rPr>
          <w:bCs/>
          <w:sz w:val="28"/>
          <w:szCs w:val="28"/>
        </w:rPr>
        <w:tab/>
      </w:r>
      <w:r w:rsidR="00E04722" w:rsidRPr="004257D2">
        <w:rPr>
          <w:bCs/>
          <w:sz w:val="28"/>
          <w:szCs w:val="28"/>
        </w:rPr>
        <w:t>Christodoulou &amp; Mavrikis Incorporated</w:t>
      </w:r>
      <w:r w:rsidR="00796962" w:rsidRPr="004257D2">
        <w:rPr>
          <w:bCs/>
          <w:sz w:val="28"/>
          <w:szCs w:val="28"/>
        </w:rPr>
        <w:t xml:space="preserve">, </w:t>
      </w:r>
      <w:r w:rsidR="00E36A11" w:rsidRPr="004257D2">
        <w:rPr>
          <w:bCs/>
          <w:sz w:val="28"/>
          <w:szCs w:val="28"/>
        </w:rPr>
        <w:t>Johannesburg</w:t>
      </w:r>
    </w:p>
    <w:p w14:paraId="6861B7E3" w14:textId="5E204CAC" w:rsidR="00796962" w:rsidRDefault="00894D8C" w:rsidP="000951E7">
      <w:pPr>
        <w:ind w:left="2160" w:firstLine="720"/>
        <w:rPr>
          <w:bCs/>
          <w:sz w:val="28"/>
          <w:szCs w:val="28"/>
        </w:rPr>
      </w:pPr>
      <w:r w:rsidRPr="004257D2">
        <w:rPr>
          <w:bCs/>
          <w:sz w:val="28"/>
          <w:szCs w:val="28"/>
        </w:rPr>
        <w:t xml:space="preserve">Symington &amp; De Kok, </w:t>
      </w:r>
      <w:r w:rsidR="00EE3C39" w:rsidRPr="004257D2">
        <w:rPr>
          <w:bCs/>
          <w:sz w:val="28"/>
          <w:szCs w:val="28"/>
        </w:rPr>
        <w:t>Bloemfontein</w:t>
      </w:r>
      <w:r w:rsidR="00796962" w:rsidRPr="00614C00">
        <w:rPr>
          <w:bCs/>
          <w:sz w:val="28"/>
          <w:szCs w:val="28"/>
        </w:rPr>
        <w:t xml:space="preserve"> </w:t>
      </w:r>
    </w:p>
    <w:sectPr w:rsidR="00796962" w:rsidSect="006A4A1D">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6731B" w14:textId="77777777" w:rsidR="000B4ADB" w:rsidRDefault="000B4ADB">
      <w:r>
        <w:separator/>
      </w:r>
    </w:p>
  </w:endnote>
  <w:endnote w:type="continuationSeparator" w:id="0">
    <w:p w14:paraId="42A722C9" w14:textId="77777777" w:rsidR="000B4ADB" w:rsidRDefault="000B4ADB">
      <w:r>
        <w:continuationSeparator/>
      </w:r>
    </w:p>
  </w:endnote>
  <w:endnote w:type="continuationNotice" w:id="1">
    <w:p w14:paraId="6FEB0ABE" w14:textId="77777777" w:rsidR="000B4ADB" w:rsidRDefault="000B4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629FE" w14:textId="77777777" w:rsidR="000B4ADB" w:rsidRDefault="000B4ADB">
      <w:r>
        <w:separator/>
      </w:r>
    </w:p>
  </w:footnote>
  <w:footnote w:type="continuationSeparator" w:id="0">
    <w:p w14:paraId="10BA580A" w14:textId="77777777" w:rsidR="000B4ADB" w:rsidRDefault="000B4ADB">
      <w:r>
        <w:continuationSeparator/>
      </w:r>
    </w:p>
  </w:footnote>
  <w:footnote w:type="continuationNotice" w:id="1">
    <w:p w14:paraId="664C7746" w14:textId="77777777" w:rsidR="000B4ADB" w:rsidRDefault="000B4ADB"/>
  </w:footnote>
  <w:footnote w:id="2">
    <w:p w14:paraId="6980421C" w14:textId="72B419EC" w:rsidR="00B6178B" w:rsidRDefault="00B6178B" w:rsidP="0020283C">
      <w:pPr>
        <w:pStyle w:val="FootnoteText"/>
        <w:spacing w:line="240" w:lineRule="auto"/>
        <w:rPr>
          <w:lang w:val="en-US"/>
        </w:rPr>
      </w:pPr>
      <w:r>
        <w:rPr>
          <w:rStyle w:val="FootnoteReference"/>
        </w:rPr>
        <w:footnoteRef/>
      </w:r>
      <w:r>
        <w:t xml:space="preserve"> </w:t>
      </w:r>
      <w:r>
        <w:rPr>
          <w:lang w:val="en-US"/>
        </w:rPr>
        <w:t xml:space="preserve">An alternative </w:t>
      </w:r>
      <w:r w:rsidR="0020283C">
        <w:rPr>
          <w:lang w:val="en-US"/>
        </w:rPr>
        <w:t xml:space="preserve">claim </w:t>
      </w:r>
      <w:r>
        <w:rPr>
          <w:lang w:val="en-US"/>
        </w:rPr>
        <w:t>was framed under s 34(1)</w:t>
      </w:r>
      <w:r w:rsidRPr="00CF6C3F">
        <w:rPr>
          <w:i/>
          <w:iCs/>
          <w:lang w:val="en-US"/>
        </w:rPr>
        <w:t>(c)</w:t>
      </w:r>
      <w:r>
        <w:rPr>
          <w:lang w:val="en-US"/>
        </w:rPr>
        <w:t xml:space="preserve"> of the Act which reads:</w:t>
      </w:r>
    </w:p>
    <w:p w14:paraId="1E952F44" w14:textId="640B1D48" w:rsidR="00CF6C3F" w:rsidRDefault="00CF6C3F" w:rsidP="0020283C">
      <w:pPr>
        <w:pStyle w:val="FootnoteText"/>
        <w:spacing w:line="240" w:lineRule="auto"/>
        <w:rPr>
          <w:bCs/>
        </w:rPr>
      </w:pPr>
      <w:r>
        <w:rPr>
          <w:lang w:val="en-US"/>
        </w:rPr>
        <w:t>‘</w:t>
      </w:r>
      <w:r w:rsidRPr="00CF6C3F">
        <w:rPr>
          <w:bCs/>
        </w:rPr>
        <w:t>the unauthorised use in the course of trade in relation to any goods or services of a mark which is identical or similar to a trade mark registered, if such trade mark is well known in the Republic and the use of the said mark would be likely to take unfair advantage of, or be detrimental to, the distinctive character or the repute of the registered trade mark, notwithstanding the absence of confusion or deception: Provided that the provisions of this paragraph shall not apply to a trade mark referred to in section 70 (2).’</w:t>
      </w:r>
    </w:p>
    <w:p w14:paraId="74545DB4" w14:textId="59D6FFE6" w:rsidR="00380E9D" w:rsidRPr="00CF6C3F" w:rsidRDefault="00380E9D" w:rsidP="0020283C">
      <w:pPr>
        <w:pStyle w:val="FootnoteText"/>
        <w:spacing w:line="240" w:lineRule="auto"/>
        <w:rPr>
          <w:bCs/>
        </w:rPr>
      </w:pPr>
      <w:r>
        <w:rPr>
          <w:bCs/>
        </w:rPr>
        <w:t>This aspect of the matter was not pressed i</w:t>
      </w:r>
      <w:r w:rsidR="0020283C">
        <w:rPr>
          <w:bCs/>
        </w:rPr>
        <w:t>n the appeal.</w:t>
      </w:r>
    </w:p>
  </w:footnote>
  <w:footnote w:id="3">
    <w:p w14:paraId="6BD8D279" w14:textId="3F568377" w:rsidR="00864836" w:rsidRPr="00FB1282" w:rsidRDefault="00864836" w:rsidP="00443644">
      <w:pPr>
        <w:pStyle w:val="FootnoteText"/>
        <w:spacing w:line="240" w:lineRule="auto"/>
        <w:rPr>
          <w:lang w:val="en-US"/>
        </w:rPr>
      </w:pPr>
      <w:r w:rsidRPr="00FB1282">
        <w:rPr>
          <w:rStyle w:val="FootnoteReference"/>
        </w:rPr>
        <w:footnoteRef/>
      </w:r>
      <w:r w:rsidRPr="00FB1282">
        <w:t xml:space="preserve"> </w:t>
      </w:r>
      <w:r w:rsidR="00443644" w:rsidRPr="00443644">
        <w:rPr>
          <w:bCs/>
          <w:i/>
          <w:lang w:val="pt-BR"/>
        </w:rPr>
        <w:t>Lucky Star Ltd v Lucky Brands (Pty) Ltd</w:t>
      </w:r>
      <w:r w:rsidR="00443644" w:rsidRPr="00443644">
        <w:rPr>
          <w:bCs/>
          <w:lang w:val="pt-BR"/>
        </w:rPr>
        <w:t xml:space="preserve"> [2016] ZASCA 77</w:t>
      </w:r>
      <w:r w:rsidR="00443644">
        <w:rPr>
          <w:bCs/>
          <w:lang w:val="pt-BR"/>
        </w:rPr>
        <w:t xml:space="preserve"> para 4</w:t>
      </w:r>
      <w:r w:rsidR="0050296F">
        <w:rPr>
          <w:bCs/>
          <w:lang w:val="pt-BR"/>
        </w:rPr>
        <w:t>. This related to goods but the same principles apply to service marks. See also</w:t>
      </w:r>
      <w:r w:rsidR="00443644">
        <w:rPr>
          <w:bCs/>
          <w:lang w:val="pt-BR"/>
        </w:rPr>
        <w:t xml:space="preserve"> </w:t>
      </w:r>
      <w:r w:rsidR="003B2A59" w:rsidRPr="00FB1282">
        <w:rPr>
          <w:i/>
          <w:iCs/>
        </w:rPr>
        <w:t>Commercial Auto Glass (Pty) Ltd v BMW AG </w:t>
      </w:r>
      <w:r w:rsidR="003B2A59" w:rsidRPr="00FB1282">
        <w:t>[2007] SCA 96</w:t>
      </w:r>
      <w:r w:rsidR="00D647FF">
        <w:t>;</w:t>
      </w:r>
      <w:r w:rsidR="00FB1282">
        <w:t xml:space="preserve"> </w:t>
      </w:r>
      <w:r w:rsidR="0091168C">
        <w:t>2007 (6) SA 637 (SCA)</w:t>
      </w:r>
      <w:r w:rsidR="00051EB2" w:rsidRPr="0053520A">
        <w:t xml:space="preserve"> [2007] 4 All SA 1331 (SCA)</w:t>
      </w:r>
      <w:r w:rsidR="00051EB2">
        <w:t xml:space="preserve"> </w:t>
      </w:r>
      <w:r w:rsidR="00FB1282">
        <w:t>para 3.</w:t>
      </w:r>
    </w:p>
  </w:footnote>
  <w:footnote w:id="4">
    <w:p w14:paraId="055DF1B8" w14:textId="14F07ECF" w:rsidR="005063D5" w:rsidRPr="005063D5" w:rsidRDefault="005063D5" w:rsidP="00910035">
      <w:pPr>
        <w:pStyle w:val="FootnoteText"/>
        <w:spacing w:line="240" w:lineRule="auto"/>
        <w:rPr>
          <w:lang w:val="en-US"/>
        </w:rPr>
      </w:pPr>
      <w:r>
        <w:rPr>
          <w:rStyle w:val="FootnoteReference"/>
        </w:rPr>
        <w:footnoteRef/>
      </w:r>
      <w:r>
        <w:t xml:space="preserve"> </w:t>
      </w:r>
      <w:r w:rsidR="00F46800" w:rsidRPr="00F46800">
        <w:rPr>
          <w:i/>
        </w:rPr>
        <w:t xml:space="preserve">Verimark (Pty) Ltd v BMW AG; BMW AG v Verimark (Pty) Ltd </w:t>
      </w:r>
      <w:r w:rsidR="00F46800" w:rsidRPr="00F46800">
        <w:t>[2007] ZASCA 53; 2007 (6) SA 263 (SCA)</w:t>
      </w:r>
      <w:r w:rsidR="00B63907">
        <w:t xml:space="preserve"> </w:t>
      </w:r>
      <w:r w:rsidR="00F46800" w:rsidRPr="00F46800">
        <w:t>para 5.</w:t>
      </w:r>
    </w:p>
  </w:footnote>
  <w:footnote w:id="5">
    <w:p w14:paraId="6F5E23B8" w14:textId="3F353E85" w:rsidR="002327B0" w:rsidRPr="00412B36" w:rsidRDefault="002327B0" w:rsidP="00910035">
      <w:pPr>
        <w:pStyle w:val="FootnoteText"/>
        <w:spacing w:line="240" w:lineRule="auto"/>
        <w:rPr>
          <w:iCs/>
          <w:lang w:val="en-US"/>
        </w:rPr>
      </w:pPr>
      <w:r>
        <w:rPr>
          <w:rStyle w:val="FootnoteReference"/>
        </w:rPr>
        <w:footnoteRef/>
      </w:r>
      <w:r>
        <w:t xml:space="preserve"> </w:t>
      </w:r>
      <w:r w:rsidR="009D50F4">
        <w:rPr>
          <w:iCs/>
        </w:rPr>
        <w:t>Ibid</w:t>
      </w:r>
      <w:r w:rsidR="00412B36">
        <w:rPr>
          <w:iCs/>
        </w:rPr>
        <w:t xml:space="preserve"> para 5.</w:t>
      </w:r>
    </w:p>
  </w:footnote>
  <w:footnote w:id="6">
    <w:p w14:paraId="7D80E2DE" w14:textId="253C2832" w:rsidR="006F59FF" w:rsidRPr="006F59FF" w:rsidRDefault="006F59FF" w:rsidP="00910035">
      <w:pPr>
        <w:pStyle w:val="FootnoteText"/>
        <w:spacing w:line="240" w:lineRule="auto"/>
        <w:rPr>
          <w:lang w:val="en-US"/>
        </w:rPr>
      </w:pPr>
      <w:r>
        <w:rPr>
          <w:rStyle w:val="FootnoteReference"/>
        </w:rPr>
        <w:footnoteRef/>
      </w:r>
      <w:r>
        <w:t xml:space="preserve"> </w:t>
      </w:r>
      <w:r w:rsidR="009D50F4">
        <w:rPr>
          <w:lang w:val="en-US"/>
        </w:rPr>
        <w:t>Ibid para 7.</w:t>
      </w:r>
    </w:p>
  </w:footnote>
  <w:footnote w:id="7">
    <w:p w14:paraId="06B2EDF0" w14:textId="00FE0AB4" w:rsidR="004A680E" w:rsidRPr="004A680E" w:rsidRDefault="004A680E" w:rsidP="00910035">
      <w:pPr>
        <w:pStyle w:val="FootnoteText"/>
        <w:spacing w:line="240" w:lineRule="auto"/>
        <w:rPr>
          <w:lang w:val="en-US"/>
        </w:rPr>
      </w:pPr>
      <w:r>
        <w:rPr>
          <w:rStyle w:val="FootnoteReference"/>
        </w:rPr>
        <w:footnoteRef/>
      </w:r>
      <w:r>
        <w:t xml:space="preserve"> </w:t>
      </w:r>
      <w:r w:rsidRPr="004A680E">
        <w:rPr>
          <w:i/>
          <w:iCs/>
        </w:rPr>
        <w:t>Berman Brothers (Pty) Ltd v Sodastream Ltd </w:t>
      </w:r>
      <w:hyperlink r:id="rId1" w:tooltip="View LawCiteRecord" w:history="1">
        <w:r w:rsidRPr="004A680E">
          <w:rPr>
            <w:rStyle w:val="Hyperlink"/>
            <w:color w:val="auto"/>
            <w:u w:val="none"/>
          </w:rPr>
          <w:t>1986 (3) SA 209</w:t>
        </w:r>
      </w:hyperlink>
      <w:r w:rsidRPr="004A680E">
        <w:t> (A) at 232H-233A.</w:t>
      </w:r>
    </w:p>
  </w:footnote>
  <w:footnote w:id="8">
    <w:p w14:paraId="150B7301" w14:textId="09C1B594" w:rsidR="00266424" w:rsidRPr="00266424" w:rsidRDefault="00266424" w:rsidP="004A680E">
      <w:pPr>
        <w:pStyle w:val="FootnoteText"/>
        <w:spacing w:line="240" w:lineRule="auto"/>
        <w:rPr>
          <w:lang w:val="en-US"/>
        </w:rPr>
      </w:pPr>
      <w:r>
        <w:rPr>
          <w:rStyle w:val="FootnoteReference"/>
        </w:rPr>
        <w:footnoteRef/>
      </w:r>
      <w:r>
        <w:t xml:space="preserve"> </w:t>
      </w:r>
      <w:r w:rsidR="002F3C61" w:rsidRPr="002F3C61">
        <w:rPr>
          <w:i/>
          <w:iCs/>
        </w:rPr>
        <w:t>Commercial Auto Glass</w:t>
      </w:r>
      <w:r w:rsidR="00420598">
        <w:t xml:space="preserve"> fn 2</w:t>
      </w:r>
      <w:r w:rsidR="002F3C61" w:rsidRPr="002F3C61">
        <w:t>.</w:t>
      </w:r>
    </w:p>
  </w:footnote>
  <w:footnote w:id="9">
    <w:p w14:paraId="0026CC38" w14:textId="0E31A752" w:rsidR="007A00E9" w:rsidRPr="007A00E9" w:rsidRDefault="007A00E9" w:rsidP="006A5AC6">
      <w:pPr>
        <w:pStyle w:val="FootnoteText"/>
        <w:spacing w:line="240" w:lineRule="auto"/>
        <w:rPr>
          <w:lang w:val="en-US"/>
        </w:rPr>
      </w:pPr>
      <w:r>
        <w:rPr>
          <w:rStyle w:val="FootnoteReference"/>
        </w:rPr>
        <w:footnoteRef/>
      </w:r>
      <w:r>
        <w:t xml:space="preserve"> </w:t>
      </w:r>
      <w:r w:rsidRPr="007A00E9">
        <w:rPr>
          <w:bCs/>
          <w:i/>
          <w:iCs/>
        </w:rPr>
        <w:t>Century City Apartments Property Services CC and Another v Century City Property Owners</w:t>
      </w:r>
      <w:r w:rsidR="00D850AF">
        <w:rPr>
          <w:bCs/>
        </w:rPr>
        <w:t xml:space="preserve"> </w:t>
      </w:r>
      <w:r w:rsidR="00A829EA" w:rsidRPr="00A829EA">
        <w:rPr>
          <w:bCs/>
        </w:rPr>
        <w:t>[2009] ZASCA 157; 2010 (3) SA 1 (SCA); [2010] 2 All SA 409 (SCA)</w:t>
      </w:r>
      <w:r>
        <w:rPr>
          <w:bCs/>
        </w:rPr>
        <w:t>.</w:t>
      </w:r>
    </w:p>
  </w:footnote>
  <w:footnote w:id="10">
    <w:p w14:paraId="4344F00C" w14:textId="29C182BA" w:rsidR="005F64DB" w:rsidRPr="00865261" w:rsidRDefault="005F64DB" w:rsidP="006A5AC6">
      <w:pPr>
        <w:pStyle w:val="FootnoteText"/>
        <w:spacing w:line="240" w:lineRule="auto"/>
        <w:rPr>
          <w:lang w:val="en-US"/>
        </w:rPr>
      </w:pPr>
      <w:r>
        <w:rPr>
          <w:rStyle w:val="FootnoteReference"/>
        </w:rPr>
        <w:footnoteRef/>
      </w:r>
      <w:r>
        <w:t xml:space="preserve"> </w:t>
      </w:r>
      <w:r w:rsidR="004E78AE">
        <w:rPr>
          <w:lang w:val="en-US"/>
        </w:rPr>
        <w:t xml:space="preserve">Ibid para 12, citing </w:t>
      </w:r>
      <w:r w:rsidR="004E78AE">
        <w:rPr>
          <w:i/>
          <w:iCs/>
          <w:lang w:val="en-US"/>
        </w:rPr>
        <w:t xml:space="preserve">LTJ </w:t>
      </w:r>
      <w:r w:rsidR="00DB63DB">
        <w:rPr>
          <w:i/>
          <w:iCs/>
          <w:lang w:val="en-US"/>
        </w:rPr>
        <w:t>Diffusion SA v Sadas Vertbaudet</w:t>
      </w:r>
      <w:r w:rsidR="00865261">
        <w:rPr>
          <w:i/>
          <w:iCs/>
          <w:lang w:val="en-US"/>
        </w:rPr>
        <w:t xml:space="preserve"> SA</w:t>
      </w:r>
      <w:r w:rsidR="00865261">
        <w:rPr>
          <w:lang w:val="en-US"/>
        </w:rPr>
        <w:t xml:space="preserve"> [2003] ETMR 83 (European Trade Mark Reports)</w:t>
      </w:r>
      <w:r w:rsidR="006A5AC6">
        <w:rPr>
          <w:lang w:val="en-US"/>
        </w:rPr>
        <w:t xml:space="preserve"> para 50.</w:t>
      </w:r>
    </w:p>
  </w:footnote>
  <w:footnote w:id="11">
    <w:p w14:paraId="3390D865" w14:textId="5E13E891" w:rsidR="00352634" w:rsidRPr="00F83A73" w:rsidRDefault="00352634" w:rsidP="00352634">
      <w:pPr>
        <w:pStyle w:val="FootnoteText"/>
        <w:spacing w:line="240" w:lineRule="auto"/>
        <w:rPr>
          <w:lang w:val="en-US"/>
        </w:rPr>
      </w:pPr>
      <w:r>
        <w:rPr>
          <w:rStyle w:val="FootnoteReference"/>
        </w:rPr>
        <w:footnoteRef/>
      </w:r>
      <w:r>
        <w:t xml:space="preserve"> </w:t>
      </w:r>
      <w:r w:rsidRPr="00BC794F">
        <w:rPr>
          <w:i/>
          <w:iCs/>
        </w:rPr>
        <w:t>Verimark</w:t>
      </w:r>
      <w:r w:rsidR="009E76C2">
        <w:t xml:space="preserve"> fn </w:t>
      </w:r>
      <w:r w:rsidR="0070712C">
        <w:t xml:space="preserve">3 </w:t>
      </w:r>
      <w:r>
        <w:t>para 5.</w:t>
      </w:r>
      <w:r w:rsidR="00986D40">
        <w:t xml:space="preserve"> Emphasis in the original.</w:t>
      </w:r>
    </w:p>
  </w:footnote>
  <w:footnote w:id="12">
    <w:p w14:paraId="5D4A5851" w14:textId="5F6BB75E" w:rsidR="0006044F" w:rsidRPr="00D837E9" w:rsidRDefault="0006044F" w:rsidP="006A5AC6">
      <w:pPr>
        <w:pStyle w:val="FootnoteText"/>
        <w:spacing w:line="240" w:lineRule="auto"/>
        <w:rPr>
          <w:lang w:val="en-US"/>
        </w:rPr>
      </w:pPr>
      <w:r>
        <w:rPr>
          <w:rStyle w:val="FootnoteReference"/>
        </w:rPr>
        <w:footnoteRef/>
      </w:r>
      <w:r>
        <w:t xml:space="preserve"> </w:t>
      </w:r>
      <w:r w:rsidRPr="0006044F">
        <w:rPr>
          <w:bCs/>
          <w:i/>
          <w:iCs/>
        </w:rPr>
        <w:t>Plascon-Evans Paints Ltd v Van Riebeeck Paints (Pty) Ltd</w:t>
      </w:r>
      <w:r w:rsidRPr="0006044F">
        <w:rPr>
          <w:bCs/>
        </w:rPr>
        <w:t xml:space="preserve"> 1984 (3) SA 623 (A) at 64</w:t>
      </w:r>
      <w:r w:rsidR="006C3129">
        <w:rPr>
          <w:bCs/>
        </w:rPr>
        <w:t>1</w:t>
      </w:r>
      <w:r w:rsidRPr="0006044F">
        <w:rPr>
          <w:bCs/>
        </w:rPr>
        <w:t>G-</w:t>
      </w:r>
      <w:r w:rsidR="006C3129">
        <w:rPr>
          <w:bCs/>
        </w:rPr>
        <w:t>H</w:t>
      </w:r>
      <w:r w:rsidR="00F9125D">
        <w:rPr>
          <w:bCs/>
        </w:rPr>
        <w:t>,</w:t>
      </w:r>
      <w:r w:rsidR="003C672D">
        <w:rPr>
          <w:bCs/>
        </w:rPr>
        <w:t xml:space="preserve"> confirming the </w:t>
      </w:r>
      <w:r w:rsidR="00F2497F">
        <w:rPr>
          <w:bCs/>
        </w:rPr>
        <w:t>accept</w:t>
      </w:r>
      <w:r w:rsidR="003C672D">
        <w:rPr>
          <w:bCs/>
        </w:rPr>
        <w:t>ance</w:t>
      </w:r>
      <w:r w:rsidR="00F2497F">
        <w:rPr>
          <w:bCs/>
        </w:rPr>
        <w:t xml:space="preserve"> of </w:t>
      </w:r>
      <w:r w:rsidR="00BF3642">
        <w:rPr>
          <w:bCs/>
        </w:rPr>
        <w:t xml:space="preserve">Botha J in </w:t>
      </w:r>
      <w:r w:rsidR="00A71639">
        <w:rPr>
          <w:bCs/>
          <w:i/>
          <w:iCs/>
        </w:rPr>
        <w:t>A</w:t>
      </w:r>
      <w:r w:rsidR="0084276D" w:rsidRPr="0084276D">
        <w:rPr>
          <w:bCs/>
          <w:i/>
          <w:iCs/>
        </w:rPr>
        <w:t>didas Sportschuhfabriken Adi Dassler KG v Harry Walt &amp; Co (Pty) Ltd</w:t>
      </w:r>
      <w:r w:rsidR="0084276D" w:rsidRPr="0084276D">
        <w:rPr>
          <w:bCs/>
        </w:rPr>
        <w:t xml:space="preserve"> 1976 (1) SA 530 (T) at </w:t>
      </w:r>
      <w:r w:rsidR="00F9125D">
        <w:rPr>
          <w:bCs/>
        </w:rPr>
        <w:t>535</w:t>
      </w:r>
      <w:r w:rsidR="00694007">
        <w:rPr>
          <w:bCs/>
        </w:rPr>
        <w:t>A</w:t>
      </w:r>
      <w:r w:rsidR="00F9125D">
        <w:rPr>
          <w:bCs/>
        </w:rPr>
        <w:t xml:space="preserve">-D </w:t>
      </w:r>
      <w:r w:rsidR="00BF3642">
        <w:rPr>
          <w:bCs/>
        </w:rPr>
        <w:t xml:space="preserve">of the approach set out in the matter of </w:t>
      </w:r>
      <w:r w:rsidR="002B3E05" w:rsidRPr="002B3E05">
        <w:rPr>
          <w:bCs/>
          <w:i/>
          <w:iCs/>
        </w:rPr>
        <w:t>Lever Bro</w:t>
      </w:r>
      <w:r w:rsidR="002B3E05">
        <w:rPr>
          <w:bCs/>
          <w:i/>
          <w:iCs/>
        </w:rPr>
        <w:t>thers</w:t>
      </w:r>
      <w:r w:rsidR="002B3E05" w:rsidRPr="002B3E05">
        <w:rPr>
          <w:bCs/>
          <w:i/>
          <w:iCs/>
        </w:rPr>
        <w:t>, Port Sunlight, Ltd</w:t>
      </w:r>
      <w:r w:rsidR="002B3E05" w:rsidRPr="002B3E05">
        <w:rPr>
          <w:bCs/>
        </w:rPr>
        <w:t xml:space="preserve"> v. </w:t>
      </w:r>
      <w:r w:rsidR="002B3E05" w:rsidRPr="002B3E05">
        <w:rPr>
          <w:bCs/>
          <w:i/>
          <w:iCs/>
        </w:rPr>
        <w:t>Sunniwite Products Ltd</w:t>
      </w:r>
      <w:r w:rsidR="002B3E05" w:rsidRPr="002B3E05">
        <w:rPr>
          <w:bCs/>
        </w:rPr>
        <w:t xml:space="preserve"> (1949) 66 R.P.C. 84</w:t>
      </w:r>
      <w:r w:rsidR="00BD2983">
        <w:rPr>
          <w:bCs/>
        </w:rPr>
        <w:t>.</w:t>
      </w:r>
      <w:r w:rsidR="00D837E9">
        <w:rPr>
          <w:bCs/>
        </w:rPr>
        <w:t xml:space="preserve"> See also </w:t>
      </w:r>
      <w:r w:rsidR="00482DBF" w:rsidRPr="00482DBF">
        <w:rPr>
          <w:bCs/>
          <w:i/>
          <w:iCs/>
        </w:rPr>
        <w:t>Bata Ltd v Face Fashions CC and Another</w:t>
      </w:r>
      <w:r w:rsidR="00482DBF">
        <w:rPr>
          <w:bCs/>
        </w:rPr>
        <w:t xml:space="preserve"> </w:t>
      </w:r>
      <w:r w:rsidR="00635E77">
        <w:rPr>
          <w:bCs/>
        </w:rPr>
        <w:t xml:space="preserve">[2000] ZASCA 192; </w:t>
      </w:r>
      <w:r w:rsidR="00333280">
        <w:rPr>
          <w:bCs/>
        </w:rPr>
        <w:t xml:space="preserve">2001 (1) SA 844 (SCA para </w:t>
      </w:r>
      <w:r w:rsidR="0080717D">
        <w:rPr>
          <w:bCs/>
        </w:rPr>
        <w:t>7</w:t>
      </w:r>
      <w:r w:rsidR="00B412D4">
        <w:rPr>
          <w:bCs/>
        </w:rPr>
        <w:t>;</w:t>
      </w:r>
      <w:r w:rsidR="003D183A">
        <w:rPr>
          <w:bCs/>
        </w:rPr>
        <w:t xml:space="preserve"> </w:t>
      </w:r>
      <w:r w:rsidR="00D837E9" w:rsidRPr="00D837E9">
        <w:rPr>
          <w:bCs/>
          <w:i/>
          <w:iCs/>
        </w:rPr>
        <w:t>Puma AG Rudolf Dassler Sport v Global Warming (Pty) Ltd</w:t>
      </w:r>
      <w:r w:rsidR="00D837E9" w:rsidRPr="00D837E9">
        <w:rPr>
          <w:bCs/>
        </w:rPr>
        <w:t xml:space="preserve"> [2010] ZASCA 140; </w:t>
      </w:r>
      <w:hyperlink r:id="rId2" w:tgtFrame="main" w:history="1">
        <w:r w:rsidR="00D837E9" w:rsidRPr="00D837E9">
          <w:rPr>
            <w:rStyle w:val="Hyperlink"/>
            <w:bCs/>
            <w:color w:val="auto"/>
            <w:u w:val="none"/>
          </w:rPr>
          <w:t>2010 (2) SA 600 (SCA)</w:t>
        </w:r>
      </w:hyperlink>
      <w:r w:rsidR="00D837E9" w:rsidRPr="00D837E9">
        <w:rPr>
          <w:bCs/>
        </w:rPr>
        <w:t xml:space="preserve"> para 10</w:t>
      </w:r>
      <w:r w:rsidR="00AD0520">
        <w:rPr>
          <w:bCs/>
        </w:rPr>
        <w:t xml:space="preserve">; </w:t>
      </w:r>
      <w:r w:rsidR="00AD0520" w:rsidRPr="00174498">
        <w:rPr>
          <w:bCs/>
          <w:i/>
          <w:lang w:val="pt-BR"/>
        </w:rPr>
        <w:t>Lucky Star Ltd v Lucky Brands (Pty) Ltd</w:t>
      </w:r>
      <w:r w:rsidR="00AD0520" w:rsidRPr="00174498">
        <w:rPr>
          <w:bCs/>
          <w:lang w:val="pt-BR"/>
        </w:rPr>
        <w:t xml:space="preserve"> [2016] ZASCA 77</w:t>
      </w:r>
      <w:r w:rsidR="00AD0520">
        <w:rPr>
          <w:bCs/>
          <w:lang w:val="pt-BR"/>
        </w:rPr>
        <w:t xml:space="preserve"> para 9.</w:t>
      </w:r>
    </w:p>
  </w:footnote>
  <w:footnote w:id="13">
    <w:p w14:paraId="61B6048C" w14:textId="609B8842" w:rsidR="001464E4" w:rsidRPr="00DC6C40" w:rsidRDefault="001464E4" w:rsidP="001464E4">
      <w:pPr>
        <w:pStyle w:val="FootnoteText"/>
        <w:spacing w:line="240" w:lineRule="auto"/>
        <w:rPr>
          <w:lang w:val="en-US"/>
        </w:rPr>
      </w:pPr>
      <w:r w:rsidRPr="005E0685">
        <w:rPr>
          <w:rStyle w:val="FootnoteReference"/>
        </w:rPr>
        <w:footnoteRef/>
      </w:r>
      <w:r w:rsidRPr="005E0685">
        <w:t xml:space="preserve"> </w:t>
      </w:r>
      <w:r w:rsidRPr="005E0685">
        <w:rPr>
          <w:i/>
          <w:iCs/>
        </w:rPr>
        <w:t>Century City</w:t>
      </w:r>
      <w:r w:rsidR="00EC76E1" w:rsidRPr="005E0685">
        <w:t xml:space="preserve"> fn</w:t>
      </w:r>
      <w:r w:rsidR="00EC76E1">
        <w:t xml:space="preserve"> 8 </w:t>
      </w:r>
      <w:r w:rsidRPr="00EC76E1">
        <w:t>para</w:t>
      </w:r>
      <w:r>
        <w:t xml:space="preserve"> 14.</w:t>
      </w:r>
    </w:p>
  </w:footnote>
  <w:footnote w:id="14">
    <w:p w14:paraId="52FAD770" w14:textId="77777777" w:rsidR="00986D40" w:rsidRPr="003E19FA" w:rsidRDefault="00986D40" w:rsidP="00986D40">
      <w:pPr>
        <w:pStyle w:val="FootnoteText"/>
        <w:spacing w:line="240" w:lineRule="auto"/>
        <w:rPr>
          <w:lang w:val="en-US"/>
        </w:rPr>
      </w:pPr>
      <w:r>
        <w:rPr>
          <w:rStyle w:val="FootnoteReference"/>
        </w:rPr>
        <w:footnoteRef/>
      </w:r>
      <w:r>
        <w:t xml:space="preserve"> </w:t>
      </w:r>
      <w:bookmarkStart w:id="5" w:name="_Hlk113520773"/>
      <w:r w:rsidRPr="003E19FA">
        <w:rPr>
          <w:bCs/>
          <w:i/>
          <w:iCs/>
        </w:rPr>
        <w:t>Pla</w:t>
      </w:r>
      <w:r>
        <w:rPr>
          <w:bCs/>
          <w:i/>
          <w:iCs/>
        </w:rPr>
        <w:t>s</w:t>
      </w:r>
      <w:r w:rsidRPr="003E19FA">
        <w:rPr>
          <w:bCs/>
          <w:i/>
          <w:iCs/>
        </w:rPr>
        <w:t>con-Evans</w:t>
      </w:r>
      <w:r>
        <w:rPr>
          <w:bCs/>
        </w:rPr>
        <w:t xml:space="preserve"> at 640G-641D.</w:t>
      </w:r>
      <w:bookmarkEnd w:id="5"/>
    </w:p>
  </w:footnote>
  <w:footnote w:id="15">
    <w:p w14:paraId="19BBCE38" w14:textId="0A08CBD4" w:rsidR="00A50D35" w:rsidRPr="00A50D35" w:rsidRDefault="00A50D35" w:rsidP="0080717D">
      <w:pPr>
        <w:pStyle w:val="FootnoteText"/>
        <w:spacing w:line="240" w:lineRule="auto"/>
        <w:rPr>
          <w:lang w:val="en-US"/>
        </w:rPr>
      </w:pPr>
      <w:r>
        <w:rPr>
          <w:rStyle w:val="FootnoteReference"/>
        </w:rPr>
        <w:footnoteRef/>
      </w:r>
      <w:r>
        <w:t xml:space="preserve"> </w:t>
      </w:r>
      <w:r w:rsidR="0064672D">
        <w:rPr>
          <w:i/>
          <w:iCs/>
          <w:lang w:val="en-US"/>
        </w:rPr>
        <w:t>Bata</w:t>
      </w:r>
      <w:r>
        <w:rPr>
          <w:lang w:val="en-US"/>
        </w:rPr>
        <w:t xml:space="preserve"> </w:t>
      </w:r>
      <w:r w:rsidR="00462624">
        <w:rPr>
          <w:lang w:val="en-US"/>
        </w:rPr>
        <w:t xml:space="preserve">fn 11 </w:t>
      </w:r>
      <w:r>
        <w:rPr>
          <w:lang w:val="en-US"/>
        </w:rPr>
        <w:t xml:space="preserve">para </w:t>
      </w:r>
      <w:r w:rsidR="0064672D">
        <w:rPr>
          <w:lang w:val="en-US"/>
        </w:rPr>
        <w:t>9</w:t>
      </w:r>
      <w:r>
        <w:rPr>
          <w:lang w:val="en-US"/>
        </w:rPr>
        <w:t>.</w:t>
      </w:r>
    </w:p>
  </w:footnote>
  <w:footnote w:id="16">
    <w:p w14:paraId="5F60E156" w14:textId="37ABA634" w:rsidR="00F850B7" w:rsidRPr="006B7781" w:rsidRDefault="00F850B7" w:rsidP="0080717D">
      <w:pPr>
        <w:pStyle w:val="FootnoteText"/>
        <w:spacing w:line="240" w:lineRule="auto"/>
        <w:rPr>
          <w:bCs/>
        </w:rPr>
      </w:pPr>
      <w:r>
        <w:rPr>
          <w:rStyle w:val="FootnoteReference"/>
        </w:rPr>
        <w:footnoteRef/>
      </w:r>
      <w:r>
        <w:t xml:space="preserve"> </w:t>
      </w:r>
      <w:r w:rsidR="0080717D" w:rsidRPr="003741F2">
        <w:rPr>
          <w:bCs/>
          <w:i/>
          <w:iCs/>
        </w:rPr>
        <w:t>A</w:t>
      </w:r>
      <w:r w:rsidRPr="003741F2">
        <w:rPr>
          <w:bCs/>
          <w:i/>
          <w:iCs/>
        </w:rPr>
        <w:t>didas</w:t>
      </w:r>
      <w:r w:rsidR="003741F2">
        <w:rPr>
          <w:bCs/>
        </w:rPr>
        <w:t xml:space="preserve"> fn </w:t>
      </w:r>
      <w:r w:rsidR="00462624">
        <w:rPr>
          <w:bCs/>
        </w:rPr>
        <w:t xml:space="preserve">11 </w:t>
      </w:r>
      <w:r w:rsidRPr="003741F2">
        <w:rPr>
          <w:bCs/>
        </w:rPr>
        <w:t>at</w:t>
      </w:r>
      <w:r>
        <w:rPr>
          <w:bCs/>
        </w:rPr>
        <w:t xml:space="preserve"> 533C-E.</w:t>
      </w:r>
    </w:p>
  </w:footnote>
  <w:footnote w:id="17">
    <w:p w14:paraId="0C836256" w14:textId="77777777" w:rsidR="00E43189" w:rsidRDefault="00E43189" w:rsidP="00E43189">
      <w:pPr>
        <w:pStyle w:val="FootnoteText"/>
        <w:spacing w:line="240" w:lineRule="auto"/>
        <w:rPr>
          <w:lang w:val="en-US"/>
        </w:rPr>
      </w:pPr>
      <w:r>
        <w:rPr>
          <w:rStyle w:val="FootnoteReference"/>
        </w:rPr>
        <w:footnoteRef/>
      </w:r>
      <w:r>
        <w:t xml:space="preserve"> </w:t>
      </w:r>
      <w:r>
        <w:rPr>
          <w:lang w:val="en-US"/>
        </w:rPr>
        <w:t>Section 15 of the Act provides:</w:t>
      </w:r>
    </w:p>
    <w:p w14:paraId="27603E0F" w14:textId="77777777" w:rsidR="00E43189" w:rsidRPr="00CA0849" w:rsidRDefault="00E43189" w:rsidP="00E43189">
      <w:pPr>
        <w:pStyle w:val="FootnoteText"/>
        <w:spacing w:line="240" w:lineRule="auto"/>
      </w:pPr>
      <w:r>
        <w:rPr>
          <w:lang w:val="en-US"/>
        </w:rPr>
        <w:t>‘</w:t>
      </w:r>
      <w:r w:rsidRPr="00CA0849">
        <w:t>If a trade mark contains matter which is not capable of distinguishing within the meaning of section 9, the registrar or the court, in deciding whether the trade mark shall be entered in or shall remain on the register, may require, as a condition of its being entered in or remaining on the register-</w:t>
      </w:r>
    </w:p>
    <w:p w14:paraId="32397D7F" w14:textId="77777777" w:rsidR="00E43189" w:rsidRPr="00CA0849" w:rsidRDefault="00E43189" w:rsidP="00E43189">
      <w:pPr>
        <w:pStyle w:val="FootnoteText"/>
        <w:spacing w:line="240" w:lineRule="auto"/>
      </w:pPr>
      <w:r w:rsidRPr="00CA0849">
        <w:t>   </w:t>
      </w:r>
      <w:bookmarkStart w:id="6" w:name="0-0-0-591821"/>
      <w:bookmarkEnd w:id="6"/>
      <w:r w:rsidRPr="00CA0849">
        <w:rPr>
          <w:i/>
          <w:iCs/>
        </w:rPr>
        <w:t>(a)</w:t>
      </w:r>
      <w:r w:rsidRPr="00CA0849">
        <w:t>   that the proprietor shall disclaim any right to the exclusive use of all or any portion of any such matter to the exclusive use of which the registrar or the court holds him not to be entitled; or</w:t>
      </w:r>
    </w:p>
    <w:p w14:paraId="629045E1" w14:textId="77777777" w:rsidR="00E43189" w:rsidRPr="00CA0849" w:rsidRDefault="00E43189" w:rsidP="00E43189">
      <w:pPr>
        <w:pStyle w:val="FootnoteText"/>
        <w:spacing w:line="240" w:lineRule="auto"/>
      </w:pPr>
      <w:r w:rsidRPr="00CA0849">
        <w:t>   </w:t>
      </w:r>
      <w:bookmarkStart w:id="7" w:name="0-0-0-591823"/>
      <w:bookmarkEnd w:id="7"/>
      <w:r w:rsidRPr="00CA0849">
        <w:rPr>
          <w:i/>
          <w:iCs/>
        </w:rPr>
        <w:t>(b)</w:t>
      </w:r>
      <w:r w:rsidRPr="00CA0849">
        <w:t>   that the proprietor shall make such other disclaimer or memorandum as the registrar or the court may consider necessary for the purpose of defining his rights under the registration:</w:t>
      </w:r>
    </w:p>
    <w:p w14:paraId="53D5B349" w14:textId="77777777" w:rsidR="00E43189" w:rsidRDefault="00E43189" w:rsidP="00E43189">
      <w:pPr>
        <w:pStyle w:val="FootnoteText"/>
        <w:spacing w:line="240" w:lineRule="auto"/>
      </w:pPr>
      <w:r w:rsidRPr="00CA0849">
        <w:t>Provided that no disclaimer or memorandum on the register shall affect any rights of the proprietor of a trade mark except such as arise out of the registration of the trade mark in respect of which the disclaimer is made.</w:t>
      </w:r>
      <w:r>
        <w:t>’</w:t>
      </w:r>
    </w:p>
    <w:p w14:paraId="484BDC99" w14:textId="77777777" w:rsidR="00E43189" w:rsidRPr="00671A50" w:rsidRDefault="00E43189" w:rsidP="00E43189">
      <w:pPr>
        <w:pStyle w:val="FootnoteText"/>
        <w:spacing w:line="240" w:lineRule="auto"/>
        <w:rPr>
          <w:lang w:val="en-US"/>
        </w:rPr>
      </w:pPr>
      <w:r>
        <w:t xml:space="preserve">For an illustration of a disclaimer see </w:t>
      </w:r>
      <w:r w:rsidRPr="0088752E">
        <w:rPr>
          <w:i/>
          <w:iCs/>
        </w:rPr>
        <w:t>Cochrane Steel Products (Pty) Ltd v M-Systems Group</w:t>
      </w:r>
      <w:r w:rsidRPr="0088752E">
        <w:t xml:space="preserve"> [2017] ZASCA 189</w:t>
      </w:r>
      <w:r>
        <w:t>.</w:t>
      </w:r>
    </w:p>
  </w:footnote>
  <w:footnote w:id="18">
    <w:p w14:paraId="567B2858" w14:textId="7316946A" w:rsidR="00F311D0" w:rsidRPr="00F311D0" w:rsidRDefault="00F311D0" w:rsidP="00CF4477">
      <w:pPr>
        <w:pStyle w:val="FootnoteText"/>
        <w:spacing w:line="240" w:lineRule="auto"/>
        <w:rPr>
          <w:lang w:val="en-US"/>
        </w:rPr>
      </w:pPr>
      <w:r>
        <w:rPr>
          <w:rStyle w:val="FootnoteReference"/>
        </w:rPr>
        <w:footnoteRef/>
      </w:r>
      <w:r>
        <w:t xml:space="preserve"> </w:t>
      </w:r>
      <w:r w:rsidRPr="00F311D0">
        <w:rPr>
          <w:bCs/>
          <w:i/>
          <w:iCs/>
        </w:rPr>
        <w:t>Compass Publishing BV v Compass Logistics Ltd</w:t>
      </w:r>
      <w:r w:rsidRPr="00F311D0">
        <w:rPr>
          <w:bCs/>
        </w:rPr>
        <w:t> [2004] EWHC 520 (Ch) ([2004] RPC 41).</w:t>
      </w:r>
    </w:p>
  </w:footnote>
  <w:footnote w:id="19">
    <w:p w14:paraId="06D8B48E" w14:textId="4496A8D9" w:rsidR="00D7651D" w:rsidRPr="00D7651D" w:rsidRDefault="00D7651D" w:rsidP="00CF4477">
      <w:pPr>
        <w:pStyle w:val="FootnoteText"/>
        <w:spacing w:line="240" w:lineRule="auto"/>
        <w:rPr>
          <w:lang w:val="en-US"/>
        </w:rPr>
      </w:pPr>
      <w:r>
        <w:rPr>
          <w:rStyle w:val="FootnoteReference"/>
        </w:rPr>
        <w:footnoteRef/>
      </w:r>
      <w:r>
        <w:t xml:space="preserve"> </w:t>
      </w:r>
      <w:r w:rsidR="00BA6912">
        <w:rPr>
          <w:i/>
          <w:iCs/>
          <w:lang w:val="en-US"/>
        </w:rPr>
        <w:t>Century City</w:t>
      </w:r>
      <w:r w:rsidR="00BA6912">
        <w:rPr>
          <w:lang w:val="en-US"/>
        </w:rPr>
        <w:t xml:space="preserve"> fn 8 para 1</w:t>
      </w:r>
      <w:r w:rsidR="00A0153A">
        <w:rPr>
          <w:lang w:val="en-US"/>
        </w:rPr>
        <w:t>3.</w:t>
      </w:r>
    </w:p>
  </w:footnote>
  <w:footnote w:id="20">
    <w:p w14:paraId="229807F2" w14:textId="7F9B29F3" w:rsidR="00EF7608" w:rsidRPr="007B582D" w:rsidRDefault="00EF7608" w:rsidP="00BA6912">
      <w:pPr>
        <w:pStyle w:val="FootnoteText"/>
        <w:spacing w:line="240" w:lineRule="auto"/>
        <w:rPr>
          <w:lang w:val="en-US"/>
        </w:rPr>
      </w:pPr>
      <w:r>
        <w:rPr>
          <w:rStyle w:val="FootnoteReference"/>
        </w:rPr>
        <w:footnoteRef/>
      </w:r>
      <w:r>
        <w:t xml:space="preserve"> </w:t>
      </w:r>
      <w:r w:rsidR="00513604">
        <w:t>Ibid</w:t>
      </w:r>
      <w:r>
        <w:rPr>
          <w:lang w:val="en-US"/>
        </w:rPr>
        <w:t xml:space="preserve"> para 14.</w:t>
      </w:r>
    </w:p>
  </w:footnote>
  <w:footnote w:id="21">
    <w:p w14:paraId="66D04F31" w14:textId="5EEB96EB" w:rsidR="00E13CB5" w:rsidRPr="00E13CB5" w:rsidRDefault="00E13CB5" w:rsidP="00BA6912">
      <w:pPr>
        <w:pStyle w:val="FootnoteText"/>
        <w:spacing w:line="240" w:lineRule="auto"/>
        <w:rPr>
          <w:lang w:val="en-US"/>
        </w:rPr>
      </w:pPr>
      <w:r>
        <w:rPr>
          <w:rStyle w:val="FootnoteReference"/>
        </w:rPr>
        <w:footnoteRef/>
      </w:r>
      <w:r w:rsidR="005E0685">
        <w:rPr>
          <w:bCs/>
          <w:iCs/>
        </w:rPr>
        <w:t xml:space="preserve"> </w:t>
      </w:r>
      <w:r w:rsidRPr="00E13CB5">
        <w:rPr>
          <w:bCs/>
          <w:i/>
        </w:rPr>
        <w:t xml:space="preserve">PepsiCo v Atlantic Industries </w:t>
      </w:r>
      <w:r w:rsidRPr="00E13CB5">
        <w:rPr>
          <w:bCs/>
        </w:rPr>
        <w:t>[2017] ZASCA 109</w:t>
      </w:r>
      <w:r>
        <w:rPr>
          <w:bCs/>
        </w:rPr>
        <w:t>.</w:t>
      </w:r>
      <w:r>
        <w:t xml:space="preserve"> </w:t>
      </w:r>
    </w:p>
  </w:footnote>
  <w:footnote w:id="22">
    <w:p w14:paraId="4E8654DE" w14:textId="6D6E76E0" w:rsidR="00D44C5A" w:rsidRPr="00D44C5A" w:rsidRDefault="00D44C5A" w:rsidP="00007DE2">
      <w:pPr>
        <w:pStyle w:val="FootnoteText"/>
        <w:spacing w:line="240" w:lineRule="auto"/>
        <w:rPr>
          <w:lang w:val="en-US"/>
        </w:rPr>
      </w:pPr>
      <w:r>
        <w:rPr>
          <w:rStyle w:val="FootnoteReference"/>
        </w:rPr>
        <w:footnoteRef/>
      </w:r>
      <w:r>
        <w:t xml:space="preserve"> </w:t>
      </w:r>
      <w:r w:rsidR="00007DE2">
        <w:rPr>
          <w:lang w:val="en-US"/>
        </w:rPr>
        <w:t>Ibid par</w:t>
      </w:r>
      <w:r w:rsidR="00212A8C">
        <w:rPr>
          <w:lang w:val="en-US"/>
        </w:rPr>
        <w:t>a</w:t>
      </w:r>
      <w:r w:rsidR="00007DE2">
        <w:rPr>
          <w:lang w:val="en-US"/>
        </w:rPr>
        <w:t xml:space="preserve"> 26.</w:t>
      </w:r>
    </w:p>
  </w:footnote>
  <w:footnote w:id="23">
    <w:p w14:paraId="762F59FE" w14:textId="55EC97F8" w:rsidR="00E53D05" w:rsidRPr="00E53D05" w:rsidRDefault="00E53D05" w:rsidP="00EC104A">
      <w:pPr>
        <w:pStyle w:val="FootnoteText"/>
        <w:spacing w:line="240" w:lineRule="auto"/>
        <w:rPr>
          <w:lang w:val="en-US"/>
        </w:rPr>
      </w:pPr>
      <w:r>
        <w:rPr>
          <w:rStyle w:val="FootnoteReference"/>
        </w:rPr>
        <w:footnoteRef/>
      </w:r>
      <w:r w:rsidR="00A260B2">
        <w:rPr>
          <w:bCs/>
        </w:rPr>
        <w:t xml:space="preserve"> </w:t>
      </w:r>
      <w:r w:rsidRPr="00E53D05">
        <w:rPr>
          <w:bCs/>
          <w:i/>
          <w:iCs/>
        </w:rPr>
        <w:t>Distillers Corporation (SA) Ltd v SA Breweries Ltd and Another; Oude Meester Groep Bpk and Another v SA Breweries Ltd</w:t>
      </w:r>
      <w:r>
        <w:t xml:space="preserve"> </w:t>
      </w:r>
      <w:r w:rsidR="005D5B60">
        <w:t>1976 (3) SA 514 (A).</w:t>
      </w:r>
    </w:p>
  </w:footnote>
  <w:footnote w:id="24">
    <w:p w14:paraId="1145AD5E" w14:textId="77777777" w:rsidR="00B40109" w:rsidRPr="002F26A8" w:rsidRDefault="00B40109" w:rsidP="00EC104A">
      <w:pPr>
        <w:pStyle w:val="FootnoteText"/>
        <w:spacing w:line="240" w:lineRule="auto"/>
        <w:rPr>
          <w:lang w:val="en-US"/>
        </w:rPr>
      </w:pPr>
      <w:r>
        <w:rPr>
          <w:rStyle w:val="FootnoteReference"/>
        </w:rPr>
        <w:footnoteRef/>
      </w:r>
      <w:r>
        <w:t xml:space="preserve"> </w:t>
      </w:r>
      <w:r w:rsidRPr="002F26A8">
        <w:rPr>
          <w:bCs/>
          <w:i/>
          <w:iCs/>
          <w:lang w:val="en-GB"/>
        </w:rPr>
        <w:t xml:space="preserve">Dinnermates (Tvl) CC v Piquante Brands International </w:t>
      </w:r>
      <w:r>
        <w:rPr>
          <w:bCs/>
          <w:i/>
          <w:iCs/>
          <w:lang w:val="en-GB"/>
        </w:rPr>
        <w:t>and</w:t>
      </w:r>
      <w:r w:rsidRPr="002F26A8">
        <w:rPr>
          <w:bCs/>
          <w:i/>
          <w:iCs/>
          <w:lang w:val="en-GB"/>
        </w:rPr>
        <w:t xml:space="preserve"> </w:t>
      </w:r>
      <w:r>
        <w:rPr>
          <w:bCs/>
          <w:i/>
          <w:iCs/>
          <w:lang w:val="en-GB"/>
        </w:rPr>
        <w:t>A</w:t>
      </w:r>
      <w:r w:rsidRPr="002F26A8">
        <w:rPr>
          <w:bCs/>
          <w:i/>
          <w:iCs/>
          <w:lang w:val="en-GB"/>
        </w:rPr>
        <w:t>nother</w:t>
      </w:r>
      <w:r w:rsidRPr="002F26A8">
        <w:rPr>
          <w:bCs/>
          <w:lang w:val="en-GB"/>
        </w:rPr>
        <w:t> </w:t>
      </w:r>
      <w:r w:rsidRPr="002F26A8">
        <w:rPr>
          <w:bCs/>
        </w:rPr>
        <w:t>[2018] ZASCA 43</w:t>
      </w:r>
      <w:r>
        <w:rPr>
          <w:bCs/>
        </w:rPr>
        <w:t>.</w:t>
      </w:r>
    </w:p>
  </w:footnote>
  <w:footnote w:id="25">
    <w:p w14:paraId="39F43D58" w14:textId="7CE2D13F" w:rsidR="0081060C" w:rsidRPr="0081060C" w:rsidRDefault="0081060C" w:rsidP="00EC104A">
      <w:pPr>
        <w:pStyle w:val="FootnoteText"/>
        <w:spacing w:line="240" w:lineRule="auto"/>
        <w:rPr>
          <w:lang w:val="en-US"/>
        </w:rPr>
      </w:pPr>
      <w:r>
        <w:rPr>
          <w:rStyle w:val="FootnoteReference"/>
        </w:rPr>
        <w:footnoteRef/>
      </w:r>
      <w:r>
        <w:t xml:space="preserve"> </w:t>
      </w:r>
      <w:r>
        <w:rPr>
          <w:lang w:val="en-US"/>
        </w:rPr>
        <w:t>Footnote 11.</w:t>
      </w:r>
    </w:p>
  </w:footnote>
  <w:footnote w:id="26">
    <w:p w14:paraId="49DB4DB0" w14:textId="77777777" w:rsidR="00B037D7" w:rsidRPr="00B6652B" w:rsidRDefault="00B037D7" w:rsidP="00EC104A">
      <w:pPr>
        <w:pStyle w:val="FootnoteText"/>
        <w:spacing w:line="240" w:lineRule="auto"/>
        <w:rPr>
          <w:lang w:val="en-US"/>
        </w:rPr>
      </w:pPr>
      <w:r>
        <w:rPr>
          <w:rStyle w:val="FootnoteReference"/>
        </w:rPr>
        <w:footnoteRef/>
      </w:r>
      <w:r>
        <w:t xml:space="preserve"> </w:t>
      </w:r>
      <w:r>
        <w:rPr>
          <w:lang w:val="en-US"/>
        </w:rPr>
        <w:t>Ibid para 21.</w:t>
      </w:r>
    </w:p>
  </w:footnote>
  <w:footnote w:id="27">
    <w:p w14:paraId="04A4F7E2" w14:textId="77777777" w:rsidR="00603E32" w:rsidRPr="00E97381" w:rsidRDefault="00603E32" w:rsidP="004341E9">
      <w:pPr>
        <w:pStyle w:val="FootnoteText"/>
        <w:spacing w:line="240" w:lineRule="auto"/>
        <w:rPr>
          <w:lang w:val="en-US"/>
        </w:rPr>
      </w:pPr>
      <w:r>
        <w:rPr>
          <w:rStyle w:val="FootnoteReference"/>
        </w:rPr>
        <w:footnoteRef/>
      </w:r>
      <w:r>
        <w:t xml:space="preserve"> Stevenson and Waite (eds) </w:t>
      </w:r>
      <w:r w:rsidRPr="00E97381">
        <w:rPr>
          <w:bCs/>
          <w:i/>
          <w:iCs/>
        </w:rPr>
        <w:t>Concise Oxford English Dictionary</w:t>
      </w:r>
      <w:r>
        <w:rPr>
          <w:bCs/>
        </w:rPr>
        <w:t xml:space="preserve"> 12 ed (2011) at 1381.</w:t>
      </w:r>
    </w:p>
  </w:footnote>
  <w:footnote w:id="28">
    <w:p w14:paraId="39787A7C" w14:textId="10AC7F0A" w:rsidR="006A507E" w:rsidRPr="0081060C" w:rsidRDefault="006A507E" w:rsidP="004341E9">
      <w:pPr>
        <w:pStyle w:val="FootnoteText"/>
        <w:spacing w:line="240" w:lineRule="auto"/>
        <w:rPr>
          <w:lang w:val="en-US"/>
        </w:rPr>
      </w:pPr>
      <w:r>
        <w:rPr>
          <w:rStyle w:val="FootnoteReference"/>
        </w:rPr>
        <w:footnoteRef/>
      </w:r>
      <w:r>
        <w:t xml:space="preserve"> </w:t>
      </w:r>
      <w:r w:rsidRPr="00B13DD7">
        <w:rPr>
          <w:i/>
          <w:iCs/>
        </w:rPr>
        <w:t>Bata</w:t>
      </w:r>
      <w:r w:rsidR="000637E5">
        <w:rPr>
          <w:i/>
          <w:iCs/>
        </w:rPr>
        <w:t xml:space="preserve"> </w:t>
      </w:r>
      <w:r w:rsidR="0081060C">
        <w:t>fn 11.</w:t>
      </w:r>
    </w:p>
  </w:footnote>
  <w:footnote w:id="29">
    <w:p w14:paraId="5DFFC142" w14:textId="3DAE6E05" w:rsidR="006A507E" w:rsidRPr="00715A35" w:rsidRDefault="006A507E" w:rsidP="006A507E">
      <w:pPr>
        <w:pStyle w:val="FootnoteText"/>
        <w:spacing w:line="240" w:lineRule="auto"/>
        <w:rPr>
          <w:lang w:val="en-US"/>
        </w:rPr>
      </w:pPr>
      <w:r>
        <w:rPr>
          <w:rStyle w:val="FootnoteReference"/>
        </w:rPr>
        <w:footnoteRef/>
      </w:r>
      <w:r>
        <w:t xml:space="preserve"> </w:t>
      </w:r>
      <w:r w:rsidR="0081060C">
        <w:t>Ibid</w:t>
      </w:r>
      <w:r>
        <w:t xml:space="preserve"> para 10.</w:t>
      </w:r>
    </w:p>
  </w:footnote>
  <w:footnote w:id="30">
    <w:p w14:paraId="37A5F57E" w14:textId="5BBD4AEF" w:rsidR="006A507E" w:rsidRPr="00EC6E3A" w:rsidRDefault="006A507E" w:rsidP="006A507E">
      <w:pPr>
        <w:pStyle w:val="FootnoteText"/>
        <w:spacing w:line="240" w:lineRule="auto"/>
        <w:rPr>
          <w:lang w:val="en-US"/>
        </w:rPr>
      </w:pPr>
      <w:r>
        <w:rPr>
          <w:rStyle w:val="FootnoteReference"/>
        </w:rPr>
        <w:footnoteRef/>
      </w:r>
      <w:r>
        <w:t xml:space="preserve"> </w:t>
      </w:r>
      <w:r w:rsidR="008F2C87">
        <w:t>Ibid</w:t>
      </w:r>
      <w:r>
        <w:t xml:space="preserve"> para 11.</w:t>
      </w:r>
    </w:p>
  </w:footnote>
  <w:footnote w:id="31">
    <w:p w14:paraId="74C7A78E" w14:textId="4D66FFC1" w:rsidR="006A507E" w:rsidRPr="00715A35" w:rsidRDefault="006A507E" w:rsidP="006A507E">
      <w:pPr>
        <w:pStyle w:val="FootnoteText"/>
        <w:spacing w:line="240" w:lineRule="auto"/>
        <w:rPr>
          <w:lang w:val="en-US"/>
        </w:rPr>
      </w:pPr>
      <w:r>
        <w:rPr>
          <w:rStyle w:val="FootnoteReference"/>
        </w:rPr>
        <w:footnoteRef/>
      </w:r>
      <w:r w:rsidR="008F2C87">
        <w:t xml:space="preserve"> Ibid</w:t>
      </w:r>
      <w:r>
        <w:t xml:space="preserve"> para 11.</w:t>
      </w:r>
    </w:p>
  </w:footnote>
  <w:footnote w:id="32">
    <w:p w14:paraId="76059863" w14:textId="28B069A5" w:rsidR="00EC6E3A" w:rsidRPr="00EC6E3A" w:rsidRDefault="00EC6E3A" w:rsidP="00715A35">
      <w:pPr>
        <w:pStyle w:val="FootnoteText"/>
        <w:spacing w:line="240" w:lineRule="auto"/>
        <w:rPr>
          <w:lang w:val="en-US"/>
        </w:rPr>
      </w:pPr>
      <w:r>
        <w:rPr>
          <w:rStyle w:val="FootnoteReference"/>
        </w:rPr>
        <w:footnoteRef/>
      </w:r>
      <w:r>
        <w:t xml:space="preserve"> </w:t>
      </w:r>
      <w:r w:rsidRPr="00EC6E3A">
        <w:rPr>
          <w:bCs/>
          <w:i/>
          <w:iCs/>
        </w:rPr>
        <w:t>Lucky Star</w:t>
      </w:r>
      <w:r>
        <w:rPr>
          <w:bCs/>
        </w:rPr>
        <w:t xml:space="preserve"> fn</w:t>
      </w:r>
      <w:r w:rsidR="00715A35">
        <w:rPr>
          <w:bCs/>
        </w:rPr>
        <w:t xml:space="preserve"> </w:t>
      </w:r>
      <w:r w:rsidR="00BE5F6B">
        <w:rPr>
          <w:bCs/>
        </w:rPr>
        <w:t>2.</w:t>
      </w:r>
    </w:p>
  </w:footnote>
  <w:footnote w:id="33">
    <w:p w14:paraId="7EDC5965" w14:textId="1196354B" w:rsidR="00BE5F6B" w:rsidRPr="00BE5F6B" w:rsidRDefault="00BE5F6B">
      <w:pPr>
        <w:pStyle w:val="FootnoteText"/>
        <w:rPr>
          <w:lang w:val="en-US"/>
        </w:rPr>
      </w:pPr>
      <w:r>
        <w:rPr>
          <w:rStyle w:val="FootnoteReference"/>
        </w:rPr>
        <w:footnoteRef/>
      </w:r>
      <w:r>
        <w:t xml:space="preserve"> </w:t>
      </w:r>
      <w:r>
        <w:rPr>
          <w:lang w:val="en-US"/>
        </w:rPr>
        <w:t>Ibid para 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8FC0" w14:textId="77777777" w:rsidR="00F0305C"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F0305C" w:rsidRDefault="000B4AD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4483" w14:textId="3C155949" w:rsidR="00F0305C"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0F3C">
      <w:rPr>
        <w:rStyle w:val="PageNumber"/>
        <w:noProof/>
      </w:rPr>
      <w:t>2</w:t>
    </w:r>
    <w:r>
      <w:rPr>
        <w:rStyle w:val="PageNumber"/>
      </w:rPr>
      <w:fldChar w:fldCharType="end"/>
    </w:r>
  </w:p>
  <w:p w14:paraId="0B7E1CB3" w14:textId="77777777" w:rsidR="00F0305C" w:rsidRDefault="000B4ADB">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1D5"/>
    <w:multiLevelType w:val="hybridMultilevel"/>
    <w:tmpl w:val="C99868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9FE7929"/>
    <w:multiLevelType w:val="hybridMultilevel"/>
    <w:tmpl w:val="09B47F4E"/>
    <w:lvl w:ilvl="0" w:tplc="4A448992">
      <w:start w:val="1"/>
      <w:numFmt w:val="decimal"/>
      <w:lvlText w:val="[%1]"/>
      <w:lvlJc w:val="left"/>
      <w:pPr>
        <w:ind w:left="142"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720B5"/>
    <w:multiLevelType w:val="hybridMultilevel"/>
    <w:tmpl w:val="EDE4E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014623"/>
    <w:multiLevelType w:val="hybridMultilevel"/>
    <w:tmpl w:val="553A2B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7E1483"/>
    <w:multiLevelType w:val="hybridMultilevel"/>
    <w:tmpl w:val="F806AD96"/>
    <w:lvl w:ilvl="0" w:tplc="F53EF786">
      <w:start w:val="1"/>
      <w:numFmt w:val="decimal"/>
      <w:lvlText w:val="[%1]"/>
      <w:lvlJc w:val="left"/>
      <w:pPr>
        <w:ind w:left="1440" w:hanging="360"/>
      </w:pPr>
      <w:rPr>
        <w:rFonts w:cs="Times New Roman" w:hint="default"/>
        <w:b w:val="0"/>
        <w:sz w:val="24"/>
        <w:szCs w:val="24"/>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15:restartNumberingAfterBreak="0">
    <w:nsid w:val="135E3DD3"/>
    <w:multiLevelType w:val="hybridMultilevel"/>
    <w:tmpl w:val="42E838B8"/>
    <w:lvl w:ilvl="0" w:tplc="C1486216">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C355154"/>
    <w:multiLevelType w:val="hybridMultilevel"/>
    <w:tmpl w:val="965827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67559F"/>
    <w:multiLevelType w:val="hybridMultilevel"/>
    <w:tmpl w:val="36BC2FE0"/>
    <w:lvl w:ilvl="0" w:tplc="FA846150">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8254A83"/>
    <w:multiLevelType w:val="hybridMultilevel"/>
    <w:tmpl w:val="B34AC8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8A0492E"/>
    <w:multiLevelType w:val="hybridMultilevel"/>
    <w:tmpl w:val="3CE48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8BF510E"/>
    <w:multiLevelType w:val="hybridMultilevel"/>
    <w:tmpl w:val="A582E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5931394"/>
    <w:multiLevelType w:val="hybridMultilevel"/>
    <w:tmpl w:val="39700DB4"/>
    <w:lvl w:ilvl="0" w:tplc="7226A2B0">
      <w:start w:val="1"/>
      <w:numFmt w:val="decimal"/>
      <w:lvlText w:val="%1"/>
      <w:lvlJc w:val="left"/>
      <w:pPr>
        <w:ind w:left="1440" w:hanging="720"/>
      </w:pPr>
      <w:rPr>
        <w:rFonts w:ascii="Times New Roman" w:eastAsia="Times New Roman" w:hAnsi="Times New Roman" w:cs="Times New Roman"/>
      </w:rPr>
    </w:lvl>
    <w:lvl w:ilvl="1" w:tplc="F9EA24E2">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C751C93"/>
    <w:multiLevelType w:val="hybridMultilevel"/>
    <w:tmpl w:val="D444C160"/>
    <w:lvl w:ilvl="0" w:tplc="4FFCFE64">
      <w:start w:val="1"/>
      <w:numFmt w:val="decimal"/>
      <w:lvlText w:val="[%1]"/>
      <w:lvlJc w:val="left"/>
      <w:pPr>
        <w:ind w:left="360" w:hanging="360"/>
      </w:pPr>
      <w:rPr>
        <w:rFonts w:ascii="Times New Roman" w:hAnsi="Times New Roman" w:cs="Times New Roman" w:hint="default"/>
        <w:b w:val="0"/>
        <w:i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EAD45B9"/>
    <w:multiLevelType w:val="hybridMultilevel"/>
    <w:tmpl w:val="3228AD58"/>
    <w:lvl w:ilvl="0" w:tplc="5B3220F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F2E0A5D"/>
    <w:multiLevelType w:val="hybridMultilevel"/>
    <w:tmpl w:val="93D00B26"/>
    <w:lvl w:ilvl="0" w:tplc="2B34EC72">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43781A78"/>
    <w:multiLevelType w:val="hybridMultilevel"/>
    <w:tmpl w:val="64FEC238"/>
    <w:lvl w:ilvl="0" w:tplc="0E02B1DA">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7457807"/>
    <w:multiLevelType w:val="hybridMultilevel"/>
    <w:tmpl w:val="C6F8C480"/>
    <w:lvl w:ilvl="0" w:tplc="16F892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A8225EA"/>
    <w:multiLevelType w:val="hybridMultilevel"/>
    <w:tmpl w:val="C1904DE6"/>
    <w:lvl w:ilvl="0" w:tplc="5B3220F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C0A69D1"/>
    <w:multiLevelType w:val="hybridMultilevel"/>
    <w:tmpl w:val="6F6CF026"/>
    <w:lvl w:ilvl="0" w:tplc="A54E27B8">
      <w:start w:val="1"/>
      <w:numFmt w:val="lowerRoman"/>
      <w:lvlText w:val="(%1)"/>
      <w:lvlJc w:val="left"/>
      <w:pPr>
        <w:ind w:left="1440" w:hanging="720"/>
      </w:pPr>
      <w:rPr>
        <w:rFonts w:ascii="Times New Roman" w:eastAsia="Times New Roman" w:hAnsi="Times New Roman" w:cs="Times New Roman"/>
      </w:rPr>
    </w:lvl>
    <w:lvl w:ilvl="1" w:tplc="65165F96">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E485E29"/>
    <w:multiLevelType w:val="hybridMultilevel"/>
    <w:tmpl w:val="09206672"/>
    <w:lvl w:ilvl="0" w:tplc="618A4A7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FC321D8"/>
    <w:multiLevelType w:val="hybridMultilevel"/>
    <w:tmpl w:val="153E28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03A0ADD"/>
    <w:multiLevelType w:val="hybridMultilevel"/>
    <w:tmpl w:val="2D266F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3365A49"/>
    <w:multiLevelType w:val="hybridMultilevel"/>
    <w:tmpl w:val="EA381A70"/>
    <w:lvl w:ilvl="0" w:tplc="95402B16">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7003FB4"/>
    <w:multiLevelType w:val="hybridMultilevel"/>
    <w:tmpl w:val="A27294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15:restartNumberingAfterBreak="0">
    <w:nsid w:val="6C6A6B47"/>
    <w:multiLevelType w:val="hybridMultilevel"/>
    <w:tmpl w:val="C04A57B2"/>
    <w:lvl w:ilvl="0" w:tplc="25FED14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6E1852E5"/>
    <w:multiLevelType w:val="hybridMultilevel"/>
    <w:tmpl w:val="E7961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EE04BB5"/>
    <w:multiLevelType w:val="hybridMultilevel"/>
    <w:tmpl w:val="CE60E03A"/>
    <w:lvl w:ilvl="0" w:tplc="A79A45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346087D"/>
    <w:multiLevelType w:val="hybridMultilevel"/>
    <w:tmpl w:val="EFCAE0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50458E4"/>
    <w:multiLevelType w:val="hybridMultilevel"/>
    <w:tmpl w:val="FD02FE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5DD008E"/>
    <w:multiLevelType w:val="hybridMultilevel"/>
    <w:tmpl w:val="AC389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79B3A2D"/>
    <w:multiLevelType w:val="hybridMultilevel"/>
    <w:tmpl w:val="1A5EC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B536B48"/>
    <w:multiLevelType w:val="hybridMultilevel"/>
    <w:tmpl w:val="4F9C8E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BCB61DC"/>
    <w:multiLevelType w:val="hybridMultilevel"/>
    <w:tmpl w:val="15F82D36"/>
    <w:lvl w:ilvl="0" w:tplc="A2FC238C">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57587D"/>
    <w:multiLevelType w:val="multilevel"/>
    <w:tmpl w:val="DCBA8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0125B1"/>
    <w:multiLevelType w:val="hybridMultilevel"/>
    <w:tmpl w:val="C1268528"/>
    <w:lvl w:ilvl="0" w:tplc="15D275CE">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FD1431B"/>
    <w:multiLevelType w:val="hybridMultilevel"/>
    <w:tmpl w:val="D8AA80F2"/>
    <w:lvl w:ilvl="0" w:tplc="7226A2B0">
      <w:start w:val="1"/>
      <w:numFmt w:val="decimal"/>
      <w:lvlText w:val="%1"/>
      <w:lvlJc w:val="left"/>
      <w:pPr>
        <w:ind w:left="1440" w:hanging="720"/>
      </w:pPr>
      <w:rPr>
        <w:rFonts w:ascii="Times New Roman" w:eastAsia="Times New Roman" w:hAnsi="Times New Roman" w:cs="Times New Roman"/>
      </w:rPr>
    </w:lvl>
    <w:lvl w:ilvl="1" w:tplc="ED00A8AA">
      <w:start w:val="1"/>
      <w:numFmt w:val="lowerLetter"/>
      <w:lvlText w:val="(%2)"/>
      <w:lvlJc w:val="left"/>
      <w:pPr>
        <w:ind w:left="1800" w:hanging="360"/>
      </w:pPr>
      <w:rPr>
        <w:rFonts w:ascii="Times New Roman" w:eastAsia="Times New Roman" w:hAnsi="Times New Roman" w:cs="Times New Roman"/>
      </w:rPr>
    </w:lvl>
    <w:lvl w:ilvl="2" w:tplc="A5566E84">
      <w:start w:val="3"/>
      <w:numFmt w:val="lowerLetter"/>
      <w:lvlText w:val="%3)"/>
      <w:lvlJc w:val="left"/>
      <w:pPr>
        <w:ind w:left="2700" w:hanging="360"/>
      </w:pPr>
      <w:rPr>
        <w:rFonts w:hint="default"/>
      </w:rPr>
    </w:lvl>
    <w:lvl w:ilvl="3" w:tplc="67F490EC">
      <w:start w:val="2"/>
      <w:numFmt w:val="lowerRoman"/>
      <w:lvlText w:val="(%4)"/>
      <w:lvlJc w:val="left"/>
      <w:pPr>
        <w:ind w:left="3600" w:hanging="720"/>
      </w:pPr>
      <w:rPr>
        <w:rFonts w:hint="default"/>
      </w:r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33"/>
  </w:num>
  <w:num w:numId="3">
    <w:abstractNumId w:val="2"/>
  </w:num>
  <w:num w:numId="4">
    <w:abstractNumId w:val="9"/>
  </w:num>
  <w:num w:numId="5">
    <w:abstractNumId w:val="13"/>
  </w:num>
  <w:num w:numId="6">
    <w:abstractNumId w:val="17"/>
  </w:num>
  <w:num w:numId="7">
    <w:abstractNumId w:val="11"/>
  </w:num>
  <w:num w:numId="8">
    <w:abstractNumId w:val="21"/>
  </w:num>
  <w:num w:numId="9">
    <w:abstractNumId w:val="22"/>
  </w:num>
  <w:num w:numId="10">
    <w:abstractNumId w:val="7"/>
  </w:num>
  <w:num w:numId="11">
    <w:abstractNumId w:val="31"/>
  </w:num>
  <w:num w:numId="12">
    <w:abstractNumId w:val="18"/>
  </w:num>
  <w:num w:numId="13">
    <w:abstractNumId w:val="32"/>
  </w:num>
  <w:num w:numId="14">
    <w:abstractNumId w:val="36"/>
  </w:num>
  <w:num w:numId="15">
    <w:abstractNumId w:val="5"/>
  </w:num>
  <w:num w:numId="16">
    <w:abstractNumId w:val="19"/>
  </w:num>
  <w:num w:numId="17">
    <w:abstractNumId w:val="12"/>
  </w:num>
  <w:num w:numId="18">
    <w:abstractNumId w:val="27"/>
  </w:num>
  <w:num w:numId="19">
    <w:abstractNumId w:val="25"/>
  </w:num>
  <w:num w:numId="20">
    <w:abstractNumId w:val="28"/>
  </w:num>
  <w:num w:numId="21">
    <w:abstractNumId w:val="0"/>
  </w:num>
  <w:num w:numId="22">
    <w:abstractNumId w:val="35"/>
  </w:num>
  <w:num w:numId="23">
    <w:abstractNumId w:val="15"/>
  </w:num>
  <w:num w:numId="24">
    <w:abstractNumId w:val="4"/>
  </w:num>
  <w:num w:numId="25">
    <w:abstractNumId w:val="30"/>
  </w:num>
  <w:num w:numId="26">
    <w:abstractNumId w:val="29"/>
  </w:num>
  <w:num w:numId="27">
    <w:abstractNumId w:val="6"/>
  </w:num>
  <w:num w:numId="28">
    <w:abstractNumId w:val="23"/>
  </w:num>
  <w:num w:numId="29">
    <w:abstractNumId w:val="10"/>
  </w:num>
  <w:num w:numId="30">
    <w:abstractNumId w:val="3"/>
  </w:num>
  <w:num w:numId="31">
    <w:abstractNumId w:val="20"/>
  </w:num>
  <w:num w:numId="32">
    <w:abstractNumId w:val="14"/>
  </w:num>
  <w:num w:numId="33">
    <w:abstractNumId w:val="24"/>
  </w:num>
  <w:num w:numId="34">
    <w:abstractNumId w:val="34"/>
  </w:num>
  <w:num w:numId="35">
    <w:abstractNumId w:val="26"/>
  </w:num>
  <w:num w:numId="36">
    <w:abstractNumId w:val="1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2147705-B3C8-4A9D-9088-FA0084D3130E}"/>
    <w:docVar w:name="dgnword-eventsink" w:val="2806507187840"/>
  </w:docVars>
  <w:rsids>
    <w:rsidRoot w:val="00093030"/>
    <w:rsid w:val="00000504"/>
    <w:rsid w:val="00000932"/>
    <w:rsid w:val="00000D64"/>
    <w:rsid w:val="00001622"/>
    <w:rsid w:val="00001B1B"/>
    <w:rsid w:val="0000238D"/>
    <w:rsid w:val="00002623"/>
    <w:rsid w:val="000027CE"/>
    <w:rsid w:val="00003149"/>
    <w:rsid w:val="000035F0"/>
    <w:rsid w:val="00003B46"/>
    <w:rsid w:val="00004416"/>
    <w:rsid w:val="00004571"/>
    <w:rsid w:val="0000465C"/>
    <w:rsid w:val="00004956"/>
    <w:rsid w:val="00004CA7"/>
    <w:rsid w:val="00004FC6"/>
    <w:rsid w:val="00005BFB"/>
    <w:rsid w:val="00006091"/>
    <w:rsid w:val="0000656A"/>
    <w:rsid w:val="00006BB0"/>
    <w:rsid w:val="00006BC8"/>
    <w:rsid w:val="00007199"/>
    <w:rsid w:val="000073E1"/>
    <w:rsid w:val="000073E6"/>
    <w:rsid w:val="00007C99"/>
    <w:rsid w:val="00007DE2"/>
    <w:rsid w:val="00010647"/>
    <w:rsid w:val="000108BC"/>
    <w:rsid w:val="00010BBC"/>
    <w:rsid w:val="00010F72"/>
    <w:rsid w:val="000113AF"/>
    <w:rsid w:val="000115EA"/>
    <w:rsid w:val="00011629"/>
    <w:rsid w:val="000117C2"/>
    <w:rsid w:val="00011A40"/>
    <w:rsid w:val="00012D85"/>
    <w:rsid w:val="00012F9C"/>
    <w:rsid w:val="000132FC"/>
    <w:rsid w:val="00013E9B"/>
    <w:rsid w:val="00014529"/>
    <w:rsid w:val="00014864"/>
    <w:rsid w:val="00014C66"/>
    <w:rsid w:val="000154F3"/>
    <w:rsid w:val="00015578"/>
    <w:rsid w:val="0001558A"/>
    <w:rsid w:val="0001558F"/>
    <w:rsid w:val="0001559C"/>
    <w:rsid w:val="000161A5"/>
    <w:rsid w:val="00016368"/>
    <w:rsid w:val="00016F8C"/>
    <w:rsid w:val="000170C6"/>
    <w:rsid w:val="0001750E"/>
    <w:rsid w:val="0001771F"/>
    <w:rsid w:val="00017A7A"/>
    <w:rsid w:val="0002055D"/>
    <w:rsid w:val="0002073D"/>
    <w:rsid w:val="00020C1A"/>
    <w:rsid w:val="00023823"/>
    <w:rsid w:val="00023A34"/>
    <w:rsid w:val="00023B13"/>
    <w:rsid w:val="00023E92"/>
    <w:rsid w:val="000241E9"/>
    <w:rsid w:val="000242CE"/>
    <w:rsid w:val="000248C7"/>
    <w:rsid w:val="00024DB7"/>
    <w:rsid w:val="00024E4D"/>
    <w:rsid w:val="00024E84"/>
    <w:rsid w:val="00025133"/>
    <w:rsid w:val="0002590B"/>
    <w:rsid w:val="00025F5C"/>
    <w:rsid w:val="00026197"/>
    <w:rsid w:val="0002710E"/>
    <w:rsid w:val="00027466"/>
    <w:rsid w:val="00027632"/>
    <w:rsid w:val="0002772B"/>
    <w:rsid w:val="00027914"/>
    <w:rsid w:val="00027931"/>
    <w:rsid w:val="00027B17"/>
    <w:rsid w:val="00027C75"/>
    <w:rsid w:val="00027E77"/>
    <w:rsid w:val="0003041D"/>
    <w:rsid w:val="00030613"/>
    <w:rsid w:val="00030F79"/>
    <w:rsid w:val="0003112D"/>
    <w:rsid w:val="000311E7"/>
    <w:rsid w:val="000313AF"/>
    <w:rsid w:val="00031871"/>
    <w:rsid w:val="0003231E"/>
    <w:rsid w:val="0003233B"/>
    <w:rsid w:val="0003246A"/>
    <w:rsid w:val="00032BFE"/>
    <w:rsid w:val="00032E02"/>
    <w:rsid w:val="00033B50"/>
    <w:rsid w:val="000342AB"/>
    <w:rsid w:val="00034DF5"/>
    <w:rsid w:val="00034FD9"/>
    <w:rsid w:val="000361E2"/>
    <w:rsid w:val="00036218"/>
    <w:rsid w:val="0003644F"/>
    <w:rsid w:val="00036FD3"/>
    <w:rsid w:val="000378FC"/>
    <w:rsid w:val="00037A68"/>
    <w:rsid w:val="000409A4"/>
    <w:rsid w:val="00040A1A"/>
    <w:rsid w:val="00040D26"/>
    <w:rsid w:val="00040E09"/>
    <w:rsid w:val="0004105A"/>
    <w:rsid w:val="000411B3"/>
    <w:rsid w:val="000416B5"/>
    <w:rsid w:val="000417D7"/>
    <w:rsid w:val="0004224A"/>
    <w:rsid w:val="0004248F"/>
    <w:rsid w:val="0004250D"/>
    <w:rsid w:val="00042B11"/>
    <w:rsid w:val="00043435"/>
    <w:rsid w:val="00043FF4"/>
    <w:rsid w:val="0004403B"/>
    <w:rsid w:val="00044627"/>
    <w:rsid w:val="00044628"/>
    <w:rsid w:val="000465B4"/>
    <w:rsid w:val="00046C7D"/>
    <w:rsid w:val="00046CD2"/>
    <w:rsid w:val="00046D6A"/>
    <w:rsid w:val="00047451"/>
    <w:rsid w:val="000474FA"/>
    <w:rsid w:val="00047699"/>
    <w:rsid w:val="0004788F"/>
    <w:rsid w:val="00047A69"/>
    <w:rsid w:val="00050019"/>
    <w:rsid w:val="00050270"/>
    <w:rsid w:val="00050372"/>
    <w:rsid w:val="00050C79"/>
    <w:rsid w:val="00051E94"/>
    <w:rsid w:val="00051EB2"/>
    <w:rsid w:val="0005269A"/>
    <w:rsid w:val="00053936"/>
    <w:rsid w:val="00053B76"/>
    <w:rsid w:val="00053CD1"/>
    <w:rsid w:val="00053D0A"/>
    <w:rsid w:val="00054217"/>
    <w:rsid w:val="00054487"/>
    <w:rsid w:val="000545D4"/>
    <w:rsid w:val="0005461A"/>
    <w:rsid w:val="0005535D"/>
    <w:rsid w:val="0005559C"/>
    <w:rsid w:val="00055A4B"/>
    <w:rsid w:val="00055BE1"/>
    <w:rsid w:val="000560CA"/>
    <w:rsid w:val="00056CB4"/>
    <w:rsid w:val="00056FC7"/>
    <w:rsid w:val="000576DE"/>
    <w:rsid w:val="00057B05"/>
    <w:rsid w:val="0006044F"/>
    <w:rsid w:val="00060CCD"/>
    <w:rsid w:val="00061258"/>
    <w:rsid w:val="000620AB"/>
    <w:rsid w:val="00062727"/>
    <w:rsid w:val="00062B38"/>
    <w:rsid w:val="0006320B"/>
    <w:rsid w:val="000634C7"/>
    <w:rsid w:val="000637E5"/>
    <w:rsid w:val="000640FB"/>
    <w:rsid w:val="0006422E"/>
    <w:rsid w:val="00064E0C"/>
    <w:rsid w:val="00065A80"/>
    <w:rsid w:val="00066D57"/>
    <w:rsid w:val="0006786B"/>
    <w:rsid w:val="000679AF"/>
    <w:rsid w:val="00067C90"/>
    <w:rsid w:val="00067E5F"/>
    <w:rsid w:val="000708DD"/>
    <w:rsid w:val="0007138B"/>
    <w:rsid w:val="00071420"/>
    <w:rsid w:val="000716E0"/>
    <w:rsid w:val="00072059"/>
    <w:rsid w:val="00072BC2"/>
    <w:rsid w:val="00072D04"/>
    <w:rsid w:val="00072E6E"/>
    <w:rsid w:val="000736B9"/>
    <w:rsid w:val="0007548B"/>
    <w:rsid w:val="00076181"/>
    <w:rsid w:val="00076194"/>
    <w:rsid w:val="000762F1"/>
    <w:rsid w:val="00076360"/>
    <w:rsid w:val="00076A92"/>
    <w:rsid w:val="00076ED3"/>
    <w:rsid w:val="000771A6"/>
    <w:rsid w:val="000777BC"/>
    <w:rsid w:val="000779EF"/>
    <w:rsid w:val="00077C4C"/>
    <w:rsid w:val="00077D8A"/>
    <w:rsid w:val="000803D5"/>
    <w:rsid w:val="00080643"/>
    <w:rsid w:val="00080786"/>
    <w:rsid w:val="000807AD"/>
    <w:rsid w:val="0008135D"/>
    <w:rsid w:val="000818EA"/>
    <w:rsid w:val="00081A89"/>
    <w:rsid w:val="00082A3D"/>
    <w:rsid w:val="00082E7A"/>
    <w:rsid w:val="00084154"/>
    <w:rsid w:val="00084427"/>
    <w:rsid w:val="000845D8"/>
    <w:rsid w:val="00085C34"/>
    <w:rsid w:val="000863B6"/>
    <w:rsid w:val="000863F6"/>
    <w:rsid w:val="0008646A"/>
    <w:rsid w:val="000866BB"/>
    <w:rsid w:val="000870A2"/>
    <w:rsid w:val="00087302"/>
    <w:rsid w:val="000875CB"/>
    <w:rsid w:val="000875F8"/>
    <w:rsid w:val="00087BAD"/>
    <w:rsid w:val="00087D0E"/>
    <w:rsid w:val="00087F86"/>
    <w:rsid w:val="0009022C"/>
    <w:rsid w:val="000906C8"/>
    <w:rsid w:val="00090AAC"/>
    <w:rsid w:val="00090F1A"/>
    <w:rsid w:val="00091096"/>
    <w:rsid w:val="00091940"/>
    <w:rsid w:val="00091A6F"/>
    <w:rsid w:val="00092377"/>
    <w:rsid w:val="00092F87"/>
    <w:rsid w:val="00093030"/>
    <w:rsid w:val="000937F9"/>
    <w:rsid w:val="000939D6"/>
    <w:rsid w:val="00094098"/>
    <w:rsid w:val="00094160"/>
    <w:rsid w:val="0009473F"/>
    <w:rsid w:val="00094EB8"/>
    <w:rsid w:val="00094EBE"/>
    <w:rsid w:val="000951E7"/>
    <w:rsid w:val="00095ABA"/>
    <w:rsid w:val="00095C60"/>
    <w:rsid w:val="00096286"/>
    <w:rsid w:val="000962BF"/>
    <w:rsid w:val="00096910"/>
    <w:rsid w:val="00097704"/>
    <w:rsid w:val="000A089E"/>
    <w:rsid w:val="000A0A9E"/>
    <w:rsid w:val="000A0C77"/>
    <w:rsid w:val="000A17B7"/>
    <w:rsid w:val="000A1916"/>
    <w:rsid w:val="000A252E"/>
    <w:rsid w:val="000A2E4C"/>
    <w:rsid w:val="000A3395"/>
    <w:rsid w:val="000A3D8E"/>
    <w:rsid w:val="000A3E1C"/>
    <w:rsid w:val="000A3E8C"/>
    <w:rsid w:val="000A4759"/>
    <w:rsid w:val="000A50AB"/>
    <w:rsid w:val="000A5721"/>
    <w:rsid w:val="000A59D8"/>
    <w:rsid w:val="000A5C30"/>
    <w:rsid w:val="000A6340"/>
    <w:rsid w:val="000A6908"/>
    <w:rsid w:val="000A6B74"/>
    <w:rsid w:val="000A6E9D"/>
    <w:rsid w:val="000A70BC"/>
    <w:rsid w:val="000A756B"/>
    <w:rsid w:val="000A7807"/>
    <w:rsid w:val="000A7A80"/>
    <w:rsid w:val="000B0BC9"/>
    <w:rsid w:val="000B112C"/>
    <w:rsid w:val="000B12AA"/>
    <w:rsid w:val="000B2C47"/>
    <w:rsid w:val="000B30EB"/>
    <w:rsid w:val="000B3FD8"/>
    <w:rsid w:val="000B4386"/>
    <w:rsid w:val="000B4ADB"/>
    <w:rsid w:val="000B5162"/>
    <w:rsid w:val="000B6733"/>
    <w:rsid w:val="000B6773"/>
    <w:rsid w:val="000B6B9C"/>
    <w:rsid w:val="000B700A"/>
    <w:rsid w:val="000B7381"/>
    <w:rsid w:val="000B7734"/>
    <w:rsid w:val="000C02AF"/>
    <w:rsid w:val="000C076E"/>
    <w:rsid w:val="000C0A22"/>
    <w:rsid w:val="000C0DB9"/>
    <w:rsid w:val="000C10A2"/>
    <w:rsid w:val="000C13E7"/>
    <w:rsid w:val="000C1BA8"/>
    <w:rsid w:val="000C21F6"/>
    <w:rsid w:val="000C23D0"/>
    <w:rsid w:val="000C2612"/>
    <w:rsid w:val="000C3A4F"/>
    <w:rsid w:val="000C3D6E"/>
    <w:rsid w:val="000C3DAA"/>
    <w:rsid w:val="000C3E95"/>
    <w:rsid w:val="000C4637"/>
    <w:rsid w:val="000C4905"/>
    <w:rsid w:val="000C4A67"/>
    <w:rsid w:val="000C4CB0"/>
    <w:rsid w:val="000C4D78"/>
    <w:rsid w:val="000C543D"/>
    <w:rsid w:val="000C631A"/>
    <w:rsid w:val="000C640E"/>
    <w:rsid w:val="000C7F6C"/>
    <w:rsid w:val="000C7FCB"/>
    <w:rsid w:val="000D0BA0"/>
    <w:rsid w:val="000D0E29"/>
    <w:rsid w:val="000D11A3"/>
    <w:rsid w:val="000D2758"/>
    <w:rsid w:val="000D2DE9"/>
    <w:rsid w:val="000D352C"/>
    <w:rsid w:val="000D3A50"/>
    <w:rsid w:val="000D3C41"/>
    <w:rsid w:val="000D4029"/>
    <w:rsid w:val="000D42C4"/>
    <w:rsid w:val="000D4D36"/>
    <w:rsid w:val="000D5021"/>
    <w:rsid w:val="000D511B"/>
    <w:rsid w:val="000D5997"/>
    <w:rsid w:val="000D6867"/>
    <w:rsid w:val="000D6EE2"/>
    <w:rsid w:val="000D7C37"/>
    <w:rsid w:val="000D7FF9"/>
    <w:rsid w:val="000E0CEA"/>
    <w:rsid w:val="000E0F82"/>
    <w:rsid w:val="000E121F"/>
    <w:rsid w:val="000E13E1"/>
    <w:rsid w:val="000E20AF"/>
    <w:rsid w:val="000E20B3"/>
    <w:rsid w:val="000E267F"/>
    <w:rsid w:val="000E2D57"/>
    <w:rsid w:val="000E2DAF"/>
    <w:rsid w:val="000E3560"/>
    <w:rsid w:val="000E459A"/>
    <w:rsid w:val="000E481D"/>
    <w:rsid w:val="000E49E4"/>
    <w:rsid w:val="000E4C4C"/>
    <w:rsid w:val="000E4DAC"/>
    <w:rsid w:val="000E5633"/>
    <w:rsid w:val="000E5C89"/>
    <w:rsid w:val="000E611B"/>
    <w:rsid w:val="000E62F0"/>
    <w:rsid w:val="000E693D"/>
    <w:rsid w:val="000E71FB"/>
    <w:rsid w:val="000E77E6"/>
    <w:rsid w:val="000E7D79"/>
    <w:rsid w:val="000F0517"/>
    <w:rsid w:val="000F0609"/>
    <w:rsid w:val="000F0A0C"/>
    <w:rsid w:val="000F0D97"/>
    <w:rsid w:val="000F0FEF"/>
    <w:rsid w:val="000F1190"/>
    <w:rsid w:val="000F1DBB"/>
    <w:rsid w:val="000F1F3D"/>
    <w:rsid w:val="000F2A71"/>
    <w:rsid w:val="000F33F2"/>
    <w:rsid w:val="000F3491"/>
    <w:rsid w:val="000F412C"/>
    <w:rsid w:val="000F4265"/>
    <w:rsid w:val="000F48BC"/>
    <w:rsid w:val="000F5208"/>
    <w:rsid w:val="000F53C2"/>
    <w:rsid w:val="000F597C"/>
    <w:rsid w:val="000F5FE3"/>
    <w:rsid w:val="000F6022"/>
    <w:rsid w:val="000F6183"/>
    <w:rsid w:val="000F670E"/>
    <w:rsid w:val="000F6BB3"/>
    <w:rsid w:val="000F7BAC"/>
    <w:rsid w:val="0010009D"/>
    <w:rsid w:val="0010052F"/>
    <w:rsid w:val="001007F1"/>
    <w:rsid w:val="0010182F"/>
    <w:rsid w:val="00101F50"/>
    <w:rsid w:val="00102972"/>
    <w:rsid w:val="001029BC"/>
    <w:rsid w:val="00102B7F"/>
    <w:rsid w:val="00103716"/>
    <w:rsid w:val="00103E0C"/>
    <w:rsid w:val="00103F66"/>
    <w:rsid w:val="00104A9B"/>
    <w:rsid w:val="00104AAA"/>
    <w:rsid w:val="00105CB5"/>
    <w:rsid w:val="001060F2"/>
    <w:rsid w:val="00106FC2"/>
    <w:rsid w:val="001074E1"/>
    <w:rsid w:val="00107512"/>
    <w:rsid w:val="00107558"/>
    <w:rsid w:val="00107884"/>
    <w:rsid w:val="00107E4F"/>
    <w:rsid w:val="00110024"/>
    <w:rsid w:val="00110585"/>
    <w:rsid w:val="00110B99"/>
    <w:rsid w:val="00110F8C"/>
    <w:rsid w:val="00111092"/>
    <w:rsid w:val="0011146B"/>
    <w:rsid w:val="00111728"/>
    <w:rsid w:val="00112072"/>
    <w:rsid w:val="0011211A"/>
    <w:rsid w:val="00112303"/>
    <w:rsid w:val="00112FCE"/>
    <w:rsid w:val="001139CF"/>
    <w:rsid w:val="00113CE9"/>
    <w:rsid w:val="00114132"/>
    <w:rsid w:val="001145E1"/>
    <w:rsid w:val="00114CC9"/>
    <w:rsid w:val="00114F52"/>
    <w:rsid w:val="0011516A"/>
    <w:rsid w:val="001151E8"/>
    <w:rsid w:val="00115A79"/>
    <w:rsid w:val="00116347"/>
    <w:rsid w:val="00116CC6"/>
    <w:rsid w:val="00116E62"/>
    <w:rsid w:val="00116F71"/>
    <w:rsid w:val="00117578"/>
    <w:rsid w:val="001179CB"/>
    <w:rsid w:val="00117B08"/>
    <w:rsid w:val="00120067"/>
    <w:rsid w:val="001208AD"/>
    <w:rsid w:val="001209DA"/>
    <w:rsid w:val="0012159F"/>
    <w:rsid w:val="001215C8"/>
    <w:rsid w:val="0012213F"/>
    <w:rsid w:val="00122D84"/>
    <w:rsid w:val="00122F87"/>
    <w:rsid w:val="001232D5"/>
    <w:rsid w:val="00123576"/>
    <w:rsid w:val="00123870"/>
    <w:rsid w:val="00123C0B"/>
    <w:rsid w:val="00124018"/>
    <w:rsid w:val="00124130"/>
    <w:rsid w:val="00125800"/>
    <w:rsid w:val="001259B4"/>
    <w:rsid w:val="00125AF2"/>
    <w:rsid w:val="0012633E"/>
    <w:rsid w:val="0012669A"/>
    <w:rsid w:val="00126C95"/>
    <w:rsid w:val="00126ECF"/>
    <w:rsid w:val="0012734A"/>
    <w:rsid w:val="00127549"/>
    <w:rsid w:val="001277A6"/>
    <w:rsid w:val="00127B00"/>
    <w:rsid w:val="00127BC4"/>
    <w:rsid w:val="00130283"/>
    <w:rsid w:val="0013032C"/>
    <w:rsid w:val="001306FF"/>
    <w:rsid w:val="00130E15"/>
    <w:rsid w:val="00130F98"/>
    <w:rsid w:val="00130FA8"/>
    <w:rsid w:val="0013184C"/>
    <w:rsid w:val="0013237D"/>
    <w:rsid w:val="00133C42"/>
    <w:rsid w:val="0013403F"/>
    <w:rsid w:val="00134779"/>
    <w:rsid w:val="00134AEF"/>
    <w:rsid w:val="00134BA8"/>
    <w:rsid w:val="00134E8B"/>
    <w:rsid w:val="0013596B"/>
    <w:rsid w:val="001359B4"/>
    <w:rsid w:val="00135EB1"/>
    <w:rsid w:val="001360B9"/>
    <w:rsid w:val="001361A9"/>
    <w:rsid w:val="00136257"/>
    <w:rsid w:val="001362A1"/>
    <w:rsid w:val="0013666E"/>
    <w:rsid w:val="0013698F"/>
    <w:rsid w:val="00136E71"/>
    <w:rsid w:val="0013747F"/>
    <w:rsid w:val="0013760E"/>
    <w:rsid w:val="00137D38"/>
    <w:rsid w:val="00137E49"/>
    <w:rsid w:val="00137E94"/>
    <w:rsid w:val="0014003E"/>
    <w:rsid w:val="0014154A"/>
    <w:rsid w:val="00141649"/>
    <w:rsid w:val="00141E35"/>
    <w:rsid w:val="00142A1F"/>
    <w:rsid w:val="0014380C"/>
    <w:rsid w:val="00144276"/>
    <w:rsid w:val="001442D6"/>
    <w:rsid w:val="00144704"/>
    <w:rsid w:val="00144FAE"/>
    <w:rsid w:val="001450FD"/>
    <w:rsid w:val="00145444"/>
    <w:rsid w:val="00145464"/>
    <w:rsid w:val="00145782"/>
    <w:rsid w:val="00146051"/>
    <w:rsid w:val="001463FD"/>
    <w:rsid w:val="00146498"/>
    <w:rsid w:val="001464E4"/>
    <w:rsid w:val="001469DE"/>
    <w:rsid w:val="00147480"/>
    <w:rsid w:val="001476F3"/>
    <w:rsid w:val="0014773F"/>
    <w:rsid w:val="00147ACD"/>
    <w:rsid w:val="00147DCD"/>
    <w:rsid w:val="0015002B"/>
    <w:rsid w:val="001501BE"/>
    <w:rsid w:val="0015056E"/>
    <w:rsid w:val="00150C8C"/>
    <w:rsid w:val="00150F84"/>
    <w:rsid w:val="001517FC"/>
    <w:rsid w:val="00152BCF"/>
    <w:rsid w:val="0015327E"/>
    <w:rsid w:val="001533FE"/>
    <w:rsid w:val="0015417D"/>
    <w:rsid w:val="001544E6"/>
    <w:rsid w:val="0015487C"/>
    <w:rsid w:val="00155C0A"/>
    <w:rsid w:val="0015641F"/>
    <w:rsid w:val="0015668E"/>
    <w:rsid w:val="00156802"/>
    <w:rsid w:val="001568D1"/>
    <w:rsid w:val="00156E86"/>
    <w:rsid w:val="001578D9"/>
    <w:rsid w:val="00157BAF"/>
    <w:rsid w:val="0016016E"/>
    <w:rsid w:val="00160F5F"/>
    <w:rsid w:val="001612C6"/>
    <w:rsid w:val="00161784"/>
    <w:rsid w:val="00161B7F"/>
    <w:rsid w:val="00161DD4"/>
    <w:rsid w:val="0016291D"/>
    <w:rsid w:val="00162C04"/>
    <w:rsid w:val="00163503"/>
    <w:rsid w:val="00163812"/>
    <w:rsid w:val="00163B1E"/>
    <w:rsid w:val="0016442A"/>
    <w:rsid w:val="001644A5"/>
    <w:rsid w:val="001646DB"/>
    <w:rsid w:val="00164826"/>
    <w:rsid w:val="001649F2"/>
    <w:rsid w:val="00164A51"/>
    <w:rsid w:val="00165EF9"/>
    <w:rsid w:val="00166468"/>
    <w:rsid w:val="001665DE"/>
    <w:rsid w:val="00166935"/>
    <w:rsid w:val="00166A49"/>
    <w:rsid w:val="00166B27"/>
    <w:rsid w:val="00167484"/>
    <w:rsid w:val="00167AE7"/>
    <w:rsid w:val="0017029B"/>
    <w:rsid w:val="001708E5"/>
    <w:rsid w:val="00170AB8"/>
    <w:rsid w:val="00171117"/>
    <w:rsid w:val="001715C3"/>
    <w:rsid w:val="001718F1"/>
    <w:rsid w:val="00172832"/>
    <w:rsid w:val="001734CE"/>
    <w:rsid w:val="00173A98"/>
    <w:rsid w:val="00173BD1"/>
    <w:rsid w:val="00174498"/>
    <w:rsid w:val="00175C9F"/>
    <w:rsid w:val="00176275"/>
    <w:rsid w:val="0017669F"/>
    <w:rsid w:val="00176A46"/>
    <w:rsid w:val="00176E2F"/>
    <w:rsid w:val="00176EB8"/>
    <w:rsid w:val="0017765F"/>
    <w:rsid w:val="00177BAE"/>
    <w:rsid w:val="00177E2A"/>
    <w:rsid w:val="00177FFC"/>
    <w:rsid w:val="0018052F"/>
    <w:rsid w:val="00180964"/>
    <w:rsid w:val="00180ED6"/>
    <w:rsid w:val="001811F8"/>
    <w:rsid w:val="00181DB6"/>
    <w:rsid w:val="00181F73"/>
    <w:rsid w:val="0018232D"/>
    <w:rsid w:val="00184639"/>
    <w:rsid w:val="00184D04"/>
    <w:rsid w:val="00184DAB"/>
    <w:rsid w:val="00185944"/>
    <w:rsid w:val="00185C48"/>
    <w:rsid w:val="00186270"/>
    <w:rsid w:val="0018636D"/>
    <w:rsid w:val="00186DB3"/>
    <w:rsid w:val="00187343"/>
    <w:rsid w:val="00187C4D"/>
    <w:rsid w:val="00187C62"/>
    <w:rsid w:val="00190783"/>
    <w:rsid w:val="00190C5E"/>
    <w:rsid w:val="00191007"/>
    <w:rsid w:val="001914EC"/>
    <w:rsid w:val="00191614"/>
    <w:rsid w:val="00192790"/>
    <w:rsid w:val="00192CA6"/>
    <w:rsid w:val="00192DD0"/>
    <w:rsid w:val="0019352F"/>
    <w:rsid w:val="001935FC"/>
    <w:rsid w:val="00193749"/>
    <w:rsid w:val="001938C8"/>
    <w:rsid w:val="001946E2"/>
    <w:rsid w:val="00196791"/>
    <w:rsid w:val="001967C8"/>
    <w:rsid w:val="00197DAB"/>
    <w:rsid w:val="00197F99"/>
    <w:rsid w:val="001A0678"/>
    <w:rsid w:val="001A07AE"/>
    <w:rsid w:val="001A13E0"/>
    <w:rsid w:val="001A1985"/>
    <w:rsid w:val="001A1AAD"/>
    <w:rsid w:val="001A253D"/>
    <w:rsid w:val="001A2601"/>
    <w:rsid w:val="001A2A1A"/>
    <w:rsid w:val="001A2A95"/>
    <w:rsid w:val="001A2E24"/>
    <w:rsid w:val="001A2EB9"/>
    <w:rsid w:val="001A35E0"/>
    <w:rsid w:val="001A3746"/>
    <w:rsid w:val="001A4330"/>
    <w:rsid w:val="001A4355"/>
    <w:rsid w:val="001A4F45"/>
    <w:rsid w:val="001A5297"/>
    <w:rsid w:val="001A6B6D"/>
    <w:rsid w:val="001A6D17"/>
    <w:rsid w:val="001A6F5F"/>
    <w:rsid w:val="001A79FF"/>
    <w:rsid w:val="001A7BB2"/>
    <w:rsid w:val="001A7DDE"/>
    <w:rsid w:val="001B04E8"/>
    <w:rsid w:val="001B1981"/>
    <w:rsid w:val="001B1ED9"/>
    <w:rsid w:val="001B290C"/>
    <w:rsid w:val="001B345B"/>
    <w:rsid w:val="001B4049"/>
    <w:rsid w:val="001B44DA"/>
    <w:rsid w:val="001B4E31"/>
    <w:rsid w:val="001B4F3E"/>
    <w:rsid w:val="001B4FB3"/>
    <w:rsid w:val="001B4FE6"/>
    <w:rsid w:val="001B522B"/>
    <w:rsid w:val="001B54FB"/>
    <w:rsid w:val="001B5583"/>
    <w:rsid w:val="001B5720"/>
    <w:rsid w:val="001B5907"/>
    <w:rsid w:val="001B5992"/>
    <w:rsid w:val="001B5AE7"/>
    <w:rsid w:val="001B5F78"/>
    <w:rsid w:val="001B6053"/>
    <w:rsid w:val="001B637D"/>
    <w:rsid w:val="001B66B4"/>
    <w:rsid w:val="001B6EB5"/>
    <w:rsid w:val="001B7013"/>
    <w:rsid w:val="001B7167"/>
    <w:rsid w:val="001B74D5"/>
    <w:rsid w:val="001B7694"/>
    <w:rsid w:val="001B7F1F"/>
    <w:rsid w:val="001B7FA2"/>
    <w:rsid w:val="001C001E"/>
    <w:rsid w:val="001C0A9E"/>
    <w:rsid w:val="001C0D3C"/>
    <w:rsid w:val="001C144D"/>
    <w:rsid w:val="001C1963"/>
    <w:rsid w:val="001C1ECE"/>
    <w:rsid w:val="001C38B6"/>
    <w:rsid w:val="001C39AC"/>
    <w:rsid w:val="001C3D87"/>
    <w:rsid w:val="001C4213"/>
    <w:rsid w:val="001C4320"/>
    <w:rsid w:val="001C44AF"/>
    <w:rsid w:val="001C485E"/>
    <w:rsid w:val="001C6616"/>
    <w:rsid w:val="001C66DF"/>
    <w:rsid w:val="001C7315"/>
    <w:rsid w:val="001C740F"/>
    <w:rsid w:val="001C75C5"/>
    <w:rsid w:val="001C78D0"/>
    <w:rsid w:val="001C7BE4"/>
    <w:rsid w:val="001C7E89"/>
    <w:rsid w:val="001D0387"/>
    <w:rsid w:val="001D05F5"/>
    <w:rsid w:val="001D0EF4"/>
    <w:rsid w:val="001D10AA"/>
    <w:rsid w:val="001D1174"/>
    <w:rsid w:val="001D19AC"/>
    <w:rsid w:val="001D1B20"/>
    <w:rsid w:val="001D2B5F"/>
    <w:rsid w:val="001D2BB3"/>
    <w:rsid w:val="001D2C93"/>
    <w:rsid w:val="001D2E04"/>
    <w:rsid w:val="001D37F8"/>
    <w:rsid w:val="001D3AB1"/>
    <w:rsid w:val="001D5002"/>
    <w:rsid w:val="001D5868"/>
    <w:rsid w:val="001D5CFA"/>
    <w:rsid w:val="001D5DAE"/>
    <w:rsid w:val="001D64DD"/>
    <w:rsid w:val="001D676D"/>
    <w:rsid w:val="001D724F"/>
    <w:rsid w:val="001D7C12"/>
    <w:rsid w:val="001E0467"/>
    <w:rsid w:val="001E05A6"/>
    <w:rsid w:val="001E0D02"/>
    <w:rsid w:val="001E1B82"/>
    <w:rsid w:val="001E272D"/>
    <w:rsid w:val="001E2970"/>
    <w:rsid w:val="001E3070"/>
    <w:rsid w:val="001E3454"/>
    <w:rsid w:val="001E3B5B"/>
    <w:rsid w:val="001E3E48"/>
    <w:rsid w:val="001E47CF"/>
    <w:rsid w:val="001E4EFC"/>
    <w:rsid w:val="001E6C11"/>
    <w:rsid w:val="001E77C2"/>
    <w:rsid w:val="001E7AE4"/>
    <w:rsid w:val="001F0C36"/>
    <w:rsid w:val="001F18ED"/>
    <w:rsid w:val="001F2463"/>
    <w:rsid w:val="001F33B1"/>
    <w:rsid w:val="001F445A"/>
    <w:rsid w:val="001F485A"/>
    <w:rsid w:val="001F4920"/>
    <w:rsid w:val="001F4BD4"/>
    <w:rsid w:val="001F4DE7"/>
    <w:rsid w:val="001F5253"/>
    <w:rsid w:val="001F5E60"/>
    <w:rsid w:val="001F61D5"/>
    <w:rsid w:val="001F6443"/>
    <w:rsid w:val="001F7224"/>
    <w:rsid w:val="0020003E"/>
    <w:rsid w:val="00200441"/>
    <w:rsid w:val="002012E8"/>
    <w:rsid w:val="00201336"/>
    <w:rsid w:val="00202027"/>
    <w:rsid w:val="0020283C"/>
    <w:rsid w:val="00202E45"/>
    <w:rsid w:val="00204B84"/>
    <w:rsid w:val="00204CA3"/>
    <w:rsid w:val="00204FF3"/>
    <w:rsid w:val="00205608"/>
    <w:rsid w:val="00205833"/>
    <w:rsid w:val="00205C1E"/>
    <w:rsid w:val="00205D33"/>
    <w:rsid w:val="0020625D"/>
    <w:rsid w:val="0020688A"/>
    <w:rsid w:val="00206A19"/>
    <w:rsid w:val="00206B53"/>
    <w:rsid w:val="00207689"/>
    <w:rsid w:val="002078E6"/>
    <w:rsid w:val="00210177"/>
    <w:rsid w:val="0021044E"/>
    <w:rsid w:val="00210518"/>
    <w:rsid w:val="002107E2"/>
    <w:rsid w:val="00210A18"/>
    <w:rsid w:val="00210D61"/>
    <w:rsid w:val="0021127A"/>
    <w:rsid w:val="00211702"/>
    <w:rsid w:val="00211B83"/>
    <w:rsid w:val="00212654"/>
    <w:rsid w:val="002127B6"/>
    <w:rsid w:val="002127D1"/>
    <w:rsid w:val="00212A8C"/>
    <w:rsid w:val="0021350F"/>
    <w:rsid w:val="002136C8"/>
    <w:rsid w:val="00214255"/>
    <w:rsid w:val="00214BFE"/>
    <w:rsid w:val="00214E8A"/>
    <w:rsid w:val="002159DA"/>
    <w:rsid w:val="00216020"/>
    <w:rsid w:val="002165C8"/>
    <w:rsid w:val="00216CE8"/>
    <w:rsid w:val="00216F2C"/>
    <w:rsid w:val="00216FAC"/>
    <w:rsid w:val="002173CA"/>
    <w:rsid w:val="00217577"/>
    <w:rsid w:val="00220A6E"/>
    <w:rsid w:val="00221054"/>
    <w:rsid w:val="00221158"/>
    <w:rsid w:val="00221523"/>
    <w:rsid w:val="00221F31"/>
    <w:rsid w:val="00222755"/>
    <w:rsid w:val="00222C17"/>
    <w:rsid w:val="0022330B"/>
    <w:rsid w:val="00223A94"/>
    <w:rsid w:val="002245DD"/>
    <w:rsid w:val="00225B13"/>
    <w:rsid w:val="00225C05"/>
    <w:rsid w:val="00225F22"/>
    <w:rsid w:val="00226354"/>
    <w:rsid w:val="00226AF2"/>
    <w:rsid w:val="00227148"/>
    <w:rsid w:val="002275D9"/>
    <w:rsid w:val="00227D0A"/>
    <w:rsid w:val="0023088F"/>
    <w:rsid w:val="0023111D"/>
    <w:rsid w:val="00231C9E"/>
    <w:rsid w:val="00231FAC"/>
    <w:rsid w:val="00231FE5"/>
    <w:rsid w:val="002327B0"/>
    <w:rsid w:val="00233ADB"/>
    <w:rsid w:val="00233C03"/>
    <w:rsid w:val="00233DA8"/>
    <w:rsid w:val="00233F81"/>
    <w:rsid w:val="00233FD6"/>
    <w:rsid w:val="002341F2"/>
    <w:rsid w:val="00234373"/>
    <w:rsid w:val="002352E4"/>
    <w:rsid w:val="00236069"/>
    <w:rsid w:val="002372DB"/>
    <w:rsid w:val="00237731"/>
    <w:rsid w:val="00237C30"/>
    <w:rsid w:val="00237CF7"/>
    <w:rsid w:val="00240209"/>
    <w:rsid w:val="002404A8"/>
    <w:rsid w:val="002407E5"/>
    <w:rsid w:val="00241180"/>
    <w:rsid w:val="002416C8"/>
    <w:rsid w:val="002417B4"/>
    <w:rsid w:val="00241A94"/>
    <w:rsid w:val="00241ABA"/>
    <w:rsid w:val="00241E7A"/>
    <w:rsid w:val="00242293"/>
    <w:rsid w:val="002428DE"/>
    <w:rsid w:val="00242A9D"/>
    <w:rsid w:val="00243BA0"/>
    <w:rsid w:val="00243BBC"/>
    <w:rsid w:val="00244365"/>
    <w:rsid w:val="00244439"/>
    <w:rsid w:val="00245191"/>
    <w:rsid w:val="00245EF7"/>
    <w:rsid w:val="002465CB"/>
    <w:rsid w:val="00246F91"/>
    <w:rsid w:val="00250129"/>
    <w:rsid w:val="00250619"/>
    <w:rsid w:val="00250D6B"/>
    <w:rsid w:val="002511D0"/>
    <w:rsid w:val="00251872"/>
    <w:rsid w:val="002518F4"/>
    <w:rsid w:val="002520C3"/>
    <w:rsid w:val="002525C0"/>
    <w:rsid w:val="0025273E"/>
    <w:rsid w:val="002531B9"/>
    <w:rsid w:val="00253A92"/>
    <w:rsid w:val="00253FC6"/>
    <w:rsid w:val="00254BBC"/>
    <w:rsid w:val="00254CA5"/>
    <w:rsid w:val="00255174"/>
    <w:rsid w:val="00255792"/>
    <w:rsid w:val="00255849"/>
    <w:rsid w:val="00256A36"/>
    <w:rsid w:val="0025713C"/>
    <w:rsid w:val="002573F9"/>
    <w:rsid w:val="002578FF"/>
    <w:rsid w:val="00257B89"/>
    <w:rsid w:val="00257E1D"/>
    <w:rsid w:val="00260697"/>
    <w:rsid w:val="00260826"/>
    <w:rsid w:val="00260A5B"/>
    <w:rsid w:val="00260C2E"/>
    <w:rsid w:val="00261163"/>
    <w:rsid w:val="00261828"/>
    <w:rsid w:val="00261EEA"/>
    <w:rsid w:val="002624EC"/>
    <w:rsid w:val="00262EC5"/>
    <w:rsid w:val="00262FDA"/>
    <w:rsid w:val="00263239"/>
    <w:rsid w:val="002637C3"/>
    <w:rsid w:val="0026391D"/>
    <w:rsid w:val="00263D03"/>
    <w:rsid w:val="00263D34"/>
    <w:rsid w:val="00264AB9"/>
    <w:rsid w:val="00265288"/>
    <w:rsid w:val="0026535A"/>
    <w:rsid w:val="002653D6"/>
    <w:rsid w:val="00265BA9"/>
    <w:rsid w:val="0026620A"/>
    <w:rsid w:val="00266424"/>
    <w:rsid w:val="00267301"/>
    <w:rsid w:val="002674EB"/>
    <w:rsid w:val="0026796F"/>
    <w:rsid w:val="00270F6A"/>
    <w:rsid w:val="0027136D"/>
    <w:rsid w:val="00271482"/>
    <w:rsid w:val="00271C29"/>
    <w:rsid w:val="00272176"/>
    <w:rsid w:val="002721DC"/>
    <w:rsid w:val="002729A9"/>
    <w:rsid w:val="0027322A"/>
    <w:rsid w:val="002732A1"/>
    <w:rsid w:val="00273874"/>
    <w:rsid w:val="00273BA5"/>
    <w:rsid w:val="00273BE6"/>
    <w:rsid w:val="00273F4A"/>
    <w:rsid w:val="002740D5"/>
    <w:rsid w:val="00274DDA"/>
    <w:rsid w:val="0027529E"/>
    <w:rsid w:val="002755D9"/>
    <w:rsid w:val="002757B2"/>
    <w:rsid w:val="00277203"/>
    <w:rsid w:val="002772D4"/>
    <w:rsid w:val="00277FA0"/>
    <w:rsid w:val="002800AA"/>
    <w:rsid w:val="00280442"/>
    <w:rsid w:val="00280AA2"/>
    <w:rsid w:val="0028173A"/>
    <w:rsid w:val="00281809"/>
    <w:rsid w:val="00281E47"/>
    <w:rsid w:val="00282904"/>
    <w:rsid w:val="00283FED"/>
    <w:rsid w:val="00284923"/>
    <w:rsid w:val="00284A2A"/>
    <w:rsid w:val="00284C61"/>
    <w:rsid w:val="0028503A"/>
    <w:rsid w:val="002856D5"/>
    <w:rsid w:val="00286064"/>
    <w:rsid w:val="0028660C"/>
    <w:rsid w:val="00286B87"/>
    <w:rsid w:val="00286EDE"/>
    <w:rsid w:val="00287325"/>
    <w:rsid w:val="0028741B"/>
    <w:rsid w:val="002875EE"/>
    <w:rsid w:val="00290B09"/>
    <w:rsid w:val="002918BC"/>
    <w:rsid w:val="00292047"/>
    <w:rsid w:val="00292196"/>
    <w:rsid w:val="00292307"/>
    <w:rsid w:val="00292A03"/>
    <w:rsid w:val="00293B3C"/>
    <w:rsid w:val="00294973"/>
    <w:rsid w:val="00294B7A"/>
    <w:rsid w:val="00295425"/>
    <w:rsid w:val="002956AB"/>
    <w:rsid w:val="002956CC"/>
    <w:rsid w:val="0029595A"/>
    <w:rsid w:val="00296142"/>
    <w:rsid w:val="0029615D"/>
    <w:rsid w:val="00296AF9"/>
    <w:rsid w:val="0029702D"/>
    <w:rsid w:val="002972BB"/>
    <w:rsid w:val="002A06F1"/>
    <w:rsid w:val="002A0B41"/>
    <w:rsid w:val="002A0D02"/>
    <w:rsid w:val="002A0EFB"/>
    <w:rsid w:val="002A126F"/>
    <w:rsid w:val="002A132A"/>
    <w:rsid w:val="002A1485"/>
    <w:rsid w:val="002A14A0"/>
    <w:rsid w:val="002A19DD"/>
    <w:rsid w:val="002A1B78"/>
    <w:rsid w:val="002A1D62"/>
    <w:rsid w:val="002A1F23"/>
    <w:rsid w:val="002A251F"/>
    <w:rsid w:val="002A28AC"/>
    <w:rsid w:val="002A2910"/>
    <w:rsid w:val="002A2EC7"/>
    <w:rsid w:val="002A30D1"/>
    <w:rsid w:val="002A4E5B"/>
    <w:rsid w:val="002A4F29"/>
    <w:rsid w:val="002A57A4"/>
    <w:rsid w:val="002A5A5A"/>
    <w:rsid w:val="002A5C14"/>
    <w:rsid w:val="002A5CC4"/>
    <w:rsid w:val="002A733B"/>
    <w:rsid w:val="002A7E33"/>
    <w:rsid w:val="002A7E8A"/>
    <w:rsid w:val="002B0119"/>
    <w:rsid w:val="002B0398"/>
    <w:rsid w:val="002B0970"/>
    <w:rsid w:val="002B0A24"/>
    <w:rsid w:val="002B0C00"/>
    <w:rsid w:val="002B0E7A"/>
    <w:rsid w:val="002B11F7"/>
    <w:rsid w:val="002B2412"/>
    <w:rsid w:val="002B3E05"/>
    <w:rsid w:val="002B46FD"/>
    <w:rsid w:val="002B4AE3"/>
    <w:rsid w:val="002B4C5C"/>
    <w:rsid w:val="002B4E17"/>
    <w:rsid w:val="002B5153"/>
    <w:rsid w:val="002B591A"/>
    <w:rsid w:val="002B67AF"/>
    <w:rsid w:val="002B6988"/>
    <w:rsid w:val="002B6AAD"/>
    <w:rsid w:val="002B7042"/>
    <w:rsid w:val="002B74E4"/>
    <w:rsid w:val="002C04B3"/>
    <w:rsid w:val="002C04E4"/>
    <w:rsid w:val="002C0D5A"/>
    <w:rsid w:val="002C15BC"/>
    <w:rsid w:val="002C1815"/>
    <w:rsid w:val="002C1CEC"/>
    <w:rsid w:val="002C1E92"/>
    <w:rsid w:val="002C22B5"/>
    <w:rsid w:val="002C22D1"/>
    <w:rsid w:val="002C302F"/>
    <w:rsid w:val="002C3472"/>
    <w:rsid w:val="002C357C"/>
    <w:rsid w:val="002C4170"/>
    <w:rsid w:val="002C41C8"/>
    <w:rsid w:val="002C42E9"/>
    <w:rsid w:val="002C4CFF"/>
    <w:rsid w:val="002C4E05"/>
    <w:rsid w:val="002C50B8"/>
    <w:rsid w:val="002C6551"/>
    <w:rsid w:val="002C6D00"/>
    <w:rsid w:val="002D0E15"/>
    <w:rsid w:val="002D1494"/>
    <w:rsid w:val="002D1619"/>
    <w:rsid w:val="002D17B5"/>
    <w:rsid w:val="002D19B1"/>
    <w:rsid w:val="002D1CF9"/>
    <w:rsid w:val="002D3C62"/>
    <w:rsid w:val="002D40CE"/>
    <w:rsid w:val="002D4132"/>
    <w:rsid w:val="002D44E7"/>
    <w:rsid w:val="002D5EAA"/>
    <w:rsid w:val="002D6292"/>
    <w:rsid w:val="002D65EA"/>
    <w:rsid w:val="002D6635"/>
    <w:rsid w:val="002D7B9C"/>
    <w:rsid w:val="002E0469"/>
    <w:rsid w:val="002E08E3"/>
    <w:rsid w:val="002E0A63"/>
    <w:rsid w:val="002E0B01"/>
    <w:rsid w:val="002E1B5F"/>
    <w:rsid w:val="002E1FAC"/>
    <w:rsid w:val="002E22B7"/>
    <w:rsid w:val="002E26C8"/>
    <w:rsid w:val="002E327C"/>
    <w:rsid w:val="002E3C15"/>
    <w:rsid w:val="002E4342"/>
    <w:rsid w:val="002E452D"/>
    <w:rsid w:val="002E455E"/>
    <w:rsid w:val="002E4FB2"/>
    <w:rsid w:val="002E51C8"/>
    <w:rsid w:val="002E61DB"/>
    <w:rsid w:val="002E6DFC"/>
    <w:rsid w:val="002E7943"/>
    <w:rsid w:val="002F0DA2"/>
    <w:rsid w:val="002F1B9B"/>
    <w:rsid w:val="002F2326"/>
    <w:rsid w:val="002F26A8"/>
    <w:rsid w:val="002F2DB9"/>
    <w:rsid w:val="002F350D"/>
    <w:rsid w:val="002F3C61"/>
    <w:rsid w:val="002F3D27"/>
    <w:rsid w:val="002F5029"/>
    <w:rsid w:val="002F5140"/>
    <w:rsid w:val="002F51F0"/>
    <w:rsid w:val="002F57D8"/>
    <w:rsid w:val="002F57D9"/>
    <w:rsid w:val="002F5B02"/>
    <w:rsid w:val="002F5D36"/>
    <w:rsid w:val="002F6072"/>
    <w:rsid w:val="002F6519"/>
    <w:rsid w:val="002F6676"/>
    <w:rsid w:val="002F668D"/>
    <w:rsid w:val="002F6906"/>
    <w:rsid w:val="002F716C"/>
    <w:rsid w:val="002F75DB"/>
    <w:rsid w:val="002F7A64"/>
    <w:rsid w:val="00300173"/>
    <w:rsid w:val="0030027B"/>
    <w:rsid w:val="00301162"/>
    <w:rsid w:val="0030131B"/>
    <w:rsid w:val="0030168D"/>
    <w:rsid w:val="00302B7D"/>
    <w:rsid w:val="00302F41"/>
    <w:rsid w:val="00303549"/>
    <w:rsid w:val="00303662"/>
    <w:rsid w:val="003038DE"/>
    <w:rsid w:val="003039F5"/>
    <w:rsid w:val="00303E35"/>
    <w:rsid w:val="0030406F"/>
    <w:rsid w:val="003043EC"/>
    <w:rsid w:val="003044B6"/>
    <w:rsid w:val="003060F5"/>
    <w:rsid w:val="00306CCC"/>
    <w:rsid w:val="00307138"/>
    <w:rsid w:val="0030713F"/>
    <w:rsid w:val="0030751F"/>
    <w:rsid w:val="003077E1"/>
    <w:rsid w:val="00310048"/>
    <w:rsid w:val="003100AD"/>
    <w:rsid w:val="003106CA"/>
    <w:rsid w:val="00310C03"/>
    <w:rsid w:val="00310D42"/>
    <w:rsid w:val="00310F7F"/>
    <w:rsid w:val="003128B0"/>
    <w:rsid w:val="003131A1"/>
    <w:rsid w:val="003133F4"/>
    <w:rsid w:val="00313833"/>
    <w:rsid w:val="003139F2"/>
    <w:rsid w:val="00313FF1"/>
    <w:rsid w:val="00314316"/>
    <w:rsid w:val="0031431B"/>
    <w:rsid w:val="00315257"/>
    <w:rsid w:val="003153DF"/>
    <w:rsid w:val="003160AC"/>
    <w:rsid w:val="00316254"/>
    <w:rsid w:val="003162F7"/>
    <w:rsid w:val="00316998"/>
    <w:rsid w:val="003172C6"/>
    <w:rsid w:val="0031755C"/>
    <w:rsid w:val="0031774F"/>
    <w:rsid w:val="003178C4"/>
    <w:rsid w:val="0032027C"/>
    <w:rsid w:val="00320330"/>
    <w:rsid w:val="0032038F"/>
    <w:rsid w:val="00320788"/>
    <w:rsid w:val="00320B4C"/>
    <w:rsid w:val="00320CE3"/>
    <w:rsid w:val="00320F36"/>
    <w:rsid w:val="003211D2"/>
    <w:rsid w:val="00321262"/>
    <w:rsid w:val="003213A8"/>
    <w:rsid w:val="00321577"/>
    <w:rsid w:val="003218BC"/>
    <w:rsid w:val="00321BBD"/>
    <w:rsid w:val="003224CA"/>
    <w:rsid w:val="00322E4B"/>
    <w:rsid w:val="00322F87"/>
    <w:rsid w:val="003232B1"/>
    <w:rsid w:val="00324214"/>
    <w:rsid w:val="0032442C"/>
    <w:rsid w:val="0032458C"/>
    <w:rsid w:val="00324AF9"/>
    <w:rsid w:val="00325A75"/>
    <w:rsid w:val="00325A82"/>
    <w:rsid w:val="00325CFA"/>
    <w:rsid w:val="0032625E"/>
    <w:rsid w:val="00326C56"/>
    <w:rsid w:val="00327204"/>
    <w:rsid w:val="003272E4"/>
    <w:rsid w:val="00330754"/>
    <w:rsid w:val="00330807"/>
    <w:rsid w:val="00330C1E"/>
    <w:rsid w:val="003316BC"/>
    <w:rsid w:val="003316C0"/>
    <w:rsid w:val="003317DD"/>
    <w:rsid w:val="003317FB"/>
    <w:rsid w:val="003319F9"/>
    <w:rsid w:val="00332167"/>
    <w:rsid w:val="00332389"/>
    <w:rsid w:val="00332408"/>
    <w:rsid w:val="003327AD"/>
    <w:rsid w:val="00332DDD"/>
    <w:rsid w:val="00333280"/>
    <w:rsid w:val="003338F4"/>
    <w:rsid w:val="0033411B"/>
    <w:rsid w:val="00334137"/>
    <w:rsid w:val="003341CF"/>
    <w:rsid w:val="003342E3"/>
    <w:rsid w:val="00334BBE"/>
    <w:rsid w:val="00335594"/>
    <w:rsid w:val="0033606B"/>
    <w:rsid w:val="003361B9"/>
    <w:rsid w:val="003363D3"/>
    <w:rsid w:val="0033714E"/>
    <w:rsid w:val="00337357"/>
    <w:rsid w:val="00337619"/>
    <w:rsid w:val="00337841"/>
    <w:rsid w:val="00337E98"/>
    <w:rsid w:val="00337EE3"/>
    <w:rsid w:val="003402F4"/>
    <w:rsid w:val="0034035A"/>
    <w:rsid w:val="0034049A"/>
    <w:rsid w:val="00341250"/>
    <w:rsid w:val="003431EF"/>
    <w:rsid w:val="0034411C"/>
    <w:rsid w:val="00344579"/>
    <w:rsid w:val="00344AC6"/>
    <w:rsid w:val="00344BF6"/>
    <w:rsid w:val="00344FCE"/>
    <w:rsid w:val="00345162"/>
    <w:rsid w:val="00345549"/>
    <w:rsid w:val="0034556D"/>
    <w:rsid w:val="0034701E"/>
    <w:rsid w:val="00347061"/>
    <w:rsid w:val="003471A1"/>
    <w:rsid w:val="00347D22"/>
    <w:rsid w:val="003509AF"/>
    <w:rsid w:val="00350AB9"/>
    <w:rsid w:val="0035106F"/>
    <w:rsid w:val="00352634"/>
    <w:rsid w:val="0035264B"/>
    <w:rsid w:val="00352803"/>
    <w:rsid w:val="00352AA8"/>
    <w:rsid w:val="00353712"/>
    <w:rsid w:val="00354D83"/>
    <w:rsid w:val="00355406"/>
    <w:rsid w:val="00355787"/>
    <w:rsid w:val="00356614"/>
    <w:rsid w:val="00356A06"/>
    <w:rsid w:val="0035799A"/>
    <w:rsid w:val="003602B2"/>
    <w:rsid w:val="0036046C"/>
    <w:rsid w:val="003606D8"/>
    <w:rsid w:val="00360921"/>
    <w:rsid w:val="00360C71"/>
    <w:rsid w:val="00360E0D"/>
    <w:rsid w:val="00361767"/>
    <w:rsid w:val="003617D2"/>
    <w:rsid w:val="003618D9"/>
    <w:rsid w:val="00361E5D"/>
    <w:rsid w:val="003628A7"/>
    <w:rsid w:val="003629DB"/>
    <w:rsid w:val="0036337B"/>
    <w:rsid w:val="003634F3"/>
    <w:rsid w:val="003636FA"/>
    <w:rsid w:val="0036376E"/>
    <w:rsid w:val="00363801"/>
    <w:rsid w:val="00363884"/>
    <w:rsid w:val="00363DFF"/>
    <w:rsid w:val="00363E10"/>
    <w:rsid w:val="00363E38"/>
    <w:rsid w:val="00364460"/>
    <w:rsid w:val="00364517"/>
    <w:rsid w:val="00364C58"/>
    <w:rsid w:val="00365B0F"/>
    <w:rsid w:val="0036610E"/>
    <w:rsid w:val="003663DA"/>
    <w:rsid w:val="003666C6"/>
    <w:rsid w:val="00366729"/>
    <w:rsid w:val="00366DA4"/>
    <w:rsid w:val="00366DFA"/>
    <w:rsid w:val="00367007"/>
    <w:rsid w:val="003674F8"/>
    <w:rsid w:val="003701BA"/>
    <w:rsid w:val="00370DC5"/>
    <w:rsid w:val="00370E68"/>
    <w:rsid w:val="00371148"/>
    <w:rsid w:val="00371C70"/>
    <w:rsid w:val="0037200E"/>
    <w:rsid w:val="00374134"/>
    <w:rsid w:val="003741F2"/>
    <w:rsid w:val="00374283"/>
    <w:rsid w:val="0037434B"/>
    <w:rsid w:val="0037482B"/>
    <w:rsid w:val="00375FB3"/>
    <w:rsid w:val="003763F0"/>
    <w:rsid w:val="0037686C"/>
    <w:rsid w:val="00376E39"/>
    <w:rsid w:val="003771B9"/>
    <w:rsid w:val="00377374"/>
    <w:rsid w:val="00377AD4"/>
    <w:rsid w:val="00377D46"/>
    <w:rsid w:val="00380A9E"/>
    <w:rsid w:val="00380E9D"/>
    <w:rsid w:val="00381045"/>
    <w:rsid w:val="003811DB"/>
    <w:rsid w:val="0038132F"/>
    <w:rsid w:val="00381414"/>
    <w:rsid w:val="00381731"/>
    <w:rsid w:val="00381F47"/>
    <w:rsid w:val="003824EC"/>
    <w:rsid w:val="00382A7E"/>
    <w:rsid w:val="00382A98"/>
    <w:rsid w:val="00382BA0"/>
    <w:rsid w:val="0038325D"/>
    <w:rsid w:val="00383601"/>
    <w:rsid w:val="00383D04"/>
    <w:rsid w:val="003848C6"/>
    <w:rsid w:val="0038507C"/>
    <w:rsid w:val="00386297"/>
    <w:rsid w:val="0038630A"/>
    <w:rsid w:val="00386893"/>
    <w:rsid w:val="00386C4F"/>
    <w:rsid w:val="00386C6B"/>
    <w:rsid w:val="00387033"/>
    <w:rsid w:val="00387217"/>
    <w:rsid w:val="003875E2"/>
    <w:rsid w:val="00387A5E"/>
    <w:rsid w:val="00390E5C"/>
    <w:rsid w:val="003910BB"/>
    <w:rsid w:val="00391381"/>
    <w:rsid w:val="00391420"/>
    <w:rsid w:val="00391757"/>
    <w:rsid w:val="00391B58"/>
    <w:rsid w:val="00392FDC"/>
    <w:rsid w:val="0039332C"/>
    <w:rsid w:val="00393CC7"/>
    <w:rsid w:val="00393D73"/>
    <w:rsid w:val="0039442F"/>
    <w:rsid w:val="00394CA7"/>
    <w:rsid w:val="0039507F"/>
    <w:rsid w:val="0039610A"/>
    <w:rsid w:val="003964F5"/>
    <w:rsid w:val="003965E9"/>
    <w:rsid w:val="00397470"/>
    <w:rsid w:val="00397BF4"/>
    <w:rsid w:val="00397C48"/>
    <w:rsid w:val="003A05CD"/>
    <w:rsid w:val="003A10CF"/>
    <w:rsid w:val="003A1F2D"/>
    <w:rsid w:val="003A2678"/>
    <w:rsid w:val="003A26A5"/>
    <w:rsid w:val="003A2837"/>
    <w:rsid w:val="003A3158"/>
    <w:rsid w:val="003A36D6"/>
    <w:rsid w:val="003A4073"/>
    <w:rsid w:val="003A4F00"/>
    <w:rsid w:val="003A5208"/>
    <w:rsid w:val="003A540B"/>
    <w:rsid w:val="003A59F9"/>
    <w:rsid w:val="003A5B2F"/>
    <w:rsid w:val="003A6BF8"/>
    <w:rsid w:val="003A7B2E"/>
    <w:rsid w:val="003A7B30"/>
    <w:rsid w:val="003A7D99"/>
    <w:rsid w:val="003B103A"/>
    <w:rsid w:val="003B1B1C"/>
    <w:rsid w:val="003B1C15"/>
    <w:rsid w:val="003B2015"/>
    <w:rsid w:val="003B2A59"/>
    <w:rsid w:val="003B2C18"/>
    <w:rsid w:val="003B2D92"/>
    <w:rsid w:val="003B2FEB"/>
    <w:rsid w:val="003B3DA2"/>
    <w:rsid w:val="003B4147"/>
    <w:rsid w:val="003B4210"/>
    <w:rsid w:val="003B49DD"/>
    <w:rsid w:val="003B4AB5"/>
    <w:rsid w:val="003B56BF"/>
    <w:rsid w:val="003B5E03"/>
    <w:rsid w:val="003B63AA"/>
    <w:rsid w:val="003C0930"/>
    <w:rsid w:val="003C09F2"/>
    <w:rsid w:val="003C1086"/>
    <w:rsid w:val="003C12A5"/>
    <w:rsid w:val="003C15A1"/>
    <w:rsid w:val="003C16D1"/>
    <w:rsid w:val="003C189B"/>
    <w:rsid w:val="003C1B9D"/>
    <w:rsid w:val="003C2103"/>
    <w:rsid w:val="003C2463"/>
    <w:rsid w:val="003C2480"/>
    <w:rsid w:val="003C266B"/>
    <w:rsid w:val="003C29AE"/>
    <w:rsid w:val="003C2F41"/>
    <w:rsid w:val="003C33DC"/>
    <w:rsid w:val="003C3C89"/>
    <w:rsid w:val="003C3CA5"/>
    <w:rsid w:val="003C4992"/>
    <w:rsid w:val="003C4BC6"/>
    <w:rsid w:val="003C50C2"/>
    <w:rsid w:val="003C533C"/>
    <w:rsid w:val="003C5D57"/>
    <w:rsid w:val="003C602B"/>
    <w:rsid w:val="003C672D"/>
    <w:rsid w:val="003C6777"/>
    <w:rsid w:val="003C6E03"/>
    <w:rsid w:val="003C6EA3"/>
    <w:rsid w:val="003C7527"/>
    <w:rsid w:val="003C753E"/>
    <w:rsid w:val="003C79BD"/>
    <w:rsid w:val="003D0638"/>
    <w:rsid w:val="003D0B64"/>
    <w:rsid w:val="003D16C8"/>
    <w:rsid w:val="003D183A"/>
    <w:rsid w:val="003D1D5C"/>
    <w:rsid w:val="003D2427"/>
    <w:rsid w:val="003D25CB"/>
    <w:rsid w:val="003D25D9"/>
    <w:rsid w:val="003D28A8"/>
    <w:rsid w:val="003D2E75"/>
    <w:rsid w:val="003D3638"/>
    <w:rsid w:val="003D3A92"/>
    <w:rsid w:val="003D3CFF"/>
    <w:rsid w:val="003D3ECF"/>
    <w:rsid w:val="003D4480"/>
    <w:rsid w:val="003D59BC"/>
    <w:rsid w:val="003D5A23"/>
    <w:rsid w:val="003D644A"/>
    <w:rsid w:val="003D6A8E"/>
    <w:rsid w:val="003D763C"/>
    <w:rsid w:val="003D780F"/>
    <w:rsid w:val="003D7C43"/>
    <w:rsid w:val="003E012B"/>
    <w:rsid w:val="003E0891"/>
    <w:rsid w:val="003E0A97"/>
    <w:rsid w:val="003E0D5A"/>
    <w:rsid w:val="003E0DBF"/>
    <w:rsid w:val="003E17E9"/>
    <w:rsid w:val="003E2003"/>
    <w:rsid w:val="003E2152"/>
    <w:rsid w:val="003E28FA"/>
    <w:rsid w:val="003E30CD"/>
    <w:rsid w:val="003E33B8"/>
    <w:rsid w:val="003E464C"/>
    <w:rsid w:val="003E4654"/>
    <w:rsid w:val="003E4AA6"/>
    <w:rsid w:val="003E4AC7"/>
    <w:rsid w:val="003E4E66"/>
    <w:rsid w:val="003E50E9"/>
    <w:rsid w:val="003E580C"/>
    <w:rsid w:val="003E5D89"/>
    <w:rsid w:val="003E5F03"/>
    <w:rsid w:val="003E5FEE"/>
    <w:rsid w:val="003E6072"/>
    <w:rsid w:val="003E6135"/>
    <w:rsid w:val="003E6920"/>
    <w:rsid w:val="003E6F35"/>
    <w:rsid w:val="003E7193"/>
    <w:rsid w:val="003E73D4"/>
    <w:rsid w:val="003E7555"/>
    <w:rsid w:val="003E76A0"/>
    <w:rsid w:val="003E7A5F"/>
    <w:rsid w:val="003F1303"/>
    <w:rsid w:val="003F223F"/>
    <w:rsid w:val="003F2465"/>
    <w:rsid w:val="003F2F03"/>
    <w:rsid w:val="003F437C"/>
    <w:rsid w:val="003F4A1E"/>
    <w:rsid w:val="003F4E65"/>
    <w:rsid w:val="003F598E"/>
    <w:rsid w:val="003F5B79"/>
    <w:rsid w:val="003F5B9E"/>
    <w:rsid w:val="003F63C7"/>
    <w:rsid w:val="003F67D8"/>
    <w:rsid w:val="003F6CDD"/>
    <w:rsid w:val="003F6D98"/>
    <w:rsid w:val="003F75B2"/>
    <w:rsid w:val="00400090"/>
    <w:rsid w:val="00400C3D"/>
    <w:rsid w:val="0040119C"/>
    <w:rsid w:val="00401792"/>
    <w:rsid w:val="00401D4B"/>
    <w:rsid w:val="00401DF6"/>
    <w:rsid w:val="00401EE8"/>
    <w:rsid w:val="00402183"/>
    <w:rsid w:val="00402EED"/>
    <w:rsid w:val="00403818"/>
    <w:rsid w:val="00403F5C"/>
    <w:rsid w:val="004048E6"/>
    <w:rsid w:val="00405DB6"/>
    <w:rsid w:val="0040621F"/>
    <w:rsid w:val="004063C0"/>
    <w:rsid w:val="00406C64"/>
    <w:rsid w:val="00406E16"/>
    <w:rsid w:val="004074C0"/>
    <w:rsid w:val="00407F66"/>
    <w:rsid w:val="0041014C"/>
    <w:rsid w:val="00410348"/>
    <w:rsid w:val="0041118A"/>
    <w:rsid w:val="00411532"/>
    <w:rsid w:val="00411D64"/>
    <w:rsid w:val="0041205B"/>
    <w:rsid w:val="004121B6"/>
    <w:rsid w:val="004121DD"/>
    <w:rsid w:val="0041246E"/>
    <w:rsid w:val="00412B36"/>
    <w:rsid w:val="00412B6D"/>
    <w:rsid w:val="00412E17"/>
    <w:rsid w:val="004132EF"/>
    <w:rsid w:val="004134FD"/>
    <w:rsid w:val="0041352E"/>
    <w:rsid w:val="0041410B"/>
    <w:rsid w:val="004141BC"/>
    <w:rsid w:val="00414DF4"/>
    <w:rsid w:val="00415E09"/>
    <w:rsid w:val="0041632F"/>
    <w:rsid w:val="004164CF"/>
    <w:rsid w:val="00416689"/>
    <w:rsid w:val="00416B3E"/>
    <w:rsid w:val="00416C8F"/>
    <w:rsid w:val="00417373"/>
    <w:rsid w:val="00417BEA"/>
    <w:rsid w:val="00417BF8"/>
    <w:rsid w:val="00417EA4"/>
    <w:rsid w:val="00420081"/>
    <w:rsid w:val="0042044E"/>
    <w:rsid w:val="00420598"/>
    <w:rsid w:val="00420667"/>
    <w:rsid w:val="00420823"/>
    <w:rsid w:val="0042089F"/>
    <w:rsid w:val="0042169D"/>
    <w:rsid w:val="00421A97"/>
    <w:rsid w:val="00422796"/>
    <w:rsid w:val="00422F8A"/>
    <w:rsid w:val="004232B2"/>
    <w:rsid w:val="004239F1"/>
    <w:rsid w:val="00423AA5"/>
    <w:rsid w:val="00423B23"/>
    <w:rsid w:val="00423C82"/>
    <w:rsid w:val="004245D6"/>
    <w:rsid w:val="00424A21"/>
    <w:rsid w:val="004257B6"/>
    <w:rsid w:val="004257D2"/>
    <w:rsid w:val="004257F8"/>
    <w:rsid w:val="00425880"/>
    <w:rsid w:val="00425EC4"/>
    <w:rsid w:val="00426D49"/>
    <w:rsid w:val="00427749"/>
    <w:rsid w:val="00427B92"/>
    <w:rsid w:val="004307CC"/>
    <w:rsid w:val="00430EB4"/>
    <w:rsid w:val="00431681"/>
    <w:rsid w:val="004322E5"/>
    <w:rsid w:val="00432831"/>
    <w:rsid w:val="00433121"/>
    <w:rsid w:val="00433858"/>
    <w:rsid w:val="00433D79"/>
    <w:rsid w:val="004341E9"/>
    <w:rsid w:val="0043464E"/>
    <w:rsid w:val="0043533B"/>
    <w:rsid w:val="004355F9"/>
    <w:rsid w:val="00435B3F"/>
    <w:rsid w:val="00435ECC"/>
    <w:rsid w:val="00436157"/>
    <w:rsid w:val="0043656E"/>
    <w:rsid w:val="004365CB"/>
    <w:rsid w:val="00437330"/>
    <w:rsid w:val="00437455"/>
    <w:rsid w:val="0043796C"/>
    <w:rsid w:val="00440166"/>
    <w:rsid w:val="004404F1"/>
    <w:rsid w:val="0044141F"/>
    <w:rsid w:val="00441814"/>
    <w:rsid w:val="00441D07"/>
    <w:rsid w:val="004425B3"/>
    <w:rsid w:val="0044323C"/>
    <w:rsid w:val="004432A4"/>
    <w:rsid w:val="00443644"/>
    <w:rsid w:val="00443E86"/>
    <w:rsid w:val="004444C1"/>
    <w:rsid w:val="00444904"/>
    <w:rsid w:val="00444A3C"/>
    <w:rsid w:val="00444D4D"/>
    <w:rsid w:val="004456E1"/>
    <w:rsid w:val="00445850"/>
    <w:rsid w:val="004466AA"/>
    <w:rsid w:val="004466C1"/>
    <w:rsid w:val="00446FDB"/>
    <w:rsid w:val="004472CB"/>
    <w:rsid w:val="00447A86"/>
    <w:rsid w:val="00450BF9"/>
    <w:rsid w:val="0045120F"/>
    <w:rsid w:val="00451A40"/>
    <w:rsid w:val="0045222E"/>
    <w:rsid w:val="00453814"/>
    <w:rsid w:val="00453F38"/>
    <w:rsid w:val="00454B3F"/>
    <w:rsid w:val="00454D69"/>
    <w:rsid w:val="004559A3"/>
    <w:rsid w:val="00455C96"/>
    <w:rsid w:val="00456F76"/>
    <w:rsid w:val="004577DB"/>
    <w:rsid w:val="00457859"/>
    <w:rsid w:val="00457B76"/>
    <w:rsid w:val="00457F59"/>
    <w:rsid w:val="00457FE1"/>
    <w:rsid w:val="004604EE"/>
    <w:rsid w:val="004605CB"/>
    <w:rsid w:val="00460670"/>
    <w:rsid w:val="00460A44"/>
    <w:rsid w:val="00460A84"/>
    <w:rsid w:val="00460DC2"/>
    <w:rsid w:val="00461B31"/>
    <w:rsid w:val="00461B82"/>
    <w:rsid w:val="00461BC1"/>
    <w:rsid w:val="00461D80"/>
    <w:rsid w:val="00461EB5"/>
    <w:rsid w:val="00461F40"/>
    <w:rsid w:val="00462004"/>
    <w:rsid w:val="00462130"/>
    <w:rsid w:val="00462624"/>
    <w:rsid w:val="004626B0"/>
    <w:rsid w:val="00462FFE"/>
    <w:rsid w:val="0046463B"/>
    <w:rsid w:val="00464EA9"/>
    <w:rsid w:val="00464EED"/>
    <w:rsid w:val="004653D1"/>
    <w:rsid w:val="00465413"/>
    <w:rsid w:val="00465B99"/>
    <w:rsid w:val="004667E3"/>
    <w:rsid w:val="00466D4D"/>
    <w:rsid w:val="0046728A"/>
    <w:rsid w:val="00467513"/>
    <w:rsid w:val="0046760C"/>
    <w:rsid w:val="00467AB4"/>
    <w:rsid w:val="00467B40"/>
    <w:rsid w:val="00467C67"/>
    <w:rsid w:val="00467D1E"/>
    <w:rsid w:val="004701A1"/>
    <w:rsid w:val="00470CF2"/>
    <w:rsid w:val="0047134E"/>
    <w:rsid w:val="004717ED"/>
    <w:rsid w:val="00471FA1"/>
    <w:rsid w:val="0047236E"/>
    <w:rsid w:val="004724E8"/>
    <w:rsid w:val="00472972"/>
    <w:rsid w:val="00472DB0"/>
    <w:rsid w:val="00473355"/>
    <w:rsid w:val="00473390"/>
    <w:rsid w:val="0047399F"/>
    <w:rsid w:val="00473DEB"/>
    <w:rsid w:val="00474176"/>
    <w:rsid w:val="004743B8"/>
    <w:rsid w:val="00474DA6"/>
    <w:rsid w:val="00474F47"/>
    <w:rsid w:val="00475A4F"/>
    <w:rsid w:val="00475C8A"/>
    <w:rsid w:val="0047655C"/>
    <w:rsid w:val="004765C9"/>
    <w:rsid w:val="0047676D"/>
    <w:rsid w:val="00476BFC"/>
    <w:rsid w:val="00476D1E"/>
    <w:rsid w:val="004770B7"/>
    <w:rsid w:val="004770BA"/>
    <w:rsid w:val="00477427"/>
    <w:rsid w:val="00477FA1"/>
    <w:rsid w:val="00480C1C"/>
    <w:rsid w:val="00481296"/>
    <w:rsid w:val="00481B70"/>
    <w:rsid w:val="00481C27"/>
    <w:rsid w:val="00481DD7"/>
    <w:rsid w:val="00482161"/>
    <w:rsid w:val="004822C1"/>
    <w:rsid w:val="00482DBF"/>
    <w:rsid w:val="00483B06"/>
    <w:rsid w:val="00483F5A"/>
    <w:rsid w:val="00484014"/>
    <w:rsid w:val="00485091"/>
    <w:rsid w:val="004850D2"/>
    <w:rsid w:val="004855E6"/>
    <w:rsid w:val="004857FF"/>
    <w:rsid w:val="00485ACC"/>
    <w:rsid w:val="00485DAE"/>
    <w:rsid w:val="00486444"/>
    <w:rsid w:val="004872CA"/>
    <w:rsid w:val="00487624"/>
    <w:rsid w:val="00487FFC"/>
    <w:rsid w:val="004900B0"/>
    <w:rsid w:val="004908A3"/>
    <w:rsid w:val="00490B64"/>
    <w:rsid w:val="00490B91"/>
    <w:rsid w:val="00491158"/>
    <w:rsid w:val="0049134B"/>
    <w:rsid w:val="0049177E"/>
    <w:rsid w:val="00491E42"/>
    <w:rsid w:val="004921E5"/>
    <w:rsid w:val="00492322"/>
    <w:rsid w:val="004925BB"/>
    <w:rsid w:val="0049295B"/>
    <w:rsid w:val="0049309E"/>
    <w:rsid w:val="00493332"/>
    <w:rsid w:val="0049337C"/>
    <w:rsid w:val="00493AA4"/>
    <w:rsid w:val="00493B96"/>
    <w:rsid w:val="00493CE0"/>
    <w:rsid w:val="00494213"/>
    <w:rsid w:val="0049425A"/>
    <w:rsid w:val="00494B71"/>
    <w:rsid w:val="00494D29"/>
    <w:rsid w:val="0049588F"/>
    <w:rsid w:val="004973AA"/>
    <w:rsid w:val="004A098F"/>
    <w:rsid w:val="004A0B9B"/>
    <w:rsid w:val="004A0C7C"/>
    <w:rsid w:val="004A16FD"/>
    <w:rsid w:val="004A188C"/>
    <w:rsid w:val="004A22DA"/>
    <w:rsid w:val="004A25A1"/>
    <w:rsid w:val="004A29D9"/>
    <w:rsid w:val="004A2AAE"/>
    <w:rsid w:val="004A2D43"/>
    <w:rsid w:val="004A35B4"/>
    <w:rsid w:val="004A4A51"/>
    <w:rsid w:val="004A546C"/>
    <w:rsid w:val="004A54D1"/>
    <w:rsid w:val="004A54EF"/>
    <w:rsid w:val="004A5DFF"/>
    <w:rsid w:val="004A63D0"/>
    <w:rsid w:val="004A680E"/>
    <w:rsid w:val="004A6963"/>
    <w:rsid w:val="004A6FBB"/>
    <w:rsid w:val="004A73D7"/>
    <w:rsid w:val="004B0788"/>
    <w:rsid w:val="004B0919"/>
    <w:rsid w:val="004B0C95"/>
    <w:rsid w:val="004B0E84"/>
    <w:rsid w:val="004B0E87"/>
    <w:rsid w:val="004B0F0A"/>
    <w:rsid w:val="004B122B"/>
    <w:rsid w:val="004B15F8"/>
    <w:rsid w:val="004B1FA4"/>
    <w:rsid w:val="004B2113"/>
    <w:rsid w:val="004B2AE4"/>
    <w:rsid w:val="004B36DA"/>
    <w:rsid w:val="004B3AD8"/>
    <w:rsid w:val="004B3B8D"/>
    <w:rsid w:val="004B4419"/>
    <w:rsid w:val="004B46A2"/>
    <w:rsid w:val="004B593C"/>
    <w:rsid w:val="004B5EA2"/>
    <w:rsid w:val="004B63EB"/>
    <w:rsid w:val="004B6527"/>
    <w:rsid w:val="004B6FF4"/>
    <w:rsid w:val="004B707D"/>
    <w:rsid w:val="004B777A"/>
    <w:rsid w:val="004C0064"/>
    <w:rsid w:val="004C09E6"/>
    <w:rsid w:val="004C0D22"/>
    <w:rsid w:val="004C0D92"/>
    <w:rsid w:val="004C132A"/>
    <w:rsid w:val="004C1499"/>
    <w:rsid w:val="004C2032"/>
    <w:rsid w:val="004C28F9"/>
    <w:rsid w:val="004C35D1"/>
    <w:rsid w:val="004C3C64"/>
    <w:rsid w:val="004C3F7B"/>
    <w:rsid w:val="004C40D4"/>
    <w:rsid w:val="004C4759"/>
    <w:rsid w:val="004C5793"/>
    <w:rsid w:val="004C5ACD"/>
    <w:rsid w:val="004C6A2A"/>
    <w:rsid w:val="004C70FF"/>
    <w:rsid w:val="004D0518"/>
    <w:rsid w:val="004D0974"/>
    <w:rsid w:val="004D0D00"/>
    <w:rsid w:val="004D1427"/>
    <w:rsid w:val="004D1628"/>
    <w:rsid w:val="004D18A6"/>
    <w:rsid w:val="004D23E8"/>
    <w:rsid w:val="004D28F7"/>
    <w:rsid w:val="004D2C0D"/>
    <w:rsid w:val="004D2CD3"/>
    <w:rsid w:val="004D45A4"/>
    <w:rsid w:val="004D4B03"/>
    <w:rsid w:val="004D4B21"/>
    <w:rsid w:val="004D50F2"/>
    <w:rsid w:val="004D51EF"/>
    <w:rsid w:val="004D5892"/>
    <w:rsid w:val="004D5FD8"/>
    <w:rsid w:val="004D64BE"/>
    <w:rsid w:val="004D686C"/>
    <w:rsid w:val="004D6ACB"/>
    <w:rsid w:val="004D6AD6"/>
    <w:rsid w:val="004D6FA9"/>
    <w:rsid w:val="004D7086"/>
    <w:rsid w:val="004D7211"/>
    <w:rsid w:val="004D791B"/>
    <w:rsid w:val="004E1B11"/>
    <w:rsid w:val="004E22A5"/>
    <w:rsid w:val="004E2A10"/>
    <w:rsid w:val="004E2CAB"/>
    <w:rsid w:val="004E3529"/>
    <w:rsid w:val="004E395D"/>
    <w:rsid w:val="004E3AF2"/>
    <w:rsid w:val="004E3BAF"/>
    <w:rsid w:val="004E4425"/>
    <w:rsid w:val="004E44F3"/>
    <w:rsid w:val="004E4D65"/>
    <w:rsid w:val="004E522F"/>
    <w:rsid w:val="004E5547"/>
    <w:rsid w:val="004E5958"/>
    <w:rsid w:val="004E5E18"/>
    <w:rsid w:val="004E6A82"/>
    <w:rsid w:val="004E6B3A"/>
    <w:rsid w:val="004E78AE"/>
    <w:rsid w:val="004F05A0"/>
    <w:rsid w:val="004F0B46"/>
    <w:rsid w:val="004F0CB9"/>
    <w:rsid w:val="004F0D46"/>
    <w:rsid w:val="004F0FDC"/>
    <w:rsid w:val="004F11EE"/>
    <w:rsid w:val="004F142E"/>
    <w:rsid w:val="004F163D"/>
    <w:rsid w:val="004F22E1"/>
    <w:rsid w:val="004F2542"/>
    <w:rsid w:val="004F25E1"/>
    <w:rsid w:val="004F3354"/>
    <w:rsid w:val="004F3645"/>
    <w:rsid w:val="004F3EAD"/>
    <w:rsid w:val="004F3FF8"/>
    <w:rsid w:val="004F446D"/>
    <w:rsid w:val="004F4543"/>
    <w:rsid w:val="004F4ADF"/>
    <w:rsid w:val="004F535F"/>
    <w:rsid w:val="004F536D"/>
    <w:rsid w:val="004F5CF1"/>
    <w:rsid w:val="004F7450"/>
    <w:rsid w:val="0050055B"/>
    <w:rsid w:val="00500EFF"/>
    <w:rsid w:val="00501058"/>
    <w:rsid w:val="005015B5"/>
    <w:rsid w:val="005018D3"/>
    <w:rsid w:val="00501CDD"/>
    <w:rsid w:val="005021EB"/>
    <w:rsid w:val="0050296F"/>
    <w:rsid w:val="00502ADA"/>
    <w:rsid w:val="005031BA"/>
    <w:rsid w:val="00503D1E"/>
    <w:rsid w:val="00503F7D"/>
    <w:rsid w:val="005042F5"/>
    <w:rsid w:val="00504462"/>
    <w:rsid w:val="0050486B"/>
    <w:rsid w:val="00504960"/>
    <w:rsid w:val="005052CF"/>
    <w:rsid w:val="00505BE5"/>
    <w:rsid w:val="00505C8F"/>
    <w:rsid w:val="00506057"/>
    <w:rsid w:val="005060D4"/>
    <w:rsid w:val="005063D5"/>
    <w:rsid w:val="00506C3D"/>
    <w:rsid w:val="00506C79"/>
    <w:rsid w:val="00506F6F"/>
    <w:rsid w:val="005075BB"/>
    <w:rsid w:val="00507CFB"/>
    <w:rsid w:val="00510B67"/>
    <w:rsid w:val="00511542"/>
    <w:rsid w:val="00511952"/>
    <w:rsid w:val="00512700"/>
    <w:rsid w:val="005127C1"/>
    <w:rsid w:val="00512971"/>
    <w:rsid w:val="005132AA"/>
    <w:rsid w:val="00513604"/>
    <w:rsid w:val="00513A26"/>
    <w:rsid w:val="00513C30"/>
    <w:rsid w:val="00513FD8"/>
    <w:rsid w:val="0051447B"/>
    <w:rsid w:val="005145D2"/>
    <w:rsid w:val="00514699"/>
    <w:rsid w:val="0051488D"/>
    <w:rsid w:val="00515204"/>
    <w:rsid w:val="0051582D"/>
    <w:rsid w:val="00515E18"/>
    <w:rsid w:val="00515FC7"/>
    <w:rsid w:val="00516408"/>
    <w:rsid w:val="005168AA"/>
    <w:rsid w:val="00516C47"/>
    <w:rsid w:val="00516C6C"/>
    <w:rsid w:val="00517463"/>
    <w:rsid w:val="00517FF3"/>
    <w:rsid w:val="005207E8"/>
    <w:rsid w:val="00520D26"/>
    <w:rsid w:val="00520EA0"/>
    <w:rsid w:val="00520F8A"/>
    <w:rsid w:val="00521126"/>
    <w:rsid w:val="00521186"/>
    <w:rsid w:val="00521CF6"/>
    <w:rsid w:val="005224F3"/>
    <w:rsid w:val="005228D0"/>
    <w:rsid w:val="00522C72"/>
    <w:rsid w:val="00522D65"/>
    <w:rsid w:val="00523760"/>
    <w:rsid w:val="00523D54"/>
    <w:rsid w:val="00523E97"/>
    <w:rsid w:val="00523F1B"/>
    <w:rsid w:val="00524456"/>
    <w:rsid w:val="00524EC4"/>
    <w:rsid w:val="00525237"/>
    <w:rsid w:val="005259C0"/>
    <w:rsid w:val="00526951"/>
    <w:rsid w:val="0052716C"/>
    <w:rsid w:val="0052766D"/>
    <w:rsid w:val="0053011F"/>
    <w:rsid w:val="0053046B"/>
    <w:rsid w:val="00531501"/>
    <w:rsid w:val="00531E70"/>
    <w:rsid w:val="005324BA"/>
    <w:rsid w:val="00532587"/>
    <w:rsid w:val="005326A9"/>
    <w:rsid w:val="00532A65"/>
    <w:rsid w:val="00532BFC"/>
    <w:rsid w:val="00534015"/>
    <w:rsid w:val="00534200"/>
    <w:rsid w:val="005347E3"/>
    <w:rsid w:val="00535042"/>
    <w:rsid w:val="0053520A"/>
    <w:rsid w:val="00535671"/>
    <w:rsid w:val="005358E1"/>
    <w:rsid w:val="00536079"/>
    <w:rsid w:val="005360EB"/>
    <w:rsid w:val="0053630A"/>
    <w:rsid w:val="00536389"/>
    <w:rsid w:val="00536A37"/>
    <w:rsid w:val="005377EA"/>
    <w:rsid w:val="005378DF"/>
    <w:rsid w:val="0053790D"/>
    <w:rsid w:val="00537B05"/>
    <w:rsid w:val="00540054"/>
    <w:rsid w:val="0054066D"/>
    <w:rsid w:val="00540AB9"/>
    <w:rsid w:val="00541073"/>
    <w:rsid w:val="0054141C"/>
    <w:rsid w:val="005415E4"/>
    <w:rsid w:val="0054160C"/>
    <w:rsid w:val="005420C8"/>
    <w:rsid w:val="00542414"/>
    <w:rsid w:val="00542A25"/>
    <w:rsid w:val="00542D88"/>
    <w:rsid w:val="00542EF8"/>
    <w:rsid w:val="005433BF"/>
    <w:rsid w:val="005433FE"/>
    <w:rsid w:val="00544288"/>
    <w:rsid w:val="0054463C"/>
    <w:rsid w:val="0054484B"/>
    <w:rsid w:val="0054493E"/>
    <w:rsid w:val="00544C22"/>
    <w:rsid w:val="0054556B"/>
    <w:rsid w:val="00545B71"/>
    <w:rsid w:val="00546793"/>
    <w:rsid w:val="00546ED4"/>
    <w:rsid w:val="00546EEE"/>
    <w:rsid w:val="00547722"/>
    <w:rsid w:val="00547A5C"/>
    <w:rsid w:val="00547E82"/>
    <w:rsid w:val="00547F6C"/>
    <w:rsid w:val="0055067F"/>
    <w:rsid w:val="005515FB"/>
    <w:rsid w:val="00552EA8"/>
    <w:rsid w:val="00553293"/>
    <w:rsid w:val="0055373F"/>
    <w:rsid w:val="00553B40"/>
    <w:rsid w:val="005540E9"/>
    <w:rsid w:val="00555048"/>
    <w:rsid w:val="0055666F"/>
    <w:rsid w:val="005568DB"/>
    <w:rsid w:val="00556BED"/>
    <w:rsid w:val="0056026A"/>
    <w:rsid w:val="00560295"/>
    <w:rsid w:val="00560E04"/>
    <w:rsid w:val="0056162C"/>
    <w:rsid w:val="00561715"/>
    <w:rsid w:val="00561841"/>
    <w:rsid w:val="005621FF"/>
    <w:rsid w:val="0056222F"/>
    <w:rsid w:val="005624E1"/>
    <w:rsid w:val="00562927"/>
    <w:rsid w:val="00563076"/>
    <w:rsid w:val="0056392E"/>
    <w:rsid w:val="00563AB4"/>
    <w:rsid w:val="00563C8D"/>
    <w:rsid w:val="00564039"/>
    <w:rsid w:val="005641DB"/>
    <w:rsid w:val="005647D6"/>
    <w:rsid w:val="00564849"/>
    <w:rsid w:val="00564C8A"/>
    <w:rsid w:val="005650FC"/>
    <w:rsid w:val="005651F3"/>
    <w:rsid w:val="00565B3D"/>
    <w:rsid w:val="00565F44"/>
    <w:rsid w:val="005662E5"/>
    <w:rsid w:val="0056691B"/>
    <w:rsid w:val="005670A6"/>
    <w:rsid w:val="00567564"/>
    <w:rsid w:val="00567716"/>
    <w:rsid w:val="00567962"/>
    <w:rsid w:val="00567FDC"/>
    <w:rsid w:val="00570C81"/>
    <w:rsid w:val="00570D91"/>
    <w:rsid w:val="00571078"/>
    <w:rsid w:val="00571555"/>
    <w:rsid w:val="00571678"/>
    <w:rsid w:val="00572139"/>
    <w:rsid w:val="00572758"/>
    <w:rsid w:val="005730FB"/>
    <w:rsid w:val="0057342F"/>
    <w:rsid w:val="00573727"/>
    <w:rsid w:val="00573CFE"/>
    <w:rsid w:val="00574061"/>
    <w:rsid w:val="00574728"/>
    <w:rsid w:val="00574F17"/>
    <w:rsid w:val="0057557E"/>
    <w:rsid w:val="005759DE"/>
    <w:rsid w:val="00575FD5"/>
    <w:rsid w:val="005769D5"/>
    <w:rsid w:val="00576EED"/>
    <w:rsid w:val="005774BA"/>
    <w:rsid w:val="00580128"/>
    <w:rsid w:val="00580A8D"/>
    <w:rsid w:val="00581142"/>
    <w:rsid w:val="00582C0E"/>
    <w:rsid w:val="00582E07"/>
    <w:rsid w:val="005830AC"/>
    <w:rsid w:val="005834DF"/>
    <w:rsid w:val="00584456"/>
    <w:rsid w:val="005844B3"/>
    <w:rsid w:val="005849DB"/>
    <w:rsid w:val="00584D37"/>
    <w:rsid w:val="00584D81"/>
    <w:rsid w:val="00584E8C"/>
    <w:rsid w:val="00584F3E"/>
    <w:rsid w:val="0058538F"/>
    <w:rsid w:val="005858BD"/>
    <w:rsid w:val="00585D39"/>
    <w:rsid w:val="00586087"/>
    <w:rsid w:val="005860FE"/>
    <w:rsid w:val="00586A83"/>
    <w:rsid w:val="00586AB7"/>
    <w:rsid w:val="00587216"/>
    <w:rsid w:val="005872D3"/>
    <w:rsid w:val="00587713"/>
    <w:rsid w:val="00587DFD"/>
    <w:rsid w:val="005900C3"/>
    <w:rsid w:val="005901C2"/>
    <w:rsid w:val="005905C5"/>
    <w:rsid w:val="00590C66"/>
    <w:rsid w:val="005912A6"/>
    <w:rsid w:val="00591471"/>
    <w:rsid w:val="00591A65"/>
    <w:rsid w:val="00591C32"/>
    <w:rsid w:val="00592D21"/>
    <w:rsid w:val="005933FC"/>
    <w:rsid w:val="00593CAF"/>
    <w:rsid w:val="00594B85"/>
    <w:rsid w:val="00594DF3"/>
    <w:rsid w:val="00595254"/>
    <w:rsid w:val="00595B7C"/>
    <w:rsid w:val="00595CC3"/>
    <w:rsid w:val="005962B1"/>
    <w:rsid w:val="005969C3"/>
    <w:rsid w:val="00597531"/>
    <w:rsid w:val="0059797E"/>
    <w:rsid w:val="005A0865"/>
    <w:rsid w:val="005A0986"/>
    <w:rsid w:val="005A0C10"/>
    <w:rsid w:val="005A1066"/>
    <w:rsid w:val="005A1102"/>
    <w:rsid w:val="005A1FA2"/>
    <w:rsid w:val="005A27C2"/>
    <w:rsid w:val="005A28EA"/>
    <w:rsid w:val="005A3448"/>
    <w:rsid w:val="005A5A74"/>
    <w:rsid w:val="005A5DB6"/>
    <w:rsid w:val="005A61B8"/>
    <w:rsid w:val="005A6973"/>
    <w:rsid w:val="005A6A55"/>
    <w:rsid w:val="005B02EE"/>
    <w:rsid w:val="005B09D0"/>
    <w:rsid w:val="005B0DEF"/>
    <w:rsid w:val="005B1366"/>
    <w:rsid w:val="005B146C"/>
    <w:rsid w:val="005B21EC"/>
    <w:rsid w:val="005B248B"/>
    <w:rsid w:val="005B2697"/>
    <w:rsid w:val="005B2746"/>
    <w:rsid w:val="005B2867"/>
    <w:rsid w:val="005B2B91"/>
    <w:rsid w:val="005B39A6"/>
    <w:rsid w:val="005B4090"/>
    <w:rsid w:val="005B41AF"/>
    <w:rsid w:val="005B44DE"/>
    <w:rsid w:val="005B4855"/>
    <w:rsid w:val="005B49E1"/>
    <w:rsid w:val="005B4BAD"/>
    <w:rsid w:val="005B52A6"/>
    <w:rsid w:val="005B5554"/>
    <w:rsid w:val="005B5C45"/>
    <w:rsid w:val="005B6B58"/>
    <w:rsid w:val="005B73C3"/>
    <w:rsid w:val="005B7875"/>
    <w:rsid w:val="005B7A88"/>
    <w:rsid w:val="005B7D09"/>
    <w:rsid w:val="005C03EF"/>
    <w:rsid w:val="005C0690"/>
    <w:rsid w:val="005C0982"/>
    <w:rsid w:val="005C0EED"/>
    <w:rsid w:val="005C1CBD"/>
    <w:rsid w:val="005C1FFF"/>
    <w:rsid w:val="005C2924"/>
    <w:rsid w:val="005C2D95"/>
    <w:rsid w:val="005C35F7"/>
    <w:rsid w:val="005C3634"/>
    <w:rsid w:val="005C3944"/>
    <w:rsid w:val="005C4375"/>
    <w:rsid w:val="005C46CA"/>
    <w:rsid w:val="005C4C26"/>
    <w:rsid w:val="005C4C53"/>
    <w:rsid w:val="005C582A"/>
    <w:rsid w:val="005C6F9D"/>
    <w:rsid w:val="005C7984"/>
    <w:rsid w:val="005C7CB7"/>
    <w:rsid w:val="005D04F4"/>
    <w:rsid w:val="005D118D"/>
    <w:rsid w:val="005D143C"/>
    <w:rsid w:val="005D14B3"/>
    <w:rsid w:val="005D19E3"/>
    <w:rsid w:val="005D1D8D"/>
    <w:rsid w:val="005D1ECF"/>
    <w:rsid w:val="005D20F9"/>
    <w:rsid w:val="005D21A2"/>
    <w:rsid w:val="005D21A5"/>
    <w:rsid w:val="005D21C7"/>
    <w:rsid w:val="005D292B"/>
    <w:rsid w:val="005D2A7C"/>
    <w:rsid w:val="005D3457"/>
    <w:rsid w:val="005D3C3D"/>
    <w:rsid w:val="005D3F9C"/>
    <w:rsid w:val="005D440A"/>
    <w:rsid w:val="005D44D9"/>
    <w:rsid w:val="005D4D13"/>
    <w:rsid w:val="005D4FF8"/>
    <w:rsid w:val="005D5B60"/>
    <w:rsid w:val="005D5C73"/>
    <w:rsid w:val="005D5CD3"/>
    <w:rsid w:val="005D6290"/>
    <w:rsid w:val="005D6CC8"/>
    <w:rsid w:val="005D6D33"/>
    <w:rsid w:val="005D7476"/>
    <w:rsid w:val="005D7759"/>
    <w:rsid w:val="005D7E37"/>
    <w:rsid w:val="005D7F0C"/>
    <w:rsid w:val="005E02BD"/>
    <w:rsid w:val="005E0607"/>
    <w:rsid w:val="005E0685"/>
    <w:rsid w:val="005E06C0"/>
    <w:rsid w:val="005E093E"/>
    <w:rsid w:val="005E1203"/>
    <w:rsid w:val="005E15A7"/>
    <w:rsid w:val="005E15F8"/>
    <w:rsid w:val="005E186B"/>
    <w:rsid w:val="005E1E8E"/>
    <w:rsid w:val="005E296A"/>
    <w:rsid w:val="005E2CF0"/>
    <w:rsid w:val="005E304B"/>
    <w:rsid w:val="005E36B9"/>
    <w:rsid w:val="005E3CB4"/>
    <w:rsid w:val="005E4887"/>
    <w:rsid w:val="005E4E38"/>
    <w:rsid w:val="005E550A"/>
    <w:rsid w:val="005E5AB5"/>
    <w:rsid w:val="005E5C6C"/>
    <w:rsid w:val="005E641A"/>
    <w:rsid w:val="005E6531"/>
    <w:rsid w:val="005E6668"/>
    <w:rsid w:val="005E68D3"/>
    <w:rsid w:val="005E72C7"/>
    <w:rsid w:val="005E7E56"/>
    <w:rsid w:val="005F003A"/>
    <w:rsid w:val="005F00B0"/>
    <w:rsid w:val="005F02DA"/>
    <w:rsid w:val="005F094F"/>
    <w:rsid w:val="005F12B3"/>
    <w:rsid w:val="005F13A3"/>
    <w:rsid w:val="005F14A1"/>
    <w:rsid w:val="005F15A5"/>
    <w:rsid w:val="005F1B5D"/>
    <w:rsid w:val="005F1C1A"/>
    <w:rsid w:val="005F227D"/>
    <w:rsid w:val="005F2CFF"/>
    <w:rsid w:val="005F32DE"/>
    <w:rsid w:val="005F3B68"/>
    <w:rsid w:val="005F4386"/>
    <w:rsid w:val="005F5039"/>
    <w:rsid w:val="005F5483"/>
    <w:rsid w:val="005F558E"/>
    <w:rsid w:val="005F64DB"/>
    <w:rsid w:val="005F6592"/>
    <w:rsid w:val="005F6611"/>
    <w:rsid w:val="005F7874"/>
    <w:rsid w:val="005F7F52"/>
    <w:rsid w:val="0060079A"/>
    <w:rsid w:val="00601523"/>
    <w:rsid w:val="00601741"/>
    <w:rsid w:val="00601BF5"/>
    <w:rsid w:val="006026B9"/>
    <w:rsid w:val="0060282A"/>
    <w:rsid w:val="00602856"/>
    <w:rsid w:val="00602900"/>
    <w:rsid w:val="006031B1"/>
    <w:rsid w:val="00603A4A"/>
    <w:rsid w:val="00603E32"/>
    <w:rsid w:val="006046BA"/>
    <w:rsid w:val="00604A31"/>
    <w:rsid w:val="00604EB4"/>
    <w:rsid w:val="00604F18"/>
    <w:rsid w:val="00605440"/>
    <w:rsid w:val="00606224"/>
    <w:rsid w:val="006066A4"/>
    <w:rsid w:val="0060780E"/>
    <w:rsid w:val="00610B7B"/>
    <w:rsid w:val="006117EE"/>
    <w:rsid w:val="00611B0A"/>
    <w:rsid w:val="006124C2"/>
    <w:rsid w:val="006125A2"/>
    <w:rsid w:val="006126BB"/>
    <w:rsid w:val="00612771"/>
    <w:rsid w:val="006130F6"/>
    <w:rsid w:val="006134BB"/>
    <w:rsid w:val="006134F8"/>
    <w:rsid w:val="00613D1F"/>
    <w:rsid w:val="00614415"/>
    <w:rsid w:val="00614A54"/>
    <w:rsid w:val="00614C00"/>
    <w:rsid w:val="00615728"/>
    <w:rsid w:val="00615800"/>
    <w:rsid w:val="00617212"/>
    <w:rsid w:val="00617963"/>
    <w:rsid w:val="00620359"/>
    <w:rsid w:val="00620880"/>
    <w:rsid w:val="006208FE"/>
    <w:rsid w:val="00620CF7"/>
    <w:rsid w:val="0062179B"/>
    <w:rsid w:val="006217E0"/>
    <w:rsid w:val="006225D6"/>
    <w:rsid w:val="00622633"/>
    <w:rsid w:val="00622A57"/>
    <w:rsid w:val="00623136"/>
    <w:rsid w:val="006238FB"/>
    <w:rsid w:val="00623943"/>
    <w:rsid w:val="006239B6"/>
    <w:rsid w:val="00624AF3"/>
    <w:rsid w:val="00624C10"/>
    <w:rsid w:val="00624C74"/>
    <w:rsid w:val="00624EBA"/>
    <w:rsid w:val="0062587A"/>
    <w:rsid w:val="00625B45"/>
    <w:rsid w:val="00625BF0"/>
    <w:rsid w:val="00626E65"/>
    <w:rsid w:val="0062724B"/>
    <w:rsid w:val="0062738A"/>
    <w:rsid w:val="00627B7F"/>
    <w:rsid w:val="00627F4A"/>
    <w:rsid w:val="00627F52"/>
    <w:rsid w:val="0063001E"/>
    <w:rsid w:val="0063095F"/>
    <w:rsid w:val="00630C39"/>
    <w:rsid w:val="006316BF"/>
    <w:rsid w:val="00631D76"/>
    <w:rsid w:val="00632039"/>
    <w:rsid w:val="0063248A"/>
    <w:rsid w:val="00632FE2"/>
    <w:rsid w:val="006331CA"/>
    <w:rsid w:val="00633652"/>
    <w:rsid w:val="00633A91"/>
    <w:rsid w:val="00633AB3"/>
    <w:rsid w:val="00633B76"/>
    <w:rsid w:val="006342A6"/>
    <w:rsid w:val="0063444C"/>
    <w:rsid w:val="00634A6E"/>
    <w:rsid w:val="00634D2A"/>
    <w:rsid w:val="00635508"/>
    <w:rsid w:val="00635B6E"/>
    <w:rsid w:val="00635E77"/>
    <w:rsid w:val="00636A33"/>
    <w:rsid w:val="00637618"/>
    <w:rsid w:val="0063768F"/>
    <w:rsid w:val="00637733"/>
    <w:rsid w:val="00637FA1"/>
    <w:rsid w:val="00637FA9"/>
    <w:rsid w:val="00641BCC"/>
    <w:rsid w:val="00641DAD"/>
    <w:rsid w:val="00641FBF"/>
    <w:rsid w:val="00643D7F"/>
    <w:rsid w:val="00644117"/>
    <w:rsid w:val="0064435F"/>
    <w:rsid w:val="00644542"/>
    <w:rsid w:val="00644ED3"/>
    <w:rsid w:val="006450F8"/>
    <w:rsid w:val="006451EA"/>
    <w:rsid w:val="00645EBC"/>
    <w:rsid w:val="006460B8"/>
    <w:rsid w:val="006463E7"/>
    <w:rsid w:val="0064672D"/>
    <w:rsid w:val="0064681A"/>
    <w:rsid w:val="006479A6"/>
    <w:rsid w:val="00647B3F"/>
    <w:rsid w:val="006509AE"/>
    <w:rsid w:val="0065136E"/>
    <w:rsid w:val="00651853"/>
    <w:rsid w:val="00651D07"/>
    <w:rsid w:val="00651D88"/>
    <w:rsid w:val="00652194"/>
    <w:rsid w:val="0065266B"/>
    <w:rsid w:val="006529BD"/>
    <w:rsid w:val="00653801"/>
    <w:rsid w:val="00653BFD"/>
    <w:rsid w:val="006547EA"/>
    <w:rsid w:val="00654AB6"/>
    <w:rsid w:val="0065556E"/>
    <w:rsid w:val="00655EE6"/>
    <w:rsid w:val="006561D8"/>
    <w:rsid w:val="00656268"/>
    <w:rsid w:val="00656398"/>
    <w:rsid w:val="006572FA"/>
    <w:rsid w:val="00657799"/>
    <w:rsid w:val="00657CDC"/>
    <w:rsid w:val="00660920"/>
    <w:rsid w:val="00660D3E"/>
    <w:rsid w:val="006617B7"/>
    <w:rsid w:val="00662BBF"/>
    <w:rsid w:val="00662CFA"/>
    <w:rsid w:val="00663B24"/>
    <w:rsid w:val="00664056"/>
    <w:rsid w:val="006650CE"/>
    <w:rsid w:val="006654A8"/>
    <w:rsid w:val="006659DB"/>
    <w:rsid w:val="00665D2D"/>
    <w:rsid w:val="00665FB0"/>
    <w:rsid w:val="0066785B"/>
    <w:rsid w:val="00667EFE"/>
    <w:rsid w:val="0067067F"/>
    <w:rsid w:val="00670B74"/>
    <w:rsid w:val="00671148"/>
    <w:rsid w:val="006713F4"/>
    <w:rsid w:val="00671E1C"/>
    <w:rsid w:val="00671F3D"/>
    <w:rsid w:val="006720E5"/>
    <w:rsid w:val="0067317F"/>
    <w:rsid w:val="0067343D"/>
    <w:rsid w:val="00673C03"/>
    <w:rsid w:val="00673C4D"/>
    <w:rsid w:val="00674204"/>
    <w:rsid w:val="00675195"/>
    <w:rsid w:val="00675895"/>
    <w:rsid w:val="00675B38"/>
    <w:rsid w:val="006760EA"/>
    <w:rsid w:val="00677377"/>
    <w:rsid w:val="00677F15"/>
    <w:rsid w:val="0068004A"/>
    <w:rsid w:val="00680C67"/>
    <w:rsid w:val="006811F9"/>
    <w:rsid w:val="0068181E"/>
    <w:rsid w:val="00681915"/>
    <w:rsid w:val="00681ABC"/>
    <w:rsid w:val="00682B0B"/>
    <w:rsid w:val="00682B8A"/>
    <w:rsid w:val="00682EEA"/>
    <w:rsid w:val="0068324C"/>
    <w:rsid w:val="00683E47"/>
    <w:rsid w:val="0068419A"/>
    <w:rsid w:val="006844CB"/>
    <w:rsid w:val="006844F2"/>
    <w:rsid w:val="00684659"/>
    <w:rsid w:val="00684876"/>
    <w:rsid w:val="006849B7"/>
    <w:rsid w:val="00684D62"/>
    <w:rsid w:val="00684F98"/>
    <w:rsid w:val="00685510"/>
    <w:rsid w:val="00685650"/>
    <w:rsid w:val="006857F2"/>
    <w:rsid w:val="00685982"/>
    <w:rsid w:val="00685BEC"/>
    <w:rsid w:val="00685DCD"/>
    <w:rsid w:val="00686377"/>
    <w:rsid w:val="006868F5"/>
    <w:rsid w:val="00686E2C"/>
    <w:rsid w:val="0068708D"/>
    <w:rsid w:val="006876AC"/>
    <w:rsid w:val="006876E3"/>
    <w:rsid w:val="00687D5D"/>
    <w:rsid w:val="00687FD4"/>
    <w:rsid w:val="006902EC"/>
    <w:rsid w:val="00690803"/>
    <w:rsid w:val="00690AA1"/>
    <w:rsid w:val="006915CA"/>
    <w:rsid w:val="006918B2"/>
    <w:rsid w:val="006924A8"/>
    <w:rsid w:val="00692A61"/>
    <w:rsid w:val="006930E5"/>
    <w:rsid w:val="0069350C"/>
    <w:rsid w:val="00693925"/>
    <w:rsid w:val="00694007"/>
    <w:rsid w:val="00694015"/>
    <w:rsid w:val="006942CE"/>
    <w:rsid w:val="0069471A"/>
    <w:rsid w:val="00694990"/>
    <w:rsid w:val="006953AA"/>
    <w:rsid w:val="00695DA0"/>
    <w:rsid w:val="00695EA5"/>
    <w:rsid w:val="006961B4"/>
    <w:rsid w:val="00696441"/>
    <w:rsid w:val="00696719"/>
    <w:rsid w:val="00696B0C"/>
    <w:rsid w:val="00697185"/>
    <w:rsid w:val="0069758E"/>
    <w:rsid w:val="00697B0A"/>
    <w:rsid w:val="00697D82"/>
    <w:rsid w:val="006A00C9"/>
    <w:rsid w:val="006A0176"/>
    <w:rsid w:val="006A0641"/>
    <w:rsid w:val="006A0BEE"/>
    <w:rsid w:val="006A14C8"/>
    <w:rsid w:val="006A1D98"/>
    <w:rsid w:val="006A1E68"/>
    <w:rsid w:val="006A2C98"/>
    <w:rsid w:val="006A344C"/>
    <w:rsid w:val="006A3856"/>
    <w:rsid w:val="006A3D5A"/>
    <w:rsid w:val="006A447B"/>
    <w:rsid w:val="006A4737"/>
    <w:rsid w:val="006A4947"/>
    <w:rsid w:val="006A4A1D"/>
    <w:rsid w:val="006A507E"/>
    <w:rsid w:val="006A5658"/>
    <w:rsid w:val="006A5AC6"/>
    <w:rsid w:val="006A5CD2"/>
    <w:rsid w:val="006A5CFC"/>
    <w:rsid w:val="006A71F0"/>
    <w:rsid w:val="006A756D"/>
    <w:rsid w:val="006A7653"/>
    <w:rsid w:val="006A7BCB"/>
    <w:rsid w:val="006A7CC2"/>
    <w:rsid w:val="006A7F98"/>
    <w:rsid w:val="006B0BA8"/>
    <w:rsid w:val="006B0DEA"/>
    <w:rsid w:val="006B1046"/>
    <w:rsid w:val="006B106C"/>
    <w:rsid w:val="006B1492"/>
    <w:rsid w:val="006B14FA"/>
    <w:rsid w:val="006B2FEC"/>
    <w:rsid w:val="006B357F"/>
    <w:rsid w:val="006B39FD"/>
    <w:rsid w:val="006B3E8B"/>
    <w:rsid w:val="006B3FCD"/>
    <w:rsid w:val="006B480A"/>
    <w:rsid w:val="006B4926"/>
    <w:rsid w:val="006B535D"/>
    <w:rsid w:val="006B5473"/>
    <w:rsid w:val="006B57E0"/>
    <w:rsid w:val="006B5AC9"/>
    <w:rsid w:val="006B5D6A"/>
    <w:rsid w:val="006B5E03"/>
    <w:rsid w:val="006B637E"/>
    <w:rsid w:val="006B63C4"/>
    <w:rsid w:val="006B66A7"/>
    <w:rsid w:val="006B6D61"/>
    <w:rsid w:val="006B7606"/>
    <w:rsid w:val="006B7781"/>
    <w:rsid w:val="006B780B"/>
    <w:rsid w:val="006B78FA"/>
    <w:rsid w:val="006C0583"/>
    <w:rsid w:val="006C074C"/>
    <w:rsid w:val="006C1484"/>
    <w:rsid w:val="006C154A"/>
    <w:rsid w:val="006C1BA9"/>
    <w:rsid w:val="006C3129"/>
    <w:rsid w:val="006C3220"/>
    <w:rsid w:val="006C32D4"/>
    <w:rsid w:val="006C38AD"/>
    <w:rsid w:val="006C3AA3"/>
    <w:rsid w:val="006C3DBB"/>
    <w:rsid w:val="006C408A"/>
    <w:rsid w:val="006C439D"/>
    <w:rsid w:val="006C4D6A"/>
    <w:rsid w:val="006C4E65"/>
    <w:rsid w:val="006C4F00"/>
    <w:rsid w:val="006C52F2"/>
    <w:rsid w:val="006C5332"/>
    <w:rsid w:val="006C55E1"/>
    <w:rsid w:val="006C673A"/>
    <w:rsid w:val="006C67C0"/>
    <w:rsid w:val="006C683E"/>
    <w:rsid w:val="006C724F"/>
    <w:rsid w:val="006C7B9A"/>
    <w:rsid w:val="006D0454"/>
    <w:rsid w:val="006D0AAE"/>
    <w:rsid w:val="006D1008"/>
    <w:rsid w:val="006D1868"/>
    <w:rsid w:val="006D1BEC"/>
    <w:rsid w:val="006D1C7D"/>
    <w:rsid w:val="006D20F7"/>
    <w:rsid w:val="006D2450"/>
    <w:rsid w:val="006D24B7"/>
    <w:rsid w:val="006D264F"/>
    <w:rsid w:val="006D46F9"/>
    <w:rsid w:val="006D4D21"/>
    <w:rsid w:val="006D4DF0"/>
    <w:rsid w:val="006D536A"/>
    <w:rsid w:val="006D59A6"/>
    <w:rsid w:val="006D5A3E"/>
    <w:rsid w:val="006D64EC"/>
    <w:rsid w:val="006D667C"/>
    <w:rsid w:val="006D6930"/>
    <w:rsid w:val="006D6E2E"/>
    <w:rsid w:val="006D7599"/>
    <w:rsid w:val="006E0CF6"/>
    <w:rsid w:val="006E0E47"/>
    <w:rsid w:val="006E1511"/>
    <w:rsid w:val="006E1700"/>
    <w:rsid w:val="006E17F8"/>
    <w:rsid w:val="006E19BF"/>
    <w:rsid w:val="006E1B87"/>
    <w:rsid w:val="006E1D9E"/>
    <w:rsid w:val="006E2357"/>
    <w:rsid w:val="006E25A8"/>
    <w:rsid w:val="006E2FCF"/>
    <w:rsid w:val="006E3928"/>
    <w:rsid w:val="006E4650"/>
    <w:rsid w:val="006E50A9"/>
    <w:rsid w:val="006E5859"/>
    <w:rsid w:val="006E5D34"/>
    <w:rsid w:val="006E608A"/>
    <w:rsid w:val="006E6646"/>
    <w:rsid w:val="006E6933"/>
    <w:rsid w:val="006E7490"/>
    <w:rsid w:val="006E7622"/>
    <w:rsid w:val="006E7AAA"/>
    <w:rsid w:val="006F003B"/>
    <w:rsid w:val="006F0195"/>
    <w:rsid w:val="006F0DC0"/>
    <w:rsid w:val="006F1C33"/>
    <w:rsid w:val="006F1D90"/>
    <w:rsid w:val="006F2036"/>
    <w:rsid w:val="006F2A83"/>
    <w:rsid w:val="006F2B47"/>
    <w:rsid w:val="006F2D2D"/>
    <w:rsid w:val="006F310C"/>
    <w:rsid w:val="006F474E"/>
    <w:rsid w:val="006F54A6"/>
    <w:rsid w:val="006F588C"/>
    <w:rsid w:val="006F592D"/>
    <w:rsid w:val="006F59FF"/>
    <w:rsid w:val="006F5B32"/>
    <w:rsid w:val="006F62C8"/>
    <w:rsid w:val="006F6B83"/>
    <w:rsid w:val="0070098B"/>
    <w:rsid w:val="00700BC0"/>
    <w:rsid w:val="00701278"/>
    <w:rsid w:val="00701A9E"/>
    <w:rsid w:val="00701B63"/>
    <w:rsid w:val="00701F70"/>
    <w:rsid w:val="00702C9A"/>
    <w:rsid w:val="00702F5D"/>
    <w:rsid w:val="00704C69"/>
    <w:rsid w:val="00704DE0"/>
    <w:rsid w:val="0070500C"/>
    <w:rsid w:val="007058C4"/>
    <w:rsid w:val="00705D9C"/>
    <w:rsid w:val="00705E05"/>
    <w:rsid w:val="00706406"/>
    <w:rsid w:val="00706E05"/>
    <w:rsid w:val="007070EE"/>
    <w:rsid w:val="0070712C"/>
    <w:rsid w:val="00707176"/>
    <w:rsid w:val="00711218"/>
    <w:rsid w:val="007114B2"/>
    <w:rsid w:val="007118F2"/>
    <w:rsid w:val="00711BAD"/>
    <w:rsid w:val="00711F2D"/>
    <w:rsid w:val="00712A5E"/>
    <w:rsid w:val="00712F6E"/>
    <w:rsid w:val="00713111"/>
    <w:rsid w:val="00713A2E"/>
    <w:rsid w:val="007143DB"/>
    <w:rsid w:val="00714713"/>
    <w:rsid w:val="00714851"/>
    <w:rsid w:val="00715025"/>
    <w:rsid w:val="007155E7"/>
    <w:rsid w:val="007157CA"/>
    <w:rsid w:val="00715833"/>
    <w:rsid w:val="00715A35"/>
    <w:rsid w:val="00715ACA"/>
    <w:rsid w:val="007164D8"/>
    <w:rsid w:val="00717044"/>
    <w:rsid w:val="00717636"/>
    <w:rsid w:val="007177BB"/>
    <w:rsid w:val="007177CF"/>
    <w:rsid w:val="00717A87"/>
    <w:rsid w:val="00720701"/>
    <w:rsid w:val="00720E3A"/>
    <w:rsid w:val="00721501"/>
    <w:rsid w:val="007215B3"/>
    <w:rsid w:val="00721D3C"/>
    <w:rsid w:val="00721DBE"/>
    <w:rsid w:val="00722142"/>
    <w:rsid w:val="007223C2"/>
    <w:rsid w:val="0072286F"/>
    <w:rsid w:val="00722CE7"/>
    <w:rsid w:val="00722D58"/>
    <w:rsid w:val="00723195"/>
    <w:rsid w:val="007243AA"/>
    <w:rsid w:val="00724958"/>
    <w:rsid w:val="00724974"/>
    <w:rsid w:val="00724A34"/>
    <w:rsid w:val="00724E28"/>
    <w:rsid w:val="0072519F"/>
    <w:rsid w:val="00725F48"/>
    <w:rsid w:val="00726184"/>
    <w:rsid w:val="00726679"/>
    <w:rsid w:val="00727297"/>
    <w:rsid w:val="007272DB"/>
    <w:rsid w:val="007279D2"/>
    <w:rsid w:val="00727E08"/>
    <w:rsid w:val="00727F09"/>
    <w:rsid w:val="007300F6"/>
    <w:rsid w:val="00730B9B"/>
    <w:rsid w:val="00730C01"/>
    <w:rsid w:val="00730C74"/>
    <w:rsid w:val="007312C7"/>
    <w:rsid w:val="00731CA8"/>
    <w:rsid w:val="007324CD"/>
    <w:rsid w:val="00732501"/>
    <w:rsid w:val="0073308C"/>
    <w:rsid w:val="007344D9"/>
    <w:rsid w:val="00736FAC"/>
    <w:rsid w:val="00737618"/>
    <w:rsid w:val="007379BF"/>
    <w:rsid w:val="007409B3"/>
    <w:rsid w:val="00741416"/>
    <w:rsid w:val="007417C2"/>
    <w:rsid w:val="007418A8"/>
    <w:rsid w:val="00742248"/>
    <w:rsid w:val="0074249D"/>
    <w:rsid w:val="00742A6A"/>
    <w:rsid w:val="0074399B"/>
    <w:rsid w:val="0074473E"/>
    <w:rsid w:val="00744ABE"/>
    <w:rsid w:val="00744CFB"/>
    <w:rsid w:val="00744F3B"/>
    <w:rsid w:val="00744FAF"/>
    <w:rsid w:val="00745122"/>
    <w:rsid w:val="007458C6"/>
    <w:rsid w:val="0074591C"/>
    <w:rsid w:val="0074596B"/>
    <w:rsid w:val="00745D18"/>
    <w:rsid w:val="00745E90"/>
    <w:rsid w:val="00745EE9"/>
    <w:rsid w:val="00746627"/>
    <w:rsid w:val="00746AA2"/>
    <w:rsid w:val="00746D7B"/>
    <w:rsid w:val="00746DC3"/>
    <w:rsid w:val="00746FCB"/>
    <w:rsid w:val="007470D8"/>
    <w:rsid w:val="007472C3"/>
    <w:rsid w:val="00747C5D"/>
    <w:rsid w:val="007504A4"/>
    <w:rsid w:val="007507FA"/>
    <w:rsid w:val="007516C9"/>
    <w:rsid w:val="00751AA7"/>
    <w:rsid w:val="00751C19"/>
    <w:rsid w:val="00751C5A"/>
    <w:rsid w:val="0075250A"/>
    <w:rsid w:val="00753553"/>
    <w:rsid w:val="00753904"/>
    <w:rsid w:val="00753AA6"/>
    <w:rsid w:val="00754DC8"/>
    <w:rsid w:val="00755201"/>
    <w:rsid w:val="00755605"/>
    <w:rsid w:val="007557FC"/>
    <w:rsid w:val="00755B9F"/>
    <w:rsid w:val="00755D3C"/>
    <w:rsid w:val="00756559"/>
    <w:rsid w:val="007567A9"/>
    <w:rsid w:val="00756920"/>
    <w:rsid w:val="00756F70"/>
    <w:rsid w:val="00756FAF"/>
    <w:rsid w:val="007571DA"/>
    <w:rsid w:val="00757613"/>
    <w:rsid w:val="00757C74"/>
    <w:rsid w:val="0076066E"/>
    <w:rsid w:val="007607C3"/>
    <w:rsid w:val="00760DA1"/>
    <w:rsid w:val="00760F74"/>
    <w:rsid w:val="00761008"/>
    <w:rsid w:val="007611FE"/>
    <w:rsid w:val="00761D5B"/>
    <w:rsid w:val="00761D99"/>
    <w:rsid w:val="00761E01"/>
    <w:rsid w:val="00762DF2"/>
    <w:rsid w:val="007638FE"/>
    <w:rsid w:val="007652D9"/>
    <w:rsid w:val="007653CA"/>
    <w:rsid w:val="00765692"/>
    <w:rsid w:val="00765DBD"/>
    <w:rsid w:val="00765E42"/>
    <w:rsid w:val="00765E56"/>
    <w:rsid w:val="0076616D"/>
    <w:rsid w:val="00766401"/>
    <w:rsid w:val="007664A9"/>
    <w:rsid w:val="00766DD3"/>
    <w:rsid w:val="007670DA"/>
    <w:rsid w:val="007679E3"/>
    <w:rsid w:val="00770241"/>
    <w:rsid w:val="007706BC"/>
    <w:rsid w:val="007716F1"/>
    <w:rsid w:val="007730AB"/>
    <w:rsid w:val="007733D3"/>
    <w:rsid w:val="00773DD2"/>
    <w:rsid w:val="007745C8"/>
    <w:rsid w:val="00774A30"/>
    <w:rsid w:val="00774B99"/>
    <w:rsid w:val="00775114"/>
    <w:rsid w:val="00775936"/>
    <w:rsid w:val="00775BED"/>
    <w:rsid w:val="00775CA7"/>
    <w:rsid w:val="0077664B"/>
    <w:rsid w:val="00776E4A"/>
    <w:rsid w:val="00777BBA"/>
    <w:rsid w:val="0078015A"/>
    <w:rsid w:val="00780806"/>
    <w:rsid w:val="00780967"/>
    <w:rsid w:val="00780CBB"/>
    <w:rsid w:val="00780F12"/>
    <w:rsid w:val="007825B6"/>
    <w:rsid w:val="00782850"/>
    <w:rsid w:val="00782FA0"/>
    <w:rsid w:val="0078311A"/>
    <w:rsid w:val="00783572"/>
    <w:rsid w:val="007839DC"/>
    <w:rsid w:val="00783AE0"/>
    <w:rsid w:val="00783FD3"/>
    <w:rsid w:val="007844F7"/>
    <w:rsid w:val="00784743"/>
    <w:rsid w:val="007856E5"/>
    <w:rsid w:val="00785B11"/>
    <w:rsid w:val="00785DDB"/>
    <w:rsid w:val="0078611A"/>
    <w:rsid w:val="0078661A"/>
    <w:rsid w:val="00786746"/>
    <w:rsid w:val="00786795"/>
    <w:rsid w:val="00786875"/>
    <w:rsid w:val="00786961"/>
    <w:rsid w:val="00786A31"/>
    <w:rsid w:val="0078700A"/>
    <w:rsid w:val="00787678"/>
    <w:rsid w:val="00787797"/>
    <w:rsid w:val="007905FD"/>
    <w:rsid w:val="00790D05"/>
    <w:rsid w:val="00791DB8"/>
    <w:rsid w:val="007923A7"/>
    <w:rsid w:val="00792432"/>
    <w:rsid w:val="00793620"/>
    <w:rsid w:val="00793A9D"/>
    <w:rsid w:val="00793E25"/>
    <w:rsid w:val="007941A3"/>
    <w:rsid w:val="0079453C"/>
    <w:rsid w:val="007945A1"/>
    <w:rsid w:val="00794A4D"/>
    <w:rsid w:val="00794C89"/>
    <w:rsid w:val="00794E0A"/>
    <w:rsid w:val="0079583C"/>
    <w:rsid w:val="00795940"/>
    <w:rsid w:val="0079594C"/>
    <w:rsid w:val="00795E91"/>
    <w:rsid w:val="00796018"/>
    <w:rsid w:val="00796962"/>
    <w:rsid w:val="00796A92"/>
    <w:rsid w:val="00796ACD"/>
    <w:rsid w:val="00796C12"/>
    <w:rsid w:val="007976BF"/>
    <w:rsid w:val="00797B63"/>
    <w:rsid w:val="00797D02"/>
    <w:rsid w:val="00797D2F"/>
    <w:rsid w:val="007A00E9"/>
    <w:rsid w:val="007A05A8"/>
    <w:rsid w:val="007A0646"/>
    <w:rsid w:val="007A0C9B"/>
    <w:rsid w:val="007A0F73"/>
    <w:rsid w:val="007A1358"/>
    <w:rsid w:val="007A1444"/>
    <w:rsid w:val="007A1F7F"/>
    <w:rsid w:val="007A37C3"/>
    <w:rsid w:val="007A3B2D"/>
    <w:rsid w:val="007A4160"/>
    <w:rsid w:val="007A42B2"/>
    <w:rsid w:val="007A4631"/>
    <w:rsid w:val="007A4D3A"/>
    <w:rsid w:val="007A508C"/>
    <w:rsid w:val="007A5238"/>
    <w:rsid w:val="007A5A0F"/>
    <w:rsid w:val="007A5F9B"/>
    <w:rsid w:val="007A6440"/>
    <w:rsid w:val="007A672B"/>
    <w:rsid w:val="007A6FCD"/>
    <w:rsid w:val="007A7388"/>
    <w:rsid w:val="007A7538"/>
    <w:rsid w:val="007A7670"/>
    <w:rsid w:val="007B1A70"/>
    <w:rsid w:val="007B238A"/>
    <w:rsid w:val="007B23F2"/>
    <w:rsid w:val="007B2574"/>
    <w:rsid w:val="007B25CE"/>
    <w:rsid w:val="007B3783"/>
    <w:rsid w:val="007B3C34"/>
    <w:rsid w:val="007B40C0"/>
    <w:rsid w:val="007B4103"/>
    <w:rsid w:val="007B460D"/>
    <w:rsid w:val="007B4792"/>
    <w:rsid w:val="007B48CA"/>
    <w:rsid w:val="007B4964"/>
    <w:rsid w:val="007B4A68"/>
    <w:rsid w:val="007B5233"/>
    <w:rsid w:val="007B582D"/>
    <w:rsid w:val="007B5A10"/>
    <w:rsid w:val="007B5B24"/>
    <w:rsid w:val="007B5C3F"/>
    <w:rsid w:val="007B60D0"/>
    <w:rsid w:val="007B66CB"/>
    <w:rsid w:val="007B6A35"/>
    <w:rsid w:val="007B6A4F"/>
    <w:rsid w:val="007B6B26"/>
    <w:rsid w:val="007B6C00"/>
    <w:rsid w:val="007B7713"/>
    <w:rsid w:val="007B7965"/>
    <w:rsid w:val="007B7B4A"/>
    <w:rsid w:val="007B7F43"/>
    <w:rsid w:val="007B7F50"/>
    <w:rsid w:val="007C04E9"/>
    <w:rsid w:val="007C0AF3"/>
    <w:rsid w:val="007C16A8"/>
    <w:rsid w:val="007C190D"/>
    <w:rsid w:val="007C1AB6"/>
    <w:rsid w:val="007C298A"/>
    <w:rsid w:val="007C32AE"/>
    <w:rsid w:val="007C3532"/>
    <w:rsid w:val="007C378D"/>
    <w:rsid w:val="007C43CD"/>
    <w:rsid w:val="007C56F1"/>
    <w:rsid w:val="007C57A7"/>
    <w:rsid w:val="007C6AC7"/>
    <w:rsid w:val="007C6B63"/>
    <w:rsid w:val="007C76BE"/>
    <w:rsid w:val="007C78B4"/>
    <w:rsid w:val="007D1614"/>
    <w:rsid w:val="007D161D"/>
    <w:rsid w:val="007D1997"/>
    <w:rsid w:val="007D19DC"/>
    <w:rsid w:val="007D3567"/>
    <w:rsid w:val="007D360B"/>
    <w:rsid w:val="007D3DCD"/>
    <w:rsid w:val="007D4810"/>
    <w:rsid w:val="007D4EA9"/>
    <w:rsid w:val="007D534E"/>
    <w:rsid w:val="007D55FF"/>
    <w:rsid w:val="007D585B"/>
    <w:rsid w:val="007D589C"/>
    <w:rsid w:val="007D5A5E"/>
    <w:rsid w:val="007D692F"/>
    <w:rsid w:val="007D6F02"/>
    <w:rsid w:val="007D730B"/>
    <w:rsid w:val="007D7494"/>
    <w:rsid w:val="007D78B7"/>
    <w:rsid w:val="007D7D4B"/>
    <w:rsid w:val="007E03B7"/>
    <w:rsid w:val="007E095D"/>
    <w:rsid w:val="007E0C6F"/>
    <w:rsid w:val="007E1AE1"/>
    <w:rsid w:val="007E1DB7"/>
    <w:rsid w:val="007E22C0"/>
    <w:rsid w:val="007E2DAE"/>
    <w:rsid w:val="007E2F65"/>
    <w:rsid w:val="007E333E"/>
    <w:rsid w:val="007E3A2C"/>
    <w:rsid w:val="007E44D7"/>
    <w:rsid w:val="007E528C"/>
    <w:rsid w:val="007E54BE"/>
    <w:rsid w:val="007E54C4"/>
    <w:rsid w:val="007E54EC"/>
    <w:rsid w:val="007E5729"/>
    <w:rsid w:val="007E588F"/>
    <w:rsid w:val="007E5AA5"/>
    <w:rsid w:val="007E6063"/>
    <w:rsid w:val="007E6668"/>
    <w:rsid w:val="007E7E83"/>
    <w:rsid w:val="007F01BA"/>
    <w:rsid w:val="007F0391"/>
    <w:rsid w:val="007F0D79"/>
    <w:rsid w:val="007F1AC2"/>
    <w:rsid w:val="007F20BB"/>
    <w:rsid w:val="007F218B"/>
    <w:rsid w:val="007F2C2C"/>
    <w:rsid w:val="007F3A04"/>
    <w:rsid w:val="007F4013"/>
    <w:rsid w:val="007F40DD"/>
    <w:rsid w:val="007F59BC"/>
    <w:rsid w:val="007F5DC7"/>
    <w:rsid w:val="007F653B"/>
    <w:rsid w:val="007F6B99"/>
    <w:rsid w:val="007F6D11"/>
    <w:rsid w:val="007F758A"/>
    <w:rsid w:val="007F7A1A"/>
    <w:rsid w:val="007F7AE2"/>
    <w:rsid w:val="008000D6"/>
    <w:rsid w:val="008002D2"/>
    <w:rsid w:val="00800E0A"/>
    <w:rsid w:val="0080132F"/>
    <w:rsid w:val="0080190E"/>
    <w:rsid w:val="0080226E"/>
    <w:rsid w:val="008030F4"/>
    <w:rsid w:val="008033D8"/>
    <w:rsid w:val="00803FD2"/>
    <w:rsid w:val="008040F5"/>
    <w:rsid w:val="00804F7A"/>
    <w:rsid w:val="00805264"/>
    <w:rsid w:val="00805488"/>
    <w:rsid w:val="0080570C"/>
    <w:rsid w:val="00805B66"/>
    <w:rsid w:val="00805ED8"/>
    <w:rsid w:val="00806494"/>
    <w:rsid w:val="008068CF"/>
    <w:rsid w:val="0080717D"/>
    <w:rsid w:val="00807497"/>
    <w:rsid w:val="0081060C"/>
    <w:rsid w:val="00810D09"/>
    <w:rsid w:val="00810D2B"/>
    <w:rsid w:val="00811276"/>
    <w:rsid w:val="00811E55"/>
    <w:rsid w:val="00811E9B"/>
    <w:rsid w:val="008132F4"/>
    <w:rsid w:val="00813795"/>
    <w:rsid w:val="00813E7E"/>
    <w:rsid w:val="0081547A"/>
    <w:rsid w:val="008154AC"/>
    <w:rsid w:val="00815628"/>
    <w:rsid w:val="0081572E"/>
    <w:rsid w:val="008158EA"/>
    <w:rsid w:val="00815C0A"/>
    <w:rsid w:val="00815E59"/>
    <w:rsid w:val="008165D5"/>
    <w:rsid w:val="00816896"/>
    <w:rsid w:val="00816976"/>
    <w:rsid w:val="00817619"/>
    <w:rsid w:val="00817694"/>
    <w:rsid w:val="00817A9E"/>
    <w:rsid w:val="00817D49"/>
    <w:rsid w:val="00817EC6"/>
    <w:rsid w:val="008202E3"/>
    <w:rsid w:val="008204EE"/>
    <w:rsid w:val="00820FA7"/>
    <w:rsid w:val="00821188"/>
    <w:rsid w:val="00821ABD"/>
    <w:rsid w:val="00821B46"/>
    <w:rsid w:val="008222A5"/>
    <w:rsid w:val="00822349"/>
    <w:rsid w:val="00822715"/>
    <w:rsid w:val="00822759"/>
    <w:rsid w:val="00822BA7"/>
    <w:rsid w:val="00822E50"/>
    <w:rsid w:val="00823620"/>
    <w:rsid w:val="008239DE"/>
    <w:rsid w:val="008239F3"/>
    <w:rsid w:val="00823C8E"/>
    <w:rsid w:val="00823F84"/>
    <w:rsid w:val="00824B1B"/>
    <w:rsid w:val="00824D5F"/>
    <w:rsid w:val="0082514E"/>
    <w:rsid w:val="0082555F"/>
    <w:rsid w:val="00825DD2"/>
    <w:rsid w:val="00826348"/>
    <w:rsid w:val="008267F3"/>
    <w:rsid w:val="008269CF"/>
    <w:rsid w:val="008272C3"/>
    <w:rsid w:val="00827769"/>
    <w:rsid w:val="008301CB"/>
    <w:rsid w:val="00830B84"/>
    <w:rsid w:val="00830E35"/>
    <w:rsid w:val="00830EAD"/>
    <w:rsid w:val="008312D9"/>
    <w:rsid w:val="00831705"/>
    <w:rsid w:val="00831C01"/>
    <w:rsid w:val="00831E0B"/>
    <w:rsid w:val="008324BD"/>
    <w:rsid w:val="00832928"/>
    <w:rsid w:val="00832D11"/>
    <w:rsid w:val="00832EF6"/>
    <w:rsid w:val="00833F2A"/>
    <w:rsid w:val="0083423D"/>
    <w:rsid w:val="0083459C"/>
    <w:rsid w:val="008348C9"/>
    <w:rsid w:val="00834A62"/>
    <w:rsid w:val="00834E28"/>
    <w:rsid w:val="00835A2E"/>
    <w:rsid w:val="00835D4A"/>
    <w:rsid w:val="00836746"/>
    <w:rsid w:val="00836BA1"/>
    <w:rsid w:val="0083704D"/>
    <w:rsid w:val="008378D4"/>
    <w:rsid w:val="00840194"/>
    <w:rsid w:val="0084029F"/>
    <w:rsid w:val="008403A5"/>
    <w:rsid w:val="008406F2"/>
    <w:rsid w:val="00840847"/>
    <w:rsid w:val="00840C50"/>
    <w:rsid w:val="00841E3A"/>
    <w:rsid w:val="008426B7"/>
    <w:rsid w:val="0084276D"/>
    <w:rsid w:val="00842EA3"/>
    <w:rsid w:val="0084392B"/>
    <w:rsid w:val="00843B08"/>
    <w:rsid w:val="008445F4"/>
    <w:rsid w:val="00844798"/>
    <w:rsid w:val="00844A80"/>
    <w:rsid w:val="00844C31"/>
    <w:rsid w:val="00845033"/>
    <w:rsid w:val="00845E45"/>
    <w:rsid w:val="0084600C"/>
    <w:rsid w:val="0084602F"/>
    <w:rsid w:val="0084631D"/>
    <w:rsid w:val="00846D14"/>
    <w:rsid w:val="00847009"/>
    <w:rsid w:val="008471EC"/>
    <w:rsid w:val="00847E08"/>
    <w:rsid w:val="00850111"/>
    <w:rsid w:val="008501B9"/>
    <w:rsid w:val="008503CE"/>
    <w:rsid w:val="008509A9"/>
    <w:rsid w:val="00850C41"/>
    <w:rsid w:val="00851017"/>
    <w:rsid w:val="00852415"/>
    <w:rsid w:val="00853388"/>
    <w:rsid w:val="008538A3"/>
    <w:rsid w:val="008539FC"/>
    <w:rsid w:val="008542D2"/>
    <w:rsid w:val="00854B92"/>
    <w:rsid w:val="00855078"/>
    <w:rsid w:val="008567AC"/>
    <w:rsid w:val="00856AEC"/>
    <w:rsid w:val="00856C69"/>
    <w:rsid w:val="00856D4C"/>
    <w:rsid w:val="00856F6D"/>
    <w:rsid w:val="008573C2"/>
    <w:rsid w:val="00857F0C"/>
    <w:rsid w:val="00860450"/>
    <w:rsid w:val="00860794"/>
    <w:rsid w:val="00861D40"/>
    <w:rsid w:val="00862447"/>
    <w:rsid w:val="008624EA"/>
    <w:rsid w:val="00862688"/>
    <w:rsid w:val="008627A2"/>
    <w:rsid w:val="0086343A"/>
    <w:rsid w:val="008636AC"/>
    <w:rsid w:val="00863E68"/>
    <w:rsid w:val="00864512"/>
    <w:rsid w:val="00864836"/>
    <w:rsid w:val="0086493F"/>
    <w:rsid w:val="00865261"/>
    <w:rsid w:val="008657BE"/>
    <w:rsid w:val="00865DA0"/>
    <w:rsid w:val="00865DA5"/>
    <w:rsid w:val="00865E2B"/>
    <w:rsid w:val="0086615A"/>
    <w:rsid w:val="008664E4"/>
    <w:rsid w:val="00866EF9"/>
    <w:rsid w:val="008678E5"/>
    <w:rsid w:val="00867F32"/>
    <w:rsid w:val="00870C3E"/>
    <w:rsid w:val="00870DC4"/>
    <w:rsid w:val="00871082"/>
    <w:rsid w:val="00871146"/>
    <w:rsid w:val="0087126A"/>
    <w:rsid w:val="0087168A"/>
    <w:rsid w:val="0087247A"/>
    <w:rsid w:val="008724FC"/>
    <w:rsid w:val="00873646"/>
    <w:rsid w:val="00873AB8"/>
    <w:rsid w:val="008741A8"/>
    <w:rsid w:val="0087455D"/>
    <w:rsid w:val="00874D62"/>
    <w:rsid w:val="00875619"/>
    <w:rsid w:val="0087598F"/>
    <w:rsid w:val="00875BF9"/>
    <w:rsid w:val="00876215"/>
    <w:rsid w:val="00876653"/>
    <w:rsid w:val="00876A16"/>
    <w:rsid w:val="00880109"/>
    <w:rsid w:val="0088060D"/>
    <w:rsid w:val="00880B77"/>
    <w:rsid w:val="0088150C"/>
    <w:rsid w:val="00881903"/>
    <w:rsid w:val="00881BFF"/>
    <w:rsid w:val="0088206D"/>
    <w:rsid w:val="00882651"/>
    <w:rsid w:val="0088319A"/>
    <w:rsid w:val="0088319B"/>
    <w:rsid w:val="00883480"/>
    <w:rsid w:val="0088372C"/>
    <w:rsid w:val="00883B50"/>
    <w:rsid w:val="00883DE2"/>
    <w:rsid w:val="00884323"/>
    <w:rsid w:val="00884A70"/>
    <w:rsid w:val="00885258"/>
    <w:rsid w:val="00885EB4"/>
    <w:rsid w:val="008866D1"/>
    <w:rsid w:val="00886E85"/>
    <w:rsid w:val="00887243"/>
    <w:rsid w:val="008878C9"/>
    <w:rsid w:val="00887B76"/>
    <w:rsid w:val="00887F70"/>
    <w:rsid w:val="0089067E"/>
    <w:rsid w:val="00890F02"/>
    <w:rsid w:val="008913C9"/>
    <w:rsid w:val="00891774"/>
    <w:rsid w:val="008918AE"/>
    <w:rsid w:val="00891F6A"/>
    <w:rsid w:val="00891F7C"/>
    <w:rsid w:val="008922CC"/>
    <w:rsid w:val="00892D50"/>
    <w:rsid w:val="00893522"/>
    <w:rsid w:val="008938AB"/>
    <w:rsid w:val="00894122"/>
    <w:rsid w:val="008945A2"/>
    <w:rsid w:val="008945F6"/>
    <w:rsid w:val="00894C49"/>
    <w:rsid w:val="00894D8C"/>
    <w:rsid w:val="008951C9"/>
    <w:rsid w:val="008952E9"/>
    <w:rsid w:val="008953CA"/>
    <w:rsid w:val="00895A45"/>
    <w:rsid w:val="00895E9F"/>
    <w:rsid w:val="00895F00"/>
    <w:rsid w:val="0089632C"/>
    <w:rsid w:val="00896353"/>
    <w:rsid w:val="008966C2"/>
    <w:rsid w:val="00896FD5"/>
    <w:rsid w:val="008973B8"/>
    <w:rsid w:val="0089745A"/>
    <w:rsid w:val="008977C7"/>
    <w:rsid w:val="00897EFC"/>
    <w:rsid w:val="008A08AE"/>
    <w:rsid w:val="008A0915"/>
    <w:rsid w:val="008A0BC6"/>
    <w:rsid w:val="008A0D28"/>
    <w:rsid w:val="008A0F17"/>
    <w:rsid w:val="008A0FD4"/>
    <w:rsid w:val="008A1D31"/>
    <w:rsid w:val="008A1D81"/>
    <w:rsid w:val="008A1DE3"/>
    <w:rsid w:val="008A21C0"/>
    <w:rsid w:val="008A2CFF"/>
    <w:rsid w:val="008A30B3"/>
    <w:rsid w:val="008A3C2A"/>
    <w:rsid w:val="008A3CE6"/>
    <w:rsid w:val="008A3F4B"/>
    <w:rsid w:val="008A4601"/>
    <w:rsid w:val="008A4A71"/>
    <w:rsid w:val="008A4AEB"/>
    <w:rsid w:val="008A55A3"/>
    <w:rsid w:val="008A6AC4"/>
    <w:rsid w:val="008A767D"/>
    <w:rsid w:val="008A76EF"/>
    <w:rsid w:val="008B165D"/>
    <w:rsid w:val="008B17AA"/>
    <w:rsid w:val="008B1C7A"/>
    <w:rsid w:val="008B1D35"/>
    <w:rsid w:val="008B2640"/>
    <w:rsid w:val="008B29B1"/>
    <w:rsid w:val="008B304D"/>
    <w:rsid w:val="008B375A"/>
    <w:rsid w:val="008B390F"/>
    <w:rsid w:val="008B3ACA"/>
    <w:rsid w:val="008B3D3A"/>
    <w:rsid w:val="008B42A2"/>
    <w:rsid w:val="008B4516"/>
    <w:rsid w:val="008B4BA8"/>
    <w:rsid w:val="008B51A5"/>
    <w:rsid w:val="008B5D11"/>
    <w:rsid w:val="008B699F"/>
    <w:rsid w:val="008B6D4E"/>
    <w:rsid w:val="008B7269"/>
    <w:rsid w:val="008B7481"/>
    <w:rsid w:val="008B74D3"/>
    <w:rsid w:val="008C0483"/>
    <w:rsid w:val="008C0A3F"/>
    <w:rsid w:val="008C0B43"/>
    <w:rsid w:val="008C0D4D"/>
    <w:rsid w:val="008C1190"/>
    <w:rsid w:val="008C1364"/>
    <w:rsid w:val="008C15DF"/>
    <w:rsid w:val="008C1DED"/>
    <w:rsid w:val="008C205B"/>
    <w:rsid w:val="008C3205"/>
    <w:rsid w:val="008C37E2"/>
    <w:rsid w:val="008C3BEF"/>
    <w:rsid w:val="008C3D69"/>
    <w:rsid w:val="008C4147"/>
    <w:rsid w:val="008C4658"/>
    <w:rsid w:val="008C474E"/>
    <w:rsid w:val="008C4A20"/>
    <w:rsid w:val="008C4BCF"/>
    <w:rsid w:val="008C5029"/>
    <w:rsid w:val="008C52E4"/>
    <w:rsid w:val="008C547C"/>
    <w:rsid w:val="008C5E68"/>
    <w:rsid w:val="008C6A62"/>
    <w:rsid w:val="008D03A0"/>
    <w:rsid w:val="008D03CD"/>
    <w:rsid w:val="008D1129"/>
    <w:rsid w:val="008D14BB"/>
    <w:rsid w:val="008D174B"/>
    <w:rsid w:val="008D1BAD"/>
    <w:rsid w:val="008D2D1F"/>
    <w:rsid w:val="008D2E04"/>
    <w:rsid w:val="008D2E06"/>
    <w:rsid w:val="008D3045"/>
    <w:rsid w:val="008D372A"/>
    <w:rsid w:val="008D53D5"/>
    <w:rsid w:val="008D5723"/>
    <w:rsid w:val="008D583B"/>
    <w:rsid w:val="008D5A39"/>
    <w:rsid w:val="008D5EE2"/>
    <w:rsid w:val="008D6008"/>
    <w:rsid w:val="008D6055"/>
    <w:rsid w:val="008D6D9B"/>
    <w:rsid w:val="008D7151"/>
    <w:rsid w:val="008D79AC"/>
    <w:rsid w:val="008E0131"/>
    <w:rsid w:val="008E0271"/>
    <w:rsid w:val="008E02FD"/>
    <w:rsid w:val="008E03D0"/>
    <w:rsid w:val="008E0604"/>
    <w:rsid w:val="008E07C7"/>
    <w:rsid w:val="008E1045"/>
    <w:rsid w:val="008E1087"/>
    <w:rsid w:val="008E1317"/>
    <w:rsid w:val="008E221E"/>
    <w:rsid w:val="008E2604"/>
    <w:rsid w:val="008E2C09"/>
    <w:rsid w:val="008E36A0"/>
    <w:rsid w:val="008E36BE"/>
    <w:rsid w:val="008E3C87"/>
    <w:rsid w:val="008E3F52"/>
    <w:rsid w:val="008E42F1"/>
    <w:rsid w:val="008E4796"/>
    <w:rsid w:val="008E56D5"/>
    <w:rsid w:val="008E5F68"/>
    <w:rsid w:val="008E6472"/>
    <w:rsid w:val="008E65E1"/>
    <w:rsid w:val="008E6799"/>
    <w:rsid w:val="008E6A3F"/>
    <w:rsid w:val="008E6B50"/>
    <w:rsid w:val="008E79F2"/>
    <w:rsid w:val="008F02E7"/>
    <w:rsid w:val="008F110E"/>
    <w:rsid w:val="008F1304"/>
    <w:rsid w:val="008F1857"/>
    <w:rsid w:val="008F1F42"/>
    <w:rsid w:val="008F2332"/>
    <w:rsid w:val="008F2B93"/>
    <w:rsid w:val="008F2C87"/>
    <w:rsid w:val="008F381E"/>
    <w:rsid w:val="008F3BAA"/>
    <w:rsid w:val="008F3E6A"/>
    <w:rsid w:val="008F3E9E"/>
    <w:rsid w:val="008F4D7D"/>
    <w:rsid w:val="008F5A5F"/>
    <w:rsid w:val="008F5C12"/>
    <w:rsid w:val="008F61A0"/>
    <w:rsid w:val="008F683A"/>
    <w:rsid w:val="008F6AA1"/>
    <w:rsid w:val="008F7803"/>
    <w:rsid w:val="00900282"/>
    <w:rsid w:val="00900309"/>
    <w:rsid w:val="00900705"/>
    <w:rsid w:val="00901020"/>
    <w:rsid w:val="0090115A"/>
    <w:rsid w:val="00901283"/>
    <w:rsid w:val="00901790"/>
    <w:rsid w:val="00901CAE"/>
    <w:rsid w:val="00902342"/>
    <w:rsid w:val="009023A8"/>
    <w:rsid w:val="0090365E"/>
    <w:rsid w:val="00903F7A"/>
    <w:rsid w:val="0090423A"/>
    <w:rsid w:val="009044A9"/>
    <w:rsid w:val="0090451E"/>
    <w:rsid w:val="009045DA"/>
    <w:rsid w:val="00904D3F"/>
    <w:rsid w:val="00904F05"/>
    <w:rsid w:val="00905093"/>
    <w:rsid w:val="009054F6"/>
    <w:rsid w:val="0090639B"/>
    <w:rsid w:val="00910035"/>
    <w:rsid w:val="00910710"/>
    <w:rsid w:val="0091168C"/>
    <w:rsid w:val="009118AF"/>
    <w:rsid w:val="00911EB0"/>
    <w:rsid w:val="00912072"/>
    <w:rsid w:val="009121EB"/>
    <w:rsid w:val="00913463"/>
    <w:rsid w:val="00913645"/>
    <w:rsid w:val="00913766"/>
    <w:rsid w:val="00913840"/>
    <w:rsid w:val="009139D6"/>
    <w:rsid w:val="00914B43"/>
    <w:rsid w:val="009166F5"/>
    <w:rsid w:val="00916CF5"/>
    <w:rsid w:val="00917443"/>
    <w:rsid w:val="0091762C"/>
    <w:rsid w:val="009176CB"/>
    <w:rsid w:val="009179EF"/>
    <w:rsid w:val="00920BC2"/>
    <w:rsid w:val="009210C4"/>
    <w:rsid w:val="00921395"/>
    <w:rsid w:val="00921444"/>
    <w:rsid w:val="00921BDB"/>
    <w:rsid w:val="00921FBE"/>
    <w:rsid w:val="009223E6"/>
    <w:rsid w:val="009229FA"/>
    <w:rsid w:val="00922A62"/>
    <w:rsid w:val="00923583"/>
    <w:rsid w:val="00923F8C"/>
    <w:rsid w:val="009241AB"/>
    <w:rsid w:val="00924657"/>
    <w:rsid w:val="00924715"/>
    <w:rsid w:val="00924805"/>
    <w:rsid w:val="00924834"/>
    <w:rsid w:val="00924DF5"/>
    <w:rsid w:val="00925178"/>
    <w:rsid w:val="009257B8"/>
    <w:rsid w:val="00925E35"/>
    <w:rsid w:val="00926E11"/>
    <w:rsid w:val="00927333"/>
    <w:rsid w:val="00927979"/>
    <w:rsid w:val="00927B39"/>
    <w:rsid w:val="00927E1A"/>
    <w:rsid w:val="00927FFB"/>
    <w:rsid w:val="0093046D"/>
    <w:rsid w:val="009308C8"/>
    <w:rsid w:val="009310A5"/>
    <w:rsid w:val="00931317"/>
    <w:rsid w:val="00931DBF"/>
    <w:rsid w:val="0093215B"/>
    <w:rsid w:val="009323A0"/>
    <w:rsid w:val="00932504"/>
    <w:rsid w:val="0093437F"/>
    <w:rsid w:val="009346A5"/>
    <w:rsid w:val="00934CFA"/>
    <w:rsid w:val="00934DBB"/>
    <w:rsid w:val="00934ED4"/>
    <w:rsid w:val="009351B4"/>
    <w:rsid w:val="009351B8"/>
    <w:rsid w:val="009352EF"/>
    <w:rsid w:val="009353E4"/>
    <w:rsid w:val="00935656"/>
    <w:rsid w:val="00936D9C"/>
    <w:rsid w:val="009377FE"/>
    <w:rsid w:val="009407C4"/>
    <w:rsid w:val="00940F1F"/>
    <w:rsid w:val="00941F8D"/>
    <w:rsid w:val="009429BF"/>
    <w:rsid w:val="009430C7"/>
    <w:rsid w:val="00943971"/>
    <w:rsid w:val="00943A5C"/>
    <w:rsid w:val="00943CF1"/>
    <w:rsid w:val="00944C57"/>
    <w:rsid w:val="00945474"/>
    <w:rsid w:val="009456B0"/>
    <w:rsid w:val="00945D37"/>
    <w:rsid w:val="009465B8"/>
    <w:rsid w:val="00946C6C"/>
    <w:rsid w:val="00946FAE"/>
    <w:rsid w:val="00947CD3"/>
    <w:rsid w:val="00950487"/>
    <w:rsid w:val="00950643"/>
    <w:rsid w:val="009511B3"/>
    <w:rsid w:val="009518DF"/>
    <w:rsid w:val="009520C5"/>
    <w:rsid w:val="009521E0"/>
    <w:rsid w:val="009523B2"/>
    <w:rsid w:val="00952B9A"/>
    <w:rsid w:val="009530B4"/>
    <w:rsid w:val="009531E2"/>
    <w:rsid w:val="00953757"/>
    <w:rsid w:val="00953770"/>
    <w:rsid w:val="00953E56"/>
    <w:rsid w:val="00953FE6"/>
    <w:rsid w:val="009542C4"/>
    <w:rsid w:val="009545F8"/>
    <w:rsid w:val="00954B54"/>
    <w:rsid w:val="00956664"/>
    <w:rsid w:val="0095710F"/>
    <w:rsid w:val="0095724A"/>
    <w:rsid w:val="00957A3D"/>
    <w:rsid w:val="00957B15"/>
    <w:rsid w:val="00957E96"/>
    <w:rsid w:val="009602EE"/>
    <w:rsid w:val="009606DB"/>
    <w:rsid w:val="0096074C"/>
    <w:rsid w:val="00960A59"/>
    <w:rsid w:val="00960DB5"/>
    <w:rsid w:val="00961341"/>
    <w:rsid w:val="009616E7"/>
    <w:rsid w:val="00962805"/>
    <w:rsid w:val="00962850"/>
    <w:rsid w:val="0096296D"/>
    <w:rsid w:val="0096326C"/>
    <w:rsid w:val="00963B40"/>
    <w:rsid w:val="00963F2C"/>
    <w:rsid w:val="009642B5"/>
    <w:rsid w:val="00965F95"/>
    <w:rsid w:val="00966944"/>
    <w:rsid w:val="00966BC8"/>
    <w:rsid w:val="00966F80"/>
    <w:rsid w:val="00967962"/>
    <w:rsid w:val="00970712"/>
    <w:rsid w:val="0097076B"/>
    <w:rsid w:val="00970C28"/>
    <w:rsid w:val="00971298"/>
    <w:rsid w:val="00972227"/>
    <w:rsid w:val="00972600"/>
    <w:rsid w:val="00972F0E"/>
    <w:rsid w:val="00972F1E"/>
    <w:rsid w:val="009732E2"/>
    <w:rsid w:val="009733DB"/>
    <w:rsid w:val="009734CA"/>
    <w:rsid w:val="009735D1"/>
    <w:rsid w:val="00973A1E"/>
    <w:rsid w:val="00973E79"/>
    <w:rsid w:val="009765BC"/>
    <w:rsid w:val="009766E3"/>
    <w:rsid w:val="00976717"/>
    <w:rsid w:val="00976815"/>
    <w:rsid w:val="00977622"/>
    <w:rsid w:val="0097768C"/>
    <w:rsid w:val="009778B4"/>
    <w:rsid w:val="00977D70"/>
    <w:rsid w:val="00980188"/>
    <w:rsid w:val="0098023E"/>
    <w:rsid w:val="009802E2"/>
    <w:rsid w:val="00980789"/>
    <w:rsid w:val="00980B98"/>
    <w:rsid w:val="00980CC2"/>
    <w:rsid w:val="00980D9C"/>
    <w:rsid w:val="00981662"/>
    <w:rsid w:val="009819FF"/>
    <w:rsid w:val="00982BD3"/>
    <w:rsid w:val="00982CA2"/>
    <w:rsid w:val="00982D17"/>
    <w:rsid w:val="0098301C"/>
    <w:rsid w:val="00983A1D"/>
    <w:rsid w:val="00983CD0"/>
    <w:rsid w:val="009845A4"/>
    <w:rsid w:val="009847EC"/>
    <w:rsid w:val="00984A0D"/>
    <w:rsid w:val="00984A89"/>
    <w:rsid w:val="009853FF"/>
    <w:rsid w:val="00985560"/>
    <w:rsid w:val="0098563A"/>
    <w:rsid w:val="009860F2"/>
    <w:rsid w:val="0098658B"/>
    <w:rsid w:val="009865B9"/>
    <w:rsid w:val="00986D40"/>
    <w:rsid w:val="0098744F"/>
    <w:rsid w:val="00990358"/>
    <w:rsid w:val="00991944"/>
    <w:rsid w:val="009919FC"/>
    <w:rsid w:val="00991EA7"/>
    <w:rsid w:val="00992200"/>
    <w:rsid w:val="00992DC8"/>
    <w:rsid w:val="00992E2E"/>
    <w:rsid w:val="00993002"/>
    <w:rsid w:val="009940FA"/>
    <w:rsid w:val="009941AB"/>
    <w:rsid w:val="00994BED"/>
    <w:rsid w:val="00994FD5"/>
    <w:rsid w:val="00995331"/>
    <w:rsid w:val="009953FB"/>
    <w:rsid w:val="0099615A"/>
    <w:rsid w:val="0099647A"/>
    <w:rsid w:val="00997AFD"/>
    <w:rsid w:val="00997BC2"/>
    <w:rsid w:val="00997D37"/>
    <w:rsid w:val="009A0480"/>
    <w:rsid w:val="009A089A"/>
    <w:rsid w:val="009A131B"/>
    <w:rsid w:val="009A1D61"/>
    <w:rsid w:val="009A20A3"/>
    <w:rsid w:val="009A2ABE"/>
    <w:rsid w:val="009A350F"/>
    <w:rsid w:val="009A3CE8"/>
    <w:rsid w:val="009A4326"/>
    <w:rsid w:val="009A4429"/>
    <w:rsid w:val="009A45AB"/>
    <w:rsid w:val="009A47BD"/>
    <w:rsid w:val="009A4905"/>
    <w:rsid w:val="009A53D2"/>
    <w:rsid w:val="009A56F3"/>
    <w:rsid w:val="009A73FE"/>
    <w:rsid w:val="009A7BE2"/>
    <w:rsid w:val="009A7F6C"/>
    <w:rsid w:val="009B0503"/>
    <w:rsid w:val="009B1113"/>
    <w:rsid w:val="009B1973"/>
    <w:rsid w:val="009B1B74"/>
    <w:rsid w:val="009B2701"/>
    <w:rsid w:val="009B2881"/>
    <w:rsid w:val="009B28B6"/>
    <w:rsid w:val="009B299B"/>
    <w:rsid w:val="009B29A8"/>
    <w:rsid w:val="009B36E2"/>
    <w:rsid w:val="009B3CA5"/>
    <w:rsid w:val="009B4BBB"/>
    <w:rsid w:val="009B52CE"/>
    <w:rsid w:val="009B5611"/>
    <w:rsid w:val="009B5902"/>
    <w:rsid w:val="009B6418"/>
    <w:rsid w:val="009B6DD9"/>
    <w:rsid w:val="009B6E92"/>
    <w:rsid w:val="009B6EE5"/>
    <w:rsid w:val="009C00AB"/>
    <w:rsid w:val="009C0AAF"/>
    <w:rsid w:val="009C0D1C"/>
    <w:rsid w:val="009C1438"/>
    <w:rsid w:val="009C1C08"/>
    <w:rsid w:val="009C1CF2"/>
    <w:rsid w:val="009C2423"/>
    <w:rsid w:val="009C2CB6"/>
    <w:rsid w:val="009C3235"/>
    <w:rsid w:val="009C36AC"/>
    <w:rsid w:val="009C3CEF"/>
    <w:rsid w:val="009C3F5F"/>
    <w:rsid w:val="009C45D7"/>
    <w:rsid w:val="009C47DE"/>
    <w:rsid w:val="009C4EE9"/>
    <w:rsid w:val="009C4F06"/>
    <w:rsid w:val="009C5143"/>
    <w:rsid w:val="009C526A"/>
    <w:rsid w:val="009C58E4"/>
    <w:rsid w:val="009C6107"/>
    <w:rsid w:val="009C6D11"/>
    <w:rsid w:val="009C716E"/>
    <w:rsid w:val="009C7229"/>
    <w:rsid w:val="009C775F"/>
    <w:rsid w:val="009C7FDE"/>
    <w:rsid w:val="009D10F4"/>
    <w:rsid w:val="009D17B8"/>
    <w:rsid w:val="009D1F05"/>
    <w:rsid w:val="009D20C3"/>
    <w:rsid w:val="009D23F3"/>
    <w:rsid w:val="009D2554"/>
    <w:rsid w:val="009D2D5D"/>
    <w:rsid w:val="009D2DDB"/>
    <w:rsid w:val="009D3851"/>
    <w:rsid w:val="009D4C34"/>
    <w:rsid w:val="009D50B5"/>
    <w:rsid w:val="009D50F4"/>
    <w:rsid w:val="009D5372"/>
    <w:rsid w:val="009D5516"/>
    <w:rsid w:val="009D580D"/>
    <w:rsid w:val="009D5D62"/>
    <w:rsid w:val="009D5E6E"/>
    <w:rsid w:val="009D6384"/>
    <w:rsid w:val="009D67AD"/>
    <w:rsid w:val="009D7AC0"/>
    <w:rsid w:val="009D7D50"/>
    <w:rsid w:val="009D7F32"/>
    <w:rsid w:val="009E031B"/>
    <w:rsid w:val="009E0D82"/>
    <w:rsid w:val="009E22F2"/>
    <w:rsid w:val="009E274B"/>
    <w:rsid w:val="009E2BFF"/>
    <w:rsid w:val="009E2D7F"/>
    <w:rsid w:val="009E354A"/>
    <w:rsid w:val="009E4051"/>
    <w:rsid w:val="009E4599"/>
    <w:rsid w:val="009E4AC6"/>
    <w:rsid w:val="009E4BFC"/>
    <w:rsid w:val="009E52D4"/>
    <w:rsid w:val="009E5A76"/>
    <w:rsid w:val="009E5FD8"/>
    <w:rsid w:val="009E6167"/>
    <w:rsid w:val="009E6403"/>
    <w:rsid w:val="009E6C26"/>
    <w:rsid w:val="009E6D4D"/>
    <w:rsid w:val="009E76C2"/>
    <w:rsid w:val="009E7796"/>
    <w:rsid w:val="009E7DB1"/>
    <w:rsid w:val="009F0009"/>
    <w:rsid w:val="009F0129"/>
    <w:rsid w:val="009F0EC7"/>
    <w:rsid w:val="009F12B7"/>
    <w:rsid w:val="009F1E62"/>
    <w:rsid w:val="009F26EE"/>
    <w:rsid w:val="009F2E92"/>
    <w:rsid w:val="009F330E"/>
    <w:rsid w:val="009F3373"/>
    <w:rsid w:val="009F33B0"/>
    <w:rsid w:val="009F39A7"/>
    <w:rsid w:val="009F3B66"/>
    <w:rsid w:val="009F3F40"/>
    <w:rsid w:val="009F48B7"/>
    <w:rsid w:val="009F4C0A"/>
    <w:rsid w:val="009F5058"/>
    <w:rsid w:val="009F59D6"/>
    <w:rsid w:val="009F5DA9"/>
    <w:rsid w:val="009F6265"/>
    <w:rsid w:val="009F6D43"/>
    <w:rsid w:val="009F761B"/>
    <w:rsid w:val="009F77CE"/>
    <w:rsid w:val="009F7E47"/>
    <w:rsid w:val="00A00041"/>
    <w:rsid w:val="00A004A2"/>
    <w:rsid w:val="00A0059E"/>
    <w:rsid w:val="00A0063A"/>
    <w:rsid w:val="00A00649"/>
    <w:rsid w:val="00A009E7"/>
    <w:rsid w:val="00A00DB3"/>
    <w:rsid w:val="00A014D9"/>
    <w:rsid w:val="00A0153A"/>
    <w:rsid w:val="00A015B6"/>
    <w:rsid w:val="00A01818"/>
    <w:rsid w:val="00A01D2A"/>
    <w:rsid w:val="00A020AB"/>
    <w:rsid w:val="00A02769"/>
    <w:rsid w:val="00A02CBC"/>
    <w:rsid w:val="00A0310F"/>
    <w:rsid w:val="00A031A8"/>
    <w:rsid w:val="00A031CF"/>
    <w:rsid w:val="00A0324E"/>
    <w:rsid w:val="00A032B2"/>
    <w:rsid w:val="00A036BC"/>
    <w:rsid w:val="00A03CCB"/>
    <w:rsid w:val="00A03DA0"/>
    <w:rsid w:val="00A03E7C"/>
    <w:rsid w:val="00A03F92"/>
    <w:rsid w:val="00A048A1"/>
    <w:rsid w:val="00A05447"/>
    <w:rsid w:val="00A056C4"/>
    <w:rsid w:val="00A059EB"/>
    <w:rsid w:val="00A05D10"/>
    <w:rsid w:val="00A05F6D"/>
    <w:rsid w:val="00A06D56"/>
    <w:rsid w:val="00A06DD5"/>
    <w:rsid w:val="00A06F18"/>
    <w:rsid w:val="00A070EE"/>
    <w:rsid w:val="00A07E61"/>
    <w:rsid w:val="00A07EA3"/>
    <w:rsid w:val="00A10331"/>
    <w:rsid w:val="00A10352"/>
    <w:rsid w:val="00A10440"/>
    <w:rsid w:val="00A10521"/>
    <w:rsid w:val="00A10ACE"/>
    <w:rsid w:val="00A10B64"/>
    <w:rsid w:val="00A11A12"/>
    <w:rsid w:val="00A1317F"/>
    <w:rsid w:val="00A1325C"/>
    <w:rsid w:val="00A134B9"/>
    <w:rsid w:val="00A13AED"/>
    <w:rsid w:val="00A1497F"/>
    <w:rsid w:val="00A14DCC"/>
    <w:rsid w:val="00A153E1"/>
    <w:rsid w:val="00A15807"/>
    <w:rsid w:val="00A15AEF"/>
    <w:rsid w:val="00A15DFB"/>
    <w:rsid w:val="00A16628"/>
    <w:rsid w:val="00A1763F"/>
    <w:rsid w:val="00A20611"/>
    <w:rsid w:val="00A20632"/>
    <w:rsid w:val="00A20AEC"/>
    <w:rsid w:val="00A212BD"/>
    <w:rsid w:val="00A214EB"/>
    <w:rsid w:val="00A21FF7"/>
    <w:rsid w:val="00A230CC"/>
    <w:rsid w:val="00A231B4"/>
    <w:rsid w:val="00A23389"/>
    <w:rsid w:val="00A2391A"/>
    <w:rsid w:val="00A23C95"/>
    <w:rsid w:val="00A240E9"/>
    <w:rsid w:val="00A2451D"/>
    <w:rsid w:val="00A24762"/>
    <w:rsid w:val="00A24A81"/>
    <w:rsid w:val="00A24CCD"/>
    <w:rsid w:val="00A24E96"/>
    <w:rsid w:val="00A25CC9"/>
    <w:rsid w:val="00A260B2"/>
    <w:rsid w:val="00A26835"/>
    <w:rsid w:val="00A26ED8"/>
    <w:rsid w:val="00A27355"/>
    <w:rsid w:val="00A27508"/>
    <w:rsid w:val="00A2792C"/>
    <w:rsid w:val="00A27E17"/>
    <w:rsid w:val="00A302ED"/>
    <w:rsid w:val="00A303E2"/>
    <w:rsid w:val="00A30496"/>
    <w:rsid w:val="00A313B6"/>
    <w:rsid w:val="00A31418"/>
    <w:rsid w:val="00A3165D"/>
    <w:rsid w:val="00A31DDF"/>
    <w:rsid w:val="00A31E4F"/>
    <w:rsid w:val="00A32B52"/>
    <w:rsid w:val="00A333AE"/>
    <w:rsid w:val="00A340FC"/>
    <w:rsid w:val="00A347D5"/>
    <w:rsid w:val="00A34E2F"/>
    <w:rsid w:val="00A35124"/>
    <w:rsid w:val="00A359B9"/>
    <w:rsid w:val="00A35E37"/>
    <w:rsid w:val="00A3683E"/>
    <w:rsid w:val="00A368B1"/>
    <w:rsid w:val="00A36C7D"/>
    <w:rsid w:val="00A37492"/>
    <w:rsid w:val="00A376DE"/>
    <w:rsid w:val="00A4031C"/>
    <w:rsid w:val="00A41301"/>
    <w:rsid w:val="00A41A7B"/>
    <w:rsid w:val="00A41C02"/>
    <w:rsid w:val="00A41E9F"/>
    <w:rsid w:val="00A41ED5"/>
    <w:rsid w:val="00A421F1"/>
    <w:rsid w:val="00A42730"/>
    <w:rsid w:val="00A42856"/>
    <w:rsid w:val="00A42B8D"/>
    <w:rsid w:val="00A43360"/>
    <w:rsid w:val="00A436E0"/>
    <w:rsid w:val="00A436E1"/>
    <w:rsid w:val="00A43E82"/>
    <w:rsid w:val="00A43E96"/>
    <w:rsid w:val="00A43F7B"/>
    <w:rsid w:val="00A44473"/>
    <w:rsid w:val="00A4468F"/>
    <w:rsid w:val="00A46AA0"/>
    <w:rsid w:val="00A46EAE"/>
    <w:rsid w:val="00A470B1"/>
    <w:rsid w:val="00A471D3"/>
    <w:rsid w:val="00A47288"/>
    <w:rsid w:val="00A475E2"/>
    <w:rsid w:val="00A47682"/>
    <w:rsid w:val="00A47860"/>
    <w:rsid w:val="00A47CD3"/>
    <w:rsid w:val="00A47E3E"/>
    <w:rsid w:val="00A50A74"/>
    <w:rsid w:val="00A50D35"/>
    <w:rsid w:val="00A516CC"/>
    <w:rsid w:val="00A517F3"/>
    <w:rsid w:val="00A52120"/>
    <w:rsid w:val="00A52380"/>
    <w:rsid w:val="00A525F6"/>
    <w:rsid w:val="00A52A02"/>
    <w:rsid w:val="00A52D45"/>
    <w:rsid w:val="00A52DE3"/>
    <w:rsid w:val="00A52DFA"/>
    <w:rsid w:val="00A5337A"/>
    <w:rsid w:val="00A53CF8"/>
    <w:rsid w:val="00A545C8"/>
    <w:rsid w:val="00A54B09"/>
    <w:rsid w:val="00A55058"/>
    <w:rsid w:val="00A55074"/>
    <w:rsid w:val="00A55C18"/>
    <w:rsid w:val="00A5623E"/>
    <w:rsid w:val="00A5638D"/>
    <w:rsid w:val="00A56C0C"/>
    <w:rsid w:val="00A56CE9"/>
    <w:rsid w:val="00A579DC"/>
    <w:rsid w:val="00A608EC"/>
    <w:rsid w:val="00A60BF0"/>
    <w:rsid w:val="00A60CDA"/>
    <w:rsid w:val="00A60D2C"/>
    <w:rsid w:val="00A60E38"/>
    <w:rsid w:val="00A61455"/>
    <w:rsid w:val="00A61722"/>
    <w:rsid w:val="00A6192D"/>
    <w:rsid w:val="00A61955"/>
    <w:rsid w:val="00A6209B"/>
    <w:rsid w:val="00A625C4"/>
    <w:rsid w:val="00A6289C"/>
    <w:rsid w:val="00A629E8"/>
    <w:rsid w:val="00A62AC7"/>
    <w:rsid w:val="00A62C1F"/>
    <w:rsid w:val="00A62DF3"/>
    <w:rsid w:val="00A6334E"/>
    <w:rsid w:val="00A6380C"/>
    <w:rsid w:val="00A63CDD"/>
    <w:rsid w:val="00A64127"/>
    <w:rsid w:val="00A6459E"/>
    <w:rsid w:val="00A649CA"/>
    <w:rsid w:val="00A64DD2"/>
    <w:rsid w:val="00A650A0"/>
    <w:rsid w:val="00A65FBB"/>
    <w:rsid w:val="00A6626E"/>
    <w:rsid w:val="00A665D7"/>
    <w:rsid w:val="00A6661C"/>
    <w:rsid w:val="00A66C2E"/>
    <w:rsid w:val="00A67CA8"/>
    <w:rsid w:val="00A7086D"/>
    <w:rsid w:val="00A71639"/>
    <w:rsid w:val="00A728EF"/>
    <w:rsid w:val="00A72B8E"/>
    <w:rsid w:val="00A72CC7"/>
    <w:rsid w:val="00A72F38"/>
    <w:rsid w:val="00A72FCB"/>
    <w:rsid w:val="00A7369E"/>
    <w:rsid w:val="00A73C97"/>
    <w:rsid w:val="00A73EA9"/>
    <w:rsid w:val="00A73F02"/>
    <w:rsid w:val="00A7465B"/>
    <w:rsid w:val="00A74BF5"/>
    <w:rsid w:val="00A74D46"/>
    <w:rsid w:val="00A77169"/>
    <w:rsid w:val="00A77B41"/>
    <w:rsid w:val="00A801C1"/>
    <w:rsid w:val="00A8079C"/>
    <w:rsid w:val="00A807B1"/>
    <w:rsid w:val="00A8094C"/>
    <w:rsid w:val="00A81749"/>
    <w:rsid w:val="00A81A02"/>
    <w:rsid w:val="00A81AE0"/>
    <w:rsid w:val="00A81E3D"/>
    <w:rsid w:val="00A825A8"/>
    <w:rsid w:val="00A82613"/>
    <w:rsid w:val="00A82682"/>
    <w:rsid w:val="00A829EA"/>
    <w:rsid w:val="00A82AC5"/>
    <w:rsid w:val="00A8357F"/>
    <w:rsid w:val="00A8413B"/>
    <w:rsid w:val="00A845B7"/>
    <w:rsid w:val="00A84604"/>
    <w:rsid w:val="00A85AC7"/>
    <w:rsid w:val="00A860A4"/>
    <w:rsid w:val="00A86152"/>
    <w:rsid w:val="00A86B9D"/>
    <w:rsid w:val="00A86C6E"/>
    <w:rsid w:val="00A86ED2"/>
    <w:rsid w:val="00A87251"/>
    <w:rsid w:val="00A87FDC"/>
    <w:rsid w:val="00A903C6"/>
    <w:rsid w:val="00A90CEF"/>
    <w:rsid w:val="00A91633"/>
    <w:rsid w:val="00A91727"/>
    <w:rsid w:val="00A919A1"/>
    <w:rsid w:val="00A91AFB"/>
    <w:rsid w:val="00A920C7"/>
    <w:rsid w:val="00A92682"/>
    <w:rsid w:val="00A92A58"/>
    <w:rsid w:val="00A92C0C"/>
    <w:rsid w:val="00A93C67"/>
    <w:rsid w:val="00A94371"/>
    <w:rsid w:val="00A94727"/>
    <w:rsid w:val="00A96832"/>
    <w:rsid w:val="00A970A3"/>
    <w:rsid w:val="00A973BB"/>
    <w:rsid w:val="00AA004C"/>
    <w:rsid w:val="00AA05C0"/>
    <w:rsid w:val="00AA10D9"/>
    <w:rsid w:val="00AA18F0"/>
    <w:rsid w:val="00AA1CE1"/>
    <w:rsid w:val="00AA2541"/>
    <w:rsid w:val="00AA2ED0"/>
    <w:rsid w:val="00AA3C51"/>
    <w:rsid w:val="00AA3E9D"/>
    <w:rsid w:val="00AA408C"/>
    <w:rsid w:val="00AA40B1"/>
    <w:rsid w:val="00AA4200"/>
    <w:rsid w:val="00AA4944"/>
    <w:rsid w:val="00AA4F22"/>
    <w:rsid w:val="00AA576E"/>
    <w:rsid w:val="00AA58F2"/>
    <w:rsid w:val="00AA5957"/>
    <w:rsid w:val="00AA6BC7"/>
    <w:rsid w:val="00AA737C"/>
    <w:rsid w:val="00AA776E"/>
    <w:rsid w:val="00AA78B0"/>
    <w:rsid w:val="00AA7E8D"/>
    <w:rsid w:val="00AA7EFA"/>
    <w:rsid w:val="00AB04D1"/>
    <w:rsid w:val="00AB0703"/>
    <w:rsid w:val="00AB1B0B"/>
    <w:rsid w:val="00AB26B2"/>
    <w:rsid w:val="00AB2816"/>
    <w:rsid w:val="00AB35C1"/>
    <w:rsid w:val="00AB4991"/>
    <w:rsid w:val="00AB4FBF"/>
    <w:rsid w:val="00AB5263"/>
    <w:rsid w:val="00AB5504"/>
    <w:rsid w:val="00AB644B"/>
    <w:rsid w:val="00AB6534"/>
    <w:rsid w:val="00AB6E61"/>
    <w:rsid w:val="00AB78AD"/>
    <w:rsid w:val="00AC033F"/>
    <w:rsid w:val="00AC0B13"/>
    <w:rsid w:val="00AC0B60"/>
    <w:rsid w:val="00AC0E43"/>
    <w:rsid w:val="00AC20CC"/>
    <w:rsid w:val="00AC2893"/>
    <w:rsid w:val="00AC2E1E"/>
    <w:rsid w:val="00AC2E21"/>
    <w:rsid w:val="00AC2FCA"/>
    <w:rsid w:val="00AC30BC"/>
    <w:rsid w:val="00AC3268"/>
    <w:rsid w:val="00AC34F0"/>
    <w:rsid w:val="00AC3823"/>
    <w:rsid w:val="00AC3D04"/>
    <w:rsid w:val="00AC40C9"/>
    <w:rsid w:val="00AC4746"/>
    <w:rsid w:val="00AC5109"/>
    <w:rsid w:val="00AC5FC7"/>
    <w:rsid w:val="00AC666F"/>
    <w:rsid w:val="00AC675D"/>
    <w:rsid w:val="00AC6CBF"/>
    <w:rsid w:val="00AC7200"/>
    <w:rsid w:val="00AC74BB"/>
    <w:rsid w:val="00AC79B2"/>
    <w:rsid w:val="00AC7CFC"/>
    <w:rsid w:val="00AD0520"/>
    <w:rsid w:val="00AD0678"/>
    <w:rsid w:val="00AD08CA"/>
    <w:rsid w:val="00AD0BA7"/>
    <w:rsid w:val="00AD0E77"/>
    <w:rsid w:val="00AD14D6"/>
    <w:rsid w:val="00AD1A5B"/>
    <w:rsid w:val="00AD29AC"/>
    <w:rsid w:val="00AD2F83"/>
    <w:rsid w:val="00AD3BA0"/>
    <w:rsid w:val="00AD55C6"/>
    <w:rsid w:val="00AD57EC"/>
    <w:rsid w:val="00AD59E8"/>
    <w:rsid w:val="00AD5C0B"/>
    <w:rsid w:val="00AD60C8"/>
    <w:rsid w:val="00AD6211"/>
    <w:rsid w:val="00AD628D"/>
    <w:rsid w:val="00AD6989"/>
    <w:rsid w:val="00AD6B1F"/>
    <w:rsid w:val="00AD6B65"/>
    <w:rsid w:val="00AD75A4"/>
    <w:rsid w:val="00AD7B9C"/>
    <w:rsid w:val="00AD7CCC"/>
    <w:rsid w:val="00AD7F91"/>
    <w:rsid w:val="00AE1027"/>
    <w:rsid w:val="00AE13B8"/>
    <w:rsid w:val="00AE142B"/>
    <w:rsid w:val="00AE2D51"/>
    <w:rsid w:val="00AE2E39"/>
    <w:rsid w:val="00AE3551"/>
    <w:rsid w:val="00AE443F"/>
    <w:rsid w:val="00AE4469"/>
    <w:rsid w:val="00AE49FE"/>
    <w:rsid w:val="00AE5723"/>
    <w:rsid w:val="00AE6248"/>
    <w:rsid w:val="00AE6DF9"/>
    <w:rsid w:val="00AF00F6"/>
    <w:rsid w:val="00AF0811"/>
    <w:rsid w:val="00AF0AB5"/>
    <w:rsid w:val="00AF1C8A"/>
    <w:rsid w:val="00AF28C3"/>
    <w:rsid w:val="00AF2B33"/>
    <w:rsid w:val="00AF357F"/>
    <w:rsid w:val="00AF38D3"/>
    <w:rsid w:val="00AF3B20"/>
    <w:rsid w:val="00AF41BF"/>
    <w:rsid w:val="00AF4655"/>
    <w:rsid w:val="00AF5072"/>
    <w:rsid w:val="00AF5599"/>
    <w:rsid w:val="00AF5792"/>
    <w:rsid w:val="00AF6AA7"/>
    <w:rsid w:val="00AF739D"/>
    <w:rsid w:val="00AF76DE"/>
    <w:rsid w:val="00AF789F"/>
    <w:rsid w:val="00AF7C3B"/>
    <w:rsid w:val="00AF7CCF"/>
    <w:rsid w:val="00B000DE"/>
    <w:rsid w:val="00B0082E"/>
    <w:rsid w:val="00B0091A"/>
    <w:rsid w:val="00B00AFF"/>
    <w:rsid w:val="00B00B03"/>
    <w:rsid w:val="00B01C12"/>
    <w:rsid w:val="00B022D6"/>
    <w:rsid w:val="00B02EE8"/>
    <w:rsid w:val="00B03410"/>
    <w:rsid w:val="00B037D7"/>
    <w:rsid w:val="00B03B12"/>
    <w:rsid w:val="00B04473"/>
    <w:rsid w:val="00B046D2"/>
    <w:rsid w:val="00B06137"/>
    <w:rsid w:val="00B06808"/>
    <w:rsid w:val="00B07E6D"/>
    <w:rsid w:val="00B07F34"/>
    <w:rsid w:val="00B100CA"/>
    <w:rsid w:val="00B10317"/>
    <w:rsid w:val="00B105EF"/>
    <w:rsid w:val="00B10D24"/>
    <w:rsid w:val="00B10DCD"/>
    <w:rsid w:val="00B11907"/>
    <w:rsid w:val="00B11CD7"/>
    <w:rsid w:val="00B125C3"/>
    <w:rsid w:val="00B125D1"/>
    <w:rsid w:val="00B127E0"/>
    <w:rsid w:val="00B12CD1"/>
    <w:rsid w:val="00B1300C"/>
    <w:rsid w:val="00B131BA"/>
    <w:rsid w:val="00B13956"/>
    <w:rsid w:val="00B13A46"/>
    <w:rsid w:val="00B13B69"/>
    <w:rsid w:val="00B13CC5"/>
    <w:rsid w:val="00B13DD7"/>
    <w:rsid w:val="00B147A6"/>
    <w:rsid w:val="00B1500A"/>
    <w:rsid w:val="00B153DA"/>
    <w:rsid w:val="00B15504"/>
    <w:rsid w:val="00B15F0E"/>
    <w:rsid w:val="00B164A4"/>
    <w:rsid w:val="00B1669D"/>
    <w:rsid w:val="00B1673D"/>
    <w:rsid w:val="00B16DAD"/>
    <w:rsid w:val="00B170A9"/>
    <w:rsid w:val="00B17468"/>
    <w:rsid w:val="00B204CA"/>
    <w:rsid w:val="00B205BF"/>
    <w:rsid w:val="00B20882"/>
    <w:rsid w:val="00B20F3F"/>
    <w:rsid w:val="00B2134C"/>
    <w:rsid w:val="00B21B41"/>
    <w:rsid w:val="00B226F1"/>
    <w:rsid w:val="00B22E16"/>
    <w:rsid w:val="00B22F0C"/>
    <w:rsid w:val="00B23527"/>
    <w:rsid w:val="00B23940"/>
    <w:rsid w:val="00B24277"/>
    <w:rsid w:val="00B24D06"/>
    <w:rsid w:val="00B250CA"/>
    <w:rsid w:val="00B2519E"/>
    <w:rsid w:val="00B25792"/>
    <w:rsid w:val="00B2602D"/>
    <w:rsid w:val="00B2621C"/>
    <w:rsid w:val="00B2636E"/>
    <w:rsid w:val="00B266F2"/>
    <w:rsid w:val="00B279D7"/>
    <w:rsid w:val="00B3119E"/>
    <w:rsid w:val="00B3146A"/>
    <w:rsid w:val="00B31EA2"/>
    <w:rsid w:val="00B32107"/>
    <w:rsid w:val="00B32431"/>
    <w:rsid w:val="00B32484"/>
    <w:rsid w:val="00B33971"/>
    <w:rsid w:val="00B340DD"/>
    <w:rsid w:val="00B34598"/>
    <w:rsid w:val="00B3556A"/>
    <w:rsid w:val="00B36034"/>
    <w:rsid w:val="00B36B6A"/>
    <w:rsid w:val="00B36D41"/>
    <w:rsid w:val="00B374CD"/>
    <w:rsid w:val="00B37740"/>
    <w:rsid w:val="00B37ACB"/>
    <w:rsid w:val="00B37CC4"/>
    <w:rsid w:val="00B37DB2"/>
    <w:rsid w:val="00B40109"/>
    <w:rsid w:val="00B40AAA"/>
    <w:rsid w:val="00B40EF0"/>
    <w:rsid w:val="00B411EF"/>
    <w:rsid w:val="00B412D4"/>
    <w:rsid w:val="00B41497"/>
    <w:rsid w:val="00B415CE"/>
    <w:rsid w:val="00B415E6"/>
    <w:rsid w:val="00B419CF"/>
    <w:rsid w:val="00B4307B"/>
    <w:rsid w:val="00B437D7"/>
    <w:rsid w:val="00B44023"/>
    <w:rsid w:val="00B44B0C"/>
    <w:rsid w:val="00B44D91"/>
    <w:rsid w:val="00B45492"/>
    <w:rsid w:val="00B454CF"/>
    <w:rsid w:val="00B454E4"/>
    <w:rsid w:val="00B45583"/>
    <w:rsid w:val="00B4577B"/>
    <w:rsid w:val="00B4584E"/>
    <w:rsid w:val="00B46293"/>
    <w:rsid w:val="00B4663F"/>
    <w:rsid w:val="00B466DE"/>
    <w:rsid w:val="00B470A1"/>
    <w:rsid w:val="00B473A4"/>
    <w:rsid w:val="00B475FC"/>
    <w:rsid w:val="00B500C5"/>
    <w:rsid w:val="00B502B8"/>
    <w:rsid w:val="00B5049B"/>
    <w:rsid w:val="00B5089A"/>
    <w:rsid w:val="00B50AE2"/>
    <w:rsid w:val="00B50D4D"/>
    <w:rsid w:val="00B517A3"/>
    <w:rsid w:val="00B51943"/>
    <w:rsid w:val="00B51D15"/>
    <w:rsid w:val="00B51E20"/>
    <w:rsid w:val="00B52434"/>
    <w:rsid w:val="00B5280C"/>
    <w:rsid w:val="00B529B6"/>
    <w:rsid w:val="00B52BBB"/>
    <w:rsid w:val="00B5300D"/>
    <w:rsid w:val="00B5301C"/>
    <w:rsid w:val="00B53432"/>
    <w:rsid w:val="00B53733"/>
    <w:rsid w:val="00B538E7"/>
    <w:rsid w:val="00B53EEC"/>
    <w:rsid w:val="00B542FE"/>
    <w:rsid w:val="00B548C7"/>
    <w:rsid w:val="00B54CE4"/>
    <w:rsid w:val="00B54FBE"/>
    <w:rsid w:val="00B559DA"/>
    <w:rsid w:val="00B55FC9"/>
    <w:rsid w:val="00B56104"/>
    <w:rsid w:val="00B56260"/>
    <w:rsid w:val="00B569F7"/>
    <w:rsid w:val="00B56F83"/>
    <w:rsid w:val="00B57450"/>
    <w:rsid w:val="00B57982"/>
    <w:rsid w:val="00B602BD"/>
    <w:rsid w:val="00B608F4"/>
    <w:rsid w:val="00B6127B"/>
    <w:rsid w:val="00B6178B"/>
    <w:rsid w:val="00B617C2"/>
    <w:rsid w:val="00B617DE"/>
    <w:rsid w:val="00B61E3E"/>
    <w:rsid w:val="00B61EE3"/>
    <w:rsid w:val="00B62442"/>
    <w:rsid w:val="00B624A5"/>
    <w:rsid w:val="00B62FC8"/>
    <w:rsid w:val="00B63907"/>
    <w:rsid w:val="00B63B77"/>
    <w:rsid w:val="00B63C68"/>
    <w:rsid w:val="00B6457D"/>
    <w:rsid w:val="00B645E2"/>
    <w:rsid w:val="00B653C8"/>
    <w:rsid w:val="00B65973"/>
    <w:rsid w:val="00B65D13"/>
    <w:rsid w:val="00B6652B"/>
    <w:rsid w:val="00B666F4"/>
    <w:rsid w:val="00B67338"/>
    <w:rsid w:val="00B67A85"/>
    <w:rsid w:val="00B7068C"/>
    <w:rsid w:val="00B706D8"/>
    <w:rsid w:val="00B708D0"/>
    <w:rsid w:val="00B70EDC"/>
    <w:rsid w:val="00B711BE"/>
    <w:rsid w:val="00B715D6"/>
    <w:rsid w:val="00B71922"/>
    <w:rsid w:val="00B719CA"/>
    <w:rsid w:val="00B71CE3"/>
    <w:rsid w:val="00B724CC"/>
    <w:rsid w:val="00B72CDF"/>
    <w:rsid w:val="00B7365D"/>
    <w:rsid w:val="00B73C9E"/>
    <w:rsid w:val="00B752E2"/>
    <w:rsid w:val="00B75A9F"/>
    <w:rsid w:val="00B76585"/>
    <w:rsid w:val="00B767F5"/>
    <w:rsid w:val="00B7685D"/>
    <w:rsid w:val="00B76B8D"/>
    <w:rsid w:val="00B77869"/>
    <w:rsid w:val="00B80211"/>
    <w:rsid w:val="00B8030B"/>
    <w:rsid w:val="00B803CF"/>
    <w:rsid w:val="00B803D0"/>
    <w:rsid w:val="00B804CC"/>
    <w:rsid w:val="00B80824"/>
    <w:rsid w:val="00B80D33"/>
    <w:rsid w:val="00B8100B"/>
    <w:rsid w:val="00B81208"/>
    <w:rsid w:val="00B81616"/>
    <w:rsid w:val="00B81813"/>
    <w:rsid w:val="00B81B6F"/>
    <w:rsid w:val="00B82188"/>
    <w:rsid w:val="00B823BB"/>
    <w:rsid w:val="00B82E92"/>
    <w:rsid w:val="00B8341A"/>
    <w:rsid w:val="00B835F0"/>
    <w:rsid w:val="00B838AA"/>
    <w:rsid w:val="00B845E1"/>
    <w:rsid w:val="00B84B6E"/>
    <w:rsid w:val="00B8529D"/>
    <w:rsid w:val="00B85DA1"/>
    <w:rsid w:val="00B8631E"/>
    <w:rsid w:val="00B87C14"/>
    <w:rsid w:val="00B87CFD"/>
    <w:rsid w:val="00B90F8F"/>
    <w:rsid w:val="00B91025"/>
    <w:rsid w:val="00B9110C"/>
    <w:rsid w:val="00B91651"/>
    <w:rsid w:val="00B92C49"/>
    <w:rsid w:val="00B93C31"/>
    <w:rsid w:val="00B93E30"/>
    <w:rsid w:val="00B9408D"/>
    <w:rsid w:val="00B946CF"/>
    <w:rsid w:val="00B94841"/>
    <w:rsid w:val="00B94905"/>
    <w:rsid w:val="00B956AA"/>
    <w:rsid w:val="00B95B44"/>
    <w:rsid w:val="00B95E73"/>
    <w:rsid w:val="00B961C8"/>
    <w:rsid w:val="00B96AD2"/>
    <w:rsid w:val="00B9743E"/>
    <w:rsid w:val="00BA055A"/>
    <w:rsid w:val="00BA0961"/>
    <w:rsid w:val="00BA0B28"/>
    <w:rsid w:val="00BA0F3C"/>
    <w:rsid w:val="00BA1204"/>
    <w:rsid w:val="00BA1852"/>
    <w:rsid w:val="00BA18DF"/>
    <w:rsid w:val="00BA1C92"/>
    <w:rsid w:val="00BA20B5"/>
    <w:rsid w:val="00BA29A9"/>
    <w:rsid w:val="00BA32E4"/>
    <w:rsid w:val="00BA34E5"/>
    <w:rsid w:val="00BA3517"/>
    <w:rsid w:val="00BA3C7A"/>
    <w:rsid w:val="00BA3D45"/>
    <w:rsid w:val="00BA426D"/>
    <w:rsid w:val="00BA48A5"/>
    <w:rsid w:val="00BA4EB4"/>
    <w:rsid w:val="00BA5D86"/>
    <w:rsid w:val="00BA5F80"/>
    <w:rsid w:val="00BA63F5"/>
    <w:rsid w:val="00BA6556"/>
    <w:rsid w:val="00BA6855"/>
    <w:rsid w:val="00BA6912"/>
    <w:rsid w:val="00BA6AC1"/>
    <w:rsid w:val="00BA6F2A"/>
    <w:rsid w:val="00BA7178"/>
    <w:rsid w:val="00BA7DF8"/>
    <w:rsid w:val="00BB03C3"/>
    <w:rsid w:val="00BB0AA9"/>
    <w:rsid w:val="00BB0F56"/>
    <w:rsid w:val="00BB111F"/>
    <w:rsid w:val="00BB1284"/>
    <w:rsid w:val="00BB1812"/>
    <w:rsid w:val="00BB1842"/>
    <w:rsid w:val="00BB2642"/>
    <w:rsid w:val="00BB2869"/>
    <w:rsid w:val="00BB2E55"/>
    <w:rsid w:val="00BB2EC9"/>
    <w:rsid w:val="00BB31A1"/>
    <w:rsid w:val="00BB3223"/>
    <w:rsid w:val="00BB427A"/>
    <w:rsid w:val="00BB4E95"/>
    <w:rsid w:val="00BB537C"/>
    <w:rsid w:val="00BB56D7"/>
    <w:rsid w:val="00BB5776"/>
    <w:rsid w:val="00BB5F14"/>
    <w:rsid w:val="00BB5FF9"/>
    <w:rsid w:val="00BB6B6F"/>
    <w:rsid w:val="00BB6BA4"/>
    <w:rsid w:val="00BB6BC6"/>
    <w:rsid w:val="00BB6E1C"/>
    <w:rsid w:val="00BB6EDA"/>
    <w:rsid w:val="00BB71BA"/>
    <w:rsid w:val="00BB7365"/>
    <w:rsid w:val="00BB7640"/>
    <w:rsid w:val="00BB7B12"/>
    <w:rsid w:val="00BB7F9A"/>
    <w:rsid w:val="00BC0161"/>
    <w:rsid w:val="00BC04EE"/>
    <w:rsid w:val="00BC210D"/>
    <w:rsid w:val="00BC40A9"/>
    <w:rsid w:val="00BC5155"/>
    <w:rsid w:val="00BC587C"/>
    <w:rsid w:val="00BC6514"/>
    <w:rsid w:val="00BC69A2"/>
    <w:rsid w:val="00BC69D3"/>
    <w:rsid w:val="00BC6B41"/>
    <w:rsid w:val="00BC6B9E"/>
    <w:rsid w:val="00BC6C02"/>
    <w:rsid w:val="00BC6E5F"/>
    <w:rsid w:val="00BC7097"/>
    <w:rsid w:val="00BC73D6"/>
    <w:rsid w:val="00BC76BC"/>
    <w:rsid w:val="00BC794F"/>
    <w:rsid w:val="00BC7E61"/>
    <w:rsid w:val="00BD031D"/>
    <w:rsid w:val="00BD0E2C"/>
    <w:rsid w:val="00BD0F33"/>
    <w:rsid w:val="00BD138D"/>
    <w:rsid w:val="00BD15AD"/>
    <w:rsid w:val="00BD1859"/>
    <w:rsid w:val="00BD1BE4"/>
    <w:rsid w:val="00BD211D"/>
    <w:rsid w:val="00BD22E6"/>
    <w:rsid w:val="00BD23D5"/>
    <w:rsid w:val="00BD2983"/>
    <w:rsid w:val="00BD446E"/>
    <w:rsid w:val="00BD492A"/>
    <w:rsid w:val="00BD4BBB"/>
    <w:rsid w:val="00BD56CE"/>
    <w:rsid w:val="00BD6418"/>
    <w:rsid w:val="00BD657D"/>
    <w:rsid w:val="00BD696F"/>
    <w:rsid w:val="00BD6FFF"/>
    <w:rsid w:val="00BD7563"/>
    <w:rsid w:val="00BD7C98"/>
    <w:rsid w:val="00BD7D64"/>
    <w:rsid w:val="00BE0037"/>
    <w:rsid w:val="00BE00F5"/>
    <w:rsid w:val="00BE079A"/>
    <w:rsid w:val="00BE0BD2"/>
    <w:rsid w:val="00BE1462"/>
    <w:rsid w:val="00BE22BF"/>
    <w:rsid w:val="00BE254F"/>
    <w:rsid w:val="00BE2983"/>
    <w:rsid w:val="00BE34D4"/>
    <w:rsid w:val="00BE3648"/>
    <w:rsid w:val="00BE3B86"/>
    <w:rsid w:val="00BE41DD"/>
    <w:rsid w:val="00BE4600"/>
    <w:rsid w:val="00BE462F"/>
    <w:rsid w:val="00BE469D"/>
    <w:rsid w:val="00BE47F9"/>
    <w:rsid w:val="00BE4C38"/>
    <w:rsid w:val="00BE4C43"/>
    <w:rsid w:val="00BE5053"/>
    <w:rsid w:val="00BE5087"/>
    <w:rsid w:val="00BE5090"/>
    <w:rsid w:val="00BE5969"/>
    <w:rsid w:val="00BE5EBD"/>
    <w:rsid w:val="00BE5F6B"/>
    <w:rsid w:val="00BE62F5"/>
    <w:rsid w:val="00BE7410"/>
    <w:rsid w:val="00BE7437"/>
    <w:rsid w:val="00BE7E0B"/>
    <w:rsid w:val="00BF0626"/>
    <w:rsid w:val="00BF0ABE"/>
    <w:rsid w:val="00BF1216"/>
    <w:rsid w:val="00BF1A88"/>
    <w:rsid w:val="00BF1C6E"/>
    <w:rsid w:val="00BF1DCE"/>
    <w:rsid w:val="00BF1FBF"/>
    <w:rsid w:val="00BF21A5"/>
    <w:rsid w:val="00BF2257"/>
    <w:rsid w:val="00BF26A1"/>
    <w:rsid w:val="00BF29F9"/>
    <w:rsid w:val="00BF2F1B"/>
    <w:rsid w:val="00BF337B"/>
    <w:rsid w:val="00BF33F3"/>
    <w:rsid w:val="00BF3642"/>
    <w:rsid w:val="00BF389C"/>
    <w:rsid w:val="00BF3BFB"/>
    <w:rsid w:val="00BF3E43"/>
    <w:rsid w:val="00BF428F"/>
    <w:rsid w:val="00BF4F10"/>
    <w:rsid w:val="00BF5E22"/>
    <w:rsid w:val="00BF5F60"/>
    <w:rsid w:val="00BF643A"/>
    <w:rsid w:val="00BF6DF0"/>
    <w:rsid w:val="00BF7730"/>
    <w:rsid w:val="00BF7CD2"/>
    <w:rsid w:val="00C004FF"/>
    <w:rsid w:val="00C005DD"/>
    <w:rsid w:val="00C012E8"/>
    <w:rsid w:val="00C0227A"/>
    <w:rsid w:val="00C027AC"/>
    <w:rsid w:val="00C039C2"/>
    <w:rsid w:val="00C03F39"/>
    <w:rsid w:val="00C04155"/>
    <w:rsid w:val="00C0455F"/>
    <w:rsid w:val="00C04955"/>
    <w:rsid w:val="00C04F49"/>
    <w:rsid w:val="00C0581A"/>
    <w:rsid w:val="00C05AAC"/>
    <w:rsid w:val="00C05E7F"/>
    <w:rsid w:val="00C06054"/>
    <w:rsid w:val="00C06D59"/>
    <w:rsid w:val="00C07B8D"/>
    <w:rsid w:val="00C07EC8"/>
    <w:rsid w:val="00C1023E"/>
    <w:rsid w:val="00C1051F"/>
    <w:rsid w:val="00C10551"/>
    <w:rsid w:val="00C10809"/>
    <w:rsid w:val="00C10CAA"/>
    <w:rsid w:val="00C10FBA"/>
    <w:rsid w:val="00C1120E"/>
    <w:rsid w:val="00C115A0"/>
    <w:rsid w:val="00C12831"/>
    <w:rsid w:val="00C13B4A"/>
    <w:rsid w:val="00C13EFB"/>
    <w:rsid w:val="00C143B7"/>
    <w:rsid w:val="00C149A8"/>
    <w:rsid w:val="00C14FB3"/>
    <w:rsid w:val="00C1615A"/>
    <w:rsid w:val="00C16165"/>
    <w:rsid w:val="00C16AB2"/>
    <w:rsid w:val="00C16D8E"/>
    <w:rsid w:val="00C17270"/>
    <w:rsid w:val="00C17473"/>
    <w:rsid w:val="00C17988"/>
    <w:rsid w:val="00C17A9E"/>
    <w:rsid w:val="00C17B20"/>
    <w:rsid w:val="00C20DE5"/>
    <w:rsid w:val="00C211BD"/>
    <w:rsid w:val="00C2154F"/>
    <w:rsid w:val="00C218E8"/>
    <w:rsid w:val="00C21A95"/>
    <w:rsid w:val="00C21E40"/>
    <w:rsid w:val="00C220BB"/>
    <w:rsid w:val="00C22CFF"/>
    <w:rsid w:val="00C23613"/>
    <w:rsid w:val="00C2483C"/>
    <w:rsid w:val="00C26C0F"/>
    <w:rsid w:val="00C26C57"/>
    <w:rsid w:val="00C26E7A"/>
    <w:rsid w:val="00C272A4"/>
    <w:rsid w:val="00C27481"/>
    <w:rsid w:val="00C27730"/>
    <w:rsid w:val="00C27736"/>
    <w:rsid w:val="00C279D5"/>
    <w:rsid w:val="00C30EAE"/>
    <w:rsid w:val="00C3108B"/>
    <w:rsid w:val="00C31647"/>
    <w:rsid w:val="00C31FAD"/>
    <w:rsid w:val="00C322F1"/>
    <w:rsid w:val="00C33933"/>
    <w:rsid w:val="00C33C1F"/>
    <w:rsid w:val="00C33C89"/>
    <w:rsid w:val="00C33CD4"/>
    <w:rsid w:val="00C34495"/>
    <w:rsid w:val="00C35198"/>
    <w:rsid w:val="00C35B11"/>
    <w:rsid w:val="00C36673"/>
    <w:rsid w:val="00C36AEA"/>
    <w:rsid w:val="00C372C3"/>
    <w:rsid w:val="00C3785F"/>
    <w:rsid w:val="00C37A92"/>
    <w:rsid w:val="00C400B1"/>
    <w:rsid w:val="00C405BA"/>
    <w:rsid w:val="00C40CCA"/>
    <w:rsid w:val="00C41029"/>
    <w:rsid w:val="00C41568"/>
    <w:rsid w:val="00C41A4D"/>
    <w:rsid w:val="00C42F45"/>
    <w:rsid w:val="00C43268"/>
    <w:rsid w:val="00C43D3D"/>
    <w:rsid w:val="00C43D7C"/>
    <w:rsid w:val="00C4424B"/>
    <w:rsid w:val="00C44741"/>
    <w:rsid w:val="00C45713"/>
    <w:rsid w:val="00C45BBD"/>
    <w:rsid w:val="00C45ED3"/>
    <w:rsid w:val="00C46106"/>
    <w:rsid w:val="00C46DBB"/>
    <w:rsid w:val="00C46DBF"/>
    <w:rsid w:val="00C46EDD"/>
    <w:rsid w:val="00C46F95"/>
    <w:rsid w:val="00C46FE0"/>
    <w:rsid w:val="00C470AB"/>
    <w:rsid w:val="00C47118"/>
    <w:rsid w:val="00C47497"/>
    <w:rsid w:val="00C476D4"/>
    <w:rsid w:val="00C500C8"/>
    <w:rsid w:val="00C501DA"/>
    <w:rsid w:val="00C50698"/>
    <w:rsid w:val="00C50FE5"/>
    <w:rsid w:val="00C510B8"/>
    <w:rsid w:val="00C51484"/>
    <w:rsid w:val="00C51700"/>
    <w:rsid w:val="00C51874"/>
    <w:rsid w:val="00C51968"/>
    <w:rsid w:val="00C52354"/>
    <w:rsid w:val="00C52583"/>
    <w:rsid w:val="00C528B2"/>
    <w:rsid w:val="00C52D30"/>
    <w:rsid w:val="00C530B9"/>
    <w:rsid w:val="00C53F31"/>
    <w:rsid w:val="00C55180"/>
    <w:rsid w:val="00C5528E"/>
    <w:rsid w:val="00C55540"/>
    <w:rsid w:val="00C55712"/>
    <w:rsid w:val="00C55BC7"/>
    <w:rsid w:val="00C56591"/>
    <w:rsid w:val="00C56B5F"/>
    <w:rsid w:val="00C56C37"/>
    <w:rsid w:val="00C57525"/>
    <w:rsid w:val="00C57586"/>
    <w:rsid w:val="00C57ABC"/>
    <w:rsid w:val="00C57AC8"/>
    <w:rsid w:val="00C57ECF"/>
    <w:rsid w:val="00C57F17"/>
    <w:rsid w:val="00C608EA"/>
    <w:rsid w:val="00C60DD0"/>
    <w:rsid w:val="00C612E0"/>
    <w:rsid w:val="00C612E6"/>
    <w:rsid w:val="00C61B03"/>
    <w:rsid w:val="00C62143"/>
    <w:rsid w:val="00C62173"/>
    <w:rsid w:val="00C627C7"/>
    <w:rsid w:val="00C62ACB"/>
    <w:rsid w:val="00C6339F"/>
    <w:rsid w:val="00C63E6B"/>
    <w:rsid w:val="00C63FE4"/>
    <w:rsid w:val="00C64071"/>
    <w:rsid w:val="00C641BB"/>
    <w:rsid w:val="00C64343"/>
    <w:rsid w:val="00C648A0"/>
    <w:rsid w:val="00C64BD7"/>
    <w:rsid w:val="00C64D67"/>
    <w:rsid w:val="00C64F05"/>
    <w:rsid w:val="00C64FB7"/>
    <w:rsid w:val="00C65653"/>
    <w:rsid w:val="00C65E4A"/>
    <w:rsid w:val="00C6624A"/>
    <w:rsid w:val="00C66475"/>
    <w:rsid w:val="00C665B9"/>
    <w:rsid w:val="00C676CE"/>
    <w:rsid w:val="00C703C7"/>
    <w:rsid w:val="00C72044"/>
    <w:rsid w:val="00C72685"/>
    <w:rsid w:val="00C72866"/>
    <w:rsid w:val="00C74006"/>
    <w:rsid w:val="00C74DF9"/>
    <w:rsid w:val="00C74EE7"/>
    <w:rsid w:val="00C765AD"/>
    <w:rsid w:val="00C7697A"/>
    <w:rsid w:val="00C77747"/>
    <w:rsid w:val="00C779B6"/>
    <w:rsid w:val="00C80E9C"/>
    <w:rsid w:val="00C81343"/>
    <w:rsid w:val="00C81754"/>
    <w:rsid w:val="00C81787"/>
    <w:rsid w:val="00C817EC"/>
    <w:rsid w:val="00C8196A"/>
    <w:rsid w:val="00C819CC"/>
    <w:rsid w:val="00C82BBF"/>
    <w:rsid w:val="00C833CE"/>
    <w:rsid w:val="00C8386A"/>
    <w:rsid w:val="00C83B0E"/>
    <w:rsid w:val="00C83F90"/>
    <w:rsid w:val="00C842AC"/>
    <w:rsid w:val="00C846F0"/>
    <w:rsid w:val="00C8478A"/>
    <w:rsid w:val="00C84ED1"/>
    <w:rsid w:val="00C85D53"/>
    <w:rsid w:val="00C86B26"/>
    <w:rsid w:val="00C8766D"/>
    <w:rsid w:val="00C87EF1"/>
    <w:rsid w:val="00C87FC9"/>
    <w:rsid w:val="00C90076"/>
    <w:rsid w:val="00C900CB"/>
    <w:rsid w:val="00C9053C"/>
    <w:rsid w:val="00C9056A"/>
    <w:rsid w:val="00C91CEA"/>
    <w:rsid w:val="00C9256C"/>
    <w:rsid w:val="00C9266B"/>
    <w:rsid w:val="00C92749"/>
    <w:rsid w:val="00C9285C"/>
    <w:rsid w:val="00C92E86"/>
    <w:rsid w:val="00C92EC0"/>
    <w:rsid w:val="00C92F6D"/>
    <w:rsid w:val="00C933F5"/>
    <w:rsid w:val="00C93AE9"/>
    <w:rsid w:val="00C93DD9"/>
    <w:rsid w:val="00C945B7"/>
    <w:rsid w:val="00C945B9"/>
    <w:rsid w:val="00C945E4"/>
    <w:rsid w:val="00C94638"/>
    <w:rsid w:val="00C955FD"/>
    <w:rsid w:val="00C9572E"/>
    <w:rsid w:val="00C95A01"/>
    <w:rsid w:val="00C96781"/>
    <w:rsid w:val="00C973B7"/>
    <w:rsid w:val="00C9740A"/>
    <w:rsid w:val="00CA01F9"/>
    <w:rsid w:val="00CA04DD"/>
    <w:rsid w:val="00CA08B8"/>
    <w:rsid w:val="00CA101E"/>
    <w:rsid w:val="00CA1990"/>
    <w:rsid w:val="00CA27AD"/>
    <w:rsid w:val="00CA283C"/>
    <w:rsid w:val="00CA2A45"/>
    <w:rsid w:val="00CA2E5C"/>
    <w:rsid w:val="00CA3226"/>
    <w:rsid w:val="00CA3396"/>
    <w:rsid w:val="00CA3651"/>
    <w:rsid w:val="00CA392D"/>
    <w:rsid w:val="00CA3DF9"/>
    <w:rsid w:val="00CA3E87"/>
    <w:rsid w:val="00CA4AD0"/>
    <w:rsid w:val="00CA4BEB"/>
    <w:rsid w:val="00CA5018"/>
    <w:rsid w:val="00CA63A4"/>
    <w:rsid w:val="00CA64F7"/>
    <w:rsid w:val="00CA66D5"/>
    <w:rsid w:val="00CA696B"/>
    <w:rsid w:val="00CA6B6A"/>
    <w:rsid w:val="00CA712F"/>
    <w:rsid w:val="00CA72A7"/>
    <w:rsid w:val="00CA75AE"/>
    <w:rsid w:val="00CA7CA6"/>
    <w:rsid w:val="00CA7E63"/>
    <w:rsid w:val="00CA7F9A"/>
    <w:rsid w:val="00CB0375"/>
    <w:rsid w:val="00CB046B"/>
    <w:rsid w:val="00CB0A6F"/>
    <w:rsid w:val="00CB1281"/>
    <w:rsid w:val="00CB1C13"/>
    <w:rsid w:val="00CB2235"/>
    <w:rsid w:val="00CB24B1"/>
    <w:rsid w:val="00CB272C"/>
    <w:rsid w:val="00CB322C"/>
    <w:rsid w:val="00CB3684"/>
    <w:rsid w:val="00CB4054"/>
    <w:rsid w:val="00CB4196"/>
    <w:rsid w:val="00CB4F59"/>
    <w:rsid w:val="00CB53F3"/>
    <w:rsid w:val="00CB546B"/>
    <w:rsid w:val="00CB57C1"/>
    <w:rsid w:val="00CB57D3"/>
    <w:rsid w:val="00CB5C31"/>
    <w:rsid w:val="00CB65E2"/>
    <w:rsid w:val="00CB676C"/>
    <w:rsid w:val="00CB69A5"/>
    <w:rsid w:val="00CB7611"/>
    <w:rsid w:val="00CB7631"/>
    <w:rsid w:val="00CB76B5"/>
    <w:rsid w:val="00CB7983"/>
    <w:rsid w:val="00CB7C90"/>
    <w:rsid w:val="00CC0444"/>
    <w:rsid w:val="00CC0855"/>
    <w:rsid w:val="00CC0D8A"/>
    <w:rsid w:val="00CC0DC4"/>
    <w:rsid w:val="00CC1040"/>
    <w:rsid w:val="00CC1581"/>
    <w:rsid w:val="00CC19DB"/>
    <w:rsid w:val="00CC1A61"/>
    <w:rsid w:val="00CC1B6A"/>
    <w:rsid w:val="00CC322D"/>
    <w:rsid w:val="00CC34D1"/>
    <w:rsid w:val="00CC3618"/>
    <w:rsid w:val="00CC41A8"/>
    <w:rsid w:val="00CC425B"/>
    <w:rsid w:val="00CC46F7"/>
    <w:rsid w:val="00CC524B"/>
    <w:rsid w:val="00CC66A2"/>
    <w:rsid w:val="00CC6F56"/>
    <w:rsid w:val="00CC7304"/>
    <w:rsid w:val="00CC7B72"/>
    <w:rsid w:val="00CD01A8"/>
    <w:rsid w:val="00CD064A"/>
    <w:rsid w:val="00CD0665"/>
    <w:rsid w:val="00CD0A48"/>
    <w:rsid w:val="00CD11E5"/>
    <w:rsid w:val="00CD124A"/>
    <w:rsid w:val="00CD1631"/>
    <w:rsid w:val="00CD1857"/>
    <w:rsid w:val="00CD2011"/>
    <w:rsid w:val="00CD20D7"/>
    <w:rsid w:val="00CD2407"/>
    <w:rsid w:val="00CD2792"/>
    <w:rsid w:val="00CD2CDE"/>
    <w:rsid w:val="00CD43FE"/>
    <w:rsid w:val="00CD4666"/>
    <w:rsid w:val="00CD46A5"/>
    <w:rsid w:val="00CD4F4D"/>
    <w:rsid w:val="00CD4F64"/>
    <w:rsid w:val="00CD514F"/>
    <w:rsid w:val="00CD569F"/>
    <w:rsid w:val="00CD5B60"/>
    <w:rsid w:val="00CD5BE3"/>
    <w:rsid w:val="00CD5CB4"/>
    <w:rsid w:val="00CD5EA9"/>
    <w:rsid w:val="00CD5FCB"/>
    <w:rsid w:val="00CD60B0"/>
    <w:rsid w:val="00CD6A29"/>
    <w:rsid w:val="00CD77CB"/>
    <w:rsid w:val="00CD79E1"/>
    <w:rsid w:val="00CD7C86"/>
    <w:rsid w:val="00CD7CB4"/>
    <w:rsid w:val="00CD7DC0"/>
    <w:rsid w:val="00CE01BA"/>
    <w:rsid w:val="00CE01BD"/>
    <w:rsid w:val="00CE029C"/>
    <w:rsid w:val="00CE07CA"/>
    <w:rsid w:val="00CE12C2"/>
    <w:rsid w:val="00CE1729"/>
    <w:rsid w:val="00CE1AA9"/>
    <w:rsid w:val="00CE1B71"/>
    <w:rsid w:val="00CE2841"/>
    <w:rsid w:val="00CE2B41"/>
    <w:rsid w:val="00CE2E25"/>
    <w:rsid w:val="00CE3216"/>
    <w:rsid w:val="00CE346E"/>
    <w:rsid w:val="00CE3F6F"/>
    <w:rsid w:val="00CE4206"/>
    <w:rsid w:val="00CE4523"/>
    <w:rsid w:val="00CE45ED"/>
    <w:rsid w:val="00CE49E2"/>
    <w:rsid w:val="00CE4DED"/>
    <w:rsid w:val="00CE4F9E"/>
    <w:rsid w:val="00CE53FC"/>
    <w:rsid w:val="00CE56E1"/>
    <w:rsid w:val="00CE6132"/>
    <w:rsid w:val="00CE64D4"/>
    <w:rsid w:val="00CE6675"/>
    <w:rsid w:val="00CE6E1F"/>
    <w:rsid w:val="00CE7045"/>
    <w:rsid w:val="00CE728B"/>
    <w:rsid w:val="00CE7E6A"/>
    <w:rsid w:val="00CF052E"/>
    <w:rsid w:val="00CF0EBE"/>
    <w:rsid w:val="00CF11F3"/>
    <w:rsid w:val="00CF20B7"/>
    <w:rsid w:val="00CF2443"/>
    <w:rsid w:val="00CF28C0"/>
    <w:rsid w:val="00CF2A8F"/>
    <w:rsid w:val="00CF2E8C"/>
    <w:rsid w:val="00CF2EF0"/>
    <w:rsid w:val="00CF3219"/>
    <w:rsid w:val="00CF3724"/>
    <w:rsid w:val="00CF421D"/>
    <w:rsid w:val="00CF4477"/>
    <w:rsid w:val="00CF4665"/>
    <w:rsid w:val="00CF485E"/>
    <w:rsid w:val="00CF4A2D"/>
    <w:rsid w:val="00CF4CEE"/>
    <w:rsid w:val="00CF64A4"/>
    <w:rsid w:val="00CF687C"/>
    <w:rsid w:val="00CF6C3F"/>
    <w:rsid w:val="00CF7088"/>
    <w:rsid w:val="00CF730A"/>
    <w:rsid w:val="00CF757A"/>
    <w:rsid w:val="00CF75BE"/>
    <w:rsid w:val="00CF789A"/>
    <w:rsid w:val="00CF7F13"/>
    <w:rsid w:val="00D003F1"/>
    <w:rsid w:val="00D00418"/>
    <w:rsid w:val="00D0055B"/>
    <w:rsid w:val="00D00C04"/>
    <w:rsid w:val="00D00EEB"/>
    <w:rsid w:val="00D016E0"/>
    <w:rsid w:val="00D021DD"/>
    <w:rsid w:val="00D022DC"/>
    <w:rsid w:val="00D02E5F"/>
    <w:rsid w:val="00D03767"/>
    <w:rsid w:val="00D042BE"/>
    <w:rsid w:val="00D0531A"/>
    <w:rsid w:val="00D05439"/>
    <w:rsid w:val="00D0567F"/>
    <w:rsid w:val="00D060F2"/>
    <w:rsid w:val="00D066CC"/>
    <w:rsid w:val="00D067F3"/>
    <w:rsid w:val="00D06B84"/>
    <w:rsid w:val="00D073DA"/>
    <w:rsid w:val="00D0767F"/>
    <w:rsid w:val="00D076B6"/>
    <w:rsid w:val="00D07905"/>
    <w:rsid w:val="00D106F3"/>
    <w:rsid w:val="00D10F3F"/>
    <w:rsid w:val="00D10F4E"/>
    <w:rsid w:val="00D122FD"/>
    <w:rsid w:val="00D12713"/>
    <w:rsid w:val="00D127D4"/>
    <w:rsid w:val="00D1294F"/>
    <w:rsid w:val="00D13032"/>
    <w:rsid w:val="00D1393C"/>
    <w:rsid w:val="00D13B14"/>
    <w:rsid w:val="00D13C93"/>
    <w:rsid w:val="00D14B1C"/>
    <w:rsid w:val="00D14B52"/>
    <w:rsid w:val="00D15D82"/>
    <w:rsid w:val="00D15DF4"/>
    <w:rsid w:val="00D15E94"/>
    <w:rsid w:val="00D16D5A"/>
    <w:rsid w:val="00D17C15"/>
    <w:rsid w:val="00D17D14"/>
    <w:rsid w:val="00D21779"/>
    <w:rsid w:val="00D21978"/>
    <w:rsid w:val="00D22217"/>
    <w:rsid w:val="00D2250A"/>
    <w:rsid w:val="00D22B87"/>
    <w:rsid w:val="00D2425E"/>
    <w:rsid w:val="00D2450A"/>
    <w:rsid w:val="00D24B0D"/>
    <w:rsid w:val="00D25175"/>
    <w:rsid w:val="00D25772"/>
    <w:rsid w:val="00D258B9"/>
    <w:rsid w:val="00D25ADD"/>
    <w:rsid w:val="00D26383"/>
    <w:rsid w:val="00D268D5"/>
    <w:rsid w:val="00D26F95"/>
    <w:rsid w:val="00D26FC5"/>
    <w:rsid w:val="00D275B4"/>
    <w:rsid w:val="00D27F15"/>
    <w:rsid w:val="00D30C64"/>
    <w:rsid w:val="00D31055"/>
    <w:rsid w:val="00D31511"/>
    <w:rsid w:val="00D315C2"/>
    <w:rsid w:val="00D31ACC"/>
    <w:rsid w:val="00D32B18"/>
    <w:rsid w:val="00D32C90"/>
    <w:rsid w:val="00D32E11"/>
    <w:rsid w:val="00D33A88"/>
    <w:rsid w:val="00D343D1"/>
    <w:rsid w:val="00D34A7A"/>
    <w:rsid w:val="00D34A92"/>
    <w:rsid w:val="00D34FA2"/>
    <w:rsid w:val="00D36F7D"/>
    <w:rsid w:val="00D371B6"/>
    <w:rsid w:val="00D37523"/>
    <w:rsid w:val="00D376BC"/>
    <w:rsid w:val="00D41223"/>
    <w:rsid w:val="00D412B5"/>
    <w:rsid w:val="00D41EBE"/>
    <w:rsid w:val="00D42912"/>
    <w:rsid w:val="00D43039"/>
    <w:rsid w:val="00D438B3"/>
    <w:rsid w:val="00D43A69"/>
    <w:rsid w:val="00D44B24"/>
    <w:rsid w:val="00D44C5A"/>
    <w:rsid w:val="00D45ED5"/>
    <w:rsid w:val="00D46156"/>
    <w:rsid w:val="00D46301"/>
    <w:rsid w:val="00D46319"/>
    <w:rsid w:val="00D46787"/>
    <w:rsid w:val="00D471CB"/>
    <w:rsid w:val="00D47921"/>
    <w:rsid w:val="00D47A92"/>
    <w:rsid w:val="00D47B7B"/>
    <w:rsid w:val="00D50326"/>
    <w:rsid w:val="00D504C1"/>
    <w:rsid w:val="00D51190"/>
    <w:rsid w:val="00D51206"/>
    <w:rsid w:val="00D513CA"/>
    <w:rsid w:val="00D51E08"/>
    <w:rsid w:val="00D51F7E"/>
    <w:rsid w:val="00D51FC6"/>
    <w:rsid w:val="00D52F62"/>
    <w:rsid w:val="00D534CE"/>
    <w:rsid w:val="00D535AF"/>
    <w:rsid w:val="00D53C5A"/>
    <w:rsid w:val="00D540BF"/>
    <w:rsid w:val="00D543C0"/>
    <w:rsid w:val="00D5447A"/>
    <w:rsid w:val="00D549FA"/>
    <w:rsid w:val="00D54FBE"/>
    <w:rsid w:val="00D5590D"/>
    <w:rsid w:val="00D55E73"/>
    <w:rsid w:val="00D55FE7"/>
    <w:rsid w:val="00D57038"/>
    <w:rsid w:val="00D573AB"/>
    <w:rsid w:val="00D576B9"/>
    <w:rsid w:val="00D57747"/>
    <w:rsid w:val="00D57ADF"/>
    <w:rsid w:val="00D6040F"/>
    <w:rsid w:val="00D604BC"/>
    <w:rsid w:val="00D606B5"/>
    <w:rsid w:val="00D60953"/>
    <w:rsid w:val="00D60A3E"/>
    <w:rsid w:val="00D60D43"/>
    <w:rsid w:val="00D60DC5"/>
    <w:rsid w:val="00D617EA"/>
    <w:rsid w:val="00D61A50"/>
    <w:rsid w:val="00D62E68"/>
    <w:rsid w:val="00D6313A"/>
    <w:rsid w:val="00D634F5"/>
    <w:rsid w:val="00D63774"/>
    <w:rsid w:val="00D63827"/>
    <w:rsid w:val="00D63C0E"/>
    <w:rsid w:val="00D63FD9"/>
    <w:rsid w:val="00D64384"/>
    <w:rsid w:val="00D644A1"/>
    <w:rsid w:val="00D647FF"/>
    <w:rsid w:val="00D64B3B"/>
    <w:rsid w:val="00D65C0C"/>
    <w:rsid w:val="00D65C48"/>
    <w:rsid w:val="00D66013"/>
    <w:rsid w:val="00D6603C"/>
    <w:rsid w:val="00D66421"/>
    <w:rsid w:val="00D66802"/>
    <w:rsid w:val="00D66C4D"/>
    <w:rsid w:val="00D66F67"/>
    <w:rsid w:val="00D702CA"/>
    <w:rsid w:val="00D70409"/>
    <w:rsid w:val="00D70E1A"/>
    <w:rsid w:val="00D71659"/>
    <w:rsid w:val="00D71698"/>
    <w:rsid w:val="00D71734"/>
    <w:rsid w:val="00D717C9"/>
    <w:rsid w:val="00D7223B"/>
    <w:rsid w:val="00D727B6"/>
    <w:rsid w:val="00D72942"/>
    <w:rsid w:val="00D72D12"/>
    <w:rsid w:val="00D73A6C"/>
    <w:rsid w:val="00D74B42"/>
    <w:rsid w:val="00D74CC5"/>
    <w:rsid w:val="00D74D13"/>
    <w:rsid w:val="00D75599"/>
    <w:rsid w:val="00D75866"/>
    <w:rsid w:val="00D75D5D"/>
    <w:rsid w:val="00D7651D"/>
    <w:rsid w:val="00D7654C"/>
    <w:rsid w:val="00D76591"/>
    <w:rsid w:val="00D767BD"/>
    <w:rsid w:val="00D77005"/>
    <w:rsid w:val="00D770A8"/>
    <w:rsid w:val="00D77151"/>
    <w:rsid w:val="00D77171"/>
    <w:rsid w:val="00D77B8A"/>
    <w:rsid w:val="00D804D5"/>
    <w:rsid w:val="00D81227"/>
    <w:rsid w:val="00D8164A"/>
    <w:rsid w:val="00D816C1"/>
    <w:rsid w:val="00D82212"/>
    <w:rsid w:val="00D824DA"/>
    <w:rsid w:val="00D82A75"/>
    <w:rsid w:val="00D82A8F"/>
    <w:rsid w:val="00D82D88"/>
    <w:rsid w:val="00D82E39"/>
    <w:rsid w:val="00D830A9"/>
    <w:rsid w:val="00D837E9"/>
    <w:rsid w:val="00D84843"/>
    <w:rsid w:val="00D84871"/>
    <w:rsid w:val="00D850AF"/>
    <w:rsid w:val="00D85312"/>
    <w:rsid w:val="00D8533A"/>
    <w:rsid w:val="00D857A4"/>
    <w:rsid w:val="00D85923"/>
    <w:rsid w:val="00D859B6"/>
    <w:rsid w:val="00D85C3B"/>
    <w:rsid w:val="00D86A49"/>
    <w:rsid w:val="00D86EF8"/>
    <w:rsid w:val="00D86F36"/>
    <w:rsid w:val="00D87526"/>
    <w:rsid w:val="00D901B2"/>
    <w:rsid w:val="00D905AE"/>
    <w:rsid w:val="00D9094E"/>
    <w:rsid w:val="00D90AEA"/>
    <w:rsid w:val="00D90C52"/>
    <w:rsid w:val="00D91401"/>
    <w:rsid w:val="00D9156F"/>
    <w:rsid w:val="00D9221E"/>
    <w:rsid w:val="00D924FB"/>
    <w:rsid w:val="00D93744"/>
    <w:rsid w:val="00D939BB"/>
    <w:rsid w:val="00D94D93"/>
    <w:rsid w:val="00D94E0C"/>
    <w:rsid w:val="00D95279"/>
    <w:rsid w:val="00D9775A"/>
    <w:rsid w:val="00DA011C"/>
    <w:rsid w:val="00DA0D77"/>
    <w:rsid w:val="00DA15BC"/>
    <w:rsid w:val="00DA1871"/>
    <w:rsid w:val="00DA18A4"/>
    <w:rsid w:val="00DA207F"/>
    <w:rsid w:val="00DA25E6"/>
    <w:rsid w:val="00DA26B2"/>
    <w:rsid w:val="00DA2925"/>
    <w:rsid w:val="00DA32DA"/>
    <w:rsid w:val="00DA3B41"/>
    <w:rsid w:val="00DA3B9F"/>
    <w:rsid w:val="00DA4472"/>
    <w:rsid w:val="00DA45A2"/>
    <w:rsid w:val="00DA4875"/>
    <w:rsid w:val="00DA54E6"/>
    <w:rsid w:val="00DA5847"/>
    <w:rsid w:val="00DA6094"/>
    <w:rsid w:val="00DA636E"/>
    <w:rsid w:val="00DA68A3"/>
    <w:rsid w:val="00DA6C3D"/>
    <w:rsid w:val="00DA6FCF"/>
    <w:rsid w:val="00DA70F2"/>
    <w:rsid w:val="00DA7389"/>
    <w:rsid w:val="00DA75D0"/>
    <w:rsid w:val="00DA7B9A"/>
    <w:rsid w:val="00DA7F70"/>
    <w:rsid w:val="00DB07B7"/>
    <w:rsid w:val="00DB07EF"/>
    <w:rsid w:val="00DB0BA6"/>
    <w:rsid w:val="00DB0DD7"/>
    <w:rsid w:val="00DB0FB3"/>
    <w:rsid w:val="00DB1B27"/>
    <w:rsid w:val="00DB28D8"/>
    <w:rsid w:val="00DB3492"/>
    <w:rsid w:val="00DB415C"/>
    <w:rsid w:val="00DB4550"/>
    <w:rsid w:val="00DB4FC1"/>
    <w:rsid w:val="00DB5BE1"/>
    <w:rsid w:val="00DB6159"/>
    <w:rsid w:val="00DB63DB"/>
    <w:rsid w:val="00DB6514"/>
    <w:rsid w:val="00DB6847"/>
    <w:rsid w:val="00DB6CF8"/>
    <w:rsid w:val="00DB73AF"/>
    <w:rsid w:val="00DB7B2C"/>
    <w:rsid w:val="00DB7C57"/>
    <w:rsid w:val="00DC01B5"/>
    <w:rsid w:val="00DC0211"/>
    <w:rsid w:val="00DC048F"/>
    <w:rsid w:val="00DC07A9"/>
    <w:rsid w:val="00DC0B47"/>
    <w:rsid w:val="00DC13BA"/>
    <w:rsid w:val="00DC176D"/>
    <w:rsid w:val="00DC2626"/>
    <w:rsid w:val="00DC28A7"/>
    <w:rsid w:val="00DC373D"/>
    <w:rsid w:val="00DC3E25"/>
    <w:rsid w:val="00DC3FF2"/>
    <w:rsid w:val="00DC3FFC"/>
    <w:rsid w:val="00DC4D2D"/>
    <w:rsid w:val="00DC4DB3"/>
    <w:rsid w:val="00DC5359"/>
    <w:rsid w:val="00DC57F3"/>
    <w:rsid w:val="00DC5968"/>
    <w:rsid w:val="00DC5CD2"/>
    <w:rsid w:val="00DC60DA"/>
    <w:rsid w:val="00DC62A7"/>
    <w:rsid w:val="00DC67E7"/>
    <w:rsid w:val="00DC6951"/>
    <w:rsid w:val="00DC6C40"/>
    <w:rsid w:val="00DC6DC7"/>
    <w:rsid w:val="00DD044F"/>
    <w:rsid w:val="00DD0783"/>
    <w:rsid w:val="00DD1E32"/>
    <w:rsid w:val="00DD273D"/>
    <w:rsid w:val="00DD27C5"/>
    <w:rsid w:val="00DD2B62"/>
    <w:rsid w:val="00DD2FCD"/>
    <w:rsid w:val="00DD3531"/>
    <w:rsid w:val="00DD4B0D"/>
    <w:rsid w:val="00DD4D05"/>
    <w:rsid w:val="00DD57C8"/>
    <w:rsid w:val="00DD5F23"/>
    <w:rsid w:val="00DD651E"/>
    <w:rsid w:val="00DD6E56"/>
    <w:rsid w:val="00DD772B"/>
    <w:rsid w:val="00DE0102"/>
    <w:rsid w:val="00DE0535"/>
    <w:rsid w:val="00DE1016"/>
    <w:rsid w:val="00DE13B5"/>
    <w:rsid w:val="00DE16E4"/>
    <w:rsid w:val="00DE181B"/>
    <w:rsid w:val="00DE23B8"/>
    <w:rsid w:val="00DE2E23"/>
    <w:rsid w:val="00DE34ED"/>
    <w:rsid w:val="00DE352F"/>
    <w:rsid w:val="00DE3733"/>
    <w:rsid w:val="00DE3E9A"/>
    <w:rsid w:val="00DE40CE"/>
    <w:rsid w:val="00DE5480"/>
    <w:rsid w:val="00DE6012"/>
    <w:rsid w:val="00DE6EC2"/>
    <w:rsid w:val="00DE7220"/>
    <w:rsid w:val="00DE7435"/>
    <w:rsid w:val="00DE7A3E"/>
    <w:rsid w:val="00DF0950"/>
    <w:rsid w:val="00DF105D"/>
    <w:rsid w:val="00DF17CC"/>
    <w:rsid w:val="00DF1E16"/>
    <w:rsid w:val="00DF1F7E"/>
    <w:rsid w:val="00DF2294"/>
    <w:rsid w:val="00DF287F"/>
    <w:rsid w:val="00DF2AC9"/>
    <w:rsid w:val="00DF2D3A"/>
    <w:rsid w:val="00DF2D83"/>
    <w:rsid w:val="00DF307A"/>
    <w:rsid w:val="00DF321B"/>
    <w:rsid w:val="00DF3AEE"/>
    <w:rsid w:val="00DF3D4F"/>
    <w:rsid w:val="00DF41D8"/>
    <w:rsid w:val="00DF49E7"/>
    <w:rsid w:val="00DF4E2F"/>
    <w:rsid w:val="00DF566F"/>
    <w:rsid w:val="00DF5821"/>
    <w:rsid w:val="00DF669B"/>
    <w:rsid w:val="00DF6B03"/>
    <w:rsid w:val="00DF6BEC"/>
    <w:rsid w:val="00DF6FD8"/>
    <w:rsid w:val="00DF7352"/>
    <w:rsid w:val="00DF779E"/>
    <w:rsid w:val="00E0019E"/>
    <w:rsid w:val="00E013A4"/>
    <w:rsid w:val="00E01401"/>
    <w:rsid w:val="00E01470"/>
    <w:rsid w:val="00E0187D"/>
    <w:rsid w:val="00E01893"/>
    <w:rsid w:val="00E01D9F"/>
    <w:rsid w:val="00E025AB"/>
    <w:rsid w:val="00E02C76"/>
    <w:rsid w:val="00E02F0B"/>
    <w:rsid w:val="00E03294"/>
    <w:rsid w:val="00E03607"/>
    <w:rsid w:val="00E03FA0"/>
    <w:rsid w:val="00E045CE"/>
    <w:rsid w:val="00E04722"/>
    <w:rsid w:val="00E04ED8"/>
    <w:rsid w:val="00E054D0"/>
    <w:rsid w:val="00E054FC"/>
    <w:rsid w:val="00E059DC"/>
    <w:rsid w:val="00E060DB"/>
    <w:rsid w:val="00E06269"/>
    <w:rsid w:val="00E06545"/>
    <w:rsid w:val="00E06623"/>
    <w:rsid w:val="00E06854"/>
    <w:rsid w:val="00E069E0"/>
    <w:rsid w:val="00E06FCE"/>
    <w:rsid w:val="00E071C0"/>
    <w:rsid w:val="00E072F2"/>
    <w:rsid w:val="00E074A0"/>
    <w:rsid w:val="00E0786F"/>
    <w:rsid w:val="00E07D23"/>
    <w:rsid w:val="00E109F5"/>
    <w:rsid w:val="00E117AA"/>
    <w:rsid w:val="00E11CCE"/>
    <w:rsid w:val="00E11D81"/>
    <w:rsid w:val="00E12780"/>
    <w:rsid w:val="00E130FC"/>
    <w:rsid w:val="00E13265"/>
    <w:rsid w:val="00E13BDF"/>
    <w:rsid w:val="00E13CB5"/>
    <w:rsid w:val="00E140FB"/>
    <w:rsid w:val="00E144F8"/>
    <w:rsid w:val="00E14602"/>
    <w:rsid w:val="00E1505A"/>
    <w:rsid w:val="00E1553C"/>
    <w:rsid w:val="00E1555D"/>
    <w:rsid w:val="00E1591F"/>
    <w:rsid w:val="00E15BF5"/>
    <w:rsid w:val="00E16367"/>
    <w:rsid w:val="00E170D8"/>
    <w:rsid w:val="00E17593"/>
    <w:rsid w:val="00E17ABA"/>
    <w:rsid w:val="00E17D2D"/>
    <w:rsid w:val="00E209E1"/>
    <w:rsid w:val="00E2182C"/>
    <w:rsid w:val="00E21C52"/>
    <w:rsid w:val="00E21E1A"/>
    <w:rsid w:val="00E21E94"/>
    <w:rsid w:val="00E22456"/>
    <w:rsid w:val="00E22CE0"/>
    <w:rsid w:val="00E22D4B"/>
    <w:rsid w:val="00E23CB3"/>
    <w:rsid w:val="00E245E6"/>
    <w:rsid w:val="00E24A5E"/>
    <w:rsid w:val="00E24D88"/>
    <w:rsid w:val="00E24E59"/>
    <w:rsid w:val="00E2514E"/>
    <w:rsid w:val="00E256DD"/>
    <w:rsid w:val="00E25956"/>
    <w:rsid w:val="00E25F60"/>
    <w:rsid w:val="00E264C4"/>
    <w:rsid w:val="00E2682A"/>
    <w:rsid w:val="00E26C3E"/>
    <w:rsid w:val="00E26DB1"/>
    <w:rsid w:val="00E26F18"/>
    <w:rsid w:val="00E27061"/>
    <w:rsid w:val="00E276A3"/>
    <w:rsid w:val="00E27CDC"/>
    <w:rsid w:val="00E27FEF"/>
    <w:rsid w:val="00E30024"/>
    <w:rsid w:val="00E30195"/>
    <w:rsid w:val="00E30B4A"/>
    <w:rsid w:val="00E30E86"/>
    <w:rsid w:val="00E310CC"/>
    <w:rsid w:val="00E31D60"/>
    <w:rsid w:val="00E31F3F"/>
    <w:rsid w:val="00E321CC"/>
    <w:rsid w:val="00E3226F"/>
    <w:rsid w:val="00E32A30"/>
    <w:rsid w:val="00E32C70"/>
    <w:rsid w:val="00E32DD7"/>
    <w:rsid w:val="00E33A07"/>
    <w:rsid w:val="00E33B8D"/>
    <w:rsid w:val="00E33DB5"/>
    <w:rsid w:val="00E33EAF"/>
    <w:rsid w:val="00E342B0"/>
    <w:rsid w:val="00E35DA0"/>
    <w:rsid w:val="00E3651C"/>
    <w:rsid w:val="00E36858"/>
    <w:rsid w:val="00E36A11"/>
    <w:rsid w:val="00E36C01"/>
    <w:rsid w:val="00E36C41"/>
    <w:rsid w:val="00E36C8F"/>
    <w:rsid w:val="00E40E76"/>
    <w:rsid w:val="00E41876"/>
    <w:rsid w:val="00E41B5D"/>
    <w:rsid w:val="00E420E2"/>
    <w:rsid w:val="00E423E6"/>
    <w:rsid w:val="00E42A97"/>
    <w:rsid w:val="00E43189"/>
    <w:rsid w:val="00E4397A"/>
    <w:rsid w:val="00E43A74"/>
    <w:rsid w:val="00E44A50"/>
    <w:rsid w:val="00E44BB3"/>
    <w:rsid w:val="00E44D62"/>
    <w:rsid w:val="00E45223"/>
    <w:rsid w:val="00E45BB2"/>
    <w:rsid w:val="00E45F42"/>
    <w:rsid w:val="00E46091"/>
    <w:rsid w:val="00E4677A"/>
    <w:rsid w:val="00E46BF0"/>
    <w:rsid w:val="00E47154"/>
    <w:rsid w:val="00E475D9"/>
    <w:rsid w:val="00E478AA"/>
    <w:rsid w:val="00E47B45"/>
    <w:rsid w:val="00E509D9"/>
    <w:rsid w:val="00E516D7"/>
    <w:rsid w:val="00E51AB8"/>
    <w:rsid w:val="00E51E68"/>
    <w:rsid w:val="00E51EDB"/>
    <w:rsid w:val="00E51FDA"/>
    <w:rsid w:val="00E52068"/>
    <w:rsid w:val="00E5277F"/>
    <w:rsid w:val="00E52A04"/>
    <w:rsid w:val="00E53C1A"/>
    <w:rsid w:val="00E53D05"/>
    <w:rsid w:val="00E53D27"/>
    <w:rsid w:val="00E5435F"/>
    <w:rsid w:val="00E54993"/>
    <w:rsid w:val="00E54B0D"/>
    <w:rsid w:val="00E554F3"/>
    <w:rsid w:val="00E55970"/>
    <w:rsid w:val="00E56404"/>
    <w:rsid w:val="00E5700C"/>
    <w:rsid w:val="00E5788D"/>
    <w:rsid w:val="00E5788F"/>
    <w:rsid w:val="00E57A1F"/>
    <w:rsid w:val="00E57D06"/>
    <w:rsid w:val="00E57FAD"/>
    <w:rsid w:val="00E6003F"/>
    <w:rsid w:val="00E60537"/>
    <w:rsid w:val="00E60864"/>
    <w:rsid w:val="00E608CD"/>
    <w:rsid w:val="00E60EAA"/>
    <w:rsid w:val="00E61529"/>
    <w:rsid w:val="00E61A1D"/>
    <w:rsid w:val="00E61FE9"/>
    <w:rsid w:val="00E6215B"/>
    <w:rsid w:val="00E626AA"/>
    <w:rsid w:val="00E6297A"/>
    <w:rsid w:val="00E62A65"/>
    <w:rsid w:val="00E636FB"/>
    <w:rsid w:val="00E645AB"/>
    <w:rsid w:val="00E650EE"/>
    <w:rsid w:val="00E6545B"/>
    <w:rsid w:val="00E654B2"/>
    <w:rsid w:val="00E65858"/>
    <w:rsid w:val="00E65D23"/>
    <w:rsid w:val="00E661DE"/>
    <w:rsid w:val="00E6672E"/>
    <w:rsid w:val="00E6683E"/>
    <w:rsid w:val="00E6741D"/>
    <w:rsid w:val="00E67C0C"/>
    <w:rsid w:val="00E70425"/>
    <w:rsid w:val="00E70773"/>
    <w:rsid w:val="00E70C0E"/>
    <w:rsid w:val="00E7112B"/>
    <w:rsid w:val="00E718F8"/>
    <w:rsid w:val="00E72252"/>
    <w:rsid w:val="00E723CF"/>
    <w:rsid w:val="00E723D0"/>
    <w:rsid w:val="00E729B9"/>
    <w:rsid w:val="00E72AB7"/>
    <w:rsid w:val="00E73820"/>
    <w:rsid w:val="00E746CE"/>
    <w:rsid w:val="00E74F2F"/>
    <w:rsid w:val="00E75025"/>
    <w:rsid w:val="00E7524B"/>
    <w:rsid w:val="00E7530C"/>
    <w:rsid w:val="00E75731"/>
    <w:rsid w:val="00E75D93"/>
    <w:rsid w:val="00E768BF"/>
    <w:rsid w:val="00E76BD4"/>
    <w:rsid w:val="00E76BF3"/>
    <w:rsid w:val="00E76D01"/>
    <w:rsid w:val="00E77261"/>
    <w:rsid w:val="00E7737F"/>
    <w:rsid w:val="00E77EA8"/>
    <w:rsid w:val="00E80014"/>
    <w:rsid w:val="00E8170F"/>
    <w:rsid w:val="00E81CBF"/>
    <w:rsid w:val="00E82095"/>
    <w:rsid w:val="00E82C93"/>
    <w:rsid w:val="00E82EDF"/>
    <w:rsid w:val="00E83238"/>
    <w:rsid w:val="00E83893"/>
    <w:rsid w:val="00E83B90"/>
    <w:rsid w:val="00E846D0"/>
    <w:rsid w:val="00E851A1"/>
    <w:rsid w:val="00E8530A"/>
    <w:rsid w:val="00E85F60"/>
    <w:rsid w:val="00E8649C"/>
    <w:rsid w:val="00E8699D"/>
    <w:rsid w:val="00E86D87"/>
    <w:rsid w:val="00E87431"/>
    <w:rsid w:val="00E87D9C"/>
    <w:rsid w:val="00E9029E"/>
    <w:rsid w:val="00E915B1"/>
    <w:rsid w:val="00E9175D"/>
    <w:rsid w:val="00E918CC"/>
    <w:rsid w:val="00E91E7C"/>
    <w:rsid w:val="00E9225D"/>
    <w:rsid w:val="00E92325"/>
    <w:rsid w:val="00E92E0E"/>
    <w:rsid w:val="00E92F63"/>
    <w:rsid w:val="00E93911"/>
    <w:rsid w:val="00E93CAC"/>
    <w:rsid w:val="00E944D7"/>
    <w:rsid w:val="00E949B3"/>
    <w:rsid w:val="00E94E77"/>
    <w:rsid w:val="00E95687"/>
    <w:rsid w:val="00E962BD"/>
    <w:rsid w:val="00E96831"/>
    <w:rsid w:val="00E968C7"/>
    <w:rsid w:val="00E97036"/>
    <w:rsid w:val="00E9708D"/>
    <w:rsid w:val="00E97381"/>
    <w:rsid w:val="00E974A6"/>
    <w:rsid w:val="00E97685"/>
    <w:rsid w:val="00EA034B"/>
    <w:rsid w:val="00EA06A8"/>
    <w:rsid w:val="00EA0F84"/>
    <w:rsid w:val="00EA1077"/>
    <w:rsid w:val="00EA1404"/>
    <w:rsid w:val="00EA235C"/>
    <w:rsid w:val="00EA254A"/>
    <w:rsid w:val="00EA262E"/>
    <w:rsid w:val="00EA2944"/>
    <w:rsid w:val="00EA2B00"/>
    <w:rsid w:val="00EA2C45"/>
    <w:rsid w:val="00EA34A5"/>
    <w:rsid w:val="00EA3DC4"/>
    <w:rsid w:val="00EA4575"/>
    <w:rsid w:val="00EA4961"/>
    <w:rsid w:val="00EA57C4"/>
    <w:rsid w:val="00EA5BAF"/>
    <w:rsid w:val="00EA5E31"/>
    <w:rsid w:val="00EA602B"/>
    <w:rsid w:val="00EA63AB"/>
    <w:rsid w:val="00EA64FD"/>
    <w:rsid w:val="00EA69C9"/>
    <w:rsid w:val="00EA7284"/>
    <w:rsid w:val="00EA78A8"/>
    <w:rsid w:val="00EA7D1C"/>
    <w:rsid w:val="00EA7E44"/>
    <w:rsid w:val="00EA7ECE"/>
    <w:rsid w:val="00EB0751"/>
    <w:rsid w:val="00EB1131"/>
    <w:rsid w:val="00EB14B0"/>
    <w:rsid w:val="00EB18E6"/>
    <w:rsid w:val="00EB1B15"/>
    <w:rsid w:val="00EB1BAB"/>
    <w:rsid w:val="00EB1E16"/>
    <w:rsid w:val="00EB1F7F"/>
    <w:rsid w:val="00EB2EEF"/>
    <w:rsid w:val="00EB3750"/>
    <w:rsid w:val="00EB4315"/>
    <w:rsid w:val="00EB45C2"/>
    <w:rsid w:val="00EB5595"/>
    <w:rsid w:val="00EB5D04"/>
    <w:rsid w:val="00EB5DA6"/>
    <w:rsid w:val="00EB5DD8"/>
    <w:rsid w:val="00EB6454"/>
    <w:rsid w:val="00EB677A"/>
    <w:rsid w:val="00EB6AF0"/>
    <w:rsid w:val="00EB712D"/>
    <w:rsid w:val="00EB7491"/>
    <w:rsid w:val="00EB7767"/>
    <w:rsid w:val="00EC104A"/>
    <w:rsid w:val="00EC1156"/>
    <w:rsid w:val="00EC1747"/>
    <w:rsid w:val="00EC1DF0"/>
    <w:rsid w:val="00EC2F4C"/>
    <w:rsid w:val="00EC33DC"/>
    <w:rsid w:val="00EC3FD3"/>
    <w:rsid w:val="00EC50D8"/>
    <w:rsid w:val="00EC56B4"/>
    <w:rsid w:val="00EC5DEF"/>
    <w:rsid w:val="00EC61E4"/>
    <w:rsid w:val="00EC6788"/>
    <w:rsid w:val="00EC6E3A"/>
    <w:rsid w:val="00EC6E79"/>
    <w:rsid w:val="00EC76E1"/>
    <w:rsid w:val="00ED017B"/>
    <w:rsid w:val="00ED0D10"/>
    <w:rsid w:val="00ED1359"/>
    <w:rsid w:val="00ED14E9"/>
    <w:rsid w:val="00ED15F2"/>
    <w:rsid w:val="00ED1902"/>
    <w:rsid w:val="00ED2654"/>
    <w:rsid w:val="00ED275B"/>
    <w:rsid w:val="00ED28C4"/>
    <w:rsid w:val="00ED3093"/>
    <w:rsid w:val="00ED30C1"/>
    <w:rsid w:val="00ED328D"/>
    <w:rsid w:val="00ED383B"/>
    <w:rsid w:val="00ED3C20"/>
    <w:rsid w:val="00ED413F"/>
    <w:rsid w:val="00ED4F3B"/>
    <w:rsid w:val="00ED51FD"/>
    <w:rsid w:val="00ED566F"/>
    <w:rsid w:val="00ED5B4D"/>
    <w:rsid w:val="00ED5D21"/>
    <w:rsid w:val="00ED5FD8"/>
    <w:rsid w:val="00ED6211"/>
    <w:rsid w:val="00ED6D77"/>
    <w:rsid w:val="00ED7A24"/>
    <w:rsid w:val="00EE0179"/>
    <w:rsid w:val="00EE06DD"/>
    <w:rsid w:val="00EE0D97"/>
    <w:rsid w:val="00EE0E99"/>
    <w:rsid w:val="00EE10FC"/>
    <w:rsid w:val="00EE119A"/>
    <w:rsid w:val="00EE189F"/>
    <w:rsid w:val="00EE18E4"/>
    <w:rsid w:val="00EE27B8"/>
    <w:rsid w:val="00EE2B3D"/>
    <w:rsid w:val="00EE2BF1"/>
    <w:rsid w:val="00EE34D7"/>
    <w:rsid w:val="00EE3C39"/>
    <w:rsid w:val="00EE4506"/>
    <w:rsid w:val="00EE457A"/>
    <w:rsid w:val="00EE4AF0"/>
    <w:rsid w:val="00EE53AE"/>
    <w:rsid w:val="00EE54CC"/>
    <w:rsid w:val="00EE56E1"/>
    <w:rsid w:val="00EE5A7F"/>
    <w:rsid w:val="00EE6069"/>
    <w:rsid w:val="00EE616F"/>
    <w:rsid w:val="00EE627C"/>
    <w:rsid w:val="00EE641D"/>
    <w:rsid w:val="00EE6BED"/>
    <w:rsid w:val="00EE6EFA"/>
    <w:rsid w:val="00EE6F17"/>
    <w:rsid w:val="00EE7CFB"/>
    <w:rsid w:val="00EF040B"/>
    <w:rsid w:val="00EF10C8"/>
    <w:rsid w:val="00EF17FB"/>
    <w:rsid w:val="00EF1E4E"/>
    <w:rsid w:val="00EF261C"/>
    <w:rsid w:val="00EF28FE"/>
    <w:rsid w:val="00EF301F"/>
    <w:rsid w:val="00EF30C8"/>
    <w:rsid w:val="00EF40F2"/>
    <w:rsid w:val="00EF44AD"/>
    <w:rsid w:val="00EF48EF"/>
    <w:rsid w:val="00EF4C2C"/>
    <w:rsid w:val="00EF5087"/>
    <w:rsid w:val="00EF56FA"/>
    <w:rsid w:val="00EF57B8"/>
    <w:rsid w:val="00EF5DE5"/>
    <w:rsid w:val="00EF60BB"/>
    <w:rsid w:val="00EF6846"/>
    <w:rsid w:val="00EF6E99"/>
    <w:rsid w:val="00EF742C"/>
    <w:rsid w:val="00EF7608"/>
    <w:rsid w:val="00EF76D5"/>
    <w:rsid w:val="00EF7725"/>
    <w:rsid w:val="00EF7927"/>
    <w:rsid w:val="00F001B2"/>
    <w:rsid w:val="00F004BD"/>
    <w:rsid w:val="00F0163F"/>
    <w:rsid w:val="00F01A1E"/>
    <w:rsid w:val="00F01E14"/>
    <w:rsid w:val="00F02180"/>
    <w:rsid w:val="00F028CE"/>
    <w:rsid w:val="00F02DAE"/>
    <w:rsid w:val="00F038E0"/>
    <w:rsid w:val="00F03A12"/>
    <w:rsid w:val="00F03A40"/>
    <w:rsid w:val="00F041E5"/>
    <w:rsid w:val="00F0421E"/>
    <w:rsid w:val="00F044B6"/>
    <w:rsid w:val="00F050CF"/>
    <w:rsid w:val="00F05303"/>
    <w:rsid w:val="00F057E3"/>
    <w:rsid w:val="00F05C81"/>
    <w:rsid w:val="00F05E02"/>
    <w:rsid w:val="00F06FA2"/>
    <w:rsid w:val="00F0717D"/>
    <w:rsid w:val="00F1100B"/>
    <w:rsid w:val="00F11032"/>
    <w:rsid w:val="00F11384"/>
    <w:rsid w:val="00F114FB"/>
    <w:rsid w:val="00F1222C"/>
    <w:rsid w:val="00F12407"/>
    <w:rsid w:val="00F12F54"/>
    <w:rsid w:val="00F13147"/>
    <w:rsid w:val="00F13451"/>
    <w:rsid w:val="00F13659"/>
    <w:rsid w:val="00F1374E"/>
    <w:rsid w:val="00F14E32"/>
    <w:rsid w:val="00F154FB"/>
    <w:rsid w:val="00F156BE"/>
    <w:rsid w:val="00F1677F"/>
    <w:rsid w:val="00F16CD4"/>
    <w:rsid w:val="00F177AB"/>
    <w:rsid w:val="00F17CC8"/>
    <w:rsid w:val="00F17D0B"/>
    <w:rsid w:val="00F202CB"/>
    <w:rsid w:val="00F2033B"/>
    <w:rsid w:val="00F2054A"/>
    <w:rsid w:val="00F21ED8"/>
    <w:rsid w:val="00F21F77"/>
    <w:rsid w:val="00F21FE8"/>
    <w:rsid w:val="00F22123"/>
    <w:rsid w:val="00F2212F"/>
    <w:rsid w:val="00F2273F"/>
    <w:rsid w:val="00F23425"/>
    <w:rsid w:val="00F242BD"/>
    <w:rsid w:val="00F24973"/>
    <w:rsid w:val="00F2497F"/>
    <w:rsid w:val="00F24EC9"/>
    <w:rsid w:val="00F250CA"/>
    <w:rsid w:val="00F25AAD"/>
    <w:rsid w:val="00F25CE7"/>
    <w:rsid w:val="00F2616A"/>
    <w:rsid w:val="00F27075"/>
    <w:rsid w:val="00F27168"/>
    <w:rsid w:val="00F2729C"/>
    <w:rsid w:val="00F27309"/>
    <w:rsid w:val="00F2738F"/>
    <w:rsid w:val="00F27B69"/>
    <w:rsid w:val="00F300A1"/>
    <w:rsid w:val="00F30576"/>
    <w:rsid w:val="00F309C4"/>
    <w:rsid w:val="00F311D0"/>
    <w:rsid w:val="00F31209"/>
    <w:rsid w:val="00F3191F"/>
    <w:rsid w:val="00F3222A"/>
    <w:rsid w:val="00F325DD"/>
    <w:rsid w:val="00F32689"/>
    <w:rsid w:val="00F32721"/>
    <w:rsid w:val="00F32A65"/>
    <w:rsid w:val="00F32D5B"/>
    <w:rsid w:val="00F32EA5"/>
    <w:rsid w:val="00F33A56"/>
    <w:rsid w:val="00F3433F"/>
    <w:rsid w:val="00F351C1"/>
    <w:rsid w:val="00F35477"/>
    <w:rsid w:val="00F35DDA"/>
    <w:rsid w:val="00F35F84"/>
    <w:rsid w:val="00F36516"/>
    <w:rsid w:val="00F36518"/>
    <w:rsid w:val="00F368B4"/>
    <w:rsid w:val="00F36B20"/>
    <w:rsid w:val="00F36C65"/>
    <w:rsid w:val="00F37729"/>
    <w:rsid w:val="00F3793E"/>
    <w:rsid w:val="00F37D11"/>
    <w:rsid w:val="00F37DC9"/>
    <w:rsid w:val="00F37F12"/>
    <w:rsid w:val="00F40390"/>
    <w:rsid w:val="00F40741"/>
    <w:rsid w:val="00F40DAE"/>
    <w:rsid w:val="00F41620"/>
    <w:rsid w:val="00F41911"/>
    <w:rsid w:val="00F42419"/>
    <w:rsid w:val="00F427B2"/>
    <w:rsid w:val="00F42832"/>
    <w:rsid w:val="00F42B81"/>
    <w:rsid w:val="00F4325E"/>
    <w:rsid w:val="00F43BD5"/>
    <w:rsid w:val="00F4445C"/>
    <w:rsid w:val="00F4461D"/>
    <w:rsid w:val="00F449F3"/>
    <w:rsid w:val="00F44A9B"/>
    <w:rsid w:val="00F44CEA"/>
    <w:rsid w:val="00F450BE"/>
    <w:rsid w:val="00F4547B"/>
    <w:rsid w:val="00F45687"/>
    <w:rsid w:val="00F45AA3"/>
    <w:rsid w:val="00F46800"/>
    <w:rsid w:val="00F4680E"/>
    <w:rsid w:val="00F46899"/>
    <w:rsid w:val="00F46AA3"/>
    <w:rsid w:val="00F47434"/>
    <w:rsid w:val="00F47443"/>
    <w:rsid w:val="00F47EC9"/>
    <w:rsid w:val="00F501F2"/>
    <w:rsid w:val="00F50601"/>
    <w:rsid w:val="00F50A2F"/>
    <w:rsid w:val="00F5117A"/>
    <w:rsid w:val="00F514FC"/>
    <w:rsid w:val="00F51529"/>
    <w:rsid w:val="00F51726"/>
    <w:rsid w:val="00F519FF"/>
    <w:rsid w:val="00F51F3F"/>
    <w:rsid w:val="00F52004"/>
    <w:rsid w:val="00F520F4"/>
    <w:rsid w:val="00F5330C"/>
    <w:rsid w:val="00F538CE"/>
    <w:rsid w:val="00F54647"/>
    <w:rsid w:val="00F54E7E"/>
    <w:rsid w:val="00F5588E"/>
    <w:rsid w:val="00F56BE7"/>
    <w:rsid w:val="00F57B6F"/>
    <w:rsid w:val="00F60283"/>
    <w:rsid w:val="00F6044E"/>
    <w:rsid w:val="00F60670"/>
    <w:rsid w:val="00F60B7A"/>
    <w:rsid w:val="00F60C8D"/>
    <w:rsid w:val="00F60D34"/>
    <w:rsid w:val="00F633E8"/>
    <w:rsid w:val="00F638BB"/>
    <w:rsid w:val="00F649BB"/>
    <w:rsid w:val="00F650A5"/>
    <w:rsid w:val="00F65492"/>
    <w:rsid w:val="00F657F4"/>
    <w:rsid w:val="00F65A6E"/>
    <w:rsid w:val="00F66251"/>
    <w:rsid w:val="00F66785"/>
    <w:rsid w:val="00F66948"/>
    <w:rsid w:val="00F66E63"/>
    <w:rsid w:val="00F675A1"/>
    <w:rsid w:val="00F67E2F"/>
    <w:rsid w:val="00F700F5"/>
    <w:rsid w:val="00F70CFD"/>
    <w:rsid w:val="00F70DBF"/>
    <w:rsid w:val="00F71A3A"/>
    <w:rsid w:val="00F725B4"/>
    <w:rsid w:val="00F72617"/>
    <w:rsid w:val="00F72709"/>
    <w:rsid w:val="00F72A08"/>
    <w:rsid w:val="00F738A9"/>
    <w:rsid w:val="00F73F61"/>
    <w:rsid w:val="00F750B0"/>
    <w:rsid w:val="00F757FF"/>
    <w:rsid w:val="00F760FF"/>
    <w:rsid w:val="00F7687F"/>
    <w:rsid w:val="00F7727B"/>
    <w:rsid w:val="00F77E8D"/>
    <w:rsid w:val="00F80322"/>
    <w:rsid w:val="00F80996"/>
    <w:rsid w:val="00F80EEC"/>
    <w:rsid w:val="00F8164E"/>
    <w:rsid w:val="00F817C7"/>
    <w:rsid w:val="00F81CDB"/>
    <w:rsid w:val="00F81E85"/>
    <w:rsid w:val="00F8224F"/>
    <w:rsid w:val="00F8289D"/>
    <w:rsid w:val="00F82F46"/>
    <w:rsid w:val="00F82F8B"/>
    <w:rsid w:val="00F834ED"/>
    <w:rsid w:val="00F8355A"/>
    <w:rsid w:val="00F837CD"/>
    <w:rsid w:val="00F83A73"/>
    <w:rsid w:val="00F83BC5"/>
    <w:rsid w:val="00F840BC"/>
    <w:rsid w:val="00F8433E"/>
    <w:rsid w:val="00F844FA"/>
    <w:rsid w:val="00F8459E"/>
    <w:rsid w:val="00F846BD"/>
    <w:rsid w:val="00F84DE0"/>
    <w:rsid w:val="00F850B7"/>
    <w:rsid w:val="00F853D2"/>
    <w:rsid w:val="00F8559F"/>
    <w:rsid w:val="00F8654A"/>
    <w:rsid w:val="00F86B2A"/>
    <w:rsid w:val="00F86D96"/>
    <w:rsid w:val="00F86DC7"/>
    <w:rsid w:val="00F87066"/>
    <w:rsid w:val="00F87082"/>
    <w:rsid w:val="00F875FA"/>
    <w:rsid w:val="00F879B8"/>
    <w:rsid w:val="00F87A33"/>
    <w:rsid w:val="00F87BF0"/>
    <w:rsid w:val="00F9012A"/>
    <w:rsid w:val="00F905D1"/>
    <w:rsid w:val="00F90E68"/>
    <w:rsid w:val="00F90EFE"/>
    <w:rsid w:val="00F90F95"/>
    <w:rsid w:val="00F9125D"/>
    <w:rsid w:val="00F91746"/>
    <w:rsid w:val="00F91BE7"/>
    <w:rsid w:val="00F92021"/>
    <w:rsid w:val="00F92031"/>
    <w:rsid w:val="00F920EA"/>
    <w:rsid w:val="00F9271F"/>
    <w:rsid w:val="00F929CB"/>
    <w:rsid w:val="00F929F7"/>
    <w:rsid w:val="00F92F22"/>
    <w:rsid w:val="00F93038"/>
    <w:rsid w:val="00F9303A"/>
    <w:rsid w:val="00F9473E"/>
    <w:rsid w:val="00F94887"/>
    <w:rsid w:val="00F94B84"/>
    <w:rsid w:val="00F96163"/>
    <w:rsid w:val="00F962FC"/>
    <w:rsid w:val="00F96611"/>
    <w:rsid w:val="00F96AFA"/>
    <w:rsid w:val="00F96C8D"/>
    <w:rsid w:val="00F9710E"/>
    <w:rsid w:val="00F975DF"/>
    <w:rsid w:val="00FA0083"/>
    <w:rsid w:val="00FA0089"/>
    <w:rsid w:val="00FA01D8"/>
    <w:rsid w:val="00FA1CA4"/>
    <w:rsid w:val="00FA2647"/>
    <w:rsid w:val="00FA3964"/>
    <w:rsid w:val="00FA3C2E"/>
    <w:rsid w:val="00FA3CB1"/>
    <w:rsid w:val="00FA43E0"/>
    <w:rsid w:val="00FA4966"/>
    <w:rsid w:val="00FA4E30"/>
    <w:rsid w:val="00FA5041"/>
    <w:rsid w:val="00FA5459"/>
    <w:rsid w:val="00FA58B3"/>
    <w:rsid w:val="00FA5CD4"/>
    <w:rsid w:val="00FA5DFA"/>
    <w:rsid w:val="00FA5E6A"/>
    <w:rsid w:val="00FA6049"/>
    <w:rsid w:val="00FA60EF"/>
    <w:rsid w:val="00FA6888"/>
    <w:rsid w:val="00FA7E4B"/>
    <w:rsid w:val="00FB04D9"/>
    <w:rsid w:val="00FB09AD"/>
    <w:rsid w:val="00FB0E48"/>
    <w:rsid w:val="00FB0F4E"/>
    <w:rsid w:val="00FB10EE"/>
    <w:rsid w:val="00FB1282"/>
    <w:rsid w:val="00FB1631"/>
    <w:rsid w:val="00FB1BE1"/>
    <w:rsid w:val="00FB2BEA"/>
    <w:rsid w:val="00FB2E6E"/>
    <w:rsid w:val="00FB329C"/>
    <w:rsid w:val="00FB3498"/>
    <w:rsid w:val="00FB492E"/>
    <w:rsid w:val="00FB4C8F"/>
    <w:rsid w:val="00FB4CF5"/>
    <w:rsid w:val="00FB528D"/>
    <w:rsid w:val="00FB58BC"/>
    <w:rsid w:val="00FB6311"/>
    <w:rsid w:val="00FB6318"/>
    <w:rsid w:val="00FB654C"/>
    <w:rsid w:val="00FB6BE0"/>
    <w:rsid w:val="00FB79DB"/>
    <w:rsid w:val="00FB7FB8"/>
    <w:rsid w:val="00FC071F"/>
    <w:rsid w:val="00FC0F5B"/>
    <w:rsid w:val="00FC14F3"/>
    <w:rsid w:val="00FC1C01"/>
    <w:rsid w:val="00FC1D67"/>
    <w:rsid w:val="00FC303E"/>
    <w:rsid w:val="00FC37F2"/>
    <w:rsid w:val="00FC3BEB"/>
    <w:rsid w:val="00FC3F98"/>
    <w:rsid w:val="00FC412E"/>
    <w:rsid w:val="00FC4210"/>
    <w:rsid w:val="00FC57A9"/>
    <w:rsid w:val="00FC5813"/>
    <w:rsid w:val="00FC5E03"/>
    <w:rsid w:val="00FC6020"/>
    <w:rsid w:val="00FC63E8"/>
    <w:rsid w:val="00FC7008"/>
    <w:rsid w:val="00FC73CA"/>
    <w:rsid w:val="00FC7E57"/>
    <w:rsid w:val="00FC7E63"/>
    <w:rsid w:val="00FD06A2"/>
    <w:rsid w:val="00FD06AE"/>
    <w:rsid w:val="00FD0A65"/>
    <w:rsid w:val="00FD109C"/>
    <w:rsid w:val="00FD17E7"/>
    <w:rsid w:val="00FD1D5B"/>
    <w:rsid w:val="00FD31AA"/>
    <w:rsid w:val="00FD3A82"/>
    <w:rsid w:val="00FD3BC1"/>
    <w:rsid w:val="00FD3E3F"/>
    <w:rsid w:val="00FD40E6"/>
    <w:rsid w:val="00FD4123"/>
    <w:rsid w:val="00FD4C1E"/>
    <w:rsid w:val="00FD4C1F"/>
    <w:rsid w:val="00FD4C47"/>
    <w:rsid w:val="00FD5683"/>
    <w:rsid w:val="00FD6CA5"/>
    <w:rsid w:val="00FD6E47"/>
    <w:rsid w:val="00FD714F"/>
    <w:rsid w:val="00FD74A7"/>
    <w:rsid w:val="00FD7518"/>
    <w:rsid w:val="00FD75FA"/>
    <w:rsid w:val="00FE003F"/>
    <w:rsid w:val="00FE024A"/>
    <w:rsid w:val="00FE0386"/>
    <w:rsid w:val="00FE051E"/>
    <w:rsid w:val="00FE0F72"/>
    <w:rsid w:val="00FE11D7"/>
    <w:rsid w:val="00FE1D19"/>
    <w:rsid w:val="00FE270E"/>
    <w:rsid w:val="00FE2822"/>
    <w:rsid w:val="00FE2F98"/>
    <w:rsid w:val="00FE3242"/>
    <w:rsid w:val="00FE3BA2"/>
    <w:rsid w:val="00FE424E"/>
    <w:rsid w:val="00FE48DA"/>
    <w:rsid w:val="00FE4AD4"/>
    <w:rsid w:val="00FE536F"/>
    <w:rsid w:val="00FE5628"/>
    <w:rsid w:val="00FE5C3C"/>
    <w:rsid w:val="00FE6669"/>
    <w:rsid w:val="00FE71F9"/>
    <w:rsid w:val="00FF1588"/>
    <w:rsid w:val="00FF1DE6"/>
    <w:rsid w:val="00FF1EB9"/>
    <w:rsid w:val="00FF2900"/>
    <w:rsid w:val="00FF29C4"/>
    <w:rsid w:val="00FF32D7"/>
    <w:rsid w:val="00FF33DE"/>
    <w:rsid w:val="00FF44F5"/>
    <w:rsid w:val="00FF5022"/>
    <w:rsid w:val="00FF55C8"/>
    <w:rsid w:val="00FF55DF"/>
    <w:rsid w:val="00FF5A9E"/>
    <w:rsid w:val="00FF5CB8"/>
    <w:rsid w:val="00FF684F"/>
    <w:rsid w:val="00FF6DC9"/>
    <w:rsid w:val="00FF6E9D"/>
    <w:rsid w:val="00FF748F"/>
    <w:rsid w:val="00FF7582"/>
    <w:rsid w:val="00FF75BC"/>
    <w:rsid w:val="00FF7DD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docId w15:val="{3E31F8C0-7207-499C-83AD-579D7E7E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70"/>
    <w:rPr>
      <w:rFonts w:ascii="Times New Roman" w:eastAsia="Times New Roman" w:hAnsi="Times New Roman" w:cs="Times New Roman"/>
    </w:rPr>
  </w:style>
  <w:style w:type="paragraph" w:styleId="Heading1">
    <w:name w:val="heading 1"/>
    <w:basedOn w:val="Normal"/>
    <w:next w:val="Normal"/>
    <w:link w:val="Heading1Char"/>
    <w:qFormat/>
    <w:rsid w:val="00093030"/>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FF75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pPr>
    <w:rPr>
      <w:sz w:val="28"/>
      <w:szCs w:val="28"/>
    </w:rPr>
  </w:style>
  <w:style w:type="paragraph" w:styleId="ListParagraph">
    <w:name w:val="List Paragraph"/>
    <w:basedOn w:val="Normal"/>
    <w:uiPriority w:val="34"/>
    <w:qFormat/>
    <w:rsid w:val="00093030"/>
    <w:pPr>
      <w:ind w:left="720"/>
      <w:contextualSpacing/>
    </w:pPr>
  </w:style>
  <w:style w:type="character" w:styleId="FootnoteReference">
    <w:name w:val="footnote reference"/>
    <w:basedOn w:val="DefaultParagraphFont"/>
    <w:uiPriority w:val="99"/>
    <w:unhideWhenUsed/>
    <w:rsid w:val="003E7A5F"/>
    <w:rPr>
      <w:vertAlign w:val="superscript"/>
    </w:rPr>
  </w:style>
  <w:style w:type="character" w:styleId="Hyperlink">
    <w:name w:val="Hyperlink"/>
    <w:basedOn w:val="DefaultParagraphFont"/>
    <w:uiPriority w:val="99"/>
    <w:unhideWhenUsed/>
    <w:rsid w:val="001517FC"/>
    <w:rPr>
      <w:color w:val="0563C1" w:themeColor="hyperlink"/>
      <w:u w:val="single"/>
    </w:rPr>
  </w:style>
  <w:style w:type="paragraph" w:styleId="BalloonText">
    <w:name w:val="Balloon Text"/>
    <w:basedOn w:val="Normal"/>
    <w:link w:val="BalloonTextChar"/>
    <w:uiPriority w:val="99"/>
    <w:semiHidden/>
    <w:unhideWhenUsed/>
    <w:rsid w:val="00F22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23"/>
    <w:rPr>
      <w:rFonts w:ascii="Segoe UI" w:eastAsia="Times New Roman" w:hAnsi="Segoe UI" w:cs="Segoe UI"/>
      <w:sz w:val="18"/>
      <w:szCs w:val="18"/>
    </w:rPr>
  </w:style>
  <w:style w:type="paragraph" w:styleId="Footer">
    <w:name w:val="footer"/>
    <w:basedOn w:val="Normal"/>
    <w:link w:val="FooterChar"/>
    <w:uiPriority w:val="99"/>
    <w:unhideWhenUsed/>
    <w:rsid w:val="006F1C33"/>
    <w:pPr>
      <w:tabs>
        <w:tab w:val="center" w:pos="4513"/>
        <w:tab w:val="right" w:pos="9026"/>
      </w:tabs>
    </w:pPr>
  </w:style>
  <w:style w:type="character" w:customStyle="1" w:styleId="FooterChar">
    <w:name w:val="Footer Char"/>
    <w:basedOn w:val="DefaultParagraphFont"/>
    <w:link w:val="Footer"/>
    <w:uiPriority w:val="99"/>
    <w:rsid w:val="006F1C33"/>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AD08CA"/>
    <w:rPr>
      <w:color w:val="605E5C"/>
      <w:shd w:val="clear" w:color="auto" w:fill="E1DFDD"/>
    </w:rPr>
  </w:style>
  <w:style w:type="character" w:styleId="CommentReference">
    <w:name w:val="annotation reference"/>
    <w:basedOn w:val="DefaultParagraphFont"/>
    <w:uiPriority w:val="99"/>
    <w:semiHidden/>
    <w:unhideWhenUsed/>
    <w:rsid w:val="00924805"/>
    <w:rPr>
      <w:sz w:val="16"/>
      <w:szCs w:val="16"/>
    </w:rPr>
  </w:style>
  <w:style w:type="paragraph" w:styleId="CommentText">
    <w:name w:val="annotation text"/>
    <w:basedOn w:val="Normal"/>
    <w:link w:val="CommentTextChar"/>
    <w:uiPriority w:val="99"/>
    <w:semiHidden/>
    <w:unhideWhenUsed/>
    <w:rsid w:val="00924805"/>
    <w:rPr>
      <w:sz w:val="20"/>
      <w:szCs w:val="20"/>
    </w:rPr>
  </w:style>
  <w:style w:type="character" w:customStyle="1" w:styleId="CommentTextChar">
    <w:name w:val="Comment Text Char"/>
    <w:basedOn w:val="DefaultParagraphFont"/>
    <w:link w:val="CommentText"/>
    <w:uiPriority w:val="99"/>
    <w:semiHidden/>
    <w:rsid w:val="009248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805"/>
    <w:rPr>
      <w:b/>
      <w:bCs/>
    </w:rPr>
  </w:style>
  <w:style w:type="character" w:customStyle="1" w:styleId="CommentSubjectChar">
    <w:name w:val="Comment Subject Char"/>
    <w:basedOn w:val="CommentTextChar"/>
    <w:link w:val="CommentSubject"/>
    <w:uiPriority w:val="99"/>
    <w:semiHidden/>
    <w:rsid w:val="00924805"/>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E82EDF"/>
    <w:rPr>
      <w:color w:val="605E5C"/>
      <w:shd w:val="clear" w:color="auto" w:fill="E1DFDD"/>
    </w:rPr>
  </w:style>
  <w:style w:type="paragraph" w:customStyle="1" w:styleId="bodytext">
    <w:name w:val="bodytext"/>
    <w:basedOn w:val="Normal"/>
    <w:rsid w:val="00817D49"/>
    <w:pPr>
      <w:spacing w:before="180"/>
    </w:pPr>
    <w:rPr>
      <w:rFonts w:ascii="Verdana" w:hAnsi="Verdana"/>
      <w:color w:val="000000"/>
      <w:sz w:val="18"/>
      <w:szCs w:val="18"/>
      <w:lang w:eastAsia="en-ZA"/>
    </w:rPr>
  </w:style>
  <w:style w:type="paragraph" w:customStyle="1" w:styleId="qt-1">
    <w:name w:val="qt-1"/>
    <w:basedOn w:val="Normal"/>
    <w:rsid w:val="00817D49"/>
    <w:pPr>
      <w:spacing w:before="80"/>
      <w:ind w:left="567"/>
    </w:pPr>
    <w:rPr>
      <w:rFonts w:ascii="Verdana" w:hAnsi="Verdana"/>
      <w:color w:val="000000"/>
      <w:sz w:val="16"/>
      <w:szCs w:val="16"/>
      <w:lang w:eastAsia="en-ZA"/>
    </w:rPr>
  </w:style>
  <w:style w:type="character" w:customStyle="1" w:styleId="lphit1">
    <w:name w:val="lphit1"/>
    <w:rsid w:val="00817D49"/>
    <w:rPr>
      <w:color w:val="FFFFFF"/>
      <w:shd w:val="clear" w:color="auto" w:fill="CC0033"/>
    </w:rPr>
  </w:style>
  <w:style w:type="character" w:customStyle="1" w:styleId="Heading2Char">
    <w:name w:val="Heading 2 Char"/>
    <w:basedOn w:val="DefaultParagraphFont"/>
    <w:link w:val="Heading2"/>
    <w:uiPriority w:val="9"/>
    <w:semiHidden/>
    <w:rsid w:val="00FF75BC"/>
    <w:rPr>
      <w:rFonts w:asciiTheme="majorHAnsi" w:eastAsiaTheme="majorEastAsia" w:hAnsiTheme="majorHAnsi" w:cstheme="majorBidi"/>
      <w:color w:val="2F5496" w:themeColor="accent1" w:themeShade="BF"/>
      <w:sz w:val="26"/>
      <w:szCs w:val="26"/>
    </w:rPr>
  </w:style>
  <w:style w:type="character" w:customStyle="1" w:styleId="UnresolvedMention3">
    <w:name w:val="Unresolved Mention3"/>
    <w:basedOn w:val="DefaultParagraphFont"/>
    <w:uiPriority w:val="99"/>
    <w:semiHidden/>
    <w:unhideWhenUsed/>
    <w:rsid w:val="00CE1AA9"/>
    <w:rPr>
      <w:color w:val="605E5C"/>
      <w:shd w:val="clear" w:color="auto" w:fill="E1DFDD"/>
    </w:rPr>
  </w:style>
  <w:style w:type="paragraph" w:styleId="Revision">
    <w:name w:val="Revision"/>
    <w:hidden/>
    <w:uiPriority w:val="99"/>
    <w:semiHidden/>
    <w:rsid w:val="009F2E92"/>
    <w:pPr>
      <w:spacing w:line="240" w:lineRule="auto"/>
      <w:jc w:val="left"/>
    </w:pPr>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9E0D82"/>
    <w:rPr>
      <w:color w:val="605E5C"/>
      <w:shd w:val="clear" w:color="auto" w:fill="E1DFDD"/>
    </w:rPr>
  </w:style>
  <w:style w:type="character" w:styleId="FollowedHyperlink">
    <w:name w:val="FollowedHyperlink"/>
    <w:basedOn w:val="DefaultParagraphFont"/>
    <w:uiPriority w:val="99"/>
    <w:semiHidden/>
    <w:unhideWhenUsed/>
    <w:rsid w:val="00E17D2D"/>
    <w:rPr>
      <w:color w:val="954F72" w:themeColor="followedHyperlink"/>
      <w:u w:val="single"/>
    </w:rPr>
  </w:style>
  <w:style w:type="character" w:customStyle="1" w:styleId="UnresolvedMention5">
    <w:name w:val="Unresolved Mention5"/>
    <w:basedOn w:val="DefaultParagraphFont"/>
    <w:uiPriority w:val="99"/>
    <w:semiHidden/>
    <w:unhideWhenUsed/>
    <w:rsid w:val="00E73820"/>
    <w:rPr>
      <w:color w:val="605E5C"/>
      <w:shd w:val="clear" w:color="auto" w:fill="E1DFDD"/>
    </w:rPr>
  </w:style>
  <w:style w:type="character" w:customStyle="1" w:styleId="UnresolvedMention">
    <w:name w:val="Unresolved Mention"/>
    <w:basedOn w:val="DefaultParagraphFont"/>
    <w:uiPriority w:val="99"/>
    <w:semiHidden/>
    <w:unhideWhenUsed/>
    <w:rsid w:val="00011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86997">
      <w:bodyDiv w:val="1"/>
      <w:marLeft w:val="0"/>
      <w:marRight w:val="0"/>
      <w:marTop w:val="0"/>
      <w:marBottom w:val="0"/>
      <w:divBdr>
        <w:top w:val="none" w:sz="0" w:space="0" w:color="auto"/>
        <w:left w:val="none" w:sz="0" w:space="0" w:color="auto"/>
        <w:bottom w:val="none" w:sz="0" w:space="0" w:color="auto"/>
        <w:right w:val="none" w:sz="0" w:space="0" w:color="auto"/>
      </w:divBdr>
    </w:div>
    <w:div w:id="505021217">
      <w:bodyDiv w:val="1"/>
      <w:marLeft w:val="0"/>
      <w:marRight w:val="0"/>
      <w:marTop w:val="0"/>
      <w:marBottom w:val="0"/>
      <w:divBdr>
        <w:top w:val="none" w:sz="0" w:space="0" w:color="auto"/>
        <w:left w:val="none" w:sz="0" w:space="0" w:color="auto"/>
        <w:bottom w:val="none" w:sz="0" w:space="0" w:color="auto"/>
        <w:right w:val="none" w:sz="0" w:space="0" w:color="auto"/>
      </w:divBdr>
      <w:divsChild>
        <w:div w:id="346951066">
          <w:marLeft w:val="0"/>
          <w:marRight w:val="0"/>
          <w:marTop w:val="120"/>
          <w:marBottom w:val="0"/>
          <w:divBdr>
            <w:top w:val="none" w:sz="0" w:space="0" w:color="auto"/>
            <w:left w:val="none" w:sz="0" w:space="0" w:color="auto"/>
            <w:bottom w:val="none" w:sz="0" w:space="0" w:color="auto"/>
            <w:right w:val="none" w:sz="0" w:space="0" w:color="auto"/>
          </w:divBdr>
        </w:div>
        <w:div w:id="1787041093">
          <w:marLeft w:val="1134"/>
          <w:marRight w:val="0"/>
          <w:marTop w:val="60"/>
          <w:marBottom w:val="0"/>
          <w:divBdr>
            <w:top w:val="none" w:sz="0" w:space="0" w:color="auto"/>
            <w:left w:val="none" w:sz="0" w:space="0" w:color="auto"/>
            <w:bottom w:val="none" w:sz="0" w:space="0" w:color="auto"/>
            <w:right w:val="none" w:sz="0" w:space="0" w:color="auto"/>
          </w:divBdr>
        </w:div>
        <w:div w:id="191649078">
          <w:marLeft w:val="1134"/>
          <w:marRight w:val="0"/>
          <w:marTop w:val="60"/>
          <w:marBottom w:val="0"/>
          <w:divBdr>
            <w:top w:val="none" w:sz="0" w:space="0" w:color="auto"/>
            <w:left w:val="none" w:sz="0" w:space="0" w:color="auto"/>
            <w:bottom w:val="none" w:sz="0" w:space="0" w:color="auto"/>
            <w:right w:val="none" w:sz="0" w:space="0" w:color="auto"/>
          </w:divBdr>
        </w:div>
        <w:div w:id="756051276">
          <w:marLeft w:val="0"/>
          <w:marRight w:val="0"/>
          <w:marTop w:val="120"/>
          <w:marBottom w:val="0"/>
          <w:divBdr>
            <w:top w:val="none" w:sz="0" w:space="0" w:color="auto"/>
            <w:left w:val="none" w:sz="0" w:space="0" w:color="auto"/>
            <w:bottom w:val="none" w:sz="0" w:space="0" w:color="auto"/>
            <w:right w:val="none" w:sz="0" w:space="0" w:color="auto"/>
          </w:divBdr>
        </w:div>
      </w:divsChild>
    </w:div>
    <w:div w:id="590813931">
      <w:bodyDiv w:val="1"/>
      <w:marLeft w:val="0"/>
      <w:marRight w:val="0"/>
      <w:marTop w:val="0"/>
      <w:marBottom w:val="0"/>
      <w:divBdr>
        <w:top w:val="none" w:sz="0" w:space="0" w:color="auto"/>
        <w:left w:val="none" w:sz="0" w:space="0" w:color="auto"/>
        <w:bottom w:val="none" w:sz="0" w:space="0" w:color="auto"/>
        <w:right w:val="none" w:sz="0" w:space="0" w:color="auto"/>
      </w:divBdr>
      <w:divsChild>
        <w:div w:id="2040667049">
          <w:marLeft w:val="0"/>
          <w:marRight w:val="0"/>
          <w:marTop w:val="120"/>
          <w:marBottom w:val="0"/>
          <w:divBdr>
            <w:top w:val="none" w:sz="0" w:space="0" w:color="auto"/>
            <w:left w:val="none" w:sz="0" w:space="0" w:color="auto"/>
            <w:bottom w:val="none" w:sz="0" w:space="0" w:color="auto"/>
            <w:right w:val="none" w:sz="0" w:space="0" w:color="auto"/>
          </w:divBdr>
        </w:div>
        <w:div w:id="1132216455">
          <w:marLeft w:val="1134"/>
          <w:marRight w:val="0"/>
          <w:marTop w:val="60"/>
          <w:marBottom w:val="0"/>
          <w:divBdr>
            <w:top w:val="none" w:sz="0" w:space="0" w:color="auto"/>
            <w:left w:val="none" w:sz="0" w:space="0" w:color="auto"/>
            <w:bottom w:val="none" w:sz="0" w:space="0" w:color="auto"/>
            <w:right w:val="none" w:sz="0" w:space="0" w:color="auto"/>
          </w:divBdr>
        </w:div>
        <w:div w:id="139227450">
          <w:marLeft w:val="1134"/>
          <w:marRight w:val="0"/>
          <w:marTop w:val="60"/>
          <w:marBottom w:val="0"/>
          <w:divBdr>
            <w:top w:val="none" w:sz="0" w:space="0" w:color="auto"/>
            <w:left w:val="none" w:sz="0" w:space="0" w:color="auto"/>
            <w:bottom w:val="none" w:sz="0" w:space="0" w:color="auto"/>
            <w:right w:val="none" w:sz="0" w:space="0" w:color="auto"/>
          </w:divBdr>
        </w:div>
        <w:div w:id="1561400913">
          <w:marLeft w:val="1985"/>
          <w:marRight w:val="0"/>
          <w:marTop w:val="60"/>
          <w:marBottom w:val="0"/>
          <w:divBdr>
            <w:top w:val="none" w:sz="0" w:space="0" w:color="auto"/>
            <w:left w:val="none" w:sz="0" w:space="0" w:color="auto"/>
            <w:bottom w:val="none" w:sz="0" w:space="0" w:color="auto"/>
            <w:right w:val="none" w:sz="0" w:space="0" w:color="auto"/>
          </w:divBdr>
        </w:div>
        <w:div w:id="1107388627">
          <w:marLeft w:val="1985"/>
          <w:marRight w:val="0"/>
          <w:marTop w:val="60"/>
          <w:marBottom w:val="0"/>
          <w:divBdr>
            <w:top w:val="none" w:sz="0" w:space="0" w:color="auto"/>
            <w:left w:val="none" w:sz="0" w:space="0" w:color="auto"/>
            <w:bottom w:val="none" w:sz="0" w:space="0" w:color="auto"/>
            <w:right w:val="none" w:sz="0" w:space="0" w:color="auto"/>
          </w:divBdr>
        </w:div>
        <w:div w:id="2118987993">
          <w:marLeft w:val="1134"/>
          <w:marRight w:val="0"/>
          <w:marTop w:val="60"/>
          <w:marBottom w:val="0"/>
          <w:divBdr>
            <w:top w:val="none" w:sz="0" w:space="0" w:color="auto"/>
            <w:left w:val="none" w:sz="0" w:space="0" w:color="auto"/>
            <w:bottom w:val="none" w:sz="0" w:space="0" w:color="auto"/>
            <w:right w:val="none" w:sz="0" w:space="0" w:color="auto"/>
          </w:divBdr>
        </w:div>
        <w:div w:id="387652023">
          <w:marLeft w:val="1134"/>
          <w:marRight w:val="0"/>
          <w:marTop w:val="60"/>
          <w:marBottom w:val="0"/>
          <w:divBdr>
            <w:top w:val="none" w:sz="0" w:space="0" w:color="auto"/>
            <w:left w:val="none" w:sz="0" w:space="0" w:color="auto"/>
            <w:bottom w:val="none" w:sz="0" w:space="0" w:color="auto"/>
            <w:right w:val="none" w:sz="0" w:space="0" w:color="auto"/>
          </w:divBdr>
        </w:div>
      </w:divsChild>
    </w:div>
    <w:div w:id="601573981">
      <w:bodyDiv w:val="1"/>
      <w:marLeft w:val="0"/>
      <w:marRight w:val="0"/>
      <w:marTop w:val="0"/>
      <w:marBottom w:val="0"/>
      <w:divBdr>
        <w:top w:val="none" w:sz="0" w:space="0" w:color="auto"/>
        <w:left w:val="none" w:sz="0" w:space="0" w:color="auto"/>
        <w:bottom w:val="none" w:sz="0" w:space="0" w:color="auto"/>
        <w:right w:val="none" w:sz="0" w:space="0" w:color="auto"/>
      </w:divBdr>
      <w:divsChild>
        <w:div w:id="604075299">
          <w:marLeft w:val="0"/>
          <w:marRight w:val="0"/>
          <w:marTop w:val="120"/>
          <w:marBottom w:val="0"/>
          <w:divBdr>
            <w:top w:val="none" w:sz="0" w:space="0" w:color="auto"/>
            <w:left w:val="none" w:sz="0" w:space="0" w:color="auto"/>
            <w:bottom w:val="none" w:sz="0" w:space="0" w:color="auto"/>
            <w:right w:val="none" w:sz="0" w:space="0" w:color="auto"/>
          </w:divBdr>
        </w:div>
        <w:div w:id="1700812866">
          <w:marLeft w:val="0"/>
          <w:marRight w:val="0"/>
          <w:marTop w:val="120"/>
          <w:marBottom w:val="0"/>
          <w:divBdr>
            <w:top w:val="none" w:sz="0" w:space="0" w:color="auto"/>
            <w:left w:val="none" w:sz="0" w:space="0" w:color="auto"/>
            <w:bottom w:val="none" w:sz="0" w:space="0" w:color="auto"/>
            <w:right w:val="none" w:sz="0" w:space="0" w:color="auto"/>
          </w:divBdr>
        </w:div>
        <w:div w:id="58602072">
          <w:marLeft w:val="1134"/>
          <w:marRight w:val="0"/>
          <w:marTop w:val="60"/>
          <w:marBottom w:val="0"/>
          <w:divBdr>
            <w:top w:val="none" w:sz="0" w:space="0" w:color="auto"/>
            <w:left w:val="none" w:sz="0" w:space="0" w:color="auto"/>
            <w:bottom w:val="none" w:sz="0" w:space="0" w:color="auto"/>
            <w:right w:val="none" w:sz="0" w:space="0" w:color="auto"/>
          </w:divBdr>
        </w:div>
        <w:div w:id="1778983590">
          <w:marLeft w:val="1134"/>
          <w:marRight w:val="0"/>
          <w:marTop w:val="60"/>
          <w:marBottom w:val="0"/>
          <w:divBdr>
            <w:top w:val="none" w:sz="0" w:space="0" w:color="auto"/>
            <w:left w:val="none" w:sz="0" w:space="0" w:color="auto"/>
            <w:bottom w:val="none" w:sz="0" w:space="0" w:color="auto"/>
            <w:right w:val="none" w:sz="0" w:space="0" w:color="auto"/>
          </w:divBdr>
        </w:div>
        <w:div w:id="1427071759">
          <w:marLeft w:val="0"/>
          <w:marRight w:val="0"/>
          <w:marTop w:val="120"/>
          <w:marBottom w:val="0"/>
          <w:divBdr>
            <w:top w:val="none" w:sz="0" w:space="0" w:color="auto"/>
            <w:left w:val="none" w:sz="0" w:space="0" w:color="auto"/>
            <w:bottom w:val="none" w:sz="0" w:space="0" w:color="auto"/>
            <w:right w:val="none" w:sz="0" w:space="0" w:color="auto"/>
          </w:divBdr>
        </w:div>
        <w:div w:id="1775126950">
          <w:marLeft w:val="567"/>
          <w:marRight w:val="567"/>
          <w:marTop w:val="20"/>
          <w:marBottom w:val="20"/>
          <w:divBdr>
            <w:top w:val="none" w:sz="0" w:space="0" w:color="auto"/>
            <w:left w:val="none" w:sz="0" w:space="0" w:color="auto"/>
            <w:bottom w:val="none" w:sz="0" w:space="0" w:color="auto"/>
            <w:right w:val="none" w:sz="0" w:space="0" w:color="auto"/>
          </w:divBdr>
        </w:div>
        <w:div w:id="2102605932">
          <w:marLeft w:val="0"/>
          <w:marRight w:val="0"/>
          <w:marTop w:val="120"/>
          <w:marBottom w:val="0"/>
          <w:divBdr>
            <w:top w:val="none" w:sz="0" w:space="0" w:color="auto"/>
            <w:left w:val="none" w:sz="0" w:space="0" w:color="auto"/>
            <w:bottom w:val="none" w:sz="0" w:space="0" w:color="auto"/>
            <w:right w:val="none" w:sz="0" w:space="0" w:color="auto"/>
          </w:divBdr>
        </w:div>
      </w:divsChild>
    </w:div>
    <w:div w:id="781533222">
      <w:bodyDiv w:val="1"/>
      <w:marLeft w:val="0"/>
      <w:marRight w:val="0"/>
      <w:marTop w:val="0"/>
      <w:marBottom w:val="0"/>
      <w:divBdr>
        <w:top w:val="none" w:sz="0" w:space="0" w:color="auto"/>
        <w:left w:val="none" w:sz="0" w:space="0" w:color="auto"/>
        <w:bottom w:val="none" w:sz="0" w:space="0" w:color="auto"/>
        <w:right w:val="none" w:sz="0" w:space="0" w:color="auto"/>
      </w:divBdr>
      <w:divsChild>
        <w:div w:id="1745909386">
          <w:marLeft w:val="0"/>
          <w:marRight w:val="0"/>
          <w:marTop w:val="120"/>
          <w:marBottom w:val="0"/>
          <w:divBdr>
            <w:top w:val="none" w:sz="0" w:space="0" w:color="auto"/>
            <w:left w:val="none" w:sz="0" w:space="0" w:color="auto"/>
            <w:bottom w:val="none" w:sz="0" w:space="0" w:color="auto"/>
            <w:right w:val="none" w:sz="0" w:space="0" w:color="auto"/>
          </w:divBdr>
        </w:div>
        <w:div w:id="863787140">
          <w:marLeft w:val="1134"/>
          <w:marRight w:val="0"/>
          <w:marTop w:val="60"/>
          <w:marBottom w:val="0"/>
          <w:divBdr>
            <w:top w:val="none" w:sz="0" w:space="0" w:color="auto"/>
            <w:left w:val="none" w:sz="0" w:space="0" w:color="auto"/>
            <w:bottom w:val="none" w:sz="0" w:space="0" w:color="auto"/>
            <w:right w:val="none" w:sz="0" w:space="0" w:color="auto"/>
          </w:divBdr>
        </w:div>
        <w:div w:id="1494835541">
          <w:marLeft w:val="1134"/>
          <w:marRight w:val="0"/>
          <w:marTop w:val="60"/>
          <w:marBottom w:val="0"/>
          <w:divBdr>
            <w:top w:val="none" w:sz="0" w:space="0" w:color="auto"/>
            <w:left w:val="none" w:sz="0" w:space="0" w:color="auto"/>
            <w:bottom w:val="none" w:sz="0" w:space="0" w:color="auto"/>
            <w:right w:val="none" w:sz="0" w:space="0" w:color="auto"/>
          </w:divBdr>
        </w:div>
        <w:div w:id="199976114">
          <w:marLeft w:val="1134"/>
          <w:marRight w:val="0"/>
          <w:marTop w:val="60"/>
          <w:marBottom w:val="0"/>
          <w:divBdr>
            <w:top w:val="none" w:sz="0" w:space="0" w:color="auto"/>
            <w:left w:val="none" w:sz="0" w:space="0" w:color="auto"/>
            <w:bottom w:val="none" w:sz="0" w:space="0" w:color="auto"/>
            <w:right w:val="none" w:sz="0" w:space="0" w:color="auto"/>
          </w:divBdr>
        </w:div>
      </w:divsChild>
    </w:div>
    <w:div w:id="848255654">
      <w:bodyDiv w:val="1"/>
      <w:marLeft w:val="0"/>
      <w:marRight w:val="0"/>
      <w:marTop w:val="0"/>
      <w:marBottom w:val="0"/>
      <w:divBdr>
        <w:top w:val="none" w:sz="0" w:space="0" w:color="auto"/>
        <w:left w:val="none" w:sz="0" w:space="0" w:color="auto"/>
        <w:bottom w:val="none" w:sz="0" w:space="0" w:color="auto"/>
        <w:right w:val="none" w:sz="0" w:space="0" w:color="auto"/>
      </w:divBdr>
    </w:div>
    <w:div w:id="1139419596">
      <w:bodyDiv w:val="1"/>
      <w:marLeft w:val="0"/>
      <w:marRight w:val="0"/>
      <w:marTop w:val="0"/>
      <w:marBottom w:val="0"/>
      <w:divBdr>
        <w:top w:val="none" w:sz="0" w:space="0" w:color="auto"/>
        <w:left w:val="none" w:sz="0" w:space="0" w:color="auto"/>
        <w:bottom w:val="none" w:sz="0" w:space="0" w:color="auto"/>
        <w:right w:val="none" w:sz="0" w:space="0" w:color="auto"/>
      </w:divBdr>
      <w:divsChild>
        <w:div w:id="1946035917">
          <w:marLeft w:val="0"/>
          <w:marRight w:val="0"/>
          <w:marTop w:val="120"/>
          <w:marBottom w:val="0"/>
          <w:divBdr>
            <w:top w:val="none" w:sz="0" w:space="0" w:color="auto"/>
            <w:left w:val="none" w:sz="0" w:space="0" w:color="auto"/>
            <w:bottom w:val="none" w:sz="0" w:space="0" w:color="auto"/>
            <w:right w:val="none" w:sz="0" w:space="0" w:color="auto"/>
          </w:divBdr>
        </w:div>
        <w:div w:id="727341380">
          <w:marLeft w:val="0"/>
          <w:marRight w:val="0"/>
          <w:marTop w:val="240"/>
          <w:marBottom w:val="24"/>
          <w:divBdr>
            <w:top w:val="single" w:sz="8" w:space="2" w:color="808080"/>
            <w:left w:val="none" w:sz="0" w:space="0" w:color="auto"/>
            <w:bottom w:val="none" w:sz="0" w:space="0" w:color="auto"/>
            <w:right w:val="none" w:sz="0" w:space="0" w:color="auto"/>
          </w:divBdr>
        </w:div>
        <w:div w:id="360085840">
          <w:marLeft w:val="0"/>
          <w:marRight w:val="0"/>
          <w:marTop w:val="120"/>
          <w:marBottom w:val="0"/>
          <w:divBdr>
            <w:top w:val="none" w:sz="0" w:space="0" w:color="auto"/>
            <w:left w:val="none" w:sz="0" w:space="0" w:color="auto"/>
            <w:bottom w:val="none" w:sz="0" w:space="0" w:color="auto"/>
            <w:right w:val="none" w:sz="0" w:space="0" w:color="auto"/>
          </w:divBdr>
        </w:div>
        <w:div w:id="746222555">
          <w:marLeft w:val="0"/>
          <w:marRight w:val="0"/>
          <w:marTop w:val="120"/>
          <w:marBottom w:val="0"/>
          <w:divBdr>
            <w:top w:val="none" w:sz="0" w:space="0" w:color="auto"/>
            <w:left w:val="none" w:sz="0" w:space="0" w:color="auto"/>
            <w:bottom w:val="none" w:sz="0" w:space="0" w:color="auto"/>
            <w:right w:val="none" w:sz="0" w:space="0" w:color="auto"/>
          </w:divBdr>
        </w:div>
      </w:divsChild>
    </w:div>
    <w:div w:id="1141387534">
      <w:bodyDiv w:val="1"/>
      <w:marLeft w:val="0"/>
      <w:marRight w:val="0"/>
      <w:marTop w:val="0"/>
      <w:marBottom w:val="0"/>
      <w:divBdr>
        <w:top w:val="none" w:sz="0" w:space="0" w:color="auto"/>
        <w:left w:val="none" w:sz="0" w:space="0" w:color="auto"/>
        <w:bottom w:val="none" w:sz="0" w:space="0" w:color="auto"/>
        <w:right w:val="none" w:sz="0" w:space="0" w:color="auto"/>
      </w:divBdr>
    </w:div>
    <w:div w:id="1174153757">
      <w:bodyDiv w:val="1"/>
      <w:marLeft w:val="0"/>
      <w:marRight w:val="0"/>
      <w:marTop w:val="0"/>
      <w:marBottom w:val="0"/>
      <w:divBdr>
        <w:top w:val="none" w:sz="0" w:space="0" w:color="auto"/>
        <w:left w:val="none" w:sz="0" w:space="0" w:color="auto"/>
        <w:bottom w:val="none" w:sz="0" w:space="0" w:color="auto"/>
        <w:right w:val="none" w:sz="0" w:space="0" w:color="auto"/>
      </w:divBdr>
    </w:div>
    <w:div w:id="1274744441">
      <w:bodyDiv w:val="1"/>
      <w:marLeft w:val="0"/>
      <w:marRight w:val="0"/>
      <w:marTop w:val="0"/>
      <w:marBottom w:val="0"/>
      <w:divBdr>
        <w:top w:val="none" w:sz="0" w:space="0" w:color="auto"/>
        <w:left w:val="none" w:sz="0" w:space="0" w:color="auto"/>
        <w:bottom w:val="none" w:sz="0" w:space="0" w:color="auto"/>
        <w:right w:val="none" w:sz="0" w:space="0" w:color="auto"/>
      </w:divBdr>
    </w:div>
    <w:div w:id="1363361387">
      <w:bodyDiv w:val="1"/>
      <w:marLeft w:val="0"/>
      <w:marRight w:val="0"/>
      <w:marTop w:val="0"/>
      <w:marBottom w:val="0"/>
      <w:divBdr>
        <w:top w:val="none" w:sz="0" w:space="0" w:color="auto"/>
        <w:left w:val="none" w:sz="0" w:space="0" w:color="auto"/>
        <w:bottom w:val="none" w:sz="0" w:space="0" w:color="auto"/>
        <w:right w:val="none" w:sz="0" w:space="0" w:color="auto"/>
      </w:divBdr>
      <w:divsChild>
        <w:div w:id="322970011">
          <w:marLeft w:val="0"/>
          <w:marRight w:val="0"/>
          <w:marTop w:val="120"/>
          <w:marBottom w:val="0"/>
          <w:divBdr>
            <w:top w:val="none" w:sz="0" w:space="0" w:color="auto"/>
            <w:left w:val="none" w:sz="0" w:space="0" w:color="auto"/>
            <w:bottom w:val="none" w:sz="0" w:space="0" w:color="auto"/>
            <w:right w:val="none" w:sz="0" w:space="0" w:color="auto"/>
          </w:divBdr>
        </w:div>
        <w:div w:id="1522889955">
          <w:marLeft w:val="1134"/>
          <w:marRight w:val="0"/>
          <w:marTop w:val="60"/>
          <w:marBottom w:val="0"/>
          <w:divBdr>
            <w:top w:val="none" w:sz="0" w:space="0" w:color="auto"/>
            <w:left w:val="none" w:sz="0" w:space="0" w:color="auto"/>
            <w:bottom w:val="none" w:sz="0" w:space="0" w:color="auto"/>
            <w:right w:val="none" w:sz="0" w:space="0" w:color="auto"/>
          </w:divBdr>
        </w:div>
        <w:div w:id="1295597839">
          <w:marLeft w:val="1134"/>
          <w:marRight w:val="0"/>
          <w:marTop w:val="60"/>
          <w:marBottom w:val="0"/>
          <w:divBdr>
            <w:top w:val="none" w:sz="0" w:space="0" w:color="auto"/>
            <w:left w:val="none" w:sz="0" w:space="0" w:color="auto"/>
            <w:bottom w:val="none" w:sz="0" w:space="0" w:color="auto"/>
            <w:right w:val="none" w:sz="0" w:space="0" w:color="auto"/>
          </w:divBdr>
        </w:div>
        <w:div w:id="1986542785">
          <w:marLeft w:val="1134"/>
          <w:marRight w:val="0"/>
          <w:marTop w:val="60"/>
          <w:marBottom w:val="0"/>
          <w:divBdr>
            <w:top w:val="none" w:sz="0" w:space="0" w:color="auto"/>
            <w:left w:val="none" w:sz="0" w:space="0" w:color="auto"/>
            <w:bottom w:val="none" w:sz="0" w:space="0" w:color="auto"/>
            <w:right w:val="none" w:sz="0" w:space="0" w:color="auto"/>
          </w:divBdr>
        </w:div>
      </w:divsChild>
    </w:div>
    <w:div w:id="1457526843">
      <w:bodyDiv w:val="1"/>
      <w:marLeft w:val="0"/>
      <w:marRight w:val="0"/>
      <w:marTop w:val="0"/>
      <w:marBottom w:val="0"/>
      <w:divBdr>
        <w:top w:val="none" w:sz="0" w:space="0" w:color="auto"/>
        <w:left w:val="none" w:sz="0" w:space="0" w:color="auto"/>
        <w:bottom w:val="none" w:sz="0" w:space="0" w:color="auto"/>
        <w:right w:val="none" w:sz="0" w:space="0" w:color="auto"/>
      </w:divBdr>
    </w:div>
    <w:div w:id="1485125789">
      <w:bodyDiv w:val="1"/>
      <w:marLeft w:val="0"/>
      <w:marRight w:val="0"/>
      <w:marTop w:val="0"/>
      <w:marBottom w:val="0"/>
      <w:divBdr>
        <w:top w:val="none" w:sz="0" w:space="0" w:color="auto"/>
        <w:left w:val="none" w:sz="0" w:space="0" w:color="auto"/>
        <w:bottom w:val="none" w:sz="0" w:space="0" w:color="auto"/>
        <w:right w:val="none" w:sz="0" w:space="0" w:color="auto"/>
      </w:divBdr>
      <w:divsChild>
        <w:div w:id="1647080547">
          <w:marLeft w:val="0"/>
          <w:marRight w:val="0"/>
          <w:marTop w:val="120"/>
          <w:marBottom w:val="0"/>
          <w:divBdr>
            <w:top w:val="none" w:sz="0" w:space="0" w:color="auto"/>
            <w:left w:val="none" w:sz="0" w:space="0" w:color="auto"/>
            <w:bottom w:val="none" w:sz="0" w:space="0" w:color="auto"/>
            <w:right w:val="none" w:sz="0" w:space="0" w:color="auto"/>
          </w:divBdr>
        </w:div>
        <w:div w:id="508520146">
          <w:marLeft w:val="1134"/>
          <w:marRight w:val="0"/>
          <w:marTop w:val="60"/>
          <w:marBottom w:val="0"/>
          <w:divBdr>
            <w:top w:val="none" w:sz="0" w:space="0" w:color="auto"/>
            <w:left w:val="none" w:sz="0" w:space="0" w:color="auto"/>
            <w:bottom w:val="none" w:sz="0" w:space="0" w:color="auto"/>
            <w:right w:val="none" w:sz="0" w:space="0" w:color="auto"/>
          </w:divBdr>
        </w:div>
        <w:div w:id="1069186674">
          <w:marLeft w:val="1134"/>
          <w:marRight w:val="0"/>
          <w:marTop w:val="60"/>
          <w:marBottom w:val="0"/>
          <w:divBdr>
            <w:top w:val="none" w:sz="0" w:space="0" w:color="auto"/>
            <w:left w:val="none" w:sz="0" w:space="0" w:color="auto"/>
            <w:bottom w:val="none" w:sz="0" w:space="0" w:color="auto"/>
            <w:right w:val="none" w:sz="0" w:space="0" w:color="auto"/>
          </w:divBdr>
        </w:div>
        <w:div w:id="318466605">
          <w:marLeft w:val="1134"/>
          <w:marRight w:val="0"/>
          <w:marTop w:val="60"/>
          <w:marBottom w:val="0"/>
          <w:divBdr>
            <w:top w:val="none" w:sz="0" w:space="0" w:color="auto"/>
            <w:left w:val="none" w:sz="0" w:space="0" w:color="auto"/>
            <w:bottom w:val="none" w:sz="0" w:space="0" w:color="auto"/>
            <w:right w:val="none" w:sz="0" w:space="0" w:color="auto"/>
          </w:divBdr>
        </w:div>
      </w:divsChild>
    </w:div>
    <w:div w:id="1886794769">
      <w:bodyDiv w:val="1"/>
      <w:marLeft w:val="0"/>
      <w:marRight w:val="0"/>
      <w:marTop w:val="0"/>
      <w:marBottom w:val="0"/>
      <w:divBdr>
        <w:top w:val="none" w:sz="0" w:space="0" w:color="auto"/>
        <w:left w:val="none" w:sz="0" w:space="0" w:color="auto"/>
        <w:bottom w:val="none" w:sz="0" w:space="0" w:color="auto"/>
        <w:right w:val="none" w:sz="0" w:space="0" w:color="auto"/>
      </w:divBdr>
      <w:divsChild>
        <w:div w:id="1140461633">
          <w:marLeft w:val="0"/>
          <w:marRight w:val="0"/>
          <w:marTop w:val="120"/>
          <w:marBottom w:val="0"/>
          <w:divBdr>
            <w:top w:val="none" w:sz="0" w:space="0" w:color="auto"/>
            <w:left w:val="none" w:sz="0" w:space="0" w:color="auto"/>
            <w:bottom w:val="none" w:sz="0" w:space="0" w:color="auto"/>
            <w:right w:val="none" w:sz="0" w:space="0" w:color="auto"/>
          </w:divBdr>
        </w:div>
        <w:div w:id="355542833">
          <w:marLeft w:val="0"/>
          <w:marRight w:val="0"/>
          <w:marTop w:val="240"/>
          <w:marBottom w:val="24"/>
          <w:divBdr>
            <w:top w:val="single" w:sz="8" w:space="2" w:color="808080"/>
            <w:left w:val="none" w:sz="0" w:space="0" w:color="auto"/>
            <w:bottom w:val="none" w:sz="0" w:space="0" w:color="auto"/>
            <w:right w:val="none" w:sz="0" w:space="0" w:color="auto"/>
          </w:divBdr>
        </w:div>
        <w:div w:id="471482666">
          <w:marLeft w:val="0"/>
          <w:marRight w:val="0"/>
          <w:marTop w:val="120"/>
          <w:marBottom w:val="0"/>
          <w:divBdr>
            <w:top w:val="none" w:sz="0" w:space="0" w:color="auto"/>
            <w:left w:val="none" w:sz="0" w:space="0" w:color="auto"/>
            <w:bottom w:val="none" w:sz="0" w:space="0" w:color="auto"/>
            <w:right w:val="none" w:sz="0" w:space="0" w:color="auto"/>
          </w:divBdr>
        </w:div>
        <w:div w:id="2076705872">
          <w:marLeft w:val="0"/>
          <w:marRight w:val="0"/>
          <w:marTop w:val="120"/>
          <w:marBottom w:val="0"/>
          <w:divBdr>
            <w:top w:val="none" w:sz="0" w:space="0" w:color="auto"/>
            <w:left w:val="none" w:sz="0" w:space="0" w:color="auto"/>
            <w:bottom w:val="none" w:sz="0" w:space="0" w:color="auto"/>
            <w:right w:val="none" w:sz="0" w:space="0" w:color="auto"/>
          </w:divBdr>
        </w:div>
      </w:divsChild>
    </w:div>
    <w:div w:id="21407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20102600%27%5d&amp;xhitlist_md=target-id=0-0-0-132597" TargetMode="External"/><Relationship Id="rId1" Type="http://schemas.openxmlformats.org/officeDocument/2006/relationships/hyperlink" Target="http://www.saflii.org.za/cgi-bin/LawCite?cit=1986%20%283%29%20SA%20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B96B6-8327-40B6-9286-D0EAFEDE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3805</Words>
  <Characters>21690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Mary Bruce</cp:lastModifiedBy>
  <cp:revision>4</cp:revision>
  <cp:lastPrinted>2022-11-02T08:22:00Z</cp:lastPrinted>
  <dcterms:created xsi:type="dcterms:W3CDTF">2022-11-03T09:09:00Z</dcterms:created>
  <dcterms:modified xsi:type="dcterms:W3CDTF">2022-11-03T12:41:00Z</dcterms:modified>
</cp:coreProperties>
</file>