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F93E" w14:textId="588A3DC7" w:rsidR="00093030" w:rsidRPr="003663DA" w:rsidRDefault="00093030" w:rsidP="00534664">
      <w:pPr>
        <w:rPr>
          <w:b/>
          <w:bCs/>
          <w:sz w:val="28"/>
          <w:szCs w:val="28"/>
        </w:rPr>
      </w:pPr>
      <w:bookmarkStart w:id="0" w:name="_GoBack"/>
      <w:bookmarkEnd w:id="0"/>
      <w:r w:rsidRPr="003663DA">
        <w:rPr>
          <w:sz w:val="28"/>
          <w:szCs w:val="28"/>
        </w:rPr>
        <w:tab/>
      </w:r>
      <w:r w:rsidRPr="003663DA">
        <w:rPr>
          <w:sz w:val="28"/>
          <w:szCs w:val="28"/>
        </w:rPr>
        <w:tab/>
      </w:r>
    </w:p>
    <w:p w14:paraId="5E079192" w14:textId="77777777" w:rsidR="00093030" w:rsidRPr="003663DA" w:rsidRDefault="00093030" w:rsidP="00534664">
      <w:pPr>
        <w:jc w:val="center"/>
        <w:rPr>
          <w:b/>
          <w:bCs/>
          <w:sz w:val="28"/>
          <w:szCs w:val="28"/>
        </w:rPr>
      </w:pPr>
    </w:p>
    <w:p w14:paraId="636863E8" w14:textId="77777777" w:rsidR="00093030" w:rsidRPr="003A19AA" w:rsidRDefault="00093030" w:rsidP="00534664">
      <w:pPr>
        <w:jc w:val="center"/>
        <w:rPr>
          <w:b/>
          <w:bCs/>
          <w:sz w:val="28"/>
          <w:szCs w:val="28"/>
        </w:rPr>
      </w:pPr>
      <w:r w:rsidRPr="003A19AA">
        <w:rPr>
          <w:noProof/>
          <w:lang w:eastAsia="en-ZA"/>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3A19AA" w:rsidRDefault="00093030" w:rsidP="00534664">
      <w:pPr>
        <w:jc w:val="center"/>
        <w:rPr>
          <w:b/>
          <w:bCs/>
          <w:sz w:val="28"/>
          <w:szCs w:val="28"/>
        </w:rPr>
      </w:pPr>
    </w:p>
    <w:p w14:paraId="08CA4D55" w14:textId="77777777" w:rsidR="00093030" w:rsidRPr="003A19AA" w:rsidRDefault="00093030" w:rsidP="00534664">
      <w:pPr>
        <w:jc w:val="center"/>
        <w:rPr>
          <w:b/>
          <w:bCs/>
          <w:sz w:val="28"/>
          <w:szCs w:val="28"/>
        </w:rPr>
      </w:pPr>
      <w:r w:rsidRPr="003A19AA">
        <w:rPr>
          <w:b/>
          <w:bCs/>
          <w:sz w:val="28"/>
          <w:szCs w:val="28"/>
        </w:rPr>
        <w:t>THE SUPREME COURT OF APPEAL OF SOUTH AFRICA</w:t>
      </w:r>
    </w:p>
    <w:p w14:paraId="5405703F" w14:textId="77777777" w:rsidR="00093030" w:rsidRPr="003A19AA" w:rsidRDefault="00093030" w:rsidP="00534664">
      <w:pPr>
        <w:pStyle w:val="Heading3"/>
        <w:jc w:val="center"/>
        <w:rPr>
          <w:rFonts w:ascii="Times New Roman" w:hAnsi="Times New Roman" w:cs="Times New Roman"/>
          <w:b/>
          <w:i w:val="0"/>
          <w:szCs w:val="28"/>
        </w:rPr>
      </w:pPr>
      <w:r w:rsidRPr="003A19AA">
        <w:rPr>
          <w:rFonts w:ascii="Times New Roman" w:hAnsi="Times New Roman" w:cs="Times New Roman"/>
          <w:b/>
          <w:i w:val="0"/>
          <w:szCs w:val="28"/>
        </w:rPr>
        <w:t>JUDGMENT</w:t>
      </w:r>
    </w:p>
    <w:p w14:paraId="6FB00DD4" w14:textId="77777777" w:rsidR="00093030" w:rsidRPr="003A19AA" w:rsidRDefault="00093030" w:rsidP="00534664">
      <w:pPr>
        <w:jc w:val="center"/>
        <w:rPr>
          <w:b/>
          <w:bCs/>
          <w:sz w:val="28"/>
          <w:szCs w:val="28"/>
        </w:rPr>
      </w:pPr>
      <w:r w:rsidRPr="003A19AA">
        <w:rPr>
          <w:sz w:val="28"/>
          <w:szCs w:val="28"/>
        </w:rPr>
        <w:tab/>
      </w:r>
    </w:p>
    <w:p w14:paraId="500F8243" w14:textId="53A6D72F" w:rsidR="00093030" w:rsidRPr="003A19AA" w:rsidRDefault="005B02EE" w:rsidP="00534664">
      <w:pPr>
        <w:jc w:val="right"/>
        <w:rPr>
          <w:b/>
          <w:sz w:val="28"/>
          <w:szCs w:val="28"/>
        </w:rPr>
      </w:pPr>
      <w:r w:rsidRPr="003A19AA">
        <w:rPr>
          <w:b/>
          <w:sz w:val="28"/>
          <w:szCs w:val="28"/>
        </w:rPr>
        <w:t>Reportable</w:t>
      </w:r>
    </w:p>
    <w:p w14:paraId="7E05351A" w14:textId="7E20B9F1" w:rsidR="00093030" w:rsidRPr="003A19AA" w:rsidRDefault="00093030" w:rsidP="00534664">
      <w:pPr>
        <w:jc w:val="right"/>
        <w:rPr>
          <w:sz w:val="28"/>
          <w:szCs w:val="28"/>
        </w:rPr>
      </w:pPr>
      <w:r w:rsidRPr="003A19AA">
        <w:rPr>
          <w:sz w:val="28"/>
          <w:szCs w:val="28"/>
        </w:rPr>
        <w:t xml:space="preserve">Case no: </w:t>
      </w:r>
      <w:r w:rsidR="00791F2B" w:rsidRPr="003A19AA">
        <w:rPr>
          <w:sz w:val="28"/>
          <w:szCs w:val="28"/>
        </w:rPr>
        <w:t>64</w:t>
      </w:r>
      <w:r w:rsidR="009539D9" w:rsidRPr="003A19AA">
        <w:rPr>
          <w:sz w:val="28"/>
          <w:szCs w:val="28"/>
        </w:rPr>
        <w:t>8</w:t>
      </w:r>
      <w:r w:rsidRPr="003A19AA">
        <w:rPr>
          <w:sz w:val="28"/>
          <w:szCs w:val="28"/>
        </w:rPr>
        <w:t>/</w:t>
      </w:r>
      <w:r w:rsidR="00765E56" w:rsidRPr="003A19AA">
        <w:rPr>
          <w:sz w:val="28"/>
          <w:szCs w:val="28"/>
        </w:rPr>
        <w:t>20</w:t>
      </w:r>
      <w:r w:rsidR="00320F36" w:rsidRPr="003A19AA">
        <w:rPr>
          <w:sz w:val="28"/>
          <w:szCs w:val="28"/>
        </w:rPr>
        <w:t>2</w:t>
      </w:r>
      <w:r w:rsidR="005B02EE" w:rsidRPr="003A19AA">
        <w:rPr>
          <w:sz w:val="28"/>
          <w:szCs w:val="28"/>
        </w:rPr>
        <w:t>1</w:t>
      </w:r>
    </w:p>
    <w:p w14:paraId="28D334D0" w14:textId="77777777" w:rsidR="00093030" w:rsidRPr="003A19AA" w:rsidRDefault="00093030" w:rsidP="00534664">
      <w:pPr>
        <w:spacing w:line="276" w:lineRule="auto"/>
        <w:rPr>
          <w:sz w:val="28"/>
          <w:szCs w:val="28"/>
        </w:rPr>
      </w:pPr>
    </w:p>
    <w:p w14:paraId="4B56FBEE" w14:textId="0BA077A8" w:rsidR="00D127D4" w:rsidRPr="003A19AA" w:rsidRDefault="00093030" w:rsidP="00534664">
      <w:pPr>
        <w:spacing w:line="276" w:lineRule="auto"/>
        <w:rPr>
          <w:sz w:val="28"/>
          <w:szCs w:val="28"/>
        </w:rPr>
      </w:pPr>
      <w:r w:rsidRPr="003A19AA">
        <w:rPr>
          <w:sz w:val="28"/>
          <w:szCs w:val="28"/>
        </w:rPr>
        <w:t>In the matter between:</w:t>
      </w:r>
    </w:p>
    <w:p w14:paraId="63733934" w14:textId="73D122A9" w:rsidR="0056026A" w:rsidRPr="003A19AA" w:rsidRDefault="00791F2B" w:rsidP="00534664">
      <w:pPr>
        <w:tabs>
          <w:tab w:val="left" w:pos="6663"/>
        </w:tabs>
        <w:spacing w:line="240" w:lineRule="auto"/>
        <w:ind w:right="-180"/>
        <w:rPr>
          <w:b/>
          <w:sz w:val="28"/>
          <w:szCs w:val="28"/>
        </w:rPr>
      </w:pPr>
      <w:r w:rsidRPr="003A19AA">
        <w:rPr>
          <w:b/>
          <w:bCs/>
          <w:sz w:val="28"/>
          <w:szCs w:val="28"/>
        </w:rPr>
        <w:t>GOLDRUSH GROUP</w:t>
      </w:r>
      <w:r w:rsidR="00C72866" w:rsidRPr="003A19AA">
        <w:rPr>
          <w:b/>
          <w:bCs/>
          <w:sz w:val="28"/>
          <w:szCs w:val="28"/>
        </w:rPr>
        <w:t xml:space="preserve"> (PTY) LTD</w:t>
      </w:r>
      <w:r w:rsidR="00AE1027" w:rsidRPr="003A19AA">
        <w:rPr>
          <w:b/>
          <w:bCs/>
          <w:sz w:val="28"/>
          <w:szCs w:val="28"/>
        </w:rPr>
        <w:t xml:space="preserve"> </w:t>
      </w:r>
      <w:r w:rsidR="0080132F" w:rsidRPr="003A19AA">
        <w:rPr>
          <w:b/>
          <w:bCs/>
          <w:sz w:val="28"/>
          <w:szCs w:val="28"/>
        </w:rPr>
        <w:t xml:space="preserve"> </w:t>
      </w:r>
      <w:r w:rsidR="00AE1027" w:rsidRPr="003A19AA">
        <w:rPr>
          <w:b/>
          <w:bCs/>
          <w:sz w:val="28"/>
          <w:szCs w:val="28"/>
        </w:rPr>
        <w:tab/>
      </w:r>
      <w:r w:rsidR="00D22B87" w:rsidRPr="003A19AA">
        <w:rPr>
          <w:b/>
          <w:bCs/>
          <w:sz w:val="28"/>
          <w:szCs w:val="28"/>
        </w:rPr>
        <w:t xml:space="preserve">  </w:t>
      </w:r>
      <w:r w:rsidR="00DE2E23" w:rsidRPr="003A19AA">
        <w:rPr>
          <w:b/>
          <w:bCs/>
          <w:sz w:val="28"/>
          <w:szCs w:val="28"/>
        </w:rPr>
        <w:t xml:space="preserve">            </w:t>
      </w:r>
      <w:r w:rsidR="00D5627E" w:rsidRPr="003A19AA">
        <w:rPr>
          <w:b/>
          <w:bCs/>
          <w:sz w:val="28"/>
          <w:szCs w:val="28"/>
        </w:rPr>
        <w:t xml:space="preserve">  </w:t>
      </w:r>
      <w:r w:rsidR="00EA06A8" w:rsidRPr="003A19AA">
        <w:rPr>
          <w:b/>
          <w:bCs/>
          <w:sz w:val="28"/>
          <w:szCs w:val="28"/>
        </w:rPr>
        <w:t>A</w:t>
      </w:r>
      <w:r w:rsidR="00093030" w:rsidRPr="003A19AA">
        <w:rPr>
          <w:b/>
          <w:sz w:val="28"/>
          <w:szCs w:val="28"/>
        </w:rPr>
        <w:t>PPELLANT</w:t>
      </w:r>
    </w:p>
    <w:p w14:paraId="3CA4A80C" w14:textId="77777777" w:rsidR="00B046D2" w:rsidRPr="003A19AA" w:rsidRDefault="00B046D2" w:rsidP="00534664">
      <w:pPr>
        <w:spacing w:line="240" w:lineRule="auto"/>
        <w:ind w:right="-180"/>
        <w:rPr>
          <w:b/>
          <w:sz w:val="28"/>
          <w:szCs w:val="28"/>
        </w:rPr>
      </w:pPr>
    </w:p>
    <w:p w14:paraId="555ED9CF" w14:textId="4383820F" w:rsidR="001967C8" w:rsidRPr="003A19AA" w:rsidRDefault="00D127D4" w:rsidP="00534664">
      <w:pPr>
        <w:spacing w:line="240" w:lineRule="auto"/>
        <w:rPr>
          <w:sz w:val="28"/>
          <w:szCs w:val="28"/>
        </w:rPr>
      </w:pPr>
      <w:r w:rsidRPr="003A19AA">
        <w:rPr>
          <w:sz w:val="28"/>
          <w:szCs w:val="28"/>
        </w:rPr>
        <w:t>a</w:t>
      </w:r>
      <w:r w:rsidR="00093030" w:rsidRPr="003A19AA">
        <w:rPr>
          <w:sz w:val="28"/>
          <w:szCs w:val="28"/>
        </w:rPr>
        <w:t>nd</w:t>
      </w:r>
    </w:p>
    <w:p w14:paraId="52808CF5" w14:textId="77777777" w:rsidR="00B046D2" w:rsidRPr="003A19AA" w:rsidRDefault="00B046D2" w:rsidP="00534664">
      <w:pPr>
        <w:spacing w:line="240" w:lineRule="auto"/>
        <w:rPr>
          <w:b/>
          <w:bCs/>
          <w:sz w:val="28"/>
          <w:szCs w:val="28"/>
        </w:rPr>
      </w:pPr>
    </w:p>
    <w:p w14:paraId="1B0943D9" w14:textId="70BF80F5" w:rsidR="00871146" w:rsidRPr="003A19AA" w:rsidRDefault="00194561" w:rsidP="00534664">
      <w:pPr>
        <w:ind w:right="-180"/>
        <w:rPr>
          <w:b/>
          <w:sz w:val="28"/>
          <w:szCs w:val="28"/>
        </w:rPr>
      </w:pPr>
      <w:r w:rsidRPr="003A19AA">
        <w:rPr>
          <w:b/>
          <w:sz w:val="28"/>
          <w:szCs w:val="28"/>
        </w:rPr>
        <w:t xml:space="preserve">NORTH WEST GAMBLING BOARD </w:t>
      </w:r>
      <w:r w:rsidRPr="003A19AA">
        <w:rPr>
          <w:b/>
          <w:sz w:val="28"/>
          <w:szCs w:val="28"/>
        </w:rPr>
        <w:tab/>
      </w:r>
      <w:r w:rsidRPr="003A19AA">
        <w:rPr>
          <w:b/>
          <w:sz w:val="28"/>
          <w:szCs w:val="28"/>
        </w:rPr>
        <w:tab/>
      </w:r>
      <w:r w:rsidRPr="003A19AA">
        <w:rPr>
          <w:b/>
          <w:sz w:val="28"/>
          <w:szCs w:val="28"/>
        </w:rPr>
        <w:tab/>
        <w:t xml:space="preserve">   FIRST</w:t>
      </w:r>
      <w:r w:rsidR="00D5627E" w:rsidRPr="003A19AA">
        <w:rPr>
          <w:b/>
          <w:sz w:val="28"/>
          <w:szCs w:val="28"/>
        </w:rPr>
        <w:t xml:space="preserve"> </w:t>
      </w:r>
      <w:r w:rsidR="00A81749" w:rsidRPr="003A19AA">
        <w:rPr>
          <w:b/>
          <w:sz w:val="28"/>
          <w:szCs w:val="28"/>
        </w:rPr>
        <w:t>RESPONDENT</w:t>
      </w:r>
    </w:p>
    <w:p w14:paraId="419F15E1" w14:textId="77777777" w:rsidR="0060313D" w:rsidRPr="003A19AA" w:rsidRDefault="003F5F56" w:rsidP="00534664">
      <w:pPr>
        <w:ind w:right="-180"/>
        <w:rPr>
          <w:b/>
          <w:sz w:val="28"/>
          <w:szCs w:val="28"/>
        </w:rPr>
      </w:pPr>
      <w:r w:rsidRPr="003A19AA">
        <w:rPr>
          <w:b/>
          <w:sz w:val="28"/>
          <w:szCs w:val="28"/>
        </w:rPr>
        <w:t>MEMBER OF THE EXECUTIVE COUNCIL</w:t>
      </w:r>
      <w:r w:rsidR="00AC5AA7" w:rsidRPr="003A19AA">
        <w:rPr>
          <w:b/>
          <w:sz w:val="28"/>
          <w:szCs w:val="28"/>
        </w:rPr>
        <w:t xml:space="preserve"> </w:t>
      </w:r>
    </w:p>
    <w:p w14:paraId="57228090" w14:textId="77777777" w:rsidR="0060313D" w:rsidRPr="003A19AA" w:rsidRDefault="00AC5AA7" w:rsidP="00534664">
      <w:pPr>
        <w:ind w:right="-180"/>
        <w:rPr>
          <w:b/>
          <w:sz w:val="28"/>
          <w:szCs w:val="28"/>
        </w:rPr>
      </w:pPr>
      <w:r w:rsidRPr="003A19AA">
        <w:rPr>
          <w:b/>
          <w:sz w:val="28"/>
          <w:szCs w:val="28"/>
        </w:rPr>
        <w:t>FOR</w:t>
      </w:r>
      <w:r w:rsidR="0060313D" w:rsidRPr="003A19AA">
        <w:rPr>
          <w:b/>
          <w:sz w:val="28"/>
          <w:szCs w:val="28"/>
        </w:rPr>
        <w:t xml:space="preserve"> </w:t>
      </w:r>
      <w:r w:rsidR="003F5F56" w:rsidRPr="003A19AA">
        <w:rPr>
          <w:b/>
          <w:sz w:val="28"/>
          <w:szCs w:val="28"/>
        </w:rPr>
        <w:t>ECONOMY</w:t>
      </w:r>
      <w:r w:rsidRPr="003A19AA">
        <w:rPr>
          <w:b/>
          <w:sz w:val="28"/>
          <w:szCs w:val="28"/>
        </w:rPr>
        <w:t xml:space="preserve"> AND ENTERPRISE </w:t>
      </w:r>
    </w:p>
    <w:p w14:paraId="4B4C668E" w14:textId="2CFE420D" w:rsidR="003F5F56" w:rsidRPr="003A19AA" w:rsidRDefault="00AC5AA7" w:rsidP="00534664">
      <w:pPr>
        <w:ind w:right="-180"/>
        <w:rPr>
          <w:b/>
          <w:sz w:val="28"/>
          <w:szCs w:val="28"/>
        </w:rPr>
      </w:pPr>
      <w:r w:rsidRPr="003A19AA">
        <w:rPr>
          <w:b/>
          <w:sz w:val="28"/>
          <w:szCs w:val="28"/>
        </w:rPr>
        <w:t>DEVELOPMENT</w:t>
      </w:r>
      <w:r w:rsidR="0060313D" w:rsidRPr="003A19AA">
        <w:rPr>
          <w:b/>
          <w:sz w:val="28"/>
          <w:szCs w:val="28"/>
        </w:rPr>
        <w:t>,</w:t>
      </w:r>
      <w:r w:rsidR="00F1260D" w:rsidRPr="003A19AA">
        <w:rPr>
          <w:b/>
          <w:sz w:val="28"/>
          <w:szCs w:val="28"/>
        </w:rPr>
        <w:t xml:space="preserve"> NORTH WEST</w:t>
      </w:r>
    </w:p>
    <w:p w14:paraId="6A306388" w14:textId="467627D7" w:rsidR="00F1260D" w:rsidRPr="003A19AA" w:rsidRDefault="00F1260D" w:rsidP="00534664">
      <w:pPr>
        <w:tabs>
          <w:tab w:val="left" w:pos="6379"/>
        </w:tabs>
        <w:ind w:right="-180"/>
        <w:rPr>
          <w:b/>
          <w:sz w:val="28"/>
          <w:szCs w:val="28"/>
        </w:rPr>
      </w:pPr>
      <w:r w:rsidRPr="003A19AA">
        <w:rPr>
          <w:b/>
          <w:sz w:val="28"/>
          <w:szCs w:val="28"/>
        </w:rPr>
        <w:t>PROVINCE</w:t>
      </w:r>
      <w:r w:rsidRPr="003A19AA">
        <w:rPr>
          <w:b/>
          <w:sz w:val="28"/>
          <w:szCs w:val="28"/>
        </w:rPr>
        <w:tab/>
        <w:t>SECOND RESPONDENT</w:t>
      </w:r>
    </w:p>
    <w:p w14:paraId="41FC4286" w14:textId="77806AE1" w:rsidR="00194561" w:rsidRPr="003A19AA" w:rsidRDefault="00AB57B1" w:rsidP="00534664">
      <w:pPr>
        <w:tabs>
          <w:tab w:val="left" w:pos="6521"/>
        </w:tabs>
        <w:ind w:right="-180"/>
        <w:rPr>
          <w:b/>
          <w:sz w:val="28"/>
          <w:szCs w:val="28"/>
        </w:rPr>
      </w:pPr>
      <w:r w:rsidRPr="003A19AA">
        <w:rPr>
          <w:b/>
          <w:sz w:val="28"/>
          <w:szCs w:val="28"/>
        </w:rPr>
        <w:t>SANTOSAT (PTY) LTD</w:t>
      </w:r>
      <w:r w:rsidRPr="003A19AA">
        <w:rPr>
          <w:b/>
          <w:sz w:val="28"/>
          <w:szCs w:val="28"/>
        </w:rPr>
        <w:tab/>
      </w:r>
      <w:r w:rsidR="00DE5DA4" w:rsidRPr="003A19AA">
        <w:rPr>
          <w:b/>
          <w:sz w:val="28"/>
          <w:szCs w:val="28"/>
        </w:rPr>
        <w:t xml:space="preserve"> </w:t>
      </w:r>
      <w:r w:rsidR="00F1260D" w:rsidRPr="003A19AA">
        <w:rPr>
          <w:b/>
          <w:sz w:val="28"/>
          <w:szCs w:val="28"/>
        </w:rPr>
        <w:t>THIRD</w:t>
      </w:r>
      <w:r w:rsidRPr="003A19AA">
        <w:rPr>
          <w:b/>
          <w:sz w:val="28"/>
          <w:szCs w:val="28"/>
        </w:rPr>
        <w:t xml:space="preserve"> RESPONDENT</w:t>
      </w:r>
    </w:p>
    <w:p w14:paraId="31B59FAE" w14:textId="72289528" w:rsidR="00A35C72" w:rsidRPr="003A19AA" w:rsidRDefault="00A35C72" w:rsidP="00534664">
      <w:pPr>
        <w:tabs>
          <w:tab w:val="left" w:pos="6237"/>
        </w:tabs>
        <w:ind w:right="-180"/>
        <w:rPr>
          <w:b/>
          <w:sz w:val="28"/>
          <w:szCs w:val="28"/>
        </w:rPr>
      </w:pPr>
      <w:r w:rsidRPr="003A19AA">
        <w:rPr>
          <w:b/>
          <w:sz w:val="28"/>
          <w:szCs w:val="28"/>
        </w:rPr>
        <w:t>SANTOSCAN (PTY) LTD</w:t>
      </w:r>
      <w:r w:rsidRPr="003A19AA">
        <w:rPr>
          <w:b/>
          <w:sz w:val="28"/>
          <w:szCs w:val="28"/>
        </w:rPr>
        <w:tab/>
        <w:t xml:space="preserve"> </w:t>
      </w:r>
      <w:r w:rsidR="00DE5DA4" w:rsidRPr="003A19AA">
        <w:rPr>
          <w:b/>
          <w:sz w:val="28"/>
          <w:szCs w:val="28"/>
        </w:rPr>
        <w:t>FOURTH</w:t>
      </w:r>
      <w:r w:rsidRPr="003A19AA">
        <w:rPr>
          <w:b/>
          <w:sz w:val="28"/>
          <w:szCs w:val="28"/>
        </w:rPr>
        <w:t xml:space="preserve"> RESPONDENT</w:t>
      </w:r>
    </w:p>
    <w:p w14:paraId="0DAC7120" w14:textId="6C87843B" w:rsidR="00A35C72" w:rsidRPr="003A19AA" w:rsidRDefault="00A64E8C" w:rsidP="00534664">
      <w:pPr>
        <w:tabs>
          <w:tab w:val="left" w:pos="6379"/>
        </w:tabs>
        <w:ind w:right="-180"/>
        <w:rPr>
          <w:b/>
          <w:sz w:val="28"/>
          <w:szCs w:val="28"/>
        </w:rPr>
      </w:pPr>
      <w:r w:rsidRPr="003A19AA">
        <w:rPr>
          <w:b/>
          <w:sz w:val="28"/>
          <w:szCs w:val="28"/>
        </w:rPr>
        <w:t>GOLDRUSH SLOTS GAMING</w:t>
      </w:r>
    </w:p>
    <w:p w14:paraId="1FBF6B0F" w14:textId="3FBC2192" w:rsidR="00A64E8C" w:rsidRPr="003A19AA" w:rsidRDefault="00A64E8C" w:rsidP="00534664">
      <w:pPr>
        <w:tabs>
          <w:tab w:val="left" w:pos="6521"/>
        </w:tabs>
        <w:ind w:right="-180"/>
        <w:rPr>
          <w:b/>
          <w:sz w:val="28"/>
          <w:szCs w:val="28"/>
        </w:rPr>
      </w:pPr>
      <w:r w:rsidRPr="003A19AA">
        <w:rPr>
          <w:b/>
          <w:sz w:val="28"/>
          <w:szCs w:val="28"/>
        </w:rPr>
        <w:t>NORTH WEST (PTY) LTD</w:t>
      </w:r>
      <w:r w:rsidRPr="003A19AA">
        <w:rPr>
          <w:b/>
          <w:sz w:val="28"/>
          <w:szCs w:val="28"/>
        </w:rPr>
        <w:tab/>
        <w:t xml:space="preserve"> </w:t>
      </w:r>
      <w:r w:rsidR="00DE5DA4" w:rsidRPr="003A19AA">
        <w:rPr>
          <w:b/>
          <w:sz w:val="28"/>
          <w:szCs w:val="28"/>
        </w:rPr>
        <w:t xml:space="preserve"> </w:t>
      </w:r>
      <w:r w:rsidRPr="003A19AA">
        <w:rPr>
          <w:b/>
          <w:sz w:val="28"/>
          <w:szCs w:val="28"/>
        </w:rPr>
        <w:t>F</w:t>
      </w:r>
      <w:r w:rsidR="00DE5DA4" w:rsidRPr="003A19AA">
        <w:rPr>
          <w:b/>
          <w:sz w:val="28"/>
          <w:szCs w:val="28"/>
        </w:rPr>
        <w:t>IFT</w:t>
      </w:r>
      <w:r w:rsidRPr="003A19AA">
        <w:rPr>
          <w:b/>
          <w:sz w:val="28"/>
          <w:szCs w:val="28"/>
        </w:rPr>
        <w:t>H RESPONDENT</w:t>
      </w:r>
    </w:p>
    <w:p w14:paraId="2F0401EA" w14:textId="781CF796" w:rsidR="00A64E8C" w:rsidRPr="003A19AA" w:rsidRDefault="00850BBF" w:rsidP="00534664">
      <w:pPr>
        <w:tabs>
          <w:tab w:val="left" w:pos="6663"/>
        </w:tabs>
        <w:ind w:right="-180"/>
        <w:rPr>
          <w:b/>
          <w:sz w:val="28"/>
          <w:szCs w:val="28"/>
        </w:rPr>
      </w:pPr>
      <w:r w:rsidRPr="003A19AA">
        <w:rPr>
          <w:b/>
          <w:sz w:val="28"/>
          <w:szCs w:val="28"/>
        </w:rPr>
        <w:t>SANGRO HOLDINGS 1 (PTY) LTD</w:t>
      </w:r>
      <w:r w:rsidRPr="003A19AA">
        <w:rPr>
          <w:b/>
          <w:sz w:val="28"/>
          <w:szCs w:val="28"/>
        </w:rPr>
        <w:tab/>
      </w:r>
      <w:r w:rsidR="00DE5DA4" w:rsidRPr="003A19AA">
        <w:rPr>
          <w:b/>
          <w:sz w:val="28"/>
          <w:szCs w:val="28"/>
        </w:rPr>
        <w:t>SIX</w:t>
      </w:r>
      <w:r w:rsidRPr="003A19AA">
        <w:rPr>
          <w:b/>
          <w:sz w:val="28"/>
          <w:szCs w:val="28"/>
        </w:rPr>
        <w:t>TH RESPONDENT</w:t>
      </w:r>
    </w:p>
    <w:p w14:paraId="7884D3D3" w14:textId="1AEF12EA" w:rsidR="00850BBF" w:rsidRPr="00FD6C15" w:rsidRDefault="00A82906" w:rsidP="00534664">
      <w:pPr>
        <w:tabs>
          <w:tab w:val="left" w:pos="6663"/>
        </w:tabs>
        <w:ind w:right="-180"/>
        <w:rPr>
          <w:b/>
          <w:sz w:val="28"/>
          <w:szCs w:val="28"/>
        </w:rPr>
      </w:pPr>
      <w:r w:rsidRPr="003A19AA">
        <w:rPr>
          <w:b/>
          <w:sz w:val="28"/>
          <w:szCs w:val="28"/>
        </w:rPr>
        <w:t xml:space="preserve">PHOKONG </w:t>
      </w:r>
      <w:r w:rsidRPr="00FD6C15">
        <w:rPr>
          <w:b/>
          <w:sz w:val="28"/>
          <w:szCs w:val="28"/>
        </w:rPr>
        <w:t>INVESTMENTS AND</w:t>
      </w:r>
    </w:p>
    <w:p w14:paraId="5E0C08E9" w14:textId="33020F06" w:rsidR="00CD43DD" w:rsidRPr="003A19AA" w:rsidRDefault="00A82906" w:rsidP="00534664">
      <w:pPr>
        <w:tabs>
          <w:tab w:val="left" w:pos="6096"/>
        </w:tabs>
        <w:ind w:right="-180"/>
        <w:rPr>
          <w:b/>
          <w:sz w:val="28"/>
          <w:szCs w:val="28"/>
        </w:rPr>
      </w:pPr>
      <w:r w:rsidRPr="00FD6C15">
        <w:rPr>
          <w:b/>
          <w:sz w:val="28"/>
          <w:szCs w:val="28"/>
        </w:rPr>
        <w:t>PROJECTS (PTY) LTD</w:t>
      </w:r>
      <w:r w:rsidRPr="003A19AA">
        <w:rPr>
          <w:b/>
          <w:sz w:val="28"/>
          <w:szCs w:val="28"/>
        </w:rPr>
        <w:tab/>
      </w:r>
      <w:r w:rsidR="00DE5DA4" w:rsidRPr="003A19AA">
        <w:rPr>
          <w:b/>
          <w:sz w:val="28"/>
          <w:szCs w:val="28"/>
        </w:rPr>
        <w:t xml:space="preserve"> </w:t>
      </w:r>
      <w:r w:rsidRPr="003A19AA">
        <w:rPr>
          <w:b/>
          <w:sz w:val="28"/>
          <w:szCs w:val="28"/>
        </w:rPr>
        <w:t>S</w:t>
      </w:r>
      <w:r w:rsidR="00DE5DA4" w:rsidRPr="003A19AA">
        <w:rPr>
          <w:b/>
          <w:sz w:val="28"/>
          <w:szCs w:val="28"/>
        </w:rPr>
        <w:t>EVENT</w:t>
      </w:r>
      <w:r w:rsidRPr="003A19AA">
        <w:rPr>
          <w:b/>
          <w:sz w:val="28"/>
          <w:szCs w:val="28"/>
        </w:rPr>
        <w:t>H RESPONDENT</w:t>
      </w:r>
    </w:p>
    <w:p w14:paraId="272BF5BD" w14:textId="3EC63FF4" w:rsidR="00A82906" w:rsidRPr="003A19AA" w:rsidRDefault="00A82906" w:rsidP="00534664">
      <w:pPr>
        <w:tabs>
          <w:tab w:val="left" w:pos="6096"/>
        </w:tabs>
        <w:ind w:right="-180"/>
        <w:rPr>
          <w:b/>
          <w:sz w:val="28"/>
          <w:szCs w:val="28"/>
        </w:rPr>
      </w:pPr>
      <w:r w:rsidRPr="003A19AA">
        <w:rPr>
          <w:b/>
          <w:sz w:val="28"/>
          <w:szCs w:val="28"/>
        </w:rPr>
        <w:t>K201</w:t>
      </w:r>
      <w:r w:rsidR="00CD43DD" w:rsidRPr="003A19AA">
        <w:rPr>
          <w:b/>
          <w:sz w:val="28"/>
          <w:szCs w:val="28"/>
        </w:rPr>
        <w:t>985410</w:t>
      </w:r>
      <w:r w:rsidR="00566D91" w:rsidRPr="003A19AA">
        <w:rPr>
          <w:b/>
          <w:sz w:val="28"/>
          <w:szCs w:val="28"/>
        </w:rPr>
        <w:t xml:space="preserve"> (SOUTH AFRICA) (PTY) LTD</w:t>
      </w:r>
      <w:r w:rsidR="00566D91" w:rsidRPr="003A19AA">
        <w:rPr>
          <w:b/>
          <w:sz w:val="28"/>
          <w:szCs w:val="28"/>
        </w:rPr>
        <w:tab/>
      </w:r>
      <w:r w:rsidR="00326601" w:rsidRPr="003A19AA">
        <w:rPr>
          <w:b/>
          <w:sz w:val="28"/>
          <w:szCs w:val="28"/>
        </w:rPr>
        <w:t xml:space="preserve"> </w:t>
      </w:r>
      <w:r w:rsidR="00DE5DA4" w:rsidRPr="003A19AA">
        <w:rPr>
          <w:b/>
          <w:sz w:val="28"/>
          <w:szCs w:val="28"/>
        </w:rPr>
        <w:t xml:space="preserve">   EIGHT</w:t>
      </w:r>
      <w:r w:rsidR="00326601" w:rsidRPr="003A19AA">
        <w:rPr>
          <w:b/>
          <w:sz w:val="28"/>
          <w:szCs w:val="28"/>
        </w:rPr>
        <w:t>H RESPONDENT</w:t>
      </w:r>
    </w:p>
    <w:p w14:paraId="7A076D32" w14:textId="3F56DEC9" w:rsidR="00DE5DA4" w:rsidRPr="003A19AA" w:rsidRDefault="00FC37BE" w:rsidP="00534664">
      <w:pPr>
        <w:tabs>
          <w:tab w:val="left" w:pos="6521"/>
        </w:tabs>
        <w:ind w:right="-180"/>
        <w:rPr>
          <w:b/>
          <w:sz w:val="28"/>
          <w:szCs w:val="28"/>
        </w:rPr>
      </w:pPr>
      <w:r w:rsidRPr="003A19AA">
        <w:rPr>
          <w:b/>
          <w:sz w:val="28"/>
          <w:szCs w:val="28"/>
        </w:rPr>
        <w:lastRenderedPageBreak/>
        <w:t>EDITH MAMOTSE MPHATSE</w:t>
      </w:r>
      <w:r w:rsidRPr="003A19AA">
        <w:rPr>
          <w:b/>
          <w:sz w:val="28"/>
          <w:szCs w:val="28"/>
        </w:rPr>
        <w:tab/>
        <w:t xml:space="preserve"> NINTH RESPONDENT</w:t>
      </w:r>
    </w:p>
    <w:p w14:paraId="5A946581" w14:textId="3B62B5A8" w:rsidR="00FC37BE" w:rsidRPr="003A19AA" w:rsidRDefault="00FC37BE" w:rsidP="00534664">
      <w:pPr>
        <w:tabs>
          <w:tab w:val="left" w:pos="6521"/>
        </w:tabs>
        <w:ind w:right="-180"/>
        <w:rPr>
          <w:b/>
          <w:sz w:val="28"/>
          <w:szCs w:val="28"/>
        </w:rPr>
      </w:pPr>
      <w:r w:rsidRPr="003A19AA">
        <w:rPr>
          <w:b/>
          <w:sz w:val="28"/>
          <w:szCs w:val="28"/>
        </w:rPr>
        <w:t>MPHO RADIKOJANA</w:t>
      </w:r>
      <w:r w:rsidRPr="003A19AA">
        <w:rPr>
          <w:b/>
          <w:sz w:val="28"/>
          <w:szCs w:val="28"/>
        </w:rPr>
        <w:tab/>
        <w:t xml:space="preserve"> TENTH RESPONDENT</w:t>
      </w:r>
    </w:p>
    <w:p w14:paraId="2A64B680" w14:textId="77777777" w:rsidR="00A82906" w:rsidRPr="003A19AA" w:rsidRDefault="00A82906" w:rsidP="00534664">
      <w:pPr>
        <w:tabs>
          <w:tab w:val="left" w:pos="6663"/>
        </w:tabs>
        <w:ind w:right="-180"/>
        <w:rPr>
          <w:b/>
          <w:sz w:val="28"/>
          <w:szCs w:val="28"/>
        </w:rPr>
      </w:pPr>
    </w:p>
    <w:p w14:paraId="1C9B3508" w14:textId="77777777" w:rsidR="00DE2E23" w:rsidRPr="003A19AA" w:rsidRDefault="00DE2E23" w:rsidP="00534664">
      <w:pPr>
        <w:tabs>
          <w:tab w:val="left" w:pos="5954"/>
        </w:tabs>
        <w:spacing w:line="240" w:lineRule="auto"/>
        <w:contextualSpacing/>
        <w:rPr>
          <w:b/>
          <w:sz w:val="28"/>
          <w:szCs w:val="28"/>
        </w:rPr>
      </w:pPr>
    </w:p>
    <w:p w14:paraId="11159975" w14:textId="2B1B7FB9" w:rsidR="00093030" w:rsidRPr="003A19AA" w:rsidRDefault="00093030" w:rsidP="00FD6C15">
      <w:pPr>
        <w:ind w:left="2160" w:hanging="2160"/>
        <w:rPr>
          <w:bCs/>
          <w:sz w:val="28"/>
          <w:szCs w:val="28"/>
        </w:rPr>
      </w:pPr>
      <w:r w:rsidRPr="003A19AA">
        <w:rPr>
          <w:b/>
          <w:bCs/>
          <w:sz w:val="28"/>
          <w:szCs w:val="28"/>
        </w:rPr>
        <w:t>Neutral citation:</w:t>
      </w:r>
      <w:r w:rsidRPr="003A19AA">
        <w:rPr>
          <w:b/>
          <w:bCs/>
          <w:sz w:val="28"/>
          <w:szCs w:val="28"/>
        </w:rPr>
        <w:tab/>
      </w:r>
      <w:r w:rsidR="00FC37BE" w:rsidRPr="003A19AA">
        <w:rPr>
          <w:i/>
          <w:iCs/>
          <w:sz w:val="28"/>
          <w:szCs w:val="28"/>
        </w:rPr>
        <w:t>Goldrush Group</w:t>
      </w:r>
      <w:r w:rsidR="00167484" w:rsidRPr="003A19AA">
        <w:rPr>
          <w:i/>
          <w:iCs/>
          <w:sz w:val="28"/>
          <w:szCs w:val="28"/>
        </w:rPr>
        <w:t xml:space="preserve"> (Pty) Ltd</w:t>
      </w:r>
      <w:r w:rsidR="00870DC4" w:rsidRPr="003A19AA">
        <w:rPr>
          <w:bCs/>
          <w:i/>
          <w:sz w:val="28"/>
          <w:szCs w:val="28"/>
        </w:rPr>
        <w:t xml:space="preserve"> </w:t>
      </w:r>
      <w:r w:rsidRPr="003A19AA">
        <w:rPr>
          <w:bCs/>
          <w:i/>
          <w:sz w:val="28"/>
          <w:szCs w:val="28"/>
        </w:rPr>
        <w:t xml:space="preserve">v </w:t>
      </w:r>
      <w:r w:rsidR="006A1708" w:rsidRPr="003A19AA">
        <w:rPr>
          <w:bCs/>
          <w:i/>
          <w:sz w:val="28"/>
          <w:szCs w:val="28"/>
        </w:rPr>
        <w:t>North West Gambling Board and Others</w:t>
      </w:r>
      <w:r w:rsidRPr="003A19AA">
        <w:rPr>
          <w:bCs/>
          <w:i/>
          <w:sz w:val="28"/>
          <w:szCs w:val="28"/>
        </w:rPr>
        <w:t xml:space="preserve"> </w:t>
      </w:r>
      <w:r w:rsidRPr="003A19AA">
        <w:rPr>
          <w:bCs/>
          <w:sz w:val="28"/>
          <w:szCs w:val="28"/>
        </w:rPr>
        <w:t>(</w:t>
      </w:r>
      <w:r w:rsidR="006A1708" w:rsidRPr="003A19AA">
        <w:rPr>
          <w:bCs/>
          <w:sz w:val="28"/>
          <w:szCs w:val="28"/>
        </w:rPr>
        <w:t>64</w:t>
      </w:r>
      <w:r w:rsidR="004E661C" w:rsidRPr="003A19AA">
        <w:rPr>
          <w:bCs/>
          <w:sz w:val="28"/>
          <w:szCs w:val="28"/>
        </w:rPr>
        <w:t>8</w:t>
      </w:r>
      <w:r w:rsidRPr="003A19AA">
        <w:rPr>
          <w:bCs/>
          <w:sz w:val="28"/>
          <w:szCs w:val="28"/>
        </w:rPr>
        <w:t>/</w:t>
      </w:r>
      <w:r w:rsidR="00C40CCA" w:rsidRPr="003A19AA">
        <w:rPr>
          <w:bCs/>
          <w:sz w:val="28"/>
          <w:szCs w:val="28"/>
        </w:rPr>
        <w:t>20</w:t>
      </w:r>
      <w:r w:rsidR="009F761B" w:rsidRPr="003A19AA">
        <w:rPr>
          <w:bCs/>
          <w:sz w:val="28"/>
          <w:szCs w:val="28"/>
        </w:rPr>
        <w:t>2</w:t>
      </w:r>
      <w:r w:rsidR="00EC1747" w:rsidRPr="003A19AA">
        <w:rPr>
          <w:bCs/>
          <w:sz w:val="28"/>
          <w:szCs w:val="28"/>
        </w:rPr>
        <w:t>1</w:t>
      </w:r>
      <w:r w:rsidRPr="003A19AA">
        <w:rPr>
          <w:bCs/>
          <w:sz w:val="28"/>
          <w:szCs w:val="28"/>
        </w:rPr>
        <w:t>) [202</w:t>
      </w:r>
      <w:r w:rsidR="000640FB" w:rsidRPr="003A19AA">
        <w:rPr>
          <w:bCs/>
          <w:sz w:val="28"/>
          <w:szCs w:val="28"/>
        </w:rPr>
        <w:t>2</w:t>
      </w:r>
      <w:r w:rsidRPr="003A19AA">
        <w:rPr>
          <w:bCs/>
          <w:sz w:val="28"/>
          <w:szCs w:val="28"/>
        </w:rPr>
        <w:t xml:space="preserve">] ZASCA </w:t>
      </w:r>
      <w:r w:rsidR="00FD6C15">
        <w:rPr>
          <w:bCs/>
          <w:sz w:val="28"/>
          <w:szCs w:val="28"/>
        </w:rPr>
        <w:t>164</w:t>
      </w:r>
      <w:r w:rsidR="00761D99" w:rsidRPr="003A19AA">
        <w:rPr>
          <w:bCs/>
          <w:sz w:val="28"/>
          <w:szCs w:val="28"/>
        </w:rPr>
        <w:t xml:space="preserve"> </w:t>
      </w:r>
      <w:r w:rsidRPr="003A19AA">
        <w:rPr>
          <w:bCs/>
          <w:sz w:val="28"/>
          <w:szCs w:val="28"/>
        </w:rPr>
        <w:t>(</w:t>
      </w:r>
      <w:r w:rsidR="00B965A3">
        <w:rPr>
          <w:bCs/>
          <w:sz w:val="28"/>
          <w:szCs w:val="28"/>
        </w:rPr>
        <w:t>28</w:t>
      </w:r>
      <w:r w:rsidR="00EC1747" w:rsidRPr="003A19AA">
        <w:rPr>
          <w:bCs/>
          <w:sz w:val="28"/>
          <w:szCs w:val="28"/>
        </w:rPr>
        <w:t xml:space="preserve"> </w:t>
      </w:r>
      <w:r w:rsidR="006A1708" w:rsidRPr="003A19AA">
        <w:rPr>
          <w:bCs/>
          <w:sz w:val="28"/>
          <w:szCs w:val="28"/>
        </w:rPr>
        <w:t>Novem</w:t>
      </w:r>
      <w:r w:rsidR="00D65C48" w:rsidRPr="003A19AA">
        <w:rPr>
          <w:bCs/>
          <w:sz w:val="28"/>
          <w:szCs w:val="28"/>
        </w:rPr>
        <w:t>ber</w:t>
      </w:r>
      <w:r w:rsidR="00761D99" w:rsidRPr="003A19AA">
        <w:rPr>
          <w:bCs/>
          <w:sz w:val="28"/>
          <w:szCs w:val="28"/>
        </w:rPr>
        <w:t xml:space="preserve"> 202</w:t>
      </w:r>
      <w:r w:rsidR="000640FB" w:rsidRPr="003A19AA">
        <w:rPr>
          <w:bCs/>
          <w:sz w:val="28"/>
          <w:szCs w:val="28"/>
        </w:rPr>
        <w:t>2</w:t>
      </w:r>
      <w:r w:rsidRPr="003A19AA">
        <w:rPr>
          <w:bCs/>
          <w:sz w:val="28"/>
          <w:szCs w:val="28"/>
        </w:rPr>
        <w:t>)</w:t>
      </w:r>
    </w:p>
    <w:p w14:paraId="04ACD6FA" w14:textId="2EA788F4" w:rsidR="00093030" w:rsidRPr="003A19AA" w:rsidRDefault="00093030" w:rsidP="00915152">
      <w:pPr>
        <w:ind w:left="1440" w:hanging="1440"/>
        <w:rPr>
          <w:sz w:val="28"/>
          <w:szCs w:val="28"/>
        </w:rPr>
      </w:pPr>
      <w:r w:rsidRPr="003A19AA">
        <w:rPr>
          <w:b/>
          <w:bCs/>
          <w:sz w:val="28"/>
          <w:szCs w:val="28"/>
        </w:rPr>
        <w:t>Coram:</w:t>
      </w:r>
      <w:r w:rsidRPr="003A19AA">
        <w:rPr>
          <w:sz w:val="28"/>
          <w:szCs w:val="28"/>
        </w:rPr>
        <w:tab/>
      </w:r>
      <w:r w:rsidR="005E7BE2" w:rsidRPr="003A19AA">
        <w:rPr>
          <w:sz w:val="28"/>
          <w:szCs w:val="28"/>
        </w:rPr>
        <w:t>PONNAN</w:t>
      </w:r>
      <w:r w:rsidR="001F4DE7" w:rsidRPr="003A19AA">
        <w:rPr>
          <w:bCs/>
          <w:sz w:val="28"/>
          <w:szCs w:val="28"/>
        </w:rPr>
        <w:t>, GORVEN</w:t>
      </w:r>
      <w:r w:rsidR="005E7BE2" w:rsidRPr="003A19AA">
        <w:rPr>
          <w:bCs/>
          <w:sz w:val="28"/>
          <w:szCs w:val="28"/>
        </w:rPr>
        <w:t xml:space="preserve"> and HUGHES</w:t>
      </w:r>
      <w:r w:rsidR="001F4DE7" w:rsidRPr="003A19AA">
        <w:rPr>
          <w:bCs/>
          <w:sz w:val="28"/>
          <w:szCs w:val="28"/>
        </w:rPr>
        <w:t xml:space="preserve"> </w:t>
      </w:r>
      <w:r w:rsidR="00602683" w:rsidRPr="003A19AA">
        <w:rPr>
          <w:bCs/>
          <w:sz w:val="28"/>
          <w:szCs w:val="28"/>
        </w:rPr>
        <w:t>JJA and</w:t>
      </w:r>
      <w:r w:rsidR="001F4DE7" w:rsidRPr="003A19AA">
        <w:rPr>
          <w:bCs/>
          <w:sz w:val="28"/>
          <w:szCs w:val="28"/>
        </w:rPr>
        <w:t xml:space="preserve"> </w:t>
      </w:r>
      <w:r w:rsidR="00657B71" w:rsidRPr="003A19AA">
        <w:rPr>
          <w:bCs/>
          <w:sz w:val="28"/>
          <w:szCs w:val="28"/>
        </w:rPr>
        <w:t xml:space="preserve">MJALI </w:t>
      </w:r>
      <w:r w:rsidR="00F54E7E" w:rsidRPr="003A19AA">
        <w:rPr>
          <w:bCs/>
          <w:sz w:val="28"/>
          <w:szCs w:val="28"/>
        </w:rPr>
        <w:t xml:space="preserve">and </w:t>
      </w:r>
      <w:r w:rsidR="00657B71" w:rsidRPr="003A19AA">
        <w:rPr>
          <w:bCs/>
          <w:sz w:val="28"/>
          <w:szCs w:val="28"/>
        </w:rPr>
        <w:t>GOOSEN</w:t>
      </w:r>
      <w:r w:rsidR="006A5C52" w:rsidRPr="003A19AA">
        <w:rPr>
          <w:bCs/>
          <w:sz w:val="28"/>
          <w:szCs w:val="28"/>
        </w:rPr>
        <w:t> </w:t>
      </w:r>
      <w:r w:rsidR="00F54E7E" w:rsidRPr="003A19AA">
        <w:rPr>
          <w:bCs/>
          <w:sz w:val="28"/>
          <w:szCs w:val="28"/>
        </w:rPr>
        <w:t>A</w:t>
      </w:r>
      <w:r w:rsidR="00602683" w:rsidRPr="003A19AA">
        <w:rPr>
          <w:bCs/>
          <w:sz w:val="28"/>
          <w:szCs w:val="28"/>
        </w:rPr>
        <w:t>J</w:t>
      </w:r>
      <w:r w:rsidR="00F54E7E" w:rsidRPr="003A19AA">
        <w:rPr>
          <w:bCs/>
          <w:sz w:val="28"/>
          <w:szCs w:val="28"/>
        </w:rPr>
        <w:t>JA</w:t>
      </w:r>
    </w:p>
    <w:p w14:paraId="69D44D8F" w14:textId="0453118F" w:rsidR="00D31511" w:rsidRPr="003A19AA" w:rsidRDefault="00093030" w:rsidP="00534664">
      <w:pPr>
        <w:rPr>
          <w:b/>
          <w:bCs/>
          <w:sz w:val="28"/>
          <w:szCs w:val="28"/>
        </w:rPr>
      </w:pPr>
      <w:r w:rsidRPr="003A19AA">
        <w:rPr>
          <w:b/>
          <w:bCs/>
          <w:sz w:val="28"/>
          <w:szCs w:val="28"/>
        </w:rPr>
        <w:t>Heard</w:t>
      </w:r>
      <w:r w:rsidRPr="003A19AA">
        <w:rPr>
          <w:sz w:val="28"/>
          <w:szCs w:val="28"/>
        </w:rPr>
        <w:t>:</w:t>
      </w:r>
      <w:r w:rsidRPr="003A19AA">
        <w:rPr>
          <w:sz w:val="28"/>
          <w:szCs w:val="28"/>
        </w:rPr>
        <w:tab/>
      </w:r>
      <w:r w:rsidR="006A5C52" w:rsidRPr="003A19AA">
        <w:rPr>
          <w:sz w:val="28"/>
          <w:szCs w:val="28"/>
        </w:rPr>
        <w:t>2</w:t>
      </w:r>
      <w:r w:rsidR="00D65C48" w:rsidRPr="003A19AA">
        <w:rPr>
          <w:sz w:val="28"/>
          <w:szCs w:val="28"/>
        </w:rPr>
        <w:t xml:space="preserve"> </w:t>
      </w:r>
      <w:r w:rsidR="006A5C52" w:rsidRPr="003A19AA">
        <w:rPr>
          <w:sz w:val="28"/>
          <w:szCs w:val="28"/>
        </w:rPr>
        <w:t>Novem</w:t>
      </w:r>
      <w:r w:rsidR="00D65C48" w:rsidRPr="003A19AA">
        <w:rPr>
          <w:sz w:val="28"/>
          <w:szCs w:val="28"/>
        </w:rPr>
        <w:t>ber</w:t>
      </w:r>
      <w:r w:rsidR="00A01D2A" w:rsidRPr="003A19AA">
        <w:rPr>
          <w:sz w:val="28"/>
          <w:szCs w:val="28"/>
        </w:rPr>
        <w:t xml:space="preserve"> </w:t>
      </w:r>
      <w:r w:rsidRPr="003A19AA">
        <w:rPr>
          <w:sz w:val="28"/>
          <w:szCs w:val="28"/>
        </w:rPr>
        <w:t>202</w:t>
      </w:r>
      <w:r w:rsidR="00347061" w:rsidRPr="003A19AA">
        <w:rPr>
          <w:sz w:val="28"/>
          <w:szCs w:val="28"/>
        </w:rPr>
        <w:t>2</w:t>
      </w:r>
      <w:r w:rsidRPr="003A19AA">
        <w:rPr>
          <w:sz w:val="28"/>
          <w:szCs w:val="28"/>
        </w:rPr>
        <w:t xml:space="preserve"> </w:t>
      </w:r>
    </w:p>
    <w:p w14:paraId="52B4C992" w14:textId="54BB2A34" w:rsidR="00FE4AD4" w:rsidRPr="003A19AA" w:rsidRDefault="00093030" w:rsidP="00534664">
      <w:pPr>
        <w:rPr>
          <w:b/>
          <w:bCs/>
          <w:sz w:val="28"/>
          <w:szCs w:val="28"/>
        </w:rPr>
      </w:pPr>
      <w:r w:rsidRPr="003A19AA">
        <w:rPr>
          <w:b/>
          <w:bCs/>
          <w:sz w:val="28"/>
          <w:szCs w:val="28"/>
        </w:rPr>
        <w:t>Delivered</w:t>
      </w:r>
      <w:r w:rsidRPr="003A19AA">
        <w:rPr>
          <w:sz w:val="28"/>
          <w:szCs w:val="28"/>
        </w:rPr>
        <w:t>:</w:t>
      </w:r>
      <w:r w:rsidRPr="003A19AA">
        <w:rPr>
          <w:sz w:val="28"/>
          <w:szCs w:val="28"/>
        </w:rPr>
        <w:tab/>
      </w:r>
      <w:r w:rsidR="0006544C">
        <w:rPr>
          <w:sz w:val="28"/>
          <w:szCs w:val="28"/>
        </w:rPr>
        <w:t>28</w:t>
      </w:r>
      <w:r w:rsidR="006A5C52" w:rsidRPr="003A19AA">
        <w:rPr>
          <w:sz w:val="28"/>
          <w:szCs w:val="28"/>
        </w:rPr>
        <w:t xml:space="preserve"> Novem</w:t>
      </w:r>
      <w:r w:rsidR="00587504" w:rsidRPr="003A19AA">
        <w:rPr>
          <w:sz w:val="28"/>
          <w:szCs w:val="28"/>
        </w:rPr>
        <w:t>ber</w:t>
      </w:r>
      <w:r w:rsidR="00D65C48" w:rsidRPr="003A19AA">
        <w:rPr>
          <w:sz w:val="28"/>
          <w:szCs w:val="28"/>
        </w:rPr>
        <w:t xml:space="preserve"> </w:t>
      </w:r>
      <w:r w:rsidR="00F300A1" w:rsidRPr="003A19AA">
        <w:rPr>
          <w:sz w:val="28"/>
          <w:szCs w:val="28"/>
        </w:rPr>
        <w:t>2022</w:t>
      </w:r>
    </w:p>
    <w:p w14:paraId="4CB62C7D" w14:textId="70D34CC8" w:rsidR="00034FD9" w:rsidRPr="003A19AA" w:rsidRDefault="00093030" w:rsidP="00534664">
      <w:pPr>
        <w:rPr>
          <w:sz w:val="28"/>
          <w:szCs w:val="28"/>
        </w:rPr>
      </w:pPr>
      <w:r w:rsidRPr="003A19AA">
        <w:rPr>
          <w:b/>
          <w:bCs/>
          <w:sz w:val="28"/>
          <w:szCs w:val="28"/>
        </w:rPr>
        <w:t>Summary:</w:t>
      </w:r>
      <w:r w:rsidR="00C83F90" w:rsidRPr="003A19AA">
        <w:rPr>
          <w:sz w:val="28"/>
          <w:szCs w:val="28"/>
        </w:rPr>
        <w:tab/>
      </w:r>
      <w:r w:rsidR="006D5945" w:rsidRPr="003A19AA">
        <w:rPr>
          <w:bCs/>
          <w:sz w:val="28"/>
          <w:szCs w:val="28"/>
        </w:rPr>
        <w:t>Locus standi</w:t>
      </w:r>
      <w:r w:rsidR="00135E32" w:rsidRPr="003A19AA">
        <w:rPr>
          <w:bCs/>
          <w:sz w:val="28"/>
          <w:szCs w:val="28"/>
        </w:rPr>
        <w:t xml:space="preserve"> – shareholder – </w:t>
      </w:r>
      <w:r w:rsidR="0072089D" w:rsidRPr="003A19AA">
        <w:rPr>
          <w:bCs/>
          <w:sz w:val="28"/>
          <w:szCs w:val="28"/>
        </w:rPr>
        <w:t xml:space="preserve">declaration of rights affecting </w:t>
      </w:r>
      <w:r w:rsidR="00135E32" w:rsidRPr="003A19AA">
        <w:rPr>
          <w:bCs/>
          <w:sz w:val="28"/>
          <w:szCs w:val="28"/>
        </w:rPr>
        <w:t xml:space="preserve">company </w:t>
      </w:r>
      <w:r w:rsidR="003343DA" w:rsidRPr="003A19AA">
        <w:rPr>
          <w:bCs/>
          <w:sz w:val="28"/>
          <w:szCs w:val="28"/>
        </w:rPr>
        <w:t>–</w:t>
      </w:r>
      <w:r w:rsidR="00135E32" w:rsidRPr="003A19AA">
        <w:rPr>
          <w:bCs/>
          <w:sz w:val="28"/>
          <w:szCs w:val="28"/>
        </w:rPr>
        <w:t xml:space="preserve"> </w:t>
      </w:r>
      <w:r w:rsidR="002F4BE8" w:rsidRPr="003A19AA">
        <w:rPr>
          <w:bCs/>
          <w:sz w:val="28"/>
          <w:szCs w:val="28"/>
        </w:rPr>
        <w:t xml:space="preserve">own interest litigant – </w:t>
      </w:r>
      <w:r w:rsidR="0027065D" w:rsidRPr="003A19AA">
        <w:rPr>
          <w:bCs/>
          <w:sz w:val="28"/>
          <w:szCs w:val="28"/>
        </w:rPr>
        <w:t xml:space="preserve">principles governing </w:t>
      </w:r>
      <w:r w:rsidR="002F4BE8" w:rsidRPr="003A19AA">
        <w:rPr>
          <w:bCs/>
          <w:sz w:val="28"/>
          <w:szCs w:val="28"/>
        </w:rPr>
        <w:t>standing</w:t>
      </w:r>
      <w:r w:rsidR="0027065D" w:rsidRPr="003A19AA">
        <w:rPr>
          <w:bCs/>
          <w:sz w:val="28"/>
          <w:szCs w:val="28"/>
        </w:rPr>
        <w:t xml:space="preserve"> – </w:t>
      </w:r>
      <w:r w:rsidR="00235056" w:rsidRPr="003A19AA">
        <w:rPr>
          <w:bCs/>
          <w:sz w:val="28"/>
          <w:szCs w:val="28"/>
        </w:rPr>
        <w:t xml:space="preserve">financial interest only – </w:t>
      </w:r>
      <w:r w:rsidR="0027065D" w:rsidRPr="003A19AA">
        <w:rPr>
          <w:bCs/>
          <w:sz w:val="28"/>
          <w:szCs w:val="28"/>
        </w:rPr>
        <w:t>interest</w:t>
      </w:r>
      <w:r w:rsidR="00777A03" w:rsidRPr="003A19AA">
        <w:rPr>
          <w:bCs/>
          <w:sz w:val="28"/>
          <w:szCs w:val="28"/>
        </w:rPr>
        <w:t>s</w:t>
      </w:r>
      <w:r w:rsidR="0027065D" w:rsidRPr="003A19AA">
        <w:rPr>
          <w:bCs/>
          <w:sz w:val="28"/>
          <w:szCs w:val="28"/>
        </w:rPr>
        <w:t xml:space="preserve"> of </w:t>
      </w:r>
      <w:r w:rsidR="00235056" w:rsidRPr="003A19AA">
        <w:rPr>
          <w:bCs/>
          <w:sz w:val="28"/>
          <w:szCs w:val="28"/>
        </w:rPr>
        <w:t>justice</w:t>
      </w:r>
      <w:r w:rsidR="0072089D" w:rsidRPr="003A19AA">
        <w:rPr>
          <w:bCs/>
          <w:sz w:val="28"/>
          <w:szCs w:val="28"/>
        </w:rPr>
        <w:t xml:space="preserve"> </w:t>
      </w:r>
      <w:r w:rsidR="00235056" w:rsidRPr="003A19AA">
        <w:rPr>
          <w:bCs/>
          <w:sz w:val="28"/>
          <w:szCs w:val="28"/>
        </w:rPr>
        <w:t xml:space="preserve">not served </w:t>
      </w:r>
      <w:r w:rsidR="0072089D" w:rsidRPr="003A19AA">
        <w:rPr>
          <w:bCs/>
          <w:sz w:val="28"/>
          <w:szCs w:val="28"/>
        </w:rPr>
        <w:t xml:space="preserve">– no </w:t>
      </w:r>
      <w:r w:rsidR="003A5DFF" w:rsidRPr="003A19AA">
        <w:rPr>
          <w:bCs/>
          <w:sz w:val="28"/>
          <w:szCs w:val="28"/>
        </w:rPr>
        <w:t xml:space="preserve">basis for </w:t>
      </w:r>
      <w:r w:rsidR="00235056" w:rsidRPr="003A19AA">
        <w:rPr>
          <w:bCs/>
          <w:sz w:val="28"/>
          <w:szCs w:val="28"/>
        </w:rPr>
        <w:t>locus standi</w:t>
      </w:r>
      <w:r w:rsidR="00E06545" w:rsidRPr="003A19AA">
        <w:rPr>
          <w:sz w:val="28"/>
          <w:szCs w:val="28"/>
        </w:rPr>
        <w:t>.</w:t>
      </w:r>
      <w:r w:rsidR="00034FD9" w:rsidRPr="003A19AA">
        <w:rPr>
          <w:sz w:val="28"/>
          <w:szCs w:val="28"/>
        </w:rPr>
        <w:br w:type="page"/>
      </w:r>
    </w:p>
    <w:p w14:paraId="1C2C5C2E" w14:textId="36C070CA" w:rsidR="008A1D81" w:rsidRPr="003A19AA" w:rsidRDefault="0053011F" w:rsidP="00534664">
      <w:pPr>
        <w:pStyle w:val="Heading3"/>
        <w:spacing w:after="240"/>
        <w:jc w:val="center"/>
        <w:rPr>
          <w:rFonts w:ascii="Times New Roman" w:hAnsi="Times New Roman" w:cs="Times New Roman"/>
          <w:b/>
          <w:i w:val="0"/>
          <w:szCs w:val="28"/>
        </w:rPr>
      </w:pPr>
      <w:r w:rsidRPr="003A19AA">
        <w:rPr>
          <w:rFonts w:ascii="Times New Roman" w:hAnsi="Times New Roman" w:cs="Times New Roman"/>
          <w:b/>
          <w:i w:val="0"/>
          <w:szCs w:val="28"/>
        </w:rPr>
        <w:lastRenderedPageBreak/>
        <w:t>_____</w:t>
      </w:r>
      <w:r w:rsidR="008A1D81" w:rsidRPr="003A19AA">
        <w:rPr>
          <w:rFonts w:ascii="Times New Roman" w:hAnsi="Times New Roman" w:cs="Times New Roman"/>
          <w:b/>
          <w:i w:val="0"/>
          <w:szCs w:val="28"/>
        </w:rPr>
        <w:t>_____________________________________________________________</w:t>
      </w:r>
    </w:p>
    <w:p w14:paraId="6CD909E1" w14:textId="77777777" w:rsidR="008A1D81" w:rsidRPr="003A19AA" w:rsidRDefault="008A1D81" w:rsidP="00534664">
      <w:pPr>
        <w:pStyle w:val="Heading3"/>
        <w:jc w:val="center"/>
        <w:rPr>
          <w:rFonts w:ascii="Times New Roman" w:hAnsi="Times New Roman" w:cs="Times New Roman"/>
          <w:b/>
          <w:bCs/>
          <w:i w:val="0"/>
          <w:szCs w:val="28"/>
        </w:rPr>
      </w:pPr>
      <w:r w:rsidRPr="003A19AA">
        <w:rPr>
          <w:rFonts w:ascii="Times New Roman" w:hAnsi="Times New Roman" w:cs="Times New Roman"/>
          <w:b/>
          <w:i w:val="0"/>
          <w:szCs w:val="28"/>
        </w:rPr>
        <w:t>ORDER</w:t>
      </w:r>
    </w:p>
    <w:p w14:paraId="5D5CED47" w14:textId="2400A9A0" w:rsidR="008A1D81" w:rsidRPr="003A19AA" w:rsidRDefault="00746627" w:rsidP="00534664">
      <w:pPr>
        <w:rPr>
          <w:b/>
          <w:bCs/>
        </w:rPr>
      </w:pPr>
      <w:r w:rsidRPr="003A19AA">
        <w:rPr>
          <w:b/>
          <w:bCs/>
        </w:rPr>
        <w:t>______</w:t>
      </w:r>
      <w:r w:rsidR="008A1D81" w:rsidRPr="003A19AA">
        <w:rPr>
          <w:b/>
          <w:bCs/>
        </w:rPr>
        <w:t>________________________________________________________________________</w:t>
      </w:r>
    </w:p>
    <w:p w14:paraId="5E458C3F" w14:textId="360D1C33" w:rsidR="007E44D7" w:rsidRPr="003A19AA" w:rsidRDefault="00093030" w:rsidP="00534664">
      <w:pPr>
        <w:spacing w:before="240"/>
        <w:rPr>
          <w:bCs/>
          <w:sz w:val="28"/>
          <w:szCs w:val="28"/>
        </w:rPr>
      </w:pPr>
      <w:r w:rsidRPr="003A19AA">
        <w:rPr>
          <w:b/>
          <w:bCs/>
          <w:sz w:val="28"/>
          <w:szCs w:val="28"/>
        </w:rPr>
        <w:t>On appeal from:</w:t>
      </w:r>
      <w:r w:rsidR="00332389" w:rsidRPr="003A19AA">
        <w:rPr>
          <w:sz w:val="28"/>
          <w:szCs w:val="28"/>
        </w:rPr>
        <w:t xml:space="preserve"> </w:t>
      </w:r>
      <w:r w:rsidR="001D29D1" w:rsidRPr="003A19AA">
        <w:rPr>
          <w:sz w:val="28"/>
          <w:szCs w:val="28"/>
        </w:rPr>
        <w:t>North West</w:t>
      </w:r>
      <w:r w:rsidRPr="003A19AA">
        <w:rPr>
          <w:bCs/>
          <w:sz w:val="28"/>
          <w:szCs w:val="28"/>
        </w:rPr>
        <w:t xml:space="preserve"> Division of the High Court</w:t>
      </w:r>
      <w:r w:rsidR="00081A89" w:rsidRPr="003A19AA">
        <w:rPr>
          <w:bCs/>
          <w:sz w:val="28"/>
          <w:szCs w:val="28"/>
        </w:rPr>
        <w:t xml:space="preserve">, </w:t>
      </w:r>
      <w:r w:rsidR="001D29D1" w:rsidRPr="003A19AA">
        <w:rPr>
          <w:bCs/>
          <w:sz w:val="28"/>
          <w:szCs w:val="28"/>
        </w:rPr>
        <w:t>Mahikeng</w:t>
      </w:r>
      <w:r w:rsidR="00414DF4" w:rsidRPr="003A19AA">
        <w:rPr>
          <w:bCs/>
          <w:sz w:val="28"/>
          <w:szCs w:val="28"/>
        </w:rPr>
        <w:t xml:space="preserve"> </w:t>
      </w:r>
      <w:r w:rsidRPr="003A19AA">
        <w:rPr>
          <w:bCs/>
          <w:sz w:val="28"/>
          <w:szCs w:val="28"/>
        </w:rPr>
        <w:t>(</w:t>
      </w:r>
      <w:r w:rsidR="001D29D1" w:rsidRPr="003A19AA">
        <w:rPr>
          <w:bCs/>
          <w:sz w:val="28"/>
          <w:szCs w:val="28"/>
        </w:rPr>
        <w:t>Snyman A</w:t>
      </w:r>
      <w:r w:rsidR="00C57586" w:rsidRPr="003A19AA">
        <w:rPr>
          <w:bCs/>
          <w:sz w:val="28"/>
          <w:szCs w:val="28"/>
        </w:rPr>
        <w:t>J</w:t>
      </w:r>
      <w:r w:rsidR="004A546C" w:rsidRPr="003A19AA">
        <w:rPr>
          <w:bCs/>
          <w:sz w:val="28"/>
          <w:szCs w:val="28"/>
        </w:rPr>
        <w:t xml:space="preserve"> </w:t>
      </w:r>
      <w:r w:rsidR="00E5435F" w:rsidRPr="003A19AA">
        <w:rPr>
          <w:bCs/>
          <w:sz w:val="28"/>
          <w:szCs w:val="28"/>
        </w:rPr>
        <w:t>sitting as court of first instance</w:t>
      </w:r>
      <w:r w:rsidR="001D29D1" w:rsidRPr="003A19AA">
        <w:rPr>
          <w:bCs/>
          <w:sz w:val="28"/>
          <w:szCs w:val="28"/>
        </w:rPr>
        <w:t>)</w:t>
      </w:r>
      <w:r w:rsidRPr="003A19AA">
        <w:rPr>
          <w:bCs/>
          <w:sz w:val="28"/>
          <w:szCs w:val="28"/>
        </w:rPr>
        <w:t xml:space="preserve">: </w:t>
      </w:r>
    </w:p>
    <w:p w14:paraId="5B4F20DB" w14:textId="4F932A51" w:rsidR="00D901B2" w:rsidRPr="003A19AA" w:rsidRDefault="00CC0444" w:rsidP="00534664">
      <w:pPr>
        <w:spacing w:before="240"/>
        <w:rPr>
          <w:sz w:val="28"/>
          <w:szCs w:val="28"/>
        </w:rPr>
      </w:pPr>
      <w:r w:rsidRPr="003A19AA">
        <w:rPr>
          <w:bCs/>
          <w:sz w:val="28"/>
          <w:szCs w:val="28"/>
        </w:rPr>
        <w:t>T</w:t>
      </w:r>
      <w:r w:rsidRPr="003A19AA">
        <w:rPr>
          <w:sz w:val="28"/>
          <w:szCs w:val="28"/>
        </w:rPr>
        <w:t>he appeal is</w:t>
      </w:r>
      <w:r w:rsidR="00890F02" w:rsidRPr="003A19AA">
        <w:rPr>
          <w:sz w:val="28"/>
          <w:szCs w:val="28"/>
        </w:rPr>
        <w:t xml:space="preserve"> </w:t>
      </w:r>
      <w:r w:rsidR="00E150AE" w:rsidRPr="003A19AA">
        <w:rPr>
          <w:sz w:val="28"/>
          <w:szCs w:val="28"/>
        </w:rPr>
        <w:t>dismissed</w:t>
      </w:r>
      <w:r w:rsidR="001F485A" w:rsidRPr="003A19AA">
        <w:rPr>
          <w:sz w:val="28"/>
          <w:szCs w:val="28"/>
        </w:rPr>
        <w:t xml:space="preserve"> </w:t>
      </w:r>
      <w:r w:rsidR="000E121F" w:rsidRPr="003A19AA">
        <w:rPr>
          <w:sz w:val="28"/>
          <w:szCs w:val="28"/>
        </w:rPr>
        <w:t>with costs.</w:t>
      </w:r>
    </w:p>
    <w:p w14:paraId="617C314F" w14:textId="153BE8F7" w:rsidR="008A1D81" w:rsidRPr="003A19AA" w:rsidRDefault="00745D18" w:rsidP="00534664">
      <w:pPr>
        <w:pStyle w:val="ListParagraph"/>
        <w:spacing w:after="240"/>
        <w:ind w:left="0"/>
        <w:rPr>
          <w:b/>
          <w:bCs/>
          <w:sz w:val="28"/>
          <w:szCs w:val="28"/>
        </w:rPr>
      </w:pPr>
      <w:r w:rsidRPr="003A19AA">
        <w:rPr>
          <w:b/>
          <w:bCs/>
          <w:sz w:val="28"/>
          <w:szCs w:val="28"/>
        </w:rPr>
        <w:t>_____</w:t>
      </w:r>
      <w:r w:rsidR="008A1D81" w:rsidRPr="003A19AA">
        <w:rPr>
          <w:b/>
          <w:bCs/>
          <w:sz w:val="28"/>
          <w:szCs w:val="28"/>
        </w:rPr>
        <w:t>_____________________________________________________________</w:t>
      </w:r>
    </w:p>
    <w:p w14:paraId="747C9F8E" w14:textId="77777777" w:rsidR="008A1D81" w:rsidRPr="003A19AA" w:rsidRDefault="008A1D81" w:rsidP="00534664">
      <w:pPr>
        <w:pStyle w:val="Heading1"/>
        <w:jc w:val="center"/>
        <w:rPr>
          <w:rFonts w:ascii="Times New Roman" w:hAnsi="Times New Roman" w:cs="Times New Roman"/>
          <w:szCs w:val="28"/>
        </w:rPr>
      </w:pPr>
      <w:r w:rsidRPr="003A19AA">
        <w:rPr>
          <w:rFonts w:ascii="Times New Roman" w:hAnsi="Times New Roman" w:cs="Times New Roman"/>
          <w:szCs w:val="28"/>
        </w:rPr>
        <w:t>JUDGMENT</w:t>
      </w:r>
    </w:p>
    <w:p w14:paraId="6C01EE17" w14:textId="7A74E2D6" w:rsidR="008A1D81" w:rsidRPr="003A19AA" w:rsidRDefault="00745D18" w:rsidP="00534664">
      <w:pPr>
        <w:spacing w:after="240"/>
        <w:rPr>
          <w:b/>
          <w:bCs/>
          <w:sz w:val="28"/>
          <w:szCs w:val="28"/>
        </w:rPr>
      </w:pPr>
      <w:r w:rsidRPr="003A19AA">
        <w:rPr>
          <w:b/>
          <w:bCs/>
          <w:sz w:val="28"/>
          <w:szCs w:val="28"/>
        </w:rPr>
        <w:t>_____</w:t>
      </w:r>
      <w:r w:rsidR="008A1D81" w:rsidRPr="003A19AA">
        <w:rPr>
          <w:b/>
          <w:bCs/>
          <w:sz w:val="28"/>
          <w:szCs w:val="28"/>
        </w:rPr>
        <w:t>_____________________________________________________________</w:t>
      </w:r>
    </w:p>
    <w:p w14:paraId="62C0C741" w14:textId="1E41D0E4" w:rsidR="00042A51" w:rsidRDefault="00CB0375" w:rsidP="00534664">
      <w:pPr>
        <w:rPr>
          <w:b/>
          <w:sz w:val="28"/>
          <w:szCs w:val="28"/>
        </w:rPr>
      </w:pPr>
      <w:r w:rsidRPr="003A19AA">
        <w:rPr>
          <w:b/>
          <w:sz w:val="28"/>
          <w:szCs w:val="28"/>
        </w:rPr>
        <w:t>Gorven</w:t>
      </w:r>
      <w:r w:rsidR="00093030" w:rsidRPr="003A19AA">
        <w:rPr>
          <w:b/>
          <w:sz w:val="28"/>
          <w:szCs w:val="28"/>
        </w:rPr>
        <w:t xml:space="preserve"> JA (</w:t>
      </w:r>
      <w:r w:rsidR="00B965A3">
        <w:rPr>
          <w:b/>
          <w:sz w:val="28"/>
          <w:szCs w:val="28"/>
        </w:rPr>
        <w:t>Ponnan and Hughes JJA and Mjali and Goosen AJJA</w:t>
      </w:r>
      <w:r w:rsidR="00635B6E" w:rsidRPr="003A19AA">
        <w:rPr>
          <w:b/>
          <w:sz w:val="28"/>
          <w:szCs w:val="28"/>
        </w:rPr>
        <w:t xml:space="preserve"> </w:t>
      </w:r>
      <w:r w:rsidR="003342E3" w:rsidRPr="003A19AA">
        <w:rPr>
          <w:b/>
          <w:sz w:val="28"/>
          <w:szCs w:val="28"/>
        </w:rPr>
        <w:t>co</w:t>
      </w:r>
      <w:r w:rsidR="00093030" w:rsidRPr="003A19AA">
        <w:rPr>
          <w:b/>
          <w:sz w:val="28"/>
          <w:szCs w:val="28"/>
        </w:rPr>
        <w:t>ncurring)</w:t>
      </w:r>
      <w:r w:rsidR="00B57982" w:rsidRPr="003A19AA">
        <w:rPr>
          <w:b/>
          <w:sz w:val="28"/>
          <w:szCs w:val="28"/>
        </w:rPr>
        <w:t>:</w:t>
      </w:r>
    </w:p>
    <w:p w14:paraId="5DF7895A" w14:textId="77777777" w:rsidR="00015B04" w:rsidRPr="003A19AA" w:rsidRDefault="00015B04" w:rsidP="00534664">
      <w:pPr>
        <w:rPr>
          <w:sz w:val="28"/>
          <w:szCs w:val="28"/>
        </w:rPr>
      </w:pPr>
    </w:p>
    <w:p w14:paraId="752E813E" w14:textId="75452BD4" w:rsidR="00000F23" w:rsidRPr="00BB6A8A" w:rsidRDefault="00BB6A8A" w:rsidP="00BB6A8A">
      <w:pPr>
        <w:rPr>
          <w:sz w:val="28"/>
          <w:szCs w:val="28"/>
        </w:rPr>
      </w:pPr>
      <w:r w:rsidRPr="003A19AA">
        <w:rPr>
          <w:sz w:val="28"/>
          <w:szCs w:val="28"/>
        </w:rPr>
        <w:t>[1]</w:t>
      </w:r>
      <w:r w:rsidRPr="003A19AA">
        <w:rPr>
          <w:sz w:val="28"/>
          <w:szCs w:val="28"/>
        </w:rPr>
        <w:tab/>
      </w:r>
      <w:r w:rsidR="00000F23" w:rsidRPr="00BB6A8A">
        <w:rPr>
          <w:sz w:val="28"/>
          <w:szCs w:val="28"/>
        </w:rPr>
        <w:t xml:space="preserve">This appeal </w:t>
      </w:r>
      <w:r w:rsidR="00C07219" w:rsidRPr="00BB6A8A">
        <w:rPr>
          <w:sz w:val="28"/>
          <w:szCs w:val="28"/>
        </w:rPr>
        <w:t>arose from</w:t>
      </w:r>
      <w:r w:rsidR="00000F23" w:rsidRPr="00BB6A8A">
        <w:rPr>
          <w:sz w:val="28"/>
          <w:szCs w:val="28"/>
        </w:rPr>
        <w:t xml:space="preserve"> </w:t>
      </w:r>
      <w:r w:rsidR="00577D04" w:rsidRPr="00BB6A8A">
        <w:rPr>
          <w:sz w:val="28"/>
          <w:szCs w:val="28"/>
        </w:rPr>
        <w:t>requirements</w:t>
      </w:r>
      <w:r w:rsidR="00000F23" w:rsidRPr="00BB6A8A">
        <w:rPr>
          <w:sz w:val="28"/>
          <w:szCs w:val="28"/>
        </w:rPr>
        <w:t xml:space="preserve"> </w:t>
      </w:r>
      <w:r w:rsidR="00702C44" w:rsidRPr="00BB6A8A">
        <w:rPr>
          <w:sz w:val="28"/>
          <w:szCs w:val="28"/>
        </w:rPr>
        <w:t>forming part of</w:t>
      </w:r>
      <w:r w:rsidR="00000F23" w:rsidRPr="00BB6A8A">
        <w:rPr>
          <w:sz w:val="28"/>
          <w:szCs w:val="28"/>
        </w:rPr>
        <w:t xml:space="preserve"> </w:t>
      </w:r>
      <w:r w:rsidR="00577D04" w:rsidRPr="00BB6A8A">
        <w:rPr>
          <w:sz w:val="28"/>
          <w:szCs w:val="28"/>
        </w:rPr>
        <w:t>bingo operator and route operator licences in the North West Province</w:t>
      </w:r>
      <w:r w:rsidR="002A7EBB" w:rsidRPr="00BB6A8A">
        <w:rPr>
          <w:sz w:val="28"/>
          <w:szCs w:val="28"/>
        </w:rPr>
        <w:t>.</w:t>
      </w:r>
      <w:r w:rsidR="00577D04" w:rsidRPr="00BB6A8A">
        <w:rPr>
          <w:sz w:val="28"/>
          <w:szCs w:val="28"/>
        </w:rPr>
        <w:t xml:space="preserve"> </w:t>
      </w:r>
      <w:r w:rsidR="00067117" w:rsidRPr="00BB6A8A">
        <w:rPr>
          <w:sz w:val="28"/>
          <w:szCs w:val="28"/>
        </w:rPr>
        <w:t>Gambling in that province is regulated by the North West Gambling Act 2 of 2001 (the Act)</w:t>
      </w:r>
      <w:r w:rsidR="00D53FD0" w:rsidRPr="00BB6A8A">
        <w:rPr>
          <w:sz w:val="28"/>
          <w:szCs w:val="28"/>
        </w:rPr>
        <w:t xml:space="preserve"> and overseen</w:t>
      </w:r>
      <w:r w:rsidR="00067117" w:rsidRPr="00BB6A8A">
        <w:rPr>
          <w:sz w:val="28"/>
          <w:szCs w:val="28"/>
        </w:rPr>
        <w:t xml:space="preserve"> </w:t>
      </w:r>
      <w:r w:rsidR="002A7EBB" w:rsidRPr="00BB6A8A">
        <w:rPr>
          <w:sz w:val="28"/>
          <w:szCs w:val="28"/>
        </w:rPr>
        <w:t xml:space="preserve">by the North West Gambling Board (the Board). </w:t>
      </w:r>
      <w:r w:rsidR="00000F23" w:rsidRPr="00BB6A8A">
        <w:rPr>
          <w:sz w:val="28"/>
          <w:szCs w:val="28"/>
        </w:rPr>
        <w:t>The appellant is Goldrush Group (Pty) Ltd (Goldrush)</w:t>
      </w:r>
      <w:r w:rsidR="00FE27FA" w:rsidRPr="00BB6A8A">
        <w:rPr>
          <w:sz w:val="28"/>
          <w:szCs w:val="28"/>
        </w:rPr>
        <w:t xml:space="preserve"> which</w:t>
      </w:r>
      <w:r w:rsidR="001325A7" w:rsidRPr="00BB6A8A">
        <w:rPr>
          <w:sz w:val="28"/>
          <w:szCs w:val="28"/>
        </w:rPr>
        <w:t>, at the time of the application giving rise to this appeal,</w:t>
      </w:r>
      <w:r w:rsidR="00000F23" w:rsidRPr="00BB6A8A">
        <w:rPr>
          <w:sz w:val="28"/>
          <w:szCs w:val="28"/>
        </w:rPr>
        <w:t xml:space="preserve"> h</w:t>
      </w:r>
      <w:r w:rsidR="001325A7" w:rsidRPr="00BB6A8A">
        <w:rPr>
          <w:sz w:val="28"/>
          <w:szCs w:val="28"/>
        </w:rPr>
        <w:t>e</w:t>
      </w:r>
      <w:r w:rsidR="00000F23" w:rsidRPr="00BB6A8A">
        <w:rPr>
          <w:sz w:val="28"/>
          <w:szCs w:val="28"/>
        </w:rPr>
        <w:t>ld 40</w:t>
      </w:r>
      <w:r w:rsidR="001325A7" w:rsidRPr="00BB6A8A">
        <w:rPr>
          <w:sz w:val="28"/>
          <w:szCs w:val="28"/>
        </w:rPr>
        <w:t> </w:t>
      </w:r>
      <w:r w:rsidR="00000F23" w:rsidRPr="00BB6A8A">
        <w:rPr>
          <w:sz w:val="28"/>
          <w:szCs w:val="28"/>
        </w:rPr>
        <w:t xml:space="preserve">percent of the shares in the third to fifth respondents (the licensee companies). </w:t>
      </w:r>
      <w:r w:rsidR="00BE4601" w:rsidRPr="00BB6A8A">
        <w:rPr>
          <w:sz w:val="28"/>
          <w:szCs w:val="28"/>
        </w:rPr>
        <w:t xml:space="preserve">The balance of the shares in the licensee companies </w:t>
      </w:r>
      <w:r w:rsidR="00572580" w:rsidRPr="00BB6A8A">
        <w:rPr>
          <w:sz w:val="28"/>
          <w:szCs w:val="28"/>
        </w:rPr>
        <w:t>we</w:t>
      </w:r>
      <w:r w:rsidR="00BE4601" w:rsidRPr="00BB6A8A">
        <w:rPr>
          <w:sz w:val="28"/>
          <w:szCs w:val="28"/>
        </w:rPr>
        <w:t>re held by</w:t>
      </w:r>
      <w:r w:rsidR="001E07F8" w:rsidRPr="00BB6A8A">
        <w:rPr>
          <w:sz w:val="28"/>
          <w:szCs w:val="28"/>
        </w:rPr>
        <w:t xml:space="preserve"> the sixth to tenth respondents (the local PDI shareholders).</w:t>
      </w:r>
      <w:r w:rsidR="000F321E" w:rsidRPr="00BB6A8A">
        <w:rPr>
          <w:sz w:val="28"/>
          <w:szCs w:val="28"/>
        </w:rPr>
        <w:t xml:space="preserve"> </w:t>
      </w:r>
      <w:r w:rsidR="00000F23" w:rsidRPr="00BB6A8A">
        <w:rPr>
          <w:sz w:val="28"/>
          <w:szCs w:val="28"/>
        </w:rPr>
        <w:t>The licensee companies were formed for the purpose of responding to</w:t>
      </w:r>
      <w:r w:rsidR="00166279" w:rsidRPr="00BB6A8A">
        <w:rPr>
          <w:sz w:val="28"/>
          <w:szCs w:val="28"/>
        </w:rPr>
        <w:t xml:space="preserve"> a</w:t>
      </w:r>
      <w:r w:rsidR="00000F23" w:rsidRPr="00BB6A8A">
        <w:rPr>
          <w:sz w:val="28"/>
          <w:szCs w:val="28"/>
        </w:rPr>
        <w:t xml:space="preserve"> request for applications (</w:t>
      </w:r>
      <w:r w:rsidR="00166279" w:rsidRPr="00BB6A8A">
        <w:rPr>
          <w:sz w:val="28"/>
          <w:szCs w:val="28"/>
        </w:rPr>
        <w:t xml:space="preserve">the 2009 </w:t>
      </w:r>
      <w:r w:rsidR="00000F23" w:rsidRPr="00BB6A8A">
        <w:rPr>
          <w:sz w:val="28"/>
          <w:szCs w:val="28"/>
        </w:rPr>
        <w:t xml:space="preserve">RFA) for </w:t>
      </w:r>
      <w:r w:rsidR="00C35327" w:rsidRPr="00BB6A8A">
        <w:rPr>
          <w:sz w:val="28"/>
          <w:szCs w:val="28"/>
        </w:rPr>
        <w:t>gambling l</w:t>
      </w:r>
      <w:r w:rsidR="00000F23" w:rsidRPr="00BB6A8A">
        <w:rPr>
          <w:sz w:val="28"/>
          <w:szCs w:val="28"/>
        </w:rPr>
        <w:t xml:space="preserve">icences. </w:t>
      </w:r>
      <w:r w:rsidR="00527348" w:rsidRPr="00BB6A8A">
        <w:rPr>
          <w:sz w:val="28"/>
          <w:szCs w:val="28"/>
        </w:rPr>
        <w:t>Pursuant to t</w:t>
      </w:r>
      <w:r w:rsidR="00000F23" w:rsidRPr="00BB6A8A">
        <w:rPr>
          <w:sz w:val="28"/>
          <w:szCs w:val="28"/>
        </w:rPr>
        <w:t>he</w:t>
      </w:r>
      <w:r w:rsidR="00527348" w:rsidRPr="00BB6A8A">
        <w:rPr>
          <w:sz w:val="28"/>
          <w:szCs w:val="28"/>
        </w:rPr>
        <w:t>ir</w:t>
      </w:r>
      <w:r w:rsidR="00000F23" w:rsidRPr="00BB6A8A">
        <w:rPr>
          <w:sz w:val="28"/>
          <w:szCs w:val="28"/>
        </w:rPr>
        <w:t xml:space="preserve"> applications</w:t>
      </w:r>
      <w:r w:rsidR="00527348" w:rsidRPr="00BB6A8A">
        <w:rPr>
          <w:sz w:val="28"/>
          <w:szCs w:val="28"/>
        </w:rPr>
        <w:t>,</w:t>
      </w:r>
      <w:r w:rsidR="00000F23" w:rsidRPr="00BB6A8A">
        <w:rPr>
          <w:sz w:val="28"/>
          <w:szCs w:val="28"/>
        </w:rPr>
        <w:t xml:space="preserve"> the third and fourth respondents were granted bingo </w:t>
      </w:r>
      <w:r w:rsidR="001323D7" w:rsidRPr="00BB6A8A">
        <w:rPr>
          <w:sz w:val="28"/>
          <w:szCs w:val="28"/>
        </w:rPr>
        <w:t xml:space="preserve">operator </w:t>
      </w:r>
      <w:r w:rsidR="00000F23" w:rsidRPr="00BB6A8A">
        <w:rPr>
          <w:sz w:val="28"/>
          <w:szCs w:val="28"/>
        </w:rPr>
        <w:t xml:space="preserve">licences and the fifth respondent a route operator licence. </w:t>
      </w:r>
      <w:r w:rsidR="00EA4CA9" w:rsidRPr="00BB6A8A">
        <w:rPr>
          <w:sz w:val="28"/>
          <w:szCs w:val="28"/>
        </w:rPr>
        <w:t>At the instance of Goldrush, the licensee companies appointed a management company, Goldrush Group Management (Pty) Ltd, a wholly owned subsidiary of Goldrush.</w:t>
      </w:r>
    </w:p>
    <w:p w14:paraId="3E0193A3" w14:textId="2E25581C" w:rsidR="00FF186F" w:rsidRPr="00BB6A8A" w:rsidRDefault="00BB6A8A" w:rsidP="00BB6A8A">
      <w:pPr>
        <w:rPr>
          <w:sz w:val="28"/>
          <w:szCs w:val="28"/>
        </w:rPr>
      </w:pPr>
      <w:r w:rsidRPr="003A19AA">
        <w:rPr>
          <w:sz w:val="28"/>
          <w:szCs w:val="28"/>
        </w:rPr>
        <w:lastRenderedPageBreak/>
        <w:t>[2]</w:t>
      </w:r>
      <w:r w:rsidRPr="003A19AA">
        <w:rPr>
          <w:sz w:val="28"/>
          <w:szCs w:val="28"/>
        </w:rPr>
        <w:tab/>
      </w:r>
      <w:r w:rsidR="00FF186F" w:rsidRPr="00BB6A8A">
        <w:rPr>
          <w:sz w:val="28"/>
          <w:szCs w:val="28"/>
        </w:rPr>
        <w:t xml:space="preserve">The 2009 RFA </w:t>
      </w:r>
      <w:r w:rsidR="006F736B" w:rsidRPr="00BB6A8A">
        <w:rPr>
          <w:sz w:val="28"/>
          <w:szCs w:val="28"/>
        </w:rPr>
        <w:t xml:space="preserve">for bingo licences </w:t>
      </w:r>
      <w:r w:rsidR="00FF186F" w:rsidRPr="00BB6A8A">
        <w:rPr>
          <w:sz w:val="28"/>
          <w:szCs w:val="28"/>
        </w:rPr>
        <w:t xml:space="preserve">contained the following </w:t>
      </w:r>
      <w:r w:rsidR="00527348" w:rsidRPr="00BB6A8A">
        <w:rPr>
          <w:sz w:val="28"/>
          <w:szCs w:val="28"/>
        </w:rPr>
        <w:t>provisions</w:t>
      </w:r>
      <w:r w:rsidR="00FF186F" w:rsidRPr="00BB6A8A">
        <w:rPr>
          <w:sz w:val="28"/>
          <w:szCs w:val="28"/>
        </w:rPr>
        <w:t>:</w:t>
      </w:r>
    </w:p>
    <w:p w14:paraId="5D89B6BE" w14:textId="03A400B6" w:rsidR="00FF186F" w:rsidRPr="00BB6A8A" w:rsidRDefault="00BB6A8A" w:rsidP="00BB6A8A">
      <w:pPr>
        <w:rPr>
          <w:sz w:val="28"/>
          <w:szCs w:val="28"/>
        </w:rPr>
      </w:pPr>
      <w:r w:rsidRPr="003A19AA">
        <w:rPr>
          <w:sz w:val="28"/>
          <w:szCs w:val="28"/>
        </w:rPr>
        <w:t>a)</w:t>
      </w:r>
      <w:r w:rsidRPr="003A19AA">
        <w:rPr>
          <w:sz w:val="28"/>
          <w:szCs w:val="28"/>
        </w:rPr>
        <w:tab/>
      </w:r>
      <w:r w:rsidR="00FF186F" w:rsidRPr="00BB6A8A">
        <w:rPr>
          <w:sz w:val="28"/>
          <w:szCs w:val="28"/>
        </w:rPr>
        <w:t xml:space="preserve">‘Local PDI’ was defined as meaning, ‘a natural black person who is a resident within the North West Province or a juristic person in whom the majority ownership, employment and beneficiation is held or accrues to natural persons who are resident in the North West Province’. </w:t>
      </w:r>
    </w:p>
    <w:p w14:paraId="073491C3" w14:textId="7AA1910D" w:rsidR="00FF186F" w:rsidRPr="00BB6A8A" w:rsidRDefault="00BB6A8A" w:rsidP="00BB6A8A">
      <w:pPr>
        <w:rPr>
          <w:sz w:val="28"/>
          <w:szCs w:val="28"/>
        </w:rPr>
      </w:pPr>
      <w:r w:rsidRPr="003A19AA">
        <w:rPr>
          <w:sz w:val="28"/>
          <w:szCs w:val="28"/>
        </w:rPr>
        <w:t>b)</w:t>
      </w:r>
      <w:r w:rsidRPr="003A19AA">
        <w:rPr>
          <w:sz w:val="28"/>
          <w:szCs w:val="28"/>
        </w:rPr>
        <w:tab/>
      </w:r>
      <w:r w:rsidR="00A50A82" w:rsidRPr="00BB6A8A">
        <w:rPr>
          <w:sz w:val="28"/>
          <w:szCs w:val="28"/>
        </w:rPr>
        <w:t>‘R</w:t>
      </w:r>
      <w:r w:rsidR="00FF186F" w:rsidRPr="00BB6A8A">
        <w:rPr>
          <w:sz w:val="28"/>
          <w:szCs w:val="28"/>
        </w:rPr>
        <w:t xml:space="preserve">esident’ was defined as meaning ‘a natural person who is ordinarily a resident of the country in terms of the Income Tax Act, 1962 (Act No. 58 of 1962) as amended, and who is ordinarily a resident of the North West Province and has a fixed or permanent residential address in the province; provided that such person was physically residing in the province for a period or periods exceeding twenty four </w:t>
      </w:r>
      <w:r w:rsidR="005E740F" w:rsidRPr="00BB6A8A">
        <w:rPr>
          <w:sz w:val="28"/>
          <w:szCs w:val="28"/>
        </w:rPr>
        <w:t>(24)</w:t>
      </w:r>
      <w:r w:rsidR="00FF186F" w:rsidRPr="00BB6A8A">
        <w:rPr>
          <w:sz w:val="28"/>
          <w:szCs w:val="28"/>
        </w:rPr>
        <w:t xml:space="preserve"> months prior to the lodgement of the application in terms of this RFA and remains such for the life of any licence issued in respect of this RFA’.</w:t>
      </w:r>
    </w:p>
    <w:p w14:paraId="06C88730" w14:textId="0FA51389" w:rsidR="00FF186F" w:rsidRPr="003A19AA" w:rsidRDefault="00823CD9" w:rsidP="00534664">
      <w:pPr>
        <w:rPr>
          <w:sz w:val="28"/>
          <w:szCs w:val="28"/>
        </w:rPr>
      </w:pPr>
      <w:r w:rsidRPr="003A19AA">
        <w:rPr>
          <w:sz w:val="28"/>
          <w:szCs w:val="28"/>
        </w:rPr>
        <w:t>c)</w:t>
      </w:r>
      <w:r w:rsidRPr="003A19AA">
        <w:rPr>
          <w:sz w:val="28"/>
          <w:szCs w:val="28"/>
        </w:rPr>
        <w:tab/>
        <w:t>U</w:t>
      </w:r>
      <w:r w:rsidR="00FF186F" w:rsidRPr="003A19AA">
        <w:rPr>
          <w:sz w:val="28"/>
          <w:szCs w:val="28"/>
        </w:rPr>
        <w:t xml:space="preserve">nder the heading ‘Corporate Structure’, </w:t>
      </w:r>
      <w:r w:rsidR="006F736B" w:rsidRPr="003A19AA">
        <w:rPr>
          <w:sz w:val="28"/>
          <w:szCs w:val="28"/>
        </w:rPr>
        <w:t xml:space="preserve">was </w:t>
      </w:r>
      <w:r w:rsidR="00FF186F" w:rsidRPr="003A19AA">
        <w:rPr>
          <w:sz w:val="28"/>
          <w:szCs w:val="28"/>
        </w:rPr>
        <w:t xml:space="preserve">the following </w:t>
      </w:r>
      <w:r w:rsidR="006F736B" w:rsidRPr="003A19AA">
        <w:rPr>
          <w:sz w:val="28"/>
          <w:szCs w:val="28"/>
        </w:rPr>
        <w:t>provision</w:t>
      </w:r>
      <w:r w:rsidR="00FF186F" w:rsidRPr="003A19AA">
        <w:rPr>
          <w:sz w:val="28"/>
          <w:szCs w:val="28"/>
        </w:rPr>
        <w:t>:</w:t>
      </w:r>
    </w:p>
    <w:p w14:paraId="55F6E965" w14:textId="77777777" w:rsidR="00FF186F" w:rsidRPr="003A19AA" w:rsidRDefault="00FF186F" w:rsidP="00534664">
      <w:pPr>
        <w:rPr>
          <w:sz w:val="28"/>
          <w:szCs w:val="28"/>
        </w:rPr>
      </w:pPr>
      <w:r w:rsidRPr="003A19AA">
        <w:rPr>
          <w:sz w:val="28"/>
          <w:szCs w:val="28"/>
        </w:rPr>
        <w:t>‘A Bingo Operation must be owned by at least 60% local PDIs. All local PDIs shall be citizens of the Republic of South Africa and shall reside in the North West Province.’</w:t>
      </w:r>
    </w:p>
    <w:p w14:paraId="117B88A6" w14:textId="2293DF4C" w:rsidR="00B119F4" w:rsidRPr="003A19AA" w:rsidRDefault="00FF186F" w:rsidP="00534664">
      <w:pPr>
        <w:pStyle w:val="ListParagraph"/>
        <w:ind w:left="0"/>
        <w:rPr>
          <w:sz w:val="28"/>
          <w:szCs w:val="28"/>
        </w:rPr>
      </w:pPr>
      <w:r w:rsidRPr="003A19AA">
        <w:rPr>
          <w:sz w:val="28"/>
          <w:szCs w:val="28"/>
        </w:rPr>
        <w:t>For purpose</w:t>
      </w:r>
      <w:r w:rsidR="007C3D34" w:rsidRPr="003A19AA">
        <w:rPr>
          <w:sz w:val="28"/>
          <w:szCs w:val="28"/>
        </w:rPr>
        <w:t>s</w:t>
      </w:r>
      <w:r w:rsidRPr="003A19AA">
        <w:rPr>
          <w:sz w:val="28"/>
          <w:szCs w:val="28"/>
        </w:rPr>
        <w:t xml:space="preserve"> of this matter, the RFA for a Limited Payout Machine contained identical provisions.</w:t>
      </w:r>
    </w:p>
    <w:p w14:paraId="4B36055F" w14:textId="77777777" w:rsidR="00B119F4" w:rsidRPr="003A19AA" w:rsidRDefault="00B119F4" w:rsidP="00534664">
      <w:pPr>
        <w:rPr>
          <w:sz w:val="28"/>
          <w:szCs w:val="28"/>
        </w:rPr>
      </w:pPr>
    </w:p>
    <w:p w14:paraId="0A1DCF17" w14:textId="1359094A" w:rsidR="00D12D8D" w:rsidRPr="00BB6A8A" w:rsidRDefault="00BB6A8A" w:rsidP="00BB6A8A">
      <w:pPr>
        <w:rPr>
          <w:sz w:val="28"/>
          <w:szCs w:val="28"/>
        </w:rPr>
      </w:pPr>
      <w:r w:rsidRPr="003A19AA">
        <w:rPr>
          <w:sz w:val="28"/>
          <w:szCs w:val="28"/>
        </w:rPr>
        <w:t>[3]</w:t>
      </w:r>
      <w:r w:rsidRPr="003A19AA">
        <w:rPr>
          <w:sz w:val="28"/>
          <w:szCs w:val="28"/>
        </w:rPr>
        <w:tab/>
      </w:r>
      <w:r w:rsidR="00D12D8D" w:rsidRPr="00BB6A8A">
        <w:rPr>
          <w:sz w:val="28"/>
          <w:szCs w:val="28"/>
        </w:rPr>
        <w:t>The licences</w:t>
      </w:r>
      <w:r w:rsidR="00FA311B" w:rsidRPr="00BB6A8A">
        <w:rPr>
          <w:sz w:val="28"/>
          <w:szCs w:val="28"/>
        </w:rPr>
        <w:t xml:space="preserve"> issued pursuant to the 2009 RFA </w:t>
      </w:r>
      <w:r w:rsidR="00B07D01" w:rsidRPr="00BB6A8A">
        <w:rPr>
          <w:sz w:val="28"/>
          <w:szCs w:val="28"/>
        </w:rPr>
        <w:t xml:space="preserve">all </w:t>
      </w:r>
      <w:r w:rsidR="00D12D8D" w:rsidRPr="00BB6A8A">
        <w:rPr>
          <w:sz w:val="28"/>
          <w:szCs w:val="28"/>
        </w:rPr>
        <w:t xml:space="preserve">contained </w:t>
      </w:r>
      <w:r w:rsidR="003C4F26" w:rsidRPr="00BB6A8A">
        <w:rPr>
          <w:sz w:val="28"/>
          <w:szCs w:val="28"/>
        </w:rPr>
        <w:t>a</w:t>
      </w:r>
      <w:r w:rsidR="00D12D8D" w:rsidRPr="00BB6A8A">
        <w:rPr>
          <w:sz w:val="28"/>
          <w:szCs w:val="28"/>
        </w:rPr>
        <w:t xml:space="preserve"> requir</w:t>
      </w:r>
      <w:r w:rsidR="00FA311B" w:rsidRPr="00BB6A8A">
        <w:rPr>
          <w:sz w:val="28"/>
          <w:szCs w:val="28"/>
        </w:rPr>
        <w:t>ement</w:t>
      </w:r>
      <w:r w:rsidR="00D12D8D" w:rsidRPr="00BB6A8A">
        <w:rPr>
          <w:sz w:val="28"/>
          <w:szCs w:val="28"/>
        </w:rPr>
        <w:t xml:space="preserve"> that at least 60 percent of the shareholding in </w:t>
      </w:r>
      <w:r w:rsidR="00E93B68" w:rsidRPr="00BB6A8A">
        <w:rPr>
          <w:sz w:val="28"/>
          <w:szCs w:val="28"/>
        </w:rPr>
        <w:t>a</w:t>
      </w:r>
      <w:r w:rsidR="00D12D8D" w:rsidRPr="00BB6A8A">
        <w:rPr>
          <w:sz w:val="28"/>
          <w:szCs w:val="28"/>
        </w:rPr>
        <w:t xml:space="preserve"> company </w:t>
      </w:r>
      <w:r w:rsidR="00E93B68" w:rsidRPr="00BB6A8A">
        <w:rPr>
          <w:sz w:val="28"/>
          <w:szCs w:val="28"/>
        </w:rPr>
        <w:t xml:space="preserve">with a </w:t>
      </w:r>
      <w:r w:rsidR="00D12D8D" w:rsidRPr="00BB6A8A">
        <w:rPr>
          <w:sz w:val="28"/>
          <w:szCs w:val="28"/>
        </w:rPr>
        <w:t>licence must be held by local PDIs</w:t>
      </w:r>
      <w:r w:rsidR="00F5286E" w:rsidRPr="00BB6A8A">
        <w:rPr>
          <w:sz w:val="28"/>
          <w:szCs w:val="28"/>
        </w:rPr>
        <w:t xml:space="preserve"> (the local PDI requirement)</w:t>
      </w:r>
      <w:r w:rsidR="00D12D8D" w:rsidRPr="00BB6A8A">
        <w:rPr>
          <w:sz w:val="28"/>
          <w:szCs w:val="28"/>
        </w:rPr>
        <w:t xml:space="preserve">. In addition, </w:t>
      </w:r>
      <w:r w:rsidR="00655D35" w:rsidRPr="00BB6A8A">
        <w:rPr>
          <w:sz w:val="28"/>
          <w:szCs w:val="28"/>
        </w:rPr>
        <w:t>50</w:t>
      </w:r>
      <w:r w:rsidR="00DB1FBC" w:rsidRPr="00BB6A8A">
        <w:rPr>
          <w:sz w:val="28"/>
          <w:szCs w:val="28"/>
        </w:rPr>
        <w:t xml:space="preserve"> percent of the </w:t>
      </w:r>
      <w:r w:rsidR="0015609C" w:rsidRPr="00BB6A8A">
        <w:rPr>
          <w:sz w:val="28"/>
          <w:szCs w:val="28"/>
        </w:rPr>
        <w:t xml:space="preserve">boards of directors of the licenced entities were required to </w:t>
      </w:r>
      <w:r w:rsidR="00DB1FBC" w:rsidRPr="00BB6A8A">
        <w:rPr>
          <w:sz w:val="28"/>
          <w:szCs w:val="28"/>
        </w:rPr>
        <w:t>be made up of</w:t>
      </w:r>
      <w:r w:rsidR="0015609C" w:rsidRPr="00BB6A8A">
        <w:rPr>
          <w:sz w:val="28"/>
          <w:szCs w:val="28"/>
        </w:rPr>
        <w:t xml:space="preserve"> </w:t>
      </w:r>
      <w:r w:rsidR="00D12D8D" w:rsidRPr="00BB6A8A">
        <w:rPr>
          <w:sz w:val="28"/>
          <w:szCs w:val="28"/>
        </w:rPr>
        <w:t>local PDIs</w:t>
      </w:r>
      <w:r w:rsidR="007657F4" w:rsidRPr="00BB6A8A">
        <w:rPr>
          <w:sz w:val="28"/>
          <w:szCs w:val="28"/>
        </w:rPr>
        <w:t xml:space="preserve"> who had to</w:t>
      </w:r>
      <w:r w:rsidR="00D12D8D" w:rsidRPr="00BB6A8A">
        <w:rPr>
          <w:sz w:val="28"/>
          <w:szCs w:val="28"/>
        </w:rPr>
        <w:t xml:space="preserve"> be involved in management.</w:t>
      </w:r>
      <w:r w:rsidR="00795AA9" w:rsidRPr="00BB6A8A">
        <w:rPr>
          <w:sz w:val="28"/>
          <w:szCs w:val="28"/>
        </w:rPr>
        <w:t xml:space="preserve"> </w:t>
      </w:r>
    </w:p>
    <w:p w14:paraId="2EFCF1F8" w14:textId="77777777" w:rsidR="00772C1F" w:rsidRPr="003A19AA" w:rsidRDefault="00772C1F" w:rsidP="00772C1F">
      <w:pPr>
        <w:pStyle w:val="ListParagraph"/>
        <w:ind w:left="0"/>
        <w:rPr>
          <w:sz w:val="28"/>
          <w:szCs w:val="28"/>
        </w:rPr>
      </w:pPr>
    </w:p>
    <w:p w14:paraId="643446B2" w14:textId="46C28422" w:rsidR="009F4FF9" w:rsidRPr="003A19AA" w:rsidRDefault="00BB6A8A" w:rsidP="00BB6A8A">
      <w:r w:rsidRPr="003A19AA">
        <w:rPr>
          <w:sz w:val="28"/>
          <w:szCs w:val="28"/>
        </w:rPr>
        <w:t>[4]</w:t>
      </w:r>
      <w:r w:rsidRPr="003A19AA">
        <w:rPr>
          <w:sz w:val="28"/>
          <w:szCs w:val="28"/>
        </w:rPr>
        <w:tab/>
      </w:r>
      <w:r w:rsidR="00000F23" w:rsidRPr="00BB6A8A">
        <w:rPr>
          <w:sz w:val="28"/>
          <w:szCs w:val="28"/>
        </w:rPr>
        <w:t xml:space="preserve">The licences </w:t>
      </w:r>
      <w:r w:rsidR="006D76A3" w:rsidRPr="00BB6A8A">
        <w:rPr>
          <w:sz w:val="28"/>
          <w:szCs w:val="28"/>
        </w:rPr>
        <w:t>were</w:t>
      </w:r>
      <w:r w:rsidR="00000F23" w:rsidRPr="00BB6A8A">
        <w:rPr>
          <w:sz w:val="28"/>
          <w:szCs w:val="28"/>
        </w:rPr>
        <w:t xml:space="preserve"> renewed annually, as is required under s 41 of the </w:t>
      </w:r>
      <w:r w:rsidR="002069AB" w:rsidRPr="00BB6A8A">
        <w:rPr>
          <w:sz w:val="28"/>
          <w:szCs w:val="28"/>
        </w:rPr>
        <w:t>Ac</w:t>
      </w:r>
      <w:r w:rsidR="00000F23" w:rsidRPr="00BB6A8A">
        <w:rPr>
          <w:sz w:val="28"/>
          <w:szCs w:val="28"/>
        </w:rPr>
        <w:t xml:space="preserve">t. </w:t>
      </w:r>
      <w:r w:rsidR="00B22AC3" w:rsidRPr="00BB6A8A">
        <w:rPr>
          <w:sz w:val="28"/>
          <w:szCs w:val="28"/>
        </w:rPr>
        <w:t>The l</w:t>
      </w:r>
      <w:r w:rsidR="006A265C" w:rsidRPr="00BB6A8A">
        <w:rPr>
          <w:sz w:val="28"/>
          <w:szCs w:val="28"/>
        </w:rPr>
        <w:t>ocal PDI requir</w:t>
      </w:r>
      <w:r w:rsidR="00B22AC3" w:rsidRPr="00BB6A8A">
        <w:rPr>
          <w:sz w:val="28"/>
          <w:szCs w:val="28"/>
        </w:rPr>
        <w:t>e</w:t>
      </w:r>
      <w:r w:rsidR="006A265C" w:rsidRPr="00BB6A8A">
        <w:rPr>
          <w:sz w:val="28"/>
          <w:szCs w:val="28"/>
        </w:rPr>
        <w:t>ment</w:t>
      </w:r>
      <w:r w:rsidR="00000F23" w:rsidRPr="00BB6A8A">
        <w:rPr>
          <w:sz w:val="28"/>
          <w:szCs w:val="28"/>
        </w:rPr>
        <w:t xml:space="preserve"> has formed part of each renewed licence.</w:t>
      </w:r>
      <w:r w:rsidR="0031219E" w:rsidRPr="00BB6A8A">
        <w:rPr>
          <w:sz w:val="28"/>
          <w:szCs w:val="28"/>
        </w:rPr>
        <w:t xml:space="preserve"> In 2015 the Board </w:t>
      </w:r>
      <w:r w:rsidR="0031219E" w:rsidRPr="00BB6A8A">
        <w:rPr>
          <w:sz w:val="28"/>
          <w:szCs w:val="28"/>
        </w:rPr>
        <w:lastRenderedPageBreak/>
        <w:t>issued a further Request for Applications</w:t>
      </w:r>
      <w:r w:rsidR="006868BA" w:rsidRPr="00BB6A8A">
        <w:rPr>
          <w:sz w:val="28"/>
          <w:szCs w:val="28"/>
        </w:rPr>
        <w:t xml:space="preserve"> (the 2015 RFA)</w:t>
      </w:r>
      <w:r w:rsidR="00B845C7" w:rsidRPr="00BB6A8A">
        <w:rPr>
          <w:sz w:val="28"/>
          <w:szCs w:val="28"/>
        </w:rPr>
        <w:t xml:space="preserve"> in which t</w:t>
      </w:r>
      <w:r w:rsidR="006868BA" w:rsidRPr="00BB6A8A">
        <w:rPr>
          <w:sz w:val="28"/>
          <w:szCs w:val="28"/>
        </w:rPr>
        <w:t xml:space="preserve">he </w:t>
      </w:r>
      <w:r w:rsidR="00B22AC3" w:rsidRPr="00BB6A8A">
        <w:rPr>
          <w:sz w:val="28"/>
          <w:szCs w:val="28"/>
        </w:rPr>
        <w:t>local PDI requirement</w:t>
      </w:r>
      <w:r w:rsidR="006868BA" w:rsidRPr="00BB6A8A">
        <w:rPr>
          <w:sz w:val="28"/>
          <w:szCs w:val="28"/>
        </w:rPr>
        <w:t xml:space="preserve"> </w:t>
      </w:r>
      <w:r w:rsidR="008212D7" w:rsidRPr="00BB6A8A">
        <w:rPr>
          <w:sz w:val="28"/>
          <w:szCs w:val="28"/>
        </w:rPr>
        <w:t>w</w:t>
      </w:r>
      <w:r w:rsidR="006868BA" w:rsidRPr="00BB6A8A">
        <w:rPr>
          <w:sz w:val="28"/>
          <w:szCs w:val="28"/>
        </w:rPr>
        <w:t xml:space="preserve">as </w:t>
      </w:r>
      <w:r w:rsidR="008212D7" w:rsidRPr="00BB6A8A">
        <w:rPr>
          <w:sz w:val="28"/>
          <w:szCs w:val="28"/>
        </w:rPr>
        <w:t>ret</w:t>
      </w:r>
      <w:r w:rsidR="006868BA" w:rsidRPr="00BB6A8A">
        <w:rPr>
          <w:sz w:val="28"/>
          <w:szCs w:val="28"/>
        </w:rPr>
        <w:t>ained</w:t>
      </w:r>
      <w:r w:rsidR="001D6DBE" w:rsidRPr="003A19AA">
        <w:t>.</w:t>
      </w:r>
    </w:p>
    <w:p w14:paraId="1A5C5BA3" w14:textId="77777777" w:rsidR="009F4FF9" w:rsidRPr="003A19AA" w:rsidRDefault="009F4FF9" w:rsidP="00534664">
      <w:pPr>
        <w:pStyle w:val="ListParagraph"/>
        <w:ind w:left="0"/>
        <w:rPr>
          <w:sz w:val="28"/>
          <w:szCs w:val="28"/>
        </w:rPr>
      </w:pPr>
    </w:p>
    <w:p w14:paraId="40B01B77" w14:textId="58938615" w:rsidR="00C6679E" w:rsidRPr="00BB6A8A" w:rsidRDefault="00BB6A8A" w:rsidP="00BB6A8A">
      <w:pPr>
        <w:rPr>
          <w:sz w:val="28"/>
          <w:szCs w:val="28"/>
        </w:rPr>
      </w:pPr>
      <w:r w:rsidRPr="003A19AA">
        <w:rPr>
          <w:sz w:val="28"/>
          <w:szCs w:val="28"/>
        </w:rPr>
        <w:t>[5]</w:t>
      </w:r>
      <w:r w:rsidRPr="003A19AA">
        <w:rPr>
          <w:sz w:val="28"/>
          <w:szCs w:val="28"/>
        </w:rPr>
        <w:tab/>
      </w:r>
      <w:r w:rsidR="007B040C" w:rsidRPr="00BB6A8A">
        <w:rPr>
          <w:sz w:val="28"/>
          <w:szCs w:val="28"/>
        </w:rPr>
        <w:t>Goldrush said that w</w:t>
      </w:r>
      <w:r w:rsidR="008212D7" w:rsidRPr="00BB6A8A">
        <w:rPr>
          <w:sz w:val="28"/>
          <w:szCs w:val="28"/>
        </w:rPr>
        <w:t>hen</w:t>
      </w:r>
      <w:r w:rsidR="0041104F" w:rsidRPr="00BB6A8A">
        <w:rPr>
          <w:sz w:val="28"/>
          <w:szCs w:val="28"/>
        </w:rPr>
        <w:t xml:space="preserve"> the licensee companies began to operate, it experienced difficulty in persuading the local PDI shareholders to make </w:t>
      </w:r>
      <w:r w:rsidR="00772C1F" w:rsidRPr="00BB6A8A">
        <w:rPr>
          <w:sz w:val="28"/>
          <w:szCs w:val="28"/>
        </w:rPr>
        <w:t>the</w:t>
      </w:r>
      <w:r w:rsidR="004D2E9D" w:rsidRPr="00BB6A8A">
        <w:rPr>
          <w:sz w:val="28"/>
          <w:szCs w:val="28"/>
        </w:rPr>
        <w:t xml:space="preserve">ir agreed </w:t>
      </w:r>
      <w:r w:rsidR="0041104F" w:rsidRPr="00BB6A8A">
        <w:rPr>
          <w:sz w:val="28"/>
          <w:szCs w:val="28"/>
        </w:rPr>
        <w:t>financial contributions to running the licensee companies.</w:t>
      </w:r>
      <w:r w:rsidR="008E0D6B" w:rsidRPr="00BB6A8A">
        <w:rPr>
          <w:sz w:val="28"/>
          <w:szCs w:val="28"/>
        </w:rPr>
        <w:t xml:space="preserve"> A</w:t>
      </w:r>
      <w:r w:rsidR="0041104F" w:rsidRPr="00BB6A8A">
        <w:rPr>
          <w:sz w:val="28"/>
          <w:szCs w:val="28"/>
        </w:rPr>
        <w:t>s a consequence, it sa</w:t>
      </w:r>
      <w:r w:rsidR="00FB2170" w:rsidRPr="00BB6A8A">
        <w:rPr>
          <w:sz w:val="28"/>
          <w:szCs w:val="28"/>
        </w:rPr>
        <w:t>id</w:t>
      </w:r>
      <w:r w:rsidR="0041104F" w:rsidRPr="00BB6A8A">
        <w:rPr>
          <w:sz w:val="28"/>
          <w:szCs w:val="28"/>
        </w:rPr>
        <w:t>, the licensee companies operated at a loss for at least the first three years</w:t>
      </w:r>
      <w:r w:rsidR="004D2E9D" w:rsidRPr="00BB6A8A">
        <w:rPr>
          <w:sz w:val="28"/>
          <w:szCs w:val="28"/>
        </w:rPr>
        <w:t xml:space="preserve"> during which </w:t>
      </w:r>
      <w:r w:rsidR="0041104F" w:rsidRPr="00BB6A8A">
        <w:rPr>
          <w:sz w:val="28"/>
          <w:szCs w:val="28"/>
        </w:rPr>
        <w:t>Goldrush incurred the running expenses.</w:t>
      </w:r>
      <w:r w:rsidR="00102E96" w:rsidRPr="00BB6A8A">
        <w:rPr>
          <w:sz w:val="28"/>
          <w:szCs w:val="28"/>
        </w:rPr>
        <w:t xml:space="preserve"> </w:t>
      </w:r>
      <w:r w:rsidR="001E0FBE" w:rsidRPr="00BB6A8A">
        <w:rPr>
          <w:sz w:val="28"/>
          <w:szCs w:val="28"/>
        </w:rPr>
        <w:t>This led to tensions between Goldrush and the local PDI shareholders</w:t>
      </w:r>
      <w:r w:rsidR="00A447FA" w:rsidRPr="00BB6A8A">
        <w:rPr>
          <w:sz w:val="28"/>
          <w:szCs w:val="28"/>
        </w:rPr>
        <w:t>. A</w:t>
      </w:r>
      <w:r w:rsidR="001E0FBE" w:rsidRPr="00BB6A8A">
        <w:rPr>
          <w:sz w:val="28"/>
          <w:szCs w:val="28"/>
        </w:rPr>
        <w:t xml:space="preserve">ttempts to mediate </w:t>
      </w:r>
      <w:r w:rsidR="00A447FA" w:rsidRPr="00BB6A8A">
        <w:rPr>
          <w:sz w:val="28"/>
          <w:szCs w:val="28"/>
        </w:rPr>
        <w:t>the disputes</w:t>
      </w:r>
      <w:r w:rsidR="001E0FBE" w:rsidRPr="00BB6A8A">
        <w:rPr>
          <w:sz w:val="28"/>
          <w:szCs w:val="28"/>
        </w:rPr>
        <w:t xml:space="preserve"> failed</w:t>
      </w:r>
      <w:r w:rsidR="00383EBB" w:rsidRPr="00BB6A8A">
        <w:rPr>
          <w:sz w:val="28"/>
          <w:szCs w:val="28"/>
        </w:rPr>
        <w:t>.</w:t>
      </w:r>
      <w:r w:rsidR="001E0FBE" w:rsidRPr="00BB6A8A">
        <w:rPr>
          <w:sz w:val="28"/>
          <w:szCs w:val="28"/>
        </w:rPr>
        <w:t xml:space="preserve"> </w:t>
      </w:r>
      <w:r w:rsidR="00BE25CE" w:rsidRPr="00BB6A8A">
        <w:rPr>
          <w:sz w:val="28"/>
          <w:szCs w:val="28"/>
        </w:rPr>
        <w:t>I</w:t>
      </w:r>
      <w:r w:rsidR="00DE34B6" w:rsidRPr="00BB6A8A">
        <w:rPr>
          <w:sz w:val="28"/>
          <w:szCs w:val="28"/>
        </w:rPr>
        <w:t xml:space="preserve">n 2013, </w:t>
      </w:r>
      <w:r w:rsidR="00333EF9" w:rsidRPr="00BB6A8A">
        <w:rPr>
          <w:sz w:val="28"/>
          <w:szCs w:val="28"/>
        </w:rPr>
        <w:t xml:space="preserve">after restructuring, </w:t>
      </w:r>
      <w:r w:rsidR="00BE25CE" w:rsidRPr="00BB6A8A">
        <w:rPr>
          <w:sz w:val="28"/>
          <w:szCs w:val="28"/>
        </w:rPr>
        <w:t xml:space="preserve">Goldrush </w:t>
      </w:r>
      <w:r w:rsidR="00DE34B6" w:rsidRPr="00BB6A8A">
        <w:rPr>
          <w:sz w:val="28"/>
          <w:szCs w:val="28"/>
        </w:rPr>
        <w:t xml:space="preserve">became a 40 percent shareholder in all of the licensee companies. </w:t>
      </w:r>
    </w:p>
    <w:p w14:paraId="6073C1D5" w14:textId="77777777" w:rsidR="007C2EC1" w:rsidRPr="003A19AA" w:rsidRDefault="007C2EC1" w:rsidP="007C2EC1">
      <w:pPr>
        <w:pStyle w:val="ListParagraph"/>
        <w:ind w:left="0"/>
        <w:rPr>
          <w:sz w:val="28"/>
          <w:szCs w:val="28"/>
        </w:rPr>
      </w:pPr>
    </w:p>
    <w:p w14:paraId="672DEBF4" w14:textId="744E7BA3" w:rsidR="00000F23" w:rsidRPr="00BB6A8A" w:rsidRDefault="00BB6A8A" w:rsidP="00BB6A8A">
      <w:pPr>
        <w:rPr>
          <w:sz w:val="28"/>
          <w:szCs w:val="28"/>
        </w:rPr>
      </w:pPr>
      <w:r w:rsidRPr="003A19AA">
        <w:rPr>
          <w:sz w:val="28"/>
          <w:szCs w:val="28"/>
        </w:rPr>
        <w:t>[6]</w:t>
      </w:r>
      <w:r w:rsidRPr="003A19AA">
        <w:rPr>
          <w:sz w:val="28"/>
          <w:szCs w:val="28"/>
        </w:rPr>
        <w:tab/>
      </w:r>
      <w:r w:rsidR="00000F23" w:rsidRPr="00BB6A8A">
        <w:rPr>
          <w:sz w:val="28"/>
          <w:szCs w:val="28"/>
        </w:rPr>
        <w:t xml:space="preserve">In 2018, the Greater Rustenburg Community Foundation, a Non-Governmental Organisation which was one of the local PDI shareholders in the licensee companies, </w:t>
      </w:r>
      <w:r w:rsidR="00333EF9" w:rsidRPr="00BB6A8A">
        <w:rPr>
          <w:sz w:val="28"/>
          <w:szCs w:val="28"/>
        </w:rPr>
        <w:t>wished</w:t>
      </w:r>
      <w:r w:rsidR="00000F23" w:rsidRPr="00BB6A8A">
        <w:rPr>
          <w:sz w:val="28"/>
          <w:szCs w:val="28"/>
        </w:rPr>
        <w:t xml:space="preserve"> to dispose of its approximately 4 percent shareholding</w:t>
      </w:r>
      <w:r w:rsidR="00B833D1" w:rsidRPr="00BB6A8A">
        <w:rPr>
          <w:sz w:val="28"/>
          <w:szCs w:val="28"/>
        </w:rPr>
        <w:t>s</w:t>
      </w:r>
      <w:r w:rsidR="00000F23" w:rsidRPr="00BB6A8A">
        <w:rPr>
          <w:sz w:val="28"/>
          <w:szCs w:val="28"/>
        </w:rPr>
        <w:t xml:space="preserve"> to a competitor. Goldrush exercised its pre-emptive right under the shareholder</w:t>
      </w:r>
      <w:r w:rsidR="00287ECA" w:rsidRPr="00BB6A8A">
        <w:rPr>
          <w:sz w:val="28"/>
          <w:szCs w:val="28"/>
        </w:rPr>
        <w:t>s’</w:t>
      </w:r>
      <w:r w:rsidR="00000F23" w:rsidRPr="00BB6A8A">
        <w:rPr>
          <w:sz w:val="28"/>
          <w:szCs w:val="28"/>
        </w:rPr>
        <w:t xml:space="preserve"> agreements governing the </w:t>
      </w:r>
      <w:r w:rsidR="0026533E" w:rsidRPr="00BB6A8A">
        <w:rPr>
          <w:sz w:val="28"/>
          <w:szCs w:val="28"/>
        </w:rPr>
        <w:t xml:space="preserve">licensee </w:t>
      </w:r>
      <w:r w:rsidR="00000F23" w:rsidRPr="00BB6A8A">
        <w:rPr>
          <w:sz w:val="28"/>
          <w:szCs w:val="28"/>
        </w:rPr>
        <w:t xml:space="preserve">companies </w:t>
      </w:r>
      <w:r w:rsidR="003453B0" w:rsidRPr="00BB6A8A">
        <w:rPr>
          <w:sz w:val="28"/>
          <w:szCs w:val="28"/>
        </w:rPr>
        <w:t>and</w:t>
      </w:r>
      <w:r w:rsidR="00000F23" w:rsidRPr="00BB6A8A">
        <w:rPr>
          <w:sz w:val="28"/>
          <w:szCs w:val="28"/>
        </w:rPr>
        <w:t xml:space="preserve"> purchase</w:t>
      </w:r>
      <w:r w:rsidR="003453B0" w:rsidRPr="00BB6A8A">
        <w:rPr>
          <w:sz w:val="28"/>
          <w:szCs w:val="28"/>
        </w:rPr>
        <w:t>d</w:t>
      </w:r>
      <w:r w:rsidR="00000F23" w:rsidRPr="00BB6A8A">
        <w:rPr>
          <w:sz w:val="28"/>
          <w:szCs w:val="28"/>
        </w:rPr>
        <w:t xml:space="preserve"> those shares. </w:t>
      </w:r>
      <w:r w:rsidR="003453B0" w:rsidRPr="00BB6A8A">
        <w:rPr>
          <w:sz w:val="28"/>
          <w:szCs w:val="28"/>
        </w:rPr>
        <w:t xml:space="preserve">This </w:t>
      </w:r>
      <w:r w:rsidR="00A447FA" w:rsidRPr="00BB6A8A">
        <w:rPr>
          <w:sz w:val="28"/>
          <w:szCs w:val="28"/>
        </w:rPr>
        <w:t>resulted in</w:t>
      </w:r>
      <w:r w:rsidR="003453B0" w:rsidRPr="00BB6A8A">
        <w:rPr>
          <w:sz w:val="28"/>
          <w:szCs w:val="28"/>
        </w:rPr>
        <w:t xml:space="preserve"> </w:t>
      </w:r>
      <w:r w:rsidR="00000F23" w:rsidRPr="00BB6A8A">
        <w:rPr>
          <w:sz w:val="28"/>
          <w:szCs w:val="28"/>
        </w:rPr>
        <w:t xml:space="preserve">Goldrush </w:t>
      </w:r>
      <w:r w:rsidR="002D4BE9" w:rsidRPr="00BB6A8A">
        <w:rPr>
          <w:sz w:val="28"/>
          <w:szCs w:val="28"/>
        </w:rPr>
        <w:t>h</w:t>
      </w:r>
      <w:r w:rsidR="00A447FA" w:rsidRPr="00BB6A8A">
        <w:rPr>
          <w:sz w:val="28"/>
          <w:szCs w:val="28"/>
        </w:rPr>
        <w:t>o</w:t>
      </w:r>
      <w:r w:rsidR="002D4BE9" w:rsidRPr="00BB6A8A">
        <w:rPr>
          <w:sz w:val="28"/>
          <w:szCs w:val="28"/>
        </w:rPr>
        <w:t>ld</w:t>
      </w:r>
      <w:r w:rsidR="00A447FA" w:rsidRPr="00BB6A8A">
        <w:rPr>
          <w:sz w:val="28"/>
          <w:szCs w:val="28"/>
        </w:rPr>
        <w:t>ing</w:t>
      </w:r>
      <w:r w:rsidR="00000F23" w:rsidRPr="00BB6A8A">
        <w:rPr>
          <w:sz w:val="28"/>
          <w:szCs w:val="28"/>
        </w:rPr>
        <w:t xml:space="preserve"> between 43.4</w:t>
      </w:r>
      <w:r w:rsidR="006E2873" w:rsidRPr="00BB6A8A">
        <w:rPr>
          <w:sz w:val="28"/>
          <w:szCs w:val="28"/>
        </w:rPr>
        <w:t>5</w:t>
      </w:r>
      <w:r w:rsidR="00000F23" w:rsidRPr="00BB6A8A">
        <w:rPr>
          <w:sz w:val="28"/>
          <w:szCs w:val="28"/>
        </w:rPr>
        <w:t xml:space="preserve"> and 44</w:t>
      </w:r>
      <w:r w:rsidR="00B833D1" w:rsidRPr="00BB6A8A">
        <w:rPr>
          <w:sz w:val="28"/>
          <w:szCs w:val="28"/>
        </w:rPr>
        <w:t> </w:t>
      </w:r>
      <w:r w:rsidR="00000F23" w:rsidRPr="00BB6A8A">
        <w:rPr>
          <w:sz w:val="28"/>
          <w:szCs w:val="28"/>
        </w:rPr>
        <w:t xml:space="preserve">percent </w:t>
      </w:r>
      <w:r w:rsidR="002D4BE9" w:rsidRPr="00BB6A8A">
        <w:rPr>
          <w:sz w:val="28"/>
          <w:szCs w:val="28"/>
        </w:rPr>
        <w:t>of the</w:t>
      </w:r>
      <w:r w:rsidR="00110D7E" w:rsidRPr="00BB6A8A">
        <w:rPr>
          <w:sz w:val="28"/>
          <w:szCs w:val="28"/>
        </w:rPr>
        <w:t xml:space="preserve"> shares</w:t>
      </w:r>
      <w:r w:rsidR="00000F23" w:rsidRPr="00BB6A8A">
        <w:rPr>
          <w:sz w:val="28"/>
          <w:szCs w:val="28"/>
        </w:rPr>
        <w:t xml:space="preserve">. </w:t>
      </w:r>
      <w:r w:rsidR="005452BE" w:rsidRPr="00BB6A8A">
        <w:rPr>
          <w:sz w:val="28"/>
          <w:szCs w:val="28"/>
        </w:rPr>
        <w:t>Th</w:t>
      </w:r>
      <w:r w:rsidR="00345CBE" w:rsidRPr="00BB6A8A">
        <w:rPr>
          <w:sz w:val="28"/>
          <w:szCs w:val="28"/>
        </w:rPr>
        <w:t xml:space="preserve">e </w:t>
      </w:r>
      <w:r w:rsidR="00000F23" w:rsidRPr="00BB6A8A">
        <w:rPr>
          <w:sz w:val="28"/>
          <w:szCs w:val="28"/>
        </w:rPr>
        <w:t xml:space="preserve">local PDI requirement </w:t>
      </w:r>
      <w:r w:rsidR="005B4EFB" w:rsidRPr="00BB6A8A">
        <w:rPr>
          <w:sz w:val="28"/>
          <w:szCs w:val="28"/>
        </w:rPr>
        <w:t xml:space="preserve">was </w:t>
      </w:r>
      <w:r w:rsidR="00110D7E" w:rsidRPr="00BB6A8A">
        <w:rPr>
          <w:sz w:val="28"/>
          <w:szCs w:val="28"/>
        </w:rPr>
        <w:t xml:space="preserve">accordingly </w:t>
      </w:r>
      <w:r w:rsidR="00000F23" w:rsidRPr="00BB6A8A">
        <w:rPr>
          <w:sz w:val="28"/>
          <w:szCs w:val="28"/>
        </w:rPr>
        <w:t>no</w:t>
      </w:r>
      <w:r w:rsidR="005B4EFB" w:rsidRPr="00BB6A8A">
        <w:rPr>
          <w:sz w:val="28"/>
          <w:szCs w:val="28"/>
        </w:rPr>
        <w:t xml:space="preserve"> longer</w:t>
      </w:r>
      <w:r w:rsidR="00000F23" w:rsidRPr="00BB6A8A">
        <w:rPr>
          <w:sz w:val="28"/>
          <w:szCs w:val="28"/>
        </w:rPr>
        <w:t xml:space="preserve"> met since the shareholding of local PDIs fell below the specified 60 percent.</w:t>
      </w:r>
    </w:p>
    <w:p w14:paraId="3855E420" w14:textId="77777777" w:rsidR="00491A7D" w:rsidRPr="003A19AA" w:rsidRDefault="00491A7D" w:rsidP="00534664">
      <w:pPr>
        <w:rPr>
          <w:sz w:val="28"/>
          <w:szCs w:val="28"/>
        </w:rPr>
      </w:pPr>
    </w:p>
    <w:p w14:paraId="2E97C1AB" w14:textId="43582CE8" w:rsidR="00491A7D" w:rsidRPr="00BB6A8A" w:rsidRDefault="00BB6A8A" w:rsidP="00BB6A8A">
      <w:pPr>
        <w:rPr>
          <w:sz w:val="28"/>
          <w:szCs w:val="28"/>
        </w:rPr>
      </w:pPr>
      <w:r w:rsidRPr="003A19AA">
        <w:rPr>
          <w:sz w:val="28"/>
          <w:szCs w:val="28"/>
        </w:rPr>
        <w:t>[7]</w:t>
      </w:r>
      <w:r w:rsidRPr="003A19AA">
        <w:rPr>
          <w:sz w:val="28"/>
          <w:szCs w:val="28"/>
        </w:rPr>
        <w:tab/>
      </w:r>
      <w:r w:rsidR="00AB5465" w:rsidRPr="00BB6A8A">
        <w:rPr>
          <w:sz w:val="28"/>
          <w:szCs w:val="28"/>
        </w:rPr>
        <w:t xml:space="preserve">Goldrush </w:t>
      </w:r>
      <w:r w:rsidR="00CF1176" w:rsidRPr="00BB6A8A">
        <w:rPr>
          <w:sz w:val="28"/>
          <w:szCs w:val="28"/>
        </w:rPr>
        <w:t>informed the Board of these acquisitions o</w:t>
      </w:r>
      <w:r w:rsidR="00345CBE" w:rsidRPr="00BB6A8A">
        <w:rPr>
          <w:sz w:val="28"/>
          <w:szCs w:val="28"/>
        </w:rPr>
        <w:t>n</w:t>
      </w:r>
      <w:r w:rsidR="0025606B" w:rsidRPr="00BB6A8A">
        <w:rPr>
          <w:sz w:val="28"/>
          <w:szCs w:val="28"/>
        </w:rPr>
        <w:t xml:space="preserve"> 10 September 2018. </w:t>
      </w:r>
      <w:r w:rsidR="00491A7D" w:rsidRPr="00BB6A8A">
        <w:rPr>
          <w:sz w:val="28"/>
          <w:szCs w:val="28"/>
        </w:rPr>
        <w:t>Th</w:t>
      </w:r>
      <w:r w:rsidR="00CF1176" w:rsidRPr="00BB6A8A">
        <w:rPr>
          <w:sz w:val="28"/>
          <w:szCs w:val="28"/>
        </w:rPr>
        <w:t>is prompted a response from th</w:t>
      </w:r>
      <w:r w:rsidR="0025606B" w:rsidRPr="00BB6A8A">
        <w:rPr>
          <w:sz w:val="28"/>
          <w:szCs w:val="28"/>
        </w:rPr>
        <w:t xml:space="preserve">e </w:t>
      </w:r>
      <w:r w:rsidR="00491A7D" w:rsidRPr="00BB6A8A">
        <w:rPr>
          <w:sz w:val="28"/>
          <w:szCs w:val="28"/>
        </w:rPr>
        <w:t>Board</w:t>
      </w:r>
      <w:r w:rsidR="00345CBE" w:rsidRPr="00BB6A8A">
        <w:rPr>
          <w:sz w:val="28"/>
          <w:szCs w:val="28"/>
        </w:rPr>
        <w:t xml:space="preserve"> </w:t>
      </w:r>
      <w:r w:rsidR="009817A8" w:rsidRPr="00BB6A8A">
        <w:rPr>
          <w:sz w:val="28"/>
          <w:szCs w:val="28"/>
        </w:rPr>
        <w:t xml:space="preserve">pointing out </w:t>
      </w:r>
      <w:r w:rsidR="00491A7D" w:rsidRPr="00BB6A8A">
        <w:rPr>
          <w:sz w:val="28"/>
          <w:szCs w:val="28"/>
        </w:rPr>
        <w:t xml:space="preserve">that the sale had resulted in a contravention of </w:t>
      </w:r>
      <w:r w:rsidR="00347C4A" w:rsidRPr="00BB6A8A">
        <w:rPr>
          <w:sz w:val="28"/>
          <w:szCs w:val="28"/>
        </w:rPr>
        <w:t>the l</w:t>
      </w:r>
      <w:r w:rsidR="006A265C" w:rsidRPr="00BB6A8A">
        <w:rPr>
          <w:sz w:val="28"/>
          <w:szCs w:val="28"/>
        </w:rPr>
        <w:t>ocal PDI requir</w:t>
      </w:r>
      <w:r w:rsidR="00345CBE" w:rsidRPr="00BB6A8A">
        <w:rPr>
          <w:sz w:val="28"/>
          <w:szCs w:val="28"/>
        </w:rPr>
        <w:t>e</w:t>
      </w:r>
      <w:r w:rsidR="006A265C" w:rsidRPr="00BB6A8A">
        <w:rPr>
          <w:sz w:val="28"/>
          <w:szCs w:val="28"/>
        </w:rPr>
        <w:t>ment</w:t>
      </w:r>
      <w:r w:rsidR="0025606B" w:rsidRPr="00BB6A8A">
        <w:rPr>
          <w:sz w:val="28"/>
          <w:szCs w:val="28"/>
        </w:rPr>
        <w:t>. It accordingly</w:t>
      </w:r>
      <w:r w:rsidR="009E7650" w:rsidRPr="00BB6A8A">
        <w:rPr>
          <w:sz w:val="28"/>
          <w:szCs w:val="28"/>
        </w:rPr>
        <w:t xml:space="preserve"> invited</w:t>
      </w:r>
      <w:r w:rsidR="00491A7D" w:rsidRPr="00BB6A8A">
        <w:rPr>
          <w:sz w:val="28"/>
          <w:szCs w:val="28"/>
        </w:rPr>
        <w:t xml:space="preserve"> Goldrush to ‘revisit your stance’. </w:t>
      </w:r>
      <w:r w:rsidR="00817960" w:rsidRPr="00BB6A8A">
        <w:rPr>
          <w:sz w:val="28"/>
          <w:szCs w:val="28"/>
        </w:rPr>
        <w:t>The attorneys for Goldrush</w:t>
      </w:r>
      <w:r w:rsidR="00491A7D" w:rsidRPr="00BB6A8A">
        <w:rPr>
          <w:sz w:val="28"/>
          <w:szCs w:val="28"/>
        </w:rPr>
        <w:t xml:space="preserve"> responded</w:t>
      </w:r>
      <w:r w:rsidR="00817960" w:rsidRPr="00BB6A8A">
        <w:rPr>
          <w:sz w:val="28"/>
          <w:szCs w:val="28"/>
        </w:rPr>
        <w:t>, a</w:t>
      </w:r>
      <w:r w:rsidR="00491A7D" w:rsidRPr="00BB6A8A">
        <w:rPr>
          <w:sz w:val="28"/>
          <w:szCs w:val="28"/>
        </w:rPr>
        <w:t>ssert</w:t>
      </w:r>
      <w:r w:rsidR="00817960" w:rsidRPr="00BB6A8A">
        <w:rPr>
          <w:sz w:val="28"/>
          <w:szCs w:val="28"/>
        </w:rPr>
        <w:t>ing</w:t>
      </w:r>
      <w:r w:rsidR="00491A7D" w:rsidRPr="00BB6A8A">
        <w:rPr>
          <w:sz w:val="28"/>
          <w:szCs w:val="28"/>
        </w:rPr>
        <w:t xml:space="preserve"> that </w:t>
      </w:r>
      <w:r w:rsidR="00347C4A" w:rsidRPr="00BB6A8A">
        <w:rPr>
          <w:sz w:val="28"/>
          <w:szCs w:val="28"/>
        </w:rPr>
        <w:t>the l</w:t>
      </w:r>
      <w:r w:rsidR="006A265C" w:rsidRPr="00BB6A8A">
        <w:rPr>
          <w:sz w:val="28"/>
          <w:szCs w:val="28"/>
        </w:rPr>
        <w:t>ocal PDI requir</w:t>
      </w:r>
      <w:r w:rsidR="00347C4A" w:rsidRPr="00BB6A8A">
        <w:rPr>
          <w:sz w:val="28"/>
          <w:szCs w:val="28"/>
        </w:rPr>
        <w:t>e</w:t>
      </w:r>
      <w:r w:rsidR="006A265C" w:rsidRPr="00BB6A8A">
        <w:rPr>
          <w:sz w:val="28"/>
          <w:szCs w:val="28"/>
        </w:rPr>
        <w:t>ment</w:t>
      </w:r>
      <w:r w:rsidR="00491A7D" w:rsidRPr="00BB6A8A">
        <w:rPr>
          <w:sz w:val="28"/>
          <w:szCs w:val="28"/>
        </w:rPr>
        <w:t xml:space="preserve"> was ‘invalid and unenforceable’. </w:t>
      </w:r>
      <w:r w:rsidR="00D61602" w:rsidRPr="00BB6A8A">
        <w:rPr>
          <w:sz w:val="28"/>
          <w:szCs w:val="28"/>
        </w:rPr>
        <w:t>They</w:t>
      </w:r>
      <w:r w:rsidR="00491A7D" w:rsidRPr="00BB6A8A">
        <w:rPr>
          <w:sz w:val="28"/>
          <w:szCs w:val="28"/>
        </w:rPr>
        <w:t xml:space="preserve"> elaborated:</w:t>
      </w:r>
    </w:p>
    <w:p w14:paraId="0EED782B" w14:textId="3DE27FF7" w:rsidR="00491A7D" w:rsidRPr="003A19AA" w:rsidRDefault="00491A7D" w:rsidP="00534664">
      <w:r w:rsidRPr="003A19AA">
        <w:lastRenderedPageBreak/>
        <w:t xml:space="preserve">‘The requirements and conditions imposed in these provisions go well beyond what is provided for in the legislation governing Broad-Based Black Economic Empowerment and the Codes of Good Practice on Broad-Based Black Economic Empowerment published on 11 October 2013. The Board does not have </w:t>
      </w:r>
      <w:r w:rsidR="00822074" w:rsidRPr="003A19AA">
        <w:t xml:space="preserve">the </w:t>
      </w:r>
      <w:r w:rsidRPr="003A19AA">
        <w:t>authority to apply higher black ownership targets than those set out in the B</w:t>
      </w:r>
      <w:r w:rsidR="00BF5069" w:rsidRPr="003A19AA">
        <w:t>-</w:t>
      </w:r>
      <w:r w:rsidRPr="003A19AA">
        <w:t>BBEE Codes or impose criteria requiring shareholders to reside in a particular province or locality.</w:t>
      </w:r>
    </w:p>
    <w:p w14:paraId="4727C231" w14:textId="3553ED2A" w:rsidR="00491A7D" w:rsidRPr="003A19AA" w:rsidRDefault="00491A7D" w:rsidP="00534664">
      <w:r w:rsidRPr="003A19AA">
        <w:t>Goldrush accordingly respectfully declines you</w:t>
      </w:r>
      <w:r w:rsidR="00822074" w:rsidRPr="003A19AA">
        <w:t>r</w:t>
      </w:r>
      <w:r w:rsidRPr="003A19AA">
        <w:t xml:space="preserve"> invitation to revisit its transaction. We request you reconsider your position to the acquisition taking into consideration what we have said above.’</w:t>
      </w:r>
    </w:p>
    <w:p w14:paraId="5D76F9B1" w14:textId="76B05E02" w:rsidR="00491A7D" w:rsidRPr="003A19AA" w:rsidRDefault="00491A7D" w:rsidP="00534664">
      <w:pPr>
        <w:pStyle w:val="ListParagraph"/>
        <w:ind w:left="0"/>
        <w:rPr>
          <w:sz w:val="28"/>
          <w:szCs w:val="28"/>
        </w:rPr>
      </w:pPr>
      <w:r w:rsidRPr="003A19AA">
        <w:rPr>
          <w:sz w:val="28"/>
          <w:szCs w:val="28"/>
        </w:rPr>
        <w:t>Th</w:t>
      </w:r>
      <w:r w:rsidR="002141C7" w:rsidRPr="003A19AA">
        <w:rPr>
          <w:sz w:val="28"/>
          <w:szCs w:val="28"/>
        </w:rPr>
        <w:t>e</w:t>
      </w:r>
      <w:r w:rsidRPr="003A19AA">
        <w:rPr>
          <w:sz w:val="28"/>
          <w:szCs w:val="28"/>
        </w:rPr>
        <w:t xml:space="preserve"> </w:t>
      </w:r>
      <w:r w:rsidR="009817A8" w:rsidRPr="003A19AA">
        <w:rPr>
          <w:sz w:val="28"/>
          <w:szCs w:val="28"/>
        </w:rPr>
        <w:t>Board reminded Goldrush</w:t>
      </w:r>
      <w:r w:rsidR="00EC678D" w:rsidRPr="003A19AA">
        <w:rPr>
          <w:sz w:val="28"/>
          <w:szCs w:val="28"/>
        </w:rPr>
        <w:t xml:space="preserve"> th</w:t>
      </w:r>
      <w:r w:rsidRPr="003A19AA">
        <w:rPr>
          <w:sz w:val="28"/>
          <w:szCs w:val="28"/>
        </w:rPr>
        <w:t>at</w:t>
      </w:r>
      <w:r w:rsidR="00EC678D" w:rsidRPr="003A19AA">
        <w:rPr>
          <w:sz w:val="28"/>
          <w:szCs w:val="28"/>
        </w:rPr>
        <w:t>,</w:t>
      </w:r>
      <w:r w:rsidRPr="003A19AA">
        <w:rPr>
          <w:sz w:val="28"/>
          <w:szCs w:val="28"/>
        </w:rPr>
        <w:t xml:space="preserve"> in the RFA</w:t>
      </w:r>
      <w:r w:rsidR="00EC678D" w:rsidRPr="003A19AA">
        <w:rPr>
          <w:sz w:val="28"/>
          <w:szCs w:val="28"/>
        </w:rPr>
        <w:t>,</w:t>
      </w:r>
      <w:r w:rsidR="002D00F8" w:rsidRPr="003A19AA">
        <w:rPr>
          <w:sz w:val="28"/>
          <w:szCs w:val="28"/>
        </w:rPr>
        <w:t xml:space="preserve"> the licensee companies had</w:t>
      </w:r>
      <w:r w:rsidRPr="003A19AA">
        <w:rPr>
          <w:sz w:val="28"/>
          <w:szCs w:val="28"/>
        </w:rPr>
        <w:t xml:space="preserve"> committed to </w:t>
      </w:r>
      <w:r w:rsidR="001B6937" w:rsidRPr="003A19AA">
        <w:rPr>
          <w:sz w:val="28"/>
          <w:szCs w:val="28"/>
        </w:rPr>
        <w:t xml:space="preserve">ensure that </w:t>
      </w:r>
      <w:r w:rsidR="006F2347" w:rsidRPr="003A19AA">
        <w:rPr>
          <w:sz w:val="28"/>
          <w:szCs w:val="28"/>
        </w:rPr>
        <w:t xml:space="preserve">60 percent </w:t>
      </w:r>
      <w:r w:rsidR="001B6937" w:rsidRPr="003A19AA">
        <w:rPr>
          <w:sz w:val="28"/>
          <w:szCs w:val="28"/>
        </w:rPr>
        <w:t xml:space="preserve">of </w:t>
      </w:r>
      <w:r w:rsidR="006F2347" w:rsidRPr="003A19AA">
        <w:rPr>
          <w:sz w:val="28"/>
          <w:szCs w:val="28"/>
        </w:rPr>
        <w:t>their</w:t>
      </w:r>
      <w:r w:rsidR="001B6937" w:rsidRPr="003A19AA">
        <w:rPr>
          <w:sz w:val="28"/>
          <w:szCs w:val="28"/>
        </w:rPr>
        <w:t xml:space="preserve"> shareholding</w:t>
      </w:r>
      <w:r w:rsidR="006F2347" w:rsidRPr="003A19AA">
        <w:rPr>
          <w:sz w:val="28"/>
          <w:szCs w:val="28"/>
        </w:rPr>
        <w:t>s would be made up of local PDIs</w:t>
      </w:r>
      <w:r w:rsidR="009E0686" w:rsidRPr="003A19AA">
        <w:rPr>
          <w:sz w:val="28"/>
          <w:szCs w:val="28"/>
        </w:rPr>
        <w:t xml:space="preserve"> and that </w:t>
      </w:r>
      <w:r w:rsidR="00EC678D" w:rsidRPr="003A19AA">
        <w:rPr>
          <w:sz w:val="28"/>
          <w:szCs w:val="28"/>
        </w:rPr>
        <w:t xml:space="preserve">since then </w:t>
      </w:r>
      <w:r w:rsidR="009E0686" w:rsidRPr="003A19AA">
        <w:rPr>
          <w:sz w:val="28"/>
          <w:szCs w:val="28"/>
        </w:rPr>
        <w:t xml:space="preserve">their licence conditions </w:t>
      </w:r>
      <w:r w:rsidR="00EC678D" w:rsidRPr="003A19AA">
        <w:rPr>
          <w:sz w:val="28"/>
          <w:szCs w:val="28"/>
        </w:rPr>
        <w:t xml:space="preserve">had </w:t>
      </w:r>
      <w:r w:rsidR="009E0686" w:rsidRPr="003A19AA">
        <w:rPr>
          <w:sz w:val="28"/>
          <w:szCs w:val="28"/>
        </w:rPr>
        <w:t>echoed that requirement</w:t>
      </w:r>
      <w:r w:rsidR="00936ACF" w:rsidRPr="003A19AA">
        <w:rPr>
          <w:sz w:val="28"/>
          <w:szCs w:val="28"/>
        </w:rPr>
        <w:t>.</w:t>
      </w:r>
      <w:r w:rsidR="008A0586" w:rsidRPr="003A19AA">
        <w:rPr>
          <w:sz w:val="28"/>
          <w:szCs w:val="28"/>
        </w:rPr>
        <w:t xml:space="preserve"> </w:t>
      </w:r>
      <w:r w:rsidR="003F7AAE" w:rsidRPr="003A19AA">
        <w:rPr>
          <w:sz w:val="28"/>
          <w:szCs w:val="28"/>
        </w:rPr>
        <w:t xml:space="preserve">It demanded that Goldrush </w:t>
      </w:r>
      <w:r w:rsidR="00106B30" w:rsidRPr="003A19AA">
        <w:rPr>
          <w:sz w:val="28"/>
          <w:szCs w:val="28"/>
        </w:rPr>
        <w:t>ensure that the licensee companies comply</w:t>
      </w:r>
      <w:r w:rsidR="002720B0" w:rsidRPr="003A19AA">
        <w:rPr>
          <w:sz w:val="28"/>
          <w:szCs w:val="28"/>
        </w:rPr>
        <w:t>.</w:t>
      </w:r>
      <w:r w:rsidRPr="003A19AA">
        <w:rPr>
          <w:sz w:val="28"/>
          <w:szCs w:val="28"/>
        </w:rPr>
        <w:t xml:space="preserve"> Thus were the battle lines drawn.</w:t>
      </w:r>
    </w:p>
    <w:p w14:paraId="03915AF6" w14:textId="77777777" w:rsidR="00491A7D" w:rsidRPr="003A19AA" w:rsidRDefault="00491A7D" w:rsidP="00534664">
      <w:pPr>
        <w:rPr>
          <w:sz w:val="28"/>
          <w:szCs w:val="28"/>
        </w:rPr>
      </w:pPr>
    </w:p>
    <w:p w14:paraId="00CB06EE" w14:textId="5E9CDA93" w:rsidR="002A1447" w:rsidRPr="00BB6A8A" w:rsidRDefault="00BB6A8A" w:rsidP="00BB6A8A">
      <w:pPr>
        <w:rPr>
          <w:sz w:val="28"/>
          <w:szCs w:val="28"/>
        </w:rPr>
      </w:pPr>
      <w:r w:rsidRPr="003A19AA">
        <w:rPr>
          <w:sz w:val="28"/>
          <w:szCs w:val="28"/>
        </w:rPr>
        <w:t>[8]</w:t>
      </w:r>
      <w:r w:rsidRPr="003A19AA">
        <w:rPr>
          <w:sz w:val="28"/>
          <w:szCs w:val="28"/>
        </w:rPr>
        <w:tab/>
      </w:r>
      <w:r w:rsidR="004565D9" w:rsidRPr="00BB6A8A">
        <w:rPr>
          <w:sz w:val="28"/>
          <w:szCs w:val="28"/>
        </w:rPr>
        <w:t>A</w:t>
      </w:r>
      <w:r w:rsidR="00000F23" w:rsidRPr="00BB6A8A">
        <w:rPr>
          <w:sz w:val="28"/>
          <w:szCs w:val="28"/>
        </w:rPr>
        <w:t>n internal review of th</w:t>
      </w:r>
      <w:r w:rsidR="004565D9" w:rsidRPr="00BB6A8A">
        <w:rPr>
          <w:sz w:val="28"/>
          <w:szCs w:val="28"/>
        </w:rPr>
        <w:t>at</w:t>
      </w:r>
      <w:r w:rsidR="00000F23" w:rsidRPr="00BB6A8A">
        <w:rPr>
          <w:sz w:val="28"/>
          <w:szCs w:val="28"/>
        </w:rPr>
        <w:t xml:space="preserve"> decision </w:t>
      </w:r>
      <w:r w:rsidR="004565D9" w:rsidRPr="00BB6A8A">
        <w:rPr>
          <w:sz w:val="28"/>
          <w:szCs w:val="28"/>
        </w:rPr>
        <w:t>was launched</w:t>
      </w:r>
      <w:r w:rsidR="008D40CC" w:rsidRPr="00BB6A8A">
        <w:rPr>
          <w:sz w:val="28"/>
          <w:szCs w:val="28"/>
        </w:rPr>
        <w:t xml:space="preserve"> under</w:t>
      </w:r>
      <w:r w:rsidR="00000F23" w:rsidRPr="00BB6A8A">
        <w:rPr>
          <w:sz w:val="28"/>
          <w:szCs w:val="28"/>
        </w:rPr>
        <w:t xml:space="preserve"> s 90 of the Act. </w:t>
      </w:r>
      <w:r w:rsidR="00874D96" w:rsidRPr="00BB6A8A">
        <w:rPr>
          <w:sz w:val="28"/>
          <w:szCs w:val="28"/>
        </w:rPr>
        <w:t xml:space="preserve">After the </w:t>
      </w:r>
      <w:r w:rsidR="00000F23" w:rsidRPr="00BB6A8A">
        <w:rPr>
          <w:sz w:val="28"/>
          <w:szCs w:val="28"/>
        </w:rPr>
        <w:t xml:space="preserve">Board </w:t>
      </w:r>
      <w:r w:rsidR="00874D96" w:rsidRPr="00BB6A8A">
        <w:rPr>
          <w:sz w:val="28"/>
          <w:szCs w:val="28"/>
        </w:rPr>
        <w:t>failed to comply with the requisite time limits, it emerged that</w:t>
      </w:r>
      <w:r w:rsidR="009C5C94" w:rsidRPr="00BB6A8A">
        <w:rPr>
          <w:sz w:val="28"/>
          <w:szCs w:val="28"/>
        </w:rPr>
        <w:t xml:space="preserve"> </w:t>
      </w:r>
      <w:r w:rsidR="002720B0" w:rsidRPr="00BB6A8A">
        <w:rPr>
          <w:sz w:val="28"/>
          <w:szCs w:val="28"/>
        </w:rPr>
        <w:t>the management of the Board, and not the Board itself,</w:t>
      </w:r>
      <w:r w:rsidR="00694320" w:rsidRPr="00BB6A8A">
        <w:rPr>
          <w:sz w:val="28"/>
          <w:szCs w:val="28"/>
        </w:rPr>
        <w:t xml:space="preserve"> had taken the d</w:t>
      </w:r>
      <w:r w:rsidR="009C5C94" w:rsidRPr="00BB6A8A">
        <w:rPr>
          <w:sz w:val="28"/>
          <w:szCs w:val="28"/>
        </w:rPr>
        <w:t xml:space="preserve">ecision. </w:t>
      </w:r>
      <w:r w:rsidR="00714263" w:rsidRPr="00BB6A8A">
        <w:rPr>
          <w:sz w:val="28"/>
          <w:szCs w:val="28"/>
        </w:rPr>
        <w:t xml:space="preserve">That decision </w:t>
      </w:r>
      <w:r w:rsidR="00694320" w:rsidRPr="00BB6A8A">
        <w:rPr>
          <w:sz w:val="28"/>
          <w:szCs w:val="28"/>
        </w:rPr>
        <w:t xml:space="preserve">therefore </w:t>
      </w:r>
      <w:r w:rsidR="00714263" w:rsidRPr="00BB6A8A">
        <w:rPr>
          <w:sz w:val="28"/>
          <w:szCs w:val="28"/>
        </w:rPr>
        <w:t xml:space="preserve">did not meet the criteria for </w:t>
      </w:r>
      <w:r w:rsidR="00694320" w:rsidRPr="00BB6A8A">
        <w:rPr>
          <w:sz w:val="28"/>
          <w:szCs w:val="28"/>
        </w:rPr>
        <w:t>an</w:t>
      </w:r>
      <w:r w:rsidR="00714263" w:rsidRPr="00BB6A8A">
        <w:rPr>
          <w:sz w:val="28"/>
          <w:szCs w:val="28"/>
        </w:rPr>
        <w:t xml:space="preserve"> internal </w:t>
      </w:r>
      <w:r w:rsidR="004105DF" w:rsidRPr="00BB6A8A">
        <w:rPr>
          <w:sz w:val="28"/>
          <w:szCs w:val="28"/>
        </w:rPr>
        <w:t>review.</w:t>
      </w:r>
      <w:r w:rsidR="00E314E2" w:rsidRPr="00BB6A8A">
        <w:rPr>
          <w:sz w:val="28"/>
          <w:szCs w:val="28"/>
        </w:rPr>
        <w:t xml:space="preserve"> </w:t>
      </w:r>
      <w:r w:rsidR="00694320" w:rsidRPr="00BB6A8A">
        <w:rPr>
          <w:sz w:val="28"/>
          <w:szCs w:val="28"/>
        </w:rPr>
        <w:t>When this became clear</w:t>
      </w:r>
      <w:r w:rsidR="00E314E2" w:rsidRPr="00BB6A8A">
        <w:rPr>
          <w:sz w:val="28"/>
          <w:szCs w:val="28"/>
        </w:rPr>
        <w:t>, the internal review was not persisted in.</w:t>
      </w:r>
    </w:p>
    <w:p w14:paraId="5B8A82C4" w14:textId="77777777" w:rsidR="004105DF" w:rsidRPr="003A19AA" w:rsidRDefault="004105DF" w:rsidP="00534664">
      <w:pPr>
        <w:pStyle w:val="ListParagraph"/>
        <w:ind w:left="0"/>
        <w:rPr>
          <w:sz w:val="28"/>
          <w:szCs w:val="28"/>
        </w:rPr>
      </w:pPr>
    </w:p>
    <w:p w14:paraId="4AA1D728" w14:textId="69BA4A14" w:rsidR="00000F23" w:rsidRPr="00BB6A8A" w:rsidRDefault="00BB6A8A" w:rsidP="00BB6A8A">
      <w:pPr>
        <w:rPr>
          <w:sz w:val="28"/>
          <w:szCs w:val="28"/>
        </w:rPr>
      </w:pPr>
      <w:r w:rsidRPr="003A19AA">
        <w:rPr>
          <w:sz w:val="28"/>
          <w:szCs w:val="28"/>
        </w:rPr>
        <w:t>[9]</w:t>
      </w:r>
      <w:r w:rsidRPr="003A19AA">
        <w:rPr>
          <w:sz w:val="28"/>
          <w:szCs w:val="28"/>
        </w:rPr>
        <w:tab/>
      </w:r>
      <w:r w:rsidR="004105DF" w:rsidRPr="00BB6A8A">
        <w:rPr>
          <w:sz w:val="28"/>
          <w:szCs w:val="28"/>
        </w:rPr>
        <w:t>The l</w:t>
      </w:r>
      <w:r w:rsidR="00236A82" w:rsidRPr="00BB6A8A">
        <w:rPr>
          <w:sz w:val="28"/>
          <w:szCs w:val="28"/>
        </w:rPr>
        <w:t>icences were due to expire on 31 March 2019. The</w:t>
      </w:r>
      <w:r w:rsidR="003363A6" w:rsidRPr="00BB6A8A">
        <w:rPr>
          <w:sz w:val="28"/>
          <w:szCs w:val="28"/>
        </w:rPr>
        <w:t xml:space="preserve"> licensee companies</w:t>
      </w:r>
      <w:r w:rsidR="00236A82" w:rsidRPr="00BB6A8A">
        <w:rPr>
          <w:sz w:val="28"/>
          <w:szCs w:val="28"/>
        </w:rPr>
        <w:t xml:space="preserve"> applied </w:t>
      </w:r>
      <w:r w:rsidR="003363A6" w:rsidRPr="00BB6A8A">
        <w:rPr>
          <w:sz w:val="28"/>
          <w:szCs w:val="28"/>
        </w:rPr>
        <w:t>t</w:t>
      </w:r>
      <w:r w:rsidR="00236A82" w:rsidRPr="00BB6A8A">
        <w:rPr>
          <w:sz w:val="28"/>
          <w:szCs w:val="28"/>
        </w:rPr>
        <w:t>o renew</w:t>
      </w:r>
      <w:r w:rsidR="003363A6" w:rsidRPr="00BB6A8A">
        <w:rPr>
          <w:sz w:val="28"/>
          <w:szCs w:val="28"/>
        </w:rPr>
        <w:t xml:space="preserve"> </w:t>
      </w:r>
      <w:r w:rsidR="00236A82" w:rsidRPr="00BB6A8A">
        <w:rPr>
          <w:sz w:val="28"/>
          <w:szCs w:val="28"/>
        </w:rPr>
        <w:t xml:space="preserve">their licences. </w:t>
      </w:r>
      <w:r w:rsidR="00000F23" w:rsidRPr="00BB6A8A">
        <w:rPr>
          <w:sz w:val="28"/>
          <w:szCs w:val="28"/>
        </w:rPr>
        <w:t xml:space="preserve">In the annual renewal process, the Board proposed the reimposition of </w:t>
      </w:r>
      <w:r w:rsidR="00E314E2" w:rsidRPr="00BB6A8A">
        <w:rPr>
          <w:sz w:val="28"/>
          <w:szCs w:val="28"/>
        </w:rPr>
        <w:t>the l</w:t>
      </w:r>
      <w:r w:rsidR="006A265C" w:rsidRPr="00BB6A8A">
        <w:rPr>
          <w:sz w:val="28"/>
          <w:szCs w:val="28"/>
        </w:rPr>
        <w:t xml:space="preserve">ocal PDI </w:t>
      </w:r>
      <w:r w:rsidR="00347C4A" w:rsidRPr="00BB6A8A">
        <w:rPr>
          <w:sz w:val="28"/>
          <w:szCs w:val="28"/>
        </w:rPr>
        <w:t>requirement</w:t>
      </w:r>
      <w:r w:rsidR="00000F23" w:rsidRPr="00BB6A8A">
        <w:rPr>
          <w:sz w:val="28"/>
          <w:szCs w:val="28"/>
        </w:rPr>
        <w:t xml:space="preserve">. Goldrush objected. </w:t>
      </w:r>
      <w:r w:rsidR="00FE630B" w:rsidRPr="00BB6A8A">
        <w:rPr>
          <w:sz w:val="28"/>
          <w:szCs w:val="28"/>
        </w:rPr>
        <w:t>At its meeting of 28 March 2019,</w:t>
      </w:r>
      <w:r w:rsidR="00000F23" w:rsidRPr="00BB6A8A">
        <w:rPr>
          <w:sz w:val="28"/>
          <w:szCs w:val="28"/>
        </w:rPr>
        <w:t xml:space="preserve"> the Board decid</w:t>
      </w:r>
      <w:r w:rsidR="00FE630B" w:rsidRPr="00BB6A8A">
        <w:rPr>
          <w:sz w:val="28"/>
          <w:szCs w:val="28"/>
        </w:rPr>
        <w:t>ed</w:t>
      </w:r>
      <w:r w:rsidR="00000F23" w:rsidRPr="00BB6A8A">
        <w:rPr>
          <w:sz w:val="28"/>
          <w:szCs w:val="28"/>
        </w:rPr>
        <w:t xml:space="preserve"> not to renew the</w:t>
      </w:r>
      <w:r w:rsidR="00FE630B" w:rsidRPr="00BB6A8A">
        <w:rPr>
          <w:sz w:val="28"/>
          <w:szCs w:val="28"/>
        </w:rPr>
        <w:t>ir</w:t>
      </w:r>
      <w:r w:rsidR="00000F23" w:rsidRPr="00BB6A8A">
        <w:rPr>
          <w:sz w:val="28"/>
          <w:szCs w:val="28"/>
        </w:rPr>
        <w:t xml:space="preserve"> licences. The reason given was that the</w:t>
      </w:r>
      <w:r w:rsidR="00FE630B" w:rsidRPr="00BB6A8A">
        <w:rPr>
          <w:sz w:val="28"/>
          <w:szCs w:val="28"/>
        </w:rPr>
        <w:t>y had</w:t>
      </w:r>
      <w:r w:rsidR="00000F23" w:rsidRPr="00BB6A8A">
        <w:rPr>
          <w:sz w:val="28"/>
          <w:szCs w:val="28"/>
        </w:rPr>
        <w:t xml:space="preserve"> ‘contravened </w:t>
      </w:r>
      <w:r w:rsidR="006102AF" w:rsidRPr="00BB6A8A">
        <w:rPr>
          <w:sz w:val="28"/>
          <w:szCs w:val="28"/>
        </w:rPr>
        <w:t>[the l</w:t>
      </w:r>
      <w:r w:rsidR="006A265C" w:rsidRPr="00BB6A8A">
        <w:rPr>
          <w:sz w:val="28"/>
          <w:szCs w:val="28"/>
        </w:rPr>
        <w:t xml:space="preserve">ocal PDI </w:t>
      </w:r>
      <w:r w:rsidR="00347C4A" w:rsidRPr="00BB6A8A">
        <w:rPr>
          <w:sz w:val="28"/>
          <w:szCs w:val="28"/>
        </w:rPr>
        <w:t>requirement</w:t>
      </w:r>
      <w:r w:rsidR="006102AF" w:rsidRPr="00BB6A8A">
        <w:rPr>
          <w:sz w:val="28"/>
          <w:szCs w:val="28"/>
        </w:rPr>
        <w:t>]</w:t>
      </w:r>
      <w:r w:rsidR="00000F23" w:rsidRPr="00BB6A8A">
        <w:rPr>
          <w:sz w:val="28"/>
          <w:szCs w:val="28"/>
        </w:rPr>
        <w:t xml:space="preserve"> and the RFA’ when the local PDI shareholding fell below 60 percent. The decision was conveyed to Goldrush on 29 March 2019, two days before the new licensing period commenced. </w:t>
      </w:r>
      <w:r w:rsidR="006102AF" w:rsidRPr="00BB6A8A">
        <w:rPr>
          <w:sz w:val="28"/>
          <w:szCs w:val="28"/>
        </w:rPr>
        <w:t xml:space="preserve">The </w:t>
      </w:r>
      <w:r w:rsidR="00087BF9" w:rsidRPr="00BB6A8A">
        <w:rPr>
          <w:sz w:val="28"/>
          <w:szCs w:val="28"/>
        </w:rPr>
        <w:t xml:space="preserve">effect of this was that </w:t>
      </w:r>
      <w:r w:rsidR="00000F23" w:rsidRPr="00BB6A8A">
        <w:rPr>
          <w:sz w:val="28"/>
          <w:szCs w:val="28"/>
        </w:rPr>
        <w:t>the licensee companies had to cease operations two days later.</w:t>
      </w:r>
    </w:p>
    <w:p w14:paraId="557A4E33" w14:textId="2922F13D" w:rsidR="00D970BF" w:rsidRPr="00BB6A8A" w:rsidRDefault="00BB6A8A" w:rsidP="00BB6A8A">
      <w:pPr>
        <w:rPr>
          <w:sz w:val="28"/>
          <w:szCs w:val="28"/>
        </w:rPr>
      </w:pPr>
      <w:r w:rsidRPr="003A19AA">
        <w:rPr>
          <w:sz w:val="28"/>
          <w:szCs w:val="28"/>
        </w:rPr>
        <w:lastRenderedPageBreak/>
        <w:t>[10]</w:t>
      </w:r>
      <w:r w:rsidRPr="003A19AA">
        <w:rPr>
          <w:sz w:val="28"/>
          <w:szCs w:val="28"/>
        </w:rPr>
        <w:tab/>
      </w:r>
      <w:r w:rsidR="00243BE3" w:rsidRPr="00BB6A8A">
        <w:rPr>
          <w:sz w:val="28"/>
          <w:szCs w:val="28"/>
        </w:rPr>
        <w:t>Goldrush caused t</w:t>
      </w:r>
      <w:r w:rsidR="00D970BF" w:rsidRPr="00BB6A8A">
        <w:rPr>
          <w:sz w:val="28"/>
          <w:szCs w:val="28"/>
        </w:rPr>
        <w:t xml:space="preserve">he licensee companies </w:t>
      </w:r>
      <w:r w:rsidR="00243BE3" w:rsidRPr="00BB6A8A">
        <w:rPr>
          <w:sz w:val="28"/>
          <w:szCs w:val="28"/>
        </w:rPr>
        <w:t xml:space="preserve">to </w:t>
      </w:r>
      <w:r w:rsidR="00D970BF" w:rsidRPr="00BB6A8A">
        <w:rPr>
          <w:sz w:val="28"/>
          <w:szCs w:val="28"/>
        </w:rPr>
        <w:t xml:space="preserve">approach the </w:t>
      </w:r>
      <w:r w:rsidR="00EC6E81" w:rsidRPr="00BB6A8A">
        <w:rPr>
          <w:sz w:val="28"/>
          <w:szCs w:val="28"/>
        </w:rPr>
        <w:t>H</w:t>
      </w:r>
      <w:r w:rsidR="00D970BF" w:rsidRPr="00BB6A8A">
        <w:rPr>
          <w:sz w:val="28"/>
          <w:szCs w:val="28"/>
        </w:rPr>
        <w:t xml:space="preserve">igh </w:t>
      </w:r>
      <w:r w:rsidR="00EC6E81" w:rsidRPr="00BB6A8A">
        <w:rPr>
          <w:sz w:val="28"/>
          <w:szCs w:val="28"/>
        </w:rPr>
        <w:t>C</w:t>
      </w:r>
      <w:r w:rsidR="00D970BF" w:rsidRPr="00BB6A8A">
        <w:rPr>
          <w:sz w:val="28"/>
          <w:szCs w:val="28"/>
        </w:rPr>
        <w:t>ourt for urgent relief</w:t>
      </w:r>
      <w:r w:rsidR="00243BE3" w:rsidRPr="00BB6A8A">
        <w:rPr>
          <w:sz w:val="28"/>
          <w:szCs w:val="28"/>
        </w:rPr>
        <w:t>. The</w:t>
      </w:r>
      <w:r w:rsidR="00D970BF" w:rsidRPr="00BB6A8A">
        <w:rPr>
          <w:sz w:val="28"/>
          <w:szCs w:val="28"/>
        </w:rPr>
        <w:t xml:space="preserve"> first part</w:t>
      </w:r>
      <w:r w:rsidR="00243BE3" w:rsidRPr="00BB6A8A">
        <w:rPr>
          <w:sz w:val="28"/>
          <w:szCs w:val="28"/>
        </w:rPr>
        <w:t xml:space="preserve"> sought to</w:t>
      </w:r>
      <w:r w:rsidR="00D970BF" w:rsidRPr="00BB6A8A">
        <w:rPr>
          <w:sz w:val="28"/>
          <w:szCs w:val="28"/>
        </w:rPr>
        <w:t xml:space="preserve"> permit them to continue operating</w:t>
      </w:r>
      <w:r w:rsidR="00E60558" w:rsidRPr="00BB6A8A">
        <w:rPr>
          <w:sz w:val="28"/>
          <w:szCs w:val="28"/>
        </w:rPr>
        <w:t xml:space="preserve"> pending the finalisation of the second part. The latter </w:t>
      </w:r>
      <w:r w:rsidR="007A5338" w:rsidRPr="00BB6A8A">
        <w:rPr>
          <w:sz w:val="28"/>
          <w:szCs w:val="28"/>
        </w:rPr>
        <w:t>involved</w:t>
      </w:r>
      <w:r w:rsidR="00D970BF" w:rsidRPr="00BB6A8A">
        <w:rPr>
          <w:sz w:val="28"/>
          <w:szCs w:val="28"/>
        </w:rPr>
        <w:t xml:space="preserve"> a review of the decision of the Board refusing to renew the licences. This second part would have </w:t>
      </w:r>
      <w:r w:rsidR="007A5BE9" w:rsidRPr="00BB6A8A">
        <w:rPr>
          <w:sz w:val="28"/>
          <w:szCs w:val="28"/>
        </w:rPr>
        <w:t>had to be preceded by</w:t>
      </w:r>
      <w:r w:rsidR="00D970BF" w:rsidRPr="00BB6A8A">
        <w:rPr>
          <w:sz w:val="28"/>
          <w:szCs w:val="28"/>
        </w:rPr>
        <w:t xml:space="preserve"> an internal review by the Tribunal</w:t>
      </w:r>
      <w:r w:rsidR="009E3B2D" w:rsidRPr="00BB6A8A">
        <w:rPr>
          <w:sz w:val="28"/>
          <w:szCs w:val="28"/>
        </w:rPr>
        <w:t xml:space="preserve"> before being determined by the court</w:t>
      </w:r>
      <w:r w:rsidR="00D970BF" w:rsidRPr="00BB6A8A">
        <w:rPr>
          <w:sz w:val="28"/>
          <w:szCs w:val="28"/>
        </w:rPr>
        <w:t xml:space="preserve">. </w:t>
      </w:r>
      <w:r w:rsidR="00BA5273" w:rsidRPr="00BB6A8A">
        <w:rPr>
          <w:sz w:val="28"/>
          <w:szCs w:val="28"/>
        </w:rPr>
        <w:t xml:space="preserve">Instead of </w:t>
      </w:r>
      <w:r w:rsidR="00481B14" w:rsidRPr="00BB6A8A">
        <w:rPr>
          <w:sz w:val="28"/>
          <w:szCs w:val="28"/>
        </w:rPr>
        <w:t>finalising that application, a</w:t>
      </w:r>
      <w:r w:rsidR="00D970BF" w:rsidRPr="00BB6A8A">
        <w:rPr>
          <w:sz w:val="28"/>
          <w:szCs w:val="28"/>
        </w:rPr>
        <w:t>greement was reached that:</w:t>
      </w:r>
    </w:p>
    <w:p w14:paraId="6FA521B5" w14:textId="7506494D" w:rsidR="004F7D86" w:rsidRPr="003A19AA" w:rsidRDefault="00D970BF" w:rsidP="00534664">
      <w:pPr>
        <w:rPr>
          <w:sz w:val="28"/>
          <w:szCs w:val="28"/>
        </w:rPr>
      </w:pPr>
      <w:r w:rsidRPr="003A19AA">
        <w:rPr>
          <w:sz w:val="28"/>
          <w:szCs w:val="28"/>
        </w:rPr>
        <w:t>a)</w:t>
      </w:r>
      <w:r w:rsidRPr="003A19AA">
        <w:rPr>
          <w:sz w:val="28"/>
          <w:szCs w:val="28"/>
        </w:rPr>
        <w:tab/>
        <w:t xml:space="preserve">the </w:t>
      </w:r>
      <w:r w:rsidR="004F7D86" w:rsidRPr="003A19AA">
        <w:rPr>
          <w:sz w:val="28"/>
          <w:szCs w:val="28"/>
        </w:rPr>
        <w:t>Board would renew the licences.</w:t>
      </w:r>
    </w:p>
    <w:p w14:paraId="5016DACF" w14:textId="112F9DE0" w:rsidR="00D970BF" w:rsidRPr="003A19AA" w:rsidRDefault="004F7D86" w:rsidP="00534664">
      <w:pPr>
        <w:rPr>
          <w:sz w:val="28"/>
          <w:szCs w:val="28"/>
        </w:rPr>
      </w:pPr>
      <w:r w:rsidRPr="003A19AA">
        <w:rPr>
          <w:sz w:val="28"/>
          <w:szCs w:val="28"/>
        </w:rPr>
        <w:t>b)</w:t>
      </w:r>
      <w:r w:rsidRPr="003A19AA">
        <w:rPr>
          <w:sz w:val="28"/>
          <w:szCs w:val="28"/>
        </w:rPr>
        <w:tab/>
        <w:t xml:space="preserve">the </w:t>
      </w:r>
      <w:r w:rsidR="00D970BF" w:rsidRPr="003A19AA">
        <w:rPr>
          <w:sz w:val="28"/>
          <w:szCs w:val="28"/>
        </w:rPr>
        <w:t xml:space="preserve">licensee companies would comply with </w:t>
      </w:r>
      <w:r w:rsidR="00E16181" w:rsidRPr="003A19AA">
        <w:rPr>
          <w:sz w:val="28"/>
          <w:szCs w:val="28"/>
        </w:rPr>
        <w:t>the lo</w:t>
      </w:r>
      <w:r w:rsidR="006A265C" w:rsidRPr="003A19AA">
        <w:rPr>
          <w:sz w:val="28"/>
          <w:szCs w:val="28"/>
        </w:rPr>
        <w:t xml:space="preserve">cal PDI </w:t>
      </w:r>
      <w:r w:rsidR="00347C4A" w:rsidRPr="003A19AA">
        <w:rPr>
          <w:sz w:val="28"/>
          <w:szCs w:val="28"/>
        </w:rPr>
        <w:t>requirement</w:t>
      </w:r>
      <w:r w:rsidR="00D970BF" w:rsidRPr="003A19AA">
        <w:rPr>
          <w:sz w:val="28"/>
          <w:szCs w:val="28"/>
        </w:rPr>
        <w:t xml:space="preserve"> </w:t>
      </w:r>
      <w:r w:rsidRPr="003A19AA">
        <w:rPr>
          <w:sz w:val="28"/>
          <w:szCs w:val="28"/>
        </w:rPr>
        <w:t>by</w:t>
      </w:r>
      <w:r w:rsidR="00D970BF" w:rsidRPr="003A19AA">
        <w:rPr>
          <w:sz w:val="28"/>
          <w:szCs w:val="28"/>
        </w:rPr>
        <w:t xml:space="preserve"> </w:t>
      </w:r>
      <w:r w:rsidR="00F1469B" w:rsidRPr="003A19AA">
        <w:rPr>
          <w:sz w:val="28"/>
          <w:szCs w:val="28"/>
        </w:rPr>
        <w:t>complying with</w:t>
      </w:r>
      <w:r w:rsidR="00D970BF" w:rsidRPr="003A19AA">
        <w:rPr>
          <w:sz w:val="28"/>
          <w:szCs w:val="28"/>
        </w:rPr>
        <w:t xml:space="preserve"> the 60 percent</w:t>
      </w:r>
      <w:r w:rsidR="00F1469B" w:rsidRPr="003A19AA">
        <w:rPr>
          <w:sz w:val="28"/>
          <w:szCs w:val="28"/>
        </w:rPr>
        <w:t xml:space="preserve"> local PDI requir</w:t>
      </w:r>
      <w:r w:rsidR="00C631D2" w:rsidRPr="003A19AA">
        <w:rPr>
          <w:sz w:val="28"/>
          <w:szCs w:val="28"/>
        </w:rPr>
        <w:t>e</w:t>
      </w:r>
      <w:r w:rsidR="00F1469B" w:rsidRPr="003A19AA">
        <w:rPr>
          <w:sz w:val="28"/>
          <w:szCs w:val="28"/>
        </w:rPr>
        <w:t>ment</w:t>
      </w:r>
      <w:r w:rsidR="00D970BF" w:rsidRPr="003A19AA">
        <w:rPr>
          <w:sz w:val="28"/>
          <w:szCs w:val="28"/>
        </w:rPr>
        <w:t xml:space="preserve"> within 60 days, </w:t>
      </w:r>
      <w:r w:rsidRPr="003A19AA">
        <w:rPr>
          <w:sz w:val="28"/>
          <w:szCs w:val="28"/>
        </w:rPr>
        <w:t>failing which</w:t>
      </w:r>
      <w:r w:rsidR="00D970BF" w:rsidRPr="003A19AA">
        <w:rPr>
          <w:sz w:val="28"/>
          <w:szCs w:val="28"/>
        </w:rPr>
        <w:t xml:space="preserve"> the licences would be </w:t>
      </w:r>
      <w:r w:rsidRPr="003A19AA">
        <w:rPr>
          <w:sz w:val="28"/>
          <w:szCs w:val="28"/>
        </w:rPr>
        <w:t>cancelled</w:t>
      </w:r>
      <w:r w:rsidR="00D970BF" w:rsidRPr="003A19AA">
        <w:rPr>
          <w:sz w:val="28"/>
          <w:szCs w:val="28"/>
        </w:rPr>
        <w:t xml:space="preserve">. This </w:t>
      </w:r>
      <w:r w:rsidRPr="003A19AA">
        <w:rPr>
          <w:sz w:val="28"/>
          <w:szCs w:val="28"/>
        </w:rPr>
        <w:t>was embodied in</w:t>
      </w:r>
      <w:r w:rsidR="00D970BF" w:rsidRPr="003A19AA">
        <w:rPr>
          <w:sz w:val="28"/>
          <w:szCs w:val="28"/>
        </w:rPr>
        <w:t xml:space="preserve"> a consent order of 18 April 2019</w:t>
      </w:r>
      <w:r w:rsidRPr="003A19AA">
        <w:rPr>
          <w:sz w:val="28"/>
          <w:szCs w:val="28"/>
        </w:rPr>
        <w:t>;</w:t>
      </w:r>
    </w:p>
    <w:p w14:paraId="17D520B3" w14:textId="16576B7F" w:rsidR="00D970BF" w:rsidRPr="003A19AA" w:rsidRDefault="004F7D86" w:rsidP="00534664">
      <w:pPr>
        <w:rPr>
          <w:sz w:val="28"/>
          <w:szCs w:val="28"/>
        </w:rPr>
      </w:pPr>
      <w:r w:rsidRPr="003A19AA">
        <w:rPr>
          <w:sz w:val="28"/>
          <w:szCs w:val="28"/>
        </w:rPr>
        <w:t>c</w:t>
      </w:r>
      <w:r w:rsidR="00D970BF" w:rsidRPr="003A19AA">
        <w:rPr>
          <w:sz w:val="28"/>
          <w:szCs w:val="28"/>
        </w:rPr>
        <w:t>)</w:t>
      </w:r>
      <w:r w:rsidR="00D970BF" w:rsidRPr="003A19AA">
        <w:rPr>
          <w:sz w:val="28"/>
          <w:szCs w:val="28"/>
        </w:rPr>
        <w:tab/>
        <w:t xml:space="preserve">the High Court </w:t>
      </w:r>
      <w:r w:rsidRPr="003A19AA">
        <w:rPr>
          <w:sz w:val="28"/>
          <w:szCs w:val="28"/>
        </w:rPr>
        <w:t>could be approached directly</w:t>
      </w:r>
      <w:r w:rsidR="00D970BF" w:rsidRPr="003A19AA">
        <w:rPr>
          <w:sz w:val="28"/>
          <w:szCs w:val="28"/>
        </w:rPr>
        <w:t xml:space="preserve">. </w:t>
      </w:r>
    </w:p>
    <w:p w14:paraId="6E17557F" w14:textId="77777777" w:rsidR="002A1447" w:rsidRPr="003A19AA" w:rsidRDefault="002A1447" w:rsidP="00534664">
      <w:pPr>
        <w:rPr>
          <w:sz w:val="28"/>
          <w:szCs w:val="28"/>
        </w:rPr>
      </w:pPr>
    </w:p>
    <w:p w14:paraId="453FCCD1" w14:textId="71C33BB1" w:rsidR="00D970BF" w:rsidRPr="00BB6A8A" w:rsidRDefault="00BB6A8A" w:rsidP="00BB6A8A">
      <w:pPr>
        <w:rPr>
          <w:sz w:val="28"/>
          <w:szCs w:val="28"/>
        </w:rPr>
      </w:pPr>
      <w:r w:rsidRPr="003A19AA">
        <w:rPr>
          <w:sz w:val="28"/>
          <w:szCs w:val="28"/>
        </w:rPr>
        <w:t>[11]</w:t>
      </w:r>
      <w:r w:rsidRPr="003A19AA">
        <w:rPr>
          <w:sz w:val="28"/>
          <w:szCs w:val="28"/>
        </w:rPr>
        <w:tab/>
      </w:r>
      <w:r w:rsidR="00000F23" w:rsidRPr="00BB6A8A">
        <w:rPr>
          <w:sz w:val="28"/>
          <w:szCs w:val="28"/>
        </w:rPr>
        <w:t xml:space="preserve">There </w:t>
      </w:r>
      <w:r w:rsidR="002D3AC9" w:rsidRPr="00BB6A8A">
        <w:rPr>
          <w:sz w:val="28"/>
          <w:szCs w:val="28"/>
        </w:rPr>
        <w:t>wa</w:t>
      </w:r>
      <w:r w:rsidR="00000F23" w:rsidRPr="00BB6A8A">
        <w:rPr>
          <w:sz w:val="28"/>
          <w:szCs w:val="28"/>
        </w:rPr>
        <w:t xml:space="preserve">s no consensus </w:t>
      </w:r>
      <w:r w:rsidR="002D3AC9" w:rsidRPr="00BB6A8A">
        <w:rPr>
          <w:sz w:val="28"/>
          <w:szCs w:val="28"/>
        </w:rPr>
        <w:t xml:space="preserve">in the papers </w:t>
      </w:r>
      <w:r w:rsidR="00C631D2" w:rsidRPr="00BB6A8A">
        <w:rPr>
          <w:sz w:val="28"/>
          <w:szCs w:val="28"/>
        </w:rPr>
        <w:t>as to what was envisaged by</w:t>
      </w:r>
      <w:r w:rsidR="00F8214C" w:rsidRPr="00BB6A8A">
        <w:rPr>
          <w:sz w:val="28"/>
          <w:szCs w:val="28"/>
        </w:rPr>
        <w:t xml:space="preserve"> this last provision</w:t>
      </w:r>
      <w:r w:rsidR="00000F23" w:rsidRPr="00BB6A8A">
        <w:rPr>
          <w:sz w:val="28"/>
          <w:szCs w:val="28"/>
        </w:rPr>
        <w:t xml:space="preserve">. Goldrush </w:t>
      </w:r>
      <w:r w:rsidR="002D3AC9" w:rsidRPr="00BB6A8A">
        <w:rPr>
          <w:sz w:val="28"/>
          <w:szCs w:val="28"/>
        </w:rPr>
        <w:t>c</w:t>
      </w:r>
      <w:r w:rsidR="00F8214C" w:rsidRPr="00BB6A8A">
        <w:rPr>
          <w:sz w:val="28"/>
          <w:szCs w:val="28"/>
        </w:rPr>
        <w:t>ontended</w:t>
      </w:r>
      <w:r w:rsidR="002D3AC9" w:rsidRPr="00BB6A8A">
        <w:rPr>
          <w:sz w:val="28"/>
          <w:szCs w:val="28"/>
        </w:rPr>
        <w:t xml:space="preserve"> </w:t>
      </w:r>
      <w:r w:rsidR="00000F23" w:rsidRPr="00BB6A8A">
        <w:rPr>
          <w:sz w:val="28"/>
          <w:szCs w:val="28"/>
        </w:rPr>
        <w:t xml:space="preserve">that the High Court could be approached for a declarator as to whether </w:t>
      </w:r>
      <w:r w:rsidR="002D3AC9" w:rsidRPr="00BB6A8A">
        <w:rPr>
          <w:sz w:val="28"/>
          <w:szCs w:val="28"/>
        </w:rPr>
        <w:t>the l</w:t>
      </w:r>
      <w:r w:rsidR="006A265C" w:rsidRPr="00BB6A8A">
        <w:rPr>
          <w:sz w:val="28"/>
          <w:szCs w:val="28"/>
        </w:rPr>
        <w:t xml:space="preserve">ocal PDI </w:t>
      </w:r>
      <w:r w:rsidR="00347C4A" w:rsidRPr="00BB6A8A">
        <w:rPr>
          <w:sz w:val="28"/>
          <w:szCs w:val="28"/>
        </w:rPr>
        <w:t>requirement</w:t>
      </w:r>
      <w:r w:rsidR="00000F23" w:rsidRPr="00BB6A8A">
        <w:rPr>
          <w:sz w:val="28"/>
          <w:szCs w:val="28"/>
        </w:rPr>
        <w:t xml:space="preserve"> could lawfully be imposed by the Board. </w:t>
      </w:r>
      <w:r w:rsidR="00F8214C" w:rsidRPr="00BB6A8A">
        <w:rPr>
          <w:sz w:val="28"/>
          <w:szCs w:val="28"/>
        </w:rPr>
        <w:t>On the other hand, t</w:t>
      </w:r>
      <w:r w:rsidR="00000F23" w:rsidRPr="00BB6A8A">
        <w:rPr>
          <w:sz w:val="28"/>
          <w:szCs w:val="28"/>
        </w:rPr>
        <w:t xml:space="preserve">he Board </w:t>
      </w:r>
      <w:r w:rsidR="00EC6E81" w:rsidRPr="00BB6A8A">
        <w:rPr>
          <w:sz w:val="28"/>
          <w:szCs w:val="28"/>
        </w:rPr>
        <w:t>understood</w:t>
      </w:r>
      <w:r w:rsidR="00000F23" w:rsidRPr="00BB6A8A">
        <w:rPr>
          <w:sz w:val="28"/>
          <w:szCs w:val="28"/>
        </w:rPr>
        <w:t xml:space="preserve"> that</w:t>
      </w:r>
      <w:r w:rsidR="00EC6E81" w:rsidRPr="00BB6A8A">
        <w:rPr>
          <w:sz w:val="28"/>
          <w:szCs w:val="28"/>
        </w:rPr>
        <w:t xml:space="preserve"> it meant only that</w:t>
      </w:r>
      <w:r w:rsidR="00000F23" w:rsidRPr="00BB6A8A">
        <w:rPr>
          <w:sz w:val="28"/>
          <w:szCs w:val="28"/>
        </w:rPr>
        <w:t xml:space="preserve"> the licensee companies </w:t>
      </w:r>
      <w:r w:rsidR="00F85875" w:rsidRPr="00BB6A8A">
        <w:rPr>
          <w:sz w:val="28"/>
          <w:szCs w:val="28"/>
        </w:rPr>
        <w:t xml:space="preserve">could approach the High Court to </w:t>
      </w:r>
      <w:r w:rsidR="00000F23" w:rsidRPr="00BB6A8A">
        <w:rPr>
          <w:sz w:val="28"/>
          <w:szCs w:val="28"/>
        </w:rPr>
        <w:t xml:space="preserve">review the decision of the Board </w:t>
      </w:r>
      <w:r w:rsidR="00F85875" w:rsidRPr="00BB6A8A">
        <w:rPr>
          <w:sz w:val="28"/>
          <w:szCs w:val="28"/>
        </w:rPr>
        <w:t xml:space="preserve">without </w:t>
      </w:r>
      <w:r w:rsidR="00411059" w:rsidRPr="00BB6A8A">
        <w:rPr>
          <w:sz w:val="28"/>
          <w:szCs w:val="28"/>
        </w:rPr>
        <w:t>first complying with the</w:t>
      </w:r>
      <w:r w:rsidR="00000F23" w:rsidRPr="00BB6A8A">
        <w:rPr>
          <w:sz w:val="28"/>
          <w:szCs w:val="28"/>
        </w:rPr>
        <w:t xml:space="preserve"> internal review procedure. </w:t>
      </w:r>
      <w:r w:rsidR="00411059" w:rsidRPr="00BB6A8A">
        <w:rPr>
          <w:sz w:val="28"/>
          <w:szCs w:val="28"/>
        </w:rPr>
        <w:t>What wa</w:t>
      </w:r>
      <w:r w:rsidR="00000F23" w:rsidRPr="00BB6A8A">
        <w:rPr>
          <w:sz w:val="28"/>
          <w:szCs w:val="28"/>
        </w:rPr>
        <w:t>s common cause</w:t>
      </w:r>
      <w:r w:rsidR="00411059" w:rsidRPr="00BB6A8A">
        <w:rPr>
          <w:sz w:val="28"/>
          <w:szCs w:val="28"/>
        </w:rPr>
        <w:t xml:space="preserve"> is </w:t>
      </w:r>
      <w:r w:rsidR="00000F23" w:rsidRPr="00BB6A8A">
        <w:rPr>
          <w:sz w:val="28"/>
          <w:szCs w:val="28"/>
        </w:rPr>
        <w:t xml:space="preserve">that neither the licensee companies nor the Board would </w:t>
      </w:r>
      <w:r w:rsidR="009B032C" w:rsidRPr="00BB6A8A">
        <w:rPr>
          <w:sz w:val="28"/>
          <w:szCs w:val="28"/>
        </w:rPr>
        <w:t xml:space="preserve">have </w:t>
      </w:r>
      <w:r w:rsidR="00000F23" w:rsidRPr="00BB6A8A">
        <w:rPr>
          <w:sz w:val="28"/>
          <w:szCs w:val="28"/>
        </w:rPr>
        <w:t>accept</w:t>
      </w:r>
      <w:r w:rsidR="009B032C" w:rsidRPr="00BB6A8A">
        <w:rPr>
          <w:sz w:val="28"/>
          <w:szCs w:val="28"/>
        </w:rPr>
        <w:t>ed</w:t>
      </w:r>
      <w:r w:rsidR="00000F23" w:rsidRPr="00BB6A8A">
        <w:rPr>
          <w:sz w:val="28"/>
          <w:szCs w:val="28"/>
        </w:rPr>
        <w:t xml:space="preserve"> </w:t>
      </w:r>
      <w:r w:rsidR="009B032C" w:rsidRPr="00BB6A8A">
        <w:rPr>
          <w:sz w:val="28"/>
          <w:szCs w:val="28"/>
        </w:rPr>
        <w:t>any adverse</w:t>
      </w:r>
      <w:r w:rsidR="00000F23" w:rsidRPr="00BB6A8A">
        <w:rPr>
          <w:sz w:val="28"/>
          <w:szCs w:val="28"/>
        </w:rPr>
        <w:t xml:space="preserve"> decision of the Tribunal. As such, following th</w:t>
      </w:r>
      <w:r w:rsidR="00D47C1A" w:rsidRPr="00BB6A8A">
        <w:rPr>
          <w:sz w:val="28"/>
          <w:szCs w:val="28"/>
        </w:rPr>
        <w:t>e</w:t>
      </w:r>
      <w:r w:rsidR="00000F23" w:rsidRPr="00BB6A8A">
        <w:rPr>
          <w:sz w:val="28"/>
          <w:szCs w:val="28"/>
        </w:rPr>
        <w:t xml:space="preserve"> procedure</w:t>
      </w:r>
      <w:r w:rsidR="00D47C1A" w:rsidRPr="00BB6A8A">
        <w:rPr>
          <w:sz w:val="28"/>
          <w:szCs w:val="28"/>
        </w:rPr>
        <w:t xml:space="preserve"> for internal review</w:t>
      </w:r>
      <w:r w:rsidR="00000F23" w:rsidRPr="00BB6A8A">
        <w:rPr>
          <w:sz w:val="28"/>
          <w:szCs w:val="28"/>
        </w:rPr>
        <w:t xml:space="preserve"> would </w:t>
      </w:r>
      <w:r w:rsidR="00F34285" w:rsidRPr="00BB6A8A">
        <w:rPr>
          <w:sz w:val="28"/>
          <w:szCs w:val="28"/>
        </w:rPr>
        <w:t xml:space="preserve">simply have </w:t>
      </w:r>
      <w:r w:rsidR="00000F23" w:rsidRPr="00BB6A8A">
        <w:rPr>
          <w:sz w:val="28"/>
          <w:szCs w:val="28"/>
        </w:rPr>
        <w:t>delay</w:t>
      </w:r>
      <w:r w:rsidR="00F34285" w:rsidRPr="00BB6A8A">
        <w:rPr>
          <w:sz w:val="28"/>
          <w:szCs w:val="28"/>
        </w:rPr>
        <w:t>ed</w:t>
      </w:r>
      <w:r w:rsidR="00000F23" w:rsidRPr="00BB6A8A">
        <w:rPr>
          <w:sz w:val="28"/>
          <w:szCs w:val="28"/>
        </w:rPr>
        <w:t xml:space="preserve"> the inevitable determination by the High Court.</w:t>
      </w:r>
    </w:p>
    <w:p w14:paraId="0EBDCC32" w14:textId="77777777" w:rsidR="00883CDD" w:rsidRPr="003A19AA" w:rsidRDefault="00883CDD" w:rsidP="00534664">
      <w:pPr>
        <w:pStyle w:val="ListParagraph"/>
        <w:ind w:left="0"/>
        <w:rPr>
          <w:sz w:val="28"/>
          <w:szCs w:val="28"/>
        </w:rPr>
      </w:pPr>
    </w:p>
    <w:p w14:paraId="7A2C8C1C" w14:textId="1424688A" w:rsidR="00A71DFF" w:rsidRPr="00BB6A8A" w:rsidRDefault="00BB6A8A" w:rsidP="00BB6A8A">
      <w:pPr>
        <w:rPr>
          <w:sz w:val="28"/>
          <w:szCs w:val="28"/>
        </w:rPr>
      </w:pPr>
      <w:r w:rsidRPr="003A19AA">
        <w:rPr>
          <w:sz w:val="28"/>
          <w:szCs w:val="28"/>
        </w:rPr>
        <w:t>[12]</w:t>
      </w:r>
      <w:r w:rsidRPr="003A19AA">
        <w:rPr>
          <w:sz w:val="28"/>
          <w:szCs w:val="28"/>
        </w:rPr>
        <w:tab/>
      </w:r>
      <w:r w:rsidR="00A71DFF" w:rsidRPr="00BB6A8A">
        <w:rPr>
          <w:sz w:val="28"/>
          <w:szCs w:val="28"/>
        </w:rPr>
        <w:t>Goldrush then approached the North West Division of the High Court, Mahikeng</w:t>
      </w:r>
      <w:r w:rsidR="00481B14" w:rsidRPr="00BB6A8A">
        <w:rPr>
          <w:sz w:val="28"/>
          <w:szCs w:val="28"/>
        </w:rPr>
        <w:t xml:space="preserve"> (the high court)</w:t>
      </w:r>
      <w:r w:rsidR="00A71DFF" w:rsidRPr="00BB6A8A">
        <w:rPr>
          <w:sz w:val="28"/>
          <w:szCs w:val="28"/>
        </w:rPr>
        <w:t>, for the following order:</w:t>
      </w:r>
    </w:p>
    <w:p w14:paraId="1A080A08" w14:textId="1A9BC75A" w:rsidR="00A71DFF" w:rsidRPr="003A19AA" w:rsidRDefault="00A71DFF" w:rsidP="00534664">
      <w:r w:rsidRPr="003A19AA">
        <w:t>‘1.</w:t>
      </w:r>
      <w:r w:rsidRPr="003A19AA">
        <w:tab/>
        <w:t xml:space="preserve">It is declared that the imposition by the First Respondent of conditions on licences issued in terms of the North West Gambling Act </w:t>
      </w:r>
      <w:r w:rsidR="00F34285" w:rsidRPr="003A19AA">
        <w:t>2</w:t>
      </w:r>
      <w:r w:rsidRPr="003A19AA">
        <w:t xml:space="preserve"> of 2000 requiring the licensee to ensure that all times </w:t>
      </w:r>
      <w:r w:rsidRPr="003A19AA">
        <w:lastRenderedPageBreak/>
        <w:t>during the subsistence of the licence, at least 60 percent equity ownership in the licensed entity is held by Previously Disadvantaged Individuals who reside in the North West Province is unlawful and invalid.</w:t>
      </w:r>
    </w:p>
    <w:p w14:paraId="4175921F" w14:textId="77777777" w:rsidR="00A71DFF" w:rsidRPr="003A19AA" w:rsidRDefault="00A71DFF" w:rsidP="00534664">
      <w:r w:rsidRPr="003A19AA">
        <w:t>2.</w:t>
      </w:r>
      <w:r w:rsidRPr="003A19AA">
        <w:tab/>
        <w:t>The First Respondent and Second Respondent are directed to pay the costs of the application.’</w:t>
      </w:r>
    </w:p>
    <w:p w14:paraId="56739876" w14:textId="77777777" w:rsidR="00A71DFF" w:rsidRPr="003A19AA" w:rsidRDefault="00A71DFF" w:rsidP="00534664">
      <w:pPr>
        <w:rPr>
          <w:sz w:val="28"/>
          <w:szCs w:val="28"/>
        </w:rPr>
      </w:pPr>
      <w:r w:rsidRPr="003A19AA">
        <w:rPr>
          <w:sz w:val="28"/>
          <w:szCs w:val="28"/>
        </w:rPr>
        <w:t>The application was opposed by the first and seventh respondents and was dismissed with costs by Snyman AJ. This appeal is with her leave.</w:t>
      </w:r>
    </w:p>
    <w:p w14:paraId="46640979" w14:textId="77777777" w:rsidR="00A71DFF" w:rsidRPr="003A19AA" w:rsidRDefault="00A71DFF" w:rsidP="00534664">
      <w:pPr>
        <w:pStyle w:val="ListParagraph"/>
        <w:ind w:left="0"/>
        <w:rPr>
          <w:sz w:val="28"/>
          <w:szCs w:val="28"/>
        </w:rPr>
      </w:pPr>
    </w:p>
    <w:p w14:paraId="293BC287" w14:textId="27FCC60E" w:rsidR="00B179E9" w:rsidRPr="00BB6A8A" w:rsidRDefault="00BB6A8A" w:rsidP="00BB6A8A">
      <w:pPr>
        <w:rPr>
          <w:sz w:val="28"/>
          <w:szCs w:val="28"/>
        </w:rPr>
      </w:pPr>
      <w:r w:rsidRPr="003A19AA">
        <w:rPr>
          <w:sz w:val="28"/>
          <w:szCs w:val="28"/>
        </w:rPr>
        <w:t>[13]</w:t>
      </w:r>
      <w:r w:rsidRPr="003A19AA">
        <w:rPr>
          <w:sz w:val="28"/>
          <w:szCs w:val="28"/>
        </w:rPr>
        <w:tab/>
      </w:r>
      <w:r w:rsidR="003571CA" w:rsidRPr="00BB6A8A">
        <w:rPr>
          <w:sz w:val="28"/>
          <w:szCs w:val="28"/>
        </w:rPr>
        <w:t xml:space="preserve">The Board </w:t>
      </w:r>
      <w:r w:rsidR="006B48F6" w:rsidRPr="00BB6A8A">
        <w:rPr>
          <w:sz w:val="28"/>
          <w:szCs w:val="28"/>
        </w:rPr>
        <w:t>opposed the application on a number of grounds</w:t>
      </w:r>
      <w:r w:rsidR="00BB7851" w:rsidRPr="00BB6A8A">
        <w:rPr>
          <w:sz w:val="28"/>
          <w:szCs w:val="28"/>
        </w:rPr>
        <w:t>.</w:t>
      </w:r>
      <w:r w:rsidR="00554ADC" w:rsidRPr="00BB6A8A">
        <w:rPr>
          <w:sz w:val="28"/>
          <w:szCs w:val="28"/>
        </w:rPr>
        <w:t xml:space="preserve"> </w:t>
      </w:r>
      <w:r w:rsidR="00B179E9" w:rsidRPr="00BB6A8A">
        <w:rPr>
          <w:sz w:val="28"/>
          <w:szCs w:val="28"/>
        </w:rPr>
        <w:t>These included</w:t>
      </w:r>
      <w:r w:rsidR="006B48F6" w:rsidRPr="00BB6A8A">
        <w:rPr>
          <w:sz w:val="28"/>
          <w:szCs w:val="28"/>
        </w:rPr>
        <w:t xml:space="preserve"> that</w:t>
      </w:r>
      <w:r w:rsidR="00B179E9" w:rsidRPr="00BB6A8A">
        <w:rPr>
          <w:sz w:val="28"/>
          <w:szCs w:val="28"/>
        </w:rPr>
        <w:t>:</w:t>
      </w:r>
    </w:p>
    <w:p w14:paraId="2FB9A645" w14:textId="6DB02F98" w:rsidR="00B179E9" w:rsidRPr="003A19AA" w:rsidRDefault="00B179E9" w:rsidP="00534664">
      <w:pPr>
        <w:pStyle w:val="ListParagraph"/>
        <w:ind w:left="0"/>
        <w:rPr>
          <w:sz w:val="28"/>
          <w:szCs w:val="28"/>
        </w:rPr>
      </w:pPr>
      <w:r w:rsidRPr="003A19AA">
        <w:rPr>
          <w:sz w:val="28"/>
          <w:szCs w:val="28"/>
        </w:rPr>
        <w:t>a)</w:t>
      </w:r>
      <w:r w:rsidRPr="003A19AA">
        <w:rPr>
          <w:sz w:val="28"/>
          <w:szCs w:val="28"/>
        </w:rPr>
        <w:tab/>
        <w:t xml:space="preserve">Goldrush had no </w:t>
      </w:r>
      <w:r w:rsidRPr="003A19AA">
        <w:rPr>
          <w:i/>
          <w:iCs/>
          <w:sz w:val="28"/>
          <w:szCs w:val="28"/>
        </w:rPr>
        <w:t>locus standi</w:t>
      </w:r>
      <w:r w:rsidRPr="003A19AA">
        <w:rPr>
          <w:sz w:val="28"/>
          <w:szCs w:val="28"/>
        </w:rPr>
        <w:t xml:space="preserve"> to seek the relief in question. Any application should have been brought by the licensee companies.</w:t>
      </w:r>
    </w:p>
    <w:p w14:paraId="002C606A" w14:textId="5429952E" w:rsidR="00B179E9" w:rsidRPr="003A19AA" w:rsidRDefault="00B179E9" w:rsidP="00534664">
      <w:pPr>
        <w:pStyle w:val="ListParagraph"/>
        <w:ind w:left="0"/>
        <w:rPr>
          <w:sz w:val="28"/>
          <w:szCs w:val="28"/>
        </w:rPr>
      </w:pPr>
      <w:r w:rsidRPr="003A19AA">
        <w:rPr>
          <w:sz w:val="28"/>
          <w:szCs w:val="28"/>
        </w:rPr>
        <w:t>b)</w:t>
      </w:r>
      <w:r w:rsidRPr="003A19AA">
        <w:rPr>
          <w:sz w:val="28"/>
          <w:szCs w:val="28"/>
        </w:rPr>
        <w:tab/>
        <w:t xml:space="preserve">There was a </w:t>
      </w:r>
      <w:r w:rsidR="008D7612" w:rsidRPr="003A19AA">
        <w:rPr>
          <w:sz w:val="28"/>
          <w:szCs w:val="28"/>
        </w:rPr>
        <w:t xml:space="preserve">fatal </w:t>
      </w:r>
      <w:r w:rsidRPr="003A19AA">
        <w:rPr>
          <w:sz w:val="28"/>
          <w:szCs w:val="28"/>
        </w:rPr>
        <w:t>non-joinder of other companies holding licences.</w:t>
      </w:r>
    </w:p>
    <w:p w14:paraId="417B7097" w14:textId="0372C3A5" w:rsidR="00B179E9" w:rsidRPr="003A19AA" w:rsidRDefault="00B179E9" w:rsidP="00534664">
      <w:pPr>
        <w:pStyle w:val="ListParagraph"/>
        <w:ind w:left="0"/>
        <w:rPr>
          <w:sz w:val="28"/>
          <w:szCs w:val="28"/>
        </w:rPr>
      </w:pPr>
      <w:r w:rsidRPr="003A19AA">
        <w:rPr>
          <w:sz w:val="28"/>
          <w:szCs w:val="28"/>
        </w:rPr>
        <w:t>c)</w:t>
      </w:r>
      <w:r w:rsidRPr="003A19AA">
        <w:rPr>
          <w:sz w:val="28"/>
          <w:szCs w:val="28"/>
        </w:rPr>
        <w:tab/>
        <w:t>The application for a declarator was inappropriate in the circumstances.</w:t>
      </w:r>
      <w:r w:rsidR="008D7612" w:rsidRPr="003A19AA">
        <w:rPr>
          <w:sz w:val="28"/>
          <w:szCs w:val="28"/>
        </w:rPr>
        <w:t xml:space="preserve"> A review application should have been brought.</w:t>
      </w:r>
    </w:p>
    <w:p w14:paraId="379B1F88" w14:textId="025F9693" w:rsidR="00B179E9" w:rsidRPr="003A19AA" w:rsidRDefault="00B179E9" w:rsidP="00534664">
      <w:pPr>
        <w:pStyle w:val="ListParagraph"/>
        <w:ind w:left="0"/>
        <w:rPr>
          <w:sz w:val="28"/>
          <w:szCs w:val="28"/>
        </w:rPr>
      </w:pPr>
      <w:r w:rsidRPr="003A19AA">
        <w:rPr>
          <w:sz w:val="28"/>
          <w:szCs w:val="28"/>
        </w:rPr>
        <w:t>d)</w:t>
      </w:r>
      <w:r w:rsidRPr="003A19AA">
        <w:rPr>
          <w:sz w:val="28"/>
          <w:szCs w:val="28"/>
        </w:rPr>
        <w:tab/>
        <w:t xml:space="preserve">There was an unreasonable delay in bringing the application since </w:t>
      </w:r>
      <w:r w:rsidR="00AD3351" w:rsidRPr="003A19AA">
        <w:rPr>
          <w:sz w:val="28"/>
          <w:szCs w:val="28"/>
        </w:rPr>
        <w:t>the lo</w:t>
      </w:r>
      <w:r w:rsidR="006A265C" w:rsidRPr="003A19AA">
        <w:rPr>
          <w:sz w:val="28"/>
          <w:szCs w:val="28"/>
        </w:rPr>
        <w:t xml:space="preserve">cal PDI </w:t>
      </w:r>
      <w:r w:rsidR="00347C4A" w:rsidRPr="003A19AA">
        <w:rPr>
          <w:sz w:val="28"/>
          <w:szCs w:val="28"/>
        </w:rPr>
        <w:t>requirement</w:t>
      </w:r>
      <w:r w:rsidRPr="003A19AA">
        <w:rPr>
          <w:sz w:val="28"/>
          <w:szCs w:val="28"/>
        </w:rPr>
        <w:t xml:space="preserve"> </w:t>
      </w:r>
      <w:r w:rsidR="00AD3351" w:rsidRPr="003A19AA">
        <w:rPr>
          <w:sz w:val="28"/>
          <w:szCs w:val="28"/>
        </w:rPr>
        <w:t>had formed part of the 2009 RFA and had been</w:t>
      </w:r>
      <w:r w:rsidRPr="003A19AA">
        <w:rPr>
          <w:sz w:val="28"/>
          <w:szCs w:val="28"/>
        </w:rPr>
        <w:t xml:space="preserve"> </w:t>
      </w:r>
      <w:r w:rsidR="0066098C" w:rsidRPr="003A19AA">
        <w:rPr>
          <w:sz w:val="28"/>
          <w:szCs w:val="28"/>
        </w:rPr>
        <w:t>embodied in</w:t>
      </w:r>
      <w:r w:rsidR="00AD3351" w:rsidRPr="003A19AA">
        <w:rPr>
          <w:sz w:val="28"/>
          <w:szCs w:val="28"/>
        </w:rPr>
        <w:t xml:space="preserve"> the licences </w:t>
      </w:r>
      <w:r w:rsidRPr="003A19AA">
        <w:rPr>
          <w:sz w:val="28"/>
          <w:szCs w:val="28"/>
        </w:rPr>
        <w:t>in 2009 and in all the following years.</w:t>
      </w:r>
    </w:p>
    <w:p w14:paraId="5B035133" w14:textId="2F355596" w:rsidR="00375744" w:rsidRPr="003A19AA" w:rsidRDefault="00B179E9" w:rsidP="00534664">
      <w:pPr>
        <w:rPr>
          <w:sz w:val="28"/>
          <w:szCs w:val="28"/>
        </w:rPr>
      </w:pPr>
      <w:r w:rsidRPr="003A19AA">
        <w:rPr>
          <w:sz w:val="28"/>
          <w:szCs w:val="28"/>
        </w:rPr>
        <w:t>e)</w:t>
      </w:r>
      <w:r w:rsidRPr="003A19AA">
        <w:rPr>
          <w:sz w:val="28"/>
          <w:szCs w:val="28"/>
        </w:rPr>
        <w:tab/>
        <w:t xml:space="preserve">There was no basis for </w:t>
      </w:r>
      <w:r w:rsidR="00375744" w:rsidRPr="003A19AA">
        <w:rPr>
          <w:sz w:val="28"/>
          <w:szCs w:val="28"/>
        </w:rPr>
        <w:t xml:space="preserve">the contention of Goldrush that </w:t>
      </w:r>
      <w:r w:rsidR="00DC11CF" w:rsidRPr="003A19AA">
        <w:rPr>
          <w:sz w:val="28"/>
          <w:szCs w:val="28"/>
        </w:rPr>
        <w:t>the l</w:t>
      </w:r>
      <w:r w:rsidR="006A265C" w:rsidRPr="003A19AA">
        <w:rPr>
          <w:sz w:val="28"/>
          <w:szCs w:val="28"/>
        </w:rPr>
        <w:t xml:space="preserve">ocal PDI </w:t>
      </w:r>
      <w:r w:rsidR="00347C4A" w:rsidRPr="003A19AA">
        <w:rPr>
          <w:sz w:val="28"/>
          <w:szCs w:val="28"/>
        </w:rPr>
        <w:t>requirement</w:t>
      </w:r>
      <w:r w:rsidR="00375744" w:rsidRPr="003A19AA">
        <w:rPr>
          <w:sz w:val="28"/>
          <w:szCs w:val="28"/>
        </w:rPr>
        <w:t xml:space="preserve"> could not lawfully </w:t>
      </w:r>
      <w:r w:rsidR="00F075F7" w:rsidRPr="003A19AA">
        <w:rPr>
          <w:sz w:val="28"/>
          <w:szCs w:val="28"/>
        </w:rPr>
        <w:t xml:space="preserve">be </w:t>
      </w:r>
      <w:r w:rsidR="00375744" w:rsidRPr="003A19AA">
        <w:rPr>
          <w:sz w:val="28"/>
          <w:szCs w:val="28"/>
        </w:rPr>
        <w:t>imposed by the Board in the light of the B-BBEE legislation.</w:t>
      </w:r>
    </w:p>
    <w:p w14:paraId="1FBB4198" w14:textId="77777777" w:rsidR="0077007F" w:rsidRPr="003A19AA" w:rsidRDefault="0077007F" w:rsidP="00534664">
      <w:pPr>
        <w:pStyle w:val="ListParagraph"/>
        <w:ind w:left="0"/>
        <w:rPr>
          <w:sz w:val="28"/>
          <w:szCs w:val="28"/>
        </w:rPr>
      </w:pPr>
    </w:p>
    <w:p w14:paraId="0386EE84" w14:textId="537A9B7E" w:rsidR="002F5BF1" w:rsidRPr="00BB6A8A" w:rsidRDefault="00BB6A8A" w:rsidP="00BB6A8A">
      <w:pPr>
        <w:rPr>
          <w:sz w:val="28"/>
          <w:szCs w:val="28"/>
        </w:rPr>
      </w:pPr>
      <w:r w:rsidRPr="003A19AA">
        <w:rPr>
          <w:sz w:val="28"/>
          <w:szCs w:val="28"/>
        </w:rPr>
        <w:t>[14]</w:t>
      </w:r>
      <w:r w:rsidRPr="003A19AA">
        <w:rPr>
          <w:sz w:val="28"/>
          <w:szCs w:val="28"/>
        </w:rPr>
        <w:tab/>
      </w:r>
      <w:r w:rsidR="00CF10B3" w:rsidRPr="00BB6A8A">
        <w:rPr>
          <w:sz w:val="28"/>
          <w:szCs w:val="28"/>
        </w:rPr>
        <w:t>T</w:t>
      </w:r>
      <w:r w:rsidR="006A00E1" w:rsidRPr="00BB6A8A">
        <w:rPr>
          <w:sz w:val="28"/>
          <w:szCs w:val="28"/>
        </w:rPr>
        <w:t xml:space="preserve">he issue of </w:t>
      </w:r>
      <w:r w:rsidR="006A00E1" w:rsidRPr="00BB6A8A">
        <w:rPr>
          <w:i/>
          <w:iCs/>
          <w:sz w:val="28"/>
          <w:szCs w:val="28"/>
        </w:rPr>
        <w:t>locus standi</w:t>
      </w:r>
      <w:r w:rsidR="006A00E1" w:rsidRPr="00BB6A8A">
        <w:rPr>
          <w:sz w:val="28"/>
          <w:szCs w:val="28"/>
        </w:rPr>
        <w:t xml:space="preserve"> </w:t>
      </w:r>
      <w:r w:rsidR="00EB4B29" w:rsidRPr="00BB6A8A">
        <w:rPr>
          <w:sz w:val="28"/>
          <w:szCs w:val="28"/>
        </w:rPr>
        <w:t>is</w:t>
      </w:r>
      <w:r w:rsidR="006A00E1" w:rsidRPr="00BB6A8A">
        <w:rPr>
          <w:sz w:val="28"/>
          <w:szCs w:val="28"/>
        </w:rPr>
        <w:t xml:space="preserve"> </w:t>
      </w:r>
      <w:r w:rsidR="007B740E" w:rsidRPr="00BB6A8A">
        <w:rPr>
          <w:sz w:val="28"/>
          <w:szCs w:val="28"/>
        </w:rPr>
        <w:t>generally</w:t>
      </w:r>
      <w:r w:rsidR="006A00E1" w:rsidRPr="00BB6A8A">
        <w:rPr>
          <w:sz w:val="28"/>
          <w:szCs w:val="28"/>
        </w:rPr>
        <w:t xml:space="preserve"> decided </w:t>
      </w:r>
      <w:r w:rsidR="00CF10B3" w:rsidRPr="00BB6A8A">
        <w:rPr>
          <w:sz w:val="28"/>
          <w:szCs w:val="28"/>
        </w:rPr>
        <w:t>without re</w:t>
      </w:r>
      <w:r w:rsidR="007B740E" w:rsidRPr="00BB6A8A">
        <w:rPr>
          <w:sz w:val="28"/>
          <w:szCs w:val="28"/>
        </w:rPr>
        <w:t>ference</w:t>
      </w:r>
      <w:r w:rsidR="006A00E1" w:rsidRPr="00BB6A8A">
        <w:rPr>
          <w:sz w:val="28"/>
          <w:szCs w:val="28"/>
        </w:rPr>
        <w:t xml:space="preserve"> to the merits. </w:t>
      </w:r>
      <w:r w:rsidR="00A943CC" w:rsidRPr="00BB6A8A">
        <w:rPr>
          <w:sz w:val="28"/>
          <w:szCs w:val="28"/>
        </w:rPr>
        <w:t>As Hoexter</w:t>
      </w:r>
      <w:r w:rsidR="00FB293F" w:rsidRPr="00BB6A8A">
        <w:rPr>
          <w:sz w:val="28"/>
          <w:szCs w:val="28"/>
        </w:rPr>
        <w:t xml:space="preserve"> and Penfold</w:t>
      </w:r>
      <w:r w:rsidR="002F5BF1" w:rsidRPr="00BB6A8A">
        <w:rPr>
          <w:sz w:val="28"/>
          <w:szCs w:val="28"/>
        </w:rPr>
        <w:t xml:space="preserve"> put it:</w:t>
      </w:r>
    </w:p>
    <w:p w14:paraId="3EBE6485" w14:textId="6FF95038" w:rsidR="002F5BF1" w:rsidRPr="003A19AA" w:rsidRDefault="002F5BF1" w:rsidP="002F5BF1">
      <w:pPr>
        <w:pStyle w:val="ListParagraph"/>
        <w:ind w:left="0"/>
      </w:pPr>
      <w:r w:rsidRPr="003A19AA">
        <w:lastRenderedPageBreak/>
        <w:t>‘</w:t>
      </w:r>
      <w:r w:rsidR="00B13311" w:rsidRPr="003A19AA">
        <w:t>In common with the doctrines of ripeness and mootness, t</w:t>
      </w:r>
      <w:r w:rsidR="00D929BE" w:rsidRPr="003A19AA">
        <w:t xml:space="preserve">he </w:t>
      </w:r>
      <w:r w:rsidR="00B13311" w:rsidRPr="003A19AA">
        <w:t>question</w:t>
      </w:r>
      <w:r w:rsidR="00D929BE" w:rsidRPr="003A19AA">
        <w:t xml:space="preserve"> of standing is </w:t>
      </w:r>
      <w:r w:rsidR="004B251E" w:rsidRPr="003A19AA">
        <w:t>traditionally a liminal enquiry div</w:t>
      </w:r>
      <w:r w:rsidR="00D929BE" w:rsidRPr="003A19AA">
        <w:t>orced from the substance of the case.</w:t>
      </w:r>
      <w:r w:rsidR="002323E0" w:rsidRPr="003A19AA">
        <w:t>’</w:t>
      </w:r>
      <w:r w:rsidR="00D60DCF" w:rsidRPr="003A19AA">
        <w:rPr>
          <w:rStyle w:val="FootnoteReference"/>
          <w:sz w:val="28"/>
          <w:szCs w:val="28"/>
        </w:rPr>
        <w:footnoteReference w:id="2"/>
      </w:r>
    </w:p>
    <w:p w14:paraId="2D15C9CC" w14:textId="283AB176" w:rsidR="00000F23" w:rsidRPr="003A19AA" w:rsidRDefault="00A943CC" w:rsidP="00625886">
      <w:pPr>
        <w:pStyle w:val="ListParagraph"/>
        <w:ind w:left="0"/>
        <w:rPr>
          <w:sz w:val="28"/>
          <w:szCs w:val="28"/>
        </w:rPr>
      </w:pPr>
      <w:r w:rsidRPr="003A19AA">
        <w:rPr>
          <w:sz w:val="28"/>
          <w:szCs w:val="28"/>
        </w:rPr>
        <w:t xml:space="preserve">This is because, as explained in </w:t>
      </w:r>
      <w:r w:rsidR="00000F23" w:rsidRPr="003A19AA">
        <w:rPr>
          <w:i/>
          <w:iCs/>
          <w:sz w:val="28"/>
          <w:szCs w:val="28"/>
        </w:rPr>
        <w:t>Oudekraal Estates (Pty) Ltd v City of Cape Town and Others</w:t>
      </w:r>
      <w:r w:rsidR="00000F23" w:rsidRPr="003A19AA">
        <w:rPr>
          <w:sz w:val="28"/>
          <w:szCs w:val="28"/>
        </w:rPr>
        <w:t>,</w:t>
      </w:r>
      <w:r w:rsidR="00000F23" w:rsidRPr="003A19AA">
        <w:rPr>
          <w:rStyle w:val="FootnoteReference"/>
          <w:sz w:val="28"/>
          <w:szCs w:val="28"/>
        </w:rPr>
        <w:footnoteReference w:id="3"/>
      </w:r>
      <w:r w:rsidR="00000F23" w:rsidRPr="003A19AA">
        <w:rPr>
          <w:sz w:val="28"/>
          <w:szCs w:val="28"/>
        </w:rPr>
        <w:t xml:space="preserve"> quot</w:t>
      </w:r>
      <w:r w:rsidR="00625886" w:rsidRPr="003A19AA">
        <w:rPr>
          <w:sz w:val="28"/>
          <w:szCs w:val="28"/>
        </w:rPr>
        <w:t xml:space="preserve">ing </w:t>
      </w:r>
      <w:r w:rsidR="00000F23" w:rsidRPr="003A19AA">
        <w:rPr>
          <w:sz w:val="28"/>
          <w:szCs w:val="28"/>
        </w:rPr>
        <w:t>with approval what was said in Wade </w:t>
      </w:r>
      <w:r w:rsidR="00000F23" w:rsidRPr="003A19AA">
        <w:rPr>
          <w:i/>
          <w:iCs/>
          <w:sz w:val="28"/>
          <w:szCs w:val="28"/>
        </w:rPr>
        <w:t>Administrative Law</w:t>
      </w:r>
      <w:r w:rsidR="00000F23" w:rsidRPr="003A19AA">
        <w:rPr>
          <w:sz w:val="28"/>
          <w:szCs w:val="28"/>
        </w:rPr>
        <w:t>:</w:t>
      </w:r>
      <w:r w:rsidR="00000F23" w:rsidRPr="003A19AA">
        <w:rPr>
          <w:rStyle w:val="FootnoteReference"/>
          <w:sz w:val="28"/>
          <w:szCs w:val="28"/>
        </w:rPr>
        <w:footnoteReference w:id="4"/>
      </w:r>
    </w:p>
    <w:p w14:paraId="37EB70E0" w14:textId="06811ED0" w:rsidR="00000F23" w:rsidRPr="003A19AA" w:rsidRDefault="00000F23" w:rsidP="00534664">
      <w:r w:rsidRPr="003A19AA">
        <w:t>‘The truth of the matter is that the Court will invalidate an order only if the right remedy is sought by the right person in the right proceedings and circumstances.’</w:t>
      </w:r>
      <w:r w:rsidR="00DE7C68" w:rsidRPr="003A19AA">
        <w:rPr>
          <w:rStyle w:val="FootnoteReference"/>
        </w:rPr>
        <w:footnoteReference w:id="5"/>
      </w:r>
    </w:p>
    <w:p w14:paraId="48C850C3" w14:textId="447D5F4F" w:rsidR="00DD4E17" w:rsidRPr="003A19AA" w:rsidRDefault="00632511" w:rsidP="00632511">
      <w:pPr>
        <w:pStyle w:val="ListParagraph"/>
        <w:ind w:left="0"/>
        <w:rPr>
          <w:sz w:val="28"/>
          <w:szCs w:val="28"/>
        </w:rPr>
      </w:pPr>
      <w:r w:rsidRPr="003A19AA">
        <w:rPr>
          <w:sz w:val="28"/>
          <w:szCs w:val="28"/>
        </w:rPr>
        <w:t xml:space="preserve">The Constitutional Court has fashioned an exception to </w:t>
      </w:r>
      <w:r w:rsidR="003615EE" w:rsidRPr="003A19AA">
        <w:rPr>
          <w:sz w:val="28"/>
          <w:szCs w:val="28"/>
        </w:rPr>
        <w:t>the separation of standing from the merits of a matter</w:t>
      </w:r>
      <w:r w:rsidR="005C41DF" w:rsidRPr="003A19AA">
        <w:rPr>
          <w:sz w:val="28"/>
          <w:szCs w:val="28"/>
        </w:rPr>
        <w:t xml:space="preserve"> in </w:t>
      </w:r>
      <w:r w:rsidR="00110AE0" w:rsidRPr="003A19AA">
        <w:rPr>
          <w:i/>
          <w:iCs/>
          <w:sz w:val="28"/>
          <w:szCs w:val="28"/>
        </w:rPr>
        <w:t>Giant Concerts CC v Rinaldo Investments (Pty) Ltd and Others</w:t>
      </w:r>
      <w:r w:rsidR="00DD4E17" w:rsidRPr="003A19AA">
        <w:rPr>
          <w:sz w:val="28"/>
          <w:szCs w:val="28"/>
        </w:rPr>
        <w:t>:</w:t>
      </w:r>
      <w:r w:rsidR="001D4FA9" w:rsidRPr="003A19AA">
        <w:rPr>
          <w:rStyle w:val="FootnoteReference"/>
          <w:sz w:val="28"/>
          <w:szCs w:val="28"/>
        </w:rPr>
        <w:footnoteReference w:id="6"/>
      </w:r>
    </w:p>
    <w:p w14:paraId="2462D2C1" w14:textId="1F901CDD" w:rsidR="00DD4E17" w:rsidRPr="003A19AA" w:rsidRDefault="00DD4E17" w:rsidP="00DD4E17">
      <w:pPr>
        <w:pStyle w:val="ListParagraph"/>
        <w:ind w:left="0"/>
      </w:pPr>
      <w:r w:rsidRPr="003A19AA">
        <w:t>‘[T]he interests of justice under the Constitution may require courts to be hesitant to dispose of cases on standing alone where broader concerns of accountability and responsiveness may require investigation and determination of the merits. By corollary, there may be cases where the interests of justice or the public interest might compel a court to scrutinise action even if the applicant's standing is questionable. When the public interest cries out for relief, an applicant should not fail merely for acting in his or her own interest.’</w:t>
      </w:r>
      <w:r w:rsidRPr="003A19AA">
        <w:rPr>
          <w:vertAlign w:val="superscript"/>
        </w:rPr>
        <w:footnoteReference w:id="7"/>
      </w:r>
      <w:r w:rsidRPr="003A19AA">
        <w:t xml:space="preserve"> </w:t>
      </w:r>
    </w:p>
    <w:p w14:paraId="762EDF08" w14:textId="77777777" w:rsidR="00C01C34" w:rsidRPr="003A19AA" w:rsidRDefault="00C01C34" w:rsidP="00632511">
      <w:pPr>
        <w:pStyle w:val="ListParagraph"/>
        <w:ind w:left="0"/>
        <w:rPr>
          <w:sz w:val="28"/>
          <w:szCs w:val="28"/>
        </w:rPr>
      </w:pPr>
    </w:p>
    <w:p w14:paraId="61571470" w14:textId="5B71962E" w:rsidR="00C01C34" w:rsidRPr="00BB6A8A" w:rsidRDefault="00BB6A8A" w:rsidP="00BB6A8A">
      <w:pPr>
        <w:rPr>
          <w:sz w:val="28"/>
          <w:szCs w:val="28"/>
        </w:rPr>
      </w:pPr>
      <w:r w:rsidRPr="003A19AA">
        <w:rPr>
          <w:sz w:val="28"/>
          <w:szCs w:val="28"/>
        </w:rPr>
        <w:t>[15]</w:t>
      </w:r>
      <w:r w:rsidRPr="003A19AA">
        <w:rPr>
          <w:sz w:val="28"/>
          <w:szCs w:val="28"/>
        </w:rPr>
        <w:tab/>
      </w:r>
      <w:r w:rsidR="00C01C34" w:rsidRPr="00BB6A8A">
        <w:rPr>
          <w:sz w:val="28"/>
          <w:szCs w:val="28"/>
        </w:rPr>
        <w:t xml:space="preserve">How this enquiry is to </w:t>
      </w:r>
      <w:r w:rsidR="00FB1902" w:rsidRPr="00BB6A8A">
        <w:rPr>
          <w:sz w:val="28"/>
          <w:szCs w:val="28"/>
        </w:rPr>
        <w:t xml:space="preserve">be </w:t>
      </w:r>
      <w:r w:rsidR="00C01C34" w:rsidRPr="00BB6A8A">
        <w:rPr>
          <w:sz w:val="28"/>
          <w:szCs w:val="28"/>
        </w:rPr>
        <w:t>approached lack</w:t>
      </w:r>
      <w:r w:rsidR="001E7EB8" w:rsidRPr="00BB6A8A">
        <w:rPr>
          <w:sz w:val="28"/>
          <w:szCs w:val="28"/>
        </w:rPr>
        <w:t>s</w:t>
      </w:r>
      <w:r w:rsidR="00C01C34" w:rsidRPr="00BB6A8A">
        <w:rPr>
          <w:sz w:val="28"/>
          <w:szCs w:val="28"/>
        </w:rPr>
        <w:t xml:space="preserve"> clarity as explained by Hoexter and Penfold</w:t>
      </w:r>
      <w:r w:rsidR="001E7EB8" w:rsidRPr="00BB6A8A">
        <w:rPr>
          <w:sz w:val="28"/>
          <w:szCs w:val="28"/>
        </w:rPr>
        <w:t>,</w:t>
      </w:r>
      <w:r w:rsidR="006420FB" w:rsidRPr="00BB6A8A">
        <w:rPr>
          <w:sz w:val="28"/>
          <w:szCs w:val="28"/>
        </w:rPr>
        <w:t xml:space="preserve"> in their</w:t>
      </w:r>
      <w:r w:rsidR="001E7EB8" w:rsidRPr="00BB6A8A">
        <w:rPr>
          <w:sz w:val="28"/>
          <w:szCs w:val="28"/>
        </w:rPr>
        <w:t xml:space="preserve"> treating of </w:t>
      </w:r>
      <w:r w:rsidR="001E7EB8" w:rsidRPr="00BB6A8A">
        <w:rPr>
          <w:i/>
          <w:iCs/>
          <w:sz w:val="28"/>
          <w:szCs w:val="28"/>
        </w:rPr>
        <w:t>Giant Concerts</w:t>
      </w:r>
      <w:r w:rsidR="00C01C34" w:rsidRPr="00BB6A8A">
        <w:rPr>
          <w:sz w:val="28"/>
          <w:szCs w:val="28"/>
        </w:rPr>
        <w:t>:</w:t>
      </w:r>
    </w:p>
    <w:p w14:paraId="64B80013" w14:textId="77777777" w:rsidR="00C01C34" w:rsidRPr="003A19AA" w:rsidRDefault="00C01C34" w:rsidP="00C01C34">
      <w:pPr>
        <w:pStyle w:val="ListParagraph"/>
        <w:ind w:left="0"/>
      </w:pPr>
      <w:r w:rsidRPr="003A19AA">
        <w:t xml:space="preserve">‘Later in the judgment the court added as an apparent afterthought that when a party has </w:t>
      </w:r>
      <w:r w:rsidRPr="003A19AA">
        <w:rPr>
          <w:i/>
          <w:iCs/>
        </w:rPr>
        <w:t>no</w:t>
      </w:r>
      <w:r w:rsidRPr="003A19AA">
        <w:t xml:space="preserve"> standing, “it is not necessary to consider the merits, unless there is at least a strong indication of fraud or other gross irregularity in the conduct of a public body”.’</w:t>
      </w:r>
      <w:r w:rsidRPr="003A19AA">
        <w:rPr>
          <w:rStyle w:val="FootnoteReference"/>
          <w:sz w:val="28"/>
          <w:szCs w:val="28"/>
        </w:rPr>
        <w:footnoteReference w:id="8"/>
      </w:r>
    </w:p>
    <w:p w14:paraId="7CB634BA" w14:textId="23F1735A" w:rsidR="00DC388B" w:rsidRPr="003A19AA" w:rsidRDefault="004E1482" w:rsidP="00DC388B">
      <w:pPr>
        <w:pStyle w:val="ListParagraph"/>
        <w:ind w:left="0"/>
        <w:rPr>
          <w:sz w:val="28"/>
          <w:szCs w:val="28"/>
        </w:rPr>
      </w:pPr>
      <w:r w:rsidRPr="003A19AA">
        <w:rPr>
          <w:sz w:val="28"/>
          <w:szCs w:val="28"/>
        </w:rPr>
        <w:lastRenderedPageBreak/>
        <w:t xml:space="preserve">As </w:t>
      </w:r>
      <w:r w:rsidR="001E7EB8" w:rsidRPr="003A19AA">
        <w:rPr>
          <w:sz w:val="28"/>
          <w:szCs w:val="28"/>
        </w:rPr>
        <w:t>they poin</w:t>
      </w:r>
      <w:r w:rsidRPr="003A19AA">
        <w:rPr>
          <w:sz w:val="28"/>
          <w:szCs w:val="28"/>
        </w:rPr>
        <w:t>t out,</w:t>
      </w:r>
      <w:r w:rsidR="00666AC0" w:rsidRPr="003A19AA">
        <w:rPr>
          <w:sz w:val="28"/>
          <w:szCs w:val="28"/>
        </w:rPr>
        <w:t xml:space="preserve"> the Constitutional Court </w:t>
      </w:r>
      <w:r w:rsidR="00D818FB" w:rsidRPr="003A19AA">
        <w:rPr>
          <w:sz w:val="28"/>
          <w:szCs w:val="28"/>
        </w:rPr>
        <w:t xml:space="preserve">itself </w:t>
      </w:r>
      <w:r w:rsidR="001E7EB8" w:rsidRPr="003A19AA">
        <w:rPr>
          <w:sz w:val="28"/>
          <w:szCs w:val="28"/>
        </w:rPr>
        <w:t>seems</w:t>
      </w:r>
      <w:r w:rsidR="00D818FB" w:rsidRPr="003A19AA">
        <w:rPr>
          <w:sz w:val="28"/>
          <w:szCs w:val="28"/>
        </w:rPr>
        <w:t xml:space="preserve"> to</w:t>
      </w:r>
      <w:r w:rsidR="00666AC0" w:rsidRPr="003A19AA">
        <w:rPr>
          <w:sz w:val="28"/>
          <w:szCs w:val="28"/>
        </w:rPr>
        <w:t xml:space="preserve"> </w:t>
      </w:r>
      <w:r w:rsidR="00D818FB" w:rsidRPr="003A19AA">
        <w:rPr>
          <w:sz w:val="28"/>
          <w:szCs w:val="28"/>
        </w:rPr>
        <w:t xml:space="preserve">have </w:t>
      </w:r>
      <w:r w:rsidR="00666AC0" w:rsidRPr="003A19AA">
        <w:rPr>
          <w:sz w:val="28"/>
          <w:szCs w:val="28"/>
        </w:rPr>
        <w:t>adopted divergent approaches to these dicta.</w:t>
      </w:r>
      <w:r w:rsidR="00A713EE" w:rsidRPr="003A19AA">
        <w:rPr>
          <w:rStyle w:val="FootnoteReference"/>
          <w:sz w:val="28"/>
          <w:szCs w:val="28"/>
        </w:rPr>
        <w:footnoteReference w:id="9"/>
      </w:r>
      <w:r w:rsidR="00227F2E" w:rsidRPr="003A19AA">
        <w:rPr>
          <w:sz w:val="28"/>
          <w:szCs w:val="28"/>
        </w:rPr>
        <w:t xml:space="preserve"> </w:t>
      </w:r>
      <w:r w:rsidR="00464E4D" w:rsidRPr="003A19AA">
        <w:rPr>
          <w:sz w:val="28"/>
          <w:szCs w:val="28"/>
        </w:rPr>
        <w:t xml:space="preserve">In </w:t>
      </w:r>
      <w:bookmarkStart w:id="1" w:name="_Hlk119747063"/>
      <w:r w:rsidR="0082604B" w:rsidRPr="003A19AA">
        <w:rPr>
          <w:i/>
          <w:iCs/>
          <w:sz w:val="28"/>
          <w:szCs w:val="28"/>
        </w:rPr>
        <w:t>Tulip Diamonds FZE v Minister for Justice and Constitutional Development</w:t>
      </w:r>
      <w:bookmarkEnd w:id="1"/>
      <w:r w:rsidR="0082604B" w:rsidRPr="003A19AA">
        <w:rPr>
          <w:sz w:val="28"/>
          <w:szCs w:val="28"/>
        </w:rPr>
        <w:t>,</w:t>
      </w:r>
      <w:r w:rsidR="0082604B" w:rsidRPr="003A19AA">
        <w:rPr>
          <w:rStyle w:val="FootnoteReference"/>
          <w:sz w:val="28"/>
          <w:szCs w:val="28"/>
        </w:rPr>
        <w:footnoteReference w:id="10"/>
      </w:r>
      <w:r w:rsidR="00625D34" w:rsidRPr="003A19AA">
        <w:rPr>
          <w:sz w:val="28"/>
          <w:szCs w:val="28"/>
        </w:rPr>
        <w:t xml:space="preserve"> Van der Westhuizen J </w:t>
      </w:r>
      <w:r w:rsidR="00FB3D1C" w:rsidRPr="003A19AA">
        <w:rPr>
          <w:sz w:val="28"/>
          <w:szCs w:val="28"/>
        </w:rPr>
        <w:t xml:space="preserve">understood the exception as </w:t>
      </w:r>
      <w:r w:rsidR="00625D34" w:rsidRPr="003A19AA">
        <w:rPr>
          <w:sz w:val="28"/>
          <w:szCs w:val="28"/>
        </w:rPr>
        <w:t>limit</w:t>
      </w:r>
      <w:r w:rsidR="008802F5" w:rsidRPr="003A19AA">
        <w:rPr>
          <w:sz w:val="28"/>
          <w:szCs w:val="28"/>
        </w:rPr>
        <w:t>ing the</w:t>
      </w:r>
      <w:r w:rsidR="00625D34" w:rsidRPr="003A19AA">
        <w:rPr>
          <w:sz w:val="28"/>
          <w:szCs w:val="28"/>
        </w:rPr>
        <w:t xml:space="preserve"> </w:t>
      </w:r>
      <w:r w:rsidR="008802F5" w:rsidRPr="003A19AA">
        <w:rPr>
          <w:i/>
          <w:iCs/>
          <w:sz w:val="28"/>
          <w:szCs w:val="28"/>
        </w:rPr>
        <w:t>locus standi</w:t>
      </w:r>
      <w:r w:rsidR="008802F5" w:rsidRPr="003A19AA">
        <w:rPr>
          <w:sz w:val="28"/>
          <w:szCs w:val="28"/>
        </w:rPr>
        <w:t xml:space="preserve"> </w:t>
      </w:r>
      <w:r w:rsidR="00625D34" w:rsidRPr="003A19AA">
        <w:rPr>
          <w:sz w:val="28"/>
          <w:szCs w:val="28"/>
        </w:rPr>
        <w:t>enquiry to</w:t>
      </w:r>
      <w:r w:rsidR="008802F5" w:rsidRPr="003A19AA">
        <w:rPr>
          <w:sz w:val="28"/>
          <w:szCs w:val="28"/>
        </w:rPr>
        <w:t xml:space="preserve"> whether fraud or </w:t>
      </w:r>
      <w:r w:rsidR="00845942" w:rsidRPr="003A19AA">
        <w:rPr>
          <w:sz w:val="28"/>
          <w:szCs w:val="28"/>
        </w:rPr>
        <w:t>gross irregularity had been shown once he concluded that</w:t>
      </w:r>
      <w:r w:rsidR="00AF5A77" w:rsidRPr="003A19AA">
        <w:rPr>
          <w:sz w:val="28"/>
          <w:szCs w:val="28"/>
        </w:rPr>
        <w:t xml:space="preserve"> own-interest standing was lacking. </w:t>
      </w:r>
      <w:r w:rsidR="00DF0A90" w:rsidRPr="003A19AA">
        <w:rPr>
          <w:sz w:val="28"/>
          <w:szCs w:val="28"/>
        </w:rPr>
        <w:t>And i</w:t>
      </w:r>
      <w:r w:rsidR="00E06B6B" w:rsidRPr="003A19AA">
        <w:rPr>
          <w:sz w:val="28"/>
          <w:szCs w:val="28"/>
        </w:rPr>
        <w:t xml:space="preserve">n </w:t>
      </w:r>
      <w:r w:rsidR="00E06B6B" w:rsidRPr="003A19AA">
        <w:rPr>
          <w:i/>
          <w:iCs/>
          <w:sz w:val="28"/>
          <w:szCs w:val="28"/>
        </w:rPr>
        <w:t>Areva</w:t>
      </w:r>
      <w:r w:rsidR="009412E4" w:rsidRPr="003A19AA">
        <w:rPr>
          <w:i/>
          <w:iCs/>
          <w:sz w:val="28"/>
          <w:szCs w:val="28"/>
        </w:rPr>
        <w:t xml:space="preserve"> NP Inco</w:t>
      </w:r>
      <w:r w:rsidR="00537CDA" w:rsidRPr="003A19AA">
        <w:rPr>
          <w:i/>
          <w:iCs/>
          <w:sz w:val="28"/>
          <w:szCs w:val="28"/>
        </w:rPr>
        <w:t>r</w:t>
      </w:r>
      <w:r w:rsidR="009412E4" w:rsidRPr="003A19AA">
        <w:rPr>
          <w:i/>
          <w:iCs/>
          <w:sz w:val="28"/>
          <w:szCs w:val="28"/>
        </w:rPr>
        <w:t>porated in France v Eskom Ho</w:t>
      </w:r>
      <w:r w:rsidR="00537CDA" w:rsidRPr="003A19AA">
        <w:rPr>
          <w:i/>
          <w:iCs/>
          <w:sz w:val="28"/>
          <w:szCs w:val="28"/>
        </w:rPr>
        <w:t>ldings</w:t>
      </w:r>
      <w:r w:rsidR="009412E4" w:rsidRPr="003A19AA">
        <w:rPr>
          <w:i/>
          <w:iCs/>
          <w:sz w:val="28"/>
          <w:szCs w:val="28"/>
        </w:rPr>
        <w:t xml:space="preserve"> SOC Ltd</w:t>
      </w:r>
      <w:r w:rsidR="00537CDA" w:rsidRPr="003A19AA">
        <w:rPr>
          <w:sz w:val="28"/>
          <w:szCs w:val="28"/>
        </w:rPr>
        <w:t>,</w:t>
      </w:r>
      <w:r w:rsidR="00730126" w:rsidRPr="003A19AA">
        <w:rPr>
          <w:rStyle w:val="FootnoteReference"/>
          <w:sz w:val="28"/>
          <w:szCs w:val="28"/>
        </w:rPr>
        <w:footnoteReference w:id="11"/>
      </w:r>
      <w:r w:rsidR="00730126" w:rsidRPr="003A19AA">
        <w:rPr>
          <w:sz w:val="28"/>
          <w:szCs w:val="28"/>
        </w:rPr>
        <w:t xml:space="preserve"> Zondo J, for the majority,</w:t>
      </w:r>
      <w:r w:rsidR="00AA4358" w:rsidRPr="003A19AA">
        <w:rPr>
          <w:sz w:val="28"/>
          <w:szCs w:val="28"/>
        </w:rPr>
        <w:t xml:space="preserve"> said</w:t>
      </w:r>
      <w:r w:rsidR="000B6352" w:rsidRPr="003A19AA">
        <w:rPr>
          <w:sz w:val="28"/>
          <w:szCs w:val="28"/>
        </w:rPr>
        <w:t xml:space="preserve"> that a court ‘should only enter the merits in exceptional cases or </w:t>
      </w:r>
      <w:r w:rsidR="00962B9D" w:rsidRPr="003A19AA">
        <w:rPr>
          <w:sz w:val="28"/>
          <w:szCs w:val="28"/>
        </w:rPr>
        <w:t>w</w:t>
      </w:r>
      <w:r w:rsidR="000B6352" w:rsidRPr="003A19AA">
        <w:rPr>
          <w:sz w:val="28"/>
          <w:szCs w:val="28"/>
        </w:rPr>
        <w:t>here the public interest really cries out for that’.</w:t>
      </w:r>
      <w:r w:rsidR="00962B9D" w:rsidRPr="003A19AA">
        <w:rPr>
          <w:rStyle w:val="FootnoteReference"/>
          <w:sz w:val="28"/>
          <w:szCs w:val="28"/>
        </w:rPr>
        <w:footnoteReference w:id="12"/>
      </w:r>
      <w:r w:rsidR="00730126" w:rsidRPr="003A19AA">
        <w:rPr>
          <w:sz w:val="28"/>
          <w:szCs w:val="28"/>
        </w:rPr>
        <w:t xml:space="preserve"> </w:t>
      </w:r>
      <w:r w:rsidR="008A6525" w:rsidRPr="003A19AA">
        <w:rPr>
          <w:sz w:val="28"/>
          <w:szCs w:val="28"/>
        </w:rPr>
        <w:t>On the other h</w:t>
      </w:r>
      <w:r w:rsidR="00F229DB" w:rsidRPr="003A19AA">
        <w:rPr>
          <w:sz w:val="28"/>
          <w:szCs w:val="28"/>
        </w:rPr>
        <w:t xml:space="preserve">and, the minority </w:t>
      </w:r>
      <w:r w:rsidR="00EF2F0A" w:rsidRPr="003A19AA">
        <w:rPr>
          <w:sz w:val="28"/>
          <w:szCs w:val="28"/>
        </w:rPr>
        <w:t xml:space="preserve">in </w:t>
      </w:r>
      <w:r w:rsidR="00EF2F0A" w:rsidRPr="003A19AA">
        <w:rPr>
          <w:i/>
          <w:iCs/>
          <w:sz w:val="28"/>
          <w:szCs w:val="28"/>
        </w:rPr>
        <w:t>Areva</w:t>
      </w:r>
      <w:r w:rsidR="00EF2F0A" w:rsidRPr="003A19AA">
        <w:rPr>
          <w:sz w:val="28"/>
          <w:szCs w:val="28"/>
        </w:rPr>
        <w:t xml:space="preserve"> </w:t>
      </w:r>
      <w:r w:rsidR="00F229DB" w:rsidRPr="003A19AA">
        <w:rPr>
          <w:sz w:val="28"/>
          <w:szCs w:val="28"/>
        </w:rPr>
        <w:t>saw it as in the public interest to</w:t>
      </w:r>
      <w:r w:rsidR="00652D66" w:rsidRPr="003A19AA">
        <w:rPr>
          <w:sz w:val="28"/>
          <w:szCs w:val="28"/>
        </w:rPr>
        <w:t xml:space="preserve"> look into the lawfulness of conduct of a state-owned entity where vast </w:t>
      </w:r>
      <w:r w:rsidR="00EA090E" w:rsidRPr="003A19AA">
        <w:rPr>
          <w:sz w:val="28"/>
          <w:szCs w:val="28"/>
        </w:rPr>
        <w:t xml:space="preserve">sums of money would </w:t>
      </w:r>
      <w:r w:rsidR="00FE387E" w:rsidRPr="003A19AA">
        <w:rPr>
          <w:sz w:val="28"/>
          <w:szCs w:val="28"/>
        </w:rPr>
        <w:t>result from the award of</w:t>
      </w:r>
      <w:r w:rsidR="00EA090E" w:rsidRPr="003A19AA">
        <w:rPr>
          <w:sz w:val="28"/>
          <w:szCs w:val="28"/>
        </w:rPr>
        <w:t xml:space="preserve"> a tender.</w:t>
      </w:r>
      <w:r w:rsidR="00EF2F0A" w:rsidRPr="003A19AA">
        <w:rPr>
          <w:sz w:val="28"/>
          <w:szCs w:val="28"/>
        </w:rPr>
        <w:t xml:space="preserve"> It seems t</w:t>
      </w:r>
      <w:r w:rsidR="00F5587F" w:rsidRPr="003A19AA">
        <w:rPr>
          <w:sz w:val="28"/>
          <w:szCs w:val="28"/>
        </w:rPr>
        <w:t>o me that</w:t>
      </w:r>
      <w:r w:rsidR="003634B9" w:rsidRPr="003A19AA">
        <w:rPr>
          <w:sz w:val="28"/>
          <w:szCs w:val="28"/>
        </w:rPr>
        <w:t xml:space="preserve"> </w:t>
      </w:r>
      <w:r w:rsidR="007476A1" w:rsidRPr="003A19AA">
        <w:rPr>
          <w:i/>
          <w:iCs/>
          <w:sz w:val="28"/>
          <w:szCs w:val="28"/>
        </w:rPr>
        <w:t>Tulip Diamonds</w:t>
      </w:r>
      <w:r w:rsidR="007476A1" w:rsidRPr="003A19AA">
        <w:rPr>
          <w:sz w:val="28"/>
          <w:szCs w:val="28"/>
        </w:rPr>
        <w:t xml:space="preserve"> and the majority view in </w:t>
      </w:r>
      <w:r w:rsidR="007476A1" w:rsidRPr="003A19AA">
        <w:rPr>
          <w:i/>
          <w:iCs/>
          <w:sz w:val="28"/>
          <w:szCs w:val="28"/>
        </w:rPr>
        <w:t>Areva</w:t>
      </w:r>
      <w:r w:rsidR="00F5587F" w:rsidRPr="003A19AA">
        <w:rPr>
          <w:sz w:val="28"/>
          <w:szCs w:val="28"/>
        </w:rPr>
        <w:t xml:space="preserve"> binds this Court. As such, if</w:t>
      </w:r>
      <w:r w:rsidR="001E4D3C" w:rsidRPr="003A19AA">
        <w:rPr>
          <w:sz w:val="28"/>
          <w:szCs w:val="28"/>
        </w:rPr>
        <w:t xml:space="preserve"> own-interest standing is lacking, that will determine the present matter without entering the merits.</w:t>
      </w:r>
      <w:r w:rsidR="00602D31" w:rsidRPr="003A19AA">
        <w:rPr>
          <w:sz w:val="28"/>
          <w:szCs w:val="28"/>
        </w:rPr>
        <w:t xml:space="preserve"> This is because there is no averment, let alone any indication, that fraud or gross irregularity attends on the </w:t>
      </w:r>
      <w:r w:rsidR="005367BC" w:rsidRPr="003A19AA">
        <w:rPr>
          <w:sz w:val="28"/>
          <w:szCs w:val="28"/>
        </w:rPr>
        <w:t>conduct of the Board.</w:t>
      </w:r>
      <w:r w:rsidR="00DC388B" w:rsidRPr="003A19AA">
        <w:rPr>
          <w:sz w:val="28"/>
          <w:szCs w:val="28"/>
        </w:rPr>
        <w:t xml:space="preserve"> </w:t>
      </w:r>
    </w:p>
    <w:p w14:paraId="0041E1D2" w14:textId="77777777" w:rsidR="006D1FEB" w:rsidRPr="003A19AA" w:rsidRDefault="006D1FEB" w:rsidP="006D1FEB">
      <w:pPr>
        <w:pStyle w:val="ListParagraph"/>
        <w:ind w:left="0"/>
        <w:rPr>
          <w:sz w:val="28"/>
          <w:szCs w:val="28"/>
        </w:rPr>
      </w:pPr>
    </w:p>
    <w:p w14:paraId="06EED6A4" w14:textId="399953C4" w:rsidR="008F1D19" w:rsidRPr="00BB6A8A" w:rsidRDefault="00BB6A8A" w:rsidP="00BB6A8A">
      <w:pPr>
        <w:rPr>
          <w:sz w:val="28"/>
          <w:szCs w:val="28"/>
        </w:rPr>
      </w:pPr>
      <w:r w:rsidRPr="003A19AA">
        <w:rPr>
          <w:sz w:val="28"/>
          <w:szCs w:val="28"/>
        </w:rPr>
        <w:t>[16]</w:t>
      </w:r>
      <w:r w:rsidRPr="003A19AA">
        <w:rPr>
          <w:sz w:val="28"/>
          <w:szCs w:val="28"/>
        </w:rPr>
        <w:tab/>
      </w:r>
      <w:r w:rsidR="00D1415D" w:rsidRPr="00BB6A8A">
        <w:rPr>
          <w:sz w:val="28"/>
          <w:szCs w:val="28"/>
        </w:rPr>
        <w:t>Before us, counsel for Goldrush</w:t>
      </w:r>
      <w:r w:rsidR="000F45D4" w:rsidRPr="00BB6A8A">
        <w:rPr>
          <w:sz w:val="28"/>
          <w:szCs w:val="28"/>
        </w:rPr>
        <w:t xml:space="preserve"> simply submitted that, because it was a shareholder whose ability to deal with its shareholding </w:t>
      </w:r>
      <w:r w:rsidR="00273565" w:rsidRPr="00BB6A8A">
        <w:rPr>
          <w:sz w:val="28"/>
          <w:szCs w:val="28"/>
        </w:rPr>
        <w:t xml:space="preserve">was circumscribed by the local PDI requirement, it had standing. </w:t>
      </w:r>
      <w:r w:rsidR="008F1D19" w:rsidRPr="00BB6A8A">
        <w:rPr>
          <w:sz w:val="28"/>
          <w:szCs w:val="28"/>
        </w:rPr>
        <w:t xml:space="preserve">The submission in </w:t>
      </w:r>
      <w:r w:rsidR="00CD5CC7" w:rsidRPr="00BB6A8A">
        <w:rPr>
          <w:sz w:val="28"/>
          <w:szCs w:val="28"/>
        </w:rPr>
        <w:t>its</w:t>
      </w:r>
      <w:r w:rsidR="008F1D19" w:rsidRPr="00BB6A8A">
        <w:rPr>
          <w:sz w:val="28"/>
          <w:szCs w:val="28"/>
        </w:rPr>
        <w:t xml:space="preserve"> heads of argument was </w:t>
      </w:r>
      <w:r w:rsidR="00273565" w:rsidRPr="00BB6A8A">
        <w:rPr>
          <w:sz w:val="28"/>
          <w:szCs w:val="28"/>
        </w:rPr>
        <w:t xml:space="preserve">likewise </w:t>
      </w:r>
      <w:r w:rsidR="008F1D19" w:rsidRPr="00BB6A8A">
        <w:rPr>
          <w:sz w:val="28"/>
          <w:szCs w:val="28"/>
        </w:rPr>
        <w:t>terse in the extreme:</w:t>
      </w:r>
    </w:p>
    <w:p w14:paraId="13ACF912" w14:textId="3CFBF539" w:rsidR="008F1D19" w:rsidRPr="003A19AA" w:rsidRDefault="008F1D19" w:rsidP="008F1D19">
      <w:pPr>
        <w:pStyle w:val="ListParagraph"/>
        <w:ind w:left="0"/>
      </w:pPr>
      <w:r w:rsidRPr="003A19AA">
        <w:t xml:space="preserve">‘Goldrush is a shareholder in each of the licensee companies. It plainly has a direct and substantial interest in determining the legality of the continued imposition of a requirement that limits that shareholding to 40 percent and that imposes criteria prescribing the identity of its fellow </w:t>
      </w:r>
      <w:r w:rsidRPr="003A19AA">
        <w:lastRenderedPageBreak/>
        <w:t>shareholders. Its interest</w:t>
      </w:r>
      <w:r w:rsidR="000424BE">
        <w:t>s</w:t>
      </w:r>
      <w:r w:rsidRPr="003A19AA">
        <w:t xml:space="preserve"> or potential interest</w:t>
      </w:r>
      <w:r w:rsidR="000424BE">
        <w:t>s</w:t>
      </w:r>
      <w:r w:rsidRPr="003A19AA">
        <w:t xml:space="preserve"> are accordingly directly affected by the unlawfulness sought to be impugned.’</w:t>
      </w:r>
    </w:p>
    <w:p w14:paraId="4F100AB5" w14:textId="7AB9AFAC" w:rsidR="00200D42" w:rsidRDefault="00273565" w:rsidP="008B66EC">
      <w:pPr>
        <w:pStyle w:val="ListParagraph"/>
        <w:ind w:left="0"/>
        <w:rPr>
          <w:sz w:val="28"/>
          <w:szCs w:val="28"/>
        </w:rPr>
      </w:pPr>
      <w:r w:rsidRPr="003A19AA">
        <w:rPr>
          <w:sz w:val="28"/>
          <w:szCs w:val="28"/>
        </w:rPr>
        <w:t>C</w:t>
      </w:r>
      <w:r w:rsidR="008F1D19" w:rsidRPr="003A19AA">
        <w:rPr>
          <w:sz w:val="28"/>
          <w:szCs w:val="28"/>
        </w:rPr>
        <w:t xml:space="preserve">ounsel for Goldrush was invited to provide authority </w:t>
      </w:r>
      <w:r w:rsidR="008E4496" w:rsidRPr="003A19AA">
        <w:rPr>
          <w:sz w:val="28"/>
          <w:szCs w:val="28"/>
        </w:rPr>
        <w:t xml:space="preserve">for the contention that, in circumstances such as this, being a shareholder in the licensee companies clothed it with the requisite </w:t>
      </w:r>
      <w:r w:rsidR="008E4496" w:rsidRPr="003A19AA">
        <w:rPr>
          <w:i/>
          <w:iCs/>
          <w:sz w:val="28"/>
          <w:szCs w:val="28"/>
        </w:rPr>
        <w:t>locus standi</w:t>
      </w:r>
      <w:r w:rsidR="008E4496" w:rsidRPr="003A19AA">
        <w:rPr>
          <w:sz w:val="28"/>
          <w:szCs w:val="28"/>
        </w:rPr>
        <w:t>. He</w:t>
      </w:r>
      <w:r w:rsidR="008F1D19" w:rsidRPr="003A19AA">
        <w:rPr>
          <w:sz w:val="28"/>
          <w:szCs w:val="28"/>
        </w:rPr>
        <w:t xml:space="preserve"> was unable to </w:t>
      </w:r>
      <w:r w:rsidR="00152D1C" w:rsidRPr="003A19AA">
        <w:rPr>
          <w:sz w:val="28"/>
          <w:szCs w:val="28"/>
        </w:rPr>
        <w:t>provide</w:t>
      </w:r>
      <w:r w:rsidR="008F1D19" w:rsidRPr="003A19AA">
        <w:rPr>
          <w:sz w:val="28"/>
          <w:szCs w:val="28"/>
        </w:rPr>
        <w:t xml:space="preserve"> </w:t>
      </w:r>
      <w:r w:rsidR="00152D1C" w:rsidRPr="003A19AA">
        <w:rPr>
          <w:sz w:val="28"/>
          <w:szCs w:val="28"/>
        </w:rPr>
        <w:t>any</w:t>
      </w:r>
      <w:r w:rsidR="008F1D19" w:rsidRPr="003A19AA">
        <w:rPr>
          <w:sz w:val="28"/>
          <w:szCs w:val="28"/>
        </w:rPr>
        <w:t>. In the heads</w:t>
      </w:r>
      <w:r w:rsidR="008B66EC" w:rsidRPr="003A19AA">
        <w:rPr>
          <w:sz w:val="28"/>
          <w:szCs w:val="28"/>
        </w:rPr>
        <w:t xml:space="preserve"> of argument</w:t>
      </w:r>
      <w:r w:rsidR="008F1D19" w:rsidRPr="003A19AA">
        <w:rPr>
          <w:sz w:val="28"/>
          <w:szCs w:val="28"/>
        </w:rPr>
        <w:t xml:space="preserve">, reliance was </w:t>
      </w:r>
      <w:r w:rsidR="004D0698" w:rsidRPr="003A19AA">
        <w:rPr>
          <w:sz w:val="28"/>
          <w:szCs w:val="28"/>
        </w:rPr>
        <w:t>placed</w:t>
      </w:r>
      <w:r w:rsidR="008F1D19" w:rsidRPr="003A19AA">
        <w:rPr>
          <w:sz w:val="28"/>
          <w:szCs w:val="28"/>
        </w:rPr>
        <w:t xml:space="preserve"> on the matter of </w:t>
      </w:r>
      <w:r w:rsidR="008F1D19" w:rsidRPr="003A19AA">
        <w:rPr>
          <w:i/>
          <w:iCs/>
          <w:sz w:val="28"/>
          <w:szCs w:val="28"/>
        </w:rPr>
        <w:t>Giant Concerts</w:t>
      </w:r>
      <w:r w:rsidR="008F1D19" w:rsidRPr="003A19AA">
        <w:rPr>
          <w:sz w:val="28"/>
          <w:szCs w:val="28"/>
        </w:rPr>
        <w:t>.</w:t>
      </w:r>
    </w:p>
    <w:p w14:paraId="40954BE6" w14:textId="77777777" w:rsidR="00FF0DA0" w:rsidRPr="003A19AA" w:rsidRDefault="00FF0DA0" w:rsidP="008B66EC">
      <w:pPr>
        <w:pStyle w:val="ListParagraph"/>
        <w:ind w:left="0"/>
        <w:rPr>
          <w:sz w:val="28"/>
          <w:szCs w:val="28"/>
        </w:rPr>
      </w:pPr>
    </w:p>
    <w:p w14:paraId="71AE41CE" w14:textId="3C86FCFA" w:rsidR="003A61DB" w:rsidRPr="00BB6A8A" w:rsidRDefault="00BB6A8A" w:rsidP="00BB6A8A">
      <w:pPr>
        <w:rPr>
          <w:sz w:val="28"/>
          <w:szCs w:val="28"/>
        </w:rPr>
      </w:pPr>
      <w:r w:rsidRPr="003A19AA">
        <w:rPr>
          <w:sz w:val="28"/>
          <w:szCs w:val="28"/>
        </w:rPr>
        <w:t>[17]</w:t>
      </w:r>
      <w:r w:rsidRPr="003A19AA">
        <w:rPr>
          <w:sz w:val="28"/>
          <w:szCs w:val="28"/>
        </w:rPr>
        <w:tab/>
      </w:r>
      <w:r w:rsidR="00963110" w:rsidRPr="00BB6A8A">
        <w:rPr>
          <w:sz w:val="28"/>
          <w:szCs w:val="28"/>
        </w:rPr>
        <w:t xml:space="preserve">In </w:t>
      </w:r>
      <w:r w:rsidR="00127927" w:rsidRPr="00BB6A8A">
        <w:rPr>
          <w:sz w:val="28"/>
          <w:szCs w:val="28"/>
        </w:rPr>
        <w:t>that matter</w:t>
      </w:r>
      <w:r w:rsidR="00963110" w:rsidRPr="00BB6A8A">
        <w:rPr>
          <w:sz w:val="28"/>
          <w:szCs w:val="28"/>
        </w:rPr>
        <w:t>,</w:t>
      </w:r>
      <w:r w:rsidR="00862FC5" w:rsidRPr="00BB6A8A">
        <w:rPr>
          <w:sz w:val="28"/>
          <w:szCs w:val="28"/>
        </w:rPr>
        <w:t xml:space="preserve"> Giant Concerts CC (Giant)</w:t>
      </w:r>
      <w:r w:rsidR="00963110" w:rsidRPr="00BB6A8A">
        <w:rPr>
          <w:sz w:val="28"/>
          <w:szCs w:val="28"/>
        </w:rPr>
        <w:t xml:space="preserve"> </w:t>
      </w:r>
      <w:r w:rsidR="000734B9" w:rsidRPr="00BB6A8A">
        <w:rPr>
          <w:sz w:val="28"/>
          <w:szCs w:val="28"/>
        </w:rPr>
        <w:t xml:space="preserve">had </w:t>
      </w:r>
      <w:r w:rsidR="008B143B" w:rsidRPr="00BB6A8A">
        <w:rPr>
          <w:sz w:val="28"/>
          <w:szCs w:val="28"/>
        </w:rPr>
        <w:t>got wind of the intention of a municipality to sell immovable property by private treaty to Rinaldo Investments (Pty) Ltd (Rinaldo).</w:t>
      </w:r>
      <w:r w:rsidR="004401B1" w:rsidRPr="00BB6A8A">
        <w:rPr>
          <w:sz w:val="28"/>
          <w:szCs w:val="28"/>
        </w:rPr>
        <w:t xml:space="preserve"> Giant </w:t>
      </w:r>
      <w:r w:rsidR="00CC630C" w:rsidRPr="00BB6A8A">
        <w:rPr>
          <w:sz w:val="28"/>
          <w:szCs w:val="28"/>
        </w:rPr>
        <w:t xml:space="preserve">approached the municipality, </w:t>
      </w:r>
      <w:r w:rsidR="004401B1" w:rsidRPr="00BB6A8A">
        <w:rPr>
          <w:sz w:val="28"/>
          <w:szCs w:val="28"/>
        </w:rPr>
        <w:t>sa</w:t>
      </w:r>
      <w:r w:rsidR="00CC630C" w:rsidRPr="00BB6A8A">
        <w:rPr>
          <w:sz w:val="28"/>
          <w:szCs w:val="28"/>
        </w:rPr>
        <w:t>ying</w:t>
      </w:r>
      <w:r w:rsidR="004401B1" w:rsidRPr="00BB6A8A">
        <w:rPr>
          <w:sz w:val="28"/>
          <w:szCs w:val="28"/>
        </w:rPr>
        <w:t xml:space="preserve"> that it wished to purchase the property. The municipality met </w:t>
      </w:r>
      <w:r w:rsidR="001630BE" w:rsidRPr="00BB6A8A">
        <w:rPr>
          <w:sz w:val="28"/>
          <w:szCs w:val="28"/>
        </w:rPr>
        <w:t xml:space="preserve">with </w:t>
      </w:r>
      <w:r w:rsidR="004401B1" w:rsidRPr="00BB6A8A">
        <w:rPr>
          <w:sz w:val="28"/>
          <w:szCs w:val="28"/>
        </w:rPr>
        <w:t xml:space="preserve">Giant who </w:t>
      </w:r>
      <w:r w:rsidR="001630BE" w:rsidRPr="00BB6A8A">
        <w:rPr>
          <w:sz w:val="28"/>
          <w:szCs w:val="28"/>
        </w:rPr>
        <w:t>claimed</w:t>
      </w:r>
      <w:r w:rsidR="004401B1" w:rsidRPr="00BB6A8A">
        <w:rPr>
          <w:sz w:val="28"/>
          <w:szCs w:val="28"/>
        </w:rPr>
        <w:t xml:space="preserve"> that it would use the property for the same purpose and </w:t>
      </w:r>
      <w:r w:rsidR="001630BE" w:rsidRPr="00BB6A8A">
        <w:rPr>
          <w:sz w:val="28"/>
          <w:szCs w:val="28"/>
        </w:rPr>
        <w:t>pay</w:t>
      </w:r>
      <w:r w:rsidR="004401B1" w:rsidRPr="00BB6A8A">
        <w:rPr>
          <w:sz w:val="28"/>
          <w:szCs w:val="28"/>
        </w:rPr>
        <w:t xml:space="preserve"> a higher price but refused to name its price or </w:t>
      </w:r>
      <w:r w:rsidR="003C1BA3" w:rsidRPr="00BB6A8A">
        <w:rPr>
          <w:sz w:val="28"/>
          <w:szCs w:val="28"/>
        </w:rPr>
        <w:t>reveal to the municipality</w:t>
      </w:r>
      <w:r w:rsidR="004401B1" w:rsidRPr="00BB6A8A">
        <w:rPr>
          <w:sz w:val="28"/>
          <w:szCs w:val="28"/>
        </w:rPr>
        <w:t xml:space="preserve"> its plans for utilising the property. </w:t>
      </w:r>
      <w:r w:rsidR="003C1BA3" w:rsidRPr="00BB6A8A">
        <w:rPr>
          <w:sz w:val="28"/>
          <w:szCs w:val="28"/>
        </w:rPr>
        <w:t>Not satisfied with this,</w:t>
      </w:r>
      <w:r w:rsidR="004401B1" w:rsidRPr="00BB6A8A">
        <w:rPr>
          <w:sz w:val="28"/>
          <w:szCs w:val="28"/>
        </w:rPr>
        <w:t xml:space="preserve"> the municipality con</w:t>
      </w:r>
      <w:r w:rsidR="003A61DB" w:rsidRPr="00BB6A8A">
        <w:rPr>
          <w:sz w:val="28"/>
          <w:szCs w:val="28"/>
        </w:rPr>
        <w:t>cluded</w:t>
      </w:r>
      <w:r w:rsidR="004401B1" w:rsidRPr="00BB6A8A">
        <w:rPr>
          <w:sz w:val="28"/>
          <w:szCs w:val="28"/>
        </w:rPr>
        <w:t xml:space="preserve"> the </w:t>
      </w:r>
      <w:r w:rsidR="003C1BA3" w:rsidRPr="00BB6A8A">
        <w:rPr>
          <w:sz w:val="28"/>
          <w:szCs w:val="28"/>
        </w:rPr>
        <w:t xml:space="preserve">envisaged </w:t>
      </w:r>
      <w:r w:rsidR="003A61DB" w:rsidRPr="00BB6A8A">
        <w:rPr>
          <w:sz w:val="28"/>
          <w:szCs w:val="28"/>
        </w:rPr>
        <w:t>agreement with</w:t>
      </w:r>
      <w:r w:rsidR="004401B1" w:rsidRPr="00BB6A8A">
        <w:rPr>
          <w:sz w:val="28"/>
          <w:szCs w:val="28"/>
        </w:rPr>
        <w:t xml:space="preserve"> Rinaldo.</w:t>
      </w:r>
      <w:r w:rsidR="003A61DB" w:rsidRPr="00BB6A8A">
        <w:rPr>
          <w:sz w:val="28"/>
          <w:szCs w:val="28"/>
        </w:rPr>
        <w:t xml:space="preserve"> </w:t>
      </w:r>
      <w:r w:rsidR="00BD66B5" w:rsidRPr="00BB6A8A">
        <w:rPr>
          <w:sz w:val="28"/>
          <w:szCs w:val="28"/>
        </w:rPr>
        <w:t xml:space="preserve">Aggrieved by this decision, </w:t>
      </w:r>
      <w:r w:rsidR="003A61DB" w:rsidRPr="00BB6A8A">
        <w:rPr>
          <w:sz w:val="28"/>
          <w:szCs w:val="28"/>
        </w:rPr>
        <w:t xml:space="preserve">Giant approached the </w:t>
      </w:r>
      <w:r w:rsidR="00BD66B5" w:rsidRPr="00BB6A8A">
        <w:rPr>
          <w:sz w:val="28"/>
          <w:szCs w:val="28"/>
        </w:rPr>
        <w:t>H</w:t>
      </w:r>
      <w:r w:rsidR="003A61DB" w:rsidRPr="00BB6A8A">
        <w:rPr>
          <w:sz w:val="28"/>
          <w:szCs w:val="28"/>
        </w:rPr>
        <w:t xml:space="preserve">igh </w:t>
      </w:r>
      <w:r w:rsidR="00BD66B5" w:rsidRPr="00BB6A8A">
        <w:rPr>
          <w:sz w:val="28"/>
          <w:szCs w:val="28"/>
        </w:rPr>
        <w:t>C</w:t>
      </w:r>
      <w:r w:rsidR="003A61DB" w:rsidRPr="00BB6A8A">
        <w:rPr>
          <w:sz w:val="28"/>
          <w:szCs w:val="28"/>
        </w:rPr>
        <w:t xml:space="preserve">ourt to set aside the sale. It succeeded but </w:t>
      </w:r>
      <w:r w:rsidR="00222636" w:rsidRPr="00BB6A8A">
        <w:rPr>
          <w:sz w:val="28"/>
          <w:szCs w:val="28"/>
        </w:rPr>
        <w:t xml:space="preserve">that decision was reversed on appeal by </w:t>
      </w:r>
      <w:r w:rsidR="003A61DB" w:rsidRPr="00BB6A8A">
        <w:rPr>
          <w:sz w:val="28"/>
          <w:szCs w:val="28"/>
        </w:rPr>
        <w:t xml:space="preserve">this Court on the basis that Giant lacked </w:t>
      </w:r>
      <w:r w:rsidR="003A61DB" w:rsidRPr="00BB6A8A">
        <w:rPr>
          <w:i/>
          <w:iCs/>
          <w:sz w:val="28"/>
          <w:szCs w:val="28"/>
        </w:rPr>
        <w:t>locus standi</w:t>
      </w:r>
      <w:r w:rsidR="003A61DB" w:rsidRPr="00BB6A8A">
        <w:rPr>
          <w:sz w:val="28"/>
          <w:szCs w:val="28"/>
        </w:rPr>
        <w:t>.</w:t>
      </w:r>
    </w:p>
    <w:p w14:paraId="01B51B92" w14:textId="29452EEB" w:rsidR="00DD11BD" w:rsidRPr="003A19AA" w:rsidRDefault="00DD11BD" w:rsidP="00E5471F">
      <w:pPr>
        <w:pStyle w:val="ListParagraph"/>
        <w:ind w:left="0"/>
        <w:rPr>
          <w:sz w:val="28"/>
          <w:szCs w:val="28"/>
        </w:rPr>
      </w:pPr>
    </w:p>
    <w:p w14:paraId="24D8E7F4" w14:textId="689C5D22" w:rsidR="00CF5F2D" w:rsidRPr="00BB6A8A" w:rsidRDefault="00BB6A8A" w:rsidP="00BB6A8A">
      <w:pPr>
        <w:rPr>
          <w:sz w:val="28"/>
          <w:szCs w:val="28"/>
        </w:rPr>
      </w:pPr>
      <w:r w:rsidRPr="003A19AA">
        <w:rPr>
          <w:sz w:val="28"/>
          <w:szCs w:val="28"/>
        </w:rPr>
        <w:t>[18]</w:t>
      </w:r>
      <w:r w:rsidRPr="003A19AA">
        <w:rPr>
          <w:sz w:val="28"/>
          <w:szCs w:val="28"/>
        </w:rPr>
        <w:tab/>
      </w:r>
      <w:r w:rsidR="00571D28" w:rsidRPr="00BB6A8A">
        <w:rPr>
          <w:sz w:val="28"/>
          <w:szCs w:val="28"/>
        </w:rPr>
        <w:t xml:space="preserve"> </w:t>
      </w:r>
      <w:r w:rsidR="00A7209B" w:rsidRPr="00BB6A8A">
        <w:rPr>
          <w:sz w:val="28"/>
          <w:szCs w:val="28"/>
        </w:rPr>
        <w:t xml:space="preserve">The Constitutional Court </w:t>
      </w:r>
      <w:r w:rsidR="007A5D7F" w:rsidRPr="00BB6A8A">
        <w:rPr>
          <w:sz w:val="28"/>
          <w:szCs w:val="28"/>
        </w:rPr>
        <w:t>held that this was an own</w:t>
      </w:r>
      <w:r w:rsidR="007A361A" w:rsidRPr="00BB6A8A">
        <w:rPr>
          <w:sz w:val="28"/>
          <w:szCs w:val="28"/>
        </w:rPr>
        <w:t>-</w:t>
      </w:r>
      <w:r w:rsidR="007A5D7F" w:rsidRPr="00BB6A8A">
        <w:rPr>
          <w:sz w:val="28"/>
          <w:szCs w:val="28"/>
        </w:rPr>
        <w:t>interest application as envisaged under s 38</w:t>
      </w:r>
      <w:r w:rsidR="007A5D7F" w:rsidRPr="00BB6A8A">
        <w:rPr>
          <w:i/>
          <w:iCs/>
          <w:sz w:val="28"/>
          <w:szCs w:val="28"/>
        </w:rPr>
        <w:t>(a)</w:t>
      </w:r>
      <w:r w:rsidR="007A5D7F" w:rsidRPr="00BB6A8A">
        <w:rPr>
          <w:sz w:val="28"/>
          <w:szCs w:val="28"/>
        </w:rPr>
        <w:t xml:space="preserve"> of the Constitution</w:t>
      </w:r>
      <w:r w:rsidR="00A90117" w:rsidRPr="00BB6A8A">
        <w:rPr>
          <w:sz w:val="28"/>
          <w:szCs w:val="28"/>
        </w:rPr>
        <w:t xml:space="preserve"> which</w:t>
      </w:r>
      <w:r w:rsidR="00CF5F2D" w:rsidRPr="00BB6A8A">
        <w:rPr>
          <w:sz w:val="28"/>
          <w:szCs w:val="28"/>
        </w:rPr>
        <w:t xml:space="preserve"> provides:</w:t>
      </w:r>
    </w:p>
    <w:p w14:paraId="4204311A" w14:textId="29106461" w:rsidR="007871FD" w:rsidRPr="003A19AA" w:rsidRDefault="007871FD" w:rsidP="007871FD">
      <w:pPr>
        <w:pStyle w:val="ListParagraph"/>
        <w:ind w:left="0"/>
      </w:pPr>
      <w:r w:rsidRPr="003A19AA">
        <w:t>‘Anyone listed in this section has the right to approach a competent court, alleging that a right in the Bill of Rights has been infringed or threatened, and the court may grant appropriate relief, including a declaration of rights. The persons who may approach a court are -</w:t>
      </w:r>
    </w:p>
    <w:p w14:paraId="5F8FB13A" w14:textId="2E769B40" w:rsidR="007871FD" w:rsidRPr="003A19AA" w:rsidRDefault="007871FD" w:rsidP="007871FD">
      <w:pPr>
        <w:pStyle w:val="ListParagraph"/>
        <w:ind w:left="0"/>
      </w:pPr>
      <w:r w:rsidRPr="003A19AA">
        <w:t>(a)</w:t>
      </w:r>
      <w:r w:rsidRPr="003A19AA">
        <w:tab/>
        <w:t>anyone acting in their own interest</w:t>
      </w:r>
      <w:r w:rsidR="00A45037" w:rsidRPr="003A19AA">
        <w:t>.</w:t>
      </w:r>
      <w:r w:rsidR="00875E75">
        <w:t>’</w:t>
      </w:r>
    </w:p>
    <w:p w14:paraId="50FAF772" w14:textId="4BCFCA5A" w:rsidR="007871FD" w:rsidRPr="003A19AA" w:rsidRDefault="00A45037" w:rsidP="007871FD">
      <w:pPr>
        <w:pStyle w:val="ListParagraph"/>
        <w:ind w:left="0"/>
        <w:rPr>
          <w:sz w:val="28"/>
          <w:szCs w:val="28"/>
        </w:rPr>
      </w:pPr>
      <w:r w:rsidRPr="003A19AA">
        <w:rPr>
          <w:sz w:val="28"/>
          <w:szCs w:val="28"/>
        </w:rPr>
        <w:t>The question, accordingly, was whether Giant had standing on that basis.</w:t>
      </w:r>
    </w:p>
    <w:p w14:paraId="03C08EC9" w14:textId="77777777" w:rsidR="00A45037" w:rsidRPr="003A19AA" w:rsidRDefault="00A45037" w:rsidP="007871FD">
      <w:pPr>
        <w:pStyle w:val="ListParagraph"/>
        <w:ind w:left="0"/>
        <w:rPr>
          <w:sz w:val="28"/>
          <w:szCs w:val="28"/>
        </w:rPr>
      </w:pPr>
    </w:p>
    <w:p w14:paraId="14501095" w14:textId="25831EE5" w:rsidR="003509C4" w:rsidRPr="00BB6A8A" w:rsidRDefault="00BB6A8A" w:rsidP="00BB6A8A">
      <w:pPr>
        <w:rPr>
          <w:sz w:val="28"/>
          <w:szCs w:val="28"/>
        </w:rPr>
      </w:pPr>
      <w:r w:rsidRPr="003A19AA">
        <w:rPr>
          <w:sz w:val="28"/>
          <w:szCs w:val="28"/>
        </w:rPr>
        <w:lastRenderedPageBreak/>
        <w:t>[19]</w:t>
      </w:r>
      <w:r w:rsidRPr="003A19AA">
        <w:rPr>
          <w:sz w:val="28"/>
          <w:szCs w:val="28"/>
        </w:rPr>
        <w:tab/>
      </w:r>
      <w:r w:rsidR="003509C4" w:rsidRPr="00BB6A8A">
        <w:rPr>
          <w:sz w:val="28"/>
          <w:szCs w:val="28"/>
        </w:rPr>
        <w:t>The Constitutional Court</w:t>
      </w:r>
      <w:r w:rsidR="000C648A" w:rsidRPr="00BB6A8A">
        <w:rPr>
          <w:sz w:val="28"/>
          <w:szCs w:val="28"/>
        </w:rPr>
        <w:t xml:space="preserve"> </w:t>
      </w:r>
      <w:r w:rsidR="006A17C1" w:rsidRPr="00BB6A8A">
        <w:rPr>
          <w:sz w:val="28"/>
          <w:szCs w:val="28"/>
        </w:rPr>
        <w:t>accepted the correctness of the approach of this Court in</w:t>
      </w:r>
      <w:r w:rsidR="00CF1682" w:rsidRPr="00BB6A8A">
        <w:rPr>
          <w:i/>
          <w:iCs/>
        </w:rPr>
        <w:t xml:space="preserve"> </w:t>
      </w:r>
      <w:r w:rsidR="00CF1682" w:rsidRPr="00BB6A8A">
        <w:rPr>
          <w:i/>
          <w:iCs/>
          <w:sz w:val="28"/>
          <w:szCs w:val="28"/>
        </w:rPr>
        <w:t>Greys</w:t>
      </w:r>
      <w:r w:rsidR="00CF1682" w:rsidRPr="00BB6A8A">
        <w:rPr>
          <w:sz w:val="28"/>
          <w:szCs w:val="28"/>
        </w:rPr>
        <w:t xml:space="preserve"> </w:t>
      </w:r>
      <w:r w:rsidR="00CF1682" w:rsidRPr="00BB6A8A">
        <w:rPr>
          <w:i/>
          <w:iCs/>
          <w:sz w:val="28"/>
          <w:szCs w:val="28"/>
        </w:rPr>
        <w:t>Marine</w:t>
      </w:r>
      <w:r w:rsidR="00CF1682" w:rsidRPr="00BB6A8A">
        <w:rPr>
          <w:sz w:val="28"/>
          <w:szCs w:val="28"/>
        </w:rPr>
        <w:t xml:space="preserve"> </w:t>
      </w:r>
      <w:r w:rsidR="00CF1682" w:rsidRPr="00BB6A8A">
        <w:rPr>
          <w:i/>
          <w:iCs/>
          <w:sz w:val="28"/>
          <w:szCs w:val="28"/>
        </w:rPr>
        <w:t>Hout</w:t>
      </w:r>
      <w:r w:rsidR="00CF1682" w:rsidRPr="00BB6A8A">
        <w:rPr>
          <w:sz w:val="28"/>
          <w:szCs w:val="28"/>
        </w:rPr>
        <w:t xml:space="preserve"> </w:t>
      </w:r>
      <w:r w:rsidR="00CF1682" w:rsidRPr="00BB6A8A">
        <w:rPr>
          <w:i/>
          <w:iCs/>
          <w:sz w:val="28"/>
          <w:szCs w:val="28"/>
        </w:rPr>
        <w:t>Bay</w:t>
      </w:r>
      <w:r w:rsidR="00CF1682" w:rsidRPr="00BB6A8A">
        <w:rPr>
          <w:sz w:val="28"/>
          <w:szCs w:val="28"/>
        </w:rPr>
        <w:t xml:space="preserve"> (</w:t>
      </w:r>
      <w:r w:rsidR="00CF1682" w:rsidRPr="00BB6A8A">
        <w:rPr>
          <w:i/>
          <w:iCs/>
          <w:sz w:val="28"/>
          <w:szCs w:val="28"/>
        </w:rPr>
        <w:t>Pty</w:t>
      </w:r>
      <w:r w:rsidR="00CF1682" w:rsidRPr="00BB6A8A">
        <w:rPr>
          <w:sz w:val="28"/>
          <w:szCs w:val="28"/>
        </w:rPr>
        <w:t xml:space="preserve">) </w:t>
      </w:r>
      <w:r w:rsidR="00CF1682" w:rsidRPr="00BB6A8A">
        <w:rPr>
          <w:i/>
          <w:iCs/>
          <w:sz w:val="28"/>
          <w:szCs w:val="28"/>
        </w:rPr>
        <w:t>Ltd</w:t>
      </w:r>
      <w:r w:rsidR="00CF1682" w:rsidRPr="00BB6A8A">
        <w:rPr>
          <w:sz w:val="28"/>
          <w:szCs w:val="28"/>
        </w:rPr>
        <w:t xml:space="preserve"> </w:t>
      </w:r>
      <w:r w:rsidR="00CF1682" w:rsidRPr="00BB6A8A">
        <w:rPr>
          <w:i/>
          <w:iCs/>
          <w:sz w:val="28"/>
          <w:szCs w:val="28"/>
        </w:rPr>
        <w:t>and</w:t>
      </w:r>
      <w:r w:rsidR="00CF1682" w:rsidRPr="00BB6A8A">
        <w:rPr>
          <w:sz w:val="28"/>
          <w:szCs w:val="28"/>
        </w:rPr>
        <w:t xml:space="preserve"> </w:t>
      </w:r>
      <w:r w:rsidR="00CF1682" w:rsidRPr="00BB6A8A">
        <w:rPr>
          <w:i/>
          <w:iCs/>
          <w:sz w:val="28"/>
          <w:szCs w:val="28"/>
        </w:rPr>
        <w:t>Others</w:t>
      </w:r>
      <w:r w:rsidR="00CF1682" w:rsidRPr="00BB6A8A">
        <w:rPr>
          <w:sz w:val="28"/>
          <w:szCs w:val="28"/>
        </w:rPr>
        <w:t xml:space="preserve"> </w:t>
      </w:r>
      <w:r w:rsidR="00CF1682" w:rsidRPr="00BB6A8A">
        <w:rPr>
          <w:i/>
          <w:iCs/>
          <w:sz w:val="28"/>
          <w:szCs w:val="28"/>
        </w:rPr>
        <w:t>v</w:t>
      </w:r>
      <w:r w:rsidR="00CF1682" w:rsidRPr="00BB6A8A">
        <w:rPr>
          <w:sz w:val="28"/>
          <w:szCs w:val="28"/>
        </w:rPr>
        <w:t xml:space="preserve"> </w:t>
      </w:r>
      <w:r w:rsidR="00CF1682" w:rsidRPr="00BB6A8A">
        <w:rPr>
          <w:i/>
          <w:iCs/>
          <w:sz w:val="28"/>
          <w:szCs w:val="28"/>
        </w:rPr>
        <w:t>Minister</w:t>
      </w:r>
      <w:r w:rsidR="00CF1682" w:rsidRPr="00BB6A8A">
        <w:rPr>
          <w:sz w:val="28"/>
          <w:szCs w:val="28"/>
        </w:rPr>
        <w:t xml:space="preserve"> </w:t>
      </w:r>
      <w:r w:rsidR="00CF1682" w:rsidRPr="00BB6A8A">
        <w:rPr>
          <w:i/>
          <w:iCs/>
          <w:sz w:val="28"/>
          <w:szCs w:val="28"/>
        </w:rPr>
        <w:t>of</w:t>
      </w:r>
      <w:r w:rsidR="00CF1682" w:rsidRPr="00BB6A8A">
        <w:rPr>
          <w:sz w:val="28"/>
          <w:szCs w:val="28"/>
        </w:rPr>
        <w:t xml:space="preserve"> </w:t>
      </w:r>
      <w:r w:rsidR="00CF1682" w:rsidRPr="00BB6A8A">
        <w:rPr>
          <w:i/>
          <w:iCs/>
          <w:sz w:val="28"/>
          <w:szCs w:val="28"/>
        </w:rPr>
        <w:t>Public</w:t>
      </w:r>
      <w:r w:rsidR="00CF1682" w:rsidRPr="00BB6A8A">
        <w:rPr>
          <w:sz w:val="28"/>
          <w:szCs w:val="28"/>
        </w:rPr>
        <w:t xml:space="preserve"> </w:t>
      </w:r>
      <w:r w:rsidR="00CF1682" w:rsidRPr="00BB6A8A">
        <w:rPr>
          <w:i/>
          <w:iCs/>
          <w:sz w:val="28"/>
          <w:szCs w:val="28"/>
        </w:rPr>
        <w:t>Works</w:t>
      </w:r>
      <w:r w:rsidR="00CF1682" w:rsidRPr="00BB6A8A">
        <w:rPr>
          <w:sz w:val="28"/>
          <w:szCs w:val="28"/>
        </w:rPr>
        <w:t xml:space="preserve"> </w:t>
      </w:r>
      <w:r w:rsidR="00CF1682" w:rsidRPr="00BB6A8A">
        <w:rPr>
          <w:i/>
          <w:iCs/>
          <w:sz w:val="28"/>
          <w:szCs w:val="28"/>
        </w:rPr>
        <w:t>and</w:t>
      </w:r>
      <w:r w:rsidR="00CF1682" w:rsidRPr="00BB6A8A">
        <w:rPr>
          <w:sz w:val="28"/>
          <w:szCs w:val="28"/>
        </w:rPr>
        <w:t xml:space="preserve"> </w:t>
      </w:r>
      <w:r w:rsidR="00CF1682" w:rsidRPr="00BB6A8A">
        <w:rPr>
          <w:i/>
          <w:iCs/>
          <w:sz w:val="28"/>
          <w:szCs w:val="28"/>
        </w:rPr>
        <w:t>Others</w:t>
      </w:r>
      <w:r w:rsidR="0075279E" w:rsidRPr="00BB6A8A">
        <w:rPr>
          <w:sz w:val="28"/>
          <w:szCs w:val="28"/>
        </w:rPr>
        <w:t>,</w:t>
      </w:r>
      <w:r w:rsidR="00CF1682" w:rsidRPr="003A19AA">
        <w:rPr>
          <w:rStyle w:val="FootnoteReference"/>
          <w:sz w:val="28"/>
          <w:szCs w:val="28"/>
        </w:rPr>
        <w:footnoteReference w:id="13"/>
      </w:r>
      <w:r w:rsidR="0075279E" w:rsidRPr="00BB6A8A">
        <w:rPr>
          <w:sz w:val="28"/>
          <w:szCs w:val="28"/>
        </w:rPr>
        <w:t xml:space="preserve"> saying:</w:t>
      </w:r>
    </w:p>
    <w:p w14:paraId="2BE38E2E" w14:textId="1DCAB3D3" w:rsidR="003509C4" w:rsidRPr="003A19AA" w:rsidRDefault="003509C4" w:rsidP="003509C4">
      <w:pPr>
        <w:pStyle w:val="ListParagraph"/>
        <w:ind w:left="0"/>
      </w:pPr>
      <w:r w:rsidRPr="003A19AA">
        <w:t>‘</w:t>
      </w:r>
      <w:r w:rsidR="00A90117" w:rsidRPr="003A19AA">
        <w:t>“</w:t>
      </w:r>
      <w:r w:rsidR="00941501" w:rsidRPr="003A19AA">
        <w:t>[A]</w:t>
      </w:r>
      <w:r w:rsidRPr="003A19AA">
        <w:t>dversely affects</w:t>
      </w:r>
      <w:r w:rsidR="00A90117" w:rsidRPr="003A19AA">
        <w:t>”</w:t>
      </w:r>
      <w:r w:rsidRPr="003A19AA">
        <w:t xml:space="preserve"> in the definition of administrative action was probably intended to convey that administrative action is action that has the capacity to affect legal rights, and that impacts directly and immediately on individuals.</w:t>
      </w:r>
      <w:r w:rsidR="00A90117" w:rsidRPr="003A19AA">
        <w:t xml:space="preserve"> </w:t>
      </w:r>
      <w:r w:rsidRPr="003A19AA">
        <w:t>The effect of this is that Giant, as an own-interest litigant, had to show that the decisions it seeks to attack had the capacity to affect its own legal rights or its interests.</w:t>
      </w:r>
      <w:r w:rsidR="00A90117" w:rsidRPr="003A19AA">
        <w:t>’</w:t>
      </w:r>
      <w:r w:rsidR="00D00AA3" w:rsidRPr="003A19AA">
        <w:rPr>
          <w:rStyle w:val="FootnoteReference"/>
        </w:rPr>
        <w:footnoteReference w:id="14"/>
      </w:r>
    </w:p>
    <w:p w14:paraId="28B9854D" w14:textId="18BEB400" w:rsidR="003509C4" w:rsidRPr="003A19AA" w:rsidRDefault="00941501" w:rsidP="003509C4">
      <w:pPr>
        <w:pStyle w:val="ListParagraph"/>
        <w:ind w:left="0"/>
        <w:rPr>
          <w:sz w:val="28"/>
          <w:szCs w:val="28"/>
        </w:rPr>
      </w:pPr>
      <w:r w:rsidRPr="003A19AA">
        <w:rPr>
          <w:sz w:val="28"/>
          <w:szCs w:val="28"/>
        </w:rPr>
        <w:t xml:space="preserve">It was clear that </w:t>
      </w:r>
      <w:r w:rsidR="006F68EE" w:rsidRPr="003A19AA">
        <w:rPr>
          <w:sz w:val="28"/>
          <w:szCs w:val="28"/>
        </w:rPr>
        <w:t>Giant’s</w:t>
      </w:r>
      <w:r w:rsidR="006E1CB8" w:rsidRPr="003A19AA">
        <w:rPr>
          <w:sz w:val="28"/>
          <w:szCs w:val="28"/>
        </w:rPr>
        <w:t xml:space="preserve"> sole interest was </w:t>
      </w:r>
      <w:r w:rsidR="006F68EE" w:rsidRPr="003A19AA">
        <w:rPr>
          <w:sz w:val="28"/>
          <w:szCs w:val="28"/>
        </w:rPr>
        <w:t>commercial</w:t>
      </w:r>
      <w:r w:rsidR="006E1CB8" w:rsidRPr="003A19AA">
        <w:rPr>
          <w:sz w:val="28"/>
          <w:szCs w:val="28"/>
        </w:rPr>
        <w:t>.</w:t>
      </w:r>
      <w:r w:rsidR="005D5896" w:rsidRPr="003A19AA">
        <w:rPr>
          <w:sz w:val="28"/>
          <w:szCs w:val="28"/>
        </w:rPr>
        <w:t xml:space="preserve"> </w:t>
      </w:r>
      <w:r w:rsidR="003242C4" w:rsidRPr="003A19AA">
        <w:rPr>
          <w:sz w:val="28"/>
          <w:szCs w:val="28"/>
        </w:rPr>
        <w:t>The Constitutional Court held</w:t>
      </w:r>
      <w:r w:rsidR="002C1D6B" w:rsidRPr="003A19AA">
        <w:rPr>
          <w:sz w:val="28"/>
          <w:szCs w:val="28"/>
        </w:rPr>
        <w:t>:</w:t>
      </w:r>
    </w:p>
    <w:p w14:paraId="4EA643B1" w14:textId="48748CB4" w:rsidR="002C1D6B" w:rsidRPr="003A19AA" w:rsidRDefault="002C1D6B" w:rsidP="003509C4">
      <w:pPr>
        <w:pStyle w:val="ListParagraph"/>
        <w:ind w:left="0"/>
      </w:pPr>
      <w:r w:rsidRPr="003A19AA">
        <w:t>‘</w:t>
      </w:r>
      <w:r w:rsidR="00302928" w:rsidRPr="003A19AA">
        <w:t>[W</w:t>
      </w:r>
      <w:r w:rsidRPr="003A19AA">
        <w:t>here</w:t>
      </w:r>
      <w:r w:rsidR="00302928" w:rsidRPr="003A19AA">
        <w:t>]</w:t>
      </w:r>
      <w:r w:rsidRPr="003A19AA">
        <w:t xml:space="preserve"> a litigant acts solely in his or her own interest, there is no broad or unqualified capacity to litigate against illegalities. Something more must be shown.’</w:t>
      </w:r>
      <w:r w:rsidR="00302928" w:rsidRPr="003A19AA">
        <w:rPr>
          <w:rStyle w:val="FootnoteReference"/>
        </w:rPr>
        <w:footnoteReference w:id="15"/>
      </w:r>
    </w:p>
    <w:p w14:paraId="508E00EB" w14:textId="5CDA12C3" w:rsidR="00571D28" w:rsidRPr="003A19AA" w:rsidRDefault="000C3D53" w:rsidP="00AE75D0">
      <w:pPr>
        <w:pStyle w:val="ListParagraph"/>
        <w:ind w:left="0"/>
        <w:rPr>
          <w:sz w:val="28"/>
          <w:szCs w:val="28"/>
        </w:rPr>
      </w:pPr>
      <w:r w:rsidRPr="003A19AA">
        <w:rPr>
          <w:sz w:val="28"/>
          <w:szCs w:val="28"/>
        </w:rPr>
        <w:t xml:space="preserve">After reviewing </w:t>
      </w:r>
      <w:r w:rsidR="003242C4" w:rsidRPr="003A19AA">
        <w:rPr>
          <w:sz w:val="28"/>
          <w:szCs w:val="28"/>
        </w:rPr>
        <w:t xml:space="preserve">the relevant </w:t>
      </w:r>
      <w:r w:rsidRPr="003A19AA">
        <w:rPr>
          <w:sz w:val="28"/>
          <w:szCs w:val="28"/>
        </w:rPr>
        <w:t>case</w:t>
      </w:r>
      <w:r w:rsidR="003242C4" w:rsidRPr="003A19AA">
        <w:rPr>
          <w:sz w:val="28"/>
          <w:szCs w:val="28"/>
        </w:rPr>
        <w:t xml:space="preserve"> law</w:t>
      </w:r>
      <w:r w:rsidRPr="003A19AA">
        <w:rPr>
          <w:sz w:val="28"/>
          <w:szCs w:val="28"/>
        </w:rPr>
        <w:t>, the Constitutional Cour</w:t>
      </w:r>
      <w:r w:rsidR="00AE75D0" w:rsidRPr="003A19AA">
        <w:rPr>
          <w:sz w:val="28"/>
          <w:szCs w:val="28"/>
        </w:rPr>
        <w:t xml:space="preserve">t </w:t>
      </w:r>
      <w:r w:rsidR="00571D28" w:rsidRPr="003A19AA">
        <w:rPr>
          <w:sz w:val="28"/>
          <w:szCs w:val="28"/>
        </w:rPr>
        <w:t xml:space="preserve">summarised the approach </w:t>
      </w:r>
      <w:r w:rsidR="003242C4" w:rsidRPr="003A19AA">
        <w:rPr>
          <w:sz w:val="28"/>
          <w:szCs w:val="28"/>
        </w:rPr>
        <w:t xml:space="preserve">to be taken to </w:t>
      </w:r>
      <w:r w:rsidR="00571D28" w:rsidRPr="003A19AA">
        <w:rPr>
          <w:sz w:val="28"/>
          <w:szCs w:val="28"/>
        </w:rPr>
        <w:t>own-interest standing in constitutional matters:</w:t>
      </w:r>
    </w:p>
    <w:p w14:paraId="72C62391" w14:textId="77777777" w:rsidR="00571D28" w:rsidRPr="003A19AA" w:rsidRDefault="00571D28" w:rsidP="00571D28">
      <w:pPr>
        <w:pStyle w:val="ListParagraph"/>
        <w:ind w:left="0"/>
      </w:pPr>
      <w:r w:rsidRPr="003A19AA">
        <w:t>‘[C]onstitutional own-interest standing is broader than the traditional common law standing, but . . . a litigant must nevertheless show that his or her rights or interests are directly affected by the challenged law or conduct. The authorities show:</w:t>
      </w:r>
    </w:p>
    <w:p w14:paraId="364F569B" w14:textId="77777777" w:rsidR="00571D28" w:rsidRPr="003A19AA" w:rsidRDefault="00571D28" w:rsidP="00571D28">
      <w:pPr>
        <w:pStyle w:val="ListParagraph"/>
        <w:ind w:left="0"/>
      </w:pPr>
      <w:r w:rsidRPr="003A19AA">
        <w:t>(a)</w:t>
      </w:r>
      <w:r w:rsidRPr="003A19AA">
        <w:tab/>
        <w:t>To establish own-interest standing under the Constitution a litigant need not show the same “sufficient, personal and direct interest” that the common law requires, but must still show that a contested law or decision directly affects his or her rights or interests, or potential rights or interests.</w:t>
      </w:r>
    </w:p>
    <w:p w14:paraId="1CBA4590" w14:textId="77777777" w:rsidR="00571D28" w:rsidRPr="003A19AA" w:rsidRDefault="00571D28" w:rsidP="00571D28">
      <w:pPr>
        <w:pStyle w:val="ListParagraph"/>
        <w:ind w:left="0"/>
        <w:rPr>
          <w:u w:val="single"/>
        </w:rPr>
      </w:pPr>
      <w:r w:rsidRPr="003A19AA">
        <w:t>(b)</w:t>
      </w:r>
      <w:r w:rsidRPr="003A19AA">
        <w:tab/>
        <w:t>This requirement must be generously and broadly interpreted to accord with constitutional goals.</w:t>
      </w:r>
    </w:p>
    <w:p w14:paraId="310B6334" w14:textId="77777777" w:rsidR="00571D28" w:rsidRPr="003A19AA" w:rsidRDefault="00571D28" w:rsidP="00571D28">
      <w:pPr>
        <w:pStyle w:val="ListParagraph"/>
        <w:ind w:left="0"/>
      </w:pPr>
      <w:r w:rsidRPr="003A19AA">
        <w:t>(c)</w:t>
      </w:r>
      <w:r w:rsidRPr="003A19AA">
        <w:tab/>
        <w:t>The interest must, however, be real and not hypothetical or academic.</w:t>
      </w:r>
    </w:p>
    <w:p w14:paraId="1CE99D15" w14:textId="4E53CB67" w:rsidR="00571D28" w:rsidRPr="003A19AA" w:rsidRDefault="00571D28" w:rsidP="00571D28">
      <w:pPr>
        <w:pStyle w:val="ListParagraph"/>
        <w:ind w:left="0"/>
      </w:pPr>
      <w:r w:rsidRPr="003A19AA">
        <w:t>(d)</w:t>
      </w:r>
      <w:r w:rsidRPr="003A19AA">
        <w:tab/>
        <w:t>Even under the requirements for common law standing, the interest need not be capable of monetary valuation, but in a challenge to legislation purely financial self-interest may not be enough - the interests of justice must also favour affording standing.</w:t>
      </w:r>
    </w:p>
    <w:p w14:paraId="493BE447" w14:textId="77777777" w:rsidR="00571D28" w:rsidRPr="003A19AA" w:rsidRDefault="00571D28" w:rsidP="00571D28">
      <w:pPr>
        <w:pStyle w:val="ListParagraph"/>
        <w:ind w:left="0"/>
      </w:pPr>
      <w:r w:rsidRPr="003A19AA">
        <w:lastRenderedPageBreak/>
        <w:t>(e)</w:t>
      </w:r>
      <w:r w:rsidRPr="003A19AA">
        <w:tab/>
        <w:t>Standing is not a technical or strictly-defined concept. And there is no magical formula for conferring it. It is a tool a court employs to determine whether a litigant is entitled to claim its time, and to put the opposing litigant to trouble.</w:t>
      </w:r>
    </w:p>
    <w:p w14:paraId="63D58033" w14:textId="53F9EC1D" w:rsidR="00217506" w:rsidRPr="003A19AA" w:rsidRDefault="00571D28" w:rsidP="00571D28">
      <w:pPr>
        <w:pStyle w:val="ListParagraph"/>
        <w:ind w:left="0"/>
        <w:rPr>
          <w:sz w:val="28"/>
          <w:szCs w:val="28"/>
        </w:rPr>
      </w:pPr>
      <w:r w:rsidRPr="003A19AA">
        <w:t>(f)</w:t>
      </w:r>
      <w:r w:rsidRPr="003A19AA">
        <w:tab/>
        <w:t>Each case depends on its own facts. There can be no general rule covering all cases. In each case, an applicant must show that he or she has the necessary interest in an infringement or a threatened infringement. And here a measure of pragmatism is needed.’</w:t>
      </w:r>
      <w:r w:rsidRPr="003A19AA">
        <w:rPr>
          <w:rStyle w:val="FootnoteReference"/>
        </w:rPr>
        <w:footnoteReference w:id="16"/>
      </w:r>
    </w:p>
    <w:p w14:paraId="5FB065BB" w14:textId="4CD30AFA" w:rsidR="00A5087E" w:rsidRPr="003A19AA" w:rsidRDefault="00A5087E" w:rsidP="00791A36">
      <w:pPr>
        <w:pStyle w:val="ListParagraph"/>
        <w:ind w:left="0"/>
      </w:pPr>
      <w:r w:rsidRPr="003A19AA">
        <w:rPr>
          <w:sz w:val="28"/>
          <w:szCs w:val="28"/>
        </w:rPr>
        <w:t xml:space="preserve">The Constitutional Court </w:t>
      </w:r>
      <w:r w:rsidR="00EA75C5" w:rsidRPr="003A19AA">
        <w:rPr>
          <w:sz w:val="28"/>
          <w:szCs w:val="28"/>
        </w:rPr>
        <w:t>concluded</w:t>
      </w:r>
      <w:r w:rsidRPr="003A19AA">
        <w:rPr>
          <w:sz w:val="28"/>
          <w:szCs w:val="28"/>
        </w:rPr>
        <w:t xml:space="preserve"> that Giant lacked standing, even given the broad approach articulated above</w:t>
      </w:r>
      <w:r w:rsidR="00791A36" w:rsidRPr="003A19AA">
        <w:rPr>
          <w:sz w:val="28"/>
          <w:szCs w:val="28"/>
        </w:rPr>
        <w:t>.</w:t>
      </w:r>
    </w:p>
    <w:p w14:paraId="06677197" w14:textId="4D1CA957" w:rsidR="00945507" w:rsidRPr="003A19AA" w:rsidRDefault="00945507" w:rsidP="00945507">
      <w:pPr>
        <w:pStyle w:val="ListParagraph"/>
        <w:ind w:left="0"/>
        <w:rPr>
          <w:sz w:val="28"/>
          <w:szCs w:val="28"/>
        </w:rPr>
      </w:pPr>
    </w:p>
    <w:p w14:paraId="75970752" w14:textId="1FCE8FC7" w:rsidR="006C7DFA" w:rsidRPr="00BB6A8A" w:rsidRDefault="00BB6A8A" w:rsidP="00BB6A8A">
      <w:pPr>
        <w:rPr>
          <w:sz w:val="28"/>
          <w:szCs w:val="28"/>
        </w:rPr>
      </w:pPr>
      <w:r w:rsidRPr="003A19AA">
        <w:rPr>
          <w:sz w:val="28"/>
          <w:szCs w:val="28"/>
        </w:rPr>
        <w:t>[20]</w:t>
      </w:r>
      <w:r w:rsidRPr="003A19AA">
        <w:rPr>
          <w:sz w:val="28"/>
          <w:szCs w:val="28"/>
        </w:rPr>
        <w:tab/>
      </w:r>
      <w:r w:rsidR="00BE676F" w:rsidRPr="00BB6A8A">
        <w:rPr>
          <w:sz w:val="28"/>
          <w:szCs w:val="28"/>
        </w:rPr>
        <w:t xml:space="preserve">The approach to </w:t>
      </w:r>
      <w:r w:rsidR="00363230" w:rsidRPr="00BB6A8A">
        <w:rPr>
          <w:sz w:val="28"/>
          <w:szCs w:val="28"/>
        </w:rPr>
        <w:t>a</w:t>
      </w:r>
      <w:r w:rsidR="00BE676F" w:rsidRPr="00BB6A8A">
        <w:rPr>
          <w:sz w:val="28"/>
          <w:szCs w:val="28"/>
        </w:rPr>
        <w:t xml:space="preserve"> consideration</w:t>
      </w:r>
      <w:r w:rsidR="00363230" w:rsidRPr="00BB6A8A">
        <w:rPr>
          <w:sz w:val="28"/>
          <w:szCs w:val="28"/>
        </w:rPr>
        <w:t xml:space="preserve"> of own-interest standing</w:t>
      </w:r>
      <w:r w:rsidR="00BE676F" w:rsidRPr="00BB6A8A">
        <w:rPr>
          <w:sz w:val="28"/>
          <w:szCs w:val="28"/>
        </w:rPr>
        <w:t xml:space="preserve"> is that the challenge made by Goldrush </w:t>
      </w:r>
      <w:r w:rsidR="00363230" w:rsidRPr="00BB6A8A">
        <w:rPr>
          <w:sz w:val="28"/>
          <w:szCs w:val="28"/>
        </w:rPr>
        <w:t>must be accepted as being</w:t>
      </w:r>
      <w:r w:rsidR="00BE676F" w:rsidRPr="00BB6A8A">
        <w:rPr>
          <w:sz w:val="28"/>
          <w:szCs w:val="28"/>
        </w:rPr>
        <w:t xml:space="preserve"> justified.</w:t>
      </w:r>
      <w:r w:rsidR="00BE676F" w:rsidRPr="003A19AA">
        <w:rPr>
          <w:rStyle w:val="FootnoteReference"/>
          <w:sz w:val="28"/>
          <w:szCs w:val="28"/>
        </w:rPr>
        <w:footnoteReference w:id="17"/>
      </w:r>
      <w:r w:rsidR="00BE676F" w:rsidRPr="00BB6A8A">
        <w:rPr>
          <w:sz w:val="28"/>
          <w:szCs w:val="28"/>
        </w:rPr>
        <w:t xml:space="preserve"> </w:t>
      </w:r>
      <w:r w:rsidR="00747525" w:rsidRPr="00BB6A8A">
        <w:rPr>
          <w:sz w:val="28"/>
          <w:szCs w:val="28"/>
        </w:rPr>
        <w:t>It is clear that</w:t>
      </w:r>
      <w:r w:rsidR="00CF2D0D" w:rsidRPr="00BB6A8A">
        <w:rPr>
          <w:sz w:val="28"/>
          <w:szCs w:val="28"/>
        </w:rPr>
        <w:t xml:space="preserve">, at best for Goldrush, its interest is purely financial. </w:t>
      </w:r>
      <w:r w:rsidR="00E423AF" w:rsidRPr="00BB6A8A">
        <w:rPr>
          <w:sz w:val="28"/>
          <w:szCs w:val="28"/>
        </w:rPr>
        <w:t>It seems to me that</w:t>
      </w:r>
      <w:r w:rsidR="00CF2D0D" w:rsidRPr="00BB6A8A">
        <w:rPr>
          <w:sz w:val="28"/>
          <w:szCs w:val="28"/>
        </w:rPr>
        <w:t>, as a result,</w:t>
      </w:r>
      <w:r w:rsidR="00E423AF" w:rsidRPr="00BB6A8A">
        <w:rPr>
          <w:sz w:val="28"/>
          <w:szCs w:val="28"/>
        </w:rPr>
        <w:t xml:space="preserve"> part of item (d) of the summary of the Constitutional Court </w:t>
      </w:r>
      <w:r w:rsidR="009A3BEF" w:rsidRPr="00BB6A8A">
        <w:rPr>
          <w:sz w:val="28"/>
          <w:szCs w:val="28"/>
        </w:rPr>
        <w:t xml:space="preserve">in </w:t>
      </w:r>
      <w:r w:rsidR="009A3BEF" w:rsidRPr="00BB6A8A">
        <w:rPr>
          <w:i/>
          <w:iCs/>
          <w:sz w:val="28"/>
          <w:szCs w:val="28"/>
        </w:rPr>
        <w:t>Giant Concerts</w:t>
      </w:r>
      <w:r w:rsidR="009A3BEF" w:rsidRPr="00BB6A8A">
        <w:rPr>
          <w:sz w:val="28"/>
          <w:szCs w:val="28"/>
        </w:rPr>
        <w:t xml:space="preserve"> </w:t>
      </w:r>
      <w:r w:rsidR="00A85FB2" w:rsidRPr="00BB6A8A">
        <w:rPr>
          <w:sz w:val="28"/>
          <w:szCs w:val="28"/>
        </w:rPr>
        <w:t>predominates in</w:t>
      </w:r>
      <w:r w:rsidR="00E423AF" w:rsidRPr="00BB6A8A">
        <w:rPr>
          <w:sz w:val="28"/>
          <w:szCs w:val="28"/>
        </w:rPr>
        <w:t xml:space="preserve"> the present matter:</w:t>
      </w:r>
    </w:p>
    <w:p w14:paraId="5C80C4B8" w14:textId="684C3E30" w:rsidR="00E423AF" w:rsidRPr="003A19AA" w:rsidRDefault="00E423AF" w:rsidP="00E423AF">
      <w:r w:rsidRPr="003A19AA">
        <w:t>‘[P</w:t>
      </w:r>
      <w:r w:rsidR="007C7795" w:rsidRPr="003A19AA">
        <w:t>]</w:t>
      </w:r>
      <w:r w:rsidRPr="003A19AA">
        <w:t>urely financial self-interest may not be enough - the interests of justice must also favour affording standing.’</w:t>
      </w:r>
    </w:p>
    <w:p w14:paraId="709ACE5C" w14:textId="228CBC87" w:rsidR="00D5207A" w:rsidRPr="003A19AA" w:rsidRDefault="007C7795" w:rsidP="00CB7C92">
      <w:pPr>
        <w:pStyle w:val="ListParagraph"/>
        <w:ind w:left="0"/>
        <w:rPr>
          <w:sz w:val="28"/>
          <w:szCs w:val="28"/>
        </w:rPr>
      </w:pPr>
      <w:r w:rsidRPr="003A19AA">
        <w:rPr>
          <w:sz w:val="28"/>
          <w:szCs w:val="28"/>
        </w:rPr>
        <w:t>Even accepting, therefore, that</w:t>
      </w:r>
      <w:r w:rsidR="001D6F7C" w:rsidRPr="003A19AA">
        <w:rPr>
          <w:sz w:val="28"/>
          <w:szCs w:val="28"/>
        </w:rPr>
        <w:t xml:space="preserve"> the financial interest asserted by Goldrush might be </w:t>
      </w:r>
      <w:r w:rsidR="00FF655B" w:rsidRPr="003A19AA">
        <w:rPr>
          <w:sz w:val="28"/>
          <w:szCs w:val="28"/>
        </w:rPr>
        <w:t xml:space="preserve">‘directly affected by the unlawfulness sought to be impugned’, </w:t>
      </w:r>
      <w:r w:rsidR="00CA4F29" w:rsidRPr="003A19AA">
        <w:rPr>
          <w:sz w:val="28"/>
          <w:szCs w:val="28"/>
        </w:rPr>
        <w:t xml:space="preserve">it is necessary for </w:t>
      </w:r>
      <w:r w:rsidR="00A85FB2" w:rsidRPr="003A19AA">
        <w:rPr>
          <w:sz w:val="28"/>
          <w:szCs w:val="28"/>
        </w:rPr>
        <w:t>the</w:t>
      </w:r>
      <w:r w:rsidR="00FF655B" w:rsidRPr="003A19AA">
        <w:rPr>
          <w:sz w:val="28"/>
          <w:szCs w:val="28"/>
        </w:rPr>
        <w:t xml:space="preserve"> </w:t>
      </w:r>
      <w:r w:rsidR="00057FDD" w:rsidRPr="003A19AA">
        <w:rPr>
          <w:sz w:val="28"/>
          <w:szCs w:val="28"/>
        </w:rPr>
        <w:t xml:space="preserve">interests of justice </w:t>
      </w:r>
      <w:r w:rsidR="00CA4F29" w:rsidRPr="003A19AA">
        <w:rPr>
          <w:sz w:val="28"/>
          <w:szCs w:val="28"/>
        </w:rPr>
        <w:t xml:space="preserve">to </w:t>
      </w:r>
      <w:r w:rsidR="00F35165" w:rsidRPr="003A19AA">
        <w:rPr>
          <w:sz w:val="28"/>
          <w:szCs w:val="28"/>
        </w:rPr>
        <w:t xml:space="preserve">tip the scales in favour of Goldrush for it to have </w:t>
      </w:r>
      <w:r w:rsidR="00F35165" w:rsidRPr="003A19AA">
        <w:rPr>
          <w:i/>
          <w:iCs/>
          <w:sz w:val="28"/>
          <w:szCs w:val="28"/>
        </w:rPr>
        <w:t>locus standi</w:t>
      </w:r>
      <w:r w:rsidR="00FF655B" w:rsidRPr="003A19AA">
        <w:rPr>
          <w:sz w:val="28"/>
          <w:szCs w:val="28"/>
        </w:rPr>
        <w:t xml:space="preserve">. </w:t>
      </w:r>
    </w:p>
    <w:p w14:paraId="521E3D0B" w14:textId="77777777" w:rsidR="00D5207A" w:rsidRPr="003A19AA" w:rsidRDefault="00D5207A" w:rsidP="00CB7C92">
      <w:pPr>
        <w:pStyle w:val="ListParagraph"/>
        <w:ind w:left="0"/>
        <w:rPr>
          <w:sz w:val="28"/>
          <w:szCs w:val="28"/>
        </w:rPr>
      </w:pPr>
    </w:p>
    <w:p w14:paraId="4E610C12" w14:textId="76042F4C" w:rsidR="00357D59" w:rsidRPr="00BB6A8A" w:rsidRDefault="00BB6A8A" w:rsidP="00BB6A8A">
      <w:pPr>
        <w:rPr>
          <w:sz w:val="28"/>
          <w:szCs w:val="28"/>
        </w:rPr>
      </w:pPr>
      <w:r w:rsidRPr="003A19AA">
        <w:rPr>
          <w:sz w:val="28"/>
          <w:szCs w:val="28"/>
        </w:rPr>
        <w:t>[21]</w:t>
      </w:r>
      <w:r w:rsidRPr="003A19AA">
        <w:rPr>
          <w:sz w:val="28"/>
          <w:szCs w:val="28"/>
        </w:rPr>
        <w:tab/>
      </w:r>
      <w:r w:rsidR="00C52404" w:rsidRPr="00BB6A8A">
        <w:rPr>
          <w:sz w:val="28"/>
          <w:szCs w:val="28"/>
        </w:rPr>
        <w:t xml:space="preserve">It was necessary for </w:t>
      </w:r>
      <w:r w:rsidR="00AA5160" w:rsidRPr="00BB6A8A">
        <w:rPr>
          <w:sz w:val="28"/>
          <w:szCs w:val="28"/>
        </w:rPr>
        <w:t>Goldrush</w:t>
      </w:r>
      <w:r w:rsidR="00C52404" w:rsidRPr="00BB6A8A">
        <w:rPr>
          <w:sz w:val="28"/>
          <w:szCs w:val="28"/>
        </w:rPr>
        <w:t xml:space="preserve"> to establish that it had the requisite standing. Despite this, </w:t>
      </w:r>
      <w:r w:rsidR="00C33EED" w:rsidRPr="00BB6A8A">
        <w:rPr>
          <w:sz w:val="28"/>
          <w:szCs w:val="28"/>
        </w:rPr>
        <w:t xml:space="preserve">and having relied on </w:t>
      </w:r>
      <w:r w:rsidR="001F1308" w:rsidRPr="00BB6A8A">
        <w:rPr>
          <w:i/>
          <w:iCs/>
          <w:sz w:val="28"/>
          <w:szCs w:val="28"/>
        </w:rPr>
        <w:t>Giant Concerts</w:t>
      </w:r>
      <w:r w:rsidR="00C33EED" w:rsidRPr="00BB6A8A">
        <w:rPr>
          <w:sz w:val="28"/>
          <w:szCs w:val="28"/>
        </w:rPr>
        <w:t xml:space="preserve">, </w:t>
      </w:r>
      <w:r w:rsidR="00C52404" w:rsidRPr="00BB6A8A">
        <w:rPr>
          <w:sz w:val="28"/>
          <w:szCs w:val="28"/>
        </w:rPr>
        <w:t>it</w:t>
      </w:r>
      <w:r w:rsidR="00AA5160" w:rsidRPr="00BB6A8A">
        <w:rPr>
          <w:sz w:val="28"/>
          <w:szCs w:val="28"/>
        </w:rPr>
        <w:t xml:space="preserve"> </w:t>
      </w:r>
      <w:r w:rsidR="001F1308" w:rsidRPr="00BB6A8A">
        <w:rPr>
          <w:sz w:val="28"/>
          <w:szCs w:val="28"/>
        </w:rPr>
        <w:t xml:space="preserve">neither </w:t>
      </w:r>
      <w:r w:rsidR="00AA5160" w:rsidRPr="00BB6A8A">
        <w:rPr>
          <w:sz w:val="28"/>
          <w:szCs w:val="28"/>
        </w:rPr>
        <w:t xml:space="preserve">provided </w:t>
      </w:r>
      <w:r w:rsidR="001F1308" w:rsidRPr="00BB6A8A">
        <w:rPr>
          <w:sz w:val="28"/>
          <w:szCs w:val="28"/>
        </w:rPr>
        <w:t>focussed</w:t>
      </w:r>
      <w:r w:rsidR="00AA5160" w:rsidRPr="00BB6A8A">
        <w:rPr>
          <w:sz w:val="28"/>
          <w:szCs w:val="28"/>
        </w:rPr>
        <w:t xml:space="preserve"> evidence </w:t>
      </w:r>
      <w:r w:rsidR="001F1308" w:rsidRPr="00BB6A8A">
        <w:rPr>
          <w:sz w:val="28"/>
          <w:szCs w:val="28"/>
        </w:rPr>
        <w:t xml:space="preserve">or </w:t>
      </w:r>
      <w:r w:rsidR="00AA5160" w:rsidRPr="00BB6A8A">
        <w:rPr>
          <w:sz w:val="28"/>
          <w:szCs w:val="28"/>
        </w:rPr>
        <w:t xml:space="preserve">made </w:t>
      </w:r>
      <w:r w:rsidR="003807C1" w:rsidRPr="00BB6A8A">
        <w:rPr>
          <w:sz w:val="28"/>
          <w:szCs w:val="28"/>
        </w:rPr>
        <w:t>any</w:t>
      </w:r>
      <w:r w:rsidR="00AA5160" w:rsidRPr="00BB6A8A">
        <w:rPr>
          <w:sz w:val="28"/>
          <w:szCs w:val="28"/>
        </w:rPr>
        <w:t xml:space="preserve"> submissions </w:t>
      </w:r>
      <w:r w:rsidR="003807C1" w:rsidRPr="00BB6A8A">
        <w:rPr>
          <w:sz w:val="28"/>
          <w:szCs w:val="28"/>
        </w:rPr>
        <w:t>concerning</w:t>
      </w:r>
      <w:r w:rsidR="00AA5160" w:rsidRPr="00BB6A8A">
        <w:rPr>
          <w:sz w:val="28"/>
          <w:szCs w:val="28"/>
        </w:rPr>
        <w:t xml:space="preserve"> the interests of justice. Not only that, but</w:t>
      </w:r>
      <w:r w:rsidR="003807C1" w:rsidRPr="00BB6A8A">
        <w:rPr>
          <w:sz w:val="28"/>
          <w:szCs w:val="28"/>
        </w:rPr>
        <w:t>,</w:t>
      </w:r>
      <w:r w:rsidR="00AA5160" w:rsidRPr="00BB6A8A">
        <w:rPr>
          <w:sz w:val="28"/>
          <w:szCs w:val="28"/>
        </w:rPr>
        <w:t xml:space="preserve"> </w:t>
      </w:r>
      <w:r w:rsidR="00224FD4" w:rsidRPr="00BB6A8A">
        <w:rPr>
          <w:sz w:val="28"/>
          <w:szCs w:val="28"/>
        </w:rPr>
        <w:t xml:space="preserve">tellingly, the seventh respondent opposed the application. </w:t>
      </w:r>
      <w:r w:rsidR="006910BC" w:rsidRPr="00BB6A8A">
        <w:rPr>
          <w:sz w:val="28"/>
          <w:szCs w:val="28"/>
        </w:rPr>
        <w:t>In its answering affidavit it</w:t>
      </w:r>
      <w:r w:rsidR="00224FD4" w:rsidRPr="00BB6A8A">
        <w:rPr>
          <w:sz w:val="28"/>
          <w:szCs w:val="28"/>
        </w:rPr>
        <w:t xml:space="preserve"> </w:t>
      </w:r>
      <w:r w:rsidR="00371832" w:rsidRPr="00BB6A8A">
        <w:rPr>
          <w:sz w:val="28"/>
          <w:szCs w:val="28"/>
        </w:rPr>
        <w:t xml:space="preserve">claimed that the application was </w:t>
      </w:r>
      <w:r w:rsidR="000A3769" w:rsidRPr="00BB6A8A">
        <w:rPr>
          <w:sz w:val="28"/>
          <w:szCs w:val="28"/>
        </w:rPr>
        <w:t>‘</w:t>
      </w:r>
      <w:r w:rsidR="00371832" w:rsidRPr="00BB6A8A">
        <w:rPr>
          <w:sz w:val="28"/>
          <w:szCs w:val="28"/>
        </w:rPr>
        <w:t xml:space="preserve">launched </w:t>
      </w:r>
      <w:r w:rsidR="00371832" w:rsidRPr="00BB6A8A">
        <w:rPr>
          <w:i/>
          <w:iCs/>
          <w:sz w:val="28"/>
          <w:szCs w:val="28"/>
        </w:rPr>
        <w:t>mala fide</w:t>
      </w:r>
      <w:r w:rsidR="00132308" w:rsidRPr="00BB6A8A">
        <w:rPr>
          <w:sz w:val="28"/>
          <w:szCs w:val="28"/>
        </w:rPr>
        <w:t xml:space="preserve"> in an attempt to </w:t>
      </w:r>
      <w:r w:rsidR="00132308" w:rsidRPr="00BB6A8A">
        <w:rPr>
          <w:sz w:val="28"/>
          <w:szCs w:val="28"/>
        </w:rPr>
        <w:lastRenderedPageBreak/>
        <w:t xml:space="preserve">serve </w:t>
      </w:r>
      <w:r w:rsidR="003F47D4" w:rsidRPr="00BB6A8A">
        <w:rPr>
          <w:sz w:val="28"/>
          <w:szCs w:val="28"/>
        </w:rPr>
        <w:t xml:space="preserve">[Goldrush’s] </w:t>
      </w:r>
      <w:r w:rsidR="00132308" w:rsidRPr="00BB6A8A">
        <w:rPr>
          <w:sz w:val="28"/>
          <w:szCs w:val="28"/>
        </w:rPr>
        <w:t xml:space="preserve">own interest.’ </w:t>
      </w:r>
      <w:r w:rsidR="00185FC6" w:rsidRPr="00BB6A8A">
        <w:rPr>
          <w:sz w:val="28"/>
          <w:szCs w:val="28"/>
        </w:rPr>
        <w:t xml:space="preserve">This assertion was met </w:t>
      </w:r>
      <w:r w:rsidR="005D3B9B" w:rsidRPr="00BB6A8A">
        <w:rPr>
          <w:sz w:val="28"/>
          <w:szCs w:val="28"/>
        </w:rPr>
        <w:t>with</w:t>
      </w:r>
      <w:r w:rsidR="00185FC6" w:rsidRPr="00BB6A8A">
        <w:rPr>
          <w:sz w:val="28"/>
          <w:szCs w:val="28"/>
        </w:rPr>
        <w:t xml:space="preserve"> a deafening silence,</w:t>
      </w:r>
      <w:r w:rsidR="005D3B9B" w:rsidRPr="00BB6A8A">
        <w:rPr>
          <w:sz w:val="28"/>
          <w:szCs w:val="28"/>
        </w:rPr>
        <w:t xml:space="preserve"> despite the replying affidavit</w:t>
      </w:r>
      <w:r w:rsidR="00185FC6" w:rsidRPr="00BB6A8A">
        <w:rPr>
          <w:sz w:val="28"/>
          <w:szCs w:val="28"/>
        </w:rPr>
        <w:t xml:space="preserve"> employing four paragraphs to address the averments in </w:t>
      </w:r>
      <w:r w:rsidR="00535D31" w:rsidRPr="00BB6A8A">
        <w:rPr>
          <w:sz w:val="28"/>
          <w:szCs w:val="28"/>
        </w:rPr>
        <w:t xml:space="preserve">the </w:t>
      </w:r>
      <w:r w:rsidR="00B402F6" w:rsidRPr="00BB6A8A">
        <w:rPr>
          <w:sz w:val="28"/>
          <w:szCs w:val="28"/>
        </w:rPr>
        <w:t>relevant</w:t>
      </w:r>
      <w:r w:rsidR="00535D31" w:rsidRPr="00BB6A8A">
        <w:rPr>
          <w:sz w:val="28"/>
          <w:szCs w:val="28"/>
        </w:rPr>
        <w:t xml:space="preserve"> paragraph of th</w:t>
      </w:r>
      <w:r w:rsidR="005E4382" w:rsidRPr="00BB6A8A">
        <w:rPr>
          <w:sz w:val="28"/>
          <w:szCs w:val="28"/>
        </w:rPr>
        <w:t>e</w:t>
      </w:r>
      <w:r w:rsidR="00B402F6" w:rsidRPr="00BB6A8A">
        <w:rPr>
          <w:sz w:val="28"/>
          <w:szCs w:val="28"/>
        </w:rPr>
        <w:t xml:space="preserve"> </w:t>
      </w:r>
      <w:r w:rsidR="005D3B9B" w:rsidRPr="00BB6A8A">
        <w:rPr>
          <w:sz w:val="28"/>
          <w:szCs w:val="28"/>
        </w:rPr>
        <w:t>a</w:t>
      </w:r>
      <w:r w:rsidR="00B402F6" w:rsidRPr="00BB6A8A">
        <w:rPr>
          <w:sz w:val="28"/>
          <w:szCs w:val="28"/>
        </w:rPr>
        <w:t>nswering</w:t>
      </w:r>
      <w:r w:rsidR="00535D31" w:rsidRPr="00BB6A8A">
        <w:rPr>
          <w:sz w:val="28"/>
          <w:szCs w:val="28"/>
        </w:rPr>
        <w:t xml:space="preserve"> affidavit</w:t>
      </w:r>
      <w:r w:rsidR="001D10EE" w:rsidRPr="00BB6A8A">
        <w:rPr>
          <w:sz w:val="28"/>
          <w:szCs w:val="28"/>
        </w:rPr>
        <w:t xml:space="preserve"> embodying</w:t>
      </w:r>
      <w:r w:rsidR="005E4382" w:rsidRPr="00BB6A8A">
        <w:rPr>
          <w:sz w:val="28"/>
          <w:szCs w:val="28"/>
        </w:rPr>
        <w:t xml:space="preserve"> that claim</w:t>
      </w:r>
      <w:r w:rsidR="00535D31" w:rsidRPr="00BB6A8A">
        <w:rPr>
          <w:sz w:val="28"/>
          <w:szCs w:val="28"/>
        </w:rPr>
        <w:t>.</w:t>
      </w:r>
      <w:r w:rsidR="005E4382" w:rsidRPr="00BB6A8A">
        <w:rPr>
          <w:sz w:val="28"/>
          <w:szCs w:val="28"/>
        </w:rPr>
        <w:t xml:space="preserve"> This was a clear invitation to Goldrush to </w:t>
      </w:r>
      <w:r w:rsidR="004C3600" w:rsidRPr="00BB6A8A">
        <w:rPr>
          <w:sz w:val="28"/>
          <w:szCs w:val="28"/>
        </w:rPr>
        <w:t>advance any other interests which</w:t>
      </w:r>
      <w:r w:rsidR="00E51322" w:rsidRPr="00BB6A8A">
        <w:rPr>
          <w:sz w:val="28"/>
          <w:szCs w:val="28"/>
        </w:rPr>
        <w:t xml:space="preserve"> the application </w:t>
      </w:r>
      <w:r w:rsidR="003A35C5" w:rsidRPr="00BB6A8A">
        <w:rPr>
          <w:sz w:val="28"/>
          <w:szCs w:val="28"/>
        </w:rPr>
        <w:t xml:space="preserve">sought to </w:t>
      </w:r>
      <w:r w:rsidR="00E51322" w:rsidRPr="00BB6A8A">
        <w:rPr>
          <w:sz w:val="28"/>
          <w:szCs w:val="28"/>
        </w:rPr>
        <w:t>promote</w:t>
      </w:r>
      <w:r w:rsidR="00497A4D" w:rsidRPr="00BB6A8A">
        <w:rPr>
          <w:sz w:val="28"/>
          <w:szCs w:val="28"/>
        </w:rPr>
        <w:t>.</w:t>
      </w:r>
      <w:r w:rsidR="003A35C5" w:rsidRPr="00BB6A8A">
        <w:rPr>
          <w:sz w:val="28"/>
          <w:szCs w:val="28"/>
        </w:rPr>
        <w:t xml:space="preserve"> The invitation </w:t>
      </w:r>
      <w:r w:rsidR="00D75DB4" w:rsidRPr="00BB6A8A">
        <w:rPr>
          <w:sz w:val="28"/>
          <w:szCs w:val="28"/>
        </w:rPr>
        <w:t xml:space="preserve">to do so </w:t>
      </w:r>
      <w:r w:rsidR="003A35C5" w:rsidRPr="00BB6A8A">
        <w:rPr>
          <w:sz w:val="28"/>
          <w:szCs w:val="28"/>
        </w:rPr>
        <w:t>was unfortunately declined.</w:t>
      </w:r>
    </w:p>
    <w:p w14:paraId="60BAA743" w14:textId="77777777" w:rsidR="00132308" w:rsidRPr="003A19AA" w:rsidRDefault="00132308" w:rsidP="00132308">
      <w:pPr>
        <w:pStyle w:val="ListParagraph"/>
        <w:ind w:left="0"/>
        <w:rPr>
          <w:sz w:val="28"/>
          <w:szCs w:val="28"/>
        </w:rPr>
      </w:pPr>
    </w:p>
    <w:p w14:paraId="317ACA2A" w14:textId="69FE08AB" w:rsidR="00D75DB4" w:rsidRPr="00BB6A8A" w:rsidRDefault="00BB6A8A" w:rsidP="00BB6A8A">
      <w:pPr>
        <w:rPr>
          <w:sz w:val="28"/>
          <w:szCs w:val="28"/>
        </w:rPr>
      </w:pPr>
      <w:r w:rsidRPr="003A19AA">
        <w:rPr>
          <w:sz w:val="28"/>
          <w:szCs w:val="28"/>
        </w:rPr>
        <w:t>[22]</w:t>
      </w:r>
      <w:r w:rsidRPr="003A19AA">
        <w:rPr>
          <w:sz w:val="28"/>
          <w:szCs w:val="28"/>
        </w:rPr>
        <w:tab/>
      </w:r>
      <w:r w:rsidR="00810FCE" w:rsidRPr="00BB6A8A">
        <w:rPr>
          <w:sz w:val="28"/>
          <w:szCs w:val="28"/>
        </w:rPr>
        <w:t>If something other than financial self-interest is required</w:t>
      </w:r>
      <w:r w:rsidR="00864B07" w:rsidRPr="00BB6A8A">
        <w:rPr>
          <w:sz w:val="28"/>
          <w:szCs w:val="28"/>
        </w:rPr>
        <w:t>, th</w:t>
      </w:r>
      <w:r w:rsidR="00FE5EFC" w:rsidRPr="00BB6A8A">
        <w:rPr>
          <w:sz w:val="28"/>
          <w:szCs w:val="28"/>
        </w:rPr>
        <w:t xml:space="preserve">e result of a complete lack of averments </w:t>
      </w:r>
      <w:r w:rsidR="00D75DB4" w:rsidRPr="00BB6A8A">
        <w:rPr>
          <w:sz w:val="28"/>
          <w:szCs w:val="28"/>
        </w:rPr>
        <w:t xml:space="preserve">or argument </w:t>
      </w:r>
      <w:r w:rsidR="00DF35E0" w:rsidRPr="00BB6A8A">
        <w:rPr>
          <w:sz w:val="28"/>
          <w:szCs w:val="28"/>
        </w:rPr>
        <w:t>dealing with the broader interests of justice has the result</w:t>
      </w:r>
      <w:r w:rsidR="00FE5EFC" w:rsidRPr="00BB6A8A">
        <w:rPr>
          <w:sz w:val="28"/>
          <w:szCs w:val="28"/>
        </w:rPr>
        <w:t xml:space="preserve"> that Goldrush failed to make ou</w:t>
      </w:r>
      <w:r w:rsidR="00AF264E" w:rsidRPr="00BB6A8A">
        <w:rPr>
          <w:sz w:val="28"/>
          <w:szCs w:val="28"/>
        </w:rPr>
        <w:t>t</w:t>
      </w:r>
      <w:r w:rsidR="00FE5EFC" w:rsidRPr="00BB6A8A">
        <w:rPr>
          <w:sz w:val="28"/>
          <w:szCs w:val="28"/>
        </w:rPr>
        <w:t xml:space="preserve"> a case for </w:t>
      </w:r>
      <w:r w:rsidR="009C46EC" w:rsidRPr="00BB6A8A">
        <w:rPr>
          <w:sz w:val="28"/>
          <w:szCs w:val="28"/>
        </w:rPr>
        <w:t xml:space="preserve">its </w:t>
      </w:r>
      <w:r w:rsidR="00FE5EFC" w:rsidRPr="00BB6A8A">
        <w:rPr>
          <w:sz w:val="28"/>
          <w:szCs w:val="28"/>
        </w:rPr>
        <w:t xml:space="preserve">standing. </w:t>
      </w:r>
      <w:r w:rsidR="00DF35E0" w:rsidRPr="00BB6A8A">
        <w:rPr>
          <w:sz w:val="28"/>
          <w:szCs w:val="28"/>
        </w:rPr>
        <w:t>But</w:t>
      </w:r>
      <w:r w:rsidR="00FE7E06" w:rsidRPr="00BB6A8A">
        <w:rPr>
          <w:sz w:val="28"/>
          <w:szCs w:val="28"/>
        </w:rPr>
        <w:t xml:space="preserve"> leaving aside the lack of direct evidence or </w:t>
      </w:r>
      <w:r w:rsidR="003406FF" w:rsidRPr="00BB6A8A">
        <w:rPr>
          <w:sz w:val="28"/>
          <w:szCs w:val="28"/>
        </w:rPr>
        <w:t xml:space="preserve">submissions, </w:t>
      </w:r>
      <w:r w:rsidR="00DF35E0" w:rsidRPr="00BB6A8A">
        <w:rPr>
          <w:sz w:val="28"/>
          <w:szCs w:val="28"/>
        </w:rPr>
        <w:t xml:space="preserve">on a conspectus of the papers themselves, I take the view that no such case </w:t>
      </w:r>
      <w:r w:rsidR="00FE7E06" w:rsidRPr="00BB6A8A">
        <w:rPr>
          <w:sz w:val="28"/>
          <w:szCs w:val="28"/>
        </w:rPr>
        <w:t>emerges</w:t>
      </w:r>
      <w:r w:rsidR="00DF35E0" w:rsidRPr="00BB6A8A">
        <w:rPr>
          <w:sz w:val="28"/>
          <w:szCs w:val="28"/>
        </w:rPr>
        <w:t>.</w:t>
      </w:r>
      <w:r w:rsidR="00AF264E" w:rsidRPr="00BB6A8A">
        <w:rPr>
          <w:sz w:val="28"/>
          <w:szCs w:val="28"/>
        </w:rPr>
        <w:t xml:space="preserve"> There are a number of reasons </w:t>
      </w:r>
      <w:r w:rsidR="009C46EC" w:rsidRPr="00BB6A8A">
        <w:rPr>
          <w:sz w:val="28"/>
          <w:szCs w:val="28"/>
        </w:rPr>
        <w:t>for this</w:t>
      </w:r>
      <w:r w:rsidR="00AF264E" w:rsidRPr="00BB6A8A">
        <w:rPr>
          <w:sz w:val="28"/>
          <w:szCs w:val="28"/>
        </w:rPr>
        <w:t xml:space="preserve"> conclusion.</w:t>
      </w:r>
      <w:r w:rsidR="009C46EC" w:rsidRPr="00BB6A8A">
        <w:rPr>
          <w:sz w:val="28"/>
          <w:szCs w:val="28"/>
        </w:rPr>
        <w:t xml:space="preserve"> </w:t>
      </w:r>
    </w:p>
    <w:p w14:paraId="7DE2A933" w14:textId="77777777" w:rsidR="00D75DB4" w:rsidRPr="003A19AA" w:rsidRDefault="00D75DB4" w:rsidP="00D75DB4">
      <w:pPr>
        <w:pStyle w:val="ListParagraph"/>
        <w:ind w:left="0"/>
        <w:rPr>
          <w:sz w:val="28"/>
          <w:szCs w:val="28"/>
        </w:rPr>
      </w:pPr>
    </w:p>
    <w:p w14:paraId="3FDB40CC" w14:textId="235DDE99" w:rsidR="001B6164" w:rsidRPr="00BB6A8A" w:rsidRDefault="00BB6A8A" w:rsidP="00BB6A8A">
      <w:pPr>
        <w:rPr>
          <w:sz w:val="28"/>
          <w:szCs w:val="28"/>
        </w:rPr>
      </w:pPr>
      <w:r w:rsidRPr="003A19AA">
        <w:rPr>
          <w:sz w:val="28"/>
          <w:szCs w:val="28"/>
        </w:rPr>
        <w:t>[23]</w:t>
      </w:r>
      <w:r w:rsidRPr="003A19AA">
        <w:rPr>
          <w:sz w:val="28"/>
          <w:szCs w:val="28"/>
        </w:rPr>
        <w:tab/>
      </w:r>
      <w:r w:rsidR="00D75DB4" w:rsidRPr="00BB6A8A">
        <w:rPr>
          <w:sz w:val="28"/>
          <w:szCs w:val="28"/>
        </w:rPr>
        <w:t>First</w:t>
      </w:r>
      <w:r w:rsidR="00404CAE" w:rsidRPr="00BB6A8A">
        <w:rPr>
          <w:sz w:val="28"/>
          <w:szCs w:val="28"/>
        </w:rPr>
        <w:t>ly</w:t>
      </w:r>
      <w:r w:rsidR="00D75DB4" w:rsidRPr="00BB6A8A">
        <w:rPr>
          <w:sz w:val="28"/>
          <w:szCs w:val="28"/>
        </w:rPr>
        <w:t>, t</w:t>
      </w:r>
      <w:r w:rsidR="009C46EC" w:rsidRPr="00BB6A8A">
        <w:rPr>
          <w:sz w:val="28"/>
          <w:szCs w:val="28"/>
        </w:rPr>
        <w:t>he</w:t>
      </w:r>
      <w:r w:rsidR="001B6164" w:rsidRPr="00BB6A8A">
        <w:rPr>
          <w:sz w:val="28"/>
          <w:szCs w:val="28"/>
        </w:rPr>
        <w:t>re is no explanation in the papers why, after the</w:t>
      </w:r>
      <w:r w:rsidR="003406FF" w:rsidRPr="00BB6A8A">
        <w:rPr>
          <w:sz w:val="28"/>
          <w:szCs w:val="28"/>
        </w:rPr>
        <w:t xml:space="preserve"> urgent application</w:t>
      </w:r>
      <w:r w:rsidR="003774DD" w:rsidRPr="00BB6A8A">
        <w:rPr>
          <w:sz w:val="28"/>
          <w:szCs w:val="28"/>
        </w:rPr>
        <w:t xml:space="preserve"> by the</w:t>
      </w:r>
      <w:r w:rsidR="001B6164" w:rsidRPr="00BB6A8A">
        <w:rPr>
          <w:sz w:val="28"/>
          <w:szCs w:val="28"/>
        </w:rPr>
        <w:t xml:space="preserve"> licensee companies</w:t>
      </w:r>
      <w:r w:rsidR="003774DD" w:rsidRPr="00BB6A8A">
        <w:rPr>
          <w:sz w:val="28"/>
          <w:szCs w:val="28"/>
        </w:rPr>
        <w:t xml:space="preserve"> resulted in the agreement, it was not they who</w:t>
      </w:r>
      <w:r w:rsidR="001B6164" w:rsidRPr="00BB6A8A">
        <w:rPr>
          <w:sz w:val="28"/>
          <w:szCs w:val="28"/>
        </w:rPr>
        <w:t xml:space="preserve"> pursue</w:t>
      </w:r>
      <w:r w:rsidR="003774DD" w:rsidRPr="00BB6A8A">
        <w:rPr>
          <w:sz w:val="28"/>
          <w:szCs w:val="28"/>
        </w:rPr>
        <w:t>d</w:t>
      </w:r>
      <w:r w:rsidR="001B6164" w:rsidRPr="00BB6A8A">
        <w:rPr>
          <w:sz w:val="28"/>
          <w:szCs w:val="28"/>
        </w:rPr>
        <w:t xml:space="preserve"> the present application. In fact, it seems that Goldrush considered that it represented the licensee companies in bringing the application. </w:t>
      </w:r>
      <w:r w:rsidR="00CC309C" w:rsidRPr="00BB6A8A">
        <w:rPr>
          <w:sz w:val="28"/>
          <w:szCs w:val="28"/>
        </w:rPr>
        <w:t>I say this because at least two</w:t>
      </w:r>
      <w:r w:rsidR="001B6164" w:rsidRPr="00BB6A8A">
        <w:rPr>
          <w:sz w:val="28"/>
          <w:szCs w:val="28"/>
        </w:rPr>
        <w:t xml:space="preserve"> passages in the founding papers suggest a conflation of the identities of Goldrush and the licensee companies:</w:t>
      </w:r>
    </w:p>
    <w:p w14:paraId="5951989E" w14:textId="77777777" w:rsidR="001B6164" w:rsidRPr="003A19AA" w:rsidRDefault="001B6164" w:rsidP="001B6164">
      <w:pPr>
        <w:pStyle w:val="ListParagraph"/>
        <w:ind w:left="0"/>
      </w:pPr>
      <w:r w:rsidRPr="003A19AA">
        <w:t>‘a)</w:t>
      </w:r>
      <w:r w:rsidRPr="003A19AA">
        <w:tab/>
        <w:t>As per the agreement with the Board, Goldrush and the licensee companies do not seek the internal review of the decision of 29 March 2019, but have rather agreed that the High Court be approached directly to seek a declarator as to the lawfulness of the local PDI requirement.</w:t>
      </w:r>
    </w:p>
    <w:p w14:paraId="2A58BC51" w14:textId="77777777" w:rsidR="001B6164" w:rsidRPr="003A19AA" w:rsidRDefault="001B6164" w:rsidP="001B6164">
      <w:pPr>
        <w:pStyle w:val="ListParagraph"/>
        <w:ind w:left="0"/>
      </w:pPr>
      <w:r w:rsidRPr="003A19AA">
        <w:t>b)</w:t>
      </w:r>
      <w:r w:rsidRPr="003A19AA">
        <w:tab/>
        <w:t>There is a live dispute between Goldrush, the licensee companies and the Board as regards the legality of the local PDI shareholding requirement.’</w:t>
      </w:r>
    </w:p>
    <w:p w14:paraId="588C28D8" w14:textId="37D77A31" w:rsidR="00CA4F29" w:rsidRPr="003A19AA" w:rsidRDefault="001B6164" w:rsidP="005C306B">
      <w:pPr>
        <w:pStyle w:val="ListParagraph"/>
        <w:ind w:left="0"/>
        <w:rPr>
          <w:sz w:val="28"/>
          <w:szCs w:val="28"/>
        </w:rPr>
      </w:pPr>
      <w:r w:rsidRPr="003A19AA">
        <w:rPr>
          <w:sz w:val="28"/>
          <w:szCs w:val="28"/>
        </w:rPr>
        <w:t xml:space="preserve">The irony of these submissions is that the licensee companies nowhere indicated </w:t>
      </w:r>
      <w:r w:rsidR="005C306B" w:rsidRPr="003A19AA">
        <w:rPr>
          <w:sz w:val="28"/>
          <w:szCs w:val="28"/>
        </w:rPr>
        <w:t xml:space="preserve">any support for </w:t>
      </w:r>
      <w:r w:rsidRPr="003A19AA">
        <w:rPr>
          <w:sz w:val="28"/>
          <w:szCs w:val="28"/>
        </w:rPr>
        <w:t>the present application</w:t>
      </w:r>
      <w:r w:rsidR="001D01FD" w:rsidRPr="003A19AA">
        <w:rPr>
          <w:sz w:val="28"/>
          <w:szCs w:val="28"/>
        </w:rPr>
        <w:t xml:space="preserve"> or the contention that the local PDI requirement is unlawful and not binding on them</w:t>
      </w:r>
      <w:r w:rsidRPr="003A19AA">
        <w:rPr>
          <w:sz w:val="28"/>
          <w:szCs w:val="28"/>
        </w:rPr>
        <w:t xml:space="preserve">. </w:t>
      </w:r>
      <w:r w:rsidR="00556196" w:rsidRPr="003A19AA">
        <w:rPr>
          <w:sz w:val="28"/>
          <w:szCs w:val="28"/>
        </w:rPr>
        <w:t>On the contrary, at least</w:t>
      </w:r>
      <w:r w:rsidR="00600E21" w:rsidRPr="003A19AA">
        <w:rPr>
          <w:sz w:val="28"/>
          <w:szCs w:val="28"/>
        </w:rPr>
        <w:t xml:space="preserve"> the seventh respondent, </w:t>
      </w:r>
      <w:r w:rsidR="00600E21" w:rsidRPr="003A19AA">
        <w:rPr>
          <w:sz w:val="28"/>
          <w:szCs w:val="28"/>
        </w:rPr>
        <w:lastRenderedPageBreak/>
        <w:t>a local PDI shareholder</w:t>
      </w:r>
      <w:r w:rsidR="00F11207">
        <w:rPr>
          <w:sz w:val="28"/>
          <w:szCs w:val="28"/>
        </w:rPr>
        <w:t>,</w:t>
      </w:r>
      <w:r w:rsidR="00600E21" w:rsidRPr="003A19AA">
        <w:rPr>
          <w:sz w:val="28"/>
          <w:szCs w:val="28"/>
        </w:rPr>
        <w:t xml:space="preserve"> opposed it. </w:t>
      </w:r>
      <w:r w:rsidR="002F42E5" w:rsidRPr="003A19AA">
        <w:rPr>
          <w:sz w:val="28"/>
          <w:szCs w:val="28"/>
        </w:rPr>
        <w:t xml:space="preserve">Far from citing them as co-applicants, </w:t>
      </w:r>
      <w:r w:rsidRPr="003A19AA">
        <w:rPr>
          <w:sz w:val="28"/>
          <w:szCs w:val="28"/>
        </w:rPr>
        <w:t>Goldrush joined the</w:t>
      </w:r>
      <w:r w:rsidR="00880D20" w:rsidRPr="003A19AA">
        <w:rPr>
          <w:sz w:val="28"/>
          <w:szCs w:val="28"/>
        </w:rPr>
        <w:t xml:space="preserve"> licensee companies and</w:t>
      </w:r>
      <w:r w:rsidRPr="003A19AA">
        <w:rPr>
          <w:sz w:val="28"/>
          <w:szCs w:val="28"/>
        </w:rPr>
        <w:t xml:space="preserve"> the local PDI shareholders as respondents</w:t>
      </w:r>
      <w:r w:rsidR="00FA312D" w:rsidRPr="003A19AA">
        <w:rPr>
          <w:sz w:val="28"/>
          <w:szCs w:val="28"/>
        </w:rPr>
        <w:t xml:space="preserve">. </w:t>
      </w:r>
    </w:p>
    <w:p w14:paraId="0CD035AE" w14:textId="77777777" w:rsidR="00CA4F29" w:rsidRPr="003A19AA" w:rsidRDefault="00CA4F29" w:rsidP="00CA4F29">
      <w:pPr>
        <w:pStyle w:val="ListParagraph"/>
        <w:ind w:left="0"/>
        <w:rPr>
          <w:sz w:val="28"/>
          <w:szCs w:val="28"/>
        </w:rPr>
      </w:pPr>
    </w:p>
    <w:p w14:paraId="2F02B4A1" w14:textId="6E07FAF7" w:rsidR="00E525DC" w:rsidRPr="00BB6A8A" w:rsidRDefault="00BB6A8A" w:rsidP="00BB6A8A">
      <w:pPr>
        <w:rPr>
          <w:sz w:val="28"/>
          <w:szCs w:val="28"/>
        </w:rPr>
      </w:pPr>
      <w:r w:rsidRPr="003A19AA">
        <w:rPr>
          <w:sz w:val="28"/>
          <w:szCs w:val="28"/>
        </w:rPr>
        <w:t>[24]</w:t>
      </w:r>
      <w:r w:rsidRPr="003A19AA">
        <w:rPr>
          <w:sz w:val="28"/>
          <w:szCs w:val="28"/>
        </w:rPr>
        <w:tab/>
      </w:r>
      <w:r w:rsidR="001D01FD" w:rsidRPr="00BB6A8A">
        <w:rPr>
          <w:sz w:val="28"/>
          <w:szCs w:val="28"/>
        </w:rPr>
        <w:t>Secondly, i</w:t>
      </w:r>
      <w:r w:rsidR="00E525DC" w:rsidRPr="00BB6A8A">
        <w:rPr>
          <w:sz w:val="28"/>
          <w:szCs w:val="28"/>
        </w:rPr>
        <w:t xml:space="preserve">t was conceded by counsel for Goldrush that the licensee companies would have had </w:t>
      </w:r>
      <w:r w:rsidR="00E525DC" w:rsidRPr="00BB6A8A">
        <w:rPr>
          <w:i/>
          <w:iCs/>
          <w:sz w:val="28"/>
          <w:szCs w:val="28"/>
        </w:rPr>
        <w:t>locus standi</w:t>
      </w:r>
      <w:r w:rsidR="00E525DC" w:rsidRPr="00BB6A8A">
        <w:rPr>
          <w:sz w:val="28"/>
          <w:szCs w:val="28"/>
        </w:rPr>
        <w:t xml:space="preserve"> to seek the relief. This concession was correctly made. After all, it </w:t>
      </w:r>
      <w:r w:rsidR="00880D20" w:rsidRPr="00BB6A8A">
        <w:rPr>
          <w:sz w:val="28"/>
          <w:szCs w:val="28"/>
        </w:rPr>
        <w:t>is</w:t>
      </w:r>
      <w:r w:rsidR="00E525DC" w:rsidRPr="00BB6A8A">
        <w:rPr>
          <w:sz w:val="28"/>
          <w:szCs w:val="28"/>
        </w:rPr>
        <w:t xml:space="preserve"> they who are subject to</w:t>
      </w:r>
      <w:r w:rsidR="00C507BC" w:rsidRPr="00BB6A8A">
        <w:rPr>
          <w:sz w:val="28"/>
          <w:szCs w:val="28"/>
        </w:rPr>
        <w:t xml:space="preserve"> the</w:t>
      </w:r>
      <w:r w:rsidR="00E525DC" w:rsidRPr="00BB6A8A">
        <w:rPr>
          <w:sz w:val="28"/>
          <w:szCs w:val="28"/>
        </w:rPr>
        <w:t xml:space="preserve"> </w:t>
      </w:r>
      <w:r w:rsidR="00C507BC" w:rsidRPr="00BB6A8A">
        <w:rPr>
          <w:sz w:val="28"/>
          <w:szCs w:val="28"/>
        </w:rPr>
        <w:t>l</w:t>
      </w:r>
      <w:r w:rsidR="00E525DC" w:rsidRPr="00BB6A8A">
        <w:rPr>
          <w:sz w:val="28"/>
          <w:szCs w:val="28"/>
        </w:rPr>
        <w:t xml:space="preserve">ocal PDI requirement and whose licence renewals were </w:t>
      </w:r>
      <w:r w:rsidR="006328D8" w:rsidRPr="00BB6A8A">
        <w:rPr>
          <w:sz w:val="28"/>
          <w:szCs w:val="28"/>
        </w:rPr>
        <w:t xml:space="preserve">put </w:t>
      </w:r>
      <w:r w:rsidR="00E525DC" w:rsidRPr="00BB6A8A">
        <w:rPr>
          <w:sz w:val="28"/>
          <w:szCs w:val="28"/>
        </w:rPr>
        <w:t>at risk</w:t>
      </w:r>
      <w:r w:rsidR="006328D8" w:rsidRPr="00BB6A8A">
        <w:rPr>
          <w:sz w:val="28"/>
          <w:szCs w:val="28"/>
        </w:rPr>
        <w:t xml:space="preserve"> by Goldrush</w:t>
      </w:r>
      <w:r w:rsidR="00E525DC" w:rsidRPr="00BB6A8A">
        <w:rPr>
          <w:sz w:val="28"/>
          <w:szCs w:val="28"/>
        </w:rPr>
        <w:t xml:space="preserve"> for non-compliance. The scheme of the Act makes it clear that the relationship created by the grant of a licence is one between the Board and the licensee. </w:t>
      </w:r>
      <w:r w:rsidR="000651AC" w:rsidRPr="00BB6A8A">
        <w:rPr>
          <w:sz w:val="28"/>
          <w:szCs w:val="28"/>
        </w:rPr>
        <w:t xml:space="preserve">There is no legal relationship between a shareholder of a company holding a licence and the Board. </w:t>
      </w:r>
      <w:r w:rsidR="00E525DC" w:rsidRPr="00BB6A8A">
        <w:rPr>
          <w:sz w:val="28"/>
          <w:szCs w:val="28"/>
        </w:rPr>
        <w:t xml:space="preserve">Goldrush </w:t>
      </w:r>
      <w:r w:rsidR="000651AC" w:rsidRPr="00BB6A8A">
        <w:rPr>
          <w:sz w:val="28"/>
          <w:szCs w:val="28"/>
        </w:rPr>
        <w:t xml:space="preserve">seems to have </w:t>
      </w:r>
      <w:r w:rsidR="00E525DC" w:rsidRPr="00BB6A8A">
        <w:rPr>
          <w:sz w:val="28"/>
          <w:szCs w:val="28"/>
        </w:rPr>
        <w:t xml:space="preserve">appreciated this </w:t>
      </w:r>
      <w:r w:rsidR="000906B8" w:rsidRPr="00BB6A8A">
        <w:rPr>
          <w:sz w:val="28"/>
          <w:szCs w:val="28"/>
        </w:rPr>
        <w:t xml:space="preserve">at the time </w:t>
      </w:r>
      <w:r w:rsidR="00E525DC" w:rsidRPr="00BB6A8A">
        <w:rPr>
          <w:sz w:val="28"/>
          <w:szCs w:val="28"/>
        </w:rPr>
        <w:t xml:space="preserve">in </w:t>
      </w:r>
      <w:r w:rsidR="004E73C5" w:rsidRPr="00BB6A8A">
        <w:rPr>
          <w:sz w:val="28"/>
          <w:szCs w:val="28"/>
        </w:rPr>
        <w:t>citing</w:t>
      </w:r>
      <w:r w:rsidR="00E525DC" w:rsidRPr="00BB6A8A">
        <w:rPr>
          <w:sz w:val="28"/>
          <w:szCs w:val="28"/>
        </w:rPr>
        <w:t xml:space="preserve"> the licensee companies </w:t>
      </w:r>
      <w:r w:rsidR="004E73C5" w:rsidRPr="00BB6A8A">
        <w:rPr>
          <w:sz w:val="28"/>
          <w:szCs w:val="28"/>
        </w:rPr>
        <w:t xml:space="preserve">as the applicants in </w:t>
      </w:r>
      <w:r w:rsidR="00E525DC" w:rsidRPr="00BB6A8A">
        <w:rPr>
          <w:sz w:val="28"/>
          <w:szCs w:val="28"/>
        </w:rPr>
        <w:t xml:space="preserve">the urgent application and </w:t>
      </w:r>
      <w:r w:rsidR="004E73C5" w:rsidRPr="00BB6A8A">
        <w:rPr>
          <w:sz w:val="28"/>
          <w:szCs w:val="28"/>
        </w:rPr>
        <w:t xml:space="preserve">not itself </w:t>
      </w:r>
      <w:r w:rsidR="00E525DC" w:rsidRPr="00BB6A8A">
        <w:rPr>
          <w:sz w:val="28"/>
          <w:szCs w:val="28"/>
        </w:rPr>
        <w:t>participating as a party.</w:t>
      </w:r>
    </w:p>
    <w:p w14:paraId="15D85ACF" w14:textId="77777777" w:rsidR="00E525DC" w:rsidRPr="003A19AA" w:rsidRDefault="00E525DC" w:rsidP="00E525DC">
      <w:pPr>
        <w:pStyle w:val="ListParagraph"/>
        <w:ind w:left="0"/>
        <w:rPr>
          <w:sz w:val="28"/>
          <w:szCs w:val="28"/>
        </w:rPr>
      </w:pPr>
    </w:p>
    <w:p w14:paraId="0A78C830" w14:textId="04B13EE3" w:rsidR="00F7636F" w:rsidRPr="00BB6A8A" w:rsidRDefault="00BB6A8A" w:rsidP="00BB6A8A">
      <w:pPr>
        <w:rPr>
          <w:sz w:val="28"/>
          <w:szCs w:val="28"/>
        </w:rPr>
      </w:pPr>
      <w:r w:rsidRPr="003A19AA">
        <w:rPr>
          <w:sz w:val="28"/>
          <w:szCs w:val="28"/>
        </w:rPr>
        <w:t>[25]</w:t>
      </w:r>
      <w:r w:rsidRPr="003A19AA">
        <w:rPr>
          <w:sz w:val="28"/>
          <w:szCs w:val="28"/>
        </w:rPr>
        <w:tab/>
      </w:r>
      <w:r w:rsidR="000906B8" w:rsidRPr="00BB6A8A">
        <w:rPr>
          <w:sz w:val="28"/>
          <w:szCs w:val="28"/>
        </w:rPr>
        <w:t>Thirdly</w:t>
      </w:r>
      <w:r w:rsidR="000651AC" w:rsidRPr="00BB6A8A">
        <w:rPr>
          <w:sz w:val="28"/>
          <w:szCs w:val="28"/>
        </w:rPr>
        <w:t xml:space="preserve">, </w:t>
      </w:r>
      <w:r w:rsidR="00F7636F" w:rsidRPr="00BB6A8A">
        <w:rPr>
          <w:sz w:val="28"/>
          <w:szCs w:val="28"/>
        </w:rPr>
        <w:t xml:space="preserve">the relief sought will affect all licence holders in the province. One has no idea of the attitude of any licence holders other than the licensee companies. It is so, however, that, as the Board submitted, the effect of Goldrush succeeding would, as it were, meddle in the legal relationship between the Board and all of the licensees. </w:t>
      </w:r>
      <w:r w:rsidR="000906B8" w:rsidRPr="00BB6A8A">
        <w:rPr>
          <w:sz w:val="28"/>
          <w:szCs w:val="28"/>
        </w:rPr>
        <w:t>I am minded that</w:t>
      </w:r>
      <w:r w:rsidR="00F7636F" w:rsidRPr="00BB6A8A">
        <w:rPr>
          <w:sz w:val="28"/>
          <w:szCs w:val="28"/>
        </w:rPr>
        <w:t xml:space="preserve"> this </w:t>
      </w:r>
      <w:r w:rsidR="000169E1" w:rsidRPr="00BB6A8A">
        <w:rPr>
          <w:sz w:val="28"/>
          <w:szCs w:val="28"/>
        </w:rPr>
        <w:t>primarily</w:t>
      </w:r>
      <w:r w:rsidR="00517B38" w:rsidRPr="00BB6A8A">
        <w:rPr>
          <w:sz w:val="28"/>
          <w:szCs w:val="28"/>
        </w:rPr>
        <w:t xml:space="preserve"> </w:t>
      </w:r>
      <w:r w:rsidR="00BC5CDA" w:rsidRPr="00BB6A8A">
        <w:rPr>
          <w:sz w:val="28"/>
          <w:szCs w:val="28"/>
        </w:rPr>
        <w:t>bears on the</w:t>
      </w:r>
      <w:r w:rsidR="00F7636F" w:rsidRPr="00BB6A8A">
        <w:rPr>
          <w:sz w:val="28"/>
          <w:szCs w:val="28"/>
        </w:rPr>
        <w:t xml:space="preserve"> question of joinder,</w:t>
      </w:r>
      <w:r w:rsidR="00BC5CDA" w:rsidRPr="00BB6A8A">
        <w:rPr>
          <w:sz w:val="28"/>
          <w:szCs w:val="28"/>
        </w:rPr>
        <w:t xml:space="preserve"> on which I express no view</w:t>
      </w:r>
      <w:r w:rsidR="000169E1" w:rsidRPr="00BB6A8A">
        <w:rPr>
          <w:sz w:val="28"/>
          <w:szCs w:val="28"/>
        </w:rPr>
        <w:t>. However</w:t>
      </w:r>
      <w:r w:rsidR="00BC5CDA" w:rsidRPr="00BB6A8A">
        <w:rPr>
          <w:sz w:val="28"/>
          <w:szCs w:val="28"/>
        </w:rPr>
        <w:t>,</w:t>
      </w:r>
      <w:r w:rsidR="00F7636F" w:rsidRPr="00BB6A8A">
        <w:rPr>
          <w:sz w:val="28"/>
          <w:szCs w:val="28"/>
        </w:rPr>
        <w:t xml:space="preserve"> it </w:t>
      </w:r>
      <w:r w:rsidR="009A3909" w:rsidRPr="00BB6A8A">
        <w:rPr>
          <w:sz w:val="28"/>
          <w:szCs w:val="28"/>
        </w:rPr>
        <w:t xml:space="preserve">is </w:t>
      </w:r>
      <w:r w:rsidR="000169E1" w:rsidRPr="00BB6A8A">
        <w:rPr>
          <w:sz w:val="28"/>
          <w:szCs w:val="28"/>
        </w:rPr>
        <w:t>also</w:t>
      </w:r>
      <w:r w:rsidR="009A3909" w:rsidRPr="00BB6A8A">
        <w:rPr>
          <w:sz w:val="28"/>
          <w:szCs w:val="28"/>
        </w:rPr>
        <w:t xml:space="preserve"> a factor which</w:t>
      </w:r>
      <w:r w:rsidR="000169E1" w:rsidRPr="00BB6A8A">
        <w:rPr>
          <w:sz w:val="28"/>
          <w:szCs w:val="28"/>
        </w:rPr>
        <w:t xml:space="preserve"> </w:t>
      </w:r>
      <w:r w:rsidR="00F7636F" w:rsidRPr="00BB6A8A">
        <w:rPr>
          <w:sz w:val="28"/>
          <w:szCs w:val="28"/>
        </w:rPr>
        <w:t xml:space="preserve">has a bearing on </w:t>
      </w:r>
      <w:r w:rsidR="00BC5CDA" w:rsidRPr="00BB6A8A">
        <w:rPr>
          <w:sz w:val="28"/>
          <w:szCs w:val="28"/>
        </w:rPr>
        <w:t xml:space="preserve">whether </w:t>
      </w:r>
      <w:r w:rsidR="00F7636F" w:rsidRPr="00BB6A8A">
        <w:rPr>
          <w:sz w:val="28"/>
          <w:szCs w:val="28"/>
        </w:rPr>
        <w:t>the interests of justice</w:t>
      </w:r>
      <w:r w:rsidR="00BC5CDA" w:rsidRPr="00BB6A8A">
        <w:rPr>
          <w:sz w:val="28"/>
          <w:szCs w:val="28"/>
        </w:rPr>
        <w:t xml:space="preserve"> would be served in </w:t>
      </w:r>
      <w:r w:rsidR="009A3909" w:rsidRPr="00BB6A8A">
        <w:rPr>
          <w:sz w:val="28"/>
          <w:szCs w:val="28"/>
        </w:rPr>
        <w:t>according</w:t>
      </w:r>
      <w:r w:rsidR="00BC5CDA" w:rsidRPr="00BB6A8A">
        <w:rPr>
          <w:sz w:val="28"/>
          <w:szCs w:val="28"/>
        </w:rPr>
        <w:t xml:space="preserve"> standing </w:t>
      </w:r>
      <w:r w:rsidR="00711403" w:rsidRPr="00BB6A8A">
        <w:rPr>
          <w:sz w:val="28"/>
          <w:szCs w:val="28"/>
        </w:rPr>
        <w:t>t</w:t>
      </w:r>
      <w:r w:rsidR="000169E1" w:rsidRPr="00BB6A8A">
        <w:rPr>
          <w:sz w:val="28"/>
          <w:szCs w:val="28"/>
        </w:rPr>
        <w:t>o</w:t>
      </w:r>
      <w:r w:rsidR="00BC5CDA" w:rsidRPr="00BB6A8A">
        <w:rPr>
          <w:sz w:val="28"/>
          <w:szCs w:val="28"/>
        </w:rPr>
        <w:t xml:space="preserve"> Goldrush</w:t>
      </w:r>
      <w:r w:rsidR="00EE01F4" w:rsidRPr="00BB6A8A">
        <w:rPr>
          <w:sz w:val="28"/>
          <w:szCs w:val="28"/>
        </w:rPr>
        <w:t xml:space="preserve"> in this matter</w:t>
      </w:r>
      <w:r w:rsidR="00F7636F" w:rsidRPr="00BB6A8A">
        <w:rPr>
          <w:sz w:val="28"/>
          <w:szCs w:val="28"/>
        </w:rPr>
        <w:t xml:space="preserve">. </w:t>
      </w:r>
    </w:p>
    <w:p w14:paraId="7F521190" w14:textId="77777777" w:rsidR="00F7636F" w:rsidRPr="003A19AA" w:rsidRDefault="00F7636F" w:rsidP="00EE01F4">
      <w:pPr>
        <w:pStyle w:val="ListParagraph"/>
        <w:ind w:left="0"/>
        <w:rPr>
          <w:sz w:val="28"/>
          <w:szCs w:val="28"/>
        </w:rPr>
      </w:pPr>
    </w:p>
    <w:p w14:paraId="34F58278" w14:textId="0D9C7133" w:rsidR="002D4E3A" w:rsidRPr="00BB6A8A" w:rsidRDefault="00BB6A8A" w:rsidP="00BB6A8A">
      <w:pPr>
        <w:rPr>
          <w:sz w:val="28"/>
          <w:szCs w:val="28"/>
        </w:rPr>
      </w:pPr>
      <w:r w:rsidRPr="003A19AA">
        <w:rPr>
          <w:sz w:val="28"/>
          <w:szCs w:val="28"/>
        </w:rPr>
        <w:t>[26]</w:t>
      </w:r>
      <w:r w:rsidRPr="003A19AA">
        <w:rPr>
          <w:sz w:val="28"/>
          <w:szCs w:val="28"/>
        </w:rPr>
        <w:tab/>
      </w:r>
      <w:r w:rsidR="00B41F18" w:rsidRPr="00BB6A8A">
        <w:rPr>
          <w:sz w:val="28"/>
          <w:szCs w:val="28"/>
        </w:rPr>
        <w:t>A</w:t>
      </w:r>
      <w:r w:rsidR="00711403" w:rsidRPr="00BB6A8A">
        <w:rPr>
          <w:sz w:val="28"/>
          <w:szCs w:val="28"/>
        </w:rPr>
        <w:t xml:space="preserve"> final</w:t>
      </w:r>
      <w:r w:rsidR="00B0639C" w:rsidRPr="00BB6A8A">
        <w:rPr>
          <w:sz w:val="28"/>
          <w:szCs w:val="28"/>
        </w:rPr>
        <w:t xml:space="preserve"> consideration is that</w:t>
      </w:r>
      <w:r w:rsidR="001D07D7" w:rsidRPr="00BB6A8A">
        <w:rPr>
          <w:sz w:val="28"/>
          <w:szCs w:val="28"/>
        </w:rPr>
        <w:t xml:space="preserve"> Goldrush </w:t>
      </w:r>
      <w:r w:rsidR="00B41F18" w:rsidRPr="00BB6A8A">
        <w:rPr>
          <w:sz w:val="28"/>
          <w:szCs w:val="28"/>
        </w:rPr>
        <w:t>asserted</w:t>
      </w:r>
      <w:r w:rsidR="00142B80" w:rsidRPr="00BB6A8A">
        <w:rPr>
          <w:sz w:val="28"/>
          <w:szCs w:val="28"/>
        </w:rPr>
        <w:t xml:space="preserve"> that</w:t>
      </w:r>
      <w:r w:rsidR="00BF0339" w:rsidRPr="00BB6A8A">
        <w:rPr>
          <w:sz w:val="28"/>
          <w:szCs w:val="28"/>
        </w:rPr>
        <w:t xml:space="preserve"> it had accepted the provisions in the RFA concerning local PDIs ‘on the assumption that the local persons/entities it would partner with would work closely with Goldrush to build the business and would fairly meet their commitments as shareholders to contribute financially and to the productivity of the operations of the companies. Unfortunately, this did not materialise, as explained hereunder.’</w:t>
      </w:r>
      <w:r w:rsidR="004B790A" w:rsidRPr="00BB6A8A">
        <w:rPr>
          <w:sz w:val="28"/>
          <w:szCs w:val="28"/>
        </w:rPr>
        <w:t xml:space="preserve"> But, as was pointed out by counsel </w:t>
      </w:r>
      <w:r w:rsidR="004B790A" w:rsidRPr="00BB6A8A">
        <w:rPr>
          <w:sz w:val="28"/>
          <w:szCs w:val="28"/>
        </w:rPr>
        <w:lastRenderedPageBreak/>
        <w:t>for the Board</w:t>
      </w:r>
      <w:r w:rsidR="00B8443E" w:rsidRPr="00BB6A8A">
        <w:rPr>
          <w:sz w:val="28"/>
          <w:szCs w:val="28"/>
        </w:rPr>
        <w:t xml:space="preserve">, Goldrush had a right to invoke the provisions of s 163 of the Companies Act 71 of 2008 if it felt that </w:t>
      </w:r>
      <w:r w:rsidR="00F16A1C" w:rsidRPr="00BB6A8A">
        <w:rPr>
          <w:sz w:val="28"/>
          <w:szCs w:val="28"/>
        </w:rPr>
        <w:t xml:space="preserve">the majority shareholders were engaging in oppressive conduct. </w:t>
      </w:r>
    </w:p>
    <w:p w14:paraId="13F15FC6" w14:textId="77777777" w:rsidR="00BE1E53" w:rsidRPr="003A19AA" w:rsidRDefault="00BE1E53" w:rsidP="00BE1E53">
      <w:pPr>
        <w:pStyle w:val="ListParagraph"/>
        <w:ind w:left="0"/>
        <w:rPr>
          <w:sz w:val="28"/>
          <w:szCs w:val="28"/>
        </w:rPr>
      </w:pPr>
    </w:p>
    <w:p w14:paraId="62A5E70A" w14:textId="5FABFBF4" w:rsidR="002D4E3A" w:rsidRPr="00BB6A8A" w:rsidRDefault="00BB6A8A" w:rsidP="00BB6A8A">
      <w:pPr>
        <w:rPr>
          <w:sz w:val="28"/>
          <w:szCs w:val="28"/>
        </w:rPr>
      </w:pPr>
      <w:r w:rsidRPr="003A19AA">
        <w:rPr>
          <w:sz w:val="28"/>
          <w:szCs w:val="28"/>
        </w:rPr>
        <w:t>[27]</w:t>
      </w:r>
      <w:r w:rsidRPr="003A19AA">
        <w:rPr>
          <w:sz w:val="28"/>
          <w:szCs w:val="28"/>
        </w:rPr>
        <w:tab/>
      </w:r>
      <w:r w:rsidR="004811E8" w:rsidRPr="00BB6A8A">
        <w:rPr>
          <w:sz w:val="28"/>
          <w:szCs w:val="28"/>
        </w:rPr>
        <w:t>T</w:t>
      </w:r>
      <w:r w:rsidR="00935FDA" w:rsidRPr="00BB6A8A">
        <w:rPr>
          <w:sz w:val="28"/>
          <w:szCs w:val="28"/>
        </w:rPr>
        <w:t xml:space="preserve">his Court has recognised the standing of shareholders in certain matters. </w:t>
      </w:r>
      <w:r w:rsidR="004811E8" w:rsidRPr="00BB6A8A">
        <w:rPr>
          <w:sz w:val="28"/>
          <w:szCs w:val="28"/>
        </w:rPr>
        <w:t>Although not drawn to our attention, i</w:t>
      </w:r>
      <w:r w:rsidR="00935FDA" w:rsidRPr="00BB6A8A">
        <w:rPr>
          <w:sz w:val="28"/>
          <w:szCs w:val="28"/>
        </w:rPr>
        <w:t xml:space="preserve">n </w:t>
      </w:r>
      <w:r w:rsidR="00935FDA" w:rsidRPr="00BB6A8A">
        <w:rPr>
          <w:i/>
          <w:iCs/>
          <w:sz w:val="28"/>
          <w:szCs w:val="28"/>
        </w:rPr>
        <w:t>Trinity Asset Manag</w:t>
      </w:r>
      <w:r w:rsidR="00A82878" w:rsidRPr="00BB6A8A">
        <w:rPr>
          <w:i/>
          <w:iCs/>
          <w:sz w:val="28"/>
          <w:szCs w:val="28"/>
        </w:rPr>
        <w:t>e</w:t>
      </w:r>
      <w:r w:rsidR="00935FDA" w:rsidRPr="00BB6A8A">
        <w:rPr>
          <w:i/>
          <w:iCs/>
          <w:sz w:val="28"/>
          <w:szCs w:val="28"/>
        </w:rPr>
        <w:t>ment (P</w:t>
      </w:r>
      <w:r w:rsidR="00A82878" w:rsidRPr="00BB6A8A">
        <w:rPr>
          <w:i/>
          <w:iCs/>
          <w:sz w:val="28"/>
          <w:szCs w:val="28"/>
        </w:rPr>
        <w:t>ty</w:t>
      </w:r>
      <w:r w:rsidR="00935FDA" w:rsidRPr="00BB6A8A">
        <w:rPr>
          <w:i/>
          <w:iCs/>
          <w:sz w:val="28"/>
          <w:szCs w:val="28"/>
        </w:rPr>
        <w:t>) L</w:t>
      </w:r>
      <w:r w:rsidR="00A82878" w:rsidRPr="00BB6A8A">
        <w:rPr>
          <w:i/>
          <w:iCs/>
          <w:sz w:val="28"/>
          <w:szCs w:val="28"/>
        </w:rPr>
        <w:t>td and</w:t>
      </w:r>
      <w:r w:rsidR="00935FDA" w:rsidRPr="00BB6A8A">
        <w:rPr>
          <w:i/>
          <w:iCs/>
          <w:sz w:val="28"/>
          <w:szCs w:val="28"/>
        </w:rPr>
        <w:t xml:space="preserve"> O</w:t>
      </w:r>
      <w:r w:rsidR="00A82878" w:rsidRPr="00BB6A8A">
        <w:rPr>
          <w:i/>
          <w:iCs/>
          <w:sz w:val="28"/>
          <w:szCs w:val="28"/>
        </w:rPr>
        <w:t>thers</w:t>
      </w:r>
      <w:r w:rsidR="00935FDA" w:rsidRPr="00BB6A8A">
        <w:rPr>
          <w:i/>
          <w:iCs/>
          <w:sz w:val="28"/>
          <w:szCs w:val="28"/>
        </w:rPr>
        <w:t xml:space="preserve"> v I</w:t>
      </w:r>
      <w:r w:rsidR="00A82878" w:rsidRPr="00BB6A8A">
        <w:rPr>
          <w:i/>
          <w:iCs/>
          <w:sz w:val="28"/>
          <w:szCs w:val="28"/>
        </w:rPr>
        <w:t>nvestec</w:t>
      </w:r>
      <w:r w:rsidR="00935FDA" w:rsidRPr="00BB6A8A">
        <w:rPr>
          <w:i/>
          <w:iCs/>
          <w:sz w:val="28"/>
          <w:szCs w:val="28"/>
        </w:rPr>
        <w:t xml:space="preserve"> B</w:t>
      </w:r>
      <w:r w:rsidR="00A82878" w:rsidRPr="00BB6A8A">
        <w:rPr>
          <w:i/>
          <w:iCs/>
          <w:sz w:val="28"/>
          <w:szCs w:val="28"/>
        </w:rPr>
        <w:t>ank</w:t>
      </w:r>
      <w:r w:rsidR="00935FDA" w:rsidRPr="00BB6A8A">
        <w:rPr>
          <w:i/>
          <w:iCs/>
          <w:sz w:val="28"/>
          <w:szCs w:val="28"/>
        </w:rPr>
        <w:t xml:space="preserve"> L</w:t>
      </w:r>
      <w:r w:rsidR="00A82878" w:rsidRPr="00BB6A8A">
        <w:rPr>
          <w:i/>
          <w:iCs/>
          <w:sz w:val="28"/>
          <w:szCs w:val="28"/>
        </w:rPr>
        <w:t>td and</w:t>
      </w:r>
      <w:r w:rsidR="00935FDA" w:rsidRPr="00BB6A8A">
        <w:rPr>
          <w:i/>
          <w:iCs/>
          <w:sz w:val="28"/>
          <w:szCs w:val="28"/>
        </w:rPr>
        <w:t xml:space="preserve"> O</w:t>
      </w:r>
      <w:r w:rsidR="00A82878" w:rsidRPr="00BB6A8A">
        <w:rPr>
          <w:i/>
          <w:iCs/>
          <w:sz w:val="28"/>
          <w:szCs w:val="28"/>
        </w:rPr>
        <w:t>thers</w:t>
      </w:r>
      <w:r w:rsidR="006C3575" w:rsidRPr="00BB6A8A">
        <w:rPr>
          <w:sz w:val="28"/>
          <w:szCs w:val="28"/>
        </w:rPr>
        <w:t>,</w:t>
      </w:r>
      <w:r w:rsidR="006C3575" w:rsidRPr="003A19AA">
        <w:rPr>
          <w:rStyle w:val="FootnoteReference"/>
          <w:sz w:val="28"/>
          <w:szCs w:val="28"/>
        </w:rPr>
        <w:footnoteReference w:id="18"/>
      </w:r>
      <w:r w:rsidR="006C3575" w:rsidRPr="00BB6A8A">
        <w:rPr>
          <w:sz w:val="28"/>
          <w:szCs w:val="28"/>
        </w:rPr>
        <w:t xml:space="preserve"> </w:t>
      </w:r>
      <w:r w:rsidR="00E825C8" w:rsidRPr="00BB6A8A">
        <w:rPr>
          <w:sz w:val="28"/>
          <w:szCs w:val="28"/>
        </w:rPr>
        <w:t>the principle has been established</w:t>
      </w:r>
      <w:r w:rsidR="006B4360" w:rsidRPr="00BB6A8A">
        <w:rPr>
          <w:sz w:val="28"/>
          <w:szCs w:val="28"/>
        </w:rPr>
        <w:t xml:space="preserve"> that a shareholder </w:t>
      </w:r>
      <w:r w:rsidR="00FF1AA6" w:rsidRPr="00BB6A8A">
        <w:rPr>
          <w:sz w:val="28"/>
          <w:szCs w:val="28"/>
        </w:rPr>
        <w:t>i</w:t>
      </w:r>
      <w:r w:rsidR="006B4360" w:rsidRPr="00BB6A8A">
        <w:rPr>
          <w:sz w:val="28"/>
          <w:szCs w:val="28"/>
        </w:rPr>
        <w:t xml:space="preserve">s </w:t>
      </w:r>
      <w:r w:rsidR="00FF1AA6" w:rsidRPr="00BB6A8A">
        <w:rPr>
          <w:sz w:val="28"/>
          <w:szCs w:val="28"/>
        </w:rPr>
        <w:t>entitled</w:t>
      </w:r>
      <w:r w:rsidR="006B4360" w:rsidRPr="00BB6A8A">
        <w:rPr>
          <w:sz w:val="28"/>
          <w:szCs w:val="28"/>
        </w:rPr>
        <w:t xml:space="preserve"> to </w:t>
      </w:r>
      <w:r w:rsidR="00FF1AA6" w:rsidRPr="00BB6A8A">
        <w:rPr>
          <w:sz w:val="28"/>
          <w:szCs w:val="28"/>
        </w:rPr>
        <w:t xml:space="preserve">accurate </w:t>
      </w:r>
      <w:r w:rsidR="006B4360" w:rsidRPr="00BB6A8A">
        <w:rPr>
          <w:sz w:val="28"/>
          <w:szCs w:val="28"/>
        </w:rPr>
        <w:t xml:space="preserve">information from the </w:t>
      </w:r>
      <w:r w:rsidR="00FF1AA6" w:rsidRPr="00BB6A8A">
        <w:rPr>
          <w:sz w:val="28"/>
          <w:szCs w:val="28"/>
        </w:rPr>
        <w:t>b</w:t>
      </w:r>
      <w:r w:rsidR="006B4360" w:rsidRPr="00BB6A8A">
        <w:rPr>
          <w:sz w:val="28"/>
          <w:szCs w:val="28"/>
        </w:rPr>
        <w:t xml:space="preserve">oard of </w:t>
      </w:r>
      <w:r w:rsidR="00FF1AA6" w:rsidRPr="00BB6A8A">
        <w:rPr>
          <w:sz w:val="28"/>
          <w:szCs w:val="28"/>
        </w:rPr>
        <w:t>a</w:t>
      </w:r>
      <w:r w:rsidR="006B4360" w:rsidRPr="00BB6A8A">
        <w:rPr>
          <w:sz w:val="28"/>
          <w:szCs w:val="28"/>
        </w:rPr>
        <w:t xml:space="preserve"> company concerning a proposal to be put to shareholders at a general meeting of the company.</w:t>
      </w:r>
      <w:r w:rsidR="00D27A8E" w:rsidRPr="00BB6A8A">
        <w:rPr>
          <w:sz w:val="28"/>
          <w:szCs w:val="28"/>
        </w:rPr>
        <w:t xml:space="preserve"> </w:t>
      </w:r>
      <w:r w:rsidR="00BE1E53" w:rsidRPr="00BB6A8A">
        <w:rPr>
          <w:sz w:val="28"/>
          <w:szCs w:val="28"/>
        </w:rPr>
        <w:t>As a result</w:t>
      </w:r>
      <w:r w:rsidR="00FF1AA6" w:rsidRPr="00BB6A8A">
        <w:rPr>
          <w:sz w:val="28"/>
          <w:szCs w:val="28"/>
        </w:rPr>
        <w:t xml:space="preserve">, </w:t>
      </w:r>
      <w:r w:rsidR="00D27A8E" w:rsidRPr="00BB6A8A">
        <w:rPr>
          <w:sz w:val="28"/>
          <w:szCs w:val="28"/>
        </w:rPr>
        <w:t>shareholder</w:t>
      </w:r>
      <w:r w:rsidR="005B22DD" w:rsidRPr="00BB6A8A">
        <w:rPr>
          <w:sz w:val="28"/>
          <w:szCs w:val="28"/>
        </w:rPr>
        <w:t>s</w:t>
      </w:r>
      <w:r w:rsidR="00D27A8E" w:rsidRPr="00BB6A8A">
        <w:rPr>
          <w:sz w:val="28"/>
          <w:szCs w:val="28"/>
        </w:rPr>
        <w:t xml:space="preserve"> w</w:t>
      </w:r>
      <w:r w:rsidR="005B22DD" w:rsidRPr="00BB6A8A">
        <w:rPr>
          <w:sz w:val="28"/>
          <w:szCs w:val="28"/>
        </w:rPr>
        <w:t>ere</w:t>
      </w:r>
      <w:r w:rsidR="00D27A8E" w:rsidRPr="00BB6A8A">
        <w:rPr>
          <w:sz w:val="28"/>
          <w:szCs w:val="28"/>
        </w:rPr>
        <w:t xml:space="preserve"> held </w:t>
      </w:r>
      <w:r w:rsidR="00BE1E53" w:rsidRPr="00BB6A8A">
        <w:rPr>
          <w:sz w:val="28"/>
          <w:szCs w:val="28"/>
        </w:rPr>
        <w:t xml:space="preserve">by this Court </w:t>
      </w:r>
      <w:r w:rsidR="00D27A8E" w:rsidRPr="00BB6A8A">
        <w:rPr>
          <w:sz w:val="28"/>
          <w:szCs w:val="28"/>
        </w:rPr>
        <w:t xml:space="preserve">to have </w:t>
      </w:r>
      <w:r w:rsidR="00D27A8E" w:rsidRPr="00BB6A8A">
        <w:rPr>
          <w:i/>
          <w:iCs/>
          <w:sz w:val="28"/>
          <w:szCs w:val="28"/>
        </w:rPr>
        <w:t>locus standi</w:t>
      </w:r>
      <w:r w:rsidR="00D27A8E" w:rsidRPr="00BB6A8A">
        <w:rPr>
          <w:sz w:val="28"/>
          <w:szCs w:val="28"/>
        </w:rPr>
        <w:t xml:space="preserve"> to </w:t>
      </w:r>
      <w:r w:rsidR="004D7E6C" w:rsidRPr="00BB6A8A">
        <w:rPr>
          <w:sz w:val="28"/>
          <w:szCs w:val="28"/>
        </w:rPr>
        <w:t>apply for an interdict prevent</w:t>
      </w:r>
      <w:r w:rsidR="00A242B0" w:rsidRPr="00BB6A8A">
        <w:rPr>
          <w:sz w:val="28"/>
          <w:szCs w:val="28"/>
        </w:rPr>
        <w:t>ing</w:t>
      </w:r>
      <w:r w:rsidR="004D7E6C" w:rsidRPr="00BB6A8A">
        <w:rPr>
          <w:sz w:val="28"/>
          <w:szCs w:val="28"/>
        </w:rPr>
        <w:t xml:space="preserve"> a meeting from proceeding when the </w:t>
      </w:r>
      <w:r w:rsidR="005B22DD" w:rsidRPr="00BB6A8A">
        <w:rPr>
          <w:sz w:val="28"/>
          <w:szCs w:val="28"/>
        </w:rPr>
        <w:t>information</w:t>
      </w:r>
      <w:r w:rsidR="004D7E6C" w:rsidRPr="00BB6A8A">
        <w:rPr>
          <w:sz w:val="28"/>
          <w:szCs w:val="28"/>
        </w:rPr>
        <w:t xml:space="preserve"> to </w:t>
      </w:r>
      <w:r w:rsidR="00E46158" w:rsidRPr="00BB6A8A">
        <w:rPr>
          <w:sz w:val="28"/>
          <w:szCs w:val="28"/>
        </w:rPr>
        <w:t>be placed before that meeting</w:t>
      </w:r>
      <w:r w:rsidR="00852085" w:rsidRPr="00BB6A8A">
        <w:rPr>
          <w:sz w:val="28"/>
          <w:szCs w:val="28"/>
        </w:rPr>
        <w:t xml:space="preserve"> in support of a resolution</w:t>
      </w:r>
      <w:r w:rsidR="00E46158" w:rsidRPr="00BB6A8A">
        <w:rPr>
          <w:sz w:val="28"/>
          <w:szCs w:val="28"/>
        </w:rPr>
        <w:t xml:space="preserve"> to ratify an agreement concluded by the company was inaccurate and misleading</w:t>
      </w:r>
      <w:r w:rsidR="004D7E6C" w:rsidRPr="00BB6A8A">
        <w:rPr>
          <w:sz w:val="28"/>
          <w:szCs w:val="28"/>
        </w:rPr>
        <w:t>.</w:t>
      </w:r>
      <w:r w:rsidR="004D0716" w:rsidRPr="00BB6A8A">
        <w:rPr>
          <w:sz w:val="28"/>
          <w:szCs w:val="28"/>
        </w:rPr>
        <w:t xml:space="preserve"> As will be appreciated, </w:t>
      </w:r>
      <w:r w:rsidR="00A242B0" w:rsidRPr="00BB6A8A">
        <w:rPr>
          <w:sz w:val="28"/>
          <w:szCs w:val="28"/>
        </w:rPr>
        <w:t xml:space="preserve">however, </w:t>
      </w:r>
      <w:r w:rsidR="004D0716" w:rsidRPr="00BB6A8A">
        <w:rPr>
          <w:sz w:val="28"/>
          <w:szCs w:val="28"/>
        </w:rPr>
        <w:t xml:space="preserve">this </w:t>
      </w:r>
      <w:r w:rsidR="00BF63C8" w:rsidRPr="00BB6A8A">
        <w:rPr>
          <w:sz w:val="28"/>
          <w:szCs w:val="28"/>
        </w:rPr>
        <w:t>clearly</w:t>
      </w:r>
      <w:r w:rsidR="00F42B8A" w:rsidRPr="00BB6A8A">
        <w:rPr>
          <w:sz w:val="28"/>
          <w:szCs w:val="28"/>
        </w:rPr>
        <w:t xml:space="preserve"> </w:t>
      </w:r>
      <w:r w:rsidR="008F7AE7" w:rsidRPr="00BB6A8A">
        <w:rPr>
          <w:sz w:val="28"/>
          <w:szCs w:val="28"/>
        </w:rPr>
        <w:t>does not provide authority for the contention of Goldrush in</w:t>
      </w:r>
      <w:r w:rsidR="004D0716" w:rsidRPr="00BB6A8A">
        <w:rPr>
          <w:sz w:val="28"/>
          <w:szCs w:val="28"/>
        </w:rPr>
        <w:t xml:space="preserve"> the present matter.</w:t>
      </w:r>
    </w:p>
    <w:p w14:paraId="3418425B" w14:textId="77777777" w:rsidR="00DB5D3F" w:rsidRPr="003A19AA" w:rsidRDefault="00DB5D3F" w:rsidP="00DB5D3F">
      <w:pPr>
        <w:pStyle w:val="ListParagraph"/>
        <w:ind w:left="0"/>
        <w:rPr>
          <w:sz w:val="28"/>
          <w:szCs w:val="28"/>
        </w:rPr>
      </w:pPr>
    </w:p>
    <w:p w14:paraId="10E0D976" w14:textId="550230C7" w:rsidR="002D4E3A" w:rsidRPr="00BB6A8A" w:rsidRDefault="00BB6A8A" w:rsidP="00BB6A8A">
      <w:pPr>
        <w:rPr>
          <w:sz w:val="28"/>
          <w:szCs w:val="28"/>
        </w:rPr>
      </w:pPr>
      <w:r w:rsidRPr="003A19AA">
        <w:rPr>
          <w:sz w:val="28"/>
          <w:szCs w:val="28"/>
        </w:rPr>
        <w:t>[28]</w:t>
      </w:r>
      <w:r w:rsidRPr="003A19AA">
        <w:rPr>
          <w:sz w:val="28"/>
          <w:szCs w:val="28"/>
        </w:rPr>
        <w:tab/>
      </w:r>
      <w:r w:rsidR="00A242B0" w:rsidRPr="00BB6A8A">
        <w:rPr>
          <w:sz w:val="28"/>
          <w:szCs w:val="28"/>
        </w:rPr>
        <w:t>All of this means that</w:t>
      </w:r>
      <w:r w:rsidR="00094465" w:rsidRPr="00BB6A8A">
        <w:rPr>
          <w:sz w:val="28"/>
          <w:szCs w:val="28"/>
        </w:rPr>
        <w:t xml:space="preserve"> Goldrush </w:t>
      </w:r>
      <w:r w:rsidR="00405111" w:rsidRPr="00BB6A8A">
        <w:rPr>
          <w:sz w:val="28"/>
          <w:szCs w:val="28"/>
        </w:rPr>
        <w:t>is left with an attempt to found standing on</w:t>
      </w:r>
      <w:r w:rsidR="00933D40" w:rsidRPr="00BB6A8A">
        <w:rPr>
          <w:sz w:val="28"/>
          <w:szCs w:val="28"/>
        </w:rPr>
        <w:t xml:space="preserve"> the fact that i</w:t>
      </w:r>
      <w:r w:rsidR="007816DD" w:rsidRPr="00BB6A8A">
        <w:rPr>
          <w:sz w:val="28"/>
          <w:szCs w:val="28"/>
        </w:rPr>
        <w:t>t has a purely fin</w:t>
      </w:r>
      <w:r w:rsidR="00F91ABF" w:rsidRPr="00BB6A8A">
        <w:rPr>
          <w:sz w:val="28"/>
          <w:szCs w:val="28"/>
        </w:rPr>
        <w:t>ancial</w:t>
      </w:r>
      <w:r w:rsidR="00405111" w:rsidRPr="00BB6A8A">
        <w:rPr>
          <w:sz w:val="28"/>
          <w:szCs w:val="28"/>
        </w:rPr>
        <w:t xml:space="preserve"> interest</w:t>
      </w:r>
      <w:r w:rsidR="00431C20" w:rsidRPr="00BB6A8A">
        <w:rPr>
          <w:sz w:val="28"/>
          <w:szCs w:val="28"/>
        </w:rPr>
        <w:t xml:space="preserve"> in the relief sought</w:t>
      </w:r>
      <w:r w:rsidR="00094465" w:rsidRPr="00BB6A8A">
        <w:rPr>
          <w:sz w:val="28"/>
          <w:szCs w:val="28"/>
        </w:rPr>
        <w:t xml:space="preserve">. </w:t>
      </w:r>
      <w:r w:rsidR="00431C20" w:rsidRPr="00BB6A8A">
        <w:rPr>
          <w:sz w:val="28"/>
          <w:szCs w:val="28"/>
        </w:rPr>
        <w:t xml:space="preserve">There is no basis on which to find that this is one of those exceptional cases where the public interest cries out for a court to enter into the merits of the matter. </w:t>
      </w:r>
      <w:r w:rsidR="00F317FE" w:rsidRPr="00BB6A8A">
        <w:rPr>
          <w:sz w:val="28"/>
          <w:szCs w:val="28"/>
        </w:rPr>
        <w:t xml:space="preserve">The result is that the </w:t>
      </w:r>
      <w:r w:rsidR="00FE6858" w:rsidRPr="00BB6A8A">
        <w:rPr>
          <w:sz w:val="28"/>
          <w:szCs w:val="28"/>
        </w:rPr>
        <w:t>substantive issues aired in the application</w:t>
      </w:r>
      <w:r w:rsidR="00F317FE" w:rsidRPr="00BB6A8A">
        <w:rPr>
          <w:sz w:val="28"/>
          <w:szCs w:val="28"/>
        </w:rPr>
        <w:t xml:space="preserve"> </w:t>
      </w:r>
      <w:r w:rsidR="004811E8" w:rsidRPr="00BB6A8A">
        <w:rPr>
          <w:sz w:val="28"/>
          <w:szCs w:val="28"/>
        </w:rPr>
        <w:t>do not arise for consideration.</w:t>
      </w:r>
      <w:r w:rsidR="00FE6858" w:rsidRPr="00BB6A8A">
        <w:rPr>
          <w:sz w:val="28"/>
          <w:szCs w:val="28"/>
        </w:rPr>
        <w:t xml:space="preserve"> Despite the high court having dealt with the matter differently, the order granted by it </w:t>
      </w:r>
      <w:r w:rsidR="00137135" w:rsidRPr="00BB6A8A">
        <w:rPr>
          <w:sz w:val="28"/>
          <w:szCs w:val="28"/>
        </w:rPr>
        <w:t xml:space="preserve">cannot be assailed. The appeal must be </w:t>
      </w:r>
      <w:r w:rsidR="005E31AE" w:rsidRPr="00BB6A8A">
        <w:rPr>
          <w:sz w:val="28"/>
          <w:szCs w:val="28"/>
        </w:rPr>
        <w:t>dismissed</w:t>
      </w:r>
      <w:r w:rsidR="00137135" w:rsidRPr="00BB6A8A">
        <w:rPr>
          <w:sz w:val="28"/>
          <w:szCs w:val="28"/>
        </w:rPr>
        <w:t xml:space="preserve"> and that order </w:t>
      </w:r>
      <w:r w:rsidR="000E65FA" w:rsidRPr="00BB6A8A">
        <w:rPr>
          <w:sz w:val="28"/>
          <w:szCs w:val="28"/>
        </w:rPr>
        <w:t>must stand.</w:t>
      </w:r>
      <w:r w:rsidR="004811E8" w:rsidRPr="00BB6A8A">
        <w:rPr>
          <w:sz w:val="28"/>
          <w:szCs w:val="28"/>
        </w:rPr>
        <w:t xml:space="preserve"> </w:t>
      </w:r>
      <w:r w:rsidR="00094465" w:rsidRPr="00BB6A8A">
        <w:rPr>
          <w:sz w:val="28"/>
          <w:szCs w:val="28"/>
        </w:rPr>
        <w:t>T</w:t>
      </w:r>
      <w:r w:rsidR="000517D2" w:rsidRPr="00BB6A8A">
        <w:rPr>
          <w:sz w:val="28"/>
          <w:szCs w:val="28"/>
        </w:rPr>
        <w:t>he costs should follow the result</w:t>
      </w:r>
      <w:r w:rsidR="004811E8" w:rsidRPr="00BB6A8A">
        <w:rPr>
          <w:sz w:val="28"/>
          <w:szCs w:val="28"/>
        </w:rPr>
        <w:t xml:space="preserve">. </w:t>
      </w:r>
      <w:r w:rsidR="00094465" w:rsidRPr="00BB6A8A">
        <w:rPr>
          <w:sz w:val="28"/>
          <w:szCs w:val="28"/>
        </w:rPr>
        <w:t xml:space="preserve"> </w:t>
      </w:r>
    </w:p>
    <w:p w14:paraId="1FAE39CC" w14:textId="77777777" w:rsidR="002D4E3A" w:rsidRPr="003A19AA" w:rsidRDefault="002D4E3A" w:rsidP="00534664">
      <w:pPr>
        <w:pStyle w:val="ListParagraph"/>
        <w:ind w:left="0"/>
        <w:rPr>
          <w:sz w:val="28"/>
          <w:szCs w:val="28"/>
        </w:rPr>
      </w:pPr>
    </w:p>
    <w:p w14:paraId="3C07531B" w14:textId="6BF670F9" w:rsidR="006D2450" w:rsidRPr="00BB6A8A" w:rsidRDefault="00BB6A8A" w:rsidP="00BB6A8A">
      <w:pPr>
        <w:rPr>
          <w:sz w:val="28"/>
          <w:szCs w:val="28"/>
        </w:rPr>
      </w:pPr>
      <w:r w:rsidRPr="003A19AA">
        <w:rPr>
          <w:sz w:val="28"/>
          <w:szCs w:val="28"/>
        </w:rPr>
        <w:lastRenderedPageBreak/>
        <w:t>[29]</w:t>
      </w:r>
      <w:r w:rsidRPr="003A19AA">
        <w:rPr>
          <w:sz w:val="28"/>
          <w:szCs w:val="28"/>
        </w:rPr>
        <w:tab/>
      </w:r>
      <w:r w:rsidR="001007F1" w:rsidRPr="00BB6A8A">
        <w:rPr>
          <w:sz w:val="28"/>
          <w:szCs w:val="28"/>
        </w:rPr>
        <w:t>In the result</w:t>
      </w:r>
      <w:r w:rsidR="004F0B46" w:rsidRPr="00BB6A8A">
        <w:rPr>
          <w:sz w:val="28"/>
          <w:szCs w:val="28"/>
        </w:rPr>
        <w:t>, t</w:t>
      </w:r>
      <w:r w:rsidR="001F485A" w:rsidRPr="00BB6A8A">
        <w:rPr>
          <w:sz w:val="28"/>
          <w:szCs w:val="28"/>
        </w:rPr>
        <w:t xml:space="preserve">he appeal is </w:t>
      </w:r>
      <w:r w:rsidR="00C47619" w:rsidRPr="00BB6A8A">
        <w:rPr>
          <w:sz w:val="28"/>
          <w:szCs w:val="28"/>
        </w:rPr>
        <w:t xml:space="preserve">dismissed </w:t>
      </w:r>
      <w:r w:rsidR="00295425" w:rsidRPr="00BB6A8A">
        <w:rPr>
          <w:sz w:val="28"/>
          <w:szCs w:val="28"/>
        </w:rPr>
        <w:t>with</w:t>
      </w:r>
      <w:r w:rsidR="0026535A" w:rsidRPr="00BB6A8A">
        <w:rPr>
          <w:sz w:val="28"/>
          <w:szCs w:val="28"/>
        </w:rPr>
        <w:t xml:space="preserve"> costs.</w:t>
      </w:r>
    </w:p>
    <w:p w14:paraId="428F58D7" w14:textId="77777777" w:rsidR="00752813" w:rsidRPr="003A19AA" w:rsidRDefault="00752813" w:rsidP="00534664">
      <w:pPr>
        <w:jc w:val="right"/>
        <w:rPr>
          <w:sz w:val="28"/>
          <w:szCs w:val="28"/>
        </w:rPr>
      </w:pPr>
    </w:p>
    <w:p w14:paraId="68278B44" w14:textId="06071580" w:rsidR="00752813" w:rsidRDefault="00752813" w:rsidP="00534664">
      <w:pPr>
        <w:jc w:val="right"/>
        <w:rPr>
          <w:sz w:val="28"/>
          <w:szCs w:val="28"/>
        </w:rPr>
      </w:pPr>
    </w:p>
    <w:p w14:paraId="58D0799C" w14:textId="77777777" w:rsidR="00A525AE" w:rsidRPr="003A19AA" w:rsidRDefault="00A525AE" w:rsidP="00534664">
      <w:pPr>
        <w:jc w:val="right"/>
        <w:rPr>
          <w:sz w:val="28"/>
          <w:szCs w:val="28"/>
        </w:rPr>
      </w:pPr>
    </w:p>
    <w:p w14:paraId="74D2AC78" w14:textId="10500048" w:rsidR="00796962" w:rsidRPr="003A19AA" w:rsidRDefault="00796962" w:rsidP="00534664">
      <w:pPr>
        <w:jc w:val="right"/>
        <w:rPr>
          <w:sz w:val="28"/>
          <w:szCs w:val="28"/>
        </w:rPr>
      </w:pPr>
      <w:r w:rsidRPr="003A19AA">
        <w:rPr>
          <w:sz w:val="28"/>
          <w:szCs w:val="28"/>
        </w:rPr>
        <w:t>____________________</w:t>
      </w:r>
    </w:p>
    <w:p w14:paraId="512F62BE" w14:textId="7BBD26BF" w:rsidR="00796962" w:rsidRPr="003A19AA" w:rsidRDefault="00883DE2" w:rsidP="00534664">
      <w:pPr>
        <w:jc w:val="right"/>
        <w:rPr>
          <w:sz w:val="28"/>
          <w:szCs w:val="28"/>
        </w:rPr>
      </w:pPr>
      <w:r w:rsidRPr="003A19AA">
        <w:rPr>
          <w:sz w:val="28"/>
          <w:szCs w:val="28"/>
        </w:rPr>
        <w:t xml:space="preserve"> T R </w:t>
      </w:r>
      <w:r w:rsidR="00796962" w:rsidRPr="003A19AA">
        <w:rPr>
          <w:sz w:val="28"/>
          <w:szCs w:val="28"/>
        </w:rPr>
        <w:t>GORVEN</w:t>
      </w:r>
    </w:p>
    <w:p w14:paraId="3A6F8DF8" w14:textId="2CEBCAC7" w:rsidR="004015A5" w:rsidRPr="003A19AA" w:rsidRDefault="00796962" w:rsidP="00DF5268">
      <w:pPr>
        <w:jc w:val="right"/>
        <w:rPr>
          <w:sz w:val="28"/>
          <w:szCs w:val="28"/>
        </w:rPr>
      </w:pPr>
      <w:r w:rsidRPr="003A19AA">
        <w:rPr>
          <w:sz w:val="28"/>
          <w:szCs w:val="28"/>
        </w:rPr>
        <w:t>JUDGE OF APPEAL</w:t>
      </w:r>
    </w:p>
    <w:p w14:paraId="717ABC82" w14:textId="5B0254E8" w:rsidR="00796962" w:rsidRPr="003A19AA" w:rsidRDefault="00C55BC7" w:rsidP="00534664">
      <w:pPr>
        <w:rPr>
          <w:sz w:val="28"/>
          <w:szCs w:val="28"/>
        </w:rPr>
      </w:pPr>
      <w:r w:rsidRPr="003A19AA">
        <w:rPr>
          <w:sz w:val="28"/>
          <w:szCs w:val="28"/>
        </w:rPr>
        <w:br w:type="page"/>
      </w:r>
      <w:r w:rsidR="000D2758" w:rsidRPr="003A19AA">
        <w:rPr>
          <w:sz w:val="28"/>
          <w:szCs w:val="28"/>
        </w:rPr>
        <w:lastRenderedPageBreak/>
        <w:t>A</w:t>
      </w:r>
      <w:r w:rsidR="00745E90" w:rsidRPr="003A19AA">
        <w:rPr>
          <w:sz w:val="28"/>
          <w:szCs w:val="28"/>
        </w:rPr>
        <w:t>ppearances</w:t>
      </w:r>
      <w:r w:rsidR="000D2758" w:rsidRPr="003A19AA">
        <w:rPr>
          <w:sz w:val="28"/>
          <w:szCs w:val="28"/>
        </w:rPr>
        <w:t xml:space="preserve"> </w:t>
      </w:r>
    </w:p>
    <w:p w14:paraId="0C9EBD64" w14:textId="77777777" w:rsidR="00796962" w:rsidRPr="003A19AA" w:rsidRDefault="00796962" w:rsidP="00534664">
      <w:pPr>
        <w:rPr>
          <w:sz w:val="28"/>
          <w:szCs w:val="28"/>
        </w:rPr>
      </w:pPr>
    </w:p>
    <w:p w14:paraId="40D46A0A" w14:textId="63C41F3A" w:rsidR="00796962" w:rsidRPr="003A19AA" w:rsidRDefault="00796962" w:rsidP="00E9304F">
      <w:pPr>
        <w:tabs>
          <w:tab w:val="left" w:pos="2694"/>
        </w:tabs>
        <w:rPr>
          <w:sz w:val="28"/>
          <w:szCs w:val="28"/>
        </w:rPr>
      </w:pPr>
      <w:r w:rsidRPr="003A19AA">
        <w:rPr>
          <w:sz w:val="28"/>
          <w:szCs w:val="28"/>
        </w:rPr>
        <w:t>For appellant:</w:t>
      </w:r>
      <w:r w:rsidR="00E9304F" w:rsidRPr="003A19AA">
        <w:rPr>
          <w:sz w:val="28"/>
          <w:szCs w:val="28"/>
        </w:rPr>
        <w:tab/>
      </w:r>
      <w:r w:rsidR="00231C00" w:rsidRPr="003A19AA">
        <w:rPr>
          <w:sz w:val="28"/>
          <w:szCs w:val="28"/>
        </w:rPr>
        <w:t>B Roux</w:t>
      </w:r>
      <w:r w:rsidR="00834E28" w:rsidRPr="003A19AA">
        <w:rPr>
          <w:sz w:val="28"/>
          <w:szCs w:val="28"/>
        </w:rPr>
        <w:t xml:space="preserve"> SC</w:t>
      </w:r>
      <w:r w:rsidR="00231C00" w:rsidRPr="003A19AA">
        <w:rPr>
          <w:sz w:val="28"/>
          <w:szCs w:val="28"/>
        </w:rPr>
        <w:t xml:space="preserve"> </w:t>
      </w:r>
      <w:r w:rsidR="001B7C8C">
        <w:rPr>
          <w:sz w:val="28"/>
          <w:szCs w:val="28"/>
        </w:rPr>
        <w:t>(</w:t>
      </w:r>
      <w:r w:rsidR="00231C00" w:rsidRPr="003A19AA">
        <w:rPr>
          <w:sz w:val="28"/>
          <w:szCs w:val="28"/>
        </w:rPr>
        <w:t>with</w:t>
      </w:r>
      <w:r w:rsidR="001B7C8C">
        <w:rPr>
          <w:sz w:val="28"/>
          <w:szCs w:val="28"/>
        </w:rPr>
        <w:t xml:space="preserve"> him</w:t>
      </w:r>
      <w:r w:rsidR="00231C00" w:rsidRPr="003A19AA">
        <w:rPr>
          <w:sz w:val="28"/>
          <w:szCs w:val="28"/>
        </w:rPr>
        <w:t xml:space="preserve"> I</w:t>
      </w:r>
      <w:r w:rsidR="001B7C8C">
        <w:rPr>
          <w:sz w:val="28"/>
          <w:szCs w:val="28"/>
        </w:rPr>
        <w:t xml:space="preserve"> </w:t>
      </w:r>
      <w:r w:rsidR="00231C00" w:rsidRPr="003A19AA">
        <w:rPr>
          <w:sz w:val="28"/>
          <w:szCs w:val="28"/>
        </w:rPr>
        <w:t>B Currie</w:t>
      </w:r>
      <w:r w:rsidR="001B7C8C">
        <w:rPr>
          <w:sz w:val="28"/>
          <w:szCs w:val="28"/>
        </w:rPr>
        <w:t>)</w:t>
      </w:r>
    </w:p>
    <w:p w14:paraId="3ECB3557" w14:textId="34B624D0" w:rsidR="00341250" w:rsidRPr="003A19AA" w:rsidRDefault="00796962" w:rsidP="00E9304F">
      <w:pPr>
        <w:tabs>
          <w:tab w:val="left" w:pos="2694"/>
        </w:tabs>
        <w:ind w:hanging="7860"/>
        <w:rPr>
          <w:bCs/>
          <w:sz w:val="28"/>
          <w:szCs w:val="28"/>
        </w:rPr>
      </w:pPr>
      <w:r w:rsidRPr="003A19AA">
        <w:rPr>
          <w:bCs/>
          <w:sz w:val="28"/>
          <w:szCs w:val="28"/>
        </w:rPr>
        <w:t>Instructed by:</w:t>
      </w:r>
      <w:r w:rsidRPr="003A19AA">
        <w:rPr>
          <w:bCs/>
          <w:sz w:val="28"/>
          <w:szCs w:val="28"/>
        </w:rPr>
        <w:tab/>
      </w:r>
      <w:r w:rsidR="001B7C8C">
        <w:rPr>
          <w:bCs/>
          <w:sz w:val="28"/>
          <w:szCs w:val="28"/>
        </w:rPr>
        <w:t>Instructed by:</w:t>
      </w:r>
      <w:r w:rsidR="004F0B46" w:rsidRPr="003A19AA">
        <w:rPr>
          <w:bCs/>
          <w:sz w:val="28"/>
          <w:szCs w:val="28"/>
        </w:rPr>
        <w:tab/>
      </w:r>
      <w:r w:rsidR="001F480A" w:rsidRPr="003A19AA">
        <w:rPr>
          <w:bCs/>
          <w:sz w:val="28"/>
          <w:szCs w:val="28"/>
        </w:rPr>
        <w:t>Cliffe Dekker Hofmeyr Incorporated</w:t>
      </w:r>
      <w:r w:rsidRPr="003A19AA">
        <w:rPr>
          <w:bCs/>
          <w:sz w:val="28"/>
          <w:szCs w:val="28"/>
        </w:rPr>
        <w:t xml:space="preserve">, </w:t>
      </w:r>
      <w:r w:rsidR="001B1559" w:rsidRPr="003A19AA">
        <w:rPr>
          <w:bCs/>
          <w:sz w:val="28"/>
          <w:szCs w:val="28"/>
        </w:rPr>
        <w:t>J</w:t>
      </w:r>
      <w:r w:rsidR="00610734" w:rsidRPr="003A19AA">
        <w:rPr>
          <w:bCs/>
          <w:sz w:val="28"/>
          <w:szCs w:val="28"/>
        </w:rPr>
        <w:t>ohannesburg</w:t>
      </w:r>
    </w:p>
    <w:p w14:paraId="5D137F78" w14:textId="5997343C" w:rsidR="00796962" w:rsidRPr="003A19AA" w:rsidRDefault="00E9304F" w:rsidP="00E9304F">
      <w:pPr>
        <w:tabs>
          <w:tab w:val="left" w:pos="2694"/>
        </w:tabs>
        <w:ind w:firstLine="720"/>
        <w:rPr>
          <w:bCs/>
          <w:sz w:val="28"/>
          <w:szCs w:val="28"/>
        </w:rPr>
      </w:pPr>
      <w:r w:rsidRPr="003A19AA">
        <w:rPr>
          <w:bCs/>
          <w:sz w:val="28"/>
          <w:szCs w:val="28"/>
        </w:rPr>
        <w:tab/>
      </w:r>
      <w:r w:rsidR="00610734" w:rsidRPr="003A19AA">
        <w:rPr>
          <w:bCs/>
          <w:sz w:val="28"/>
          <w:szCs w:val="28"/>
        </w:rPr>
        <w:t>Noordmans</w:t>
      </w:r>
      <w:r w:rsidR="005516B7" w:rsidRPr="003A19AA">
        <w:rPr>
          <w:bCs/>
          <w:sz w:val="28"/>
          <w:szCs w:val="28"/>
        </w:rPr>
        <w:t xml:space="preserve"> Attorneys</w:t>
      </w:r>
      <w:r w:rsidR="003602B2" w:rsidRPr="003A19AA">
        <w:rPr>
          <w:bCs/>
          <w:sz w:val="28"/>
          <w:szCs w:val="28"/>
        </w:rPr>
        <w:t xml:space="preserve">, </w:t>
      </w:r>
      <w:r w:rsidR="00796962" w:rsidRPr="003A19AA">
        <w:rPr>
          <w:bCs/>
          <w:sz w:val="28"/>
          <w:szCs w:val="28"/>
        </w:rPr>
        <w:t>Bloemfontein</w:t>
      </w:r>
    </w:p>
    <w:p w14:paraId="500DF642" w14:textId="56542F36" w:rsidR="00796962" w:rsidRPr="003A19AA" w:rsidRDefault="00796962" w:rsidP="00534664">
      <w:pPr>
        <w:rPr>
          <w:bCs/>
          <w:sz w:val="28"/>
          <w:szCs w:val="28"/>
        </w:rPr>
      </w:pPr>
    </w:p>
    <w:p w14:paraId="42AD2FBF" w14:textId="248D24EC" w:rsidR="00796962" w:rsidRPr="003A19AA" w:rsidRDefault="00796962" w:rsidP="00E9304F">
      <w:pPr>
        <w:tabs>
          <w:tab w:val="left" w:pos="2694"/>
        </w:tabs>
        <w:rPr>
          <w:sz w:val="28"/>
          <w:szCs w:val="28"/>
        </w:rPr>
      </w:pPr>
      <w:r w:rsidRPr="003A19AA">
        <w:rPr>
          <w:sz w:val="28"/>
          <w:szCs w:val="28"/>
        </w:rPr>
        <w:t xml:space="preserve">For </w:t>
      </w:r>
      <w:r w:rsidR="00572E12" w:rsidRPr="003A19AA">
        <w:rPr>
          <w:sz w:val="28"/>
          <w:szCs w:val="28"/>
        </w:rPr>
        <w:t xml:space="preserve">first </w:t>
      </w:r>
      <w:r w:rsidRPr="003A19AA">
        <w:rPr>
          <w:sz w:val="28"/>
          <w:szCs w:val="28"/>
        </w:rPr>
        <w:t>respondent:</w:t>
      </w:r>
      <w:r w:rsidRPr="003A19AA">
        <w:rPr>
          <w:sz w:val="28"/>
          <w:szCs w:val="28"/>
        </w:rPr>
        <w:tab/>
      </w:r>
      <w:r w:rsidR="00CB0867" w:rsidRPr="003A19AA">
        <w:rPr>
          <w:sz w:val="28"/>
          <w:szCs w:val="28"/>
        </w:rPr>
        <w:t>M</w:t>
      </w:r>
      <w:r w:rsidR="001B7C8C">
        <w:rPr>
          <w:sz w:val="28"/>
          <w:szCs w:val="28"/>
        </w:rPr>
        <w:t xml:space="preserve"> </w:t>
      </w:r>
      <w:r w:rsidR="00CB0867" w:rsidRPr="003A19AA">
        <w:rPr>
          <w:sz w:val="28"/>
          <w:szCs w:val="28"/>
        </w:rPr>
        <w:t xml:space="preserve">P Van </w:t>
      </w:r>
      <w:r w:rsidR="00A8798F">
        <w:rPr>
          <w:sz w:val="28"/>
          <w:szCs w:val="28"/>
        </w:rPr>
        <w:t>d</w:t>
      </w:r>
      <w:r w:rsidR="00CB0867" w:rsidRPr="003A19AA">
        <w:rPr>
          <w:sz w:val="28"/>
          <w:szCs w:val="28"/>
        </w:rPr>
        <w:t>er Merwe</w:t>
      </w:r>
      <w:r w:rsidR="00785342" w:rsidRPr="003A19AA">
        <w:rPr>
          <w:sz w:val="28"/>
          <w:szCs w:val="28"/>
        </w:rPr>
        <w:t xml:space="preserve"> SC</w:t>
      </w:r>
    </w:p>
    <w:p w14:paraId="4573B5CA" w14:textId="57AF6D4F" w:rsidR="004C6051" w:rsidRPr="003A19AA" w:rsidRDefault="00796962" w:rsidP="00E9304F">
      <w:pPr>
        <w:tabs>
          <w:tab w:val="left" w:pos="2694"/>
        </w:tabs>
        <w:ind w:hanging="8640"/>
        <w:rPr>
          <w:bCs/>
          <w:sz w:val="28"/>
          <w:szCs w:val="28"/>
        </w:rPr>
      </w:pPr>
      <w:r w:rsidRPr="003A19AA">
        <w:rPr>
          <w:bCs/>
          <w:sz w:val="28"/>
          <w:szCs w:val="28"/>
        </w:rPr>
        <w:t>Instructed by:</w:t>
      </w:r>
      <w:r w:rsidRPr="003A19AA">
        <w:rPr>
          <w:bCs/>
          <w:sz w:val="28"/>
          <w:szCs w:val="28"/>
        </w:rPr>
        <w:tab/>
      </w:r>
      <w:r w:rsidR="001B7C8C">
        <w:rPr>
          <w:bCs/>
          <w:sz w:val="28"/>
          <w:szCs w:val="28"/>
        </w:rPr>
        <w:t>Instructed by:</w:t>
      </w:r>
      <w:r w:rsidR="00E9304F" w:rsidRPr="003A19AA">
        <w:rPr>
          <w:bCs/>
          <w:sz w:val="28"/>
          <w:szCs w:val="28"/>
        </w:rPr>
        <w:tab/>
      </w:r>
      <w:r w:rsidR="009F5FA0" w:rsidRPr="003A19AA">
        <w:rPr>
          <w:bCs/>
          <w:sz w:val="28"/>
          <w:szCs w:val="28"/>
        </w:rPr>
        <w:t>M</w:t>
      </w:r>
      <w:r w:rsidR="0053281B">
        <w:rPr>
          <w:bCs/>
          <w:sz w:val="28"/>
          <w:szCs w:val="28"/>
        </w:rPr>
        <w:t xml:space="preserve"> </w:t>
      </w:r>
      <w:r w:rsidR="009F5FA0" w:rsidRPr="003A19AA">
        <w:rPr>
          <w:bCs/>
          <w:sz w:val="28"/>
          <w:szCs w:val="28"/>
        </w:rPr>
        <w:t>E Tlou Atto</w:t>
      </w:r>
      <w:r w:rsidR="00562F16" w:rsidRPr="003A19AA">
        <w:rPr>
          <w:bCs/>
          <w:sz w:val="28"/>
          <w:szCs w:val="28"/>
        </w:rPr>
        <w:t>rney</w:t>
      </w:r>
      <w:r w:rsidR="009F5FA0" w:rsidRPr="003A19AA">
        <w:rPr>
          <w:bCs/>
          <w:sz w:val="28"/>
          <w:szCs w:val="28"/>
        </w:rPr>
        <w:t>s and Associates</w:t>
      </w:r>
      <w:r w:rsidR="00562F16" w:rsidRPr="003A19AA">
        <w:rPr>
          <w:bCs/>
          <w:sz w:val="28"/>
          <w:szCs w:val="28"/>
        </w:rPr>
        <w:t xml:space="preserve">, </w:t>
      </w:r>
      <w:r w:rsidR="000F7B9F" w:rsidRPr="003A19AA">
        <w:rPr>
          <w:bCs/>
          <w:sz w:val="28"/>
          <w:szCs w:val="28"/>
        </w:rPr>
        <w:t>Mahikeng</w:t>
      </w:r>
    </w:p>
    <w:p w14:paraId="7695FCE5" w14:textId="483C930F" w:rsidR="00E84643" w:rsidRDefault="00E9304F" w:rsidP="00E9304F">
      <w:pPr>
        <w:tabs>
          <w:tab w:val="left" w:pos="2694"/>
        </w:tabs>
        <w:ind w:firstLine="720"/>
        <w:rPr>
          <w:bCs/>
          <w:sz w:val="28"/>
          <w:szCs w:val="28"/>
        </w:rPr>
      </w:pPr>
      <w:r w:rsidRPr="003A19AA">
        <w:rPr>
          <w:bCs/>
          <w:sz w:val="28"/>
          <w:szCs w:val="28"/>
        </w:rPr>
        <w:tab/>
      </w:r>
      <w:r w:rsidR="000F7B9F" w:rsidRPr="003A19AA">
        <w:rPr>
          <w:bCs/>
          <w:sz w:val="28"/>
          <w:szCs w:val="28"/>
        </w:rPr>
        <w:t>Bezuidenhouts Incorporated</w:t>
      </w:r>
      <w:r w:rsidR="00894D8C" w:rsidRPr="003A19AA">
        <w:rPr>
          <w:bCs/>
          <w:sz w:val="28"/>
          <w:szCs w:val="28"/>
        </w:rPr>
        <w:t xml:space="preserve">, </w:t>
      </w:r>
      <w:r w:rsidR="00EE3C39" w:rsidRPr="003A19AA">
        <w:rPr>
          <w:bCs/>
          <w:sz w:val="28"/>
          <w:szCs w:val="28"/>
        </w:rPr>
        <w:t>Bloemfontein</w:t>
      </w:r>
      <w:r w:rsidR="00796962" w:rsidRPr="00614C00">
        <w:rPr>
          <w:bCs/>
          <w:sz w:val="28"/>
          <w:szCs w:val="28"/>
        </w:rPr>
        <w:t xml:space="preserve"> </w:t>
      </w:r>
    </w:p>
    <w:p w14:paraId="602DA265" w14:textId="77777777" w:rsidR="00375744" w:rsidRDefault="00375744" w:rsidP="00534664">
      <w:pPr>
        <w:ind w:firstLine="720"/>
        <w:rPr>
          <w:bCs/>
          <w:sz w:val="28"/>
          <w:szCs w:val="28"/>
        </w:rPr>
      </w:pPr>
    </w:p>
    <w:p w14:paraId="3257E095" w14:textId="77777777" w:rsidR="00375744" w:rsidRDefault="00375744" w:rsidP="00534664">
      <w:pPr>
        <w:rPr>
          <w:bCs/>
          <w:sz w:val="28"/>
          <w:szCs w:val="28"/>
        </w:rPr>
      </w:pPr>
    </w:p>
    <w:sectPr w:rsidR="00375744" w:rsidSect="006A4A1D">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C933B" w14:textId="77777777" w:rsidR="00F071FF" w:rsidRDefault="00F071FF">
      <w:r>
        <w:separator/>
      </w:r>
    </w:p>
  </w:endnote>
  <w:endnote w:type="continuationSeparator" w:id="0">
    <w:p w14:paraId="335C50C9" w14:textId="77777777" w:rsidR="00F071FF" w:rsidRDefault="00F071FF">
      <w:r>
        <w:continuationSeparator/>
      </w:r>
    </w:p>
  </w:endnote>
  <w:endnote w:type="continuationNotice" w:id="1">
    <w:p w14:paraId="0466FA22" w14:textId="77777777" w:rsidR="00F071FF" w:rsidRDefault="00F07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FEC6" w14:textId="77777777" w:rsidR="00F071FF" w:rsidRDefault="00F071FF">
      <w:r>
        <w:separator/>
      </w:r>
    </w:p>
  </w:footnote>
  <w:footnote w:type="continuationSeparator" w:id="0">
    <w:p w14:paraId="2E3E9179" w14:textId="77777777" w:rsidR="00F071FF" w:rsidRDefault="00F071FF">
      <w:r>
        <w:continuationSeparator/>
      </w:r>
    </w:p>
  </w:footnote>
  <w:footnote w:type="continuationNotice" w:id="1">
    <w:p w14:paraId="392FA195" w14:textId="77777777" w:rsidR="00F071FF" w:rsidRDefault="00F071FF"/>
  </w:footnote>
  <w:footnote w:id="2">
    <w:p w14:paraId="30DC1458" w14:textId="77777777" w:rsidR="00D60DCF" w:rsidRPr="002F5BF1" w:rsidRDefault="00D60DCF" w:rsidP="00D60DCF">
      <w:pPr>
        <w:pStyle w:val="FootnoteText"/>
        <w:spacing w:line="240" w:lineRule="auto"/>
        <w:rPr>
          <w:lang w:val="en-US"/>
        </w:rPr>
      </w:pPr>
      <w:r>
        <w:rPr>
          <w:rStyle w:val="FootnoteReference"/>
        </w:rPr>
        <w:footnoteRef/>
      </w:r>
      <w:r>
        <w:t xml:space="preserve"> </w:t>
      </w:r>
      <w:r w:rsidRPr="002F5BF1">
        <w:t>Hoexter</w:t>
      </w:r>
      <w:r>
        <w:t xml:space="preserve"> and Penfold</w:t>
      </w:r>
      <w:r w:rsidRPr="002F5BF1">
        <w:t xml:space="preserve"> </w:t>
      </w:r>
      <w:r w:rsidRPr="002F5BF1">
        <w:rPr>
          <w:i/>
          <w:iCs/>
        </w:rPr>
        <w:t>Administrative</w:t>
      </w:r>
      <w:r w:rsidRPr="002F5BF1">
        <w:t xml:space="preserve"> </w:t>
      </w:r>
      <w:r w:rsidRPr="002F5BF1">
        <w:rPr>
          <w:i/>
          <w:iCs/>
        </w:rPr>
        <w:t>Law</w:t>
      </w:r>
      <w:r w:rsidRPr="002F5BF1">
        <w:t xml:space="preserve"> </w:t>
      </w:r>
      <w:r w:rsidRPr="002F5BF1">
        <w:rPr>
          <w:i/>
          <w:iCs/>
        </w:rPr>
        <w:t>in</w:t>
      </w:r>
      <w:r w:rsidRPr="002F5BF1">
        <w:t xml:space="preserve"> </w:t>
      </w:r>
      <w:r w:rsidRPr="002F5BF1">
        <w:rPr>
          <w:i/>
          <w:iCs/>
        </w:rPr>
        <w:t>South</w:t>
      </w:r>
      <w:r w:rsidRPr="002F5BF1">
        <w:t xml:space="preserve"> </w:t>
      </w:r>
      <w:r w:rsidRPr="002F5BF1">
        <w:rPr>
          <w:i/>
          <w:iCs/>
        </w:rPr>
        <w:t>Africa</w:t>
      </w:r>
      <w:r w:rsidRPr="002F5BF1">
        <w:t xml:space="preserve"> </w:t>
      </w:r>
      <w:r>
        <w:t xml:space="preserve">3 </w:t>
      </w:r>
      <w:r w:rsidRPr="002F5BF1">
        <w:t xml:space="preserve">ed </w:t>
      </w:r>
      <w:r>
        <w:t>(2021</w:t>
      </w:r>
      <w:r w:rsidRPr="002F5BF1">
        <w:t xml:space="preserve">) at </w:t>
      </w:r>
      <w:r>
        <w:t>676</w:t>
      </w:r>
      <w:r w:rsidRPr="002F5BF1">
        <w:t>.</w:t>
      </w:r>
    </w:p>
  </w:footnote>
  <w:footnote w:id="3">
    <w:p w14:paraId="0AB7BD07" w14:textId="32AE08BF" w:rsidR="00000F23" w:rsidRPr="00200FE8" w:rsidRDefault="00000F23" w:rsidP="006E4B21">
      <w:pPr>
        <w:pStyle w:val="FootnoteText"/>
        <w:spacing w:line="240" w:lineRule="auto"/>
        <w:rPr>
          <w:lang w:val="en-US"/>
        </w:rPr>
      </w:pPr>
      <w:r>
        <w:rPr>
          <w:rStyle w:val="FootnoteReference"/>
        </w:rPr>
        <w:footnoteRef/>
      </w:r>
      <w:r>
        <w:t xml:space="preserve"> </w:t>
      </w:r>
      <w:r w:rsidRPr="00200FE8">
        <w:rPr>
          <w:i/>
          <w:iCs/>
        </w:rPr>
        <w:t>Oudekraal Estates (Pty) Ltd v City of Cape Town and Others</w:t>
      </w:r>
      <w:r w:rsidRPr="00200FE8">
        <w:t xml:space="preserve"> </w:t>
      </w:r>
      <w:r w:rsidR="00363899" w:rsidRPr="00363899">
        <w:t>[2004] ZASCA 48;</w:t>
      </w:r>
      <w:r w:rsidR="00363899">
        <w:t xml:space="preserve"> </w:t>
      </w:r>
      <w:r w:rsidRPr="00200FE8">
        <w:t>2004 (6) SA 222 (SCA)</w:t>
      </w:r>
      <w:r w:rsidR="001747F3">
        <w:t>;</w:t>
      </w:r>
      <w:r w:rsidR="00BA56BD">
        <w:t xml:space="preserve"> </w:t>
      </w:r>
      <w:r w:rsidR="00BA56BD" w:rsidRPr="00BA56BD">
        <w:t>[2004] 3 All SA 1</w:t>
      </w:r>
      <w:r w:rsidR="00BA56BD">
        <w:t xml:space="preserve"> (SCA)</w:t>
      </w:r>
      <w:r w:rsidRPr="00BA56BD">
        <w:t>.</w:t>
      </w:r>
    </w:p>
  </w:footnote>
  <w:footnote w:id="4">
    <w:p w14:paraId="45DB5BD5" w14:textId="2505E391" w:rsidR="00000F23" w:rsidRPr="00EA7B0A" w:rsidRDefault="00000F23" w:rsidP="006E4B21">
      <w:pPr>
        <w:pStyle w:val="FootnoteText"/>
        <w:spacing w:line="240" w:lineRule="auto"/>
        <w:rPr>
          <w:lang w:val="en-US"/>
        </w:rPr>
      </w:pPr>
      <w:r>
        <w:rPr>
          <w:rStyle w:val="FootnoteReference"/>
        </w:rPr>
        <w:footnoteRef/>
      </w:r>
      <w:r>
        <w:t xml:space="preserve"> </w:t>
      </w:r>
      <w:r w:rsidRPr="00EA7B0A">
        <w:t>Wade </w:t>
      </w:r>
      <w:r w:rsidRPr="00EA7B0A">
        <w:rPr>
          <w:i/>
          <w:iCs/>
        </w:rPr>
        <w:t>Administrative Law</w:t>
      </w:r>
      <w:r w:rsidRPr="00EA7B0A">
        <w:t> 7th ed (by H W R Wade and Christopher Forsyth) at 342</w:t>
      </w:r>
      <w:r>
        <w:t>-</w:t>
      </w:r>
      <w:r w:rsidRPr="00EA7B0A">
        <w:t>4</w:t>
      </w:r>
      <w:r>
        <w:t>.</w:t>
      </w:r>
    </w:p>
  </w:footnote>
  <w:footnote w:id="5">
    <w:p w14:paraId="2287C258" w14:textId="6F7F7B3E" w:rsidR="00DE7C68" w:rsidRPr="00BA5B47" w:rsidRDefault="00DE7C68" w:rsidP="006E4B21">
      <w:pPr>
        <w:pStyle w:val="FootnoteText"/>
        <w:spacing w:line="240" w:lineRule="auto"/>
        <w:rPr>
          <w:lang w:val="en-US"/>
        </w:rPr>
      </w:pPr>
      <w:r>
        <w:rPr>
          <w:rStyle w:val="FootnoteReference"/>
        </w:rPr>
        <w:footnoteRef/>
      </w:r>
      <w:r>
        <w:t xml:space="preserve"> </w:t>
      </w:r>
      <w:r w:rsidR="00BA5B47" w:rsidRPr="00BA5B47">
        <w:rPr>
          <w:i/>
          <w:iCs/>
        </w:rPr>
        <w:t>Oudekraal Estates</w:t>
      </w:r>
      <w:r w:rsidR="00BA5B47">
        <w:t xml:space="preserve"> para 28.</w:t>
      </w:r>
    </w:p>
  </w:footnote>
  <w:footnote w:id="6">
    <w:p w14:paraId="18BE30FE" w14:textId="7479020A" w:rsidR="001D4FA9" w:rsidRPr="001D4FA9" w:rsidRDefault="001D4FA9" w:rsidP="006E4B21">
      <w:pPr>
        <w:pStyle w:val="FootnoteText"/>
        <w:spacing w:line="240" w:lineRule="auto"/>
        <w:rPr>
          <w:lang w:val="en-US"/>
        </w:rPr>
      </w:pPr>
      <w:r>
        <w:rPr>
          <w:rStyle w:val="FootnoteReference"/>
        </w:rPr>
        <w:footnoteRef/>
      </w:r>
      <w:r>
        <w:t xml:space="preserve"> </w:t>
      </w:r>
      <w:r w:rsidRPr="001D4FA9">
        <w:rPr>
          <w:i/>
          <w:iCs/>
        </w:rPr>
        <w:t>Giant Concerts CC v Rinaldo Investments (Pty) Ltd and Others</w:t>
      </w:r>
      <w:r w:rsidRPr="001D4FA9">
        <w:t xml:space="preserve"> </w:t>
      </w:r>
      <w:r w:rsidR="00512FD3" w:rsidRPr="00512FD3">
        <w:t>[2012] ZACC 28; </w:t>
      </w:r>
      <w:r w:rsidRPr="001D4FA9">
        <w:t>2013 (3) BCLR 251 (CC)</w:t>
      </w:r>
      <w:r>
        <w:t>.</w:t>
      </w:r>
    </w:p>
  </w:footnote>
  <w:footnote w:id="7">
    <w:p w14:paraId="603FE0B1" w14:textId="57A1FAA1" w:rsidR="00DD4E17" w:rsidRPr="000B4E2B" w:rsidRDefault="00DD4E17" w:rsidP="006E4B21">
      <w:pPr>
        <w:pStyle w:val="FootnoteText"/>
        <w:spacing w:line="240" w:lineRule="auto"/>
        <w:rPr>
          <w:lang w:val="en-US"/>
        </w:rPr>
      </w:pPr>
      <w:r>
        <w:rPr>
          <w:rStyle w:val="FootnoteReference"/>
        </w:rPr>
        <w:footnoteRef/>
      </w:r>
      <w:r>
        <w:t xml:space="preserve"> </w:t>
      </w:r>
      <w:r w:rsidR="00E53E1B">
        <w:t>Ibid</w:t>
      </w:r>
      <w:r>
        <w:t xml:space="preserve"> para 34.</w:t>
      </w:r>
    </w:p>
  </w:footnote>
  <w:footnote w:id="8">
    <w:p w14:paraId="01E7CE9E" w14:textId="77777777" w:rsidR="00C01C34" w:rsidRPr="00326783" w:rsidRDefault="00C01C34" w:rsidP="00C01C34">
      <w:pPr>
        <w:pStyle w:val="FootnoteText"/>
        <w:spacing w:line="240" w:lineRule="auto"/>
        <w:rPr>
          <w:lang w:val="en-US"/>
        </w:rPr>
      </w:pPr>
      <w:r>
        <w:rPr>
          <w:rStyle w:val="FootnoteReference"/>
        </w:rPr>
        <w:footnoteRef/>
      </w:r>
      <w:r>
        <w:t xml:space="preserve"> </w:t>
      </w:r>
      <w:r w:rsidRPr="00326783">
        <w:t xml:space="preserve">Hoexter and Penfold </w:t>
      </w:r>
      <w:r>
        <w:t xml:space="preserve">at 677. Their emphasis, quoting from </w:t>
      </w:r>
      <w:r w:rsidRPr="00E6471D">
        <w:rPr>
          <w:i/>
          <w:iCs/>
        </w:rPr>
        <w:t>Giant Concerts</w:t>
      </w:r>
      <w:r>
        <w:t xml:space="preserve"> para 58.</w:t>
      </w:r>
    </w:p>
  </w:footnote>
  <w:footnote w:id="9">
    <w:p w14:paraId="52C5BD4D" w14:textId="372C32DE" w:rsidR="00A713EE" w:rsidRPr="00A713EE" w:rsidRDefault="00A713EE" w:rsidP="006E4B21">
      <w:pPr>
        <w:pStyle w:val="FootnoteText"/>
        <w:spacing w:line="240" w:lineRule="auto"/>
        <w:rPr>
          <w:lang w:val="en-US"/>
        </w:rPr>
      </w:pPr>
      <w:r>
        <w:rPr>
          <w:rStyle w:val="FootnoteReference"/>
        </w:rPr>
        <w:footnoteRef/>
      </w:r>
      <w:r>
        <w:t xml:space="preserve"> </w:t>
      </w:r>
      <w:r w:rsidR="00227F2E">
        <w:rPr>
          <w:lang w:val="en-US"/>
        </w:rPr>
        <w:t>Ibid at 677-9.</w:t>
      </w:r>
    </w:p>
  </w:footnote>
  <w:footnote w:id="10">
    <w:p w14:paraId="08554B0F" w14:textId="292F7EEA" w:rsidR="0082604B" w:rsidRPr="0082604B" w:rsidRDefault="0082604B" w:rsidP="006E4B21">
      <w:pPr>
        <w:pStyle w:val="FootnoteText"/>
        <w:spacing w:line="240" w:lineRule="auto"/>
        <w:rPr>
          <w:lang w:val="en-US"/>
        </w:rPr>
      </w:pPr>
      <w:r>
        <w:rPr>
          <w:rStyle w:val="FootnoteReference"/>
        </w:rPr>
        <w:footnoteRef/>
      </w:r>
      <w:r>
        <w:t xml:space="preserve"> </w:t>
      </w:r>
      <w:r w:rsidRPr="0082604B">
        <w:rPr>
          <w:i/>
          <w:iCs/>
        </w:rPr>
        <w:t>Tulip Diamonds FZE v Minister for Justice and Constitutional Development</w:t>
      </w:r>
      <w:r>
        <w:t xml:space="preserve"> </w:t>
      </w:r>
      <w:r w:rsidR="00653964" w:rsidRPr="00653964">
        <w:t>[2013] ZACC 19; 2013 (10) BCLR 1180 (CC); 2013 (2) SACR 443 (CC)</w:t>
      </w:r>
      <w:r w:rsidR="00625D34">
        <w:t>.</w:t>
      </w:r>
    </w:p>
  </w:footnote>
  <w:footnote w:id="11">
    <w:p w14:paraId="27CA94DB" w14:textId="07B768E7" w:rsidR="00730126" w:rsidRPr="00425101" w:rsidRDefault="00730126" w:rsidP="00840960">
      <w:pPr>
        <w:pStyle w:val="FootnoteText"/>
        <w:spacing w:line="240" w:lineRule="auto"/>
        <w:rPr>
          <w:lang w:val="en-US"/>
        </w:rPr>
      </w:pPr>
      <w:r>
        <w:rPr>
          <w:rStyle w:val="FootnoteReference"/>
        </w:rPr>
        <w:footnoteRef/>
      </w:r>
      <w:r>
        <w:t xml:space="preserve"> </w:t>
      </w:r>
      <w:r w:rsidRPr="00730126">
        <w:rPr>
          <w:i/>
          <w:iCs/>
        </w:rPr>
        <w:t>Areva NP Incorporated in France v Eskom Holdings SOC Ltd</w:t>
      </w:r>
      <w:r w:rsidR="00425101" w:rsidRPr="005161BF">
        <w:rPr>
          <w:i/>
          <w:iCs/>
        </w:rPr>
        <w:t xml:space="preserve"> </w:t>
      </w:r>
      <w:r w:rsidR="005161BF" w:rsidRPr="005161BF">
        <w:rPr>
          <w:i/>
          <w:iCs/>
        </w:rPr>
        <w:t xml:space="preserve">and </w:t>
      </w:r>
      <w:r w:rsidR="008C68CF" w:rsidRPr="005161BF">
        <w:rPr>
          <w:i/>
          <w:iCs/>
        </w:rPr>
        <w:t>Others</w:t>
      </w:r>
      <w:r w:rsidR="008C68CF" w:rsidRPr="008C68CF">
        <w:t xml:space="preserve"> [2016] ZACC 51; </w:t>
      </w:r>
      <w:r w:rsidR="005161BF" w:rsidRPr="008C68CF">
        <w:t>2017 (6) SA 621 (CC)</w:t>
      </w:r>
      <w:r w:rsidR="005161BF">
        <w:t xml:space="preserve">; </w:t>
      </w:r>
      <w:r w:rsidR="008C68CF" w:rsidRPr="008C68CF">
        <w:t>2017 (6) BCLR 675 (CC)</w:t>
      </w:r>
      <w:r w:rsidR="00EE3911">
        <w:t>.</w:t>
      </w:r>
    </w:p>
  </w:footnote>
  <w:footnote w:id="12">
    <w:p w14:paraId="426B54C8" w14:textId="18726D5D" w:rsidR="00962B9D" w:rsidRPr="00962B9D" w:rsidRDefault="00962B9D" w:rsidP="00840960">
      <w:pPr>
        <w:pStyle w:val="FootnoteText"/>
        <w:spacing w:line="240" w:lineRule="auto"/>
        <w:rPr>
          <w:lang w:val="en-US"/>
        </w:rPr>
      </w:pPr>
      <w:r>
        <w:rPr>
          <w:rStyle w:val="FootnoteReference"/>
        </w:rPr>
        <w:footnoteRef/>
      </w:r>
      <w:r>
        <w:t xml:space="preserve"> </w:t>
      </w:r>
      <w:r>
        <w:rPr>
          <w:lang w:val="en-US"/>
        </w:rPr>
        <w:t xml:space="preserve">Ibid para </w:t>
      </w:r>
      <w:r w:rsidR="00840960">
        <w:rPr>
          <w:lang w:val="en-US"/>
        </w:rPr>
        <w:t>41.</w:t>
      </w:r>
    </w:p>
  </w:footnote>
  <w:footnote w:id="13">
    <w:p w14:paraId="443CC43D" w14:textId="19B06A7E" w:rsidR="00CF1682" w:rsidRPr="00CF1682" w:rsidRDefault="00CF1682" w:rsidP="00CA5655">
      <w:pPr>
        <w:pStyle w:val="FootnoteText"/>
        <w:spacing w:line="240" w:lineRule="auto"/>
        <w:rPr>
          <w:lang w:val="en-US"/>
        </w:rPr>
      </w:pPr>
      <w:r>
        <w:rPr>
          <w:rStyle w:val="FootnoteReference"/>
        </w:rPr>
        <w:footnoteRef/>
      </w:r>
      <w:r>
        <w:t xml:space="preserve"> </w:t>
      </w:r>
      <w:r w:rsidR="00CA5655" w:rsidRPr="00CA5655">
        <w:rPr>
          <w:i/>
          <w:iCs/>
        </w:rPr>
        <w:t>Greys</w:t>
      </w:r>
      <w:r w:rsidR="00CA5655" w:rsidRPr="00CA5655">
        <w:t xml:space="preserve"> </w:t>
      </w:r>
      <w:r w:rsidR="00CA5655" w:rsidRPr="00CA5655">
        <w:rPr>
          <w:i/>
          <w:iCs/>
        </w:rPr>
        <w:t>Marine</w:t>
      </w:r>
      <w:r w:rsidR="00CA5655" w:rsidRPr="00CA5655">
        <w:t xml:space="preserve"> </w:t>
      </w:r>
      <w:r w:rsidR="00CA5655" w:rsidRPr="00CA5655">
        <w:rPr>
          <w:i/>
          <w:iCs/>
        </w:rPr>
        <w:t>Hout</w:t>
      </w:r>
      <w:r w:rsidR="00CA5655" w:rsidRPr="00CA5655">
        <w:t xml:space="preserve"> </w:t>
      </w:r>
      <w:r w:rsidR="00CA5655" w:rsidRPr="00CA5655">
        <w:rPr>
          <w:i/>
          <w:iCs/>
        </w:rPr>
        <w:t>Bay</w:t>
      </w:r>
      <w:r w:rsidR="00CA5655" w:rsidRPr="00CA5655">
        <w:t xml:space="preserve"> (</w:t>
      </w:r>
      <w:r w:rsidR="00CA5655" w:rsidRPr="00CA5655">
        <w:rPr>
          <w:i/>
          <w:iCs/>
        </w:rPr>
        <w:t>Pty</w:t>
      </w:r>
      <w:r w:rsidR="00CA5655" w:rsidRPr="00CA5655">
        <w:t xml:space="preserve">) </w:t>
      </w:r>
      <w:r w:rsidR="00CA5655" w:rsidRPr="00CA5655">
        <w:rPr>
          <w:i/>
          <w:iCs/>
        </w:rPr>
        <w:t>Ltd</w:t>
      </w:r>
      <w:r w:rsidR="00CA5655" w:rsidRPr="00CA5655">
        <w:t xml:space="preserve"> </w:t>
      </w:r>
      <w:r w:rsidR="00CA5655" w:rsidRPr="00CA5655">
        <w:rPr>
          <w:i/>
          <w:iCs/>
        </w:rPr>
        <w:t>and</w:t>
      </w:r>
      <w:r w:rsidR="00CA5655" w:rsidRPr="00CA5655">
        <w:t xml:space="preserve"> </w:t>
      </w:r>
      <w:r w:rsidR="00CA5655" w:rsidRPr="00CA5655">
        <w:rPr>
          <w:i/>
          <w:iCs/>
        </w:rPr>
        <w:t>Others</w:t>
      </w:r>
      <w:r w:rsidR="00CA5655" w:rsidRPr="00CA5655">
        <w:t xml:space="preserve"> </w:t>
      </w:r>
      <w:r w:rsidR="00CA5655" w:rsidRPr="00CA5655">
        <w:rPr>
          <w:i/>
          <w:iCs/>
        </w:rPr>
        <w:t>v</w:t>
      </w:r>
      <w:r w:rsidR="00CA5655" w:rsidRPr="00CA5655">
        <w:t xml:space="preserve"> </w:t>
      </w:r>
      <w:r w:rsidR="00CA5655" w:rsidRPr="00CA5655">
        <w:rPr>
          <w:i/>
          <w:iCs/>
        </w:rPr>
        <w:t>Minister</w:t>
      </w:r>
      <w:r w:rsidR="00CA5655" w:rsidRPr="00CA5655">
        <w:t xml:space="preserve"> </w:t>
      </w:r>
      <w:r w:rsidR="00CA5655" w:rsidRPr="00CA5655">
        <w:rPr>
          <w:i/>
          <w:iCs/>
        </w:rPr>
        <w:t>of</w:t>
      </w:r>
      <w:r w:rsidR="00CA5655" w:rsidRPr="00CA5655">
        <w:t xml:space="preserve"> </w:t>
      </w:r>
      <w:r w:rsidR="00CA5655" w:rsidRPr="00CA5655">
        <w:rPr>
          <w:i/>
          <w:iCs/>
        </w:rPr>
        <w:t>Public</w:t>
      </w:r>
      <w:r w:rsidR="00CA5655" w:rsidRPr="00CA5655">
        <w:t xml:space="preserve"> </w:t>
      </w:r>
      <w:r w:rsidR="00CA5655" w:rsidRPr="00CA5655">
        <w:rPr>
          <w:i/>
          <w:iCs/>
        </w:rPr>
        <w:t>Works</w:t>
      </w:r>
      <w:r w:rsidR="00CA5655" w:rsidRPr="00CA5655">
        <w:t xml:space="preserve"> </w:t>
      </w:r>
      <w:r w:rsidR="00CA5655" w:rsidRPr="00CA5655">
        <w:rPr>
          <w:i/>
          <w:iCs/>
        </w:rPr>
        <w:t>and</w:t>
      </w:r>
      <w:r w:rsidR="00CA5655" w:rsidRPr="00CA5655">
        <w:t xml:space="preserve"> </w:t>
      </w:r>
      <w:r w:rsidR="00CA5655" w:rsidRPr="00CA5655">
        <w:rPr>
          <w:i/>
          <w:iCs/>
        </w:rPr>
        <w:t>Others</w:t>
      </w:r>
      <w:r w:rsidR="00CA5655" w:rsidRPr="00CA5655">
        <w:t xml:space="preserve"> </w:t>
      </w:r>
      <w:r w:rsidR="00351059" w:rsidRPr="00351059">
        <w:t>[2005] ZASCA 43; 2005 (6) SA 313 (SCA)</w:t>
      </w:r>
      <w:r w:rsidR="00351059">
        <w:t>;</w:t>
      </w:r>
      <w:r w:rsidR="00351059" w:rsidRPr="00351059">
        <w:t xml:space="preserve"> [2005] 3 All SA 33 (SCA)</w:t>
      </w:r>
      <w:r w:rsidR="00033D59">
        <w:t xml:space="preserve"> </w:t>
      </w:r>
      <w:r w:rsidR="00CA5655" w:rsidRPr="00CA5655">
        <w:t>para</w:t>
      </w:r>
      <w:r w:rsidR="00CA5655" w:rsidRPr="00CA5655">
        <w:rPr>
          <w:lang w:val="en-US"/>
        </w:rPr>
        <w:t xml:space="preserve"> </w:t>
      </w:r>
      <w:r w:rsidR="00CA5655">
        <w:rPr>
          <w:lang w:val="en-US"/>
        </w:rPr>
        <w:t>2</w:t>
      </w:r>
      <w:r w:rsidR="00CA5655" w:rsidRPr="00CA5655">
        <w:rPr>
          <w:lang w:val="en-US"/>
        </w:rPr>
        <w:t>3.</w:t>
      </w:r>
    </w:p>
  </w:footnote>
  <w:footnote w:id="14">
    <w:p w14:paraId="57190629" w14:textId="1F6DEEE2" w:rsidR="00D00AA3" w:rsidRPr="00976A0F" w:rsidRDefault="00D00AA3" w:rsidP="00302928">
      <w:pPr>
        <w:pStyle w:val="FootnoteText"/>
        <w:spacing w:line="240" w:lineRule="auto"/>
      </w:pPr>
      <w:r w:rsidRPr="00976A0F">
        <w:rPr>
          <w:rStyle w:val="FootnoteReference"/>
        </w:rPr>
        <w:footnoteRef/>
      </w:r>
      <w:r w:rsidRPr="00976A0F">
        <w:t xml:space="preserve"> </w:t>
      </w:r>
      <w:r w:rsidR="007A5BE6" w:rsidRPr="00976A0F">
        <w:rPr>
          <w:i/>
          <w:iCs/>
        </w:rPr>
        <w:t>Giant Concerts</w:t>
      </w:r>
      <w:r w:rsidRPr="00976A0F">
        <w:t xml:space="preserve"> para 30</w:t>
      </w:r>
      <w:r w:rsidR="00E82D9E" w:rsidRPr="00976A0F">
        <w:t>.</w:t>
      </w:r>
    </w:p>
  </w:footnote>
  <w:footnote w:id="15">
    <w:p w14:paraId="3A46BB5E" w14:textId="61F5C9DA" w:rsidR="00302928" w:rsidRPr="00976A0F" w:rsidRDefault="00302928" w:rsidP="00302928">
      <w:pPr>
        <w:pStyle w:val="FootnoteText"/>
        <w:spacing w:line="240" w:lineRule="auto"/>
      </w:pPr>
      <w:r w:rsidRPr="00976A0F">
        <w:rPr>
          <w:rStyle w:val="FootnoteReference"/>
        </w:rPr>
        <w:footnoteRef/>
      </w:r>
      <w:r w:rsidRPr="00976A0F">
        <w:t xml:space="preserve"> Ibid para 35.</w:t>
      </w:r>
    </w:p>
  </w:footnote>
  <w:footnote w:id="16">
    <w:p w14:paraId="0CE3D403" w14:textId="77777777" w:rsidR="00571D28" w:rsidRPr="00ED3B9C" w:rsidRDefault="00571D28" w:rsidP="00AE75D0">
      <w:pPr>
        <w:pStyle w:val="FootnoteText"/>
        <w:spacing w:line="240" w:lineRule="auto"/>
        <w:rPr>
          <w:lang w:val="en-US"/>
        </w:rPr>
      </w:pPr>
      <w:r>
        <w:rPr>
          <w:rStyle w:val="FootnoteReference"/>
        </w:rPr>
        <w:footnoteRef/>
      </w:r>
      <w:r>
        <w:t xml:space="preserve"> </w:t>
      </w:r>
      <w:r>
        <w:rPr>
          <w:lang w:val="en-US"/>
        </w:rPr>
        <w:t>Ibid para 41. References omitted.</w:t>
      </w:r>
    </w:p>
  </w:footnote>
  <w:footnote w:id="17">
    <w:p w14:paraId="55F2C7F7" w14:textId="1C756707" w:rsidR="00BE676F" w:rsidRPr="00321218" w:rsidRDefault="00BE676F" w:rsidP="00F57897">
      <w:pPr>
        <w:pStyle w:val="FootnoteText"/>
        <w:spacing w:line="240" w:lineRule="auto"/>
        <w:rPr>
          <w:lang w:val="en-US"/>
        </w:rPr>
      </w:pPr>
      <w:r>
        <w:rPr>
          <w:rStyle w:val="FootnoteReference"/>
        </w:rPr>
        <w:footnoteRef/>
      </w:r>
      <w:r>
        <w:t xml:space="preserve"> </w:t>
      </w:r>
      <w:r w:rsidRPr="00033D59">
        <w:rPr>
          <w:i/>
          <w:iCs/>
        </w:rPr>
        <w:t>Giant Concerts</w:t>
      </w:r>
      <w:r w:rsidR="00033D59">
        <w:t xml:space="preserve"> </w:t>
      </w:r>
      <w:r w:rsidRPr="003A19AA">
        <w:t>para 32</w:t>
      </w:r>
      <w:r w:rsidR="00B21EE1" w:rsidRPr="003A19AA">
        <w:t xml:space="preserve">; </w:t>
      </w:r>
      <w:r w:rsidR="004C5DBB" w:rsidRPr="003A19AA">
        <w:rPr>
          <w:i/>
          <w:iCs/>
        </w:rPr>
        <w:t>Ritz Hotel Ltd v Charles of the Ritz and Another</w:t>
      </w:r>
      <w:r w:rsidR="004C5DBB" w:rsidRPr="003A19AA">
        <w:t xml:space="preserve"> 1988 (3) SA</w:t>
      </w:r>
      <w:r w:rsidR="00321218" w:rsidRPr="003A19AA">
        <w:t xml:space="preserve"> 290 (a) at 307H-I; </w:t>
      </w:r>
      <w:r w:rsidR="00321218" w:rsidRPr="003A19AA">
        <w:rPr>
          <w:i/>
          <w:iCs/>
        </w:rPr>
        <w:t>Jacobs en ‘n Ander v Waks en Andere</w:t>
      </w:r>
      <w:r w:rsidR="00321218" w:rsidRPr="003A19AA">
        <w:t xml:space="preserve"> </w:t>
      </w:r>
      <w:r w:rsidR="00197CB2" w:rsidRPr="003A19AA">
        <w:t>1992 (1) SA 521 (A) at 536A-B.</w:t>
      </w:r>
    </w:p>
  </w:footnote>
  <w:footnote w:id="18">
    <w:p w14:paraId="639AB109" w14:textId="1AE40F47" w:rsidR="006C3575" w:rsidRPr="006C3575" w:rsidRDefault="006C3575" w:rsidP="00882891">
      <w:pPr>
        <w:pStyle w:val="FootnoteText"/>
        <w:spacing w:line="240" w:lineRule="auto"/>
        <w:rPr>
          <w:lang w:val="en-US"/>
        </w:rPr>
      </w:pPr>
      <w:r>
        <w:rPr>
          <w:rStyle w:val="FootnoteReference"/>
        </w:rPr>
        <w:footnoteRef/>
      </w:r>
      <w:r>
        <w:t xml:space="preserve"> </w:t>
      </w:r>
      <w:r w:rsidRPr="006C3575">
        <w:rPr>
          <w:i/>
          <w:iCs/>
        </w:rPr>
        <w:t>Trinity Asset Management (Pty) Ltd and Others v Investec Bank Ltd and Others</w:t>
      </w:r>
      <w:r w:rsidRPr="006C3575">
        <w:t xml:space="preserve"> </w:t>
      </w:r>
      <w:r w:rsidR="00882891" w:rsidRPr="00882891">
        <w:t>[2008] ZASCA 158; 2009 (4) SA 89 (SCA); [2009] 2 All SA 449 (SCA)</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F0305C" w:rsidRDefault="00F071F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1864F1D9"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A8A">
      <w:rPr>
        <w:rStyle w:val="PageNumber"/>
        <w:noProof/>
      </w:rPr>
      <w:t>18</w:t>
    </w:r>
    <w:r>
      <w:rPr>
        <w:rStyle w:val="PageNumber"/>
      </w:rPr>
      <w:fldChar w:fldCharType="end"/>
    </w:r>
  </w:p>
  <w:p w14:paraId="0B7E1CB3" w14:textId="77777777" w:rsidR="00F0305C" w:rsidRDefault="00F071FF">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FE7929"/>
    <w:multiLevelType w:val="hybridMultilevel"/>
    <w:tmpl w:val="697C4990"/>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E6A35"/>
    <w:multiLevelType w:val="hybridMultilevel"/>
    <w:tmpl w:val="E10879FC"/>
    <w:lvl w:ilvl="0" w:tplc="F9E0D32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AF73EC"/>
    <w:multiLevelType w:val="hybridMultilevel"/>
    <w:tmpl w:val="E910C608"/>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15:restartNumberingAfterBreak="0">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942336B"/>
    <w:multiLevelType w:val="hybridMultilevel"/>
    <w:tmpl w:val="05A4A0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1296CC1"/>
    <w:multiLevelType w:val="hybridMultilevel"/>
    <w:tmpl w:val="C6960A74"/>
    <w:lvl w:ilvl="0" w:tplc="FBCC62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91554B"/>
    <w:multiLevelType w:val="hybridMultilevel"/>
    <w:tmpl w:val="80F8245C"/>
    <w:lvl w:ilvl="0" w:tplc="0CCEBB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D75064"/>
    <w:multiLevelType w:val="hybridMultilevel"/>
    <w:tmpl w:val="D0ECA03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8254A83"/>
    <w:multiLevelType w:val="hybridMultilevel"/>
    <w:tmpl w:val="B34AC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770EB1"/>
    <w:multiLevelType w:val="hybridMultilevel"/>
    <w:tmpl w:val="A010315C"/>
    <w:lvl w:ilvl="0" w:tplc="FFFFFFFF">
      <w:start w:val="1"/>
      <w:numFmt w:val="decimal"/>
      <w:lvlText w:val="[%1]"/>
      <w:lvlJc w:val="left"/>
      <w:pPr>
        <w:ind w:left="142" w:firstLine="0"/>
      </w:pPr>
      <w:rPr>
        <w:rFonts w:ascii="Times New Roman" w:hAnsi="Times New Roman" w:hint="default"/>
        <w:b w:val="0"/>
        <w:bCs w:val="0"/>
        <w:i w:val="0"/>
        <w:i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7457807"/>
    <w:multiLevelType w:val="hybridMultilevel"/>
    <w:tmpl w:val="C6F8C480"/>
    <w:lvl w:ilvl="0" w:tplc="16F89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EE04BB5"/>
    <w:multiLevelType w:val="hybridMultilevel"/>
    <w:tmpl w:val="CE60E03A"/>
    <w:lvl w:ilvl="0" w:tplc="A79A4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7587D"/>
    <w:multiLevelType w:val="multilevel"/>
    <w:tmpl w:val="DCBA8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40"/>
  </w:num>
  <w:num w:numId="3">
    <w:abstractNumId w:val="3"/>
  </w:num>
  <w:num w:numId="4">
    <w:abstractNumId w:val="15"/>
  </w:num>
  <w:num w:numId="5">
    <w:abstractNumId w:val="20"/>
  </w:num>
  <w:num w:numId="6">
    <w:abstractNumId w:val="24"/>
  </w:num>
  <w:num w:numId="7">
    <w:abstractNumId w:val="17"/>
  </w:num>
  <w:num w:numId="8">
    <w:abstractNumId w:val="28"/>
  </w:num>
  <w:num w:numId="9">
    <w:abstractNumId w:val="29"/>
  </w:num>
  <w:num w:numId="10">
    <w:abstractNumId w:val="13"/>
  </w:num>
  <w:num w:numId="11">
    <w:abstractNumId w:val="38"/>
  </w:num>
  <w:num w:numId="12">
    <w:abstractNumId w:val="25"/>
  </w:num>
  <w:num w:numId="13">
    <w:abstractNumId w:val="39"/>
  </w:num>
  <w:num w:numId="14">
    <w:abstractNumId w:val="43"/>
  </w:num>
  <w:num w:numId="15">
    <w:abstractNumId w:val="7"/>
  </w:num>
  <w:num w:numId="16">
    <w:abstractNumId w:val="26"/>
  </w:num>
  <w:num w:numId="17">
    <w:abstractNumId w:val="18"/>
  </w:num>
  <w:num w:numId="18">
    <w:abstractNumId w:val="34"/>
  </w:num>
  <w:num w:numId="19">
    <w:abstractNumId w:val="32"/>
  </w:num>
  <w:num w:numId="20">
    <w:abstractNumId w:val="35"/>
  </w:num>
  <w:num w:numId="21">
    <w:abstractNumId w:val="0"/>
  </w:num>
  <w:num w:numId="22">
    <w:abstractNumId w:val="42"/>
  </w:num>
  <w:num w:numId="23">
    <w:abstractNumId w:val="22"/>
  </w:num>
  <w:num w:numId="24">
    <w:abstractNumId w:val="6"/>
  </w:num>
  <w:num w:numId="25">
    <w:abstractNumId w:val="37"/>
  </w:num>
  <w:num w:numId="26">
    <w:abstractNumId w:val="36"/>
  </w:num>
  <w:num w:numId="27">
    <w:abstractNumId w:val="9"/>
  </w:num>
  <w:num w:numId="28">
    <w:abstractNumId w:val="30"/>
  </w:num>
  <w:num w:numId="29">
    <w:abstractNumId w:val="16"/>
  </w:num>
  <w:num w:numId="30">
    <w:abstractNumId w:val="5"/>
  </w:num>
  <w:num w:numId="31">
    <w:abstractNumId w:val="27"/>
  </w:num>
  <w:num w:numId="32">
    <w:abstractNumId w:val="21"/>
  </w:num>
  <w:num w:numId="33">
    <w:abstractNumId w:val="31"/>
  </w:num>
  <w:num w:numId="34">
    <w:abstractNumId w:val="41"/>
  </w:num>
  <w:num w:numId="35">
    <w:abstractNumId w:val="33"/>
  </w:num>
  <w:num w:numId="36">
    <w:abstractNumId w:val="23"/>
  </w:num>
  <w:num w:numId="37">
    <w:abstractNumId w:val="14"/>
  </w:num>
  <w:num w:numId="38">
    <w:abstractNumId w:val="10"/>
  </w:num>
  <w:num w:numId="39">
    <w:abstractNumId w:val="2"/>
  </w:num>
  <w:num w:numId="40">
    <w:abstractNumId w:val="11"/>
  </w:num>
  <w:num w:numId="41">
    <w:abstractNumId w:val="12"/>
  </w:num>
  <w:num w:numId="42">
    <w:abstractNumId w:val="4"/>
  </w:num>
  <w:num w:numId="43">
    <w:abstractNumId w:val="1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30"/>
    <w:rsid w:val="00000504"/>
    <w:rsid w:val="00000932"/>
    <w:rsid w:val="00000D64"/>
    <w:rsid w:val="00000F23"/>
    <w:rsid w:val="00001622"/>
    <w:rsid w:val="000017C6"/>
    <w:rsid w:val="00001B1B"/>
    <w:rsid w:val="00002067"/>
    <w:rsid w:val="0000238D"/>
    <w:rsid w:val="00002623"/>
    <w:rsid w:val="000027CE"/>
    <w:rsid w:val="00003040"/>
    <w:rsid w:val="00003149"/>
    <w:rsid w:val="000035F0"/>
    <w:rsid w:val="00003B46"/>
    <w:rsid w:val="00004416"/>
    <w:rsid w:val="00004571"/>
    <w:rsid w:val="0000465C"/>
    <w:rsid w:val="00004956"/>
    <w:rsid w:val="00004CA7"/>
    <w:rsid w:val="00004FC6"/>
    <w:rsid w:val="00005BFB"/>
    <w:rsid w:val="00006091"/>
    <w:rsid w:val="00006309"/>
    <w:rsid w:val="0000656A"/>
    <w:rsid w:val="00006BB0"/>
    <w:rsid w:val="00006BC8"/>
    <w:rsid w:val="00007199"/>
    <w:rsid w:val="00007206"/>
    <w:rsid w:val="000073E1"/>
    <w:rsid w:val="000073E6"/>
    <w:rsid w:val="00007C99"/>
    <w:rsid w:val="00007DE2"/>
    <w:rsid w:val="00010647"/>
    <w:rsid w:val="000108BC"/>
    <w:rsid w:val="00010BBC"/>
    <w:rsid w:val="00010F72"/>
    <w:rsid w:val="00011373"/>
    <w:rsid w:val="000113AF"/>
    <w:rsid w:val="000115EA"/>
    <w:rsid w:val="00011629"/>
    <w:rsid w:val="000117C2"/>
    <w:rsid w:val="00011A40"/>
    <w:rsid w:val="00012D85"/>
    <w:rsid w:val="000132FC"/>
    <w:rsid w:val="000134D2"/>
    <w:rsid w:val="00013E9B"/>
    <w:rsid w:val="00014529"/>
    <w:rsid w:val="000145DC"/>
    <w:rsid w:val="00014864"/>
    <w:rsid w:val="00014C66"/>
    <w:rsid w:val="000154F3"/>
    <w:rsid w:val="00015578"/>
    <w:rsid w:val="0001558A"/>
    <w:rsid w:val="0001558F"/>
    <w:rsid w:val="0001559C"/>
    <w:rsid w:val="0001591A"/>
    <w:rsid w:val="00015B04"/>
    <w:rsid w:val="000161A5"/>
    <w:rsid w:val="00016368"/>
    <w:rsid w:val="000163A4"/>
    <w:rsid w:val="000169E1"/>
    <w:rsid w:val="00016F8C"/>
    <w:rsid w:val="000170C6"/>
    <w:rsid w:val="0001750E"/>
    <w:rsid w:val="0001771F"/>
    <w:rsid w:val="00017777"/>
    <w:rsid w:val="00017A7A"/>
    <w:rsid w:val="00017F4A"/>
    <w:rsid w:val="0002055D"/>
    <w:rsid w:val="0002073D"/>
    <w:rsid w:val="00020C1A"/>
    <w:rsid w:val="00023823"/>
    <w:rsid w:val="00023A34"/>
    <w:rsid w:val="00023B13"/>
    <w:rsid w:val="00023E92"/>
    <w:rsid w:val="000241E9"/>
    <w:rsid w:val="000242CE"/>
    <w:rsid w:val="000248C7"/>
    <w:rsid w:val="00024925"/>
    <w:rsid w:val="00024DB7"/>
    <w:rsid w:val="00024E4D"/>
    <w:rsid w:val="00024E84"/>
    <w:rsid w:val="00025133"/>
    <w:rsid w:val="0002590B"/>
    <w:rsid w:val="00025B1B"/>
    <w:rsid w:val="00025F5C"/>
    <w:rsid w:val="00026197"/>
    <w:rsid w:val="0002710E"/>
    <w:rsid w:val="00027466"/>
    <w:rsid w:val="00027632"/>
    <w:rsid w:val="0002772B"/>
    <w:rsid w:val="00027914"/>
    <w:rsid w:val="00027931"/>
    <w:rsid w:val="00027B17"/>
    <w:rsid w:val="00027C75"/>
    <w:rsid w:val="00027E77"/>
    <w:rsid w:val="00030116"/>
    <w:rsid w:val="0003041D"/>
    <w:rsid w:val="00030613"/>
    <w:rsid w:val="00030F79"/>
    <w:rsid w:val="0003112D"/>
    <w:rsid w:val="000311E7"/>
    <w:rsid w:val="000313AF"/>
    <w:rsid w:val="00031871"/>
    <w:rsid w:val="0003231E"/>
    <w:rsid w:val="0003233B"/>
    <w:rsid w:val="0003246A"/>
    <w:rsid w:val="00032621"/>
    <w:rsid w:val="00032BFE"/>
    <w:rsid w:val="00032E02"/>
    <w:rsid w:val="0003396B"/>
    <w:rsid w:val="00033B50"/>
    <w:rsid w:val="00033D59"/>
    <w:rsid w:val="000341F9"/>
    <w:rsid w:val="000342AB"/>
    <w:rsid w:val="00034DF5"/>
    <w:rsid w:val="00034FD9"/>
    <w:rsid w:val="00035199"/>
    <w:rsid w:val="000361E2"/>
    <w:rsid w:val="00036218"/>
    <w:rsid w:val="0003644F"/>
    <w:rsid w:val="00036FD3"/>
    <w:rsid w:val="000378FC"/>
    <w:rsid w:val="00037A68"/>
    <w:rsid w:val="000404EA"/>
    <w:rsid w:val="000409A4"/>
    <w:rsid w:val="00040A1A"/>
    <w:rsid w:val="00040D26"/>
    <w:rsid w:val="00040E09"/>
    <w:rsid w:val="0004105A"/>
    <w:rsid w:val="000416B5"/>
    <w:rsid w:val="000417D7"/>
    <w:rsid w:val="0004224A"/>
    <w:rsid w:val="0004248F"/>
    <w:rsid w:val="000424BE"/>
    <w:rsid w:val="0004250D"/>
    <w:rsid w:val="00042B11"/>
    <w:rsid w:val="00043435"/>
    <w:rsid w:val="00043FF4"/>
    <w:rsid w:val="0004403B"/>
    <w:rsid w:val="00044627"/>
    <w:rsid w:val="00044628"/>
    <w:rsid w:val="000465B4"/>
    <w:rsid w:val="00046C7D"/>
    <w:rsid w:val="00046CD2"/>
    <w:rsid w:val="00046D6A"/>
    <w:rsid w:val="00047451"/>
    <w:rsid w:val="000474FA"/>
    <w:rsid w:val="00047699"/>
    <w:rsid w:val="0004788F"/>
    <w:rsid w:val="00047A69"/>
    <w:rsid w:val="00050019"/>
    <w:rsid w:val="00050270"/>
    <w:rsid w:val="00050372"/>
    <w:rsid w:val="00050A2C"/>
    <w:rsid w:val="00050C79"/>
    <w:rsid w:val="000514C7"/>
    <w:rsid w:val="000517D2"/>
    <w:rsid w:val="0005184B"/>
    <w:rsid w:val="00051E94"/>
    <w:rsid w:val="00051EB2"/>
    <w:rsid w:val="0005269A"/>
    <w:rsid w:val="00052AAC"/>
    <w:rsid w:val="00052C88"/>
    <w:rsid w:val="000537E4"/>
    <w:rsid w:val="00053B76"/>
    <w:rsid w:val="00053CD1"/>
    <w:rsid w:val="00053D0A"/>
    <w:rsid w:val="00053D62"/>
    <w:rsid w:val="00054217"/>
    <w:rsid w:val="00054487"/>
    <w:rsid w:val="000545D4"/>
    <w:rsid w:val="000550C2"/>
    <w:rsid w:val="0005535D"/>
    <w:rsid w:val="0005559C"/>
    <w:rsid w:val="00055A4B"/>
    <w:rsid w:val="00055BE1"/>
    <w:rsid w:val="000560CA"/>
    <w:rsid w:val="00056342"/>
    <w:rsid w:val="00056CB4"/>
    <w:rsid w:val="00056FC7"/>
    <w:rsid w:val="000576DE"/>
    <w:rsid w:val="00057AC9"/>
    <w:rsid w:val="00057B05"/>
    <w:rsid w:val="00057FDD"/>
    <w:rsid w:val="0006044F"/>
    <w:rsid w:val="00060CCD"/>
    <w:rsid w:val="00061258"/>
    <w:rsid w:val="00061DB5"/>
    <w:rsid w:val="00062040"/>
    <w:rsid w:val="000620AB"/>
    <w:rsid w:val="00062727"/>
    <w:rsid w:val="00062B38"/>
    <w:rsid w:val="0006320B"/>
    <w:rsid w:val="000634C7"/>
    <w:rsid w:val="000637E5"/>
    <w:rsid w:val="000640FB"/>
    <w:rsid w:val="0006422E"/>
    <w:rsid w:val="00064E0C"/>
    <w:rsid w:val="000651AC"/>
    <w:rsid w:val="000651F5"/>
    <w:rsid w:val="0006544C"/>
    <w:rsid w:val="00065739"/>
    <w:rsid w:val="00065A80"/>
    <w:rsid w:val="00066D57"/>
    <w:rsid w:val="00067117"/>
    <w:rsid w:val="0006786B"/>
    <w:rsid w:val="000679AF"/>
    <w:rsid w:val="00067C90"/>
    <w:rsid w:val="00067E5F"/>
    <w:rsid w:val="000708DD"/>
    <w:rsid w:val="0007138B"/>
    <w:rsid w:val="00071420"/>
    <w:rsid w:val="000716E0"/>
    <w:rsid w:val="00072059"/>
    <w:rsid w:val="00072BC2"/>
    <w:rsid w:val="00072D04"/>
    <w:rsid w:val="00072E6E"/>
    <w:rsid w:val="000734B9"/>
    <w:rsid w:val="000736B9"/>
    <w:rsid w:val="00074C9D"/>
    <w:rsid w:val="000750AF"/>
    <w:rsid w:val="0007548B"/>
    <w:rsid w:val="00076181"/>
    <w:rsid w:val="00076194"/>
    <w:rsid w:val="000762F1"/>
    <w:rsid w:val="00076360"/>
    <w:rsid w:val="00076A92"/>
    <w:rsid w:val="00076E15"/>
    <w:rsid w:val="00076ED3"/>
    <w:rsid w:val="000771A6"/>
    <w:rsid w:val="000777BC"/>
    <w:rsid w:val="000779D7"/>
    <w:rsid w:val="000779EF"/>
    <w:rsid w:val="00077C4C"/>
    <w:rsid w:val="00077D8A"/>
    <w:rsid w:val="000802F2"/>
    <w:rsid w:val="000803D5"/>
    <w:rsid w:val="00080643"/>
    <w:rsid w:val="00080786"/>
    <w:rsid w:val="000807AD"/>
    <w:rsid w:val="0008135D"/>
    <w:rsid w:val="000818EA"/>
    <w:rsid w:val="00081A89"/>
    <w:rsid w:val="00082A3D"/>
    <w:rsid w:val="00082E7A"/>
    <w:rsid w:val="00083BD1"/>
    <w:rsid w:val="00084154"/>
    <w:rsid w:val="00084427"/>
    <w:rsid w:val="000845D8"/>
    <w:rsid w:val="00085609"/>
    <w:rsid w:val="00085C34"/>
    <w:rsid w:val="000863B6"/>
    <w:rsid w:val="000863F6"/>
    <w:rsid w:val="0008646A"/>
    <w:rsid w:val="000866AD"/>
    <w:rsid w:val="000866BB"/>
    <w:rsid w:val="000870A2"/>
    <w:rsid w:val="00087302"/>
    <w:rsid w:val="000875CB"/>
    <w:rsid w:val="000875F8"/>
    <w:rsid w:val="00087BAD"/>
    <w:rsid w:val="00087BF9"/>
    <w:rsid w:val="00087D0E"/>
    <w:rsid w:val="00087F86"/>
    <w:rsid w:val="0009022C"/>
    <w:rsid w:val="000906B8"/>
    <w:rsid w:val="000906C8"/>
    <w:rsid w:val="00090AAC"/>
    <w:rsid w:val="00090F1A"/>
    <w:rsid w:val="00091096"/>
    <w:rsid w:val="00091940"/>
    <w:rsid w:val="00091A6F"/>
    <w:rsid w:val="00091DCC"/>
    <w:rsid w:val="00092377"/>
    <w:rsid w:val="00092F87"/>
    <w:rsid w:val="00093030"/>
    <w:rsid w:val="000937F9"/>
    <w:rsid w:val="00093921"/>
    <w:rsid w:val="00093986"/>
    <w:rsid w:val="000939D6"/>
    <w:rsid w:val="00094098"/>
    <w:rsid w:val="00094160"/>
    <w:rsid w:val="00094465"/>
    <w:rsid w:val="0009473F"/>
    <w:rsid w:val="00094EB8"/>
    <w:rsid w:val="00094EBE"/>
    <w:rsid w:val="000956EF"/>
    <w:rsid w:val="00095ABA"/>
    <w:rsid w:val="00095C60"/>
    <w:rsid w:val="00096286"/>
    <w:rsid w:val="000962BF"/>
    <w:rsid w:val="00096910"/>
    <w:rsid w:val="00096B0E"/>
    <w:rsid w:val="00097704"/>
    <w:rsid w:val="00097A26"/>
    <w:rsid w:val="000A089E"/>
    <w:rsid w:val="000A0A9E"/>
    <w:rsid w:val="000A0C77"/>
    <w:rsid w:val="000A17B7"/>
    <w:rsid w:val="000A1916"/>
    <w:rsid w:val="000A1F81"/>
    <w:rsid w:val="000A252E"/>
    <w:rsid w:val="000A2E4C"/>
    <w:rsid w:val="000A3395"/>
    <w:rsid w:val="000A3769"/>
    <w:rsid w:val="000A3D8E"/>
    <w:rsid w:val="000A3E1C"/>
    <w:rsid w:val="000A3E8C"/>
    <w:rsid w:val="000A4759"/>
    <w:rsid w:val="000A50AB"/>
    <w:rsid w:val="000A5280"/>
    <w:rsid w:val="000A5721"/>
    <w:rsid w:val="000A59D8"/>
    <w:rsid w:val="000A5C30"/>
    <w:rsid w:val="000A5CFE"/>
    <w:rsid w:val="000A6340"/>
    <w:rsid w:val="000A6908"/>
    <w:rsid w:val="000A6A1F"/>
    <w:rsid w:val="000A6E9D"/>
    <w:rsid w:val="000A70BC"/>
    <w:rsid w:val="000A756B"/>
    <w:rsid w:val="000A7807"/>
    <w:rsid w:val="000A7A80"/>
    <w:rsid w:val="000A7B3E"/>
    <w:rsid w:val="000B0BC9"/>
    <w:rsid w:val="000B112C"/>
    <w:rsid w:val="000B12AA"/>
    <w:rsid w:val="000B176D"/>
    <w:rsid w:val="000B2C47"/>
    <w:rsid w:val="000B30EB"/>
    <w:rsid w:val="000B3FD8"/>
    <w:rsid w:val="000B4386"/>
    <w:rsid w:val="000B4E2B"/>
    <w:rsid w:val="000B5162"/>
    <w:rsid w:val="000B6352"/>
    <w:rsid w:val="000B6733"/>
    <w:rsid w:val="000B6773"/>
    <w:rsid w:val="000B6B9C"/>
    <w:rsid w:val="000B6DF8"/>
    <w:rsid w:val="000B700A"/>
    <w:rsid w:val="000B7381"/>
    <w:rsid w:val="000B7734"/>
    <w:rsid w:val="000B7EED"/>
    <w:rsid w:val="000C02AF"/>
    <w:rsid w:val="000C076E"/>
    <w:rsid w:val="000C0A22"/>
    <w:rsid w:val="000C0D87"/>
    <w:rsid w:val="000C0DB9"/>
    <w:rsid w:val="000C10A2"/>
    <w:rsid w:val="000C1220"/>
    <w:rsid w:val="000C13E7"/>
    <w:rsid w:val="000C1BA8"/>
    <w:rsid w:val="000C21F6"/>
    <w:rsid w:val="000C23D0"/>
    <w:rsid w:val="000C2612"/>
    <w:rsid w:val="000C3A4F"/>
    <w:rsid w:val="000C3D53"/>
    <w:rsid w:val="000C3D6E"/>
    <w:rsid w:val="000C3DAA"/>
    <w:rsid w:val="000C3E95"/>
    <w:rsid w:val="000C4637"/>
    <w:rsid w:val="000C47C4"/>
    <w:rsid w:val="000C4905"/>
    <w:rsid w:val="000C4A67"/>
    <w:rsid w:val="000C4B9E"/>
    <w:rsid w:val="000C4C2F"/>
    <w:rsid w:val="000C4CB0"/>
    <w:rsid w:val="000C4D78"/>
    <w:rsid w:val="000C4DC7"/>
    <w:rsid w:val="000C631A"/>
    <w:rsid w:val="000C640E"/>
    <w:rsid w:val="000C648A"/>
    <w:rsid w:val="000C7F6C"/>
    <w:rsid w:val="000C7FCB"/>
    <w:rsid w:val="000D0BA0"/>
    <w:rsid w:val="000D0E29"/>
    <w:rsid w:val="000D11A3"/>
    <w:rsid w:val="000D171D"/>
    <w:rsid w:val="000D26B4"/>
    <w:rsid w:val="000D2721"/>
    <w:rsid w:val="000D2758"/>
    <w:rsid w:val="000D2B28"/>
    <w:rsid w:val="000D2DE9"/>
    <w:rsid w:val="000D352C"/>
    <w:rsid w:val="000D3A50"/>
    <w:rsid w:val="000D3C41"/>
    <w:rsid w:val="000D4029"/>
    <w:rsid w:val="000D42C4"/>
    <w:rsid w:val="000D4D36"/>
    <w:rsid w:val="000D4E66"/>
    <w:rsid w:val="000D5021"/>
    <w:rsid w:val="000D511B"/>
    <w:rsid w:val="000D5997"/>
    <w:rsid w:val="000D5A7E"/>
    <w:rsid w:val="000D6867"/>
    <w:rsid w:val="000D6EE2"/>
    <w:rsid w:val="000D72F0"/>
    <w:rsid w:val="000D7C37"/>
    <w:rsid w:val="000D7FF9"/>
    <w:rsid w:val="000E026D"/>
    <w:rsid w:val="000E0CEA"/>
    <w:rsid w:val="000E0F82"/>
    <w:rsid w:val="000E121F"/>
    <w:rsid w:val="000E13E1"/>
    <w:rsid w:val="000E1D38"/>
    <w:rsid w:val="000E20AF"/>
    <w:rsid w:val="000E20B3"/>
    <w:rsid w:val="000E267F"/>
    <w:rsid w:val="000E2D57"/>
    <w:rsid w:val="000E2DAF"/>
    <w:rsid w:val="000E3560"/>
    <w:rsid w:val="000E459A"/>
    <w:rsid w:val="000E481D"/>
    <w:rsid w:val="000E49E4"/>
    <w:rsid w:val="000E4C4C"/>
    <w:rsid w:val="000E4DAC"/>
    <w:rsid w:val="000E5633"/>
    <w:rsid w:val="000E5C89"/>
    <w:rsid w:val="000E611B"/>
    <w:rsid w:val="000E62F0"/>
    <w:rsid w:val="000E65FA"/>
    <w:rsid w:val="000E693D"/>
    <w:rsid w:val="000E71FB"/>
    <w:rsid w:val="000E77E6"/>
    <w:rsid w:val="000E7D79"/>
    <w:rsid w:val="000F0517"/>
    <w:rsid w:val="000F0609"/>
    <w:rsid w:val="000F0A0C"/>
    <w:rsid w:val="000F0BBC"/>
    <w:rsid w:val="000F0D97"/>
    <w:rsid w:val="000F0FEF"/>
    <w:rsid w:val="000F1190"/>
    <w:rsid w:val="000F1AFE"/>
    <w:rsid w:val="000F1BFA"/>
    <w:rsid w:val="000F1DBB"/>
    <w:rsid w:val="000F1F3D"/>
    <w:rsid w:val="000F2A71"/>
    <w:rsid w:val="000F321E"/>
    <w:rsid w:val="000F33F2"/>
    <w:rsid w:val="000F3491"/>
    <w:rsid w:val="000F412C"/>
    <w:rsid w:val="000F4265"/>
    <w:rsid w:val="000F45D4"/>
    <w:rsid w:val="000F48BC"/>
    <w:rsid w:val="000F5208"/>
    <w:rsid w:val="000F53C2"/>
    <w:rsid w:val="000F597C"/>
    <w:rsid w:val="000F5FE3"/>
    <w:rsid w:val="000F6022"/>
    <w:rsid w:val="000F6183"/>
    <w:rsid w:val="000F670E"/>
    <w:rsid w:val="000F6BB3"/>
    <w:rsid w:val="000F7B9F"/>
    <w:rsid w:val="000F7BAC"/>
    <w:rsid w:val="000F7EB2"/>
    <w:rsid w:val="0010009D"/>
    <w:rsid w:val="0010052F"/>
    <w:rsid w:val="00100687"/>
    <w:rsid w:val="001007F1"/>
    <w:rsid w:val="00101537"/>
    <w:rsid w:val="0010182F"/>
    <w:rsid w:val="00101F50"/>
    <w:rsid w:val="00102441"/>
    <w:rsid w:val="00102972"/>
    <w:rsid w:val="001029BC"/>
    <w:rsid w:val="00102B7F"/>
    <w:rsid w:val="00102E96"/>
    <w:rsid w:val="00103716"/>
    <w:rsid w:val="00103B07"/>
    <w:rsid w:val="00103E0C"/>
    <w:rsid w:val="00103F66"/>
    <w:rsid w:val="00104A9B"/>
    <w:rsid w:val="00104AAA"/>
    <w:rsid w:val="00105869"/>
    <w:rsid w:val="00105CB5"/>
    <w:rsid w:val="001060F2"/>
    <w:rsid w:val="00106B30"/>
    <w:rsid w:val="00106FC2"/>
    <w:rsid w:val="001074E1"/>
    <w:rsid w:val="00107512"/>
    <w:rsid w:val="00107558"/>
    <w:rsid w:val="00107884"/>
    <w:rsid w:val="00107CC3"/>
    <w:rsid w:val="00107E4F"/>
    <w:rsid w:val="00110024"/>
    <w:rsid w:val="00110585"/>
    <w:rsid w:val="00110AE0"/>
    <w:rsid w:val="00110B99"/>
    <w:rsid w:val="00110D7E"/>
    <w:rsid w:val="00110F8C"/>
    <w:rsid w:val="00111092"/>
    <w:rsid w:val="0011146B"/>
    <w:rsid w:val="00111728"/>
    <w:rsid w:val="00112072"/>
    <w:rsid w:val="0011211A"/>
    <w:rsid w:val="00112303"/>
    <w:rsid w:val="00112FCE"/>
    <w:rsid w:val="001139CF"/>
    <w:rsid w:val="00113CE9"/>
    <w:rsid w:val="00114132"/>
    <w:rsid w:val="0011436D"/>
    <w:rsid w:val="001145E1"/>
    <w:rsid w:val="00114CC9"/>
    <w:rsid w:val="00114F52"/>
    <w:rsid w:val="0011516A"/>
    <w:rsid w:val="001151E8"/>
    <w:rsid w:val="00115A79"/>
    <w:rsid w:val="00116347"/>
    <w:rsid w:val="00116CC6"/>
    <w:rsid w:val="00116E62"/>
    <w:rsid w:val="00116F71"/>
    <w:rsid w:val="00116FB7"/>
    <w:rsid w:val="00117578"/>
    <w:rsid w:val="001179CB"/>
    <w:rsid w:val="00117B08"/>
    <w:rsid w:val="00120067"/>
    <w:rsid w:val="001200CE"/>
    <w:rsid w:val="001208AD"/>
    <w:rsid w:val="001209DA"/>
    <w:rsid w:val="0012159F"/>
    <w:rsid w:val="001215C8"/>
    <w:rsid w:val="0012213F"/>
    <w:rsid w:val="0012282A"/>
    <w:rsid w:val="00122D84"/>
    <w:rsid w:val="00122F87"/>
    <w:rsid w:val="001232D5"/>
    <w:rsid w:val="00123576"/>
    <w:rsid w:val="00123870"/>
    <w:rsid w:val="0012395E"/>
    <w:rsid w:val="00123C0B"/>
    <w:rsid w:val="00124018"/>
    <w:rsid w:val="00124130"/>
    <w:rsid w:val="00124F21"/>
    <w:rsid w:val="00125800"/>
    <w:rsid w:val="001259B4"/>
    <w:rsid w:val="001259BD"/>
    <w:rsid w:val="00125AF2"/>
    <w:rsid w:val="00126156"/>
    <w:rsid w:val="0012633E"/>
    <w:rsid w:val="0012669A"/>
    <w:rsid w:val="00126C95"/>
    <w:rsid w:val="00126ECF"/>
    <w:rsid w:val="0012734A"/>
    <w:rsid w:val="00127549"/>
    <w:rsid w:val="001277A6"/>
    <w:rsid w:val="00127927"/>
    <w:rsid w:val="00127B00"/>
    <w:rsid w:val="00127BC4"/>
    <w:rsid w:val="00127C81"/>
    <w:rsid w:val="00130283"/>
    <w:rsid w:val="0013032C"/>
    <w:rsid w:val="001306FF"/>
    <w:rsid w:val="00130737"/>
    <w:rsid w:val="00130E15"/>
    <w:rsid w:val="00130F98"/>
    <w:rsid w:val="00130FA8"/>
    <w:rsid w:val="0013184C"/>
    <w:rsid w:val="00132308"/>
    <w:rsid w:val="0013237D"/>
    <w:rsid w:val="001323D7"/>
    <w:rsid w:val="001325A7"/>
    <w:rsid w:val="00133C42"/>
    <w:rsid w:val="0013403F"/>
    <w:rsid w:val="00134779"/>
    <w:rsid w:val="00134AEF"/>
    <w:rsid w:val="00134BA8"/>
    <w:rsid w:val="00134E8B"/>
    <w:rsid w:val="0013596B"/>
    <w:rsid w:val="001359B4"/>
    <w:rsid w:val="00135E32"/>
    <w:rsid w:val="00135EB1"/>
    <w:rsid w:val="001360B9"/>
    <w:rsid w:val="001361A9"/>
    <w:rsid w:val="00136257"/>
    <w:rsid w:val="001362A1"/>
    <w:rsid w:val="0013666E"/>
    <w:rsid w:val="0013698F"/>
    <w:rsid w:val="00136E71"/>
    <w:rsid w:val="00137135"/>
    <w:rsid w:val="0013747F"/>
    <w:rsid w:val="0013760E"/>
    <w:rsid w:val="0013797E"/>
    <w:rsid w:val="00137D38"/>
    <w:rsid w:val="00137E49"/>
    <w:rsid w:val="00137E94"/>
    <w:rsid w:val="0014003E"/>
    <w:rsid w:val="00140C33"/>
    <w:rsid w:val="00141649"/>
    <w:rsid w:val="00141E35"/>
    <w:rsid w:val="00142A1F"/>
    <w:rsid w:val="00142B80"/>
    <w:rsid w:val="0014380C"/>
    <w:rsid w:val="001439EC"/>
    <w:rsid w:val="00144276"/>
    <w:rsid w:val="001442D6"/>
    <w:rsid w:val="00144704"/>
    <w:rsid w:val="00144FAE"/>
    <w:rsid w:val="001450FD"/>
    <w:rsid w:val="00145444"/>
    <w:rsid w:val="00145464"/>
    <w:rsid w:val="00145745"/>
    <w:rsid w:val="00145782"/>
    <w:rsid w:val="00146051"/>
    <w:rsid w:val="001463FD"/>
    <w:rsid w:val="00146498"/>
    <w:rsid w:val="001464E4"/>
    <w:rsid w:val="001469DE"/>
    <w:rsid w:val="00147480"/>
    <w:rsid w:val="001476F3"/>
    <w:rsid w:val="0014771B"/>
    <w:rsid w:val="0014773F"/>
    <w:rsid w:val="00147ACD"/>
    <w:rsid w:val="00147DCD"/>
    <w:rsid w:val="0015002B"/>
    <w:rsid w:val="001501BE"/>
    <w:rsid w:val="0015056E"/>
    <w:rsid w:val="001508F7"/>
    <w:rsid w:val="00150C8C"/>
    <w:rsid w:val="001517FC"/>
    <w:rsid w:val="00151A48"/>
    <w:rsid w:val="00151D08"/>
    <w:rsid w:val="00152BCF"/>
    <w:rsid w:val="00152D1C"/>
    <w:rsid w:val="0015327E"/>
    <w:rsid w:val="001533FE"/>
    <w:rsid w:val="0015417D"/>
    <w:rsid w:val="001544E6"/>
    <w:rsid w:val="0015487C"/>
    <w:rsid w:val="00155C0A"/>
    <w:rsid w:val="0015609C"/>
    <w:rsid w:val="0015641F"/>
    <w:rsid w:val="0015668E"/>
    <w:rsid w:val="00156802"/>
    <w:rsid w:val="001568D1"/>
    <w:rsid w:val="00156E86"/>
    <w:rsid w:val="001578D9"/>
    <w:rsid w:val="00157BAF"/>
    <w:rsid w:val="0016016E"/>
    <w:rsid w:val="00160F5F"/>
    <w:rsid w:val="001612C6"/>
    <w:rsid w:val="00161784"/>
    <w:rsid w:val="00161B7F"/>
    <w:rsid w:val="00161DD4"/>
    <w:rsid w:val="00161E81"/>
    <w:rsid w:val="0016291D"/>
    <w:rsid w:val="00162C04"/>
    <w:rsid w:val="001630BE"/>
    <w:rsid w:val="00163503"/>
    <w:rsid w:val="00163812"/>
    <w:rsid w:val="00163B1E"/>
    <w:rsid w:val="00164187"/>
    <w:rsid w:val="0016442A"/>
    <w:rsid w:val="001644A5"/>
    <w:rsid w:val="001646DB"/>
    <w:rsid w:val="00164826"/>
    <w:rsid w:val="001649F2"/>
    <w:rsid w:val="00164A51"/>
    <w:rsid w:val="00164D6B"/>
    <w:rsid w:val="00165EF9"/>
    <w:rsid w:val="00166279"/>
    <w:rsid w:val="00166468"/>
    <w:rsid w:val="001665DE"/>
    <w:rsid w:val="00166935"/>
    <w:rsid w:val="00166A49"/>
    <w:rsid w:val="00166B27"/>
    <w:rsid w:val="00167484"/>
    <w:rsid w:val="00167AE7"/>
    <w:rsid w:val="0017029B"/>
    <w:rsid w:val="001708E5"/>
    <w:rsid w:val="00170AB8"/>
    <w:rsid w:val="00170B08"/>
    <w:rsid w:val="00171117"/>
    <w:rsid w:val="001715C3"/>
    <w:rsid w:val="00171701"/>
    <w:rsid w:val="001718F1"/>
    <w:rsid w:val="00172153"/>
    <w:rsid w:val="00172319"/>
    <w:rsid w:val="00172832"/>
    <w:rsid w:val="001728BC"/>
    <w:rsid w:val="001734CE"/>
    <w:rsid w:val="00173A98"/>
    <w:rsid w:val="00173BD1"/>
    <w:rsid w:val="00174498"/>
    <w:rsid w:val="001747F3"/>
    <w:rsid w:val="00174BA8"/>
    <w:rsid w:val="00174FDE"/>
    <w:rsid w:val="0017503F"/>
    <w:rsid w:val="00175C9F"/>
    <w:rsid w:val="00175F85"/>
    <w:rsid w:val="00176275"/>
    <w:rsid w:val="00176328"/>
    <w:rsid w:val="0017669F"/>
    <w:rsid w:val="00176A46"/>
    <w:rsid w:val="00176E2F"/>
    <w:rsid w:val="00176EB8"/>
    <w:rsid w:val="00176F59"/>
    <w:rsid w:val="00176F6F"/>
    <w:rsid w:val="0017765F"/>
    <w:rsid w:val="00177BAE"/>
    <w:rsid w:val="00177FFC"/>
    <w:rsid w:val="0018040C"/>
    <w:rsid w:val="0018052F"/>
    <w:rsid w:val="00180964"/>
    <w:rsid w:val="00180ED6"/>
    <w:rsid w:val="001811F8"/>
    <w:rsid w:val="00181DB6"/>
    <w:rsid w:val="00181F73"/>
    <w:rsid w:val="0018232D"/>
    <w:rsid w:val="00184268"/>
    <w:rsid w:val="001845E2"/>
    <w:rsid w:val="00184639"/>
    <w:rsid w:val="00184C74"/>
    <w:rsid w:val="00184D04"/>
    <w:rsid w:val="00184DAB"/>
    <w:rsid w:val="00185944"/>
    <w:rsid w:val="00185C48"/>
    <w:rsid w:val="00185FC6"/>
    <w:rsid w:val="00186270"/>
    <w:rsid w:val="0018636D"/>
    <w:rsid w:val="00186DB3"/>
    <w:rsid w:val="00187343"/>
    <w:rsid w:val="00187C4D"/>
    <w:rsid w:val="00187C62"/>
    <w:rsid w:val="00190783"/>
    <w:rsid w:val="00190C5E"/>
    <w:rsid w:val="00191007"/>
    <w:rsid w:val="001914EC"/>
    <w:rsid w:val="00191614"/>
    <w:rsid w:val="00192790"/>
    <w:rsid w:val="00192CA6"/>
    <w:rsid w:val="00192DD0"/>
    <w:rsid w:val="00193495"/>
    <w:rsid w:val="0019352F"/>
    <w:rsid w:val="001935FC"/>
    <w:rsid w:val="00193749"/>
    <w:rsid w:val="001938C8"/>
    <w:rsid w:val="00194561"/>
    <w:rsid w:val="001946E2"/>
    <w:rsid w:val="00194FA2"/>
    <w:rsid w:val="001956DA"/>
    <w:rsid w:val="00196791"/>
    <w:rsid w:val="001967C8"/>
    <w:rsid w:val="00197CB2"/>
    <w:rsid w:val="00197DAB"/>
    <w:rsid w:val="00197F99"/>
    <w:rsid w:val="001A0678"/>
    <w:rsid w:val="001A07AE"/>
    <w:rsid w:val="001A0C5C"/>
    <w:rsid w:val="001A13E0"/>
    <w:rsid w:val="001A1985"/>
    <w:rsid w:val="001A1AAD"/>
    <w:rsid w:val="001A23C7"/>
    <w:rsid w:val="001A253D"/>
    <w:rsid w:val="001A2601"/>
    <w:rsid w:val="001A2A1A"/>
    <w:rsid w:val="001A2A95"/>
    <w:rsid w:val="001A2E24"/>
    <w:rsid w:val="001A2EB9"/>
    <w:rsid w:val="001A3501"/>
    <w:rsid w:val="001A35E0"/>
    <w:rsid w:val="001A3746"/>
    <w:rsid w:val="001A4330"/>
    <w:rsid w:val="001A4355"/>
    <w:rsid w:val="001A4F45"/>
    <w:rsid w:val="001A5297"/>
    <w:rsid w:val="001A65CB"/>
    <w:rsid w:val="001A6A74"/>
    <w:rsid w:val="001A6B6D"/>
    <w:rsid w:val="001A6D17"/>
    <w:rsid w:val="001A6F5F"/>
    <w:rsid w:val="001A746C"/>
    <w:rsid w:val="001A79FF"/>
    <w:rsid w:val="001A7BB2"/>
    <w:rsid w:val="001A7DDE"/>
    <w:rsid w:val="001B04E8"/>
    <w:rsid w:val="001B1559"/>
    <w:rsid w:val="001B1981"/>
    <w:rsid w:val="001B1ED9"/>
    <w:rsid w:val="001B214D"/>
    <w:rsid w:val="001B290C"/>
    <w:rsid w:val="001B345B"/>
    <w:rsid w:val="001B4049"/>
    <w:rsid w:val="001B44DA"/>
    <w:rsid w:val="001B4713"/>
    <w:rsid w:val="001B4E31"/>
    <w:rsid w:val="001B4F3E"/>
    <w:rsid w:val="001B4FB3"/>
    <w:rsid w:val="001B4FE6"/>
    <w:rsid w:val="001B522B"/>
    <w:rsid w:val="001B54FB"/>
    <w:rsid w:val="001B5583"/>
    <w:rsid w:val="001B5720"/>
    <w:rsid w:val="001B5907"/>
    <w:rsid w:val="001B5992"/>
    <w:rsid w:val="001B5AE7"/>
    <w:rsid w:val="001B5F78"/>
    <w:rsid w:val="001B6053"/>
    <w:rsid w:val="001B6164"/>
    <w:rsid w:val="001B637D"/>
    <w:rsid w:val="001B66B4"/>
    <w:rsid w:val="001B6937"/>
    <w:rsid w:val="001B6EB5"/>
    <w:rsid w:val="001B7013"/>
    <w:rsid w:val="001B7167"/>
    <w:rsid w:val="001B74D5"/>
    <w:rsid w:val="001B7694"/>
    <w:rsid w:val="001B7C8C"/>
    <w:rsid w:val="001B7F1F"/>
    <w:rsid w:val="001B7FA2"/>
    <w:rsid w:val="001C001E"/>
    <w:rsid w:val="001C0A9E"/>
    <w:rsid w:val="001C0BCD"/>
    <w:rsid w:val="001C0D3C"/>
    <w:rsid w:val="001C1963"/>
    <w:rsid w:val="001C1ECE"/>
    <w:rsid w:val="001C38B6"/>
    <w:rsid w:val="001C39AC"/>
    <w:rsid w:val="001C3D87"/>
    <w:rsid w:val="001C4213"/>
    <w:rsid w:val="001C4307"/>
    <w:rsid w:val="001C4320"/>
    <w:rsid w:val="001C44AF"/>
    <w:rsid w:val="001C485E"/>
    <w:rsid w:val="001C6415"/>
    <w:rsid w:val="001C6616"/>
    <w:rsid w:val="001C66DF"/>
    <w:rsid w:val="001C6FDD"/>
    <w:rsid w:val="001C7315"/>
    <w:rsid w:val="001C740F"/>
    <w:rsid w:val="001C75C5"/>
    <w:rsid w:val="001C76D6"/>
    <w:rsid w:val="001C78D0"/>
    <w:rsid w:val="001C79DB"/>
    <w:rsid w:val="001C7BE4"/>
    <w:rsid w:val="001C7E89"/>
    <w:rsid w:val="001D01FD"/>
    <w:rsid w:val="001D0387"/>
    <w:rsid w:val="001D05F5"/>
    <w:rsid w:val="001D07D7"/>
    <w:rsid w:val="001D0EF4"/>
    <w:rsid w:val="001D10AA"/>
    <w:rsid w:val="001D10EE"/>
    <w:rsid w:val="001D1174"/>
    <w:rsid w:val="001D19AC"/>
    <w:rsid w:val="001D1B20"/>
    <w:rsid w:val="001D1B60"/>
    <w:rsid w:val="001D29D1"/>
    <w:rsid w:val="001D2A52"/>
    <w:rsid w:val="001D2B5F"/>
    <w:rsid w:val="001D2BB3"/>
    <w:rsid w:val="001D2E04"/>
    <w:rsid w:val="001D37F8"/>
    <w:rsid w:val="001D3AB1"/>
    <w:rsid w:val="001D49AB"/>
    <w:rsid w:val="001D4FA9"/>
    <w:rsid w:val="001D5002"/>
    <w:rsid w:val="001D5868"/>
    <w:rsid w:val="001D5CFA"/>
    <w:rsid w:val="001D5DAE"/>
    <w:rsid w:val="001D64DD"/>
    <w:rsid w:val="001D676D"/>
    <w:rsid w:val="001D6A3B"/>
    <w:rsid w:val="001D6DBE"/>
    <w:rsid w:val="001D6F7C"/>
    <w:rsid w:val="001D724F"/>
    <w:rsid w:val="001D79C5"/>
    <w:rsid w:val="001D7C12"/>
    <w:rsid w:val="001E0467"/>
    <w:rsid w:val="001E05A6"/>
    <w:rsid w:val="001E07F8"/>
    <w:rsid w:val="001E0D02"/>
    <w:rsid w:val="001E0FBE"/>
    <w:rsid w:val="001E1885"/>
    <w:rsid w:val="001E1B82"/>
    <w:rsid w:val="001E1F80"/>
    <w:rsid w:val="001E272D"/>
    <w:rsid w:val="001E2970"/>
    <w:rsid w:val="001E3070"/>
    <w:rsid w:val="001E3454"/>
    <w:rsid w:val="001E3B5B"/>
    <w:rsid w:val="001E3E48"/>
    <w:rsid w:val="001E4724"/>
    <w:rsid w:val="001E47CF"/>
    <w:rsid w:val="001E4D3C"/>
    <w:rsid w:val="001E4EFC"/>
    <w:rsid w:val="001E6C11"/>
    <w:rsid w:val="001E77C2"/>
    <w:rsid w:val="001E7AE4"/>
    <w:rsid w:val="001E7EB8"/>
    <w:rsid w:val="001F0C36"/>
    <w:rsid w:val="001F1308"/>
    <w:rsid w:val="001F18ED"/>
    <w:rsid w:val="001F2463"/>
    <w:rsid w:val="001F33B1"/>
    <w:rsid w:val="001F3A45"/>
    <w:rsid w:val="001F445A"/>
    <w:rsid w:val="001F480A"/>
    <w:rsid w:val="001F485A"/>
    <w:rsid w:val="001F4920"/>
    <w:rsid w:val="001F4BD4"/>
    <w:rsid w:val="001F4DE7"/>
    <w:rsid w:val="001F5253"/>
    <w:rsid w:val="001F525A"/>
    <w:rsid w:val="001F5E60"/>
    <w:rsid w:val="001F61D5"/>
    <w:rsid w:val="001F6443"/>
    <w:rsid w:val="001F7224"/>
    <w:rsid w:val="0020003E"/>
    <w:rsid w:val="00200441"/>
    <w:rsid w:val="00200AB3"/>
    <w:rsid w:val="00200D42"/>
    <w:rsid w:val="002012E8"/>
    <w:rsid w:val="00201336"/>
    <w:rsid w:val="00202027"/>
    <w:rsid w:val="0020283C"/>
    <w:rsid w:val="00202E45"/>
    <w:rsid w:val="00204B84"/>
    <w:rsid w:val="00204CA3"/>
    <w:rsid w:val="00204FF3"/>
    <w:rsid w:val="00205608"/>
    <w:rsid w:val="00205833"/>
    <w:rsid w:val="00205C1E"/>
    <w:rsid w:val="00205D33"/>
    <w:rsid w:val="0020625D"/>
    <w:rsid w:val="0020688A"/>
    <w:rsid w:val="002069AB"/>
    <w:rsid w:val="00206A19"/>
    <w:rsid w:val="00206A48"/>
    <w:rsid w:val="00206B53"/>
    <w:rsid w:val="00207689"/>
    <w:rsid w:val="002078E6"/>
    <w:rsid w:val="00210177"/>
    <w:rsid w:val="0021044E"/>
    <w:rsid w:val="00210518"/>
    <w:rsid w:val="002107E2"/>
    <w:rsid w:val="00210A18"/>
    <w:rsid w:val="00210D61"/>
    <w:rsid w:val="0021127A"/>
    <w:rsid w:val="00211702"/>
    <w:rsid w:val="00211B83"/>
    <w:rsid w:val="00211D8A"/>
    <w:rsid w:val="0021222B"/>
    <w:rsid w:val="00212654"/>
    <w:rsid w:val="00212726"/>
    <w:rsid w:val="002127B6"/>
    <w:rsid w:val="002127D1"/>
    <w:rsid w:val="00212A8C"/>
    <w:rsid w:val="00212FDB"/>
    <w:rsid w:val="0021350F"/>
    <w:rsid w:val="002136C8"/>
    <w:rsid w:val="002141C7"/>
    <w:rsid w:val="00214255"/>
    <w:rsid w:val="00214BFE"/>
    <w:rsid w:val="00214E8A"/>
    <w:rsid w:val="002159DA"/>
    <w:rsid w:val="00216020"/>
    <w:rsid w:val="002165C8"/>
    <w:rsid w:val="00216CE8"/>
    <w:rsid w:val="00216F2C"/>
    <w:rsid w:val="00216FAC"/>
    <w:rsid w:val="002173CA"/>
    <w:rsid w:val="00217506"/>
    <w:rsid w:val="00217577"/>
    <w:rsid w:val="00220A6E"/>
    <w:rsid w:val="00221054"/>
    <w:rsid w:val="00221158"/>
    <w:rsid w:val="00221523"/>
    <w:rsid w:val="00221F31"/>
    <w:rsid w:val="00222636"/>
    <w:rsid w:val="00222755"/>
    <w:rsid w:val="00222C17"/>
    <w:rsid w:val="0022330B"/>
    <w:rsid w:val="002238F6"/>
    <w:rsid w:val="00223906"/>
    <w:rsid w:val="00223A94"/>
    <w:rsid w:val="00224445"/>
    <w:rsid w:val="002245DD"/>
    <w:rsid w:val="0022460D"/>
    <w:rsid w:val="00224FD4"/>
    <w:rsid w:val="00225583"/>
    <w:rsid w:val="00225B13"/>
    <w:rsid w:val="00225C05"/>
    <w:rsid w:val="00225F22"/>
    <w:rsid w:val="00226354"/>
    <w:rsid w:val="00226AF2"/>
    <w:rsid w:val="00227148"/>
    <w:rsid w:val="002275D9"/>
    <w:rsid w:val="00227D0A"/>
    <w:rsid w:val="00227F2E"/>
    <w:rsid w:val="0023088F"/>
    <w:rsid w:val="0023111D"/>
    <w:rsid w:val="00231C00"/>
    <w:rsid w:val="00231C9E"/>
    <w:rsid w:val="00231FAC"/>
    <w:rsid w:val="00231FE5"/>
    <w:rsid w:val="002323E0"/>
    <w:rsid w:val="002327B0"/>
    <w:rsid w:val="00233666"/>
    <w:rsid w:val="00233ADB"/>
    <w:rsid w:val="00233C03"/>
    <w:rsid w:val="00233DA8"/>
    <w:rsid w:val="00233F81"/>
    <w:rsid w:val="00233FD6"/>
    <w:rsid w:val="002341F2"/>
    <w:rsid w:val="00234373"/>
    <w:rsid w:val="002349CC"/>
    <w:rsid w:val="00235056"/>
    <w:rsid w:val="002352E4"/>
    <w:rsid w:val="00236069"/>
    <w:rsid w:val="00236A82"/>
    <w:rsid w:val="00236CA2"/>
    <w:rsid w:val="002372DB"/>
    <w:rsid w:val="00237731"/>
    <w:rsid w:val="00237C30"/>
    <w:rsid w:val="00237CF7"/>
    <w:rsid w:val="00240209"/>
    <w:rsid w:val="002404A8"/>
    <w:rsid w:val="002407E5"/>
    <w:rsid w:val="00241180"/>
    <w:rsid w:val="002416C8"/>
    <w:rsid w:val="002417B4"/>
    <w:rsid w:val="00241A94"/>
    <w:rsid w:val="00241ABA"/>
    <w:rsid w:val="00241E7A"/>
    <w:rsid w:val="00242293"/>
    <w:rsid w:val="002428DE"/>
    <w:rsid w:val="00242A9D"/>
    <w:rsid w:val="00243BA0"/>
    <w:rsid w:val="00243BBC"/>
    <w:rsid w:val="00243BE3"/>
    <w:rsid w:val="00244365"/>
    <w:rsid w:val="00244439"/>
    <w:rsid w:val="00245191"/>
    <w:rsid w:val="00245EF7"/>
    <w:rsid w:val="002460F1"/>
    <w:rsid w:val="002465CB"/>
    <w:rsid w:val="00246ADF"/>
    <w:rsid w:val="00246F91"/>
    <w:rsid w:val="00247F92"/>
    <w:rsid w:val="00250129"/>
    <w:rsid w:val="00250474"/>
    <w:rsid w:val="00250619"/>
    <w:rsid w:val="00250D6B"/>
    <w:rsid w:val="002511D0"/>
    <w:rsid w:val="00251872"/>
    <w:rsid w:val="002518F4"/>
    <w:rsid w:val="00252001"/>
    <w:rsid w:val="0025206B"/>
    <w:rsid w:val="002520C3"/>
    <w:rsid w:val="002525C0"/>
    <w:rsid w:val="0025273E"/>
    <w:rsid w:val="002531B9"/>
    <w:rsid w:val="00253A92"/>
    <w:rsid w:val="00253FC6"/>
    <w:rsid w:val="00254530"/>
    <w:rsid w:val="00254BBC"/>
    <w:rsid w:val="00254CA5"/>
    <w:rsid w:val="00255174"/>
    <w:rsid w:val="00255205"/>
    <w:rsid w:val="00255792"/>
    <w:rsid w:val="00255849"/>
    <w:rsid w:val="0025606B"/>
    <w:rsid w:val="00256A36"/>
    <w:rsid w:val="0025713C"/>
    <w:rsid w:val="002573F9"/>
    <w:rsid w:val="002578FF"/>
    <w:rsid w:val="00257B89"/>
    <w:rsid w:val="00257E1D"/>
    <w:rsid w:val="00260697"/>
    <w:rsid w:val="00260826"/>
    <w:rsid w:val="00260A5B"/>
    <w:rsid w:val="00260C2E"/>
    <w:rsid w:val="00261163"/>
    <w:rsid w:val="00261828"/>
    <w:rsid w:val="00261EEA"/>
    <w:rsid w:val="002624EC"/>
    <w:rsid w:val="00262BBE"/>
    <w:rsid w:val="00262EC5"/>
    <w:rsid w:val="00262FDA"/>
    <w:rsid w:val="00263239"/>
    <w:rsid w:val="002637C3"/>
    <w:rsid w:val="002638D6"/>
    <w:rsid w:val="0026391D"/>
    <w:rsid w:val="00263D03"/>
    <w:rsid w:val="00263D34"/>
    <w:rsid w:val="00264AB9"/>
    <w:rsid w:val="00265288"/>
    <w:rsid w:val="0026533E"/>
    <w:rsid w:val="0026535A"/>
    <w:rsid w:val="002653D6"/>
    <w:rsid w:val="00265BA9"/>
    <w:rsid w:val="0026620A"/>
    <w:rsid w:val="00266424"/>
    <w:rsid w:val="00266709"/>
    <w:rsid w:val="00267301"/>
    <w:rsid w:val="0026736B"/>
    <w:rsid w:val="002674EB"/>
    <w:rsid w:val="0026796F"/>
    <w:rsid w:val="00267F81"/>
    <w:rsid w:val="002702F0"/>
    <w:rsid w:val="0027065D"/>
    <w:rsid w:val="00270F6A"/>
    <w:rsid w:val="0027136D"/>
    <w:rsid w:val="00271482"/>
    <w:rsid w:val="00271C29"/>
    <w:rsid w:val="002720B0"/>
    <w:rsid w:val="00272176"/>
    <w:rsid w:val="002721DC"/>
    <w:rsid w:val="002729A9"/>
    <w:rsid w:val="0027322A"/>
    <w:rsid w:val="002732A1"/>
    <w:rsid w:val="00273565"/>
    <w:rsid w:val="00273874"/>
    <w:rsid w:val="00273AA5"/>
    <w:rsid w:val="00273BA5"/>
    <w:rsid w:val="00273BE6"/>
    <w:rsid w:val="00273F4A"/>
    <w:rsid w:val="002740D5"/>
    <w:rsid w:val="002744C4"/>
    <w:rsid w:val="00274864"/>
    <w:rsid w:val="00274C0D"/>
    <w:rsid w:val="00274DDA"/>
    <w:rsid w:val="002751B7"/>
    <w:rsid w:val="0027529E"/>
    <w:rsid w:val="002755D9"/>
    <w:rsid w:val="002757B2"/>
    <w:rsid w:val="00276065"/>
    <w:rsid w:val="00277203"/>
    <w:rsid w:val="002772D4"/>
    <w:rsid w:val="00277FA0"/>
    <w:rsid w:val="002800AA"/>
    <w:rsid w:val="00280442"/>
    <w:rsid w:val="00280609"/>
    <w:rsid w:val="00280AA2"/>
    <w:rsid w:val="0028173A"/>
    <w:rsid w:val="00281809"/>
    <w:rsid w:val="00281E47"/>
    <w:rsid w:val="00282904"/>
    <w:rsid w:val="00283FED"/>
    <w:rsid w:val="00284869"/>
    <w:rsid w:val="00284923"/>
    <w:rsid w:val="00284A2A"/>
    <w:rsid w:val="00284C61"/>
    <w:rsid w:val="0028503A"/>
    <w:rsid w:val="002856D5"/>
    <w:rsid w:val="00286064"/>
    <w:rsid w:val="0028660C"/>
    <w:rsid w:val="00286B87"/>
    <w:rsid w:val="00286BD3"/>
    <w:rsid w:val="00286EDE"/>
    <w:rsid w:val="00287325"/>
    <w:rsid w:val="0028741B"/>
    <w:rsid w:val="002875EE"/>
    <w:rsid w:val="00287ECA"/>
    <w:rsid w:val="00290B09"/>
    <w:rsid w:val="002910F0"/>
    <w:rsid w:val="002918BC"/>
    <w:rsid w:val="00292047"/>
    <w:rsid w:val="00292196"/>
    <w:rsid w:val="00292307"/>
    <w:rsid w:val="00292A03"/>
    <w:rsid w:val="00293B3C"/>
    <w:rsid w:val="00294973"/>
    <w:rsid w:val="00294B7A"/>
    <w:rsid w:val="00295425"/>
    <w:rsid w:val="002956CC"/>
    <w:rsid w:val="0029595A"/>
    <w:rsid w:val="00295B5B"/>
    <w:rsid w:val="00296142"/>
    <w:rsid w:val="0029615D"/>
    <w:rsid w:val="00296AF9"/>
    <w:rsid w:val="0029702D"/>
    <w:rsid w:val="002972BB"/>
    <w:rsid w:val="002A06F1"/>
    <w:rsid w:val="002A0B41"/>
    <w:rsid w:val="002A0D02"/>
    <w:rsid w:val="002A0EFB"/>
    <w:rsid w:val="002A126F"/>
    <w:rsid w:val="002A132A"/>
    <w:rsid w:val="002A1447"/>
    <w:rsid w:val="002A1485"/>
    <w:rsid w:val="002A14A0"/>
    <w:rsid w:val="002A19DD"/>
    <w:rsid w:val="002A1B78"/>
    <w:rsid w:val="002A1D62"/>
    <w:rsid w:val="002A1F23"/>
    <w:rsid w:val="002A251F"/>
    <w:rsid w:val="002A28AC"/>
    <w:rsid w:val="002A2910"/>
    <w:rsid w:val="002A29CE"/>
    <w:rsid w:val="002A2EC7"/>
    <w:rsid w:val="002A30D1"/>
    <w:rsid w:val="002A4E5B"/>
    <w:rsid w:val="002A4F29"/>
    <w:rsid w:val="002A50E0"/>
    <w:rsid w:val="002A5212"/>
    <w:rsid w:val="002A577A"/>
    <w:rsid w:val="002A57A4"/>
    <w:rsid w:val="002A5A5A"/>
    <w:rsid w:val="002A5C14"/>
    <w:rsid w:val="002A5CC4"/>
    <w:rsid w:val="002A733B"/>
    <w:rsid w:val="002A7E33"/>
    <w:rsid w:val="002A7E8A"/>
    <w:rsid w:val="002A7EBB"/>
    <w:rsid w:val="002B0119"/>
    <w:rsid w:val="002B0398"/>
    <w:rsid w:val="002B0970"/>
    <w:rsid w:val="002B09E4"/>
    <w:rsid w:val="002B0A24"/>
    <w:rsid w:val="002B0C00"/>
    <w:rsid w:val="002B0E7A"/>
    <w:rsid w:val="002B11F7"/>
    <w:rsid w:val="002B2412"/>
    <w:rsid w:val="002B2F03"/>
    <w:rsid w:val="002B3612"/>
    <w:rsid w:val="002B3E05"/>
    <w:rsid w:val="002B46FD"/>
    <w:rsid w:val="002B4AE3"/>
    <w:rsid w:val="002B4C5C"/>
    <w:rsid w:val="002B4E17"/>
    <w:rsid w:val="002B5153"/>
    <w:rsid w:val="002B591A"/>
    <w:rsid w:val="002B5B0D"/>
    <w:rsid w:val="002B6027"/>
    <w:rsid w:val="002B67AF"/>
    <w:rsid w:val="002B6988"/>
    <w:rsid w:val="002B6AAD"/>
    <w:rsid w:val="002B7042"/>
    <w:rsid w:val="002B74E4"/>
    <w:rsid w:val="002C04B3"/>
    <w:rsid w:val="002C04E4"/>
    <w:rsid w:val="002C0D5A"/>
    <w:rsid w:val="002C15BC"/>
    <w:rsid w:val="002C1815"/>
    <w:rsid w:val="002C1CEC"/>
    <w:rsid w:val="002C1D6B"/>
    <w:rsid w:val="002C1E92"/>
    <w:rsid w:val="002C22B5"/>
    <w:rsid w:val="002C22D1"/>
    <w:rsid w:val="002C2554"/>
    <w:rsid w:val="002C302F"/>
    <w:rsid w:val="002C3472"/>
    <w:rsid w:val="002C357C"/>
    <w:rsid w:val="002C41C8"/>
    <w:rsid w:val="002C42E9"/>
    <w:rsid w:val="002C453D"/>
    <w:rsid w:val="002C4CFF"/>
    <w:rsid w:val="002C4E05"/>
    <w:rsid w:val="002C50B8"/>
    <w:rsid w:val="002C6D00"/>
    <w:rsid w:val="002C7B1B"/>
    <w:rsid w:val="002D00F8"/>
    <w:rsid w:val="002D0E15"/>
    <w:rsid w:val="002D1494"/>
    <w:rsid w:val="002D1619"/>
    <w:rsid w:val="002D17B5"/>
    <w:rsid w:val="002D19B1"/>
    <w:rsid w:val="002D1CF9"/>
    <w:rsid w:val="002D3AC9"/>
    <w:rsid w:val="002D3C62"/>
    <w:rsid w:val="002D40CE"/>
    <w:rsid w:val="002D4132"/>
    <w:rsid w:val="002D44E7"/>
    <w:rsid w:val="002D4BE9"/>
    <w:rsid w:val="002D4E3A"/>
    <w:rsid w:val="002D5EAA"/>
    <w:rsid w:val="002D6292"/>
    <w:rsid w:val="002D65EA"/>
    <w:rsid w:val="002D6635"/>
    <w:rsid w:val="002D7719"/>
    <w:rsid w:val="002D7B9C"/>
    <w:rsid w:val="002E0469"/>
    <w:rsid w:val="002E08E3"/>
    <w:rsid w:val="002E0A63"/>
    <w:rsid w:val="002E0B01"/>
    <w:rsid w:val="002E1039"/>
    <w:rsid w:val="002E1B5F"/>
    <w:rsid w:val="002E1FAC"/>
    <w:rsid w:val="002E22B7"/>
    <w:rsid w:val="002E26C8"/>
    <w:rsid w:val="002E327C"/>
    <w:rsid w:val="002E3C15"/>
    <w:rsid w:val="002E4002"/>
    <w:rsid w:val="002E4342"/>
    <w:rsid w:val="002E452D"/>
    <w:rsid w:val="002E455E"/>
    <w:rsid w:val="002E4FB2"/>
    <w:rsid w:val="002E51C8"/>
    <w:rsid w:val="002E5E1D"/>
    <w:rsid w:val="002E61DB"/>
    <w:rsid w:val="002E65BB"/>
    <w:rsid w:val="002E6CD9"/>
    <w:rsid w:val="002E6DFC"/>
    <w:rsid w:val="002E7943"/>
    <w:rsid w:val="002F094B"/>
    <w:rsid w:val="002F0DA2"/>
    <w:rsid w:val="002F1B9B"/>
    <w:rsid w:val="002F2326"/>
    <w:rsid w:val="002F26A8"/>
    <w:rsid w:val="002F2DB9"/>
    <w:rsid w:val="002F349F"/>
    <w:rsid w:val="002F350D"/>
    <w:rsid w:val="002F3C61"/>
    <w:rsid w:val="002F3D27"/>
    <w:rsid w:val="002F42E5"/>
    <w:rsid w:val="002F4BE8"/>
    <w:rsid w:val="002F5029"/>
    <w:rsid w:val="002F5140"/>
    <w:rsid w:val="002F51F0"/>
    <w:rsid w:val="002F57D8"/>
    <w:rsid w:val="002F57D9"/>
    <w:rsid w:val="002F5B02"/>
    <w:rsid w:val="002F5BF1"/>
    <w:rsid w:val="002F5D36"/>
    <w:rsid w:val="002F5D42"/>
    <w:rsid w:val="002F6072"/>
    <w:rsid w:val="002F6519"/>
    <w:rsid w:val="002F6676"/>
    <w:rsid w:val="002F668D"/>
    <w:rsid w:val="002F6906"/>
    <w:rsid w:val="002F716C"/>
    <w:rsid w:val="002F75DB"/>
    <w:rsid w:val="002F7A64"/>
    <w:rsid w:val="00300173"/>
    <w:rsid w:val="0030027B"/>
    <w:rsid w:val="00301162"/>
    <w:rsid w:val="0030131B"/>
    <w:rsid w:val="0030168D"/>
    <w:rsid w:val="00302928"/>
    <w:rsid w:val="00302B7D"/>
    <w:rsid w:val="00302F41"/>
    <w:rsid w:val="00303549"/>
    <w:rsid w:val="00303662"/>
    <w:rsid w:val="003038DE"/>
    <w:rsid w:val="003039F5"/>
    <w:rsid w:val="00303E35"/>
    <w:rsid w:val="0030406F"/>
    <w:rsid w:val="003043EC"/>
    <w:rsid w:val="003044B6"/>
    <w:rsid w:val="003053B1"/>
    <w:rsid w:val="003060F5"/>
    <w:rsid w:val="00306674"/>
    <w:rsid w:val="00306CCC"/>
    <w:rsid w:val="00307138"/>
    <w:rsid w:val="0030713F"/>
    <w:rsid w:val="00307250"/>
    <w:rsid w:val="0030751F"/>
    <w:rsid w:val="003077E1"/>
    <w:rsid w:val="00310048"/>
    <w:rsid w:val="003100AD"/>
    <w:rsid w:val="003106CA"/>
    <w:rsid w:val="00310C03"/>
    <w:rsid w:val="00310D42"/>
    <w:rsid w:val="00310F7F"/>
    <w:rsid w:val="0031219E"/>
    <w:rsid w:val="0031283E"/>
    <w:rsid w:val="003128B0"/>
    <w:rsid w:val="003131A1"/>
    <w:rsid w:val="00313266"/>
    <w:rsid w:val="003133F4"/>
    <w:rsid w:val="00313833"/>
    <w:rsid w:val="003139F2"/>
    <w:rsid w:val="00313FF1"/>
    <w:rsid w:val="00314316"/>
    <w:rsid w:val="0031431B"/>
    <w:rsid w:val="003144D3"/>
    <w:rsid w:val="00315257"/>
    <w:rsid w:val="003153DF"/>
    <w:rsid w:val="00315856"/>
    <w:rsid w:val="003160AC"/>
    <w:rsid w:val="00316254"/>
    <w:rsid w:val="003162F7"/>
    <w:rsid w:val="00316998"/>
    <w:rsid w:val="00316A00"/>
    <w:rsid w:val="003172C6"/>
    <w:rsid w:val="0031755C"/>
    <w:rsid w:val="0031774F"/>
    <w:rsid w:val="003178C4"/>
    <w:rsid w:val="0032027C"/>
    <w:rsid w:val="00320330"/>
    <w:rsid w:val="0032038F"/>
    <w:rsid w:val="00320788"/>
    <w:rsid w:val="00320B4C"/>
    <w:rsid w:val="00320CE3"/>
    <w:rsid w:val="00320F36"/>
    <w:rsid w:val="003211D2"/>
    <w:rsid w:val="00321218"/>
    <w:rsid w:val="00321262"/>
    <w:rsid w:val="003213A8"/>
    <w:rsid w:val="00321577"/>
    <w:rsid w:val="003218BC"/>
    <w:rsid w:val="00321BBD"/>
    <w:rsid w:val="00321E38"/>
    <w:rsid w:val="00321ECC"/>
    <w:rsid w:val="003224CA"/>
    <w:rsid w:val="00322F87"/>
    <w:rsid w:val="003232B1"/>
    <w:rsid w:val="00324214"/>
    <w:rsid w:val="003242C4"/>
    <w:rsid w:val="0032442C"/>
    <w:rsid w:val="0032458C"/>
    <w:rsid w:val="00324AF9"/>
    <w:rsid w:val="00324E75"/>
    <w:rsid w:val="00325A75"/>
    <w:rsid w:val="00325A82"/>
    <w:rsid w:val="00325CFA"/>
    <w:rsid w:val="0032625E"/>
    <w:rsid w:val="00326365"/>
    <w:rsid w:val="00326601"/>
    <w:rsid w:val="00326783"/>
    <w:rsid w:val="00326C56"/>
    <w:rsid w:val="00327204"/>
    <w:rsid w:val="003272E4"/>
    <w:rsid w:val="00330754"/>
    <w:rsid w:val="00330807"/>
    <w:rsid w:val="00330C1E"/>
    <w:rsid w:val="003316BC"/>
    <w:rsid w:val="003316C0"/>
    <w:rsid w:val="003317DD"/>
    <w:rsid w:val="003317FB"/>
    <w:rsid w:val="00331839"/>
    <w:rsid w:val="003319F9"/>
    <w:rsid w:val="00331DD9"/>
    <w:rsid w:val="00332167"/>
    <w:rsid w:val="00332389"/>
    <w:rsid w:val="00332408"/>
    <w:rsid w:val="003327AD"/>
    <w:rsid w:val="00332DDD"/>
    <w:rsid w:val="00333280"/>
    <w:rsid w:val="00333647"/>
    <w:rsid w:val="003338F4"/>
    <w:rsid w:val="00333918"/>
    <w:rsid w:val="00333D25"/>
    <w:rsid w:val="00333EF9"/>
    <w:rsid w:val="0033411B"/>
    <w:rsid w:val="00334137"/>
    <w:rsid w:val="003341CF"/>
    <w:rsid w:val="003342E3"/>
    <w:rsid w:val="003343DA"/>
    <w:rsid w:val="00334BBE"/>
    <w:rsid w:val="0033540A"/>
    <w:rsid w:val="00335512"/>
    <w:rsid w:val="00335594"/>
    <w:rsid w:val="0033606B"/>
    <w:rsid w:val="003361B9"/>
    <w:rsid w:val="003363A6"/>
    <w:rsid w:val="003363D3"/>
    <w:rsid w:val="00336C1C"/>
    <w:rsid w:val="00336CE0"/>
    <w:rsid w:val="0033714E"/>
    <w:rsid w:val="00337357"/>
    <w:rsid w:val="00337619"/>
    <w:rsid w:val="00337841"/>
    <w:rsid w:val="00337E98"/>
    <w:rsid w:val="00337EE3"/>
    <w:rsid w:val="003402F4"/>
    <w:rsid w:val="0034035A"/>
    <w:rsid w:val="0034049A"/>
    <w:rsid w:val="003406FF"/>
    <w:rsid w:val="00340B69"/>
    <w:rsid w:val="00341250"/>
    <w:rsid w:val="003431EF"/>
    <w:rsid w:val="0034411C"/>
    <w:rsid w:val="00344579"/>
    <w:rsid w:val="00344AC6"/>
    <w:rsid w:val="00344BF6"/>
    <w:rsid w:val="00344FCE"/>
    <w:rsid w:val="00345162"/>
    <w:rsid w:val="003453B0"/>
    <w:rsid w:val="00345549"/>
    <w:rsid w:val="0034556D"/>
    <w:rsid w:val="00345CBE"/>
    <w:rsid w:val="0034701E"/>
    <w:rsid w:val="00347061"/>
    <w:rsid w:val="003471A1"/>
    <w:rsid w:val="00347C4A"/>
    <w:rsid w:val="00347D22"/>
    <w:rsid w:val="0035069A"/>
    <w:rsid w:val="003509AF"/>
    <w:rsid w:val="003509C4"/>
    <w:rsid w:val="00350AB9"/>
    <w:rsid w:val="00351059"/>
    <w:rsid w:val="0035106F"/>
    <w:rsid w:val="00352634"/>
    <w:rsid w:val="0035264B"/>
    <w:rsid w:val="00352803"/>
    <w:rsid w:val="00352AA8"/>
    <w:rsid w:val="00353712"/>
    <w:rsid w:val="00354838"/>
    <w:rsid w:val="00354D83"/>
    <w:rsid w:val="00355406"/>
    <w:rsid w:val="00355787"/>
    <w:rsid w:val="00355BAC"/>
    <w:rsid w:val="003565D5"/>
    <w:rsid w:val="00356614"/>
    <w:rsid w:val="00356A06"/>
    <w:rsid w:val="003571CA"/>
    <w:rsid w:val="00357529"/>
    <w:rsid w:val="0035799A"/>
    <w:rsid w:val="00357D59"/>
    <w:rsid w:val="003602B2"/>
    <w:rsid w:val="0036046C"/>
    <w:rsid w:val="003606D8"/>
    <w:rsid w:val="00360921"/>
    <w:rsid w:val="00360BF6"/>
    <w:rsid w:val="00360E0D"/>
    <w:rsid w:val="003615EE"/>
    <w:rsid w:val="00361767"/>
    <w:rsid w:val="003618C8"/>
    <w:rsid w:val="003618D9"/>
    <w:rsid w:val="00361E5D"/>
    <w:rsid w:val="0036273D"/>
    <w:rsid w:val="0036281C"/>
    <w:rsid w:val="003628A7"/>
    <w:rsid w:val="003629DB"/>
    <w:rsid w:val="00363230"/>
    <w:rsid w:val="0036337B"/>
    <w:rsid w:val="003634B9"/>
    <w:rsid w:val="003634F3"/>
    <w:rsid w:val="003636FA"/>
    <w:rsid w:val="0036376E"/>
    <w:rsid w:val="00363801"/>
    <w:rsid w:val="00363884"/>
    <w:rsid w:val="00363899"/>
    <w:rsid w:val="00363DFF"/>
    <w:rsid w:val="00363E10"/>
    <w:rsid w:val="00363E38"/>
    <w:rsid w:val="00363F4F"/>
    <w:rsid w:val="00364460"/>
    <w:rsid w:val="00364C58"/>
    <w:rsid w:val="00365B0F"/>
    <w:rsid w:val="0036610E"/>
    <w:rsid w:val="003663DA"/>
    <w:rsid w:val="003666C6"/>
    <w:rsid w:val="00366729"/>
    <w:rsid w:val="00366DA4"/>
    <w:rsid w:val="00366DFA"/>
    <w:rsid w:val="00367007"/>
    <w:rsid w:val="0036706D"/>
    <w:rsid w:val="003674F8"/>
    <w:rsid w:val="003701BA"/>
    <w:rsid w:val="00370DC5"/>
    <w:rsid w:val="00370E68"/>
    <w:rsid w:val="00371148"/>
    <w:rsid w:val="003713AF"/>
    <w:rsid w:val="00371832"/>
    <w:rsid w:val="00371C70"/>
    <w:rsid w:val="0037200E"/>
    <w:rsid w:val="00374134"/>
    <w:rsid w:val="003741F2"/>
    <w:rsid w:val="00374283"/>
    <w:rsid w:val="0037434B"/>
    <w:rsid w:val="0037482B"/>
    <w:rsid w:val="00375744"/>
    <w:rsid w:val="00375FB3"/>
    <w:rsid w:val="003763F0"/>
    <w:rsid w:val="0037686C"/>
    <w:rsid w:val="00376E39"/>
    <w:rsid w:val="003771B9"/>
    <w:rsid w:val="00377374"/>
    <w:rsid w:val="003774DD"/>
    <w:rsid w:val="00377AD4"/>
    <w:rsid w:val="00377D46"/>
    <w:rsid w:val="003807C1"/>
    <w:rsid w:val="00380A9E"/>
    <w:rsid w:val="00380E9D"/>
    <w:rsid w:val="00381045"/>
    <w:rsid w:val="003811DB"/>
    <w:rsid w:val="0038132F"/>
    <w:rsid w:val="00381414"/>
    <w:rsid w:val="00381731"/>
    <w:rsid w:val="00381F47"/>
    <w:rsid w:val="003824EC"/>
    <w:rsid w:val="003824F5"/>
    <w:rsid w:val="00382A7E"/>
    <w:rsid w:val="00382A98"/>
    <w:rsid w:val="00382BA0"/>
    <w:rsid w:val="00382E8F"/>
    <w:rsid w:val="0038325D"/>
    <w:rsid w:val="003833EA"/>
    <w:rsid w:val="00383458"/>
    <w:rsid w:val="00383601"/>
    <w:rsid w:val="00383D04"/>
    <w:rsid w:val="00383EBB"/>
    <w:rsid w:val="003848C6"/>
    <w:rsid w:val="003849EA"/>
    <w:rsid w:val="0038507C"/>
    <w:rsid w:val="00385FFC"/>
    <w:rsid w:val="00386297"/>
    <w:rsid w:val="0038630A"/>
    <w:rsid w:val="003869D5"/>
    <w:rsid w:val="00386C4F"/>
    <w:rsid w:val="00386C6B"/>
    <w:rsid w:val="00387033"/>
    <w:rsid w:val="00387217"/>
    <w:rsid w:val="003875E2"/>
    <w:rsid w:val="00387A5E"/>
    <w:rsid w:val="00390E5C"/>
    <w:rsid w:val="00391092"/>
    <w:rsid w:val="003910BB"/>
    <w:rsid w:val="00391381"/>
    <w:rsid w:val="00391420"/>
    <w:rsid w:val="00391757"/>
    <w:rsid w:val="00391B58"/>
    <w:rsid w:val="00391DA9"/>
    <w:rsid w:val="00392403"/>
    <w:rsid w:val="00392FDC"/>
    <w:rsid w:val="0039332C"/>
    <w:rsid w:val="00393CC7"/>
    <w:rsid w:val="00393D73"/>
    <w:rsid w:val="00394416"/>
    <w:rsid w:val="0039442F"/>
    <w:rsid w:val="00394CA7"/>
    <w:rsid w:val="0039507F"/>
    <w:rsid w:val="00395AE5"/>
    <w:rsid w:val="0039610A"/>
    <w:rsid w:val="003964F5"/>
    <w:rsid w:val="003965E9"/>
    <w:rsid w:val="00397470"/>
    <w:rsid w:val="00397BF4"/>
    <w:rsid w:val="00397C48"/>
    <w:rsid w:val="003A05CD"/>
    <w:rsid w:val="003A10CF"/>
    <w:rsid w:val="003A19AA"/>
    <w:rsid w:val="003A2678"/>
    <w:rsid w:val="003A26A5"/>
    <w:rsid w:val="003A2837"/>
    <w:rsid w:val="003A3158"/>
    <w:rsid w:val="003A35C5"/>
    <w:rsid w:val="003A36D6"/>
    <w:rsid w:val="003A4073"/>
    <w:rsid w:val="003A4F00"/>
    <w:rsid w:val="003A5208"/>
    <w:rsid w:val="003A540B"/>
    <w:rsid w:val="003A59F9"/>
    <w:rsid w:val="003A5B2F"/>
    <w:rsid w:val="003A5DFF"/>
    <w:rsid w:val="003A5FAD"/>
    <w:rsid w:val="003A61DB"/>
    <w:rsid w:val="003A6BF8"/>
    <w:rsid w:val="003A7B2E"/>
    <w:rsid w:val="003A7B30"/>
    <w:rsid w:val="003A7D99"/>
    <w:rsid w:val="003B103A"/>
    <w:rsid w:val="003B15CE"/>
    <w:rsid w:val="003B1B1C"/>
    <w:rsid w:val="003B1C15"/>
    <w:rsid w:val="003B2015"/>
    <w:rsid w:val="003B2A59"/>
    <w:rsid w:val="003B2C18"/>
    <w:rsid w:val="003B2D92"/>
    <w:rsid w:val="003B2FEB"/>
    <w:rsid w:val="003B3DA2"/>
    <w:rsid w:val="003B4147"/>
    <w:rsid w:val="003B4210"/>
    <w:rsid w:val="003B49DD"/>
    <w:rsid w:val="003B4AB5"/>
    <w:rsid w:val="003B56BF"/>
    <w:rsid w:val="003B5E03"/>
    <w:rsid w:val="003B63AA"/>
    <w:rsid w:val="003C0930"/>
    <w:rsid w:val="003C0DF6"/>
    <w:rsid w:val="003C106A"/>
    <w:rsid w:val="003C1086"/>
    <w:rsid w:val="003C12A5"/>
    <w:rsid w:val="003C15A1"/>
    <w:rsid w:val="003C16D1"/>
    <w:rsid w:val="003C189B"/>
    <w:rsid w:val="003C1B9D"/>
    <w:rsid w:val="003C1BA3"/>
    <w:rsid w:val="003C1DE8"/>
    <w:rsid w:val="003C2103"/>
    <w:rsid w:val="003C2463"/>
    <w:rsid w:val="003C2480"/>
    <w:rsid w:val="003C266B"/>
    <w:rsid w:val="003C29AE"/>
    <w:rsid w:val="003C2F41"/>
    <w:rsid w:val="003C3315"/>
    <w:rsid w:val="003C3384"/>
    <w:rsid w:val="003C33DC"/>
    <w:rsid w:val="003C3C89"/>
    <w:rsid w:val="003C3CA5"/>
    <w:rsid w:val="003C3E57"/>
    <w:rsid w:val="003C4992"/>
    <w:rsid w:val="003C4BC6"/>
    <w:rsid w:val="003C4F26"/>
    <w:rsid w:val="003C50C2"/>
    <w:rsid w:val="003C533C"/>
    <w:rsid w:val="003C5D57"/>
    <w:rsid w:val="003C602B"/>
    <w:rsid w:val="003C672D"/>
    <w:rsid w:val="003C6777"/>
    <w:rsid w:val="003C6E03"/>
    <w:rsid w:val="003C6EA3"/>
    <w:rsid w:val="003C6ED3"/>
    <w:rsid w:val="003C7527"/>
    <w:rsid w:val="003C753E"/>
    <w:rsid w:val="003C79BD"/>
    <w:rsid w:val="003D0638"/>
    <w:rsid w:val="003D0B64"/>
    <w:rsid w:val="003D0BAB"/>
    <w:rsid w:val="003D16C8"/>
    <w:rsid w:val="003D183A"/>
    <w:rsid w:val="003D1C0D"/>
    <w:rsid w:val="003D1D5C"/>
    <w:rsid w:val="003D1ECA"/>
    <w:rsid w:val="003D2427"/>
    <w:rsid w:val="003D25CB"/>
    <w:rsid w:val="003D25D9"/>
    <w:rsid w:val="003D28A8"/>
    <w:rsid w:val="003D2E75"/>
    <w:rsid w:val="003D3638"/>
    <w:rsid w:val="003D3A92"/>
    <w:rsid w:val="003D3CC6"/>
    <w:rsid w:val="003D3CFF"/>
    <w:rsid w:val="003D3ECF"/>
    <w:rsid w:val="003D3F09"/>
    <w:rsid w:val="003D4480"/>
    <w:rsid w:val="003D59BC"/>
    <w:rsid w:val="003D5A23"/>
    <w:rsid w:val="003D644A"/>
    <w:rsid w:val="003D6A8E"/>
    <w:rsid w:val="003D6D91"/>
    <w:rsid w:val="003D763C"/>
    <w:rsid w:val="003D780F"/>
    <w:rsid w:val="003D7C43"/>
    <w:rsid w:val="003E012B"/>
    <w:rsid w:val="003E05FB"/>
    <w:rsid w:val="003E0891"/>
    <w:rsid w:val="003E0A97"/>
    <w:rsid w:val="003E0D5A"/>
    <w:rsid w:val="003E0DBF"/>
    <w:rsid w:val="003E17E9"/>
    <w:rsid w:val="003E2003"/>
    <w:rsid w:val="003E20A4"/>
    <w:rsid w:val="003E2152"/>
    <w:rsid w:val="003E28FA"/>
    <w:rsid w:val="003E30CD"/>
    <w:rsid w:val="003E33B8"/>
    <w:rsid w:val="003E3443"/>
    <w:rsid w:val="003E464C"/>
    <w:rsid w:val="003E4654"/>
    <w:rsid w:val="003E4AA6"/>
    <w:rsid w:val="003E4AC7"/>
    <w:rsid w:val="003E4E66"/>
    <w:rsid w:val="003E50E9"/>
    <w:rsid w:val="003E580C"/>
    <w:rsid w:val="003E5891"/>
    <w:rsid w:val="003E5D89"/>
    <w:rsid w:val="003E5F03"/>
    <w:rsid w:val="003E5FEE"/>
    <w:rsid w:val="003E6072"/>
    <w:rsid w:val="003E6135"/>
    <w:rsid w:val="003E613D"/>
    <w:rsid w:val="003E6871"/>
    <w:rsid w:val="003E6920"/>
    <w:rsid w:val="003E6F35"/>
    <w:rsid w:val="003E7193"/>
    <w:rsid w:val="003E73D4"/>
    <w:rsid w:val="003E7555"/>
    <w:rsid w:val="003E76A0"/>
    <w:rsid w:val="003E7A5F"/>
    <w:rsid w:val="003F0044"/>
    <w:rsid w:val="003F06C3"/>
    <w:rsid w:val="003F1303"/>
    <w:rsid w:val="003F223F"/>
    <w:rsid w:val="003F2465"/>
    <w:rsid w:val="003F2F03"/>
    <w:rsid w:val="003F437C"/>
    <w:rsid w:val="003F47D4"/>
    <w:rsid w:val="003F4A1E"/>
    <w:rsid w:val="003F4A38"/>
    <w:rsid w:val="003F4E65"/>
    <w:rsid w:val="003F58C6"/>
    <w:rsid w:val="003F598E"/>
    <w:rsid w:val="003F5B79"/>
    <w:rsid w:val="003F5B9E"/>
    <w:rsid w:val="003F5F56"/>
    <w:rsid w:val="003F63C7"/>
    <w:rsid w:val="003F67D8"/>
    <w:rsid w:val="003F6CDD"/>
    <w:rsid w:val="003F6D98"/>
    <w:rsid w:val="003F75B2"/>
    <w:rsid w:val="003F7AAE"/>
    <w:rsid w:val="003F7C53"/>
    <w:rsid w:val="00400090"/>
    <w:rsid w:val="00400C3D"/>
    <w:rsid w:val="0040119C"/>
    <w:rsid w:val="00401577"/>
    <w:rsid w:val="004015A5"/>
    <w:rsid w:val="00401A7D"/>
    <w:rsid w:val="00401D4B"/>
    <w:rsid w:val="00401DF6"/>
    <w:rsid w:val="00401EE8"/>
    <w:rsid w:val="00402183"/>
    <w:rsid w:val="00402EED"/>
    <w:rsid w:val="00403818"/>
    <w:rsid w:val="00403F5C"/>
    <w:rsid w:val="004048E6"/>
    <w:rsid w:val="00404CAE"/>
    <w:rsid w:val="00405111"/>
    <w:rsid w:val="00405DB6"/>
    <w:rsid w:val="0040621F"/>
    <w:rsid w:val="004063C0"/>
    <w:rsid w:val="00406AEF"/>
    <w:rsid w:val="00406C64"/>
    <w:rsid w:val="00406E16"/>
    <w:rsid w:val="004074C0"/>
    <w:rsid w:val="00407F66"/>
    <w:rsid w:val="0041014C"/>
    <w:rsid w:val="00410348"/>
    <w:rsid w:val="004105DF"/>
    <w:rsid w:val="0041104F"/>
    <w:rsid w:val="00411059"/>
    <w:rsid w:val="00411532"/>
    <w:rsid w:val="00411CD5"/>
    <w:rsid w:val="00411D64"/>
    <w:rsid w:val="0041205B"/>
    <w:rsid w:val="004121DD"/>
    <w:rsid w:val="0041246E"/>
    <w:rsid w:val="00412B36"/>
    <w:rsid w:val="00412B6D"/>
    <w:rsid w:val="00412E17"/>
    <w:rsid w:val="004132EF"/>
    <w:rsid w:val="004134FD"/>
    <w:rsid w:val="0041352E"/>
    <w:rsid w:val="0041410B"/>
    <w:rsid w:val="004141BC"/>
    <w:rsid w:val="00414DF4"/>
    <w:rsid w:val="00414F3B"/>
    <w:rsid w:val="00415E09"/>
    <w:rsid w:val="0041632F"/>
    <w:rsid w:val="004164CF"/>
    <w:rsid w:val="00416689"/>
    <w:rsid w:val="00416B3E"/>
    <w:rsid w:val="00416C8F"/>
    <w:rsid w:val="00417373"/>
    <w:rsid w:val="00417B21"/>
    <w:rsid w:val="00417BEA"/>
    <w:rsid w:val="00417BF8"/>
    <w:rsid w:val="00417EA4"/>
    <w:rsid w:val="00420081"/>
    <w:rsid w:val="0042044E"/>
    <w:rsid w:val="00420598"/>
    <w:rsid w:val="00420667"/>
    <w:rsid w:val="00420823"/>
    <w:rsid w:val="0042089F"/>
    <w:rsid w:val="0042169D"/>
    <w:rsid w:val="00421A97"/>
    <w:rsid w:val="00422796"/>
    <w:rsid w:val="00422ABB"/>
    <w:rsid w:val="00422F8A"/>
    <w:rsid w:val="004232B2"/>
    <w:rsid w:val="00423747"/>
    <w:rsid w:val="004239F1"/>
    <w:rsid w:val="00423AA5"/>
    <w:rsid w:val="00423B23"/>
    <w:rsid w:val="00423C82"/>
    <w:rsid w:val="004245D6"/>
    <w:rsid w:val="00424A21"/>
    <w:rsid w:val="00425101"/>
    <w:rsid w:val="0042541A"/>
    <w:rsid w:val="004257B6"/>
    <w:rsid w:val="004257F8"/>
    <w:rsid w:val="00425880"/>
    <w:rsid w:val="00425B76"/>
    <w:rsid w:val="00425EC4"/>
    <w:rsid w:val="00426D49"/>
    <w:rsid w:val="004276E9"/>
    <w:rsid w:val="00427749"/>
    <w:rsid w:val="00427B92"/>
    <w:rsid w:val="004307CC"/>
    <w:rsid w:val="0043080E"/>
    <w:rsid w:val="00430EB4"/>
    <w:rsid w:val="00431681"/>
    <w:rsid w:val="00431C20"/>
    <w:rsid w:val="004322E5"/>
    <w:rsid w:val="00432831"/>
    <w:rsid w:val="00433121"/>
    <w:rsid w:val="00433858"/>
    <w:rsid w:val="00433D79"/>
    <w:rsid w:val="004341E9"/>
    <w:rsid w:val="0043464E"/>
    <w:rsid w:val="0043533B"/>
    <w:rsid w:val="0043544C"/>
    <w:rsid w:val="004355F9"/>
    <w:rsid w:val="00435B3F"/>
    <w:rsid w:val="00435ECC"/>
    <w:rsid w:val="00436157"/>
    <w:rsid w:val="0043656E"/>
    <w:rsid w:val="004365CB"/>
    <w:rsid w:val="004369B9"/>
    <w:rsid w:val="00437330"/>
    <w:rsid w:val="00437455"/>
    <w:rsid w:val="0043796C"/>
    <w:rsid w:val="00440166"/>
    <w:rsid w:val="004401B1"/>
    <w:rsid w:val="004404F1"/>
    <w:rsid w:val="00440828"/>
    <w:rsid w:val="0044141F"/>
    <w:rsid w:val="00441814"/>
    <w:rsid w:val="00441D07"/>
    <w:rsid w:val="004425B3"/>
    <w:rsid w:val="0044323C"/>
    <w:rsid w:val="004432A4"/>
    <w:rsid w:val="00443644"/>
    <w:rsid w:val="004436A3"/>
    <w:rsid w:val="00443925"/>
    <w:rsid w:val="00443E86"/>
    <w:rsid w:val="004444C1"/>
    <w:rsid w:val="00444904"/>
    <w:rsid w:val="00444A3C"/>
    <w:rsid w:val="00444D4D"/>
    <w:rsid w:val="0044567A"/>
    <w:rsid w:val="004456E1"/>
    <w:rsid w:val="00445850"/>
    <w:rsid w:val="00445DDB"/>
    <w:rsid w:val="0044601B"/>
    <w:rsid w:val="004466AA"/>
    <w:rsid w:val="004466C1"/>
    <w:rsid w:val="00446FDB"/>
    <w:rsid w:val="004472CB"/>
    <w:rsid w:val="00447A86"/>
    <w:rsid w:val="00450BF9"/>
    <w:rsid w:val="0045120F"/>
    <w:rsid w:val="00451378"/>
    <w:rsid w:val="00451A40"/>
    <w:rsid w:val="0045222E"/>
    <w:rsid w:val="00453493"/>
    <w:rsid w:val="00453814"/>
    <w:rsid w:val="00453F38"/>
    <w:rsid w:val="00454B3F"/>
    <w:rsid w:val="00454D69"/>
    <w:rsid w:val="004559A3"/>
    <w:rsid w:val="00455C96"/>
    <w:rsid w:val="004565D9"/>
    <w:rsid w:val="0045681E"/>
    <w:rsid w:val="00456F76"/>
    <w:rsid w:val="004577DB"/>
    <w:rsid w:val="00457859"/>
    <w:rsid w:val="00457B76"/>
    <w:rsid w:val="00457F59"/>
    <w:rsid w:val="00457FE1"/>
    <w:rsid w:val="00460137"/>
    <w:rsid w:val="004604EE"/>
    <w:rsid w:val="004605CB"/>
    <w:rsid w:val="00460670"/>
    <w:rsid w:val="00460A44"/>
    <w:rsid w:val="00460A84"/>
    <w:rsid w:val="00460C01"/>
    <w:rsid w:val="00460DC2"/>
    <w:rsid w:val="00461B31"/>
    <w:rsid w:val="00461B82"/>
    <w:rsid w:val="00461BC1"/>
    <w:rsid w:val="00461EB5"/>
    <w:rsid w:val="00461F40"/>
    <w:rsid w:val="00462004"/>
    <w:rsid w:val="00462130"/>
    <w:rsid w:val="00462624"/>
    <w:rsid w:val="004626B0"/>
    <w:rsid w:val="00462FF3"/>
    <w:rsid w:val="00462FFE"/>
    <w:rsid w:val="00463575"/>
    <w:rsid w:val="004636B5"/>
    <w:rsid w:val="0046463B"/>
    <w:rsid w:val="00464E4D"/>
    <w:rsid w:val="00464EA9"/>
    <w:rsid w:val="00464EED"/>
    <w:rsid w:val="004653D1"/>
    <w:rsid w:val="00465413"/>
    <w:rsid w:val="00465B99"/>
    <w:rsid w:val="00466563"/>
    <w:rsid w:val="004667E3"/>
    <w:rsid w:val="00466BEF"/>
    <w:rsid w:val="00466D4D"/>
    <w:rsid w:val="0046728A"/>
    <w:rsid w:val="00467513"/>
    <w:rsid w:val="0046760C"/>
    <w:rsid w:val="00467B40"/>
    <w:rsid w:val="00467C67"/>
    <w:rsid w:val="00467D1E"/>
    <w:rsid w:val="004700A6"/>
    <w:rsid w:val="004701A1"/>
    <w:rsid w:val="00470CF2"/>
    <w:rsid w:val="0047134E"/>
    <w:rsid w:val="004717ED"/>
    <w:rsid w:val="004718C0"/>
    <w:rsid w:val="00471FA1"/>
    <w:rsid w:val="0047236E"/>
    <w:rsid w:val="004724E8"/>
    <w:rsid w:val="00472972"/>
    <w:rsid w:val="00472DB0"/>
    <w:rsid w:val="00473355"/>
    <w:rsid w:val="00473390"/>
    <w:rsid w:val="00473483"/>
    <w:rsid w:val="0047399F"/>
    <w:rsid w:val="00473C38"/>
    <w:rsid w:val="00473DEB"/>
    <w:rsid w:val="0047408E"/>
    <w:rsid w:val="00474176"/>
    <w:rsid w:val="004743B8"/>
    <w:rsid w:val="00474DA6"/>
    <w:rsid w:val="00474F47"/>
    <w:rsid w:val="0047544E"/>
    <w:rsid w:val="00475A4F"/>
    <w:rsid w:val="00475C8A"/>
    <w:rsid w:val="00475E2D"/>
    <w:rsid w:val="0047655C"/>
    <w:rsid w:val="004765C9"/>
    <w:rsid w:val="0047676D"/>
    <w:rsid w:val="00476B6A"/>
    <w:rsid w:val="00476BFC"/>
    <w:rsid w:val="00476D1E"/>
    <w:rsid w:val="004770B7"/>
    <w:rsid w:val="004770BA"/>
    <w:rsid w:val="00477427"/>
    <w:rsid w:val="00477F15"/>
    <w:rsid w:val="00477FA1"/>
    <w:rsid w:val="0048051A"/>
    <w:rsid w:val="004811E8"/>
    <w:rsid w:val="00481296"/>
    <w:rsid w:val="00481AAB"/>
    <w:rsid w:val="00481B14"/>
    <w:rsid w:val="00481B70"/>
    <w:rsid w:val="00481C27"/>
    <w:rsid w:val="00481DD7"/>
    <w:rsid w:val="00482161"/>
    <w:rsid w:val="004822C1"/>
    <w:rsid w:val="0048231D"/>
    <w:rsid w:val="00482C63"/>
    <w:rsid w:val="00482DBF"/>
    <w:rsid w:val="004833AA"/>
    <w:rsid w:val="00483B06"/>
    <w:rsid w:val="00483F5A"/>
    <w:rsid w:val="00484014"/>
    <w:rsid w:val="00485091"/>
    <w:rsid w:val="004850D2"/>
    <w:rsid w:val="004855E6"/>
    <w:rsid w:val="004857FF"/>
    <w:rsid w:val="00485ACC"/>
    <w:rsid w:val="00485DAE"/>
    <w:rsid w:val="00486444"/>
    <w:rsid w:val="004872CA"/>
    <w:rsid w:val="00487624"/>
    <w:rsid w:val="0048762D"/>
    <w:rsid w:val="00487FFC"/>
    <w:rsid w:val="004900B0"/>
    <w:rsid w:val="004908A3"/>
    <w:rsid w:val="00490B64"/>
    <w:rsid w:val="00490B91"/>
    <w:rsid w:val="00491148"/>
    <w:rsid w:val="00491158"/>
    <w:rsid w:val="0049177E"/>
    <w:rsid w:val="00491A7D"/>
    <w:rsid w:val="004921E5"/>
    <w:rsid w:val="00492322"/>
    <w:rsid w:val="004925BB"/>
    <w:rsid w:val="0049295B"/>
    <w:rsid w:val="0049309E"/>
    <w:rsid w:val="00493332"/>
    <w:rsid w:val="0049337C"/>
    <w:rsid w:val="00493AA4"/>
    <w:rsid w:val="00493B4D"/>
    <w:rsid w:val="00493B96"/>
    <w:rsid w:val="00493CE0"/>
    <w:rsid w:val="00494213"/>
    <w:rsid w:val="0049425A"/>
    <w:rsid w:val="00494B71"/>
    <w:rsid w:val="00494D29"/>
    <w:rsid w:val="0049588F"/>
    <w:rsid w:val="00496FFD"/>
    <w:rsid w:val="004973AA"/>
    <w:rsid w:val="00497A4D"/>
    <w:rsid w:val="004A098F"/>
    <w:rsid w:val="004A0B9B"/>
    <w:rsid w:val="004A0C7C"/>
    <w:rsid w:val="004A16FD"/>
    <w:rsid w:val="004A188C"/>
    <w:rsid w:val="004A22DA"/>
    <w:rsid w:val="004A25A1"/>
    <w:rsid w:val="004A29D9"/>
    <w:rsid w:val="004A2AAE"/>
    <w:rsid w:val="004A2D43"/>
    <w:rsid w:val="004A314D"/>
    <w:rsid w:val="004A33BA"/>
    <w:rsid w:val="004A35B4"/>
    <w:rsid w:val="004A3645"/>
    <w:rsid w:val="004A4643"/>
    <w:rsid w:val="004A4A51"/>
    <w:rsid w:val="004A546C"/>
    <w:rsid w:val="004A54D1"/>
    <w:rsid w:val="004A54EF"/>
    <w:rsid w:val="004A5DFF"/>
    <w:rsid w:val="004A63D0"/>
    <w:rsid w:val="004A680E"/>
    <w:rsid w:val="004A6963"/>
    <w:rsid w:val="004A6CE0"/>
    <w:rsid w:val="004A6FBB"/>
    <w:rsid w:val="004A73D7"/>
    <w:rsid w:val="004A763C"/>
    <w:rsid w:val="004A7678"/>
    <w:rsid w:val="004A7996"/>
    <w:rsid w:val="004B0206"/>
    <w:rsid w:val="004B05E5"/>
    <w:rsid w:val="004B0788"/>
    <w:rsid w:val="004B0919"/>
    <w:rsid w:val="004B0C95"/>
    <w:rsid w:val="004B0E84"/>
    <w:rsid w:val="004B0E87"/>
    <w:rsid w:val="004B0F0A"/>
    <w:rsid w:val="004B122B"/>
    <w:rsid w:val="004B15F8"/>
    <w:rsid w:val="004B1FA4"/>
    <w:rsid w:val="004B2113"/>
    <w:rsid w:val="004B251E"/>
    <w:rsid w:val="004B2AE4"/>
    <w:rsid w:val="004B3418"/>
    <w:rsid w:val="004B36DA"/>
    <w:rsid w:val="004B3AD8"/>
    <w:rsid w:val="004B3B8D"/>
    <w:rsid w:val="004B4419"/>
    <w:rsid w:val="004B46A2"/>
    <w:rsid w:val="004B57D9"/>
    <w:rsid w:val="004B593C"/>
    <w:rsid w:val="004B5EA2"/>
    <w:rsid w:val="004B63EB"/>
    <w:rsid w:val="004B6527"/>
    <w:rsid w:val="004B6FF4"/>
    <w:rsid w:val="004B707D"/>
    <w:rsid w:val="004B777A"/>
    <w:rsid w:val="004B790A"/>
    <w:rsid w:val="004C0064"/>
    <w:rsid w:val="004C09E6"/>
    <w:rsid w:val="004C0D22"/>
    <w:rsid w:val="004C0D92"/>
    <w:rsid w:val="004C132A"/>
    <w:rsid w:val="004C1499"/>
    <w:rsid w:val="004C1EC7"/>
    <w:rsid w:val="004C2032"/>
    <w:rsid w:val="004C28F9"/>
    <w:rsid w:val="004C3202"/>
    <w:rsid w:val="004C3600"/>
    <w:rsid w:val="004C3C64"/>
    <w:rsid w:val="004C3F7B"/>
    <w:rsid w:val="004C40D4"/>
    <w:rsid w:val="004C4759"/>
    <w:rsid w:val="004C5015"/>
    <w:rsid w:val="004C56E4"/>
    <w:rsid w:val="004C5793"/>
    <w:rsid w:val="004C5ACD"/>
    <w:rsid w:val="004C5DB0"/>
    <w:rsid w:val="004C5DBB"/>
    <w:rsid w:val="004C6051"/>
    <w:rsid w:val="004C6A2A"/>
    <w:rsid w:val="004C70FF"/>
    <w:rsid w:val="004D0518"/>
    <w:rsid w:val="004D0698"/>
    <w:rsid w:val="004D0716"/>
    <w:rsid w:val="004D0974"/>
    <w:rsid w:val="004D0D00"/>
    <w:rsid w:val="004D1427"/>
    <w:rsid w:val="004D1628"/>
    <w:rsid w:val="004D18A6"/>
    <w:rsid w:val="004D23E8"/>
    <w:rsid w:val="004D28F7"/>
    <w:rsid w:val="004D2C0D"/>
    <w:rsid w:val="004D2CD3"/>
    <w:rsid w:val="004D2E9D"/>
    <w:rsid w:val="004D45A4"/>
    <w:rsid w:val="004D4B03"/>
    <w:rsid w:val="004D4B21"/>
    <w:rsid w:val="004D50D6"/>
    <w:rsid w:val="004D50F2"/>
    <w:rsid w:val="004D51EF"/>
    <w:rsid w:val="004D559F"/>
    <w:rsid w:val="004D5892"/>
    <w:rsid w:val="004D5FD8"/>
    <w:rsid w:val="004D64BE"/>
    <w:rsid w:val="004D686C"/>
    <w:rsid w:val="004D6AD6"/>
    <w:rsid w:val="004D7086"/>
    <w:rsid w:val="004D7211"/>
    <w:rsid w:val="004D791B"/>
    <w:rsid w:val="004D7E6C"/>
    <w:rsid w:val="004E1482"/>
    <w:rsid w:val="004E1B11"/>
    <w:rsid w:val="004E22A5"/>
    <w:rsid w:val="004E2A10"/>
    <w:rsid w:val="004E2CAB"/>
    <w:rsid w:val="004E3529"/>
    <w:rsid w:val="004E395D"/>
    <w:rsid w:val="004E3AF2"/>
    <w:rsid w:val="004E3B8F"/>
    <w:rsid w:val="004E3BAF"/>
    <w:rsid w:val="004E4425"/>
    <w:rsid w:val="004E44F3"/>
    <w:rsid w:val="004E4D65"/>
    <w:rsid w:val="004E522F"/>
    <w:rsid w:val="004E5547"/>
    <w:rsid w:val="004E5958"/>
    <w:rsid w:val="004E5E18"/>
    <w:rsid w:val="004E661C"/>
    <w:rsid w:val="004E6A82"/>
    <w:rsid w:val="004E6B3A"/>
    <w:rsid w:val="004E73C5"/>
    <w:rsid w:val="004E78AE"/>
    <w:rsid w:val="004F05A0"/>
    <w:rsid w:val="004F064A"/>
    <w:rsid w:val="004F0B46"/>
    <w:rsid w:val="004F0CB9"/>
    <w:rsid w:val="004F0D46"/>
    <w:rsid w:val="004F0FDC"/>
    <w:rsid w:val="004F11EE"/>
    <w:rsid w:val="004F142E"/>
    <w:rsid w:val="004F163D"/>
    <w:rsid w:val="004F22E1"/>
    <w:rsid w:val="004F2542"/>
    <w:rsid w:val="004F25E1"/>
    <w:rsid w:val="004F3354"/>
    <w:rsid w:val="004F3645"/>
    <w:rsid w:val="004F3EAD"/>
    <w:rsid w:val="004F3FF8"/>
    <w:rsid w:val="004F446D"/>
    <w:rsid w:val="004F452F"/>
    <w:rsid w:val="004F4543"/>
    <w:rsid w:val="004F46C1"/>
    <w:rsid w:val="004F4ADF"/>
    <w:rsid w:val="004F535F"/>
    <w:rsid w:val="004F536D"/>
    <w:rsid w:val="004F5CF1"/>
    <w:rsid w:val="004F7450"/>
    <w:rsid w:val="004F7D86"/>
    <w:rsid w:val="005004BB"/>
    <w:rsid w:val="0050055B"/>
    <w:rsid w:val="00500EFF"/>
    <w:rsid w:val="00501058"/>
    <w:rsid w:val="005015B5"/>
    <w:rsid w:val="005018D3"/>
    <w:rsid w:val="00501CDD"/>
    <w:rsid w:val="005021EB"/>
    <w:rsid w:val="00502258"/>
    <w:rsid w:val="0050296F"/>
    <w:rsid w:val="00502ADA"/>
    <w:rsid w:val="005031BA"/>
    <w:rsid w:val="0050343C"/>
    <w:rsid w:val="005039AA"/>
    <w:rsid w:val="00503D1E"/>
    <w:rsid w:val="00503F7D"/>
    <w:rsid w:val="00504112"/>
    <w:rsid w:val="005042F5"/>
    <w:rsid w:val="00504462"/>
    <w:rsid w:val="0050486B"/>
    <w:rsid w:val="00504960"/>
    <w:rsid w:val="005052CF"/>
    <w:rsid w:val="00505BE5"/>
    <w:rsid w:val="00505C8F"/>
    <w:rsid w:val="00505DDD"/>
    <w:rsid w:val="00505EBE"/>
    <w:rsid w:val="00506057"/>
    <w:rsid w:val="005060D4"/>
    <w:rsid w:val="005063D5"/>
    <w:rsid w:val="00506C3D"/>
    <w:rsid w:val="00506C79"/>
    <w:rsid w:val="00506F6F"/>
    <w:rsid w:val="0050719B"/>
    <w:rsid w:val="005075BB"/>
    <w:rsid w:val="00507CFB"/>
    <w:rsid w:val="00510B67"/>
    <w:rsid w:val="005110E5"/>
    <w:rsid w:val="00511542"/>
    <w:rsid w:val="0051154D"/>
    <w:rsid w:val="00511952"/>
    <w:rsid w:val="00512206"/>
    <w:rsid w:val="005123FD"/>
    <w:rsid w:val="00512700"/>
    <w:rsid w:val="005127C1"/>
    <w:rsid w:val="00512971"/>
    <w:rsid w:val="00512FD3"/>
    <w:rsid w:val="005132AA"/>
    <w:rsid w:val="00513566"/>
    <w:rsid w:val="00513604"/>
    <w:rsid w:val="00513A26"/>
    <w:rsid w:val="00513C30"/>
    <w:rsid w:val="00513FD8"/>
    <w:rsid w:val="0051447B"/>
    <w:rsid w:val="005145D2"/>
    <w:rsid w:val="00514699"/>
    <w:rsid w:val="0051488D"/>
    <w:rsid w:val="00515204"/>
    <w:rsid w:val="0051582D"/>
    <w:rsid w:val="00515E18"/>
    <w:rsid w:val="00515FC7"/>
    <w:rsid w:val="00516046"/>
    <w:rsid w:val="005161BF"/>
    <w:rsid w:val="00516408"/>
    <w:rsid w:val="005168AA"/>
    <w:rsid w:val="00516C47"/>
    <w:rsid w:val="00516C6C"/>
    <w:rsid w:val="00517463"/>
    <w:rsid w:val="00517B38"/>
    <w:rsid w:val="00517FF3"/>
    <w:rsid w:val="005201B5"/>
    <w:rsid w:val="005207E8"/>
    <w:rsid w:val="00520D26"/>
    <w:rsid w:val="00520EA0"/>
    <w:rsid w:val="00520F8A"/>
    <w:rsid w:val="00521126"/>
    <w:rsid w:val="00521186"/>
    <w:rsid w:val="00521CF6"/>
    <w:rsid w:val="00522190"/>
    <w:rsid w:val="005224F3"/>
    <w:rsid w:val="005228D0"/>
    <w:rsid w:val="00522C72"/>
    <w:rsid w:val="00522D65"/>
    <w:rsid w:val="00523760"/>
    <w:rsid w:val="00523D54"/>
    <w:rsid w:val="00523E0D"/>
    <w:rsid w:val="00523E97"/>
    <w:rsid w:val="00523F1B"/>
    <w:rsid w:val="00524456"/>
    <w:rsid w:val="00524EC4"/>
    <w:rsid w:val="00525237"/>
    <w:rsid w:val="005259C0"/>
    <w:rsid w:val="00525FA6"/>
    <w:rsid w:val="005260EB"/>
    <w:rsid w:val="00526951"/>
    <w:rsid w:val="0052716C"/>
    <w:rsid w:val="00527348"/>
    <w:rsid w:val="0052766D"/>
    <w:rsid w:val="00527DB6"/>
    <w:rsid w:val="00527E5A"/>
    <w:rsid w:val="0053011F"/>
    <w:rsid w:val="005303B1"/>
    <w:rsid w:val="0053046B"/>
    <w:rsid w:val="00531501"/>
    <w:rsid w:val="00531E70"/>
    <w:rsid w:val="005324BA"/>
    <w:rsid w:val="00532587"/>
    <w:rsid w:val="005326A9"/>
    <w:rsid w:val="00532783"/>
    <w:rsid w:val="0053281B"/>
    <w:rsid w:val="00532945"/>
    <w:rsid w:val="00532A65"/>
    <w:rsid w:val="00532BFC"/>
    <w:rsid w:val="0053375A"/>
    <w:rsid w:val="00534015"/>
    <w:rsid w:val="00534200"/>
    <w:rsid w:val="00534664"/>
    <w:rsid w:val="005347E3"/>
    <w:rsid w:val="00534D4C"/>
    <w:rsid w:val="00535042"/>
    <w:rsid w:val="0053520A"/>
    <w:rsid w:val="00535671"/>
    <w:rsid w:val="005358E1"/>
    <w:rsid w:val="00535D31"/>
    <w:rsid w:val="00536079"/>
    <w:rsid w:val="005360EB"/>
    <w:rsid w:val="0053630A"/>
    <w:rsid w:val="00536389"/>
    <w:rsid w:val="005367BC"/>
    <w:rsid w:val="00536A37"/>
    <w:rsid w:val="005377EA"/>
    <w:rsid w:val="005378DF"/>
    <w:rsid w:val="0053790D"/>
    <w:rsid w:val="00537B05"/>
    <w:rsid w:val="00537CDA"/>
    <w:rsid w:val="00537E89"/>
    <w:rsid w:val="00540054"/>
    <w:rsid w:val="0054066D"/>
    <w:rsid w:val="005406F2"/>
    <w:rsid w:val="00540AB9"/>
    <w:rsid w:val="00541073"/>
    <w:rsid w:val="0054141C"/>
    <w:rsid w:val="0054156C"/>
    <w:rsid w:val="005415E4"/>
    <w:rsid w:val="0054160C"/>
    <w:rsid w:val="005420C8"/>
    <w:rsid w:val="00542414"/>
    <w:rsid w:val="00542A25"/>
    <w:rsid w:val="00542D88"/>
    <w:rsid w:val="00542EF8"/>
    <w:rsid w:val="005433BF"/>
    <w:rsid w:val="00544288"/>
    <w:rsid w:val="0054463C"/>
    <w:rsid w:val="0054484B"/>
    <w:rsid w:val="0054493E"/>
    <w:rsid w:val="00544C22"/>
    <w:rsid w:val="005452BE"/>
    <w:rsid w:val="0054556B"/>
    <w:rsid w:val="00545B71"/>
    <w:rsid w:val="00546793"/>
    <w:rsid w:val="00546ED4"/>
    <w:rsid w:val="00546EEE"/>
    <w:rsid w:val="005470FD"/>
    <w:rsid w:val="00547722"/>
    <w:rsid w:val="00547A5C"/>
    <w:rsid w:val="00547E82"/>
    <w:rsid w:val="00547F6C"/>
    <w:rsid w:val="0055067F"/>
    <w:rsid w:val="005516B7"/>
    <w:rsid w:val="00552263"/>
    <w:rsid w:val="00552EA8"/>
    <w:rsid w:val="00553293"/>
    <w:rsid w:val="0055373C"/>
    <w:rsid w:val="0055373F"/>
    <w:rsid w:val="00553B40"/>
    <w:rsid w:val="005540E9"/>
    <w:rsid w:val="0055496A"/>
    <w:rsid w:val="00554ADC"/>
    <w:rsid w:val="00555048"/>
    <w:rsid w:val="00555ADF"/>
    <w:rsid w:val="00556196"/>
    <w:rsid w:val="0055666F"/>
    <w:rsid w:val="005568DB"/>
    <w:rsid w:val="00556BED"/>
    <w:rsid w:val="0056026A"/>
    <w:rsid w:val="00560295"/>
    <w:rsid w:val="005608C8"/>
    <w:rsid w:val="00560E04"/>
    <w:rsid w:val="0056162C"/>
    <w:rsid w:val="00561715"/>
    <w:rsid w:val="00561841"/>
    <w:rsid w:val="005621FF"/>
    <w:rsid w:val="0056222F"/>
    <w:rsid w:val="005624E1"/>
    <w:rsid w:val="00562927"/>
    <w:rsid w:val="00562F16"/>
    <w:rsid w:val="00563076"/>
    <w:rsid w:val="0056392E"/>
    <w:rsid w:val="00563AB4"/>
    <w:rsid w:val="00563C8D"/>
    <w:rsid w:val="00564039"/>
    <w:rsid w:val="005641DB"/>
    <w:rsid w:val="0056426F"/>
    <w:rsid w:val="005647D6"/>
    <w:rsid w:val="00564849"/>
    <w:rsid w:val="00564C8A"/>
    <w:rsid w:val="005650FC"/>
    <w:rsid w:val="005651F3"/>
    <w:rsid w:val="005656B5"/>
    <w:rsid w:val="00565B3D"/>
    <w:rsid w:val="00565F44"/>
    <w:rsid w:val="005662E5"/>
    <w:rsid w:val="0056691B"/>
    <w:rsid w:val="00566D91"/>
    <w:rsid w:val="005670A6"/>
    <w:rsid w:val="0056737A"/>
    <w:rsid w:val="00567564"/>
    <w:rsid w:val="00567716"/>
    <w:rsid w:val="00567FDC"/>
    <w:rsid w:val="00570C81"/>
    <w:rsid w:val="00570D6C"/>
    <w:rsid w:val="00570D91"/>
    <w:rsid w:val="00571078"/>
    <w:rsid w:val="00571555"/>
    <w:rsid w:val="00571678"/>
    <w:rsid w:val="00571D28"/>
    <w:rsid w:val="00572139"/>
    <w:rsid w:val="00572580"/>
    <w:rsid w:val="00572758"/>
    <w:rsid w:val="00572E12"/>
    <w:rsid w:val="00572F19"/>
    <w:rsid w:val="005730FB"/>
    <w:rsid w:val="0057342F"/>
    <w:rsid w:val="00573727"/>
    <w:rsid w:val="00573B50"/>
    <w:rsid w:val="00573CFE"/>
    <w:rsid w:val="00574061"/>
    <w:rsid w:val="00574728"/>
    <w:rsid w:val="00574F17"/>
    <w:rsid w:val="0057557E"/>
    <w:rsid w:val="005759DE"/>
    <w:rsid w:val="00575FD5"/>
    <w:rsid w:val="005769D5"/>
    <w:rsid w:val="00576EED"/>
    <w:rsid w:val="00576F21"/>
    <w:rsid w:val="005774BA"/>
    <w:rsid w:val="00577D04"/>
    <w:rsid w:val="00580128"/>
    <w:rsid w:val="00580A01"/>
    <w:rsid w:val="00580A8D"/>
    <w:rsid w:val="00581142"/>
    <w:rsid w:val="00582C0E"/>
    <w:rsid w:val="00582E07"/>
    <w:rsid w:val="005830AC"/>
    <w:rsid w:val="005835D1"/>
    <w:rsid w:val="00584456"/>
    <w:rsid w:val="005844B3"/>
    <w:rsid w:val="005849DB"/>
    <w:rsid w:val="00584D37"/>
    <w:rsid w:val="00584D81"/>
    <w:rsid w:val="00584E8C"/>
    <w:rsid w:val="00584F3E"/>
    <w:rsid w:val="0058538F"/>
    <w:rsid w:val="005858BD"/>
    <w:rsid w:val="00585D39"/>
    <w:rsid w:val="00586087"/>
    <w:rsid w:val="005860FE"/>
    <w:rsid w:val="00586A83"/>
    <w:rsid w:val="00586AB7"/>
    <w:rsid w:val="00587216"/>
    <w:rsid w:val="005872D3"/>
    <w:rsid w:val="00587504"/>
    <w:rsid w:val="00587713"/>
    <w:rsid w:val="00587DFD"/>
    <w:rsid w:val="005900C3"/>
    <w:rsid w:val="005901C2"/>
    <w:rsid w:val="005905C5"/>
    <w:rsid w:val="00590C66"/>
    <w:rsid w:val="005912A6"/>
    <w:rsid w:val="00591471"/>
    <w:rsid w:val="00591A65"/>
    <w:rsid w:val="00591C32"/>
    <w:rsid w:val="00592D21"/>
    <w:rsid w:val="005933FC"/>
    <w:rsid w:val="00593CAF"/>
    <w:rsid w:val="005942F8"/>
    <w:rsid w:val="0059499F"/>
    <w:rsid w:val="00594B85"/>
    <w:rsid w:val="00594DF3"/>
    <w:rsid w:val="0059510C"/>
    <w:rsid w:val="00595254"/>
    <w:rsid w:val="00595B7C"/>
    <w:rsid w:val="00595CC3"/>
    <w:rsid w:val="005962B1"/>
    <w:rsid w:val="005969C3"/>
    <w:rsid w:val="00597531"/>
    <w:rsid w:val="00597833"/>
    <w:rsid w:val="0059797E"/>
    <w:rsid w:val="005979D7"/>
    <w:rsid w:val="005A0865"/>
    <w:rsid w:val="005A0986"/>
    <w:rsid w:val="005A0C10"/>
    <w:rsid w:val="005A1066"/>
    <w:rsid w:val="005A1102"/>
    <w:rsid w:val="005A1F4B"/>
    <w:rsid w:val="005A1FA2"/>
    <w:rsid w:val="005A27C2"/>
    <w:rsid w:val="005A28EA"/>
    <w:rsid w:val="005A3448"/>
    <w:rsid w:val="005A3E4B"/>
    <w:rsid w:val="005A434F"/>
    <w:rsid w:val="005A5A74"/>
    <w:rsid w:val="005A5DB6"/>
    <w:rsid w:val="005A61B8"/>
    <w:rsid w:val="005A667E"/>
    <w:rsid w:val="005A6973"/>
    <w:rsid w:val="005A6A55"/>
    <w:rsid w:val="005A77FB"/>
    <w:rsid w:val="005B02EE"/>
    <w:rsid w:val="005B043E"/>
    <w:rsid w:val="005B09D0"/>
    <w:rsid w:val="005B09D2"/>
    <w:rsid w:val="005B0DEF"/>
    <w:rsid w:val="005B1366"/>
    <w:rsid w:val="005B146C"/>
    <w:rsid w:val="005B1575"/>
    <w:rsid w:val="005B1CBD"/>
    <w:rsid w:val="005B21EC"/>
    <w:rsid w:val="005B22DD"/>
    <w:rsid w:val="005B248B"/>
    <w:rsid w:val="005B2697"/>
    <w:rsid w:val="005B2746"/>
    <w:rsid w:val="005B2867"/>
    <w:rsid w:val="005B2B91"/>
    <w:rsid w:val="005B39A6"/>
    <w:rsid w:val="005B4090"/>
    <w:rsid w:val="005B41AF"/>
    <w:rsid w:val="005B44DE"/>
    <w:rsid w:val="005B4855"/>
    <w:rsid w:val="005B49E1"/>
    <w:rsid w:val="005B4BAD"/>
    <w:rsid w:val="005B4EFB"/>
    <w:rsid w:val="005B52A6"/>
    <w:rsid w:val="005B5554"/>
    <w:rsid w:val="005B57DE"/>
    <w:rsid w:val="005B5C45"/>
    <w:rsid w:val="005B69EF"/>
    <w:rsid w:val="005B6B58"/>
    <w:rsid w:val="005B73C3"/>
    <w:rsid w:val="005B7875"/>
    <w:rsid w:val="005B7A88"/>
    <w:rsid w:val="005B7D09"/>
    <w:rsid w:val="005C03EF"/>
    <w:rsid w:val="005C0690"/>
    <w:rsid w:val="005C0856"/>
    <w:rsid w:val="005C0982"/>
    <w:rsid w:val="005C0EED"/>
    <w:rsid w:val="005C1CBD"/>
    <w:rsid w:val="005C1FFF"/>
    <w:rsid w:val="005C2924"/>
    <w:rsid w:val="005C2D95"/>
    <w:rsid w:val="005C306B"/>
    <w:rsid w:val="005C356E"/>
    <w:rsid w:val="005C35F7"/>
    <w:rsid w:val="005C3634"/>
    <w:rsid w:val="005C3944"/>
    <w:rsid w:val="005C3C2E"/>
    <w:rsid w:val="005C41DF"/>
    <w:rsid w:val="005C4375"/>
    <w:rsid w:val="005C46CA"/>
    <w:rsid w:val="005C4C26"/>
    <w:rsid w:val="005C4C53"/>
    <w:rsid w:val="005C4E60"/>
    <w:rsid w:val="005C4E90"/>
    <w:rsid w:val="005C5233"/>
    <w:rsid w:val="005C582A"/>
    <w:rsid w:val="005C6F9D"/>
    <w:rsid w:val="005C7984"/>
    <w:rsid w:val="005C7CB7"/>
    <w:rsid w:val="005D04F4"/>
    <w:rsid w:val="005D118D"/>
    <w:rsid w:val="005D143C"/>
    <w:rsid w:val="005D14B3"/>
    <w:rsid w:val="005D19E3"/>
    <w:rsid w:val="005D1D8D"/>
    <w:rsid w:val="005D1ECF"/>
    <w:rsid w:val="005D20F9"/>
    <w:rsid w:val="005D21A2"/>
    <w:rsid w:val="005D21A5"/>
    <w:rsid w:val="005D21C7"/>
    <w:rsid w:val="005D292B"/>
    <w:rsid w:val="005D2A7C"/>
    <w:rsid w:val="005D3457"/>
    <w:rsid w:val="005D3B9B"/>
    <w:rsid w:val="005D3C3D"/>
    <w:rsid w:val="005D3F9C"/>
    <w:rsid w:val="005D440A"/>
    <w:rsid w:val="005D44D9"/>
    <w:rsid w:val="005D4930"/>
    <w:rsid w:val="005D4D13"/>
    <w:rsid w:val="005D4FF8"/>
    <w:rsid w:val="005D5896"/>
    <w:rsid w:val="005D5B60"/>
    <w:rsid w:val="005D5C73"/>
    <w:rsid w:val="005D5CD3"/>
    <w:rsid w:val="005D6290"/>
    <w:rsid w:val="005D6734"/>
    <w:rsid w:val="005D6CC8"/>
    <w:rsid w:val="005D6D33"/>
    <w:rsid w:val="005D6E5B"/>
    <w:rsid w:val="005D7476"/>
    <w:rsid w:val="005D7759"/>
    <w:rsid w:val="005D7E37"/>
    <w:rsid w:val="005D7F0C"/>
    <w:rsid w:val="005E02BD"/>
    <w:rsid w:val="005E0607"/>
    <w:rsid w:val="005E06C0"/>
    <w:rsid w:val="005E093E"/>
    <w:rsid w:val="005E0A31"/>
    <w:rsid w:val="005E1203"/>
    <w:rsid w:val="005E15F8"/>
    <w:rsid w:val="005E186B"/>
    <w:rsid w:val="005E1E8E"/>
    <w:rsid w:val="005E296A"/>
    <w:rsid w:val="005E2CF0"/>
    <w:rsid w:val="005E304B"/>
    <w:rsid w:val="005E31AE"/>
    <w:rsid w:val="005E36B9"/>
    <w:rsid w:val="005E3CB4"/>
    <w:rsid w:val="005E3E02"/>
    <w:rsid w:val="005E4382"/>
    <w:rsid w:val="005E4887"/>
    <w:rsid w:val="005E4E38"/>
    <w:rsid w:val="005E4F12"/>
    <w:rsid w:val="005E550A"/>
    <w:rsid w:val="005E5AB5"/>
    <w:rsid w:val="005E5C6C"/>
    <w:rsid w:val="005E641A"/>
    <w:rsid w:val="005E6531"/>
    <w:rsid w:val="005E6668"/>
    <w:rsid w:val="005E68D3"/>
    <w:rsid w:val="005E72C7"/>
    <w:rsid w:val="005E740F"/>
    <w:rsid w:val="005E7BE2"/>
    <w:rsid w:val="005E7E56"/>
    <w:rsid w:val="005F003A"/>
    <w:rsid w:val="005F00B0"/>
    <w:rsid w:val="005F02DA"/>
    <w:rsid w:val="005F049B"/>
    <w:rsid w:val="005F05C9"/>
    <w:rsid w:val="005F094F"/>
    <w:rsid w:val="005F12B3"/>
    <w:rsid w:val="005F13A3"/>
    <w:rsid w:val="005F14A1"/>
    <w:rsid w:val="005F15A5"/>
    <w:rsid w:val="005F1825"/>
    <w:rsid w:val="005F1B5D"/>
    <w:rsid w:val="005F1C1A"/>
    <w:rsid w:val="005F227D"/>
    <w:rsid w:val="005F249F"/>
    <w:rsid w:val="005F2CFF"/>
    <w:rsid w:val="005F32DE"/>
    <w:rsid w:val="005F4386"/>
    <w:rsid w:val="005F5039"/>
    <w:rsid w:val="005F5483"/>
    <w:rsid w:val="005F558E"/>
    <w:rsid w:val="005F5846"/>
    <w:rsid w:val="005F5AF8"/>
    <w:rsid w:val="005F64DB"/>
    <w:rsid w:val="005F6592"/>
    <w:rsid w:val="005F6611"/>
    <w:rsid w:val="005F7420"/>
    <w:rsid w:val="005F7874"/>
    <w:rsid w:val="005F78F9"/>
    <w:rsid w:val="005F7D94"/>
    <w:rsid w:val="005F7F52"/>
    <w:rsid w:val="00600439"/>
    <w:rsid w:val="0060079A"/>
    <w:rsid w:val="00600E21"/>
    <w:rsid w:val="006010CE"/>
    <w:rsid w:val="00601523"/>
    <w:rsid w:val="00601741"/>
    <w:rsid w:val="00601BF5"/>
    <w:rsid w:val="00602683"/>
    <w:rsid w:val="006026B9"/>
    <w:rsid w:val="0060282A"/>
    <w:rsid w:val="00602856"/>
    <w:rsid w:val="00602900"/>
    <w:rsid w:val="00602D31"/>
    <w:rsid w:val="00602FD6"/>
    <w:rsid w:val="0060313D"/>
    <w:rsid w:val="006031B1"/>
    <w:rsid w:val="00603A4A"/>
    <w:rsid w:val="00603E32"/>
    <w:rsid w:val="006046BA"/>
    <w:rsid w:val="00604A31"/>
    <w:rsid w:val="00604EB4"/>
    <w:rsid w:val="00604F18"/>
    <w:rsid w:val="00605440"/>
    <w:rsid w:val="00605A66"/>
    <w:rsid w:val="00605FF9"/>
    <w:rsid w:val="00606224"/>
    <w:rsid w:val="006066A4"/>
    <w:rsid w:val="0060780E"/>
    <w:rsid w:val="006102AF"/>
    <w:rsid w:val="00610734"/>
    <w:rsid w:val="00610B7B"/>
    <w:rsid w:val="00611631"/>
    <w:rsid w:val="006117EE"/>
    <w:rsid w:val="00611B0A"/>
    <w:rsid w:val="00611CCA"/>
    <w:rsid w:val="006124C2"/>
    <w:rsid w:val="006125A2"/>
    <w:rsid w:val="006126BB"/>
    <w:rsid w:val="00612771"/>
    <w:rsid w:val="006130F6"/>
    <w:rsid w:val="006134BB"/>
    <w:rsid w:val="006134F8"/>
    <w:rsid w:val="00613D1F"/>
    <w:rsid w:val="00614415"/>
    <w:rsid w:val="00614A54"/>
    <w:rsid w:val="00614C00"/>
    <w:rsid w:val="00615800"/>
    <w:rsid w:val="00616A81"/>
    <w:rsid w:val="00617212"/>
    <w:rsid w:val="00617717"/>
    <w:rsid w:val="00617963"/>
    <w:rsid w:val="00620359"/>
    <w:rsid w:val="00620880"/>
    <w:rsid w:val="006208FE"/>
    <w:rsid w:val="00620CF7"/>
    <w:rsid w:val="0062179B"/>
    <w:rsid w:val="006217E0"/>
    <w:rsid w:val="006219EA"/>
    <w:rsid w:val="006225D6"/>
    <w:rsid w:val="00622633"/>
    <w:rsid w:val="00622A57"/>
    <w:rsid w:val="00623136"/>
    <w:rsid w:val="006238FB"/>
    <w:rsid w:val="00623943"/>
    <w:rsid w:val="006239B6"/>
    <w:rsid w:val="00624AF3"/>
    <w:rsid w:val="00624C10"/>
    <w:rsid w:val="00624C74"/>
    <w:rsid w:val="00624C76"/>
    <w:rsid w:val="00624EBA"/>
    <w:rsid w:val="00624F3B"/>
    <w:rsid w:val="0062587A"/>
    <w:rsid w:val="00625886"/>
    <w:rsid w:val="00625B45"/>
    <w:rsid w:val="00625BF0"/>
    <w:rsid w:val="00625D34"/>
    <w:rsid w:val="006267E7"/>
    <w:rsid w:val="00626E65"/>
    <w:rsid w:val="0062724B"/>
    <w:rsid w:val="0062738A"/>
    <w:rsid w:val="00627B7F"/>
    <w:rsid w:val="00627F4A"/>
    <w:rsid w:val="00627F52"/>
    <w:rsid w:val="0063001E"/>
    <w:rsid w:val="00630288"/>
    <w:rsid w:val="0063095F"/>
    <w:rsid w:val="00630C39"/>
    <w:rsid w:val="006316BF"/>
    <w:rsid w:val="00631D76"/>
    <w:rsid w:val="00632039"/>
    <w:rsid w:val="0063248A"/>
    <w:rsid w:val="00632511"/>
    <w:rsid w:val="006328D8"/>
    <w:rsid w:val="00632FE2"/>
    <w:rsid w:val="006331CA"/>
    <w:rsid w:val="00633A91"/>
    <w:rsid w:val="00633AB3"/>
    <w:rsid w:val="00633B76"/>
    <w:rsid w:val="006342A6"/>
    <w:rsid w:val="0063444C"/>
    <w:rsid w:val="00634A6E"/>
    <w:rsid w:val="00634D2A"/>
    <w:rsid w:val="00635508"/>
    <w:rsid w:val="00635B6E"/>
    <w:rsid w:val="00635E77"/>
    <w:rsid w:val="00636A33"/>
    <w:rsid w:val="00637618"/>
    <w:rsid w:val="0063768F"/>
    <w:rsid w:val="00637733"/>
    <w:rsid w:val="00637868"/>
    <w:rsid w:val="00637FA1"/>
    <w:rsid w:val="00637FA9"/>
    <w:rsid w:val="00641BCC"/>
    <w:rsid w:val="00641DAD"/>
    <w:rsid w:val="00641FBF"/>
    <w:rsid w:val="006420FB"/>
    <w:rsid w:val="0064325E"/>
    <w:rsid w:val="00643D7F"/>
    <w:rsid w:val="00644117"/>
    <w:rsid w:val="0064435F"/>
    <w:rsid w:val="00644542"/>
    <w:rsid w:val="00644ED3"/>
    <w:rsid w:val="006450F8"/>
    <w:rsid w:val="006451EA"/>
    <w:rsid w:val="00645A2D"/>
    <w:rsid w:val="00645EBC"/>
    <w:rsid w:val="00645F9C"/>
    <w:rsid w:val="006460B8"/>
    <w:rsid w:val="006463E7"/>
    <w:rsid w:val="0064672D"/>
    <w:rsid w:val="0064681A"/>
    <w:rsid w:val="006479A6"/>
    <w:rsid w:val="00647B3F"/>
    <w:rsid w:val="00650622"/>
    <w:rsid w:val="006509AE"/>
    <w:rsid w:val="0065136E"/>
    <w:rsid w:val="00651853"/>
    <w:rsid w:val="00651C52"/>
    <w:rsid w:val="00651D07"/>
    <w:rsid w:val="00652194"/>
    <w:rsid w:val="006522F3"/>
    <w:rsid w:val="0065266B"/>
    <w:rsid w:val="006529BD"/>
    <w:rsid w:val="00652D66"/>
    <w:rsid w:val="00653801"/>
    <w:rsid w:val="00653964"/>
    <w:rsid w:val="00653BFD"/>
    <w:rsid w:val="00653FB1"/>
    <w:rsid w:val="006547EA"/>
    <w:rsid w:val="00654AB6"/>
    <w:rsid w:val="0065556E"/>
    <w:rsid w:val="00655D35"/>
    <w:rsid w:val="00655EE6"/>
    <w:rsid w:val="006561D8"/>
    <w:rsid w:val="00656268"/>
    <w:rsid w:val="00656398"/>
    <w:rsid w:val="006572FA"/>
    <w:rsid w:val="00657799"/>
    <w:rsid w:val="00657B71"/>
    <w:rsid w:val="00657CDC"/>
    <w:rsid w:val="00660920"/>
    <w:rsid w:val="0066098C"/>
    <w:rsid w:val="00660D3E"/>
    <w:rsid w:val="006617B7"/>
    <w:rsid w:val="0066281F"/>
    <w:rsid w:val="00662BBF"/>
    <w:rsid w:val="00662C3E"/>
    <w:rsid w:val="00662CFA"/>
    <w:rsid w:val="00663B24"/>
    <w:rsid w:val="00664056"/>
    <w:rsid w:val="006645DF"/>
    <w:rsid w:val="006650CE"/>
    <w:rsid w:val="006654A8"/>
    <w:rsid w:val="0066564F"/>
    <w:rsid w:val="006659DB"/>
    <w:rsid w:val="00665D2D"/>
    <w:rsid w:val="00665FB0"/>
    <w:rsid w:val="006662CA"/>
    <w:rsid w:val="00666AC0"/>
    <w:rsid w:val="006671EC"/>
    <w:rsid w:val="0066785B"/>
    <w:rsid w:val="00667EFE"/>
    <w:rsid w:val="0067067F"/>
    <w:rsid w:val="0067069B"/>
    <w:rsid w:val="00670B74"/>
    <w:rsid w:val="00670C98"/>
    <w:rsid w:val="00670E9F"/>
    <w:rsid w:val="00671148"/>
    <w:rsid w:val="006713F4"/>
    <w:rsid w:val="006714BE"/>
    <w:rsid w:val="00671E1C"/>
    <w:rsid w:val="00671F3D"/>
    <w:rsid w:val="00672064"/>
    <w:rsid w:val="006720E5"/>
    <w:rsid w:val="00672C2E"/>
    <w:rsid w:val="00672C52"/>
    <w:rsid w:val="0067317F"/>
    <w:rsid w:val="0067343D"/>
    <w:rsid w:val="00673C03"/>
    <w:rsid w:val="00673C4D"/>
    <w:rsid w:val="00674016"/>
    <w:rsid w:val="006740A5"/>
    <w:rsid w:val="00674204"/>
    <w:rsid w:val="00674F15"/>
    <w:rsid w:val="00675195"/>
    <w:rsid w:val="00675895"/>
    <w:rsid w:val="00675A40"/>
    <w:rsid w:val="00675B38"/>
    <w:rsid w:val="006760EA"/>
    <w:rsid w:val="00677377"/>
    <w:rsid w:val="00677F15"/>
    <w:rsid w:val="0068000F"/>
    <w:rsid w:val="0068004A"/>
    <w:rsid w:val="00680C67"/>
    <w:rsid w:val="006811F9"/>
    <w:rsid w:val="0068181E"/>
    <w:rsid w:val="00681915"/>
    <w:rsid w:val="00681ABC"/>
    <w:rsid w:val="00682B0B"/>
    <w:rsid w:val="00682B8A"/>
    <w:rsid w:val="00682EEA"/>
    <w:rsid w:val="0068324C"/>
    <w:rsid w:val="00683E47"/>
    <w:rsid w:val="0068419A"/>
    <w:rsid w:val="006844CB"/>
    <w:rsid w:val="006844F2"/>
    <w:rsid w:val="00684659"/>
    <w:rsid w:val="00684876"/>
    <w:rsid w:val="006849B7"/>
    <w:rsid w:val="00684D62"/>
    <w:rsid w:val="00684F98"/>
    <w:rsid w:val="00685510"/>
    <w:rsid w:val="00685650"/>
    <w:rsid w:val="006857F2"/>
    <w:rsid w:val="00685982"/>
    <w:rsid w:val="00685BEC"/>
    <w:rsid w:val="00685DCD"/>
    <w:rsid w:val="00686377"/>
    <w:rsid w:val="0068669D"/>
    <w:rsid w:val="006868BA"/>
    <w:rsid w:val="006868F5"/>
    <w:rsid w:val="00686E2C"/>
    <w:rsid w:val="0068708D"/>
    <w:rsid w:val="006876AC"/>
    <w:rsid w:val="00687D5D"/>
    <w:rsid w:val="00687FD4"/>
    <w:rsid w:val="006902EC"/>
    <w:rsid w:val="00690723"/>
    <w:rsid w:val="00690803"/>
    <w:rsid w:val="00690AA1"/>
    <w:rsid w:val="006910BC"/>
    <w:rsid w:val="006915CA"/>
    <w:rsid w:val="006918B2"/>
    <w:rsid w:val="00692114"/>
    <w:rsid w:val="006924A8"/>
    <w:rsid w:val="00692A61"/>
    <w:rsid w:val="006930E5"/>
    <w:rsid w:val="0069311E"/>
    <w:rsid w:val="0069350C"/>
    <w:rsid w:val="006935F3"/>
    <w:rsid w:val="00693925"/>
    <w:rsid w:val="00694007"/>
    <w:rsid w:val="00694015"/>
    <w:rsid w:val="006942CE"/>
    <w:rsid w:val="00694320"/>
    <w:rsid w:val="0069471A"/>
    <w:rsid w:val="00694780"/>
    <w:rsid w:val="00694990"/>
    <w:rsid w:val="006953AA"/>
    <w:rsid w:val="00695DA0"/>
    <w:rsid w:val="00695EA5"/>
    <w:rsid w:val="00696139"/>
    <w:rsid w:val="006961B4"/>
    <w:rsid w:val="00696441"/>
    <w:rsid w:val="00696719"/>
    <w:rsid w:val="00696B0C"/>
    <w:rsid w:val="00697185"/>
    <w:rsid w:val="0069758E"/>
    <w:rsid w:val="00697B0A"/>
    <w:rsid w:val="00697D82"/>
    <w:rsid w:val="006A00C9"/>
    <w:rsid w:val="006A00E1"/>
    <w:rsid w:val="006A0176"/>
    <w:rsid w:val="006A01F5"/>
    <w:rsid w:val="006A0641"/>
    <w:rsid w:val="006A0BEE"/>
    <w:rsid w:val="006A14C8"/>
    <w:rsid w:val="006A1708"/>
    <w:rsid w:val="006A17C1"/>
    <w:rsid w:val="006A1BB0"/>
    <w:rsid w:val="006A1D98"/>
    <w:rsid w:val="006A1E68"/>
    <w:rsid w:val="006A265C"/>
    <w:rsid w:val="006A2C98"/>
    <w:rsid w:val="006A344C"/>
    <w:rsid w:val="006A3707"/>
    <w:rsid w:val="006A3856"/>
    <w:rsid w:val="006A3D5A"/>
    <w:rsid w:val="006A447B"/>
    <w:rsid w:val="006A4737"/>
    <w:rsid w:val="006A4947"/>
    <w:rsid w:val="006A4A1D"/>
    <w:rsid w:val="006A507E"/>
    <w:rsid w:val="006A5658"/>
    <w:rsid w:val="006A5AC6"/>
    <w:rsid w:val="006A5C52"/>
    <w:rsid w:val="006A5CD2"/>
    <w:rsid w:val="006A5CFC"/>
    <w:rsid w:val="006A6938"/>
    <w:rsid w:val="006A71F0"/>
    <w:rsid w:val="006A756D"/>
    <w:rsid w:val="006A7653"/>
    <w:rsid w:val="006A7BCB"/>
    <w:rsid w:val="006A7CC2"/>
    <w:rsid w:val="006A7F98"/>
    <w:rsid w:val="006B0BA8"/>
    <w:rsid w:val="006B0DEA"/>
    <w:rsid w:val="006B0F25"/>
    <w:rsid w:val="006B1046"/>
    <w:rsid w:val="006B106C"/>
    <w:rsid w:val="006B1492"/>
    <w:rsid w:val="006B14FA"/>
    <w:rsid w:val="006B1611"/>
    <w:rsid w:val="006B25E2"/>
    <w:rsid w:val="006B2FEC"/>
    <w:rsid w:val="006B357F"/>
    <w:rsid w:val="006B39FD"/>
    <w:rsid w:val="006B3E8B"/>
    <w:rsid w:val="006B3FCD"/>
    <w:rsid w:val="006B4360"/>
    <w:rsid w:val="006B480A"/>
    <w:rsid w:val="006B48F6"/>
    <w:rsid w:val="006B4926"/>
    <w:rsid w:val="006B535D"/>
    <w:rsid w:val="006B5473"/>
    <w:rsid w:val="006B57E0"/>
    <w:rsid w:val="006B5AC9"/>
    <w:rsid w:val="006B5D6A"/>
    <w:rsid w:val="006B5E03"/>
    <w:rsid w:val="006B637E"/>
    <w:rsid w:val="006B63C4"/>
    <w:rsid w:val="006B66A7"/>
    <w:rsid w:val="006B6D61"/>
    <w:rsid w:val="006B7606"/>
    <w:rsid w:val="006B7781"/>
    <w:rsid w:val="006B780B"/>
    <w:rsid w:val="006B78FA"/>
    <w:rsid w:val="006C0583"/>
    <w:rsid w:val="006C074C"/>
    <w:rsid w:val="006C0982"/>
    <w:rsid w:val="006C1484"/>
    <w:rsid w:val="006C154A"/>
    <w:rsid w:val="006C1BA9"/>
    <w:rsid w:val="006C3129"/>
    <w:rsid w:val="006C3220"/>
    <w:rsid w:val="006C32D4"/>
    <w:rsid w:val="006C3575"/>
    <w:rsid w:val="006C38AD"/>
    <w:rsid w:val="006C3AA3"/>
    <w:rsid w:val="006C3DBB"/>
    <w:rsid w:val="006C408A"/>
    <w:rsid w:val="006C439D"/>
    <w:rsid w:val="006C4D6A"/>
    <w:rsid w:val="006C4E65"/>
    <w:rsid w:val="006C4F00"/>
    <w:rsid w:val="006C52F2"/>
    <w:rsid w:val="006C5332"/>
    <w:rsid w:val="006C55E1"/>
    <w:rsid w:val="006C673A"/>
    <w:rsid w:val="006C67C0"/>
    <w:rsid w:val="006C683E"/>
    <w:rsid w:val="006C6D69"/>
    <w:rsid w:val="006C724F"/>
    <w:rsid w:val="006C7B9A"/>
    <w:rsid w:val="006C7DFA"/>
    <w:rsid w:val="006D0454"/>
    <w:rsid w:val="006D0AAE"/>
    <w:rsid w:val="006D1008"/>
    <w:rsid w:val="006D1868"/>
    <w:rsid w:val="006D1BEC"/>
    <w:rsid w:val="006D1C7D"/>
    <w:rsid w:val="006D1FEB"/>
    <w:rsid w:val="006D20F7"/>
    <w:rsid w:val="006D2450"/>
    <w:rsid w:val="006D24B7"/>
    <w:rsid w:val="006D264F"/>
    <w:rsid w:val="006D28D1"/>
    <w:rsid w:val="006D46F9"/>
    <w:rsid w:val="006D4D21"/>
    <w:rsid w:val="006D4DF0"/>
    <w:rsid w:val="006D536A"/>
    <w:rsid w:val="006D5945"/>
    <w:rsid w:val="006D59A6"/>
    <w:rsid w:val="006D5A3E"/>
    <w:rsid w:val="006D64EC"/>
    <w:rsid w:val="006D667C"/>
    <w:rsid w:val="006D6930"/>
    <w:rsid w:val="006D6E2E"/>
    <w:rsid w:val="006D7599"/>
    <w:rsid w:val="006D76A3"/>
    <w:rsid w:val="006E01F9"/>
    <w:rsid w:val="006E0CF6"/>
    <w:rsid w:val="006E0E47"/>
    <w:rsid w:val="006E1511"/>
    <w:rsid w:val="006E1700"/>
    <w:rsid w:val="006E17F8"/>
    <w:rsid w:val="006E19BF"/>
    <w:rsid w:val="006E1B87"/>
    <w:rsid w:val="006E1CB8"/>
    <w:rsid w:val="006E1D9E"/>
    <w:rsid w:val="006E2357"/>
    <w:rsid w:val="006E25A8"/>
    <w:rsid w:val="006E2873"/>
    <w:rsid w:val="006E2FCF"/>
    <w:rsid w:val="006E3928"/>
    <w:rsid w:val="006E3E0F"/>
    <w:rsid w:val="006E4650"/>
    <w:rsid w:val="006E4B21"/>
    <w:rsid w:val="006E50A9"/>
    <w:rsid w:val="006E5859"/>
    <w:rsid w:val="006E5D34"/>
    <w:rsid w:val="006E608A"/>
    <w:rsid w:val="006E6646"/>
    <w:rsid w:val="006E6933"/>
    <w:rsid w:val="006E7490"/>
    <w:rsid w:val="006E7622"/>
    <w:rsid w:val="006F003B"/>
    <w:rsid w:val="006F0195"/>
    <w:rsid w:val="006F0DC0"/>
    <w:rsid w:val="006F1C33"/>
    <w:rsid w:val="006F1D90"/>
    <w:rsid w:val="006F2036"/>
    <w:rsid w:val="006F215A"/>
    <w:rsid w:val="006F2347"/>
    <w:rsid w:val="006F2A83"/>
    <w:rsid w:val="006F2B47"/>
    <w:rsid w:val="006F2D2D"/>
    <w:rsid w:val="006F310C"/>
    <w:rsid w:val="006F474E"/>
    <w:rsid w:val="006F4EAC"/>
    <w:rsid w:val="006F54A6"/>
    <w:rsid w:val="006F588C"/>
    <w:rsid w:val="006F592D"/>
    <w:rsid w:val="006F59FF"/>
    <w:rsid w:val="006F5B32"/>
    <w:rsid w:val="006F62C8"/>
    <w:rsid w:val="006F68EE"/>
    <w:rsid w:val="006F6B83"/>
    <w:rsid w:val="006F736B"/>
    <w:rsid w:val="006F74F0"/>
    <w:rsid w:val="0070098B"/>
    <w:rsid w:val="00700BC0"/>
    <w:rsid w:val="00701278"/>
    <w:rsid w:val="00701A9E"/>
    <w:rsid w:val="00701B63"/>
    <w:rsid w:val="00701F70"/>
    <w:rsid w:val="00702C44"/>
    <w:rsid w:val="00702C9A"/>
    <w:rsid w:val="00702F5D"/>
    <w:rsid w:val="00703E47"/>
    <w:rsid w:val="00704C69"/>
    <w:rsid w:val="00704DE0"/>
    <w:rsid w:val="0070500C"/>
    <w:rsid w:val="007058C4"/>
    <w:rsid w:val="00705D9C"/>
    <w:rsid w:val="00705E05"/>
    <w:rsid w:val="00706406"/>
    <w:rsid w:val="00706E05"/>
    <w:rsid w:val="007070EE"/>
    <w:rsid w:val="0070712C"/>
    <w:rsid w:val="00707176"/>
    <w:rsid w:val="00710F8B"/>
    <w:rsid w:val="00711218"/>
    <w:rsid w:val="00711403"/>
    <w:rsid w:val="007114B2"/>
    <w:rsid w:val="007118F2"/>
    <w:rsid w:val="00711BAD"/>
    <w:rsid w:val="00711F2D"/>
    <w:rsid w:val="00712F6E"/>
    <w:rsid w:val="00713111"/>
    <w:rsid w:val="007134D5"/>
    <w:rsid w:val="00713A2E"/>
    <w:rsid w:val="00714263"/>
    <w:rsid w:val="007143DB"/>
    <w:rsid w:val="00714713"/>
    <w:rsid w:val="00714851"/>
    <w:rsid w:val="00715025"/>
    <w:rsid w:val="007155E7"/>
    <w:rsid w:val="007157CA"/>
    <w:rsid w:val="00715833"/>
    <w:rsid w:val="00715A35"/>
    <w:rsid w:val="00715A7C"/>
    <w:rsid w:val="00715ACA"/>
    <w:rsid w:val="00716496"/>
    <w:rsid w:val="007164D8"/>
    <w:rsid w:val="00716C2A"/>
    <w:rsid w:val="00717044"/>
    <w:rsid w:val="00717636"/>
    <w:rsid w:val="007177BB"/>
    <w:rsid w:val="007177CF"/>
    <w:rsid w:val="00717A87"/>
    <w:rsid w:val="00720701"/>
    <w:rsid w:val="0072089D"/>
    <w:rsid w:val="00720E3A"/>
    <w:rsid w:val="00721501"/>
    <w:rsid w:val="007215B3"/>
    <w:rsid w:val="00721D3C"/>
    <w:rsid w:val="00721DBE"/>
    <w:rsid w:val="00722142"/>
    <w:rsid w:val="007223C2"/>
    <w:rsid w:val="0072286F"/>
    <w:rsid w:val="00722923"/>
    <w:rsid w:val="00722CE7"/>
    <w:rsid w:val="00722D58"/>
    <w:rsid w:val="00722E66"/>
    <w:rsid w:val="00723075"/>
    <w:rsid w:val="00723195"/>
    <w:rsid w:val="00723E6F"/>
    <w:rsid w:val="007243AA"/>
    <w:rsid w:val="00724536"/>
    <w:rsid w:val="00724958"/>
    <w:rsid w:val="00724974"/>
    <w:rsid w:val="00724A34"/>
    <w:rsid w:val="00724E28"/>
    <w:rsid w:val="00724F3E"/>
    <w:rsid w:val="0072519F"/>
    <w:rsid w:val="00725211"/>
    <w:rsid w:val="00725F48"/>
    <w:rsid w:val="00726184"/>
    <w:rsid w:val="00726679"/>
    <w:rsid w:val="00727297"/>
    <w:rsid w:val="007272DB"/>
    <w:rsid w:val="007279D2"/>
    <w:rsid w:val="00727ADF"/>
    <w:rsid w:val="00727DCD"/>
    <w:rsid w:val="00727E08"/>
    <w:rsid w:val="00727F09"/>
    <w:rsid w:val="00730001"/>
    <w:rsid w:val="007300F6"/>
    <w:rsid w:val="00730126"/>
    <w:rsid w:val="007308BA"/>
    <w:rsid w:val="00730B9B"/>
    <w:rsid w:val="00730C01"/>
    <w:rsid w:val="00730C74"/>
    <w:rsid w:val="007312C7"/>
    <w:rsid w:val="00731CA8"/>
    <w:rsid w:val="007324CD"/>
    <w:rsid w:val="00732501"/>
    <w:rsid w:val="0073308C"/>
    <w:rsid w:val="007344D9"/>
    <w:rsid w:val="00736FAC"/>
    <w:rsid w:val="00737618"/>
    <w:rsid w:val="007379BF"/>
    <w:rsid w:val="007409B3"/>
    <w:rsid w:val="00741416"/>
    <w:rsid w:val="007417C2"/>
    <w:rsid w:val="007418A8"/>
    <w:rsid w:val="00742248"/>
    <w:rsid w:val="0074249D"/>
    <w:rsid w:val="00742A6A"/>
    <w:rsid w:val="0074399B"/>
    <w:rsid w:val="00743B2E"/>
    <w:rsid w:val="0074473E"/>
    <w:rsid w:val="007449E7"/>
    <w:rsid w:val="00744ABE"/>
    <w:rsid w:val="00744CFB"/>
    <w:rsid w:val="00744F3B"/>
    <w:rsid w:val="00744FAF"/>
    <w:rsid w:val="00745122"/>
    <w:rsid w:val="007458C6"/>
    <w:rsid w:val="0074591C"/>
    <w:rsid w:val="0074596B"/>
    <w:rsid w:val="00745D18"/>
    <w:rsid w:val="00745E8B"/>
    <w:rsid w:val="00745E90"/>
    <w:rsid w:val="00745EE9"/>
    <w:rsid w:val="00746627"/>
    <w:rsid w:val="00746AA2"/>
    <w:rsid w:val="00746D7B"/>
    <w:rsid w:val="00746DC3"/>
    <w:rsid w:val="00746FCB"/>
    <w:rsid w:val="007470D8"/>
    <w:rsid w:val="007472C3"/>
    <w:rsid w:val="00747525"/>
    <w:rsid w:val="007476A1"/>
    <w:rsid w:val="00747717"/>
    <w:rsid w:val="00747C5D"/>
    <w:rsid w:val="007504A4"/>
    <w:rsid w:val="0075064B"/>
    <w:rsid w:val="007507FA"/>
    <w:rsid w:val="007516C9"/>
    <w:rsid w:val="00751A9F"/>
    <w:rsid w:val="00751AA7"/>
    <w:rsid w:val="00751C19"/>
    <w:rsid w:val="00751C5A"/>
    <w:rsid w:val="0075250A"/>
    <w:rsid w:val="0075279E"/>
    <w:rsid w:val="00752813"/>
    <w:rsid w:val="00753553"/>
    <w:rsid w:val="00753904"/>
    <w:rsid w:val="00753AA6"/>
    <w:rsid w:val="0075412B"/>
    <w:rsid w:val="007547D4"/>
    <w:rsid w:val="00754DC8"/>
    <w:rsid w:val="00755201"/>
    <w:rsid w:val="00755605"/>
    <w:rsid w:val="007557FC"/>
    <w:rsid w:val="00755B9F"/>
    <w:rsid w:val="00755D3C"/>
    <w:rsid w:val="00756559"/>
    <w:rsid w:val="007567A9"/>
    <w:rsid w:val="00756920"/>
    <w:rsid w:val="00756F70"/>
    <w:rsid w:val="00756FAF"/>
    <w:rsid w:val="007571A4"/>
    <w:rsid w:val="007571DA"/>
    <w:rsid w:val="00757613"/>
    <w:rsid w:val="00757C74"/>
    <w:rsid w:val="0076066E"/>
    <w:rsid w:val="007607C3"/>
    <w:rsid w:val="00760DA1"/>
    <w:rsid w:val="00760DD6"/>
    <w:rsid w:val="00760F74"/>
    <w:rsid w:val="00761008"/>
    <w:rsid w:val="007611FE"/>
    <w:rsid w:val="00761D5B"/>
    <w:rsid w:val="00761D99"/>
    <w:rsid w:val="00761E01"/>
    <w:rsid w:val="00762100"/>
    <w:rsid w:val="00762ACB"/>
    <w:rsid w:val="00762DF2"/>
    <w:rsid w:val="007638FE"/>
    <w:rsid w:val="007652D9"/>
    <w:rsid w:val="007653CA"/>
    <w:rsid w:val="00765692"/>
    <w:rsid w:val="007657F4"/>
    <w:rsid w:val="00765DBD"/>
    <w:rsid w:val="00765E42"/>
    <w:rsid w:val="00765E56"/>
    <w:rsid w:val="0076616D"/>
    <w:rsid w:val="00766401"/>
    <w:rsid w:val="007664A9"/>
    <w:rsid w:val="00766DD3"/>
    <w:rsid w:val="007670DA"/>
    <w:rsid w:val="007679E3"/>
    <w:rsid w:val="0077007F"/>
    <w:rsid w:val="00770241"/>
    <w:rsid w:val="007706BC"/>
    <w:rsid w:val="00771433"/>
    <w:rsid w:val="007716F1"/>
    <w:rsid w:val="00772094"/>
    <w:rsid w:val="00772C1F"/>
    <w:rsid w:val="007730AB"/>
    <w:rsid w:val="007733D3"/>
    <w:rsid w:val="00773DD2"/>
    <w:rsid w:val="007745C8"/>
    <w:rsid w:val="00774A30"/>
    <w:rsid w:val="00774B99"/>
    <w:rsid w:val="00774D03"/>
    <w:rsid w:val="00775114"/>
    <w:rsid w:val="00775936"/>
    <w:rsid w:val="00775BED"/>
    <w:rsid w:val="00775CA7"/>
    <w:rsid w:val="0077664B"/>
    <w:rsid w:val="00776C80"/>
    <w:rsid w:val="00776E4A"/>
    <w:rsid w:val="007778E1"/>
    <w:rsid w:val="00777A03"/>
    <w:rsid w:val="00777B5C"/>
    <w:rsid w:val="00777BBA"/>
    <w:rsid w:val="0078015A"/>
    <w:rsid w:val="00780806"/>
    <w:rsid w:val="00780967"/>
    <w:rsid w:val="00780CBB"/>
    <w:rsid w:val="00780F12"/>
    <w:rsid w:val="007812F5"/>
    <w:rsid w:val="007816DD"/>
    <w:rsid w:val="007816E3"/>
    <w:rsid w:val="00781EC0"/>
    <w:rsid w:val="007825B6"/>
    <w:rsid w:val="00782850"/>
    <w:rsid w:val="00782FA0"/>
    <w:rsid w:val="0078311A"/>
    <w:rsid w:val="00783572"/>
    <w:rsid w:val="007839DC"/>
    <w:rsid w:val="00783AE0"/>
    <w:rsid w:val="00783FD3"/>
    <w:rsid w:val="007844F7"/>
    <w:rsid w:val="00784743"/>
    <w:rsid w:val="00785342"/>
    <w:rsid w:val="007856E5"/>
    <w:rsid w:val="00785B11"/>
    <w:rsid w:val="00785DDB"/>
    <w:rsid w:val="0078661A"/>
    <w:rsid w:val="00786746"/>
    <w:rsid w:val="00786795"/>
    <w:rsid w:val="00786875"/>
    <w:rsid w:val="00786961"/>
    <w:rsid w:val="00786A31"/>
    <w:rsid w:val="0078700A"/>
    <w:rsid w:val="007871FD"/>
    <w:rsid w:val="00787678"/>
    <w:rsid w:val="00787797"/>
    <w:rsid w:val="007905FD"/>
    <w:rsid w:val="00790D05"/>
    <w:rsid w:val="00791A36"/>
    <w:rsid w:val="00791DB8"/>
    <w:rsid w:val="00791F2B"/>
    <w:rsid w:val="007923A7"/>
    <w:rsid w:val="00792432"/>
    <w:rsid w:val="00793A9D"/>
    <w:rsid w:val="00793E25"/>
    <w:rsid w:val="007941A3"/>
    <w:rsid w:val="0079453C"/>
    <w:rsid w:val="007945A1"/>
    <w:rsid w:val="00794A4D"/>
    <w:rsid w:val="00794C89"/>
    <w:rsid w:val="00794E0A"/>
    <w:rsid w:val="0079583C"/>
    <w:rsid w:val="00795940"/>
    <w:rsid w:val="0079594C"/>
    <w:rsid w:val="00795AA9"/>
    <w:rsid w:val="00795E91"/>
    <w:rsid w:val="00796018"/>
    <w:rsid w:val="00796962"/>
    <w:rsid w:val="00796A92"/>
    <w:rsid w:val="00796ACD"/>
    <w:rsid w:val="00796C12"/>
    <w:rsid w:val="007976BF"/>
    <w:rsid w:val="00797B63"/>
    <w:rsid w:val="00797BFF"/>
    <w:rsid w:val="00797D02"/>
    <w:rsid w:val="00797D2F"/>
    <w:rsid w:val="007A00E9"/>
    <w:rsid w:val="007A05A8"/>
    <w:rsid w:val="007A0646"/>
    <w:rsid w:val="007A0C9B"/>
    <w:rsid w:val="007A0F73"/>
    <w:rsid w:val="007A127B"/>
    <w:rsid w:val="007A1358"/>
    <w:rsid w:val="007A1444"/>
    <w:rsid w:val="007A1F7F"/>
    <w:rsid w:val="007A32CC"/>
    <w:rsid w:val="007A361A"/>
    <w:rsid w:val="007A37C3"/>
    <w:rsid w:val="007A3B2D"/>
    <w:rsid w:val="007A3F6B"/>
    <w:rsid w:val="007A4160"/>
    <w:rsid w:val="007A42B2"/>
    <w:rsid w:val="007A450F"/>
    <w:rsid w:val="007A4631"/>
    <w:rsid w:val="007A4D3A"/>
    <w:rsid w:val="007A508C"/>
    <w:rsid w:val="007A5238"/>
    <w:rsid w:val="007A5338"/>
    <w:rsid w:val="007A5A0F"/>
    <w:rsid w:val="007A5BE6"/>
    <w:rsid w:val="007A5BE9"/>
    <w:rsid w:val="007A5D7F"/>
    <w:rsid w:val="007A5F9B"/>
    <w:rsid w:val="007A62A5"/>
    <w:rsid w:val="007A6440"/>
    <w:rsid w:val="007A672B"/>
    <w:rsid w:val="007A6FCD"/>
    <w:rsid w:val="007A7388"/>
    <w:rsid w:val="007A7538"/>
    <w:rsid w:val="007A7670"/>
    <w:rsid w:val="007A797E"/>
    <w:rsid w:val="007B040C"/>
    <w:rsid w:val="007B1399"/>
    <w:rsid w:val="007B1A70"/>
    <w:rsid w:val="007B238A"/>
    <w:rsid w:val="007B23F2"/>
    <w:rsid w:val="007B2574"/>
    <w:rsid w:val="007B25CE"/>
    <w:rsid w:val="007B3783"/>
    <w:rsid w:val="007B3C34"/>
    <w:rsid w:val="007B40C0"/>
    <w:rsid w:val="007B4103"/>
    <w:rsid w:val="007B4481"/>
    <w:rsid w:val="007B460D"/>
    <w:rsid w:val="007B4792"/>
    <w:rsid w:val="007B48CA"/>
    <w:rsid w:val="007B4964"/>
    <w:rsid w:val="007B4A68"/>
    <w:rsid w:val="007B5233"/>
    <w:rsid w:val="007B582D"/>
    <w:rsid w:val="007B5A10"/>
    <w:rsid w:val="007B5B24"/>
    <w:rsid w:val="007B5C3F"/>
    <w:rsid w:val="007B60D0"/>
    <w:rsid w:val="007B66CB"/>
    <w:rsid w:val="007B6A35"/>
    <w:rsid w:val="007B6A4F"/>
    <w:rsid w:val="007B6B26"/>
    <w:rsid w:val="007B6C00"/>
    <w:rsid w:val="007B6CD4"/>
    <w:rsid w:val="007B710F"/>
    <w:rsid w:val="007B7193"/>
    <w:rsid w:val="007B740E"/>
    <w:rsid w:val="007B7713"/>
    <w:rsid w:val="007B7798"/>
    <w:rsid w:val="007B7965"/>
    <w:rsid w:val="007B7B4A"/>
    <w:rsid w:val="007B7E7C"/>
    <w:rsid w:val="007B7F43"/>
    <w:rsid w:val="007B7F50"/>
    <w:rsid w:val="007C04E9"/>
    <w:rsid w:val="007C0AF3"/>
    <w:rsid w:val="007C1360"/>
    <w:rsid w:val="007C16A8"/>
    <w:rsid w:val="007C190D"/>
    <w:rsid w:val="007C1AB6"/>
    <w:rsid w:val="007C298A"/>
    <w:rsid w:val="007C2997"/>
    <w:rsid w:val="007C2EC1"/>
    <w:rsid w:val="007C32AE"/>
    <w:rsid w:val="007C3532"/>
    <w:rsid w:val="007C378D"/>
    <w:rsid w:val="007C3D34"/>
    <w:rsid w:val="007C43CD"/>
    <w:rsid w:val="007C53E4"/>
    <w:rsid w:val="007C56F1"/>
    <w:rsid w:val="007C57A7"/>
    <w:rsid w:val="007C5C98"/>
    <w:rsid w:val="007C6AC7"/>
    <w:rsid w:val="007C6C9A"/>
    <w:rsid w:val="007C76BE"/>
    <w:rsid w:val="007C7795"/>
    <w:rsid w:val="007C78B4"/>
    <w:rsid w:val="007D003E"/>
    <w:rsid w:val="007D094F"/>
    <w:rsid w:val="007D1614"/>
    <w:rsid w:val="007D161D"/>
    <w:rsid w:val="007D1997"/>
    <w:rsid w:val="007D19DC"/>
    <w:rsid w:val="007D2A1A"/>
    <w:rsid w:val="007D3567"/>
    <w:rsid w:val="007D360B"/>
    <w:rsid w:val="007D3DCD"/>
    <w:rsid w:val="007D4810"/>
    <w:rsid w:val="007D4EA9"/>
    <w:rsid w:val="007D534E"/>
    <w:rsid w:val="007D55FF"/>
    <w:rsid w:val="007D585B"/>
    <w:rsid w:val="007D589C"/>
    <w:rsid w:val="007D5A1E"/>
    <w:rsid w:val="007D5A5E"/>
    <w:rsid w:val="007D5ACF"/>
    <w:rsid w:val="007D64FA"/>
    <w:rsid w:val="007D692F"/>
    <w:rsid w:val="007D6F02"/>
    <w:rsid w:val="007D725B"/>
    <w:rsid w:val="007D730B"/>
    <w:rsid w:val="007D7494"/>
    <w:rsid w:val="007D78B7"/>
    <w:rsid w:val="007D7D4B"/>
    <w:rsid w:val="007E03B7"/>
    <w:rsid w:val="007E07E5"/>
    <w:rsid w:val="007E095D"/>
    <w:rsid w:val="007E0C6F"/>
    <w:rsid w:val="007E0CE6"/>
    <w:rsid w:val="007E1969"/>
    <w:rsid w:val="007E1AE1"/>
    <w:rsid w:val="007E1DB7"/>
    <w:rsid w:val="007E22C0"/>
    <w:rsid w:val="007E2DAE"/>
    <w:rsid w:val="007E2F65"/>
    <w:rsid w:val="007E333E"/>
    <w:rsid w:val="007E3A2C"/>
    <w:rsid w:val="007E44D7"/>
    <w:rsid w:val="007E528C"/>
    <w:rsid w:val="007E54C4"/>
    <w:rsid w:val="007E54EC"/>
    <w:rsid w:val="007E5729"/>
    <w:rsid w:val="007E588F"/>
    <w:rsid w:val="007E5AA5"/>
    <w:rsid w:val="007E6063"/>
    <w:rsid w:val="007E6668"/>
    <w:rsid w:val="007E73CB"/>
    <w:rsid w:val="007E7474"/>
    <w:rsid w:val="007E7E83"/>
    <w:rsid w:val="007F01BA"/>
    <w:rsid w:val="007F0391"/>
    <w:rsid w:val="007F0D79"/>
    <w:rsid w:val="007F173D"/>
    <w:rsid w:val="007F1AC2"/>
    <w:rsid w:val="007F20BB"/>
    <w:rsid w:val="007F218B"/>
    <w:rsid w:val="007F2C2C"/>
    <w:rsid w:val="007F3A04"/>
    <w:rsid w:val="007F3C78"/>
    <w:rsid w:val="007F4013"/>
    <w:rsid w:val="007F40DD"/>
    <w:rsid w:val="007F5085"/>
    <w:rsid w:val="007F59BC"/>
    <w:rsid w:val="007F5DC7"/>
    <w:rsid w:val="007F653B"/>
    <w:rsid w:val="007F6B99"/>
    <w:rsid w:val="007F6C6F"/>
    <w:rsid w:val="007F6D11"/>
    <w:rsid w:val="007F758A"/>
    <w:rsid w:val="007F7A1A"/>
    <w:rsid w:val="007F7AE2"/>
    <w:rsid w:val="007F7E16"/>
    <w:rsid w:val="008000D6"/>
    <w:rsid w:val="008002D2"/>
    <w:rsid w:val="00800E0A"/>
    <w:rsid w:val="00800E92"/>
    <w:rsid w:val="0080132F"/>
    <w:rsid w:val="0080190E"/>
    <w:rsid w:val="00801A07"/>
    <w:rsid w:val="0080226E"/>
    <w:rsid w:val="008030F4"/>
    <w:rsid w:val="008033D8"/>
    <w:rsid w:val="00803FD2"/>
    <w:rsid w:val="008040F5"/>
    <w:rsid w:val="00804F7A"/>
    <w:rsid w:val="00805142"/>
    <w:rsid w:val="00805264"/>
    <w:rsid w:val="00805488"/>
    <w:rsid w:val="0080570C"/>
    <w:rsid w:val="0080634A"/>
    <w:rsid w:val="00806494"/>
    <w:rsid w:val="008068CF"/>
    <w:rsid w:val="0080717D"/>
    <w:rsid w:val="00807497"/>
    <w:rsid w:val="0081060C"/>
    <w:rsid w:val="00810D09"/>
    <w:rsid w:val="00810D2B"/>
    <w:rsid w:val="00810FCE"/>
    <w:rsid w:val="00811276"/>
    <w:rsid w:val="00811E55"/>
    <w:rsid w:val="00811E9B"/>
    <w:rsid w:val="00812E63"/>
    <w:rsid w:val="008132F4"/>
    <w:rsid w:val="00813795"/>
    <w:rsid w:val="00813E7E"/>
    <w:rsid w:val="0081547A"/>
    <w:rsid w:val="008154AC"/>
    <w:rsid w:val="00815628"/>
    <w:rsid w:val="0081572E"/>
    <w:rsid w:val="008158EA"/>
    <w:rsid w:val="00815C0A"/>
    <w:rsid w:val="00815E59"/>
    <w:rsid w:val="00815E7F"/>
    <w:rsid w:val="008165D5"/>
    <w:rsid w:val="00816896"/>
    <w:rsid w:val="00816976"/>
    <w:rsid w:val="00817619"/>
    <w:rsid w:val="00817694"/>
    <w:rsid w:val="00817960"/>
    <w:rsid w:val="00817A9E"/>
    <w:rsid w:val="00817D49"/>
    <w:rsid w:val="00817EC6"/>
    <w:rsid w:val="008202E3"/>
    <w:rsid w:val="008204EE"/>
    <w:rsid w:val="00820FA7"/>
    <w:rsid w:val="00821188"/>
    <w:rsid w:val="008212D7"/>
    <w:rsid w:val="00821ABD"/>
    <w:rsid w:val="00821B46"/>
    <w:rsid w:val="00822074"/>
    <w:rsid w:val="008222A5"/>
    <w:rsid w:val="00822349"/>
    <w:rsid w:val="00822715"/>
    <w:rsid w:val="00822759"/>
    <w:rsid w:val="00822BA7"/>
    <w:rsid w:val="00822E50"/>
    <w:rsid w:val="00823620"/>
    <w:rsid w:val="008239DE"/>
    <w:rsid w:val="008239F3"/>
    <w:rsid w:val="00823C8E"/>
    <w:rsid w:val="00823CD9"/>
    <w:rsid w:val="00823F84"/>
    <w:rsid w:val="008244F9"/>
    <w:rsid w:val="008248E0"/>
    <w:rsid w:val="008249BD"/>
    <w:rsid w:val="00824B1B"/>
    <w:rsid w:val="00824D5F"/>
    <w:rsid w:val="0082514E"/>
    <w:rsid w:val="0082555F"/>
    <w:rsid w:val="00825DD2"/>
    <w:rsid w:val="0082604B"/>
    <w:rsid w:val="00826348"/>
    <w:rsid w:val="008267F3"/>
    <w:rsid w:val="008269CF"/>
    <w:rsid w:val="008272C3"/>
    <w:rsid w:val="008301CB"/>
    <w:rsid w:val="00830B84"/>
    <w:rsid w:val="00830E35"/>
    <w:rsid w:val="00830EAD"/>
    <w:rsid w:val="008312D9"/>
    <w:rsid w:val="00831705"/>
    <w:rsid w:val="00831C01"/>
    <w:rsid w:val="00831E0B"/>
    <w:rsid w:val="008324BD"/>
    <w:rsid w:val="00832928"/>
    <w:rsid w:val="00832D11"/>
    <w:rsid w:val="00832EF6"/>
    <w:rsid w:val="00833888"/>
    <w:rsid w:val="00833F2A"/>
    <w:rsid w:val="0083423D"/>
    <w:rsid w:val="0083459C"/>
    <w:rsid w:val="008348C9"/>
    <w:rsid w:val="00834A62"/>
    <w:rsid w:val="00834E28"/>
    <w:rsid w:val="00835A2E"/>
    <w:rsid w:val="00835D4A"/>
    <w:rsid w:val="00836746"/>
    <w:rsid w:val="00836BA1"/>
    <w:rsid w:val="0083704D"/>
    <w:rsid w:val="008378D4"/>
    <w:rsid w:val="00840194"/>
    <w:rsid w:val="0084029F"/>
    <w:rsid w:val="008403A5"/>
    <w:rsid w:val="008406F2"/>
    <w:rsid w:val="00840847"/>
    <w:rsid w:val="00840960"/>
    <w:rsid w:val="00840C50"/>
    <w:rsid w:val="00841377"/>
    <w:rsid w:val="00841E3A"/>
    <w:rsid w:val="008426B7"/>
    <w:rsid w:val="0084276D"/>
    <w:rsid w:val="00842EA3"/>
    <w:rsid w:val="0084392B"/>
    <w:rsid w:val="00843B08"/>
    <w:rsid w:val="008445F4"/>
    <w:rsid w:val="00844798"/>
    <w:rsid w:val="00844A80"/>
    <w:rsid w:val="00844C31"/>
    <w:rsid w:val="00845033"/>
    <w:rsid w:val="008457CF"/>
    <w:rsid w:val="00845942"/>
    <w:rsid w:val="00845E45"/>
    <w:rsid w:val="0084600C"/>
    <w:rsid w:val="0084602F"/>
    <w:rsid w:val="0084631D"/>
    <w:rsid w:val="00846C1B"/>
    <w:rsid w:val="00846D14"/>
    <w:rsid w:val="00847009"/>
    <w:rsid w:val="008471E2"/>
    <w:rsid w:val="008471EC"/>
    <w:rsid w:val="00847E08"/>
    <w:rsid w:val="00847F2B"/>
    <w:rsid w:val="00850111"/>
    <w:rsid w:val="008501B9"/>
    <w:rsid w:val="008503CE"/>
    <w:rsid w:val="008509A9"/>
    <w:rsid w:val="00850B41"/>
    <w:rsid w:val="00850BBF"/>
    <w:rsid w:val="00850C41"/>
    <w:rsid w:val="00851017"/>
    <w:rsid w:val="00852085"/>
    <w:rsid w:val="00852415"/>
    <w:rsid w:val="00853341"/>
    <w:rsid w:val="00853388"/>
    <w:rsid w:val="008538A3"/>
    <w:rsid w:val="008539FC"/>
    <w:rsid w:val="008542D2"/>
    <w:rsid w:val="00854B92"/>
    <w:rsid w:val="00855078"/>
    <w:rsid w:val="008567AC"/>
    <w:rsid w:val="00856AEC"/>
    <w:rsid w:val="00856C69"/>
    <w:rsid w:val="00856D4C"/>
    <w:rsid w:val="00856F6D"/>
    <w:rsid w:val="008573C2"/>
    <w:rsid w:val="00857F0C"/>
    <w:rsid w:val="00860450"/>
    <w:rsid w:val="00860794"/>
    <w:rsid w:val="00862447"/>
    <w:rsid w:val="008624EA"/>
    <w:rsid w:val="00862688"/>
    <w:rsid w:val="008627A2"/>
    <w:rsid w:val="00862FC5"/>
    <w:rsid w:val="0086343A"/>
    <w:rsid w:val="008636AC"/>
    <w:rsid w:val="00863E68"/>
    <w:rsid w:val="00864512"/>
    <w:rsid w:val="00864684"/>
    <w:rsid w:val="00864836"/>
    <w:rsid w:val="0086493F"/>
    <w:rsid w:val="00864B07"/>
    <w:rsid w:val="00865261"/>
    <w:rsid w:val="008657BE"/>
    <w:rsid w:val="00865DA0"/>
    <w:rsid w:val="00865DA5"/>
    <w:rsid w:val="00865E2B"/>
    <w:rsid w:val="0086615A"/>
    <w:rsid w:val="008664E4"/>
    <w:rsid w:val="00866EF9"/>
    <w:rsid w:val="008678E5"/>
    <w:rsid w:val="00867F32"/>
    <w:rsid w:val="00870C3E"/>
    <w:rsid w:val="00870D4F"/>
    <w:rsid w:val="00870DC4"/>
    <w:rsid w:val="00871082"/>
    <w:rsid w:val="00871146"/>
    <w:rsid w:val="0087126A"/>
    <w:rsid w:val="0087168A"/>
    <w:rsid w:val="0087247A"/>
    <w:rsid w:val="008724FC"/>
    <w:rsid w:val="00873646"/>
    <w:rsid w:val="008739E7"/>
    <w:rsid w:val="00873AB8"/>
    <w:rsid w:val="008741A8"/>
    <w:rsid w:val="008743DA"/>
    <w:rsid w:val="0087455D"/>
    <w:rsid w:val="00874D62"/>
    <w:rsid w:val="00874D96"/>
    <w:rsid w:val="0087525B"/>
    <w:rsid w:val="0087542B"/>
    <w:rsid w:val="00875619"/>
    <w:rsid w:val="0087598F"/>
    <w:rsid w:val="00875BF9"/>
    <w:rsid w:val="00875E75"/>
    <w:rsid w:val="00876215"/>
    <w:rsid w:val="00876653"/>
    <w:rsid w:val="00876A16"/>
    <w:rsid w:val="0087724C"/>
    <w:rsid w:val="00880109"/>
    <w:rsid w:val="008802F5"/>
    <w:rsid w:val="0088060D"/>
    <w:rsid w:val="00880B77"/>
    <w:rsid w:val="00880D20"/>
    <w:rsid w:val="0088150C"/>
    <w:rsid w:val="008816B0"/>
    <w:rsid w:val="00881903"/>
    <w:rsid w:val="00881BFF"/>
    <w:rsid w:val="0088206D"/>
    <w:rsid w:val="00882651"/>
    <w:rsid w:val="00882891"/>
    <w:rsid w:val="00882C1C"/>
    <w:rsid w:val="0088319A"/>
    <w:rsid w:val="0088319B"/>
    <w:rsid w:val="008833DE"/>
    <w:rsid w:val="00883480"/>
    <w:rsid w:val="0088372C"/>
    <w:rsid w:val="00883B50"/>
    <w:rsid w:val="00883CDD"/>
    <w:rsid w:val="00883DE2"/>
    <w:rsid w:val="00884323"/>
    <w:rsid w:val="00884A70"/>
    <w:rsid w:val="00885258"/>
    <w:rsid w:val="00885EB4"/>
    <w:rsid w:val="008866D1"/>
    <w:rsid w:val="00886E85"/>
    <w:rsid w:val="00887243"/>
    <w:rsid w:val="008878C9"/>
    <w:rsid w:val="00887B76"/>
    <w:rsid w:val="00887E93"/>
    <w:rsid w:val="00887F70"/>
    <w:rsid w:val="0089067E"/>
    <w:rsid w:val="0089095C"/>
    <w:rsid w:val="00890F02"/>
    <w:rsid w:val="008913C9"/>
    <w:rsid w:val="00891774"/>
    <w:rsid w:val="008918AE"/>
    <w:rsid w:val="00891F6A"/>
    <w:rsid w:val="00891F7C"/>
    <w:rsid w:val="008922CC"/>
    <w:rsid w:val="00892D50"/>
    <w:rsid w:val="00893187"/>
    <w:rsid w:val="00893522"/>
    <w:rsid w:val="008938AB"/>
    <w:rsid w:val="00894122"/>
    <w:rsid w:val="008945A2"/>
    <w:rsid w:val="008945F6"/>
    <w:rsid w:val="00894C49"/>
    <w:rsid w:val="00894D8C"/>
    <w:rsid w:val="00894E01"/>
    <w:rsid w:val="008951C9"/>
    <w:rsid w:val="008952E9"/>
    <w:rsid w:val="008953CA"/>
    <w:rsid w:val="00895A45"/>
    <w:rsid w:val="00895A8D"/>
    <w:rsid w:val="00895E9F"/>
    <w:rsid w:val="00895F00"/>
    <w:rsid w:val="0089632C"/>
    <w:rsid w:val="00896353"/>
    <w:rsid w:val="008964BD"/>
    <w:rsid w:val="008966C2"/>
    <w:rsid w:val="00896A3C"/>
    <w:rsid w:val="00896FD5"/>
    <w:rsid w:val="008973B8"/>
    <w:rsid w:val="0089745A"/>
    <w:rsid w:val="008977C7"/>
    <w:rsid w:val="008979A1"/>
    <w:rsid w:val="00897EFC"/>
    <w:rsid w:val="008A0586"/>
    <w:rsid w:val="008A08AE"/>
    <w:rsid w:val="008A0915"/>
    <w:rsid w:val="008A0BC6"/>
    <w:rsid w:val="008A0D28"/>
    <w:rsid w:val="008A0F17"/>
    <w:rsid w:val="008A0FD4"/>
    <w:rsid w:val="008A1D31"/>
    <w:rsid w:val="008A1D81"/>
    <w:rsid w:val="008A1DE3"/>
    <w:rsid w:val="008A209A"/>
    <w:rsid w:val="008A21C0"/>
    <w:rsid w:val="008A2CFF"/>
    <w:rsid w:val="008A30B3"/>
    <w:rsid w:val="008A3851"/>
    <w:rsid w:val="008A3C2A"/>
    <w:rsid w:val="008A3CE6"/>
    <w:rsid w:val="008A3F4B"/>
    <w:rsid w:val="008A4601"/>
    <w:rsid w:val="008A4AEB"/>
    <w:rsid w:val="008A55A3"/>
    <w:rsid w:val="008A6525"/>
    <w:rsid w:val="008A6AC4"/>
    <w:rsid w:val="008A6BDF"/>
    <w:rsid w:val="008A767D"/>
    <w:rsid w:val="008A76EF"/>
    <w:rsid w:val="008B1153"/>
    <w:rsid w:val="008B143B"/>
    <w:rsid w:val="008B165D"/>
    <w:rsid w:val="008B1C7A"/>
    <w:rsid w:val="008B1D35"/>
    <w:rsid w:val="008B2073"/>
    <w:rsid w:val="008B2640"/>
    <w:rsid w:val="008B29B1"/>
    <w:rsid w:val="008B304D"/>
    <w:rsid w:val="008B375A"/>
    <w:rsid w:val="008B390F"/>
    <w:rsid w:val="008B3ACA"/>
    <w:rsid w:val="008B3D3A"/>
    <w:rsid w:val="008B42A2"/>
    <w:rsid w:val="008B4A4A"/>
    <w:rsid w:val="008B4BA8"/>
    <w:rsid w:val="008B4DBA"/>
    <w:rsid w:val="008B51A5"/>
    <w:rsid w:val="008B5BC6"/>
    <w:rsid w:val="008B5D11"/>
    <w:rsid w:val="008B66EC"/>
    <w:rsid w:val="008B699F"/>
    <w:rsid w:val="008B6D4E"/>
    <w:rsid w:val="008B7269"/>
    <w:rsid w:val="008B7481"/>
    <w:rsid w:val="008B74D3"/>
    <w:rsid w:val="008C0483"/>
    <w:rsid w:val="008C0A3F"/>
    <w:rsid w:val="008C0B43"/>
    <w:rsid w:val="008C0D4D"/>
    <w:rsid w:val="008C1190"/>
    <w:rsid w:val="008C1364"/>
    <w:rsid w:val="008C15DF"/>
    <w:rsid w:val="008C1DED"/>
    <w:rsid w:val="008C205B"/>
    <w:rsid w:val="008C2674"/>
    <w:rsid w:val="008C3205"/>
    <w:rsid w:val="008C37E2"/>
    <w:rsid w:val="008C3BEF"/>
    <w:rsid w:val="008C3C36"/>
    <w:rsid w:val="008C3D69"/>
    <w:rsid w:val="008C4147"/>
    <w:rsid w:val="008C4658"/>
    <w:rsid w:val="008C474E"/>
    <w:rsid w:val="008C4A20"/>
    <w:rsid w:val="008C4BCF"/>
    <w:rsid w:val="008C5029"/>
    <w:rsid w:val="008C52E4"/>
    <w:rsid w:val="008C547C"/>
    <w:rsid w:val="008C68CF"/>
    <w:rsid w:val="008C6A62"/>
    <w:rsid w:val="008C75BA"/>
    <w:rsid w:val="008D03A0"/>
    <w:rsid w:val="008D03CD"/>
    <w:rsid w:val="008D1129"/>
    <w:rsid w:val="008D14BB"/>
    <w:rsid w:val="008D174B"/>
    <w:rsid w:val="008D1BAD"/>
    <w:rsid w:val="008D1D0E"/>
    <w:rsid w:val="008D2D1F"/>
    <w:rsid w:val="008D2E04"/>
    <w:rsid w:val="008D2E06"/>
    <w:rsid w:val="008D3045"/>
    <w:rsid w:val="008D372A"/>
    <w:rsid w:val="008D40CC"/>
    <w:rsid w:val="008D4870"/>
    <w:rsid w:val="008D53D5"/>
    <w:rsid w:val="008D5723"/>
    <w:rsid w:val="008D583B"/>
    <w:rsid w:val="008D5A39"/>
    <w:rsid w:val="008D5EE2"/>
    <w:rsid w:val="008D6008"/>
    <w:rsid w:val="008D6055"/>
    <w:rsid w:val="008D6D9B"/>
    <w:rsid w:val="008D7151"/>
    <w:rsid w:val="008D7612"/>
    <w:rsid w:val="008D79AC"/>
    <w:rsid w:val="008E0131"/>
    <w:rsid w:val="008E0271"/>
    <w:rsid w:val="008E02FD"/>
    <w:rsid w:val="008E03D0"/>
    <w:rsid w:val="008E0604"/>
    <w:rsid w:val="008E07C7"/>
    <w:rsid w:val="008E0D6B"/>
    <w:rsid w:val="008E1045"/>
    <w:rsid w:val="008E1087"/>
    <w:rsid w:val="008E1317"/>
    <w:rsid w:val="008E221E"/>
    <w:rsid w:val="008E2604"/>
    <w:rsid w:val="008E2C09"/>
    <w:rsid w:val="008E357C"/>
    <w:rsid w:val="008E36A0"/>
    <w:rsid w:val="008E36BE"/>
    <w:rsid w:val="008E3C87"/>
    <w:rsid w:val="008E3F52"/>
    <w:rsid w:val="008E42F1"/>
    <w:rsid w:val="008E4496"/>
    <w:rsid w:val="008E4655"/>
    <w:rsid w:val="008E4796"/>
    <w:rsid w:val="008E56D5"/>
    <w:rsid w:val="008E5F68"/>
    <w:rsid w:val="008E6472"/>
    <w:rsid w:val="008E65E1"/>
    <w:rsid w:val="008E6799"/>
    <w:rsid w:val="008E6A3F"/>
    <w:rsid w:val="008E6B50"/>
    <w:rsid w:val="008E6B81"/>
    <w:rsid w:val="008E6E16"/>
    <w:rsid w:val="008E71A6"/>
    <w:rsid w:val="008E79F2"/>
    <w:rsid w:val="008F02E7"/>
    <w:rsid w:val="008F110E"/>
    <w:rsid w:val="008F1304"/>
    <w:rsid w:val="008F1857"/>
    <w:rsid w:val="008F1D19"/>
    <w:rsid w:val="008F1F42"/>
    <w:rsid w:val="008F2332"/>
    <w:rsid w:val="008F2A73"/>
    <w:rsid w:val="008F2B58"/>
    <w:rsid w:val="008F2B93"/>
    <w:rsid w:val="008F2B9C"/>
    <w:rsid w:val="008F2C87"/>
    <w:rsid w:val="008F318C"/>
    <w:rsid w:val="008F32EF"/>
    <w:rsid w:val="008F381E"/>
    <w:rsid w:val="008F3BAA"/>
    <w:rsid w:val="008F3E6A"/>
    <w:rsid w:val="008F3E9E"/>
    <w:rsid w:val="008F4680"/>
    <w:rsid w:val="008F4D7D"/>
    <w:rsid w:val="008F5609"/>
    <w:rsid w:val="008F5A5F"/>
    <w:rsid w:val="008F5ABC"/>
    <w:rsid w:val="008F5C12"/>
    <w:rsid w:val="008F61A0"/>
    <w:rsid w:val="008F683A"/>
    <w:rsid w:val="008F6AA1"/>
    <w:rsid w:val="008F7803"/>
    <w:rsid w:val="008F7AE7"/>
    <w:rsid w:val="00900282"/>
    <w:rsid w:val="00900309"/>
    <w:rsid w:val="00900705"/>
    <w:rsid w:val="00900DAD"/>
    <w:rsid w:val="00901020"/>
    <w:rsid w:val="0090115A"/>
    <w:rsid w:val="00901283"/>
    <w:rsid w:val="00901790"/>
    <w:rsid w:val="00901CAE"/>
    <w:rsid w:val="0090220A"/>
    <w:rsid w:val="00902342"/>
    <w:rsid w:val="009023A8"/>
    <w:rsid w:val="0090365E"/>
    <w:rsid w:val="00903A5F"/>
    <w:rsid w:val="00903F7A"/>
    <w:rsid w:val="0090423A"/>
    <w:rsid w:val="009044A9"/>
    <w:rsid w:val="0090451E"/>
    <w:rsid w:val="009045DA"/>
    <w:rsid w:val="00904D3F"/>
    <w:rsid w:val="00904F05"/>
    <w:rsid w:val="00905093"/>
    <w:rsid w:val="009054F6"/>
    <w:rsid w:val="0090639B"/>
    <w:rsid w:val="00906726"/>
    <w:rsid w:val="00906B50"/>
    <w:rsid w:val="00907EC4"/>
    <w:rsid w:val="00910035"/>
    <w:rsid w:val="00910710"/>
    <w:rsid w:val="0091168C"/>
    <w:rsid w:val="009118AF"/>
    <w:rsid w:val="00911EB0"/>
    <w:rsid w:val="00912072"/>
    <w:rsid w:val="009121EB"/>
    <w:rsid w:val="00913463"/>
    <w:rsid w:val="00913514"/>
    <w:rsid w:val="00913645"/>
    <w:rsid w:val="00913766"/>
    <w:rsid w:val="00913840"/>
    <w:rsid w:val="009139D6"/>
    <w:rsid w:val="0091446A"/>
    <w:rsid w:val="00914B43"/>
    <w:rsid w:val="00915152"/>
    <w:rsid w:val="009159D5"/>
    <w:rsid w:val="009166F5"/>
    <w:rsid w:val="00916CF5"/>
    <w:rsid w:val="00917443"/>
    <w:rsid w:val="0091762C"/>
    <w:rsid w:val="009176CB"/>
    <w:rsid w:val="009179EF"/>
    <w:rsid w:val="00920BC2"/>
    <w:rsid w:val="009210C4"/>
    <w:rsid w:val="00921395"/>
    <w:rsid w:val="009213A2"/>
    <w:rsid w:val="00921444"/>
    <w:rsid w:val="00921BDB"/>
    <w:rsid w:val="00921CF5"/>
    <w:rsid w:val="00921FBE"/>
    <w:rsid w:val="009222AB"/>
    <w:rsid w:val="009223E6"/>
    <w:rsid w:val="009229FA"/>
    <w:rsid w:val="00922A62"/>
    <w:rsid w:val="00923583"/>
    <w:rsid w:val="00923F8C"/>
    <w:rsid w:val="009241AB"/>
    <w:rsid w:val="00924657"/>
    <w:rsid w:val="00924715"/>
    <w:rsid w:val="00924805"/>
    <w:rsid w:val="00924834"/>
    <w:rsid w:val="00924DF5"/>
    <w:rsid w:val="00925178"/>
    <w:rsid w:val="009257B8"/>
    <w:rsid w:val="009257F3"/>
    <w:rsid w:val="00925E35"/>
    <w:rsid w:val="00926E11"/>
    <w:rsid w:val="00926E93"/>
    <w:rsid w:val="00927979"/>
    <w:rsid w:val="00927B39"/>
    <w:rsid w:val="00927E1A"/>
    <w:rsid w:val="00927FFB"/>
    <w:rsid w:val="0093046D"/>
    <w:rsid w:val="009308C8"/>
    <w:rsid w:val="009310A5"/>
    <w:rsid w:val="00931317"/>
    <w:rsid w:val="00931D95"/>
    <w:rsid w:val="00931DBF"/>
    <w:rsid w:val="0093215B"/>
    <w:rsid w:val="009323A0"/>
    <w:rsid w:val="00932504"/>
    <w:rsid w:val="00932F98"/>
    <w:rsid w:val="00933D40"/>
    <w:rsid w:val="009340F1"/>
    <w:rsid w:val="0093437F"/>
    <w:rsid w:val="009346A5"/>
    <w:rsid w:val="00934CFA"/>
    <w:rsid w:val="00934DBB"/>
    <w:rsid w:val="00934ED4"/>
    <w:rsid w:val="009351B4"/>
    <w:rsid w:val="009351B8"/>
    <w:rsid w:val="009352EF"/>
    <w:rsid w:val="009353E4"/>
    <w:rsid w:val="00935656"/>
    <w:rsid w:val="00935FDA"/>
    <w:rsid w:val="00936ACF"/>
    <w:rsid w:val="00936D9C"/>
    <w:rsid w:val="00937228"/>
    <w:rsid w:val="009375D6"/>
    <w:rsid w:val="009377FE"/>
    <w:rsid w:val="009407C4"/>
    <w:rsid w:val="00940F1F"/>
    <w:rsid w:val="009412E4"/>
    <w:rsid w:val="00941501"/>
    <w:rsid w:val="00941F8D"/>
    <w:rsid w:val="009429BF"/>
    <w:rsid w:val="009430C7"/>
    <w:rsid w:val="00943971"/>
    <w:rsid w:val="00943A5C"/>
    <w:rsid w:val="00943CF1"/>
    <w:rsid w:val="00943DD5"/>
    <w:rsid w:val="0094405A"/>
    <w:rsid w:val="00944C57"/>
    <w:rsid w:val="00945507"/>
    <w:rsid w:val="009456B0"/>
    <w:rsid w:val="00945D37"/>
    <w:rsid w:val="009465B8"/>
    <w:rsid w:val="00946C6C"/>
    <w:rsid w:val="00946FAE"/>
    <w:rsid w:val="0094728C"/>
    <w:rsid w:val="00947CD3"/>
    <w:rsid w:val="00950487"/>
    <w:rsid w:val="00950643"/>
    <w:rsid w:val="009511B3"/>
    <w:rsid w:val="009518DF"/>
    <w:rsid w:val="009520C5"/>
    <w:rsid w:val="00952185"/>
    <w:rsid w:val="009521E0"/>
    <w:rsid w:val="009523B2"/>
    <w:rsid w:val="00952468"/>
    <w:rsid w:val="00952B9A"/>
    <w:rsid w:val="00952EB0"/>
    <w:rsid w:val="009530B4"/>
    <w:rsid w:val="009531E2"/>
    <w:rsid w:val="00953770"/>
    <w:rsid w:val="009539D9"/>
    <w:rsid w:val="00953E56"/>
    <w:rsid w:val="00953FE6"/>
    <w:rsid w:val="009542C4"/>
    <w:rsid w:val="009543A2"/>
    <w:rsid w:val="009545F8"/>
    <w:rsid w:val="00954B54"/>
    <w:rsid w:val="00956664"/>
    <w:rsid w:val="009567AE"/>
    <w:rsid w:val="0095710F"/>
    <w:rsid w:val="0095711C"/>
    <w:rsid w:val="0095724A"/>
    <w:rsid w:val="00957A3D"/>
    <w:rsid w:val="00957B15"/>
    <w:rsid w:val="00957E96"/>
    <w:rsid w:val="009602EE"/>
    <w:rsid w:val="009606DB"/>
    <w:rsid w:val="0096074C"/>
    <w:rsid w:val="00960A59"/>
    <w:rsid w:val="00960DB5"/>
    <w:rsid w:val="00961341"/>
    <w:rsid w:val="009616E7"/>
    <w:rsid w:val="00961A54"/>
    <w:rsid w:val="00962805"/>
    <w:rsid w:val="00962850"/>
    <w:rsid w:val="00962B9D"/>
    <w:rsid w:val="00963110"/>
    <w:rsid w:val="0096326C"/>
    <w:rsid w:val="00963B40"/>
    <w:rsid w:val="00963F2C"/>
    <w:rsid w:val="009642B5"/>
    <w:rsid w:val="009642DA"/>
    <w:rsid w:val="00964B6D"/>
    <w:rsid w:val="00965F95"/>
    <w:rsid w:val="00966944"/>
    <w:rsid w:val="00966BC8"/>
    <w:rsid w:val="00966F80"/>
    <w:rsid w:val="00967962"/>
    <w:rsid w:val="00970712"/>
    <w:rsid w:val="0097076B"/>
    <w:rsid w:val="00970C28"/>
    <w:rsid w:val="00971298"/>
    <w:rsid w:val="00972227"/>
    <w:rsid w:val="00972600"/>
    <w:rsid w:val="00972985"/>
    <w:rsid w:val="00972F0E"/>
    <w:rsid w:val="00972F1E"/>
    <w:rsid w:val="009732E2"/>
    <w:rsid w:val="009733DB"/>
    <w:rsid w:val="009734CA"/>
    <w:rsid w:val="009735D1"/>
    <w:rsid w:val="00973A1E"/>
    <w:rsid w:val="00974B26"/>
    <w:rsid w:val="0097562E"/>
    <w:rsid w:val="009765BC"/>
    <w:rsid w:val="009766E3"/>
    <w:rsid w:val="00976717"/>
    <w:rsid w:val="00976815"/>
    <w:rsid w:val="00976A0F"/>
    <w:rsid w:val="00977563"/>
    <w:rsid w:val="00977622"/>
    <w:rsid w:val="0097768C"/>
    <w:rsid w:val="009778B4"/>
    <w:rsid w:val="00977D70"/>
    <w:rsid w:val="00980188"/>
    <w:rsid w:val="0098023E"/>
    <w:rsid w:val="009802E2"/>
    <w:rsid w:val="00980789"/>
    <w:rsid w:val="00980B98"/>
    <w:rsid w:val="00980CC2"/>
    <w:rsid w:val="00980CC8"/>
    <w:rsid w:val="00980D9C"/>
    <w:rsid w:val="00981662"/>
    <w:rsid w:val="009817A8"/>
    <w:rsid w:val="009819FF"/>
    <w:rsid w:val="00981FAC"/>
    <w:rsid w:val="00982BD3"/>
    <w:rsid w:val="00982CA2"/>
    <w:rsid w:val="00982D17"/>
    <w:rsid w:val="0098301C"/>
    <w:rsid w:val="00983A1D"/>
    <w:rsid w:val="00983CD0"/>
    <w:rsid w:val="009845A4"/>
    <w:rsid w:val="009847EC"/>
    <w:rsid w:val="00984A0D"/>
    <w:rsid w:val="00984A89"/>
    <w:rsid w:val="009853FF"/>
    <w:rsid w:val="00985560"/>
    <w:rsid w:val="0098563A"/>
    <w:rsid w:val="009856C3"/>
    <w:rsid w:val="00985B44"/>
    <w:rsid w:val="009860F2"/>
    <w:rsid w:val="00986422"/>
    <w:rsid w:val="0098658B"/>
    <w:rsid w:val="009865B9"/>
    <w:rsid w:val="0098744F"/>
    <w:rsid w:val="00990358"/>
    <w:rsid w:val="00991944"/>
    <w:rsid w:val="009919FC"/>
    <w:rsid w:val="00991EA7"/>
    <w:rsid w:val="00992200"/>
    <w:rsid w:val="00992DC8"/>
    <w:rsid w:val="00992E2E"/>
    <w:rsid w:val="00993002"/>
    <w:rsid w:val="00993E18"/>
    <w:rsid w:val="009940FA"/>
    <w:rsid w:val="009941AB"/>
    <w:rsid w:val="00994BED"/>
    <w:rsid w:val="00994FD5"/>
    <w:rsid w:val="00995331"/>
    <w:rsid w:val="009953FB"/>
    <w:rsid w:val="00995710"/>
    <w:rsid w:val="00995C94"/>
    <w:rsid w:val="0099615A"/>
    <w:rsid w:val="0099647A"/>
    <w:rsid w:val="00996516"/>
    <w:rsid w:val="00997AFD"/>
    <w:rsid w:val="00997BC2"/>
    <w:rsid w:val="00997D37"/>
    <w:rsid w:val="009A0480"/>
    <w:rsid w:val="009A089A"/>
    <w:rsid w:val="009A131B"/>
    <w:rsid w:val="009A1D61"/>
    <w:rsid w:val="009A20A3"/>
    <w:rsid w:val="009A2ABE"/>
    <w:rsid w:val="009A350F"/>
    <w:rsid w:val="009A3909"/>
    <w:rsid w:val="009A3BEF"/>
    <w:rsid w:val="009A3CE8"/>
    <w:rsid w:val="009A4326"/>
    <w:rsid w:val="009A4429"/>
    <w:rsid w:val="009A45AB"/>
    <w:rsid w:val="009A47BD"/>
    <w:rsid w:val="009A4905"/>
    <w:rsid w:val="009A53D2"/>
    <w:rsid w:val="009A56F3"/>
    <w:rsid w:val="009A5AEF"/>
    <w:rsid w:val="009A64E9"/>
    <w:rsid w:val="009A73FE"/>
    <w:rsid w:val="009A7709"/>
    <w:rsid w:val="009A7BE2"/>
    <w:rsid w:val="009A7F6C"/>
    <w:rsid w:val="009B032C"/>
    <w:rsid w:val="009B0503"/>
    <w:rsid w:val="009B1113"/>
    <w:rsid w:val="009B1157"/>
    <w:rsid w:val="009B1973"/>
    <w:rsid w:val="009B1B74"/>
    <w:rsid w:val="009B2701"/>
    <w:rsid w:val="009B28B6"/>
    <w:rsid w:val="009B299B"/>
    <w:rsid w:val="009B29A8"/>
    <w:rsid w:val="009B2C5F"/>
    <w:rsid w:val="009B36E2"/>
    <w:rsid w:val="009B38C3"/>
    <w:rsid w:val="009B3CA5"/>
    <w:rsid w:val="009B439A"/>
    <w:rsid w:val="009B4BBB"/>
    <w:rsid w:val="009B52CE"/>
    <w:rsid w:val="009B5611"/>
    <w:rsid w:val="009B5700"/>
    <w:rsid w:val="009B5902"/>
    <w:rsid w:val="009B5C93"/>
    <w:rsid w:val="009B6418"/>
    <w:rsid w:val="009B6DD9"/>
    <w:rsid w:val="009B6E92"/>
    <w:rsid w:val="009B6EE5"/>
    <w:rsid w:val="009B7B87"/>
    <w:rsid w:val="009C00AB"/>
    <w:rsid w:val="009C0AAF"/>
    <w:rsid w:val="009C0D1C"/>
    <w:rsid w:val="009C1438"/>
    <w:rsid w:val="009C1CF2"/>
    <w:rsid w:val="009C2423"/>
    <w:rsid w:val="009C2CB6"/>
    <w:rsid w:val="009C2D02"/>
    <w:rsid w:val="009C3235"/>
    <w:rsid w:val="009C36AC"/>
    <w:rsid w:val="009C3CEF"/>
    <w:rsid w:val="009C3F5F"/>
    <w:rsid w:val="009C45D7"/>
    <w:rsid w:val="009C46EC"/>
    <w:rsid w:val="009C47DE"/>
    <w:rsid w:val="009C4EE9"/>
    <w:rsid w:val="009C4F06"/>
    <w:rsid w:val="009C5143"/>
    <w:rsid w:val="009C526A"/>
    <w:rsid w:val="009C57B3"/>
    <w:rsid w:val="009C58E4"/>
    <w:rsid w:val="009C5C94"/>
    <w:rsid w:val="009C6107"/>
    <w:rsid w:val="009C6ABB"/>
    <w:rsid w:val="009C6CE7"/>
    <w:rsid w:val="009C6D11"/>
    <w:rsid w:val="009C716E"/>
    <w:rsid w:val="009C7229"/>
    <w:rsid w:val="009C775F"/>
    <w:rsid w:val="009C7FDE"/>
    <w:rsid w:val="009D10F4"/>
    <w:rsid w:val="009D17B8"/>
    <w:rsid w:val="009D1F05"/>
    <w:rsid w:val="009D20C3"/>
    <w:rsid w:val="009D20E0"/>
    <w:rsid w:val="009D23F3"/>
    <w:rsid w:val="009D2554"/>
    <w:rsid w:val="009D2DDB"/>
    <w:rsid w:val="009D3851"/>
    <w:rsid w:val="009D4C34"/>
    <w:rsid w:val="009D50B5"/>
    <w:rsid w:val="009D50F4"/>
    <w:rsid w:val="009D5372"/>
    <w:rsid w:val="009D5516"/>
    <w:rsid w:val="009D580D"/>
    <w:rsid w:val="009D5D62"/>
    <w:rsid w:val="009D5E6E"/>
    <w:rsid w:val="009D6384"/>
    <w:rsid w:val="009D6C7C"/>
    <w:rsid w:val="009D7AC0"/>
    <w:rsid w:val="009D7D50"/>
    <w:rsid w:val="009D7F32"/>
    <w:rsid w:val="009E0686"/>
    <w:rsid w:val="009E0D82"/>
    <w:rsid w:val="009E22F2"/>
    <w:rsid w:val="009E274B"/>
    <w:rsid w:val="009E2BFF"/>
    <w:rsid w:val="009E2D7F"/>
    <w:rsid w:val="009E33B9"/>
    <w:rsid w:val="009E354A"/>
    <w:rsid w:val="009E3B2D"/>
    <w:rsid w:val="009E4051"/>
    <w:rsid w:val="009E4742"/>
    <w:rsid w:val="009E4AC6"/>
    <w:rsid w:val="009E4BFC"/>
    <w:rsid w:val="009E52D4"/>
    <w:rsid w:val="009E564F"/>
    <w:rsid w:val="009E5A76"/>
    <w:rsid w:val="009E5FD8"/>
    <w:rsid w:val="009E6167"/>
    <w:rsid w:val="009E6403"/>
    <w:rsid w:val="009E6B31"/>
    <w:rsid w:val="009E6C26"/>
    <w:rsid w:val="009E6D4D"/>
    <w:rsid w:val="009E70ED"/>
    <w:rsid w:val="009E7650"/>
    <w:rsid w:val="009E76C2"/>
    <w:rsid w:val="009E7796"/>
    <w:rsid w:val="009E7DB1"/>
    <w:rsid w:val="009F0129"/>
    <w:rsid w:val="009F0EC7"/>
    <w:rsid w:val="009F12B7"/>
    <w:rsid w:val="009F1E62"/>
    <w:rsid w:val="009F26EE"/>
    <w:rsid w:val="009F2AF8"/>
    <w:rsid w:val="009F2C99"/>
    <w:rsid w:val="009F2E92"/>
    <w:rsid w:val="009F3080"/>
    <w:rsid w:val="009F330E"/>
    <w:rsid w:val="009F3373"/>
    <w:rsid w:val="009F33B0"/>
    <w:rsid w:val="009F39A7"/>
    <w:rsid w:val="009F3B66"/>
    <w:rsid w:val="009F3F40"/>
    <w:rsid w:val="009F48B7"/>
    <w:rsid w:val="009F4C0A"/>
    <w:rsid w:val="009F4FF9"/>
    <w:rsid w:val="009F5058"/>
    <w:rsid w:val="009F59D6"/>
    <w:rsid w:val="009F5DA9"/>
    <w:rsid w:val="009F5FA0"/>
    <w:rsid w:val="009F6265"/>
    <w:rsid w:val="009F6D43"/>
    <w:rsid w:val="009F761B"/>
    <w:rsid w:val="009F77CE"/>
    <w:rsid w:val="009F7E47"/>
    <w:rsid w:val="00A00041"/>
    <w:rsid w:val="00A004A2"/>
    <w:rsid w:val="00A0059E"/>
    <w:rsid w:val="00A0063A"/>
    <w:rsid w:val="00A00649"/>
    <w:rsid w:val="00A009E7"/>
    <w:rsid w:val="00A00DB3"/>
    <w:rsid w:val="00A014D9"/>
    <w:rsid w:val="00A0153A"/>
    <w:rsid w:val="00A015B6"/>
    <w:rsid w:val="00A01818"/>
    <w:rsid w:val="00A0193E"/>
    <w:rsid w:val="00A01C31"/>
    <w:rsid w:val="00A01D2A"/>
    <w:rsid w:val="00A020AB"/>
    <w:rsid w:val="00A02769"/>
    <w:rsid w:val="00A02B29"/>
    <w:rsid w:val="00A02CBC"/>
    <w:rsid w:val="00A0310F"/>
    <w:rsid w:val="00A031A8"/>
    <w:rsid w:val="00A031CF"/>
    <w:rsid w:val="00A0324E"/>
    <w:rsid w:val="00A032B2"/>
    <w:rsid w:val="00A036BC"/>
    <w:rsid w:val="00A03CCB"/>
    <w:rsid w:val="00A03DA0"/>
    <w:rsid w:val="00A03E7C"/>
    <w:rsid w:val="00A03F92"/>
    <w:rsid w:val="00A042CD"/>
    <w:rsid w:val="00A048A1"/>
    <w:rsid w:val="00A05447"/>
    <w:rsid w:val="00A056C4"/>
    <w:rsid w:val="00A059EB"/>
    <w:rsid w:val="00A05D10"/>
    <w:rsid w:val="00A05F6D"/>
    <w:rsid w:val="00A0681E"/>
    <w:rsid w:val="00A06AA8"/>
    <w:rsid w:val="00A06D56"/>
    <w:rsid w:val="00A06DD5"/>
    <w:rsid w:val="00A06F18"/>
    <w:rsid w:val="00A070EE"/>
    <w:rsid w:val="00A077E6"/>
    <w:rsid w:val="00A07E61"/>
    <w:rsid w:val="00A07EA3"/>
    <w:rsid w:val="00A10331"/>
    <w:rsid w:val="00A10352"/>
    <w:rsid w:val="00A10440"/>
    <w:rsid w:val="00A10521"/>
    <w:rsid w:val="00A108E1"/>
    <w:rsid w:val="00A10ACE"/>
    <w:rsid w:val="00A10B64"/>
    <w:rsid w:val="00A11397"/>
    <w:rsid w:val="00A11A12"/>
    <w:rsid w:val="00A1317F"/>
    <w:rsid w:val="00A1325C"/>
    <w:rsid w:val="00A134B9"/>
    <w:rsid w:val="00A13662"/>
    <w:rsid w:val="00A13AED"/>
    <w:rsid w:val="00A1497F"/>
    <w:rsid w:val="00A14DCC"/>
    <w:rsid w:val="00A153E1"/>
    <w:rsid w:val="00A15807"/>
    <w:rsid w:val="00A15AEF"/>
    <w:rsid w:val="00A15DFB"/>
    <w:rsid w:val="00A16628"/>
    <w:rsid w:val="00A172D1"/>
    <w:rsid w:val="00A1763F"/>
    <w:rsid w:val="00A20611"/>
    <w:rsid w:val="00A20632"/>
    <w:rsid w:val="00A20AEC"/>
    <w:rsid w:val="00A212BD"/>
    <w:rsid w:val="00A214EB"/>
    <w:rsid w:val="00A21FF7"/>
    <w:rsid w:val="00A230CC"/>
    <w:rsid w:val="00A231B4"/>
    <w:rsid w:val="00A23389"/>
    <w:rsid w:val="00A2391A"/>
    <w:rsid w:val="00A240E9"/>
    <w:rsid w:val="00A242B0"/>
    <w:rsid w:val="00A2451D"/>
    <w:rsid w:val="00A24762"/>
    <w:rsid w:val="00A24A81"/>
    <w:rsid w:val="00A24CCD"/>
    <w:rsid w:val="00A24E96"/>
    <w:rsid w:val="00A24F7C"/>
    <w:rsid w:val="00A25CC9"/>
    <w:rsid w:val="00A26835"/>
    <w:rsid w:val="00A26C98"/>
    <w:rsid w:val="00A26ED8"/>
    <w:rsid w:val="00A27355"/>
    <w:rsid w:val="00A27508"/>
    <w:rsid w:val="00A2792C"/>
    <w:rsid w:val="00A27B7A"/>
    <w:rsid w:val="00A27E17"/>
    <w:rsid w:val="00A302ED"/>
    <w:rsid w:val="00A303E2"/>
    <w:rsid w:val="00A30496"/>
    <w:rsid w:val="00A3049D"/>
    <w:rsid w:val="00A30756"/>
    <w:rsid w:val="00A313B6"/>
    <w:rsid w:val="00A31418"/>
    <w:rsid w:val="00A3165D"/>
    <w:rsid w:val="00A31DDF"/>
    <w:rsid w:val="00A31E4F"/>
    <w:rsid w:val="00A32B52"/>
    <w:rsid w:val="00A32F6B"/>
    <w:rsid w:val="00A333AE"/>
    <w:rsid w:val="00A340FC"/>
    <w:rsid w:val="00A347D5"/>
    <w:rsid w:val="00A34E2F"/>
    <w:rsid w:val="00A35124"/>
    <w:rsid w:val="00A359B9"/>
    <w:rsid w:val="00A35C72"/>
    <w:rsid w:val="00A35E37"/>
    <w:rsid w:val="00A3683E"/>
    <w:rsid w:val="00A368B1"/>
    <w:rsid w:val="00A36C7D"/>
    <w:rsid w:val="00A37492"/>
    <w:rsid w:val="00A376DE"/>
    <w:rsid w:val="00A37AFE"/>
    <w:rsid w:val="00A4031C"/>
    <w:rsid w:val="00A411D4"/>
    <w:rsid w:val="00A41301"/>
    <w:rsid w:val="00A41659"/>
    <w:rsid w:val="00A41A7B"/>
    <w:rsid w:val="00A41C02"/>
    <w:rsid w:val="00A41E9F"/>
    <w:rsid w:val="00A41ED5"/>
    <w:rsid w:val="00A421F1"/>
    <w:rsid w:val="00A42730"/>
    <w:rsid w:val="00A42856"/>
    <w:rsid w:val="00A42B8D"/>
    <w:rsid w:val="00A43360"/>
    <w:rsid w:val="00A436E0"/>
    <w:rsid w:val="00A436E1"/>
    <w:rsid w:val="00A43E82"/>
    <w:rsid w:val="00A43E96"/>
    <w:rsid w:val="00A43F7B"/>
    <w:rsid w:val="00A44473"/>
    <w:rsid w:val="00A4468F"/>
    <w:rsid w:val="00A447FA"/>
    <w:rsid w:val="00A45037"/>
    <w:rsid w:val="00A46AA0"/>
    <w:rsid w:val="00A46DA9"/>
    <w:rsid w:val="00A46EAE"/>
    <w:rsid w:val="00A470B1"/>
    <w:rsid w:val="00A471D3"/>
    <w:rsid w:val="00A47288"/>
    <w:rsid w:val="00A475E2"/>
    <w:rsid w:val="00A47682"/>
    <w:rsid w:val="00A47860"/>
    <w:rsid w:val="00A47906"/>
    <w:rsid w:val="00A47CD3"/>
    <w:rsid w:val="00A47DD1"/>
    <w:rsid w:val="00A47E3E"/>
    <w:rsid w:val="00A5087E"/>
    <w:rsid w:val="00A50A74"/>
    <w:rsid w:val="00A50A82"/>
    <w:rsid w:val="00A50D35"/>
    <w:rsid w:val="00A516CC"/>
    <w:rsid w:val="00A517F3"/>
    <w:rsid w:val="00A51B6D"/>
    <w:rsid w:val="00A52120"/>
    <w:rsid w:val="00A52380"/>
    <w:rsid w:val="00A525AE"/>
    <w:rsid w:val="00A525F6"/>
    <w:rsid w:val="00A52A02"/>
    <w:rsid w:val="00A52D45"/>
    <w:rsid w:val="00A52DE3"/>
    <w:rsid w:val="00A52DFA"/>
    <w:rsid w:val="00A53291"/>
    <w:rsid w:val="00A5337A"/>
    <w:rsid w:val="00A53CF8"/>
    <w:rsid w:val="00A545C8"/>
    <w:rsid w:val="00A54B09"/>
    <w:rsid w:val="00A55058"/>
    <w:rsid w:val="00A55074"/>
    <w:rsid w:val="00A55086"/>
    <w:rsid w:val="00A55C18"/>
    <w:rsid w:val="00A5623E"/>
    <w:rsid w:val="00A5638D"/>
    <w:rsid w:val="00A56C0C"/>
    <w:rsid w:val="00A56CE9"/>
    <w:rsid w:val="00A579DC"/>
    <w:rsid w:val="00A6058A"/>
    <w:rsid w:val="00A608EC"/>
    <w:rsid w:val="00A60915"/>
    <w:rsid w:val="00A60BF0"/>
    <w:rsid w:val="00A60CDA"/>
    <w:rsid w:val="00A60D2C"/>
    <w:rsid w:val="00A60E38"/>
    <w:rsid w:val="00A61455"/>
    <w:rsid w:val="00A61722"/>
    <w:rsid w:val="00A6192D"/>
    <w:rsid w:val="00A61955"/>
    <w:rsid w:val="00A6209B"/>
    <w:rsid w:val="00A625C4"/>
    <w:rsid w:val="00A6289C"/>
    <w:rsid w:val="00A629E8"/>
    <w:rsid w:val="00A62AC7"/>
    <w:rsid w:val="00A62C1F"/>
    <w:rsid w:val="00A62DF3"/>
    <w:rsid w:val="00A62EEF"/>
    <w:rsid w:val="00A6334E"/>
    <w:rsid w:val="00A6380C"/>
    <w:rsid w:val="00A63CDD"/>
    <w:rsid w:val="00A64127"/>
    <w:rsid w:val="00A6459E"/>
    <w:rsid w:val="00A649CA"/>
    <w:rsid w:val="00A64DD2"/>
    <w:rsid w:val="00A64E8C"/>
    <w:rsid w:val="00A64EBC"/>
    <w:rsid w:val="00A650A0"/>
    <w:rsid w:val="00A6626E"/>
    <w:rsid w:val="00A665D7"/>
    <w:rsid w:val="00A6661C"/>
    <w:rsid w:val="00A66C2E"/>
    <w:rsid w:val="00A67CA8"/>
    <w:rsid w:val="00A7086D"/>
    <w:rsid w:val="00A713EE"/>
    <w:rsid w:val="00A71639"/>
    <w:rsid w:val="00A71DFF"/>
    <w:rsid w:val="00A7209B"/>
    <w:rsid w:val="00A728EF"/>
    <w:rsid w:val="00A72B8E"/>
    <w:rsid w:val="00A72CC7"/>
    <w:rsid w:val="00A72F38"/>
    <w:rsid w:val="00A72FCB"/>
    <w:rsid w:val="00A7369E"/>
    <w:rsid w:val="00A73C97"/>
    <w:rsid w:val="00A73EA9"/>
    <w:rsid w:val="00A73F02"/>
    <w:rsid w:val="00A7465B"/>
    <w:rsid w:val="00A74BF5"/>
    <w:rsid w:val="00A74D46"/>
    <w:rsid w:val="00A76DB0"/>
    <w:rsid w:val="00A77169"/>
    <w:rsid w:val="00A774A4"/>
    <w:rsid w:val="00A77B41"/>
    <w:rsid w:val="00A801C1"/>
    <w:rsid w:val="00A8079C"/>
    <w:rsid w:val="00A807B1"/>
    <w:rsid w:val="00A8094C"/>
    <w:rsid w:val="00A81749"/>
    <w:rsid w:val="00A81948"/>
    <w:rsid w:val="00A81A02"/>
    <w:rsid w:val="00A81AE0"/>
    <w:rsid w:val="00A81E3D"/>
    <w:rsid w:val="00A825A8"/>
    <w:rsid w:val="00A82613"/>
    <w:rsid w:val="00A82682"/>
    <w:rsid w:val="00A82878"/>
    <w:rsid w:val="00A82906"/>
    <w:rsid w:val="00A829EA"/>
    <w:rsid w:val="00A82AC5"/>
    <w:rsid w:val="00A8357F"/>
    <w:rsid w:val="00A8413B"/>
    <w:rsid w:val="00A845B7"/>
    <w:rsid w:val="00A84604"/>
    <w:rsid w:val="00A848EF"/>
    <w:rsid w:val="00A85AC7"/>
    <w:rsid w:val="00A85FB2"/>
    <w:rsid w:val="00A860A4"/>
    <w:rsid w:val="00A86152"/>
    <w:rsid w:val="00A86370"/>
    <w:rsid w:val="00A86B9D"/>
    <w:rsid w:val="00A86C6E"/>
    <w:rsid w:val="00A86ED2"/>
    <w:rsid w:val="00A87251"/>
    <w:rsid w:val="00A8798F"/>
    <w:rsid w:val="00A87FDC"/>
    <w:rsid w:val="00A90117"/>
    <w:rsid w:val="00A903C6"/>
    <w:rsid w:val="00A90CEF"/>
    <w:rsid w:val="00A91633"/>
    <w:rsid w:val="00A91727"/>
    <w:rsid w:val="00A919A1"/>
    <w:rsid w:val="00A91AFB"/>
    <w:rsid w:val="00A920C7"/>
    <w:rsid w:val="00A92682"/>
    <w:rsid w:val="00A92A58"/>
    <w:rsid w:val="00A92C0C"/>
    <w:rsid w:val="00A934FC"/>
    <w:rsid w:val="00A93C67"/>
    <w:rsid w:val="00A9402B"/>
    <w:rsid w:val="00A94371"/>
    <w:rsid w:val="00A943CC"/>
    <w:rsid w:val="00A94727"/>
    <w:rsid w:val="00A94EC2"/>
    <w:rsid w:val="00A95A58"/>
    <w:rsid w:val="00A9628F"/>
    <w:rsid w:val="00A96832"/>
    <w:rsid w:val="00A96E8E"/>
    <w:rsid w:val="00A970A3"/>
    <w:rsid w:val="00A973BB"/>
    <w:rsid w:val="00AA004C"/>
    <w:rsid w:val="00AA04A9"/>
    <w:rsid w:val="00AA05C0"/>
    <w:rsid w:val="00AA10D9"/>
    <w:rsid w:val="00AA18F0"/>
    <w:rsid w:val="00AA1CE1"/>
    <w:rsid w:val="00AA2541"/>
    <w:rsid w:val="00AA2ED0"/>
    <w:rsid w:val="00AA3C51"/>
    <w:rsid w:val="00AA3E9D"/>
    <w:rsid w:val="00AA408C"/>
    <w:rsid w:val="00AA40B1"/>
    <w:rsid w:val="00AA4200"/>
    <w:rsid w:val="00AA4358"/>
    <w:rsid w:val="00AA4944"/>
    <w:rsid w:val="00AA4F22"/>
    <w:rsid w:val="00AA5160"/>
    <w:rsid w:val="00AA576E"/>
    <w:rsid w:val="00AA58F2"/>
    <w:rsid w:val="00AA5957"/>
    <w:rsid w:val="00AA5DD6"/>
    <w:rsid w:val="00AA737C"/>
    <w:rsid w:val="00AA7418"/>
    <w:rsid w:val="00AA776E"/>
    <w:rsid w:val="00AA78B0"/>
    <w:rsid w:val="00AA7E8D"/>
    <w:rsid w:val="00AA7EFA"/>
    <w:rsid w:val="00AB04D1"/>
    <w:rsid w:val="00AB0703"/>
    <w:rsid w:val="00AB1B0B"/>
    <w:rsid w:val="00AB26B2"/>
    <w:rsid w:val="00AB2816"/>
    <w:rsid w:val="00AB35C1"/>
    <w:rsid w:val="00AB4991"/>
    <w:rsid w:val="00AB4FBF"/>
    <w:rsid w:val="00AB5263"/>
    <w:rsid w:val="00AB5465"/>
    <w:rsid w:val="00AB5504"/>
    <w:rsid w:val="00AB57B1"/>
    <w:rsid w:val="00AB5C74"/>
    <w:rsid w:val="00AB644B"/>
    <w:rsid w:val="00AB6534"/>
    <w:rsid w:val="00AB663D"/>
    <w:rsid w:val="00AB6E61"/>
    <w:rsid w:val="00AB78AD"/>
    <w:rsid w:val="00AC033F"/>
    <w:rsid w:val="00AC0B13"/>
    <w:rsid w:val="00AC0B60"/>
    <w:rsid w:val="00AC0E43"/>
    <w:rsid w:val="00AC2893"/>
    <w:rsid w:val="00AC2E1E"/>
    <w:rsid w:val="00AC2E21"/>
    <w:rsid w:val="00AC2FCA"/>
    <w:rsid w:val="00AC30BC"/>
    <w:rsid w:val="00AC3268"/>
    <w:rsid w:val="00AC34F0"/>
    <w:rsid w:val="00AC3823"/>
    <w:rsid w:val="00AC3D04"/>
    <w:rsid w:val="00AC40C9"/>
    <w:rsid w:val="00AC4746"/>
    <w:rsid w:val="00AC5109"/>
    <w:rsid w:val="00AC5AA7"/>
    <w:rsid w:val="00AC5FC7"/>
    <w:rsid w:val="00AC666F"/>
    <w:rsid w:val="00AC675D"/>
    <w:rsid w:val="00AC6CBF"/>
    <w:rsid w:val="00AC7200"/>
    <w:rsid w:val="00AC74BB"/>
    <w:rsid w:val="00AC79B2"/>
    <w:rsid w:val="00AC7CFC"/>
    <w:rsid w:val="00AD0520"/>
    <w:rsid w:val="00AD0678"/>
    <w:rsid w:val="00AD08CA"/>
    <w:rsid w:val="00AD0BA7"/>
    <w:rsid w:val="00AD0E77"/>
    <w:rsid w:val="00AD14D6"/>
    <w:rsid w:val="00AD1A5B"/>
    <w:rsid w:val="00AD29AC"/>
    <w:rsid w:val="00AD2F83"/>
    <w:rsid w:val="00AD3351"/>
    <w:rsid w:val="00AD3BA0"/>
    <w:rsid w:val="00AD55C6"/>
    <w:rsid w:val="00AD57EC"/>
    <w:rsid w:val="00AD59E8"/>
    <w:rsid w:val="00AD5C0B"/>
    <w:rsid w:val="00AD60C8"/>
    <w:rsid w:val="00AD6211"/>
    <w:rsid w:val="00AD628D"/>
    <w:rsid w:val="00AD6989"/>
    <w:rsid w:val="00AD6B1F"/>
    <w:rsid w:val="00AD6B65"/>
    <w:rsid w:val="00AD75A4"/>
    <w:rsid w:val="00AD7B9C"/>
    <w:rsid w:val="00AD7CCC"/>
    <w:rsid w:val="00AD7F91"/>
    <w:rsid w:val="00AE1027"/>
    <w:rsid w:val="00AE13B8"/>
    <w:rsid w:val="00AE142B"/>
    <w:rsid w:val="00AE2D51"/>
    <w:rsid w:val="00AE2E39"/>
    <w:rsid w:val="00AE3551"/>
    <w:rsid w:val="00AE443F"/>
    <w:rsid w:val="00AE4469"/>
    <w:rsid w:val="00AE49FE"/>
    <w:rsid w:val="00AE5317"/>
    <w:rsid w:val="00AE5723"/>
    <w:rsid w:val="00AE6248"/>
    <w:rsid w:val="00AE6DF9"/>
    <w:rsid w:val="00AE6F09"/>
    <w:rsid w:val="00AE75D0"/>
    <w:rsid w:val="00AE7F7E"/>
    <w:rsid w:val="00AF00F6"/>
    <w:rsid w:val="00AF0644"/>
    <w:rsid w:val="00AF0811"/>
    <w:rsid w:val="00AF0AB5"/>
    <w:rsid w:val="00AF1C8A"/>
    <w:rsid w:val="00AF2623"/>
    <w:rsid w:val="00AF264E"/>
    <w:rsid w:val="00AF28C3"/>
    <w:rsid w:val="00AF2B33"/>
    <w:rsid w:val="00AF357F"/>
    <w:rsid w:val="00AF3672"/>
    <w:rsid w:val="00AF38D3"/>
    <w:rsid w:val="00AF3B20"/>
    <w:rsid w:val="00AF41BF"/>
    <w:rsid w:val="00AF4655"/>
    <w:rsid w:val="00AF5072"/>
    <w:rsid w:val="00AF5242"/>
    <w:rsid w:val="00AF5599"/>
    <w:rsid w:val="00AF5792"/>
    <w:rsid w:val="00AF5A77"/>
    <w:rsid w:val="00AF676C"/>
    <w:rsid w:val="00AF6AA7"/>
    <w:rsid w:val="00AF739D"/>
    <w:rsid w:val="00AF76DE"/>
    <w:rsid w:val="00AF789F"/>
    <w:rsid w:val="00AF7C3B"/>
    <w:rsid w:val="00AF7CCF"/>
    <w:rsid w:val="00B000DE"/>
    <w:rsid w:val="00B0082E"/>
    <w:rsid w:val="00B00850"/>
    <w:rsid w:val="00B0091A"/>
    <w:rsid w:val="00B00AFF"/>
    <w:rsid w:val="00B00B03"/>
    <w:rsid w:val="00B01C12"/>
    <w:rsid w:val="00B022D6"/>
    <w:rsid w:val="00B02BA8"/>
    <w:rsid w:val="00B02EE8"/>
    <w:rsid w:val="00B03410"/>
    <w:rsid w:val="00B037D7"/>
    <w:rsid w:val="00B03B12"/>
    <w:rsid w:val="00B04473"/>
    <w:rsid w:val="00B046D2"/>
    <w:rsid w:val="00B06137"/>
    <w:rsid w:val="00B0639C"/>
    <w:rsid w:val="00B06808"/>
    <w:rsid w:val="00B0694C"/>
    <w:rsid w:val="00B07D01"/>
    <w:rsid w:val="00B07D2B"/>
    <w:rsid w:val="00B07E6D"/>
    <w:rsid w:val="00B07F34"/>
    <w:rsid w:val="00B100CA"/>
    <w:rsid w:val="00B10317"/>
    <w:rsid w:val="00B10C8A"/>
    <w:rsid w:val="00B10D24"/>
    <w:rsid w:val="00B10DCD"/>
    <w:rsid w:val="00B11151"/>
    <w:rsid w:val="00B11907"/>
    <w:rsid w:val="00B119F4"/>
    <w:rsid w:val="00B11A87"/>
    <w:rsid w:val="00B11CD7"/>
    <w:rsid w:val="00B125C3"/>
    <w:rsid w:val="00B125D1"/>
    <w:rsid w:val="00B127E0"/>
    <w:rsid w:val="00B12CD1"/>
    <w:rsid w:val="00B1300C"/>
    <w:rsid w:val="00B131BA"/>
    <w:rsid w:val="00B13311"/>
    <w:rsid w:val="00B1354C"/>
    <w:rsid w:val="00B1374E"/>
    <w:rsid w:val="00B13956"/>
    <w:rsid w:val="00B13A46"/>
    <w:rsid w:val="00B13B69"/>
    <w:rsid w:val="00B13CC5"/>
    <w:rsid w:val="00B13DD7"/>
    <w:rsid w:val="00B147A6"/>
    <w:rsid w:val="00B1500A"/>
    <w:rsid w:val="00B153DA"/>
    <w:rsid w:val="00B15504"/>
    <w:rsid w:val="00B15F0E"/>
    <w:rsid w:val="00B164A4"/>
    <w:rsid w:val="00B1669D"/>
    <w:rsid w:val="00B1673D"/>
    <w:rsid w:val="00B16DAD"/>
    <w:rsid w:val="00B170A9"/>
    <w:rsid w:val="00B17468"/>
    <w:rsid w:val="00B1750D"/>
    <w:rsid w:val="00B179E9"/>
    <w:rsid w:val="00B2026E"/>
    <w:rsid w:val="00B204CA"/>
    <w:rsid w:val="00B205BF"/>
    <w:rsid w:val="00B20882"/>
    <w:rsid w:val="00B20F3F"/>
    <w:rsid w:val="00B20FA7"/>
    <w:rsid w:val="00B21B41"/>
    <w:rsid w:val="00B21EE1"/>
    <w:rsid w:val="00B226F1"/>
    <w:rsid w:val="00B22A24"/>
    <w:rsid w:val="00B22AC3"/>
    <w:rsid w:val="00B22F0C"/>
    <w:rsid w:val="00B23527"/>
    <w:rsid w:val="00B23940"/>
    <w:rsid w:val="00B24277"/>
    <w:rsid w:val="00B24D06"/>
    <w:rsid w:val="00B250CA"/>
    <w:rsid w:val="00B2519E"/>
    <w:rsid w:val="00B25792"/>
    <w:rsid w:val="00B2602D"/>
    <w:rsid w:val="00B2636E"/>
    <w:rsid w:val="00B266F2"/>
    <w:rsid w:val="00B27098"/>
    <w:rsid w:val="00B279D7"/>
    <w:rsid w:val="00B27A46"/>
    <w:rsid w:val="00B27F93"/>
    <w:rsid w:val="00B3119E"/>
    <w:rsid w:val="00B3146A"/>
    <w:rsid w:val="00B31EA2"/>
    <w:rsid w:val="00B32107"/>
    <w:rsid w:val="00B32431"/>
    <w:rsid w:val="00B32484"/>
    <w:rsid w:val="00B33674"/>
    <w:rsid w:val="00B33971"/>
    <w:rsid w:val="00B34064"/>
    <w:rsid w:val="00B340DD"/>
    <w:rsid w:val="00B343F0"/>
    <w:rsid w:val="00B34527"/>
    <w:rsid w:val="00B34598"/>
    <w:rsid w:val="00B34A6C"/>
    <w:rsid w:val="00B3556A"/>
    <w:rsid w:val="00B35813"/>
    <w:rsid w:val="00B359DD"/>
    <w:rsid w:val="00B36034"/>
    <w:rsid w:val="00B360C6"/>
    <w:rsid w:val="00B36966"/>
    <w:rsid w:val="00B36B6A"/>
    <w:rsid w:val="00B36D41"/>
    <w:rsid w:val="00B36DD1"/>
    <w:rsid w:val="00B374CD"/>
    <w:rsid w:val="00B37740"/>
    <w:rsid w:val="00B37A3E"/>
    <w:rsid w:val="00B37ACB"/>
    <w:rsid w:val="00B37CC4"/>
    <w:rsid w:val="00B37DB2"/>
    <w:rsid w:val="00B40109"/>
    <w:rsid w:val="00B402F6"/>
    <w:rsid w:val="00B40AAA"/>
    <w:rsid w:val="00B40EF0"/>
    <w:rsid w:val="00B411EF"/>
    <w:rsid w:val="00B412D4"/>
    <w:rsid w:val="00B41497"/>
    <w:rsid w:val="00B415CE"/>
    <w:rsid w:val="00B415E6"/>
    <w:rsid w:val="00B419CF"/>
    <w:rsid w:val="00B41D55"/>
    <w:rsid w:val="00B41F18"/>
    <w:rsid w:val="00B422DA"/>
    <w:rsid w:val="00B42ADB"/>
    <w:rsid w:val="00B42EC6"/>
    <w:rsid w:val="00B4307B"/>
    <w:rsid w:val="00B437D7"/>
    <w:rsid w:val="00B44023"/>
    <w:rsid w:val="00B44B0C"/>
    <w:rsid w:val="00B44D91"/>
    <w:rsid w:val="00B45492"/>
    <w:rsid w:val="00B454CF"/>
    <w:rsid w:val="00B454E4"/>
    <w:rsid w:val="00B45583"/>
    <w:rsid w:val="00B4577B"/>
    <w:rsid w:val="00B4584E"/>
    <w:rsid w:val="00B46293"/>
    <w:rsid w:val="00B4663F"/>
    <w:rsid w:val="00B466DE"/>
    <w:rsid w:val="00B470A1"/>
    <w:rsid w:val="00B473A4"/>
    <w:rsid w:val="00B4756E"/>
    <w:rsid w:val="00B475FC"/>
    <w:rsid w:val="00B47BCC"/>
    <w:rsid w:val="00B500C5"/>
    <w:rsid w:val="00B502B8"/>
    <w:rsid w:val="00B5049B"/>
    <w:rsid w:val="00B5089A"/>
    <w:rsid w:val="00B50AE2"/>
    <w:rsid w:val="00B50D4D"/>
    <w:rsid w:val="00B517A3"/>
    <w:rsid w:val="00B51943"/>
    <w:rsid w:val="00B51D15"/>
    <w:rsid w:val="00B51E20"/>
    <w:rsid w:val="00B52240"/>
    <w:rsid w:val="00B52434"/>
    <w:rsid w:val="00B5280C"/>
    <w:rsid w:val="00B529B6"/>
    <w:rsid w:val="00B52BBB"/>
    <w:rsid w:val="00B52E77"/>
    <w:rsid w:val="00B5300D"/>
    <w:rsid w:val="00B5301C"/>
    <w:rsid w:val="00B530E2"/>
    <w:rsid w:val="00B53432"/>
    <w:rsid w:val="00B53733"/>
    <w:rsid w:val="00B538E7"/>
    <w:rsid w:val="00B53ABD"/>
    <w:rsid w:val="00B53EEC"/>
    <w:rsid w:val="00B542FE"/>
    <w:rsid w:val="00B548C7"/>
    <w:rsid w:val="00B54CE4"/>
    <w:rsid w:val="00B54FBE"/>
    <w:rsid w:val="00B559DA"/>
    <w:rsid w:val="00B55FC9"/>
    <w:rsid w:val="00B56104"/>
    <w:rsid w:val="00B56260"/>
    <w:rsid w:val="00B569F7"/>
    <w:rsid w:val="00B56F83"/>
    <w:rsid w:val="00B57450"/>
    <w:rsid w:val="00B57982"/>
    <w:rsid w:val="00B602BD"/>
    <w:rsid w:val="00B608F4"/>
    <w:rsid w:val="00B6127B"/>
    <w:rsid w:val="00B6178B"/>
    <w:rsid w:val="00B617C2"/>
    <w:rsid w:val="00B61E3E"/>
    <w:rsid w:val="00B61EE3"/>
    <w:rsid w:val="00B62288"/>
    <w:rsid w:val="00B62442"/>
    <w:rsid w:val="00B624A5"/>
    <w:rsid w:val="00B62FC8"/>
    <w:rsid w:val="00B63907"/>
    <w:rsid w:val="00B63B77"/>
    <w:rsid w:val="00B63C68"/>
    <w:rsid w:val="00B6457D"/>
    <w:rsid w:val="00B645E2"/>
    <w:rsid w:val="00B653C8"/>
    <w:rsid w:val="00B65973"/>
    <w:rsid w:val="00B65D13"/>
    <w:rsid w:val="00B6652B"/>
    <w:rsid w:val="00B6657D"/>
    <w:rsid w:val="00B666F4"/>
    <w:rsid w:val="00B67338"/>
    <w:rsid w:val="00B67A85"/>
    <w:rsid w:val="00B7068C"/>
    <w:rsid w:val="00B706D8"/>
    <w:rsid w:val="00B708D0"/>
    <w:rsid w:val="00B70B3D"/>
    <w:rsid w:val="00B70EDC"/>
    <w:rsid w:val="00B711BE"/>
    <w:rsid w:val="00B71420"/>
    <w:rsid w:val="00B715D6"/>
    <w:rsid w:val="00B71922"/>
    <w:rsid w:val="00B719CA"/>
    <w:rsid w:val="00B71CE3"/>
    <w:rsid w:val="00B724CC"/>
    <w:rsid w:val="00B72CDF"/>
    <w:rsid w:val="00B7365D"/>
    <w:rsid w:val="00B73890"/>
    <w:rsid w:val="00B73BF7"/>
    <w:rsid w:val="00B73C9E"/>
    <w:rsid w:val="00B74B34"/>
    <w:rsid w:val="00B752E2"/>
    <w:rsid w:val="00B75A9F"/>
    <w:rsid w:val="00B76585"/>
    <w:rsid w:val="00B767F5"/>
    <w:rsid w:val="00B7685D"/>
    <w:rsid w:val="00B770E4"/>
    <w:rsid w:val="00B77869"/>
    <w:rsid w:val="00B80211"/>
    <w:rsid w:val="00B8030B"/>
    <w:rsid w:val="00B803CF"/>
    <w:rsid w:val="00B803D0"/>
    <w:rsid w:val="00B804CC"/>
    <w:rsid w:val="00B80824"/>
    <w:rsid w:val="00B80D33"/>
    <w:rsid w:val="00B8100B"/>
    <w:rsid w:val="00B81208"/>
    <w:rsid w:val="00B81616"/>
    <w:rsid w:val="00B81813"/>
    <w:rsid w:val="00B81B6F"/>
    <w:rsid w:val="00B82188"/>
    <w:rsid w:val="00B823BB"/>
    <w:rsid w:val="00B82E92"/>
    <w:rsid w:val="00B833D1"/>
    <w:rsid w:val="00B8341A"/>
    <w:rsid w:val="00B835F0"/>
    <w:rsid w:val="00B838AA"/>
    <w:rsid w:val="00B8443E"/>
    <w:rsid w:val="00B845C7"/>
    <w:rsid w:val="00B845E1"/>
    <w:rsid w:val="00B84B6E"/>
    <w:rsid w:val="00B8529D"/>
    <w:rsid w:val="00B85DA1"/>
    <w:rsid w:val="00B8631E"/>
    <w:rsid w:val="00B865EB"/>
    <w:rsid w:val="00B87C14"/>
    <w:rsid w:val="00B87CFD"/>
    <w:rsid w:val="00B90F8F"/>
    <w:rsid w:val="00B91025"/>
    <w:rsid w:val="00B9110C"/>
    <w:rsid w:val="00B91651"/>
    <w:rsid w:val="00B92C49"/>
    <w:rsid w:val="00B93C31"/>
    <w:rsid w:val="00B93E30"/>
    <w:rsid w:val="00B9408D"/>
    <w:rsid w:val="00B94335"/>
    <w:rsid w:val="00B946CF"/>
    <w:rsid w:val="00B94841"/>
    <w:rsid w:val="00B94905"/>
    <w:rsid w:val="00B956AA"/>
    <w:rsid w:val="00B95B44"/>
    <w:rsid w:val="00B95E73"/>
    <w:rsid w:val="00B961C8"/>
    <w:rsid w:val="00B965A3"/>
    <w:rsid w:val="00B96AD2"/>
    <w:rsid w:val="00B9743E"/>
    <w:rsid w:val="00B97C1E"/>
    <w:rsid w:val="00BA055A"/>
    <w:rsid w:val="00BA08D9"/>
    <w:rsid w:val="00BA0961"/>
    <w:rsid w:val="00BA0B28"/>
    <w:rsid w:val="00BA1204"/>
    <w:rsid w:val="00BA1852"/>
    <w:rsid w:val="00BA18DF"/>
    <w:rsid w:val="00BA1C92"/>
    <w:rsid w:val="00BA20B5"/>
    <w:rsid w:val="00BA28BA"/>
    <w:rsid w:val="00BA29A9"/>
    <w:rsid w:val="00BA29DC"/>
    <w:rsid w:val="00BA32E4"/>
    <w:rsid w:val="00BA3402"/>
    <w:rsid w:val="00BA34E5"/>
    <w:rsid w:val="00BA3517"/>
    <w:rsid w:val="00BA3C7A"/>
    <w:rsid w:val="00BA3D45"/>
    <w:rsid w:val="00BA40A3"/>
    <w:rsid w:val="00BA426D"/>
    <w:rsid w:val="00BA48A5"/>
    <w:rsid w:val="00BA4EB4"/>
    <w:rsid w:val="00BA5273"/>
    <w:rsid w:val="00BA56BD"/>
    <w:rsid w:val="00BA5B47"/>
    <w:rsid w:val="00BA5D86"/>
    <w:rsid w:val="00BA5F80"/>
    <w:rsid w:val="00BA63F5"/>
    <w:rsid w:val="00BA6556"/>
    <w:rsid w:val="00BA6855"/>
    <w:rsid w:val="00BA6912"/>
    <w:rsid w:val="00BA6AC1"/>
    <w:rsid w:val="00BA6F2A"/>
    <w:rsid w:val="00BA7178"/>
    <w:rsid w:val="00BA7DF8"/>
    <w:rsid w:val="00BB03C3"/>
    <w:rsid w:val="00BB0AA9"/>
    <w:rsid w:val="00BB0F56"/>
    <w:rsid w:val="00BB111F"/>
    <w:rsid w:val="00BB1284"/>
    <w:rsid w:val="00BB1812"/>
    <w:rsid w:val="00BB1842"/>
    <w:rsid w:val="00BB2642"/>
    <w:rsid w:val="00BB2869"/>
    <w:rsid w:val="00BB2E55"/>
    <w:rsid w:val="00BB2EC9"/>
    <w:rsid w:val="00BB31A1"/>
    <w:rsid w:val="00BB3223"/>
    <w:rsid w:val="00BB35FE"/>
    <w:rsid w:val="00BB427A"/>
    <w:rsid w:val="00BB4CC4"/>
    <w:rsid w:val="00BB4E95"/>
    <w:rsid w:val="00BB537C"/>
    <w:rsid w:val="00BB56D7"/>
    <w:rsid w:val="00BB5776"/>
    <w:rsid w:val="00BB5912"/>
    <w:rsid w:val="00BB5F14"/>
    <w:rsid w:val="00BB5FF9"/>
    <w:rsid w:val="00BB6A8A"/>
    <w:rsid w:val="00BB6B6F"/>
    <w:rsid w:val="00BB6BA4"/>
    <w:rsid w:val="00BB6BC6"/>
    <w:rsid w:val="00BB6E1C"/>
    <w:rsid w:val="00BB6EDA"/>
    <w:rsid w:val="00BB71BA"/>
    <w:rsid w:val="00BB7365"/>
    <w:rsid w:val="00BB7640"/>
    <w:rsid w:val="00BB7652"/>
    <w:rsid w:val="00BB7851"/>
    <w:rsid w:val="00BB7B12"/>
    <w:rsid w:val="00BB7F9A"/>
    <w:rsid w:val="00BC04EE"/>
    <w:rsid w:val="00BC071B"/>
    <w:rsid w:val="00BC210D"/>
    <w:rsid w:val="00BC2A2E"/>
    <w:rsid w:val="00BC482C"/>
    <w:rsid w:val="00BC5155"/>
    <w:rsid w:val="00BC587C"/>
    <w:rsid w:val="00BC5CDA"/>
    <w:rsid w:val="00BC6514"/>
    <w:rsid w:val="00BC69A2"/>
    <w:rsid w:val="00BC69D3"/>
    <w:rsid w:val="00BC6B41"/>
    <w:rsid w:val="00BC6B9E"/>
    <w:rsid w:val="00BC6C02"/>
    <w:rsid w:val="00BC6E5F"/>
    <w:rsid w:val="00BC7097"/>
    <w:rsid w:val="00BC7353"/>
    <w:rsid w:val="00BC73D6"/>
    <w:rsid w:val="00BC76BC"/>
    <w:rsid w:val="00BC794F"/>
    <w:rsid w:val="00BC7E61"/>
    <w:rsid w:val="00BD031D"/>
    <w:rsid w:val="00BD0E2C"/>
    <w:rsid w:val="00BD0F33"/>
    <w:rsid w:val="00BD138D"/>
    <w:rsid w:val="00BD15AD"/>
    <w:rsid w:val="00BD1BE4"/>
    <w:rsid w:val="00BD211D"/>
    <w:rsid w:val="00BD22E6"/>
    <w:rsid w:val="00BD23D5"/>
    <w:rsid w:val="00BD2983"/>
    <w:rsid w:val="00BD2B3F"/>
    <w:rsid w:val="00BD355C"/>
    <w:rsid w:val="00BD446E"/>
    <w:rsid w:val="00BD492A"/>
    <w:rsid w:val="00BD4BBB"/>
    <w:rsid w:val="00BD5040"/>
    <w:rsid w:val="00BD5325"/>
    <w:rsid w:val="00BD56CE"/>
    <w:rsid w:val="00BD6418"/>
    <w:rsid w:val="00BD657D"/>
    <w:rsid w:val="00BD66B5"/>
    <w:rsid w:val="00BD696F"/>
    <w:rsid w:val="00BD6FFF"/>
    <w:rsid w:val="00BD7563"/>
    <w:rsid w:val="00BD7C98"/>
    <w:rsid w:val="00BD7D64"/>
    <w:rsid w:val="00BE00F5"/>
    <w:rsid w:val="00BE0361"/>
    <w:rsid w:val="00BE079A"/>
    <w:rsid w:val="00BE0BD2"/>
    <w:rsid w:val="00BE1462"/>
    <w:rsid w:val="00BE1606"/>
    <w:rsid w:val="00BE1E53"/>
    <w:rsid w:val="00BE22BF"/>
    <w:rsid w:val="00BE254F"/>
    <w:rsid w:val="00BE25CE"/>
    <w:rsid w:val="00BE28EA"/>
    <w:rsid w:val="00BE2983"/>
    <w:rsid w:val="00BE34D4"/>
    <w:rsid w:val="00BE3648"/>
    <w:rsid w:val="00BE3B86"/>
    <w:rsid w:val="00BE41DD"/>
    <w:rsid w:val="00BE421A"/>
    <w:rsid w:val="00BE4600"/>
    <w:rsid w:val="00BE4601"/>
    <w:rsid w:val="00BE462F"/>
    <w:rsid w:val="00BE469D"/>
    <w:rsid w:val="00BE47F9"/>
    <w:rsid w:val="00BE4C38"/>
    <w:rsid w:val="00BE4C43"/>
    <w:rsid w:val="00BE5053"/>
    <w:rsid w:val="00BE5087"/>
    <w:rsid w:val="00BE5090"/>
    <w:rsid w:val="00BE5969"/>
    <w:rsid w:val="00BE5E68"/>
    <w:rsid w:val="00BE5EBD"/>
    <w:rsid w:val="00BE5F6B"/>
    <w:rsid w:val="00BE62F5"/>
    <w:rsid w:val="00BE676F"/>
    <w:rsid w:val="00BE7410"/>
    <w:rsid w:val="00BE7437"/>
    <w:rsid w:val="00BE7537"/>
    <w:rsid w:val="00BE7E0B"/>
    <w:rsid w:val="00BE7E9C"/>
    <w:rsid w:val="00BF0339"/>
    <w:rsid w:val="00BF0626"/>
    <w:rsid w:val="00BF0ABE"/>
    <w:rsid w:val="00BF1216"/>
    <w:rsid w:val="00BF1A88"/>
    <w:rsid w:val="00BF1C6E"/>
    <w:rsid w:val="00BF1DCE"/>
    <w:rsid w:val="00BF1FBF"/>
    <w:rsid w:val="00BF21A5"/>
    <w:rsid w:val="00BF2257"/>
    <w:rsid w:val="00BF26A1"/>
    <w:rsid w:val="00BF29F9"/>
    <w:rsid w:val="00BF2F1B"/>
    <w:rsid w:val="00BF337B"/>
    <w:rsid w:val="00BF33F3"/>
    <w:rsid w:val="00BF3442"/>
    <w:rsid w:val="00BF3642"/>
    <w:rsid w:val="00BF389C"/>
    <w:rsid w:val="00BF3BFB"/>
    <w:rsid w:val="00BF3E43"/>
    <w:rsid w:val="00BF428F"/>
    <w:rsid w:val="00BF4658"/>
    <w:rsid w:val="00BF4F10"/>
    <w:rsid w:val="00BF5069"/>
    <w:rsid w:val="00BF5E22"/>
    <w:rsid w:val="00BF5F60"/>
    <w:rsid w:val="00BF63C8"/>
    <w:rsid w:val="00BF643A"/>
    <w:rsid w:val="00BF6DF0"/>
    <w:rsid w:val="00BF7730"/>
    <w:rsid w:val="00BF7A4B"/>
    <w:rsid w:val="00BF7CD2"/>
    <w:rsid w:val="00C004FF"/>
    <w:rsid w:val="00C005DD"/>
    <w:rsid w:val="00C00F88"/>
    <w:rsid w:val="00C012E8"/>
    <w:rsid w:val="00C0190A"/>
    <w:rsid w:val="00C01C34"/>
    <w:rsid w:val="00C0227A"/>
    <w:rsid w:val="00C027AC"/>
    <w:rsid w:val="00C039C2"/>
    <w:rsid w:val="00C03F39"/>
    <w:rsid w:val="00C04155"/>
    <w:rsid w:val="00C04530"/>
    <w:rsid w:val="00C0455F"/>
    <w:rsid w:val="00C04955"/>
    <w:rsid w:val="00C04F49"/>
    <w:rsid w:val="00C0581A"/>
    <w:rsid w:val="00C05AAC"/>
    <w:rsid w:val="00C05E7F"/>
    <w:rsid w:val="00C06054"/>
    <w:rsid w:val="00C07219"/>
    <w:rsid w:val="00C07B8D"/>
    <w:rsid w:val="00C07EC8"/>
    <w:rsid w:val="00C07F96"/>
    <w:rsid w:val="00C100D3"/>
    <w:rsid w:val="00C1023E"/>
    <w:rsid w:val="00C1042F"/>
    <w:rsid w:val="00C1051F"/>
    <w:rsid w:val="00C10551"/>
    <w:rsid w:val="00C10809"/>
    <w:rsid w:val="00C10CAA"/>
    <w:rsid w:val="00C10FBA"/>
    <w:rsid w:val="00C1120E"/>
    <w:rsid w:val="00C115A0"/>
    <w:rsid w:val="00C12831"/>
    <w:rsid w:val="00C13B4A"/>
    <w:rsid w:val="00C13EFB"/>
    <w:rsid w:val="00C143B7"/>
    <w:rsid w:val="00C149A8"/>
    <w:rsid w:val="00C14FB3"/>
    <w:rsid w:val="00C1615A"/>
    <w:rsid w:val="00C16165"/>
    <w:rsid w:val="00C16AB2"/>
    <w:rsid w:val="00C16D8E"/>
    <w:rsid w:val="00C17270"/>
    <w:rsid w:val="00C17473"/>
    <w:rsid w:val="00C17988"/>
    <w:rsid w:val="00C17A9E"/>
    <w:rsid w:val="00C17B20"/>
    <w:rsid w:val="00C17EE0"/>
    <w:rsid w:val="00C201DB"/>
    <w:rsid w:val="00C20895"/>
    <w:rsid w:val="00C20DE5"/>
    <w:rsid w:val="00C211BD"/>
    <w:rsid w:val="00C2154F"/>
    <w:rsid w:val="00C218E8"/>
    <w:rsid w:val="00C21A95"/>
    <w:rsid w:val="00C21E40"/>
    <w:rsid w:val="00C21FDD"/>
    <w:rsid w:val="00C220BB"/>
    <w:rsid w:val="00C22CFF"/>
    <w:rsid w:val="00C23613"/>
    <w:rsid w:val="00C2483C"/>
    <w:rsid w:val="00C2582D"/>
    <w:rsid w:val="00C2584B"/>
    <w:rsid w:val="00C260A5"/>
    <w:rsid w:val="00C26C0F"/>
    <w:rsid w:val="00C26C57"/>
    <w:rsid w:val="00C272A4"/>
    <w:rsid w:val="00C27481"/>
    <w:rsid w:val="00C27730"/>
    <w:rsid w:val="00C27736"/>
    <w:rsid w:val="00C279D5"/>
    <w:rsid w:val="00C27DE3"/>
    <w:rsid w:val="00C27EED"/>
    <w:rsid w:val="00C30EAE"/>
    <w:rsid w:val="00C3108B"/>
    <w:rsid w:val="00C3116C"/>
    <w:rsid w:val="00C31647"/>
    <w:rsid w:val="00C31FAD"/>
    <w:rsid w:val="00C322F1"/>
    <w:rsid w:val="00C33933"/>
    <w:rsid w:val="00C339C0"/>
    <w:rsid w:val="00C33C1F"/>
    <w:rsid w:val="00C33C89"/>
    <w:rsid w:val="00C33CD4"/>
    <w:rsid w:val="00C33EED"/>
    <w:rsid w:val="00C34495"/>
    <w:rsid w:val="00C35198"/>
    <w:rsid w:val="00C35327"/>
    <w:rsid w:val="00C35B11"/>
    <w:rsid w:val="00C36673"/>
    <w:rsid w:val="00C36AAA"/>
    <w:rsid w:val="00C36AEA"/>
    <w:rsid w:val="00C36EDC"/>
    <w:rsid w:val="00C372C3"/>
    <w:rsid w:val="00C3785F"/>
    <w:rsid w:val="00C37A92"/>
    <w:rsid w:val="00C400B1"/>
    <w:rsid w:val="00C405BA"/>
    <w:rsid w:val="00C40CCA"/>
    <w:rsid w:val="00C41029"/>
    <w:rsid w:val="00C41157"/>
    <w:rsid w:val="00C41568"/>
    <w:rsid w:val="00C41A4D"/>
    <w:rsid w:val="00C42F45"/>
    <w:rsid w:val="00C43268"/>
    <w:rsid w:val="00C43D3D"/>
    <w:rsid w:val="00C43D7C"/>
    <w:rsid w:val="00C4424B"/>
    <w:rsid w:val="00C44741"/>
    <w:rsid w:val="00C45713"/>
    <w:rsid w:val="00C45BBD"/>
    <w:rsid w:val="00C45ED3"/>
    <w:rsid w:val="00C46106"/>
    <w:rsid w:val="00C46DBB"/>
    <w:rsid w:val="00C46DBF"/>
    <w:rsid w:val="00C46EDD"/>
    <w:rsid w:val="00C46F95"/>
    <w:rsid w:val="00C46FE0"/>
    <w:rsid w:val="00C470AB"/>
    <w:rsid w:val="00C47118"/>
    <w:rsid w:val="00C47619"/>
    <w:rsid w:val="00C476D4"/>
    <w:rsid w:val="00C500C8"/>
    <w:rsid w:val="00C501DA"/>
    <w:rsid w:val="00C505D4"/>
    <w:rsid w:val="00C50698"/>
    <w:rsid w:val="00C507BC"/>
    <w:rsid w:val="00C50FE5"/>
    <w:rsid w:val="00C510B8"/>
    <w:rsid w:val="00C51484"/>
    <w:rsid w:val="00C51700"/>
    <w:rsid w:val="00C51874"/>
    <w:rsid w:val="00C51968"/>
    <w:rsid w:val="00C52354"/>
    <w:rsid w:val="00C52404"/>
    <w:rsid w:val="00C52583"/>
    <w:rsid w:val="00C528B2"/>
    <w:rsid w:val="00C52D30"/>
    <w:rsid w:val="00C530B9"/>
    <w:rsid w:val="00C53F31"/>
    <w:rsid w:val="00C54535"/>
    <w:rsid w:val="00C55180"/>
    <w:rsid w:val="00C5528E"/>
    <w:rsid w:val="00C55540"/>
    <w:rsid w:val="00C55712"/>
    <w:rsid w:val="00C55959"/>
    <w:rsid w:val="00C55BC7"/>
    <w:rsid w:val="00C56591"/>
    <w:rsid w:val="00C56B5F"/>
    <w:rsid w:val="00C56C37"/>
    <w:rsid w:val="00C57525"/>
    <w:rsid w:val="00C57586"/>
    <w:rsid w:val="00C57ABC"/>
    <w:rsid w:val="00C57AC8"/>
    <w:rsid w:val="00C57ECF"/>
    <w:rsid w:val="00C57F17"/>
    <w:rsid w:val="00C602E6"/>
    <w:rsid w:val="00C608EA"/>
    <w:rsid w:val="00C60DD0"/>
    <w:rsid w:val="00C612E0"/>
    <w:rsid w:val="00C612E6"/>
    <w:rsid w:val="00C61B03"/>
    <w:rsid w:val="00C62143"/>
    <w:rsid w:val="00C62173"/>
    <w:rsid w:val="00C627C7"/>
    <w:rsid w:val="00C62ACB"/>
    <w:rsid w:val="00C631D2"/>
    <w:rsid w:val="00C6339F"/>
    <w:rsid w:val="00C63D38"/>
    <w:rsid w:val="00C63E6B"/>
    <w:rsid w:val="00C63FE4"/>
    <w:rsid w:val="00C64071"/>
    <w:rsid w:val="00C641BB"/>
    <w:rsid w:val="00C64343"/>
    <w:rsid w:val="00C648A0"/>
    <w:rsid w:val="00C64BD7"/>
    <w:rsid w:val="00C64D67"/>
    <w:rsid w:val="00C64F05"/>
    <w:rsid w:val="00C64FB7"/>
    <w:rsid w:val="00C65653"/>
    <w:rsid w:val="00C65E4A"/>
    <w:rsid w:val="00C6624A"/>
    <w:rsid w:val="00C66475"/>
    <w:rsid w:val="00C665B9"/>
    <w:rsid w:val="00C6679E"/>
    <w:rsid w:val="00C668C7"/>
    <w:rsid w:val="00C66D4D"/>
    <w:rsid w:val="00C676CE"/>
    <w:rsid w:val="00C67A43"/>
    <w:rsid w:val="00C703C7"/>
    <w:rsid w:val="00C703FF"/>
    <w:rsid w:val="00C717B7"/>
    <w:rsid w:val="00C72044"/>
    <w:rsid w:val="00C72685"/>
    <w:rsid w:val="00C72866"/>
    <w:rsid w:val="00C731E3"/>
    <w:rsid w:val="00C73A79"/>
    <w:rsid w:val="00C74006"/>
    <w:rsid w:val="00C74379"/>
    <w:rsid w:val="00C74DF9"/>
    <w:rsid w:val="00C74EE7"/>
    <w:rsid w:val="00C75AEE"/>
    <w:rsid w:val="00C75F1E"/>
    <w:rsid w:val="00C765AD"/>
    <w:rsid w:val="00C7687D"/>
    <w:rsid w:val="00C7697A"/>
    <w:rsid w:val="00C76BD0"/>
    <w:rsid w:val="00C77196"/>
    <w:rsid w:val="00C77249"/>
    <w:rsid w:val="00C77747"/>
    <w:rsid w:val="00C778E0"/>
    <w:rsid w:val="00C779B6"/>
    <w:rsid w:val="00C80E9C"/>
    <w:rsid w:val="00C81343"/>
    <w:rsid w:val="00C81754"/>
    <w:rsid w:val="00C81787"/>
    <w:rsid w:val="00C817EC"/>
    <w:rsid w:val="00C818A3"/>
    <w:rsid w:val="00C8196A"/>
    <w:rsid w:val="00C819CC"/>
    <w:rsid w:val="00C82BBF"/>
    <w:rsid w:val="00C833CE"/>
    <w:rsid w:val="00C83496"/>
    <w:rsid w:val="00C834B6"/>
    <w:rsid w:val="00C8386A"/>
    <w:rsid w:val="00C83B0E"/>
    <w:rsid w:val="00C83F90"/>
    <w:rsid w:val="00C842AC"/>
    <w:rsid w:val="00C84358"/>
    <w:rsid w:val="00C846F0"/>
    <w:rsid w:val="00C8478A"/>
    <w:rsid w:val="00C84ED1"/>
    <w:rsid w:val="00C8533C"/>
    <w:rsid w:val="00C8588C"/>
    <w:rsid w:val="00C85D53"/>
    <w:rsid w:val="00C8766D"/>
    <w:rsid w:val="00C87EF1"/>
    <w:rsid w:val="00C87FC9"/>
    <w:rsid w:val="00C90076"/>
    <w:rsid w:val="00C900CB"/>
    <w:rsid w:val="00C9053C"/>
    <w:rsid w:val="00C9056A"/>
    <w:rsid w:val="00C91CEA"/>
    <w:rsid w:val="00C9256C"/>
    <w:rsid w:val="00C9266B"/>
    <w:rsid w:val="00C92749"/>
    <w:rsid w:val="00C9285C"/>
    <w:rsid w:val="00C92E86"/>
    <w:rsid w:val="00C92EC0"/>
    <w:rsid w:val="00C92F6D"/>
    <w:rsid w:val="00C933F5"/>
    <w:rsid w:val="00C93AE9"/>
    <w:rsid w:val="00C93DD9"/>
    <w:rsid w:val="00C945B7"/>
    <w:rsid w:val="00C945B9"/>
    <w:rsid w:val="00C945E4"/>
    <w:rsid w:val="00C94638"/>
    <w:rsid w:val="00C94789"/>
    <w:rsid w:val="00C955FD"/>
    <w:rsid w:val="00C9572E"/>
    <w:rsid w:val="00C95A01"/>
    <w:rsid w:val="00C9643E"/>
    <w:rsid w:val="00C96781"/>
    <w:rsid w:val="00C968E1"/>
    <w:rsid w:val="00C973B7"/>
    <w:rsid w:val="00C9740A"/>
    <w:rsid w:val="00CA01F9"/>
    <w:rsid w:val="00CA04A7"/>
    <w:rsid w:val="00CA04DD"/>
    <w:rsid w:val="00CA08B8"/>
    <w:rsid w:val="00CA101E"/>
    <w:rsid w:val="00CA1990"/>
    <w:rsid w:val="00CA27AD"/>
    <w:rsid w:val="00CA283C"/>
    <w:rsid w:val="00CA2A45"/>
    <w:rsid w:val="00CA2E5C"/>
    <w:rsid w:val="00CA3226"/>
    <w:rsid w:val="00CA3396"/>
    <w:rsid w:val="00CA3651"/>
    <w:rsid w:val="00CA37DD"/>
    <w:rsid w:val="00CA392D"/>
    <w:rsid w:val="00CA3DF9"/>
    <w:rsid w:val="00CA3E87"/>
    <w:rsid w:val="00CA41FE"/>
    <w:rsid w:val="00CA4AD0"/>
    <w:rsid w:val="00CA4BEB"/>
    <w:rsid w:val="00CA4F29"/>
    <w:rsid w:val="00CA5018"/>
    <w:rsid w:val="00CA5655"/>
    <w:rsid w:val="00CA63A4"/>
    <w:rsid w:val="00CA64F7"/>
    <w:rsid w:val="00CA66D5"/>
    <w:rsid w:val="00CA696B"/>
    <w:rsid w:val="00CA6B6A"/>
    <w:rsid w:val="00CA708D"/>
    <w:rsid w:val="00CA712F"/>
    <w:rsid w:val="00CA72A7"/>
    <w:rsid w:val="00CA7CA6"/>
    <w:rsid w:val="00CA7E63"/>
    <w:rsid w:val="00CA7F9A"/>
    <w:rsid w:val="00CB0375"/>
    <w:rsid w:val="00CB046B"/>
    <w:rsid w:val="00CB0867"/>
    <w:rsid w:val="00CB0A6F"/>
    <w:rsid w:val="00CB1281"/>
    <w:rsid w:val="00CB1C13"/>
    <w:rsid w:val="00CB1DE5"/>
    <w:rsid w:val="00CB2235"/>
    <w:rsid w:val="00CB24B1"/>
    <w:rsid w:val="00CB272C"/>
    <w:rsid w:val="00CB322C"/>
    <w:rsid w:val="00CB3684"/>
    <w:rsid w:val="00CB4054"/>
    <w:rsid w:val="00CB4196"/>
    <w:rsid w:val="00CB4F59"/>
    <w:rsid w:val="00CB53F3"/>
    <w:rsid w:val="00CB546B"/>
    <w:rsid w:val="00CB57C1"/>
    <w:rsid w:val="00CB57D3"/>
    <w:rsid w:val="00CB5A55"/>
    <w:rsid w:val="00CB5C31"/>
    <w:rsid w:val="00CB6061"/>
    <w:rsid w:val="00CB65E2"/>
    <w:rsid w:val="00CB676C"/>
    <w:rsid w:val="00CB69A5"/>
    <w:rsid w:val="00CB71AC"/>
    <w:rsid w:val="00CB7611"/>
    <w:rsid w:val="00CB7631"/>
    <w:rsid w:val="00CB76B5"/>
    <w:rsid w:val="00CB7983"/>
    <w:rsid w:val="00CB7A76"/>
    <w:rsid w:val="00CB7C90"/>
    <w:rsid w:val="00CB7C92"/>
    <w:rsid w:val="00CC0444"/>
    <w:rsid w:val="00CC0855"/>
    <w:rsid w:val="00CC0D8A"/>
    <w:rsid w:val="00CC0DC4"/>
    <w:rsid w:val="00CC1040"/>
    <w:rsid w:val="00CC1581"/>
    <w:rsid w:val="00CC19DB"/>
    <w:rsid w:val="00CC1A61"/>
    <w:rsid w:val="00CC1B6A"/>
    <w:rsid w:val="00CC2C30"/>
    <w:rsid w:val="00CC309C"/>
    <w:rsid w:val="00CC322D"/>
    <w:rsid w:val="00CC34D1"/>
    <w:rsid w:val="00CC3618"/>
    <w:rsid w:val="00CC39D4"/>
    <w:rsid w:val="00CC41A8"/>
    <w:rsid w:val="00CC425B"/>
    <w:rsid w:val="00CC46F7"/>
    <w:rsid w:val="00CC524B"/>
    <w:rsid w:val="00CC630C"/>
    <w:rsid w:val="00CC66A2"/>
    <w:rsid w:val="00CC6F56"/>
    <w:rsid w:val="00CC7304"/>
    <w:rsid w:val="00CC7B72"/>
    <w:rsid w:val="00CD01A8"/>
    <w:rsid w:val="00CD064A"/>
    <w:rsid w:val="00CD0665"/>
    <w:rsid w:val="00CD0782"/>
    <w:rsid w:val="00CD078C"/>
    <w:rsid w:val="00CD0979"/>
    <w:rsid w:val="00CD0A48"/>
    <w:rsid w:val="00CD11E5"/>
    <w:rsid w:val="00CD124A"/>
    <w:rsid w:val="00CD1631"/>
    <w:rsid w:val="00CD1857"/>
    <w:rsid w:val="00CD2011"/>
    <w:rsid w:val="00CD20D7"/>
    <w:rsid w:val="00CD2407"/>
    <w:rsid w:val="00CD2792"/>
    <w:rsid w:val="00CD2CDE"/>
    <w:rsid w:val="00CD3AA1"/>
    <w:rsid w:val="00CD43DD"/>
    <w:rsid w:val="00CD43FE"/>
    <w:rsid w:val="00CD4666"/>
    <w:rsid w:val="00CD46A5"/>
    <w:rsid w:val="00CD4F4D"/>
    <w:rsid w:val="00CD4F64"/>
    <w:rsid w:val="00CD514F"/>
    <w:rsid w:val="00CD569F"/>
    <w:rsid w:val="00CD5B60"/>
    <w:rsid w:val="00CD5B8D"/>
    <w:rsid w:val="00CD5BE3"/>
    <w:rsid w:val="00CD5CB4"/>
    <w:rsid w:val="00CD5CC7"/>
    <w:rsid w:val="00CD5EA9"/>
    <w:rsid w:val="00CD5FCB"/>
    <w:rsid w:val="00CD60B0"/>
    <w:rsid w:val="00CD6A29"/>
    <w:rsid w:val="00CD77CB"/>
    <w:rsid w:val="00CD79E1"/>
    <w:rsid w:val="00CD7C86"/>
    <w:rsid w:val="00CD7CB4"/>
    <w:rsid w:val="00CD7DC0"/>
    <w:rsid w:val="00CE01BA"/>
    <w:rsid w:val="00CE01BD"/>
    <w:rsid w:val="00CE029C"/>
    <w:rsid w:val="00CE07CA"/>
    <w:rsid w:val="00CE0FCB"/>
    <w:rsid w:val="00CE12C2"/>
    <w:rsid w:val="00CE1729"/>
    <w:rsid w:val="00CE1AA9"/>
    <w:rsid w:val="00CE1B71"/>
    <w:rsid w:val="00CE2841"/>
    <w:rsid w:val="00CE2B41"/>
    <w:rsid w:val="00CE2E25"/>
    <w:rsid w:val="00CE3216"/>
    <w:rsid w:val="00CE346E"/>
    <w:rsid w:val="00CE3F6F"/>
    <w:rsid w:val="00CE4206"/>
    <w:rsid w:val="00CE4523"/>
    <w:rsid w:val="00CE45ED"/>
    <w:rsid w:val="00CE49E2"/>
    <w:rsid w:val="00CE4F9E"/>
    <w:rsid w:val="00CE53FC"/>
    <w:rsid w:val="00CE56E1"/>
    <w:rsid w:val="00CE6132"/>
    <w:rsid w:val="00CE64D4"/>
    <w:rsid w:val="00CE6675"/>
    <w:rsid w:val="00CE6E1F"/>
    <w:rsid w:val="00CE7045"/>
    <w:rsid w:val="00CE728B"/>
    <w:rsid w:val="00CE7964"/>
    <w:rsid w:val="00CE7E6A"/>
    <w:rsid w:val="00CF052E"/>
    <w:rsid w:val="00CF058A"/>
    <w:rsid w:val="00CF0EBE"/>
    <w:rsid w:val="00CF10B3"/>
    <w:rsid w:val="00CF1176"/>
    <w:rsid w:val="00CF11F3"/>
    <w:rsid w:val="00CF1682"/>
    <w:rsid w:val="00CF20B7"/>
    <w:rsid w:val="00CF2443"/>
    <w:rsid w:val="00CF28C0"/>
    <w:rsid w:val="00CF2A8F"/>
    <w:rsid w:val="00CF2D0D"/>
    <w:rsid w:val="00CF2E8C"/>
    <w:rsid w:val="00CF2EF0"/>
    <w:rsid w:val="00CF3219"/>
    <w:rsid w:val="00CF3724"/>
    <w:rsid w:val="00CF421D"/>
    <w:rsid w:val="00CF4665"/>
    <w:rsid w:val="00CF485E"/>
    <w:rsid w:val="00CF4A2D"/>
    <w:rsid w:val="00CF4CEE"/>
    <w:rsid w:val="00CF51FD"/>
    <w:rsid w:val="00CF52FB"/>
    <w:rsid w:val="00CF5D92"/>
    <w:rsid w:val="00CF5F2D"/>
    <w:rsid w:val="00CF64A4"/>
    <w:rsid w:val="00CF687C"/>
    <w:rsid w:val="00CF6C3F"/>
    <w:rsid w:val="00CF7088"/>
    <w:rsid w:val="00CF730A"/>
    <w:rsid w:val="00CF757A"/>
    <w:rsid w:val="00CF75BE"/>
    <w:rsid w:val="00CF789A"/>
    <w:rsid w:val="00CF7B4C"/>
    <w:rsid w:val="00CF7F13"/>
    <w:rsid w:val="00D003F1"/>
    <w:rsid w:val="00D00418"/>
    <w:rsid w:val="00D0055B"/>
    <w:rsid w:val="00D007DE"/>
    <w:rsid w:val="00D00AA3"/>
    <w:rsid w:val="00D00BA3"/>
    <w:rsid w:val="00D00C04"/>
    <w:rsid w:val="00D00EEB"/>
    <w:rsid w:val="00D016E0"/>
    <w:rsid w:val="00D021DD"/>
    <w:rsid w:val="00D022DC"/>
    <w:rsid w:val="00D02E5F"/>
    <w:rsid w:val="00D03645"/>
    <w:rsid w:val="00D03767"/>
    <w:rsid w:val="00D03800"/>
    <w:rsid w:val="00D042BE"/>
    <w:rsid w:val="00D0531A"/>
    <w:rsid w:val="00D05439"/>
    <w:rsid w:val="00D055D4"/>
    <w:rsid w:val="00D0567F"/>
    <w:rsid w:val="00D060F2"/>
    <w:rsid w:val="00D066CC"/>
    <w:rsid w:val="00D067F3"/>
    <w:rsid w:val="00D06A65"/>
    <w:rsid w:val="00D06B84"/>
    <w:rsid w:val="00D073DA"/>
    <w:rsid w:val="00D0767F"/>
    <w:rsid w:val="00D076B6"/>
    <w:rsid w:val="00D07905"/>
    <w:rsid w:val="00D106F3"/>
    <w:rsid w:val="00D10F3F"/>
    <w:rsid w:val="00D10F4E"/>
    <w:rsid w:val="00D1212F"/>
    <w:rsid w:val="00D1222D"/>
    <w:rsid w:val="00D122FD"/>
    <w:rsid w:val="00D12713"/>
    <w:rsid w:val="00D127D4"/>
    <w:rsid w:val="00D1294F"/>
    <w:rsid w:val="00D12D8D"/>
    <w:rsid w:val="00D13032"/>
    <w:rsid w:val="00D1393C"/>
    <w:rsid w:val="00D13B14"/>
    <w:rsid w:val="00D13C93"/>
    <w:rsid w:val="00D1415D"/>
    <w:rsid w:val="00D14B1C"/>
    <w:rsid w:val="00D14B52"/>
    <w:rsid w:val="00D15D82"/>
    <w:rsid w:val="00D15DF4"/>
    <w:rsid w:val="00D15E94"/>
    <w:rsid w:val="00D16D5A"/>
    <w:rsid w:val="00D17C15"/>
    <w:rsid w:val="00D17D14"/>
    <w:rsid w:val="00D21779"/>
    <w:rsid w:val="00D21978"/>
    <w:rsid w:val="00D21A1B"/>
    <w:rsid w:val="00D22217"/>
    <w:rsid w:val="00D2250A"/>
    <w:rsid w:val="00D22B87"/>
    <w:rsid w:val="00D2425E"/>
    <w:rsid w:val="00D2450A"/>
    <w:rsid w:val="00D24B0D"/>
    <w:rsid w:val="00D25175"/>
    <w:rsid w:val="00D254F6"/>
    <w:rsid w:val="00D25772"/>
    <w:rsid w:val="00D258B9"/>
    <w:rsid w:val="00D25C13"/>
    <w:rsid w:val="00D26158"/>
    <w:rsid w:val="00D26383"/>
    <w:rsid w:val="00D268D5"/>
    <w:rsid w:val="00D269ED"/>
    <w:rsid w:val="00D26BC2"/>
    <w:rsid w:val="00D26F04"/>
    <w:rsid w:val="00D26F95"/>
    <w:rsid w:val="00D26FC5"/>
    <w:rsid w:val="00D2731F"/>
    <w:rsid w:val="00D275B4"/>
    <w:rsid w:val="00D27A8E"/>
    <w:rsid w:val="00D27F15"/>
    <w:rsid w:val="00D309B5"/>
    <w:rsid w:val="00D30C64"/>
    <w:rsid w:val="00D30D96"/>
    <w:rsid w:val="00D31055"/>
    <w:rsid w:val="00D31511"/>
    <w:rsid w:val="00D315C2"/>
    <w:rsid w:val="00D31ACC"/>
    <w:rsid w:val="00D3208D"/>
    <w:rsid w:val="00D32A21"/>
    <w:rsid w:val="00D32B18"/>
    <w:rsid w:val="00D32C90"/>
    <w:rsid w:val="00D32E11"/>
    <w:rsid w:val="00D3330C"/>
    <w:rsid w:val="00D33A88"/>
    <w:rsid w:val="00D343D1"/>
    <w:rsid w:val="00D34895"/>
    <w:rsid w:val="00D34A7A"/>
    <w:rsid w:val="00D34A92"/>
    <w:rsid w:val="00D34FA2"/>
    <w:rsid w:val="00D35A3F"/>
    <w:rsid w:val="00D36F7D"/>
    <w:rsid w:val="00D371B6"/>
    <w:rsid w:val="00D37523"/>
    <w:rsid w:val="00D376BC"/>
    <w:rsid w:val="00D41223"/>
    <w:rsid w:val="00D412B5"/>
    <w:rsid w:val="00D41EBE"/>
    <w:rsid w:val="00D41ED8"/>
    <w:rsid w:val="00D42912"/>
    <w:rsid w:val="00D42CA2"/>
    <w:rsid w:val="00D43039"/>
    <w:rsid w:val="00D43666"/>
    <w:rsid w:val="00D438B3"/>
    <w:rsid w:val="00D43A69"/>
    <w:rsid w:val="00D4460E"/>
    <w:rsid w:val="00D446A9"/>
    <w:rsid w:val="00D449A8"/>
    <w:rsid w:val="00D44B24"/>
    <w:rsid w:val="00D44C5A"/>
    <w:rsid w:val="00D44EE0"/>
    <w:rsid w:val="00D45D74"/>
    <w:rsid w:val="00D45ED5"/>
    <w:rsid w:val="00D46156"/>
    <w:rsid w:val="00D46301"/>
    <w:rsid w:val="00D46319"/>
    <w:rsid w:val="00D46602"/>
    <w:rsid w:val="00D46787"/>
    <w:rsid w:val="00D471CB"/>
    <w:rsid w:val="00D47921"/>
    <w:rsid w:val="00D47A92"/>
    <w:rsid w:val="00D47B7B"/>
    <w:rsid w:val="00D47C1A"/>
    <w:rsid w:val="00D50326"/>
    <w:rsid w:val="00D504C1"/>
    <w:rsid w:val="00D51190"/>
    <w:rsid w:val="00D51206"/>
    <w:rsid w:val="00D513CA"/>
    <w:rsid w:val="00D51759"/>
    <w:rsid w:val="00D51E08"/>
    <w:rsid w:val="00D51F7E"/>
    <w:rsid w:val="00D51FC6"/>
    <w:rsid w:val="00D5207A"/>
    <w:rsid w:val="00D52F62"/>
    <w:rsid w:val="00D534CE"/>
    <w:rsid w:val="00D535AF"/>
    <w:rsid w:val="00D53C5A"/>
    <w:rsid w:val="00D53FD0"/>
    <w:rsid w:val="00D540BF"/>
    <w:rsid w:val="00D543C0"/>
    <w:rsid w:val="00D5447A"/>
    <w:rsid w:val="00D549FA"/>
    <w:rsid w:val="00D54FBE"/>
    <w:rsid w:val="00D5590D"/>
    <w:rsid w:val="00D55E73"/>
    <w:rsid w:val="00D55FE7"/>
    <w:rsid w:val="00D5627E"/>
    <w:rsid w:val="00D57038"/>
    <w:rsid w:val="00D573AB"/>
    <w:rsid w:val="00D576B9"/>
    <w:rsid w:val="00D57747"/>
    <w:rsid w:val="00D57ADF"/>
    <w:rsid w:val="00D6040F"/>
    <w:rsid w:val="00D604BC"/>
    <w:rsid w:val="00D606B5"/>
    <w:rsid w:val="00D60953"/>
    <w:rsid w:val="00D60A3E"/>
    <w:rsid w:val="00D60D43"/>
    <w:rsid w:val="00D60DC5"/>
    <w:rsid w:val="00D60DCF"/>
    <w:rsid w:val="00D61602"/>
    <w:rsid w:val="00D617EA"/>
    <w:rsid w:val="00D61A50"/>
    <w:rsid w:val="00D626BB"/>
    <w:rsid w:val="00D62E68"/>
    <w:rsid w:val="00D6313A"/>
    <w:rsid w:val="00D634F5"/>
    <w:rsid w:val="00D63774"/>
    <w:rsid w:val="00D63827"/>
    <w:rsid w:val="00D63C0E"/>
    <w:rsid w:val="00D63FD9"/>
    <w:rsid w:val="00D64384"/>
    <w:rsid w:val="00D647FF"/>
    <w:rsid w:val="00D64B3B"/>
    <w:rsid w:val="00D6575E"/>
    <w:rsid w:val="00D65C0C"/>
    <w:rsid w:val="00D65C48"/>
    <w:rsid w:val="00D66013"/>
    <w:rsid w:val="00D6603C"/>
    <w:rsid w:val="00D66421"/>
    <w:rsid w:val="00D66802"/>
    <w:rsid w:val="00D66C4D"/>
    <w:rsid w:val="00D66F67"/>
    <w:rsid w:val="00D671D2"/>
    <w:rsid w:val="00D702CA"/>
    <w:rsid w:val="00D70409"/>
    <w:rsid w:val="00D70E1A"/>
    <w:rsid w:val="00D71659"/>
    <w:rsid w:val="00D71698"/>
    <w:rsid w:val="00D71734"/>
    <w:rsid w:val="00D717C9"/>
    <w:rsid w:val="00D7223B"/>
    <w:rsid w:val="00D7265D"/>
    <w:rsid w:val="00D727B6"/>
    <w:rsid w:val="00D72942"/>
    <w:rsid w:val="00D72D12"/>
    <w:rsid w:val="00D736BF"/>
    <w:rsid w:val="00D73A6C"/>
    <w:rsid w:val="00D746A9"/>
    <w:rsid w:val="00D74B42"/>
    <w:rsid w:val="00D74CC5"/>
    <w:rsid w:val="00D74D13"/>
    <w:rsid w:val="00D75599"/>
    <w:rsid w:val="00D75866"/>
    <w:rsid w:val="00D75D5D"/>
    <w:rsid w:val="00D75DB4"/>
    <w:rsid w:val="00D7600D"/>
    <w:rsid w:val="00D7651D"/>
    <w:rsid w:val="00D7654C"/>
    <w:rsid w:val="00D76591"/>
    <w:rsid w:val="00D767BD"/>
    <w:rsid w:val="00D77005"/>
    <w:rsid w:val="00D770A8"/>
    <w:rsid w:val="00D77151"/>
    <w:rsid w:val="00D77171"/>
    <w:rsid w:val="00D77B8A"/>
    <w:rsid w:val="00D804D5"/>
    <w:rsid w:val="00D804D8"/>
    <w:rsid w:val="00D80FCC"/>
    <w:rsid w:val="00D81227"/>
    <w:rsid w:val="00D8164A"/>
    <w:rsid w:val="00D816C1"/>
    <w:rsid w:val="00D818FB"/>
    <w:rsid w:val="00D82212"/>
    <w:rsid w:val="00D824DA"/>
    <w:rsid w:val="00D82A75"/>
    <w:rsid w:val="00D82A8F"/>
    <w:rsid w:val="00D82D88"/>
    <w:rsid w:val="00D82E39"/>
    <w:rsid w:val="00D830A9"/>
    <w:rsid w:val="00D83249"/>
    <w:rsid w:val="00D83312"/>
    <w:rsid w:val="00D8346B"/>
    <w:rsid w:val="00D837E9"/>
    <w:rsid w:val="00D847D7"/>
    <w:rsid w:val="00D84843"/>
    <w:rsid w:val="00D84871"/>
    <w:rsid w:val="00D850AF"/>
    <w:rsid w:val="00D85312"/>
    <w:rsid w:val="00D8533A"/>
    <w:rsid w:val="00D857A4"/>
    <w:rsid w:val="00D85923"/>
    <w:rsid w:val="00D859B6"/>
    <w:rsid w:val="00D85C3B"/>
    <w:rsid w:val="00D86985"/>
    <w:rsid w:val="00D86A06"/>
    <w:rsid w:val="00D86A49"/>
    <w:rsid w:val="00D86EF8"/>
    <w:rsid w:val="00D86F23"/>
    <w:rsid w:val="00D86F36"/>
    <w:rsid w:val="00D8700C"/>
    <w:rsid w:val="00D87355"/>
    <w:rsid w:val="00D87526"/>
    <w:rsid w:val="00D87B94"/>
    <w:rsid w:val="00D901B2"/>
    <w:rsid w:val="00D905AE"/>
    <w:rsid w:val="00D9094E"/>
    <w:rsid w:val="00D90AEA"/>
    <w:rsid w:val="00D90C52"/>
    <w:rsid w:val="00D90CE8"/>
    <w:rsid w:val="00D91401"/>
    <w:rsid w:val="00D9156F"/>
    <w:rsid w:val="00D91DE1"/>
    <w:rsid w:val="00D9221E"/>
    <w:rsid w:val="00D924FB"/>
    <w:rsid w:val="00D929BE"/>
    <w:rsid w:val="00D93744"/>
    <w:rsid w:val="00D939BB"/>
    <w:rsid w:val="00D94D93"/>
    <w:rsid w:val="00D94E0C"/>
    <w:rsid w:val="00D95279"/>
    <w:rsid w:val="00D9569B"/>
    <w:rsid w:val="00D95A6D"/>
    <w:rsid w:val="00D970BF"/>
    <w:rsid w:val="00D97503"/>
    <w:rsid w:val="00D9775A"/>
    <w:rsid w:val="00DA011C"/>
    <w:rsid w:val="00DA057F"/>
    <w:rsid w:val="00DA0D77"/>
    <w:rsid w:val="00DA15BC"/>
    <w:rsid w:val="00DA1706"/>
    <w:rsid w:val="00DA1871"/>
    <w:rsid w:val="00DA18A4"/>
    <w:rsid w:val="00DA207F"/>
    <w:rsid w:val="00DA25E6"/>
    <w:rsid w:val="00DA26B2"/>
    <w:rsid w:val="00DA2925"/>
    <w:rsid w:val="00DA32DA"/>
    <w:rsid w:val="00DA3B41"/>
    <w:rsid w:val="00DA3B9F"/>
    <w:rsid w:val="00DA4472"/>
    <w:rsid w:val="00DA45A2"/>
    <w:rsid w:val="00DA4830"/>
    <w:rsid w:val="00DA4875"/>
    <w:rsid w:val="00DA49DA"/>
    <w:rsid w:val="00DA54E6"/>
    <w:rsid w:val="00DA5847"/>
    <w:rsid w:val="00DA59DA"/>
    <w:rsid w:val="00DA5F00"/>
    <w:rsid w:val="00DA6094"/>
    <w:rsid w:val="00DA636E"/>
    <w:rsid w:val="00DA6609"/>
    <w:rsid w:val="00DA68A3"/>
    <w:rsid w:val="00DA6AA0"/>
    <w:rsid w:val="00DA6C3D"/>
    <w:rsid w:val="00DA6FCF"/>
    <w:rsid w:val="00DA70F2"/>
    <w:rsid w:val="00DA7389"/>
    <w:rsid w:val="00DA75D0"/>
    <w:rsid w:val="00DA7B9A"/>
    <w:rsid w:val="00DA7CE4"/>
    <w:rsid w:val="00DA7F70"/>
    <w:rsid w:val="00DB0482"/>
    <w:rsid w:val="00DB07B7"/>
    <w:rsid w:val="00DB07EF"/>
    <w:rsid w:val="00DB0BA6"/>
    <w:rsid w:val="00DB0DD7"/>
    <w:rsid w:val="00DB0FB3"/>
    <w:rsid w:val="00DB1B27"/>
    <w:rsid w:val="00DB1FBC"/>
    <w:rsid w:val="00DB28D8"/>
    <w:rsid w:val="00DB2942"/>
    <w:rsid w:val="00DB2A31"/>
    <w:rsid w:val="00DB3492"/>
    <w:rsid w:val="00DB415C"/>
    <w:rsid w:val="00DB4550"/>
    <w:rsid w:val="00DB4FC1"/>
    <w:rsid w:val="00DB5BE1"/>
    <w:rsid w:val="00DB5D3F"/>
    <w:rsid w:val="00DB6159"/>
    <w:rsid w:val="00DB63DB"/>
    <w:rsid w:val="00DB646C"/>
    <w:rsid w:val="00DB6514"/>
    <w:rsid w:val="00DB6847"/>
    <w:rsid w:val="00DB6CF8"/>
    <w:rsid w:val="00DB73AF"/>
    <w:rsid w:val="00DB79D1"/>
    <w:rsid w:val="00DB7B2C"/>
    <w:rsid w:val="00DB7C0E"/>
    <w:rsid w:val="00DB7C57"/>
    <w:rsid w:val="00DC01B5"/>
    <w:rsid w:val="00DC0211"/>
    <w:rsid w:val="00DC048F"/>
    <w:rsid w:val="00DC07A9"/>
    <w:rsid w:val="00DC0B47"/>
    <w:rsid w:val="00DC11CF"/>
    <w:rsid w:val="00DC13BA"/>
    <w:rsid w:val="00DC176D"/>
    <w:rsid w:val="00DC1F89"/>
    <w:rsid w:val="00DC2626"/>
    <w:rsid w:val="00DC28A7"/>
    <w:rsid w:val="00DC2CA5"/>
    <w:rsid w:val="00DC3181"/>
    <w:rsid w:val="00DC373D"/>
    <w:rsid w:val="00DC388B"/>
    <w:rsid w:val="00DC39BF"/>
    <w:rsid w:val="00DC3E25"/>
    <w:rsid w:val="00DC3FF2"/>
    <w:rsid w:val="00DC3FFC"/>
    <w:rsid w:val="00DC40D8"/>
    <w:rsid w:val="00DC40F6"/>
    <w:rsid w:val="00DC4D2D"/>
    <w:rsid w:val="00DC4DB3"/>
    <w:rsid w:val="00DC5359"/>
    <w:rsid w:val="00DC57F3"/>
    <w:rsid w:val="00DC5968"/>
    <w:rsid w:val="00DC5CD2"/>
    <w:rsid w:val="00DC60DA"/>
    <w:rsid w:val="00DC62A7"/>
    <w:rsid w:val="00DC67E7"/>
    <w:rsid w:val="00DC6C40"/>
    <w:rsid w:val="00DC6DC7"/>
    <w:rsid w:val="00DC7190"/>
    <w:rsid w:val="00DD044F"/>
    <w:rsid w:val="00DD0783"/>
    <w:rsid w:val="00DD11BD"/>
    <w:rsid w:val="00DD1E32"/>
    <w:rsid w:val="00DD273D"/>
    <w:rsid w:val="00DD27C5"/>
    <w:rsid w:val="00DD2B62"/>
    <w:rsid w:val="00DD2FCD"/>
    <w:rsid w:val="00DD3531"/>
    <w:rsid w:val="00DD3BE6"/>
    <w:rsid w:val="00DD4B0D"/>
    <w:rsid w:val="00DD4D05"/>
    <w:rsid w:val="00DD4E17"/>
    <w:rsid w:val="00DD57C8"/>
    <w:rsid w:val="00DD5F23"/>
    <w:rsid w:val="00DD651E"/>
    <w:rsid w:val="00DD6E56"/>
    <w:rsid w:val="00DD6F8F"/>
    <w:rsid w:val="00DD772B"/>
    <w:rsid w:val="00DE0102"/>
    <w:rsid w:val="00DE0535"/>
    <w:rsid w:val="00DE1016"/>
    <w:rsid w:val="00DE13B5"/>
    <w:rsid w:val="00DE16E4"/>
    <w:rsid w:val="00DE181B"/>
    <w:rsid w:val="00DE1D3F"/>
    <w:rsid w:val="00DE23B8"/>
    <w:rsid w:val="00DE2E23"/>
    <w:rsid w:val="00DE34B6"/>
    <w:rsid w:val="00DE34ED"/>
    <w:rsid w:val="00DE352F"/>
    <w:rsid w:val="00DE3733"/>
    <w:rsid w:val="00DE3D37"/>
    <w:rsid w:val="00DE3E9A"/>
    <w:rsid w:val="00DE40CE"/>
    <w:rsid w:val="00DE5480"/>
    <w:rsid w:val="00DE5DA4"/>
    <w:rsid w:val="00DE6012"/>
    <w:rsid w:val="00DE6EC2"/>
    <w:rsid w:val="00DE7220"/>
    <w:rsid w:val="00DE7435"/>
    <w:rsid w:val="00DE7A3E"/>
    <w:rsid w:val="00DE7C68"/>
    <w:rsid w:val="00DF0A90"/>
    <w:rsid w:val="00DF101C"/>
    <w:rsid w:val="00DF105D"/>
    <w:rsid w:val="00DF17CC"/>
    <w:rsid w:val="00DF1D53"/>
    <w:rsid w:val="00DF1E16"/>
    <w:rsid w:val="00DF1F7E"/>
    <w:rsid w:val="00DF2294"/>
    <w:rsid w:val="00DF287F"/>
    <w:rsid w:val="00DF2AC9"/>
    <w:rsid w:val="00DF2D83"/>
    <w:rsid w:val="00DF307A"/>
    <w:rsid w:val="00DF321B"/>
    <w:rsid w:val="00DF35E0"/>
    <w:rsid w:val="00DF3AEE"/>
    <w:rsid w:val="00DF3D4F"/>
    <w:rsid w:val="00DF41D8"/>
    <w:rsid w:val="00DF49E7"/>
    <w:rsid w:val="00DF4E2F"/>
    <w:rsid w:val="00DF5268"/>
    <w:rsid w:val="00DF566F"/>
    <w:rsid w:val="00DF5821"/>
    <w:rsid w:val="00DF5D8D"/>
    <w:rsid w:val="00DF669B"/>
    <w:rsid w:val="00DF6B03"/>
    <w:rsid w:val="00DF6FD8"/>
    <w:rsid w:val="00DF7352"/>
    <w:rsid w:val="00DF779E"/>
    <w:rsid w:val="00E0019E"/>
    <w:rsid w:val="00E00475"/>
    <w:rsid w:val="00E013A4"/>
    <w:rsid w:val="00E01401"/>
    <w:rsid w:val="00E01470"/>
    <w:rsid w:val="00E0187D"/>
    <w:rsid w:val="00E01893"/>
    <w:rsid w:val="00E01BB8"/>
    <w:rsid w:val="00E01D9F"/>
    <w:rsid w:val="00E025AB"/>
    <w:rsid w:val="00E02BA9"/>
    <w:rsid w:val="00E02C76"/>
    <w:rsid w:val="00E02F0B"/>
    <w:rsid w:val="00E03294"/>
    <w:rsid w:val="00E03607"/>
    <w:rsid w:val="00E038BB"/>
    <w:rsid w:val="00E03ABC"/>
    <w:rsid w:val="00E03FA0"/>
    <w:rsid w:val="00E045CE"/>
    <w:rsid w:val="00E0489A"/>
    <w:rsid w:val="00E04ED8"/>
    <w:rsid w:val="00E054D0"/>
    <w:rsid w:val="00E054FC"/>
    <w:rsid w:val="00E059DC"/>
    <w:rsid w:val="00E060DB"/>
    <w:rsid w:val="00E06269"/>
    <w:rsid w:val="00E06545"/>
    <w:rsid w:val="00E06623"/>
    <w:rsid w:val="00E06854"/>
    <w:rsid w:val="00E069E0"/>
    <w:rsid w:val="00E06B6B"/>
    <w:rsid w:val="00E06FCE"/>
    <w:rsid w:val="00E071C0"/>
    <w:rsid w:val="00E072F2"/>
    <w:rsid w:val="00E074A0"/>
    <w:rsid w:val="00E0786F"/>
    <w:rsid w:val="00E07D23"/>
    <w:rsid w:val="00E109F5"/>
    <w:rsid w:val="00E117AA"/>
    <w:rsid w:val="00E11CCE"/>
    <w:rsid w:val="00E11D49"/>
    <w:rsid w:val="00E11D81"/>
    <w:rsid w:val="00E12780"/>
    <w:rsid w:val="00E130FC"/>
    <w:rsid w:val="00E13265"/>
    <w:rsid w:val="00E13BDF"/>
    <w:rsid w:val="00E13CB5"/>
    <w:rsid w:val="00E140FB"/>
    <w:rsid w:val="00E144F8"/>
    <w:rsid w:val="00E14602"/>
    <w:rsid w:val="00E14D6A"/>
    <w:rsid w:val="00E1505A"/>
    <w:rsid w:val="00E150AE"/>
    <w:rsid w:val="00E1553C"/>
    <w:rsid w:val="00E1555D"/>
    <w:rsid w:val="00E1591F"/>
    <w:rsid w:val="00E15BF5"/>
    <w:rsid w:val="00E16181"/>
    <w:rsid w:val="00E16367"/>
    <w:rsid w:val="00E16FA7"/>
    <w:rsid w:val="00E170D8"/>
    <w:rsid w:val="00E170DF"/>
    <w:rsid w:val="00E17593"/>
    <w:rsid w:val="00E17ABA"/>
    <w:rsid w:val="00E17BF4"/>
    <w:rsid w:val="00E17D2D"/>
    <w:rsid w:val="00E209E1"/>
    <w:rsid w:val="00E2182C"/>
    <w:rsid w:val="00E21C52"/>
    <w:rsid w:val="00E21E1A"/>
    <w:rsid w:val="00E21E94"/>
    <w:rsid w:val="00E22456"/>
    <w:rsid w:val="00E22CE0"/>
    <w:rsid w:val="00E22D4B"/>
    <w:rsid w:val="00E232A7"/>
    <w:rsid w:val="00E23CB3"/>
    <w:rsid w:val="00E243AF"/>
    <w:rsid w:val="00E245E6"/>
    <w:rsid w:val="00E24A5E"/>
    <w:rsid w:val="00E24D88"/>
    <w:rsid w:val="00E24E59"/>
    <w:rsid w:val="00E2514E"/>
    <w:rsid w:val="00E252CA"/>
    <w:rsid w:val="00E256DD"/>
    <w:rsid w:val="00E25956"/>
    <w:rsid w:val="00E25F60"/>
    <w:rsid w:val="00E264C4"/>
    <w:rsid w:val="00E2682A"/>
    <w:rsid w:val="00E2689D"/>
    <w:rsid w:val="00E26C3E"/>
    <w:rsid w:val="00E26DB1"/>
    <w:rsid w:val="00E26F18"/>
    <w:rsid w:val="00E27061"/>
    <w:rsid w:val="00E276A3"/>
    <w:rsid w:val="00E2799F"/>
    <w:rsid w:val="00E27CDC"/>
    <w:rsid w:val="00E27FEF"/>
    <w:rsid w:val="00E30024"/>
    <w:rsid w:val="00E30195"/>
    <w:rsid w:val="00E30B4A"/>
    <w:rsid w:val="00E30E86"/>
    <w:rsid w:val="00E30F2A"/>
    <w:rsid w:val="00E310CC"/>
    <w:rsid w:val="00E314E2"/>
    <w:rsid w:val="00E31D60"/>
    <w:rsid w:val="00E31F3F"/>
    <w:rsid w:val="00E321CC"/>
    <w:rsid w:val="00E3226F"/>
    <w:rsid w:val="00E32A30"/>
    <w:rsid w:val="00E32C70"/>
    <w:rsid w:val="00E32DD7"/>
    <w:rsid w:val="00E3394C"/>
    <w:rsid w:val="00E33A07"/>
    <w:rsid w:val="00E33B8D"/>
    <w:rsid w:val="00E33DB5"/>
    <w:rsid w:val="00E33EAF"/>
    <w:rsid w:val="00E342B0"/>
    <w:rsid w:val="00E3651C"/>
    <w:rsid w:val="00E36858"/>
    <w:rsid w:val="00E36A11"/>
    <w:rsid w:val="00E36C01"/>
    <w:rsid w:val="00E36C41"/>
    <w:rsid w:val="00E36C8F"/>
    <w:rsid w:val="00E40E76"/>
    <w:rsid w:val="00E41876"/>
    <w:rsid w:val="00E41B5D"/>
    <w:rsid w:val="00E420E2"/>
    <w:rsid w:val="00E423AF"/>
    <w:rsid w:val="00E423E6"/>
    <w:rsid w:val="00E42A97"/>
    <w:rsid w:val="00E43189"/>
    <w:rsid w:val="00E4397A"/>
    <w:rsid w:val="00E43A74"/>
    <w:rsid w:val="00E43B26"/>
    <w:rsid w:val="00E43F5E"/>
    <w:rsid w:val="00E44A50"/>
    <w:rsid w:val="00E44BB3"/>
    <w:rsid w:val="00E44D62"/>
    <w:rsid w:val="00E4511F"/>
    <w:rsid w:val="00E45223"/>
    <w:rsid w:val="00E459A7"/>
    <w:rsid w:val="00E45BB2"/>
    <w:rsid w:val="00E45F42"/>
    <w:rsid w:val="00E46091"/>
    <w:rsid w:val="00E46158"/>
    <w:rsid w:val="00E461B8"/>
    <w:rsid w:val="00E464B8"/>
    <w:rsid w:val="00E4677A"/>
    <w:rsid w:val="00E46BF0"/>
    <w:rsid w:val="00E47154"/>
    <w:rsid w:val="00E475D9"/>
    <w:rsid w:val="00E478AA"/>
    <w:rsid w:val="00E47B45"/>
    <w:rsid w:val="00E509D9"/>
    <w:rsid w:val="00E51322"/>
    <w:rsid w:val="00E516D7"/>
    <w:rsid w:val="00E51AB8"/>
    <w:rsid w:val="00E51E68"/>
    <w:rsid w:val="00E51EDB"/>
    <w:rsid w:val="00E51FDA"/>
    <w:rsid w:val="00E52068"/>
    <w:rsid w:val="00E525DC"/>
    <w:rsid w:val="00E5277F"/>
    <w:rsid w:val="00E52A04"/>
    <w:rsid w:val="00E538FD"/>
    <w:rsid w:val="00E53C1A"/>
    <w:rsid w:val="00E53D05"/>
    <w:rsid w:val="00E53D27"/>
    <w:rsid w:val="00E53E1B"/>
    <w:rsid w:val="00E53F20"/>
    <w:rsid w:val="00E5435F"/>
    <w:rsid w:val="00E5471F"/>
    <w:rsid w:val="00E54993"/>
    <w:rsid w:val="00E554F3"/>
    <w:rsid w:val="00E55970"/>
    <w:rsid w:val="00E55CC3"/>
    <w:rsid w:val="00E56404"/>
    <w:rsid w:val="00E56EFC"/>
    <w:rsid w:val="00E5700C"/>
    <w:rsid w:val="00E5788D"/>
    <w:rsid w:val="00E5788F"/>
    <w:rsid w:val="00E57A1F"/>
    <w:rsid w:val="00E57D06"/>
    <w:rsid w:val="00E57FAD"/>
    <w:rsid w:val="00E6003F"/>
    <w:rsid w:val="00E60537"/>
    <w:rsid w:val="00E60558"/>
    <w:rsid w:val="00E60864"/>
    <w:rsid w:val="00E608CD"/>
    <w:rsid w:val="00E60EAA"/>
    <w:rsid w:val="00E61529"/>
    <w:rsid w:val="00E61A1D"/>
    <w:rsid w:val="00E61FE9"/>
    <w:rsid w:val="00E6215B"/>
    <w:rsid w:val="00E6297A"/>
    <w:rsid w:val="00E62A65"/>
    <w:rsid w:val="00E636FB"/>
    <w:rsid w:val="00E645AB"/>
    <w:rsid w:val="00E6471D"/>
    <w:rsid w:val="00E650EE"/>
    <w:rsid w:val="00E6545B"/>
    <w:rsid w:val="00E654B2"/>
    <w:rsid w:val="00E656EE"/>
    <w:rsid w:val="00E65858"/>
    <w:rsid w:val="00E65D23"/>
    <w:rsid w:val="00E661DE"/>
    <w:rsid w:val="00E6672E"/>
    <w:rsid w:val="00E6683E"/>
    <w:rsid w:val="00E668B9"/>
    <w:rsid w:val="00E6741D"/>
    <w:rsid w:val="00E67C0C"/>
    <w:rsid w:val="00E67E13"/>
    <w:rsid w:val="00E70425"/>
    <w:rsid w:val="00E70773"/>
    <w:rsid w:val="00E70C0E"/>
    <w:rsid w:val="00E71585"/>
    <w:rsid w:val="00E718F8"/>
    <w:rsid w:val="00E72252"/>
    <w:rsid w:val="00E723CF"/>
    <w:rsid w:val="00E723D0"/>
    <w:rsid w:val="00E72991"/>
    <w:rsid w:val="00E729B9"/>
    <w:rsid w:val="00E72AB7"/>
    <w:rsid w:val="00E72AF6"/>
    <w:rsid w:val="00E72CC6"/>
    <w:rsid w:val="00E72E9E"/>
    <w:rsid w:val="00E7370C"/>
    <w:rsid w:val="00E73820"/>
    <w:rsid w:val="00E746CE"/>
    <w:rsid w:val="00E75025"/>
    <w:rsid w:val="00E7524B"/>
    <w:rsid w:val="00E7530C"/>
    <w:rsid w:val="00E755EC"/>
    <w:rsid w:val="00E75731"/>
    <w:rsid w:val="00E75D93"/>
    <w:rsid w:val="00E76426"/>
    <w:rsid w:val="00E7660A"/>
    <w:rsid w:val="00E768D7"/>
    <w:rsid w:val="00E76BD4"/>
    <w:rsid w:val="00E76BF3"/>
    <w:rsid w:val="00E76D01"/>
    <w:rsid w:val="00E77261"/>
    <w:rsid w:val="00E7737F"/>
    <w:rsid w:val="00E775B2"/>
    <w:rsid w:val="00E77EA8"/>
    <w:rsid w:val="00E80014"/>
    <w:rsid w:val="00E8033E"/>
    <w:rsid w:val="00E81484"/>
    <w:rsid w:val="00E8170F"/>
    <w:rsid w:val="00E81CBF"/>
    <w:rsid w:val="00E82095"/>
    <w:rsid w:val="00E825C8"/>
    <w:rsid w:val="00E82C93"/>
    <w:rsid w:val="00E82D9E"/>
    <w:rsid w:val="00E82EDF"/>
    <w:rsid w:val="00E8314E"/>
    <w:rsid w:val="00E83238"/>
    <w:rsid w:val="00E83893"/>
    <w:rsid w:val="00E83B90"/>
    <w:rsid w:val="00E84425"/>
    <w:rsid w:val="00E84643"/>
    <w:rsid w:val="00E84683"/>
    <w:rsid w:val="00E846D0"/>
    <w:rsid w:val="00E851A1"/>
    <w:rsid w:val="00E8530A"/>
    <w:rsid w:val="00E85F60"/>
    <w:rsid w:val="00E8699D"/>
    <w:rsid w:val="00E86D87"/>
    <w:rsid w:val="00E87431"/>
    <w:rsid w:val="00E87D9C"/>
    <w:rsid w:val="00E9029E"/>
    <w:rsid w:val="00E90AA7"/>
    <w:rsid w:val="00E91547"/>
    <w:rsid w:val="00E915B1"/>
    <w:rsid w:val="00E9175D"/>
    <w:rsid w:val="00E918CC"/>
    <w:rsid w:val="00E91E7C"/>
    <w:rsid w:val="00E9225D"/>
    <w:rsid w:val="00E92325"/>
    <w:rsid w:val="00E92B66"/>
    <w:rsid w:val="00E92E0E"/>
    <w:rsid w:val="00E92F63"/>
    <w:rsid w:val="00E9304F"/>
    <w:rsid w:val="00E93911"/>
    <w:rsid w:val="00E93B68"/>
    <w:rsid w:val="00E93CAC"/>
    <w:rsid w:val="00E9426D"/>
    <w:rsid w:val="00E944D7"/>
    <w:rsid w:val="00E949B3"/>
    <w:rsid w:val="00E94E77"/>
    <w:rsid w:val="00E95456"/>
    <w:rsid w:val="00E95687"/>
    <w:rsid w:val="00E9583F"/>
    <w:rsid w:val="00E962BD"/>
    <w:rsid w:val="00E9651D"/>
    <w:rsid w:val="00E96831"/>
    <w:rsid w:val="00E968C7"/>
    <w:rsid w:val="00E96FB9"/>
    <w:rsid w:val="00E97036"/>
    <w:rsid w:val="00E9708D"/>
    <w:rsid w:val="00E97381"/>
    <w:rsid w:val="00E97434"/>
    <w:rsid w:val="00E974A6"/>
    <w:rsid w:val="00E97685"/>
    <w:rsid w:val="00E97E68"/>
    <w:rsid w:val="00EA034B"/>
    <w:rsid w:val="00EA06A8"/>
    <w:rsid w:val="00EA090E"/>
    <w:rsid w:val="00EA0F84"/>
    <w:rsid w:val="00EA1077"/>
    <w:rsid w:val="00EA1404"/>
    <w:rsid w:val="00EA235C"/>
    <w:rsid w:val="00EA254A"/>
    <w:rsid w:val="00EA2944"/>
    <w:rsid w:val="00EA2B00"/>
    <w:rsid w:val="00EA34A5"/>
    <w:rsid w:val="00EA3DC4"/>
    <w:rsid w:val="00EA4575"/>
    <w:rsid w:val="00EA4733"/>
    <w:rsid w:val="00EA4961"/>
    <w:rsid w:val="00EA4CA9"/>
    <w:rsid w:val="00EA57C4"/>
    <w:rsid w:val="00EA5BAF"/>
    <w:rsid w:val="00EA5E31"/>
    <w:rsid w:val="00EA602B"/>
    <w:rsid w:val="00EA63AB"/>
    <w:rsid w:val="00EA64FD"/>
    <w:rsid w:val="00EA69C9"/>
    <w:rsid w:val="00EA7284"/>
    <w:rsid w:val="00EA75C5"/>
    <w:rsid w:val="00EA78A8"/>
    <w:rsid w:val="00EA7D1C"/>
    <w:rsid w:val="00EA7E44"/>
    <w:rsid w:val="00EA7ECE"/>
    <w:rsid w:val="00EA7F55"/>
    <w:rsid w:val="00EB0751"/>
    <w:rsid w:val="00EB1131"/>
    <w:rsid w:val="00EB14B0"/>
    <w:rsid w:val="00EB18E6"/>
    <w:rsid w:val="00EB1AF2"/>
    <w:rsid w:val="00EB1B15"/>
    <w:rsid w:val="00EB1BAB"/>
    <w:rsid w:val="00EB1E16"/>
    <w:rsid w:val="00EB1F7F"/>
    <w:rsid w:val="00EB29BB"/>
    <w:rsid w:val="00EB2EEF"/>
    <w:rsid w:val="00EB3750"/>
    <w:rsid w:val="00EB40BD"/>
    <w:rsid w:val="00EB4315"/>
    <w:rsid w:val="00EB45C2"/>
    <w:rsid w:val="00EB4B29"/>
    <w:rsid w:val="00EB5218"/>
    <w:rsid w:val="00EB5595"/>
    <w:rsid w:val="00EB562A"/>
    <w:rsid w:val="00EB5A75"/>
    <w:rsid w:val="00EB5D04"/>
    <w:rsid w:val="00EB5DA6"/>
    <w:rsid w:val="00EB5DD8"/>
    <w:rsid w:val="00EB6454"/>
    <w:rsid w:val="00EB677A"/>
    <w:rsid w:val="00EB6AF0"/>
    <w:rsid w:val="00EB712D"/>
    <w:rsid w:val="00EB7491"/>
    <w:rsid w:val="00EB7767"/>
    <w:rsid w:val="00EC104A"/>
    <w:rsid w:val="00EC1156"/>
    <w:rsid w:val="00EC1747"/>
    <w:rsid w:val="00EC1DF0"/>
    <w:rsid w:val="00EC21E0"/>
    <w:rsid w:val="00EC2D26"/>
    <w:rsid w:val="00EC2F4C"/>
    <w:rsid w:val="00EC33DC"/>
    <w:rsid w:val="00EC3FD3"/>
    <w:rsid w:val="00EC410E"/>
    <w:rsid w:val="00EC50D8"/>
    <w:rsid w:val="00EC56B4"/>
    <w:rsid w:val="00EC5DEF"/>
    <w:rsid w:val="00EC61E4"/>
    <w:rsid w:val="00EC6788"/>
    <w:rsid w:val="00EC678D"/>
    <w:rsid w:val="00EC6C99"/>
    <w:rsid w:val="00EC6E3A"/>
    <w:rsid w:val="00EC6E79"/>
    <w:rsid w:val="00EC6E81"/>
    <w:rsid w:val="00EC76E1"/>
    <w:rsid w:val="00ED017B"/>
    <w:rsid w:val="00ED0D10"/>
    <w:rsid w:val="00ED1359"/>
    <w:rsid w:val="00ED14E9"/>
    <w:rsid w:val="00ED15F2"/>
    <w:rsid w:val="00ED1902"/>
    <w:rsid w:val="00ED2654"/>
    <w:rsid w:val="00ED275B"/>
    <w:rsid w:val="00ED28C4"/>
    <w:rsid w:val="00ED3093"/>
    <w:rsid w:val="00ED30C1"/>
    <w:rsid w:val="00ED328D"/>
    <w:rsid w:val="00ED383B"/>
    <w:rsid w:val="00ED3C20"/>
    <w:rsid w:val="00ED413F"/>
    <w:rsid w:val="00ED4B42"/>
    <w:rsid w:val="00ED4F3B"/>
    <w:rsid w:val="00ED51FD"/>
    <w:rsid w:val="00ED566F"/>
    <w:rsid w:val="00ED5A7E"/>
    <w:rsid w:val="00ED5B4D"/>
    <w:rsid w:val="00ED5D21"/>
    <w:rsid w:val="00ED5FD8"/>
    <w:rsid w:val="00ED6211"/>
    <w:rsid w:val="00ED6D77"/>
    <w:rsid w:val="00ED7284"/>
    <w:rsid w:val="00ED73CD"/>
    <w:rsid w:val="00ED7A24"/>
    <w:rsid w:val="00EE0179"/>
    <w:rsid w:val="00EE01F4"/>
    <w:rsid w:val="00EE06DD"/>
    <w:rsid w:val="00EE0771"/>
    <w:rsid w:val="00EE0D97"/>
    <w:rsid w:val="00EE0E57"/>
    <w:rsid w:val="00EE0E99"/>
    <w:rsid w:val="00EE10FC"/>
    <w:rsid w:val="00EE119A"/>
    <w:rsid w:val="00EE189F"/>
    <w:rsid w:val="00EE208F"/>
    <w:rsid w:val="00EE27B8"/>
    <w:rsid w:val="00EE2B3D"/>
    <w:rsid w:val="00EE2BF1"/>
    <w:rsid w:val="00EE2BF7"/>
    <w:rsid w:val="00EE34D7"/>
    <w:rsid w:val="00EE3911"/>
    <w:rsid w:val="00EE395D"/>
    <w:rsid w:val="00EE3C39"/>
    <w:rsid w:val="00EE3D15"/>
    <w:rsid w:val="00EE4506"/>
    <w:rsid w:val="00EE457A"/>
    <w:rsid w:val="00EE4AF0"/>
    <w:rsid w:val="00EE53AE"/>
    <w:rsid w:val="00EE54CC"/>
    <w:rsid w:val="00EE56E1"/>
    <w:rsid w:val="00EE6069"/>
    <w:rsid w:val="00EE616F"/>
    <w:rsid w:val="00EE627C"/>
    <w:rsid w:val="00EE641D"/>
    <w:rsid w:val="00EE6BED"/>
    <w:rsid w:val="00EE6EFA"/>
    <w:rsid w:val="00EE6F17"/>
    <w:rsid w:val="00EE7CFB"/>
    <w:rsid w:val="00EF040B"/>
    <w:rsid w:val="00EF09C8"/>
    <w:rsid w:val="00EF10C8"/>
    <w:rsid w:val="00EF17FB"/>
    <w:rsid w:val="00EF1E4E"/>
    <w:rsid w:val="00EF261C"/>
    <w:rsid w:val="00EF28FE"/>
    <w:rsid w:val="00EF2AE0"/>
    <w:rsid w:val="00EF2F0A"/>
    <w:rsid w:val="00EF301F"/>
    <w:rsid w:val="00EF30C8"/>
    <w:rsid w:val="00EF40F2"/>
    <w:rsid w:val="00EF44AD"/>
    <w:rsid w:val="00EF48EF"/>
    <w:rsid w:val="00EF4C2C"/>
    <w:rsid w:val="00EF4D9C"/>
    <w:rsid w:val="00EF5087"/>
    <w:rsid w:val="00EF56FA"/>
    <w:rsid w:val="00EF57B8"/>
    <w:rsid w:val="00EF5DE5"/>
    <w:rsid w:val="00EF60BB"/>
    <w:rsid w:val="00EF6846"/>
    <w:rsid w:val="00EF6E99"/>
    <w:rsid w:val="00EF742C"/>
    <w:rsid w:val="00EF7608"/>
    <w:rsid w:val="00EF76D5"/>
    <w:rsid w:val="00EF7725"/>
    <w:rsid w:val="00EF7927"/>
    <w:rsid w:val="00EF7E3B"/>
    <w:rsid w:val="00F001B2"/>
    <w:rsid w:val="00F001C4"/>
    <w:rsid w:val="00F004BD"/>
    <w:rsid w:val="00F0163F"/>
    <w:rsid w:val="00F01A1E"/>
    <w:rsid w:val="00F01C06"/>
    <w:rsid w:val="00F01E14"/>
    <w:rsid w:val="00F02180"/>
    <w:rsid w:val="00F028CE"/>
    <w:rsid w:val="00F02DAE"/>
    <w:rsid w:val="00F02E95"/>
    <w:rsid w:val="00F03A12"/>
    <w:rsid w:val="00F03A40"/>
    <w:rsid w:val="00F041E5"/>
    <w:rsid w:val="00F0421E"/>
    <w:rsid w:val="00F044B6"/>
    <w:rsid w:val="00F050CF"/>
    <w:rsid w:val="00F05303"/>
    <w:rsid w:val="00F057E3"/>
    <w:rsid w:val="00F057EE"/>
    <w:rsid w:val="00F05C81"/>
    <w:rsid w:val="00F05E02"/>
    <w:rsid w:val="00F0636A"/>
    <w:rsid w:val="00F06F98"/>
    <w:rsid w:val="00F06FA2"/>
    <w:rsid w:val="00F0717D"/>
    <w:rsid w:val="00F071FF"/>
    <w:rsid w:val="00F075F7"/>
    <w:rsid w:val="00F07683"/>
    <w:rsid w:val="00F100A9"/>
    <w:rsid w:val="00F109C2"/>
    <w:rsid w:val="00F1100B"/>
    <w:rsid w:val="00F11032"/>
    <w:rsid w:val="00F11207"/>
    <w:rsid w:val="00F11384"/>
    <w:rsid w:val="00F114FB"/>
    <w:rsid w:val="00F12202"/>
    <w:rsid w:val="00F1222C"/>
    <w:rsid w:val="00F12407"/>
    <w:rsid w:val="00F1260D"/>
    <w:rsid w:val="00F12F54"/>
    <w:rsid w:val="00F13147"/>
    <w:rsid w:val="00F13451"/>
    <w:rsid w:val="00F13659"/>
    <w:rsid w:val="00F1374E"/>
    <w:rsid w:val="00F1469B"/>
    <w:rsid w:val="00F14739"/>
    <w:rsid w:val="00F14E32"/>
    <w:rsid w:val="00F14F28"/>
    <w:rsid w:val="00F154FB"/>
    <w:rsid w:val="00F156BE"/>
    <w:rsid w:val="00F1677F"/>
    <w:rsid w:val="00F16A1C"/>
    <w:rsid w:val="00F16CD4"/>
    <w:rsid w:val="00F177AB"/>
    <w:rsid w:val="00F17CC8"/>
    <w:rsid w:val="00F17D0B"/>
    <w:rsid w:val="00F2033B"/>
    <w:rsid w:val="00F2054A"/>
    <w:rsid w:val="00F21ED8"/>
    <w:rsid w:val="00F21F77"/>
    <w:rsid w:val="00F21FE8"/>
    <w:rsid w:val="00F22123"/>
    <w:rsid w:val="00F2212F"/>
    <w:rsid w:val="00F2273F"/>
    <w:rsid w:val="00F229DB"/>
    <w:rsid w:val="00F23425"/>
    <w:rsid w:val="00F242BD"/>
    <w:rsid w:val="00F24973"/>
    <w:rsid w:val="00F2497F"/>
    <w:rsid w:val="00F24EC9"/>
    <w:rsid w:val="00F24FA2"/>
    <w:rsid w:val="00F250CA"/>
    <w:rsid w:val="00F25AAD"/>
    <w:rsid w:val="00F25CE7"/>
    <w:rsid w:val="00F2616A"/>
    <w:rsid w:val="00F261D6"/>
    <w:rsid w:val="00F27075"/>
    <w:rsid w:val="00F27168"/>
    <w:rsid w:val="00F2729C"/>
    <w:rsid w:val="00F27309"/>
    <w:rsid w:val="00F2738F"/>
    <w:rsid w:val="00F27B69"/>
    <w:rsid w:val="00F300A1"/>
    <w:rsid w:val="00F30106"/>
    <w:rsid w:val="00F30500"/>
    <w:rsid w:val="00F30576"/>
    <w:rsid w:val="00F309C4"/>
    <w:rsid w:val="00F311D0"/>
    <w:rsid w:val="00F31209"/>
    <w:rsid w:val="00F317FE"/>
    <w:rsid w:val="00F3191F"/>
    <w:rsid w:val="00F3222A"/>
    <w:rsid w:val="00F325DD"/>
    <w:rsid w:val="00F32689"/>
    <w:rsid w:val="00F32721"/>
    <w:rsid w:val="00F32A65"/>
    <w:rsid w:val="00F32D5B"/>
    <w:rsid w:val="00F33A56"/>
    <w:rsid w:val="00F33FE7"/>
    <w:rsid w:val="00F34285"/>
    <w:rsid w:val="00F3433F"/>
    <w:rsid w:val="00F34F02"/>
    <w:rsid w:val="00F35165"/>
    <w:rsid w:val="00F351C1"/>
    <w:rsid w:val="00F35477"/>
    <w:rsid w:val="00F35DDA"/>
    <w:rsid w:val="00F35F84"/>
    <w:rsid w:val="00F36516"/>
    <w:rsid w:val="00F36518"/>
    <w:rsid w:val="00F368B4"/>
    <w:rsid w:val="00F36B20"/>
    <w:rsid w:val="00F36C65"/>
    <w:rsid w:val="00F37729"/>
    <w:rsid w:val="00F3793E"/>
    <w:rsid w:val="00F37D11"/>
    <w:rsid w:val="00F37DC9"/>
    <w:rsid w:val="00F37F12"/>
    <w:rsid w:val="00F40390"/>
    <w:rsid w:val="00F40741"/>
    <w:rsid w:val="00F40C84"/>
    <w:rsid w:val="00F40DAE"/>
    <w:rsid w:val="00F41620"/>
    <w:rsid w:val="00F41911"/>
    <w:rsid w:val="00F42419"/>
    <w:rsid w:val="00F427B2"/>
    <w:rsid w:val="00F42832"/>
    <w:rsid w:val="00F429E5"/>
    <w:rsid w:val="00F42B81"/>
    <w:rsid w:val="00F42B8A"/>
    <w:rsid w:val="00F43044"/>
    <w:rsid w:val="00F4325E"/>
    <w:rsid w:val="00F43BD5"/>
    <w:rsid w:val="00F4445C"/>
    <w:rsid w:val="00F4461D"/>
    <w:rsid w:val="00F449F3"/>
    <w:rsid w:val="00F44A9B"/>
    <w:rsid w:val="00F44CEA"/>
    <w:rsid w:val="00F450BE"/>
    <w:rsid w:val="00F4547B"/>
    <w:rsid w:val="00F45687"/>
    <w:rsid w:val="00F45817"/>
    <w:rsid w:val="00F46800"/>
    <w:rsid w:val="00F4680E"/>
    <w:rsid w:val="00F46899"/>
    <w:rsid w:val="00F46AA3"/>
    <w:rsid w:val="00F47434"/>
    <w:rsid w:val="00F47443"/>
    <w:rsid w:val="00F47EC9"/>
    <w:rsid w:val="00F501F2"/>
    <w:rsid w:val="00F5036C"/>
    <w:rsid w:val="00F50601"/>
    <w:rsid w:val="00F50A2F"/>
    <w:rsid w:val="00F50D3A"/>
    <w:rsid w:val="00F5117A"/>
    <w:rsid w:val="00F514FC"/>
    <w:rsid w:val="00F51529"/>
    <w:rsid w:val="00F51726"/>
    <w:rsid w:val="00F519FF"/>
    <w:rsid w:val="00F51F3F"/>
    <w:rsid w:val="00F52004"/>
    <w:rsid w:val="00F520F4"/>
    <w:rsid w:val="00F52818"/>
    <w:rsid w:val="00F5286E"/>
    <w:rsid w:val="00F5330C"/>
    <w:rsid w:val="00F538CE"/>
    <w:rsid w:val="00F53AF2"/>
    <w:rsid w:val="00F5433B"/>
    <w:rsid w:val="00F54647"/>
    <w:rsid w:val="00F54E7E"/>
    <w:rsid w:val="00F5587F"/>
    <w:rsid w:val="00F5588E"/>
    <w:rsid w:val="00F55CF0"/>
    <w:rsid w:val="00F56BE7"/>
    <w:rsid w:val="00F57897"/>
    <w:rsid w:val="00F57B6F"/>
    <w:rsid w:val="00F60283"/>
    <w:rsid w:val="00F6044E"/>
    <w:rsid w:val="00F60670"/>
    <w:rsid w:val="00F60B7A"/>
    <w:rsid w:val="00F60C8D"/>
    <w:rsid w:val="00F60D34"/>
    <w:rsid w:val="00F632F6"/>
    <w:rsid w:val="00F633E8"/>
    <w:rsid w:val="00F638BB"/>
    <w:rsid w:val="00F63B1E"/>
    <w:rsid w:val="00F64113"/>
    <w:rsid w:val="00F649BB"/>
    <w:rsid w:val="00F650A5"/>
    <w:rsid w:val="00F65492"/>
    <w:rsid w:val="00F657F4"/>
    <w:rsid w:val="00F65A6E"/>
    <w:rsid w:val="00F66251"/>
    <w:rsid w:val="00F66785"/>
    <w:rsid w:val="00F66948"/>
    <w:rsid w:val="00F66E63"/>
    <w:rsid w:val="00F675A1"/>
    <w:rsid w:val="00F677D6"/>
    <w:rsid w:val="00F67E2F"/>
    <w:rsid w:val="00F700F5"/>
    <w:rsid w:val="00F706D7"/>
    <w:rsid w:val="00F70CFD"/>
    <w:rsid w:val="00F70DBF"/>
    <w:rsid w:val="00F71A3A"/>
    <w:rsid w:val="00F725B4"/>
    <w:rsid w:val="00F72617"/>
    <w:rsid w:val="00F72709"/>
    <w:rsid w:val="00F738A9"/>
    <w:rsid w:val="00F73F61"/>
    <w:rsid w:val="00F74192"/>
    <w:rsid w:val="00F750B0"/>
    <w:rsid w:val="00F757FF"/>
    <w:rsid w:val="00F760FF"/>
    <w:rsid w:val="00F7636F"/>
    <w:rsid w:val="00F7727B"/>
    <w:rsid w:val="00F77E8D"/>
    <w:rsid w:val="00F80322"/>
    <w:rsid w:val="00F80996"/>
    <w:rsid w:val="00F80ADE"/>
    <w:rsid w:val="00F80EEC"/>
    <w:rsid w:val="00F8164E"/>
    <w:rsid w:val="00F817C7"/>
    <w:rsid w:val="00F81CDB"/>
    <w:rsid w:val="00F81E85"/>
    <w:rsid w:val="00F8214C"/>
    <w:rsid w:val="00F8224F"/>
    <w:rsid w:val="00F8289D"/>
    <w:rsid w:val="00F82F46"/>
    <w:rsid w:val="00F834ED"/>
    <w:rsid w:val="00F8355A"/>
    <w:rsid w:val="00F837CD"/>
    <w:rsid w:val="00F83A73"/>
    <w:rsid w:val="00F83BC5"/>
    <w:rsid w:val="00F83F8B"/>
    <w:rsid w:val="00F840BC"/>
    <w:rsid w:val="00F8433E"/>
    <w:rsid w:val="00F844FA"/>
    <w:rsid w:val="00F8459E"/>
    <w:rsid w:val="00F846BD"/>
    <w:rsid w:val="00F84DE0"/>
    <w:rsid w:val="00F850B7"/>
    <w:rsid w:val="00F853D2"/>
    <w:rsid w:val="00F8559F"/>
    <w:rsid w:val="00F85875"/>
    <w:rsid w:val="00F8654A"/>
    <w:rsid w:val="00F8669B"/>
    <w:rsid w:val="00F86B2A"/>
    <w:rsid w:val="00F86D96"/>
    <w:rsid w:val="00F86DC7"/>
    <w:rsid w:val="00F87066"/>
    <w:rsid w:val="00F87082"/>
    <w:rsid w:val="00F87215"/>
    <w:rsid w:val="00F875FA"/>
    <w:rsid w:val="00F879B8"/>
    <w:rsid w:val="00F87A33"/>
    <w:rsid w:val="00F87BF0"/>
    <w:rsid w:val="00F9012A"/>
    <w:rsid w:val="00F90E68"/>
    <w:rsid w:val="00F90EFE"/>
    <w:rsid w:val="00F90F95"/>
    <w:rsid w:val="00F9125D"/>
    <w:rsid w:val="00F91746"/>
    <w:rsid w:val="00F91ABF"/>
    <w:rsid w:val="00F91BE7"/>
    <w:rsid w:val="00F92021"/>
    <w:rsid w:val="00F92031"/>
    <w:rsid w:val="00F9271F"/>
    <w:rsid w:val="00F92919"/>
    <w:rsid w:val="00F929CB"/>
    <w:rsid w:val="00F929E5"/>
    <w:rsid w:val="00F929F7"/>
    <w:rsid w:val="00F92F22"/>
    <w:rsid w:val="00F93038"/>
    <w:rsid w:val="00F9303A"/>
    <w:rsid w:val="00F93A59"/>
    <w:rsid w:val="00F9473E"/>
    <w:rsid w:val="00F94887"/>
    <w:rsid w:val="00F94B84"/>
    <w:rsid w:val="00F96163"/>
    <w:rsid w:val="00F962FC"/>
    <w:rsid w:val="00F96611"/>
    <w:rsid w:val="00F96658"/>
    <w:rsid w:val="00F96AFA"/>
    <w:rsid w:val="00F96C8D"/>
    <w:rsid w:val="00F9710E"/>
    <w:rsid w:val="00F97462"/>
    <w:rsid w:val="00F975DF"/>
    <w:rsid w:val="00FA0083"/>
    <w:rsid w:val="00FA0089"/>
    <w:rsid w:val="00FA01D8"/>
    <w:rsid w:val="00FA19CB"/>
    <w:rsid w:val="00FA1CA4"/>
    <w:rsid w:val="00FA2647"/>
    <w:rsid w:val="00FA2C25"/>
    <w:rsid w:val="00FA311B"/>
    <w:rsid w:val="00FA312D"/>
    <w:rsid w:val="00FA3964"/>
    <w:rsid w:val="00FA3C2E"/>
    <w:rsid w:val="00FA3CB1"/>
    <w:rsid w:val="00FA43E0"/>
    <w:rsid w:val="00FA4966"/>
    <w:rsid w:val="00FA4E30"/>
    <w:rsid w:val="00FA5041"/>
    <w:rsid w:val="00FA5459"/>
    <w:rsid w:val="00FA58B3"/>
    <w:rsid w:val="00FA5CD4"/>
    <w:rsid w:val="00FA5DFA"/>
    <w:rsid w:val="00FA5E6A"/>
    <w:rsid w:val="00FA6049"/>
    <w:rsid w:val="00FA60EF"/>
    <w:rsid w:val="00FA6888"/>
    <w:rsid w:val="00FA7E4B"/>
    <w:rsid w:val="00FB04D9"/>
    <w:rsid w:val="00FB09AD"/>
    <w:rsid w:val="00FB0E48"/>
    <w:rsid w:val="00FB0F4E"/>
    <w:rsid w:val="00FB10EE"/>
    <w:rsid w:val="00FB1282"/>
    <w:rsid w:val="00FB1631"/>
    <w:rsid w:val="00FB1902"/>
    <w:rsid w:val="00FB1BE1"/>
    <w:rsid w:val="00FB1E45"/>
    <w:rsid w:val="00FB2139"/>
    <w:rsid w:val="00FB2170"/>
    <w:rsid w:val="00FB293F"/>
    <w:rsid w:val="00FB2BEA"/>
    <w:rsid w:val="00FB2E6E"/>
    <w:rsid w:val="00FB329C"/>
    <w:rsid w:val="00FB3498"/>
    <w:rsid w:val="00FB3D1C"/>
    <w:rsid w:val="00FB48E4"/>
    <w:rsid w:val="00FB492E"/>
    <w:rsid w:val="00FB4C8F"/>
    <w:rsid w:val="00FB4CF5"/>
    <w:rsid w:val="00FB528D"/>
    <w:rsid w:val="00FB58BC"/>
    <w:rsid w:val="00FB6060"/>
    <w:rsid w:val="00FB6318"/>
    <w:rsid w:val="00FB654C"/>
    <w:rsid w:val="00FB6BE0"/>
    <w:rsid w:val="00FB79DB"/>
    <w:rsid w:val="00FB7FB8"/>
    <w:rsid w:val="00FC01DC"/>
    <w:rsid w:val="00FC071F"/>
    <w:rsid w:val="00FC0F5B"/>
    <w:rsid w:val="00FC14F3"/>
    <w:rsid w:val="00FC1A4E"/>
    <w:rsid w:val="00FC1C01"/>
    <w:rsid w:val="00FC2388"/>
    <w:rsid w:val="00FC278F"/>
    <w:rsid w:val="00FC2C34"/>
    <w:rsid w:val="00FC303E"/>
    <w:rsid w:val="00FC3709"/>
    <w:rsid w:val="00FC37BE"/>
    <w:rsid w:val="00FC37F2"/>
    <w:rsid w:val="00FC3BEB"/>
    <w:rsid w:val="00FC412E"/>
    <w:rsid w:val="00FC4210"/>
    <w:rsid w:val="00FC4FE1"/>
    <w:rsid w:val="00FC57A9"/>
    <w:rsid w:val="00FC5813"/>
    <w:rsid w:val="00FC6020"/>
    <w:rsid w:val="00FC63E8"/>
    <w:rsid w:val="00FC6532"/>
    <w:rsid w:val="00FC7008"/>
    <w:rsid w:val="00FC70B0"/>
    <w:rsid w:val="00FC72D0"/>
    <w:rsid w:val="00FC73CA"/>
    <w:rsid w:val="00FC7E57"/>
    <w:rsid w:val="00FC7E63"/>
    <w:rsid w:val="00FD06A2"/>
    <w:rsid w:val="00FD06AE"/>
    <w:rsid w:val="00FD0A65"/>
    <w:rsid w:val="00FD109C"/>
    <w:rsid w:val="00FD14ED"/>
    <w:rsid w:val="00FD17E7"/>
    <w:rsid w:val="00FD1D5B"/>
    <w:rsid w:val="00FD2485"/>
    <w:rsid w:val="00FD31AA"/>
    <w:rsid w:val="00FD3A82"/>
    <w:rsid w:val="00FD3BC1"/>
    <w:rsid w:val="00FD3E3F"/>
    <w:rsid w:val="00FD40E6"/>
    <w:rsid w:val="00FD4123"/>
    <w:rsid w:val="00FD4C1E"/>
    <w:rsid w:val="00FD4C1F"/>
    <w:rsid w:val="00FD4C47"/>
    <w:rsid w:val="00FD4DD8"/>
    <w:rsid w:val="00FD5683"/>
    <w:rsid w:val="00FD6C15"/>
    <w:rsid w:val="00FD6CA5"/>
    <w:rsid w:val="00FD6E47"/>
    <w:rsid w:val="00FD714F"/>
    <w:rsid w:val="00FD74A7"/>
    <w:rsid w:val="00FD7518"/>
    <w:rsid w:val="00FD75FA"/>
    <w:rsid w:val="00FE003F"/>
    <w:rsid w:val="00FE024A"/>
    <w:rsid w:val="00FE0386"/>
    <w:rsid w:val="00FE051E"/>
    <w:rsid w:val="00FE05DB"/>
    <w:rsid w:val="00FE0F72"/>
    <w:rsid w:val="00FE11D7"/>
    <w:rsid w:val="00FE1D19"/>
    <w:rsid w:val="00FE270E"/>
    <w:rsid w:val="00FE27FA"/>
    <w:rsid w:val="00FE2822"/>
    <w:rsid w:val="00FE2F98"/>
    <w:rsid w:val="00FE3242"/>
    <w:rsid w:val="00FE387E"/>
    <w:rsid w:val="00FE3BA2"/>
    <w:rsid w:val="00FE424E"/>
    <w:rsid w:val="00FE48DA"/>
    <w:rsid w:val="00FE4950"/>
    <w:rsid w:val="00FE4AD4"/>
    <w:rsid w:val="00FE536F"/>
    <w:rsid w:val="00FE5417"/>
    <w:rsid w:val="00FE5628"/>
    <w:rsid w:val="00FE5C3C"/>
    <w:rsid w:val="00FE5EFC"/>
    <w:rsid w:val="00FE630B"/>
    <w:rsid w:val="00FE6669"/>
    <w:rsid w:val="00FE6858"/>
    <w:rsid w:val="00FE7E06"/>
    <w:rsid w:val="00FF0AC0"/>
    <w:rsid w:val="00FF0DA0"/>
    <w:rsid w:val="00FF1588"/>
    <w:rsid w:val="00FF186F"/>
    <w:rsid w:val="00FF1AA6"/>
    <w:rsid w:val="00FF1DE6"/>
    <w:rsid w:val="00FF1EB9"/>
    <w:rsid w:val="00FF2900"/>
    <w:rsid w:val="00FF29C4"/>
    <w:rsid w:val="00FF32D7"/>
    <w:rsid w:val="00FF33DE"/>
    <w:rsid w:val="00FF3BFB"/>
    <w:rsid w:val="00FF44F5"/>
    <w:rsid w:val="00FF5022"/>
    <w:rsid w:val="00FF5035"/>
    <w:rsid w:val="00FF55C8"/>
    <w:rsid w:val="00FF55DF"/>
    <w:rsid w:val="00FF5A9E"/>
    <w:rsid w:val="00FF5CB8"/>
    <w:rsid w:val="00FF655B"/>
    <w:rsid w:val="00FF684F"/>
    <w:rsid w:val="00FF6A67"/>
    <w:rsid w:val="00FF6DC9"/>
    <w:rsid w:val="00FF6E9D"/>
    <w:rsid w:val="00FF748F"/>
    <w:rsid w:val="00FF7582"/>
    <w:rsid w:val="00FF75BC"/>
    <w:rsid w:val="00FF7AA7"/>
    <w:rsid w:val="00FF7DD7"/>
    <w:rsid w:val="00FF7E4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3E31F8C0-7207-499C-83AD-579D7E7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
    <w:name w:val="Unresolved Mention"/>
    <w:basedOn w:val="DefaultParagraphFont"/>
    <w:uiPriority w:val="99"/>
    <w:semiHidden/>
    <w:unhideWhenUsed/>
    <w:rsid w:val="00011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6174">
      <w:bodyDiv w:val="1"/>
      <w:marLeft w:val="0"/>
      <w:marRight w:val="0"/>
      <w:marTop w:val="0"/>
      <w:marBottom w:val="0"/>
      <w:divBdr>
        <w:top w:val="none" w:sz="0" w:space="0" w:color="auto"/>
        <w:left w:val="none" w:sz="0" w:space="0" w:color="auto"/>
        <w:bottom w:val="none" w:sz="0" w:space="0" w:color="auto"/>
        <w:right w:val="none" w:sz="0" w:space="0" w:color="auto"/>
      </w:divBdr>
    </w:div>
    <w:div w:id="347677189">
      <w:bodyDiv w:val="1"/>
      <w:marLeft w:val="0"/>
      <w:marRight w:val="0"/>
      <w:marTop w:val="0"/>
      <w:marBottom w:val="0"/>
      <w:divBdr>
        <w:top w:val="none" w:sz="0" w:space="0" w:color="auto"/>
        <w:left w:val="none" w:sz="0" w:space="0" w:color="auto"/>
        <w:bottom w:val="none" w:sz="0" w:space="0" w:color="auto"/>
        <w:right w:val="none" w:sz="0" w:space="0" w:color="auto"/>
      </w:divBdr>
      <w:divsChild>
        <w:div w:id="1625889355">
          <w:marLeft w:val="0"/>
          <w:marRight w:val="0"/>
          <w:marTop w:val="120"/>
          <w:marBottom w:val="0"/>
          <w:divBdr>
            <w:top w:val="none" w:sz="0" w:space="0" w:color="auto"/>
            <w:left w:val="none" w:sz="0" w:space="0" w:color="auto"/>
            <w:bottom w:val="none" w:sz="0" w:space="0" w:color="auto"/>
            <w:right w:val="none" w:sz="0" w:space="0" w:color="auto"/>
          </w:divBdr>
        </w:div>
        <w:div w:id="1048838306">
          <w:marLeft w:val="0"/>
          <w:marRight w:val="0"/>
          <w:marTop w:val="240"/>
          <w:marBottom w:val="24"/>
          <w:divBdr>
            <w:top w:val="none" w:sz="0" w:space="0" w:color="auto"/>
            <w:left w:val="none" w:sz="0" w:space="0" w:color="auto"/>
            <w:bottom w:val="none" w:sz="0" w:space="0" w:color="auto"/>
            <w:right w:val="none" w:sz="0" w:space="0" w:color="auto"/>
          </w:divBdr>
        </w:div>
        <w:div w:id="280496116">
          <w:marLeft w:val="0"/>
          <w:marRight w:val="0"/>
          <w:marTop w:val="120"/>
          <w:marBottom w:val="0"/>
          <w:divBdr>
            <w:top w:val="none" w:sz="0" w:space="0" w:color="auto"/>
            <w:left w:val="none" w:sz="0" w:space="0" w:color="auto"/>
            <w:bottom w:val="none" w:sz="0" w:space="0" w:color="auto"/>
            <w:right w:val="none" w:sz="0" w:space="0" w:color="auto"/>
          </w:divBdr>
          <w:divsChild>
            <w:div w:id="1498766097">
              <w:marLeft w:val="0"/>
              <w:marRight w:val="0"/>
              <w:marTop w:val="20"/>
              <w:marBottom w:val="0"/>
              <w:divBdr>
                <w:top w:val="none" w:sz="0" w:space="0" w:color="auto"/>
                <w:left w:val="none" w:sz="0" w:space="0" w:color="auto"/>
                <w:bottom w:val="none" w:sz="0" w:space="0" w:color="auto"/>
                <w:right w:val="none" w:sz="0" w:space="0" w:color="auto"/>
              </w:divBdr>
            </w:div>
            <w:div w:id="746193044">
              <w:marLeft w:val="0"/>
              <w:marRight w:val="0"/>
              <w:marTop w:val="0"/>
              <w:marBottom w:val="0"/>
              <w:divBdr>
                <w:top w:val="none" w:sz="0" w:space="0" w:color="auto"/>
                <w:left w:val="none" w:sz="0" w:space="0" w:color="auto"/>
                <w:bottom w:val="none" w:sz="0" w:space="0" w:color="auto"/>
                <w:right w:val="none" w:sz="0" w:space="0" w:color="auto"/>
              </w:divBdr>
            </w:div>
            <w:div w:id="708843483">
              <w:marLeft w:val="0"/>
              <w:marRight w:val="0"/>
              <w:marTop w:val="20"/>
              <w:marBottom w:val="0"/>
              <w:divBdr>
                <w:top w:val="none" w:sz="0" w:space="0" w:color="auto"/>
                <w:left w:val="none" w:sz="0" w:space="0" w:color="auto"/>
                <w:bottom w:val="none" w:sz="0" w:space="0" w:color="auto"/>
                <w:right w:val="none" w:sz="0" w:space="0" w:color="auto"/>
              </w:divBdr>
            </w:div>
            <w:div w:id="993291072">
              <w:marLeft w:val="0"/>
              <w:marRight w:val="0"/>
              <w:marTop w:val="0"/>
              <w:marBottom w:val="0"/>
              <w:divBdr>
                <w:top w:val="none" w:sz="0" w:space="0" w:color="auto"/>
                <w:left w:val="none" w:sz="0" w:space="0" w:color="auto"/>
                <w:bottom w:val="none" w:sz="0" w:space="0" w:color="auto"/>
                <w:right w:val="none" w:sz="0" w:space="0" w:color="auto"/>
              </w:divBdr>
            </w:div>
            <w:div w:id="407919769">
              <w:marLeft w:val="0"/>
              <w:marRight w:val="0"/>
              <w:marTop w:val="20"/>
              <w:marBottom w:val="0"/>
              <w:divBdr>
                <w:top w:val="none" w:sz="0" w:space="0" w:color="auto"/>
                <w:left w:val="none" w:sz="0" w:space="0" w:color="auto"/>
                <w:bottom w:val="none" w:sz="0" w:space="0" w:color="auto"/>
                <w:right w:val="none" w:sz="0" w:space="0" w:color="auto"/>
              </w:divBdr>
            </w:div>
            <w:div w:id="140780428">
              <w:marLeft w:val="0"/>
              <w:marRight w:val="0"/>
              <w:marTop w:val="0"/>
              <w:marBottom w:val="0"/>
              <w:divBdr>
                <w:top w:val="none" w:sz="0" w:space="0" w:color="auto"/>
                <w:left w:val="none" w:sz="0" w:space="0" w:color="auto"/>
                <w:bottom w:val="none" w:sz="0" w:space="0" w:color="auto"/>
                <w:right w:val="none" w:sz="0" w:space="0" w:color="auto"/>
              </w:divBdr>
            </w:div>
            <w:div w:id="1307274019">
              <w:marLeft w:val="0"/>
              <w:marRight w:val="0"/>
              <w:marTop w:val="20"/>
              <w:marBottom w:val="0"/>
              <w:divBdr>
                <w:top w:val="none" w:sz="0" w:space="0" w:color="auto"/>
                <w:left w:val="none" w:sz="0" w:space="0" w:color="auto"/>
                <w:bottom w:val="none" w:sz="0" w:space="0" w:color="auto"/>
                <w:right w:val="none" w:sz="0" w:space="0" w:color="auto"/>
              </w:divBdr>
            </w:div>
            <w:div w:id="1437673217">
              <w:marLeft w:val="0"/>
              <w:marRight w:val="0"/>
              <w:marTop w:val="0"/>
              <w:marBottom w:val="0"/>
              <w:divBdr>
                <w:top w:val="none" w:sz="0" w:space="0" w:color="auto"/>
                <w:left w:val="none" w:sz="0" w:space="0" w:color="auto"/>
                <w:bottom w:val="none" w:sz="0" w:space="0" w:color="auto"/>
                <w:right w:val="none" w:sz="0" w:space="0" w:color="auto"/>
              </w:divBdr>
            </w:div>
            <w:div w:id="1557660719">
              <w:marLeft w:val="0"/>
              <w:marRight w:val="0"/>
              <w:marTop w:val="20"/>
              <w:marBottom w:val="0"/>
              <w:divBdr>
                <w:top w:val="none" w:sz="0" w:space="0" w:color="auto"/>
                <w:left w:val="none" w:sz="0" w:space="0" w:color="auto"/>
                <w:bottom w:val="none" w:sz="0" w:space="0" w:color="auto"/>
                <w:right w:val="none" w:sz="0" w:space="0" w:color="auto"/>
              </w:divBdr>
            </w:div>
            <w:div w:id="2055228017">
              <w:marLeft w:val="0"/>
              <w:marRight w:val="0"/>
              <w:marTop w:val="0"/>
              <w:marBottom w:val="0"/>
              <w:divBdr>
                <w:top w:val="none" w:sz="0" w:space="0" w:color="auto"/>
                <w:left w:val="none" w:sz="0" w:space="0" w:color="auto"/>
                <w:bottom w:val="none" w:sz="0" w:space="0" w:color="auto"/>
                <w:right w:val="none" w:sz="0" w:space="0" w:color="auto"/>
              </w:divBdr>
            </w:div>
            <w:div w:id="1836921033">
              <w:marLeft w:val="0"/>
              <w:marRight w:val="0"/>
              <w:marTop w:val="20"/>
              <w:marBottom w:val="0"/>
              <w:divBdr>
                <w:top w:val="none" w:sz="0" w:space="0" w:color="auto"/>
                <w:left w:val="none" w:sz="0" w:space="0" w:color="auto"/>
                <w:bottom w:val="none" w:sz="0" w:space="0" w:color="auto"/>
                <w:right w:val="none" w:sz="0" w:space="0" w:color="auto"/>
              </w:divBdr>
            </w:div>
            <w:div w:id="348993821">
              <w:marLeft w:val="0"/>
              <w:marRight w:val="0"/>
              <w:marTop w:val="0"/>
              <w:marBottom w:val="0"/>
              <w:divBdr>
                <w:top w:val="none" w:sz="0" w:space="0" w:color="auto"/>
                <w:left w:val="none" w:sz="0" w:space="0" w:color="auto"/>
                <w:bottom w:val="none" w:sz="0" w:space="0" w:color="auto"/>
                <w:right w:val="none" w:sz="0" w:space="0" w:color="auto"/>
              </w:divBdr>
            </w:div>
            <w:div w:id="774909614">
              <w:marLeft w:val="0"/>
              <w:marRight w:val="0"/>
              <w:marTop w:val="20"/>
              <w:marBottom w:val="0"/>
              <w:divBdr>
                <w:top w:val="none" w:sz="0" w:space="0" w:color="auto"/>
                <w:left w:val="none" w:sz="0" w:space="0" w:color="auto"/>
                <w:bottom w:val="none" w:sz="0" w:space="0" w:color="auto"/>
                <w:right w:val="none" w:sz="0" w:space="0" w:color="auto"/>
              </w:divBdr>
            </w:div>
            <w:div w:id="1873418569">
              <w:marLeft w:val="0"/>
              <w:marRight w:val="0"/>
              <w:marTop w:val="0"/>
              <w:marBottom w:val="0"/>
              <w:divBdr>
                <w:top w:val="none" w:sz="0" w:space="0" w:color="auto"/>
                <w:left w:val="none" w:sz="0" w:space="0" w:color="auto"/>
                <w:bottom w:val="none" w:sz="0" w:space="0" w:color="auto"/>
                <w:right w:val="none" w:sz="0" w:space="0" w:color="auto"/>
              </w:divBdr>
            </w:div>
            <w:div w:id="357586777">
              <w:marLeft w:val="0"/>
              <w:marRight w:val="0"/>
              <w:marTop w:val="20"/>
              <w:marBottom w:val="0"/>
              <w:divBdr>
                <w:top w:val="none" w:sz="0" w:space="0" w:color="auto"/>
                <w:left w:val="none" w:sz="0" w:space="0" w:color="auto"/>
                <w:bottom w:val="none" w:sz="0" w:space="0" w:color="auto"/>
                <w:right w:val="none" w:sz="0" w:space="0" w:color="auto"/>
              </w:divBdr>
            </w:div>
            <w:div w:id="575213004">
              <w:marLeft w:val="0"/>
              <w:marRight w:val="0"/>
              <w:marTop w:val="20"/>
              <w:marBottom w:val="0"/>
              <w:divBdr>
                <w:top w:val="none" w:sz="0" w:space="0" w:color="auto"/>
                <w:left w:val="none" w:sz="0" w:space="0" w:color="auto"/>
                <w:bottom w:val="none" w:sz="0" w:space="0" w:color="auto"/>
                <w:right w:val="none" w:sz="0" w:space="0" w:color="auto"/>
              </w:divBdr>
            </w:div>
          </w:divsChild>
        </w:div>
        <w:div w:id="379670841">
          <w:marLeft w:val="0"/>
          <w:marRight w:val="0"/>
          <w:marTop w:val="0"/>
          <w:marBottom w:val="0"/>
          <w:divBdr>
            <w:top w:val="none" w:sz="0" w:space="0" w:color="auto"/>
            <w:left w:val="none" w:sz="0" w:space="0" w:color="auto"/>
            <w:bottom w:val="none" w:sz="0" w:space="0" w:color="auto"/>
            <w:right w:val="none" w:sz="0" w:space="0" w:color="auto"/>
          </w:divBdr>
        </w:div>
        <w:div w:id="405997375">
          <w:marLeft w:val="0"/>
          <w:marRight w:val="0"/>
          <w:marTop w:val="0"/>
          <w:marBottom w:val="180"/>
          <w:divBdr>
            <w:top w:val="single" w:sz="18" w:space="0" w:color="808080"/>
            <w:left w:val="none" w:sz="0" w:space="0" w:color="auto"/>
            <w:bottom w:val="none" w:sz="0" w:space="0" w:color="auto"/>
            <w:right w:val="none" w:sz="0" w:space="0" w:color="auto"/>
          </w:divBdr>
        </w:div>
        <w:div w:id="366486015">
          <w:marLeft w:val="0"/>
          <w:marRight w:val="0"/>
          <w:marTop w:val="120"/>
          <w:marBottom w:val="0"/>
          <w:divBdr>
            <w:top w:val="none" w:sz="0" w:space="0" w:color="auto"/>
            <w:left w:val="none" w:sz="0" w:space="0" w:color="auto"/>
            <w:bottom w:val="none" w:sz="0" w:space="0" w:color="auto"/>
            <w:right w:val="none" w:sz="0" w:space="0" w:color="auto"/>
          </w:divBdr>
        </w:div>
        <w:div w:id="1114324711">
          <w:marLeft w:val="0"/>
          <w:marRight w:val="0"/>
          <w:marTop w:val="120"/>
          <w:marBottom w:val="0"/>
          <w:divBdr>
            <w:top w:val="none" w:sz="0" w:space="0" w:color="auto"/>
            <w:left w:val="none" w:sz="0" w:space="0" w:color="auto"/>
            <w:bottom w:val="none" w:sz="0" w:space="0" w:color="auto"/>
            <w:right w:val="none" w:sz="0" w:space="0" w:color="auto"/>
          </w:divBdr>
        </w:div>
        <w:div w:id="1285043403">
          <w:marLeft w:val="0"/>
          <w:marRight w:val="0"/>
          <w:marTop w:val="120"/>
          <w:marBottom w:val="0"/>
          <w:divBdr>
            <w:top w:val="none" w:sz="0" w:space="0" w:color="auto"/>
            <w:left w:val="none" w:sz="0" w:space="0" w:color="auto"/>
            <w:bottom w:val="none" w:sz="0" w:space="0" w:color="auto"/>
            <w:right w:val="none" w:sz="0" w:space="0" w:color="auto"/>
          </w:divBdr>
        </w:div>
        <w:div w:id="1478448507">
          <w:marLeft w:val="0"/>
          <w:marRight w:val="0"/>
          <w:marTop w:val="120"/>
          <w:marBottom w:val="0"/>
          <w:divBdr>
            <w:top w:val="none" w:sz="0" w:space="0" w:color="auto"/>
            <w:left w:val="none" w:sz="0" w:space="0" w:color="auto"/>
            <w:bottom w:val="none" w:sz="0" w:space="0" w:color="auto"/>
            <w:right w:val="none" w:sz="0" w:space="0" w:color="auto"/>
          </w:divBdr>
        </w:div>
        <w:div w:id="67390886">
          <w:marLeft w:val="0"/>
          <w:marRight w:val="0"/>
          <w:marTop w:val="120"/>
          <w:marBottom w:val="0"/>
          <w:divBdr>
            <w:top w:val="none" w:sz="0" w:space="0" w:color="auto"/>
            <w:left w:val="none" w:sz="0" w:space="0" w:color="auto"/>
            <w:bottom w:val="none" w:sz="0" w:space="0" w:color="auto"/>
            <w:right w:val="none" w:sz="0" w:space="0" w:color="auto"/>
          </w:divBdr>
        </w:div>
        <w:div w:id="78140578">
          <w:marLeft w:val="0"/>
          <w:marRight w:val="0"/>
          <w:marTop w:val="120"/>
          <w:marBottom w:val="0"/>
          <w:divBdr>
            <w:top w:val="none" w:sz="0" w:space="0" w:color="auto"/>
            <w:left w:val="none" w:sz="0" w:space="0" w:color="auto"/>
            <w:bottom w:val="none" w:sz="0" w:space="0" w:color="auto"/>
            <w:right w:val="none" w:sz="0" w:space="0" w:color="auto"/>
          </w:divBdr>
        </w:div>
        <w:div w:id="1584024722">
          <w:marLeft w:val="0"/>
          <w:marRight w:val="0"/>
          <w:marTop w:val="120"/>
          <w:marBottom w:val="0"/>
          <w:divBdr>
            <w:top w:val="none" w:sz="0" w:space="0" w:color="auto"/>
            <w:left w:val="none" w:sz="0" w:space="0" w:color="auto"/>
            <w:bottom w:val="none" w:sz="0" w:space="0" w:color="auto"/>
            <w:right w:val="none" w:sz="0" w:space="0" w:color="auto"/>
          </w:divBdr>
        </w:div>
        <w:div w:id="485053703">
          <w:marLeft w:val="0"/>
          <w:marRight w:val="0"/>
          <w:marTop w:val="120"/>
          <w:marBottom w:val="0"/>
          <w:divBdr>
            <w:top w:val="none" w:sz="0" w:space="0" w:color="auto"/>
            <w:left w:val="none" w:sz="0" w:space="0" w:color="auto"/>
            <w:bottom w:val="none" w:sz="0" w:space="0" w:color="auto"/>
            <w:right w:val="none" w:sz="0" w:space="0" w:color="auto"/>
          </w:divBdr>
        </w:div>
        <w:div w:id="478809020">
          <w:marLeft w:val="0"/>
          <w:marRight w:val="0"/>
          <w:marTop w:val="120"/>
          <w:marBottom w:val="0"/>
          <w:divBdr>
            <w:top w:val="none" w:sz="0" w:space="0" w:color="auto"/>
            <w:left w:val="none" w:sz="0" w:space="0" w:color="auto"/>
            <w:bottom w:val="none" w:sz="0" w:space="0" w:color="auto"/>
            <w:right w:val="none" w:sz="0" w:space="0" w:color="auto"/>
          </w:divBdr>
        </w:div>
        <w:div w:id="1045834921">
          <w:marLeft w:val="0"/>
          <w:marRight w:val="0"/>
          <w:marTop w:val="120"/>
          <w:marBottom w:val="0"/>
          <w:divBdr>
            <w:top w:val="none" w:sz="0" w:space="0" w:color="auto"/>
            <w:left w:val="none" w:sz="0" w:space="0" w:color="auto"/>
            <w:bottom w:val="none" w:sz="0" w:space="0" w:color="auto"/>
            <w:right w:val="none" w:sz="0" w:space="0" w:color="auto"/>
          </w:divBdr>
        </w:div>
        <w:div w:id="1585072943">
          <w:marLeft w:val="0"/>
          <w:marRight w:val="0"/>
          <w:marTop w:val="120"/>
          <w:marBottom w:val="0"/>
          <w:divBdr>
            <w:top w:val="none" w:sz="0" w:space="0" w:color="auto"/>
            <w:left w:val="none" w:sz="0" w:space="0" w:color="auto"/>
            <w:bottom w:val="none" w:sz="0" w:space="0" w:color="auto"/>
            <w:right w:val="none" w:sz="0" w:space="0" w:color="auto"/>
          </w:divBdr>
        </w:div>
        <w:div w:id="1520583797">
          <w:marLeft w:val="0"/>
          <w:marRight w:val="0"/>
          <w:marTop w:val="120"/>
          <w:marBottom w:val="0"/>
          <w:divBdr>
            <w:top w:val="none" w:sz="0" w:space="0" w:color="auto"/>
            <w:left w:val="none" w:sz="0" w:space="0" w:color="auto"/>
            <w:bottom w:val="none" w:sz="0" w:space="0" w:color="auto"/>
            <w:right w:val="none" w:sz="0" w:space="0" w:color="auto"/>
          </w:divBdr>
        </w:div>
        <w:div w:id="1357390034">
          <w:marLeft w:val="0"/>
          <w:marRight w:val="0"/>
          <w:marTop w:val="120"/>
          <w:marBottom w:val="0"/>
          <w:divBdr>
            <w:top w:val="none" w:sz="0" w:space="0" w:color="auto"/>
            <w:left w:val="none" w:sz="0" w:space="0" w:color="auto"/>
            <w:bottom w:val="none" w:sz="0" w:space="0" w:color="auto"/>
            <w:right w:val="none" w:sz="0" w:space="0" w:color="auto"/>
          </w:divBdr>
        </w:div>
        <w:div w:id="961304701">
          <w:marLeft w:val="0"/>
          <w:marRight w:val="0"/>
          <w:marTop w:val="120"/>
          <w:marBottom w:val="0"/>
          <w:divBdr>
            <w:top w:val="none" w:sz="0" w:space="0" w:color="auto"/>
            <w:left w:val="none" w:sz="0" w:space="0" w:color="auto"/>
            <w:bottom w:val="none" w:sz="0" w:space="0" w:color="auto"/>
            <w:right w:val="none" w:sz="0" w:space="0" w:color="auto"/>
          </w:divBdr>
        </w:div>
        <w:div w:id="1759062706">
          <w:marLeft w:val="0"/>
          <w:marRight w:val="0"/>
          <w:marTop w:val="120"/>
          <w:marBottom w:val="0"/>
          <w:divBdr>
            <w:top w:val="none" w:sz="0" w:space="0" w:color="auto"/>
            <w:left w:val="none" w:sz="0" w:space="0" w:color="auto"/>
            <w:bottom w:val="none" w:sz="0" w:space="0" w:color="auto"/>
            <w:right w:val="none" w:sz="0" w:space="0" w:color="auto"/>
          </w:divBdr>
        </w:div>
        <w:div w:id="248929785">
          <w:marLeft w:val="0"/>
          <w:marRight w:val="0"/>
          <w:marTop w:val="120"/>
          <w:marBottom w:val="0"/>
          <w:divBdr>
            <w:top w:val="none" w:sz="0" w:space="0" w:color="auto"/>
            <w:left w:val="none" w:sz="0" w:space="0" w:color="auto"/>
            <w:bottom w:val="none" w:sz="0" w:space="0" w:color="auto"/>
            <w:right w:val="none" w:sz="0" w:space="0" w:color="auto"/>
          </w:divBdr>
        </w:div>
        <w:div w:id="871379629">
          <w:marLeft w:val="0"/>
          <w:marRight w:val="0"/>
          <w:marTop w:val="120"/>
          <w:marBottom w:val="0"/>
          <w:divBdr>
            <w:top w:val="none" w:sz="0" w:space="0" w:color="auto"/>
            <w:left w:val="none" w:sz="0" w:space="0" w:color="auto"/>
            <w:bottom w:val="none" w:sz="0" w:space="0" w:color="auto"/>
            <w:right w:val="none" w:sz="0" w:space="0" w:color="auto"/>
          </w:divBdr>
        </w:div>
        <w:div w:id="572472447">
          <w:marLeft w:val="0"/>
          <w:marRight w:val="0"/>
          <w:marTop w:val="120"/>
          <w:marBottom w:val="0"/>
          <w:divBdr>
            <w:top w:val="none" w:sz="0" w:space="0" w:color="auto"/>
            <w:left w:val="none" w:sz="0" w:space="0" w:color="auto"/>
            <w:bottom w:val="none" w:sz="0" w:space="0" w:color="auto"/>
            <w:right w:val="none" w:sz="0" w:space="0" w:color="auto"/>
          </w:divBdr>
        </w:div>
        <w:div w:id="2023042493">
          <w:marLeft w:val="0"/>
          <w:marRight w:val="0"/>
          <w:marTop w:val="120"/>
          <w:marBottom w:val="0"/>
          <w:divBdr>
            <w:top w:val="none" w:sz="0" w:space="0" w:color="auto"/>
            <w:left w:val="none" w:sz="0" w:space="0" w:color="auto"/>
            <w:bottom w:val="none" w:sz="0" w:space="0" w:color="auto"/>
            <w:right w:val="none" w:sz="0" w:space="0" w:color="auto"/>
          </w:divBdr>
        </w:div>
        <w:div w:id="854463509">
          <w:marLeft w:val="0"/>
          <w:marRight w:val="0"/>
          <w:marTop w:val="120"/>
          <w:marBottom w:val="0"/>
          <w:divBdr>
            <w:top w:val="none" w:sz="0" w:space="0" w:color="auto"/>
            <w:left w:val="none" w:sz="0" w:space="0" w:color="auto"/>
            <w:bottom w:val="none" w:sz="0" w:space="0" w:color="auto"/>
            <w:right w:val="none" w:sz="0" w:space="0" w:color="auto"/>
          </w:divBdr>
        </w:div>
        <w:div w:id="2005739914">
          <w:marLeft w:val="0"/>
          <w:marRight w:val="0"/>
          <w:marTop w:val="120"/>
          <w:marBottom w:val="0"/>
          <w:divBdr>
            <w:top w:val="none" w:sz="0" w:space="0" w:color="auto"/>
            <w:left w:val="none" w:sz="0" w:space="0" w:color="auto"/>
            <w:bottom w:val="none" w:sz="0" w:space="0" w:color="auto"/>
            <w:right w:val="none" w:sz="0" w:space="0" w:color="auto"/>
          </w:divBdr>
        </w:div>
        <w:div w:id="402610174">
          <w:marLeft w:val="0"/>
          <w:marRight w:val="0"/>
          <w:marTop w:val="120"/>
          <w:marBottom w:val="0"/>
          <w:divBdr>
            <w:top w:val="none" w:sz="0" w:space="0" w:color="auto"/>
            <w:left w:val="none" w:sz="0" w:space="0" w:color="auto"/>
            <w:bottom w:val="none" w:sz="0" w:space="0" w:color="auto"/>
            <w:right w:val="none" w:sz="0" w:space="0" w:color="auto"/>
          </w:divBdr>
        </w:div>
        <w:div w:id="1062674760">
          <w:marLeft w:val="0"/>
          <w:marRight w:val="0"/>
          <w:marTop w:val="120"/>
          <w:marBottom w:val="0"/>
          <w:divBdr>
            <w:top w:val="none" w:sz="0" w:space="0" w:color="auto"/>
            <w:left w:val="none" w:sz="0" w:space="0" w:color="auto"/>
            <w:bottom w:val="none" w:sz="0" w:space="0" w:color="auto"/>
            <w:right w:val="none" w:sz="0" w:space="0" w:color="auto"/>
          </w:divBdr>
        </w:div>
        <w:div w:id="1512183835">
          <w:marLeft w:val="0"/>
          <w:marRight w:val="0"/>
          <w:marTop w:val="120"/>
          <w:marBottom w:val="0"/>
          <w:divBdr>
            <w:top w:val="none" w:sz="0" w:space="0" w:color="auto"/>
            <w:left w:val="none" w:sz="0" w:space="0" w:color="auto"/>
            <w:bottom w:val="none" w:sz="0" w:space="0" w:color="auto"/>
            <w:right w:val="none" w:sz="0" w:space="0" w:color="auto"/>
          </w:divBdr>
        </w:div>
        <w:div w:id="1568296489">
          <w:marLeft w:val="0"/>
          <w:marRight w:val="0"/>
          <w:marTop w:val="120"/>
          <w:marBottom w:val="0"/>
          <w:divBdr>
            <w:top w:val="none" w:sz="0" w:space="0" w:color="auto"/>
            <w:left w:val="none" w:sz="0" w:space="0" w:color="auto"/>
            <w:bottom w:val="none" w:sz="0" w:space="0" w:color="auto"/>
            <w:right w:val="none" w:sz="0" w:space="0" w:color="auto"/>
          </w:divBdr>
        </w:div>
        <w:div w:id="268466748">
          <w:marLeft w:val="0"/>
          <w:marRight w:val="0"/>
          <w:marTop w:val="120"/>
          <w:marBottom w:val="0"/>
          <w:divBdr>
            <w:top w:val="none" w:sz="0" w:space="0" w:color="auto"/>
            <w:left w:val="none" w:sz="0" w:space="0" w:color="auto"/>
            <w:bottom w:val="none" w:sz="0" w:space="0" w:color="auto"/>
            <w:right w:val="none" w:sz="0" w:space="0" w:color="auto"/>
          </w:divBdr>
        </w:div>
        <w:div w:id="2046515183">
          <w:marLeft w:val="0"/>
          <w:marRight w:val="0"/>
          <w:marTop w:val="120"/>
          <w:marBottom w:val="0"/>
          <w:divBdr>
            <w:top w:val="none" w:sz="0" w:space="0" w:color="auto"/>
            <w:left w:val="none" w:sz="0" w:space="0" w:color="auto"/>
            <w:bottom w:val="none" w:sz="0" w:space="0" w:color="auto"/>
            <w:right w:val="none" w:sz="0" w:space="0" w:color="auto"/>
          </w:divBdr>
        </w:div>
        <w:div w:id="396053848">
          <w:marLeft w:val="0"/>
          <w:marRight w:val="0"/>
          <w:marTop w:val="240"/>
          <w:marBottom w:val="24"/>
          <w:divBdr>
            <w:top w:val="single" w:sz="8" w:space="2" w:color="808080"/>
            <w:left w:val="none" w:sz="0" w:space="0" w:color="auto"/>
            <w:bottom w:val="none" w:sz="0" w:space="0" w:color="auto"/>
            <w:right w:val="none" w:sz="0" w:space="0" w:color="auto"/>
          </w:divBdr>
        </w:div>
        <w:div w:id="1218936626">
          <w:marLeft w:val="0"/>
          <w:marRight w:val="0"/>
          <w:marTop w:val="120"/>
          <w:marBottom w:val="0"/>
          <w:divBdr>
            <w:top w:val="none" w:sz="0" w:space="0" w:color="auto"/>
            <w:left w:val="none" w:sz="0" w:space="0" w:color="auto"/>
            <w:bottom w:val="none" w:sz="0" w:space="0" w:color="auto"/>
            <w:right w:val="none" w:sz="0" w:space="0" w:color="auto"/>
          </w:divBdr>
        </w:div>
        <w:div w:id="1123769037">
          <w:marLeft w:val="0"/>
          <w:marRight w:val="0"/>
          <w:marTop w:val="120"/>
          <w:marBottom w:val="0"/>
          <w:divBdr>
            <w:top w:val="none" w:sz="0" w:space="0" w:color="auto"/>
            <w:left w:val="none" w:sz="0" w:space="0" w:color="auto"/>
            <w:bottom w:val="none" w:sz="0" w:space="0" w:color="auto"/>
            <w:right w:val="none" w:sz="0" w:space="0" w:color="auto"/>
          </w:divBdr>
        </w:div>
        <w:div w:id="166135249">
          <w:marLeft w:val="0"/>
          <w:marRight w:val="0"/>
          <w:marTop w:val="120"/>
          <w:marBottom w:val="0"/>
          <w:divBdr>
            <w:top w:val="none" w:sz="0" w:space="0" w:color="auto"/>
            <w:left w:val="none" w:sz="0" w:space="0" w:color="auto"/>
            <w:bottom w:val="none" w:sz="0" w:space="0" w:color="auto"/>
            <w:right w:val="none" w:sz="0" w:space="0" w:color="auto"/>
          </w:divBdr>
        </w:div>
        <w:div w:id="585529437">
          <w:marLeft w:val="0"/>
          <w:marRight w:val="0"/>
          <w:marTop w:val="120"/>
          <w:marBottom w:val="0"/>
          <w:divBdr>
            <w:top w:val="none" w:sz="0" w:space="0" w:color="auto"/>
            <w:left w:val="none" w:sz="0" w:space="0" w:color="auto"/>
            <w:bottom w:val="none" w:sz="0" w:space="0" w:color="auto"/>
            <w:right w:val="none" w:sz="0" w:space="0" w:color="auto"/>
          </w:divBdr>
        </w:div>
        <w:div w:id="782917949">
          <w:marLeft w:val="0"/>
          <w:marRight w:val="0"/>
          <w:marTop w:val="120"/>
          <w:marBottom w:val="0"/>
          <w:divBdr>
            <w:top w:val="none" w:sz="0" w:space="0" w:color="auto"/>
            <w:left w:val="none" w:sz="0" w:space="0" w:color="auto"/>
            <w:bottom w:val="none" w:sz="0" w:space="0" w:color="auto"/>
            <w:right w:val="none" w:sz="0" w:space="0" w:color="auto"/>
          </w:divBdr>
        </w:div>
        <w:div w:id="364327949">
          <w:marLeft w:val="0"/>
          <w:marRight w:val="0"/>
          <w:marTop w:val="120"/>
          <w:marBottom w:val="0"/>
          <w:divBdr>
            <w:top w:val="none" w:sz="0" w:space="0" w:color="auto"/>
            <w:left w:val="none" w:sz="0" w:space="0" w:color="auto"/>
            <w:bottom w:val="none" w:sz="0" w:space="0" w:color="auto"/>
            <w:right w:val="none" w:sz="0" w:space="0" w:color="auto"/>
          </w:divBdr>
        </w:div>
        <w:div w:id="2034960718">
          <w:marLeft w:val="0"/>
          <w:marRight w:val="0"/>
          <w:marTop w:val="120"/>
          <w:marBottom w:val="0"/>
          <w:divBdr>
            <w:top w:val="none" w:sz="0" w:space="0" w:color="auto"/>
            <w:left w:val="none" w:sz="0" w:space="0" w:color="auto"/>
            <w:bottom w:val="none" w:sz="0" w:space="0" w:color="auto"/>
            <w:right w:val="none" w:sz="0" w:space="0" w:color="auto"/>
          </w:divBdr>
        </w:div>
        <w:div w:id="1937859556">
          <w:marLeft w:val="0"/>
          <w:marRight w:val="0"/>
          <w:marTop w:val="120"/>
          <w:marBottom w:val="0"/>
          <w:divBdr>
            <w:top w:val="none" w:sz="0" w:space="0" w:color="auto"/>
            <w:left w:val="none" w:sz="0" w:space="0" w:color="auto"/>
            <w:bottom w:val="none" w:sz="0" w:space="0" w:color="auto"/>
            <w:right w:val="none" w:sz="0" w:space="0" w:color="auto"/>
          </w:divBdr>
        </w:div>
        <w:div w:id="1084843617">
          <w:marLeft w:val="0"/>
          <w:marRight w:val="0"/>
          <w:marTop w:val="120"/>
          <w:marBottom w:val="0"/>
          <w:divBdr>
            <w:top w:val="none" w:sz="0" w:space="0" w:color="auto"/>
            <w:left w:val="none" w:sz="0" w:space="0" w:color="auto"/>
            <w:bottom w:val="none" w:sz="0" w:space="0" w:color="auto"/>
            <w:right w:val="none" w:sz="0" w:space="0" w:color="auto"/>
          </w:divBdr>
        </w:div>
        <w:div w:id="1057899196">
          <w:marLeft w:val="0"/>
          <w:marRight w:val="0"/>
          <w:marTop w:val="120"/>
          <w:marBottom w:val="0"/>
          <w:divBdr>
            <w:top w:val="none" w:sz="0" w:space="0" w:color="auto"/>
            <w:left w:val="none" w:sz="0" w:space="0" w:color="auto"/>
            <w:bottom w:val="none" w:sz="0" w:space="0" w:color="auto"/>
            <w:right w:val="none" w:sz="0" w:space="0" w:color="auto"/>
          </w:divBdr>
        </w:div>
        <w:div w:id="998927994">
          <w:marLeft w:val="0"/>
          <w:marRight w:val="0"/>
          <w:marTop w:val="120"/>
          <w:marBottom w:val="0"/>
          <w:divBdr>
            <w:top w:val="none" w:sz="0" w:space="0" w:color="auto"/>
            <w:left w:val="none" w:sz="0" w:space="0" w:color="auto"/>
            <w:bottom w:val="none" w:sz="0" w:space="0" w:color="auto"/>
            <w:right w:val="none" w:sz="0" w:space="0" w:color="auto"/>
          </w:divBdr>
        </w:div>
        <w:div w:id="1644240430">
          <w:marLeft w:val="0"/>
          <w:marRight w:val="0"/>
          <w:marTop w:val="240"/>
          <w:marBottom w:val="24"/>
          <w:divBdr>
            <w:top w:val="single" w:sz="8" w:space="2" w:color="808080"/>
            <w:left w:val="none" w:sz="0" w:space="0" w:color="auto"/>
            <w:bottom w:val="none" w:sz="0" w:space="0" w:color="auto"/>
            <w:right w:val="none" w:sz="0" w:space="0" w:color="auto"/>
          </w:divBdr>
        </w:div>
        <w:div w:id="1327392419">
          <w:marLeft w:val="0"/>
          <w:marRight w:val="0"/>
          <w:marTop w:val="120"/>
          <w:marBottom w:val="0"/>
          <w:divBdr>
            <w:top w:val="none" w:sz="0" w:space="0" w:color="auto"/>
            <w:left w:val="none" w:sz="0" w:space="0" w:color="auto"/>
            <w:bottom w:val="none" w:sz="0" w:space="0" w:color="auto"/>
            <w:right w:val="none" w:sz="0" w:space="0" w:color="auto"/>
          </w:divBdr>
        </w:div>
        <w:div w:id="648293336">
          <w:marLeft w:val="0"/>
          <w:marRight w:val="0"/>
          <w:marTop w:val="120"/>
          <w:marBottom w:val="0"/>
          <w:divBdr>
            <w:top w:val="none" w:sz="0" w:space="0" w:color="auto"/>
            <w:left w:val="none" w:sz="0" w:space="0" w:color="auto"/>
            <w:bottom w:val="none" w:sz="0" w:space="0" w:color="auto"/>
            <w:right w:val="none" w:sz="0" w:space="0" w:color="auto"/>
          </w:divBdr>
        </w:div>
        <w:div w:id="566645009">
          <w:marLeft w:val="0"/>
          <w:marRight w:val="0"/>
          <w:marTop w:val="120"/>
          <w:marBottom w:val="0"/>
          <w:divBdr>
            <w:top w:val="none" w:sz="0" w:space="0" w:color="auto"/>
            <w:left w:val="none" w:sz="0" w:space="0" w:color="auto"/>
            <w:bottom w:val="none" w:sz="0" w:space="0" w:color="auto"/>
            <w:right w:val="none" w:sz="0" w:space="0" w:color="auto"/>
          </w:divBdr>
        </w:div>
        <w:div w:id="349796118">
          <w:marLeft w:val="567"/>
          <w:marRight w:val="0"/>
          <w:marTop w:val="60"/>
          <w:marBottom w:val="0"/>
          <w:divBdr>
            <w:top w:val="none" w:sz="0" w:space="0" w:color="auto"/>
            <w:left w:val="none" w:sz="0" w:space="0" w:color="auto"/>
            <w:bottom w:val="none" w:sz="0" w:space="0" w:color="auto"/>
            <w:right w:val="none" w:sz="0" w:space="0" w:color="auto"/>
          </w:divBdr>
        </w:div>
        <w:div w:id="532959071">
          <w:marLeft w:val="0"/>
          <w:marRight w:val="0"/>
          <w:marTop w:val="120"/>
          <w:marBottom w:val="0"/>
          <w:divBdr>
            <w:top w:val="none" w:sz="0" w:space="0" w:color="auto"/>
            <w:left w:val="none" w:sz="0" w:space="0" w:color="auto"/>
            <w:bottom w:val="none" w:sz="0" w:space="0" w:color="auto"/>
            <w:right w:val="none" w:sz="0" w:space="0" w:color="auto"/>
          </w:divBdr>
        </w:div>
        <w:div w:id="452604470">
          <w:marLeft w:val="0"/>
          <w:marRight w:val="0"/>
          <w:marTop w:val="120"/>
          <w:marBottom w:val="0"/>
          <w:divBdr>
            <w:top w:val="none" w:sz="0" w:space="0" w:color="auto"/>
            <w:left w:val="none" w:sz="0" w:space="0" w:color="auto"/>
            <w:bottom w:val="none" w:sz="0" w:space="0" w:color="auto"/>
            <w:right w:val="none" w:sz="0" w:space="0" w:color="auto"/>
          </w:divBdr>
        </w:div>
        <w:div w:id="1567957029">
          <w:marLeft w:val="1134"/>
          <w:marRight w:val="0"/>
          <w:marTop w:val="60"/>
          <w:marBottom w:val="0"/>
          <w:divBdr>
            <w:top w:val="none" w:sz="0" w:space="0" w:color="auto"/>
            <w:left w:val="none" w:sz="0" w:space="0" w:color="auto"/>
            <w:bottom w:val="none" w:sz="0" w:space="0" w:color="auto"/>
            <w:right w:val="none" w:sz="0" w:space="0" w:color="auto"/>
          </w:divBdr>
        </w:div>
        <w:div w:id="870998575">
          <w:marLeft w:val="1134"/>
          <w:marRight w:val="0"/>
          <w:marTop w:val="60"/>
          <w:marBottom w:val="0"/>
          <w:divBdr>
            <w:top w:val="none" w:sz="0" w:space="0" w:color="auto"/>
            <w:left w:val="none" w:sz="0" w:space="0" w:color="auto"/>
            <w:bottom w:val="none" w:sz="0" w:space="0" w:color="auto"/>
            <w:right w:val="none" w:sz="0" w:space="0" w:color="auto"/>
          </w:divBdr>
        </w:div>
        <w:div w:id="1044524261">
          <w:marLeft w:val="1871"/>
          <w:marRight w:val="0"/>
          <w:marTop w:val="120"/>
          <w:marBottom w:val="0"/>
          <w:divBdr>
            <w:top w:val="none" w:sz="0" w:space="0" w:color="auto"/>
            <w:left w:val="none" w:sz="0" w:space="0" w:color="auto"/>
            <w:bottom w:val="none" w:sz="0" w:space="0" w:color="auto"/>
            <w:right w:val="none" w:sz="0" w:space="0" w:color="auto"/>
          </w:divBdr>
        </w:div>
        <w:div w:id="1890412261">
          <w:marLeft w:val="2552"/>
          <w:marRight w:val="0"/>
          <w:marTop w:val="120"/>
          <w:marBottom w:val="0"/>
          <w:divBdr>
            <w:top w:val="none" w:sz="0" w:space="0" w:color="auto"/>
            <w:left w:val="none" w:sz="0" w:space="0" w:color="auto"/>
            <w:bottom w:val="none" w:sz="0" w:space="0" w:color="auto"/>
            <w:right w:val="none" w:sz="0" w:space="0" w:color="auto"/>
          </w:divBdr>
        </w:div>
        <w:div w:id="31879745">
          <w:marLeft w:val="2552"/>
          <w:marRight w:val="0"/>
          <w:marTop w:val="120"/>
          <w:marBottom w:val="0"/>
          <w:divBdr>
            <w:top w:val="none" w:sz="0" w:space="0" w:color="auto"/>
            <w:left w:val="none" w:sz="0" w:space="0" w:color="auto"/>
            <w:bottom w:val="none" w:sz="0" w:space="0" w:color="auto"/>
            <w:right w:val="none" w:sz="0" w:space="0" w:color="auto"/>
          </w:divBdr>
        </w:div>
        <w:div w:id="1306858877">
          <w:marLeft w:val="0"/>
          <w:marRight w:val="0"/>
          <w:marTop w:val="240"/>
          <w:marBottom w:val="24"/>
          <w:divBdr>
            <w:top w:val="single" w:sz="8" w:space="2" w:color="808080"/>
            <w:left w:val="none" w:sz="0" w:space="0" w:color="auto"/>
            <w:bottom w:val="none" w:sz="0" w:space="0" w:color="auto"/>
            <w:right w:val="none" w:sz="0" w:space="0" w:color="auto"/>
          </w:divBdr>
        </w:div>
        <w:div w:id="1872641996">
          <w:marLeft w:val="0"/>
          <w:marRight w:val="0"/>
          <w:marTop w:val="120"/>
          <w:marBottom w:val="0"/>
          <w:divBdr>
            <w:top w:val="none" w:sz="0" w:space="0" w:color="auto"/>
            <w:left w:val="none" w:sz="0" w:space="0" w:color="auto"/>
            <w:bottom w:val="none" w:sz="0" w:space="0" w:color="auto"/>
            <w:right w:val="none" w:sz="0" w:space="0" w:color="auto"/>
          </w:divBdr>
        </w:div>
        <w:div w:id="368379118">
          <w:marLeft w:val="1871"/>
          <w:marRight w:val="0"/>
          <w:marTop w:val="120"/>
          <w:marBottom w:val="0"/>
          <w:divBdr>
            <w:top w:val="none" w:sz="0" w:space="0" w:color="auto"/>
            <w:left w:val="none" w:sz="0" w:space="0" w:color="auto"/>
            <w:bottom w:val="none" w:sz="0" w:space="0" w:color="auto"/>
            <w:right w:val="none" w:sz="0" w:space="0" w:color="auto"/>
          </w:divBdr>
        </w:div>
        <w:div w:id="599071393">
          <w:marLeft w:val="0"/>
          <w:marRight w:val="0"/>
          <w:marTop w:val="120"/>
          <w:marBottom w:val="0"/>
          <w:divBdr>
            <w:top w:val="none" w:sz="0" w:space="0" w:color="auto"/>
            <w:left w:val="none" w:sz="0" w:space="0" w:color="auto"/>
            <w:bottom w:val="none" w:sz="0" w:space="0" w:color="auto"/>
            <w:right w:val="none" w:sz="0" w:space="0" w:color="auto"/>
          </w:divBdr>
        </w:div>
        <w:div w:id="784614801">
          <w:marLeft w:val="0"/>
          <w:marRight w:val="0"/>
          <w:marTop w:val="120"/>
          <w:marBottom w:val="0"/>
          <w:divBdr>
            <w:top w:val="none" w:sz="0" w:space="0" w:color="auto"/>
            <w:left w:val="none" w:sz="0" w:space="0" w:color="auto"/>
            <w:bottom w:val="none" w:sz="0" w:space="0" w:color="auto"/>
            <w:right w:val="none" w:sz="0" w:space="0" w:color="auto"/>
          </w:divBdr>
        </w:div>
        <w:div w:id="1846628877">
          <w:marLeft w:val="0"/>
          <w:marRight w:val="0"/>
          <w:marTop w:val="120"/>
          <w:marBottom w:val="0"/>
          <w:divBdr>
            <w:top w:val="none" w:sz="0" w:space="0" w:color="auto"/>
            <w:left w:val="none" w:sz="0" w:space="0" w:color="auto"/>
            <w:bottom w:val="none" w:sz="0" w:space="0" w:color="auto"/>
            <w:right w:val="none" w:sz="0" w:space="0" w:color="auto"/>
          </w:divBdr>
        </w:div>
        <w:div w:id="1692027587">
          <w:marLeft w:val="0"/>
          <w:marRight w:val="0"/>
          <w:marTop w:val="120"/>
          <w:marBottom w:val="0"/>
          <w:divBdr>
            <w:top w:val="none" w:sz="0" w:space="0" w:color="auto"/>
            <w:left w:val="none" w:sz="0" w:space="0" w:color="auto"/>
            <w:bottom w:val="none" w:sz="0" w:space="0" w:color="auto"/>
            <w:right w:val="none" w:sz="0" w:space="0" w:color="auto"/>
          </w:divBdr>
        </w:div>
        <w:div w:id="773981495">
          <w:marLeft w:val="0"/>
          <w:marRight w:val="0"/>
          <w:marTop w:val="120"/>
          <w:marBottom w:val="0"/>
          <w:divBdr>
            <w:top w:val="none" w:sz="0" w:space="0" w:color="auto"/>
            <w:left w:val="none" w:sz="0" w:space="0" w:color="auto"/>
            <w:bottom w:val="none" w:sz="0" w:space="0" w:color="auto"/>
            <w:right w:val="none" w:sz="0" w:space="0" w:color="auto"/>
          </w:divBdr>
        </w:div>
        <w:div w:id="665403419">
          <w:marLeft w:val="0"/>
          <w:marRight w:val="0"/>
          <w:marTop w:val="120"/>
          <w:marBottom w:val="0"/>
          <w:divBdr>
            <w:top w:val="none" w:sz="0" w:space="0" w:color="auto"/>
            <w:left w:val="none" w:sz="0" w:space="0" w:color="auto"/>
            <w:bottom w:val="none" w:sz="0" w:space="0" w:color="auto"/>
            <w:right w:val="none" w:sz="0" w:space="0" w:color="auto"/>
          </w:divBdr>
        </w:div>
        <w:div w:id="1759522015">
          <w:marLeft w:val="0"/>
          <w:marRight w:val="0"/>
          <w:marTop w:val="120"/>
          <w:marBottom w:val="0"/>
          <w:divBdr>
            <w:top w:val="none" w:sz="0" w:space="0" w:color="auto"/>
            <w:left w:val="none" w:sz="0" w:space="0" w:color="auto"/>
            <w:bottom w:val="none" w:sz="0" w:space="0" w:color="auto"/>
            <w:right w:val="none" w:sz="0" w:space="0" w:color="auto"/>
          </w:divBdr>
        </w:div>
        <w:div w:id="1995256111">
          <w:marLeft w:val="0"/>
          <w:marRight w:val="0"/>
          <w:marTop w:val="120"/>
          <w:marBottom w:val="0"/>
          <w:divBdr>
            <w:top w:val="none" w:sz="0" w:space="0" w:color="auto"/>
            <w:left w:val="none" w:sz="0" w:space="0" w:color="auto"/>
            <w:bottom w:val="none" w:sz="0" w:space="0" w:color="auto"/>
            <w:right w:val="none" w:sz="0" w:space="0" w:color="auto"/>
          </w:divBdr>
        </w:div>
        <w:div w:id="1985768710">
          <w:marLeft w:val="0"/>
          <w:marRight w:val="0"/>
          <w:marTop w:val="240"/>
          <w:marBottom w:val="24"/>
          <w:divBdr>
            <w:top w:val="single" w:sz="8" w:space="2" w:color="808080"/>
            <w:left w:val="none" w:sz="0" w:space="0" w:color="auto"/>
            <w:bottom w:val="none" w:sz="0" w:space="0" w:color="auto"/>
            <w:right w:val="none" w:sz="0" w:space="0" w:color="auto"/>
          </w:divBdr>
        </w:div>
        <w:div w:id="487937752">
          <w:marLeft w:val="0"/>
          <w:marRight w:val="0"/>
          <w:marTop w:val="120"/>
          <w:marBottom w:val="0"/>
          <w:divBdr>
            <w:top w:val="none" w:sz="0" w:space="0" w:color="auto"/>
            <w:left w:val="none" w:sz="0" w:space="0" w:color="auto"/>
            <w:bottom w:val="none" w:sz="0" w:space="0" w:color="auto"/>
            <w:right w:val="none" w:sz="0" w:space="0" w:color="auto"/>
          </w:divBdr>
        </w:div>
        <w:div w:id="959923449">
          <w:marLeft w:val="0"/>
          <w:marRight w:val="0"/>
          <w:marTop w:val="120"/>
          <w:marBottom w:val="0"/>
          <w:divBdr>
            <w:top w:val="none" w:sz="0" w:space="0" w:color="auto"/>
            <w:left w:val="none" w:sz="0" w:space="0" w:color="auto"/>
            <w:bottom w:val="none" w:sz="0" w:space="0" w:color="auto"/>
            <w:right w:val="none" w:sz="0" w:space="0" w:color="auto"/>
          </w:divBdr>
        </w:div>
        <w:div w:id="647050210">
          <w:marLeft w:val="0"/>
          <w:marRight w:val="0"/>
          <w:marTop w:val="120"/>
          <w:marBottom w:val="0"/>
          <w:divBdr>
            <w:top w:val="none" w:sz="0" w:space="0" w:color="auto"/>
            <w:left w:val="none" w:sz="0" w:space="0" w:color="auto"/>
            <w:bottom w:val="none" w:sz="0" w:space="0" w:color="auto"/>
            <w:right w:val="none" w:sz="0" w:space="0" w:color="auto"/>
          </w:divBdr>
        </w:div>
        <w:div w:id="2077581123">
          <w:marLeft w:val="1134"/>
          <w:marRight w:val="0"/>
          <w:marTop w:val="60"/>
          <w:marBottom w:val="0"/>
          <w:divBdr>
            <w:top w:val="none" w:sz="0" w:space="0" w:color="auto"/>
            <w:left w:val="none" w:sz="0" w:space="0" w:color="auto"/>
            <w:bottom w:val="none" w:sz="0" w:space="0" w:color="auto"/>
            <w:right w:val="none" w:sz="0" w:space="0" w:color="auto"/>
          </w:divBdr>
        </w:div>
        <w:div w:id="874929402">
          <w:marLeft w:val="1871"/>
          <w:marRight w:val="0"/>
          <w:marTop w:val="120"/>
          <w:marBottom w:val="0"/>
          <w:divBdr>
            <w:top w:val="none" w:sz="0" w:space="0" w:color="auto"/>
            <w:left w:val="none" w:sz="0" w:space="0" w:color="auto"/>
            <w:bottom w:val="none" w:sz="0" w:space="0" w:color="auto"/>
            <w:right w:val="none" w:sz="0" w:space="0" w:color="auto"/>
          </w:divBdr>
        </w:div>
        <w:div w:id="370955769">
          <w:marLeft w:val="1871"/>
          <w:marRight w:val="0"/>
          <w:marTop w:val="120"/>
          <w:marBottom w:val="0"/>
          <w:divBdr>
            <w:top w:val="none" w:sz="0" w:space="0" w:color="auto"/>
            <w:left w:val="none" w:sz="0" w:space="0" w:color="auto"/>
            <w:bottom w:val="none" w:sz="0" w:space="0" w:color="auto"/>
            <w:right w:val="none" w:sz="0" w:space="0" w:color="auto"/>
          </w:divBdr>
        </w:div>
        <w:div w:id="1494829881">
          <w:marLeft w:val="1871"/>
          <w:marRight w:val="0"/>
          <w:marTop w:val="120"/>
          <w:marBottom w:val="0"/>
          <w:divBdr>
            <w:top w:val="none" w:sz="0" w:space="0" w:color="auto"/>
            <w:left w:val="none" w:sz="0" w:space="0" w:color="auto"/>
            <w:bottom w:val="none" w:sz="0" w:space="0" w:color="auto"/>
            <w:right w:val="none" w:sz="0" w:space="0" w:color="auto"/>
          </w:divBdr>
        </w:div>
        <w:div w:id="1829512730">
          <w:marLeft w:val="1871"/>
          <w:marRight w:val="0"/>
          <w:marTop w:val="120"/>
          <w:marBottom w:val="0"/>
          <w:divBdr>
            <w:top w:val="none" w:sz="0" w:space="0" w:color="auto"/>
            <w:left w:val="none" w:sz="0" w:space="0" w:color="auto"/>
            <w:bottom w:val="none" w:sz="0" w:space="0" w:color="auto"/>
            <w:right w:val="none" w:sz="0" w:space="0" w:color="auto"/>
          </w:divBdr>
        </w:div>
        <w:div w:id="1223636188">
          <w:marLeft w:val="1871"/>
          <w:marRight w:val="0"/>
          <w:marTop w:val="120"/>
          <w:marBottom w:val="0"/>
          <w:divBdr>
            <w:top w:val="none" w:sz="0" w:space="0" w:color="auto"/>
            <w:left w:val="none" w:sz="0" w:space="0" w:color="auto"/>
            <w:bottom w:val="none" w:sz="0" w:space="0" w:color="auto"/>
            <w:right w:val="none" w:sz="0" w:space="0" w:color="auto"/>
          </w:divBdr>
        </w:div>
        <w:div w:id="1961372340">
          <w:marLeft w:val="1134"/>
          <w:marRight w:val="0"/>
          <w:marTop w:val="60"/>
          <w:marBottom w:val="0"/>
          <w:divBdr>
            <w:top w:val="none" w:sz="0" w:space="0" w:color="auto"/>
            <w:left w:val="none" w:sz="0" w:space="0" w:color="auto"/>
            <w:bottom w:val="none" w:sz="0" w:space="0" w:color="auto"/>
            <w:right w:val="none" w:sz="0" w:space="0" w:color="auto"/>
          </w:divBdr>
        </w:div>
        <w:div w:id="1220482099">
          <w:marLeft w:val="0"/>
          <w:marRight w:val="0"/>
          <w:marTop w:val="120"/>
          <w:marBottom w:val="0"/>
          <w:divBdr>
            <w:top w:val="none" w:sz="0" w:space="0" w:color="auto"/>
            <w:left w:val="none" w:sz="0" w:space="0" w:color="auto"/>
            <w:bottom w:val="none" w:sz="0" w:space="0" w:color="auto"/>
            <w:right w:val="none" w:sz="0" w:space="0" w:color="auto"/>
          </w:divBdr>
        </w:div>
        <w:div w:id="1701398306">
          <w:marLeft w:val="567"/>
          <w:marRight w:val="0"/>
          <w:marTop w:val="60"/>
          <w:marBottom w:val="0"/>
          <w:divBdr>
            <w:top w:val="none" w:sz="0" w:space="0" w:color="auto"/>
            <w:left w:val="none" w:sz="0" w:space="0" w:color="auto"/>
            <w:bottom w:val="none" w:sz="0" w:space="0" w:color="auto"/>
            <w:right w:val="none" w:sz="0" w:space="0" w:color="auto"/>
          </w:divBdr>
        </w:div>
        <w:div w:id="2051803071">
          <w:marLeft w:val="0"/>
          <w:marRight w:val="0"/>
          <w:marTop w:val="240"/>
          <w:marBottom w:val="24"/>
          <w:divBdr>
            <w:top w:val="single" w:sz="8" w:space="2" w:color="808080"/>
            <w:left w:val="none" w:sz="0" w:space="0" w:color="auto"/>
            <w:bottom w:val="none" w:sz="0" w:space="0" w:color="auto"/>
            <w:right w:val="none" w:sz="0" w:space="0" w:color="auto"/>
          </w:divBdr>
        </w:div>
        <w:div w:id="621573026">
          <w:marLeft w:val="0"/>
          <w:marRight w:val="0"/>
          <w:marTop w:val="120"/>
          <w:marBottom w:val="0"/>
          <w:divBdr>
            <w:top w:val="none" w:sz="0" w:space="0" w:color="auto"/>
            <w:left w:val="none" w:sz="0" w:space="0" w:color="auto"/>
            <w:bottom w:val="none" w:sz="0" w:space="0" w:color="auto"/>
            <w:right w:val="none" w:sz="0" w:space="0" w:color="auto"/>
          </w:divBdr>
        </w:div>
        <w:div w:id="1227567440">
          <w:marLeft w:val="567"/>
          <w:marRight w:val="0"/>
          <w:marTop w:val="60"/>
          <w:marBottom w:val="0"/>
          <w:divBdr>
            <w:top w:val="none" w:sz="0" w:space="0" w:color="auto"/>
            <w:left w:val="none" w:sz="0" w:space="0" w:color="auto"/>
            <w:bottom w:val="none" w:sz="0" w:space="0" w:color="auto"/>
            <w:right w:val="none" w:sz="0" w:space="0" w:color="auto"/>
          </w:divBdr>
        </w:div>
        <w:div w:id="1515073218">
          <w:marLeft w:val="567"/>
          <w:marRight w:val="0"/>
          <w:marTop w:val="60"/>
          <w:marBottom w:val="0"/>
          <w:divBdr>
            <w:top w:val="none" w:sz="0" w:space="0" w:color="auto"/>
            <w:left w:val="none" w:sz="0" w:space="0" w:color="auto"/>
            <w:bottom w:val="none" w:sz="0" w:space="0" w:color="auto"/>
            <w:right w:val="none" w:sz="0" w:space="0" w:color="auto"/>
          </w:divBdr>
        </w:div>
        <w:div w:id="1409572140">
          <w:marLeft w:val="567"/>
          <w:marRight w:val="0"/>
          <w:marTop w:val="60"/>
          <w:marBottom w:val="0"/>
          <w:divBdr>
            <w:top w:val="none" w:sz="0" w:space="0" w:color="auto"/>
            <w:left w:val="none" w:sz="0" w:space="0" w:color="auto"/>
            <w:bottom w:val="none" w:sz="0" w:space="0" w:color="auto"/>
            <w:right w:val="none" w:sz="0" w:space="0" w:color="auto"/>
          </w:divBdr>
        </w:div>
        <w:div w:id="2090887873">
          <w:marLeft w:val="0"/>
          <w:marRight w:val="0"/>
          <w:marTop w:val="120"/>
          <w:marBottom w:val="0"/>
          <w:divBdr>
            <w:top w:val="none" w:sz="0" w:space="0" w:color="auto"/>
            <w:left w:val="none" w:sz="0" w:space="0" w:color="auto"/>
            <w:bottom w:val="none" w:sz="0" w:space="0" w:color="auto"/>
            <w:right w:val="none" w:sz="0" w:space="0" w:color="auto"/>
          </w:divBdr>
        </w:div>
        <w:div w:id="509104175">
          <w:marLeft w:val="0"/>
          <w:marRight w:val="0"/>
          <w:marTop w:val="120"/>
          <w:marBottom w:val="0"/>
          <w:divBdr>
            <w:top w:val="none" w:sz="0" w:space="0" w:color="auto"/>
            <w:left w:val="none" w:sz="0" w:space="0" w:color="auto"/>
            <w:bottom w:val="none" w:sz="0" w:space="0" w:color="auto"/>
            <w:right w:val="none" w:sz="0" w:space="0" w:color="auto"/>
          </w:divBdr>
        </w:div>
        <w:div w:id="1142385747">
          <w:marLeft w:val="0"/>
          <w:marRight w:val="0"/>
          <w:marTop w:val="120"/>
          <w:marBottom w:val="0"/>
          <w:divBdr>
            <w:top w:val="none" w:sz="0" w:space="0" w:color="auto"/>
            <w:left w:val="none" w:sz="0" w:space="0" w:color="auto"/>
            <w:bottom w:val="none" w:sz="0" w:space="0" w:color="auto"/>
            <w:right w:val="none" w:sz="0" w:space="0" w:color="auto"/>
          </w:divBdr>
        </w:div>
        <w:div w:id="1515458153">
          <w:marLeft w:val="0"/>
          <w:marRight w:val="0"/>
          <w:marTop w:val="240"/>
          <w:marBottom w:val="24"/>
          <w:divBdr>
            <w:top w:val="single" w:sz="8" w:space="2" w:color="808080"/>
            <w:left w:val="none" w:sz="0" w:space="0" w:color="auto"/>
            <w:bottom w:val="none" w:sz="0" w:space="0" w:color="auto"/>
            <w:right w:val="none" w:sz="0" w:space="0" w:color="auto"/>
          </w:divBdr>
        </w:div>
        <w:div w:id="1325234158">
          <w:marLeft w:val="0"/>
          <w:marRight w:val="0"/>
          <w:marTop w:val="120"/>
          <w:marBottom w:val="0"/>
          <w:divBdr>
            <w:top w:val="none" w:sz="0" w:space="0" w:color="auto"/>
            <w:left w:val="none" w:sz="0" w:space="0" w:color="auto"/>
            <w:bottom w:val="none" w:sz="0" w:space="0" w:color="auto"/>
            <w:right w:val="none" w:sz="0" w:space="0" w:color="auto"/>
          </w:divBdr>
        </w:div>
        <w:div w:id="366568508">
          <w:marLeft w:val="0"/>
          <w:marRight w:val="0"/>
          <w:marTop w:val="120"/>
          <w:marBottom w:val="0"/>
          <w:divBdr>
            <w:top w:val="none" w:sz="0" w:space="0" w:color="auto"/>
            <w:left w:val="none" w:sz="0" w:space="0" w:color="auto"/>
            <w:bottom w:val="none" w:sz="0" w:space="0" w:color="auto"/>
            <w:right w:val="none" w:sz="0" w:space="0" w:color="auto"/>
          </w:divBdr>
        </w:div>
        <w:div w:id="7488161">
          <w:marLeft w:val="0"/>
          <w:marRight w:val="0"/>
          <w:marTop w:val="120"/>
          <w:marBottom w:val="0"/>
          <w:divBdr>
            <w:top w:val="none" w:sz="0" w:space="0" w:color="auto"/>
            <w:left w:val="none" w:sz="0" w:space="0" w:color="auto"/>
            <w:bottom w:val="none" w:sz="0" w:space="0" w:color="auto"/>
            <w:right w:val="none" w:sz="0" w:space="0" w:color="auto"/>
          </w:divBdr>
        </w:div>
        <w:div w:id="963929186">
          <w:marLeft w:val="567"/>
          <w:marRight w:val="0"/>
          <w:marTop w:val="60"/>
          <w:marBottom w:val="0"/>
          <w:divBdr>
            <w:top w:val="none" w:sz="0" w:space="0" w:color="auto"/>
            <w:left w:val="none" w:sz="0" w:space="0" w:color="auto"/>
            <w:bottom w:val="none" w:sz="0" w:space="0" w:color="auto"/>
            <w:right w:val="none" w:sz="0" w:space="0" w:color="auto"/>
          </w:divBdr>
        </w:div>
        <w:div w:id="724764964">
          <w:marLeft w:val="0"/>
          <w:marRight w:val="0"/>
          <w:marTop w:val="120"/>
          <w:marBottom w:val="0"/>
          <w:divBdr>
            <w:top w:val="none" w:sz="0" w:space="0" w:color="auto"/>
            <w:left w:val="none" w:sz="0" w:space="0" w:color="auto"/>
            <w:bottom w:val="none" w:sz="0" w:space="0" w:color="auto"/>
            <w:right w:val="none" w:sz="0" w:space="0" w:color="auto"/>
          </w:divBdr>
        </w:div>
        <w:div w:id="709956513">
          <w:marLeft w:val="0"/>
          <w:marRight w:val="0"/>
          <w:marTop w:val="240"/>
          <w:marBottom w:val="24"/>
          <w:divBdr>
            <w:top w:val="single" w:sz="8" w:space="2" w:color="808080"/>
            <w:left w:val="none" w:sz="0" w:space="0" w:color="auto"/>
            <w:bottom w:val="none" w:sz="0" w:space="0" w:color="auto"/>
            <w:right w:val="none" w:sz="0" w:space="0" w:color="auto"/>
          </w:divBdr>
        </w:div>
        <w:div w:id="85924646">
          <w:marLeft w:val="0"/>
          <w:marRight w:val="0"/>
          <w:marTop w:val="120"/>
          <w:marBottom w:val="0"/>
          <w:divBdr>
            <w:top w:val="none" w:sz="0" w:space="0" w:color="auto"/>
            <w:left w:val="none" w:sz="0" w:space="0" w:color="auto"/>
            <w:bottom w:val="none" w:sz="0" w:space="0" w:color="auto"/>
            <w:right w:val="none" w:sz="0" w:space="0" w:color="auto"/>
          </w:divBdr>
        </w:div>
        <w:div w:id="236329926">
          <w:marLeft w:val="0"/>
          <w:marRight w:val="0"/>
          <w:marTop w:val="120"/>
          <w:marBottom w:val="0"/>
          <w:divBdr>
            <w:top w:val="none" w:sz="0" w:space="0" w:color="auto"/>
            <w:left w:val="none" w:sz="0" w:space="0" w:color="auto"/>
            <w:bottom w:val="none" w:sz="0" w:space="0" w:color="auto"/>
            <w:right w:val="none" w:sz="0" w:space="0" w:color="auto"/>
          </w:divBdr>
        </w:div>
        <w:div w:id="441994199">
          <w:marLeft w:val="0"/>
          <w:marRight w:val="0"/>
          <w:marTop w:val="120"/>
          <w:marBottom w:val="0"/>
          <w:divBdr>
            <w:top w:val="none" w:sz="0" w:space="0" w:color="auto"/>
            <w:left w:val="none" w:sz="0" w:space="0" w:color="auto"/>
            <w:bottom w:val="none" w:sz="0" w:space="0" w:color="auto"/>
            <w:right w:val="none" w:sz="0" w:space="0" w:color="auto"/>
          </w:divBdr>
        </w:div>
        <w:div w:id="632365812">
          <w:marLeft w:val="567"/>
          <w:marRight w:val="0"/>
          <w:marTop w:val="60"/>
          <w:marBottom w:val="0"/>
          <w:divBdr>
            <w:top w:val="none" w:sz="0" w:space="0" w:color="auto"/>
            <w:left w:val="none" w:sz="0" w:space="0" w:color="auto"/>
            <w:bottom w:val="none" w:sz="0" w:space="0" w:color="auto"/>
            <w:right w:val="none" w:sz="0" w:space="0" w:color="auto"/>
          </w:divBdr>
        </w:div>
        <w:div w:id="1865434783">
          <w:marLeft w:val="0"/>
          <w:marRight w:val="0"/>
          <w:marTop w:val="120"/>
          <w:marBottom w:val="0"/>
          <w:divBdr>
            <w:top w:val="none" w:sz="0" w:space="0" w:color="auto"/>
            <w:left w:val="none" w:sz="0" w:space="0" w:color="auto"/>
            <w:bottom w:val="none" w:sz="0" w:space="0" w:color="auto"/>
            <w:right w:val="none" w:sz="0" w:space="0" w:color="auto"/>
          </w:divBdr>
        </w:div>
        <w:div w:id="1757364965">
          <w:marLeft w:val="0"/>
          <w:marRight w:val="0"/>
          <w:marTop w:val="240"/>
          <w:marBottom w:val="24"/>
          <w:divBdr>
            <w:top w:val="single" w:sz="8" w:space="2" w:color="808080"/>
            <w:left w:val="none" w:sz="0" w:space="0" w:color="auto"/>
            <w:bottom w:val="none" w:sz="0" w:space="0" w:color="auto"/>
            <w:right w:val="none" w:sz="0" w:space="0" w:color="auto"/>
          </w:divBdr>
        </w:div>
        <w:div w:id="1906528700">
          <w:marLeft w:val="0"/>
          <w:marRight w:val="0"/>
          <w:marTop w:val="120"/>
          <w:marBottom w:val="0"/>
          <w:divBdr>
            <w:top w:val="none" w:sz="0" w:space="0" w:color="auto"/>
            <w:left w:val="none" w:sz="0" w:space="0" w:color="auto"/>
            <w:bottom w:val="none" w:sz="0" w:space="0" w:color="auto"/>
            <w:right w:val="none" w:sz="0" w:space="0" w:color="auto"/>
          </w:divBdr>
        </w:div>
        <w:div w:id="1144589865">
          <w:marLeft w:val="0"/>
          <w:marRight w:val="0"/>
          <w:marTop w:val="120"/>
          <w:marBottom w:val="0"/>
          <w:divBdr>
            <w:top w:val="none" w:sz="0" w:space="0" w:color="auto"/>
            <w:left w:val="none" w:sz="0" w:space="0" w:color="auto"/>
            <w:bottom w:val="none" w:sz="0" w:space="0" w:color="auto"/>
            <w:right w:val="none" w:sz="0" w:space="0" w:color="auto"/>
          </w:divBdr>
        </w:div>
        <w:div w:id="1319771685">
          <w:marLeft w:val="0"/>
          <w:marRight w:val="0"/>
          <w:marTop w:val="120"/>
          <w:marBottom w:val="0"/>
          <w:divBdr>
            <w:top w:val="none" w:sz="0" w:space="0" w:color="auto"/>
            <w:left w:val="none" w:sz="0" w:space="0" w:color="auto"/>
            <w:bottom w:val="none" w:sz="0" w:space="0" w:color="auto"/>
            <w:right w:val="none" w:sz="0" w:space="0" w:color="auto"/>
          </w:divBdr>
        </w:div>
        <w:div w:id="1912035309">
          <w:marLeft w:val="0"/>
          <w:marRight w:val="0"/>
          <w:marTop w:val="120"/>
          <w:marBottom w:val="0"/>
          <w:divBdr>
            <w:top w:val="none" w:sz="0" w:space="0" w:color="auto"/>
            <w:left w:val="none" w:sz="0" w:space="0" w:color="auto"/>
            <w:bottom w:val="none" w:sz="0" w:space="0" w:color="auto"/>
            <w:right w:val="none" w:sz="0" w:space="0" w:color="auto"/>
          </w:divBdr>
        </w:div>
        <w:div w:id="1207832313">
          <w:marLeft w:val="0"/>
          <w:marRight w:val="0"/>
          <w:marTop w:val="120"/>
          <w:marBottom w:val="0"/>
          <w:divBdr>
            <w:top w:val="none" w:sz="0" w:space="0" w:color="auto"/>
            <w:left w:val="none" w:sz="0" w:space="0" w:color="auto"/>
            <w:bottom w:val="none" w:sz="0" w:space="0" w:color="auto"/>
            <w:right w:val="none" w:sz="0" w:space="0" w:color="auto"/>
          </w:divBdr>
        </w:div>
        <w:div w:id="1900238434">
          <w:marLeft w:val="0"/>
          <w:marRight w:val="0"/>
          <w:marTop w:val="120"/>
          <w:marBottom w:val="0"/>
          <w:divBdr>
            <w:top w:val="none" w:sz="0" w:space="0" w:color="auto"/>
            <w:left w:val="none" w:sz="0" w:space="0" w:color="auto"/>
            <w:bottom w:val="none" w:sz="0" w:space="0" w:color="auto"/>
            <w:right w:val="none" w:sz="0" w:space="0" w:color="auto"/>
          </w:divBdr>
        </w:div>
        <w:div w:id="246885544">
          <w:marLeft w:val="0"/>
          <w:marRight w:val="0"/>
          <w:marTop w:val="240"/>
          <w:marBottom w:val="24"/>
          <w:divBdr>
            <w:top w:val="single" w:sz="8" w:space="2" w:color="808080"/>
            <w:left w:val="none" w:sz="0" w:space="0" w:color="auto"/>
            <w:bottom w:val="none" w:sz="0" w:space="0" w:color="auto"/>
            <w:right w:val="none" w:sz="0" w:space="0" w:color="auto"/>
          </w:divBdr>
        </w:div>
        <w:div w:id="941187341">
          <w:marLeft w:val="0"/>
          <w:marRight w:val="0"/>
          <w:marTop w:val="120"/>
          <w:marBottom w:val="0"/>
          <w:divBdr>
            <w:top w:val="none" w:sz="0" w:space="0" w:color="auto"/>
            <w:left w:val="none" w:sz="0" w:space="0" w:color="auto"/>
            <w:bottom w:val="none" w:sz="0" w:space="0" w:color="auto"/>
            <w:right w:val="none" w:sz="0" w:space="0" w:color="auto"/>
          </w:divBdr>
        </w:div>
        <w:div w:id="1322393119">
          <w:marLeft w:val="0"/>
          <w:marRight w:val="0"/>
          <w:marTop w:val="120"/>
          <w:marBottom w:val="0"/>
          <w:divBdr>
            <w:top w:val="none" w:sz="0" w:space="0" w:color="auto"/>
            <w:left w:val="none" w:sz="0" w:space="0" w:color="auto"/>
            <w:bottom w:val="none" w:sz="0" w:space="0" w:color="auto"/>
            <w:right w:val="none" w:sz="0" w:space="0" w:color="auto"/>
          </w:divBdr>
        </w:div>
        <w:div w:id="711685487">
          <w:marLeft w:val="0"/>
          <w:marRight w:val="0"/>
          <w:marTop w:val="120"/>
          <w:marBottom w:val="0"/>
          <w:divBdr>
            <w:top w:val="none" w:sz="0" w:space="0" w:color="auto"/>
            <w:left w:val="none" w:sz="0" w:space="0" w:color="auto"/>
            <w:bottom w:val="none" w:sz="0" w:space="0" w:color="auto"/>
            <w:right w:val="none" w:sz="0" w:space="0" w:color="auto"/>
          </w:divBdr>
        </w:div>
        <w:div w:id="1460800770">
          <w:marLeft w:val="0"/>
          <w:marRight w:val="0"/>
          <w:marTop w:val="120"/>
          <w:marBottom w:val="0"/>
          <w:divBdr>
            <w:top w:val="none" w:sz="0" w:space="0" w:color="auto"/>
            <w:left w:val="none" w:sz="0" w:space="0" w:color="auto"/>
            <w:bottom w:val="none" w:sz="0" w:space="0" w:color="auto"/>
            <w:right w:val="none" w:sz="0" w:space="0" w:color="auto"/>
          </w:divBdr>
        </w:div>
        <w:div w:id="377629717">
          <w:marLeft w:val="0"/>
          <w:marRight w:val="0"/>
          <w:marTop w:val="120"/>
          <w:marBottom w:val="0"/>
          <w:divBdr>
            <w:top w:val="none" w:sz="0" w:space="0" w:color="auto"/>
            <w:left w:val="none" w:sz="0" w:space="0" w:color="auto"/>
            <w:bottom w:val="none" w:sz="0" w:space="0" w:color="auto"/>
            <w:right w:val="none" w:sz="0" w:space="0" w:color="auto"/>
          </w:divBdr>
        </w:div>
        <w:div w:id="894849439">
          <w:marLeft w:val="567"/>
          <w:marRight w:val="0"/>
          <w:marTop w:val="60"/>
          <w:marBottom w:val="0"/>
          <w:divBdr>
            <w:top w:val="none" w:sz="0" w:space="0" w:color="auto"/>
            <w:left w:val="none" w:sz="0" w:space="0" w:color="auto"/>
            <w:bottom w:val="none" w:sz="0" w:space="0" w:color="auto"/>
            <w:right w:val="none" w:sz="0" w:space="0" w:color="auto"/>
          </w:divBdr>
        </w:div>
        <w:div w:id="1562449566">
          <w:marLeft w:val="0"/>
          <w:marRight w:val="0"/>
          <w:marTop w:val="120"/>
          <w:marBottom w:val="0"/>
          <w:divBdr>
            <w:top w:val="none" w:sz="0" w:space="0" w:color="auto"/>
            <w:left w:val="none" w:sz="0" w:space="0" w:color="auto"/>
            <w:bottom w:val="none" w:sz="0" w:space="0" w:color="auto"/>
            <w:right w:val="none" w:sz="0" w:space="0" w:color="auto"/>
          </w:divBdr>
        </w:div>
        <w:div w:id="1292595249">
          <w:marLeft w:val="0"/>
          <w:marRight w:val="0"/>
          <w:marTop w:val="240"/>
          <w:marBottom w:val="24"/>
          <w:divBdr>
            <w:top w:val="single" w:sz="8" w:space="2" w:color="808080"/>
            <w:left w:val="none" w:sz="0" w:space="0" w:color="auto"/>
            <w:bottom w:val="none" w:sz="0" w:space="0" w:color="auto"/>
            <w:right w:val="none" w:sz="0" w:space="0" w:color="auto"/>
          </w:divBdr>
        </w:div>
        <w:div w:id="952632044">
          <w:marLeft w:val="0"/>
          <w:marRight w:val="0"/>
          <w:marTop w:val="120"/>
          <w:marBottom w:val="0"/>
          <w:divBdr>
            <w:top w:val="none" w:sz="0" w:space="0" w:color="auto"/>
            <w:left w:val="none" w:sz="0" w:space="0" w:color="auto"/>
            <w:bottom w:val="none" w:sz="0" w:space="0" w:color="auto"/>
            <w:right w:val="none" w:sz="0" w:space="0" w:color="auto"/>
          </w:divBdr>
        </w:div>
        <w:div w:id="502161458">
          <w:marLeft w:val="0"/>
          <w:marRight w:val="0"/>
          <w:marTop w:val="120"/>
          <w:marBottom w:val="0"/>
          <w:divBdr>
            <w:top w:val="none" w:sz="0" w:space="0" w:color="auto"/>
            <w:left w:val="none" w:sz="0" w:space="0" w:color="auto"/>
            <w:bottom w:val="none" w:sz="0" w:space="0" w:color="auto"/>
            <w:right w:val="none" w:sz="0" w:space="0" w:color="auto"/>
          </w:divBdr>
        </w:div>
        <w:div w:id="2053725121">
          <w:marLeft w:val="0"/>
          <w:marRight w:val="0"/>
          <w:marTop w:val="120"/>
          <w:marBottom w:val="0"/>
          <w:divBdr>
            <w:top w:val="none" w:sz="0" w:space="0" w:color="auto"/>
            <w:left w:val="none" w:sz="0" w:space="0" w:color="auto"/>
            <w:bottom w:val="none" w:sz="0" w:space="0" w:color="auto"/>
            <w:right w:val="none" w:sz="0" w:space="0" w:color="auto"/>
          </w:divBdr>
        </w:div>
        <w:div w:id="811753745">
          <w:marLeft w:val="0"/>
          <w:marRight w:val="0"/>
          <w:marTop w:val="120"/>
          <w:marBottom w:val="0"/>
          <w:divBdr>
            <w:top w:val="none" w:sz="0" w:space="0" w:color="auto"/>
            <w:left w:val="none" w:sz="0" w:space="0" w:color="auto"/>
            <w:bottom w:val="none" w:sz="0" w:space="0" w:color="auto"/>
            <w:right w:val="none" w:sz="0" w:space="0" w:color="auto"/>
          </w:divBdr>
        </w:div>
        <w:div w:id="1684084406">
          <w:marLeft w:val="0"/>
          <w:marRight w:val="0"/>
          <w:marTop w:val="240"/>
          <w:marBottom w:val="24"/>
          <w:divBdr>
            <w:top w:val="single" w:sz="8" w:space="2" w:color="808080"/>
            <w:left w:val="none" w:sz="0" w:space="0" w:color="auto"/>
            <w:bottom w:val="none" w:sz="0" w:space="0" w:color="auto"/>
            <w:right w:val="none" w:sz="0" w:space="0" w:color="auto"/>
          </w:divBdr>
        </w:div>
        <w:div w:id="1390885901">
          <w:marLeft w:val="0"/>
          <w:marRight w:val="0"/>
          <w:marTop w:val="120"/>
          <w:marBottom w:val="0"/>
          <w:divBdr>
            <w:top w:val="none" w:sz="0" w:space="0" w:color="auto"/>
            <w:left w:val="none" w:sz="0" w:space="0" w:color="auto"/>
            <w:bottom w:val="none" w:sz="0" w:space="0" w:color="auto"/>
            <w:right w:val="none" w:sz="0" w:space="0" w:color="auto"/>
          </w:divBdr>
        </w:div>
        <w:div w:id="1615481476">
          <w:marLeft w:val="0"/>
          <w:marRight w:val="0"/>
          <w:marTop w:val="120"/>
          <w:marBottom w:val="0"/>
          <w:divBdr>
            <w:top w:val="none" w:sz="0" w:space="0" w:color="auto"/>
            <w:left w:val="none" w:sz="0" w:space="0" w:color="auto"/>
            <w:bottom w:val="none" w:sz="0" w:space="0" w:color="auto"/>
            <w:right w:val="none" w:sz="0" w:space="0" w:color="auto"/>
          </w:divBdr>
        </w:div>
        <w:div w:id="1387409803">
          <w:marLeft w:val="0"/>
          <w:marRight w:val="0"/>
          <w:marTop w:val="120"/>
          <w:marBottom w:val="0"/>
          <w:divBdr>
            <w:top w:val="none" w:sz="0" w:space="0" w:color="auto"/>
            <w:left w:val="none" w:sz="0" w:space="0" w:color="auto"/>
            <w:bottom w:val="none" w:sz="0" w:space="0" w:color="auto"/>
            <w:right w:val="none" w:sz="0" w:space="0" w:color="auto"/>
          </w:divBdr>
        </w:div>
        <w:div w:id="737360480">
          <w:marLeft w:val="0"/>
          <w:marRight w:val="0"/>
          <w:marTop w:val="120"/>
          <w:marBottom w:val="0"/>
          <w:divBdr>
            <w:top w:val="none" w:sz="0" w:space="0" w:color="auto"/>
            <w:left w:val="none" w:sz="0" w:space="0" w:color="auto"/>
            <w:bottom w:val="none" w:sz="0" w:space="0" w:color="auto"/>
            <w:right w:val="none" w:sz="0" w:space="0" w:color="auto"/>
          </w:divBdr>
        </w:div>
      </w:divsChild>
    </w:div>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34695106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 w:id="191649078">
          <w:marLeft w:val="1134"/>
          <w:marRight w:val="0"/>
          <w:marTop w:val="6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2040667049">
          <w:marLeft w:val="0"/>
          <w:marRight w:val="0"/>
          <w:marTop w:val="12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39227450">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60407529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58602072">
          <w:marLeft w:val="1134"/>
          <w:marRight w:val="0"/>
          <w:marTop w:val="60"/>
          <w:marBottom w:val="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745909386">
          <w:marLeft w:val="0"/>
          <w:marRight w:val="0"/>
          <w:marTop w:val="12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99976114">
          <w:marLeft w:val="1134"/>
          <w:marRight w:val="0"/>
          <w:marTop w:val="60"/>
          <w:marBottom w:val="0"/>
          <w:divBdr>
            <w:top w:val="none" w:sz="0" w:space="0" w:color="auto"/>
            <w:left w:val="none" w:sz="0" w:space="0" w:color="auto"/>
            <w:bottom w:val="none" w:sz="0" w:space="0" w:color="auto"/>
            <w:right w:val="none" w:sz="0" w:space="0" w:color="auto"/>
          </w:divBdr>
        </w:div>
      </w:divsChild>
    </w:div>
    <w:div w:id="848255654">
      <w:bodyDiv w:val="1"/>
      <w:marLeft w:val="0"/>
      <w:marRight w:val="0"/>
      <w:marTop w:val="0"/>
      <w:marBottom w:val="0"/>
      <w:divBdr>
        <w:top w:val="none" w:sz="0" w:space="0" w:color="auto"/>
        <w:left w:val="none" w:sz="0" w:space="0" w:color="auto"/>
        <w:bottom w:val="none" w:sz="0" w:space="0" w:color="auto"/>
        <w:right w:val="none" w:sz="0" w:space="0" w:color="auto"/>
      </w:divBdr>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1946035917">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360085840">
          <w:marLeft w:val="0"/>
          <w:marRight w:val="0"/>
          <w:marTop w:val="120"/>
          <w:marBottom w:val="0"/>
          <w:divBdr>
            <w:top w:val="none" w:sz="0" w:space="0" w:color="auto"/>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3366088">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278370683">
      <w:bodyDiv w:val="1"/>
      <w:marLeft w:val="0"/>
      <w:marRight w:val="0"/>
      <w:marTop w:val="0"/>
      <w:marBottom w:val="0"/>
      <w:divBdr>
        <w:top w:val="none" w:sz="0" w:space="0" w:color="auto"/>
        <w:left w:val="none" w:sz="0" w:space="0" w:color="auto"/>
        <w:bottom w:val="none" w:sz="0" w:space="0" w:color="auto"/>
        <w:right w:val="none" w:sz="0" w:space="0" w:color="auto"/>
      </w:divBdr>
      <w:divsChild>
        <w:div w:id="810514327">
          <w:marLeft w:val="0"/>
          <w:marRight w:val="0"/>
          <w:marTop w:val="120"/>
          <w:marBottom w:val="0"/>
          <w:divBdr>
            <w:top w:val="none" w:sz="0" w:space="0" w:color="auto"/>
            <w:left w:val="none" w:sz="0" w:space="0" w:color="auto"/>
            <w:bottom w:val="none" w:sz="0" w:space="0" w:color="auto"/>
            <w:right w:val="none" w:sz="0" w:space="0" w:color="auto"/>
          </w:divBdr>
        </w:div>
        <w:div w:id="2038769616">
          <w:marLeft w:val="0"/>
          <w:marRight w:val="0"/>
          <w:marTop w:val="240"/>
          <w:marBottom w:val="24"/>
          <w:divBdr>
            <w:top w:val="single" w:sz="8" w:space="2" w:color="808080"/>
            <w:left w:val="none" w:sz="0" w:space="0" w:color="auto"/>
            <w:bottom w:val="none" w:sz="0" w:space="0" w:color="auto"/>
            <w:right w:val="none" w:sz="0" w:space="0" w:color="auto"/>
          </w:divBdr>
        </w:div>
        <w:div w:id="1782262172">
          <w:marLeft w:val="0"/>
          <w:marRight w:val="0"/>
          <w:marTop w:val="120"/>
          <w:marBottom w:val="0"/>
          <w:divBdr>
            <w:top w:val="none" w:sz="0" w:space="0" w:color="auto"/>
            <w:left w:val="none" w:sz="0" w:space="0" w:color="auto"/>
            <w:bottom w:val="none" w:sz="0" w:space="0" w:color="auto"/>
            <w:right w:val="none" w:sz="0" w:space="0" w:color="auto"/>
          </w:divBdr>
        </w:div>
        <w:div w:id="1689524544">
          <w:marLeft w:val="0"/>
          <w:marRight w:val="0"/>
          <w:marTop w:val="120"/>
          <w:marBottom w:val="0"/>
          <w:divBdr>
            <w:top w:val="none" w:sz="0" w:space="0" w:color="auto"/>
            <w:left w:val="none" w:sz="0" w:space="0" w:color="auto"/>
            <w:bottom w:val="none" w:sz="0" w:space="0" w:color="auto"/>
            <w:right w:val="none" w:sz="0" w:space="0" w:color="auto"/>
          </w:divBdr>
        </w:div>
      </w:divsChild>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1647080547">
          <w:marLeft w:val="0"/>
          <w:marRight w:val="0"/>
          <w:marTop w:val="12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318466605">
          <w:marLeft w:val="1134"/>
          <w:marRight w:val="0"/>
          <w:marTop w:val="60"/>
          <w:marBottom w:val="0"/>
          <w:divBdr>
            <w:top w:val="none" w:sz="0" w:space="0" w:color="auto"/>
            <w:left w:val="none" w:sz="0" w:space="0" w:color="auto"/>
            <w:bottom w:val="none" w:sz="0" w:space="0" w:color="auto"/>
            <w:right w:val="none" w:sz="0" w:space="0" w:color="auto"/>
          </w:divBdr>
        </w:div>
      </w:divsChild>
    </w:div>
    <w:div w:id="1557274794">
      <w:bodyDiv w:val="1"/>
      <w:marLeft w:val="0"/>
      <w:marRight w:val="0"/>
      <w:marTop w:val="0"/>
      <w:marBottom w:val="0"/>
      <w:divBdr>
        <w:top w:val="none" w:sz="0" w:space="0" w:color="auto"/>
        <w:left w:val="none" w:sz="0" w:space="0" w:color="auto"/>
        <w:bottom w:val="none" w:sz="0" w:space="0" w:color="auto"/>
        <w:right w:val="none" w:sz="0" w:space="0" w:color="auto"/>
      </w:divBdr>
      <w:divsChild>
        <w:div w:id="1608467355">
          <w:marLeft w:val="284"/>
          <w:marRight w:val="0"/>
          <w:marTop w:val="80"/>
          <w:marBottom w:val="0"/>
          <w:divBdr>
            <w:top w:val="none" w:sz="0" w:space="0" w:color="auto"/>
            <w:left w:val="none" w:sz="0" w:space="0" w:color="auto"/>
            <w:bottom w:val="none" w:sz="0" w:space="0" w:color="auto"/>
            <w:right w:val="none" w:sz="0" w:space="0" w:color="auto"/>
          </w:divBdr>
        </w:div>
        <w:div w:id="446044079">
          <w:marLeft w:val="1134"/>
          <w:marRight w:val="0"/>
          <w:marTop w:val="60"/>
          <w:marBottom w:val="0"/>
          <w:divBdr>
            <w:top w:val="none" w:sz="0" w:space="0" w:color="auto"/>
            <w:left w:val="none" w:sz="0" w:space="0" w:color="auto"/>
            <w:bottom w:val="none" w:sz="0" w:space="0" w:color="auto"/>
            <w:right w:val="none" w:sz="0" w:space="0" w:color="auto"/>
          </w:divBdr>
        </w:div>
        <w:div w:id="342392671">
          <w:marLeft w:val="1985"/>
          <w:marRight w:val="0"/>
          <w:marTop w:val="60"/>
          <w:marBottom w:val="0"/>
          <w:divBdr>
            <w:top w:val="none" w:sz="0" w:space="0" w:color="auto"/>
            <w:left w:val="none" w:sz="0" w:space="0" w:color="auto"/>
            <w:bottom w:val="none" w:sz="0" w:space="0" w:color="auto"/>
            <w:right w:val="none" w:sz="0" w:space="0" w:color="auto"/>
          </w:divBdr>
        </w:div>
        <w:div w:id="390810043">
          <w:marLeft w:val="1985"/>
          <w:marRight w:val="0"/>
          <w:marTop w:val="60"/>
          <w:marBottom w:val="0"/>
          <w:divBdr>
            <w:top w:val="none" w:sz="0" w:space="0" w:color="auto"/>
            <w:left w:val="none" w:sz="0" w:space="0" w:color="auto"/>
            <w:bottom w:val="none" w:sz="0" w:space="0" w:color="auto"/>
            <w:right w:val="none" w:sz="0" w:space="0" w:color="auto"/>
          </w:divBdr>
        </w:div>
        <w:div w:id="980617102">
          <w:marLeft w:val="1134"/>
          <w:marRight w:val="0"/>
          <w:marTop w:val="60"/>
          <w:marBottom w:val="0"/>
          <w:divBdr>
            <w:top w:val="none" w:sz="0" w:space="0" w:color="auto"/>
            <w:left w:val="none" w:sz="0" w:space="0" w:color="auto"/>
            <w:bottom w:val="none" w:sz="0" w:space="0" w:color="auto"/>
            <w:right w:val="none" w:sz="0" w:space="0" w:color="auto"/>
          </w:divBdr>
        </w:div>
        <w:div w:id="1753119515">
          <w:marLeft w:val="284"/>
          <w:marRight w:val="0"/>
          <w:marTop w:val="40"/>
          <w:marBottom w:val="0"/>
          <w:divBdr>
            <w:top w:val="none" w:sz="0" w:space="0" w:color="auto"/>
            <w:left w:val="none" w:sz="0" w:space="0" w:color="auto"/>
            <w:bottom w:val="none" w:sz="0" w:space="0" w:color="auto"/>
            <w:right w:val="none" w:sz="0" w:space="0" w:color="auto"/>
          </w:divBdr>
        </w:div>
      </w:divsChild>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1140461633">
          <w:marLeft w:val="0"/>
          <w:marRight w:val="0"/>
          <w:marTop w:val="120"/>
          <w:marBottom w:val="0"/>
          <w:divBdr>
            <w:top w:val="none" w:sz="0" w:space="0" w:color="auto"/>
            <w:left w:val="none" w:sz="0" w:space="0" w:color="auto"/>
            <w:bottom w:val="none" w:sz="0" w:space="0" w:color="auto"/>
            <w:right w:val="none" w:sz="0" w:space="0" w:color="auto"/>
          </w:divBdr>
        </w:div>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75A4A-B0B5-4D38-885F-4BAADEAF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3</cp:revision>
  <cp:lastPrinted>2022-11-25T08:50:00Z</cp:lastPrinted>
  <dcterms:created xsi:type="dcterms:W3CDTF">2022-11-28T09:36:00Z</dcterms:created>
  <dcterms:modified xsi:type="dcterms:W3CDTF">2022-11-28T13:39:00Z</dcterms:modified>
</cp:coreProperties>
</file>