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66CA3" w14:textId="77777777" w:rsidR="00F16906" w:rsidRDefault="00F16906" w:rsidP="006B5478">
      <w:pPr>
        <w:pStyle w:val="Pa3"/>
      </w:pPr>
      <w:bookmarkStart w:id="0" w:name="OLE_LINK1"/>
    </w:p>
    <w:p w14:paraId="0FDA49AE" w14:textId="77777777" w:rsidR="006C4A36" w:rsidRDefault="0011721C" w:rsidP="00451F09">
      <w:pPr>
        <w:pStyle w:val="Pa3"/>
        <w:jc w:val="center"/>
      </w:pPr>
      <w:r>
        <w:rPr>
          <w:noProof/>
          <w:lang w:val="en-ZA" w:eastAsia="en-ZA"/>
        </w:rPr>
        <w:drawing>
          <wp:anchor distT="0" distB="0" distL="114300" distR="114300" simplePos="0" relativeHeight="251659264" behindDoc="0" locked="0" layoutInCell="1" allowOverlap="1" wp14:anchorId="160295A8" wp14:editId="7C341C2E">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93F53" w14:textId="77777777" w:rsidR="00451F09" w:rsidRPr="00451F09" w:rsidRDefault="00451F09" w:rsidP="00451F09">
      <w:pPr>
        <w:rPr>
          <w:lang w:val="en-US" w:eastAsia="en-US"/>
        </w:rPr>
      </w:pPr>
    </w:p>
    <w:bookmarkEnd w:id="0"/>
    <w:p w14:paraId="490F25F3" w14:textId="77777777" w:rsidR="0011721C" w:rsidRDefault="0011721C" w:rsidP="00463C32">
      <w:pPr>
        <w:pStyle w:val="Pa3"/>
        <w:spacing w:line="276" w:lineRule="auto"/>
        <w:jc w:val="center"/>
        <w:rPr>
          <w:rFonts w:ascii="Times New Roman" w:hAnsi="Times New Roman" w:cs="Times New Roman"/>
          <w:b/>
          <w:bCs/>
          <w:sz w:val="28"/>
          <w:szCs w:val="28"/>
        </w:rPr>
      </w:pPr>
    </w:p>
    <w:p w14:paraId="652FAA1A" w14:textId="77777777" w:rsidR="0011721C" w:rsidRDefault="0011721C" w:rsidP="00463C32">
      <w:pPr>
        <w:pStyle w:val="Pa3"/>
        <w:spacing w:line="276" w:lineRule="auto"/>
        <w:jc w:val="center"/>
        <w:rPr>
          <w:rFonts w:ascii="Times New Roman" w:hAnsi="Times New Roman" w:cs="Times New Roman"/>
          <w:b/>
          <w:bCs/>
          <w:sz w:val="28"/>
          <w:szCs w:val="28"/>
        </w:rPr>
      </w:pPr>
    </w:p>
    <w:p w14:paraId="709D8494" w14:textId="77777777" w:rsidR="0011721C" w:rsidRDefault="0011721C" w:rsidP="00463C32">
      <w:pPr>
        <w:pStyle w:val="Pa3"/>
        <w:spacing w:line="276" w:lineRule="auto"/>
        <w:jc w:val="center"/>
        <w:rPr>
          <w:rFonts w:ascii="Times New Roman" w:hAnsi="Times New Roman" w:cs="Times New Roman"/>
          <w:b/>
          <w:bCs/>
          <w:sz w:val="28"/>
          <w:szCs w:val="28"/>
        </w:rPr>
      </w:pPr>
    </w:p>
    <w:p w14:paraId="65F41980" w14:textId="77777777" w:rsidR="00685CBF" w:rsidRPr="00616FFF" w:rsidRDefault="00685CBF" w:rsidP="00D47A91">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14:paraId="60832787" w14:textId="77777777" w:rsidR="00D47A91" w:rsidRPr="00616FFF" w:rsidRDefault="00685CBF" w:rsidP="00D47A91">
      <w:pPr>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229052B1" w14:textId="77777777" w:rsidR="001F5196" w:rsidRPr="00D47A91" w:rsidRDefault="001F5196" w:rsidP="00947D11">
      <w:pPr>
        <w:spacing w:line="276" w:lineRule="auto"/>
        <w:jc w:val="center"/>
        <w:rPr>
          <w:rFonts w:ascii="Times New Roman" w:hAnsi="Times New Roman" w:cs="Times New Roman"/>
          <w:b/>
          <w:bCs/>
          <w:sz w:val="28"/>
          <w:szCs w:val="28"/>
        </w:rPr>
      </w:pPr>
    </w:p>
    <w:p w14:paraId="15C11251" w14:textId="0741E650" w:rsidR="00FF6CD5" w:rsidRPr="00D47A91" w:rsidRDefault="00FF6CD5" w:rsidP="00FF6CD5">
      <w:pPr>
        <w:jc w:val="right"/>
        <w:rPr>
          <w:rFonts w:ascii="Times New Roman" w:hAnsi="Times New Roman" w:cs="Times New Roman"/>
          <w:b/>
          <w:sz w:val="28"/>
          <w:szCs w:val="28"/>
        </w:rPr>
      </w:pPr>
      <w:r w:rsidRPr="00366934">
        <w:rPr>
          <w:rFonts w:ascii="Times New Roman" w:hAnsi="Times New Roman" w:cs="Times New Roman"/>
          <w:b/>
          <w:sz w:val="28"/>
          <w:szCs w:val="28"/>
        </w:rPr>
        <w:t>Reportable</w:t>
      </w:r>
    </w:p>
    <w:p w14:paraId="2AE861E1" w14:textId="5B43B865" w:rsidR="00FF6CD5" w:rsidRPr="00616FFF" w:rsidRDefault="00FF6CD5" w:rsidP="00FF6CD5">
      <w:pPr>
        <w:jc w:val="right"/>
        <w:rPr>
          <w:rFonts w:ascii="Times New Roman" w:hAnsi="Times New Roman" w:cs="Times New Roman"/>
          <w:sz w:val="28"/>
          <w:szCs w:val="28"/>
        </w:rPr>
      </w:pPr>
      <w:r w:rsidRPr="00616FFF">
        <w:rPr>
          <w:rFonts w:ascii="Times New Roman" w:hAnsi="Times New Roman" w:cs="Times New Roman"/>
          <w:sz w:val="28"/>
          <w:szCs w:val="28"/>
        </w:rPr>
        <w:t>Case no:</w:t>
      </w:r>
      <w:r>
        <w:rPr>
          <w:rFonts w:ascii="Times New Roman" w:hAnsi="Times New Roman" w:cs="Times New Roman"/>
          <w:sz w:val="28"/>
          <w:szCs w:val="28"/>
        </w:rPr>
        <w:t xml:space="preserve"> </w:t>
      </w:r>
      <w:r w:rsidR="005E7F9A">
        <w:rPr>
          <w:rFonts w:ascii="Times New Roman" w:hAnsi="Times New Roman" w:cs="Times New Roman"/>
          <w:sz w:val="28"/>
          <w:szCs w:val="28"/>
        </w:rPr>
        <w:t>715</w:t>
      </w:r>
      <w:r>
        <w:rPr>
          <w:rFonts w:ascii="Times New Roman" w:hAnsi="Times New Roman" w:cs="Times New Roman"/>
          <w:sz w:val="28"/>
          <w:szCs w:val="28"/>
        </w:rPr>
        <w:t>/2021</w:t>
      </w:r>
    </w:p>
    <w:p w14:paraId="2FFFADE9" w14:textId="77777777" w:rsidR="00FF6CD5" w:rsidRDefault="00FF6CD5" w:rsidP="00FF6CD5">
      <w:pPr>
        <w:spacing w:line="276" w:lineRule="auto"/>
        <w:rPr>
          <w:rFonts w:ascii="Times New Roman" w:hAnsi="Times New Roman" w:cs="Times New Roman"/>
          <w:sz w:val="28"/>
          <w:szCs w:val="28"/>
        </w:rPr>
      </w:pPr>
    </w:p>
    <w:p w14:paraId="7EBF8DD2" w14:textId="77777777" w:rsidR="00FF6CD5" w:rsidRPr="003D0673" w:rsidRDefault="00FF6CD5" w:rsidP="00FF6CD5">
      <w:pPr>
        <w:jc w:val="left"/>
        <w:rPr>
          <w:rFonts w:ascii="Times New Roman" w:hAnsi="Times New Roman" w:cs="Times New Roman"/>
          <w:sz w:val="28"/>
          <w:szCs w:val="28"/>
        </w:rPr>
      </w:pPr>
      <w:r w:rsidRPr="003D0673">
        <w:rPr>
          <w:rFonts w:ascii="Times New Roman" w:hAnsi="Times New Roman" w:cs="Times New Roman"/>
          <w:sz w:val="28"/>
          <w:szCs w:val="28"/>
        </w:rPr>
        <w:t>In the matter between:</w:t>
      </w:r>
    </w:p>
    <w:p w14:paraId="15B0AAC0" w14:textId="77777777" w:rsidR="00FF6CD5" w:rsidRPr="003D0673" w:rsidRDefault="00FF6CD5" w:rsidP="00FF6CD5">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PACIFIC SOLAR TECHNOLOGIES (PTY) LTD</w:t>
      </w:r>
      <w:r>
        <w:rPr>
          <w:rFonts w:ascii="Times New Roman" w:hAnsi="Times New Roman" w:cs="Times New Roman"/>
          <w:b/>
          <w:bCs/>
          <w:sz w:val="28"/>
          <w:szCs w:val="28"/>
        </w:rPr>
        <w:tab/>
        <w:t>APPELLANT</w:t>
      </w:r>
    </w:p>
    <w:p w14:paraId="35934C29" w14:textId="77777777" w:rsidR="00FF6CD5" w:rsidRPr="00A00564" w:rsidRDefault="00FF6CD5" w:rsidP="00FF6CD5">
      <w:pPr>
        <w:widowControl w:val="0"/>
        <w:tabs>
          <w:tab w:val="right" w:pos="9360"/>
        </w:tabs>
        <w:autoSpaceDE w:val="0"/>
        <w:autoSpaceDN w:val="0"/>
        <w:adjustRightInd w:val="0"/>
        <w:rPr>
          <w:rFonts w:ascii="Times New Roman" w:hAnsi="Times New Roman" w:cs="Times New Roman"/>
          <w:bCs/>
          <w:sz w:val="28"/>
          <w:szCs w:val="28"/>
        </w:rPr>
      </w:pPr>
    </w:p>
    <w:p w14:paraId="6EDD9483" w14:textId="77777777" w:rsidR="00FF6CD5" w:rsidRPr="0096167F" w:rsidRDefault="00FF6CD5" w:rsidP="00FF6CD5">
      <w:pPr>
        <w:widowControl w:val="0"/>
        <w:autoSpaceDE w:val="0"/>
        <w:autoSpaceDN w:val="0"/>
        <w:adjustRightInd w:val="0"/>
        <w:rPr>
          <w:rFonts w:ascii="Times New Roman" w:hAnsi="Times New Roman" w:cs="Times New Roman"/>
          <w:bCs/>
          <w:iCs/>
          <w:sz w:val="28"/>
          <w:szCs w:val="28"/>
        </w:rPr>
      </w:pPr>
      <w:r w:rsidRPr="0096167F">
        <w:rPr>
          <w:rFonts w:ascii="Times New Roman" w:hAnsi="Times New Roman" w:cs="Times New Roman"/>
          <w:bCs/>
          <w:iCs/>
          <w:sz w:val="28"/>
          <w:szCs w:val="28"/>
        </w:rPr>
        <w:t>and</w:t>
      </w:r>
    </w:p>
    <w:p w14:paraId="45975AB4" w14:textId="77777777" w:rsidR="00FF6CD5" w:rsidRPr="0096167F" w:rsidRDefault="00FF6CD5" w:rsidP="00FF6CD5">
      <w:pPr>
        <w:widowControl w:val="0"/>
        <w:autoSpaceDE w:val="0"/>
        <w:autoSpaceDN w:val="0"/>
        <w:adjustRightInd w:val="0"/>
        <w:rPr>
          <w:rFonts w:ascii="Times New Roman" w:hAnsi="Times New Roman" w:cs="Times New Roman"/>
          <w:sz w:val="28"/>
          <w:szCs w:val="28"/>
        </w:rPr>
      </w:pPr>
    </w:p>
    <w:p w14:paraId="5A7F81A2" w14:textId="77777777" w:rsidR="00FF6CD5" w:rsidRDefault="00FF6CD5" w:rsidP="00FF6CD5">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THE COMMISSIONER OF THE SOUTH</w:t>
      </w:r>
    </w:p>
    <w:p w14:paraId="689D0050" w14:textId="77777777" w:rsidR="00FF6CD5" w:rsidRDefault="00FF6CD5" w:rsidP="00FF6CD5">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AFRICAN REVENUE SERVICE </w:t>
      </w:r>
      <w:r>
        <w:rPr>
          <w:rFonts w:ascii="Times New Roman" w:hAnsi="Times New Roman" w:cs="Times New Roman"/>
          <w:b/>
          <w:bCs/>
          <w:sz w:val="28"/>
          <w:szCs w:val="28"/>
        </w:rPr>
        <w:tab/>
        <w:t>RESPONDENT</w:t>
      </w:r>
    </w:p>
    <w:p w14:paraId="6A21DC72" w14:textId="77777777" w:rsidR="00FF6CD5" w:rsidRPr="00967D1F" w:rsidRDefault="00FF6CD5" w:rsidP="00FF6CD5">
      <w:pPr>
        <w:widowControl w:val="0"/>
        <w:tabs>
          <w:tab w:val="right" w:pos="9360"/>
        </w:tabs>
        <w:autoSpaceDE w:val="0"/>
        <w:autoSpaceDN w:val="0"/>
        <w:adjustRightInd w:val="0"/>
        <w:rPr>
          <w:rFonts w:ascii="Times New Roman" w:hAnsi="Times New Roman" w:cs="Times New Roman"/>
          <w:bCs/>
          <w:sz w:val="28"/>
          <w:szCs w:val="28"/>
        </w:rPr>
      </w:pPr>
    </w:p>
    <w:p w14:paraId="3012E405" w14:textId="77777777" w:rsidR="00FF6CD5" w:rsidRDefault="00FF6CD5" w:rsidP="00FF6CD5">
      <w:pPr>
        <w:widowControl w:val="0"/>
        <w:tabs>
          <w:tab w:val="right" w:pos="9360"/>
        </w:tabs>
        <w:autoSpaceDE w:val="0"/>
        <w:autoSpaceDN w:val="0"/>
        <w:adjustRightInd w:val="0"/>
        <w:rPr>
          <w:rFonts w:ascii="Times New Roman" w:hAnsi="Times New Roman" w:cs="Times New Roman"/>
          <w:b/>
          <w:bCs/>
          <w:sz w:val="28"/>
          <w:szCs w:val="28"/>
        </w:rPr>
      </w:pPr>
    </w:p>
    <w:p w14:paraId="412F151E" w14:textId="7AC5834F" w:rsidR="00FF6CD5" w:rsidRPr="0048058B" w:rsidRDefault="00FF6CD5" w:rsidP="00FF6CD5">
      <w:pPr>
        <w:ind w:left="2160" w:hanging="2160"/>
        <w:rPr>
          <w:rFonts w:ascii="Times New Roman" w:hAnsi="Times New Roman" w:cs="Times New Roman"/>
          <w:bCs/>
          <w:sz w:val="28"/>
          <w:szCs w:val="28"/>
        </w:rPr>
      </w:pPr>
      <w:r w:rsidRPr="0048058B">
        <w:rPr>
          <w:rFonts w:ascii="Times New Roman" w:hAnsi="Times New Roman" w:cs="Times New Roman"/>
          <w:b/>
          <w:bCs/>
          <w:sz w:val="28"/>
          <w:szCs w:val="28"/>
        </w:rPr>
        <w:t xml:space="preserve">Neutral citation: </w:t>
      </w:r>
      <w:r w:rsidRPr="0048058B">
        <w:rPr>
          <w:rFonts w:ascii="Times New Roman" w:hAnsi="Times New Roman" w:cs="Times New Roman"/>
          <w:b/>
          <w:bCs/>
          <w:sz w:val="28"/>
          <w:szCs w:val="28"/>
        </w:rPr>
        <w:tab/>
      </w:r>
      <w:bookmarkStart w:id="1" w:name="_GoBack"/>
      <w:r>
        <w:rPr>
          <w:rFonts w:ascii="Times New Roman" w:hAnsi="Times New Roman" w:cs="Times New Roman"/>
          <w:bCs/>
          <w:i/>
          <w:sz w:val="28"/>
          <w:szCs w:val="28"/>
        </w:rPr>
        <w:t xml:space="preserve">Pacific Solar Technologies (Pty) Ltd v The Commissioner of the South African Revenue Service </w:t>
      </w:r>
      <w:r w:rsidRPr="0076717E">
        <w:rPr>
          <w:rFonts w:ascii="Times New Roman" w:hAnsi="Times New Roman" w:cs="Times New Roman"/>
          <w:bCs/>
          <w:sz w:val="28"/>
          <w:szCs w:val="28"/>
        </w:rPr>
        <w:t>(Case no 715/2021)</w:t>
      </w:r>
      <w:r w:rsidRPr="008830BF">
        <w:rPr>
          <w:rFonts w:ascii="Times New Roman" w:hAnsi="Times New Roman" w:cs="Times New Roman"/>
          <w:bCs/>
          <w:sz w:val="28"/>
          <w:szCs w:val="28"/>
        </w:rPr>
        <w:t xml:space="preserve"> </w:t>
      </w:r>
      <w:r>
        <w:rPr>
          <w:rFonts w:ascii="Times New Roman" w:hAnsi="Times New Roman" w:cs="Times New Roman"/>
          <w:bCs/>
          <w:sz w:val="28"/>
          <w:szCs w:val="28"/>
        </w:rPr>
        <w:t>[2022</w:t>
      </w:r>
      <w:r w:rsidRPr="0048058B">
        <w:rPr>
          <w:rFonts w:ascii="Times New Roman" w:hAnsi="Times New Roman" w:cs="Times New Roman"/>
          <w:bCs/>
          <w:sz w:val="28"/>
          <w:szCs w:val="28"/>
        </w:rPr>
        <w:t xml:space="preserve">] ZASCA </w:t>
      </w:r>
      <w:r w:rsidR="0076717E" w:rsidRPr="0076717E">
        <w:rPr>
          <w:rFonts w:ascii="Times New Roman" w:hAnsi="Times New Roman" w:cs="Times New Roman"/>
          <w:bCs/>
          <w:sz w:val="28"/>
          <w:szCs w:val="28"/>
        </w:rPr>
        <w:t>166</w:t>
      </w:r>
      <w:r w:rsidRPr="0048058B">
        <w:rPr>
          <w:rFonts w:ascii="Times New Roman" w:hAnsi="Times New Roman" w:cs="Times New Roman"/>
          <w:bCs/>
          <w:sz w:val="28"/>
          <w:szCs w:val="28"/>
        </w:rPr>
        <w:t xml:space="preserve"> (</w:t>
      </w:r>
      <w:r w:rsidR="0076717E" w:rsidRPr="0076717E">
        <w:rPr>
          <w:rFonts w:ascii="Times New Roman" w:hAnsi="Times New Roman" w:cs="Times New Roman"/>
          <w:bCs/>
          <w:sz w:val="28"/>
          <w:szCs w:val="28"/>
        </w:rPr>
        <w:t>29 November</w:t>
      </w:r>
      <w:r>
        <w:rPr>
          <w:rFonts w:ascii="Times New Roman" w:hAnsi="Times New Roman" w:cs="Times New Roman"/>
          <w:bCs/>
          <w:sz w:val="28"/>
          <w:szCs w:val="28"/>
        </w:rPr>
        <w:t xml:space="preserve"> 2022</w:t>
      </w:r>
      <w:r w:rsidRPr="0048058B">
        <w:rPr>
          <w:rFonts w:ascii="Times New Roman" w:hAnsi="Times New Roman" w:cs="Times New Roman"/>
          <w:bCs/>
          <w:sz w:val="28"/>
          <w:szCs w:val="28"/>
        </w:rPr>
        <w:t>)</w:t>
      </w:r>
      <w:bookmarkEnd w:id="1"/>
    </w:p>
    <w:p w14:paraId="4649F398" w14:textId="77777777" w:rsidR="00FF6CD5" w:rsidRDefault="00FF6CD5" w:rsidP="00FF6CD5">
      <w:pPr>
        <w:ind w:left="1440" w:hanging="1440"/>
        <w:rPr>
          <w:rFonts w:ascii="Times New Roman" w:hAnsi="Times New Roman" w:cs="Times New Roman"/>
          <w:bCs/>
          <w:sz w:val="28"/>
          <w:szCs w:val="28"/>
        </w:rPr>
      </w:pPr>
      <w:r w:rsidRPr="0048058B">
        <w:rPr>
          <w:rFonts w:ascii="Times New Roman" w:hAnsi="Times New Roman" w:cs="Times New Roman"/>
          <w:b/>
          <w:bCs/>
          <w:sz w:val="28"/>
          <w:szCs w:val="28"/>
        </w:rPr>
        <w:t>Coram:</w:t>
      </w:r>
      <w:r w:rsidRPr="0048058B">
        <w:rPr>
          <w:rFonts w:ascii="Times New Roman" w:hAnsi="Times New Roman" w:cs="Times New Roman"/>
          <w:b/>
          <w:bCs/>
          <w:sz w:val="28"/>
          <w:szCs w:val="28"/>
        </w:rPr>
        <w:tab/>
      </w:r>
      <w:r>
        <w:rPr>
          <w:rFonts w:ascii="Times New Roman" w:hAnsi="Times New Roman" w:cs="Times New Roman"/>
          <w:bCs/>
          <w:sz w:val="28"/>
          <w:szCs w:val="28"/>
        </w:rPr>
        <w:t>PONNAN, GORVEN and MABINDLA-BOQWANA JJA and BASSON and MASIPA AJJA</w:t>
      </w:r>
    </w:p>
    <w:p w14:paraId="1E12E3F0" w14:textId="77777777" w:rsidR="00FF6CD5" w:rsidRPr="0048058B" w:rsidRDefault="00FF6CD5" w:rsidP="00FF6CD5">
      <w:pPr>
        <w:ind w:left="1440" w:hanging="1440"/>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Pr>
          <w:rFonts w:ascii="Times New Roman" w:hAnsi="Times New Roman" w:cs="Times New Roman"/>
          <w:bCs/>
          <w:sz w:val="28"/>
          <w:szCs w:val="28"/>
        </w:rPr>
        <w:t>15 November 2022</w:t>
      </w:r>
    </w:p>
    <w:p w14:paraId="55BF403C" w14:textId="4615D8FD" w:rsidR="00FF6CD5" w:rsidRPr="0048058B" w:rsidRDefault="00FF6CD5" w:rsidP="00FF6CD5">
      <w:pPr>
        <w:rPr>
          <w:rFonts w:ascii="Times New Roman" w:hAnsi="Times New Roman" w:cs="Times New Roman"/>
          <w:sz w:val="28"/>
          <w:szCs w:val="28"/>
        </w:r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76717E" w:rsidRPr="0076717E">
        <w:rPr>
          <w:rFonts w:ascii="Times New Roman" w:hAnsi="Times New Roman" w:cs="Times New Roman"/>
          <w:bCs/>
          <w:sz w:val="28"/>
          <w:szCs w:val="28"/>
        </w:rPr>
        <w:t>29 November</w:t>
      </w:r>
      <w:r w:rsidRPr="00BB5953">
        <w:rPr>
          <w:rFonts w:ascii="Times New Roman" w:hAnsi="Times New Roman" w:cs="Times New Roman"/>
          <w:bCs/>
          <w:sz w:val="28"/>
          <w:szCs w:val="28"/>
        </w:rPr>
        <w:t xml:space="preserve"> </w:t>
      </w:r>
      <w:r>
        <w:rPr>
          <w:rFonts w:ascii="Times New Roman" w:hAnsi="Times New Roman" w:cs="Times New Roman"/>
          <w:sz w:val="28"/>
          <w:szCs w:val="28"/>
        </w:rPr>
        <w:t>2022</w:t>
      </w:r>
    </w:p>
    <w:p w14:paraId="4E09BDA3" w14:textId="098A1D0F" w:rsidR="00251613" w:rsidRPr="00B46D38" w:rsidRDefault="00FF6CD5" w:rsidP="00251613">
      <w:pPr>
        <w:rPr>
          <w:rFonts w:ascii="Times New Roman" w:hAnsi="Times New Roman" w:cs="Times New Roman"/>
          <w:sz w:val="28"/>
          <w:szCs w:val="28"/>
          <w:lang w:val="en-ZA"/>
        </w:rPr>
      </w:pPr>
      <w:r w:rsidRPr="0048058B">
        <w:rPr>
          <w:rFonts w:ascii="Times New Roman" w:hAnsi="Times New Roman" w:cs="Times New Roman"/>
          <w:b/>
          <w:sz w:val="28"/>
          <w:szCs w:val="28"/>
        </w:rPr>
        <w:lastRenderedPageBreak/>
        <w:t>Summary:</w:t>
      </w:r>
      <w:r w:rsidRPr="0048058B">
        <w:rPr>
          <w:rFonts w:ascii="Times New Roman" w:hAnsi="Times New Roman" w:cs="Times New Roman"/>
          <w:b/>
          <w:sz w:val="28"/>
          <w:szCs w:val="28"/>
        </w:rPr>
        <w:tab/>
      </w:r>
      <w:r w:rsidR="00E325E8" w:rsidRPr="00E325E8">
        <w:rPr>
          <w:rFonts w:ascii="Times New Roman" w:eastAsia="Calibri" w:hAnsi="Times New Roman" w:cs="Times New Roman"/>
          <w:sz w:val="28"/>
        </w:rPr>
        <w:t>Customs and Excise Act 91 of 1964</w:t>
      </w:r>
      <w:r w:rsidR="00251613">
        <w:rPr>
          <w:rFonts w:ascii="Times New Roman" w:eastAsia="Calibri" w:hAnsi="Times New Roman" w:cs="Times New Roman"/>
          <w:sz w:val="28"/>
        </w:rPr>
        <w:t xml:space="preserve"> </w:t>
      </w:r>
      <w:r w:rsidR="005E7F9A">
        <w:rPr>
          <w:rFonts w:ascii="Times New Roman" w:eastAsia="Calibri" w:hAnsi="Times New Roman" w:cs="Times New Roman"/>
          <w:sz w:val="28"/>
        </w:rPr>
        <w:t>–</w:t>
      </w:r>
      <w:r w:rsidR="00251613">
        <w:rPr>
          <w:rFonts w:ascii="Times New Roman" w:eastAsia="Calibri" w:hAnsi="Times New Roman" w:cs="Times New Roman"/>
          <w:sz w:val="28"/>
        </w:rPr>
        <w:t xml:space="preserve"> </w:t>
      </w:r>
      <w:r w:rsidR="00E325E8" w:rsidRPr="00E325E8">
        <w:rPr>
          <w:rFonts w:ascii="Times New Roman" w:eastAsia="Calibri" w:hAnsi="Times New Roman" w:cs="Times New Roman"/>
          <w:sz w:val="28"/>
        </w:rPr>
        <w:t>whether</w:t>
      </w:r>
      <w:r w:rsidR="00E325E8">
        <w:rPr>
          <w:rFonts w:ascii="Times New Roman" w:eastAsia="Calibri" w:hAnsi="Times New Roman" w:cs="Times New Roman"/>
          <w:sz w:val="28"/>
        </w:rPr>
        <w:t xml:space="preserve"> </w:t>
      </w:r>
      <w:r w:rsidR="009D5F65">
        <w:rPr>
          <w:rFonts w:ascii="Times New Roman" w:eastAsia="Calibri" w:hAnsi="Times New Roman" w:cs="Times New Roman"/>
          <w:sz w:val="28"/>
        </w:rPr>
        <w:t>s</w:t>
      </w:r>
      <w:r w:rsidR="00E325E8" w:rsidRPr="00E325E8">
        <w:rPr>
          <w:rFonts w:ascii="Times New Roman" w:eastAsia="Calibri" w:hAnsi="Times New Roman" w:cs="Times New Roman"/>
          <w:sz w:val="28"/>
        </w:rPr>
        <w:t xml:space="preserve">olar </w:t>
      </w:r>
      <w:r w:rsidR="009D5F65">
        <w:rPr>
          <w:rFonts w:ascii="Times New Roman" w:eastAsia="Calibri" w:hAnsi="Times New Roman" w:cs="Times New Roman"/>
          <w:sz w:val="28"/>
        </w:rPr>
        <w:t>h</w:t>
      </w:r>
      <w:r w:rsidR="00E325E8" w:rsidRPr="00E325E8">
        <w:rPr>
          <w:rFonts w:ascii="Times New Roman" w:eastAsia="Calibri" w:hAnsi="Times New Roman" w:cs="Times New Roman"/>
          <w:sz w:val="28"/>
        </w:rPr>
        <w:t xml:space="preserve">ome </w:t>
      </w:r>
      <w:r w:rsidR="009D5F65" w:rsidRPr="00E325E8">
        <w:rPr>
          <w:rFonts w:ascii="Times New Roman" w:eastAsia="Calibri" w:hAnsi="Times New Roman" w:cs="Times New Roman"/>
          <w:sz w:val="28"/>
        </w:rPr>
        <w:t>system</w:t>
      </w:r>
      <w:r w:rsidR="00E325E8" w:rsidRPr="00E325E8">
        <w:rPr>
          <w:rFonts w:ascii="Times New Roman" w:eastAsia="Calibri" w:hAnsi="Times New Roman" w:cs="Times New Roman"/>
          <w:sz w:val="28"/>
        </w:rPr>
        <w:t xml:space="preserve"> </w:t>
      </w:r>
      <w:r w:rsidR="00251613">
        <w:rPr>
          <w:rFonts w:ascii="Times New Roman" w:eastAsia="Calibri" w:hAnsi="Times New Roman" w:cs="Times New Roman"/>
          <w:sz w:val="28"/>
        </w:rPr>
        <w:t>has</w:t>
      </w:r>
      <w:r w:rsidR="00E325E8" w:rsidRPr="00E325E8">
        <w:rPr>
          <w:rFonts w:ascii="Times New Roman" w:eastAsia="Calibri" w:hAnsi="Times New Roman" w:cs="Times New Roman"/>
          <w:sz w:val="28"/>
        </w:rPr>
        <w:t xml:space="preserve"> the essential character of an energy source and</w:t>
      </w:r>
      <w:r w:rsidR="00E325E8">
        <w:rPr>
          <w:rFonts w:ascii="Times New Roman" w:eastAsia="Calibri" w:hAnsi="Times New Roman" w:cs="Times New Roman"/>
          <w:sz w:val="28"/>
        </w:rPr>
        <w:t xml:space="preserve"> </w:t>
      </w:r>
      <w:r w:rsidR="00E325E8" w:rsidRPr="00E325E8">
        <w:rPr>
          <w:rFonts w:ascii="Times New Roman" w:eastAsia="Calibri" w:hAnsi="Times New Roman" w:cs="Times New Roman"/>
          <w:sz w:val="28"/>
        </w:rPr>
        <w:t>power generation device or that</w:t>
      </w:r>
      <w:r w:rsidR="00E325E8">
        <w:rPr>
          <w:rFonts w:ascii="Times New Roman" w:eastAsia="Calibri" w:hAnsi="Times New Roman" w:cs="Times New Roman"/>
          <w:sz w:val="28"/>
        </w:rPr>
        <w:t xml:space="preserve"> of a lighting kit</w:t>
      </w:r>
      <w:r w:rsidR="00251613">
        <w:rPr>
          <w:rFonts w:ascii="Times New Roman" w:eastAsia="Calibri" w:hAnsi="Times New Roman" w:cs="Times New Roman"/>
          <w:sz w:val="28"/>
        </w:rPr>
        <w:t xml:space="preserve"> </w:t>
      </w:r>
      <w:r w:rsidR="005E7F9A">
        <w:rPr>
          <w:rFonts w:ascii="Times New Roman" w:eastAsia="Calibri" w:hAnsi="Times New Roman" w:cs="Times New Roman"/>
          <w:sz w:val="28"/>
        </w:rPr>
        <w:t>–</w:t>
      </w:r>
      <w:r w:rsidR="00251613">
        <w:rPr>
          <w:rFonts w:ascii="Times New Roman" w:eastAsia="Calibri" w:hAnsi="Times New Roman" w:cs="Times New Roman"/>
          <w:sz w:val="28"/>
        </w:rPr>
        <w:t xml:space="preserve"> </w:t>
      </w:r>
      <w:r w:rsidR="00251613" w:rsidRPr="00B46D38">
        <w:rPr>
          <w:rFonts w:ascii="Times New Roman" w:hAnsi="Times New Roman" w:cs="Times New Roman"/>
          <w:sz w:val="28"/>
          <w:szCs w:val="28"/>
          <w:lang w:val="en-ZA"/>
        </w:rPr>
        <w:t>produ</w:t>
      </w:r>
      <w:r w:rsidR="00251613">
        <w:rPr>
          <w:rFonts w:ascii="Times New Roman" w:hAnsi="Times New Roman" w:cs="Times New Roman"/>
          <w:sz w:val="28"/>
          <w:szCs w:val="28"/>
          <w:lang w:val="en-ZA"/>
        </w:rPr>
        <w:t>ct ha</w:t>
      </w:r>
      <w:r w:rsidR="009D5F65">
        <w:rPr>
          <w:rFonts w:ascii="Times New Roman" w:hAnsi="Times New Roman" w:cs="Times New Roman"/>
          <w:sz w:val="28"/>
          <w:szCs w:val="28"/>
          <w:lang w:val="en-ZA"/>
        </w:rPr>
        <w:t>s</w:t>
      </w:r>
      <w:r w:rsidR="00251613">
        <w:rPr>
          <w:rFonts w:ascii="Times New Roman" w:hAnsi="Times New Roman" w:cs="Times New Roman"/>
          <w:sz w:val="28"/>
          <w:szCs w:val="28"/>
          <w:lang w:val="en-ZA"/>
        </w:rPr>
        <w:t xml:space="preserve"> a utility of its own </w:t>
      </w:r>
      <w:r w:rsidR="005E7F9A">
        <w:rPr>
          <w:rFonts w:ascii="Times New Roman" w:hAnsi="Times New Roman" w:cs="Times New Roman"/>
          <w:sz w:val="28"/>
          <w:szCs w:val="28"/>
          <w:lang w:val="en-ZA"/>
        </w:rPr>
        <w:t>–</w:t>
      </w:r>
      <w:r w:rsidR="00251613">
        <w:rPr>
          <w:rFonts w:ascii="Times New Roman" w:hAnsi="Times New Roman" w:cs="Times New Roman"/>
          <w:sz w:val="28"/>
          <w:szCs w:val="28"/>
          <w:lang w:val="en-ZA"/>
        </w:rPr>
        <w:t xml:space="preserve"> i</w:t>
      </w:r>
      <w:r w:rsidR="00251613" w:rsidRPr="00B46D38">
        <w:rPr>
          <w:rFonts w:ascii="Times New Roman" w:hAnsi="Times New Roman" w:cs="Times New Roman"/>
          <w:sz w:val="28"/>
          <w:szCs w:val="28"/>
          <w:lang w:val="en-ZA"/>
        </w:rPr>
        <w:t>t constitute</w:t>
      </w:r>
      <w:r w:rsidR="009D5F65">
        <w:rPr>
          <w:rFonts w:ascii="Times New Roman" w:hAnsi="Times New Roman" w:cs="Times New Roman"/>
          <w:sz w:val="28"/>
          <w:szCs w:val="28"/>
          <w:lang w:val="en-ZA"/>
        </w:rPr>
        <w:t>s</w:t>
      </w:r>
      <w:r w:rsidR="00251613" w:rsidRPr="00B46D38">
        <w:rPr>
          <w:rFonts w:ascii="Times New Roman" w:hAnsi="Times New Roman" w:cs="Times New Roman"/>
          <w:sz w:val="28"/>
          <w:szCs w:val="28"/>
          <w:lang w:val="en-ZA"/>
        </w:rPr>
        <w:t xml:space="preserve"> a fully function</w:t>
      </w:r>
      <w:r w:rsidR="00251613">
        <w:rPr>
          <w:rFonts w:ascii="Times New Roman" w:hAnsi="Times New Roman" w:cs="Times New Roman"/>
          <w:sz w:val="28"/>
          <w:szCs w:val="28"/>
          <w:lang w:val="en-ZA"/>
        </w:rPr>
        <w:t xml:space="preserve">ing lamp – classifiable under </w:t>
      </w:r>
      <w:r w:rsidR="002258BF">
        <w:rPr>
          <w:rFonts w:ascii="Times New Roman" w:hAnsi="Times New Roman" w:cs="Times New Roman"/>
          <w:sz w:val="28"/>
          <w:szCs w:val="28"/>
          <w:lang w:val="en-ZA"/>
        </w:rPr>
        <w:t xml:space="preserve">tariff heading </w:t>
      </w:r>
      <w:r w:rsidR="00251613" w:rsidRPr="00B46D38">
        <w:rPr>
          <w:rFonts w:ascii="Times New Roman" w:hAnsi="Times New Roman" w:cs="Times New Roman"/>
          <w:sz w:val="28"/>
          <w:szCs w:val="28"/>
          <w:lang w:val="en-ZA"/>
        </w:rPr>
        <w:t xml:space="preserve">9405.40.21 of Part 1 of Schedule 1 to the </w:t>
      </w:r>
      <w:r w:rsidR="00251613">
        <w:rPr>
          <w:rFonts w:ascii="Times New Roman" w:hAnsi="Times New Roman" w:cs="Times New Roman"/>
          <w:sz w:val="28"/>
          <w:szCs w:val="28"/>
          <w:lang w:val="en-ZA"/>
        </w:rPr>
        <w:t>Act.</w:t>
      </w:r>
    </w:p>
    <w:p w14:paraId="251013AB" w14:textId="79758EEC" w:rsidR="00E325E8" w:rsidRPr="00E325E8" w:rsidRDefault="00E325E8" w:rsidP="00251613">
      <w:pPr>
        <w:tabs>
          <w:tab w:val="left" w:pos="720"/>
          <w:tab w:val="left" w:pos="1440"/>
          <w:tab w:val="left" w:pos="3165"/>
        </w:tabs>
        <w:rPr>
          <w:rFonts w:ascii="Times New Roman" w:eastAsia="Calibri" w:hAnsi="Times New Roman" w:cs="Times New Roman"/>
          <w:sz w:val="28"/>
        </w:rPr>
      </w:pPr>
    </w:p>
    <w:p w14:paraId="74CF40BD" w14:textId="77777777" w:rsidR="00E325E8" w:rsidRPr="00E325E8" w:rsidRDefault="00E325E8" w:rsidP="00E325E8">
      <w:pPr>
        <w:tabs>
          <w:tab w:val="left" w:pos="720"/>
          <w:tab w:val="left" w:pos="1440"/>
          <w:tab w:val="left" w:pos="3165"/>
        </w:tabs>
        <w:rPr>
          <w:rFonts w:ascii="Times New Roman" w:eastAsia="Calibri" w:hAnsi="Times New Roman" w:cs="Times New Roman"/>
          <w:sz w:val="28"/>
        </w:rPr>
      </w:pPr>
    </w:p>
    <w:p w14:paraId="4DF386A6" w14:textId="77777777" w:rsidR="00FF6CD5" w:rsidRDefault="00FF6CD5" w:rsidP="00FF6CD5">
      <w:pPr>
        <w:spacing w:after="200" w:line="276" w:lineRule="auto"/>
        <w:jc w:val="left"/>
        <w:rPr>
          <w:rFonts w:ascii="Times New Roman" w:eastAsia="Calibri" w:hAnsi="Times New Roman" w:cs="Times New Roman"/>
          <w:sz w:val="28"/>
        </w:rPr>
      </w:pPr>
      <w:r>
        <w:rPr>
          <w:rFonts w:ascii="Times New Roman" w:eastAsia="Calibri" w:hAnsi="Times New Roman" w:cs="Times New Roman"/>
          <w:sz w:val="28"/>
        </w:rPr>
        <w:br w:type="page"/>
      </w:r>
    </w:p>
    <w:p w14:paraId="12816F0A" w14:textId="77777777" w:rsidR="00FF6CD5" w:rsidRPr="00616FFF" w:rsidRDefault="00FF6CD5" w:rsidP="00FF6CD5">
      <w:pPr>
        <w:jc w:val="center"/>
        <w:rPr>
          <w:rFonts w:ascii="Times New Roman" w:hAnsi="Times New Roman" w:cs="Times New Roman"/>
          <w:sz w:val="28"/>
          <w:szCs w:val="28"/>
        </w:rPr>
      </w:pPr>
      <w:r w:rsidRPr="00616FFF">
        <w:rPr>
          <w:rFonts w:ascii="Times New Roman" w:hAnsi="Times New Roman" w:cs="Times New Roman"/>
          <w:sz w:val="28"/>
          <w:szCs w:val="28"/>
        </w:rPr>
        <w:lastRenderedPageBreak/>
        <w:t>__________________________________________________________________</w:t>
      </w:r>
    </w:p>
    <w:p w14:paraId="0A8D9938" w14:textId="77777777" w:rsidR="00FF6CD5" w:rsidRPr="00616FFF" w:rsidRDefault="00FF6CD5" w:rsidP="00FF6CD5">
      <w:pPr>
        <w:jc w:val="center"/>
        <w:rPr>
          <w:rFonts w:ascii="Times New Roman" w:hAnsi="Times New Roman" w:cs="Times New Roman"/>
          <w:sz w:val="28"/>
          <w:szCs w:val="28"/>
        </w:rPr>
      </w:pPr>
    </w:p>
    <w:p w14:paraId="753BB0DD" w14:textId="77777777" w:rsidR="00FF6CD5" w:rsidRPr="00616FFF" w:rsidRDefault="00FF6CD5" w:rsidP="00FF6CD5">
      <w:pPr>
        <w:jc w:val="center"/>
        <w:rPr>
          <w:rFonts w:ascii="Times New Roman" w:hAnsi="Times New Roman" w:cs="Times New Roman"/>
          <w:b/>
          <w:bCs/>
          <w:sz w:val="28"/>
          <w:szCs w:val="28"/>
        </w:rPr>
      </w:pPr>
      <w:r w:rsidRPr="00616FFF">
        <w:rPr>
          <w:rFonts w:ascii="Times New Roman" w:hAnsi="Times New Roman" w:cs="Times New Roman"/>
          <w:b/>
          <w:bCs/>
          <w:sz w:val="28"/>
          <w:szCs w:val="28"/>
        </w:rPr>
        <w:t>ORDER</w:t>
      </w:r>
    </w:p>
    <w:p w14:paraId="3DCE9DDA" w14:textId="3378EC75" w:rsidR="00FF6CD5" w:rsidRPr="00616FFF" w:rsidRDefault="00FF6CD5" w:rsidP="00BB5953">
      <w:pPr>
        <w:rPr>
          <w:rFonts w:ascii="Times New Roman" w:hAnsi="Times New Roman" w:cs="Times New Roman"/>
          <w:b/>
          <w:bCs/>
          <w:sz w:val="16"/>
          <w:szCs w:val="16"/>
        </w:rPr>
      </w:pPr>
      <w:r w:rsidRPr="00616FFF">
        <w:rPr>
          <w:rFonts w:ascii="Times New Roman" w:hAnsi="Times New Roman" w:cs="Times New Roman"/>
          <w:sz w:val="28"/>
          <w:szCs w:val="28"/>
        </w:rPr>
        <w:t>__________________________________________________________________</w:t>
      </w:r>
    </w:p>
    <w:p w14:paraId="547F1138" w14:textId="72C7653D" w:rsidR="00251613" w:rsidRPr="00433995" w:rsidRDefault="00FF6CD5" w:rsidP="00251613">
      <w:pPr>
        <w:rPr>
          <w:rFonts w:ascii="Times New Roman" w:hAnsi="Times New Roman" w:cs="Times New Roman"/>
          <w:sz w:val="28"/>
          <w:szCs w:val="28"/>
        </w:rPr>
      </w:pPr>
      <w:r w:rsidRPr="00433995">
        <w:rPr>
          <w:rFonts w:ascii="Times New Roman" w:hAnsi="Times New Roman" w:cs="Times New Roman"/>
          <w:b/>
          <w:bCs/>
          <w:sz w:val="28"/>
          <w:szCs w:val="28"/>
        </w:rPr>
        <w:t>On appeal from</w:t>
      </w:r>
      <w:r w:rsidRPr="00433995">
        <w:rPr>
          <w:rFonts w:ascii="Times New Roman" w:hAnsi="Times New Roman" w:cs="Times New Roman"/>
          <w:sz w:val="28"/>
          <w:szCs w:val="28"/>
        </w:rPr>
        <w:t xml:space="preserve">: </w:t>
      </w:r>
      <w:r w:rsidR="00EA5518" w:rsidRPr="00433995">
        <w:rPr>
          <w:rFonts w:ascii="Times New Roman" w:hAnsi="Times New Roman" w:cs="Times New Roman"/>
          <w:sz w:val="28"/>
          <w:szCs w:val="28"/>
        </w:rPr>
        <w:t xml:space="preserve">Gauteng Division of the High Court, Pretoria (Baloyi-Mere </w:t>
      </w:r>
      <w:r w:rsidR="007335B9" w:rsidRPr="00433995">
        <w:rPr>
          <w:rFonts w:ascii="Times New Roman" w:hAnsi="Times New Roman" w:cs="Times New Roman"/>
          <w:sz w:val="28"/>
          <w:szCs w:val="28"/>
        </w:rPr>
        <w:t>A</w:t>
      </w:r>
      <w:r w:rsidR="00EA5518" w:rsidRPr="00433995">
        <w:rPr>
          <w:rFonts w:ascii="Times New Roman" w:hAnsi="Times New Roman" w:cs="Times New Roman"/>
          <w:sz w:val="28"/>
          <w:szCs w:val="28"/>
        </w:rPr>
        <w:t>J, sitting as court of first instance):</w:t>
      </w:r>
    </w:p>
    <w:p w14:paraId="57DCF570" w14:textId="6B3626E6" w:rsidR="00251613" w:rsidRPr="00433995" w:rsidRDefault="00251613" w:rsidP="00251613">
      <w:pPr>
        <w:rPr>
          <w:rFonts w:ascii="Times New Roman" w:hAnsi="Times New Roman" w:cs="Times New Roman"/>
          <w:sz w:val="28"/>
          <w:szCs w:val="28"/>
          <w:lang w:val="en-ZA"/>
        </w:rPr>
      </w:pPr>
      <w:r w:rsidRPr="00433995">
        <w:rPr>
          <w:rFonts w:ascii="Times New Roman" w:hAnsi="Times New Roman" w:cs="Times New Roman"/>
          <w:sz w:val="28"/>
          <w:szCs w:val="28"/>
          <w:lang w:val="en-ZA"/>
        </w:rPr>
        <w:t>1</w:t>
      </w:r>
      <w:r w:rsidR="00433995" w:rsidRPr="00433995">
        <w:rPr>
          <w:rFonts w:ascii="Times New Roman" w:hAnsi="Times New Roman" w:cs="Times New Roman"/>
          <w:sz w:val="28"/>
          <w:szCs w:val="28"/>
          <w:lang w:val="en-ZA"/>
        </w:rPr>
        <w:t xml:space="preserve"> </w:t>
      </w:r>
      <w:r w:rsidRPr="00433995">
        <w:rPr>
          <w:rFonts w:ascii="Times New Roman" w:hAnsi="Times New Roman" w:cs="Times New Roman"/>
          <w:sz w:val="28"/>
          <w:szCs w:val="28"/>
          <w:lang w:val="en-ZA"/>
        </w:rPr>
        <w:t>The appeal is dismissed with costs, including those of two counsel.</w:t>
      </w:r>
    </w:p>
    <w:p w14:paraId="52C0A09A" w14:textId="1A74E071" w:rsidR="00251613" w:rsidRPr="00433995" w:rsidRDefault="00433995" w:rsidP="00251613">
      <w:pPr>
        <w:rPr>
          <w:rFonts w:ascii="Times New Roman" w:hAnsi="Times New Roman" w:cs="Times New Roman"/>
          <w:sz w:val="28"/>
          <w:szCs w:val="28"/>
          <w:lang w:val="en-ZA"/>
        </w:rPr>
      </w:pPr>
      <w:r w:rsidRPr="00433995">
        <w:rPr>
          <w:rFonts w:ascii="Times New Roman" w:hAnsi="Times New Roman" w:cs="Times New Roman"/>
          <w:sz w:val="28"/>
          <w:szCs w:val="28"/>
          <w:lang w:val="en-ZA"/>
        </w:rPr>
        <w:t xml:space="preserve">2 </w:t>
      </w:r>
      <w:r w:rsidR="00251613" w:rsidRPr="00433995">
        <w:rPr>
          <w:rFonts w:ascii="Times New Roman" w:hAnsi="Times New Roman" w:cs="Times New Roman"/>
          <w:sz w:val="28"/>
          <w:szCs w:val="28"/>
          <w:lang w:val="en-ZA"/>
        </w:rPr>
        <w:t>The order of the high court is amended by the addition of the following:</w:t>
      </w:r>
    </w:p>
    <w:p w14:paraId="42DE28C2" w14:textId="1B47516D" w:rsidR="00251613" w:rsidRPr="00B46D38" w:rsidRDefault="00251613" w:rsidP="00BB5953">
      <w:pPr>
        <w:ind w:left="720"/>
        <w:rPr>
          <w:rFonts w:ascii="Times New Roman" w:hAnsi="Times New Roman" w:cs="Times New Roman"/>
          <w:sz w:val="28"/>
          <w:szCs w:val="28"/>
          <w:lang w:val="en-ZA"/>
        </w:rPr>
      </w:pPr>
      <w:r w:rsidRPr="00433995">
        <w:rPr>
          <w:rFonts w:ascii="Times New Roman" w:hAnsi="Times New Roman" w:cs="Times New Roman"/>
          <w:sz w:val="28"/>
          <w:szCs w:val="28"/>
          <w:lang w:val="en-ZA"/>
        </w:rPr>
        <w:t xml:space="preserve">‘The product is determined </w:t>
      </w:r>
      <w:r w:rsidR="00EA5518" w:rsidRPr="00433995">
        <w:rPr>
          <w:rFonts w:ascii="Times New Roman" w:hAnsi="Times New Roman" w:cs="Times New Roman"/>
          <w:sz w:val="28"/>
          <w:szCs w:val="28"/>
          <w:lang w:val="en-ZA"/>
        </w:rPr>
        <w:t>to be classifiable under tariff</w:t>
      </w:r>
      <w:r w:rsidRPr="00433995">
        <w:rPr>
          <w:rFonts w:ascii="Times New Roman" w:hAnsi="Times New Roman" w:cs="Times New Roman"/>
          <w:sz w:val="28"/>
          <w:szCs w:val="28"/>
          <w:lang w:val="en-ZA"/>
        </w:rPr>
        <w:t xml:space="preserve"> </w:t>
      </w:r>
      <w:r w:rsidR="00AC75FE" w:rsidRPr="00433995">
        <w:rPr>
          <w:rFonts w:ascii="Times New Roman" w:hAnsi="Times New Roman" w:cs="Times New Roman"/>
          <w:sz w:val="28"/>
          <w:szCs w:val="28"/>
          <w:lang w:val="en-ZA"/>
        </w:rPr>
        <w:t xml:space="preserve">heading </w:t>
      </w:r>
      <w:r w:rsidRPr="00433995">
        <w:rPr>
          <w:rFonts w:ascii="Times New Roman" w:hAnsi="Times New Roman" w:cs="Times New Roman"/>
          <w:sz w:val="28"/>
          <w:szCs w:val="28"/>
          <w:lang w:val="en-ZA"/>
        </w:rPr>
        <w:t>9405.40.21 of Part 1 of Schedule 1 to the Customs and Excise Act 91 of 1964.’</w:t>
      </w:r>
    </w:p>
    <w:p w14:paraId="3A8A96A7" w14:textId="77777777" w:rsidR="00E325E8" w:rsidRPr="00616FFF" w:rsidRDefault="00E325E8" w:rsidP="00E325E8">
      <w:pPr>
        <w:spacing w:after="120"/>
        <w:rPr>
          <w:rFonts w:ascii="Times New Roman" w:hAnsi="Times New Roman" w:cs="Times New Roman"/>
          <w:sz w:val="28"/>
          <w:szCs w:val="28"/>
        </w:rPr>
      </w:pPr>
    </w:p>
    <w:p w14:paraId="71C25211" w14:textId="77777777" w:rsidR="00FF6CD5" w:rsidRPr="00616FFF" w:rsidRDefault="00FF6CD5" w:rsidP="00FF6CD5">
      <w:pPr>
        <w:rPr>
          <w:rFonts w:ascii="Times New Roman" w:hAnsi="Times New Roman" w:cs="Times New Roman"/>
          <w:sz w:val="28"/>
          <w:szCs w:val="28"/>
        </w:rPr>
      </w:pPr>
      <w:r w:rsidRPr="00616FFF">
        <w:rPr>
          <w:rFonts w:ascii="Times New Roman" w:hAnsi="Times New Roman" w:cs="Times New Roman"/>
          <w:sz w:val="28"/>
          <w:szCs w:val="28"/>
        </w:rPr>
        <w:t>__________________________________________________________________</w:t>
      </w:r>
    </w:p>
    <w:p w14:paraId="46D3485E" w14:textId="77777777" w:rsidR="00FF6CD5" w:rsidRPr="00616FFF" w:rsidRDefault="00FF6CD5" w:rsidP="00FF6CD5">
      <w:pPr>
        <w:jc w:val="center"/>
        <w:rPr>
          <w:rFonts w:ascii="Times New Roman" w:hAnsi="Times New Roman" w:cs="Times New Roman"/>
          <w:sz w:val="28"/>
          <w:szCs w:val="28"/>
        </w:rPr>
      </w:pPr>
    </w:p>
    <w:p w14:paraId="328C1118" w14:textId="77777777" w:rsidR="00FF6CD5" w:rsidRPr="00616FFF" w:rsidRDefault="00FF6CD5" w:rsidP="00FF6CD5">
      <w:pPr>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4B8CB39F" w14:textId="6FC3FD10" w:rsidR="005E7F9A" w:rsidRDefault="00FF6CD5" w:rsidP="00B46D38">
      <w:pPr>
        <w:rPr>
          <w:rFonts w:ascii="Times New Roman" w:hAnsi="Times New Roman" w:cs="Times New Roman"/>
          <w:b/>
          <w:sz w:val="28"/>
          <w:szCs w:val="28"/>
          <w:lang w:val="en-ZA"/>
        </w:rPr>
      </w:pPr>
      <w:r w:rsidRPr="00EA21DF">
        <w:rPr>
          <w:rFonts w:ascii="Times New Roman" w:hAnsi="Times New Roman" w:cs="Times New Roman"/>
          <w:sz w:val="28"/>
          <w:szCs w:val="28"/>
        </w:rPr>
        <w:t>__________________________________________________________________</w:t>
      </w:r>
      <w:r w:rsidR="0076717E">
        <w:rPr>
          <w:rFonts w:ascii="Times New Roman" w:hAnsi="Times New Roman" w:cs="Times New Roman"/>
          <w:b/>
          <w:sz w:val="28"/>
          <w:szCs w:val="28"/>
          <w:lang w:val="en-ZA"/>
        </w:rPr>
        <w:t xml:space="preserve">Ponnan JA (Gorven and Mabindla-Boqwana JJA and Basson and Masipa AJJA </w:t>
      </w:r>
      <w:r w:rsidR="005E7F9A">
        <w:rPr>
          <w:rFonts w:ascii="Times New Roman" w:hAnsi="Times New Roman" w:cs="Times New Roman"/>
          <w:b/>
          <w:sz w:val="28"/>
          <w:szCs w:val="28"/>
          <w:lang w:val="en-ZA"/>
        </w:rPr>
        <w:t>concurring)</w:t>
      </w:r>
    </w:p>
    <w:p w14:paraId="3597EFB1" w14:textId="77777777" w:rsidR="00666536" w:rsidRPr="00BB5953" w:rsidRDefault="00666536" w:rsidP="00B46D38">
      <w:pPr>
        <w:rPr>
          <w:rFonts w:ascii="Times New Roman" w:hAnsi="Times New Roman" w:cs="Times New Roman"/>
          <w:b/>
          <w:sz w:val="28"/>
          <w:szCs w:val="28"/>
          <w:lang w:val="en-ZA"/>
        </w:rPr>
      </w:pPr>
    </w:p>
    <w:p w14:paraId="37C188E3" w14:textId="7DF0131B"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[1]</w:t>
      </w:r>
      <w:r w:rsidRPr="00B46D38">
        <w:rPr>
          <w:rFonts w:ascii="Times New Roman" w:hAnsi="Times New Roman" w:cs="Times New Roman"/>
          <w:sz w:val="28"/>
          <w:szCs w:val="28"/>
          <w:lang w:val="en-ZA"/>
        </w:rPr>
        <w:tab/>
        <w:t>This is an appeal against an order made under s 47(9)</w:t>
      </w:r>
      <w:r w:rsidRPr="00133F40">
        <w:rPr>
          <w:rFonts w:ascii="Times New Roman" w:hAnsi="Times New Roman" w:cs="Times New Roman"/>
          <w:i/>
          <w:sz w:val="28"/>
          <w:szCs w:val="28"/>
          <w:lang w:val="en-ZA"/>
        </w:rPr>
        <w:t>(e)</w:t>
      </w:r>
      <w:r w:rsidRPr="00B46D38">
        <w:rPr>
          <w:rFonts w:ascii="Times New Roman" w:hAnsi="Times New Roman" w:cs="Times New Roman"/>
          <w:sz w:val="28"/>
          <w:szCs w:val="28"/>
          <w:lang w:val="en-ZA"/>
        </w:rPr>
        <w:t xml:space="preserve"> of the Customs and Excise Act 91 of 1964 (the Act) by </w:t>
      </w:r>
      <w:r w:rsidR="00F53877" w:rsidRPr="00B46D38">
        <w:rPr>
          <w:rFonts w:ascii="Times New Roman" w:hAnsi="Times New Roman" w:cs="Times New Roman"/>
          <w:sz w:val="28"/>
          <w:szCs w:val="28"/>
          <w:lang w:val="en-ZA"/>
        </w:rPr>
        <w:t xml:space="preserve">Baloyi-Mere AJ </w:t>
      </w:r>
      <w:r w:rsidR="00F53877">
        <w:rPr>
          <w:rFonts w:ascii="Times New Roman" w:hAnsi="Times New Roman" w:cs="Times New Roman"/>
          <w:sz w:val="28"/>
          <w:szCs w:val="28"/>
          <w:lang w:val="en-ZA"/>
        </w:rPr>
        <w:t xml:space="preserve">in </w:t>
      </w:r>
      <w:r w:rsidRPr="00B46D38">
        <w:rPr>
          <w:rFonts w:ascii="Times New Roman" w:hAnsi="Times New Roman" w:cs="Times New Roman"/>
          <w:sz w:val="28"/>
          <w:szCs w:val="28"/>
          <w:lang w:val="en-ZA"/>
        </w:rPr>
        <w:t xml:space="preserve">the Gauteng Division </w:t>
      </w:r>
      <w:r w:rsidR="00F53877">
        <w:rPr>
          <w:rFonts w:ascii="Times New Roman" w:hAnsi="Times New Roman" w:cs="Times New Roman"/>
          <w:sz w:val="28"/>
          <w:szCs w:val="28"/>
          <w:lang w:val="en-ZA"/>
        </w:rPr>
        <w:t>of the High Court, Pretoria</w:t>
      </w:r>
      <w:r w:rsidR="005E7F9A">
        <w:rPr>
          <w:rFonts w:ascii="Times New Roman" w:hAnsi="Times New Roman" w:cs="Times New Roman"/>
          <w:sz w:val="28"/>
          <w:szCs w:val="28"/>
          <w:lang w:val="en-ZA"/>
        </w:rPr>
        <w:t xml:space="preserve"> (the high court)</w:t>
      </w:r>
      <w:r w:rsidRPr="00B46D38">
        <w:rPr>
          <w:rFonts w:ascii="Times New Roman" w:hAnsi="Times New Roman" w:cs="Times New Roman"/>
          <w:sz w:val="28"/>
          <w:szCs w:val="28"/>
          <w:lang w:val="en-ZA"/>
        </w:rPr>
        <w:t>.</w:t>
      </w:r>
    </w:p>
    <w:p w14:paraId="16AD494E" w14:textId="77777777" w:rsidR="00B46D38" w:rsidRPr="00B46D38" w:rsidRDefault="00B46D38" w:rsidP="00B46D38">
      <w:pPr>
        <w:rPr>
          <w:rFonts w:ascii="Times New Roman" w:hAnsi="Times New Roman" w:cs="Times New Roman"/>
          <w:sz w:val="28"/>
          <w:szCs w:val="28"/>
          <w:lang w:val="en-ZA"/>
        </w:rPr>
      </w:pPr>
    </w:p>
    <w:p w14:paraId="44B3133C" w14:textId="51155DA8"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[2]</w:t>
      </w:r>
      <w:r w:rsidRPr="00B46D38">
        <w:rPr>
          <w:rFonts w:ascii="Times New Roman" w:hAnsi="Times New Roman" w:cs="Times New Roman"/>
          <w:sz w:val="28"/>
          <w:szCs w:val="28"/>
          <w:lang w:val="en-ZA"/>
        </w:rPr>
        <w:tab/>
        <w:t>The amount of customs duty payable upon importation depends on the tariff heading (TH) or sub-heading in Part 1 of Schedule 1 to the Act, under which the product is to be classified. The appellant, Pacific Solar Technologies (Pty) Ltd (Pacific Solar), import</w:t>
      </w:r>
      <w:r w:rsidR="00A46367">
        <w:rPr>
          <w:rFonts w:ascii="Times New Roman" w:hAnsi="Times New Roman" w:cs="Times New Roman"/>
          <w:sz w:val="28"/>
          <w:szCs w:val="28"/>
          <w:lang w:val="en-ZA"/>
        </w:rPr>
        <w:t>s</w:t>
      </w:r>
      <w:r w:rsidR="00F53877">
        <w:rPr>
          <w:rFonts w:ascii="Times New Roman" w:hAnsi="Times New Roman" w:cs="Times New Roman"/>
          <w:sz w:val="28"/>
          <w:szCs w:val="28"/>
          <w:lang w:val="en-ZA"/>
        </w:rPr>
        <w:t xml:space="preserve"> five different types of what are described</w:t>
      </w:r>
      <w:r w:rsidR="00666536">
        <w:rPr>
          <w:rFonts w:ascii="Times New Roman" w:hAnsi="Times New Roman" w:cs="Times New Roman"/>
          <w:sz w:val="28"/>
          <w:szCs w:val="28"/>
          <w:lang w:val="en-ZA"/>
        </w:rPr>
        <w:t xml:space="preserve"> as solar home </w:t>
      </w:r>
      <w:r w:rsidR="00666536">
        <w:rPr>
          <w:rFonts w:ascii="Times New Roman" w:hAnsi="Times New Roman" w:cs="Times New Roman"/>
          <w:sz w:val="28"/>
          <w:szCs w:val="28"/>
          <w:lang w:val="en-ZA"/>
        </w:rPr>
        <w:lastRenderedPageBreak/>
        <w:t>s</w:t>
      </w:r>
      <w:r w:rsidRPr="00B46D38">
        <w:rPr>
          <w:rFonts w:ascii="Times New Roman" w:hAnsi="Times New Roman" w:cs="Times New Roman"/>
          <w:sz w:val="28"/>
          <w:szCs w:val="28"/>
          <w:lang w:val="en-ZA"/>
        </w:rPr>
        <w:t xml:space="preserve">ystems (the product), which </w:t>
      </w:r>
      <w:r w:rsidR="00A46367">
        <w:rPr>
          <w:rFonts w:ascii="Times New Roman" w:hAnsi="Times New Roman" w:cs="Times New Roman"/>
          <w:sz w:val="28"/>
          <w:szCs w:val="28"/>
          <w:lang w:val="en-ZA"/>
        </w:rPr>
        <w:t>was</w:t>
      </w:r>
      <w:r w:rsidRPr="00B46D38">
        <w:rPr>
          <w:rFonts w:ascii="Times New Roman" w:hAnsi="Times New Roman" w:cs="Times New Roman"/>
          <w:sz w:val="28"/>
          <w:szCs w:val="28"/>
          <w:lang w:val="en-ZA"/>
        </w:rPr>
        <w:t xml:space="preserve"> entered under TH 8501.31. On 29 March 2018, the respondent, the Commissioner </w:t>
      </w:r>
      <w:r w:rsidR="008F58C5">
        <w:rPr>
          <w:rFonts w:ascii="Times New Roman" w:hAnsi="Times New Roman" w:cs="Times New Roman"/>
          <w:sz w:val="28"/>
          <w:szCs w:val="28"/>
          <w:lang w:val="en-ZA"/>
        </w:rPr>
        <w:t>of</w:t>
      </w:r>
      <w:r w:rsidRPr="00B46D38">
        <w:rPr>
          <w:rFonts w:ascii="Times New Roman" w:hAnsi="Times New Roman" w:cs="Times New Roman"/>
          <w:sz w:val="28"/>
          <w:szCs w:val="28"/>
          <w:lang w:val="en-ZA"/>
        </w:rPr>
        <w:t xml:space="preserve"> the South African Revenue Service (the Commissioner), made tariff determinations in respect of two of the models imported by </w:t>
      </w:r>
      <w:r w:rsidR="008F58C5">
        <w:rPr>
          <w:rFonts w:ascii="Times New Roman" w:hAnsi="Times New Roman" w:cs="Times New Roman"/>
          <w:sz w:val="28"/>
          <w:szCs w:val="28"/>
          <w:lang w:val="en-ZA"/>
        </w:rPr>
        <w:t>Pacific Solar</w:t>
      </w:r>
      <w:r w:rsidRPr="00B46D38">
        <w:rPr>
          <w:rFonts w:ascii="Times New Roman" w:hAnsi="Times New Roman" w:cs="Times New Roman"/>
          <w:sz w:val="28"/>
          <w:szCs w:val="28"/>
          <w:lang w:val="en-ZA"/>
        </w:rPr>
        <w:t xml:space="preserve">, namely the PVES 20W and PVES 100W models. The Commissioner determined that both </w:t>
      </w:r>
      <w:r w:rsidR="00F53877">
        <w:rPr>
          <w:rFonts w:ascii="Times New Roman" w:hAnsi="Times New Roman" w:cs="Times New Roman"/>
          <w:sz w:val="28"/>
          <w:szCs w:val="28"/>
          <w:lang w:val="en-ZA"/>
        </w:rPr>
        <w:t xml:space="preserve">(being the only two relevant for the purposes of this appeal) </w:t>
      </w:r>
      <w:r w:rsidRPr="00B46D38">
        <w:rPr>
          <w:rFonts w:ascii="Times New Roman" w:hAnsi="Times New Roman" w:cs="Times New Roman"/>
          <w:sz w:val="28"/>
          <w:szCs w:val="28"/>
          <w:lang w:val="en-ZA"/>
        </w:rPr>
        <w:t xml:space="preserve">were classifiable under TH 9405.40.90. </w:t>
      </w:r>
    </w:p>
    <w:p w14:paraId="24F5BD24" w14:textId="77777777" w:rsidR="00B46D38" w:rsidRPr="00B46D38" w:rsidRDefault="00B46D38" w:rsidP="00B46D38">
      <w:pPr>
        <w:rPr>
          <w:rFonts w:ascii="Times New Roman" w:hAnsi="Times New Roman" w:cs="Times New Roman"/>
          <w:sz w:val="28"/>
          <w:szCs w:val="28"/>
          <w:lang w:val="en-ZA"/>
        </w:rPr>
      </w:pPr>
    </w:p>
    <w:p w14:paraId="0265C77A" w14:textId="365C869B"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w:t>
      </w:r>
      <w:r w:rsidR="00A46367">
        <w:rPr>
          <w:rFonts w:ascii="Times New Roman" w:hAnsi="Times New Roman" w:cs="Times New Roman"/>
          <w:sz w:val="28"/>
          <w:szCs w:val="28"/>
          <w:lang w:val="en-ZA"/>
        </w:rPr>
        <w:t>3</w:t>
      </w:r>
      <w:r w:rsidR="00F53877">
        <w:rPr>
          <w:rFonts w:ascii="Times New Roman" w:hAnsi="Times New Roman" w:cs="Times New Roman"/>
          <w:sz w:val="28"/>
          <w:szCs w:val="28"/>
          <w:lang w:val="en-ZA"/>
        </w:rPr>
        <w:t>]</w:t>
      </w:r>
      <w:r w:rsidR="00F53877">
        <w:rPr>
          <w:rFonts w:ascii="Times New Roman" w:hAnsi="Times New Roman" w:cs="Times New Roman"/>
          <w:sz w:val="28"/>
          <w:szCs w:val="28"/>
          <w:lang w:val="en-ZA"/>
        </w:rPr>
        <w:tab/>
        <w:t>Preliminarily, three observations need to be made</w:t>
      </w:r>
      <w:r w:rsidR="008F58C5">
        <w:rPr>
          <w:rFonts w:ascii="Times New Roman" w:hAnsi="Times New Roman" w:cs="Times New Roman"/>
          <w:sz w:val="28"/>
          <w:szCs w:val="28"/>
          <w:lang w:val="en-ZA"/>
        </w:rPr>
        <w:t>.</w:t>
      </w:r>
      <w:r w:rsidR="00F53877">
        <w:rPr>
          <w:rFonts w:ascii="Times New Roman" w:hAnsi="Times New Roman" w:cs="Times New Roman"/>
          <w:sz w:val="28"/>
          <w:szCs w:val="28"/>
          <w:lang w:val="en-ZA"/>
        </w:rPr>
        <w:t xml:space="preserve"> First, the Commissioner </w:t>
      </w:r>
      <w:r w:rsidR="00F53877" w:rsidRPr="00B46D38">
        <w:rPr>
          <w:rFonts w:ascii="Times New Roman" w:hAnsi="Times New Roman" w:cs="Times New Roman"/>
          <w:sz w:val="28"/>
          <w:szCs w:val="28"/>
          <w:lang w:val="en-ZA"/>
        </w:rPr>
        <w:t xml:space="preserve">explained that the </w:t>
      </w:r>
      <w:r w:rsidR="00F53877">
        <w:rPr>
          <w:rFonts w:ascii="Times New Roman" w:hAnsi="Times New Roman" w:cs="Times New Roman"/>
          <w:sz w:val="28"/>
          <w:szCs w:val="28"/>
          <w:lang w:val="en-ZA"/>
        </w:rPr>
        <w:t xml:space="preserve">initial </w:t>
      </w:r>
      <w:r w:rsidR="00F53877" w:rsidRPr="00B46D38">
        <w:rPr>
          <w:rFonts w:ascii="Times New Roman" w:hAnsi="Times New Roman" w:cs="Times New Roman"/>
          <w:sz w:val="28"/>
          <w:szCs w:val="28"/>
          <w:lang w:val="en-ZA"/>
        </w:rPr>
        <w:t xml:space="preserve">classification under TH 9405.40.90 was </w:t>
      </w:r>
      <w:r w:rsidR="00F53877">
        <w:rPr>
          <w:rFonts w:ascii="Times New Roman" w:hAnsi="Times New Roman" w:cs="Times New Roman"/>
          <w:sz w:val="28"/>
          <w:szCs w:val="28"/>
          <w:lang w:val="en-ZA"/>
        </w:rPr>
        <w:t>made in error</w:t>
      </w:r>
      <w:r w:rsidR="00F53877" w:rsidRPr="00B46D38">
        <w:rPr>
          <w:rFonts w:ascii="Times New Roman" w:hAnsi="Times New Roman" w:cs="Times New Roman"/>
          <w:sz w:val="28"/>
          <w:szCs w:val="28"/>
          <w:lang w:val="en-ZA"/>
        </w:rPr>
        <w:t xml:space="preserve"> and that the correct classification was </w:t>
      </w:r>
      <w:r w:rsidR="00F53877">
        <w:rPr>
          <w:rFonts w:ascii="Times New Roman" w:hAnsi="Times New Roman" w:cs="Times New Roman"/>
          <w:sz w:val="28"/>
          <w:szCs w:val="28"/>
          <w:lang w:val="en-ZA"/>
        </w:rPr>
        <w:t>rather</w:t>
      </w:r>
      <w:r w:rsidR="00F53877" w:rsidRPr="00B46D38">
        <w:rPr>
          <w:rFonts w:ascii="Times New Roman" w:hAnsi="Times New Roman" w:cs="Times New Roman"/>
          <w:sz w:val="28"/>
          <w:szCs w:val="28"/>
          <w:lang w:val="en-ZA"/>
        </w:rPr>
        <w:t xml:space="preserve"> TH 9405.40.21. </w:t>
      </w:r>
      <w:r w:rsidR="00F53877">
        <w:rPr>
          <w:rFonts w:ascii="Times New Roman" w:hAnsi="Times New Roman" w:cs="Times New Roman"/>
          <w:sz w:val="28"/>
          <w:szCs w:val="28"/>
          <w:lang w:val="en-ZA"/>
        </w:rPr>
        <w:t>Nothing turns on that</w:t>
      </w:r>
      <w:r w:rsidR="00B74BCB">
        <w:rPr>
          <w:rFonts w:ascii="Times New Roman" w:hAnsi="Times New Roman" w:cs="Times New Roman"/>
          <w:sz w:val="28"/>
          <w:szCs w:val="28"/>
          <w:lang w:val="en-ZA"/>
        </w:rPr>
        <w:t>,</w:t>
      </w:r>
      <w:r w:rsidR="00F53877">
        <w:rPr>
          <w:rFonts w:ascii="Times New Roman" w:hAnsi="Times New Roman" w:cs="Times New Roman"/>
          <w:sz w:val="28"/>
          <w:szCs w:val="28"/>
          <w:lang w:val="en-ZA"/>
        </w:rPr>
        <w:t xml:space="preserve"> as the matter </w:t>
      </w:r>
      <w:r w:rsidR="00F53877" w:rsidRPr="00B46D38">
        <w:rPr>
          <w:rFonts w:ascii="Times New Roman" w:hAnsi="Times New Roman" w:cs="Times New Roman"/>
          <w:sz w:val="28"/>
          <w:szCs w:val="28"/>
          <w:lang w:val="en-ZA"/>
        </w:rPr>
        <w:t>proceeded and was argued on th</w:t>
      </w:r>
      <w:r w:rsidR="00B74BCB">
        <w:rPr>
          <w:rFonts w:ascii="Times New Roman" w:hAnsi="Times New Roman" w:cs="Times New Roman"/>
          <w:sz w:val="28"/>
          <w:szCs w:val="28"/>
          <w:lang w:val="en-ZA"/>
        </w:rPr>
        <w:t>e latter</w:t>
      </w:r>
      <w:r w:rsidR="00F53877" w:rsidRPr="00B46D38">
        <w:rPr>
          <w:rFonts w:ascii="Times New Roman" w:hAnsi="Times New Roman" w:cs="Times New Roman"/>
          <w:sz w:val="28"/>
          <w:szCs w:val="28"/>
          <w:lang w:val="en-ZA"/>
        </w:rPr>
        <w:t xml:space="preserve"> basis before the high court.</w:t>
      </w:r>
      <w:r w:rsidR="00F53877">
        <w:rPr>
          <w:rFonts w:ascii="Times New Roman" w:hAnsi="Times New Roman" w:cs="Times New Roman"/>
          <w:sz w:val="28"/>
          <w:szCs w:val="28"/>
          <w:lang w:val="en-ZA"/>
        </w:rPr>
        <w:t xml:space="preserve"> Second</w:t>
      </w:r>
      <w:r w:rsidRPr="00B46D38">
        <w:rPr>
          <w:rFonts w:ascii="Times New Roman" w:hAnsi="Times New Roman" w:cs="Times New Roman"/>
          <w:sz w:val="28"/>
          <w:szCs w:val="28"/>
          <w:lang w:val="en-ZA"/>
        </w:rPr>
        <w:t>, although Pacific Solar had specifically sought an order that ‘</w:t>
      </w:r>
      <w:r w:rsidR="00B74BCB">
        <w:rPr>
          <w:rFonts w:ascii="Times New Roman" w:hAnsi="Times New Roman" w:cs="Times New Roman"/>
          <w:sz w:val="28"/>
          <w:szCs w:val="28"/>
          <w:lang w:val="en-ZA"/>
        </w:rPr>
        <w:t>[</w:t>
      </w:r>
      <w:r w:rsidRPr="00B46D38">
        <w:rPr>
          <w:rFonts w:ascii="Times New Roman" w:hAnsi="Times New Roman" w:cs="Times New Roman"/>
          <w:sz w:val="28"/>
          <w:szCs w:val="28"/>
          <w:lang w:val="en-ZA"/>
        </w:rPr>
        <w:t>t</w:t>
      </w:r>
      <w:r w:rsidR="00B74BCB">
        <w:rPr>
          <w:rFonts w:ascii="Times New Roman" w:hAnsi="Times New Roman" w:cs="Times New Roman"/>
          <w:sz w:val="28"/>
          <w:szCs w:val="28"/>
          <w:lang w:val="en-ZA"/>
        </w:rPr>
        <w:t>]</w:t>
      </w:r>
      <w:r w:rsidRPr="00B46D38">
        <w:rPr>
          <w:rFonts w:ascii="Times New Roman" w:hAnsi="Times New Roman" w:cs="Times New Roman"/>
          <w:sz w:val="28"/>
          <w:szCs w:val="28"/>
          <w:lang w:val="en-ZA"/>
        </w:rPr>
        <w:t xml:space="preserve">he determinations made by the Commissioner that [the product] imported by </w:t>
      </w:r>
      <w:r w:rsidR="00F26801">
        <w:rPr>
          <w:rFonts w:ascii="Times New Roman" w:hAnsi="Times New Roman" w:cs="Times New Roman"/>
          <w:sz w:val="28"/>
          <w:szCs w:val="28"/>
          <w:lang w:val="en-ZA"/>
        </w:rPr>
        <w:t>[Pacific Solar]</w:t>
      </w:r>
      <w:r w:rsidRPr="00B46D38">
        <w:rPr>
          <w:rFonts w:ascii="Times New Roman" w:hAnsi="Times New Roman" w:cs="Times New Roman"/>
          <w:sz w:val="28"/>
          <w:szCs w:val="28"/>
          <w:lang w:val="en-ZA"/>
        </w:rPr>
        <w:t xml:space="preserve"> be classified under TH 9405.40 be set aside and be substituted with a determination that the imported goods be classified under TH 8501.31’, the high court merely dismissed the application with costs including those of two counsel. I</w:t>
      </w:r>
      <w:r w:rsidR="00A46367">
        <w:rPr>
          <w:rFonts w:ascii="Times New Roman" w:hAnsi="Times New Roman" w:cs="Times New Roman"/>
          <w:sz w:val="28"/>
          <w:szCs w:val="28"/>
          <w:lang w:val="en-ZA"/>
        </w:rPr>
        <w:t>n so doing, the court</w:t>
      </w:r>
      <w:r w:rsidR="004A1156">
        <w:rPr>
          <w:rFonts w:ascii="Times New Roman" w:hAnsi="Times New Roman" w:cs="Times New Roman"/>
          <w:sz w:val="28"/>
          <w:szCs w:val="28"/>
          <w:lang w:val="en-ZA"/>
        </w:rPr>
        <w:t xml:space="preserve"> </w:t>
      </w:r>
      <w:r w:rsidR="004A1156" w:rsidRPr="00366934">
        <w:rPr>
          <w:rFonts w:ascii="Times New Roman" w:hAnsi="Times New Roman" w:cs="Times New Roman"/>
          <w:sz w:val="28"/>
          <w:szCs w:val="28"/>
          <w:lang w:val="en-ZA"/>
        </w:rPr>
        <w:t>appears</w:t>
      </w:r>
      <w:r w:rsidRPr="00366934">
        <w:rPr>
          <w:rFonts w:ascii="Times New Roman" w:hAnsi="Times New Roman" w:cs="Times New Roman"/>
          <w:sz w:val="28"/>
          <w:szCs w:val="28"/>
          <w:lang w:val="en-ZA"/>
        </w:rPr>
        <w:t xml:space="preserve"> t</w:t>
      </w:r>
      <w:r w:rsidRPr="00B46D38">
        <w:rPr>
          <w:rFonts w:ascii="Times New Roman" w:hAnsi="Times New Roman" w:cs="Times New Roman"/>
          <w:sz w:val="28"/>
          <w:szCs w:val="28"/>
          <w:lang w:val="en-ZA"/>
        </w:rPr>
        <w:t xml:space="preserve">o have lost from sight that as the application before it was a hearing </w:t>
      </w:r>
      <w:r w:rsidRPr="00B74BCB">
        <w:rPr>
          <w:rFonts w:ascii="Times New Roman" w:hAnsi="Times New Roman" w:cs="Times New Roman"/>
          <w:i/>
          <w:sz w:val="28"/>
          <w:szCs w:val="28"/>
          <w:lang w:val="en-ZA"/>
        </w:rPr>
        <w:t>de novo</w:t>
      </w:r>
      <w:r w:rsidR="00F53877">
        <w:rPr>
          <w:rFonts w:ascii="Times New Roman" w:hAnsi="Times New Roman" w:cs="Times New Roman"/>
          <w:sz w:val="28"/>
          <w:szCs w:val="28"/>
          <w:lang w:val="en-ZA"/>
        </w:rPr>
        <w:t xml:space="preserve">, </w:t>
      </w:r>
      <w:r w:rsidRPr="00B46D38">
        <w:rPr>
          <w:rFonts w:ascii="Times New Roman" w:hAnsi="Times New Roman" w:cs="Times New Roman"/>
          <w:sz w:val="28"/>
          <w:szCs w:val="28"/>
          <w:lang w:val="en-ZA"/>
        </w:rPr>
        <w:t xml:space="preserve">it </w:t>
      </w:r>
      <w:r w:rsidR="002605BD">
        <w:rPr>
          <w:rFonts w:ascii="Times New Roman" w:hAnsi="Times New Roman" w:cs="Times New Roman"/>
          <w:sz w:val="28"/>
          <w:szCs w:val="28"/>
          <w:lang w:val="en-ZA"/>
        </w:rPr>
        <w:t>ought</w:t>
      </w:r>
      <w:r w:rsidRPr="00B46D38">
        <w:rPr>
          <w:rFonts w:ascii="Times New Roman" w:hAnsi="Times New Roman" w:cs="Times New Roman"/>
          <w:sz w:val="28"/>
          <w:szCs w:val="28"/>
          <w:lang w:val="en-ZA"/>
        </w:rPr>
        <w:t xml:space="preserve"> </w:t>
      </w:r>
      <w:r w:rsidR="00F53877">
        <w:rPr>
          <w:rFonts w:ascii="Times New Roman" w:hAnsi="Times New Roman" w:cs="Times New Roman"/>
          <w:sz w:val="28"/>
          <w:szCs w:val="28"/>
          <w:lang w:val="en-ZA"/>
        </w:rPr>
        <w:t xml:space="preserve">in that regard </w:t>
      </w:r>
      <w:r w:rsidRPr="00B46D38">
        <w:rPr>
          <w:rFonts w:ascii="Times New Roman" w:hAnsi="Times New Roman" w:cs="Times New Roman"/>
          <w:sz w:val="28"/>
          <w:szCs w:val="28"/>
          <w:lang w:val="en-ZA"/>
        </w:rPr>
        <w:t xml:space="preserve">to </w:t>
      </w:r>
      <w:r w:rsidR="002605BD">
        <w:rPr>
          <w:rFonts w:ascii="Times New Roman" w:hAnsi="Times New Roman" w:cs="Times New Roman"/>
          <w:sz w:val="28"/>
          <w:szCs w:val="28"/>
          <w:lang w:val="en-ZA"/>
        </w:rPr>
        <w:t xml:space="preserve">have </w:t>
      </w:r>
      <w:r w:rsidRPr="00B46D38">
        <w:rPr>
          <w:rFonts w:ascii="Times New Roman" w:hAnsi="Times New Roman" w:cs="Times New Roman"/>
          <w:sz w:val="28"/>
          <w:szCs w:val="28"/>
          <w:lang w:val="en-ZA"/>
        </w:rPr>
        <w:t>ma</w:t>
      </w:r>
      <w:r w:rsidR="002605BD">
        <w:rPr>
          <w:rFonts w:ascii="Times New Roman" w:hAnsi="Times New Roman" w:cs="Times New Roman"/>
          <w:sz w:val="28"/>
          <w:szCs w:val="28"/>
          <w:lang w:val="en-ZA"/>
        </w:rPr>
        <w:t>d</w:t>
      </w:r>
      <w:r w:rsidRPr="00B46D38">
        <w:rPr>
          <w:rFonts w:ascii="Times New Roman" w:hAnsi="Times New Roman" w:cs="Times New Roman"/>
          <w:sz w:val="28"/>
          <w:szCs w:val="28"/>
          <w:lang w:val="en-ZA"/>
        </w:rPr>
        <w:t>e a formal determination and order. Before us</w:t>
      </w:r>
      <w:r w:rsidR="00F26801">
        <w:rPr>
          <w:rFonts w:ascii="Times New Roman" w:hAnsi="Times New Roman" w:cs="Times New Roman"/>
          <w:sz w:val="28"/>
          <w:szCs w:val="28"/>
          <w:lang w:val="en-ZA"/>
        </w:rPr>
        <w:t>,</w:t>
      </w:r>
      <w:r w:rsidRPr="00B46D38">
        <w:rPr>
          <w:rFonts w:ascii="Times New Roman" w:hAnsi="Times New Roman" w:cs="Times New Roman"/>
          <w:sz w:val="28"/>
          <w:szCs w:val="28"/>
          <w:lang w:val="en-ZA"/>
        </w:rPr>
        <w:t xml:space="preserve"> it was accepted that wh</w:t>
      </w:r>
      <w:r w:rsidR="002605BD">
        <w:rPr>
          <w:rFonts w:ascii="Times New Roman" w:hAnsi="Times New Roman" w:cs="Times New Roman"/>
          <w:sz w:val="28"/>
          <w:szCs w:val="28"/>
          <w:lang w:val="en-ZA"/>
        </w:rPr>
        <w:t xml:space="preserve">en </w:t>
      </w:r>
      <w:r w:rsidRPr="00B46D38">
        <w:rPr>
          <w:rFonts w:ascii="Times New Roman" w:hAnsi="Times New Roman" w:cs="Times New Roman"/>
          <w:sz w:val="28"/>
          <w:szCs w:val="28"/>
          <w:lang w:val="en-ZA"/>
        </w:rPr>
        <w:t>regard is had to the judgment of the high court</w:t>
      </w:r>
      <w:r w:rsidR="00F53877">
        <w:rPr>
          <w:rFonts w:ascii="Times New Roman" w:hAnsi="Times New Roman" w:cs="Times New Roman"/>
          <w:sz w:val="28"/>
          <w:szCs w:val="28"/>
          <w:lang w:val="en-ZA"/>
        </w:rPr>
        <w:t xml:space="preserve"> as a whole</w:t>
      </w:r>
      <w:r w:rsidRPr="00B46D38">
        <w:rPr>
          <w:rFonts w:ascii="Times New Roman" w:hAnsi="Times New Roman" w:cs="Times New Roman"/>
          <w:sz w:val="28"/>
          <w:szCs w:val="28"/>
          <w:lang w:val="en-ZA"/>
        </w:rPr>
        <w:t>, the absence of a formal determination was clearly due to an oversight on the part of the learned judge</w:t>
      </w:r>
      <w:r w:rsidR="002605BD">
        <w:rPr>
          <w:rFonts w:ascii="Times New Roman" w:hAnsi="Times New Roman" w:cs="Times New Roman"/>
          <w:sz w:val="28"/>
          <w:szCs w:val="28"/>
          <w:lang w:val="en-ZA"/>
        </w:rPr>
        <w:t>;</w:t>
      </w:r>
      <w:r w:rsidRPr="00B46D38">
        <w:rPr>
          <w:rFonts w:ascii="Times New Roman" w:hAnsi="Times New Roman" w:cs="Times New Roman"/>
          <w:sz w:val="28"/>
          <w:szCs w:val="28"/>
          <w:lang w:val="en-ZA"/>
        </w:rPr>
        <w:t xml:space="preserve"> </w:t>
      </w:r>
      <w:r w:rsidR="002605BD">
        <w:rPr>
          <w:rFonts w:ascii="Times New Roman" w:hAnsi="Times New Roman" w:cs="Times New Roman"/>
          <w:sz w:val="28"/>
          <w:szCs w:val="28"/>
          <w:lang w:val="en-ZA"/>
        </w:rPr>
        <w:t>w</w:t>
      </w:r>
      <w:r w:rsidRPr="00B46D38">
        <w:rPr>
          <w:rFonts w:ascii="Times New Roman" w:hAnsi="Times New Roman" w:cs="Times New Roman"/>
          <w:sz w:val="28"/>
          <w:szCs w:val="28"/>
          <w:lang w:val="en-ZA"/>
        </w:rPr>
        <w:t>e were accordingly asked to rectify the shortcoming by ad</w:t>
      </w:r>
      <w:r w:rsidR="00F53877">
        <w:rPr>
          <w:rFonts w:ascii="Times New Roman" w:hAnsi="Times New Roman" w:cs="Times New Roman"/>
          <w:sz w:val="28"/>
          <w:szCs w:val="28"/>
          <w:lang w:val="en-ZA"/>
        </w:rPr>
        <w:t>ding the requisite order. Third</w:t>
      </w:r>
      <w:r w:rsidRPr="00B46D38">
        <w:rPr>
          <w:rFonts w:ascii="Times New Roman" w:hAnsi="Times New Roman" w:cs="Times New Roman"/>
          <w:sz w:val="28"/>
          <w:szCs w:val="28"/>
          <w:lang w:val="en-ZA"/>
        </w:rPr>
        <w:t xml:space="preserve">, as the only competing headings were respectively ‘8501’ and ‘9405’, the reference by the high court to heading ‘9404’ (instead of ‘9405’) was </w:t>
      </w:r>
      <w:r w:rsidR="00F53877">
        <w:rPr>
          <w:rFonts w:ascii="Times New Roman" w:hAnsi="Times New Roman" w:cs="Times New Roman"/>
          <w:sz w:val="28"/>
          <w:szCs w:val="28"/>
          <w:lang w:val="en-ZA"/>
        </w:rPr>
        <w:t xml:space="preserve">one </w:t>
      </w:r>
      <w:r w:rsidRPr="00B46D38">
        <w:rPr>
          <w:rFonts w:ascii="Times New Roman" w:hAnsi="Times New Roman" w:cs="Times New Roman"/>
          <w:sz w:val="28"/>
          <w:szCs w:val="28"/>
          <w:lang w:val="en-ZA"/>
        </w:rPr>
        <w:t>clearly in error.</w:t>
      </w:r>
    </w:p>
    <w:p w14:paraId="15A24C0B" w14:textId="77777777" w:rsidR="00B46D38" w:rsidRPr="00B46D38" w:rsidRDefault="00B46D38" w:rsidP="00B46D38">
      <w:pPr>
        <w:rPr>
          <w:rFonts w:ascii="Times New Roman" w:hAnsi="Times New Roman" w:cs="Times New Roman"/>
          <w:sz w:val="28"/>
          <w:szCs w:val="28"/>
          <w:lang w:val="en-ZA"/>
        </w:rPr>
      </w:pPr>
    </w:p>
    <w:p w14:paraId="0E4C08BC" w14:textId="23CFE10E"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lastRenderedPageBreak/>
        <w:t>[</w:t>
      </w:r>
      <w:r w:rsidR="002605BD">
        <w:rPr>
          <w:rFonts w:ascii="Times New Roman" w:hAnsi="Times New Roman" w:cs="Times New Roman"/>
          <w:sz w:val="28"/>
          <w:szCs w:val="28"/>
          <w:lang w:val="en-ZA"/>
        </w:rPr>
        <w:t>4</w:t>
      </w:r>
      <w:r w:rsidRPr="00B46D38">
        <w:rPr>
          <w:rFonts w:ascii="Times New Roman" w:hAnsi="Times New Roman" w:cs="Times New Roman"/>
          <w:sz w:val="28"/>
          <w:szCs w:val="28"/>
          <w:lang w:val="en-ZA"/>
        </w:rPr>
        <w:t>]</w:t>
      </w:r>
      <w:r w:rsidRPr="00B46D38">
        <w:rPr>
          <w:rFonts w:ascii="Times New Roman" w:hAnsi="Times New Roman" w:cs="Times New Roman"/>
          <w:sz w:val="28"/>
          <w:szCs w:val="28"/>
          <w:lang w:val="en-ZA"/>
        </w:rPr>
        <w:tab/>
        <w:t xml:space="preserve">It is unnecessary for the purposes of this judgment to </w:t>
      </w:r>
      <w:r w:rsidR="00A950CC">
        <w:rPr>
          <w:rFonts w:ascii="Times New Roman" w:hAnsi="Times New Roman" w:cs="Times New Roman"/>
          <w:sz w:val="28"/>
          <w:szCs w:val="28"/>
          <w:lang w:val="en-ZA"/>
        </w:rPr>
        <w:t xml:space="preserve">discuss once again the </w:t>
      </w:r>
      <w:r w:rsidRPr="00B46D38">
        <w:rPr>
          <w:rFonts w:ascii="Times New Roman" w:hAnsi="Times New Roman" w:cs="Times New Roman"/>
          <w:sz w:val="28"/>
          <w:szCs w:val="28"/>
          <w:lang w:val="en-ZA"/>
        </w:rPr>
        <w:t>general principles</w:t>
      </w:r>
      <w:r w:rsidR="00A950CC">
        <w:rPr>
          <w:rFonts w:ascii="Times New Roman" w:hAnsi="Times New Roman" w:cs="Times New Roman"/>
          <w:sz w:val="28"/>
          <w:szCs w:val="28"/>
          <w:lang w:val="en-ZA"/>
        </w:rPr>
        <w:t xml:space="preserve"> of tariff classification. Those </w:t>
      </w:r>
      <w:r w:rsidRPr="00B46D38">
        <w:rPr>
          <w:rFonts w:ascii="Times New Roman" w:hAnsi="Times New Roman" w:cs="Times New Roman"/>
          <w:sz w:val="28"/>
          <w:szCs w:val="28"/>
          <w:lang w:val="en-ZA"/>
        </w:rPr>
        <w:t xml:space="preserve">were recently restated in </w:t>
      </w:r>
      <w:r w:rsidRPr="00B46D38">
        <w:rPr>
          <w:rFonts w:ascii="Times New Roman" w:hAnsi="Times New Roman" w:cs="Times New Roman"/>
          <w:i/>
          <w:iCs/>
          <w:sz w:val="28"/>
          <w:szCs w:val="28"/>
          <w:lang w:val="en-ZA"/>
        </w:rPr>
        <w:t>Samsung Electronics SA (Pty) Ltd v The Commissioner for the South African Revenue Service</w:t>
      </w:r>
      <w:r w:rsidR="00A950CC">
        <w:rPr>
          <w:rFonts w:ascii="Times New Roman" w:hAnsi="Times New Roman" w:cs="Times New Roman"/>
          <w:sz w:val="28"/>
          <w:szCs w:val="28"/>
          <w:lang w:val="en-ZA"/>
        </w:rPr>
        <w:t xml:space="preserve"> [2022] ZASCA 126</w:t>
      </w:r>
      <w:r w:rsidRPr="00B46D38">
        <w:rPr>
          <w:rFonts w:ascii="Times New Roman" w:hAnsi="Times New Roman" w:cs="Times New Roman"/>
          <w:sz w:val="28"/>
          <w:szCs w:val="28"/>
          <w:lang w:val="en-ZA"/>
        </w:rPr>
        <w:t xml:space="preserve">. </w:t>
      </w:r>
    </w:p>
    <w:p w14:paraId="15F7CA66" w14:textId="77777777" w:rsidR="00B46D38" w:rsidRPr="00B46D38" w:rsidRDefault="00B46D38" w:rsidP="00B46D38">
      <w:pPr>
        <w:rPr>
          <w:rFonts w:ascii="Times New Roman" w:hAnsi="Times New Roman" w:cs="Times New Roman"/>
          <w:sz w:val="28"/>
          <w:szCs w:val="28"/>
          <w:lang w:val="en-ZA"/>
        </w:rPr>
      </w:pPr>
    </w:p>
    <w:p w14:paraId="5E1C6413" w14:textId="46F9FCF7" w:rsid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w:t>
      </w:r>
      <w:r w:rsidR="002605BD">
        <w:rPr>
          <w:rFonts w:ascii="Times New Roman" w:hAnsi="Times New Roman" w:cs="Times New Roman"/>
          <w:sz w:val="28"/>
          <w:szCs w:val="28"/>
          <w:lang w:val="en-ZA"/>
        </w:rPr>
        <w:t>5</w:t>
      </w:r>
      <w:r w:rsidRPr="00B46D38">
        <w:rPr>
          <w:rFonts w:ascii="Times New Roman" w:hAnsi="Times New Roman" w:cs="Times New Roman"/>
          <w:sz w:val="28"/>
          <w:szCs w:val="28"/>
          <w:lang w:val="en-ZA"/>
        </w:rPr>
        <w:t>]</w:t>
      </w:r>
      <w:r w:rsidRPr="00B46D38">
        <w:rPr>
          <w:rFonts w:ascii="Times New Roman" w:hAnsi="Times New Roman" w:cs="Times New Roman"/>
          <w:sz w:val="28"/>
          <w:szCs w:val="28"/>
          <w:lang w:val="en-ZA"/>
        </w:rPr>
        <w:tab/>
        <w:t xml:space="preserve">The two competing tariff headings in this case are </w:t>
      </w:r>
      <w:r w:rsidR="003E5F1A" w:rsidRPr="00B46D38">
        <w:rPr>
          <w:rFonts w:ascii="Times New Roman" w:hAnsi="Times New Roman" w:cs="Times New Roman"/>
          <w:sz w:val="28"/>
          <w:szCs w:val="28"/>
          <w:lang w:val="en-ZA"/>
        </w:rPr>
        <w:t>8501.31 (as contended by Pacific Solar)</w:t>
      </w:r>
      <w:r w:rsidR="003E5F1A">
        <w:rPr>
          <w:rFonts w:ascii="Times New Roman" w:hAnsi="Times New Roman" w:cs="Times New Roman"/>
          <w:sz w:val="28"/>
          <w:szCs w:val="28"/>
          <w:lang w:val="en-ZA"/>
        </w:rPr>
        <w:t xml:space="preserve"> and </w:t>
      </w:r>
      <w:r w:rsidRPr="00B46D38">
        <w:rPr>
          <w:rFonts w:ascii="Times New Roman" w:hAnsi="Times New Roman" w:cs="Times New Roman"/>
          <w:sz w:val="28"/>
          <w:szCs w:val="28"/>
          <w:lang w:val="en-ZA"/>
        </w:rPr>
        <w:t xml:space="preserve">9405.40.21 (as contended by the Commissioner). They </w:t>
      </w:r>
      <w:r w:rsidR="003E5F1A">
        <w:rPr>
          <w:rFonts w:ascii="Times New Roman" w:hAnsi="Times New Roman" w:cs="Times New Roman"/>
          <w:sz w:val="28"/>
          <w:szCs w:val="28"/>
          <w:lang w:val="en-ZA"/>
        </w:rPr>
        <w:t xml:space="preserve">respectively </w:t>
      </w:r>
      <w:r w:rsidRPr="00B46D38">
        <w:rPr>
          <w:rFonts w:ascii="Times New Roman" w:hAnsi="Times New Roman" w:cs="Times New Roman"/>
          <w:sz w:val="28"/>
          <w:szCs w:val="28"/>
          <w:lang w:val="en-ZA"/>
        </w:rPr>
        <w:t>provide:</w:t>
      </w:r>
    </w:p>
    <w:p w14:paraId="4530E75C" w14:textId="6F266747" w:rsidR="003E5F1A" w:rsidRPr="00666536" w:rsidRDefault="003E5F1A" w:rsidP="003E5F1A">
      <w:pPr>
        <w:rPr>
          <w:rFonts w:ascii="Times New Roman" w:hAnsi="Times New Roman" w:cs="Times New Roman"/>
          <w:lang w:val="en-ZA"/>
        </w:rPr>
      </w:pPr>
      <w:r w:rsidRPr="00666536">
        <w:rPr>
          <w:rFonts w:ascii="Times New Roman" w:hAnsi="Times New Roman" w:cs="Times New Roman"/>
          <w:lang w:val="en-ZA"/>
        </w:rPr>
        <w:t>‘8501 – electric motors and generators (excluding generating sets)</w:t>
      </w:r>
    </w:p>
    <w:p w14:paraId="002892B0" w14:textId="57F7C10B" w:rsidR="003E5F1A" w:rsidRDefault="003E5F1A" w:rsidP="003E5F1A">
      <w:pPr>
        <w:rPr>
          <w:rFonts w:ascii="Times New Roman" w:hAnsi="Times New Roman" w:cs="Times New Roman"/>
          <w:lang w:val="en-ZA"/>
        </w:rPr>
      </w:pPr>
      <w:r w:rsidRPr="00666536">
        <w:rPr>
          <w:rFonts w:ascii="Times New Roman" w:hAnsi="Times New Roman" w:cs="Times New Roman"/>
          <w:lang w:val="en-ZA"/>
        </w:rPr>
        <w:t>8501.31 – Of an output not exceeding 750W.</w:t>
      </w:r>
      <w:r w:rsidR="00C63426" w:rsidRPr="00666536">
        <w:rPr>
          <w:rFonts w:ascii="Times New Roman" w:hAnsi="Times New Roman" w:cs="Times New Roman"/>
          <w:lang w:val="en-ZA"/>
        </w:rPr>
        <w:t>’</w:t>
      </w:r>
    </w:p>
    <w:p w14:paraId="56B5AFCA" w14:textId="77777777" w:rsidR="00666536" w:rsidRPr="00666536" w:rsidRDefault="00666536" w:rsidP="003E5F1A">
      <w:pPr>
        <w:rPr>
          <w:rFonts w:ascii="Times New Roman" w:hAnsi="Times New Roman" w:cs="Times New Roman"/>
          <w:lang w:val="en-ZA"/>
        </w:rPr>
      </w:pPr>
    </w:p>
    <w:p w14:paraId="79AC785B" w14:textId="56948FBE" w:rsidR="00C63426" w:rsidRPr="00666536" w:rsidRDefault="00C63426" w:rsidP="00C63426">
      <w:pPr>
        <w:rPr>
          <w:rFonts w:ascii="Times New Roman" w:hAnsi="Times New Roman" w:cs="Times New Roman"/>
          <w:lang w:val="en-ZA"/>
        </w:rPr>
      </w:pPr>
      <w:r w:rsidRPr="00666536">
        <w:rPr>
          <w:rFonts w:ascii="Times New Roman" w:hAnsi="Times New Roman" w:cs="Times New Roman"/>
          <w:lang w:val="en-ZA"/>
        </w:rPr>
        <w:t>‘9405 – Lamps and lighting fittings including searchlights and spotlights and part thereof, not elsewhere specified or included; illuminated signs, illuminated name-plates and the like, having a permanently fixed light source, and parts thereof not elsewhere specified or included.</w:t>
      </w:r>
    </w:p>
    <w:p w14:paraId="6892418D" w14:textId="77777777" w:rsidR="00C63426" w:rsidRPr="00666536" w:rsidRDefault="00C63426" w:rsidP="00C63426">
      <w:pPr>
        <w:rPr>
          <w:rFonts w:ascii="Times New Roman" w:hAnsi="Times New Roman" w:cs="Times New Roman"/>
          <w:lang w:val="en-ZA"/>
        </w:rPr>
      </w:pPr>
      <w:r w:rsidRPr="00666536">
        <w:rPr>
          <w:rFonts w:ascii="Times New Roman" w:hAnsi="Times New Roman" w:cs="Times New Roman"/>
          <w:lang w:val="en-ZA"/>
        </w:rPr>
        <w:t>9405.40 – Other electric lamps and lighting fittings.</w:t>
      </w:r>
    </w:p>
    <w:p w14:paraId="4DE9C039" w14:textId="3260422F" w:rsidR="00C63426" w:rsidRPr="00666536" w:rsidRDefault="00C63426" w:rsidP="00C63426">
      <w:pPr>
        <w:rPr>
          <w:rFonts w:ascii="Times New Roman" w:hAnsi="Times New Roman" w:cs="Times New Roman"/>
          <w:lang w:val="en-ZA"/>
        </w:rPr>
      </w:pPr>
      <w:r w:rsidRPr="00666536">
        <w:rPr>
          <w:rFonts w:ascii="Times New Roman" w:hAnsi="Times New Roman" w:cs="Times New Roman"/>
          <w:lang w:val="en-ZA"/>
        </w:rPr>
        <w:t>9405.40.21 – Other light fittings, containing light emitting diodes (LED) as a source of illumination.’</w:t>
      </w:r>
    </w:p>
    <w:p w14:paraId="31D7E32F" w14:textId="77777777" w:rsidR="00C63426" w:rsidRPr="0072554D" w:rsidRDefault="00C63426" w:rsidP="00C63426">
      <w:pPr>
        <w:rPr>
          <w:rFonts w:ascii="Times New Roman" w:hAnsi="Times New Roman" w:cs="Times New Roman"/>
          <w:sz w:val="28"/>
          <w:szCs w:val="28"/>
          <w:lang w:val="en-ZA"/>
        </w:rPr>
      </w:pPr>
    </w:p>
    <w:p w14:paraId="08DD3504" w14:textId="5D11BBE8" w:rsidR="0092016C"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w:t>
      </w:r>
      <w:r w:rsidR="002605BD">
        <w:rPr>
          <w:rFonts w:ascii="Times New Roman" w:hAnsi="Times New Roman" w:cs="Times New Roman"/>
          <w:sz w:val="28"/>
          <w:szCs w:val="28"/>
          <w:lang w:val="en-ZA"/>
        </w:rPr>
        <w:t>6</w:t>
      </w:r>
      <w:r w:rsidR="0092016C">
        <w:rPr>
          <w:rFonts w:ascii="Times New Roman" w:hAnsi="Times New Roman" w:cs="Times New Roman"/>
          <w:sz w:val="28"/>
          <w:szCs w:val="28"/>
          <w:lang w:val="en-ZA"/>
        </w:rPr>
        <w:t>]</w:t>
      </w:r>
      <w:r w:rsidR="0092016C">
        <w:rPr>
          <w:rFonts w:ascii="Times New Roman" w:hAnsi="Times New Roman" w:cs="Times New Roman"/>
          <w:sz w:val="28"/>
          <w:szCs w:val="28"/>
          <w:lang w:val="en-ZA"/>
        </w:rPr>
        <w:tab/>
        <w:t>The Section Notes and Explanatory Notes to Section XVI of the Harmonized Commodity Description and Coding Sy</w:t>
      </w:r>
      <w:r w:rsidR="00366934">
        <w:rPr>
          <w:rFonts w:ascii="Times New Roman" w:hAnsi="Times New Roman" w:cs="Times New Roman"/>
          <w:sz w:val="28"/>
          <w:szCs w:val="28"/>
          <w:lang w:val="en-ZA"/>
        </w:rPr>
        <w:t>stem dated 14 June 1983 provide</w:t>
      </w:r>
      <w:r w:rsidR="0092016C">
        <w:rPr>
          <w:rFonts w:ascii="Times New Roman" w:hAnsi="Times New Roman" w:cs="Times New Roman"/>
          <w:sz w:val="28"/>
          <w:szCs w:val="28"/>
          <w:lang w:val="en-ZA"/>
        </w:rPr>
        <w:t xml:space="preserve">: </w:t>
      </w:r>
    </w:p>
    <w:p w14:paraId="670892C3" w14:textId="3144E2DE" w:rsidR="0092016C" w:rsidRPr="00F05163" w:rsidRDefault="0092016C" w:rsidP="00B46D38">
      <w:pPr>
        <w:rPr>
          <w:rFonts w:ascii="Times New Roman" w:hAnsi="Times New Roman" w:cs="Times New Roman"/>
          <w:lang w:val="en-ZA"/>
        </w:rPr>
      </w:pPr>
      <w:r w:rsidRPr="00F05163">
        <w:rPr>
          <w:rFonts w:ascii="Times New Roman" w:hAnsi="Times New Roman" w:cs="Times New Roman"/>
          <w:lang w:val="en-ZA"/>
        </w:rPr>
        <w:t>‘3.</w:t>
      </w:r>
      <w:r w:rsidR="007B5FF4" w:rsidRPr="00F05163">
        <w:rPr>
          <w:rFonts w:ascii="Times New Roman" w:hAnsi="Times New Roman" w:cs="Times New Roman"/>
          <w:lang w:val="en-ZA"/>
        </w:rPr>
        <w:t xml:space="preserve"> Unless the context otherwise requires, composite machines consisting of two or more machines fitted together to form a whole and other machines designed for the purpose of performing two or more complementary or alternative functions are to be classified as if consisting only of that component or as being that machine which performs the principal function.</w:t>
      </w:r>
    </w:p>
    <w:p w14:paraId="621EB896" w14:textId="66FCD1AD" w:rsidR="0092016C" w:rsidRDefault="007B5FF4" w:rsidP="00B46D38">
      <w:pPr>
        <w:rPr>
          <w:rFonts w:ascii="Times New Roman" w:hAnsi="Times New Roman" w:cs="Times New Roman"/>
          <w:lang w:val="en-ZA"/>
        </w:rPr>
      </w:pPr>
      <w:r w:rsidRPr="00F05163">
        <w:rPr>
          <w:rFonts w:ascii="Times New Roman" w:hAnsi="Times New Roman" w:cs="Times New Roman"/>
          <w:lang w:val="en-ZA"/>
        </w:rPr>
        <w:t xml:space="preserve">4. Where a machine (including a combination of machines) consists of individual components (whether separate or interconnected by piping, by transmission devices, by electric cables or by other devices) intended to contribute together to a clearly defined function covered by one of the </w:t>
      </w:r>
      <w:r w:rsidRPr="00F05163">
        <w:rPr>
          <w:rFonts w:ascii="Times New Roman" w:hAnsi="Times New Roman" w:cs="Times New Roman"/>
          <w:lang w:val="en-ZA"/>
        </w:rPr>
        <w:lastRenderedPageBreak/>
        <w:t>headings in Chapter 84 or Chapter 85, then the whole falls to be classified in the heading appropriate to that function.’</w:t>
      </w:r>
    </w:p>
    <w:p w14:paraId="0C04C5BF" w14:textId="77777777" w:rsidR="006D2CED" w:rsidRDefault="006D2CED" w:rsidP="00B46D38">
      <w:pPr>
        <w:rPr>
          <w:rFonts w:ascii="Times New Roman" w:hAnsi="Times New Roman" w:cs="Times New Roman"/>
          <w:sz w:val="28"/>
          <w:szCs w:val="28"/>
          <w:lang w:val="en-ZA"/>
        </w:rPr>
      </w:pPr>
    </w:p>
    <w:p w14:paraId="067C1120" w14:textId="60E18667" w:rsidR="00B46D38" w:rsidRPr="00B46D38" w:rsidRDefault="00C70D01" w:rsidP="00B46D38">
      <w:pPr>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B46D38" w:rsidRPr="00B46D38">
        <w:rPr>
          <w:rFonts w:ascii="Times New Roman" w:hAnsi="Times New Roman" w:cs="Times New Roman"/>
          <w:sz w:val="28"/>
          <w:szCs w:val="28"/>
          <w:lang w:val="en-ZA"/>
        </w:rPr>
        <w:t>Pacific Solar contends that ‘Other electric lamps and lighting fittings’ in the tariff sub-heading 9405.40, refers to the source of illumination, for example, the globe or LED. In order to address this argument, it is necessary that regard also be had to the relevant explanatory note to tariff heading 94.05 and subheading 9405.40. It provides:</w:t>
      </w:r>
    </w:p>
    <w:p w14:paraId="60A9AB46" w14:textId="2B57E097" w:rsidR="00B46D38" w:rsidRPr="00A950CC" w:rsidRDefault="00B46D38" w:rsidP="00B46D38">
      <w:pPr>
        <w:rPr>
          <w:rFonts w:ascii="Times New Roman" w:hAnsi="Times New Roman" w:cs="Times New Roman"/>
          <w:lang w:val="en-ZA"/>
        </w:rPr>
      </w:pPr>
      <w:r w:rsidRPr="00A950CC">
        <w:rPr>
          <w:rFonts w:ascii="Times New Roman" w:hAnsi="Times New Roman" w:cs="Times New Roman"/>
          <w:lang w:val="en-ZA"/>
        </w:rPr>
        <w:t>‘Lamps and light fittings of this group can be constituted of any material (excluding those materials described in Note 1 to Chapter 71) and use any source of light (candles, oil, petrol, paraffin (or kerosene), gas, acetylene, electricity, etc.). Electrical lamps and light</w:t>
      </w:r>
      <w:r w:rsidR="00C64C89">
        <w:rPr>
          <w:rFonts w:ascii="Times New Roman" w:hAnsi="Times New Roman" w:cs="Times New Roman"/>
          <w:lang w:val="en-ZA"/>
        </w:rPr>
        <w:t>ing</w:t>
      </w:r>
      <w:r w:rsidRPr="00A950CC">
        <w:rPr>
          <w:rFonts w:ascii="Times New Roman" w:hAnsi="Times New Roman" w:cs="Times New Roman"/>
          <w:lang w:val="en-ZA"/>
        </w:rPr>
        <w:t xml:space="preserve"> fittings of this heading may be equipped with lamp-holders, switches, flex and plugs, transformers, </w:t>
      </w:r>
      <w:r w:rsidR="009D5F65" w:rsidRPr="00A950CC">
        <w:rPr>
          <w:rFonts w:ascii="Times New Roman" w:hAnsi="Times New Roman" w:cs="Times New Roman"/>
          <w:lang w:val="en-ZA"/>
        </w:rPr>
        <w:t>etc.</w:t>
      </w:r>
      <w:r w:rsidRPr="00A950CC">
        <w:rPr>
          <w:rFonts w:ascii="Times New Roman" w:hAnsi="Times New Roman" w:cs="Times New Roman"/>
          <w:lang w:val="en-ZA"/>
        </w:rPr>
        <w:t>, or, as in the case of fluorescent strip fixtures, a starter or a ballast.’</w:t>
      </w:r>
    </w:p>
    <w:p w14:paraId="681C948A" w14:textId="77777777" w:rsidR="00B46D38" w:rsidRPr="00B46D38" w:rsidRDefault="00B46D38" w:rsidP="00B46D38">
      <w:pPr>
        <w:rPr>
          <w:rFonts w:ascii="Times New Roman" w:hAnsi="Times New Roman" w:cs="Times New Roman"/>
          <w:sz w:val="28"/>
          <w:szCs w:val="28"/>
          <w:lang w:val="en-ZA"/>
        </w:rPr>
      </w:pPr>
    </w:p>
    <w:p w14:paraId="351875E1" w14:textId="129929D1" w:rsid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w:t>
      </w:r>
      <w:r w:rsidR="00C70D01">
        <w:rPr>
          <w:rFonts w:ascii="Times New Roman" w:hAnsi="Times New Roman" w:cs="Times New Roman"/>
          <w:sz w:val="28"/>
          <w:szCs w:val="28"/>
          <w:lang w:val="en-ZA"/>
        </w:rPr>
        <w:t>8</w:t>
      </w:r>
      <w:r w:rsidRPr="00B46D38">
        <w:rPr>
          <w:rFonts w:ascii="Times New Roman" w:hAnsi="Times New Roman" w:cs="Times New Roman"/>
          <w:sz w:val="28"/>
          <w:szCs w:val="28"/>
          <w:lang w:val="en-ZA"/>
        </w:rPr>
        <w:t>]</w:t>
      </w:r>
      <w:r w:rsidRPr="00B46D38">
        <w:rPr>
          <w:rFonts w:ascii="Times New Roman" w:hAnsi="Times New Roman" w:cs="Times New Roman"/>
          <w:sz w:val="28"/>
          <w:szCs w:val="28"/>
          <w:lang w:val="en-ZA"/>
        </w:rPr>
        <w:tab/>
        <w:t>The explanation that ‘lamps and lighting fittings . . . can . . . use any source of light’ and ‘may be equipped’ with any type of components alluded to, are</w:t>
      </w:r>
      <w:r w:rsidR="00702E08">
        <w:rPr>
          <w:rFonts w:ascii="Times New Roman" w:hAnsi="Times New Roman" w:cs="Times New Roman"/>
          <w:sz w:val="28"/>
          <w:szCs w:val="28"/>
          <w:lang w:val="en-ZA"/>
        </w:rPr>
        <w:t xml:space="preserve"> </w:t>
      </w:r>
      <w:r w:rsidRPr="00B46D38">
        <w:rPr>
          <w:rFonts w:ascii="Times New Roman" w:hAnsi="Times New Roman" w:cs="Times New Roman"/>
          <w:sz w:val="28"/>
          <w:szCs w:val="28"/>
          <w:lang w:val="en-ZA"/>
        </w:rPr>
        <w:t>destructive of Pacific Solar’s contention. TH 9405.40.21 gives further effect to the provisions in the heading, as explained and supported by the explanatory note. It describes the lamps classifiable therein with reference to both the lamp/light fitting and the light source. The words ‘containing light emitting diodes (LED) as a source of illumination’ make it clear that the product to be classified is the ‘light fittings’.</w:t>
      </w:r>
    </w:p>
    <w:p w14:paraId="7493A164" w14:textId="77777777" w:rsidR="0072554D" w:rsidRPr="00B46D38" w:rsidRDefault="0072554D" w:rsidP="00B46D38">
      <w:pPr>
        <w:rPr>
          <w:rFonts w:ascii="Times New Roman" w:hAnsi="Times New Roman" w:cs="Times New Roman"/>
          <w:sz w:val="28"/>
          <w:szCs w:val="28"/>
          <w:lang w:val="en-ZA"/>
        </w:rPr>
      </w:pPr>
    </w:p>
    <w:p w14:paraId="32EE3D69" w14:textId="3222242B" w:rsidR="00B74BCB" w:rsidRDefault="00B74BCB" w:rsidP="00B46D38">
      <w:pPr>
        <w:rPr>
          <w:rFonts w:ascii="Times New Roman" w:hAnsi="Times New Roman" w:cs="Times New Roman"/>
          <w:sz w:val="28"/>
          <w:szCs w:val="28"/>
          <w:lang w:val="en-ZA"/>
        </w:rPr>
      </w:pPr>
      <w:r w:rsidRPr="00B74BCB">
        <w:rPr>
          <w:rFonts w:ascii="Times New Roman" w:hAnsi="Times New Roman" w:cs="Times New Roman"/>
          <w:sz w:val="28"/>
          <w:szCs w:val="28"/>
          <w:lang w:val="en-ZA"/>
        </w:rPr>
        <w:t>[9]</w:t>
      </w:r>
      <w:r w:rsidRPr="00B74BCB">
        <w:rPr>
          <w:rFonts w:ascii="Times New Roman" w:hAnsi="Times New Roman" w:cs="Times New Roman"/>
          <w:sz w:val="28"/>
          <w:szCs w:val="28"/>
          <w:lang w:val="en-ZA"/>
        </w:rPr>
        <w:tab/>
        <w:t>As presented on importation, the product, which bears the description ‘Solar Lighting Kit’, comprised the following three main components: (a) a solar panel; (b) a power ban</w:t>
      </w:r>
      <w:r w:rsidR="004A1156">
        <w:rPr>
          <w:rFonts w:ascii="Times New Roman" w:hAnsi="Times New Roman" w:cs="Times New Roman"/>
          <w:sz w:val="28"/>
          <w:szCs w:val="28"/>
          <w:lang w:val="en-ZA"/>
        </w:rPr>
        <w:t>k (battery and controller); an</w:t>
      </w:r>
      <w:r w:rsidR="004A1156" w:rsidRPr="00046793">
        <w:rPr>
          <w:rFonts w:ascii="Times New Roman" w:hAnsi="Times New Roman" w:cs="Times New Roman"/>
          <w:sz w:val="28"/>
          <w:szCs w:val="28"/>
          <w:lang w:val="en-ZA"/>
        </w:rPr>
        <w:t>d</w:t>
      </w:r>
      <w:r w:rsidRPr="00B74BCB">
        <w:rPr>
          <w:rFonts w:ascii="Times New Roman" w:hAnsi="Times New Roman" w:cs="Times New Roman"/>
          <w:sz w:val="28"/>
          <w:szCs w:val="28"/>
          <w:lang w:val="en-ZA"/>
        </w:rPr>
        <w:t xml:space="preserve"> (c) </w:t>
      </w:r>
      <w:r w:rsidR="0072554D">
        <w:rPr>
          <w:rFonts w:ascii="Times New Roman" w:hAnsi="Times New Roman" w:cs="Times New Roman"/>
          <w:sz w:val="28"/>
          <w:szCs w:val="28"/>
          <w:lang w:val="en-ZA"/>
        </w:rPr>
        <w:t xml:space="preserve">LEDs (including the cabling). </w:t>
      </w:r>
      <w:r w:rsidRPr="00B74BCB">
        <w:rPr>
          <w:rFonts w:ascii="Times New Roman" w:hAnsi="Times New Roman" w:cs="Times New Roman"/>
          <w:sz w:val="28"/>
          <w:szCs w:val="28"/>
          <w:lang w:val="en-ZA"/>
        </w:rPr>
        <w:t xml:space="preserve">Although there are some issues on which the experts do not agree, which relate in the main to finer technical aspects and not the fundamental features of the product, </w:t>
      </w:r>
      <w:r w:rsidRPr="00B74BCB">
        <w:rPr>
          <w:rFonts w:ascii="Times New Roman" w:hAnsi="Times New Roman" w:cs="Times New Roman"/>
          <w:sz w:val="28"/>
          <w:szCs w:val="28"/>
          <w:lang w:val="en-ZA"/>
        </w:rPr>
        <w:lastRenderedPageBreak/>
        <w:t xml:space="preserve">it is not in dispute between them that, as presented upon importation, the kits are fully functional lamps. It is also not in dispute that the product is similar to that which formed the subject of the dispute in </w:t>
      </w:r>
      <w:r w:rsidRPr="00B74BCB">
        <w:rPr>
          <w:rFonts w:ascii="Times New Roman" w:hAnsi="Times New Roman" w:cs="Times New Roman"/>
          <w:i/>
          <w:iCs/>
          <w:sz w:val="28"/>
          <w:szCs w:val="28"/>
          <w:lang w:val="en-ZA"/>
        </w:rPr>
        <w:t>Ellies Electronics (Pty) Ltd v The South African Revenue Service</w:t>
      </w:r>
      <w:r w:rsidRPr="00B74BCB">
        <w:rPr>
          <w:rFonts w:ascii="Times New Roman" w:hAnsi="Times New Roman" w:cs="Times New Roman"/>
          <w:sz w:val="28"/>
          <w:szCs w:val="28"/>
          <w:lang w:val="en-ZA"/>
        </w:rPr>
        <w:t>.</w:t>
      </w:r>
      <w:r w:rsidRPr="00B74BCB">
        <w:rPr>
          <w:rFonts w:ascii="Times New Roman" w:hAnsi="Times New Roman" w:cs="Times New Roman"/>
          <w:sz w:val="28"/>
          <w:szCs w:val="28"/>
          <w:vertAlign w:val="superscript"/>
          <w:lang w:val="en-ZA"/>
        </w:rPr>
        <w:footnoteReference w:id="1"/>
      </w:r>
      <w:r w:rsidRPr="00B74BCB">
        <w:rPr>
          <w:rFonts w:ascii="Times New Roman" w:hAnsi="Times New Roman" w:cs="Times New Roman"/>
          <w:sz w:val="28"/>
          <w:szCs w:val="28"/>
          <w:lang w:val="en-ZA"/>
        </w:rPr>
        <w:t xml:space="preserve"> </w:t>
      </w:r>
    </w:p>
    <w:p w14:paraId="79C0456D" w14:textId="77777777" w:rsidR="00B74BCB" w:rsidRPr="00B46D38" w:rsidRDefault="00B74BCB" w:rsidP="00B46D38">
      <w:pPr>
        <w:rPr>
          <w:rFonts w:ascii="Times New Roman" w:hAnsi="Times New Roman" w:cs="Times New Roman"/>
          <w:sz w:val="28"/>
          <w:szCs w:val="28"/>
          <w:lang w:val="en-ZA"/>
        </w:rPr>
      </w:pPr>
    </w:p>
    <w:p w14:paraId="718D2975" w14:textId="5CD3B8D2" w:rsidR="00B74BCB"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w:t>
      </w:r>
      <w:r w:rsidR="00A46706">
        <w:rPr>
          <w:rFonts w:ascii="Times New Roman" w:hAnsi="Times New Roman" w:cs="Times New Roman"/>
          <w:sz w:val="28"/>
          <w:szCs w:val="28"/>
          <w:lang w:val="en-ZA"/>
        </w:rPr>
        <w:t>10</w:t>
      </w:r>
      <w:r w:rsidRPr="00B46D38">
        <w:rPr>
          <w:rFonts w:ascii="Times New Roman" w:hAnsi="Times New Roman" w:cs="Times New Roman"/>
          <w:sz w:val="28"/>
          <w:szCs w:val="28"/>
          <w:lang w:val="en-ZA"/>
        </w:rPr>
        <w:t>]</w:t>
      </w:r>
      <w:r w:rsidRPr="00B46D38">
        <w:rPr>
          <w:rFonts w:ascii="Times New Roman" w:hAnsi="Times New Roman" w:cs="Times New Roman"/>
          <w:sz w:val="28"/>
          <w:szCs w:val="28"/>
          <w:lang w:val="en-ZA"/>
        </w:rPr>
        <w:tab/>
      </w:r>
      <w:r w:rsidR="00B74BCB">
        <w:rPr>
          <w:rFonts w:ascii="Times New Roman" w:hAnsi="Times New Roman" w:cs="Times New Roman"/>
          <w:sz w:val="28"/>
          <w:szCs w:val="28"/>
          <w:lang w:val="en-ZA"/>
        </w:rPr>
        <w:t>In that regard</w:t>
      </w:r>
      <w:r w:rsidR="00B05A20">
        <w:rPr>
          <w:rFonts w:ascii="Times New Roman" w:hAnsi="Times New Roman" w:cs="Times New Roman"/>
          <w:sz w:val="28"/>
          <w:szCs w:val="28"/>
          <w:lang w:val="en-ZA"/>
        </w:rPr>
        <w:t>,</w:t>
      </w:r>
      <w:r w:rsidR="00B74BCB">
        <w:rPr>
          <w:rFonts w:ascii="Times New Roman" w:hAnsi="Times New Roman" w:cs="Times New Roman"/>
          <w:sz w:val="28"/>
          <w:szCs w:val="28"/>
          <w:lang w:val="en-ZA"/>
        </w:rPr>
        <w:t xml:space="preserve"> </w:t>
      </w:r>
      <w:r w:rsidR="00366934">
        <w:rPr>
          <w:rFonts w:ascii="Times New Roman" w:hAnsi="Times New Roman" w:cs="Times New Roman"/>
          <w:sz w:val="28"/>
          <w:szCs w:val="28"/>
          <w:lang w:val="en-ZA"/>
        </w:rPr>
        <w:t xml:space="preserve">Pacific Solar’s expert, </w:t>
      </w:r>
      <w:r w:rsidR="00B74BCB">
        <w:rPr>
          <w:rFonts w:ascii="Times New Roman" w:hAnsi="Times New Roman" w:cs="Times New Roman"/>
          <w:sz w:val="28"/>
          <w:szCs w:val="28"/>
          <w:lang w:val="en-ZA"/>
        </w:rPr>
        <w:t>Pr</w:t>
      </w:r>
      <w:r w:rsidR="00366934">
        <w:rPr>
          <w:rFonts w:ascii="Times New Roman" w:hAnsi="Times New Roman" w:cs="Times New Roman"/>
          <w:sz w:val="28"/>
          <w:szCs w:val="28"/>
          <w:lang w:val="en-ZA"/>
        </w:rPr>
        <w:t xml:space="preserve">ofessor Fourie, </w:t>
      </w:r>
      <w:r w:rsidR="00B74BCB">
        <w:rPr>
          <w:rFonts w:ascii="Times New Roman" w:hAnsi="Times New Roman" w:cs="Times New Roman"/>
          <w:sz w:val="28"/>
          <w:szCs w:val="28"/>
          <w:lang w:val="en-ZA"/>
        </w:rPr>
        <w:t xml:space="preserve">stated: </w:t>
      </w:r>
    </w:p>
    <w:p w14:paraId="3AE28554" w14:textId="5E39FC33" w:rsidR="00A46706" w:rsidRPr="005A1F45" w:rsidRDefault="005A1F45" w:rsidP="00B46D38">
      <w:pPr>
        <w:rPr>
          <w:rFonts w:ascii="Times New Roman" w:hAnsi="Times New Roman" w:cs="Times New Roman"/>
          <w:lang w:val="en-ZA"/>
        </w:rPr>
      </w:pPr>
      <w:r w:rsidRPr="005A1F45">
        <w:rPr>
          <w:rFonts w:ascii="Times New Roman" w:hAnsi="Times New Roman" w:cs="Times New Roman"/>
          <w:lang w:val="en-ZA"/>
        </w:rPr>
        <w:t>‘[54] I have compared the Ellies Product with the Solar Home System. The Solar Home System has been discussed in detail above.</w:t>
      </w:r>
    </w:p>
    <w:p w14:paraId="476ABDCE" w14:textId="126E30D5" w:rsidR="005A1F45" w:rsidRPr="005A1F45" w:rsidRDefault="005A1F45" w:rsidP="00B46D38">
      <w:pPr>
        <w:rPr>
          <w:rFonts w:ascii="Times New Roman" w:hAnsi="Times New Roman" w:cs="Times New Roman"/>
          <w:lang w:val="en-ZA"/>
        </w:rPr>
      </w:pPr>
      <w:r w:rsidRPr="005A1F45">
        <w:rPr>
          <w:rFonts w:ascii="Times New Roman" w:hAnsi="Times New Roman" w:cs="Times New Roman"/>
          <w:lang w:val="en-ZA"/>
        </w:rPr>
        <w:t>[55] The Ellies Products are very similar to the Solar Home System. The only clear difference is the power ratings or output. The Solar Home System has a much higher power rating, allowing a wider range of electronics to be powered either alone or simultaneously than the Ellies Products.</w:t>
      </w:r>
    </w:p>
    <w:p w14:paraId="285408CA" w14:textId="7310BBB8" w:rsidR="005A1F45" w:rsidRDefault="005A1F45" w:rsidP="00B46D38">
      <w:pPr>
        <w:rPr>
          <w:rFonts w:ascii="Times New Roman" w:hAnsi="Times New Roman" w:cs="Times New Roman"/>
          <w:lang w:val="en-ZA"/>
        </w:rPr>
      </w:pPr>
      <w:r w:rsidRPr="005A1F45">
        <w:rPr>
          <w:rFonts w:ascii="Times New Roman" w:hAnsi="Times New Roman" w:cs="Times New Roman"/>
          <w:lang w:val="en-ZA"/>
        </w:rPr>
        <w:t>[56] I have physically verified that the Solar Home System can power electronics in parallel with the LED lamps, or even when no LED lamps are present. From what I can gather from documentation, the Ellies products can do the same.</w:t>
      </w:r>
    </w:p>
    <w:p w14:paraId="4DA14B1D" w14:textId="77777777" w:rsidR="002F6177" w:rsidRDefault="002F6177" w:rsidP="00B46D38">
      <w:pPr>
        <w:rPr>
          <w:rFonts w:ascii="Times New Roman" w:hAnsi="Times New Roman" w:cs="Times New Roman"/>
          <w:lang w:val="en-ZA"/>
        </w:rPr>
      </w:pPr>
      <w:r>
        <w:rPr>
          <w:rFonts w:ascii="Times New Roman" w:hAnsi="Times New Roman" w:cs="Times New Roman"/>
          <w:lang w:val="en-ZA"/>
        </w:rPr>
        <w:t>[57] Apart from the difference in power rating or output, the Solar Home System and Ellies Product are very similar. I cannot verify the exact DC connectors on the Ellies Products, but it looks probable that the Ellies lamp connectors use the very same DC connectors as the Solar Home System. In that case, lamps are completely interchangeable between the Ellies and Solar Home System, which would nullify any claim that the lamps are dependent on their specific solar power units. Even if the DC connector sizes differ, these are all industry standard.</w:t>
      </w:r>
    </w:p>
    <w:p w14:paraId="60AA0A7B" w14:textId="541218D5" w:rsidR="00A46706" w:rsidRDefault="002F6177" w:rsidP="00B46D38">
      <w:pPr>
        <w:rPr>
          <w:rFonts w:ascii="Times New Roman" w:hAnsi="Times New Roman" w:cs="Times New Roman"/>
          <w:lang w:val="en-ZA"/>
        </w:rPr>
      </w:pPr>
      <w:r>
        <w:rPr>
          <w:rFonts w:ascii="Times New Roman" w:hAnsi="Times New Roman" w:cs="Times New Roman"/>
          <w:lang w:val="en-ZA"/>
        </w:rPr>
        <w:t xml:space="preserve">[58] As for the lamps: the Ellies Products and the Solar Home System products all use the same standard E27 screw connector, so that </w:t>
      </w:r>
      <w:r w:rsidR="000904AC">
        <w:rPr>
          <w:rFonts w:ascii="Times New Roman" w:hAnsi="Times New Roman" w:cs="Times New Roman"/>
          <w:lang w:val="en-ZA"/>
        </w:rPr>
        <w:t xml:space="preserve">the </w:t>
      </w:r>
      <w:r>
        <w:rPr>
          <w:rFonts w:ascii="Times New Roman" w:hAnsi="Times New Roman" w:cs="Times New Roman"/>
          <w:lang w:val="en-ZA"/>
        </w:rPr>
        <w:t xml:space="preserve">lamps can be directly interchanged between the Ellies Products and the Solar Home System and they would work with any of the devices. The lamps were thus clearly not designed to be used specifically with the products with which they are sold, but are added as </w:t>
      </w:r>
      <w:r w:rsidRPr="002F6177">
        <w:rPr>
          <w:rFonts w:ascii="Times New Roman" w:hAnsi="Times New Roman" w:cs="Times New Roman"/>
          <w:u w:val="single"/>
          <w:lang w:val="en-ZA"/>
        </w:rPr>
        <w:t>standard accessories</w:t>
      </w:r>
      <w:r>
        <w:rPr>
          <w:rFonts w:ascii="Times New Roman" w:hAnsi="Times New Roman" w:cs="Times New Roman"/>
          <w:lang w:val="en-ZA"/>
        </w:rPr>
        <w:t xml:space="preserve"> to the solar power generators for both the Ellies Product and the Solar Home System.</w:t>
      </w:r>
      <w:r w:rsidR="001B0FC9">
        <w:rPr>
          <w:rFonts w:ascii="Times New Roman" w:hAnsi="Times New Roman" w:cs="Times New Roman"/>
          <w:lang w:val="en-ZA"/>
        </w:rPr>
        <w:t>’</w:t>
      </w:r>
      <w:r>
        <w:rPr>
          <w:rFonts w:ascii="Times New Roman" w:hAnsi="Times New Roman" w:cs="Times New Roman"/>
          <w:lang w:val="en-ZA"/>
        </w:rPr>
        <w:t xml:space="preserve"> </w:t>
      </w:r>
      <w:r w:rsidR="006C612F">
        <w:rPr>
          <w:rFonts w:ascii="Times New Roman" w:hAnsi="Times New Roman" w:cs="Times New Roman"/>
          <w:lang w:val="en-ZA"/>
        </w:rPr>
        <w:t xml:space="preserve"> </w:t>
      </w:r>
    </w:p>
    <w:p w14:paraId="72D6ED54" w14:textId="77777777" w:rsidR="006C612F" w:rsidRPr="006C612F" w:rsidRDefault="006C612F" w:rsidP="00B46D38">
      <w:pPr>
        <w:rPr>
          <w:rFonts w:ascii="Times New Roman" w:hAnsi="Times New Roman" w:cs="Times New Roman"/>
          <w:lang w:val="en-ZA"/>
        </w:rPr>
      </w:pPr>
    </w:p>
    <w:p w14:paraId="162AAC05" w14:textId="77777777" w:rsidR="00153D66" w:rsidRDefault="00A46706" w:rsidP="00B46D38">
      <w:pPr>
        <w:rPr>
          <w:rFonts w:ascii="Times New Roman" w:hAnsi="Times New Roman" w:cs="Times New Roman"/>
          <w:sz w:val="28"/>
          <w:szCs w:val="28"/>
          <w:lang w:val="en-ZA"/>
        </w:rPr>
      </w:pPr>
      <w:r>
        <w:rPr>
          <w:rFonts w:ascii="Times New Roman" w:hAnsi="Times New Roman" w:cs="Times New Roman"/>
          <w:sz w:val="28"/>
          <w:szCs w:val="28"/>
          <w:lang w:val="en-ZA"/>
        </w:rPr>
        <w:lastRenderedPageBreak/>
        <w:t>[11]</w:t>
      </w:r>
      <w:r>
        <w:rPr>
          <w:rFonts w:ascii="Times New Roman" w:hAnsi="Times New Roman" w:cs="Times New Roman"/>
          <w:sz w:val="28"/>
          <w:szCs w:val="28"/>
          <w:lang w:val="en-ZA"/>
        </w:rPr>
        <w:tab/>
      </w:r>
      <w:r w:rsidR="00B46D38" w:rsidRPr="00B46D38">
        <w:rPr>
          <w:rFonts w:ascii="Times New Roman" w:hAnsi="Times New Roman" w:cs="Times New Roman"/>
          <w:sz w:val="28"/>
          <w:szCs w:val="28"/>
          <w:lang w:val="en-ZA"/>
        </w:rPr>
        <w:t xml:space="preserve">In </w:t>
      </w:r>
      <w:r>
        <w:rPr>
          <w:rFonts w:ascii="Times New Roman" w:hAnsi="Times New Roman" w:cs="Times New Roman"/>
          <w:sz w:val="28"/>
          <w:szCs w:val="28"/>
          <w:lang w:val="en-ZA"/>
        </w:rPr>
        <w:t xml:space="preserve">the </w:t>
      </w:r>
      <w:r w:rsidR="00B46D38" w:rsidRPr="00B46D38">
        <w:rPr>
          <w:rFonts w:ascii="Times New Roman" w:hAnsi="Times New Roman" w:cs="Times New Roman"/>
          <w:i/>
          <w:iCs/>
          <w:sz w:val="28"/>
          <w:szCs w:val="28"/>
          <w:lang w:val="en-ZA"/>
        </w:rPr>
        <w:t>Ellies Electronics</w:t>
      </w:r>
      <w:r>
        <w:rPr>
          <w:rFonts w:ascii="Times New Roman" w:hAnsi="Times New Roman" w:cs="Times New Roman"/>
          <w:i/>
          <w:iCs/>
          <w:sz w:val="28"/>
          <w:szCs w:val="28"/>
          <w:lang w:val="en-ZA"/>
        </w:rPr>
        <w:t xml:space="preserve"> </w:t>
      </w:r>
      <w:r>
        <w:rPr>
          <w:rFonts w:ascii="Times New Roman" w:hAnsi="Times New Roman" w:cs="Times New Roman"/>
          <w:iCs/>
          <w:sz w:val="28"/>
          <w:szCs w:val="28"/>
          <w:lang w:val="en-ZA"/>
        </w:rPr>
        <w:t>matter</w:t>
      </w:r>
      <w:r w:rsidR="00B46D38" w:rsidRPr="00B46D38">
        <w:rPr>
          <w:rFonts w:ascii="Times New Roman" w:hAnsi="Times New Roman" w:cs="Times New Roman"/>
          <w:sz w:val="28"/>
          <w:szCs w:val="28"/>
          <w:lang w:val="en-ZA"/>
        </w:rPr>
        <w:t xml:space="preserve">, Van der Westhuizen J </w:t>
      </w:r>
      <w:r w:rsidR="00153D66">
        <w:rPr>
          <w:rFonts w:ascii="Times New Roman" w:hAnsi="Times New Roman" w:cs="Times New Roman"/>
          <w:sz w:val="28"/>
          <w:szCs w:val="28"/>
          <w:lang w:val="en-ZA"/>
        </w:rPr>
        <w:t xml:space="preserve">observed: </w:t>
      </w:r>
    </w:p>
    <w:p w14:paraId="545CC277" w14:textId="2FA90836" w:rsidR="00153D66" w:rsidRDefault="002F6177" w:rsidP="00B46D38">
      <w:pPr>
        <w:rPr>
          <w:rFonts w:ascii="Times New Roman" w:hAnsi="Times New Roman" w:cs="Times New Roman"/>
          <w:lang w:val="en-ZA"/>
        </w:rPr>
      </w:pPr>
      <w:r>
        <w:rPr>
          <w:rFonts w:ascii="Times New Roman" w:hAnsi="Times New Roman" w:cs="Times New Roman"/>
          <w:lang w:val="en-ZA"/>
        </w:rPr>
        <w:t xml:space="preserve">‘The point of dispute is a narrow one. The issue is whether the product is merely a generator, or, </w:t>
      </w:r>
      <w:r w:rsidR="001B0FC9">
        <w:rPr>
          <w:rFonts w:ascii="Times New Roman" w:hAnsi="Times New Roman" w:cs="Times New Roman"/>
          <w:lang w:val="en-ZA"/>
        </w:rPr>
        <w:t>a source of illumination as described in Tariff Heading 9405.40.21, as contended for by the respondent.</w:t>
      </w:r>
    </w:p>
    <w:p w14:paraId="61F47E3B" w14:textId="12B8717C" w:rsidR="001B0FC9" w:rsidRPr="002F6177" w:rsidRDefault="001B0FC9" w:rsidP="00B46D38">
      <w:pPr>
        <w:rPr>
          <w:rFonts w:ascii="Times New Roman" w:hAnsi="Times New Roman" w:cs="Times New Roman"/>
          <w:lang w:val="en-ZA"/>
        </w:rPr>
      </w:pPr>
      <w:r>
        <w:rPr>
          <w:rFonts w:ascii="Times New Roman" w:hAnsi="Times New Roman" w:cs="Times New Roman"/>
          <w:lang w:val="en-ZA"/>
        </w:rPr>
        <w:t>In considering th</w:t>
      </w:r>
      <w:r w:rsidR="0028685A">
        <w:rPr>
          <w:rFonts w:ascii="Times New Roman" w:hAnsi="Times New Roman" w:cs="Times New Roman"/>
          <w:lang w:val="en-ZA"/>
        </w:rPr>
        <w:t>is</w:t>
      </w:r>
      <w:r>
        <w:rPr>
          <w:rFonts w:ascii="Times New Roman" w:hAnsi="Times New Roman" w:cs="Times New Roman"/>
          <w:lang w:val="en-ZA"/>
        </w:rPr>
        <w:t xml:space="preserve"> dispute, what has to be determined is whether the product can be described having an essential part, or whether the product has no essential part but is made up of different components, all having no essential characteristics.’</w:t>
      </w:r>
      <w:r w:rsidR="0028685A">
        <w:rPr>
          <w:rStyle w:val="FootnoteReference"/>
          <w:rFonts w:ascii="Times New Roman" w:hAnsi="Times New Roman"/>
          <w:lang w:val="en-ZA"/>
        </w:rPr>
        <w:footnoteReference w:id="2"/>
      </w:r>
    </w:p>
    <w:p w14:paraId="4FD7B516" w14:textId="4341F205" w:rsidR="00B46D38" w:rsidRPr="00B46D38" w:rsidRDefault="00B46D38" w:rsidP="00B46D38">
      <w:pPr>
        <w:rPr>
          <w:rFonts w:ascii="Times New Roman" w:hAnsi="Times New Roman" w:cs="Times New Roman"/>
          <w:sz w:val="28"/>
          <w:szCs w:val="28"/>
          <w:lang w:val="en-ZA"/>
        </w:rPr>
      </w:pPr>
    </w:p>
    <w:p w14:paraId="756D3B40" w14:textId="16077700" w:rsidR="00F64A81" w:rsidRDefault="00F64A81" w:rsidP="00B46D38">
      <w:pPr>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006C612F" w:rsidRPr="006C612F">
        <w:rPr>
          <w:rFonts w:ascii="Times New Roman" w:hAnsi="Times New Roman" w:cs="Times New Roman"/>
          <w:sz w:val="28"/>
          <w:szCs w:val="28"/>
          <w:lang w:val="en-ZA"/>
        </w:rPr>
        <w:t>The learned judge</w:t>
      </w:r>
      <w:r w:rsidR="006C612F">
        <w:rPr>
          <w:rFonts w:ascii="Times New Roman" w:hAnsi="Times New Roman" w:cs="Times New Roman"/>
          <w:sz w:val="28"/>
          <w:szCs w:val="28"/>
          <w:lang w:val="en-ZA"/>
        </w:rPr>
        <w:t xml:space="preserve"> held</w:t>
      </w:r>
      <w:r>
        <w:rPr>
          <w:rFonts w:ascii="Times New Roman" w:hAnsi="Times New Roman" w:cs="Times New Roman"/>
          <w:sz w:val="28"/>
          <w:szCs w:val="28"/>
          <w:lang w:val="en-ZA"/>
        </w:rPr>
        <w:t>:</w:t>
      </w:r>
    </w:p>
    <w:p w14:paraId="214AE389" w14:textId="1E447E29" w:rsidR="00B46D38" w:rsidRPr="00F64A81" w:rsidRDefault="00B46D38" w:rsidP="00B46D38">
      <w:pPr>
        <w:rPr>
          <w:rFonts w:ascii="Times New Roman" w:hAnsi="Times New Roman" w:cs="Times New Roman"/>
          <w:lang w:val="en-ZA"/>
        </w:rPr>
      </w:pPr>
      <w:r w:rsidRPr="00F64A81">
        <w:rPr>
          <w:rFonts w:ascii="Times New Roman" w:hAnsi="Times New Roman" w:cs="Times New Roman"/>
          <w:lang w:val="en-ZA"/>
        </w:rPr>
        <w:t xml:space="preserve">‘The product as presented, and as described in the product manual or data sheet supplied therewith, is in my view clearly aimed at supplying an alternative light source. It is irrelevant for what the end user may use the product. </w:t>
      </w:r>
    </w:p>
    <w:p w14:paraId="0294370D" w14:textId="1A0FCAE5" w:rsidR="00F64A81" w:rsidRDefault="00B46D38" w:rsidP="00B46D38">
      <w:pPr>
        <w:rPr>
          <w:rFonts w:ascii="Times New Roman" w:hAnsi="Times New Roman" w:cs="Times New Roman"/>
          <w:lang w:val="en-ZA"/>
        </w:rPr>
      </w:pPr>
      <w:r w:rsidRPr="00F64A81">
        <w:rPr>
          <w:rFonts w:ascii="Times New Roman" w:hAnsi="Times New Roman" w:cs="Times New Roman"/>
          <w:lang w:val="en-ZA"/>
        </w:rPr>
        <w:t>Further in my view, had the product as presented not contained the lights, the approach adopted by the applicant and as contended for on its behalf</w:t>
      </w:r>
      <w:r w:rsidR="002223E8">
        <w:rPr>
          <w:rFonts w:ascii="Times New Roman" w:hAnsi="Times New Roman" w:cs="Times New Roman"/>
          <w:lang w:val="en-ZA"/>
        </w:rPr>
        <w:t>,</w:t>
      </w:r>
      <w:r w:rsidRPr="00F64A81">
        <w:rPr>
          <w:rFonts w:ascii="Times New Roman" w:hAnsi="Times New Roman" w:cs="Times New Roman"/>
          <w:lang w:val="en-ZA"/>
        </w:rPr>
        <w:t xml:space="preserve"> may have been persuasive. However, the inclusion of the lights, as part of the product, cannot be ignored . . . The inclusion of the lights have a purpose. That purpose is clearly defined by the combination of the three main components in the package and as defined in the product manual or data sheet. The primary design and use of the product is a solar panel light kit.</w:t>
      </w:r>
    </w:p>
    <w:p w14:paraId="57DF8AA2" w14:textId="0D0221CC" w:rsidR="00F64A81" w:rsidRPr="00FF1667" w:rsidRDefault="00FF1667" w:rsidP="00B46D38">
      <w:pPr>
        <w:rPr>
          <w:rFonts w:ascii="Times New Roman" w:hAnsi="Times New Roman" w:cs="Times New Roman"/>
          <w:lang w:val="en-ZA"/>
        </w:rPr>
      </w:pPr>
      <w:r>
        <w:rPr>
          <w:rFonts w:ascii="Times New Roman" w:hAnsi="Times New Roman" w:cs="Times New Roman"/>
          <w:lang w:val="en-ZA"/>
        </w:rPr>
        <w:t>The primary design and use of the product being a solar power panel light kit, the product as presented cannot fall under Tariff Heading 85.01</w:t>
      </w:r>
      <w:r w:rsidR="002223E8">
        <w:rPr>
          <w:rFonts w:ascii="Times New Roman" w:hAnsi="Times New Roman" w:cs="Times New Roman"/>
          <w:lang w:val="en-ZA"/>
        </w:rPr>
        <w:t xml:space="preserve"> “</w:t>
      </w:r>
      <w:r>
        <w:rPr>
          <w:rFonts w:ascii="Times New Roman" w:hAnsi="Times New Roman" w:cs="Times New Roman"/>
          <w:lang w:val="en-ZA"/>
        </w:rPr>
        <w:t xml:space="preserve">– </w:t>
      </w:r>
      <w:r w:rsidRPr="006C612F">
        <w:rPr>
          <w:rFonts w:ascii="Times New Roman" w:hAnsi="Times New Roman" w:cs="Times New Roman"/>
          <w:i/>
          <w:lang w:val="en-ZA"/>
        </w:rPr>
        <w:t>Electric motors and generators (excluding generating sets</w:t>
      </w:r>
      <w:r>
        <w:rPr>
          <w:rFonts w:ascii="Times New Roman" w:hAnsi="Times New Roman" w:cs="Times New Roman"/>
          <w:lang w:val="en-ZA"/>
        </w:rPr>
        <w:t>)</w:t>
      </w:r>
      <w:r w:rsidR="009E0629">
        <w:rPr>
          <w:rFonts w:ascii="Times New Roman" w:hAnsi="Times New Roman" w:cs="Times New Roman"/>
          <w:lang w:val="en-ZA"/>
        </w:rPr>
        <w:t>”</w:t>
      </w:r>
      <w:r>
        <w:rPr>
          <w:rFonts w:ascii="Times New Roman" w:hAnsi="Times New Roman" w:cs="Times New Roman"/>
          <w:lang w:val="en-ZA"/>
        </w:rPr>
        <w:t xml:space="preserve"> of Part 1 of Schedule No 1 to the Customs and Excise Act.</w:t>
      </w:r>
    </w:p>
    <w:p w14:paraId="5107D0BE" w14:textId="4D7E8C9C" w:rsidR="00B46D38" w:rsidRPr="00F64A81" w:rsidRDefault="00FF1667" w:rsidP="00B46D38">
      <w:pPr>
        <w:rPr>
          <w:rFonts w:ascii="Times New Roman" w:hAnsi="Times New Roman" w:cs="Times New Roman"/>
          <w:lang w:val="en-ZA"/>
        </w:rPr>
      </w:pPr>
      <w:r>
        <w:rPr>
          <w:rFonts w:ascii="Times New Roman" w:hAnsi="Times New Roman" w:cs="Times New Roman"/>
          <w:lang w:val="en-ZA"/>
        </w:rPr>
        <w:t xml:space="preserve">The more appropriate Tariff Heading, in my view, is that of </w:t>
      </w:r>
      <w:r w:rsidR="006C612F">
        <w:rPr>
          <w:rFonts w:ascii="Times New Roman" w:hAnsi="Times New Roman" w:cs="Times New Roman"/>
          <w:lang w:val="en-ZA"/>
        </w:rPr>
        <w:t xml:space="preserve"> </w:t>
      </w:r>
      <w:r w:rsidR="009E0629">
        <w:rPr>
          <w:rFonts w:ascii="Times New Roman" w:hAnsi="Times New Roman" w:cs="Times New Roman"/>
          <w:lang w:val="en-ZA"/>
        </w:rPr>
        <w:t>“</w:t>
      </w:r>
      <w:r>
        <w:rPr>
          <w:rFonts w:ascii="Times New Roman" w:hAnsi="Times New Roman" w:cs="Times New Roman"/>
          <w:lang w:val="en-ZA"/>
        </w:rPr>
        <w:t>9405.40.21</w:t>
      </w:r>
      <w:r w:rsidR="009E0629">
        <w:rPr>
          <w:rFonts w:ascii="Times New Roman" w:hAnsi="Times New Roman" w:cs="Times New Roman"/>
          <w:lang w:val="en-ZA"/>
        </w:rPr>
        <w:t>”</w:t>
      </w:r>
      <w:r>
        <w:rPr>
          <w:rFonts w:ascii="Times New Roman" w:hAnsi="Times New Roman" w:cs="Times New Roman"/>
          <w:lang w:val="en-ZA"/>
        </w:rPr>
        <w:t xml:space="preserve"> of Schedule 1,</w:t>
      </w:r>
      <w:r w:rsidR="0028685A">
        <w:rPr>
          <w:rFonts w:ascii="Times New Roman" w:hAnsi="Times New Roman" w:cs="Times New Roman"/>
          <w:lang w:val="en-ZA"/>
        </w:rPr>
        <w:t xml:space="preserve"> “</w:t>
      </w:r>
      <w:r w:rsidRPr="006C612F">
        <w:rPr>
          <w:rFonts w:ascii="Times New Roman" w:hAnsi="Times New Roman" w:cs="Times New Roman"/>
          <w:i/>
          <w:lang w:val="en-ZA"/>
        </w:rPr>
        <w:t>Lamps and lighting fittings, including searchlights and spotlights and parts thereof not elsewhere specified or included: Other electric lamps and lighting fittings: Other</w:t>
      </w:r>
      <w:r w:rsidR="00B05A20">
        <w:rPr>
          <w:rFonts w:ascii="Times New Roman" w:hAnsi="Times New Roman" w:cs="Times New Roman"/>
          <w:i/>
          <w:lang w:val="en-ZA"/>
        </w:rPr>
        <w:t xml:space="preserve"> [light fittings]</w:t>
      </w:r>
      <w:r w:rsidRPr="006C612F">
        <w:rPr>
          <w:rFonts w:ascii="Times New Roman" w:hAnsi="Times New Roman" w:cs="Times New Roman"/>
          <w:i/>
          <w:lang w:val="en-ZA"/>
        </w:rPr>
        <w:t>, containing light emitting diodes (LED) as source of illumination</w:t>
      </w:r>
      <w:r>
        <w:rPr>
          <w:rFonts w:ascii="Times New Roman" w:hAnsi="Times New Roman" w:cs="Times New Roman"/>
          <w:lang w:val="en-ZA"/>
        </w:rPr>
        <w:t>.</w:t>
      </w:r>
      <w:r w:rsidR="0028685A">
        <w:rPr>
          <w:rFonts w:ascii="Times New Roman" w:hAnsi="Times New Roman" w:cs="Times New Roman"/>
          <w:lang w:val="en-ZA"/>
        </w:rPr>
        <w:t>”.’</w:t>
      </w:r>
      <w:r w:rsidR="009E0629">
        <w:rPr>
          <w:rStyle w:val="FootnoteReference"/>
          <w:rFonts w:ascii="Times New Roman" w:hAnsi="Times New Roman"/>
          <w:lang w:val="en-ZA"/>
        </w:rPr>
        <w:footnoteReference w:id="3"/>
      </w:r>
    </w:p>
    <w:p w14:paraId="36FCACC0" w14:textId="77777777" w:rsidR="00702E08" w:rsidRDefault="00702E08" w:rsidP="00B46D38">
      <w:pPr>
        <w:rPr>
          <w:rFonts w:ascii="Times New Roman" w:hAnsi="Times New Roman" w:cs="Times New Roman"/>
          <w:sz w:val="28"/>
          <w:szCs w:val="28"/>
          <w:lang w:val="en-ZA"/>
        </w:rPr>
      </w:pPr>
    </w:p>
    <w:p w14:paraId="5330DCAB" w14:textId="0013AC7F" w:rsidR="006C612F" w:rsidRPr="006C612F" w:rsidRDefault="006C612F" w:rsidP="006C612F">
      <w:pPr>
        <w:rPr>
          <w:rFonts w:ascii="Times New Roman" w:hAnsi="Times New Roman" w:cs="Times New Roman"/>
          <w:sz w:val="28"/>
          <w:szCs w:val="28"/>
          <w:lang w:val="en-ZA"/>
        </w:rPr>
      </w:pPr>
      <w:r w:rsidRPr="006C612F">
        <w:rPr>
          <w:rFonts w:ascii="Times New Roman" w:hAnsi="Times New Roman" w:cs="Times New Roman"/>
          <w:sz w:val="28"/>
          <w:szCs w:val="28"/>
          <w:lang w:val="en-ZA"/>
        </w:rPr>
        <w:lastRenderedPageBreak/>
        <w:t>[13]</w:t>
      </w:r>
      <w:r w:rsidRPr="006C612F">
        <w:rPr>
          <w:rFonts w:ascii="Times New Roman" w:hAnsi="Times New Roman" w:cs="Times New Roman"/>
          <w:sz w:val="28"/>
          <w:szCs w:val="28"/>
          <w:lang w:val="en-ZA"/>
        </w:rPr>
        <w:tab/>
        <w:t xml:space="preserve">This accords with what was said by this Court (per Heher JA) in </w:t>
      </w:r>
      <w:r w:rsidRPr="006C612F">
        <w:rPr>
          <w:rFonts w:ascii="Times New Roman" w:hAnsi="Times New Roman" w:cs="Times New Roman"/>
          <w:i/>
          <w:iCs/>
          <w:sz w:val="28"/>
          <w:szCs w:val="28"/>
          <w:lang w:val="en-ZA"/>
        </w:rPr>
        <w:t>Commissioner for the South African Revenue Services v LG Electronics SA (Pty) Ltd</w:t>
      </w:r>
      <w:r w:rsidRPr="006C612F">
        <w:rPr>
          <w:rFonts w:ascii="Times New Roman" w:hAnsi="Times New Roman" w:cs="Times New Roman"/>
          <w:sz w:val="28"/>
          <w:szCs w:val="28"/>
          <w:lang w:val="en-ZA"/>
        </w:rPr>
        <w:t>.</w:t>
      </w:r>
      <w:r w:rsidR="004A1156" w:rsidRPr="00366934">
        <w:rPr>
          <w:rStyle w:val="FootnoteReference"/>
          <w:rFonts w:ascii="Times New Roman" w:hAnsi="Times New Roman"/>
          <w:sz w:val="28"/>
          <w:szCs w:val="28"/>
          <w:lang w:val="en-ZA"/>
        </w:rPr>
        <w:footnoteReference w:id="4"/>
      </w:r>
      <w:r w:rsidRPr="006C612F">
        <w:rPr>
          <w:rFonts w:ascii="Times New Roman" w:hAnsi="Times New Roman" w:cs="Times New Roman"/>
          <w:sz w:val="28"/>
          <w:szCs w:val="28"/>
          <w:lang w:val="en-ZA"/>
        </w:rPr>
        <w:t xml:space="preserve"> In that matter, the respondent, LG Electronics, imported plasma display screens from Korea. It also imported tuners (also described as interface boards) from the same source. When the two were appropriately combined, they constituted a television set. A tuner is the means by which television signals are received and converted to an optical image on the screen. Absent a tuner</w:t>
      </w:r>
      <w:r w:rsidR="00366934">
        <w:rPr>
          <w:rFonts w:ascii="Times New Roman" w:hAnsi="Times New Roman" w:cs="Times New Roman"/>
          <w:sz w:val="28"/>
          <w:szCs w:val="28"/>
          <w:lang w:val="en-ZA"/>
        </w:rPr>
        <w:t>,</w:t>
      </w:r>
      <w:r w:rsidRPr="006C612F">
        <w:rPr>
          <w:rFonts w:ascii="Times New Roman" w:hAnsi="Times New Roman" w:cs="Times New Roman"/>
          <w:sz w:val="28"/>
          <w:szCs w:val="28"/>
          <w:lang w:val="en-ZA"/>
        </w:rPr>
        <w:t xml:space="preserve"> the screen lacked the essential character of a complete television set. The screens, which were per se functional video monitors, were sold and used as such. Although the overwhelming use by retailers and the public of the two items was in combination as a television set, the respondent did not itself assemble the screens and tuners into television sets, </w:t>
      </w:r>
      <w:r w:rsidR="00DA3670">
        <w:rPr>
          <w:rFonts w:ascii="Times New Roman" w:hAnsi="Times New Roman" w:cs="Times New Roman"/>
          <w:sz w:val="28"/>
          <w:szCs w:val="28"/>
          <w:lang w:val="en-ZA"/>
        </w:rPr>
        <w:t>but sold them separately. This C</w:t>
      </w:r>
      <w:r w:rsidRPr="006C612F">
        <w:rPr>
          <w:rFonts w:ascii="Times New Roman" w:hAnsi="Times New Roman" w:cs="Times New Roman"/>
          <w:sz w:val="28"/>
          <w:szCs w:val="28"/>
          <w:lang w:val="en-ZA"/>
        </w:rPr>
        <w:t>ourt accepted that the modus operandi of the respondent was what it purports to be, namely the importation of two separate items, each having its own commercial utility.</w:t>
      </w:r>
    </w:p>
    <w:p w14:paraId="3E78995C" w14:textId="77777777" w:rsidR="0088580A" w:rsidRDefault="0088580A" w:rsidP="00B46D38">
      <w:pPr>
        <w:rPr>
          <w:rFonts w:ascii="Times New Roman" w:hAnsi="Times New Roman" w:cs="Times New Roman"/>
          <w:sz w:val="28"/>
          <w:szCs w:val="28"/>
          <w:lang w:val="en-ZA"/>
        </w:rPr>
      </w:pPr>
    </w:p>
    <w:p w14:paraId="55668CEB" w14:textId="77777777" w:rsidR="006C612F" w:rsidRPr="006C612F" w:rsidRDefault="006C612F" w:rsidP="006C612F">
      <w:pPr>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sidRPr="006C612F">
        <w:rPr>
          <w:rFonts w:ascii="Times New Roman" w:hAnsi="Times New Roman" w:cs="Times New Roman"/>
          <w:sz w:val="28"/>
          <w:szCs w:val="28"/>
          <w:lang w:val="en-ZA"/>
        </w:rPr>
        <w:t xml:space="preserve">On that score, Heher JA reasoned: </w:t>
      </w:r>
    </w:p>
    <w:p w14:paraId="3068DCB5" w14:textId="77777777" w:rsidR="00300FB0" w:rsidRDefault="00666536" w:rsidP="006C612F">
      <w:pPr>
        <w:rPr>
          <w:rFonts w:ascii="Times New Roman" w:hAnsi="Times New Roman" w:cs="Times New Roman"/>
          <w:lang w:val="en-ZA"/>
        </w:rPr>
      </w:pPr>
      <w:r>
        <w:rPr>
          <w:rFonts w:ascii="Times New Roman" w:hAnsi="Times New Roman" w:cs="Times New Roman"/>
          <w:lang w:val="en-ZA"/>
        </w:rPr>
        <w:t>‘</w:t>
      </w:r>
      <w:r w:rsidR="006C612F" w:rsidRPr="006C612F">
        <w:rPr>
          <w:rFonts w:ascii="Times New Roman" w:hAnsi="Times New Roman" w:cs="Times New Roman"/>
          <w:lang w:val="en-ZA"/>
        </w:rPr>
        <w:t>While it is clear that each determination must be made according to the salient facts attaching to the goods in question (and, in particular, its objective characteristics), and while in one case an engine may properly be regarded</w:t>
      </w:r>
      <w:r w:rsidR="00DA3670">
        <w:rPr>
          <w:rFonts w:ascii="Times New Roman" w:hAnsi="Times New Roman" w:cs="Times New Roman"/>
          <w:lang w:val="en-ZA"/>
        </w:rPr>
        <w:t xml:space="preserve"> </w:t>
      </w:r>
      <w:r w:rsidR="006C612F" w:rsidRPr="006C612F">
        <w:rPr>
          <w:rFonts w:ascii="Times New Roman" w:hAnsi="Times New Roman" w:cs="Times New Roman"/>
          <w:lang w:val="en-ZA"/>
        </w:rPr>
        <w:t>as the essence of the goods, in another a frame or chassis may be sufficient to satisfy that test. In </w:t>
      </w:r>
      <w:r w:rsidR="006C612F" w:rsidRPr="006C612F">
        <w:rPr>
          <w:rFonts w:ascii="Times New Roman" w:hAnsi="Times New Roman" w:cs="Times New Roman"/>
          <w:i/>
          <w:iCs/>
          <w:lang w:val="en-ZA"/>
        </w:rPr>
        <w:t>Autoware (Pty) Ltd v Secretary for Customs and Excise</w:t>
      </w:r>
      <w:r w:rsidR="006C612F" w:rsidRPr="006C612F">
        <w:rPr>
          <w:rFonts w:ascii="Times New Roman" w:hAnsi="Times New Roman" w:cs="Times New Roman"/>
          <w:lang w:val="en-ZA"/>
        </w:rPr>
        <w:t xml:space="preserve">, Colman J was required to consider whether a vehicle was a panel van or an incomplete station wagon on importation. The learned judge found that the relative simplicity and low cost of modification was not a decisive criterion, because the enquiry does not turn on what the product was going to be or </w:t>
      </w:r>
      <w:r w:rsidR="006C612F" w:rsidRPr="006C612F">
        <w:rPr>
          <w:rFonts w:ascii="Times New Roman" w:hAnsi="Times New Roman" w:cs="Times New Roman"/>
          <w:lang w:val="en-ZA"/>
        </w:rPr>
        <w:lastRenderedPageBreak/>
        <w:t xml:space="preserve">what it will be adapted to be. Rather, the court must consider what the product was at the time of importation. Colman J held that that issue – </w:t>
      </w:r>
    </w:p>
    <w:p w14:paraId="558F1B2D" w14:textId="6CEF38F4" w:rsidR="006C612F" w:rsidRPr="006C612F" w:rsidRDefault="006C612F" w:rsidP="006C612F">
      <w:pPr>
        <w:rPr>
          <w:rFonts w:ascii="Times New Roman" w:hAnsi="Times New Roman" w:cs="Times New Roman"/>
          <w:lang w:val="en-ZA"/>
        </w:rPr>
      </w:pPr>
      <w:r w:rsidRPr="006C612F">
        <w:rPr>
          <w:rFonts w:ascii="Times New Roman" w:hAnsi="Times New Roman" w:cs="Times New Roman"/>
          <w:lang w:val="en-ZA"/>
        </w:rPr>
        <w:t>“must be decided on the basis of the presence or absence, in the unmodified vehicles, of the essential features or components of a station wagon . . . What I mean by an essential feature of a station wagon is not a feature which is important, for one reason or another, or even one which is essential for the proper functioning of a station wagon. I mean a feature which is essential in that it embodies the essence of a station wagon, and differentiates such a vehicle from others which are not station wagons.”</w:t>
      </w:r>
    </w:p>
    <w:p w14:paraId="6E126A42" w14:textId="77777777" w:rsidR="006C612F" w:rsidRPr="006C612F" w:rsidRDefault="006C612F" w:rsidP="006C612F">
      <w:pPr>
        <w:rPr>
          <w:rFonts w:ascii="Times New Roman" w:hAnsi="Times New Roman" w:cs="Times New Roman"/>
          <w:lang w:val="en-ZA"/>
        </w:rPr>
      </w:pPr>
      <w:r w:rsidRPr="006C612F">
        <w:rPr>
          <w:rFonts w:ascii="Times New Roman" w:hAnsi="Times New Roman" w:cs="Times New Roman"/>
          <w:lang w:val="en-ZA"/>
        </w:rPr>
        <w:t>I respectfully endorse that approach.</w:t>
      </w:r>
    </w:p>
    <w:p w14:paraId="538348CE" w14:textId="6A635904" w:rsidR="006C612F" w:rsidRPr="006C612F" w:rsidRDefault="006C612F" w:rsidP="006C612F">
      <w:pPr>
        <w:rPr>
          <w:rFonts w:ascii="Times New Roman" w:hAnsi="Times New Roman" w:cs="Times New Roman"/>
          <w:lang w:val="en-ZA"/>
        </w:rPr>
      </w:pPr>
      <w:r w:rsidRPr="006C612F">
        <w:rPr>
          <w:rFonts w:ascii="Times New Roman" w:hAnsi="Times New Roman" w:cs="Times New Roman"/>
          <w:lang w:val="en-ZA"/>
        </w:rPr>
        <w:t>At the time of entry the screens were, as the appellant concedes, functional video monitors. They possessed an existence and utility of their own which did not include or require the incorporation of a device capable of receiving high frequency radio waves and converting the signal into optical images. But without such a device the use of the screens as ‘reception apparatus for television’ was totally excluded. That the screen was designed to accept such a device or could be easily modified to accept it, is, as, Colman J pointed out, of no consequence if the essential nature does not exist at the time of importation. Nor does the ‘unnecessary’ addition of the ‘sophisticated’ features which are embodied in the respondent’s screens, make up for the absence of the means of receiving and converting signals albeit that it strongly indicates an intention on the part of the importer that the product is to offer an alternative use to the ultimate purchaser. It is the </w:t>
      </w:r>
      <w:r w:rsidRPr="006C612F">
        <w:rPr>
          <w:rFonts w:ascii="Times New Roman" w:hAnsi="Times New Roman" w:cs="Times New Roman"/>
          <w:i/>
          <w:iCs/>
          <w:lang w:val="en-ZA"/>
        </w:rPr>
        <w:t>primary</w:t>
      </w:r>
      <w:r w:rsidRPr="006C612F">
        <w:rPr>
          <w:rFonts w:ascii="Times New Roman" w:hAnsi="Times New Roman" w:cs="Times New Roman"/>
          <w:lang w:val="en-ZA"/>
        </w:rPr>
        <w:t xml:space="preserve"> design and use which carries most persuasion.’</w:t>
      </w:r>
      <w:r w:rsidRPr="006C612F">
        <w:rPr>
          <w:rFonts w:ascii="Times New Roman" w:hAnsi="Times New Roman" w:cs="Times New Roman"/>
          <w:vertAlign w:val="superscript"/>
          <w:lang w:val="en-ZA"/>
        </w:rPr>
        <w:footnoteReference w:id="5"/>
      </w:r>
      <w:r w:rsidRPr="006C612F">
        <w:rPr>
          <w:rFonts w:ascii="Times New Roman" w:hAnsi="Times New Roman" w:cs="Times New Roman"/>
          <w:lang w:val="en-ZA"/>
        </w:rPr>
        <w:t xml:space="preserve"> </w:t>
      </w:r>
    </w:p>
    <w:p w14:paraId="55C5B8EF" w14:textId="2EE2FF3D" w:rsidR="00D80DD8" w:rsidRPr="0061670C" w:rsidRDefault="00D80DD8" w:rsidP="006C612F">
      <w:pPr>
        <w:rPr>
          <w:rFonts w:ascii="Times New Roman" w:hAnsi="Times New Roman" w:cs="Times New Roman"/>
          <w:lang w:val="en-ZA"/>
        </w:rPr>
      </w:pPr>
    </w:p>
    <w:p w14:paraId="7938EE9B" w14:textId="17D17F5D" w:rsidR="006C612F" w:rsidRPr="006C612F" w:rsidRDefault="00B46D38" w:rsidP="006C612F">
      <w:pPr>
        <w:rPr>
          <w:rFonts w:ascii="Times New Roman" w:hAnsi="Times New Roman" w:cs="Times New Roman"/>
          <w:sz w:val="28"/>
          <w:szCs w:val="28"/>
          <w:lang w:val="en-ZA"/>
        </w:rPr>
      </w:pPr>
      <w:r w:rsidRPr="00B46D38">
        <w:rPr>
          <w:rFonts w:ascii="Times New Roman" w:hAnsi="Times New Roman" w:cs="Times New Roman"/>
          <w:sz w:val="28"/>
          <w:szCs w:val="28"/>
          <w:lang w:val="en-ZA"/>
        </w:rPr>
        <w:t>[1</w:t>
      </w:r>
      <w:r w:rsidR="006C612F">
        <w:rPr>
          <w:rFonts w:ascii="Times New Roman" w:hAnsi="Times New Roman" w:cs="Times New Roman"/>
          <w:sz w:val="28"/>
          <w:szCs w:val="28"/>
          <w:lang w:val="en-ZA"/>
        </w:rPr>
        <w:t>5</w:t>
      </w:r>
      <w:r w:rsidR="0088580A">
        <w:rPr>
          <w:rFonts w:ascii="Times New Roman" w:hAnsi="Times New Roman" w:cs="Times New Roman"/>
          <w:sz w:val="28"/>
          <w:szCs w:val="28"/>
          <w:lang w:val="en-ZA"/>
        </w:rPr>
        <w:t>]</w:t>
      </w:r>
      <w:r w:rsidR="0088580A">
        <w:rPr>
          <w:rFonts w:ascii="Times New Roman" w:hAnsi="Times New Roman" w:cs="Times New Roman"/>
          <w:sz w:val="28"/>
          <w:szCs w:val="28"/>
          <w:lang w:val="en-ZA"/>
        </w:rPr>
        <w:tab/>
      </w:r>
      <w:r w:rsidR="00C63426" w:rsidRPr="00C63426">
        <w:rPr>
          <w:rFonts w:ascii="Times New Roman" w:hAnsi="Times New Roman" w:cs="Times New Roman"/>
          <w:sz w:val="28"/>
          <w:szCs w:val="28"/>
          <w:lang w:val="en-ZA"/>
        </w:rPr>
        <w:t>The corollary, so it seems to me, must be that if the screen and tuner had been packaged and presented, as here, in combination as a composite machine, the product, upon importation, would have been classifiable as a television set.</w:t>
      </w:r>
      <w:r w:rsidR="00C63426" w:rsidRPr="006C612F">
        <w:rPr>
          <w:rFonts w:ascii="Times New Roman" w:hAnsi="Times New Roman" w:cs="Times New Roman"/>
          <w:sz w:val="28"/>
          <w:szCs w:val="28"/>
          <w:lang w:val="en-ZA"/>
        </w:rPr>
        <w:t xml:space="preserve"> </w:t>
      </w:r>
      <w:r w:rsidR="00C63426">
        <w:rPr>
          <w:rFonts w:ascii="Times New Roman" w:hAnsi="Times New Roman" w:cs="Times New Roman"/>
          <w:sz w:val="28"/>
          <w:szCs w:val="28"/>
          <w:lang w:val="en-ZA"/>
        </w:rPr>
        <w:t>The product in this matter</w:t>
      </w:r>
      <w:r w:rsidR="00C63426" w:rsidRPr="006C612F">
        <w:rPr>
          <w:rFonts w:ascii="Times New Roman" w:hAnsi="Times New Roman" w:cs="Times New Roman"/>
          <w:sz w:val="28"/>
          <w:szCs w:val="28"/>
          <w:lang w:val="en-ZA"/>
        </w:rPr>
        <w:t>, as presented at the time of entry,</w:t>
      </w:r>
      <w:r w:rsidR="00C63426">
        <w:rPr>
          <w:rFonts w:ascii="Times New Roman" w:hAnsi="Times New Roman" w:cs="Times New Roman"/>
          <w:sz w:val="28"/>
          <w:szCs w:val="28"/>
          <w:lang w:val="en-ZA"/>
        </w:rPr>
        <w:t xml:space="preserve"> </w:t>
      </w:r>
      <w:r w:rsidR="00C63426" w:rsidRPr="006C612F">
        <w:rPr>
          <w:rFonts w:ascii="Times New Roman" w:hAnsi="Times New Roman" w:cs="Times New Roman"/>
          <w:sz w:val="28"/>
          <w:szCs w:val="28"/>
          <w:lang w:val="en-ZA"/>
        </w:rPr>
        <w:t>consti</w:t>
      </w:r>
      <w:r w:rsidR="006A58E5">
        <w:rPr>
          <w:rFonts w:ascii="Times New Roman" w:hAnsi="Times New Roman" w:cs="Times New Roman"/>
          <w:sz w:val="28"/>
          <w:szCs w:val="28"/>
          <w:lang w:val="en-ZA"/>
        </w:rPr>
        <w:t xml:space="preserve">tuted a fully functioning lamp. </w:t>
      </w:r>
      <w:r w:rsidR="006C612F" w:rsidRPr="006C612F">
        <w:rPr>
          <w:rFonts w:ascii="Times New Roman" w:hAnsi="Times New Roman" w:cs="Times New Roman"/>
          <w:sz w:val="28"/>
          <w:szCs w:val="28"/>
          <w:lang w:val="en-ZA"/>
        </w:rPr>
        <w:t xml:space="preserve">That is common cause. Accordingly, by application of the </w:t>
      </w:r>
      <w:r w:rsidR="006C612F" w:rsidRPr="006C612F">
        <w:rPr>
          <w:rFonts w:ascii="Times New Roman" w:hAnsi="Times New Roman" w:cs="Times New Roman"/>
          <w:sz w:val="28"/>
          <w:szCs w:val="28"/>
          <w:lang w:val="en-ZA"/>
        </w:rPr>
        <w:lastRenderedPageBreak/>
        <w:t xml:space="preserve">principle in the </w:t>
      </w:r>
      <w:r w:rsidR="006C612F" w:rsidRPr="006C612F">
        <w:rPr>
          <w:rFonts w:ascii="Times New Roman" w:hAnsi="Times New Roman" w:cs="Times New Roman"/>
          <w:i/>
          <w:iCs/>
          <w:sz w:val="28"/>
          <w:szCs w:val="28"/>
          <w:lang w:val="en-ZA"/>
        </w:rPr>
        <w:t xml:space="preserve">LG Electronics </w:t>
      </w:r>
      <w:r w:rsidR="006C612F" w:rsidRPr="006C612F">
        <w:rPr>
          <w:rFonts w:ascii="Times New Roman" w:hAnsi="Times New Roman" w:cs="Times New Roman"/>
          <w:iCs/>
          <w:sz w:val="28"/>
          <w:szCs w:val="28"/>
          <w:lang w:val="en-ZA"/>
        </w:rPr>
        <w:t>matter</w:t>
      </w:r>
      <w:r w:rsidR="006C612F" w:rsidRPr="006C612F">
        <w:rPr>
          <w:rFonts w:ascii="Times New Roman" w:hAnsi="Times New Roman" w:cs="Times New Roman"/>
          <w:sz w:val="28"/>
          <w:szCs w:val="28"/>
          <w:lang w:val="en-ZA"/>
        </w:rPr>
        <w:t>, the product falls to be classifiable under TH 9405.40.21. Paci</w:t>
      </w:r>
      <w:r w:rsidR="004A1156">
        <w:rPr>
          <w:rFonts w:ascii="Times New Roman" w:hAnsi="Times New Roman" w:cs="Times New Roman"/>
          <w:sz w:val="28"/>
          <w:szCs w:val="28"/>
          <w:lang w:val="en-ZA"/>
        </w:rPr>
        <w:t xml:space="preserve">fic Solar attempts to </w:t>
      </w:r>
      <w:r w:rsidR="004A1156" w:rsidRPr="00366934">
        <w:rPr>
          <w:rFonts w:ascii="Times New Roman" w:hAnsi="Times New Roman" w:cs="Times New Roman"/>
          <w:sz w:val="28"/>
          <w:szCs w:val="28"/>
          <w:lang w:val="en-ZA"/>
        </w:rPr>
        <w:t>elide</w:t>
      </w:r>
      <w:r w:rsidR="006C612F" w:rsidRPr="00366934">
        <w:rPr>
          <w:rFonts w:ascii="Times New Roman" w:hAnsi="Times New Roman" w:cs="Times New Roman"/>
          <w:sz w:val="28"/>
          <w:szCs w:val="28"/>
          <w:lang w:val="en-ZA"/>
        </w:rPr>
        <w:t xml:space="preserve"> the</w:t>
      </w:r>
      <w:r w:rsidR="006C612F" w:rsidRPr="006C612F">
        <w:rPr>
          <w:rFonts w:ascii="Times New Roman" w:hAnsi="Times New Roman" w:cs="Times New Roman"/>
          <w:sz w:val="28"/>
          <w:szCs w:val="28"/>
          <w:lang w:val="en-ZA"/>
        </w:rPr>
        <w:t xml:space="preserve"> fact that, as presented, the kits were fully functional lamps and, as such, ‘possessed an existence and utility of their own’. And, seeks to wish away the presence of one of the main components of the product, namely the LEDs and cabling connecting them to the power bank. It, of course, has to do so to establish a proper factual foundation, upon which to rest its case.</w:t>
      </w:r>
    </w:p>
    <w:p w14:paraId="36DF5DC3" w14:textId="16092E11" w:rsidR="00B46D38" w:rsidRPr="00B46D38" w:rsidRDefault="00B46D38" w:rsidP="00B46D38">
      <w:pPr>
        <w:rPr>
          <w:rFonts w:ascii="Times New Roman" w:hAnsi="Times New Roman" w:cs="Times New Roman"/>
          <w:sz w:val="28"/>
          <w:szCs w:val="28"/>
          <w:lang w:val="en-ZA"/>
        </w:rPr>
      </w:pPr>
    </w:p>
    <w:p w14:paraId="321CDB15" w14:textId="564C2821" w:rsidR="00B46D38" w:rsidRPr="00B46D38" w:rsidRDefault="006C612F" w:rsidP="00B46D38">
      <w:pPr>
        <w:rPr>
          <w:rFonts w:ascii="Times New Roman" w:hAnsi="Times New Roman" w:cs="Times New Roman"/>
          <w:sz w:val="28"/>
          <w:szCs w:val="28"/>
          <w:lang w:val="en-ZA"/>
        </w:rPr>
      </w:pPr>
      <w:r>
        <w:rPr>
          <w:rFonts w:ascii="Times New Roman" w:hAnsi="Times New Roman" w:cs="Times New Roman"/>
          <w:sz w:val="28"/>
          <w:szCs w:val="28"/>
          <w:lang w:val="en-ZA"/>
        </w:rPr>
        <w:t>[16</w:t>
      </w:r>
      <w:r w:rsidR="00B46D38" w:rsidRPr="00B46D38">
        <w:rPr>
          <w:rFonts w:ascii="Times New Roman" w:hAnsi="Times New Roman" w:cs="Times New Roman"/>
          <w:sz w:val="28"/>
          <w:szCs w:val="28"/>
          <w:lang w:val="en-ZA"/>
        </w:rPr>
        <w:t>]</w:t>
      </w:r>
      <w:r w:rsidR="00B46D38" w:rsidRPr="00B46D38">
        <w:rPr>
          <w:rFonts w:ascii="Times New Roman" w:hAnsi="Times New Roman" w:cs="Times New Roman"/>
          <w:sz w:val="28"/>
          <w:szCs w:val="28"/>
          <w:lang w:val="en-ZA"/>
        </w:rPr>
        <w:tab/>
        <w:t>In the result:</w:t>
      </w:r>
    </w:p>
    <w:p w14:paraId="180D74EC" w14:textId="6712B0B0"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1</w:t>
      </w:r>
      <w:r w:rsidR="00433995">
        <w:rPr>
          <w:rFonts w:ascii="Times New Roman" w:hAnsi="Times New Roman" w:cs="Times New Roman"/>
          <w:sz w:val="28"/>
          <w:szCs w:val="28"/>
          <w:lang w:val="en-ZA"/>
        </w:rPr>
        <w:t xml:space="preserve"> </w:t>
      </w:r>
      <w:r w:rsidRPr="00B46D38">
        <w:rPr>
          <w:rFonts w:ascii="Times New Roman" w:hAnsi="Times New Roman" w:cs="Times New Roman"/>
          <w:sz w:val="28"/>
          <w:szCs w:val="28"/>
          <w:lang w:val="en-ZA"/>
        </w:rPr>
        <w:t>The appeal is dismissed with costs, including those of two counsel.</w:t>
      </w:r>
    </w:p>
    <w:p w14:paraId="574B2F5D" w14:textId="63CDBF5B"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2</w:t>
      </w:r>
      <w:r w:rsidR="00433995">
        <w:rPr>
          <w:rFonts w:ascii="Times New Roman" w:hAnsi="Times New Roman" w:cs="Times New Roman"/>
          <w:sz w:val="28"/>
          <w:szCs w:val="28"/>
          <w:lang w:val="en-ZA"/>
        </w:rPr>
        <w:t xml:space="preserve"> </w:t>
      </w:r>
      <w:r w:rsidRPr="00B46D38">
        <w:rPr>
          <w:rFonts w:ascii="Times New Roman" w:hAnsi="Times New Roman" w:cs="Times New Roman"/>
          <w:sz w:val="28"/>
          <w:szCs w:val="28"/>
          <w:lang w:val="en-ZA"/>
        </w:rPr>
        <w:t>The order of the high court is amended by the addition of the following:</w:t>
      </w:r>
    </w:p>
    <w:p w14:paraId="7A64F460" w14:textId="1870ADAB" w:rsidR="00B46D38" w:rsidRPr="00B46D38" w:rsidRDefault="00B46D38" w:rsidP="00B46D38">
      <w:pPr>
        <w:rPr>
          <w:rFonts w:ascii="Times New Roman" w:hAnsi="Times New Roman" w:cs="Times New Roman"/>
          <w:sz w:val="28"/>
          <w:szCs w:val="28"/>
          <w:lang w:val="en-ZA"/>
        </w:rPr>
      </w:pPr>
      <w:r w:rsidRPr="00B46D38">
        <w:rPr>
          <w:rFonts w:ascii="Times New Roman" w:hAnsi="Times New Roman" w:cs="Times New Roman"/>
          <w:sz w:val="28"/>
          <w:szCs w:val="28"/>
          <w:lang w:val="en-ZA"/>
        </w:rPr>
        <w:t xml:space="preserve">‘The product is determined </w:t>
      </w:r>
      <w:r w:rsidR="00EA5518">
        <w:rPr>
          <w:rFonts w:ascii="Times New Roman" w:hAnsi="Times New Roman" w:cs="Times New Roman"/>
          <w:sz w:val="28"/>
          <w:szCs w:val="28"/>
          <w:lang w:val="en-ZA"/>
        </w:rPr>
        <w:t>to be classifiable under tariff</w:t>
      </w:r>
      <w:r w:rsidR="00251613">
        <w:rPr>
          <w:rFonts w:ascii="Times New Roman" w:hAnsi="Times New Roman" w:cs="Times New Roman"/>
          <w:sz w:val="28"/>
          <w:szCs w:val="28"/>
          <w:lang w:val="en-ZA"/>
        </w:rPr>
        <w:t xml:space="preserve"> </w:t>
      </w:r>
      <w:r w:rsidR="00EA5518">
        <w:rPr>
          <w:rFonts w:ascii="Times New Roman" w:hAnsi="Times New Roman" w:cs="Times New Roman"/>
          <w:sz w:val="28"/>
          <w:szCs w:val="28"/>
          <w:lang w:val="en-ZA"/>
        </w:rPr>
        <w:t>heading</w:t>
      </w:r>
      <w:r w:rsidRPr="00B46D38">
        <w:rPr>
          <w:rFonts w:ascii="Times New Roman" w:hAnsi="Times New Roman" w:cs="Times New Roman"/>
          <w:sz w:val="28"/>
          <w:szCs w:val="28"/>
          <w:lang w:val="en-ZA"/>
        </w:rPr>
        <w:t xml:space="preserve"> 9405.40.21 of Part 1 of Schedule 1 to the Customs and Excise Act 91 of 1964.’</w:t>
      </w:r>
    </w:p>
    <w:p w14:paraId="0DFFEECE" w14:textId="77777777" w:rsidR="00B46D38" w:rsidRPr="00B46D38" w:rsidRDefault="00B46D38" w:rsidP="00B46D38">
      <w:pPr>
        <w:rPr>
          <w:rFonts w:ascii="Times New Roman" w:hAnsi="Times New Roman" w:cs="Times New Roman"/>
          <w:sz w:val="28"/>
          <w:szCs w:val="28"/>
        </w:rPr>
      </w:pPr>
    </w:p>
    <w:p w14:paraId="2E7905EA" w14:textId="77777777" w:rsidR="00926BEF" w:rsidRPr="00D0381A" w:rsidRDefault="00926BEF" w:rsidP="00926BEF">
      <w:pPr>
        <w:rPr>
          <w:lang w:val="en-US"/>
        </w:rPr>
      </w:pPr>
    </w:p>
    <w:p w14:paraId="73E4BADF" w14:textId="77777777" w:rsidR="003D1F59" w:rsidRPr="00926BEF" w:rsidRDefault="003D1F59" w:rsidP="00EF3BB6">
      <w:pPr>
        <w:rPr>
          <w:lang w:val="en-US"/>
        </w:rPr>
      </w:pPr>
    </w:p>
    <w:p w14:paraId="28E1E730" w14:textId="77777777" w:rsidR="003952A3" w:rsidRPr="00616FFF" w:rsidRDefault="003952A3" w:rsidP="00E8116E">
      <w:pPr>
        <w:ind w:hanging="720"/>
        <w:jc w:val="right"/>
        <w:rPr>
          <w:rFonts w:ascii="Times New Roman" w:hAnsi="Times New Roman" w:cs="Times New Roman"/>
          <w:bCs/>
          <w:sz w:val="28"/>
          <w:szCs w:val="28"/>
        </w:rPr>
      </w:pPr>
      <w:r w:rsidRPr="00616FFF">
        <w:rPr>
          <w:rFonts w:ascii="Times New Roman" w:hAnsi="Times New Roman" w:cs="Times New Roman"/>
          <w:bCs/>
          <w:sz w:val="28"/>
          <w:szCs w:val="28"/>
        </w:rPr>
        <w:t>_________________</w:t>
      </w:r>
    </w:p>
    <w:p w14:paraId="7D6EDEBF" w14:textId="3A6D56AF" w:rsidR="003952A3" w:rsidRPr="005D3F8C" w:rsidRDefault="00433995" w:rsidP="00E8116E">
      <w:pPr>
        <w:jc w:val="right"/>
        <w:rPr>
          <w:rFonts w:ascii="Times New Roman" w:hAnsi="Times New Roman" w:cs="Times New Roman"/>
          <w:bCs/>
          <w:sz w:val="28"/>
          <w:szCs w:val="28"/>
        </w:rPr>
      </w:pPr>
      <w:r w:rsidRPr="005D3F8C">
        <w:rPr>
          <w:rFonts w:ascii="Times New Roman" w:hAnsi="Times New Roman" w:cs="Times New Roman"/>
          <w:bCs/>
          <w:sz w:val="28"/>
          <w:szCs w:val="28"/>
        </w:rPr>
        <w:t>V M PONNAN</w:t>
      </w:r>
    </w:p>
    <w:p w14:paraId="21643C13" w14:textId="7C3CB333" w:rsidR="00FF6CD5" w:rsidRPr="005D3F8C" w:rsidRDefault="00433995" w:rsidP="00E8116E">
      <w:pPr>
        <w:jc w:val="right"/>
        <w:rPr>
          <w:rFonts w:ascii="Times New Roman" w:hAnsi="Times New Roman" w:cs="Times New Roman"/>
          <w:bCs/>
          <w:sz w:val="28"/>
          <w:szCs w:val="28"/>
        </w:rPr>
      </w:pPr>
      <w:r w:rsidRPr="005D3F8C">
        <w:rPr>
          <w:rFonts w:ascii="Times New Roman" w:hAnsi="Times New Roman" w:cs="Times New Roman"/>
          <w:bCs/>
          <w:sz w:val="28"/>
          <w:szCs w:val="28"/>
        </w:rPr>
        <w:t>JUDGE OF APPEAL</w:t>
      </w:r>
    </w:p>
    <w:p w14:paraId="1D6173F4" w14:textId="77777777" w:rsidR="00FF6CD5" w:rsidRPr="00FF6CD5" w:rsidRDefault="00FF6CD5" w:rsidP="00FF6CD5"/>
    <w:p w14:paraId="3EAA2352" w14:textId="77777777" w:rsidR="00FF6CD5" w:rsidRPr="00FF6CD5" w:rsidRDefault="00FF6CD5" w:rsidP="00FF6CD5"/>
    <w:p w14:paraId="2019C5CD" w14:textId="77777777" w:rsidR="00FF6CD5" w:rsidRPr="00FF6CD5" w:rsidRDefault="00FF6CD5" w:rsidP="00FF6CD5"/>
    <w:p w14:paraId="3CE73F31" w14:textId="77777777" w:rsidR="006C612F" w:rsidRDefault="006C612F" w:rsidP="006C612F"/>
    <w:p w14:paraId="3BB6B786" w14:textId="6B678B06" w:rsidR="006C612F" w:rsidRDefault="008830BF" w:rsidP="006C612F">
      <w:r>
        <w:br w:type="page"/>
      </w:r>
    </w:p>
    <w:p w14:paraId="519579AA" w14:textId="6BAB530A" w:rsidR="00FF6CD5" w:rsidRPr="00616FFF" w:rsidRDefault="00FF6CD5" w:rsidP="006C612F">
      <w:pPr>
        <w:rPr>
          <w:rFonts w:ascii="Times New Roman" w:hAnsi="Times New Roman" w:cs="Times New Roman"/>
          <w:sz w:val="28"/>
          <w:szCs w:val="28"/>
        </w:rPr>
      </w:pPr>
      <w:r w:rsidRPr="00616FFF">
        <w:rPr>
          <w:rFonts w:ascii="Times New Roman" w:hAnsi="Times New Roman" w:cs="Times New Roman"/>
          <w:sz w:val="28"/>
          <w:szCs w:val="28"/>
        </w:rPr>
        <w:lastRenderedPageBreak/>
        <w:t>APPEARANCES</w:t>
      </w:r>
    </w:p>
    <w:p w14:paraId="6E695E40" w14:textId="77777777" w:rsidR="00FF6CD5" w:rsidRPr="00616FFF" w:rsidRDefault="00FF6CD5" w:rsidP="00FF6CD5">
      <w:pPr>
        <w:rPr>
          <w:rFonts w:ascii="Times New Roman" w:hAnsi="Times New Roman" w:cs="Times New Roman"/>
          <w:b/>
          <w:bCs/>
          <w:sz w:val="28"/>
          <w:szCs w:val="28"/>
        </w:rPr>
      </w:pPr>
    </w:p>
    <w:p w14:paraId="5B51A1E1" w14:textId="2257FBEB" w:rsidR="00FF6CD5" w:rsidRPr="003D0673" w:rsidRDefault="00FF6CD5" w:rsidP="00FF6CD5">
      <w:pPr>
        <w:rPr>
          <w:rFonts w:ascii="Times New Roman" w:hAnsi="Times New Roman" w:cs="Times New Roman"/>
          <w:b/>
          <w:sz w:val="28"/>
          <w:szCs w:val="28"/>
          <w:lang w:val="en-ZA"/>
        </w:rPr>
      </w:pPr>
      <w:r>
        <w:rPr>
          <w:rFonts w:ascii="Times New Roman" w:hAnsi="Times New Roman" w:cs="Times New Roman"/>
          <w:sz w:val="28"/>
          <w:szCs w:val="28"/>
        </w:rPr>
        <w:t>For a</w:t>
      </w:r>
      <w:r w:rsidRPr="00616FFF">
        <w:rPr>
          <w:rFonts w:ascii="Times New Roman" w:hAnsi="Times New Roman" w:cs="Times New Roman"/>
          <w:sz w:val="28"/>
          <w:szCs w:val="28"/>
        </w:rPr>
        <w:t>ppellant:</w:t>
      </w:r>
      <w:r w:rsidRPr="00616FFF">
        <w:rPr>
          <w:rFonts w:ascii="Times New Roman" w:hAnsi="Times New Roman" w:cs="Times New Roman"/>
          <w:sz w:val="28"/>
          <w:szCs w:val="28"/>
        </w:rPr>
        <w:tab/>
      </w:r>
      <w:r w:rsidRPr="00616FFF">
        <w:rPr>
          <w:rFonts w:ascii="Times New Roman" w:hAnsi="Times New Roman" w:cs="Times New Roman"/>
          <w:sz w:val="28"/>
          <w:szCs w:val="28"/>
        </w:rPr>
        <w:tab/>
      </w:r>
      <w:r>
        <w:rPr>
          <w:rFonts w:ascii="Times New Roman" w:hAnsi="Times New Roman" w:cs="Times New Roman"/>
          <w:sz w:val="28"/>
          <w:szCs w:val="28"/>
        </w:rPr>
        <w:tab/>
      </w:r>
      <w:r w:rsidR="00E325E8">
        <w:rPr>
          <w:rFonts w:ascii="Times New Roman" w:hAnsi="Times New Roman" w:cs="Times New Roman"/>
          <w:sz w:val="28"/>
          <w:szCs w:val="28"/>
        </w:rPr>
        <w:t xml:space="preserve">A P Joubert SC </w:t>
      </w:r>
      <w:r w:rsidR="00433995">
        <w:rPr>
          <w:rFonts w:ascii="Times New Roman" w:hAnsi="Times New Roman" w:cs="Times New Roman"/>
          <w:sz w:val="28"/>
          <w:szCs w:val="28"/>
        </w:rPr>
        <w:t xml:space="preserve">and </w:t>
      </w:r>
      <w:r w:rsidR="00E325E8">
        <w:rPr>
          <w:rFonts w:ascii="Times New Roman" w:hAnsi="Times New Roman" w:cs="Times New Roman"/>
          <w:sz w:val="28"/>
          <w:szCs w:val="28"/>
        </w:rPr>
        <w:t>D Gintner</w:t>
      </w:r>
    </w:p>
    <w:p w14:paraId="65BC0C7A" w14:textId="77777777" w:rsidR="00FF6CD5" w:rsidRPr="00616FFF" w:rsidRDefault="00FF6CD5" w:rsidP="00FF6CD5">
      <w:pPr>
        <w:tabs>
          <w:tab w:val="left" w:pos="0"/>
          <w:tab w:val="left" w:pos="720"/>
          <w:tab w:val="left" w:pos="1440"/>
          <w:tab w:val="left" w:pos="2160"/>
        </w:tabs>
        <w:rPr>
          <w:rFonts w:ascii="Times New Roman" w:hAnsi="Times New Roman" w:cs="Times New Roman"/>
          <w:sz w:val="28"/>
          <w:szCs w:val="28"/>
        </w:rPr>
      </w:pPr>
      <w:r w:rsidRPr="00616FFF">
        <w:rPr>
          <w:rFonts w:ascii="Times New Roman" w:hAnsi="Times New Roman" w:cs="Times New Roman"/>
          <w:sz w:val="28"/>
          <w:szCs w:val="28"/>
        </w:rPr>
        <w:t>Instructed by:</w:t>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E325E8">
        <w:rPr>
          <w:rFonts w:ascii="Times New Roman" w:hAnsi="Times New Roman" w:cs="Times New Roman"/>
          <w:sz w:val="28"/>
          <w:szCs w:val="28"/>
        </w:rPr>
        <w:t>Harris Billings Attorneys, Johannesburg</w:t>
      </w:r>
    </w:p>
    <w:p w14:paraId="7A37990E" w14:textId="2468240A" w:rsidR="00FF6CD5" w:rsidRPr="00616FFF" w:rsidRDefault="00FF6CD5" w:rsidP="00FF6CD5">
      <w:pPr>
        <w:tabs>
          <w:tab w:val="left" w:pos="0"/>
          <w:tab w:val="left" w:pos="720"/>
          <w:tab w:val="left" w:pos="1440"/>
          <w:tab w:val="left" w:pos="2160"/>
        </w:tabs>
        <w:rPr>
          <w:rFonts w:ascii="Times New Roman" w:hAnsi="Times New Roman" w:cs="Times New Roman"/>
          <w:sz w:val="28"/>
          <w:szCs w:val="28"/>
        </w:rPr>
      </w:pP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E325E8">
        <w:rPr>
          <w:rFonts w:ascii="Times New Roman" w:hAnsi="Times New Roman" w:cs="Times New Roman"/>
          <w:sz w:val="28"/>
          <w:szCs w:val="28"/>
        </w:rPr>
        <w:t>Webbers</w:t>
      </w:r>
      <w:r>
        <w:rPr>
          <w:rFonts w:ascii="Times New Roman" w:hAnsi="Times New Roman" w:cs="Times New Roman"/>
          <w:sz w:val="28"/>
          <w:szCs w:val="28"/>
        </w:rPr>
        <w:t>,</w:t>
      </w:r>
      <w:r w:rsidRPr="00616FFF">
        <w:rPr>
          <w:rFonts w:ascii="Times New Roman" w:hAnsi="Times New Roman" w:cs="Times New Roman"/>
          <w:sz w:val="28"/>
          <w:szCs w:val="28"/>
        </w:rPr>
        <w:t xml:space="preserve"> Bloemfontein</w:t>
      </w:r>
    </w:p>
    <w:p w14:paraId="1BA51311" w14:textId="77777777" w:rsidR="00FF6CD5" w:rsidRPr="00616FFF" w:rsidRDefault="00FF6CD5" w:rsidP="00FF6CD5">
      <w:pPr>
        <w:tabs>
          <w:tab w:val="left" w:pos="0"/>
          <w:tab w:val="left" w:pos="720"/>
          <w:tab w:val="left" w:pos="1440"/>
          <w:tab w:val="left" w:pos="2160"/>
        </w:tabs>
        <w:rPr>
          <w:rFonts w:ascii="Times New Roman" w:hAnsi="Times New Roman" w:cs="Times New Roman"/>
          <w:sz w:val="28"/>
          <w:szCs w:val="28"/>
        </w:rPr>
      </w:pPr>
    </w:p>
    <w:p w14:paraId="26D93C88" w14:textId="62BE2A75" w:rsidR="00FF6CD5" w:rsidRPr="00E325E8" w:rsidRDefault="00FF6CD5" w:rsidP="00FF6CD5">
      <w:pPr>
        <w:rPr>
          <w:rFonts w:ascii="Times New Roman" w:hAnsi="Times New Roman" w:cs="Times New Roman"/>
          <w:b/>
          <w:sz w:val="28"/>
          <w:szCs w:val="28"/>
          <w:lang w:val="en-ZA"/>
        </w:rPr>
      </w:pPr>
      <w:r w:rsidRPr="008D5F5E">
        <w:rPr>
          <w:rFonts w:ascii="Times New Roman" w:hAnsi="Times New Roman" w:cs="Times New Roman"/>
          <w:sz w:val="28"/>
          <w:szCs w:val="28"/>
        </w:rPr>
        <w:t>For respondent:</w:t>
      </w:r>
      <w:r w:rsidRPr="008D5F5E">
        <w:rPr>
          <w:rFonts w:ascii="Times New Roman" w:hAnsi="Times New Roman" w:cs="Times New Roman"/>
          <w:sz w:val="28"/>
          <w:szCs w:val="28"/>
        </w:rPr>
        <w:tab/>
      </w:r>
      <w:r w:rsidRPr="008D5F5E">
        <w:rPr>
          <w:rFonts w:ascii="Times New Roman" w:hAnsi="Times New Roman" w:cs="Times New Roman"/>
          <w:sz w:val="28"/>
          <w:szCs w:val="28"/>
        </w:rPr>
        <w:tab/>
      </w:r>
      <w:r w:rsidRPr="008D5F5E">
        <w:rPr>
          <w:rFonts w:ascii="Times New Roman" w:hAnsi="Times New Roman" w:cs="Times New Roman"/>
          <w:sz w:val="28"/>
          <w:szCs w:val="28"/>
        </w:rPr>
        <w:tab/>
      </w:r>
      <w:r w:rsidR="00E325E8">
        <w:rPr>
          <w:rFonts w:ascii="Times New Roman" w:hAnsi="Times New Roman" w:cs="Times New Roman"/>
          <w:sz w:val="28"/>
          <w:szCs w:val="28"/>
          <w:lang w:val="en-ZA"/>
        </w:rPr>
        <w:t xml:space="preserve">J A Meyer </w:t>
      </w:r>
      <w:r>
        <w:rPr>
          <w:rFonts w:ascii="Times New Roman" w:hAnsi="Times New Roman" w:cs="Times New Roman"/>
          <w:sz w:val="28"/>
          <w:szCs w:val="28"/>
          <w:lang w:val="en-ZA"/>
        </w:rPr>
        <w:t>SC</w:t>
      </w:r>
      <w:r w:rsidR="00E325E8">
        <w:rPr>
          <w:rFonts w:ascii="Times New Roman" w:hAnsi="Times New Roman" w:cs="Times New Roman"/>
          <w:sz w:val="28"/>
          <w:szCs w:val="28"/>
          <w:lang w:val="en-ZA"/>
        </w:rPr>
        <w:t xml:space="preserve"> </w:t>
      </w:r>
      <w:r w:rsidR="00433995">
        <w:rPr>
          <w:rFonts w:ascii="Times New Roman" w:hAnsi="Times New Roman" w:cs="Times New Roman"/>
          <w:sz w:val="28"/>
          <w:szCs w:val="28"/>
        </w:rPr>
        <w:t xml:space="preserve">and </w:t>
      </w:r>
      <w:r w:rsidR="00E325E8">
        <w:rPr>
          <w:rFonts w:ascii="Times New Roman" w:hAnsi="Times New Roman" w:cs="Times New Roman"/>
          <w:sz w:val="28"/>
          <w:szCs w:val="28"/>
        </w:rPr>
        <w:t>W N Mothibe</w:t>
      </w:r>
    </w:p>
    <w:p w14:paraId="76F40093" w14:textId="77777777" w:rsidR="00FF6CD5" w:rsidRPr="00616FFF" w:rsidRDefault="00E325E8" w:rsidP="00E325E8">
      <w:pPr>
        <w:tabs>
          <w:tab w:val="left" w:pos="0"/>
          <w:tab w:val="left" w:pos="720"/>
          <w:tab w:val="left" w:pos="1440"/>
          <w:tab w:val="left" w:pos="2160"/>
        </w:tabs>
        <w:ind w:left="3600" w:hanging="3600"/>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t>Klagsbrun Edelstein Bosman &amp; Du Plessis Attorneys</w:t>
      </w:r>
      <w:r w:rsidR="00FF6CD5">
        <w:rPr>
          <w:rFonts w:ascii="Times New Roman" w:hAnsi="Times New Roman" w:cs="Times New Roman"/>
          <w:sz w:val="28"/>
          <w:szCs w:val="28"/>
        </w:rPr>
        <w:t xml:space="preserve">, </w:t>
      </w:r>
      <w:r w:rsidR="005D3F8C">
        <w:rPr>
          <w:rFonts w:ascii="Times New Roman" w:hAnsi="Times New Roman" w:cs="Times New Roman"/>
          <w:sz w:val="28"/>
          <w:szCs w:val="28"/>
        </w:rPr>
        <w:t>Pretoria</w:t>
      </w:r>
    </w:p>
    <w:p w14:paraId="09C6F912" w14:textId="77777777" w:rsidR="00FF6CD5" w:rsidRPr="007C552C" w:rsidRDefault="00FF6CD5" w:rsidP="00FF6CD5">
      <w:pPr>
        <w:tabs>
          <w:tab w:val="left" w:pos="0"/>
          <w:tab w:val="left" w:pos="720"/>
          <w:tab w:val="left" w:pos="1440"/>
          <w:tab w:val="left" w:pos="2160"/>
        </w:tabs>
        <w:rPr>
          <w:rFonts w:ascii="Times New Roman" w:hAnsi="Times New Roman" w:cs="Times New Roman"/>
          <w:sz w:val="28"/>
          <w:szCs w:val="28"/>
        </w:rPr>
      </w:pP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E325E8">
        <w:rPr>
          <w:rFonts w:ascii="Times New Roman" w:hAnsi="Times New Roman" w:cs="Times New Roman"/>
          <w:sz w:val="28"/>
          <w:szCs w:val="28"/>
        </w:rPr>
        <w:t>Symington De Kok Attorneys</w:t>
      </w:r>
      <w:r w:rsidRPr="008D5F5E">
        <w:rPr>
          <w:rFonts w:ascii="Times New Roman" w:hAnsi="Times New Roman" w:cs="Times New Roman"/>
          <w:sz w:val="28"/>
          <w:szCs w:val="28"/>
        </w:rPr>
        <w:t>,</w:t>
      </w:r>
      <w:r>
        <w:rPr>
          <w:rFonts w:ascii="Times New Roman" w:hAnsi="Times New Roman" w:cs="Times New Roman"/>
          <w:sz w:val="28"/>
          <w:szCs w:val="28"/>
        </w:rPr>
        <w:t xml:space="preserve"> Bloemfontein.</w:t>
      </w:r>
    </w:p>
    <w:p w14:paraId="314DF025" w14:textId="77777777" w:rsidR="003952A3" w:rsidRPr="00FF6CD5" w:rsidRDefault="003952A3" w:rsidP="00FF6CD5">
      <w:pPr>
        <w:ind w:firstLine="720"/>
      </w:pPr>
    </w:p>
    <w:sectPr w:rsidR="003952A3" w:rsidRPr="00FF6CD5" w:rsidSect="00451F09">
      <w:headerReference w:type="default" r:id="rId9"/>
      <w:footerReference w:type="default" r:id="rId10"/>
      <w:pgSz w:w="12240" w:h="15840" w:code="1"/>
      <w:pgMar w:top="1702" w:right="1440" w:bottom="156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8EED" w14:textId="77777777" w:rsidR="00BD223C" w:rsidRDefault="00BD223C">
      <w:r>
        <w:separator/>
      </w:r>
    </w:p>
  </w:endnote>
  <w:endnote w:type="continuationSeparator" w:id="0">
    <w:p w14:paraId="72DFAC5D" w14:textId="77777777" w:rsidR="00BD223C" w:rsidRDefault="00B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C8E0" w14:textId="77777777" w:rsidR="00303196" w:rsidRDefault="00303196" w:rsidP="004C2698">
    <w:pPr>
      <w:pStyle w:val="Footer"/>
      <w:framePr w:wrap="auto" w:vAnchor="text" w:hAnchor="margin" w:xAlign="right" w:y="1"/>
      <w:rPr>
        <w:rStyle w:val="PageNumber"/>
        <w:rFonts w:cs="Arial"/>
      </w:rPr>
    </w:pPr>
  </w:p>
  <w:p w14:paraId="355719BC" w14:textId="77777777" w:rsidR="00303196" w:rsidRDefault="00303196"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04B9" w14:textId="77777777" w:rsidR="00BD223C" w:rsidRDefault="00BD223C">
      <w:r>
        <w:separator/>
      </w:r>
    </w:p>
  </w:footnote>
  <w:footnote w:type="continuationSeparator" w:id="0">
    <w:p w14:paraId="24C58634" w14:textId="77777777" w:rsidR="00BD223C" w:rsidRDefault="00BD223C">
      <w:r>
        <w:continuationSeparator/>
      </w:r>
    </w:p>
  </w:footnote>
  <w:footnote w:id="1">
    <w:p w14:paraId="242D69E7" w14:textId="77777777" w:rsidR="00B74BCB" w:rsidRPr="00A46706" w:rsidRDefault="00B74BCB" w:rsidP="00B74BCB">
      <w:pPr>
        <w:pStyle w:val="FootnoteText"/>
        <w:rPr>
          <w:rFonts w:ascii="Times New Roman" w:hAnsi="Times New Roman" w:cs="Times New Roman"/>
        </w:rPr>
      </w:pPr>
      <w:r w:rsidRPr="00A46706">
        <w:rPr>
          <w:rStyle w:val="FootnoteReference"/>
          <w:rFonts w:ascii="Times New Roman" w:eastAsiaTheme="minorEastAsia" w:hAnsi="Times New Roman"/>
        </w:rPr>
        <w:footnoteRef/>
      </w:r>
      <w:r w:rsidRPr="00A46706">
        <w:rPr>
          <w:rFonts w:ascii="Times New Roman" w:hAnsi="Times New Roman" w:cs="Times New Roman"/>
        </w:rPr>
        <w:t xml:space="preserve"> </w:t>
      </w:r>
      <w:r w:rsidRPr="00A46706">
        <w:rPr>
          <w:rFonts w:ascii="Times New Roman" w:hAnsi="Times New Roman" w:cs="Times New Roman"/>
          <w:i/>
          <w:iCs/>
          <w:lang w:val="en-ZA"/>
        </w:rPr>
        <w:t>Ellies Electronics (Pty) Ltd v The South African Revenue Service</w:t>
      </w:r>
      <w:r w:rsidRPr="00A46706">
        <w:rPr>
          <w:rFonts w:ascii="Times New Roman" w:hAnsi="Times New Roman" w:cs="Times New Roman"/>
        </w:rPr>
        <w:t xml:space="preserve"> </w:t>
      </w:r>
      <w:r>
        <w:rPr>
          <w:rFonts w:ascii="Times New Roman" w:hAnsi="Times New Roman" w:cs="Times New Roman"/>
        </w:rPr>
        <w:t>[2019] ZAGPPHC 61</w:t>
      </w:r>
      <w:r w:rsidRPr="00A46706">
        <w:rPr>
          <w:rFonts w:ascii="Times New Roman" w:hAnsi="Times New Roman" w:cs="Times New Roman"/>
        </w:rPr>
        <w:t>.</w:t>
      </w:r>
    </w:p>
  </w:footnote>
  <w:footnote w:id="2">
    <w:p w14:paraId="3CB4D6EF" w14:textId="657837D1" w:rsidR="0028685A" w:rsidRPr="006C612F" w:rsidRDefault="0028685A" w:rsidP="006C612F">
      <w:pPr>
        <w:pStyle w:val="FootnoteText"/>
        <w:spacing w:line="240" w:lineRule="auto"/>
        <w:rPr>
          <w:rFonts w:ascii="Times New Roman" w:hAnsi="Times New Roman" w:cs="Times New Roman"/>
          <w:lang w:val="en-ZA"/>
        </w:rPr>
      </w:pPr>
      <w:r w:rsidRPr="006C612F">
        <w:rPr>
          <w:rStyle w:val="FootnoteReference"/>
          <w:rFonts w:ascii="Times New Roman" w:hAnsi="Times New Roman"/>
        </w:rPr>
        <w:footnoteRef/>
      </w:r>
      <w:r w:rsidR="00B05A20">
        <w:rPr>
          <w:rFonts w:ascii="Times New Roman" w:hAnsi="Times New Roman" w:cs="Times New Roman"/>
        </w:rPr>
        <w:t xml:space="preserve"> Ibid </w:t>
      </w:r>
      <w:r w:rsidRPr="006C612F">
        <w:rPr>
          <w:rFonts w:ascii="Times New Roman" w:hAnsi="Times New Roman" w:cs="Times New Roman"/>
        </w:rPr>
        <w:t xml:space="preserve">paras 17 &amp;18. </w:t>
      </w:r>
    </w:p>
  </w:footnote>
  <w:footnote w:id="3">
    <w:p w14:paraId="19617D45" w14:textId="2E8CF9A6" w:rsidR="009E0629" w:rsidRPr="00A83B07" w:rsidRDefault="009E0629" w:rsidP="006C612F">
      <w:pPr>
        <w:pStyle w:val="FootnoteText"/>
        <w:spacing w:line="240" w:lineRule="auto"/>
        <w:rPr>
          <w:rFonts w:ascii="Times New Roman" w:hAnsi="Times New Roman" w:cs="Times New Roman"/>
          <w:lang w:val="en-ZA"/>
        </w:rPr>
      </w:pPr>
      <w:r w:rsidRPr="00A83B07">
        <w:rPr>
          <w:rStyle w:val="FootnoteReference"/>
          <w:rFonts w:ascii="Times New Roman" w:hAnsi="Times New Roman"/>
        </w:rPr>
        <w:footnoteRef/>
      </w:r>
      <w:r w:rsidRPr="00A83B07">
        <w:rPr>
          <w:rFonts w:ascii="Times New Roman" w:hAnsi="Times New Roman" w:cs="Times New Roman"/>
        </w:rPr>
        <w:t xml:space="preserve"> Ibid paras 21-24.</w:t>
      </w:r>
    </w:p>
  </w:footnote>
  <w:footnote w:id="4">
    <w:p w14:paraId="72E3E4F4" w14:textId="365587E7" w:rsidR="004A1156" w:rsidRPr="004A1156" w:rsidRDefault="004A1156" w:rsidP="004A1156">
      <w:pPr>
        <w:pStyle w:val="FootnoteText"/>
        <w:rPr>
          <w:rFonts w:ascii="Times New Roman" w:hAnsi="Times New Roman" w:cs="Times New Roman"/>
          <w:lang w:val="en-ZA"/>
        </w:rPr>
      </w:pPr>
      <w:r w:rsidRPr="00366934">
        <w:rPr>
          <w:rStyle w:val="FootnoteReference"/>
          <w:rFonts w:ascii="Times New Roman" w:hAnsi="Times New Roman"/>
        </w:rPr>
        <w:footnoteRef/>
      </w:r>
      <w:r w:rsidRPr="00366934">
        <w:rPr>
          <w:rFonts w:ascii="Times New Roman" w:hAnsi="Times New Roman" w:cs="Times New Roman"/>
        </w:rPr>
        <w:t xml:space="preserve"> </w:t>
      </w:r>
      <w:r w:rsidRPr="00366934">
        <w:rPr>
          <w:rFonts w:ascii="Times New Roman" w:hAnsi="Times New Roman" w:cs="Times New Roman"/>
          <w:i/>
          <w:iCs/>
          <w:lang w:val="en-ZA"/>
        </w:rPr>
        <w:t>Commissioner for the South African Revenue Services v LG Electronics SA (Pty) Ltd</w:t>
      </w:r>
      <w:r w:rsidRPr="00366934">
        <w:rPr>
          <w:rFonts w:ascii="Times New Roman" w:hAnsi="Times New Roman" w:cs="Times New Roman"/>
          <w:lang w:val="en-ZA"/>
        </w:rPr>
        <w:t xml:space="preserve"> </w:t>
      </w:r>
      <w:r w:rsidRPr="00366934">
        <w:rPr>
          <w:rFonts w:ascii="Times New Roman" w:hAnsi="Times New Roman" w:cs="Times New Roman"/>
        </w:rPr>
        <w:t xml:space="preserve">[2010] ZASCA 79; </w:t>
      </w:r>
      <w:r w:rsidRPr="00366934">
        <w:rPr>
          <w:rFonts w:ascii="Times New Roman" w:hAnsi="Times New Roman" w:cs="Times New Roman"/>
          <w:lang w:val="en-ZA"/>
        </w:rPr>
        <w:t>2012 (5) SA 439 (SCA).</w:t>
      </w:r>
    </w:p>
    <w:p w14:paraId="1B3F78EF" w14:textId="3037022F" w:rsidR="004A1156" w:rsidRPr="004A1156" w:rsidRDefault="004A1156">
      <w:pPr>
        <w:pStyle w:val="FootnoteText"/>
        <w:rPr>
          <w:rFonts w:ascii="Times New Roman" w:hAnsi="Times New Roman" w:cs="Times New Roman"/>
          <w:lang w:val="en-ZA"/>
        </w:rPr>
      </w:pPr>
    </w:p>
  </w:footnote>
  <w:footnote w:id="5">
    <w:p w14:paraId="6E8CF727" w14:textId="6D5BD39A" w:rsidR="006C612F" w:rsidRPr="00E73B6F" w:rsidRDefault="006C612F" w:rsidP="006C612F">
      <w:pPr>
        <w:pStyle w:val="FootnoteText"/>
        <w:rPr>
          <w:rFonts w:ascii="Times New Roman" w:hAnsi="Times New Roman" w:cs="Times New Roman"/>
        </w:rPr>
      </w:pPr>
      <w:r w:rsidRPr="00366934">
        <w:rPr>
          <w:rStyle w:val="FootnoteReference"/>
          <w:rFonts w:ascii="Times New Roman" w:eastAsiaTheme="minorEastAsia" w:hAnsi="Times New Roman"/>
        </w:rPr>
        <w:footnoteRef/>
      </w:r>
      <w:r w:rsidRPr="00366934">
        <w:rPr>
          <w:rFonts w:ascii="Times New Roman" w:hAnsi="Times New Roman" w:cs="Times New Roman"/>
        </w:rPr>
        <w:t xml:space="preserve"> </w:t>
      </w:r>
      <w:r w:rsidR="00366934" w:rsidRPr="00366934">
        <w:rPr>
          <w:rFonts w:ascii="Times New Roman" w:hAnsi="Times New Roman" w:cs="Times New Roman"/>
        </w:rPr>
        <w:t xml:space="preserve">Ibid </w:t>
      </w:r>
      <w:r w:rsidRPr="00366934">
        <w:rPr>
          <w:rFonts w:ascii="Times New Roman" w:hAnsi="Times New Roman" w:cs="Times New Roman"/>
        </w:rPr>
        <w:t>paras 15 and 16.</w:t>
      </w:r>
    </w:p>
    <w:p w14:paraId="30F277B9" w14:textId="77777777" w:rsidR="006C612F" w:rsidRPr="00E73B6F" w:rsidRDefault="006C612F" w:rsidP="006C612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B466" w14:textId="23FFC7C1" w:rsidR="00303196" w:rsidRDefault="00303196"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F264E">
      <w:rPr>
        <w:rStyle w:val="PageNumber"/>
        <w:rFonts w:cs="Arial"/>
        <w:noProof/>
      </w:rPr>
      <w:t>4</w:t>
    </w:r>
    <w:r>
      <w:rPr>
        <w:rStyle w:val="PageNumber"/>
        <w:rFonts w:cs="Arial"/>
      </w:rPr>
      <w:fldChar w:fldCharType="end"/>
    </w:r>
  </w:p>
  <w:p w14:paraId="7DC78DDC" w14:textId="77777777" w:rsidR="00303196" w:rsidRDefault="00303196" w:rsidP="00C24314">
    <w:pPr>
      <w:pStyle w:val="Header"/>
      <w:framePr w:wrap="auto" w:vAnchor="text" w:hAnchor="margin" w:xAlign="center" w:y="1"/>
      <w:ind w:right="360"/>
      <w:rPr>
        <w:rStyle w:val="PageNumber"/>
        <w:rFonts w:cs="Arial"/>
      </w:rPr>
    </w:pPr>
  </w:p>
  <w:p w14:paraId="6B9A24D5" w14:textId="77777777" w:rsidR="00303196" w:rsidRDefault="003031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7929"/>
    <w:multiLevelType w:val="hybridMultilevel"/>
    <w:tmpl w:val="BADAE4B0"/>
    <w:lvl w:ilvl="0" w:tplc="33688CA2">
      <w:start w:val="49"/>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7" w15:restartNumberingAfterBreak="0">
    <w:nsid w:val="1F5125F1"/>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06331"/>
    <w:multiLevelType w:val="multilevel"/>
    <w:tmpl w:val="BF76A7A2"/>
    <w:lvl w:ilvl="0">
      <w:start w:val="1"/>
      <w:numFmt w:val="decimal"/>
      <w:lvlText w:val="%1."/>
      <w:lvlJc w:val="left"/>
      <w:pPr>
        <w:ind w:left="1648" w:hanging="360"/>
      </w:pPr>
      <w:rPr>
        <w:rFonts w:hint="default"/>
      </w:rPr>
    </w:lvl>
    <w:lvl w:ilvl="1">
      <w:start w:val="1"/>
      <w:numFmt w:val="decimal"/>
      <w:isLgl/>
      <w:lvlText w:val="%1.%2"/>
      <w:lvlJc w:val="left"/>
      <w:pPr>
        <w:ind w:left="2517" w:hanging="39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5968" w:hanging="1800"/>
      </w:pPr>
      <w:rPr>
        <w:rFonts w:hint="default"/>
      </w:rPr>
    </w:lvl>
  </w:abstractNum>
  <w:abstractNum w:abstractNumId="22"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40"/>
  </w:num>
  <w:num w:numId="5">
    <w:abstractNumId w:val="37"/>
  </w:num>
  <w:num w:numId="6">
    <w:abstractNumId w:val="16"/>
  </w:num>
  <w:num w:numId="7">
    <w:abstractNumId w:val="20"/>
  </w:num>
  <w:num w:numId="8">
    <w:abstractNumId w:val="2"/>
  </w:num>
  <w:num w:numId="9">
    <w:abstractNumId w:val="4"/>
  </w:num>
  <w:num w:numId="10">
    <w:abstractNumId w:val="1"/>
  </w:num>
  <w:num w:numId="11">
    <w:abstractNumId w:val="11"/>
  </w:num>
  <w:num w:numId="12">
    <w:abstractNumId w:val="39"/>
  </w:num>
  <w:num w:numId="13">
    <w:abstractNumId w:val="10"/>
  </w:num>
  <w:num w:numId="14">
    <w:abstractNumId w:val="8"/>
  </w:num>
  <w:num w:numId="15">
    <w:abstractNumId w:val="17"/>
  </w:num>
  <w:num w:numId="16">
    <w:abstractNumId w:val="9"/>
  </w:num>
  <w:num w:numId="17">
    <w:abstractNumId w:val="26"/>
  </w:num>
  <w:num w:numId="18">
    <w:abstractNumId w:val="31"/>
  </w:num>
  <w:num w:numId="19">
    <w:abstractNumId w:val="27"/>
  </w:num>
  <w:num w:numId="20">
    <w:abstractNumId w:val="41"/>
  </w:num>
  <w:num w:numId="21">
    <w:abstractNumId w:val="35"/>
  </w:num>
  <w:num w:numId="22">
    <w:abstractNumId w:val="29"/>
  </w:num>
  <w:num w:numId="23">
    <w:abstractNumId w:val="28"/>
  </w:num>
  <w:num w:numId="24">
    <w:abstractNumId w:val="18"/>
  </w:num>
  <w:num w:numId="25">
    <w:abstractNumId w:val="33"/>
  </w:num>
  <w:num w:numId="26">
    <w:abstractNumId w:val="36"/>
  </w:num>
  <w:num w:numId="27">
    <w:abstractNumId w:val="23"/>
  </w:num>
  <w:num w:numId="28">
    <w:abstractNumId w:val="25"/>
  </w:num>
  <w:num w:numId="29">
    <w:abstractNumId w:val="13"/>
  </w:num>
  <w:num w:numId="30">
    <w:abstractNumId w:val="42"/>
  </w:num>
  <w:num w:numId="31">
    <w:abstractNumId w:val="30"/>
  </w:num>
  <w:num w:numId="32">
    <w:abstractNumId w:val="5"/>
  </w:num>
  <w:num w:numId="33">
    <w:abstractNumId w:val="34"/>
  </w:num>
  <w:num w:numId="34">
    <w:abstractNumId w:val="38"/>
  </w:num>
  <w:num w:numId="35">
    <w:abstractNumId w:val="15"/>
  </w:num>
  <w:num w:numId="36">
    <w:abstractNumId w:val="24"/>
  </w:num>
  <w:num w:numId="37">
    <w:abstractNumId w:val="0"/>
  </w:num>
  <w:num w:numId="38">
    <w:abstractNumId w:val="22"/>
  </w:num>
  <w:num w:numId="39">
    <w:abstractNumId w:val="12"/>
  </w:num>
  <w:num w:numId="40">
    <w:abstractNumId w:val="32"/>
  </w:num>
  <w:num w:numId="41">
    <w:abstractNumId w:val="3"/>
  </w:num>
  <w:num w:numId="4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0427"/>
    <w:rsid w:val="00001166"/>
    <w:rsid w:val="00004C48"/>
    <w:rsid w:val="00006CB0"/>
    <w:rsid w:val="00011AB6"/>
    <w:rsid w:val="00013410"/>
    <w:rsid w:val="0001379E"/>
    <w:rsid w:val="000213E5"/>
    <w:rsid w:val="00022E27"/>
    <w:rsid w:val="00024C1F"/>
    <w:rsid w:val="0002528E"/>
    <w:rsid w:val="00025A6B"/>
    <w:rsid w:val="00031E71"/>
    <w:rsid w:val="000366C8"/>
    <w:rsid w:val="00036E35"/>
    <w:rsid w:val="00046793"/>
    <w:rsid w:val="0005143F"/>
    <w:rsid w:val="00060F51"/>
    <w:rsid w:val="000620B1"/>
    <w:rsid w:val="000644CD"/>
    <w:rsid w:val="00065FD1"/>
    <w:rsid w:val="00066953"/>
    <w:rsid w:val="00066DD3"/>
    <w:rsid w:val="0006704E"/>
    <w:rsid w:val="000709B9"/>
    <w:rsid w:val="000724DD"/>
    <w:rsid w:val="0007564B"/>
    <w:rsid w:val="00080415"/>
    <w:rsid w:val="00085A6C"/>
    <w:rsid w:val="000904AC"/>
    <w:rsid w:val="000906B2"/>
    <w:rsid w:val="00091E24"/>
    <w:rsid w:val="000931C7"/>
    <w:rsid w:val="00096D59"/>
    <w:rsid w:val="00097F8D"/>
    <w:rsid w:val="000A1D64"/>
    <w:rsid w:val="000A4108"/>
    <w:rsid w:val="000A4E0A"/>
    <w:rsid w:val="000A5569"/>
    <w:rsid w:val="000A638F"/>
    <w:rsid w:val="000A789B"/>
    <w:rsid w:val="000A7B0C"/>
    <w:rsid w:val="000B15F5"/>
    <w:rsid w:val="000B40BE"/>
    <w:rsid w:val="000B55B3"/>
    <w:rsid w:val="000B6F71"/>
    <w:rsid w:val="000C147B"/>
    <w:rsid w:val="000C3D7E"/>
    <w:rsid w:val="000C5185"/>
    <w:rsid w:val="000C58AF"/>
    <w:rsid w:val="000C62E8"/>
    <w:rsid w:val="000C6902"/>
    <w:rsid w:val="000D1A02"/>
    <w:rsid w:val="000D1B45"/>
    <w:rsid w:val="000D2D25"/>
    <w:rsid w:val="000D3E26"/>
    <w:rsid w:val="000D4D7C"/>
    <w:rsid w:val="000D623A"/>
    <w:rsid w:val="000D64E8"/>
    <w:rsid w:val="000D6CAA"/>
    <w:rsid w:val="000E0022"/>
    <w:rsid w:val="000E210C"/>
    <w:rsid w:val="000E5E14"/>
    <w:rsid w:val="000F0A72"/>
    <w:rsid w:val="000F1F97"/>
    <w:rsid w:val="000F2966"/>
    <w:rsid w:val="00102771"/>
    <w:rsid w:val="00103238"/>
    <w:rsid w:val="00104769"/>
    <w:rsid w:val="001063EA"/>
    <w:rsid w:val="00110E33"/>
    <w:rsid w:val="00111534"/>
    <w:rsid w:val="00111D2E"/>
    <w:rsid w:val="00113F5C"/>
    <w:rsid w:val="001146F4"/>
    <w:rsid w:val="00114AC6"/>
    <w:rsid w:val="0011597F"/>
    <w:rsid w:val="00116854"/>
    <w:rsid w:val="001169AA"/>
    <w:rsid w:val="0011721C"/>
    <w:rsid w:val="00117712"/>
    <w:rsid w:val="00121364"/>
    <w:rsid w:val="0012178C"/>
    <w:rsid w:val="00121B12"/>
    <w:rsid w:val="00122837"/>
    <w:rsid w:val="00123EE3"/>
    <w:rsid w:val="0013038D"/>
    <w:rsid w:val="00130B24"/>
    <w:rsid w:val="00131435"/>
    <w:rsid w:val="00132085"/>
    <w:rsid w:val="00132A3D"/>
    <w:rsid w:val="001333B9"/>
    <w:rsid w:val="00133474"/>
    <w:rsid w:val="00133F40"/>
    <w:rsid w:val="00134822"/>
    <w:rsid w:val="0013500A"/>
    <w:rsid w:val="00137459"/>
    <w:rsid w:val="00141702"/>
    <w:rsid w:val="0014312B"/>
    <w:rsid w:val="00143F8C"/>
    <w:rsid w:val="001504F0"/>
    <w:rsid w:val="0015112A"/>
    <w:rsid w:val="00152CB3"/>
    <w:rsid w:val="00153D66"/>
    <w:rsid w:val="001548EA"/>
    <w:rsid w:val="00155E73"/>
    <w:rsid w:val="00157B12"/>
    <w:rsid w:val="00160F95"/>
    <w:rsid w:val="00162A1B"/>
    <w:rsid w:val="00164B0D"/>
    <w:rsid w:val="0016708B"/>
    <w:rsid w:val="001672E3"/>
    <w:rsid w:val="001674BB"/>
    <w:rsid w:val="00171D28"/>
    <w:rsid w:val="001729FA"/>
    <w:rsid w:val="00175F08"/>
    <w:rsid w:val="001764CC"/>
    <w:rsid w:val="00182B1B"/>
    <w:rsid w:val="00185E30"/>
    <w:rsid w:val="00186150"/>
    <w:rsid w:val="00192165"/>
    <w:rsid w:val="001930D9"/>
    <w:rsid w:val="001947D8"/>
    <w:rsid w:val="00195B4D"/>
    <w:rsid w:val="001963C0"/>
    <w:rsid w:val="001A08DC"/>
    <w:rsid w:val="001A1662"/>
    <w:rsid w:val="001A38AA"/>
    <w:rsid w:val="001A4083"/>
    <w:rsid w:val="001A504A"/>
    <w:rsid w:val="001A610F"/>
    <w:rsid w:val="001A691A"/>
    <w:rsid w:val="001B0D15"/>
    <w:rsid w:val="001B0FC9"/>
    <w:rsid w:val="001B39B4"/>
    <w:rsid w:val="001B436C"/>
    <w:rsid w:val="001B64D4"/>
    <w:rsid w:val="001C0D03"/>
    <w:rsid w:val="001C2EF8"/>
    <w:rsid w:val="001C46E5"/>
    <w:rsid w:val="001C54DD"/>
    <w:rsid w:val="001C623B"/>
    <w:rsid w:val="001C7B79"/>
    <w:rsid w:val="001D089B"/>
    <w:rsid w:val="001D331A"/>
    <w:rsid w:val="001D4026"/>
    <w:rsid w:val="001D4443"/>
    <w:rsid w:val="001D5920"/>
    <w:rsid w:val="001D5E89"/>
    <w:rsid w:val="001E0A47"/>
    <w:rsid w:val="001E3C45"/>
    <w:rsid w:val="001E55C5"/>
    <w:rsid w:val="001F0B1A"/>
    <w:rsid w:val="001F1EB7"/>
    <w:rsid w:val="001F1F89"/>
    <w:rsid w:val="001F2F26"/>
    <w:rsid w:val="001F5196"/>
    <w:rsid w:val="001F55F5"/>
    <w:rsid w:val="00202172"/>
    <w:rsid w:val="0020258C"/>
    <w:rsid w:val="00203C07"/>
    <w:rsid w:val="00203DE1"/>
    <w:rsid w:val="002046B6"/>
    <w:rsid w:val="00210F80"/>
    <w:rsid w:val="00215CE4"/>
    <w:rsid w:val="00217C2D"/>
    <w:rsid w:val="00217D4B"/>
    <w:rsid w:val="00221902"/>
    <w:rsid w:val="00221BE4"/>
    <w:rsid w:val="002223E8"/>
    <w:rsid w:val="00222CA2"/>
    <w:rsid w:val="00222EB7"/>
    <w:rsid w:val="00224419"/>
    <w:rsid w:val="00224F7C"/>
    <w:rsid w:val="002258BF"/>
    <w:rsid w:val="00227771"/>
    <w:rsid w:val="00230120"/>
    <w:rsid w:val="00231686"/>
    <w:rsid w:val="00231696"/>
    <w:rsid w:val="002340E7"/>
    <w:rsid w:val="0023580F"/>
    <w:rsid w:val="00235EA8"/>
    <w:rsid w:val="00236523"/>
    <w:rsid w:val="002426F4"/>
    <w:rsid w:val="00242C4F"/>
    <w:rsid w:val="00242E87"/>
    <w:rsid w:val="00243494"/>
    <w:rsid w:val="00245FD4"/>
    <w:rsid w:val="00246030"/>
    <w:rsid w:val="0024639C"/>
    <w:rsid w:val="00251613"/>
    <w:rsid w:val="00251879"/>
    <w:rsid w:val="00253021"/>
    <w:rsid w:val="002531AF"/>
    <w:rsid w:val="00254B05"/>
    <w:rsid w:val="002559F4"/>
    <w:rsid w:val="0025669B"/>
    <w:rsid w:val="002605BD"/>
    <w:rsid w:val="00261AF3"/>
    <w:rsid w:val="00265904"/>
    <w:rsid w:val="00270800"/>
    <w:rsid w:val="0027123A"/>
    <w:rsid w:val="00271F0F"/>
    <w:rsid w:val="00272850"/>
    <w:rsid w:val="002766F8"/>
    <w:rsid w:val="00277C05"/>
    <w:rsid w:val="002802D2"/>
    <w:rsid w:val="0028067A"/>
    <w:rsid w:val="0028543E"/>
    <w:rsid w:val="00285731"/>
    <w:rsid w:val="00285790"/>
    <w:rsid w:val="0028685A"/>
    <w:rsid w:val="00293410"/>
    <w:rsid w:val="00293830"/>
    <w:rsid w:val="0029426B"/>
    <w:rsid w:val="00294BC5"/>
    <w:rsid w:val="0029726E"/>
    <w:rsid w:val="002A5269"/>
    <w:rsid w:val="002A611C"/>
    <w:rsid w:val="002A62D5"/>
    <w:rsid w:val="002A6CA6"/>
    <w:rsid w:val="002B21FB"/>
    <w:rsid w:val="002B3500"/>
    <w:rsid w:val="002B3F2B"/>
    <w:rsid w:val="002B4F97"/>
    <w:rsid w:val="002B5298"/>
    <w:rsid w:val="002B52B7"/>
    <w:rsid w:val="002B5428"/>
    <w:rsid w:val="002B5466"/>
    <w:rsid w:val="002B5E12"/>
    <w:rsid w:val="002B7474"/>
    <w:rsid w:val="002C0105"/>
    <w:rsid w:val="002C14EF"/>
    <w:rsid w:val="002C1577"/>
    <w:rsid w:val="002C31D3"/>
    <w:rsid w:val="002C48D7"/>
    <w:rsid w:val="002C53D5"/>
    <w:rsid w:val="002C71F1"/>
    <w:rsid w:val="002C760F"/>
    <w:rsid w:val="002D09CB"/>
    <w:rsid w:val="002D1148"/>
    <w:rsid w:val="002D221D"/>
    <w:rsid w:val="002E0078"/>
    <w:rsid w:val="002E4236"/>
    <w:rsid w:val="002E634F"/>
    <w:rsid w:val="002F11C3"/>
    <w:rsid w:val="002F198C"/>
    <w:rsid w:val="002F20FD"/>
    <w:rsid w:val="002F6177"/>
    <w:rsid w:val="00300C90"/>
    <w:rsid w:val="00300FB0"/>
    <w:rsid w:val="00301E9D"/>
    <w:rsid w:val="00302486"/>
    <w:rsid w:val="00302552"/>
    <w:rsid w:val="00302597"/>
    <w:rsid w:val="00303196"/>
    <w:rsid w:val="00305B8F"/>
    <w:rsid w:val="0030604F"/>
    <w:rsid w:val="003077D5"/>
    <w:rsid w:val="00307F3F"/>
    <w:rsid w:val="0031515F"/>
    <w:rsid w:val="00315EF4"/>
    <w:rsid w:val="00317723"/>
    <w:rsid w:val="0032011A"/>
    <w:rsid w:val="00322A80"/>
    <w:rsid w:val="0032347C"/>
    <w:rsid w:val="00327D1D"/>
    <w:rsid w:val="00330A52"/>
    <w:rsid w:val="00332943"/>
    <w:rsid w:val="00334259"/>
    <w:rsid w:val="00335CE8"/>
    <w:rsid w:val="00336C65"/>
    <w:rsid w:val="0033718B"/>
    <w:rsid w:val="00337E1B"/>
    <w:rsid w:val="0034147F"/>
    <w:rsid w:val="003430A4"/>
    <w:rsid w:val="003433EF"/>
    <w:rsid w:val="00345772"/>
    <w:rsid w:val="00351477"/>
    <w:rsid w:val="00352D0F"/>
    <w:rsid w:val="00353870"/>
    <w:rsid w:val="00353D02"/>
    <w:rsid w:val="0035460D"/>
    <w:rsid w:val="0035633F"/>
    <w:rsid w:val="003579EE"/>
    <w:rsid w:val="003613B2"/>
    <w:rsid w:val="00362094"/>
    <w:rsid w:val="00363218"/>
    <w:rsid w:val="00364320"/>
    <w:rsid w:val="00364938"/>
    <w:rsid w:val="00365B82"/>
    <w:rsid w:val="00366934"/>
    <w:rsid w:val="00367A32"/>
    <w:rsid w:val="003710ED"/>
    <w:rsid w:val="0037294E"/>
    <w:rsid w:val="00375412"/>
    <w:rsid w:val="003758B7"/>
    <w:rsid w:val="00380D58"/>
    <w:rsid w:val="00383C79"/>
    <w:rsid w:val="00383E03"/>
    <w:rsid w:val="0039223B"/>
    <w:rsid w:val="00393475"/>
    <w:rsid w:val="00394702"/>
    <w:rsid w:val="003952A3"/>
    <w:rsid w:val="003966E7"/>
    <w:rsid w:val="00397F3D"/>
    <w:rsid w:val="003A070E"/>
    <w:rsid w:val="003A3042"/>
    <w:rsid w:val="003A3816"/>
    <w:rsid w:val="003A38BB"/>
    <w:rsid w:val="003A5579"/>
    <w:rsid w:val="003A60E6"/>
    <w:rsid w:val="003B3D42"/>
    <w:rsid w:val="003B41C9"/>
    <w:rsid w:val="003B43B7"/>
    <w:rsid w:val="003B4F70"/>
    <w:rsid w:val="003B544C"/>
    <w:rsid w:val="003B600E"/>
    <w:rsid w:val="003B7F6A"/>
    <w:rsid w:val="003C0C28"/>
    <w:rsid w:val="003C351D"/>
    <w:rsid w:val="003C454B"/>
    <w:rsid w:val="003C4815"/>
    <w:rsid w:val="003C68B4"/>
    <w:rsid w:val="003D0673"/>
    <w:rsid w:val="003D1F59"/>
    <w:rsid w:val="003D7EA1"/>
    <w:rsid w:val="003D7F47"/>
    <w:rsid w:val="003E0150"/>
    <w:rsid w:val="003E0AA4"/>
    <w:rsid w:val="003E1C93"/>
    <w:rsid w:val="003E33C2"/>
    <w:rsid w:val="003E4BE6"/>
    <w:rsid w:val="003E5228"/>
    <w:rsid w:val="003E5F1A"/>
    <w:rsid w:val="003E75D5"/>
    <w:rsid w:val="003F0A97"/>
    <w:rsid w:val="003F2C06"/>
    <w:rsid w:val="003F2FFA"/>
    <w:rsid w:val="003F362F"/>
    <w:rsid w:val="003F59A3"/>
    <w:rsid w:val="004021B3"/>
    <w:rsid w:val="00403EB4"/>
    <w:rsid w:val="004057FB"/>
    <w:rsid w:val="00407E7E"/>
    <w:rsid w:val="00411A4C"/>
    <w:rsid w:val="00413C6E"/>
    <w:rsid w:val="00415A99"/>
    <w:rsid w:val="00415FB8"/>
    <w:rsid w:val="00422A6B"/>
    <w:rsid w:val="00422B1B"/>
    <w:rsid w:val="00424371"/>
    <w:rsid w:val="00433995"/>
    <w:rsid w:val="00437458"/>
    <w:rsid w:val="004425B6"/>
    <w:rsid w:val="00442D2E"/>
    <w:rsid w:val="004446E1"/>
    <w:rsid w:val="00446970"/>
    <w:rsid w:val="0044755A"/>
    <w:rsid w:val="00450D0F"/>
    <w:rsid w:val="00451F09"/>
    <w:rsid w:val="004550E7"/>
    <w:rsid w:val="004562FD"/>
    <w:rsid w:val="00456479"/>
    <w:rsid w:val="004568C0"/>
    <w:rsid w:val="004607C8"/>
    <w:rsid w:val="00462B0B"/>
    <w:rsid w:val="00463C32"/>
    <w:rsid w:val="004643BE"/>
    <w:rsid w:val="00467FBC"/>
    <w:rsid w:val="00470641"/>
    <w:rsid w:val="0047099B"/>
    <w:rsid w:val="0047119A"/>
    <w:rsid w:val="00472005"/>
    <w:rsid w:val="00474189"/>
    <w:rsid w:val="0048058B"/>
    <w:rsid w:val="00485842"/>
    <w:rsid w:val="00487793"/>
    <w:rsid w:val="00491100"/>
    <w:rsid w:val="00494533"/>
    <w:rsid w:val="0049577C"/>
    <w:rsid w:val="00497ED7"/>
    <w:rsid w:val="004A1156"/>
    <w:rsid w:val="004A132A"/>
    <w:rsid w:val="004A1927"/>
    <w:rsid w:val="004A2CE1"/>
    <w:rsid w:val="004A2D4C"/>
    <w:rsid w:val="004A3467"/>
    <w:rsid w:val="004A3A11"/>
    <w:rsid w:val="004A6ED9"/>
    <w:rsid w:val="004B0D09"/>
    <w:rsid w:val="004B4F21"/>
    <w:rsid w:val="004B59F9"/>
    <w:rsid w:val="004C0211"/>
    <w:rsid w:val="004C1DCE"/>
    <w:rsid w:val="004C2698"/>
    <w:rsid w:val="004C3525"/>
    <w:rsid w:val="004C4863"/>
    <w:rsid w:val="004C56FD"/>
    <w:rsid w:val="004C573E"/>
    <w:rsid w:val="004D0136"/>
    <w:rsid w:val="004D0C11"/>
    <w:rsid w:val="004D2F01"/>
    <w:rsid w:val="004D36B5"/>
    <w:rsid w:val="004E05F4"/>
    <w:rsid w:val="004E2245"/>
    <w:rsid w:val="004E338F"/>
    <w:rsid w:val="004E36AE"/>
    <w:rsid w:val="004E524F"/>
    <w:rsid w:val="004F28C8"/>
    <w:rsid w:val="004F2967"/>
    <w:rsid w:val="004F32D3"/>
    <w:rsid w:val="004F3DB8"/>
    <w:rsid w:val="004F5524"/>
    <w:rsid w:val="004F5672"/>
    <w:rsid w:val="00500AD8"/>
    <w:rsid w:val="005032A3"/>
    <w:rsid w:val="00507C4E"/>
    <w:rsid w:val="005119AC"/>
    <w:rsid w:val="00512145"/>
    <w:rsid w:val="005153F9"/>
    <w:rsid w:val="0051561D"/>
    <w:rsid w:val="005168F5"/>
    <w:rsid w:val="00524AF9"/>
    <w:rsid w:val="005262C8"/>
    <w:rsid w:val="0052670F"/>
    <w:rsid w:val="00526A03"/>
    <w:rsid w:val="0053162E"/>
    <w:rsid w:val="00531CA3"/>
    <w:rsid w:val="0053217F"/>
    <w:rsid w:val="00534802"/>
    <w:rsid w:val="005365EA"/>
    <w:rsid w:val="005372C8"/>
    <w:rsid w:val="00537AED"/>
    <w:rsid w:val="00541127"/>
    <w:rsid w:val="00542373"/>
    <w:rsid w:val="00542594"/>
    <w:rsid w:val="00543420"/>
    <w:rsid w:val="00543718"/>
    <w:rsid w:val="005438AC"/>
    <w:rsid w:val="00543D08"/>
    <w:rsid w:val="00544B0F"/>
    <w:rsid w:val="005452FE"/>
    <w:rsid w:val="00545604"/>
    <w:rsid w:val="00547081"/>
    <w:rsid w:val="0055112C"/>
    <w:rsid w:val="00552C03"/>
    <w:rsid w:val="005546BD"/>
    <w:rsid w:val="00555E82"/>
    <w:rsid w:val="00556F38"/>
    <w:rsid w:val="00557ECD"/>
    <w:rsid w:val="00562096"/>
    <w:rsid w:val="005649DD"/>
    <w:rsid w:val="00566559"/>
    <w:rsid w:val="005715A0"/>
    <w:rsid w:val="00572027"/>
    <w:rsid w:val="005737DA"/>
    <w:rsid w:val="00575533"/>
    <w:rsid w:val="005755F3"/>
    <w:rsid w:val="00575BB0"/>
    <w:rsid w:val="005763C8"/>
    <w:rsid w:val="005813A5"/>
    <w:rsid w:val="00581B8B"/>
    <w:rsid w:val="00591E05"/>
    <w:rsid w:val="00595F06"/>
    <w:rsid w:val="005A1754"/>
    <w:rsid w:val="005A1F45"/>
    <w:rsid w:val="005A3A36"/>
    <w:rsid w:val="005A56CA"/>
    <w:rsid w:val="005B2BEF"/>
    <w:rsid w:val="005B3426"/>
    <w:rsid w:val="005B3D18"/>
    <w:rsid w:val="005B3D66"/>
    <w:rsid w:val="005B3D83"/>
    <w:rsid w:val="005B74FF"/>
    <w:rsid w:val="005C06A5"/>
    <w:rsid w:val="005C0AB5"/>
    <w:rsid w:val="005C2EFF"/>
    <w:rsid w:val="005C40C4"/>
    <w:rsid w:val="005D0E89"/>
    <w:rsid w:val="005D3F8C"/>
    <w:rsid w:val="005E0F97"/>
    <w:rsid w:val="005E3524"/>
    <w:rsid w:val="005E504F"/>
    <w:rsid w:val="005E54FF"/>
    <w:rsid w:val="005E67AB"/>
    <w:rsid w:val="005E6DDA"/>
    <w:rsid w:val="005E7683"/>
    <w:rsid w:val="005E7F9A"/>
    <w:rsid w:val="005F109F"/>
    <w:rsid w:val="005F3CAF"/>
    <w:rsid w:val="005F6112"/>
    <w:rsid w:val="00600EFA"/>
    <w:rsid w:val="006030CA"/>
    <w:rsid w:val="00603875"/>
    <w:rsid w:val="00605E0A"/>
    <w:rsid w:val="00607CAF"/>
    <w:rsid w:val="00613C66"/>
    <w:rsid w:val="00615018"/>
    <w:rsid w:val="00615807"/>
    <w:rsid w:val="00615CE8"/>
    <w:rsid w:val="00615EF8"/>
    <w:rsid w:val="0061670C"/>
    <w:rsid w:val="00616FFF"/>
    <w:rsid w:val="00617363"/>
    <w:rsid w:val="00621122"/>
    <w:rsid w:val="00621446"/>
    <w:rsid w:val="006229DE"/>
    <w:rsid w:val="00627D05"/>
    <w:rsid w:val="0063151F"/>
    <w:rsid w:val="00635EC4"/>
    <w:rsid w:val="0063725A"/>
    <w:rsid w:val="006374B0"/>
    <w:rsid w:val="00637ABC"/>
    <w:rsid w:val="00644CF8"/>
    <w:rsid w:val="00651C76"/>
    <w:rsid w:val="0065384F"/>
    <w:rsid w:val="00655A15"/>
    <w:rsid w:val="00657F89"/>
    <w:rsid w:val="00660466"/>
    <w:rsid w:val="00663C4B"/>
    <w:rsid w:val="00664E9D"/>
    <w:rsid w:val="00666536"/>
    <w:rsid w:val="006672B0"/>
    <w:rsid w:val="00670359"/>
    <w:rsid w:val="00671337"/>
    <w:rsid w:val="006723A3"/>
    <w:rsid w:val="00675EFD"/>
    <w:rsid w:val="006816E9"/>
    <w:rsid w:val="00683BB9"/>
    <w:rsid w:val="006843CB"/>
    <w:rsid w:val="006852CD"/>
    <w:rsid w:val="00685CBF"/>
    <w:rsid w:val="00686630"/>
    <w:rsid w:val="0068695C"/>
    <w:rsid w:val="00687F7B"/>
    <w:rsid w:val="00693166"/>
    <w:rsid w:val="00694E81"/>
    <w:rsid w:val="00695EC1"/>
    <w:rsid w:val="006A09D1"/>
    <w:rsid w:val="006A2BDE"/>
    <w:rsid w:val="006A58E5"/>
    <w:rsid w:val="006B3E3A"/>
    <w:rsid w:val="006B4FCA"/>
    <w:rsid w:val="006B5478"/>
    <w:rsid w:val="006B5C5D"/>
    <w:rsid w:val="006B6A69"/>
    <w:rsid w:val="006C05DF"/>
    <w:rsid w:val="006C0C00"/>
    <w:rsid w:val="006C2530"/>
    <w:rsid w:val="006C4A36"/>
    <w:rsid w:val="006C5270"/>
    <w:rsid w:val="006C5821"/>
    <w:rsid w:val="006C612F"/>
    <w:rsid w:val="006C71E4"/>
    <w:rsid w:val="006C739F"/>
    <w:rsid w:val="006D1863"/>
    <w:rsid w:val="006D294C"/>
    <w:rsid w:val="006D2CED"/>
    <w:rsid w:val="006D70CB"/>
    <w:rsid w:val="006E266F"/>
    <w:rsid w:val="006E28A8"/>
    <w:rsid w:val="006E29FE"/>
    <w:rsid w:val="006E4A41"/>
    <w:rsid w:val="006E5A44"/>
    <w:rsid w:val="006E5AAC"/>
    <w:rsid w:val="006F08BD"/>
    <w:rsid w:val="006F0FFE"/>
    <w:rsid w:val="006F59B9"/>
    <w:rsid w:val="006F601A"/>
    <w:rsid w:val="007008F8"/>
    <w:rsid w:val="0070156C"/>
    <w:rsid w:val="00701652"/>
    <w:rsid w:val="007016BF"/>
    <w:rsid w:val="00702E08"/>
    <w:rsid w:val="00703369"/>
    <w:rsid w:val="00704CAF"/>
    <w:rsid w:val="00705144"/>
    <w:rsid w:val="00706AF6"/>
    <w:rsid w:val="00710087"/>
    <w:rsid w:val="0071097D"/>
    <w:rsid w:val="00713CD4"/>
    <w:rsid w:val="00715DCF"/>
    <w:rsid w:val="00722173"/>
    <w:rsid w:val="00722625"/>
    <w:rsid w:val="007242FB"/>
    <w:rsid w:val="00724386"/>
    <w:rsid w:val="0072554D"/>
    <w:rsid w:val="00725E50"/>
    <w:rsid w:val="00726AB0"/>
    <w:rsid w:val="007321CC"/>
    <w:rsid w:val="007335B9"/>
    <w:rsid w:val="007344E6"/>
    <w:rsid w:val="00742B38"/>
    <w:rsid w:val="00743BD4"/>
    <w:rsid w:val="00745257"/>
    <w:rsid w:val="00745C2A"/>
    <w:rsid w:val="00745D12"/>
    <w:rsid w:val="00750D99"/>
    <w:rsid w:val="007534C6"/>
    <w:rsid w:val="0075488C"/>
    <w:rsid w:val="007549CF"/>
    <w:rsid w:val="00755432"/>
    <w:rsid w:val="00757FD0"/>
    <w:rsid w:val="00761A31"/>
    <w:rsid w:val="00761FC4"/>
    <w:rsid w:val="007644E9"/>
    <w:rsid w:val="00764A2E"/>
    <w:rsid w:val="007662F4"/>
    <w:rsid w:val="0076717E"/>
    <w:rsid w:val="007706AC"/>
    <w:rsid w:val="00772906"/>
    <w:rsid w:val="00773A89"/>
    <w:rsid w:val="00773BDE"/>
    <w:rsid w:val="00777DF7"/>
    <w:rsid w:val="0078668F"/>
    <w:rsid w:val="00794CEE"/>
    <w:rsid w:val="00796DA5"/>
    <w:rsid w:val="007A1302"/>
    <w:rsid w:val="007A342C"/>
    <w:rsid w:val="007A5220"/>
    <w:rsid w:val="007A5992"/>
    <w:rsid w:val="007A59DE"/>
    <w:rsid w:val="007A5FB1"/>
    <w:rsid w:val="007A7975"/>
    <w:rsid w:val="007B09F1"/>
    <w:rsid w:val="007B2FC4"/>
    <w:rsid w:val="007B3999"/>
    <w:rsid w:val="007B5FF4"/>
    <w:rsid w:val="007B6445"/>
    <w:rsid w:val="007C1892"/>
    <w:rsid w:val="007C2899"/>
    <w:rsid w:val="007C3CFE"/>
    <w:rsid w:val="007C552C"/>
    <w:rsid w:val="007D24EB"/>
    <w:rsid w:val="007D64D6"/>
    <w:rsid w:val="007D69C8"/>
    <w:rsid w:val="007E074D"/>
    <w:rsid w:val="007E170D"/>
    <w:rsid w:val="007E4B0D"/>
    <w:rsid w:val="007E53FA"/>
    <w:rsid w:val="007E5504"/>
    <w:rsid w:val="007E60CA"/>
    <w:rsid w:val="007E708F"/>
    <w:rsid w:val="007F4818"/>
    <w:rsid w:val="007F7E03"/>
    <w:rsid w:val="007F7FAB"/>
    <w:rsid w:val="0080171E"/>
    <w:rsid w:val="00802CA9"/>
    <w:rsid w:val="00804214"/>
    <w:rsid w:val="0080592A"/>
    <w:rsid w:val="00810299"/>
    <w:rsid w:val="008106A5"/>
    <w:rsid w:val="0081378F"/>
    <w:rsid w:val="00816C6D"/>
    <w:rsid w:val="00817EA9"/>
    <w:rsid w:val="00822A61"/>
    <w:rsid w:val="008233DC"/>
    <w:rsid w:val="00823B59"/>
    <w:rsid w:val="00826805"/>
    <w:rsid w:val="008273F5"/>
    <w:rsid w:val="0082786A"/>
    <w:rsid w:val="00835AA3"/>
    <w:rsid w:val="008376C8"/>
    <w:rsid w:val="008379B8"/>
    <w:rsid w:val="00837C0E"/>
    <w:rsid w:val="00842F58"/>
    <w:rsid w:val="008515A6"/>
    <w:rsid w:val="008522C7"/>
    <w:rsid w:val="00853F91"/>
    <w:rsid w:val="008551DC"/>
    <w:rsid w:val="0085521E"/>
    <w:rsid w:val="00856956"/>
    <w:rsid w:val="008606B5"/>
    <w:rsid w:val="008606FD"/>
    <w:rsid w:val="00860764"/>
    <w:rsid w:val="00864E71"/>
    <w:rsid w:val="00864F7C"/>
    <w:rsid w:val="0086629D"/>
    <w:rsid w:val="00867A2D"/>
    <w:rsid w:val="00867B92"/>
    <w:rsid w:val="0087011C"/>
    <w:rsid w:val="00870D97"/>
    <w:rsid w:val="00870F14"/>
    <w:rsid w:val="0087266D"/>
    <w:rsid w:val="00874746"/>
    <w:rsid w:val="008768E1"/>
    <w:rsid w:val="008830BF"/>
    <w:rsid w:val="0088580A"/>
    <w:rsid w:val="00885B85"/>
    <w:rsid w:val="00885E00"/>
    <w:rsid w:val="00886578"/>
    <w:rsid w:val="00887B7B"/>
    <w:rsid w:val="0089470A"/>
    <w:rsid w:val="00894992"/>
    <w:rsid w:val="00895360"/>
    <w:rsid w:val="008A0F11"/>
    <w:rsid w:val="008A10D6"/>
    <w:rsid w:val="008A3D47"/>
    <w:rsid w:val="008A57E8"/>
    <w:rsid w:val="008A7C1F"/>
    <w:rsid w:val="008B62F3"/>
    <w:rsid w:val="008C03C6"/>
    <w:rsid w:val="008C348A"/>
    <w:rsid w:val="008C408F"/>
    <w:rsid w:val="008C5B3E"/>
    <w:rsid w:val="008D089C"/>
    <w:rsid w:val="008D0983"/>
    <w:rsid w:val="008D5344"/>
    <w:rsid w:val="008D5F5E"/>
    <w:rsid w:val="008D5FC2"/>
    <w:rsid w:val="008E0E9A"/>
    <w:rsid w:val="008E2970"/>
    <w:rsid w:val="008E2CC2"/>
    <w:rsid w:val="008E45AD"/>
    <w:rsid w:val="008E4D9F"/>
    <w:rsid w:val="008F4A7B"/>
    <w:rsid w:val="008F4E41"/>
    <w:rsid w:val="008F58C5"/>
    <w:rsid w:val="008F78E5"/>
    <w:rsid w:val="0090052A"/>
    <w:rsid w:val="009036F9"/>
    <w:rsid w:val="00903B93"/>
    <w:rsid w:val="00903E60"/>
    <w:rsid w:val="00904CCA"/>
    <w:rsid w:val="00904E97"/>
    <w:rsid w:val="00917D7B"/>
    <w:rsid w:val="0092016C"/>
    <w:rsid w:val="009226AE"/>
    <w:rsid w:val="0092272F"/>
    <w:rsid w:val="00924FDB"/>
    <w:rsid w:val="00926BEF"/>
    <w:rsid w:val="00931ED8"/>
    <w:rsid w:val="00933839"/>
    <w:rsid w:val="00937AE6"/>
    <w:rsid w:val="00940C9B"/>
    <w:rsid w:val="00942619"/>
    <w:rsid w:val="00946C5C"/>
    <w:rsid w:val="009475A7"/>
    <w:rsid w:val="0094799E"/>
    <w:rsid w:val="00947D11"/>
    <w:rsid w:val="00952F5B"/>
    <w:rsid w:val="009538B0"/>
    <w:rsid w:val="00954BF6"/>
    <w:rsid w:val="00956228"/>
    <w:rsid w:val="009566E2"/>
    <w:rsid w:val="009579C1"/>
    <w:rsid w:val="00957CFC"/>
    <w:rsid w:val="009608C5"/>
    <w:rsid w:val="009610A7"/>
    <w:rsid w:val="009615EC"/>
    <w:rsid w:val="0096167F"/>
    <w:rsid w:val="00965CF9"/>
    <w:rsid w:val="00967B73"/>
    <w:rsid w:val="00967D1F"/>
    <w:rsid w:val="00972026"/>
    <w:rsid w:val="00980C54"/>
    <w:rsid w:val="00982FEE"/>
    <w:rsid w:val="00983E78"/>
    <w:rsid w:val="009842EF"/>
    <w:rsid w:val="00984517"/>
    <w:rsid w:val="00984C3A"/>
    <w:rsid w:val="00987B10"/>
    <w:rsid w:val="00991E7A"/>
    <w:rsid w:val="00992C52"/>
    <w:rsid w:val="009938CC"/>
    <w:rsid w:val="00993A03"/>
    <w:rsid w:val="00993D55"/>
    <w:rsid w:val="00994D31"/>
    <w:rsid w:val="00995E8C"/>
    <w:rsid w:val="009A01D0"/>
    <w:rsid w:val="009A2C82"/>
    <w:rsid w:val="009A4363"/>
    <w:rsid w:val="009A7428"/>
    <w:rsid w:val="009B48BF"/>
    <w:rsid w:val="009B5467"/>
    <w:rsid w:val="009C1330"/>
    <w:rsid w:val="009C37A2"/>
    <w:rsid w:val="009D0998"/>
    <w:rsid w:val="009D1A38"/>
    <w:rsid w:val="009D1CF0"/>
    <w:rsid w:val="009D48AA"/>
    <w:rsid w:val="009D4A87"/>
    <w:rsid w:val="009D5F65"/>
    <w:rsid w:val="009E0629"/>
    <w:rsid w:val="009E100E"/>
    <w:rsid w:val="009E13F9"/>
    <w:rsid w:val="009E227A"/>
    <w:rsid w:val="009E4F17"/>
    <w:rsid w:val="009E6298"/>
    <w:rsid w:val="009E72CD"/>
    <w:rsid w:val="009F15C4"/>
    <w:rsid w:val="009F2713"/>
    <w:rsid w:val="009F6AF2"/>
    <w:rsid w:val="00A00564"/>
    <w:rsid w:val="00A019E2"/>
    <w:rsid w:val="00A07458"/>
    <w:rsid w:val="00A13928"/>
    <w:rsid w:val="00A13B4E"/>
    <w:rsid w:val="00A1408A"/>
    <w:rsid w:val="00A166B5"/>
    <w:rsid w:val="00A259FB"/>
    <w:rsid w:val="00A2739F"/>
    <w:rsid w:val="00A30320"/>
    <w:rsid w:val="00A33409"/>
    <w:rsid w:val="00A3384E"/>
    <w:rsid w:val="00A3744D"/>
    <w:rsid w:val="00A42E70"/>
    <w:rsid w:val="00A431DC"/>
    <w:rsid w:val="00A432B5"/>
    <w:rsid w:val="00A43489"/>
    <w:rsid w:val="00A43DFE"/>
    <w:rsid w:val="00A44E0F"/>
    <w:rsid w:val="00A4566F"/>
    <w:rsid w:val="00A46367"/>
    <w:rsid w:val="00A463E8"/>
    <w:rsid w:val="00A46706"/>
    <w:rsid w:val="00A4725A"/>
    <w:rsid w:val="00A4748E"/>
    <w:rsid w:val="00A51B6E"/>
    <w:rsid w:val="00A536C6"/>
    <w:rsid w:val="00A53CC2"/>
    <w:rsid w:val="00A53DED"/>
    <w:rsid w:val="00A559B2"/>
    <w:rsid w:val="00A56FA2"/>
    <w:rsid w:val="00A57364"/>
    <w:rsid w:val="00A6288C"/>
    <w:rsid w:val="00A63C62"/>
    <w:rsid w:val="00A673DF"/>
    <w:rsid w:val="00A6764A"/>
    <w:rsid w:val="00A708C8"/>
    <w:rsid w:val="00A77B3F"/>
    <w:rsid w:val="00A77DF0"/>
    <w:rsid w:val="00A80586"/>
    <w:rsid w:val="00A83B07"/>
    <w:rsid w:val="00A85BB9"/>
    <w:rsid w:val="00A86082"/>
    <w:rsid w:val="00A863C4"/>
    <w:rsid w:val="00A874CB"/>
    <w:rsid w:val="00A9044E"/>
    <w:rsid w:val="00A90C17"/>
    <w:rsid w:val="00A93D8A"/>
    <w:rsid w:val="00A950CC"/>
    <w:rsid w:val="00AA1E0A"/>
    <w:rsid w:val="00AA4A82"/>
    <w:rsid w:val="00AA4EA1"/>
    <w:rsid w:val="00AB787D"/>
    <w:rsid w:val="00AB7A05"/>
    <w:rsid w:val="00AC581B"/>
    <w:rsid w:val="00AC62F7"/>
    <w:rsid w:val="00AC75FE"/>
    <w:rsid w:val="00AD1954"/>
    <w:rsid w:val="00AD6BC2"/>
    <w:rsid w:val="00AD6EB7"/>
    <w:rsid w:val="00AE07F2"/>
    <w:rsid w:val="00AE2302"/>
    <w:rsid w:val="00AE4AD6"/>
    <w:rsid w:val="00AE676A"/>
    <w:rsid w:val="00AE687B"/>
    <w:rsid w:val="00AF23BB"/>
    <w:rsid w:val="00AF2516"/>
    <w:rsid w:val="00AF264E"/>
    <w:rsid w:val="00AF368F"/>
    <w:rsid w:val="00AF38AF"/>
    <w:rsid w:val="00AF3D57"/>
    <w:rsid w:val="00AF4EC5"/>
    <w:rsid w:val="00AF5F01"/>
    <w:rsid w:val="00AF642F"/>
    <w:rsid w:val="00AF6D97"/>
    <w:rsid w:val="00B021DF"/>
    <w:rsid w:val="00B0295C"/>
    <w:rsid w:val="00B03826"/>
    <w:rsid w:val="00B04C75"/>
    <w:rsid w:val="00B05A20"/>
    <w:rsid w:val="00B15C25"/>
    <w:rsid w:val="00B16A6C"/>
    <w:rsid w:val="00B170D4"/>
    <w:rsid w:val="00B17A5B"/>
    <w:rsid w:val="00B20E67"/>
    <w:rsid w:val="00B24E4B"/>
    <w:rsid w:val="00B25DBF"/>
    <w:rsid w:val="00B30B1C"/>
    <w:rsid w:val="00B34776"/>
    <w:rsid w:val="00B355EC"/>
    <w:rsid w:val="00B3773C"/>
    <w:rsid w:val="00B40608"/>
    <w:rsid w:val="00B40C67"/>
    <w:rsid w:val="00B40F9C"/>
    <w:rsid w:val="00B41A97"/>
    <w:rsid w:val="00B43812"/>
    <w:rsid w:val="00B44751"/>
    <w:rsid w:val="00B45A9D"/>
    <w:rsid w:val="00B46D1E"/>
    <w:rsid w:val="00B46D38"/>
    <w:rsid w:val="00B50ED8"/>
    <w:rsid w:val="00B6025C"/>
    <w:rsid w:val="00B63EB2"/>
    <w:rsid w:val="00B66710"/>
    <w:rsid w:val="00B67FBF"/>
    <w:rsid w:val="00B707AD"/>
    <w:rsid w:val="00B708C6"/>
    <w:rsid w:val="00B70E3B"/>
    <w:rsid w:val="00B7160A"/>
    <w:rsid w:val="00B742BC"/>
    <w:rsid w:val="00B74BCB"/>
    <w:rsid w:val="00B83875"/>
    <w:rsid w:val="00B84FD8"/>
    <w:rsid w:val="00B90835"/>
    <w:rsid w:val="00B917D5"/>
    <w:rsid w:val="00B967D2"/>
    <w:rsid w:val="00BA00A7"/>
    <w:rsid w:val="00BA63D6"/>
    <w:rsid w:val="00BB05FF"/>
    <w:rsid w:val="00BB2DF6"/>
    <w:rsid w:val="00BB3A3B"/>
    <w:rsid w:val="00BB42BC"/>
    <w:rsid w:val="00BB5077"/>
    <w:rsid w:val="00BB5953"/>
    <w:rsid w:val="00BB73B5"/>
    <w:rsid w:val="00BB7470"/>
    <w:rsid w:val="00BB77F0"/>
    <w:rsid w:val="00BC144A"/>
    <w:rsid w:val="00BC34C8"/>
    <w:rsid w:val="00BC36D2"/>
    <w:rsid w:val="00BC54D5"/>
    <w:rsid w:val="00BC589A"/>
    <w:rsid w:val="00BC5B94"/>
    <w:rsid w:val="00BD2029"/>
    <w:rsid w:val="00BD21CB"/>
    <w:rsid w:val="00BD223C"/>
    <w:rsid w:val="00BD2A48"/>
    <w:rsid w:val="00BD36F5"/>
    <w:rsid w:val="00BD3BAE"/>
    <w:rsid w:val="00BD4C9B"/>
    <w:rsid w:val="00BD58DF"/>
    <w:rsid w:val="00BD5CFD"/>
    <w:rsid w:val="00BD6916"/>
    <w:rsid w:val="00BE04B6"/>
    <w:rsid w:val="00BE24AE"/>
    <w:rsid w:val="00BF40AC"/>
    <w:rsid w:val="00BF43B8"/>
    <w:rsid w:val="00C0401B"/>
    <w:rsid w:val="00C07026"/>
    <w:rsid w:val="00C11BB6"/>
    <w:rsid w:val="00C1411D"/>
    <w:rsid w:val="00C14144"/>
    <w:rsid w:val="00C1493C"/>
    <w:rsid w:val="00C14B22"/>
    <w:rsid w:val="00C15DF5"/>
    <w:rsid w:val="00C21ABD"/>
    <w:rsid w:val="00C23593"/>
    <w:rsid w:val="00C24314"/>
    <w:rsid w:val="00C24838"/>
    <w:rsid w:val="00C27B87"/>
    <w:rsid w:val="00C323F3"/>
    <w:rsid w:val="00C32D0E"/>
    <w:rsid w:val="00C33450"/>
    <w:rsid w:val="00C34473"/>
    <w:rsid w:val="00C3523D"/>
    <w:rsid w:val="00C374A1"/>
    <w:rsid w:val="00C3798F"/>
    <w:rsid w:val="00C40722"/>
    <w:rsid w:val="00C40BE7"/>
    <w:rsid w:val="00C4223B"/>
    <w:rsid w:val="00C43E31"/>
    <w:rsid w:val="00C442C3"/>
    <w:rsid w:val="00C44D6C"/>
    <w:rsid w:val="00C474C1"/>
    <w:rsid w:val="00C475F9"/>
    <w:rsid w:val="00C51AC9"/>
    <w:rsid w:val="00C51B05"/>
    <w:rsid w:val="00C53564"/>
    <w:rsid w:val="00C5542D"/>
    <w:rsid w:val="00C57D2F"/>
    <w:rsid w:val="00C63426"/>
    <w:rsid w:val="00C63EB5"/>
    <w:rsid w:val="00C648DC"/>
    <w:rsid w:val="00C64C89"/>
    <w:rsid w:val="00C65D6F"/>
    <w:rsid w:val="00C67B07"/>
    <w:rsid w:val="00C70D01"/>
    <w:rsid w:val="00C71D66"/>
    <w:rsid w:val="00C747CE"/>
    <w:rsid w:val="00C75114"/>
    <w:rsid w:val="00C77730"/>
    <w:rsid w:val="00C812B8"/>
    <w:rsid w:val="00C8504E"/>
    <w:rsid w:val="00C925C9"/>
    <w:rsid w:val="00C9363E"/>
    <w:rsid w:val="00C93FD1"/>
    <w:rsid w:val="00C96053"/>
    <w:rsid w:val="00CA019B"/>
    <w:rsid w:val="00CA0EC5"/>
    <w:rsid w:val="00CA13EF"/>
    <w:rsid w:val="00CA2284"/>
    <w:rsid w:val="00CA236D"/>
    <w:rsid w:val="00CA337A"/>
    <w:rsid w:val="00CA5795"/>
    <w:rsid w:val="00CA5A22"/>
    <w:rsid w:val="00CA6FEB"/>
    <w:rsid w:val="00CA7ABC"/>
    <w:rsid w:val="00CB3BEF"/>
    <w:rsid w:val="00CB4921"/>
    <w:rsid w:val="00CB4A28"/>
    <w:rsid w:val="00CC08CC"/>
    <w:rsid w:val="00CC0D23"/>
    <w:rsid w:val="00CC123C"/>
    <w:rsid w:val="00CC25D7"/>
    <w:rsid w:val="00CC2780"/>
    <w:rsid w:val="00CC34FD"/>
    <w:rsid w:val="00CC4B08"/>
    <w:rsid w:val="00CC56CB"/>
    <w:rsid w:val="00CC5DD0"/>
    <w:rsid w:val="00CC68AB"/>
    <w:rsid w:val="00CC7D3C"/>
    <w:rsid w:val="00CD1800"/>
    <w:rsid w:val="00CD4D93"/>
    <w:rsid w:val="00CD555D"/>
    <w:rsid w:val="00CD5581"/>
    <w:rsid w:val="00CE5047"/>
    <w:rsid w:val="00CE5D8A"/>
    <w:rsid w:val="00CF64E0"/>
    <w:rsid w:val="00CF74C0"/>
    <w:rsid w:val="00D0381A"/>
    <w:rsid w:val="00D039FD"/>
    <w:rsid w:val="00D059B2"/>
    <w:rsid w:val="00D05E32"/>
    <w:rsid w:val="00D10BD3"/>
    <w:rsid w:val="00D11183"/>
    <w:rsid w:val="00D12C9B"/>
    <w:rsid w:val="00D14F40"/>
    <w:rsid w:val="00D155BF"/>
    <w:rsid w:val="00D165F9"/>
    <w:rsid w:val="00D31678"/>
    <w:rsid w:val="00D32027"/>
    <w:rsid w:val="00D35F2C"/>
    <w:rsid w:val="00D41842"/>
    <w:rsid w:val="00D42238"/>
    <w:rsid w:val="00D44F58"/>
    <w:rsid w:val="00D472AB"/>
    <w:rsid w:val="00D47A91"/>
    <w:rsid w:val="00D535D3"/>
    <w:rsid w:val="00D549E4"/>
    <w:rsid w:val="00D61453"/>
    <w:rsid w:val="00D61478"/>
    <w:rsid w:val="00D61B2D"/>
    <w:rsid w:val="00D61B6D"/>
    <w:rsid w:val="00D633EA"/>
    <w:rsid w:val="00D66EB4"/>
    <w:rsid w:val="00D7288D"/>
    <w:rsid w:val="00D72A37"/>
    <w:rsid w:val="00D72E43"/>
    <w:rsid w:val="00D7441A"/>
    <w:rsid w:val="00D763A1"/>
    <w:rsid w:val="00D769B5"/>
    <w:rsid w:val="00D775E7"/>
    <w:rsid w:val="00D80B4C"/>
    <w:rsid w:val="00D80DD8"/>
    <w:rsid w:val="00D82D6D"/>
    <w:rsid w:val="00D8682A"/>
    <w:rsid w:val="00DA00CA"/>
    <w:rsid w:val="00DA200E"/>
    <w:rsid w:val="00DA3670"/>
    <w:rsid w:val="00DA5866"/>
    <w:rsid w:val="00DB1DB4"/>
    <w:rsid w:val="00DB2521"/>
    <w:rsid w:val="00DC1DE6"/>
    <w:rsid w:val="00DC3880"/>
    <w:rsid w:val="00DC43B6"/>
    <w:rsid w:val="00DC5B98"/>
    <w:rsid w:val="00DC764A"/>
    <w:rsid w:val="00DC7A9A"/>
    <w:rsid w:val="00DC7B02"/>
    <w:rsid w:val="00DD2270"/>
    <w:rsid w:val="00DD35DB"/>
    <w:rsid w:val="00DD4921"/>
    <w:rsid w:val="00DD5B62"/>
    <w:rsid w:val="00DD5D3A"/>
    <w:rsid w:val="00DD6D33"/>
    <w:rsid w:val="00DD7308"/>
    <w:rsid w:val="00DE23D2"/>
    <w:rsid w:val="00DE25DF"/>
    <w:rsid w:val="00DE3D5C"/>
    <w:rsid w:val="00DF0009"/>
    <w:rsid w:val="00DF0434"/>
    <w:rsid w:val="00DF0D49"/>
    <w:rsid w:val="00DF16EB"/>
    <w:rsid w:val="00DF4D3D"/>
    <w:rsid w:val="00DF56B5"/>
    <w:rsid w:val="00DF57E7"/>
    <w:rsid w:val="00DF5F23"/>
    <w:rsid w:val="00DF68BE"/>
    <w:rsid w:val="00DF6B05"/>
    <w:rsid w:val="00DF7251"/>
    <w:rsid w:val="00E00186"/>
    <w:rsid w:val="00E03D6A"/>
    <w:rsid w:val="00E060A0"/>
    <w:rsid w:val="00E06ACA"/>
    <w:rsid w:val="00E106D1"/>
    <w:rsid w:val="00E15038"/>
    <w:rsid w:val="00E1583C"/>
    <w:rsid w:val="00E160CF"/>
    <w:rsid w:val="00E23004"/>
    <w:rsid w:val="00E24CEF"/>
    <w:rsid w:val="00E255DA"/>
    <w:rsid w:val="00E26ADE"/>
    <w:rsid w:val="00E26C61"/>
    <w:rsid w:val="00E30C22"/>
    <w:rsid w:val="00E30C6D"/>
    <w:rsid w:val="00E31C98"/>
    <w:rsid w:val="00E31F37"/>
    <w:rsid w:val="00E325E8"/>
    <w:rsid w:val="00E33EA7"/>
    <w:rsid w:val="00E345B6"/>
    <w:rsid w:val="00E40621"/>
    <w:rsid w:val="00E409FC"/>
    <w:rsid w:val="00E42FD8"/>
    <w:rsid w:val="00E43683"/>
    <w:rsid w:val="00E43C91"/>
    <w:rsid w:val="00E43EAA"/>
    <w:rsid w:val="00E50A87"/>
    <w:rsid w:val="00E55A78"/>
    <w:rsid w:val="00E62301"/>
    <w:rsid w:val="00E632D7"/>
    <w:rsid w:val="00E67ECE"/>
    <w:rsid w:val="00E67F5C"/>
    <w:rsid w:val="00E731A2"/>
    <w:rsid w:val="00E73B6F"/>
    <w:rsid w:val="00E756B6"/>
    <w:rsid w:val="00E769D5"/>
    <w:rsid w:val="00E8116E"/>
    <w:rsid w:val="00E83412"/>
    <w:rsid w:val="00E843E5"/>
    <w:rsid w:val="00E8490C"/>
    <w:rsid w:val="00E863B9"/>
    <w:rsid w:val="00E87335"/>
    <w:rsid w:val="00E97F02"/>
    <w:rsid w:val="00EA21DF"/>
    <w:rsid w:val="00EA2D01"/>
    <w:rsid w:val="00EA2D43"/>
    <w:rsid w:val="00EA38D8"/>
    <w:rsid w:val="00EA511A"/>
    <w:rsid w:val="00EA5518"/>
    <w:rsid w:val="00EA694A"/>
    <w:rsid w:val="00EA7E09"/>
    <w:rsid w:val="00EB1722"/>
    <w:rsid w:val="00EB3F7F"/>
    <w:rsid w:val="00EB7016"/>
    <w:rsid w:val="00EC1061"/>
    <w:rsid w:val="00EC2FFA"/>
    <w:rsid w:val="00EC566D"/>
    <w:rsid w:val="00ED2497"/>
    <w:rsid w:val="00ED38C4"/>
    <w:rsid w:val="00EE282B"/>
    <w:rsid w:val="00EE36D9"/>
    <w:rsid w:val="00EE430A"/>
    <w:rsid w:val="00EE5524"/>
    <w:rsid w:val="00EF0F35"/>
    <w:rsid w:val="00EF3A1F"/>
    <w:rsid w:val="00EF3BB6"/>
    <w:rsid w:val="00EF440D"/>
    <w:rsid w:val="00EF4860"/>
    <w:rsid w:val="00EF4DBF"/>
    <w:rsid w:val="00EF5B37"/>
    <w:rsid w:val="00EF76B5"/>
    <w:rsid w:val="00F009A1"/>
    <w:rsid w:val="00F02A9C"/>
    <w:rsid w:val="00F04403"/>
    <w:rsid w:val="00F04D63"/>
    <w:rsid w:val="00F05163"/>
    <w:rsid w:val="00F05EDD"/>
    <w:rsid w:val="00F06B8E"/>
    <w:rsid w:val="00F06DF7"/>
    <w:rsid w:val="00F07B3A"/>
    <w:rsid w:val="00F145E9"/>
    <w:rsid w:val="00F1466D"/>
    <w:rsid w:val="00F14890"/>
    <w:rsid w:val="00F1616E"/>
    <w:rsid w:val="00F16906"/>
    <w:rsid w:val="00F23A39"/>
    <w:rsid w:val="00F245B1"/>
    <w:rsid w:val="00F26801"/>
    <w:rsid w:val="00F26C97"/>
    <w:rsid w:val="00F302FA"/>
    <w:rsid w:val="00F32612"/>
    <w:rsid w:val="00F33B1A"/>
    <w:rsid w:val="00F415A9"/>
    <w:rsid w:val="00F43C92"/>
    <w:rsid w:val="00F43FB9"/>
    <w:rsid w:val="00F44E12"/>
    <w:rsid w:val="00F51243"/>
    <w:rsid w:val="00F5137A"/>
    <w:rsid w:val="00F5264C"/>
    <w:rsid w:val="00F53336"/>
    <w:rsid w:val="00F53877"/>
    <w:rsid w:val="00F60990"/>
    <w:rsid w:val="00F64A81"/>
    <w:rsid w:val="00F6505B"/>
    <w:rsid w:val="00F66907"/>
    <w:rsid w:val="00F70F18"/>
    <w:rsid w:val="00F74534"/>
    <w:rsid w:val="00F747C0"/>
    <w:rsid w:val="00F76B59"/>
    <w:rsid w:val="00F805EF"/>
    <w:rsid w:val="00F81BEF"/>
    <w:rsid w:val="00F86B9F"/>
    <w:rsid w:val="00F87780"/>
    <w:rsid w:val="00F87908"/>
    <w:rsid w:val="00F87CFD"/>
    <w:rsid w:val="00F91A7A"/>
    <w:rsid w:val="00F93A77"/>
    <w:rsid w:val="00F93BE4"/>
    <w:rsid w:val="00F94009"/>
    <w:rsid w:val="00F97A56"/>
    <w:rsid w:val="00FA0A08"/>
    <w:rsid w:val="00FA187A"/>
    <w:rsid w:val="00FA1FC2"/>
    <w:rsid w:val="00FA255C"/>
    <w:rsid w:val="00FA4800"/>
    <w:rsid w:val="00FB3F28"/>
    <w:rsid w:val="00FB5D50"/>
    <w:rsid w:val="00FB7781"/>
    <w:rsid w:val="00FC197D"/>
    <w:rsid w:val="00FC2637"/>
    <w:rsid w:val="00FC501F"/>
    <w:rsid w:val="00FD1868"/>
    <w:rsid w:val="00FD3DE0"/>
    <w:rsid w:val="00FD41BF"/>
    <w:rsid w:val="00FD68C3"/>
    <w:rsid w:val="00FE072E"/>
    <w:rsid w:val="00FE2215"/>
    <w:rsid w:val="00FE59FB"/>
    <w:rsid w:val="00FE6392"/>
    <w:rsid w:val="00FE73C8"/>
    <w:rsid w:val="00FF1667"/>
    <w:rsid w:val="00FF451E"/>
    <w:rsid w:val="00FF6CD5"/>
    <w:rsid w:val="00FF6EDD"/>
    <w:rsid w:val="00FF76BA"/>
    <w:rsid w:val="00FF7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F26BF"/>
  <w14:defaultImageDpi w14:val="96"/>
  <w15:docId w15:val="{0C06045A-EB2F-469E-93DA-80CAB3B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B3"/>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line="240" w:lineRule="auto"/>
    </w:pPr>
    <w:rPr>
      <w:rFonts w:ascii="Arial" w:hAnsi="Arial" w:cs="Arial"/>
      <w:sz w:val="24"/>
      <w:szCs w:val="24"/>
      <w:lang w:val="en-GB" w:eastAsia="en-GB"/>
    </w:rPr>
  </w:style>
  <w:style w:type="table" w:customStyle="1" w:styleId="TableGrid1">
    <w:name w:val="Table Grid1"/>
    <w:basedOn w:val="TableNormal"/>
    <w:next w:val="TableGrid"/>
    <w:uiPriority w:val="99"/>
    <w:rsid w:val="00B74BCB"/>
    <w:pPr>
      <w:spacing w:line="240" w:lineRule="auto"/>
      <w:jc w:val="lef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775">
      <w:bodyDiv w:val="1"/>
      <w:marLeft w:val="0"/>
      <w:marRight w:val="0"/>
      <w:marTop w:val="0"/>
      <w:marBottom w:val="0"/>
      <w:divBdr>
        <w:top w:val="none" w:sz="0" w:space="0" w:color="auto"/>
        <w:left w:val="none" w:sz="0" w:space="0" w:color="auto"/>
        <w:bottom w:val="none" w:sz="0" w:space="0" w:color="auto"/>
        <w:right w:val="none" w:sz="0" w:space="0" w:color="auto"/>
      </w:divBdr>
    </w:div>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141655896">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0A3F-C50F-4078-9C69-2C398C5C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Cilliers</dc:creator>
  <cp:keywords/>
  <dc:description/>
  <cp:lastModifiedBy>Ayanda Mdletshe</cp:lastModifiedBy>
  <cp:revision>2</cp:revision>
  <cp:lastPrinted>2022-11-25T08:01:00Z</cp:lastPrinted>
  <dcterms:created xsi:type="dcterms:W3CDTF">2022-11-29T12:22:00Z</dcterms:created>
  <dcterms:modified xsi:type="dcterms:W3CDTF">2022-11-29T12:22:00Z</dcterms:modified>
</cp:coreProperties>
</file>